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00B7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00B70">
        <w:rPr>
          <w:rFonts w:ascii="Arial" w:hAnsi="Arial" w:cs="Arial"/>
          <w:bCs/>
          <w:color w:val="000000" w:themeColor="text1"/>
          <w:sz w:val="16"/>
          <w:szCs w:val="16"/>
          <w:lang w:val="es-ES_tradnl" w:eastAsia="es-ES"/>
        </w:rPr>
        <w:t>CCE-DES-FM-17</w:t>
      </w:r>
      <w:bookmarkEnd w:id="0"/>
      <w:bookmarkEnd w:id="1"/>
    </w:p>
    <w:p w14:paraId="4976A88C" w14:textId="77777777" w:rsidR="0008486D" w:rsidRPr="006337DF" w:rsidRDefault="0008486D" w:rsidP="006337DF">
      <w:pPr>
        <w:jc w:val="both"/>
        <w:rPr>
          <w:rFonts w:ascii="Arial" w:hAnsi="Arial" w:cs="Arial"/>
          <w:b/>
          <w:bCs/>
          <w:noProof/>
          <w:color w:val="000000" w:themeColor="text1"/>
          <w:sz w:val="20"/>
          <w:szCs w:val="20"/>
          <w:lang w:val="es-ES_tradnl"/>
        </w:rPr>
      </w:pPr>
    </w:p>
    <w:p w14:paraId="7C6CFBA6" w14:textId="01DF6CE2" w:rsidR="0008486D" w:rsidRPr="006337DF" w:rsidRDefault="0008486D" w:rsidP="006337DF">
      <w:pPr>
        <w:jc w:val="both"/>
        <w:rPr>
          <w:rFonts w:ascii="Arial" w:hAnsi="Arial" w:cs="Arial"/>
          <w:b/>
          <w:bCs/>
          <w:color w:val="000000" w:themeColor="text1"/>
          <w:sz w:val="20"/>
          <w:szCs w:val="20"/>
        </w:rPr>
      </w:pPr>
      <w:r w:rsidRPr="006337DF">
        <w:rPr>
          <w:rFonts w:ascii="Arial" w:hAnsi="Arial" w:cs="Arial"/>
          <w:b/>
          <w:bCs/>
          <w:noProof/>
          <w:color w:val="000000" w:themeColor="text1"/>
          <w:sz w:val="20"/>
          <w:szCs w:val="20"/>
          <w:lang w:val="es-ES_tradnl"/>
        </w:rPr>
        <w:t xml:space="preserve">TERMINACIÓN UNILATERAL – Cláusula </w:t>
      </w:r>
      <w:r w:rsidRPr="006337DF">
        <w:rPr>
          <w:rFonts w:ascii="Arial" w:hAnsi="Arial" w:cs="Arial"/>
          <w:b/>
          <w:bCs/>
          <w:color w:val="000000" w:themeColor="text1"/>
          <w:sz w:val="20"/>
          <w:szCs w:val="20"/>
        </w:rPr>
        <w:t xml:space="preserve">excepcional – Finalidad </w:t>
      </w:r>
    </w:p>
    <w:p w14:paraId="6A434BE6" w14:textId="7B2E366B" w:rsidR="0008486D" w:rsidRPr="006337DF" w:rsidRDefault="0008486D" w:rsidP="006337DF">
      <w:pPr>
        <w:spacing w:before="120" w:after="120"/>
        <w:jc w:val="both"/>
        <w:rPr>
          <w:rFonts w:ascii="Arial" w:hAnsi="Arial" w:cs="Arial"/>
          <w:color w:val="000000" w:themeColor="text1"/>
          <w:sz w:val="20"/>
          <w:szCs w:val="20"/>
        </w:rPr>
      </w:pPr>
      <w:r w:rsidRPr="006337DF">
        <w:rPr>
          <w:rFonts w:ascii="Arial" w:hAnsi="Arial" w:cs="Arial"/>
          <w:color w:val="000000" w:themeColor="text1"/>
          <w:sz w:val="20"/>
          <w:szCs w:val="20"/>
        </w:rPr>
        <w:t>[…] las cláusulas excepcionales al derecho común de terminación, interpretación y modificación unilaterales, el numeral 2 del mencionado artículo 14 regula su ejercicio en atención al tipo de contrato de que se trate. En la exposición de motivos de la Ley 80 de 1993 se establece que la administración debe estar dotada de mecanismos eficaces, así fueren excepcionales, que contribuyan a la adecuada realización de la finalidad contractual y de los fines estatales. Es por eso que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32C39A6F" w14:textId="77777777" w:rsidR="0008486D" w:rsidRPr="006337DF" w:rsidRDefault="0008486D" w:rsidP="006337DF">
      <w:pPr>
        <w:spacing w:before="120" w:after="120"/>
        <w:jc w:val="both"/>
        <w:rPr>
          <w:rFonts w:ascii="Arial" w:hAnsi="Arial" w:cs="Arial"/>
          <w:color w:val="000000" w:themeColor="text1"/>
          <w:sz w:val="20"/>
          <w:szCs w:val="20"/>
        </w:rPr>
      </w:pPr>
      <w:r w:rsidRPr="006337DF">
        <w:rPr>
          <w:rFonts w:ascii="Arial" w:hAnsi="Arial" w:cs="Arial"/>
          <w:color w:val="000000" w:themeColor="text1"/>
          <w:sz w:val="20"/>
          <w:szCs w:val="20"/>
        </w:rPr>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6B3049F1" w14:textId="37526065" w:rsidR="00B57814" w:rsidRPr="006337DF" w:rsidRDefault="0008486D" w:rsidP="006337DF">
      <w:pPr>
        <w:spacing w:before="120" w:after="120"/>
        <w:jc w:val="both"/>
        <w:rPr>
          <w:rFonts w:ascii="Arial" w:hAnsi="Arial" w:cs="Arial"/>
          <w:color w:val="000000" w:themeColor="text1"/>
          <w:sz w:val="20"/>
          <w:szCs w:val="20"/>
        </w:rPr>
      </w:pPr>
      <w:r w:rsidRPr="006337DF">
        <w:rPr>
          <w:rFonts w:ascii="Arial" w:hAnsi="Arial" w:cs="Arial"/>
          <w:color w:val="000000" w:themeColor="text1"/>
          <w:sz w:val="20"/>
          <w:szCs w:val="20"/>
        </w:rPr>
        <w:t> 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w:t>
      </w:r>
      <w:r w:rsidR="009B122B">
        <w:rPr>
          <w:rFonts w:ascii="Arial" w:hAnsi="Arial" w:cs="Arial"/>
          <w:color w:val="000000" w:themeColor="text1"/>
          <w:sz w:val="20"/>
          <w:szCs w:val="20"/>
        </w:rPr>
        <w:t xml:space="preserve"> </w:t>
      </w:r>
      <w:r w:rsidRPr="006337DF">
        <w:rPr>
          <w:rFonts w:ascii="Arial" w:hAnsi="Arial" w:cs="Arial"/>
          <w:color w:val="000000" w:themeColor="text1"/>
          <w:sz w:val="20"/>
          <w:szCs w:val="20"/>
        </w:rPr>
        <w:t xml:space="preserve">Efectivamente, para declarar la terminación unilateral se requiere i) que la manifestación de la voluntad de la administración se materialice en un acto administrativo, </w:t>
      </w:r>
      <w:proofErr w:type="spellStart"/>
      <w:r w:rsidRPr="006337DF">
        <w:rPr>
          <w:rFonts w:ascii="Arial" w:hAnsi="Arial" w:cs="Arial"/>
          <w:color w:val="000000" w:themeColor="text1"/>
          <w:sz w:val="20"/>
          <w:szCs w:val="20"/>
        </w:rPr>
        <w:t>ii</w:t>
      </w:r>
      <w:proofErr w:type="spellEnd"/>
      <w:r w:rsidRPr="006337DF">
        <w:rPr>
          <w:rFonts w:ascii="Arial" w:hAnsi="Arial" w:cs="Arial"/>
          <w:color w:val="000000" w:themeColor="text1"/>
          <w:sz w:val="20"/>
          <w:szCs w:val="20"/>
        </w:rPr>
        <w:t xml:space="preserve">) que dicho acto debe ser el resultado de un análisis soportado en la realidad del contrato, es decir, debe estar debidamente motivado y </w:t>
      </w:r>
      <w:proofErr w:type="spellStart"/>
      <w:r w:rsidRPr="006337DF">
        <w:rPr>
          <w:rFonts w:ascii="Arial" w:hAnsi="Arial" w:cs="Arial"/>
          <w:color w:val="000000" w:themeColor="text1"/>
          <w:sz w:val="20"/>
          <w:szCs w:val="20"/>
        </w:rPr>
        <w:t>iii</w:t>
      </w:r>
      <w:proofErr w:type="spellEnd"/>
      <w:r w:rsidRPr="006337DF">
        <w:rPr>
          <w:rFonts w:ascii="Arial" w:hAnsi="Arial" w:cs="Arial"/>
          <w:color w:val="000000" w:themeColor="text1"/>
          <w:sz w:val="20"/>
          <w:szCs w:val="20"/>
        </w:rPr>
        <w:t>) que la causal que se alegue en la decisión se encuentre enmarcada en los eventos que la ley ha dispuesto.</w:t>
      </w:r>
    </w:p>
    <w:p w14:paraId="2EFEC4DF" w14:textId="458FA47D" w:rsidR="00535D23" w:rsidRPr="006337DF" w:rsidRDefault="00B57814" w:rsidP="006337DF">
      <w:pPr>
        <w:spacing w:after="120"/>
        <w:jc w:val="both"/>
        <w:rPr>
          <w:rFonts w:ascii="Arial" w:eastAsia="Calibri" w:hAnsi="Arial" w:cs="Arial"/>
          <w:b/>
          <w:color w:val="000000" w:themeColor="text1"/>
          <w:sz w:val="20"/>
          <w:szCs w:val="20"/>
          <w:lang w:val="es-ES_tradnl"/>
        </w:rPr>
      </w:pPr>
      <w:r w:rsidRPr="006337DF">
        <w:rPr>
          <w:rFonts w:ascii="Arial" w:eastAsia="Calibri" w:hAnsi="Arial" w:cs="Arial"/>
          <w:b/>
          <w:color w:val="000000" w:themeColor="text1"/>
          <w:sz w:val="20"/>
          <w:szCs w:val="20"/>
          <w:lang w:val="es-ES_tradnl"/>
        </w:rPr>
        <w:t xml:space="preserve">MUERTE DEL CONTRATISTA – Causal de terminación unilateral del contrato </w:t>
      </w:r>
    </w:p>
    <w:p w14:paraId="0B5BBE6E" w14:textId="576E5902" w:rsidR="00B57814" w:rsidRPr="006337DF" w:rsidRDefault="00B57814" w:rsidP="006337DF">
      <w:pPr>
        <w:spacing w:before="120" w:after="120"/>
        <w:jc w:val="both"/>
        <w:rPr>
          <w:rFonts w:ascii="Arial" w:hAnsi="Arial" w:cs="Arial"/>
          <w:sz w:val="20"/>
          <w:szCs w:val="20"/>
        </w:rPr>
      </w:pPr>
      <w:r w:rsidRPr="006337DF">
        <w:rPr>
          <w:rFonts w:ascii="Arial" w:hAnsi="Arial" w:cs="Arial"/>
          <w:sz w:val="20"/>
          <w:szCs w:val="20"/>
        </w:rPr>
        <w:t xml:space="preserve">Esta causal se explica, tanto para la persona natural como para la persona jurídica, por la naturaleza </w:t>
      </w:r>
      <w:r w:rsidRPr="006337DF">
        <w:rPr>
          <w:rFonts w:ascii="Arial" w:hAnsi="Arial" w:cs="Arial"/>
          <w:i/>
          <w:iCs/>
          <w:sz w:val="20"/>
          <w:szCs w:val="20"/>
        </w:rPr>
        <w:t xml:space="preserve">intuito </w:t>
      </w:r>
      <w:proofErr w:type="spellStart"/>
      <w:r w:rsidRPr="006337DF">
        <w:rPr>
          <w:rFonts w:ascii="Arial" w:hAnsi="Arial" w:cs="Arial"/>
          <w:i/>
          <w:iCs/>
          <w:sz w:val="20"/>
          <w:szCs w:val="20"/>
        </w:rPr>
        <w:t>personae</w:t>
      </w:r>
      <w:proofErr w:type="spellEnd"/>
      <w:r w:rsidRPr="006337DF">
        <w:rPr>
          <w:rFonts w:ascii="Arial" w:hAnsi="Arial" w:cs="Arial"/>
          <w:sz w:val="20"/>
          <w:szCs w:val="20"/>
        </w:rPr>
        <w:t xml:space="preserve"> del contrato estatal, según lo previsto en el inciso tercero del artículo 41 de la Ley 80 de 1993. Por ello, ante la muerte o discapacidad permanente de la persona natural o ante la disolución de la persona jurídica, resulta lógico que las calidades que determinaron la escogencia del contratista desaparecen y, las mismas, no se trasmiten a sus herederos o causahabientes.</w:t>
      </w:r>
    </w:p>
    <w:p w14:paraId="17F5167A" w14:textId="1DE02B07" w:rsidR="00B57814" w:rsidRPr="006337DF" w:rsidRDefault="00B57814" w:rsidP="006337DF">
      <w:pPr>
        <w:spacing w:before="120" w:after="120"/>
        <w:jc w:val="both"/>
        <w:rPr>
          <w:rFonts w:ascii="Arial" w:hAnsi="Arial" w:cs="Arial"/>
          <w:sz w:val="20"/>
          <w:szCs w:val="20"/>
        </w:rPr>
      </w:pPr>
      <w:r w:rsidRPr="006337DF">
        <w:rPr>
          <w:rFonts w:ascii="Arial" w:hAnsi="Arial" w:cs="Arial"/>
          <w:sz w:val="20"/>
          <w:szCs w:val="20"/>
        </w:rPr>
        <w:t>Con todo, en aplicación del derecho civil, la muerte de una persona natural puede implicar la apertura de un proceso de sucesión, mediante el cual se transmiten todos los derechos y obligaciones que estaban a nombre del causante, es decir, si el causante tenía un contrato vigente al momento de fallecer, esta posición podría llegar a ser ocupada por sus herederos, si cumplen con las condiciones necesarias para ejecutar el contrato.</w:t>
      </w:r>
    </w:p>
    <w:p w14:paraId="1115EBC8" w14:textId="77777777" w:rsidR="00B57814" w:rsidRPr="006337DF" w:rsidRDefault="00B57814" w:rsidP="006337DF">
      <w:pPr>
        <w:spacing w:after="120"/>
        <w:jc w:val="both"/>
        <w:rPr>
          <w:rFonts w:ascii="Arial" w:eastAsia="Calibri" w:hAnsi="Arial" w:cs="Arial"/>
          <w:b/>
          <w:color w:val="000000" w:themeColor="text1"/>
          <w:sz w:val="20"/>
          <w:szCs w:val="20"/>
          <w:lang w:val="es-ES_tradnl"/>
        </w:rPr>
      </w:pPr>
      <w:r w:rsidRPr="006337DF">
        <w:rPr>
          <w:rFonts w:ascii="Arial" w:eastAsia="Calibri" w:hAnsi="Arial" w:cs="Arial"/>
          <w:b/>
          <w:color w:val="000000" w:themeColor="text1"/>
          <w:sz w:val="20"/>
          <w:szCs w:val="20"/>
          <w:lang w:val="es-ES_tradnl"/>
        </w:rPr>
        <w:t xml:space="preserve">APLICACIÓN DE LA CAUSAL DE TERMINACIÓN UNILATERAL – Consorcios y uniones temporales </w:t>
      </w:r>
    </w:p>
    <w:p w14:paraId="6B85FADC" w14:textId="77777777" w:rsidR="009B122B" w:rsidRPr="0076673A" w:rsidRDefault="009B122B" w:rsidP="0076673A">
      <w:pPr>
        <w:spacing w:before="120" w:after="120"/>
        <w:jc w:val="both"/>
        <w:rPr>
          <w:rFonts w:ascii="Arial" w:eastAsia="Calibri" w:hAnsi="Arial" w:cs="Arial"/>
          <w:noProof/>
          <w:sz w:val="20"/>
          <w:szCs w:val="20"/>
          <w:lang w:val="es-ES_tradnl"/>
        </w:rPr>
      </w:pPr>
      <w:r w:rsidRPr="0076673A">
        <w:rPr>
          <w:rFonts w:ascii="Arial" w:eastAsia="Calibri" w:hAnsi="Arial" w:cs="Arial"/>
          <w:noProof/>
          <w:sz w:val="20"/>
          <w:szCs w:val="20"/>
          <w:lang w:val="es-ES_tradnl"/>
        </w:rPr>
        <w:t>En consecuencia, en el ordenamiento colombiano, pueden celebrar contratos estatales las entidades del Estado las personas naturales, las personas jurídicas que tengan dentro de su objeto social actividades relacionadas con el objeto a contratar y, por virtud de la ley, también lo pueden hacer</w:t>
      </w:r>
      <w:r w:rsidRPr="0076673A">
        <w:rPr>
          <w:sz w:val="20"/>
          <w:szCs w:val="20"/>
        </w:rPr>
        <w:t xml:space="preserve"> </w:t>
      </w:r>
      <w:r w:rsidRPr="0076673A">
        <w:rPr>
          <w:rFonts w:ascii="Arial" w:eastAsia="Calibri" w:hAnsi="Arial" w:cs="Arial"/>
          <w:noProof/>
          <w:sz w:val="20"/>
          <w:szCs w:val="20"/>
          <w:lang w:val="es-ES_tradnl"/>
        </w:rPr>
        <w:t xml:space="preserve">los Cabildos Indígenas, las asociaciones de Autoridades Tradicionales Indígenas, los consejos comunitarios de las comunidades negras, los consorcios y las uniones temporales. Ahora bien, como es pacífico en la doctrina y la jurisprudencia, los consorcios y uniones temporales no son personas jurídicas </w:t>
      </w:r>
    </w:p>
    <w:p w14:paraId="3E06221D" w14:textId="33A222BF" w:rsidR="00B57814" w:rsidRPr="0076673A" w:rsidRDefault="0076673A" w:rsidP="0076673A">
      <w:pPr>
        <w:spacing w:after="120"/>
        <w:jc w:val="both"/>
        <w:rPr>
          <w:rFonts w:ascii="Arial" w:eastAsia="Calibri" w:hAnsi="Arial" w:cs="Arial"/>
          <w:b/>
          <w:color w:val="000000" w:themeColor="text1"/>
          <w:sz w:val="20"/>
          <w:szCs w:val="20"/>
          <w:lang w:val="es-ES_tradnl"/>
        </w:rPr>
      </w:pPr>
      <w:r w:rsidRPr="0076673A">
        <w:rPr>
          <w:rFonts w:ascii="Arial" w:eastAsia="Calibri" w:hAnsi="Arial" w:cs="Arial"/>
          <w:noProof/>
          <w:sz w:val="20"/>
          <w:szCs w:val="20"/>
          <w:lang w:val="es-ES_tradnl"/>
        </w:rPr>
        <w:t xml:space="preserve">La diferencia entre consorcios y uniones temporales, de acuerdo con el artículo 7 de la Ley 80 de 1993, radica en la responsabilidad frente a las eventuales sanciones que lleguen a generarse por el </w:t>
      </w:r>
      <w:r w:rsidRPr="0076673A">
        <w:rPr>
          <w:rFonts w:ascii="Arial" w:eastAsia="Calibri" w:hAnsi="Arial" w:cs="Arial"/>
          <w:noProof/>
          <w:sz w:val="20"/>
          <w:szCs w:val="20"/>
          <w:lang w:val="es-ES_tradnl"/>
        </w:rPr>
        <w:lastRenderedPageBreak/>
        <w:t>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w:t>
      </w:r>
    </w:p>
    <w:p w14:paraId="64063D38" w14:textId="5E6770C6" w:rsidR="00AD7CC6" w:rsidRDefault="00AD7CC6" w:rsidP="0008486D">
      <w:pPr>
        <w:spacing w:after="120"/>
        <w:jc w:val="both"/>
        <w:rPr>
          <w:rFonts w:ascii="Arial" w:eastAsia="Calibri" w:hAnsi="Arial" w:cs="Arial"/>
          <w:b/>
          <w:color w:val="000000" w:themeColor="text1"/>
          <w:sz w:val="20"/>
          <w:szCs w:val="20"/>
          <w:lang w:val="es-ES_tradnl"/>
        </w:rPr>
      </w:pPr>
    </w:p>
    <w:p w14:paraId="415E3731" w14:textId="567835C8" w:rsidR="00AD7CC6" w:rsidRDefault="00AD7CC6" w:rsidP="0008486D">
      <w:pPr>
        <w:spacing w:after="120"/>
        <w:jc w:val="both"/>
        <w:rPr>
          <w:rFonts w:ascii="Arial" w:eastAsia="Calibri" w:hAnsi="Arial" w:cs="Arial"/>
          <w:b/>
          <w:color w:val="000000" w:themeColor="text1"/>
          <w:sz w:val="20"/>
          <w:szCs w:val="20"/>
          <w:lang w:val="es-ES_tradnl"/>
        </w:rPr>
      </w:pPr>
    </w:p>
    <w:p w14:paraId="5CB41179" w14:textId="030F244E" w:rsidR="00AD7CC6" w:rsidRDefault="00AD7CC6" w:rsidP="0008486D">
      <w:pPr>
        <w:spacing w:after="120"/>
        <w:jc w:val="both"/>
        <w:rPr>
          <w:rFonts w:ascii="Arial" w:eastAsia="Calibri" w:hAnsi="Arial" w:cs="Arial"/>
          <w:b/>
          <w:color w:val="000000" w:themeColor="text1"/>
          <w:sz w:val="20"/>
          <w:szCs w:val="20"/>
          <w:lang w:val="es-ES_tradnl"/>
        </w:rPr>
      </w:pPr>
    </w:p>
    <w:p w14:paraId="76F0738A" w14:textId="018D5F9D" w:rsidR="00AD7CC6" w:rsidRDefault="00AD7CC6" w:rsidP="0008486D">
      <w:pPr>
        <w:spacing w:after="120"/>
        <w:jc w:val="both"/>
        <w:rPr>
          <w:rFonts w:ascii="Arial" w:eastAsia="Calibri" w:hAnsi="Arial" w:cs="Arial"/>
          <w:b/>
          <w:color w:val="000000" w:themeColor="text1"/>
          <w:sz w:val="20"/>
          <w:szCs w:val="20"/>
          <w:lang w:val="es-ES_tradnl"/>
        </w:rPr>
      </w:pPr>
    </w:p>
    <w:p w14:paraId="2799B26C" w14:textId="4E5EAF67" w:rsidR="00AD7CC6" w:rsidRDefault="00AD7CC6" w:rsidP="0008486D">
      <w:pPr>
        <w:spacing w:after="120"/>
        <w:jc w:val="both"/>
        <w:rPr>
          <w:rFonts w:ascii="Arial" w:eastAsia="Calibri" w:hAnsi="Arial" w:cs="Arial"/>
          <w:b/>
          <w:color w:val="000000" w:themeColor="text1"/>
          <w:sz w:val="20"/>
          <w:szCs w:val="20"/>
          <w:lang w:val="es-ES_tradnl"/>
        </w:rPr>
      </w:pPr>
    </w:p>
    <w:p w14:paraId="217BE36A" w14:textId="28D02556" w:rsidR="00AD7CC6" w:rsidRDefault="00AD7CC6" w:rsidP="0008486D">
      <w:pPr>
        <w:spacing w:after="120"/>
        <w:jc w:val="both"/>
        <w:rPr>
          <w:rFonts w:ascii="Arial" w:eastAsia="Calibri" w:hAnsi="Arial" w:cs="Arial"/>
          <w:b/>
          <w:color w:val="000000" w:themeColor="text1"/>
          <w:sz w:val="20"/>
          <w:szCs w:val="20"/>
          <w:lang w:val="es-ES_tradnl"/>
        </w:rPr>
      </w:pPr>
    </w:p>
    <w:p w14:paraId="54352730" w14:textId="162D3934" w:rsidR="00AD7CC6" w:rsidRDefault="00AD7CC6" w:rsidP="0008486D">
      <w:pPr>
        <w:spacing w:after="120"/>
        <w:jc w:val="both"/>
        <w:rPr>
          <w:rFonts w:ascii="Arial" w:eastAsia="Calibri" w:hAnsi="Arial" w:cs="Arial"/>
          <w:b/>
          <w:color w:val="000000" w:themeColor="text1"/>
          <w:sz w:val="20"/>
          <w:szCs w:val="20"/>
          <w:lang w:val="es-ES_tradnl"/>
        </w:rPr>
      </w:pPr>
    </w:p>
    <w:p w14:paraId="5FF82E6B" w14:textId="4F19B75B" w:rsidR="00AD7CC6" w:rsidRDefault="00AD7CC6" w:rsidP="0008486D">
      <w:pPr>
        <w:spacing w:after="120"/>
        <w:jc w:val="both"/>
        <w:rPr>
          <w:rFonts w:ascii="Arial" w:eastAsia="Calibri" w:hAnsi="Arial" w:cs="Arial"/>
          <w:b/>
          <w:color w:val="000000" w:themeColor="text1"/>
          <w:sz w:val="20"/>
          <w:szCs w:val="20"/>
          <w:lang w:val="es-ES_tradnl"/>
        </w:rPr>
      </w:pPr>
    </w:p>
    <w:p w14:paraId="289BFAE6" w14:textId="02F4FF0F" w:rsidR="00AD7CC6" w:rsidRDefault="00AD7CC6" w:rsidP="0008486D">
      <w:pPr>
        <w:spacing w:after="120"/>
        <w:jc w:val="both"/>
        <w:rPr>
          <w:rFonts w:ascii="Arial" w:eastAsia="Calibri" w:hAnsi="Arial" w:cs="Arial"/>
          <w:b/>
          <w:color w:val="000000" w:themeColor="text1"/>
          <w:sz w:val="20"/>
          <w:szCs w:val="20"/>
          <w:lang w:val="es-ES_tradnl"/>
        </w:rPr>
      </w:pPr>
    </w:p>
    <w:p w14:paraId="0BE98A17" w14:textId="19634B35" w:rsidR="00AD7CC6" w:rsidRDefault="00AD7CC6" w:rsidP="0008486D">
      <w:pPr>
        <w:spacing w:after="120"/>
        <w:jc w:val="both"/>
        <w:rPr>
          <w:rFonts w:ascii="Arial" w:eastAsia="Calibri" w:hAnsi="Arial" w:cs="Arial"/>
          <w:b/>
          <w:color w:val="000000" w:themeColor="text1"/>
          <w:sz w:val="20"/>
          <w:szCs w:val="20"/>
          <w:lang w:val="es-ES_tradnl"/>
        </w:rPr>
      </w:pPr>
    </w:p>
    <w:p w14:paraId="1148F93A" w14:textId="378DED84" w:rsidR="00AD7CC6" w:rsidRDefault="00AD7CC6" w:rsidP="0008486D">
      <w:pPr>
        <w:spacing w:after="120"/>
        <w:jc w:val="both"/>
        <w:rPr>
          <w:rFonts w:ascii="Arial" w:eastAsia="Calibri" w:hAnsi="Arial" w:cs="Arial"/>
          <w:b/>
          <w:color w:val="000000" w:themeColor="text1"/>
          <w:sz w:val="20"/>
          <w:szCs w:val="20"/>
          <w:lang w:val="es-ES_tradnl"/>
        </w:rPr>
      </w:pPr>
    </w:p>
    <w:p w14:paraId="5ADDAF11" w14:textId="0591F3B3" w:rsidR="00AD7CC6" w:rsidRDefault="00AD7CC6" w:rsidP="0008486D">
      <w:pPr>
        <w:spacing w:after="120"/>
        <w:jc w:val="both"/>
        <w:rPr>
          <w:rFonts w:ascii="Arial" w:eastAsia="Calibri" w:hAnsi="Arial" w:cs="Arial"/>
          <w:b/>
          <w:color w:val="000000" w:themeColor="text1"/>
          <w:sz w:val="20"/>
          <w:szCs w:val="20"/>
          <w:lang w:val="es-ES_tradnl"/>
        </w:rPr>
      </w:pPr>
    </w:p>
    <w:p w14:paraId="4B3EC94F" w14:textId="42BDA6C7" w:rsidR="00AD7CC6" w:rsidRDefault="00AD7CC6" w:rsidP="0008486D">
      <w:pPr>
        <w:spacing w:after="120"/>
        <w:jc w:val="both"/>
        <w:rPr>
          <w:rFonts w:ascii="Arial" w:eastAsia="Calibri" w:hAnsi="Arial" w:cs="Arial"/>
          <w:b/>
          <w:color w:val="000000" w:themeColor="text1"/>
          <w:sz w:val="20"/>
          <w:szCs w:val="20"/>
          <w:lang w:val="es-ES_tradnl"/>
        </w:rPr>
      </w:pPr>
    </w:p>
    <w:p w14:paraId="00B3FA49" w14:textId="13957BC5" w:rsidR="00AD7CC6" w:rsidRDefault="00AD7CC6" w:rsidP="0008486D">
      <w:pPr>
        <w:spacing w:after="120"/>
        <w:jc w:val="both"/>
        <w:rPr>
          <w:rFonts w:ascii="Arial" w:eastAsia="Calibri" w:hAnsi="Arial" w:cs="Arial"/>
          <w:b/>
          <w:color w:val="000000" w:themeColor="text1"/>
          <w:sz w:val="20"/>
          <w:szCs w:val="20"/>
          <w:lang w:val="es-ES_tradnl"/>
        </w:rPr>
      </w:pPr>
    </w:p>
    <w:p w14:paraId="68B9DF59" w14:textId="3DBA5A2C" w:rsidR="00AD7CC6" w:rsidRDefault="00AD7CC6" w:rsidP="0008486D">
      <w:pPr>
        <w:spacing w:after="120"/>
        <w:jc w:val="both"/>
        <w:rPr>
          <w:rFonts w:ascii="Arial" w:eastAsia="Calibri" w:hAnsi="Arial" w:cs="Arial"/>
          <w:b/>
          <w:color w:val="000000" w:themeColor="text1"/>
          <w:sz w:val="20"/>
          <w:szCs w:val="20"/>
          <w:lang w:val="es-ES_tradnl"/>
        </w:rPr>
      </w:pPr>
    </w:p>
    <w:p w14:paraId="31221D4E" w14:textId="04CB1294" w:rsidR="00AD7CC6" w:rsidRDefault="00AD7CC6" w:rsidP="0008486D">
      <w:pPr>
        <w:spacing w:after="120"/>
        <w:jc w:val="both"/>
        <w:rPr>
          <w:rFonts w:ascii="Arial" w:eastAsia="Calibri" w:hAnsi="Arial" w:cs="Arial"/>
          <w:b/>
          <w:color w:val="000000" w:themeColor="text1"/>
          <w:sz w:val="20"/>
          <w:szCs w:val="20"/>
          <w:lang w:val="es-ES_tradnl"/>
        </w:rPr>
      </w:pPr>
    </w:p>
    <w:p w14:paraId="7D94780D" w14:textId="43CE8515" w:rsidR="00AD7CC6" w:rsidRDefault="00AD7CC6" w:rsidP="0008486D">
      <w:pPr>
        <w:spacing w:after="120"/>
        <w:jc w:val="both"/>
        <w:rPr>
          <w:rFonts w:ascii="Arial" w:eastAsia="Calibri" w:hAnsi="Arial" w:cs="Arial"/>
          <w:b/>
          <w:color w:val="000000" w:themeColor="text1"/>
          <w:sz w:val="20"/>
          <w:szCs w:val="20"/>
          <w:lang w:val="es-ES_tradnl"/>
        </w:rPr>
      </w:pPr>
    </w:p>
    <w:p w14:paraId="64D441EE" w14:textId="3DF2365B" w:rsidR="00AD7CC6" w:rsidRDefault="00AD7CC6" w:rsidP="0008486D">
      <w:pPr>
        <w:spacing w:after="120"/>
        <w:jc w:val="both"/>
        <w:rPr>
          <w:rFonts w:ascii="Arial" w:eastAsia="Calibri" w:hAnsi="Arial" w:cs="Arial"/>
          <w:b/>
          <w:color w:val="000000" w:themeColor="text1"/>
          <w:sz w:val="20"/>
          <w:szCs w:val="20"/>
          <w:lang w:val="es-ES_tradnl"/>
        </w:rPr>
      </w:pPr>
    </w:p>
    <w:p w14:paraId="101C144F" w14:textId="77777777" w:rsidR="00AD7CC6" w:rsidRPr="0008486D" w:rsidRDefault="00AD7CC6" w:rsidP="0008486D">
      <w:pPr>
        <w:spacing w:after="120"/>
        <w:jc w:val="both"/>
        <w:rPr>
          <w:rFonts w:ascii="Arial" w:eastAsia="Calibri" w:hAnsi="Arial" w:cs="Arial"/>
          <w:b/>
          <w:color w:val="000000" w:themeColor="text1"/>
          <w:sz w:val="20"/>
          <w:szCs w:val="20"/>
          <w:lang w:val="es-ES_tradnl"/>
        </w:rPr>
      </w:pPr>
    </w:p>
    <w:p w14:paraId="0E8E7A60" w14:textId="39CBC9EA" w:rsidR="00535D23" w:rsidRPr="0008486D" w:rsidRDefault="00535D23" w:rsidP="0008486D">
      <w:pPr>
        <w:spacing w:after="120"/>
        <w:jc w:val="both"/>
        <w:rPr>
          <w:rFonts w:ascii="Arial" w:eastAsia="Calibri" w:hAnsi="Arial" w:cs="Arial"/>
          <w:b/>
          <w:color w:val="000000" w:themeColor="text1"/>
          <w:sz w:val="20"/>
          <w:szCs w:val="20"/>
          <w:lang w:val="es-ES_tradnl"/>
        </w:rPr>
      </w:pPr>
    </w:p>
    <w:p w14:paraId="53F06B68" w14:textId="6E1BC30A" w:rsidR="0008486D" w:rsidRDefault="0008486D" w:rsidP="0049327C">
      <w:pPr>
        <w:spacing w:after="120"/>
        <w:jc w:val="both"/>
        <w:rPr>
          <w:rFonts w:ascii="Arial" w:eastAsia="Calibri" w:hAnsi="Arial" w:cs="Arial"/>
          <w:color w:val="000000" w:themeColor="text1"/>
          <w:sz w:val="20"/>
          <w:szCs w:val="20"/>
        </w:rPr>
      </w:pPr>
    </w:p>
    <w:p w14:paraId="3A165410" w14:textId="05A3C65A" w:rsidR="0076673A" w:rsidRDefault="0076673A" w:rsidP="0049327C">
      <w:pPr>
        <w:spacing w:after="120"/>
        <w:jc w:val="both"/>
        <w:rPr>
          <w:rFonts w:ascii="Arial" w:eastAsia="Calibri" w:hAnsi="Arial" w:cs="Arial"/>
          <w:color w:val="000000" w:themeColor="text1"/>
          <w:sz w:val="20"/>
          <w:szCs w:val="20"/>
        </w:rPr>
      </w:pPr>
    </w:p>
    <w:p w14:paraId="76FD2AAE" w14:textId="695B5A0E" w:rsidR="0076673A" w:rsidRDefault="0076673A" w:rsidP="0049327C">
      <w:pPr>
        <w:spacing w:after="120"/>
        <w:jc w:val="both"/>
        <w:rPr>
          <w:rFonts w:ascii="Arial" w:eastAsia="Calibri" w:hAnsi="Arial" w:cs="Arial"/>
          <w:color w:val="000000" w:themeColor="text1"/>
          <w:sz w:val="20"/>
          <w:szCs w:val="20"/>
        </w:rPr>
      </w:pPr>
    </w:p>
    <w:p w14:paraId="709ACD3C" w14:textId="7DC06430" w:rsidR="0076673A" w:rsidRDefault="0076673A" w:rsidP="0049327C">
      <w:pPr>
        <w:spacing w:after="120"/>
        <w:jc w:val="both"/>
        <w:rPr>
          <w:rFonts w:ascii="Arial" w:eastAsia="Calibri" w:hAnsi="Arial" w:cs="Arial"/>
          <w:color w:val="000000" w:themeColor="text1"/>
          <w:sz w:val="20"/>
          <w:szCs w:val="20"/>
        </w:rPr>
      </w:pPr>
    </w:p>
    <w:p w14:paraId="58D08D22" w14:textId="53C32964" w:rsidR="0076673A" w:rsidRDefault="0076673A" w:rsidP="0049327C">
      <w:pPr>
        <w:spacing w:after="120"/>
        <w:jc w:val="both"/>
        <w:rPr>
          <w:rFonts w:ascii="Arial" w:eastAsia="Calibri" w:hAnsi="Arial" w:cs="Arial"/>
          <w:color w:val="000000" w:themeColor="text1"/>
          <w:sz w:val="20"/>
          <w:szCs w:val="20"/>
        </w:rPr>
      </w:pPr>
    </w:p>
    <w:p w14:paraId="0117CB95" w14:textId="08E9B5F9" w:rsidR="0076673A" w:rsidRDefault="0076673A" w:rsidP="0049327C">
      <w:pPr>
        <w:spacing w:after="120"/>
        <w:jc w:val="both"/>
        <w:rPr>
          <w:rFonts w:ascii="Arial" w:eastAsia="Calibri" w:hAnsi="Arial" w:cs="Arial"/>
          <w:color w:val="000000" w:themeColor="text1"/>
          <w:sz w:val="20"/>
          <w:szCs w:val="20"/>
        </w:rPr>
      </w:pPr>
    </w:p>
    <w:p w14:paraId="08F6D6B2" w14:textId="0097235A" w:rsidR="0076673A" w:rsidRDefault="0076673A" w:rsidP="0049327C">
      <w:pPr>
        <w:spacing w:after="120"/>
        <w:jc w:val="both"/>
        <w:rPr>
          <w:rFonts w:ascii="Arial" w:eastAsia="Calibri" w:hAnsi="Arial" w:cs="Arial"/>
          <w:color w:val="000000" w:themeColor="text1"/>
          <w:sz w:val="20"/>
          <w:szCs w:val="20"/>
        </w:rPr>
      </w:pPr>
    </w:p>
    <w:p w14:paraId="4133E3C3" w14:textId="77777777" w:rsidR="0076673A" w:rsidRDefault="0076673A" w:rsidP="0049327C">
      <w:pPr>
        <w:spacing w:after="120"/>
        <w:jc w:val="both"/>
        <w:rPr>
          <w:rFonts w:ascii="Arial" w:eastAsia="Calibri" w:hAnsi="Arial" w:cs="Arial"/>
          <w:color w:val="000000" w:themeColor="text1"/>
          <w:sz w:val="20"/>
          <w:szCs w:val="20"/>
        </w:rPr>
      </w:pPr>
    </w:p>
    <w:p w14:paraId="7034CC47" w14:textId="348DAD90" w:rsidR="006337DF" w:rsidRDefault="006337DF" w:rsidP="0049327C">
      <w:pPr>
        <w:spacing w:after="120"/>
        <w:jc w:val="both"/>
        <w:rPr>
          <w:rFonts w:ascii="Arial" w:eastAsia="Calibri" w:hAnsi="Arial" w:cs="Arial"/>
          <w:color w:val="000000" w:themeColor="text1"/>
          <w:sz w:val="20"/>
          <w:szCs w:val="20"/>
        </w:rPr>
      </w:pPr>
    </w:p>
    <w:p w14:paraId="3B8DD763" w14:textId="77777777" w:rsidR="00D53B8E" w:rsidRDefault="00D53B8E" w:rsidP="0049327C">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02A810A4" w14:textId="60D7380B" w:rsidR="00C50168" w:rsidRPr="009B122B" w:rsidRDefault="007D2BD2" w:rsidP="009B122B">
      <w:pPr>
        <w:widowControl w:val="0"/>
        <w:autoSpaceDE w:val="0"/>
        <w:autoSpaceDN w:val="0"/>
        <w:ind w:right="533"/>
        <w:jc w:val="right"/>
        <w:rPr>
          <w:rFonts w:ascii="Arial" w:eastAsia="Arial MT" w:hAnsi="Arial MT" w:cs="Arial MT"/>
          <w:b/>
          <w:sz w:val="16"/>
          <w:szCs w:val="20"/>
          <w:lang w:val="es-ES" w:eastAsia="en-US"/>
        </w:rPr>
      </w:pPr>
      <w:r w:rsidRPr="009B122B">
        <w:rPr>
          <w:rFonts w:ascii="Arial" w:eastAsia="Arial MT" w:hAnsi="Arial MT" w:cs="Arial MT"/>
          <w:b/>
          <w:color w:val="585858"/>
          <w:sz w:val="16"/>
          <w:szCs w:val="20"/>
          <w:lang w:val="es-ES" w:eastAsia="en-US"/>
        </w:rPr>
        <w:lastRenderedPageBreak/>
        <w:t>CCE-DES-FM-17</w:t>
      </w:r>
    </w:p>
    <w:p w14:paraId="4581179E" w14:textId="6B31F3FC" w:rsidR="008D1E3A" w:rsidRDefault="008D1E3A" w:rsidP="008D1E3A">
      <w:pPr>
        <w:jc w:val="right"/>
      </w:pPr>
      <w:r>
        <w:fldChar w:fldCharType="begin"/>
      </w:r>
      <w:r>
        <w:instrText xml:space="preserve"> INCLUDEPICTURE "/var/folders/tb/0fmk9b510f57pz5rwhv8lnpw0000gp/T/com.microsoft.Word/WebArchiveCopyPasteTempFiles/page1image2619775808" \* MERGEFORMATINET </w:instrText>
      </w:r>
      <w:r>
        <w:fldChar w:fldCharType="separate"/>
      </w:r>
      <w:r>
        <w:rPr>
          <w:noProof/>
        </w:rPr>
        <w:drawing>
          <wp:inline distT="0" distB="0" distL="0" distR="0" wp14:anchorId="3780065E" wp14:editId="6C5DF2A1">
            <wp:extent cx="2402205" cy="614045"/>
            <wp:effectExtent l="0" t="0" r="0" b="0"/>
            <wp:docPr id="1" name="Imagen 1" descr="page1image261977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197758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4045"/>
                    </a:xfrm>
                    <a:prstGeom prst="rect">
                      <a:avLst/>
                    </a:prstGeom>
                    <a:noFill/>
                    <a:ln>
                      <a:noFill/>
                    </a:ln>
                  </pic:spPr>
                </pic:pic>
              </a:graphicData>
            </a:graphic>
          </wp:inline>
        </w:drawing>
      </w:r>
      <w:r>
        <w:fldChar w:fldCharType="end"/>
      </w:r>
    </w:p>
    <w:p w14:paraId="0493090C" w14:textId="0D653228" w:rsidR="00C50168" w:rsidRPr="00910945" w:rsidRDefault="00C50168" w:rsidP="00C50168">
      <w:pPr>
        <w:jc w:val="both"/>
        <w:rPr>
          <w:rFonts w:ascii="Arial" w:eastAsia="Calibri" w:hAnsi="Arial" w:cs="Arial"/>
          <w:color w:val="000000" w:themeColor="text1"/>
          <w:sz w:val="22"/>
          <w:szCs w:val="22"/>
        </w:rPr>
      </w:pPr>
      <w:r w:rsidRPr="00910945">
        <w:rPr>
          <w:rFonts w:ascii="Arial" w:eastAsia="Calibri" w:hAnsi="Arial" w:cs="Arial"/>
          <w:color w:val="000000" w:themeColor="text1"/>
          <w:sz w:val="22"/>
          <w:szCs w:val="22"/>
        </w:rPr>
        <w:t>Señor</w:t>
      </w:r>
      <w:r w:rsidR="006337DF">
        <w:rPr>
          <w:rFonts w:ascii="Arial" w:eastAsia="Calibri" w:hAnsi="Arial" w:cs="Arial"/>
          <w:color w:val="000000" w:themeColor="text1"/>
          <w:sz w:val="22"/>
          <w:szCs w:val="22"/>
        </w:rPr>
        <w:t xml:space="preserve"> peticionario</w:t>
      </w:r>
    </w:p>
    <w:p w14:paraId="17CEBDF2" w14:textId="571377BD" w:rsidR="00C50168" w:rsidRDefault="002606CD" w:rsidP="00C50168">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Anónimo</w:t>
      </w:r>
    </w:p>
    <w:p w14:paraId="1A4D2548" w14:textId="52856345" w:rsidR="00C50168" w:rsidRPr="006337DF" w:rsidRDefault="00535D23" w:rsidP="00C50168">
      <w:pPr>
        <w:jc w:val="both"/>
        <w:rPr>
          <w:rFonts w:ascii="Arial" w:eastAsia="Calibri" w:hAnsi="Arial" w:cs="Arial"/>
          <w:bCs/>
          <w:color w:val="000000" w:themeColor="text1"/>
          <w:sz w:val="22"/>
          <w:szCs w:val="22"/>
        </w:rPr>
      </w:pPr>
      <w:r>
        <w:rPr>
          <w:rFonts w:ascii="Arial" w:eastAsia="Calibri" w:hAnsi="Arial" w:cs="Arial"/>
          <w:bCs/>
          <w:color w:val="000000" w:themeColor="text1"/>
          <w:sz w:val="22"/>
          <w:szCs w:val="22"/>
        </w:rPr>
        <w:t>Bogotá D.C</w:t>
      </w:r>
      <w:r w:rsidR="00B33983">
        <w:rPr>
          <w:rFonts w:ascii="Arial" w:eastAsia="Calibri" w:hAnsi="Arial" w:cs="Arial"/>
          <w:bCs/>
          <w:color w:val="000000" w:themeColor="text1"/>
          <w:sz w:val="22"/>
          <w:szCs w:val="22"/>
        </w:rPr>
        <w:t>.</w:t>
      </w:r>
    </w:p>
    <w:p w14:paraId="272F76BB" w14:textId="159A10DB" w:rsidR="00C50168" w:rsidRPr="00910945" w:rsidRDefault="00C50168" w:rsidP="00C50168">
      <w:pPr>
        <w:rPr>
          <w:rFonts w:ascii="Arial" w:eastAsia="Calibri" w:hAnsi="Arial" w:cs="Arial"/>
          <w:b/>
          <w:bCs/>
          <w:color w:val="000000" w:themeColor="text1"/>
          <w:sz w:val="22"/>
          <w:szCs w:val="22"/>
          <w:lang w:val="es-ES_tradnl"/>
        </w:rPr>
      </w:pPr>
      <w:r w:rsidRPr="00910945">
        <w:rPr>
          <w:rFonts w:ascii="Arial" w:eastAsia="Calibri" w:hAnsi="Arial" w:cs="Arial"/>
          <w:b/>
          <w:bCs/>
          <w:color w:val="000000" w:themeColor="text1"/>
          <w:sz w:val="22"/>
          <w:szCs w:val="22"/>
        </w:rPr>
        <w:t xml:space="preserve">                                            </w:t>
      </w:r>
      <w:r w:rsidRPr="00910945">
        <w:rPr>
          <w:rFonts w:ascii="Arial" w:eastAsia="Calibri" w:hAnsi="Arial" w:cs="Arial"/>
          <w:b/>
          <w:bCs/>
          <w:color w:val="000000" w:themeColor="text1"/>
          <w:sz w:val="22"/>
          <w:szCs w:val="22"/>
          <w:lang w:val="es-ES_tradnl"/>
        </w:rPr>
        <w:t>Concepto C</w:t>
      </w:r>
      <w:r w:rsidR="005439B2">
        <w:rPr>
          <w:rFonts w:ascii="Arial" w:eastAsia="Calibri" w:hAnsi="Arial" w:cs="Arial"/>
          <w:b/>
          <w:bCs/>
          <w:color w:val="000000" w:themeColor="text1"/>
          <w:sz w:val="22"/>
          <w:szCs w:val="22"/>
          <w:lang w:val="es-ES_tradnl"/>
        </w:rPr>
        <w:t>-</w:t>
      </w:r>
      <w:r w:rsidR="009F2C6F">
        <w:rPr>
          <w:rFonts w:ascii="Arial" w:eastAsia="Calibri" w:hAnsi="Arial" w:cs="Arial"/>
          <w:b/>
          <w:bCs/>
          <w:color w:val="000000" w:themeColor="text1"/>
          <w:sz w:val="22"/>
          <w:szCs w:val="22"/>
          <w:lang w:val="es-ES_tradnl"/>
        </w:rPr>
        <w:t>2</w:t>
      </w:r>
      <w:r w:rsidR="00583D49">
        <w:rPr>
          <w:rFonts w:ascii="Arial" w:eastAsia="Calibri" w:hAnsi="Arial" w:cs="Arial"/>
          <w:b/>
          <w:bCs/>
          <w:color w:val="000000" w:themeColor="text1"/>
          <w:sz w:val="22"/>
          <w:szCs w:val="22"/>
          <w:lang w:val="es-ES_tradnl"/>
        </w:rPr>
        <w:t>86</w:t>
      </w:r>
      <w:r w:rsidRPr="00910945">
        <w:rPr>
          <w:rFonts w:ascii="Arial" w:eastAsia="Calibri" w:hAnsi="Arial" w:cs="Arial"/>
          <w:b/>
          <w:bCs/>
          <w:color w:val="000000" w:themeColor="text1"/>
          <w:sz w:val="22"/>
          <w:szCs w:val="22"/>
          <w:lang w:val="es-ES_tradnl"/>
        </w:rPr>
        <w:t xml:space="preserve"> de 2022</w:t>
      </w:r>
    </w:p>
    <w:p w14:paraId="1E415E71" w14:textId="77777777" w:rsidR="006337DF" w:rsidRPr="00910945" w:rsidRDefault="006337DF" w:rsidP="00B95C30">
      <w:pPr>
        <w:jc w:val="both"/>
        <w:rPr>
          <w:rFonts w:ascii="Arial" w:eastAsia="Calibri" w:hAnsi="Arial" w:cs="Arial"/>
          <w:color w:val="000000" w:themeColor="text1"/>
          <w:sz w:val="22"/>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A36D47" w:rsidRPr="003D4FC2" w14:paraId="19DFC051" w14:textId="765F9007" w:rsidTr="00A36D47">
        <w:tc>
          <w:tcPr>
            <w:tcW w:w="2689" w:type="dxa"/>
          </w:tcPr>
          <w:p w14:paraId="6BC0D1AC" w14:textId="77777777" w:rsidR="00A36D47" w:rsidRPr="006337DF" w:rsidRDefault="00A36D47" w:rsidP="0015145A">
            <w:pPr>
              <w:jc w:val="both"/>
              <w:rPr>
                <w:rFonts w:ascii="Arial" w:eastAsia="Calibri" w:hAnsi="Arial" w:cs="Arial"/>
                <w:color w:val="000000" w:themeColor="text1"/>
                <w:sz w:val="22"/>
                <w:szCs w:val="22"/>
                <w:lang w:val="es-ES_tradnl"/>
              </w:rPr>
            </w:pPr>
            <w:r w:rsidRPr="006337DF">
              <w:rPr>
                <w:rFonts w:ascii="Arial" w:eastAsia="Calibri" w:hAnsi="Arial" w:cs="Arial"/>
                <w:b/>
                <w:color w:val="000000" w:themeColor="text1"/>
                <w:sz w:val="22"/>
                <w:szCs w:val="22"/>
                <w:lang w:val="es-ES_tradnl"/>
              </w:rPr>
              <w:t>Temas:</w:t>
            </w:r>
            <w:r w:rsidRPr="006337DF">
              <w:rPr>
                <w:rFonts w:ascii="Arial" w:eastAsia="Calibri" w:hAnsi="Arial" w:cs="Arial"/>
                <w:color w:val="000000" w:themeColor="text1"/>
                <w:sz w:val="22"/>
                <w:szCs w:val="22"/>
                <w:lang w:val="es-ES_tradnl"/>
              </w:rPr>
              <w:t xml:space="preserve">                                      </w:t>
            </w:r>
          </w:p>
        </w:tc>
        <w:tc>
          <w:tcPr>
            <w:tcW w:w="6237" w:type="dxa"/>
          </w:tcPr>
          <w:p w14:paraId="5F389CAF" w14:textId="1245734E" w:rsidR="00B17084" w:rsidRPr="006337DF" w:rsidRDefault="00B57814" w:rsidP="006337DF">
            <w:pPr>
              <w:spacing w:line="276" w:lineRule="auto"/>
              <w:jc w:val="both"/>
              <w:rPr>
                <w:rFonts w:ascii="Arial" w:eastAsia="Calibri" w:hAnsi="Arial" w:cs="Arial"/>
                <w:color w:val="000000" w:themeColor="text1"/>
                <w:sz w:val="22"/>
                <w:szCs w:val="22"/>
                <w:lang w:val="es-ES_tradnl"/>
              </w:rPr>
            </w:pPr>
            <w:r w:rsidRPr="006337DF">
              <w:rPr>
                <w:rFonts w:ascii="Arial" w:hAnsi="Arial" w:cs="Arial"/>
                <w:noProof/>
                <w:color w:val="000000" w:themeColor="text1"/>
                <w:sz w:val="22"/>
                <w:szCs w:val="22"/>
                <w:lang w:val="es-ES_tradnl"/>
              </w:rPr>
              <w:t xml:space="preserve">TERMINACIÓN UNILATERAL – Cláusula </w:t>
            </w:r>
            <w:r w:rsidRPr="006337DF">
              <w:rPr>
                <w:rFonts w:ascii="Arial" w:hAnsi="Arial" w:cs="Arial"/>
                <w:color w:val="000000" w:themeColor="text1"/>
                <w:sz w:val="22"/>
                <w:szCs w:val="22"/>
              </w:rPr>
              <w:t>excepcional – Finalidad /</w:t>
            </w:r>
            <w:r w:rsidR="006337DF">
              <w:rPr>
                <w:rFonts w:ascii="Arial" w:hAnsi="Arial" w:cs="Arial"/>
                <w:color w:val="000000" w:themeColor="text1"/>
                <w:sz w:val="22"/>
                <w:szCs w:val="22"/>
              </w:rPr>
              <w:t xml:space="preserve"> </w:t>
            </w:r>
            <w:r w:rsidR="00AD7CC6" w:rsidRPr="006337DF">
              <w:rPr>
                <w:rFonts w:ascii="Arial" w:eastAsia="Calibri" w:hAnsi="Arial" w:cs="Arial"/>
                <w:color w:val="000000" w:themeColor="text1"/>
                <w:sz w:val="22"/>
                <w:szCs w:val="22"/>
                <w:lang w:val="es-ES_tradnl"/>
              </w:rPr>
              <w:t xml:space="preserve">MUERTE DEL CONTRATISTA – Causal de terminación unilateral del contrato / APLICACIÓN DE LA CAUSAL DE TERMINACIÓN UNILATERAL – Consorcios y uniones temporales </w:t>
            </w:r>
          </w:p>
        </w:tc>
        <w:tc>
          <w:tcPr>
            <w:tcW w:w="6237" w:type="dxa"/>
          </w:tcPr>
          <w:p w14:paraId="4B2565E3" w14:textId="1AFD397F" w:rsidR="00A36D47" w:rsidRPr="003D4FC2" w:rsidRDefault="00A36D47" w:rsidP="00AD7CC6">
            <w:pPr>
              <w:spacing w:after="120"/>
              <w:jc w:val="both"/>
              <w:rPr>
                <w:rFonts w:ascii="Arial" w:eastAsia="Calibri" w:hAnsi="Arial" w:cs="Arial"/>
                <w:bCs/>
                <w:color w:val="000000" w:themeColor="text1"/>
                <w:sz w:val="22"/>
                <w:lang w:val="es-ES_tradnl"/>
              </w:rPr>
            </w:pPr>
          </w:p>
        </w:tc>
      </w:tr>
      <w:tr w:rsidR="00C50168" w:rsidRPr="003D4FC2" w14:paraId="2211B1AE" w14:textId="77777777" w:rsidTr="002C0EE4">
        <w:trPr>
          <w:gridAfter w:val="1"/>
          <w:wAfter w:w="6237" w:type="dxa"/>
          <w:trHeight w:val="391"/>
        </w:trPr>
        <w:tc>
          <w:tcPr>
            <w:tcW w:w="2689" w:type="dxa"/>
          </w:tcPr>
          <w:p w14:paraId="3CB5D473" w14:textId="77777777" w:rsidR="00C50168" w:rsidRPr="006337DF" w:rsidRDefault="00C50168" w:rsidP="003D4FC2">
            <w:pPr>
              <w:jc w:val="both"/>
              <w:rPr>
                <w:rFonts w:ascii="Arial" w:eastAsia="Calibri" w:hAnsi="Arial" w:cs="Arial"/>
                <w:color w:val="000000" w:themeColor="text1"/>
                <w:sz w:val="22"/>
                <w:szCs w:val="22"/>
                <w:lang w:val="es-ES_tradnl"/>
              </w:rPr>
            </w:pPr>
            <w:r w:rsidRPr="006337DF">
              <w:rPr>
                <w:rFonts w:ascii="Arial" w:eastAsia="Calibri" w:hAnsi="Arial" w:cs="Arial"/>
                <w:b/>
                <w:color w:val="000000" w:themeColor="text1"/>
                <w:sz w:val="22"/>
                <w:szCs w:val="22"/>
                <w:lang w:val="es-ES_tradnl"/>
              </w:rPr>
              <w:t>Radicación</w:t>
            </w:r>
            <w:r w:rsidRPr="006337DF">
              <w:rPr>
                <w:rFonts w:ascii="Arial" w:eastAsia="Calibri" w:hAnsi="Arial" w:cs="Arial"/>
                <w:color w:val="000000" w:themeColor="text1"/>
                <w:sz w:val="22"/>
                <w:szCs w:val="22"/>
                <w:lang w:val="es-ES_tradnl"/>
              </w:rPr>
              <w:t xml:space="preserve">:                              </w:t>
            </w:r>
          </w:p>
        </w:tc>
        <w:tc>
          <w:tcPr>
            <w:tcW w:w="6237" w:type="dxa"/>
          </w:tcPr>
          <w:p w14:paraId="00499625" w14:textId="623E335E" w:rsidR="00C50168" w:rsidRPr="006337DF" w:rsidRDefault="00C50168" w:rsidP="006337DF">
            <w:pPr>
              <w:pStyle w:val="Sinespaciado"/>
              <w:jc w:val="both"/>
              <w:rPr>
                <w:rFonts w:ascii="Arial" w:hAnsi="Arial" w:cs="Arial"/>
                <w:sz w:val="22"/>
              </w:rPr>
            </w:pPr>
            <w:r w:rsidRPr="006337DF">
              <w:rPr>
                <w:rFonts w:ascii="Arial" w:eastAsia="Calibri" w:hAnsi="Arial" w:cs="Arial"/>
                <w:color w:val="000000" w:themeColor="text1"/>
                <w:sz w:val="22"/>
                <w:lang w:val="es-ES_tradnl"/>
              </w:rPr>
              <w:t>Respuesta a consulta</w:t>
            </w:r>
            <w:r w:rsidR="00583D49" w:rsidRPr="006337DF">
              <w:rPr>
                <w:rFonts w:ascii="Arial" w:eastAsia="Calibri" w:hAnsi="Arial" w:cs="Arial"/>
                <w:color w:val="000000" w:themeColor="text1"/>
                <w:sz w:val="22"/>
                <w:lang w:val="es-ES_tradnl"/>
              </w:rPr>
              <w:t>s</w:t>
            </w:r>
            <w:r w:rsidRPr="006337DF">
              <w:rPr>
                <w:rFonts w:ascii="Arial" w:eastAsia="Calibri" w:hAnsi="Arial" w:cs="Arial"/>
                <w:color w:val="000000" w:themeColor="text1"/>
                <w:sz w:val="22"/>
                <w:lang w:val="es-ES_tradnl"/>
              </w:rPr>
              <w:t xml:space="preserve"> </w:t>
            </w:r>
            <w:r w:rsidR="00583D49" w:rsidRPr="006337DF">
              <w:rPr>
                <w:rFonts w:ascii="Arial" w:hAnsi="Arial" w:cs="Arial"/>
                <w:sz w:val="22"/>
              </w:rPr>
              <w:t>P20220325002979 y P20220325002978</w:t>
            </w:r>
          </w:p>
        </w:tc>
      </w:tr>
    </w:tbl>
    <w:p w14:paraId="1BDA2872" w14:textId="77777777" w:rsidR="00C50168" w:rsidRPr="003D4FC2" w:rsidRDefault="00C50168" w:rsidP="00C50168">
      <w:pPr>
        <w:jc w:val="both"/>
        <w:rPr>
          <w:rFonts w:ascii="Arial" w:eastAsia="Calibri" w:hAnsi="Arial" w:cs="Arial"/>
          <w:color w:val="000000" w:themeColor="text1"/>
          <w:sz w:val="22"/>
          <w:lang w:val="es-ES_tradnl"/>
        </w:rPr>
      </w:pPr>
    </w:p>
    <w:p w14:paraId="1B4E632D" w14:textId="4CD0D5A3" w:rsidR="00C50168" w:rsidRPr="003D4FC2" w:rsidRDefault="00C50168" w:rsidP="00C50168">
      <w:pPr>
        <w:jc w:val="both"/>
        <w:rPr>
          <w:rFonts w:ascii="Arial" w:eastAsia="Calibri" w:hAnsi="Arial" w:cs="Arial"/>
          <w:color w:val="000000" w:themeColor="text1"/>
          <w:sz w:val="22"/>
          <w:lang w:val="es-ES_tradnl"/>
        </w:rPr>
      </w:pPr>
      <w:r w:rsidRPr="003D4FC2">
        <w:rPr>
          <w:rFonts w:ascii="Arial" w:eastAsia="Calibri" w:hAnsi="Arial" w:cs="Arial"/>
          <w:color w:val="000000" w:themeColor="text1"/>
          <w:sz w:val="22"/>
          <w:lang w:val="es-ES_tradnl"/>
        </w:rPr>
        <w:t>Estimado</w:t>
      </w:r>
      <w:r w:rsidR="00535D23">
        <w:rPr>
          <w:rFonts w:ascii="Arial" w:eastAsia="Calibri" w:hAnsi="Arial" w:cs="Arial"/>
          <w:color w:val="000000" w:themeColor="text1"/>
          <w:sz w:val="22"/>
          <w:lang w:val="es-ES_tradnl"/>
        </w:rPr>
        <w:t xml:space="preserve"> señor: </w:t>
      </w:r>
    </w:p>
    <w:p w14:paraId="4F5A71B9" w14:textId="77777777" w:rsidR="006337DF" w:rsidRPr="003D4FC2" w:rsidRDefault="006337DF" w:rsidP="00C50168">
      <w:pPr>
        <w:jc w:val="both"/>
        <w:rPr>
          <w:rFonts w:ascii="Arial" w:eastAsia="Calibri" w:hAnsi="Arial" w:cs="Arial"/>
          <w:color w:val="000000" w:themeColor="text1"/>
          <w:sz w:val="22"/>
          <w:lang w:val="es-ES_tradnl"/>
        </w:rPr>
      </w:pPr>
    </w:p>
    <w:p w14:paraId="01435137" w14:textId="00FF7FE0" w:rsidR="00C50168" w:rsidRPr="003D4FC2" w:rsidRDefault="00C50168" w:rsidP="00C50168">
      <w:pPr>
        <w:spacing w:line="276" w:lineRule="auto"/>
        <w:jc w:val="both"/>
        <w:rPr>
          <w:rFonts w:ascii="Arial" w:eastAsia="Calibri" w:hAnsi="Arial" w:cs="Arial"/>
          <w:color w:val="000000" w:themeColor="text1"/>
          <w:sz w:val="22"/>
          <w:lang w:val="es-ES_tradnl"/>
        </w:rPr>
      </w:pPr>
      <w:r w:rsidRPr="003D4FC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a su</w:t>
      </w:r>
      <w:r w:rsidR="002F0C6F">
        <w:rPr>
          <w:rFonts w:ascii="Arial" w:eastAsia="Calibri" w:hAnsi="Arial" w:cs="Arial"/>
          <w:color w:val="000000" w:themeColor="text1"/>
          <w:sz w:val="22"/>
          <w:lang w:val="es-ES_tradnl"/>
        </w:rPr>
        <w:t>s</w:t>
      </w:r>
      <w:r w:rsidRPr="003D4FC2">
        <w:rPr>
          <w:rFonts w:ascii="Arial" w:eastAsia="Calibri" w:hAnsi="Arial" w:cs="Arial"/>
          <w:color w:val="000000" w:themeColor="text1"/>
          <w:sz w:val="22"/>
          <w:lang w:val="es-ES_tradnl"/>
        </w:rPr>
        <w:t xml:space="preserve"> consulta</w:t>
      </w:r>
      <w:r w:rsidR="002F0C6F">
        <w:rPr>
          <w:rFonts w:ascii="Arial" w:eastAsia="Calibri" w:hAnsi="Arial" w:cs="Arial"/>
          <w:color w:val="000000" w:themeColor="text1"/>
          <w:sz w:val="22"/>
          <w:lang w:val="es-ES_tradnl"/>
        </w:rPr>
        <w:t>s d</w:t>
      </w:r>
      <w:r w:rsidRPr="003D4FC2">
        <w:rPr>
          <w:rFonts w:ascii="Arial" w:eastAsia="Calibri" w:hAnsi="Arial" w:cs="Arial"/>
          <w:color w:val="000000" w:themeColor="text1"/>
          <w:sz w:val="22"/>
          <w:lang w:val="es-ES_tradnl"/>
        </w:rPr>
        <w:t xml:space="preserve">el </w:t>
      </w:r>
      <w:r w:rsidR="00D2223F">
        <w:rPr>
          <w:rFonts w:ascii="Arial" w:eastAsia="Calibri" w:hAnsi="Arial" w:cs="Arial"/>
          <w:color w:val="000000" w:themeColor="text1"/>
          <w:sz w:val="22"/>
          <w:lang w:val="es-ES_tradnl"/>
        </w:rPr>
        <w:t>2</w:t>
      </w:r>
      <w:r w:rsidR="002F0C6F">
        <w:rPr>
          <w:rFonts w:ascii="Arial" w:eastAsia="Calibri" w:hAnsi="Arial" w:cs="Arial"/>
          <w:color w:val="000000" w:themeColor="text1"/>
          <w:sz w:val="22"/>
          <w:lang w:val="es-ES_tradnl"/>
        </w:rPr>
        <w:t>5</w:t>
      </w:r>
      <w:r w:rsidR="009A3C52">
        <w:rPr>
          <w:rFonts w:ascii="Arial" w:eastAsia="Calibri" w:hAnsi="Arial" w:cs="Arial"/>
          <w:color w:val="000000" w:themeColor="text1"/>
          <w:sz w:val="22"/>
          <w:lang w:val="es-ES_tradnl"/>
        </w:rPr>
        <w:t xml:space="preserve"> </w:t>
      </w:r>
      <w:r w:rsidRPr="003D4FC2">
        <w:rPr>
          <w:rFonts w:ascii="Arial" w:eastAsia="Calibri" w:hAnsi="Arial" w:cs="Arial"/>
          <w:color w:val="000000" w:themeColor="text1"/>
          <w:sz w:val="22"/>
          <w:lang w:val="es-ES_tradnl"/>
        </w:rPr>
        <w:t xml:space="preserve">de </w:t>
      </w:r>
      <w:r w:rsidR="009A3C52">
        <w:rPr>
          <w:rFonts w:ascii="Arial" w:eastAsia="Calibri" w:hAnsi="Arial" w:cs="Arial"/>
          <w:color w:val="000000" w:themeColor="text1"/>
          <w:sz w:val="22"/>
          <w:lang w:val="es-ES_tradnl"/>
        </w:rPr>
        <w:t xml:space="preserve">marzo </w:t>
      </w:r>
      <w:r w:rsidRPr="003D4FC2">
        <w:rPr>
          <w:rFonts w:ascii="Arial" w:eastAsia="Calibri" w:hAnsi="Arial" w:cs="Arial"/>
          <w:color w:val="000000" w:themeColor="text1"/>
          <w:sz w:val="22"/>
          <w:lang w:val="es-ES_tradnl"/>
        </w:rPr>
        <w:t xml:space="preserve">de 2022. </w:t>
      </w:r>
    </w:p>
    <w:p w14:paraId="6204F2E8" w14:textId="77777777" w:rsidR="006337DF" w:rsidRPr="003D4FC2" w:rsidRDefault="006337DF" w:rsidP="00DF76A2">
      <w:pPr>
        <w:spacing w:line="276" w:lineRule="auto"/>
        <w:jc w:val="both"/>
        <w:rPr>
          <w:rFonts w:ascii="Arial" w:eastAsia="Calibri" w:hAnsi="Arial" w:cs="Arial"/>
          <w:b/>
          <w:color w:val="000000" w:themeColor="text1"/>
          <w:sz w:val="22"/>
          <w:lang w:val="es-ES_tradnl"/>
        </w:rPr>
      </w:pPr>
    </w:p>
    <w:p w14:paraId="7701FCC7" w14:textId="77777777" w:rsidR="00DD5B04" w:rsidRPr="003D4FC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D4FC2">
        <w:rPr>
          <w:rFonts w:ascii="Arial" w:eastAsia="Calibri" w:hAnsi="Arial" w:cs="Arial"/>
          <w:b/>
          <w:color w:val="000000" w:themeColor="text1"/>
          <w:sz w:val="22"/>
          <w:lang w:val="es-ES_tradnl"/>
        </w:rPr>
        <w:t xml:space="preserve">Problema planteado </w:t>
      </w:r>
    </w:p>
    <w:p w14:paraId="224B43D3" w14:textId="77777777" w:rsidR="00DD5B04" w:rsidRPr="003D4FC2" w:rsidRDefault="00DD5B04" w:rsidP="009B122B">
      <w:pPr>
        <w:tabs>
          <w:tab w:val="left" w:pos="426"/>
        </w:tabs>
        <w:jc w:val="both"/>
        <w:rPr>
          <w:rFonts w:ascii="Arial" w:eastAsia="Calibri" w:hAnsi="Arial" w:cs="Arial"/>
          <w:b/>
          <w:color w:val="000000" w:themeColor="text1"/>
          <w:sz w:val="22"/>
          <w:lang w:val="es-ES_tradnl"/>
        </w:rPr>
      </w:pPr>
    </w:p>
    <w:p w14:paraId="4E32D3A6" w14:textId="456E6D5E" w:rsidR="00F7516B" w:rsidRPr="009B122B" w:rsidRDefault="00EE5710" w:rsidP="009B122B">
      <w:pPr>
        <w:pStyle w:val="Sinespaciado"/>
        <w:spacing w:line="276" w:lineRule="auto"/>
        <w:ind w:right="49"/>
        <w:jc w:val="both"/>
        <w:rPr>
          <w:rFonts w:ascii="Arial" w:hAnsi="Arial" w:cs="Arial"/>
          <w:sz w:val="22"/>
        </w:rPr>
      </w:pPr>
      <w:r w:rsidRPr="00E26BF0">
        <w:rPr>
          <w:rFonts w:ascii="Arial" w:hAnsi="Arial" w:cs="Arial"/>
          <w:color w:val="000000" w:themeColor="text1"/>
          <w:sz w:val="22"/>
          <w:lang w:val="es-ES_tradnl"/>
        </w:rPr>
        <w:t>En la comunicación remitida a esta Agencia se manifiesta la siguiente inquietud</w:t>
      </w:r>
      <w:r w:rsidR="00B422C0" w:rsidRPr="00E26BF0">
        <w:rPr>
          <w:rFonts w:ascii="Arial" w:hAnsi="Arial" w:cs="Arial"/>
          <w:color w:val="000000" w:themeColor="text1"/>
          <w:sz w:val="22"/>
          <w:lang w:val="es-ES_tradnl"/>
        </w:rPr>
        <w:t>:</w:t>
      </w:r>
      <w:r w:rsidR="007E18DF" w:rsidRPr="00E26BF0">
        <w:rPr>
          <w:rFonts w:ascii="Arial" w:hAnsi="Arial" w:cs="Arial"/>
          <w:color w:val="000000" w:themeColor="text1"/>
          <w:sz w:val="22"/>
          <w:lang w:val="es-ES_tradnl"/>
        </w:rPr>
        <w:t xml:space="preserve"> </w:t>
      </w:r>
      <w:r w:rsidR="00F7516B" w:rsidRPr="009B122B">
        <w:rPr>
          <w:rFonts w:ascii="Arial" w:hAnsi="Arial" w:cs="Arial"/>
          <w:sz w:val="22"/>
        </w:rPr>
        <w:t xml:space="preserve">«La causal de liquidación unilateral prevista en el numeral 2 del articulo 17 de la ley 80 de 1993, referente a la muerte del contratista, opera de la misma manera en el caso de la muerte de un integrante de un consorcio ¿En el caso que no opere dicha causal; debe existir una ejecución del consorcio con la inclusión de un nuevo integrante ¿o se puede continuar con la ejecución del contrato con el resto de </w:t>
      </w:r>
      <w:r w:rsidR="00E26BF0" w:rsidRPr="00E26BF0">
        <w:rPr>
          <w:rFonts w:ascii="Arial" w:hAnsi="Arial" w:cs="Arial"/>
          <w:sz w:val="22"/>
        </w:rPr>
        <w:t>los integrantes</w:t>
      </w:r>
      <w:r w:rsidR="00F7516B" w:rsidRPr="009B122B">
        <w:rPr>
          <w:rFonts w:ascii="Arial" w:hAnsi="Arial" w:cs="Arial"/>
          <w:sz w:val="22"/>
        </w:rPr>
        <w:t>?»</w:t>
      </w:r>
      <w:r w:rsidR="00077777" w:rsidRPr="009B122B">
        <w:rPr>
          <w:rFonts w:ascii="Arial" w:hAnsi="Arial" w:cs="Arial"/>
          <w:sz w:val="22"/>
        </w:rPr>
        <w:t>.</w:t>
      </w:r>
      <w:r w:rsidR="00F7516B" w:rsidRPr="009B122B">
        <w:rPr>
          <w:rFonts w:ascii="Arial" w:hAnsi="Arial" w:cs="Arial"/>
          <w:sz w:val="22"/>
        </w:rPr>
        <w:t xml:space="preserve"> </w:t>
      </w:r>
    </w:p>
    <w:p w14:paraId="5B8367AC" w14:textId="77777777" w:rsidR="006337DF" w:rsidRPr="003D4FC2" w:rsidRDefault="006337DF" w:rsidP="00E965BC">
      <w:pPr>
        <w:jc w:val="both"/>
        <w:rPr>
          <w:rFonts w:ascii="Arial" w:hAnsi="Arial" w:cs="Arial"/>
          <w:color w:val="000000" w:themeColor="text1"/>
          <w:sz w:val="22"/>
          <w:lang w:val="es-ES_tradnl"/>
        </w:rPr>
      </w:pPr>
    </w:p>
    <w:p w14:paraId="4E86570E" w14:textId="7DC44C3C" w:rsidR="000A0DF7" w:rsidRPr="003D4FC2"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D4FC2">
        <w:rPr>
          <w:rFonts w:ascii="Arial" w:eastAsia="Calibri" w:hAnsi="Arial" w:cs="Arial"/>
          <w:b/>
          <w:color w:val="000000" w:themeColor="text1"/>
          <w:sz w:val="22"/>
          <w:lang w:val="es-ES_tradnl"/>
        </w:rPr>
        <w:t>Consideraciones</w:t>
      </w:r>
    </w:p>
    <w:p w14:paraId="6EADA7B5" w14:textId="77777777" w:rsidR="009F2C6F" w:rsidRPr="009B122B" w:rsidRDefault="009F2C6F" w:rsidP="009F2C6F">
      <w:pPr>
        <w:pStyle w:val="Prrafodelista"/>
        <w:tabs>
          <w:tab w:val="left" w:pos="0"/>
          <w:tab w:val="left" w:pos="284"/>
        </w:tabs>
        <w:ind w:left="0"/>
        <w:jc w:val="both"/>
        <w:rPr>
          <w:rFonts w:ascii="Arial" w:eastAsia="Calibri" w:hAnsi="Arial" w:cs="Arial"/>
          <w:b/>
          <w:color w:val="000000" w:themeColor="text1"/>
          <w:sz w:val="14"/>
          <w:szCs w:val="14"/>
          <w:lang w:val="es-ES_tradnl"/>
        </w:rPr>
      </w:pPr>
    </w:p>
    <w:p w14:paraId="3F3114C9" w14:textId="027A749C" w:rsidR="00B87F7B" w:rsidRPr="006D54A1" w:rsidRDefault="00B87F7B" w:rsidP="009B122B">
      <w:pPr>
        <w:spacing w:after="120" w:line="276" w:lineRule="auto"/>
        <w:jc w:val="both"/>
        <w:rPr>
          <w:rFonts w:ascii="Arial" w:hAnsi="Arial" w:cs="Arial"/>
          <w:sz w:val="22"/>
          <w:lang w:val="es-ES_tradnl"/>
        </w:rPr>
      </w:pPr>
      <w:r w:rsidRPr="006D54A1">
        <w:rPr>
          <w:rFonts w:ascii="Arial" w:eastAsia="Calibri" w:hAnsi="Arial" w:cs="Arial"/>
          <w:color w:val="000000" w:themeColor="text1"/>
          <w:sz w:val="22"/>
          <w:lang w:val="es-ES_tradnl"/>
        </w:rPr>
        <w:t xml:space="preserve">Como cuestión preliminar, </w:t>
      </w:r>
      <w:r w:rsidRPr="006D54A1">
        <w:rPr>
          <w:rFonts w:ascii="Arial" w:hAnsi="Arial" w:cs="Arial"/>
          <w:bCs/>
          <w:sz w:val="22"/>
          <w:lang w:val="es-ES_tradnl"/>
        </w:rPr>
        <w:t xml:space="preserve">es </w:t>
      </w:r>
      <w:r>
        <w:rPr>
          <w:rFonts w:ascii="Arial" w:hAnsi="Arial" w:cs="Arial"/>
          <w:bCs/>
          <w:sz w:val="22"/>
          <w:lang w:val="es-ES_tradnl"/>
        </w:rPr>
        <w:t>relevante</w:t>
      </w:r>
      <w:r w:rsidRPr="006D54A1">
        <w:rPr>
          <w:rFonts w:ascii="Arial" w:hAnsi="Arial" w:cs="Arial"/>
          <w:bCs/>
          <w:sz w:val="22"/>
          <w:lang w:val="es-ES_tradnl"/>
        </w:rPr>
        <w:t xml:space="preserve">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00AE51FD">
        <w:rPr>
          <w:rFonts w:ascii="Arial" w:hAnsi="Arial" w:cs="Arial"/>
          <w:bCs/>
          <w:sz w:val="22"/>
          <w:lang w:val="es-ES_tradnl"/>
        </w:rPr>
        <w:t xml:space="preserve"> </w:t>
      </w:r>
      <w:bookmarkStart w:id="2" w:name="_Hlk61701014"/>
      <w:bookmarkStart w:id="3" w:name="_Hlk62136649"/>
      <w:r w:rsidRPr="006D54A1">
        <w:rPr>
          <w:rFonts w:ascii="Arial" w:hAnsi="Arial" w:cs="Arial"/>
          <w:sz w:val="22"/>
          <w:lang w:val="es-ES_tradnl"/>
        </w:rPr>
        <w:t xml:space="preserve">Es necesario tener en cuenta que </w:t>
      </w:r>
      <w:bookmarkStart w:id="4" w:name="_Hlk61026958"/>
      <w:r w:rsidRPr="006D54A1">
        <w:rPr>
          <w:rFonts w:ascii="Arial" w:hAnsi="Arial" w:cs="Arial"/>
          <w:sz w:val="22"/>
          <w:lang w:val="es-ES_tradnl"/>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w:t>
      </w:r>
      <w:r w:rsidRPr="006D54A1">
        <w:rPr>
          <w:rFonts w:ascii="Arial" w:hAnsi="Arial" w:cs="Arial"/>
          <w:sz w:val="22"/>
          <w:lang w:val="es-ES_tradnl"/>
        </w:rPr>
        <w:lastRenderedPageBreak/>
        <w:t>extraordinario, que no concibió a Colombia Compra Eficiente como una autoridad para solucionar problemas jurídicos particulares</w:t>
      </w:r>
      <w:r w:rsidRPr="006D54A1">
        <w:rPr>
          <w:rFonts w:ascii="Arial" w:hAnsi="Arial" w:cs="Arial"/>
          <w:bCs/>
          <w:sz w:val="22"/>
          <w:lang w:val="es-ES_tradnl"/>
        </w:rPr>
        <w:t xml:space="preserve"> de todos los partícipes de la contratación estatal.</w:t>
      </w:r>
    </w:p>
    <w:p w14:paraId="58F7403B" w14:textId="77777777" w:rsidR="00B87F7B" w:rsidRPr="006D54A1" w:rsidRDefault="00B87F7B" w:rsidP="00B87F7B">
      <w:pPr>
        <w:spacing w:after="120" w:line="276" w:lineRule="auto"/>
        <w:ind w:firstLine="708"/>
        <w:jc w:val="both"/>
        <w:rPr>
          <w:rFonts w:ascii="Arial" w:hAnsi="Arial" w:cs="Arial"/>
          <w:sz w:val="22"/>
          <w:lang w:val="es-ES_tradnl"/>
        </w:rPr>
      </w:pPr>
      <w:r w:rsidRPr="006D54A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54A1">
        <w:rPr>
          <w:rFonts w:ascii="Arial" w:hAnsi="Arial" w:cs="Arial"/>
          <w:sz w:val="22"/>
          <w:vertAlign w:val="superscript"/>
          <w:lang w:val="es-ES_tradnl"/>
        </w:rPr>
        <w:footnoteReference w:id="2"/>
      </w:r>
      <w:r w:rsidRPr="006D54A1">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6D54A1">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2"/>
    </w:p>
    <w:bookmarkEnd w:id="3"/>
    <w:p w14:paraId="055A7D33" w14:textId="75DB8155" w:rsidR="002F0C6F" w:rsidRPr="002F0C6F" w:rsidRDefault="00B87F7B" w:rsidP="002F0C6F">
      <w:pPr>
        <w:spacing w:line="276" w:lineRule="auto"/>
        <w:ind w:firstLine="708"/>
        <w:jc w:val="both"/>
        <w:rPr>
          <w:rFonts w:ascii="Arial" w:hAnsi="Arial" w:cs="Arial"/>
          <w:color w:val="000000" w:themeColor="text1"/>
          <w:sz w:val="22"/>
          <w:szCs w:val="22"/>
        </w:rPr>
      </w:pPr>
      <w:r w:rsidRPr="006D54A1">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r>
        <w:rPr>
          <w:rFonts w:ascii="Arial" w:eastAsia="Calibri" w:hAnsi="Arial" w:cs="Arial"/>
          <w:sz w:val="22"/>
          <w:szCs w:val="22"/>
          <w:lang w:val="es-ES_tradnl" w:eastAsia="en-US"/>
        </w:rPr>
        <w:t xml:space="preserve">En este sentido, se analizarán los siguientes temas: </w:t>
      </w:r>
      <w:r w:rsidR="00F7516B" w:rsidRPr="009B122B">
        <w:rPr>
          <w:rFonts w:ascii="Arial" w:eastAsia="Calibri" w:hAnsi="Arial" w:cs="Arial"/>
          <w:color w:val="000000" w:themeColor="text1"/>
          <w:sz w:val="22"/>
          <w:szCs w:val="22"/>
          <w:highlight w:val="yellow"/>
          <w:lang w:val="es-ES_tradnl"/>
        </w:rPr>
        <w:t>i</w:t>
      </w:r>
      <w:r w:rsidR="00D53B8E" w:rsidRPr="009B122B">
        <w:rPr>
          <w:rFonts w:ascii="Arial" w:eastAsia="Calibri" w:hAnsi="Arial" w:cs="Arial"/>
          <w:color w:val="000000" w:themeColor="text1"/>
          <w:sz w:val="22"/>
          <w:szCs w:val="22"/>
          <w:lang w:val="es-ES_tradnl"/>
        </w:rPr>
        <w:t>)</w:t>
      </w:r>
      <w:r w:rsidR="00F7516B" w:rsidRPr="00C914A9">
        <w:rPr>
          <w:rFonts w:ascii="Arial" w:hAnsi="Arial" w:cs="Arial"/>
          <w:sz w:val="22"/>
          <w:szCs w:val="22"/>
        </w:rPr>
        <w:t xml:space="preserve"> </w:t>
      </w:r>
      <w:r w:rsidR="00D53B8E" w:rsidRPr="009B122B">
        <w:rPr>
          <w:rFonts w:ascii="Arial" w:hAnsi="Arial" w:cs="Arial"/>
          <w:color w:val="000000" w:themeColor="text1"/>
          <w:sz w:val="22"/>
          <w:szCs w:val="22"/>
        </w:rPr>
        <w:t>n</w:t>
      </w:r>
      <w:r w:rsidR="00F7516B" w:rsidRPr="00C914A9">
        <w:rPr>
          <w:rFonts w:ascii="Arial" w:hAnsi="Arial" w:cs="Arial"/>
          <w:color w:val="000000" w:themeColor="text1"/>
          <w:sz w:val="22"/>
          <w:szCs w:val="22"/>
        </w:rPr>
        <w:t>aturaleza jurídica de los consorcios y uniones temporales: cesión de participación de los miembros</w:t>
      </w:r>
      <w:r w:rsidR="00D53B8E" w:rsidRPr="00C914A9">
        <w:rPr>
          <w:rFonts w:ascii="Arial" w:hAnsi="Arial" w:cs="Arial"/>
          <w:color w:val="000000" w:themeColor="text1"/>
          <w:sz w:val="22"/>
          <w:szCs w:val="22"/>
        </w:rPr>
        <w:t xml:space="preserve"> y </w:t>
      </w:r>
      <w:proofErr w:type="spellStart"/>
      <w:r w:rsidR="00D53B8E" w:rsidRPr="00C914A9">
        <w:rPr>
          <w:rFonts w:ascii="Arial" w:hAnsi="Arial" w:cs="Arial"/>
          <w:color w:val="000000" w:themeColor="text1"/>
          <w:sz w:val="22"/>
          <w:szCs w:val="22"/>
        </w:rPr>
        <w:t>ii</w:t>
      </w:r>
      <w:proofErr w:type="spellEnd"/>
      <w:r w:rsidR="00D53B8E" w:rsidRPr="00C914A9">
        <w:rPr>
          <w:rFonts w:ascii="Arial" w:hAnsi="Arial" w:cs="Arial"/>
          <w:color w:val="000000" w:themeColor="text1"/>
          <w:sz w:val="22"/>
          <w:szCs w:val="22"/>
        </w:rPr>
        <w:t>) terminación unilateral del contrato estatal por muerte o incapacidad física permanente del contratista persona natural, o por disolución de la persona jurídica del contratista. Análisis</w:t>
      </w:r>
      <w:r w:rsidR="00D53B8E" w:rsidRPr="00D53B8E">
        <w:rPr>
          <w:rFonts w:ascii="Arial" w:hAnsi="Arial" w:cs="Arial"/>
          <w:color w:val="000000" w:themeColor="text1"/>
          <w:sz w:val="22"/>
          <w:szCs w:val="22"/>
        </w:rPr>
        <w:t xml:space="preserve"> sobre su procedencia respecto de contratistas plurales.</w:t>
      </w:r>
      <w:r w:rsidR="00F7516B" w:rsidRPr="00F7516B">
        <w:rPr>
          <w:rFonts w:ascii="Arial" w:hAnsi="Arial" w:cs="Arial"/>
          <w:color w:val="000000" w:themeColor="text1"/>
          <w:sz w:val="22"/>
          <w:szCs w:val="22"/>
        </w:rPr>
        <w:t xml:space="preserve"> </w:t>
      </w:r>
    </w:p>
    <w:p w14:paraId="1A992592" w14:textId="5733E1E4" w:rsidR="009F2C6F" w:rsidRDefault="002F0C6F" w:rsidP="002F0C6F">
      <w:pPr>
        <w:spacing w:before="120" w:line="276" w:lineRule="auto"/>
        <w:ind w:firstLine="708"/>
        <w:jc w:val="both"/>
        <w:rPr>
          <w:rFonts w:ascii="Arial" w:hAnsi="Arial" w:cs="Arial"/>
          <w:noProof/>
          <w:sz w:val="22"/>
          <w:lang w:val="es-ES_tradnl"/>
        </w:rPr>
      </w:pPr>
      <w:r w:rsidRPr="00EE7AB2">
        <w:rPr>
          <w:rFonts w:ascii="Arial" w:hAnsi="Arial" w:cs="Arial"/>
          <w:noProof/>
          <w:sz w:val="22"/>
          <w:lang w:val="es-ES_tradnl"/>
        </w:rPr>
        <w:t xml:space="preserve">La Agencia Nacional de Contratación Pública ― Colombia Compra Eficiente se ha pronunciado </w:t>
      </w:r>
      <w:r>
        <w:rPr>
          <w:rFonts w:ascii="Arial" w:hAnsi="Arial" w:cs="Arial"/>
          <w:noProof/>
          <w:sz w:val="22"/>
          <w:lang w:val="es-ES_tradnl"/>
        </w:rPr>
        <w:t>frente a los consorcios y uniones temporales</w:t>
      </w:r>
      <w:r w:rsidRPr="00EE7AB2">
        <w:rPr>
          <w:rFonts w:ascii="Arial" w:hAnsi="Arial" w:cs="Arial"/>
          <w:noProof/>
          <w:sz w:val="22"/>
          <w:lang w:val="es-ES_tradnl"/>
        </w:rPr>
        <w:t xml:space="preserve">, en los conceptos </w:t>
      </w:r>
      <w:r w:rsidRPr="00F17AC1">
        <w:rPr>
          <w:rFonts w:ascii="Arial" w:hAnsi="Arial" w:cs="Arial"/>
          <w:noProof/>
          <w:sz w:val="22"/>
          <w:lang w:val="es-ES_tradnl"/>
        </w:rPr>
        <w:t xml:space="preserve">2201913000007131 </w:t>
      </w:r>
      <w:r w:rsidRPr="00EE7AB2">
        <w:rPr>
          <w:rFonts w:ascii="Arial" w:hAnsi="Arial" w:cs="Arial"/>
          <w:noProof/>
          <w:sz w:val="22"/>
          <w:lang w:val="es-ES_tradnl"/>
        </w:rPr>
        <w:t xml:space="preserve">del </w:t>
      </w:r>
      <w:r>
        <w:rPr>
          <w:rFonts w:ascii="Arial" w:hAnsi="Arial" w:cs="Arial"/>
          <w:noProof/>
          <w:sz w:val="22"/>
          <w:lang w:val="es-ES_tradnl"/>
        </w:rPr>
        <w:t>25</w:t>
      </w:r>
      <w:r w:rsidRPr="00EE7AB2">
        <w:rPr>
          <w:rFonts w:ascii="Arial" w:hAnsi="Arial" w:cs="Arial"/>
          <w:noProof/>
          <w:sz w:val="22"/>
          <w:lang w:val="es-ES_tradnl"/>
        </w:rPr>
        <w:t xml:space="preserve"> de </w:t>
      </w:r>
      <w:r>
        <w:rPr>
          <w:rFonts w:ascii="Arial" w:hAnsi="Arial" w:cs="Arial"/>
          <w:noProof/>
          <w:sz w:val="22"/>
          <w:lang w:val="es-ES_tradnl"/>
        </w:rPr>
        <w:t>septiembre</w:t>
      </w:r>
      <w:r w:rsidRPr="00EE7AB2">
        <w:rPr>
          <w:rFonts w:ascii="Arial" w:hAnsi="Arial" w:cs="Arial"/>
          <w:noProof/>
          <w:sz w:val="22"/>
          <w:lang w:val="es-ES_tradnl"/>
        </w:rPr>
        <w:t xml:space="preserve"> de 2019</w:t>
      </w:r>
      <w:r>
        <w:rPr>
          <w:rFonts w:ascii="Arial" w:hAnsi="Arial" w:cs="Arial"/>
          <w:noProof/>
          <w:sz w:val="22"/>
          <w:lang w:val="es-ES_tradnl"/>
        </w:rPr>
        <w:t xml:space="preserve">, </w:t>
      </w:r>
      <w:r w:rsidRPr="00F17AC1">
        <w:rPr>
          <w:rFonts w:ascii="Arial" w:hAnsi="Arial" w:cs="Arial"/>
          <w:noProof/>
          <w:sz w:val="22"/>
          <w:lang w:val="es-ES_tradnl"/>
        </w:rPr>
        <w:t xml:space="preserve">2201913000007255 </w:t>
      </w:r>
      <w:r w:rsidRPr="00EE7AB2">
        <w:rPr>
          <w:rFonts w:ascii="Arial" w:hAnsi="Arial" w:cs="Arial"/>
          <w:noProof/>
          <w:sz w:val="22"/>
          <w:lang w:val="es-ES_tradnl"/>
        </w:rPr>
        <w:t xml:space="preserve">del </w:t>
      </w:r>
      <w:r>
        <w:rPr>
          <w:rFonts w:ascii="Arial" w:hAnsi="Arial" w:cs="Arial"/>
          <w:noProof/>
          <w:sz w:val="22"/>
          <w:lang w:val="es-ES_tradnl"/>
        </w:rPr>
        <w:t>25</w:t>
      </w:r>
      <w:r w:rsidRPr="00EE7AB2">
        <w:rPr>
          <w:rFonts w:ascii="Arial" w:hAnsi="Arial" w:cs="Arial"/>
          <w:noProof/>
          <w:sz w:val="22"/>
          <w:lang w:val="es-ES_tradnl"/>
        </w:rPr>
        <w:t xml:space="preserve"> de </w:t>
      </w:r>
      <w:r>
        <w:rPr>
          <w:rFonts w:ascii="Arial" w:hAnsi="Arial" w:cs="Arial"/>
          <w:noProof/>
          <w:sz w:val="22"/>
          <w:lang w:val="es-ES_tradnl"/>
        </w:rPr>
        <w:t>septiembre</w:t>
      </w:r>
      <w:r w:rsidRPr="00EE7AB2">
        <w:rPr>
          <w:rFonts w:ascii="Arial" w:hAnsi="Arial" w:cs="Arial"/>
          <w:noProof/>
          <w:sz w:val="22"/>
          <w:lang w:val="es-ES_tradnl"/>
        </w:rPr>
        <w:t xml:space="preserve"> de 2019, </w:t>
      </w:r>
      <w:r w:rsidRPr="00F17AC1">
        <w:rPr>
          <w:rFonts w:ascii="Arial" w:hAnsi="Arial" w:cs="Arial"/>
          <w:noProof/>
          <w:sz w:val="22"/>
          <w:lang w:val="es-ES_tradnl"/>
        </w:rPr>
        <w:t xml:space="preserve">2201913000007980 </w:t>
      </w:r>
      <w:r w:rsidRPr="00EE7AB2">
        <w:rPr>
          <w:rFonts w:ascii="Arial" w:hAnsi="Arial" w:cs="Arial"/>
          <w:noProof/>
          <w:sz w:val="22"/>
          <w:lang w:val="es-ES_tradnl"/>
        </w:rPr>
        <w:t xml:space="preserve">del </w:t>
      </w:r>
      <w:r>
        <w:rPr>
          <w:rFonts w:ascii="Arial" w:hAnsi="Arial" w:cs="Arial"/>
          <w:noProof/>
          <w:sz w:val="22"/>
          <w:lang w:val="es-ES_tradnl"/>
        </w:rPr>
        <w:t>24</w:t>
      </w:r>
      <w:r w:rsidRPr="00EE7AB2">
        <w:rPr>
          <w:rFonts w:ascii="Arial" w:hAnsi="Arial" w:cs="Arial"/>
          <w:noProof/>
          <w:sz w:val="22"/>
          <w:lang w:val="es-ES_tradnl"/>
        </w:rPr>
        <w:t xml:space="preserve"> de </w:t>
      </w:r>
      <w:r>
        <w:rPr>
          <w:rFonts w:ascii="Arial" w:hAnsi="Arial" w:cs="Arial"/>
          <w:noProof/>
          <w:sz w:val="22"/>
          <w:lang w:val="es-ES_tradnl"/>
        </w:rPr>
        <w:t>octubre</w:t>
      </w:r>
      <w:r w:rsidRPr="00EE7AB2">
        <w:rPr>
          <w:rFonts w:ascii="Arial" w:hAnsi="Arial" w:cs="Arial"/>
          <w:noProof/>
          <w:sz w:val="22"/>
          <w:lang w:val="es-ES_tradnl"/>
        </w:rPr>
        <w:t xml:space="preserve"> de 2019</w:t>
      </w:r>
      <w:r>
        <w:rPr>
          <w:rFonts w:ascii="Arial" w:hAnsi="Arial" w:cs="Arial"/>
          <w:noProof/>
          <w:sz w:val="22"/>
          <w:lang w:val="es-ES_tradnl"/>
        </w:rPr>
        <w:t xml:space="preserve">, </w:t>
      </w:r>
      <w:r w:rsidRPr="001B332E">
        <w:rPr>
          <w:rFonts w:ascii="Arial" w:hAnsi="Arial" w:cs="Arial"/>
          <w:noProof/>
          <w:sz w:val="22"/>
          <w:lang w:val="es-ES_tradnl"/>
        </w:rPr>
        <w:t xml:space="preserve">2201913000008703 </w:t>
      </w:r>
      <w:r w:rsidRPr="00EE7AB2">
        <w:rPr>
          <w:rFonts w:ascii="Arial" w:hAnsi="Arial" w:cs="Arial"/>
          <w:noProof/>
          <w:sz w:val="22"/>
          <w:lang w:val="es-ES_tradnl"/>
        </w:rPr>
        <w:t xml:space="preserve">del </w:t>
      </w:r>
      <w:r>
        <w:rPr>
          <w:rFonts w:ascii="Arial" w:hAnsi="Arial" w:cs="Arial"/>
          <w:noProof/>
          <w:sz w:val="22"/>
          <w:lang w:val="es-ES_tradnl"/>
        </w:rPr>
        <w:t>25</w:t>
      </w:r>
      <w:r w:rsidRPr="00EE7AB2">
        <w:rPr>
          <w:rFonts w:ascii="Arial" w:hAnsi="Arial" w:cs="Arial"/>
          <w:noProof/>
          <w:sz w:val="22"/>
          <w:lang w:val="es-ES_tradnl"/>
        </w:rPr>
        <w:t xml:space="preserve"> de </w:t>
      </w:r>
      <w:r>
        <w:rPr>
          <w:rFonts w:ascii="Arial" w:hAnsi="Arial" w:cs="Arial"/>
          <w:noProof/>
          <w:sz w:val="22"/>
          <w:lang w:val="es-ES_tradnl"/>
        </w:rPr>
        <w:t>noviembre</w:t>
      </w:r>
      <w:r w:rsidRPr="00EE7AB2">
        <w:rPr>
          <w:rFonts w:ascii="Arial" w:hAnsi="Arial" w:cs="Arial"/>
          <w:noProof/>
          <w:sz w:val="22"/>
          <w:lang w:val="es-ES_tradnl"/>
        </w:rPr>
        <w:t xml:space="preserve"> de 2019</w:t>
      </w:r>
      <w:r>
        <w:rPr>
          <w:rFonts w:ascii="Arial" w:hAnsi="Arial" w:cs="Arial"/>
          <w:noProof/>
          <w:sz w:val="22"/>
          <w:lang w:val="es-ES_tradnl"/>
        </w:rPr>
        <w:t xml:space="preserve">, </w:t>
      </w:r>
      <w:r w:rsidRPr="001B332E">
        <w:rPr>
          <w:rFonts w:ascii="Arial" w:hAnsi="Arial" w:cs="Arial"/>
          <w:noProof/>
          <w:sz w:val="22"/>
          <w:lang w:val="es-ES_tradnl"/>
        </w:rPr>
        <w:t>2201913000009610 y 2201913000009611</w:t>
      </w:r>
      <w:r w:rsidRPr="00EE7AB2">
        <w:rPr>
          <w:rFonts w:ascii="Arial" w:hAnsi="Arial" w:cs="Arial"/>
          <w:noProof/>
          <w:sz w:val="22"/>
          <w:lang w:val="es-ES_tradnl"/>
        </w:rPr>
        <w:t xml:space="preserve"> del </w:t>
      </w:r>
      <w:r>
        <w:rPr>
          <w:rFonts w:ascii="Arial" w:hAnsi="Arial" w:cs="Arial"/>
          <w:noProof/>
          <w:sz w:val="22"/>
          <w:lang w:val="es-ES_tradnl"/>
        </w:rPr>
        <w:t>26</w:t>
      </w:r>
      <w:r w:rsidRPr="00EE7AB2">
        <w:rPr>
          <w:rFonts w:ascii="Arial" w:hAnsi="Arial" w:cs="Arial"/>
          <w:noProof/>
          <w:sz w:val="22"/>
          <w:lang w:val="es-ES_tradnl"/>
        </w:rPr>
        <w:t xml:space="preserve"> de </w:t>
      </w:r>
      <w:r>
        <w:rPr>
          <w:rFonts w:ascii="Arial" w:hAnsi="Arial" w:cs="Arial"/>
          <w:noProof/>
          <w:sz w:val="22"/>
          <w:lang w:val="es-ES_tradnl"/>
        </w:rPr>
        <w:t>diciembre</w:t>
      </w:r>
      <w:r w:rsidRPr="00EE7AB2">
        <w:rPr>
          <w:rFonts w:ascii="Arial" w:hAnsi="Arial" w:cs="Arial"/>
          <w:noProof/>
          <w:sz w:val="22"/>
          <w:lang w:val="es-ES_tradnl"/>
        </w:rPr>
        <w:t xml:space="preserve"> de 2019</w:t>
      </w:r>
      <w:r>
        <w:rPr>
          <w:rFonts w:ascii="Arial" w:hAnsi="Arial" w:cs="Arial"/>
          <w:noProof/>
          <w:sz w:val="22"/>
          <w:lang w:val="es-ES_tradnl"/>
        </w:rPr>
        <w:t>. También en los c</w:t>
      </w:r>
      <w:r w:rsidRPr="001B332E">
        <w:rPr>
          <w:rFonts w:ascii="Arial" w:hAnsi="Arial" w:cs="Arial"/>
          <w:noProof/>
          <w:sz w:val="22"/>
          <w:lang w:val="es-ES_tradnl"/>
        </w:rPr>
        <w:t>oncepto</w:t>
      </w:r>
      <w:r>
        <w:rPr>
          <w:rFonts w:ascii="Arial" w:hAnsi="Arial" w:cs="Arial"/>
          <w:noProof/>
          <w:sz w:val="22"/>
          <w:lang w:val="es-ES_tradnl"/>
        </w:rPr>
        <w:t>s</w:t>
      </w:r>
      <w:r w:rsidRPr="001B332E">
        <w:rPr>
          <w:rFonts w:ascii="Arial" w:hAnsi="Arial" w:cs="Arial"/>
          <w:noProof/>
          <w:sz w:val="22"/>
          <w:lang w:val="es-ES_tradnl"/>
        </w:rPr>
        <w:t xml:space="preserve"> C–343 </w:t>
      </w:r>
      <w:r>
        <w:rPr>
          <w:rFonts w:ascii="Arial" w:hAnsi="Arial" w:cs="Arial"/>
          <w:noProof/>
          <w:sz w:val="22"/>
          <w:lang w:val="es-ES_tradnl"/>
        </w:rPr>
        <w:t>del 17</w:t>
      </w:r>
      <w:r w:rsidRPr="00EE7AB2">
        <w:rPr>
          <w:rFonts w:ascii="Arial" w:hAnsi="Arial" w:cs="Arial"/>
          <w:noProof/>
          <w:sz w:val="22"/>
          <w:lang w:val="es-ES_tradnl"/>
        </w:rPr>
        <w:t xml:space="preserve"> de </w:t>
      </w:r>
      <w:r>
        <w:rPr>
          <w:rFonts w:ascii="Arial" w:hAnsi="Arial" w:cs="Arial"/>
          <w:noProof/>
          <w:sz w:val="22"/>
          <w:lang w:val="es-ES_tradnl"/>
        </w:rPr>
        <w:t>junio</w:t>
      </w:r>
      <w:r w:rsidRPr="00EE7AB2">
        <w:rPr>
          <w:rFonts w:ascii="Arial" w:hAnsi="Arial" w:cs="Arial"/>
          <w:noProof/>
          <w:sz w:val="22"/>
          <w:lang w:val="es-ES_tradnl"/>
        </w:rPr>
        <w:t xml:space="preserve"> de </w:t>
      </w:r>
      <w:r>
        <w:rPr>
          <w:rFonts w:ascii="Arial" w:hAnsi="Arial" w:cs="Arial"/>
          <w:noProof/>
          <w:sz w:val="22"/>
          <w:lang w:val="es-ES_tradnl"/>
        </w:rPr>
        <w:t xml:space="preserve">2020 y </w:t>
      </w:r>
      <w:r w:rsidRPr="001B332E">
        <w:rPr>
          <w:rFonts w:ascii="Arial" w:hAnsi="Arial" w:cs="Arial"/>
          <w:noProof/>
          <w:sz w:val="22"/>
          <w:lang w:val="es-ES_tradnl"/>
        </w:rPr>
        <w:t xml:space="preserve">C─586 </w:t>
      </w:r>
      <w:r w:rsidRPr="00EE7AB2">
        <w:rPr>
          <w:rFonts w:ascii="Arial" w:hAnsi="Arial" w:cs="Arial"/>
          <w:noProof/>
          <w:sz w:val="22"/>
          <w:lang w:val="es-ES_tradnl"/>
        </w:rPr>
        <w:t xml:space="preserve">del </w:t>
      </w:r>
      <w:r>
        <w:rPr>
          <w:rFonts w:ascii="Arial" w:hAnsi="Arial" w:cs="Arial"/>
          <w:noProof/>
          <w:sz w:val="22"/>
          <w:lang w:val="es-ES_tradnl"/>
        </w:rPr>
        <w:t>31</w:t>
      </w:r>
      <w:r w:rsidRPr="00EE7AB2">
        <w:rPr>
          <w:rFonts w:ascii="Arial" w:hAnsi="Arial" w:cs="Arial"/>
          <w:noProof/>
          <w:sz w:val="22"/>
          <w:lang w:val="es-ES_tradnl"/>
        </w:rPr>
        <w:t xml:space="preserve"> de </w:t>
      </w:r>
      <w:r>
        <w:rPr>
          <w:rFonts w:ascii="Arial" w:hAnsi="Arial" w:cs="Arial"/>
          <w:noProof/>
          <w:sz w:val="22"/>
          <w:lang w:val="es-ES_tradnl"/>
        </w:rPr>
        <w:t>agosto</w:t>
      </w:r>
      <w:r w:rsidRPr="00EE7AB2">
        <w:rPr>
          <w:rFonts w:ascii="Arial" w:hAnsi="Arial" w:cs="Arial"/>
          <w:noProof/>
          <w:sz w:val="22"/>
          <w:lang w:val="es-ES_tradnl"/>
        </w:rPr>
        <w:t xml:space="preserve"> de </w:t>
      </w:r>
      <w:r>
        <w:rPr>
          <w:rFonts w:ascii="Arial" w:hAnsi="Arial" w:cs="Arial"/>
          <w:noProof/>
          <w:sz w:val="22"/>
          <w:lang w:val="es-ES_tradnl"/>
        </w:rPr>
        <w:t xml:space="preserve">2020, </w:t>
      </w:r>
      <w:r w:rsidRPr="00EE7AB2">
        <w:rPr>
          <w:rFonts w:ascii="Arial" w:hAnsi="Arial" w:cs="Arial"/>
          <w:noProof/>
          <w:sz w:val="22"/>
          <w:lang w:val="es-ES_tradnl"/>
        </w:rPr>
        <w:t>por lo que</w:t>
      </w:r>
      <w:r>
        <w:rPr>
          <w:rFonts w:ascii="Arial" w:hAnsi="Arial" w:cs="Arial"/>
          <w:noProof/>
          <w:sz w:val="22"/>
          <w:lang w:val="es-ES_tradnl"/>
        </w:rPr>
        <w:t>, en lo pertinente,</w:t>
      </w:r>
      <w:r w:rsidRPr="00EE7AB2">
        <w:rPr>
          <w:rFonts w:ascii="Arial" w:hAnsi="Arial" w:cs="Arial"/>
          <w:noProof/>
          <w:sz w:val="22"/>
          <w:lang w:val="es-ES_tradnl"/>
        </w:rPr>
        <w:t xml:space="preserve"> se reiteran dichas consideraciones</w:t>
      </w:r>
      <w:r>
        <w:rPr>
          <w:rFonts w:ascii="Arial" w:hAnsi="Arial" w:cs="Arial"/>
          <w:noProof/>
          <w:sz w:val="22"/>
          <w:lang w:val="es-ES_tradnl"/>
        </w:rPr>
        <w:t xml:space="preserve">. </w:t>
      </w:r>
    </w:p>
    <w:p w14:paraId="695D693A" w14:textId="77777777" w:rsidR="006337DF" w:rsidRPr="009B122B" w:rsidRDefault="006337DF" w:rsidP="009B122B">
      <w:pPr>
        <w:spacing w:line="276" w:lineRule="auto"/>
        <w:rPr>
          <w:rFonts w:ascii="Arial" w:hAnsi="Arial" w:cs="Arial"/>
          <w:b/>
          <w:bCs/>
          <w:sz w:val="18"/>
          <w:szCs w:val="18"/>
        </w:rPr>
      </w:pPr>
    </w:p>
    <w:p w14:paraId="3E0BB84F" w14:textId="41FB807C" w:rsidR="00E26BF0" w:rsidRDefault="002F0C6F" w:rsidP="00E26BF0">
      <w:pPr>
        <w:spacing w:line="276" w:lineRule="auto"/>
        <w:jc w:val="both"/>
        <w:rPr>
          <w:rFonts w:ascii="Arial" w:hAnsi="Arial" w:cs="Arial"/>
          <w:b/>
          <w:bCs/>
          <w:color w:val="000000" w:themeColor="text1"/>
          <w:sz w:val="22"/>
          <w:szCs w:val="22"/>
        </w:rPr>
      </w:pPr>
      <w:r>
        <w:rPr>
          <w:rFonts w:ascii="Arial" w:hAnsi="Arial" w:cs="Arial"/>
          <w:b/>
          <w:bCs/>
          <w:sz w:val="22"/>
          <w:szCs w:val="22"/>
        </w:rPr>
        <w:t>2.</w:t>
      </w:r>
      <w:r w:rsidR="00F7516B">
        <w:rPr>
          <w:rFonts w:ascii="Arial" w:hAnsi="Arial" w:cs="Arial"/>
          <w:b/>
          <w:bCs/>
          <w:sz w:val="22"/>
          <w:szCs w:val="22"/>
        </w:rPr>
        <w:t xml:space="preserve">1. </w:t>
      </w:r>
      <w:r w:rsidR="00E26BF0" w:rsidRPr="00737031">
        <w:rPr>
          <w:rFonts w:ascii="Arial" w:hAnsi="Arial" w:cs="Arial"/>
          <w:b/>
          <w:bCs/>
          <w:color w:val="000000" w:themeColor="text1"/>
          <w:sz w:val="22"/>
          <w:szCs w:val="22"/>
        </w:rPr>
        <w:t>Naturaleza jurídica de los consorcios y uniones temporales</w:t>
      </w:r>
      <w:r w:rsidR="00E26BF0">
        <w:rPr>
          <w:rFonts w:ascii="Arial" w:hAnsi="Arial" w:cs="Arial"/>
          <w:b/>
          <w:bCs/>
          <w:color w:val="000000" w:themeColor="text1"/>
          <w:sz w:val="22"/>
          <w:szCs w:val="22"/>
        </w:rPr>
        <w:t xml:space="preserve"> </w:t>
      </w:r>
    </w:p>
    <w:p w14:paraId="62AA7548" w14:textId="77777777" w:rsidR="00E26BF0" w:rsidRPr="001D404C" w:rsidRDefault="00E26BF0" w:rsidP="00E26BF0">
      <w:pPr>
        <w:spacing w:before="120" w:after="120" w:line="276" w:lineRule="auto"/>
        <w:jc w:val="both"/>
        <w:rPr>
          <w:rFonts w:ascii="Arial" w:eastAsia="Calibri" w:hAnsi="Arial" w:cs="Arial"/>
          <w:noProof/>
          <w:sz w:val="22"/>
          <w:szCs w:val="22"/>
          <w:lang w:val="es-ES_tradnl"/>
        </w:rPr>
      </w:pPr>
      <w:r w:rsidRPr="001D404C">
        <w:rPr>
          <w:rFonts w:ascii="Arial" w:eastAsia="Calibri" w:hAnsi="Arial" w:cs="Arial"/>
          <w:noProof/>
          <w:sz w:val="22"/>
          <w:szCs w:val="22"/>
          <w:lang w:val="es-ES_tradnl"/>
        </w:rPr>
        <w:lastRenderedPageBreak/>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w:t>
      </w:r>
    </w:p>
    <w:p w14:paraId="4062290B" w14:textId="77777777" w:rsidR="00E26BF0" w:rsidRPr="001D404C" w:rsidRDefault="00E26BF0" w:rsidP="00E26BF0">
      <w:pPr>
        <w:spacing w:before="120" w:after="120" w:line="276" w:lineRule="auto"/>
        <w:ind w:firstLine="708"/>
        <w:jc w:val="both"/>
        <w:rPr>
          <w:rFonts w:ascii="Arial" w:eastAsia="Calibri" w:hAnsi="Arial" w:cs="Arial"/>
          <w:noProof/>
          <w:sz w:val="22"/>
          <w:szCs w:val="22"/>
          <w:lang w:val="es-ES_tradnl"/>
        </w:rPr>
      </w:pPr>
      <w:r w:rsidRPr="001D404C">
        <w:rPr>
          <w:rFonts w:ascii="Arial" w:eastAsia="Calibri" w:hAnsi="Arial" w:cs="Arial"/>
          <w:noProof/>
          <w:sz w:val="22"/>
          <w:szCs w:val="22"/>
          <w:lang w:val="es-ES_tradnl"/>
        </w:rPr>
        <w:t>De acuerdo con con lo establecido en el Código Civil, la capacidad</w:t>
      </w:r>
      <w:r w:rsidRPr="001D404C">
        <w:rPr>
          <w:rFonts w:ascii="Arial" w:eastAsia="Calibri" w:hAnsi="Arial" w:cs="Arial"/>
          <w:noProof/>
          <w:sz w:val="22"/>
          <w:szCs w:val="22"/>
          <w:vertAlign w:val="superscript"/>
          <w:lang w:val="es-ES_tradnl"/>
        </w:rPr>
        <w:footnoteReference w:id="3"/>
      </w:r>
      <w:r w:rsidRPr="001D404C">
        <w:rPr>
          <w:rFonts w:ascii="Arial" w:eastAsia="Calibri" w:hAnsi="Arial" w:cs="Arial"/>
          <w:noProof/>
          <w:sz w:val="22"/>
          <w:szCs w:val="22"/>
          <w:lang w:val="es-ES_tradnl"/>
        </w:rPr>
        <w:t xml:space="preserve"> se refiere a la facultad que la ley le confiere a ciertos sujetos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establecido en su objeto social y su forma de creación</w:t>
      </w:r>
      <w:r w:rsidRPr="00371776">
        <w:rPr>
          <w:rFonts w:ascii="Calibri" w:eastAsia="Calibri" w:hAnsi="Calibri"/>
          <w:sz w:val="22"/>
          <w:szCs w:val="22"/>
          <w:vertAlign w:val="superscript"/>
          <w:lang w:val="es-MX"/>
        </w:rPr>
        <w:footnoteReference w:id="4"/>
      </w:r>
      <w:r w:rsidRPr="001D404C">
        <w:rPr>
          <w:rFonts w:ascii="Calibri" w:eastAsia="Calibri" w:hAnsi="Calibri"/>
          <w:sz w:val="19"/>
          <w:szCs w:val="19"/>
          <w:vertAlign w:val="superscript"/>
          <w:lang w:val="es-MX"/>
        </w:rPr>
        <w:t>.</w:t>
      </w:r>
    </w:p>
    <w:p w14:paraId="10CD5554" w14:textId="2BE59DCC" w:rsidR="00E26BF0" w:rsidRDefault="00E26BF0" w:rsidP="00D4278B">
      <w:pPr>
        <w:spacing w:before="120" w:line="276" w:lineRule="auto"/>
        <w:ind w:firstLine="708"/>
        <w:jc w:val="both"/>
        <w:rPr>
          <w:rFonts w:ascii="Arial" w:eastAsia="Calibri" w:hAnsi="Arial" w:cs="Arial"/>
          <w:noProof/>
          <w:sz w:val="22"/>
          <w:szCs w:val="22"/>
          <w:lang w:val="es-ES_tradnl"/>
        </w:rPr>
      </w:pPr>
      <w:r w:rsidRPr="001D404C">
        <w:rPr>
          <w:rFonts w:ascii="Arial" w:eastAsia="Calibri" w:hAnsi="Arial" w:cs="Arial"/>
          <w:noProof/>
          <w:sz w:val="22"/>
          <w:szCs w:val="22"/>
          <w:lang w:val="es-ES_tradnl"/>
        </w:rPr>
        <w:t>El artículo 6 del Estatuto General de Contratación de la Administración</w:t>
      </w:r>
      <w:r>
        <w:rPr>
          <w:rFonts w:ascii="Arial" w:eastAsia="Calibri" w:hAnsi="Arial" w:cs="Arial"/>
          <w:noProof/>
          <w:sz w:val="22"/>
          <w:szCs w:val="22"/>
          <w:lang w:val="es-ES_tradnl"/>
        </w:rPr>
        <w:t>,</w:t>
      </w:r>
      <w:r w:rsidRPr="001D404C">
        <w:rPr>
          <w:rFonts w:ascii="Arial" w:eastAsia="Calibri" w:hAnsi="Arial" w:cs="Arial"/>
          <w:noProof/>
          <w:sz w:val="22"/>
          <w:szCs w:val="22"/>
          <w:lang w:val="es-ES_tradnl"/>
        </w:rPr>
        <w:t xml:space="preserve"> respecto de quienes pueden celebrar contratos con las entidades estatales, establece lo siguiente:</w:t>
      </w:r>
    </w:p>
    <w:p w14:paraId="22E35CE6" w14:textId="77777777" w:rsidR="00D4278B" w:rsidRPr="009B122B" w:rsidRDefault="00D4278B" w:rsidP="009B122B">
      <w:pPr>
        <w:spacing w:line="276" w:lineRule="auto"/>
        <w:ind w:firstLine="708"/>
        <w:jc w:val="both"/>
        <w:rPr>
          <w:rFonts w:ascii="Arial" w:eastAsia="Calibri" w:hAnsi="Arial" w:cs="Arial"/>
          <w:noProof/>
          <w:sz w:val="18"/>
          <w:szCs w:val="18"/>
          <w:lang w:val="es-ES_tradnl"/>
        </w:rPr>
      </w:pPr>
    </w:p>
    <w:p w14:paraId="304F3230" w14:textId="0A6461F9" w:rsidR="00E26BF0" w:rsidRDefault="00E26BF0" w:rsidP="009B122B">
      <w:pPr>
        <w:widowControl w:val="0"/>
        <w:autoSpaceDE w:val="0"/>
        <w:autoSpaceDN w:val="0"/>
        <w:ind w:left="709" w:right="709"/>
        <w:jc w:val="both"/>
        <w:rPr>
          <w:rFonts w:ascii="Arial" w:eastAsia="Arial" w:hAnsi="Arial" w:cs="Arial"/>
          <w:sz w:val="21"/>
          <w:szCs w:val="21"/>
          <w:lang w:val="es-ES"/>
        </w:rPr>
      </w:pPr>
      <w:r w:rsidRPr="001D404C">
        <w:rPr>
          <w:rFonts w:ascii="Arial" w:eastAsia="Arial" w:hAnsi="Arial" w:cs="Arial"/>
          <w:sz w:val="21"/>
          <w:szCs w:val="21"/>
          <w:lang w:val="es-ES"/>
        </w:rPr>
        <w:t xml:space="preserve">Artículo 6o. </w:t>
      </w:r>
      <w:r w:rsidRPr="00371776">
        <w:rPr>
          <w:rFonts w:ascii="Arial" w:eastAsia="Arial" w:hAnsi="Arial" w:cs="Arial"/>
          <w:sz w:val="21"/>
          <w:szCs w:val="21"/>
          <w:lang w:val="es-ES"/>
        </w:rPr>
        <w:t>Modificado por la Ley 2160 de 2021, artículo 1º.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w:t>
      </w:r>
    </w:p>
    <w:p w14:paraId="480F4474" w14:textId="77777777" w:rsidR="00D4278B" w:rsidRPr="00371776" w:rsidRDefault="00D4278B" w:rsidP="009B122B">
      <w:pPr>
        <w:widowControl w:val="0"/>
        <w:autoSpaceDE w:val="0"/>
        <w:autoSpaceDN w:val="0"/>
        <w:ind w:left="709" w:right="709"/>
        <w:jc w:val="both"/>
        <w:rPr>
          <w:rFonts w:ascii="Arial" w:eastAsia="Arial" w:hAnsi="Arial" w:cs="Arial"/>
          <w:sz w:val="21"/>
          <w:szCs w:val="21"/>
          <w:lang w:val="es-ES"/>
        </w:rPr>
      </w:pPr>
    </w:p>
    <w:p w14:paraId="69451787" w14:textId="77777777" w:rsidR="00E26BF0" w:rsidRPr="00371776" w:rsidRDefault="00E26BF0" w:rsidP="009B122B">
      <w:pPr>
        <w:widowControl w:val="0"/>
        <w:autoSpaceDE w:val="0"/>
        <w:autoSpaceDN w:val="0"/>
        <w:ind w:left="709" w:right="709"/>
        <w:jc w:val="both"/>
        <w:rPr>
          <w:rFonts w:ascii="Arial" w:eastAsia="Arial" w:hAnsi="Arial" w:cs="Arial"/>
          <w:sz w:val="21"/>
          <w:szCs w:val="21"/>
          <w:lang w:val="es-ES"/>
        </w:rPr>
      </w:pPr>
      <w:r w:rsidRPr="00371776">
        <w:rPr>
          <w:rFonts w:ascii="Arial" w:eastAsia="Arial" w:hAnsi="Arial" w:cs="Arial"/>
          <w:sz w:val="21"/>
          <w:szCs w:val="21"/>
          <w:lang w:val="es-ES"/>
        </w:rPr>
        <w:t>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2069ACAE" w14:textId="77777777" w:rsidR="00D4278B" w:rsidRDefault="00D4278B" w:rsidP="009B122B">
      <w:pPr>
        <w:widowControl w:val="0"/>
        <w:autoSpaceDE w:val="0"/>
        <w:autoSpaceDN w:val="0"/>
        <w:ind w:left="709" w:right="709"/>
        <w:jc w:val="both"/>
        <w:rPr>
          <w:rFonts w:ascii="Arial" w:eastAsia="Arial" w:hAnsi="Arial" w:cs="Arial"/>
          <w:sz w:val="21"/>
          <w:szCs w:val="21"/>
          <w:lang w:val="es-ES"/>
        </w:rPr>
      </w:pPr>
    </w:p>
    <w:p w14:paraId="1AA489CF" w14:textId="43A808E2" w:rsidR="00E26BF0" w:rsidRPr="001D404C" w:rsidRDefault="00E26BF0" w:rsidP="009B122B">
      <w:pPr>
        <w:widowControl w:val="0"/>
        <w:autoSpaceDE w:val="0"/>
        <w:autoSpaceDN w:val="0"/>
        <w:ind w:left="709" w:right="709"/>
        <w:jc w:val="both"/>
        <w:rPr>
          <w:rFonts w:ascii="Arial" w:eastAsia="Arial" w:hAnsi="Arial" w:cs="Arial"/>
          <w:sz w:val="21"/>
          <w:szCs w:val="21"/>
          <w:lang w:val="es-ES"/>
        </w:rPr>
      </w:pPr>
      <w:r w:rsidRPr="00371776">
        <w:rPr>
          <w:rFonts w:ascii="Arial" w:eastAsia="Arial" w:hAnsi="Arial" w:cs="Arial"/>
          <w:sz w:val="21"/>
          <w:szCs w:val="21"/>
          <w:lang w:val="es-ES"/>
        </w:rPr>
        <w:t>Las personas jurídicas nacionales y extranjeras deberán acreditar que su duración no será inferior a la del plazo del contrato y un año más.</w:t>
      </w:r>
      <w:r>
        <w:rPr>
          <w:rFonts w:ascii="Arial" w:eastAsia="Arial" w:hAnsi="Arial" w:cs="Arial"/>
          <w:sz w:val="21"/>
          <w:szCs w:val="21"/>
          <w:lang w:val="es-ES"/>
        </w:rPr>
        <w:t xml:space="preserve"> […]</w:t>
      </w:r>
    </w:p>
    <w:p w14:paraId="35479607" w14:textId="77777777" w:rsidR="00E26BF0" w:rsidRPr="009B122B" w:rsidRDefault="00E26BF0" w:rsidP="00E26BF0">
      <w:pPr>
        <w:widowControl w:val="0"/>
        <w:autoSpaceDE w:val="0"/>
        <w:autoSpaceDN w:val="0"/>
        <w:spacing w:before="4"/>
        <w:rPr>
          <w:rFonts w:ascii="Arial" w:eastAsia="Arial" w:hAnsi="Arial" w:cs="Arial"/>
          <w:sz w:val="20"/>
          <w:szCs w:val="16"/>
          <w:lang w:val="es-ES"/>
        </w:rPr>
      </w:pPr>
    </w:p>
    <w:p w14:paraId="16535D7E" w14:textId="77777777" w:rsidR="00E26BF0" w:rsidRPr="001D404C" w:rsidRDefault="00E26BF0" w:rsidP="00E26BF0">
      <w:pPr>
        <w:spacing w:line="276" w:lineRule="auto"/>
        <w:ind w:firstLine="708"/>
        <w:jc w:val="both"/>
        <w:rPr>
          <w:rFonts w:ascii="Arial" w:eastAsia="Calibri" w:hAnsi="Arial" w:cs="Arial"/>
          <w:noProof/>
          <w:sz w:val="22"/>
          <w:szCs w:val="22"/>
          <w:lang w:val="es-ES_tradnl"/>
        </w:rPr>
      </w:pPr>
      <w:r w:rsidRPr="001D404C">
        <w:rPr>
          <w:rFonts w:ascii="Arial" w:eastAsia="Calibri" w:hAnsi="Arial" w:cs="Arial"/>
          <w:noProof/>
          <w:sz w:val="22"/>
          <w:szCs w:val="22"/>
          <w:lang w:val="es-ES_tradnl"/>
        </w:rPr>
        <w:t xml:space="preserve">En consecuencia, en el ordenamiento colombiano, pueden celebrar contratos estatales las entidades del Estado las personas naturales, las personas jurídicas que </w:t>
      </w:r>
      <w:r w:rsidRPr="001D404C">
        <w:rPr>
          <w:rFonts w:ascii="Arial" w:eastAsia="Calibri" w:hAnsi="Arial" w:cs="Arial"/>
          <w:noProof/>
          <w:sz w:val="22"/>
          <w:szCs w:val="22"/>
          <w:lang w:val="es-ES_tradnl"/>
        </w:rPr>
        <w:lastRenderedPageBreak/>
        <w:t>tengan dentro de su objeto social actividades relacionadas con el objeto a contratar y, por virtud de la ley, también lo pueden hacer</w:t>
      </w:r>
      <w:r w:rsidRPr="00371776">
        <w:t xml:space="preserve"> </w:t>
      </w:r>
      <w:r w:rsidRPr="00371776">
        <w:rPr>
          <w:rFonts w:ascii="Arial" w:eastAsia="Calibri" w:hAnsi="Arial" w:cs="Arial"/>
          <w:noProof/>
          <w:sz w:val="22"/>
          <w:szCs w:val="22"/>
          <w:lang w:val="es-ES_tradnl"/>
        </w:rPr>
        <w:t>los Cabildos Indígenas, las asociaciones de Autoridades Tradicionales Indígenas, los consejos comunitarios de las comunidades negras</w:t>
      </w:r>
      <w:r>
        <w:rPr>
          <w:rFonts w:ascii="Arial" w:eastAsia="Calibri" w:hAnsi="Arial" w:cs="Arial"/>
          <w:noProof/>
          <w:sz w:val="22"/>
          <w:szCs w:val="22"/>
          <w:lang w:val="es-ES_tradnl"/>
        </w:rPr>
        <w:t>,</w:t>
      </w:r>
      <w:r w:rsidRPr="001D404C">
        <w:rPr>
          <w:rFonts w:ascii="Arial" w:eastAsia="Calibri" w:hAnsi="Arial" w:cs="Arial"/>
          <w:noProof/>
          <w:sz w:val="22"/>
          <w:szCs w:val="22"/>
          <w:lang w:val="es-ES_tradnl"/>
        </w:rPr>
        <w:t xml:space="preserve"> los consorcios y </w:t>
      </w:r>
      <w:r>
        <w:rPr>
          <w:rFonts w:ascii="Arial" w:eastAsia="Calibri" w:hAnsi="Arial" w:cs="Arial"/>
          <w:noProof/>
          <w:sz w:val="22"/>
          <w:szCs w:val="22"/>
          <w:lang w:val="es-ES_tradnl"/>
        </w:rPr>
        <w:t xml:space="preserve">las </w:t>
      </w:r>
      <w:r w:rsidRPr="001D404C">
        <w:rPr>
          <w:rFonts w:ascii="Arial" w:eastAsia="Calibri" w:hAnsi="Arial" w:cs="Arial"/>
          <w:noProof/>
          <w:sz w:val="22"/>
          <w:szCs w:val="22"/>
          <w:lang w:val="es-ES_tradnl"/>
        </w:rPr>
        <w:t>uniones temporales. Ahora bien, como es pacífico en la doctrina y la jurisprudencia, los consorcios y uniones temporales no son personas jurídicas. En efecto, el artículo 7 de la Ley 80 de 1993 define estos sujetos de la siguiente manera:</w:t>
      </w:r>
    </w:p>
    <w:p w14:paraId="1736612D" w14:textId="77777777" w:rsidR="00E26BF0" w:rsidRPr="001D404C" w:rsidRDefault="00E26BF0" w:rsidP="00D4278B">
      <w:pPr>
        <w:widowControl w:val="0"/>
        <w:autoSpaceDE w:val="0"/>
        <w:autoSpaceDN w:val="0"/>
        <w:spacing w:before="5"/>
        <w:rPr>
          <w:rFonts w:ascii="Arial" w:eastAsia="Arial" w:hAnsi="Arial" w:cs="Arial"/>
          <w:sz w:val="25"/>
          <w:szCs w:val="22"/>
          <w:lang w:val="es-ES"/>
        </w:rPr>
      </w:pPr>
    </w:p>
    <w:p w14:paraId="1C3AA9E1" w14:textId="0398ADD6" w:rsidR="00E26BF0" w:rsidRPr="001D404C" w:rsidRDefault="00E26BF0" w:rsidP="009B122B">
      <w:pPr>
        <w:widowControl w:val="0"/>
        <w:autoSpaceDE w:val="0"/>
        <w:autoSpaceDN w:val="0"/>
        <w:ind w:left="709" w:right="709"/>
        <w:jc w:val="both"/>
        <w:rPr>
          <w:rFonts w:ascii="Arial" w:eastAsia="Arial" w:hAnsi="Arial" w:cs="Arial"/>
          <w:sz w:val="21"/>
          <w:szCs w:val="21"/>
          <w:lang w:val="es-ES"/>
        </w:rPr>
      </w:pPr>
      <w:r w:rsidRPr="001D404C">
        <w:rPr>
          <w:rFonts w:ascii="Arial" w:eastAsia="Arial" w:hAnsi="Arial" w:cs="Arial"/>
          <w:sz w:val="21"/>
          <w:szCs w:val="21"/>
          <w:lang w:val="es-ES"/>
        </w:rPr>
        <w:t>Artículo 7</w:t>
      </w:r>
      <w:r w:rsidR="00D4278B">
        <w:rPr>
          <w:rFonts w:ascii="Arial" w:eastAsia="Arial" w:hAnsi="Arial" w:cs="Arial"/>
          <w:sz w:val="21"/>
          <w:szCs w:val="21"/>
          <w:lang w:val="es-ES"/>
        </w:rPr>
        <w:t>º</w:t>
      </w:r>
      <w:r w:rsidRPr="001D404C">
        <w:rPr>
          <w:rFonts w:ascii="Arial" w:eastAsia="Arial" w:hAnsi="Arial" w:cs="Arial"/>
          <w:sz w:val="21"/>
          <w:szCs w:val="21"/>
          <w:lang w:val="es-ES"/>
        </w:rPr>
        <w:t xml:space="preserve">. </w:t>
      </w:r>
      <w:r w:rsidRPr="00300A23">
        <w:rPr>
          <w:rFonts w:ascii="Arial" w:eastAsia="Arial" w:hAnsi="Arial" w:cs="Arial"/>
          <w:sz w:val="21"/>
          <w:szCs w:val="21"/>
          <w:lang w:val="es-ES"/>
        </w:rPr>
        <w:t>Modificado por la Ley 2160 de 2021, artículo 3º. Entidades a contratar. Para los efectos de esta ley se entiende por:</w:t>
      </w:r>
    </w:p>
    <w:p w14:paraId="0F503B19" w14:textId="77777777" w:rsidR="00D4278B" w:rsidRDefault="00D4278B" w:rsidP="009B122B">
      <w:pPr>
        <w:widowControl w:val="0"/>
        <w:autoSpaceDE w:val="0"/>
        <w:autoSpaceDN w:val="0"/>
        <w:ind w:left="709" w:right="709"/>
        <w:jc w:val="both"/>
        <w:rPr>
          <w:rFonts w:ascii="Arial" w:eastAsia="Arial" w:hAnsi="Arial" w:cs="Arial"/>
          <w:sz w:val="21"/>
          <w:szCs w:val="21"/>
          <w:lang w:val="es-ES"/>
        </w:rPr>
      </w:pPr>
    </w:p>
    <w:p w14:paraId="1193EEDD" w14:textId="1B4DB61D" w:rsidR="00E26BF0" w:rsidRDefault="00E26BF0" w:rsidP="009B122B">
      <w:pPr>
        <w:widowControl w:val="0"/>
        <w:autoSpaceDE w:val="0"/>
        <w:autoSpaceDN w:val="0"/>
        <w:ind w:left="709" w:right="709"/>
        <w:jc w:val="both"/>
        <w:rPr>
          <w:rFonts w:ascii="Arial" w:eastAsia="Arial" w:hAnsi="Arial" w:cs="Arial"/>
          <w:sz w:val="21"/>
          <w:szCs w:val="21"/>
          <w:lang w:val="es-ES"/>
        </w:rPr>
      </w:pPr>
      <w:r>
        <w:rPr>
          <w:rFonts w:ascii="Arial" w:eastAsia="Arial" w:hAnsi="Arial" w:cs="Arial"/>
          <w:sz w:val="21"/>
          <w:szCs w:val="21"/>
          <w:lang w:val="es-ES"/>
        </w:rPr>
        <w:t>[…]</w:t>
      </w:r>
    </w:p>
    <w:p w14:paraId="2B66B658" w14:textId="77777777" w:rsidR="00D4278B" w:rsidRDefault="00D4278B" w:rsidP="009B122B">
      <w:pPr>
        <w:widowControl w:val="0"/>
        <w:autoSpaceDE w:val="0"/>
        <w:autoSpaceDN w:val="0"/>
        <w:ind w:left="709" w:right="709"/>
        <w:jc w:val="both"/>
        <w:rPr>
          <w:rFonts w:ascii="Arial" w:eastAsia="Arial" w:hAnsi="Arial" w:cs="Arial"/>
          <w:sz w:val="21"/>
          <w:szCs w:val="21"/>
          <w:lang w:val="es-ES"/>
        </w:rPr>
      </w:pPr>
    </w:p>
    <w:p w14:paraId="733F4AC1" w14:textId="0AE918BD" w:rsidR="00E26BF0" w:rsidRPr="00300A23" w:rsidRDefault="00E26BF0" w:rsidP="009B122B">
      <w:pPr>
        <w:widowControl w:val="0"/>
        <w:autoSpaceDE w:val="0"/>
        <w:autoSpaceDN w:val="0"/>
        <w:ind w:left="709" w:right="709"/>
        <w:jc w:val="both"/>
        <w:rPr>
          <w:rFonts w:ascii="Arial" w:eastAsia="Arial" w:hAnsi="Arial" w:cs="Arial"/>
          <w:sz w:val="21"/>
          <w:szCs w:val="21"/>
          <w:lang w:val="es-ES"/>
        </w:rPr>
      </w:pPr>
      <w:r w:rsidRPr="00300A23">
        <w:rPr>
          <w:rFonts w:ascii="Arial" w:eastAsia="Arial" w:hAnsi="Arial" w:cs="Arial"/>
          <w:sz w:val="21"/>
          <w:szCs w:val="21"/>
          <w:lang w:val="es-ES"/>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3B41DB53" w14:textId="77777777" w:rsidR="00D4278B" w:rsidRDefault="00D4278B" w:rsidP="009B122B">
      <w:pPr>
        <w:widowControl w:val="0"/>
        <w:autoSpaceDE w:val="0"/>
        <w:autoSpaceDN w:val="0"/>
        <w:ind w:left="709" w:right="709"/>
        <w:jc w:val="both"/>
        <w:rPr>
          <w:rFonts w:ascii="Arial" w:eastAsia="Arial" w:hAnsi="Arial" w:cs="Arial"/>
          <w:sz w:val="21"/>
          <w:szCs w:val="21"/>
          <w:lang w:val="es-ES"/>
        </w:rPr>
      </w:pPr>
    </w:p>
    <w:p w14:paraId="5E23D056" w14:textId="7957E039" w:rsidR="00E26BF0" w:rsidRPr="001D404C" w:rsidRDefault="00E26BF0" w:rsidP="009B122B">
      <w:pPr>
        <w:widowControl w:val="0"/>
        <w:autoSpaceDE w:val="0"/>
        <w:autoSpaceDN w:val="0"/>
        <w:ind w:left="709" w:right="709"/>
        <w:jc w:val="both"/>
        <w:rPr>
          <w:rFonts w:ascii="Arial" w:eastAsia="Arial" w:hAnsi="Arial" w:cs="Arial"/>
          <w:sz w:val="21"/>
          <w:szCs w:val="21"/>
          <w:lang w:val="es-ES"/>
        </w:rPr>
      </w:pPr>
      <w:r w:rsidRPr="00300A23">
        <w:rPr>
          <w:rFonts w:ascii="Arial" w:eastAsia="Arial" w:hAnsi="Arial" w:cs="Arial"/>
          <w:sz w:val="21"/>
          <w:szCs w:val="21"/>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1DAEFF8C" w14:textId="77777777" w:rsidR="00D4278B" w:rsidRDefault="00D4278B" w:rsidP="009B122B">
      <w:pPr>
        <w:widowControl w:val="0"/>
        <w:autoSpaceDE w:val="0"/>
        <w:autoSpaceDN w:val="0"/>
        <w:ind w:left="709" w:right="709"/>
        <w:jc w:val="both"/>
        <w:rPr>
          <w:rFonts w:ascii="Arial" w:eastAsia="Arial" w:hAnsi="Arial" w:cs="Arial"/>
          <w:sz w:val="21"/>
          <w:szCs w:val="21"/>
          <w:lang w:val="es-ES"/>
        </w:rPr>
      </w:pPr>
    </w:p>
    <w:p w14:paraId="1EFC67C2" w14:textId="3854863F" w:rsidR="00E26BF0" w:rsidRDefault="00E26BF0" w:rsidP="009B122B">
      <w:pPr>
        <w:widowControl w:val="0"/>
        <w:autoSpaceDE w:val="0"/>
        <w:autoSpaceDN w:val="0"/>
        <w:ind w:left="709" w:right="709"/>
        <w:jc w:val="both"/>
        <w:rPr>
          <w:rFonts w:ascii="Arial" w:eastAsia="Arial" w:hAnsi="Arial" w:cs="Arial"/>
          <w:sz w:val="21"/>
          <w:szCs w:val="21"/>
          <w:lang w:val="es-ES"/>
        </w:rPr>
      </w:pPr>
      <w:r>
        <w:rPr>
          <w:rFonts w:ascii="Arial" w:eastAsia="Arial" w:hAnsi="Arial" w:cs="Arial"/>
          <w:sz w:val="21"/>
          <w:szCs w:val="21"/>
          <w:lang w:val="es-ES"/>
        </w:rPr>
        <w:t>[…]</w:t>
      </w:r>
    </w:p>
    <w:p w14:paraId="298DB14B" w14:textId="77777777" w:rsidR="00D4278B" w:rsidRDefault="00D4278B" w:rsidP="009B122B">
      <w:pPr>
        <w:widowControl w:val="0"/>
        <w:autoSpaceDE w:val="0"/>
        <w:autoSpaceDN w:val="0"/>
        <w:ind w:left="709" w:right="709"/>
        <w:jc w:val="both"/>
        <w:rPr>
          <w:rFonts w:ascii="Arial" w:eastAsia="Arial" w:hAnsi="Arial" w:cs="Arial"/>
          <w:sz w:val="21"/>
          <w:szCs w:val="21"/>
          <w:lang w:val="es-ES"/>
        </w:rPr>
      </w:pPr>
    </w:p>
    <w:p w14:paraId="54254243" w14:textId="43FBAFA2" w:rsidR="00E26BF0" w:rsidRPr="00300A23" w:rsidRDefault="00E26BF0" w:rsidP="009B122B">
      <w:pPr>
        <w:widowControl w:val="0"/>
        <w:autoSpaceDE w:val="0"/>
        <w:autoSpaceDN w:val="0"/>
        <w:ind w:left="709" w:right="709"/>
        <w:jc w:val="both"/>
        <w:rPr>
          <w:rFonts w:ascii="Arial" w:eastAsia="Arial" w:hAnsi="Arial" w:cs="Arial"/>
          <w:sz w:val="21"/>
          <w:szCs w:val="21"/>
          <w:lang w:val="es-ES"/>
        </w:rPr>
      </w:pPr>
      <w:r w:rsidRPr="00300A23">
        <w:rPr>
          <w:rFonts w:ascii="Arial" w:eastAsia="Arial" w:hAnsi="Arial" w:cs="Arial"/>
          <w:sz w:val="21"/>
          <w:szCs w:val="21"/>
          <w:lang w:val="es-ES"/>
        </w:rPr>
        <w:t>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3339032E" w14:textId="77777777" w:rsidR="00D4278B" w:rsidRDefault="00D4278B" w:rsidP="009B122B">
      <w:pPr>
        <w:widowControl w:val="0"/>
        <w:autoSpaceDE w:val="0"/>
        <w:autoSpaceDN w:val="0"/>
        <w:ind w:left="709" w:right="709"/>
        <w:jc w:val="both"/>
        <w:rPr>
          <w:rFonts w:ascii="Arial" w:eastAsia="Arial" w:hAnsi="Arial" w:cs="Arial"/>
          <w:sz w:val="21"/>
          <w:szCs w:val="21"/>
          <w:lang w:val="es-ES"/>
        </w:rPr>
      </w:pPr>
    </w:p>
    <w:p w14:paraId="346BD470" w14:textId="066970A8" w:rsidR="00E26BF0" w:rsidRPr="001D404C" w:rsidRDefault="00E26BF0" w:rsidP="009B122B">
      <w:pPr>
        <w:widowControl w:val="0"/>
        <w:autoSpaceDE w:val="0"/>
        <w:autoSpaceDN w:val="0"/>
        <w:ind w:left="709" w:right="709"/>
        <w:jc w:val="both"/>
        <w:rPr>
          <w:rFonts w:ascii="Arial" w:eastAsia="Arial" w:hAnsi="Arial" w:cs="Arial"/>
          <w:sz w:val="21"/>
          <w:szCs w:val="21"/>
          <w:lang w:val="es-ES"/>
        </w:rPr>
      </w:pPr>
      <w:r w:rsidRPr="00300A23">
        <w:rPr>
          <w:rFonts w:ascii="Arial" w:eastAsia="Arial" w:hAnsi="Arial" w:cs="Arial"/>
          <w:sz w:val="21"/>
          <w:szCs w:val="21"/>
          <w:lang w:val="es-ES"/>
        </w:rPr>
        <w:t>Los miembros del consorcio y de la unión temporal deberán designar la persona que, para todos los efectos, representará al consorcio o unión temporal y señalarán las reglas básicas que regulen las relaciones entre ellos y su responsabilidad.</w:t>
      </w:r>
      <w:r>
        <w:rPr>
          <w:rFonts w:ascii="Arial" w:eastAsia="Arial" w:hAnsi="Arial" w:cs="Arial"/>
          <w:sz w:val="21"/>
          <w:szCs w:val="21"/>
          <w:lang w:val="es-ES"/>
        </w:rPr>
        <w:t xml:space="preserve"> […]</w:t>
      </w:r>
    </w:p>
    <w:p w14:paraId="27C1AD32" w14:textId="77777777" w:rsidR="00E26BF0" w:rsidRPr="001D404C" w:rsidRDefault="00E26BF0" w:rsidP="00E26BF0">
      <w:pPr>
        <w:widowControl w:val="0"/>
        <w:autoSpaceDE w:val="0"/>
        <w:autoSpaceDN w:val="0"/>
        <w:spacing w:before="9"/>
        <w:rPr>
          <w:rFonts w:ascii="Arial" w:eastAsia="Arial" w:hAnsi="Arial" w:cs="Arial"/>
          <w:sz w:val="15"/>
          <w:szCs w:val="22"/>
          <w:lang w:val="es-ES"/>
        </w:rPr>
      </w:pPr>
    </w:p>
    <w:p w14:paraId="4C1E2F34" w14:textId="77777777" w:rsidR="00E26BF0" w:rsidRDefault="00E26BF0" w:rsidP="009B122B">
      <w:pPr>
        <w:spacing w:after="120" w:line="276" w:lineRule="auto"/>
        <w:ind w:firstLine="709"/>
        <w:jc w:val="both"/>
        <w:rPr>
          <w:rFonts w:ascii="Arial" w:eastAsia="Calibri" w:hAnsi="Arial" w:cs="Arial"/>
          <w:noProof/>
          <w:sz w:val="22"/>
          <w:szCs w:val="22"/>
          <w:lang w:val="es-ES_tradnl"/>
        </w:rPr>
      </w:pPr>
      <w:r>
        <w:rPr>
          <w:rFonts w:ascii="Arial" w:eastAsia="Calibri" w:hAnsi="Arial" w:cs="Arial"/>
          <w:noProof/>
          <w:sz w:val="22"/>
          <w:szCs w:val="22"/>
          <w:lang w:val="es-ES_tradnl"/>
        </w:rPr>
        <w:t>Entonces, l</w:t>
      </w:r>
      <w:r w:rsidRPr="001D404C">
        <w:rPr>
          <w:rFonts w:ascii="Arial" w:eastAsia="Calibri" w:hAnsi="Arial" w:cs="Arial"/>
          <w:noProof/>
          <w:sz w:val="22"/>
          <w:szCs w:val="22"/>
          <w:lang w:val="es-ES_tradnl"/>
        </w:rPr>
        <w:t>os consorcios</w:t>
      </w:r>
      <w:r w:rsidRPr="001D404C">
        <w:rPr>
          <w:rFonts w:ascii="Arial" w:eastAsia="Calibri" w:hAnsi="Arial" w:cs="Arial"/>
          <w:noProof/>
          <w:sz w:val="22"/>
          <w:szCs w:val="22"/>
          <w:vertAlign w:val="superscript"/>
          <w:lang w:val="es-ES_tradnl"/>
        </w:rPr>
        <w:footnoteReference w:id="5"/>
      </w:r>
      <w:r w:rsidRPr="001D404C">
        <w:rPr>
          <w:rFonts w:ascii="Arial" w:eastAsia="Calibri" w:hAnsi="Arial" w:cs="Arial"/>
          <w:noProof/>
          <w:sz w:val="22"/>
          <w:szCs w:val="22"/>
          <w:vertAlign w:val="superscript"/>
          <w:lang w:val="es-ES_tradnl"/>
        </w:rPr>
        <w:t xml:space="preserve"> </w:t>
      </w:r>
      <w:r w:rsidRPr="001D404C">
        <w:rPr>
          <w:rFonts w:ascii="Arial" w:eastAsia="Calibri" w:hAnsi="Arial" w:cs="Arial"/>
          <w:noProof/>
          <w:sz w:val="22"/>
          <w:szCs w:val="22"/>
          <w:lang w:val="es-ES_tradnl"/>
        </w:rPr>
        <w:t xml:space="preserve">o uniones temporales son convenios de asociación fundamentados en la colaboración empresarial, mediante los cuales sus integrantes se </w:t>
      </w:r>
      <w:r w:rsidRPr="001D404C">
        <w:rPr>
          <w:rFonts w:ascii="Arial" w:eastAsia="Calibri" w:hAnsi="Arial" w:cs="Arial"/>
          <w:noProof/>
          <w:sz w:val="22"/>
          <w:szCs w:val="22"/>
          <w:lang w:val="es-ES_tradnl"/>
        </w:rPr>
        <w:lastRenderedPageBreak/>
        <w:t xml:space="preserve">unen y organizan en forma conjunta para lograr con mayor eficacia un fin común de contenido patrimonial, como es la obtención del derecho a ser adjudicatarios de un contrato estatal, compartiendo recursos de toda índole para su ejecución, así como las utilidades y los riesgos. </w:t>
      </w:r>
    </w:p>
    <w:p w14:paraId="3D05C824" w14:textId="6F11861F" w:rsidR="00E26BF0" w:rsidRDefault="00E26BF0" w:rsidP="00645116">
      <w:pPr>
        <w:spacing w:before="120" w:line="276" w:lineRule="auto"/>
        <w:ind w:firstLine="709"/>
        <w:jc w:val="both"/>
        <w:rPr>
          <w:rFonts w:ascii="Arial" w:eastAsia="Calibri" w:hAnsi="Arial" w:cs="Arial"/>
          <w:noProof/>
          <w:sz w:val="22"/>
          <w:szCs w:val="22"/>
          <w:lang w:val="es-ES_tradnl"/>
        </w:rPr>
      </w:pPr>
      <w:r w:rsidRPr="001D404C">
        <w:rPr>
          <w:rFonts w:ascii="Arial" w:eastAsia="Calibri" w:hAnsi="Arial" w:cs="Arial"/>
          <w:noProof/>
          <w:sz w:val="22"/>
          <w:szCs w:val="22"/>
          <w:lang w:val="es-ES_tradnl"/>
        </w:rPr>
        <w:t>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 En relación con las normasen cita, la Corte Constitucional en sentencia C–949 de 2001</w:t>
      </w:r>
      <w:r w:rsidRPr="001D404C">
        <w:rPr>
          <w:rFonts w:ascii="Arial" w:eastAsia="Calibri" w:hAnsi="Arial" w:cs="Arial"/>
          <w:noProof/>
          <w:sz w:val="22"/>
          <w:szCs w:val="22"/>
          <w:vertAlign w:val="superscript"/>
          <w:lang w:val="es-ES_tradnl"/>
        </w:rPr>
        <w:footnoteReference w:id="6"/>
      </w:r>
      <w:r w:rsidRPr="001D404C">
        <w:rPr>
          <w:rFonts w:ascii="Arial" w:eastAsia="Calibri" w:hAnsi="Arial" w:cs="Arial"/>
          <w:noProof/>
          <w:sz w:val="22"/>
          <w:szCs w:val="22"/>
          <w:lang w:val="es-ES_tradnl"/>
        </w:rPr>
        <w:t xml:space="preserve"> consideró lo siguiente:</w:t>
      </w:r>
    </w:p>
    <w:p w14:paraId="0E534754" w14:textId="77777777" w:rsidR="00645116" w:rsidRPr="001D404C" w:rsidRDefault="00645116" w:rsidP="009B122B">
      <w:pPr>
        <w:spacing w:line="276" w:lineRule="auto"/>
        <w:ind w:firstLine="709"/>
        <w:jc w:val="both"/>
        <w:rPr>
          <w:rFonts w:ascii="Arial" w:eastAsia="Calibri" w:hAnsi="Arial" w:cs="Arial"/>
          <w:noProof/>
          <w:sz w:val="22"/>
          <w:szCs w:val="22"/>
          <w:lang w:val="es-ES_tradnl"/>
        </w:rPr>
      </w:pPr>
    </w:p>
    <w:p w14:paraId="21DBD649" w14:textId="4EB3CA0A" w:rsidR="00E26BF0" w:rsidRPr="008531B8" w:rsidRDefault="00E26BF0" w:rsidP="009B122B">
      <w:pPr>
        <w:widowControl w:val="0"/>
        <w:autoSpaceDE w:val="0"/>
        <w:autoSpaceDN w:val="0"/>
        <w:ind w:left="709" w:right="709"/>
        <w:jc w:val="both"/>
        <w:rPr>
          <w:rFonts w:ascii="Arial" w:eastAsia="Arial" w:hAnsi="Arial" w:cs="Arial"/>
          <w:sz w:val="21"/>
          <w:szCs w:val="21"/>
          <w:lang w:val="es-ES"/>
        </w:rPr>
      </w:pPr>
      <w:r w:rsidRPr="008531B8">
        <w:rPr>
          <w:rFonts w:ascii="Arial" w:eastAsia="Arial" w:hAnsi="Arial" w:cs="Arial"/>
          <w:sz w:val="21"/>
          <w:szCs w:val="21"/>
          <w:lang w:val="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8531B8">
        <w:rPr>
          <w:rFonts w:ascii="Arial" w:eastAsia="Arial" w:hAnsi="Arial" w:cs="Arial"/>
          <w:spacing w:val="-2"/>
          <w:sz w:val="21"/>
          <w:szCs w:val="21"/>
          <w:lang w:val="es-ES"/>
        </w:rPr>
        <w:t xml:space="preserve"> </w:t>
      </w:r>
      <w:r w:rsidRPr="008531B8">
        <w:rPr>
          <w:rFonts w:ascii="Arial" w:eastAsia="Arial" w:hAnsi="Arial" w:cs="Arial"/>
          <w:sz w:val="21"/>
          <w:szCs w:val="21"/>
          <w:lang w:val="es-ES"/>
        </w:rPr>
        <w:t>contractuales.</w:t>
      </w:r>
    </w:p>
    <w:p w14:paraId="38F31F6A" w14:textId="77777777" w:rsidR="00001BDC" w:rsidRDefault="00001BDC" w:rsidP="009B122B">
      <w:pPr>
        <w:widowControl w:val="0"/>
        <w:autoSpaceDE w:val="0"/>
        <w:autoSpaceDN w:val="0"/>
        <w:ind w:left="709" w:right="709"/>
        <w:rPr>
          <w:rFonts w:ascii="Arial" w:eastAsia="Arial" w:hAnsi="Arial" w:cs="Arial"/>
          <w:sz w:val="21"/>
          <w:szCs w:val="21"/>
          <w:lang w:val="es-ES"/>
        </w:rPr>
      </w:pPr>
    </w:p>
    <w:p w14:paraId="09B873C2" w14:textId="32A9D8E9" w:rsidR="00E26BF0" w:rsidRPr="008531B8" w:rsidRDefault="00E26BF0" w:rsidP="009B122B">
      <w:pPr>
        <w:widowControl w:val="0"/>
        <w:autoSpaceDE w:val="0"/>
        <w:autoSpaceDN w:val="0"/>
        <w:ind w:left="709" w:right="709"/>
        <w:rPr>
          <w:rFonts w:ascii="Arial" w:eastAsia="Arial" w:hAnsi="Arial" w:cs="Arial"/>
          <w:sz w:val="21"/>
          <w:szCs w:val="21"/>
          <w:lang w:val="es-ES"/>
        </w:rPr>
      </w:pPr>
      <w:r w:rsidRPr="008531B8">
        <w:rPr>
          <w:rFonts w:ascii="Arial" w:eastAsia="Arial" w:hAnsi="Arial" w:cs="Arial"/>
          <w:sz w:val="21"/>
          <w:szCs w:val="21"/>
          <w:lang w:val="es-ES"/>
        </w:rPr>
        <w:t>[…]</w:t>
      </w:r>
    </w:p>
    <w:p w14:paraId="0EB4B251" w14:textId="77777777" w:rsidR="00001BDC" w:rsidRDefault="00001BDC" w:rsidP="009B122B">
      <w:pPr>
        <w:widowControl w:val="0"/>
        <w:autoSpaceDE w:val="0"/>
        <w:autoSpaceDN w:val="0"/>
        <w:ind w:left="709" w:right="709"/>
        <w:jc w:val="both"/>
        <w:rPr>
          <w:rFonts w:ascii="Arial" w:eastAsia="Arial" w:hAnsi="Arial" w:cs="Arial"/>
          <w:sz w:val="21"/>
          <w:szCs w:val="21"/>
          <w:lang w:val="es-ES"/>
        </w:rPr>
      </w:pPr>
    </w:p>
    <w:p w14:paraId="043D86AA" w14:textId="533761ED" w:rsidR="00E26BF0" w:rsidRPr="008531B8" w:rsidRDefault="00E26BF0" w:rsidP="009B122B">
      <w:pPr>
        <w:widowControl w:val="0"/>
        <w:autoSpaceDE w:val="0"/>
        <w:autoSpaceDN w:val="0"/>
        <w:ind w:left="709" w:right="709"/>
        <w:jc w:val="both"/>
        <w:rPr>
          <w:rFonts w:ascii="Arial" w:eastAsia="Arial" w:hAnsi="Arial" w:cs="Arial"/>
          <w:sz w:val="21"/>
          <w:szCs w:val="21"/>
          <w:lang w:val="es-ES"/>
        </w:rPr>
      </w:pPr>
      <w:r w:rsidRPr="008531B8">
        <w:rPr>
          <w:rFonts w:ascii="Arial" w:eastAsia="Arial" w:hAnsi="Arial" w:cs="Arial"/>
          <w:sz w:val="21"/>
          <w:szCs w:val="21"/>
          <w:lang w:val="es-ES"/>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72CFF0CF" w14:textId="77777777" w:rsidR="00001BDC" w:rsidRDefault="00001BDC" w:rsidP="009B122B">
      <w:pPr>
        <w:widowControl w:val="0"/>
        <w:autoSpaceDE w:val="0"/>
        <w:autoSpaceDN w:val="0"/>
        <w:ind w:left="709" w:right="709"/>
        <w:rPr>
          <w:rFonts w:ascii="Arial" w:eastAsia="Arial" w:hAnsi="Arial" w:cs="Arial"/>
          <w:sz w:val="21"/>
          <w:szCs w:val="21"/>
          <w:lang w:val="es-ES"/>
        </w:rPr>
      </w:pPr>
    </w:p>
    <w:p w14:paraId="4763C92D" w14:textId="0B591038" w:rsidR="00E26BF0" w:rsidRPr="008531B8" w:rsidRDefault="00E26BF0" w:rsidP="009B122B">
      <w:pPr>
        <w:widowControl w:val="0"/>
        <w:autoSpaceDE w:val="0"/>
        <w:autoSpaceDN w:val="0"/>
        <w:ind w:left="709" w:right="709"/>
        <w:rPr>
          <w:rFonts w:ascii="Arial" w:eastAsia="Arial" w:hAnsi="Arial" w:cs="Arial"/>
          <w:sz w:val="21"/>
          <w:szCs w:val="21"/>
          <w:lang w:val="es-ES"/>
        </w:rPr>
      </w:pPr>
      <w:r w:rsidRPr="008531B8">
        <w:rPr>
          <w:rFonts w:ascii="Arial" w:eastAsia="Arial" w:hAnsi="Arial" w:cs="Arial"/>
          <w:sz w:val="21"/>
          <w:szCs w:val="21"/>
          <w:lang w:val="es-ES"/>
        </w:rPr>
        <w:t>[…]</w:t>
      </w:r>
    </w:p>
    <w:p w14:paraId="25691FDC" w14:textId="77777777" w:rsidR="00001BDC" w:rsidRDefault="00001BDC" w:rsidP="009B122B">
      <w:pPr>
        <w:widowControl w:val="0"/>
        <w:autoSpaceDE w:val="0"/>
        <w:autoSpaceDN w:val="0"/>
        <w:ind w:left="709" w:right="709"/>
        <w:jc w:val="both"/>
        <w:rPr>
          <w:rFonts w:ascii="Arial" w:eastAsia="Arial" w:hAnsi="Arial" w:cs="Arial"/>
          <w:sz w:val="21"/>
          <w:szCs w:val="21"/>
          <w:lang w:val="es-ES"/>
        </w:rPr>
      </w:pPr>
    </w:p>
    <w:p w14:paraId="5A299DA3" w14:textId="7C9FEBA5" w:rsidR="00E26BF0" w:rsidRDefault="00E26BF0" w:rsidP="00645116">
      <w:pPr>
        <w:widowControl w:val="0"/>
        <w:autoSpaceDE w:val="0"/>
        <w:autoSpaceDN w:val="0"/>
        <w:ind w:left="709" w:right="709"/>
        <w:jc w:val="both"/>
        <w:rPr>
          <w:rFonts w:ascii="Arial" w:eastAsia="Arial" w:hAnsi="Arial" w:cs="Arial"/>
          <w:sz w:val="21"/>
          <w:szCs w:val="21"/>
          <w:lang w:val="es-ES"/>
        </w:rPr>
      </w:pPr>
      <w:r w:rsidRPr="008531B8">
        <w:rPr>
          <w:rFonts w:ascii="Arial" w:eastAsia="Arial" w:hAnsi="Arial" w:cs="Arial"/>
          <w:sz w:val="21"/>
          <w:szCs w:val="21"/>
          <w:lang w:val="es-ES"/>
        </w:rPr>
        <w:t xml:space="preserve">La Ley 80 de 1993, al crear las figuras de los consorcios y uniones temporales y constituirlas como sujetos de la contratación administrativa, reconoce una </w:t>
      </w:r>
      <w:r w:rsidRPr="008531B8">
        <w:rPr>
          <w:rFonts w:ascii="Arial" w:eastAsia="Arial" w:hAnsi="Arial" w:cs="Arial"/>
          <w:sz w:val="21"/>
          <w:szCs w:val="21"/>
          <w:lang w:val="es-ES"/>
        </w:rPr>
        <w:lastRenderedPageBreak/>
        <w:t>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8531B8">
        <w:rPr>
          <w:rFonts w:ascii="Arial" w:eastAsia="Arial" w:hAnsi="Arial" w:cs="Arial"/>
          <w:spacing w:val="-7"/>
          <w:sz w:val="21"/>
          <w:szCs w:val="21"/>
          <w:lang w:val="es-ES"/>
        </w:rPr>
        <w:t xml:space="preserve"> </w:t>
      </w:r>
      <w:r w:rsidRPr="008531B8">
        <w:rPr>
          <w:rFonts w:ascii="Arial" w:eastAsia="Arial" w:hAnsi="Arial" w:cs="Arial"/>
          <w:sz w:val="21"/>
          <w:szCs w:val="21"/>
          <w:lang w:val="es-ES"/>
        </w:rPr>
        <w:t>Superiores).</w:t>
      </w:r>
    </w:p>
    <w:p w14:paraId="1E201852" w14:textId="77777777" w:rsidR="00EB11BF" w:rsidRDefault="00EB11BF" w:rsidP="009B122B">
      <w:pPr>
        <w:widowControl w:val="0"/>
        <w:autoSpaceDE w:val="0"/>
        <w:autoSpaceDN w:val="0"/>
        <w:ind w:left="709" w:right="709"/>
        <w:jc w:val="both"/>
        <w:rPr>
          <w:rFonts w:ascii="Arial" w:eastAsia="Arial" w:hAnsi="Arial" w:cs="Arial"/>
          <w:sz w:val="21"/>
          <w:szCs w:val="21"/>
          <w:lang w:val="es-ES"/>
        </w:rPr>
      </w:pPr>
    </w:p>
    <w:p w14:paraId="2603E2E8" w14:textId="77777777" w:rsidR="00E26BF0" w:rsidRPr="001D404C" w:rsidRDefault="00E26BF0" w:rsidP="009B122B">
      <w:pPr>
        <w:spacing w:line="276" w:lineRule="auto"/>
        <w:ind w:firstLine="708"/>
        <w:jc w:val="both"/>
        <w:rPr>
          <w:rFonts w:ascii="Arial" w:eastAsia="Calibri" w:hAnsi="Arial" w:cs="Arial"/>
          <w:noProof/>
          <w:sz w:val="22"/>
          <w:szCs w:val="22"/>
          <w:lang w:val="es-ES_tradnl"/>
        </w:rPr>
      </w:pPr>
      <w:r w:rsidRPr="001D404C">
        <w:rPr>
          <w:rFonts w:ascii="Arial" w:eastAsia="Calibri" w:hAnsi="Arial" w:cs="Arial"/>
          <w:noProof/>
          <w:sz w:val="22"/>
          <w:szCs w:val="22"/>
          <w:lang w:val="es-ES_tradnl"/>
        </w:rPr>
        <w:t xml:space="preserve">De lo anterior se desprende que, </w:t>
      </w:r>
      <w:r>
        <w:rPr>
          <w:rFonts w:ascii="Arial" w:eastAsia="Calibri" w:hAnsi="Arial" w:cs="Arial"/>
          <w:noProof/>
          <w:sz w:val="22"/>
          <w:szCs w:val="22"/>
          <w:lang w:val="es-ES_tradnl"/>
        </w:rPr>
        <w:t xml:space="preserve">si </w:t>
      </w:r>
      <w:r w:rsidRPr="001D404C">
        <w:rPr>
          <w:rFonts w:ascii="Arial" w:eastAsia="Calibri" w:hAnsi="Arial" w:cs="Arial"/>
          <w:noProof/>
          <w:sz w:val="22"/>
          <w:szCs w:val="22"/>
          <w:lang w:val="es-ES_tradnl"/>
        </w:rPr>
        <w:t xml:space="preserve">los consorcios y uniones temporales </w:t>
      </w:r>
      <w:r>
        <w:rPr>
          <w:rFonts w:ascii="Arial" w:eastAsia="Calibri" w:hAnsi="Arial" w:cs="Arial"/>
          <w:noProof/>
          <w:sz w:val="22"/>
          <w:szCs w:val="22"/>
          <w:lang w:val="es-ES_tradnl"/>
        </w:rPr>
        <w:t xml:space="preserve">no son </w:t>
      </w:r>
      <w:r w:rsidRPr="001D404C">
        <w:rPr>
          <w:rFonts w:ascii="Arial" w:eastAsia="Calibri" w:hAnsi="Arial" w:cs="Arial"/>
          <w:noProof/>
          <w:sz w:val="22"/>
          <w:szCs w:val="22"/>
          <w:lang w:val="es-ES_tradnl"/>
        </w:rPr>
        <w:t xml:space="preserve">personas jurídicas, su creación convencional se logra mediante un acuerdo privado en el que concurre la voluntad de sus integrantes para regular distintos aspectos, a saber: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0B6CC7B8" w14:textId="77777777" w:rsidR="00EB11BF" w:rsidRDefault="00EB11BF" w:rsidP="009B122B">
      <w:pPr>
        <w:spacing w:line="276" w:lineRule="auto"/>
        <w:jc w:val="both"/>
        <w:rPr>
          <w:rFonts w:ascii="Arial" w:hAnsi="Arial" w:cs="Arial"/>
          <w:b/>
          <w:bCs/>
          <w:sz w:val="22"/>
          <w:szCs w:val="22"/>
        </w:rPr>
      </w:pPr>
    </w:p>
    <w:p w14:paraId="29B34C75" w14:textId="681E39C1" w:rsidR="00F7516B" w:rsidRDefault="00EB11BF" w:rsidP="00685BE8">
      <w:pPr>
        <w:spacing w:line="276" w:lineRule="auto"/>
        <w:jc w:val="both"/>
        <w:rPr>
          <w:rFonts w:ascii="Arial" w:hAnsi="Arial" w:cs="Arial"/>
          <w:b/>
          <w:bCs/>
          <w:sz w:val="22"/>
          <w:szCs w:val="22"/>
        </w:rPr>
      </w:pPr>
      <w:r>
        <w:rPr>
          <w:rFonts w:ascii="Arial" w:hAnsi="Arial" w:cs="Arial"/>
          <w:b/>
          <w:bCs/>
          <w:sz w:val="22"/>
          <w:szCs w:val="22"/>
        </w:rPr>
        <w:t xml:space="preserve">2.2. </w:t>
      </w:r>
      <w:r w:rsidR="00F7516B" w:rsidRPr="000542AB">
        <w:rPr>
          <w:rFonts w:ascii="Arial" w:hAnsi="Arial" w:cs="Arial"/>
          <w:b/>
          <w:bCs/>
          <w:sz w:val="22"/>
          <w:szCs w:val="22"/>
        </w:rPr>
        <w:t>Terminación unilateral del contrato estatal</w:t>
      </w:r>
      <w:r w:rsidR="00A577CF">
        <w:rPr>
          <w:rFonts w:ascii="Arial" w:hAnsi="Arial" w:cs="Arial"/>
          <w:b/>
          <w:bCs/>
          <w:sz w:val="22"/>
          <w:szCs w:val="22"/>
        </w:rPr>
        <w:t xml:space="preserve"> </w:t>
      </w:r>
      <w:r w:rsidR="00545BDA">
        <w:rPr>
          <w:rFonts w:ascii="Arial" w:hAnsi="Arial" w:cs="Arial"/>
          <w:b/>
          <w:bCs/>
          <w:sz w:val="22"/>
          <w:szCs w:val="22"/>
        </w:rPr>
        <w:t xml:space="preserve">por </w:t>
      </w:r>
      <w:r w:rsidR="00A577CF" w:rsidRPr="00A577CF">
        <w:rPr>
          <w:rFonts w:ascii="Arial" w:hAnsi="Arial" w:cs="Arial"/>
          <w:b/>
          <w:bCs/>
          <w:sz w:val="22"/>
          <w:szCs w:val="22"/>
        </w:rPr>
        <w:t>muerte o incapacidad física permanente del contratista persona natural, o por disolución de la persona jurídica del contratista</w:t>
      </w:r>
      <w:r w:rsidR="00A577CF">
        <w:rPr>
          <w:rFonts w:ascii="Arial" w:hAnsi="Arial" w:cs="Arial"/>
          <w:b/>
          <w:bCs/>
          <w:sz w:val="22"/>
          <w:szCs w:val="22"/>
        </w:rPr>
        <w:t>.</w:t>
      </w:r>
      <w:r w:rsidR="00545BDA">
        <w:rPr>
          <w:rFonts w:ascii="Arial" w:hAnsi="Arial" w:cs="Arial"/>
          <w:b/>
          <w:bCs/>
          <w:sz w:val="22"/>
          <w:szCs w:val="22"/>
        </w:rPr>
        <w:t xml:space="preserve"> </w:t>
      </w:r>
      <w:r w:rsidR="00685BE8">
        <w:rPr>
          <w:rFonts w:ascii="Arial" w:hAnsi="Arial" w:cs="Arial"/>
          <w:b/>
          <w:bCs/>
          <w:sz w:val="22"/>
          <w:szCs w:val="22"/>
        </w:rPr>
        <w:t>Análisis sobre su p</w:t>
      </w:r>
      <w:r w:rsidR="00410F29">
        <w:rPr>
          <w:rFonts w:ascii="Arial" w:hAnsi="Arial" w:cs="Arial"/>
          <w:b/>
          <w:bCs/>
          <w:sz w:val="22"/>
          <w:szCs w:val="22"/>
        </w:rPr>
        <w:t xml:space="preserve">rocedencia </w:t>
      </w:r>
      <w:r w:rsidR="00B72593">
        <w:rPr>
          <w:rFonts w:ascii="Arial" w:hAnsi="Arial" w:cs="Arial"/>
          <w:b/>
          <w:bCs/>
          <w:sz w:val="22"/>
          <w:szCs w:val="22"/>
        </w:rPr>
        <w:t>respecto</w:t>
      </w:r>
      <w:r w:rsidR="00410F29">
        <w:rPr>
          <w:rFonts w:ascii="Arial" w:hAnsi="Arial" w:cs="Arial"/>
          <w:b/>
          <w:bCs/>
          <w:sz w:val="22"/>
          <w:szCs w:val="22"/>
        </w:rPr>
        <w:t xml:space="preserve"> de contratista</w:t>
      </w:r>
      <w:r w:rsidR="00B72593">
        <w:rPr>
          <w:rFonts w:ascii="Arial" w:hAnsi="Arial" w:cs="Arial"/>
          <w:b/>
          <w:bCs/>
          <w:sz w:val="22"/>
          <w:szCs w:val="22"/>
        </w:rPr>
        <w:t>s</w:t>
      </w:r>
      <w:r w:rsidR="00410F29">
        <w:rPr>
          <w:rFonts w:ascii="Arial" w:hAnsi="Arial" w:cs="Arial"/>
          <w:b/>
          <w:bCs/>
          <w:sz w:val="22"/>
          <w:szCs w:val="22"/>
        </w:rPr>
        <w:t xml:space="preserve"> plural</w:t>
      </w:r>
      <w:r w:rsidR="00B72593">
        <w:rPr>
          <w:rFonts w:ascii="Arial" w:hAnsi="Arial" w:cs="Arial"/>
          <w:b/>
          <w:bCs/>
          <w:sz w:val="22"/>
          <w:szCs w:val="22"/>
        </w:rPr>
        <w:t>es</w:t>
      </w:r>
      <w:r w:rsidR="00685BE8">
        <w:rPr>
          <w:rFonts w:ascii="Arial" w:hAnsi="Arial" w:cs="Arial"/>
          <w:b/>
          <w:bCs/>
          <w:sz w:val="22"/>
          <w:szCs w:val="22"/>
        </w:rPr>
        <w:t>.</w:t>
      </w:r>
    </w:p>
    <w:p w14:paraId="63C1BC01" w14:textId="77777777" w:rsidR="00685BE8" w:rsidRPr="000542AB" w:rsidRDefault="00685BE8" w:rsidP="009B122B">
      <w:pPr>
        <w:spacing w:line="276" w:lineRule="auto"/>
        <w:jc w:val="both"/>
        <w:rPr>
          <w:rFonts w:ascii="Arial" w:hAnsi="Arial" w:cs="Arial"/>
          <w:b/>
          <w:bCs/>
          <w:sz w:val="22"/>
          <w:szCs w:val="22"/>
        </w:rPr>
      </w:pPr>
    </w:p>
    <w:p w14:paraId="45EBE629" w14:textId="0E49ADD9" w:rsidR="00F7516B" w:rsidRPr="000F4A4C" w:rsidRDefault="00F7516B" w:rsidP="009B122B">
      <w:pPr>
        <w:spacing w:after="120" w:line="276" w:lineRule="auto"/>
        <w:jc w:val="both"/>
        <w:rPr>
          <w:rFonts w:ascii="Arial" w:hAnsi="Arial" w:cs="Arial"/>
          <w:color w:val="000000" w:themeColor="text1"/>
          <w:sz w:val="22"/>
          <w:szCs w:val="22"/>
        </w:rPr>
      </w:pPr>
      <w:r w:rsidRPr="000F4A4C">
        <w:rPr>
          <w:rFonts w:ascii="Arial" w:hAnsi="Arial" w:cs="Arial"/>
          <w:color w:val="000000" w:themeColor="text1"/>
          <w:sz w:val="22"/>
          <w:szCs w:val="22"/>
        </w:rPr>
        <w:t>El artículo 3 de la Ley 80 de 1993 dispone que en la celebración de los contratos y en la ejecución de los mismos,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w:t>
      </w:r>
      <w:r w:rsidR="001955A0">
        <w:rPr>
          <w:rFonts w:ascii="Arial" w:hAnsi="Arial" w:cs="Arial"/>
          <w:color w:val="000000" w:themeColor="text1"/>
          <w:sz w:val="22"/>
          <w:szCs w:val="22"/>
        </w:rPr>
        <w:t xml:space="preserve"> </w:t>
      </w:r>
      <w:r w:rsidRPr="000F4A4C">
        <w:rPr>
          <w:rFonts w:ascii="Arial" w:hAnsi="Arial" w:cs="Arial"/>
          <w:color w:val="000000" w:themeColor="text1"/>
          <w:sz w:val="22"/>
          <w:szCs w:val="22"/>
        </w:rPr>
        <w:t>Los particulares, por su parte, también deben contribuir al logro y satisfacción del interés general, cumpliendo de esta forma una función social en desarrollo de sus obligaciones contractuales como colaboradores del Estado.</w:t>
      </w:r>
    </w:p>
    <w:p w14:paraId="6DBD0377" w14:textId="1EAD50A8" w:rsidR="00F7516B" w:rsidRPr="000F4A4C" w:rsidRDefault="00F7516B" w:rsidP="00F7516B">
      <w:pPr>
        <w:spacing w:before="120" w:after="120" w:line="276" w:lineRule="auto"/>
        <w:ind w:firstLine="708"/>
        <w:jc w:val="both"/>
        <w:rPr>
          <w:rFonts w:ascii="Arial" w:hAnsi="Arial" w:cs="Arial"/>
          <w:color w:val="000000" w:themeColor="text1"/>
          <w:sz w:val="22"/>
          <w:szCs w:val="22"/>
        </w:rPr>
      </w:pPr>
      <w:r w:rsidRPr="000F4A4C">
        <w:rPr>
          <w:rFonts w:ascii="Arial" w:hAnsi="Arial" w:cs="Arial"/>
          <w:color w:val="000000" w:themeColor="text1"/>
          <w:sz w:val="22"/>
          <w:szCs w:val="22"/>
        </w:rPr>
        <w:t>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w:t>
      </w:r>
      <w:r w:rsidR="00643498">
        <w:rPr>
          <w:rFonts w:ascii="Arial" w:hAnsi="Arial" w:cs="Arial"/>
          <w:color w:val="000000" w:themeColor="text1"/>
          <w:sz w:val="22"/>
          <w:szCs w:val="22"/>
        </w:rPr>
        <w:t xml:space="preserve"> </w:t>
      </w:r>
      <w:r>
        <w:rPr>
          <w:rFonts w:ascii="Arial" w:hAnsi="Arial" w:cs="Arial"/>
          <w:color w:val="000000" w:themeColor="text1"/>
          <w:sz w:val="22"/>
          <w:szCs w:val="22"/>
        </w:rPr>
        <w:t xml:space="preserve">Es decir, las entidades estatales pueden usar estas potestades </w:t>
      </w:r>
      <w:r w:rsidR="00643498">
        <w:rPr>
          <w:rFonts w:ascii="Arial" w:hAnsi="Arial" w:cs="Arial"/>
          <w:color w:val="000000" w:themeColor="text1"/>
          <w:sz w:val="22"/>
          <w:szCs w:val="22"/>
        </w:rPr>
        <w:t>«[</w:t>
      </w:r>
      <w:r>
        <w:rPr>
          <w:rFonts w:ascii="Arial" w:hAnsi="Arial" w:cs="Arial"/>
          <w:color w:val="000000" w:themeColor="text1"/>
          <w:sz w:val="22"/>
          <w:szCs w:val="22"/>
        </w:rPr>
        <w:t>…</w:t>
      </w:r>
      <w:r w:rsidR="00643498">
        <w:rPr>
          <w:rFonts w:ascii="Arial" w:hAnsi="Arial" w:cs="Arial"/>
          <w:color w:val="000000" w:themeColor="text1"/>
          <w:sz w:val="22"/>
          <w:szCs w:val="22"/>
        </w:rPr>
        <w:t>]</w:t>
      </w:r>
      <w:r>
        <w:rPr>
          <w:rFonts w:ascii="Arial" w:hAnsi="Arial" w:cs="Arial"/>
          <w:color w:val="000000" w:themeColor="text1"/>
          <w:sz w:val="22"/>
          <w:szCs w:val="22"/>
        </w:rPr>
        <w:t xml:space="preserve"> como manifestación de su </w:t>
      </w:r>
      <w:proofErr w:type="spellStart"/>
      <w:r>
        <w:rPr>
          <w:rFonts w:ascii="Arial" w:hAnsi="Arial" w:cs="Arial"/>
          <w:i/>
          <w:iCs/>
          <w:color w:val="000000" w:themeColor="text1"/>
          <w:sz w:val="22"/>
          <w:szCs w:val="22"/>
        </w:rPr>
        <w:t>imperium</w:t>
      </w:r>
      <w:proofErr w:type="spellEnd"/>
      <w:r>
        <w:rPr>
          <w:rFonts w:ascii="Arial" w:hAnsi="Arial" w:cs="Arial"/>
          <w:i/>
          <w:iCs/>
          <w:color w:val="000000" w:themeColor="text1"/>
          <w:sz w:val="22"/>
          <w:szCs w:val="22"/>
        </w:rPr>
        <w:t xml:space="preserve"> </w:t>
      </w:r>
      <w:r>
        <w:rPr>
          <w:rFonts w:ascii="Arial" w:hAnsi="Arial" w:cs="Arial"/>
          <w:color w:val="000000" w:themeColor="text1"/>
          <w:sz w:val="22"/>
          <w:szCs w:val="22"/>
        </w:rPr>
        <w:t xml:space="preserve">o poder de Estado, que se concreta en el poder jurídico para imponer coactivamente su voluntad, lo cual debe matizarse, dado que estás prerrogativas solo </w:t>
      </w:r>
      <w:r>
        <w:rPr>
          <w:rFonts w:ascii="Arial" w:hAnsi="Arial" w:cs="Arial"/>
          <w:color w:val="000000" w:themeColor="text1"/>
          <w:sz w:val="22"/>
          <w:szCs w:val="22"/>
        </w:rPr>
        <w:lastRenderedPageBreak/>
        <w:t>podrán ser ejercidas en las situaciones en las situaciones de hecho previamente establecidas por la ley y dentro de los limites señalados por la misma</w:t>
      </w:r>
      <w:r w:rsidR="00643498">
        <w:rPr>
          <w:rFonts w:ascii="Arial" w:hAnsi="Arial" w:cs="Arial"/>
          <w:color w:val="000000" w:themeColor="text1"/>
          <w:sz w:val="22"/>
          <w:szCs w:val="22"/>
        </w:rPr>
        <w:t>»</w:t>
      </w:r>
      <w:r>
        <w:rPr>
          <w:rStyle w:val="Refdenotaalpie"/>
          <w:rFonts w:ascii="Arial" w:hAnsi="Arial" w:cs="Arial"/>
          <w:color w:val="000000" w:themeColor="text1"/>
          <w:sz w:val="22"/>
          <w:szCs w:val="22"/>
        </w:rPr>
        <w:footnoteReference w:id="7"/>
      </w:r>
      <w:r w:rsidR="00643498">
        <w:rPr>
          <w:rFonts w:ascii="Arial" w:hAnsi="Arial" w:cs="Arial"/>
          <w:color w:val="000000" w:themeColor="text1"/>
          <w:sz w:val="22"/>
          <w:szCs w:val="22"/>
        </w:rPr>
        <w:t>.</w:t>
      </w:r>
      <w:r>
        <w:rPr>
          <w:rFonts w:ascii="Arial" w:hAnsi="Arial" w:cs="Arial"/>
          <w:color w:val="000000" w:themeColor="text1"/>
          <w:sz w:val="22"/>
          <w:szCs w:val="22"/>
        </w:rPr>
        <w:t xml:space="preserve">  </w:t>
      </w:r>
    </w:p>
    <w:p w14:paraId="073AD176" w14:textId="77777777" w:rsidR="00F7516B" w:rsidRPr="000F4A4C" w:rsidRDefault="00F7516B" w:rsidP="00F7516B">
      <w:pPr>
        <w:spacing w:before="120" w:after="120" w:line="276" w:lineRule="auto"/>
        <w:jc w:val="both"/>
        <w:rPr>
          <w:rFonts w:ascii="Arial" w:hAnsi="Arial" w:cs="Arial"/>
          <w:color w:val="000000" w:themeColor="text1"/>
          <w:sz w:val="22"/>
          <w:szCs w:val="22"/>
        </w:rPr>
      </w:pPr>
      <w:r w:rsidRPr="000F4A4C">
        <w:rPr>
          <w:rFonts w:ascii="Arial" w:hAnsi="Arial" w:cs="Arial"/>
          <w:color w:val="000000" w:themeColor="text1"/>
          <w:sz w:val="22"/>
          <w:szCs w:val="22"/>
        </w:rPr>
        <w:t> </w:t>
      </w:r>
      <w:r>
        <w:rPr>
          <w:rFonts w:ascii="Arial" w:hAnsi="Arial" w:cs="Arial"/>
          <w:color w:val="000000" w:themeColor="text1"/>
          <w:sz w:val="22"/>
          <w:szCs w:val="22"/>
        </w:rPr>
        <w:tab/>
      </w:r>
      <w:r w:rsidRPr="000F4A4C">
        <w:rPr>
          <w:rFonts w:ascii="Arial" w:hAnsi="Arial" w:cs="Arial"/>
          <w:color w:val="000000" w:themeColor="text1"/>
          <w:sz w:val="22"/>
          <w:szCs w:val="22"/>
        </w:rPr>
        <w:t>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w:t>
      </w:r>
      <w:r w:rsidRPr="000F4A4C">
        <w:rPr>
          <w:rStyle w:val="Refdenotaalpie"/>
          <w:rFonts w:ascii="Arial" w:hAnsi="Arial" w:cs="Arial"/>
          <w:color w:val="000000" w:themeColor="text1"/>
          <w:sz w:val="22"/>
          <w:szCs w:val="22"/>
        </w:rPr>
        <w:footnoteReference w:id="8"/>
      </w:r>
      <w:r w:rsidRPr="000F4A4C">
        <w:rPr>
          <w:rFonts w:ascii="Arial" w:hAnsi="Arial" w:cs="Arial"/>
          <w:color w:val="000000" w:themeColor="text1"/>
          <w:sz w:val="22"/>
          <w:szCs w:val="22"/>
        </w:rPr>
        <w:t xml:space="preserve"> se establece que la administración debe estar dotada de mecanismos eficaces, así fueren excepcionales, que contribuyan a la adecuada realización de la finalidad contractual y de los fines estatales. Es por eso que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76825EA0" w14:textId="77777777" w:rsidR="00F7516B" w:rsidRPr="000F4A4C" w:rsidRDefault="00F7516B" w:rsidP="00F7516B">
      <w:pPr>
        <w:spacing w:before="120" w:after="120" w:line="276" w:lineRule="auto"/>
        <w:ind w:firstLine="708"/>
        <w:jc w:val="both"/>
        <w:rPr>
          <w:rFonts w:ascii="Arial" w:hAnsi="Arial" w:cs="Arial"/>
          <w:color w:val="000000" w:themeColor="text1"/>
          <w:sz w:val="22"/>
          <w:szCs w:val="22"/>
        </w:rPr>
      </w:pPr>
      <w:r>
        <w:rPr>
          <w:rFonts w:ascii="Arial" w:hAnsi="Arial" w:cs="Arial"/>
          <w:color w:val="000000" w:themeColor="text1"/>
          <w:sz w:val="22"/>
          <w:szCs w:val="22"/>
        </w:rPr>
        <w:t xml:space="preserve">En este sentido, </w:t>
      </w:r>
      <w:r w:rsidRPr="000F4A4C">
        <w:rPr>
          <w:rFonts w:ascii="Arial" w:hAnsi="Arial" w:cs="Arial"/>
          <w:color w:val="000000" w:themeColor="text1"/>
          <w:sz w:val="22"/>
          <w:szCs w:val="22"/>
        </w:rPr>
        <w:t xml:space="preserve">los motivos aducidos por la entidad </w:t>
      </w:r>
      <w:r>
        <w:rPr>
          <w:rFonts w:ascii="Arial" w:hAnsi="Arial" w:cs="Arial"/>
          <w:color w:val="000000" w:themeColor="text1"/>
          <w:sz w:val="22"/>
          <w:szCs w:val="22"/>
        </w:rPr>
        <w:t xml:space="preserve">estatal </w:t>
      </w:r>
      <w:r w:rsidRPr="000F4A4C">
        <w:rPr>
          <w:rFonts w:ascii="Arial" w:hAnsi="Arial" w:cs="Arial"/>
          <w:color w:val="000000" w:themeColor="text1"/>
          <w:sz w:val="22"/>
          <w:szCs w:val="22"/>
        </w:rPr>
        <w:t>para ejercer</w:t>
      </w:r>
      <w:r>
        <w:rPr>
          <w:rFonts w:ascii="Arial" w:hAnsi="Arial" w:cs="Arial"/>
          <w:color w:val="000000" w:themeColor="text1"/>
          <w:sz w:val="22"/>
          <w:szCs w:val="22"/>
        </w:rPr>
        <w:t xml:space="preserve"> </w:t>
      </w:r>
      <w:r w:rsidRPr="000F4A4C">
        <w:rPr>
          <w:rFonts w:ascii="Arial" w:hAnsi="Arial" w:cs="Arial"/>
          <w:color w:val="000000" w:themeColor="text1"/>
          <w:sz w:val="22"/>
          <w:szCs w:val="22"/>
        </w:rPr>
        <w:t>las</w:t>
      </w:r>
      <w:r>
        <w:rPr>
          <w:rFonts w:ascii="Arial" w:hAnsi="Arial" w:cs="Arial"/>
          <w:color w:val="000000" w:themeColor="text1"/>
          <w:sz w:val="22"/>
          <w:szCs w:val="22"/>
        </w:rPr>
        <w:t xml:space="preserve"> cláusulas excepcionales</w:t>
      </w:r>
      <w:r w:rsidRPr="000F4A4C">
        <w:rPr>
          <w:rFonts w:ascii="Arial" w:hAnsi="Arial" w:cs="Arial"/>
          <w:color w:val="000000" w:themeColor="text1"/>
          <w:sz w:val="22"/>
          <w:szCs w:val="22"/>
        </w:rPr>
        <w:t xml:space="preserve">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617D32D0" w14:textId="79FC07E2" w:rsidR="00F7516B" w:rsidRPr="000F4A4C" w:rsidRDefault="00F7516B" w:rsidP="009B122B">
      <w:pPr>
        <w:spacing w:before="120" w:after="120" w:line="276" w:lineRule="auto"/>
        <w:jc w:val="both"/>
        <w:rPr>
          <w:rFonts w:ascii="Arial" w:hAnsi="Arial" w:cs="Arial"/>
          <w:color w:val="000000" w:themeColor="text1"/>
          <w:sz w:val="22"/>
          <w:szCs w:val="22"/>
        </w:rPr>
      </w:pPr>
      <w:r w:rsidRPr="000F4A4C">
        <w:rPr>
          <w:rFonts w:ascii="Arial" w:hAnsi="Arial" w:cs="Arial"/>
          <w:color w:val="000000" w:themeColor="text1"/>
          <w:sz w:val="22"/>
          <w:szCs w:val="22"/>
        </w:rPr>
        <w:t> </w:t>
      </w:r>
      <w:r>
        <w:rPr>
          <w:rFonts w:ascii="Arial" w:hAnsi="Arial" w:cs="Arial"/>
          <w:color w:val="000000" w:themeColor="text1"/>
          <w:sz w:val="22"/>
          <w:szCs w:val="22"/>
        </w:rPr>
        <w:tab/>
      </w:r>
      <w:r w:rsidRPr="000F4A4C">
        <w:rPr>
          <w:rFonts w:ascii="Arial" w:hAnsi="Arial" w:cs="Arial"/>
          <w:color w:val="000000" w:themeColor="text1"/>
          <w:sz w:val="22"/>
          <w:szCs w:val="22"/>
        </w:rPr>
        <w:t>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w:t>
      </w:r>
      <w:r w:rsidR="00C43102">
        <w:rPr>
          <w:rFonts w:ascii="Arial" w:hAnsi="Arial" w:cs="Arial"/>
          <w:color w:val="000000" w:themeColor="text1"/>
          <w:sz w:val="22"/>
          <w:szCs w:val="22"/>
        </w:rPr>
        <w:t xml:space="preserve"> </w:t>
      </w:r>
      <w:r w:rsidRPr="000F4A4C">
        <w:rPr>
          <w:rFonts w:ascii="Arial" w:hAnsi="Arial" w:cs="Arial"/>
          <w:color w:val="000000" w:themeColor="text1"/>
          <w:sz w:val="22"/>
          <w:szCs w:val="22"/>
        </w:rPr>
        <w:t xml:space="preserve">Efectivamente, para declarar la terminación unilateral se requiere i) que la manifestación de la voluntad de la administración se materialice en un acto administrativo, </w:t>
      </w:r>
      <w:proofErr w:type="spellStart"/>
      <w:r w:rsidRPr="000F4A4C">
        <w:rPr>
          <w:rFonts w:ascii="Arial" w:hAnsi="Arial" w:cs="Arial"/>
          <w:color w:val="000000" w:themeColor="text1"/>
          <w:sz w:val="22"/>
          <w:szCs w:val="22"/>
        </w:rPr>
        <w:t>ii</w:t>
      </w:r>
      <w:proofErr w:type="spellEnd"/>
      <w:r w:rsidRPr="000F4A4C">
        <w:rPr>
          <w:rFonts w:ascii="Arial" w:hAnsi="Arial" w:cs="Arial"/>
          <w:color w:val="000000" w:themeColor="text1"/>
          <w:sz w:val="22"/>
          <w:szCs w:val="22"/>
        </w:rPr>
        <w:t xml:space="preserve">) que dicho acto debe ser el resultado de un análisis soportado en la realidad del contrato, es decir, debe estar debidamente motivado y </w:t>
      </w:r>
      <w:proofErr w:type="spellStart"/>
      <w:r w:rsidRPr="000F4A4C">
        <w:rPr>
          <w:rFonts w:ascii="Arial" w:hAnsi="Arial" w:cs="Arial"/>
          <w:color w:val="000000" w:themeColor="text1"/>
          <w:sz w:val="22"/>
          <w:szCs w:val="22"/>
        </w:rPr>
        <w:t>iii</w:t>
      </w:r>
      <w:proofErr w:type="spellEnd"/>
      <w:r w:rsidRPr="000F4A4C">
        <w:rPr>
          <w:rFonts w:ascii="Arial" w:hAnsi="Arial" w:cs="Arial"/>
          <w:color w:val="000000" w:themeColor="text1"/>
          <w:sz w:val="22"/>
          <w:szCs w:val="22"/>
        </w:rPr>
        <w:t>) que la causal que se alegue en la decisión se encuentre enmarcada en los eventos que la ley ha dispuesto.</w:t>
      </w:r>
    </w:p>
    <w:p w14:paraId="7156A95B" w14:textId="069B45E4" w:rsidR="001A6AFA" w:rsidRDefault="00F7516B" w:rsidP="009B122B">
      <w:pPr>
        <w:spacing w:before="120" w:line="276" w:lineRule="auto"/>
        <w:jc w:val="both"/>
        <w:rPr>
          <w:rFonts w:ascii="Arial" w:hAnsi="Arial" w:cs="Arial"/>
          <w:color w:val="000000" w:themeColor="text1"/>
          <w:sz w:val="22"/>
          <w:szCs w:val="22"/>
        </w:rPr>
      </w:pPr>
      <w:r w:rsidRPr="000F4A4C">
        <w:rPr>
          <w:rFonts w:ascii="Arial" w:hAnsi="Arial" w:cs="Arial"/>
          <w:color w:val="000000" w:themeColor="text1"/>
          <w:sz w:val="22"/>
          <w:szCs w:val="22"/>
        </w:rPr>
        <w:t> </w:t>
      </w:r>
      <w:r>
        <w:rPr>
          <w:rFonts w:ascii="Arial" w:hAnsi="Arial" w:cs="Arial"/>
          <w:color w:val="000000" w:themeColor="text1"/>
          <w:sz w:val="22"/>
          <w:szCs w:val="22"/>
        </w:rPr>
        <w:tab/>
      </w:r>
      <w:r w:rsidR="00B66816">
        <w:rPr>
          <w:rFonts w:ascii="Arial" w:hAnsi="Arial" w:cs="Arial"/>
          <w:color w:val="000000" w:themeColor="text1"/>
          <w:sz w:val="22"/>
          <w:szCs w:val="22"/>
        </w:rPr>
        <w:t>El a</w:t>
      </w:r>
      <w:r w:rsidRPr="000F4A4C">
        <w:rPr>
          <w:rFonts w:ascii="Arial" w:hAnsi="Arial" w:cs="Arial"/>
          <w:color w:val="000000" w:themeColor="text1"/>
          <w:sz w:val="22"/>
          <w:szCs w:val="22"/>
        </w:rPr>
        <w:t xml:space="preserve">rtículo 17 de la Ley 80 de 1993 establece expresamente </w:t>
      </w:r>
      <w:r w:rsidR="001A6AFA">
        <w:rPr>
          <w:rFonts w:ascii="Arial" w:hAnsi="Arial" w:cs="Arial"/>
          <w:color w:val="000000" w:themeColor="text1"/>
          <w:sz w:val="22"/>
          <w:szCs w:val="22"/>
        </w:rPr>
        <w:t>en que eventos procede</w:t>
      </w:r>
      <w:r w:rsidR="006D30FE">
        <w:rPr>
          <w:rFonts w:ascii="Arial" w:hAnsi="Arial" w:cs="Arial"/>
          <w:color w:val="000000" w:themeColor="text1"/>
          <w:sz w:val="22"/>
          <w:szCs w:val="22"/>
        </w:rPr>
        <w:t xml:space="preserve"> la terminación unilateral del contrato</w:t>
      </w:r>
      <w:r w:rsidR="001A6AFA">
        <w:rPr>
          <w:rFonts w:ascii="Arial" w:hAnsi="Arial" w:cs="Arial"/>
          <w:color w:val="000000" w:themeColor="text1"/>
          <w:sz w:val="22"/>
          <w:szCs w:val="22"/>
        </w:rPr>
        <w:t>. Al efecto, la norma establece las siguientes causales:</w:t>
      </w:r>
    </w:p>
    <w:p w14:paraId="1E21D936" w14:textId="2C9BD567" w:rsidR="00FA2A87" w:rsidRDefault="001A6AFA" w:rsidP="009B122B">
      <w:pPr>
        <w:jc w:val="both"/>
        <w:rPr>
          <w:rFonts w:ascii="Arial" w:hAnsi="Arial" w:cs="Arial"/>
          <w:color w:val="000000" w:themeColor="text1"/>
          <w:sz w:val="22"/>
          <w:szCs w:val="22"/>
        </w:rPr>
      </w:pPr>
      <w:r>
        <w:rPr>
          <w:rFonts w:ascii="Arial" w:hAnsi="Arial" w:cs="Arial"/>
          <w:color w:val="000000" w:themeColor="text1"/>
          <w:sz w:val="22"/>
          <w:szCs w:val="22"/>
        </w:rPr>
        <w:t xml:space="preserve"> </w:t>
      </w:r>
      <w:r w:rsidR="006D30FE">
        <w:rPr>
          <w:rFonts w:ascii="Arial" w:hAnsi="Arial" w:cs="Arial"/>
          <w:color w:val="000000" w:themeColor="text1"/>
          <w:sz w:val="22"/>
          <w:szCs w:val="22"/>
        </w:rPr>
        <w:t xml:space="preserve"> </w:t>
      </w:r>
    </w:p>
    <w:p w14:paraId="1B1961C0" w14:textId="7F358CE2"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Artículo 17. De la terminación unilateral</w:t>
      </w:r>
      <w:r w:rsidRPr="009B122B">
        <w:rPr>
          <w:rFonts w:ascii="Arial" w:hAnsi="Arial" w:cs="Arial"/>
          <w:b/>
          <w:bCs/>
          <w:color w:val="000000"/>
          <w:sz w:val="21"/>
          <w:szCs w:val="21"/>
          <w:lang w:eastAsia="es-CO"/>
        </w:rPr>
        <w:t>.</w:t>
      </w:r>
      <w:r w:rsidRPr="009B122B">
        <w:rPr>
          <w:rFonts w:ascii="Arial" w:hAnsi="Arial" w:cs="Arial"/>
          <w:color w:val="000000"/>
          <w:sz w:val="21"/>
          <w:szCs w:val="21"/>
          <w:lang w:eastAsia="es-CO"/>
        </w:rPr>
        <w:t> La entidad en acto administrativo debidamente motivado dispondrá la terminación anticipada del contrato en los siguientes eventos: </w:t>
      </w:r>
    </w:p>
    <w:p w14:paraId="37C7C955"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  </w:t>
      </w:r>
    </w:p>
    <w:p w14:paraId="06839FC5"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1o. Cuando las exigencias del servicio público lo requieran o la situación de orden público lo imponga. </w:t>
      </w:r>
    </w:p>
    <w:p w14:paraId="0294EC89"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  </w:t>
      </w:r>
    </w:p>
    <w:p w14:paraId="2642FE71" w14:textId="77777777" w:rsidR="00FA2A87" w:rsidRPr="009B122B" w:rsidRDefault="00FA2A87" w:rsidP="009B122B">
      <w:pPr>
        <w:ind w:left="709" w:right="709"/>
        <w:jc w:val="both"/>
        <w:rPr>
          <w:rFonts w:ascii="Arial" w:hAnsi="Arial" w:cs="Arial"/>
          <w:i/>
          <w:iCs/>
          <w:color w:val="000000"/>
          <w:sz w:val="21"/>
          <w:szCs w:val="21"/>
          <w:u w:val="single"/>
          <w:lang w:eastAsia="es-CO"/>
        </w:rPr>
      </w:pPr>
      <w:r w:rsidRPr="009B122B">
        <w:rPr>
          <w:rFonts w:ascii="Arial" w:hAnsi="Arial" w:cs="Arial"/>
          <w:i/>
          <w:iCs/>
          <w:color w:val="000000"/>
          <w:sz w:val="21"/>
          <w:szCs w:val="21"/>
          <w:u w:val="single"/>
          <w:lang w:eastAsia="es-CO"/>
        </w:rPr>
        <w:t>2o. Por muerte o incapacidad física permanente del contratista, si es persona natural, o por disolución de la persona jurídica del contratista. </w:t>
      </w:r>
    </w:p>
    <w:p w14:paraId="7327F125"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lastRenderedPageBreak/>
        <w:t>  </w:t>
      </w:r>
    </w:p>
    <w:p w14:paraId="5E5AFCD8"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3o. Por interdicción judicial o declaración de quiebra del contratista. </w:t>
      </w:r>
    </w:p>
    <w:p w14:paraId="63A2D397"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  </w:t>
      </w:r>
    </w:p>
    <w:p w14:paraId="789C41FC"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4o. Por cesación de pagos, concurso de acreedores o embargos judiciales del contratista que afecten de manera grave el cumplimiento del contrato. </w:t>
      </w:r>
    </w:p>
    <w:p w14:paraId="1D9C6399"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  </w:t>
      </w:r>
    </w:p>
    <w:p w14:paraId="13A5B296"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Sin embargo, en los casos a que se refieren los numerales 2o. y 3o. de este artículo podrá continuarse la ejecución con el garante de la obligación. </w:t>
      </w:r>
    </w:p>
    <w:p w14:paraId="56C0DB57" w14:textId="77777777"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  </w:t>
      </w:r>
    </w:p>
    <w:p w14:paraId="3FAB70F2" w14:textId="04349363" w:rsidR="00FA2A87" w:rsidRPr="009B122B" w:rsidRDefault="00FA2A87" w:rsidP="009B122B">
      <w:pPr>
        <w:ind w:left="709" w:right="709"/>
        <w:jc w:val="both"/>
        <w:rPr>
          <w:rFonts w:ascii="Arial" w:hAnsi="Arial" w:cs="Arial"/>
          <w:color w:val="000000"/>
          <w:sz w:val="21"/>
          <w:szCs w:val="21"/>
          <w:lang w:eastAsia="es-CO"/>
        </w:rPr>
      </w:pPr>
      <w:r w:rsidRPr="009B122B">
        <w:rPr>
          <w:rFonts w:ascii="Arial" w:hAnsi="Arial" w:cs="Arial"/>
          <w:color w:val="000000"/>
          <w:sz w:val="21"/>
          <w:szCs w:val="21"/>
          <w:lang w:eastAsia="es-CO"/>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 </w:t>
      </w:r>
      <w:r w:rsidR="001A6AFA">
        <w:rPr>
          <w:rFonts w:ascii="Arial" w:hAnsi="Arial" w:cs="Arial"/>
          <w:color w:val="000000"/>
          <w:sz w:val="21"/>
          <w:szCs w:val="21"/>
          <w:lang w:eastAsia="es-CO"/>
        </w:rPr>
        <w:t>[</w:t>
      </w:r>
      <w:r w:rsidR="00390C4E">
        <w:rPr>
          <w:rFonts w:ascii="Arial" w:hAnsi="Arial" w:cs="Arial"/>
          <w:color w:val="000000"/>
          <w:sz w:val="21"/>
          <w:szCs w:val="21"/>
          <w:lang w:eastAsia="es-CO"/>
        </w:rPr>
        <w:t>É</w:t>
      </w:r>
      <w:r w:rsidR="001A6AFA">
        <w:rPr>
          <w:rFonts w:ascii="Arial" w:hAnsi="Arial" w:cs="Arial"/>
          <w:color w:val="000000"/>
          <w:sz w:val="21"/>
          <w:szCs w:val="21"/>
          <w:lang w:eastAsia="es-CO"/>
        </w:rPr>
        <w:t>nfasis fuera de texto]</w:t>
      </w:r>
    </w:p>
    <w:p w14:paraId="698BD9C0" w14:textId="77777777" w:rsidR="00F7516B" w:rsidRPr="00374CF9" w:rsidRDefault="00F7516B" w:rsidP="00F7516B">
      <w:pPr>
        <w:ind w:left="709" w:right="709"/>
        <w:jc w:val="both"/>
        <w:rPr>
          <w:rFonts w:ascii="Arial" w:hAnsi="Arial" w:cs="Arial"/>
          <w:color w:val="000000" w:themeColor="text1"/>
          <w:sz w:val="21"/>
          <w:szCs w:val="21"/>
        </w:rPr>
      </w:pPr>
    </w:p>
    <w:p w14:paraId="352D8646" w14:textId="6954EDA2" w:rsidR="00F7516B" w:rsidRDefault="001E6320" w:rsidP="009B122B">
      <w:pPr>
        <w:spacing w:line="276" w:lineRule="auto"/>
        <w:ind w:firstLine="708"/>
        <w:jc w:val="both"/>
        <w:rPr>
          <w:rFonts w:ascii="Arial" w:hAnsi="Arial" w:cs="Arial"/>
          <w:color w:val="000000" w:themeColor="text1"/>
          <w:sz w:val="22"/>
          <w:szCs w:val="22"/>
        </w:rPr>
      </w:pPr>
      <w:r>
        <w:rPr>
          <w:rFonts w:ascii="Arial" w:hAnsi="Arial" w:cs="Arial"/>
          <w:color w:val="000000" w:themeColor="text1"/>
          <w:sz w:val="22"/>
          <w:szCs w:val="22"/>
        </w:rPr>
        <w:t>Esta</w:t>
      </w:r>
      <w:r w:rsidR="003F46D1">
        <w:rPr>
          <w:rFonts w:ascii="Arial" w:hAnsi="Arial" w:cs="Arial"/>
          <w:color w:val="000000" w:themeColor="text1"/>
          <w:sz w:val="22"/>
          <w:szCs w:val="22"/>
        </w:rPr>
        <w:t xml:space="preserve"> </w:t>
      </w:r>
      <w:r w:rsidR="00F7516B">
        <w:rPr>
          <w:rFonts w:ascii="Arial" w:hAnsi="Arial" w:cs="Arial"/>
          <w:color w:val="000000" w:themeColor="text1"/>
          <w:sz w:val="22"/>
          <w:szCs w:val="22"/>
        </w:rPr>
        <w:t>figura no tiene como finalidad sancionar al contratista sino que se encuentra dirigida a evitar la paralización</w:t>
      </w:r>
      <w:r w:rsidR="002E18AE">
        <w:rPr>
          <w:rFonts w:ascii="Arial" w:hAnsi="Arial" w:cs="Arial"/>
          <w:color w:val="000000" w:themeColor="text1"/>
          <w:sz w:val="22"/>
          <w:szCs w:val="22"/>
        </w:rPr>
        <w:t xml:space="preserve"> del contrato estatal</w:t>
      </w:r>
      <w:r w:rsidR="00F7516B">
        <w:rPr>
          <w:rFonts w:ascii="Arial" w:hAnsi="Arial" w:cs="Arial"/>
          <w:color w:val="000000" w:themeColor="text1"/>
          <w:sz w:val="22"/>
          <w:szCs w:val="22"/>
        </w:rPr>
        <w:t xml:space="preserve"> </w:t>
      </w:r>
      <w:r w:rsidR="00EF673B">
        <w:rPr>
          <w:rFonts w:ascii="Arial" w:hAnsi="Arial" w:cs="Arial"/>
          <w:color w:val="000000" w:themeColor="text1"/>
          <w:sz w:val="22"/>
          <w:szCs w:val="22"/>
        </w:rPr>
        <w:t>y garantizar</w:t>
      </w:r>
      <w:r w:rsidR="00F7516B">
        <w:rPr>
          <w:rFonts w:ascii="Arial" w:hAnsi="Arial" w:cs="Arial"/>
          <w:color w:val="000000" w:themeColor="text1"/>
          <w:sz w:val="22"/>
          <w:szCs w:val="22"/>
        </w:rPr>
        <w:t xml:space="preserve"> </w:t>
      </w:r>
      <w:r w:rsidR="002E18AE">
        <w:rPr>
          <w:rFonts w:ascii="Arial" w:hAnsi="Arial" w:cs="Arial"/>
          <w:color w:val="000000" w:themeColor="text1"/>
          <w:sz w:val="22"/>
          <w:szCs w:val="22"/>
        </w:rPr>
        <w:t xml:space="preserve">su </w:t>
      </w:r>
      <w:r w:rsidR="00F7516B">
        <w:rPr>
          <w:rFonts w:ascii="Arial" w:hAnsi="Arial" w:cs="Arial"/>
          <w:color w:val="000000" w:themeColor="text1"/>
          <w:sz w:val="22"/>
          <w:szCs w:val="22"/>
        </w:rPr>
        <w:t>correcta ejecución</w:t>
      </w:r>
      <w:r w:rsidR="002E18AE">
        <w:rPr>
          <w:rFonts w:ascii="Arial" w:hAnsi="Arial" w:cs="Arial"/>
          <w:color w:val="000000" w:themeColor="text1"/>
          <w:sz w:val="22"/>
          <w:szCs w:val="22"/>
        </w:rPr>
        <w:t>.</w:t>
      </w:r>
      <w:r w:rsidR="00F7516B">
        <w:rPr>
          <w:rFonts w:ascii="Arial" w:hAnsi="Arial" w:cs="Arial"/>
          <w:color w:val="000000" w:themeColor="text1"/>
          <w:sz w:val="22"/>
          <w:szCs w:val="22"/>
        </w:rPr>
        <w:t xml:space="preserve"> La doctrina ha considerado que </w:t>
      </w:r>
      <w:r w:rsidR="002E18AE">
        <w:rPr>
          <w:rFonts w:ascii="Arial" w:hAnsi="Arial" w:cs="Arial"/>
          <w:color w:val="000000" w:themeColor="text1"/>
          <w:sz w:val="22"/>
          <w:szCs w:val="22"/>
        </w:rPr>
        <w:t>«[</w:t>
      </w:r>
      <w:r w:rsidR="00F7516B">
        <w:rPr>
          <w:rFonts w:ascii="Arial" w:hAnsi="Arial" w:cs="Arial"/>
          <w:color w:val="000000" w:themeColor="text1"/>
          <w:sz w:val="22"/>
          <w:szCs w:val="22"/>
        </w:rPr>
        <w:t>…</w:t>
      </w:r>
      <w:r w:rsidR="002E18AE">
        <w:rPr>
          <w:rFonts w:ascii="Arial" w:hAnsi="Arial" w:cs="Arial"/>
          <w:color w:val="000000" w:themeColor="text1"/>
          <w:sz w:val="22"/>
          <w:szCs w:val="22"/>
        </w:rPr>
        <w:t>]</w:t>
      </w:r>
      <w:r w:rsidR="00F7516B">
        <w:rPr>
          <w:rFonts w:ascii="Arial" w:hAnsi="Arial" w:cs="Arial"/>
          <w:color w:val="000000" w:themeColor="text1"/>
          <w:sz w:val="22"/>
          <w:szCs w:val="22"/>
        </w:rPr>
        <w:t xml:space="preserve"> el artículo 17 de la Ley 80 de 1993 consagra, en virtud del principio de legalidad regente para toda la actividad administrativa, la potestad de las entidades estatales de finiquitar la relación contractual con su contratista a partir de la configuración de cualquiera de las causales expresadas en dicha norma </w:t>
      </w:r>
      <w:r w:rsidR="002E18AE">
        <w:rPr>
          <w:rFonts w:ascii="Arial" w:hAnsi="Arial" w:cs="Arial"/>
          <w:color w:val="000000" w:themeColor="text1"/>
          <w:sz w:val="22"/>
          <w:szCs w:val="22"/>
        </w:rPr>
        <w:t>[</w:t>
      </w:r>
      <w:r w:rsidR="00F7516B">
        <w:rPr>
          <w:rFonts w:ascii="Arial" w:hAnsi="Arial" w:cs="Arial"/>
          <w:color w:val="000000" w:themeColor="text1"/>
          <w:sz w:val="22"/>
          <w:szCs w:val="22"/>
        </w:rPr>
        <w:t>…</w:t>
      </w:r>
      <w:r w:rsidR="002E18AE">
        <w:rPr>
          <w:rFonts w:ascii="Arial" w:hAnsi="Arial" w:cs="Arial"/>
          <w:color w:val="000000" w:themeColor="text1"/>
          <w:sz w:val="22"/>
          <w:szCs w:val="22"/>
        </w:rPr>
        <w:t>]»</w:t>
      </w:r>
      <w:r w:rsidR="00F7516B">
        <w:rPr>
          <w:rStyle w:val="Refdenotaalpie"/>
          <w:rFonts w:ascii="Arial" w:hAnsi="Arial" w:cs="Arial"/>
          <w:color w:val="000000" w:themeColor="text1"/>
          <w:sz w:val="22"/>
          <w:szCs w:val="22"/>
        </w:rPr>
        <w:footnoteReference w:id="9"/>
      </w:r>
      <w:r w:rsidR="00F7516B">
        <w:rPr>
          <w:rFonts w:ascii="Arial" w:hAnsi="Arial" w:cs="Arial"/>
          <w:color w:val="000000" w:themeColor="text1"/>
          <w:sz w:val="22"/>
          <w:szCs w:val="22"/>
        </w:rPr>
        <w:t xml:space="preserve">. </w:t>
      </w:r>
      <w:r w:rsidR="002E18AE">
        <w:rPr>
          <w:rFonts w:ascii="Arial" w:hAnsi="Arial" w:cs="Arial"/>
          <w:color w:val="000000" w:themeColor="text1"/>
          <w:sz w:val="22"/>
          <w:szCs w:val="22"/>
        </w:rPr>
        <w:t>En igual sentido</w:t>
      </w:r>
      <w:r w:rsidR="00F7516B">
        <w:rPr>
          <w:rFonts w:ascii="Arial" w:hAnsi="Arial" w:cs="Arial"/>
          <w:color w:val="000000" w:themeColor="text1"/>
          <w:sz w:val="22"/>
          <w:szCs w:val="22"/>
        </w:rPr>
        <w:t xml:space="preserve"> lo ha reconocido el Consejo de Estado</w:t>
      </w:r>
      <w:r w:rsidR="008341E2">
        <w:rPr>
          <w:rFonts w:ascii="Arial" w:hAnsi="Arial" w:cs="Arial"/>
          <w:color w:val="000000" w:themeColor="text1"/>
          <w:sz w:val="22"/>
          <w:szCs w:val="22"/>
        </w:rPr>
        <w:t xml:space="preserve"> al poner </w:t>
      </w:r>
      <w:r w:rsidR="00F7516B">
        <w:rPr>
          <w:rFonts w:ascii="Arial" w:hAnsi="Arial" w:cs="Arial"/>
          <w:color w:val="000000" w:themeColor="text1"/>
          <w:sz w:val="22"/>
          <w:szCs w:val="22"/>
        </w:rPr>
        <w:t xml:space="preserve">de presente que: </w:t>
      </w:r>
    </w:p>
    <w:p w14:paraId="1527EAED" w14:textId="77777777" w:rsidR="00B57814" w:rsidRDefault="00B57814" w:rsidP="009B122B">
      <w:pPr>
        <w:jc w:val="both"/>
        <w:rPr>
          <w:rFonts w:ascii="Arial" w:hAnsi="Arial" w:cs="Arial"/>
          <w:color w:val="000000" w:themeColor="text1"/>
          <w:sz w:val="22"/>
          <w:szCs w:val="22"/>
        </w:rPr>
      </w:pPr>
    </w:p>
    <w:p w14:paraId="2E84F802" w14:textId="7A2D47A0" w:rsidR="00F7516B" w:rsidRPr="00556683" w:rsidRDefault="00F7516B" w:rsidP="00F7516B">
      <w:pPr>
        <w:pStyle w:val="NormalWeb"/>
        <w:spacing w:before="0" w:beforeAutospacing="0" w:after="0" w:afterAutospacing="0"/>
        <w:ind w:left="709" w:right="709"/>
        <w:jc w:val="both"/>
        <w:rPr>
          <w:rFonts w:ascii="Arial" w:hAnsi="Arial" w:cs="Arial"/>
          <w:sz w:val="21"/>
          <w:szCs w:val="21"/>
        </w:rPr>
      </w:pPr>
      <w:r w:rsidRPr="00556683">
        <w:rPr>
          <w:rFonts w:ascii="Arial" w:hAnsi="Arial" w:cs="Arial"/>
          <w:sz w:val="21"/>
          <w:szCs w:val="21"/>
        </w:rPr>
        <w:t xml:space="preserve">Según los explícitos dictados de la referida Ley 80, es claro que dicha forma de terminación unilateral tiene </w:t>
      </w:r>
      <w:r w:rsidRPr="00556683">
        <w:rPr>
          <w:rFonts w:ascii="Arial" w:hAnsi="Arial" w:cs="Arial"/>
          <w:i/>
          <w:iCs/>
          <w:sz w:val="21"/>
          <w:szCs w:val="21"/>
        </w:rPr>
        <w:t xml:space="preserve">“(...) el exclusivo objeto de evitar la paralización o la afectación grave de los servicios públicos a su cargo </w:t>
      </w:r>
      <w:r w:rsidRPr="00556683">
        <w:rPr>
          <w:rFonts w:ascii="Arial" w:hAnsi="Arial" w:cs="Arial"/>
          <w:sz w:val="21"/>
          <w:szCs w:val="21"/>
        </w:rPr>
        <w:t xml:space="preserve">[se refiere a la entidad estatal contratante] </w:t>
      </w:r>
      <w:r w:rsidRPr="00556683">
        <w:rPr>
          <w:rFonts w:ascii="Arial" w:hAnsi="Arial" w:cs="Arial"/>
          <w:i/>
          <w:iCs/>
          <w:sz w:val="21"/>
          <w:szCs w:val="21"/>
        </w:rPr>
        <w:t xml:space="preserve">y asegurar la inmediata, continua y adecuada prestación (...)” </w:t>
      </w:r>
      <w:r w:rsidRPr="00556683">
        <w:rPr>
          <w:rFonts w:ascii="Arial" w:hAnsi="Arial" w:cs="Arial"/>
          <w:sz w:val="21"/>
          <w:szCs w:val="21"/>
        </w:rPr>
        <w:t xml:space="preserve">de los mismos. </w:t>
      </w:r>
    </w:p>
    <w:p w14:paraId="4E6A47FF" w14:textId="77777777" w:rsidR="008341E2" w:rsidRPr="00556683" w:rsidRDefault="008341E2" w:rsidP="00F7516B">
      <w:pPr>
        <w:pStyle w:val="NormalWeb"/>
        <w:spacing w:before="0" w:beforeAutospacing="0" w:after="0" w:afterAutospacing="0"/>
        <w:ind w:left="709" w:right="709"/>
        <w:jc w:val="both"/>
        <w:rPr>
          <w:rFonts w:ascii="Arial" w:hAnsi="Arial" w:cs="Arial"/>
          <w:sz w:val="21"/>
          <w:szCs w:val="21"/>
        </w:rPr>
      </w:pPr>
    </w:p>
    <w:p w14:paraId="3E2B30A1" w14:textId="21C4DF31" w:rsidR="00F7516B" w:rsidRPr="00556683" w:rsidRDefault="00F7516B" w:rsidP="00F7516B">
      <w:pPr>
        <w:pStyle w:val="NormalWeb"/>
        <w:spacing w:before="0" w:beforeAutospacing="0" w:after="0" w:afterAutospacing="0"/>
        <w:ind w:left="709" w:right="709"/>
        <w:jc w:val="both"/>
        <w:rPr>
          <w:rFonts w:ascii="Arial" w:hAnsi="Arial" w:cs="Arial"/>
          <w:sz w:val="21"/>
          <w:szCs w:val="21"/>
        </w:rPr>
      </w:pPr>
      <w:r w:rsidRPr="00556683">
        <w:rPr>
          <w:rFonts w:ascii="Arial" w:hAnsi="Arial" w:cs="Arial"/>
          <w:sz w:val="21"/>
          <w:szCs w:val="21"/>
        </w:rPr>
        <w:t xml:space="preserve">Esta modalidad de terminación unilateral únicamente puede tener aplicación respecto de aquellos específicos contratos estatales señalados en el numeral 2o del artículo 14 de la Ley 80, esto es: </w:t>
      </w:r>
      <w:r w:rsidRPr="00556683">
        <w:rPr>
          <w:rFonts w:ascii="Arial" w:hAnsi="Arial" w:cs="Arial"/>
          <w:i/>
          <w:iCs/>
          <w:sz w:val="21"/>
          <w:szCs w:val="21"/>
        </w:rPr>
        <w:t xml:space="preserve">a) “en los contratos que tengan por objeto el ejercicio de una actividad que constituya monopolio estatal”; b) </w:t>
      </w:r>
      <w:r w:rsidRPr="00556683">
        <w:rPr>
          <w:rFonts w:ascii="Arial" w:hAnsi="Arial" w:cs="Arial"/>
          <w:sz w:val="21"/>
          <w:szCs w:val="21"/>
        </w:rPr>
        <w:t xml:space="preserve">en los contratos que tengan por objeto </w:t>
      </w:r>
      <w:r w:rsidRPr="00556683">
        <w:rPr>
          <w:rFonts w:ascii="Arial" w:hAnsi="Arial" w:cs="Arial"/>
          <w:i/>
          <w:iCs/>
          <w:sz w:val="21"/>
          <w:szCs w:val="21"/>
        </w:rPr>
        <w:t xml:space="preserve">“la prestación de servicios públicos”; c) </w:t>
      </w:r>
      <w:r w:rsidRPr="00556683">
        <w:rPr>
          <w:rFonts w:ascii="Arial" w:hAnsi="Arial" w:cs="Arial"/>
          <w:sz w:val="21"/>
          <w:szCs w:val="21"/>
        </w:rPr>
        <w:t xml:space="preserve">en los contratos que tengan por objeto </w:t>
      </w:r>
      <w:r w:rsidRPr="00556683">
        <w:rPr>
          <w:rFonts w:ascii="Arial" w:hAnsi="Arial" w:cs="Arial"/>
          <w:i/>
          <w:iCs/>
          <w:sz w:val="21"/>
          <w:szCs w:val="21"/>
        </w:rPr>
        <w:t xml:space="preserve">“la explotación y concesión de bienes del Estado” </w:t>
      </w:r>
      <w:r w:rsidRPr="00556683">
        <w:rPr>
          <w:rFonts w:ascii="Arial" w:hAnsi="Arial" w:cs="Arial"/>
          <w:sz w:val="21"/>
          <w:szCs w:val="21"/>
        </w:rPr>
        <w:t xml:space="preserve">y </w:t>
      </w:r>
      <w:r w:rsidRPr="00556683">
        <w:rPr>
          <w:rFonts w:ascii="Arial" w:hAnsi="Arial" w:cs="Arial"/>
          <w:i/>
          <w:iCs/>
          <w:sz w:val="21"/>
          <w:szCs w:val="21"/>
        </w:rPr>
        <w:t>d) “en los contratos de obra”</w:t>
      </w:r>
      <w:r w:rsidRPr="00556683">
        <w:rPr>
          <w:rFonts w:ascii="Arial" w:hAnsi="Arial" w:cs="Arial"/>
          <w:sz w:val="21"/>
          <w:szCs w:val="21"/>
        </w:rPr>
        <w:t xml:space="preserve">, en cuanto en todos ellos resulta imperativa la inclusión de la cláusula excepcional de terminación unilateral; así́ mismo podría aplicarse en aquellos </w:t>
      </w:r>
      <w:r w:rsidRPr="00556683">
        <w:rPr>
          <w:rFonts w:ascii="Arial" w:hAnsi="Arial" w:cs="Arial"/>
          <w:i/>
          <w:iCs/>
          <w:sz w:val="21"/>
          <w:szCs w:val="21"/>
        </w:rPr>
        <w:t xml:space="preserve">f) “contratos de suministro” </w:t>
      </w:r>
      <w:r w:rsidRPr="00556683">
        <w:rPr>
          <w:rFonts w:ascii="Arial" w:hAnsi="Arial" w:cs="Arial"/>
          <w:sz w:val="21"/>
          <w:szCs w:val="21"/>
        </w:rPr>
        <w:t xml:space="preserve">y </w:t>
      </w:r>
      <w:r w:rsidRPr="00556683">
        <w:rPr>
          <w:rFonts w:ascii="Arial" w:hAnsi="Arial" w:cs="Arial"/>
          <w:i/>
          <w:iCs/>
          <w:sz w:val="21"/>
          <w:szCs w:val="21"/>
        </w:rPr>
        <w:t xml:space="preserve">g) </w:t>
      </w:r>
      <w:r w:rsidRPr="00556683">
        <w:rPr>
          <w:rFonts w:ascii="Arial" w:hAnsi="Arial" w:cs="Arial"/>
          <w:sz w:val="21"/>
          <w:szCs w:val="21"/>
        </w:rPr>
        <w:t xml:space="preserve">contratos </w:t>
      </w:r>
      <w:r w:rsidRPr="00556683">
        <w:rPr>
          <w:rFonts w:ascii="Arial" w:hAnsi="Arial" w:cs="Arial"/>
          <w:i/>
          <w:iCs/>
          <w:sz w:val="21"/>
          <w:szCs w:val="21"/>
        </w:rPr>
        <w:t xml:space="preserve">“de prestación de servicios”, </w:t>
      </w:r>
      <w:r w:rsidRPr="00556683">
        <w:rPr>
          <w:rFonts w:ascii="Arial" w:hAnsi="Arial" w:cs="Arial"/>
          <w:sz w:val="21"/>
          <w:szCs w:val="21"/>
        </w:rPr>
        <w:t xml:space="preserve">en los cuales se hubiere incluido expresamente esa cláusula excepcional, comoquiera que en estos dos (2) últimos dicha estipulación resulta facultativa y, por tanto, se encuentra expresamente autorizada por la ley su inclusión. </w:t>
      </w:r>
    </w:p>
    <w:p w14:paraId="18B32A3A" w14:textId="77777777" w:rsidR="00EB0DEB" w:rsidRPr="00556683" w:rsidRDefault="00EB0DEB" w:rsidP="00F7516B">
      <w:pPr>
        <w:pStyle w:val="NormalWeb"/>
        <w:spacing w:before="0" w:beforeAutospacing="0" w:after="0" w:afterAutospacing="0"/>
        <w:ind w:left="709" w:right="709"/>
        <w:jc w:val="both"/>
        <w:rPr>
          <w:rFonts w:ascii="Arial" w:hAnsi="Arial" w:cs="Arial"/>
          <w:sz w:val="21"/>
          <w:szCs w:val="21"/>
        </w:rPr>
      </w:pPr>
    </w:p>
    <w:p w14:paraId="19F56A68" w14:textId="77777777" w:rsidR="00F7516B" w:rsidRPr="00556683" w:rsidRDefault="00F7516B" w:rsidP="00F7516B">
      <w:pPr>
        <w:pStyle w:val="NormalWeb"/>
        <w:spacing w:before="0" w:beforeAutospacing="0" w:after="0" w:afterAutospacing="0"/>
        <w:ind w:left="709" w:right="709"/>
        <w:jc w:val="both"/>
        <w:rPr>
          <w:rFonts w:ascii="Arial" w:hAnsi="Arial" w:cs="Arial"/>
          <w:sz w:val="21"/>
          <w:szCs w:val="21"/>
        </w:rPr>
      </w:pPr>
      <w:r w:rsidRPr="00556683">
        <w:rPr>
          <w:rFonts w:ascii="Arial" w:hAnsi="Arial" w:cs="Arial"/>
          <w:sz w:val="21"/>
          <w:szCs w:val="21"/>
        </w:rPr>
        <w:t xml:space="preserve">Tal como lo ordena el inciso 2o del numeral 1o del citado artículo 14 de la Ley 80, cada vez que una entidad estatal ejerza esta potestad excepcional de terminación unilateral </w:t>
      </w:r>
      <w:r w:rsidRPr="00556683">
        <w:rPr>
          <w:rFonts w:ascii="Arial" w:hAnsi="Arial" w:cs="Arial"/>
          <w:i/>
          <w:iCs/>
          <w:sz w:val="21"/>
          <w:szCs w:val="21"/>
        </w:rPr>
        <w:t xml:space="preserve">“(...) deberá́ procederse al reconocimiento y orden de pago de las compensación e indemnizaciones a que tengan derecho las personas objeto de tales medidas y se aplicarán los mecanismos de ajuste de las condiciones y términos contractuales a que haya lugar, todo ello con el fin de mantener la ecuación o equilibrio inicial”. </w:t>
      </w:r>
    </w:p>
    <w:p w14:paraId="228676D7" w14:textId="77777777" w:rsidR="00EB0DEB" w:rsidRPr="00556683" w:rsidRDefault="00EB0DEB" w:rsidP="00F7516B">
      <w:pPr>
        <w:pStyle w:val="NormalWeb"/>
        <w:spacing w:before="0" w:beforeAutospacing="0" w:after="0" w:afterAutospacing="0"/>
        <w:ind w:left="709" w:right="709"/>
        <w:jc w:val="both"/>
        <w:rPr>
          <w:rFonts w:ascii="Arial" w:hAnsi="Arial" w:cs="Arial"/>
          <w:sz w:val="21"/>
          <w:szCs w:val="21"/>
        </w:rPr>
      </w:pPr>
    </w:p>
    <w:p w14:paraId="76FFCA0E" w14:textId="46267583" w:rsidR="00F7516B" w:rsidRPr="00556683" w:rsidRDefault="00F7516B" w:rsidP="00F7516B">
      <w:pPr>
        <w:pStyle w:val="NormalWeb"/>
        <w:spacing w:before="0" w:beforeAutospacing="0" w:after="0" w:afterAutospacing="0"/>
        <w:ind w:left="709" w:right="709"/>
        <w:jc w:val="both"/>
        <w:rPr>
          <w:rFonts w:ascii="Arial" w:hAnsi="Arial" w:cs="Arial"/>
          <w:sz w:val="21"/>
          <w:szCs w:val="21"/>
        </w:rPr>
      </w:pPr>
      <w:r w:rsidRPr="00556683">
        <w:rPr>
          <w:rFonts w:ascii="Arial" w:hAnsi="Arial" w:cs="Arial"/>
          <w:sz w:val="21"/>
          <w:szCs w:val="21"/>
        </w:rPr>
        <w:t>El aspecto que se acaba de destacar pone de manifiesto que esta especie o modalidad de terminación unilateral de los contratos estatales no comporta la imposición de sanción alguna y, por tanto, a partir de su ejecutoria no se genera inhabilidad alguna en relación con el contratista afectado, lo cual, además, encuentra explicación suficiente en las causales, expresamente consagradas en la ley, que dan lugar a su aplicación</w:t>
      </w:r>
      <w:r w:rsidRPr="00556683">
        <w:rPr>
          <w:rStyle w:val="Refdenotaalpie"/>
          <w:rFonts w:ascii="Arial" w:hAnsi="Arial" w:cs="Arial"/>
          <w:sz w:val="21"/>
          <w:szCs w:val="21"/>
        </w:rPr>
        <w:footnoteReference w:id="10"/>
      </w:r>
    </w:p>
    <w:p w14:paraId="2D085293" w14:textId="77777777" w:rsidR="00EB0DEB" w:rsidRDefault="00EB0DEB" w:rsidP="00F7516B">
      <w:pPr>
        <w:pStyle w:val="NormalWeb"/>
        <w:spacing w:before="0" w:beforeAutospacing="0" w:after="0" w:afterAutospacing="0"/>
        <w:ind w:left="709" w:right="709"/>
        <w:jc w:val="both"/>
        <w:rPr>
          <w:rFonts w:ascii="Arial" w:hAnsi="Arial" w:cs="Arial"/>
          <w:sz w:val="21"/>
          <w:szCs w:val="21"/>
        </w:rPr>
      </w:pPr>
    </w:p>
    <w:p w14:paraId="6A408C7E" w14:textId="3F52033A" w:rsidR="00DA566D" w:rsidRPr="00DA566D" w:rsidRDefault="00E23288" w:rsidP="009B122B">
      <w:pPr>
        <w:spacing w:after="120" w:line="276" w:lineRule="auto"/>
        <w:ind w:firstLine="709"/>
        <w:jc w:val="both"/>
        <w:rPr>
          <w:rFonts w:ascii="Arial" w:hAnsi="Arial" w:cs="Arial"/>
          <w:color w:val="000000"/>
          <w:sz w:val="22"/>
          <w:szCs w:val="22"/>
          <w:shd w:val="clear" w:color="auto" w:fill="FFFFFF"/>
          <w:lang w:eastAsia="es-CO"/>
        </w:rPr>
      </w:pPr>
      <w:r w:rsidRPr="00484FB8">
        <w:rPr>
          <w:rFonts w:ascii="Arial" w:hAnsi="Arial" w:cs="Arial"/>
          <w:sz w:val="22"/>
          <w:szCs w:val="22"/>
        </w:rPr>
        <w:t>Conforme a lo anterior</w:t>
      </w:r>
      <w:r w:rsidR="00F7516B" w:rsidRPr="00484FB8">
        <w:rPr>
          <w:rFonts w:ascii="Arial" w:hAnsi="Arial" w:cs="Arial"/>
          <w:sz w:val="22"/>
          <w:szCs w:val="22"/>
        </w:rPr>
        <w:t xml:space="preserve">, </w:t>
      </w:r>
      <w:r w:rsidR="00C02E1C" w:rsidRPr="00484FB8">
        <w:rPr>
          <w:rFonts w:ascii="Arial" w:hAnsi="Arial" w:cs="Arial"/>
          <w:sz w:val="22"/>
          <w:szCs w:val="22"/>
        </w:rPr>
        <w:t>l</w:t>
      </w:r>
      <w:r w:rsidR="0004008B" w:rsidRPr="00484FB8">
        <w:rPr>
          <w:rFonts w:ascii="Arial" w:hAnsi="Arial" w:cs="Arial"/>
          <w:sz w:val="22"/>
          <w:szCs w:val="22"/>
        </w:rPr>
        <w:t xml:space="preserve">a terminación unilateral del contrato </w:t>
      </w:r>
      <w:r w:rsidR="00F418C8" w:rsidRPr="009B122B">
        <w:rPr>
          <w:rFonts w:ascii="Arial" w:hAnsi="Arial" w:cs="Arial"/>
          <w:color w:val="000000"/>
          <w:sz w:val="22"/>
          <w:szCs w:val="22"/>
          <w:shd w:val="clear" w:color="auto" w:fill="FFFFFF"/>
        </w:rPr>
        <w:t>e</w:t>
      </w:r>
      <w:r w:rsidR="00B12D49" w:rsidRPr="009B122B">
        <w:rPr>
          <w:rFonts w:ascii="Arial" w:hAnsi="Arial" w:cs="Arial"/>
          <w:color w:val="000000"/>
          <w:sz w:val="22"/>
          <w:szCs w:val="22"/>
          <w:shd w:val="clear" w:color="auto" w:fill="FFFFFF"/>
        </w:rPr>
        <w:t xml:space="preserve">s una prerrogativa excepcional </w:t>
      </w:r>
      <w:r w:rsidR="00484FB8" w:rsidRPr="009B122B">
        <w:rPr>
          <w:rFonts w:ascii="Arial" w:hAnsi="Arial" w:cs="Arial"/>
          <w:color w:val="000000"/>
          <w:sz w:val="22"/>
          <w:szCs w:val="22"/>
          <w:shd w:val="clear" w:color="auto" w:fill="FFFFFF"/>
        </w:rPr>
        <w:t>que, lejos</w:t>
      </w:r>
      <w:r w:rsidR="00B12D49" w:rsidRPr="009B122B">
        <w:rPr>
          <w:rFonts w:ascii="Arial" w:hAnsi="Arial" w:cs="Arial"/>
          <w:color w:val="000000"/>
          <w:sz w:val="22"/>
          <w:szCs w:val="22"/>
          <w:shd w:val="clear" w:color="auto" w:fill="FFFFFF"/>
        </w:rPr>
        <w:t xml:space="preserve"> de fungir como un acto represivo contra el contratista o en contra de la ejecución del contrato mismo,</w:t>
      </w:r>
      <w:r w:rsidR="00103F8D" w:rsidRPr="009B122B">
        <w:rPr>
          <w:rFonts w:ascii="Arial" w:hAnsi="Arial" w:cs="Arial"/>
          <w:color w:val="000000"/>
          <w:sz w:val="22"/>
          <w:szCs w:val="22"/>
          <w:shd w:val="clear" w:color="auto" w:fill="FFFFFF"/>
        </w:rPr>
        <w:t xml:space="preserve"> constituye una herramienta cuyo fin exclusivo </w:t>
      </w:r>
      <w:r w:rsidR="00B12D49" w:rsidRPr="009B122B">
        <w:rPr>
          <w:rFonts w:ascii="Arial" w:hAnsi="Arial" w:cs="Arial"/>
          <w:color w:val="000000"/>
          <w:sz w:val="22"/>
          <w:szCs w:val="22"/>
          <w:shd w:val="clear" w:color="auto" w:fill="FFFFFF"/>
        </w:rPr>
        <w:t>es el de lograr el cabal cumplimiento de los cometidos estatales</w:t>
      </w:r>
      <w:r w:rsidR="00103F8D" w:rsidRPr="009B122B">
        <w:rPr>
          <w:rFonts w:ascii="Arial" w:hAnsi="Arial" w:cs="Arial"/>
          <w:color w:val="000000"/>
          <w:sz w:val="22"/>
          <w:szCs w:val="22"/>
          <w:shd w:val="clear" w:color="auto" w:fill="FFFFFF"/>
        </w:rPr>
        <w:t>.</w:t>
      </w:r>
      <w:r w:rsidR="00E25EC1" w:rsidRPr="009B122B">
        <w:rPr>
          <w:rFonts w:ascii="Arial" w:hAnsi="Arial" w:cs="Arial"/>
          <w:color w:val="000000"/>
          <w:sz w:val="22"/>
          <w:szCs w:val="22"/>
          <w:shd w:val="clear" w:color="auto" w:fill="FFFFFF"/>
        </w:rPr>
        <w:t xml:space="preserve"> </w:t>
      </w:r>
      <w:r w:rsidR="00CE43CA">
        <w:rPr>
          <w:rFonts w:ascii="Arial" w:hAnsi="Arial" w:cs="Arial"/>
          <w:color w:val="000000"/>
          <w:sz w:val="22"/>
          <w:szCs w:val="22"/>
          <w:shd w:val="clear" w:color="auto" w:fill="FFFFFF"/>
        </w:rPr>
        <w:t>En todo caso, e</w:t>
      </w:r>
      <w:r w:rsidRPr="009B122B">
        <w:rPr>
          <w:rFonts w:ascii="Arial" w:hAnsi="Arial" w:cs="Arial"/>
          <w:color w:val="000000"/>
          <w:sz w:val="22"/>
          <w:szCs w:val="22"/>
          <w:shd w:val="clear" w:color="auto" w:fill="FFFFFF"/>
        </w:rPr>
        <w:t>l ejercicio de esta potestad supone el</w:t>
      </w:r>
      <w:r w:rsidR="000F5D43" w:rsidRPr="009B122B">
        <w:rPr>
          <w:rFonts w:ascii="Arial" w:hAnsi="Arial" w:cs="Arial"/>
          <w:color w:val="000000"/>
          <w:sz w:val="22"/>
          <w:szCs w:val="22"/>
          <w:shd w:val="clear" w:color="auto" w:fill="FFFFFF"/>
        </w:rPr>
        <w:t xml:space="preserve"> </w:t>
      </w:r>
      <w:r w:rsidRPr="009B122B">
        <w:rPr>
          <w:rFonts w:ascii="Arial" w:hAnsi="Arial" w:cs="Arial"/>
          <w:color w:val="000000"/>
          <w:sz w:val="22"/>
          <w:szCs w:val="22"/>
          <w:shd w:val="clear" w:color="auto" w:fill="FFFFFF"/>
        </w:rPr>
        <w:t>reconocimiento</w:t>
      </w:r>
      <w:r w:rsidR="000F5D43" w:rsidRPr="009B122B">
        <w:rPr>
          <w:rFonts w:ascii="Arial" w:hAnsi="Arial" w:cs="Arial"/>
          <w:color w:val="000000"/>
          <w:sz w:val="22"/>
          <w:szCs w:val="22"/>
          <w:shd w:val="clear" w:color="auto" w:fill="FFFFFF"/>
        </w:rPr>
        <w:t xml:space="preserve"> y pago de</w:t>
      </w:r>
      <w:r w:rsidR="00195EFE" w:rsidRPr="009B122B">
        <w:rPr>
          <w:rFonts w:ascii="Arial" w:hAnsi="Arial" w:cs="Arial"/>
          <w:color w:val="000000"/>
          <w:sz w:val="22"/>
          <w:szCs w:val="22"/>
          <w:shd w:val="clear" w:color="auto" w:fill="FFFFFF"/>
        </w:rPr>
        <w:t xml:space="preserve"> las</w:t>
      </w:r>
      <w:r w:rsidR="000F5D43" w:rsidRPr="009B122B">
        <w:rPr>
          <w:rFonts w:ascii="Arial" w:hAnsi="Arial" w:cs="Arial"/>
          <w:color w:val="000000"/>
          <w:sz w:val="22"/>
          <w:szCs w:val="22"/>
          <w:shd w:val="clear" w:color="auto" w:fill="FFFFFF"/>
        </w:rPr>
        <w:t xml:space="preserve"> compensaciones e indemnizaciones</w:t>
      </w:r>
      <w:r w:rsidR="00195EFE" w:rsidRPr="009B122B">
        <w:rPr>
          <w:rFonts w:ascii="Arial" w:hAnsi="Arial" w:cs="Arial"/>
          <w:color w:val="000000"/>
          <w:sz w:val="22"/>
          <w:szCs w:val="22"/>
          <w:shd w:val="clear" w:color="auto" w:fill="FFFFFF"/>
        </w:rPr>
        <w:t xml:space="preserve"> a las que haya lugar, así como la aplicación de los </w:t>
      </w:r>
      <w:r w:rsidR="004B7281" w:rsidRPr="009B122B">
        <w:rPr>
          <w:rFonts w:ascii="Arial" w:hAnsi="Arial" w:cs="Arial"/>
          <w:color w:val="000000"/>
          <w:sz w:val="22"/>
          <w:szCs w:val="22"/>
          <w:shd w:val="clear" w:color="auto" w:fill="FFFFFF"/>
        </w:rPr>
        <w:t>mecanismos de reajuste</w:t>
      </w:r>
      <w:r w:rsidR="00484FB8" w:rsidRPr="009B122B">
        <w:rPr>
          <w:rFonts w:ascii="Arial" w:hAnsi="Arial" w:cs="Arial"/>
          <w:color w:val="000000"/>
          <w:sz w:val="22"/>
          <w:szCs w:val="22"/>
          <w:shd w:val="clear" w:color="auto" w:fill="FFFFFF"/>
        </w:rPr>
        <w:t>.</w:t>
      </w:r>
      <w:r w:rsidR="00DD23B7">
        <w:rPr>
          <w:rFonts w:ascii="Arial" w:hAnsi="Arial" w:cs="Arial"/>
          <w:color w:val="000000"/>
          <w:sz w:val="22"/>
          <w:szCs w:val="22"/>
          <w:shd w:val="clear" w:color="auto" w:fill="FFFFFF"/>
        </w:rPr>
        <w:t xml:space="preserve"> </w:t>
      </w:r>
      <w:r w:rsidR="00DA566D" w:rsidRPr="00DA566D">
        <w:rPr>
          <w:rFonts w:ascii="Arial" w:hAnsi="Arial" w:cs="Arial"/>
          <w:color w:val="000000"/>
          <w:sz w:val="22"/>
          <w:szCs w:val="22"/>
          <w:shd w:val="clear" w:color="auto" w:fill="FFFFFF"/>
          <w:lang w:eastAsia="es-CO"/>
        </w:rPr>
        <w:t xml:space="preserve">Lo anterior indica que la terminación unilateral del contrato estatal </w:t>
      </w:r>
      <w:r w:rsidR="00DA566D">
        <w:rPr>
          <w:rFonts w:ascii="Arial" w:hAnsi="Arial" w:cs="Arial"/>
          <w:color w:val="000000"/>
          <w:sz w:val="22"/>
          <w:szCs w:val="22"/>
          <w:shd w:val="clear" w:color="auto" w:fill="FFFFFF"/>
          <w:lang w:eastAsia="es-CO"/>
        </w:rPr>
        <w:t>no</w:t>
      </w:r>
      <w:r w:rsidR="00DA566D" w:rsidRPr="00DA566D">
        <w:rPr>
          <w:rFonts w:ascii="Arial" w:hAnsi="Arial" w:cs="Arial"/>
          <w:color w:val="000000"/>
          <w:sz w:val="22"/>
          <w:szCs w:val="22"/>
          <w:shd w:val="clear" w:color="auto" w:fill="FFFFFF"/>
          <w:lang w:eastAsia="es-CO"/>
        </w:rPr>
        <w:t xml:space="preserve"> </w:t>
      </w:r>
      <w:r w:rsidR="00DA566D">
        <w:rPr>
          <w:rFonts w:ascii="Arial" w:hAnsi="Arial" w:cs="Arial"/>
          <w:color w:val="000000"/>
          <w:sz w:val="22"/>
          <w:szCs w:val="22"/>
          <w:shd w:val="clear" w:color="auto" w:fill="FFFFFF"/>
          <w:lang w:eastAsia="es-CO"/>
        </w:rPr>
        <w:t>entraña</w:t>
      </w:r>
      <w:r w:rsidR="00DA566D" w:rsidRPr="00DA566D">
        <w:rPr>
          <w:rFonts w:ascii="Arial" w:hAnsi="Arial" w:cs="Arial"/>
          <w:color w:val="000000"/>
          <w:sz w:val="22"/>
          <w:szCs w:val="22"/>
          <w:shd w:val="clear" w:color="auto" w:fill="FFFFFF"/>
          <w:lang w:eastAsia="es-CO"/>
        </w:rPr>
        <w:t xml:space="preserve"> una sanción</w:t>
      </w:r>
      <w:r w:rsidR="00235D7C">
        <w:rPr>
          <w:rFonts w:ascii="Arial" w:hAnsi="Arial" w:cs="Arial"/>
          <w:color w:val="000000"/>
          <w:sz w:val="22"/>
          <w:szCs w:val="22"/>
          <w:shd w:val="clear" w:color="auto" w:fill="FFFFFF"/>
          <w:lang w:eastAsia="es-CO"/>
        </w:rPr>
        <w:t xml:space="preserve">, por lo que, </w:t>
      </w:r>
      <w:r w:rsidR="00DA566D" w:rsidRPr="00DA566D">
        <w:rPr>
          <w:rFonts w:ascii="Arial" w:hAnsi="Arial" w:cs="Arial"/>
          <w:color w:val="000000"/>
          <w:sz w:val="22"/>
          <w:szCs w:val="22"/>
          <w:shd w:val="clear" w:color="auto" w:fill="FFFFFF"/>
          <w:lang w:eastAsia="es-CO"/>
        </w:rPr>
        <w:t xml:space="preserve"> a partir de su ejecutoria no se genera inhabilidad </w:t>
      </w:r>
      <w:r w:rsidR="00DA566D">
        <w:rPr>
          <w:rFonts w:ascii="Arial" w:hAnsi="Arial" w:cs="Arial"/>
          <w:color w:val="000000"/>
          <w:sz w:val="22"/>
          <w:szCs w:val="22"/>
          <w:shd w:val="clear" w:color="auto" w:fill="FFFFFF"/>
          <w:lang w:eastAsia="es-CO"/>
        </w:rPr>
        <w:t>para</w:t>
      </w:r>
      <w:r w:rsidR="00DA566D" w:rsidRPr="00DA566D">
        <w:rPr>
          <w:rFonts w:ascii="Arial" w:hAnsi="Arial" w:cs="Arial"/>
          <w:color w:val="000000"/>
          <w:sz w:val="22"/>
          <w:szCs w:val="22"/>
          <w:shd w:val="clear" w:color="auto" w:fill="FFFFFF"/>
          <w:lang w:eastAsia="es-CO"/>
        </w:rPr>
        <w:t xml:space="preserve"> el contratista</w:t>
      </w:r>
      <w:r w:rsidR="00450A5C">
        <w:rPr>
          <w:rFonts w:ascii="Arial" w:hAnsi="Arial" w:cs="Arial"/>
          <w:color w:val="000000"/>
          <w:sz w:val="22"/>
          <w:szCs w:val="22"/>
          <w:shd w:val="clear" w:color="auto" w:fill="FFFFFF"/>
          <w:lang w:eastAsia="es-CO"/>
        </w:rPr>
        <w:t xml:space="preserve"> por este solo hecho. </w:t>
      </w:r>
    </w:p>
    <w:p w14:paraId="4A800B02" w14:textId="2B21FE3E" w:rsidR="00F7516B" w:rsidRDefault="00235D7C" w:rsidP="009B122B">
      <w:pPr>
        <w:pStyle w:val="NormalWeb"/>
        <w:spacing w:before="0" w:beforeAutospacing="0" w:after="120" w:afterAutospacing="0" w:line="276" w:lineRule="auto"/>
        <w:ind w:firstLine="709"/>
        <w:jc w:val="both"/>
        <w:rPr>
          <w:rFonts w:ascii="Arial" w:hAnsi="Arial" w:cs="Arial"/>
          <w:sz w:val="22"/>
          <w:szCs w:val="22"/>
        </w:rPr>
      </w:pPr>
      <w:r>
        <w:rPr>
          <w:rFonts w:ascii="Arial" w:hAnsi="Arial" w:cs="Arial"/>
          <w:sz w:val="22"/>
          <w:szCs w:val="22"/>
        </w:rPr>
        <w:t>P</w:t>
      </w:r>
      <w:r w:rsidR="00F7516B">
        <w:rPr>
          <w:rFonts w:ascii="Arial" w:hAnsi="Arial" w:cs="Arial"/>
          <w:sz w:val="22"/>
          <w:szCs w:val="22"/>
        </w:rPr>
        <w:t xml:space="preserve">ara efectos de </w:t>
      </w:r>
      <w:r>
        <w:rPr>
          <w:rFonts w:ascii="Arial" w:hAnsi="Arial" w:cs="Arial"/>
          <w:sz w:val="22"/>
          <w:szCs w:val="22"/>
        </w:rPr>
        <w:t>resolver la</w:t>
      </w:r>
      <w:r w:rsidR="00F7516B">
        <w:rPr>
          <w:rFonts w:ascii="Arial" w:hAnsi="Arial" w:cs="Arial"/>
          <w:sz w:val="22"/>
          <w:szCs w:val="22"/>
        </w:rPr>
        <w:t xml:space="preserve"> consulta</w:t>
      </w:r>
      <w:r>
        <w:rPr>
          <w:rFonts w:ascii="Arial" w:hAnsi="Arial" w:cs="Arial"/>
          <w:sz w:val="22"/>
          <w:szCs w:val="22"/>
        </w:rPr>
        <w:t xml:space="preserve"> planteada</w:t>
      </w:r>
      <w:r w:rsidR="00F7516B">
        <w:rPr>
          <w:rFonts w:ascii="Arial" w:hAnsi="Arial" w:cs="Arial"/>
          <w:sz w:val="22"/>
          <w:szCs w:val="22"/>
        </w:rPr>
        <w:t xml:space="preserve">, es necesario analizar la causal de </w:t>
      </w:r>
      <w:r w:rsidR="00484FB8">
        <w:rPr>
          <w:rFonts w:ascii="Arial" w:hAnsi="Arial" w:cs="Arial"/>
          <w:sz w:val="22"/>
          <w:szCs w:val="22"/>
        </w:rPr>
        <w:t>terminaci</w:t>
      </w:r>
      <w:r w:rsidR="00EF5B2D">
        <w:rPr>
          <w:rFonts w:ascii="Arial" w:hAnsi="Arial" w:cs="Arial"/>
          <w:sz w:val="22"/>
          <w:szCs w:val="22"/>
        </w:rPr>
        <w:t>ón unilateral consagrada</w:t>
      </w:r>
      <w:r w:rsidR="00F7516B">
        <w:rPr>
          <w:rFonts w:ascii="Arial" w:hAnsi="Arial" w:cs="Arial"/>
          <w:sz w:val="22"/>
          <w:szCs w:val="22"/>
        </w:rPr>
        <w:t xml:space="preserve"> en el numeral 2 del artículo 17 de la Ley 80 de 1993.</w:t>
      </w:r>
      <w:r w:rsidR="00F7516B" w:rsidRPr="009E47A7">
        <w:rPr>
          <w:rFonts w:ascii="Arial" w:hAnsi="Arial" w:cs="Arial"/>
          <w:sz w:val="21"/>
          <w:szCs w:val="21"/>
        </w:rPr>
        <w:t xml:space="preserve"> </w:t>
      </w:r>
      <w:r w:rsidR="00EF5B2D">
        <w:rPr>
          <w:rFonts w:ascii="Arial" w:hAnsi="Arial" w:cs="Arial"/>
          <w:sz w:val="22"/>
          <w:szCs w:val="22"/>
        </w:rPr>
        <w:t>Esta norma</w:t>
      </w:r>
      <w:r w:rsidR="009C0C1B">
        <w:rPr>
          <w:rFonts w:ascii="Arial" w:hAnsi="Arial" w:cs="Arial"/>
          <w:sz w:val="22"/>
          <w:szCs w:val="22"/>
        </w:rPr>
        <w:t xml:space="preserve">, </w:t>
      </w:r>
      <w:r w:rsidR="00F7516B" w:rsidRPr="009C0C1B">
        <w:rPr>
          <w:rFonts w:ascii="Arial" w:hAnsi="Arial" w:cs="Arial"/>
          <w:sz w:val="22"/>
          <w:szCs w:val="22"/>
        </w:rPr>
        <w:t xml:space="preserve">prevé </w:t>
      </w:r>
      <w:r w:rsidR="009C0C1B">
        <w:rPr>
          <w:rFonts w:ascii="Arial" w:hAnsi="Arial" w:cs="Arial"/>
          <w:sz w:val="22"/>
          <w:szCs w:val="22"/>
        </w:rPr>
        <w:t xml:space="preserve">como </w:t>
      </w:r>
      <w:r w:rsidR="006E5FDA">
        <w:rPr>
          <w:rFonts w:ascii="Arial" w:hAnsi="Arial" w:cs="Arial"/>
          <w:sz w:val="22"/>
          <w:szCs w:val="22"/>
        </w:rPr>
        <w:t>supuestos de hecho</w:t>
      </w:r>
      <w:r>
        <w:rPr>
          <w:rFonts w:ascii="Arial" w:hAnsi="Arial" w:cs="Arial"/>
          <w:sz w:val="22"/>
          <w:szCs w:val="22"/>
        </w:rPr>
        <w:t xml:space="preserve"> </w:t>
      </w:r>
      <w:r w:rsidR="003F012A">
        <w:rPr>
          <w:rFonts w:ascii="Arial" w:hAnsi="Arial" w:cs="Arial"/>
          <w:sz w:val="22"/>
          <w:szCs w:val="22"/>
        </w:rPr>
        <w:t>que ameritan</w:t>
      </w:r>
      <w:r w:rsidR="009C0C1B">
        <w:rPr>
          <w:rFonts w:ascii="Arial" w:hAnsi="Arial" w:cs="Arial"/>
          <w:sz w:val="22"/>
          <w:szCs w:val="22"/>
        </w:rPr>
        <w:t xml:space="preserve"> </w:t>
      </w:r>
      <w:r>
        <w:rPr>
          <w:rFonts w:ascii="Arial" w:hAnsi="Arial" w:cs="Arial"/>
          <w:sz w:val="22"/>
          <w:szCs w:val="22"/>
        </w:rPr>
        <w:t>la</w:t>
      </w:r>
      <w:r w:rsidR="009C0C1B">
        <w:rPr>
          <w:rFonts w:ascii="Arial" w:hAnsi="Arial" w:cs="Arial"/>
          <w:sz w:val="22"/>
          <w:szCs w:val="22"/>
        </w:rPr>
        <w:t xml:space="preserve"> terminación unilateral </w:t>
      </w:r>
      <w:r w:rsidR="0001638B">
        <w:rPr>
          <w:rFonts w:ascii="Arial" w:hAnsi="Arial" w:cs="Arial"/>
          <w:sz w:val="22"/>
          <w:szCs w:val="22"/>
        </w:rPr>
        <w:t>y anticipada del contrato</w:t>
      </w:r>
      <w:r w:rsidR="00F14C7D">
        <w:rPr>
          <w:rFonts w:ascii="Arial" w:hAnsi="Arial" w:cs="Arial"/>
          <w:sz w:val="22"/>
          <w:szCs w:val="22"/>
        </w:rPr>
        <w:t xml:space="preserve"> la</w:t>
      </w:r>
      <w:r w:rsidR="00F7516B" w:rsidRPr="009C0C1B">
        <w:rPr>
          <w:rFonts w:ascii="Arial" w:hAnsi="Arial" w:cs="Arial"/>
          <w:sz w:val="22"/>
          <w:szCs w:val="22"/>
        </w:rPr>
        <w:t xml:space="preserve"> «</w:t>
      </w:r>
      <w:r w:rsidR="00F14C7D">
        <w:rPr>
          <w:rFonts w:ascii="Arial" w:hAnsi="Arial" w:cs="Arial"/>
          <w:sz w:val="22"/>
          <w:szCs w:val="22"/>
        </w:rPr>
        <w:t>[…]</w:t>
      </w:r>
      <w:r w:rsidR="00F7516B" w:rsidRPr="009C0C1B">
        <w:rPr>
          <w:rFonts w:ascii="Arial" w:hAnsi="Arial" w:cs="Arial"/>
          <w:sz w:val="22"/>
          <w:szCs w:val="22"/>
        </w:rPr>
        <w:t xml:space="preserve"> muerte o incapacidad física permanente del contratista, si es persona natural, o por disolución de la persona jurídica del contratista»</w:t>
      </w:r>
      <w:r w:rsidR="00F14C7D">
        <w:rPr>
          <w:rFonts w:ascii="Arial" w:hAnsi="Arial" w:cs="Arial"/>
          <w:sz w:val="22"/>
          <w:szCs w:val="22"/>
        </w:rPr>
        <w:t xml:space="preserve">. </w:t>
      </w:r>
      <w:r w:rsidR="00F7516B">
        <w:rPr>
          <w:rFonts w:ascii="Arial" w:hAnsi="Arial" w:cs="Arial"/>
          <w:sz w:val="22"/>
          <w:szCs w:val="22"/>
        </w:rPr>
        <w:t xml:space="preserve">Esta causal se explica, tanto para la persona natural como para la persona jurídica, por la naturaleza </w:t>
      </w:r>
      <w:r w:rsidR="00F7516B">
        <w:rPr>
          <w:rFonts w:ascii="Arial" w:hAnsi="Arial" w:cs="Arial"/>
          <w:i/>
          <w:iCs/>
          <w:sz w:val="22"/>
          <w:szCs w:val="22"/>
        </w:rPr>
        <w:t xml:space="preserve">intuito </w:t>
      </w:r>
      <w:proofErr w:type="spellStart"/>
      <w:r w:rsidR="00F7516B" w:rsidRPr="00592618">
        <w:rPr>
          <w:rFonts w:ascii="Arial" w:hAnsi="Arial" w:cs="Arial"/>
          <w:i/>
          <w:iCs/>
          <w:sz w:val="22"/>
          <w:szCs w:val="22"/>
        </w:rPr>
        <w:t>personae</w:t>
      </w:r>
      <w:proofErr w:type="spellEnd"/>
      <w:r w:rsidR="00F7516B">
        <w:rPr>
          <w:rFonts w:ascii="Arial" w:hAnsi="Arial" w:cs="Arial"/>
          <w:sz w:val="22"/>
          <w:szCs w:val="22"/>
        </w:rPr>
        <w:t xml:space="preserve"> del contrato estatal, según lo previsto en el inciso tercero del artículo 41 de la Ley 80 de 1993</w:t>
      </w:r>
      <w:r w:rsidR="00F7516B">
        <w:rPr>
          <w:rStyle w:val="Refdenotaalpie"/>
          <w:rFonts w:ascii="Arial" w:hAnsi="Arial" w:cs="Arial"/>
          <w:sz w:val="22"/>
          <w:szCs w:val="22"/>
        </w:rPr>
        <w:footnoteReference w:id="11"/>
      </w:r>
      <w:r w:rsidR="00F7516B">
        <w:rPr>
          <w:rFonts w:ascii="Arial" w:hAnsi="Arial" w:cs="Arial"/>
          <w:sz w:val="22"/>
          <w:szCs w:val="22"/>
        </w:rPr>
        <w:t>. Por ello, la muerte o discapacidad permanente de la persona natural</w:t>
      </w:r>
      <w:r w:rsidR="00417FE1">
        <w:rPr>
          <w:rFonts w:ascii="Arial" w:hAnsi="Arial" w:cs="Arial"/>
          <w:sz w:val="22"/>
          <w:szCs w:val="22"/>
        </w:rPr>
        <w:t>,</w:t>
      </w:r>
      <w:r w:rsidR="00F7516B">
        <w:rPr>
          <w:rFonts w:ascii="Arial" w:hAnsi="Arial" w:cs="Arial"/>
          <w:sz w:val="22"/>
          <w:szCs w:val="22"/>
        </w:rPr>
        <w:t xml:space="preserve"> </w:t>
      </w:r>
      <w:r w:rsidR="00417FE1">
        <w:rPr>
          <w:rFonts w:ascii="Arial" w:hAnsi="Arial" w:cs="Arial"/>
          <w:sz w:val="22"/>
          <w:szCs w:val="22"/>
        </w:rPr>
        <w:t xml:space="preserve">así como </w:t>
      </w:r>
      <w:r w:rsidR="00F7516B">
        <w:rPr>
          <w:rFonts w:ascii="Arial" w:hAnsi="Arial" w:cs="Arial"/>
          <w:sz w:val="22"/>
          <w:szCs w:val="22"/>
        </w:rPr>
        <w:t>la disolución de la persona jurídica,</w:t>
      </w:r>
      <w:r w:rsidR="00ED4E68">
        <w:rPr>
          <w:rFonts w:ascii="Arial" w:hAnsi="Arial" w:cs="Arial"/>
          <w:sz w:val="22"/>
          <w:szCs w:val="22"/>
        </w:rPr>
        <w:t xml:space="preserve"> constituyen hechos que impiden que l</w:t>
      </w:r>
      <w:r w:rsidR="00AB6C9E">
        <w:rPr>
          <w:rFonts w:ascii="Arial" w:hAnsi="Arial" w:cs="Arial"/>
          <w:sz w:val="22"/>
          <w:szCs w:val="22"/>
        </w:rPr>
        <w:t>os sujetos que en virtud de sus calidades fueron escogidos</w:t>
      </w:r>
      <w:r w:rsidR="00813400">
        <w:rPr>
          <w:rFonts w:ascii="Arial" w:hAnsi="Arial" w:cs="Arial"/>
          <w:sz w:val="22"/>
          <w:szCs w:val="22"/>
        </w:rPr>
        <w:t xml:space="preserve"> para desarrollar el contrato puedan seguirlo </w:t>
      </w:r>
      <w:r w:rsidR="00813400">
        <w:rPr>
          <w:rFonts w:ascii="Arial" w:hAnsi="Arial" w:cs="Arial"/>
          <w:sz w:val="22"/>
          <w:szCs w:val="22"/>
        </w:rPr>
        <w:lastRenderedPageBreak/>
        <w:t xml:space="preserve">haciendo, </w:t>
      </w:r>
      <w:r w:rsidR="00AB6C9E">
        <w:rPr>
          <w:rFonts w:ascii="Arial" w:hAnsi="Arial" w:cs="Arial"/>
          <w:sz w:val="22"/>
          <w:szCs w:val="22"/>
        </w:rPr>
        <w:t xml:space="preserve"> </w:t>
      </w:r>
      <w:r w:rsidR="00813400">
        <w:rPr>
          <w:rFonts w:ascii="Arial" w:hAnsi="Arial" w:cs="Arial"/>
          <w:sz w:val="22"/>
          <w:szCs w:val="22"/>
        </w:rPr>
        <w:t xml:space="preserve">por lo que </w:t>
      </w:r>
      <w:r w:rsidR="00A63144">
        <w:rPr>
          <w:rFonts w:ascii="Arial" w:hAnsi="Arial" w:cs="Arial"/>
          <w:sz w:val="22"/>
          <w:szCs w:val="22"/>
        </w:rPr>
        <w:t>justifican la terminación del contrato,</w:t>
      </w:r>
      <w:r w:rsidR="00F7516B">
        <w:rPr>
          <w:rFonts w:ascii="Arial" w:hAnsi="Arial" w:cs="Arial"/>
          <w:sz w:val="22"/>
          <w:szCs w:val="22"/>
        </w:rPr>
        <w:t xml:space="preserve"> </w:t>
      </w:r>
      <w:r w:rsidR="00A63144">
        <w:rPr>
          <w:rFonts w:ascii="Arial" w:hAnsi="Arial" w:cs="Arial"/>
          <w:sz w:val="22"/>
          <w:szCs w:val="22"/>
        </w:rPr>
        <w:t>máxime aun considerado que tales calidades</w:t>
      </w:r>
      <w:r w:rsidR="00F7516B">
        <w:rPr>
          <w:rFonts w:ascii="Arial" w:hAnsi="Arial" w:cs="Arial"/>
          <w:sz w:val="22"/>
          <w:szCs w:val="22"/>
        </w:rPr>
        <w:t xml:space="preserve"> no se trasmiten a sus herederos o causahabientes</w:t>
      </w:r>
      <w:r w:rsidR="00F7516B">
        <w:rPr>
          <w:rStyle w:val="Refdenotaalpie"/>
          <w:rFonts w:ascii="Arial" w:hAnsi="Arial" w:cs="Arial"/>
          <w:sz w:val="22"/>
          <w:szCs w:val="22"/>
        </w:rPr>
        <w:footnoteReference w:id="12"/>
      </w:r>
      <w:r w:rsidR="00F7516B">
        <w:rPr>
          <w:rFonts w:ascii="Arial" w:hAnsi="Arial" w:cs="Arial"/>
          <w:sz w:val="22"/>
          <w:szCs w:val="22"/>
        </w:rPr>
        <w:t>.</w:t>
      </w:r>
    </w:p>
    <w:p w14:paraId="30B66C7A" w14:textId="17DF2521" w:rsidR="00F7516B" w:rsidRPr="00EA3227" w:rsidRDefault="00F7516B" w:rsidP="009B122B">
      <w:pPr>
        <w:spacing w:before="120" w:after="120" w:line="276" w:lineRule="auto"/>
        <w:ind w:firstLine="708"/>
        <w:jc w:val="both"/>
        <w:rPr>
          <w:rFonts w:ascii="Arial" w:hAnsi="Arial" w:cs="Arial"/>
          <w:color w:val="000000" w:themeColor="text1"/>
          <w:sz w:val="22"/>
          <w:szCs w:val="22"/>
        </w:rPr>
      </w:pPr>
      <w:r w:rsidRPr="00EA3227">
        <w:rPr>
          <w:rFonts w:ascii="Arial" w:hAnsi="Arial" w:cs="Arial"/>
          <w:sz w:val="22"/>
          <w:szCs w:val="22"/>
        </w:rPr>
        <w:t>Con todo, en aplicación del derecho civil, la muerte de una persona natural puede implicar la apertura de un proceso de sucesión, mediante el cual se transmiten todos los derechos y obligaciones que estaban a nombre del causante</w:t>
      </w:r>
      <w:r w:rsidRPr="00EA3227">
        <w:rPr>
          <w:rStyle w:val="Refdenotaalpie"/>
          <w:rFonts w:ascii="Arial" w:hAnsi="Arial" w:cs="Arial"/>
          <w:sz w:val="22"/>
          <w:szCs w:val="22"/>
        </w:rPr>
        <w:footnoteReference w:id="13"/>
      </w:r>
      <w:r w:rsidRPr="00EA3227">
        <w:rPr>
          <w:rFonts w:ascii="Arial" w:hAnsi="Arial" w:cs="Arial"/>
          <w:sz w:val="22"/>
          <w:szCs w:val="22"/>
        </w:rPr>
        <w:t>, es decir, si el causante tenía un contrato vigente al momento de fallecer, esta posición podría llegar a ser ocupada por sus herederos, si cumplen con las condiciones necesarias para ejecutar el contrato.</w:t>
      </w:r>
      <w:r w:rsidR="00EA3227" w:rsidRPr="00EA3227">
        <w:rPr>
          <w:rFonts w:ascii="Arial" w:hAnsi="Arial" w:cs="Arial"/>
          <w:color w:val="000000" w:themeColor="text1"/>
          <w:sz w:val="22"/>
          <w:szCs w:val="22"/>
        </w:rPr>
        <w:t xml:space="preserve"> </w:t>
      </w:r>
      <w:r w:rsidRPr="00EA3227">
        <w:rPr>
          <w:rFonts w:ascii="Arial" w:hAnsi="Arial" w:cs="Arial"/>
          <w:color w:val="000000" w:themeColor="text1"/>
          <w:sz w:val="22"/>
          <w:szCs w:val="22"/>
        </w:rPr>
        <w:t>Lo anterior ha sido reconocido por parte del Consejo de Estado, donde ha puesto de presente:</w:t>
      </w:r>
      <w:r w:rsidR="00EA3227" w:rsidRPr="009B122B">
        <w:rPr>
          <w:rFonts w:ascii="Arial" w:hAnsi="Arial" w:cs="Arial"/>
          <w:color w:val="000000" w:themeColor="text1"/>
          <w:sz w:val="22"/>
          <w:szCs w:val="22"/>
        </w:rPr>
        <w:t xml:space="preserve"> </w:t>
      </w:r>
      <w:r w:rsidRPr="009B122B">
        <w:rPr>
          <w:rFonts w:ascii="Arial" w:hAnsi="Arial" w:cs="Arial"/>
          <w:color w:val="000000" w:themeColor="text1"/>
          <w:sz w:val="22"/>
          <w:szCs w:val="22"/>
        </w:rPr>
        <w:t xml:space="preserve">«[…] </w:t>
      </w:r>
      <w:r w:rsidRPr="009B122B">
        <w:rPr>
          <w:rFonts w:ascii="Arial" w:hAnsi="Arial" w:cs="Arial"/>
          <w:sz w:val="22"/>
          <w:szCs w:val="22"/>
        </w:rPr>
        <w:t>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9B122B">
        <w:rPr>
          <w:rFonts w:ascii="Arial" w:hAnsi="Arial" w:cs="Arial"/>
          <w:noProof/>
          <w:sz w:val="22"/>
          <w:szCs w:val="22"/>
          <w:lang w:val="es-ES_tradnl"/>
        </w:rPr>
        <w:t>».</w:t>
      </w:r>
      <w:r w:rsidRPr="009B122B">
        <w:rPr>
          <w:rStyle w:val="Refdenotaalpie"/>
          <w:rFonts w:ascii="Arial" w:hAnsi="Arial" w:cs="Arial"/>
          <w:sz w:val="22"/>
          <w:szCs w:val="22"/>
        </w:rPr>
        <w:footnoteReference w:id="14"/>
      </w:r>
    </w:p>
    <w:p w14:paraId="616C5624" w14:textId="2DCBADFC" w:rsidR="00F7516B" w:rsidRDefault="00F7516B" w:rsidP="00F7516B">
      <w:pPr>
        <w:spacing w:before="120" w:after="120" w:line="276" w:lineRule="auto"/>
        <w:ind w:firstLine="708"/>
        <w:jc w:val="both"/>
        <w:rPr>
          <w:rFonts w:ascii="Arial" w:hAnsi="Arial" w:cs="Arial"/>
          <w:noProof/>
          <w:sz w:val="22"/>
          <w:lang w:val="es-ES_tradnl"/>
        </w:rPr>
      </w:pPr>
      <w:r>
        <w:rPr>
          <w:rFonts w:ascii="Arial" w:hAnsi="Arial" w:cs="Arial"/>
          <w:sz w:val="22"/>
          <w:szCs w:val="22"/>
        </w:rPr>
        <w:t xml:space="preserve">Además, sea para contratistas persona natural o persona jurídica, el inciso final del artículo 17 de la Ley 80 de 1993 dispone que «[…] </w:t>
      </w:r>
      <w:r w:rsidRPr="00AD328A">
        <w:rPr>
          <w:rFonts w:ascii="Arial" w:hAnsi="Arial" w:cs="Arial"/>
          <w:color w:val="000000" w:themeColor="text1"/>
          <w:sz w:val="22"/>
          <w:szCs w:val="22"/>
        </w:rPr>
        <w:t>en los casos a que se refieren los numerales 2o. y 3o. de este artículo podrá continuarse la ejecución con el garante de la obligación</w:t>
      </w:r>
      <w:r>
        <w:rPr>
          <w:rFonts w:ascii="Arial" w:hAnsi="Arial" w:cs="Arial"/>
          <w:noProof/>
          <w:sz w:val="22"/>
          <w:lang w:val="es-ES_tradnl"/>
        </w:rPr>
        <w:t xml:space="preserve">». Es decir, si la persona natural muere o es declarada con incapacidad fisica permanente o si la persona jurídica se disuelve, la ejecución contractual puede continuar con el garante de la obligación. </w:t>
      </w:r>
    </w:p>
    <w:p w14:paraId="6A147EF7" w14:textId="4FA696E8" w:rsidR="00FA2C72" w:rsidRPr="00710C27" w:rsidRDefault="0090684A" w:rsidP="00EF1672">
      <w:pPr>
        <w:spacing w:before="120" w:after="120" w:line="276" w:lineRule="auto"/>
        <w:ind w:firstLine="708"/>
        <w:jc w:val="both"/>
        <w:rPr>
          <w:rFonts w:ascii="Arial" w:eastAsia="Calibri" w:hAnsi="Arial" w:cs="Arial"/>
          <w:noProof/>
          <w:sz w:val="22"/>
          <w:szCs w:val="22"/>
          <w:lang w:val="es-ES_tradnl"/>
        </w:rPr>
      </w:pPr>
      <w:r w:rsidRPr="00710C27">
        <w:rPr>
          <w:rFonts w:ascii="Arial" w:hAnsi="Arial" w:cs="Arial"/>
          <w:noProof/>
          <w:sz w:val="22"/>
          <w:lang w:val="es-ES_tradnl"/>
        </w:rPr>
        <w:t xml:space="preserve">Su consulta indaga en particular sobre la </w:t>
      </w:r>
      <w:r w:rsidR="004E6321" w:rsidRPr="00710C27">
        <w:rPr>
          <w:rFonts w:ascii="Arial" w:hAnsi="Arial" w:cs="Arial"/>
          <w:noProof/>
          <w:sz w:val="22"/>
          <w:lang w:val="es-ES_tradnl"/>
        </w:rPr>
        <w:t xml:space="preserve">procedencia de </w:t>
      </w:r>
      <w:r w:rsidR="00BE7937" w:rsidRPr="00710C27">
        <w:rPr>
          <w:rFonts w:ascii="Arial" w:hAnsi="Arial" w:cs="Arial"/>
          <w:noProof/>
          <w:sz w:val="22"/>
          <w:lang w:val="es-ES_tradnl"/>
        </w:rPr>
        <w:t>aplicar la</w:t>
      </w:r>
      <w:r w:rsidR="004E6321" w:rsidRPr="00710C27">
        <w:rPr>
          <w:rFonts w:ascii="Arial" w:hAnsi="Arial" w:cs="Arial"/>
          <w:noProof/>
          <w:sz w:val="22"/>
          <w:lang w:val="es-ES_tradnl"/>
        </w:rPr>
        <w:t xml:space="preserve"> referida causal de términación unilateral </w:t>
      </w:r>
      <w:r w:rsidR="008B5467" w:rsidRPr="00710C27">
        <w:rPr>
          <w:rFonts w:ascii="Arial" w:hAnsi="Arial" w:cs="Arial"/>
          <w:noProof/>
          <w:sz w:val="22"/>
          <w:lang w:val="es-ES_tradnl"/>
        </w:rPr>
        <w:t>en eventos en los que se presenta la muerte o la disolución de alguna de las personas naturales o juridicas que integran un</w:t>
      </w:r>
      <w:r w:rsidR="00BE7937" w:rsidRPr="00710C27">
        <w:rPr>
          <w:rFonts w:ascii="Arial" w:hAnsi="Arial" w:cs="Arial"/>
          <w:noProof/>
          <w:sz w:val="22"/>
          <w:lang w:val="es-ES_tradnl"/>
        </w:rPr>
        <w:t xml:space="preserve"> concorcio</w:t>
      </w:r>
      <w:r w:rsidR="00000584" w:rsidRPr="00710C27">
        <w:rPr>
          <w:rFonts w:ascii="Arial" w:hAnsi="Arial" w:cs="Arial"/>
          <w:noProof/>
          <w:sz w:val="22"/>
          <w:lang w:val="es-ES_tradnl"/>
        </w:rPr>
        <w:t xml:space="preserve">. </w:t>
      </w:r>
      <w:r w:rsidR="00EE0B77" w:rsidRPr="00710C27">
        <w:rPr>
          <w:rFonts w:ascii="Arial" w:hAnsi="Arial" w:cs="Arial"/>
          <w:noProof/>
          <w:sz w:val="22"/>
          <w:lang w:val="es-ES_tradnl"/>
        </w:rPr>
        <w:t xml:space="preserve">Ciertamente, el texto de la causal no alude a </w:t>
      </w:r>
      <w:r w:rsidR="00EF1672" w:rsidRPr="00710C27">
        <w:rPr>
          <w:rFonts w:ascii="Arial" w:hAnsi="Arial" w:cs="Arial"/>
          <w:noProof/>
          <w:sz w:val="22"/>
          <w:lang w:val="es-ES_tradnl"/>
        </w:rPr>
        <w:t>consorcios, uniones temporales o contratistas plurales</w:t>
      </w:r>
      <w:r w:rsidR="00F84294" w:rsidRPr="00710C27">
        <w:rPr>
          <w:rFonts w:ascii="Arial" w:hAnsi="Arial" w:cs="Arial"/>
          <w:noProof/>
          <w:sz w:val="22"/>
          <w:lang w:val="es-ES_tradnl"/>
        </w:rPr>
        <w:t xml:space="preserve">, de lo que se colige la relavancia de la consulta. </w:t>
      </w:r>
      <w:r w:rsidR="00806A16" w:rsidRPr="00710C27">
        <w:rPr>
          <w:rFonts w:ascii="Arial" w:hAnsi="Arial" w:cs="Arial"/>
          <w:noProof/>
          <w:sz w:val="22"/>
          <w:lang w:val="es-ES_tradnl"/>
        </w:rPr>
        <w:t xml:space="preserve"> </w:t>
      </w:r>
      <w:r w:rsidR="00CB632D" w:rsidRPr="00710C27">
        <w:rPr>
          <w:rFonts w:ascii="Arial" w:hAnsi="Arial" w:cs="Arial"/>
          <w:noProof/>
          <w:sz w:val="22"/>
          <w:lang w:val="es-ES_tradnl"/>
        </w:rPr>
        <w:t>Esto considerando que, conforme a</w:t>
      </w:r>
      <w:r w:rsidR="00BF4780" w:rsidRPr="00710C27">
        <w:rPr>
          <w:rFonts w:ascii="Arial" w:hAnsi="Arial" w:cs="Arial"/>
          <w:noProof/>
          <w:sz w:val="22"/>
          <w:lang w:val="es-ES_tradnl"/>
        </w:rPr>
        <w:t xml:space="preserve"> lo establecido </w:t>
      </w:r>
      <w:r w:rsidR="00BF4780" w:rsidRPr="009B122B">
        <w:rPr>
          <w:rFonts w:ascii="Arial" w:hAnsi="Arial" w:cs="Arial"/>
          <w:i/>
          <w:iCs/>
          <w:noProof/>
          <w:sz w:val="22"/>
          <w:lang w:val="es-ES_tradnl"/>
        </w:rPr>
        <w:t>ut supra</w:t>
      </w:r>
      <w:r w:rsidR="00FA2C72" w:rsidRPr="00710C27">
        <w:rPr>
          <w:rFonts w:ascii="Arial" w:hAnsi="Arial" w:cs="Arial"/>
          <w:i/>
          <w:iCs/>
          <w:noProof/>
          <w:sz w:val="22"/>
          <w:lang w:val="es-ES_tradnl"/>
        </w:rPr>
        <w:t xml:space="preserve">, </w:t>
      </w:r>
      <w:r w:rsidR="00BF4780" w:rsidRPr="00710C27">
        <w:rPr>
          <w:rFonts w:ascii="Arial" w:eastAsia="Calibri" w:hAnsi="Arial" w:cs="Arial"/>
          <w:noProof/>
          <w:sz w:val="22"/>
          <w:szCs w:val="22"/>
          <w:lang w:val="es-ES_tradnl"/>
        </w:rPr>
        <w:t xml:space="preserve">los consorcios y uniones temporales no </w:t>
      </w:r>
      <w:r w:rsidR="00FA2C72" w:rsidRPr="00710C27">
        <w:rPr>
          <w:rFonts w:ascii="Arial" w:eastAsia="Calibri" w:hAnsi="Arial" w:cs="Arial"/>
          <w:noProof/>
          <w:sz w:val="22"/>
          <w:szCs w:val="22"/>
          <w:lang w:val="es-ES_tradnl"/>
        </w:rPr>
        <w:t>constituyen</w:t>
      </w:r>
      <w:r w:rsidR="00BF4780" w:rsidRPr="00710C27">
        <w:rPr>
          <w:rFonts w:ascii="Arial" w:eastAsia="Calibri" w:hAnsi="Arial" w:cs="Arial"/>
          <w:noProof/>
          <w:sz w:val="22"/>
          <w:szCs w:val="22"/>
          <w:lang w:val="es-ES_tradnl"/>
        </w:rPr>
        <w:t xml:space="preserve"> personas jurídicas</w:t>
      </w:r>
      <w:r w:rsidR="00FA2C72" w:rsidRPr="00710C27">
        <w:rPr>
          <w:rFonts w:ascii="Arial" w:eastAsia="Calibri" w:hAnsi="Arial" w:cs="Arial"/>
          <w:noProof/>
          <w:sz w:val="22"/>
          <w:szCs w:val="22"/>
          <w:lang w:val="es-ES_tradnl"/>
        </w:rPr>
        <w:t xml:space="preserve"> </w:t>
      </w:r>
      <w:r w:rsidR="00FA2C72" w:rsidRPr="00710C27">
        <w:rPr>
          <w:rFonts w:ascii="Arial" w:eastAsia="Calibri" w:hAnsi="Arial" w:cs="Arial"/>
          <w:noProof/>
          <w:sz w:val="22"/>
          <w:szCs w:val="22"/>
          <w:lang w:val="es-ES_tradnl"/>
        </w:rPr>
        <w:lastRenderedPageBreak/>
        <w:t xml:space="preserve">distintas de sus socios, </w:t>
      </w:r>
      <w:r w:rsidR="00004005" w:rsidRPr="00710C27">
        <w:rPr>
          <w:rFonts w:ascii="Arial" w:eastAsia="Calibri" w:hAnsi="Arial" w:cs="Arial"/>
          <w:noProof/>
          <w:sz w:val="22"/>
          <w:szCs w:val="22"/>
          <w:lang w:val="es-ES_tradnl"/>
        </w:rPr>
        <w:t>si</w:t>
      </w:r>
      <w:r w:rsidR="00886FDB" w:rsidRPr="00710C27">
        <w:rPr>
          <w:rFonts w:ascii="Arial" w:eastAsia="Calibri" w:hAnsi="Arial" w:cs="Arial"/>
          <w:noProof/>
          <w:sz w:val="22"/>
          <w:szCs w:val="22"/>
          <w:lang w:val="es-ES_tradnl"/>
        </w:rPr>
        <w:t>no que corresponden a esquemas asociativos entre privados, conformados de cara a la adjudicación y ejecución de un contrato.</w:t>
      </w:r>
      <w:r w:rsidR="00FA2C72" w:rsidRPr="00710C27">
        <w:rPr>
          <w:rFonts w:ascii="Arial" w:eastAsia="Calibri" w:hAnsi="Arial" w:cs="Arial"/>
          <w:noProof/>
          <w:sz w:val="22"/>
          <w:szCs w:val="22"/>
          <w:lang w:val="es-ES_tradnl"/>
        </w:rPr>
        <w:t xml:space="preserve"> </w:t>
      </w:r>
      <w:r w:rsidR="00BF4780" w:rsidRPr="00710C27">
        <w:rPr>
          <w:rFonts w:ascii="Arial" w:eastAsia="Calibri" w:hAnsi="Arial" w:cs="Arial"/>
          <w:noProof/>
          <w:sz w:val="22"/>
          <w:szCs w:val="22"/>
          <w:lang w:val="es-ES_tradnl"/>
        </w:rPr>
        <w:t xml:space="preserve"> </w:t>
      </w:r>
    </w:p>
    <w:p w14:paraId="32ED325E" w14:textId="5DF316CB" w:rsidR="00782041" w:rsidRPr="00710C27" w:rsidRDefault="00F206F3" w:rsidP="009B122B">
      <w:pPr>
        <w:spacing w:before="120" w:line="276" w:lineRule="auto"/>
        <w:ind w:firstLine="708"/>
        <w:jc w:val="both"/>
        <w:rPr>
          <w:rFonts w:ascii="Arial" w:hAnsi="Arial" w:cs="Arial"/>
          <w:noProof/>
          <w:sz w:val="22"/>
          <w:lang w:val="es-ES_tradnl"/>
        </w:rPr>
      </w:pPr>
      <w:r w:rsidRPr="00710C27">
        <w:rPr>
          <w:rFonts w:ascii="Arial" w:hAnsi="Arial" w:cs="Arial"/>
          <w:noProof/>
          <w:sz w:val="22"/>
          <w:lang w:val="es-ES_tradnl"/>
        </w:rPr>
        <w:t>Sin embargo, debe advertirse que</w:t>
      </w:r>
      <w:r w:rsidR="00DE32D1" w:rsidRPr="00710C27">
        <w:rPr>
          <w:rFonts w:ascii="Arial" w:hAnsi="Arial" w:cs="Arial"/>
          <w:noProof/>
          <w:sz w:val="22"/>
          <w:lang w:val="es-ES_tradnl"/>
        </w:rPr>
        <w:t>,</w:t>
      </w:r>
      <w:r w:rsidRPr="00710C27">
        <w:rPr>
          <w:rFonts w:ascii="Arial" w:hAnsi="Arial" w:cs="Arial"/>
          <w:noProof/>
          <w:sz w:val="22"/>
          <w:lang w:val="es-ES_tradnl"/>
        </w:rPr>
        <w:t xml:space="preserve"> </w:t>
      </w:r>
      <w:r w:rsidR="00400A29" w:rsidRPr="00710C27">
        <w:rPr>
          <w:rFonts w:ascii="Arial" w:hAnsi="Arial" w:cs="Arial"/>
          <w:noProof/>
          <w:sz w:val="22"/>
          <w:lang w:val="es-ES_tradnl"/>
        </w:rPr>
        <w:t xml:space="preserve">ni </w:t>
      </w:r>
      <w:r w:rsidR="004F277D" w:rsidRPr="00710C27">
        <w:rPr>
          <w:rFonts w:ascii="Arial" w:hAnsi="Arial" w:cs="Arial"/>
          <w:noProof/>
          <w:sz w:val="22"/>
          <w:lang w:val="es-ES_tradnl"/>
        </w:rPr>
        <w:t xml:space="preserve">la </w:t>
      </w:r>
      <w:r w:rsidR="00400A29" w:rsidRPr="00710C27">
        <w:rPr>
          <w:rFonts w:ascii="Arial" w:hAnsi="Arial" w:cs="Arial"/>
          <w:noProof/>
          <w:sz w:val="22"/>
          <w:lang w:val="es-ES_tradnl"/>
        </w:rPr>
        <w:t>particular</w:t>
      </w:r>
      <w:r w:rsidR="004F277D" w:rsidRPr="00710C27">
        <w:rPr>
          <w:rFonts w:ascii="Arial" w:hAnsi="Arial" w:cs="Arial"/>
          <w:noProof/>
          <w:sz w:val="22"/>
          <w:lang w:val="es-ES_tradnl"/>
        </w:rPr>
        <w:t xml:space="preserve"> naturaleza juridica</w:t>
      </w:r>
      <w:r w:rsidR="00400A29" w:rsidRPr="00710C27">
        <w:rPr>
          <w:rFonts w:ascii="Arial" w:hAnsi="Arial" w:cs="Arial"/>
          <w:noProof/>
          <w:sz w:val="22"/>
          <w:lang w:val="es-ES_tradnl"/>
        </w:rPr>
        <w:t xml:space="preserve"> </w:t>
      </w:r>
      <w:r w:rsidR="004F277D" w:rsidRPr="00710C27">
        <w:rPr>
          <w:rFonts w:ascii="Arial" w:hAnsi="Arial" w:cs="Arial"/>
          <w:noProof/>
          <w:sz w:val="22"/>
          <w:lang w:val="es-ES_tradnl"/>
        </w:rPr>
        <w:t xml:space="preserve">de los consorcios y uniones temporales, </w:t>
      </w:r>
      <w:r w:rsidR="008F7E6F" w:rsidRPr="00710C27">
        <w:rPr>
          <w:rFonts w:ascii="Arial" w:hAnsi="Arial" w:cs="Arial"/>
          <w:noProof/>
          <w:sz w:val="22"/>
          <w:lang w:val="es-ES_tradnl"/>
        </w:rPr>
        <w:t>ni el hecho de que el numeral 2 del artículo 17</w:t>
      </w:r>
      <w:r w:rsidR="00DE32D1" w:rsidRPr="00710C27">
        <w:rPr>
          <w:rFonts w:ascii="Arial" w:hAnsi="Arial" w:cs="Arial"/>
          <w:noProof/>
          <w:sz w:val="22"/>
          <w:lang w:val="es-ES_tradnl"/>
        </w:rPr>
        <w:t xml:space="preserve"> de la Ley 80 de 1993</w:t>
      </w:r>
      <w:r w:rsidR="009407C9" w:rsidRPr="00710C27">
        <w:rPr>
          <w:rFonts w:ascii="Arial" w:hAnsi="Arial" w:cs="Arial"/>
          <w:noProof/>
          <w:sz w:val="22"/>
          <w:lang w:val="es-ES_tradnl"/>
        </w:rPr>
        <w:t xml:space="preserve"> </w:t>
      </w:r>
      <w:r w:rsidR="009F1240" w:rsidRPr="00710C27">
        <w:rPr>
          <w:rFonts w:ascii="Arial" w:hAnsi="Arial" w:cs="Arial"/>
          <w:noProof/>
          <w:sz w:val="22"/>
          <w:lang w:val="es-ES_tradnl"/>
        </w:rPr>
        <w:t xml:space="preserve">los mencione </w:t>
      </w:r>
      <w:r w:rsidR="009407C9" w:rsidRPr="00710C27">
        <w:rPr>
          <w:rFonts w:ascii="Arial" w:hAnsi="Arial" w:cs="Arial"/>
          <w:noProof/>
          <w:sz w:val="22"/>
          <w:lang w:val="es-ES_tradnl"/>
        </w:rPr>
        <w:t xml:space="preserve">de manera </w:t>
      </w:r>
      <w:r w:rsidR="008B13E7" w:rsidRPr="00710C27">
        <w:rPr>
          <w:rFonts w:ascii="Arial" w:hAnsi="Arial" w:cs="Arial"/>
          <w:noProof/>
          <w:sz w:val="22"/>
          <w:lang w:val="es-ES_tradnl"/>
        </w:rPr>
        <w:t>expresa</w:t>
      </w:r>
      <w:r w:rsidR="00DE32D1" w:rsidRPr="00710C27">
        <w:rPr>
          <w:rFonts w:ascii="Arial" w:hAnsi="Arial" w:cs="Arial"/>
          <w:noProof/>
          <w:sz w:val="22"/>
          <w:lang w:val="es-ES_tradnl"/>
        </w:rPr>
        <w:t>,</w:t>
      </w:r>
      <w:r w:rsidR="008B13E7" w:rsidRPr="00710C27">
        <w:rPr>
          <w:rFonts w:ascii="Arial" w:hAnsi="Arial" w:cs="Arial"/>
          <w:noProof/>
          <w:sz w:val="22"/>
          <w:lang w:val="es-ES_tradnl"/>
        </w:rPr>
        <w:t xml:space="preserve"> </w:t>
      </w:r>
      <w:r w:rsidR="00175FC7" w:rsidRPr="00710C27">
        <w:rPr>
          <w:rFonts w:ascii="Arial" w:hAnsi="Arial" w:cs="Arial"/>
          <w:noProof/>
          <w:sz w:val="22"/>
          <w:lang w:val="es-ES_tradnl"/>
        </w:rPr>
        <w:t xml:space="preserve">suponen motivos que descarten </w:t>
      </w:r>
      <w:r w:rsidR="009F1240" w:rsidRPr="00710C27">
        <w:rPr>
          <w:rFonts w:ascii="Arial" w:hAnsi="Arial" w:cs="Arial"/>
          <w:noProof/>
          <w:sz w:val="22"/>
          <w:lang w:val="es-ES_tradnl"/>
        </w:rPr>
        <w:t>la</w:t>
      </w:r>
      <w:r w:rsidR="009E1EF9" w:rsidRPr="009B122B">
        <w:rPr>
          <w:rFonts w:ascii="Arial" w:hAnsi="Arial" w:cs="Arial"/>
          <w:noProof/>
          <w:sz w:val="22"/>
          <w:lang w:val="es-ES_tradnl"/>
        </w:rPr>
        <w:t xml:space="preserve"> posibilidad</w:t>
      </w:r>
      <w:r w:rsidR="00175FC7" w:rsidRPr="00710C27">
        <w:rPr>
          <w:rFonts w:ascii="Arial" w:hAnsi="Arial" w:cs="Arial"/>
          <w:noProof/>
          <w:sz w:val="22"/>
          <w:lang w:val="es-ES_tradnl"/>
        </w:rPr>
        <w:t xml:space="preserve"> de </w:t>
      </w:r>
      <w:r w:rsidR="009E1EF9" w:rsidRPr="009B122B">
        <w:rPr>
          <w:rFonts w:ascii="Arial" w:hAnsi="Arial" w:cs="Arial"/>
          <w:noProof/>
          <w:sz w:val="22"/>
          <w:lang w:val="es-ES_tradnl"/>
        </w:rPr>
        <w:t xml:space="preserve">aplicar </w:t>
      </w:r>
      <w:r w:rsidR="000017D5" w:rsidRPr="009B122B">
        <w:rPr>
          <w:rFonts w:ascii="Arial" w:hAnsi="Arial" w:cs="Arial"/>
          <w:noProof/>
          <w:sz w:val="22"/>
          <w:lang w:val="es-ES_tradnl"/>
        </w:rPr>
        <w:t>esta causal de</w:t>
      </w:r>
      <w:r w:rsidR="000A1EB0" w:rsidRPr="00710C27">
        <w:rPr>
          <w:rFonts w:ascii="Arial" w:hAnsi="Arial" w:cs="Arial"/>
          <w:noProof/>
          <w:sz w:val="22"/>
          <w:lang w:val="es-ES_tradnl"/>
        </w:rPr>
        <w:t xml:space="preserve"> términación unilateral del contrato</w:t>
      </w:r>
      <w:r w:rsidR="00BE7159" w:rsidRPr="00710C27">
        <w:rPr>
          <w:rFonts w:ascii="Arial" w:hAnsi="Arial" w:cs="Arial"/>
          <w:noProof/>
          <w:sz w:val="22"/>
          <w:lang w:val="es-ES_tradnl"/>
        </w:rPr>
        <w:t xml:space="preserve"> </w:t>
      </w:r>
      <w:r w:rsidR="000017D5" w:rsidRPr="009B122B">
        <w:rPr>
          <w:rFonts w:ascii="Arial" w:hAnsi="Arial" w:cs="Arial"/>
          <w:noProof/>
          <w:sz w:val="22"/>
          <w:lang w:val="es-ES_tradnl"/>
        </w:rPr>
        <w:t>a</w:t>
      </w:r>
      <w:r w:rsidR="009F1240" w:rsidRPr="00710C27">
        <w:rPr>
          <w:rFonts w:ascii="Arial" w:hAnsi="Arial" w:cs="Arial"/>
          <w:noProof/>
          <w:sz w:val="22"/>
          <w:lang w:val="es-ES_tradnl"/>
        </w:rPr>
        <w:t xml:space="preserve"> proponentes plurales</w:t>
      </w:r>
      <w:r w:rsidR="00DE32D1" w:rsidRPr="00710C27">
        <w:rPr>
          <w:rFonts w:ascii="Arial" w:hAnsi="Arial" w:cs="Arial"/>
          <w:noProof/>
          <w:sz w:val="22"/>
          <w:lang w:val="es-ES_tradnl"/>
        </w:rPr>
        <w:t>. Esto comoquiera,</w:t>
      </w:r>
      <w:r w:rsidR="002F44C5" w:rsidRPr="00710C27">
        <w:rPr>
          <w:rFonts w:ascii="Arial" w:hAnsi="Arial" w:cs="Arial"/>
          <w:noProof/>
          <w:sz w:val="22"/>
          <w:lang w:val="es-ES_tradnl"/>
        </w:rPr>
        <w:t xml:space="preserve"> de cualquier modo, los integrantes de los proponentes plurales son personas naturales o juridicas, suceptibles </w:t>
      </w:r>
      <w:r w:rsidR="001F0CF5" w:rsidRPr="00710C27">
        <w:rPr>
          <w:rFonts w:ascii="Arial" w:hAnsi="Arial" w:cs="Arial"/>
          <w:noProof/>
          <w:sz w:val="22"/>
          <w:lang w:val="es-ES_tradnl"/>
        </w:rPr>
        <w:t xml:space="preserve">de ubicarse dentro de </w:t>
      </w:r>
      <w:r w:rsidR="00DB732F" w:rsidRPr="00710C27">
        <w:rPr>
          <w:rFonts w:ascii="Arial" w:hAnsi="Arial" w:cs="Arial"/>
          <w:noProof/>
          <w:sz w:val="22"/>
          <w:lang w:val="es-ES_tradnl"/>
        </w:rPr>
        <w:t>los supuestos de hecho</w:t>
      </w:r>
      <w:r w:rsidR="001F0CF5" w:rsidRPr="00710C27">
        <w:rPr>
          <w:rFonts w:ascii="Arial" w:hAnsi="Arial" w:cs="Arial"/>
          <w:noProof/>
          <w:sz w:val="22"/>
          <w:lang w:val="es-ES_tradnl"/>
        </w:rPr>
        <w:t xml:space="preserve"> contemplados en la norma</w:t>
      </w:r>
      <w:r w:rsidR="00800CF9" w:rsidRPr="00710C27">
        <w:rPr>
          <w:rFonts w:ascii="Arial" w:hAnsi="Arial" w:cs="Arial"/>
          <w:noProof/>
          <w:sz w:val="22"/>
          <w:lang w:val="es-ES_tradnl"/>
        </w:rPr>
        <w:t>.</w:t>
      </w:r>
      <w:r w:rsidR="00D409D4" w:rsidRPr="00710C27">
        <w:rPr>
          <w:rFonts w:ascii="Arial" w:hAnsi="Arial" w:cs="Arial"/>
          <w:noProof/>
          <w:sz w:val="22"/>
          <w:lang w:val="es-ES_tradnl"/>
        </w:rPr>
        <w:t xml:space="preserve"> </w:t>
      </w:r>
      <w:r w:rsidR="003D0BC2" w:rsidRPr="00710C27">
        <w:rPr>
          <w:rFonts w:ascii="Arial" w:hAnsi="Arial" w:cs="Arial"/>
          <w:noProof/>
          <w:sz w:val="22"/>
          <w:lang w:val="es-ES_tradnl"/>
        </w:rPr>
        <w:t xml:space="preserve"> </w:t>
      </w:r>
      <w:r w:rsidR="00177AAF" w:rsidRPr="009B122B">
        <w:rPr>
          <w:rFonts w:ascii="Arial" w:hAnsi="Arial" w:cs="Arial"/>
          <w:noProof/>
          <w:sz w:val="22"/>
          <w:lang w:val="es-ES_tradnl"/>
        </w:rPr>
        <w:t xml:space="preserve"> </w:t>
      </w:r>
      <w:r w:rsidR="003D0BC2" w:rsidRPr="00710C27">
        <w:rPr>
          <w:rFonts w:ascii="Arial" w:hAnsi="Arial" w:cs="Arial"/>
          <w:noProof/>
          <w:sz w:val="22"/>
          <w:lang w:val="es-ES_tradnl"/>
        </w:rPr>
        <w:t xml:space="preserve">Sobre el particular, la doctrina se ha pronunciado en el sentido de </w:t>
      </w:r>
      <w:r w:rsidR="00E76179" w:rsidRPr="00710C27">
        <w:rPr>
          <w:rFonts w:ascii="Arial" w:hAnsi="Arial" w:cs="Arial"/>
          <w:noProof/>
          <w:sz w:val="22"/>
          <w:lang w:val="es-ES_tradnl"/>
        </w:rPr>
        <w:t>ava</w:t>
      </w:r>
      <w:r w:rsidR="00AF1CE7" w:rsidRPr="00710C27">
        <w:rPr>
          <w:rFonts w:ascii="Arial" w:hAnsi="Arial" w:cs="Arial"/>
          <w:noProof/>
          <w:sz w:val="22"/>
          <w:lang w:val="es-ES_tradnl"/>
        </w:rPr>
        <w:t>la</w:t>
      </w:r>
      <w:r w:rsidR="00177AAF" w:rsidRPr="009B122B">
        <w:rPr>
          <w:rFonts w:ascii="Arial" w:hAnsi="Arial" w:cs="Arial"/>
          <w:noProof/>
          <w:sz w:val="22"/>
          <w:lang w:val="es-ES_tradnl"/>
        </w:rPr>
        <w:t>r</w:t>
      </w:r>
      <w:r w:rsidR="00E76179" w:rsidRPr="00710C27">
        <w:rPr>
          <w:rFonts w:ascii="Arial" w:hAnsi="Arial" w:cs="Arial"/>
          <w:noProof/>
          <w:sz w:val="22"/>
          <w:lang w:val="es-ES_tradnl"/>
        </w:rPr>
        <w:t xml:space="preserve"> la</w:t>
      </w:r>
      <w:r w:rsidR="00AF1CE7" w:rsidRPr="00710C27">
        <w:rPr>
          <w:rFonts w:ascii="Arial" w:hAnsi="Arial" w:cs="Arial"/>
          <w:noProof/>
          <w:sz w:val="22"/>
          <w:lang w:val="es-ES_tradnl"/>
        </w:rPr>
        <w:t xml:space="preserve"> proced</w:t>
      </w:r>
      <w:r w:rsidR="00E76179" w:rsidRPr="00710C27">
        <w:rPr>
          <w:rFonts w:ascii="Arial" w:hAnsi="Arial" w:cs="Arial"/>
          <w:noProof/>
          <w:sz w:val="22"/>
          <w:lang w:val="es-ES_tradnl"/>
        </w:rPr>
        <w:t>encia</w:t>
      </w:r>
      <w:r w:rsidR="007B5446" w:rsidRPr="00710C27">
        <w:rPr>
          <w:rFonts w:ascii="Arial" w:hAnsi="Arial" w:cs="Arial"/>
          <w:noProof/>
          <w:sz w:val="22"/>
          <w:lang w:val="es-ES_tradnl"/>
        </w:rPr>
        <w:t xml:space="preserve"> de la aplicación de esta causal en los casos </w:t>
      </w:r>
      <w:r w:rsidR="00D53B8E" w:rsidRPr="009B122B">
        <w:rPr>
          <w:rFonts w:ascii="Arial" w:hAnsi="Arial" w:cs="Arial"/>
          <w:noProof/>
          <w:sz w:val="22"/>
          <w:lang w:val="es-ES_tradnl"/>
        </w:rPr>
        <w:t>en los que se presenta la</w:t>
      </w:r>
      <w:r w:rsidR="007B5446" w:rsidRPr="00710C27">
        <w:rPr>
          <w:rFonts w:ascii="Arial" w:hAnsi="Arial" w:cs="Arial"/>
          <w:noProof/>
          <w:sz w:val="22"/>
          <w:lang w:val="es-ES_tradnl"/>
        </w:rPr>
        <w:t xml:space="preserve"> muerte de los integrantes </w:t>
      </w:r>
      <w:r w:rsidR="005A4DF4" w:rsidRPr="00710C27">
        <w:rPr>
          <w:rFonts w:ascii="Arial" w:hAnsi="Arial" w:cs="Arial"/>
          <w:noProof/>
          <w:sz w:val="22"/>
          <w:lang w:val="es-ES_tradnl"/>
        </w:rPr>
        <w:t xml:space="preserve">de un proponente plural. </w:t>
      </w:r>
      <w:r w:rsidR="00740C81" w:rsidRPr="00710C27">
        <w:rPr>
          <w:rFonts w:ascii="Arial" w:hAnsi="Arial" w:cs="Arial"/>
          <w:noProof/>
          <w:sz w:val="22"/>
          <w:lang w:val="es-ES_tradnl"/>
        </w:rPr>
        <w:t xml:space="preserve">En </w:t>
      </w:r>
      <w:r w:rsidR="00782041" w:rsidRPr="00710C27">
        <w:rPr>
          <w:rFonts w:ascii="Arial" w:hAnsi="Arial" w:cs="Arial"/>
          <w:noProof/>
          <w:sz w:val="22"/>
          <w:lang w:val="es-ES_tradnl"/>
        </w:rPr>
        <w:t>este sentido el autor Pino Ricci ha manifestado:</w:t>
      </w:r>
    </w:p>
    <w:p w14:paraId="50F9A467" w14:textId="77777777" w:rsidR="003A690C" w:rsidRPr="009B122B" w:rsidRDefault="003A690C" w:rsidP="009B122B">
      <w:pPr>
        <w:ind w:firstLine="708"/>
        <w:rPr>
          <w:rFonts w:ascii="Arial" w:hAnsi="Arial" w:cs="Arial"/>
          <w:noProof/>
          <w:sz w:val="20"/>
          <w:szCs w:val="22"/>
          <w:lang w:val="es-ES_tradnl"/>
        </w:rPr>
      </w:pPr>
    </w:p>
    <w:p w14:paraId="114C9F15" w14:textId="472D3CF0" w:rsidR="00B10AE4" w:rsidRPr="00710C27" w:rsidRDefault="00782041" w:rsidP="00782041">
      <w:pPr>
        <w:ind w:left="709" w:right="709"/>
        <w:jc w:val="both"/>
        <w:rPr>
          <w:rFonts w:ascii="Arial" w:hAnsi="Arial" w:cs="Arial"/>
          <w:noProof/>
          <w:sz w:val="21"/>
          <w:szCs w:val="21"/>
          <w:lang w:val="es-ES_tradnl"/>
        </w:rPr>
      </w:pPr>
      <w:r w:rsidRPr="009B122B">
        <w:rPr>
          <w:rFonts w:ascii="Arial" w:hAnsi="Arial" w:cs="Arial"/>
          <w:noProof/>
          <w:sz w:val="21"/>
          <w:szCs w:val="21"/>
          <w:lang w:val="es-ES_tradnl"/>
        </w:rPr>
        <w:t>La muerte del contratista genera la terminación unilateral del contrato. Las entidades estatales no pueden asumir las consecuencias de la muerte del contratista frente a sus derechos y obligaciones, particularmente lo relacionado con el juicio o trámite de la sucesión. En el caso de los consorcios y uniones temporales, la muerte de uno de sus integrantes también genera la terminación unilateral del contrat</w:t>
      </w:r>
      <w:r w:rsidR="00B10AE4" w:rsidRPr="00710C27">
        <w:rPr>
          <w:rFonts w:ascii="Arial" w:hAnsi="Arial" w:cs="Arial"/>
          <w:noProof/>
          <w:sz w:val="21"/>
          <w:szCs w:val="21"/>
          <w:lang w:val="es-ES_tradnl"/>
        </w:rPr>
        <w:t>o</w:t>
      </w:r>
      <w:r w:rsidR="00B10AE4" w:rsidRPr="00710C27">
        <w:rPr>
          <w:rStyle w:val="Refdenotaalpie"/>
          <w:rFonts w:ascii="Arial" w:hAnsi="Arial" w:cs="Arial"/>
          <w:noProof/>
          <w:sz w:val="21"/>
          <w:szCs w:val="21"/>
          <w:lang w:val="es-ES_tradnl"/>
        </w:rPr>
        <w:footnoteReference w:id="15"/>
      </w:r>
      <w:r w:rsidR="00B10AE4" w:rsidRPr="00710C27">
        <w:rPr>
          <w:rFonts w:ascii="Arial" w:hAnsi="Arial" w:cs="Arial"/>
          <w:noProof/>
          <w:sz w:val="21"/>
          <w:szCs w:val="21"/>
          <w:lang w:val="es-ES_tradnl"/>
        </w:rPr>
        <w:t>.</w:t>
      </w:r>
      <w:r w:rsidR="0088395B" w:rsidRPr="009B122B">
        <w:rPr>
          <w:rFonts w:ascii="Arial" w:hAnsi="Arial" w:cs="Arial"/>
          <w:noProof/>
          <w:sz w:val="21"/>
          <w:szCs w:val="21"/>
          <w:lang w:val="es-ES_tradnl"/>
        </w:rPr>
        <w:t xml:space="preserve"> </w:t>
      </w:r>
      <w:r w:rsidR="001F0CF5" w:rsidRPr="009B122B">
        <w:rPr>
          <w:rFonts w:ascii="Arial" w:hAnsi="Arial" w:cs="Arial"/>
          <w:noProof/>
          <w:sz w:val="21"/>
          <w:szCs w:val="21"/>
          <w:lang w:val="es-ES_tradnl"/>
        </w:rPr>
        <w:t xml:space="preserve"> </w:t>
      </w:r>
      <w:r w:rsidR="00DB732F" w:rsidRPr="009B122B">
        <w:rPr>
          <w:rFonts w:ascii="Arial" w:hAnsi="Arial" w:cs="Arial"/>
          <w:noProof/>
          <w:sz w:val="21"/>
          <w:szCs w:val="21"/>
          <w:lang w:val="es-ES_tradnl"/>
        </w:rPr>
        <w:t xml:space="preserve"> </w:t>
      </w:r>
      <w:r w:rsidR="002F44C5" w:rsidRPr="009B122B">
        <w:rPr>
          <w:rFonts w:ascii="Arial" w:hAnsi="Arial" w:cs="Arial"/>
          <w:noProof/>
          <w:sz w:val="21"/>
          <w:szCs w:val="21"/>
          <w:lang w:val="es-ES_tradnl"/>
        </w:rPr>
        <w:t xml:space="preserve">  </w:t>
      </w:r>
      <w:r w:rsidR="00AC1B81" w:rsidRPr="009B122B">
        <w:rPr>
          <w:rFonts w:ascii="Arial" w:hAnsi="Arial" w:cs="Arial"/>
          <w:noProof/>
          <w:sz w:val="21"/>
          <w:szCs w:val="21"/>
          <w:lang w:val="es-ES_tradnl"/>
        </w:rPr>
        <w:t xml:space="preserve"> </w:t>
      </w:r>
    </w:p>
    <w:p w14:paraId="132656DB" w14:textId="22DCF26A" w:rsidR="00BF4780" w:rsidRPr="009B122B" w:rsidRDefault="000A1EB0" w:rsidP="009B122B">
      <w:pPr>
        <w:ind w:left="709" w:right="709"/>
        <w:jc w:val="both"/>
        <w:rPr>
          <w:rFonts w:ascii="Arial" w:hAnsi="Arial" w:cs="Arial"/>
          <w:noProof/>
          <w:sz w:val="21"/>
          <w:szCs w:val="21"/>
          <w:lang w:val="es-ES_tradnl"/>
        </w:rPr>
      </w:pPr>
      <w:r w:rsidRPr="009B122B">
        <w:rPr>
          <w:rFonts w:ascii="Arial" w:hAnsi="Arial" w:cs="Arial"/>
          <w:noProof/>
          <w:sz w:val="21"/>
          <w:szCs w:val="21"/>
          <w:lang w:val="es-ES_tradnl"/>
        </w:rPr>
        <w:t xml:space="preserve"> </w:t>
      </w:r>
      <w:r w:rsidR="008F7E6F" w:rsidRPr="009B122B">
        <w:rPr>
          <w:rFonts w:ascii="Arial" w:hAnsi="Arial" w:cs="Arial"/>
          <w:noProof/>
          <w:sz w:val="21"/>
          <w:szCs w:val="21"/>
          <w:lang w:val="es-ES_tradnl"/>
        </w:rPr>
        <w:t xml:space="preserve"> </w:t>
      </w:r>
    </w:p>
    <w:p w14:paraId="4955172C" w14:textId="17CB0B00" w:rsidR="00BF4780" w:rsidRPr="00710C27" w:rsidRDefault="003A690C" w:rsidP="009B122B">
      <w:pPr>
        <w:spacing w:line="276" w:lineRule="auto"/>
        <w:ind w:firstLine="708"/>
        <w:jc w:val="both"/>
        <w:rPr>
          <w:rFonts w:ascii="Arial" w:hAnsi="Arial" w:cs="Arial"/>
          <w:noProof/>
          <w:sz w:val="22"/>
          <w:lang w:val="es-ES_tradnl"/>
        </w:rPr>
      </w:pPr>
      <w:r w:rsidRPr="00710C27">
        <w:rPr>
          <w:rFonts w:ascii="Arial" w:hAnsi="Arial" w:cs="Arial"/>
          <w:noProof/>
          <w:sz w:val="22"/>
          <w:lang w:val="es-ES_tradnl"/>
        </w:rPr>
        <w:t xml:space="preserve">En el mismo sentido, </w:t>
      </w:r>
      <w:r w:rsidR="00005190" w:rsidRPr="00710C27">
        <w:rPr>
          <w:rFonts w:ascii="Arial" w:hAnsi="Arial" w:cs="Arial"/>
          <w:noProof/>
          <w:sz w:val="22"/>
          <w:lang w:val="es-ES_tradnl"/>
        </w:rPr>
        <w:t>Palacio Hincapi</w:t>
      </w:r>
      <w:r w:rsidR="00D53B8E" w:rsidRPr="009B122B">
        <w:rPr>
          <w:rFonts w:ascii="Arial" w:hAnsi="Arial" w:cs="Arial"/>
          <w:noProof/>
          <w:sz w:val="22"/>
          <w:lang w:val="es-ES_tradnl"/>
        </w:rPr>
        <w:t>é</w:t>
      </w:r>
      <w:r w:rsidR="00005190" w:rsidRPr="00710C27">
        <w:rPr>
          <w:rFonts w:ascii="Arial" w:hAnsi="Arial" w:cs="Arial"/>
          <w:noProof/>
          <w:sz w:val="22"/>
          <w:lang w:val="es-ES_tradnl"/>
        </w:rPr>
        <w:t xml:space="preserve"> sostiene que</w:t>
      </w:r>
      <w:r w:rsidR="004F2551" w:rsidRPr="00710C27">
        <w:rPr>
          <w:rFonts w:ascii="Arial" w:hAnsi="Arial" w:cs="Arial"/>
          <w:noProof/>
          <w:sz w:val="22"/>
          <w:lang w:val="es-ES_tradnl"/>
        </w:rPr>
        <w:t xml:space="preserve"> </w:t>
      </w:r>
      <w:r w:rsidR="00B0037B" w:rsidRPr="00710C27">
        <w:rPr>
          <w:rFonts w:ascii="Arial" w:hAnsi="Arial" w:cs="Arial"/>
          <w:noProof/>
          <w:sz w:val="22"/>
          <w:lang w:val="es-ES_tradnl"/>
        </w:rPr>
        <w:t xml:space="preserve">la muerte de uno de los integrantes de un </w:t>
      </w:r>
      <w:r w:rsidR="00244A20" w:rsidRPr="00710C27">
        <w:rPr>
          <w:rFonts w:ascii="Arial" w:hAnsi="Arial" w:cs="Arial"/>
          <w:noProof/>
          <w:sz w:val="22"/>
          <w:lang w:val="es-ES_tradnl"/>
        </w:rPr>
        <w:t>consorcio o unión temporal</w:t>
      </w:r>
      <w:r w:rsidR="00280143" w:rsidRPr="00710C27">
        <w:rPr>
          <w:rFonts w:ascii="Arial" w:hAnsi="Arial" w:cs="Arial"/>
          <w:noProof/>
          <w:sz w:val="22"/>
          <w:lang w:val="es-ES_tradnl"/>
        </w:rPr>
        <w:t xml:space="preserve"> </w:t>
      </w:r>
      <w:r w:rsidR="00064FED" w:rsidRPr="00710C27">
        <w:rPr>
          <w:rFonts w:ascii="Arial" w:hAnsi="Arial" w:cs="Arial"/>
          <w:noProof/>
          <w:sz w:val="22"/>
          <w:lang w:val="es-ES_tradnl"/>
        </w:rPr>
        <w:t>justi</w:t>
      </w:r>
      <w:r w:rsidR="003149BE" w:rsidRPr="00710C27">
        <w:rPr>
          <w:rFonts w:ascii="Arial" w:hAnsi="Arial" w:cs="Arial"/>
          <w:noProof/>
          <w:sz w:val="22"/>
          <w:lang w:val="es-ES_tradnl"/>
        </w:rPr>
        <w:t>fica la t</w:t>
      </w:r>
      <w:r w:rsidR="002D1461" w:rsidRPr="00710C27">
        <w:rPr>
          <w:rFonts w:ascii="Arial" w:hAnsi="Arial" w:cs="Arial"/>
          <w:noProof/>
          <w:sz w:val="22"/>
          <w:lang w:val="es-ES_tradnl"/>
        </w:rPr>
        <w:t>e</w:t>
      </w:r>
      <w:r w:rsidR="003149BE" w:rsidRPr="00710C27">
        <w:rPr>
          <w:rFonts w:ascii="Arial" w:hAnsi="Arial" w:cs="Arial"/>
          <w:noProof/>
          <w:sz w:val="22"/>
          <w:lang w:val="es-ES_tradnl"/>
        </w:rPr>
        <w:t>rm</w:t>
      </w:r>
      <w:r w:rsidR="002D1461" w:rsidRPr="00710C27">
        <w:rPr>
          <w:rFonts w:ascii="Arial" w:hAnsi="Arial" w:cs="Arial"/>
          <w:noProof/>
          <w:sz w:val="22"/>
          <w:lang w:val="es-ES_tradnl"/>
        </w:rPr>
        <w:t>in</w:t>
      </w:r>
      <w:r w:rsidR="003149BE" w:rsidRPr="00710C27">
        <w:rPr>
          <w:rFonts w:ascii="Arial" w:hAnsi="Arial" w:cs="Arial"/>
          <w:noProof/>
          <w:sz w:val="22"/>
          <w:lang w:val="es-ES_tradnl"/>
        </w:rPr>
        <w:t>aci</w:t>
      </w:r>
      <w:r w:rsidR="00280143" w:rsidRPr="00710C27">
        <w:rPr>
          <w:rFonts w:ascii="Arial" w:hAnsi="Arial" w:cs="Arial"/>
          <w:noProof/>
          <w:sz w:val="22"/>
          <w:lang w:val="es-ES_tradnl"/>
        </w:rPr>
        <w:t>ón</w:t>
      </w:r>
      <w:r w:rsidR="002D1461" w:rsidRPr="00710C27">
        <w:rPr>
          <w:rFonts w:ascii="Arial" w:hAnsi="Arial" w:cs="Arial"/>
          <w:noProof/>
          <w:sz w:val="22"/>
          <w:lang w:val="es-ES_tradnl"/>
        </w:rPr>
        <w:t xml:space="preserve"> del contrato,</w:t>
      </w:r>
      <w:r w:rsidR="000B7271" w:rsidRPr="00710C27">
        <w:rPr>
          <w:rFonts w:ascii="Arial" w:hAnsi="Arial" w:cs="Arial"/>
          <w:noProof/>
          <w:sz w:val="22"/>
          <w:lang w:val="es-ES_tradnl"/>
        </w:rPr>
        <w:t xml:space="preserve"> puesto que los demás integrantes del proponente plural no podrían </w:t>
      </w:r>
      <w:r w:rsidR="0028553E" w:rsidRPr="00710C27">
        <w:rPr>
          <w:rFonts w:ascii="Arial" w:hAnsi="Arial" w:cs="Arial"/>
          <w:noProof/>
          <w:sz w:val="22"/>
          <w:lang w:val="es-ES_tradnl"/>
        </w:rPr>
        <w:t xml:space="preserve">asumir obligaciones del integrante </w:t>
      </w:r>
      <w:r w:rsidR="00F42472" w:rsidRPr="00710C27">
        <w:rPr>
          <w:rFonts w:ascii="Arial" w:hAnsi="Arial" w:cs="Arial"/>
          <w:noProof/>
          <w:sz w:val="22"/>
          <w:lang w:val="es-ES_tradnl"/>
        </w:rPr>
        <w:t xml:space="preserve">fallecido, </w:t>
      </w:r>
      <w:r w:rsidR="002D1461" w:rsidRPr="00710C27">
        <w:rPr>
          <w:rFonts w:ascii="Arial" w:hAnsi="Arial" w:cs="Arial"/>
          <w:noProof/>
          <w:sz w:val="22"/>
          <w:lang w:val="es-ES_tradnl"/>
        </w:rPr>
        <w:t xml:space="preserve">considerando la prohibición de </w:t>
      </w:r>
      <w:r w:rsidR="00FB2671" w:rsidRPr="00710C27">
        <w:rPr>
          <w:rFonts w:ascii="Arial" w:hAnsi="Arial" w:cs="Arial"/>
          <w:noProof/>
          <w:sz w:val="22"/>
          <w:lang w:val="es-ES_tradnl"/>
        </w:rPr>
        <w:t xml:space="preserve">cesiones </w:t>
      </w:r>
      <w:r w:rsidR="00F42472" w:rsidRPr="00710C27">
        <w:rPr>
          <w:rFonts w:ascii="Arial" w:hAnsi="Arial" w:cs="Arial"/>
          <w:noProof/>
          <w:sz w:val="22"/>
          <w:lang w:val="es-ES_tradnl"/>
        </w:rPr>
        <w:t>entre los inte</w:t>
      </w:r>
      <w:r w:rsidR="00455710" w:rsidRPr="00710C27">
        <w:rPr>
          <w:rFonts w:ascii="Arial" w:hAnsi="Arial" w:cs="Arial"/>
          <w:noProof/>
          <w:sz w:val="22"/>
          <w:lang w:val="es-ES_tradnl"/>
        </w:rPr>
        <w:t xml:space="preserve">grantes establecida en </w:t>
      </w:r>
      <w:r w:rsidR="00E673DE" w:rsidRPr="00710C27">
        <w:rPr>
          <w:rFonts w:ascii="Arial" w:hAnsi="Arial" w:cs="Arial"/>
          <w:noProof/>
          <w:sz w:val="22"/>
          <w:lang w:val="es-ES_tradnl"/>
        </w:rPr>
        <w:t>la seg</w:t>
      </w:r>
      <w:r w:rsidR="00D53B8E" w:rsidRPr="009B122B">
        <w:rPr>
          <w:rFonts w:ascii="Arial" w:hAnsi="Arial" w:cs="Arial"/>
          <w:noProof/>
          <w:sz w:val="22"/>
          <w:lang w:val="es-ES_tradnl"/>
        </w:rPr>
        <w:t>unda</w:t>
      </w:r>
      <w:r w:rsidR="00E673DE" w:rsidRPr="00710C27">
        <w:rPr>
          <w:rFonts w:ascii="Arial" w:hAnsi="Arial" w:cs="Arial"/>
          <w:noProof/>
          <w:sz w:val="22"/>
          <w:lang w:val="es-ES_tradnl"/>
        </w:rPr>
        <w:t xml:space="preserve"> parte del inciso tercero del </w:t>
      </w:r>
      <w:r w:rsidR="00455710" w:rsidRPr="00710C27">
        <w:rPr>
          <w:rFonts w:ascii="Arial" w:hAnsi="Arial" w:cs="Arial"/>
          <w:noProof/>
          <w:sz w:val="22"/>
          <w:lang w:val="es-ES_tradnl"/>
        </w:rPr>
        <w:t>artículo</w:t>
      </w:r>
      <w:r w:rsidR="00E673DE" w:rsidRPr="00710C27">
        <w:rPr>
          <w:rFonts w:ascii="Arial" w:hAnsi="Arial" w:cs="Arial"/>
          <w:noProof/>
          <w:sz w:val="22"/>
          <w:lang w:val="es-ES_tradnl"/>
        </w:rPr>
        <w:t xml:space="preserve"> 9 de la Ley 80 de 1993</w:t>
      </w:r>
      <w:r w:rsidR="003301CC" w:rsidRPr="00710C27">
        <w:rPr>
          <w:rStyle w:val="Refdenotaalpie"/>
          <w:rFonts w:ascii="Arial" w:hAnsi="Arial" w:cs="Arial"/>
          <w:noProof/>
          <w:sz w:val="22"/>
          <w:lang w:val="es-ES_tradnl"/>
        </w:rPr>
        <w:footnoteReference w:id="16"/>
      </w:r>
      <w:r w:rsidR="00E673DE" w:rsidRPr="00710C27">
        <w:rPr>
          <w:rFonts w:ascii="Arial" w:hAnsi="Arial" w:cs="Arial"/>
          <w:noProof/>
          <w:sz w:val="22"/>
          <w:lang w:val="es-ES_tradnl"/>
        </w:rPr>
        <w:t>.</w:t>
      </w:r>
      <w:r w:rsidR="00455710" w:rsidRPr="00710C27">
        <w:rPr>
          <w:rFonts w:ascii="Arial" w:hAnsi="Arial" w:cs="Arial"/>
          <w:noProof/>
          <w:sz w:val="22"/>
          <w:lang w:val="es-ES_tradnl"/>
        </w:rPr>
        <w:t xml:space="preserve"> </w:t>
      </w:r>
      <w:r w:rsidR="00D53B8E" w:rsidRPr="009B122B">
        <w:rPr>
          <w:rFonts w:ascii="Arial" w:hAnsi="Arial" w:cs="Arial"/>
          <w:noProof/>
          <w:sz w:val="22"/>
          <w:lang w:val="es-ES_tradnl"/>
        </w:rPr>
        <w:t>Al respecto afirma:</w:t>
      </w:r>
    </w:p>
    <w:p w14:paraId="00AB6DF5" w14:textId="24DA3B2F" w:rsidR="00005190" w:rsidRPr="00710C27" w:rsidRDefault="00005190" w:rsidP="009B122B">
      <w:pPr>
        <w:spacing w:line="276" w:lineRule="auto"/>
        <w:ind w:firstLine="708"/>
        <w:jc w:val="both"/>
        <w:rPr>
          <w:rFonts w:ascii="Arial" w:hAnsi="Arial" w:cs="Arial"/>
          <w:noProof/>
          <w:sz w:val="22"/>
          <w:lang w:val="es-ES_tradnl"/>
        </w:rPr>
      </w:pPr>
    </w:p>
    <w:p w14:paraId="631D40BB" w14:textId="1382ED4B" w:rsidR="00005190" w:rsidRPr="009B122B" w:rsidRDefault="00E308FE" w:rsidP="009B122B">
      <w:pPr>
        <w:ind w:left="709" w:right="709"/>
        <w:jc w:val="both"/>
        <w:rPr>
          <w:rFonts w:ascii="Arial" w:hAnsi="Arial" w:cs="Arial"/>
          <w:noProof/>
          <w:sz w:val="21"/>
          <w:szCs w:val="21"/>
          <w:lang w:val="es-ES_tradnl"/>
        </w:rPr>
      </w:pPr>
      <w:r w:rsidRPr="009B122B">
        <w:rPr>
          <w:rFonts w:ascii="Arial" w:hAnsi="Arial" w:cs="Arial"/>
          <w:noProof/>
          <w:sz w:val="21"/>
          <w:szCs w:val="21"/>
          <w:lang w:val="es-ES_tradnl"/>
        </w:rPr>
        <w:t xml:space="preserve">La terminación unilateral en este evento no es una sanción al contratista, sino la simple reafirmación de que un contrato es intuitu personae y no, como lo sostienen algunos, que es por la reducción a una sola parte, dando lugar a la terminación del vínculo; y no lo es porque las partes continúan para los efectos de la liquidación del contrato y para la responsabilidad a que haya lugar, ya que la Administración tendrá derechos y deberes en relación con los causahabientes del contratista. […] Si la muerte recae en uno de </w:t>
      </w:r>
      <w:r w:rsidR="004F2551" w:rsidRPr="00710C27">
        <w:rPr>
          <w:rFonts w:ascii="Arial" w:hAnsi="Arial" w:cs="Arial"/>
          <w:noProof/>
          <w:sz w:val="21"/>
          <w:szCs w:val="21"/>
          <w:lang w:val="es-ES_tradnl"/>
        </w:rPr>
        <w:t>l</w:t>
      </w:r>
      <w:r w:rsidRPr="009B122B">
        <w:rPr>
          <w:rFonts w:ascii="Arial" w:hAnsi="Arial" w:cs="Arial"/>
          <w:noProof/>
          <w:sz w:val="21"/>
          <w:szCs w:val="21"/>
          <w:lang w:val="es-ES_tradnl"/>
        </w:rPr>
        <w:t>os integrantes del consorcio o de la unión temporal, la consecuencia jurídica es la misma,</w:t>
      </w:r>
      <w:r w:rsidR="004F2551" w:rsidRPr="00710C27">
        <w:rPr>
          <w:rFonts w:ascii="Arial" w:hAnsi="Arial" w:cs="Arial"/>
          <w:noProof/>
          <w:sz w:val="21"/>
          <w:szCs w:val="21"/>
          <w:lang w:val="es-ES_tradnl"/>
        </w:rPr>
        <w:t xml:space="preserve"> </w:t>
      </w:r>
      <w:r w:rsidRPr="009B122B">
        <w:rPr>
          <w:rFonts w:ascii="Arial" w:hAnsi="Arial" w:cs="Arial"/>
          <w:noProof/>
          <w:sz w:val="21"/>
          <w:szCs w:val="21"/>
          <w:lang w:val="es-ES_tradnl"/>
        </w:rPr>
        <w:t>pues el otro integrante del consorcio no puede asumir las obligaciones de quien dejó de existir, pues está prohibida la cesión entre los integrantes del consorcio y de la unión temporal</w:t>
      </w:r>
      <w:r w:rsidR="00B50030" w:rsidRPr="00710C27">
        <w:rPr>
          <w:rStyle w:val="Refdenotaalpie"/>
          <w:rFonts w:ascii="Arial" w:hAnsi="Arial" w:cs="Arial"/>
          <w:noProof/>
          <w:sz w:val="21"/>
          <w:szCs w:val="21"/>
          <w:lang w:val="es-ES_tradnl"/>
        </w:rPr>
        <w:footnoteReference w:id="17"/>
      </w:r>
      <w:r w:rsidRPr="009B122B">
        <w:rPr>
          <w:rFonts w:ascii="Arial" w:hAnsi="Arial" w:cs="Arial"/>
          <w:noProof/>
          <w:sz w:val="21"/>
          <w:szCs w:val="21"/>
          <w:lang w:val="es-ES_tradnl"/>
        </w:rPr>
        <w:t>.</w:t>
      </w:r>
    </w:p>
    <w:p w14:paraId="55D24835" w14:textId="77777777" w:rsidR="00487D8F" w:rsidRPr="00710C27" w:rsidRDefault="00487D8F" w:rsidP="009B122B">
      <w:pPr>
        <w:spacing w:line="276" w:lineRule="auto"/>
        <w:ind w:firstLine="708"/>
        <w:jc w:val="both"/>
        <w:rPr>
          <w:rFonts w:ascii="Arial" w:hAnsi="Arial" w:cs="Arial"/>
          <w:noProof/>
          <w:sz w:val="22"/>
          <w:lang w:val="es-ES_tradnl"/>
        </w:rPr>
      </w:pPr>
    </w:p>
    <w:p w14:paraId="174A82D3" w14:textId="6DCE76D9" w:rsidR="00E17E37" w:rsidRPr="00710C27" w:rsidRDefault="00546254" w:rsidP="00487D8F">
      <w:pPr>
        <w:spacing w:after="120" w:line="276" w:lineRule="auto"/>
        <w:ind w:firstLine="708"/>
        <w:jc w:val="both"/>
        <w:rPr>
          <w:rFonts w:ascii="Arial" w:hAnsi="Arial" w:cs="Arial"/>
          <w:sz w:val="22"/>
          <w:szCs w:val="22"/>
        </w:rPr>
      </w:pPr>
      <w:r>
        <w:rPr>
          <w:rFonts w:ascii="Arial" w:hAnsi="Arial" w:cs="Arial"/>
          <w:noProof/>
          <w:sz w:val="22"/>
          <w:lang w:val="es-ES_tradnl"/>
        </w:rPr>
        <w:t xml:space="preserve">Según </w:t>
      </w:r>
      <w:r w:rsidR="00487D8F" w:rsidRPr="00710C27">
        <w:rPr>
          <w:rFonts w:ascii="Arial" w:hAnsi="Arial" w:cs="Arial"/>
          <w:noProof/>
          <w:sz w:val="22"/>
          <w:lang w:val="es-ES_tradnl"/>
        </w:rPr>
        <w:t>estas consideraciones</w:t>
      </w:r>
      <w:r w:rsidR="002F1522" w:rsidRPr="00710C27">
        <w:rPr>
          <w:rFonts w:ascii="Arial" w:hAnsi="Arial" w:cs="Arial"/>
          <w:noProof/>
          <w:sz w:val="22"/>
          <w:lang w:val="es-ES_tradnl"/>
        </w:rPr>
        <w:t xml:space="preserve">, la causal </w:t>
      </w:r>
      <w:r w:rsidR="00171AA2" w:rsidRPr="00710C27">
        <w:rPr>
          <w:rFonts w:ascii="Arial" w:hAnsi="Arial" w:cs="Arial"/>
          <w:noProof/>
          <w:sz w:val="22"/>
          <w:lang w:val="es-ES_tradnl"/>
        </w:rPr>
        <w:t xml:space="preserve">del numeral 2 del artículo 17 de la Ley 80 de 1993 resulta aplicable a eventos como el descrito en la consulta, en los que se presenta </w:t>
      </w:r>
      <w:r w:rsidR="000D15FE" w:rsidRPr="00710C27">
        <w:rPr>
          <w:rFonts w:ascii="Arial" w:hAnsi="Arial" w:cs="Arial"/>
          <w:noProof/>
          <w:sz w:val="22"/>
          <w:lang w:val="es-ES_tradnl"/>
        </w:rPr>
        <w:t xml:space="preserve">el deceso de uno de los integrantes de un consorcio. </w:t>
      </w:r>
      <w:r w:rsidR="00701A9C" w:rsidRPr="00710C27">
        <w:rPr>
          <w:rFonts w:ascii="Arial" w:hAnsi="Arial" w:cs="Arial"/>
          <w:noProof/>
          <w:sz w:val="22"/>
          <w:lang w:val="es-ES_tradnl"/>
        </w:rPr>
        <w:t xml:space="preserve">Esto </w:t>
      </w:r>
      <w:r w:rsidR="00CD385A" w:rsidRPr="00710C27">
        <w:rPr>
          <w:rFonts w:ascii="Arial" w:hAnsi="Arial" w:cs="Arial"/>
          <w:noProof/>
          <w:sz w:val="22"/>
          <w:lang w:val="es-ES_tradnl"/>
        </w:rPr>
        <w:t xml:space="preserve">no solo </w:t>
      </w:r>
      <w:r w:rsidR="00C65A25" w:rsidRPr="009B122B">
        <w:rPr>
          <w:rFonts w:ascii="Arial" w:hAnsi="Arial" w:cs="Arial"/>
          <w:noProof/>
          <w:sz w:val="22"/>
          <w:lang w:val="es-ES_tradnl"/>
        </w:rPr>
        <w:t>se</w:t>
      </w:r>
      <w:r w:rsidR="00554DA5" w:rsidRPr="009B122B">
        <w:rPr>
          <w:rFonts w:ascii="Arial" w:hAnsi="Arial" w:cs="Arial"/>
          <w:noProof/>
          <w:sz w:val="22"/>
          <w:lang w:val="es-ES_tradnl"/>
        </w:rPr>
        <w:t xml:space="preserve"> </w:t>
      </w:r>
      <w:r w:rsidR="00CD385A" w:rsidRPr="00710C27">
        <w:rPr>
          <w:rFonts w:ascii="Arial" w:hAnsi="Arial" w:cs="Arial"/>
          <w:noProof/>
          <w:sz w:val="22"/>
          <w:lang w:val="es-ES_tradnl"/>
        </w:rPr>
        <w:t>justifica</w:t>
      </w:r>
      <w:r w:rsidR="00554DA5" w:rsidRPr="009B122B">
        <w:rPr>
          <w:rFonts w:ascii="Arial" w:hAnsi="Arial" w:cs="Arial"/>
          <w:noProof/>
          <w:sz w:val="22"/>
          <w:lang w:val="es-ES_tradnl"/>
        </w:rPr>
        <w:t>ría</w:t>
      </w:r>
      <w:r w:rsidR="00CD385A" w:rsidRPr="00710C27">
        <w:rPr>
          <w:rFonts w:ascii="Arial" w:hAnsi="Arial" w:cs="Arial"/>
          <w:noProof/>
          <w:sz w:val="22"/>
          <w:lang w:val="es-ES_tradnl"/>
        </w:rPr>
        <w:t xml:space="preserve"> en</w:t>
      </w:r>
      <w:r w:rsidR="00554DA5" w:rsidRPr="009B122B">
        <w:rPr>
          <w:rFonts w:ascii="Arial" w:hAnsi="Arial" w:cs="Arial"/>
          <w:noProof/>
          <w:sz w:val="22"/>
          <w:lang w:val="es-ES_tradnl"/>
        </w:rPr>
        <w:t xml:space="preserve"> la</w:t>
      </w:r>
      <w:r w:rsidR="00CD385A" w:rsidRPr="00710C27">
        <w:rPr>
          <w:rFonts w:ascii="Arial" w:hAnsi="Arial" w:cs="Arial"/>
          <w:noProof/>
          <w:sz w:val="22"/>
          <w:lang w:val="es-ES_tradnl"/>
        </w:rPr>
        <w:t xml:space="preserve"> imposibilidad de los demás miembros del consorcio de </w:t>
      </w:r>
      <w:r w:rsidR="00AF1A88" w:rsidRPr="00710C27">
        <w:rPr>
          <w:rFonts w:ascii="Arial" w:hAnsi="Arial" w:cs="Arial"/>
          <w:noProof/>
          <w:sz w:val="22"/>
          <w:lang w:val="es-ES_tradnl"/>
        </w:rPr>
        <w:t xml:space="preserve">cederse entre sí </w:t>
      </w:r>
      <w:r w:rsidR="00940133" w:rsidRPr="00710C27">
        <w:rPr>
          <w:rFonts w:ascii="Arial" w:hAnsi="Arial" w:cs="Arial"/>
          <w:noProof/>
          <w:sz w:val="22"/>
          <w:lang w:val="es-ES_tradnl"/>
        </w:rPr>
        <w:t>el componente de</w:t>
      </w:r>
      <w:r w:rsidR="00CD385A" w:rsidRPr="00710C27">
        <w:rPr>
          <w:rFonts w:ascii="Arial" w:hAnsi="Arial" w:cs="Arial"/>
          <w:noProof/>
          <w:sz w:val="22"/>
          <w:lang w:val="es-ES_tradnl"/>
        </w:rPr>
        <w:t xml:space="preserve"> ejecuc</w:t>
      </w:r>
      <w:r w:rsidR="00940133" w:rsidRPr="00710C27">
        <w:rPr>
          <w:rFonts w:ascii="Arial" w:hAnsi="Arial" w:cs="Arial"/>
          <w:noProof/>
          <w:sz w:val="22"/>
          <w:lang w:val="es-ES_tradnl"/>
        </w:rPr>
        <w:t>ión del contrato</w:t>
      </w:r>
      <w:r w:rsidR="004C7221" w:rsidRPr="00710C27">
        <w:rPr>
          <w:rFonts w:ascii="Arial" w:hAnsi="Arial" w:cs="Arial"/>
          <w:noProof/>
          <w:sz w:val="22"/>
          <w:lang w:val="es-ES_tradnl"/>
        </w:rPr>
        <w:t xml:space="preserve"> que correspondía al integrante fallecido, sino también en el carácter </w:t>
      </w:r>
      <w:r w:rsidR="004C7221" w:rsidRPr="00710C27">
        <w:rPr>
          <w:rFonts w:ascii="Arial" w:hAnsi="Arial" w:cs="Arial"/>
          <w:i/>
          <w:iCs/>
          <w:sz w:val="22"/>
          <w:szCs w:val="22"/>
        </w:rPr>
        <w:t xml:space="preserve">intuito </w:t>
      </w:r>
      <w:proofErr w:type="spellStart"/>
      <w:r w:rsidR="004C7221" w:rsidRPr="00710C27">
        <w:rPr>
          <w:rFonts w:ascii="Arial" w:hAnsi="Arial" w:cs="Arial"/>
          <w:i/>
          <w:iCs/>
          <w:sz w:val="22"/>
          <w:szCs w:val="22"/>
        </w:rPr>
        <w:t>personae</w:t>
      </w:r>
      <w:proofErr w:type="spellEnd"/>
      <w:r w:rsidR="004C7221" w:rsidRPr="00710C27">
        <w:rPr>
          <w:rFonts w:ascii="Arial" w:hAnsi="Arial" w:cs="Arial"/>
          <w:i/>
          <w:iCs/>
          <w:sz w:val="22"/>
          <w:szCs w:val="22"/>
        </w:rPr>
        <w:t xml:space="preserve"> </w:t>
      </w:r>
      <w:r w:rsidR="004C7221" w:rsidRPr="009B122B">
        <w:rPr>
          <w:rFonts w:ascii="Arial" w:hAnsi="Arial" w:cs="Arial"/>
          <w:sz w:val="22"/>
          <w:szCs w:val="22"/>
        </w:rPr>
        <w:t>del</w:t>
      </w:r>
      <w:r w:rsidR="004E0609" w:rsidRPr="00710C27">
        <w:rPr>
          <w:rFonts w:ascii="Arial" w:hAnsi="Arial" w:cs="Arial"/>
          <w:i/>
          <w:iCs/>
          <w:sz w:val="22"/>
          <w:szCs w:val="22"/>
        </w:rPr>
        <w:t xml:space="preserve"> </w:t>
      </w:r>
      <w:r w:rsidR="004E0609" w:rsidRPr="00710C27">
        <w:rPr>
          <w:rFonts w:ascii="Arial" w:hAnsi="Arial" w:cs="Arial"/>
          <w:sz w:val="22"/>
          <w:szCs w:val="22"/>
        </w:rPr>
        <w:t>contrato,</w:t>
      </w:r>
      <w:r w:rsidR="004A3193" w:rsidRPr="00710C27">
        <w:rPr>
          <w:rFonts w:ascii="Arial" w:hAnsi="Arial" w:cs="Arial"/>
          <w:sz w:val="22"/>
          <w:szCs w:val="22"/>
        </w:rPr>
        <w:t xml:space="preserve"> que se </w:t>
      </w:r>
      <w:r w:rsidR="00F060DC" w:rsidRPr="00710C27">
        <w:rPr>
          <w:rFonts w:ascii="Arial" w:hAnsi="Arial" w:cs="Arial"/>
          <w:sz w:val="22"/>
          <w:szCs w:val="22"/>
        </w:rPr>
        <w:t xml:space="preserve">vería afectado por la falta de </w:t>
      </w:r>
      <w:r w:rsidR="00A66E39" w:rsidRPr="00710C27">
        <w:rPr>
          <w:rFonts w:ascii="Arial" w:hAnsi="Arial" w:cs="Arial"/>
          <w:sz w:val="22"/>
          <w:szCs w:val="22"/>
        </w:rPr>
        <w:t>una</w:t>
      </w:r>
      <w:r w:rsidR="00F060DC" w:rsidRPr="00710C27">
        <w:rPr>
          <w:rFonts w:ascii="Arial" w:hAnsi="Arial" w:cs="Arial"/>
          <w:sz w:val="22"/>
          <w:szCs w:val="22"/>
        </w:rPr>
        <w:t xml:space="preserve"> de</w:t>
      </w:r>
      <w:r w:rsidR="00A4757E" w:rsidRPr="00710C27">
        <w:rPr>
          <w:rFonts w:ascii="Arial" w:hAnsi="Arial" w:cs="Arial"/>
          <w:sz w:val="22"/>
          <w:szCs w:val="22"/>
        </w:rPr>
        <w:t xml:space="preserve"> las personas </w:t>
      </w:r>
      <w:r w:rsidR="00F123C4" w:rsidRPr="00710C27">
        <w:rPr>
          <w:rFonts w:ascii="Arial" w:hAnsi="Arial" w:cs="Arial"/>
          <w:sz w:val="22"/>
          <w:szCs w:val="22"/>
        </w:rPr>
        <w:t>cuy</w:t>
      </w:r>
      <w:r w:rsidR="006A4D6C" w:rsidRPr="00710C27">
        <w:rPr>
          <w:rFonts w:ascii="Arial" w:hAnsi="Arial" w:cs="Arial"/>
          <w:sz w:val="22"/>
          <w:szCs w:val="22"/>
        </w:rPr>
        <w:t>as</w:t>
      </w:r>
      <w:r w:rsidR="00F123C4" w:rsidRPr="00710C27">
        <w:rPr>
          <w:rFonts w:ascii="Arial" w:hAnsi="Arial" w:cs="Arial"/>
          <w:sz w:val="22"/>
          <w:szCs w:val="22"/>
        </w:rPr>
        <w:t xml:space="preserve"> calidades</w:t>
      </w:r>
      <w:r w:rsidR="00E17E37" w:rsidRPr="00710C27">
        <w:rPr>
          <w:rFonts w:ascii="Arial" w:hAnsi="Arial" w:cs="Arial"/>
          <w:sz w:val="22"/>
          <w:szCs w:val="22"/>
        </w:rPr>
        <w:t xml:space="preserve">, </w:t>
      </w:r>
      <w:r w:rsidR="006A4D6C" w:rsidRPr="00710C27">
        <w:rPr>
          <w:rFonts w:ascii="Arial" w:hAnsi="Arial" w:cs="Arial"/>
          <w:sz w:val="22"/>
          <w:szCs w:val="22"/>
        </w:rPr>
        <w:t>aunadas con las dem</w:t>
      </w:r>
      <w:r w:rsidR="00E17E37" w:rsidRPr="00710C27">
        <w:rPr>
          <w:rFonts w:ascii="Arial" w:hAnsi="Arial" w:cs="Arial"/>
          <w:sz w:val="22"/>
          <w:szCs w:val="22"/>
        </w:rPr>
        <w:t>ás integrantes,</w:t>
      </w:r>
      <w:r w:rsidR="00F123C4" w:rsidRPr="00710C27">
        <w:rPr>
          <w:rFonts w:ascii="Arial" w:hAnsi="Arial" w:cs="Arial"/>
          <w:sz w:val="22"/>
          <w:szCs w:val="22"/>
        </w:rPr>
        <w:t xml:space="preserve"> determinaron la escogencia del consorcio como contratista</w:t>
      </w:r>
      <w:r w:rsidR="00E17E37" w:rsidRPr="00710C27">
        <w:rPr>
          <w:rFonts w:ascii="Arial" w:hAnsi="Arial" w:cs="Arial"/>
          <w:sz w:val="22"/>
          <w:szCs w:val="22"/>
        </w:rPr>
        <w:t xml:space="preserve">. </w:t>
      </w:r>
    </w:p>
    <w:p w14:paraId="0AC7F50E" w14:textId="0F6E0E1C" w:rsidR="00543326" w:rsidRPr="00710C27" w:rsidRDefault="00756851" w:rsidP="005C6276">
      <w:pPr>
        <w:spacing w:after="120" w:line="276" w:lineRule="auto"/>
        <w:ind w:firstLine="708"/>
        <w:jc w:val="both"/>
        <w:rPr>
          <w:rFonts w:ascii="Arial" w:hAnsi="Arial" w:cs="Arial"/>
          <w:noProof/>
          <w:sz w:val="22"/>
          <w:lang w:val="es-ES_tradnl"/>
        </w:rPr>
      </w:pPr>
      <w:r w:rsidRPr="00710C27">
        <w:rPr>
          <w:rFonts w:ascii="Arial" w:hAnsi="Arial" w:cs="Arial"/>
          <w:sz w:val="22"/>
          <w:szCs w:val="22"/>
        </w:rPr>
        <w:t xml:space="preserve">Lo anterior permite concluir, con </w:t>
      </w:r>
      <w:r w:rsidR="00D53B8E" w:rsidRPr="009B122B">
        <w:rPr>
          <w:rFonts w:ascii="Arial" w:hAnsi="Arial" w:cs="Arial"/>
          <w:sz w:val="22"/>
          <w:szCs w:val="22"/>
        </w:rPr>
        <w:t>apoyo</w:t>
      </w:r>
      <w:r w:rsidRPr="00710C27">
        <w:rPr>
          <w:rFonts w:ascii="Arial" w:hAnsi="Arial" w:cs="Arial"/>
          <w:sz w:val="22"/>
          <w:szCs w:val="22"/>
        </w:rPr>
        <w:t xml:space="preserve"> en la doctrina, que</w:t>
      </w:r>
      <w:r w:rsidR="00AF64F0" w:rsidRPr="00710C27">
        <w:rPr>
          <w:rFonts w:ascii="Arial" w:hAnsi="Arial" w:cs="Arial"/>
          <w:sz w:val="22"/>
          <w:szCs w:val="22"/>
        </w:rPr>
        <w:t>,</w:t>
      </w:r>
      <w:r w:rsidRPr="00710C27">
        <w:rPr>
          <w:rFonts w:ascii="Arial" w:hAnsi="Arial" w:cs="Arial"/>
          <w:sz w:val="22"/>
          <w:szCs w:val="22"/>
        </w:rPr>
        <w:t xml:space="preserve"> </w:t>
      </w:r>
      <w:r w:rsidR="00E17E37" w:rsidRPr="00710C27">
        <w:rPr>
          <w:rFonts w:ascii="Arial" w:hAnsi="Arial" w:cs="Arial"/>
          <w:sz w:val="22"/>
          <w:szCs w:val="22"/>
        </w:rPr>
        <w:t xml:space="preserve">ante </w:t>
      </w:r>
      <w:r w:rsidR="00A66E39" w:rsidRPr="00710C27">
        <w:rPr>
          <w:rFonts w:ascii="Arial" w:hAnsi="Arial" w:cs="Arial"/>
          <w:sz w:val="22"/>
          <w:szCs w:val="22"/>
        </w:rPr>
        <w:t xml:space="preserve">el deceso </w:t>
      </w:r>
      <w:r w:rsidR="00E17E37" w:rsidRPr="00710C27">
        <w:rPr>
          <w:rFonts w:ascii="Arial" w:hAnsi="Arial" w:cs="Arial"/>
          <w:sz w:val="22"/>
          <w:szCs w:val="22"/>
        </w:rPr>
        <w:t>de uno de los miembros de un consorcio</w:t>
      </w:r>
      <w:r w:rsidR="00A66E39" w:rsidRPr="00710C27">
        <w:rPr>
          <w:rFonts w:ascii="Arial" w:hAnsi="Arial" w:cs="Arial"/>
          <w:sz w:val="22"/>
          <w:szCs w:val="22"/>
        </w:rPr>
        <w:t xml:space="preserve">, </w:t>
      </w:r>
      <w:r w:rsidR="000017D5" w:rsidRPr="009B122B">
        <w:rPr>
          <w:rFonts w:ascii="Arial" w:hAnsi="Arial" w:cs="Arial"/>
          <w:sz w:val="22"/>
          <w:szCs w:val="22"/>
        </w:rPr>
        <w:t xml:space="preserve">en principio, </w:t>
      </w:r>
      <w:r w:rsidR="00A66E39" w:rsidRPr="00710C27">
        <w:rPr>
          <w:rFonts w:ascii="Arial" w:hAnsi="Arial" w:cs="Arial"/>
          <w:sz w:val="22"/>
          <w:szCs w:val="22"/>
        </w:rPr>
        <w:t>resulta</w:t>
      </w:r>
      <w:r w:rsidR="000017D5" w:rsidRPr="009B122B">
        <w:rPr>
          <w:rFonts w:ascii="Arial" w:hAnsi="Arial" w:cs="Arial"/>
          <w:sz w:val="22"/>
          <w:szCs w:val="22"/>
        </w:rPr>
        <w:t>ría</w:t>
      </w:r>
      <w:r w:rsidR="00A66E39" w:rsidRPr="00710C27">
        <w:rPr>
          <w:rFonts w:ascii="Arial" w:hAnsi="Arial" w:cs="Arial"/>
          <w:sz w:val="22"/>
          <w:szCs w:val="22"/>
        </w:rPr>
        <w:t xml:space="preserve"> procedente </w:t>
      </w:r>
      <w:r w:rsidR="00234E9D" w:rsidRPr="00710C27">
        <w:rPr>
          <w:rFonts w:ascii="Arial" w:hAnsi="Arial" w:cs="Arial"/>
          <w:sz w:val="22"/>
          <w:szCs w:val="22"/>
        </w:rPr>
        <w:t>el ejercicio de la potestad de terminación unilateral</w:t>
      </w:r>
      <w:r w:rsidR="00BA0D42" w:rsidRPr="00710C27">
        <w:rPr>
          <w:rFonts w:ascii="Arial" w:hAnsi="Arial" w:cs="Arial"/>
          <w:sz w:val="22"/>
          <w:szCs w:val="22"/>
        </w:rPr>
        <w:t xml:space="preserve">, </w:t>
      </w:r>
      <w:r w:rsidR="005C6276" w:rsidRPr="00710C27">
        <w:rPr>
          <w:rFonts w:ascii="Arial" w:hAnsi="Arial" w:cs="Arial"/>
          <w:sz w:val="22"/>
          <w:szCs w:val="22"/>
        </w:rPr>
        <w:t>considerando</w:t>
      </w:r>
      <w:r w:rsidR="00E17E37" w:rsidRPr="00710C27">
        <w:rPr>
          <w:rFonts w:ascii="Arial" w:hAnsi="Arial" w:cs="Arial"/>
          <w:sz w:val="22"/>
          <w:szCs w:val="22"/>
        </w:rPr>
        <w:t xml:space="preserve"> </w:t>
      </w:r>
      <w:r w:rsidR="00A35DB2" w:rsidRPr="00710C27">
        <w:rPr>
          <w:rFonts w:ascii="Arial" w:hAnsi="Arial" w:cs="Arial"/>
          <w:noProof/>
          <w:sz w:val="22"/>
          <w:lang w:val="es-ES_tradnl"/>
        </w:rPr>
        <w:t xml:space="preserve">que </w:t>
      </w:r>
      <w:r w:rsidR="00543326" w:rsidRPr="00710C27">
        <w:rPr>
          <w:rFonts w:ascii="Arial" w:hAnsi="Arial" w:cs="Arial"/>
          <w:noProof/>
          <w:sz w:val="22"/>
          <w:lang w:val="es-ES_tradnl"/>
        </w:rPr>
        <w:t xml:space="preserve">la prestación de un servicio </w:t>
      </w:r>
      <w:r w:rsidR="000E55F3" w:rsidRPr="00710C27">
        <w:rPr>
          <w:rFonts w:ascii="Arial" w:hAnsi="Arial" w:cs="Arial"/>
          <w:noProof/>
          <w:sz w:val="22"/>
          <w:lang w:val="es-ES_tradnl"/>
        </w:rPr>
        <w:t xml:space="preserve">y el desarrollo de un contrato </w:t>
      </w:r>
      <w:r w:rsidR="00514433" w:rsidRPr="009B122B">
        <w:rPr>
          <w:rFonts w:ascii="Arial" w:hAnsi="Arial" w:cs="Arial"/>
          <w:noProof/>
          <w:sz w:val="22"/>
          <w:lang w:val="es-ES_tradnl"/>
        </w:rPr>
        <w:t>podrían</w:t>
      </w:r>
      <w:r w:rsidR="00BE36CF" w:rsidRPr="00710C27">
        <w:rPr>
          <w:rFonts w:ascii="Arial" w:hAnsi="Arial" w:cs="Arial"/>
          <w:noProof/>
          <w:sz w:val="22"/>
          <w:lang w:val="es-ES_tradnl"/>
        </w:rPr>
        <w:t xml:space="preserve"> afectarse gravemente por este hecho, </w:t>
      </w:r>
      <w:r w:rsidR="00597C66" w:rsidRPr="009B122B">
        <w:rPr>
          <w:rFonts w:ascii="Arial" w:hAnsi="Arial" w:cs="Arial"/>
          <w:noProof/>
          <w:sz w:val="22"/>
          <w:lang w:val="es-ES_tradnl"/>
        </w:rPr>
        <w:t>el cual supone</w:t>
      </w:r>
      <w:r w:rsidR="00796776" w:rsidRPr="00710C27">
        <w:rPr>
          <w:rFonts w:ascii="Arial" w:hAnsi="Arial" w:cs="Arial"/>
          <w:noProof/>
          <w:sz w:val="22"/>
          <w:lang w:val="es-ES_tradnl"/>
        </w:rPr>
        <w:t xml:space="preserve"> la ausencia de un</w:t>
      </w:r>
      <w:r w:rsidR="00597C66" w:rsidRPr="009B122B">
        <w:rPr>
          <w:rFonts w:ascii="Arial" w:hAnsi="Arial" w:cs="Arial"/>
          <w:noProof/>
          <w:sz w:val="22"/>
          <w:lang w:val="es-ES_tradnl"/>
        </w:rPr>
        <w:t>a</w:t>
      </w:r>
      <w:r w:rsidR="00796776" w:rsidRPr="00710C27">
        <w:rPr>
          <w:rFonts w:ascii="Arial" w:hAnsi="Arial" w:cs="Arial"/>
          <w:noProof/>
          <w:sz w:val="22"/>
          <w:lang w:val="es-ES_tradnl"/>
        </w:rPr>
        <w:t xml:space="preserve"> de las personas encargadas de ejecutar determinado porcentaje o componente del contrato</w:t>
      </w:r>
      <w:r w:rsidR="00E71986" w:rsidRPr="00710C27">
        <w:rPr>
          <w:rFonts w:ascii="Arial" w:hAnsi="Arial" w:cs="Arial"/>
          <w:noProof/>
          <w:sz w:val="22"/>
          <w:lang w:val="es-ES_tradnl"/>
        </w:rPr>
        <w:t>.</w:t>
      </w:r>
      <w:r w:rsidR="00F15902" w:rsidRPr="009B122B">
        <w:rPr>
          <w:rFonts w:ascii="Arial" w:hAnsi="Arial" w:cs="Arial"/>
          <w:noProof/>
          <w:sz w:val="22"/>
          <w:lang w:val="es-ES_tradnl"/>
        </w:rPr>
        <w:t xml:space="preserve"> </w:t>
      </w:r>
      <w:r w:rsidR="00E71986" w:rsidRPr="00710C27">
        <w:rPr>
          <w:rFonts w:ascii="Arial" w:hAnsi="Arial" w:cs="Arial"/>
          <w:noProof/>
          <w:sz w:val="22"/>
          <w:lang w:val="es-ES_tradnl"/>
        </w:rPr>
        <w:t>En</w:t>
      </w:r>
      <w:r w:rsidR="00AF64F0" w:rsidRPr="00710C27">
        <w:rPr>
          <w:rFonts w:ascii="Arial" w:hAnsi="Arial" w:cs="Arial"/>
          <w:noProof/>
          <w:sz w:val="22"/>
          <w:lang w:val="es-ES_tradnl"/>
        </w:rPr>
        <w:t xml:space="preserve"> ese sentido, en este evento</w:t>
      </w:r>
      <w:r w:rsidR="004C3A19" w:rsidRPr="00710C27">
        <w:rPr>
          <w:rFonts w:ascii="Arial" w:hAnsi="Arial" w:cs="Arial"/>
          <w:noProof/>
          <w:sz w:val="22"/>
          <w:lang w:val="es-ES_tradnl"/>
        </w:rPr>
        <w:t xml:space="preserve"> la</w:t>
      </w:r>
      <w:r w:rsidR="002849ED" w:rsidRPr="00710C27">
        <w:rPr>
          <w:rFonts w:ascii="Arial" w:hAnsi="Arial" w:cs="Arial"/>
          <w:noProof/>
          <w:sz w:val="22"/>
          <w:lang w:val="es-ES_tradnl"/>
        </w:rPr>
        <w:t xml:space="preserve"> facultad de </w:t>
      </w:r>
      <w:r w:rsidR="00597C66" w:rsidRPr="009B122B">
        <w:rPr>
          <w:rFonts w:ascii="Arial" w:hAnsi="Arial" w:cs="Arial"/>
          <w:noProof/>
          <w:sz w:val="22"/>
          <w:lang w:val="es-ES_tradnl"/>
        </w:rPr>
        <w:t xml:space="preserve">dar </w:t>
      </w:r>
      <w:r w:rsidR="002849ED" w:rsidRPr="00710C27">
        <w:rPr>
          <w:rFonts w:ascii="Arial" w:hAnsi="Arial" w:cs="Arial"/>
          <w:noProof/>
          <w:sz w:val="22"/>
          <w:lang w:val="es-ES_tradnl"/>
        </w:rPr>
        <w:t>por terminado</w:t>
      </w:r>
      <w:r w:rsidR="004C3A19" w:rsidRPr="00710C27">
        <w:rPr>
          <w:rFonts w:ascii="Arial" w:hAnsi="Arial" w:cs="Arial"/>
          <w:noProof/>
          <w:sz w:val="22"/>
          <w:lang w:val="es-ES_tradnl"/>
        </w:rPr>
        <w:t xml:space="preserve"> </w:t>
      </w:r>
      <w:r w:rsidR="002849ED" w:rsidRPr="00710C27">
        <w:rPr>
          <w:rFonts w:ascii="Arial" w:hAnsi="Arial" w:cs="Arial"/>
          <w:noProof/>
          <w:sz w:val="22"/>
          <w:lang w:val="es-ES_tradnl"/>
        </w:rPr>
        <w:t>de manera unilateral y anticipada el contrato</w:t>
      </w:r>
      <w:r w:rsidR="00F550BA" w:rsidRPr="00710C27">
        <w:rPr>
          <w:rFonts w:ascii="Arial" w:hAnsi="Arial" w:cs="Arial"/>
          <w:noProof/>
          <w:sz w:val="22"/>
          <w:lang w:val="es-ES_tradnl"/>
        </w:rPr>
        <w:t xml:space="preserve"> se ofrece como una herramienta para que las entidades estatales </w:t>
      </w:r>
      <w:r w:rsidR="00F5385F" w:rsidRPr="00710C27">
        <w:rPr>
          <w:rFonts w:ascii="Arial" w:hAnsi="Arial" w:cs="Arial"/>
          <w:noProof/>
          <w:sz w:val="22"/>
          <w:lang w:val="es-ES_tradnl"/>
        </w:rPr>
        <w:t xml:space="preserve">puedan garantizar la continua prestación de servicios </w:t>
      </w:r>
      <w:r w:rsidR="00BE5275" w:rsidRPr="00710C27">
        <w:rPr>
          <w:rFonts w:ascii="Arial" w:hAnsi="Arial" w:cs="Arial"/>
          <w:noProof/>
          <w:sz w:val="22"/>
          <w:lang w:val="es-ES_tradnl"/>
        </w:rPr>
        <w:t xml:space="preserve">a </w:t>
      </w:r>
      <w:r w:rsidR="00F5385F" w:rsidRPr="00710C27">
        <w:rPr>
          <w:rFonts w:ascii="Arial" w:hAnsi="Arial" w:cs="Arial"/>
          <w:noProof/>
          <w:sz w:val="22"/>
          <w:lang w:val="es-ES_tradnl"/>
        </w:rPr>
        <w:t xml:space="preserve">su cargo y </w:t>
      </w:r>
      <w:r w:rsidR="00BE5275" w:rsidRPr="00710C27">
        <w:rPr>
          <w:rFonts w:ascii="Arial" w:hAnsi="Arial" w:cs="Arial"/>
          <w:noProof/>
          <w:sz w:val="22"/>
          <w:lang w:val="es-ES_tradnl"/>
        </w:rPr>
        <w:t xml:space="preserve">el cumplimiento de los fines del contrato. </w:t>
      </w:r>
      <w:r w:rsidR="00E71986" w:rsidRPr="00710C27">
        <w:rPr>
          <w:rFonts w:ascii="Arial" w:hAnsi="Arial" w:cs="Arial"/>
          <w:noProof/>
          <w:sz w:val="22"/>
          <w:lang w:val="es-ES_tradnl"/>
        </w:rPr>
        <w:t xml:space="preserve"> </w:t>
      </w:r>
    </w:p>
    <w:p w14:paraId="4B32B12D" w14:textId="1D916DD0" w:rsidR="00F15902" w:rsidRPr="009B122B" w:rsidRDefault="005D2F8C" w:rsidP="009B122B">
      <w:pPr>
        <w:spacing w:after="120" w:line="276" w:lineRule="auto"/>
        <w:ind w:firstLine="709"/>
        <w:jc w:val="both"/>
        <w:rPr>
          <w:rFonts w:ascii="Arial" w:hAnsi="Arial" w:cs="Arial"/>
          <w:noProof/>
          <w:sz w:val="22"/>
          <w:lang w:val="es-ES_tradnl"/>
        </w:rPr>
      </w:pPr>
      <w:r w:rsidRPr="009B122B">
        <w:rPr>
          <w:rFonts w:ascii="Arial" w:hAnsi="Arial" w:cs="Arial"/>
          <w:noProof/>
          <w:sz w:val="22"/>
          <w:lang w:val="es-ES_tradnl"/>
        </w:rPr>
        <w:t>S</w:t>
      </w:r>
      <w:r w:rsidR="00BE5275" w:rsidRPr="00710C27">
        <w:rPr>
          <w:rFonts w:ascii="Arial" w:hAnsi="Arial" w:cs="Arial"/>
          <w:noProof/>
          <w:sz w:val="22"/>
          <w:lang w:val="es-ES_tradnl"/>
        </w:rPr>
        <w:t xml:space="preserve">in perjucio de lo anterior, </w:t>
      </w:r>
      <w:r w:rsidR="00637694" w:rsidRPr="00710C27">
        <w:rPr>
          <w:rFonts w:ascii="Arial" w:hAnsi="Arial" w:cs="Arial"/>
          <w:noProof/>
          <w:sz w:val="22"/>
          <w:lang w:val="es-ES_tradnl"/>
        </w:rPr>
        <w:t xml:space="preserve">corresponde a cada entidad estatal realizar </w:t>
      </w:r>
      <w:r w:rsidRPr="009B122B">
        <w:rPr>
          <w:rFonts w:ascii="Arial" w:hAnsi="Arial" w:cs="Arial"/>
          <w:noProof/>
          <w:sz w:val="22"/>
          <w:lang w:val="es-ES_tradnl"/>
        </w:rPr>
        <w:t>el an</w:t>
      </w:r>
      <w:r w:rsidR="00F1634F" w:rsidRPr="009B122B">
        <w:rPr>
          <w:rFonts w:ascii="Arial" w:hAnsi="Arial" w:cs="Arial"/>
          <w:noProof/>
          <w:sz w:val="22"/>
          <w:lang w:val="es-ES_tradnl"/>
        </w:rPr>
        <w:t>á</w:t>
      </w:r>
      <w:r w:rsidRPr="009B122B">
        <w:rPr>
          <w:rFonts w:ascii="Arial" w:hAnsi="Arial" w:cs="Arial"/>
          <w:noProof/>
          <w:sz w:val="22"/>
          <w:lang w:val="es-ES_tradnl"/>
        </w:rPr>
        <w:t xml:space="preserve">lisis  </w:t>
      </w:r>
      <w:r w:rsidR="00637694" w:rsidRPr="00710C27">
        <w:rPr>
          <w:rFonts w:ascii="Arial" w:hAnsi="Arial" w:cs="Arial"/>
          <w:noProof/>
          <w:sz w:val="22"/>
          <w:lang w:val="es-ES_tradnl"/>
        </w:rPr>
        <w:t xml:space="preserve">respectivo </w:t>
      </w:r>
      <w:r w:rsidR="00F1634F" w:rsidRPr="009B122B">
        <w:rPr>
          <w:rFonts w:ascii="Arial" w:hAnsi="Arial" w:cs="Arial"/>
          <w:noProof/>
          <w:sz w:val="22"/>
          <w:lang w:val="es-ES_tradnl"/>
        </w:rPr>
        <w:t>que permita</w:t>
      </w:r>
      <w:r w:rsidR="00637694" w:rsidRPr="00710C27">
        <w:rPr>
          <w:rFonts w:ascii="Arial" w:hAnsi="Arial" w:cs="Arial"/>
          <w:noProof/>
          <w:sz w:val="22"/>
          <w:lang w:val="es-ES_tradnl"/>
        </w:rPr>
        <w:t xml:space="preserve"> </w:t>
      </w:r>
      <w:r w:rsidR="00F1634F" w:rsidRPr="009B122B">
        <w:rPr>
          <w:rFonts w:ascii="Arial" w:hAnsi="Arial" w:cs="Arial"/>
          <w:noProof/>
          <w:sz w:val="22"/>
          <w:lang w:val="es-ES_tradnl"/>
        </w:rPr>
        <w:t>e</w:t>
      </w:r>
      <w:r w:rsidR="00A278EC" w:rsidRPr="00710C27">
        <w:rPr>
          <w:rFonts w:ascii="Arial" w:hAnsi="Arial" w:cs="Arial"/>
          <w:noProof/>
          <w:sz w:val="22"/>
          <w:lang w:val="es-ES_tradnl"/>
        </w:rPr>
        <w:t xml:space="preserve">stablecer </w:t>
      </w:r>
      <w:r w:rsidR="00F202F4" w:rsidRPr="00710C27">
        <w:rPr>
          <w:rFonts w:ascii="Arial" w:hAnsi="Arial" w:cs="Arial"/>
          <w:noProof/>
          <w:sz w:val="22"/>
          <w:lang w:val="es-ES_tradnl"/>
        </w:rPr>
        <w:t>si las circunstancias particulares de la ejecución del contrato</w:t>
      </w:r>
      <w:r w:rsidR="00E22C91" w:rsidRPr="00710C27">
        <w:rPr>
          <w:rFonts w:ascii="Arial" w:hAnsi="Arial" w:cs="Arial"/>
          <w:noProof/>
          <w:sz w:val="22"/>
          <w:lang w:val="es-ES_tradnl"/>
        </w:rPr>
        <w:t xml:space="preserve"> ameritan el ejercicio de </w:t>
      </w:r>
      <w:r w:rsidR="00554DA5" w:rsidRPr="009B122B">
        <w:rPr>
          <w:rFonts w:ascii="Arial" w:hAnsi="Arial" w:cs="Arial"/>
          <w:noProof/>
          <w:sz w:val="22"/>
          <w:lang w:val="es-ES_tradnl"/>
        </w:rPr>
        <w:t>la</w:t>
      </w:r>
      <w:r w:rsidR="00E22C91" w:rsidRPr="00710C27">
        <w:rPr>
          <w:rFonts w:ascii="Arial" w:hAnsi="Arial" w:cs="Arial"/>
          <w:noProof/>
          <w:sz w:val="22"/>
          <w:lang w:val="es-ES_tradnl"/>
        </w:rPr>
        <w:t xml:space="preserve"> potestad excepcional</w:t>
      </w:r>
      <w:r w:rsidR="00850B22" w:rsidRPr="009B122B">
        <w:rPr>
          <w:rFonts w:ascii="Arial" w:hAnsi="Arial" w:cs="Arial"/>
          <w:noProof/>
          <w:sz w:val="22"/>
          <w:lang w:val="es-ES_tradnl"/>
        </w:rPr>
        <w:t xml:space="preserve"> tendiente a </w:t>
      </w:r>
      <w:r w:rsidR="00623BA9" w:rsidRPr="009B122B">
        <w:rPr>
          <w:rFonts w:ascii="Arial" w:hAnsi="Arial" w:cs="Arial"/>
          <w:noProof/>
          <w:sz w:val="22"/>
          <w:lang w:val="es-ES_tradnl"/>
        </w:rPr>
        <w:t>su</w:t>
      </w:r>
      <w:r w:rsidR="00850B22" w:rsidRPr="009B122B">
        <w:rPr>
          <w:rFonts w:ascii="Arial" w:hAnsi="Arial" w:cs="Arial"/>
          <w:noProof/>
          <w:sz w:val="22"/>
          <w:lang w:val="es-ES_tradnl"/>
        </w:rPr>
        <w:t xml:space="preserve"> términación unilateral, </w:t>
      </w:r>
      <w:r w:rsidR="00623BA9" w:rsidRPr="009B122B">
        <w:rPr>
          <w:rFonts w:ascii="Arial" w:hAnsi="Arial" w:cs="Arial"/>
          <w:noProof/>
          <w:sz w:val="22"/>
          <w:lang w:val="es-ES_tradnl"/>
        </w:rPr>
        <w:t xml:space="preserve">para lo que deberá </w:t>
      </w:r>
      <w:r w:rsidR="00850B22" w:rsidRPr="009B122B">
        <w:rPr>
          <w:rFonts w:ascii="Arial" w:hAnsi="Arial" w:cs="Arial"/>
          <w:noProof/>
          <w:sz w:val="22"/>
          <w:lang w:val="es-ES_tradnl"/>
        </w:rPr>
        <w:t>evalua</w:t>
      </w:r>
      <w:r w:rsidR="00623BA9" w:rsidRPr="009B122B">
        <w:rPr>
          <w:rFonts w:ascii="Arial" w:hAnsi="Arial" w:cs="Arial"/>
          <w:noProof/>
          <w:sz w:val="22"/>
          <w:lang w:val="es-ES_tradnl"/>
        </w:rPr>
        <w:t>r</w:t>
      </w:r>
      <w:r w:rsidR="00850B22" w:rsidRPr="009B122B">
        <w:rPr>
          <w:rFonts w:ascii="Arial" w:hAnsi="Arial" w:cs="Arial"/>
          <w:noProof/>
          <w:sz w:val="22"/>
          <w:lang w:val="es-ES_tradnl"/>
        </w:rPr>
        <w:t xml:space="preserve"> si, en efecto, la muerte del integrante </w:t>
      </w:r>
      <w:r w:rsidR="00C51B91" w:rsidRPr="009B122B">
        <w:rPr>
          <w:rFonts w:ascii="Arial" w:hAnsi="Arial" w:cs="Arial"/>
          <w:noProof/>
          <w:sz w:val="22"/>
          <w:lang w:val="es-ES_tradnl"/>
        </w:rPr>
        <w:t xml:space="preserve">del </w:t>
      </w:r>
      <w:r w:rsidR="00740CBB" w:rsidRPr="009B122B">
        <w:rPr>
          <w:rFonts w:ascii="Arial" w:hAnsi="Arial" w:cs="Arial"/>
          <w:noProof/>
          <w:sz w:val="22"/>
          <w:lang w:val="es-ES_tradnl"/>
        </w:rPr>
        <w:t>contratista</w:t>
      </w:r>
      <w:r w:rsidR="00C51B91" w:rsidRPr="009B122B">
        <w:rPr>
          <w:rFonts w:ascii="Arial" w:hAnsi="Arial" w:cs="Arial"/>
          <w:noProof/>
          <w:sz w:val="22"/>
          <w:lang w:val="es-ES_tradnl"/>
        </w:rPr>
        <w:t xml:space="preserve"> plural </w:t>
      </w:r>
      <w:r w:rsidR="000C59D9" w:rsidRPr="009B122B">
        <w:rPr>
          <w:rFonts w:ascii="Arial" w:hAnsi="Arial" w:cs="Arial"/>
          <w:noProof/>
          <w:sz w:val="22"/>
          <w:lang w:val="es-ES_tradnl"/>
        </w:rPr>
        <w:t>deriva en la paralización de prestación de servicios o la</w:t>
      </w:r>
      <w:r w:rsidR="005F66DB" w:rsidRPr="009B122B">
        <w:rPr>
          <w:rFonts w:ascii="Arial" w:hAnsi="Arial" w:cs="Arial"/>
          <w:noProof/>
          <w:sz w:val="22"/>
          <w:lang w:val="es-ES_tradnl"/>
        </w:rPr>
        <w:t xml:space="preserve"> grave</w:t>
      </w:r>
      <w:r w:rsidR="000C59D9" w:rsidRPr="009B122B">
        <w:rPr>
          <w:rFonts w:ascii="Arial" w:hAnsi="Arial" w:cs="Arial"/>
          <w:noProof/>
          <w:sz w:val="22"/>
          <w:lang w:val="es-ES_tradnl"/>
        </w:rPr>
        <w:t xml:space="preserve"> afectación del interés general. En ese sentido, </w:t>
      </w:r>
      <w:r w:rsidR="00440400" w:rsidRPr="009B122B">
        <w:rPr>
          <w:rFonts w:ascii="Arial" w:hAnsi="Arial" w:cs="Arial"/>
          <w:noProof/>
          <w:sz w:val="22"/>
          <w:lang w:val="es-ES_tradnl"/>
        </w:rPr>
        <w:t>ante la muerte del integrante de</w:t>
      </w:r>
      <w:r w:rsidR="00CB7535" w:rsidRPr="009B122B">
        <w:rPr>
          <w:rFonts w:ascii="Arial" w:hAnsi="Arial" w:cs="Arial"/>
          <w:noProof/>
          <w:sz w:val="22"/>
          <w:lang w:val="es-ES_tradnl"/>
        </w:rPr>
        <w:t xml:space="preserve"> un</w:t>
      </w:r>
      <w:r w:rsidR="00440400" w:rsidRPr="009B122B">
        <w:rPr>
          <w:rFonts w:ascii="Arial" w:hAnsi="Arial" w:cs="Arial"/>
          <w:noProof/>
          <w:sz w:val="22"/>
          <w:lang w:val="es-ES_tradnl"/>
        </w:rPr>
        <w:t xml:space="preserve"> consorcio, la entidad estatal debe determinar si dar por términado el contrato</w:t>
      </w:r>
      <w:r w:rsidR="00BB2635" w:rsidRPr="009B122B">
        <w:rPr>
          <w:rFonts w:ascii="Arial" w:hAnsi="Arial" w:cs="Arial"/>
          <w:noProof/>
          <w:sz w:val="22"/>
          <w:lang w:val="es-ES_tradnl"/>
        </w:rPr>
        <w:t xml:space="preserve"> es lo</w:t>
      </w:r>
      <w:r w:rsidR="00CB7535" w:rsidRPr="009B122B">
        <w:rPr>
          <w:rFonts w:ascii="Arial" w:hAnsi="Arial" w:cs="Arial"/>
          <w:noProof/>
          <w:sz w:val="22"/>
          <w:lang w:val="es-ES_tradnl"/>
        </w:rPr>
        <w:t xml:space="preserve"> procedente</w:t>
      </w:r>
      <w:r w:rsidR="00B74269" w:rsidRPr="009B122B">
        <w:rPr>
          <w:rFonts w:ascii="Arial" w:hAnsi="Arial" w:cs="Arial"/>
          <w:noProof/>
          <w:sz w:val="22"/>
          <w:lang w:val="es-ES_tradnl"/>
        </w:rPr>
        <w:t>, considerando variable</w:t>
      </w:r>
      <w:r w:rsidR="00AF6975" w:rsidRPr="009B122B">
        <w:rPr>
          <w:rFonts w:ascii="Arial" w:hAnsi="Arial" w:cs="Arial"/>
          <w:noProof/>
          <w:sz w:val="22"/>
          <w:lang w:val="es-ES_tradnl"/>
        </w:rPr>
        <w:t>s como</w:t>
      </w:r>
      <w:r w:rsidR="00570F35" w:rsidRPr="009B122B">
        <w:rPr>
          <w:rFonts w:ascii="Arial" w:hAnsi="Arial" w:cs="Arial"/>
          <w:noProof/>
          <w:sz w:val="22"/>
          <w:lang w:val="es-ES_tradnl"/>
        </w:rPr>
        <w:t xml:space="preserve"> </w:t>
      </w:r>
      <w:r w:rsidR="00570F35" w:rsidRPr="009B122B">
        <w:rPr>
          <w:rFonts w:ascii="Arial" w:hAnsi="Arial" w:cs="Arial"/>
          <w:sz w:val="22"/>
          <w:szCs w:val="22"/>
        </w:rPr>
        <w:t xml:space="preserve">las fases de ejecución del contrato, los porcentajes de participación en el consorcio </w:t>
      </w:r>
      <w:r w:rsidR="00570F35" w:rsidRPr="009B122B">
        <w:rPr>
          <w:rFonts w:ascii="Arial" w:hAnsi="Arial" w:cs="Arial"/>
          <w:sz w:val="22"/>
          <w:szCs w:val="22"/>
        </w:rPr>
        <w:lastRenderedPageBreak/>
        <w:t>y/o el estado de ejecución del contrato al momento del fallecimiento del integrante del consorcio</w:t>
      </w:r>
      <w:r w:rsidR="007948E8" w:rsidRPr="009B122B">
        <w:rPr>
          <w:rFonts w:ascii="Arial" w:hAnsi="Arial" w:cs="Arial"/>
          <w:noProof/>
          <w:sz w:val="22"/>
          <w:lang w:val="es-ES_tradnl"/>
        </w:rPr>
        <w:t>–ya que</w:t>
      </w:r>
      <w:r w:rsidR="00540AD7" w:rsidRPr="009B122B">
        <w:rPr>
          <w:rFonts w:ascii="Arial" w:hAnsi="Arial" w:cs="Arial"/>
          <w:noProof/>
          <w:sz w:val="22"/>
          <w:lang w:val="es-ES_tradnl"/>
        </w:rPr>
        <w:t xml:space="preserve"> puede que, </w:t>
      </w:r>
      <w:r w:rsidR="007948E8" w:rsidRPr="009B122B">
        <w:rPr>
          <w:rFonts w:ascii="Arial" w:hAnsi="Arial" w:cs="Arial"/>
          <w:noProof/>
          <w:sz w:val="22"/>
          <w:lang w:val="es-ES_tradnl"/>
        </w:rPr>
        <w:t>por ejemplo, este haya fi</w:t>
      </w:r>
      <w:r w:rsidR="00C83B6C" w:rsidRPr="009B122B">
        <w:rPr>
          <w:rFonts w:ascii="Arial" w:hAnsi="Arial" w:cs="Arial"/>
          <w:noProof/>
          <w:sz w:val="22"/>
          <w:lang w:val="es-ES_tradnl"/>
        </w:rPr>
        <w:t>ni</w:t>
      </w:r>
      <w:r w:rsidR="007948E8" w:rsidRPr="009B122B">
        <w:rPr>
          <w:rFonts w:ascii="Arial" w:hAnsi="Arial" w:cs="Arial"/>
          <w:noProof/>
          <w:sz w:val="22"/>
          <w:lang w:val="es-ES_tradnl"/>
        </w:rPr>
        <w:t>quitado la ejecución del componente que le correspond</w:t>
      </w:r>
      <w:r w:rsidR="00C83B6C" w:rsidRPr="009B122B">
        <w:rPr>
          <w:rFonts w:ascii="Arial" w:hAnsi="Arial" w:cs="Arial"/>
          <w:noProof/>
          <w:sz w:val="22"/>
          <w:lang w:val="es-ES_tradnl"/>
        </w:rPr>
        <w:t>ia antes de su muerte–</w:t>
      </w:r>
      <w:r w:rsidR="00540AD7" w:rsidRPr="009B122B">
        <w:rPr>
          <w:rFonts w:ascii="Arial" w:hAnsi="Arial" w:cs="Arial"/>
          <w:noProof/>
          <w:sz w:val="22"/>
          <w:lang w:val="es-ES_tradnl"/>
        </w:rPr>
        <w:t>, asi como</w:t>
      </w:r>
      <w:r w:rsidR="007948E8" w:rsidRPr="009B122B">
        <w:rPr>
          <w:rFonts w:ascii="Arial" w:hAnsi="Arial" w:cs="Arial"/>
          <w:noProof/>
          <w:sz w:val="22"/>
          <w:lang w:val="es-ES_tradnl"/>
        </w:rPr>
        <w:t xml:space="preserve"> </w:t>
      </w:r>
      <w:r w:rsidR="00AF6975" w:rsidRPr="009B122B">
        <w:rPr>
          <w:rFonts w:ascii="Arial" w:hAnsi="Arial" w:cs="Arial"/>
          <w:noProof/>
          <w:sz w:val="22"/>
          <w:lang w:val="es-ES_tradnl"/>
        </w:rPr>
        <w:t xml:space="preserve"> la posibilidad que la misma norma co</w:t>
      </w:r>
      <w:r w:rsidR="002B499F" w:rsidRPr="009B122B">
        <w:rPr>
          <w:rFonts w:ascii="Arial" w:hAnsi="Arial" w:cs="Arial"/>
          <w:noProof/>
          <w:sz w:val="22"/>
          <w:lang w:val="es-ES_tradnl"/>
        </w:rPr>
        <w:t>n</w:t>
      </w:r>
      <w:r w:rsidR="00AF6975" w:rsidRPr="009B122B">
        <w:rPr>
          <w:rFonts w:ascii="Arial" w:hAnsi="Arial" w:cs="Arial"/>
          <w:noProof/>
          <w:sz w:val="22"/>
          <w:lang w:val="es-ES_tradnl"/>
        </w:rPr>
        <w:t>templa</w:t>
      </w:r>
      <w:r w:rsidR="00302CC3" w:rsidRPr="009B122B">
        <w:rPr>
          <w:rFonts w:ascii="Arial" w:hAnsi="Arial" w:cs="Arial"/>
          <w:noProof/>
          <w:sz w:val="22"/>
          <w:lang w:val="es-ES_tradnl"/>
        </w:rPr>
        <w:t xml:space="preserve"> de </w:t>
      </w:r>
      <w:r w:rsidR="00AF6975" w:rsidRPr="009B122B">
        <w:rPr>
          <w:rFonts w:ascii="Arial" w:hAnsi="Arial" w:cs="Arial"/>
          <w:noProof/>
          <w:sz w:val="22"/>
          <w:lang w:val="es-ES_tradnl"/>
        </w:rPr>
        <w:t xml:space="preserve">continuar con la ejecución </w:t>
      </w:r>
      <w:r w:rsidR="00A15057" w:rsidRPr="009B122B">
        <w:rPr>
          <w:rFonts w:ascii="Arial" w:hAnsi="Arial" w:cs="Arial"/>
          <w:noProof/>
          <w:sz w:val="22"/>
          <w:lang w:val="es-ES_tradnl"/>
        </w:rPr>
        <w:t xml:space="preserve">del contrato </w:t>
      </w:r>
      <w:r w:rsidR="00AF6975" w:rsidRPr="009B122B">
        <w:rPr>
          <w:rFonts w:ascii="Arial" w:hAnsi="Arial" w:cs="Arial"/>
          <w:noProof/>
          <w:sz w:val="22"/>
          <w:lang w:val="es-ES_tradnl"/>
        </w:rPr>
        <w:t xml:space="preserve">con el garante, </w:t>
      </w:r>
      <w:r w:rsidR="007948E8" w:rsidRPr="009B122B">
        <w:rPr>
          <w:rFonts w:ascii="Arial" w:hAnsi="Arial" w:cs="Arial"/>
          <w:noProof/>
          <w:sz w:val="22"/>
          <w:lang w:val="es-ES_tradnl"/>
        </w:rPr>
        <w:t xml:space="preserve">solución que requiere acuerdo entre </w:t>
      </w:r>
      <w:r w:rsidR="00A15057" w:rsidRPr="009B122B">
        <w:rPr>
          <w:rFonts w:ascii="Arial" w:hAnsi="Arial" w:cs="Arial"/>
          <w:noProof/>
          <w:sz w:val="22"/>
          <w:lang w:val="es-ES_tradnl"/>
        </w:rPr>
        <w:t>este</w:t>
      </w:r>
      <w:r w:rsidR="007948E8" w:rsidRPr="009B122B">
        <w:rPr>
          <w:rFonts w:ascii="Arial" w:hAnsi="Arial" w:cs="Arial"/>
          <w:noProof/>
          <w:sz w:val="22"/>
          <w:lang w:val="es-ES_tradnl"/>
        </w:rPr>
        <w:t xml:space="preserve"> y la entidad estatal</w:t>
      </w:r>
      <w:r w:rsidR="00A15057" w:rsidRPr="009B122B">
        <w:rPr>
          <w:rStyle w:val="Refdenotaalpie"/>
          <w:rFonts w:ascii="Arial" w:hAnsi="Arial" w:cs="Arial"/>
          <w:noProof/>
          <w:sz w:val="22"/>
          <w:lang w:val="es-ES_tradnl"/>
        </w:rPr>
        <w:footnoteReference w:id="18"/>
      </w:r>
      <w:r w:rsidR="00A15057" w:rsidRPr="009B122B">
        <w:rPr>
          <w:rFonts w:ascii="Arial" w:hAnsi="Arial" w:cs="Arial"/>
          <w:noProof/>
          <w:sz w:val="22"/>
          <w:lang w:val="es-ES_tradnl"/>
        </w:rPr>
        <w:t>.</w:t>
      </w:r>
      <w:r w:rsidR="00302CC3" w:rsidRPr="009B122B">
        <w:rPr>
          <w:rFonts w:ascii="Arial" w:hAnsi="Arial" w:cs="Arial"/>
          <w:noProof/>
          <w:sz w:val="22"/>
          <w:lang w:val="es-ES_tradnl"/>
        </w:rPr>
        <w:t xml:space="preserve"> </w:t>
      </w:r>
      <w:r w:rsidR="00AF6975" w:rsidRPr="009B122B">
        <w:rPr>
          <w:rFonts w:ascii="Arial" w:hAnsi="Arial" w:cs="Arial"/>
          <w:noProof/>
          <w:sz w:val="22"/>
          <w:lang w:val="es-ES_tradnl"/>
        </w:rPr>
        <w:t xml:space="preserve">  </w:t>
      </w:r>
    </w:p>
    <w:p w14:paraId="21267E59" w14:textId="16D154E1" w:rsidR="00223C72" w:rsidRPr="00710C27" w:rsidRDefault="00540AD7" w:rsidP="009B122B">
      <w:pPr>
        <w:spacing w:line="276" w:lineRule="auto"/>
        <w:ind w:firstLine="708"/>
        <w:jc w:val="both"/>
        <w:rPr>
          <w:rFonts w:ascii="Arial" w:hAnsi="Arial" w:cs="Arial"/>
          <w:noProof/>
          <w:sz w:val="22"/>
          <w:lang w:val="es-ES_tradnl"/>
        </w:rPr>
      </w:pPr>
      <w:r w:rsidRPr="009B122B">
        <w:rPr>
          <w:rFonts w:ascii="Arial" w:hAnsi="Arial" w:cs="Arial"/>
          <w:noProof/>
          <w:sz w:val="22"/>
          <w:lang w:val="es-ES_tradnl"/>
        </w:rPr>
        <w:t>En conclusión,</w:t>
      </w:r>
      <w:r w:rsidR="00CA2079" w:rsidRPr="00710C27">
        <w:rPr>
          <w:rFonts w:ascii="Arial" w:hAnsi="Arial" w:cs="Arial"/>
          <w:noProof/>
          <w:sz w:val="22"/>
          <w:lang w:val="es-ES_tradnl"/>
        </w:rPr>
        <w:t xml:space="preserve"> </w:t>
      </w:r>
      <w:r w:rsidR="00302CC3" w:rsidRPr="009B122B">
        <w:rPr>
          <w:rFonts w:ascii="Arial" w:hAnsi="Arial" w:cs="Arial"/>
          <w:noProof/>
          <w:sz w:val="22"/>
          <w:lang w:val="es-ES_tradnl"/>
        </w:rPr>
        <w:t xml:space="preserve">si bien, la causal de términación unilateral </w:t>
      </w:r>
      <w:r w:rsidR="002A5F99" w:rsidRPr="00710C27">
        <w:rPr>
          <w:rFonts w:ascii="Arial" w:hAnsi="Arial" w:cs="Arial"/>
          <w:noProof/>
          <w:sz w:val="22"/>
          <w:lang w:val="es-ES_tradnl"/>
        </w:rPr>
        <w:t>del numeral 2 del artículo 17,</w:t>
      </w:r>
      <w:r w:rsidR="0049748F" w:rsidRPr="00710C27">
        <w:rPr>
          <w:rFonts w:ascii="Arial" w:hAnsi="Arial" w:cs="Arial"/>
          <w:noProof/>
          <w:sz w:val="22"/>
          <w:lang w:val="es-ES_tradnl"/>
        </w:rPr>
        <w:t xml:space="preserve"> </w:t>
      </w:r>
      <w:r w:rsidR="00302CC3" w:rsidRPr="009B122B">
        <w:rPr>
          <w:rFonts w:ascii="Arial" w:hAnsi="Arial" w:cs="Arial"/>
          <w:noProof/>
          <w:sz w:val="22"/>
          <w:lang w:val="es-ES_tradnl"/>
        </w:rPr>
        <w:t>en principio</w:t>
      </w:r>
      <w:r w:rsidR="005C24E6" w:rsidRPr="009B122B">
        <w:rPr>
          <w:rFonts w:ascii="Arial" w:hAnsi="Arial" w:cs="Arial"/>
          <w:noProof/>
          <w:sz w:val="22"/>
          <w:lang w:val="es-ES_tradnl"/>
        </w:rPr>
        <w:t>,</w:t>
      </w:r>
      <w:r w:rsidR="00302CC3" w:rsidRPr="009B122B">
        <w:rPr>
          <w:rFonts w:ascii="Arial" w:hAnsi="Arial" w:cs="Arial"/>
          <w:noProof/>
          <w:sz w:val="22"/>
          <w:lang w:val="es-ES_tradnl"/>
        </w:rPr>
        <w:t xml:space="preserve"> resulta aplicable a </w:t>
      </w:r>
      <w:r w:rsidR="005C24E6" w:rsidRPr="009B122B">
        <w:rPr>
          <w:rFonts w:ascii="Arial" w:hAnsi="Arial" w:cs="Arial"/>
          <w:noProof/>
          <w:sz w:val="22"/>
          <w:lang w:val="es-ES_tradnl"/>
        </w:rPr>
        <w:t xml:space="preserve">eventos en los que se presente la muerte de un contratista plural, su procedencia </w:t>
      </w:r>
      <w:r w:rsidR="006C1752" w:rsidRPr="009B122B">
        <w:rPr>
          <w:rFonts w:ascii="Arial" w:hAnsi="Arial" w:cs="Arial"/>
          <w:noProof/>
          <w:sz w:val="22"/>
          <w:lang w:val="es-ES_tradnl"/>
        </w:rPr>
        <w:t xml:space="preserve">estará determinada por el respectivo </w:t>
      </w:r>
      <w:r w:rsidR="00157350" w:rsidRPr="009B122B">
        <w:rPr>
          <w:rFonts w:ascii="Arial" w:hAnsi="Arial" w:cs="Arial"/>
          <w:noProof/>
          <w:sz w:val="22"/>
          <w:lang w:val="es-ES_tradnl"/>
        </w:rPr>
        <w:t xml:space="preserve">estudio que realice la entidad estatal, en el que se establezca que dar por terminado el contrato es lo que corresponde para </w:t>
      </w:r>
      <w:r w:rsidR="00F907BF" w:rsidRPr="009B122B">
        <w:rPr>
          <w:rFonts w:ascii="Arial" w:hAnsi="Arial" w:cs="Arial"/>
          <w:noProof/>
          <w:sz w:val="22"/>
          <w:lang w:val="es-ES_tradnl"/>
        </w:rPr>
        <w:t xml:space="preserve">evitar que se vea afectado el interés público y </w:t>
      </w:r>
      <w:r w:rsidR="00374C10" w:rsidRPr="009B122B">
        <w:rPr>
          <w:rFonts w:ascii="Arial" w:hAnsi="Arial" w:cs="Arial"/>
          <w:noProof/>
          <w:sz w:val="22"/>
          <w:lang w:val="es-ES_tradnl"/>
        </w:rPr>
        <w:t xml:space="preserve">la finalidad del contrato. De cualquier modo, </w:t>
      </w:r>
      <w:r w:rsidR="00711A3C" w:rsidRPr="009B122B">
        <w:rPr>
          <w:rFonts w:ascii="Arial" w:hAnsi="Arial" w:cs="Arial"/>
          <w:noProof/>
          <w:sz w:val="22"/>
          <w:lang w:val="es-ES_tradnl"/>
        </w:rPr>
        <w:t xml:space="preserve">conforme a lo considerado en </w:t>
      </w:r>
      <w:r w:rsidR="0049748F" w:rsidRPr="00710C27">
        <w:rPr>
          <w:rFonts w:ascii="Arial" w:hAnsi="Arial" w:cs="Arial"/>
          <w:noProof/>
          <w:sz w:val="22"/>
          <w:lang w:val="es-ES_tradnl"/>
        </w:rPr>
        <w:t>el presente concepto,</w:t>
      </w:r>
      <w:r w:rsidR="002A5F99" w:rsidRPr="00710C27">
        <w:rPr>
          <w:rFonts w:ascii="Arial" w:hAnsi="Arial" w:cs="Arial"/>
          <w:noProof/>
          <w:sz w:val="22"/>
          <w:lang w:val="es-ES_tradnl"/>
        </w:rPr>
        <w:t xml:space="preserve"> </w:t>
      </w:r>
      <w:r w:rsidR="00C47AB3" w:rsidRPr="009B122B">
        <w:rPr>
          <w:rFonts w:ascii="Arial" w:hAnsi="Arial" w:cs="Arial"/>
          <w:noProof/>
          <w:sz w:val="22"/>
          <w:lang w:val="es-ES_tradnl"/>
        </w:rPr>
        <w:t xml:space="preserve">si la entidad decide terminar de manera unilateral el contrato, </w:t>
      </w:r>
      <w:r w:rsidR="002A5F99" w:rsidRPr="00710C27">
        <w:rPr>
          <w:rFonts w:ascii="Arial" w:hAnsi="Arial" w:cs="Arial"/>
          <w:noProof/>
          <w:sz w:val="22"/>
          <w:lang w:val="es-ES_tradnl"/>
        </w:rPr>
        <w:t xml:space="preserve">deberá proceder a realizar las respectivas indemnizaciones, compensaciones y reajustes a los que haya lugar en favor de los involucrados, como, </w:t>
      </w:r>
      <w:r w:rsidR="00C47AB3" w:rsidRPr="009B122B">
        <w:rPr>
          <w:rFonts w:ascii="Arial" w:hAnsi="Arial" w:cs="Arial"/>
          <w:noProof/>
          <w:sz w:val="22"/>
          <w:lang w:val="es-ES_tradnl"/>
        </w:rPr>
        <w:t xml:space="preserve">por </w:t>
      </w:r>
      <w:r w:rsidR="002A5F99" w:rsidRPr="00710C27">
        <w:rPr>
          <w:rFonts w:ascii="Arial" w:hAnsi="Arial" w:cs="Arial"/>
          <w:noProof/>
          <w:sz w:val="22"/>
          <w:lang w:val="es-ES_tradnl"/>
        </w:rPr>
        <w:t xml:space="preserve">ejemplo, </w:t>
      </w:r>
      <w:r w:rsidR="0049748F" w:rsidRPr="00710C27">
        <w:rPr>
          <w:rFonts w:ascii="Arial" w:hAnsi="Arial" w:cs="Arial"/>
          <w:noProof/>
          <w:sz w:val="22"/>
          <w:lang w:val="es-ES_tradnl"/>
        </w:rPr>
        <w:t xml:space="preserve">los demás integrantes del consorcio </w:t>
      </w:r>
      <w:r w:rsidR="009434D9" w:rsidRPr="00710C27">
        <w:rPr>
          <w:rFonts w:ascii="Arial" w:hAnsi="Arial" w:cs="Arial"/>
          <w:noProof/>
          <w:sz w:val="22"/>
          <w:lang w:val="es-ES_tradnl"/>
        </w:rPr>
        <w:t>o los causababientes del integrante fallecid</w:t>
      </w:r>
      <w:r w:rsidR="00530991" w:rsidRPr="00710C27">
        <w:rPr>
          <w:rFonts w:ascii="Arial" w:hAnsi="Arial" w:cs="Arial"/>
          <w:noProof/>
          <w:sz w:val="22"/>
          <w:lang w:val="es-ES_tradnl"/>
        </w:rPr>
        <w:t xml:space="preserve">o. </w:t>
      </w:r>
      <w:r w:rsidR="0049748F" w:rsidRPr="00710C27">
        <w:rPr>
          <w:rFonts w:ascii="Arial" w:hAnsi="Arial" w:cs="Arial"/>
          <w:noProof/>
          <w:sz w:val="22"/>
          <w:lang w:val="es-ES_tradnl"/>
        </w:rPr>
        <w:t xml:space="preserve"> </w:t>
      </w:r>
      <w:r w:rsidR="002A5F99" w:rsidRPr="00710C27">
        <w:rPr>
          <w:rFonts w:ascii="Arial" w:hAnsi="Arial" w:cs="Arial"/>
          <w:noProof/>
          <w:sz w:val="22"/>
          <w:lang w:val="es-ES_tradnl"/>
        </w:rPr>
        <w:t xml:space="preserve"> </w:t>
      </w:r>
      <w:r w:rsidR="00F202F4" w:rsidRPr="00710C27">
        <w:rPr>
          <w:rFonts w:ascii="Arial" w:hAnsi="Arial" w:cs="Arial"/>
          <w:noProof/>
          <w:sz w:val="22"/>
          <w:lang w:val="es-ES_tradnl"/>
        </w:rPr>
        <w:t xml:space="preserve"> </w:t>
      </w:r>
    </w:p>
    <w:p w14:paraId="20A5D037" w14:textId="77777777" w:rsidR="006337DF" w:rsidRDefault="006337DF" w:rsidP="000A0DF7">
      <w:pPr>
        <w:tabs>
          <w:tab w:val="left" w:pos="0"/>
        </w:tabs>
        <w:jc w:val="both"/>
        <w:rPr>
          <w:rFonts w:ascii="Arial" w:eastAsia="Calibri" w:hAnsi="Arial" w:cs="Arial"/>
          <w:b/>
          <w:color w:val="000000" w:themeColor="text1"/>
          <w:sz w:val="22"/>
          <w:lang w:val="es-ES_tradnl"/>
        </w:rPr>
      </w:pPr>
    </w:p>
    <w:p w14:paraId="05F5364A" w14:textId="7246C94F" w:rsidR="000A0DF7" w:rsidRPr="00751C77" w:rsidRDefault="000A0DF7" w:rsidP="000A0DF7">
      <w:pPr>
        <w:tabs>
          <w:tab w:val="left" w:pos="0"/>
        </w:tabs>
        <w:jc w:val="both"/>
        <w:rPr>
          <w:rFonts w:ascii="Arial" w:eastAsia="Calibri" w:hAnsi="Arial" w:cs="Arial"/>
          <w:b/>
          <w:color w:val="000000" w:themeColor="text1"/>
          <w:sz w:val="22"/>
          <w:lang w:val="es-ES_tradnl"/>
        </w:rPr>
      </w:pPr>
      <w:r w:rsidRPr="00751C77">
        <w:rPr>
          <w:rFonts w:ascii="Arial" w:eastAsia="Calibri" w:hAnsi="Arial" w:cs="Arial"/>
          <w:b/>
          <w:color w:val="000000" w:themeColor="text1"/>
          <w:sz w:val="22"/>
          <w:lang w:val="es-ES_tradnl"/>
        </w:rPr>
        <w:t>3. Respuesta</w:t>
      </w:r>
    </w:p>
    <w:p w14:paraId="2B3071BA" w14:textId="77777777" w:rsidR="000A0DF7" w:rsidRPr="00751C77" w:rsidRDefault="000A0DF7" w:rsidP="000A0DF7">
      <w:pPr>
        <w:tabs>
          <w:tab w:val="left" w:pos="0"/>
        </w:tabs>
        <w:jc w:val="both"/>
        <w:rPr>
          <w:rFonts w:ascii="Arial" w:eastAsia="Calibri" w:hAnsi="Arial" w:cs="Arial"/>
          <w:color w:val="000000" w:themeColor="text1"/>
          <w:sz w:val="21"/>
          <w:szCs w:val="21"/>
          <w:lang w:val="es-ES_tradnl"/>
        </w:rPr>
      </w:pPr>
    </w:p>
    <w:p w14:paraId="20C46108" w14:textId="77777777" w:rsidR="004E6321" w:rsidRPr="006337DF" w:rsidRDefault="004E6321" w:rsidP="004E6321">
      <w:pPr>
        <w:pStyle w:val="Sinespaciado"/>
        <w:ind w:left="709" w:right="709"/>
        <w:jc w:val="both"/>
        <w:rPr>
          <w:rFonts w:ascii="Arial" w:hAnsi="Arial" w:cs="Arial"/>
          <w:sz w:val="21"/>
          <w:szCs w:val="21"/>
        </w:rPr>
      </w:pPr>
      <w:r w:rsidRPr="006337DF">
        <w:rPr>
          <w:rFonts w:ascii="Arial" w:hAnsi="Arial" w:cs="Arial"/>
          <w:sz w:val="21"/>
          <w:szCs w:val="21"/>
        </w:rPr>
        <w:t>«La causal de liquidación unilateral prevista en el numeral 2 del articulo 17 de la ley 80 de 1993, referente a la muerte del contratista, opera de la misma manera en el caso de la muerte de un integrante de un consorcio ¿En el caso que no opere dicha causal; debe existir una ejecución del consorcio con la inclusión de un nuevo integrante ¿o se puede continuar con la ejecución del contrato con el resto de integrantes?»</w:t>
      </w:r>
      <w:r>
        <w:rPr>
          <w:rFonts w:ascii="Arial" w:hAnsi="Arial" w:cs="Arial"/>
          <w:sz w:val="21"/>
          <w:szCs w:val="21"/>
        </w:rPr>
        <w:t>.</w:t>
      </w:r>
      <w:r w:rsidRPr="006337DF">
        <w:rPr>
          <w:rFonts w:ascii="Arial" w:hAnsi="Arial" w:cs="Arial"/>
          <w:sz w:val="21"/>
          <w:szCs w:val="21"/>
        </w:rPr>
        <w:t xml:space="preserve"> </w:t>
      </w:r>
    </w:p>
    <w:p w14:paraId="39AC92C4" w14:textId="77777777" w:rsidR="00303974" w:rsidRPr="00751C77" w:rsidRDefault="00303974" w:rsidP="00303974">
      <w:pPr>
        <w:spacing w:line="276" w:lineRule="auto"/>
        <w:jc w:val="both"/>
        <w:rPr>
          <w:rFonts w:ascii="Arial" w:hAnsi="Arial" w:cs="Arial"/>
          <w:color w:val="000000" w:themeColor="text1"/>
          <w:sz w:val="22"/>
          <w:szCs w:val="22"/>
          <w:lang w:val="es-ES"/>
        </w:rPr>
      </w:pPr>
    </w:p>
    <w:p w14:paraId="15EE8B72" w14:textId="41E2D3A4" w:rsidR="00A33E15" w:rsidRPr="00A108F8" w:rsidRDefault="00F7516B" w:rsidP="009B122B">
      <w:pPr>
        <w:spacing w:after="120" w:line="276" w:lineRule="auto"/>
        <w:jc w:val="both"/>
        <w:rPr>
          <w:rFonts w:ascii="Arial" w:hAnsi="Arial" w:cs="Arial"/>
          <w:sz w:val="22"/>
          <w:szCs w:val="22"/>
        </w:rPr>
      </w:pPr>
      <w:r w:rsidRPr="00A108F8">
        <w:rPr>
          <w:rFonts w:ascii="Arial" w:hAnsi="Arial" w:cs="Arial"/>
          <w:sz w:val="22"/>
          <w:szCs w:val="22"/>
        </w:rPr>
        <w:t>De conformidad con l</w:t>
      </w:r>
      <w:r w:rsidR="0076034F" w:rsidRPr="00A108F8">
        <w:rPr>
          <w:rFonts w:ascii="Arial" w:hAnsi="Arial" w:cs="Arial"/>
          <w:sz w:val="22"/>
          <w:szCs w:val="22"/>
        </w:rPr>
        <w:t>o</w:t>
      </w:r>
      <w:r w:rsidRPr="00A108F8">
        <w:rPr>
          <w:rFonts w:ascii="Arial" w:hAnsi="Arial" w:cs="Arial"/>
          <w:sz w:val="22"/>
          <w:szCs w:val="22"/>
        </w:rPr>
        <w:t xml:space="preserve"> </w:t>
      </w:r>
      <w:r w:rsidR="00D94C7A" w:rsidRPr="00A108F8">
        <w:rPr>
          <w:rFonts w:ascii="Arial" w:hAnsi="Arial" w:cs="Arial"/>
          <w:sz w:val="22"/>
          <w:szCs w:val="22"/>
        </w:rPr>
        <w:t>anterior</w:t>
      </w:r>
      <w:r w:rsidRPr="00A108F8">
        <w:rPr>
          <w:rFonts w:ascii="Arial" w:hAnsi="Arial" w:cs="Arial"/>
          <w:sz w:val="22"/>
          <w:szCs w:val="22"/>
        </w:rPr>
        <w:t xml:space="preserve">, la causal de terminación anticipada y unilateral del contrato estatal, prevista en el numeral 2 del artículo 17 de la Ley 80 de 1993, </w:t>
      </w:r>
      <w:r w:rsidR="0076034F" w:rsidRPr="00A108F8">
        <w:rPr>
          <w:rFonts w:ascii="Arial" w:hAnsi="Arial" w:cs="Arial"/>
          <w:sz w:val="22"/>
          <w:szCs w:val="22"/>
        </w:rPr>
        <w:t>procede en los casos de</w:t>
      </w:r>
      <w:r w:rsidR="00C60D38" w:rsidRPr="00A108F8">
        <w:t xml:space="preserve"> </w:t>
      </w:r>
      <w:r w:rsidR="0076034F" w:rsidRPr="00A108F8">
        <w:rPr>
          <w:rFonts w:ascii="Arial" w:hAnsi="Arial" w:cs="Arial"/>
          <w:sz w:val="22"/>
          <w:szCs w:val="22"/>
        </w:rPr>
        <w:t xml:space="preserve">«[…] </w:t>
      </w:r>
      <w:r w:rsidR="00C60D38" w:rsidRPr="00A108F8">
        <w:rPr>
          <w:rFonts w:ascii="Arial" w:hAnsi="Arial" w:cs="Arial"/>
          <w:sz w:val="22"/>
          <w:szCs w:val="22"/>
        </w:rPr>
        <w:t>muerte o incapacidad física permanente del contratista, si es persona natural, o por disolución de la persona jurídica del contratista</w:t>
      </w:r>
      <w:r w:rsidR="0076034F" w:rsidRPr="00A108F8">
        <w:rPr>
          <w:rFonts w:ascii="Arial" w:hAnsi="Arial" w:cs="Arial"/>
          <w:sz w:val="22"/>
          <w:szCs w:val="22"/>
        </w:rPr>
        <w:t>»</w:t>
      </w:r>
      <w:r w:rsidR="00C60D38" w:rsidRPr="00A108F8">
        <w:rPr>
          <w:rFonts w:ascii="Arial" w:hAnsi="Arial" w:cs="Arial"/>
          <w:sz w:val="22"/>
          <w:szCs w:val="22"/>
        </w:rPr>
        <w:t xml:space="preserve">. </w:t>
      </w:r>
      <w:r w:rsidR="00D94C7A" w:rsidRPr="00A108F8">
        <w:rPr>
          <w:rFonts w:ascii="Arial" w:hAnsi="Arial" w:cs="Arial"/>
          <w:sz w:val="22"/>
          <w:szCs w:val="22"/>
        </w:rPr>
        <w:t xml:space="preserve">Según lo expuesto, </w:t>
      </w:r>
      <w:r w:rsidR="00C47AB3" w:rsidRPr="009B122B">
        <w:rPr>
          <w:rFonts w:ascii="Arial" w:hAnsi="Arial" w:cs="Arial"/>
          <w:sz w:val="22"/>
          <w:szCs w:val="22"/>
        </w:rPr>
        <w:t xml:space="preserve">en principio, </w:t>
      </w:r>
      <w:r w:rsidR="00D94C7A" w:rsidRPr="00A108F8">
        <w:rPr>
          <w:rFonts w:ascii="Arial" w:hAnsi="Arial" w:cs="Arial"/>
          <w:sz w:val="22"/>
          <w:szCs w:val="22"/>
        </w:rPr>
        <w:t>est</w:t>
      </w:r>
      <w:r w:rsidR="00C47AB3" w:rsidRPr="009B122B">
        <w:rPr>
          <w:rFonts w:ascii="Arial" w:hAnsi="Arial" w:cs="Arial"/>
          <w:sz w:val="22"/>
          <w:szCs w:val="22"/>
        </w:rPr>
        <w:t>a</w:t>
      </w:r>
      <w:r w:rsidR="00D94C7A" w:rsidRPr="00A108F8">
        <w:rPr>
          <w:rFonts w:ascii="Arial" w:hAnsi="Arial" w:cs="Arial"/>
          <w:sz w:val="22"/>
          <w:szCs w:val="22"/>
        </w:rPr>
        <w:t xml:space="preserve"> causal </w:t>
      </w:r>
      <w:r w:rsidR="00C47AB3" w:rsidRPr="009B122B">
        <w:rPr>
          <w:rFonts w:ascii="Arial" w:hAnsi="Arial" w:cs="Arial"/>
          <w:sz w:val="22"/>
          <w:szCs w:val="22"/>
        </w:rPr>
        <w:t>es apl</w:t>
      </w:r>
      <w:r w:rsidR="00627751" w:rsidRPr="009B122B">
        <w:rPr>
          <w:rFonts w:ascii="Arial" w:hAnsi="Arial" w:cs="Arial"/>
          <w:sz w:val="22"/>
          <w:szCs w:val="22"/>
        </w:rPr>
        <w:t>icable</w:t>
      </w:r>
      <w:r w:rsidR="00D94C7A" w:rsidRPr="00A108F8">
        <w:rPr>
          <w:rFonts w:ascii="Arial" w:hAnsi="Arial" w:cs="Arial"/>
          <w:sz w:val="22"/>
          <w:szCs w:val="22"/>
        </w:rPr>
        <w:t xml:space="preserve"> en </w:t>
      </w:r>
      <w:r w:rsidR="00F94EF5" w:rsidRPr="009B122B">
        <w:rPr>
          <w:rFonts w:ascii="Arial" w:hAnsi="Arial" w:cs="Arial"/>
          <w:sz w:val="22"/>
          <w:szCs w:val="22"/>
        </w:rPr>
        <w:t>c</w:t>
      </w:r>
      <w:r w:rsidR="00627751" w:rsidRPr="009B122B">
        <w:rPr>
          <w:rFonts w:ascii="Arial" w:hAnsi="Arial" w:cs="Arial"/>
          <w:sz w:val="22"/>
          <w:szCs w:val="22"/>
        </w:rPr>
        <w:t>asos en los</w:t>
      </w:r>
      <w:r w:rsidR="00D94C7A" w:rsidRPr="00A108F8">
        <w:rPr>
          <w:rFonts w:ascii="Arial" w:hAnsi="Arial" w:cs="Arial"/>
          <w:sz w:val="22"/>
          <w:szCs w:val="22"/>
        </w:rPr>
        <w:t xml:space="preserve"> </w:t>
      </w:r>
      <w:r w:rsidR="00627751" w:rsidRPr="009B122B">
        <w:rPr>
          <w:rFonts w:ascii="Arial" w:hAnsi="Arial" w:cs="Arial"/>
          <w:sz w:val="22"/>
          <w:szCs w:val="22"/>
        </w:rPr>
        <w:t>que</w:t>
      </w:r>
      <w:r w:rsidR="00D94C7A" w:rsidRPr="00A108F8">
        <w:rPr>
          <w:rFonts w:ascii="Arial" w:hAnsi="Arial" w:cs="Arial"/>
          <w:sz w:val="22"/>
          <w:szCs w:val="22"/>
        </w:rPr>
        <w:t xml:space="preserve"> </w:t>
      </w:r>
      <w:r w:rsidR="00627751" w:rsidRPr="009B122B">
        <w:rPr>
          <w:rFonts w:ascii="Arial" w:hAnsi="Arial" w:cs="Arial"/>
          <w:sz w:val="22"/>
          <w:szCs w:val="22"/>
        </w:rPr>
        <w:t xml:space="preserve">se presenta el </w:t>
      </w:r>
      <w:r w:rsidR="00D94C7A" w:rsidRPr="00A108F8">
        <w:rPr>
          <w:rFonts w:ascii="Arial" w:hAnsi="Arial" w:cs="Arial"/>
          <w:sz w:val="22"/>
          <w:szCs w:val="22"/>
        </w:rPr>
        <w:t>fallec</w:t>
      </w:r>
      <w:r w:rsidR="00627751" w:rsidRPr="009B122B">
        <w:rPr>
          <w:rFonts w:ascii="Arial" w:hAnsi="Arial" w:cs="Arial"/>
          <w:sz w:val="22"/>
          <w:szCs w:val="22"/>
        </w:rPr>
        <w:t>imiento de</w:t>
      </w:r>
      <w:r w:rsidR="00D94C7A" w:rsidRPr="00A108F8">
        <w:rPr>
          <w:rFonts w:ascii="Arial" w:hAnsi="Arial" w:cs="Arial"/>
          <w:sz w:val="22"/>
          <w:szCs w:val="22"/>
        </w:rPr>
        <w:t xml:space="preserve"> </w:t>
      </w:r>
      <w:r w:rsidR="00471B1D" w:rsidRPr="00A108F8">
        <w:rPr>
          <w:rFonts w:ascii="Arial" w:hAnsi="Arial" w:cs="Arial"/>
          <w:sz w:val="22"/>
          <w:szCs w:val="22"/>
        </w:rPr>
        <w:t xml:space="preserve">la persona natural </w:t>
      </w:r>
      <w:r w:rsidR="00F94EF5" w:rsidRPr="009B122B">
        <w:rPr>
          <w:rFonts w:ascii="Arial" w:hAnsi="Arial" w:cs="Arial"/>
          <w:sz w:val="22"/>
          <w:szCs w:val="22"/>
        </w:rPr>
        <w:t>de</w:t>
      </w:r>
      <w:r w:rsidR="00693E9D" w:rsidRPr="00A108F8">
        <w:rPr>
          <w:rFonts w:ascii="Arial" w:hAnsi="Arial" w:cs="Arial"/>
          <w:sz w:val="22"/>
          <w:szCs w:val="22"/>
        </w:rPr>
        <w:t xml:space="preserve"> </w:t>
      </w:r>
      <w:r w:rsidR="00F94EF5" w:rsidRPr="009B122B">
        <w:rPr>
          <w:rFonts w:ascii="Arial" w:hAnsi="Arial" w:cs="Arial"/>
          <w:sz w:val="22"/>
          <w:szCs w:val="22"/>
        </w:rPr>
        <w:t xml:space="preserve">alguno </w:t>
      </w:r>
      <w:r w:rsidR="00693E9D" w:rsidRPr="00A108F8">
        <w:rPr>
          <w:rFonts w:ascii="Arial" w:hAnsi="Arial" w:cs="Arial"/>
          <w:sz w:val="22"/>
          <w:szCs w:val="22"/>
        </w:rPr>
        <w:t>de los integrantes de un contratista plural, como es el caso de un consorcio</w:t>
      </w:r>
      <w:r w:rsidR="00A33E15" w:rsidRPr="00A108F8">
        <w:rPr>
          <w:rFonts w:ascii="Arial" w:hAnsi="Arial" w:cs="Arial"/>
          <w:sz w:val="22"/>
          <w:szCs w:val="22"/>
        </w:rPr>
        <w:t xml:space="preserve">. </w:t>
      </w:r>
    </w:p>
    <w:p w14:paraId="2E501D7E" w14:textId="76DFFC33" w:rsidR="00723141" w:rsidRPr="009B122B" w:rsidRDefault="00D94C7A" w:rsidP="009B122B">
      <w:pPr>
        <w:spacing w:after="120" w:line="276" w:lineRule="auto"/>
        <w:jc w:val="both"/>
        <w:rPr>
          <w:rFonts w:ascii="Arial" w:hAnsi="Arial" w:cs="Arial"/>
          <w:sz w:val="22"/>
          <w:szCs w:val="22"/>
        </w:rPr>
      </w:pPr>
      <w:r w:rsidRPr="00A108F8">
        <w:rPr>
          <w:rFonts w:ascii="Arial" w:hAnsi="Arial" w:cs="Arial"/>
          <w:sz w:val="22"/>
          <w:szCs w:val="22"/>
        </w:rPr>
        <w:t xml:space="preserve"> </w:t>
      </w:r>
      <w:r w:rsidR="00A33E15" w:rsidRPr="00A108F8">
        <w:rPr>
          <w:rFonts w:ascii="Arial" w:hAnsi="Arial" w:cs="Arial"/>
          <w:sz w:val="22"/>
          <w:szCs w:val="22"/>
        </w:rPr>
        <w:tab/>
        <w:t xml:space="preserve">De acuerdo con la doctrina </w:t>
      </w:r>
      <w:r w:rsidR="00ED6662" w:rsidRPr="00A108F8">
        <w:rPr>
          <w:rFonts w:ascii="Arial" w:hAnsi="Arial" w:cs="Arial"/>
          <w:sz w:val="22"/>
          <w:szCs w:val="22"/>
        </w:rPr>
        <w:t>estudiada, est</w:t>
      </w:r>
      <w:r w:rsidR="00F94EF5" w:rsidRPr="009B122B">
        <w:rPr>
          <w:rFonts w:ascii="Arial" w:hAnsi="Arial" w:cs="Arial"/>
          <w:sz w:val="22"/>
          <w:szCs w:val="22"/>
        </w:rPr>
        <w:t xml:space="preserve">a posibilidad </w:t>
      </w:r>
      <w:r w:rsidR="00ED6662" w:rsidRPr="00A108F8">
        <w:rPr>
          <w:rFonts w:ascii="Arial" w:hAnsi="Arial" w:cs="Arial"/>
          <w:sz w:val="22"/>
          <w:szCs w:val="22"/>
        </w:rPr>
        <w:t xml:space="preserve">se </w:t>
      </w:r>
      <w:r w:rsidR="00177E4E" w:rsidRPr="00A108F8">
        <w:rPr>
          <w:rFonts w:ascii="Arial" w:hAnsi="Arial" w:cs="Arial"/>
          <w:sz w:val="22"/>
          <w:szCs w:val="22"/>
        </w:rPr>
        <w:t xml:space="preserve">sustenta </w:t>
      </w:r>
      <w:r w:rsidR="00ED6662" w:rsidRPr="00A108F8">
        <w:rPr>
          <w:rFonts w:ascii="Arial" w:hAnsi="Arial" w:cs="Arial"/>
          <w:sz w:val="22"/>
          <w:szCs w:val="22"/>
        </w:rPr>
        <w:t xml:space="preserve">en parte </w:t>
      </w:r>
      <w:r w:rsidR="00F94EF5" w:rsidRPr="009B122B">
        <w:rPr>
          <w:rFonts w:ascii="Arial" w:hAnsi="Arial" w:cs="Arial"/>
          <w:sz w:val="22"/>
          <w:szCs w:val="22"/>
        </w:rPr>
        <w:t>en</w:t>
      </w:r>
      <w:r w:rsidR="00ED6662" w:rsidRPr="00A108F8">
        <w:rPr>
          <w:rFonts w:ascii="Arial" w:hAnsi="Arial" w:cs="Arial"/>
          <w:sz w:val="22"/>
          <w:szCs w:val="22"/>
        </w:rPr>
        <w:t xml:space="preserve"> la prohibición de que los demás miembros del consorcio realicen entre sí cesiones tendientes</w:t>
      </w:r>
      <w:r w:rsidR="00FA2ACC" w:rsidRPr="00A108F8">
        <w:rPr>
          <w:rFonts w:ascii="Arial" w:hAnsi="Arial" w:cs="Arial"/>
          <w:sz w:val="22"/>
          <w:szCs w:val="22"/>
        </w:rPr>
        <w:t xml:space="preserve"> a remplazar al integrante </w:t>
      </w:r>
      <w:r w:rsidR="00121A13" w:rsidRPr="009B122B">
        <w:rPr>
          <w:rFonts w:ascii="Arial" w:hAnsi="Arial" w:cs="Arial"/>
          <w:sz w:val="22"/>
          <w:szCs w:val="22"/>
        </w:rPr>
        <w:t>fallecido</w:t>
      </w:r>
      <w:r w:rsidR="00FA2ACC" w:rsidRPr="00A108F8">
        <w:rPr>
          <w:rFonts w:ascii="Arial" w:hAnsi="Arial" w:cs="Arial"/>
          <w:sz w:val="22"/>
          <w:szCs w:val="22"/>
        </w:rPr>
        <w:t xml:space="preserve">. </w:t>
      </w:r>
      <w:r w:rsidR="00723141" w:rsidRPr="009B122B">
        <w:rPr>
          <w:rFonts w:ascii="Arial" w:hAnsi="Arial" w:cs="Arial"/>
          <w:sz w:val="22"/>
          <w:szCs w:val="22"/>
        </w:rPr>
        <w:t>Además,</w:t>
      </w:r>
      <w:r w:rsidR="00E420A9" w:rsidRPr="00A108F8">
        <w:rPr>
          <w:rFonts w:ascii="Arial" w:hAnsi="Arial" w:cs="Arial"/>
          <w:sz w:val="22"/>
          <w:szCs w:val="22"/>
        </w:rPr>
        <w:t xml:space="preserve"> </w:t>
      </w:r>
      <w:r w:rsidR="00264EBF" w:rsidRPr="009B122B">
        <w:rPr>
          <w:rFonts w:ascii="Arial" w:hAnsi="Arial" w:cs="Arial"/>
          <w:sz w:val="22"/>
          <w:szCs w:val="22"/>
        </w:rPr>
        <w:t xml:space="preserve">la aplicabilidad de la causal </w:t>
      </w:r>
      <w:r w:rsidR="00E420A9" w:rsidRPr="00A108F8">
        <w:rPr>
          <w:rFonts w:ascii="Arial" w:hAnsi="Arial" w:cs="Arial"/>
          <w:sz w:val="22"/>
          <w:szCs w:val="22"/>
        </w:rPr>
        <w:t xml:space="preserve">se justifica en el carácter </w:t>
      </w:r>
      <w:r w:rsidR="00E420A9" w:rsidRPr="009B122B">
        <w:rPr>
          <w:rFonts w:ascii="Arial" w:hAnsi="Arial" w:cs="Arial"/>
          <w:i/>
          <w:iCs/>
          <w:sz w:val="22"/>
          <w:szCs w:val="22"/>
        </w:rPr>
        <w:t xml:space="preserve">intuito </w:t>
      </w:r>
      <w:proofErr w:type="spellStart"/>
      <w:r w:rsidR="00E420A9" w:rsidRPr="009B122B">
        <w:rPr>
          <w:rFonts w:ascii="Arial" w:hAnsi="Arial" w:cs="Arial"/>
          <w:i/>
          <w:iCs/>
          <w:sz w:val="22"/>
          <w:szCs w:val="22"/>
        </w:rPr>
        <w:t>personae</w:t>
      </w:r>
      <w:proofErr w:type="spellEnd"/>
      <w:r w:rsidR="00E420A9" w:rsidRPr="00A108F8">
        <w:rPr>
          <w:rFonts w:ascii="Arial" w:hAnsi="Arial" w:cs="Arial"/>
          <w:sz w:val="22"/>
          <w:szCs w:val="22"/>
        </w:rPr>
        <w:t xml:space="preserve"> del contrato </w:t>
      </w:r>
      <w:r w:rsidR="009D648F" w:rsidRPr="00A108F8">
        <w:rPr>
          <w:rFonts w:ascii="Arial" w:hAnsi="Arial" w:cs="Arial"/>
          <w:sz w:val="22"/>
          <w:szCs w:val="22"/>
        </w:rPr>
        <w:t xml:space="preserve">estatal, el cual se vería afectado por </w:t>
      </w:r>
      <w:r w:rsidR="00B604D3" w:rsidRPr="00A108F8">
        <w:rPr>
          <w:rFonts w:ascii="Arial" w:hAnsi="Arial" w:cs="Arial"/>
          <w:sz w:val="22"/>
          <w:szCs w:val="22"/>
        </w:rPr>
        <w:t>la muerte de una de las personas que integran el contratista,</w:t>
      </w:r>
      <w:r w:rsidR="00BB7B14" w:rsidRPr="009B122B">
        <w:rPr>
          <w:rFonts w:ascii="Arial" w:hAnsi="Arial" w:cs="Arial"/>
          <w:sz w:val="22"/>
          <w:szCs w:val="22"/>
        </w:rPr>
        <w:t xml:space="preserve"> circunstancia que puede proyectar</w:t>
      </w:r>
      <w:r w:rsidR="004B488A" w:rsidRPr="00A108F8">
        <w:rPr>
          <w:rFonts w:ascii="Arial" w:hAnsi="Arial" w:cs="Arial"/>
          <w:sz w:val="22"/>
          <w:szCs w:val="22"/>
        </w:rPr>
        <w:t xml:space="preserve"> </w:t>
      </w:r>
      <w:r w:rsidR="009468C6" w:rsidRPr="009B122B">
        <w:rPr>
          <w:rFonts w:ascii="Arial" w:hAnsi="Arial" w:cs="Arial"/>
          <w:sz w:val="22"/>
          <w:szCs w:val="22"/>
        </w:rPr>
        <w:t xml:space="preserve">sus efectos </w:t>
      </w:r>
      <w:r w:rsidR="004B488A" w:rsidRPr="00A108F8">
        <w:rPr>
          <w:rFonts w:ascii="Arial" w:hAnsi="Arial" w:cs="Arial"/>
          <w:sz w:val="22"/>
          <w:szCs w:val="22"/>
        </w:rPr>
        <w:t>hacia la ejecución del contrato</w:t>
      </w:r>
      <w:r w:rsidR="004C4BB5" w:rsidRPr="00A108F8">
        <w:rPr>
          <w:rFonts w:ascii="Arial" w:hAnsi="Arial" w:cs="Arial"/>
          <w:sz w:val="22"/>
          <w:szCs w:val="22"/>
        </w:rPr>
        <w:t xml:space="preserve">, </w:t>
      </w:r>
      <w:r w:rsidR="00325889" w:rsidRPr="00A108F8">
        <w:rPr>
          <w:rFonts w:ascii="Arial" w:hAnsi="Arial" w:cs="Arial"/>
          <w:sz w:val="22"/>
          <w:szCs w:val="22"/>
        </w:rPr>
        <w:t>comoquiera que el referido supuesto</w:t>
      </w:r>
      <w:r w:rsidR="00FB5403" w:rsidRPr="009B122B">
        <w:rPr>
          <w:rFonts w:ascii="Arial" w:hAnsi="Arial" w:cs="Arial"/>
          <w:sz w:val="22"/>
          <w:szCs w:val="22"/>
        </w:rPr>
        <w:t xml:space="preserve"> podría implicar</w:t>
      </w:r>
      <w:r w:rsidR="00325889" w:rsidRPr="00A108F8">
        <w:rPr>
          <w:rFonts w:ascii="Arial" w:hAnsi="Arial" w:cs="Arial"/>
          <w:sz w:val="22"/>
          <w:szCs w:val="22"/>
        </w:rPr>
        <w:t xml:space="preserve"> la </w:t>
      </w:r>
      <w:r w:rsidR="00325889" w:rsidRPr="00A108F8">
        <w:rPr>
          <w:rFonts w:ascii="Arial" w:hAnsi="Arial" w:cs="Arial"/>
          <w:sz w:val="22"/>
          <w:szCs w:val="22"/>
        </w:rPr>
        <w:lastRenderedPageBreak/>
        <w:t xml:space="preserve">ausencia de una las personas encargadas de ejecutar algún componente </w:t>
      </w:r>
      <w:r w:rsidR="005C273D" w:rsidRPr="009B122B">
        <w:rPr>
          <w:rFonts w:ascii="Arial" w:hAnsi="Arial" w:cs="Arial"/>
          <w:sz w:val="22"/>
          <w:szCs w:val="22"/>
        </w:rPr>
        <w:t xml:space="preserve">importante </w:t>
      </w:r>
      <w:r w:rsidR="00325889" w:rsidRPr="00A108F8">
        <w:rPr>
          <w:rFonts w:ascii="Arial" w:hAnsi="Arial" w:cs="Arial"/>
          <w:sz w:val="22"/>
          <w:szCs w:val="22"/>
        </w:rPr>
        <w:t>del contrato</w:t>
      </w:r>
      <w:r w:rsidR="00FB5403" w:rsidRPr="009B122B">
        <w:rPr>
          <w:rFonts w:ascii="Arial" w:hAnsi="Arial" w:cs="Arial"/>
          <w:sz w:val="22"/>
          <w:szCs w:val="22"/>
        </w:rPr>
        <w:t>.</w:t>
      </w:r>
    </w:p>
    <w:p w14:paraId="3EF5B0F4" w14:textId="19A9CF0B" w:rsidR="00DE32C4" w:rsidRDefault="00FB5403" w:rsidP="00973943">
      <w:pPr>
        <w:spacing w:line="276" w:lineRule="auto"/>
        <w:jc w:val="both"/>
        <w:rPr>
          <w:rFonts w:ascii="Arial" w:hAnsi="Arial" w:cs="Arial"/>
          <w:sz w:val="22"/>
          <w:szCs w:val="22"/>
        </w:rPr>
      </w:pPr>
      <w:r w:rsidRPr="009B122B">
        <w:rPr>
          <w:rFonts w:ascii="Arial" w:hAnsi="Arial" w:cs="Arial"/>
          <w:sz w:val="22"/>
          <w:szCs w:val="22"/>
        </w:rPr>
        <w:tab/>
      </w:r>
      <w:r w:rsidR="00817EEF" w:rsidRPr="009B122B">
        <w:rPr>
          <w:rFonts w:ascii="Arial" w:hAnsi="Arial" w:cs="Arial"/>
          <w:sz w:val="22"/>
          <w:szCs w:val="22"/>
        </w:rPr>
        <w:t>En todo caso,</w:t>
      </w:r>
      <w:r w:rsidRPr="009B122B">
        <w:rPr>
          <w:rFonts w:ascii="Arial" w:hAnsi="Arial" w:cs="Arial"/>
          <w:sz w:val="22"/>
          <w:szCs w:val="22"/>
        </w:rPr>
        <w:t xml:space="preserve"> </w:t>
      </w:r>
      <w:r w:rsidR="00A108F8" w:rsidRPr="009B122B">
        <w:rPr>
          <w:rFonts w:ascii="Arial" w:hAnsi="Arial" w:cs="Arial"/>
          <w:sz w:val="22"/>
          <w:szCs w:val="22"/>
        </w:rPr>
        <w:t>en atención a</w:t>
      </w:r>
      <w:r w:rsidR="002E5DCC" w:rsidRPr="009B122B">
        <w:rPr>
          <w:rFonts w:ascii="Arial" w:hAnsi="Arial" w:cs="Arial"/>
          <w:sz w:val="22"/>
          <w:szCs w:val="22"/>
        </w:rPr>
        <w:t xml:space="preserve"> la finalidad de la</w:t>
      </w:r>
      <w:r w:rsidR="00A50001" w:rsidRPr="009B122B">
        <w:rPr>
          <w:rFonts w:ascii="Arial" w:hAnsi="Arial" w:cs="Arial"/>
          <w:sz w:val="22"/>
          <w:szCs w:val="22"/>
        </w:rPr>
        <w:t xml:space="preserve"> potestad de terminación unilateral regulada por el artículo 17 de la Ley 80 de 1993</w:t>
      </w:r>
      <w:r w:rsidR="0009585C" w:rsidRPr="009B122B">
        <w:rPr>
          <w:rFonts w:ascii="Arial" w:hAnsi="Arial" w:cs="Arial"/>
          <w:sz w:val="22"/>
          <w:szCs w:val="22"/>
        </w:rPr>
        <w:t>, la procedencia de la referida causal está determinada por el análisis de las circunstancias particulares del correspondiente contrato,</w:t>
      </w:r>
      <w:r w:rsidR="00817EEF" w:rsidRPr="009B122B">
        <w:rPr>
          <w:rFonts w:ascii="Arial" w:hAnsi="Arial" w:cs="Arial"/>
          <w:sz w:val="22"/>
          <w:szCs w:val="22"/>
        </w:rPr>
        <w:t xml:space="preserve"> el cual debe </w:t>
      </w:r>
      <w:r w:rsidR="000F7184" w:rsidRPr="009B122B">
        <w:rPr>
          <w:rFonts w:ascii="Arial" w:hAnsi="Arial" w:cs="Arial"/>
          <w:sz w:val="22"/>
          <w:szCs w:val="22"/>
        </w:rPr>
        <w:t xml:space="preserve">establecer si </w:t>
      </w:r>
      <w:r w:rsidR="005C10A0" w:rsidRPr="009B122B">
        <w:rPr>
          <w:rFonts w:ascii="Arial" w:hAnsi="Arial" w:cs="Arial"/>
          <w:sz w:val="22"/>
          <w:szCs w:val="22"/>
        </w:rPr>
        <w:t xml:space="preserve">procede </w:t>
      </w:r>
      <w:r w:rsidR="000F7184" w:rsidRPr="009B122B">
        <w:rPr>
          <w:rFonts w:ascii="Arial" w:hAnsi="Arial" w:cs="Arial"/>
          <w:sz w:val="22"/>
          <w:szCs w:val="22"/>
        </w:rPr>
        <w:t>la terminación anticipada del contrato</w:t>
      </w:r>
      <w:r w:rsidR="005C10A0" w:rsidRPr="009B122B">
        <w:rPr>
          <w:rFonts w:ascii="Arial" w:hAnsi="Arial" w:cs="Arial"/>
          <w:sz w:val="22"/>
          <w:szCs w:val="22"/>
        </w:rPr>
        <w:t xml:space="preserve"> como una decisión tendiente a garantizar la prestación de servicios o </w:t>
      </w:r>
      <w:r w:rsidR="008F44EF" w:rsidRPr="009B122B">
        <w:rPr>
          <w:rFonts w:ascii="Arial" w:hAnsi="Arial" w:cs="Arial"/>
          <w:sz w:val="22"/>
          <w:szCs w:val="22"/>
        </w:rPr>
        <w:t xml:space="preserve">evitar afectaciones al interés general. </w:t>
      </w:r>
      <w:r w:rsidR="00665275" w:rsidRPr="009B122B">
        <w:rPr>
          <w:rFonts w:ascii="Arial" w:hAnsi="Arial" w:cs="Arial"/>
          <w:sz w:val="22"/>
          <w:szCs w:val="22"/>
        </w:rPr>
        <w:t xml:space="preserve">En ese sentido, </w:t>
      </w:r>
      <w:r w:rsidR="00F33F86" w:rsidRPr="009B122B">
        <w:rPr>
          <w:rFonts w:ascii="Arial" w:hAnsi="Arial" w:cs="Arial"/>
          <w:sz w:val="22"/>
          <w:szCs w:val="22"/>
        </w:rPr>
        <w:t>la entidad</w:t>
      </w:r>
      <w:r w:rsidR="00570F35" w:rsidRPr="009B122B">
        <w:rPr>
          <w:rFonts w:ascii="Arial" w:hAnsi="Arial" w:cs="Arial"/>
          <w:sz w:val="22"/>
          <w:szCs w:val="22"/>
        </w:rPr>
        <w:t xml:space="preserve"> </w:t>
      </w:r>
      <w:r w:rsidR="005C273D" w:rsidRPr="009B122B">
        <w:rPr>
          <w:rFonts w:ascii="Arial" w:hAnsi="Arial" w:cs="Arial"/>
          <w:sz w:val="22"/>
          <w:szCs w:val="22"/>
        </w:rPr>
        <w:t>estatal</w:t>
      </w:r>
      <w:r w:rsidR="00F33F86" w:rsidRPr="009B122B">
        <w:rPr>
          <w:rFonts w:ascii="Arial" w:hAnsi="Arial" w:cs="Arial"/>
          <w:sz w:val="22"/>
          <w:szCs w:val="22"/>
        </w:rPr>
        <w:t xml:space="preserve"> deberá entrar a considerar variables como</w:t>
      </w:r>
      <w:r w:rsidR="009A5E8C" w:rsidRPr="009B122B">
        <w:rPr>
          <w:rFonts w:ascii="Arial" w:hAnsi="Arial" w:cs="Arial"/>
          <w:sz w:val="22"/>
          <w:szCs w:val="22"/>
        </w:rPr>
        <w:t>, por ejemplo,</w:t>
      </w:r>
      <w:r w:rsidR="00F33F86" w:rsidRPr="009B122B">
        <w:rPr>
          <w:rFonts w:ascii="Arial" w:hAnsi="Arial" w:cs="Arial"/>
          <w:sz w:val="22"/>
          <w:szCs w:val="22"/>
        </w:rPr>
        <w:t xml:space="preserve"> l</w:t>
      </w:r>
      <w:r w:rsidR="00FC5C43" w:rsidRPr="009B122B">
        <w:rPr>
          <w:rFonts w:ascii="Arial" w:hAnsi="Arial" w:cs="Arial"/>
          <w:sz w:val="22"/>
          <w:szCs w:val="22"/>
        </w:rPr>
        <w:t>a</w:t>
      </w:r>
      <w:r w:rsidR="00F33F86" w:rsidRPr="009B122B">
        <w:rPr>
          <w:rFonts w:ascii="Arial" w:hAnsi="Arial" w:cs="Arial"/>
          <w:sz w:val="22"/>
          <w:szCs w:val="22"/>
        </w:rPr>
        <w:t xml:space="preserve">s </w:t>
      </w:r>
      <w:r w:rsidR="009A5E8C" w:rsidRPr="009B122B">
        <w:rPr>
          <w:rFonts w:ascii="Arial" w:hAnsi="Arial" w:cs="Arial"/>
          <w:sz w:val="22"/>
          <w:szCs w:val="22"/>
        </w:rPr>
        <w:t>fases</w:t>
      </w:r>
      <w:r w:rsidR="00F33F86" w:rsidRPr="009B122B">
        <w:rPr>
          <w:rFonts w:ascii="Arial" w:hAnsi="Arial" w:cs="Arial"/>
          <w:sz w:val="22"/>
          <w:szCs w:val="22"/>
        </w:rPr>
        <w:t xml:space="preserve"> de</w:t>
      </w:r>
      <w:r w:rsidR="009A5E8C" w:rsidRPr="009B122B">
        <w:rPr>
          <w:rFonts w:ascii="Arial" w:hAnsi="Arial" w:cs="Arial"/>
          <w:sz w:val="22"/>
          <w:szCs w:val="22"/>
        </w:rPr>
        <w:t xml:space="preserve"> ejecución del contrato, los</w:t>
      </w:r>
      <w:r w:rsidR="004A1555" w:rsidRPr="009B122B">
        <w:rPr>
          <w:rFonts w:ascii="Arial" w:hAnsi="Arial" w:cs="Arial"/>
          <w:sz w:val="22"/>
          <w:szCs w:val="22"/>
        </w:rPr>
        <w:t xml:space="preserve"> porcentajes de participación</w:t>
      </w:r>
      <w:r w:rsidR="009A5E8C" w:rsidRPr="009B122B">
        <w:rPr>
          <w:rFonts w:ascii="Arial" w:hAnsi="Arial" w:cs="Arial"/>
          <w:sz w:val="22"/>
          <w:szCs w:val="22"/>
        </w:rPr>
        <w:t xml:space="preserve"> en el consorcio</w:t>
      </w:r>
      <w:r w:rsidR="004A1555" w:rsidRPr="009B122B">
        <w:rPr>
          <w:rFonts w:ascii="Arial" w:hAnsi="Arial" w:cs="Arial"/>
          <w:sz w:val="22"/>
          <w:szCs w:val="22"/>
        </w:rPr>
        <w:t xml:space="preserve"> </w:t>
      </w:r>
      <w:r w:rsidR="009A5E8C" w:rsidRPr="009B122B">
        <w:rPr>
          <w:rFonts w:ascii="Arial" w:hAnsi="Arial" w:cs="Arial"/>
          <w:sz w:val="22"/>
          <w:szCs w:val="22"/>
        </w:rPr>
        <w:t>y/o</w:t>
      </w:r>
      <w:r w:rsidR="004A1555" w:rsidRPr="009B122B">
        <w:rPr>
          <w:rFonts w:ascii="Arial" w:hAnsi="Arial" w:cs="Arial"/>
          <w:sz w:val="22"/>
          <w:szCs w:val="22"/>
        </w:rPr>
        <w:t xml:space="preserve"> el estado de ejecución del contrato al momento de</w:t>
      </w:r>
      <w:r w:rsidR="00B7124A" w:rsidRPr="009B122B">
        <w:rPr>
          <w:rFonts w:ascii="Arial" w:hAnsi="Arial" w:cs="Arial"/>
          <w:sz w:val="22"/>
          <w:szCs w:val="22"/>
        </w:rPr>
        <w:t xml:space="preserve">l fallecimiento del </w:t>
      </w:r>
      <w:r w:rsidR="00973943" w:rsidRPr="009B122B">
        <w:rPr>
          <w:rFonts w:ascii="Arial" w:hAnsi="Arial" w:cs="Arial"/>
          <w:sz w:val="22"/>
          <w:szCs w:val="22"/>
        </w:rPr>
        <w:t>integrante del consorcio</w:t>
      </w:r>
      <w:r w:rsidR="00B7124A" w:rsidRPr="009B122B">
        <w:rPr>
          <w:rFonts w:ascii="Arial" w:hAnsi="Arial" w:cs="Arial"/>
          <w:sz w:val="22"/>
          <w:szCs w:val="22"/>
        </w:rPr>
        <w:t xml:space="preserve">, así como la posibilidad de continuar la ejecución del contrato con el </w:t>
      </w:r>
      <w:r w:rsidR="00973943" w:rsidRPr="009B122B">
        <w:rPr>
          <w:rFonts w:ascii="Arial" w:hAnsi="Arial" w:cs="Arial"/>
          <w:sz w:val="22"/>
          <w:szCs w:val="22"/>
        </w:rPr>
        <w:t>garante</w:t>
      </w:r>
      <w:r w:rsidR="009F1D94" w:rsidRPr="009B122B">
        <w:rPr>
          <w:rFonts w:ascii="Arial" w:hAnsi="Arial" w:cs="Arial"/>
          <w:sz w:val="22"/>
          <w:szCs w:val="22"/>
        </w:rPr>
        <w:t>, cuestiones que podrían</w:t>
      </w:r>
      <w:r w:rsidR="00570F35" w:rsidRPr="009B122B">
        <w:rPr>
          <w:rFonts w:ascii="Arial" w:hAnsi="Arial" w:cs="Arial"/>
          <w:sz w:val="22"/>
          <w:szCs w:val="22"/>
        </w:rPr>
        <w:t xml:space="preserve"> descartar la necesidad de dar por terminado el contrato. </w:t>
      </w:r>
      <w:r w:rsidR="009F1D94" w:rsidRPr="009B122B">
        <w:rPr>
          <w:rFonts w:ascii="Arial" w:hAnsi="Arial" w:cs="Arial"/>
          <w:sz w:val="22"/>
          <w:szCs w:val="22"/>
        </w:rPr>
        <w:t xml:space="preserve"> </w:t>
      </w:r>
      <w:r w:rsidR="00973943" w:rsidRPr="009B122B">
        <w:rPr>
          <w:rFonts w:ascii="Arial" w:hAnsi="Arial" w:cs="Arial"/>
          <w:sz w:val="22"/>
          <w:szCs w:val="22"/>
        </w:rPr>
        <w:t xml:space="preserve"> </w:t>
      </w:r>
    </w:p>
    <w:p w14:paraId="3A850AF3" w14:textId="6DF966A8" w:rsidR="00F7516B" w:rsidRPr="003119DF" w:rsidRDefault="00980D3A" w:rsidP="009B122B">
      <w:pPr>
        <w:spacing w:line="276" w:lineRule="auto"/>
        <w:jc w:val="both"/>
        <w:rPr>
          <w:rFonts w:ascii="Arial" w:hAnsi="Arial" w:cs="Arial"/>
          <w:sz w:val="22"/>
          <w:szCs w:val="22"/>
        </w:rPr>
      </w:pPr>
      <w:r>
        <w:rPr>
          <w:rFonts w:ascii="Arial" w:hAnsi="Arial" w:cs="Arial"/>
          <w:sz w:val="22"/>
          <w:szCs w:val="22"/>
        </w:rPr>
        <w:t xml:space="preserve"> </w:t>
      </w:r>
      <w:r w:rsidR="00325889">
        <w:rPr>
          <w:rFonts w:ascii="Arial" w:hAnsi="Arial" w:cs="Arial"/>
          <w:sz w:val="22"/>
          <w:szCs w:val="22"/>
        </w:rPr>
        <w:t xml:space="preserve"> </w:t>
      </w:r>
    </w:p>
    <w:p w14:paraId="0A7BABD1" w14:textId="27250C6D" w:rsidR="000A0DF7" w:rsidRPr="00910945" w:rsidRDefault="000A0DF7" w:rsidP="00B117EC">
      <w:pPr>
        <w:spacing w:line="276" w:lineRule="auto"/>
        <w:jc w:val="both"/>
        <w:rPr>
          <w:rFonts w:ascii="Arial" w:eastAsia="Calibri" w:hAnsi="Arial" w:cs="Arial"/>
          <w:color w:val="000000" w:themeColor="text1"/>
          <w:sz w:val="22"/>
          <w:szCs w:val="22"/>
          <w:lang w:val="es-ES_tradnl" w:eastAsia="en-US"/>
        </w:rPr>
      </w:pPr>
      <w:r w:rsidRPr="00400B7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12754819" w:rsidR="000A0DF7" w:rsidRPr="00400B70"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B6487EF" w14:textId="19FEA84B" w:rsidR="0025336C" w:rsidRDefault="008D1E3A" w:rsidP="008D1E3A">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9000E4">
        <w:rPr>
          <w:rFonts w:ascii="Arial" w:hAnsi="Arial" w:cs="Arial"/>
          <w:noProof/>
          <w:lang w:val="es-ES_tradnl"/>
        </w:rPr>
        <w:drawing>
          <wp:inline distT="0" distB="0" distL="0" distR="0" wp14:anchorId="598B12DF" wp14:editId="475FD5BE">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r w:rsidR="000A0DF7" w:rsidRPr="00400B70">
        <w:rPr>
          <w:rFonts w:ascii="Arial" w:hAnsi="Arial" w:cs="Arial"/>
          <w:color w:val="000000" w:themeColor="text1"/>
          <w:sz w:val="22"/>
          <w:szCs w:val="22"/>
          <w:lang w:val="es-ES_tradnl"/>
        </w:rPr>
        <w:t>Atentamente,</w:t>
      </w:r>
    </w:p>
    <w:p w14:paraId="6556DF43" w14:textId="77777777" w:rsidR="006337DF" w:rsidRPr="00400B70" w:rsidRDefault="006337DF" w:rsidP="0025336C">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96D9EE7" w14:textId="13E431CC" w:rsidR="008E4688" w:rsidRPr="007825AE" w:rsidRDefault="008E4688" w:rsidP="008E4688">
      <w:pPr>
        <w:jc w:val="center"/>
        <w:rPr>
          <w:rFonts w:ascii="Arial" w:hAnsi="Arial" w:cs="Arial"/>
          <w:sz w:val="18"/>
          <w:szCs w:val="20"/>
          <w:lang w:val="es-ES" w:eastAsia="es-CO"/>
        </w:rPr>
      </w:pPr>
    </w:p>
    <w:p w14:paraId="3D75E3E7" w14:textId="77777777" w:rsidR="008E4688" w:rsidRPr="007825AE" w:rsidRDefault="008E4688" w:rsidP="008E4688">
      <w:pPr>
        <w:jc w:val="center"/>
        <w:rPr>
          <w:rFonts w:ascii="Arial" w:hAnsi="Arial" w:cs="Arial"/>
          <w:sz w:val="18"/>
          <w:szCs w:val="20"/>
          <w:lang w:val="es-ES"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E4688" w:rsidRPr="007825AE" w14:paraId="228F4436" w14:textId="77777777" w:rsidTr="001B7450">
        <w:trPr>
          <w:trHeight w:val="315"/>
        </w:trPr>
        <w:tc>
          <w:tcPr>
            <w:tcW w:w="812" w:type="dxa"/>
            <w:vAlign w:val="center"/>
            <w:hideMark/>
          </w:tcPr>
          <w:p w14:paraId="6EB4E28B"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C63CF3B"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Camilo Perdomo Villamil</w:t>
            </w:r>
          </w:p>
          <w:p w14:paraId="0C11D118"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Contratista de la Subdirección de Gestión Contractual</w:t>
            </w:r>
          </w:p>
        </w:tc>
      </w:tr>
      <w:tr w:rsidR="008E4688" w:rsidRPr="007825AE" w14:paraId="34E0C9C3" w14:textId="77777777" w:rsidTr="001B7450">
        <w:trPr>
          <w:trHeight w:val="330"/>
        </w:trPr>
        <w:tc>
          <w:tcPr>
            <w:tcW w:w="812" w:type="dxa"/>
            <w:vAlign w:val="center"/>
            <w:hideMark/>
          </w:tcPr>
          <w:p w14:paraId="6D3891D3"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02DDA72" w14:textId="77777777" w:rsidR="002F0C6F" w:rsidRPr="009F5860" w:rsidRDefault="002F0C6F" w:rsidP="002F0C6F">
            <w:pPr>
              <w:rPr>
                <w:rFonts w:ascii="Arial" w:hAnsi="Arial" w:cs="Arial"/>
                <w:sz w:val="16"/>
                <w:szCs w:val="16"/>
                <w:lang w:val="es-ES" w:eastAsia="es-ES"/>
              </w:rPr>
            </w:pPr>
            <w:r w:rsidRPr="009F5860">
              <w:rPr>
                <w:rFonts w:ascii="Arial" w:hAnsi="Arial" w:cs="Arial"/>
                <w:sz w:val="16"/>
                <w:szCs w:val="16"/>
                <w:lang w:val="es-ES" w:eastAsia="es-ES"/>
              </w:rPr>
              <w:t>Alejandro Sarmiento Cantillo</w:t>
            </w:r>
          </w:p>
          <w:p w14:paraId="48B07762" w14:textId="49CA3E9A" w:rsidR="008E4688" w:rsidRPr="007825AE" w:rsidRDefault="002F0C6F" w:rsidP="002F0C6F">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r w:rsidRPr="007825AE">
              <w:rPr>
                <w:rFonts w:ascii="Arial" w:hAnsi="Arial" w:cs="Arial"/>
                <w:sz w:val="16"/>
                <w:szCs w:val="16"/>
                <w:lang w:val="es-ES" w:eastAsia="es-ES"/>
              </w:rPr>
              <w:t xml:space="preserve"> </w:t>
            </w:r>
          </w:p>
        </w:tc>
      </w:tr>
      <w:tr w:rsidR="008E4688" w:rsidRPr="007825AE" w14:paraId="7019E126" w14:textId="77777777" w:rsidTr="001B7450">
        <w:trPr>
          <w:trHeight w:val="300"/>
        </w:trPr>
        <w:tc>
          <w:tcPr>
            <w:tcW w:w="812" w:type="dxa"/>
            <w:vAlign w:val="center"/>
            <w:hideMark/>
          </w:tcPr>
          <w:p w14:paraId="2EA90B8B"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62C94D6"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Jorge Augusto Tirado Navarro</w:t>
            </w:r>
          </w:p>
          <w:p w14:paraId="17569835" w14:textId="77777777" w:rsidR="008E4688" w:rsidRPr="007825AE" w:rsidRDefault="008E4688" w:rsidP="001B7450">
            <w:pPr>
              <w:rPr>
                <w:rFonts w:ascii="Arial" w:hAnsi="Arial" w:cs="Arial"/>
                <w:sz w:val="16"/>
                <w:szCs w:val="16"/>
                <w:lang w:val="es-ES" w:eastAsia="es-ES"/>
              </w:rPr>
            </w:pPr>
            <w:r w:rsidRPr="007825AE">
              <w:rPr>
                <w:rFonts w:ascii="Arial" w:hAnsi="Arial" w:cs="Arial"/>
                <w:sz w:val="16"/>
                <w:szCs w:val="16"/>
                <w:lang w:val="es-ES" w:eastAsia="es-ES"/>
              </w:rPr>
              <w:t>Subdirector de Gestión Contractual ANCP – CCE</w:t>
            </w:r>
          </w:p>
        </w:tc>
      </w:tr>
    </w:tbl>
    <w:p w14:paraId="2BDF5BFA" w14:textId="77777777" w:rsidR="008E4688" w:rsidRPr="007825AE" w:rsidRDefault="008E4688" w:rsidP="008E4688"/>
    <w:p w14:paraId="725DB761" w14:textId="5335B235" w:rsidR="62C4790C" w:rsidRDefault="62C4790C" w:rsidP="62C4790C"/>
    <w:sectPr w:rsidR="62C4790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DC58" w14:textId="77777777" w:rsidR="00B0033C" w:rsidRDefault="00B0033C">
      <w:r>
        <w:separator/>
      </w:r>
    </w:p>
  </w:endnote>
  <w:endnote w:type="continuationSeparator" w:id="0">
    <w:p w14:paraId="30FF398F" w14:textId="77777777" w:rsidR="00B0033C" w:rsidRDefault="00B0033C">
      <w:r>
        <w:continuationSeparator/>
      </w:r>
    </w:p>
  </w:endnote>
  <w:endnote w:type="continuationNotice" w:id="1">
    <w:p w14:paraId="7693C63A" w14:textId="77777777" w:rsidR="00B0033C" w:rsidRDefault="00B00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3E56AC19"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5692" w14:textId="77777777" w:rsidR="00B0033C" w:rsidRDefault="00B0033C">
      <w:r>
        <w:separator/>
      </w:r>
    </w:p>
  </w:footnote>
  <w:footnote w:type="continuationSeparator" w:id="0">
    <w:p w14:paraId="1C2684A1" w14:textId="77777777" w:rsidR="00B0033C" w:rsidRDefault="00B0033C">
      <w:r>
        <w:continuationSeparator/>
      </w:r>
    </w:p>
  </w:footnote>
  <w:footnote w:type="continuationNotice" w:id="1">
    <w:p w14:paraId="7667CB73" w14:textId="77777777" w:rsidR="00B0033C" w:rsidRDefault="00B0033C"/>
  </w:footnote>
  <w:footnote w:id="2">
    <w:p w14:paraId="4E665EB0" w14:textId="77777777" w:rsidR="00B87F7B" w:rsidRPr="00744A05" w:rsidRDefault="00B87F7B" w:rsidP="00B87F7B">
      <w:pPr>
        <w:pStyle w:val="Textonotapie"/>
        <w:ind w:firstLine="708"/>
        <w:jc w:val="both"/>
        <w:rPr>
          <w:rFonts w:ascii="Arial" w:hAnsi="Arial" w:cs="Arial"/>
          <w:color w:val="000000" w:themeColor="text1"/>
          <w:sz w:val="19"/>
          <w:szCs w:val="19"/>
          <w:lang w:val="es-ES"/>
        </w:rPr>
      </w:pPr>
      <w:r w:rsidRPr="00744A05">
        <w:rPr>
          <w:rStyle w:val="Refdenotaalpie"/>
          <w:rFonts w:ascii="Arial" w:hAnsi="Arial" w:cs="Arial"/>
          <w:color w:val="000000" w:themeColor="text1"/>
          <w:sz w:val="19"/>
          <w:szCs w:val="19"/>
        </w:rPr>
        <w:footnoteRef/>
      </w:r>
      <w:r w:rsidRPr="00744A05">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44A05">
        <w:rPr>
          <w:rFonts w:ascii="Arial" w:hAnsi="Arial" w:cs="Arial"/>
          <w:i/>
          <w:iCs/>
          <w:color w:val="000000" w:themeColor="text1"/>
          <w:sz w:val="19"/>
          <w:szCs w:val="19"/>
        </w:rPr>
        <w:t xml:space="preserve">ibidem </w:t>
      </w:r>
      <w:r w:rsidRPr="00744A05">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E574BF5" w14:textId="77777777" w:rsidR="00E26BF0" w:rsidRPr="00744A05" w:rsidRDefault="00E26BF0" w:rsidP="00E26BF0">
      <w:pPr>
        <w:ind w:firstLine="708"/>
        <w:jc w:val="both"/>
        <w:rPr>
          <w:rFonts w:ascii="Arial" w:hAnsi="Arial" w:cs="Arial"/>
          <w:color w:val="000000"/>
          <w:sz w:val="19"/>
          <w:szCs w:val="19"/>
        </w:rPr>
      </w:pPr>
      <w:r w:rsidRPr="00744A05">
        <w:rPr>
          <w:rStyle w:val="Refdenotaalpie"/>
          <w:rFonts w:ascii="Arial" w:hAnsi="Arial" w:cs="Arial"/>
          <w:color w:val="000000"/>
          <w:sz w:val="19"/>
          <w:szCs w:val="19"/>
        </w:rPr>
        <w:footnoteRef/>
      </w:r>
      <w:r w:rsidRPr="00744A05">
        <w:rPr>
          <w:rFonts w:ascii="Arial" w:hAnsi="Arial" w:cs="Arial"/>
          <w:color w:val="000000"/>
          <w:sz w:val="19"/>
          <w:szCs w:val="19"/>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744A05">
        <w:rPr>
          <w:rFonts w:ascii="Arial" w:hAnsi="Arial" w:cs="Arial"/>
          <w:color w:val="000000"/>
          <w:spacing w:val="-20"/>
          <w:sz w:val="19"/>
          <w:szCs w:val="19"/>
        </w:rPr>
        <w:t xml:space="preserve"> </w:t>
      </w:r>
      <w:r w:rsidRPr="00744A05">
        <w:rPr>
          <w:rFonts w:ascii="Arial" w:hAnsi="Arial" w:cs="Arial"/>
          <w:color w:val="000000"/>
          <w:sz w:val="19"/>
          <w:szCs w:val="19"/>
        </w:rPr>
        <w:t>Carbonell).</w:t>
      </w:r>
    </w:p>
    <w:p w14:paraId="1609C2BC" w14:textId="77777777" w:rsidR="00E26BF0" w:rsidRPr="00744A05" w:rsidRDefault="00E26BF0" w:rsidP="00E26BF0">
      <w:pPr>
        <w:pStyle w:val="Textonotapie"/>
        <w:jc w:val="both"/>
        <w:rPr>
          <w:rFonts w:ascii="Arial" w:hAnsi="Arial" w:cs="Arial"/>
          <w:color w:val="000000"/>
          <w:sz w:val="19"/>
          <w:szCs w:val="19"/>
        </w:rPr>
      </w:pPr>
    </w:p>
  </w:footnote>
  <w:footnote w:id="4">
    <w:p w14:paraId="0F8059C7" w14:textId="77777777" w:rsidR="00E26BF0" w:rsidRPr="00744A05" w:rsidRDefault="00E26BF0" w:rsidP="00E26BF0">
      <w:pPr>
        <w:ind w:firstLine="708"/>
        <w:jc w:val="both"/>
        <w:rPr>
          <w:rFonts w:ascii="Arial" w:hAnsi="Arial" w:cs="Arial"/>
          <w:color w:val="000000"/>
          <w:sz w:val="19"/>
          <w:szCs w:val="19"/>
        </w:rPr>
      </w:pPr>
      <w:r w:rsidRPr="00744A05">
        <w:rPr>
          <w:rStyle w:val="Refdenotaalpie"/>
          <w:rFonts w:ascii="Arial" w:hAnsi="Arial" w:cs="Arial"/>
          <w:color w:val="000000"/>
          <w:sz w:val="19"/>
          <w:szCs w:val="19"/>
        </w:rPr>
        <w:footnoteRef/>
      </w:r>
      <w:r w:rsidRPr="00744A05">
        <w:rPr>
          <w:rFonts w:ascii="Arial" w:hAnsi="Arial" w:cs="Arial"/>
          <w:color w:val="000000"/>
          <w:sz w:val="19"/>
          <w:szCs w:val="19"/>
        </w:rPr>
        <w:t xml:space="preserve"> </w:t>
      </w:r>
      <w:r w:rsidRPr="00744A05">
        <w:rPr>
          <w:rFonts w:ascii="Arial" w:hAnsi="Arial" w:cs="Arial"/>
          <w:sz w:val="19"/>
          <w:szCs w:val="19"/>
        </w:rPr>
        <w:t xml:space="preserve">EXPÓSITO VÉLEZ, Juan Carlos. Forma y contenido del contrato estatal, Bogotá: Universidad Externado de Colombia, 2013, p. </w:t>
      </w:r>
      <w:r w:rsidRPr="00744A05">
        <w:rPr>
          <w:rFonts w:ascii="Arial" w:hAnsi="Arial" w:cs="Arial"/>
          <w:color w:val="000000"/>
          <w:sz w:val="19"/>
          <w:szCs w:val="19"/>
        </w:rPr>
        <w:t>112.</w:t>
      </w:r>
    </w:p>
  </w:footnote>
  <w:footnote w:id="5">
    <w:p w14:paraId="4A00D29A" w14:textId="77777777" w:rsidR="00E26BF0" w:rsidRPr="00744A05" w:rsidRDefault="00E26BF0" w:rsidP="00E26BF0">
      <w:pPr>
        <w:pStyle w:val="Textonotapie"/>
        <w:ind w:firstLine="708"/>
        <w:jc w:val="both"/>
        <w:rPr>
          <w:rFonts w:ascii="Arial" w:hAnsi="Arial" w:cs="Arial"/>
          <w:color w:val="000000"/>
          <w:sz w:val="19"/>
          <w:szCs w:val="19"/>
        </w:rPr>
      </w:pPr>
      <w:r w:rsidRPr="00744A05">
        <w:rPr>
          <w:rStyle w:val="Refdenotaalpie"/>
          <w:rFonts w:ascii="Arial" w:hAnsi="Arial" w:cs="Arial"/>
          <w:color w:val="000000"/>
          <w:sz w:val="19"/>
          <w:szCs w:val="19"/>
        </w:rPr>
        <w:footnoteRef/>
      </w:r>
      <w:r w:rsidRPr="00744A05">
        <w:rPr>
          <w:rFonts w:ascii="Arial" w:hAnsi="Arial" w:cs="Arial"/>
          <w:color w:val="000000"/>
          <w:sz w:val="19"/>
          <w:szCs w:val="19"/>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744A05">
        <w:rPr>
          <w:rFonts w:ascii="Arial" w:hAnsi="Arial" w:cs="Arial"/>
          <w:color w:val="000000"/>
          <w:spacing w:val="-2"/>
          <w:sz w:val="19"/>
          <w:szCs w:val="19"/>
        </w:rPr>
        <w:t xml:space="preserve"> </w:t>
      </w:r>
      <w:r w:rsidRPr="00744A05">
        <w:rPr>
          <w:rFonts w:ascii="Arial" w:hAnsi="Arial" w:cs="Arial"/>
          <w:color w:val="000000"/>
          <w:sz w:val="19"/>
          <w:szCs w:val="19"/>
        </w:rPr>
        <w:t>Carbonell.</w:t>
      </w:r>
    </w:p>
    <w:p w14:paraId="1C9C3756" w14:textId="77777777" w:rsidR="00E26BF0" w:rsidRPr="00744A05" w:rsidRDefault="00E26BF0" w:rsidP="00E26BF0">
      <w:pPr>
        <w:pStyle w:val="Textonotapie"/>
        <w:ind w:firstLine="708"/>
        <w:jc w:val="both"/>
        <w:rPr>
          <w:rFonts w:ascii="Arial" w:hAnsi="Arial" w:cs="Arial"/>
          <w:color w:val="000000"/>
          <w:sz w:val="19"/>
          <w:szCs w:val="19"/>
        </w:rPr>
      </w:pPr>
    </w:p>
  </w:footnote>
  <w:footnote w:id="6">
    <w:p w14:paraId="3003AC78" w14:textId="77777777" w:rsidR="00E26BF0" w:rsidRPr="00744A05" w:rsidRDefault="00E26BF0" w:rsidP="00E26BF0">
      <w:pPr>
        <w:ind w:firstLine="708"/>
        <w:jc w:val="both"/>
        <w:rPr>
          <w:rFonts w:ascii="Arial" w:hAnsi="Arial" w:cs="Arial"/>
          <w:color w:val="000000"/>
          <w:sz w:val="19"/>
          <w:szCs w:val="19"/>
        </w:rPr>
      </w:pPr>
      <w:r w:rsidRPr="00744A05">
        <w:rPr>
          <w:rStyle w:val="Refdenotaalpie"/>
          <w:rFonts w:ascii="Arial" w:hAnsi="Arial" w:cs="Arial"/>
          <w:color w:val="000000"/>
          <w:sz w:val="19"/>
          <w:szCs w:val="19"/>
        </w:rPr>
        <w:footnoteRef/>
      </w:r>
      <w:r w:rsidRPr="00744A05">
        <w:rPr>
          <w:rFonts w:ascii="Arial" w:hAnsi="Arial" w:cs="Arial"/>
          <w:color w:val="000000"/>
          <w:sz w:val="19"/>
          <w:szCs w:val="19"/>
        </w:rPr>
        <w:t xml:space="preserve"> Corte Constitucional, sentencia C–949 de 2001, M.P. Clara Inés Vargas Hernández.</w:t>
      </w:r>
    </w:p>
    <w:p w14:paraId="17FC4359" w14:textId="77777777" w:rsidR="00E26BF0" w:rsidRPr="00744A05" w:rsidRDefault="00E26BF0" w:rsidP="00E26BF0">
      <w:pPr>
        <w:pStyle w:val="Textonotapie"/>
        <w:jc w:val="both"/>
        <w:rPr>
          <w:rFonts w:ascii="Arial" w:hAnsi="Arial" w:cs="Arial"/>
          <w:color w:val="000000"/>
          <w:sz w:val="19"/>
          <w:szCs w:val="19"/>
        </w:rPr>
      </w:pPr>
    </w:p>
  </w:footnote>
  <w:footnote w:id="7">
    <w:p w14:paraId="2A47A5B8" w14:textId="77777777" w:rsidR="00F7516B" w:rsidRPr="00744A05" w:rsidRDefault="00F7516B" w:rsidP="00F7516B">
      <w:pPr>
        <w:pStyle w:val="Textonotapie"/>
        <w:ind w:firstLine="708"/>
        <w:jc w:val="both"/>
        <w:rPr>
          <w:rFonts w:ascii="Arial" w:hAnsi="Arial" w:cs="Arial"/>
          <w:sz w:val="19"/>
          <w:szCs w:val="19"/>
        </w:rPr>
      </w:pPr>
      <w:r w:rsidRPr="00744A05">
        <w:rPr>
          <w:rStyle w:val="Refdenotaalpie"/>
          <w:rFonts w:ascii="Arial" w:hAnsi="Arial" w:cs="Arial"/>
          <w:sz w:val="19"/>
          <w:szCs w:val="19"/>
        </w:rPr>
        <w:footnoteRef/>
      </w:r>
      <w:r w:rsidRPr="00744A05">
        <w:rPr>
          <w:rFonts w:ascii="Arial" w:hAnsi="Arial" w:cs="Arial"/>
          <w:sz w:val="19"/>
          <w:szCs w:val="19"/>
        </w:rPr>
        <w:t xml:space="preserve"> EXPÓSITO VÉLEZ, Juan Carlos. Forma y contenido del contrato estatal, Bogotá: Universidad Externado de Colombia, 2013, p. 190. </w:t>
      </w:r>
    </w:p>
  </w:footnote>
  <w:footnote w:id="8">
    <w:p w14:paraId="27B6D95D" w14:textId="77777777" w:rsidR="00F7516B" w:rsidRPr="00744A05" w:rsidRDefault="00F7516B" w:rsidP="00F7516B">
      <w:pPr>
        <w:ind w:firstLine="708"/>
        <w:jc w:val="both"/>
        <w:rPr>
          <w:rFonts w:ascii="Arial" w:hAnsi="Arial" w:cs="Arial"/>
          <w:color w:val="000000" w:themeColor="text1"/>
          <w:sz w:val="19"/>
          <w:szCs w:val="19"/>
        </w:rPr>
      </w:pPr>
      <w:r w:rsidRPr="00744A05">
        <w:rPr>
          <w:rStyle w:val="Refdenotaalpie"/>
          <w:rFonts w:ascii="Arial" w:hAnsi="Arial" w:cs="Arial"/>
          <w:color w:val="000000" w:themeColor="text1"/>
          <w:sz w:val="19"/>
          <w:szCs w:val="19"/>
        </w:rPr>
        <w:footnoteRef/>
      </w:r>
      <w:r w:rsidRPr="00744A05">
        <w:rPr>
          <w:rFonts w:ascii="Arial" w:hAnsi="Arial" w:cs="Arial"/>
          <w:color w:val="000000" w:themeColor="text1"/>
          <w:sz w:val="19"/>
          <w:szCs w:val="19"/>
        </w:rPr>
        <w:t xml:space="preserve"> Diario Oficial No. 41.094 de 28 de octubre de 1993</w:t>
      </w:r>
    </w:p>
    <w:p w14:paraId="2CBD97A8" w14:textId="77777777" w:rsidR="00F7516B" w:rsidRPr="00744A05" w:rsidRDefault="00F7516B" w:rsidP="00F7516B">
      <w:pPr>
        <w:pStyle w:val="Textonotapie"/>
        <w:jc w:val="both"/>
        <w:rPr>
          <w:rFonts w:ascii="Arial" w:hAnsi="Arial" w:cs="Arial"/>
          <w:sz w:val="19"/>
          <w:szCs w:val="19"/>
          <w:lang w:val="es-ES"/>
        </w:rPr>
      </w:pPr>
    </w:p>
  </w:footnote>
  <w:footnote w:id="9">
    <w:p w14:paraId="006FDDD4" w14:textId="2471CD50" w:rsidR="00F7516B" w:rsidRPr="00744A05" w:rsidRDefault="00F7516B" w:rsidP="00F7516B">
      <w:pPr>
        <w:pStyle w:val="Textonotapie"/>
        <w:ind w:firstLine="708"/>
        <w:jc w:val="both"/>
        <w:rPr>
          <w:rFonts w:ascii="Arial" w:hAnsi="Arial" w:cs="Arial"/>
          <w:sz w:val="19"/>
          <w:szCs w:val="19"/>
        </w:rPr>
      </w:pPr>
      <w:r w:rsidRPr="00744A05">
        <w:rPr>
          <w:rStyle w:val="Refdenotaalpie"/>
          <w:rFonts w:ascii="Arial" w:hAnsi="Arial" w:cs="Arial"/>
          <w:sz w:val="19"/>
          <w:szCs w:val="19"/>
        </w:rPr>
        <w:footnoteRef/>
      </w:r>
      <w:r w:rsidRPr="00744A05">
        <w:rPr>
          <w:rFonts w:ascii="Arial" w:hAnsi="Arial" w:cs="Arial"/>
          <w:sz w:val="19"/>
          <w:szCs w:val="19"/>
        </w:rPr>
        <w:t xml:space="preserve"> EXPÓSITO VÉLEZ, Juan Carlos. Forma y contenido del contrato estatal, Bogotá: Universidad Externado de Colombia, 2013, p. 202 y 203. </w:t>
      </w:r>
    </w:p>
    <w:p w14:paraId="3CDE317B" w14:textId="77777777" w:rsidR="001B6D52" w:rsidRPr="00744A05" w:rsidRDefault="001B6D52" w:rsidP="00F7516B">
      <w:pPr>
        <w:pStyle w:val="Textonotapie"/>
        <w:ind w:firstLine="708"/>
        <w:jc w:val="both"/>
        <w:rPr>
          <w:rFonts w:ascii="Arial" w:hAnsi="Arial" w:cs="Arial"/>
          <w:sz w:val="19"/>
          <w:szCs w:val="19"/>
        </w:rPr>
      </w:pPr>
    </w:p>
  </w:footnote>
  <w:footnote w:id="10">
    <w:p w14:paraId="5E9DC0AA" w14:textId="17201E65" w:rsidR="00F7516B" w:rsidRPr="00744A05" w:rsidRDefault="00F7516B" w:rsidP="00F7516B">
      <w:pPr>
        <w:pStyle w:val="Textonotapie"/>
        <w:ind w:firstLine="708"/>
        <w:jc w:val="both"/>
        <w:rPr>
          <w:rFonts w:ascii="Arial" w:hAnsi="Arial" w:cs="Arial"/>
          <w:sz w:val="19"/>
          <w:szCs w:val="19"/>
          <w:lang w:val="es-ES"/>
        </w:rPr>
      </w:pPr>
      <w:r w:rsidRPr="00744A05">
        <w:rPr>
          <w:rStyle w:val="Refdenotaalpie"/>
          <w:rFonts w:ascii="Arial" w:hAnsi="Arial" w:cs="Arial"/>
          <w:sz w:val="19"/>
          <w:szCs w:val="19"/>
        </w:rPr>
        <w:footnoteRef/>
      </w:r>
      <w:r w:rsidRPr="00744A05">
        <w:rPr>
          <w:rFonts w:ascii="Arial" w:hAnsi="Arial" w:cs="Arial"/>
          <w:sz w:val="19"/>
          <w:szCs w:val="19"/>
        </w:rPr>
        <w:t xml:space="preserve"> </w:t>
      </w:r>
      <w:r w:rsidR="001B6D52" w:rsidRPr="00744A05">
        <w:rPr>
          <w:rFonts w:ascii="Arial" w:hAnsi="Arial" w:cs="Arial"/>
          <w:sz w:val="19"/>
          <w:szCs w:val="19"/>
          <w:lang w:val="es-ES"/>
        </w:rPr>
        <w:t>CONSEJO DE ESTADO</w:t>
      </w:r>
      <w:r w:rsidRPr="00744A05">
        <w:rPr>
          <w:rFonts w:ascii="Arial" w:hAnsi="Arial" w:cs="Arial"/>
          <w:sz w:val="19"/>
          <w:szCs w:val="19"/>
          <w:lang w:val="es-ES"/>
        </w:rPr>
        <w:t xml:space="preserve">. Sección Tercera. Subsección A. Sentencia de 9 de mayo de 2012. </w:t>
      </w:r>
      <w:proofErr w:type="spellStart"/>
      <w:r w:rsidRPr="00744A05">
        <w:rPr>
          <w:rFonts w:ascii="Arial" w:hAnsi="Arial" w:cs="Arial"/>
          <w:sz w:val="19"/>
          <w:szCs w:val="19"/>
          <w:lang w:val="es-ES"/>
        </w:rPr>
        <w:t>Exp</w:t>
      </w:r>
      <w:proofErr w:type="spellEnd"/>
      <w:r w:rsidRPr="00744A05">
        <w:rPr>
          <w:rFonts w:ascii="Arial" w:hAnsi="Arial" w:cs="Arial"/>
          <w:sz w:val="19"/>
          <w:szCs w:val="19"/>
          <w:lang w:val="es-ES"/>
        </w:rPr>
        <w:t>. 20</w:t>
      </w:r>
      <w:r w:rsidR="001B6D52" w:rsidRPr="00744A05">
        <w:rPr>
          <w:rFonts w:ascii="Arial" w:hAnsi="Arial" w:cs="Arial"/>
          <w:sz w:val="19"/>
          <w:szCs w:val="19"/>
          <w:lang w:val="es-ES"/>
        </w:rPr>
        <w:t>.</w:t>
      </w:r>
      <w:r w:rsidRPr="00744A05">
        <w:rPr>
          <w:rFonts w:ascii="Arial" w:hAnsi="Arial" w:cs="Arial"/>
          <w:sz w:val="19"/>
          <w:szCs w:val="19"/>
          <w:lang w:val="es-ES"/>
        </w:rPr>
        <w:t xml:space="preserve">968. </w:t>
      </w:r>
      <w:r w:rsidR="001B6D52" w:rsidRPr="00744A05">
        <w:rPr>
          <w:rFonts w:ascii="Arial" w:hAnsi="Arial" w:cs="Arial"/>
          <w:sz w:val="19"/>
          <w:szCs w:val="19"/>
          <w:lang w:val="es-ES"/>
        </w:rPr>
        <w:t>C.</w:t>
      </w:r>
      <w:r w:rsidRPr="00744A05">
        <w:rPr>
          <w:rFonts w:ascii="Arial" w:hAnsi="Arial" w:cs="Arial"/>
          <w:sz w:val="19"/>
          <w:szCs w:val="19"/>
          <w:lang w:val="es-ES"/>
        </w:rPr>
        <w:t>P</w:t>
      </w:r>
      <w:r w:rsidR="001B6D52" w:rsidRPr="00744A05">
        <w:rPr>
          <w:rFonts w:ascii="Arial" w:hAnsi="Arial" w:cs="Arial"/>
          <w:sz w:val="19"/>
          <w:szCs w:val="19"/>
          <w:lang w:val="es-ES"/>
        </w:rPr>
        <w:t>.</w:t>
      </w:r>
      <w:r w:rsidRPr="00744A05">
        <w:rPr>
          <w:rFonts w:ascii="Arial" w:hAnsi="Arial" w:cs="Arial"/>
          <w:sz w:val="19"/>
          <w:szCs w:val="19"/>
          <w:lang w:val="es-ES"/>
        </w:rPr>
        <w:t xml:space="preserve"> Mauricio Fajardo Gómez.</w:t>
      </w:r>
    </w:p>
  </w:footnote>
  <w:footnote w:id="11">
    <w:p w14:paraId="0DDAAA50" w14:textId="77777777" w:rsidR="00FD7067" w:rsidRPr="00744A05" w:rsidRDefault="00FD7067" w:rsidP="00F7516B">
      <w:pPr>
        <w:pStyle w:val="Textonotapie"/>
        <w:ind w:firstLine="708"/>
        <w:jc w:val="both"/>
        <w:rPr>
          <w:rFonts w:ascii="Arial" w:hAnsi="Arial" w:cs="Arial"/>
          <w:sz w:val="19"/>
          <w:szCs w:val="19"/>
        </w:rPr>
      </w:pPr>
    </w:p>
    <w:p w14:paraId="2D86FD79" w14:textId="77777777" w:rsidR="00F7516B" w:rsidRPr="00744A05" w:rsidRDefault="00F7516B" w:rsidP="00F7516B">
      <w:pPr>
        <w:pStyle w:val="Textonotapie"/>
        <w:ind w:firstLine="708"/>
        <w:jc w:val="both"/>
        <w:rPr>
          <w:rFonts w:ascii="Arial" w:hAnsi="Arial" w:cs="Arial"/>
          <w:sz w:val="19"/>
          <w:szCs w:val="19"/>
        </w:rPr>
      </w:pPr>
      <w:r w:rsidRPr="00744A05">
        <w:rPr>
          <w:rStyle w:val="Refdenotaalpie"/>
          <w:rFonts w:ascii="Arial" w:hAnsi="Arial" w:cs="Arial"/>
          <w:sz w:val="19"/>
          <w:szCs w:val="19"/>
        </w:rPr>
        <w:footnoteRef/>
      </w:r>
      <w:r w:rsidRPr="00744A05">
        <w:rPr>
          <w:rFonts w:ascii="Arial" w:hAnsi="Arial" w:cs="Arial"/>
          <w:sz w:val="19"/>
          <w:szCs w:val="19"/>
        </w:rPr>
        <w:t xml:space="preserve"> Artículo 41 de la Ley 80 de 1993. Del perfeccionamiento del contrato estatal: «[…]</w:t>
      </w:r>
    </w:p>
    <w:p w14:paraId="2EB6CD0C" w14:textId="01BD6751" w:rsidR="00F7516B" w:rsidRDefault="00F7516B" w:rsidP="008E6252">
      <w:pPr>
        <w:pStyle w:val="Textonotapie"/>
        <w:ind w:firstLine="708"/>
        <w:rPr>
          <w:rFonts w:ascii="Arial" w:hAnsi="Arial" w:cs="Arial"/>
          <w:sz w:val="19"/>
          <w:szCs w:val="19"/>
        </w:rPr>
      </w:pPr>
      <w:r w:rsidRPr="00744A05">
        <w:rPr>
          <w:rFonts w:ascii="Arial" w:hAnsi="Arial" w:cs="Arial"/>
          <w:sz w:val="19"/>
          <w:szCs w:val="19"/>
        </w:rPr>
        <w:t>Los contratos estatales son intuito personae y, en consecuencia, una vez celebrados no podrán cederse sin previa autorización escrita de la entidad contratante. […]»</w:t>
      </w:r>
      <w:r w:rsidR="008E6252">
        <w:rPr>
          <w:rFonts w:ascii="Arial" w:hAnsi="Arial" w:cs="Arial"/>
          <w:sz w:val="19"/>
          <w:szCs w:val="19"/>
        </w:rPr>
        <w:t>.</w:t>
      </w:r>
    </w:p>
    <w:p w14:paraId="5A3134CA" w14:textId="77777777" w:rsidR="008E6252" w:rsidRPr="00744A05" w:rsidRDefault="008E6252" w:rsidP="009B122B">
      <w:pPr>
        <w:pStyle w:val="Textonotapie"/>
        <w:ind w:firstLine="708"/>
        <w:rPr>
          <w:rFonts w:ascii="Arial" w:hAnsi="Arial" w:cs="Arial"/>
          <w:sz w:val="19"/>
          <w:szCs w:val="19"/>
        </w:rPr>
      </w:pPr>
    </w:p>
  </w:footnote>
  <w:footnote w:id="12">
    <w:p w14:paraId="2D5BADB5" w14:textId="77777777" w:rsidR="00F7516B" w:rsidRPr="00744A05" w:rsidRDefault="00F7516B" w:rsidP="00F7516B">
      <w:pPr>
        <w:pStyle w:val="Textonotapie"/>
        <w:ind w:firstLine="708"/>
        <w:jc w:val="both"/>
        <w:rPr>
          <w:rFonts w:ascii="Arial" w:hAnsi="Arial" w:cs="Arial"/>
          <w:sz w:val="19"/>
          <w:szCs w:val="19"/>
        </w:rPr>
      </w:pPr>
      <w:r w:rsidRPr="00744A05">
        <w:rPr>
          <w:rStyle w:val="Refdenotaalpie"/>
          <w:rFonts w:ascii="Arial" w:hAnsi="Arial" w:cs="Arial"/>
          <w:sz w:val="19"/>
          <w:szCs w:val="19"/>
        </w:rPr>
        <w:footnoteRef/>
      </w:r>
      <w:r w:rsidRPr="00744A05">
        <w:rPr>
          <w:rFonts w:ascii="Arial" w:hAnsi="Arial" w:cs="Arial"/>
          <w:sz w:val="19"/>
          <w:szCs w:val="19"/>
        </w:rPr>
        <w:t xml:space="preserve"> «[…] Se parte del hecho de que la escogencia del contratista comprende sus cualidades físicas y aptitudes para ejecutar aquello a lo que se ha comprometido, lo que hace lógica su inaplicación a las personas jurídicas, o al personal dispuesto por el contratista persona natural para la realización de las actividades propias del contrato. Entonces, ante la configuración de un caso de muerte del contratista, el contrato debe terminarse de forma unilateral, en vista de la evidente imposibilidad de hacerlo de mutuo acuerdo. </w:t>
      </w:r>
    </w:p>
    <w:p w14:paraId="3123C34F" w14:textId="0CA15557" w:rsidR="00F7516B" w:rsidRPr="00744A05" w:rsidRDefault="002D0983" w:rsidP="00F7516B">
      <w:pPr>
        <w:pStyle w:val="Textonotapie"/>
        <w:ind w:firstLine="708"/>
        <w:jc w:val="both"/>
        <w:rPr>
          <w:rFonts w:ascii="Arial" w:hAnsi="Arial" w:cs="Arial"/>
          <w:sz w:val="19"/>
          <w:szCs w:val="19"/>
        </w:rPr>
      </w:pPr>
      <w:r w:rsidRPr="00744A05">
        <w:rPr>
          <w:rFonts w:ascii="Arial" w:hAnsi="Arial" w:cs="Arial"/>
          <w:sz w:val="19"/>
          <w:szCs w:val="19"/>
        </w:rPr>
        <w:t>»</w:t>
      </w:r>
      <w:r w:rsidR="00F7516B" w:rsidRPr="00744A05">
        <w:rPr>
          <w:rFonts w:ascii="Arial" w:hAnsi="Arial" w:cs="Arial"/>
          <w:sz w:val="19"/>
          <w:szCs w:val="19"/>
        </w:rPr>
        <w:t xml:space="preserve">Respecto de la incapacidad física permanente del contratista, la misma se constituye en una causal de terminación unilateral del contrato por las mismas razones determinadas para la muerte del colaborador de la administración. </w:t>
      </w:r>
    </w:p>
    <w:p w14:paraId="44087D46" w14:textId="463AC4DC" w:rsidR="00F7516B" w:rsidRPr="00744A05" w:rsidRDefault="002D0983" w:rsidP="00F7516B">
      <w:pPr>
        <w:pStyle w:val="Textonotapie"/>
        <w:ind w:firstLine="708"/>
        <w:jc w:val="both"/>
        <w:rPr>
          <w:rFonts w:ascii="Arial" w:hAnsi="Arial" w:cs="Arial"/>
          <w:sz w:val="19"/>
          <w:szCs w:val="19"/>
        </w:rPr>
      </w:pPr>
      <w:r w:rsidRPr="00744A05">
        <w:rPr>
          <w:rFonts w:ascii="Arial" w:hAnsi="Arial" w:cs="Arial"/>
          <w:sz w:val="19"/>
          <w:szCs w:val="19"/>
        </w:rPr>
        <w:t>»</w:t>
      </w:r>
      <w:r w:rsidR="00F7516B" w:rsidRPr="00744A05">
        <w:rPr>
          <w:rFonts w:ascii="Arial" w:hAnsi="Arial" w:cs="Arial"/>
          <w:sz w:val="19"/>
          <w:szCs w:val="19"/>
        </w:rPr>
        <w:t>[</w:t>
      </w:r>
      <w:r w:rsidRPr="00744A05">
        <w:rPr>
          <w:rFonts w:ascii="Arial" w:hAnsi="Arial" w:cs="Arial"/>
          <w:sz w:val="19"/>
          <w:szCs w:val="19"/>
        </w:rPr>
        <w:t>E]</w:t>
      </w:r>
      <w:r w:rsidR="00F7516B" w:rsidRPr="00744A05">
        <w:rPr>
          <w:rFonts w:ascii="Arial" w:hAnsi="Arial" w:cs="Arial"/>
          <w:sz w:val="19"/>
          <w:szCs w:val="19"/>
        </w:rPr>
        <w:t>n relación con la disolución de la persona jurídica contratista, su justificación como causal de terminación unilateral del contrato se hace evidente, toda vez que la misma, al comprender su desaparecimiento del mundo jurídico, equivale a la muerte de una persona natural […]»</w:t>
      </w:r>
      <w:r w:rsidRPr="00744A05">
        <w:rPr>
          <w:rFonts w:ascii="Arial" w:hAnsi="Arial" w:cs="Arial"/>
          <w:sz w:val="19"/>
          <w:szCs w:val="19"/>
        </w:rPr>
        <w:t>.</w:t>
      </w:r>
      <w:r w:rsidR="00F7516B" w:rsidRPr="00744A05">
        <w:rPr>
          <w:rFonts w:ascii="Arial" w:hAnsi="Arial" w:cs="Arial"/>
          <w:sz w:val="19"/>
          <w:szCs w:val="19"/>
        </w:rPr>
        <w:t xml:space="preserve"> EXPÓSITO VÉLEZ, Juan Carlos. Forma y contenido del contrato estatal, Bogotá: Universidad Externado de Colombia, 2013, p. 207 a 210.</w:t>
      </w:r>
    </w:p>
  </w:footnote>
  <w:footnote w:id="13">
    <w:p w14:paraId="14BABC86" w14:textId="77777777" w:rsidR="00F7516B" w:rsidRPr="00744A05" w:rsidRDefault="00F7516B" w:rsidP="00F7516B">
      <w:pPr>
        <w:pStyle w:val="Textonotapie"/>
        <w:jc w:val="both"/>
        <w:rPr>
          <w:rFonts w:ascii="Arial" w:hAnsi="Arial" w:cs="Arial"/>
          <w:sz w:val="19"/>
          <w:szCs w:val="19"/>
        </w:rPr>
      </w:pPr>
    </w:p>
    <w:p w14:paraId="5ADF2F34" w14:textId="77777777" w:rsidR="00F7516B" w:rsidRPr="00744A05" w:rsidRDefault="00F7516B" w:rsidP="00F7516B">
      <w:pPr>
        <w:pStyle w:val="Textonotapie"/>
        <w:ind w:firstLine="708"/>
        <w:jc w:val="both"/>
        <w:rPr>
          <w:rFonts w:ascii="Arial" w:hAnsi="Arial" w:cs="Arial"/>
          <w:sz w:val="19"/>
          <w:szCs w:val="19"/>
          <w:lang w:val="es-ES"/>
        </w:rPr>
      </w:pPr>
      <w:r w:rsidRPr="00744A05">
        <w:rPr>
          <w:rStyle w:val="Refdenotaalpie"/>
          <w:rFonts w:ascii="Arial" w:hAnsi="Arial" w:cs="Arial"/>
          <w:sz w:val="19"/>
          <w:szCs w:val="19"/>
        </w:rPr>
        <w:footnoteRef/>
      </w:r>
      <w:r w:rsidRPr="00744A05">
        <w:rPr>
          <w:rFonts w:ascii="Arial" w:hAnsi="Arial" w:cs="Arial"/>
          <w:sz w:val="19"/>
          <w:szCs w:val="19"/>
        </w:rPr>
        <w:t xml:space="preserve"> </w:t>
      </w:r>
      <w:r w:rsidRPr="00744A05">
        <w:rPr>
          <w:rFonts w:ascii="Arial" w:hAnsi="Arial" w:cs="Arial"/>
          <w:sz w:val="19"/>
          <w:szCs w:val="19"/>
          <w:lang w:val="es-ES"/>
        </w:rPr>
        <w:t xml:space="preserve">Artículo 1008 del Código Civil. </w:t>
      </w:r>
    </w:p>
  </w:footnote>
  <w:footnote w:id="14">
    <w:p w14:paraId="3F22C584" w14:textId="77777777" w:rsidR="00F7516B" w:rsidRPr="00744A05" w:rsidRDefault="00F7516B" w:rsidP="00F7516B">
      <w:pPr>
        <w:pStyle w:val="Textonotapie"/>
        <w:ind w:firstLine="708"/>
        <w:jc w:val="both"/>
        <w:rPr>
          <w:rFonts w:ascii="Arial" w:hAnsi="Arial" w:cs="Arial"/>
          <w:sz w:val="19"/>
          <w:szCs w:val="19"/>
        </w:rPr>
      </w:pPr>
    </w:p>
    <w:p w14:paraId="34003ACF" w14:textId="77777777" w:rsidR="00F7516B" w:rsidRPr="00744A05" w:rsidRDefault="00F7516B" w:rsidP="00F7516B">
      <w:pPr>
        <w:pStyle w:val="Textonotapie"/>
        <w:ind w:firstLine="708"/>
        <w:jc w:val="both"/>
        <w:rPr>
          <w:rFonts w:ascii="Arial" w:hAnsi="Arial" w:cs="Arial"/>
          <w:sz w:val="19"/>
          <w:szCs w:val="19"/>
          <w:lang w:val="es-ES"/>
        </w:rPr>
      </w:pPr>
      <w:r w:rsidRPr="00744A05">
        <w:rPr>
          <w:rStyle w:val="Refdenotaalpie"/>
          <w:rFonts w:ascii="Arial" w:hAnsi="Arial" w:cs="Arial"/>
          <w:sz w:val="19"/>
          <w:szCs w:val="19"/>
        </w:rPr>
        <w:footnoteRef/>
      </w:r>
      <w:r w:rsidRPr="00744A05">
        <w:rPr>
          <w:rFonts w:ascii="Arial" w:hAnsi="Arial" w:cs="Arial"/>
          <w:sz w:val="19"/>
          <w:szCs w:val="19"/>
        </w:rPr>
        <w:t xml:space="preserve"> </w:t>
      </w:r>
      <w:r w:rsidRPr="00744A05">
        <w:rPr>
          <w:rFonts w:ascii="Arial" w:hAnsi="Arial" w:cs="Arial"/>
          <w:sz w:val="19"/>
          <w:szCs w:val="19"/>
          <w:lang w:val="es-ES"/>
        </w:rPr>
        <w:t xml:space="preserve">Consejo de Estado. Sala de lo Contencioso Administrativo. Sección Tercera. Subsección B. Sentencia de 8 de mayo de 2019. </w:t>
      </w:r>
      <w:proofErr w:type="spellStart"/>
      <w:r w:rsidRPr="00744A05">
        <w:rPr>
          <w:rFonts w:ascii="Arial" w:hAnsi="Arial" w:cs="Arial"/>
          <w:sz w:val="19"/>
          <w:szCs w:val="19"/>
          <w:lang w:val="es-ES"/>
        </w:rPr>
        <w:t>Exp</w:t>
      </w:r>
      <w:proofErr w:type="spellEnd"/>
      <w:r w:rsidRPr="00744A05">
        <w:rPr>
          <w:rFonts w:ascii="Arial" w:hAnsi="Arial" w:cs="Arial"/>
          <w:sz w:val="19"/>
          <w:szCs w:val="19"/>
          <w:lang w:val="es-ES"/>
        </w:rPr>
        <w:t xml:space="preserve">: 56343. MP: Martin Bermúdez Muñoz. </w:t>
      </w:r>
    </w:p>
  </w:footnote>
  <w:footnote w:id="15">
    <w:p w14:paraId="1AE66EFC" w14:textId="77777777" w:rsidR="00B50030" w:rsidRPr="009B122B" w:rsidRDefault="00B10AE4" w:rsidP="009B122B">
      <w:pPr>
        <w:pStyle w:val="Textonotapie"/>
        <w:ind w:firstLine="708"/>
        <w:jc w:val="both"/>
        <w:rPr>
          <w:rFonts w:ascii="Arial" w:hAnsi="Arial" w:cs="Arial"/>
          <w:sz w:val="19"/>
          <w:szCs w:val="19"/>
        </w:rPr>
      </w:pPr>
      <w:r w:rsidRPr="009B122B">
        <w:rPr>
          <w:rStyle w:val="Refdenotaalpie"/>
          <w:rFonts w:ascii="Arial" w:hAnsi="Arial" w:cs="Arial"/>
          <w:sz w:val="19"/>
          <w:szCs w:val="19"/>
        </w:rPr>
        <w:footnoteRef/>
      </w:r>
      <w:r w:rsidRPr="009B122B">
        <w:rPr>
          <w:rFonts w:ascii="Arial" w:hAnsi="Arial" w:cs="Arial"/>
          <w:sz w:val="19"/>
          <w:szCs w:val="19"/>
        </w:rPr>
        <w:t xml:space="preserve"> </w:t>
      </w:r>
      <w:r w:rsidR="00A47CD3" w:rsidRPr="009B122B">
        <w:rPr>
          <w:rFonts w:ascii="Arial" w:hAnsi="Arial" w:cs="Arial"/>
          <w:sz w:val="19"/>
          <w:szCs w:val="19"/>
        </w:rPr>
        <w:t xml:space="preserve">PINO RICCI, Jorge. El régimen jurídico de los contratos estatales. </w:t>
      </w:r>
      <w:r w:rsidR="00E67C4F" w:rsidRPr="009B122B">
        <w:rPr>
          <w:rFonts w:ascii="Arial" w:hAnsi="Arial" w:cs="Arial"/>
          <w:sz w:val="19"/>
          <w:szCs w:val="19"/>
        </w:rPr>
        <w:t>Primera edición</w:t>
      </w:r>
      <w:r w:rsidR="009F52CA" w:rsidRPr="009B122B">
        <w:rPr>
          <w:rFonts w:ascii="Arial" w:hAnsi="Arial" w:cs="Arial"/>
          <w:sz w:val="19"/>
          <w:szCs w:val="19"/>
        </w:rPr>
        <w:t xml:space="preserve">, 2005, Universidad Externado de Colombia. pp. </w:t>
      </w:r>
      <w:r w:rsidR="00B50030" w:rsidRPr="009B122B">
        <w:rPr>
          <w:rFonts w:ascii="Arial" w:hAnsi="Arial" w:cs="Arial"/>
          <w:sz w:val="19"/>
          <w:szCs w:val="19"/>
        </w:rPr>
        <w:t xml:space="preserve">354. </w:t>
      </w:r>
    </w:p>
    <w:p w14:paraId="2D87A2DF" w14:textId="53F93801" w:rsidR="00B10AE4" w:rsidRPr="009B122B" w:rsidRDefault="009F52CA" w:rsidP="009B122B">
      <w:pPr>
        <w:pStyle w:val="Textonotapie"/>
        <w:ind w:firstLine="708"/>
        <w:rPr>
          <w:rFonts w:ascii="Arial" w:hAnsi="Arial" w:cs="Arial"/>
          <w:sz w:val="19"/>
          <w:szCs w:val="19"/>
        </w:rPr>
      </w:pPr>
      <w:r w:rsidRPr="009B122B">
        <w:rPr>
          <w:rFonts w:ascii="Arial" w:hAnsi="Arial" w:cs="Arial"/>
          <w:sz w:val="19"/>
          <w:szCs w:val="19"/>
        </w:rPr>
        <w:t xml:space="preserve"> </w:t>
      </w:r>
    </w:p>
  </w:footnote>
  <w:footnote w:id="16">
    <w:p w14:paraId="370A8DFF" w14:textId="3EC77910" w:rsidR="003301CC" w:rsidRPr="009B122B" w:rsidRDefault="003301CC" w:rsidP="009B122B">
      <w:pPr>
        <w:pStyle w:val="Textonotapie"/>
        <w:ind w:firstLine="708"/>
        <w:jc w:val="both"/>
        <w:rPr>
          <w:rFonts w:ascii="Arial" w:hAnsi="Arial" w:cs="Arial"/>
          <w:sz w:val="19"/>
          <w:szCs w:val="19"/>
        </w:rPr>
      </w:pPr>
      <w:r w:rsidRPr="009B122B">
        <w:rPr>
          <w:rStyle w:val="Refdenotaalpie"/>
          <w:rFonts w:ascii="Arial" w:hAnsi="Arial" w:cs="Arial"/>
          <w:sz w:val="19"/>
          <w:szCs w:val="19"/>
        </w:rPr>
        <w:footnoteRef/>
      </w:r>
      <w:r w:rsidRPr="009B122B">
        <w:rPr>
          <w:rFonts w:ascii="Arial" w:hAnsi="Arial" w:cs="Arial"/>
          <w:sz w:val="19"/>
          <w:szCs w:val="19"/>
        </w:rPr>
        <w:t xml:space="preserve"> «Artículo 9º. De las inhabilidades e incompatibilidades sobrevi­nientes. Si llegare a sobrevenir inhabilidad o incompatibilidad en el contratista, este cederá el contrato previa autorización escrita de la en­tidad contratante o, si ello no fuere posible, renunciará a su ejecución.</w:t>
      </w:r>
    </w:p>
    <w:p w14:paraId="0F998407" w14:textId="02BA64B7" w:rsidR="003301CC" w:rsidRPr="009B122B" w:rsidRDefault="003301CC" w:rsidP="009B122B">
      <w:pPr>
        <w:pStyle w:val="Textonotapie"/>
        <w:ind w:firstLine="708"/>
        <w:jc w:val="both"/>
        <w:rPr>
          <w:rFonts w:ascii="Arial" w:hAnsi="Arial" w:cs="Arial"/>
          <w:sz w:val="19"/>
          <w:szCs w:val="19"/>
        </w:rPr>
      </w:pPr>
      <w:r w:rsidRPr="009B122B">
        <w:rPr>
          <w:rFonts w:ascii="Arial" w:hAnsi="Arial" w:cs="Arial"/>
          <w:sz w:val="19"/>
          <w:szCs w:val="19"/>
        </w:rPr>
        <w:t>»Cuando la inhabilidad o incompatibilidad sobrevenga en un propo­nente dentro de un proceso de selección, se entenderá que renuncia a la participación en el proceso de selección y a los derechos surgidos del mismo.</w:t>
      </w:r>
    </w:p>
    <w:p w14:paraId="2A3D7E8C" w14:textId="11361C8B" w:rsidR="003301CC" w:rsidRPr="009B122B" w:rsidRDefault="003301CC" w:rsidP="009B122B">
      <w:pPr>
        <w:pStyle w:val="Textonotapie"/>
        <w:ind w:firstLine="708"/>
        <w:jc w:val="both"/>
        <w:rPr>
          <w:rFonts w:ascii="Arial" w:hAnsi="Arial" w:cs="Arial"/>
          <w:sz w:val="19"/>
          <w:szCs w:val="19"/>
        </w:rPr>
      </w:pPr>
      <w:r w:rsidRPr="009B122B">
        <w:rPr>
          <w:rFonts w:ascii="Arial" w:hAnsi="Arial" w:cs="Arial"/>
          <w:sz w:val="19"/>
          <w:szCs w:val="19"/>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FC9611D" w14:textId="32DD8314" w:rsidR="003301CC" w:rsidRPr="009B122B" w:rsidRDefault="003301CC" w:rsidP="009B122B">
      <w:pPr>
        <w:pStyle w:val="Textonotapie"/>
        <w:ind w:firstLine="708"/>
        <w:jc w:val="both"/>
        <w:rPr>
          <w:rFonts w:ascii="Arial" w:hAnsi="Arial" w:cs="Arial"/>
          <w:sz w:val="19"/>
          <w:szCs w:val="19"/>
        </w:rPr>
      </w:pPr>
      <w:r w:rsidRPr="009B122B">
        <w:rPr>
          <w:rFonts w:ascii="Arial" w:hAnsi="Arial" w:cs="Arial"/>
          <w:sz w:val="19"/>
          <w:szCs w:val="19"/>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07E68547" w14:textId="5090B766" w:rsidR="003301CC" w:rsidRPr="009B122B" w:rsidRDefault="003301CC" w:rsidP="009B122B">
      <w:pPr>
        <w:pStyle w:val="Textonotapie"/>
        <w:ind w:firstLine="708"/>
        <w:jc w:val="both"/>
        <w:rPr>
          <w:rFonts w:ascii="Arial" w:hAnsi="Arial" w:cs="Arial"/>
          <w:sz w:val="19"/>
          <w:szCs w:val="19"/>
        </w:rPr>
      </w:pPr>
      <w:r w:rsidRPr="009B122B">
        <w:rPr>
          <w:rFonts w:ascii="Arial" w:hAnsi="Arial" w:cs="Arial"/>
          <w:sz w:val="19"/>
          <w:szCs w:val="19"/>
        </w:rPr>
        <w:t xml:space="preserve">»Para el caso de cesión, será la entidad contratante la encargada de determinar el cesionario del contrato». </w:t>
      </w:r>
    </w:p>
  </w:footnote>
  <w:footnote w:id="17">
    <w:p w14:paraId="20D61065" w14:textId="4EC3C26E" w:rsidR="00B50030" w:rsidRDefault="00B50030">
      <w:pPr>
        <w:pStyle w:val="Textonotapie"/>
        <w:ind w:firstLine="708"/>
        <w:rPr>
          <w:rFonts w:ascii="Arial" w:hAnsi="Arial" w:cs="Arial"/>
          <w:sz w:val="19"/>
          <w:szCs w:val="19"/>
        </w:rPr>
      </w:pPr>
      <w:r w:rsidRPr="009B122B">
        <w:rPr>
          <w:rStyle w:val="Refdenotaalpie"/>
          <w:rFonts w:ascii="Arial" w:hAnsi="Arial" w:cs="Arial"/>
          <w:sz w:val="19"/>
          <w:szCs w:val="19"/>
        </w:rPr>
        <w:footnoteRef/>
      </w:r>
      <w:r w:rsidR="00DC078E" w:rsidRPr="009B122B">
        <w:rPr>
          <w:rFonts w:ascii="Arial" w:hAnsi="Arial" w:cs="Arial"/>
          <w:sz w:val="19"/>
          <w:szCs w:val="19"/>
        </w:rPr>
        <w:t xml:space="preserve"> PALACIO HINCAPI</w:t>
      </w:r>
      <w:r w:rsidR="00C255FD">
        <w:rPr>
          <w:rFonts w:ascii="Arial" w:hAnsi="Arial" w:cs="Arial"/>
          <w:sz w:val="19"/>
          <w:szCs w:val="19"/>
        </w:rPr>
        <w:t>É</w:t>
      </w:r>
      <w:r w:rsidR="00DC078E" w:rsidRPr="009B122B">
        <w:rPr>
          <w:rFonts w:ascii="Arial" w:hAnsi="Arial" w:cs="Arial"/>
          <w:sz w:val="19"/>
          <w:szCs w:val="19"/>
        </w:rPr>
        <w:t xml:space="preserve">, Juan A. </w:t>
      </w:r>
      <w:r w:rsidR="000244BB" w:rsidRPr="009B122B">
        <w:rPr>
          <w:rFonts w:ascii="Arial" w:hAnsi="Arial" w:cs="Arial"/>
          <w:sz w:val="19"/>
          <w:szCs w:val="19"/>
        </w:rPr>
        <w:t xml:space="preserve">La contratación de entidades estatales. Octava edición. </w:t>
      </w:r>
      <w:r w:rsidR="00692F2F" w:rsidRPr="009B122B">
        <w:rPr>
          <w:rFonts w:ascii="Arial" w:hAnsi="Arial" w:cs="Arial"/>
          <w:sz w:val="19"/>
          <w:szCs w:val="19"/>
        </w:rPr>
        <w:t xml:space="preserve">2020. Librería Jurídica Sánchez. </w:t>
      </w:r>
      <w:r w:rsidR="005D2F8C">
        <w:rPr>
          <w:rFonts w:ascii="Arial" w:hAnsi="Arial" w:cs="Arial"/>
          <w:sz w:val="19"/>
          <w:szCs w:val="19"/>
        </w:rPr>
        <w:t>p</w:t>
      </w:r>
      <w:r w:rsidR="00692F2F" w:rsidRPr="009B122B">
        <w:rPr>
          <w:rFonts w:ascii="Arial" w:hAnsi="Arial" w:cs="Arial"/>
          <w:sz w:val="19"/>
          <w:szCs w:val="19"/>
        </w:rPr>
        <w:t>p</w:t>
      </w:r>
      <w:r w:rsidRPr="009B122B">
        <w:rPr>
          <w:rFonts w:ascii="Arial" w:hAnsi="Arial" w:cs="Arial"/>
          <w:sz w:val="19"/>
          <w:szCs w:val="19"/>
        </w:rPr>
        <w:t xml:space="preserve"> </w:t>
      </w:r>
      <w:r w:rsidR="00744A05" w:rsidRPr="009B122B">
        <w:rPr>
          <w:rFonts w:ascii="Arial" w:hAnsi="Arial" w:cs="Arial"/>
          <w:sz w:val="19"/>
          <w:szCs w:val="19"/>
        </w:rPr>
        <w:t>565-566.</w:t>
      </w:r>
    </w:p>
    <w:p w14:paraId="4706D891" w14:textId="77777777" w:rsidR="008E6252" w:rsidRPr="009B122B" w:rsidRDefault="008E6252" w:rsidP="009B122B">
      <w:pPr>
        <w:pStyle w:val="Textonotapie"/>
        <w:ind w:firstLine="708"/>
        <w:rPr>
          <w:rFonts w:ascii="Arial" w:hAnsi="Arial" w:cs="Arial"/>
          <w:sz w:val="19"/>
          <w:szCs w:val="19"/>
        </w:rPr>
      </w:pPr>
    </w:p>
  </w:footnote>
  <w:footnote w:id="18">
    <w:p w14:paraId="53554D4A" w14:textId="251051A2" w:rsidR="00A15057" w:rsidRPr="009B122B" w:rsidRDefault="00A15057" w:rsidP="009B122B">
      <w:pPr>
        <w:pStyle w:val="Textonotapie"/>
        <w:ind w:firstLine="708"/>
        <w:rPr>
          <w:rFonts w:ascii="Arial" w:hAnsi="Arial" w:cs="Arial"/>
          <w:sz w:val="19"/>
          <w:szCs w:val="19"/>
        </w:rPr>
      </w:pPr>
      <w:r w:rsidRPr="009B122B">
        <w:rPr>
          <w:rStyle w:val="Refdenotaalpie"/>
          <w:rFonts w:ascii="Arial" w:hAnsi="Arial" w:cs="Arial"/>
          <w:sz w:val="19"/>
          <w:szCs w:val="19"/>
        </w:rPr>
        <w:footnoteRef/>
      </w:r>
      <w:r w:rsidRPr="009B122B">
        <w:rPr>
          <w:rFonts w:ascii="Arial" w:hAnsi="Arial" w:cs="Arial"/>
          <w:sz w:val="19"/>
          <w:szCs w:val="19"/>
        </w:rPr>
        <w:t xml:space="preserve"> PINO RI</w:t>
      </w:r>
      <w:r w:rsidR="002F0387" w:rsidRPr="009B122B">
        <w:rPr>
          <w:rFonts w:ascii="Arial" w:hAnsi="Arial" w:cs="Arial"/>
          <w:sz w:val="19"/>
          <w:szCs w:val="19"/>
        </w:rPr>
        <w:t xml:space="preserve">CCI, Jorge. Op. Cit. pp. </w:t>
      </w:r>
      <w:r w:rsidR="00514433" w:rsidRPr="009B122B">
        <w:rPr>
          <w:rFonts w:ascii="Arial" w:hAnsi="Arial" w:cs="Arial"/>
          <w:sz w:val="19"/>
          <w:szCs w:val="19"/>
        </w:rPr>
        <w:t>355.</w:t>
      </w:r>
      <w:r w:rsidRPr="009B122B">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124379124">
    <w:abstractNumId w:val="9"/>
  </w:num>
  <w:num w:numId="2" w16cid:durableId="1613052188">
    <w:abstractNumId w:val="7"/>
  </w:num>
  <w:num w:numId="3" w16cid:durableId="647365430">
    <w:abstractNumId w:val="12"/>
  </w:num>
  <w:num w:numId="4" w16cid:durableId="1006784926">
    <w:abstractNumId w:val="16"/>
  </w:num>
  <w:num w:numId="5" w16cid:durableId="1357923359">
    <w:abstractNumId w:val="20"/>
  </w:num>
  <w:num w:numId="6" w16cid:durableId="787941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383205">
    <w:abstractNumId w:val="18"/>
  </w:num>
  <w:num w:numId="8" w16cid:durableId="429816029">
    <w:abstractNumId w:val="0"/>
  </w:num>
  <w:num w:numId="9" w16cid:durableId="165244783">
    <w:abstractNumId w:val="3"/>
  </w:num>
  <w:num w:numId="10" w16cid:durableId="1997419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1537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9271991">
    <w:abstractNumId w:val="8"/>
  </w:num>
  <w:num w:numId="13" w16cid:durableId="1948200142">
    <w:abstractNumId w:val="11"/>
  </w:num>
  <w:num w:numId="14" w16cid:durableId="1558473592">
    <w:abstractNumId w:val="6"/>
  </w:num>
  <w:num w:numId="15" w16cid:durableId="118883665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231159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702273">
    <w:abstractNumId w:val="22"/>
  </w:num>
  <w:num w:numId="18" w16cid:durableId="1225070050">
    <w:abstractNumId w:val="13"/>
  </w:num>
  <w:num w:numId="19" w16cid:durableId="327371196">
    <w:abstractNumId w:val="2"/>
  </w:num>
  <w:num w:numId="20" w16cid:durableId="444613897">
    <w:abstractNumId w:val="23"/>
  </w:num>
  <w:num w:numId="21" w16cid:durableId="1544058985">
    <w:abstractNumId w:val="14"/>
  </w:num>
  <w:num w:numId="22" w16cid:durableId="692533828">
    <w:abstractNumId w:val="5"/>
  </w:num>
  <w:num w:numId="23" w16cid:durableId="719939161">
    <w:abstractNumId w:val="4"/>
  </w:num>
  <w:num w:numId="24" w16cid:durableId="1443375194">
    <w:abstractNumId w:val="21"/>
  </w:num>
  <w:num w:numId="25" w16cid:durableId="1283927417">
    <w:abstractNumId w:val="17"/>
  </w:num>
  <w:num w:numId="26" w16cid:durableId="833841812">
    <w:abstractNumId w:val="24"/>
  </w:num>
  <w:num w:numId="27" w16cid:durableId="78644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584"/>
    <w:rsid w:val="00001004"/>
    <w:rsid w:val="0000162E"/>
    <w:rsid w:val="000017D5"/>
    <w:rsid w:val="00001A1C"/>
    <w:rsid w:val="00001BDC"/>
    <w:rsid w:val="00001EED"/>
    <w:rsid w:val="00001FFD"/>
    <w:rsid w:val="00002027"/>
    <w:rsid w:val="000020FE"/>
    <w:rsid w:val="00002173"/>
    <w:rsid w:val="00002916"/>
    <w:rsid w:val="000031A3"/>
    <w:rsid w:val="000031A8"/>
    <w:rsid w:val="00003C5C"/>
    <w:rsid w:val="00004005"/>
    <w:rsid w:val="000040D7"/>
    <w:rsid w:val="00004556"/>
    <w:rsid w:val="00005190"/>
    <w:rsid w:val="000051AF"/>
    <w:rsid w:val="0000572B"/>
    <w:rsid w:val="000059D3"/>
    <w:rsid w:val="00005B6D"/>
    <w:rsid w:val="0000600A"/>
    <w:rsid w:val="00006081"/>
    <w:rsid w:val="00006ECC"/>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A93"/>
    <w:rsid w:val="00015B44"/>
    <w:rsid w:val="00016081"/>
    <w:rsid w:val="0001638B"/>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4B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B58"/>
    <w:rsid w:val="00033D07"/>
    <w:rsid w:val="000341F2"/>
    <w:rsid w:val="00035046"/>
    <w:rsid w:val="000351F2"/>
    <w:rsid w:val="00036D53"/>
    <w:rsid w:val="00036E03"/>
    <w:rsid w:val="00037553"/>
    <w:rsid w:val="0004008B"/>
    <w:rsid w:val="000406DB"/>
    <w:rsid w:val="0004094D"/>
    <w:rsid w:val="00041029"/>
    <w:rsid w:val="000411C6"/>
    <w:rsid w:val="0004149B"/>
    <w:rsid w:val="0004234D"/>
    <w:rsid w:val="00042961"/>
    <w:rsid w:val="00042C25"/>
    <w:rsid w:val="00042D03"/>
    <w:rsid w:val="00042F9C"/>
    <w:rsid w:val="00043086"/>
    <w:rsid w:val="000430A0"/>
    <w:rsid w:val="0004392F"/>
    <w:rsid w:val="00043D3B"/>
    <w:rsid w:val="00043E83"/>
    <w:rsid w:val="0004418C"/>
    <w:rsid w:val="00044204"/>
    <w:rsid w:val="000449D4"/>
    <w:rsid w:val="000463B5"/>
    <w:rsid w:val="00046717"/>
    <w:rsid w:val="00046A63"/>
    <w:rsid w:val="00046C09"/>
    <w:rsid w:val="0004716A"/>
    <w:rsid w:val="00047385"/>
    <w:rsid w:val="000473E8"/>
    <w:rsid w:val="00047516"/>
    <w:rsid w:val="000504DE"/>
    <w:rsid w:val="00051074"/>
    <w:rsid w:val="00051A08"/>
    <w:rsid w:val="000526F0"/>
    <w:rsid w:val="0005273D"/>
    <w:rsid w:val="00052B79"/>
    <w:rsid w:val="00052EA0"/>
    <w:rsid w:val="000533A3"/>
    <w:rsid w:val="000536A7"/>
    <w:rsid w:val="000536E3"/>
    <w:rsid w:val="00053896"/>
    <w:rsid w:val="00053CE7"/>
    <w:rsid w:val="0005474D"/>
    <w:rsid w:val="00055CB9"/>
    <w:rsid w:val="00056F66"/>
    <w:rsid w:val="0005702F"/>
    <w:rsid w:val="00061010"/>
    <w:rsid w:val="0006120E"/>
    <w:rsid w:val="00061D06"/>
    <w:rsid w:val="00062407"/>
    <w:rsid w:val="00062CDD"/>
    <w:rsid w:val="00062F1A"/>
    <w:rsid w:val="000635D9"/>
    <w:rsid w:val="00063C5F"/>
    <w:rsid w:val="00063F7D"/>
    <w:rsid w:val="000640AF"/>
    <w:rsid w:val="00064940"/>
    <w:rsid w:val="00064CAE"/>
    <w:rsid w:val="00064DB7"/>
    <w:rsid w:val="00064FA7"/>
    <w:rsid w:val="00064FED"/>
    <w:rsid w:val="00065195"/>
    <w:rsid w:val="0006536C"/>
    <w:rsid w:val="00066813"/>
    <w:rsid w:val="00066D62"/>
    <w:rsid w:val="000670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77"/>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86D"/>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85C"/>
    <w:rsid w:val="00095B70"/>
    <w:rsid w:val="0009617E"/>
    <w:rsid w:val="0009628D"/>
    <w:rsid w:val="0009670F"/>
    <w:rsid w:val="00097342"/>
    <w:rsid w:val="000979CF"/>
    <w:rsid w:val="00097CD2"/>
    <w:rsid w:val="000A03C8"/>
    <w:rsid w:val="000A05F2"/>
    <w:rsid w:val="000A06C4"/>
    <w:rsid w:val="000A0861"/>
    <w:rsid w:val="000A0DF7"/>
    <w:rsid w:val="000A0ED1"/>
    <w:rsid w:val="000A1179"/>
    <w:rsid w:val="000A12DB"/>
    <w:rsid w:val="000A17C8"/>
    <w:rsid w:val="000A1B74"/>
    <w:rsid w:val="000A1EB0"/>
    <w:rsid w:val="000A20D7"/>
    <w:rsid w:val="000A2128"/>
    <w:rsid w:val="000A236C"/>
    <w:rsid w:val="000A2C39"/>
    <w:rsid w:val="000A362F"/>
    <w:rsid w:val="000A3B49"/>
    <w:rsid w:val="000A47E6"/>
    <w:rsid w:val="000A52C0"/>
    <w:rsid w:val="000A59A2"/>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B7271"/>
    <w:rsid w:val="000C0185"/>
    <w:rsid w:val="000C01D5"/>
    <w:rsid w:val="000C063D"/>
    <w:rsid w:val="000C0F81"/>
    <w:rsid w:val="000C128D"/>
    <w:rsid w:val="000C179F"/>
    <w:rsid w:val="000C17A3"/>
    <w:rsid w:val="000C1D4B"/>
    <w:rsid w:val="000C2DC4"/>
    <w:rsid w:val="000C3260"/>
    <w:rsid w:val="000C3B77"/>
    <w:rsid w:val="000C3F6D"/>
    <w:rsid w:val="000C4720"/>
    <w:rsid w:val="000C4F49"/>
    <w:rsid w:val="000C5828"/>
    <w:rsid w:val="000C5861"/>
    <w:rsid w:val="000C59D9"/>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5FE"/>
    <w:rsid w:val="000D1CEB"/>
    <w:rsid w:val="000D2563"/>
    <w:rsid w:val="000D25BF"/>
    <w:rsid w:val="000D3282"/>
    <w:rsid w:val="000D3FDC"/>
    <w:rsid w:val="000D490B"/>
    <w:rsid w:val="000D4E38"/>
    <w:rsid w:val="000D50DB"/>
    <w:rsid w:val="000D53F2"/>
    <w:rsid w:val="000D6288"/>
    <w:rsid w:val="000D7541"/>
    <w:rsid w:val="000D75E1"/>
    <w:rsid w:val="000D79F4"/>
    <w:rsid w:val="000D7C34"/>
    <w:rsid w:val="000E0259"/>
    <w:rsid w:val="000E047D"/>
    <w:rsid w:val="000E0A36"/>
    <w:rsid w:val="000E22CF"/>
    <w:rsid w:val="000E273A"/>
    <w:rsid w:val="000E27B9"/>
    <w:rsid w:val="000E2977"/>
    <w:rsid w:val="000E2CC0"/>
    <w:rsid w:val="000E30AC"/>
    <w:rsid w:val="000E36C2"/>
    <w:rsid w:val="000E39A2"/>
    <w:rsid w:val="000E39E8"/>
    <w:rsid w:val="000E3B46"/>
    <w:rsid w:val="000E3E11"/>
    <w:rsid w:val="000E4596"/>
    <w:rsid w:val="000E55F3"/>
    <w:rsid w:val="000E5768"/>
    <w:rsid w:val="000E5843"/>
    <w:rsid w:val="000E6139"/>
    <w:rsid w:val="000E6BE1"/>
    <w:rsid w:val="000E7E0B"/>
    <w:rsid w:val="000E7E1A"/>
    <w:rsid w:val="000E7E48"/>
    <w:rsid w:val="000F0136"/>
    <w:rsid w:val="000F0772"/>
    <w:rsid w:val="000F078A"/>
    <w:rsid w:val="000F122D"/>
    <w:rsid w:val="000F1450"/>
    <w:rsid w:val="000F14E8"/>
    <w:rsid w:val="000F1BBD"/>
    <w:rsid w:val="000F290F"/>
    <w:rsid w:val="000F2950"/>
    <w:rsid w:val="000F3061"/>
    <w:rsid w:val="000F4403"/>
    <w:rsid w:val="000F459A"/>
    <w:rsid w:val="000F4702"/>
    <w:rsid w:val="000F480B"/>
    <w:rsid w:val="000F4A52"/>
    <w:rsid w:val="000F4DFC"/>
    <w:rsid w:val="000F4E17"/>
    <w:rsid w:val="000F5D43"/>
    <w:rsid w:val="000F6578"/>
    <w:rsid w:val="000F7184"/>
    <w:rsid w:val="000F7E8F"/>
    <w:rsid w:val="000F7FBB"/>
    <w:rsid w:val="001000FB"/>
    <w:rsid w:val="00100314"/>
    <w:rsid w:val="00100A9E"/>
    <w:rsid w:val="00100F6A"/>
    <w:rsid w:val="00101850"/>
    <w:rsid w:val="00101A9D"/>
    <w:rsid w:val="00102605"/>
    <w:rsid w:val="00102686"/>
    <w:rsid w:val="00102745"/>
    <w:rsid w:val="00103795"/>
    <w:rsid w:val="00103915"/>
    <w:rsid w:val="00103EA0"/>
    <w:rsid w:val="00103F8D"/>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161"/>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0921"/>
    <w:rsid w:val="00121103"/>
    <w:rsid w:val="0012180F"/>
    <w:rsid w:val="00121A13"/>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1A0"/>
    <w:rsid w:val="00133AED"/>
    <w:rsid w:val="001345B0"/>
    <w:rsid w:val="00134E09"/>
    <w:rsid w:val="001357CB"/>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2F7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350"/>
    <w:rsid w:val="00157A58"/>
    <w:rsid w:val="00160401"/>
    <w:rsid w:val="00160D4E"/>
    <w:rsid w:val="00160DF9"/>
    <w:rsid w:val="00161DDA"/>
    <w:rsid w:val="00161E62"/>
    <w:rsid w:val="00161F1C"/>
    <w:rsid w:val="0016200B"/>
    <w:rsid w:val="00162013"/>
    <w:rsid w:val="001625C8"/>
    <w:rsid w:val="00163102"/>
    <w:rsid w:val="00163BCF"/>
    <w:rsid w:val="00163C66"/>
    <w:rsid w:val="00163D7A"/>
    <w:rsid w:val="00164281"/>
    <w:rsid w:val="00164ACE"/>
    <w:rsid w:val="00165703"/>
    <w:rsid w:val="001662D8"/>
    <w:rsid w:val="0016685F"/>
    <w:rsid w:val="001669F1"/>
    <w:rsid w:val="0016712F"/>
    <w:rsid w:val="00167503"/>
    <w:rsid w:val="001676A9"/>
    <w:rsid w:val="00167A15"/>
    <w:rsid w:val="00167A50"/>
    <w:rsid w:val="00167DF5"/>
    <w:rsid w:val="00170001"/>
    <w:rsid w:val="00171AA2"/>
    <w:rsid w:val="00172198"/>
    <w:rsid w:val="001724F5"/>
    <w:rsid w:val="00172612"/>
    <w:rsid w:val="00172817"/>
    <w:rsid w:val="001734E3"/>
    <w:rsid w:val="001742BF"/>
    <w:rsid w:val="00175567"/>
    <w:rsid w:val="00175E49"/>
    <w:rsid w:val="00175FC7"/>
    <w:rsid w:val="0017649F"/>
    <w:rsid w:val="0017655D"/>
    <w:rsid w:val="00177AAF"/>
    <w:rsid w:val="00177B7C"/>
    <w:rsid w:val="00177E4E"/>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B1E"/>
    <w:rsid w:val="00194E8C"/>
    <w:rsid w:val="001955A0"/>
    <w:rsid w:val="00195EFE"/>
    <w:rsid w:val="001962EC"/>
    <w:rsid w:val="001963DD"/>
    <w:rsid w:val="001965DB"/>
    <w:rsid w:val="00196B0E"/>
    <w:rsid w:val="00196D01"/>
    <w:rsid w:val="00196DC9"/>
    <w:rsid w:val="00196E95"/>
    <w:rsid w:val="00196FC8"/>
    <w:rsid w:val="00197C09"/>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6AFA"/>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546"/>
    <w:rsid w:val="001B4AA2"/>
    <w:rsid w:val="001B4ADE"/>
    <w:rsid w:val="001B5EF8"/>
    <w:rsid w:val="001B615D"/>
    <w:rsid w:val="001B61E9"/>
    <w:rsid w:val="001B6791"/>
    <w:rsid w:val="001B6D52"/>
    <w:rsid w:val="001B731A"/>
    <w:rsid w:val="001C07C6"/>
    <w:rsid w:val="001C19CD"/>
    <w:rsid w:val="001C22D5"/>
    <w:rsid w:val="001C250A"/>
    <w:rsid w:val="001C2515"/>
    <w:rsid w:val="001C26FB"/>
    <w:rsid w:val="001C2BE4"/>
    <w:rsid w:val="001C33C1"/>
    <w:rsid w:val="001C3E30"/>
    <w:rsid w:val="001C3E5C"/>
    <w:rsid w:val="001C4776"/>
    <w:rsid w:val="001C48D9"/>
    <w:rsid w:val="001C5072"/>
    <w:rsid w:val="001C5B2A"/>
    <w:rsid w:val="001C600B"/>
    <w:rsid w:val="001C6306"/>
    <w:rsid w:val="001C65AA"/>
    <w:rsid w:val="001C6898"/>
    <w:rsid w:val="001C6DD8"/>
    <w:rsid w:val="001C702D"/>
    <w:rsid w:val="001C7C7B"/>
    <w:rsid w:val="001D0589"/>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320"/>
    <w:rsid w:val="001E6644"/>
    <w:rsid w:val="001E67F6"/>
    <w:rsid w:val="001E6A94"/>
    <w:rsid w:val="001E70FB"/>
    <w:rsid w:val="001E780A"/>
    <w:rsid w:val="001F0CF5"/>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6CC"/>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3C72"/>
    <w:rsid w:val="00224022"/>
    <w:rsid w:val="00224A66"/>
    <w:rsid w:val="00226055"/>
    <w:rsid w:val="0022613F"/>
    <w:rsid w:val="00226236"/>
    <w:rsid w:val="00227007"/>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4E9D"/>
    <w:rsid w:val="00235D7C"/>
    <w:rsid w:val="00236016"/>
    <w:rsid w:val="00237065"/>
    <w:rsid w:val="00237589"/>
    <w:rsid w:val="0023758D"/>
    <w:rsid w:val="002375A7"/>
    <w:rsid w:val="0023798D"/>
    <w:rsid w:val="0024019A"/>
    <w:rsid w:val="00241146"/>
    <w:rsid w:val="0024120F"/>
    <w:rsid w:val="0024131D"/>
    <w:rsid w:val="002415B8"/>
    <w:rsid w:val="00241ED1"/>
    <w:rsid w:val="0024265C"/>
    <w:rsid w:val="00242D62"/>
    <w:rsid w:val="002430BF"/>
    <w:rsid w:val="002430D0"/>
    <w:rsid w:val="002431D7"/>
    <w:rsid w:val="00243C4B"/>
    <w:rsid w:val="00244058"/>
    <w:rsid w:val="00244A20"/>
    <w:rsid w:val="00245718"/>
    <w:rsid w:val="00245DD8"/>
    <w:rsid w:val="00245E07"/>
    <w:rsid w:val="00247610"/>
    <w:rsid w:val="00247712"/>
    <w:rsid w:val="00247949"/>
    <w:rsid w:val="00250EC6"/>
    <w:rsid w:val="002515C7"/>
    <w:rsid w:val="00251866"/>
    <w:rsid w:val="00251A9F"/>
    <w:rsid w:val="00251D8D"/>
    <w:rsid w:val="00252492"/>
    <w:rsid w:val="00252B35"/>
    <w:rsid w:val="0025316D"/>
    <w:rsid w:val="0025336C"/>
    <w:rsid w:val="00253A02"/>
    <w:rsid w:val="00253A8F"/>
    <w:rsid w:val="00253B81"/>
    <w:rsid w:val="002547CB"/>
    <w:rsid w:val="002554DE"/>
    <w:rsid w:val="00255575"/>
    <w:rsid w:val="00255E11"/>
    <w:rsid w:val="00256835"/>
    <w:rsid w:val="002569F0"/>
    <w:rsid w:val="00256E1A"/>
    <w:rsid w:val="00256ECF"/>
    <w:rsid w:val="00257730"/>
    <w:rsid w:val="00257999"/>
    <w:rsid w:val="00257D50"/>
    <w:rsid w:val="002604AA"/>
    <w:rsid w:val="002606CD"/>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4EBF"/>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143"/>
    <w:rsid w:val="00280B4F"/>
    <w:rsid w:val="00280F3D"/>
    <w:rsid w:val="0028106A"/>
    <w:rsid w:val="00281EB4"/>
    <w:rsid w:val="0028308E"/>
    <w:rsid w:val="002834E9"/>
    <w:rsid w:val="00283975"/>
    <w:rsid w:val="00283A52"/>
    <w:rsid w:val="00283C5E"/>
    <w:rsid w:val="00283E26"/>
    <w:rsid w:val="0028428F"/>
    <w:rsid w:val="002849ED"/>
    <w:rsid w:val="00284CFC"/>
    <w:rsid w:val="0028553E"/>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3C8"/>
    <w:rsid w:val="002A244B"/>
    <w:rsid w:val="002A28FC"/>
    <w:rsid w:val="002A2B44"/>
    <w:rsid w:val="002A2EA5"/>
    <w:rsid w:val="002A3D94"/>
    <w:rsid w:val="002A4736"/>
    <w:rsid w:val="002A4B1C"/>
    <w:rsid w:val="002A55FE"/>
    <w:rsid w:val="002A58BB"/>
    <w:rsid w:val="002A5F99"/>
    <w:rsid w:val="002A6AFB"/>
    <w:rsid w:val="002A733D"/>
    <w:rsid w:val="002A774A"/>
    <w:rsid w:val="002A78F3"/>
    <w:rsid w:val="002A7E5C"/>
    <w:rsid w:val="002A7F6D"/>
    <w:rsid w:val="002B057F"/>
    <w:rsid w:val="002B1342"/>
    <w:rsid w:val="002B1F83"/>
    <w:rsid w:val="002B2008"/>
    <w:rsid w:val="002B2368"/>
    <w:rsid w:val="002B27C8"/>
    <w:rsid w:val="002B2A7F"/>
    <w:rsid w:val="002B3043"/>
    <w:rsid w:val="002B330B"/>
    <w:rsid w:val="002B39BE"/>
    <w:rsid w:val="002B3BB3"/>
    <w:rsid w:val="002B438C"/>
    <w:rsid w:val="002B48DB"/>
    <w:rsid w:val="002B499F"/>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969"/>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983"/>
    <w:rsid w:val="002D0CE3"/>
    <w:rsid w:val="002D1461"/>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AE"/>
    <w:rsid w:val="002E18E5"/>
    <w:rsid w:val="002E1953"/>
    <w:rsid w:val="002E1F40"/>
    <w:rsid w:val="002E2CB5"/>
    <w:rsid w:val="002E2D7D"/>
    <w:rsid w:val="002E32D0"/>
    <w:rsid w:val="002E3D76"/>
    <w:rsid w:val="002E40A1"/>
    <w:rsid w:val="002E48EC"/>
    <w:rsid w:val="002E4B44"/>
    <w:rsid w:val="002E4ECB"/>
    <w:rsid w:val="002E4F23"/>
    <w:rsid w:val="002E57B7"/>
    <w:rsid w:val="002E5999"/>
    <w:rsid w:val="002E5DCC"/>
    <w:rsid w:val="002E5E8E"/>
    <w:rsid w:val="002E635A"/>
    <w:rsid w:val="002E6D68"/>
    <w:rsid w:val="002E7847"/>
    <w:rsid w:val="002F0073"/>
    <w:rsid w:val="002F00B2"/>
    <w:rsid w:val="002F0387"/>
    <w:rsid w:val="002F0C6F"/>
    <w:rsid w:val="002F0E20"/>
    <w:rsid w:val="002F138C"/>
    <w:rsid w:val="002F1522"/>
    <w:rsid w:val="002F167F"/>
    <w:rsid w:val="002F1C67"/>
    <w:rsid w:val="002F240B"/>
    <w:rsid w:val="002F26B7"/>
    <w:rsid w:val="002F2F50"/>
    <w:rsid w:val="002F33EC"/>
    <w:rsid w:val="002F34E3"/>
    <w:rsid w:val="002F3601"/>
    <w:rsid w:val="002F37F2"/>
    <w:rsid w:val="002F44C5"/>
    <w:rsid w:val="002F45F6"/>
    <w:rsid w:val="002F5A6F"/>
    <w:rsid w:val="002F6411"/>
    <w:rsid w:val="002F692F"/>
    <w:rsid w:val="002F7B66"/>
    <w:rsid w:val="00300CB4"/>
    <w:rsid w:val="00300E24"/>
    <w:rsid w:val="00302CC3"/>
    <w:rsid w:val="00302ED6"/>
    <w:rsid w:val="0030303A"/>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49BE"/>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889"/>
    <w:rsid w:val="00325D98"/>
    <w:rsid w:val="0032682A"/>
    <w:rsid w:val="00327781"/>
    <w:rsid w:val="00327A5C"/>
    <w:rsid w:val="003301C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384"/>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5BC"/>
    <w:rsid w:val="0037162B"/>
    <w:rsid w:val="00372051"/>
    <w:rsid w:val="003722B3"/>
    <w:rsid w:val="003722E6"/>
    <w:rsid w:val="00372808"/>
    <w:rsid w:val="00373827"/>
    <w:rsid w:val="0037401C"/>
    <w:rsid w:val="0037453B"/>
    <w:rsid w:val="00374C10"/>
    <w:rsid w:val="00374D49"/>
    <w:rsid w:val="0037507B"/>
    <w:rsid w:val="00375C7C"/>
    <w:rsid w:val="00376182"/>
    <w:rsid w:val="00377027"/>
    <w:rsid w:val="00377135"/>
    <w:rsid w:val="00377254"/>
    <w:rsid w:val="00377FEF"/>
    <w:rsid w:val="00380272"/>
    <w:rsid w:val="003805DB"/>
    <w:rsid w:val="00380E02"/>
    <w:rsid w:val="0038152A"/>
    <w:rsid w:val="003822A4"/>
    <w:rsid w:val="00382BAD"/>
    <w:rsid w:val="0038333E"/>
    <w:rsid w:val="003835FD"/>
    <w:rsid w:val="00383632"/>
    <w:rsid w:val="00384DF1"/>
    <w:rsid w:val="00384FF3"/>
    <w:rsid w:val="0038512F"/>
    <w:rsid w:val="00386456"/>
    <w:rsid w:val="003865A9"/>
    <w:rsid w:val="00387BD8"/>
    <w:rsid w:val="0039092B"/>
    <w:rsid w:val="00390C01"/>
    <w:rsid w:val="00390C4E"/>
    <w:rsid w:val="00390C57"/>
    <w:rsid w:val="00390F32"/>
    <w:rsid w:val="0039135E"/>
    <w:rsid w:val="00392A0C"/>
    <w:rsid w:val="0039319C"/>
    <w:rsid w:val="00393498"/>
    <w:rsid w:val="00393577"/>
    <w:rsid w:val="00393C2B"/>
    <w:rsid w:val="00393CAE"/>
    <w:rsid w:val="00394178"/>
    <w:rsid w:val="003945F4"/>
    <w:rsid w:val="0039471F"/>
    <w:rsid w:val="00394EB5"/>
    <w:rsid w:val="003953B4"/>
    <w:rsid w:val="0039615F"/>
    <w:rsid w:val="003966A0"/>
    <w:rsid w:val="00396A29"/>
    <w:rsid w:val="00397FF0"/>
    <w:rsid w:val="003A0878"/>
    <w:rsid w:val="003A1561"/>
    <w:rsid w:val="003A1D25"/>
    <w:rsid w:val="003A22A2"/>
    <w:rsid w:val="003A22E9"/>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690C"/>
    <w:rsid w:val="003A72F5"/>
    <w:rsid w:val="003A74FC"/>
    <w:rsid w:val="003A78E5"/>
    <w:rsid w:val="003B0341"/>
    <w:rsid w:val="003B1AF1"/>
    <w:rsid w:val="003B1DAF"/>
    <w:rsid w:val="003B1E57"/>
    <w:rsid w:val="003B2E90"/>
    <w:rsid w:val="003B2EF3"/>
    <w:rsid w:val="003B34B5"/>
    <w:rsid w:val="003B46AD"/>
    <w:rsid w:val="003B4A4D"/>
    <w:rsid w:val="003B534F"/>
    <w:rsid w:val="003B5391"/>
    <w:rsid w:val="003B58CE"/>
    <w:rsid w:val="003B65D7"/>
    <w:rsid w:val="003B65E0"/>
    <w:rsid w:val="003B6BD4"/>
    <w:rsid w:val="003B6F4D"/>
    <w:rsid w:val="003B6FE7"/>
    <w:rsid w:val="003B7ED6"/>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BC2"/>
    <w:rsid w:val="003D0C38"/>
    <w:rsid w:val="003D0C3C"/>
    <w:rsid w:val="003D0DE5"/>
    <w:rsid w:val="003D0F46"/>
    <w:rsid w:val="003D1351"/>
    <w:rsid w:val="003D21C1"/>
    <w:rsid w:val="003D3B15"/>
    <w:rsid w:val="003D3B2E"/>
    <w:rsid w:val="003D4101"/>
    <w:rsid w:val="003D484D"/>
    <w:rsid w:val="003D49CB"/>
    <w:rsid w:val="003D4FC2"/>
    <w:rsid w:val="003D6B8F"/>
    <w:rsid w:val="003D6F7A"/>
    <w:rsid w:val="003D7209"/>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7F7"/>
    <w:rsid w:val="003E5B9F"/>
    <w:rsid w:val="003E6072"/>
    <w:rsid w:val="003E67DE"/>
    <w:rsid w:val="003E6AB6"/>
    <w:rsid w:val="003E6E0B"/>
    <w:rsid w:val="003E71CD"/>
    <w:rsid w:val="003E72F0"/>
    <w:rsid w:val="003E78DA"/>
    <w:rsid w:val="003E7A8B"/>
    <w:rsid w:val="003F012A"/>
    <w:rsid w:val="003F060E"/>
    <w:rsid w:val="003F0F7F"/>
    <w:rsid w:val="003F115C"/>
    <w:rsid w:val="003F155A"/>
    <w:rsid w:val="003F2B26"/>
    <w:rsid w:val="003F300D"/>
    <w:rsid w:val="003F31C0"/>
    <w:rsid w:val="003F391F"/>
    <w:rsid w:val="003F4599"/>
    <w:rsid w:val="003F45E1"/>
    <w:rsid w:val="003F46D1"/>
    <w:rsid w:val="003F4F6C"/>
    <w:rsid w:val="003F559E"/>
    <w:rsid w:val="003F6181"/>
    <w:rsid w:val="003F662E"/>
    <w:rsid w:val="003F6BFC"/>
    <w:rsid w:val="003F7343"/>
    <w:rsid w:val="00400002"/>
    <w:rsid w:val="00400054"/>
    <w:rsid w:val="004004EA"/>
    <w:rsid w:val="00400A29"/>
    <w:rsid w:val="00400B70"/>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0F29"/>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17FE1"/>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400"/>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AF"/>
    <w:rsid w:val="004445EB"/>
    <w:rsid w:val="0044478A"/>
    <w:rsid w:val="0044500B"/>
    <w:rsid w:val="004454E8"/>
    <w:rsid w:val="00446037"/>
    <w:rsid w:val="0044642F"/>
    <w:rsid w:val="004473C9"/>
    <w:rsid w:val="0044772C"/>
    <w:rsid w:val="00447D53"/>
    <w:rsid w:val="00450846"/>
    <w:rsid w:val="00450A5C"/>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710"/>
    <w:rsid w:val="00455AA5"/>
    <w:rsid w:val="00455B70"/>
    <w:rsid w:val="00455BD3"/>
    <w:rsid w:val="00456970"/>
    <w:rsid w:val="00456BB1"/>
    <w:rsid w:val="00456CD4"/>
    <w:rsid w:val="00456D08"/>
    <w:rsid w:val="00456DDB"/>
    <w:rsid w:val="00457031"/>
    <w:rsid w:val="0045779F"/>
    <w:rsid w:val="00457EDF"/>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B1D"/>
    <w:rsid w:val="00471DF7"/>
    <w:rsid w:val="00471F3D"/>
    <w:rsid w:val="00471FD5"/>
    <w:rsid w:val="00472450"/>
    <w:rsid w:val="00472F51"/>
    <w:rsid w:val="004734CF"/>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4FB8"/>
    <w:rsid w:val="0048540C"/>
    <w:rsid w:val="00485BA7"/>
    <w:rsid w:val="00485D18"/>
    <w:rsid w:val="004861B4"/>
    <w:rsid w:val="00486BD0"/>
    <w:rsid w:val="00486D00"/>
    <w:rsid w:val="00487263"/>
    <w:rsid w:val="0048734F"/>
    <w:rsid w:val="004877B4"/>
    <w:rsid w:val="0048785D"/>
    <w:rsid w:val="00487D8F"/>
    <w:rsid w:val="0049029D"/>
    <w:rsid w:val="0049030C"/>
    <w:rsid w:val="004903C0"/>
    <w:rsid w:val="004907FA"/>
    <w:rsid w:val="0049114B"/>
    <w:rsid w:val="004912A8"/>
    <w:rsid w:val="00491577"/>
    <w:rsid w:val="0049196A"/>
    <w:rsid w:val="0049196E"/>
    <w:rsid w:val="00491B54"/>
    <w:rsid w:val="0049241A"/>
    <w:rsid w:val="00492C1F"/>
    <w:rsid w:val="00492E4C"/>
    <w:rsid w:val="0049327C"/>
    <w:rsid w:val="00493664"/>
    <w:rsid w:val="004938E1"/>
    <w:rsid w:val="00493E04"/>
    <w:rsid w:val="004940E3"/>
    <w:rsid w:val="00494269"/>
    <w:rsid w:val="00494963"/>
    <w:rsid w:val="0049530F"/>
    <w:rsid w:val="00496664"/>
    <w:rsid w:val="00496786"/>
    <w:rsid w:val="0049695B"/>
    <w:rsid w:val="00496D8F"/>
    <w:rsid w:val="00497463"/>
    <w:rsid w:val="0049748F"/>
    <w:rsid w:val="004A054C"/>
    <w:rsid w:val="004A08D1"/>
    <w:rsid w:val="004A104A"/>
    <w:rsid w:val="004A1555"/>
    <w:rsid w:val="004A16C1"/>
    <w:rsid w:val="004A1CE2"/>
    <w:rsid w:val="004A1DF9"/>
    <w:rsid w:val="004A24BC"/>
    <w:rsid w:val="004A2A99"/>
    <w:rsid w:val="004A3193"/>
    <w:rsid w:val="004A33AD"/>
    <w:rsid w:val="004A34D2"/>
    <w:rsid w:val="004A4301"/>
    <w:rsid w:val="004A4D93"/>
    <w:rsid w:val="004A58EE"/>
    <w:rsid w:val="004A59B7"/>
    <w:rsid w:val="004A5C13"/>
    <w:rsid w:val="004A6051"/>
    <w:rsid w:val="004A623B"/>
    <w:rsid w:val="004A6334"/>
    <w:rsid w:val="004A65AC"/>
    <w:rsid w:val="004A6A04"/>
    <w:rsid w:val="004A6A52"/>
    <w:rsid w:val="004A745F"/>
    <w:rsid w:val="004B02CF"/>
    <w:rsid w:val="004B0A44"/>
    <w:rsid w:val="004B0F0B"/>
    <w:rsid w:val="004B1A5A"/>
    <w:rsid w:val="004B2197"/>
    <w:rsid w:val="004B298A"/>
    <w:rsid w:val="004B42BE"/>
    <w:rsid w:val="004B488A"/>
    <w:rsid w:val="004B50CB"/>
    <w:rsid w:val="004B578D"/>
    <w:rsid w:val="004B59B8"/>
    <w:rsid w:val="004B5BE7"/>
    <w:rsid w:val="004B5E2D"/>
    <w:rsid w:val="004B6C07"/>
    <w:rsid w:val="004B7281"/>
    <w:rsid w:val="004B74D3"/>
    <w:rsid w:val="004B788E"/>
    <w:rsid w:val="004B78E1"/>
    <w:rsid w:val="004B7E5D"/>
    <w:rsid w:val="004C033C"/>
    <w:rsid w:val="004C1033"/>
    <w:rsid w:val="004C13E9"/>
    <w:rsid w:val="004C1F58"/>
    <w:rsid w:val="004C2180"/>
    <w:rsid w:val="004C22F7"/>
    <w:rsid w:val="004C2310"/>
    <w:rsid w:val="004C2B27"/>
    <w:rsid w:val="004C3929"/>
    <w:rsid w:val="004C3A19"/>
    <w:rsid w:val="004C4BB5"/>
    <w:rsid w:val="004C5212"/>
    <w:rsid w:val="004C580A"/>
    <w:rsid w:val="004C5EF0"/>
    <w:rsid w:val="004C64C9"/>
    <w:rsid w:val="004C6862"/>
    <w:rsid w:val="004C7221"/>
    <w:rsid w:val="004C7226"/>
    <w:rsid w:val="004C74C9"/>
    <w:rsid w:val="004C7915"/>
    <w:rsid w:val="004C7BCE"/>
    <w:rsid w:val="004C7D70"/>
    <w:rsid w:val="004C7F4F"/>
    <w:rsid w:val="004D02F9"/>
    <w:rsid w:val="004D03FE"/>
    <w:rsid w:val="004D0446"/>
    <w:rsid w:val="004D06A3"/>
    <w:rsid w:val="004D0F95"/>
    <w:rsid w:val="004D106A"/>
    <w:rsid w:val="004D18D1"/>
    <w:rsid w:val="004D1C7E"/>
    <w:rsid w:val="004D245A"/>
    <w:rsid w:val="004D2F4A"/>
    <w:rsid w:val="004D31EE"/>
    <w:rsid w:val="004D36AF"/>
    <w:rsid w:val="004D3945"/>
    <w:rsid w:val="004D3BD1"/>
    <w:rsid w:val="004D4A03"/>
    <w:rsid w:val="004D4BA1"/>
    <w:rsid w:val="004D4EC1"/>
    <w:rsid w:val="004D584D"/>
    <w:rsid w:val="004D5A7E"/>
    <w:rsid w:val="004D5ED1"/>
    <w:rsid w:val="004D6120"/>
    <w:rsid w:val="004D636B"/>
    <w:rsid w:val="004D6826"/>
    <w:rsid w:val="004D6E7F"/>
    <w:rsid w:val="004E023F"/>
    <w:rsid w:val="004E0546"/>
    <w:rsid w:val="004E0609"/>
    <w:rsid w:val="004E0742"/>
    <w:rsid w:val="004E0C64"/>
    <w:rsid w:val="004E0EBC"/>
    <w:rsid w:val="004E0F6B"/>
    <w:rsid w:val="004E1545"/>
    <w:rsid w:val="004E1F1C"/>
    <w:rsid w:val="004E24CE"/>
    <w:rsid w:val="004E2A35"/>
    <w:rsid w:val="004E2D0D"/>
    <w:rsid w:val="004E40CE"/>
    <w:rsid w:val="004E5736"/>
    <w:rsid w:val="004E5A3C"/>
    <w:rsid w:val="004E5B36"/>
    <w:rsid w:val="004E5D5D"/>
    <w:rsid w:val="004E5DAD"/>
    <w:rsid w:val="004E6045"/>
    <w:rsid w:val="004E6321"/>
    <w:rsid w:val="004E6F43"/>
    <w:rsid w:val="004E7200"/>
    <w:rsid w:val="004E7437"/>
    <w:rsid w:val="004E7497"/>
    <w:rsid w:val="004E787E"/>
    <w:rsid w:val="004F0960"/>
    <w:rsid w:val="004F0A4B"/>
    <w:rsid w:val="004F0A5C"/>
    <w:rsid w:val="004F0DB3"/>
    <w:rsid w:val="004F163F"/>
    <w:rsid w:val="004F18A0"/>
    <w:rsid w:val="004F1A08"/>
    <w:rsid w:val="004F2551"/>
    <w:rsid w:val="004F277D"/>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7A0"/>
    <w:rsid w:val="00504A78"/>
    <w:rsid w:val="00505DCB"/>
    <w:rsid w:val="00505F58"/>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433"/>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172"/>
    <w:rsid w:val="00525621"/>
    <w:rsid w:val="00525EDB"/>
    <w:rsid w:val="00526431"/>
    <w:rsid w:val="00527064"/>
    <w:rsid w:val="00527532"/>
    <w:rsid w:val="00527703"/>
    <w:rsid w:val="00527DEB"/>
    <w:rsid w:val="00527E57"/>
    <w:rsid w:val="00527F2C"/>
    <w:rsid w:val="00530405"/>
    <w:rsid w:val="00530522"/>
    <w:rsid w:val="005305E5"/>
    <w:rsid w:val="00530991"/>
    <w:rsid w:val="00530CBA"/>
    <w:rsid w:val="00530F38"/>
    <w:rsid w:val="00531F26"/>
    <w:rsid w:val="00532039"/>
    <w:rsid w:val="00532299"/>
    <w:rsid w:val="005323DA"/>
    <w:rsid w:val="0053277C"/>
    <w:rsid w:val="005327C0"/>
    <w:rsid w:val="00533101"/>
    <w:rsid w:val="00533CA9"/>
    <w:rsid w:val="00533EA7"/>
    <w:rsid w:val="005346AD"/>
    <w:rsid w:val="00534EFB"/>
    <w:rsid w:val="00534F60"/>
    <w:rsid w:val="005357F1"/>
    <w:rsid w:val="00535D23"/>
    <w:rsid w:val="00536053"/>
    <w:rsid w:val="00536985"/>
    <w:rsid w:val="005369E6"/>
    <w:rsid w:val="00537079"/>
    <w:rsid w:val="005371AC"/>
    <w:rsid w:val="00537672"/>
    <w:rsid w:val="0053772F"/>
    <w:rsid w:val="00537B77"/>
    <w:rsid w:val="00537CC9"/>
    <w:rsid w:val="00540AD7"/>
    <w:rsid w:val="00540C4C"/>
    <w:rsid w:val="00541469"/>
    <w:rsid w:val="00541571"/>
    <w:rsid w:val="00541B1F"/>
    <w:rsid w:val="0054275A"/>
    <w:rsid w:val="005428B8"/>
    <w:rsid w:val="00542BD7"/>
    <w:rsid w:val="00543084"/>
    <w:rsid w:val="00543326"/>
    <w:rsid w:val="00543584"/>
    <w:rsid w:val="005439B2"/>
    <w:rsid w:val="00543A9E"/>
    <w:rsid w:val="0054413A"/>
    <w:rsid w:val="00544288"/>
    <w:rsid w:val="005446BB"/>
    <w:rsid w:val="005448C8"/>
    <w:rsid w:val="00544DA5"/>
    <w:rsid w:val="00544F43"/>
    <w:rsid w:val="00545BDA"/>
    <w:rsid w:val="00545E30"/>
    <w:rsid w:val="00545EA3"/>
    <w:rsid w:val="00546254"/>
    <w:rsid w:val="005465E8"/>
    <w:rsid w:val="00546C2A"/>
    <w:rsid w:val="00546C9B"/>
    <w:rsid w:val="005470DE"/>
    <w:rsid w:val="005476A5"/>
    <w:rsid w:val="00547BF6"/>
    <w:rsid w:val="00547FB3"/>
    <w:rsid w:val="00551098"/>
    <w:rsid w:val="00551598"/>
    <w:rsid w:val="0055162B"/>
    <w:rsid w:val="00551BFF"/>
    <w:rsid w:val="00551D68"/>
    <w:rsid w:val="00551DFF"/>
    <w:rsid w:val="005525C9"/>
    <w:rsid w:val="00552B3E"/>
    <w:rsid w:val="00552FB2"/>
    <w:rsid w:val="00554D57"/>
    <w:rsid w:val="00554DA5"/>
    <w:rsid w:val="005551AA"/>
    <w:rsid w:val="00555D01"/>
    <w:rsid w:val="005564CA"/>
    <w:rsid w:val="00556683"/>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0F35"/>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3D49"/>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97B2F"/>
    <w:rsid w:val="00597C66"/>
    <w:rsid w:val="005A1976"/>
    <w:rsid w:val="005A2120"/>
    <w:rsid w:val="005A2501"/>
    <w:rsid w:val="005A2C80"/>
    <w:rsid w:val="005A3066"/>
    <w:rsid w:val="005A3B35"/>
    <w:rsid w:val="005A3C4B"/>
    <w:rsid w:val="005A3C85"/>
    <w:rsid w:val="005A3E5A"/>
    <w:rsid w:val="005A4399"/>
    <w:rsid w:val="005A43F3"/>
    <w:rsid w:val="005A496F"/>
    <w:rsid w:val="005A4A56"/>
    <w:rsid w:val="005A4DF4"/>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0A0"/>
    <w:rsid w:val="005C12DB"/>
    <w:rsid w:val="005C16A8"/>
    <w:rsid w:val="005C1716"/>
    <w:rsid w:val="005C1954"/>
    <w:rsid w:val="005C1C0B"/>
    <w:rsid w:val="005C2011"/>
    <w:rsid w:val="005C24E6"/>
    <w:rsid w:val="005C273D"/>
    <w:rsid w:val="005C2B6E"/>
    <w:rsid w:val="005C3DCB"/>
    <w:rsid w:val="005C3EA3"/>
    <w:rsid w:val="005C4161"/>
    <w:rsid w:val="005C44DE"/>
    <w:rsid w:val="005C4E6D"/>
    <w:rsid w:val="005C5011"/>
    <w:rsid w:val="005C5241"/>
    <w:rsid w:val="005C529E"/>
    <w:rsid w:val="005C57BA"/>
    <w:rsid w:val="005C5C52"/>
    <w:rsid w:val="005C5D3D"/>
    <w:rsid w:val="005C5F05"/>
    <w:rsid w:val="005C6186"/>
    <w:rsid w:val="005C6276"/>
    <w:rsid w:val="005C7B9B"/>
    <w:rsid w:val="005C7E45"/>
    <w:rsid w:val="005C7F3E"/>
    <w:rsid w:val="005D06D3"/>
    <w:rsid w:val="005D0C3B"/>
    <w:rsid w:val="005D1051"/>
    <w:rsid w:val="005D1606"/>
    <w:rsid w:val="005D18D1"/>
    <w:rsid w:val="005D2044"/>
    <w:rsid w:val="005D2917"/>
    <w:rsid w:val="005D2EB2"/>
    <w:rsid w:val="005D2F48"/>
    <w:rsid w:val="005D2F8C"/>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A24"/>
    <w:rsid w:val="005E5AAC"/>
    <w:rsid w:val="005E6E1D"/>
    <w:rsid w:val="005E756C"/>
    <w:rsid w:val="005F1044"/>
    <w:rsid w:val="005F1E4E"/>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66DB"/>
    <w:rsid w:val="005F6CE2"/>
    <w:rsid w:val="005F6F24"/>
    <w:rsid w:val="005F72E9"/>
    <w:rsid w:val="005F765D"/>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5AF8"/>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5D8"/>
    <w:rsid w:val="00620719"/>
    <w:rsid w:val="006207CA"/>
    <w:rsid w:val="006212C9"/>
    <w:rsid w:val="0062183A"/>
    <w:rsid w:val="00621C06"/>
    <w:rsid w:val="00621D0C"/>
    <w:rsid w:val="00622470"/>
    <w:rsid w:val="00622725"/>
    <w:rsid w:val="00622F49"/>
    <w:rsid w:val="006231AA"/>
    <w:rsid w:val="00623482"/>
    <w:rsid w:val="00623AC2"/>
    <w:rsid w:val="00623BA9"/>
    <w:rsid w:val="00623D46"/>
    <w:rsid w:val="00623EBC"/>
    <w:rsid w:val="006244CF"/>
    <w:rsid w:val="006266D7"/>
    <w:rsid w:val="0062698D"/>
    <w:rsid w:val="00626D42"/>
    <w:rsid w:val="00626EE3"/>
    <w:rsid w:val="006274AD"/>
    <w:rsid w:val="00627519"/>
    <w:rsid w:val="00627532"/>
    <w:rsid w:val="00627652"/>
    <w:rsid w:val="00627751"/>
    <w:rsid w:val="006302AA"/>
    <w:rsid w:val="006310C3"/>
    <w:rsid w:val="0063143E"/>
    <w:rsid w:val="0063161E"/>
    <w:rsid w:val="00631BB5"/>
    <w:rsid w:val="00631DD0"/>
    <w:rsid w:val="006323D3"/>
    <w:rsid w:val="006337DF"/>
    <w:rsid w:val="00633DBF"/>
    <w:rsid w:val="00634122"/>
    <w:rsid w:val="00634261"/>
    <w:rsid w:val="00635D25"/>
    <w:rsid w:val="00635E00"/>
    <w:rsid w:val="00635E32"/>
    <w:rsid w:val="006360FC"/>
    <w:rsid w:val="006364DB"/>
    <w:rsid w:val="006365DE"/>
    <w:rsid w:val="00636BE4"/>
    <w:rsid w:val="00636F88"/>
    <w:rsid w:val="0063732C"/>
    <w:rsid w:val="00637694"/>
    <w:rsid w:val="00637802"/>
    <w:rsid w:val="00637836"/>
    <w:rsid w:val="00637C26"/>
    <w:rsid w:val="00637F44"/>
    <w:rsid w:val="00641078"/>
    <w:rsid w:val="00641242"/>
    <w:rsid w:val="00642A32"/>
    <w:rsid w:val="006433D5"/>
    <w:rsid w:val="00643412"/>
    <w:rsid w:val="00643498"/>
    <w:rsid w:val="0064414A"/>
    <w:rsid w:val="006445C1"/>
    <w:rsid w:val="00645101"/>
    <w:rsid w:val="00645116"/>
    <w:rsid w:val="006459D3"/>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6DF"/>
    <w:rsid w:val="0066272D"/>
    <w:rsid w:val="006628F8"/>
    <w:rsid w:val="00662E58"/>
    <w:rsid w:val="00662F39"/>
    <w:rsid w:val="006635A0"/>
    <w:rsid w:val="00664351"/>
    <w:rsid w:val="00665275"/>
    <w:rsid w:val="00665968"/>
    <w:rsid w:val="00665BF7"/>
    <w:rsid w:val="00666178"/>
    <w:rsid w:val="0066639E"/>
    <w:rsid w:val="00666473"/>
    <w:rsid w:val="00666754"/>
    <w:rsid w:val="00666C72"/>
    <w:rsid w:val="00666E6C"/>
    <w:rsid w:val="0066707F"/>
    <w:rsid w:val="006671DB"/>
    <w:rsid w:val="00667235"/>
    <w:rsid w:val="00667ED8"/>
    <w:rsid w:val="0067064C"/>
    <w:rsid w:val="00670B20"/>
    <w:rsid w:val="00670BA4"/>
    <w:rsid w:val="00670E12"/>
    <w:rsid w:val="00670F27"/>
    <w:rsid w:val="0067105C"/>
    <w:rsid w:val="00671B38"/>
    <w:rsid w:val="00672E80"/>
    <w:rsid w:val="00673014"/>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BE8"/>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2F"/>
    <w:rsid w:val="00692FFA"/>
    <w:rsid w:val="00693772"/>
    <w:rsid w:val="00693984"/>
    <w:rsid w:val="00693B77"/>
    <w:rsid w:val="00693E9D"/>
    <w:rsid w:val="00694160"/>
    <w:rsid w:val="006959A5"/>
    <w:rsid w:val="00695C0C"/>
    <w:rsid w:val="00696736"/>
    <w:rsid w:val="00696A05"/>
    <w:rsid w:val="00697119"/>
    <w:rsid w:val="00697401"/>
    <w:rsid w:val="00697665"/>
    <w:rsid w:val="006979BF"/>
    <w:rsid w:val="00697C9A"/>
    <w:rsid w:val="00697E68"/>
    <w:rsid w:val="00697FC1"/>
    <w:rsid w:val="006A0274"/>
    <w:rsid w:val="006A0FDD"/>
    <w:rsid w:val="006A103E"/>
    <w:rsid w:val="006A21BC"/>
    <w:rsid w:val="006A25C7"/>
    <w:rsid w:val="006A27BC"/>
    <w:rsid w:val="006A2A43"/>
    <w:rsid w:val="006A2BEE"/>
    <w:rsid w:val="006A2BF1"/>
    <w:rsid w:val="006A2F9A"/>
    <w:rsid w:val="006A34E4"/>
    <w:rsid w:val="006A3A5A"/>
    <w:rsid w:val="006A44CF"/>
    <w:rsid w:val="006A457D"/>
    <w:rsid w:val="006A4C06"/>
    <w:rsid w:val="006A4D6C"/>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1AE2"/>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1752"/>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0FE"/>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2A"/>
    <w:rsid w:val="006E08EE"/>
    <w:rsid w:val="006E155A"/>
    <w:rsid w:val="006E2535"/>
    <w:rsid w:val="006E2C34"/>
    <w:rsid w:val="006E359B"/>
    <w:rsid w:val="006E39D1"/>
    <w:rsid w:val="006E3B05"/>
    <w:rsid w:val="006E437F"/>
    <w:rsid w:val="006E4D5B"/>
    <w:rsid w:val="006E5FDA"/>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1A9C"/>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0C27"/>
    <w:rsid w:val="007110F4"/>
    <w:rsid w:val="007112B1"/>
    <w:rsid w:val="0071130F"/>
    <w:rsid w:val="007119F3"/>
    <w:rsid w:val="00711A3C"/>
    <w:rsid w:val="00711B2E"/>
    <w:rsid w:val="00711C90"/>
    <w:rsid w:val="00712714"/>
    <w:rsid w:val="007129AB"/>
    <w:rsid w:val="00712B63"/>
    <w:rsid w:val="00713526"/>
    <w:rsid w:val="007136E4"/>
    <w:rsid w:val="00713B3B"/>
    <w:rsid w:val="00713FC5"/>
    <w:rsid w:val="00714DCA"/>
    <w:rsid w:val="00714F38"/>
    <w:rsid w:val="007159F5"/>
    <w:rsid w:val="00715BBF"/>
    <w:rsid w:val="00715C29"/>
    <w:rsid w:val="00715CBD"/>
    <w:rsid w:val="00715EAA"/>
    <w:rsid w:val="00716CAD"/>
    <w:rsid w:val="00716F18"/>
    <w:rsid w:val="00717363"/>
    <w:rsid w:val="00717786"/>
    <w:rsid w:val="00717ACB"/>
    <w:rsid w:val="007209A2"/>
    <w:rsid w:val="0072138B"/>
    <w:rsid w:val="00721BFF"/>
    <w:rsid w:val="00723141"/>
    <w:rsid w:val="00723475"/>
    <w:rsid w:val="007236C4"/>
    <w:rsid w:val="007242A2"/>
    <w:rsid w:val="00724635"/>
    <w:rsid w:val="0072490D"/>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A3"/>
    <w:rsid w:val="007378E0"/>
    <w:rsid w:val="00737D92"/>
    <w:rsid w:val="00740331"/>
    <w:rsid w:val="00740529"/>
    <w:rsid w:val="00740876"/>
    <w:rsid w:val="00740C81"/>
    <w:rsid w:val="00740CBB"/>
    <w:rsid w:val="00741358"/>
    <w:rsid w:val="00741626"/>
    <w:rsid w:val="00742332"/>
    <w:rsid w:val="00742886"/>
    <w:rsid w:val="00742DD2"/>
    <w:rsid w:val="00742F60"/>
    <w:rsid w:val="00743095"/>
    <w:rsid w:val="007437C6"/>
    <w:rsid w:val="007440CB"/>
    <w:rsid w:val="007441A2"/>
    <w:rsid w:val="00744A05"/>
    <w:rsid w:val="00744E80"/>
    <w:rsid w:val="00745035"/>
    <w:rsid w:val="0074531C"/>
    <w:rsid w:val="00745547"/>
    <w:rsid w:val="007459D0"/>
    <w:rsid w:val="00745A1E"/>
    <w:rsid w:val="00745F81"/>
    <w:rsid w:val="0074608B"/>
    <w:rsid w:val="0074623A"/>
    <w:rsid w:val="00746420"/>
    <w:rsid w:val="00746A60"/>
    <w:rsid w:val="00746DE3"/>
    <w:rsid w:val="00746E04"/>
    <w:rsid w:val="00746E08"/>
    <w:rsid w:val="00746E3D"/>
    <w:rsid w:val="007473B9"/>
    <w:rsid w:val="0074740B"/>
    <w:rsid w:val="00747C96"/>
    <w:rsid w:val="00750075"/>
    <w:rsid w:val="007502EC"/>
    <w:rsid w:val="00750382"/>
    <w:rsid w:val="0075094E"/>
    <w:rsid w:val="00750FA8"/>
    <w:rsid w:val="00750FB5"/>
    <w:rsid w:val="00751C77"/>
    <w:rsid w:val="007520F0"/>
    <w:rsid w:val="007522E8"/>
    <w:rsid w:val="00753BAC"/>
    <w:rsid w:val="00753E9B"/>
    <w:rsid w:val="00754A0B"/>
    <w:rsid w:val="007552DB"/>
    <w:rsid w:val="00755920"/>
    <w:rsid w:val="00755B08"/>
    <w:rsid w:val="00755DD0"/>
    <w:rsid w:val="007563D0"/>
    <w:rsid w:val="0075647A"/>
    <w:rsid w:val="0075666A"/>
    <w:rsid w:val="00756851"/>
    <w:rsid w:val="00756A2F"/>
    <w:rsid w:val="007573E1"/>
    <w:rsid w:val="0075749E"/>
    <w:rsid w:val="00757722"/>
    <w:rsid w:val="00757B2D"/>
    <w:rsid w:val="00757BAD"/>
    <w:rsid w:val="00757D62"/>
    <w:rsid w:val="00760021"/>
    <w:rsid w:val="0076034F"/>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171"/>
    <w:rsid w:val="00765BCA"/>
    <w:rsid w:val="0076673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041"/>
    <w:rsid w:val="007825EF"/>
    <w:rsid w:val="0078286B"/>
    <w:rsid w:val="00782D2C"/>
    <w:rsid w:val="00782FC2"/>
    <w:rsid w:val="0078347A"/>
    <w:rsid w:val="00783AFF"/>
    <w:rsid w:val="007840F4"/>
    <w:rsid w:val="007842D6"/>
    <w:rsid w:val="00784392"/>
    <w:rsid w:val="00784FC4"/>
    <w:rsid w:val="007850EC"/>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E8"/>
    <w:rsid w:val="007948F5"/>
    <w:rsid w:val="00795647"/>
    <w:rsid w:val="007963F6"/>
    <w:rsid w:val="00796776"/>
    <w:rsid w:val="007968B8"/>
    <w:rsid w:val="00796DC8"/>
    <w:rsid w:val="00796E80"/>
    <w:rsid w:val="0079744F"/>
    <w:rsid w:val="007979AD"/>
    <w:rsid w:val="00797A9C"/>
    <w:rsid w:val="007A00FA"/>
    <w:rsid w:val="007A0EAB"/>
    <w:rsid w:val="007A2341"/>
    <w:rsid w:val="007A2754"/>
    <w:rsid w:val="007A2932"/>
    <w:rsid w:val="007A38A1"/>
    <w:rsid w:val="007A3BBE"/>
    <w:rsid w:val="007A4693"/>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446"/>
    <w:rsid w:val="007B57FF"/>
    <w:rsid w:val="007B59B7"/>
    <w:rsid w:val="007B5C40"/>
    <w:rsid w:val="007B6C64"/>
    <w:rsid w:val="007B6EC8"/>
    <w:rsid w:val="007B6F81"/>
    <w:rsid w:val="007B7878"/>
    <w:rsid w:val="007B7DD4"/>
    <w:rsid w:val="007B7EA2"/>
    <w:rsid w:val="007B7FA6"/>
    <w:rsid w:val="007C097D"/>
    <w:rsid w:val="007C0AF2"/>
    <w:rsid w:val="007C11CE"/>
    <w:rsid w:val="007C1672"/>
    <w:rsid w:val="007C29A0"/>
    <w:rsid w:val="007C2F60"/>
    <w:rsid w:val="007C312A"/>
    <w:rsid w:val="007C338A"/>
    <w:rsid w:val="007C34A9"/>
    <w:rsid w:val="007C3570"/>
    <w:rsid w:val="007C3F3B"/>
    <w:rsid w:val="007C4241"/>
    <w:rsid w:val="007C425E"/>
    <w:rsid w:val="007C4900"/>
    <w:rsid w:val="007C4BA0"/>
    <w:rsid w:val="007C51A1"/>
    <w:rsid w:val="007C55FF"/>
    <w:rsid w:val="007C5A87"/>
    <w:rsid w:val="007C5DA2"/>
    <w:rsid w:val="007C6339"/>
    <w:rsid w:val="007C753F"/>
    <w:rsid w:val="007C7C43"/>
    <w:rsid w:val="007C7F0D"/>
    <w:rsid w:val="007D06E3"/>
    <w:rsid w:val="007D1134"/>
    <w:rsid w:val="007D17F0"/>
    <w:rsid w:val="007D23F7"/>
    <w:rsid w:val="007D2566"/>
    <w:rsid w:val="007D2BD2"/>
    <w:rsid w:val="007D2C18"/>
    <w:rsid w:val="007D2D74"/>
    <w:rsid w:val="007D3693"/>
    <w:rsid w:val="007D3C6D"/>
    <w:rsid w:val="007D4247"/>
    <w:rsid w:val="007D42D3"/>
    <w:rsid w:val="007D481A"/>
    <w:rsid w:val="007D4D52"/>
    <w:rsid w:val="007D4ED0"/>
    <w:rsid w:val="007D5482"/>
    <w:rsid w:val="007D5648"/>
    <w:rsid w:val="007D58C5"/>
    <w:rsid w:val="007D5DE8"/>
    <w:rsid w:val="007D5F5C"/>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CF9"/>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6A16"/>
    <w:rsid w:val="00807C35"/>
    <w:rsid w:val="00807F35"/>
    <w:rsid w:val="00807F69"/>
    <w:rsid w:val="008100F7"/>
    <w:rsid w:val="00810206"/>
    <w:rsid w:val="00811561"/>
    <w:rsid w:val="0081166C"/>
    <w:rsid w:val="00811898"/>
    <w:rsid w:val="00811CDC"/>
    <w:rsid w:val="008124D8"/>
    <w:rsid w:val="0081250A"/>
    <w:rsid w:val="00813400"/>
    <w:rsid w:val="00813A7B"/>
    <w:rsid w:val="00813AE0"/>
    <w:rsid w:val="00813F04"/>
    <w:rsid w:val="00814C2C"/>
    <w:rsid w:val="0081513E"/>
    <w:rsid w:val="00815DA5"/>
    <w:rsid w:val="00816221"/>
    <w:rsid w:val="00817063"/>
    <w:rsid w:val="00817500"/>
    <w:rsid w:val="0081766B"/>
    <w:rsid w:val="00817D03"/>
    <w:rsid w:val="00817EEF"/>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41E2"/>
    <w:rsid w:val="00835143"/>
    <w:rsid w:val="0083569B"/>
    <w:rsid w:val="00835741"/>
    <w:rsid w:val="0083622D"/>
    <w:rsid w:val="00836E74"/>
    <w:rsid w:val="00836EAB"/>
    <w:rsid w:val="00836FDF"/>
    <w:rsid w:val="00837673"/>
    <w:rsid w:val="00837937"/>
    <w:rsid w:val="00837D82"/>
    <w:rsid w:val="00840893"/>
    <w:rsid w:val="00840A8F"/>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B22"/>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D57"/>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E79"/>
    <w:rsid w:val="00874607"/>
    <w:rsid w:val="00874915"/>
    <w:rsid w:val="00874ACD"/>
    <w:rsid w:val="00874ACF"/>
    <w:rsid w:val="00874B89"/>
    <w:rsid w:val="00875403"/>
    <w:rsid w:val="00875434"/>
    <w:rsid w:val="00875C1F"/>
    <w:rsid w:val="00876215"/>
    <w:rsid w:val="0087646C"/>
    <w:rsid w:val="00876815"/>
    <w:rsid w:val="00877932"/>
    <w:rsid w:val="00880744"/>
    <w:rsid w:val="008808C7"/>
    <w:rsid w:val="0088106B"/>
    <w:rsid w:val="0088107D"/>
    <w:rsid w:val="008815D1"/>
    <w:rsid w:val="00881E64"/>
    <w:rsid w:val="00882E39"/>
    <w:rsid w:val="0088395B"/>
    <w:rsid w:val="008850EB"/>
    <w:rsid w:val="00885228"/>
    <w:rsid w:val="0088680C"/>
    <w:rsid w:val="00886DF2"/>
    <w:rsid w:val="00886FB9"/>
    <w:rsid w:val="00886FDB"/>
    <w:rsid w:val="00887057"/>
    <w:rsid w:val="00887080"/>
    <w:rsid w:val="0088742C"/>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2DD6"/>
    <w:rsid w:val="008A3F9D"/>
    <w:rsid w:val="008A4799"/>
    <w:rsid w:val="008A5474"/>
    <w:rsid w:val="008A5C9A"/>
    <w:rsid w:val="008A6005"/>
    <w:rsid w:val="008A614F"/>
    <w:rsid w:val="008A6273"/>
    <w:rsid w:val="008A6A55"/>
    <w:rsid w:val="008A6DF0"/>
    <w:rsid w:val="008A6F6E"/>
    <w:rsid w:val="008A726D"/>
    <w:rsid w:val="008A7888"/>
    <w:rsid w:val="008A796E"/>
    <w:rsid w:val="008B0862"/>
    <w:rsid w:val="008B088C"/>
    <w:rsid w:val="008B13E7"/>
    <w:rsid w:val="008B1475"/>
    <w:rsid w:val="008B1BF5"/>
    <w:rsid w:val="008B2332"/>
    <w:rsid w:val="008B263F"/>
    <w:rsid w:val="008B3045"/>
    <w:rsid w:val="008B47A6"/>
    <w:rsid w:val="008B5467"/>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56C"/>
    <w:rsid w:val="008C6B89"/>
    <w:rsid w:val="008C76F5"/>
    <w:rsid w:val="008D18AA"/>
    <w:rsid w:val="008D18E2"/>
    <w:rsid w:val="008D1976"/>
    <w:rsid w:val="008D19F9"/>
    <w:rsid w:val="008D1A2A"/>
    <w:rsid w:val="008D1ADE"/>
    <w:rsid w:val="008D1E3A"/>
    <w:rsid w:val="008D27C5"/>
    <w:rsid w:val="008D2D6A"/>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688"/>
    <w:rsid w:val="008E4F5E"/>
    <w:rsid w:val="008E5179"/>
    <w:rsid w:val="008E57FE"/>
    <w:rsid w:val="008E6252"/>
    <w:rsid w:val="008E6598"/>
    <w:rsid w:val="008E7214"/>
    <w:rsid w:val="008E7884"/>
    <w:rsid w:val="008E7D6E"/>
    <w:rsid w:val="008F1056"/>
    <w:rsid w:val="008F2E8D"/>
    <w:rsid w:val="008F361D"/>
    <w:rsid w:val="008F387B"/>
    <w:rsid w:val="008F3DD9"/>
    <w:rsid w:val="008F42F1"/>
    <w:rsid w:val="008F44EF"/>
    <w:rsid w:val="008F4814"/>
    <w:rsid w:val="008F4DA6"/>
    <w:rsid w:val="008F538E"/>
    <w:rsid w:val="008F5A20"/>
    <w:rsid w:val="008F5ABA"/>
    <w:rsid w:val="008F67B9"/>
    <w:rsid w:val="008F71AB"/>
    <w:rsid w:val="008F7905"/>
    <w:rsid w:val="008F7989"/>
    <w:rsid w:val="008F7E6F"/>
    <w:rsid w:val="00900890"/>
    <w:rsid w:val="0090103E"/>
    <w:rsid w:val="0090106D"/>
    <w:rsid w:val="00901369"/>
    <w:rsid w:val="0090156E"/>
    <w:rsid w:val="00901F1D"/>
    <w:rsid w:val="009020B3"/>
    <w:rsid w:val="009028E8"/>
    <w:rsid w:val="00902E5C"/>
    <w:rsid w:val="00902F36"/>
    <w:rsid w:val="0090363E"/>
    <w:rsid w:val="009046E5"/>
    <w:rsid w:val="009047C5"/>
    <w:rsid w:val="0090648C"/>
    <w:rsid w:val="0090684A"/>
    <w:rsid w:val="0090691B"/>
    <w:rsid w:val="00906ECE"/>
    <w:rsid w:val="0090700A"/>
    <w:rsid w:val="00910683"/>
    <w:rsid w:val="00910764"/>
    <w:rsid w:val="00910945"/>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133"/>
    <w:rsid w:val="00940477"/>
    <w:rsid w:val="009407C9"/>
    <w:rsid w:val="00940876"/>
    <w:rsid w:val="00940A53"/>
    <w:rsid w:val="00940F3C"/>
    <w:rsid w:val="009410E0"/>
    <w:rsid w:val="00941FA9"/>
    <w:rsid w:val="00942089"/>
    <w:rsid w:val="009434D9"/>
    <w:rsid w:val="009444B4"/>
    <w:rsid w:val="00944644"/>
    <w:rsid w:val="00945623"/>
    <w:rsid w:val="00945C62"/>
    <w:rsid w:val="009468C6"/>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794"/>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490"/>
    <w:rsid w:val="009732A4"/>
    <w:rsid w:val="009737CA"/>
    <w:rsid w:val="00973943"/>
    <w:rsid w:val="009739CC"/>
    <w:rsid w:val="00973C05"/>
    <w:rsid w:val="0097494E"/>
    <w:rsid w:val="00974999"/>
    <w:rsid w:val="00974B58"/>
    <w:rsid w:val="00975445"/>
    <w:rsid w:val="009761ED"/>
    <w:rsid w:val="00976C39"/>
    <w:rsid w:val="0097764C"/>
    <w:rsid w:val="00977991"/>
    <w:rsid w:val="0098022F"/>
    <w:rsid w:val="009808BE"/>
    <w:rsid w:val="00980D3A"/>
    <w:rsid w:val="00980EAB"/>
    <w:rsid w:val="00980F26"/>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85"/>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C52"/>
    <w:rsid w:val="009A3D47"/>
    <w:rsid w:val="009A4D63"/>
    <w:rsid w:val="009A5356"/>
    <w:rsid w:val="009A5468"/>
    <w:rsid w:val="009A5D99"/>
    <w:rsid w:val="009A5E8C"/>
    <w:rsid w:val="009A608C"/>
    <w:rsid w:val="009A6FDF"/>
    <w:rsid w:val="009A715F"/>
    <w:rsid w:val="009A76D6"/>
    <w:rsid w:val="009B0E0F"/>
    <w:rsid w:val="009B122B"/>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0C1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B5F"/>
    <w:rsid w:val="009C5E4F"/>
    <w:rsid w:val="009C5E5C"/>
    <w:rsid w:val="009C5F64"/>
    <w:rsid w:val="009C5F82"/>
    <w:rsid w:val="009C60EA"/>
    <w:rsid w:val="009C6BFC"/>
    <w:rsid w:val="009C70F8"/>
    <w:rsid w:val="009C78A3"/>
    <w:rsid w:val="009C7912"/>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81C"/>
    <w:rsid w:val="009D5CFD"/>
    <w:rsid w:val="009D604F"/>
    <w:rsid w:val="009D61BB"/>
    <w:rsid w:val="009D6410"/>
    <w:rsid w:val="009D648F"/>
    <w:rsid w:val="009D65B8"/>
    <w:rsid w:val="009D6856"/>
    <w:rsid w:val="009D68BB"/>
    <w:rsid w:val="009D7056"/>
    <w:rsid w:val="009D70C2"/>
    <w:rsid w:val="009D75A0"/>
    <w:rsid w:val="009D7ADB"/>
    <w:rsid w:val="009D7B33"/>
    <w:rsid w:val="009E026E"/>
    <w:rsid w:val="009E06C3"/>
    <w:rsid w:val="009E0703"/>
    <w:rsid w:val="009E1035"/>
    <w:rsid w:val="009E16DA"/>
    <w:rsid w:val="009E1CD4"/>
    <w:rsid w:val="009E1EF9"/>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240"/>
    <w:rsid w:val="009F1BDF"/>
    <w:rsid w:val="009F1D94"/>
    <w:rsid w:val="009F1EAE"/>
    <w:rsid w:val="009F2C6F"/>
    <w:rsid w:val="009F311F"/>
    <w:rsid w:val="009F369D"/>
    <w:rsid w:val="009F36FE"/>
    <w:rsid w:val="009F4990"/>
    <w:rsid w:val="009F4F25"/>
    <w:rsid w:val="009F52CA"/>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8F8"/>
    <w:rsid w:val="00A10ACA"/>
    <w:rsid w:val="00A10D08"/>
    <w:rsid w:val="00A11E78"/>
    <w:rsid w:val="00A120A7"/>
    <w:rsid w:val="00A12355"/>
    <w:rsid w:val="00A125D9"/>
    <w:rsid w:val="00A127D2"/>
    <w:rsid w:val="00A12DED"/>
    <w:rsid w:val="00A13C44"/>
    <w:rsid w:val="00A13CF5"/>
    <w:rsid w:val="00A143EC"/>
    <w:rsid w:val="00A149E8"/>
    <w:rsid w:val="00A1500F"/>
    <w:rsid w:val="00A15057"/>
    <w:rsid w:val="00A151AD"/>
    <w:rsid w:val="00A15621"/>
    <w:rsid w:val="00A15670"/>
    <w:rsid w:val="00A157A0"/>
    <w:rsid w:val="00A1585B"/>
    <w:rsid w:val="00A15C19"/>
    <w:rsid w:val="00A15FE9"/>
    <w:rsid w:val="00A16052"/>
    <w:rsid w:val="00A167AC"/>
    <w:rsid w:val="00A16809"/>
    <w:rsid w:val="00A17769"/>
    <w:rsid w:val="00A17941"/>
    <w:rsid w:val="00A17C1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8EC"/>
    <w:rsid w:val="00A27FB6"/>
    <w:rsid w:val="00A30121"/>
    <w:rsid w:val="00A30368"/>
    <w:rsid w:val="00A3043A"/>
    <w:rsid w:val="00A30E02"/>
    <w:rsid w:val="00A30F6A"/>
    <w:rsid w:val="00A3157B"/>
    <w:rsid w:val="00A31C3E"/>
    <w:rsid w:val="00A31CD6"/>
    <w:rsid w:val="00A33E15"/>
    <w:rsid w:val="00A342DF"/>
    <w:rsid w:val="00A34538"/>
    <w:rsid w:val="00A34677"/>
    <w:rsid w:val="00A3540F"/>
    <w:rsid w:val="00A35587"/>
    <w:rsid w:val="00A3559E"/>
    <w:rsid w:val="00A35630"/>
    <w:rsid w:val="00A35692"/>
    <w:rsid w:val="00A35914"/>
    <w:rsid w:val="00A35DB2"/>
    <w:rsid w:val="00A36189"/>
    <w:rsid w:val="00A364E1"/>
    <w:rsid w:val="00A36D47"/>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4757E"/>
    <w:rsid w:val="00A47CD3"/>
    <w:rsid w:val="00A50001"/>
    <w:rsid w:val="00A500B1"/>
    <w:rsid w:val="00A513C8"/>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8E7"/>
    <w:rsid w:val="00A56DE7"/>
    <w:rsid w:val="00A577CF"/>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44"/>
    <w:rsid w:val="00A6319C"/>
    <w:rsid w:val="00A6326A"/>
    <w:rsid w:val="00A63812"/>
    <w:rsid w:val="00A63DF7"/>
    <w:rsid w:val="00A644CC"/>
    <w:rsid w:val="00A6454D"/>
    <w:rsid w:val="00A64CA9"/>
    <w:rsid w:val="00A64F18"/>
    <w:rsid w:val="00A64F2F"/>
    <w:rsid w:val="00A65237"/>
    <w:rsid w:val="00A65EDE"/>
    <w:rsid w:val="00A6611E"/>
    <w:rsid w:val="00A668BA"/>
    <w:rsid w:val="00A66E39"/>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5709"/>
    <w:rsid w:val="00A86E0B"/>
    <w:rsid w:val="00A90F12"/>
    <w:rsid w:val="00A913C7"/>
    <w:rsid w:val="00A91890"/>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2D0"/>
    <w:rsid w:val="00AA7416"/>
    <w:rsid w:val="00AA7A2F"/>
    <w:rsid w:val="00AA7A60"/>
    <w:rsid w:val="00AA7B42"/>
    <w:rsid w:val="00AB041C"/>
    <w:rsid w:val="00AB14E8"/>
    <w:rsid w:val="00AB1B1D"/>
    <w:rsid w:val="00AB1B32"/>
    <w:rsid w:val="00AB2216"/>
    <w:rsid w:val="00AB358D"/>
    <w:rsid w:val="00AB37A1"/>
    <w:rsid w:val="00AB3A68"/>
    <w:rsid w:val="00AB3BAD"/>
    <w:rsid w:val="00AB3CFD"/>
    <w:rsid w:val="00AB410C"/>
    <w:rsid w:val="00AB4244"/>
    <w:rsid w:val="00AB49BC"/>
    <w:rsid w:val="00AB4DEE"/>
    <w:rsid w:val="00AB4E32"/>
    <w:rsid w:val="00AB5649"/>
    <w:rsid w:val="00AB5C19"/>
    <w:rsid w:val="00AB6534"/>
    <w:rsid w:val="00AB6C9E"/>
    <w:rsid w:val="00AB724B"/>
    <w:rsid w:val="00AB726C"/>
    <w:rsid w:val="00AB72B4"/>
    <w:rsid w:val="00AB7B86"/>
    <w:rsid w:val="00AC02AA"/>
    <w:rsid w:val="00AC0537"/>
    <w:rsid w:val="00AC0A84"/>
    <w:rsid w:val="00AC1508"/>
    <w:rsid w:val="00AC1B81"/>
    <w:rsid w:val="00AC2A0B"/>
    <w:rsid w:val="00AC2BEE"/>
    <w:rsid w:val="00AC2E53"/>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D7CC6"/>
    <w:rsid w:val="00AE04B0"/>
    <w:rsid w:val="00AE1772"/>
    <w:rsid w:val="00AE1990"/>
    <w:rsid w:val="00AE249C"/>
    <w:rsid w:val="00AE25C0"/>
    <w:rsid w:val="00AE25E8"/>
    <w:rsid w:val="00AE2AD4"/>
    <w:rsid w:val="00AE2CA7"/>
    <w:rsid w:val="00AE2F1D"/>
    <w:rsid w:val="00AE4C81"/>
    <w:rsid w:val="00AE51FD"/>
    <w:rsid w:val="00AE534E"/>
    <w:rsid w:val="00AE57E3"/>
    <w:rsid w:val="00AE586F"/>
    <w:rsid w:val="00AE6582"/>
    <w:rsid w:val="00AE6DC5"/>
    <w:rsid w:val="00AE6E4D"/>
    <w:rsid w:val="00AE7686"/>
    <w:rsid w:val="00AE799A"/>
    <w:rsid w:val="00AF041E"/>
    <w:rsid w:val="00AF0E81"/>
    <w:rsid w:val="00AF117A"/>
    <w:rsid w:val="00AF15A7"/>
    <w:rsid w:val="00AF16CA"/>
    <w:rsid w:val="00AF186E"/>
    <w:rsid w:val="00AF19DF"/>
    <w:rsid w:val="00AF1A88"/>
    <w:rsid w:val="00AF1CE7"/>
    <w:rsid w:val="00AF1D41"/>
    <w:rsid w:val="00AF26CF"/>
    <w:rsid w:val="00AF2CC5"/>
    <w:rsid w:val="00AF344D"/>
    <w:rsid w:val="00AF39B3"/>
    <w:rsid w:val="00AF4402"/>
    <w:rsid w:val="00AF4639"/>
    <w:rsid w:val="00AF4D7B"/>
    <w:rsid w:val="00AF4E92"/>
    <w:rsid w:val="00AF554B"/>
    <w:rsid w:val="00AF5C9B"/>
    <w:rsid w:val="00AF5CED"/>
    <w:rsid w:val="00AF5D53"/>
    <w:rsid w:val="00AF5E2D"/>
    <w:rsid w:val="00AF644B"/>
    <w:rsid w:val="00AF64F0"/>
    <w:rsid w:val="00AF6975"/>
    <w:rsid w:val="00AF69EB"/>
    <w:rsid w:val="00AF6CA6"/>
    <w:rsid w:val="00AF6EB6"/>
    <w:rsid w:val="00AF7796"/>
    <w:rsid w:val="00AF7EA2"/>
    <w:rsid w:val="00B0033C"/>
    <w:rsid w:val="00B0037B"/>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AE4"/>
    <w:rsid w:val="00B10FD1"/>
    <w:rsid w:val="00B1125B"/>
    <w:rsid w:val="00B117EC"/>
    <w:rsid w:val="00B11E1D"/>
    <w:rsid w:val="00B11F65"/>
    <w:rsid w:val="00B1219D"/>
    <w:rsid w:val="00B12735"/>
    <w:rsid w:val="00B12D49"/>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084"/>
    <w:rsid w:val="00B17129"/>
    <w:rsid w:val="00B1741D"/>
    <w:rsid w:val="00B17447"/>
    <w:rsid w:val="00B1771D"/>
    <w:rsid w:val="00B1773E"/>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1EE2"/>
    <w:rsid w:val="00B3236D"/>
    <w:rsid w:val="00B323E0"/>
    <w:rsid w:val="00B32DC0"/>
    <w:rsid w:val="00B3346C"/>
    <w:rsid w:val="00B335E4"/>
    <w:rsid w:val="00B33983"/>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0FBD"/>
    <w:rsid w:val="00B41D39"/>
    <w:rsid w:val="00B422C0"/>
    <w:rsid w:val="00B4231D"/>
    <w:rsid w:val="00B426CA"/>
    <w:rsid w:val="00B426E1"/>
    <w:rsid w:val="00B432C5"/>
    <w:rsid w:val="00B4387A"/>
    <w:rsid w:val="00B44746"/>
    <w:rsid w:val="00B44854"/>
    <w:rsid w:val="00B44BA5"/>
    <w:rsid w:val="00B458D0"/>
    <w:rsid w:val="00B46915"/>
    <w:rsid w:val="00B46A84"/>
    <w:rsid w:val="00B471FE"/>
    <w:rsid w:val="00B4792C"/>
    <w:rsid w:val="00B50030"/>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814"/>
    <w:rsid w:val="00B57B9D"/>
    <w:rsid w:val="00B57DAF"/>
    <w:rsid w:val="00B60094"/>
    <w:rsid w:val="00B6022C"/>
    <w:rsid w:val="00B604D3"/>
    <w:rsid w:val="00B614F8"/>
    <w:rsid w:val="00B61994"/>
    <w:rsid w:val="00B61FD4"/>
    <w:rsid w:val="00B62880"/>
    <w:rsid w:val="00B63872"/>
    <w:rsid w:val="00B63C29"/>
    <w:rsid w:val="00B63CB2"/>
    <w:rsid w:val="00B64246"/>
    <w:rsid w:val="00B64D66"/>
    <w:rsid w:val="00B64EDB"/>
    <w:rsid w:val="00B65010"/>
    <w:rsid w:val="00B65938"/>
    <w:rsid w:val="00B65C8A"/>
    <w:rsid w:val="00B65CE2"/>
    <w:rsid w:val="00B660AD"/>
    <w:rsid w:val="00B66109"/>
    <w:rsid w:val="00B66349"/>
    <w:rsid w:val="00B663F4"/>
    <w:rsid w:val="00B66816"/>
    <w:rsid w:val="00B66CB4"/>
    <w:rsid w:val="00B67903"/>
    <w:rsid w:val="00B67FBF"/>
    <w:rsid w:val="00B70832"/>
    <w:rsid w:val="00B7124A"/>
    <w:rsid w:val="00B71376"/>
    <w:rsid w:val="00B71617"/>
    <w:rsid w:val="00B716D7"/>
    <w:rsid w:val="00B72110"/>
    <w:rsid w:val="00B72593"/>
    <w:rsid w:val="00B7276A"/>
    <w:rsid w:val="00B72B91"/>
    <w:rsid w:val="00B73019"/>
    <w:rsid w:val="00B7315F"/>
    <w:rsid w:val="00B7323A"/>
    <w:rsid w:val="00B7353B"/>
    <w:rsid w:val="00B737FB"/>
    <w:rsid w:val="00B73E5D"/>
    <w:rsid w:val="00B73EF3"/>
    <w:rsid w:val="00B7423D"/>
    <w:rsid w:val="00B74269"/>
    <w:rsid w:val="00B74D05"/>
    <w:rsid w:val="00B75893"/>
    <w:rsid w:val="00B7654F"/>
    <w:rsid w:val="00B775A8"/>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87BC5"/>
    <w:rsid w:val="00B87F7B"/>
    <w:rsid w:val="00B90A49"/>
    <w:rsid w:val="00B90A73"/>
    <w:rsid w:val="00B90E0D"/>
    <w:rsid w:val="00B91B8E"/>
    <w:rsid w:val="00B91DFA"/>
    <w:rsid w:val="00B92531"/>
    <w:rsid w:val="00B92618"/>
    <w:rsid w:val="00B92751"/>
    <w:rsid w:val="00B92B69"/>
    <w:rsid w:val="00B92CC6"/>
    <w:rsid w:val="00B935C9"/>
    <w:rsid w:val="00B9367B"/>
    <w:rsid w:val="00B93E3D"/>
    <w:rsid w:val="00B95464"/>
    <w:rsid w:val="00B95C30"/>
    <w:rsid w:val="00B95E3D"/>
    <w:rsid w:val="00B9691F"/>
    <w:rsid w:val="00B96EEC"/>
    <w:rsid w:val="00B97392"/>
    <w:rsid w:val="00B97669"/>
    <w:rsid w:val="00B976C7"/>
    <w:rsid w:val="00BA0B40"/>
    <w:rsid w:val="00BA0C54"/>
    <w:rsid w:val="00BA0D42"/>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3DB"/>
    <w:rsid w:val="00BA665B"/>
    <w:rsid w:val="00BA6FE8"/>
    <w:rsid w:val="00BA732D"/>
    <w:rsid w:val="00BA7370"/>
    <w:rsid w:val="00BA778B"/>
    <w:rsid w:val="00BA7E10"/>
    <w:rsid w:val="00BB0888"/>
    <w:rsid w:val="00BB0DF1"/>
    <w:rsid w:val="00BB0E81"/>
    <w:rsid w:val="00BB0E9B"/>
    <w:rsid w:val="00BB19CD"/>
    <w:rsid w:val="00BB2635"/>
    <w:rsid w:val="00BB2841"/>
    <w:rsid w:val="00BB300F"/>
    <w:rsid w:val="00BB32C9"/>
    <w:rsid w:val="00BB35C5"/>
    <w:rsid w:val="00BB4C8E"/>
    <w:rsid w:val="00BB57ED"/>
    <w:rsid w:val="00BB65C3"/>
    <w:rsid w:val="00BB662E"/>
    <w:rsid w:val="00BB67A9"/>
    <w:rsid w:val="00BB6C01"/>
    <w:rsid w:val="00BB7198"/>
    <w:rsid w:val="00BB7942"/>
    <w:rsid w:val="00BB7A1E"/>
    <w:rsid w:val="00BB7B14"/>
    <w:rsid w:val="00BB7CD1"/>
    <w:rsid w:val="00BC0F33"/>
    <w:rsid w:val="00BC14A7"/>
    <w:rsid w:val="00BC17CC"/>
    <w:rsid w:val="00BC2898"/>
    <w:rsid w:val="00BC2928"/>
    <w:rsid w:val="00BC29BD"/>
    <w:rsid w:val="00BC2BB1"/>
    <w:rsid w:val="00BC34A3"/>
    <w:rsid w:val="00BC3FF9"/>
    <w:rsid w:val="00BC44B8"/>
    <w:rsid w:val="00BC4834"/>
    <w:rsid w:val="00BC4944"/>
    <w:rsid w:val="00BC4A97"/>
    <w:rsid w:val="00BC4E15"/>
    <w:rsid w:val="00BC5A25"/>
    <w:rsid w:val="00BC5FDD"/>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4550"/>
    <w:rsid w:val="00BD52FE"/>
    <w:rsid w:val="00BD57F8"/>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6CF"/>
    <w:rsid w:val="00BE37CD"/>
    <w:rsid w:val="00BE47B2"/>
    <w:rsid w:val="00BE488E"/>
    <w:rsid w:val="00BE48C7"/>
    <w:rsid w:val="00BE48F2"/>
    <w:rsid w:val="00BE4C4F"/>
    <w:rsid w:val="00BE4F66"/>
    <w:rsid w:val="00BE5238"/>
    <w:rsid w:val="00BE5275"/>
    <w:rsid w:val="00BE6074"/>
    <w:rsid w:val="00BE7159"/>
    <w:rsid w:val="00BE7257"/>
    <w:rsid w:val="00BE7937"/>
    <w:rsid w:val="00BF020D"/>
    <w:rsid w:val="00BF0609"/>
    <w:rsid w:val="00BF0B16"/>
    <w:rsid w:val="00BF0E64"/>
    <w:rsid w:val="00BF0EE8"/>
    <w:rsid w:val="00BF1DD2"/>
    <w:rsid w:val="00BF23A3"/>
    <w:rsid w:val="00BF25A3"/>
    <w:rsid w:val="00BF2A7E"/>
    <w:rsid w:val="00BF3331"/>
    <w:rsid w:val="00BF3A45"/>
    <w:rsid w:val="00BF436F"/>
    <w:rsid w:val="00BF4639"/>
    <w:rsid w:val="00BF4780"/>
    <w:rsid w:val="00BF5C05"/>
    <w:rsid w:val="00BF6FC6"/>
    <w:rsid w:val="00BF7C52"/>
    <w:rsid w:val="00BF7F99"/>
    <w:rsid w:val="00C00713"/>
    <w:rsid w:val="00C009A0"/>
    <w:rsid w:val="00C018E1"/>
    <w:rsid w:val="00C01912"/>
    <w:rsid w:val="00C01F74"/>
    <w:rsid w:val="00C02558"/>
    <w:rsid w:val="00C0285F"/>
    <w:rsid w:val="00C02E1C"/>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5FD"/>
    <w:rsid w:val="00C25813"/>
    <w:rsid w:val="00C27143"/>
    <w:rsid w:val="00C272CE"/>
    <w:rsid w:val="00C27490"/>
    <w:rsid w:val="00C27D37"/>
    <w:rsid w:val="00C30945"/>
    <w:rsid w:val="00C309E8"/>
    <w:rsid w:val="00C3188F"/>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989"/>
    <w:rsid w:val="00C40B50"/>
    <w:rsid w:val="00C41348"/>
    <w:rsid w:val="00C419E3"/>
    <w:rsid w:val="00C419F4"/>
    <w:rsid w:val="00C41E6A"/>
    <w:rsid w:val="00C42093"/>
    <w:rsid w:val="00C42247"/>
    <w:rsid w:val="00C43102"/>
    <w:rsid w:val="00C439BE"/>
    <w:rsid w:val="00C4494B"/>
    <w:rsid w:val="00C4539B"/>
    <w:rsid w:val="00C45466"/>
    <w:rsid w:val="00C454EB"/>
    <w:rsid w:val="00C455C1"/>
    <w:rsid w:val="00C4581D"/>
    <w:rsid w:val="00C45FE3"/>
    <w:rsid w:val="00C46269"/>
    <w:rsid w:val="00C47472"/>
    <w:rsid w:val="00C47AB3"/>
    <w:rsid w:val="00C500F0"/>
    <w:rsid w:val="00C50168"/>
    <w:rsid w:val="00C504A7"/>
    <w:rsid w:val="00C506C9"/>
    <w:rsid w:val="00C50A16"/>
    <w:rsid w:val="00C51B91"/>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0D38"/>
    <w:rsid w:val="00C61228"/>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5A25"/>
    <w:rsid w:val="00C660FE"/>
    <w:rsid w:val="00C66119"/>
    <w:rsid w:val="00C66292"/>
    <w:rsid w:val="00C66639"/>
    <w:rsid w:val="00C672A3"/>
    <w:rsid w:val="00C672F1"/>
    <w:rsid w:val="00C673D0"/>
    <w:rsid w:val="00C6742E"/>
    <w:rsid w:val="00C67B0B"/>
    <w:rsid w:val="00C67D3B"/>
    <w:rsid w:val="00C70012"/>
    <w:rsid w:val="00C71B3C"/>
    <w:rsid w:val="00C71C91"/>
    <w:rsid w:val="00C71E2A"/>
    <w:rsid w:val="00C7324F"/>
    <w:rsid w:val="00C733BA"/>
    <w:rsid w:val="00C760DC"/>
    <w:rsid w:val="00C762D5"/>
    <w:rsid w:val="00C767D6"/>
    <w:rsid w:val="00C76931"/>
    <w:rsid w:val="00C802F2"/>
    <w:rsid w:val="00C8082B"/>
    <w:rsid w:val="00C812CE"/>
    <w:rsid w:val="00C81A88"/>
    <w:rsid w:val="00C81D46"/>
    <w:rsid w:val="00C82298"/>
    <w:rsid w:val="00C82A80"/>
    <w:rsid w:val="00C833B4"/>
    <w:rsid w:val="00C838B0"/>
    <w:rsid w:val="00C83B6C"/>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4A9"/>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201"/>
    <w:rsid w:val="00C96D1B"/>
    <w:rsid w:val="00C97106"/>
    <w:rsid w:val="00C978D4"/>
    <w:rsid w:val="00C979B3"/>
    <w:rsid w:val="00CA0031"/>
    <w:rsid w:val="00CA00DE"/>
    <w:rsid w:val="00CA0413"/>
    <w:rsid w:val="00CA043A"/>
    <w:rsid w:val="00CA0CBA"/>
    <w:rsid w:val="00CA0E51"/>
    <w:rsid w:val="00CA0E81"/>
    <w:rsid w:val="00CA1691"/>
    <w:rsid w:val="00CA2079"/>
    <w:rsid w:val="00CA25D0"/>
    <w:rsid w:val="00CA2738"/>
    <w:rsid w:val="00CA2798"/>
    <w:rsid w:val="00CA2D2E"/>
    <w:rsid w:val="00CA2D98"/>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32D"/>
    <w:rsid w:val="00CB6F83"/>
    <w:rsid w:val="00CB72AE"/>
    <w:rsid w:val="00CB7535"/>
    <w:rsid w:val="00CC00CD"/>
    <w:rsid w:val="00CC0579"/>
    <w:rsid w:val="00CC0723"/>
    <w:rsid w:val="00CC0AF3"/>
    <w:rsid w:val="00CC0BC6"/>
    <w:rsid w:val="00CC0E68"/>
    <w:rsid w:val="00CC0EEA"/>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85A"/>
    <w:rsid w:val="00CD3E1C"/>
    <w:rsid w:val="00CD405C"/>
    <w:rsid w:val="00CD4506"/>
    <w:rsid w:val="00CD520B"/>
    <w:rsid w:val="00CD5831"/>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3CA"/>
    <w:rsid w:val="00CE44C7"/>
    <w:rsid w:val="00CE53B7"/>
    <w:rsid w:val="00CE53CC"/>
    <w:rsid w:val="00CE5829"/>
    <w:rsid w:val="00CE65A7"/>
    <w:rsid w:val="00CE68FE"/>
    <w:rsid w:val="00CE697B"/>
    <w:rsid w:val="00CE69CC"/>
    <w:rsid w:val="00CE6A78"/>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8FE"/>
    <w:rsid w:val="00CF4AF7"/>
    <w:rsid w:val="00CF4D20"/>
    <w:rsid w:val="00CF4D64"/>
    <w:rsid w:val="00CF73F8"/>
    <w:rsid w:val="00CF7928"/>
    <w:rsid w:val="00CF7CA2"/>
    <w:rsid w:val="00D00911"/>
    <w:rsid w:val="00D00A8E"/>
    <w:rsid w:val="00D00DE0"/>
    <w:rsid w:val="00D00F79"/>
    <w:rsid w:val="00D012B1"/>
    <w:rsid w:val="00D012BF"/>
    <w:rsid w:val="00D01760"/>
    <w:rsid w:val="00D02FA8"/>
    <w:rsid w:val="00D030BD"/>
    <w:rsid w:val="00D0368E"/>
    <w:rsid w:val="00D0393E"/>
    <w:rsid w:val="00D03AC3"/>
    <w:rsid w:val="00D03D2D"/>
    <w:rsid w:val="00D03E7B"/>
    <w:rsid w:val="00D0401A"/>
    <w:rsid w:val="00D04283"/>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23F"/>
    <w:rsid w:val="00D22327"/>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0F1A"/>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9D4"/>
    <w:rsid w:val="00D40DB0"/>
    <w:rsid w:val="00D4105A"/>
    <w:rsid w:val="00D41093"/>
    <w:rsid w:val="00D416D5"/>
    <w:rsid w:val="00D41858"/>
    <w:rsid w:val="00D422DB"/>
    <w:rsid w:val="00D42303"/>
    <w:rsid w:val="00D4278B"/>
    <w:rsid w:val="00D42AC2"/>
    <w:rsid w:val="00D431BC"/>
    <w:rsid w:val="00D4498E"/>
    <w:rsid w:val="00D4515F"/>
    <w:rsid w:val="00D451E8"/>
    <w:rsid w:val="00D46185"/>
    <w:rsid w:val="00D4641D"/>
    <w:rsid w:val="00D466C9"/>
    <w:rsid w:val="00D46FAA"/>
    <w:rsid w:val="00D47275"/>
    <w:rsid w:val="00D50176"/>
    <w:rsid w:val="00D50689"/>
    <w:rsid w:val="00D51064"/>
    <w:rsid w:val="00D511DC"/>
    <w:rsid w:val="00D517F6"/>
    <w:rsid w:val="00D51D35"/>
    <w:rsid w:val="00D51E15"/>
    <w:rsid w:val="00D52411"/>
    <w:rsid w:val="00D52B7E"/>
    <w:rsid w:val="00D52E2F"/>
    <w:rsid w:val="00D52F59"/>
    <w:rsid w:val="00D52FBE"/>
    <w:rsid w:val="00D53316"/>
    <w:rsid w:val="00D53445"/>
    <w:rsid w:val="00D53B8E"/>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B95"/>
    <w:rsid w:val="00D92C14"/>
    <w:rsid w:val="00D9310B"/>
    <w:rsid w:val="00D931F3"/>
    <w:rsid w:val="00D9326A"/>
    <w:rsid w:val="00D93726"/>
    <w:rsid w:val="00D93F3E"/>
    <w:rsid w:val="00D9405B"/>
    <w:rsid w:val="00D94942"/>
    <w:rsid w:val="00D94C7A"/>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66D"/>
    <w:rsid w:val="00DA5989"/>
    <w:rsid w:val="00DA5AB1"/>
    <w:rsid w:val="00DA5F9D"/>
    <w:rsid w:val="00DA5FFB"/>
    <w:rsid w:val="00DA69B2"/>
    <w:rsid w:val="00DA7462"/>
    <w:rsid w:val="00DA7AD0"/>
    <w:rsid w:val="00DB0264"/>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32F"/>
    <w:rsid w:val="00DB7760"/>
    <w:rsid w:val="00DB7DD4"/>
    <w:rsid w:val="00DC00B4"/>
    <w:rsid w:val="00DC078E"/>
    <w:rsid w:val="00DC0954"/>
    <w:rsid w:val="00DC0DF8"/>
    <w:rsid w:val="00DC0F91"/>
    <w:rsid w:val="00DC15BA"/>
    <w:rsid w:val="00DC18CD"/>
    <w:rsid w:val="00DC1A68"/>
    <w:rsid w:val="00DC2653"/>
    <w:rsid w:val="00DC30B8"/>
    <w:rsid w:val="00DC3CD2"/>
    <w:rsid w:val="00DC478F"/>
    <w:rsid w:val="00DC4D08"/>
    <w:rsid w:val="00DC5ACA"/>
    <w:rsid w:val="00DC62E5"/>
    <w:rsid w:val="00DC6795"/>
    <w:rsid w:val="00DC6D70"/>
    <w:rsid w:val="00DC6F33"/>
    <w:rsid w:val="00DC7349"/>
    <w:rsid w:val="00DD0D6A"/>
    <w:rsid w:val="00DD14D8"/>
    <w:rsid w:val="00DD1599"/>
    <w:rsid w:val="00DD1B03"/>
    <w:rsid w:val="00DD1C4A"/>
    <w:rsid w:val="00DD1E43"/>
    <w:rsid w:val="00DD20A7"/>
    <w:rsid w:val="00DD23B7"/>
    <w:rsid w:val="00DD2A62"/>
    <w:rsid w:val="00DD2F2F"/>
    <w:rsid w:val="00DD2F7A"/>
    <w:rsid w:val="00DD3885"/>
    <w:rsid w:val="00DD44D1"/>
    <w:rsid w:val="00DD4EE3"/>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2C4"/>
    <w:rsid w:val="00DE32D1"/>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17E37"/>
    <w:rsid w:val="00E2012A"/>
    <w:rsid w:val="00E205A2"/>
    <w:rsid w:val="00E20B11"/>
    <w:rsid w:val="00E20BA4"/>
    <w:rsid w:val="00E228EE"/>
    <w:rsid w:val="00E22C91"/>
    <w:rsid w:val="00E2302A"/>
    <w:rsid w:val="00E23137"/>
    <w:rsid w:val="00E23288"/>
    <w:rsid w:val="00E23339"/>
    <w:rsid w:val="00E23621"/>
    <w:rsid w:val="00E23980"/>
    <w:rsid w:val="00E241E9"/>
    <w:rsid w:val="00E257C3"/>
    <w:rsid w:val="00E25CB3"/>
    <w:rsid w:val="00E25DA4"/>
    <w:rsid w:val="00E25EC1"/>
    <w:rsid w:val="00E26237"/>
    <w:rsid w:val="00E26BF0"/>
    <w:rsid w:val="00E26CB8"/>
    <w:rsid w:val="00E26D16"/>
    <w:rsid w:val="00E26F99"/>
    <w:rsid w:val="00E26FCF"/>
    <w:rsid w:val="00E27165"/>
    <w:rsid w:val="00E27367"/>
    <w:rsid w:val="00E275D9"/>
    <w:rsid w:val="00E27988"/>
    <w:rsid w:val="00E3044A"/>
    <w:rsid w:val="00E308FE"/>
    <w:rsid w:val="00E30BEB"/>
    <w:rsid w:val="00E30E49"/>
    <w:rsid w:val="00E3174A"/>
    <w:rsid w:val="00E31A4A"/>
    <w:rsid w:val="00E31C96"/>
    <w:rsid w:val="00E32912"/>
    <w:rsid w:val="00E329C8"/>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0A9"/>
    <w:rsid w:val="00E424C8"/>
    <w:rsid w:val="00E42518"/>
    <w:rsid w:val="00E4251D"/>
    <w:rsid w:val="00E43D00"/>
    <w:rsid w:val="00E43D0B"/>
    <w:rsid w:val="00E443B4"/>
    <w:rsid w:val="00E445E4"/>
    <w:rsid w:val="00E457CB"/>
    <w:rsid w:val="00E45D47"/>
    <w:rsid w:val="00E45DE4"/>
    <w:rsid w:val="00E45E63"/>
    <w:rsid w:val="00E469D6"/>
    <w:rsid w:val="00E46BBC"/>
    <w:rsid w:val="00E4759C"/>
    <w:rsid w:val="00E50A7B"/>
    <w:rsid w:val="00E50B0B"/>
    <w:rsid w:val="00E50E1F"/>
    <w:rsid w:val="00E51098"/>
    <w:rsid w:val="00E510FE"/>
    <w:rsid w:val="00E516C0"/>
    <w:rsid w:val="00E516C7"/>
    <w:rsid w:val="00E51E25"/>
    <w:rsid w:val="00E5205B"/>
    <w:rsid w:val="00E521AE"/>
    <w:rsid w:val="00E529A3"/>
    <w:rsid w:val="00E530AD"/>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3DE"/>
    <w:rsid w:val="00E67856"/>
    <w:rsid w:val="00E679C8"/>
    <w:rsid w:val="00E67C4F"/>
    <w:rsid w:val="00E70314"/>
    <w:rsid w:val="00E711B1"/>
    <w:rsid w:val="00E71986"/>
    <w:rsid w:val="00E724E7"/>
    <w:rsid w:val="00E7289D"/>
    <w:rsid w:val="00E72B41"/>
    <w:rsid w:val="00E72EFE"/>
    <w:rsid w:val="00E7347B"/>
    <w:rsid w:val="00E73792"/>
    <w:rsid w:val="00E73D03"/>
    <w:rsid w:val="00E74040"/>
    <w:rsid w:val="00E7471C"/>
    <w:rsid w:val="00E7498A"/>
    <w:rsid w:val="00E7514E"/>
    <w:rsid w:val="00E75B57"/>
    <w:rsid w:val="00E76179"/>
    <w:rsid w:val="00E76537"/>
    <w:rsid w:val="00E77784"/>
    <w:rsid w:val="00E77AF5"/>
    <w:rsid w:val="00E823F9"/>
    <w:rsid w:val="00E82AF6"/>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227"/>
    <w:rsid w:val="00EA37B9"/>
    <w:rsid w:val="00EA39F7"/>
    <w:rsid w:val="00EA3DC2"/>
    <w:rsid w:val="00EA3F20"/>
    <w:rsid w:val="00EA434E"/>
    <w:rsid w:val="00EA4757"/>
    <w:rsid w:val="00EA560B"/>
    <w:rsid w:val="00EA5669"/>
    <w:rsid w:val="00EA5CC6"/>
    <w:rsid w:val="00EA63EF"/>
    <w:rsid w:val="00EB0A89"/>
    <w:rsid w:val="00EB0C53"/>
    <w:rsid w:val="00EB0DEB"/>
    <w:rsid w:val="00EB11BF"/>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526"/>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4E68"/>
    <w:rsid w:val="00ED5140"/>
    <w:rsid w:val="00ED538C"/>
    <w:rsid w:val="00ED5771"/>
    <w:rsid w:val="00ED585E"/>
    <w:rsid w:val="00ED587F"/>
    <w:rsid w:val="00ED5964"/>
    <w:rsid w:val="00ED623F"/>
    <w:rsid w:val="00ED63A5"/>
    <w:rsid w:val="00ED6662"/>
    <w:rsid w:val="00ED66FE"/>
    <w:rsid w:val="00ED69BA"/>
    <w:rsid w:val="00ED6D1A"/>
    <w:rsid w:val="00ED72E9"/>
    <w:rsid w:val="00ED732E"/>
    <w:rsid w:val="00ED77F0"/>
    <w:rsid w:val="00ED7C60"/>
    <w:rsid w:val="00ED7FBC"/>
    <w:rsid w:val="00EE0253"/>
    <w:rsid w:val="00EE0297"/>
    <w:rsid w:val="00EE0B77"/>
    <w:rsid w:val="00EE1258"/>
    <w:rsid w:val="00EE13DA"/>
    <w:rsid w:val="00EE1668"/>
    <w:rsid w:val="00EE1EDB"/>
    <w:rsid w:val="00EE2295"/>
    <w:rsid w:val="00EE24E2"/>
    <w:rsid w:val="00EE2F5A"/>
    <w:rsid w:val="00EE366D"/>
    <w:rsid w:val="00EE3BB0"/>
    <w:rsid w:val="00EE4CDF"/>
    <w:rsid w:val="00EE5454"/>
    <w:rsid w:val="00EE5710"/>
    <w:rsid w:val="00EE59B5"/>
    <w:rsid w:val="00EE5FB7"/>
    <w:rsid w:val="00EE6783"/>
    <w:rsid w:val="00EE7B54"/>
    <w:rsid w:val="00EE7C47"/>
    <w:rsid w:val="00EE7C88"/>
    <w:rsid w:val="00EE7C8B"/>
    <w:rsid w:val="00EF00E7"/>
    <w:rsid w:val="00EF0209"/>
    <w:rsid w:val="00EF0508"/>
    <w:rsid w:val="00EF0EA4"/>
    <w:rsid w:val="00EF1672"/>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5B2D"/>
    <w:rsid w:val="00EF673B"/>
    <w:rsid w:val="00EF6784"/>
    <w:rsid w:val="00EF688A"/>
    <w:rsid w:val="00EF6A03"/>
    <w:rsid w:val="00EF6DC2"/>
    <w:rsid w:val="00EF6E58"/>
    <w:rsid w:val="00EF7033"/>
    <w:rsid w:val="00EF7506"/>
    <w:rsid w:val="00EF78AB"/>
    <w:rsid w:val="00EF7BF4"/>
    <w:rsid w:val="00F0030F"/>
    <w:rsid w:val="00F0057D"/>
    <w:rsid w:val="00F00674"/>
    <w:rsid w:val="00F01657"/>
    <w:rsid w:val="00F016B6"/>
    <w:rsid w:val="00F01E67"/>
    <w:rsid w:val="00F02744"/>
    <w:rsid w:val="00F02926"/>
    <w:rsid w:val="00F02BFD"/>
    <w:rsid w:val="00F02D25"/>
    <w:rsid w:val="00F03A4A"/>
    <w:rsid w:val="00F03C3D"/>
    <w:rsid w:val="00F0435D"/>
    <w:rsid w:val="00F04580"/>
    <w:rsid w:val="00F04ECA"/>
    <w:rsid w:val="00F04F8B"/>
    <w:rsid w:val="00F060DC"/>
    <w:rsid w:val="00F06E19"/>
    <w:rsid w:val="00F06F84"/>
    <w:rsid w:val="00F07286"/>
    <w:rsid w:val="00F07585"/>
    <w:rsid w:val="00F076E7"/>
    <w:rsid w:val="00F07AA1"/>
    <w:rsid w:val="00F105AE"/>
    <w:rsid w:val="00F10618"/>
    <w:rsid w:val="00F1108B"/>
    <w:rsid w:val="00F114FA"/>
    <w:rsid w:val="00F11768"/>
    <w:rsid w:val="00F11951"/>
    <w:rsid w:val="00F12262"/>
    <w:rsid w:val="00F123C4"/>
    <w:rsid w:val="00F12564"/>
    <w:rsid w:val="00F12AF8"/>
    <w:rsid w:val="00F12C52"/>
    <w:rsid w:val="00F13E62"/>
    <w:rsid w:val="00F148B7"/>
    <w:rsid w:val="00F14C7D"/>
    <w:rsid w:val="00F14D67"/>
    <w:rsid w:val="00F14EA9"/>
    <w:rsid w:val="00F15505"/>
    <w:rsid w:val="00F15902"/>
    <w:rsid w:val="00F15BFF"/>
    <w:rsid w:val="00F1634F"/>
    <w:rsid w:val="00F16B79"/>
    <w:rsid w:val="00F16E4F"/>
    <w:rsid w:val="00F17244"/>
    <w:rsid w:val="00F202F4"/>
    <w:rsid w:val="00F204CC"/>
    <w:rsid w:val="00F206F3"/>
    <w:rsid w:val="00F213A0"/>
    <w:rsid w:val="00F217F7"/>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3F86"/>
    <w:rsid w:val="00F346ED"/>
    <w:rsid w:val="00F34945"/>
    <w:rsid w:val="00F34E1E"/>
    <w:rsid w:val="00F34F5B"/>
    <w:rsid w:val="00F3570C"/>
    <w:rsid w:val="00F363A4"/>
    <w:rsid w:val="00F36765"/>
    <w:rsid w:val="00F368FF"/>
    <w:rsid w:val="00F37026"/>
    <w:rsid w:val="00F37068"/>
    <w:rsid w:val="00F37385"/>
    <w:rsid w:val="00F375D8"/>
    <w:rsid w:val="00F37F3F"/>
    <w:rsid w:val="00F4092D"/>
    <w:rsid w:val="00F40992"/>
    <w:rsid w:val="00F40F72"/>
    <w:rsid w:val="00F40FD8"/>
    <w:rsid w:val="00F41596"/>
    <w:rsid w:val="00F418C8"/>
    <w:rsid w:val="00F41D8B"/>
    <w:rsid w:val="00F42121"/>
    <w:rsid w:val="00F42472"/>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85F"/>
    <w:rsid w:val="00F53D10"/>
    <w:rsid w:val="00F550BA"/>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478E"/>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516B"/>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294"/>
    <w:rsid w:val="00F843DF"/>
    <w:rsid w:val="00F84899"/>
    <w:rsid w:val="00F84C48"/>
    <w:rsid w:val="00F85585"/>
    <w:rsid w:val="00F859F0"/>
    <w:rsid w:val="00F85CC1"/>
    <w:rsid w:val="00F86280"/>
    <w:rsid w:val="00F86B5D"/>
    <w:rsid w:val="00F875E1"/>
    <w:rsid w:val="00F87634"/>
    <w:rsid w:val="00F87C13"/>
    <w:rsid w:val="00F87C5A"/>
    <w:rsid w:val="00F87E29"/>
    <w:rsid w:val="00F87F18"/>
    <w:rsid w:val="00F87F68"/>
    <w:rsid w:val="00F907BF"/>
    <w:rsid w:val="00F90C4D"/>
    <w:rsid w:val="00F9167D"/>
    <w:rsid w:val="00F91CB2"/>
    <w:rsid w:val="00F927E8"/>
    <w:rsid w:val="00F9289C"/>
    <w:rsid w:val="00F93D5B"/>
    <w:rsid w:val="00F93DBC"/>
    <w:rsid w:val="00F93E41"/>
    <w:rsid w:val="00F94644"/>
    <w:rsid w:val="00F94EF5"/>
    <w:rsid w:val="00F952E4"/>
    <w:rsid w:val="00F9537B"/>
    <w:rsid w:val="00F963FC"/>
    <w:rsid w:val="00F965CA"/>
    <w:rsid w:val="00F97107"/>
    <w:rsid w:val="00F97141"/>
    <w:rsid w:val="00F97CF1"/>
    <w:rsid w:val="00FA015F"/>
    <w:rsid w:val="00FA0160"/>
    <w:rsid w:val="00FA0FAC"/>
    <w:rsid w:val="00FA10F7"/>
    <w:rsid w:val="00FA1DA2"/>
    <w:rsid w:val="00FA2589"/>
    <w:rsid w:val="00FA2A87"/>
    <w:rsid w:val="00FA2ACC"/>
    <w:rsid w:val="00FA2C72"/>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671"/>
    <w:rsid w:val="00FB27B7"/>
    <w:rsid w:val="00FB2A6A"/>
    <w:rsid w:val="00FB35E3"/>
    <w:rsid w:val="00FB4893"/>
    <w:rsid w:val="00FB4C98"/>
    <w:rsid w:val="00FB4CE3"/>
    <w:rsid w:val="00FB534D"/>
    <w:rsid w:val="00FB5373"/>
    <w:rsid w:val="00FB5403"/>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43"/>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1F52"/>
    <w:rsid w:val="00FD29F3"/>
    <w:rsid w:val="00FD3508"/>
    <w:rsid w:val="00FD393C"/>
    <w:rsid w:val="00FD3AFF"/>
    <w:rsid w:val="00FD43BB"/>
    <w:rsid w:val="00FD48CD"/>
    <w:rsid w:val="00FD4AF3"/>
    <w:rsid w:val="00FD7067"/>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6B9F"/>
    <w:rsid w:val="00FF7A39"/>
    <w:rsid w:val="1D1A3614"/>
    <w:rsid w:val="62C4790C"/>
    <w:rsid w:val="659F297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3A"/>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 w:type="table" w:customStyle="1" w:styleId="Tablaconcuadrcula12">
    <w:name w:val="Tabla con cuadrícula12"/>
    <w:basedOn w:val="Tablanormal"/>
    <w:next w:val="Tablaconcuadrcula"/>
    <w:uiPriority w:val="59"/>
    <w:rsid w:val="002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qFormat/>
    <w:rsid w:val="008E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75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101">
      <w:bodyDiv w:val="1"/>
      <w:marLeft w:val="0"/>
      <w:marRight w:val="0"/>
      <w:marTop w:val="0"/>
      <w:marBottom w:val="0"/>
      <w:divBdr>
        <w:top w:val="none" w:sz="0" w:space="0" w:color="auto"/>
        <w:left w:val="none" w:sz="0" w:space="0" w:color="auto"/>
        <w:bottom w:val="none" w:sz="0" w:space="0" w:color="auto"/>
        <w:right w:val="none" w:sz="0" w:space="0" w:color="auto"/>
      </w:divBdr>
      <w:divsChild>
        <w:div w:id="540476359">
          <w:marLeft w:val="0"/>
          <w:marRight w:val="0"/>
          <w:marTop w:val="0"/>
          <w:marBottom w:val="0"/>
          <w:divBdr>
            <w:top w:val="none" w:sz="0" w:space="0" w:color="auto"/>
            <w:left w:val="none" w:sz="0" w:space="0" w:color="auto"/>
            <w:bottom w:val="none" w:sz="0" w:space="0" w:color="auto"/>
            <w:right w:val="none" w:sz="0" w:space="0" w:color="auto"/>
          </w:divBdr>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2507499">
      <w:bodyDiv w:val="1"/>
      <w:marLeft w:val="0"/>
      <w:marRight w:val="0"/>
      <w:marTop w:val="0"/>
      <w:marBottom w:val="0"/>
      <w:divBdr>
        <w:top w:val="none" w:sz="0" w:space="0" w:color="auto"/>
        <w:left w:val="none" w:sz="0" w:space="0" w:color="auto"/>
        <w:bottom w:val="none" w:sz="0" w:space="0" w:color="auto"/>
        <w:right w:val="none" w:sz="0" w:space="0" w:color="auto"/>
      </w:divBdr>
    </w:div>
    <w:div w:id="37843138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6880677">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2910145">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7494665">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4783156">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EB7B416-1F34-4C5E-8487-E4C50D43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TotalTime>
  <Pages>16</Pages>
  <Words>5782</Words>
  <Characters>31804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nicolle saenz camargo</cp:lastModifiedBy>
  <cp:revision>3</cp:revision>
  <cp:lastPrinted>2020-01-30T15:05:00Z</cp:lastPrinted>
  <dcterms:created xsi:type="dcterms:W3CDTF">2022-05-11T18:47:00Z</dcterms:created>
  <dcterms:modified xsi:type="dcterms:W3CDTF">2022-05-21T17:17:00Z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