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0120" w14:textId="77777777" w:rsidR="008A491E" w:rsidRPr="00AB628F" w:rsidRDefault="008A491E" w:rsidP="008A491E">
      <w:pPr>
        <w:spacing w:line="276" w:lineRule="auto"/>
        <w:jc w:val="right"/>
        <w:rPr>
          <w:rFonts w:ascii="Arial" w:eastAsia="Calibri" w:hAnsi="Arial" w:cs="Arial"/>
          <w:b/>
          <w:bCs/>
          <w:sz w:val="22"/>
        </w:rPr>
      </w:pPr>
      <w:bookmarkStart w:id="0" w:name="_Hlk47949675"/>
      <w:bookmarkStart w:id="1" w:name="_Hlk28946138"/>
      <w:bookmarkStart w:id="2" w:name="_Hlk29548183"/>
      <w:r w:rsidRPr="009A758C">
        <w:rPr>
          <w:rFonts w:ascii="Arial" w:hAnsi="Arial" w:cs="Arial"/>
          <w:b/>
          <w:bCs/>
          <w:sz w:val="16"/>
          <w:szCs w:val="16"/>
          <w:lang w:eastAsia="es-ES"/>
        </w:rPr>
        <w:t>CCE-DES-FM-17</w:t>
      </w:r>
    </w:p>
    <w:bookmarkEnd w:id="0"/>
    <w:p w14:paraId="2D47BA26" w14:textId="4F37EA3D" w:rsidR="00BE1E33" w:rsidRPr="001F7C1D" w:rsidRDefault="00BE1E33" w:rsidP="00A32FFB">
      <w:pPr>
        <w:spacing w:line="276" w:lineRule="auto"/>
        <w:jc w:val="right"/>
        <w:rPr>
          <w:rFonts w:ascii="Arial" w:hAnsi="Arial" w:cs="Arial"/>
          <w:bCs/>
          <w:sz w:val="16"/>
          <w:szCs w:val="16"/>
          <w:lang w:val="es-ES_tradnl" w:eastAsia="es-ES"/>
        </w:rPr>
      </w:pPr>
    </w:p>
    <w:p w14:paraId="6F1B49ED" w14:textId="6279B80E" w:rsidR="008A491E" w:rsidRPr="00154785" w:rsidRDefault="008A491E" w:rsidP="008A491E">
      <w:pPr>
        <w:tabs>
          <w:tab w:val="left" w:pos="426"/>
        </w:tabs>
        <w:rPr>
          <w:rFonts w:ascii="Arial" w:eastAsia="Calibri" w:hAnsi="Arial" w:cs="Arial"/>
          <w:b/>
          <w:bCs/>
          <w:sz w:val="22"/>
        </w:rPr>
      </w:pPr>
      <w:bookmarkStart w:id="3" w:name="_Hlk77152637"/>
      <w:bookmarkStart w:id="4" w:name="_Hlk77157066"/>
      <w:r w:rsidRPr="00154785">
        <w:rPr>
          <w:rFonts w:ascii="Arial" w:eastAsia="Calibri" w:hAnsi="Arial" w:cs="Arial"/>
          <w:b/>
          <w:bCs/>
          <w:sz w:val="22"/>
        </w:rPr>
        <w:t>LEY DE GARANTÍAS ELECTORALES ‒</w:t>
      </w:r>
      <w:bookmarkEnd w:id="3"/>
      <w:r w:rsidRPr="00154785">
        <w:rPr>
          <w:rFonts w:ascii="Arial" w:eastAsia="Calibri" w:hAnsi="Arial" w:cs="Arial"/>
          <w:b/>
          <w:bCs/>
          <w:sz w:val="22"/>
        </w:rPr>
        <w:t xml:space="preserve"> Tipos de restricciones </w:t>
      </w:r>
      <w:bookmarkStart w:id="5" w:name="_Hlk77157034"/>
      <w:r w:rsidRPr="00154785">
        <w:rPr>
          <w:rFonts w:ascii="Arial" w:eastAsia="Calibri" w:hAnsi="Arial" w:cs="Arial"/>
          <w:b/>
          <w:bCs/>
          <w:sz w:val="22"/>
        </w:rPr>
        <w:t xml:space="preserve">‒ </w:t>
      </w:r>
      <w:bookmarkStart w:id="6" w:name="_Hlk77153098"/>
      <w:bookmarkEnd w:id="5"/>
      <w:r w:rsidRPr="00154785">
        <w:rPr>
          <w:rFonts w:ascii="Arial" w:eastAsia="Calibri" w:hAnsi="Arial" w:cs="Arial"/>
          <w:b/>
          <w:bCs/>
          <w:sz w:val="22"/>
        </w:rPr>
        <w:t xml:space="preserve">Ámbito temporal </w:t>
      </w:r>
      <w:bookmarkEnd w:id="6"/>
    </w:p>
    <w:p w14:paraId="04EFEBDB" w14:textId="77777777" w:rsidR="008A491E" w:rsidRPr="00990FC7" w:rsidRDefault="008A491E" w:rsidP="008A491E">
      <w:pPr>
        <w:tabs>
          <w:tab w:val="left" w:pos="426"/>
        </w:tabs>
        <w:rPr>
          <w:rFonts w:ascii="Arial" w:eastAsia="Calibri" w:hAnsi="Arial" w:cs="Arial"/>
          <w:b/>
          <w:bCs/>
          <w:sz w:val="20"/>
          <w:szCs w:val="20"/>
        </w:rPr>
      </w:pPr>
    </w:p>
    <w:bookmarkEnd w:id="4"/>
    <w:p w14:paraId="0337F3A0" w14:textId="77777777" w:rsidR="008A491E" w:rsidRPr="00990FC7" w:rsidRDefault="008A491E" w:rsidP="008A491E">
      <w:pPr>
        <w:tabs>
          <w:tab w:val="left" w:pos="426"/>
        </w:tabs>
        <w:jc w:val="both"/>
        <w:rPr>
          <w:rFonts w:ascii="Arial" w:eastAsia="Calibri" w:hAnsi="Arial" w:cs="Arial"/>
          <w:noProof/>
          <w:sz w:val="20"/>
          <w:szCs w:val="20"/>
          <w:lang w:val="es-ES_tradnl"/>
        </w:rPr>
      </w:pPr>
      <w:r w:rsidRPr="00990FC7">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489E40B" w14:textId="77777777" w:rsidR="008A491E" w:rsidRPr="00990FC7" w:rsidRDefault="008A491E" w:rsidP="008A491E">
      <w:pPr>
        <w:tabs>
          <w:tab w:val="left" w:pos="426"/>
        </w:tabs>
        <w:rPr>
          <w:rFonts w:ascii="Arial" w:eastAsia="Calibri" w:hAnsi="Arial" w:cs="Arial"/>
          <w:noProof/>
          <w:sz w:val="20"/>
          <w:szCs w:val="20"/>
          <w:lang w:val="es-ES_tradnl"/>
        </w:rPr>
      </w:pPr>
    </w:p>
    <w:p w14:paraId="66ABA630" w14:textId="77777777" w:rsidR="009D2E88" w:rsidRPr="00154785" w:rsidRDefault="009D2E88" w:rsidP="009D2E88">
      <w:pPr>
        <w:rPr>
          <w:rFonts w:ascii="Arial" w:hAnsi="Arial" w:cs="Arial"/>
          <w:b/>
          <w:sz w:val="22"/>
          <w:lang w:val="es-ES" w:eastAsia="es-CO"/>
        </w:rPr>
      </w:pPr>
      <w:bookmarkStart w:id="7" w:name="_Hlk77165666"/>
      <w:r w:rsidRPr="00154785">
        <w:rPr>
          <w:rFonts w:ascii="Arial" w:hAnsi="Arial" w:cs="Arial"/>
          <w:b/>
          <w:bCs/>
          <w:sz w:val="22"/>
          <w:lang w:eastAsia="es-CO"/>
        </w:rPr>
        <w:t xml:space="preserve">LEY DE GARANTÍAS ELECTORALES </w:t>
      </w:r>
      <w:bookmarkStart w:id="8" w:name="_Hlk77166669"/>
      <w:r w:rsidRPr="00154785">
        <w:rPr>
          <w:rFonts w:ascii="Arial" w:hAnsi="Arial" w:cs="Arial"/>
          <w:b/>
          <w:bCs/>
          <w:sz w:val="22"/>
          <w:lang w:eastAsia="es-CO"/>
        </w:rPr>
        <w:t>‒</w:t>
      </w:r>
      <w:bookmarkEnd w:id="8"/>
      <w:r w:rsidRPr="00154785">
        <w:rPr>
          <w:rFonts w:ascii="Arial" w:hAnsi="Arial" w:cs="Arial"/>
          <w:b/>
          <w:bCs/>
          <w:sz w:val="22"/>
          <w:lang w:eastAsia="es-CO"/>
        </w:rPr>
        <w:t xml:space="preserve"> </w:t>
      </w:r>
      <w:r w:rsidRPr="00154785">
        <w:rPr>
          <w:rFonts w:ascii="Arial" w:hAnsi="Arial" w:cs="Arial"/>
          <w:b/>
          <w:sz w:val="22"/>
          <w:lang w:val="es-ES" w:eastAsia="es-CO"/>
        </w:rPr>
        <w:t xml:space="preserve">Prohibición del artículo 33 </w:t>
      </w:r>
      <w:r w:rsidRPr="00154785">
        <w:rPr>
          <w:rFonts w:ascii="Arial" w:hAnsi="Arial" w:cs="Arial"/>
          <w:b/>
          <w:bCs/>
          <w:sz w:val="22"/>
          <w:lang w:eastAsia="es-CO"/>
        </w:rPr>
        <w:t xml:space="preserve">‒ Destinatarios </w:t>
      </w:r>
    </w:p>
    <w:p w14:paraId="62136AA8" w14:textId="77777777" w:rsidR="009D2E88" w:rsidRPr="00990FC7" w:rsidRDefault="009D2E88" w:rsidP="009D2E88">
      <w:pPr>
        <w:tabs>
          <w:tab w:val="left" w:pos="426"/>
        </w:tabs>
        <w:rPr>
          <w:rFonts w:ascii="Arial" w:eastAsia="Calibri" w:hAnsi="Arial" w:cs="Arial"/>
          <w:noProof/>
          <w:sz w:val="20"/>
          <w:szCs w:val="20"/>
          <w:lang w:val="es-ES"/>
        </w:rPr>
      </w:pPr>
    </w:p>
    <w:p w14:paraId="1DEFAC77" w14:textId="77777777" w:rsidR="009D2E88" w:rsidRPr="00990FC7" w:rsidRDefault="009D2E88" w:rsidP="009D2E88">
      <w:pPr>
        <w:tabs>
          <w:tab w:val="left" w:pos="426"/>
        </w:tabs>
        <w:jc w:val="both"/>
        <w:rPr>
          <w:rFonts w:ascii="Arial" w:eastAsia="Calibri" w:hAnsi="Arial" w:cs="Arial"/>
          <w:noProof/>
          <w:sz w:val="20"/>
          <w:szCs w:val="20"/>
        </w:rPr>
      </w:pPr>
      <w:r w:rsidRPr="00990FC7">
        <w:rPr>
          <w:rFonts w:ascii="Arial" w:eastAsia="Calibri" w:hAnsi="Arial" w:cs="Arial"/>
          <w:noProof/>
          <w:sz w:val="20"/>
          <w:szCs w:val="20"/>
        </w:rPr>
        <w:t>[…] 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7B2572A2" w14:textId="77777777" w:rsidR="009D2E88" w:rsidRDefault="009D2E88" w:rsidP="008A491E">
      <w:pPr>
        <w:tabs>
          <w:tab w:val="left" w:pos="426"/>
        </w:tabs>
        <w:jc w:val="both"/>
        <w:rPr>
          <w:rFonts w:ascii="Arial" w:eastAsia="Calibri" w:hAnsi="Arial" w:cs="Arial"/>
          <w:b/>
          <w:bCs/>
          <w:sz w:val="22"/>
        </w:rPr>
      </w:pPr>
    </w:p>
    <w:p w14:paraId="08FE4634" w14:textId="30D875A1" w:rsidR="008A491E" w:rsidRPr="00154785" w:rsidRDefault="008A491E" w:rsidP="008A491E">
      <w:pPr>
        <w:tabs>
          <w:tab w:val="left" w:pos="426"/>
        </w:tabs>
        <w:jc w:val="both"/>
        <w:rPr>
          <w:rFonts w:ascii="Arial" w:eastAsia="Calibri" w:hAnsi="Arial" w:cs="Arial"/>
          <w:b/>
          <w:bCs/>
          <w:sz w:val="22"/>
        </w:rPr>
      </w:pPr>
      <w:r w:rsidRPr="00154785">
        <w:rPr>
          <w:rFonts w:ascii="Arial" w:eastAsia="Calibri" w:hAnsi="Arial" w:cs="Arial"/>
          <w:b/>
          <w:bCs/>
          <w:sz w:val="22"/>
        </w:rPr>
        <w:t xml:space="preserve">LEY DE GARANTÍAS ELECTORALES ─ Prohibición ‒ </w:t>
      </w:r>
      <w:bookmarkEnd w:id="7"/>
      <w:r w:rsidRPr="00154785">
        <w:rPr>
          <w:rFonts w:ascii="Arial" w:eastAsia="Calibri" w:hAnsi="Arial" w:cs="Arial"/>
          <w:b/>
          <w:bCs/>
          <w:sz w:val="22"/>
        </w:rPr>
        <w:t xml:space="preserve">Contratación directa ‒ Alcance – </w:t>
      </w:r>
      <w:r w:rsidRPr="00154785">
        <w:rPr>
          <w:rFonts w:ascii="Arial" w:hAnsi="Arial" w:cs="Arial"/>
          <w:b/>
          <w:bCs/>
          <w:sz w:val="22"/>
          <w:lang w:eastAsia="es-CO"/>
        </w:rPr>
        <w:t>Excepciones</w:t>
      </w:r>
      <w:r w:rsidRPr="00154785">
        <w:rPr>
          <w:rFonts w:ascii="Arial" w:eastAsia="Calibri" w:hAnsi="Arial" w:cs="Arial"/>
          <w:b/>
          <w:bCs/>
          <w:sz w:val="22"/>
        </w:rPr>
        <w:t xml:space="preserve"> </w:t>
      </w:r>
    </w:p>
    <w:p w14:paraId="1DD7F8F5" w14:textId="77777777" w:rsidR="008A491E" w:rsidRPr="00990FC7" w:rsidRDefault="008A491E" w:rsidP="008A491E">
      <w:pPr>
        <w:tabs>
          <w:tab w:val="left" w:pos="426"/>
        </w:tabs>
        <w:rPr>
          <w:rFonts w:ascii="Arial" w:eastAsia="Calibri" w:hAnsi="Arial" w:cs="Arial"/>
          <w:noProof/>
          <w:sz w:val="20"/>
          <w:szCs w:val="20"/>
        </w:rPr>
      </w:pPr>
    </w:p>
    <w:p w14:paraId="01768E19" w14:textId="77777777" w:rsidR="008A491E" w:rsidRPr="00990FC7" w:rsidRDefault="008A491E" w:rsidP="008A491E">
      <w:pPr>
        <w:tabs>
          <w:tab w:val="left" w:pos="426"/>
        </w:tabs>
        <w:jc w:val="both"/>
        <w:rPr>
          <w:rFonts w:ascii="Arial" w:hAnsi="Arial" w:cs="Arial"/>
          <w:sz w:val="20"/>
          <w:szCs w:val="20"/>
          <w:lang w:eastAsia="es-ES"/>
        </w:rPr>
      </w:pPr>
      <w:r w:rsidRPr="00990FC7">
        <w:rPr>
          <w:rFonts w:ascii="Arial" w:eastAsia="Calibri" w:hAnsi="Arial"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3C36064F" w14:textId="77777777" w:rsidR="008A491E" w:rsidRDefault="008A491E" w:rsidP="008A491E">
      <w:pPr>
        <w:shd w:val="clear" w:color="auto" w:fill="FFFFFF"/>
        <w:jc w:val="both"/>
        <w:rPr>
          <w:rFonts w:ascii="Arial" w:hAnsi="Arial" w:cs="Arial"/>
          <w:sz w:val="20"/>
          <w:szCs w:val="20"/>
          <w:lang w:eastAsia="es-CO"/>
        </w:rPr>
      </w:pPr>
    </w:p>
    <w:p w14:paraId="7F9CEB80" w14:textId="228C7FF2" w:rsidR="008A491E" w:rsidRDefault="008A491E" w:rsidP="008A491E">
      <w:pPr>
        <w:jc w:val="both"/>
        <w:rPr>
          <w:rFonts w:ascii="Arial" w:hAnsi="Arial" w:cs="Arial"/>
          <w:sz w:val="20"/>
          <w:szCs w:val="20"/>
        </w:rPr>
      </w:pPr>
      <w:r w:rsidRPr="00990FC7">
        <w:rPr>
          <w:rFonts w:ascii="Arial" w:hAnsi="Arial" w:cs="Arial"/>
          <w:sz w:val="20"/>
          <w:szCs w:val="20"/>
          <w:lang w:eastAsia="x-none"/>
        </w:rPr>
        <w:t xml:space="preserve">[…] </w:t>
      </w:r>
      <w:r w:rsidRPr="00990FC7">
        <w:rPr>
          <w:rFonts w:ascii="Arial" w:hAnsi="Arial" w:cs="Arial"/>
          <w:sz w:val="20"/>
          <w:szCs w:val="20"/>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03153598" w14:textId="5FB5B10E" w:rsidR="00E917A4" w:rsidRDefault="00E917A4" w:rsidP="008A491E">
      <w:pPr>
        <w:jc w:val="both"/>
        <w:rPr>
          <w:rFonts w:ascii="Arial" w:hAnsi="Arial" w:cs="Arial"/>
          <w:sz w:val="20"/>
          <w:szCs w:val="20"/>
        </w:rPr>
      </w:pPr>
    </w:p>
    <w:p w14:paraId="740DF2EE" w14:textId="77777777" w:rsidR="00562692" w:rsidRDefault="00562692" w:rsidP="00E917A4">
      <w:pPr>
        <w:spacing w:after="120"/>
        <w:jc w:val="both"/>
        <w:rPr>
          <w:rFonts w:ascii="Arial" w:eastAsia="Calibri" w:hAnsi="Arial" w:cs="Arial"/>
          <w:b/>
          <w:bCs/>
          <w:sz w:val="22"/>
        </w:rPr>
      </w:pPr>
    </w:p>
    <w:p w14:paraId="253AD0C3" w14:textId="6615F968" w:rsidR="00E917A4" w:rsidRPr="00F176B9" w:rsidRDefault="00E917A4" w:rsidP="00E917A4">
      <w:pPr>
        <w:spacing w:after="120"/>
        <w:jc w:val="both"/>
        <w:rPr>
          <w:rFonts w:ascii="Arial" w:eastAsia="Calibri" w:hAnsi="Arial" w:cs="Arial"/>
          <w:sz w:val="22"/>
        </w:rPr>
      </w:pPr>
      <w:r w:rsidRPr="00F176B9">
        <w:rPr>
          <w:rFonts w:ascii="Arial" w:eastAsia="Calibri" w:hAnsi="Arial" w:cs="Arial"/>
          <w:b/>
          <w:bCs/>
          <w:sz w:val="22"/>
        </w:rPr>
        <w:lastRenderedPageBreak/>
        <w:t>LEY DE GARANTÍAS ELECTORALES ‒ Restricciones – Artículos 33 y 38</w:t>
      </w:r>
      <w:r>
        <w:rPr>
          <w:rFonts w:ascii="Arial" w:eastAsia="Calibri" w:hAnsi="Arial" w:cs="Arial"/>
          <w:b/>
          <w:bCs/>
          <w:sz w:val="22"/>
        </w:rPr>
        <w:t xml:space="preserve"> </w:t>
      </w:r>
      <w:r w:rsidRPr="00F176B9">
        <w:rPr>
          <w:rFonts w:ascii="Arial" w:eastAsia="Calibri" w:hAnsi="Arial" w:cs="Arial"/>
          <w:b/>
          <w:bCs/>
          <w:sz w:val="22"/>
        </w:rPr>
        <w:t>– Convenios de asociación</w:t>
      </w:r>
    </w:p>
    <w:p w14:paraId="5C67847B" w14:textId="77777777" w:rsidR="00E917A4" w:rsidRPr="00F176B9" w:rsidRDefault="00E917A4" w:rsidP="00E917A4">
      <w:pPr>
        <w:spacing w:after="120"/>
        <w:jc w:val="both"/>
        <w:rPr>
          <w:rFonts w:ascii="Arial" w:eastAsia="Calibri" w:hAnsi="Arial" w:cs="Arial"/>
          <w:sz w:val="20"/>
          <w:szCs w:val="20"/>
          <w:lang w:val="es-CO"/>
        </w:rPr>
      </w:pPr>
      <w:r w:rsidRPr="00F176B9">
        <w:rPr>
          <w:rFonts w:ascii="Arial" w:eastAsia="Calibri" w:hAnsi="Arial" w:cs="Arial"/>
          <w:sz w:val="20"/>
          <w:szCs w:val="20"/>
        </w:rPr>
        <w:t xml:space="preserve">En cuanto a los </w:t>
      </w:r>
      <w:r w:rsidRPr="00F176B9">
        <w:rPr>
          <w:rFonts w:ascii="Arial" w:eastAsia="Calibri" w:hAnsi="Arial" w:cs="Arial"/>
          <w:i/>
          <w:iCs/>
          <w:sz w:val="20"/>
          <w:szCs w:val="20"/>
        </w:rPr>
        <w:t>convenios de asociación</w:t>
      </w:r>
      <w:r w:rsidRPr="00F176B9">
        <w:rPr>
          <w:rFonts w:ascii="Arial" w:eastAsia="Calibri" w:hAnsi="Arial" w:cs="Arial"/>
          <w:sz w:val="20"/>
          <w:szCs w:val="20"/>
        </w:rPr>
        <w:t xml:space="preserve">, la prohibición de contratación directa del artículo 33 de la Ley de Garantías aplica únicamente a los procedimientos no competitivos.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 En contraste, la restricción citada no aplicaría a los </w:t>
      </w:r>
      <w:r w:rsidRPr="00F176B9">
        <w:rPr>
          <w:rFonts w:ascii="Arial" w:eastAsia="Calibri" w:hAnsi="Arial" w:cs="Arial"/>
          <w:i/>
          <w:iCs/>
          <w:sz w:val="20"/>
          <w:szCs w:val="20"/>
        </w:rPr>
        <w:t>convenios de asociación</w:t>
      </w:r>
      <w:r w:rsidRPr="00F176B9">
        <w:rPr>
          <w:rFonts w:ascii="Arial" w:eastAsia="Calibri" w:hAnsi="Arial" w:cs="Arial"/>
          <w:sz w:val="20"/>
          <w:szCs w:val="20"/>
        </w:rPr>
        <w:t xml:space="preserve"> que celebren las Entidades Estatales y entidades privadas sin ánimo de lucro bajo el procedimiento competitivo, pues este supone la pluralidad de oferentes y la selección objetiva del contratista</w:t>
      </w:r>
      <w:r w:rsidRPr="00F176B9">
        <w:rPr>
          <w:rFonts w:ascii="Arial" w:eastAsia="Calibri" w:hAnsi="Arial" w:cs="Arial"/>
          <w:sz w:val="20"/>
          <w:szCs w:val="20"/>
          <w:lang w:val="es-CO"/>
        </w:rPr>
        <w:t xml:space="preserve">. </w:t>
      </w:r>
    </w:p>
    <w:p w14:paraId="6A30F194" w14:textId="0A525301" w:rsidR="00E917A4" w:rsidRPr="00F05F8E" w:rsidRDefault="00E917A4" w:rsidP="00E917A4">
      <w:pPr>
        <w:jc w:val="both"/>
        <w:rPr>
          <w:rFonts w:ascii="Arial" w:hAnsi="Arial" w:cs="Arial"/>
          <w:color w:val="0D0D0D" w:themeColor="text1" w:themeTint="F2"/>
          <w:sz w:val="20"/>
          <w:szCs w:val="20"/>
        </w:rPr>
      </w:pPr>
      <w:r w:rsidRPr="00F176B9">
        <w:rPr>
          <w:rFonts w:ascii="Arial" w:eastAsia="Calibri" w:hAnsi="Arial" w:cs="Arial"/>
          <w:sz w:val="20"/>
          <w:szCs w:val="20"/>
          <w:lang w:val="es-CO"/>
        </w:rPr>
        <w:t xml:space="preserve">[…] Es preciso advertir que los convenios de asociación no entran dentro del ámbito de aplicación de la restricción del parágrafo del artículo 38 de la Ley 996 de 2021, ya que esta norma se refiere exclusivamente a convenios interadministrativos. Esto comoquiera que, los convenios de asociación son celebrados por Entidades Estatales con entidades privadas sin ánimo de lucro, correspondiendo a una naturaleza jurídica distinta de los convenios interadministrativos, los cuales son determinados por un criterio orgánico que exige que ambos extremos de la relación contractual sean entidades estatales. </w:t>
      </w:r>
      <w:r w:rsidRPr="00F176B9">
        <w:rPr>
          <w:rFonts w:ascii="Arial" w:eastAsia="Times New Roman" w:hAnsi="Arial" w:cs="Arial"/>
          <w:bCs/>
          <w:sz w:val="20"/>
          <w:szCs w:val="20"/>
          <w:lang w:eastAsia="es-CO"/>
        </w:rPr>
        <w:t xml:space="preserve">   </w:t>
      </w:r>
    </w:p>
    <w:p w14:paraId="42037AE5" w14:textId="2B0DC711" w:rsidR="008A491E" w:rsidRDefault="008A491E" w:rsidP="00E917A4">
      <w:pPr>
        <w:jc w:val="both"/>
        <w:rPr>
          <w:rFonts w:ascii="Arial" w:eastAsia="Calibri" w:hAnsi="Arial" w:cs="Arial"/>
          <w:sz w:val="20"/>
          <w:szCs w:val="20"/>
        </w:rPr>
      </w:pPr>
    </w:p>
    <w:p w14:paraId="2371005A" w14:textId="77777777" w:rsidR="00DB5670" w:rsidRPr="007377E5" w:rsidRDefault="00DB5670" w:rsidP="00E917A4">
      <w:pPr>
        <w:pStyle w:val="Textocomentario"/>
        <w:jc w:val="both"/>
        <w:rPr>
          <w:rFonts w:ascii="Arial" w:eastAsia="Calibri" w:hAnsi="Arial" w:cs="Arial"/>
          <w:color w:val="000000" w:themeColor="text1"/>
        </w:rPr>
      </w:pPr>
    </w:p>
    <w:p w14:paraId="22B1B177" w14:textId="75C31926" w:rsidR="00DB5670" w:rsidRDefault="00DB5670" w:rsidP="00E917A4">
      <w:pPr>
        <w:spacing w:after="160" w:line="259" w:lineRule="auto"/>
        <w:jc w:val="both"/>
        <w:rPr>
          <w:rFonts w:ascii="Arial" w:eastAsia="Calibri" w:hAnsi="Arial" w:cs="Arial"/>
          <w:b/>
          <w:sz w:val="22"/>
          <w:highlight w:val="yellow"/>
          <w:lang w:val="es-ES_tradnl"/>
        </w:rPr>
      </w:pPr>
      <w:r>
        <w:rPr>
          <w:rFonts w:ascii="Arial" w:eastAsia="Calibri" w:hAnsi="Arial" w:cs="Arial"/>
          <w:b/>
          <w:sz w:val="22"/>
          <w:highlight w:val="yellow"/>
          <w:lang w:val="es-ES_tradnl"/>
        </w:rPr>
        <w:br w:type="page"/>
      </w:r>
    </w:p>
    <w:p w14:paraId="0C4D83EA" w14:textId="77777777" w:rsidR="00835DAB" w:rsidRDefault="00835DAB" w:rsidP="00A32FFB">
      <w:pPr>
        <w:spacing w:line="276" w:lineRule="auto"/>
        <w:jc w:val="both"/>
        <w:outlineLvl w:val="0"/>
        <w:rPr>
          <w:rFonts w:ascii="Arial" w:eastAsia="Calibri" w:hAnsi="Arial" w:cs="Arial"/>
          <w:sz w:val="22"/>
          <w:lang w:val="es-ES"/>
        </w:rPr>
      </w:pPr>
    </w:p>
    <w:p w14:paraId="688DC13C" w14:textId="2A832235" w:rsidR="004326A4" w:rsidRDefault="00B22E9E" w:rsidP="00B22E9E">
      <w:pPr>
        <w:spacing w:line="276" w:lineRule="auto"/>
        <w:jc w:val="right"/>
        <w:outlineLvl w:val="0"/>
        <w:rPr>
          <w:rFonts w:ascii="Arial" w:eastAsia="Calibri" w:hAnsi="Arial" w:cs="Arial"/>
          <w:sz w:val="22"/>
          <w:lang w:val="es-ES"/>
        </w:rPr>
      </w:pPr>
      <w:r>
        <w:rPr>
          <w:noProof/>
          <w:lang w:val="es-CO" w:eastAsia="es-CO"/>
        </w:rPr>
        <w:drawing>
          <wp:inline distT="0" distB="0" distL="0" distR="0" wp14:anchorId="03C401F5" wp14:editId="6E967D62">
            <wp:extent cx="2286000" cy="600959"/>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513" t="59445" r="5635" b="9777"/>
                    <a:stretch/>
                  </pic:blipFill>
                  <pic:spPr bwMode="auto">
                    <a:xfrm>
                      <a:off x="0" y="0"/>
                      <a:ext cx="2301226" cy="604962"/>
                    </a:xfrm>
                    <a:prstGeom prst="rect">
                      <a:avLst/>
                    </a:prstGeom>
                    <a:ln>
                      <a:noFill/>
                    </a:ln>
                    <a:extLst>
                      <a:ext uri="{53640926-AAD7-44D8-BBD7-CCE9431645EC}">
                        <a14:shadowObscured xmlns:a14="http://schemas.microsoft.com/office/drawing/2010/main"/>
                      </a:ext>
                    </a:extLst>
                  </pic:spPr>
                </pic:pic>
              </a:graphicData>
            </a:graphic>
          </wp:inline>
        </w:drawing>
      </w:r>
    </w:p>
    <w:p w14:paraId="729BEB46" w14:textId="2B41F003" w:rsidR="004326A4" w:rsidRDefault="004326A4" w:rsidP="00A32FFB">
      <w:pPr>
        <w:spacing w:line="276" w:lineRule="auto"/>
        <w:jc w:val="both"/>
        <w:outlineLvl w:val="0"/>
        <w:rPr>
          <w:rFonts w:ascii="Arial" w:eastAsia="Calibri" w:hAnsi="Arial" w:cs="Arial"/>
          <w:sz w:val="22"/>
          <w:lang w:val="es-ES"/>
        </w:rPr>
      </w:pPr>
    </w:p>
    <w:p w14:paraId="1E5303EB" w14:textId="66109CB6" w:rsidR="00B96C53" w:rsidRPr="00835DAB" w:rsidRDefault="00B96C53" w:rsidP="00B96C53">
      <w:pPr>
        <w:spacing w:after="160" w:line="259" w:lineRule="auto"/>
        <w:rPr>
          <w:rFonts w:ascii="Arial" w:eastAsia="Calibri" w:hAnsi="Arial" w:cs="Arial"/>
          <w:bCs/>
          <w:sz w:val="22"/>
          <w:lang w:val="es-ES_tradnl"/>
        </w:rPr>
      </w:pPr>
      <w:r w:rsidRPr="00835DAB">
        <w:rPr>
          <w:rFonts w:ascii="Arial" w:eastAsia="Calibri" w:hAnsi="Arial" w:cs="Arial"/>
          <w:bCs/>
          <w:sz w:val="22"/>
          <w:lang w:val="es-ES_tradnl"/>
        </w:rPr>
        <w:t>Bogotá, 2 mayo 2022</w:t>
      </w:r>
    </w:p>
    <w:p w14:paraId="6B6BB6DC" w14:textId="77777777" w:rsidR="00B96C53" w:rsidRDefault="00B96C53" w:rsidP="00A32FFB">
      <w:pPr>
        <w:spacing w:line="276" w:lineRule="auto"/>
        <w:jc w:val="both"/>
        <w:outlineLvl w:val="0"/>
        <w:rPr>
          <w:rFonts w:ascii="Arial" w:eastAsia="Calibri" w:hAnsi="Arial" w:cs="Arial"/>
          <w:sz w:val="22"/>
          <w:lang w:val="es-ES"/>
        </w:rPr>
      </w:pPr>
    </w:p>
    <w:p w14:paraId="6B6535B7" w14:textId="213B14DB" w:rsidR="00E35B0E" w:rsidRPr="00A32FFB" w:rsidRDefault="00F41276" w:rsidP="00A32FFB">
      <w:pPr>
        <w:spacing w:line="276" w:lineRule="auto"/>
        <w:jc w:val="both"/>
        <w:outlineLvl w:val="0"/>
        <w:rPr>
          <w:rFonts w:ascii="Arial" w:eastAsia="Calibri" w:hAnsi="Arial" w:cs="Arial"/>
          <w:sz w:val="22"/>
          <w:lang w:val="es-ES"/>
        </w:rPr>
      </w:pPr>
      <w:r w:rsidRPr="00A32FFB">
        <w:rPr>
          <w:rFonts w:ascii="Arial" w:eastAsia="Calibri" w:hAnsi="Arial" w:cs="Arial"/>
          <w:sz w:val="22"/>
          <w:lang w:val="es-ES"/>
        </w:rPr>
        <w:t>Señor</w:t>
      </w:r>
      <w:r w:rsidR="00363A59">
        <w:rPr>
          <w:rFonts w:ascii="Arial" w:eastAsia="Calibri" w:hAnsi="Arial" w:cs="Arial"/>
          <w:sz w:val="22"/>
          <w:lang w:val="es-ES"/>
        </w:rPr>
        <w:t>a</w:t>
      </w:r>
    </w:p>
    <w:p w14:paraId="0A324933" w14:textId="4CAE1AED" w:rsidR="00F41276" w:rsidRDefault="00363A59" w:rsidP="00A32FFB">
      <w:pPr>
        <w:spacing w:line="276" w:lineRule="auto"/>
        <w:jc w:val="both"/>
        <w:rPr>
          <w:rFonts w:ascii="Arial" w:hAnsi="Arial" w:cs="Arial"/>
          <w:b/>
          <w:bCs/>
          <w:sz w:val="22"/>
          <w:lang w:val="es-CO"/>
        </w:rPr>
      </w:pPr>
      <w:r>
        <w:rPr>
          <w:rFonts w:ascii="Arial" w:hAnsi="Arial" w:cs="Arial"/>
          <w:b/>
          <w:bCs/>
          <w:sz w:val="22"/>
          <w:lang w:val="es-CO"/>
        </w:rPr>
        <w:t xml:space="preserve">Ana Mildred Vega Molano </w:t>
      </w:r>
    </w:p>
    <w:p w14:paraId="124CCC92" w14:textId="0E64615C" w:rsidR="00E82153" w:rsidRPr="005B36AD" w:rsidRDefault="00363A59" w:rsidP="00A32FFB">
      <w:pPr>
        <w:spacing w:line="276" w:lineRule="auto"/>
        <w:jc w:val="both"/>
        <w:rPr>
          <w:rFonts w:ascii="Arial" w:hAnsi="Arial" w:cs="Arial"/>
          <w:sz w:val="22"/>
          <w:lang w:val="es-CO"/>
        </w:rPr>
      </w:pPr>
      <w:r>
        <w:rPr>
          <w:rFonts w:ascii="Arial" w:hAnsi="Arial" w:cs="Arial"/>
          <w:sz w:val="22"/>
          <w:lang w:val="es-CO"/>
        </w:rPr>
        <w:t>Villavicencio</w:t>
      </w:r>
      <w:r w:rsidR="007138CB" w:rsidRPr="007138CB">
        <w:rPr>
          <w:rFonts w:ascii="Arial" w:hAnsi="Arial" w:cs="Arial"/>
          <w:sz w:val="22"/>
          <w:lang w:val="es-CO"/>
        </w:rPr>
        <w:t xml:space="preserve">, </w:t>
      </w:r>
      <w:r>
        <w:rPr>
          <w:rFonts w:ascii="Arial" w:hAnsi="Arial" w:cs="Arial"/>
          <w:sz w:val="22"/>
          <w:lang w:val="es-CO"/>
        </w:rPr>
        <w:t>Meta</w:t>
      </w:r>
    </w:p>
    <w:p w14:paraId="3D1882E9" w14:textId="77777777" w:rsidR="00E35B0E" w:rsidRPr="00A32FFB" w:rsidRDefault="00E35B0E" w:rsidP="00A32FFB">
      <w:pPr>
        <w:spacing w:line="276" w:lineRule="auto"/>
        <w:jc w:val="both"/>
        <w:rPr>
          <w:rFonts w:ascii="Arial" w:eastAsia="Calibri" w:hAnsi="Arial" w:cs="Arial"/>
          <w:sz w:val="22"/>
          <w:lang w:val="es-ES"/>
        </w:rPr>
      </w:pPr>
    </w:p>
    <w:p w14:paraId="70630779" w14:textId="0AA0D6C1" w:rsidR="00E35B0E" w:rsidRPr="00A32FFB" w:rsidRDefault="00E35B0E" w:rsidP="00A32FFB">
      <w:pPr>
        <w:spacing w:line="276" w:lineRule="auto"/>
        <w:ind w:firstLine="2694"/>
        <w:jc w:val="both"/>
        <w:outlineLvl w:val="0"/>
        <w:rPr>
          <w:rFonts w:ascii="Arial" w:eastAsia="Calibri" w:hAnsi="Arial" w:cs="Arial"/>
          <w:b/>
          <w:sz w:val="22"/>
          <w:lang w:val="es-ES"/>
        </w:rPr>
      </w:pPr>
      <w:r w:rsidRPr="00A32FFB">
        <w:rPr>
          <w:rFonts w:ascii="Arial" w:eastAsia="Calibri" w:hAnsi="Arial" w:cs="Arial"/>
          <w:b/>
          <w:sz w:val="22"/>
          <w:lang w:val="es-ES"/>
        </w:rPr>
        <w:t>Concepto C</w:t>
      </w:r>
      <w:r w:rsidR="007138CB">
        <w:rPr>
          <w:rFonts w:ascii="Arial" w:eastAsia="Calibri" w:hAnsi="Arial" w:cs="Arial"/>
          <w:b/>
          <w:sz w:val="22"/>
          <w:lang w:val="es-ES"/>
        </w:rPr>
        <w:t>-</w:t>
      </w:r>
      <w:r w:rsidR="00986453">
        <w:rPr>
          <w:rFonts w:ascii="Arial" w:eastAsia="Calibri" w:hAnsi="Arial" w:cs="Arial"/>
          <w:b/>
          <w:sz w:val="22"/>
          <w:lang w:val="es-ES"/>
        </w:rPr>
        <w:t>254</w:t>
      </w:r>
      <w:r w:rsidRPr="00A32FFB">
        <w:rPr>
          <w:rFonts w:ascii="Arial" w:eastAsia="Calibri" w:hAnsi="Arial" w:cs="Arial"/>
          <w:b/>
          <w:sz w:val="22"/>
          <w:lang w:val="es-ES"/>
        </w:rPr>
        <w:t xml:space="preserve"> de 202</w:t>
      </w:r>
      <w:r w:rsidR="00270563">
        <w:rPr>
          <w:rFonts w:ascii="Arial" w:eastAsia="Calibri" w:hAnsi="Arial" w:cs="Arial"/>
          <w:b/>
          <w:sz w:val="22"/>
          <w:lang w:val="es-ES"/>
        </w:rPr>
        <w:t>2</w:t>
      </w:r>
    </w:p>
    <w:p w14:paraId="234727AD" w14:textId="77777777" w:rsidR="00BE1E33" w:rsidRPr="00A32FFB" w:rsidRDefault="00BE1E33" w:rsidP="00A32FFB">
      <w:pPr>
        <w:spacing w:line="276" w:lineRule="auto"/>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tblGrid>
      <w:tr w:rsidR="00782A9F" w:rsidRPr="0016251D" w14:paraId="2553E4F3" w14:textId="77777777" w:rsidTr="001F7C1D">
        <w:tc>
          <w:tcPr>
            <w:tcW w:w="2835" w:type="dxa"/>
            <w:hideMark/>
          </w:tcPr>
          <w:p w14:paraId="7BC9E971" w14:textId="77777777" w:rsidR="00782A9F" w:rsidRPr="00A32FFB" w:rsidRDefault="00782A9F" w:rsidP="00782A9F">
            <w:pPr>
              <w:spacing w:line="276" w:lineRule="auto"/>
              <w:rPr>
                <w:rFonts w:ascii="Arial" w:eastAsia="Calibri" w:hAnsi="Arial" w:cs="Arial"/>
                <w:sz w:val="22"/>
                <w:lang w:val="es-ES_tradnl"/>
              </w:rPr>
            </w:pPr>
            <w:r w:rsidRPr="00A32FFB">
              <w:rPr>
                <w:rFonts w:ascii="Arial" w:eastAsia="Calibri" w:hAnsi="Arial" w:cs="Arial"/>
                <w:b/>
                <w:sz w:val="22"/>
                <w:lang w:val="es-ES_tradnl"/>
              </w:rPr>
              <w:t>Temas:</w:t>
            </w:r>
            <w:r w:rsidRPr="00A32FFB">
              <w:rPr>
                <w:rFonts w:ascii="Arial" w:eastAsia="Calibri" w:hAnsi="Arial" w:cs="Arial"/>
                <w:sz w:val="22"/>
                <w:lang w:val="es-ES_tradnl"/>
              </w:rPr>
              <w:t xml:space="preserve">           </w:t>
            </w:r>
          </w:p>
          <w:p w14:paraId="0C0D8CD7" w14:textId="77777777" w:rsidR="00782A9F" w:rsidRPr="00A32FFB" w:rsidRDefault="00782A9F" w:rsidP="00782A9F">
            <w:pPr>
              <w:spacing w:line="276" w:lineRule="auto"/>
              <w:rPr>
                <w:rFonts w:ascii="Arial" w:eastAsia="Calibri" w:hAnsi="Arial" w:cs="Arial"/>
                <w:sz w:val="22"/>
                <w:lang w:val="es-ES_tradnl"/>
              </w:rPr>
            </w:pPr>
            <w:r w:rsidRPr="00A32FFB">
              <w:rPr>
                <w:rFonts w:ascii="Arial" w:eastAsia="Calibri" w:hAnsi="Arial" w:cs="Arial"/>
                <w:sz w:val="22"/>
                <w:lang w:val="es-ES_tradnl"/>
              </w:rPr>
              <w:t xml:space="preserve">                           </w:t>
            </w:r>
          </w:p>
        </w:tc>
        <w:tc>
          <w:tcPr>
            <w:tcW w:w="6091" w:type="dxa"/>
            <w:hideMark/>
          </w:tcPr>
          <w:p w14:paraId="0F35FDBD" w14:textId="4FBC9F19" w:rsidR="00003E08" w:rsidRPr="00EB622D" w:rsidRDefault="006A2CCA" w:rsidP="00E917A4">
            <w:pPr>
              <w:spacing w:line="276" w:lineRule="auto"/>
              <w:jc w:val="both"/>
              <w:rPr>
                <w:rFonts w:ascii="Arial" w:eastAsia="Calibri" w:hAnsi="Arial" w:cs="Arial"/>
                <w:bCs/>
                <w:sz w:val="22"/>
              </w:rPr>
            </w:pPr>
            <w:r w:rsidRPr="006A2CCA">
              <w:rPr>
                <w:rFonts w:ascii="Arial" w:eastAsia="Calibri" w:hAnsi="Arial" w:cs="Arial"/>
                <w:sz w:val="22"/>
              </w:rPr>
              <w:t xml:space="preserve">LEY DE GARANTÍAS ELECTORALES ‒ Tipos de restricciones ‒ Ámbito temporal / </w:t>
            </w:r>
            <w:r w:rsidRPr="006A2CCA">
              <w:rPr>
                <w:rFonts w:ascii="Arial" w:hAnsi="Arial" w:cs="Arial"/>
                <w:sz w:val="22"/>
                <w:lang w:eastAsia="es-CO"/>
              </w:rPr>
              <w:t xml:space="preserve">LEY DE GARANTÍAS ELECTORALES ‒ </w:t>
            </w:r>
            <w:r w:rsidRPr="006A2CCA">
              <w:rPr>
                <w:rFonts w:ascii="Arial" w:hAnsi="Arial" w:cs="Arial"/>
                <w:sz w:val="22"/>
                <w:lang w:val="es-ES" w:eastAsia="es-CO"/>
              </w:rPr>
              <w:t xml:space="preserve">Prohibición del artículo 33 </w:t>
            </w:r>
            <w:r w:rsidRPr="006A2CCA">
              <w:rPr>
                <w:rFonts w:ascii="Arial" w:hAnsi="Arial" w:cs="Arial"/>
                <w:sz w:val="22"/>
                <w:lang w:eastAsia="es-CO"/>
              </w:rPr>
              <w:t xml:space="preserve">‒ Destinatarios / </w:t>
            </w:r>
            <w:r w:rsidRPr="006A2CCA">
              <w:rPr>
                <w:rFonts w:ascii="Arial" w:eastAsia="Calibri" w:hAnsi="Arial" w:cs="Arial"/>
                <w:sz w:val="22"/>
              </w:rPr>
              <w:t xml:space="preserve">LEY DE GARANTÍAS ELECTORALES ‒ Prohibición ‒ Contratación directa ‒ Alcance – </w:t>
            </w:r>
            <w:r w:rsidRPr="006A2CCA">
              <w:rPr>
                <w:rFonts w:ascii="Arial" w:hAnsi="Arial" w:cs="Arial"/>
                <w:sz w:val="22"/>
                <w:lang w:eastAsia="es-CO"/>
              </w:rPr>
              <w:t xml:space="preserve">Excepciones / </w:t>
            </w:r>
            <w:r w:rsidR="00E917A4" w:rsidRPr="00E917A4">
              <w:rPr>
                <w:rFonts w:ascii="Arial" w:eastAsia="Calibri" w:hAnsi="Arial" w:cs="Arial"/>
                <w:sz w:val="22"/>
              </w:rPr>
              <w:t>LEY DE GARANTÍAS ELECTORALES ‒ Restricciones – Artículos 33 y 38 – Convenios de asociación</w:t>
            </w:r>
            <w:r w:rsidR="00E917A4">
              <w:rPr>
                <w:rFonts w:ascii="Arial" w:eastAsia="Calibri" w:hAnsi="Arial" w:cs="Arial"/>
                <w:sz w:val="22"/>
              </w:rPr>
              <w:t xml:space="preserve"> </w:t>
            </w:r>
          </w:p>
        </w:tc>
      </w:tr>
      <w:tr w:rsidR="00782A9F" w:rsidRPr="00A32FFB" w14:paraId="20F2A3B6" w14:textId="77777777" w:rsidTr="001F7C1D">
        <w:tc>
          <w:tcPr>
            <w:tcW w:w="2835" w:type="dxa"/>
          </w:tcPr>
          <w:p w14:paraId="1E82F4FA" w14:textId="7EB905D3" w:rsidR="00782A9F" w:rsidRPr="00A32FFB" w:rsidRDefault="001F7C1D" w:rsidP="00782A9F">
            <w:pPr>
              <w:spacing w:before="120" w:line="276" w:lineRule="auto"/>
              <w:rPr>
                <w:rFonts w:ascii="Arial" w:eastAsia="Calibri" w:hAnsi="Arial" w:cs="Arial"/>
                <w:b/>
                <w:sz w:val="22"/>
                <w:lang w:val="es-ES_tradnl"/>
              </w:rPr>
            </w:pPr>
            <w:r>
              <w:rPr>
                <w:rFonts w:ascii="Arial" w:eastAsia="Calibri" w:hAnsi="Arial" w:cs="Arial"/>
                <w:b/>
                <w:sz w:val="22"/>
                <w:lang w:val="es-ES_tradnl"/>
              </w:rPr>
              <w:t xml:space="preserve"> </w:t>
            </w:r>
            <w:r w:rsidR="00782A9F" w:rsidRPr="00A32FFB">
              <w:rPr>
                <w:rFonts w:ascii="Arial" w:eastAsia="Calibri" w:hAnsi="Arial" w:cs="Arial"/>
                <w:b/>
                <w:sz w:val="22"/>
                <w:lang w:val="es-ES_tradnl"/>
              </w:rPr>
              <w:t>Radicación:</w:t>
            </w:r>
            <w:r w:rsidR="00782A9F" w:rsidRPr="00A32FFB">
              <w:rPr>
                <w:rFonts w:ascii="Arial" w:eastAsia="Calibri" w:hAnsi="Arial" w:cs="Arial"/>
                <w:sz w:val="22"/>
                <w:lang w:val="es-ES_tradnl"/>
              </w:rPr>
              <w:t xml:space="preserve">                              </w:t>
            </w:r>
          </w:p>
        </w:tc>
        <w:tc>
          <w:tcPr>
            <w:tcW w:w="6091" w:type="dxa"/>
          </w:tcPr>
          <w:p w14:paraId="20FCE53A" w14:textId="4A75288E" w:rsidR="00782A9F" w:rsidRPr="00A32FFB" w:rsidRDefault="00782A9F" w:rsidP="00782A9F">
            <w:pPr>
              <w:spacing w:before="120" w:line="276" w:lineRule="auto"/>
              <w:jc w:val="both"/>
              <w:rPr>
                <w:rFonts w:ascii="Arial" w:eastAsia="Calibri" w:hAnsi="Arial" w:cs="Arial"/>
                <w:sz w:val="22"/>
                <w:lang w:val="es-ES_tradnl"/>
              </w:rPr>
            </w:pPr>
            <w:r w:rsidRPr="00A32FFB">
              <w:rPr>
                <w:rFonts w:ascii="Arial" w:eastAsia="Calibri" w:hAnsi="Arial" w:cs="Arial"/>
                <w:sz w:val="22"/>
                <w:lang w:val="es-ES_tradnl"/>
              </w:rPr>
              <w:t xml:space="preserve">Respuesta a consulta </w:t>
            </w:r>
            <w:r w:rsidR="00CC78BE" w:rsidRPr="00CC78BE">
              <w:rPr>
                <w:rFonts w:ascii="Arial" w:eastAsia="Calibri" w:hAnsi="Arial" w:cs="Arial"/>
                <w:sz w:val="22"/>
                <w:lang w:val="es-ES_tradnl"/>
              </w:rPr>
              <w:t>P20220318002715</w:t>
            </w:r>
            <w:r w:rsidR="005C08EC">
              <w:rPr>
                <w:rFonts w:ascii="Arial" w:eastAsia="Calibri" w:hAnsi="Arial" w:cs="Arial"/>
                <w:sz w:val="22"/>
                <w:lang w:val="es-ES_tradnl"/>
              </w:rPr>
              <w:t>.</w:t>
            </w:r>
          </w:p>
        </w:tc>
      </w:tr>
      <w:tr w:rsidR="00782A9F" w:rsidRPr="00A32FFB" w14:paraId="27C2F130" w14:textId="77777777" w:rsidTr="001F7C1D">
        <w:tc>
          <w:tcPr>
            <w:tcW w:w="2835" w:type="dxa"/>
          </w:tcPr>
          <w:p w14:paraId="2CAB0965" w14:textId="77777777" w:rsidR="00782A9F" w:rsidRPr="00A32FFB" w:rsidRDefault="00782A9F" w:rsidP="00782A9F">
            <w:pPr>
              <w:spacing w:before="120" w:line="276" w:lineRule="auto"/>
              <w:rPr>
                <w:rFonts w:ascii="Arial" w:eastAsia="Calibri" w:hAnsi="Arial" w:cs="Arial"/>
                <w:b/>
                <w:sz w:val="22"/>
                <w:lang w:val="es-ES_tradnl"/>
              </w:rPr>
            </w:pPr>
          </w:p>
        </w:tc>
        <w:tc>
          <w:tcPr>
            <w:tcW w:w="6091" w:type="dxa"/>
          </w:tcPr>
          <w:p w14:paraId="38942E59" w14:textId="77777777" w:rsidR="00782A9F" w:rsidRPr="00A32FFB" w:rsidRDefault="00782A9F" w:rsidP="00782A9F">
            <w:pPr>
              <w:spacing w:before="120" w:line="276" w:lineRule="auto"/>
              <w:jc w:val="both"/>
              <w:rPr>
                <w:rFonts w:ascii="Arial" w:eastAsia="Calibri" w:hAnsi="Arial" w:cs="Arial"/>
                <w:sz w:val="22"/>
                <w:lang w:val="es-ES_tradnl"/>
              </w:rPr>
            </w:pPr>
          </w:p>
        </w:tc>
      </w:tr>
    </w:tbl>
    <w:p w14:paraId="417ABDA8" w14:textId="6D985E58" w:rsidR="00BE1E33" w:rsidRPr="00A32FFB" w:rsidRDefault="00E0483F" w:rsidP="00A32FFB">
      <w:pPr>
        <w:spacing w:line="276" w:lineRule="auto"/>
        <w:rPr>
          <w:rFonts w:ascii="Arial" w:eastAsia="Calibri" w:hAnsi="Arial" w:cs="Arial"/>
          <w:sz w:val="22"/>
          <w:lang w:val="es-ES_tradnl"/>
        </w:rPr>
      </w:pPr>
      <w:r w:rsidRPr="00AB628F">
        <w:rPr>
          <w:rFonts w:ascii="Arial" w:hAnsi="Arial" w:cs="Arial"/>
          <w:sz w:val="22"/>
        </w:rPr>
        <w:t>Estimad</w:t>
      </w:r>
      <w:r w:rsidR="00CC78BE">
        <w:rPr>
          <w:rFonts w:ascii="Arial" w:hAnsi="Arial" w:cs="Arial"/>
          <w:sz w:val="22"/>
        </w:rPr>
        <w:t>a</w:t>
      </w:r>
      <w:r w:rsidRPr="00AB628F">
        <w:rPr>
          <w:rFonts w:ascii="Arial" w:hAnsi="Arial" w:cs="Arial"/>
          <w:sz w:val="22"/>
        </w:rPr>
        <w:t xml:space="preserve"> señor</w:t>
      </w:r>
      <w:r w:rsidR="00CC78BE">
        <w:rPr>
          <w:rFonts w:ascii="Arial" w:hAnsi="Arial" w:cs="Arial"/>
          <w:sz w:val="22"/>
        </w:rPr>
        <w:t>a</w:t>
      </w:r>
      <w:r w:rsidRPr="00AB628F">
        <w:rPr>
          <w:rFonts w:ascii="Arial" w:hAnsi="Arial" w:cs="Arial"/>
          <w:sz w:val="22"/>
        </w:rPr>
        <w:t xml:space="preserve"> </w:t>
      </w:r>
      <w:r w:rsidR="00CC78BE">
        <w:rPr>
          <w:rFonts w:ascii="Arial" w:hAnsi="Arial" w:cs="Arial"/>
          <w:bCs/>
          <w:sz w:val="22"/>
        </w:rPr>
        <w:t>Vega</w:t>
      </w:r>
      <w:r>
        <w:rPr>
          <w:rFonts w:ascii="Arial" w:hAnsi="Arial" w:cs="Arial"/>
          <w:bCs/>
          <w:sz w:val="22"/>
        </w:rPr>
        <w:t>,</w:t>
      </w:r>
    </w:p>
    <w:p w14:paraId="1CCABABD" w14:textId="77777777" w:rsidR="00BE1E33" w:rsidRPr="00A32FFB" w:rsidRDefault="00BE1E33" w:rsidP="00A32FFB">
      <w:pPr>
        <w:spacing w:line="276" w:lineRule="auto"/>
        <w:rPr>
          <w:rFonts w:ascii="Arial" w:eastAsia="Calibri" w:hAnsi="Arial" w:cs="Arial"/>
          <w:sz w:val="22"/>
          <w:lang w:val="es-ES_tradnl"/>
        </w:rPr>
      </w:pPr>
    </w:p>
    <w:p w14:paraId="1D13401D" w14:textId="2DA855C4" w:rsidR="00BE1E33" w:rsidRDefault="00EC3979" w:rsidP="00A32FFB">
      <w:pPr>
        <w:spacing w:line="276" w:lineRule="auto"/>
        <w:jc w:val="both"/>
        <w:rPr>
          <w:rFonts w:ascii="Arial" w:hAnsi="Arial" w:cs="Arial"/>
          <w:sz w:val="22"/>
        </w:rPr>
      </w:pPr>
      <w:r w:rsidRPr="00AB628F">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7D1154">
        <w:rPr>
          <w:rFonts w:ascii="Arial" w:hAnsi="Arial" w:cs="Arial"/>
          <w:sz w:val="22"/>
        </w:rPr>
        <w:t>1</w:t>
      </w:r>
      <w:r w:rsidR="00CC78BE">
        <w:rPr>
          <w:rFonts w:ascii="Arial" w:hAnsi="Arial" w:cs="Arial"/>
          <w:sz w:val="22"/>
        </w:rPr>
        <w:t>8</w:t>
      </w:r>
      <w:r w:rsidRPr="00AB628F">
        <w:rPr>
          <w:rFonts w:ascii="Arial" w:hAnsi="Arial" w:cs="Arial"/>
          <w:sz w:val="22"/>
        </w:rPr>
        <w:t xml:space="preserve"> de </w:t>
      </w:r>
      <w:r w:rsidR="00CC78BE">
        <w:rPr>
          <w:rFonts w:ascii="Arial" w:hAnsi="Arial" w:cs="Arial"/>
          <w:sz w:val="22"/>
        </w:rPr>
        <w:t>marzo</w:t>
      </w:r>
      <w:r w:rsidRPr="00AB628F">
        <w:rPr>
          <w:rFonts w:ascii="Arial" w:hAnsi="Arial" w:cs="Arial"/>
          <w:sz w:val="22"/>
        </w:rPr>
        <w:t xml:space="preserve"> de 2022.</w:t>
      </w:r>
    </w:p>
    <w:p w14:paraId="0C764277" w14:textId="77777777" w:rsidR="00EC3979" w:rsidRPr="00A32FFB" w:rsidRDefault="00EC3979" w:rsidP="00A32FFB">
      <w:pPr>
        <w:spacing w:line="276" w:lineRule="auto"/>
        <w:jc w:val="both"/>
        <w:rPr>
          <w:rFonts w:ascii="Arial" w:eastAsia="Calibri" w:hAnsi="Arial" w:cs="Arial"/>
          <w:sz w:val="22"/>
          <w:lang w:val="es-ES_tradnl"/>
        </w:rPr>
      </w:pPr>
    </w:p>
    <w:p w14:paraId="068F505C" w14:textId="6EE7386C" w:rsidR="00BE1E33" w:rsidRPr="00A32FFB" w:rsidRDefault="00BE1E33" w:rsidP="00A32FFB">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A32FFB">
        <w:rPr>
          <w:rFonts w:ascii="Arial" w:eastAsia="Calibri" w:hAnsi="Arial" w:cs="Arial"/>
          <w:b/>
          <w:sz w:val="22"/>
          <w:lang w:val="es-ES_tradnl"/>
        </w:rPr>
        <w:t xml:space="preserve">Problema planteado </w:t>
      </w:r>
    </w:p>
    <w:p w14:paraId="78258320" w14:textId="77777777" w:rsidR="00E15E40" w:rsidRDefault="00E15E40" w:rsidP="00E15E40">
      <w:pPr>
        <w:pStyle w:val="NormalWeb"/>
        <w:shd w:val="clear" w:color="auto" w:fill="FFFFFF"/>
        <w:spacing w:before="0" w:beforeAutospacing="0" w:after="0" w:afterAutospacing="0" w:line="276" w:lineRule="auto"/>
        <w:jc w:val="both"/>
        <w:rPr>
          <w:rFonts w:ascii="Arial" w:hAnsi="Arial" w:cs="Arial"/>
          <w:sz w:val="22"/>
        </w:rPr>
      </w:pPr>
    </w:p>
    <w:p w14:paraId="441B1F78" w14:textId="77777777" w:rsidR="00CC78BE" w:rsidRDefault="00E15E40" w:rsidP="00937564">
      <w:pPr>
        <w:pStyle w:val="NormalWeb"/>
        <w:shd w:val="clear" w:color="auto" w:fill="FFFFFF"/>
        <w:spacing w:before="0" w:beforeAutospacing="0" w:after="0" w:afterAutospacing="0" w:line="276" w:lineRule="auto"/>
        <w:jc w:val="both"/>
        <w:rPr>
          <w:rFonts w:ascii="Arial" w:hAnsi="Arial" w:cs="Arial"/>
          <w:sz w:val="22"/>
          <w:szCs w:val="22"/>
        </w:rPr>
      </w:pPr>
      <w:r w:rsidRPr="00937564">
        <w:rPr>
          <w:rFonts w:ascii="Arial" w:hAnsi="Arial" w:cs="Arial"/>
          <w:sz w:val="22"/>
          <w:szCs w:val="22"/>
        </w:rPr>
        <w:t>Usted formula la siguiente consulta:</w:t>
      </w:r>
      <w:r w:rsidR="00937564" w:rsidRPr="00937564">
        <w:rPr>
          <w:rFonts w:ascii="Arial" w:hAnsi="Arial" w:cs="Arial"/>
          <w:sz w:val="22"/>
          <w:szCs w:val="22"/>
        </w:rPr>
        <w:t xml:space="preserve"> </w:t>
      </w:r>
    </w:p>
    <w:p w14:paraId="27400177" w14:textId="77777777" w:rsidR="00CC78BE" w:rsidRDefault="00CC78BE" w:rsidP="00937564">
      <w:pPr>
        <w:pStyle w:val="NormalWeb"/>
        <w:shd w:val="clear" w:color="auto" w:fill="FFFFFF"/>
        <w:spacing w:before="0" w:beforeAutospacing="0" w:after="0" w:afterAutospacing="0" w:line="276" w:lineRule="auto"/>
        <w:jc w:val="both"/>
        <w:rPr>
          <w:rFonts w:ascii="Arial" w:hAnsi="Arial" w:cs="Arial"/>
          <w:sz w:val="22"/>
          <w:szCs w:val="22"/>
        </w:rPr>
      </w:pPr>
    </w:p>
    <w:p w14:paraId="2CE368D8" w14:textId="591F0FC9" w:rsidR="00575081" w:rsidRPr="00423F9B" w:rsidRDefault="00575081" w:rsidP="00CC78BE">
      <w:pPr>
        <w:pStyle w:val="NormalWeb"/>
        <w:shd w:val="clear" w:color="auto" w:fill="FFFFFF"/>
        <w:spacing w:before="0" w:beforeAutospacing="0" w:after="0" w:afterAutospacing="0"/>
        <w:ind w:left="709" w:right="900"/>
        <w:jc w:val="both"/>
        <w:rPr>
          <w:rFonts w:ascii="Arial" w:hAnsi="Arial" w:cs="Arial"/>
          <w:bCs/>
          <w:color w:val="000000"/>
          <w:sz w:val="21"/>
          <w:szCs w:val="21"/>
          <w:lang w:eastAsia="es-CO"/>
        </w:rPr>
      </w:pPr>
      <w:r w:rsidRPr="00423F9B">
        <w:rPr>
          <w:rFonts w:ascii="Arial" w:hAnsi="Arial" w:cs="Arial"/>
          <w:bCs/>
          <w:color w:val="000000"/>
          <w:sz w:val="21"/>
          <w:szCs w:val="21"/>
          <w:lang w:eastAsia="es-CO"/>
        </w:rPr>
        <w:t>«</w:t>
      </w:r>
      <w:r w:rsidR="00CC78BE" w:rsidRPr="00423F9B">
        <w:rPr>
          <w:rFonts w:ascii="Arial" w:hAnsi="Arial" w:cs="Arial"/>
          <w:color w:val="000000"/>
          <w:sz w:val="21"/>
          <w:szCs w:val="21"/>
        </w:rPr>
        <w:t>Teniendo en cuenta que la Ley de garantías en su artículo 33 RESTRICCIONES A LA CONTRATACIÓN PÚBLICA, cita que: “queda prohibida la contratación directa por parte de todos los entes del Estado”, me permito solicitar concepto o que me informen si hay algún pronunciamiento oficial sobre la aplicación o alcance de esta Ley 906/2005, ya que se hace necesario saber si la prohibición aplica a la celebración directa de convenios de colaboración o cooperación en los cuales no media obligaciones patrimoniales ni ejecución de recursos públicos, ni modificaciones a la nómina del ente territorial o entidad.(ejem. Convenio de colaboración tendientes a prácticas laboral o pasantías de estudiantes universitarios):» - Sic-</w:t>
      </w:r>
    </w:p>
    <w:p w14:paraId="224F06E1" w14:textId="77777777" w:rsidR="00562692" w:rsidRPr="00575081" w:rsidRDefault="00562692" w:rsidP="005B36AD">
      <w:pPr>
        <w:ind w:right="709"/>
        <w:jc w:val="both"/>
        <w:rPr>
          <w:rFonts w:ascii="Arial" w:eastAsia="Times New Roman" w:hAnsi="Arial" w:cs="Arial"/>
          <w:bCs/>
          <w:color w:val="000000"/>
          <w:sz w:val="21"/>
          <w:szCs w:val="21"/>
          <w:lang w:eastAsia="es-CO"/>
        </w:rPr>
      </w:pPr>
    </w:p>
    <w:p w14:paraId="01D94D72" w14:textId="04E73492" w:rsidR="00BE1E33" w:rsidRDefault="00BE1E33" w:rsidP="00A32FFB">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A32FFB">
        <w:rPr>
          <w:rFonts w:ascii="Arial" w:eastAsia="Calibri" w:hAnsi="Arial" w:cs="Arial"/>
          <w:b/>
          <w:sz w:val="22"/>
          <w:lang w:val="es-ES_tradnl"/>
        </w:rPr>
        <w:t>Consideraciones</w:t>
      </w:r>
    </w:p>
    <w:p w14:paraId="34D866AF" w14:textId="773F4DF9" w:rsidR="00BC4653" w:rsidRDefault="00BC4653" w:rsidP="00BC4653">
      <w:pPr>
        <w:tabs>
          <w:tab w:val="left" w:pos="426"/>
        </w:tabs>
        <w:spacing w:line="276" w:lineRule="auto"/>
        <w:jc w:val="both"/>
        <w:rPr>
          <w:rFonts w:ascii="Arial" w:eastAsia="Calibri" w:hAnsi="Arial" w:cs="Arial"/>
          <w:b/>
          <w:sz w:val="22"/>
          <w:lang w:val="es-ES_tradnl"/>
        </w:rPr>
      </w:pPr>
    </w:p>
    <w:p w14:paraId="69996D09" w14:textId="77777777" w:rsidR="00F86216" w:rsidRDefault="00F86216" w:rsidP="009F0D3D">
      <w:pPr>
        <w:tabs>
          <w:tab w:val="left" w:pos="426"/>
        </w:tabs>
        <w:spacing w:line="276" w:lineRule="auto"/>
        <w:jc w:val="both"/>
        <w:rPr>
          <w:rFonts w:ascii="Arial" w:hAnsi="Arial" w:cs="Arial"/>
          <w:bCs/>
          <w:sz w:val="22"/>
        </w:rPr>
      </w:pPr>
      <w:r w:rsidRPr="00F176B9">
        <w:rPr>
          <w:rFonts w:ascii="Arial" w:hAnsi="Arial" w:cs="Arial"/>
          <w:sz w:val="22"/>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F176B9">
        <w:rPr>
          <w:rFonts w:ascii="Arial" w:hAnsi="Arial" w:cs="Arial"/>
          <w:bCs/>
          <w:sz w:val="22"/>
        </w:rPr>
        <w:t xml:space="preserve"> de todos los partícipes de la contratación estatal.</w:t>
      </w:r>
    </w:p>
    <w:p w14:paraId="0D47F983" w14:textId="77777777" w:rsidR="00F86216" w:rsidRDefault="00F86216" w:rsidP="009F0D3D">
      <w:pPr>
        <w:tabs>
          <w:tab w:val="left" w:pos="426"/>
        </w:tabs>
        <w:spacing w:line="276" w:lineRule="auto"/>
        <w:jc w:val="both"/>
        <w:rPr>
          <w:rFonts w:ascii="Arial" w:hAnsi="Arial" w:cs="Arial"/>
          <w:bCs/>
          <w:sz w:val="22"/>
        </w:rPr>
      </w:pPr>
    </w:p>
    <w:p w14:paraId="6825D0EF" w14:textId="6A20576B" w:rsidR="00F86216" w:rsidRPr="00F176B9" w:rsidRDefault="00F86216" w:rsidP="00F86216">
      <w:pPr>
        <w:spacing w:after="120" w:line="276" w:lineRule="auto"/>
        <w:ind w:firstLine="708"/>
        <w:jc w:val="both"/>
        <w:rPr>
          <w:rFonts w:ascii="Arial" w:hAnsi="Arial" w:cs="Arial"/>
          <w:sz w:val="22"/>
          <w:lang w:val="es-ES"/>
        </w:rPr>
      </w:pPr>
      <w:r w:rsidRPr="00F176B9">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rStyle w:val="Refdenotaalpie"/>
          <w:rFonts w:ascii="Arial" w:hAnsi="Arial" w:cs="Arial"/>
          <w:sz w:val="22"/>
          <w:lang w:val="es-ES"/>
        </w:rPr>
        <w:footnoteReference w:id="1"/>
      </w:r>
      <w:r w:rsidRPr="00F176B9">
        <w:rPr>
          <w:rFonts w:ascii="Arial" w:hAnsi="Arial" w:cs="Arial"/>
          <w:sz w:val="22"/>
          <w:lang w:val="es-ES"/>
        </w:rPr>
        <w:t xml:space="preserve">.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razón por la cual, corresponde cada entidad estatal definir la viabilidad técnica, jurídica y financiera de celebrar determinado negocio jurídico en específico. </w:t>
      </w:r>
    </w:p>
    <w:p w14:paraId="529F31AE" w14:textId="214E19D8" w:rsidR="00BC4653" w:rsidRPr="009E4B71" w:rsidRDefault="00F86216" w:rsidP="00CB0506">
      <w:pPr>
        <w:tabs>
          <w:tab w:val="left" w:pos="426"/>
        </w:tabs>
        <w:spacing w:line="276" w:lineRule="auto"/>
        <w:ind w:firstLine="709"/>
        <w:jc w:val="both"/>
        <w:rPr>
          <w:rFonts w:ascii="Arial" w:eastAsia="Calibri" w:hAnsi="Arial" w:cs="Arial"/>
          <w:sz w:val="22"/>
        </w:rPr>
      </w:pPr>
      <w:r w:rsidRPr="00F86216">
        <w:rPr>
          <w:rFonts w:ascii="Arial" w:hAnsi="Arial" w:cs="Arial"/>
          <w:sz w:val="22"/>
          <w:lang w:val="es-ES"/>
        </w:rPr>
        <w:t xml:space="preserve">Sin perjuicio de lo anterior, la Agencia –dentro de los límites de sus atribuciones– resolverá la consulta conforme a las normas generales en materia de contratación estatal. </w:t>
      </w:r>
      <w:r>
        <w:rPr>
          <w:rFonts w:ascii="Arial" w:hAnsi="Arial" w:cs="Arial"/>
          <w:sz w:val="22"/>
          <w:lang w:val="es-ES"/>
        </w:rPr>
        <w:t>En línea con lo anterior, p</w:t>
      </w:r>
      <w:r w:rsidR="00BC4653">
        <w:rPr>
          <w:rFonts w:ascii="Arial" w:eastAsia="Calibri" w:hAnsi="Arial" w:cs="Arial"/>
          <w:bCs/>
          <w:sz w:val="22"/>
          <w:lang w:val="es-ES_tradnl"/>
        </w:rPr>
        <w:t xml:space="preserve">ara responder la consulta planteada, la </w:t>
      </w:r>
      <w:r w:rsidR="009F0D3D">
        <w:rPr>
          <w:rFonts w:ascii="Arial" w:eastAsia="Calibri" w:hAnsi="Arial" w:cs="Arial"/>
          <w:bCs/>
          <w:sz w:val="22"/>
          <w:lang w:val="es-ES_tradnl"/>
        </w:rPr>
        <w:t xml:space="preserve">Agencia </w:t>
      </w:r>
      <w:r w:rsidR="009F0D3D" w:rsidRPr="00AB628F">
        <w:rPr>
          <w:rFonts w:ascii="Arial" w:eastAsia="Calibri" w:hAnsi="Arial" w:cs="Arial"/>
          <w:color w:val="000000" w:themeColor="text1"/>
          <w:sz w:val="22"/>
        </w:rPr>
        <w:t>Nacional de Contratación Pública ‒ Colombia Compra Eficiente</w:t>
      </w:r>
      <w:r w:rsidR="009F0D3D">
        <w:rPr>
          <w:rFonts w:ascii="Arial" w:eastAsia="Calibri" w:hAnsi="Arial" w:cs="Arial"/>
          <w:color w:val="000000" w:themeColor="text1"/>
          <w:sz w:val="22"/>
        </w:rPr>
        <w:t xml:space="preserve"> realizará algunas consideraciones sobre los siguientes temas: i) f</w:t>
      </w:r>
      <w:r w:rsidR="009F0D3D" w:rsidRPr="009F0D3D">
        <w:rPr>
          <w:rFonts w:ascii="Arial" w:eastAsia="Calibri" w:hAnsi="Arial" w:cs="Arial"/>
          <w:color w:val="000000" w:themeColor="text1"/>
          <w:sz w:val="22"/>
        </w:rPr>
        <w:t>inalidad y alcance de las restricciones de la Ley de Garantías Electorales</w:t>
      </w:r>
      <w:r w:rsidR="009F0D3D">
        <w:rPr>
          <w:rFonts w:ascii="Arial" w:eastAsia="Calibri" w:hAnsi="Arial" w:cs="Arial"/>
          <w:color w:val="000000" w:themeColor="text1"/>
          <w:sz w:val="22"/>
        </w:rPr>
        <w:t>; ii) r</w:t>
      </w:r>
      <w:r w:rsidR="009F0D3D" w:rsidRPr="009F0D3D">
        <w:rPr>
          <w:rFonts w:ascii="Arial" w:eastAsia="Calibri" w:hAnsi="Arial" w:cs="Arial"/>
          <w:color w:val="000000" w:themeColor="text1"/>
          <w:sz w:val="22"/>
        </w:rPr>
        <w:t>estricción a la contratación directa en elecciones presidenciales</w:t>
      </w:r>
      <w:r w:rsidR="009F0D3D">
        <w:rPr>
          <w:rFonts w:ascii="Arial" w:eastAsia="Calibri" w:hAnsi="Arial" w:cs="Arial"/>
          <w:color w:val="000000" w:themeColor="text1"/>
          <w:sz w:val="22"/>
        </w:rPr>
        <w:t xml:space="preserve">; iii) </w:t>
      </w:r>
      <w:r w:rsidR="00CB0506" w:rsidRPr="00CB0506">
        <w:rPr>
          <w:rFonts w:ascii="Arial" w:eastAsia="Calibri" w:hAnsi="Arial" w:cs="Arial"/>
          <w:color w:val="000000" w:themeColor="text1"/>
          <w:sz w:val="22"/>
        </w:rPr>
        <w:t xml:space="preserve">Destinatarios de la restricción del artículo 33 de la Ley 996 de 2005 </w:t>
      </w:r>
      <w:r w:rsidR="00B70217">
        <w:rPr>
          <w:rFonts w:ascii="Arial" w:eastAsia="Calibri" w:hAnsi="Arial" w:cs="Arial"/>
          <w:color w:val="000000" w:themeColor="text1"/>
          <w:sz w:val="22"/>
        </w:rPr>
        <w:t>;</w:t>
      </w:r>
      <w:r w:rsidR="00CB0506">
        <w:rPr>
          <w:rFonts w:ascii="Arial" w:eastAsia="Calibri" w:hAnsi="Arial" w:cs="Arial"/>
          <w:color w:val="000000" w:themeColor="text1"/>
          <w:sz w:val="22"/>
        </w:rPr>
        <w:t xml:space="preserve"> y </w:t>
      </w:r>
      <w:r w:rsidR="00B70217">
        <w:rPr>
          <w:rFonts w:ascii="Arial" w:eastAsia="Calibri" w:hAnsi="Arial" w:cs="Arial"/>
          <w:color w:val="000000" w:themeColor="text1"/>
          <w:sz w:val="22"/>
        </w:rPr>
        <w:t xml:space="preserve"> iv) </w:t>
      </w:r>
      <w:r w:rsidR="00E731A9">
        <w:rPr>
          <w:rFonts w:ascii="Arial" w:eastAsia="Calibri" w:hAnsi="Arial" w:cs="Arial"/>
          <w:sz w:val="22"/>
        </w:rPr>
        <w:t>r</w:t>
      </w:r>
      <w:r w:rsidR="00B70217" w:rsidRPr="00E917A4">
        <w:rPr>
          <w:rFonts w:ascii="Arial" w:eastAsia="Calibri" w:hAnsi="Arial" w:cs="Arial"/>
          <w:sz w:val="22"/>
        </w:rPr>
        <w:t xml:space="preserve">estricciones </w:t>
      </w:r>
      <w:r w:rsidR="00B70217">
        <w:rPr>
          <w:rFonts w:ascii="Arial" w:eastAsia="Calibri" w:hAnsi="Arial" w:cs="Arial"/>
          <w:sz w:val="22"/>
        </w:rPr>
        <w:t>de los a</w:t>
      </w:r>
      <w:r w:rsidR="00B70217" w:rsidRPr="00E917A4">
        <w:rPr>
          <w:rFonts w:ascii="Arial" w:eastAsia="Calibri" w:hAnsi="Arial" w:cs="Arial"/>
          <w:sz w:val="22"/>
        </w:rPr>
        <w:t xml:space="preserve">rtículos 33 y 38 </w:t>
      </w:r>
      <w:r w:rsidR="00B70217" w:rsidRPr="009F0D3D">
        <w:rPr>
          <w:rFonts w:ascii="Arial" w:eastAsia="Calibri" w:hAnsi="Arial" w:cs="Arial"/>
          <w:color w:val="000000" w:themeColor="text1"/>
          <w:sz w:val="22"/>
        </w:rPr>
        <w:t>de la Ley 996 de 2005</w:t>
      </w:r>
      <w:r w:rsidR="00B70217">
        <w:rPr>
          <w:rFonts w:ascii="Arial" w:eastAsia="Calibri" w:hAnsi="Arial" w:cs="Arial"/>
          <w:color w:val="000000" w:themeColor="text1"/>
          <w:sz w:val="22"/>
        </w:rPr>
        <w:t xml:space="preserve"> </w:t>
      </w:r>
      <w:r w:rsidR="00B70217">
        <w:rPr>
          <w:rFonts w:ascii="Arial" w:eastAsia="Calibri" w:hAnsi="Arial" w:cs="Arial"/>
          <w:sz w:val="22"/>
        </w:rPr>
        <w:t>frente</w:t>
      </w:r>
      <w:r w:rsidR="00B70217" w:rsidRPr="00E917A4">
        <w:rPr>
          <w:rFonts w:ascii="Arial" w:eastAsia="Calibri" w:hAnsi="Arial" w:cs="Arial"/>
          <w:sz w:val="22"/>
        </w:rPr>
        <w:t xml:space="preserve"> </w:t>
      </w:r>
      <w:r w:rsidR="00E731A9">
        <w:rPr>
          <w:rFonts w:ascii="Arial" w:eastAsia="Calibri" w:hAnsi="Arial" w:cs="Arial"/>
          <w:sz w:val="22"/>
        </w:rPr>
        <w:t>c</w:t>
      </w:r>
      <w:r w:rsidR="00B70217" w:rsidRPr="00E917A4">
        <w:rPr>
          <w:rFonts w:ascii="Arial" w:eastAsia="Calibri" w:hAnsi="Arial" w:cs="Arial"/>
          <w:sz w:val="22"/>
        </w:rPr>
        <w:t xml:space="preserve">onvenios de </w:t>
      </w:r>
      <w:r w:rsidR="00CB0506">
        <w:rPr>
          <w:rFonts w:ascii="Arial" w:eastAsia="Calibri" w:hAnsi="Arial" w:cs="Arial"/>
          <w:sz w:val="22"/>
        </w:rPr>
        <w:t>entidades sin ánimo de lucro.</w:t>
      </w:r>
      <w:r w:rsidR="00B70217">
        <w:rPr>
          <w:rFonts w:ascii="Arial" w:eastAsia="Calibri" w:hAnsi="Arial" w:cs="Arial"/>
          <w:sz w:val="22"/>
        </w:rPr>
        <w:t xml:space="preserve"> </w:t>
      </w:r>
    </w:p>
    <w:p w14:paraId="0F4714BE" w14:textId="5B9E1DEA" w:rsidR="001510B7" w:rsidRDefault="009F0D3D" w:rsidP="005B36AD">
      <w:pPr>
        <w:spacing w:before="120" w:line="276" w:lineRule="auto"/>
        <w:ind w:firstLine="708"/>
        <w:jc w:val="both"/>
        <w:rPr>
          <w:rFonts w:ascii="Arial" w:eastAsia="Calibri" w:hAnsi="Arial" w:cs="Arial"/>
          <w:sz w:val="22"/>
        </w:rPr>
      </w:pPr>
      <w:r>
        <w:rPr>
          <w:rFonts w:ascii="Arial" w:eastAsia="Calibri" w:hAnsi="Arial" w:cs="Arial"/>
          <w:color w:val="000000" w:themeColor="text1"/>
          <w:sz w:val="22"/>
        </w:rPr>
        <w:t>Esta</w:t>
      </w:r>
      <w:r w:rsidR="000A67DD">
        <w:rPr>
          <w:rFonts w:ascii="Arial" w:eastAsia="Calibri" w:hAnsi="Arial" w:cs="Arial"/>
          <w:color w:val="000000" w:themeColor="text1"/>
          <w:sz w:val="22"/>
        </w:rPr>
        <w:t xml:space="preserve"> </w:t>
      </w:r>
      <w:r w:rsidR="008C14DA" w:rsidRPr="00AB628F">
        <w:rPr>
          <w:rFonts w:ascii="Arial" w:eastAsia="Calibri" w:hAnsi="Arial" w:cs="Arial"/>
          <w:color w:val="000000" w:themeColor="text1"/>
          <w:sz w:val="22"/>
        </w:rPr>
        <w:t>A</w:t>
      </w:r>
      <w:r>
        <w:rPr>
          <w:rFonts w:ascii="Arial" w:eastAsia="Calibri" w:hAnsi="Arial" w:cs="Arial"/>
          <w:color w:val="000000" w:themeColor="text1"/>
          <w:sz w:val="22"/>
        </w:rPr>
        <w:t>gencia</w:t>
      </w:r>
      <w:r w:rsidR="008C14DA" w:rsidRPr="00AB628F">
        <w:rPr>
          <w:rFonts w:ascii="Arial" w:eastAsia="Calibri" w:hAnsi="Arial" w:cs="Arial"/>
          <w:color w:val="000000" w:themeColor="text1"/>
          <w:sz w:val="22"/>
        </w:rPr>
        <w:t xml:space="preserve"> </w:t>
      </w:r>
      <w:r>
        <w:rPr>
          <w:rFonts w:ascii="Arial" w:eastAsia="Calibri" w:hAnsi="Arial" w:cs="Arial"/>
          <w:color w:val="000000" w:themeColor="text1"/>
          <w:sz w:val="22"/>
        </w:rPr>
        <w:t xml:space="preserve">se ha referido previamente a los anteriores temas </w:t>
      </w:r>
      <w:r w:rsidR="008C14DA" w:rsidRPr="00AB628F">
        <w:rPr>
          <w:rFonts w:ascii="Arial" w:eastAsia="Calibri" w:hAnsi="Arial" w:cs="Arial"/>
          <w:color w:val="000000" w:themeColor="text1"/>
          <w:sz w:val="22"/>
        </w:rPr>
        <w:t>en los conceptos</w:t>
      </w:r>
      <w:r>
        <w:rPr>
          <w:rFonts w:ascii="Arial" w:eastAsia="Calibri" w:hAnsi="Arial" w:cs="Arial"/>
          <w:color w:val="000000" w:themeColor="text1"/>
          <w:sz w:val="22"/>
        </w:rPr>
        <w:t>:</w:t>
      </w:r>
      <w:r w:rsidR="008C14DA" w:rsidRPr="00AB628F">
        <w:rPr>
          <w:rFonts w:ascii="Arial" w:eastAsia="Calibri" w:hAnsi="Arial" w:cs="Arial"/>
          <w:color w:val="000000" w:themeColor="text1"/>
          <w:sz w:val="22"/>
        </w:rPr>
        <w:t xml:space="preserve"> </w:t>
      </w:r>
      <w:r w:rsidR="008C14DA" w:rsidRPr="00990FC7">
        <w:rPr>
          <w:rFonts w:ascii="Arial" w:eastAsia="Calibri" w:hAnsi="Arial" w:cs="Arial"/>
          <w:bCs/>
          <w:sz w:val="22"/>
        </w:rPr>
        <w:t>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w:t>
      </w:r>
      <w:r w:rsidR="008C14DA">
        <w:rPr>
          <w:rFonts w:ascii="Arial" w:eastAsia="Calibri" w:hAnsi="Arial" w:cs="Arial"/>
          <w:bCs/>
          <w:sz w:val="22"/>
        </w:rPr>
        <w:t xml:space="preserve">677 del 4 de diciembre de </w:t>
      </w:r>
      <w:r w:rsidR="008C14DA" w:rsidRPr="002D3847">
        <w:rPr>
          <w:rFonts w:ascii="Arial" w:eastAsia="Calibri" w:hAnsi="Arial" w:cs="Arial"/>
          <w:bCs/>
          <w:sz w:val="22"/>
        </w:rPr>
        <w:t>2021, C-695 del 22 de diciembre de 2021</w:t>
      </w:r>
      <w:r w:rsidR="00153D01">
        <w:rPr>
          <w:rFonts w:ascii="Arial" w:eastAsia="Calibri" w:hAnsi="Arial" w:cs="Arial"/>
          <w:bCs/>
          <w:sz w:val="22"/>
        </w:rPr>
        <w:t>,</w:t>
      </w:r>
      <w:r w:rsidR="008C14DA" w:rsidRPr="005B36AD">
        <w:rPr>
          <w:rFonts w:ascii="Arial" w:eastAsia="Calibri" w:hAnsi="Arial" w:cs="Arial"/>
          <w:bCs/>
          <w:sz w:val="22"/>
        </w:rPr>
        <w:t xml:space="preserve"> C-015 del 12 de enero de 2022</w:t>
      </w:r>
      <w:r w:rsidR="0086582D">
        <w:rPr>
          <w:rFonts w:ascii="Arial" w:eastAsia="Calibri" w:hAnsi="Arial" w:cs="Arial"/>
          <w:bCs/>
          <w:sz w:val="22"/>
        </w:rPr>
        <w:t xml:space="preserve">, </w:t>
      </w:r>
      <w:r w:rsidR="00BB7851">
        <w:rPr>
          <w:rFonts w:ascii="Arial" w:eastAsia="Calibri" w:hAnsi="Arial" w:cs="Arial"/>
          <w:bCs/>
          <w:sz w:val="22"/>
        </w:rPr>
        <w:t xml:space="preserve">C-037 del 21 de enero de 2022, </w:t>
      </w:r>
      <w:r w:rsidR="00895080">
        <w:rPr>
          <w:rFonts w:ascii="Arial" w:eastAsia="Calibri" w:hAnsi="Arial" w:cs="Arial"/>
          <w:bCs/>
          <w:sz w:val="22"/>
        </w:rPr>
        <w:t>C-107 del 18 de marzo de 2022</w:t>
      </w:r>
      <w:r w:rsidR="001510B7">
        <w:rPr>
          <w:rFonts w:ascii="Arial" w:eastAsia="Calibri" w:hAnsi="Arial" w:cs="Arial"/>
          <w:bCs/>
          <w:sz w:val="22"/>
        </w:rPr>
        <w:t>,</w:t>
      </w:r>
      <w:r w:rsidR="00895080">
        <w:rPr>
          <w:rFonts w:ascii="Arial" w:eastAsia="Calibri" w:hAnsi="Arial" w:cs="Arial"/>
          <w:bCs/>
          <w:sz w:val="22"/>
        </w:rPr>
        <w:t xml:space="preserve"> C-122 del 18 de marzo de 2022</w:t>
      </w:r>
      <w:r w:rsidR="001510B7">
        <w:rPr>
          <w:rFonts w:ascii="Arial" w:eastAsia="Calibri" w:hAnsi="Arial" w:cs="Arial"/>
          <w:bCs/>
          <w:sz w:val="22"/>
        </w:rPr>
        <w:t xml:space="preserve"> y C-156 del 28 de marzo de 2022</w:t>
      </w:r>
      <w:r w:rsidR="008C14DA" w:rsidRPr="005B36AD">
        <w:rPr>
          <w:rFonts w:ascii="Arial" w:eastAsia="Calibri" w:hAnsi="Arial" w:cs="Arial"/>
          <w:bCs/>
          <w:sz w:val="22"/>
        </w:rPr>
        <w:t>,</w:t>
      </w:r>
      <w:r w:rsidR="008C14DA" w:rsidRPr="005B36AD">
        <w:rPr>
          <w:rFonts w:ascii="Arial" w:eastAsia="Calibri" w:hAnsi="Arial" w:cs="Arial"/>
          <w:color w:val="000000" w:themeColor="text1"/>
          <w:sz w:val="22"/>
        </w:rPr>
        <w:t xml:space="preserve"> estudió el ámbito de aplicación de la </w:t>
      </w:r>
      <w:r w:rsidR="002A17DF">
        <w:rPr>
          <w:rFonts w:ascii="Arial" w:eastAsia="Calibri" w:hAnsi="Arial" w:cs="Arial"/>
          <w:color w:val="000000" w:themeColor="text1"/>
          <w:sz w:val="22"/>
        </w:rPr>
        <w:t>L</w:t>
      </w:r>
      <w:r w:rsidR="008C14DA" w:rsidRPr="005B36AD">
        <w:rPr>
          <w:rFonts w:ascii="Arial" w:eastAsia="Calibri" w:hAnsi="Arial" w:cs="Arial"/>
          <w:color w:val="000000" w:themeColor="text1"/>
          <w:sz w:val="22"/>
        </w:rPr>
        <w:t>ey 996 de 2005 y la restricción específica contenida en su</w:t>
      </w:r>
      <w:r w:rsidR="00405EB6">
        <w:rPr>
          <w:rFonts w:ascii="Arial" w:eastAsia="Calibri" w:hAnsi="Arial" w:cs="Arial"/>
          <w:color w:val="000000" w:themeColor="text1"/>
          <w:sz w:val="22"/>
        </w:rPr>
        <w:t>s</w:t>
      </w:r>
      <w:r w:rsidR="008C14DA" w:rsidRPr="005B36AD">
        <w:rPr>
          <w:rFonts w:ascii="Arial" w:eastAsia="Calibri" w:hAnsi="Arial" w:cs="Arial"/>
          <w:color w:val="000000" w:themeColor="text1"/>
          <w:sz w:val="22"/>
        </w:rPr>
        <w:t xml:space="preserve"> artículo</w:t>
      </w:r>
      <w:r w:rsidR="00405EB6">
        <w:rPr>
          <w:rFonts w:ascii="Arial" w:eastAsia="Calibri" w:hAnsi="Arial" w:cs="Arial"/>
          <w:color w:val="000000" w:themeColor="text1"/>
          <w:sz w:val="22"/>
        </w:rPr>
        <w:t>s</w:t>
      </w:r>
      <w:r w:rsidR="008C14DA" w:rsidRPr="005B36AD">
        <w:rPr>
          <w:rFonts w:ascii="Arial" w:eastAsia="Calibri" w:hAnsi="Arial" w:cs="Arial"/>
          <w:color w:val="000000" w:themeColor="text1"/>
          <w:sz w:val="22"/>
        </w:rPr>
        <w:t xml:space="preserve"> 33</w:t>
      </w:r>
      <w:r w:rsidR="00405EB6">
        <w:rPr>
          <w:rFonts w:ascii="Arial" w:eastAsia="Calibri" w:hAnsi="Arial" w:cs="Arial"/>
          <w:color w:val="000000" w:themeColor="text1"/>
          <w:sz w:val="22"/>
        </w:rPr>
        <w:t xml:space="preserve"> y 38</w:t>
      </w:r>
      <w:r w:rsidR="008C14DA" w:rsidRPr="005B36AD">
        <w:rPr>
          <w:rFonts w:ascii="Arial" w:eastAsia="Calibri" w:hAnsi="Arial" w:cs="Arial"/>
          <w:color w:val="000000" w:themeColor="text1"/>
          <w:sz w:val="22"/>
        </w:rPr>
        <w:t>.</w:t>
      </w:r>
      <w:r w:rsidR="008C14DA" w:rsidRPr="005B36AD">
        <w:rPr>
          <w:rFonts w:ascii="Arial" w:eastAsia="Calibri" w:hAnsi="Arial" w:cs="Arial"/>
          <w:sz w:val="22"/>
        </w:rPr>
        <w:t xml:space="preserve"> </w:t>
      </w:r>
      <w:r w:rsidR="0008547E" w:rsidRPr="0008547E">
        <w:rPr>
          <w:rFonts w:ascii="Arial" w:eastAsia="Calibri" w:hAnsi="Arial" w:cs="Arial"/>
          <w:sz w:val="22"/>
        </w:rPr>
        <w:t xml:space="preserve"> </w:t>
      </w:r>
    </w:p>
    <w:p w14:paraId="03EF9E0A" w14:textId="4C422E70" w:rsidR="009049DA" w:rsidRPr="007377E5" w:rsidRDefault="009049DA" w:rsidP="009049DA">
      <w:pPr>
        <w:spacing w:before="120" w:line="276" w:lineRule="auto"/>
        <w:ind w:firstLine="708"/>
        <w:jc w:val="both"/>
        <w:rPr>
          <w:rFonts w:ascii="Arial" w:hAnsi="Arial" w:cs="Arial"/>
          <w:bCs/>
          <w:color w:val="000000" w:themeColor="text1"/>
          <w:sz w:val="22"/>
        </w:rPr>
      </w:pPr>
      <w:r w:rsidRPr="007377E5">
        <w:rPr>
          <w:rFonts w:ascii="Arial" w:eastAsia="Calibri" w:hAnsi="Arial" w:cs="Arial"/>
          <w:sz w:val="22"/>
        </w:rPr>
        <w:t>Así mismo, se ha pronunciado</w:t>
      </w:r>
      <w:r>
        <w:rPr>
          <w:rFonts w:ascii="Arial" w:eastAsia="Calibri" w:hAnsi="Arial" w:cs="Arial"/>
          <w:sz w:val="22"/>
        </w:rPr>
        <w:t>, en concreto, sobre la aplicación de la Ley de Garantías a las universidades públicas en los Conceptos C-481 de 9 de septiembre de 2021 y C-675 del 6 de enero de 2022</w:t>
      </w:r>
      <w:r w:rsidRPr="007377E5">
        <w:rPr>
          <w:rFonts w:ascii="Arial" w:eastAsia="Calibri" w:hAnsi="Arial" w:cs="Arial"/>
          <w:sz w:val="22"/>
        </w:rPr>
        <w:t xml:space="preserve">. </w:t>
      </w:r>
      <w:r w:rsidRPr="007377E5">
        <w:rPr>
          <w:rFonts w:ascii="Arial" w:hAnsi="Arial" w:cs="Arial"/>
          <w:color w:val="000000" w:themeColor="text1"/>
          <w:sz w:val="22"/>
        </w:rPr>
        <w:t>Las tesis expuestas en los anteriores conceptos se reiteran a continuación</w:t>
      </w:r>
      <w:r w:rsidRPr="007377E5">
        <w:rPr>
          <w:rFonts w:ascii="Arial" w:hAnsi="Arial" w:cs="Arial"/>
          <w:bCs/>
          <w:color w:val="000000" w:themeColor="text1"/>
          <w:sz w:val="22"/>
        </w:rPr>
        <w:t xml:space="preserve"> y se complementan en lo pertinente. </w:t>
      </w:r>
    </w:p>
    <w:p w14:paraId="601A084C" w14:textId="77777777" w:rsidR="002A17DF" w:rsidRDefault="002A17DF" w:rsidP="005B36AD">
      <w:pPr>
        <w:spacing w:line="276" w:lineRule="auto"/>
        <w:jc w:val="both"/>
        <w:rPr>
          <w:rFonts w:ascii="Arial" w:eastAsia="Calibri" w:hAnsi="Arial" w:cs="Arial"/>
          <w:color w:val="000000" w:themeColor="text1"/>
          <w:sz w:val="22"/>
        </w:rPr>
      </w:pPr>
    </w:p>
    <w:p w14:paraId="0C094669" w14:textId="35C99C07" w:rsidR="002521B6" w:rsidRPr="00C77849" w:rsidRDefault="002521B6" w:rsidP="002521B6">
      <w:pPr>
        <w:tabs>
          <w:tab w:val="left" w:pos="426"/>
        </w:tabs>
        <w:jc w:val="both"/>
        <w:rPr>
          <w:rFonts w:ascii="Arial" w:eastAsia="Calibri" w:hAnsi="Arial" w:cs="Arial"/>
          <w:b/>
          <w:bCs/>
          <w:sz w:val="22"/>
          <w:u w:val="single"/>
        </w:rPr>
      </w:pPr>
      <w:r w:rsidRPr="00990FC7">
        <w:rPr>
          <w:rFonts w:ascii="Arial" w:eastAsia="Calibri" w:hAnsi="Arial" w:cs="Arial"/>
          <w:b/>
          <w:bCs/>
          <w:sz w:val="22"/>
        </w:rPr>
        <w:t xml:space="preserve">2.1. </w:t>
      </w:r>
      <w:r w:rsidR="002D3847">
        <w:rPr>
          <w:rFonts w:ascii="Arial" w:eastAsia="Calibri" w:hAnsi="Arial" w:cs="Arial"/>
          <w:b/>
          <w:bCs/>
          <w:sz w:val="22"/>
        </w:rPr>
        <w:t>Finalidad y</w:t>
      </w:r>
      <w:r w:rsidR="000A67DD" w:rsidRPr="004770BD">
        <w:rPr>
          <w:rFonts w:ascii="Arial" w:eastAsia="Calibri" w:hAnsi="Arial" w:cs="Arial"/>
          <w:b/>
          <w:bCs/>
          <w:sz w:val="22"/>
        </w:rPr>
        <w:t xml:space="preserve"> alcance de las restriccione</w:t>
      </w:r>
      <w:r w:rsidR="000A67DD" w:rsidRPr="002D3847">
        <w:rPr>
          <w:rFonts w:ascii="Arial" w:eastAsia="Calibri" w:hAnsi="Arial" w:cs="Arial"/>
          <w:b/>
          <w:bCs/>
          <w:sz w:val="22"/>
        </w:rPr>
        <w:t>s</w:t>
      </w:r>
      <w:r w:rsidR="002D3847" w:rsidRPr="005B36AD">
        <w:rPr>
          <w:rFonts w:ascii="Arial" w:eastAsia="Calibri" w:hAnsi="Arial" w:cs="Arial"/>
          <w:b/>
          <w:bCs/>
          <w:sz w:val="22"/>
        </w:rPr>
        <w:t xml:space="preserve"> de la </w:t>
      </w:r>
      <w:r w:rsidRPr="002D3847">
        <w:rPr>
          <w:rFonts w:ascii="Arial" w:eastAsia="Calibri" w:hAnsi="Arial" w:cs="Arial"/>
          <w:b/>
          <w:bCs/>
          <w:sz w:val="22"/>
        </w:rPr>
        <w:t>L</w:t>
      </w:r>
      <w:r w:rsidRPr="00990FC7">
        <w:rPr>
          <w:rFonts w:ascii="Arial" w:eastAsia="Calibri" w:hAnsi="Arial" w:cs="Arial"/>
          <w:b/>
          <w:bCs/>
          <w:sz w:val="22"/>
        </w:rPr>
        <w:t>ey de Garantías Electorales</w:t>
      </w:r>
      <w:r>
        <w:rPr>
          <w:rFonts w:ascii="Arial" w:eastAsia="Calibri" w:hAnsi="Arial" w:cs="Arial"/>
          <w:b/>
          <w:bCs/>
          <w:sz w:val="22"/>
        </w:rPr>
        <w:t xml:space="preserve"> </w:t>
      </w:r>
    </w:p>
    <w:p w14:paraId="5ADED36E" w14:textId="77777777" w:rsidR="002521B6" w:rsidRPr="00990FC7" w:rsidRDefault="002521B6" w:rsidP="005B36AD">
      <w:pPr>
        <w:tabs>
          <w:tab w:val="left" w:pos="426"/>
        </w:tabs>
        <w:rPr>
          <w:rFonts w:ascii="Arial" w:eastAsia="Calibri" w:hAnsi="Arial" w:cs="Arial"/>
          <w:bCs/>
          <w:sz w:val="22"/>
        </w:rPr>
      </w:pPr>
    </w:p>
    <w:p w14:paraId="31620006" w14:textId="77777777" w:rsidR="002521B6" w:rsidRPr="00990FC7" w:rsidRDefault="002521B6" w:rsidP="002521B6">
      <w:pPr>
        <w:tabs>
          <w:tab w:val="left" w:pos="426"/>
        </w:tabs>
        <w:spacing w:line="276" w:lineRule="auto"/>
        <w:jc w:val="both"/>
        <w:rPr>
          <w:rFonts w:ascii="Arial" w:hAnsi="Arial" w:cs="Arial"/>
          <w:bCs/>
          <w:sz w:val="22"/>
          <w:lang w:eastAsia="es-CO"/>
        </w:rPr>
      </w:pPr>
      <w:r>
        <w:rPr>
          <w:rFonts w:ascii="Arial" w:hAnsi="Arial" w:cs="Arial"/>
          <w:bCs/>
          <w:sz w:val="22"/>
          <w:lang w:eastAsia="es-CO"/>
        </w:rPr>
        <w:t>L</w:t>
      </w:r>
      <w:r w:rsidRPr="00990FC7">
        <w:rPr>
          <w:rFonts w:ascii="Arial" w:hAnsi="Arial" w:cs="Arial"/>
          <w:bCs/>
          <w:sz w:val="22"/>
          <w:lang w:eastAsia="es-CO"/>
        </w:rPr>
        <w:t>a Ley 996 de 2005, conocida como «Ley de Garantías Electorales», tiene como propósito evitar cualquier tipo de arbitrariedad, de ventaja injustificada, de uso irregular de los recursos del Estado en las campañas o falta de garantías en la elección presidencial</w:t>
      </w:r>
      <w:r w:rsidRPr="00990FC7">
        <w:rPr>
          <w:rStyle w:val="Refdenotaalpie"/>
          <w:rFonts w:ascii="Arial" w:hAnsi="Arial" w:cs="Arial"/>
          <w:bCs/>
          <w:sz w:val="22"/>
          <w:lang w:eastAsia="es-CO"/>
        </w:rPr>
        <w:footnoteReference w:id="2"/>
      </w:r>
      <w:r w:rsidRPr="00990FC7">
        <w:rPr>
          <w:rFonts w:ascii="Arial"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990FC7">
        <w:rPr>
          <w:rFonts w:ascii="Arial" w:eastAsia="Calibri" w:hAnsi="Arial" w:cs="Arial"/>
          <w:noProof/>
          <w:sz w:val="22"/>
          <w:lang w:val="es-ES_tradnl"/>
        </w:rPr>
        <w:t xml:space="preserve"> </w:t>
      </w:r>
      <w:r w:rsidRPr="00990FC7">
        <w:rPr>
          <w:rFonts w:ascii="Arial" w:hAnsi="Arial" w:cs="Arial"/>
          <w:bCs/>
          <w:sz w:val="22"/>
          <w:lang w:eastAsia="es-CO"/>
        </w:rPr>
        <w:t>En armonía con lo anterior, la Corte Constitucional ha abordado la definición de la Ley de Garantías Electorales. De esta manera:</w:t>
      </w:r>
    </w:p>
    <w:p w14:paraId="17A7B096" w14:textId="77777777" w:rsidR="002521B6" w:rsidRPr="00990FC7" w:rsidRDefault="002521B6" w:rsidP="002521B6">
      <w:pPr>
        <w:ind w:right="709"/>
        <w:jc w:val="both"/>
        <w:rPr>
          <w:rFonts w:ascii="Arial" w:hAnsi="Arial" w:cs="Arial"/>
          <w:sz w:val="21"/>
          <w:szCs w:val="21"/>
          <w:lang w:val="es-ES" w:eastAsia="es-CO"/>
        </w:rPr>
      </w:pPr>
    </w:p>
    <w:p w14:paraId="172E2C22" w14:textId="34E28365" w:rsidR="002521B6" w:rsidRPr="008F0B5E" w:rsidRDefault="002521B6" w:rsidP="002521B6">
      <w:pPr>
        <w:ind w:left="709" w:right="709"/>
        <w:jc w:val="both"/>
        <w:rPr>
          <w:rFonts w:ascii="Arial" w:hAnsi="Arial" w:cs="Arial"/>
          <w:bCs/>
          <w:sz w:val="21"/>
          <w:szCs w:val="21"/>
          <w:lang w:eastAsia="es-CO"/>
        </w:rPr>
      </w:pPr>
      <w:r w:rsidRPr="008F0B5E">
        <w:rPr>
          <w:rFonts w:ascii="Arial" w:hAnsi="Arial" w:cs="Arial"/>
          <w:sz w:val="21"/>
          <w:szCs w:val="21"/>
          <w:lang w:val="es-ES" w:eastAsia="es-CO"/>
        </w:rPr>
        <w:t xml:space="preserve">[…] </w:t>
      </w:r>
      <w:r w:rsidRPr="008F0B5E">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8F0B5E">
        <w:rPr>
          <w:rStyle w:val="Refdenotaalpie"/>
          <w:rFonts w:ascii="Arial" w:hAnsi="Arial" w:cs="Arial"/>
          <w:sz w:val="21"/>
          <w:szCs w:val="21"/>
        </w:rPr>
        <w:footnoteReference w:id="3"/>
      </w:r>
      <w:r w:rsidRPr="008F0B5E">
        <w:rPr>
          <w:rFonts w:ascii="Calibri" w:hAnsi="Calibri" w:cs="Calibri"/>
          <w:color w:val="000000"/>
        </w:rPr>
        <w:t xml:space="preserve"> </w:t>
      </w:r>
    </w:p>
    <w:p w14:paraId="615FCC52" w14:textId="77777777" w:rsidR="002521B6" w:rsidRPr="00990FC7" w:rsidRDefault="002521B6" w:rsidP="002521B6">
      <w:pPr>
        <w:ind w:left="709" w:right="709"/>
        <w:jc w:val="both"/>
        <w:rPr>
          <w:rFonts w:ascii="Arial" w:hAnsi="Arial" w:cs="Arial"/>
          <w:bCs/>
          <w:sz w:val="21"/>
          <w:szCs w:val="21"/>
          <w:lang w:eastAsia="es-CO"/>
        </w:rPr>
      </w:pPr>
    </w:p>
    <w:p w14:paraId="332E59EE" w14:textId="77777777" w:rsidR="002521B6" w:rsidRPr="00990FC7" w:rsidRDefault="002521B6" w:rsidP="002521B6">
      <w:pPr>
        <w:spacing w:line="276" w:lineRule="auto"/>
        <w:ind w:firstLine="709"/>
        <w:jc w:val="both"/>
        <w:rPr>
          <w:rFonts w:ascii="Arial" w:hAnsi="Arial" w:cs="Arial"/>
          <w:bCs/>
          <w:sz w:val="22"/>
          <w:lang w:eastAsia="es-CO"/>
        </w:rPr>
      </w:pPr>
      <w:bookmarkStart w:id="9" w:name="_Hlk78818186"/>
      <w:r w:rsidRPr="00990FC7">
        <w:rPr>
          <w:rFonts w:ascii="Arial"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9"/>
      <w:r w:rsidRPr="00990FC7">
        <w:rPr>
          <w:rFonts w:ascii="Arial"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143CC7C5" w14:textId="77777777" w:rsidR="002521B6" w:rsidRPr="00990FC7" w:rsidRDefault="002521B6" w:rsidP="002521B6">
      <w:pPr>
        <w:ind w:firstLine="709"/>
        <w:jc w:val="both"/>
        <w:rPr>
          <w:rFonts w:ascii="Arial" w:hAnsi="Arial" w:cs="Arial"/>
          <w:bCs/>
          <w:sz w:val="22"/>
          <w:lang w:eastAsia="es-CO"/>
        </w:rPr>
      </w:pPr>
    </w:p>
    <w:p w14:paraId="7AC88EE7" w14:textId="40FE89D5" w:rsidR="002521B6" w:rsidRPr="008F0B5E" w:rsidRDefault="002521B6" w:rsidP="002521B6">
      <w:pPr>
        <w:spacing w:after="120"/>
        <w:ind w:left="709" w:right="709"/>
        <w:jc w:val="both"/>
        <w:rPr>
          <w:rFonts w:ascii="Arial" w:hAnsi="Arial" w:cs="Arial"/>
          <w:bCs/>
          <w:sz w:val="21"/>
          <w:szCs w:val="21"/>
          <w:lang w:eastAsia="es-CO"/>
        </w:rPr>
      </w:pPr>
      <w:r w:rsidRPr="008F0B5E">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8F0B5E">
        <w:rPr>
          <w:rFonts w:ascii="Arial" w:hAnsi="Arial" w:cs="Arial"/>
          <w:bCs/>
          <w:sz w:val="21"/>
          <w:szCs w:val="21"/>
          <w:lang w:eastAsia="es-CO"/>
        </w:rPr>
        <w:t>legis</w:t>
      </w:r>
      <w:proofErr w:type="spellEnd"/>
      <w:r w:rsidRPr="008F0B5E">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B1F38EA" w14:textId="7FFA7D8D" w:rsidR="002521B6" w:rsidRPr="008F0B5E" w:rsidRDefault="002521B6" w:rsidP="002521B6">
      <w:pPr>
        <w:ind w:left="709" w:right="709"/>
        <w:jc w:val="both"/>
        <w:rPr>
          <w:rFonts w:ascii="Arial" w:hAnsi="Arial" w:cs="Arial"/>
          <w:bCs/>
          <w:sz w:val="21"/>
          <w:szCs w:val="21"/>
          <w:lang w:eastAsia="es-CO"/>
        </w:rPr>
      </w:pPr>
      <w:r w:rsidRPr="008F0B5E">
        <w:rPr>
          <w:rFonts w:ascii="Arial" w:hAnsi="Arial" w:cs="Arial"/>
          <w:bCs/>
          <w:sz w:val="21"/>
          <w:szCs w:val="21"/>
          <w:lang w:eastAsia="es-CO"/>
        </w:rPr>
        <w:t>La jurisprudencia de la Corte Constitucional</w:t>
      </w:r>
      <w:r w:rsidRPr="008F0B5E">
        <w:rPr>
          <w:rStyle w:val="Refdenotaalpie"/>
          <w:rFonts w:ascii="Arial" w:hAnsi="Arial" w:cs="Arial"/>
          <w:bCs/>
          <w:sz w:val="21"/>
          <w:szCs w:val="21"/>
          <w:lang w:eastAsia="es-CO"/>
        </w:rPr>
        <w:footnoteReference w:id="4"/>
      </w:r>
      <w:r w:rsidRPr="008F0B5E">
        <w:rPr>
          <w:rFonts w:ascii="Arial" w:hAnsi="Arial" w:cs="Arial"/>
          <w:bCs/>
          <w:sz w:val="21"/>
          <w:szCs w:val="21"/>
          <w:lang w:eastAsia="es-CO"/>
        </w:rPr>
        <w:t> y del Consejo de Estado</w:t>
      </w:r>
      <w:r w:rsidRPr="008F0B5E">
        <w:rPr>
          <w:rStyle w:val="Refdenotaalpie"/>
          <w:rFonts w:ascii="Arial" w:hAnsi="Arial" w:cs="Arial"/>
          <w:bCs/>
          <w:sz w:val="21"/>
          <w:szCs w:val="21"/>
          <w:lang w:eastAsia="es-CO"/>
        </w:rPr>
        <w:footnoteReference w:id="5"/>
      </w:r>
      <w:r w:rsidRPr="008F0B5E">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8F0B5E">
        <w:rPr>
          <w:rStyle w:val="Refdenotaalpie"/>
          <w:rFonts w:ascii="Arial" w:hAnsi="Arial" w:cs="Arial"/>
          <w:bCs/>
          <w:sz w:val="21"/>
          <w:szCs w:val="21"/>
          <w:lang w:eastAsia="es-CO"/>
        </w:rPr>
        <w:footnoteReference w:id="6"/>
      </w:r>
      <w:r w:rsidRPr="008F0B5E">
        <w:rPr>
          <w:rFonts w:ascii="Arial" w:hAnsi="Arial" w:cs="Arial"/>
          <w:bCs/>
          <w:sz w:val="21"/>
          <w:szCs w:val="21"/>
          <w:lang w:eastAsia="es-CO"/>
        </w:rPr>
        <w:t>.</w:t>
      </w:r>
    </w:p>
    <w:p w14:paraId="77D752BB" w14:textId="77777777" w:rsidR="002521B6" w:rsidRPr="00990FC7" w:rsidRDefault="002521B6" w:rsidP="002521B6">
      <w:pPr>
        <w:ind w:right="709"/>
        <w:jc w:val="both"/>
        <w:rPr>
          <w:rFonts w:ascii="Arial" w:hAnsi="Arial" w:cs="Arial"/>
          <w:bCs/>
          <w:sz w:val="21"/>
          <w:szCs w:val="21"/>
          <w:lang w:eastAsia="es-CO"/>
        </w:rPr>
      </w:pPr>
    </w:p>
    <w:p w14:paraId="1A8DB52A" w14:textId="77777777" w:rsidR="002521B6" w:rsidRPr="00990FC7" w:rsidRDefault="002521B6" w:rsidP="00C03133">
      <w:pPr>
        <w:spacing w:after="120" w:line="276" w:lineRule="auto"/>
        <w:jc w:val="both"/>
        <w:rPr>
          <w:rFonts w:ascii="Arial" w:eastAsia="Arial" w:hAnsi="Arial" w:cs="Arial"/>
          <w:sz w:val="22"/>
          <w:lang w:val="es-ES" w:eastAsia="es-ES" w:bidi="es-ES"/>
        </w:rPr>
      </w:pPr>
      <w:r w:rsidRPr="00990FC7">
        <w:rPr>
          <w:rFonts w:ascii="Arial" w:hAnsi="Arial" w:cs="Arial"/>
          <w:bCs/>
          <w:sz w:val="22"/>
          <w:lang w:eastAsia="es-CO"/>
        </w:rPr>
        <w:tab/>
        <w:t>De</w:t>
      </w:r>
      <w:r w:rsidRPr="00990FC7">
        <w:rPr>
          <w:rFonts w:ascii="Arial" w:eastAsia="Arial" w:hAnsi="Arial" w:cs="Arial"/>
          <w:sz w:val="22"/>
          <w:lang w:val="es-ES" w:eastAsia="es-ES" w:bidi="es-ES"/>
        </w:rPr>
        <w:t xml:space="preserve"> conformidad con lo anterior, </w:t>
      </w:r>
      <w:bookmarkStart w:id="10" w:name="_Hlk77236098"/>
      <w:r w:rsidRPr="00990FC7">
        <w:rPr>
          <w:rFonts w:ascii="Arial" w:eastAsia="Arial" w:hAnsi="Arial" w:cs="Arial"/>
          <w:sz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0"/>
    </w:p>
    <w:p w14:paraId="496BCF05" w14:textId="77777777" w:rsidR="002521B6" w:rsidRPr="00990FC7" w:rsidRDefault="002521B6" w:rsidP="00C03133">
      <w:pPr>
        <w:spacing w:after="120" w:line="276" w:lineRule="auto"/>
        <w:ind w:firstLine="708"/>
        <w:jc w:val="both"/>
        <w:rPr>
          <w:rFonts w:ascii="Arial" w:eastAsia="Calibri" w:hAnsi="Arial" w:cs="Arial"/>
          <w:sz w:val="22"/>
        </w:rPr>
      </w:pPr>
      <w:r w:rsidRPr="00990FC7">
        <w:rPr>
          <w:rFonts w:ascii="Arial" w:eastAsia="Calibri" w:hAnsi="Arial" w:cs="Arial"/>
          <w:sz w:val="22"/>
        </w:rPr>
        <w:t xml:space="preserve">Por un lado, el artículo 33 de la Ley 996 de 2005 prohíbe </w:t>
      </w:r>
      <w:r w:rsidRPr="00990FC7">
        <w:rPr>
          <w:rFonts w:ascii="Arial" w:eastAsia="Calibri" w:hAnsi="Arial" w:cs="Arial"/>
          <w:bCs/>
          <w:sz w:val="22"/>
        </w:rPr>
        <w:t xml:space="preserve">«[…] </w:t>
      </w:r>
      <w:r w:rsidRPr="00990FC7">
        <w:rPr>
          <w:rFonts w:ascii="Arial" w:eastAsia="Calibri" w:hAnsi="Arial" w:cs="Arial"/>
          <w:sz w:val="22"/>
        </w:rPr>
        <w:t>la contratación directa por parte de todos los entes del Estado</w:t>
      </w:r>
      <w:r w:rsidRPr="00990FC7">
        <w:rPr>
          <w:rFonts w:ascii="Arial" w:eastAsia="Calibri" w:hAnsi="Arial" w:cs="Arial"/>
          <w:bCs/>
          <w:sz w:val="22"/>
        </w:rPr>
        <w:t>»</w:t>
      </w:r>
      <w:r w:rsidRPr="00990FC7">
        <w:rPr>
          <w:rFonts w:ascii="Arial" w:eastAsia="Calibri" w:hAnsi="Arial" w:cs="Arial"/>
          <w:sz w:val="22"/>
        </w:rPr>
        <w:t xml:space="preserve"> durante los cuatro (4) meses anteriores a las elecciones presidenciales, salvo </w:t>
      </w:r>
      <w:r w:rsidRPr="00990FC7">
        <w:rPr>
          <w:rFonts w:ascii="Arial" w:eastAsia="Calibri" w:hAnsi="Arial" w:cs="Arial"/>
          <w:bCs/>
          <w:sz w:val="22"/>
        </w:rPr>
        <w:t xml:space="preserve">«[…] </w:t>
      </w:r>
      <w:r w:rsidRPr="00990FC7">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90FC7">
        <w:rPr>
          <w:rFonts w:ascii="Arial" w:eastAsia="Calibri" w:hAnsi="Arial" w:cs="Arial"/>
          <w:bCs/>
          <w:sz w:val="22"/>
        </w:rPr>
        <w:t>»</w:t>
      </w:r>
      <w:r w:rsidRPr="00990FC7">
        <w:rPr>
          <w:rFonts w:ascii="Arial" w:eastAsia="Calibri" w:hAnsi="Arial" w:cs="Arial"/>
          <w:bCs/>
          <w:sz w:val="22"/>
          <w:vertAlign w:val="superscript"/>
        </w:rPr>
        <w:footnoteReference w:id="7"/>
      </w:r>
      <w:r w:rsidRPr="00990FC7">
        <w:rPr>
          <w:rFonts w:ascii="Arial" w:eastAsia="Calibri" w:hAnsi="Arial" w:cs="Arial"/>
          <w:sz w:val="22"/>
        </w:rPr>
        <w:t>.</w:t>
      </w:r>
    </w:p>
    <w:p w14:paraId="47F1C696" w14:textId="77777777" w:rsidR="002521B6" w:rsidRPr="00990FC7" w:rsidRDefault="002521B6" w:rsidP="00C03133">
      <w:pPr>
        <w:widowControl w:val="0"/>
        <w:autoSpaceDE w:val="0"/>
        <w:autoSpaceDN w:val="0"/>
        <w:spacing w:line="276" w:lineRule="auto"/>
        <w:ind w:right="113" w:firstLine="708"/>
        <w:jc w:val="both"/>
        <w:rPr>
          <w:rFonts w:ascii="Arial" w:eastAsia="Arial" w:hAnsi="Arial" w:cs="Arial"/>
          <w:sz w:val="22"/>
          <w:lang w:val="es-ES" w:eastAsia="es-ES" w:bidi="es-ES"/>
        </w:rPr>
      </w:pPr>
      <w:r w:rsidRPr="00990FC7">
        <w:rPr>
          <w:rFonts w:ascii="Arial" w:eastAsia="Calibri"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990FC7">
        <w:rPr>
          <w:rFonts w:ascii="Arial" w:eastAsia="Calibri" w:hAnsi="Arial" w:cs="Arial"/>
          <w:bCs/>
          <w:sz w:val="22"/>
        </w:rPr>
        <w:t xml:space="preserve">«[…] </w:t>
      </w:r>
      <w:r w:rsidRPr="00990FC7">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90FC7">
        <w:rPr>
          <w:rFonts w:ascii="Arial" w:eastAsia="Calibri" w:hAnsi="Arial" w:cs="Arial"/>
          <w:bCs/>
          <w:sz w:val="19"/>
          <w:szCs w:val="19"/>
        </w:rPr>
        <w:t>»</w:t>
      </w:r>
      <w:r w:rsidRPr="00990FC7">
        <w:rPr>
          <w:rFonts w:ascii="Arial" w:eastAsia="Calibri" w:hAnsi="Arial" w:cs="Arial"/>
          <w:bCs/>
          <w:sz w:val="19"/>
          <w:szCs w:val="19"/>
          <w:vertAlign w:val="superscript"/>
        </w:rPr>
        <w:footnoteReference w:id="8"/>
      </w:r>
      <w:r w:rsidRPr="00990FC7">
        <w:rPr>
          <w:rFonts w:ascii="Arial" w:eastAsia="Calibri" w:hAnsi="Arial" w:cs="Arial"/>
          <w:sz w:val="22"/>
        </w:rPr>
        <w:t>.</w:t>
      </w:r>
      <w:r w:rsidRPr="00990FC7">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215C452E" w14:textId="77777777" w:rsidR="002521B6" w:rsidRPr="00990FC7" w:rsidRDefault="002521B6" w:rsidP="002521B6">
      <w:pPr>
        <w:widowControl w:val="0"/>
        <w:autoSpaceDE w:val="0"/>
        <w:autoSpaceDN w:val="0"/>
        <w:ind w:left="805" w:right="812"/>
        <w:jc w:val="both"/>
        <w:rPr>
          <w:rFonts w:ascii="Arial" w:eastAsia="Arial" w:hAnsi="Arial" w:cs="Arial"/>
          <w:sz w:val="22"/>
          <w:lang w:val="es-ES" w:eastAsia="es-ES" w:bidi="es-ES"/>
        </w:rPr>
      </w:pPr>
    </w:p>
    <w:p w14:paraId="6BD6C3A2" w14:textId="3FA53C13" w:rsidR="002521B6" w:rsidRPr="00990FC7" w:rsidRDefault="002521B6" w:rsidP="002521B6">
      <w:pPr>
        <w:widowControl w:val="0"/>
        <w:autoSpaceDE w:val="0"/>
        <w:autoSpaceDN w:val="0"/>
        <w:ind w:left="709" w:right="709"/>
        <w:jc w:val="both"/>
        <w:rPr>
          <w:rFonts w:ascii="Arial" w:eastAsia="Arial" w:hAnsi="Arial" w:cs="Arial"/>
          <w:sz w:val="21"/>
          <w:szCs w:val="21"/>
          <w:lang w:val="es-ES" w:eastAsia="es-ES" w:bidi="es-ES"/>
        </w:rPr>
      </w:pPr>
      <w:r w:rsidRPr="00990FC7">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3" w:name="_Hlk76109421"/>
      <w:r w:rsidRPr="00990FC7">
        <w:rPr>
          <w:rFonts w:ascii="Arial" w:eastAsia="Arial" w:hAnsi="Arial" w:cs="Arial"/>
          <w:sz w:val="21"/>
          <w:szCs w:val="21"/>
          <w:lang w:val="es-ES" w:eastAsia="es-ES" w:bidi="es-ES"/>
        </w:rPr>
        <w:t>se integran parcialmente</w:t>
      </w:r>
      <w:bookmarkEnd w:id="13"/>
      <w:r w:rsidRPr="00990FC7">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990FC7">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990FC7">
        <w:rPr>
          <w:rFonts w:ascii="Arial" w:eastAsia="Arial" w:hAnsi="Arial" w:cs="Arial"/>
          <w:sz w:val="21"/>
          <w:szCs w:val="21"/>
          <w:lang w:val="es-ES" w:eastAsia="es-ES" w:bidi="es-ES"/>
        </w:rPr>
        <w:t>.</w:t>
      </w:r>
      <w:r w:rsidRPr="00990FC7">
        <w:rPr>
          <w:rFonts w:ascii="Arial" w:eastAsia="Arial" w:hAnsi="Arial" w:cs="Arial"/>
          <w:sz w:val="21"/>
          <w:szCs w:val="21"/>
          <w:vertAlign w:val="superscript"/>
          <w:lang w:val="es-ES" w:eastAsia="es-ES" w:bidi="es-ES"/>
        </w:rPr>
        <w:footnoteReference w:id="9"/>
      </w:r>
      <w:r w:rsidRPr="008F0B5E">
        <w:rPr>
          <w:rFonts w:ascii="Calibri" w:hAnsi="Calibri" w:cs="Calibri"/>
          <w:color w:val="000000"/>
        </w:rPr>
        <w:t xml:space="preserve"> </w:t>
      </w:r>
    </w:p>
    <w:p w14:paraId="291C1A76" w14:textId="77777777" w:rsidR="002521B6" w:rsidRPr="00990FC7" w:rsidRDefault="002521B6" w:rsidP="002521B6">
      <w:pPr>
        <w:widowControl w:val="0"/>
        <w:autoSpaceDE w:val="0"/>
        <w:autoSpaceDN w:val="0"/>
        <w:spacing w:before="8"/>
        <w:jc w:val="both"/>
        <w:rPr>
          <w:rFonts w:ascii="Arial" w:eastAsia="Arial" w:hAnsi="Arial" w:cs="Arial"/>
          <w:sz w:val="22"/>
          <w:lang w:val="es-ES" w:eastAsia="es-ES" w:bidi="es-ES"/>
        </w:rPr>
      </w:pPr>
    </w:p>
    <w:p w14:paraId="362FD70B" w14:textId="77777777" w:rsidR="002521B6" w:rsidRPr="00990FC7" w:rsidRDefault="002521B6" w:rsidP="00C03133">
      <w:pPr>
        <w:spacing w:after="120" w:line="276" w:lineRule="auto"/>
        <w:ind w:firstLine="709"/>
        <w:jc w:val="both"/>
        <w:rPr>
          <w:rFonts w:ascii="Arial" w:eastAsia="Arial" w:hAnsi="Arial" w:cs="Arial"/>
          <w:sz w:val="22"/>
          <w:lang w:val="es-ES" w:eastAsia="es-ES" w:bidi="es-ES"/>
        </w:rPr>
      </w:pPr>
      <w:r w:rsidRPr="00990FC7">
        <w:rPr>
          <w:rFonts w:ascii="Arial" w:eastAsia="Arial" w:hAnsi="Arial" w:cs="Arial"/>
          <w:sz w:val="22"/>
          <w:lang w:val="es-ES" w:eastAsia="es-ES" w:bidi="es-ES"/>
        </w:rPr>
        <w:t xml:space="preserve">De conformidad con lo anterior, </w:t>
      </w:r>
      <w:bookmarkStart w:id="14" w:name="_Hlk77236420"/>
      <w:bookmarkStart w:id="15" w:name="_Hlk78818435"/>
      <w:bookmarkStart w:id="16" w:name="_Hlk75780333"/>
      <w:r w:rsidRPr="00990FC7">
        <w:rPr>
          <w:rFonts w:ascii="Arial" w:eastAsia="Arial" w:hAnsi="Arial" w:cs="Arial"/>
          <w:sz w:val="22"/>
          <w:lang w:val="es-ES" w:eastAsia="es-ES" w:bidi="es-ES"/>
        </w:rPr>
        <w:t xml:space="preserve">la Ley 996 de 2005 establece dos (2) tipos de restricciones en materia de contratación, las cuales coinciden parcialmente. </w:t>
      </w:r>
      <w:r w:rsidRPr="00990FC7">
        <w:rPr>
          <w:rFonts w:ascii="Arial" w:eastAsia="Arial" w:hAnsi="Arial" w:cs="Arial"/>
          <w:i/>
          <w:iCs/>
          <w:sz w:val="22"/>
          <w:lang w:val="es-ES" w:eastAsia="es-ES" w:bidi="es-ES"/>
        </w:rPr>
        <w:t>En primer lugar</w:t>
      </w:r>
      <w:r w:rsidRPr="00990FC7">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990FC7">
        <w:rPr>
          <w:rFonts w:ascii="Arial" w:eastAsia="Arial" w:hAnsi="Arial" w:cs="Arial"/>
          <w:i/>
          <w:iCs/>
          <w:sz w:val="22"/>
          <w:lang w:val="es-ES" w:eastAsia="es-ES" w:bidi="es-ES"/>
        </w:rPr>
        <w:t>En segundo lugar</w:t>
      </w:r>
      <w:r w:rsidRPr="00990FC7">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4"/>
    </w:p>
    <w:bookmarkEnd w:id="15"/>
    <w:p w14:paraId="645980FC" w14:textId="77777777" w:rsidR="002521B6" w:rsidRPr="00990FC7" w:rsidRDefault="002521B6" w:rsidP="00C03133">
      <w:pPr>
        <w:spacing w:after="120" w:line="276" w:lineRule="auto"/>
        <w:ind w:firstLine="709"/>
        <w:jc w:val="both"/>
        <w:rPr>
          <w:rFonts w:ascii="Arial" w:eastAsia="Arial" w:hAnsi="Arial" w:cs="Arial"/>
          <w:sz w:val="22"/>
          <w:lang w:val="es-ES" w:eastAsia="es-ES" w:bidi="es-ES"/>
        </w:rPr>
      </w:pPr>
      <w:r w:rsidRPr="00990FC7">
        <w:rPr>
          <w:rFonts w:ascii="Arial" w:eastAsia="Arial" w:hAnsi="Arial" w:cs="Arial"/>
          <w:sz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16"/>
    <w:p w14:paraId="58B62208" w14:textId="77777777" w:rsidR="002521B6" w:rsidRPr="00990FC7" w:rsidRDefault="002521B6" w:rsidP="00C03133">
      <w:pPr>
        <w:spacing w:line="276" w:lineRule="auto"/>
        <w:ind w:firstLine="708"/>
        <w:jc w:val="both"/>
        <w:rPr>
          <w:rFonts w:ascii="Arial" w:eastAsia="Arial" w:hAnsi="Arial" w:cs="Arial"/>
          <w:sz w:val="22"/>
          <w:lang w:val="es-ES" w:eastAsia="es-ES" w:bidi="es-ES"/>
        </w:rPr>
      </w:pPr>
      <w:r w:rsidRPr="00990FC7">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5E44689E" w14:textId="77777777" w:rsidR="002521B6" w:rsidRPr="00990FC7" w:rsidRDefault="002521B6" w:rsidP="005B36AD">
      <w:pPr>
        <w:jc w:val="both"/>
        <w:rPr>
          <w:rFonts w:ascii="Arial" w:hAnsi="Arial" w:cs="Arial"/>
          <w:bCs/>
          <w:sz w:val="22"/>
          <w:lang w:val="es-ES" w:eastAsia="es-CO"/>
        </w:rPr>
      </w:pPr>
    </w:p>
    <w:p w14:paraId="016E5BD4" w14:textId="76974E71" w:rsidR="002521B6" w:rsidRPr="00990FC7" w:rsidRDefault="002521B6" w:rsidP="00C03133">
      <w:pPr>
        <w:spacing w:line="276" w:lineRule="auto"/>
        <w:jc w:val="both"/>
        <w:rPr>
          <w:rFonts w:ascii="Arial" w:hAnsi="Arial" w:cs="Arial"/>
          <w:b/>
          <w:sz w:val="22"/>
          <w:lang w:val="es-ES" w:eastAsia="es-CO"/>
        </w:rPr>
      </w:pPr>
      <w:r w:rsidRPr="00990FC7">
        <w:rPr>
          <w:rFonts w:ascii="Arial" w:hAnsi="Arial" w:cs="Arial"/>
          <w:b/>
          <w:sz w:val="22"/>
          <w:lang w:val="es-ES" w:eastAsia="es-CO"/>
        </w:rPr>
        <w:t xml:space="preserve">2.2. </w:t>
      </w:r>
      <w:r w:rsidR="007C564D">
        <w:rPr>
          <w:rFonts w:ascii="Arial" w:hAnsi="Arial" w:cs="Arial"/>
          <w:b/>
          <w:bCs/>
          <w:sz w:val="22"/>
          <w:lang w:eastAsia="es-CO"/>
        </w:rPr>
        <w:t>Restricción a la contratac</w:t>
      </w:r>
      <w:r w:rsidR="00F104F0">
        <w:rPr>
          <w:rFonts w:ascii="Arial" w:hAnsi="Arial" w:cs="Arial"/>
          <w:b/>
          <w:bCs/>
          <w:sz w:val="22"/>
          <w:lang w:eastAsia="es-CO"/>
        </w:rPr>
        <w:t>ión directa en elecciones presidenciales</w:t>
      </w:r>
    </w:p>
    <w:p w14:paraId="01C5931C" w14:textId="77777777" w:rsidR="002521B6" w:rsidRPr="00990FC7" w:rsidRDefault="002521B6" w:rsidP="005B36AD">
      <w:pPr>
        <w:jc w:val="both"/>
        <w:rPr>
          <w:rFonts w:ascii="Arial" w:hAnsi="Arial" w:cs="Arial"/>
          <w:bCs/>
          <w:sz w:val="22"/>
          <w:lang w:eastAsia="x-none"/>
        </w:rPr>
      </w:pPr>
    </w:p>
    <w:p w14:paraId="13A94A67" w14:textId="77777777" w:rsidR="002521B6" w:rsidRPr="00990FC7" w:rsidRDefault="002521B6" w:rsidP="00C03133">
      <w:pPr>
        <w:spacing w:line="276" w:lineRule="auto"/>
        <w:jc w:val="both"/>
        <w:rPr>
          <w:rFonts w:ascii="Arial" w:hAnsi="Arial" w:cs="Arial"/>
          <w:bCs/>
          <w:sz w:val="22"/>
          <w:lang w:eastAsia="es-CO"/>
        </w:rPr>
      </w:pPr>
      <w:r w:rsidRPr="00990FC7">
        <w:rPr>
          <w:rFonts w:ascii="Arial" w:hAnsi="Arial" w:cs="Arial"/>
          <w:bCs/>
          <w:sz w:val="22"/>
          <w:lang w:eastAsia="x-none"/>
        </w:rPr>
        <w:t xml:space="preserve">El ámbito material de la prohibición contenida </w:t>
      </w:r>
      <w:bookmarkStart w:id="17" w:name="_Hlk75628761"/>
      <w:r w:rsidRPr="00990FC7">
        <w:rPr>
          <w:rFonts w:ascii="Arial" w:hAnsi="Arial" w:cs="Arial"/>
          <w:bCs/>
          <w:sz w:val="22"/>
          <w:lang w:eastAsia="x-none"/>
        </w:rPr>
        <w:t xml:space="preserve">en el artículo 33 de la ley 996 de 2005 </w:t>
      </w:r>
      <w:bookmarkEnd w:id="17"/>
      <w:r w:rsidRPr="00990FC7">
        <w:rPr>
          <w:rFonts w:ascii="Arial" w:hAnsi="Arial" w:cs="Arial"/>
          <w:bCs/>
          <w:sz w:val="22"/>
          <w:lang w:eastAsia="x-none"/>
        </w:rPr>
        <w:t xml:space="preserve">está delimitado por la expresión </w:t>
      </w:r>
      <w:r w:rsidRPr="00990FC7">
        <w:rPr>
          <w:rFonts w:ascii="Arial" w:eastAsia="Calibri" w:hAnsi="Arial" w:cs="Arial"/>
          <w:bCs/>
          <w:sz w:val="20"/>
          <w:szCs w:val="20"/>
        </w:rPr>
        <w:t>«</w:t>
      </w:r>
      <w:r w:rsidRPr="00990FC7">
        <w:rPr>
          <w:rFonts w:ascii="Arial" w:hAnsi="Arial" w:cs="Arial"/>
          <w:bCs/>
          <w:sz w:val="22"/>
          <w:lang w:eastAsia="x-none"/>
        </w:rPr>
        <w:t>queda prohibida la contratación directa</w:t>
      </w:r>
      <w:r w:rsidRPr="00990FC7">
        <w:rPr>
          <w:rFonts w:ascii="Arial" w:hAnsi="Arial" w:cs="Arial"/>
          <w:sz w:val="20"/>
          <w:szCs w:val="20"/>
        </w:rPr>
        <w:t>»</w:t>
      </w:r>
      <w:r w:rsidRPr="00990FC7">
        <w:rPr>
          <w:rFonts w:ascii="Arial" w:hAnsi="Arial" w:cs="Arial"/>
          <w:bCs/>
          <w:sz w:val="22"/>
          <w:lang w:eastAsia="x-none"/>
        </w:rPr>
        <w:t xml:space="preserve">. </w:t>
      </w:r>
      <w:r w:rsidRPr="00990FC7">
        <w:rPr>
          <w:rFonts w:ascii="Arial" w:hAnsi="Arial" w:cs="Arial"/>
          <w:sz w:val="22"/>
          <w:lang w:eastAsia="es-CO"/>
        </w:rPr>
        <w:t>A propósito de esta restricción de la Ley de Garantías Electorales, la Sala de Consulta y Servicio Civil del Consejo de Estado ha considerado que:</w:t>
      </w:r>
    </w:p>
    <w:p w14:paraId="60981D5B" w14:textId="77777777" w:rsidR="002521B6" w:rsidRPr="00990FC7" w:rsidRDefault="002521B6" w:rsidP="002521B6">
      <w:pPr>
        <w:ind w:left="708" w:right="709"/>
        <w:jc w:val="both"/>
        <w:rPr>
          <w:rFonts w:ascii="Arial" w:hAnsi="Arial" w:cs="Arial"/>
          <w:sz w:val="21"/>
          <w:szCs w:val="21"/>
        </w:rPr>
      </w:pPr>
    </w:p>
    <w:p w14:paraId="46AB05A3" w14:textId="3C1D8EDE" w:rsidR="002521B6" w:rsidRPr="002801C7" w:rsidRDefault="002521B6" w:rsidP="002521B6">
      <w:pPr>
        <w:spacing w:after="120"/>
        <w:ind w:left="709" w:right="709"/>
        <w:jc w:val="both"/>
        <w:rPr>
          <w:rFonts w:ascii="Arial" w:hAnsi="Arial" w:cs="Arial"/>
          <w:sz w:val="21"/>
          <w:szCs w:val="21"/>
        </w:rPr>
      </w:pPr>
      <w:r w:rsidRPr="002801C7">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2801C7">
        <w:rPr>
          <w:rFonts w:ascii="Arial" w:hAnsi="Arial" w:cs="Arial"/>
          <w:sz w:val="21"/>
          <w:szCs w:val="21"/>
          <w:vertAlign w:val="superscript"/>
          <w:lang w:eastAsia="es-CO"/>
        </w:rPr>
        <w:footnoteReference w:id="10"/>
      </w:r>
      <w:r w:rsidRPr="002801C7">
        <w:rPr>
          <w:rFonts w:ascii="Arial" w:hAnsi="Arial" w:cs="Arial"/>
          <w:sz w:val="21"/>
          <w:szCs w:val="21"/>
        </w:rPr>
        <w:t>.</w:t>
      </w:r>
    </w:p>
    <w:p w14:paraId="2A040AA5" w14:textId="54FEB41D" w:rsidR="002521B6" w:rsidRPr="00990FC7" w:rsidRDefault="002521B6" w:rsidP="002521B6">
      <w:pPr>
        <w:ind w:left="708" w:right="709"/>
        <w:jc w:val="both"/>
        <w:rPr>
          <w:rFonts w:ascii="Arial" w:hAnsi="Arial" w:cs="Arial"/>
          <w:sz w:val="21"/>
          <w:szCs w:val="21"/>
        </w:rPr>
      </w:pPr>
      <w:r w:rsidRPr="002801C7">
        <w:rPr>
          <w:rFonts w:ascii="Arial" w:hAnsi="Arial" w:cs="Arial"/>
          <w:sz w:val="21"/>
          <w:szCs w:val="21"/>
        </w:rPr>
        <w:t xml:space="preserve">Esta Sala ha entendido que para los efectos de la ley de garantías, y dada su finalidad, el enunciado ´contratación directa´ es sinónimo </w:t>
      </w:r>
      <w:bookmarkStart w:id="20" w:name="_Hlk75741738"/>
      <w:r w:rsidRPr="002801C7">
        <w:rPr>
          <w:rFonts w:ascii="Arial" w:hAnsi="Arial" w:cs="Arial"/>
          <w:sz w:val="21"/>
          <w:szCs w:val="21"/>
        </w:rPr>
        <w:t xml:space="preserve">de cualquier sistema que no implique convocatoria pública y posibilidad de pluralidad de oferentes, </w:t>
      </w:r>
      <w:bookmarkEnd w:id="20"/>
      <w:r w:rsidRPr="002801C7">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2801C7">
        <w:rPr>
          <w:rFonts w:ascii="Arial" w:hAnsi="Arial" w:cs="Arial"/>
          <w:sz w:val="21"/>
          <w:szCs w:val="21"/>
          <w:vertAlign w:val="superscript"/>
        </w:rPr>
        <w:footnoteReference w:id="11"/>
      </w:r>
      <w:r w:rsidRPr="002801C7">
        <w:rPr>
          <w:rFonts w:ascii="Arial" w:hAnsi="Arial" w:cs="Arial"/>
          <w:sz w:val="21"/>
          <w:szCs w:val="21"/>
          <w:vertAlign w:val="superscript"/>
        </w:rPr>
        <w:t>.</w:t>
      </w:r>
      <w:r w:rsidRPr="002801C7">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1A428F">
        <w:rPr>
          <w:rFonts w:ascii="Calibri" w:hAnsi="Calibri" w:cs="Calibri"/>
          <w:color w:val="000000"/>
        </w:rPr>
        <w:t>.</w:t>
      </w:r>
      <w:r w:rsidRPr="002801C7">
        <w:rPr>
          <w:rFonts w:ascii="Arial" w:hAnsi="Arial" w:cs="Arial"/>
          <w:sz w:val="21"/>
          <w:szCs w:val="21"/>
          <w:vertAlign w:val="superscript"/>
          <w:lang w:eastAsia="es-CO"/>
        </w:rPr>
        <w:footnoteReference w:id="12"/>
      </w:r>
      <w:r w:rsidRPr="002801C7">
        <w:rPr>
          <w:rFonts w:ascii="Arial" w:hAnsi="Arial" w:cs="Arial"/>
          <w:sz w:val="21"/>
          <w:szCs w:val="21"/>
        </w:rPr>
        <w:t xml:space="preserve"> </w:t>
      </w:r>
    </w:p>
    <w:p w14:paraId="781919E7" w14:textId="77777777" w:rsidR="002521B6" w:rsidRPr="00990FC7" w:rsidRDefault="002521B6" w:rsidP="002521B6">
      <w:pPr>
        <w:shd w:val="clear" w:color="auto" w:fill="FFFFFF"/>
        <w:ind w:firstLine="709"/>
        <w:jc w:val="both"/>
        <w:rPr>
          <w:rFonts w:ascii="Arial" w:hAnsi="Arial" w:cs="Arial"/>
          <w:sz w:val="22"/>
          <w:lang w:eastAsia="x-none"/>
        </w:rPr>
      </w:pPr>
    </w:p>
    <w:p w14:paraId="7603BB6F" w14:textId="77777777" w:rsidR="002521B6" w:rsidRPr="00990FC7" w:rsidRDefault="002521B6" w:rsidP="00880346">
      <w:pPr>
        <w:spacing w:after="120" w:line="276" w:lineRule="auto"/>
        <w:ind w:firstLine="708"/>
        <w:jc w:val="both"/>
        <w:rPr>
          <w:rFonts w:ascii="Arial" w:hAnsi="Arial" w:cs="Arial"/>
          <w:bCs/>
          <w:sz w:val="22"/>
          <w:lang w:eastAsia="x-none"/>
        </w:rPr>
      </w:pPr>
      <w:r w:rsidRPr="00990FC7">
        <w:rPr>
          <w:rFonts w:ascii="Arial" w:hAnsi="Arial" w:cs="Arial"/>
          <w:sz w:val="22"/>
          <w:lang w:eastAsia="x-none"/>
        </w:rPr>
        <w:t xml:space="preserve">De conformidad con el citado concepto, </w:t>
      </w:r>
      <w:bookmarkStart w:id="22" w:name="_Hlk78818702"/>
      <w:r w:rsidRPr="00990FC7">
        <w:rPr>
          <w:rFonts w:ascii="Arial" w:hAnsi="Arial" w:cs="Arial"/>
          <w:sz w:val="22"/>
          <w:lang w:eastAsia="x-none"/>
        </w:rPr>
        <w:t xml:space="preserve">la prohibición del artículo 33 de la Ley de Garantías Electorales se refiere a </w:t>
      </w:r>
      <w:bookmarkStart w:id="23" w:name="_Hlk74294635"/>
      <w:r w:rsidRPr="00990FC7">
        <w:rPr>
          <w:rFonts w:ascii="Arial" w:hAnsi="Arial" w:cs="Arial"/>
          <w:sz w:val="19"/>
          <w:szCs w:val="19"/>
        </w:rPr>
        <w:t>«</w:t>
      </w:r>
      <w:bookmarkEnd w:id="23"/>
      <w:r w:rsidRPr="00990FC7">
        <w:rPr>
          <w:rFonts w:ascii="Arial" w:hAnsi="Arial" w:cs="Arial"/>
          <w:sz w:val="22"/>
          <w:lang w:eastAsia="x-none"/>
        </w:rPr>
        <w:t>cualquier sistema que no implique convocatoria pública y posibilidad de pluralidad de oferentes</w:t>
      </w:r>
      <w:bookmarkStart w:id="24" w:name="_Hlk74404754"/>
      <w:r w:rsidRPr="00990FC7">
        <w:rPr>
          <w:rFonts w:ascii="Arial" w:hAnsi="Arial" w:cs="Arial"/>
          <w:sz w:val="22"/>
        </w:rPr>
        <w:t>»</w:t>
      </w:r>
      <w:bookmarkEnd w:id="24"/>
      <w:r w:rsidRPr="00990FC7">
        <w:rPr>
          <w:rFonts w:ascii="Arial" w:hAnsi="Arial" w:cs="Arial"/>
          <w:sz w:val="22"/>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2"/>
      <w:r w:rsidRPr="00990FC7">
        <w:rPr>
          <w:rFonts w:ascii="Arial" w:hAnsi="Arial" w:cs="Arial"/>
          <w:sz w:val="22"/>
          <w:lang w:eastAsia="x-none"/>
        </w:rPr>
        <w:t>Esta posición es congruente con la expedición de la Ley 1150 de 2007 que, entre otras reformas, introdujo la selección abreviada, rediseñó el concurso de méritos</w:t>
      </w:r>
      <w:r w:rsidRPr="00990FC7">
        <w:rPr>
          <w:rFonts w:ascii="Arial" w:hAnsi="Arial" w:cs="Arial"/>
          <w:sz w:val="22"/>
          <w:vertAlign w:val="superscript"/>
          <w:lang w:val="en-GB" w:eastAsia="x-none"/>
        </w:rPr>
        <w:footnoteReference w:id="13"/>
      </w:r>
      <w:r w:rsidRPr="00990FC7">
        <w:rPr>
          <w:rFonts w:ascii="Arial" w:hAnsi="Arial" w:cs="Arial"/>
          <w:sz w:val="22"/>
          <w:lang w:eastAsia="x-none"/>
        </w:rPr>
        <w:t xml:space="preserve"> y sistematizó las causales de contratación directa</w:t>
      </w:r>
      <w:r w:rsidRPr="00990FC7">
        <w:rPr>
          <w:rFonts w:ascii="Arial" w:hAnsi="Arial" w:cs="Arial"/>
          <w:sz w:val="22"/>
          <w:vertAlign w:val="superscript"/>
          <w:lang w:val="en-GB" w:eastAsia="x-none"/>
        </w:rPr>
        <w:footnoteReference w:id="14"/>
      </w:r>
      <w:r w:rsidRPr="00990FC7">
        <w:rPr>
          <w:rFonts w:ascii="Arial" w:hAnsi="Arial" w:cs="Arial"/>
          <w:sz w:val="22"/>
          <w:lang w:eastAsia="x-none"/>
        </w:rPr>
        <w:t xml:space="preserve">. </w:t>
      </w:r>
    </w:p>
    <w:p w14:paraId="083A8FBB" w14:textId="77777777" w:rsidR="002521B6" w:rsidRPr="00990FC7" w:rsidRDefault="002521B6" w:rsidP="00D8152F">
      <w:pPr>
        <w:spacing w:after="120" w:line="276" w:lineRule="auto"/>
        <w:ind w:firstLine="708"/>
        <w:jc w:val="both"/>
        <w:rPr>
          <w:rFonts w:ascii="Arial" w:hAnsi="Arial" w:cs="Arial"/>
          <w:sz w:val="22"/>
          <w:lang w:eastAsia="x-none"/>
        </w:rPr>
      </w:pPr>
      <w:r w:rsidRPr="00990FC7">
        <w:rPr>
          <w:rFonts w:ascii="Arial" w:hAnsi="Arial" w:cs="Arial"/>
          <w:sz w:val="22"/>
          <w:lang w:eastAsia="x-none"/>
        </w:rPr>
        <w:t xml:space="preserve">De esta forma, con fundamento en la evolución de la normativa sobre la contratación pública, se ha depurado la noción de </w:t>
      </w:r>
      <w:r w:rsidRPr="00990FC7">
        <w:rPr>
          <w:rFonts w:ascii="Arial" w:hAnsi="Arial" w:cs="Arial"/>
          <w:sz w:val="19"/>
          <w:szCs w:val="19"/>
        </w:rPr>
        <w:t>«</w:t>
      </w:r>
      <w:r w:rsidRPr="00990FC7">
        <w:rPr>
          <w:rFonts w:ascii="Arial" w:hAnsi="Arial" w:cs="Arial"/>
          <w:sz w:val="22"/>
          <w:lang w:eastAsia="x-none"/>
        </w:rPr>
        <w:t>contratación directa</w:t>
      </w:r>
      <w:r w:rsidRPr="00990FC7">
        <w:rPr>
          <w:rFonts w:ascii="Arial" w:hAnsi="Arial" w:cs="Arial"/>
          <w:sz w:val="22"/>
        </w:rPr>
        <w:t>»</w:t>
      </w:r>
      <w:r w:rsidRPr="00990FC7">
        <w:rPr>
          <w:rFonts w:ascii="Arial" w:hAnsi="Arial" w:cs="Arial"/>
          <w:sz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990FC7">
        <w:rPr>
          <w:rFonts w:ascii="Arial" w:hAnsi="Arial" w:cs="Arial"/>
          <w:sz w:val="22"/>
          <w:vertAlign w:val="superscript"/>
          <w:lang w:val="en-GB" w:eastAsia="x-none"/>
        </w:rPr>
        <w:footnoteReference w:id="15"/>
      </w:r>
      <w:r w:rsidRPr="00990FC7">
        <w:rPr>
          <w:rFonts w:ascii="Arial" w:hAnsi="Arial" w:cs="Arial"/>
          <w:sz w:val="22"/>
          <w:lang w:eastAsia="x-none"/>
        </w:rPr>
        <w:t>, han establecido sistemas de contratación que implican convocatoria pública y participación de varios oferentes</w:t>
      </w:r>
      <w:r w:rsidRPr="00990FC7">
        <w:rPr>
          <w:rFonts w:ascii="Arial" w:hAnsi="Arial" w:cs="Arial"/>
          <w:sz w:val="22"/>
        </w:rPr>
        <w:t>»</w:t>
      </w:r>
      <w:r w:rsidRPr="00990FC7">
        <w:rPr>
          <w:rFonts w:ascii="Arial" w:hAnsi="Arial" w:cs="Arial"/>
          <w:sz w:val="22"/>
          <w:lang w:eastAsia="x-none"/>
        </w:rPr>
        <w:t xml:space="preserve">. </w:t>
      </w:r>
    </w:p>
    <w:p w14:paraId="49A8BCE5" w14:textId="77777777" w:rsidR="002521B6" w:rsidRPr="00990FC7" w:rsidRDefault="002521B6" w:rsidP="00D8152F">
      <w:pPr>
        <w:spacing w:after="120" w:line="276" w:lineRule="auto"/>
        <w:ind w:firstLine="708"/>
        <w:jc w:val="both"/>
        <w:rPr>
          <w:rFonts w:ascii="Arial" w:hAnsi="Arial" w:cs="Arial"/>
          <w:bCs/>
          <w:sz w:val="22"/>
          <w:lang w:eastAsia="es-CO"/>
        </w:rPr>
      </w:pPr>
      <w:r w:rsidRPr="00990FC7">
        <w:rPr>
          <w:rFonts w:ascii="Arial" w:hAnsi="Arial" w:cs="Arial"/>
          <w:bCs/>
          <w:sz w:val="22"/>
          <w:lang w:eastAsia="x-none"/>
        </w:rPr>
        <w:t>E</w:t>
      </w:r>
      <w:r w:rsidRPr="00990FC7">
        <w:rPr>
          <w:rFonts w:ascii="Arial" w:hAnsi="Arial" w:cs="Arial"/>
          <w:sz w:val="22"/>
          <w:lang w:eastAsia="x-none"/>
        </w:rPr>
        <w:t xml:space="preserve">n efecto, vale la pena mencionar que, </w:t>
      </w:r>
      <w:bookmarkStart w:id="26" w:name="_Hlk75636073"/>
      <w:r w:rsidRPr="00990FC7">
        <w:rPr>
          <w:rFonts w:ascii="Arial" w:hAnsi="Arial" w:cs="Arial"/>
          <w:sz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6"/>
      <w:r w:rsidRPr="00990FC7">
        <w:rPr>
          <w:rFonts w:ascii="Arial" w:hAnsi="Arial" w:cs="Arial"/>
          <w:sz w:val="22"/>
          <w:vertAlign w:val="superscript"/>
          <w:lang w:eastAsia="x-none"/>
        </w:rPr>
        <w:footnoteReference w:id="16"/>
      </w:r>
      <w:r w:rsidRPr="00990FC7">
        <w:rPr>
          <w:rFonts w:ascii="Arial" w:hAnsi="Arial" w:cs="Arial"/>
          <w:sz w:val="22"/>
          <w:lang w:eastAsia="x-none"/>
        </w:rPr>
        <w:t xml:space="preserve">. </w:t>
      </w:r>
    </w:p>
    <w:p w14:paraId="69636D5D" w14:textId="77777777" w:rsidR="002521B6" w:rsidRPr="00990FC7" w:rsidRDefault="002521B6" w:rsidP="00880346">
      <w:pPr>
        <w:spacing w:after="120" w:line="276" w:lineRule="auto"/>
        <w:ind w:firstLine="708"/>
        <w:jc w:val="both"/>
        <w:rPr>
          <w:rFonts w:ascii="Arial" w:hAnsi="Arial" w:cs="Arial"/>
          <w:bCs/>
          <w:sz w:val="22"/>
          <w:lang w:eastAsia="es-CO"/>
        </w:rPr>
      </w:pPr>
      <w:r w:rsidRPr="00990FC7">
        <w:rPr>
          <w:rFonts w:ascii="Arial"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26677043" w14:textId="77777777" w:rsidR="002521B6" w:rsidRPr="00990FC7" w:rsidRDefault="002521B6" w:rsidP="00880346">
      <w:pPr>
        <w:spacing w:after="120" w:line="276" w:lineRule="auto"/>
        <w:ind w:firstLine="708"/>
        <w:jc w:val="both"/>
        <w:rPr>
          <w:rFonts w:ascii="Arial" w:hAnsi="Arial" w:cs="Arial"/>
          <w:bCs/>
          <w:sz w:val="22"/>
          <w:lang w:eastAsia="x-none"/>
        </w:rPr>
      </w:pPr>
      <w:bookmarkStart w:id="27" w:name="_Hlk78818796"/>
      <w:r w:rsidRPr="00990FC7">
        <w:rPr>
          <w:rFonts w:ascii="Arial" w:hAnsi="Arial" w:cs="Arial"/>
          <w:bCs/>
          <w:sz w:val="22"/>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990FC7">
        <w:rPr>
          <w:rFonts w:ascii="Arial" w:hAnsi="Arial" w:cs="Arial"/>
          <w:sz w:val="22"/>
          <w:vertAlign w:val="superscript"/>
          <w:lang w:eastAsia="x-none"/>
        </w:rPr>
        <w:footnoteReference w:id="17"/>
      </w:r>
      <w:r w:rsidRPr="00990FC7">
        <w:rPr>
          <w:rFonts w:ascii="Arial" w:hAnsi="Arial" w:cs="Arial"/>
          <w:bCs/>
          <w:sz w:val="22"/>
          <w:lang w:eastAsia="x-none"/>
        </w:rPr>
        <w:t>.</w:t>
      </w:r>
      <w:r w:rsidRPr="00990FC7">
        <w:rPr>
          <w:rFonts w:ascii="Arial" w:hAnsi="Arial" w:cs="Arial"/>
          <w:sz w:val="22"/>
          <w:vertAlign w:val="superscript"/>
          <w:lang w:eastAsia="x-none"/>
        </w:rPr>
        <w:t xml:space="preserve"> </w:t>
      </w:r>
    </w:p>
    <w:bookmarkEnd w:id="27"/>
    <w:p w14:paraId="4E1B1D76" w14:textId="3BEC688F" w:rsidR="000E3BE4" w:rsidRPr="00F176B9" w:rsidRDefault="000E3BE4" w:rsidP="00065EDA">
      <w:pPr>
        <w:spacing w:after="120" w:line="276" w:lineRule="auto"/>
        <w:ind w:firstLine="709"/>
        <w:jc w:val="both"/>
        <w:rPr>
          <w:rFonts w:ascii="Arial" w:eastAsia="Times New Roman" w:hAnsi="Arial" w:cs="Arial"/>
          <w:bCs/>
          <w:sz w:val="22"/>
          <w:lang w:eastAsia="es-CO"/>
        </w:rPr>
      </w:pPr>
      <w:r w:rsidRPr="00F176B9">
        <w:rPr>
          <w:rFonts w:ascii="Arial" w:eastAsia="Times New Roman" w:hAnsi="Arial" w:cs="Arial"/>
          <w:bCs/>
          <w:sz w:val="22"/>
          <w:lang w:eastAsia="es-CO"/>
        </w:rPr>
        <w:t xml:space="preserve">Es de anotar, por ser relevante para la consulta que se resuelve, que </w:t>
      </w:r>
      <w:r w:rsidRPr="00990FC7">
        <w:rPr>
          <w:rFonts w:ascii="Arial" w:hAnsi="Arial" w:cs="Arial"/>
          <w:bCs/>
          <w:sz w:val="22"/>
          <w:lang w:eastAsia="x-none"/>
        </w:rPr>
        <w:t>la restricción</w:t>
      </w:r>
      <w:r>
        <w:rPr>
          <w:rFonts w:ascii="Arial" w:hAnsi="Arial" w:cs="Arial"/>
          <w:bCs/>
          <w:sz w:val="22"/>
          <w:lang w:eastAsia="x-none"/>
        </w:rPr>
        <w:t xml:space="preserve"> </w:t>
      </w:r>
      <w:r w:rsidRPr="00990FC7">
        <w:rPr>
          <w:rFonts w:ascii="Arial" w:hAnsi="Arial" w:cs="Arial"/>
          <w:bCs/>
          <w:sz w:val="22"/>
          <w:lang w:eastAsia="x-none"/>
        </w:rPr>
        <w:t xml:space="preserve">contenida en </w:t>
      </w:r>
      <w:r>
        <w:rPr>
          <w:rFonts w:ascii="Arial" w:hAnsi="Arial" w:cs="Arial"/>
          <w:bCs/>
          <w:sz w:val="22"/>
          <w:lang w:eastAsia="x-none"/>
        </w:rPr>
        <w:t>el</w:t>
      </w:r>
      <w:r w:rsidRPr="00990FC7">
        <w:rPr>
          <w:rFonts w:ascii="Arial" w:hAnsi="Arial" w:cs="Arial"/>
          <w:bCs/>
          <w:sz w:val="22"/>
          <w:lang w:eastAsia="x-none"/>
        </w:rPr>
        <w:t xml:space="preserve"> artículo 33 de la Ley de Garantías Electorales aplica, sin perjuicio de las excepciones establecidas en la misma ley, para celebrar cualquier contrato de forma directa, esto es, sin que exista un proceso abierto y competitivo</w:t>
      </w:r>
      <w:r>
        <w:rPr>
          <w:rFonts w:ascii="Arial" w:hAnsi="Arial" w:cs="Arial"/>
          <w:bCs/>
          <w:sz w:val="22"/>
          <w:lang w:eastAsia="x-none"/>
        </w:rPr>
        <w:t xml:space="preserve">, sin que el legislador haya realizado distinción alguna entre </w:t>
      </w:r>
      <w:r w:rsidR="00065EDA">
        <w:rPr>
          <w:rFonts w:ascii="Arial" w:hAnsi="Arial" w:cs="Arial"/>
          <w:bCs/>
          <w:sz w:val="22"/>
          <w:lang w:eastAsia="x-none"/>
        </w:rPr>
        <w:t>contratos que ejecuten o no recursos públicos, lo que implica que la referida restricción aplica para los dos supuestos f</w:t>
      </w:r>
      <w:r w:rsidR="002B07E6">
        <w:rPr>
          <w:rFonts w:ascii="Arial" w:hAnsi="Arial" w:cs="Arial"/>
          <w:bCs/>
          <w:sz w:val="22"/>
          <w:lang w:eastAsia="x-none"/>
        </w:rPr>
        <w:t>á</w:t>
      </w:r>
      <w:r w:rsidR="00065EDA">
        <w:rPr>
          <w:rFonts w:ascii="Arial" w:hAnsi="Arial" w:cs="Arial"/>
          <w:bCs/>
          <w:sz w:val="22"/>
          <w:lang w:eastAsia="x-none"/>
        </w:rPr>
        <w:t>cticos indistintamente.</w:t>
      </w:r>
    </w:p>
    <w:p w14:paraId="694A8E42" w14:textId="75906D62" w:rsidR="002521B6" w:rsidRPr="00990FC7" w:rsidRDefault="002B07E6" w:rsidP="00880346">
      <w:pPr>
        <w:spacing w:after="120" w:line="276" w:lineRule="auto"/>
        <w:ind w:firstLine="708"/>
        <w:jc w:val="both"/>
        <w:rPr>
          <w:rFonts w:ascii="Arial" w:hAnsi="Arial" w:cs="Arial"/>
          <w:sz w:val="22"/>
          <w:lang w:eastAsia="x-none"/>
        </w:rPr>
      </w:pPr>
      <w:r>
        <w:rPr>
          <w:rFonts w:ascii="Arial" w:hAnsi="Arial" w:cs="Arial"/>
          <w:sz w:val="22"/>
          <w:lang w:eastAsia="x-none"/>
        </w:rPr>
        <w:t xml:space="preserve">Así las cosas, vale la pena precisar, que </w:t>
      </w:r>
      <w:r w:rsidR="002521B6" w:rsidRPr="00990FC7">
        <w:rPr>
          <w:rFonts w:ascii="Arial" w:hAnsi="Arial" w:cs="Arial"/>
          <w:sz w:val="22"/>
          <w:lang w:eastAsia="x-none"/>
        </w:rPr>
        <w:t>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6C406499" w14:textId="77777777" w:rsidR="002521B6" w:rsidRPr="00990FC7" w:rsidRDefault="002521B6" w:rsidP="00880346">
      <w:pPr>
        <w:spacing w:after="120" w:line="276" w:lineRule="auto"/>
        <w:ind w:firstLine="708"/>
        <w:jc w:val="both"/>
        <w:rPr>
          <w:rFonts w:ascii="Arial" w:hAnsi="Arial" w:cs="Arial"/>
          <w:bCs/>
          <w:sz w:val="22"/>
          <w:lang w:eastAsia="es-CO"/>
        </w:rPr>
      </w:pPr>
      <w:r w:rsidRPr="00990FC7">
        <w:rPr>
          <w:rFonts w:ascii="Arial" w:hAnsi="Arial" w:cs="Arial"/>
          <w:bCs/>
          <w:sz w:val="22"/>
          <w:lang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990FC7">
        <w:rPr>
          <w:rFonts w:ascii="Arial"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C7986D1" w14:textId="28E928E9" w:rsidR="005B0D2C" w:rsidRDefault="002521B6" w:rsidP="00E66DDB">
      <w:pPr>
        <w:spacing w:before="240" w:line="276" w:lineRule="auto"/>
        <w:ind w:firstLine="708"/>
        <w:jc w:val="both"/>
        <w:rPr>
          <w:rFonts w:ascii="Arial" w:hAnsi="Arial" w:cs="Arial"/>
          <w:bCs/>
          <w:sz w:val="22"/>
          <w:lang w:eastAsia="x-none"/>
        </w:rPr>
      </w:pPr>
      <w:r w:rsidRPr="00990FC7">
        <w:rPr>
          <w:rFonts w:ascii="Arial" w:hAnsi="Arial" w:cs="Arial"/>
          <w:bCs/>
          <w:sz w:val="22"/>
          <w:lang w:eastAsia="x-none"/>
        </w:rPr>
        <w:t>En esta labor es importante tener en cuenta, como lo anotó la Corte Constitucional, en Sentencia C-1153 de noviembre 11 de 2005</w:t>
      </w:r>
      <w:r w:rsidRPr="00990FC7">
        <w:rPr>
          <w:rStyle w:val="Refdenotaalpie"/>
        </w:rPr>
        <w:t>,</w:t>
      </w:r>
      <w:r w:rsidRPr="00990FC7">
        <w:rPr>
          <w:rFonts w:ascii="Arial" w:hAnsi="Arial" w:cs="Arial"/>
          <w:bCs/>
          <w:sz w:val="22"/>
          <w:lang w:eastAsia="x-none"/>
        </w:rPr>
        <w:t xml:space="preserve"> </w:t>
      </w:r>
      <w:bookmarkStart w:id="28" w:name="_Hlk74309042"/>
      <w:r w:rsidRPr="00990FC7">
        <w:rPr>
          <w:rFonts w:ascii="Arial" w:hAnsi="Arial" w:cs="Arial"/>
          <w:bCs/>
          <w:sz w:val="22"/>
          <w:lang w:eastAsia="x-none"/>
        </w:rPr>
        <w:t>que «</w:t>
      </w:r>
      <w:bookmarkEnd w:id="28"/>
      <w:r w:rsidRPr="00990FC7">
        <w:rPr>
          <w:rFonts w:ascii="Arial" w:hAnsi="Arial" w:cs="Arial"/>
          <w:bCs/>
          <w:sz w:val="22"/>
          <w:lang w:eastAsia="x-none"/>
        </w:rPr>
        <w:t xml:space="preserve">si bien la limitación garantiza la igualdad de condiciones, también es necesario que tal limitación que pretende la igualdad </w:t>
      </w:r>
      <w:bookmarkStart w:id="29" w:name="_Hlk75768308"/>
      <w:r w:rsidRPr="00990FC7">
        <w:rPr>
          <w:rFonts w:ascii="Arial" w:hAnsi="Arial" w:cs="Arial"/>
          <w:bCs/>
          <w:sz w:val="22"/>
          <w:lang w:eastAsia="x-none"/>
        </w:rPr>
        <w:t>no termine yendo en detrimento de intereses públicos, cuya garantía está en cabeza del ejecutivo, como son los inmersos en las excepciones para la prohibición de contratación</w:t>
      </w:r>
      <w:bookmarkStart w:id="30" w:name="_Hlk74309060"/>
      <w:r w:rsidRPr="00990FC7">
        <w:rPr>
          <w:rFonts w:ascii="Arial" w:hAnsi="Arial" w:cs="Arial"/>
          <w:bCs/>
          <w:sz w:val="22"/>
          <w:lang w:eastAsia="x-none"/>
        </w:rPr>
        <w:t>»</w:t>
      </w:r>
      <w:bookmarkEnd w:id="30"/>
      <w:r w:rsidRPr="00990FC7">
        <w:rPr>
          <w:rStyle w:val="Refdenotaalpie"/>
          <w:rFonts w:ascii="Arial" w:hAnsi="Arial" w:cs="Arial"/>
          <w:sz w:val="22"/>
        </w:rPr>
        <w:footnoteReference w:id="18"/>
      </w:r>
      <w:r w:rsidRPr="00990FC7">
        <w:rPr>
          <w:rFonts w:ascii="Arial" w:hAnsi="Arial" w:cs="Arial"/>
          <w:bCs/>
          <w:sz w:val="22"/>
          <w:lang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1" w:name="_Hlk75783800"/>
      <w:bookmarkEnd w:id="29"/>
    </w:p>
    <w:p w14:paraId="6DC350A1" w14:textId="13D33AA7" w:rsidR="002521B6" w:rsidRPr="00990FC7" w:rsidRDefault="005B0D2C" w:rsidP="00E66DDB">
      <w:pPr>
        <w:spacing w:before="240" w:line="276" w:lineRule="auto"/>
        <w:ind w:firstLine="708"/>
        <w:jc w:val="both"/>
        <w:rPr>
          <w:rFonts w:ascii="Arial" w:hAnsi="Arial" w:cs="Arial"/>
          <w:bCs/>
          <w:sz w:val="22"/>
          <w:lang w:eastAsia="x-none"/>
        </w:rPr>
      </w:pPr>
      <w:r w:rsidRPr="00D7373B">
        <w:rPr>
          <w:rFonts w:ascii="Arial" w:eastAsia="Times New Roman" w:hAnsi="Arial" w:cs="Arial"/>
          <w:bCs/>
          <w:sz w:val="22"/>
          <w:lang w:eastAsia="x-none"/>
        </w:rPr>
        <w:t>Debe advertirse que estas limitaciones temporales a la contratación directa durante la campaña presidencial y a la celebración de los convenios y contratos interadministrativos frente a los comicios a cargos de elección popular, requiere que los órganos y entidades que tengan capacidad contractual planifiquen su gestión contractual con suficiente antelación a los períodos de elección presidencial o de elecciones de cualquier otro cargo, según el caso, de forma que no se vea afectada la función administrativa en razón de la restricción impuesta por la Ley de Garantías Electorales. De ahí la importancia de que los principios de planeación, transparencia y responsabilidad se materialicen en la eventual celebración de prórrogas, modificaciones, adiciones o cesiones de los contratos vigentes suscritos antes del inicio de las restricciones aplicables, por cuenta de los artículos 33 y 38 de la Ley 996 de 2005 en materia de contratación pública.</w:t>
      </w:r>
    </w:p>
    <w:p w14:paraId="067DF9B6" w14:textId="297DE180" w:rsidR="002521B6" w:rsidRPr="00E66DDB" w:rsidRDefault="002521B6" w:rsidP="00E66DDB">
      <w:pPr>
        <w:spacing w:before="240" w:line="276" w:lineRule="auto"/>
        <w:jc w:val="both"/>
        <w:rPr>
          <w:rFonts w:ascii="Arial" w:hAnsi="Arial" w:cs="Arial"/>
          <w:b/>
          <w:sz w:val="22"/>
          <w:lang w:eastAsia="x-none"/>
        </w:rPr>
      </w:pPr>
      <w:r w:rsidRPr="00990FC7">
        <w:rPr>
          <w:rFonts w:ascii="Arial" w:hAnsi="Arial" w:cs="Arial"/>
          <w:b/>
          <w:sz w:val="22"/>
          <w:lang w:eastAsia="x-none"/>
        </w:rPr>
        <w:t xml:space="preserve">2.3.  </w:t>
      </w:r>
      <w:r w:rsidR="009E6FFD" w:rsidRPr="00F176B9">
        <w:rPr>
          <w:rFonts w:ascii="Arial" w:eastAsia="Times New Roman" w:hAnsi="Arial" w:cs="Arial"/>
          <w:b/>
          <w:sz w:val="22"/>
          <w:lang w:eastAsia="x-none"/>
        </w:rPr>
        <w:t>Destinatarios de la restricción del artículo 33 de la Ley 996 de 2005</w:t>
      </w:r>
      <w:r w:rsidR="00B1706C">
        <w:rPr>
          <w:rFonts w:ascii="Arial" w:hAnsi="Arial" w:cs="Arial"/>
          <w:b/>
          <w:bCs/>
          <w:sz w:val="22"/>
          <w:lang w:eastAsia="es-CO"/>
        </w:rPr>
        <w:t xml:space="preserve"> </w:t>
      </w:r>
    </w:p>
    <w:p w14:paraId="29E17EC7" w14:textId="77777777" w:rsidR="002521B6" w:rsidRPr="00990FC7" w:rsidRDefault="002521B6" w:rsidP="00E66DDB">
      <w:pPr>
        <w:spacing w:before="240" w:line="276" w:lineRule="auto"/>
        <w:jc w:val="both"/>
        <w:rPr>
          <w:rFonts w:ascii="Arial" w:hAnsi="Arial" w:cs="Arial"/>
          <w:bCs/>
          <w:sz w:val="22"/>
          <w:lang w:eastAsia="x-none"/>
        </w:rPr>
      </w:pPr>
      <w:r w:rsidRPr="00990FC7">
        <w:rPr>
          <w:rFonts w:ascii="Arial"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990FC7">
        <w:t xml:space="preserve"> </w:t>
      </w:r>
      <w:r w:rsidRPr="00990FC7">
        <w:rPr>
          <w:rFonts w:ascii="Arial" w:hAnsi="Arial" w:cs="Arial"/>
          <w:bCs/>
          <w:sz w:val="22"/>
          <w:lang w:eastAsia="x-none"/>
        </w:rPr>
        <w:t xml:space="preserve">En efecto, tal como lo ha sostenido el Consejo de Estado, el vocablo </w:t>
      </w:r>
      <w:bookmarkStart w:id="32" w:name="_Hlk75632581"/>
      <w:r w:rsidRPr="00990FC7">
        <w:rPr>
          <w:rFonts w:ascii="Arial" w:hAnsi="Arial" w:cs="Arial"/>
          <w:bCs/>
          <w:sz w:val="22"/>
          <w:lang w:eastAsia="x-none"/>
        </w:rPr>
        <w:t>«</w:t>
      </w:r>
      <w:bookmarkEnd w:id="32"/>
      <w:r w:rsidRPr="00990FC7">
        <w:rPr>
          <w:rFonts w:ascii="Arial" w:hAnsi="Arial" w:cs="Arial"/>
          <w:bCs/>
          <w:sz w:val="22"/>
          <w:lang w:eastAsia="x-none"/>
        </w:rPr>
        <w:t>todos» utilizado por el legislador comprende</w:t>
      </w:r>
      <w:r w:rsidRPr="00990FC7">
        <w:t xml:space="preserve"> </w:t>
      </w:r>
      <w:r w:rsidRPr="00990FC7">
        <w:rPr>
          <w:rFonts w:ascii="Arial" w:hAnsi="Arial" w:cs="Arial"/>
          <w:bCs/>
          <w:sz w:val="22"/>
          <w:lang w:eastAsia="x-none"/>
        </w:rPr>
        <w:t>a la totalidad de los entes del Estado, sin distinción del régimen jurídico, forma de organización o naturaleza, su pertenencia a una u otra rama del poder público o su autonomía</w:t>
      </w:r>
      <w:bookmarkEnd w:id="31"/>
      <w:r w:rsidRPr="00990FC7">
        <w:rPr>
          <w:rFonts w:ascii="Arial" w:hAnsi="Arial" w:cs="Arial"/>
          <w:bCs/>
          <w:sz w:val="22"/>
          <w:lang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4AC972F5" w14:textId="77777777" w:rsidR="002521B6" w:rsidRPr="00990FC7" w:rsidRDefault="002521B6" w:rsidP="002521B6">
      <w:pPr>
        <w:ind w:firstLine="708"/>
        <w:jc w:val="both"/>
        <w:rPr>
          <w:rFonts w:ascii="Arial" w:hAnsi="Arial" w:cs="Arial"/>
          <w:bCs/>
          <w:sz w:val="22"/>
          <w:lang w:eastAsia="x-none"/>
        </w:rPr>
      </w:pPr>
    </w:p>
    <w:p w14:paraId="2D4BF29A" w14:textId="3A752BC9" w:rsidR="002521B6" w:rsidRPr="00990FC7" w:rsidRDefault="002521B6" w:rsidP="002521B6">
      <w:pPr>
        <w:ind w:left="708" w:right="709"/>
        <w:jc w:val="both"/>
        <w:rPr>
          <w:rFonts w:ascii="Arial" w:hAnsi="Arial" w:cs="Arial"/>
          <w:bCs/>
          <w:sz w:val="21"/>
          <w:szCs w:val="21"/>
          <w:lang w:eastAsia="es-CO"/>
        </w:rPr>
      </w:pPr>
      <w:r w:rsidRPr="00990FC7">
        <w:rPr>
          <w:rFonts w:ascii="Arial" w:hAnsi="Arial" w:cs="Arial"/>
          <w:bCs/>
          <w:sz w:val="21"/>
          <w:szCs w:val="21"/>
          <w:lang w:eastAsia="x-none"/>
        </w:rPr>
        <w:t xml:space="preserve">El artículo 33 de la ley 996 de 2005, </w:t>
      </w:r>
      <w:bookmarkStart w:id="33" w:name="_Hlk75787147"/>
      <w:r w:rsidRPr="00990FC7">
        <w:rPr>
          <w:rFonts w:ascii="Arial" w:hAnsi="Arial" w:cs="Arial"/>
          <w:bCs/>
          <w:sz w:val="21"/>
          <w:szCs w:val="21"/>
          <w:lang w:eastAsia="x-none"/>
        </w:rPr>
        <w:t xml:space="preserve">efectivamente se aplica </w:t>
      </w:r>
      <w:bookmarkStart w:id="34" w:name="_Hlk76074089"/>
      <w:r w:rsidRPr="00990FC7">
        <w:rPr>
          <w:rFonts w:ascii="Arial"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34"/>
      <w:r w:rsidRPr="00990FC7">
        <w:rPr>
          <w:rFonts w:ascii="Arial" w:hAnsi="Arial" w:cs="Arial"/>
          <w:bCs/>
          <w:sz w:val="21"/>
          <w:szCs w:val="21"/>
          <w:lang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990FC7">
        <w:rPr>
          <w:rStyle w:val="Refdenotaalpie"/>
          <w:rFonts w:ascii="Arial" w:hAnsi="Arial" w:cs="Arial"/>
          <w:bCs/>
          <w:sz w:val="21"/>
          <w:szCs w:val="21"/>
          <w:lang w:eastAsia="x-none"/>
        </w:rPr>
        <w:footnoteReference w:id="19"/>
      </w:r>
      <w:r w:rsidRPr="00990FC7">
        <w:rPr>
          <w:rFonts w:ascii="Arial" w:hAnsi="Arial" w:cs="Arial"/>
          <w:bCs/>
          <w:sz w:val="21"/>
          <w:szCs w:val="21"/>
          <w:lang w:eastAsia="x-none"/>
        </w:rPr>
        <w:t>.</w:t>
      </w:r>
      <w:r w:rsidRPr="00990FC7">
        <w:rPr>
          <w:rFonts w:ascii="Arial" w:hAnsi="Arial" w:cs="Arial"/>
          <w:bCs/>
          <w:sz w:val="21"/>
          <w:szCs w:val="21"/>
          <w:lang w:eastAsia="es-CO"/>
        </w:rPr>
        <w:t xml:space="preserve"> </w:t>
      </w:r>
    </w:p>
    <w:p w14:paraId="55A6D05E" w14:textId="77777777" w:rsidR="002521B6" w:rsidRPr="00990FC7" w:rsidRDefault="002521B6" w:rsidP="002521B6">
      <w:pPr>
        <w:ind w:firstLine="708"/>
        <w:jc w:val="both"/>
        <w:rPr>
          <w:rFonts w:ascii="Arial" w:hAnsi="Arial" w:cs="Arial"/>
          <w:bCs/>
          <w:sz w:val="22"/>
          <w:lang w:eastAsia="es-CO"/>
        </w:rPr>
      </w:pPr>
    </w:p>
    <w:bookmarkEnd w:id="33"/>
    <w:p w14:paraId="64FA0CB6" w14:textId="1B81CB98" w:rsidR="00AE3AAF" w:rsidRPr="00F176B9" w:rsidRDefault="00AE3AAF" w:rsidP="00AE3AAF">
      <w:pPr>
        <w:ind w:firstLine="708"/>
        <w:jc w:val="both"/>
        <w:rPr>
          <w:rFonts w:ascii="Arial" w:hAnsi="Arial" w:cs="Arial"/>
          <w:sz w:val="22"/>
        </w:rPr>
      </w:pPr>
      <w:r w:rsidRPr="00F176B9">
        <w:rPr>
          <w:rFonts w:ascii="Arial" w:eastAsia="Times New Roman" w:hAnsi="Arial" w:cs="Arial"/>
          <w:bCs/>
          <w:sz w:val="22"/>
          <w:lang w:eastAsia="x-none"/>
        </w:rPr>
        <w:t xml:space="preserve">En </w:t>
      </w:r>
      <w:r>
        <w:rPr>
          <w:rFonts w:ascii="Arial" w:eastAsia="Times New Roman" w:hAnsi="Arial" w:cs="Arial"/>
          <w:bCs/>
          <w:sz w:val="22"/>
          <w:lang w:eastAsia="x-none"/>
        </w:rPr>
        <w:t>el mismo sentido, en c</w:t>
      </w:r>
      <w:r w:rsidRPr="00F176B9">
        <w:rPr>
          <w:rFonts w:ascii="Arial" w:eastAsia="Times New Roman" w:hAnsi="Arial" w:cs="Arial"/>
          <w:bCs/>
          <w:sz w:val="22"/>
          <w:lang w:eastAsia="x-none"/>
        </w:rPr>
        <w:t>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35" w:name="_Hlk75635823"/>
      <w:r w:rsidRPr="00F176B9">
        <w:rPr>
          <w:rFonts w:ascii="Arial" w:eastAsia="Times New Roman" w:hAnsi="Arial" w:cs="Arial"/>
          <w:bCs/>
          <w:sz w:val="22"/>
          <w:lang w:eastAsia="x-none"/>
        </w:rPr>
        <w:t>»</w:t>
      </w:r>
      <w:bookmarkStart w:id="36" w:name="_Hlk75758868"/>
      <w:bookmarkStart w:id="37" w:name="_Hlk75741220"/>
      <w:bookmarkEnd w:id="35"/>
      <w:r w:rsidRPr="00F176B9">
        <w:rPr>
          <w:rStyle w:val="Refdenotaalpie"/>
          <w:rFonts w:ascii="Arial" w:hAnsi="Arial" w:cs="Arial"/>
        </w:rPr>
        <w:footnoteReference w:id="20"/>
      </w:r>
      <w:bookmarkEnd w:id="36"/>
      <w:bookmarkEnd w:id="37"/>
      <w:r w:rsidRPr="00F176B9">
        <w:rPr>
          <w:rFonts w:ascii="Arial" w:eastAsia="Times New Roman" w:hAnsi="Arial" w:cs="Arial"/>
          <w:bCs/>
          <w:sz w:val="22"/>
          <w:lang w:eastAsia="x-none"/>
        </w:rPr>
        <w:t>.</w:t>
      </w:r>
      <w:r w:rsidRPr="00F176B9">
        <w:rPr>
          <w:rFonts w:ascii="Arial" w:hAnsi="Arial" w:cs="Arial"/>
          <w:sz w:val="22"/>
        </w:rPr>
        <w:t xml:space="preserve"> Sin embargo, debe precisarse el siguiente aspecto que distinguió la Sala de Consulta y Servicio Civil:</w:t>
      </w:r>
    </w:p>
    <w:p w14:paraId="67C68AB7" w14:textId="77777777" w:rsidR="00AE3AAF" w:rsidRPr="00F176B9" w:rsidRDefault="00AE3AAF" w:rsidP="00AE3AAF">
      <w:pPr>
        <w:jc w:val="both"/>
        <w:rPr>
          <w:rFonts w:ascii="Arial" w:hAnsi="Arial" w:cs="Arial"/>
          <w:sz w:val="22"/>
        </w:rPr>
      </w:pPr>
    </w:p>
    <w:p w14:paraId="46C47E33" w14:textId="77777777" w:rsidR="00AE3AAF" w:rsidRPr="00F176B9" w:rsidRDefault="00AE3AAF" w:rsidP="00AE3AAF">
      <w:pPr>
        <w:ind w:left="708" w:right="709"/>
        <w:jc w:val="both"/>
        <w:rPr>
          <w:rFonts w:ascii="Arial" w:hAnsi="Arial" w:cs="Arial"/>
          <w:sz w:val="21"/>
          <w:szCs w:val="21"/>
        </w:rPr>
      </w:pPr>
      <w:bookmarkStart w:id="39" w:name="_Hlk75811446"/>
      <w:r w:rsidRPr="00F176B9">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39"/>
      <w:r w:rsidRPr="00F176B9">
        <w:rPr>
          <w:rStyle w:val="Refdenotaalpie"/>
          <w:rFonts w:ascii="Arial" w:hAnsi="Arial" w:cs="Arial"/>
        </w:rPr>
        <w:footnoteReference w:id="21"/>
      </w:r>
      <w:r w:rsidRPr="00F176B9">
        <w:rPr>
          <w:rFonts w:ascii="Arial" w:eastAsia="Times New Roman" w:hAnsi="Arial" w:cs="Arial"/>
          <w:bCs/>
          <w:sz w:val="22"/>
          <w:lang w:eastAsia="x-none"/>
        </w:rPr>
        <w:t>.</w:t>
      </w:r>
    </w:p>
    <w:p w14:paraId="7B2A3DB2" w14:textId="77777777" w:rsidR="00AE3AAF" w:rsidRPr="00F176B9" w:rsidRDefault="00AE3AAF" w:rsidP="00AE3AAF">
      <w:pPr>
        <w:jc w:val="both"/>
        <w:rPr>
          <w:rFonts w:ascii="Arial" w:hAnsi="Arial" w:cs="Arial"/>
          <w:sz w:val="22"/>
        </w:rPr>
      </w:pPr>
    </w:p>
    <w:p w14:paraId="116F254C" w14:textId="77777777" w:rsidR="00AE3AAF" w:rsidRDefault="00AE3AAF" w:rsidP="00AE3AAF">
      <w:pPr>
        <w:spacing w:after="120" w:line="276" w:lineRule="auto"/>
        <w:ind w:firstLine="709"/>
        <w:jc w:val="both"/>
        <w:rPr>
          <w:rFonts w:ascii="Arial" w:hAnsi="Arial" w:cs="Arial"/>
          <w:sz w:val="22"/>
        </w:rPr>
      </w:pPr>
      <w:r w:rsidRPr="00F176B9">
        <w:rPr>
          <w:rFonts w:ascii="Arial" w:hAnsi="Arial" w:cs="Arial"/>
          <w:sz w:val="22"/>
        </w:rPr>
        <w:t>Aplicando este razonamiento,</w:t>
      </w:r>
      <w:bookmarkStart w:id="40" w:name="_Hlk75811096"/>
      <w:r w:rsidRPr="00F176B9">
        <w:rPr>
          <w:rFonts w:ascii="Arial" w:hAnsi="Arial" w:cs="Arial"/>
          <w:sz w:val="22"/>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0"/>
      <w:r w:rsidRPr="00F176B9">
        <w:rPr>
          <w:rFonts w:ascii="Arial" w:hAnsi="Arial" w:cs="Arial"/>
          <w:sz w:val="22"/>
        </w:rPr>
        <w:t>»</w:t>
      </w:r>
      <w:r w:rsidRPr="00F176B9">
        <w:rPr>
          <w:rStyle w:val="Refdenotaalpie"/>
          <w:rFonts w:ascii="Arial" w:hAnsi="Arial" w:cs="Arial"/>
        </w:rPr>
        <w:t xml:space="preserve"> </w:t>
      </w:r>
      <w:r w:rsidRPr="00F176B9">
        <w:rPr>
          <w:rStyle w:val="Refdenotaalpie"/>
          <w:rFonts w:ascii="Arial" w:hAnsi="Arial" w:cs="Arial"/>
          <w:sz w:val="22"/>
        </w:rPr>
        <w:footnoteReference w:id="22"/>
      </w:r>
      <w:r w:rsidRPr="00F176B9">
        <w:rPr>
          <w:rFonts w:ascii="Arial" w:hAnsi="Arial" w:cs="Arial"/>
          <w:sz w:val="22"/>
        </w:rPr>
        <w:t>.</w:t>
      </w:r>
    </w:p>
    <w:p w14:paraId="7B94787E" w14:textId="66DEEE76" w:rsidR="002521B6" w:rsidRPr="00990FC7" w:rsidRDefault="002521B6" w:rsidP="007A7B45">
      <w:pPr>
        <w:spacing w:before="240" w:line="276" w:lineRule="auto"/>
        <w:ind w:firstLine="709"/>
        <w:jc w:val="both"/>
        <w:rPr>
          <w:rFonts w:ascii="Arial" w:hAnsi="Arial" w:cs="Arial"/>
          <w:bCs/>
          <w:sz w:val="22"/>
          <w:lang w:eastAsia="x-none"/>
        </w:rPr>
      </w:pPr>
      <w:r w:rsidRPr="00990FC7">
        <w:rPr>
          <w:rFonts w:ascii="Arial" w:hAnsi="Arial" w:cs="Arial"/>
          <w:sz w:val="22"/>
        </w:rPr>
        <w:t xml:space="preserve">Por lo tanto, la restricción prevista en la Ley 996 de 2005, </w:t>
      </w:r>
      <w:r w:rsidRPr="00990FC7">
        <w:rPr>
          <w:rFonts w:ascii="Arial"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66E991CD" w14:textId="77777777" w:rsidR="00956AE4" w:rsidRPr="00F176B9" w:rsidRDefault="00956AE4" w:rsidP="009E4B71">
      <w:pPr>
        <w:spacing w:line="276" w:lineRule="auto"/>
        <w:ind w:firstLine="709"/>
        <w:jc w:val="both"/>
        <w:rPr>
          <w:rFonts w:ascii="Arial" w:eastAsia="Times New Roman" w:hAnsi="Arial" w:cs="Arial"/>
          <w:bCs/>
          <w:sz w:val="22"/>
          <w:lang w:eastAsia="es-CO"/>
        </w:rPr>
      </w:pPr>
    </w:p>
    <w:p w14:paraId="298B508C" w14:textId="77777777" w:rsidR="00956AE4" w:rsidRPr="00F176B9" w:rsidRDefault="00956AE4" w:rsidP="00885B2B">
      <w:pPr>
        <w:spacing w:line="276" w:lineRule="auto"/>
        <w:jc w:val="both"/>
        <w:rPr>
          <w:rFonts w:ascii="Arial" w:eastAsia="Arial" w:hAnsi="Arial" w:cs="Arial"/>
          <w:b/>
          <w:bCs/>
          <w:sz w:val="22"/>
          <w:lang w:val="es-ES" w:eastAsia="es-ES" w:bidi="es-ES"/>
        </w:rPr>
      </w:pPr>
      <w:r w:rsidRPr="00F176B9">
        <w:rPr>
          <w:rFonts w:ascii="Arial" w:eastAsia="Arial" w:hAnsi="Arial" w:cs="Arial"/>
          <w:b/>
          <w:bCs/>
          <w:sz w:val="22"/>
          <w:lang w:val="es-ES" w:eastAsia="es-ES" w:bidi="es-ES"/>
        </w:rPr>
        <w:t xml:space="preserve">2.6. </w:t>
      </w:r>
      <w:bookmarkStart w:id="41" w:name="_Hlk93328413"/>
      <w:r w:rsidRPr="00F176B9">
        <w:rPr>
          <w:rFonts w:ascii="Arial" w:eastAsia="Arial" w:hAnsi="Arial" w:cs="Arial"/>
          <w:b/>
          <w:bCs/>
          <w:sz w:val="22"/>
          <w:lang w:val="es-ES" w:eastAsia="es-ES" w:bidi="es-ES"/>
        </w:rPr>
        <w:t xml:space="preserve">Restricciones de la Ley de Garantías en los contratos de colaboración y convenios de asociación </w:t>
      </w:r>
      <w:bookmarkStart w:id="42" w:name="_Hlk99534975"/>
      <w:r w:rsidRPr="00F176B9">
        <w:rPr>
          <w:rFonts w:ascii="Arial" w:eastAsia="Arial" w:hAnsi="Arial" w:cs="Arial"/>
          <w:b/>
          <w:bCs/>
          <w:sz w:val="22"/>
          <w:lang w:val="es-ES" w:eastAsia="es-ES" w:bidi="es-ES"/>
        </w:rPr>
        <w:t>con entidades privadas sin ánimo de lucro</w:t>
      </w:r>
      <w:bookmarkEnd w:id="41"/>
      <w:bookmarkEnd w:id="42"/>
    </w:p>
    <w:p w14:paraId="609DD3FD" w14:textId="77777777" w:rsidR="00956AE4" w:rsidRPr="00F176B9" w:rsidRDefault="00956AE4" w:rsidP="00885B2B">
      <w:pPr>
        <w:pStyle w:val="Sinespaciado"/>
        <w:spacing w:line="276" w:lineRule="auto"/>
        <w:jc w:val="both"/>
        <w:rPr>
          <w:rFonts w:ascii="Arial" w:hAnsi="Arial" w:cs="Arial"/>
          <w:sz w:val="22"/>
        </w:rPr>
      </w:pPr>
    </w:p>
    <w:p w14:paraId="21DA758B" w14:textId="77777777" w:rsidR="00956AE4" w:rsidRPr="00F176B9" w:rsidRDefault="00956AE4" w:rsidP="00885B2B">
      <w:pPr>
        <w:pStyle w:val="Sinespaciado"/>
        <w:spacing w:after="120" w:line="276" w:lineRule="auto"/>
        <w:jc w:val="both"/>
        <w:rPr>
          <w:rFonts w:ascii="Arial" w:hAnsi="Arial" w:cs="Arial"/>
          <w:sz w:val="22"/>
        </w:rPr>
      </w:pPr>
      <w:bookmarkStart w:id="43" w:name="_Hlk99534341"/>
      <w:r w:rsidRPr="00F176B9">
        <w:rPr>
          <w:rFonts w:ascii="Arial" w:hAnsi="Arial" w:cs="Arial"/>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el fin de impulsar programas y actividades de interés público acordes con el plan nacional y los planes seccionales de desarrollo</w:t>
      </w:r>
      <w:r w:rsidRPr="00F176B9">
        <w:rPr>
          <w:rStyle w:val="Refdenotaalpie"/>
          <w:rFonts w:ascii="Arial" w:hAnsi="Arial" w:cs="Arial"/>
          <w:sz w:val="22"/>
        </w:rPr>
        <w:footnoteReference w:id="23"/>
      </w:r>
      <w:r w:rsidRPr="00F176B9">
        <w:rPr>
          <w:rFonts w:ascii="Arial" w:hAnsi="Arial" w:cs="Arial"/>
          <w:sz w:val="22"/>
        </w:rPr>
        <w:t xml:space="preserve">. </w:t>
      </w:r>
      <w:r w:rsidRPr="00F176B9">
        <w:rPr>
          <w:rFonts w:ascii="Arial" w:eastAsia="Calibri" w:hAnsi="Arial" w:cs="Arial"/>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F176B9">
        <w:rPr>
          <w:rStyle w:val="Refdenotaalpie"/>
          <w:rFonts w:ascii="Arial" w:eastAsia="Calibri" w:hAnsi="Arial" w:cs="Arial"/>
          <w:sz w:val="22"/>
        </w:rPr>
        <w:footnoteReference w:id="24"/>
      </w:r>
      <w:r w:rsidRPr="00F176B9">
        <w:rPr>
          <w:rFonts w:ascii="Arial" w:eastAsia="Calibri" w:hAnsi="Arial" w:cs="Arial"/>
          <w:sz w:val="22"/>
        </w:rPr>
        <w:t>. Ambas figuras tienen como fin desarrollar conjuntamente actividades relacionadas con los cometidos y funciones legales asignadas a la entidad.</w:t>
      </w:r>
      <w:bookmarkEnd w:id="43"/>
    </w:p>
    <w:p w14:paraId="54DC06CC" w14:textId="77777777" w:rsidR="00956AE4" w:rsidRPr="00F176B9" w:rsidRDefault="00956AE4" w:rsidP="00885B2B">
      <w:pPr>
        <w:spacing w:after="120" w:line="276" w:lineRule="auto"/>
        <w:ind w:firstLine="708"/>
        <w:jc w:val="both"/>
        <w:rPr>
          <w:rFonts w:ascii="Arial" w:eastAsia="Calibri" w:hAnsi="Arial" w:cs="Arial"/>
          <w:sz w:val="22"/>
        </w:rPr>
      </w:pPr>
      <w:r w:rsidRPr="00F176B9">
        <w:rPr>
          <w:rFonts w:ascii="Arial" w:hAnsi="Arial" w:cs="Arial"/>
          <w:sz w:val="22"/>
        </w:rPr>
        <w:t>En desarrollo del artículo 355 de la Constitución, el Gobierno Nacional expidió el Decreto 92 de 2017, q</w:t>
      </w:r>
      <w:r w:rsidRPr="00F176B9">
        <w:rPr>
          <w:rFonts w:ascii="Arial" w:eastAsia="Calibri" w:hAnsi="Arial" w:cs="Arial"/>
          <w:sz w:val="22"/>
        </w:rPr>
        <w:t xml:space="preserve">ue dispone las reglas para las contrataciones que realicen las entidades estatales con las ESAL. El Decreto regula dos eventos: i) los </w:t>
      </w:r>
      <w:r w:rsidRPr="00F176B9">
        <w:rPr>
          <w:rFonts w:ascii="Arial" w:eastAsia="Calibri" w:hAnsi="Arial" w:cs="Arial"/>
          <w:i/>
          <w:iCs/>
          <w:sz w:val="22"/>
        </w:rPr>
        <w:t>contratos de colaboración</w:t>
      </w:r>
      <w:r w:rsidRPr="00F176B9">
        <w:rPr>
          <w:rFonts w:ascii="Arial" w:eastAsia="Calibri" w:hAnsi="Arial" w:cs="Arial"/>
          <w:sz w:val="22"/>
        </w:rPr>
        <w:t xml:space="preserve"> o de interés público con el fin impulsar programas y actividades de interés público de acuerdo con el Plan Nacional o los planes seccionales de desarrollo, en los términos del artículo 355 de la Constitución Política; y ii) </w:t>
      </w:r>
      <w:bookmarkStart w:id="44" w:name="_Hlk99534400"/>
      <w:r w:rsidRPr="00F176B9">
        <w:rPr>
          <w:rFonts w:ascii="Arial" w:eastAsia="Calibri" w:hAnsi="Arial" w:cs="Arial"/>
          <w:sz w:val="22"/>
        </w:rPr>
        <w:t xml:space="preserve">los </w:t>
      </w:r>
      <w:r w:rsidRPr="00F176B9">
        <w:rPr>
          <w:rFonts w:ascii="Arial" w:eastAsia="Calibri" w:hAnsi="Arial" w:cs="Arial"/>
          <w:i/>
          <w:iCs/>
          <w:sz w:val="22"/>
        </w:rPr>
        <w:t>convenios de asociación</w:t>
      </w:r>
      <w:r w:rsidRPr="00F176B9">
        <w:rPr>
          <w:rFonts w:ascii="Arial" w:eastAsia="Calibri" w:hAnsi="Arial" w:cs="Arial"/>
          <w:sz w:val="22"/>
        </w:rPr>
        <w:t>, para el desarrollo conjunto de actividades relacionadas con las funciones de las entidades estatales, en desarrollo del artículo 96 de la Ley 489 de 1998</w:t>
      </w:r>
      <w:bookmarkEnd w:id="44"/>
      <w:r w:rsidRPr="00F176B9">
        <w:rPr>
          <w:rFonts w:ascii="Arial" w:eastAsia="Calibri" w:hAnsi="Arial" w:cs="Arial"/>
          <w:sz w:val="22"/>
        </w:rPr>
        <w:t xml:space="preserve">. Los primeros están regulados en el artículo 2 </w:t>
      </w:r>
      <w:bookmarkStart w:id="45" w:name="_Hlk99534444"/>
      <w:r w:rsidRPr="00F176B9">
        <w:rPr>
          <w:rFonts w:ascii="Arial" w:eastAsia="Calibri" w:hAnsi="Arial" w:cs="Arial"/>
          <w:sz w:val="22"/>
        </w:rPr>
        <w:t>del Decreto 92 de 2017</w:t>
      </w:r>
      <w:bookmarkEnd w:id="45"/>
      <w:r w:rsidRPr="00F176B9">
        <w:rPr>
          <w:rFonts w:ascii="Arial" w:eastAsia="Calibri" w:hAnsi="Arial" w:cs="Arial"/>
          <w:sz w:val="22"/>
        </w:rPr>
        <w:t xml:space="preserve">, mientras que los segundos </w:t>
      </w:r>
      <w:bookmarkStart w:id="46" w:name="_Hlk99534426"/>
      <w:r w:rsidRPr="00F176B9">
        <w:rPr>
          <w:rFonts w:ascii="Arial" w:eastAsia="Calibri" w:hAnsi="Arial" w:cs="Arial"/>
          <w:sz w:val="22"/>
        </w:rPr>
        <w:t xml:space="preserve">en los artículos 5, 6, 7 y 8 </w:t>
      </w:r>
      <w:bookmarkEnd w:id="46"/>
      <w:r w:rsidRPr="00F176B9">
        <w:rPr>
          <w:rFonts w:ascii="Arial" w:eastAsia="Calibri" w:hAnsi="Arial" w:cs="Arial"/>
          <w:i/>
          <w:iCs/>
          <w:sz w:val="22"/>
        </w:rPr>
        <w:t>ibidem</w:t>
      </w:r>
      <w:r w:rsidRPr="00F176B9">
        <w:rPr>
          <w:rFonts w:ascii="Arial" w:eastAsia="Calibri" w:hAnsi="Arial" w:cs="Arial"/>
          <w:sz w:val="22"/>
        </w:rPr>
        <w:t xml:space="preserve">. Es posible diferenciar, pues, los </w:t>
      </w:r>
      <w:r w:rsidRPr="00F176B9">
        <w:rPr>
          <w:rFonts w:ascii="Arial" w:eastAsia="Calibri" w:hAnsi="Arial" w:cs="Arial"/>
          <w:i/>
          <w:iCs/>
          <w:sz w:val="22"/>
        </w:rPr>
        <w:t>convenios de asociación</w:t>
      </w:r>
      <w:r w:rsidRPr="00F176B9">
        <w:rPr>
          <w:rFonts w:ascii="Arial" w:eastAsia="Calibri" w:hAnsi="Arial" w:cs="Arial"/>
          <w:sz w:val="22"/>
        </w:rPr>
        <w:t xml:space="preserve">, regulados en el artículo 5, de los </w:t>
      </w:r>
      <w:r w:rsidRPr="00F176B9">
        <w:rPr>
          <w:rFonts w:ascii="Arial" w:eastAsia="Calibri" w:hAnsi="Arial" w:cs="Arial"/>
          <w:i/>
          <w:iCs/>
          <w:sz w:val="22"/>
        </w:rPr>
        <w:t>contratos de colaboración</w:t>
      </w:r>
      <w:r w:rsidRPr="00F176B9">
        <w:rPr>
          <w:rFonts w:ascii="Arial" w:eastAsia="Calibri" w:hAnsi="Arial" w:cs="Arial"/>
          <w:sz w:val="22"/>
        </w:rPr>
        <w:t>, establecidos en el artículo 2 del Decreto 92 de 2017</w:t>
      </w:r>
      <w:r w:rsidRPr="00F176B9">
        <w:rPr>
          <w:rStyle w:val="Refdenotaalpie"/>
          <w:rFonts w:ascii="Arial" w:eastAsia="Calibri" w:hAnsi="Arial" w:cs="Arial"/>
          <w:sz w:val="22"/>
        </w:rPr>
        <w:footnoteReference w:id="25"/>
      </w:r>
      <w:r w:rsidRPr="00F176B9">
        <w:rPr>
          <w:rFonts w:ascii="Arial" w:eastAsia="Calibri" w:hAnsi="Arial" w:cs="Arial"/>
          <w:sz w:val="22"/>
        </w:rPr>
        <w:t xml:space="preserve">. </w:t>
      </w:r>
    </w:p>
    <w:p w14:paraId="17FDADE2" w14:textId="77777777" w:rsidR="00956AE4" w:rsidRPr="00F176B9" w:rsidRDefault="00956AE4" w:rsidP="00885B2B">
      <w:pPr>
        <w:spacing w:after="120" w:line="276" w:lineRule="auto"/>
        <w:ind w:firstLine="708"/>
        <w:jc w:val="both"/>
        <w:rPr>
          <w:rFonts w:ascii="Arial" w:eastAsia="Calibri" w:hAnsi="Arial" w:cs="Arial"/>
          <w:sz w:val="22"/>
        </w:rPr>
      </w:pPr>
      <w:r w:rsidRPr="00F176B9">
        <w:rPr>
          <w:rFonts w:ascii="Arial" w:eastAsia="Calibri" w:hAnsi="Arial" w:cs="Arial"/>
          <w:sz w:val="22"/>
        </w:rPr>
        <w:t xml:space="preserve">Los </w:t>
      </w:r>
      <w:r w:rsidRPr="00F176B9">
        <w:rPr>
          <w:rFonts w:ascii="Arial" w:eastAsia="Calibri" w:hAnsi="Arial" w:cs="Arial"/>
          <w:i/>
          <w:iCs/>
          <w:sz w:val="22"/>
        </w:rPr>
        <w:t xml:space="preserve">contratos de colaboración </w:t>
      </w:r>
      <w:r w:rsidRPr="00F176B9">
        <w:rPr>
          <w:rFonts w:ascii="Arial" w:eastAsia="Calibri" w:hAnsi="Arial" w:cs="Arial"/>
          <w:sz w:val="22"/>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7A046E8C" w14:textId="77777777" w:rsidR="00956AE4" w:rsidRPr="00F176B9" w:rsidRDefault="00956AE4" w:rsidP="00885B2B">
      <w:pPr>
        <w:pStyle w:val="Sinespaciado"/>
        <w:spacing w:after="120" w:line="276" w:lineRule="auto"/>
        <w:ind w:firstLine="708"/>
        <w:jc w:val="both"/>
        <w:rPr>
          <w:rFonts w:ascii="Arial" w:hAnsi="Arial" w:cs="Arial"/>
          <w:sz w:val="22"/>
        </w:rPr>
      </w:pPr>
      <w:r w:rsidRPr="00F176B9">
        <w:rPr>
          <w:rFonts w:ascii="Arial" w:hAnsi="Arial" w:cs="Arial"/>
          <w:sz w:val="22"/>
        </w:rPr>
        <w:t xml:space="preserve">De otro lado, los </w:t>
      </w:r>
      <w:r w:rsidRPr="00F176B9">
        <w:rPr>
          <w:rFonts w:ascii="Arial" w:hAnsi="Arial" w:cs="Arial"/>
          <w:i/>
          <w:iCs/>
          <w:sz w:val="22"/>
        </w:rPr>
        <w:t>convenios de asociación</w:t>
      </w:r>
      <w:r w:rsidRPr="00F176B9">
        <w:rPr>
          <w:rFonts w:ascii="Arial" w:hAnsi="Arial" w:cs="Arial"/>
          <w:sz w:val="22"/>
        </w:rPr>
        <w:t xml:space="preserve"> «[t]</w:t>
      </w:r>
      <w:proofErr w:type="spellStart"/>
      <w:r w:rsidRPr="00F176B9">
        <w:rPr>
          <w:rFonts w:ascii="Arial" w:hAnsi="Arial" w:cs="Arial"/>
          <w:sz w:val="22"/>
        </w:rPr>
        <w:t>ienen</w:t>
      </w:r>
      <w:proofErr w:type="spellEnd"/>
      <w:r w:rsidRPr="00F176B9">
        <w:rPr>
          <w:rFonts w:ascii="Arial" w:hAnsi="Arial" w:cs="Arial"/>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F176B9">
        <w:rPr>
          <w:rStyle w:val="Refdenotaalpie"/>
          <w:rFonts w:ascii="Arial" w:hAnsi="Arial" w:cs="Arial"/>
          <w:sz w:val="22"/>
        </w:rPr>
        <w:footnoteReference w:id="26"/>
      </w:r>
      <w:r w:rsidRPr="00F176B9">
        <w:rPr>
          <w:rFonts w:ascii="Arial" w:hAnsi="Arial" w:cs="Arial"/>
          <w:sz w:val="22"/>
        </w:rPr>
        <w:t xml:space="preserve">. </w:t>
      </w:r>
      <w:bookmarkStart w:id="47" w:name="_Hlk99534477"/>
      <w:r w:rsidRPr="00F176B9">
        <w:rPr>
          <w:rFonts w:ascii="Arial" w:hAnsi="Arial" w:cs="Arial"/>
          <w:sz w:val="22"/>
        </w:rPr>
        <w:t>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bookmarkEnd w:id="47"/>
      <w:r w:rsidRPr="00F176B9">
        <w:rPr>
          <w:rFonts w:ascii="Arial" w:hAnsi="Arial" w:cs="Arial"/>
          <w:sz w:val="22"/>
        </w:rPr>
        <w:t xml:space="preserve"> </w:t>
      </w:r>
    </w:p>
    <w:p w14:paraId="1711DA96" w14:textId="77777777" w:rsidR="00956AE4" w:rsidRPr="00F176B9" w:rsidRDefault="00956AE4" w:rsidP="00885B2B">
      <w:pPr>
        <w:pStyle w:val="Sinespaciado"/>
        <w:spacing w:after="120" w:line="276" w:lineRule="auto"/>
        <w:ind w:firstLine="708"/>
        <w:jc w:val="both"/>
        <w:rPr>
          <w:rFonts w:ascii="Arial" w:hAnsi="Arial" w:cs="Arial"/>
          <w:sz w:val="22"/>
        </w:rPr>
      </w:pPr>
      <w:r w:rsidRPr="00F176B9">
        <w:rPr>
          <w:rFonts w:ascii="Arial" w:hAnsi="Arial" w:cs="Arial"/>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22FB6B5C" w14:textId="5ACD45C1" w:rsidR="00956AE4" w:rsidRPr="000D75DD" w:rsidRDefault="00956AE4" w:rsidP="00885B2B">
      <w:pPr>
        <w:pStyle w:val="Sinespaciado"/>
        <w:spacing w:after="120" w:line="276" w:lineRule="auto"/>
        <w:ind w:firstLine="708"/>
        <w:jc w:val="both"/>
        <w:rPr>
          <w:rFonts w:ascii="Arial" w:eastAsia="Calibri" w:hAnsi="Arial" w:cs="Arial"/>
          <w:sz w:val="22"/>
        </w:rPr>
      </w:pPr>
      <w:r w:rsidRPr="00F176B9">
        <w:rPr>
          <w:rFonts w:ascii="Arial" w:hAnsi="Arial" w:cs="Arial"/>
          <w:sz w:val="22"/>
        </w:rPr>
        <w:t>L</w:t>
      </w:r>
      <w:r w:rsidRPr="00F176B9">
        <w:rPr>
          <w:rFonts w:ascii="Arial" w:eastAsia="Calibri" w:hAnsi="Arial" w:cs="Arial"/>
          <w:sz w:val="22"/>
        </w:rPr>
        <w:t xml:space="preserve">a </w:t>
      </w:r>
      <w:r w:rsidRPr="000D75DD">
        <w:rPr>
          <w:rFonts w:ascii="Arial" w:eastAsia="Calibri" w:hAnsi="Arial" w:cs="Arial"/>
          <w:sz w:val="22"/>
        </w:rPr>
        <w:t>normativa vigente no impide que varias entidades suscriban conjuntamente el convenio de asociación ni tampoco que dos o más ESAL pueden hacerlo a través de las figuras asociativas autorizadas por la ley, por ejemplo, la unión temporal o el consorcio</w:t>
      </w:r>
      <w:r w:rsidRPr="000D75DD">
        <w:rPr>
          <w:rStyle w:val="Refdenotaalpie"/>
          <w:rFonts w:ascii="Arial" w:eastAsia="Calibri" w:hAnsi="Arial" w:cs="Arial"/>
          <w:sz w:val="22"/>
        </w:rPr>
        <w:footnoteReference w:id="27"/>
      </w:r>
      <w:r w:rsidRPr="000D75DD">
        <w:rPr>
          <w:rFonts w:ascii="Arial" w:eastAsia="Calibri" w:hAnsi="Arial" w:cs="Arial"/>
          <w:sz w:val="22"/>
        </w:rPr>
        <w:t>. Sin embargo, como</w:t>
      </w:r>
      <w:r w:rsidR="003A4E05">
        <w:rPr>
          <w:rFonts w:ascii="Arial" w:eastAsia="Calibri" w:hAnsi="Arial" w:cs="Arial"/>
          <w:sz w:val="22"/>
        </w:rPr>
        <w:t xml:space="preserve"> </w:t>
      </w:r>
      <w:r w:rsidRPr="000D75DD">
        <w:rPr>
          <w:rFonts w:ascii="Arial" w:eastAsia="Calibri" w:hAnsi="Arial" w:cs="Arial"/>
          <w:sz w:val="22"/>
        </w:rPr>
        <w:t xml:space="preserve">quiera que el artículo 96 de la Ley 489 de 1998 determina que el convenio debe buscar el desarrollo conjunto de actividades relacionadas con los cometidos y funciones que la ley les asigna a las entidades estatales involucradas, es necesario que las funciones legales de las entidades estatales que suscriben conjuntamente el convenio coincidan de alguna de tal manera que, los cometidos funcionales de una y otra entidad se relacionen con el objeto del convenio. </w:t>
      </w:r>
    </w:p>
    <w:p w14:paraId="22526B1C" w14:textId="77777777" w:rsidR="00956AE4" w:rsidRPr="000D75DD" w:rsidRDefault="00956AE4" w:rsidP="00885B2B">
      <w:pPr>
        <w:pStyle w:val="Sinespaciado"/>
        <w:spacing w:after="120" w:line="276" w:lineRule="auto"/>
        <w:ind w:firstLine="708"/>
        <w:jc w:val="both"/>
        <w:rPr>
          <w:rFonts w:ascii="Arial" w:eastAsia="Calibri" w:hAnsi="Arial" w:cs="Arial"/>
          <w:sz w:val="22"/>
        </w:rPr>
      </w:pPr>
      <w:r w:rsidRPr="000D75DD">
        <w:rPr>
          <w:rFonts w:ascii="Arial" w:eastAsia="Calibri" w:hAnsi="Arial" w:cs="Arial"/>
          <w:sz w:val="22"/>
        </w:rPr>
        <w:t xml:space="preserve">Igualmente, </w:t>
      </w:r>
      <w:bookmarkStart w:id="48" w:name="_Hlk99534555"/>
      <w:r w:rsidRPr="000D75DD">
        <w:rPr>
          <w:rFonts w:ascii="Arial" w:eastAsia="Calibri" w:hAnsi="Arial" w:cs="Arial"/>
          <w:sz w:val="22"/>
        </w:rPr>
        <w:t>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pues de lo contrario deberá adelantarse un proceso competitivo.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bookmarkEnd w:id="48"/>
      <w:r w:rsidRPr="000D75DD">
        <w:rPr>
          <w:rStyle w:val="Refdenotaalpie"/>
          <w:rFonts w:ascii="Arial" w:eastAsia="Calibri" w:hAnsi="Arial" w:cs="Arial"/>
          <w:sz w:val="22"/>
        </w:rPr>
        <w:footnoteReference w:id="28"/>
      </w:r>
      <w:r w:rsidRPr="000D75DD">
        <w:rPr>
          <w:rFonts w:ascii="Arial" w:eastAsia="Calibri" w:hAnsi="Arial" w:cs="Arial"/>
          <w:sz w:val="22"/>
        </w:rPr>
        <w:t>.</w:t>
      </w:r>
    </w:p>
    <w:p w14:paraId="4EE3DDF9" w14:textId="77777777" w:rsidR="00956AE4" w:rsidRPr="000D75DD" w:rsidRDefault="00956AE4" w:rsidP="00885B2B">
      <w:pPr>
        <w:spacing w:after="120" w:line="276" w:lineRule="auto"/>
        <w:ind w:firstLine="708"/>
        <w:jc w:val="both"/>
        <w:rPr>
          <w:rFonts w:ascii="Arial" w:hAnsi="Arial" w:cs="Arial"/>
          <w:sz w:val="22"/>
        </w:rPr>
      </w:pPr>
      <w:r w:rsidRPr="000D75DD">
        <w:rPr>
          <w:rFonts w:ascii="Arial" w:hAnsi="Arial" w:cs="Arial"/>
          <w:sz w:val="22"/>
        </w:rPr>
        <w:t xml:space="preserve">La noción «seleccionar de forma objetiva», contenida en la disposición </w:t>
      </w:r>
      <w:r w:rsidRPr="000D75DD">
        <w:rPr>
          <w:rFonts w:ascii="Arial" w:hAnsi="Arial" w:cs="Arial"/>
          <w:i/>
          <w:iCs/>
          <w:sz w:val="22"/>
        </w:rPr>
        <w:t xml:space="preserve">sub examine </w:t>
      </w:r>
      <w:r w:rsidRPr="000D75DD">
        <w:rPr>
          <w:rFonts w:ascii="Arial" w:hAnsi="Arial" w:cs="Arial"/>
          <w:sz w:val="22"/>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16C77A44" w14:textId="77777777" w:rsidR="00956AE4" w:rsidRPr="000D75DD" w:rsidRDefault="00956AE4" w:rsidP="00885B2B">
      <w:pPr>
        <w:spacing w:after="120" w:line="276" w:lineRule="auto"/>
        <w:ind w:firstLine="708"/>
        <w:jc w:val="both"/>
        <w:textAlignment w:val="baseline"/>
        <w:rPr>
          <w:rFonts w:ascii="Arial" w:hAnsi="Arial" w:cs="Arial"/>
          <w:sz w:val="22"/>
        </w:rPr>
      </w:pPr>
      <w:r w:rsidRPr="000D75DD">
        <w:rPr>
          <w:rFonts w:ascii="Arial" w:eastAsia="Arial" w:hAnsi="Arial" w:cs="Arial"/>
          <w:sz w:val="22"/>
          <w:lang w:val="es-E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0D75DD">
        <w:rPr>
          <w:rFonts w:ascii="Arial" w:hAnsi="Arial" w:cs="Arial"/>
          <w:sz w:val="22"/>
        </w:rPr>
        <w:t>. </w:t>
      </w:r>
    </w:p>
    <w:p w14:paraId="7DAA5040" w14:textId="77777777" w:rsidR="00956AE4" w:rsidRPr="000D75DD" w:rsidRDefault="00956AE4" w:rsidP="00885B2B">
      <w:pPr>
        <w:spacing w:after="120" w:line="276" w:lineRule="auto"/>
        <w:ind w:firstLine="709"/>
        <w:jc w:val="both"/>
        <w:rPr>
          <w:rFonts w:ascii="Arial" w:eastAsia="Calibri" w:hAnsi="Arial" w:cs="Arial"/>
          <w:sz w:val="22"/>
        </w:rPr>
      </w:pPr>
      <w:r w:rsidRPr="000D75DD">
        <w:rPr>
          <w:rFonts w:ascii="Arial" w:hAnsi="Arial" w:cs="Arial"/>
          <w:sz w:val="22"/>
        </w:rPr>
        <w:t>Ahora bien, e</w:t>
      </w:r>
      <w:r w:rsidRPr="000D75DD">
        <w:rPr>
          <w:rFonts w:ascii="Arial" w:eastAsia="Calibri" w:hAnsi="Arial" w:cs="Arial"/>
          <w:sz w:val="22"/>
        </w:rPr>
        <w:t>l Consejo de Estado, en el Auto del 6 de agosto de 2019 de la Sección Tercera, Subsección A –</w:t>
      </w:r>
      <w:proofErr w:type="spellStart"/>
      <w:r w:rsidRPr="000D75DD">
        <w:rPr>
          <w:rFonts w:ascii="Arial" w:eastAsia="Calibri" w:hAnsi="Arial" w:cs="Arial"/>
          <w:sz w:val="22"/>
        </w:rPr>
        <w:t>Exp</w:t>
      </w:r>
      <w:proofErr w:type="spellEnd"/>
      <w:r w:rsidRPr="000D75DD">
        <w:rPr>
          <w:rFonts w:ascii="Arial" w:eastAsia="Calibri" w:hAnsi="Arial" w:cs="Arial"/>
          <w:sz w:val="22"/>
        </w:rPr>
        <w:t>. 62.003–, estudió la solicitud de suspensión provisional</w:t>
      </w:r>
      <w:r w:rsidRPr="000D75DD">
        <w:rPr>
          <w:rStyle w:val="Refdenotaalpie"/>
          <w:rFonts w:ascii="Arial" w:eastAsia="Calibri" w:hAnsi="Arial" w:cs="Arial"/>
          <w:sz w:val="22"/>
        </w:rPr>
        <w:footnoteReference w:id="29"/>
      </w:r>
      <w:r w:rsidRPr="000D75DD">
        <w:rPr>
          <w:rFonts w:ascii="Arial" w:eastAsia="Calibri" w:hAnsi="Arial" w:cs="Arial"/>
          <w:sz w:val="22"/>
        </w:rPr>
        <w:t xml:space="preserve"> del inciso 2 del artículo 1, literales a y c del artículo 2, inciso 5 del artículo 2, inciso 2 del artículo 3, inciso final del artículo 4 y artículo 5 del Decreto 092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0D75DD">
        <w:rPr>
          <w:rFonts w:ascii="Arial" w:eastAsia="Calibri" w:hAnsi="Arial" w:cs="Arial"/>
          <w:i/>
          <w:iCs/>
          <w:sz w:val="22"/>
        </w:rPr>
        <w:t>convenio de asociación</w:t>
      </w:r>
      <w:r w:rsidRPr="000D75DD">
        <w:rPr>
          <w:rFonts w:ascii="Arial" w:eastAsia="Calibri" w:hAnsi="Arial" w:cs="Arial"/>
          <w:sz w:val="22"/>
        </w:rPr>
        <w:t xml:space="preserve"> con ESAL de reconocida idoneidad para el cumplimiento de las funciones que la ley les asigna a las entidades públicas, debe aplicarse lo dispuesto en el artículo 5 del Decreto 092 de 2017. </w:t>
      </w:r>
    </w:p>
    <w:p w14:paraId="09D5A762" w14:textId="77777777" w:rsidR="00956AE4" w:rsidRPr="000D75DD" w:rsidRDefault="00956AE4" w:rsidP="00885B2B">
      <w:pPr>
        <w:spacing w:after="120" w:line="276" w:lineRule="auto"/>
        <w:ind w:firstLine="708"/>
        <w:jc w:val="both"/>
        <w:rPr>
          <w:rFonts w:ascii="Arial" w:eastAsia="Calibri" w:hAnsi="Arial" w:cs="Arial"/>
          <w:sz w:val="22"/>
        </w:rPr>
      </w:pPr>
      <w:bookmarkStart w:id="49" w:name="_Hlk99534675"/>
      <w:r w:rsidRPr="000D75DD">
        <w:rPr>
          <w:rFonts w:ascii="Arial" w:eastAsia="Calibri" w:hAnsi="Arial" w:cs="Arial"/>
          <w:sz w:val="22"/>
        </w:rPr>
        <w:t>Para los convenios de asociación,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0D75DD">
        <w:rPr>
          <w:rStyle w:val="Refdenotaalpie"/>
          <w:rFonts w:ascii="Arial" w:hAnsi="Arial" w:cs="Arial"/>
          <w:sz w:val="22"/>
        </w:rPr>
        <w:footnoteReference w:id="30"/>
      </w:r>
      <w:r w:rsidRPr="000D75DD">
        <w:rPr>
          <w:rFonts w:ascii="Arial" w:eastAsia="Calibri" w:hAnsi="Arial" w:cs="Arial"/>
          <w:sz w:val="22"/>
        </w:rPr>
        <w:t xml:space="preserve">,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  </w:t>
      </w:r>
    </w:p>
    <w:p w14:paraId="6482FF17" w14:textId="77777777" w:rsidR="00956AE4" w:rsidRPr="000D75DD" w:rsidRDefault="00956AE4" w:rsidP="00885B2B">
      <w:pPr>
        <w:spacing w:before="120" w:line="276" w:lineRule="auto"/>
        <w:ind w:firstLine="708"/>
        <w:jc w:val="both"/>
        <w:rPr>
          <w:rFonts w:ascii="Arial" w:eastAsia="Calibri" w:hAnsi="Arial" w:cs="Arial"/>
          <w:sz w:val="22"/>
        </w:rPr>
      </w:pPr>
      <w:r w:rsidRPr="000D75DD">
        <w:rPr>
          <w:rFonts w:ascii="Arial" w:eastAsia="Calibri" w:hAnsi="Arial" w:cs="Arial"/>
          <w:sz w:val="22"/>
          <w:szCs w:val="24"/>
          <w:lang w:val="es-CO" w:eastAsia="es-ES_tradnl"/>
        </w:rPr>
        <w:t xml:space="preserve">Teniendo en estas consideraciones sobre la celebración de convenios de asociación, así como las consideraciones realizadas en los acápites previos, es posible concluir que la prohibición de contratación directa del artículo 33 de la Ley de Garantías Electorales únicamente aplica frente a los procedimientos </w:t>
      </w:r>
      <w:r w:rsidRPr="000D75DD">
        <w:rPr>
          <w:rFonts w:ascii="Arial" w:eastAsia="Calibri" w:hAnsi="Arial" w:cs="Arial"/>
          <w:i/>
          <w:iCs/>
          <w:sz w:val="22"/>
          <w:szCs w:val="24"/>
          <w:lang w:val="es-CO" w:eastAsia="es-ES_tradnl"/>
        </w:rPr>
        <w:t>no competitivos</w:t>
      </w:r>
      <w:r w:rsidRPr="000D75DD">
        <w:rPr>
          <w:rFonts w:ascii="Arial" w:eastAsia="Calibri" w:hAnsi="Arial" w:cs="Arial"/>
          <w:sz w:val="22"/>
          <w:szCs w:val="24"/>
          <w:lang w:val="es-CO" w:eastAsia="es-ES_tradnl"/>
        </w:rPr>
        <w:t>, que son los que implican una contratación directa.</w:t>
      </w:r>
      <w:bookmarkEnd w:id="49"/>
      <w:r w:rsidRPr="000D75DD">
        <w:rPr>
          <w:rFonts w:ascii="Arial" w:eastAsia="Calibri" w:hAnsi="Arial" w:cs="Arial"/>
          <w:sz w:val="22"/>
          <w:szCs w:val="24"/>
          <w:lang w:val="es-CO" w:eastAsia="es-ES_tradnl"/>
        </w:rPr>
        <w:t xml:space="preserve"> Como explica la Sala de Consulta y Servicio Civil del Consejo de Estado:</w:t>
      </w:r>
    </w:p>
    <w:p w14:paraId="108100CE" w14:textId="77777777" w:rsidR="00956AE4" w:rsidRPr="000D75DD" w:rsidRDefault="00956AE4" w:rsidP="00885B2B">
      <w:pPr>
        <w:spacing w:line="276" w:lineRule="auto"/>
        <w:ind w:firstLine="708"/>
        <w:jc w:val="both"/>
        <w:rPr>
          <w:rFonts w:ascii="Arial" w:eastAsia="Calibri" w:hAnsi="Arial" w:cs="Arial"/>
          <w:sz w:val="22"/>
          <w:szCs w:val="24"/>
          <w:lang w:val="es-CO" w:eastAsia="es-ES_tradnl"/>
        </w:rPr>
      </w:pPr>
    </w:p>
    <w:p w14:paraId="4008A472" w14:textId="77777777" w:rsidR="00956AE4" w:rsidRPr="000D75DD" w:rsidRDefault="00956AE4" w:rsidP="00885B2B">
      <w:pPr>
        <w:ind w:left="709" w:right="709"/>
        <w:jc w:val="both"/>
        <w:rPr>
          <w:rFonts w:ascii="Arial" w:eastAsia="Calibri" w:hAnsi="Arial" w:cs="Arial"/>
          <w:sz w:val="21"/>
          <w:szCs w:val="21"/>
          <w:lang w:val="es-CO" w:eastAsia="es-ES_tradnl"/>
        </w:rPr>
      </w:pPr>
      <w:r w:rsidRPr="000D75DD">
        <w:rPr>
          <w:rFonts w:ascii="Arial" w:eastAsia="Calibri" w:hAnsi="Arial" w:cs="Arial"/>
          <w:sz w:val="21"/>
          <w:szCs w:val="21"/>
          <w:lang w:val="es-CO" w:eastAsia="es-ES_tradnl"/>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0D75DD">
        <w:rPr>
          <w:rFonts w:ascii="Arial" w:eastAsia="Calibri" w:hAnsi="Arial" w:cs="Arial"/>
          <w:sz w:val="21"/>
          <w:szCs w:val="21"/>
          <w:vertAlign w:val="superscript"/>
          <w:lang w:val="es-CO" w:eastAsia="es-ES_tradnl"/>
        </w:rPr>
        <w:footnoteReference w:id="31"/>
      </w:r>
      <w:r w:rsidRPr="000D75DD">
        <w:rPr>
          <w:rFonts w:ascii="Arial" w:eastAsia="Calibri" w:hAnsi="Arial" w:cs="Arial"/>
          <w:sz w:val="21"/>
          <w:szCs w:val="21"/>
          <w:lang w:val="es-CO" w:eastAsia="es-ES_tradnl"/>
        </w:rPr>
        <w:t xml:space="preserve">. </w:t>
      </w:r>
    </w:p>
    <w:p w14:paraId="26997970" w14:textId="77777777" w:rsidR="00956AE4" w:rsidRPr="000D75DD" w:rsidRDefault="00956AE4" w:rsidP="00885B2B">
      <w:pPr>
        <w:spacing w:line="276" w:lineRule="auto"/>
        <w:ind w:left="709" w:right="709"/>
        <w:jc w:val="both"/>
        <w:rPr>
          <w:rFonts w:ascii="Arial" w:eastAsia="Calibri" w:hAnsi="Arial" w:cs="Arial"/>
          <w:sz w:val="22"/>
          <w:szCs w:val="24"/>
          <w:lang w:val="es-CO" w:eastAsia="es-ES_tradnl"/>
        </w:rPr>
      </w:pPr>
    </w:p>
    <w:p w14:paraId="68D4973A" w14:textId="77777777" w:rsidR="00956AE4" w:rsidRPr="000D75DD" w:rsidRDefault="00956AE4" w:rsidP="00885B2B">
      <w:pPr>
        <w:spacing w:after="120" w:line="276" w:lineRule="auto"/>
        <w:jc w:val="both"/>
        <w:rPr>
          <w:rFonts w:ascii="Arial" w:eastAsia="Calibri" w:hAnsi="Arial" w:cs="Arial"/>
          <w:sz w:val="22"/>
          <w:szCs w:val="24"/>
          <w:lang w:val="es-CO" w:eastAsia="es-ES_tradnl"/>
        </w:rPr>
      </w:pPr>
      <w:r w:rsidRPr="000D75DD">
        <w:rPr>
          <w:rFonts w:ascii="Arial" w:eastAsia="Calibri" w:hAnsi="Arial" w:cs="Arial"/>
          <w:sz w:val="22"/>
          <w:szCs w:val="24"/>
          <w:lang w:val="es-CO" w:eastAsia="es-ES_tradnl"/>
        </w:rPr>
        <w:tab/>
        <w:t xml:space="preserve">En contraste, la restricción del artículo 33 no aplicaría a los convenios de asociación que celebren las entidades estatales y las ESAL bajo el procedimiento </w:t>
      </w:r>
      <w:r w:rsidRPr="000D75DD">
        <w:rPr>
          <w:rFonts w:ascii="Arial" w:eastAsia="Calibri" w:hAnsi="Arial" w:cs="Arial"/>
          <w:i/>
          <w:iCs/>
          <w:sz w:val="22"/>
          <w:szCs w:val="24"/>
          <w:lang w:val="es-CO" w:eastAsia="es-ES_tradnl"/>
        </w:rPr>
        <w:t>competitivo</w:t>
      </w:r>
      <w:r w:rsidRPr="000D75DD">
        <w:rPr>
          <w:rFonts w:ascii="Arial" w:eastAsia="Calibri" w:hAnsi="Arial" w:cs="Arial"/>
          <w:sz w:val="22"/>
          <w:szCs w:val="24"/>
          <w:lang w:val="es-CO" w:eastAsia="es-ES_tradnl"/>
        </w:rPr>
        <w:t xml:space="preserve">, pues este supone la pluralidad de oferentes y la selección objetiva del contratista. Conforme al artículo 5 del Decreto 092 de 2017, esta es la regla general, salvo en aquellos casos en que una ESAL comprometa recursos en dinero por un valor igual o superior al 30% del valor total del convenio, siempre que la entidad estatal verifique previamente que no existe ninguna otra ESAL que ofrezca aportes iguales o superiores a dicho porcentaje, supuesto excepcional en que procede la selección directa. </w:t>
      </w:r>
    </w:p>
    <w:p w14:paraId="3EBA683C" w14:textId="77777777" w:rsidR="00956AE4" w:rsidRPr="000D75DD" w:rsidRDefault="00956AE4" w:rsidP="00885B2B">
      <w:pPr>
        <w:spacing w:after="120" w:line="276" w:lineRule="auto"/>
        <w:ind w:firstLine="709"/>
        <w:jc w:val="both"/>
        <w:rPr>
          <w:rFonts w:ascii="Arial" w:eastAsia="Calibri" w:hAnsi="Arial" w:cs="Arial"/>
          <w:sz w:val="22"/>
          <w:lang w:val="es-ES_tradnl"/>
        </w:rPr>
      </w:pPr>
      <w:r w:rsidRPr="000D75DD">
        <w:rPr>
          <w:rFonts w:ascii="Arial" w:eastAsia="Calibri" w:hAnsi="Arial" w:cs="Arial"/>
          <w:sz w:val="22"/>
        </w:rPr>
        <w:t>De otra parte, en cuanto a la restricción del parágrafo del artículo 38 de la Ley de 996 de 2005, conforme se explicó</w:t>
      </w:r>
      <w:r w:rsidRPr="000D75DD">
        <w:rPr>
          <w:rFonts w:ascii="Arial" w:eastAsia="Calibri" w:hAnsi="Arial" w:cs="Arial"/>
          <w:i/>
          <w:iCs/>
          <w:sz w:val="22"/>
        </w:rPr>
        <w:t xml:space="preserve"> ut supra,</w:t>
      </w:r>
      <w:r w:rsidRPr="000D75DD">
        <w:rPr>
          <w:rFonts w:ascii="Arial" w:eastAsia="Calibri" w:hAnsi="Arial" w:cs="Arial"/>
          <w:sz w:val="22"/>
        </w:rPr>
        <w:t xml:space="preserve"> se reitera, la misma solo aplica a convenios interadministrativos, es decir, a aquellos en los que ambos extremos de la relación contractual están conformados por entidades estatales. Esto significa que esta restricción no es aplicable a la celebración de </w:t>
      </w:r>
      <w:r w:rsidRPr="000D75DD">
        <w:rPr>
          <w:rFonts w:ascii="Arial" w:eastAsia="Calibri" w:hAnsi="Arial" w:cs="Arial"/>
          <w:i/>
          <w:iCs/>
          <w:sz w:val="22"/>
        </w:rPr>
        <w:t>convenios de asociación</w:t>
      </w:r>
      <w:r w:rsidRPr="000D75DD">
        <w:rPr>
          <w:rFonts w:ascii="Arial" w:eastAsia="Calibri" w:hAnsi="Arial" w:cs="Arial"/>
          <w:sz w:val="22"/>
        </w:rPr>
        <w:t xml:space="preserve">, ya que este tipo de acuerdos son celebrados entre entidades estatales y ESALES, es decir, que no cumplen con el criterio orgánico que determina la calidad de interadministrativo. </w:t>
      </w:r>
    </w:p>
    <w:p w14:paraId="103D894F" w14:textId="33249A32" w:rsidR="00956AE4" w:rsidRDefault="00956AE4" w:rsidP="00764BAE">
      <w:pPr>
        <w:spacing w:before="240" w:line="276" w:lineRule="auto"/>
        <w:ind w:firstLine="709"/>
        <w:jc w:val="both"/>
        <w:rPr>
          <w:rFonts w:ascii="Arial" w:eastAsia="Calibri" w:hAnsi="Arial" w:cs="Arial"/>
          <w:sz w:val="22"/>
          <w:lang w:val="es-ES_tradnl"/>
        </w:rPr>
      </w:pPr>
      <w:r w:rsidRPr="000D75DD">
        <w:rPr>
          <w:rFonts w:ascii="Arial" w:eastAsia="Calibri" w:hAnsi="Arial" w:cs="Arial"/>
          <w:sz w:val="22"/>
          <w:lang w:val="es-ES_tradnl"/>
        </w:rPr>
        <w:t xml:space="preserve">De esta manera, en lo relativo a la celebración de convenios de asociación en vigencia de la restricción del artículo 33 de la Ley de Garantías, se concluye que, esto solo será posible cuando dicho tipo de acuerdos se realicen a través de la modalidad </w:t>
      </w:r>
      <w:r w:rsidRPr="000D75DD">
        <w:rPr>
          <w:rFonts w:ascii="Arial" w:eastAsia="Calibri" w:hAnsi="Arial" w:cs="Arial"/>
          <w:i/>
          <w:iCs/>
          <w:sz w:val="22"/>
          <w:lang w:val="es-ES_tradnl"/>
        </w:rPr>
        <w:t>competitiva</w:t>
      </w:r>
      <w:r w:rsidRPr="000D75DD">
        <w:rPr>
          <w:rFonts w:ascii="Arial" w:eastAsia="Calibri" w:hAnsi="Arial" w:cs="Arial"/>
          <w:sz w:val="22"/>
          <w:lang w:val="es-ES_tradnl"/>
        </w:rPr>
        <w:t xml:space="preserve">, mientras que la celebración de este tipo de convenios en la modalidad </w:t>
      </w:r>
      <w:r w:rsidRPr="000D75DD">
        <w:rPr>
          <w:rFonts w:ascii="Arial" w:eastAsia="Calibri" w:hAnsi="Arial" w:cs="Arial"/>
          <w:i/>
          <w:iCs/>
          <w:sz w:val="22"/>
          <w:lang w:val="es-ES_tradnl"/>
        </w:rPr>
        <w:t>no competitiva</w:t>
      </w:r>
      <w:r w:rsidRPr="000D75DD">
        <w:rPr>
          <w:rFonts w:ascii="Arial" w:eastAsia="Calibri" w:hAnsi="Arial" w:cs="Arial"/>
          <w:sz w:val="22"/>
          <w:lang w:val="es-ES_tradnl"/>
        </w:rPr>
        <w:t xml:space="preserve"> sí estaría prohibida durante el periodo de aplicación de esta restricción. De igual forma, es posible concluir que, la celebración de </w:t>
      </w:r>
      <w:r w:rsidRPr="000D75DD">
        <w:rPr>
          <w:rFonts w:ascii="Arial" w:eastAsia="Calibri" w:hAnsi="Arial" w:cs="Arial"/>
          <w:i/>
          <w:iCs/>
          <w:sz w:val="22"/>
          <w:lang w:val="es-ES_tradnl"/>
        </w:rPr>
        <w:t>convenios de asociación</w:t>
      </w:r>
      <w:r w:rsidRPr="000D75DD">
        <w:rPr>
          <w:rFonts w:ascii="Arial" w:eastAsia="Calibri" w:hAnsi="Arial" w:cs="Arial"/>
          <w:sz w:val="22"/>
          <w:lang w:val="es-ES_tradnl"/>
        </w:rPr>
        <w:t xml:space="preserve">, </w:t>
      </w:r>
      <w:r w:rsidRPr="000D75DD">
        <w:rPr>
          <w:rFonts w:ascii="Arial" w:eastAsia="Calibri" w:hAnsi="Arial" w:cs="Arial"/>
          <w:i/>
          <w:iCs/>
          <w:sz w:val="22"/>
          <w:lang w:val="es-ES_tradnl"/>
        </w:rPr>
        <w:t xml:space="preserve">per se, </w:t>
      </w:r>
      <w:r w:rsidRPr="000D75DD">
        <w:rPr>
          <w:rFonts w:ascii="Arial" w:eastAsia="Calibri" w:hAnsi="Arial" w:cs="Arial"/>
          <w:sz w:val="22"/>
          <w:lang w:val="es-ES_tradnl"/>
        </w:rPr>
        <w:t>no está prohibida por la restricción del parágrafo del artículo 38 de la Ley 2069 de 2020, la cual solo es aplicable a convenios interadministrativos.</w:t>
      </w:r>
    </w:p>
    <w:p w14:paraId="0E150FFF" w14:textId="591358EA" w:rsidR="00EA660D" w:rsidRPr="009F708F" w:rsidRDefault="00EA660D" w:rsidP="00C17473">
      <w:pPr>
        <w:pStyle w:val="Textoindependiente"/>
        <w:spacing w:before="240" w:line="276" w:lineRule="auto"/>
        <w:jc w:val="both"/>
        <w:rPr>
          <w:color w:val="000000" w:themeColor="text1"/>
          <w:u w:val="single"/>
        </w:rPr>
      </w:pPr>
      <w:r w:rsidRPr="009F708F">
        <w:rPr>
          <w:rFonts w:eastAsia="Calibri"/>
          <w:b/>
          <w:color w:val="000000" w:themeColor="text1"/>
          <w:lang w:val="es-ES_tradnl"/>
        </w:rPr>
        <w:t>3. Respuesta</w:t>
      </w:r>
    </w:p>
    <w:p w14:paraId="20E955E8" w14:textId="77777777" w:rsidR="00EA660D" w:rsidRPr="009F708F" w:rsidRDefault="00EA660D" w:rsidP="001F7C1D">
      <w:pPr>
        <w:spacing w:line="276" w:lineRule="auto"/>
        <w:jc w:val="both"/>
        <w:rPr>
          <w:rFonts w:ascii="Arial" w:hAnsi="Arial" w:cs="Arial"/>
          <w:color w:val="000000" w:themeColor="text1"/>
          <w:sz w:val="22"/>
        </w:rPr>
      </w:pPr>
    </w:p>
    <w:p w14:paraId="3BCD0639" w14:textId="245EB335" w:rsidR="00400FF0" w:rsidRPr="009F708F" w:rsidRDefault="00680136" w:rsidP="001F7C1D">
      <w:pPr>
        <w:pStyle w:val="Textoindependiente"/>
        <w:ind w:left="709" w:right="709"/>
        <w:jc w:val="both"/>
        <w:rPr>
          <w:rFonts w:eastAsia="Times New Roman"/>
          <w:bCs/>
          <w:color w:val="000000"/>
          <w:sz w:val="21"/>
          <w:szCs w:val="21"/>
          <w:lang w:eastAsia="es-CO"/>
        </w:rPr>
      </w:pPr>
      <w:r w:rsidRPr="00423F9B">
        <w:rPr>
          <w:bCs/>
          <w:color w:val="000000"/>
          <w:sz w:val="21"/>
          <w:szCs w:val="21"/>
          <w:lang w:eastAsia="es-CO"/>
        </w:rPr>
        <w:t>«</w:t>
      </w:r>
      <w:r w:rsidRPr="00423F9B">
        <w:rPr>
          <w:color w:val="000000"/>
          <w:sz w:val="21"/>
          <w:szCs w:val="21"/>
        </w:rPr>
        <w:t>Teniendo en cuenta que la Ley de garantías en su artículo 33 RESTRICCIONES A LA CONTRATACIÓN PÚBLICA, cita que: “queda prohibida la contratación directa por parte de todos los entes del Estado”, me permito solicitar concepto o que me informen si hay algún pronunciamiento oficial sobre la aplicación o alcance de esta Ley 906/2005, ya que se hace necesario saber si la prohibición aplica a la celebración directa de convenios de colaboración o cooperación en los cuales no media obligaciones patrimoniales ni ejecución de recursos públicos, ni modificaciones a la nómina del ente territorial o entidad.(ejem. Convenio de colaboración tendientes a prácticas laboral o pasantías de estudiantes universitarios):» - Sic-</w:t>
      </w:r>
    </w:p>
    <w:p w14:paraId="26203BCA" w14:textId="77777777" w:rsidR="0079257D" w:rsidRDefault="0079257D" w:rsidP="005B36AD">
      <w:pPr>
        <w:spacing w:line="276" w:lineRule="auto"/>
        <w:jc w:val="both"/>
        <w:rPr>
          <w:rFonts w:ascii="Arial" w:eastAsia="Calibri" w:hAnsi="Arial" w:cs="Arial"/>
          <w:bCs/>
          <w:color w:val="000000" w:themeColor="text1"/>
          <w:sz w:val="22"/>
          <w:lang w:val="es-ES"/>
        </w:rPr>
      </w:pPr>
    </w:p>
    <w:p w14:paraId="4D7129D2" w14:textId="7C1B81BB" w:rsidR="009606CA" w:rsidRDefault="002F0861" w:rsidP="009606CA">
      <w:pPr>
        <w:spacing w:after="120" w:line="276" w:lineRule="auto"/>
        <w:jc w:val="both"/>
        <w:rPr>
          <w:rFonts w:ascii="Arial" w:hAnsi="Arial" w:cs="Arial"/>
          <w:bCs/>
          <w:sz w:val="22"/>
          <w:lang w:eastAsia="x-none"/>
        </w:rPr>
      </w:pPr>
      <w:r w:rsidRPr="000005C3">
        <w:rPr>
          <w:rFonts w:ascii="Arial" w:eastAsia="Calibri" w:hAnsi="Arial" w:cs="Arial"/>
          <w:bCs/>
          <w:color w:val="000000" w:themeColor="text1"/>
          <w:sz w:val="22"/>
          <w:lang w:val="es-ES"/>
        </w:rPr>
        <w:t>Con base en las consideraciones expuestas</w:t>
      </w:r>
      <w:r w:rsidR="00812FCE" w:rsidRPr="000005C3">
        <w:rPr>
          <w:rFonts w:ascii="Arial" w:eastAsia="Calibri" w:hAnsi="Arial" w:cs="Arial"/>
          <w:bCs/>
          <w:color w:val="000000" w:themeColor="text1"/>
          <w:sz w:val="22"/>
          <w:lang w:val="es-ES"/>
        </w:rPr>
        <w:t xml:space="preserve"> es</w:t>
      </w:r>
      <w:r w:rsidRPr="000005C3">
        <w:rPr>
          <w:rFonts w:ascii="Arial" w:eastAsia="Calibri" w:hAnsi="Arial" w:cs="Arial"/>
          <w:bCs/>
          <w:color w:val="000000" w:themeColor="text1"/>
          <w:sz w:val="22"/>
          <w:lang w:val="es-ES"/>
        </w:rPr>
        <w:t xml:space="preserve"> </w:t>
      </w:r>
      <w:r w:rsidR="00812FCE" w:rsidRPr="000005C3">
        <w:rPr>
          <w:rFonts w:ascii="Arial" w:eastAsia="Calibri" w:hAnsi="Arial" w:cs="Arial"/>
          <w:bCs/>
          <w:color w:val="000000" w:themeColor="text1"/>
          <w:sz w:val="22"/>
          <w:lang w:val="es-ES"/>
        </w:rPr>
        <w:t>posible afirmar</w:t>
      </w:r>
      <w:r w:rsidRPr="000005C3">
        <w:rPr>
          <w:rFonts w:ascii="Arial" w:eastAsia="Calibri" w:hAnsi="Arial" w:cs="Arial"/>
          <w:bCs/>
          <w:color w:val="000000" w:themeColor="text1"/>
          <w:sz w:val="22"/>
          <w:lang w:val="es-ES"/>
        </w:rPr>
        <w:t xml:space="preserve"> que</w:t>
      </w:r>
      <w:r w:rsidR="00812FCE" w:rsidRPr="000005C3">
        <w:rPr>
          <w:rFonts w:ascii="Arial" w:eastAsia="Calibri" w:hAnsi="Arial" w:cs="Arial"/>
          <w:bCs/>
          <w:color w:val="000000" w:themeColor="text1"/>
          <w:sz w:val="22"/>
          <w:lang w:val="es-ES"/>
        </w:rPr>
        <w:t>,</w:t>
      </w:r>
      <w:r w:rsidRPr="000005C3">
        <w:rPr>
          <w:rFonts w:ascii="Arial" w:eastAsia="Calibri" w:hAnsi="Arial" w:cs="Arial"/>
          <w:bCs/>
          <w:color w:val="000000" w:themeColor="text1"/>
          <w:sz w:val="22"/>
          <w:lang w:val="es-ES"/>
        </w:rPr>
        <w:t xml:space="preserve"> </w:t>
      </w:r>
      <w:r w:rsidRPr="000005C3">
        <w:rPr>
          <w:rFonts w:ascii="Arial" w:hAnsi="Arial" w:cs="Arial"/>
          <w:sz w:val="22"/>
        </w:rPr>
        <w:t>l</w:t>
      </w:r>
      <w:r w:rsidR="00B55794" w:rsidRPr="000005C3">
        <w:rPr>
          <w:rFonts w:ascii="Arial" w:hAnsi="Arial" w:cs="Arial"/>
          <w:sz w:val="22"/>
        </w:rPr>
        <w:t>a</w:t>
      </w:r>
      <w:r w:rsidRPr="000005C3">
        <w:rPr>
          <w:rFonts w:ascii="Arial" w:hAnsi="Arial" w:cs="Arial"/>
          <w:sz w:val="22"/>
        </w:rPr>
        <w:t xml:space="preserve"> restricci</w:t>
      </w:r>
      <w:r w:rsidR="00B55794" w:rsidRPr="000005C3">
        <w:rPr>
          <w:rFonts w:ascii="Arial" w:hAnsi="Arial" w:cs="Arial"/>
          <w:sz w:val="22"/>
        </w:rPr>
        <w:t>ón a la contratación directa</w:t>
      </w:r>
      <w:r w:rsidRPr="000005C3">
        <w:rPr>
          <w:rFonts w:ascii="Arial" w:hAnsi="Arial" w:cs="Arial"/>
          <w:sz w:val="22"/>
        </w:rPr>
        <w:t xml:space="preserve"> prevista en </w:t>
      </w:r>
      <w:r w:rsidR="00B55794" w:rsidRPr="000005C3">
        <w:rPr>
          <w:rFonts w:ascii="Arial" w:hAnsi="Arial" w:cs="Arial"/>
          <w:sz w:val="22"/>
        </w:rPr>
        <w:t xml:space="preserve">el artículo 33 de </w:t>
      </w:r>
      <w:r w:rsidRPr="000005C3">
        <w:rPr>
          <w:rFonts w:ascii="Arial" w:hAnsi="Arial" w:cs="Arial"/>
          <w:sz w:val="22"/>
        </w:rPr>
        <w:t xml:space="preserve">la Ley 996 de 2005 </w:t>
      </w:r>
      <w:r w:rsidRPr="000005C3">
        <w:rPr>
          <w:rFonts w:ascii="Arial" w:hAnsi="Arial" w:cs="Arial"/>
          <w:bCs/>
          <w:sz w:val="22"/>
          <w:lang w:eastAsia="x-none"/>
        </w:rPr>
        <w:t xml:space="preserve">cobija a «todos los entes del Estado», expresión que contempla a los diferentes organismos o entidades autorizadas por la ley para suscribir contratos,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p>
    <w:p w14:paraId="42365DD0" w14:textId="0F0BA388" w:rsidR="007804D5" w:rsidRPr="00483E6E" w:rsidRDefault="009606CA" w:rsidP="009E4B71">
      <w:pPr>
        <w:spacing w:after="120" w:line="276" w:lineRule="auto"/>
        <w:ind w:firstLine="708"/>
        <w:jc w:val="both"/>
        <w:rPr>
          <w:rFonts w:ascii="Arial" w:hAnsi="Arial" w:cs="Arial"/>
          <w:bCs/>
          <w:sz w:val="22"/>
          <w:lang w:eastAsia="x-none"/>
        </w:rPr>
      </w:pPr>
      <w:r>
        <w:rPr>
          <w:rFonts w:ascii="Arial" w:hAnsi="Arial" w:cs="Arial"/>
          <w:bCs/>
          <w:sz w:val="22"/>
          <w:lang w:eastAsia="x-none"/>
        </w:rPr>
        <w:t>D</w:t>
      </w:r>
      <w:r w:rsidR="00A35829" w:rsidRPr="007804D5">
        <w:rPr>
          <w:rFonts w:ascii="Arial" w:hAnsi="Arial" w:cs="Arial"/>
          <w:bCs/>
          <w:sz w:val="22"/>
          <w:lang w:eastAsia="x-none"/>
        </w:rPr>
        <w:t>icha</w:t>
      </w:r>
      <w:r w:rsidR="003D5A19" w:rsidRPr="007804D5">
        <w:rPr>
          <w:rFonts w:ascii="Arial" w:hAnsi="Arial" w:cs="Arial"/>
          <w:bCs/>
          <w:sz w:val="22"/>
          <w:lang w:eastAsia="x-none"/>
        </w:rPr>
        <w:t xml:space="preserve"> restricción prohíbe la contratación directa por parte de «todos los entes del Estado», durante los cuatro (4) meses anteriores a la elección presidencial y hasta la realización de la elección en la segunda vuelta, en caso de que se presente. </w:t>
      </w:r>
      <w:r w:rsidR="007804D5" w:rsidRPr="007804D5">
        <w:rPr>
          <w:rFonts w:ascii="Arial" w:hAnsi="Arial" w:cs="Arial"/>
          <w:bCs/>
          <w:sz w:val="22"/>
          <w:lang w:eastAsia="x-none"/>
        </w:rPr>
        <w:t>Esto implica que, la celebración de contratos o convenios interadministrativos, cuya selección se adelante a través de contratación directa, está prohibida durante el período de aplicación de esta restricción.</w:t>
      </w:r>
    </w:p>
    <w:p w14:paraId="03D7269D" w14:textId="3AC175DE" w:rsidR="007804D5" w:rsidRDefault="00483E6E" w:rsidP="00D61E7A">
      <w:pPr>
        <w:spacing w:before="240" w:line="276" w:lineRule="auto"/>
        <w:ind w:firstLine="708"/>
        <w:jc w:val="both"/>
        <w:rPr>
          <w:rFonts w:ascii="Arial" w:eastAsia="Calibri" w:hAnsi="Arial" w:cs="Arial"/>
          <w:bCs/>
          <w:color w:val="000000" w:themeColor="text1"/>
          <w:sz w:val="22"/>
          <w:lang w:val="es-ES_tradnl"/>
        </w:rPr>
      </w:pPr>
      <w:r w:rsidRPr="000D75DD">
        <w:rPr>
          <w:rFonts w:ascii="Arial" w:eastAsia="Calibri" w:hAnsi="Arial" w:cs="Arial"/>
          <w:sz w:val="22"/>
        </w:rPr>
        <w:t xml:space="preserve">Por su parte, en cuanto a los </w:t>
      </w:r>
      <w:r w:rsidRPr="000D75DD">
        <w:rPr>
          <w:rFonts w:ascii="Arial" w:eastAsia="Calibri" w:hAnsi="Arial" w:cs="Arial"/>
          <w:i/>
          <w:iCs/>
          <w:sz w:val="22"/>
        </w:rPr>
        <w:t>convenios de asociación</w:t>
      </w:r>
      <w:r w:rsidRPr="000D75DD">
        <w:rPr>
          <w:rFonts w:ascii="Arial" w:eastAsia="Calibri" w:hAnsi="Arial" w:cs="Arial"/>
          <w:sz w:val="22"/>
        </w:rPr>
        <w:t>, la prohibición de contratación directa del artículo 33 de la Ley de Garantías aplica únicamente a los procedimientos no competitivos.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0D75DD">
        <w:rPr>
          <w:rFonts w:ascii="Arial" w:eastAsia="Calibri" w:hAnsi="Arial" w:cs="Arial"/>
          <w:sz w:val="21"/>
          <w:szCs w:val="21"/>
        </w:rPr>
        <w:t xml:space="preserve"> </w:t>
      </w:r>
      <w:r w:rsidRPr="000D75DD">
        <w:rPr>
          <w:rFonts w:ascii="Arial" w:eastAsia="Calibri" w:hAnsi="Arial" w:cs="Arial"/>
          <w:sz w:val="22"/>
        </w:rPr>
        <w:t xml:space="preserve">En contraste, la restricción citada no aplicaría a los </w:t>
      </w:r>
      <w:r w:rsidRPr="000D75DD">
        <w:rPr>
          <w:rFonts w:ascii="Arial" w:eastAsia="Calibri" w:hAnsi="Arial" w:cs="Arial"/>
          <w:i/>
          <w:iCs/>
          <w:sz w:val="22"/>
        </w:rPr>
        <w:t>convenios de asociación</w:t>
      </w:r>
      <w:r w:rsidRPr="000D75DD">
        <w:rPr>
          <w:rFonts w:ascii="Arial" w:eastAsia="Calibri" w:hAnsi="Arial" w:cs="Arial"/>
          <w:sz w:val="22"/>
        </w:rPr>
        <w:t xml:space="preserve"> que celebren las Entidades Estatales y entidades privadas sin ánimo de lucro bajo el procedimiento competitivo, pues este supone la pluralidad de oferentes y la selección objetiva del contratista</w:t>
      </w:r>
      <w:r w:rsidRPr="000D75DD">
        <w:rPr>
          <w:rFonts w:ascii="Arial" w:eastAsia="Calibri" w:hAnsi="Arial" w:cs="Arial"/>
          <w:sz w:val="22"/>
          <w:lang w:val="es-CO"/>
        </w:rPr>
        <w:t>.</w:t>
      </w:r>
    </w:p>
    <w:p w14:paraId="7BC4AB73" w14:textId="3AB9C569" w:rsidR="003D5A19" w:rsidRPr="000005C3" w:rsidRDefault="003D5A19" w:rsidP="00D61E7A">
      <w:pPr>
        <w:spacing w:before="240" w:line="276" w:lineRule="auto"/>
        <w:ind w:firstLine="708"/>
        <w:jc w:val="both"/>
        <w:rPr>
          <w:rFonts w:ascii="Arial" w:eastAsia="Calibri" w:hAnsi="Arial" w:cs="Arial"/>
          <w:bCs/>
          <w:color w:val="000000" w:themeColor="text1"/>
          <w:sz w:val="22"/>
          <w:lang w:val="es-ES_tradnl"/>
        </w:rPr>
      </w:pPr>
      <w:r w:rsidRPr="000005C3">
        <w:rPr>
          <w:rFonts w:ascii="Arial" w:eastAsia="Calibri" w:hAnsi="Arial" w:cs="Arial"/>
          <w:bCs/>
          <w:color w:val="000000" w:themeColor="text1"/>
          <w:sz w:val="22"/>
          <w:lang w:val="es-ES_tradnl"/>
        </w:rPr>
        <w:t xml:space="preserve">Sin perjuicio de lo anterior, el inciso segundo de dicha disposición establece algunas excepciones a esta prohibición, en los siguientes términos: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w:t>
      </w:r>
      <w:r w:rsidRPr="000005C3">
        <w:rPr>
          <w:rFonts w:ascii="Arial" w:eastAsia="Times New Roman" w:hAnsi="Arial" w:cs="Arial"/>
          <w:bCs/>
          <w:sz w:val="22"/>
          <w:lang w:eastAsia="es-CO"/>
        </w:rPr>
        <w:t>E</w:t>
      </w:r>
      <w:r w:rsidR="00A35829" w:rsidRPr="000005C3">
        <w:rPr>
          <w:rFonts w:ascii="Arial" w:eastAsia="Times New Roman" w:hAnsi="Arial" w:cs="Arial"/>
          <w:bCs/>
          <w:sz w:val="22"/>
          <w:lang w:eastAsia="es-CO"/>
        </w:rPr>
        <w:t>n todo caso, es</w:t>
      </w:r>
      <w:r w:rsidRPr="000005C3">
        <w:rPr>
          <w:rFonts w:ascii="Arial" w:eastAsia="Times New Roman" w:hAnsi="Arial" w:cs="Arial"/>
          <w:bCs/>
          <w:sz w:val="22"/>
          <w:lang w:eastAsia="es-CO"/>
        </w:rPr>
        <w:t xml:space="preserve"> responsabilidad de</w:t>
      </w:r>
      <w:r w:rsidR="00A35829" w:rsidRPr="000005C3">
        <w:rPr>
          <w:rFonts w:ascii="Arial" w:eastAsia="Times New Roman" w:hAnsi="Arial" w:cs="Arial"/>
          <w:bCs/>
          <w:sz w:val="22"/>
          <w:lang w:eastAsia="es-CO"/>
        </w:rPr>
        <w:t xml:space="preserve"> </w:t>
      </w:r>
      <w:r w:rsidRPr="000005C3">
        <w:rPr>
          <w:rFonts w:ascii="Arial" w:eastAsia="Times New Roman" w:hAnsi="Arial" w:cs="Arial"/>
          <w:bCs/>
          <w:sz w:val="22"/>
          <w:lang w:eastAsia="es-CO"/>
        </w:rPr>
        <w:t>l</w:t>
      </w:r>
      <w:r w:rsidR="00A35829" w:rsidRPr="000005C3">
        <w:rPr>
          <w:rFonts w:ascii="Arial" w:eastAsia="Times New Roman" w:hAnsi="Arial" w:cs="Arial"/>
          <w:bCs/>
          <w:sz w:val="22"/>
          <w:lang w:eastAsia="es-CO"/>
        </w:rPr>
        <w:t>a</w:t>
      </w:r>
      <w:r w:rsidRPr="000005C3">
        <w:rPr>
          <w:rFonts w:ascii="Arial" w:eastAsia="Times New Roman" w:hAnsi="Arial" w:cs="Arial"/>
          <w:bCs/>
          <w:sz w:val="22"/>
          <w:lang w:eastAsia="es-CO"/>
        </w:rPr>
        <w:t xml:space="preserve"> respectiv</w:t>
      </w:r>
      <w:r w:rsidR="00A35829" w:rsidRPr="000005C3">
        <w:rPr>
          <w:rFonts w:ascii="Arial" w:eastAsia="Times New Roman" w:hAnsi="Arial" w:cs="Arial"/>
          <w:bCs/>
          <w:sz w:val="22"/>
          <w:lang w:eastAsia="es-CO"/>
        </w:rPr>
        <w:t xml:space="preserve">a entidad, con </w:t>
      </w:r>
      <w:r w:rsidR="00E0640F" w:rsidRPr="000005C3">
        <w:rPr>
          <w:rFonts w:ascii="Arial" w:eastAsia="Times New Roman" w:hAnsi="Arial" w:cs="Arial"/>
          <w:bCs/>
          <w:sz w:val="22"/>
          <w:lang w:eastAsia="es-CO"/>
        </w:rPr>
        <w:t xml:space="preserve">el </w:t>
      </w:r>
      <w:r w:rsidR="00A35829" w:rsidRPr="000005C3">
        <w:rPr>
          <w:rFonts w:ascii="Arial" w:eastAsia="Times New Roman" w:hAnsi="Arial" w:cs="Arial"/>
          <w:bCs/>
          <w:sz w:val="22"/>
          <w:lang w:eastAsia="es-CO"/>
        </w:rPr>
        <w:t xml:space="preserve">apoyo de </w:t>
      </w:r>
      <w:r w:rsidR="00E0640F" w:rsidRPr="000005C3">
        <w:rPr>
          <w:rFonts w:ascii="Arial" w:eastAsia="Times New Roman" w:hAnsi="Arial" w:cs="Arial"/>
          <w:bCs/>
          <w:sz w:val="22"/>
          <w:lang w:eastAsia="es-CO"/>
        </w:rPr>
        <w:t>sus órganos asesores,</w:t>
      </w:r>
      <w:r w:rsidRPr="000005C3">
        <w:rPr>
          <w:rFonts w:ascii="Arial" w:eastAsia="Times New Roman" w:hAnsi="Arial" w:cs="Arial"/>
          <w:bCs/>
          <w:sz w:val="22"/>
          <w:lang w:eastAsia="es-CO"/>
        </w:rPr>
        <w:t xml:space="preserve"> examinar en cada caso la naturaleza de las actividades que adelanta y determinar si las mismas se enmarcan en alguna de las mencionadas excepciones</w:t>
      </w:r>
      <w:r w:rsidR="00E0640F" w:rsidRPr="000005C3">
        <w:rPr>
          <w:rFonts w:ascii="Arial" w:eastAsia="Times New Roman" w:hAnsi="Arial" w:cs="Arial"/>
          <w:bCs/>
          <w:sz w:val="22"/>
          <w:lang w:eastAsia="es-CO"/>
        </w:rPr>
        <w:t>.</w:t>
      </w:r>
    </w:p>
    <w:p w14:paraId="2829769D" w14:textId="0A140A00" w:rsidR="000C7A76" w:rsidRPr="00D61E7A" w:rsidRDefault="002934AA" w:rsidP="00D61E7A">
      <w:pPr>
        <w:spacing w:before="240" w:line="276" w:lineRule="auto"/>
        <w:ind w:firstLine="709"/>
        <w:jc w:val="both"/>
        <w:rPr>
          <w:rFonts w:ascii="Arial" w:hAnsi="Arial" w:cs="Arial"/>
          <w:bCs/>
          <w:sz w:val="22"/>
          <w:lang w:eastAsia="x-none"/>
        </w:rPr>
      </w:pPr>
      <w:r>
        <w:rPr>
          <w:rFonts w:ascii="Arial" w:eastAsia="Times New Roman" w:hAnsi="Arial" w:cs="Arial"/>
          <w:bCs/>
          <w:sz w:val="22"/>
          <w:lang w:eastAsia="es-CO"/>
        </w:rPr>
        <w:t>Por último, e</w:t>
      </w:r>
      <w:r w:rsidR="0071428F" w:rsidRPr="00F176B9">
        <w:rPr>
          <w:rFonts w:ascii="Arial" w:eastAsia="Times New Roman" w:hAnsi="Arial" w:cs="Arial"/>
          <w:bCs/>
          <w:sz w:val="22"/>
          <w:lang w:eastAsia="es-CO"/>
        </w:rPr>
        <w:t>s de anotar</w:t>
      </w:r>
      <w:r w:rsidR="003363F4">
        <w:rPr>
          <w:rFonts w:ascii="Arial" w:eastAsia="Times New Roman" w:hAnsi="Arial" w:cs="Arial"/>
          <w:bCs/>
          <w:sz w:val="22"/>
          <w:lang w:eastAsia="es-CO"/>
        </w:rPr>
        <w:t xml:space="preserve"> </w:t>
      </w:r>
      <w:r w:rsidR="0071428F" w:rsidRPr="00F176B9">
        <w:rPr>
          <w:rFonts w:ascii="Arial" w:eastAsia="Times New Roman" w:hAnsi="Arial" w:cs="Arial"/>
          <w:bCs/>
          <w:sz w:val="22"/>
          <w:lang w:eastAsia="es-CO"/>
        </w:rPr>
        <w:t xml:space="preserve">que </w:t>
      </w:r>
      <w:r w:rsidR="0071428F" w:rsidRPr="00990FC7">
        <w:rPr>
          <w:rFonts w:ascii="Arial" w:hAnsi="Arial" w:cs="Arial"/>
          <w:bCs/>
          <w:sz w:val="22"/>
          <w:lang w:eastAsia="x-none"/>
        </w:rPr>
        <w:t>la restricción</w:t>
      </w:r>
      <w:r w:rsidR="0071428F">
        <w:rPr>
          <w:rFonts w:ascii="Arial" w:hAnsi="Arial" w:cs="Arial"/>
          <w:bCs/>
          <w:sz w:val="22"/>
          <w:lang w:eastAsia="x-none"/>
        </w:rPr>
        <w:t xml:space="preserve"> </w:t>
      </w:r>
      <w:r w:rsidR="0071428F" w:rsidRPr="00990FC7">
        <w:rPr>
          <w:rFonts w:ascii="Arial" w:hAnsi="Arial" w:cs="Arial"/>
          <w:bCs/>
          <w:sz w:val="22"/>
          <w:lang w:eastAsia="x-none"/>
        </w:rPr>
        <w:t xml:space="preserve">contenida en </w:t>
      </w:r>
      <w:r w:rsidR="0071428F">
        <w:rPr>
          <w:rFonts w:ascii="Arial" w:hAnsi="Arial" w:cs="Arial"/>
          <w:bCs/>
          <w:sz w:val="22"/>
          <w:lang w:eastAsia="x-none"/>
        </w:rPr>
        <w:t>el</w:t>
      </w:r>
      <w:r w:rsidR="0071428F" w:rsidRPr="00990FC7">
        <w:rPr>
          <w:rFonts w:ascii="Arial" w:hAnsi="Arial" w:cs="Arial"/>
          <w:bCs/>
          <w:sz w:val="22"/>
          <w:lang w:eastAsia="x-none"/>
        </w:rPr>
        <w:t xml:space="preserve"> artículo 33 de la Ley de Garantías Electorales aplica, sin perjuicio de las excepciones establecidas en la misma ley, para celebrar cualquier contrato de forma directa, esto es, sin que exista un proceso abierto y competitivo</w:t>
      </w:r>
      <w:r w:rsidR="0071428F">
        <w:rPr>
          <w:rFonts w:ascii="Arial" w:hAnsi="Arial" w:cs="Arial"/>
          <w:bCs/>
          <w:sz w:val="22"/>
          <w:lang w:eastAsia="x-none"/>
        </w:rPr>
        <w:t>, sin que el legislador haya realizado distinción alguna entre contratos que ejecuten o no recursos públicos, lo que implica que la referida restricción aplica para los dos supuestos fácticos indistintamente</w:t>
      </w:r>
      <w:r w:rsidR="00D61E7A">
        <w:rPr>
          <w:rFonts w:ascii="Arial" w:hAnsi="Arial" w:cs="Arial"/>
          <w:bCs/>
          <w:sz w:val="22"/>
          <w:lang w:eastAsia="x-none"/>
        </w:rPr>
        <w:t>; en tanto que l</w:t>
      </w:r>
      <w:r w:rsidR="00D61E7A" w:rsidRPr="00D61E7A">
        <w:rPr>
          <w:rFonts w:ascii="Arial" w:hAnsi="Arial" w:cs="Arial"/>
          <w:bCs/>
          <w:sz w:val="22"/>
          <w:lang w:eastAsia="x-none"/>
        </w:rPr>
        <w:t>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7A489D82" w14:textId="77777777" w:rsidR="00A44717" w:rsidRPr="000005C3" w:rsidRDefault="00A44717" w:rsidP="00D61E7A">
      <w:pPr>
        <w:spacing w:before="240" w:line="276" w:lineRule="auto"/>
        <w:jc w:val="both"/>
        <w:rPr>
          <w:rFonts w:ascii="Arial" w:eastAsia="Calibri" w:hAnsi="Arial" w:cs="Arial"/>
          <w:color w:val="000000" w:themeColor="text1"/>
          <w:sz w:val="22"/>
        </w:rPr>
      </w:pPr>
      <w:r w:rsidRPr="000005C3">
        <w:rPr>
          <w:rFonts w:ascii="Arial" w:eastAsia="Calibri" w:hAnsi="Arial" w:cs="Arial"/>
          <w:color w:val="000000" w:themeColor="text1"/>
          <w:sz w:val="22"/>
        </w:rPr>
        <w:t>Este concepto tiene el alcance previsto en el artículo 28 del Código de Procedimiento Administrativo y de lo Contencioso Administrativo.</w:t>
      </w:r>
    </w:p>
    <w:p w14:paraId="24145D87" w14:textId="77777777" w:rsidR="00D61E7A" w:rsidRDefault="00D61E7A" w:rsidP="001F7C1D">
      <w:pPr>
        <w:pStyle w:val="Textoindependiente"/>
        <w:spacing w:line="276" w:lineRule="auto"/>
        <w:ind w:right="107"/>
        <w:jc w:val="both"/>
        <w:rPr>
          <w:rFonts w:eastAsia="Times New Roman"/>
          <w:lang w:eastAsia="es-CO"/>
        </w:rPr>
      </w:pPr>
    </w:p>
    <w:p w14:paraId="2B02915D" w14:textId="1614E60C" w:rsidR="00BE1E33" w:rsidRPr="00A32FFB" w:rsidRDefault="00BE1E33" w:rsidP="001F7C1D">
      <w:pPr>
        <w:pStyle w:val="Textoindependiente"/>
        <w:spacing w:line="276" w:lineRule="auto"/>
        <w:ind w:right="107"/>
        <w:jc w:val="both"/>
        <w:rPr>
          <w:rFonts w:eastAsia="Times New Roman"/>
          <w:lang w:val="es-ES_tradnl" w:eastAsia="es-CO"/>
        </w:rPr>
      </w:pPr>
      <w:r w:rsidRPr="673CEEA7">
        <w:rPr>
          <w:rFonts w:eastAsia="Times New Roman"/>
          <w:lang w:eastAsia="es-CO"/>
        </w:rPr>
        <w:t>Atentamente,</w:t>
      </w:r>
    </w:p>
    <w:bookmarkEnd w:id="1"/>
    <w:bookmarkEnd w:id="2"/>
    <w:p w14:paraId="1C8F6984" w14:textId="5A35229C" w:rsidR="00BE1E33" w:rsidRPr="00A32FFB" w:rsidRDefault="00B22E9E" w:rsidP="673CEEA7">
      <w:pPr>
        <w:spacing w:line="276" w:lineRule="auto"/>
        <w:jc w:val="center"/>
        <w:rPr>
          <w:szCs w:val="24"/>
          <w:lang w:val="es-ES_tradnl" w:eastAsia="es-CO"/>
        </w:rPr>
      </w:pPr>
      <w:r w:rsidRPr="00570FD2">
        <w:rPr>
          <w:rFonts w:ascii="Arial" w:hAnsi="Arial" w:cs="Arial"/>
          <w:noProof/>
          <w:color w:val="000000" w:themeColor="text1"/>
          <w:sz w:val="22"/>
          <w:lang w:eastAsia="es-CO"/>
        </w:rPr>
        <w:drawing>
          <wp:anchor distT="0" distB="0" distL="114300" distR="114300" simplePos="0" relativeHeight="251659264" behindDoc="0" locked="0" layoutInCell="1" allowOverlap="1" wp14:anchorId="437DA765" wp14:editId="5E1E4057">
            <wp:simplePos x="0" y="0"/>
            <wp:positionH relativeFrom="margin">
              <wp:posOffset>1609725</wp:posOffset>
            </wp:positionH>
            <wp:positionV relativeFrom="paragraph">
              <wp:posOffset>208915</wp:posOffset>
            </wp:positionV>
            <wp:extent cx="2200275" cy="934085"/>
            <wp:effectExtent l="0" t="0" r="9525"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p w14:paraId="5598544B" w14:textId="013754B7" w:rsidR="006D31E1" w:rsidRDefault="006D31E1" w:rsidP="00FE15E4">
      <w:pPr>
        <w:jc w:val="center"/>
      </w:pPr>
    </w:p>
    <w:p w14:paraId="42B9980B" w14:textId="1A7387FE" w:rsidR="000005C3" w:rsidRDefault="000005C3" w:rsidP="00FE15E4">
      <w:pPr>
        <w:jc w:val="center"/>
      </w:pPr>
    </w:p>
    <w:p w14:paraId="5D34C934" w14:textId="69535EBC" w:rsidR="000005C3" w:rsidRDefault="000005C3" w:rsidP="00FE15E4">
      <w:pPr>
        <w:jc w:val="center"/>
      </w:pPr>
    </w:p>
    <w:p w14:paraId="3E662FCF" w14:textId="3D126258" w:rsidR="000005C3" w:rsidRDefault="000005C3" w:rsidP="00FE15E4">
      <w:pPr>
        <w:jc w:val="center"/>
      </w:pPr>
    </w:p>
    <w:p w14:paraId="05539B58" w14:textId="387934EB" w:rsidR="000005C3" w:rsidRDefault="000005C3" w:rsidP="00FE15E4">
      <w:pPr>
        <w:jc w:val="center"/>
      </w:pPr>
    </w:p>
    <w:p w14:paraId="1CF00074" w14:textId="77777777" w:rsidR="000005C3" w:rsidRDefault="000005C3" w:rsidP="00FE15E4">
      <w:pPr>
        <w:jc w:val="cente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283B57" w:rsidRPr="000005C3" w14:paraId="07D18F15" w14:textId="77777777" w:rsidTr="0082389A">
        <w:trPr>
          <w:trHeight w:val="286"/>
        </w:trPr>
        <w:tc>
          <w:tcPr>
            <w:tcW w:w="817" w:type="dxa"/>
            <w:vAlign w:val="center"/>
          </w:tcPr>
          <w:p w14:paraId="6DF8EFB8" w14:textId="77777777" w:rsidR="00283B57" w:rsidRPr="005B36AD" w:rsidRDefault="00283B57" w:rsidP="00A277FB">
            <w:pPr>
              <w:rPr>
                <w:rFonts w:ascii="Arial" w:hAnsi="Arial" w:cs="Arial"/>
                <w:sz w:val="16"/>
                <w:szCs w:val="16"/>
                <w:lang w:eastAsia="es-ES"/>
              </w:rPr>
            </w:pPr>
            <w:r w:rsidRPr="005B36AD">
              <w:rPr>
                <w:rFonts w:ascii="Arial" w:hAnsi="Arial" w:cs="Arial"/>
                <w:sz w:val="16"/>
                <w:szCs w:val="16"/>
                <w:lang w:eastAsia="es-ES"/>
              </w:rPr>
              <w:t>Elaboró:</w:t>
            </w:r>
          </w:p>
        </w:tc>
        <w:tc>
          <w:tcPr>
            <w:tcW w:w="4445" w:type="dxa"/>
            <w:tcBorders>
              <w:bottom w:val="dotted" w:sz="4" w:space="0" w:color="7F7F7F"/>
            </w:tcBorders>
            <w:vAlign w:val="center"/>
          </w:tcPr>
          <w:p w14:paraId="021154E4" w14:textId="77777777" w:rsidR="00283B57" w:rsidRPr="005B36AD" w:rsidRDefault="00283B57" w:rsidP="00A277FB">
            <w:pPr>
              <w:spacing w:before="0"/>
              <w:jc w:val="left"/>
              <w:rPr>
                <w:rFonts w:ascii="Arial" w:eastAsia="Times New Roman" w:hAnsi="Arial" w:cs="Arial"/>
                <w:sz w:val="16"/>
                <w:szCs w:val="16"/>
                <w:lang w:val="es-CO" w:eastAsia="es-ES"/>
              </w:rPr>
            </w:pPr>
            <w:r w:rsidRPr="005B36AD">
              <w:rPr>
                <w:rFonts w:ascii="Arial" w:eastAsia="Times New Roman" w:hAnsi="Arial" w:cs="Arial"/>
                <w:sz w:val="16"/>
                <w:szCs w:val="16"/>
                <w:lang w:val="es-CO" w:eastAsia="es-ES"/>
              </w:rPr>
              <w:t xml:space="preserve">Diana Fabiola Herrera Hernández </w:t>
            </w:r>
          </w:p>
          <w:p w14:paraId="6DF269CB" w14:textId="77777777" w:rsidR="00283B57" w:rsidRPr="005B36AD" w:rsidRDefault="00283B57" w:rsidP="00A277FB">
            <w:pPr>
              <w:spacing w:before="0"/>
              <w:jc w:val="left"/>
              <w:rPr>
                <w:rFonts w:ascii="Arial" w:eastAsia="Times New Roman" w:hAnsi="Arial" w:cs="Arial"/>
                <w:sz w:val="16"/>
                <w:szCs w:val="16"/>
                <w:lang w:val="es-CO" w:eastAsia="es-ES"/>
              </w:rPr>
            </w:pPr>
            <w:r w:rsidRPr="005B36AD">
              <w:rPr>
                <w:rFonts w:ascii="Arial" w:eastAsia="Times New Roman" w:hAnsi="Arial" w:cs="Arial"/>
                <w:sz w:val="16"/>
                <w:szCs w:val="16"/>
                <w:lang w:val="es-CO" w:eastAsia="es-ES"/>
              </w:rPr>
              <w:t>Contratista de la Subdirección de Gestión Contractual</w:t>
            </w:r>
          </w:p>
        </w:tc>
      </w:tr>
      <w:tr w:rsidR="00283B57" w:rsidRPr="000005C3" w14:paraId="05B8E051" w14:textId="77777777" w:rsidTr="0082389A">
        <w:trPr>
          <w:trHeight w:val="299"/>
        </w:trPr>
        <w:tc>
          <w:tcPr>
            <w:tcW w:w="817" w:type="dxa"/>
            <w:vAlign w:val="center"/>
          </w:tcPr>
          <w:p w14:paraId="0D6AC643" w14:textId="77777777" w:rsidR="00283B57" w:rsidRPr="005B36AD" w:rsidRDefault="00283B57" w:rsidP="00A277FB">
            <w:pPr>
              <w:rPr>
                <w:rFonts w:ascii="Arial" w:hAnsi="Arial" w:cs="Arial"/>
                <w:sz w:val="16"/>
                <w:szCs w:val="16"/>
                <w:lang w:eastAsia="es-ES"/>
              </w:rPr>
            </w:pPr>
            <w:r w:rsidRPr="005B36AD">
              <w:rPr>
                <w:rFonts w:ascii="Arial" w:hAnsi="Arial" w:cs="Arial"/>
                <w:sz w:val="16"/>
                <w:szCs w:val="16"/>
                <w:lang w:eastAsia="es-ES"/>
              </w:rPr>
              <w:t>Revisó:</w:t>
            </w:r>
          </w:p>
        </w:tc>
        <w:tc>
          <w:tcPr>
            <w:tcW w:w="4445" w:type="dxa"/>
            <w:tcBorders>
              <w:top w:val="dotted" w:sz="4" w:space="0" w:color="7F7F7F"/>
              <w:bottom w:val="dotted" w:sz="4" w:space="0" w:color="7F7F7F"/>
            </w:tcBorders>
            <w:vAlign w:val="center"/>
          </w:tcPr>
          <w:p w14:paraId="467E75C5" w14:textId="631D1263" w:rsidR="00017B23" w:rsidRPr="005B36AD" w:rsidRDefault="00017B23" w:rsidP="00017B23">
            <w:pPr>
              <w:spacing w:before="0"/>
              <w:jc w:val="left"/>
              <w:rPr>
                <w:rFonts w:ascii="Arial" w:eastAsia="Times New Roman" w:hAnsi="Arial" w:cs="Arial"/>
                <w:sz w:val="16"/>
                <w:szCs w:val="16"/>
                <w:lang w:val="es-CO" w:eastAsia="es-ES"/>
              </w:rPr>
            </w:pPr>
            <w:r w:rsidRPr="005B36AD">
              <w:rPr>
                <w:rFonts w:ascii="Arial" w:eastAsia="Times New Roman" w:hAnsi="Arial" w:cs="Arial"/>
                <w:sz w:val="16"/>
                <w:szCs w:val="16"/>
                <w:lang w:val="es-CO" w:eastAsia="es-ES"/>
              </w:rPr>
              <w:t>Alejandro Sarmiento </w:t>
            </w:r>
            <w:r w:rsidR="000005C3" w:rsidRPr="005B36AD">
              <w:rPr>
                <w:rFonts w:ascii="Arial" w:eastAsia="Times New Roman" w:hAnsi="Arial" w:cs="Arial"/>
                <w:sz w:val="16"/>
                <w:szCs w:val="16"/>
                <w:lang w:val="es-CO" w:eastAsia="es-ES"/>
              </w:rPr>
              <w:t>Cantillo</w:t>
            </w:r>
          </w:p>
          <w:p w14:paraId="6D0F7999" w14:textId="53E368EF" w:rsidR="00283B57" w:rsidRPr="005B36AD" w:rsidRDefault="000005C3" w:rsidP="00017B23">
            <w:pPr>
              <w:spacing w:before="0"/>
              <w:jc w:val="left"/>
              <w:rPr>
                <w:rFonts w:ascii="Arial" w:eastAsia="Times New Roman" w:hAnsi="Arial" w:cs="Arial"/>
                <w:sz w:val="16"/>
                <w:szCs w:val="16"/>
                <w:lang w:val="es-CO" w:eastAsia="es-ES"/>
              </w:rPr>
            </w:pPr>
            <w:r w:rsidRPr="005B36AD">
              <w:rPr>
                <w:rFonts w:ascii="Arial" w:eastAsia="Times New Roman" w:hAnsi="Arial" w:cs="Arial"/>
                <w:sz w:val="16"/>
                <w:szCs w:val="16"/>
                <w:lang w:val="es-CO" w:eastAsia="es-ES"/>
              </w:rPr>
              <w:t xml:space="preserve">Gestor T1-15 </w:t>
            </w:r>
            <w:r w:rsidR="00017B23" w:rsidRPr="005B36AD">
              <w:rPr>
                <w:rFonts w:ascii="Arial" w:eastAsia="Times New Roman" w:hAnsi="Arial" w:cs="Arial"/>
                <w:sz w:val="16"/>
                <w:szCs w:val="16"/>
                <w:lang w:val="es-CO" w:eastAsia="es-ES"/>
              </w:rPr>
              <w:t>de la Subdirección de Gestión Contractual</w:t>
            </w:r>
          </w:p>
        </w:tc>
      </w:tr>
      <w:tr w:rsidR="00283B57" w:rsidRPr="000005C3" w14:paraId="71013105" w14:textId="77777777" w:rsidTr="0082389A">
        <w:trPr>
          <w:trHeight w:val="272"/>
        </w:trPr>
        <w:tc>
          <w:tcPr>
            <w:tcW w:w="817" w:type="dxa"/>
            <w:vAlign w:val="center"/>
          </w:tcPr>
          <w:p w14:paraId="20822F1C" w14:textId="77777777" w:rsidR="00283B57" w:rsidRPr="005B36AD" w:rsidRDefault="00283B57" w:rsidP="00A277FB">
            <w:pPr>
              <w:rPr>
                <w:rFonts w:ascii="Arial" w:hAnsi="Arial" w:cs="Arial"/>
                <w:sz w:val="16"/>
                <w:szCs w:val="16"/>
                <w:lang w:eastAsia="es-ES"/>
              </w:rPr>
            </w:pPr>
            <w:r w:rsidRPr="005B36AD">
              <w:rPr>
                <w:rFonts w:ascii="Arial" w:hAnsi="Arial" w:cs="Arial"/>
                <w:sz w:val="16"/>
                <w:szCs w:val="16"/>
                <w:lang w:eastAsia="es-ES"/>
              </w:rPr>
              <w:t>Aprobó:</w:t>
            </w:r>
          </w:p>
        </w:tc>
        <w:tc>
          <w:tcPr>
            <w:tcW w:w="4445" w:type="dxa"/>
            <w:tcBorders>
              <w:top w:val="dotted" w:sz="4" w:space="0" w:color="7F7F7F"/>
              <w:bottom w:val="dotted" w:sz="4" w:space="0" w:color="7F7F7F"/>
            </w:tcBorders>
            <w:vAlign w:val="center"/>
          </w:tcPr>
          <w:p w14:paraId="3D561B0A" w14:textId="77777777" w:rsidR="00283B57" w:rsidRPr="005B36AD" w:rsidRDefault="00283B57" w:rsidP="00A277FB">
            <w:pPr>
              <w:spacing w:before="0"/>
              <w:jc w:val="left"/>
              <w:rPr>
                <w:rFonts w:ascii="Arial" w:eastAsia="Times New Roman" w:hAnsi="Arial" w:cs="Arial"/>
                <w:sz w:val="16"/>
                <w:szCs w:val="16"/>
                <w:lang w:val="es-CO" w:eastAsia="es-ES"/>
              </w:rPr>
            </w:pPr>
            <w:r w:rsidRPr="005B36AD">
              <w:rPr>
                <w:rFonts w:ascii="Arial" w:eastAsia="Times New Roman" w:hAnsi="Arial" w:cs="Arial"/>
                <w:sz w:val="16"/>
                <w:szCs w:val="16"/>
                <w:lang w:val="es-CO" w:eastAsia="es-ES"/>
              </w:rPr>
              <w:t>Jorge Augusto Tirado Navarro</w:t>
            </w:r>
          </w:p>
          <w:p w14:paraId="2B582E9E" w14:textId="77777777" w:rsidR="00283B57" w:rsidRPr="005B36AD" w:rsidRDefault="00283B57" w:rsidP="00A277FB">
            <w:pPr>
              <w:spacing w:before="0"/>
              <w:jc w:val="left"/>
              <w:rPr>
                <w:rFonts w:ascii="Arial" w:eastAsia="Times New Roman" w:hAnsi="Arial" w:cs="Arial"/>
                <w:sz w:val="16"/>
                <w:szCs w:val="16"/>
                <w:lang w:val="es-CO" w:eastAsia="es-ES"/>
              </w:rPr>
            </w:pPr>
            <w:r w:rsidRPr="005B36AD">
              <w:rPr>
                <w:rFonts w:ascii="Arial" w:eastAsia="Times New Roman" w:hAnsi="Arial" w:cs="Arial"/>
                <w:sz w:val="16"/>
                <w:szCs w:val="16"/>
                <w:lang w:val="es-CO" w:eastAsia="es-ES"/>
              </w:rPr>
              <w:t>Subdirector de Gestión Contractual ANCP – CCE</w:t>
            </w:r>
          </w:p>
        </w:tc>
      </w:tr>
    </w:tbl>
    <w:p w14:paraId="085A31AB" w14:textId="5A2FF330" w:rsidR="006C5955" w:rsidRPr="005B36AD" w:rsidRDefault="006C5955" w:rsidP="00A277FB">
      <w:pPr>
        <w:rPr>
          <w:rFonts w:ascii="Arial" w:eastAsia="Times New Roman" w:hAnsi="Arial" w:cs="Arial"/>
          <w:sz w:val="16"/>
          <w:szCs w:val="16"/>
          <w:lang w:val="es-CO" w:eastAsia="es-ES"/>
        </w:rPr>
      </w:pPr>
    </w:p>
    <w:p w14:paraId="7C9156C5" w14:textId="51FDBC12" w:rsidR="005E440E" w:rsidRPr="005B36AD" w:rsidRDefault="005E440E" w:rsidP="00A277FB">
      <w:pPr>
        <w:rPr>
          <w:rFonts w:ascii="Arial" w:eastAsia="Times New Roman" w:hAnsi="Arial" w:cs="Arial"/>
          <w:sz w:val="16"/>
          <w:szCs w:val="16"/>
          <w:lang w:val="es-CO" w:eastAsia="es-ES"/>
        </w:rPr>
      </w:pPr>
    </w:p>
    <w:p w14:paraId="0E24D948" w14:textId="73D9EFF2" w:rsidR="005E440E" w:rsidRPr="005B36AD" w:rsidRDefault="005E440E" w:rsidP="00A277FB">
      <w:pPr>
        <w:rPr>
          <w:rFonts w:ascii="Arial" w:eastAsia="Times New Roman" w:hAnsi="Arial" w:cs="Arial"/>
          <w:sz w:val="16"/>
          <w:szCs w:val="16"/>
          <w:lang w:val="es-CO" w:eastAsia="es-ES"/>
        </w:rPr>
      </w:pPr>
    </w:p>
    <w:p w14:paraId="2277C317" w14:textId="77777777" w:rsidR="005E440E" w:rsidRPr="005B36AD" w:rsidRDefault="005E440E" w:rsidP="00A277FB">
      <w:pPr>
        <w:rPr>
          <w:rFonts w:ascii="Arial" w:eastAsia="Times New Roman" w:hAnsi="Arial" w:cs="Arial"/>
          <w:sz w:val="16"/>
          <w:szCs w:val="16"/>
          <w:lang w:val="es-CO" w:eastAsia="es-ES"/>
        </w:rPr>
      </w:pPr>
    </w:p>
    <w:p w14:paraId="67841242" w14:textId="77777777" w:rsidR="005E440E" w:rsidRPr="005B36AD" w:rsidRDefault="005E440E" w:rsidP="00A277FB">
      <w:pPr>
        <w:rPr>
          <w:rFonts w:ascii="Arial" w:eastAsia="Times New Roman" w:hAnsi="Arial" w:cs="Arial"/>
          <w:sz w:val="16"/>
          <w:szCs w:val="16"/>
          <w:lang w:val="es-CO" w:eastAsia="es-ES"/>
        </w:rPr>
      </w:pPr>
    </w:p>
    <w:p w14:paraId="0AD7000B" w14:textId="77777777" w:rsidR="005E440E" w:rsidRPr="005E440E" w:rsidRDefault="005E440E" w:rsidP="0025163D">
      <w:pPr>
        <w:spacing w:line="276" w:lineRule="auto"/>
        <w:rPr>
          <w:rFonts w:ascii="Arial" w:hAnsi="Arial" w:cs="Arial"/>
          <w:sz w:val="22"/>
        </w:rPr>
      </w:pPr>
    </w:p>
    <w:sectPr w:rsidR="005E440E" w:rsidRPr="005E440E"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31D7" w14:textId="77777777" w:rsidR="005601A0" w:rsidRDefault="005601A0" w:rsidP="008C487C">
      <w:r>
        <w:separator/>
      </w:r>
    </w:p>
  </w:endnote>
  <w:endnote w:type="continuationSeparator" w:id="0">
    <w:p w14:paraId="6572A704" w14:textId="77777777" w:rsidR="005601A0" w:rsidRDefault="005601A0"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4330CB" w:rsidRDefault="004330CB" w:rsidP="0043588C">
    <w:pPr>
      <w:pStyle w:val="Sinespaciado"/>
      <w:jc w:val="right"/>
      <w:rPr>
        <w:rFonts w:ascii="Arial" w:hAnsi="Arial" w:cs="Arial"/>
        <w:sz w:val="18"/>
        <w:szCs w:val="18"/>
      </w:rPr>
    </w:pPr>
  </w:p>
  <w:p w14:paraId="709352A1" w14:textId="77777777" w:rsidR="004330CB" w:rsidRDefault="004330CB" w:rsidP="0043588C">
    <w:pPr>
      <w:pStyle w:val="Sinespaciado"/>
      <w:jc w:val="right"/>
      <w:rPr>
        <w:rFonts w:ascii="Arial" w:hAnsi="Arial" w:cs="Arial"/>
        <w:sz w:val="18"/>
        <w:szCs w:val="18"/>
      </w:rPr>
    </w:pPr>
  </w:p>
  <w:p w14:paraId="3D3EB348" w14:textId="52232031" w:rsidR="004330CB" w:rsidRPr="008217B7" w:rsidRDefault="004330CB"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22E9E">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22E9E">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p>
  <w:p w14:paraId="29709EEF" w14:textId="77777777" w:rsidR="004330CB" w:rsidRDefault="004330CB" w:rsidP="0043588C">
    <w:pPr>
      <w:pStyle w:val="Piedepgina"/>
      <w:jc w:val="center"/>
      <w:rPr>
        <w:lang w:val="es-ES"/>
      </w:rPr>
    </w:pPr>
    <w:r>
      <w:rPr>
        <w:noProof/>
        <w:lang w:val="es-CO" w:eastAsia="es-CO"/>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4330CB" w:rsidRPr="00E756AC" w:rsidRDefault="004330CB" w:rsidP="0043588C">
    <w:pPr>
      <w:pStyle w:val="Piedepgina"/>
      <w:jc w:val="center"/>
      <w:rPr>
        <w:sz w:val="18"/>
        <w:szCs w:val="18"/>
        <w:lang w:val="es-ES"/>
      </w:rPr>
    </w:pPr>
  </w:p>
  <w:p w14:paraId="428179B1" w14:textId="77777777" w:rsidR="004330CB" w:rsidRPr="00E756AC" w:rsidRDefault="004330CB"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4950" w14:textId="77777777" w:rsidR="005601A0" w:rsidRDefault="005601A0" w:rsidP="008C487C">
      <w:r>
        <w:separator/>
      </w:r>
    </w:p>
  </w:footnote>
  <w:footnote w:type="continuationSeparator" w:id="0">
    <w:p w14:paraId="0431F8DB" w14:textId="77777777" w:rsidR="005601A0" w:rsidRDefault="005601A0" w:rsidP="008C487C">
      <w:r>
        <w:continuationSeparator/>
      </w:r>
    </w:p>
  </w:footnote>
  <w:footnote w:id="1">
    <w:p w14:paraId="51A43F3B" w14:textId="77777777" w:rsidR="00F86216" w:rsidRPr="00562692" w:rsidRDefault="00F86216" w:rsidP="00F86216">
      <w:pPr>
        <w:pStyle w:val="Textonotapie"/>
        <w:ind w:firstLine="709"/>
        <w:jc w:val="both"/>
        <w:rPr>
          <w:rFonts w:ascii="Arial" w:hAnsi="Arial" w:cs="Arial"/>
          <w:sz w:val="12"/>
          <w:szCs w:val="12"/>
          <w:lang w:val="es-ES"/>
        </w:rPr>
      </w:pPr>
      <w:r w:rsidRPr="00562692">
        <w:rPr>
          <w:rStyle w:val="Refdenotaalpie"/>
          <w:sz w:val="12"/>
          <w:szCs w:val="12"/>
        </w:rPr>
        <w:footnoteRef/>
      </w:r>
      <w:r w:rsidRPr="00562692">
        <w:rPr>
          <w:sz w:val="12"/>
          <w:szCs w:val="12"/>
        </w:rPr>
        <w:t xml:space="preserve"> </w:t>
      </w:r>
      <w:r w:rsidRPr="00562692">
        <w:rPr>
          <w:rFonts w:ascii="Arial" w:hAnsi="Arial" w:cs="Arial"/>
          <w:sz w:val="12"/>
          <w:szCs w:val="12"/>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62692">
        <w:rPr>
          <w:rFonts w:ascii="Arial" w:hAnsi="Arial" w:cs="Arial"/>
          <w:i/>
          <w:iCs/>
          <w:sz w:val="12"/>
          <w:szCs w:val="12"/>
        </w:rPr>
        <w:t xml:space="preserve">ibidem </w:t>
      </w:r>
      <w:r w:rsidRPr="00562692">
        <w:rPr>
          <w:rFonts w:ascii="Arial" w:hAnsi="Arial" w:cs="Arial"/>
          <w:sz w:val="12"/>
          <w:szCs w:val="12"/>
        </w:rPr>
        <w:t>señala, de manera precisa, las funciones de Colombia Compra Eficiente. Concretamente, el numeral 5º de este artículo establece que le corresponde a esta entidad: «[a]</w:t>
      </w:r>
      <w:proofErr w:type="spellStart"/>
      <w:r w:rsidRPr="00562692">
        <w:rPr>
          <w:rFonts w:ascii="Arial" w:hAnsi="Arial" w:cs="Arial"/>
          <w:sz w:val="12"/>
          <w:szCs w:val="12"/>
        </w:rPr>
        <w:t>bsolver</w:t>
      </w:r>
      <w:proofErr w:type="spellEnd"/>
      <w:r w:rsidRPr="00562692">
        <w:rPr>
          <w:rFonts w:ascii="Arial" w:hAnsi="Arial" w:cs="Arial"/>
          <w:sz w:val="12"/>
          <w:szCs w:val="12"/>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562692">
        <w:rPr>
          <w:rFonts w:ascii="Arial" w:hAnsi="Arial" w:cs="Arial"/>
          <w:sz w:val="12"/>
          <w:szCs w:val="12"/>
        </w:rPr>
        <w:t>bsolver</w:t>
      </w:r>
      <w:proofErr w:type="spellEnd"/>
      <w:r w:rsidRPr="00562692">
        <w:rPr>
          <w:rFonts w:ascii="Arial" w:hAnsi="Arial" w:cs="Arial"/>
          <w:sz w:val="12"/>
          <w:szCs w:val="12"/>
        </w:rPr>
        <w:t xml:space="preserve"> consultas sobre la aplicación de normas de carácter general».</w:t>
      </w:r>
    </w:p>
    <w:p w14:paraId="75C68354" w14:textId="251AACDA" w:rsidR="00F86216" w:rsidRDefault="00F86216">
      <w:pPr>
        <w:pStyle w:val="Textonotapie"/>
      </w:pPr>
    </w:p>
  </w:footnote>
  <w:footnote w:id="2">
    <w:p w14:paraId="1878CB5F" w14:textId="77777777" w:rsidR="002521B6" w:rsidRPr="00562692" w:rsidRDefault="002521B6" w:rsidP="005B36AD">
      <w:pPr>
        <w:pStyle w:val="Textonotapie"/>
        <w:ind w:firstLine="709"/>
        <w:jc w:val="both"/>
        <w:rPr>
          <w:rFonts w:ascii="Arial" w:hAnsi="Arial" w:cs="Arial"/>
          <w:sz w:val="12"/>
          <w:szCs w:val="12"/>
        </w:rPr>
      </w:pPr>
      <w:r w:rsidRPr="00562692">
        <w:rPr>
          <w:rStyle w:val="Refdenotaalpie"/>
          <w:rFonts w:ascii="Arial" w:hAnsi="Arial" w:cs="Arial"/>
          <w:sz w:val="12"/>
          <w:szCs w:val="12"/>
        </w:rPr>
        <w:footnoteRef/>
      </w:r>
      <w:r w:rsidRPr="00562692">
        <w:rPr>
          <w:rFonts w:ascii="Arial" w:hAnsi="Arial" w:cs="Arial"/>
          <w:sz w:val="12"/>
          <w:szCs w:val="12"/>
        </w:rPr>
        <w:t xml:space="preserve"> Gaceta del Congreso de la República No. 71 del 2005.</w:t>
      </w:r>
    </w:p>
  </w:footnote>
  <w:footnote w:id="3">
    <w:p w14:paraId="6D1EBF8B" w14:textId="6073D206" w:rsidR="002521B6" w:rsidRPr="00562692" w:rsidRDefault="002521B6" w:rsidP="005B36AD">
      <w:pPr>
        <w:pStyle w:val="Textonotapie"/>
        <w:ind w:firstLine="709"/>
        <w:jc w:val="both"/>
        <w:rPr>
          <w:rFonts w:ascii="Arial" w:hAnsi="Arial" w:cs="Arial"/>
          <w:sz w:val="12"/>
          <w:szCs w:val="12"/>
        </w:rPr>
      </w:pPr>
      <w:r w:rsidRPr="00562692">
        <w:rPr>
          <w:rStyle w:val="Refdenotaalpie"/>
          <w:rFonts w:ascii="Arial" w:hAnsi="Arial" w:cs="Arial"/>
          <w:sz w:val="12"/>
          <w:szCs w:val="12"/>
        </w:rPr>
        <w:footnoteRef/>
      </w:r>
      <w:r w:rsidRPr="00562692">
        <w:rPr>
          <w:rFonts w:ascii="Arial" w:hAnsi="Arial" w:cs="Arial"/>
          <w:sz w:val="12"/>
          <w:szCs w:val="12"/>
        </w:rPr>
        <w:t xml:space="preserve"> Corte Constitucional, Sentencia C- 1153 de 2005, M.P. Marco Gerardo Monroy Cabra.</w:t>
      </w:r>
    </w:p>
    <w:p w14:paraId="564D2717" w14:textId="77777777" w:rsidR="00C50E8C" w:rsidRPr="005B36AD" w:rsidRDefault="00C50E8C" w:rsidP="005B36AD">
      <w:pPr>
        <w:pStyle w:val="Textonotapie"/>
        <w:ind w:firstLine="709"/>
        <w:jc w:val="both"/>
        <w:rPr>
          <w:rFonts w:ascii="Arial" w:hAnsi="Arial" w:cs="Arial"/>
          <w:sz w:val="18"/>
          <w:szCs w:val="18"/>
        </w:rPr>
      </w:pPr>
    </w:p>
  </w:footnote>
  <w:footnote w:id="4">
    <w:p w14:paraId="4FA73500" w14:textId="77777777" w:rsidR="002521B6" w:rsidRPr="00562692" w:rsidRDefault="002521B6" w:rsidP="005B36AD">
      <w:pPr>
        <w:pStyle w:val="Textonotapie"/>
        <w:ind w:firstLine="709"/>
        <w:jc w:val="both"/>
        <w:rPr>
          <w:rFonts w:ascii="Arial" w:hAnsi="Arial" w:cs="Arial"/>
          <w:sz w:val="12"/>
          <w:szCs w:val="12"/>
        </w:rPr>
      </w:pPr>
      <w:r w:rsidRPr="00562692">
        <w:rPr>
          <w:rStyle w:val="Refdenotaalpie"/>
          <w:rFonts w:ascii="Arial" w:hAnsi="Arial" w:cs="Arial"/>
          <w:sz w:val="12"/>
          <w:szCs w:val="12"/>
        </w:rPr>
        <w:footnoteRef/>
      </w:r>
      <w:r w:rsidRPr="00562692">
        <w:rPr>
          <w:rFonts w:ascii="Arial" w:hAnsi="Arial" w:cs="Arial"/>
          <w:sz w:val="12"/>
          <w:szCs w:val="12"/>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5CA9246E" w14:textId="37ED3C62" w:rsidR="002521B6" w:rsidRPr="00562692" w:rsidRDefault="002521B6" w:rsidP="00B1706C">
      <w:pPr>
        <w:pStyle w:val="Textonotapie"/>
        <w:ind w:firstLine="708"/>
        <w:jc w:val="both"/>
        <w:rPr>
          <w:rFonts w:ascii="Arial" w:hAnsi="Arial" w:cs="Arial"/>
          <w:sz w:val="12"/>
          <w:szCs w:val="12"/>
          <w:lang w:val="es-CO"/>
        </w:rPr>
      </w:pPr>
      <w:r w:rsidRPr="00562692">
        <w:rPr>
          <w:rStyle w:val="Refdenotaalpie"/>
          <w:rFonts w:ascii="Arial" w:hAnsi="Arial" w:cs="Arial"/>
          <w:sz w:val="12"/>
          <w:szCs w:val="12"/>
        </w:rPr>
        <w:footnoteRef/>
      </w:r>
      <w:r w:rsidRPr="00562692">
        <w:rPr>
          <w:rFonts w:ascii="Arial" w:hAnsi="Arial" w:cs="Arial"/>
          <w:sz w:val="12"/>
          <w:szCs w:val="12"/>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3325C69" w14:textId="77777777" w:rsidR="00C50E8C" w:rsidRPr="00562692" w:rsidRDefault="00C50E8C" w:rsidP="005B36AD">
      <w:pPr>
        <w:pStyle w:val="Textonotapie"/>
        <w:ind w:firstLine="708"/>
        <w:jc w:val="both"/>
        <w:rPr>
          <w:rFonts w:ascii="Arial" w:hAnsi="Arial" w:cs="Arial"/>
          <w:sz w:val="12"/>
          <w:szCs w:val="12"/>
          <w:lang w:val="es-CO"/>
        </w:rPr>
      </w:pPr>
    </w:p>
  </w:footnote>
  <w:footnote w:id="6">
    <w:p w14:paraId="5FE76B39" w14:textId="77777777" w:rsidR="002521B6" w:rsidRPr="00562692" w:rsidRDefault="002521B6" w:rsidP="005B36AD">
      <w:pPr>
        <w:pStyle w:val="Textonotapie"/>
        <w:ind w:firstLine="709"/>
        <w:jc w:val="both"/>
        <w:rPr>
          <w:rFonts w:ascii="Arial" w:hAnsi="Arial" w:cs="Arial"/>
          <w:sz w:val="12"/>
          <w:szCs w:val="12"/>
        </w:rPr>
      </w:pPr>
      <w:r w:rsidRPr="00562692">
        <w:rPr>
          <w:rStyle w:val="Refdenotaalpie"/>
          <w:rFonts w:ascii="Arial" w:hAnsi="Arial" w:cs="Arial"/>
          <w:sz w:val="12"/>
          <w:szCs w:val="12"/>
        </w:rPr>
        <w:footnoteRef/>
      </w:r>
      <w:r w:rsidRPr="00562692">
        <w:rPr>
          <w:rFonts w:ascii="Arial" w:hAnsi="Arial" w:cs="Arial"/>
          <w:sz w:val="12"/>
          <w:szCs w:val="12"/>
        </w:rPr>
        <w:t xml:space="preserve"> Consejo de Estado, Sala de Consulta y Servicio Civil de fecha 24 de julio de 2013, radicado 2166, Consejero Ponente: Álvaro </w:t>
      </w:r>
      <w:proofErr w:type="spellStart"/>
      <w:r w:rsidRPr="00562692">
        <w:rPr>
          <w:rFonts w:ascii="Arial" w:hAnsi="Arial" w:cs="Arial"/>
          <w:sz w:val="12"/>
          <w:szCs w:val="12"/>
        </w:rPr>
        <w:t>Namén</w:t>
      </w:r>
      <w:proofErr w:type="spellEnd"/>
      <w:r w:rsidRPr="00562692">
        <w:rPr>
          <w:rFonts w:ascii="Arial" w:hAnsi="Arial" w:cs="Arial"/>
          <w:sz w:val="12"/>
          <w:szCs w:val="12"/>
        </w:rPr>
        <w:t xml:space="preserve"> Vargas.  </w:t>
      </w:r>
    </w:p>
  </w:footnote>
  <w:footnote w:id="7">
    <w:p w14:paraId="4C094CB0" w14:textId="77777777" w:rsidR="002521B6" w:rsidRPr="00562692" w:rsidRDefault="002521B6" w:rsidP="005B36AD">
      <w:pPr>
        <w:ind w:firstLine="709"/>
        <w:jc w:val="both"/>
        <w:rPr>
          <w:rFonts w:ascii="Arial" w:hAnsi="Arial" w:cs="Arial"/>
          <w:sz w:val="12"/>
          <w:szCs w:val="12"/>
        </w:rPr>
      </w:pPr>
      <w:r w:rsidRPr="00562692">
        <w:rPr>
          <w:rStyle w:val="Refdenotaalpie"/>
          <w:rFonts w:ascii="Arial" w:hAnsi="Arial" w:cs="Arial"/>
          <w:sz w:val="12"/>
          <w:szCs w:val="12"/>
        </w:rPr>
        <w:footnoteRef/>
      </w:r>
      <w:r w:rsidRPr="00562692">
        <w:rPr>
          <w:rFonts w:ascii="Arial" w:hAnsi="Arial" w:cs="Arial"/>
          <w:sz w:val="12"/>
          <w:szCs w:val="12"/>
        </w:rPr>
        <w:t xml:space="preserve"> </w:t>
      </w:r>
      <w:bookmarkStart w:id="11" w:name="33"/>
      <w:r w:rsidRPr="00562692">
        <w:rPr>
          <w:rFonts w:ascii="Arial" w:eastAsia="Calibri" w:hAnsi="Arial" w:cs="Arial"/>
          <w:bCs/>
          <w:color w:val="000000"/>
          <w:sz w:val="12"/>
          <w:szCs w:val="12"/>
        </w:rPr>
        <w:t>«</w:t>
      </w:r>
      <w:r w:rsidRPr="00562692">
        <w:rPr>
          <w:rFonts w:ascii="Arial" w:hAnsi="Arial" w:cs="Arial"/>
          <w:sz w:val="12"/>
          <w:szCs w:val="12"/>
        </w:rPr>
        <w:t>Artículo 33. Restricciones a la contratación pública.</w:t>
      </w:r>
      <w:bookmarkEnd w:id="11"/>
      <w:r w:rsidRPr="00562692">
        <w:rPr>
          <w:rFonts w:ascii="Arial" w:hAnsi="Arial" w:cs="Arial"/>
          <w:sz w:val="12"/>
          <w:szCs w:val="12"/>
        </w:rPr>
        <w:t> Durante los cuatro (4) meses anteriores a la elección presidencial y hasta la realización de la elección en la segunda vuelta, si fuere el caso, queda prohibida la contratación directa por parte de todos los entes del Estado.</w:t>
      </w:r>
    </w:p>
    <w:p w14:paraId="1BCFD3C2" w14:textId="77777777" w:rsidR="002521B6" w:rsidRPr="00562692" w:rsidRDefault="002521B6" w:rsidP="005B36AD">
      <w:pPr>
        <w:ind w:firstLine="709"/>
        <w:jc w:val="both"/>
        <w:rPr>
          <w:rFonts w:ascii="Arial" w:hAnsi="Arial" w:cs="Arial"/>
          <w:sz w:val="12"/>
          <w:szCs w:val="12"/>
        </w:rPr>
      </w:pPr>
      <w:r w:rsidRPr="00562692">
        <w:rPr>
          <w:rFonts w:ascii="Arial" w:eastAsia="Calibri" w:hAnsi="Arial" w:cs="Arial"/>
          <w:bCs/>
          <w:color w:val="000000"/>
          <w:sz w:val="12"/>
          <w:szCs w:val="12"/>
        </w:rPr>
        <w:t>»</w:t>
      </w:r>
      <w:r w:rsidRPr="00562692">
        <w:rPr>
          <w:rFonts w:ascii="Arial" w:hAnsi="Arial" w:cs="Arial"/>
          <w:sz w:val="12"/>
          <w:szCs w:val="12"/>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62692">
        <w:rPr>
          <w:rFonts w:ascii="Arial" w:eastAsia="Calibri" w:hAnsi="Arial" w:cs="Arial"/>
          <w:bCs/>
          <w:color w:val="000000"/>
          <w:sz w:val="12"/>
          <w:szCs w:val="12"/>
        </w:rPr>
        <w:t>»</w:t>
      </w:r>
      <w:r w:rsidRPr="00562692">
        <w:rPr>
          <w:rFonts w:ascii="Arial" w:hAnsi="Arial" w:cs="Arial"/>
          <w:sz w:val="12"/>
          <w:szCs w:val="12"/>
        </w:rPr>
        <w:t>.</w:t>
      </w:r>
    </w:p>
  </w:footnote>
  <w:footnote w:id="8">
    <w:p w14:paraId="0EFB6876" w14:textId="77777777" w:rsidR="002521B6" w:rsidRPr="00562692" w:rsidRDefault="002521B6" w:rsidP="005B36AD">
      <w:pPr>
        <w:pStyle w:val="NormalWeb"/>
        <w:spacing w:before="0" w:beforeAutospacing="0" w:after="0" w:afterAutospacing="0"/>
        <w:ind w:firstLine="709"/>
        <w:jc w:val="both"/>
        <w:rPr>
          <w:rFonts w:ascii="Arial" w:hAnsi="Arial" w:cs="Arial"/>
          <w:sz w:val="12"/>
          <w:szCs w:val="12"/>
          <w:lang w:val="es-MX"/>
        </w:rPr>
      </w:pPr>
      <w:r w:rsidRPr="00562692">
        <w:rPr>
          <w:rStyle w:val="Refdenotaalpie"/>
          <w:rFonts w:ascii="Arial" w:hAnsi="Arial" w:cs="Arial"/>
          <w:sz w:val="12"/>
          <w:szCs w:val="12"/>
        </w:rPr>
        <w:footnoteRef/>
      </w:r>
      <w:r w:rsidRPr="00562692">
        <w:rPr>
          <w:rFonts w:ascii="Arial" w:hAnsi="Arial" w:cs="Arial"/>
          <w:sz w:val="12"/>
          <w:szCs w:val="12"/>
        </w:rPr>
        <w:t xml:space="preserve"> </w:t>
      </w:r>
      <w:bookmarkStart w:id="12" w:name="38"/>
      <w:r w:rsidRPr="00562692">
        <w:rPr>
          <w:rFonts w:ascii="Arial" w:eastAsia="Calibri" w:hAnsi="Arial" w:cs="Arial"/>
          <w:bCs/>
          <w:color w:val="000000"/>
          <w:sz w:val="12"/>
          <w:szCs w:val="12"/>
        </w:rPr>
        <w:t>«</w:t>
      </w:r>
      <w:r w:rsidRPr="00562692">
        <w:rPr>
          <w:rFonts w:ascii="Arial" w:hAnsi="Arial" w:cs="Arial"/>
          <w:sz w:val="12"/>
          <w:szCs w:val="12"/>
          <w:lang w:val="es-MX"/>
        </w:rPr>
        <w:t>Artículo 38. Prohibiciones para los servidores públicos. A los empleados del Estado les está prohibido:</w:t>
      </w:r>
      <w:bookmarkEnd w:id="12"/>
    </w:p>
    <w:p w14:paraId="5DE32612" w14:textId="77777777" w:rsidR="002521B6" w:rsidRPr="00562692" w:rsidRDefault="002521B6" w:rsidP="005B36AD">
      <w:pPr>
        <w:pStyle w:val="NormalWeb"/>
        <w:spacing w:before="0" w:beforeAutospacing="0" w:after="0" w:afterAutospacing="0"/>
        <w:ind w:firstLine="709"/>
        <w:jc w:val="both"/>
        <w:rPr>
          <w:rFonts w:ascii="Arial" w:hAnsi="Arial" w:cs="Arial"/>
          <w:sz w:val="12"/>
          <w:szCs w:val="12"/>
          <w:lang w:val="es-MX"/>
        </w:rPr>
      </w:pPr>
      <w:r w:rsidRPr="00562692">
        <w:rPr>
          <w:rFonts w:ascii="Arial" w:eastAsia="Calibri" w:hAnsi="Arial" w:cs="Arial"/>
          <w:bCs/>
          <w:color w:val="000000"/>
          <w:sz w:val="12"/>
          <w:szCs w:val="12"/>
        </w:rPr>
        <w:t>»</w:t>
      </w:r>
      <w:r w:rsidRPr="00562692">
        <w:rPr>
          <w:rFonts w:ascii="Arial" w:hAnsi="Arial" w:cs="Arial"/>
          <w:sz w:val="12"/>
          <w:szCs w:val="12"/>
          <w:lang w:val="es-MX"/>
        </w:rPr>
        <w:t xml:space="preserve"> […]</w:t>
      </w:r>
    </w:p>
    <w:p w14:paraId="6E386B02" w14:textId="77777777" w:rsidR="002521B6" w:rsidRPr="00562692" w:rsidRDefault="002521B6" w:rsidP="005B36AD">
      <w:pPr>
        <w:pStyle w:val="NormalWeb"/>
        <w:spacing w:before="0" w:beforeAutospacing="0" w:after="0" w:afterAutospacing="0"/>
        <w:ind w:firstLine="709"/>
        <w:jc w:val="both"/>
        <w:rPr>
          <w:rFonts w:ascii="Arial" w:hAnsi="Arial" w:cs="Arial"/>
          <w:sz w:val="12"/>
          <w:szCs w:val="12"/>
          <w:lang w:val="es-MX"/>
        </w:rPr>
      </w:pPr>
      <w:r w:rsidRPr="00562692">
        <w:rPr>
          <w:rFonts w:ascii="Arial" w:eastAsia="Calibri" w:hAnsi="Arial" w:cs="Arial"/>
          <w:bCs/>
          <w:color w:val="000000"/>
          <w:sz w:val="12"/>
          <w:szCs w:val="12"/>
        </w:rPr>
        <w:t>»</w:t>
      </w:r>
      <w:r w:rsidRPr="00562692">
        <w:rPr>
          <w:rStyle w:val="baj"/>
          <w:rFonts w:ascii="Arial" w:hAnsi="Arial" w:cs="Arial"/>
          <w:sz w:val="12"/>
          <w:szCs w:val="12"/>
        </w:rPr>
        <w:t xml:space="preserve"> Parágrafo.</w:t>
      </w:r>
      <w:r w:rsidRPr="00562692">
        <w:rPr>
          <w:rFonts w:ascii="Arial" w:hAnsi="Arial" w:cs="Arial"/>
          <w:sz w:val="12"/>
          <w:szCs w:val="12"/>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62692">
        <w:rPr>
          <w:rFonts w:ascii="Arial" w:eastAsia="Calibri" w:hAnsi="Arial" w:cs="Arial"/>
          <w:bCs/>
          <w:color w:val="000000"/>
          <w:sz w:val="12"/>
          <w:szCs w:val="12"/>
        </w:rPr>
        <w:t>»</w:t>
      </w:r>
      <w:r w:rsidRPr="00562692">
        <w:rPr>
          <w:rFonts w:ascii="Arial" w:hAnsi="Arial" w:cs="Arial"/>
          <w:sz w:val="12"/>
          <w:szCs w:val="12"/>
          <w:lang w:val="es-MX"/>
        </w:rPr>
        <w:t>.</w:t>
      </w:r>
    </w:p>
  </w:footnote>
  <w:footnote w:id="9">
    <w:p w14:paraId="056E3034" w14:textId="77777777" w:rsidR="002521B6" w:rsidRPr="00562692" w:rsidRDefault="002521B6" w:rsidP="005B36AD">
      <w:pPr>
        <w:ind w:left="100" w:right="244" w:firstLine="709"/>
        <w:jc w:val="both"/>
        <w:rPr>
          <w:rFonts w:ascii="Arial" w:hAnsi="Arial" w:cs="Arial"/>
          <w:sz w:val="12"/>
          <w:szCs w:val="12"/>
          <w:lang w:val="es-ES"/>
        </w:rPr>
      </w:pPr>
      <w:r w:rsidRPr="00562692">
        <w:rPr>
          <w:rStyle w:val="Refdenotaalpie"/>
          <w:rFonts w:ascii="Arial" w:hAnsi="Arial" w:cs="Arial"/>
          <w:sz w:val="12"/>
          <w:szCs w:val="12"/>
        </w:rPr>
        <w:footnoteRef/>
      </w:r>
      <w:r w:rsidRPr="00562692">
        <w:rPr>
          <w:rFonts w:ascii="Arial" w:hAnsi="Arial" w:cs="Arial"/>
          <w:sz w:val="12"/>
          <w:szCs w:val="12"/>
        </w:rPr>
        <w:t xml:space="preserve"> Consejo de Estado. Sala de Consulta y Servicio Civil. Concepto del 17 de febrero de 2015. C.P. William Zambrano Cetina. Radicación No. 11001-03-06-000-2015-00164-00(2269).</w:t>
      </w:r>
    </w:p>
  </w:footnote>
  <w:footnote w:id="10">
    <w:p w14:paraId="711E6DF6" w14:textId="4CC79B89" w:rsidR="00F104F0" w:rsidRPr="00562692" w:rsidRDefault="002521B6" w:rsidP="00562692">
      <w:pPr>
        <w:pStyle w:val="Textonotapie"/>
        <w:ind w:right="51" w:firstLine="709"/>
        <w:jc w:val="both"/>
        <w:rPr>
          <w:rFonts w:ascii="Arial" w:hAnsi="Arial" w:cs="Arial"/>
          <w:sz w:val="12"/>
          <w:szCs w:val="12"/>
        </w:rPr>
      </w:pPr>
      <w:r w:rsidRPr="00562692">
        <w:rPr>
          <w:rStyle w:val="Refdenotaalpie"/>
          <w:rFonts w:ascii="Arial" w:hAnsi="Arial" w:cs="Arial"/>
          <w:sz w:val="12"/>
          <w:szCs w:val="12"/>
        </w:rPr>
        <w:footnoteRef/>
      </w:r>
      <w:r w:rsidRPr="00562692">
        <w:rPr>
          <w:rFonts w:ascii="Arial" w:hAnsi="Arial" w:cs="Arial"/>
          <w:sz w:val="12"/>
          <w:szCs w:val="12"/>
        </w:rPr>
        <w:t xml:space="preserve"> </w:t>
      </w:r>
      <w:bookmarkStart w:id="18" w:name="_Hlk74272731"/>
      <w:r w:rsidRPr="00562692">
        <w:rPr>
          <w:rFonts w:ascii="Arial" w:hAnsi="Arial" w:cs="Arial"/>
          <w:sz w:val="12"/>
          <w:szCs w:val="12"/>
        </w:rPr>
        <w:t>«</w:t>
      </w:r>
      <w:bookmarkEnd w:id="18"/>
      <w:r w:rsidRPr="00562692">
        <w:rPr>
          <w:rFonts w:ascii="Arial" w:hAnsi="Arial" w:cs="Arial"/>
          <w:sz w:val="12"/>
          <w:szCs w:val="12"/>
          <w:lang w:val="es-ES"/>
        </w:rPr>
        <w:t xml:space="preserve">[25] </w:t>
      </w:r>
      <w:r w:rsidRPr="00562692">
        <w:rPr>
          <w:rFonts w:ascii="Arial" w:hAnsi="Arial" w:cs="Arial"/>
          <w:sz w:val="12"/>
          <w:szCs w:val="12"/>
        </w:rPr>
        <w:t>Cfr. Consejo de Estado. Sección Tercera. Sentencia de 3 de diciembre de 2007. Radicados: 24.715, 25.206, 25.409, 24.524, 27.834, 25.410, 26.105, 28.244, 31.447 -acumulados-</w:t>
      </w:r>
      <w:bookmarkStart w:id="19" w:name="_Hlk74271358"/>
      <w:r w:rsidRPr="00562692">
        <w:rPr>
          <w:rFonts w:ascii="Arial" w:hAnsi="Arial" w:cs="Arial"/>
          <w:sz w:val="12"/>
          <w:szCs w:val="12"/>
        </w:rPr>
        <w:t>»</w:t>
      </w:r>
      <w:bookmarkEnd w:id="19"/>
      <w:r w:rsidRPr="00562692">
        <w:rPr>
          <w:rFonts w:ascii="Arial" w:hAnsi="Arial" w:cs="Arial"/>
          <w:sz w:val="12"/>
          <w:szCs w:val="12"/>
        </w:rPr>
        <w:t>.</w:t>
      </w:r>
    </w:p>
  </w:footnote>
  <w:footnote w:id="11">
    <w:p w14:paraId="0BC34611" w14:textId="20A6C0A5" w:rsidR="00F104F0" w:rsidRPr="00562692" w:rsidRDefault="002521B6" w:rsidP="00562692">
      <w:pPr>
        <w:pStyle w:val="Textonotapie"/>
        <w:ind w:right="51" w:firstLine="709"/>
        <w:jc w:val="both"/>
        <w:rPr>
          <w:rFonts w:ascii="Arial" w:hAnsi="Arial" w:cs="Arial"/>
          <w:sz w:val="12"/>
          <w:szCs w:val="12"/>
        </w:rPr>
      </w:pPr>
      <w:r w:rsidRPr="00562692">
        <w:rPr>
          <w:rStyle w:val="Refdenotaalpie"/>
          <w:rFonts w:ascii="Arial" w:hAnsi="Arial" w:cs="Arial"/>
          <w:sz w:val="12"/>
          <w:szCs w:val="12"/>
        </w:rPr>
        <w:footnoteRef/>
      </w:r>
      <w:r w:rsidRPr="00562692">
        <w:rPr>
          <w:rFonts w:ascii="Arial" w:hAnsi="Arial" w:cs="Arial"/>
          <w:sz w:val="12"/>
          <w:szCs w:val="12"/>
        </w:rPr>
        <w:t xml:space="preserve"> </w:t>
      </w:r>
      <w:bookmarkStart w:id="21" w:name="_Hlk74294506"/>
      <w:r w:rsidRPr="00562692">
        <w:rPr>
          <w:rFonts w:ascii="Arial" w:hAnsi="Arial" w:cs="Arial"/>
          <w:sz w:val="12"/>
          <w:szCs w:val="12"/>
        </w:rPr>
        <w:t>«</w:t>
      </w:r>
      <w:r w:rsidRPr="00562692">
        <w:rPr>
          <w:rFonts w:ascii="Arial" w:hAnsi="Arial" w:cs="Arial"/>
          <w:sz w:val="12"/>
          <w:szCs w:val="12"/>
          <w:lang w:val="es-ES"/>
        </w:rPr>
        <w:t xml:space="preserve">[26] </w:t>
      </w:r>
      <w:bookmarkEnd w:id="21"/>
      <w:r w:rsidRPr="00562692">
        <w:rPr>
          <w:rFonts w:ascii="Arial" w:hAnsi="Arial" w:cs="Arial"/>
          <w:sz w:val="12"/>
          <w:szCs w:val="12"/>
        </w:rPr>
        <w:t>Al respecto ver el concepto 1712 de 2 de febrero de 2006. Consejo de Estado Sala de Consulta y Servicio Civil».</w:t>
      </w:r>
    </w:p>
  </w:footnote>
  <w:footnote w:id="12">
    <w:p w14:paraId="1CCDE2F5" w14:textId="77777777" w:rsidR="002521B6" w:rsidRPr="00562692" w:rsidRDefault="002521B6" w:rsidP="005B36AD">
      <w:pPr>
        <w:pStyle w:val="Textonotapie"/>
        <w:ind w:firstLine="709"/>
        <w:jc w:val="both"/>
        <w:rPr>
          <w:rFonts w:ascii="Arial" w:hAnsi="Arial" w:cs="Arial"/>
          <w:sz w:val="12"/>
          <w:szCs w:val="12"/>
        </w:rPr>
      </w:pPr>
      <w:r w:rsidRPr="00562692">
        <w:rPr>
          <w:rStyle w:val="Refdenotaalpie"/>
          <w:rFonts w:ascii="Arial" w:hAnsi="Arial" w:cs="Arial"/>
          <w:sz w:val="12"/>
          <w:szCs w:val="12"/>
        </w:rPr>
        <w:footnoteRef/>
      </w:r>
      <w:r w:rsidRPr="00562692">
        <w:rPr>
          <w:rFonts w:ascii="Arial" w:hAnsi="Arial" w:cs="Arial"/>
          <w:sz w:val="12"/>
          <w:szCs w:val="12"/>
        </w:rPr>
        <w:t xml:space="preserve"> Consejo de Estado. Sala de Consulta y Servicio Civil. Concepto del 2 de septiembre de 2013. Radicación número: 11001-03-06-000-2013-00412-00 (2168). Consejero Ponente: Álvaro </w:t>
      </w:r>
      <w:proofErr w:type="spellStart"/>
      <w:r w:rsidRPr="00562692">
        <w:rPr>
          <w:rFonts w:ascii="Arial" w:hAnsi="Arial" w:cs="Arial"/>
          <w:sz w:val="12"/>
          <w:szCs w:val="12"/>
        </w:rPr>
        <w:t>Namén</w:t>
      </w:r>
      <w:proofErr w:type="spellEnd"/>
      <w:r w:rsidRPr="00562692">
        <w:rPr>
          <w:rFonts w:ascii="Arial" w:hAnsi="Arial" w:cs="Arial"/>
          <w:sz w:val="12"/>
          <w:szCs w:val="12"/>
        </w:rPr>
        <w:t xml:space="preserve"> Vargas.</w:t>
      </w:r>
    </w:p>
  </w:footnote>
  <w:footnote w:id="13">
    <w:p w14:paraId="7900A435" w14:textId="383946AB" w:rsidR="001A428F" w:rsidRPr="00562692" w:rsidRDefault="002521B6" w:rsidP="00562692">
      <w:pPr>
        <w:pStyle w:val="Textonotapie"/>
        <w:ind w:firstLine="709"/>
        <w:jc w:val="both"/>
        <w:rPr>
          <w:rFonts w:ascii="Arial" w:hAnsi="Arial" w:cs="Arial"/>
          <w:sz w:val="12"/>
          <w:szCs w:val="12"/>
          <w:lang w:val="es-ES"/>
        </w:rPr>
      </w:pPr>
      <w:r w:rsidRPr="00562692">
        <w:rPr>
          <w:rStyle w:val="Refdenotaalpie"/>
          <w:rFonts w:ascii="Arial" w:hAnsi="Arial" w:cs="Arial"/>
          <w:sz w:val="12"/>
          <w:szCs w:val="12"/>
        </w:rPr>
        <w:footnoteRef/>
      </w:r>
      <w:r w:rsidRPr="00562692">
        <w:rPr>
          <w:rFonts w:ascii="Arial" w:hAnsi="Arial" w:cs="Arial"/>
          <w:sz w:val="12"/>
          <w:szCs w:val="12"/>
        </w:rPr>
        <w:t xml:space="preserve"> </w:t>
      </w:r>
      <w:r w:rsidRPr="00562692">
        <w:rPr>
          <w:rFonts w:ascii="Arial" w:hAnsi="Arial" w:cs="Arial"/>
          <w:sz w:val="12"/>
          <w:szCs w:val="12"/>
          <w:lang w:val="es-ES"/>
        </w:rPr>
        <w:t xml:space="preserve">Artículo 2. </w:t>
      </w:r>
    </w:p>
  </w:footnote>
  <w:footnote w:id="14">
    <w:p w14:paraId="11B321CB" w14:textId="77777777" w:rsidR="002521B6" w:rsidRPr="00562692" w:rsidRDefault="002521B6" w:rsidP="005B36AD">
      <w:pPr>
        <w:pStyle w:val="Textonotapie"/>
        <w:ind w:firstLine="709"/>
        <w:jc w:val="both"/>
        <w:rPr>
          <w:rFonts w:ascii="Arial" w:hAnsi="Arial" w:cs="Arial"/>
          <w:sz w:val="12"/>
          <w:szCs w:val="12"/>
          <w:lang w:val="es-ES"/>
        </w:rPr>
      </w:pPr>
      <w:r w:rsidRPr="00562692">
        <w:rPr>
          <w:rStyle w:val="Refdenotaalpie"/>
          <w:rFonts w:ascii="Arial" w:hAnsi="Arial" w:cs="Arial"/>
          <w:sz w:val="12"/>
          <w:szCs w:val="12"/>
        </w:rPr>
        <w:footnoteRef/>
      </w:r>
      <w:r w:rsidRPr="00562692">
        <w:rPr>
          <w:rFonts w:ascii="Arial" w:hAnsi="Arial" w:cs="Arial"/>
          <w:sz w:val="12"/>
          <w:szCs w:val="12"/>
        </w:rPr>
        <w:t xml:space="preserve"> </w:t>
      </w:r>
      <w:r w:rsidRPr="00562692">
        <w:rPr>
          <w:rFonts w:ascii="Arial" w:hAnsi="Arial" w:cs="Arial"/>
          <w:i/>
          <w:sz w:val="12"/>
          <w:szCs w:val="12"/>
          <w:lang w:val="es-ES"/>
        </w:rPr>
        <w:t>Ídem</w:t>
      </w:r>
      <w:r w:rsidRPr="00562692">
        <w:rPr>
          <w:rFonts w:ascii="Arial" w:hAnsi="Arial" w:cs="Arial"/>
          <w:sz w:val="12"/>
          <w:szCs w:val="12"/>
          <w:lang w:val="es-ES"/>
        </w:rPr>
        <w:t>.</w:t>
      </w:r>
    </w:p>
  </w:footnote>
  <w:footnote w:id="15">
    <w:p w14:paraId="20241BB3" w14:textId="556BC1D4" w:rsidR="002521B6" w:rsidRPr="00562692" w:rsidRDefault="002521B6" w:rsidP="005B36AD">
      <w:pPr>
        <w:pStyle w:val="Textonotapie"/>
        <w:ind w:firstLine="709"/>
        <w:jc w:val="both"/>
        <w:rPr>
          <w:rFonts w:ascii="Arial" w:hAnsi="Arial" w:cs="Arial"/>
          <w:sz w:val="12"/>
          <w:szCs w:val="12"/>
          <w:lang w:val="es-ES"/>
        </w:rPr>
      </w:pPr>
      <w:r w:rsidRPr="00562692">
        <w:rPr>
          <w:rStyle w:val="Refdenotaalpie"/>
          <w:rFonts w:ascii="Arial" w:hAnsi="Arial" w:cs="Arial"/>
          <w:sz w:val="12"/>
          <w:szCs w:val="12"/>
        </w:rPr>
        <w:footnoteRef/>
      </w:r>
      <w:r w:rsidRPr="00562692">
        <w:rPr>
          <w:rStyle w:val="Refdenotaalpie"/>
          <w:rFonts w:ascii="Arial" w:hAnsi="Arial" w:cs="Arial"/>
          <w:sz w:val="12"/>
          <w:szCs w:val="12"/>
        </w:rPr>
        <w:t xml:space="preserve"> </w:t>
      </w:r>
      <w:bookmarkStart w:id="25" w:name="_Hlk74297130"/>
      <w:r w:rsidRPr="00562692">
        <w:rPr>
          <w:rFonts w:ascii="Arial" w:hAnsi="Arial" w:cs="Arial"/>
          <w:sz w:val="12"/>
          <w:szCs w:val="12"/>
          <w:lang w:val="es-ES"/>
        </w:rPr>
        <w:t>«</w:t>
      </w:r>
      <w:bookmarkEnd w:id="25"/>
      <w:r w:rsidRPr="00562692">
        <w:rPr>
          <w:rFonts w:ascii="Arial" w:hAnsi="Arial" w:cs="Arial"/>
          <w:sz w:val="12"/>
          <w:szCs w:val="12"/>
          <w:lang w:val="es-ES"/>
        </w:rPr>
        <w:t xml:space="preserve">[…] A este respecto, cabe recordar que el artículo 860 del Código de Comercio regula la licitación en el derecho privado». </w:t>
      </w:r>
    </w:p>
  </w:footnote>
  <w:footnote w:id="16">
    <w:p w14:paraId="24476949" w14:textId="7D46F09F" w:rsidR="002521B6" w:rsidRPr="00562692" w:rsidRDefault="002521B6" w:rsidP="005B36AD">
      <w:pPr>
        <w:shd w:val="clear" w:color="auto" w:fill="FFFFFF"/>
        <w:ind w:firstLine="709"/>
        <w:jc w:val="both"/>
        <w:rPr>
          <w:rFonts w:ascii="Arial" w:hAnsi="Arial" w:cs="Arial"/>
          <w:sz w:val="12"/>
          <w:szCs w:val="12"/>
          <w:lang w:val="es-ES"/>
        </w:rPr>
      </w:pPr>
      <w:r w:rsidRPr="00562692">
        <w:rPr>
          <w:rStyle w:val="Refdenotaalpie"/>
          <w:rFonts w:ascii="Arial" w:hAnsi="Arial" w:cs="Arial"/>
          <w:sz w:val="12"/>
          <w:szCs w:val="12"/>
        </w:rPr>
        <w:footnoteRef/>
      </w:r>
      <w:r w:rsidRPr="00562692">
        <w:rPr>
          <w:rStyle w:val="Refdenotaalpie"/>
          <w:rFonts w:ascii="Arial" w:hAnsi="Arial" w:cs="Arial"/>
          <w:sz w:val="12"/>
          <w:szCs w:val="12"/>
        </w:rPr>
        <w:t xml:space="preserve"> </w:t>
      </w:r>
      <w:r w:rsidRPr="00562692">
        <w:rPr>
          <w:rFonts w:ascii="Arial" w:hAnsi="Arial" w:cs="Arial"/>
          <w:sz w:val="12"/>
          <w:szCs w:val="12"/>
          <w:lang w:val="es-ES"/>
        </w:rPr>
        <w:t xml:space="preserve">Consejo de Estado. Sala de Consulta y Servicio Civil, Concepto de 8 de mayo de 2018. Radicación Número: 11001-03-06-000-2018-00095-00(2382). Consejero Ponente: Álvaro </w:t>
      </w:r>
      <w:proofErr w:type="spellStart"/>
      <w:r w:rsidRPr="00562692">
        <w:rPr>
          <w:rFonts w:ascii="Arial" w:hAnsi="Arial" w:cs="Arial"/>
          <w:sz w:val="12"/>
          <w:szCs w:val="12"/>
          <w:lang w:val="es-ES"/>
        </w:rPr>
        <w:t>Namén</w:t>
      </w:r>
      <w:proofErr w:type="spellEnd"/>
      <w:r w:rsidRPr="00562692">
        <w:rPr>
          <w:rFonts w:ascii="Arial" w:hAnsi="Arial" w:cs="Arial"/>
          <w:sz w:val="12"/>
          <w:szCs w:val="12"/>
          <w:lang w:val="es-ES"/>
        </w:rPr>
        <w:t xml:space="preserve"> Vargas.</w:t>
      </w:r>
    </w:p>
  </w:footnote>
  <w:footnote w:id="17">
    <w:p w14:paraId="629EE564" w14:textId="77777777" w:rsidR="002521B6" w:rsidRPr="005B36AD" w:rsidRDefault="002521B6" w:rsidP="005B36AD">
      <w:pPr>
        <w:pStyle w:val="Textonotapie"/>
        <w:ind w:firstLine="709"/>
        <w:jc w:val="both"/>
        <w:rPr>
          <w:rFonts w:ascii="Arial" w:hAnsi="Arial" w:cs="Arial"/>
          <w:sz w:val="18"/>
          <w:szCs w:val="18"/>
        </w:rPr>
      </w:pPr>
      <w:r w:rsidRPr="00562692">
        <w:rPr>
          <w:rStyle w:val="Refdenotaalpie"/>
          <w:rFonts w:ascii="Arial" w:hAnsi="Arial" w:cs="Arial"/>
          <w:sz w:val="12"/>
          <w:szCs w:val="12"/>
        </w:rPr>
        <w:footnoteRef/>
      </w:r>
      <w:r w:rsidRPr="00562692">
        <w:rPr>
          <w:rFonts w:ascii="Arial" w:hAnsi="Arial" w:cs="Arial"/>
          <w:sz w:val="12"/>
          <w:szCs w:val="12"/>
        </w:rPr>
        <w:t xml:space="preserve"> Consejo de Estado. Sala de Consulta y Servicio Civil. Concepto del 08 de mayo de 2018. </w:t>
      </w:r>
      <w:proofErr w:type="spellStart"/>
      <w:r w:rsidRPr="00562692">
        <w:rPr>
          <w:rFonts w:ascii="Arial" w:hAnsi="Arial" w:cs="Arial"/>
          <w:sz w:val="12"/>
          <w:szCs w:val="12"/>
        </w:rPr>
        <w:t>Exp</w:t>
      </w:r>
      <w:proofErr w:type="spellEnd"/>
      <w:r w:rsidRPr="00562692">
        <w:rPr>
          <w:rFonts w:ascii="Arial" w:hAnsi="Arial" w:cs="Arial"/>
          <w:sz w:val="12"/>
          <w:szCs w:val="12"/>
        </w:rPr>
        <w:t xml:space="preserve">. 2.382. C.P. Álvaro </w:t>
      </w:r>
      <w:proofErr w:type="spellStart"/>
      <w:r w:rsidRPr="00562692">
        <w:rPr>
          <w:rFonts w:ascii="Arial" w:hAnsi="Arial" w:cs="Arial"/>
          <w:sz w:val="12"/>
          <w:szCs w:val="12"/>
        </w:rPr>
        <w:t>Namén</w:t>
      </w:r>
      <w:proofErr w:type="spellEnd"/>
      <w:r w:rsidRPr="00562692">
        <w:rPr>
          <w:rFonts w:ascii="Arial" w:hAnsi="Arial" w:cs="Arial"/>
          <w:sz w:val="12"/>
          <w:szCs w:val="12"/>
        </w:rPr>
        <w:t xml:space="preserve"> Vargas.</w:t>
      </w:r>
    </w:p>
  </w:footnote>
  <w:footnote w:id="18">
    <w:p w14:paraId="04D31F4C" w14:textId="77777777" w:rsidR="002521B6" w:rsidRPr="00562692" w:rsidRDefault="002521B6" w:rsidP="005B36AD">
      <w:pPr>
        <w:pStyle w:val="Textonotapie"/>
        <w:ind w:firstLine="709"/>
        <w:jc w:val="both"/>
        <w:rPr>
          <w:rFonts w:ascii="Arial" w:hAnsi="Arial" w:cs="Arial"/>
          <w:sz w:val="12"/>
          <w:szCs w:val="12"/>
        </w:rPr>
      </w:pPr>
      <w:r w:rsidRPr="00562692">
        <w:rPr>
          <w:rStyle w:val="Refdenotaalpie"/>
          <w:rFonts w:ascii="Arial" w:hAnsi="Arial" w:cs="Arial"/>
          <w:sz w:val="12"/>
          <w:szCs w:val="12"/>
        </w:rPr>
        <w:footnoteRef/>
      </w:r>
      <w:r w:rsidRPr="00562692">
        <w:rPr>
          <w:rFonts w:ascii="Arial" w:hAnsi="Arial" w:cs="Arial"/>
          <w:sz w:val="12"/>
          <w:szCs w:val="12"/>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14:paraId="326464A7" w14:textId="77777777" w:rsidR="002521B6" w:rsidRPr="00562692" w:rsidRDefault="002521B6" w:rsidP="00885B2B">
      <w:pPr>
        <w:ind w:firstLine="709"/>
        <w:jc w:val="both"/>
        <w:rPr>
          <w:rFonts w:ascii="Arial" w:hAnsi="Arial" w:cs="Arial"/>
          <w:sz w:val="12"/>
          <w:szCs w:val="12"/>
        </w:rPr>
      </w:pPr>
      <w:r w:rsidRPr="00562692">
        <w:rPr>
          <w:rStyle w:val="Refdenotaalpie"/>
          <w:rFonts w:ascii="Arial" w:hAnsi="Arial" w:cs="Arial"/>
          <w:sz w:val="12"/>
          <w:szCs w:val="12"/>
        </w:rPr>
        <w:footnoteRef/>
      </w:r>
      <w:r w:rsidRPr="00562692">
        <w:rPr>
          <w:rFonts w:ascii="Arial" w:hAnsi="Arial" w:cs="Arial"/>
          <w:sz w:val="12"/>
          <w:szCs w:val="12"/>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14:paraId="4024D07C" w14:textId="77777777" w:rsidR="00AE3AAF" w:rsidRPr="0053557D" w:rsidRDefault="00AE3AAF" w:rsidP="00885B2B">
      <w:pPr>
        <w:pStyle w:val="Textonotapie"/>
        <w:ind w:right="51" w:firstLine="709"/>
        <w:jc w:val="both"/>
        <w:rPr>
          <w:rFonts w:ascii="Arial" w:hAnsi="Arial" w:cs="Arial"/>
          <w:sz w:val="19"/>
          <w:szCs w:val="19"/>
        </w:rPr>
      </w:pPr>
      <w:r w:rsidRPr="00562692">
        <w:rPr>
          <w:rStyle w:val="Refdenotaalpie"/>
          <w:rFonts w:ascii="Arial" w:hAnsi="Arial" w:cs="Arial"/>
          <w:sz w:val="12"/>
          <w:szCs w:val="12"/>
        </w:rPr>
        <w:footnoteRef/>
      </w:r>
      <w:r w:rsidRPr="00562692">
        <w:rPr>
          <w:rFonts w:ascii="Arial" w:hAnsi="Arial" w:cs="Arial"/>
          <w:sz w:val="12"/>
          <w:szCs w:val="12"/>
        </w:rPr>
        <w:t xml:space="preserve"> </w:t>
      </w:r>
      <w:bookmarkStart w:id="38" w:name="_Hlk75633115"/>
      <w:r w:rsidRPr="00562692">
        <w:rPr>
          <w:rFonts w:ascii="Arial" w:hAnsi="Arial" w:cs="Arial"/>
          <w:sz w:val="12"/>
          <w:szCs w:val="12"/>
        </w:rPr>
        <w:t xml:space="preserve">Consejo de Estado. Sala de Consulta y Servicio Civil. Concepto </w:t>
      </w:r>
      <w:bookmarkEnd w:id="38"/>
      <w:r w:rsidRPr="00562692">
        <w:rPr>
          <w:rFonts w:ascii="Arial" w:hAnsi="Arial" w:cs="Arial"/>
          <w:sz w:val="12"/>
          <w:szCs w:val="12"/>
        </w:rPr>
        <w:t>de 6 de abril de 2006. Radicación Número: 11001-03-06-000-2006-00038-00(1738). Consejero Ponente: Enrique José Arboleda Perdomo:</w:t>
      </w:r>
      <w:r w:rsidRPr="00562692">
        <w:rPr>
          <w:rFonts w:ascii="Arial" w:eastAsia="Times New Roman" w:hAnsi="Arial" w:cs="Arial"/>
          <w:bCs/>
          <w:sz w:val="12"/>
          <w:szCs w:val="12"/>
          <w:lang w:eastAsia="x-none"/>
        </w:rPr>
        <w:t xml:space="preserve"> «</w:t>
      </w:r>
      <w:r w:rsidRPr="00562692">
        <w:rPr>
          <w:rFonts w:ascii="Arial" w:hAnsi="Arial" w:cs="Arial"/>
          <w:sz w:val="12"/>
          <w:szCs w:val="12"/>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562692">
        <w:rPr>
          <w:rFonts w:ascii="Arial" w:eastAsia="Times New Roman" w:hAnsi="Arial" w:cs="Arial"/>
          <w:bCs/>
          <w:sz w:val="12"/>
          <w:szCs w:val="12"/>
          <w:lang w:eastAsia="x-none"/>
        </w:rPr>
        <w:t>».</w:t>
      </w:r>
    </w:p>
  </w:footnote>
  <w:footnote w:id="21">
    <w:p w14:paraId="5F5EFF42" w14:textId="77777777" w:rsidR="00AE3AAF" w:rsidRPr="00562692" w:rsidRDefault="00AE3AAF" w:rsidP="00885B2B">
      <w:pPr>
        <w:pStyle w:val="Textonotapie"/>
        <w:ind w:right="51" w:firstLine="709"/>
        <w:jc w:val="both"/>
        <w:rPr>
          <w:rFonts w:ascii="Arial" w:hAnsi="Arial" w:cs="Arial"/>
          <w:sz w:val="12"/>
          <w:szCs w:val="12"/>
        </w:rPr>
      </w:pPr>
      <w:r w:rsidRPr="00562692">
        <w:rPr>
          <w:rStyle w:val="Refdenotaalpie"/>
          <w:rFonts w:ascii="Arial" w:hAnsi="Arial" w:cs="Arial"/>
          <w:sz w:val="12"/>
          <w:szCs w:val="12"/>
        </w:rPr>
        <w:footnoteRef/>
      </w:r>
      <w:r w:rsidRPr="00562692">
        <w:rPr>
          <w:rFonts w:ascii="Arial" w:hAnsi="Arial" w:cs="Arial"/>
          <w:sz w:val="12"/>
          <w:szCs w:val="12"/>
        </w:rPr>
        <w:t xml:space="preserve"> Consejo de Estado. Sala de Consulta y Servicio Civil. Concepto de 6 de abril de 2006. Radicación Número: 11001-03-06-000-2006-00038-00(1738). Consejero Ponente: Enrique José Arboleda Perdomo.</w:t>
      </w:r>
    </w:p>
  </w:footnote>
  <w:footnote w:id="22">
    <w:p w14:paraId="5A737B7D" w14:textId="77777777" w:rsidR="00AE3AAF" w:rsidRPr="00562692" w:rsidRDefault="00AE3AAF" w:rsidP="00885B2B">
      <w:pPr>
        <w:pStyle w:val="Textonotapie"/>
        <w:ind w:right="51" w:firstLine="709"/>
        <w:jc w:val="both"/>
        <w:rPr>
          <w:rFonts w:ascii="Arial" w:hAnsi="Arial" w:cs="Arial"/>
          <w:sz w:val="12"/>
          <w:szCs w:val="12"/>
        </w:rPr>
      </w:pPr>
      <w:r w:rsidRPr="00562692">
        <w:rPr>
          <w:rStyle w:val="Refdenotaalpie"/>
          <w:rFonts w:ascii="Arial" w:hAnsi="Arial" w:cs="Arial"/>
          <w:sz w:val="12"/>
          <w:szCs w:val="12"/>
        </w:rPr>
        <w:footnoteRef/>
      </w:r>
      <w:r w:rsidRPr="00562692">
        <w:rPr>
          <w:rFonts w:ascii="Arial" w:hAnsi="Arial" w:cs="Arial"/>
          <w:sz w:val="12"/>
          <w:szCs w:val="12"/>
        </w:rPr>
        <w:t xml:space="preserve"> Consejo de Estado. Sala de Consulta y Servicio Civil, ídem.</w:t>
      </w:r>
    </w:p>
  </w:footnote>
  <w:footnote w:id="23">
    <w:p w14:paraId="376E3710" w14:textId="77777777" w:rsidR="00956AE4" w:rsidRPr="00562692" w:rsidRDefault="00956AE4" w:rsidP="00885B2B">
      <w:pPr>
        <w:pStyle w:val="Textonotapie"/>
        <w:ind w:firstLine="708"/>
        <w:jc w:val="both"/>
        <w:rPr>
          <w:rFonts w:ascii="Arial" w:hAnsi="Arial" w:cs="Arial"/>
          <w:color w:val="000000" w:themeColor="text1"/>
          <w:sz w:val="12"/>
          <w:szCs w:val="12"/>
        </w:rPr>
      </w:pPr>
      <w:r w:rsidRPr="00562692">
        <w:rPr>
          <w:rStyle w:val="Refdenotaalpie"/>
          <w:rFonts w:ascii="Arial" w:hAnsi="Arial" w:cs="Arial"/>
          <w:color w:val="000000" w:themeColor="text1"/>
          <w:sz w:val="12"/>
          <w:szCs w:val="12"/>
        </w:rPr>
        <w:footnoteRef/>
      </w:r>
      <w:r w:rsidRPr="00562692">
        <w:rPr>
          <w:rFonts w:ascii="Arial" w:hAnsi="Arial" w:cs="Arial"/>
          <w:color w:val="000000" w:themeColor="text1"/>
          <w:sz w:val="12"/>
          <w:szCs w:val="12"/>
        </w:rPr>
        <w:t xml:space="preserve"> Sobre esta norma consultar los conceptos del 8 de octubre de 2019, con radicado 2201913000007532, y del 20 de diciembre de 2019, cuyo radicado es el No. 4201913000008240.</w:t>
      </w:r>
    </w:p>
  </w:footnote>
  <w:footnote w:id="24">
    <w:p w14:paraId="1A4325D3" w14:textId="77777777" w:rsidR="00956AE4" w:rsidRPr="00562692" w:rsidRDefault="00956AE4" w:rsidP="00885B2B">
      <w:pPr>
        <w:pStyle w:val="Textonotapie"/>
        <w:ind w:firstLine="708"/>
        <w:jc w:val="both"/>
        <w:rPr>
          <w:rFonts w:ascii="Arial" w:hAnsi="Arial" w:cs="Arial"/>
          <w:color w:val="000000" w:themeColor="text1"/>
          <w:sz w:val="12"/>
          <w:szCs w:val="12"/>
        </w:rPr>
      </w:pPr>
      <w:r w:rsidRPr="00562692">
        <w:rPr>
          <w:rStyle w:val="Refdenotaalpie"/>
          <w:rFonts w:ascii="Arial" w:hAnsi="Arial" w:cs="Arial"/>
          <w:color w:val="000000" w:themeColor="text1"/>
          <w:sz w:val="12"/>
          <w:szCs w:val="12"/>
        </w:rPr>
        <w:footnoteRef/>
      </w:r>
      <w:r w:rsidRPr="00562692">
        <w:rPr>
          <w:rFonts w:ascii="Arial" w:hAnsi="Arial" w:cs="Arial"/>
          <w:color w:val="000000" w:themeColor="text1"/>
          <w:sz w:val="12"/>
          <w:szCs w:val="12"/>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1D0ECE4B" w14:textId="77777777" w:rsidR="00956AE4" w:rsidRPr="002C0DF9" w:rsidRDefault="00956AE4" w:rsidP="00885B2B">
      <w:pPr>
        <w:pStyle w:val="Textonotapie"/>
        <w:ind w:firstLine="708"/>
        <w:jc w:val="both"/>
        <w:rPr>
          <w:rFonts w:ascii="Arial" w:hAnsi="Arial" w:cs="Arial"/>
          <w:color w:val="000000" w:themeColor="text1"/>
          <w:sz w:val="19"/>
          <w:szCs w:val="19"/>
        </w:rPr>
      </w:pPr>
      <w:r w:rsidRPr="00562692">
        <w:rPr>
          <w:rFonts w:ascii="Arial" w:hAnsi="Arial" w:cs="Arial"/>
          <w:color w:val="000000" w:themeColor="text1"/>
          <w:sz w:val="12"/>
          <w:szCs w:val="12"/>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25">
    <w:p w14:paraId="5C0CE764" w14:textId="77777777" w:rsidR="00956AE4" w:rsidRPr="00562692" w:rsidRDefault="00956AE4" w:rsidP="00885B2B">
      <w:pPr>
        <w:pStyle w:val="Textonotapie"/>
        <w:ind w:firstLine="708"/>
        <w:jc w:val="both"/>
        <w:rPr>
          <w:rFonts w:ascii="Arial" w:hAnsi="Arial" w:cs="Arial"/>
          <w:color w:val="000000" w:themeColor="text1"/>
          <w:sz w:val="12"/>
          <w:szCs w:val="12"/>
        </w:rPr>
      </w:pPr>
      <w:r w:rsidRPr="00562692">
        <w:rPr>
          <w:rStyle w:val="Refdenotaalpie"/>
          <w:rFonts w:ascii="Arial" w:hAnsi="Arial" w:cs="Arial"/>
          <w:color w:val="000000" w:themeColor="text1"/>
          <w:sz w:val="12"/>
          <w:szCs w:val="12"/>
        </w:rPr>
        <w:footnoteRef/>
      </w:r>
      <w:r w:rsidRPr="00562692">
        <w:rPr>
          <w:rFonts w:ascii="Arial" w:hAnsi="Arial" w:cs="Arial"/>
          <w:color w:val="000000" w:themeColor="text1"/>
          <w:sz w:val="12"/>
          <w:szCs w:val="12"/>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26">
    <w:p w14:paraId="7615C07D" w14:textId="209D024B" w:rsidR="00956AE4" w:rsidRPr="00562692" w:rsidRDefault="00956AE4" w:rsidP="00885B2B">
      <w:pPr>
        <w:pStyle w:val="Textonotapie"/>
        <w:ind w:firstLine="708"/>
        <w:jc w:val="both"/>
        <w:rPr>
          <w:rFonts w:ascii="Arial" w:hAnsi="Arial" w:cs="Arial"/>
          <w:color w:val="000000" w:themeColor="text1"/>
          <w:sz w:val="12"/>
          <w:szCs w:val="12"/>
        </w:rPr>
      </w:pPr>
      <w:r w:rsidRPr="00562692">
        <w:rPr>
          <w:rStyle w:val="Refdenotaalpie"/>
          <w:rFonts w:ascii="Arial" w:hAnsi="Arial" w:cs="Arial"/>
          <w:color w:val="000000" w:themeColor="text1"/>
          <w:sz w:val="12"/>
          <w:szCs w:val="12"/>
        </w:rPr>
        <w:footnoteRef/>
      </w:r>
      <w:r w:rsidRPr="00562692">
        <w:rPr>
          <w:rFonts w:ascii="Arial" w:hAnsi="Arial" w:cs="Arial"/>
          <w:color w:val="000000" w:themeColor="text1"/>
          <w:sz w:val="12"/>
          <w:szCs w:val="12"/>
        </w:rPr>
        <w:t xml:space="preserve"> Concepto del 3 de septiembre de 2019, emitido en el radicado No. 2201913000006512.</w:t>
      </w:r>
    </w:p>
    <w:p w14:paraId="426DAB8C" w14:textId="77777777" w:rsidR="006D64D8" w:rsidRPr="0053557D" w:rsidRDefault="006D64D8" w:rsidP="00885B2B">
      <w:pPr>
        <w:pStyle w:val="Textonotapie"/>
        <w:ind w:firstLine="708"/>
        <w:jc w:val="both"/>
        <w:rPr>
          <w:rFonts w:ascii="Arial" w:hAnsi="Arial" w:cs="Arial"/>
          <w:color w:val="000000" w:themeColor="text1"/>
          <w:sz w:val="19"/>
          <w:szCs w:val="19"/>
        </w:rPr>
      </w:pPr>
    </w:p>
  </w:footnote>
  <w:footnote w:id="27">
    <w:p w14:paraId="3B868175" w14:textId="77777777" w:rsidR="00956AE4" w:rsidRPr="00562692" w:rsidRDefault="00956AE4" w:rsidP="00885B2B">
      <w:pPr>
        <w:pStyle w:val="Textonotapie"/>
        <w:ind w:firstLine="708"/>
        <w:jc w:val="both"/>
        <w:rPr>
          <w:rFonts w:ascii="Arial" w:hAnsi="Arial" w:cs="Arial"/>
          <w:color w:val="000000" w:themeColor="text1"/>
          <w:sz w:val="12"/>
          <w:szCs w:val="12"/>
        </w:rPr>
      </w:pPr>
      <w:r w:rsidRPr="00562692">
        <w:rPr>
          <w:rStyle w:val="Refdenotaalpie"/>
          <w:rFonts w:ascii="Arial" w:hAnsi="Arial" w:cs="Arial"/>
          <w:color w:val="000000" w:themeColor="text1"/>
          <w:sz w:val="12"/>
          <w:szCs w:val="12"/>
        </w:rPr>
        <w:footnoteRef/>
      </w:r>
      <w:r w:rsidRPr="00562692">
        <w:rPr>
          <w:rFonts w:ascii="Arial" w:hAnsi="Arial" w:cs="Arial"/>
          <w:color w:val="000000" w:themeColor="text1"/>
          <w:sz w:val="12"/>
          <w:szCs w:val="12"/>
        </w:rPr>
        <w:t xml:space="preserve"> El numeral 16.9 de la Circular Externa Única de Colombia Compra Eficiente determina:</w:t>
      </w:r>
    </w:p>
    <w:p w14:paraId="32213DB2" w14:textId="77777777" w:rsidR="00956AE4" w:rsidRPr="00562692" w:rsidRDefault="00956AE4" w:rsidP="00885B2B">
      <w:pPr>
        <w:pStyle w:val="Textonotapie"/>
        <w:ind w:firstLine="708"/>
        <w:jc w:val="both"/>
        <w:rPr>
          <w:rFonts w:ascii="Arial" w:hAnsi="Arial" w:cs="Arial"/>
          <w:color w:val="000000" w:themeColor="text1"/>
          <w:sz w:val="12"/>
          <w:szCs w:val="12"/>
        </w:rPr>
      </w:pPr>
      <w:r w:rsidRPr="00562692">
        <w:rPr>
          <w:rFonts w:ascii="Arial" w:hAnsi="Arial" w:cs="Arial"/>
          <w:color w:val="000000" w:themeColor="text1"/>
          <w:sz w:val="12"/>
          <w:szCs w:val="12"/>
        </w:rPr>
        <w:t>«16.9 Uniones temporales y consorcios conformados por entidades sin ánimo de lucro.</w:t>
      </w:r>
    </w:p>
    <w:p w14:paraId="3E4E2760" w14:textId="0858E7F7" w:rsidR="00956AE4" w:rsidRPr="00562692" w:rsidRDefault="00956AE4" w:rsidP="00562692">
      <w:pPr>
        <w:pStyle w:val="Textonotapie"/>
        <w:ind w:firstLine="708"/>
        <w:jc w:val="both"/>
        <w:rPr>
          <w:rFonts w:ascii="Arial" w:hAnsi="Arial" w:cs="Arial"/>
          <w:color w:val="000000" w:themeColor="text1"/>
          <w:sz w:val="12"/>
          <w:szCs w:val="12"/>
        </w:rPr>
      </w:pPr>
      <w:r w:rsidRPr="00562692">
        <w:rPr>
          <w:rFonts w:ascii="Arial" w:hAnsi="Arial" w:cs="Arial"/>
          <w:color w:val="000000" w:themeColor="text1"/>
          <w:sz w:val="12"/>
          <w:szCs w:val="12"/>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footnote>
  <w:footnote w:id="28">
    <w:p w14:paraId="574953DB" w14:textId="045AEB76" w:rsidR="00956AE4" w:rsidRPr="00562692" w:rsidRDefault="00956AE4" w:rsidP="00885B2B">
      <w:pPr>
        <w:pStyle w:val="Textonotapie"/>
        <w:ind w:firstLine="708"/>
        <w:jc w:val="both"/>
        <w:rPr>
          <w:rFonts w:ascii="Arial" w:hAnsi="Arial" w:cs="Arial"/>
          <w:color w:val="000000" w:themeColor="text1"/>
          <w:sz w:val="12"/>
          <w:szCs w:val="12"/>
        </w:rPr>
      </w:pPr>
      <w:r w:rsidRPr="00562692">
        <w:rPr>
          <w:rStyle w:val="Refdenotaalpie"/>
          <w:rFonts w:ascii="Arial" w:hAnsi="Arial" w:cs="Arial"/>
          <w:color w:val="000000" w:themeColor="text1"/>
          <w:sz w:val="12"/>
          <w:szCs w:val="12"/>
        </w:rPr>
        <w:footnoteRef/>
      </w:r>
      <w:r w:rsidRPr="00562692">
        <w:rPr>
          <w:rFonts w:ascii="Arial" w:hAnsi="Arial" w:cs="Arial"/>
          <w:color w:val="000000" w:themeColor="text1"/>
          <w:sz w:val="12"/>
          <w:szCs w:val="12"/>
        </w:rPr>
        <w:t xml:space="preserve"> Concepto del 19 de noviembre de 2019, emitido en el radicado No. 2201913000008611.</w:t>
      </w:r>
    </w:p>
    <w:p w14:paraId="2F07B9ED" w14:textId="77777777" w:rsidR="006D64D8" w:rsidRPr="0053557D" w:rsidRDefault="006D64D8" w:rsidP="00885B2B">
      <w:pPr>
        <w:pStyle w:val="Textonotapie"/>
        <w:ind w:firstLine="708"/>
        <w:jc w:val="both"/>
        <w:rPr>
          <w:rFonts w:ascii="Arial" w:hAnsi="Arial" w:cs="Arial"/>
          <w:color w:val="000000" w:themeColor="text1"/>
          <w:sz w:val="19"/>
          <w:szCs w:val="19"/>
          <w:lang w:val="es-ES"/>
        </w:rPr>
      </w:pPr>
    </w:p>
  </w:footnote>
  <w:footnote w:id="29">
    <w:p w14:paraId="3322EB6D" w14:textId="77777777" w:rsidR="00956AE4" w:rsidRPr="00562692" w:rsidRDefault="00956AE4" w:rsidP="00885B2B">
      <w:pPr>
        <w:pStyle w:val="Textonotapie"/>
        <w:ind w:firstLine="708"/>
        <w:jc w:val="both"/>
        <w:rPr>
          <w:rFonts w:ascii="Arial" w:hAnsi="Arial" w:cs="Arial"/>
          <w:color w:val="000000" w:themeColor="text1"/>
          <w:sz w:val="12"/>
          <w:szCs w:val="12"/>
        </w:rPr>
      </w:pPr>
      <w:r w:rsidRPr="00562692">
        <w:rPr>
          <w:rStyle w:val="Refdenotaalpie"/>
          <w:rFonts w:ascii="Arial" w:hAnsi="Arial" w:cs="Arial"/>
          <w:color w:val="000000" w:themeColor="text1"/>
          <w:sz w:val="12"/>
          <w:szCs w:val="12"/>
        </w:rPr>
        <w:footnoteRef/>
      </w:r>
      <w:r w:rsidRPr="00562692">
        <w:rPr>
          <w:rFonts w:ascii="Arial" w:hAnsi="Arial" w:cs="Arial"/>
          <w:color w:val="000000" w:themeColor="text1"/>
          <w:sz w:val="12"/>
          <w:szCs w:val="12"/>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30">
    <w:p w14:paraId="5DAE7988" w14:textId="56748B71" w:rsidR="00956AE4" w:rsidRPr="00562692" w:rsidRDefault="00956AE4" w:rsidP="00885B2B">
      <w:pPr>
        <w:pStyle w:val="Textonotapie"/>
        <w:ind w:firstLine="708"/>
        <w:jc w:val="both"/>
        <w:rPr>
          <w:rFonts w:ascii="Arial" w:hAnsi="Arial" w:cs="Arial"/>
          <w:color w:val="000000" w:themeColor="text1"/>
          <w:sz w:val="12"/>
          <w:szCs w:val="12"/>
        </w:rPr>
      </w:pPr>
      <w:r w:rsidRPr="00562692">
        <w:rPr>
          <w:rStyle w:val="Refdenotaalpie"/>
          <w:rFonts w:ascii="Arial" w:hAnsi="Arial" w:cs="Arial"/>
          <w:color w:val="000000" w:themeColor="text1"/>
          <w:sz w:val="12"/>
          <w:szCs w:val="12"/>
        </w:rPr>
        <w:footnoteRef/>
      </w:r>
      <w:r w:rsidRPr="00562692">
        <w:rPr>
          <w:rFonts w:ascii="Arial" w:hAnsi="Arial" w:cs="Arial"/>
          <w:color w:val="000000" w:themeColor="text1"/>
          <w:sz w:val="12"/>
          <w:szCs w:val="12"/>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50165FCB" w14:textId="77777777" w:rsidR="006D64D8" w:rsidRPr="0053557D" w:rsidRDefault="006D64D8" w:rsidP="00885B2B">
      <w:pPr>
        <w:pStyle w:val="Textonotapie"/>
        <w:ind w:firstLine="708"/>
        <w:jc w:val="both"/>
        <w:rPr>
          <w:rFonts w:ascii="Arial" w:hAnsi="Arial" w:cs="Arial"/>
          <w:color w:val="000000" w:themeColor="text1"/>
          <w:sz w:val="19"/>
          <w:szCs w:val="19"/>
        </w:rPr>
      </w:pPr>
    </w:p>
  </w:footnote>
  <w:footnote w:id="31">
    <w:p w14:paraId="09793472" w14:textId="77777777" w:rsidR="00956AE4" w:rsidRPr="00562692" w:rsidRDefault="00956AE4" w:rsidP="00885B2B">
      <w:pPr>
        <w:pStyle w:val="Textonotapie"/>
        <w:ind w:firstLine="708"/>
        <w:jc w:val="both"/>
        <w:rPr>
          <w:rFonts w:ascii="Arial" w:hAnsi="Arial" w:cs="Arial"/>
          <w:sz w:val="12"/>
          <w:szCs w:val="12"/>
          <w:lang w:val="es-ES"/>
        </w:rPr>
      </w:pPr>
      <w:r w:rsidRPr="00562692">
        <w:rPr>
          <w:rStyle w:val="Refdenotaalpie"/>
          <w:rFonts w:ascii="Arial" w:hAnsi="Arial" w:cs="Arial"/>
          <w:sz w:val="12"/>
          <w:szCs w:val="12"/>
        </w:rPr>
        <w:footnoteRef/>
      </w:r>
      <w:r w:rsidRPr="00562692">
        <w:rPr>
          <w:rFonts w:ascii="Arial" w:hAnsi="Arial" w:cs="Arial"/>
          <w:sz w:val="12"/>
          <w:szCs w:val="12"/>
        </w:rPr>
        <w:t xml:space="preserve"> </w:t>
      </w:r>
      <w:r w:rsidRPr="00562692">
        <w:rPr>
          <w:rFonts w:ascii="Arial" w:hAnsi="Arial" w:cs="Arial"/>
          <w:sz w:val="12"/>
          <w:szCs w:val="12"/>
          <w:lang w:val="es-CO"/>
        </w:rPr>
        <w:t xml:space="preserve">CONSEJO DE ESTADO. Sala de Consulta y Servicio Civil. Concepto del 8 de mayo de 2018. Rad. 2382. C.P. Álvaro </w:t>
      </w:r>
      <w:proofErr w:type="spellStart"/>
      <w:r w:rsidRPr="00562692">
        <w:rPr>
          <w:rFonts w:ascii="Arial" w:hAnsi="Arial" w:cs="Arial"/>
          <w:sz w:val="12"/>
          <w:szCs w:val="12"/>
          <w:lang w:val="es-CO"/>
        </w:rPr>
        <w:t>Namén</w:t>
      </w:r>
      <w:proofErr w:type="spellEnd"/>
      <w:r w:rsidRPr="00562692">
        <w:rPr>
          <w:rFonts w:ascii="Arial" w:hAnsi="Arial" w:cs="Arial"/>
          <w:sz w:val="12"/>
          <w:szCs w:val="12"/>
          <w:lang w:val="es-CO"/>
        </w:rPr>
        <w:t xml:space="preserve">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4330CB" w:rsidRDefault="004330CB">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0"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116813456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72993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6912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3865380">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39486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4104445">
    <w:abstractNumId w:val="12"/>
  </w:num>
  <w:num w:numId="7" w16cid:durableId="1248928306">
    <w:abstractNumId w:val="11"/>
  </w:num>
  <w:num w:numId="8" w16cid:durableId="195428559">
    <w:abstractNumId w:val="5"/>
  </w:num>
  <w:num w:numId="9" w16cid:durableId="1190604858">
    <w:abstractNumId w:val="2"/>
  </w:num>
  <w:num w:numId="10" w16cid:durableId="594822243">
    <w:abstractNumId w:val="6"/>
  </w:num>
  <w:num w:numId="11" w16cid:durableId="1041176126">
    <w:abstractNumId w:val="10"/>
  </w:num>
  <w:num w:numId="12" w16cid:durableId="232661210">
    <w:abstractNumId w:val="3"/>
  </w:num>
  <w:num w:numId="13" w16cid:durableId="10907409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5C3"/>
    <w:rsid w:val="00001319"/>
    <w:rsid w:val="0000199E"/>
    <w:rsid w:val="00001C93"/>
    <w:rsid w:val="000035BA"/>
    <w:rsid w:val="00003804"/>
    <w:rsid w:val="00003E08"/>
    <w:rsid w:val="00004AA6"/>
    <w:rsid w:val="00004DB7"/>
    <w:rsid w:val="00007FF7"/>
    <w:rsid w:val="00010D30"/>
    <w:rsid w:val="0001135B"/>
    <w:rsid w:val="000118F2"/>
    <w:rsid w:val="00017B23"/>
    <w:rsid w:val="000205D6"/>
    <w:rsid w:val="000207A0"/>
    <w:rsid w:val="0002170C"/>
    <w:rsid w:val="00023EEE"/>
    <w:rsid w:val="0002648F"/>
    <w:rsid w:val="00027B72"/>
    <w:rsid w:val="0003091B"/>
    <w:rsid w:val="000333A2"/>
    <w:rsid w:val="00040C88"/>
    <w:rsid w:val="00040D6E"/>
    <w:rsid w:val="00041980"/>
    <w:rsid w:val="00042C0C"/>
    <w:rsid w:val="00044B5E"/>
    <w:rsid w:val="00044FF2"/>
    <w:rsid w:val="000514D4"/>
    <w:rsid w:val="00052133"/>
    <w:rsid w:val="0005230F"/>
    <w:rsid w:val="00055240"/>
    <w:rsid w:val="00055688"/>
    <w:rsid w:val="00060575"/>
    <w:rsid w:val="00061E92"/>
    <w:rsid w:val="00061EE4"/>
    <w:rsid w:val="00062291"/>
    <w:rsid w:val="00062B0D"/>
    <w:rsid w:val="000638B1"/>
    <w:rsid w:val="00063B97"/>
    <w:rsid w:val="0006519B"/>
    <w:rsid w:val="00065EDA"/>
    <w:rsid w:val="00066EDE"/>
    <w:rsid w:val="00067408"/>
    <w:rsid w:val="000707A0"/>
    <w:rsid w:val="00071600"/>
    <w:rsid w:val="00073E7F"/>
    <w:rsid w:val="000757F8"/>
    <w:rsid w:val="00080B31"/>
    <w:rsid w:val="00082589"/>
    <w:rsid w:val="0008547E"/>
    <w:rsid w:val="00086A16"/>
    <w:rsid w:val="00086C02"/>
    <w:rsid w:val="00087288"/>
    <w:rsid w:val="000905A1"/>
    <w:rsid w:val="00090D92"/>
    <w:rsid w:val="00093069"/>
    <w:rsid w:val="00094F86"/>
    <w:rsid w:val="0009519E"/>
    <w:rsid w:val="00097117"/>
    <w:rsid w:val="00097310"/>
    <w:rsid w:val="000973F2"/>
    <w:rsid w:val="00097CD6"/>
    <w:rsid w:val="000A12B4"/>
    <w:rsid w:val="000A1DBA"/>
    <w:rsid w:val="000A6338"/>
    <w:rsid w:val="000A67DD"/>
    <w:rsid w:val="000A71F0"/>
    <w:rsid w:val="000A7A2D"/>
    <w:rsid w:val="000B09B5"/>
    <w:rsid w:val="000B34BD"/>
    <w:rsid w:val="000B4552"/>
    <w:rsid w:val="000B4C69"/>
    <w:rsid w:val="000B4E6D"/>
    <w:rsid w:val="000C0E39"/>
    <w:rsid w:val="000C3EFB"/>
    <w:rsid w:val="000C67EA"/>
    <w:rsid w:val="000C7A76"/>
    <w:rsid w:val="000D088F"/>
    <w:rsid w:val="000D1ADC"/>
    <w:rsid w:val="000D2220"/>
    <w:rsid w:val="000D2FE0"/>
    <w:rsid w:val="000D3508"/>
    <w:rsid w:val="000D392A"/>
    <w:rsid w:val="000D4D29"/>
    <w:rsid w:val="000D5464"/>
    <w:rsid w:val="000D5552"/>
    <w:rsid w:val="000D7BBD"/>
    <w:rsid w:val="000E3BE4"/>
    <w:rsid w:val="000E4A3C"/>
    <w:rsid w:val="000E5038"/>
    <w:rsid w:val="000E6867"/>
    <w:rsid w:val="000E7F3A"/>
    <w:rsid w:val="000F5F52"/>
    <w:rsid w:val="000F7C02"/>
    <w:rsid w:val="00103CB5"/>
    <w:rsid w:val="001056C0"/>
    <w:rsid w:val="00107607"/>
    <w:rsid w:val="001120C8"/>
    <w:rsid w:val="00112597"/>
    <w:rsid w:val="00113AD4"/>
    <w:rsid w:val="00115190"/>
    <w:rsid w:val="00116557"/>
    <w:rsid w:val="00117289"/>
    <w:rsid w:val="0012089B"/>
    <w:rsid w:val="001236B9"/>
    <w:rsid w:val="00127B2C"/>
    <w:rsid w:val="00131937"/>
    <w:rsid w:val="001321AB"/>
    <w:rsid w:val="00133D22"/>
    <w:rsid w:val="00134A96"/>
    <w:rsid w:val="00135571"/>
    <w:rsid w:val="00135E98"/>
    <w:rsid w:val="00137B0D"/>
    <w:rsid w:val="00137DDF"/>
    <w:rsid w:val="00140E57"/>
    <w:rsid w:val="00141330"/>
    <w:rsid w:val="00141C64"/>
    <w:rsid w:val="001421CD"/>
    <w:rsid w:val="00144375"/>
    <w:rsid w:val="0014462B"/>
    <w:rsid w:val="0014628D"/>
    <w:rsid w:val="00146827"/>
    <w:rsid w:val="00147E4A"/>
    <w:rsid w:val="001510B7"/>
    <w:rsid w:val="00153D01"/>
    <w:rsid w:val="001556C8"/>
    <w:rsid w:val="001573A6"/>
    <w:rsid w:val="00160687"/>
    <w:rsid w:val="00160AB9"/>
    <w:rsid w:val="0016251D"/>
    <w:rsid w:val="00164E79"/>
    <w:rsid w:val="00166272"/>
    <w:rsid w:val="00173047"/>
    <w:rsid w:val="00173342"/>
    <w:rsid w:val="0017558C"/>
    <w:rsid w:val="0017603D"/>
    <w:rsid w:val="00177397"/>
    <w:rsid w:val="00180881"/>
    <w:rsid w:val="00180AD1"/>
    <w:rsid w:val="001810AD"/>
    <w:rsid w:val="0018144F"/>
    <w:rsid w:val="00181A3E"/>
    <w:rsid w:val="00182BF2"/>
    <w:rsid w:val="001848A7"/>
    <w:rsid w:val="001848BE"/>
    <w:rsid w:val="001901E3"/>
    <w:rsid w:val="00190B79"/>
    <w:rsid w:val="00190F26"/>
    <w:rsid w:val="00192084"/>
    <w:rsid w:val="0019433A"/>
    <w:rsid w:val="00194C50"/>
    <w:rsid w:val="001A0536"/>
    <w:rsid w:val="001A428F"/>
    <w:rsid w:val="001A6A98"/>
    <w:rsid w:val="001B13DF"/>
    <w:rsid w:val="001B1C6D"/>
    <w:rsid w:val="001B2E5D"/>
    <w:rsid w:val="001B2EA2"/>
    <w:rsid w:val="001B329B"/>
    <w:rsid w:val="001B5D63"/>
    <w:rsid w:val="001B5E3A"/>
    <w:rsid w:val="001B6C66"/>
    <w:rsid w:val="001B7D2C"/>
    <w:rsid w:val="001C4850"/>
    <w:rsid w:val="001C507E"/>
    <w:rsid w:val="001C628A"/>
    <w:rsid w:val="001C6D64"/>
    <w:rsid w:val="001C6E3B"/>
    <w:rsid w:val="001D4F98"/>
    <w:rsid w:val="001E4AEB"/>
    <w:rsid w:val="001E5DBB"/>
    <w:rsid w:val="001E7283"/>
    <w:rsid w:val="001F1051"/>
    <w:rsid w:val="001F3010"/>
    <w:rsid w:val="001F3457"/>
    <w:rsid w:val="001F34A8"/>
    <w:rsid w:val="001F4CFB"/>
    <w:rsid w:val="001F58AC"/>
    <w:rsid w:val="001F7297"/>
    <w:rsid w:val="001F7C1D"/>
    <w:rsid w:val="002001EA"/>
    <w:rsid w:val="00202358"/>
    <w:rsid w:val="002026F7"/>
    <w:rsid w:val="002034AD"/>
    <w:rsid w:val="002044D6"/>
    <w:rsid w:val="00212C92"/>
    <w:rsid w:val="00213B48"/>
    <w:rsid w:val="002163A3"/>
    <w:rsid w:val="002166C0"/>
    <w:rsid w:val="00217639"/>
    <w:rsid w:val="00220F87"/>
    <w:rsid w:val="002218CE"/>
    <w:rsid w:val="002219C9"/>
    <w:rsid w:val="00222032"/>
    <w:rsid w:val="002239B4"/>
    <w:rsid w:val="00225C5F"/>
    <w:rsid w:val="00227257"/>
    <w:rsid w:val="00227E8A"/>
    <w:rsid w:val="00230B24"/>
    <w:rsid w:val="0023180C"/>
    <w:rsid w:val="002321B7"/>
    <w:rsid w:val="0023225E"/>
    <w:rsid w:val="00233B2D"/>
    <w:rsid w:val="00234C6C"/>
    <w:rsid w:val="00236264"/>
    <w:rsid w:val="0023774F"/>
    <w:rsid w:val="00247D11"/>
    <w:rsid w:val="002511E0"/>
    <w:rsid w:val="0025163D"/>
    <w:rsid w:val="002516D4"/>
    <w:rsid w:val="002521B6"/>
    <w:rsid w:val="002551A3"/>
    <w:rsid w:val="00260A80"/>
    <w:rsid w:val="00265031"/>
    <w:rsid w:val="00266277"/>
    <w:rsid w:val="00270563"/>
    <w:rsid w:val="00272F63"/>
    <w:rsid w:val="0027329E"/>
    <w:rsid w:val="00273B05"/>
    <w:rsid w:val="00273F60"/>
    <w:rsid w:val="00274370"/>
    <w:rsid w:val="00275260"/>
    <w:rsid w:val="00280A81"/>
    <w:rsid w:val="00281E4E"/>
    <w:rsid w:val="00282F42"/>
    <w:rsid w:val="00283250"/>
    <w:rsid w:val="00283B57"/>
    <w:rsid w:val="00284C12"/>
    <w:rsid w:val="00286834"/>
    <w:rsid w:val="00291D1E"/>
    <w:rsid w:val="002928EE"/>
    <w:rsid w:val="002934AA"/>
    <w:rsid w:val="00293C41"/>
    <w:rsid w:val="002959FA"/>
    <w:rsid w:val="00296330"/>
    <w:rsid w:val="002972F3"/>
    <w:rsid w:val="002A17DF"/>
    <w:rsid w:val="002A365B"/>
    <w:rsid w:val="002A4002"/>
    <w:rsid w:val="002A4BCA"/>
    <w:rsid w:val="002A517F"/>
    <w:rsid w:val="002B07E6"/>
    <w:rsid w:val="002B27BC"/>
    <w:rsid w:val="002B282F"/>
    <w:rsid w:val="002B4B30"/>
    <w:rsid w:val="002C1261"/>
    <w:rsid w:val="002C6B45"/>
    <w:rsid w:val="002C7D43"/>
    <w:rsid w:val="002D1A52"/>
    <w:rsid w:val="002D28E0"/>
    <w:rsid w:val="002D3847"/>
    <w:rsid w:val="002D3918"/>
    <w:rsid w:val="002D7E44"/>
    <w:rsid w:val="002E5CE0"/>
    <w:rsid w:val="002E6804"/>
    <w:rsid w:val="002E6F0E"/>
    <w:rsid w:val="002E7390"/>
    <w:rsid w:val="002E79B6"/>
    <w:rsid w:val="002E7BC2"/>
    <w:rsid w:val="002F0861"/>
    <w:rsid w:val="002F3529"/>
    <w:rsid w:val="002F5479"/>
    <w:rsid w:val="002F63BB"/>
    <w:rsid w:val="002F701E"/>
    <w:rsid w:val="002F76C8"/>
    <w:rsid w:val="00302F9F"/>
    <w:rsid w:val="00304386"/>
    <w:rsid w:val="003051E7"/>
    <w:rsid w:val="00306151"/>
    <w:rsid w:val="003067AC"/>
    <w:rsid w:val="00311780"/>
    <w:rsid w:val="003141AC"/>
    <w:rsid w:val="00314F61"/>
    <w:rsid w:val="003163C5"/>
    <w:rsid w:val="003174DA"/>
    <w:rsid w:val="00324C9D"/>
    <w:rsid w:val="00325E03"/>
    <w:rsid w:val="00326752"/>
    <w:rsid w:val="00332ABC"/>
    <w:rsid w:val="0033545F"/>
    <w:rsid w:val="003363F4"/>
    <w:rsid w:val="003401FE"/>
    <w:rsid w:val="0034042D"/>
    <w:rsid w:val="00340A7A"/>
    <w:rsid w:val="00346D80"/>
    <w:rsid w:val="00346F88"/>
    <w:rsid w:val="00346F8E"/>
    <w:rsid w:val="00351536"/>
    <w:rsid w:val="00351E44"/>
    <w:rsid w:val="0035247E"/>
    <w:rsid w:val="003556EE"/>
    <w:rsid w:val="00360470"/>
    <w:rsid w:val="00360F9A"/>
    <w:rsid w:val="00363A59"/>
    <w:rsid w:val="0036754F"/>
    <w:rsid w:val="00371192"/>
    <w:rsid w:val="00371E5F"/>
    <w:rsid w:val="00371FF6"/>
    <w:rsid w:val="003750DA"/>
    <w:rsid w:val="0038186E"/>
    <w:rsid w:val="00381AAF"/>
    <w:rsid w:val="00384629"/>
    <w:rsid w:val="00385513"/>
    <w:rsid w:val="00386679"/>
    <w:rsid w:val="00387E9E"/>
    <w:rsid w:val="00390DCF"/>
    <w:rsid w:val="00393B92"/>
    <w:rsid w:val="00393BE9"/>
    <w:rsid w:val="00397FF3"/>
    <w:rsid w:val="003A00C3"/>
    <w:rsid w:val="003A00DA"/>
    <w:rsid w:val="003A0C33"/>
    <w:rsid w:val="003A2944"/>
    <w:rsid w:val="003A32D6"/>
    <w:rsid w:val="003A3731"/>
    <w:rsid w:val="003A4E05"/>
    <w:rsid w:val="003A633B"/>
    <w:rsid w:val="003B0DEF"/>
    <w:rsid w:val="003B1A65"/>
    <w:rsid w:val="003B604C"/>
    <w:rsid w:val="003C0237"/>
    <w:rsid w:val="003C200C"/>
    <w:rsid w:val="003C2074"/>
    <w:rsid w:val="003C3ADB"/>
    <w:rsid w:val="003C5E88"/>
    <w:rsid w:val="003D11B5"/>
    <w:rsid w:val="003D134C"/>
    <w:rsid w:val="003D210F"/>
    <w:rsid w:val="003D5A19"/>
    <w:rsid w:val="003D69A5"/>
    <w:rsid w:val="003D6D9F"/>
    <w:rsid w:val="003E0079"/>
    <w:rsid w:val="003E09D5"/>
    <w:rsid w:val="003E14F9"/>
    <w:rsid w:val="003E231A"/>
    <w:rsid w:val="003E7DA5"/>
    <w:rsid w:val="003F045D"/>
    <w:rsid w:val="003F1EC1"/>
    <w:rsid w:val="003F3119"/>
    <w:rsid w:val="003F3689"/>
    <w:rsid w:val="003F3C60"/>
    <w:rsid w:val="003F4D44"/>
    <w:rsid w:val="003F6D32"/>
    <w:rsid w:val="00400FF0"/>
    <w:rsid w:val="00403C46"/>
    <w:rsid w:val="00405714"/>
    <w:rsid w:val="00405EB6"/>
    <w:rsid w:val="00405F92"/>
    <w:rsid w:val="0040662C"/>
    <w:rsid w:val="00406B09"/>
    <w:rsid w:val="00407B3D"/>
    <w:rsid w:val="00414DA1"/>
    <w:rsid w:val="00421B11"/>
    <w:rsid w:val="00423303"/>
    <w:rsid w:val="00423EFE"/>
    <w:rsid w:val="00423F9B"/>
    <w:rsid w:val="004265FC"/>
    <w:rsid w:val="00430B5A"/>
    <w:rsid w:val="00431328"/>
    <w:rsid w:val="0043167A"/>
    <w:rsid w:val="004326A4"/>
    <w:rsid w:val="004330CB"/>
    <w:rsid w:val="00433B17"/>
    <w:rsid w:val="0043588C"/>
    <w:rsid w:val="004377A2"/>
    <w:rsid w:val="00437A8B"/>
    <w:rsid w:val="0044029B"/>
    <w:rsid w:val="00440B11"/>
    <w:rsid w:val="0044207D"/>
    <w:rsid w:val="00443937"/>
    <w:rsid w:val="00443E9C"/>
    <w:rsid w:val="00445988"/>
    <w:rsid w:val="00447FE5"/>
    <w:rsid w:val="00450614"/>
    <w:rsid w:val="0045082C"/>
    <w:rsid w:val="00450B83"/>
    <w:rsid w:val="00450C6A"/>
    <w:rsid w:val="004535E3"/>
    <w:rsid w:val="00454C53"/>
    <w:rsid w:val="00455EC4"/>
    <w:rsid w:val="00456CED"/>
    <w:rsid w:val="004617B8"/>
    <w:rsid w:val="0046426E"/>
    <w:rsid w:val="0046504E"/>
    <w:rsid w:val="00465B6D"/>
    <w:rsid w:val="00465DFB"/>
    <w:rsid w:val="00467C8E"/>
    <w:rsid w:val="004758FE"/>
    <w:rsid w:val="00476E72"/>
    <w:rsid w:val="00481DE3"/>
    <w:rsid w:val="004830C8"/>
    <w:rsid w:val="004837AB"/>
    <w:rsid w:val="00483A2F"/>
    <w:rsid w:val="00483C0A"/>
    <w:rsid w:val="00483E6E"/>
    <w:rsid w:val="00487ADF"/>
    <w:rsid w:val="00490DBF"/>
    <w:rsid w:val="00494F12"/>
    <w:rsid w:val="00497571"/>
    <w:rsid w:val="004A13B5"/>
    <w:rsid w:val="004A1EFB"/>
    <w:rsid w:val="004A254B"/>
    <w:rsid w:val="004A46B5"/>
    <w:rsid w:val="004A5382"/>
    <w:rsid w:val="004A6E34"/>
    <w:rsid w:val="004A6EE1"/>
    <w:rsid w:val="004B1BEE"/>
    <w:rsid w:val="004B22E7"/>
    <w:rsid w:val="004B2AB8"/>
    <w:rsid w:val="004B6492"/>
    <w:rsid w:val="004B6AD7"/>
    <w:rsid w:val="004C1BA6"/>
    <w:rsid w:val="004C3D5C"/>
    <w:rsid w:val="004D04EB"/>
    <w:rsid w:val="004D0DA3"/>
    <w:rsid w:val="004D3C91"/>
    <w:rsid w:val="004D770C"/>
    <w:rsid w:val="004E0A28"/>
    <w:rsid w:val="004E3243"/>
    <w:rsid w:val="004E370E"/>
    <w:rsid w:val="004E402A"/>
    <w:rsid w:val="004E5D3D"/>
    <w:rsid w:val="004F006C"/>
    <w:rsid w:val="004F0A29"/>
    <w:rsid w:val="004F1032"/>
    <w:rsid w:val="004F3D32"/>
    <w:rsid w:val="004F3F01"/>
    <w:rsid w:val="004F407C"/>
    <w:rsid w:val="004F4387"/>
    <w:rsid w:val="004F6645"/>
    <w:rsid w:val="004F7059"/>
    <w:rsid w:val="004F7426"/>
    <w:rsid w:val="004F7A45"/>
    <w:rsid w:val="004F7F85"/>
    <w:rsid w:val="0050133F"/>
    <w:rsid w:val="005015C9"/>
    <w:rsid w:val="00501FCD"/>
    <w:rsid w:val="005029C2"/>
    <w:rsid w:val="00502A41"/>
    <w:rsid w:val="00506B56"/>
    <w:rsid w:val="00507D35"/>
    <w:rsid w:val="00510BF5"/>
    <w:rsid w:val="0051467B"/>
    <w:rsid w:val="00515265"/>
    <w:rsid w:val="00517E74"/>
    <w:rsid w:val="00521BA7"/>
    <w:rsid w:val="0052324F"/>
    <w:rsid w:val="00525051"/>
    <w:rsid w:val="005252E2"/>
    <w:rsid w:val="00526D27"/>
    <w:rsid w:val="005309E0"/>
    <w:rsid w:val="00530EAD"/>
    <w:rsid w:val="0053486B"/>
    <w:rsid w:val="00534AE0"/>
    <w:rsid w:val="00536C7E"/>
    <w:rsid w:val="005409D3"/>
    <w:rsid w:val="00541B55"/>
    <w:rsid w:val="0054577D"/>
    <w:rsid w:val="00546BE0"/>
    <w:rsid w:val="005511D5"/>
    <w:rsid w:val="00551564"/>
    <w:rsid w:val="0055390E"/>
    <w:rsid w:val="005548C5"/>
    <w:rsid w:val="00554E71"/>
    <w:rsid w:val="0055744F"/>
    <w:rsid w:val="005601A0"/>
    <w:rsid w:val="00560F5F"/>
    <w:rsid w:val="00561350"/>
    <w:rsid w:val="00562692"/>
    <w:rsid w:val="00563E22"/>
    <w:rsid w:val="0056768C"/>
    <w:rsid w:val="00570856"/>
    <w:rsid w:val="00575081"/>
    <w:rsid w:val="00575DC6"/>
    <w:rsid w:val="005779C6"/>
    <w:rsid w:val="0058052C"/>
    <w:rsid w:val="00580859"/>
    <w:rsid w:val="0058233D"/>
    <w:rsid w:val="0058306B"/>
    <w:rsid w:val="005831A0"/>
    <w:rsid w:val="00585FB5"/>
    <w:rsid w:val="005875EC"/>
    <w:rsid w:val="00591586"/>
    <w:rsid w:val="005940B2"/>
    <w:rsid w:val="005A0936"/>
    <w:rsid w:val="005A1143"/>
    <w:rsid w:val="005A14BC"/>
    <w:rsid w:val="005A2BD6"/>
    <w:rsid w:val="005A3EDE"/>
    <w:rsid w:val="005A4C16"/>
    <w:rsid w:val="005A70C4"/>
    <w:rsid w:val="005B0D2C"/>
    <w:rsid w:val="005B36AD"/>
    <w:rsid w:val="005B3F0E"/>
    <w:rsid w:val="005B44F5"/>
    <w:rsid w:val="005B4DB4"/>
    <w:rsid w:val="005B6484"/>
    <w:rsid w:val="005B685D"/>
    <w:rsid w:val="005B6F36"/>
    <w:rsid w:val="005B753D"/>
    <w:rsid w:val="005C08EC"/>
    <w:rsid w:val="005C214C"/>
    <w:rsid w:val="005C298B"/>
    <w:rsid w:val="005C29D9"/>
    <w:rsid w:val="005D24AD"/>
    <w:rsid w:val="005D3438"/>
    <w:rsid w:val="005D3442"/>
    <w:rsid w:val="005D3663"/>
    <w:rsid w:val="005D426A"/>
    <w:rsid w:val="005D4B7E"/>
    <w:rsid w:val="005D6A51"/>
    <w:rsid w:val="005E440E"/>
    <w:rsid w:val="005E7551"/>
    <w:rsid w:val="005F1007"/>
    <w:rsid w:val="005F2229"/>
    <w:rsid w:val="005F5D19"/>
    <w:rsid w:val="005F6CBF"/>
    <w:rsid w:val="00602C2B"/>
    <w:rsid w:val="00602DD2"/>
    <w:rsid w:val="00605672"/>
    <w:rsid w:val="00606103"/>
    <w:rsid w:val="006062E0"/>
    <w:rsid w:val="00606FE0"/>
    <w:rsid w:val="0061332C"/>
    <w:rsid w:val="006135E6"/>
    <w:rsid w:val="00613814"/>
    <w:rsid w:val="00615659"/>
    <w:rsid w:val="00616FE1"/>
    <w:rsid w:val="00617345"/>
    <w:rsid w:val="00617DF2"/>
    <w:rsid w:val="00620092"/>
    <w:rsid w:val="00621810"/>
    <w:rsid w:val="00624F67"/>
    <w:rsid w:val="00632EA5"/>
    <w:rsid w:val="00633905"/>
    <w:rsid w:val="006344AF"/>
    <w:rsid w:val="00641087"/>
    <w:rsid w:val="00642D69"/>
    <w:rsid w:val="00643E6E"/>
    <w:rsid w:val="00645447"/>
    <w:rsid w:val="006475C6"/>
    <w:rsid w:val="00651D32"/>
    <w:rsid w:val="006550F8"/>
    <w:rsid w:val="006561DA"/>
    <w:rsid w:val="00656522"/>
    <w:rsid w:val="00656926"/>
    <w:rsid w:val="0065701C"/>
    <w:rsid w:val="006606E6"/>
    <w:rsid w:val="00660BC7"/>
    <w:rsid w:val="00661CE0"/>
    <w:rsid w:val="00662792"/>
    <w:rsid w:val="00664C33"/>
    <w:rsid w:val="00666ED7"/>
    <w:rsid w:val="0067152F"/>
    <w:rsid w:val="00671A31"/>
    <w:rsid w:val="00672F75"/>
    <w:rsid w:val="006734CA"/>
    <w:rsid w:val="006744F1"/>
    <w:rsid w:val="0067459C"/>
    <w:rsid w:val="00675F04"/>
    <w:rsid w:val="00680136"/>
    <w:rsid w:val="006818B6"/>
    <w:rsid w:val="006824B8"/>
    <w:rsid w:val="006834EE"/>
    <w:rsid w:val="00683BD5"/>
    <w:rsid w:val="00684E62"/>
    <w:rsid w:val="00693348"/>
    <w:rsid w:val="006A1142"/>
    <w:rsid w:val="006A2CCA"/>
    <w:rsid w:val="006A602E"/>
    <w:rsid w:val="006A7743"/>
    <w:rsid w:val="006B0B79"/>
    <w:rsid w:val="006B3393"/>
    <w:rsid w:val="006B6339"/>
    <w:rsid w:val="006B6C6A"/>
    <w:rsid w:val="006C1567"/>
    <w:rsid w:val="006C15D5"/>
    <w:rsid w:val="006C234F"/>
    <w:rsid w:val="006C386E"/>
    <w:rsid w:val="006C3D0C"/>
    <w:rsid w:val="006C3FBC"/>
    <w:rsid w:val="006C5955"/>
    <w:rsid w:val="006C6E84"/>
    <w:rsid w:val="006D070C"/>
    <w:rsid w:val="006D31E1"/>
    <w:rsid w:val="006D343E"/>
    <w:rsid w:val="006D359C"/>
    <w:rsid w:val="006D3940"/>
    <w:rsid w:val="006D519D"/>
    <w:rsid w:val="006D64D8"/>
    <w:rsid w:val="006E1202"/>
    <w:rsid w:val="006E2710"/>
    <w:rsid w:val="006E63F1"/>
    <w:rsid w:val="006E7542"/>
    <w:rsid w:val="006F1FD7"/>
    <w:rsid w:val="006F39D0"/>
    <w:rsid w:val="006F6897"/>
    <w:rsid w:val="006F7484"/>
    <w:rsid w:val="006F7746"/>
    <w:rsid w:val="007040FA"/>
    <w:rsid w:val="00706847"/>
    <w:rsid w:val="007071B1"/>
    <w:rsid w:val="00711157"/>
    <w:rsid w:val="007138CB"/>
    <w:rsid w:val="0071428F"/>
    <w:rsid w:val="00714E2B"/>
    <w:rsid w:val="00715B7E"/>
    <w:rsid w:val="00715EB8"/>
    <w:rsid w:val="00720D29"/>
    <w:rsid w:val="00721BDF"/>
    <w:rsid w:val="007307E9"/>
    <w:rsid w:val="00730CDB"/>
    <w:rsid w:val="00731B46"/>
    <w:rsid w:val="00736C89"/>
    <w:rsid w:val="007413C5"/>
    <w:rsid w:val="00745744"/>
    <w:rsid w:val="007462F1"/>
    <w:rsid w:val="0075032A"/>
    <w:rsid w:val="0075092A"/>
    <w:rsid w:val="00764BAE"/>
    <w:rsid w:val="007660F9"/>
    <w:rsid w:val="007708B1"/>
    <w:rsid w:val="00770D7D"/>
    <w:rsid w:val="00772497"/>
    <w:rsid w:val="007744E3"/>
    <w:rsid w:val="007756D5"/>
    <w:rsid w:val="00776241"/>
    <w:rsid w:val="00776CA9"/>
    <w:rsid w:val="00776F45"/>
    <w:rsid w:val="00777673"/>
    <w:rsid w:val="00777717"/>
    <w:rsid w:val="007804D5"/>
    <w:rsid w:val="00781047"/>
    <w:rsid w:val="00782A9F"/>
    <w:rsid w:val="00784474"/>
    <w:rsid w:val="00787F0A"/>
    <w:rsid w:val="00790BDF"/>
    <w:rsid w:val="00791377"/>
    <w:rsid w:val="007917E6"/>
    <w:rsid w:val="0079257D"/>
    <w:rsid w:val="007928D4"/>
    <w:rsid w:val="00792B9C"/>
    <w:rsid w:val="007932E5"/>
    <w:rsid w:val="00793E11"/>
    <w:rsid w:val="00795512"/>
    <w:rsid w:val="007972AC"/>
    <w:rsid w:val="007A0EFC"/>
    <w:rsid w:val="007A4F15"/>
    <w:rsid w:val="007A5340"/>
    <w:rsid w:val="007A674B"/>
    <w:rsid w:val="007A7B45"/>
    <w:rsid w:val="007B2DC6"/>
    <w:rsid w:val="007B3429"/>
    <w:rsid w:val="007B5FA8"/>
    <w:rsid w:val="007B6C2E"/>
    <w:rsid w:val="007B6FDF"/>
    <w:rsid w:val="007C0C73"/>
    <w:rsid w:val="007C564D"/>
    <w:rsid w:val="007C5825"/>
    <w:rsid w:val="007C7892"/>
    <w:rsid w:val="007D03DD"/>
    <w:rsid w:val="007D0C7B"/>
    <w:rsid w:val="007D1154"/>
    <w:rsid w:val="007D1D53"/>
    <w:rsid w:val="007D27F3"/>
    <w:rsid w:val="007D4C7B"/>
    <w:rsid w:val="007D62C7"/>
    <w:rsid w:val="007E10EB"/>
    <w:rsid w:val="007E1611"/>
    <w:rsid w:val="007E4719"/>
    <w:rsid w:val="007E4B98"/>
    <w:rsid w:val="007E6A15"/>
    <w:rsid w:val="007E6A27"/>
    <w:rsid w:val="007E7772"/>
    <w:rsid w:val="007F687A"/>
    <w:rsid w:val="007F6AA7"/>
    <w:rsid w:val="007F7AC6"/>
    <w:rsid w:val="00803061"/>
    <w:rsid w:val="00806F81"/>
    <w:rsid w:val="00807EEE"/>
    <w:rsid w:val="0081087D"/>
    <w:rsid w:val="008109D6"/>
    <w:rsid w:val="00810F65"/>
    <w:rsid w:val="00812FCE"/>
    <w:rsid w:val="008135F4"/>
    <w:rsid w:val="008136F7"/>
    <w:rsid w:val="00813893"/>
    <w:rsid w:val="008149E7"/>
    <w:rsid w:val="00814E17"/>
    <w:rsid w:val="00815DBF"/>
    <w:rsid w:val="008218D6"/>
    <w:rsid w:val="0082266E"/>
    <w:rsid w:val="008234E2"/>
    <w:rsid w:val="00824361"/>
    <w:rsid w:val="008244ED"/>
    <w:rsid w:val="0083220E"/>
    <w:rsid w:val="008323E9"/>
    <w:rsid w:val="008327EE"/>
    <w:rsid w:val="0083350D"/>
    <w:rsid w:val="00834968"/>
    <w:rsid w:val="00835417"/>
    <w:rsid w:val="00835DAB"/>
    <w:rsid w:val="00840F38"/>
    <w:rsid w:val="00842E74"/>
    <w:rsid w:val="0084355F"/>
    <w:rsid w:val="0084374B"/>
    <w:rsid w:val="00843BE5"/>
    <w:rsid w:val="0084580C"/>
    <w:rsid w:val="0084777B"/>
    <w:rsid w:val="0085037B"/>
    <w:rsid w:val="00850666"/>
    <w:rsid w:val="00855030"/>
    <w:rsid w:val="00856B64"/>
    <w:rsid w:val="0085702A"/>
    <w:rsid w:val="00857DEF"/>
    <w:rsid w:val="008602F0"/>
    <w:rsid w:val="00861F13"/>
    <w:rsid w:val="00862C81"/>
    <w:rsid w:val="00863AED"/>
    <w:rsid w:val="00863DD9"/>
    <w:rsid w:val="0086582D"/>
    <w:rsid w:val="00866446"/>
    <w:rsid w:val="0086741B"/>
    <w:rsid w:val="00870BDD"/>
    <w:rsid w:val="00873EE8"/>
    <w:rsid w:val="008751A3"/>
    <w:rsid w:val="008771C4"/>
    <w:rsid w:val="00880204"/>
    <w:rsid w:val="00880346"/>
    <w:rsid w:val="00882490"/>
    <w:rsid w:val="008840CA"/>
    <w:rsid w:val="0088578D"/>
    <w:rsid w:val="00885B2B"/>
    <w:rsid w:val="00886F29"/>
    <w:rsid w:val="008876DE"/>
    <w:rsid w:val="00887BB2"/>
    <w:rsid w:val="00887F70"/>
    <w:rsid w:val="0089027D"/>
    <w:rsid w:val="008920F6"/>
    <w:rsid w:val="00892517"/>
    <w:rsid w:val="008927FE"/>
    <w:rsid w:val="00892A25"/>
    <w:rsid w:val="00892EF9"/>
    <w:rsid w:val="00893EF1"/>
    <w:rsid w:val="00895080"/>
    <w:rsid w:val="00897DAB"/>
    <w:rsid w:val="008A0633"/>
    <w:rsid w:val="008A1724"/>
    <w:rsid w:val="008A3386"/>
    <w:rsid w:val="008A37D8"/>
    <w:rsid w:val="008A491E"/>
    <w:rsid w:val="008A53F2"/>
    <w:rsid w:val="008B09B1"/>
    <w:rsid w:val="008B09D2"/>
    <w:rsid w:val="008C14DA"/>
    <w:rsid w:val="008C1CE8"/>
    <w:rsid w:val="008C2359"/>
    <w:rsid w:val="008C24B6"/>
    <w:rsid w:val="008C3987"/>
    <w:rsid w:val="008C3E5B"/>
    <w:rsid w:val="008C487C"/>
    <w:rsid w:val="008C4C28"/>
    <w:rsid w:val="008C5224"/>
    <w:rsid w:val="008D07ED"/>
    <w:rsid w:val="008D0BF9"/>
    <w:rsid w:val="008D2CBA"/>
    <w:rsid w:val="008D3E1E"/>
    <w:rsid w:val="008D40D6"/>
    <w:rsid w:val="008D4381"/>
    <w:rsid w:val="008E0FCC"/>
    <w:rsid w:val="008E2FE3"/>
    <w:rsid w:val="008E3CD9"/>
    <w:rsid w:val="008E5EB0"/>
    <w:rsid w:val="008E5F34"/>
    <w:rsid w:val="008F0FBE"/>
    <w:rsid w:val="008F2267"/>
    <w:rsid w:val="008F3EE2"/>
    <w:rsid w:val="008F4CB7"/>
    <w:rsid w:val="008F4FBB"/>
    <w:rsid w:val="008F5D30"/>
    <w:rsid w:val="008F6B23"/>
    <w:rsid w:val="009049DA"/>
    <w:rsid w:val="00910B3C"/>
    <w:rsid w:val="00911243"/>
    <w:rsid w:val="0091202E"/>
    <w:rsid w:val="0091226B"/>
    <w:rsid w:val="00912EA2"/>
    <w:rsid w:val="00913B94"/>
    <w:rsid w:val="009161B8"/>
    <w:rsid w:val="0091627F"/>
    <w:rsid w:val="00916488"/>
    <w:rsid w:val="00916D06"/>
    <w:rsid w:val="00917CFA"/>
    <w:rsid w:val="009223EA"/>
    <w:rsid w:val="009231E0"/>
    <w:rsid w:val="00924365"/>
    <w:rsid w:val="00926E16"/>
    <w:rsid w:val="009270B9"/>
    <w:rsid w:val="00933EF5"/>
    <w:rsid w:val="00935BE4"/>
    <w:rsid w:val="00935F01"/>
    <w:rsid w:val="00937564"/>
    <w:rsid w:val="009425AC"/>
    <w:rsid w:val="00943FF0"/>
    <w:rsid w:val="0094508D"/>
    <w:rsid w:val="009506A7"/>
    <w:rsid w:val="009549DD"/>
    <w:rsid w:val="0095686F"/>
    <w:rsid w:val="00956AE4"/>
    <w:rsid w:val="00956B25"/>
    <w:rsid w:val="00957489"/>
    <w:rsid w:val="009606CA"/>
    <w:rsid w:val="00960CAB"/>
    <w:rsid w:val="009618A8"/>
    <w:rsid w:val="0096232C"/>
    <w:rsid w:val="009629AE"/>
    <w:rsid w:val="00962D6C"/>
    <w:rsid w:val="0096333C"/>
    <w:rsid w:val="009655F6"/>
    <w:rsid w:val="00965D9D"/>
    <w:rsid w:val="00967230"/>
    <w:rsid w:val="00967B56"/>
    <w:rsid w:val="009727B2"/>
    <w:rsid w:val="00972C13"/>
    <w:rsid w:val="0097392F"/>
    <w:rsid w:val="00974EE3"/>
    <w:rsid w:val="00976F3B"/>
    <w:rsid w:val="00980729"/>
    <w:rsid w:val="00980E30"/>
    <w:rsid w:val="009812D7"/>
    <w:rsid w:val="00982E99"/>
    <w:rsid w:val="0098491A"/>
    <w:rsid w:val="00986453"/>
    <w:rsid w:val="0099267F"/>
    <w:rsid w:val="00993BFE"/>
    <w:rsid w:val="00993CE0"/>
    <w:rsid w:val="00995546"/>
    <w:rsid w:val="00995931"/>
    <w:rsid w:val="009963CB"/>
    <w:rsid w:val="00997B5A"/>
    <w:rsid w:val="009A2770"/>
    <w:rsid w:val="009A2B43"/>
    <w:rsid w:val="009A3D14"/>
    <w:rsid w:val="009A5714"/>
    <w:rsid w:val="009A5A04"/>
    <w:rsid w:val="009A5A15"/>
    <w:rsid w:val="009A5DA7"/>
    <w:rsid w:val="009A764B"/>
    <w:rsid w:val="009B0FED"/>
    <w:rsid w:val="009B1AEC"/>
    <w:rsid w:val="009B1BCD"/>
    <w:rsid w:val="009B2845"/>
    <w:rsid w:val="009B51E5"/>
    <w:rsid w:val="009C0FAC"/>
    <w:rsid w:val="009C59BA"/>
    <w:rsid w:val="009C6F56"/>
    <w:rsid w:val="009D142B"/>
    <w:rsid w:val="009D1D57"/>
    <w:rsid w:val="009D1DE1"/>
    <w:rsid w:val="009D266A"/>
    <w:rsid w:val="009D2E88"/>
    <w:rsid w:val="009D39BD"/>
    <w:rsid w:val="009D6FEF"/>
    <w:rsid w:val="009D7F81"/>
    <w:rsid w:val="009E14F0"/>
    <w:rsid w:val="009E2544"/>
    <w:rsid w:val="009E2770"/>
    <w:rsid w:val="009E2D72"/>
    <w:rsid w:val="009E41C2"/>
    <w:rsid w:val="009E4A43"/>
    <w:rsid w:val="009E4B71"/>
    <w:rsid w:val="009E511A"/>
    <w:rsid w:val="009E6005"/>
    <w:rsid w:val="009E6C5F"/>
    <w:rsid w:val="009E6FFD"/>
    <w:rsid w:val="009F0D3D"/>
    <w:rsid w:val="009F2261"/>
    <w:rsid w:val="009F3537"/>
    <w:rsid w:val="009F3DFB"/>
    <w:rsid w:val="009F459B"/>
    <w:rsid w:val="009F6B03"/>
    <w:rsid w:val="009F708F"/>
    <w:rsid w:val="00A12450"/>
    <w:rsid w:val="00A13C4B"/>
    <w:rsid w:val="00A141F1"/>
    <w:rsid w:val="00A25657"/>
    <w:rsid w:val="00A277FB"/>
    <w:rsid w:val="00A27907"/>
    <w:rsid w:val="00A31880"/>
    <w:rsid w:val="00A329B6"/>
    <w:rsid w:val="00A32C19"/>
    <w:rsid w:val="00A32FFB"/>
    <w:rsid w:val="00A35829"/>
    <w:rsid w:val="00A367A1"/>
    <w:rsid w:val="00A37CBD"/>
    <w:rsid w:val="00A415D2"/>
    <w:rsid w:val="00A4372E"/>
    <w:rsid w:val="00A44717"/>
    <w:rsid w:val="00A460BA"/>
    <w:rsid w:val="00A47EC1"/>
    <w:rsid w:val="00A510F6"/>
    <w:rsid w:val="00A53684"/>
    <w:rsid w:val="00A54F89"/>
    <w:rsid w:val="00A645A9"/>
    <w:rsid w:val="00A651C9"/>
    <w:rsid w:val="00A657F1"/>
    <w:rsid w:val="00A6700F"/>
    <w:rsid w:val="00A70F57"/>
    <w:rsid w:val="00A733E0"/>
    <w:rsid w:val="00A758DC"/>
    <w:rsid w:val="00A75B4C"/>
    <w:rsid w:val="00A762A2"/>
    <w:rsid w:val="00A76331"/>
    <w:rsid w:val="00A765EA"/>
    <w:rsid w:val="00A77FD4"/>
    <w:rsid w:val="00A80739"/>
    <w:rsid w:val="00A83829"/>
    <w:rsid w:val="00A85AFF"/>
    <w:rsid w:val="00A90B4E"/>
    <w:rsid w:val="00A90C93"/>
    <w:rsid w:val="00A92C46"/>
    <w:rsid w:val="00A95100"/>
    <w:rsid w:val="00A9597F"/>
    <w:rsid w:val="00AA2A39"/>
    <w:rsid w:val="00AA615B"/>
    <w:rsid w:val="00AA6B2A"/>
    <w:rsid w:val="00AA7209"/>
    <w:rsid w:val="00AB0DED"/>
    <w:rsid w:val="00AB254D"/>
    <w:rsid w:val="00AB5F84"/>
    <w:rsid w:val="00AB616D"/>
    <w:rsid w:val="00AC0C81"/>
    <w:rsid w:val="00AC5C97"/>
    <w:rsid w:val="00AC5FE7"/>
    <w:rsid w:val="00AC799F"/>
    <w:rsid w:val="00AC7DA9"/>
    <w:rsid w:val="00AD21C2"/>
    <w:rsid w:val="00AD2B3C"/>
    <w:rsid w:val="00AD5FA4"/>
    <w:rsid w:val="00AD7725"/>
    <w:rsid w:val="00AE13A1"/>
    <w:rsid w:val="00AE194E"/>
    <w:rsid w:val="00AE1CAD"/>
    <w:rsid w:val="00AE355C"/>
    <w:rsid w:val="00AE3AAF"/>
    <w:rsid w:val="00AE578E"/>
    <w:rsid w:val="00AE5EFD"/>
    <w:rsid w:val="00AE6142"/>
    <w:rsid w:val="00AE668A"/>
    <w:rsid w:val="00AE6858"/>
    <w:rsid w:val="00AF185A"/>
    <w:rsid w:val="00AF2203"/>
    <w:rsid w:val="00AF3A1D"/>
    <w:rsid w:val="00AF4523"/>
    <w:rsid w:val="00AF5C62"/>
    <w:rsid w:val="00AF6D01"/>
    <w:rsid w:val="00AF7270"/>
    <w:rsid w:val="00AF7DE1"/>
    <w:rsid w:val="00AF7F8A"/>
    <w:rsid w:val="00B00B72"/>
    <w:rsid w:val="00B0135B"/>
    <w:rsid w:val="00B031A8"/>
    <w:rsid w:val="00B06445"/>
    <w:rsid w:val="00B1005D"/>
    <w:rsid w:val="00B100E5"/>
    <w:rsid w:val="00B139DC"/>
    <w:rsid w:val="00B169A0"/>
    <w:rsid w:val="00B1706C"/>
    <w:rsid w:val="00B17BC5"/>
    <w:rsid w:val="00B2158C"/>
    <w:rsid w:val="00B22E9E"/>
    <w:rsid w:val="00B2365C"/>
    <w:rsid w:val="00B24E57"/>
    <w:rsid w:val="00B2594C"/>
    <w:rsid w:val="00B259A3"/>
    <w:rsid w:val="00B26E57"/>
    <w:rsid w:val="00B30582"/>
    <w:rsid w:val="00B30D96"/>
    <w:rsid w:val="00B33648"/>
    <w:rsid w:val="00B35792"/>
    <w:rsid w:val="00B370E1"/>
    <w:rsid w:val="00B406AA"/>
    <w:rsid w:val="00B40E44"/>
    <w:rsid w:val="00B411C7"/>
    <w:rsid w:val="00B43CD5"/>
    <w:rsid w:val="00B44EB3"/>
    <w:rsid w:val="00B46660"/>
    <w:rsid w:val="00B47CBC"/>
    <w:rsid w:val="00B502EC"/>
    <w:rsid w:val="00B506DA"/>
    <w:rsid w:val="00B5123E"/>
    <w:rsid w:val="00B522C4"/>
    <w:rsid w:val="00B5239D"/>
    <w:rsid w:val="00B52B0E"/>
    <w:rsid w:val="00B5337D"/>
    <w:rsid w:val="00B54318"/>
    <w:rsid w:val="00B55794"/>
    <w:rsid w:val="00B56215"/>
    <w:rsid w:val="00B610C1"/>
    <w:rsid w:val="00B62DD9"/>
    <w:rsid w:val="00B63A7D"/>
    <w:rsid w:val="00B65290"/>
    <w:rsid w:val="00B67C63"/>
    <w:rsid w:val="00B70217"/>
    <w:rsid w:val="00B70E26"/>
    <w:rsid w:val="00B718F1"/>
    <w:rsid w:val="00B71D17"/>
    <w:rsid w:val="00B74D24"/>
    <w:rsid w:val="00B759B7"/>
    <w:rsid w:val="00B77186"/>
    <w:rsid w:val="00B771D4"/>
    <w:rsid w:val="00B7788C"/>
    <w:rsid w:val="00B77C40"/>
    <w:rsid w:val="00B81CA8"/>
    <w:rsid w:val="00B81F75"/>
    <w:rsid w:val="00B84BE3"/>
    <w:rsid w:val="00B84E9D"/>
    <w:rsid w:val="00B863F6"/>
    <w:rsid w:val="00B9397D"/>
    <w:rsid w:val="00B96C53"/>
    <w:rsid w:val="00B9767F"/>
    <w:rsid w:val="00B97D95"/>
    <w:rsid w:val="00BA383B"/>
    <w:rsid w:val="00BA59EC"/>
    <w:rsid w:val="00BA6091"/>
    <w:rsid w:val="00BA7E78"/>
    <w:rsid w:val="00BB0EA7"/>
    <w:rsid w:val="00BB3DBA"/>
    <w:rsid w:val="00BB59F9"/>
    <w:rsid w:val="00BB65E0"/>
    <w:rsid w:val="00BB7851"/>
    <w:rsid w:val="00BC15B8"/>
    <w:rsid w:val="00BC3D32"/>
    <w:rsid w:val="00BC4653"/>
    <w:rsid w:val="00BC5279"/>
    <w:rsid w:val="00BC6627"/>
    <w:rsid w:val="00BC6C4E"/>
    <w:rsid w:val="00BC71A3"/>
    <w:rsid w:val="00BC7E5C"/>
    <w:rsid w:val="00BC7F4C"/>
    <w:rsid w:val="00BD0990"/>
    <w:rsid w:val="00BD0A88"/>
    <w:rsid w:val="00BD23BD"/>
    <w:rsid w:val="00BD4E5D"/>
    <w:rsid w:val="00BD5341"/>
    <w:rsid w:val="00BD58A7"/>
    <w:rsid w:val="00BD7FF3"/>
    <w:rsid w:val="00BE1E33"/>
    <w:rsid w:val="00BE2AD3"/>
    <w:rsid w:val="00BE2B56"/>
    <w:rsid w:val="00BE36F7"/>
    <w:rsid w:val="00BE3CD6"/>
    <w:rsid w:val="00BE4744"/>
    <w:rsid w:val="00BE4E4A"/>
    <w:rsid w:val="00BE50B7"/>
    <w:rsid w:val="00BE70B5"/>
    <w:rsid w:val="00BF1787"/>
    <w:rsid w:val="00BF2443"/>
    <w:rsid w:val="00BF71B7"/>
    <w:rsid w:val="00BF72BE"/>
    <w:rsid w:val="00BF7C99"/>
    <w:rsid w:val="00C00831"/>
    <w:rsid w:val="00C013C5"/>
    <w:rsid w:val="00C02D09"/>
    <w:rsid w:val="00C03133"/>
    <w:rsid w:val="00C03689"/>
    <w:rsid w:val="00C069D0"/>
    <w:rsid w:val="00C11BCD"/>
    <w:rsid w:val="00C12201"/>
    <w:rsid w:val="00C13418"/>
    <w:rsid w:val="00C1405A"/>
    <w:rsid w:val="00C17473"/>
    <w:rsid w:val="00C22412"/>
    <w:rsid w:val="00C247F3"/>
    <w:rsid w:val="00C24EAC"/>
    <w:rsid w:val="00C25E14"/>
    <w:rsid w:val="00C26186"/>
    <w:rsid w:val="00C261C4"/>
    <w:rsid w:val="00C266A5"/>
    <w:rsid w:val="00C31ED6"/>
    <w:rsid w:val="00C32446"/>
    <w:rsid w:val="00C35A13"/>
    <w:rsid w:val="00C366F4"/>
    <w:rsid w:val="00C37AC1"/>
    <w:rsid w:val="00C40C84"/>
    <w:rsid w:val="00C4526C"/>
    <w:rsid w:val="00C50B1B"/>
    <w:rsid w:val="00C50E8C"/>
    <w:rsid w:val="00C523F2"/>
    <w:rsid w:val="00C52801"/>
    <w:rsid w:val="00C6210F"/>
    <w:rsid w:val="00C63CE5"/>
    <w:rsid w:val="00C63DFF"/>
    <w:rsid w:val="00C64939"/>
    <w:rsid w:val="00C70C7D"/>
    <w:rsid w:val="00C745C6"/>
    <w:rsid w:val="00C75D22"/>
    <w:rsid w:val="00C75DB8"/>
    <w:rsid w:val="00C76A82"/>
    <w:rsid w:val="00C76D92"/>
    <w:rsid w:val="00C84D57"/>
    <w:rsid w:val="00C84F6B"/>
    <w:rsid w:val="00C855C4"/>
    <w:rsid w:val="00C909D4"/>
    <w:rsid w:val="00C92B82"/>
    <w:rsid w:val="00C956D0"/>
    <w:rsid w:val="00C963C2"/>
    <w:rsid w:val="00C964DE"/>
    <w:rsid w:val="00C96C57"/>
    <w:rsid w:val="00C97F69"/>
    <w:rsid w:val="00CA0586"/>
    <w:rsid w:val="00CA124A"/>
    <w:rsid w:val="00CA3C3B"/>
    <w:rsid w:val="00CA5790"/>
    <w:rsid w:val="00CA634C"/>
    <w:rsid w:val="00CB004E"/>
    <w:rsid w:val="00CB0506"/>
    <w:rsid w:val="00CB0D87"/>
    <w:rsid w:val="00CB7787"/>
    <w:rsid w:val="00CC1134"/>
    <w:rsid w:val="00CC3C9A"/>
    <w:rsid w:val="00CC3DEC"/>
    <w:rsid w:val="00CC78BE"/>
    <w:rsid w:val="00CD05DC"/>
    <w:rsid w:val="00CD3C6F"/>
    <w:rsid w:val="00CD5BC0"/>
    <w:rsid w:val="00CD5DF3"/>
    <w:rsid w:val="00CE153F"/>
    <w:rsid w:val="00CE473C"/>
    <w:rsid w:val="00CE58C4"/>
    <w:rsid w:val="00CE75AE"/>
    <w:rsid w:val="00CF183E"/>
    <w:rsid w:val="00CF2767"/>
    <w:rsid w:val="00CF326B"/>
    <w:rsid w:val="00CF56D7"/>
    <w:rsid w:val="00CF605F"/>
    <w:rsid w:val="00CF67BF"/>
    <w:rsid w:val="00CF6C6F"/>
    <w:rsid w:val="00D03B81"/>
    <w:rsid w:val="00D058DF"/>
    <w:rsid w:val="00D0763E"/>
    <w:rsid w:val="00D119AB"/>
    <w:rsid w:val="00D12644"/>
    <w:rsid w:val="00D13774"/>
    <w:rsid w:val="00D14996"/>
    <w:rsid w:val="00D14A23"/>
    <w:rsid w:val="00D1531B"/>
    <w:rsid w:val="00D15EAB"/>
    <w:rsid w:val="00D22CDB"/>
    <w:rsid w:val="00D24682"/>
    <w:rsid w:val="00D24F06"/>
    <w:rsid w:val="00D25AEF"/>
    <w:rsid w:val="00D349EE"/>
    <w:rsid w:val="00D3779A"/>
    <w:rsid w:val="00D40037"/>
    <w:rsid w:val="00D404BB"/>
    <w:rsid w:val="00D40E8F"/>
    <w:rsid w:val="00D421BB"/>
    <w:rsid w:val="00D421E8"/>
    <w:rsid w:val="00D43ADB"/>
    <w:rsid w:val="00D43ECF"/>
    <w:rsid w:val="00D467B8"/>
    <w:rsid w:val="00D516F2"/>
    <w:rsid w:val="00D5473B"/>
    <w:rsid w:val="00D56763"/>
    <w:rsid w:val="00D56766"/>
    <w:rsid w:val="00D56CC4"/>
    <w:rsid w:val="00D56D47"/>
    <w:rsid w:val="00D61E7A"/>
    <w:rsid w:val="00D644D8"/>
    <w:rsid w:val="00D648B0"/>
    <w:rsid w:val="00D7088A"/>
    <w:rsid w:val="00D70FB4"/>
    <w:rsid w:val="00D73ECA"/>
    <w:rsid w:val="00D74A1C"/>
    <w:rsid w:val="00D75BD6"/>
    <w:rsid w:val="00D76E57"/>
    <w:rsid w:val="00D8152F"/>
    <w:rsid w:val="00D815C1"/>
    <w:rsid w:val="00D822D9"/>
    <w:rsid w:val="00D82E3C"/>
    <w:rsid w:val="00D838D1"/>
    <w:rsid w:val="00D843FF"/>
    <w:rsid w:val="00D84DC5"/>
    <w:rsid w:val="00D85C85"/>
    <w:rsid w:val="00D87665"/>
    <w:rsid w:val="00D87808"/>
    <w:rsid w:val="00D917FA"/>
    <w:rsid w:val="00D923D3"/>
    <w:rsid w:val="00D92F6C"/>
    <w:rsid w:val="00D93CB6"/>
    <w:rsid w:val="00D95879"/>
    <w:rsid w:val="00D95C0B"/>
    <w:rsid w:val="00D95F4A"/>
    <w:rsid w:val="00D961FC"/>
    <w:rsid w:val="00D97A6B"/>
    <w:rsid w:val="00DA2FA3"/>
    <w:rsid w:val="00DA492D"/>
    <w:rsid w:val="00DA585A"/>
    <w:rsid w:val="00DA681A"/>
    <w:rsid w:val="00DA78E6"/>
    <w:rsid w:val="00DA7E83"/>
    <w:rsid w:val="00DB3F57"/>
    <w:rsid w:val="00DB4079"/>
    <w:rsid w:val="00DB5670"/>
    <w:rsid w:val="00DB7208"/>
    <w:rsid w:val="00DB751D"/>
    <w:rsid w:val="00DC0138"/>
    <w:rsid w:val="00DC0F98"/>
    <w:rsid w:val="00DC10EA"/>
    <w:rsid w:val="00DC1941"/>
    <w:rsid w:val="00DC1FAD"/>
    <w:rsid w:val="00DC22C6"/>
    <w:rsid w:val="00DC4BB8"/>
    <w:rsid w:val="00DC59FA"/>
    <w:rsid w:val="00DC679E"/>
    <w:rsid w:val="00DD0D3D"/>
    <w:rsid w:val="00DD0E98"/>
    <w:rsid w:val="00DD188D"/>
    <w:rsid w:val="00DD1A92"/>
    <w:rsid w:val="00DD265C"/>
    <w:rsid w:val="00DD2D2E"/>
    <w:rsid w:val="00DD4B46"/>
    <w:rsid w:val="00DE0A9A"/>
    <w:rsid w:val="00DE0E26"/>
    <w:rsid w:val="00DE2E11"/>
    <w:rsid w:val="00DE3047"/>
    <w:rsid w:val="00DE6220"/>
    <w:rsid w:val="00DE64DE"/>
    <w:rsid w:val="00DE7AB4"/>
    <w:rsid w:val="00DF05C3"/>
    <w:rsid w:val="00DF0661"/>
    <w:rsid w:val="00DF2F9C"/>
    <w:rsid w:val="00DF4D86"/>
    <w:rsid w:val="00DF5FDD"/>
    <w:rsid w:val="00DF6644"/>
    <w:rsid w:val="00DF6A51"/>
    <w:rsid w:val="00DF7033"/>
    <w:rsid w:val="00DF7BCF"/>
    <w:rsid w:val="00DF7F6E"/>
    <w:rsid w:val="00E0053A"/>
    <w:rsid w:val="00E016A8"/>
    <w:rsid w:val="00E01D84"/>
    <w:rsid w:val="00E01E04"/>
    <w:rsid w:val="00E01E05"/>
    <w:rsid w:val="00E03013"/>
    <w:rsid w:val="00E030B1"/>
    <w:rsid w:val="00E0483F"/>
    <w:rsid w:val="00E0556E"/>
    <w:rsid w:val="00E0640F"/>
    <w:rsid w:val="00E06637"/>
    <w:rsid w:val="00E06CE2"/>
    <w:rsid w:val="00E137BB"/>
    <w:rsid w:val="00E146F7"/>
    <w:rsid w:val="00E15E40"/>
    <w:rsid w:val="00E16A21"/>
    <w:rsid w:val="00E16A8F"/>
    <w:rsid w:val="00E16D8B"/>
    <w:rsid w:val="00E17AA0"/>
    <w:rsid w:val="00E204B4"/>
    <w:rsid w:val="00E221EC"/>
    <w:rsid w:val="00E224A4"/>
    <w:rsid w:val="00E2343A"/>
    <w:rsid w:val="00E30022"/>
    <w:rsid w:val="00E3036B"/>
    <w:rsid w:val="00E3199C"/>
    <w:rsid w:val="00E33820"/>
    <w:rsid w:val="00E34A66"/>
    <w:rsid w:val="00E35B0E"/>
    <w:rsid w:val="00E42425"/>
    <w:rsid w:val="00E522D4"/>
    <w:rsid w:val="00E53A9A"/>
    <w:rsid w:val="00E53ED1"/>
    <w:rsid w:val="00E5460B"/>
    <w:rsid w:val="00E54BB4"/>
    <w:rsid w:val="00E62E6F"/>
    <w:rsid w:val="00E6312F"/>
    <w:rsid w:val="00E63ADB"/>
    <w:rsid w:val="00E64100"/>
    <w:rsid w:val="00E64988"/>
    <w:rsid w:val="00E64A38"/>
    <w:rsid w:val="00E650D8"/>
    <w:rsid w:val="00E654BC"/>
    <w:rsid w:val="00E664DA"/>
    <w:rsid w:val="00E66DDB"/>
    <w:rsid w:val="00E731A9"/>
    <w:rsid w:val="00E741AC"/>
    <w:rsid w:val="00E75356"/>
    <w:rsid w:val="00E756AC"/>
    <w:rsid w:val="00E82153"/>
    <w:rsid w:val="00E8381A"/>
    <w:rsid w:val="00E85358"/>
    <w:rsid w:val="00E861B6"/>
    <w:rsid w:val="00E87596"/>
    <w:rsid w:val="00E87794"/>
    <w:rsid w:val="00E917A4"/>
    <w:rsid w:val="00E92803"/>
    <w:rsid w:val="00E96422"/>
    <w:rsid w:val="00EA2206"/>
    <w:rsid w:val="00EA3B7D"/>
    <w:rsid w:val="00EA4081"/>
    <w:rsid w:val="00EA5A59"/>
    <w:rsid w:val="00EA660D"/>
    <w:rsid w:val="00EB3D8F"/>
    <w:rsid w:val="00EB42D3"/>
    <w:rsid w:val="00EB5184"/>
    <w:rsid w:val="00EB622D"/>
    <w:rsid w:val="00EB67D6"/>
    <w:rsid w:val="00EB79B1"/>
    <w:rsid w:val="00EC092E"/>
    <w:rsid w:val="00EC1F05"/>
    <w:rsid w:val="00EC28A2"/>
    <w:rsid w:val="00EC2D8F"/>
    <w:rsid w:val="00EC372A"/>
    <w:rsid w:val="00EC3979"/>
    <w:rsid w:val="00ED0F84"/>
    <w:rsid w:val="00ED0FE3"/>
    <w:rsid w:val="00ED1F11"/>
    <w:rsid w:val="00ED2621"/>
    <w:rsid w:val="00ED3EF0"/>
    <w:rsid w:val="00ED5E06"/>
    <w:rsid w:val="00EE121F"/>
    <w:rsid w:val="00EE2707"/>
    <w:rsid w:val="00EE41E6"/>
    <w:rsid w:val="00EE72AE"/>
    <w:rsid w:val="00EF2CA6"/>
    <w:rsid w:val="00EF4DC4"/>
    <w:rsid w:val="00EF553C"/>
    <w:rsid w:val="00F03571"/>
    <w:rsid w:val="00F0422A"/>
    <w:rsid w:val="00F0523A"/>
    <w:rsid w:val="00F0717E"/>
    <w:rsid w:val="00F104F0"/>
    <w:rsid w:val="00F117B1"/>
    <w:rsid w:val="00F12D75"/>
    <w:rsid w:val="00F134F9"/>
    <w:rsid w:val="00F1781C"/>
    <w:rsid w:val="00F17AD4"/>
    <w:rsid w:val="00F218E0"/>
    <w:rsid w:val="00F21DDD"/>
    <w:rsid w:val="00F21FB5"/>
    <w:rsid w:val="00F23CE5"/>
    <w:rsid w:val="00F24382"/>
    <w:rsid w:val="00F24C62"/>
    <w:rsid w:val="00F250AF"/>
    <w:rsid w:val="00F267C7"/>
    <w:rsid w:val="00F26DB6"/>
    <w:rsid w:val="00F27497"/>
    <w:rsid w:val="00F30366"/>
    <w:rsid w:val="00F30BEC"/>
    <w:rsid w:val="00F31211"/>
    <w:rsid w:val="00F33F55"/>
    <w:rsid w:val="00F34138"/>
    <w:rsid w:val="00F34863"/>
    <w:rsid w:val="00F3642B"/>
    <w:rsid w:val="00F3784C"/>
    <w:rsid w:val="00F379D7"/>
    <w:rsid w:val="00F40221"/>
    <w:rsid w:val="00F41276"/>
    <w:rsid w:val="00F418A2"/>
    <w:rsid w:val="00F4230D"/>
    <w:rsid w:val="00F43467"/>
    <w:rsid w:val="00F443E4"/>
    <w:rsid w:val="00F45997"/>
    <w:rsid w:val="00F45E31"/>
    <w:rsid w:val="00F47FCE"/>
    <w:rsid w:val="00F501D2"/>
    <w:rsid w:val="00F5266F"/>
    <w:rsid w:val="00F55AB2"/>
    <w:rsid w:val="00F55C60"/>
    <w:rsid w:val="00F56447"/>
    <w:rsid w:val="00F573FF"/>
    <w:rsid w:val="00F619ED"/>
    <w:rsid w:val="00F61FCE"/>
    <w:rsid w:val="00F64055"/>
    <w:rsid w:val="00F645CD"/>
    <w:rsid w:val="00F646D5"/>
    <w:rsid w:val="00F64BF6"/>
    <w:rsid w:val="00F659B8"/>
    <w:rsid w:val="00F65A17"/>
    <w:rsid w:val="00F67011"/>
    <w:rsid w:val="00F710C6"/>
    <w:rsid w:val="00F72327"/>
    <w:rsid w:val="00F8284E"/>
    <w:rsid w:val="00F83212"/>
    <w:rsid w:val="00F83B19"/>
    <w:rsid w:val="00F848D2"/>
    <w:rsid w:val="00F86216"/>
    <w:rsid w:val="00F87FD4"/>
    <w:rsid w:val="00F90890"/>
    <w:rsid w:val="00F911E4"/>
    <w:rsid w:val="00F94176"/>
    <w:rsid w:val="00F9481A"/>
    <w:rsid w:val="00F964FD"/>
    <w:rsid w:val="00F96AB1"/>
    <w:rsid w:val="00F97692"/>
    <w:rsid w:val="00F9783F"/>
    <w:rsid w:val="00F978B3"/>
    <w:rsid w:val="00FA2523"/>
    <w:rsid w:val="00FA282C"/>
    <w:rsid w:val="00FA2B58"/>
    <w:rsid w:val="00FA3BA2"/>
    <w:rsid w:val="00FA547C"/>
    <w:rsid w:val="00FA7068"/>
    <w:rsid w:val="00FB0CCD"/>
    <w:rsid w:val="00FB44F1"/>
    <w:rsid w:val="00FB603A"/>
    <w:rsid w:val="00FC0C15"/>
    <w:rsid w:val="00FC194C"/>
    <w:rsid w:val="00FC3C38"/>
    <w:rsid w:val="00FC4153"/>
    <w:rsid w:val="00FC5CF3"/>
    <w:rsid w:val="00FC755D"/>
    <w:rsid w:val="00FD17AB"/>
    <w:rsid w:val="00FD2429"/>
    <w:rsid w:val="00FD376E"/>
    <w:rsid w:val="00FD4AF2"/>
    <w:rsid w:val="00FD724A"/>
    <w:rsid w:val="00FE00F9"/>
    <w:rsid w:val="00FE15E4"/>
    <w:rsid w:val="00FE22E3"/>
    <w:rsid w:val="00FE3DFF"/>
    <w:rsid w:val="00FF0CEE"/>
    <w:rsid w:val="00FF3341"/>
    <w:rsid w:val="00FF34F7"/>
    <w:rsid w:val="00FF3519"/>
    <w:rsid w:val="00FF780B"/>
    <w:rsid w:val="31552221"/>
    <w:rsid w:val="40866AD6"/>
    <w:rsid w:val="47A4C79F"/>
    <w:rsid w:val="53144014"/>
    <w:rsid w:val="673CEE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6A1142"/>
  </w:style>
  <w:style w:type="character" w:styleId="nfasis">
    <w:name w:val="Emphasis"/>
    <w:basedOn w:val="Fuentedeprrafopredeter"/>
    <w:uiPriority w:val="20"/>
    <w:qFormat/>
    <w:rsid w:val="00D56CC4"/>
    <w:rPr>
      <w:i/>
      <w:iCs/>
    </w:rPr>
  </w:style>
  <w:style w:type="character" w:customStyle="1" w:styleId="NormalWebCar">
    <w:name w:val="Normal (Web) Car"/>
    <w:link w:val="NormalWeb"/>
    <w:uiPriority w:val="99"/>
    <w:rsid w:val="00D56CC4"/>
    <w:rPr>
      <w:rFonts w:ascii="Times New Roman" w:eastAsia="Times New Roman" w:hAnsi="Times New Roman" w:cs="Times New Roman"/>
      <w:sz w:val="24"/>
      <w:szCs w:val="24"/>
      <w:lang w:eastAsia="es-ES_tradnl"/>
    </w:rPr>
  </w:style>
  <w:style w:type="table" w:customStyle="1" w:styleId="Tablaconcuadrcula1">
    <w:name w:val="Tabla con cuadrícula1"/>
    <w:basedOn w:val="Tablanormal"/>
    <w:next w:val="Tablaconcuadrcula"/>
    <w:uiPriority w:val="59"/>
    <w:rsid w:val="00283B57"/>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toggle">
    <w:name w:val="toctoggle"/>
    <w:basedOn w:val="Fuentedeprrafopredeter"/>
    <w:rsid w:val="00C8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139076228">
      <w:bodyDiv w:val="1"/>
      <w:marLeft w:val="0"/>
      <w:marRight w:val="0"/>
      <w:marTop w:val="0"/>
      <w:marBottom w:val="0"/>
      <w:divBdr>
        <w:top w:val="none" w:sz="0" w:space="0" w:color="auto"/>
        <w:left w:val="none" w:sz="0" w:space="0" w:color="auto"/>
        <w:bottom w:val="none" w:sz="0" w:space="0" w:color="auto"/>
        <w:right w:val="none" w:sz="0" w:space="0" w:color="auto"/>
      </w:divBdr>
    </w:div>
    <w:div w:id="165286871">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14558484">
      <w:bodyDiv w:val="1"/>
      <w:marLeft w:val="0"/>
      <w:marRight w:val="0"/>
      <w:marTop w:val="0"/>
      <w:marBottom w:val="0"/>
      <w:divBdr>
        <w:top w:val="none" w:sz="0" w:space="0" w:color="auto"/>
        <w:left w:val="none" w:sz="0" w:space="0" w:color="auto"/>
        <w:bottom w:val="none" w:sz="0" w:space="0" w:color="auto"/>
        <w:right w:val="none" w:sz="0" w:space="0" w:color="auto"/>
      </w:divBdr>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4510932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970987250">
      <w:bodyDiv w:val="1"/>
      <w:marLeft w:val="0"/>
      <w:marRight w:val="0"/>
      <w:marTop w:val="0"/>
      <w:marBottom w:val="0"/>
      <w:divBdr>
        <w:top w:val="none" w:sz="0" w:space="0" w:color="auto"/>
        <w:left w:val="none" w:sz="0" w:space="0" w:color="auto"/>
        <w:bottom w:val="none" w:sz="0" w:space="0" w:color="auto"/>
        <w:right w:val="none" w:sz="0" w:space="0" w:color="auto"/>
      </w:divBdr>
    </w:div>
    <w:div w:id="1091664537">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4260565">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56365929">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3699686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8878360">
      <w:bodyDiv w:val="1"/>
      <w:marLeft w:val="0"/>
      <w:marRight w:val="0"/>
      <w:marTop w:val="0"/>
      <w:marBottom w:val="0"/>
      <w:divBdr>
        <w:top w:val="none" w:sz="0" w:space="0" w:color="auto"/>
        <w:left w:val="none" w:sz="0" w:space="0" w:color="auto"/>
        <w:bottom w:val="none" w:sz="0" w:space="0" w:color="auto"/>
        <w:right w:val="none" w:sz="0" w:space="0" w:color="auto"/>
      </w:divBdr>
      <w:divsChild>
        <w:div w:id="698624411">
          <w:marLeft w:val="0"/>
          <w:marRight w:val="0"/>
          <w:marTop w:val="0"/>
          <w:marBottom w:val="0"/>
          <w:divBdr>
            <w:top w:val="none" w:sz="0" w:space="0" w:color="auto"/>
            <w:left w:val="none" w:sz="0" w:space="0" w:color="auto"/>
            <w:bottom w:val="none" w:sz="0" w:space="0" w:color="auto"/>
            <w:right w:val="none" w:sz="0" w:space="0" w:color="auto"/>
          </w:divBdr>
          <w:divsChild>
            <w:div w:id="797644936">
              <w:marLeft w:val="0"/>
              <w:marRight w:val="0"/>
              <w:marTop w:val="0"/>
              <w:marBottom w:val="0"/>
              <w:divBdr>
                <w:top w:val="none" w:sz="0" w:space="0" w:color="auto"/>
                <w:left w:val="none" w:sz="0" w:space="0" w:color="auto"/>
                <w:bottom w:val="none" w:sz="0" w:space="0" w:color="auto"/>
                <w:right w:val="none" w:sz="0" w:space="0" w:color="auto"/>
              </w:divBdr>
            </w:div>
          </w:divsChild>
        </w:div>
        <w:div w:id="325091084">
          <w:marLeft w:val="0"/>
          <w:marRight w:val="0"/>
          <w:marTop w:val="0"/>
          <w:marBottom w:val="0"/>
          <w:divBdr>
            <w:top w:val="none" w:sz="0" w:space="0" w:color="auto"/>
            <w:left w:val="none" w:sz="0" w:space="0" w:color="auto"/>
            <w:bottom w:val="none" w:sz="0" w:space="0" w:color="auto"/>
            <w:right w:val="none" w:sz="0" w:space="0" w:color="auto"/>
          </w:divBdr>
          <w:divsChild>
            <w:div w:id="596325023">
              <w:marLeft w:val="0"/>
              <w:marRight w:val="0"/>
              <w:marTop w:val="0"/>
              <w:marBottom w:val="0"/>
              <w:divBdr>
                <w:top w:val="none" w:sz="0" w:space="0" w:color="auto"/>
                <w:left w:val="none" w:sz="0" w:space="0" w:color="auto"/>
                <w:bottom w:val="none" w:sz="0" w:space="0" w:color="auto"/>
                <w:right w:val="none" w:sz="0" w:space="0" w:color="auto"/>
              </w:divBdr>
            </w:div>
          </w:divsChild>
        </w:div>
        <w:div w:id="2133553300">
          <w:marLeft w:val="0"/>
          <w:marRight w:val="0"/>
          <w:marTop w:val="0"/>
          <w:marBottom w:val="0"/>
          <w:divBdr>
            <w:top w:val="none" w:sz="0" w:space="0" w:color="auto"/>
            <w:left w:val="none" w:sz="0" w:space="0" w:color="auto"/>
            <w:bottom w:val="none" w:sz="0" w:space="0" w:color="auto"/>
            <w:right w:val="none" w:sz="0" w:space="0" w:color="auto"/>
          </w:divBdr>
          <w:divsChild>
            <w:div w:id="1895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B2BA2-D233-4DD9-87DE-B55D752C8627}">
  <ds:schemaRefs>
    <ds:schemaRef ds:uri="http://schemas.openxmlformats.org/officeDocument/2006/bibliography"/>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4A54A22-958F-47F8-BABB-4ACEF2C1C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7781</Words>
  <Characters>42796</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Edwin Johan Chocontá Quintero</cp:lastModifiedBy>
  <cp:revision>7</cp:revision>
  <cp:lastPrinted>2021-08-12T22:16:00Z</cp:lastPrinted>
  <dcterms:created xsi:type="dcterms:W3CDTF">2022-05-02T16:14:00Z</dcterms:created>
  <dcterms:modified xsi:type="dcterms:W3CDTF">2022-05-25T20:19:00Z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