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5259" w14:textId="66660522" w:rsidR="00D25707" w:rsidRPr="00D60C50" w:rsidRDefault="00A71CEA" w:rsidP="00D60C50">
      <w:pPr>
        <w:jc w:val="right"/>
        <w:rPr>
          <w:rFonts w:ascii="Arial" w:hAnsi="Arial" w:cs="Arial"/>
          <w:b/>
          <w:color w:val="000000" w:themeColor="text1"/>
          <w:sz w:val="16"/>
          <w:szCs w:val="16"/>
          <w:lang w:eastAsia="es-ES"/>
        </w:rPr>
      </w:pPr>
      <w:r w:rsidRPr="007A0123">
        <w:rPr>
          <w:rFonts w:ascii="Arial" w:hAnsi="Arial" w:cs="Arial"/>
          <w:b/>
          <w:color w:val="000000" w:themeColor="text1"/>
          <w:sz w:val="16"/>
          <w:szCs w:val="16"/>
          <w:lang w:eastAsia="es-ES"/>
        </w:rPr>
        <w:t>CCE-DES-FM-17</w:t>
      </w:r>
    </w:p>
    <w:p w14:paraId="58C18085" w14:textId="77777777" w:rsidR="002E7A97" w:rsidRPr="002E7A97" w:rsidRDefault="002E7A97" w:rsidP="002E7A97">
      <w:pPr>
        <w:tabs>
          <w:tab w:val="left" w:pos="426"/>
        </w:tabs>
        <w:contextualSpacing/>
        <w:jc w:val="both"/>
        <w:rPr>
          <w:rFonts w:ascii="Arial" w:eastAsia="Calibri" w:hAnsi="Arial" w:cs="Arial"/>
          <w:b/>
          <w:bCs/>
          <w:sz w:val="22"/>
          <w:szCs w:val="22"/>
          <w:lang w:val="es-MX"/>
        </w:rPr>
      </w:pPr>
      <w:bookmarkStart w:id="0" w:name="_Hlk77152637"/>
      <w:bookmarkStart w:id="1" w:name="_Hlk77157066"/>
      <w:bookmarkStart w:id="2" w:name="_Hlk78821436"/>
      <w:r w:rsidRPr="002E7A97">
        <w:rPr>
          <w:rFonts w:ascii="Arial" w:eastAsia="Calibri" w:hAnsi="Arial" w:cs="Arial"/>
          <w:b/>
          <w:bCs/>
          <w:sz w:val="22"/>
          <w:szCs w:val="22"/>
          <w:lang w:val="es-MX"/>
        </w:rPr>
        <w:t>LEY DE GARANTÍAS ELECTORALES ‒ Finalidad</w:t>
      </w:r>
    </w:p>
    <w:p w14:paraId="126C61B6" w14:textId="77777777" w:rsidR="002E7A97" w:rsidRPr="006C314F" w:rsidRDefault="002E7A97" w:rsidP="002E7A97">
      <w:pPr>
        <w:tabs>
          <w:tab w:val="left" w:pos="426"/>
        </w:tabs>
        <w:contextualSpacing/>
        <w:jc w:val="both"/>
        <w:rPr>
          <w:rFonts w:ascii="Arial" w:eastAsia="Calibri" w:hAnsi="Arial" w:cs="Arial"/>
          <w:b/>
          <w:bCs/>
          <w:sz w:val="20"/>
          <w:szCs w:val="20"/>
          <w:lang w:val="es-MX"/>
        </w:rPr>
      </w:pPr>
    </w:p>
    <w:p w14:paraId="62ED2C1A" w14:textId="3C6DC6F4" w:rsidR="002E7A97" w:rsidRPr="006C314F" w:rsidRDefault="002E7A97" w:rsidP="002E7A97">
      <w:pPr>
        <w:tabs>
          <w:tab w:val="left" w:pos="426"/>
        </w:tabs>
        <w:contextualSpacing/>
        <w:jc w:val="both"/>
        <w:rPr>
          <w:rFonts w:ascii="Arial" w:eastAsia="Calibri" w:hAnsi="Arial" w:cs="Arial"/>
          <w:b/>
          <w:bCs/>
          <w:sz w:val="20"/>
          <w:szCs w:val="20"/>
          <w:lang w:val="es-MX"/>
        </w:rPr>
      </w:pPr>
      <w:r w:rsidRPr="006C314F">
        <w:rPr>
          <w:rFonts w:ascii="Arial" w:eastAsia="Calibri" w:hAnsi="Arial" w:cs="Arial"/>
          <w:noProof/>
          <w:sz w:val="20"/>
          <w:szCs w:val="20"/>
          <w:lang w:val="es-ES_tradnl"/>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6C314F">
        <w:rPr>
          <w:rFonts w:ascii="Arial" w:hAnsi="Arial" w:cs="Arial"/>
          <w:bCs/>
          <w:sz w:val="20"/>
          <w:szCs w:val="20"/>
          <w:lang w:val="es-MX" w:eastAsia="es-CO"/>
        </w:rPr>
        <w:t>.</w:t>
      </w:r>
    </w:p>
    <w:p w14:paraId="3FC1C8FF" w14:textId="77777777" w:rsidR="002E7A97" w:rsidRPr="006C314F" w:rsidRDefault="002E7A97" w:rsidP="002E7A97">
      <w:pPr>
        <w:tabs>
          <w:tab w:val="left" w:pos="426"/>
        </w:tabs>
        <w:contextualSpacing/>
        <w:jc w:val="both"/>
        <w:rPr>
          <w:rFonts w:ascii="Arial" w:eastAsia="Calibri" w:hAnsi="Arial" w:cs="Arial"/>
          <w:b/>
          <w:bCs/>
          <w:sz w:val="20"/>
          <w:szCs w:val="20"/>
          <w:lang w:val="es-MX"/>
        </w:rPr>
      </w:pPr>
    </w:p>
    <w:p w14:paraId="0848B987" w14:textId="77777777" w:rsidR="002E7A97" w:rsidRPr="002E7A97" w:rsidRDefault="002E7A97" w:rsidP="002E7A97">
      <w:pPr>
        <w:tabs>
          <w:tab w:val="left" w:pos="426"/>
        </w:tabs>
        <w:contextualSpacing/>
        <w:jc w:val="both"/>
        <w:rPr>
          <w:rFonts w:ascii="Arial" w:eastAsia="Calibri" w:hAnsi="Arial" w:cs="Arial"/>
          <w:b/>
          <w:bCs/>
          <w:sz w:val="22"/>
          <w:szCs w:val="22"/>
          <w:lang w:val="es-MX"/>
        </w:rPr>
      </w:pPr>
      <w:r w:rsidRPr="002E7A97">
        <w:rPr>
          <w:rFonts w:ascii="Arial" w:eastAsia="Calibri" w:hAnsi="Arial" w:cs="Arial"/>
          <w:b/>
          <w:bCs/>
          <w:sz w:val="22"/>
          <w:szCs w:val="22"/>
          <w:lang w:val="es-MX"/>
        </w:rPr>
        <w:t>LEY DE GARANTÍAS ELECTORALES ‒</w:t>
      </w:r>
      <w:bookmarkEnd w:id="0"/>
      <w:r w:rsidRPr="002E7A97">
        <w:rPr>
          <w:rFonts w:ascii="Arial" w:eastAsia="Calibri" w:hAnsi="Arial" w:cs="Arial"/>
          <w:b/>
          <w:bCs/>
          <w:sz w:val="22"/>
          <w:szCs w:val="22"/>
          <w:lang w:val="es-MX"/>
        </w:rPr>
        <w:t xml:space="preserve"> Tipos de restricciones </w:t>
      </w:r>
      <w:bookmarkStart w:id="3" w:name="_Hlk77157034"/>
      <w:r w:rsidRPr="002E7A97">
        <w:rPr>
          <w:rFonts w:ascii="Arial" w:eastAsia="Calibri" w:hAnsi="Arial" w:cs="Arial"/>
          <w:b/>
          <w:bCs/>
          <w:sz w:val="22"/>
          <w:szCs w:val="22"/>
          <w:lang w:val="es-MX"/>
        </w:rPr>
        <w:t xml:space="preserve">‒ </w:t>
      </w:r>
      <w:bookmarkStart w:id="4" w:name="_Hlk77153098"/>
      <w:bookmarkEnd w:id="3"/>
      <w:r w:rsidRPr="002E7A97">
        <w:rPr>
          <w:rFonts w:ascii="Arial" w:eastAsia="Calibri" w:hAnsi="Arial" w:cs="Arial"/>
          <w:b/>
          <w:bCs/>
          <w:sz w:val="22"/>
          <w:szCs w:val="22"/>
          <w:lang w:val="es-MX"/>
        </w:rPr>
        <w:t xml:space="preserve">Ámbito temporal </w:t>
      </w:r>
      <w:bookmarkEnd w:id="4"/>
    </w:p>
    <w:p w14:paraId="6902302E" w14:textId="77777777" w:rsidR="002E7A97" w:rsidRPr="006C314F" w:rsidRDefault="002E7A97" w:rsidP="002E7A97">
      <w:pPr>
        <w:tabs>
          <w:tab w:val="left" w:pos="426"/>
        </w:tabs>
        <w:contextualSpacing/>
        <w:jc w:val="both"/>
        <w:rPr>
          <w:rFonts w:ascii="Arial" w:eastAsia="Calibri" w:hAnsi="Arial" w:cs="Arial"/>
          <w:b/>
          <w:bCs/>
          <w:sz w:val="20"/>
          <w:szCs w:val="20"/>
          <w:lang w:val="es-MX"/>
        </w:rPr>
      </w:pPr>
    </w:p>
    <w:bookmarkEnd w:id="1"/>
    <w:p w14:paraId="13FF4123" w14:textId="77777777" w:rsidR="002E7A97" w:rsidRPr="006C314F" w:rsidRDefault="002E7A97" w:rsidP="002E7A97">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27288D2" w14:textId="77777777" w:rsidR="002E7A97" w:rsidRPr="006C314F" w:rsidRDefault="002E7A97" w:rsidP="002E7A97">
      <w:pPr>
        <w:tabs>
          <w:tab w:val="left" w:pos="426"/>
        </w:tabs>
        <w:contextualSpacing/>
        <w:jc w:val="both"/>
        <w:rPr>
          <w:rFonts w:ascii="Arial" w:eastAsia="Calibri" w:hAnsi="Arial" w:cs="Arial"/>
          <w:noProof/>
          <w:sz w:val="20"/>
          <w:szCs w:val="20"/>
          <w:lang w:val="es-ES_tradnl"/>
        </w:rPr>
      </w:pPr>
    </w:p>
    <w:p w14:paraId="3EF7C777" w14:textId="002681BA" w:rsidR="002E7A97" w:rsidRPr="002E7A97" w:rsidRDefault="002E7A97" w:rsidP="002E7A97">
      <w:pPr>
        <w:tabs>
          <w:tab w:val="left" w:pos="426"/>
        </w:tabs>
        <w:contextualSpacing/>
        <w:jc w:val="both"/>
        <w:rPr>
          <w:rFonts w:ascii="Arial" w:eastAsia="Calibri" w:hAnsi="Arial" w:cs="Arial"/>
          <w:b/>
          <w:bCs/>
          <w:sz w:val="22"/>
          <w:szCs w:val="22"/>
          <w:lang w:val="es-MX"/>
        </w:rPr>
      </w:pPr>
      <w:bookmarkStart w:id="5" w:name="_Hlk77165666"/>
      <w:r w:rsidRPr="002E7A97">
        <w:rPr>
          <w:rFonts w:ascii="Arial" w:eastAsia="Calibri" w:hAnsi="Arial" w:cs="Arial"/>
          <w:b/>
          <w:bCs/>
          <w:sz w:val="22"/>
          <w:szCs w:val="22"/>
          <w:lang w:val="es-MX"/>
        </w:rPr>
        <w:t xml:space="preserve">LEY DE GARANTÍAS ELECTORALES ─ Prohibición ‒ </w:t>
      </w:r>
      <w:bookmarkEnd w:id="5"/>
      <w:r w:rsidRPr="002E7A97">
        <w:rPr>
          <w:rFonts w:ascii="Arial" w:eastAsia="Calibri" w:hAnsi="Arial" w:cs="Arial"/>
          <w:b/>
          <w:bCs/>
          <w:sz w:val="22"/>
          <w:szCs w:val="22"/>
          <w:lang w:val="es-MX"/>
        </w:rPr>
        <w:t>Contratación directa ‒ Alcance</w:t>
      </w:r>
    </w:p>
    <w:p w14:paraId="42ABFEA4" w14:textId="77777777" w:rsidR="002E7A97" w:rsidRPr="006C314F" w:rsidRDefault="002E7A97" w:rsidP="002E7A97">
      <w:pPr>
        <w:tabs>
          <w:tab w:val="left" w:pos="426"/>
        </w:tabs>
        <w:contextualSpacing/>
        <w:jc w:val="both"/>
        <w:rPr>
          <w:rFonts w:ascii="Arial" w:eastAsia="Calibri" w:hAnsi="Arial" w:cs="Arial"/>
          <w:noProof/>
          <w:sz w:val="20"/>
          <w:szCs w:val="20"/>
          <w:lang w:val="es-MX"/>
        </w:rPr>
      </w:pPr>
    </w:p>
    <w:p w14:paraId="5B54AE52" w14:textId="77777777" w:rsidR="002E7A97" w:rsidRPr="006C314F" w:rsidRDefault="002E7A97" w:rsidP="002E7A97">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p>
    <w:p w14:paraId="5AB06A56" w14:textId="77777777" w:rsidR="002E7A97" w:rsidRPr="006C314F" w:rsidRDefault="002E7A97" w:rsidP="002E7A97">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xml:space="preserve"> </w:t>
      </w:r>
    </w:p>
    <w:p w14:paraId="3CEC4A52" w14:textId="77777777" w:rsidR="002E7A97" w:rsidRPr="006C314F" w:rsidRDefault="002E7A97" w:rsidP="002E7A97">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4FEC06E7" w14:textId="77777777" w:rsidR="002E7A97" w:rsidRPr="006C314F" w:rsidRDefault="002E7A97" w:rsidP="002E7A97">
      <w:pPr>
        <w:tabs>
          <w:tab w:val="left" w:pos="426"/>
        </w:tabs>
        <w:contextualSpacing/>
        <w:jc w:val="both"/>
        <w:rPr>
          <w:rFonts w:ascii="Arial" w:eastAsia="Calibri" w:hAnsi="Arial" w:cs="Arial"/>
          <w:noProof/>
          <w:sz w:val="20"/>
          <w:szCs w:val="20"/>
          <w:lang w:val="es-ES_tradnl"/>
        </w:rPr>
      </w:pPr>
    </w:p>
    <w:p w14:paraId="2CD1A0F7" w14:textId="77777777" w:rsidR="002E7A97" w:rsidRPr="002E7A97" w:rsidRDefault="002E7A97" w:rsidP="002E7A97">
      <w:pPr>
        <w:tabs>
          <w:tab w:val="left" w:pos="426"/>
        </w:tabs>
        <w:contextualSpacing/>
        <w:jc w:val="both"/>
        <w:rPr>
          <w:rFonts w:ascii="Arial" w:eastAsia="Calibri" w:hAnsi="Arial" w:cs="Arial"/>
          <w:b/>
          <w:bCs/>
          <w:sz w:val="22"/>
          <w:szCs w:val="22"/>
          <w:lang w:val="es-MX"/>
        </w:rPr>
      </w:pPr>
      <w:r w:rsidRPr="002E7A97">
        <w:rPr>
          <w:rFonts w:ascii="Arial" w:eastAsia="Calibri" w:hAnsi="Arial" w:cs="Arial"/>
          <w:b/>
          <w:bCs/>
          <w:sz w:val="22"/>
          <w:szCs w:val="22"/>
          <w:lang w:val="es-MX"/>
        </w:rPr>
        <w:t xml:space="preserve">LEY DE GARANTÍAS ELECTORALES ─ Prohibición ‒ Contratación directa ‒ </w:t>
      </w:r>
      <w:r w:rsidRPr="002E7A97">
        <w:rPr>
          <w:rFonts w:ascii="Arial" w:hAnsi="Arial" w:cs="Arial"/>
          <w:b/>
          <w:bCs/>
          <w:sz w:val="22"/>
          <w:szCs w:val="22"/>
          <w:lang w:eastAsia="es-CO"/>
        </w:rPr>
        <w:t>Excepciones</w:t>
      </w:r>
      <w:r w:rsidRPr="002E7A97">
        <w:rPr>
          <w:rFonts w:ascii="Arial" w:eastAsia="Calibri" w:hAnsi="Arial" w:cs="Arial"/>
          <w:b/>
          <w:bCs/>
          <w:sz w:val="22"/>
          <w:szCs w:val="22"/>
          <w:lang w:val="es-MX"/>
        </w:rPr>
        <w:t xml:space="preserve"> </w:t>
      </w:r>
    </w:p>
    <w:p w14:paraId="0118DD6E" w14:textId="77777777" w:rsidR="002E7A97" w:rsidRPr="006C314F" w:rsidRDefault="002E7A97" w:rsidP="002E7A97">
      <w:pPr>
        <w:tabs>
          <w:tab w:val="left" w:pos="426"/>
        </w:tabs>
        <w:contextualSpacing/>
        <w:jc w:val="both"/>
        <w:rPr>
          <w:rFonts w:ascii="Arial" w:hAnsi="Arial" w:cs="Arial"/>
          <w:sz w:val="20"/>
          <w:szCs w:val="20"/>
          <w:lang w:eastAsia="x-none"/>
        </w:rPr>
      </w:pPr>
    </w:p>
    <w:p w14:paraId="31F37331" w14:textId="77777777" w:rsidR="002E7A97" w:rsidRPr="006C314F" w:rsidRDefault="002E7A97" w:rsidP="002E7A97">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xml:space="preserve">[…]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w:t>
      </w:r>
      <w:r w:rsidRPr="006C314F">
        <w:rPr>
          <w:rFonts w:ascii="Arial" w:eastAsia="Calibri" w:hAnsi="Arial" w:cs="Arial"/>
          <w:noProof/>
          <w:sz w:val="20"/>
          <w:szCs w:val="20"/>
          <w:lang w:val="es-ES_tradnl"/>
        </w:rPr>
        <w:lastRenderedPageBreak/>
        <w:t>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La misma disposición señala que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6396FB69" w14:textId="77777777" w:rsidR="002E7A97" w:rsidRPr="006C314F" w:rsidRDefault="002E7A97" w:rsidP="002E7A97">
      <w:pPr>
        <w:tabs>
          <w:tab w:val="left" w:pos="426"/>
        </w:tabs>
        <w:contextualSpacing/>
        <w:jc w:val="both"/>
        <w:rPr>
          <w:rFonts w:ascii="Arial" w:eastAsia="Calibri" w:hAnsi="Arial" w:cs="Arial"/>
          <w:noProof/>
          <w:sz w:val="20"/>
          <w:szCs w:val="20"/>
        </w:rPr>
      </w:pPr>
    </w:p>
    <w:p w14:paraId="3237E3F8" w14:textId="77777777" w:rsidR="002E7A97" w:rsidRPr="002E7A97" w:rsidRDefault="002E7A97" w:rsidP="002E7A97">
      <w:pPr>
        <w:contextualSpacing/>
        <w:jc w:val="both"/>
        <w:rPr>
          <w:rFonts w:ascii="Arial" w:hAnsi="Arial" w:cs="Arial"/>
          <w:b/>
          <w:sz w:val="22"/>
          <w:szCs w:val="22"/>
          <w:lang w:val="es-ES" w:eastAsia="es-CO"/>
        </w:rPr>
      </w:pPr>
      <w:r w:rsidRPr="002E7A97">
        <w:rPr>
          <w:rFonts w:ascii="Arial" w:hAnsi="Arial" w:cs="Arial"/>
          <w:b/>
          <w:bCs/>
          <w:sz w:val="22"/>
          <w:szCs w:val="22"/>
          <w:lang w:eastAsia="es-CO"/>
        </w:rPr>
        <w:t xml:space="preserve">LEY DE GARANTÍAS ELECTORALES </w:t>
      </w:r>
      <w:bookmarkStart w:id="6" w:name="_Hlk77166669"/>
      <w:r w:rsidRPr="002E7A97">
        <w:rPr>
          <w:rFonts w:ascii="Arial" w:hAnsi="Arial" w:cs="Arial"/>
          <w:b/>
          <w:bCs/>
          <w:sz w:val="22"/>
          <w:szCs w:val="22"/>
          <w:lang w:eastAsia="es-CO"/>
        </w:rPr>
        <w:t>‒</w:t>
      </w:r>
      <w:bookmarkEnd w:id="6"/>
      <w:r w:rsidRPr="002E7A97">
        <w:rPr>
          <w:rFonts w:ascii="Arial" w:hAnsi="Arial" w:cs="Arial"/>
          <w:b/>
          <w:bCs/>
          <w:sz w:val="22"/>
          <w:szCs w:val="22"/>
          <w:lang w:eastAsia="es-CO"/>
        </w:rPr>
        <w:t xml:space="preserve"> </w:t>
      </w:r>
      <w:r w:rsidRPr="002E7A97">
        <w:rPr>
          <w:rFonts w:ascii="Arial" w:hAnsi="Arial" w:cs="Arial"/>
          <w:b/>
          <w:sz w:val="22"/>
          <w:szCs w:val="22"/>
          <w:lang w:val="es-ES" w:eastAsia="es-CO"/>
        </w:rPr>
        <w:t xml:space="preserve">Prohibición del artículo 33 </w:t>
      </w:r>
      <w:r w:rsidRPr="002E7A97">
        <w:rPr>
          <w:rFonts w:ascii="Arial" w:hAnsi="Arial" w:cs="Arial"/>
          <w:b/>
          <w:bCs/>
          <w:sz w:val="22"/>
          <w:szCs w:val="22"/>
          <w:lang w:eastAsia="es-CO"/>
        </w:rPr>
        <w:t>‒ Destinatarios</w:t>
      </w:r>
    </w:p>
    <w:p w14:paraId="253163C8" w14:textId="77777777" w:rsidR="002E7A97" w:rsidRPr="006C314F" w:rsidRDefault="002E7A97" w:rsidP="002E7A97">
      <w:pPr>
        <w:tabs>
          <w:tab w:val="left" w:pos="426"/>
        </w:tabs>
        <w:contextualSpacing/>
        <w:jc w:val="both"/>
        <w:rPr>
          <w:rFonts w:ascii="Arial" w:eastAsia="Calibri" w:hAnsi="Arial" w:cs="Arial"/>
          <w:noProof/>
          <w:sz w:val="20"/>
          <w:szCs w:val="20"/>
          <w:lang w:val="es-ES"/>
        </w:rPr>
      </w:pPr>
    </w:p>
    <w:p w14:paraId="72CDBC74" w14:textId="77777777" w:rsidR="002E7A97" w:rsidRPr="006C314F" w:rsidRDefault="002E7A97" w:rsidP="002E7A97">
      <w:pPr>
        <w:tabs>
          <w:tab w:val="left" w:pos="426"/>
        </w:tabs>
        <w:contextualSpacing/>
        <w:jc w:val="both"/>
        <w:rPr>
          <w:rFonts w:ascii="Arial" w:eastAsia="Calibri" w:hAnsi="Arial" w:cs="Arial"/>
          <w:sz w:val="20"/>
          <w:szCs w:val="20"/>
          <w:lang w:val="es-MX"/>
        </w:rPr>
      </w:pPr>
      <w:r w:rsidRPr="006C314F">
        <w:rPr>
          <w:rFonts w:ascii="Arial" w:eastAsia="Calibri" w:hAnsi="Arial" w:cs="Arial"/>
          <w:sz w:val="20"/>
          <w:szCs w:val="20"/>
          <w:lang w:val="es-MX"/>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9C3B54F" w14:textId="77777777" w:rsidR="002E7A97" w:rsidRPr="006C314F" w:rsidRDefault="002E7A97" w:rsidP="002E7A97">
      <w:pPr>
        <w:tabs>
          <w:tab w:val="left" w:pos="426"/>
        </w:tabs>
        <w:contextualSpacing/>
        <w:jc w:val="both"/>
        <w:rPr>
          <w:rFonts w:ascii="Arial" w:eastAsia="Calibri" w:hAnsi="Arial" w:cs="Arial"/>
          <w:sz w:val="20"/>
          <w:szCs w:val="20"/>
          <w:lang w:val="es-MX"/>
        </w:rPr>
      </w:pPr>
    </w:p>
    <w:p w14:paraId="440F8B9D" w14:textId="77777777" w:rsidR="002E7A97" w:rsidRPr="002E7A97" w:rsidRDefault="002E7A97" w:rsidP="002E7A97">
      <w:pPr>
        <w:tabs>
          <w:tab w:val="left" w:pos="426"/>
        </w:tabs>
        <w:contextualSpacing/>
        <w:jc w:val="both"/>
        <w:rPr>
          <w:rFonts w:ascii="Arial" w:eastAsia="Calibri" w:hAnsi="Arial" w:cs="Arial"/>
          <w:b/>
          <w:bCs/>
          <w:sz w:val="22"/>
          <w:szCs w:val="22"/>
          <w:lang w:val="es-MX"/>
        </w:rPr>
      </w:pPr>
      <w:r w:rsidRPr="002E7A97">
        <w:rPr>
          <w:rFonts w:ascii="Arial" w:eastAsia="Calibri" w:hAnsi="Arial" w:cs="Arial"/>
          <w:b/>
          <w:bCs/>
          <w:sz w:val="22"/>
          <w:szCs w:val="22"/>
          <w:lang w:val="es-MX"/>
        </w:rPr>
        <w:t xml:space="preserve">LEY DE GARANTÍAS ELECTORALES ‒ Prohibición por elección de cargos populares – Convenios y contratos interadministrativos </w:t>
      </w:r>
      <w:r w:rsidRPr="002E7A97">
        <w:rPr>
          <w:rFonts w:ascii="Arial" w:eastAsia="Calibri" w:hAnsi="Arial" w:cs="Arial"/>
          <w:b/>
          <w:sz w:val="22"/>
          <w:szCs w:val="22"/>
          <w:lang w:val="es-MX"/>
        </w:rPr>
        <w:t>– Definición – Criterio orgánico</w:t>
      </w:r>
    </w:p>
    <w:p w14:paraId="236BDFCD" w14:textId="77777777" w:rsidR="002E7A97" w:rsidRPr="006C314F" w:rsidRDefault="002E7A97" w:rsidP="002E7A97">
      <w:pPr>
        <w:tabs>
          <w:tab w:val="left" w:pos="426"/>
        </w:tabs>
        <w:contextualSpacing/>
        <w:jc w:val="both"/>
        <w:rPr>
          <w:rFonts w:ascii="Arial" w:eastAsia="Calibri" w:hAnsi="Arial" w:cs="Arial"/>
          <w:sz w:val="20"/>
          <w:szCs w:val="20"/>
          <w:lang w:val="es-MX"/>
        </w:rPr>
      </w:pPr>
    </w:p>
    <w:p w14:paraId="7C75862C" w14:textId="77777777" w:rsidR="002E7A97" w:rsidRPr="006C314F" w:rsidRDefault="002E7A97" w:rsidP="002E7A97">
      <w:pPr>
        <w:tabs>
          <w:tab w:val="left" w:pos="426"/>
        </w:tabs>
        <w:contextualSpacing/>
        <w:jc w:val="both"/>
        <w:rPr>
          <w:rFonts w:ascii="Arial" w:eastAsia="Calibri" w:hAnsi="Arial" w:cs="Arial"/>
          <w:sz w:val="20"/>
          <w:szCs w:val="20"/>
          <w:lang w:val="es-MX"/>
        </w:rPr>
      </w:pPr>
      <w:r w:rsidRPr="006C314F">
        <w:rPr>
          <w:rFonts w:ascii="Arial" w:eastAsia="Calibri" w:hAnsi="Arial"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43A949DC" w14:textId="77777777" w:rsidR="002E7A97" w:rsidRPr="006C314F" w:rsidRDefault="002E7A97" w:rsidP="002E7A97">
      <w:pPr>
        <w:tabs>
          <w:tab w:val="left" w:pos="426"/>
        </w:tabs>
        <w:contextualSpacing/>
        <w:jc w:val="both"/>
        <w:rPr>
          <w:rFonts w:ascii="Arial" w:eastAsia="Calibri" w:hAnsi="Arial" w:cs="Arial"/>
          <w:sz w:val="20"/>
          <w:szCs w:val="20"/>
          <w:lang w:val="es-MX"/>
        </w:rPr>
      </w:pPr>
    </w:p>
    <w:p w14:paraId="50834AC6" w14:textId="77777777" w:rsidR="002E7A97" w:rsidRPr="006C314F" w:rsidRDefault="002E7A97" w:rsidP="002E7A97">
      <w:pPr>
        <w:tabs>
          <w:tab w:val="left" w:pos="426"/>
        </w:tabs>
        <w:contextualSpacing/>
        <w:jc w:val="both"/>
        <w:rPr>
          <w:rFonts w:ascii="Arial" w:eastAsia="Calibri" w:hAnsi="Arial" w:cs="Arial"/>
          <w:sz w:val="20"/>
          <w:szCs w:val="20"/>
          <w:lang w:val="es-MX"/>
        </w:rPr>
      </w:pPr>
      <w:r w:rsidRPr="006C314F">
        <w:rPr>
          <w:rFonts w:ascii="Arial" w:eastAsia="Calibri" w:hAnsi="Arial" w:cs="Arial"/>
          <w:sz w:val="20"/>
          <w:szCs w:val="20"/>
          <w:lang w:val="es-MX"/>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57D85D34" w14:textId="77777777" w:rsidR="002E7A97" w:rsidRPr="006C314F" w:rsidRDefault="002E7A97" w:rsidP="002E7A97">
      <w:pPr>
        <w:tabs>
          <w:tab w:val="left" w:pos="426"/>
        </w:tabs>
        <w:contextualSpacing/>
        <w:jc w:val="both"/>
        <w:rPr>
          <w:rFonts w:ascii="Arial" w:eastAsia="Calibri" w:hAnsi="Arial" w:cs="Arial"/>
          <w:sz w:val="20"/>
          <w:szCs w:val="20"/>
          <w:lang w:val="es-MX"/>
        </w:rPr>
      </w:pPr>
    </w:p>
    <w:p w14:paraId="227C747A" w14:textId="77777777" w:rsidR="002E7A97" w:rsidRPr="00844A46" w:rsidRDefault="002E7A97" w:rsidP="002E7A97">
      <w:pPr>
        <w:contextualSpacing/>
        <w:jc w:val="both"/>
        <w:rPr>
          <w:rFonts w:ascii="Arial" w:eastAsia="Calibri" w:hAnsi="Arial" w:cs="Arial"/>
          <w:b/>
          <w:sz w:val="22"/>
          <w:szCs w:val="22"/>
          <w:lang w:val="es-MX"/>
        </w:rPr>
      </w:pPr>
      <w:r w:rsidRPr="00844A46">
        <w:rPr>
          <w:rFonts w:ascii="Arial" w:eastAsia="Calibri" w:hAnsi="Arial" w:cs="Arial"/>
          <w:b/>
          <w:sz w:val="22"/>
          <w:szCs w:val="22"/>
          <w:lang w:val="es-MX"/>
        </w:rPr>
        <w:t>CONTRATOS Y CONVENIOS INTERADMINISTRATIVOS – Modalidad de selección</w:t>
      </w:r>
    </w:p>
    <w:p w14:paraId="1B8D24F8" w14:textId="77777777" w:rsidR="002E7A97" w:rsidRPr="006C314F" w:rsidRDefault="002E7A97" w:rsidP="002E7A97">
      <w:pPr>
        <w:contextualSpacing/>
        <w:jc w:val="both"/>
        <w:rPr>
          <w:rFonts w:ascii="Arial" w:eastAsia="Calibri" w:hAnsi="Arial" w:cs="Arial"/>
          <w:b/>
          <w:sz w:val="20"/>
          <w:szCs w:val="20"/>
          <w:lang w:val="es-MX"/>
        </w:rPr>
      </w:pPr>
    </w:p>
    <w:bookmarkEnd w:id="2"/>
    <w:p w14:paraId="10CFFDDC" w14:textId="77777777" w:rsidR="002E7A97" w:rsidRPr="006C314F" w:rsidRDefault="002E7A97" w:rsidP="002E7A97">
      <w:pPr>
        <w:tabs>
          <w:tab w:val="left" w:pos="426"/>
        </w:tabs>
        <w:contextualSpacing/>
        <w:jc w:val="both"/>
        <w:rPr>
          <w:rFonts w:ascii="Arial" w:eastAsia="Calibri" w:hAnsi="Arial" w:cs="Arial"/>
          <w:sz w:val="20"/>
          <w:szCs w:val="20"/>
          <w:lang w:val="es-MX"/>
        </w:rPr>
      </w:pPr>
      <w:r w:rsidRPr="006C314F">
        <w:rPr>
          <w:rFonts w:ascii="Arial" w:eastAsia="Calibri" w:hAnsi="Arial" w:cs="Arial"/>
          <w:sz w:val="20"/>
          <w:szCs w:val="20"/>
          <w:lang w:val="es-MX"/>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164AAA81" w14:textId="77777777" w:rsidR="002E7A97" w:rsidRPr="006C314F" w:rsidRDefault="002E7A97" w:rsidP="002E7A97">
      <w:pPr>
        <w:contextualSpacing/>
        <w:jc w:val="both"/>
        <w:rPr>
          <w:rFonts w:ascii="Arial" w:eastAsia="Calibri" w:hAnsi="Arial" w:cs="Arial"/>
          <w:sz w:val="20"/>
          <w:szCs w:val="20"/>
          <w:lang w:val="es-MX"/>
        </w:rPr>
      </w:pPr>
    </w:p>
    <w:p w14:paraId="497BD893" w14:textId="77777777" w:rsidR="002E7A97" w:rsidRPr="00F2496D" w:rsidRDefault="002E7A97" w:rsidP="002E7A97">
      <w:pPr>
        <w:contextualSpacing/>
        <w:jc w:val="both"/>
        <w:rPr>
          <w:rFonts w:ascii="Arial" w:eastAsia="Calibri" w:hAnsi="Arial" w:cs="Arial"/>
          <w:b/>
          <w:bCs/>
          <w:sz w:val="22"/>
          <w:szCs w:val="22"/>
          <w:lang w:val="es-MX"/>
        </w:rPr>
      </w:pPr>
      <w:r w:rsidRPr="00F2496D">
        <w:rPr>
          <w:rFonts w:ascii="Arial" w:eastAsia="Calibri" w:hAnsi="Arial" w:cs="Arial"/>
          <w:b/>
          <w:bCs/>
          <w:sz w:val="22"/>
          <w:szCs w:val="22"/>
          <w:lang w:val="es-MX"/>
        </w:rPr>
        <w:t>MODIFICACIÓN DE LA LEY 2159 DE 2021 – Ley Anual de Presupuesto – Parágrafo del artículo 38 Ley de Garantías – Transitoriedad</w:t>
      </w:r>
    </w:p>
    <w:p w14:paraId="2F3064B5" w14:textId="77777777" w:rsidR="002E7A97" w:rsidRPr="006C314F" w:rsidRDefault="002E7A97" w:rsidP="002E7A97">
      <w:pPr>
        <w:tabs>
          <w:tab w:val="left" w:pos="426"/>
        </w:tabs>
        <w:contextualSpacing/>
        <w:jc w:val="both"/>
        <w:rPr>
          <w:rFonts w:ascii="Arial" w:eastAsia="Calibri" w:hAnsi="Arial" w:cs="Arial"/>
          <w:lang w:val="es-MX"/>
        </w:rPr>
      </w:pPr>
    </w:p>
    <w:p w14:paraId="6E943D68" w14:textId="10FA315B" w:rsidR="002E7A97" w:rsidRDefault="002E7A97" w:rsidP="002E7A97">
      <w:pPr>
        <w:tabs>
          <w:tab w:val="left" w:pos="426"/>
        </w:tabs>
        <w:contextualSpacing/>
        <w:jc w:val="both"/>
        <w:rPr>
          <w:rFonts w:ascii="Arial" w:eastAsia="Calibri" w:hAnsi="Arial" w:cs="Arial"/>
          <w:sz w:val="20"/>
          <w:szCs w:val="20"/>
          <w:lang w:val="es-MX"/>
        </w:rPr>
      </w:pPr>
      <w:r w:rsidRPr="006C314F">
        <w:rPr>
          <w:rFonts w:ascii="Arial" w:eastAsia="Calibri" w:hAnsi="Arial" w:cs="Arial"/>
          <w:sz w:val="20"/>
          <w:szCs w:val="20"/>
          <w:lang w:val="es-MX"/>
        </w:rPr>
        <w:lastRenderedPageBreak/>
        <w:t>Así mismo, se resalta que este parágrafo fue modificado parcial y transitoriamente por el artículo 124 de la Ley 2159 de 2021, estableciendo una excepción a la prohibición, según la cual a partir de la publicación de dicha ley y durante la vigencia fiscal 2022, la Nación podrá celebrar convenios interadministrativos con las entidades territoriales para ejecutar programas y proyectos correspondientes al Presupuesto General de la Nación.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694418BE" w14:textId="74762310" w:rsidR="00F2496D" w:rsidRDefault="00F2496D" w:rsidP="002E7A97">
      <w:pPr>
        <w:tabs>
          <w:tab w:val="left" w:pos="426"/>
        </w:tabs>
        <w:contextualSpacing/>
        <w:jc w:val="both"/>
        <w:rPr>
          <w:rFonts w:ascii="Arial" w:eastAsia="Calibri" w:hAnsi="Arial" w:cs="Arial"/>
          <w:sz w:val="20"/>
          <w:szCs w:val="20"/>
          <w:lang w:val="es-MX"/>
        </w:rPr>
      </w:pPr>
    </w:p>
    <w:p w14:paraId="3CB175F7" w14:textId="77777777" w:rsidR="00F2496D" w:rsidRPr="00F2496D" w:rsidRDefault="00F2496D" w:rsidP="00F2496D">
      <w:pPr>
        <w:tabs>
          <w:tab w:val="left" w:pos="426"/>
        </w:tabs>
        <w:contextualSpacing/>
        <w:jc w:val="both"/>
        <w:rPr>
          <w:rFonts w:ascii="Arial" w:eastAsia="Calibri" w:hAnsi="Arial" w:cs="Arial"/>
          <w:sz w:val="22"/>
          <w:szCs w:val="22"/>
        </w:rPr>
      </w:pPr>
      <w:r w:rsidRPr="00F2496D">
        <w:rPr>
          <w:rFonts w:ascii="Arial" w:eastAsia="Calibri" w:hAnsi="Arial" w:cs="Arial"/>
          <w:b/>
          <w:bCs/>
          <w:sz w:val="22"/>
          <w:szCs w:val="22"/>
        </w:rPr>
        <w:t>INSTITUCIONES EDUCATIVAS – Fondos de servicios educativos – Ley de garantías </w:t>
      </w:r>
      <w:r w:rsidRPr="00F2496D">
        <w:rPr>
          <w:rFonts w:ascii="Arial" w:eastAsia="Calibri" w:hAnsi="Arial" w:cs="Arial"/>
          <w:sz w:val="22"/>
          <w:szCs w:val="22"/>
        </w:rPr>
        <w:t> </w:t>
      </w:r>
    </w:p>
    <w:p w14:paraId="7F075221" w14:textId="77777777" w:rsidR="00F2496D" w:rsidRPr="00F2496D" w:rsidRDefault="00F2496D" w:rsidP="00F2496D">
      <w:pPr>
        <w:tabs>
          <w:tab w:val="left" w:pos="426"/>
        </w:tabs>
        <w:contextualSpacing/>
        <w:jc w:val="both"/>
        <w:rPr>
          <w:rFonts w:ascii="Arial" w:eastAsia="Calibri" w:hAnsi="Arial" w:cs="Arial"/>
          <w:sz w:val="20"/>
          <w:szCs w:val="20"/>
        </w:rPr>
      </w:pPr>
      <w:r w:rsidRPr="00F2496D">
        <w:rPr>
          <w:rFonts w:ascii="Arial" w:eastAsia="Calibri" w:hAnsi="Arial" w:cs="Arial"/>
          <w:sz w:val="20"/>
          <w:szCs w:val="20"/>
        </w:rPr>
        <w:t> </w:t>
      </w:r>
    </w:p>
    <w:p w14:paraId="56E6AE2E" w14:textId="748A8469" w:rsidR="00F2496D" w:rsidRPr="00F2496D" w:rsidRDefault="00A6530D" w:rsidP="00F2496D">
      <w:pPr>
        <w:tabs>
          <w:tab w:val="left" w:pos="426"/>
        </w:tabs>
        <w:contextualSpacing/>
        <w:jc w:val="both"/>
        <w:rPr>
          <w:rFonts w:ascii="Arial" w:eastAsia="Calibri" w:hAnsi="Arial" w:cs="Arial"/>
          <w:sz w:val="20"/>
          <w:szCs w:val="20"/>
        </w:rPr>
      </w:pPr>
      <w:r>
        <w:rPr>
          <w:rFonts w:ascii="Arial" w:eastAsia="Calibri" w:hAnsi="Arial" w:cs="Arial"/>
          <w:sz w:val="20"/>
          <w:szCs w:val="20"/>
          <w:lang w:val="es-MX"/>
        </w:rPr>
        <w:t>P</w:t>
      </w:r>
      <w:r w:rsidR="00F2496D" w:rsidRPr="00F2496D">
        <w:rPr>
          <w:rFonts w:ascii="Arial" w:eastAsia="Calibri" w:hAnsi="Arial" w:cs="Arial"/>
          <w:sz w:val="20"/>
          <w:szCs w:val="20"/>
        </w:rPr>
        <w:t xml:space="preserve">ara la restricción del artículo 33 de la Ley 996 de 2005 es necesario considerar que </w:t>
      </w:r>
      <w:r w:rsidR="00F2496D" w:rsidRPr="00F2496D">
        <w:rPr>
          <w:rFonts w:ascii="Arial" w:eastAsia="Calibri" w:hAnsi="Arial" w:cs="Arial"/>
          <w:sz w:val="20"/>
          <w:szCs w:val="20"/>
          <w:lang w:val="es-ES"/>
        </w:rPr>
        <w:t xml:space="preserve">el artículo </w:t>
      </w:r>
      <w:r w:rsidR="00F2496D" w:rsidRPr="00F2496D">
        <w:rPr>
          <w:rFonts w:ascii="Arial" w:eastAsia="Calibri" w:hAnsi="Arial" w:cs="Arial"/>
          <w:sz w:val="20"/>
          <w:szCs w:val="20"/>
        </w:rPr>
        <w:t xml:space="preserve">13 de la Ley 715 de 2001 consagra un régimen jurídico que exceptúa la aplicación de la Ley 80 de 1993 en los contratos de los fondos de servicios educativos inferiores a veinte (20) </w:t>
      </w:r>
      <w:proofErr w:type="spellStart"/>
      <w:r w:rsidR="00F2496D" w:rsidRPr="00F2496D">
        <w:rPr>
          <w:rFonts w:ascii="Arial" w:eastAsia="Calibri" w:hAnsi="Arial" w:cs="Arial"/>
          <w:sz w:val="20"/>
          <w:szCs w:val="20"/>
        </w:rPr>
        <w:t>smlmv</w:t>
      </w:r>
      <w:proofErr w:type="spellEnd"/>
      <w:r w:rsidR="00F2496D" w:rsidRPr="00F2496D">
        <w:rPr>
          <w:rFonts w:ascii="Arial" w:eastAsia="Calibri" w:hAnsi="Arial" w:cs="Arial"/>
          <w:sz w:val="20"/>
          <w:szCs w:val="20"/>
        </w:rPr>
        <w:t xml:space="preserve"> con el objetivo de flexibilizar el régimen contractual aplicable. Pese a lo anterior, la prohibición de contratación directa de la Ley de Garantías es independiente del régimen contractual, por lo que se extiende a los contratos celebrados con cargo a los fondos de servicios educativos. </w:t>
      </w:r>
    </w:p>
    <w:p w14:paraId="6AB4EDA7" w14:textId="77777777" w:rsidR="00F2496D" w:rsidRPr="00F2496D" w:rsidRDefault="00F2496D" w:rsidP="00F2496D">
      <w:pPr>
        <w:tabs>
          <w:tab w:val="left" w:pos="426"/>
        </w:tabs>
        <w:contextualSpacing/>
        <w:jc w:val="both"/>
        <w:rPr>
          <w:rFonts w:ascii="Arial" w:eastAsia="Calibri" w:hAnsi="Arial" w:cs="Arial"/>
          <w:sz w:val="20"/>
          <w:szCs w:val="20"/>
        </w:rPr>
      </w:pPr>
      <w:r w:rsidRPr="00F2496D">
        <w:rPr>
          <w:rFonts w:ascii="Arial" w:eastAsia="Calibri" w:hAnsi="Arial" w:cs="Arial"/>
          <w:sz w:val="20"/>
          <w:szCs w:val="20"/>
        </w:rPr>
        <w:t> </w:t>
      </w:r>
    </w:p>
    <w:p w14:paraId="3A0E22CB" w14:textId="1C5868DC" w:rsidR="00F2496D" w:rsidRPr="00F2496D" w:rsidRDefault="00F2496D" w:rsidP="00A6530D">
      <w:pPr>
        <w:tabs>
          <w:tab w:val="left" w:pos="426"/>
        </w:tabs>
        <w:contextualSpacing/>
        <w:jc w:val="both"/>
        <w:rPr>
          <w:rFonts w:ascii="Arial" w:eastAsia="Calibri" w:hAnsi="Arial" w:cs="Arial"/>
          <w:sz w:val="20"/>
          <w:szCs w:val="20"/>
        </w:rPr>
      </w:pPr>
      <w:r w:rsidRPr="00F2496D">
        <w:rPr>
          <w:rFonts w:ascii="Arial" w:eastAsia="Calibri" w:hAnsi="Arial" w:cs="Arial"/>
          <w:sz w:val="20"/>
          <w:szCs w:val="20"/>
        </w:rPr>
        <w:t xml:space="preserve">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F2496D">
        <w:rPr>
          <w:rFonts w:ascii="Arial" w:eastAsia="Calibri" w:hAnsi="Arial" w:cs="Arial"/>
          <w:i/>
          <w:iCs/>
          <w:sz w:val="20"/>
          <w:szCs w:val="20"/>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F2496D">
        <w:rPr>
          <w:rFonts w:ascii="Arial" w:eastAsia="Calibri" w:hAnsi="Arial" w:cs="Arial"/>
          <w:sz w:val="20"/>
          <w:szCs w:val="20"/>
        </w:rPr>
        <w:t>» (Énfasis fuera de texto). Por tanto, durante la vigencia de la prohibición del artículo 33 de la Ley 996 de 2005</w:t>
      </w:r>
      <w:r w:rsidR="00A6530D" w:rsidRPr="00A6530D">
        <w:rPr>
          <w:rFonts w:ascii="Arial" w:eastAsia="Calibri" w:hAnsi="Arial" w:cs="Arial"/>
          <w:bCs/>
          <w:sz w:val="20"/>
          <w:szCs w:val="20"/>
        </w:rPr>
        <w:t>, salvo las excepciones dispuestas en el inciso segundo,</w:t>
      </w:r>
      <w:r w:rsidRPr="00F2496D">
        <w:rPr>
          <w:rFonts w:ascii="Arial" w:eastAsia="Calibri" w:hAnsi="Arial" w:cs="Arial"/>
          <w:sz w:val="20"/>
          <w:szCs w:val="20"/>
        </w:rPr>
        <w:t xml:space="preserve"> está restringida cualquier modalidad de selección que excluya la pluralidad de oferentes en el régimen especial de contratación realizado con recursos de los fondos de servicios educativos por valor inferior a inferiores a veinte (20) </w:t>
      </w:r>
      <w:proofErr w:type="spellStart"/>
      <w:r w:rsidRPr="00F2496D">
        <w:rPr>
          <w:rFonts w:ascii="Arial" w:eastAsia="Calibri" w:hAnsi="Arial" w:cs="Arial"/>
          <w:sz w:val="20"/>
          <w:szCs w:val="20"/>
        </w:rPr>
        <w:t>smlmv</w:t>
      </w:r>
      <w:proofErr w:type="spellEnd"/>
      <w:r w:rsidRPr="00F2496D">
        <w:rPr>
          <w:rFonts w:ascii="Arial" w:eastAsia="Calibri" w:hAnsi="Arial" w:cs="Arial"/>
          <w:sz w:val="20"/>
          <w:szCs w:val="20"/>
        </w:rPr>
        <w:t>.</w:t>
      </w:r>
    </w:p>
    <w:p w14:paraId="4B599AA4" w14:textId="77777777" w:rsidR="00F2496D" w:rsidRPr="00F2496D" w:rsidRDefault="00F2496D" w:rsidP="00F2496D">
      <w:pPr>
        <w:tabs>
          <w:tab w:val="left" w:pos="426"/>
        </w:tabs>
        <w:contextualSpacing/>
        <w:jc w:val="both"/>
        <w:rPr>
          <w:rFonts w:ascii="Arial" w:eastAsia="Calibri" w:hAnsi="Arial" w:cs="Arial"/>
          <w:sz w:val="20"/>
          <w:szCs w:val="20"/>
        </w:rPr>
      </w:pPr>
      <w:r w:rsidRPr="00F2496D">
        <w:rPr>
          <w:rFonts w:ascii="Arial" w:eastAsia="Calibri" w:hAnsi="Arial" w:cs="Arial"/>
          <w:sz w:val="20"/>
          <w:szCs w:val="20"/>
        </w:rPr>
        <w:t> </w:t>
      </w:r>
    </w:p>
    <w:p w14:paraId="478E57B3" w14:textId="77777777" w:rsidR="00F2496D" w:rsidRPr="00F2496D" w:rsidRDefault="00F2496D" w:rsidP="00F2496D">
      <w:pPr>
        <w:tabs>
          <w:tab w:val="left" w:pos="426"/>
        </w:tabs>
        <w:contextualSpacing/>
        <w:jc w:val="both"/>
        <w:rPr>
          <w:rFonts w:ascii="Arial" w:eastAsia="Calibri" w:hAnsi="Arial" w:cs="Arial"/>
          <w:sz w:val="20"/>
          <w:szCs w:val="20"/>
        </w:rPr>
      </w:pPr>
      <w:r w:rsidRPr="00F2496D">
        <w:rPr>
          <w:rFonts w:ascii="Arial" w:eastAsia="Calibri" w:hAnsi="Arial" w:cs="Arial"/>
          <w:sz w:val="20"/>
          <w:szCs w:val="20"/>
        </w:rPr>
        <w:t>Por otra parte, respecto a la restricción del artículo 38 de la Ley de Garantías                –modificado transitoriamente por el artículo 124 de la Ley 2159 de 2021– se considera que los contratos celebrados con los administradores del fondo y otras entidades públicas son contratos interadministrativos. En efecto, el citado artículo 2.2.1.2.1.4.4 d</w:t>
      </w:r>
      <w:r w:rsidRPr="00F2496D">
        <w:rPr>
          <w:rFonts w:ascii="Arial" w:eastAsia="Calibri" w:hAnsi="Arial" w:cs="Arial"/>
          <w:sz w:val="20"/>
          <w:szCs w:val="20"/>
          <w:lang w:val="es-ES"/>
        </w:rPr>
        <w:t xml:space="preserve">el Decreto 1082 de 2015 califica a los convenios o contratos interadministrativos como aquella contratación entre entidades estatales. El concepto está definido en el artículo 2.2.1.1.1.3.1 </w:t>
      </w:r>
      <w:r w:rsidRPr="00F2496D">
        <w:rPr>
          <w:rFonts w:ascii="Arial" w:eastAsia="Calibri" w:hAnsi="Arial" w:cs="Arial"/>
          <w:i/>
          <w:iCs/>
          <w:sz w:val="20"/>
          <w:szCs w:val="20"/>
          <w:lang w:val="es-ES"/>
        </w:rPr>
        <w:t>ibidem</w:t>
      </w:r>
      <w:r w:rsidRPr="00F2496D">
        <w:rPr>
          <w:rFonts w:ascii="Arial" w:eastAsia="Calibri" w:hAnsi="Arial" w:cs="Arial"/>
          <w:sz w:val="20"/>
          <w:szCs w:val="20"/>
          <w:lang w:val="es-ES"/>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Aunque </w:t>
      </w:r>
      <w:r w:rsidRPr="00F2496D">
        <w:rPr>
          <w:rFonts w:ascii="Arial" w:eastAsia="Calibri" w:hAnsi="Arial" w:cs="Arial"/>
          <w:sz w:val="20"/>
          <w:szCs w:val="20"/>
        </w:rPr>
        <w:t>las instituciones educativas carecen de personería jurídica, tienen capacidad para contratar y se concreta en la competencia que le otorgó 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 </w:t>
      </w:r>
    </w:p>
    <w:p w14:paraId="732C082F" w14:textId="77777777" w:rsidR="00F2496D" w:rsidRPr="00F2496D" w:rsidRDefault="00F2496D" w:rsidP="002E7A97">
      <w:pPr>
        <w:tabs>
          <w:tab w:val="left" w:pos="426"/>
        </w:tabs>
        <w:contextualSpacing/>
        <w:jc w:val="both"/>
        <w:rPr>
          <w:rFonts w:ascii="Arial" w:eastAsia="Calibri" w:hAnsi="Arial" w:cs="Arial"/>
          <w:sz w:val="20"/>
          <w:szCs w:val="20"/>
        </w:rPr>
      </w:pPr>
    </w:p>
    <w:p w14:paraId="0249AC44" w14:textId="43E7BB87" w:rsidR="00E457A1" w:rsidRDefault="00E457A1">
      <w:pPr>
        <w:rPr>
          <w:rFonts w:ascii="Arial" w:hAnsi="Arial" w:cs="Arial"/>
          <w:b/>
          <w:bCs/>
          <w:sz w:val="22"/>
        </w:rPr>
      </w:pPr>
      <w:r>
        <w:rPr>
          <w:rFonts w:ascii="Arial" w:hAnsi="Arial" w:cs="Arial"/>
          <w:b/>
          <w:bCs/>
          <w:sz w:val="22"/>
        </w:rPr>
        <w:br w:type="page"/>
      </w:r>
    </w:p>
    <w:p w14:paraId="2C121425" w14:textId="327F479F" w:rsidR="004C0557" w:rsidRDefault="00DE0EFE" w:rsidP="00DE0EFE">
      <w:pPr>
        <w:spacing w:line="276" w:lineRule="auto"/>
        <w:jc w:val="right"/>
        <w:rPr>
          <w:rFonts w:ascii="Arial" w:hAnsi="Arial" w:cs="Arial"/>
          <w:b/>
          <w:bCs/>
          <w:sz w:val="22"/>
        </w:rPr>
      </w:pPr>
      <w:r>
        <w:rPr>
          <w:noProof/>
        </w:rPr>
        <w:lastRenderedPageBreak/>
        <w:drawing>
          <wp:inline distT="0" distB="0" distL="0" distR="0" wp14:anchorId="57EB79CC" wp14:editId="7FAC7B8B">
            <wp:extent cx="17621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62125" cy="523875"/>
                    </a:xfrm>
                    <a:prstGeom prst="rect">
                      <a:avLst/>
                    </a:prstGeom>
                  </pic:spPr>
                </pic:pic>
              </a:graphicData>
            </a:graphic>
          </wp:inline>
        </w:drawing>
      </w:r>
    </w:p>
    <w:p w14:paraId="42931346" w14:textId="6DC2416A" w:rsidR="00CE4BD7" w:rsidRDefault="00CE4BD7" w:rsidP="00C33A69">
      <w:pPr>
        <w:rPr>
          <w:rFonts w:ascii="Arial" w:eastAsia="Calibri" w:hAnsi="Arial" w:cs="Arial"/>
          <w:sz w:val="22"/>
        </w:rPr>
      </w:pPr>
    </w:p>
    <w:p w14:paraId="50546A6E" w14:textId="5183DF97" w:rsidR="00DE0EFE" w:rsidRDefault="00DE0EFE" w:rsidP="00C33A69">
      <w:pPr>
        <w:rPr>
          <w:rFonts w:ascii="Arial" w:eastAsia="Calibri" w:hAnsi="Arial" w:cs="Arial"/>
          <w:sz w:val="22"/>
        </w:rPr>
      </w:pPr>
    </w:p>
    <w:p w14:paraId="4B2597B2" w14:textId="77777777" w:rsidR="00DE0EFE" w:rsidRPr="00FD7DA9" w:rsidRDefault="00DE0EFE" w:rsidP="00C33A69">
      <w:pPr>
        <w:rPr>
          <w:rFonts w:ascii="Arial" w:eastAsia="Calibri" w:hAnsi="Arial" w:cs="Arial"/>
          <w:sz w:val="22"/>
        </w:rPr>
      </w:pPr>
    </w:p>
    <w:p w14:paraId="6E64AC9C" w14:textId="6B26E5D7" w:rsidR="00CE4BD7" w:rsidRPr="00FD7DA9" w:rsidRDefault="00CE4BD7" w:rsidP="00790E7D">
      <w:pPr>
        <w:rPr>
          <w:rFonts w:ascii="Arial" w:eastAsia="Calibri" w:hAnsi="Arial" w:cs="Arial"/>
          <w:sz w:val="22"/>
        </w:rPr>
      </w:pPr>
      <w:r w:rsidRPr="00CE4BD7">
        <w:rPr>
          <w:rFonts w:ascii="Arial" w:eastAsia="Calibri" w:hAnsi="Arial" w:cs="Arial"/>
          <w:sz w:val="22"/>
        </w:rPr>
        <w:t>Bogotá,</w:t>
      </w:r>
      <w:r w:rsidR="00AE11B5">
        <w:rPr>
          <w:rFonts w:ascii="Arial" w:eastAsia="Calibri" w:hAnsi="Arial" w:cs="Arial"/>
          <w:sz w:val="22"/>
        </w:rPr>
        <w:t xml:space="preserve"> </w:t>
      </w:r>
      <w:r w:rsidR="00DE0EFE">
        <w:rPr>
          <w:rFonts w:ascii="Arial" w:eastAsia="Calibri" w:hAnsi="Arial" w:cs="Arial"/>
          <w:sz w:val="22"/>
        </w:rPr>
        <w:t>3 Mayo 2022</w:t>
      </w:r>
    </w:p>
    <w:p w14:paraId="3089FC43" w14:textId="77777777" w:rsidR="00CE4BD7" w:rsidRPr="00FD7DA9" w:rsidRDefault="00CE4BD7" w:rsidP="00C33A69">
      <w:pPr>
        <w:rPr>
          <w:rFonts w:ascii="Arial" w:eastAsia="Calibri" w:hAnsi="Arial" w:cs="Arial"/>
          <w:sz w:val="22"/>
        </w:rPr>
      </w:pPr>
    </w:p>
    <w:p w14:paraId="5307BB47" w14:textId="77777777" w:rsidR="00CE4BD7" w:rsidRPr="00FD7DA9" w:rsidRDefault="00CE4BD7" w:rsidP="00C33A69">
      <w:pPr>
        <w:rPr>
          <w:rFonts w:ascii="Arial" w:eastAsia="Calibri" w:hAnsi="Arial" w:cs="Arial"/>
          <w:sz w:val="22"/>
        </w:rPr>
      </w:pPr>
      <w:bookmarkStart w:id="7" w:name="_Hlk101882130"/>
    </w:p>
    <w:p w14:paraId="67AC7ECE" w14:textId="189FF7A3" w:rsidR="00C33A69" w:rsidRDefault="00C33A69" w:rsidP="00C33A69">
      <w:pPr>
        <w:rPr>
          <w:rFonts w:ascii="Arial" w:eastAsia="Calibri" w:hAnsi="Arial" w:cs="Arial"/>
          <w:color w:val="000000" w:themeColor="text1"/>
          <w:sz w:val="22"/>
        </w:rPr>
      </w:pPr>
      <w:r w:rsidRPr="001B0D3D">
        <w:rPr>
          <w:rFonts w:ascii="Arial" w:eastAsia="Calibri" w:hAnsi="Arial" w:cs="Arial"/>
          <w:color w:val="000000" w:themeColor="text1"/>
          <w:sz w:val="22"/>
        </w:rPr>
        <w:t>Señor</w:t>
      </w:r>
      <w:r w:rsidR="00790E7D">
        <w:rPr>
          <w:rFonts w:ascii="Arial" w:eastAsia="Calibri" w:hAnsi="Arial" w:cs="Arial"/>
          <w:color w:val="000000" w:themeColor="text1"/>
          <w:sz w:val="22"/>
        </w:rPr>
        <w:t>a</w:t>
      </w:r>
    </w:p>
    <w:p w14:paraId="4F9DF387" w14:textId="6EB28B4D" w:rsidR="003C1F96" w:rsidRPr="0093085B" w:rsidRDefault="00790E7D">
      <w:pPr>
        <w:rPr>
          <w:rFonts w:ascii="Arial" w:eastAsia="Calibri" w:hAnsi="Arial" w:cs="Arial"/>
          <w:b/>
          <w:bCs/>
          <w:color w:val="000000" w:themeColor="text1"/>
          <w:sz w:val="22"/>
        </w:rPr>
      </w:pPr>
      <w:r>
        <w:rPr>
          <w:rFonts w:ascii="Arial" w:eastAsia="Calibri" w:hAnsi="Arial" w:cs="Arial"/>
          <w:b/>
          <w:bCs/>
          <w:color w:val="000000" w:themeColor="text1"/>
          <w:sz w:val="22"/>
        </w:rPr>
        <w:t>Rebeca Ramos</w:t>
      </w:r>
    </w:p>
    <w:p w14:paraId="3BB8E2E5" w14:textId="05E3CEC6" w:rsidR="00C33A69" w:rsidRPr="001B0D3D" w:rsidRDefault="00790E7D" w:rsidP="00C33A69">
      <w:pPr>
        <w:rPr>
          <w:rFonts w:ascii="Arial" w:eastAsia="Calibri" w:hAnsi="Arial" w:cs="Arial"/>
          <w:color w:val="000000" w:themeColor="text1"/>
          <w:sz w:val="22"/>
        </w:rPr>
      </w:pPr>
      <w:r>
        <w:rPr>
          <w:rFonts w:ascii="Arial" w:eastAsia="Calibri" w:hAnsi="Arial" w:cs="Arial"/>
          <w:color w:val="000000" w:themeColor="text1"/>
          <w:sz w:val="22"/>
        </w:rPr>
        <w:t>Montería, Córdoba</w:t>
      </w:r>
    </w:p>
    <w:p w14:paraId="3EE54747" w14:textId="77777777" w:rsidR="00C33A69" w:rsidRPr="00790E7D" w:rsidRDefault="00C33A69" w:rsidP="00C33A69">
      <w:pPr>
        <w:rPr>
          <w:rFonts w:ascii="Arial" w:eastAsia="Calibri" w:hAnsi="Arial" w:cs="Arial"/>
          <w:color w:val="000000" w:themeColor="text1"/>
          <w:sz w:val="22"/>
        </w:rPr>
      </w:pPr>
    </w:p>
    <w:p w14:paraId="5A1EF225" w14:textId="77777777" w:rsidR="00667FCB" w:rsidRPr="00790E7D" w:rsidRDefault="00667FCB" w:rsidP="00667FCB">
      <w:pPr>
        <w:rPr>
          <w:rFonts w:ascii="Arial" w:eastAsia="Calibri" w:hAnsi="Arial" w:cs="Arial"/>
          <w:color w:val="000000" w:themeColor="text1"/>
          <w:sz w:val="22"/>
        </w:rPr>
      </w:pPr>
    </w:p>
    <w:p w14:paraId="110710E1" w14:textId="7581732A" w:rsidR="00C33A69" w:rsidRPr="001B0D3D" w:rsidRDefault="0034413B" w:rsidP="006C0EA1">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945539">
        <w:rPr>
          <w:rFonts w:ascii="Arial" w:eastAsia="Calibri" w:hAnsi="Arial" w:cs="Arial"/>
          <w:b/>
          <w:color w:val="000000" w:themeColor="text1"/>
          <w:sz w:val="22"/>
        </w:rPr>
        <w:t xml:space="preserve"> </w:t>
      </w:r>
      <w:r w:rsidR="00C33A69">
        <w:rPr>
          <w:rFonts w:ascii="Arial" w:eastAsia="Calibri" w:hAnsi="Arial" w:cs="Arial"/>
          <w:b/>
          <w:color w:val="000000" w:themeColor="text1"/>
          <w:sz w:val="22"/>
        </w:rPr>
        <w:t>Concepto C</w:t>
      </w:r>
      <w:r w:rsidR="00A5202C">
        <w:rPr>
          <w:rFonts w:ascii="Arial" w:eastAsia="Calibri" w:hAnsi="Arial" w:cs="Arial"/>
          <w:b/>
          <w:color w:val="000000" w:themeColor="text1"/>
          <w:sz w:val="22"/>
        </w:rPr>
        <w:t xml:space="preserve"> – </w:t>
      </w:r>
      <w:r w:rsidR="00F35993">
        <w:rPr>
          <w:rFonts w:ascii="Arial" w:eastAsia="Calibri" w:hAnsi="Arial" w:cs="Arial"/>
          <w:b/>
          <w:color w:val="000000" w:themeColor="text1"/>
          <w:sz w:val="22"/>
        </w:rPr>
        <w:t>2</w:t>
      </w:r>
      <w:r w:rsidR="00790E7D">
        <w:rPr>
          <w:rFonts w:ascii="Arial" w:eastAsia="Calibri" w:hAnsi="Arial" w:cs="Arial"/>
          <w:b/>
          <w:color w:val="000000" w:themeColor="text1"/>
          <w:sz w:val="22"/>
        </w:rPr>
        <w:t>58</w:t>
      </w:r>
      <w:r w:rsidR="00C33A69">
        <w:rPr>
          <w:rFonts w:ascii="Arial" w:eastAsia="Calibri" w:hAnsi="Arial" w:cs="Arial"/>
          <w:b/>
          <w:color w:val="000000" w:themeColor="text1"/>
          <w:sz w:val="22"/>
        </w:rPr>
        <w:t xml:space="preserve"> de 202</w:t>
      </w:r>
      <w:r w:rsidR="00F35993">
        <w:rPr>
          <w:rFonts w:ascii="Arial" w:eastAsia="Calibri" w:hAnsi="Arial" w:cs="Arial"/>
          <w:b/>
          <w:color w:val="000000" w:themeColor="text1"/>
          <w:sz w:val="22"/>
        </w:rPr>
        <w:t>2</w:t>
      </w:r>
      <w:r w:rsidR="00C33A69">
        <w:rPr>
          <w:rFonts w:ascii="Arial" w:eastAsia="Calibri" w:hAnsi="Arial" w:cs="Arial"/>
          <w:b/>
          <w:color w:val="000000" w:themeColor="text1"/>
          <w:sz w:val="22"/>
        </w:rPr>
        <w:t xml:space="preserve"> </w:t>
      </w:r>
    </w:p>
    <w:p w14:paraId="02E02EF8" w14:textId="77777777" w:rsidR="00DC37CA" w:rsidRPr="001B0D3D" w:rsidRDefault="00DC37CA" w:rsidP="002F0981">
      <w:pPr>
        <w:rPr>
          <w:rFonts w:ascii="Arial" w:eastAsia="Calibri" w:hAnsi="Arial" w:cs="Arial"/>
          <w:b/>
          <w:color w:val="000000" w:themeColor="text1"/>
          <w:sz w:val="22"/>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6237"/>
      </w:tblGrid>
      <w:tr w:rsidR="00C33A69" w:rsidRPr="0063204C" w14:paraId="098B1F4D" w14:textId="77777777" w:rsidTr="002F0981">
        <w:trPr>
          <w:trHeight w:val="822"/>
        </w:trPr>
        <w:tc>
          <w:tcPr>
            <w:tcW w:w="2547" w:type="dxa"/>
          </w:tcPr>
          <w:p w14:paraId="2C2F28D5" w14:textId="18000E43" w:rsidR="00427B0F" w:rsidRPr="00A7611A" w:rsidRDefault="00C33A69" w:rsidP="00A7611A">
            <w:pPr>
              <w:pStyle w:val="Textoindependiente"/>
              <w:spacing w:line="276" w:lineRule="auto"/>
              <w:jc w:val="both"/>
              <w:rPr>
                <w:rFonts w:eastAsia="Calibri"/>
                <w:b/>
                <w:bCs/>
                <w:sz w:val="22"/>
                <w:szCs w:val="22"/>
                <w:lang w:val="es-CO"/>
              </w:rPr>
            </w:pPr>
            <w:r w:rsidRPr="00A7611A">
              <w:rPr>
                <w:rFonts w:eastAsia="Calibri"/>
                <w:b/>
                <w:color w:val="000000" w:themeColor="text1"/>
                <w:sz w:val="22"/>
                <w:szCs w:val="22"/>
              </w:rPr>
              <w:t>Temas:</w:t>
            </w:r>
          </w:p>
          <w:p w14:paraId="080DD47C" w14:textId="283E3611" w:rsidR="00427B0F" w:rsidRPr="00A7611A" w:rsidRDefault="00427B0F" w:rsidP="00A7611A">
            <w:pPr>
              <w:pStyle w:val="Textoindependiente"/>
              <w:spacing w:line="276" w:lineRule="auto"/>
              <w:jc w:val="both"/>
              <w:rPr>
                <w:rFonts w:eastAsia="Calibri"/>
                <w:b/>
                <w:bCs/>
                <w:sz w:val="22"/>
                <w:szCs w:val="22"/>
                <w:lang w:val="es-CO"/>
              </w:rPr>
            </w:pPr>
          </w:p>
          <w:p w14:paraId="5400FE7E" w14:textId="159D5D76"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color w:val="000000" w:themeColor="text1"/>
              </w:rPr>
              <w:t xml:space="preserve">        </w:t>
            </w:r>
          </w:p>
        </w:tc>
        <w:tc>
          <w:tcPr>
            <w:tcW w:w="6237" w:type="dxa"/>
          </w:tcPr>
          <w:p w14:paraId="61836A1F" w14:textId="2D214EC9" w:rsidR="00431D72" w:rsidRPr="00F35993" w:rsidRDefault="00500A16" w:rsidP="00500A16">
            <w:pPr>
              <w:pStyle w:val="Textoindependiente"/>
              <w:spacing w:after="120"/>
              <w:jc w:val="both"/>
              <w:rPr>
                <w:rFonts w:eastAsia="Calibri"/>
                <w:bCs/>
                <w:color w:val="000000" w:themeColor="text1"/>
                <w:sz w:val="22"/>
                <w:szCs w:val="22"/>
                <w:highlight w:val="yellow"/>
              </w:rPr>
            </w:pPr>
            <w:r w:rsidRPr="00500A16">
              <w:rPr>
                <w:rFonts w:eastAsia="Calibri"/>
                <w:bCs/>
                <w:color w:val="000000" w:themeColor="text1"/>
                <w:sz w:val="22"/>
                <w:szCs w:val="22"/>
              </w:rPr>
              <w:t>LEY DE GARANTÍAS ELECTORALES ‒ Finalidad / LEY DE GARANTÍAS ELECTORALES ‒ Tipos de restricciones ‒ Ámbito temporal / LEY DE GARANTÍAS ELECTORALES ─ Prohibición ‒ Contratación directa ‒ Alcance / LEY DE GARANTÍAS ELECTORALES ─ Prohibición ‒ Contratación directa ‒ Excepciones / LEY DE GARANTÍAS ELECTORALES ‒ Prohibición del artículo 33 ‒ Destinatarios / LEY DE GARANTÍAS ELECTORALES ‒ Prohibición por elección de cargos populares – Convenios y contratos interadministrativos – Definición – Criterio orgánico / CONTRATOS Y CONVENIOS INTERADMINISTRATIVOS – Modalidad de selección / MODIFICACIÓN DE LA LEY 2159 DE 2021 – Ley Anual de Presupuesto – Parágrafo del artículo 38 Ley de Garantías – Transitoriedad /</w:t>
            </w:r>
            <w:r>
              <w:rPr>
                <w:rFonts w:eastAsia="Calibri"/>
                <w:bCs/>
                <w:color w:val="000000" w:themeColor="text1"/>
                <w:sz w:val="22"/>
                <w:szCs w:val="22"/>
              </w:rPr>
              <w:t xml:space="preserve"> </w:t>
            </w:r>
            <w:r w:rsidRPr="00F2496D">
              <w:rPr>
                <w:rFonts w:eastAsia="Calibri"/>
                <w:color w:val="000000" w:themeColor="text1"/>
                <w:sz w:val="22"/>
                <w:szCs w:val="22"/>
                <w:lang w:val="es-CO"/>
              </w:rPr>
              <w:t>INSTITUCIONES EDUCATIVAS – Fondos de servicios educativos – Ley de garantías</w:t>
            </w:r>
          </w:p>
        </w:tc>
      </w:tr>
      <w:tr w:rsidR="00C33A69" w:rsidRPr="001B0D3D" w14:paraId="7050D2D2" w14:textId="77777777" w:rsidTr="002F0981">
        <w:tc>
          <w:tcPr>
            <w:tcW w:w="2547" w:type="dxa"/>
          </w:tcPr>
          <w:p w14:paraId="393C8000" w14:textId="77777777"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b/>
                <w:color w:val="000000" w:themeColor="text1"/>
              </w:rPr>
              <w:t>Radicación:</w:t>
            </w:r>
            <w:r w:rsidRPr="00A7611A">
              <w:rPr>
                <w:rFonts w:ascii="Arial" w:eastAsia="Calibri" w:hAnsi="Arial" w:cs="Arial"/>
                <w:color w:val="000000" w:themeColor="text1"/>
              </w:rPr>
              <w:t xml:space="preserve">                              </w:t>
            </w:r>
          </w:p>
        </w:tc>
        <w:tc>
          <w:tcPr>
            <w:tcW w:w="6237" w:type="dxa"/>
          </w:tcPr>
          <w:p w14:paraId="61074E39" w14:textId="54554F49"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color w:val="000000" w:themeColor="text1"/>
              </w:rPr>
              <w:t xml:space="preserve">Respuesta a </w:t>
            </w:r>
            <w:r w:rsidR="00F35993">
              <w:rPr>
                <w:rFonts w:ascii="Arial" w:eastAsia="Calibri" w:hAnsi="Arial" w:cs="Arial"/>
                <w:color w:val="000000" w:themeColor="text1"/>
              </w:rPr>
              <w:t xml:space="preserve">la </w:t>
            </w:r>
            <w:r w:rsidRPr="00A7611A">
              <w:rPr>
                <w:rFonts w:ascii="Arial" w:eastAsia="Calibri" w:hAnsi="Arial" w:cs="Arial"/>
                <w:color w:val="000000" w:themeColor="text1"/>
              </w:rPr>
              <w:t>consulta</w:t>
            </w:r>
            <w:r w:rsidR="00F35993">
              <w:rPr>
                <w:rFonts w:ascii="Arial" w:eastAsia="Calibri" w:hAnsi="Arial" w:cs="Arial"/>
                <w:color w:val="000000" w:themeColor="text1"/>
              </w:rPr>
              <w:t xml:space="preserve"> No.</w:t>
            </w:r>
            <w:r w:rsidRPr="00A7611A">
              <w:rPr>
                <w:rFonts w:ascii="Arial" w:eastAsia="Calibri" w:hAnsi="Arial" w:cs="Arial"/>
                <w:color w:val="000000" w:themeColor="text1"/>
              </w:rPr>
              <w:t xml:space="preserve"> </w:t>
            </w:r>
            <w:r w:rsidR="00790E7D" w:rsidRPr="00545E42">
              <w:rPr>
                <w:rFonts w:ascii="Arial" w:eastAsia="Calibri" w:hAnsi="Arial" w:cs="Arial"/>
                <w:bCs/>
                <w:color w:val="000000" w:themeColor="text1"/>
              </w:rPr>
              <w:t>P20220318002754</w:t>
            </w:r>
          </w:p>
        </w:tc>
      </w:tr>
    </w:tbl>
    <w:p w14:paraId="67B4B4A1" w14:textId="77777777" w:rsidR="00C33A69" w:rsidRDefault="00C33A69" w:rsidP="00C33A69">
      <w:pPr>
        <w:spacing w:line="276" w:lineRule="auto"/>
        <w:rPr>
          <w:rFonts w:ascii="Arial" w:eastAsia="Calibri" w:hAnsi="Arial" w:cs="Arial"/>
          <w:color w:val="000000" w:themeColor="text1"/>
          <w:sz w:val="22"/>
        </w:rPr>
      </w:pPr>
    </w:p>
    <w:p w14:paraId="1A826586" w14:textId="77777777" w:rsidR="00C33A69" w:rsidRPr="001B0D3D" w:rsidRDefault="00C33A69" w:rsidP="00C33A69">
      <w:pPr>
        <w:spacing w:line="276" w:lineRule="auto"/>
        <w:rPr>
          <w:rFonts w:ascii="Arial" w:eastAsia="Calibri" w:hAnsi="Arial" w:cs="Arial"/>
          <w:color w:val="000000" w:themeColor="text1"/>
          <w:sz w:val="22"/>
        </w:rPr>
      </w:pPr>
    </w:p>
    <w:p w14:paraId="177D81C6" w14:textId="526C24C1" w:rsidR="00C33A69" w:rsidRPr="001B0D3D" w:rsidRDefault="00C33A69" w:rsidP="00C33A69">
      <w:pPr>
        <w:tabs>
          <w:tab w:val="left" w:pos="3736"/>
        </w:tabs>
        <w:spacing w:line="276" w:lineRule="auto"/>
        <w:rPr>
          <w:rFonts w:ascii="Arial" w:eastAsia="Calibri" w:hAnsi="Arial" w:cs="Arial"/>
          <w:color w:val="000000" w:themeColor="text1"/>
          <w:sz w:val="22"/>
        </w:rPr>
      </w:pPr>
      <w:r w:rsidRPr="001B0D3D">
        <w:rPr>
          <w:rFonts w:ascii="Arial" w:eastAsia="Calibri" w:hAnsi="Arial" w:cs="Arial"/>
          <w:color w:val="000000" w:themeColor="text1"/>
          <w:sz w:val="22"/>
        </w:rPr>
        <w:t>Estimad</w:t>
      </w:r>
      <w:r w:rsidR="00180508">
        <w:rPr>
          <w:rFonts w:ascii="Arial" w:eastAsia="Calibri" w:hAnsi="Arial" w:cs="Arial"/>
          <w:color w:val="000000" w:themeColor="text1"/>
          <w:sz w:val="22"/>
        </w:rPr>
        <w:t>o</w:t>
      </w:r>
      <w:r w:rsidRPr="001B0D3D">
        <w:rPr>
          <w:rFonts w:ascii="Arial" w:eastAsia="Calibri" w:hAnsi="Arial" w:cs="Arial"/>
          <w:color w:val="000000" w:themeColor="text1"/>
          <w:sz w:val="22"/>
        </w:rPr>
        <w:t xml:space="preserve"> señor</w:t>
      </w:r>
      <w:r w:rsidR="00790E7D">
        <w:rPr>
          <w:rFonts w:ascii="Arial" w:eastAsia="Calibri" w:hAnsi="Arial" w:cs="Arial"/>
          <w:color w:val="000000" w:themeColor="text1"/>
          <w:sz w:val="22"/>
        </w:rPr>
        <w:t>a</w:t>
      </w:r>
      <w:r w:rsidR="0034413B">
        <w:rPr>
          <w:rFonts w:ascii="Arial" w:eastAsia="Calibri" w:hAnsi="Arial" w:cs="Arial"/>
          <w:color w:val="000000" w:themeColor="text1"/>
          <w:sz w:val="22"/>
        </w:rPr>
        <w:t xml:space="preserve"> </w:t>
      </w:r>
      <w:r w:rsidR="00790E7D">
        <w:rPr>
          <w:rFonts w:ascii="Arial" w:eastAsia="Calibri" w:hAnsi="Arial" w:cs="Arial"/>
          <w:color w:val="000000" w:themeColor="text1"/>
          <w:sz w:val="22"/>
        </w:rPr>
        <w:t>Ramos</w:t>
      </w:r>
      <w:r w:rsidR="0034413B">
        <w:rPr>
          <w:rFonts w:ascii="Arial" w:eastAsia="Calibri" w:hAnsi="Arial" w:cs="Arial"/>
          <w:color w:val="000000" w:themeColor="text1"/>
          <w:sz w:val="22"/>
        </w:rPr>
        <w:t>:</w:t>
      </w:r>
      <w:r w:rsidRPr="001B0D3D">
        <w:rPr>
          <w:rFonts w:ascii="Arial" w:eastAsia="Calibri" w:hAnsi="Arial" w:cs="Arial"/>
          <w:color w:val="000000" w:themeColor="text1"/>
          <w:sz w:val="22"/>
        </w:rPr>
        <w:tab/>
      </w:r>
    </w:p>
    <w:p w14:paraId="44E85655" w14:textId="77777777" w:rsidR="00C33A69" w:rsidRPr="001B0D3D" w:rsidRDefault="00C33A69" w:rsidP="00C33A69">
      <w:pPr>
        <w:spacing w:line="276" w:lineRule="auto"/>
        <w:rPr>
          <w:rFonts w:ascii="Arial" w:eastAsia="Calibri" w:hAnsi="Arial" w:cs="Arial"/>
          <w:color w:val="000000" w:themeColor="text1"/>
          <w:sz w:val="22"/>
        </w:rPr>
      </w:pPr>
    </w:p>
    <w:p w14:paraId="0987E0B4" w14:textId="1E084B44" w:rsidR="00C33A69" w:rsidRDefault="00154CB4" w:rsidP="00790E7D">
      <w:pPr>
        <w:pStyle w:val="Prrafodelista"/>
        <w:spacing w:line="276" w:lineRule="auto"/>
        <w:ind w:left="0"/>
        <w:jc w:val="both"/>
        <w:rPr>
          <w:rFonts w:ascii="Arial" w:eastAsia="Calibri" w:hAnsi="Arial" w:cs="Arial"/>
          <w:sz w:val="22"/>
          <w:lang w:val="es-ES_tradnl"/>
        </w:rPr>
      </w:pPr>
      <w:r w:rsidRPr="009C7D09">
        <w:rPr>
          <w:rFonts w:ascii="Arial" w:eastAsia="Calibri" w:hAnsi="Arial" w:cs="Arial"/>
          <w:sz w:val="22"/>
          <w:lang w:val="es-ES_tradnl"/>
        </w:rPr>
        <w:t xml:space="preserve">En ejercicio de la competencia otorgada por </w:t>
      </w:r>
      <w:r w:rsidRPr="00E807B5">
        <w:rPr>
          <w:rFonts w:ascii="Arial" w:eastAsia="Calibri" w:hAnsi="Arial" w:cs="Arial"/>
          <w:color w:val="000000" w:themeColor="text1"/>
          <w:sz w:val="22"/>
          <w:lang w:val="es-ES_tradnl"/>
        </w:rPr>
        <w:t>el numeral 8 del artículo 11 y el numeral 5 del artículo 3 del Decreto Ley 4170 de 2011</w:t>
      </w:r>
      <w:r w:rsidRPr="009C7D09">
        <w:rPr>
          <w:rFonts w:ascii="Arial" w:eastAsia="Calibri" w:hAnsi="Arial" w:cs="Arial"/>
          <w:sz w:val="22"/>
          <w:lang w:val="es-ES_tradnl"/>
        </w:rPr>
        <w:t>, la Agencia Nacional de Contratación Pública − Colombia Compra Eficiente responde su consulta</w:t>
      </w:r>
      <w:r w:rsidR="00F1545E">
        <w:rPr>
          <w:rFonts w:ascii="Arial" w:eastAsia="Calibri" w:hAnsi="Arial" w:cs="Arial"/>
          <w:sz w:val="22"/>
          <w:lang w:val="es-ES_tradnl"/>
        </w:rPr>
        <w:t xml:space="preserve">, </w:t>
      </w:r>
      <w:r w:rsidR="005F5767">
        <w:rPr>
          <w:rFonts w:ascii="Arial" w:eastAsia="Calibri" w:hAnsi="Arial" w:cs="Arial"/>
          <w:sz w:val="22"/>
          <w:lang w:val="es-ES_tradnl"/>
        </w:rPr>
        <w:t>la cual –</w:t>
      </w:r>
      <w:r w:rsidR="007101FB">
        <w:rPr>
          <w:rFonts w:ascii="Arial" w:eastAsia="Calibri" w:hAnsi="Arial" w:cs="Arial"/>
          <w:sz w:val="22"/>
          <w:lang w:val="es-ES_tradnl"/>
        </w:rPr>
        <w:t>de acuerdo con el</w:t>
      </w:r>
      <w:r w:rsidR="005F5767">
        <w:rPr>
          <w:rFonts w:ascii="Arial" w:eastAsia="Calibri" w:hAnsi="Arial" w:cs="Arial"/>
          <w:sz w:val="22"/>
          <w:lang w:val="es-ES_tradnl"/>
        </w:rPr>
        <w:t xml:space="preserve"> artículo 21 de la Ley 1437 de 2011</w:t>
      </w:r>
      <w:r w:rsidR="00682BB3">
        <w:rPr>
          <w:rFonts w:ascii="Arial" w:eastAsia="Calibri" w:hAnsi="Arial" w:cs="Arial"/>
          <w:sz w:val="22"/>
          <w:lang w:val="es-ES_tradnl"/>
        </w:rPr>
        <w:t>– fue</w:t>
      </w:r>
      <w:r w:rsidR="005F5767">
        <w:rPr>
          <w:rFonts w:ascii="Arial" w:eastAsia="Calibri" w:hAnsi="Arial" w:cs="Arial"/>
          <w:sz w:val="22"/>
          <w:lang w:val="es-ES_tradnl"/>
        </w:rPr>
        <w:t xml:space="preserve"> </w:t>
      </w:r>
      <w:r w:rsidR="00F1545E">
        <w:rPr>
          <w:rFonts w:ascii="Arial" w:eastAsia="Calibri" w:hAnsi="Arial" w:cs="Arial"/>
          <w:sz w:val="22"/>
          <w:lang w:val="es-ES_tradnl"/>
        </w:rPr>
        <w:t xml:space="preserve">remitida por la </w:t>
      </w:r>
      <w:r w:rsidR="00790E7D">
        <w:rPr>
          <w:rFonts w:ascii="Arial" w:eastAsia="Calibri" w:hAnsi="Arial" w:cs="Arial"/>
          <w:sz w:val="22"/>
          <w:lang w:val="es-ES_tradnl"/>
        </w:rPr>
        <w:t>Contraloría General de la República</w:t>
      </w:r>
      <w:r w:rsidR="00F05354">
        <w:rPr>
          <w:rFonts w:ascii="Arial" w:eastAsia="Calibri" w:hAnsi="Arial" w:cs="Arial"/>
          <w:sz w:val="22"/>
          <w:lang w:val="es-ES_tradnl"/>
        </w:rPr>
        <w:t xml:space="preserve"> mediante oficio con radicado No. </w:t>
      </w:r>
      <w:r w:rsidR="00790E7D" w:rsidRPr="00790E7D">
        <w:rPr>
          <w:rFonts w:ascii="Arial" w:eastAsia="Calibri" w:hAnsi="Arial" w:cs="Arial"/>
          <w:sz w:val="22"/>
          <w:lang w:val="es-CO"/>
        </w:rPr>
        <w:t>2022EE0045504</w:t>
      </w:r>
      <w:r w:rsidR="00F05354">
        <w:rPr>
          <w:rFonts w:ascii="Arial" w:eastAsia="Calibri" w:hAnsi="Arial" w:cs="Arial"/>
          <w:sz w:val="22"/>
          <w:lang w:val="es-CO"/>
        </w:rPr>
        <w:t xml:space="preserve"> </w:t>
      </w:r>
      <w:r w:rsidR="00EB6AFF">
        <w:rPr>
          <w:rFonts w:ascii="Arial" w:eastAsia="Calibri" w:hAnsi="Arial" w:cs="Arial"/>
          <w:sz w:val="22"/>
          <w:lang w:val="es-CO"/>
        </w:rPr>
        <w:t>del 1</w:t>
      </w:r>
      <w:r w:rsidR="00317C04">
        <w:rPr>
          <w:rFonts w:ascii="Arial" w:eastAsia="Calibri" w:hAnsi="Arial" w:cs="Arial"/>
          <w:sz w:val="22"/>
          <w:lang w:val="es-CO"/>
        </w:rPr>
        <w:t>8</w:t>
      </w:r>
      <w:r w:rsidR="00EB6AFF">
        <w:rPr>
          <w:rFonts w:ascii="Arial" w:eastAsia="Calibri" w:hAnsi="Arial" w:cs="Arial"/>
          <w:sz w:val="22"/>
          <w:lang w:val="es-CO"/>
        </w:rPr>
        <w:t xml:space="preserve"> de marzo de 2022</w:t>
      </w:r>
      <w:r w:rsidR="00F05354">
        <w:rPr>
          <w:rFonts w:ascii="Arial" w:eastAsia="Calibri" w:hAnsi="Arial" w:cs="Arial"/>
          <w:sz w:val="22"/>
          <w:lang w:val="es-CO"/>
        </w:rPr>
        <w:t xml:space="preserve">. </w:t>
      </w:r>
    </w:p>
    <w:p w14:paraId="585EEBB2" w14:textId="77777777" w:rsidR="00154CB4" w:rsidRPr="001B0D3D" w:rsidRDefault="00154CB4" w:rsidP="00C33A69">
      <w:pPr>
        <w:pStyle w:val="Prrafodelista"/>
        <w:spacing w:line="276" w:lineRule="auto"/>
        <w:ind w:left="0"/>
        <w:rPr>
          <w:rFonts w:ascii="Arial" w:eastAsia="Calibri" w:hAnsi="Arial" w:cs="Arial"/>
          <w:color w:val="000000" w:themeColor="text1"/>
          <w:sz w:val="22"/>
        </w:rPr>
      </w:pPr>
    </w:p>
    <w:p w14:paraId="6238CC02" w14:textId="019A1636" w:rsidR="003C1F96" w:rsidRPr="006C0EA1" w:rsidRDefault="0034413B" w:rsidP="006C0EA1">
      <w:pPr>
        <w:tabs>
          <w:tab w:val="left" w:pos="0"/>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00C33A69" w:rsidRPr="006C0EA1">
        <w:rPr>
          <w:rFonts w:ascii="Arial" w:eastAsia="Calibri" w:hAnsi="Arial" w:cs="Arial"/>
          <w:b/>
          <w:color w:val="000000" w:themeColor="text1"/>
          <w:sz w:val="22"/>
        </w:rPr>
        <w:t>Problema planteado</w:t>
      </w:r>
    </w:p>
    <w:p w14:paraId="6C91C2D0" w14:textId="77777777" w:rsidR="003C1F96" w:rsidRPr="0093085B" w:rsidRDefault="003C1F96" w:rsidP="0093085B">
      <w:pPr>
        <w:rPr>
          <w:rFonts w:ascii="Arial" w:eastAsia="Calibri" w:hAnsi="Arial" w:cs="Arial"/>
          <w:color w:val="000000" w:themeColor="text1"/>
          <w:sz w:val="22"/>
        </w:rPr>
      </w:pPr>
    </w:p>
    <w:p w14:paraId="4263F57D" w14:textId="1839D23B" w:rsidR="00C33A69" w:rsidRPr="00FD7DA9" w:rsidRDefault="00317C04" w:rsidP="00317C04">
      <w:pPr>
        <w:spacing w:line="276" w:lineRule="auto"/>
        <w:jc w:val="both"/>
        <w:rPr>
          <w:rFonts w:eastAsia="Calibri"/>
          <w:b/>
          <w:color w:val="000000" w:themeColor="text1"/>
          <w:sz w:val="22"/>
          <w:szCs w:val="22"/>
        </w:rPr>
      </w:pPr>
      <w:r>
        <w:rPr>
          <w:rFonts w:ascii="Arial" w:eastAsia="Calibri" w:hAnsi="Arial" w:cs="Arial"/>
          <w:sz w:val="22"/>
          <w:szCs w:val="22"/>
        </w:rPr>
        <w:t xml:space="preserve">Según el oficio remitido por </w:t>
      </w:r>
      <w:r w:rsidRPr="00317C04">
        <w:rPr>
          <w:rFonts w:ascii="Arial" w:eastAsia="Calibri" w:hAnsi="Arial" w:cs="Arial"/>
          <w:sz w:val="22"/>
          <w:szCs w:val="22"/>
        </w:rPr>
        <w:t>la Contraloría General de la República</w:t>
      </w:r>
      <w:r>
        <w:rPr>
          <w:rFonts w:ascii="Arial" w:eastAsia="Calibri" w:hAnsi="Arial" w:cs="Arial"/>
          <w:sz w:val="22"/>
          <w:szCs w:val="22"/>
        </w:rPr>
        <w:t xml:space="preserve">, usted indica que </w:t>
      </w:r>
      <w:bookmarkStart w:id="8" w:name="_Hlk102459385"/>
      <w:r>
        <w:rPr>
          <w:rFonts w:ascii="Arial" w:eastAsia="Calibri" w:hAnsi="Arial" w:cs="Arial"/>
          <w:sz w:val="22"/>
          <w:szCs w:val="22"/>
        </w:rPr>
        <w:t>«[…]</w:t>
      </w:r>
      <w:r w:rsidRPr="00317C04">
        <w:t xml:space="preserve"> </w:t>
      </w:r>
      <w:r w:rsidRPr="00317C04">
        <w:rPr>
          <w:rFonts w:ascii="Arial" w:eastAsia="Calibri" w:hAnsi="Arial" w:cs="Arial"/>
          <w:sz w:val="22"/>
          <w:szCs w:val="22"/>
        </w:rPr>
        <w:t>las instituciones y centros educativos de nivel departamental son tratados como servicios públicos esenciales y que a través de la Ley 715 de 2001 se regula el manejo de las contrataciones no superior a 20 SMLV, y considerando también que se está a principio de año y retomando la presencialidad se hace necesario una serie de adquisiciones de bienes y servicios con los pocos recursos que quedaron de la vigencia</w:t>
      </w:r>
      <w:r>
        <w:rPr>
          <w:rFonts w:ascii="Arial" w:eastAsia="Calibri" w:hAnsi="Arial" w:cs="Arial"/>
          <w:sz w:val="22"/>
          <w:szCs w:val="22"/>
        </w:rPr>
        <w:t xml:space="preserve">». En este contexto, usted </w:t>
      </w:r>
      <w:r w:rsidR="001766B3" w:rsidRPr="00D32AAE">
        <w:rPr>
          <w:rFonts w:ascii="Arial" w:eastAsia="Calibri" w:hAnsi="Arial" w:cs="Arial"/>
          <w:sz w:val="22"/>
          <w:szCs w:val="22"/>
        </w:rPr>
        <w:t xml:space="preserve">realiza </w:t>
      </w:r>
      <w:r w:rsidR="003C1F96" w:rsidRPr="00D32AAE">
        <w:rPr>
          <w:rFonts w:ascii="Arial" w:eastAsia="Calibri" w:hAnsi="Arial" w:cs="Arial"/>
          <w:sz w:val="22"/>
          <w:szCs w:val="22"/>
        </w:rPr>
        <w:t>la siguiente pregunta:</w:t>
      </w:r>
      <w:r w:rsidR="00B04C7A" w:rsidRPr="00D32AAE">
        <w:rPr>
          <w:rFonts w:ascii="Arial" w:eastAsia="Calibri" w:hAnsi="Arial" w:cs="Arial"/>
          <w:sz w:val="22"/>
          <w:szCs w:val="22"/>
        </w:rPr>
        <w:t xml:space="preserve"> </w:t>
      </w:r>
      <w:r>
        <w:rPr>
          <w:rFonts w:ascii="Arial" w:eastAsia="Calibri" w:hAnsi="Arial" w:cs="Arial"/>
          <w:sz w:val="22"/>
          <w:szCs w:val="22"/>
        </w:rPr>
        <w:t>«</w:t>
      </w:r>
      <w:r w:rsidRPr="00317C04">
        <w:rPr>
          <w:rFonts w:ascii="Arial" w:eastAsia="Calibri" w:hAnsi="Arial" w:cs="Arial"/>
          <w:sz w:val="22"/>
          <w:szCs w:val="22"/>
        </w:rPr>
        <w:t>¿Hasta qué punto están estas instituciones están cobijadas por la Ley de garantías que culminaría en el mes de junio ya que ello implicaría la no prestación del servicio de educación pública en un excelente nivel?</w:t>
      </w:r>
      <w:r>
        <w:rPr>
          <w:rFonts w:ascii="Arial" w:eastAsia="Calibri" w:hAnsi="Arial" w:cs="Arial"/>
          <w:sz w:val="22"/>
          <w:szCs w:val="22"/>
        </w:rPr>
        <w:t>»</w:t>
      </w:r>
      <w:bookmarkEnd w:id="8"/>
      <w:r w:rsidR="009553CA" w:rsidRPr="00FD7DA9">
        <w:rPr>
          <w:rFonts w:ascii="Arial" w:hAnsi="Arial" w:cs="Arial"/>
          <w:sz w:val="22"/>
          <w:szCs w:val="22"/>
        </w:rPr>
        <w:t>.</w:t>
      </w:r>
    </w:p>
    <w:p w14:paraId="789863AA" w14:textId="77777777" w:rsidR="00DC37CA" w:rsidRPr="001B0D3D" w:rsidRDefault="00DC37CA" w:rsidP="0093085B">
      <w:pPr>
        <w:rPr>
          <w:rFonts w:ascii="Arial" w:eastAsia="Calibri" w:hAnsi="Arial" w:cs="Arial"/>
          <w:b/>
          <w:color w:val="000000" w:themeColor="text1"/>
          <w:sz w:val="22"/>
        </w:rPr>
      </w:pPr>
    </w:p>
    <w:p w14:paraId="3A26C5B2" w14:textId="27EEF51C" w:rsidR="00A373E3" w:rsidRDefault="0034413B" w:rsidP="006C0EA1">
      <w:pPr>
        <w:spacing w:line="276" w:lineRule="auto"/>
        <w:jc w:val="both"/>
        <w:rPr>
          <w:rFonts w:ascii="Arial" w:eastAsia="Calibri" w:hAnsi="Arial" w:cs="Arial"/>
          <w:color w:val="000000" w:themeColor="text1"/>
          <w:sz w:val="22"/>
        </w:rPr>
      </w:pPr>
      <w:r>
        <w:rPr>
          <w:rFonts w:ascii="Arial" w:eastAsia="Calibri" w:hAnsi="Arial" w:cs="Arial"/>
          <w:b/>
          <w:color w:val="000000" w:themeColor="text1"/>
          <w:sz w:val="22"/>
        </w:rPr>
        <w:t xml:space="preserve">2. </w:t>
      </w:r>
      <w:r w:rsidR="00C33A69" w:rsidRPr="006C0EA1">
        <w:rPr>
          <w:rFonts w:ascii="Arial" w:eastAsia="Calibri" w:hAnsi="Arial" w:cs="Arial"/>
          <w:b/>
          <w:color w:val="000000" w:themeColor="text1"/>
          <w:sz w:val="22"/>
        </w:rPr>
        <w:t>Consideraciones</w:t>
      </w:r>
    </w:p>
    <w:p w14:paraId="197AFEF4" w14:textId="1E938420" w:rsidR="00A373E3" w:rsidRDefault="00A373E3" w:rsidP="006C0EA1">
      <w:pPr>
        <w:spacing w:line="276" w:lineRule="auto"/>
        <w:jc w:val="both"/>
        <w:rPr>
          <w:rFonts w:ascii="Arial" w:eastAsia="Calibri" w:hAnsi="Arial" w:cs="Arial"/>
          <w:color w:val="000000" w:themeColor="text1"/>
          <w:sz w:val="22"/>
        </w:rPr>
      </w:pPr>
    </w:p>
    <w:p w14:paraId="6A4466D6" w14:textId="7EC57884" w:rsidR="00C84F90" w:rsidRPr="00E417A9" w:rsidRDefault="008D30F6" w:rsidP="00A23BDA">
      <w:pPr>
        <w:tabs>
          <w:tab w:val="left" w:pos="426"/>
        </w:tabs>
        <w:spacing w:after="120" w:line="276" w:lineRule="auto"/>
        <w:jc w:val="both"/>
        <w:rPr>
          <w:rFonts w:ascii="Arial" w:eastAsia="Calibri" w:hAnsi="Arial" w:cs="Arial"/>
          <w:sz w:val="22"/>
          <w:szCs w:val="22"/>
          <w:lang w:val="es-MX" w:eastAsia="en-US"/>
        </w:rPr>
      </w:pPr>
      <w:r>
        <w:rPr>
          <w:rFonts w:ascii="Arial" w:eastAsiaTheme="minorHAnsi" w:hAnsi="Arial" w:cs="Arial"/>
          <w:bCs/>
          <w:sz w:val="22"/>
          <w:szCs w:val="22"/>
          <w:lang w:eastAsia="en-US"/>
        </w:rPr>
        <w:t xml:space="preserve">Con el objetivo de resolver el problema planteado, </w:t>
      </w:r>
      <w:r w:rsidR="00A23BDA" w:rsidRPr="00A23BDA">
        <w:rPr>
          <w:rFonts w:ascii="Arial" w:eastAsiaTheme="minorHAnsi" w:hAnsi="Arial" w:cs="Arial"/>
          <w:bCs/>
          <w:sz w:val="22"/>
          <w:szCs w:val="22"/>
          <w:lang w:val="es-ES" w:eastAsia="en-US"/>
        </w:rPr>
        <w:t>se analizarán los siguientes temas:</w:t>
      </w:r>
      <w:r w:rsidR="00C84F90" w:rsidRPr="00C84F90">
        <w:rPr>
          <w:rFonts w:ascii="Arial" w:eastAsia="Calibri" w:hAnsi="Arial" w:cs="Arial"/>
          <w:bCs/>
          <w:sz w:val="22"/>
          <w:szCs w:val="22"/>
          <w:lang w:eastAsia="en-US"/>
        </w:rPr>
        <w:t xml:space="preserve"> </w:t>
      </w:r>
      <w:r w:rsidR="00C84F90" w:rsidRPr="000D153E">
        <w:rPr>
          <w:rFonts w:ascii="Arial" w:eastAsia="Calibri" w:hAnsi="Arial" w:cs="Arial"/>
          <w:bCs/>
          <w:sz w:val="22"/>
          <w:szCs w:val="22"/>
          <w:lang w:eastAsia="en-US"/>
        </w:rPr>
        <w:t xml:space="preserve">i) definición y finalidad de la Ley de Garantías Electorales, </w:t>
      </w:r>
      <w:proofErr w:type="spellStart"/>
      <w:r w:rsidR="00C84F90" w:rsidRPr="000D153E">
        <w:rPr>
          <w:rFonts w:ascii="Arial" w:eastAsia="Calibri" w:hAnsi="Arial" w:cs="Arial"/>
          <w:bCs/>
          <w:sz w:val="22"/>
          <w:szCs w:val="22"/>
          <w:lang w:eastAsia="en-US"/>
        </w:rPr>
        <w:t>ii</w:t>
      </w:r>
      <w:proofErr w:type="spellEnd"/>
      <w:r w:rsidR="00C84F90" w:rsidRPr="000D153E">
        <w:rPr>
          <w:rFonts w:ascii="Arial" w:eastAsia="Calibri" w:hAnsi="Arial" w:cs="Arial"/>
          <w:bCs/>
          <w:sz w:val="22"/>
          <w:szCs w:val="22"/>
          <w:lang w:eastAsia="en-US"/>
        </w:rPr>
        <w:t xml:space="preserve">) restricciones </w:t>
      </w:r>
      <w:r w:rsidR="00C84F90" w:rsidRPr="000D153E">
        <w:rPr>
          <w:rFonts w:ascii="Arial" w:eastAsia="Calibri" w:hAnsi="Arial" w:cs="Arial"/>
          <w:bCs/>
          <w:sz w:val="22"/>
          <w:szCs w:val="22"/>
          <w:lang w:val="es-MX" w:eastAsia="en-US"/>
        </w:rPr>
        <w:t xml:space="preserve">para elecciones presidenciales, </w:t>
      </w:r>
      <w:proofErr w:type="spellStart"/>
      <w:r w:rsidR="00C84F90" w:rsidRPr="000D153E">
        <w:rPr>
          <w:rFonts w:ascii="Arial" w:eastAsia="Calibri" w:hAnsi="Arial" w:cs="Arial"/>
          <w:bCs/>
          <w:sz w:val="22"/>
          <w:szCs w:val="22"/>
          <w:lang w:val="es-MX" w:eastAsia="en-US"/>
        </w:rPr>
        <w:t>iii</w:t>
      </w:r>
      <w:proofErr w:type="spellEnd"/>
      <w:r w:rsidR="00C84F90" w:rsidRPr="000D153E">
        <w:rPr>
          <w:rFonts w:ascii="Arial" w:eastAsia="Calibri" w:hAnsi="Arial" w:cs="Arial"/>
          <w:bCs/>
          <w:sz w:val="22"/>
          <w:szCs w:val="22"/>
          <w:lang w:val="es-MX" w:eastAsia="en-US"/>
        </w:rPr>
        <w:t>) destinatarios de la prohibición del artículo 33 de la Ley 996 de 2005</w:t>
      </w:r>
      <w:r w:rsidR="00F53907" w:rsidRPr="000D153E">
        <w:rPr>
          <w:rFonts w:ascii="Arial" w:eastAsia="Calibri" w:hAnsi="Arial" w:cs="Arial"/>
          <w:bCs/>
          <w:sz w:val="22"/>
          <w:szCs w:val="22"/>
          <w:lang w:val="es-MX" w:eastAsia="en-US"/>
        </w:rPr>
        <w:t>,</w:t>
      </w:r>
      <w:r w:rsidR="00C84F90" w:rsidRPr="000D153E">
        <w:rPr>
          <w:rFonts w:ascii="Arial" w:eastAsia="Calibri" w:hAnsi="Arial" w:cs="Arial"/>
          <w:bCs/>
          <w:sz w:val="22"/>
          <w:szCs w:val="22"/>
          <w:lang w:val="es-MX" w:eastAsia="en-US"/>
        </w:rPr>
        <w:t xml:space="preserve"> </w:t>
      </w:r>
      <w:proofErr w:type="spellStart"/>
      <w:r w:rsidR="00C84F90" w:rsidRPr="000D153E">
        <w:rPr>
          <w:rFonts w:ascii="Arial" w:eastAsia="Calibri" w:hAnsi="Arial" w:cs="Arial"/>
          <w:bCs/>
          <w:sz w:val="22"/>
          <w:szCs w:val="22"/>
          <w:lang w:val="es-MX" w:eastAsia="en-US"/>
        </w:rPr>
        <w:t>iv</w:t>
      </w:r>
      <w:proofErr w:type="spellEnd"/>
      <w:r w:rsidR="00C84F90" w:rsidRPr="000D153E">
        <w:rPr>
          <w:rFonts w:ascii="Arial" w:eastAsia="Calibri" w:hAnsi="Arial" w:cs="Arial"/>
          <w:bCs/>
          <w:sz w:val="22"/>
          <w:szCs w:val="22"/>
          <w:lang w:val="es-MX" w:eastAsia="en-US"/>
        </w:rPr>
        <w:t xml:space="preserve">) </w:t>
      </w:r>
      <w:r w:rsidR="00C84F90" w:rsidRPr="000D153E">
        <w:rPr>
          <w:rFonts w:ascii="Arial" w:eastAsia="Calibri" w:hAnsi="Arial" w:cs="Arial"/>
          <w:sz w:val="22"/>
          <w:szCs w:val="22"/>
          <w:lang w:val="es-MX" w:eastAsia="en-US"/>
        </w:rPr>
        <w:t>restricciones en los comicios de cargos de elección popular</w:t>
      </w:r>
      <w:bookmarkStart w:id="9" w:name="_Hlk76110351"/>
      <w:r w:rsidR="006B66FF">
        <w:rPr>
          <w:rFonts w:ascii="Arial" w:eastAsia="Calibri" w:hAnsi="Arial" w:cs="Arial"/>
          <w:sz w:val="22"/>
          <w:szCs w:val="22"/>
          <w:lang w:val="es-MX" w:eastAsia="en-US"/>
        </w:rPr>
        <w:t xml:space="preserve"> y</w:t>
      </w:r>
      <w:r w:rsidR="00F53907" w:rsidRPr="000D153E">
        <w:rPr>
          <w:rFonts w:ascii="Arial" w:eastAsia="Calibri" w:hAnsi="Arial" w:cs="Arial"/>
          <w:sz w:val="22"/>
          <w:szCs w:val="22"/>
          <w:lang w:val="es-MX" w:eastAsia="en-US"/>
        </w:rPr>
        <w:t xml:space="preserve"> v)</w:t>
      </w:r>
      <w:r w:rsidR="00B708EC" w:rsidRPr="000D153E">
        <w:rPr>
          <w:rFonts w:ascii="Arial" w:eastAsia="Calibri" w:hAnsi="Arial" w:cs="Arial"/>
          <w:sz w:val="22"/>
          <w:szCs w:val="22"/>
          <w:lang w:val="es-MX" w:eastAsia="en-US"/>
        </w:rPr>
        <w:t xml:space="preserve"> </w:t>
      </w:r>
      <w:r w:rsidR="004446F2" w:rsidRPr="000D153E">
        <w:rPr>
          <w:rFonts w:ascii="Arial" w:hAnsi="Arial" w:cs="Arial"/>
          <w:bCs/>
          <w:sz w:val="22"/>
          <w:szCs w:val="22"/>
          <w:lang w:val="es-MX" w:eastAsia="es-CO"/>
        </w:rPr>
        <w:t>r</w:t>
      </w:r>
      <w:r w:rsidR="00B708EC" w:rsidRPr="000D153E">
        <w:rPr>
          <w:rFonts w:ascii="Arial" w:hAnsi="Arial" w:cs="Arial"/>
          <w:bCs/>
          <w:sz w:val="22"/>
          <w:szCs w:val="22"/>
          <w:lang w:val="es-MX" w:eastAsia="es-CO"/>
        </w:rPr>
        <w:t>égimen contractual de los fondos de servicios educativos y aplicación de la Ley de Garantías</w:t>
      </w:r>
      <w:r w:rsidR="00C84F90" w:rsidRPr="000D153E">
        <w:rPr>
          <w:rFonts w:ascii="Arial" w:eastAsia="Calibri" w:hAnsi="Arial" w:cs="Arial"/>
          <w:sz w:val="22"/>
          <w:szCs w:val="22"/>
          <w:lang w:val="es-MX" w:eastAsia="en-US"/>
        </w:rPr>
        <w:t>.</w:t>
      </w:r>
      <w:r w:rsidR="00C84F90" w:rsidRPr="00C84F90">
        <w:rPr>
          <w:rFonts w:ascii="Arial" w:eastAsia="Calibri" w:hAnsi="Arial" w:cs="Arial"/>
          <w:sz w:val="22"/>
          <w:szCs w:val="22"/>
          <w:lang w:val="es-MX" w:eastAsia="en-US"/>
        </w:rPr>
        <w:t xml:space="preserve"> </w:t>
      </w:r>
      <w:bookmarkEnd w:id="9"/>
    </w:p>
    <w:p w14:paraId="5D2A0831" w14:textId="7156EC68" w:rsidR="00C84F90" w:rsidRDefault="005B43DF" w:rsidP="00C84F90">
      <w:pPr>
        <w:tabs>
          <w:tab w:val="left" w:pos="426"/>
        </w:tabs>
        <w:spacing w:line="276" w:lineRule="auto"/>
        <w:ind w:firstLine="709"/>
        <w:jc w:val="both"/>
        <w:rPr>
          <w:rFonts w:ascii="Arial" w:eastAsia="Calibri" w:hAnsi="Arial" w:cs="Arial"/>
          <w:bCs/>
          <w:sz w:val="22"/>
          <w:szCs w:val="22"/>
          <w:lang w:eastAsia="en-US"/>
        </w:rPr>
      </w:pPr>
      <w:r w:rsidRPr="00446B03">
        <w:rPr>
          <w:rFonts w:ascii="Arial" w:eastAsia="Calibri" w:hAnsi="Arial" w:cs="Arial"/>
          <w:bCs/>
          <w:sz w:val="22"/>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w:t>
      </w:r>
      <w:r>
        <w:rPr>
          <w:rFonts w:ascii="Arial" w:eastAsia="Calibri" w:hAnsi="Arial" w:cs="Arial"/>
          <w:bCs/>
          <w:sz w:val="22"/>
        </w:rPr>
        <w:t xml:space="preserve">C-074 del 17 de marzo de 2021, C-075 del 16 de marzo de 2021, </w:t>
      </w:r>
      <w:r w:rsidRPr="00446B03">
        <w:rPr>
          <w:rFonts w:ascii="Arial" w:eastAsia="Calibri" w:hAnsi="Arial" w:cs="Arial"/>
          <w:bCs/>
          <w:sz w:val="22"/>
        </w:rPr>
        <w:t>C-227 de 2021 del 5 de mayo de 2021</w:t>
      </w:r>
      <w:r>
        <w:rPr>
          <w:rFonts w:ascii="Arial" w:eastAsia="Calibri" w:hAnsi="Arial" w:cs="Arial"/>
          <w:bCs/>
          <w:sz w:val="22"/>
        </w:rPr>
        <w:t xml:space="preserve">,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w:t>
      </w:r>
      <w:r>
        <w:rPr>
          <w:rFonts w:ascii="Arial" w:eastAsia="Calibri" w:hAnsi="Arial" w:cs="Arial"/>
          <w:bCs/>
          <w:sz w:val="22"/>
        </w:rPr>
        <w:lastRenderedPageBreak/>
        <w:t>de 2022, C-718 del 24 de enero de 2022</w:t>
      </w:r>
      <w:r w:rsidR="00F60D7D">
        <w:rPr>
          <w:rFonts w:ascii="Arial" w:eastAsia="Calibri" w:hAnsi="Arial" w:cs="Arial"/>
          <w:bCs/>
          <w:sz w:val="22"/>
        </w:rPr>
        <w:t>,</w:t>
      </w:r>
      <w:r>
        <w:rPr>
          <w:rFonts w:ascii="Arial" w:eastAsia="Calibri" w:hAnsi="Arial" w:cs="Arial"/>
          <w:bCs/>
          <w:sz w:val="22"/>
        </w:rPr>
        <w:t xml:space="preserve"> C-726 del 24 de enero de 2022</w:t>
      </w:r>
      <w:r w:rsidR="00371834">
        <w:rPr>
          <w:rFonts w:ascii="Arial" w:eastAsia="Calibri" w:hAnsi="Arial" w:cs="Arial"/>
          <w:bCs/>
          <w:sz w:val="22"/>
        </w:rPr>
        <w:t>,</w:t>
      </w:r>
      <w:r w:rsidR="00F60D7D">
        <w:rPr>
          <w:rFonts w:ascii="Arial" w:eastAsia="Calibri" w:hAnsi="Arial" w:cs="Arial"/>
          <w:bCs/>
          <w:sz w:val="22"/>
        </w:rPr>
        <w:t xml:space="preserve"> C-023 del 22 de febrero de </w:t>
      </w:r>
      <w:r w:rsidR="009B0B5C">
        <w:rPr>
          <w:rFonts w:ascii="Arial" w:eastAsia="Calibri" w:hAnsi="Arial" w:cs="Arial"/>
          <w:bCs/>
          <w:sz w:val="22"/>
        </w:rPr>
        <w:t>2022</w:t>
      </w:r>
      <w:r w:rsidR="00371834">
        <w:rPr>
          <w:rFonts w:ascii="Arial" w:eastAsia="Calibri" w:hAnsi="Arial" w:cs="Arial"/>
          <w:bCs/>
          <w:sz w:val="22"/>
        </w:rPr>
        <w:t xml:space="preserve">, C-094 del 16 de marzo de 2022, </w:t>
      </w:r>
      <w:r w:rsidR="004C2B82">
        <w:rPr>
          <w:rFonts w:ascii="Arial" w:eastAsia="Calibri" w:hAnsi="Arial" w:cs="Arial"/>
          <w:bCs/>
          <w:sz w:val="22"/>
        </w:rPr>
        <w:t>C-147 de</w:t>
      </w:r>
      <w:r w:rsidR="00351FDE">
        <w:rPr>
          <w:rFonts w:ascii="Arial" w:eastAsia="Calibri" w:hAnsi="Arial" w:cs="Arial"/>
          <w:bCs/>
          <w:sz w:val="22"/>
        </w:rPr>
        <w:t>l 25 de marzo de 2022</w:t>
      </w:r>
      <w:r w:rsidR="008D30F6">
        <w:rPr>
          <w:rFonts w:ascii="Arial" w:eastAsia="Calibri" w:hAnsi="Arial" w:cs="Arial"/>
          <w:bCs/>
          <w:sz w:val="22"/>
        </w:rPr>
        <w:t xml:space="preserve">, </w:t>
      </w:r>
      <w:r w:rsidR="00337527">
        <w:rPr>
          <w:rFonts w:ascii="Arial" w:eastAsia="Calibri" w:hAnsi="Arial" w:cs="Arial"/>
          <w:bCs/>
          <w:sz w:val="22"/>
        </w:rPr>
        <w:t>C-153 del 25 de marzo de 2022</w:t>
      </w:r>
      <w:r w:rsidR="008D30F6">
        <w:rPr>
          <w:rFonts w:ascii="Arial" w:eastAsia="Calibri" w:hAnsi="Arial" w:cs="Arial"/>
          <w:bCs/>
          <w:sz w:val="22"/>
        </w:rPr>
        <w:t>, C-</w:t>
      </w:r>
      <w:r w:rsidR="00482B88">
        <w:rPr>
          <w:rFonts w:ascii="Arial" w:eastAsia="Calibri" w:hAnsi="Arial" w:cs="Arial"/>
          <w:bCs/>
          <w:sz w:val="22"/>
        </w:rPr>
        <w:t>229 del 26 de abril de 2022</w:t>
      </w:r>
      <w:r w:rsidR="009B0B5C">
        <w:rPr>
          <w:rFonts w:ascii="Arial" w:eastAsia="Calibri" w:hAnsi="Arial" w:cs="Arial"/>
          <w:bCs/>
          <w:sz w:val="22"/>
        </w:rPr>
        <w:t xml:space="preserve">. </w:t>
      </w:r>
    </w:p>
    <w:p w14:paraId="73739F40" w14:textId="55CC8AB4" w:rsidR="008D530D" w:rsidRPr="006B66FF" w:rsidRDefault="002F0981" w:rsidP="006B66FF">
      <w:pPr>
        <w:spacing w:before="120" w:line="276" w:lineRule="auto"/>
        <w:ind w:firstLine="708"/>
        <w:jc w:val="both"/>
        <w:rPr>
          <w:rFonts w:ascii="Arial" w:hAnsi="Arial" w:cs="Arial"/>
          <w:sz w:val="22"/>
        </w:rPr>
      </w:pPr>
      <w:r>
        <w:rPr>
          <w:rFonts w:ascii="Arial" w:hAnsi="Arial" w:cs="Arial"/>
          <w:sz w:val="22"/>
        </w:rPr>
        <w:t xml:space="preserve">Adicionalmente se </w:t>
      </w:r>
      <w:r w:rsidRPr="00E045BC">
        <w:rPr>
          <w:rFonts w:ascii="Arial" w:hAnsi="Arial" w:cs="Arial"/>
          <w:sz w:val="22"/>
        </w:rPr>
        <w:t xml:space="preserve">estudió el tema de la naturaleza jurídica de las </w:t>
      </w:r>
      <w:r w:rsidR="008439F5">
        <w:rPr>
          <w:rFonts w:ascii="Arial" w:hAnsi="Arial" w:cs="Arial"/>
          <w:sz w:val="22"/>
        </w:rPr>
        <w:t>i</w:t>
      </w:r>
      <w:r w:rsidRPr="00E045BC">
        <w:rPr>
          <w:rFonts w:ascii="Arial" w:hAnsi="Arial" w:cs="Arial"/>
          <w:sz w:val="22"/>
        </w:rPr>
        <w:t xml:space="preserve">nstituciones educativas y su régimen de contratación en los conceptos con radicado 2201913000006285 del 27 de agosto de 2019, No. </w:t>
      </w:r>
      <w:hyperlink r:id="rId12" w:tgtFrame="_blank" w:history="1">
        <w:r w:rsidRPr="00E045BC">
          <w:rPr>
            <w:rFonts w:ascii="Arial" w:hAnsi="Arial" w:cs="Arial"/>
            <w:sz w:val="22"/>
          </w:rPr>
          <w:t>2201913000006068</w:t>
        </w:r>
      </w:hyperlink>
      <w:r w:rsidRPr="00E045BC">
        <w:rPr>
          <w:rFonts w:ascii="Arial" w:hAnsi="Arial" w:cs="Arial"/>
          <w:sz w:val="22"/>
        </w:rPr>
        <w:t xml:space="preserve"> del 28 de agosto de 2019, 2201913000008174 del 31 de octubre de 2019  </w:t>
      </w:r>
      <w:hyperlink r:id="rId13" w:tgtFrame="_blank" w:history="1">
        <w:r w:rsidRPr="00E045BC">
          <w:rPr>
            <w:rFonts w:ascii="Arial" w:hAnsi="Arial" w:cs="Arial"/>
            <w:sz w:val="22"/>
          </w:rPr>
          <w:t>2201913000008197</w:t>
        </w:r>
      </w:hyperlink>
      <w:r w:rsidRPr="00E045BC">
        <w:rPr>
          <w:rFonts w:ascii="Arial" w:hAnsi="Arial" w:cs="Arial"/>
          <w:sz w:val="22"/>
        </w:rPr>
        <w:t xml:space="preserve"> del 1 de noviembre de 2019, C-181 del 6 de abril de 2020, C-272 del 27 de abril de 2020, C-284 del 27 de mayo de 2010</w:t>
      </w:r>
      <w:r w:rsidR="007B7A71">
        <w:rPr>
          <w:rFonts w:ascii="Arial" w:hAnsi="Arial" w:cs="Arial"/>
          <w:sz w:val="22"/>
        </w:rPr>
        <w:t xml:space="preserve">, </w:t>
      </w:r>
      <w:r w:rsidRPr="00E045BC">
        <w:rPr>
          <w:rFonts w:ascii="Arial" w:hAnsi="Arial" w:cs="Arial"/>
          <w:sz w:val="22"/>
        </w:rPr>
        <w:t>C-399 del 23 de junio de 2020</w:t>
      </w:r>
      <w:r w:rsidR="003800DC">
        <w:rPr>
          <w:rFonts w:ascii="Arial" w:hAnsi="Arial" w:cs="Arial"/>
          <w:sz w:val="22"/>
        </w:rPr>
        <w:t>, C-499 del 15 de septiembre de 2021</w:t>
      </w:r>
      <w:r w:rsidR="00947882">
        <w:rPr>
          <w:rFonts w:ascii="Arial" w:hAnsi="Arial" w:cs="Arial"/>
          <w:sz w:val="22"/>
        </w:rPr>
        <w:t xml:space="preserve"> y C-543 del 9 de noviembre de 2021</w:t>
      </w:r>
      <w:r w:rsidRPr="00E045BC">
        <w:rPr>
          <w:rFonts w:ascii="Arial" w:hAnsi="Arial" w:cs="Arial"/>
          <w:sz w:val="22"/>
        </w:rPr>
        <w:t>.</w:t>
      </w:r>
      <w:r w:rsidR="006B66FF">
        <w:rPr>
          <w:rFonts w:ascii="Arial" w:hAnsi="Arial" w:cs="Arial"/>
          <w:sz w:val="22"/>
        </w:rPr>
        <w:t xml:space="preserve"> </w:t>
      </w:r>
      <w:r w:rsidR="008D530D" w:rsidRPr="00446B03">
        <w:rPr>
          <w:rFonts w:ascii="Arial" w:eastAsia="Calibri" w:hAnsi="Arial" w:cs="Arial"/>
          <w:bCs/>
          <w:sz w:val="22"/>
        </w:rPr>
        <w:t>La</w:t>
      </w:r>
      <w:r w:rsidR="000F6DB4">
        <w:rPr>
          <w:rFonts w:ascii="Arial" w:eastAsia="Calibri" w:hAnsi="Arial" w:cs="Arial"/>
          <w:bCs/>
          <w:sz w:val="22"/>
        </w:rPr>
        <w:t>s</w:t>
      </w:r>
      <w:r w:rsidR="008D530D" w:rsidRPr="00446B03">
        <w:rPr>
          <w:rFonts w:ascii="Arial" w:eastAsia="Calibri" w:hAnsi="Arial" w:cs="Arial"/>
          <w:bCs/>
          <w:sz w:val="22"/>
        </w:rPr>
        <w:t xml:space="preserve"> tesis desarrollada</w:t>
      </w:r>
      <w:r w:rsidR="000F6DB4">
        <w:rPr>
          <w:rFonts w:ascii="Arial" w:eastAsia="Calibri" w:hAnsi="Arial" w:cs="Arial"/>
          <w:bCs/>
          <w:sz w:val="22"/>
        </w:rPr>
        <w:t>s</w:t>
      </w:r>
      <w:r w:rsidR="008D530D" w:rsidRPr="00446B03">
        <w:rPr>
          <w:rFonts w:ascii="Arial" w:eastAsia="Calibri" w:hAnsi="Arial" w:cs="Arial"/>
          <w:bCs/>
          <w:sz w:val="22"/>
        </w:rPr>
        <w:t xml:space="preserve"> en estos conceptos se</w:t>
      </w:r>
      <w:r w:rsidR="008D530D">
        <w:rPr>
          <w:rFonts w:ascii="Arial" w:eastAsia="Calibri" w:hAnsi="Arial" w:cs="Arial"/>
          <w:bCs/>
          <w:sz w:val="22"/>
        </w:rPr>
        <w:t xml:space="preserve"> reitera</w:t>
      </w:r>
      <w:r w:rsidR="000F6DB4">
        <w:rPr>
          <w:rFonts w:ascii="Arial" w:eastAsia="Calibri" w:hAnsi="Arial" w:cs="Arial"/>
          <w:bCs/>
          <w:sz w:val="22"/>
        </w:rPr>
        <w:t>n</w:t>
      </w:r>
      <w:r w:rsidR="008D530D">
        <w:rPr>
          <w:rFonts w:ascii="Arial" w:eastAsia="Calibri" w:hAnsi="Arial" w:cs="Arial"/>
          <w:bCs/>
          <w:sz w:val="22"/>
        </w:rPr>
        <w:t xml:space="preserve"> y</w:t>
      </w:r>
      <w:r w:rsidR="008D530D" w:rsidRPr="00446B03">
        <w:rPr>
          <w:rFonts w:ascii="Arial" w:eastAsia="Calibri" w:hAnsi="Arial" w:cs="Arial"/>
          <w:bCs/>
          <w:sz w:val="22"/>
        </w:rPr>
        <w:t xml:space="preserve"> complementa</w:t>
      </w:r>
      <w:r w:rsidR="000F6DB4">
        <w:rPr>
          <w:rFonts w:ascii="Arial" w:eastAsia="Calibri" w:hAnsi="Arial" w:cs="Arial"/>
          <w:bCs/>
          <w:sz w:val="22"/>
        </w:rPr>
        <w:t>n</w:t>
      </w:r>
      <w:r w:rsidR="008D530D" w:rsidRPr="00446B03">
        <w:rPr>
          <w:rFonts w:ascii="Arial" w:eastAsia="Calibri" w:hAnsi="Arial" w:cs="Arial"/>
          <w:bCs/>
          <w:sz w:val="22"/>
        </w:rPr>
        <w:t xml:space="preserve"> a continuación:</w:t>
      </w:r>
    </w:p>
    <w:p w14:paraId="30892195" w14:textId="35B162B2" w:rsidR="00C84F90" w:rsidRPr="00C84F90" w:rsidRDefault="00C84F90" w:rsidP="00FD7DA9">
      <w:pPr>
        <w:spacing w:line="276" w:lineRule="auto"/>
        <w:ind w:firstLine="709"/>
        <w:jc w:val="both"/>
        <w:rPr>
          <w:rFonts w:ascii="Arial" w:eastAsia="Calibri" w:hAnsi="Arial" w:cs="Arial"/>
          <w:b/>
          <w:bCs/>
          <w:sz w:val="22"/>
          <w:szCs w:val="22"/>
          <w:lang w:eastAsia="en-US"/>
        </w:rPr>
      </w:pPr>
    </w:p>
    <w:p w14:paraId="17DA2C8B" w14:textId="77777777" w:rsidR="00C84F90" w:rsidRPr="00C84F90" w:rsidRDefault="00C84F90" w:rsidP="00C84F90">
      <w:pPr>
        <w:tabs>
          <w:tab w:val="left" w:pos="426"/>
        </w:tabs>
        <w:spacing w:line="276" w:lineRule="auto"/>
        <w:jc w:val="both"/>
        <w:rPr>
          <w:rFonts w:ascii="Arial" w:eastAsia="Calibri" w:hAnsi="Arial" w:cs="Arial"/>
          <w:b/>
          <w:bCs/>
          <w:sz w:val="22"/>
          <w:szCs w:val="22"/>
          <w:lang w:eastAsia="en-US"/>
        </w:rPr>
      </w:pPr>
      <w:r w:rsidRPr="00C84F90">
        <w:rPr>
          <w:rFonts w:ascii="Arial" w:eastAsia="Calibri" w:hAnsi="Arial" w:cs="Arial"/>
          <w:b/>
          <w:bCs/>
          <w:sz w:val="22"/>
          <w:szCs w:val="22"/>
          <w:lang w:eastAsia="en-US"/>
        </w:rPr>
        <w:t>2.1. Definición y finalidad de la Ley de Garantías Electorales: alcance de las restricciones</w:t>
      </w:r>
    </w:p>
    <w:p w14:paraId="27EB9B0D" w14:textId="77777777" w:rsidR="00C84F90" w:rsidRPr="00C84F90" w:rsidRDefault="00C84F90" w:rsidP="00C84F90">
      <w:pPr>
        <w:tabs>
          <w:tab w:val="left" w:pos="426"/>
        </w:tabs>
        <w:spacing w:line="276" w:lineRule="auto"/>
        <w:ind w:firstLine="709"/>
        <w:jc w:val="both"/>
        <w:rPr>
          <w:rFonts w:ascii="Arial" w:eastAsia="Calibri" w:hAnsi="Arial" w:cs="Arial"/>
          <w:bCs/>
          <w:sz w:val="22"/>
          <w:szCs w:val="22"/>
          <w:lang w:eastAsia="en-US"/>
        </w:rPr>
      </w:pPr>
    </w:p>
    <w:p w14:paraId="3F6484D7" w14:textId="77777777" w:rsidR="00471C67" w:rsidRPr="00471C67" w:rsidRDefault="00471C67" w:rsidP="00471C67">
      <w:pPr>
        <w:tabs>
          <w:tab w:val="left" w:pos="426"/>
        </w:tabs>
        <w:spacing w:after="120" w:line="276" w:lineRule="auto"/>
        <w:jc w:val="both"/>
        <w:rPr>
          <w:rFonts w:ascii="Arial" w:hAnsi="Arial" w:cs="Arial"/>
          <w:bCs/>
          <w:sz w:val="22"/>
          <w:szCs w:val="22"/>
          <w:lang w:eastAsia="es-CO"/>
        </w:rPr>
      </w:pPr>
      <w:r w:rsidRPr="00471C67">
        <w:rPr>
          <w:rFonts w:ascii="Arial" w:eastAsia="Calibri" w:hAnsi="Arial" w:cs="Arial"/>
          <w:bCs/>
          <w:sz w:val="22"/>
          <w:szCs w:val="22"/>
        </w:rPr>
        <w:t>El ordenamiento jurídico colombiano contempla previsiones claras para evitar la obtención de beneficios personales en asuntos propios de la administración pública</w:t>
      </w:r>
      <w:r w:rsidRPr="00471C67">
        <w:rPr>
          <w:rFonts w:ascii="Arial" w:eastAsia="Calibri" w:hAnsi="Arial" w:cs="Arial"/>
          <w:bCs/>
          <w:i/>
          <w:iCs/>
          <w:sz w:val="22"/>
          <w:szCs w:val="22"/>
        </w:rPr>
        <w:t xml:space="preserve">. </w:t>
      </w:r>
      <w:r w:rsidRPr="00471C67">
        <w:rPr>
          <w:rFonts w:ascii="Arial" w:eastAsia="Calibri" w:hAnsi="Arial" w:cs="Arial"/>
          <w:bCs/>
          <w:sz w:val="22"/>
          <w:szCs w:val="22"/>
        </w:rPr>
        <w:t>Por ejemplo, el artículo 127 de la Constitución Política establece una prohibición contractual a los servidores públicos y en cuanto a aspectos políticos consagra restricciones a ciertos empleados del Estado, incluso en época no electoral</w:t>
      </w:r>
      <w:r w:rsidRPr="00471C67">
        <w:rPr>
          <w:rFonts w:ascii="Arial" w:eastAsia="Calibri" w:hAnsi="Arial" w:cs="Arial"/>
          <w:bCs/>
          <w:sz w:val="22"/>
          <w:szCs w:val="22"/>
          <w:vertAlign w:val="superscript"/>
        </w:rPr>
        <w:footnoteReference w:id="1"/>
      </w:r>
      <w:r w:rsidRPr="00471C67">
        <w:rPr>
          <w:rFonts w:ascii="Arial" w:eastAsia="Calibri" w:hAnsi="Arial" w:cs="Arial"/>
          <w:bCs/>
          <w:sz w:val="22"/>
          <w:szCs w:val="22"/>
        </w:rPr>
        <w:t xml:space="preserve">. </w:t>
      </w:r>
    </w:p>
    <w:p w14:paraId="0E48FF48" w14:textId="77777777" w:rsidR="00471C67" w:rsidRPr="00471C67" w:rsidRDefault="00471C67" w:rsidP="00471C67">
      <w:pPr>
        <w:tabs>
          <w:tab w:val="left" w:pos="426"/>
        </w:tabs>
        <w:spacing w:line="276" w:lineRule="auto"/>
        <w:ind w:firstLine="709"/>
        <w:jc w:val="both"/>
        <w:rPr>
          <w:rFonts w:ascii="Arial" w:hAnsi="Arial" w:cs="Arial"/>
          <w:bCs/>
          <w:sz w:val="22"/>
          <w:szCs w:val="22"/>
          <w:lang w:val="es-MX" w:eastAsia="es-CO"/>
        </w:rPr>
      </w:pPr>
      <w:r w:rsidRPr="00471C67">
        <w:rPr>
          <w:rFonts w:ascii="Arial" w:hAnsi="Arial" w:cs="Arial"/>
          <w:bCs/>
          <w:sz w:val="22"/>
          <w:szCs w:val="22"/>
          <w:lang w:eastAsia="es-CO"/>
        </w:rPr>
        <w:t>En el mismo sentido</w:t>
      </w:r>
      <w:r w:rsidRPr="00471C67">
        <w:rPr>
          <w:rFonts w:ascii="Arial" w:hAnsi="Arial" w:cs="Arial"/>
          <w:bCs/>
          <w:sz w:val="22"/>
          <w:szCs w:val="22"/>
          <w:lang w:val="es-MX" w:eastAsia="es-CO"/>
        </w:rPr>
        <w:t xml:space="preserve">, </w:t>
      </w:r>
      <w:bookmarkStart w:id="10" w:name="_Hlk99576829"/>
      <w:r w:rsidRPr="00471C67">
        <w:rPr>
          <w:rFonts w:ascii="Arial" w:hAnsi="Arial" w:cs="Arial"/>
          <w:bCs/>
          <w:sz w:val="22"/>
          <w:szCs w:val="22"/>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71C67">
        <w:rPr>
          <w:rFonts w:ascii="Arial" w:hAnsi="Arial" w:cs="Arial"/>
          <w:bCs/>
          <w:sz w:val="22"/>
          <w:szCs w:val="22"/>
          <w:vertAlign w:val="superscript"/>
          <w:lang w:val="es-MX" w:eastAsia="es-CO"/>
        </w:rPr>
        <w:footnoteReference w:id="2"/>
      </w:r>
      <w:r w:rsidRPr="00471C67">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471C67">
        <w:rPr>
          <w:rFonts w:ascii="Arial" w:eastAsia="Calibri" w:hAnsi="Arial" w:cs="Arial"/>
          <w:noProof/>
          <w:sz w:val="22"/>
          <w:szCs w:val="22"/>
          <w:lang w:val="es-ES_tradnl"/>
        </w:rPr>
        <w:t xml:space="preserve"> </w:t>
      </w:r>
      <w:bookmarkEnd w:id="10"/>
      <w:r w:rsidRPr="00471C67">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21761D90" w14:textId="77777777" w:rsidR="00471C67" w:rsidRPr="00471C67" w:rsidRDefault="00471C67" w:rsidP="00471C67">
      <w:pPr>
        <w:spacing w:line="276" w:lineRule="auto"/>
        <w:ind w:right="709"/>
        <w:contextualSpacing/>
        <w:jc w:val="both"/>
        <w:rPr>
          <w:rFonts w:ascii="Arial" w:hAnsi="Arial" w:cs="Arial"/>
          <w:sz w:val="22"/>
          <w:szCs w:val="22"/>
          <w:lang w:val="es-ES" w:eastAsia="es-CO"/>
        </w:rPr>
      </w:pPr>
    </w:p>
    <w:p w14:paraId="2B42D08E" w14:textId="740FC6E4" w:rsidR="00471C67" w:rsidRPr="006C314F" w:rsidRDefault="00471C67" w:rsidP="00471C67">
      <w:pPr>
        <w:ind w:left="709" w:right="709"/>
        <w:contextualSpacing/>
        <w:jc w:val="both"/>
        <w:rPr>
          <w:rFonts w:ascii="Arial" w:hAnsi="Arial" w:cs="Arial"/>
          <w:bCs/>
          <w:sz w:val="21"/>
          <w:szCs w:val="21"/>
          <w:lang w:val="es-MX" w:eastAsia="es-CO"/>
        </w:rPr>
      </w:pPr>
      <w:r w:rsidRPr="006C314F">
        <w:rPr>
          <w:rFonts w:ascii="Arial" w:hAnsi="Arial" w:cs="Arial"/>
          <w:sz w:val="21"/>
          <w:szCs w:val="21"/>
          <w:lang w:val="es-ES" w:eastAsia="es-CO"/>
        </w:rPr>
        <w:t xml:space="preserve">[…] </w:t>
      </w:r>
      <w:r w:rsidRPr="006C314F">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3D479674" w14:textId="77777777" w:rsidR="00471C67" w:rsidRPr="006C314F" w:rsidRDefault="00471C67" w:rsidP="00471C6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 xml:space="preserve">[…] </w:t>
      </w:r>
    </w:p>
    <w:p w14:paraId="7E63A2D3" w14:textId="77777777" w:rsidR="00471C67" w:rsidRPr="006C314F" w:rsidRDefault="00471C67" w:rsidP="00FD7DA9">
      <w:pPr>
        <w:ind w:right="709"/>
        <w:contextualSpacing/>
        <w:jc w:val="both"/>
        <w:rPr>
          <w:rFonts w:ascii="Arial" w:hAnsi="Arial" w:cs="Arial"/>
          <w:bCs/>
          <w:sz w:val="21"/>
          <w:szCs w:val="21"/>
          <w:lang w:val="es-MX" w:eastAsia="es-CO"/>
        </w:rPr>
      </w:pPr>
    </w:p>
    <w:p w14:paraId="4F6A6BD1" w14:textId="77777777" w:rsidR="00471C67" w:rsidRPr="006C314F" w:rsidRDefault="00471C67" w:rsidP="00471C6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C314F">
        <w:rPr>
          <w:rFonts w:ascii="Arial" w:eastAsia="Calibri" w:hAnsi="Arial" w:cs="Arial"/>
          <w:sz w:val="20"/>
          <w:szCs w:val="20"/>
          <w:vertAlign w:val="superscript"/>
          <w:lang w:val="es-MX"/>
        </w:rPr>
        <w:footnoteReference w:id="3"/>
      </w:r>
    </w:p>
    <w:p w14:paraId="40B711CF" w14:textId="77777777" w:rsidR="00471C67" w:rsidRPr="00471C67" w:rsidRDefault="00471C67" w:rsidP="00471C67">
      <w:pPr>
        <w:spacing w:line="276" w:lineRule="auto"/>
        <w:ind w:left="709" w:right="709"/>
        <w:contextualSpacing/>
        <w:jc w:val="both"/>
        <w:rPr>
          <w:rFonts w:ascii="Arial" w:hAnsi="Arial" w:cs="Arial"/>
          <w:bCs/>
          <w:sz w:val="22"/>
          <w:szCs w:val="22"/>
          <w:lang w:val="es-MX" w:eastAsia="es-CO"/>
        </w:rPr>
      </w:pPr>
    </w:p>
    <w:p w14:paraId="4A3306B8" w14:textId="1C4E1A28" w:rsidR="00471C67" w:rsidRPr="00471C67" w:rsidRDefault="00471C67" w:rsidP="00471C67">
      <w:pPr>
        <w:spacing w:line="276" w:lineRule="auto"/>
        <w:ind w:firstLine="709"/>
        <w:jc w:val="both"/>
        <w:rPr>
          <w:rFonts w:ascii="Arial" w:hAnsi="Arial" w:cs="Arial"/>
          <w:bCs/>
          <w:sz w:val="22"/>
          <w:szCs w:val="22"/>
          <w:lang w:val="es-MX" w:eastAsia="es-CO"/>
        </w:rPr>
      </w:pPr>
      <w:bookmarkStart w:id="11" w:name="_Hlk78818186"/>
      <w:r w:rsidRPr="00471C67">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1"/>
      <w:r w:rsidRPr="00471C67">
        <w:rPr>
          <w:rFonts w:ascii="Arial" w:hAnsi="Arial" w:cs="Arial"/>
          <w:bCs/>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2295967D" w14:textId="77777777" w:rsidR="00471C67" w:rsidRPr="00471C67" w:rsidRDefault="00471C67" w:rsidP="00471C67">
      <w:pPr>
        <w:spacing w:line="276" w:lineRule="auto"/>
        <w:ind w:firstLine="709"/>
        <w:contextualSpacing/>
        <w:jc w:val="both"/>
        <w:rPr>
          <w:rFonts w:ascii="Arial" w:hAnsi="Arial" w:cs="Arial"/>
          <w:bCs/>
          <w:sz w:val="22"/>
          <w:szCs w:val="22"/>
          <w:lang w:val="es-MX" w:eastAsia="es-CO"/>
        </w:rPr>
      </w:pPr>
    </w:p>
    <w:p w14:paraId="5FBB047D" w14:textId="77777777" w:rsidR="00471C67" w:rsidRPr="006C314F" w:rsidRDefault="00471C67" w:rsidP="00471C6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6C314F">
        <w:rPr>
          <w:rFonts w:ascii="Arial" w:hAnsi="Arial" w:cs="Arial"/>
          <w:bCs/>
          <w:sz w:val="21"/>
          <w:szCs w:val="21"/>
          <w:lang w:val="es-MX" w:eastAsia="es-CO"/>
        </w:rPr>
        <w:t>legis</w:t>
      </w:r>
      <w:proofErr w:type="spellEnd"/>
      <w:r w:rsidRPr="006C314F">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4A80967" w14:textId="77777777" w:rsidR="00471C67" w:rsidRPr="006C314F" w:rsidRDefault="00471C67" w:rsidP="00471C67">
      <w:pPr>
        <w:ind w:left="709" w:right="709"/>
        <w:contextualSpacing/>
        <w:jc w:val="both"/>
        <w:rPr>
          <w:rFonts w:ascii="Arial" w:hAnsi="Arial" w:cs="Arial"/>
          <w:bCs/>
          <w:sz w:val="21"/>
          <w:szCs w:val="21"/>
          <w:lang w:val="es-MX" w:eastAsia="es-CO"/>
        </w:rPr>
      </w:pPr>
    </w:p>
    <w:p w14:paraId="5D7D6DA9" w14:textId="77777777" w:rsidR="00471C67" w:rsidRPr="006C314F" w:rsidRDefault="00471C67" w:rsidP="00471C6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La jurisprudencia de la Corte Constitucional</w:t>
      </w:r>
      <w:r w:rsidRPr="006C314F">
        <w:rPr>
          <w:rFonts w:ascii="Arial" w:hAnsi="Arial" w:cs="Arial"/>
          <w:bCs/>
          <w:sz w:val="21"/>
          <w:szCs w:val="21"/>
          <w:vertAlign w:val="superscript"/>
          <w:lang w:val="es-MX" w:eastAsia="es-CO"/>
        </w:rPr>
        <w:footnoteReference w:id="4"/>
      </w:r>
      <w:r w:rsidRPr="006C314F">
        <w:rPr>
          <w:rFonts w:ascii="Arial" w:hAnsi="Arial" w:cs="Arial"/>
          <w:bCs/>
          <w:sz w:val="21"/>
          <w:szCs w:val="21"/>
          <w:lang w:val="es-MX" w:eastAsia="es-CO"/>
        </w:rPr>
        <w:t> y del Consejo de Estado</w:t>
      </w:r>
      <w:r w:rsidRPr="006C314F">
        <w:rPr>
          <w:rFonts w:ascii="Arial" w:hAnsi="Arial" w:cs="Arial"/>
          <w:bCs/>
          <w:sz w:val="21"/>
          <w:szCs w:val="21"/>
          <w:vertAlign w:val="superscript"/>
          <w:lang w:val="es-MX" w:eastAsia="es-CO"/>
        </w:rPr>
        <w:footnoteReference w:id="5"/>
      </w:r>
      <w:r w:rsidRPr="006C314F">
        <w:rPr>
          <w:rFonts w:ascii="Arial" w:hAnsi="Arial" w:cs="Arial"/>
          <w:bCs/>
          <w:sz w:val="21"/>
          <w:szCs w:val="21"/>
          <w:lang w:val="es-MX" w:eastAsia="es-CO"/>
        </w:rPr>
        <w:t xml:space="preserve">, coinciden en que las normas que establecen prohibiciones deben estar de manera explícita </w:t>
      </w:r>
      <w:r w:rsidRPr="006C314F">
        <w:rPr>
          <w:rFonts w:ascii="Arial" w:hAnsi="Arial" w:cs="Arial"/>
          <w:bCs/>
          <w:sz w:val="21"/>
          <w:szCs w:val="21"/>
          <w:lang w:val="es-MX"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6C314F">
        <w:rPr>
          <w:rFonts w:ascii="Arial" w:hAnsi="Arial" w:cs="Arial"/>
          <w:bCs/>
          <w:vertAlign w:val="superscript"/>
          <w:lang w:val="es-MX" w:eastAsia="es-CO"/>
        </w:rPr>
        <w:footnoteReference w:id="6"/>
      </w:r>
      <w:r w:rsidRPr="006C314F">
        <w:rPr>
          <w:rFonts w:ascii="Arial" w:hAnsi="Arial" w:cs="Arial"/>
          <w:bCs/>
          <w:sz w:val="21"/>
          <w:szCs w:val="21"/>
          <w:lang w:val="es-MX" w:eastAsia="es-CO"/>
        </w:rPr>
        <w:t>.</w:t>
      </w:r>
    </w:p>
    <w:p w14:paraId="2FE4E3E8" w14:textId="77777777" w:rsidR="00471C67" w:rsidRPr="00471C67" w:rsidRDefault="00471C67" w:rsidP="00471C67">
      <w:pPr>
        <w:spacing w:line="276" w:lineRule="auto"/>
        <w:ind w:right="709"/>
        <w:contextualSpacing/>
        <w:jc w:val="both"/>
        <w:rPr>
          <w:rFonts w:ascii="Arial" w:hAnsi="Arial" w:cs="Arial"/>
          <w:bCs/>
          <w:sz w:val="22"/>
          <w:szCs w:val="22"/>
          <w:lang w:val="es-MX" w:eastAsia="es-CO"/>
        </w:rPr>
      </w:pPr>
    </w:p>
    <w:p w14:paraId="7B080A41" w14:textId="02BF1043" w:rsidR="00471C67" w:rsidRPr="00471C67" w:rsidRDefault="00471C67" w:rsidP="00471C67">
      <w:pPr>
        <w:spacing w:after="120" w:line="276" w:lineRule="auto"/>
        <w:jc w:val="both"/>
        <w:rPr>
          <w:rFonts w:ascii="Arial" w:eastAsia="Arial" w:hAnsi="Arial" w:cs="Arial"/>
          <w:sz w:val="22"/>
          <w:szCs w:val="22"/>
          <w:lang w:val="es-ES" w:eastAsia="es-ES" w:bidi="es-ES"/>
        </w:rPr>
      </w:pPr>
      <w:r w:rsidRPr="00471C67">
        <w:rPr>
          <w:rFonts w:ascii="Arial" w:hAnsi="Arial" w:cs="Arial"/>
          <w:bCs/>
          <w:sz w:val="22"/>
          <w:szCs w:val="22"/>
          <w:lang w:val="es-MX" w:eastAsia="es-CO"/>
        </w:rPr>
        <w:tab/>
        <w:t>De</w:t>
      </w:r>
      <w:r w:rsidRPr="00471C67">
        <w:rPr>
          <w:rFonts w:ascii="Arial" w:eastAsia="Arial" w:hAnsi="Arial" w:cs="Arial"/>
          <w:sz w:val="22"/>
          <w:szCs w:val="22"/>
          <w:lang w:val="es-ES" w:eastAsia="es-ES" w:bidi="es-ES"/>
        </w:rPr>
        <w:t xml:space="preserve"> conformidad con lo anterior, </w:t>
      </w:r>
      <w:bookmarkStart w:id="12" w:name="_Hlk77236098"/>
      <w:r w:rsidRPr="00471C67">
        <w:rPr>
          <w:rFonts w:ascii="Arial" w:eastAsia="Arial" w:hAnsi="Arial" w:cs="Arial"/>
          <w:sz w:val="22"/>
          <w:szCs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2"/>
    </w:p>
    <w:p w14:paraId="7E7E4AAF" w14:textId="77777777" w:rsidR="00471C67" w:rsidRPr="00471C67" w:rsidRDefault="00471C67" w:rsidP="00471C67">
      <w:pPr>
        <w:spacing w:after="120" w:line="276" w:lineRule="auto"/>
        <w:ind w:firstLine="708"/>
        <w:jc w:val="both"/>
        <w:rPr>
          <w:rFonts w:ascii="Arial" w:eastAsia="Calibri" w:hAnsi="Arial" w:cs="Arial"/>
          <w:sz w:val="22"/>
          <w:szCs w:val="22"/>
        </w:rPr>
      </w:pPr>
      <w:r w:rsidRPr="00471C67">
        <w:rPr>
          <w:rFonts w:ascii="Arial" w:eastAsia="Calibri" w:hAnsi="Arial" w:cs="Arial"/>
          <w:sz w:val="22"/>
          <w:szCs w:val="22"/>
        </w:rPr>
        <w:t xml:space="preserve">Por un lado, el artículo 33 de la Ley 996 de 2005 prohíbe </w:t>
      </w:r>
      <w:r w:rsidRPr="00471C67">
        <w:rPr>
          <w:rFonts w:ascii="Arial" w:eastAsia="Calibri" w:hAnsi="Arial" w:cs="Arial"/>
          <w:bCs/>
          <w:sz w:val="22"/>
          <w:szCs w:val="22"/>
        </w:rPr>
        <w:t xml:space="preserve">«[…] </w:t>
      </w:r>
      <w:r w:rsidRPr="00471C67">
        <w:rPr>
          <w:rFonts w:ascii="Arial" w:eastAsia="Calibri" w:hAnsi="Arial" w:cs="Arial"/>
          <w:sz w:val="22"/>
          <w:szCs w:val="22"/>
        </w:rPr>
        <w:t>la contratación directa por parte de todos los entes del Estado</w:t>
      </w:r>
      <w:r w:rsidRPr="00471C67">
        <w:rPr>
          <w:rFonts w:ascii="Arial" w:eastAsia="Calibri" w:hAnsi="Arial" w:cs="Arial"/>
          <w:bCs/>
          <w:sz w:val="22"/>
          <w:szCs w:val="22"/>
        </w:rPr>
        <w:t>»</w:t>
      </w:r>
      <w:r w:rsidRPr="00471C67">
        <w:rPr>
          <w:rFonts w:ascii="Arial" w:eastAsia="Calibri" w:hAnsi="Arial" w:cs="Arial"/>
          <w:sz w:val="22"/>
          <w:szCs w:val="22"/>
        </w:rPr>
        <w:t xml:space="preserve"> durante los cuatro (4) meses anteriores a las elecciones presidenciales, salvo </w:t>
      </w:r>
      <w:r w:rsidRPr="00471C67">
        <w:rPr>
          <w:rFonts w:ascii="Arial" w:eastAsia="Calibri" w:hAnsi="Arial" w:cs="Arial"/>
          <w:bCs/>
          <w:sz w:val="22"/>
          <w:szCs w:val="22"/>
        </w:rPr>
        <w:t xml:space="preserve">«[…] </w:t>
      </w:r>
      <w:r w:rsidRPr="00471C67">
        <w:rPr>
          <w:rFonts w:ascii="Arial" w:eastAsia="Calibri" w:hAnsi="Arial" w:cs="Arial"/>
          <w:sz w:val="22"/>
          <w:szCs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71C67">
        <w:rPr>
          <w:rFonts w:ascii="Arial" w:eastAsia="Calibri" w:hAnsi="Arial" w:cs="Arial"/>
          <w:bCs/>
          <w:sz w:val="22"/>
          <w:szCs w:val="22"/>
        </w:rPr>
        <w:t>»</w:t>
      </w:r>
      <w:r w:rsidRPr="00471C67">
        <w:rPr>
          <w:rFonts w:ascii="Arial" w:eastAsia="Calibri" w:hAnsi="Arial" w:cs="Arial"/>
          <w:bCs/>
          <w:sz w:val="22"/>
          <w:szCs w:val="22"/>
          <w:vertAlign w:val="superscript"/>
        </w:rPr>
        <w:footnoteReference w:id="7"/>
      </w:r>
      <w:r w:rsidRPr="00471C67">
        <w:rPr>
          <w:rFonts w:ascii="Arial" w:eastAsia="Calibri" w:hAnsi="Arial" w:cs="Arial"/>
          <w:sz w:val="22"/>
          <w:szCs w:val="22"/>
        </w:rPr>
        <w:t>.</w:t>
      </w:r>
    </w:p>
    <w:p w14:paraId="4E040B24" w14:textId="77777777" w:rsidR="00471C67" w:rsidRPr="00471C67" w:rsidRDefault="00471C67" w:rsidP="00471C67">
      <w:pPr>
        <w:widowControl w:val="0"/>
        <w:autoSpaceDE w:val="0"/>
        <w:autoSpaceDN w:val="0"/>
        <w:spacing w:line="276" w:lineRule="auto"/>
        <w:ind w:right="113" w:firstLine="708"/>
        <w:contextualSpacing/>
        <w:jc w:val="both"/>
        <w:rPr>
          <w:rFonts w:ascii="Arial" w:eastAsia="Arial" w:hAnsi="Arial" w:cs="Arial"/>
          <w:sz w:val="22"/>
          <w:szCs w:val="22"/>
          <w:lang w:val="es-ES" w:eastAsia="es-ES" w:bidi="es-ES"/>
        </w:rPr>
      </w:pPr>
      <w:r w:rsidRPr="00471C67">
        <w:rPr>
          <w:rFonts w:ascii="Arial" w:eastAsia="Calibri" w:hAnsi="Arial" w:cs="Arial"/>
          <w:sz w:val="22"/>
          <w:szCs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71C67">
        <w:rPr>
          <w:rFonts w:ascii="Arial" w:eastAsia="Calibri" w:hAnsi="Arial" w:cs="Arial"/>
          <w:bCs/>
          <w:sz w:val="22"/>
          <w:szCs w:val="22"/>
        </w:rPr>
        <w:t xml:space="preserve">«[…] </w:t>
      </w:r>
      <w:r w:rsidRPr="00471C67">
        <w:rPr>
          <w:rFonts w:ascii="Arial" w:eastAsia="Calibri" w:hAnsi="Arial" w:cs="Arial"/>
          <w:sz w:val="22"/>
          <w:szCs w:val="22"/>
          <w:lang w:val="es-MX"/>
        </w:rPr>
        <w:t xml:space="preserve">celebrar convenios interadministrativos para la ejecución de recursos públicos, ni participar, promover y destinar recursos públicos de las entidades a su cargo, como tampoco de las </w:t>
      </w:r>
      <w:r w:rsidRPr="00471C67">
        <w:rPr>
          <w:rFonts w:ascii="Arial" w:eastAsia="Calibri" w:hAnsi="Arial" w:cs="Arial"/>
          <w:sz w:val="22"/>
          <w:szCs w:val="22"/>
          <w:lang w:val="es-MX"/>
        </w:rPr>
        <w:lastRenderedPageBreak/>
        <w:t>que participen como miembros de sus juntas directivas, en o para reuniones de carácter proselitista</w:t>
      </w:r>
      <w:r w:rsidRPr="00471C67">
        <w:rPr>
          <w:rFonts w:ascii="Arial" w:eastAsia="Calibri" w:hAnsi="Arial" w:cs="Arial"/>
          <w:bCs/>
          <w:sz w:val="22"/>
          <w:szCs w:val="22"/>
        </w:rPr>
        <w:t>»</w:t>
      </w:r>
      <w:r w:rsidRPr="00471C67">
        <w:rPr>
          <w:rFonts w:ascii="Arial" w:eastAsia="Calibri" w:hAnsi="Arial" w:cs="Arial"/>
          <w:bCs/>
          <w:sz w:val="22"/>
          <w:szCs w:val="22"/>
          <w:vertAlign w:val="superscript"/>
        </w:rPr>
        <w:footnoteReference w:id="8"/>
      </w:r>
      <w:r w:rsidRPr="00471C67">
        <w:rPr>
          <w:rFonts w:ascii="Arial" w:eastAsia="Calibri" w:hAnsi="Arial" w:cs="Arial"/>
          <w:sz w:val="22"/>
          <w:szCs w:val="22"/>
          <w:lang w:val="es-MX"/>
        </w:rPr>
        <w:t>.</w:t>
      </w:r>
      <w:r w:rsidRPr="00471C67">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0C2C4FC1" w14:textId="77777777" w:rsidR="00471C67" w:rsidRPr="00471C67" w:rsidRDefault="00471C67" w:rsidP="00471C67">
      <w:pPr>
        <w:widowControl w:val="0"/>
        <w:autoSpaceDE w:val="0"/>
        <w:autoSpaceDN w:val="0"/>
        <w:spacing w:line="276" w:lineRule="auto"/>
        <w:ind w:left="805" w:right="812"/>
        <w:contextualSpacing/>
        <w:jc w:val="both"/>
        <w:rPr>
          <w:rFonts w:ascii="Arial" w:eastAsia="Arial" w:hAnsi="Arial" w:cs="Arial"/>
          <w:sz w:val="22"/>
          <w:szCs w:val="22"/>
          <w:lang w:val="es-ES" w:eastAsia="es-ES" w:bidi="es-ES"/>
        </w:rPr>
      </w:pPr>
    </w:p>
    <w:p w14:paraId="1AFC5344" w14:textId="77777777" w:rsidR="00471C67" w:rsidRPr="006C314F" w:rsidRDefault="00471C67" w:rsidP="00471C67">
      <w:pPr>
        <w:widowControl w:val="0"/>
        <w:autoSpaceDE w:val="0"/>
        <w:autoSpaceDN w:val="0"/>
        <w:ind w:left="709" w:right="709"/>
        <w:contextualSpacing/>
        <w:jc w:val="both"/>
        <w:rPr>
          <w:rFonts w:ascii="Arial" w:eastAsia="Arial" w:hAnsi="Arial" w:cs="Arial"/>
          <w:sz w:val="21"/>
          <w:szCs w:val="21"/>
          <w:lang w:val="es-ES" w:eastAsia="es-ES" w:bidi="es-ES"/>
        </w:rPr>
      </w:pPr>
      <w:r w:rsidRPr="006C314F">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5" w:name="_Hlk76109421"/>
      <w:r w:rsidRPr="006C314F">
        <w:rPr>
          <w:rFonts w:ascii="Arial" w:eastAsia="Arial" w:hAnsi="Arial" w:cs="Arial"/>
          <w:sz w:val="21"/>
          <w:szCs w:val="21"/>
          <w:lang w:val="es-ES" w:eastAsia="es-ES" w:bidi="es-ES"/>
        </w:rPr>
        <w:t>se integran parcialmente</w:t>
      </w:r>
      <w:bookmarkEnd w:id="15"/>
      <w:r w:rsidRPr="006C314F">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C314F">
        <w:rPr>
          <w:rFonts w:ascii="Arial" w:eastAsia="Arial" w:hAnsi="Arial" w:cs="Arial"/>
          <w:bCs/>
          <w:sz w:val="21"/>
          <w:szCs w:val="21"/>
          <w:lang w:val="es-ES" w:eastAsia="es-ES" w:bidi="es-ES"/>
        </w:rPr>
        <w:t xml:space="preserve">En cambio, para elecciones en general, excluyendo las correspondientes a </w:t>
      </w:r>
      <w:proofErr w:type="gramStart"/>
      <w:r w:rsidRPr="006C314F">
        <w:rPr>
          <w:rFonts w:ascii="Arial" w:eastAsia="Arial" w:hAnsi="Arial" w:cs="Arial"/>
          <w:bCs/>
          <w:sz w:val="21"/>
          <w:szCs w:val="21"/>
          <w:lang w:val="es-ES" w:eastAsia="es-ES" w:bidi="es-ES"/>
        </w:rPr>
        <w:t>Presidente</w:t>
      </w:r>
      <w:proofErr w:type="gramEnd"/>
      <w:r w:rsidRPr="006C314F">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6C314F">
        <w:rPr>
          <w:rFonts w:ascii="Arial" w:eastAsia="Arial" w:hAnsi="Arial" w:cs="Arial"/>
          <w:sz w:val="21"/>
          <w:szCs w:val="21"/>
          <w:lang w:val="es-ES" w:eastAsia="es-ES" w:bidi="es-ES"/>
        </w:rPr>
        <w:t>.</w:t>
      </w:r>
      <w:r w:rsidRPr="006C314F">
        <w:rPr>
          <w:rFonts w:ascii="Arial" w:eastAsia="Arial" w:hAnsi="Arial" w:cs="Arial"/>
          <w:sz w:val="21"/>
          <w:szCs w:val="21"/>
          <w:vertAlign w:val="superscript"/>
          <w:lang w:val="es-ES" w:eastAsia="es-ES" w:bidi="es-ES"/>
        </w:rPr>
        <w:footnoteReference w:id="9"/>
      </w:r>
    </w:p>
    <w:p w14:paraId="5D131B5D" w14:textId="77777777" w:rsidR="00471C67" w:rsidRPr="00471C67" w:rsidRDefault="00471C67" w:rsidP="00471C67">
      <w:pPr>
        <w:widowControl w:val="0"/>
        <w:autoSpaceDE w:val="0"/>
        <w:autoSpaceDN w:val="0"/>
        <w:spacing w:line="276" w:lineRule="auto"/>
        <w:contextualSpacing/>
        <w:rPr>
          <w:rFonts w:ascii="Arial" w:eastAsia="Arial" w:hAnsi="Arial" w:cs="Arial"/>
          <w:sz w:val="22"/>
          <w:szCs w:val="22"/>
          <w:lang w:val="es-ES" w:eastAsia="es-ES" w:bidi="es-ES"/>
        </w:rPr>
      </w:pPr>
    </w:p>
    <w:p w14:paraId="410D9973" w14:textId="77777777" w:rsidR="00471C67" w:rsidRPr="00471C67" w:rsidRDefault="00471C67" w:rsidP="00471C67">
      <w:pPr>
        <w:spacing w:after="120" w:line="276" w:lineRule="auto"/>
        <w:ind w:firstLine="709"/>
        <w:jc w:val="both"/>
        <w:rPr>
          <w:rFonts w:ascii="Arial" w:eastAsia="Arial" w:hAnsi="Arial" w:cs="Arial"/>
          <w:sz w:val="22"/>
          <w:szCs w:val="22"/>
          <w:lang w:val="es-ES" w:eastAsia="es-ES" w:bidi="es-ES"/>
        </w:rPr>
      </w:pPr>
      <w:r w:rsidRPr="00471C67">
        <w:rPr>
          <w:rFonts w:ascii="Arial" w:eastAsia="Arial" w:hAnsi="Arial" w:cs="Arial"/>
          <w:sz w:val="22"/>
          <w:szCs w:val="22"/>
          <w:lang w:val="es-ES" w:eastAsia="es-ES" w:bidi="es-ES"/>
        </w:rPr>
        <w:t xml:space="preserve">De conformidad con lo anterior, </w:t>
      </w:r>
      <w:bookmarkStart w:id="16" w:name="_Hlk77236420"/>
      <w:bookmarkStart w:id="17" w:name="_Hlk78818435"/>
      <w:r w:rsidRPr="00471C67">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471C67">
        <w:rPr>
          <w:rFonts w:ascii="Arial" w:eastAsia="Arial" w:hAnsi="Arial" w:cs="Arial"/>
          <w:i/>
          <w:iCs/>
          <w:sz w:val="22"/>
          <w:szCs w:val="22"/>
          <w:lang w:val="es-ES" w:eastAsia="es-ES" w:bidi="es-ES"/>
        </w:rPr>
        <w:t>En primer lugar</w:t>
      </w:r>
      <w:r w:rsidRPr="00471C67">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71C67">
        <w:rPr>
          <w:rFonts w:ascii="Arial" w:eastAsia="Arial" w:hAnsi="Arial" w:cs="Arial"/>
          <w:i/>
          <w:iCs/>
          <w:sz w:val="22"/>
          <w:szCs w:val="22"/>
          <w:lang w:val="es-ES" w:eastAsia="es-ES" w:bidi="es-ES"/>
        </w:rPr>
        <w:t>En segundo lugar</w:t>
      </w:r>
      <w:r w:rsidRPr="00471C67">
        <w:rPr>
          <w:rFonts w:ascii="Arial" w:eastAsia="Arial" w:hAnsi="Arial" w:cs="Arial"/>
          <w:sz w:val="22"/>
          <w:szCs w:val="22"/>
          <w:lang w:val="es-ES" w:eastAsia="es-ES" w:bidi="es-ES"/>
        </w:rPr>
        <w:t xml:space="preserve">, también se encuentra la prohibición del parágrafo del artículo 38, el cual debe aplicarse respecto de cualquier tipo de contienda electoral, y que prohíbe la celebración de </w:t>
      </w:r>
      <w:r w:rsidRPr="00471C67">
        <w:rPr>
          <w:rFonts w:ascii="Arial" w:eastAsia="Arial" w:hAnsi="Arial" w:cs="Arial"/>
          <w:sz w:val="22"/>
          <w:szCs w:val="22"/>
          <w:lang w:val="es-ES" w:eastAsia="es-ES" w:bidi="es-ES"/>
        </w:rPr>
        <w:lastRenderedPageBreak/>
        <w:t>convenios interadministrativos que impliquen la ejecución de recursos públicos dentro de los cuatro (4) meses anteriores a la respectiva jornada de votaciones.</w:t>
      </w:r>
      <w:bookmarkEnd w:id="16"/>
    </w:p>
    <w:bookmarkEnd w:id="17"/>
    <w:p w14:paraId="41C4A260" w14:textId="77777777" w:rsidR="00471C67" w:rsidRPr="00471C67" w:rsidRDefault="00471C67" w:rsidP="00471C67">
      <w:pPr>
        <w:spacing w:after="120" w:line="276" w:lineRule="auto"/>
        <w:ind w:firstLine="709"/>
        <w:jc w:val="both"/>
        <w:rPr>
          <w:rFonts w:ascii="Arial" w:eastAsia="Arial" w:hAnsi="Arial" w:cs="Arial"/>
          <w:sz w:val="22"/>
          <w:szCs w:val="22"/>
          <w:lang w:val="es-ES" w:eastAsia="es-ES" w:bidi="es-ES"/>
        </w:rPr>
      </w:pPr>
      <w:r w:rsidRPr="00471C67">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471C67">
        <w:rPr>
          <w:rFonts w:ascii="Arial" w:eastAsia="Arial" w:hAnsi="Arial" w:cs="Arial"/>
          <w:sz w:val="22"/>
          <w:szCs w:val="22"/>
          <w:lang w:val="es-ES" w:eastAsia="es-ES" w:bidi="es-ES"/>
        </w:rPr>
        <w:t>Presidente</w:t>
      </w:r>
      <w:proofErr w:type="gramEnd"/>
      <w:r w:rsidRPr="00471C67">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71C67">
        <w:rPr>
          <w:rFonts w:ascii="Arial" w:eastAsia="Arial" w:hAnsi="Arial" w:cs="Arial"/>
          <w:sz w:val="22"/>
          <w:szCs w:val="22"/>
          <w:lang w:val="es-ES" w:eastAsia="es-ES" w:bidi="es-ES"/>
        </w:rPr>
        <w:t>Presidente</w:t>
      </w:r>
      <w:proofErr w:type="gramEnd"/>
      <w:r w:rsidRPr="00471C67">
        <w:rPr>
          <w:rFonts w:ascii="Arial" w:eastAsia="Arial" w:hAnsi="Arial" w:cs="Arial"/>
          <w:sz w:val="22"/>
          <w:szCs w:val="22"/>
          <w:lang w:val="es-ES" w:eastAsia="es-ES" w:bidi="es-ES"/>
        </w:rPr>
        <w:t xml:space="preserve"> de la República, las autoridades allí mencionadas sólo deben aplicar las restricciones contenidas en el parágrafo del artículo 38.</w:t>
      </w:r>
    </w:p>
    <w:p w14:paraId="2F960F4C" w14:textId="77777777" w:rsidR="00471C67" w:rsidRPr="00471C67" w:rsidRDefault="00471C67" w:rsidP="00471C67">
      <w:pPr>
        <w:spacing w:line="276" w:lineRule="auto"/>
        <w:ind w:firstLine="708"/>
        <w:jc w:val="both"/>
        <w:rPr>
          <w:rFonts w:ascii="Arial" w:eastAsia="Arial" w:hAnsi="Arial" w:cs="Arial"/>
          <w:sz w:val="22"/>
          <w:szCs w:val="22"/>
          <w:lang w:val="es-ES" w:eastAsia="es-ES" w:bidi="es-ES"/>
        </w:rPr>
      </w:pPr>
      <w:r w:rsidRPr="00471C67">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71C67">
        <w:rPr>
          <w:rFonts w:ascii="Arial" w:eastAsia="Arial" w:hAnsi="Arial" w:cs="Arial"/>
          <w:sz w:val="22"/>
          <w:szCs w:val="22"/>
          <w:lang w:val="es-ES" w:eastAsia="es-ES" w:bidi="es-ES"/>
        </w:rPr>
        <w:t>Presidente</w:t>
      </w:r>
      <w:proofErr w:type="gramEnd"/>
      <w:r w:rsidRPr="00471C67">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F2BE1CB" w14:textId="77777777" w:rsidR="00C84F90" w:rsidRPr="00471C67" w:rsidRDefault="00C84F90" w:rsidP="00C84F90">
      <w:pPr>
        <w:spacing w:line="276" w:lineRule="auto"/>
        <w:jc w:val="both"/>
        <w:rPr>
          <w:rFonts w:ascii="Arial" w:hAnsi="Arial" w:cs="Arial"/>
          <w:bCs/>
          <w:sz w:val="22"/>
          <w:szCs w:val="22"/>
          <w:lang w:val="es-ES" w:eastAsia="es-CO"/>
        </w:rPr>
      </w:pPr>
    </w:p>
    <w:p w14:paraId="2181F267" w14:textId="77777777" w:rsidR="00C84F90" w:rsidRPr="00C84F90" w:rsidRDefault="00C84F90" w:rsidP="00C84F90">
      <w:pPr>
        <w:spacing w:line="276" w:lineRule="auto"/>
        <w:jc w:val="both"/>
        <w:rPr>
          <w:rFonts w:ascii="Arial" w:hAnsi="Arial" w:cs="Arial"/>
          <w:b/>
          <w:sz w:val="22"/>
          <w:szCs w:val="22"/>
          <w:lang w:val="es-ES" w:eastAsia="es-CO"/>
        </w:rPr>
      </w:pPr>
      <w:r w:rsidRPr="00C84F90">
        <w:rPr>
          <w:rFonts w:ascii="Arial" w:hAnsi="Arial" w:cs="Arial"/>
          <w:b/>
          <w:sz w:val="22"/>
          <w:szCs w:val="22"/>
          <w:lang w:val="es-ES" w:eastAsia="es-CO"/>
        </w:rPr>
        <w:t xml:space="preserve">2.2. </w:t>
      </w:r>
      <w:r w:rsidRPr="00C84F90">
        <w:rPr>
          <w:rFonts w:ascii="Arial" w:hAnsi="Arial" w:cs="Arial"/>
          <w:b/>
          <w:bCs/>
          <w:sz w:val="22"/>
          <w:szCs w:val="22"/>
          <w:lang w:val="es-MX" w:eastAsia="es-CO"/>
        </w:rPr>
        <w:t xml:space="preserve">Restricciones en elecciones presidenciales </w:t>
      </w:r>
    </w:p>
    <w:p w14:paraId="113D221A" w14:textId="77777777" w:rsidR="00C84F90" w:rsidRPr="00C84F90" w:rsidRDefault="00C84F90" w:rsidP="00C84F90">
      <w:pPr>
        <w:spacing w:line="276" w:lineRule="auto"/>
        <w:jc w:val="both"/>
        <w:rPr>
          <w:rFonts w:ascii="Arial" w:hAnsi="Arial" w:cs="Arial"/>
          <w:bCs/>
          <w:sz w:val="22"/>
          <w:szCs w:val="22"/>
          <w:lang w:val="es-MX" w:eastAsia="x-none"/>
        </w:rPr>
      </w:pPr>
    </w:p>
    <w:p w14:paraId="3FF76A20" w14:textId="77777777" w:rsidR="009311DA" w:rsidRPr="009311DA" w:rsidRDefault="009311DA" w:rsidP="009311DA">
      <w:pPr>
        <w:spacing w:line="276" w:lineRule="auto"/>
        <w:contextualSpacing/>
        <w:jc w:val="both"/>
        <w:rPr>
          <w:rFonts w:ascii="Arial" w:hAnsi="Arial" w:cs="Arial"/>
          <w:bCs/>
          <w:sz w:val="22"/>
          <w:szCs w:val="22"/>
          <w:lang w:val="es-MX" w:eastAsia="es-CO"/>
        </w:rPr>
      </w:pPr>
      <w:bookmarkStart w:id="18" w:name="_Hlk75783800"/>
      <w:r w:rsidRPr="009311DA">
        <w:rPr>
          <w:rFonts w:ascii="Arial" w:hAnsi="Arial" w:cs="Arial"/>
          <w:bCs/>
          <w:sz w:val="22"/>
          <w:szCs w:val="22"/>
          <w:lang w:val="es-MX" w:eastAsia="x-none"/>
        </w:rPr>
        <w:t xml:space="preserve">El ámbito material de la prohibición contenida </w:t>
      </w:r>
      <w:bookmarkStart w:id="19" w:name="_Hlk75628761"/>
      <w:r w:rsidRPr="009311DA">
        <w:rPr>
          <w:rFonts w:ascii="Arial" w:hAnsi="Arial" w:cs="Arial"/>
          <w:bCs/>
          <w:sz w:val="22"/>
          <w:szCs w:val="22"/>
          <w:lang w:val="es-MX" w:eastAsia="x-none"/>
        </w:rPr>
        <w:t xml:space="preserve">en el artículo 33 de la Ley 996 de 2005 </w:t>
      </w:r>
      <w:bookmarkEnd w:id="19"/>
      <w:r w:rsidRPr="009311DA">
        <w:rPr>
          <w:rFonts w:ascii="Arial" w:hAnsi="Arial" w:cs="Arial"/>
          <w:bCs/>
          <w:sz w:val="22"/>
          <w:szCs w:val="22"/>
          <w:lang w:val="es-MX" w:eastAsia="x-none"/>
        </w:rPr>
        <w:t xml:space="preserve">está delimitado por la expresión </w:t>
      </w:r>
      <w:r w:rsidRPr="009311DA">
        <w:rPr>
          <w:rFonts w:ascii="Arial" w:eastAsia="Calibri" w:hAnsi="Arial" w:cs="Arial"/>
          <w:bCs/>
          <w:sz w:val="22"/>
          <w:szCs w:val="22"/>
          <w:lang w:val="es-MX"/>
        </w:rPr>
        <w:t>«</w:t>
      </w:r>
      <w:r w:rsidRPr="009311DA">
        <w:rPr>
          <w:rFonts w:ascii="Arial" w:hAnsi="Arial" w:cs="Arial"/>
          <w:bCs/>
          <w:sz w:val="22"/>
          <w:szCs w:val="22"/>
          <w:lang w:val="es-MX" w:eastAsia="x-none"/>
        </w:rPr>
        <w:t>queda prohibida la contratación directa</w:t>
      </w:r>
      <w:r w:rsidRPr="009311DA">
        <w:rPr>
          <w:rFonts w:ascii="Arial" w:eastAsia="Calibri" w:hAnsi="Arial" w:cs="Arial"/>
          <w:sz w:val="22"/>
          <w:szCs w:val="22"/>
          <w:lang w:val="es-MX"/>
        </w:rPr>
        <w:t>»</w:t>
      </w:r>
      <w:r w:rsidRPr="009311DA">
        <w:rPr>
          <w:rFonts w:ascii="Arial" w:hAnsi="Arial" w:cs="Arial"/>
          <w:bCs/>
          <w:sz w:val="22"/>
          <w:szCs w:val="22"/>
          <w:lang w:val="es-MX" w:eastAsia="x-none"/>
        </w:rPr>
        <w:t>.</w:t>
      </w:r>
      <w:r w:rsidRPr="009311DA">
        <w:rPr>
          <w:rFonts w:ascii="Arial" w:hAnsi="Arial" w:cs="Arial"/>
          <w:sz w:val="22"/>
          <w:szCs w:val="22"/>
          <w:lang w:val="es-MX" w:eastAsia="es-CO"/>
        </w:rPr>
        <w:t xml:space="preserve"> A propósito de </w:t>
      </w:r>
      <w:r w:rsidRPr="009311DA">
        <w:rPr>
          <w:rFonts w:ascii="Arial" w:hAnsi="Arial" w:cs="Arial"/>
          <w:sz w:val="22"/>
          <w:szCs w:val="22"/>
          <w:lang w:eastAsia="es-CO"/>
        </w:rPr>
        <w:t>esta restricción de la Ley de Garantías Electorales, la Sala de Consulta y Servicio Civil del Consejo de Estado ha considerado que:</w:t>
      </w:r>
    </w:p>
    <w:p w14:paraId="11AF2392" w14:textId="77777777" w:rsidR="009311DA" w:rsidRPr="009311DA" w:rsidRDefault="009311DA" w:rsidP="009311DA">
      <w:pPr>
        <w:spacing w:line="276" w:lineRule="auto"/>
        <w:ind w:left="708" w:right="709"/>
        <w:contextualSpacing/>
        <w:jc w:val="both"/>
        <w:rPr>
          <w:rFonts w:ascii="Arial" w:eastAsia="Calibri" w:hAnsi="Arial" w:cs="Arial"/>
          <w:sz w:val="22"/>
          <w:szCs w:val="22"/>
          <w:lang w:val="es-MX"/>
        </w:rPr>
      </w:pPr>
    </w:p>
    <w:p w14:paraId="06F458A2" w14:textId="77777777" w:rsidR="009311DA" w:rsidRPr="006C314F" w:rsidRDefault="009311DA" w:rsidP="009311DA">
      <w:pPr>
        <w:ind w:left="709" w:right="709"/>
        <w:contextualSpacing/>
        <w:jc w:val="both"/>
        <w:rPr>
          <w:rFonts w:ascii="Arial" w:eastAsia="Calibri" w:hAnsi="Arial" w:cs="Arial"/>
          <w:sz w:val="21"/>
          <w:szCs w:val="21"/>
          <w:lang w:val="es-MX"/>
        </w:rPr>
      </w:pPr>
      <w:r w:rsidRPr="006C314F">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6C314F">
        <w:rPr>
          <w:rFonts w:ascii="Arial" w:hAnsi="Arial" w:cs="Arial"/>
          <w:vertAlign w:val="superscript"/>
          <w:lang w:eastAsia="es-CO"/>
        </w:rPr>
        <w:footnoteReference w:id="10"/>
      </w:r>
      <w:r w:rsidRPr="006C314F">
        <w:rPr>
          <w:rFonts w:ascii="Arial" w:eastAsia="Calibri" w:hAnsi="Arial" w:cs="Arial"/>
          <w:sz w:val="21"/>
          <w:szCs w:val="21"/>
          <w:lang w:val="es-MX"/>
        </w:rPr>
        <w:t>.</w:t>
      </w:r>
    </w:p>
    <w:p w14:paraId="66F8E1FE" w14:textId="77777777" w:rsidR="009311DA" w:rsidRPr="006C314F" w:rsidRDefault="009311DA" w:rsidP="009311DA">
      <w:pPr>
        <w:ind w:left="709" w:right="709"/>
        <w:contextualSpacing/>
        <w:jc w:val="both"/>
        <w:rPr>
          <w:rFonts w:ascii="Arial" w:eastAsia="Calibri" w:hAnsi="Arial" w:cs="Arial"/>
          <w:sz w:val="21"/>
          <w:szCs w:val="21"/>
          <w:lang w:val="es-MX"/>
        </w:rPr>
      </w:pPr>
    </w:p>
    <w:p w14:paraId="7502AE61" w14:textId="77777777" w:rsidR="009311DA" w:rsidRPr="006C314F" w:rsidRDefault="009311DA" w:rsidP="009311DA">
      <w:pPr>
        <w:ind w:left="708" w:right="709"/>
        <w:contextualSpacing/>
        <w:jc w:val="both"/>
        <w:rPr>
          <w:rFonts w:ascii="Arial" w:eastAsia="Calibri" w:hAnsi="Arial" w:cs="Arial"/>
          <w:sz w:val="21"/>
          <w:szCs w:val="21"/>
          <w:lang w:val="es-MX"/>
        </w:rPr>
      </w:pPr>
      <w:r w:rsidRPr="006C314F">
        <w:rPr>
          <w:rFonts w:ascii="Arial" w:eastAsia="Calibri" w:hAnsi="Arial" w:cs="Arial"/>
          <w:sz w:val="21"/>
          <w:szCs w:val="21"/>
          <w:lang w:val="es-MX"/>
        </w:rPr>
        <w:t xml:space="preserve">Esta Sala ha entendido </w:t>
      </w:r>
      <w:proofErr w:type="gramStart"/>
      <w:r w:rsidRPr="006C314F">
        <w:rPr>
          <w:rFonts w:ascii="Arial" w:eastAsia="Calibri" w:hAnsi="Arial" w:cs="Arial"/>
          <w:sz w:val="21"/>
          <w:szCs w:val="21"/>
          <w:lang w:val="es-MX"/>
        </w:rPr>
        <w:t>que</w:t>
      </w:r>
      <w:proofErr w:type="gramEnd"/>
      <w:r w:rsidRPr="006C314F">
        <w:rPr>
          <w:rFonts w:ascii="Arial" w:eastAsia="Calibri" w:hAnsi="Arial" w:cs="Arial"/>
          <w:sz w:val="21"/>
          <w:szCs w:val="21"/>
          <w:lang w:val="es-MX"/>
        </w:rPr>
        <w:t xml:space="preserve"> para los efectos de la ley de garantías, y dada su finalidad, el enunciado ´contratación directa´ es sinónimo </w:t>
      </w:r>
      <w:bookmarkStart w:id="22" w:name="_Hlk75741738"/>
      <w:r w:rsidRPr="006C314F">
        <w:rPr>
          <w:rFonts w:ascii="Arial" w:eastAsia="Calibri" w:hAnsi="Arial" w:cs="Arial"/>
          <w:sz w:val="21"/>
          <w:szCs w:val="21"/>
          <w:lang w:val="es-MX"/>
        </w:rPr>
        <w:t xml:space="preserve">de cualquier sistema que no implique convocatoria pública y posibilidad de pluralidad de oferentes, </w:t>
      </w:r>
      <w:bookmarkEnd w:id="22"/>
      <w:r w:rsidRPr="006C314F">
        <w:rPr>
          <w:rFonts w:ascii="Arial" w:eastAsia="Calibri" w:hAnsi="Arial" w:cs="Arial"/>
          <w:sz w:val="21"/>
          <w:szCs w:val="21"/>
          <w:lang w:val="es-MX"/>
        </w:rPr>
        <w:t xml:space="preserve">y </w:t>
      </w:r>
      <w:r w:rsidRPr="006C314F">
        <w:rPr>
          <w:rFonts w:ascii="Arial" w:eastAsia="Calibri" w:hAnsi="Arial" w:cs="Arial"/>
          <w:sz w:val="21"/>
          <w:szCs w:val="21"/>
          <w:lang w:val="es-MX"/>
        </w:rPr>
        <w:lastRenderedPageBreak/>
        <w:t>que, además, no necesariamente hace referencia al procedimiento especial regulado por la ley de contratación estatal, sino a cualquier otro que prescinda de un proceso de licitación pública o concurso</w:t>
      </w:r>
      <w:r w:rsidRPr="006C314F">
        <w:rPr>
          <w:rFonts w:ascii="Arial" w:hAnsi="Arial" w:cs="Arial"/>
          <w:sz w:val="21"/>
          <w:szCs w:val="21"/>
          <w:vertAlign w:val="superscript"/>
          <w:lang w:val="es-MX"/>
        </w:rPr>
        <w:footnoteReference w:id="11"/>
      </w:r>
      <w:r w:rsidRPr="006C314F">
        <w:rPr>
          <w:rFonts w:ascii="Arial" w:hAnsi="Arial" w:cs="Arial"/>
          <w:sz w:val="21"/>
          <w:szCs w:val="21"/>
          <w:vertAlign w:val="superscript"/>
          <w:lang w:val="es-MX"/>
        </w:rPr>
        <w:t>.</w:t>
      </w:r>
      <w:r w:rsidRPr="006C314F">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6C314F">
        <w:rPr>
          <w:rFonts w:ascii="Arial" w:hAnsi="Arial" w:cs="Arial"/>
          <w:vertAlign w:val="superscript"/>
          <w:lang w:eastAsia="es-CO"/>
        </w:rPr>
        <w:footnoteReference w:id="12"/>
      </w:r>
      <w:r w:rsidRPr="006C314F">
        <w:rPr>
          <w:rFonts w:ascii="Arial" w:eastAsia="Calibri" w:hAnsi="Arial" w:cs="Arial"/>
          <w:sz w:val="21"/>
          <w:szCs w:val="21"/>
          <w:lang w:val="es-MX"/>
        </w:rPr>
        <w:t xml:space="preserve"> .</w:t>
      </w:r>
    </w:p>
    <w:p w14:paraId="02E8A8AB" w14:textId="77777777" w:rsidR="009311DA" w:rsidRPr="009311DA" w:rsidRDefault="009311DA" w:rsidP="009311DA">
      <w:pPr>
        <w:shd w:val="clear" w:color="auto" w:fill="FFFFFF"/>
        <w:spacing w:line="276" w:lineRule="auto"/>
        <w:ind w:firstLine="709"/>
        <w:contextualSpacing/>
        <w:jc w:val="both"/>
        <w:rPr>
          <w:rFonts w:ascii="Arial" w:hAnsi="Arial" w:cs="Arial"/>
          <w:sz w:val="22"/>
          <w:szCs w:val="22"/>
          <w:lang w:eastAsia="x-none"/>
        </w:rPr>
      </w:pPr>
    </w:p>
    <w:p w14:paraId="329B4B1D" w14:textId="77777777" w:rsidR="009311DA" w:rsidRPr="009311DA" w:rsidRDefault="009311DA" w:rsidP="009311DA">
      <w:pPr>
        <w:spacing w:after="120" w:line="276" w:lineRule="auto"/>
        <w:ind w:firstLine="709"/>
        <w:jc w:val="both"/>
        <w:rPr>
          <w:rFonts w:ascii="Arial" w:hAnsi="Arial" w:cs="Arial"/>
          <w:bCs/>
          <w:sz w:val="22"/>
          <w:szCs w:val="22"/>
          <w:lang w:eastAsia="x-none"/>
        </w:rPr>
      </w:pPr>
      <w:bookmarkStart w:id="24" w:name="_Hlk94521748"/>
      <w:r w:rsidRPr="009311DA">
        <w:rPr>
          <w:rFonts w:ascii="Arial" w:hAnsi="Arial" w:cs="Arial"/>
          <w:sz w:val="22"/>
          <w:szCs w:val="22"/>
          <w:lang w:eastAsia="x-none"/>
        </w:rPr>
        <w:t xml:space="preserve">De conformidad con el citado concepto, </w:t>
      </w:r>
      <w:bookmarkStart w:id="25" w:name="_Hlk78818702"/>
      <w:r w:rsidRPr="009311DA">
        <w:rPr>
          <w:rFonts w:ascii="Arial" w:hAnsi="Arial" w:cs="Arial"/>
          <w:sz w:val="22"/>
          <w:szCs w:val="22"/>
          <w:lang w:eastAsia="x-none"/>
        </w:rPr>
        <w:t xml:space="preserve">la prohibición del artículo 33 de la Ley de Garantías Electorales se refiere a </w:t>
      </w:r>
      <w:bookmarkStart w:id="26" w:name="_Hlk74294635"/>
      <w:r w:rsidRPr="009311DA">
        <w:rPr>
          <w:rFonts w:ascii="Arial" w:hAnsi="Arial" w:cs="Arial"/>
          <w:sz w:val="22"/>
          <w:szCs w:val="22"/>
          <w:lang w:eastAsia="en-GB"/>
        </w:rPr>
        <w:t>«</w:t>
      </w:r>
      <w:bookmarkEnd w:id="26"/>
      <w:r w:rsidRPr="009311DA">
        <w:rPr>
          <w:rFonts w:ascii="Arial" w:hAnsi="Arial" w:cs="Arial"/>
          <w:sz w:val="22"/>
          <w:szCs w:val="22"/>
          <w:lang w:eastAsia="x-none"/>
        </w:rPr>
        <w:t>cualquier sistema que no implique convocatoria pública y posibilidad de pluralidad de oferentes</w:t>
      </w:r>
      <w:bookmarkStart w:id="27" w:name="_Hlk74404754"/>
      <w:r w:rsidRPr="009311DA">
        <w:rPr>
          <w:rFonts w:ascii="Arial" w:hAnsi="Arial" w:cs="Arial"/>
          <w:sz w:val="22"/>
          <w:szCs w:val="22"/>
          <w:lang w:eastAsia="en-GB"/>
        </w:rPr>
        <w:t>»</w:t>
      </w:r>
      <w:bookmarkEnd w:id="27"/>
      <w:r w:rsidRPr="009311DA">
        <w:rPr>
          <w:rFonts w:ascii="Arial" w:hAnsi="Arial" w:cs="Arial"/>
          <w:sz w:val="22"/>
          <w:szCs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4"/>
      <w:bookmarkEnd w:id="25"/>
      <w:r w:rsidRPr="009311DA">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9311DA">
        <w:rPr>
          <w:rFonts w:ascii="Arial" w:hAnsi="Arial" w:cs="Arial"/>
          <w:sz w:val="22"/>
          <w:szCs w:val="22"/>
          <w:vertAlign w:val="superscript"/>
          <w:lang w:val="en-GB" w:eastAsia="x-none"/>
        </w:rPr>
        <w:footnoteReference w:id="13"/>
      </w:r>
      <w:r w:rsidRPr="009311DA">
        <w:rPr>
          <w:rFonts w:ascii="Arial" w:hAnsi="Arial" w:cs="Arial"/>
          <w:sz w:val="22"/>
          <w:szCs w:val="22"/>
          <w:lang w:eastAsia="x-none"/>
        </w:rPr>
        <w:t xml:space="preserve"> y sistematizó las causales de contratación directa</w:t>
      </w:r>
      <w:r w:rsidRPr="009311DA">
        <w:rPr>
          <w:rFonts w:ascii="Arial" w:hAnsi="Arial" w:cs="Arial"/>
          <w:sz w:val="22"/>
          <w:szCs w:val="22"/>
          <w:vertAlign w:val="superscript"/>
          <w:lang w:val="en-GB" w:eastAsia="x-none"/>
        </w:rPr>
        <w:footnoteReference w:id="14"/>
      </w:r>
      <w:r w:rsidRPr="009311DA">
        <w:rPr>
          <w:rFonts w:ascii="Arial" w:hAnsi="Arial" w:cs="Arial"/>
          <w:sz w:val="22"/>
          <w:szCs w:val="22"/>
          <w:lang w:eastAsia="x-none"/>
        </w:rPr>
        <w:t xml:space="preserve">. </w:t>
      </w:r>
    </w:p>
    <w:p w14:paraId="0A9D6AB6" w14:textId="77777777" w:rsidR="009311DA" w:rsidRPr="009311DA" w:rsidRDefault="009311DA" w:rsidP="009311DA">
      <w:pPr>
        <w:spacing w:after="120" w:line="276" w:lineRule="auto"/>
        <w:ind w:firstLine="709"/>
        <w:jc w:val="both"/>
        <w:rPr>
          <w:rFonts w:ascii="Arial" w:hAnsi="Arial" w:cs="Arial"/>
          <w:sz w:val="22"/>
          <w:szCs w:val="22"/>
          <w:lang w:val="es-MX" w:eastAsia="x-none"/>
        </w:rPr>
      </w:pPr>
      <w:r w:rsidRPr="009311DA">
        <w:rPr>
          <w:rFonts w:ascii="Arial" w:hAnsi="Arial" w:cs="Arial"/>
          <w:sz w:val="22"/>
          <w:szCs w:val="22"/>
          <w:lang w:eastAsia="x-none"/>
        </w:rPr>
        <w:t xml:space="preserve">De esta forma, se ha depurado la noción de </w:t>
      </w:r>
      <w:r w:rsidRPr="009311DA">
        <w:rPr>
          <w:rFonts w:ascii="Arial" w:hAnsi="Arial" w:cs="Arial"/>
          <w:sz w:val="22"/>
          <w:szCs w:val="22"/>
          <w:lang w:eastAsia="en-GB"/>
        </w:rPr>
        <w:t>«</w:t>
      </w:r>
      <w:r w:rsidRPr="009311DA">
        <w:rPr>
          <w:rFonts w:ascii="Arial" w:hAnsi="Arial" w:cs="Arial"/>
          <w:sz w:val="22"/>
          <w:szCs w:val="22"/>
          <w:lang w:eastAsia="x-none"/>
        </w:rPr>
        <w:t>contratación directa</w:t>
      </w:r>
      <w:r w:rsidRPr="009311DA">
        <w:rPr>
          <w:rFonts w:ascii="Arial" w:hAnsi="Arial" w:cs="Arial"/>
          <w:sz w:val="22"/>
          <w:szCs w:val="22"/>
          <w:lang w:eastAsia="en-GB"/>
        </w:rPr>
        <w:t>»</w:t>
      </w:r>
      <w:r w:rsidRPr="009311DA">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311DA">
        <w:rPr>
          <w:rFonts w:ascii="Arial" w:hAnsi="Arial" w:cs="Arial"/>
          <w:sz w:val="22"/>
          <w:szCs w:val="22"/>
          <w:vertAlign w:val="superscript"/>
          <w:lang w:val="en-GB" w:eastAsia="x-none"/>
        </w:rPr>
        <w:footnoteReference w:id="15"/>
      </w:r>
      <w:r w:rsidRPr="009311DA">
        <w:rPr>
          <w:rFonts w:ascii="Arial" w:hAnsi="Arial" w:cs="Arial"/>
          <w:sz w:val="22"/>
          <w:szCs w:val="22"/>
          <w:lang w:eastAsia="x-none"/>
        </w:rPr>
        <w:t>, han establecido sistemas de contratación que implican convocatoria pública y participación de varios oferentes</w:t>
      </w:r>
      <w:r w:rsidRPr="009311DA">
        <w:rPr>
          <w:rFonts w:ascii="Arial" w:hAnsi="Arial" w:cs="Arial"/>
          <w:sz w:val="22"/>
          <w:szCs w:val="22"/>
          <w:lang w:eastAsia="en-GB"/>
        </w:rPr>
        <w:t>»</w:t>
      </w:r>
      <w:r w:rsidRPr="009311DA">
        <w:rPr>
          <w:rFonts w:ascii="Arial" w:hAnsi="Arial" w:cs="Arial"/>
          <w:sz w:val="22"/>
          <w:szCs w:val="22"/>
          <w:lang w:eastAsia="x-none"/>
        </w:rPr>
        <w:t xml:space="preserve">. </w:t>
      </w:r>
    </w:p>
    <w:p w14:paraId="5413840F" w14:textId="77777777" w:rsidR="009311DA" w:rsidRPr="009311DA" w:rsidRDefault="009311DA" w:rsidP="009311DA">
      <w:pPr>
        <w:spacing w:after="120" w:line="276" w:lineRule="auto"/>
        <w:ind w:firstLine="709"/>
        <w:jc w:val="both"/>
        <w:rPr>
          <w:rFonts w:ascii="Arial" w:hAnsi="Arial" w:cs="Arial"/>
          <w:bCs/>
          <w:sz w:val="22"/>
          <w:szCs w:val="22"/>
          <w:lang w:val="es-MX" w:eastAsia="es-CO"/>
        </w:rPr>
      </w:pPr>
      <w:r w:rsidRPr="009311DA">
        <w:rPr>
          <w:rFonts w:ascii="Arial" w:hAnsi="Arial" w:cs="Arial"/>
          <w:bCs/>
          <w:sz w:val="22"/>
          <w:szCs w:val="22"/>
          <w:lang w:val="es-MX" w:eastAsia="x-none"/>
        </w:rPr>
        <w:t>E</w:t>
      </w:r>
      <w:r w:rsidRPr="009311DA">
        <w:rPr>
          <w:rFonts w:ascii="Arial" w:hAnsi="Arial" w:cs="Arial"/>
          <w:sz w:val="22"/>
          <w:szCs w:val="22"/>
          <w:lang w:eastAsia="x-none"/>
        </w:rPr>
        <w:t xml:space="preserve">n efecto, vale la pena mencionar que, </w:t>
      </w:r>
      <w:bookmarkStart w:id="29" w:name="_Hlk75636073"/>
      <w:r w:rsidRPr="009311DA">
        <w:rPr>
          <w:rFonts w:ascii="Arial" w:hAnsi="Arial" w:cs="Arial"/>
          <w:sz w:val="22"/>
          <w:szCs w:val="22"/>
          <w:lang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w:t>
      </w:r>
      <w:r w:rsidRPr="009311DA">
        <w:rPr>
          <w:rFonts w:ascii="Arial" w:hAnsi="Arial" w:cs="Arial"/>
          <w:sz w:val="22"/>
          <w:szCs w:val="22"/>
          <w:lang w:eastAsia="x-none"/>
        </w:rPr>
        <w:lastRenderedPageBreak/>
        <w:t>convocatoria para inscribirse en forma previa se haga de manera pública, y que se permita la participación de una pluralidad de oferentes</w:t>
      </w:r>
      <w:bookmarkEnd w:id="29"/>
      <w:r w:rsidRPr="009311DA">
        <w:rPr>
          <w:rFonts w:ascii="Arial" w:hAnsi="Arial" w:cs="Arial"/>
          <w:sz w:val="22"/>
          <w:szCs w:val="22"/>
          <w:vertAlign w:val="superscript"/>
          <w:lang w:eastAsia="x-none"/>
        </w:rPr>
        <w:footnoteReference w:id="16"/>
      </w:r>
      <w:r w:rsidRPr="009311DA">
        <w:rPr>
          <w:rFonts w:ascii="Arial" w:hAnsi="Arial" w:cs="Arial"/>
          <w:sz w:val="22"/>
          <w:szCs w:val="22"/>
          <w:lang w:eastAsia="x-none"/>
        </w:rPr>
        <w:t xml:space="preserve">. </w:t>
      </w:r>
    </w:p>
    <w:p w14:paraId="0BBE1948" w14:textId="77777777" w:rsidR="009311DA" w:rsidRPr="009311DA" w:rsidRDefault="009311DA" w:rsidP="009311DA">
      <w:pPr>
        <w:spacing w:after="120" w:line="276" w:lineRule="auto"/>
        <w:ind w:firstLine="709"/>
        <w:jc w:val="both"/>
        <w:rPr>
          <w:rFonts w:ascii="Arial" w:hAnsi="Arial" w:cs="Arial"/>
          <w:bCs/>
          <w:sz w:val="22"/>
          <w:szCs w:val="22"/>
          <w:lang w:val="es-MX" w:eastAsia="es-CO"/>
        </w:rPr>
      </w:pPr>
      <w:r w:rsidRPr="009311DA">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6DC8CDE" w14:textId="50627FF1" w:rsidR="009311DA" w:rsidRPr="009311DA" w:rsidRDefault="009311DA" w:rsidP="009311DA">
      <w:pPr>
        <w:spacing w:after="120" w:line="276" w:lineRule="auto"/>
        <w:ind w:firstLine="709"/>
        <w:jc w:val="both"/>
        <w:rPr>
          <w:rFonts w:ascii="Arial" w:hAnsi="Arial" w:cs="Arial"/>
          <w:bCs/>
          <w:sz w:val="22"/>
          <w:szCs w:val="22"/>
          <w:lang w:val="es-MX" w:eastAsia="x-none"/>
        </w:rPr>
      </w:pPr>
      <w:bookmarkStart w:id="30" w:name="_Hlk78818796"/>
      <w:r w:rsidRPr="009311DA">
        <w:rPr>
          <w:rFonts w:ascii="Arial" w:hAnsi="Arial" w:cs="Arial"/>
          <w:bCs/>
          <w:sz w:val="22"/>
          <w:szCs w:val="22"/>
          <w:lang w:val="es-MX" w:eastAsia="x-none"/>
        </w:rPr>
        <w:t xml:space="preserve"> Así las cosas, </w:t>
      </w:r>
      <w:bookmarkStart w:id="31" w:name="_Hlk99577798"/>
      <w:r w:rsidRPr="009311DA">
        <w:rPr>
          <w:rFonts w:ascii="Arial" w:hAnsi="Arial" w:cs="Arial"/>
          <w:bCs/>
          <w:sz w:val="22"/>
          <w:szCs w:val="22"/>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311DA">
        <w:rPr>
          <w:rFonts w:ascii="Arial" w:hAnsi="Arial" w:cs="Arial"/>
          <w:sz w:val="22"/>
          <w:szCs w:val="22"/>
          <w:vertAlign w:val="superscript"/>
          <w:lang w:eastAsia="x-none"/>
        </w:rPr>
        <w:footnoteReference w:id="17"/>
      </w:r>
      <w:r w:rsidRPr="009311DA">
        <w:rPr>
          <w:rFonts w:ascii="Arial" w:hAnsi="Arial" w:cs="Arial"/>
          <w:bCs/>
          <w:sz w:val="22"/>
          <w:szCs w:val="22"/>
          <w:lang w:val="es-MX" w:eastAsia="x-none"/>
        </w:rPr>
        <w:t>.</w:t>
      </w:r>
      <w:r w:rsidRPr="009311DA">
        <w:rPr>
          <w:rFonts w:ascii="Arial" w:hAnsi="Arial" w:cs="Arial"/>
          <w:sz w:val="22"/>
          <w:szCs w:val="22"/>
          <w:vertAlign w:val="superscript"/>
          <w:lang w:eastAsia="x-none"/>
        </w:rPr>
        <w:t xml:space="preserve"> </w:t>
      </w:r>
    </w:p>
    <w:bookmarkEnd w:id="30"/>
    <w:p w14:paraId="2614CC7C" w14:textId="6DD33284" w:rsidR="009311DA" w:rsidRPr="009311DA" w:rsidRDefault="009311DA" w:rsidP="009311DA">
      <w:pPr>
        <w:spacing w:after="120" w:line="276" w:lineRule="auto"/>
        <w:ind w:firstLine="709"/>
        <w:jc w:val="both"/>
        <w:rPr>
          <w:rFonts w:ascii="Arial" w:hAnsi="Arial" w:cs="Arial"/>
          <w:sz w:val="22"/>
          <w:szCs w:val="22"/>
          <w:lang w:eastAsia="x-none"/>
        </w:rPr>
      </w:pPr>
      <w:r w:rsidRPr="009311DA">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9311DA">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06F56E7E" w14:textId="77777777" w:rsidR="009311DA" w:rsidRPr="009311DA" w:rsidRDefault="009311DA" w:rsidP="009311DA">
      <w:pPr>
        <w:spacing w:after="120" w:line="276" w:lineRule="auto"/>
        <w:ind w:firstLine="709"/>
        <w:jc w:val="both"/>
        <w:rPr>
          <w:rFonts w:ascii="Arial" w:hAnsi="Arial" w:cs="Arial"/>
          <w:bCs/>
          <w:sz w:val="22"/>
          <w:szCs w:val="22"/>
          <w:lang w:val="es-MX" w:eastAsia="x-none"/>
        </w:rPr>
      </w:pPr>
      <w:bookmarkStart w:id="32" w:name="_Hlk77237094"/>
      <w:bookmarkEnd w:id="31"/>
      <w:r w:rsidRPr="009311DA">
        <w:rPr>
          <w:rFonts w:ascii="Arial" w:hAnsi="Arial" w:cs="Arial"/>
          <w:bCs/>
          <w:sz w:val="22"/>
          <w:szCs w:val="22"/>
          <w:lang w:val="es-MX" w:eastAsia="es-CO"/>
        </w:rPr>
        <w:t xml:space="preserve">Como en otras oportunidades lo ha manifestado esta Agencia, las prórrogas, modificaciones o adiciones de los contratos suscritos antes de la </w:t>
      </w:r>
      <w:proofErr w:type="gramStart"/>
      <w:r w:rsidRPr="009311DA">
        <w:rPr>
          <w:rFonts w:ascii="Arial" w:hAnsi="Arial" w:cs="Arial"/>
          <w:bCs/>
          <w:sz w:val="22"/>
          <w:szCs w:val="22"/>
          <w:lang w:val="es-MX" w:eastAsia="es-CO"/>
        </w:rPr>
        <w:t>entrada en vigencia</w:t>
      </w:r>
      <w:proofErr w:type="gramEnd"/>
      <w:r w:rsidRPr="009311DA">
        <w:rPr>
          <w:rFonts w:ascii="Arial" w:hAnsi="Arial" w:cs="Arial"/>
          <w:bCs/>
          <w:sz w:val="22"/>
          <w:szCs w:val="22"/>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2"/>
    </w:p>
    <w:p w14:paraId="109C8928" w14:textId="5A45D65B" w:rsidR="009311DA" w:rsidRPr="009311DA" w:rsidRDefault="009311DA" w:rsidP="009311DA">
      <w:pPr>
        <w:spacing w:after="120" w:line="276" w:lineRule="auto"/>
        <w:ind w:firstLine="709"/>
        <w:jc w:val="both"/>
        <w:rPr>
          <w:rFonts w:ascii="Arial" w:hAnsi="Arial" w:cs="Arial"/>
          <w:bCs/>
          <w:sz w:val="22"/>
          <w:szCs w:val="22"/>
          <w:lang w:val="es-MX" w:eastAsia="es-CO"/>
        </w:rPr>
      </w:pPr>
      <w:r w:rsidRPr="009311DA">
        <w:rPr>
          <w:rFonts w:ascii="Arial" w:hAnsi="Arial" w:cs="Arial"/>
          <w:bCs/>
          <w:sz w:val="22"/>
          <w:szCs w:val="22"/>
          <w:lang w:val="es-MX" w:eastAsia="x-none"/>
        </w:rPr>
        <w:t xml:space="preserve">De otro lado, </w:t>
      </w:r>
      <w:bookmarkStart w:id="33" w:name="_Hlk99577887"/>
      <w:r w:rsidRPr="009311DA">
        <w:rPr>
          <w:rFonts w:ascii="Arial" w:hAnsi="Arial" w:cs="Arial"/>
          <w:bCs/>
          <w:sz w:val="22"/>
          <w:szCs w:val="22"/>
          <w:lang w:val="es-MX"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w:t>
      </w:r>
      <w:proofErr w:type="spellStart"/>
      <w:r w:rsidRPr="009311DA">
        <w:rPr>
          <w:rFonts w:ascii="Arial" w:hAnsi="Arial" w:cs="Arial"/>
          <w:bCs/>
          <w:sz w:val="22"/>
          <w:szCs w:val="22"/>
          <w:lang w:val="es-MX" w:eastAsia="x-none"/>
        </w:rPr>
        <w:t>iii</w:t>
      </w:r>
      <w:proofErr w:type="spellEnd"/>
      <w:r w:rsidRPr="009311DA">
        <w:rPr>
          <w:rFonts w:ascii="Arial" w:hAnsi="Arial" w:cs="Arial"/>
          <w:bCs/>
          <w:sz w:val="22"/>
          <w:szCs w:val="22"/>
          <w:lang w:val="es-MX" w:eastAsia="x-none"/>
        </w:rPr>
        <w:t xml:space="preserve">) los requeridos para cubrir las emergencias educativas, sanitarias y desastres; </w:t>
      </w:r>
      <w:proofErr w:type="spellStart"/>
      <w:r w:rsidRPr="009311DA">
        <w:rPr>
          <w:rFonts w:ascii="Arial" w:hAnsi="Arial" w:cs="Arial"/>
          <w:bCs/>
          <w:sz w:val="22"/>
          <w:szCs w:val="22"/>
          <w:lang w:val="es-MX" w:eastAsia="x-none"/>
        </w:rPr>
        <w:t>iv</w:t>
      </w:r>
      <w:proofErr w:type="spellEnd"/>
      <w:r w:rsidRPr="009311DA">
        <w:rPr>
          <w:rFonts w:ascii="Arial" w:hAnsi="Arial" w:cs="Arial"/>
          <w:bCs/>
          <w:sz w:val="22"/>
          <w:szCs w:val="22"/>
          <w:lang w:val="es-MX" w:eastAsia="x-none"/>
        </w:rPr>
        <w:t xml:space="preserve">) los utilizados para la reconstrucción de vías, puentes, carreteras, </w:t>
      </w:r>
      <w:r w:rsidRPr="009311DA">
        <w:rPr>
          <w:rFonts w:ascii="Arial" w:hAnsi="Arial" w:cs="Arial"/>
          <w:bCs/>
          <w:sz w:val="22"/>
          <w:szCs w:val="22"/>
          <w:lang w:val="es-MX" w:eastAsia="x-none"/>
        </w:rPr>
        <w:lastRenderedPageBreak/>
        <w:t>infraestructura energética y de comunicaciones, en caso de que hayan sido objeto de atentados, acciones terroristas, desastres naturales o casos de fuerza mayor; y, v) los que deban realizar las entidades sanitarias y hospitalarias.</w:t>
      </w:r>
      <w:r w:rsidRPr="009311DA">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33"/>
    </w:p>
    <w:p w14:paraId="60466B8B" w14:textId="77777777" w:rsidR="009311DA" w:rsidRPr="009311DA" w:rsidRDefault="009311DA" w:rsidP="009311DA">
      <w:pPr>
        <w:spacing w:line="276" w:lineRule="auto"/>
        <w:ind w:firstLine="708"/>
        <w:jc w:val="both"/>
        <w:rPr>
          <w:rFonts w:ascii="Arial" w:hAnsi="Arial" w:cs="Arial"/>
          <w:bCs/>
          <w:sz w:val="22"/>
          <w:szCs w:val="22"/>
          <w:lang w:val="es-MX" w:eastAsia="x-none"/>
        </w:rPr>
      </w:pPr>
      <w:r w:rsidRPr="009311DA">
        <w:rPr>
          <w:rFonts w:ascii="Arial" w:hAnsi="Arial" w:cs="Arial"/>
          <w:bCs/>
          <w:sz w:val="22"/>
          <w:szCs w:val="22"/>
          <w:lang w:val="es-MX" w:eastAsia="x-none"/>
        </w:rPr>
        <w:t>En esta labor es importante tener en cuenta, como lo anotó la Corte Constitucional, en Sentencia C-1153 de noviembre 11 de 2005</w:t>
      </w:r>
      <w:r w:rsidRPr="009311DA">
        <w:rPr>
          <w:rFonts w:ascii="Arial" w:eastAsia="Calibri" w:hAnsi="Arial" w:cs="Arial"/>
          <w:sz w:val="22"/>
          <w:szCs w:val="22"/>
          <w:lang w:val="es-MX"/>
        </w:rPr>
        <w:t>,</w:t>
      </w:r>
      <w:r w:rsidRPr="009311DA">
        <w:rPr>
          <w:rFonts w:ascii="Arial" w:hAnsi="Arial" w:cs="Arial"/>
          <w:bCs/>
          <w:sz w:val="22"/>
          <w:szCs w:val="22"/>
          <w:lang w:val="es-MX" w:eastAsia="x-none"/>
        </w:rPr>
        <w:t xml:space="preserve"> </w:t>
      </w:r>
      <w:bookmarkStart w:id="34" w:name="_Hlk74309042"/>
      <w:r w:rsidRPr="009311DA">
        <w:rPr>
          <w:rFonts w:ascii="Arial" w:hAnsi="Arial" w:cs="Arial"/>
          <w:bCs/>
          <w:sz w:val="22"/>
          <w:szCs w:val="22"/>
          <w:lang w:val="es-MX" w:eastAsia="x-none"/>
        </w:rPr>
        <w:t>que «</w:t>
      </w:r>
      <w:bookmarkEnd w:id="34"/>
      <w:r w:rsidRPr="009311DA">
        <w:rPr>
          <w:rFonts w:ascii="Arial" w:hAnsi="Arial" w:cs="Arial"/>
          <w:bCs/>
          <w:sz w:val="22"/>
          <w:szCs w:val="22"/>
          <w:lang w:val="es-MX" w:eastAsia="x-none"/>
        </w:rPr>
        <w:t xml:space="preserve">si bien la limitación garantiza la igualdad de condiciones, también es necesario que tal limitación que pretende la igualdad </w:t>
      </w:r>
      <w:bookmarkStart w:id="35" w:name="_Hlk75768308"/>
      <w:r w:rsidRPr="009311DA">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36" w:name="_Hlk74309060"/>
      <w:r w:rsidRPr="009311DA">
        <w:rPr>
          <w:rFonts w:ascii="Arial" w:hAnsi="Arial" w:cs="Arial"/>
          <w:bCs/>
          <w:sz w:val="22"/>
          <w:szCs w:val="22"/>
          <w:lang w:val="es-MX" w:eastAsia="x-none"/>
        </w:rPr>
        <w:t>»</w:t>
      </w:r>
      <w:bookmarkEnd w:id="36"/>
      <w:r w:rsidRPr="009311DA">
        <w:rPr>
          <w:rFonts w:ascii="Arial" w:eastAsia="Calibri" w:hAnsi="Arial" w:cs="Arial"/>
          <w:sz w:val="22"/>
          <w:szCs w:val="22"/>
          <w:vertAlign w:val="superscript"/>
          <w:lang w:val="es-MX"/>
        </w:rPr>
        <w:footnoteReference w:id="18"/>
      </w:r>
      <w:r w:rsidRPr="009311DA">
        <w:rPr>
          <w:rFonts w:ascii="Arial" w:hAnsi="Arial" w:cs="Arial"/>
          <w:bCs/>
          <w:sz w:val="22"/>
          <w:szCs w:val="22"/>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End w:id="35"/>
    </w:p>
    <w:p w14:paraId="10CC446A" w14:textId="77777777" w:rsidR="00C84F90" w:rsidRPr="009311DA" w:rsidRDefault="00C84F90" w:rsidP="00C84F90">
      <w:pPr>
        <w:spacing w:line="276" w:lineRule="auto"/>
        <w:ind w:firstLine="708"/>
        <w:jc w:val="both"/>
        <w:rPr>
          <w:rFonts w:ascii="Arial" w:hAnsi="Arial" w:cs="Arial"/>
          <w:bCs/>
          <w:sz w:val="22"/>
          <w:szCs w:val="22"/>
          <w:lang w:val="es-MX" w:eastAsia="x-none"/>
        </w:rPr>
      </w:pPr>
    </w:p>
    <w:p w14:paraId="07695CCB" w14:textId="77777777" w:rsidR="00C84F90" w:rsidRPr="00C84F90" w:rsidRDefault="00C84F90" w:rsidP="00C84F90">
      <w:pPr>
        <w:spacing w:line="276" w:lineRule="auto"/>
        <w:jc w:val="both"/>
        <w:rPr>
          <w:rFonts w:ascii="Arial" w:hAnsi="Arial" w:cs="Arial"/>
          <w:b/>
          <w:sz w:val="22"/>
          <w:szCs w:val="22"/>
          <w:lang w:val="es-MX" w:eastAsia="x-none"/>
        </w:rPr>
      </w:pPr>
      <w:r w:rsidRPr="00C84F90">
        <w:rPr>
          <w:rFonts w:ascii="Arial" w:hAnsi="Arial" w:cs="Arial"/>
          <w:b/>
          <w:sz w:val="22"/>
          <w:szCs w:val="22"/>
          <w:lang w:val="es-MX" w:eastAsia="x-none"/>
        </w:rPr>
        <w:t>2.3.  Destinatarios de la restricción del artículo 33 de la Ley 996 de 2005</w:t>
      </w:r>
    </w:p>
    <w:p w14:paraId="701999C1" w14:textId="77777777" w:rsidR="00C84F90" w:rsidRPr="00C84F90" w:rsidRDefault="00C84F90" w:rsidP="00C84F90">
      <w:pPr>
        <w:spacing w:line="276" w:lineRule="auto"/>
        <w:jc w:val="both"/>
        <w:rPr>
          <w:rFonts w:ascii="Arial" w:hAnsi="Arial" w:cs="Arial"/>
          <w:bCs/>
          <w:sz w:val="22"/>
          <w:szCs w:val="22"/>
          <w:lang w:val="es-MX" w:eastAsia="x-none"/>
        </w:rPr>
      </w:pPr>
    </w:p>
    <w:p w14:paraId="212C824B" w14:textId="443D4A2F" w:rsidR="00C84F90" w:rsidRPr="00C84F90" w:rsidRDefault="00C84F90" w:rsidP="00C84F90">
      <w:pPr>
        <w:spacing w:line="276" w:lineRule="auto"/>
        <w:jc w:val="both"/>
        <w:rPr>
          <w:rFonts w:ascii="Arial" w:hAnsi="Arial" w:cs="Arial"/>
          <w:bCs/>
          <w:sz w:val="22"/>
          <w:szCs w:val="22"/>
          <w:lang w:val="es-MX" w:eastAsia="x-none"/>
        </w:rPr>
      </w:pPr>
      <w:r w:rsidRPr="00C84F90">
        <w:rPr>
          <w:rFonts w:ascii="Arial" w:hAnsi="Arial" w:cs="Arial"/>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84F90">
        <w:rPr>
          <w:rFonts w:asciiTheme="minorHAnsi" w:eastAsiaTheme="minorHAnsi" w:hAnsiTheme="minorHAnsi" w:cstheme="minorBidi"/>
          <w:szCs w:val="22"/>
          <w:lang w:val="es-MX" w:eastAsia="en-US"/>
        </w:rPr>
        <w:t xml:space="preserve"> </w:t>
      </w:r>
      <w:r w:rsidRPr="00C84F90">
        <w:rPr>
          <w:rFonts w:ascii="Arial" w:hAnsi="Arial" w:cs="Arial"/>
          <w:bCs/>
          <w:sz w:val="22"/>
          <w:szCs w:val="22"/>
          <w:lang w:val="es-MX" w:eastAsia="x-none"/>
        </w:rPr>
        <w:t>En efecto, como lo ha sostenido el Consejo de Estado, el vocablo «todos» utilizado por el legislador comprende</w:t>
      </w:r>
      <w:r w:rsidRPr="00C84F90">
        <w:rPr>
          <w:rFonts w:asciiTheme="minorHAnsi" w:eastAsiaTheme="minorHAnsi" w:hAnsiTheme="minorHAnsi" w:cstheme="minorBidi"/>
          <w:szCs w:val="22"/>
          <w:lang w:val="es-MX" w:eastAsia="en-US"/>
        </w:rPr>
        <w:t xml:space="preserve"> </w:t>
      </w:r>
      <w:r w:rsidRPr="00C84F90">
        <w:rPr>
          <w:rFonts w:ascii="Arial" w:hAnsi="Arial" w:cs="Arial"/>
          <w:bCs/>
          <w:sz w:val="22"/>
          <w:szCs w:val="22"/>
          <w:lang w:val="es-MX" w:eastAsia="x-none"/>
        </w:rPr>
        <w:t>a la totalidad de los entes del Estado, sin distinción del régimen jurídico, forma de organización o naturaleza, su pertenencia a una u otra rama del poder público o su autonomía</w:t>
      </w:r>
      <w:bookmarkEnd w:id="18"/>
      <w:r w:rsidRPr="00C84F90">
        <w:rPr>
          <w:rFonts w:ascii="Arial" w:hAnsi="Arial" w:cs="Arial"/>
          <w:bCs/>
          <w:sz w:val="22"/>
          <w:szCs w:val="22"/>
          <w:lang w:val="es-MX"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438F306B" w14:textId="77777777" w:rsidR="00C84F90" w:rsidRPr="00C84F90" w:rsidRDefault="00C84F90" w:rsidP="00C84F90">
      <w:pPr>
        <w:spacing w:line="276" w:lineRule="auto"/>
        <w:ind w:firstLine="708"/>
        <w:jc w:val="both"/>
        <w:rPr>
          <w:rFonts w:ascii="Arial" w:hAnsi="Arial" w:cs="Arial"/>
          <w:bCs/>
          <w:sz w:val="22"/>
          <w:szCs w:val="22"/>
          <w:lang w:val="es-MX" w:eastAsia="x-none"/>
        </w:rPr>
      </w:pPr>
    </w:p>
    <w:p w14:paraId="6741430C" w14:textId="77777777" w:rsidR="00C84F90" w:rsidRPr="00C84F90" w:rsidRDefault="00C84F90" w:rsidP="00C84F90">
      <w:pPr>
        <w:ind w:left="708" w:right="709"/>
        <w:jc w:val="both"/>
        <w:rPr>
          <w:rFonts w:ascii="Arial" w:hAnsi="Arial" w:cs="Arial"/>
          <w:bCs/>
          <w:sz w:val="21"/>
          <w:szCs w:val="21"/>
          <w:lang w:val="es-MX" w:eastAsia="es-CO"/>
        </w:rPr>
      </w:pPr>
      <w:r w:rsidRPr="00C84F90">
        <w:rPr>
          <w:rFonts w:ascii="Arial" w:hAnsi="Arial" w:cs="Arial"/>
          <w:bCs/>
          <w:sz w:val="21"/>
          <w:szCs w:val="21"/>
          <w:lang w:val="es-MX" w:eastAsia="x-none"/>
        </w:rPr>
        <w:t xml:space="preserve">El artículo 33 de la ley 996 de 2005, </w:t>
      </w:r>
      <w:bookmarkStart w:id="37" w:name="_Hlk75787147"/>
      <w:r w:rsidRPr="00C84F90">
        <w:rPr>
          <w:rFonts w:ascii="Arial" w:hAnsi="Arial" w:cs="Arial"/>
          <w:bCs/>
          <w:sz w:val="21"/>
          <w:szCs w:val="21"/>
          <w:lang w:val="es-MX" w:eastAsia="x-none"/>
        </w:rPr>
        <w:t xml:space="preserve">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w:t>
      </w:r>
      <w:r w:rsidRPr="00C84F90">
        <w:rPr>
          <w:rFonts w:ascii="Arial" w:hAnsi="Arial" w:cs="Arial"/>
          <w:bCs/>
          <w:sz w:val="21"/>
          <w:szCs w:val="21"/>
          <w:lang w:val="es-MX" w:eastAsia="x-none"/>
        </w:rPr>
        <w:lastRenderedPageBreak/>
        <w:t>industriales y comerciales del Estado) y a los municipios prestadores directos, incluyendo las excepciones contenidas en el segundo inciso de esta norma</w:t>
      </w:r>
      <w:r w:rsidRPr="00C84F90">
        <w:rPr>
          <w:rFonts w:ascii="Arial" w:hAnsi="Arial" w:cs="Arial"/>
          <w:bCs/>
          <w:sz w:val="21"/>
          <w:szCs w:val="21"/>
          <w:vertAlign w:val="superscript"/>
          <w:lang w:val="es-MX" w:eastAsia="x-none"/>
        </w:rPr>
        <w:footnoteReference w:id="19"/>
      </w:r>
      <w:r w:rsidRPr="00C84F90">
        <w:rPr>
          <w:rFonts w:ascii="Arial" w:hAnsi="Arial" w:cs="Arial"/>
          <w:bCs/>
          <w:sz w:val="21"/>
          <w:szCs w:val="21"/>
          <w:lang w:val="es-MX" w:eastAsia="x-none"/>
        </w:rPr>
        <w:t>.</w:t>
      </w:r>
      <w:r w:rsidRPr="00C84F90">
        <w:rPr>
          <w:rFonts w:ascii="Arial" w:hAnsi="Arial" w:cs="Arial"/>
          <w:bCs/>
          <w:sz w:val="21"/>
          <w:szCs w:val="21"/>
          <w:lang w:val="es-MX" w:eastAsia="es-CO"/>
        </w:rPr>
        <w:t xml:space="preserve"> </w:t>
      </w:r>
    </w:p>
    <w:p w14:paraId="4DB61CD1" w14:textId="77777777" w:rsidR="00C84F90" w:rsidRPr="00C84F90" w:rsidRDefault="00C84F90" w:rsidP="00C84F90">
      <w:pPr>
        <w:spacing w:line="276" w:lineRule="auto"/>
        <w:ind w:firstLine="708"/>
        <w:jc w:val="both"/>
        <w:rPr>
          <w:rFonts w:ascii="Arial" w:hAnsi="Arial" w:cs="Arial"/>
          <w:bCs/>
          <w:sz w:val="22"/>
          <w:szCs w:val="22"/>
          <w:lang w:val="es-MX" w:eastAsia="es-CO"/>
        </w:rPr>
      </w:pPr>
    </w:p>
    <w:p w14:paraId="5E7C689F" w14:textId="31722744" w:rsidR="00C84F90" w:rsidRPr="00C84F90" w:rsidRDefault="00790B72" w:rsidP="00C84F90">
      <w:pPr>
        <w:spacing w:line="276" w:lineRule="auto"/>
        <w:ind w:firstLine="708"/>
        <w:jc w:val="both"/>
        <w:rPr>
          <w:rFonts w:ascii="Arial" w:eastAsiaTheme="minorHAnsi" w:hAnsi="Arial" w:cs="Arial"/>
          <w:sz w:val="22"/>
          <w:szCs w:val="22"/>
          <w:lang w:val="es-MX" w:eastAsia="en-US"/>
        </w:rPr>
      </w:pPr>
      <w:r>
        <w:rPr>
          <w:rFonts w:ascii="Arial" w:hAnsi="Arial" w:cs="Arial"/>
          <w:bCs/>
          <w:sz w:val="22"/>
          <w:szCs w:val="22"/>
          <w:lang w:val="es-MX" w:eastAsia="x-none"/>
        </w:rPr>
        <w:t>En</w:t>
      </w:r>
      <w:r w:rsidR="00C84F90" w:rsidRPr="00C84F90">
        <w:rPr>
          <w:rFonts w:ascii="Arial" w:hAnsi="Arial" w:cs="Arial"/>
          <w:bCs/>
          <w:sz w:val="22"/>
          <w:szCs w:val="22"/>
          <w:lang w:val="es-MX" w:eastAsia="x-none"/>
        </w:rPr>
        <w:t xml:space="preserve">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38" w:name="_Hlk75635823"/>
      <w:r w:rsidR="00C84F90" w:rsidRPr="00C84F90">
        <w:rPr>
          <w:rFonts w:ascii="Arial" w:hAnsi="Arial" w:cs="Arial"/>
          <w:bCs/>
          <w:sz w:val="22"/>
          <w:szCs w:val="22"/>
          <w:lang w:val="es-MX" w:eastAsia="x-none"/>
        </w:rPr>
        <w:t>»</w:t>
      </w:r>
      <w:bookmarkStart w:id="39" w:name="_Hlk75758868"/>
      <w:bookmarkStart w:id="40" w:name="_Hlk75741220"/>
      <w:bookmarkEnd w:id="38"/>
      <w:r w:rsidR="00C84F90" w:rsidRPr="00C84F90">
        <w:rPr>
          <w:rFonts w:ascii="Arial" w:eastAsiaTheme="minorHAnsi" w:hAnsi="Arial" w:cs="Arial"/>
          <w:szCs w:val="22"/>
          <w:vertAlign w:val="superscript"/>
          <w:lang w:val="es-MX" w:eastAsia="en-US"/>
        </w:rPr>
        <w:footnoteReference w:id="20"/>
      </w:r>
      <w:bookmarkEnd w:id="39"/>
      <w:bookmarkEnd w:id="40"/>
      <w:r w:rsidR="00C84F90" w:rsidRPr="00C84F90">
        <w:rPr>
          <w:rFonts w:ascii="Arial" w:hAnsi="Arial" w:cs="Arial"/>
          <w:bCs/>
          <w:sz w:val="22"/>
          <w:szCs w:val="22"/>
          <w:lang w:val="es-MX" w:eastAsia="x-none"/>
        </w:rPr>
        <w:t>.</w:t>
      </w:r>
      <w:r w:rsidR="00C84F90" w:rsidRPr="00C84F90">
        <w:rPr>
          <w:rFonts w:ascii="Arial" w:eastAsiaTheme="minorHAnsi" w:hAnsi="Arial" w:cs="Arial"/>
          <w:sz w:val="22"/>
          <w:szCs w:val="22"/>
          <w:lang w:val="es-MX" w:eastAsia="en-US"/>
        </w:rPr>
        <w:t xml:space="preserve"> Sin embargo, debe precisarse el siguiente aspecto que distinguió la Sala de Consulta y Servicio Civil:</w:t>
      </w:r>
    </w:p>
    <w:p w14:paraId="65C68EC6" w14:textId="77777777" w:rsidR="00C84F90" w:rsidRPr="00C84F90" w:rsidRDefault="00C84F90" w:rsidP="00C84F90">
      <w:pPr>
        <w:spacing w:line="276" w:lineRule="auto"/>
        <w:jc w:val="both"/>
        <w:rPr>
          <w:rFonts w:ascii="Arial" w:eastAsiaTheme="minorHAnsi" w:hAnsi="Arial" w:cs="Arial"/>
          <w:sz w:val="22"/>
          <w:szCs w:val="22"/>
          <w:lang w:val="es-MX" w:eastAsia="en-US"/>
        </w:rPr>
      </w:pPr>
    </w:p>
    <w:p w14:paraId="0D603B2B" w14:textId="77777777" w:rsidR="00C84F90" w:rsidRPr="00C84F90" w:rsidRDefault="00C84F90" w:rsidP="00C84F90">
      <w:pPr>
        <w:ind w:left="708" w:right="709"/>
        <w:jc w:val="both"/>
        <w:rPr>
          <w:rFonts w:ascii="Arial" w:eastAsiaTheme="minorHAnsi" w:hAnsi="Arial" w:cs="Arial"/>
          <w:sz w:val="21"/>
          <w:szCs w:val="21"/>
          <w:lang w:val="es-MX" w:eastAsia="en-US"/>
        </w:rPr>
      </w:pPr>
      <w:bookmarkStart w:id="42" w:name="_Hlk75811446"/>
      <w:r w:rsidRPr="00C84F90">
        <w:rPr>
          <w:rFonts w:ascii="Arial" w:eastAsiaTheme="minorHAnsi" w:hAnsi="Arial" w:cs="Arial"/>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2"/>
      <w:r w:rsidRPr="00C84F90">
        <w:rPr>
          <w:rFonts w:ascii="Arial" w:eastAsiaTheme="minorHAnsi" w:hAnsi="Arial" w:cs="Arial"/>
          <w:szCs w:val="22"/>
          <w:vertAlign w:val="superscript"/>
          <w:lang w:val="es-MX" w:eastAsia="en-US"/>
        </w:rPr>
        <w:footnoteReference w:id="21"/>
      </w:r>
      <w:r w:rsidRPr="00C84F90">
        <w:rPr>
          <w:rFonts w:ascii="Arial" w:hAnsi="Arial" w:cs="Arial"/>
          <w:bCs/>
          <w:sz w:val="22"/>
          <w:szCs w:val="22"/>
          <w:lang w:val="es-MX" w:eastAsia="x-none"/>
        </w:rPr>
        <w:t>.</w:t>
      </w:r>
    </w:p>
    <w:p w14:paraId="3FCA900D" w14:textId="77777777" w:rsidR="00C84F90" w:rsidRPr="00C84F90" w:rsidRDefault="00C84F90" w:rsidP="00C84F90">
      <w:pPr>
        <w:spacing w:line="276" w:lineRule="auto"/>
        <w:jc w:val="both"/>
        <w:rPr>
          <w:rFonts w:ascii="Arial" w:eastAsiaTheme="minorHAnsi" w:hAnsi="Arial" w:cs="Arial"/>
          <w:sz w:val="22"/>
          <w:szCs w:val="22"/>
          <w:lang w:val="es-MX" w:eastAsia="en-US"/>
        </w:rPr>
      </w:pPr>
    </w:p>
    <w:p w14:paraId="59051BBC" w14:textId="333E4424" w:rsidR="00C84F90" w:rsidRPr="00C84F90" w:rsidRDefault="00C84F90" w:rsidP="00C84F90">
      <w:pPr>
        <w:spacing w:after="120" w:line="276" w:lineRule="auto"/>
        <w:ind w:firstLine="709"/>
        <w:jc w:val="both"/>
        <w:rPr>
          <w:rFonts w:ascii="Arial" w:hAnsi="Arial" w:cs="Arial"/>
          <w:bCs/>
          <w:sz w:val="22"/>
          <w:szCs w:val="22"/>
          <w:lang w:val="es-MX" w:eastAsia="x-none"/>
        </w:rPr>
      </w:pPr>
      <w:r w:rsidRPr="00C84F90">
        <w:rPr>
          <w:rFonts w:ascii="Arial" w:eastAsiaTheme="minorHAnsi" w:hAnsi="Arial" w:cs="Arial"/>
          <w:sz w:val="22"/>
          <w:szCs w:val="22"/>
          <w:lang w:val="es-MX" w:eastAsia="en-US"/>
        </w:rPr>
        <w:t>Aplicando este razonamiento,</w:t>
      </w:r>
      <w:bookmarkStart w:id="43" w:name="_Hlk75811096"/>
      <w:r w:rsidRPr="00C84F90">
        <w:rPr>
          <w:rFonts w:ascii="Arial" w:eastAsiaTheme="minorHAnsi" w:hAnsi="Arial" w:cs="Arial"/>
          <w:sz w:val="22"/>
          <w:szCs w:val="22"/>
          <w:lang w:val="es-MX" w:eastAsia="en-US"/>
        </w:rPr>
        <w:t xml:space="preserve"> se tiene que las empresas industriales y comerciales del estado y las empresas de servicios públicos oficiales y mixtas no pueden adquirir los suministros de bienes y servicios necesarios para la realización de su actividad por </w:t>
      </w:r>
      <w:r w:rsidRPr="00C84F90">
        <w:rPr>
          <w:rFonts w:ascii="Arial" w:eastAsiaTheme="minorHAnsi" w:hAnsi="Arial" w:cs="Arial"/>
          <w:sz w:val="22"/>
          <w:szCs w:val="22"/>
          <w:lang w:val="es-MX" w:eastAsia="en-US"/>
        </w:rPr>
        <w:lastRenderedPageBreak/>
        <w:t>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3"/>
      <w:r w:rsidRPr="00C84F90">
        <w:rPr>
          <w:rFonts w:ascii="Arial" w:eastAsiaTheme="minorHAnsi" w:hAnsi="Arial" w:cs="Arial"/>
          <w:sz w:val="22"/>
          <w:szCs w:val="22"/>
          <w:lang w:val="es-MX" w:eastAsia="en-US"/>
        </w:rPr>
        <w:t>»</w:t>
      </w:r>
      <w:r w:rsidRPr="00C84F90">
        <w:rPr>
          <w:rFonts w:ascii="Arial" w:eastAsiaTheme="minorHAnsi" w:hAnsi="Arial" w:cs="Arial"/>
          <w:szCs w:val="22"/>
          <w:vertAlign w:val="superscript"/>
          <w:lang w:val="es-MX" w:eastAsia="en-US"/>
        </w:rPr>
        <w:t xml:space="preserve"> </w:t>
      </w:r>
      <w:r w:rsidRPr="00C84F90">
        <w:rPr>
          <w:rFonts w:ascii="Arial" w:eastAsiaTheme="minorHAnsi" w:hAnsi="Arial" w:cs="Arial"/>
          <w:sz w:val="22"/>
          <w:szCs w:val="22"/>
          <w:vertAlign w:val="superscript"/>
          <w:lang w:val="es-MX" w:eastAsia="en-US"/>
        </w:rPr>
        <w:footnoteReference w:id="22"/>
      </w:r>
      <w:r w:rsidRPr="00C84F90">
        <w:rPr>
          <w:rFonts w:ascii="Arial" w:eastAsiaTheme="minorHAnsi" w:hAnsi="Arial" w:cs="Arial"/>
          <w:sz w:val="22"/>
          <w:szCs w:val="22"/>
          <w:lang w:val="es-MX" w:eastAsia="en-US"/>
        </w:rPr>
        <w:t>.</w:t>
      </w:r>
    </w:p>
    <w:p w14:paraId="33FFCC24" w14:textId="77777777" w:rsidR="00DC6724" w:rsidRPr="00DC6724" w:rsidRDefault="00DC6724" w:rsidP="00DC6724">
      <w:pPr>
        <w:spacing w:line="276" w:lineRule="auto"/>
        <w:ind w:firstLine="709"/>
        <w:jc w:val="both"/>
        <w:rPr>
          <w:rFonts w:ascii="Arial" w:eastAsiaTheme="minorHAnsi" w:hAnsi="Arial" w:cs="Arial"/>
          <w:bCs/>
          <w:sz w:val="22"/>
          <w:szCs w:val="22"/>
          <w:lang w:val="es-MX" w:eastAsia="en-US"/>
        </w:rPr>
      </w:pPr>
      <w:bookmarkStart w:id="44" w:name="_Hlk77237229"/>
      <w:bookmarkEnd w:id="37"/>
      <w:r w:rsidRPr="00DC6724">
        <w:rPr>
          <w:rFonts w:ascii="Arial" w:eastAsiaTheme="minorHAnsi" w:hAnsi="Arial" w:cs="Arial"/>
          <w:sz w:val="22"/>
          <w:szCs w:val="22"/>
          <w:lang w:val="es-MX" w:eastAsia="en-US"/>
        </w:rPr>
        <w:t>Por lo tanto, la restricción prevista en la Ley 996 de 200</w:t>
      </w:r>
      <w:bookmarkStart w:id="45" w:name="_Hlk75741539"/>
      <w:r w:rsidRPr="00DC6724">
        <w:rPr>
          <w:rFonts w:ascii="Arial" w:eastAsiaTheme="minorHAnsi" w:hAnsi="Arial" w:cs="Arial"/>
          <w:sz w:val="22"/>
          <w:szCs w:val="22"/>
          <w:lang w:val="es-MX" w:eastAsia="en-US"/>
        </w:rPr>
        <w:t xml:space="preserve">5, </w:t>
      </w:r>
      <w:r w:rsidRPr="00DC6724">
        <w:rPr>
          <w:rFonts w:ascii="Arial" w:eastAsiaTheme="minorHAnsi" w:hAnsi="Arial" w:cs="Arial"/>
          <w:bCs/>
          <w:sz w:val="22"/>
          <w:szCs w:val="22"/>
          <w:lang w:val="es-MX" w:eastAsia="en-US"/>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44"/>
    <w:bookmarkEnd w:id="45"/>
    <w:p w14:paraId="6357BD23" w14:textId="77777777" w:rsidR="00C84F90" w:rsidRPr="00C84F90" w:rsidRDefault="00C84F90" w:rsidP="00C84F90">
      <w:pPr>
        <w:spacing w:line="276" w:lineRule="auto"/>
        <w:jc w:val="both"/>
        <w:rPr>
          <w:rFonts w:ascii="Arial" w:eastAsiaTheme="minorHAnsi" w:hAnsi="Arial" w:cs="Arial"/>
          <w:sz w:val="22"/>
          <w:szCs w:val="22"/>
          <w:lang w:val="es-MX" w:eastAsia="en-US"/>
        </w:rPr>
      </w:pPr>
    </w:p>
    <w:p w14:paraId="37FFD82F" w14:textId="77777777" w:rsidR="00C84F90" w:rsidRPr="00C84F90" w:rsidRDefault="00C84F90" w:rsidP="00C84F90">
      <w:pPr>
        <w:spacing w:after="200" w:line="276" w:lineRule="auto"/>
        <w:jc w:val="both"/>
        <w:rPr>
          <w:rFonts w:ascii="Arial" w:eastAsiaTheme="minorHAnsi" w:hAnsi="Arial" w:cs="Arial"/>
          <w:b/>
          <w:bCs/>
          <w:sz w:val="22"/>
          <w:szCs w:val="22"/>
          <w:lang w:val="es-MX" w:eastAsia="en-US"/>
        </w:rPr>
      </w:pPr>
      <w:bookmarkStart w:id="46" w:name="_Hlk75784645"/>
      <w:r w:rsidRPr="00C84F90">
        <w:rPr>
          <w:rFonts w:ascii="Arial" w:eastAsiaTheme="minorHAnsi" w:hAnsi="Arial" w:cs="Arial"/>
          <w:b/>
          <w:bCs/>
          <w:sz w:val="22"/>
          <w:szCs w:val="22"/>
          <w:lang w:val="es-MX" w:eastAsia="en-US"/>
        </w:rPr>
        <w:t xml:space="preserve">2.4. </w:t>
      </w:r>
      <w:bookmarkStart w:id="47" w:name="_Hlk77153296"/>
      <w:r w:rsidRPr="00C84F90">
        <w:rPr>
          <w:rFonts w:ascii="Arial" w:hAnsi="Arial" w:cs="Arial"/>
          <w:b/>
          <w:bCs/>
          <w:sz w:val="22"/>
          <w:szCs w:val="22"/>
          <w:lang w:val="es-MX" w:eastAsia="es-CO"/>
        </w:rPr>
        <w:t xml:space="preserve">Restricciones </w:t>
      </w:r>
      <w:bookmarkStart w:id="48" w:name="_Hlk75643279"/>
      <w:r w:rsidRPr="00C84F90">
        <w:rPr>
          <w:rFonts w:ascii="Arial" w:hAnsi="Arial" w:cs="Arial"/>
          <w:b/>
          <w:bCs/>
          <w:sz w:val="22"/>
          <w:szCs w:val="22"/>
          <w:lang w:val="es-MX" w:eastAsia="es-CO"/>
        </w:rPr>
        <w:t xml:space="preserve">para la celebración de contratos y convenios interadministrativos en los comicios de cargos de elección popular </w:t>
      </w:r>
    </w:p>
    <w:p w14:paraId="6D154F33" w14:textId="77777777" w:rsidR="00C84F90" w:rsidRPr="00C84F90" w:rsidRDefault="00C84F90" w:rsidP="00C84F90">
      <w:pPr>
        <w:tabs>
          <w:tab w:val="left" w:pos="426"/>
        </w:tabs>
        <w:spacing w:after="120" w:line="276" w:lineRule="auto"/>
        <w:jc w:val="both"/>
        <w:rPr>
          <w:rFonts w:ascii="Arial" w:eastAsia="Calibri" w:hAnsi="Arial" w:cs="Arial"/>
          <w:bCs/>
          <w:sz w:val="22"/>
          <w:szCs w:val="22"/>
          <w:lang w:eastAsia="en-US"/>
        </w:rPr>
      </w:pPr>
      <w:bookmarkStart w:id="49" w:name="_Hlk101885981"/>
      <w:bookmarkEnd w:id="47"/>
      <w:bookmarkEnd w:id="48"/>
      <w:r w:rsidRPr="00C84F90">
        <w:rPr>
          <w:rFonts w:ascii="Arial" w:eastAsia="Calibri" w:hAnsi="Arial" w:cs="Arial"/>
          <w:bCs/>
          <w:sz w:val="22"/>
          <w:szCs w:val="22"/>
          <w:lang w:eastAsia="en-US"/>
        </w:rPr>
        <w:t xml:space="preserve">El parágrafo del artículo 38 de la Ley 996 de 2005 dispone que «[l]os Gobernadores, </w:t>
      </w:r>
      <w:proofErr w:type="gramStart"/>
      <w:r w:rsidRPr="00C84F90">
        <w:rPr>
          <w:rFonts w:ascii="Arial" w:eastAsia="Calibri" w:hAnsi="Arial" w:cs="Arial"/>
          <w:bCs/>
          <w:sz w:val="22"/>
          <w:szCs w:val="22"/>
          <w:lang w:eastAsia="en-US"/>
        </w:rPr>
        <w:t>Alcaldes</w:t>
      </w:r>
      <w:proofErr w:type="gramEnd"/>
      <w:r w:rsidRPr="00C84F90">
        <w:rPr>
          <w:rFonts w:ascii="Arial" w:eastAsia="Calibri" w:hAnsi="Arial" w:cs="Arial"/>
          <w:bCs/>
          <w:sz w:val="22"/>
          <w:szCs w:val="22"/>
          <w:lang w:eastAsia="en-U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C84F90">
        <w:rPr>
          <w:rFonts w:ascii="Arial" w:hAnsi="Arial" w:cs="Arial"/>
          <w:bCs/>
          <w:iCs/>
          <w:sz w:val="22"/>
          <w:szCs w:val="22"/>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49"/>
      <w:r w:rsidRPr="00C84F90">
        <w:rPr>
          <w:rFonts w:ascii="Arial" w:hAnsi="Arial" w:cs="Arial"/>
          <w:bCs/>
          <w:iCs/>
          <w:sz w:val="22"/>
          <w:szCs w:val="22"/>
          <w:vertAlign w:val="superscript"/>
          <w:lang w:val="es-MX" w:eastAsia="x-none"/>
        </w:rPr>
        <w:footnoteReference w:id="23"/>
      </w:r>
      <w:r w:rsidRPr="00C84F90">
        <w:rPr>
          <w:rFonts w:ascii="Arial" w:hAnsi="Arial" w:cs="Arial"/>
          <w:bCs/>
          <w:iCs/>
          <w:sz w:val="22"/>
          <w:szCs w:val="22"/>
          <w:lang w:val="es-MX" w:eastAsia="x-none"/>
        </w:rPr>
        <w:t>.</w:t>
      </w:r>
      <w:r w:rsidRPr="00C84F90">
        <w:rPr>
          <w:rFonts w:ascii="Arial" w:eastAsiaTheme="minorHAnsi" w:hAnsi="Arial" w:cs="Arial"/>
          <w:szCs w:val="22"/>
          <w:lang w:val="es-MX" w:eastAsia="en-US"/>
        </w:rPr>
        <w:t xml:space="preserve"> </w:t>
      </w:r>
    </w:p>
    <w:p w14:paraId="658C4658" w14:textId="77777777" w:rsidR="00C84F90" w:rsidRPr="00C84F90" w:rsidRDefault="00C84F90" w:rsidP="00C84F90">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C84F90">
        <w:rPr>
          <w:rFonts w:ascii="Arial" w:eastAsia="Calibri" w:hAnsi="Arial" w:cs="Arial"/>
          <w:bCs/>
          <w:sz w:val="22"/>
          <w:szCs w:val="22"/>
          <w:lang w:eastAsia="es-ES" w:bidi="es-ES"/>
        </w:rPr>
        <w:t xml:space="preserve">Ahora bien, </w:t>
      </w:r>
      <w:bookmarkStart w:id="50" w:name="_Hlk78820161"/>
      <w:r w:rsidRPr="00C84F90">
        <w:rPr>
          <w:rFonts w:ascii="Arial" w:eastAsia="Calibri" w:hAnsi="Arial" w:cs="Arial"/>
          <w:bCs/>
          <w:sz w:val="22"/>
          <w:szCs w:val="22"/>
          <w:lang w:eastAsia="es-ES" w:bidi="es-ES"/>
        </w:rPr>
        <w:t xml:space="preserve">para determinar el alcance de la prohibición consagrada por la Ley de Garantías Electorales, conviene precisar la tipología de convenios o contratos interadministrativos. </w:t>
      </w:r>
      <w:r w:rsidRPr="00C84F90">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C84F90">
        <w:rPr>
          <w:rFonts w:ascii="Arial" w:eastAsia="Arial" w:hAnsi="Arial" w:cs="Arial"/>
          <w:sz w:val="22"/>
          <w:szCs w:val="22"/>
          <w:vertAlign w:val="superscript"/>
          <w:lang w:val="es-ES" w:eastAsia="es-ES" w:bidi="es-ES"/>
        </w:rPr>
        <w:footnoteReference w:id="24"/>
      </w:r>
      <w:r w:rsidRPr="00C84F90">
        <w:rPr>
          <w:rFonts w:ascii="Arial" w:eastAsia="Arial" w:hAnsi="Arial" w:cs="Arial"/>
          <w:sz w:val="22"/>
          <w:szCs w:val="22"/>
          <w:lang w:val="es-ES" w:eastAsia="es-ES" w:bidi="es-ES"/>
        </w:rPr>
        <w:t xml:space="preserve">. De acuerdo con lo anterior, el contrato o el convenio </w:t>
      </w:r>
      <w:r w:rsidRPr="00C84F90">
        <w:rPr>
          <w:rFonts w:ascii="Arial" w:eastAsia="Arial" w:hAnsi="Arial" w:cs="Arial"/>
          <w:sz w:val="22"/>
          <w:szCs w:val="22"/>
          <w:lang w:val="es-ES" w:eastAsia="es-ES" w:bidi="es-ES"/>
        </w:rPr>
        <w:lastRenderedPageBreak/>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C84F90">
        <w:rPr>
          <w:rFonts w:ascii="Arial" w:eastAsia="Arial" w:hAnsi="Arial" w:cs="Arial"/>
          <w:spacing w:val="-6"/>
          <w:sz w:val="22"/>
          <w:szCs w:val="22"/>
          <w:lang w:val="es-ES" w:eastAsia="es-ES" w:bidi="es-ES"/>
        </w:rPr>
        <w:t xml:space="preserve"> </w:t>
      </w:r>
      <w:r w:rsidRPr="00C84F90">
        <w:rPr>
          <w:rFonts w:ascii="Arial" w:eastAsia="Arial" w:hAnsi="Arial" w:cs="Arial"/>
          <w:sz w:val="22"/>
          <w:szCs w:val="22"/>
          <w:lang w:val="es-ES" w:eastAsia="es-ES" w:bidi="es-ES"/>
        </w:rPr>
        <w:t>estatales.</w:t>
      </w:r>
    </w:p>
    <w:p w14:paraId="517390AF" w14:textId="77777777" w:rsidR="00C84F90" w:rsidRPr="00C84F90" w:rsidRDefault="00C84F90" w:rsidP="00C84F90">
      <w:pPr>
        <w:widowControl w:val="0"/>
        <w:autoSpaceDE w:val="0"/>
        <w:autoSpaceDN w:val="0"/>
        <w:spacing w:before="117" w:after="120" w:line="276" w:lineRule="auto"/>
        <w:ind w:firstLine="707"/>
        <w:jc w:val="both"/>
        <w:rPr>
          <w:rFonts w:ascii="Arial" w:eastAsia="Arial" w:hAnsi="Arial" w:cs="Arial"/>
          <w:sz w:val="22"/>
          <w:szCs w:val="22"/>
          <w:lang w:val="es-ES" w:eastAsia="es-ES" w:bidi="es-ES"/>
        </w:rPr>
      </w:pPr>
      <w:bookmarkStart w:id="51" w:name="_Hlk78820654"/>
      <w:bookmarkEnd w:id="50"/>
      <w:r w:rsidRPr="00C84F90">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1"/>
    <w:p w14:paraId="598266EF" w14:textId="77777777" w:rsidR="00C84F90" w:rsidRPr="00C84F90" w:rsidRDefault="00C84F90" w:rsidP="00C84F90">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84F90">
        <w:rPr>
          <w:rFonts w:ascii="Arial" w:eastAsia="Arial" w:hAnsi="Arial" w:cs="Arial"/>
          <w:sz w:val="22"/>
          <w:szCs w:val="22"/>
          <w:vertAlign w:val="superscript"/>
          <w:lang w:val="es-ES" w:eastAsia="es-ES" w:bidi="es-ES"/>
        </w:rPr>
        <w:footnoteReference w:id="25"/>
      </w:r>
      <w:r w:rsidRPr="00C84F90">
        <w:rPr>
          <w:rFonts w:ascii="Arial" w:eastAsia="Arial" w:hAnsi="Arial" w:cs="Arial"/>
          <w:sz w:val="22"/>
          <w:szCs w:val="22"/>
          <w:lang w:val="es-ES" w:eastAsia="es-ES" w:bidi="es-ES"/>
        </w:rPr>
        <w:t>. Nótese que, en este caso, lo que cambia es la modalidad de selección y no la naturaleza de contrato</w:t>
      </w:r>
      <w:r w:rsidRPr="00C84F90">
        <w:rPr>
          <w:rFonts w:ascii="Arial" w:eastAsia="Arial" w:hAnsi="Arial" w:cs="Arial"/>
          <w:spacing w:val="-18"/>
          <w:sz w:val="22"/>
          <w:szCs w:val="22"/>
          <w:lang w:val="es-ES" w:eastAsia="es-ES" w:bidi="es-ES"/>
        </w:rPr>
        <w:t xml:space="preserve"> </w:t>
      </w:r>
      <w:r w:rsidRPr="00C84F90">
        <w:rPr>
          <w:rFonts w:ascii="Arial" w:eastAsia="Arial" w:hAnsi="Arial" w:cs="Arial"/>
          <w:sz w:val="22"/>
          <w:szCs w:val="22"/>
          <w:lang w:val="es-ES" w:eastAsia="es-ES" w:bidi="es-ES"/>
        </w:rPr>
        <w:t>interadministrativo.</w:t>
      </w:r>
    </w:p>
    <w:p w14:paraId="7AB3C519" w14:textId="77777777" w:rsidR="00C84F90" w:rsidRPr="00C84F90" w:rsidRDefault="00C84F90" w:rsidP="00C84F90">
      <w:pPr>
        <w:widowControl w:val="0"/>
        <w:autoSpaceDE w:val="0"/>
        <w:autoSpaceDN w:val="0"/>
        <w:spacing w:before="114"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84F90">
        <w:rPr>
          <w:rFonts w:ascii="Arial" w:eastAsia="Arial" w:hAnsi="Arial" w:cs="Arial"/>
          <w:spacing w:val="-13"/>
          <w:sz w:val="22"/>
          <w:szCs w:val="22"/>
          <w:lang w:val="es-ES" w:eastAsia="es-ES" w:bidi="es-ES"/>
        </w:rPr>
        <w:t xml:space="preserve"> </w:t>
      </w:r>
      <w:r w:rsidRPr="00C84F90">
        <w:rPr>
          <w:rFonts w:ascii="Arial" w:eastAsia="Arial" w:hAnsi="Arial" w:cs="Arial"/>
          <w:sz w:val="22"/>
          <w:szCs w:val="22"/>
          <w:lang w:val="es-ES" w:eastAsia="es-ES" w:bidi="es-ES"/>
        </w:rPr>
        <w:t>que:</w:t>
      </w:r>
    </w:p>
    <w:p w14:paraId="5D9D4DF6" w14:textId="77777777" w:rsidR="00C84F90" w:rsidRPr="00C84F90" w:rsidRDefault="00C84F90" w:rsidP="00C84F90">
      <w:pPr>
        <w:widowControl w:val="0"/>
        <w:autoSpaceDE w:val="0"/>
        <w:autoSpaceDN w:val="0"/>
        <w:spacing w:line="276" w:lineRule="auto"/>
        <w:ind w:firstLine="707"/>
        <w:jc w:val="both"/>
        <w:rPr>
          <w:rFonts w:ascii="Arial" w:eastAsia="Arial" w:hAnsi="Arial" w:cs="Arial"/>
          <w:sz w:val="22"/>
          <w:szCs w:val="22"/>
          <w:lang w:val="es-ES" w:eastAsia="es-ES" w:bidi="es-ES"/>
        </w:rPr>
      </w:pPr>
    </w:p>
    <w:p w14:paraId="76C4B633" w14:textId="77777777" w:rsidR="00C84F90" w:rsidRPr="00C84F90" w:rsidRDefault="00C84F90" w:rsidP="00C84F90">
      <w:pPr>
        <w:ind w:left="709" w:right="709"/>
        <w:jc w:val="both"/>
        <w:rPr>
          <w:rFonts w:ascii="Arial" w:eastAsiaTheme="minorHAnsi" w:hAnsi="Arial" w:cs="Arial"/>
          <w:sz w:val="21"/>
          <w:szCs w:val="22"/>
          <w:lang w:val="es-MX" w:eastAsia="en-US"/>
        </w:rPr>
      </w:pPr>
      <w:r w:rsidRPr="00C84F90">
        <w:rPr>
          <w:rFonts w:ascii="Arial" w:eastAsiaTheme="minorHAnsi" w:hAnsi="Arial" w:cs="Arial"/>
          <w:sz w:val="21"/>
          <w:szCs w:val="22"/>
          <w:lang w:val="es-MX" w:eastAsia="en-US"/>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w:t>
      </w:r>
      <w:r w:rsidRPr="00C84F90">
        <w:rPr>
          <w:rFonts w:ascii="Arial" w:eastAsiaTheme="minorHAnsi" w:hAnsi="Arial" w:cs="Arial"/>
          <w:sz w:val="21"/>
          <w:szCs w:val="22"/>
          <w:lang w:val="es-MX" w:eastAsia="en-US"/>
        </w:rPr>
        <w:lastRenderedPageBreak/>
        <w:t>contractual; (</w:t>
      </w:r>
      <w:proofErr w:type="spellStart"/>
      <w:r w:rsidRPr="00C84F90">
        <w:rPr>
          <w:rFonts w:ascii="Arial" w:eastAsiaTheme="minorHAnsi" w:hAnsi="Arial" w:cs="Arial"/>
          <w:sz w:val="21"/>
          <w:szCs w:val="22"/>
          <w:lang w:val="es-MX" w:eastAsia="en-US"/>
        </w:rPr>
        <w:t>iii</w:t>
      </w:r>
      <w:proofErr w:type="spellEnd"/>
      <w:r w:rsidRPr="00C84F90">
        <w:rPr>
          <w:rFonts w:ascii="Arial" w:eastAsiaTheme="minorHAnsi" w:hAnsi="Arial" w:cs="Arial"/>
          <w:sz w:val="21"/>
          <w:szCs w:val="22"/>
          <w:lang w:val="es-MX" w:eastAsia="en-US"/>
        </w:rPr>
        <w:t>) son contratos nominados puesto que están mencionados en la ley; (</w:t>
      </w:r>
      <w:proofErr w:type="spellStart"/>
      <w:r w:rsidRPr="00C84F90">
        <w:rPr>
          <w:rFonts w:ascii="Arial" w:eastAsiaTheme="minorHAnsi" w:hAnsi="Arial" w:cs="Arial"/>
          <w:sz w:val="21"/>
          <w:szCs w:val="22"/>
          <w:lang w:val="es-MX" w:eastAsia="en-US"/>
        </w:rPr>
        <w:t>iv</w:t>
      </w:r>
      <w:proofErr w:type="spellEnd"/>
      <w:r w:rsidRPr="00C84F90">
        <w:rPr>
          <w:rFonts w:ascii="Arial" w:eastAsiaTheme="minorHAnsi" w:hAnsi="Arial" w:cs="Arial"/>
          <w:sz w:val="21"/>
          <w:szCs w:val="22"/>
          <w:lang w:val="es-MX" w:eastAsia="en-U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C84F90">
        <w:rPr>
          <w:rFonts w:ascii="Arial" w:eastAsiaTheme="minorHAnsi" w:hAnsi="Arial" w:cs="Arial"/>
          <w:sz w:val="21"/>
          <w:szCs w:val="22"/>
          <w:lang w:val="es-MX" w:eastAsia="en-US"/>
        </w:rPr>
        <w:t>vii</w:t>
      </w:r>
      <w:proofErr w:type="spellEnd"/>
      <w:r w:rsidRPr="00C84F90">
        <w:rPr>
          <w:rFonts w:ascii="Arial" w:eastAsiaTheme="minorHAnsi" w:hAnsi="Arial" w:cs="Arial"/>
          <w:sz w:val="21"/>
          <w:szCs w:val="22"/>
          <w:lang w:val="es-MX" w:eastAsia="en-US"/>
        </w:rPr>
        <w:t>) persiguen  una finalidad común a través de la realización de intereses compartidos entre las entidades vinculadas; (</w:t>
      </w:r>
      <w:proofErr w:type="spellStart"/>
      <w:r w:rsidRPr="00C84F90">
        <w:rPr>
          <w:rFonts w:ascii="Arial" w:eastAsiaTheme="minorHAnsi" w:hAnsi="Arial" w:cs="Arial"/>
          <w:sz w:val="21"/>
          <w:szCs w:val="22"/>
          <w:lang w:val="es-MX" w:eastAsia="en-US"/>
        </w:rPr>
        <w:t>viii</w:t>
      </w:r>
      <w:proofErr w:type="spellEnd"/>
      <w:r w:rsidRPr="00C84F90">
        <w:rPr>
          <w:rFonts w:ascii="Arial" w:eastAsiaTheme="minorHAnsi" w:hAnsi="Arial" w:cs="Arial"/>
          <w:sz w:val="21"/>
          <w:szCs w:val="22"/>
          <w:lang w:val="es-MX" w:eastAsia="en-US"/>
        </w:rPr>
        <w:t>) la acción mediante la cual se deben ventilar las diferencias que sobre el particular surjan es la de controversias contractuales</w:t>
      </w:r>
      <w:r w:rsidRPr="00C84F90">
        <w:rPr>
          <w:rFonts w:ascii="Arial" w:eastAsiaTheme="minorHAnsi" w:hAnsi="Arial" w:cs="Arial"/>
          <w:sz w:val="21"/>
          <w:szCs w:val="22"/>
          <w:vertAlign w:val="superscript"/>
          <w:lang w:val="es-MX" w:eastAsia="en-US"/>
        </w:rPr>
        <w:footnoteReference w:id="26"/>
      </w:r>
      <w:r w:rsidRPr="00C84F90">
        <w:rPr>
          <w:rFonts w:ascii="Arial" w:eastAsiaTheme="minorHAnsi" w:hAnsi="Arial" w:cs="Arial"/>
          <w:sz w:val="21"/>
          <w:szCs w:val="22"/>
          <w:lang w:val="es-MX" w:eastAsia="en-US"/>
        </w:rPr>
        <w:t>.</w:t>
      </w:r>
    </w:p>
    <w:p w14:paraId="738EA894" w14:textId="77777777" w:rsidR="00C84F90" w:rsidRPr="00C84F90" w:rsidRDefault="00C84F90" w:rsidP="00C84F90">
      <w:pPr>
        <w:spacing w:line="276" w:lineRule="auto"/>
        <w:ind w:left="709" w:right="709"/>
        <w:jc w:val="both"/>
        <w:rPr>
          <w:rFonts w:asciiTheme="minorHAnsi" w:eastAsiaTheme="minorHAnsi" w:hAnsiTheme="minorHAnsi" w:cstheme="minorBidi"/>
          <w:sz w:val="22"/>
          <w:szCs w:val="22"/>
          <w:lang w:val="es-MX" w:eastAsia="en-US"/>
        </w:rPr>
      </w:pPr>
    </w:p>
    <w:p w14:paraId="42E61EE4" w14:textId="77777777" w:rsidR="00C84F90" w:rsidRPr="00C84F90" w:rsidRDefault="00C84F90" w:rsidP="00C84F90">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13BE4AD" w14:textId="77777777" w:rsidR="00C84F90" w:rsidRPr="00C84F90" w:rsidRDefault="00C84F90" w:rsidP="00C84F90">
      <w:pPr>
        <w:widowControl w:val="0"/>
        <w:autoSpaceDE w:val="0"/>
        <w:autoSpaceDN w:val="0"/>
        <w:spacing w:before="119"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C84F90">
        <w:rPr>
          <w:rFonts w:ascii="Arial" w:eastAsia="Arial" w:hAnsi="Arial" w:cs="Arial"/>
          <w:spacing w:val="-3"/>
          <w:sz w:val="22"/>
          <w:szCs w:val="22"/>
          <w:lang w:val="es-ES" w:eastAsia="es-ES" w:bidi="es-ES"/>
        </w:rPr>
        <w:t xml:space="preserve"> </w:t>
      </w:r>
      <w:r w:rsidRPr="00C84F90">
        <w:rPr>
          <w:rFonts w:ascii="Arial" w:eastAsia="Arial" w:hAnsi="Arial" w:cs="Arial"/>
          <w:sz w:val="22"/>
          <w:szCs w:val="22"/>
          <w:lang w:val="es-ES" w:eastAsia="es-ES" w:bidi="es-ES"/>
        </w:rPr>
        <w:t>estatales.</w:t>
      </w:r>
    </w:p>
    <w:p w14:paraId="41C07E24" w14:textId="77777777" w:rsidR="00C84F90" w:rsidRPr="00C84F90" w:rsidRDefault="00C84F90" w:rsidP="00C84F90">
      <w:pPr>
        <w:widowControl w:val="0"/>
        <w:autoSpaceDE w:val="0"/>
        <w:autoSpaceDN w:val="0"/>
        <w:spacing w:before="120" w:after="20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w:t>
      </w:r>
      <w:r w:rsidRPr="00C84F90">
        <w:rPr>
          <w:rFonts w:ascii="Arial" w:eastAsia="Arial" w:hAnsi="Arial" w:cs="Arial"/>
          <w:sz w:val="22"/>
          <w:szCs w:val="22"/>
          <w:lang w:val="es-ES" w:eastAsia="es-ES" w:bidi="es-ES"/>
        </w:rPr>
        <w:lastRenderedPageBreak/>
        <w:t>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C84F90">
        <w:rPr>
          <w:rFonts w:ascii="Arial" w:eastAsia="Arial" w:hAnsi="Arial" w:cs="Arial"/>
          <w:spacing w:val="-4"/>
          <w:sz w:val="22"/>
          <w:szCs w:val="22"/>
          <w:lang w:val="es-ES" w:eastAsia="es-ES" w:bidi="es-ES"/>
        </w:rPr>
        <w:t xml:space="preserve"> </w:t>
      </w:r>
      <w:r w:rsidRPr="00C84F90">
        <w:rPr>
          <w:rFonts w:ascii="Arial" w:eastAsia="Arial" w:hAnsi="Arial" w:cs="Arial"/>
          <w:sz w:val="22"/>
          <w:szCs w:val="22"/>
          <w:lang w:val="es-ES" w:eastAsia="es-ES" w:bidi="es-ES"/>
        </w:rPr>
        <w:t>estatales.</w:t>
      </w:r>
    </w:p>
    <w:p w14:paraId="10B3F4E3" w14:textId="77777777" w:rsidR="00C84F90" w:rsidRPr="00C84F90" w:rsidRDefault="00C84F90" w:rsidP="00C84F90">
      <w:pPr>
        <w:widowControl w:val="0"/>
        <w:autoSpaceDE w:val="0"/>
        <w:autoSpaceDN w:val="0"/>
        <w:spacing w:before="122" w:after="120" w:line="276" w:lineRule="auto"/>
        <w:ind w:firstLine="708"/>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2C658B8" w14:textId="77777777" w:rsidR="00C84F90" w:rsidRPr="00C84F90" w:rsidRDefault="00C84F90" w:rsidP="00C84F90">
      <w:pPr>
        <w:widowControl w:val="0"/>
        <w:autoSpaceDE w:val="0"/>
        <w:autoSpaceDN w:val="0"/>
        <w:spacing w:line="276" w:lineRule="auto"/>
        <w:ind w:firstLine="708"/>
        <w:jc w:val="both"/>
        <w:rPr>
          <w:rFonts w:ascii="Arial" w:eastAsia="Calibri" w:hAnsi="Arial" w:cs="Arial"/>
          <w:bCs/>
          <w:sz w:val="22"/>
          <w:szCs w:val="22"/>
          <w:lang w:eastAsia="es-ES" w:bidi="es-ES"/>
        </w:rPr>
      </w:pPr>
      <w:r w:rsidRPr="00C84F90">
        <w:rPr>
          <w:rFonts w:ascii="Arial" w:eastAsia="Arial" w:hAnsi="Arial" w:cs="Arial"/>
          <w:sz w:val="22"/>
          <w:szCs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C84F90">
        <w:rPr>
          <w:rFonts w:ascii="Arial" w:eastAsia="Arial" w:hAnsi="Arial" w:cs="Arial"/>
          <w:spacing w:val="-4"/>
          <w:sz w:val="22"/>
          <w:szCs w:val="22"/>
          <w:lang w:val="es-ES" w:eastAsia="es-ES" w:bidi="es-ES"/>
        </w:rPr>
        <w:t xml:space="preserve"> </w:t>
      </w:r>
      <w:r w:rsidRPr="00C84F90">
        <w:rPr>
          <w:rFonts w:ascii="Arial" w:eastAsia="Arial" w:hAnsi="Arial" w:cs="Arial"/>
          <w:sz w:val="22"/>
          <w:szCs w:val="22"/>
          <w:lang w:val="es-ES" w:eastAsia="es-ES" w:bidi="es-ES"/>
        </w:rPr>
        <w:t>[…]»</w:t>
      </w:r>
      <w:r w:rsidRPr="00C84F90">
        <w:rPr>
          <w:rFonts w:ascii="Arial" w:eastAsia="Arial" w:hAnsi="Arial" w:cs="Arial"/>
          <w:sz w:val="22"/>
          <w:szCs w:val="22"/>
          <w:vertAlign w:val="superscript"/>
          <w:lang w:val="es-ES" w:eastAsia="es-ES" w:bidi="es-ES"/>
        </w:rPr>
        <w:footnoteReference w:id="27"/>
      </w:r>
      <w:r w:rsidRPr="00C84F90">
        <w:rPr>
          <w:rFonts w:ascii="Arial" w:eastAsia="Arial" w:hAnsi="Arial" w:cs="Arial"/>
          <w:sz w:val="22"/>
          <w:szCs w:val="22"/>
          <w:lang w:val="es-ES" w:eastAsia="es-ES" w:bidi="es-ES"/>
        </w:rPr>
        <w:t>.</w:t>
      </w:r>
      <w:bookmarkStart w:id="52" w:name="_Hlk77171241"/>
    </w:p>
    <w:p w14:paraId="1D6EE0CD" w14:textId="2E006B0E" w:rsidR="00C84F90" w:rsidRPr="00C84F90" w:rsidRDefault="00C84F90" w:rsidP="00E16F9B">
      <w:pPr>
        <w:widowControl w:val="0"/>
        <w:autoSpaceDE w:val="0"/>
        <w:autoSpaceDN w:val="0"/>
        <w:spacing w:before="122" w:after="20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w:t>
      </w:r>
      <w:r w:rsidR="00144F0E">
        <w:rPr>
          <w:rFonts w:ascii="Arial" w:eastAsia="Arial" w:hAnsi="Arial" w:cs="Arial"/>
          <w:sz w:val="22"/>
          <w:szCs w:val="22"/>
          <w:lang w:val="es-ES" w:eastAsia="es-ES" w:bidi="es-ES"/>
        </w:rPr>
        <w:t xml:space="preserve"> en</w:t>
      </w:r>
      <w:r w:rsidRPr="00C84F90">
        <w:rPr>
          <w:rFonts w:ascii="Arial" w:eastAsia="Arial" w:hAnsi="Arial" w:cs="Arial"/>
          <w:sz w:val="22"/>
          <w:szCs w:val="22"/>
          <w:lang w:val="es-ES" w:eastAsia="es-ES" w:bidi="es-ES"/>
        </w:rPr>
        <w:t xml:space="preserve"> sentencia del 14 de junio de 2019 expresó:</w:t>
      </w:r>
    </w:p>
    <w:p w14:paraId="04E4E855" w14:textId="7D9ADF99" w:rsidR="00C84F90" w:rsidRPr="00C84F90" w:rsidRDefault="00C84F90" w:rsidP="002F0981">
      <w:pPr>
        <w:spacing w:after="120"/>
        <w:ind w:left="709" w:right="709"/>
        <w:jc w:val="both"/>
        <w:rPr>
          <w:rFonts w:ascii="Arial" w:eastAsiaTheme="minorHAnsi" w:hAnsi="Arial" w:cs="Arial"/>
          <w:sz w:val="21"/>
          <w:szCs w:val="21"/>
          <w:lang w:val="es-ES_tradnl" w:eastAsia="en-US"/>
        </w:rPr>
      </w:pPr>
      <w:r w:rsidRPr="00C84F90">
        <w:rPr>
          <w:rFonts w:ascii="Arial" w:eastAsiaTheme="minorHAnsi" w:hAnsi="Arial" w:cs="Arial"/>
          <w:sz w:val="21"/>
          <w:szCs w:val="21"/>
          <w:lang w:val="es-ES_tradnl" w:eastAsia="en-US"/>
        </w:rPr>
        <w:t>La Sala de Consulta y Servicio Civil</w:t>
      </w:r>
      <w:r w:rsidRPr="00C84F90">
        <w:rPr>
          <w:rFonts w:ascii="Arial" w:eastAsiaTheme="minorHAnsi" w:hAnsi="Arial" w:cs="Arial"/>
          <w:sz w:val="21"/>
          <w:szCs w:val="21"/>
          <w:vertAlign w:val="superscript"/>
          <w:lang w:val="es-ES_tradnl" w:eastAsia="en-US"/>
        </w:rPr>
        <w:footnoteReference w:id="28"/>
      </w:r>
      <w:r w:rsidRPr="00C84F90">
        <w:rPr>
          <w:rFonts w:ascii="Arial" w:eastAsiaTheme="minorHAnsi" w:hAnsi="Arial" w:cs="Arial"/>
          <w:sz w:val="21"/>
          <w:szCs w:val="21"/>
          <w:lang w:val="es-ES_tradnl" w:eastAsia="en-US"/>
        </w:rPr>
        <w:t xml:space="preserve"> de esta Corporación se ha referido a los </w:t>
      </w:r>
      <w:r w:rsidRPr="00C84F90">
        <w:rPr>
          <w:rFonts w:ascii="Arial" w:eastAsiaTheme="minorHAnsi" w:hAnsi="Arial" w:cs="Arial"/>
          <w:i/>
          <w:sz w:val="21"/>
          <w:szCs w:val="21"/>
          <w:lang w:val="es-ES_tradnl" w:eastAsia="en-US"/>
        </w:rPr>
        <w:t>“convenios interadministrativos”</w:t>
      </w:r>
      <w:r w:rsidRPr="00C84F90">
        <w:rPr>
          <w:rFonts w:ascii="Arial" w:eastAsiaTheme="minorHAnsi" w:hAnsi="Arial" w:cs="Arial"/>
          <w:sz w:val="21"/>
          <w:szCs w:val="21"/>
          <w:lang w:val="es-ES_tradnl" w:eastAsia="en-US"/>
        </w:rPr>
        <w:t xml:space="preserve"> a los cuales alude el artículo 95 de la Ley 489 de 1998, calificándolos de </w:t>
      </w:r>
      <w:r w:rsidRPr="00C84F90">
        <w:rPr>
          <w:rFonts w:ascii="Arial" w:eastAsiaTheme="minorHAnsi" w:hAnsi="Arial" w:cs="Arial"/>
          <w:i/>
          <w:sz w:val="21"/>
          <w:szCs w:val="21"/>
          <w:lang w:val="es-ES_tradnl" w:eastAsia="en-US"/>
        </w:rPr>
        <w:t xml:space="preserve">“puros” </w:t>
      </w:r>
      <w:r w:rsidRPr="00C84F90">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C84F90">
        <w:rPr>
          <w:rFonts w:ascii="Arial" w:eastAsiaTheme="minorHAnsi" w:hAnsi="Arial" w:cs="Arial"/>
          <w:i/>
          <w:sz w:val="21"/>
          <w:szCs w:val="21"/>
          <w:lang w:val="es-ES_tradnl" w:eastAsia="en-US"/>
        </w:rPr>
        <w:t>“intercambio patrimonial”</w:t>
      </w:r>
      <w:r w:rsidRPr="00C84F90">
        <w:rPr>
          <w:rFonts w:ascii="Arial" w:eastAsiaTheme="minorHAnsi" w:hAnsi="Arial" w:cs="Arial"/>
          <w:sz w:val="21"/>
          <w:szCs w:val="21"/>
          <w:lang w:val="es-ES_tradnl" w:eastAsia="en-US"/>
        </w:rPr>
        <w:t>. Sin perjuicio de lo anterior, en otra oportunidad, la misma Sala</w:t>
      </w:r>
      <w:r w:rsidRPr="00C84F90">
        <w:rPr>
          <w:rFonts w:ascii="Arial" w:eastAsiaTheme="minorHAnsi" w:hAnsi="Arial" w:cs="Arial"/>
          <w:sz w:val="21"/>
          <w:szCs w:val="21"/>
          <w:vertAlign w:val="superscript"/>
          <w:lang w:val="es-ES_tradnl" w:eastAsia="en-US"/>
        </w:rPr>
        <w:footnoteReference w:id="29"/>
      </w:r>
      <w:r w:rsidRPr="00C84F90">
        <w:rPr>
          <w:rFonts w:ascii="Arial" w:eastAsiaTheme="minorHAnsi" w:hAnsi="Arial" w:cs="Arial"/>
          <w:sz w:val="21"/>
          <w:szCs w:val="21"/>
          <w:lang w:val="es-ES_tradnl" w:eastAsia="en-US"/>
        </w:rPr>
        <w:t xml:space="preserve"> había indicado que, </w:t>
      </w:r>
      <w:r w:rsidRPr="00C84F90">
        <w:rPr>
          <w:rFonts w:ascii="Arial" w:eastAsiaTheme="minorHAnsi" w:hAnsi="Arial" w:cs="Arial"/>
          <w:sz w:val="21"/>
          <w:szCs w:val="21"/>
          <w:lang w:val="es-ES_tradnl" w:eastAsia="en-US"/>
        </w:rPr>
        <w:lastRenderedPageBreak/>
        <w:t xml:space="preserve">si bien en dichos convenios no se daba un </w:t>
      </w:r>
      <w:r w:rsidRPr="00C84F90">
        <w:rPr>
          <w:rFonts w:ascii="Arial" w:eastAsiaTheme="minorHAnsi" w:hAnsi="Arial" w:cs="Arial"/>
          <w:i/>
          <w:sz w:val="21"/>
          <w:szCs w:val="21"/>
          <w:lang w:val="es-ES_tradnl" w:eastAsia="en-US"/>
        </w:rPr>
        <w:t>“verdadero intercambio de bienes o servicios (contrato conmutativo)”</w:t>
      </w:r>
      <w:r w:rsidRPr="00C84F90">
        <w:rPr>
          <w:rFonts w:ascii="Arial" w:eastAsiaTheme="minorHAnsi" w:hAnsi="Arial" w:cs="Arial"/>
          <w:sz w:val="21"/>
          <w:szCs w:val="21"/>
          <w:lang w:val="es-ES_tradnl" w:eastAsia="en-US"/>
        </w:rPr>
        <w:t>, ello no impedía que se conviniera una remuneración a cargo de alguna(s) entidad(es).</w:t>
      </w:r>
    </w:p>
    <w:p w14:paraId="5CB1A5EC" w14:textId="77777777" w:rsidR="00C84F90" w:rsidRPr="00C84F90" w:rsidRDefault="00C84F90" w:rsidP="00C84F90">
      <w:pPr>
        <w:widowControl w:val="0"/>
        <w:autoSpaceDE w:val="0"/>
        <w:autoSpaceDN w:val="0"/>
        <w:ind w:left="709" w:right="709"/>
        <w:jc w:val="both"/>
        <w:rPr>
          <w:rFonts w:ascii="Arial" w:eastAsia="Arial" w:hAnsi="Arial" w:cs="Arial"/>
          <w:sz w:val="21"/>
          <w:szCs w:val="21"/>
          <w:lang w:val="es-ES" w:eastAsia="es-ES" w:bidi="es-ES"/>
        </w:rPr>
      </w:pPr>
      <w:r w:rsidRPr="00C84F90">
        <w:rPr>
          <w:rFonts w:ascii="Arial" w:eastAsia="Arial" w:hAnsi="Arial" w:cs="Arial"/>
          <w:sz w:val="21"/>
          <w:szCs w:val="21"/>
          <w:lang w:val="es-ES_tradnl" w:eastAsia="es-ES" w:bidi="es-ES"/>
        </w:rPr>
        <w:t xml:space="preserve">Lo expuesto evidencia que, en general, las interpretaciones en torno a los </w:t>
      </w:r>
      <w:r w:rsidRPr="00C84F90">
        <w:rPr>
          <w:rFonts w:ascii="Arial" w:eastAsia="Arial" w:hAnsi="Arial" w:cs="Arial"/>
          <w:i/>
          <w:sz w:val="21"/>
          <w:szCs w:val="21"/>
          <w:lang w:val="es-ES_tradnl" w:eastAsia="es-ES" w:bidi="es-ES"/>
        </w:rPr>
        <w:t>“convenios interadministrativos”</w:t>
      </w:r>
      <w:r w:rsidRPr="00C84F90">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84F90">
        <w:rPr>
          <w:rFonts w:ascii="Arial" w:eastAsia="Arial" w:hAnsi="Arial" w:cs="Arial"/>
          <w:sz w:val="21"/>
          <w:szCs w:val="21"/>
          <w:vertAlign w:val="superscript"/>
          <w:lang w:val="es-ES_tradnl" w:eastAsia="es-ES" w:bidi="es-ES"/>
        </w:rPr>
        <w:footnoteReference w:id="30"/>
      </w:r>
      <w:r w:rsidRPr="00C84F90">
        <w:rPr>
          <w:rFonts w:ascii="Arial" w:eastAsia="Arial" w:hAnsi="Arial" w:cs="Arial"/>
          <w:sz w:val="21"/>
          <w:szCs w:val="21"/>
          <w:vertAlign w:val="superscript"/>
          <w:lang w:val="es-ES_tradnl" w:eastAsia="es-ES" w:bidi="es-ES"/>
        </w:rPr>
        <w:footnoteReference w:id="31"/>
      </w:r>
      <w:r w:rsidRPr="00C84F90">
        <w:rPr>
          <w:rFonts w:ascii="Arial" w:eastAsia="Arial" w:hAnsi="Arial" w:cs="Arial"/>
          <w:sz w:val="21"/>
          <w:szCs w:val="21"/>
          <w:lang w:val="es-ES_tradnl" w:eastAsia="es-ES" w:bidi="es-ES"/>
        </w:rPr>
        <w:t>.</w:t>
      </w:r>
    </w:p>
    <w:p w14:paraId="26372C8C" w14:textId="77777777" w:rsidR="00C84F90" w:rsidRPr="00C84F90"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p>
    <w:p w14:paraId="2DB4BA39" w14:textId="5F1EC924" w:rsidR="00C84F90" w:rsidRPr="00C84F90" w:rsidRDefault="00C84F90" w:rsidP="00C84F90">
      <w:pPr>
        <w:widowControl w:val="0"/>
        <w:autoSpaceDE w:val="0"/>
        <w:autoSpaceDN w:val="0"/>
        <w:spacing w:after="120" w:line="276" w:lineRule="auto"/>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b/>
      </w:r>
      <w:r w:rsidR="00CD59CC">
        <w:rPr>
          <w:rFonts w:ascii="Arial" w:eastAsia="Arial" w:hAnsi="Arial" w:cs="Arial"/>
          <w:sz w:val="22"/>
          <w:szCs w:val="22"/>
          <w:lang w:val="es-ES" w:eastAsia="es-ES" w:bidi="es-ES"/>
        </w:rPr>
        <w:t>V</w:t>
      </w:r>
      <w:r w:rsidRPr="00C84F90">
        <w:rPr>
          <w:rFonts w:ascii="Arial" w:eastAsia="Arial" w:hAnsi="Arial" w:cs="Arial"/>
          <w:sz w:val="22"/>
          <w:szCs w:val="22"/>
          <w:lang w:val="es-ES" w:eastAsia="es-ES" w:bidi="es-ES"/>
        </w:rPr>
        <w:t>ale la pena reiterar que el legislador y el ordenamiento jurídico, en general, en distintas ocasiones utiliza de forma indistinta los conceptos de contrato o convenio para referirse a la misma institución jurídica</w:t>
      </w:r>
      <w:r w:rsidRPr="00C84F90">
        <w:rPr>
          <w:rFonts w:ascii="Arial" w:eastAsia="Arial" w:hAnsi="Arial" w:cs="Arial"/>
          <w:sz w:val="22"/>
          <w:szCs w:val="22"/>
          <w:vertAlign w:val="superscript"/>
          <w:lang w:val="es-ES" w:eastAsia="es-ES" w:bidi="es-ES"/>
        </w:rPr>
        <w:footnoteReference w:id="32"/>
      </w:r>
      <w:r w:rsidRPr="00C84F90">
        <w:rPr>
          <w:rFonts w:ascii="Arial" w:eastAsia="Arial" w:hAnsi="Arial" w:cs="Arial"/>
          <w:sz w:val="22"/>
          <w:szCs w:val="22"/>
          <w:lang w:val="es-ES" w:eastAsia="es-ES" w:bidi="es-ES"/>
        </w:rPr>
        <w:t xml:space="preserve">. Incluso la Corte Constitucional </w:t>
      </w:r>
      <w:r w:rsidR="00673D4F">
        <w:rPr>
          <w:rFonts w:ascii="Arial" w:eastAsia="Arial" w:hAnsi="Arial" w:cs="Arial"/>
          <w:sz w:val="22"/>
          <w:szCs w:val="22"/>
          <w:lang w:val="es-ES" w:eastAsia="es-ES" w:bidi="es-ES"/>
        </w:rPr>
        <w:t>fundamenta</w:t>
      </w:r>
      <w:r w:rsidRPr="00C84F90">
        <w:rPr>
          <w:rFonts w:ascii="Arial" w:eastAsia="Arial" w:hAnsi="Arial" w:cs="Arial"/>
          <w:sz w:val="22"/>
          <w:szCs w:val="22"/>
          <w:lang w:val="es-ES" w:eastAsia="es-ES" w:bidi="es-ES"/>
        </w:rPr>
        <w:t xml:space="preserve"> la posibilidad de celebrar convenios interadministrativos de forma directa, con fundamento en la causal establecida en la Ley 1150 de 2007 respecto a los contratos interadministrativos</w:t>
      </w:r>
      <w:r w:rsidRPr="00C84F90">
        <w:rPr>
          <w:rFonts w:ascii="Arial" w:eastAsia="Arial" w:hAnsi="Arial" w:cs="Arial"/>
          <w:sz w:val="22"/>
          <w:szCs w:val="22"/>
          <w:vertAlign w:val="superscript"/>
          <w:lang w:val="es-ES" w:eastAsia="es-ES" w:bidi="es-ES"/>
        </w:rPr>
        <w:footnoteReference w:id="33"/>
      </w:r>
      <w:r w:rsidRPr="00C84F90">
        <w:rPr>
          <w:rFonts w:ascii="Arial" w:eastAsia="Arial" w:hAnsi="Arial" w:cs="Arial"/>
          <w:sz w:val="22"/>
          <w:szCs w:val="22"/>
          <w:lang w:val="es-ES" w:eastAsia="es-ES" w:bidi="es-ES"/>
        </w:rPr>
        <w:t>.</w:t>
      </w:r>
    </w:p>
    <w:p w14:paraId="0958DB80" w14:textId="3EFD4027" w:rsidR="00C84F90" w:rsidRPr="00C84F90"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b/>
        <w:t xml:space="preserve">En desarrollo de lo anterior, </w:t>
      </w:r>
      <w:r w:rsidR="00181682">
        <w:rPr>
          <w:rFonts w:ascii="Arial" w:eastAsia="Arial" w:hAnsi="Arial" w:cs="Arial"/>
          <w:sz w:val="22"/>
          <w:szCs w:val="22"/>
          <w:lang w:val="es-ES" w:eastAsia="es-ES" w:bidi="es-ES"/>
        </w:rPr>
        <w:t>se</w:t>
      </w:r>
      <w:r w:rsidRPr="00C84F90">
        <w:rPr>
          <w:rFonts w:ascii="Arial" w:eastAsia="Arial" w:hAnsi="Arial" w:cs="Arial"/>
          <w:sz w:val="22"/>
          <w:szCs w:val="22"/>
          <w:lang w:val="es-ES" w:eastAsia="es-ES" w:bidi="es-ES"/>
        </w:rPr>
        <w:t xml:space="preserve"> destaca que la Circular Externa Única de Colombia Compra Eficiente, pese a reconocer que se han realizado algunas distinciones jurisprudenciales en torno a los contratos y convenios interadministrativos, relacionados con </w:t>
      </w:r>
      <w:r w:rsidRPr="00C84F90">
        <w:rPr>
          <w:rFonts w:ascii="Arial" w:eastAsia="Arial" w:hAnsi="Arial" w:cs="Arial"/>
          <w:sz w:val="22"/>
          <w:szCs w:val="22"/>
          <w:lang w:val="es-ES" w:eastAsia="es-ES" w:bidi="es-ES"/>
        </w:rPr>
        <w:lastRenderedPageBreak/>
        <w:t>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30E97938" w14:textId="77777777" w:rsidR="00C84F90" w:rsidRPr="00C84F90"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p>
    <w:p w14:paraId="244E5323" w14:textId="0EACC011" w:rsidR="00C84F90" w:rsidRPr="00C84F90" w:rsidRDefault="00C84F90" w:rsidP="002F0981">
      <w:pPr>
        <w:spacing w:after="120"/>
        <w:ind w:left="709" w:right="709"/>
        <w:jc w:val="both"/>
        <w:rPr>
          <w:rFonts w:ascii="Arial" w:eastAsiaTheme="minorHAnsi" w:hAnsi="Arial" w:cs="Arial"/>
          <w:sz w:val="21"/>
          <w:szCs w:val="21"/>
          <w:lang w:val="es-MX" w:eastAsia="en-US"/>
        </w:rPr>
      </w:pPr>
      <w:r w:rsidRPr="00C84F90">
        <w:rPr>
          <w:rFonts w:ascii="Arial" w:eastAsiaTheme="minorHAns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C84F90">
        <w:rPr>
          <w:rFonts w:ascii="Arial" w:eastAsiaTheme="minorHAnsi" w:hAnsi="Arial" w:cs="Arial"/>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0BAAB63" w14:textId="0082851F" w:rsidR="00C84F90" w:rsidRPr="00C84F90" w:rsidRDefault="00C84F90" w:rsidP="002F0981">
      <w:pPr>
        <w:spacing w:after="120"/>
        <w:ind w:left="709" w:right="709"/>
        <w:jc w:val="both"/>
        <w:rPr>
          <w:rFonts w:ascii="Arial" w:eastAsiaTheme="minorHAnsi" w:hAnsi="Arial" w:cs="Arial"/>
          <w:sz w:val="21"/>
          <w:szCs w:val="21"/>
          <w:lang w:val="es-MX" w:eastAsia="en-US"/>
        </w:rPr>
      </w:pPr>
      <w:r w:rsidRPr="00C84F90">
        <w:rPr>
          <w:rFonts w:ascii="Arial" w:eastAsiaTheme="minorHAnsi" w:hAnsi="Arial" w:cs="Arial"/>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44DE43B" w14:textId="77777777" w:rsidR="00C84F90" w:rsidRPr="00C84F90" w:rsidRDefault="00C84F90" w:rsidP="00C84F90">
      <w:pPr>
        <w:ind w:left="709" w:right="709"/>
        <w:jc w:val="both"/>
        <w:rPr>
          <w:rFonts w:asciiTheme="minorHAnsi" w:eastAsiaTheme="minorHAnsi" w:hAnsiTheme="minorHAnsi" w:cstheme="minorBidi"/>
          <w:szCs w:val="22"/>
          <w:lang w:val="es-MX" w:eastAsia="en-US"/>
        </w:rPr>
      </w:pPr>
      <w:r w:rsidRPr="00C84F90">
        <w:rPr>
          <w:rFonts w:ascii="Arial" w:eastAsiaTheme="minorHAnsi" w:hAnsi="Arial" w:cs="Arial"/>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6B39A185" w14:textId="77777777" w:rsidR="00C84F90" w:rsidRPr="00FD7DA9" w:rsidRDefault="00C84F90" w:rsidP="00C84F90">
      <w:pPr>
        <w:widowControl w:val="0"/>
        <w:autoSpaceDE w:val="0"/>
        <w:autoSpaceDN w:val="0"/>
        <w:spacing w:before="3" w:line="276" w:lineRule="auto"/>
        <w:jc w:val="both"/>
        <w:rPr>
          <w:rFonts w:ascii="Arial" w:eastAsia="Arial" w:hAnsi="Arial" w:cs="Arial"/>
          <w:sz w:val="22"/>
          <w:szCs w:val="22"/>
          <w:lang w:val="es-ES" w:eastAsia="es-ES" w:bidi="es-ES"/>
        </w:rPr>
      </w:pPr>
    </w:p>
    <w:p w14:paraId="1CF64F59" w14:textId="1D57D3A0" w:rsidR="00C84F90" w:rsidRPr="00C84F90" w:rsidRDefault="00C84F90" w:rsidP="00C84F90">
      <w:pPr>
        <w:widowControl w:val="0"/>
        <w:autoSpaceDE w:val="0"/>
        <w:autoSpaceDN w:val="0"/>
        <w:spacing w:after="120" w:line="276" w:lineRule="auto"/>
        <w:jc w:val="both"/>
        <w:rPr>
          <w:rFonts w:ascii="Arial" w:eastAsia="Calibri" w:hAnsi="Arial" w:cs="Arial"/>
          <w:bCs/>
          <w:sz w:val="22"/>
          <w:szCs w:val="22"/>
          <w:lang w:eastAsia="es-ES" w:bidi="es-ES"/>
        </w:rPr>
      </w:pPr>
      <w:r w:rsidRPr="00C84F90">
        <w:rPr>
          <w:rFonts w:ascii="Arial" w:eastAsia="Arial" w:hAnsi="Arial" w:cs="Arial"/>
          <w:sz w:val="25"/>
          <w:szCs w:val="22"/>
          <w:lang w:val="es-ES" w:eastAsia="es-ES" w:bidi="es-ES"/>
        </w:rPr>
        <w:tab/>
      </w:r>
      <w:r w:rsidRPr="00C84F90">
        <w:rPr>
          <w:rFonts w:ascii="Arial" w:eastAsia="Arial" w:hAnsi="Arial" w:cs="Arial"/>
          <w:sz w:val="22"/>
          <w:szCs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w:t>
      </w:r>
      <w:r w:rsidR="00F30394">
        <w:rPr>
          <w:rFonts w:ascii="Arial" w:eastAsia="Arial" w:hAnsi="Arial" w:cs="Arial"/>
          <w:sz w:val="22"/>
          <w:szCs w:val="22"/>
          <w:lang w:val="es-ES" w:eastAsia="es-ES" w:bidi="es-ES"/>
        </w:rPr>
        <w:t>ron</w:t>
      </w:r>
      <w:r w:rsidRPr="00C84F90">
        <w:rPr>
          <w:rFonts w:ascii="Arial" w:eastAsia="Arial" w:hAnsi="Arial" w:cs="Arial"/>
          <w:sz w:val="22"/>
          <w:szCs w:val="22"/>
          <w:lang w:val="es-ES" w:eastAsia="es-ES" w:bidi="es-ES"/>
        </w:rPr>
        <w:t xml:space="preserve"> para la aplicación de la Ley de Garantías. En tal sentido, las referencias realizadas por el legislador a estos términos deben asimilarse, salvo que de su contenido se logre inferir que se le quiere otorgar un contenido en particular, pues como se </w:t>
      </w:r>
      <w:r w:rsidRPr="00C84F90">
        <w:rPr>
          <w:rFonts w:ascii="Arial" w:eastAsia="Arial" w:hAnsi="Arial" w:cs="Arial"/>
          <w:sz w:val="22"/>
          <w:szCs w:val="22"/>
          <w:lang w:val="es-ES" w:eastAsia="es-ES" w:bidi="es-ES"/>
        </w:rPr>
        <w:lastRenderedPageBreak/>
        <w:t>expresó, el legislador utiliza estos conceptos de forma indistinta.</w:t>
      </w:r>
      <w:bookmarkEnd w:id="52"/>
    </w:p>
    <w:p w14:paraId="304ECFB1" w14:textId="07AD410A" w:rsidR="00C84F90" w:rsidRDefault="00C84F90" w:rsidP="00C84F90">
      <w:pPr>
        <w:tabs>
          <w:tab w:val="left" w:pos="426"/>
        </w:tabs>
        <w:spacing w:after="120" w:line="276" w:lineRule="auto"/>
        <w:ind w:firstLine="709"/>
        <w:jc w:val="both"/>
        <w:rPr>
          <w:rFonts w:ascii="Arial" w:eastAsia="Arial" w:hAnsi="Arial" w:cs="Arial"/>
          <w:sz w:val="22"/>
          <w:szCs w:val="22"/>
          <w:lang w:val="es-ES" w:eastAsia="es-ES" w:bidi="es-ES"/>
        </w:rPr>
      </w:pPr>
      <w:r w:rsidRPr="00C84F90">
        <w:rPr>
          <w:rFonts w:ascii="Arial" w:hAnsi="Arial" w:cs="Arial"/>
          <w:bCs/>
          <w:sz w:val="22"/>
          <w:szCs w:val="22"/>
          <w:lang w:eastAsia="es-CO"/>
        </w:rPr>
        <w:t xml:space="preserve">Se observa entonces que </w:t>
      </w:r>
      <w:r w:rsidRPr="00C84F90">
        <w:rPr>
          <w:rFonts w:ascii="Arial" w:hAnsi="Arial" w:cs="Arial"/>
          <w:bCs/>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C84F90">
        <w:rPr>
          <w:rFonts w:ascii="Arial" w:hAnsi="Arial" w:cs="Arial"/>
          <w:bCs/>
          <w:i/>
          <w:iCs/>
          <w:sz w:val="22"/>
          <w:szCs w:val="22"/>
          <w:lang w:val="es-MX" w:eastAsia="es-CO"/>
        </w:rPr>
        <w:t>ibidem</w:t>
      </w:r>
      <w:r w:rsidRPr="00C84F90">
        <w:rPr>
          <w:rFonts w:ascii="Arial" w:hAnsi="Arial" w:cs="Arial"/>
          <w:bCs/>
          <w:sz w:val="22"/>
          <w:szCs w:val="22"/>
          <w:lang w:val="es-MX" w:eastAsia="es-CO"/>
        </w:rPr>
        <w:t xml:space="preserve">,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w:t>
      </w:r>
      <w:r w:rsidRPr="002F0981">
        <w:rPr>
          <w:rFonts w:ascii="Arial" w:hAnsi="Arial" w:cs="Arial"/>
          <w:bCs/>
          <w:sz w:val="22"/>
          <w:szCs w:val="22"/>
          <w:lang w:val="es-MX" w:eastAsia="es-CO"/>
        </w:rPr>
        <w:t>objeto</w:t>
      </w:r>
      <w:r w:rsidR="00363544" w:rsidRPr="002F0981">
        <w:rPr>
          <w:rStyle w:val="Refdenotaalpie"/>
          <w:rFonts w:ascii="Arial" w:hAnsi="Arial" w:cs="Arial"/>
          <w:bCs/>
          <w:sz w:val="22"/>
          <w:szCs w:val="22"/>
          <w:lang w:val="es-MX" w:eastAsia="es-CO"/>
        </w:rPr>
        <w:footnoteReference w:id="34"/>
      </w:r>
      <w:r w:rsidRPr="002F0981">
        <w:rPr>
          <w:rFonts w:ascii="Arial" w:hAnsi="Arial" w:cs="Arial"/>
          <w:bCs/>
          <w:sz w:val="22"/>
          <w:szCs w:val="22"/>
          <w:lang w:val="es-MX" w:eastAsia="es-CO"/>
        </w:rPr>
        <w:t xml:space="preserve">. </w:t>
      </w:r>
      <w:r w:rsidR="00B802A1" w:rsidRPr="00FD7DA9">
        <w:rPr>
          <w:rFonts w:ascii="Arial" w:eastAsia="Arial" w:hAnsi="Arial" w:cs="Arial"/>
          <w:sz w:val="22"/>
          <w:szCs w:val="22"/>
          <w:lang w:val="es-ES" w:eastAsia="es-ES" w:bidi="es-ES"/>
        </w:rPr>
        <w:t>As</w:t>
      </w:r>
      <w:r w:rsidR="00B802A1">
        <w:rPr>
          <w:rFonts w:ascii="Arial" w:eastAsia="Arial" w:hAnsi="Arial" w:cs="Arial"/>
          <w:sz w:val="22"/>
          <w:szCs w:val="22"/>
          <w:lang w:val="es-ES" w:eastAsia="es-ES" w:bidi="es-ES"/>
        </w:rPr>
        <w:t>i</w:t>
      </w:r>
      <w:r w:rsidR="00B802A1" w:rsidRPr="00FD7DA9">
        <w:rPr>
          <w:rFonts w:ascii="Arial" w:eastAsia="Arial" w:hAnsi="Arial" w:cs="Arial"/>
          <w:sz w:val="22"/>
          <w:szCs w:val="22"/>
          <w:lang w:val="es-ES" w:eastAsia="es-ES" w:bidi="es-ES"/>
        </w:rPr>
        <w:t>mismo, se resalta que este parágrafo fue modificado parcial y transitoriamente por el artículo 124 de la Ley 2159 de 2021</w:t>
      </w:r>
      <w:r w:rsidR="00B802A1" w:rsidRPr="00FD7DA9">
        <w:rPr>
          <w:rFonts w:ascii="Arial" w:eastAsia="Arial" w:hAnsi="Arial" w:cs="Arial"/>
          <w:sz w:val="22"/>
          <w:szCs w:val="22"/>
          <w:vertAlign w:val="superscript"/>
          <w:lang w:val="es-ES" w:eastAsia="es-ES" w:bidi="es-ES"/>
        </w:rPr>
        <w:footnoteReference w:id="35"/>
      </w:r>
      <w:r w:rsidR="00B802A1" w:rsidRPr="00FD7DA9">
        <w:rPr>
          <w:rFonts w:ascii="Arial" w:eastAsia="Arial" w:hAnsi="Arial" w:cs="Arial"/>
          <w:sz w:val="22"/>
          <w:szCs w:val="22"/>
          <w:lang w:val="es-ES" w:eastAsia="es-ES" w:bidi="es-ES"/>
        </w:rPr>
        <w:t>, estableciendo una excepción a la prohibición, según la cual a partir de la publicación de dicha ley y durante la vigencia fiscal 2022, la Nación podrá celebrar convenios interadministrativos con las entidades territoriales para ejecutar programas y proyectos correspondientes al Presupuesto General de la Nación</w:t>
      </w:r>
      <w:r w:rsidR="00B802A1" w:rsidRPr="00FD7DA9">
        <w:rPr>
          <w:rFonts w:ascii="Arial" w:eastAsia="Arial" w:hAnsi="Arial" w:cs="Arial"/>
          <w:sz w:val="22"/>
          <w:szCs w:val="22"/>
          <w:vertAlign w:val="superscript"/>
          <w:lang w:val="es-ES" w:eastAsia="es-ES" w:bidi="es-ES"/>
        </w:rPr>
        <w:footnoteReference w:id="36"/>
      </w:r>
      <w:r w:rsidR="00B802A1" w:rsidRPr="00FD7DA9">
        <w:rPr>
          <w:rFonts w:ascii="Arial" w:eastAsia="Arial" w:hAnsi="Arial" w:cs="Arial"/>
          <w:sz w:val="22"/>
          <w:szCs w:val="22"/>
          <w:lang w:val="es-ES" w:eastAsia="es-ES" w:bidi="es-ES"/>
        </w:rPr>
        <w:t>.</w:t>
      </w:r>
    </w:p>
    <w:p w14:paraId="1CA4C0C0" w14:textId="69A7A80F" w:rsidR="00B802A1" w:rsidRPr="00840B10" w:rsidRDefault="00840B10">
      <w:pPr>
        <w:tabs>
          <w:tab w:val="left" w:pos="426"/>
        </w:tabs>
        <w:spacing w:after="120" w:line="276" w:lineRule="auto"/>
        <w:ind w:firstLine="709"/>
        <w:jc w:val="both"/>
        <w:rPr>
          <w:rFonts w:ascii="Arial" w:hAnsi="Arial" w:cs="Arial"/>
          <w:bCs/>
          <w:sz w:val="22"/>
          <w:szCs w:val="22"/>
          <w:lang w:val="es-MX" w:eastAsia="es-CO"/>
        </w:rPr>
      </w:pPr>
      <w:r w:rsidRPr="00FD7DA9">
        <w:rPr>
          <w:rFonts w:ascii="Arial" w:hAnsi="Arial" w:cs="Arial"/>
          <w:bCs/>
          <w:sz w:val="22"/>
          <w:szCs w:val="22"/>
          <w:lang w:val="es-MX" w:eastAsia="es-CO"/>
        </w:rPr>
        <w:t xml:space="preserve">En efecto, la modificación transitoria del artículo 124 de la Ley 2159 de 2021, </w:t>
      </w:r>
      <w:r w:rsidRPr="00FD7DA9">
        <w:rPr>
          <w:rFonts w:ascii="Arial" w:hAnsi="Arial" w:cs="Arial"/>
          <w:bCs/>
          <w:sz w:val="22"/>
          <w:szCs w:val="22"/>
          <w:lang w:eastAsia="es-CO"/>
        </w:rPr>
        <w:t xml:space="preserve">fijó ciertas condiciones temporales, subjetivas y materiales o teleológicas para la celebración de los convenios interadministrativos: i) que sean celebrados a partir de la publicación de la Ley del Presupuesto en el Diario Oficial y hasta el término de la vigencia fiscal 2022, ii) que sean celebrados entre la Nación, por una parte, y las entidades territoriales, por otra, y </w:t>
      </w:r>
      <w:proofErr w:type="spellStart"/>
      <w:r w:rsidRPr="00FD7DA9">
        <w:rPr>
          <w:rFonts w:ascii="Arial" w:hAnsi="Arial" w:cs="Arial"/>
          <w:bCs/>
          <w:sz w:val="22"/>
          <w:szCs w:val="22"/>
          <w:lang w:eastAsia="es-CO"/>
        </w:rPr>
        <w:t>iii</w:t>
      </w:r>
      <w:proofErr w:type="spellEnd"/>
      <w:r w:rsidRPr="00FD7DA9">
        <w:rPr>
          <w:rFonts w:ascii="Arial" w:hAnsi="Arial" w:cs="Arial"/>
          <w:bCs/>
          <w:sz w:val="22"/>
          <w:szCs w:val="22"/>
          <w:lang w:eastAsia="es-CO"/>
        </w:rPr>
        <w:t>) que los convenios sean celebrados con el fin de ejecutar programas o proyectos que correspondan al Presupuesto General de la Nación</w:t>
      </w:r>
      <w:r w:rsidRPr="00FD7DA9">
        <w:rPr>
          <w:rFonts w:ascii="Arial" w:hAnsi="Arial" w:cs="Arial"/>
          <w:bCs/>
          <w:sz w:val="22"/>
          <w:szCs w:val="22"/>
          <w:lang w:val="es-MX" w:eastAsia="es-CO"/>
        </w:rPr>
        <w:t>. De acuerdo con esto, a los convenios interadministrativos no relacionados con la ejecución de recursos del Presupuesto General Nacional, les aplicaría la restricción del artículo 38, no estando cobijados por la habilitación transitoria dispuesta en el artículo 124 de la Ley 2159 de 2021, al no cumplirse los mencionados requisitos.</w:t>
      </w:r>
      <w:r w:rsidRPr="00FD7DA9">
        <w:rPr>
          <w:rFonts w:ascii="Arial" w:hAnsi="Arial" w:cs="Arial"/>
          <w:bCs/>
          <w:sz w:val="22"/>
          <w:szCs w:val="22"/>
          <w:lang w:eastAsia="es-CO"/>
        </w:rPr>
        <w:t> </w:t>
      </w:r>
    </w:p>
    <w:p w14:paraId="5A828248" w14:textId="1CF928EB" w:rsidR="00C84F90" w:rsidRDefault="00C84F90" w:rsidP="00C84F90">
      <w:pPr>
        <w:widowControl w:val="0"/>
        <w:autoSpaceDE w:val="0"/>
        <w:autoSpaceDN w:val="0"/>
        <w:spacing w:line="276" w:lineRule="auto"/>
        <w:ind w:firstLine="709"/>
        <w:jc w:val="both"/>
        <w:rPr>
          <w:rFonts w:ascii="Arial" w:eastAsia="Calibri" w:hAnsi="Arial" w:cs="Arial"/>
          <w:sz w:val="22"/>
          <w:szCs w:val="22"/>
          <w:lang w:eastAsia="es-ES" w:bidi="es-ES"/>
        </w:rPr>
      </w:pPr>
      <w:r w:rsidRPr="002F0981">
        <w:rPr>
          <w:rFonts w:ascii="Arial" w:hAnsi="Arial" w:cs="Arial"/>
          <w:bCs/>
          <w:sz w:val="22"/>
          <w:szCs w:val="22"/>
          <w:lang w:val="es-ES" w:eastAsia="es-CO" w:bidi="es-ES"/>
        </w:rPr>
        <w:t>En todo caso</w:t>
      </w:r>
      <w:bookmarkStart w:id="53" w:name="_Hlk77154098"/>
      <w:r w:rsidRPr="002F0981">
        <w:rPr>
          <w:rFonts w:ascii="Arial" w:eastAsia="Arial" w:hAnsi="Arial" w:cs="Arial"/>
          <w:sz w:val="22"/>
          <w:szCs w:val="22"/>
          <w:lang w:val="es-ES" w:eastAsia="es-ES" w:bidi="es-ES"/>
        </w:rPr>
        <w:t xml:space="preserve">, es importante resaltar que la Sala de Consulta y Servicio Civil del </w:t>
      </w:r>
      <w:r w:rsidRPr="002F0981">
        <w:rPr>
          <w:rFonts w:ascii="Arial" w:eastAsia="Arial" w:hAnsi="Arial" w:cs="Arial"/>
          <w:sz w:val="22"/>
          <w:szCs w:val="22"/>
          <w:lang w:val="es-ES" w:eastAsia="es-ES" w:bidi="es-ES"/>
        </w:rPr>
        <w:lastRenderedPageBreak/>
        <w:t xml:space="preserve">Consejo de Estado se ha pronunciado en el sentido de que </w:t>
      </w:r>
      <w:bookmarkStart w:id="54" w:name="_Hlk78820889"/>
      <w:r w:rsidRPr="002F0981">
        <w:rPr>
          <w:rFonts w:ascii="Arial" w:eastAsia="Arial" w:hAnsi="Arial" w:cs="Arial"/>
          <w:sz w:val="22"/>
          <w:szCs w:val="22"/>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54"/>
      <w:r w:rsidRPr="002F0981">
        <w:rPr>
          <w:rFonts w:ascii="Arial" w:eastAsia="Arial" w:hAnsi="Arial" w:cs="Arial"/>
          <w:sz w:val="22"/>
          <w:szCs w:val="22"/>
          <w:vertAlign w:val="superscript"/>
          <w:lang w:val="es-ES" w:eastAsia="es-ES" w:bidi="es-ES"/>
        </w:rPr>
        <w:footnoteReference w:id="37"/>
      </w:r>
      <w:r w:rsidRPr="002F0981">
        <w:rPr>
          <w:rFonts w:ascii="Arial" w:eastAsia="Calibri" w:hAnsi="Arial" w:cs="Arial"/>
          <w:sz w:val="22"/>
          <w:szCs w:val="22"/>
          <w:lang w:eastAsia="es-ES" w:bidi="es-ES"/>
        </w:rPr>
        <w:t>.</w:t>
      </w:r>
      <w:bookmarkEnd w:id="53"/>
    </w:p>
    <w:p w14:paraId="1DA38C06" w14:textId="54E9C985" w:rsidR="00B77A97" w:rsidRDefault="00B77A97" w:rsidP="00B77A97">
      <w:pPr>
        <w:widowControl w:val="0"/>
        <w:autoSpaceDE w:val="0"/>
        <w:autoSpaceDN w:val="0"/>
        <w:spacing w:line="276" w:lineRule="auto"/>
        <w:jc w:val="both"/>
        <w:rPr>
          <w:rFonts w:ascii="Arial" w:eastAsia="Calibri" w:hAnsi="Arial" w:cs="Arial"/>
          <w:sz w:val="22"/>
          <w:szCs w:val="22"/>
          <w:lang w:eastAsia="es-ES" w:bidi="es-ES"/>
        </w:rPr>
      </w:pPr>
    </w:p>
    <w:p w14:paraId="72DE5215" w14:textId="2E4143F1" w:rsidR="00427B0F" w:rsidRPr="002C1CBF" w:rsidRDefault="00427B0F" w:rsidP="00427B0F">
      <w:pPr>
        <w:spacing w:line="276" w:lineRule="auto"/>
        <w:jc w:val="both"/>
        <w:rPr>
          <w:rFonts w:ascii="Arial" w:hAnsi="Arial" w:cs="Arial"/>
          <w:b/>
          <w:sz w:val="22"/>
          <w:szCs w:val="22"/>
          <w:lang w:val="es-MX" w:eastAsia="es-CO"/>
        </w:rPr>
      </w:pPr>
      <w:bookmarkStart w:id="55" w:name="_Hlk75780333"/>
      <w:bookmarkEnd w:id="46"/>
      <w:r w:rsidRPr="002C1CBF">
        <w:rPr>
          <w:rFonts w:ascii="Arial" w:hAnsi="Arial" w:cs="Arial"/>
          <w:b/>
          <w:sz w:val="22"/>
          <w:szCs w:val="22"/>
          <w:lang w:val="es-MX" w:eastAsia="es-CO"/>
        </w:rPr>
        <w:t>2.</w:t>
      </w:r>
      <w:r w:rsidR="002F252B">
        <w:rPr>
          <w:rFonts w:ascii="Arial" w:hAnsi="Arial" w:cs="Arial"/>
          <w:b/>
          <w:sz w:val="22"/>
          <w:szCs w:val="22"/>
          <w:lang w:val="es-MX" w:eastAsia="es-CO"/>
        </w:rPr>
        <w:t>5</w:t>
      </w:r>
      <w:r w:rsidRPr="002C1CBF">
        <w:rPr>
          <w:rFonts w:ascii="Arial" w:hAnsi="Arial" w:cs="Arial"/>
          <w:b/>
          <w:sz w:val="22"/>
          <w:szCs w:val="22"/>
          <w:lang w:val="es-MX" w:eastAsia="es-CO"/>
        </w:rPr>
        <w:t xml:space="preserve">. </w:t>
      </w:r>
      <w:bookmarkStart w:id="56" w:name="_Hlk100219740"/>
      <w:r w:rsidRPr="002C1CBF">
        <w:rPr>
          <w:rFonts w:ascii="Arial" w:hAnsi="Arial" w:cs="Arial"/>
          <w:b/>
          <w:sz w:val="22"/>
          <w:szCs w:val="22"/>
          <w:lang w:val="es-MX" w:eastAsia="es-CO"/>
        </w:rPr>
        <w:t xml:space="preserve">Régimen contractual de los fondos de servicios educativos </w:t>
      </w:r>
      <w:r w:rsidR="00B216C8" w:rsidRPr="002C1CBF">
        <w:rPr>
          <w:rFonts w:ascii="Arial" w:hAnsi="Arial" w:cs="Arial"/>
          <w:b/>
          <w:sz w:val="22"/>
          <w:szCs w:val="22"/>
          <w:lang w:val="es-MX" w:eastAsia="es-CO"/>
        </w:rPr>
        <w:t xml:space="preserve">y aplicación de la </w:t>
      </w:r>
      <w:r w:rsidR="007C0E8C" w:rsidRPr="002C1CBF">
        <w:rPr>
          <w:rFonts w:ascii="Arial" w:hAnsi="Arial" w:cs="Arial"/>
          <w:b/>
          <w:sz w:val="22"/>
          <w:szCs w:val="22"/>
          <w:lang w:val="es-MX" w:eastAsia="es-CO"/>
        </w:rPr>
        <w:t>Ley de Garantías</w:t>
      </w:r>
      <w:bookmarkEnd w:id="56"/>
    </w:p>
    <w:p w14:paraId="6D9AC214" w14:textId="7721A981" w:rsidR="00427B0F" w:rsidRPr="002C1CBF" w:rsidRDefault="00427B0F" w:rsidP="00427B0F">
      <w:pPr>
        <w:spacing w:line="276" w:lineRule="auto"/>
        <w:jc w:val="both"/>
        <w:rPr>
          <w:rFonts w:ascii="Arial" w:hAnsi="Arial" w:cs="Arial"/>
          <w:b/>
          <w:sz w:val="22"/>
          <w:szCs w:val="22"/>
          <w:lang w:val="es-MX" w:eastAsia="es-CO"/>
        </w:rPr>
      </w:pPr>
    </w:p>
    <w:p w14:paraId="363CAD51" w14:textId="217A4DD5" w:rsidR="003D67E2" w:rsidRPr="002C1CBF" w:rsidRDefault="003D67E2" w:rsidP="003D67E2">
      <w:pPr>
        <w:spacing w:after="120" w:line="276" w:lineRule="auto"/>
        <w:jc w:val="both"/>
        <w:rPr>
          <w:rFonts w:ascii="Arial" w:hAnsi="Arial" w:cs="Arial"/>
          <w:sz w:val="22"/>
        </w:rPr>
      </w:pPr>
      <w:r w:rsidRPr="002C1CBF">
        <w:rPr>
          <w:rFonts w:ascii="Arial" w:hAnsi="Arial" w:cs="Arial"/>
          <w:sz w:val="22"/>
        </w:rPr>
        <w:t>Las Leyes 60 de 1993 y 715 de 2001 descentralizaron el sistema educativo en Colombia, asignándoles a los departamentos, distritos y municipios las competencias y los recursos para dirigir las instituciones educativas. Así las cosas, el sistema educativo está descentralizado por las competencias propias otorgadas a las entidades territoriales para administrar las instituciones educativas en los diferentes niveles territoriales, sin que estas últimas sean entidades descentralizadas</w:t>
      </w:r>
      <w:r w:rsidRPr="002C1CBF">
        <w:rPr>
          <w:rStyle w:val="Refdenotaalpie"/>
          <w:rFonts w:ascii="Arial" w:hAnsi="Arial" w:cs="Arial"/>
          <w:sz w:val="22"/>
        </w:rPr>
        <w:footnoteReference w:id="38"/>
      </w:r>
      <w:r w:rsidRPr="002C1CBF">
        <w:rPr>
          <w:rFonts w:ascii="Arial" w:hAnsi="Arial" w:cs="Arial"/>
          <w:sz w:val="22"/>
        </w:rPr>
        <w:t xml:space="preserve">. </w:t>
      </w:r>
    </w:p>
    <w:p w14:paraId="50D1DD88" w14:textId="77777777" w:rsidR="003D67E2" w:rsidRPr="002C1CBF" w:rsidRDefault="003D67E2" w:rsidP="003D67E2">
      <w:pPr>
        <w:spacing w:before="120" w:after="120" w:line="276" w:lineRule="auto"/>
        <w:ind w:firstLine="709"/>
        <w:jc w:val="both"/>
        <w:rPr>
          <w:rFonts w:ascii="Arial" w:hAnsi="Arial" w:cs="Arial"/>
          <w:sz w:val="22"/>
        </w:rPr>
      </w:pPr>
      <w:r w:rsidRPr="002C1CBF">
        <w:rPr>
          <w:rFonts w:ascii="Arial" w:hAnsi="Arial" w:cs="Arial"/>
          <w:sz w:val="22"/>
        </w:rPr>
        <w:t xml:space="preserve">Conforme a lo anterior, </w:t>
      </w:r>
      <w:bookmarkStart w:id="57" w:name="_Hlk100224224"/>
      <w:r w:rsidRPr="002C1CBF">
        <w:rPr>
          <w:rFonts w:ascii="Arial" w:hAnsi="Arial" w:cs="Arial"/>
          <w:sz w:val="22"/>
        </w:rPr>
        <w:t xml:space="preserve">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Estas son cuentas contables que le permiten a las instituciones realizar la </w:t>
      </w:r>
      <w:r w:rsidRPr="002C1CBF">
        <w:rPr>
          <w:rFonts w:ascii="Arial" w:hAnsi="Arial" w:cs="Arial"/>
          <w:sz w:val="22"/>
        </w:rPr>
        <w:lastRenderedPageBreak/>
        <w:t>gestión y ejecución presupuestal de los recursos que reciben los establecimientos educativos</w:t>
      </w:r>
      <w:bookmarkEnd w:id="57"/>
      <w:r w:rsidRPr="002C1CBF">
        <w:rPr>
          <w:rStyle w:val="Refdenotaalpie"/>
          <w:rFonts w:ascii="Arial" w:hAnsi="Arial" w:cs="Arial"/>
          <w:sz w:val="22"/>
        </w:rPr>
        <w:footnoteReference w:id="39"/>
      </w:r>
      <w:r w:rsidRPr="002C1CBF">
        <w:rPr>
          <w:rFonts w:ascii="Arial" w:hAnsi="Arial" w:cs="Arial"/>
          <w:sz w:val="22"/>
        </w:rPr>
        <w:t xml:space="preserve"> </w:t>
      </w:r>
      <w:r w:rsidRPr="002C1CBF">
        <w:rPr>
          <w:rStyle w:val="Refdenotaalpie"/>
          <w:rFonts w:ascii="Arial" w:hAnsi="Arial" w:cs="Arial"/>
          <w:sz w:val="22"/>
        </w:rPr>
        <w:footnoteReference w:id="40"/>
      </w:r>
      <w:r w:rsidRPr="002C1CBF">
        <w:rPr>
          <w:rFonts w:ascii="Arial" w:hAnsi="Arial" w:cs="Arial"/>
          <w:sz w:val="22"/>
        </w:rPr>
        <w:t>.</w:t>
      </w:r>
    </w:p>
    <w:p w14:paraId="1E2C93D5" w14:textId="77777777" w:rsidR="003D67E2" w:rsidRPr="002C1CBF" w:rsidRDefault="003D67E2" w:rsidP="003D67E2">
      <w:pPr>
        <w:spacing w:before="120" w:line="276" w:lineRule="auto"/>
        <w:ind w:firstLine="709"/>
        <w:jc w:val="both"/>
        <w:rPr>
          <w:rFonts w:ascii="Arial" w:hAnsi="Arial" w:cs="Arial"/>
          <w:sz w:val="22"/>
        </w:rPr>
      </w:pPr>
      <w:r w:rsidRPr="002C1CBF">
        <w:rPr>
          <w:rFonts w:ascii="Arial" w:hAnsi="Arial" w:cs="Arial"/>
          <w:sz w:val="22"/>
        </w:rPr>
        <w:t>Los fondos de servicios educativos tampoco cuentan con personería jurídica según lo previsto en el artículo 2.3.1.6.3.4 del Decreto 1075 de 2015, Decreto Único Reglamentario del Sector Educación:</w:t>
      </w:r>
    </w:p>
    <w:p w14:paraId="2F301BA9" w14:textId="77777777" w:rsidR="003D67E2" w:rsidRPr="002C1CBF" w:rsidRDefault="003D67E2" w:rsidP="003D67E2">
      <w:pPr>
        <w:spacing w:line="276" w:lineRule="auto"/>
        <w:ind w:firstLine="709"/>
        <w:jc w:val="both"/>
        <w:rPr>
          <w:rFonts w:ascii="Arial" w:hAnsi="Arial" w:cs="Arial"/>
          <w:sz w:val="22"/>
        </w:rPr>
      </w:pPr>
    </w:p>
    <w:p w14:paraId="63A1EE98" w14:textId="77777777" w:rsidR="003D67E2" w:rsidRPr="002C1CBF" w:rsidRDefault="003D67E2" w:rsidP="003D67E2">
      <w:pPr>
        <w:ind w:left="709" w:right="709"/>
        <w:jc w:val="both"/>
        <w:rPr>
          <w:rFonts w:ascii="Arial" w:hAnsi="Arial" w:cs="Arial"/>
          <w:sz w:val="21"/>
          <w:szCs w:val="21"/>
        </w:rPr>
      </w:pPr>
      <w:r w:rsidRPr="002C1CBF">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p>
    <w:p w14:paraId="564B3301" w14:textId="77777777" w:rsidR="003D67E2" w:rsidRPr="002C1CBF" w:rsidRDefault="003D67E2" w:rsidP="003D67E2">
      <w:pPr>
        <w:spacing w:line="276" w:lineRule="auto"/>
        <w:jc w:val="both"/>
        <w:rPr>
          <w:rFonts w:ascii="Arial" w:hAnsi="Arial" w:cs="Arial"/>
          <w:sz w:val="22"/>
        </w:rPr>
      </w:pPr>
    </w:p>
    <w:p w14:paraId="1DF09BE3" w14:textId="77777777" w:rsidR="003D67E2" w:rsidRPr="002C1CBF" w:rsidRDefault="003D67E2" w:rsidP="003D67E2">
      <w:pPr>
        <w:spacing w:after="120" w:line="276" w:lineRule="auto"/>
        <w:ind w:firstLine="709"/>
        <w:jc w:val="both"/>
        <w:rPr>
          <w:rFonts w:ascii="Arial" w:hAnsi="Arial" w:cs="Arial"/>
          <w:sz w:val="22"/>
        </w:rPr>
      </w:pPr>
      <w:r w:rsidRPr="002C1CBF">
        <w:rPr>
          <w:rFonts w:ascii="Arial" w:hAnsi="Arial" w:cs="Arial"/>
          <w:sz w:val="22"/>
        </w:rPr>
        <w:t>En relación con la capacidad para contratar con la que cuentan las instituciones educativas por medio de los fondos de servicios educativos, es necesario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w:t>
      </w:r>
      <w:r w:rsidRPr="002C1CBF">
        <w:rPr>
          <w:rStyle w:val="Refdenotaalpie"/>
          <w:rFonts w:ascii="Arial" w:hAnsi="Arial" w:cs="Arial"/>
          <w:sz w:val="22"/>
        </w:rPr>
        <w:footnoteReference w:id="41"/>
      </w:r>
      <w:r w:rsidRPr="002C1CBF">
        <w:rPr>
          <w:rFonts w:ascii="Arial" w:hAnsi="Arial" w:cs="Arial"/>
          <w:sz w:val="22"/>
        </w:rPr>
        <w:t xml:space="preserve">. Para estos efectos, el artículo </w:t>
      </w:r>
      <w:bookmarkStart w:id="59" w:name="_Hlk61284248"/>
      <w:r w:rsidRPr="002C1CBF">
        <w:rPr>
          <w:rFonts w:ascii="Arial" w:hAnsi="Arial" w:cs="Arial"/>
          <w:sz w:val="22"/>
        </w:rPr>
        <w:t>2.3.1.6.3.17. del Decreto 1075 de 2015</w:t>
      </w:r>
      <w:bookmarkEnd w:id="59"/>
      <w:r w:rsidRPr="002C1CBF">
        <w:rPr>
          <w:rFonts w:ascii="Arial" w:hAnsi="Arial" w:cs="Arial"/>
          <w:sz w:val="22"/>
        </w:rPr>
        <w:t xml:space="preserve"> dispone lo siguiente:</w:t>
      </w:r>
    </w:p>
    <w:p w14:paraId="329903DF" w14:textId="77777777" w:rsidR="003D67E2" w:rsidRPr="002C1CBF" w:rsidRDefault="003D67E2" w:rsidP="003D67E2">
      <w:pPr>
        <w:spacing w:line="276" w:lineRule="auto"/>
        <w:ind w:firstLine="709"/>
        <w:jc w:val="both"/>
        <w:rPr>
          <w:rFonts w:ascii="Arial" w:hAnsi="Arial" w:cs="Arial"/>
          <w:sz w:val="22"/>
        </w:rPr>
      </w:pPr>
    </w:p>
    <w:p w14:paraId="33364287" w14:textId="77777777" w:rsidR="003D67E2" w:rsidRPr="002C1CBF" w:rsidRDefault="003D67E2" w:rsidP="003D67E2">
      <w:pPr>
        <w:spacing w:after="120"/>
        <w:ind w:left="709" w:right="709"/>
        <w:jc w:val="both"/>
        <w:textAlignment w:val="baseline"/>
        <w:rPr>
          <w:rFonts w:ascii="Segoe UI" w:hAnsi="Segoe UI" w:cs="Segoe UI"/>
          <w:sz w:val="18"/>
          <w:szCs w:val="18"/>
          <w:lang w:val="es-ES" w:eastAsia="es-ES"/>
        </w:rPr>
      </w:pPr>
      <w:r w:rsidRPr="002C1CBF">
        <w:rPr>
          <w:rFonts w:ascii="Arial" w:hAnsi="Arial" w:cs="Arial"/>
          <w:color w:val="000000"/>
          <w:sz w:val="21"/>
          <w:szCs w:val="21"/>
          <w:lang w:val="es-ES" w:eastAsia="es-ES"/>
        </w:rPr>
        <w:t>La celebración de contratos a que haya lugar con recursos del Fondo de Servicios </w:t>
      </w:r>
      <w:proofErr w:type="gramStart"/>
      <w:r w:rsidRPr="002C1CBF">
        <w:rPr>
          <w:rFonts w:ascii="Arial" w:hAnsi="Arial" w:cs="Arial"/>
          <w:color w:val="000000"/>
          <w:sz w:val="21"/>
          <w:szCs w:val="21"/>
          <w:lang w:val="es-ES" w:eastAsia="es-ES"/>
        </w:rPr>
        <w:t>Educativos,</w:t>
      </w:r>
      <w:proofErr w:type="gramEnd"/>
      <w:r w:rsidRPr="002C1CBF">
        <w:rPr>
          <w:rFonts w:ascii="Arial" w:hAnsi="Arial" w:cs="Arial"/>
          <w:color w:val="000000"/>
          <w:sz w:val="21"/>
          <w:szCs w:val="21"/>
          <w:lang w:val="es-ES" w:eastAsia="es-ES"/>
        </w:rPr>
        <w:t> debe realizarse con estricta sujeción a lo dispuesto en el estatuto contractual de la administración pública, cuando supere la cuantía de veinte (20) salarios mínimos legales mensuales vigentes.  </w:t>
      </w:r>
    </w:p>
    <w:p w14:paraId="43A2F794" w14:textId="77777777" w:rsidR="003D67E2" w:rsidRPr="002C1CBF" w:rsidRDefault="003D67E2" w:rsidP="003D67E2">
      <w:pPr>
        <w:ind w:left="705" w:right="705"/>
        <w:jc w:val="both"/>
        <w:textAlignment w:val="baseline"/>
        <w:rPr>
          <w:rFonts w:ascii="Segoe UI" w:hAnsi="Segoe UI" w:cs="Segoe UI"/>
          <w:sz w:val="18"/>
          <w:szCs w:val="18"/>
          <w:lang w:val="es-ES" w:eastAsia="es-ES"/>
        </w:rPr>
      </w:pPr>
      <w:r w:rsidRPr="002C1CBF">
        <w:rPr>
          <w:rFonts w:ascii="Arial" w:hAnsi="Arial" w:cs="Arial"/>
          <w:color w:val="000000"/>
          <w:sz w:val="21"/>
          <w:szCs w:val="21"/>
          <w:lang w:val="es-ES" w:eastAsia="es-ES"/>
        </w:rPr>
        <w:t>Si la cuantía es inferior a los veinte (20) salarios mínimos legales mensuales vigentes se deben seguir los procedimientos establecidos en el reglamento expedido por el consejo directivo, de conformidad con lo dispuesto en el artículo 13 de la Ley 715 de 2001, y en todo caso siguiendo los principios de transparencia, economía, publicidad, y responsabilidad, de conformidad con los postulados de la función administrativa.  </w:t>
      </w:r>
    </w:p>
    <w:p w14:paraId="5E00CDFE" w14:textId="77777777" w:rsidR="003D67E2" w:rsidRPr="002C1CBF" w:rsidRDefault="003D67E2" w:rsidP="003D67E2">
      <w:pPr>
        <w:spacing w:line="276" w:lineRule="auto"/>
        <w:ind w:firstLine="709"/>
        <w:jc w:val="both"/>
        <w:rPr>
          <w:rFonts w:ascii="Arial" w:hAnsi="Arial" w:cs="Arial"/>
          <w:sz w:val="22"/>
        </w:rPr>
      </w:pPr>
    </w:p>
    <w:p w14:paraId="5FEB7252" w14:textId="77777777" w:rsidR="003D67E2" w:rsidRPr="002C1CBF" w:rsidRDefault="003D67E2" w:rsidP="003D67E2">
      <w:pPr>
        <w:spacing w:after="120" w:line="276" w:lineRule="auto"/>
        <w:ind w:firstLine="709"/>
        <w:jc w:val="both"/>
        <w:rPr>
          <w:rFonts w:ascii="Arial" w:hAnsi="Arial" w:cs="Arial"/>
          <w:sz w:val="22"/>
        </w:rPr>
      </w:pPr>
      <w:r w:rsidRPr="002C1CBF">
        <w:rPr>
          <w:rFonts w:ascii="Arial" w:hAnsi="Arial" w:cs="Arial"/>
          <w:sz w:val="22"/>
        </w:rPr>
        <w:t xml:space="preserve">Esto significa que la contratación que realicen las instituciones educativas, siempre que se ubique por debajo del referido umbral, no deberá ceñirse a las reglas del Estatuto General de Contratación de la Administración Pública, sino a las determinadas por el reglamento expedido por el consejo directivo de la institución educativa conforme al </w:t>
      </w:r>
      <w:bookmarkStart w:id="60" w:name="_Hlk61284209"/>
      <w:r w:rsidRPr="002C1CBF">
        <w:rPr>
          <w:rFonts w:ascii="Arial" w:hAnsi="Arial" w:cs="Arial"/>
          <w:sz w:val="22"/>
        </w:rPr>
        <w:t>artículo 13 de la Ley 715 de 2001</w:t>
      </w:r>
      <w:bookmarkEnd w:id="60"/>
      <w:r w:rsidRPr="002C1CBF">
        <w:rPr>
          <w:rFonts w:ascii="Arial" w:hAnsi="Arial" w:cs="Arial"/>
          <w:sz w:val="22"/>
        </w:rPr>
        <w:t xml:space="preserve">. Los reglamentos que se expidan de conformidad con los principios de igualdad, moralidad, imparcialidad y publicidad, así como de acuerdo con la experiencia y el análisis concreto de las necesidades del establecimiento, deben definir los trámites, garantías y constancias que deben cumplirse para que el rector o director celebre cualquier acto o contrato que cree, extinga o modifique obligaciones con cargo al respectivo fondo de servicios educativos. </w:t>
      </w:r>
    </w:p>
    <w:p w14:paraId="668DA6F4" w14:textId="77777777" w:rsidR="003D67E2" w:rsidRPr="002C1CBF" w:rsidRDefault="003D67E2" w:rsidP="003D67E2">
      <w:pPr>
        <w:spacing w:before="120" w:after="120" w:line="276" w:lineRule="auto"/>
        <w:ind w:firstLine="709"/>
        <w:jc w:val="both"/>
        <w:rPr>
          <w:rFonts w:ascii="Arial" w:hAnsi="Arial" w:cs="Arial"/>
          <w:sz w:val="22"/>
        </w:rPr>
      </w:pPr>
      <w:r w:rsidRPr="002C1CBF">
        <w:rPr>
          <w:rFonts w:ascii="Arial" w:hAnsi="Arial" w:cs="Arial"/>
          <w:sz w:val="22"/>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634ABF72" w14:textId="65E4261C" w:rsidR="003D67E2" w:rsidRPr="002C1CBF" w:rsidRDefault="003D67E2" w:rsidP="003D67E2">
      <w:pPr>
        <w:spacing w:before="120" w:line="276" w:lineRule="auto"/>
        <w:ind w:firstLine="709"/>
        <w:jc w:val="both"/>
        <w:rPr>
          <w:rFonts w:ascii="Arial" w:hAnsi="Arial" w:cs="Arial"/>
          <w:sz w:val="22"/>
        </w:rPr>
      </w:pPr>
      <w:r w:rsidRPr="002C1CBF">
        <w:rPr>
          <w:rFonts w:ascii="Arial" w:hAnsi="Arial" w:cs="Arial"/>
          <w:sz w:val="22"/>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procediendo la aplicación de las modalidades de selección definidas en la Ley 1150 de 2007, así como los requisitos y formalidades establecidos en el Decreto 1082 del 2015 y demás normas aplicables.</w:t>
      </w:r>
    </w:p>
    <w:p w14:paraId="72F2293D" w14:textId="1F933285" w:rsidR="00C13B13" w:rsidRPr="002C1CBF" w:rsidRDefault="00C13B13" w:rsidP="00C13B13">
      <w:pPr>
        <w:spacing w:before="120" w:line="276" w:lineRule="auto"/>
        <w:ind w:firstLine="709"/>
        <w:jc w:val="both"/>
        <w:rPr>
          <w:rFonts w:ascii="Arial" w:hAnsi="Arial" w:cs="Arial"/>
          <w:sz w:val="22"/>
        </w:rPr>
      </w:pPr>
      <w:r w:rsidRPr="002C1CBF">
        <w:rPr>
          <w:rFonts w:ascii="Arial" w:hAnsi="Arial" w:cs="Arial"/>
          <w:sz w:val="22"/>
        </w:rPr>
        <w:t xml:space="preserve">En lo que respecta al régimen sustantivo de los contratos estatales sometidos a la Ley 80 de 1993, el inciso primero del artículo 13 dispone que «Los contratos que celebren </w:t>
      </w:r>
      <w:r w:rsidRPr="002C1CBF">
        <w:rPr>
          <w:rFonts w:ascii="Arial" w:hAnsi="Arial" w:cs="Arial"/>
          <w:sz w:val="22"/>
        </w:rPr>
        <w:lastRenderedPageBreak/>
        <w:t xml:space="preserve">las entidades a que se refiere el artículo 2o. del presente estatuto se regirán por las disposiciones comerciales y civiles pertinentes, salvo en las materias particularmente reguladas en esta ley». En concordancia con los artículos 32 y 40 </w:t>
      </w:r>
      <w:proofErr w:type="spellStart"/>
      <w:r w:rsidRPr="002C1CBF">
        <w:rPr>
          <w:rFonts w:ascii="Arial" w:hAnsi="Arial" w:cs="Arial"/>
          <w:i/>
          <w:iCs/>
          <w:sz w:val="22"/>
        </w:rPr>
        <w:t>ibídem</w:t>
      </w:r>
      <w:proofErr w:type="spellEnd"/>
      <w:r w:rsidRPr="002C1CBF">
        <w:rPr>
          <w:rStyle w:val="Refdenotaalpie"/>
          <w:rFonts w:ascii="Arial" w:hAnsi="Arial" w:cs="Arial"/>
          <w:sz w:val="22"/>
        </w:rPr>
        <w:footnoteReference w:id="42"/>
      </w:r>
      <w:r w:rsidRPr="002C1CBF">
        <w:rPr>
          <w:rFonts w:ascii="Arial" w:hAnsi="Arial" w:cs="Arial"/>
          <w:sz w:val="22"/>
        </w:rPr>
        <w:t>, esto significa que los contratos de las entidades sometidas al Estatuto General de Contratación se rigen generalmente por el derecho privado y excepcionalmente por el derecho público, pues las normas civiles y comerciales son el derecho común de los contratos estatales</w:t>
      </w:r>
      <w:r w:rsidRPr="002C1CBF">
        <w:rPr>
          <w:rStyle w:val="Refdenotaalpie"/>
          <w:rFonts w:ascii="Arial" w:hAnsi="Arial" w:cs="Arial"/>
          <w:sz w:val="22"/>
        </w:rPr>
        <w:footnoteReference w:id="43"/>
      </w:r>
      <w:r w:rsidRPr="002C1CBF">
        <w:rPr>
          <w:rFonts w:ascii="Arial" w:hAnsi="Arial" w:cs="Arial"/>
          <w:sz w:val="22"/>
        </w:rPr>
        <w:t xml:space="preserve">. </w:t>
      </w:r>
      <w:r w:rsidR="004F3071" w:rsidRPr="002C1CBF">
        <w:rPr>
          <w:rFonts w:ascii="Arial" w:hAnsi="Arial" w:cs="Arial"/>
          <w:sz w:val="22"/>
        </w:rPr>
        <w:t>Así lo ha entendido la doctrina:</w:t>
      </w:r>
    </w:p>
    <w:p w14:paraId="4F25011F" w14:textId="77777777" w:rsidR="00C13B13" w:rsidRPr="002C1CBF" w:rsidRDefault="00C13B13" w:rsidP="00C13B13">
      <w:pPr>
        <w:spacing w:line="276" w:lineRule="auto"/>
        <w:ind w:firstLine="709"/>
        <w:jc w:val="both"/>
        <w:rPr>
          <w:rFonts w:ascii="Arial" w:hAnsi="Arial" w:cs="Arial"/>
          <w:sz w:val="22"/>
        </w:rPr>
      </w:pPr>
    </w:p>
    <w:p w14:paraId="59A8D4C2" w14:textId="77777777" w:rsidR="00C13B13" w:rsidRPr="002C1CBF" w:rsidRDefault="00C13B13" w:rsidP="00C13B13">
      <w:pPr>
        <w:ind w:left="709" w:right="709"/>
        <w:jc w:val="both"/>
        <w:rPr>
          <w:rFonts w:ascii="Arial" w:hAnsi="Arial" w:cs="Arial"/>
          <w:sz w:val="21"/>
          <w:szCs w:val="21"/>
        </w:rPr>
      </w:pPr>
      <w:r w:rsidRPr="002C1CBF">
        <w:rPr>
          <w:rFonts w:ascii="Arial" w:hAnsi="Arial" w:cs="Arial"/>
          <w:sz w:val="21"/>
          <w:szCs w:val="21"/>
        </w:rPr>
        <w:t xml:space="preserve">[…] no hace otra cosa que aprovechar ciertos principios rectores de las contratación general </w:t>
      </w:r>
      <w:proofErr w:type="gramStart"/>
      <w:r w:rsidRPr="002C1CBF">
        <w:rPr>
          <w:rFonts w:ascii="Arial" w:hAnsi="Arial" w:cs="Arial"/>
          <w:sz w:val="21"/>
          <w:szCs w:val="21"/>
        </w:rPr>
        <w:t>que</w:t>
      </w:r>
      <w:proofErr w:type="gramEnd"/>
      <w:r w:rsidRPr="002C1CBF">
        <w:rPr>
          <w:rFonts w:ascii="Arial" w:hAnsi="Arial" w:cs="Arial"/>
          <w:sz w:val="21"/>
          <w:szCs w:val="21"/>
        </w:rPr>
        <w:t xml:space="preserve"> aunque tengan su consagración en códigos de derecho privado como el civil y comercial, no son propios y exclusivos de este derecho. Baste pensar en </w:t>
      </w:r>
      <w:bookmarkStart w:id="61" w:name="_Hlk61282770"/>
      <w:r w:rsidRPr="002C1CBF">
        <w:rPr>
          <w:rFonts w:ascii="Arial" w:hAnsi="Arial" w:cs="Arial"/>
          <w:sz w:val="21"/>
          <w:szCs w:val="21"/>
        </w:rPr>
        <w:t>los requisitos de consentimiento válido, objeto y causa lícitos, capacidad, elementos esenciales según la naturaleza de cada contrato, responsabilidad, naturaleza de las obligaciones emanadas de los mismos, etc</w:t>
      </w:r>
      <w:bookmarkEnd w:id="61"/>
      <w:r w:rsidRPr="002C1CBF">
        <w:rPr>
          <w:rFonts w:ascii="Arial" w:hAnsi="Arial" w:cs="Arial"/>
          <w:sz w:val="21"/>
          <w:szCs w:val="21"/>
        </w:rPr>
        <w:t>. Extremos éstos que de derecho privado no tienen sino […] el nombre y que la tradición, desde su origen romano se acostumbró a calificarlos así y a no preocuparse por su cuestionamiento. En otras palabras, extremos como los indicados […] son […] de derecho propio, aplicables a toda relación contractual, con prescindencia de los sujetos involucrados en la misma</w:t>
      </w:r>
      <w:r w:rsidRPr="002C1CBF">
        <w:rPr>
          <w:rStyle w:val="Refdenotaalpie"/>
          <w:rFonts w:ascii="Arial" w:hAnsi="Arial" w:cs="Arial"/>
          <w:sz w:val="21"/>
          <w:szCs w:val="21"/>
        </w:rPr>
        <w:footnoteReference w:id="44"/>
      </w:r>
      <w:r w:rsidRPr="002C1CBF">
        <w:rPr>
          <w:rFonts w:ascii="Arial" w:hAnsi="Arial" w:cs="Arial"/>
          <w:sz w:val="21"/>
          <w:szCs w:val="21"/>
        </w:rPr>
        <w:t xml:space="preserve">. </w:t>
      </w:r>
    </w:p>
    <w:p w14:paraId="3CF6EFCB" w14:textId="77777777" w:rsidR="00C13B13" w:rsidRPr="002C1CBF" w:rsidRDefault="00C13B13" w:rsidP="00C13B13">
      <w:pPr>
        <w:spacing w:line="276" w:lineRule="auto"/>
        <w:ind w:left="709" w:right="709"/>
        <w:jc w:val="both"/>
        <w:rPr>
          <w:rFonts w:ascii="Arial" w:hAnsi="Arial" w:cs="Arial"/>
          <w:sz w:val="22"/>
        </w:rPr>
      </w:pPr>
      <w:r w:rsidRPr="002C1CBF">
        <w:rPr>
          <w:rFonts w:ascii="Arial" w:hAnsi="Arial" w:cs="Arial"/>
          <w:sz w:val="22"/>
        </w:rPr>
        <w:t xml:space="preserve"> </w:t>
      </w:r>
    </w:p>
    <w:p w14:paraId="685A0600" w14:textId="77777777" w:rsidR="00C13B13" w:rsidRPr="002C1CBF" w:rsidRDefault="00C13B13" w:rsidP="00C13B13">
      <w:pPr>
        <w:spacing w:after="120" w:line="276" w:lineRule="auto"/>
        <w:jc w:val="both"/>
        <w:rPr>
          <w:rFonts w:ascii="Arial" w:hAnsi="Arial" w:cs="Arial"/>
          <w:sz w:val="22"/>
        </w:rPr>
      </w:pPr>
      <w:r w:rsidRPr="002C1CBF">
        <w:rPr>
          <w:rFonts w:ascii="Arial" w:hAnsi="Arial" w:cs="Arial"/>
          <w:sz w:val="22"/>
        </w:rPr>
        <w:tab/>
        <w:t>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normas civiles y comerciales.</w:t>
      </w:r>
    </w:p>
    <w:p w14:paraId="60A5243C" w14:textId="77777777" w:rsidR="00C13B13" w:rsidRPr="002C1CBF" w:rsidRDefault="00C13B13" w:rsidP="00C13B13">
      <w:pPr>
        <w:spacing w:after="120" w:line="276" w:lineRule="auto"/>
        <w:jc w:val="both"/>
        <w:rPr>
          <w:rFonts w:ascii="Arial" w:hAnsi="Arial" w:cs="Arial"/>
          <w:sz w:val="22"/>
        </w:rPr>
      </w:pPr>
      <w:r w:rsidRPr="002C1CBF">
        <w:rPr>
          <w:rFonts w:ascii="Arial" w:hAnsi="Arial" w:cs="Arial"/>
          <w:sz w:val="22"/>
        </w:rPr>
        <w:tab/>
        <w:t xml:space="preserve">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w:t>
      </w:r>
      <w:r w:rsidRPr="002C1CBF">
        <w:rPr>
          <w:rFonts w:ascii="Arial" w:hAnsi="Arial" w:cs="Arial"/>
          <w:sz w:val="22"/>
        </w:rPr>
        <w:lastRenderedPageBreak/>
        <w:t xml:space="preserve">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3A6C03C3" w14:textId="77777777" w:rsidR="00C13B13" w:rsidRPr="002C1CBF" w:rsidRDefault="00C13B13" w:rsidP="00C13B13">
      <w:pPr>
        <w:spacing w:after="120" w:line="276" w:lineRule="auto"/>
        <w:jc w:val="both"/>
        <w:rPr>
          <w:rFonts w:ascii="Arial" w:hAnsi="Arial" w:cs="Arial"/>
          <w:sz w:val="22"/>
        </w:rPr>
      </w:pPr>
      <w:r w:rsidRPr="002C1CBF">
        <w:rPr>
          <w:rFonts w:ascii="Arial" w:hAnsi="Arial" w:cs="Arial"/>
          <w:sz w:val="22"/>
        </w:rPr>
        <w:tab/>
        <w:t xml:space="preserve">En consecuencia, cuando 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 el reglamento que defina los procedimientos aplicables complementa las normas civiles y comerciales, sin que este acto administrativo pueda modificar o derogar estas últimas por tratarse de aspectos regulados en la ley. </w:t>
      </w:r>
    </w:p>
    <w:p w14:paraId="5CD9343E" w14:textId="77777777" w:rsidR="00C13B13" w:rsidRPr="002C1CBF" w:rsidRDefault="00C13B13" w:rsidP="00C13B13">
      <w:pPr>
        <w:spacing w:after="120" w:line="276" w:lineRule="auto"/>
        <w:ind w:firstLine="708"/>
        <w:jc w:val="both"/>
        <w:rPr>
          <w:rFonts w:ascii="Arial" w:hAnsi="Arial" w:cs="Arial"/>
          <w:sz w:val="22"/>
        </w:rPr>
      </w:pPr>
      <w:r w:rsidRPr="002C1CBF">
        <w:rPr>
          <w:rFonts w:ascii="Arial" w:hAnsi="Arial" w:cs="Arial"/>
          <w:sz w:val="22"/>
        </w:rPr>
        <w:t>Naturalmente, los contratos mencionados en el párrafo precedente no se rigen exclusivamente por las normas civiles y comerciales, pues además del reglamento del consejo directivo, el artículo 13 de la Ley 1150 de 2007 dispone que la contratación exceptuada del Estatuto General también se rige por los principios de la función administrativa, los principios de la gestión fiscal y el régimen de inhabilidades e incompatibilidades previsto para la contratación estatal</w:t>
      </w:r>
      <w:r w:rsidRPr="002C1CBF">
        <w:rPr>
          <w:rStyle w:val="Refdenotaalpie"/>
          <w:rFonts w:ascii="Arial" w:hAnsi="Arial" w:cs="Arial"/>
          <w:sz w:val="22"/>
        </w:rPr>
        <w:footnoteReference w:id="45"/>
      </w:r>
      <w:r w:rsidRPr="002C1CBF">
        <w:rPr>
          <w:rFonts w:ascii="Arial" w:hAnsi="Arial" w:cs="Arial"/>
          <w:sz w:val="22"/>
        </w:rPr>
        <w:t>.</w:t>
      </w:r>
    </w:p>
    <w:p w14:paraId="012FD882" w14:textId="40BBC76F" w:rsidR="00DC4715" w:rsidRDefault="00821431" w:rsidP="004B28C4">
      <w:pPr>
        <w:spacing w:after="160" w:line="276" w:lineRule="auto"/>
        <w:ind w:firstLine="709"/>
        <w:jc w:val="both"/>
        <w:rPr>
          <w:rFonts w:ascii="Arial" w:hAnsi="Arial" w:cs="Arial"/>
          <w:bCs/>
          <w:color w:val="000000"/>
          <w:sz w:val="22"/>
          <w:lang w:eastAsia="es-CO"/>
        </w:rPr>
      </w:pPr>
      <w:r w:rsidRPr="002C1CBF">
        <w:rPr>
          <w:rFonts w:ascii="Arial" w:eastAsia="Calibri" w:hAnsi="Arial" w:cs="Arial"/>
          <w:color w:val="000000" w:themeColor="text1"/>
          <w:sz w:val="22"/>
        </w:rPr>
        <w:t>En este contexto</w:t>
      </w:r>
      <w:r w:rsidR="00EA59D5" w:rsidRPr="002C1CBF">
        <w:rPr>
          <w:rFonts w:ascii="Arial" w:eastAsia="Calibri" w:hAnsi="Arial" w:cs="Arial"/>
          <w:color w:val="000000" w:themeColor="text1"/>
          <w:sz w:val="22"/>
        </w:rPr>
        <w:t xml:space="preserve">, para la restricción del artículo 33 de la </w:t>
      </w:r>
      <w:r w:rsidR="00EA59D5" w:rsidRPr="002C1CBF">
        <w:rPr>
          <w:rFonts w:ascii="Arial" w:hAnsi="Arial" w:cs="Arial"/>
          <w:bCs/>
          <w:color w:val="000000"/>
          <w:sz w:val="22"/>
          <w:lang w:eastAsia="es-CO"/>
        </w:rPr>
        <w:t xml:space="preserve">Ley 996 de 2005 es necesario considerar que </w:t>
      </w:r>
      <w:r w:rsidR="00EA59D5" w:rsidRPr="002C1CBF">
        <w:rPr>
          <w:rFonts w:ascii="Arial" w:eastAsia="Calibri" w:hAnsi="Arial" w:cs="Arial"/>
          <w:sz w:val="22"/>
          <w:lang w:val="es-ES"/>
        </w:rPr>
        <w:t xml:space="preserve">el artículo </w:t>
      </w:r>
      <w:r w:rsidR="001B4CCC" w:rsidRPr="002C1CBF">
        <w:rPr>
          <w:rFonts w:ascii="Arial" w:hAnsi="Arial" w:cs="Arial"/>
          <w:sz w:val="22"/>
        </w:rPr>
        <w:t>13 de la Ley 715 de 2001</w:t>
      </w:r>
      <w:r w:rsidR="00EA59D5" w:rsidRPr="002C1CBF">
        <w:rPr>
          <w:rFonts w:ascii="Arial" w:hAnsi="Arial" w:cs="Arial"/>
          <w:bCs/>
          <w:color w:val="000000"/>
          <w:sz w:val="22"/>
          <w:lang w:eastAsia="es-CO"/>
        </w:rPr>
        <w:t xml:space="preserve"> consagra un régimen jurídico que exceptúa la aplicación del Estatuto General de Contratación de la Administración Pública</w:t>
      </w:r>
      <w:r w:rsidR="00353EAD" w:rsidRPr="002C1CBF">
        <w:rPr>
          <w:rFonts w:ascii="Arial" w:hAnsi="Arial" w:cs="Arial"/>
          <w:bCs/>
          <w:color w:val="000000"/>
          <w:sz w:val="22"/>
          <w:lang w:eastAsia="es-CO"/>
        </w:rPr>
        <w:t xml:space="preserve"> en los contratos de los fondos de servicios educativos inferiores a veinte (20) </w:t>
      </w:r>
      <w:proofErr w:type="spellStart"/>
      <w:r w:rsidR="00353EAD" w:rsidRPr="002C1CBF">
        <w:rPr>
          <w:rFonts w:ascii="Arial" w:hAnsi="Arial" w:cs="Arial"/>
          <w:bCs/>
          <w:color w:val="000000"/>
          <w:sz w:val="22"/>
          <w:lang w:eastAsia="es-CO"/>
        </w:rPr>
        <w:t>smlmv</w:t>
      </w:r>
      <w:proofErr w:type="spellEnd"/>
      <w:r w:rsidR="00DC4715">
        <w:rPr>
          <w:rFonts w:ascii="Arial" w:hAnsi="Arial" w:cs="Arial"/>
          <w:bCs/>
          <w:color w:val="000000"/>
          <w:sz w:val="22"/>
          <w:lang w:eastAsia="es-CO"/>
        </w:rPr>
        <w:t xml:space="preserve"> con el objetivo de flexibilizar el régimen contractual aplicable. Pese a lo anterior</w:t>
      </w:r>
      <w:r w:rsidR="00EA59D5" w:rsidRPr="002C1CBF">
        <w:rPr>
          <w:rFonts w:ascii="Arial" w:hAnsi="Arial" w:cs="Arial"/>
          <w:bCs/>
          <w:color w:val="000000"/>
          <w:sz w:val="22"/>
          <w:lang w:eastAsia="es-CO"/>
        </w:rPr>
        <w:t>, la prohibición de contratación directa de</w:t>
      </w:r>
      <w:r w:rsidR="0008606A" w:rsidRPr="002C1CBF">
        <w:rPr>
          <w:rFonts w:ascii="Arial" w:hAnsi="Arial" w:cs="Arial"/>
          <w:bCs/>
          <w:color w:val="000000"/>
          <w:sz w:val="22"/>
          <w:lang w:eastAsia="es-CO"/>
        </w:rPr>
        <w:t xml:space="preserve"> </w:t>
      </w:r>
      <w:r w:rsidR="00EA59D5" w:rsidRPr="002C1CBF">
        <w:rPr>
          <w:rFonts w:ascii="Arial" w:hAnsi="Arial" w:cs="Arial"/>
          <w:bCs/>
          <w:color w:val="000000"/>
          <w:sz w:val="22"/>
          <w:lang w:eastAsia="es-CO"/>
        </w:rPr>
        <w:t>la Ley de Garantías es independiente del régimen contractual</w:t>
      </w:r>
      <w:r w:rsidR="004B28C4">
        <w:rPr>
          <w:rFonts w:ascii="Arial" w:hAnsi="Arial" w:cs="Arial"/>
          <w:bCs/>
          <w:color w:val="000000"/>
          <w:sz w:val="22"/>
          <w:lang w:eastAsia="es-CO"/>
        </w:rPr>
        <w:t>, por lo que se extiende a los contratos celebrados con cargo a los fondos de servicios educativos</w:t>
      </w:r>
      <w:r w:rsidR="00EA59D5" w:rsidRPr="002C1CBF">
        <w:rPr>
          <w:rFonts w:ascii="Arial" w:hAnsi="Arial" w:cs="Arial"/>
          <w:bCs/>
          <w:color w:val="000000"/>
          <w:sz w:val="22"/>
          <w:lang w:eastAsia="es-CO"/>
        </w:rPr>
        <w:t>.</w:t>
      </w:r>
    </w:p>
    <w:p w14:paraId="152BF2CC" w14:textId="7A054E94" w:rsidR="00EA59D5" w:rsidRPr="00DC4715" w:rsidRDefault="00EA59D5" w:rsidP="004B28C4">
      <w:pPr>
        <w:spacing w:after="160" w:line="276" w:lineRule="auto"/>
        <w:ind w:firstLine="709"/>
        <w:jc w:val="both"/>
        <w:rPr>
          <w:rFonts w:ascii="Arial" w:hAnsi="Arial" w:cs="Arial"/>
          <w:bCs/>
          <w:color w:val="000000"/>
          <w:sz w:val="21"/>
          <w:szCs w:val="21"/>
          <w:lang w:eastAsia="es-CO"/>
        </w:rPr>
      </w:pPr>
      <w:r w:rsidRPr="002C1CBF">
        <w:rPr>
          <w:rFonts w:ascii="Arial" w:hAnsi="Arial" w:cs="Arial"/>
          <w:bCs/>
          <w:color w:val="000000"/>
          <w:sz w:val="22"/>
          <w:lang w:eastAsia="es-CO"/>
        </w:rPr>
        <w:t xml:space="preserve">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2C1CBF">
        <w:rPr>
          <w:rFonts w:ascii="Arial" w:hAnsi="Arial" w:cs="Arial"/>
          <w:bCs/>
          <w:i/>
          <w:iCs/>
          <w:color w:val="000000"/>
          <w:sz w:val="22"/>
          <w:lang w:eastAsia="es-CO"/>
        </w:rPr>
        <w:t xml:space="preserve">sin que se tenga en cuenta por el legislador estatutario el régimen de contratación aplicable, ya sea contenido en el </w:t>
      </w:r>
      <w:r w:rsidRPr="002C1CBF">
        <w:rPr>
          <w:rFonts w:ascii="Arial" w:hAnsi="Arial" w:cs="Arial"/>
          <w:bCs/>
          <w:i/>
          <w:iCs/>
          <w:color w:val="000000"/>
          <w:sz w:val="22"/>
          <w:lang w:eastAsia="es-CO"/>
        </w:rPr>
        <w:lastRenderedPageBreak/>
        <w:t>Estatuto General de Contratación de la Administración Pública o uno especial en razón del objeto, del contrato o del órgano que contrata</w:t>
      </w:r>
      <w:r w:rsidRPr="002C1CBF">
        <w:rPr>
          <w:rFonts w:ascii="Arial" w:hAnsi="Arial" w:cs="Arial"/>
          <w:bCs/>
          <w:color w:val="000000"/>
          <w:sz w:val="22"/>
          <w:lang w:eastAsia="es-CO"/>
        </w:rPr>
        <w:t>»</w:t>
      </w:r>
      <w:r w:rsidRPr="002C1CBF">
        <w:rPr>
          <w:rStyle w:val="Refdenotaalpie"/>
          <w:rFonts w:ascii="Arial" w:hAnsi="Arial" w:cs="Arial"/>
          <w:bCs/>
          <w:color w:val="000000"/>
          <w:sz w:val="22"/>
          <w:lang w:eastAsia="es-CO"/>
        </w:rPr>
        <w:footnoteReference w:id="46"/>
      </w:r>
      <w:r w:rsidRPr="002C1CBF">
        <w:rPr>
          <w:rFonts w:ascii="Arial" w:hAnsi="Arial" w:cs="Arial"/>
          <w:bCs/>
          <w:color w:val="000000"/>
          <w:sz w:val="22"/>
          <w:lang w:eastAsia="es-CO"/>
        </w:rPr>
        <w:t xml:space="preserve"> (Énfasis fuera de texto). Por tanto, durante la vigencia de la prohibición del artículo 33 de la Ley 996 de 2005</w:t>
      </w:r>
      <w:r w:rsidR="00261654">
        <w:rPr>
          <w:rFonts w:ascii="Arial" w:hAnsi="Arial" w:cs="Arial"/>
          <w:bCs/>
          <w:color w:val="000000"/>
          <w:sz w:val="22"/>
          <w:lang w:eastAsia="es-CO"/>
        </w:rPr>
        <w:t>, salvo las excepciones dispuestas en el inciso segundo,</w:t>
      </w:r>
      <w:r w:rsidRPr="002C1CBF">
        <w:rPr>
          <w:rFonts w:ascii="Arial" w:hAnsi="Arial" w:cs="Arial"/>
          <w:bCs/>
          <w:color w:val="000000"/>
          <w:sz w:val="22"/>
          <w:lang w:eastAsia="es-CO"/>
        </w:rPr>
        <w:t xml:space="preserve"> está restringida cualquier modalidad de selección que excluya la pluralidad de oferentes en el régimen especial de contratación </w:t>
      </w:r>
      <w:r w:rsidR="001E332A" w:rsidRPr="002C1CBF">
        <w:rPr>
          <w:rFonts w:ascii="Arial" w:hAnsi="Arial" w:cs="Arial"/>
          <w:bCs/>
          <w:color w:val="000000"/>
          <w:sz w:val="22"/>
          <w:lang w:eastAsia="es-CO"/>
        </w:rPr>
        <w:t xml:space="preserve">realizado con recursos </w:t>
      </w:r>
      <w:r w:rsidR="0008606A" w:rsidRPr="002C1CBF">
        <w:rPr>
          <w:rFonts w:ascii="Arial" w:hAnsi="Arial" w:cs="Arial"/>
          <w:bCs/>
          <w:color w:val="000000"/>
          <w:sz w:val="22"/>
          <w:lang w:eastAsia="es-CO"/>
        </w:rPr>
        <w:t xml:space="preserve">de los fondos de servicios educativos por valor inferior a inferiores a veinte (20) </w:t>
      </w:r>
      <w:proofErr w:type="spellStart"/>
      <w:r w:rsidR="0008606A" w:rsidRPr="002C1CBF">
        <w:rPr>
          <w:rFonts w:ascii="Arial" w:hAnsi="Arial" w:cs="Arial"/>
          <w:bCs/>
          <w:color w:val="000000"/>
          <w:sz w:val="22"/>
          <w:lang w:eastAsia="es-CO"/>
        </w:rPr>
        <w:t>smlmv</w:t>
      </w:r>
      <w:proofErr w:type="spellEnd"/>
      <w:r w:rsidRPr="002C1CBF">
        <w:rPr>
          <w:rFonts w:ascii="Arial" w:hAnsi="Arial" w:cs="Arial"/>
          <w:bCs/>
          <w:color w:val="000000"/>
          <w:sz w:val="22"/>
          <w:lang w:eastAsia="es-CO"/>
        </w:rPr>
        <w:t xml:space="preserve">. </w:t>
      </w:r>
    </w:p>
    <w:p w14:paraId="38B4DBE2" w14:textId="4DDFAD76" w:rsidR="00427B0F" w:rsidRDefault="00EA59D5" w:rsidP="002F0981">
      <w:pPr>
        <w:spacing w:line="276" w:lineRule="auto"/>
        <w:ind w:firstLine="708"/>
        <w:jc w:val="both"/>
        <w:rPr>
          <w:rFonts w:ascii="Arial" w:hAnsi="Arial" w:cs="Arial"/>
          <w:sz w:val="22"/>
        </w:rPr>
      </w:pPr>
      <w:r w:rsidRPr="002C1CBF">
        <w:rPr>
          <w:rFonts w:ascii="Arial" w:hAnsi="Arial" w:cs="Arial"/>
          <w:bCs/>
          <w:color w:val="000000"/>
          <w:sz w:val="22"/>
          <w:lang w:eastAsia="es-CO"/>
        </w:rPr>
        <w:t xml:space="preserve">Por otra parte, respecto a </w:t>
      </w:r>
      <w:r w:rsidRPr="002C1CBF">
        <w:rPr>
          <w:rFonts w:ascii="Arial" w:eastAsia="Calibri" w:hAnsi="Arial" w:cs="Arial"/>
          <w:color w:val="000000" w:themeColor="text1"/>
          <w:sz w:val="22"/>
        </w:rPr>
        <w:t xml:space="preserve">la restricción del artículo 38 de la </w:t>
      </w:r>
      <w:r w:rsidRPr="002C1CBF">
        <w:rPr>
          <w:rFonts w:ascii="Arial" w:hAnsi="Arial" w:cs="Arial"/>
          <w:bCs/>
          <w:color w:val="000000"/>
          <w:sz w:val="22"/>
          <w:lang w:eastAsia="es-CO"/>
        </w:rPr>
        <w:t>Ley de Garantías</w:t>
      </w:r>
      <w:r w:rsidR="00F9740D">
        <w:rPr>
          <w:rFonts w:ascii="Arial" w:hAnsi="Arial" w:cs="Arial"/>
          <w:bCs/>
          <w:color w:val="000000"/>
          <w:sz w:val="22"/>
          <w:lang w:eastAsia="es-CO"/>
        </w:rPr>
        <w:t xml:space="preserve"> </w:t>
      </w:r>
      <w:r w:rsidR="00FF671F">
        <w:rPr>
          <w:rFonts w:ascii="Arial" w:hAnsi="Arial" w:cs="Arial"/>
          <w:bCs/>
          <w:color w:val="000000"/>
          <w:sz w:val="22"/>
          <w:lang w:eastAsia="es-CO"/>
        </w:rPr>
        <w:t xml:space="preserve">               </w:t>
      </w:r>
      <w:r w:rsidR="00967EE9">
        <w:rPr>
          <w:rFonts w:ascii="Arial" w:hAnsi="Arial" w:cs="Arial"/>
          <w:bCs/>
          <w:color w:val="000000"/>
          <w:sz w:val="22"/>
          <w:lang w:eastAsia="es-CO"/>
        </w:rPr>
        <w:t>–</w:t>
      </w:r>
      <w:r w:rsidR="00F9740D">
        <w:rPr>
          <w:rFonts w:ascii="Arial" w:hAnsi="Arial" w:cs="Arial"/>
          <w:bCs/>
          <w:color w:val="000000"/>
          <w:sz w:val="22"/>
          <w:lang w:eastAsia="es-CO"/>
        </w:rPr>
        <w:t>modificado transitor</w:t>
      </w:r>
      <w:r w:rsidR="00A14E0E">
        <w:rPr>
          <w:rFonts w:ascii="Arial" w:hAnsi="Arial" w:cs="Arial"/>
          <w:bCs/>
          <w:color w:val="000000"/>
          <w:sz w:val="22"/>
          <w:lang w:eastAsia="es-CO"/>
        </w:rPr>
        <w:t>iamente por el artículo 124 de la Ley 2159 de 2021</w:t>
      </w:r>
      <w:r w:rsidR="00967EE9">
        <w:rPr>
          <w:rFonts w:ascii="Arial" w:hAnsi="Arial" w:cs="Arial"/>
          <w:bCs/>
          <w:color w:val="000000"/>
          <w:sz w:val="22"/>
          <w:lang w:eastAsia="es-CO"/>
        </w:rPr>
        <w:t>–</w:t>
      </w:r>
      <w:r w:rsidRPr="002C1CBF">
        <w:rPr>
          <w:rFonts w:ascii="Arial" w:hAnsi="Arial" w:cs="Arial"/>
          <w:bCs/>
          <w:color w:val="000000"/>
          <w:sz w:val="22"/>
          <w:lang w:eastAsia="es-CO"/>
        </w:rPr>
        <w:t xml:space="preserve"> se considera que los contratos </w:t>
      </w:r>
      <w:r w:rsidR="008569AB" w:rsidRPr="002C1CBF">
        <w:rPr>
          <w:rFonts w:ascii="Arial" w:hAnsi="Arial" w:cs="Arial"/>
          <w:bCs/>
          <w:color w:val="000000"/>
          <w:sz w:val="22"/>
          <w:lang w:eastAsia="es-CO"/>
        </w:rPr>
        <w:t>celebrados con los admini</w:t>
      </w:r>
      <w:r w:rsidR="00F6578F" w:rsidRPr="002C1CBF">
        <w:rPr>
          <w:rFonts w:ascii="Arial" w:hAnsi="Arial" w:cs="Arial"/>
          <w:bCs/>
          <w:color w:val="000000"/>
          <w:sz w:val="22"/>
          <w:lang w:eastAsia="es-CO"/>
        </w:rPr>
        <w:t>stradores del fondo y otras entidades públicas son contratos interadministrativos</w:t>
      </w:r>
      <w:r w:rsidRPr="002C1CBF">
        <w:rPr>
          <w:rFonts w:ascii="Arial" w:hAnsi="Arial" w:cs="Arial"/>
          <w:bCs/>
          <w:color w:val="000000"/>
          <w:sz w:val="22"/>
          <w:lang w:eastAsia="es-CO"/>
        </w:rPr>
        <w:t xml:space="preserve">. </w:t>
      </w:r>
      <w:r w:rsidR="00BC223D" w:rsidRPr="002C1CBF">
        <w:rPr>
          <w:rFonts w:ascii="Arial" w:hAnsi="Arial" w:cs="Arial"/>
          <w:bCs/>
          <w:color w:val="000000"/>
          <w:sz w:val="22"/>
          <w:lang w:eastAsia="es-CO"/>
        </w:rPr>
        <w:t>E</w:t>
      </w:r>
      <w:r w:rsidR="00E46076" w:rsidRPr="002C1CBF">
        <w:rPr>
          <w:rFonts w:ascii="Arial" w:hAnsi="Arial" w:cs="Arial"/>
          <w:bCs/>
          <w:color w:val="000000"/>
          <w:sz w:val="22"/>
          <w:lang w:eastAsia="es-CO"/>
        </w:rPr>
        <w:t>n efecto, e</w:t>
      </w:r>
      <w:r w:rsidRPr="002C1CBF">
        <w:rPr>
          <w:rFonts w:ascii="Arial" w:hAnsi="Arial" w:cs="Arial"/>
          <w:bCs/>
          <w:color w:val="000000"/>
          <w:sz w:val="22"/>
          <w:lang w:eastAsia="es-CO"/>
        </w:rPr>
        <w:t>l citado artículo 2.2.1.2.1.4.4 d</w:t>
      </w:r>
      <w:r w:rsidRPr="002C1CBF">
        <w:rPr>
          <w:rFonts w:ascii="Arial" w:eastAsia="Calibri" w:hAnsi="Arial" w:cs="Arial"/>
          <w:color w:val="000000" w:themeColor="text1"/>
          <w:sz w:val="22"/>
          <w:lang w:val="es-ES_tradnl"/>
        </w:rPr>
        <w:t>el Decreto 1082 de 2015 califica a los convenios o contratos interadministrativos como aquella contratación entre entidades estatales. E</w:t>
      </w:r>
      <w:r w:rsidR="00E46076" w:rsidRPr="002C1CBF">
        <w:rPr>
          <w:rFonts w:ascii="Arial" w:eastAsia="Calibri" w:hAnsi="Arial" w:cs="Arial"/>
          <w:color w:val="000000" w:themeColor="text1"/>
          <w:sz w:val="22"/>
          <w:lang w:val="es-ES_tradnl"/>
        </w:rPr>
        <w:t>l</w:t>
      </w:r>
      <w:r w:rsidRPr="002C1CBF">
        <w:rPr>
          <w:rFonts w:ascii="Arial" w:eastAsia="Calibri" w:hAnsi="Arial" w:cs="Arial"/>
          <w:color w:val="000000" w:themeColor="text1"/>
          <w:sz w:val="22"/>
          <w:lang w:val="es-ES_tradnl"/>
        </w:rPr>
        <w:t xml:space="preserve"> concepto está definido en el artículo 2.2.1.1.1.3.1 </w:t>
      </w:r>
      <w:r w:rsidRPr="002C1CBF">
        <w:rPr>
          <w:rFonts w:ascii="Arial" w:eastAsia="Calibri" w:hAnsi="Arial" w:cs="Arial"/>
          <w:i/>
          <w:iCs/>
          <w:color w:val="000000" w:themeColor="text1"/>
          <w:sz w:val="22"/>
          <w:lang w:val="es-ES_tradnl"/>
        </w:rPr>
        <w:t>ibidem</w:t>
      </w:r>
      <w:r w:rsidRPr="002C1CBF">
        <w:rPr>
          <w:rFonts w:ascii="Arial" w:eastAsia="Calibri" w:hAnsi="Arial" w:cs="Arial"/>
          <w:color w:val="000000" w:themeColor="text1"/>
          <w:sz w:val="22"/>
          <w:lang w:val="es-ES_tradnl"/>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w:t>
      </w:r>
      <w:r w:rsidR="00D15DA3" w:rsidRPr="002C1CBF">
        <w:rPr>
          <w:rFonts w:ascii="Arial" w:eastAsia="Calibri" w:hAnsi="Arial" w:cs="Arial"/>
          <w:color w:val="000000" w:themeColor="text1"/>
          <w:sz w:val="22"/>
          <w:lang w:val="es-ES_tradnl"/>
        </w:rPr>
        <w:t xml:space="preserve"> </w:t>
      </w:r>
      <w:r w:rsidR="007D3894" w:rsidRPr="002C1CBF">
        <w:rPr>
          <w:rFonts w:ascii="Arial" w:eastAsia="Calibri" w:hAnsi="Arial" w:cs="Arial"/>
          <w:color w:val="000000" w:themeColor="text1"/>
          <w:sz w:val="22"/>
          <w:lang w:val="es-ES_tradnl"/>
        </w:rPr>
        <w:t xml:space="preserve"> A</w:t>
      </w:r>
      <w:r w:rsidR="009E643E" w:rsidRPr="002C1CBF">
        <w:rPr>
          <w:rFonts w:ascii="Arial" w:eastAsia="Calibri" w:hAnsi="Arial" w:cs="Arial"/>
          <w:color w:val="000000" w:themeColor="text1"/>
          <w:sz w:val="22"/>
          <w:lang w:val="es-ES_tradnl"/>
        </w:rPr>
        <w:t>unque</w:t>
      </w:r>
      <w:r w:rsidR="003B4052" w:rsidRPr="002C1CBF">
        <w:rPr>
          <w:rFonts w:ascii="Arial" w:eastAsia="Calibri" w:hAnsi="Arial" w:cs="Arial"/>
          <w:color w:val="000000" w:themeColor="text1"/>
          <w:sz w:val="22"/>
          <w:lang w:val="es-ES_tradnl"/>
        </w:rPr>
        <w:t xml:space="preserve"> </w:t>
      </w:r>
      <w:r w:rsidR="003B4052" w:rsidRPr="002C1CBF">
        <w:rPr>
          <w:rFonts w:ascii="Arial" w:hAnsi="Arial" w:cs="Arial"/>
          <w:sz w:val="22"/>
        </w:rPr>
        <w:t>las instituciones educativas carecen de personería jurídica, tienen capacidad para contratar y se concreta en la competencia que le otorgó el legislador en la Ley 715 de 2001 para administrar los fondos de servicios educativos</w:t>
      </w:r>
      <w:r w:rsidR="00BC76D2" w:rsidRPr="002C1CBF">
        <w:rPr>
          <w:rFonts w:ascii="Arial" w:hAnsi="Arial" w:cs="Arial"/>
          <w:sz w:val="22"/>
        </w:rPr>
        <w:t xml:space="preserve">. </w:t>
      </w:r>
      <w:r w:rsidR="00145A68" w:rsidRPr="002C1CBF">
        <w:rPr>
          <w:rFonts w:ascii="Arial" w:hAnsi="Arial" w:cs="Arial"/>
          <w:sz w:val="22"/>
        </w:rPr>
        <w:t>Así</w:t>
      </w:r>
      <w:r w:rsidR="00BC76D2" w:rsidRPr="002C1CBF">
        <w:rPr>
          <w:rFonts w:ascii="Arial" w:hAnsi="Arial" w:cs="Arial"/>
          <w:sz w:val="22"/>
        </w:rPr>
        <w:t>, conforme al literal b) del artículo 2.1</w:t>
      </w:r>
      <w:r w:rsidR="00BD5340" w:rsidRPr="002C1CBF">
        <w:rPr>
          <w:rFonts w:ascii="Arial" w:hAnsi="Arial" w:cs="Arial"/>
          <w:sz w:val="22"/>
        </w:rPr>
        <w:t xml:space="preserve"> de la Ley 80 de 1993, también se considera entidad estatal </w:t>
      </w:r>
      <w:r w:rsidR="00172A12" w:rsidRPr="002C1CBF">
        <w:rPr>
          <w:rFonts w:ascii="Arial" w:hAnsi="Arial" w:cs="Arial"/>
          <w:sz w:val="22"/>
        </w:rPr>
        <w:t>todos aquellos «[…] organismos o dependencias del Estado a los que la ley otorgue capacidad para celebrar contratos».</w:t>
      </w:r>
    </w:p>
    <w:bookmarkEnd w:id="55"/>
    <w:p w14:paraId="06DC0C8A" w14:textId="42D9BD89" w:rsidR="00705A56" w:rsidRPr="002F0981" w:rsidRDefault="00705A56">
      <w:pPr>
        <w:spacing w:line="276" w:lineRule="auto"/>
        <w:jc w:val="both"/>
        <w:rPr>
          <w:rFonts w:ascii="Arial" w:eastAsia="Calibri" w:hAnsi="Arial" w:cs="Arial"/>
          <w:b/>
          <w:bCs/>
          <w:sz w:val="22"/>
        </w:rPr>
      </w:pPr>
    </w:p>
    <w:p w14:paraId="13355948" w14:textId="3EC09FF6" w:rsidR="00C33A69" w:rsidRPr="002F0981" w:rsidRDefault="001E2319" w:rsidP="006C0EA1">
      <w:pPr>
        <w:tabs>
          <w:tab w:val="left" w:pos="709"/>
        </w:tabs>
        <w:spacing w:line="276" w:lineRule="auto"/>
        <w:jc w:val="both"/>
        <w:rPr>
          <w:rFonts w:ascii="Arial" w:eastAsia="Calibri" w:hAnsi="Arial" w:cs="Arial"/>
          <w:b/>
          <w:sz w:val="22"/>
          <w:lang w:val="es-ES_tradnl"/>
        </w:rPr>
      </w:pPr>
      <w:r w:rsidRPr="002F0981">
        <w:rPr>
          <w:rFonts w:ascii="Arial" w:eastAsia="Calibri" w:hAnsi="Arial" w:cs="Arial"/>
          <w:b/>
          <w:sz w:val="22"/>
          <w:lang w:val="es-ES_tradnl"/>
        </w:rPr>
        <w:t xml:space="preserve">3. </w:t>
      </w:r>
      <w:r w:rsidR="00C33A69" w:rsidRPr="002F0981">
        <w:rPr>
          <w:rFonts w:ascii="Arial" w:eastAsia="Calibri" w:hAnsi="Arial" w:cs="Arial"/>
          <w:b/>
          <w:sz w:val="22"/>
          <w:lang w:val="es-ES_tradnl"/>
        </w:rPr>
        <w:t>Respuesta</w:t>
      </w:r>
      <w:r w:rsidR="007702EC">
        <w:rPr>
          <w:rFonts w:ascii="Arial" w:eastAsia="Calibri" w:hAnsi="Arial" w:cs="Arial"/>
          <w:b/>
          <w:sz w:val="22"/>
          <w:lang w:val="es-ES_tradnl"/>
        </w:rPr>
        <w:t>s</w:t>
      </w:r>
    </w:p>
    <w:p w14:paraId="2D7B54D8" w14:textId="5C13726D" w:rsidR="00C33A69" w:rsidRPr="002F0981" w:rsidRDefault="00C33A69" w:rsidP="0093085B">
      <w:pPr>
        <w:tabs>
          <w:tab w:val="left" w:pos="709"/>
        </w:tabs>
        <w:spacing w:line="276" w:lineRule="auto"/>
        <w:ind w:left="709" w:right="709"/>
        <w:jc w:val="both"/>
        <w:rPr>
          <w:rFonts w:ascii="Arial" w:eastAsia="Calibri" w:hAnsi="Arial" w:cs="Arial"/>
          <w:b/>
          <w:sz w:val="21"/>
          <w:szCs w:val="21"/>
          <w:lang w:val="es-ES_tradnl"/>
        </w:rPr>
      </w:pPr>
    </w:p>
    <w:p w14:paraId="65AC39D7" w14:textId="5E1683DD" w:rsidR="007E42BC" w:rsidRPr="002F0981" w:rsidRDefault="00261654" w:rsidP="00261654">
      <w:pPr>
        <w:ind w:left="709" w:right="709"/>
        <w:jc w:val="both"/>
        <w:rPr>
          <w:rFonts w:ascii="Arial" w:eastAsia="Calibri" w:hAnsi="Arial" w:cs="Arial"/>
          <w:sz w:val="21"/>
          <w:szCs w:val="21"/>
        </w:rPr>
      </w:pPr>
      <w:r w:rsidRPr="00261654">
        <w:rPr>
          <w:rFonts w:ascii="Arial" w:eastAsia="Calibri" w:hAnsi="Arial" w:cs="Arial"/>
          <w:sz w:val="21"/>
          <w:szCs w:val="21"/>
        </w:rPr>
        <w:t>«[…] las instituciones y centros educativos de nivel departamental son tratados como servicios públicos esenciales y que a través de la Ley 715 de 2001 se regula el manejo de las contrataciones no superior a 20 SMLV, y considerando también que se está a principio de año y retomando la presencialidad se hace necesario una serie de adquisiciones de bienes y servicios con los pocos recursos que quedaron de la vigencia». En este contexto, «¿Hasta qué punto están estas instituciones están cobijadas por la Ley de garantías que culminaría en el mes de junio ya que ello implicaría la no prestación del servicio de educación pública en un excelente nivel?»</w:t>
      </w:r>
      <w:r w:rsidR="006A7670">
        <w:rPr>
          <w:rFonts w:ascii="Arial" w:eastAsia="Calibri" w:hAnsi="Arial" w:cs="Arial"/>
          <w:sz w:val="21"/>
          <w:szCs w:val="21"/>
        </w:rPr>
        <w:t>.</w:t>
      </w:r>
    </w:p>
    <w:p w14:paraId="65CCED13" w14:textId="56A4111A" w:rsidR="00A01C24" w:rsidRDefault="00A01C24" w:rsidP="006A7670">
      <w:pPr>
        <w:spacing w:line="276" w:lineRule="auto"/>
        <w:jc w:val="both"/>
        <w:rPr>
          <w:rFonts w:ascii="Arial" w:hAnsi="Arial" w:cs="Arial"/>
          <w:bCs/>
          <w:sz w:val="22"/>
          <w:szCs w:val="22"/>
          <w:lang w:val="es-MX" w:eastAsia="es-CO"/>
        </w:rPr>
      </w:pPr>
      <w:bookmarkStart w:id="62" w:name="_Hlk100224022"/>
    </w:p>
    <w:p w14:paraId="3D48BAE4" w14:textId="5EB8D411" w:rsidR="00E82F82" w:rsidRDefault="006B66FF" w:rsidP="00FD7DA9">
      <w:pPr>
        <w:spacing w:after="160" w:line="276" w:lineRule="auto"/>
        <w:jc w:val="both"/>
        <w:rPr>
          <w:rFonts w:ascii="Arial" w:hAnsi="Arial" w:cs="Arial"/>
          <w:bCs/>
          <w:color w:val="000000"/>
          <w:sz w:val="22"/>
          <w:lang w:eastAsia="es-CO"/>
        </w:rPr>
      </w:pPr>
      <w:bookmarkStart w:id="63" w:name="_Hlk101885632"/>
      <w:r>
        <w:rPr>
          <w:rFonts w:ascii="Arial" w:hAnsi="Arial" w:cs="Arial"/>
          <w:bCs/>
          <w:sz w:val="22"/>
          <w:szCs w:val="22"/>
          <w:lang w:val="es-MX" w:eastAsia="es-CO"/>
        </w:rPr>
        <w:t>De acuerdo con lo explicado anteriormente</w:t>
      </w:r>
      <w:r w:rsidR="00A63E92">
        <w:rPr>
          <w:rFonts w:ascii="Arial" w:hAnsi="Arial" w:cs="Arial"/>
          <w:bCs/>
          <w:sz w:val="22"/>
          <w:szCs w:val="22"/>
          <w:lang w:val="es-MX" w:eastAsia="es-CO"/>
        </w:rPr>
        <w:t xml:space="preserve">, </w:t>
      </w:r>
      <w:r w:rsidR="00E82F82" w:rsidRPr="002C1CBF">
        <w:rPr>
          <w:rFonts w:ascii="Arial" w:eastAsia="Calibri" w:hAnsi="Arial" w:cs="Arial"/>
          <w:color w:val="000000" w:themeColor="text1"/>
          <w:sz w:val="22"/>
        </w:rPr>
        <w:t xml:space="preserve">para la restricción del artículo 33 de la </w:t>
      </w:r>
      <w:r w:rsidR="00E82F82" w:rsidRPr="002C1CBF">
        <w:rPr>
          <w:rFonts w:ascii="Arial" w:hAnsi="Arial" w:cs="Arial"/>
          <w:bCs/>
          <w:color w:val="000000"/>
          <w:sz w:val="22"/>
          <w:lang w:eastAsia="es-CO"/>
        </w:rPr>
        <w:t xml:space="preserve">Ley 996 de 2005 es necesario considerar que </w:t>
      </w:r>
      <w:r w:rsidR="00E82F82" w:rsidRPr="002C1CBF">
        <w:rPr>
          <w:rFonts w:ascii="Arial" w:eastAsia="Calibri" w:hAnsi="Arial" w:cs="Arial"/>
          <w:sz w:val="22"/>
          <w:lang w:val="es-ES"/>
        </w:rPr>
        <w:t xml:space="preserve">el artículo </w:t>
      </w:r>
      <w:r w:rsidR="00E82F82" w:rsidRPr="002C1CBF">
        <w:rPr>
          <w:rFonts w:ascii="Arial" w:hAnsi="Arial" w:cs="Arial"/>
          <w:sz w:val="22"/>
        </w:rPr>
        <w:t>13 de la Ley 715 de 2001</w:t>
      </w:r>
      <w:r w:rsidR="00E82F82" w:rsidRPr="002C1CBF">
        <w:rPr>
          <w:rFonts w:ascii="Arial" w:hAnsi="Arial" w:cs="Arial"/>
          <w:bCs/>
          <w:color w:val="000000"/>
          <w:sz w:val="22"/>
          <w:lang w:eastAsia="es-CO"/>
        </w:rPr>
        <w:t xml:space="preserve"> consagra un régimen jurídico que exceptúa la aplicación </w:t>
      </w:r>
      <w:r w:rsidR="00A3769A">
        <w:rPr>
          <w:rFonts w:ascii="Arial" w:hAnsi="Arial" w:cs="Arial"/>
          <w:bCs/>
          <w:color w:val="000000"/>
          <w:sz w:val="22"/>
          <w:lang w:eastAsia="es-CO"/>
        </w:rPr>
        <w:t>de la Ley 80 de 1993</w:t>
      </w:r>
      <w:r w:rsidR="00E82F82" w:rsidRPr="002C1CBF">
        <w:rPr>
          <w:rFonts w:ascii="Arial" w:hAnsi="Arial" w:cs="Arial"/>
          <w:bCs/>
          <w:color w:val="000000"/>
          <w:sz w:val="22"/>
          <w:lang w:eastAsia="es-CO"/>
        </w:rPr>
        <w:t xml:space="preserve"> en los contratos de los </w:t>
      </w:r>
      <w:r w:rsidR="00E82F82" w:rsidRPr="002C1CBF">
        <w:rPr>
          <w:rFonts w:ascii="Arial" w:hAnsi="Arial" w:cs="Arial"/>
          <w:bCs/>
          <w:color w:val="000000"/>
          <w:sz w:val="22"/>
          <w:lang w:eastAsia="es-CO"/>
        </w:rPr>
        <w:lastRenderedPageBreak/>
        <w:t xml:space="preserve">fondos de servicios educativos inferiores a veinte (20) </w:t>
      </w:r>
      <w:proofErr w:type="spellStart"/>
      <w:r w:rsidR="00E82F82" w:rsidRPr="002C1CBF">
        <w:rPr>
          <w:rFonts w:ascii="Arial" w:hAnsi="Arial" w:cs="Arial"/>
          <w:bCs/>
          <w:color w:val="000000"/>
          <w:sz w:val="22"/>
          <w:lang w:eastAsia="es-CO"/>
        </w:rPr>
        <w:t>smlmv</w:t>
      </w:r>
      <w:proofErr w:type="spellEnd"/>
      <w:r w:rsidR="00E82F82">
        <w:rPr>
          <w:rFonts w:ascii="Arial" w:hAnsi="Arial" w:cs="Arial"/>
          <w:bCs/>
          <w:color w:val="000000"/>
          <w:sz w:val="22"/>
          <w:lang w:eastAsia="es-CO"/>
        </w:rPr>
        <w:t xml:space="preserve"> con el objetivo de flexibilizar el régimen contractual aplicable. Pese a lo anterior</w:t>
      </w:r>
      <w:r w:rsidR="00E82F82" w:rsidRPr="002C1CBF">
        <w:rPr>
          <w:rFonts w:ascii="Arial" w:hAnsi="Arial" w:cs="Arial"/>
          <w:bCs/>
          <w:color w:val="000000"/>
          <w:sz w:val="22"/>
          <w:lang w:eastAsia="es-CO"/>
        </w:rPr>
        <w:t>, la prohibición de contratación directa de la Ley de Garantías es independiente del régimen contractual</w:t>
      </w:r>
      <w:r w:rsidR="00E82F82">
        <w:rPr>
          <w:rFonts w:ascii="Arial" w:hAnsi="Arial" w:cs="Arial"/>
          <w:bCs/>
          <w:color w:val="000000"/>
          <w:sz w:val="22"/>
          <w:lang w:eastAsia="es-CO"/>
        </w:rPr>
        <w:t>, por lo que se extiende a los contratos celebrados con cargo a los fondos de servicios educativos</w:t>
      </w:r>
      <w:r w:rsidR="00E82F82" w:rsidRPr="002C1CBF">
        <w:rPr>
          <w:rFonts w:ascii="Arial" w:hAnsi="Arial" w:cs="Arial"/>
          <w:bCs/>
          <w:color w:val="000000"/>
          <w:sz w:val="22"/>
          <w:lang w:eastAsia="es-CO"/>
        </w:rPr>
        <w:t>.</w:t>
      </w:r>
    </w:p>
    <w:p w14:paraId="2A368FC7" w14:textId="22D6E6E9" w:rsidR="00E82F82" w:rsidRPr="00DC4715" w:rsidRDefault="00E82F82" w:rsidP="00E82F82">
      <w:pPr>
        <w:spacing w:after="160" w:line="276" w:lineRule="auto"/>
        <w:ind w:firstLine="709"/>
        <w:jc w:val="both"/>
        <w:rPr>
          <w:rFonts w:ascii="Arial" w:hAnsi="Arial" w:cs="Arial"/>
          <w:bCs/>
          <w:color w:val="000000"/>
          <w:sz w:val="21"/>
          <w:szCs w:val="21"/>
          <w:lang w:eastAsia="es-CO"/>
        </w:rPr>
      </w:pPr>
      <w:r w:rsidRPr="002C1CBF">
        <w:rPr>
          <w:rFonts w:ascii="Arial" w:hAnsi="Arial" w:cs="Arial"/>
          <w:bCs/>
          <w:color w:val="000000"/>
          <w:sz w:val="22"/>
          <w:lang w:eastAsia="es-CO"/>
        </w:rPr>
        <w:t xml:space="preserve">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2C1CBF">
        <w:rPr>
          <w:rFonts w:ascii="Arial" w:hAnsi="Arial" w:cs="Arial"/>
          <w:bCs/>
          <w:i/>
          <w:iCs/>
          <w:color w:val="000000"/>
          <w:sz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2C1CBF">
        <w:rPr>
          <w:rFonts w:ascii="Arial" w:hAnsi="Arial" w:cs="Arial"/>
          <w:bCs/>
          <w:color w:val="000000"/>
          <w:sz w:val="22"/>
          <w:lang w:eastAsia="es-CO"/>
        </w:rPr>
        <w:t>» (Énfasis fuera de texto). Por tanto, durante la vigencia de la prohibición del artículo 33 de la Ley 996 de 2005</w:t>
      </w:r>
      <w:bookmarkStart w:id="64" w:name="_Hlk102460262"/>
      <w:r w:rsidR="00261654">
        <w:rPr>
          <w:rFonts w:ascii="Arial" w:hAnsi="Arial" w:cs="Arial"/>
          <w:bCs/>
          <w:color w:val="000000"/>
          <w:sz w:val="22"/>
          <w:lang w:eastAsia="es-CO"/>
        </w:rPr>
        <w:t>, salvo las excepciones dispuestas en el inciso segundo,</w:t>
      </w:r>
      <w:bookmarkEnd w:id="64"/>
      <w:r w:rsidRPr="002C1CBF">
        <w:rPr>
          <w:rFonts w:ascii="Arial" w:hAnsi="Arial" w:cs="Arial"/>
          <w:bCs/>
          <w:color w:val="000000"/>
          <w:sz w:val="22"/>
          <w:lang w:eastAsia="es-CO"/>
        </w:rPr>
        <w:t xml:space="preserve"> está restringida cualquier modalidad de selección que excluya la pluralidad de oferentes en el régimen especial de contratación realizado con recursos de los fondos de servicios educativos por valor inferior a inferiores a veinte (20) </w:t>
      </w:r>
      <w:proofErr w:type="spellStart"/>
      <w:r w:rsidRPr="002C1CBF">
        <w:rPr>
          <w:rFonts w:ascii="Arial" w:hAnsi="Arial" w:cs="Arial"/>
          <w:bCs/>
          <w:color w:val="000000"/>
          <w:sz w:val="22"/>
          <w:lang w:eastAsia="es-CO"/>
        </w:rPr>
        <w:t>smlmv</w:t>
      </w:r>
      <w:proofErr w:type="spellEnd"/>
      <w:r w:rsidRPr="002C1CBF">
        <w:rPr>
          <w:rFonts w:ascii="Arial" w:hAnsi="Arial" w:cs="Arial"/>
          <w:bCs/>
          <w:color w:val="000000"/>
          <w:sz w:val="22"/>
          <w:lang w:eastAsia="es-CO"/>
        </w:rPr>
        <w:t xml:space="preserve">. </w:t>
      </w:r>
    </w:p>
    <w:p w14:paraId="0A367BB2" w14:textId="579A6B6D" w:rsidR="00E82F82" w:rsidRDefault="00E82F82" w:rsidP="00FD7DA9">
      <w:pPr>
        <w:spacing w:after="120" w:line="276" w:lineRule="auto"/>
        <w:ind w:firstLine="709"/>
        <w:jc w:val="both"/>
        <w:rPr>
          <w:rFonts w:ascii="Arial" w:hAnsi="Arial" w:cs="Arial"/>
          <w:sz w:val="22"/>
        </w:rPr>
      </w:pPr>
      <w:r w:rsidRPr="002C1CBF">
        <w:rPr>
          <w:rFonts w:ascii="Arial" w:hAnsi="Arial" w:cs="Arial"/>
          <w:bCs/>
          <w:color w:val="000000"/>
          <w:sz w:val="22"/>
          <w:lang w:eastAsia="es-CO"/>
        </w:rPr>
        <w:t xml:space="preserve">Por otra parte, respecto a </w:t>
      </w:r>
      <w:r w:rsidRPr="002C1CBF">
        <w:rPr>
          <w:rFonts w:ascii="Arial" w:eastAsia="Calibri" w:hAnsi="Arial" w:cs="Arial"/>
          <w:color w:val="000000" w:themeColor="text1"/>
          <w:sz w:val="22"/>
        </w:rPr>
        <w:t xml:space="preserve">la restricción del artículo 38 de la </w:t>
      </w:r>
      <w:r w:rsidRPr="002C1CBF">
        <w:rPr>
          <w:rFonts w:ascii="Arial" w:hAnsi="Arial" w:cs="Arial"/>
          <w:bCs/>
          <w:color w:val="000000"/>
          <w:sz w:val="22"/>
          <w:lang w:eastAsia="es-CO"/>
        </w:rPr>
        <w:t>Ley de Garantías</w:t>
      </w:r>
      <w:r>
        <w:rPr>
          <w:rFonts w:ascii="Arial" w:hAnsi="Arial" w:cs="Arial"/>
          <w:bCs/>
          <w:color w:val="000000"/>
          <w:sz w:val="22"/>
          <w:lang w:eastAsia="es-CO"/>
        </w:rPr>
        <w:t xml:space="preserve">                –modificado transitoriamente por el artículo 124 de la Ley 2159 de 2021–</w:t>
      </w:r>
      <w:r w:rsidRPr="002C1CBF">
        <w:rPr>
          <w:rFonts w:ascii="Arial" w:hAnsi="Arial" w:cs="Arial"/>
          <w:bCs/>
          <w:color w:val="000000"/>
          <w:sz w:val="22"/>
          <w:lang w:eastAsia="es-CO"/>
        </w:rPr>
        <w:t xml:space="preserve"> se considera que los contratos celebrados con los administradores del fondo y otras entidades públicas son contratos interadministrativos. En efecto, el citado artículo 2.2.1.2.1.4.4 d</w:t>
      </w:r>
      <w:r w:rsidRPr="002C1CBF">
        <w:rPr>
          <w:rFonts w:ascii="Arial" w:eastAsia="Calibri" w:hAnsi="Arial" w:cs="Arial"/>
          <w:color w:val="000000" w:themeColor="text1"/>
          <w:sz w:val="22"/>
          <w:lang w:val="es-ES_tradnl"/>
        </w:rPr>
        <w:t xml:space="preserve">el Decreto 1082 de 2015 califica a los convenios o contratos interadministrativos como aquella contratación entre entidades estatales. El concepto está definido en el artículo 2.2.1.1.1.3.1 </w:t>
      </w:r>
      <w:r w:rsidRPr="002C1CBF">
        <w:rPr>
          <w:rFonts w:ascii="Arial" w:eastAsia="Calibri" w:hAnsi="Arial" w:cs="Arial"/>
          <w:i/>
          <w:iCs/>
          <w:color w:val="000000" w:themeColor="text1"/>
          <w:sz w:val="22"/>
          <w:lang w:val="es-ES_tradnl"/>
        </w:rPr>
        <w:t>ibidem</w:t>
      </w:r>
      <w:r w:rsidRPr="002C1CBF">
        <w:rPr>
          <w:rFonts w:ascii="Arial" w:eastAsia="Calibri" w:hAnsi="Arial" w:cs="Arial"/>
          <w:color w:val="000000" w:themeColor="text1"/>
          <w:sz w:val="22"/>
          <w:lang w:val="es-ES_tradnl"/>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Aunque </w:t>
      </w:r>
      <w:r w:rsidRPr="002C1CBF">
        <w:rPr>
          <w:rFonts w:ascii="Arial" w:hAnsi="Arial" w:cs="Arial"/>
          <w:sz w:val="22"/>
        </w:rPr>
        <w:t>las instituciones educativas carecen de personería jurídica, tienen capacidad para contratar y se concreta en la competencia que le otorgó 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w:t>
      </w:r>
    </w:p>
    <w:bookmarkEnd w:id="62"/>
    <w:bookmarkEnd w:id="63"/>
    <w:p w14:paraId="5230D33A" w14:textId="77777777" w:rsidR="006476F3" w:rsidRPr="007E42BC" w:rsidRDefault="006476F3" w:rsidP="00FD7DA9">
      <w:pPr>
        <w:pStyle w:val="xmsonospacing"/>
        <w:spacing w:before="0" w:beforeAutospacing="0" w:after="0" w:afterAutospacing="0" w:line="276" w:lineRule="auto"/>
        <w:jc w:val="both"/>
        <w:rPr>
          <w:rFonts w:ascii="Arial" w:hAnsi="Arial" w:cs="Arial"/>
          <w:color w:val="000000"/>
          <w:sz w:val="22"/>
          <w:szCs w:val="22"/>
        </w:rPr>
      </w:pPr>
    </w:p>
    <w:p w14:paraId="0738C8F4" w14:textId="29CC140C" w:rsidR="00A71CEA" w:rsidRPr="007A0123" w:rsidRDefault="00A71CEA" w:rsidP="00FC46E7">
      <w:pPr>
        <w:spacing w:line="276" w:lineRule="auto"/>
        <w:jc w:val="both"/>
        <w:rPr>
          <w:rFonts w:ascii="Arial" w:eastAsia="Calibri" w:hAnsi="Arial" w:cs="Arial"/>
          <w:color w:val="000000" w:themeColor="text1"/>
          <w:sz w:val="22"/>
        </w:rPr>
      </w:pPr>
      <w:r w:rsidRPr="007A0123">
        <w:rPr>
          <w:rFonts w:ascii="Arial" w:eastAsia="Calibri" w:hAnsi="Arial" w:cs="Arial"/>
          <w:color w:val="000000" w:themeColor="text1"/>
          <w:sz w:val="22"/>
          <w:szCs w:val="22"/>
        </w:rPr>
        <w:t>Este concepto tiene el alcance previsto en el artículo 28 del Cód</w:t>
      </w:r>
      <w:r w:rsidRPr="007A0123">
        <w:rPr>
          <w:rFonts w:ascii="Arial" w:eastAsia="Calibri" w:hAnsi="Arial" w:cs="Arial"/>
          <w:color w:val="000000" w:themeColor="text1"/>
          <w:sz w:val="22"/>
        </w:rPr>
        <w:t>igo de Procedimiento Administrativo y de lo Contencioso Administrativo.</w:t>
      </w:r>
    </w:p>
    <w:p w14:paraId="27A116DB" w14:textId="77777777" w:rsidR="00B55679" w:rsidRPr="007A0123" w:rsidRDefault="00B55679" w:rsidP="00FC46E7">
      <w:pPr>
        <w:jc w:val="both"/>
        <w:rPr>
          <w:rFonts w:ascii="Arial" w:eastAsia="Calibri" w:hAnsi="Arial" w:cs="Arial"/>
          <w:color w:val="000000" w:themeColor="text1"/>
          <w:sz w:val="22"/>
        </w:rPr>
      </w:pPr>
    </w:p>
    <w:p w14:paraId="1BD8E63C" w14:textId="77777777" w:rsidR="00A71CEA" w:rsidRPr="007A0123" w:rsidRDefault="00A71CEA" w:rsidP="00FC46E7">
      <w:pPr>
        <w:jc w:val="both"/>
        <w:rPr>
          <w:rFonts w:ascii="Arial" w:hAnsi="Arial" w:cs="Arial"/>
          <w:color w:val="000000" w:themeColor="text1"/>
          <w:sz w:val="22"/>
          <w:lang w:eastAsia="es-CO"/>
        </w:rPr>
      </w:pPr>
      <w:r w:rsidRPr="007A0123">
        <w:rPr>
          <w:rFonts w:ascii="Arial" w:hAnsi="Arial" w:cs="Arial"/>
          <w:color w:val="000000" w:themeColor="text1"/>
          <w:sz w:val="22"/>
          <w:lang w:eastAsia="es-CO"/>
        </w:rPr>
        <w:t>Atentamente,</w:t>
      </w:r>
    </w:p>
    <w:p w14:paraId="4783A21F" w14:textId="5F4EA603" w:rsidR="00A71CEA" w:rsidRPr="007A0123" w:rsidRDefault="006369A6">
      <w:pPr>
        <w:jc w:val="center"/>
        <w:rPr>
          <w:rFonts w:ascii="Arial" w:hAnsi="Arial" w:cs="Arial"/>
          <w:color w:val="000000" w:themeColor="text1"/>
          <w:sz w:val="18"/>
          <w:szCs w:val="20"/>
          <w:lang w:eastAsia="es-CO"/>
        </w:rPr>
      </w:pPr>
      <w:r w:rsidRPr="007300DB">
        <w:rPr>
          <w:noProof/>
        </w:rPr>
        <w:lastRenderedPageBreak/>
        <w:drawing>
          <wp:inline distT="0" distB="0" distL="0" distR="0" wp14:anchorId="6743B5AD" wp14:editId="2B9D9FF7">
            <wp:extent cx="2514600" cy="1114425"/>
            <wp:effectExtent l="0" t="0" r="0" b="0"/>
            <wp:docPr id="1003562769" name="Imagen 100356276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FEF5E59" w14:textId="77777777" w:rsidR="00A71CEA" w:rsidRPr="007A0123" w:rsidRDefault="00A71CEA" w:rsidP="00FC46E7">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A71CEA" w:rsidRPr="007A0123" w14:paraId="6FD066C0" w14:textId="77777777" w:rsidTr="00F35993">
        <w:trPr>
          <w:trHeight w:val="300"/>
        </w:trPr>
        <w:tc>
          <w:tcPr>
            <w:tcW w:w="828" w:type="dxa"/>
            <w:vAlign w:val="center"/>
            <w:hideMark/>
          </w:tcPr>
          <w:p w14:paraId="3D034311"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Elaboró:</w:t>
            </w:r>
          </w:p>
        </w:tc>
        <w:tc>
          <w:tcPr>
            <w:tcW w:w="4502" w:type="dxa"/>
            <w:tcBorders>
              <w:top w:val="nil"/>
              <w:left w:val="nil"/>
              <w:bottom w:val="dotted" w:sz="4" w:space="0" w:color="7F7F7F" w:themeColor="text1" w:themeTint="80"/>
              <w:right w:val="nil"/>
            </w:tcBorders>
            <w:vAlign w:val="center"/>
            <w:hideMark/>
          </w:tcPr>
          <w:p w14:paraId="60038D45" w14:textId="3170C53A" w:rsidR="00722705" w:rsidRPr="00722705" w:rsidRDefault="00722705" w:rsidP="00722705">
            <w:pPr>
              <w:rPr>
                <w:rFonts w:ascii="Arial" w:hAnsi="Arial" w:cs="Arial"/>
                <w:color w:val="000000" w:themeColor="text1"/>
                <w:sz w:val="16"/>
                <w:szCs w:val="16"/>
                <w:lang w:eastAsia="es-ES"/>
              </w:rPr>
            </w:pPr>
            <w:r w:rsidRPr="00722705">
              <w:rPr>
                <w:rFonts w:ascii="Arial" w:hAnsi="Arial" w:cs="Arial"/>
                <w:color w:val="000000" w:themeColor="text1"/>
                <w:sz w:val="16"/>
                <w:szCs w:val="16"/>
                <w:lang w:eastAsia="es-ES"/>
              </w:rPr>
              <w:t>Nina María Padrón</w:t>
            </w:r>
            <w:r>
              <w:rPr>
                <w:rFonts w:ascii="Arial" w:hAnsi="Arial" w:cs="Arial"/>
                <w:color w:val="000000" w:themeColor="text1"/>
                <w:sz w:val="16"/>
                <w:szCs w:val="16"/>
                <w:lang w:eastAsia="es-ES"/>
              </w:rPr>
              <w:t xml:space="preserve"> Ballestas</w:t>
            </w:r>
          </w:p>
          <w:p w14:paraId="02C2374E" w14:textId="64FADB2A" w:rsidR="00A71CEA" w:rsidRPr="007A0123" w:rsidRDefault="00F45F22" w:rsidP="00FC46E7">
            <w:pPr>
              <w:rPr>
                <w:rFonts w:ascii="Arial" w:hAnsi="Arial" w:cs="Arial"/>
                <w:color w:val="000000" w:themeColor="text1"/>
                <w:sz w:val="16"/>
                <w:szCs w:val="16"/>
                <w:lang w:eastAsia="es-ES"/>
              </w:rPr>
            </w:pPr>
            <w:r>
              <w:rPr>
                <w:rFonts w:ascii="Arial" w:hAnsi="Arial" w:cs="Arial"/>
                <w:color w:val="000000" w:themeColor="text1"/>
                <w:sz w:val="16"/>
                <w:szCs w:val="16"/>
                <w:lang w:eastAsia="es-ES"/>
              </w:rPr>
              <w:t>Contratista</w:t>
            </w:r>
            <w:r w:rsidR="00F35993">
              <w:rPr>
                <w:rFonts w:ascii="Arial" w:hAnsi="Arial" w:cs="Arial"/>
                <w:color w:val="000000" w:themeColor="text1"/>
                <w:sz w:val="16"/>
                <w:szCs w:val="16"/>
                <w:lang w:eastAsia="es-ES"/>
              </w:rPr>
              <w:t xml:space="preserve"> </w:t>
            </w:r>
            <w:r w:rsidR="00A71CEA" w:rsidRPr="007A0123">
              <w:rPr>
                <w:rFonts w:ascii="Arial" w:hAnsi="Arial" w:cs="Arial"/>
                <w:color w:val="000000" w:themeColor="text1"/>
                <w:sz w:val="16"/>
                <w:szCs w:val="16"/>
                <w:lang w:eastAsia="es-ES"/>
              </w:rPr>
              <w:t>de la Subdirección de Gestión Contractual</w:t>
            </w:r>
          </w:p>
        </w:tc>
      </w:tr>
      <w:tr w:rsidR="00A71CEA" w:rsidRPr="007A0123" w14:paraId="6CE7FA18" w14:textId="77777777" w:rsidTr="00F35993">
        <w:trPr>
          <w:trHeight w:val="314"/>
        </w:trPr>
        <w:tc>
          <w:tcPr>
            <w:tcW w:w="828" w:type="dxa"/>
            <w:vAlign w:val="center"/>
            <w:hideMark/>
          </w:tcPr>
          <w:p w14:paraId="2902D588"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6CC67DAC" w14:textId="433D52CA" w:rsidR="00A71CEA" w:rsidRPr="007A0123" w:rsidRDefault="00CC7CAB" w:rsidP="00FC46E7">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Juan David Montoya Penagos </w:t>
            </w:r>
          </w:p>
          <w:p w14:paraId="15D02354" w14:textId="5F8430C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Gestor T1-1</w:t>
            </w:r>
            <w:r w:rsidR="00AF0F4E">
              <w:rPr>
                <w:rFonts w:ascii="Arial" w:hAnsi="Arial" w:cs="Arial"/>
                <w:color w:val="000000" w:themeColor="text1"/>
                <w:sz w:val="16"/>
                <w:szCs w:val="16"/>
                <w:lang w:eastAsia="es-ES"/>
              </w:rPr>
              <w:t>1</w:t>
            </w:r>
            <w:r w:rsidRPr="007A0123">
              <w:rPr>
                <w:rFonts w:ascii="Arial" w:hAnsi="Arial" w:cs="Arial"/>
                <w:color w:val="000000" w:themeColor="text1"/>
                <w:sz w:val="16"/>
                <w:szCs w:val="16"/>
                <w:lang w:eastAsia="es-ES"/>
              </w:rPr>
              <w:t xml:space="preserve"> de la Subdirección de Gestión Contractual</w:t>
            </w:r>
          </w:p>
        </w:tc>
      </w:tr>
      <w:tr w:rsidR="00A71CEA" w:rsidRPr="003F6D32" w14:paraId="4BA2BDE6" w14:textId="77777777" w:rsidTr="00F35993">
        <w:trPr>
          <w:trHeight w:val="286"/>
        </w:trPr>
        <w:tc>
          <w:tcPr>
            <w:tcW w:w="828" w:type="dxa"/>
            <w:vAlign w:val="center"/>
            <w:hideMark/>
          </w:tcPr>
          <w:p w14:paraId="1A726DD9"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Jorge Augusto Tirado Navarro</w:t>
            </w:r>
          </w:p>
          <w:p w14:paraId="416E9DA6" w14:textId="77777777" w:rsidR="00A71CEA" w:rsidRPr="006C15D5"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Subdirector de Gestión Contractual ANCP – CCE</w:t>
            </w:r>
          </w:p>
        </w:tc>
      </w:tr>
      <w:bookmarkEnd w:id="7"/>
    </w:tbl>
    <w:p w14:paraId="3D5BFD2B" w14:textId="77777777" w:rsidR="00A71CEA" w:rsidRDefault="00A71CEA" w:rsidP="00FC46E7"/>
    <w:sectPr w:rsidR="00A71CEA" w:rsidSect="007F1895">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23AE" w14:textId="77777777" w:rsidR="006D056A" w:rsidRDefault="006D056A" w:rsidP="00A71CEA">
      <w:r>
        <w:separator/>
      </w:r>
    </w:p>
  </w:endnote>
  <w:endnote w:type="continuationSeparator" w:id="0">
    <w:p w14:paraId="1A30D8DC" w14:textId="77777777" w:rsidR="006D056A" w:rsidRDefault="006D056A"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D0A4" w14:textId="77777777" w:rsidR="006D056A" w:rsidRDefault="006D056A" w:rsidP="00A71CEA">
      <w:r>
        <w:separator/>
      </w:r>
    </w:p>
  </w:footnote>
  <w:footnote w:type="continuationSeparator" w:id="0">
    <w:p w14:paraId="31B62307" w14:textId="77777777" w:rsidR="006D056A" w:rsidRDefault="006D056A" w:rsidP="00A71CEA">
      <w:r>
        <w:continuationSeparator/>
      </w:r>
    </w:p>
  </w:footnote>
  <w:footnote w:id="1">
    <w:p w14:paraId="2AD5A8F5" w14:textId="77777777" w:rsidR="00471C67" w:rsidRPr="00A105C2" w:rsidRDefault="00471C67"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C2CA11B" w14:textId="0B9654E2" w:rsidR="00471C67" w:rsidRPr="00A105C2" w:rsidRDefault="00471C67" w:rsidP="005E2B5A">
      <w:pPr>
        <w:pStyle w:val="Textonotapie"/>
        <w:ind w:firstLine="709"/>
        <w:contextualSpacing/>
        <w:jc w:val="both"/>
        <w:rPr>
          <w:rFonts w:asciiTheme="minorBidi" w:hAnsiTheme="minorBidi"/>
          <w:sz w:val="19"/>
          <w:szCs w:val="19"/>
        </w:rPr>
      </w:pPr>
      <w:r w:rsidRPr="00A105C2">
        <w:rPr>
          <w:rFonts w:asciiTheme="minorBidi" w:hAnsiTheme="minorBidi"/>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2">
    <w:p w14:paraId="272D3192" w14:textId="77777777" w:rsidR="00471C67" w:rsidRPr="00A105C2" w:rsidRDefault="00471C67"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Gaceta del Congreso de la República No. 71 del 2005.</w:t>
      </w:r>
    </w:p>
  </w:footnote>
  <w:footnote w:id="3">
    <w:p w14:paraId="0BD380B0" w14:textId="77777777" w:rsidR="00471C67" w:rsidRPr="00A105C2" w:rsidRDefault="00471C67"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Corte Constitucional, Sentencia C- 1153 de 2005, M.P. Marco Gerardo Monroy Cabra.</w:t>
      </w:r>
    </w:p>
  </w:footnote>
  <w:footnote w:id="4">
    <w:p w14:paraId="4BFCA0D3" w14:textId="77777777" w:rsidR="00471C67" w:rsidRPr="00A105C2" w:rsidRDefault="00471C67"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35B2A408" w14:textId="77777777" w:rsidR="00471C67" w:rsidRPr="00A105C2" w:rsidRDefault="00471C67" w:rsidP="005E2B5A">
      <w:pPr>
        <w:pStyle w:val="Textonotapie"/>
        <w:ind w:firstLine="709"/>
        <w:contextualSpacing/>
        <w:jc w:val="both"/>
        <w:rPr>
          <w:rFonts w:asciiTheme="minorBidi" w:hAnsiTheme="minorBidi"/>
          <w:sz w:val="19"/>
          <w:szCs w:val="19"/>
          <w:lang w:val="es-CO"/>
        </w:rPr>
      </w:pPr>
      <w:r w:rsidRPr="00A105C2">
        <w:rPr>
          <w:rStyle w:val="Refdenotaalpie"/>
          <w:rFonts w:asciiTheme="minorBidi" w:hAnsiTheme="minorBidi"/>
          <w:sz w:val="19"/>
          <w:szCs w:val="19"/>
        </w:rPr>
        <w:footnoteRef/>
      </w:r>
      <w:r w:rsidRPr="00A105C2">
        <w:rPr>
          <w:rFonts w:asciiTheme="minorBidi" w:hAnsiTheme="minorBidi"/>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214B9788" w14:textId="77777777" w:rsidR="00471C67" w:rsidRPr="00A105C2" w:rsidRDefault="00471C67"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de fecha 24 de julio de 2013, radicado 2166, </w:t>
      </w:r>
      <w:r w:rsidRPr="00A105C2">
        <w:rPr>
          <w:rFonts w:asciiTheme="minorBidi" w:hAnsiTheme="minorBidi"/>
          <w:sz w:val="19"/>
          <w:szCs w:val="19"/>
        </w:rPr>
        <w:t xml:space="preserve">Consejero Ponente: Álvaro Namén Vargas.  </w:t>
      </w:r>
    </w:p>
  </w:footnote>
  <w:footnote w:id="7">
    <w:p w14:paraId="6C0100F7" w14:textId="77777777" w:rsidR="00471C67" w:rsidRPr="00A105C2" w:rsidRDefault="00471C67" w:rsidP="005E2B5A">
      <w:pPr>
        <w:ind w:firstLine="709"/>
        <w:contextualSpacing/>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w:t>
      </w:r>
      <w:bookmarkStart w:id="13" w:name="33"/>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rPr>
        <w:t>Artículo 33. Restricciones a la contratación pública.</w:t>
      </w:r>
      <w:bookmarkEnd w:id="13"/>
      <w:r w:rsidRPr="00A105C2">
        <w:rPr>
          <w:rFonts w:asciiTheme="minorBidi" w:hAnsiTheme="minorBidi" w:cstheme="minorBidi"/>
          <w:sz w:val="19"/>
          <w:szCs w:val="19"/>
        </w:rPr>
        <w:t> Durante los cuatro (4) meses anteriores a la elección presidencial y hasta la realización de la elección en la segunda vuelta, si fuere el caso, queda prohibida la contratación directa por parte de todos los entes del Estado.</w:t>
      </w:r>
    </w:p>
    <w:p w14:paraId="7D8EE549" w14:textId="77777777" w:rsidR="00471C67" w:rsidRPr="00A105C2" w:rsidRDefault="00471C67" w:rsidP="005E2B5A">
      <w:pPr>
        <w:ind w:firstLine="709"/>
        <w:contextualSpacing/>
        <w:jc w:val="both"/>
        <w:rPr>
          <w:rFonts w:asciiTheme="minorBidi" w:hAnsiTheme="minorBidi" w:cstheme="minorBidi"/>
          <w:sz w:val="19"/>
          <w:szCs w:val="19"/>
        </w:rPr>
      </w:pPr>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rPr>
        <w:t>.</w:t>
      </w:r>
    </w:p>
  </w:footnote>
  <w:footnote w:id="8">
    <w:p w14:paraId="6DFF0E8A" w14:textId="77777777" w:rsidR="00471C67" w:rsidRPr="00A105C2" w:rsidRDefault="00471C67" w:rsidP="005E2B5A">
      <w:pPr>
        <w:pStyle w:val="NormalWeb"/>
        <w:spacing w:before="0" w:beforeAutospacing="0" w:after="0" w:afterAutospacing="0"/>
        <w:ind w:firstLine="709"/>
        <w:contextualSpacing/>
        <w:jc w:val="both"/>
        <w:rPr>
          <w:rFonts w:asciiTheme="minorBidi" w:hAnsiTheme="minorBidi" w:cstheme="minorBidi"/>
          <w:sz w:val="19"/>
          <w:szCs w:val="19"/>
          <w:lang w:val="es-MX"/>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w:t>
      </w:r>
      <w:bookmarkStart w:id="14" w:name="38"/>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lang w:val="es-MX"/>
        </w:rPr>
        <w:t>Artículo 38. Prohibiciones para los servidores públicos. A los empleados del Estado les está prohibido:</w:t>
      </w:r>
      <w:bookmarkEnd w:id="14"/>
    </w:p>
    <w:p w14:paraId="6CDDA90F" w14:textId="77777777" w:rsidR="00471C67" w:rsidRPr="00A105C2" w:rsidRDefault="00471C67" w:rsidP="005E2B5A">
      <w:pPr>
        <w:pStyle w:val="NormalWeb"/>
        <w:spacing w:before="0" w:beforeAutospacing="0" w:after="0" w:afterAutospacing="0"/>
        <w:ind w:firstLine="709"/>
        <w:contextualSpacing/>
        <w:jc w:val="both"/>
        <w:rPr>
          <w:rFonts w:asciiTheme="minorBidi" w:hAnsiTheme="minorBidi" w:cstheme="minorBidi"/>
          <w:sz w:val="19"/>
          <w:szCs w:val="19"/>
          <w:lang w:val="es-MX"/>
        </w:rPr>
      </w:pPr>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lang w:val="es-MX"/>
        </w:rPr>
        <w:t xml:space="preserve"> […]</w:t>
      </w:r>
    </w:p>
    <w:p w14:paraId="0EAB9811" w14:textId="77777777" w:rsidR="00471C67" w:rsidRPr="00A105C2" w:rsidRDefault="00471C67" w:rsidP="005E2B5A">
      <w:pPr>
        <w:pStyle w:val="NormalWeb"/>
        <w:spacing w:before="0" w:beforeAutospacing="0" w:after="0" w:afterAutospacing="0"/>
        <w:ind w:firstLine="709"/>
        <w:contextualSpacing/>
        <w:jc w:val="both"/>
        <w:rPr>
          <w:rFonts w:asciiTheme="minorBidi" w:hAnsiTheme="minorBidi" w:cstheme="minorBidi"/>
          <w:sz w:val="19"/>
          <w:szCs w:val="19"/>
          <w:lang w:val="es-MX"/>
        </w:rPr>
      </w:pPr>
      <w:r w:rsidRPr="00A105C2">
        <w:rPr>
          <w:rFonts w:asciiTheme="minorBidi" w:eastAsia="Calibri" w:hAnsiTheme="minorBidi" w:cstheme="minorBidi"/>
          <w:bCs/>
          <w:color w:val="000000"/>
          <w:sz w:val="19"/>
          <w:szCs w:val="19"/>
        </w:rPr>
        <w:t>»</w:t>
      </w:r>
      <w:r w:rsidRPr="00A105C2">
        <w:rPr>
          <w:rStyle w:val="baj"/>
          <w:rFonts w:asciiTheme="minorBidi" w:hAnsiTheme="minorBidi" w:cstheme="minorBidi"/>
          <w:sz w:val="19"/>
          <w:szCs w:val="19"/>
          <w:lang w:val="es-MX"/>
        </w:rPr>
        <w:t xml:space="preserve"> Parágrafo.</w:t>
      </w:r>
      <w:r w:rsidRPr="00A105C2">
        <w:rPr>
          <w:rFonts w:asciiTheme="minorBidi" w:hAnsiTheme="minorBidi" w:cstheme="minorBidi"/>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105C2">
        <w:rPr>
          <w:rFonts w:asciiTheme="minorBidi" w:eastAsia="Calibri" w:hAnsiTheme="minorBidi" w:cstheme="minorBidi"/>
          <w:bCs/>
          <w:color w:val="000000"/>
          <w:sz w:val="19"/>
          <w:szCs w:val="19"/>
        </w:rPr>
        <w:t>»</w:t>
      </w:r>
      <w:r w:rsidRPr="00A105C2">
        <w:rPr>
          <w:rFonts w:asciiTheme="minorBidi" w:hAnsiTheme="minorBidi" w:cstheme="minorBidi"/>
          <w:sz w:val="19"/>
          <w:szCs w:val="19"/>
          <w:lang w:val="es-MX"/>
        </w:rPr>
        <w:t>.</w:t>
      </w:r>
    </w:p>
  </w:footnote>
  <w:footnote w:id="9">
    <w:p w14:paraId="67F58224" w14:textId="77777777" w:rsidR="00471C67" w:rsidRPr="00A105C2" w:rsidRDefault="00471C67" w:rsidP="005E2B5A">
      <w:pPr>
        <w:ind w:firstLine="709"/>
        <w:contextualSpacing/>
        <w:jc w:val="both"/>
        <w:rPr>
          <w:rFonts w:asciiTheme="minorBidi" w:hAnsiTheme="minorBidi" w:cstheme="minorBidi"/>
          <w:sz w:val="19"/>
          <w:szCs w:val="19"/>
          <w:lang w:val="es-ES"/>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Consejo de Estado. Sala de Consulta y Servicio Civil. Concepto del 17 de febrero de 2015. C.P. William Zambrano Cetina. Radicación No. 11001-03-06-000-2015-00164-00(2269).</w:t>
      </w:r>
    </w:p>
  </w:footnote>
  <w:footnote w:id="10">
    <w:p w14:paraId="08988D30" w14:textId="77777777" w:rsidR="009311DA" w:rsidRPr="00A105C2" w:rsidRDefault="009311DA" w:rsidP="005E2B5A">
      <w:pPr>
        <w:pStyle w:val="Textonotapie"/>
        <w:ind w:right="51"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w:t>
      </w:r>
      <w:bookmarkStart w:id="20" w:name="_Hlk74272731"/>
      <w:r w:rsidRPr="00A105C2">
        <w:rPr>
          <w:rFonts w:asciiTheme="minorBidi" w:hAnsiTheme="minorBidi"/>
          <w:sz w:val="19"/>
          <w:szCs w:val="19"/>
        </w:rPr>
        <w:t>«</w:t>
      </w:r>
      <w:bookmarkEnd w:id="20"/>
      <w:r w:rsidRPr="00A105C2">
        <w:rPr>
          <w:rFonts w:asciiTheme="minorBidi" w:hAnsiTheme="minorBidi"/>
          <w:sz w:val="19"/>
          <w:szCs w:val="19"/>
          <w:lang w:val="es-ES"/>
        </w:rPr>
        <w:t xml:space="preserve">[25] </w:t>
      </w:r>
      <w:r w:rsidRPr="00A105C2">
        <w:rPr>
          <w:rFonts w:asciiTheme="minorBidi" w:hAnsiTheme="minorBidi"/>
          <w:sz w:val="19"/>
          <w:szCs w:val="19"/>
        </w:rPr>
        <w:t>Cfr. Consejo de Estado. Sección Tercera. Sentencia de 3 de diciembre de 2007. Radicados: 24.715, 25.206, 25.409, 24.524, 27.834, 25.410, 26.105, 28.244, 31.447 -acumulados-</w:t>
      </w:r>
      <w:bookmarkStart w:id="21" w:name="_Hlk74271358"/>
      <w:r w:rsidRPr="00A105C2">
        <w:rPr>
          <w:rFonts w:asciiTheme="minorBidi" w:hAnsiTheme="minorBidi"/>
          <w:sz w:val="19"/>
          <w:szCs w:val="19"/>
        </w:rPr>
        <w:t>»</w:t>
      </w:r>
      <w:bookmarkEnd w:id="21"/>
      <w:r w:rsidRPr="00A105C2">
        <w:rPr>
          <w:rFonts w:asciiTheme="minorBidi" w:hAnsiTheme="minorBidi"/>
          <w:sz w:val="19"/>
          <w:szCs w:val="19"/>
        </w:rPr>
        <w:t>.</w:t>
      </w:r>
    </w:p>
  </w:footnote>
  <w:footnote w:id="11">
    <w:p w14:paraId="5F6D2E2C" w14:textId="77777777" w:rsidR="009311DA" w:rsidRPr="00A105C2" w:rsidRDefault="009311DA" w:rsidP="005E2B5A">
      <w:pPr>
        <w:pStyle w:val="Textonotapie"/>
        <w:ind w:right="51"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w:t>
      </w:r>
      <w:bookmarkStart w:id="23" w:name="_Hlk74294506"/>
      <w:r w:rsidRPr="00A105C2">
        <w:rPr>
          <w:rFonts w:asciiTheme="minorBidi" w:hAnsiTheme="minorBidi"/>
          <w:sz w:val="19"/>
          <w:szCs w:val="19"/>
        </w:rPr>
        <w:t>«</w:t>
      </w:r>
      <w:r w:rsidRPr="00A105C2">
        <w:rPr>
          <w:rFonts w:asciiTheme="minorBidi" w:hAnsiTheme="minorBidi"/>
          <w:sz w:val="19"/>
          <w:szCs w:val="19"/>
          <w:lang w:val="es-ES"/>
        </w:rPr>
        <w:t xml:space="preserve">[26] </w:t>
      </w:r>
      <w:bookmarkEnd w:id="23"/>
      <w:r w:rsidRPr="00A105C2">
        <w:rPr>
          <w:rFonts w:asciiTheme="minorBidi" w:hAnsiTheme="minorBidi"/>
          <w:sz w:val="19"/>
          <w:szCs w:val="19"/>
        </w:rPr>
        <w:t>Al respecto ver el concepto 1712 de 2 de febrero de 2006. Consejo de Estado Sala de Consulta y Servicio Civil».</w:t>
      </w:r>
    </w:p>
  </w:footnote>
  <w:footnote w:id="12">
    <w:p w14:paraId="7A912F9D" w14:textId="77777777" w:rsidR="009311DA" w:rsidRPr="00A105C2" w:rsidRDefault="009311DA"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del 2 de septiembre de 2013. Radicación número: 11001-03-06-000-2013-00412-00 (2168). Consejero Ponente: Álvaro Namén Vargas.</w:t>
      </w:r>
    </w:p>
  </w:footnote>
  <w:footnote w:id="13">
    <w:p w14:paraId="2EDC8DE0" w14:textId="77777777" w:rsidR="009311DA" w:rsidRPr="00A105C2" w:rsidRDefault="009311DA" w:rsidP="005E2B5A">
      <w:pPr>
        <w:pStyle w:val="Textonotapie"/>
        <w:ind w:firstLine="709"/>
        <w:contextualSpacing/>
        <w:jc w:val="both"/>
        <w:rPr>
          <w:rFonts w:asciiTheme="minorBidi" w:hAnsiTheme="minorBidi"/>
          <w:sz w:val="19"/>
          <w:szCs w:val="19"/>
          <w:lang w:val="es-ES"/>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w:t>
      </w:r>
      <w:r w:rsidRPr="00A105C2">
        <w:rPr>
          <w:rFonts w:asciiTheme="minorBidi" w:hAnsiTheme="minorBidi"/>
          <w:sz w:val="19"/>
          <w:szCs w:val="19"/>
          <w:lang w:val="es-ES"/>
        </w:rPr>
        <w:t xml:space="preserve">Artículo 2. </w:t>
      </w:r>
    </w:p>
  </w:footnote>
  <w:footnote w:id="14">
    <w:p w14:paraId="5E3B9D52" w14:textId="77777777" w:rsidR="009311DA" w:rsidRPr="00A105C2" w:rsidRDefault="009311DA" w:rsidP="005E2B5A">
      <w:pPr>
        <w:pStyle w:val="Textonotapie"/>
        <w:ind w:firstLine="709"/>
        <w:contextualSpacing/>
        <w:jc w:val="both"/>
        <w:rPr>
          <w:rFonts w:asciiTheme="minorBidi" w:hAnsiTheme="minorBidi"/>
          <w:sz w:val="19"/>
          <w:szCs w:val="19"/>
          <w:lang w:val="es-ES"/>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w:t>
      </w:r>
      <w:r w:rsidRPr="00A105C2">
        <w:rPr>
          <w:rFonts w:asciiTheme="minorBidi" w:hAnsiTheme="minorBidi"/>
          <w:i/>
          <w:sz w:val="19"/>
          <w:szCs w:val="19"/>
          <w:lang w:val="es-ES"/>
        </w:rPr>
        <w:t>Ídem</w:t>
      </w:r>
      <w:r w:rsidRPr="00A105C2">
        <w:rPr>
          <w:rFonts w:asciiTheme="minorBidi" w:hAnsiTheme="minorBidi"/>
          <w:sz w:val="19"/>
          <w:szCs w:val="19"/>
          <w:lang w:val="es-ES"/>
        </w:rPr>
        <w:t>.</w:t>
      </w:r>
    </w:p>
  </w:footnote>
  <w:footnote w:id="15">
    <w:p w14:paraId="300F2F8D" w14:textId="77777777" w:rsidR="009311DA" w:rsidRPr="00A105C2" w:rsidRDefault="009311DA" w:rsidP="005E2B5A">
      <w:pPr>
        <w:pStyle w:val="Textonotapie"/>
        <w:ind w:firstLine="709"/>
        <w:contextualSpacing/>
        <w:jc w:val="both"/>
        <w:rPr>
          <w:rFonts w:asciiTheme="minorBidi" w:hAnsiTheme="minorBidi"/>
          <w:sz w:val="19"/>
          <w:szCs w:val="19"/>
          <w:lang w:val="es-ES"/>
        </w:rPr>
      </w:pPr>
      <w:r w:rsidRPr="00A105C2">
        <w:rPr>
          <w:rStyle w:val="Refdenotaalpie"/>
          <w:rFonts w:asciiTheme="minorBidi" w:hAnsiTheme="minorBidi"/>
          <w:sz w:val="19"/>
          <w:szCs w:val="19"/>
        </w:rPr>
        <w:footnoteRef/>
      </w:r>
      <w:r w:rsidRPr="00A105C2">
        <w:rPr>
          <w:rStyle w:val="Refdenotaalpie"/>
          <w:rFonts w:asciiTheme="minorBidi" w:hAnsiTheme="minorBidi"/>
          <w:sz w:val="19"/>
          <w:szCs w:val="19"/>
        </w:rPr>
        <w:t xml:space="preserve"> </w:t>
      </w:r>
      <w:bookmarkStart w:id="28" w:name="_Hlk74297130"/>
      <w:r w:rsidRPr="00A105C2">
        <w:rPr>
          <w:rFonts w:asciiTheme="minorBidi" w:hAnsiTheme="minorBidi"/>
          <w:sz w:val="19"/>
          <w:szCs w:val="19"/>
          <w:lang w:val="es-ES"/>
        </w:rPr>
        <w:t>«</w:t>
      </w:r>
      <w:bookmarkEnd w:id="28"/>
      <w:r w:rsidRPr="00A105C2">
        <w:rPr>
          <w:rFonts w:asciiTheme="minorBidi" w:hAnsiTheme="minorBidi"/>
          <w:sz w:val="19"/>
          <w:szCs w:val="19"/>
          <w:lang w:val="es-ES"/>
        </w:rPr>
        <w:t xml:space="preserve">[…] A este respecto, cabe recordar que el artículo 860 del Código de Comercio regula la licitación en el derecho privado». </w:t>
      </w:r>
    </w:p>
  </w:footnote>
  <w:footnote w:id="16">
    <w:p w14:paraId="51A0091E" w14:textId="77777777" w:rsidR="009311DA" w:rsidRPr="00A105C2" w:rsidRDefault="009311DA" w:rsidP="005E2B5A">
      <w:pPr>
        <w:shd w:val="clear" w:color="auto" w:fill="FFFFFF"/>
        <w:ind w:firstLine="709"/>
        <w:contextualSpacing/>
        <w:jc w:val="both"/>
        <w:rPr>
          <w:rFonts w:asciiTheme="minorBidi" w:hAnsiTheme="minorBidi" w:cstheme="minorBidi"/>
          <w:sz w:val="19"/>
          <w:szCs w:val="19"/>
          <w:lang w:val="es-ES"/>
        </w:rPr>
      </w:pPr>
      <w:r w:rsidRPr="00A105C2">
        <w:rPr>
          <w:rStyle w:val="Refdenotaalpie"/>
          <w:rFonts w:asciiTheme="minorBidi" w:hAnsiTheme="minorBidi" w:cstheme="minorBidi"/>
          <w:sz w:val="19"/>
          <w:szCs w:val="19"/>
        </w:rPr>
        <w:footnoteRef/>
      </w:r>
      <w:r w:rsidRPr="00A105C2">
        <w:rPr>
          <w:rStyle w:val="Refdenotaalpie"/>
          <w:rFonts w:asciiTheme="minorBidi" w:hAnsiTheme="minorBidi" w:cstheme="minorBidi"/>
          <w:sz w:val="19"/>
          <w:szCs w:val="19"/>
        </w:rPr>
        <w:t xml:space="preserve"> </w:t>
      </w:r>
      <w:r w:rsidRPr="00A105C2">
        <w:rPr>
          <w:rFonts w:asciiTheme="minorBidi" w:hAnsiTheme="minorBidi" w:cstheme="minorBidi"/>
          <w:sz w:val="19"/>
          <w:szCs w:val="19"/>
          <w:lang w:val="es-ES"/>
        </w:rPr>
        <w:t>Consejo de Estado. Sala de Consulta y Servicio Civil, Concepto de 8 de mayo de 2018. Radicación Número: 11001-03-06-000-2018-00095-00(2382). Consejero Ponente: Álvaro Namén Vargas.</w:t>
      </w:r>
    </w:p>
  </w:footnote>
  <w:footnote w:id="17">
    <w:p w14:paraId="038A9606" w14:textId="77777777" w:rsidR="009311DA" w:rsidRPr="00A105C2" w:rsidRDefault="009311DA"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del 08 de mayo de 2018. Exp. 2.382. C.P. Álvaro Namén Vargas.</w:t>
      </w:r>
    </w:p>
  </w:footnote>
  <w:footnote w:id="18">
    <w:p w14:paraId="76AA1AA6" w14:textId="77777777" w:rsidR="009311DA" w:rsidRPr="00A105C2" w:rsidRDefault="009311DA" w:rsidP="005E2B5A">
      <w:pPr>
        <w:pStyle w:val="Textonotapie"/>
        <w:ind w:firstLine="709"/>
        <w:contextualSpacing/>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56019F36" w14:textId="76005FB1" w:rsidR="00C84F90" w:rsidRPr="00A105C2" w:rsidRDefault="00C84F90" w:rsidP="005E2B5A">
      <w:pPr>
        <w:ind w:firstLine="709"/>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1745BF06" w14:textId="77777777" w:rsidR="00C84F90" w:rsidRPr="00A105C2" w:rsidRDefault="00C84F90" w:rsidP="005E2B5A">
      <w:pPr>
        <w:pStyle w:val="Textonotapie"/>
        <w:ind w:right="51" w:firstLine="709"/>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w:t>
      </w:r>
      <w:bookmarkStart w:id="41" w:name="_Hlk75633115"/>
      <w:r w:rsidRPr="00A105C2">
        <w:rPr>
          <w:rFonts w:asciiTheme="minorBidi" w:hAnsiTheme="minorBidi"/>
          <w:sz w:val="19"/>
          <w:szCs w:val="19"/>
        </w:rPr>
        <w:t xml:space="preserve">Consejo de Estado. Sala de Consulta y Servicio Civil. Concepto </w:t>
      </w:r>
      <w:bookmarkEnd w:id="41"/>
      <w:r w:rsidRPr="00A105C2">
        <w:rPr>
          <w:rFonts w:asciiTheme="minorBidi" w:hAnsiTheme="minorBidi"/>
          <w:sz w:val="19"/>
          <w:szCs w:val="19"/>
        </w:rPr>
        <w:t>de 6 de abril de 2006. Radicación Número: 11001-03-06-000-2006-00038-00(1738). Consejero Ponente: Enrique José Arboleda Perdomo:</w:t>
      </w:r>
      <w:r w:rsidRPr="00A105C2">
        <w:rPr>
          <w:rFonts w:asciiTheme="minorBidi" w:eastAsia="Times New Roman" w:hAnsiTheme="minorBidi"/>
          <w:bCs/>
          <w:sz w:val="19"/>
          <w:szCs w:val="19"/>
          <w:lang w:eastAsia="x-none"/>
        </w:rPr>
        <w:t xml:space="preserve"> «</w:t>
      </w:r>
      <w:r w:rsidRPr="00A105C2">
        <w:rPr>
          <w:rFonts w:asciiTheme="minorBidi" w:hAnsiTheme="minorBidi"/>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A105C2">
        <w:rPr>
          <w:rFonts w:asciiTheme="minorBidi" w:eastAsia="Times New Roman" w:hAnsiTheme="minorBidi"/>
          <w:bCs/>
          <w:sz w:val="19"/>
          <w:szCs w:val="19"/>
          <w:lang w:eastAsia="x-none"/>
        </w:rPr>
        <w:t>».</w:t>
      </w:r>
    </w:p>
  </w:footnote>
  <w:footnote w:id="21">
    <w:p w14:paraId="3ADCF052" w14:textId="4E2DEB02" w:rsidR="00C84F90" w:rsidRPr="00A105C2" w:rsidRDefault="00C84F90" w:rsidP="005E2B5A">
      <w:pPr>
        <w:pStyle w:val="Textonotapie"/>
        <w:ind w:right="51" w:firstLine="709"/>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 6 de abril de 2006. Radicación Número: 11001-03-06-000-2006-00038-00(1738). Consejero Ponente: Enrique José Arboleda Perdomo.</w:t>
      </w:r>
    </w:p>
  </w:footnote>
  <w:footnote w:id="22">
    <w:p w14:paraId="48FC567A" w14:textId="77777777" w:rsidR="00C84F90" w:rsidRPr="00A105C2" w:rsidRDefault="00C84F90" w:rsidP="005E2B5A">
      <w:pPr>
        <w:pStyle w:val="Textonotapie"/>
        <w:ind w:right="51" w:firstLine="709"/>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ídem.</w:t>
      </w:r>
    </w:p>
  </w:footnote>
  <w:footnote w:id="23">
    <w:p w14:paraId="5642CB21" w14:textId="1C15B955" w:rsidR="00C84F90" w:rsidRPr="00A105C2" w:rsidRDefault="00C84F90" w:rsidP="005E2B5A">
      <w:pPr>
        <w:pStyle w:val="Textonotapie"/>
        <w:ind w:firstLine="709"/>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 20 de febrero de2006. Radicación 11001-03-06-000-2006-00023-00(1724). Consejero Ponente: Flavio Augusto Rodríguez Arce.</w:t>
      </w:r>
    </w:p>
  </w:footnote>
  <w:footnote w:id="24">
    <w:p w14:paraId="5B778D73" w14:textId="77777777" w:rsidR="00C84F90" w:rsidRPr="00A105C2" w:rsidRDefault="00C84F90" w:rsidP="005E2B5A">
      <w:pPr>
        <w:spacing w:before="78"/>
        <w:ind w:firstLine="709"/>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Decreto 1082 de 2015: «Artículo 2.2.1.2.1.4.4. Convenios o contratos interadministrativos. La modalidad de selección para la contratación entre Entidades Estatales es la contratación directa; </w:t>
      </w:r>
      <w:r w:rsidRPr="00A105C2">
        <w:rPr>
          <w:rFonts w:asciiTheme="minorBidi" w:hAnsiTheme="minorBidi" w:cstheme="minorBidi"/>
          <w:sz w:val="19"/>
          <w:szCs w:val="19"/>
        </w:rPr>
        <w:t>y en consecuencia, le es aplicable lo establecido en el artículo 2.2.1.2.1.4.1 del presente decreto.</w:t>
      </w:r>
    </w:p>
    <w:p w14:paraId="147A542A" w14:textId="77777777" w:rsidR="00C84F90" w:rsidRPr="00A105C2" w:rsidRDefault="00C84F90" w:rsidP="005E2B5A">
      <w:pPr>
        <w:ind w:firstLine="709"/>
        <w:jc w:val="both"/>
        <w:rPr>
          <w:rFonts w:asciiTheme="minorBidi" w:hAnsiTheme="minorBidi" w:cstheme="minorBidi"/>
          <w:sz w:val="19"/>
          <w:szCs w:val="19"/>
        </w:rPr>
      </w:pPr>
      <w:r w:rsidRPr="00A105C2">
        <w:rPr>
          <w:rFonts w:asciiTheme="minorBidi" w:hAnsiTheme="minorBidi" w:cstheme="minorBidi"/>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A105C2">
        <w:rPr>
          <w:rFonts w:asciiTheme="minorBidi" w:hAnsiTheme="minorBidi" w:cstheme="minorBidi"/>
          <w:spacing w:val="-1"/>
          <w:sz w:val="19"/>
          <w:szCs w:val="19"/>
        </w:rPr>
        <w:t xml:space="preserve"> </w:t>
      </w:r>
      <w:r w:rsidRPr="00A105C2">
        <w:rPr>
          <w:rFonts w:asciiTheme="minorBidi" w:hAnsiTheme="minorBidi" w:cstheme="minorBidi"/>
          <w:sz w:val="19"/>
          <w:szCs w:val="19"/>
        </w:rPr>
        <w:t>Estatales».</w:t>
      </w:r>
    </w:p>
  </w:footnote>
  <w:footnote w:id="25">
    <w:p w14:paraId="542388D6" w14:textId="5E11CBB7" w:rsidR="00C84F90" w:rsidRPr="00A105C2" w:rsidRDefault="00C84F90" w:rsidP="005E2B5A">
      <w:pPr>
        <w:ind w:firstLine="709"/>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A105C2">
        <w:rPr>
          <w:rFonts w:asciiTheme="minorBidi" w:hAnsiTheme="minorBidi" w:cstheme="minorBidi"/>
          <w:spacing w:val="-6"/>
          <w:sz w:val="19"/>
          <w:szCs w:val="19"/>
        </w:rPr>
        <w:t xml:space="preserve"> </w:t>
      </w:r>
      <w:r w:rsidRPr="00A105C2">
        <w:rPr>
          <w:rFonts w:asciiTheme="minorBidi" w:hAnsiTheme="minorBidi" w:cstheme="minorBidi"/>
          <w:sz w:val="19"/>
          <w:szCs w:val="19"/>
        </w:rPr>
        <w:t>artículo».</w:t>
      </w:r>
    </w:p>
  </w:footnote>
  <w:footnote w:id="26">
    <w:p w14:paraId="6B0E50FE" w14:textId="3A71C6EF" w:rsidR="00C84F90" w:rsidRPr="00A105C2" w:rsidRDefault="00C84F90" w:rsidP="005E2B5A">
      <w:pPr>
        <w:ind w:firstLine="709"/>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position w:val="7"/>
          <w:sz w:val="19"/>
          <w:szCs w:val="19"/>
        </w:rPr>
        <w:t xml:space="preserve"> </w:t>
      </w:r>
      <w:r w:rsidRPr="00A105C2">
        <w:rPr>
          <w:rFonts w:asciiTheme="minorBidi" w:hAnsiTheme="minorBidi" w:cstheme="minorBidi"/>
          <w:sz w:val="19"/>
          <w:szCs w:val="19"/>
        </w:rPr>
        <w:t>Consejo de Estado. Sección Tercera. Sentencia del 23 de junio de 2010. Radicación No. 66001-23-31-000-1998-00261-01(17.860). Consejero Ponente: Mauricio Fajardo Gómez.</w:t>
      </w:r>
    </w:p>
  </w:footnote>
  <w:footnote w:id="27">
    <w:p w14:paraId="6DE2D05A" w14:textId="1FE31D75" w:rsidR="00A2229B" w:rsidRPr="00A105C2" w:rsidRDefault="00C84F90" w:rsidP="005E2B5A">
      <w:pPr>
        <w:ind w:firstLine="709"/>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Fonts w:asciiTheme="minorBidi" w:hAnsiTheme="minorBidi" w:cstheme="minorBidi"/>
          <w:sz w:val="19"/>
          <w:szCs w:val="19"/>
        </w:rPr>
        <w:t xml:space="preserve"> Consejo de Estado. Sección Tercera. Subsección C. Sentencia del 11 de diciembre de 2019. Exp. 46.986. C.P. Jaime Enrique Rodríguez Navas.</w:t>
      </w:r>
    </w:p>
  </w:footnote>
  <w:footnote w:id="28">
    <w:p w14:paraId="4D5FDF5A" w14:textId="5612858B" w:rsidR="00A2229B" w:rsidRPr="00A105C2" w:rsidRDefault="00C84F90"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[Referencia propia de la cita] «CE. SCSC. Concepto de 1 de noviembre de 2016 [Rad. 11001-03-06-000-2016-00125-00(2305)]. MP. Germán Alberto Bula Escobar».</w:t>
      </w:r>
    </w:p>
  </w:footnote>
  <w:footnote w:id="29">
    <w:p w14:paraId="040CA871" w14:textId="77777777" w:rsidR="00C84F90" w:rsidRPr="00A105C2" w:rsidRDefault="00C84F90"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[Referencia propia de la cita] «CE. SCSC. Concepto de 30 de abril de 2008 [Rad. 11001-03-06-000-2008-00013-00(1881)]. MP. Enrique José Arboleda Perdomo. En esta oportunidad, la Sala indicó que el contenido </w:t>
      </w:r>
      <w:r w:rsidRPr="00A105C2">
        <w:rPr>
          <w:rFonts w:asciiTheme="minorBidi" w:hAnsiTheme="minorBidi"/>
          <w:i/>
          <w:sz w:val="19"/>
          <w:szCs w:val="19"/>
        </w:rPr>
        <w:t>“obligacional”</w:t>
      </w:r>
      <w:r w:rsidRPr="00A105C2">
        <w:rPr>
          <w:rFonts w:asciiTheme="minorBidi" w:hAnsiTheme="minorBidi"/>
          <w:sz w:val="19"/>
          <w:szCs w:val="19"/>
        </w:rPr>
        <w:t xml:space="preserve"> de los convenios se estructura definiendo el resultado querido por las partes y los medios que cada entidad despliega para la obtención del respectivo objeto».</w:t>
      </w:r>
    </w:p>
  </w:footnote>
  <w:footnote w:id="30">
    <w:p w14:paraId="46AFFF4F" w14:textId="7DD60C48" w:rsidR="00A2229B" w:rsidRPr="00A105C2" w:rsidRDefault="00C84F90"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[Referencia propia de la cita] «La normativa vigente del EGCAP </w:t>
      </w:r>
      <w:r w:rsidRPr="00A105C2">
        <w:rPr>
          <w:rFonts w:asciiTheme="minorBidi" w:hAnsiTheme="minorBidi"/>
          <w:i/>
          <w:sz w:val="19"/>
          <w:szCs w:val="19"/>
        </w:rPr>
        <w:t>[literal c) del numeral 4. del artículo 2 de la Ley 1150/07]</w:t>
      </w:r>
      <w:r w:rsidRPr="00A105C2">
        <w:rPr>
          <w:rFonts w:asciiTheme="minorBidi" w:hAnsiTheme="minorBidi"/>
          <w:sz w:val="19"/>
          <w:szCs w:val="19"/>
        </w:rPr>
        <w:t xml:space="preserve"> se refiere a </w:t>
      </w:r>
      <w:r w:rsidRPr="00A105C2">
        <w:rPr>
          <w:rFonts w:asciiTheme="minorBidi" w:hAnsiTheme="minorBidi"/>
          <w:i/>
          <w:sz w:val="19"/>
          <w:szCs w:val="19"/>
        </w:rPr>
        <w:t>“contratos interadministrativos”</w:t>
      </w:r>
      <w:r w:rsidRPr="00A105C2">
        <w:rPr>
          <w:rFonts w:asciiTheme="minorBidi" w:hAnsiTheme="minorBidi"/>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1">
    <w:p w14:paraId="50188ADF" w14:textId="5D600E34" w:rsidR="00A2229B" w:rsidRPr="00A105C2" w:rsidRDefault="00C84F90"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2">
    <w:p w14:paraId="1D7CCE78" w14:textId="594F13FA" w:rsidR="00C84F90" w:rsidRPr="005E2B5A" w:rsidRDefault="00C84F90"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Es lo que sucede, por ejemplo, con el Decreto 092 de 2017, que en su desarrollo hace referencia tanto a los «contratos» como a los «convenios». </w:t>
      </w:r>
    </w:p>
  </w:footnote>
  <w:footnote w:id="33">
    <w:p w14:paraId="58099780" w14:textId="77777777" w:rsidR="00C84F90" w:rsidRPr="00A105C2" w:rsidRDefault="00C84F90" w:rsidP="005E2B5A">
      <w:pPr>
        <w:pStyle w:val="Textonotapie"/>
        <w:ind w:firstLine="708"/>
        <w:jc w:val="both"/>
        <w:rPr>
          <w:rFonts w:asciiTheme="minorBidi" w:hAnsiTheme="minorBidi"/>
          <w:sz w:val="19"/>
          <w:szCs w:val="19"/>
          <w:lang w:val="es-CO"/>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14:paraId="459124BC" w14:textId="03B387C6" w:rsidR="00781208" w:rsidRPr="00A105C2" w:rsidRDefault="00363544"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w:t>
      </w:r>
      <w:r w:rsidR="006E10FE" w:rsidRPr="00A105C2">
        <w:rPr>
          <w:rFonts w:asciiTheme="minorBidi" w:hAnsiTheme="minorBidi"/>
          <w:sz w:val="19"/>
          <w:szCs w:val="19"/>
        </w:rPr>
        <w:t>Lo anterior, salvo que se traten de organismos internacionales que se rijan por normas internacionales y se financien con cargo a recursos de esos organismos</w:t>
      </w:r>
      <w:r w:rsidR="009166A5" w:rsidRPr="00A105C2">
        <w:rPr>
          <w:rFonts w:asciiTheme="minorBidi" w:hAnsiTheme="minorBidi"/>
          <w:sz w:val="19"/>
          <w:szCs w:val="19"/>
        </w:rPr>
        <w:t xml:space="preserve"> (Cfr. </w:t>
      </w:r>
      <w:r w:rsidR="00037FF1" w:rsidRPr="00A105C2">
        <w:rPr>
          <w:rFonts w:asciiTheme="minorBidi" w:hAnsiTheme="minorBidi"/>
          <w:sz w:val="19"/>
          <w:szCs w:val="19"/>
        </w:rPr>
        <w:t xml:space="preserve">Colombia Compra Eficiente. Concepto </w:t>
      </w:r>
      <w:r w:rsidR="00230D85" w:rsidRPr="00A105C2">
        <w:rPr>
          <w:rFonts w:asciiTheme="minorBidi" w:hAnsiTheme="minorBidi"/>
          <w:sz w:val="19"/>
          <w:szCs w:val="19"/>
        </w:rPr>
        <w:t>C-559 del 31 de agosto de 2021).</w:t>
      </w:r>
      <w:r w:rsidR="006E10FE" w:rsidRPr="00A105C2">
        <w:rPr>
          <w:rFonts w:asciiTheme="minorBidi" w:hAnsiTheme="minorBidi"/>
          <w:sz w:val="19"/>
          <w:szCs w:val="19"/>
        </w:rPr>
        <w:t xml:space="preserve"> </w:t>
      </w:r>
    </w:p>
  </w:footnote>
  <w:footnote w:id="35">
    <w:p w14:paraId="3A2082CF" w14:textId="77777777" w:rsidR="00B802A1" w:rsidRPr="00A105C2" w:rsidRDefault="00B802A1" w:rsidP="005E2B5A">
      <w:pPr>
        <w:ind w:firstLine="708"/>
        <w:contextualSpacing/>
        <w:jc w:val="both"/>
        <w:rPr>
          <w:rFonts w:asciiTheme="minorBidi" w:eastAsia="Calibri" w:hAnsiTheme="minorBidi" w:cstheme="minorBidi"/>
          <w:color w:val="000000" w:themeColor="text1"/>
          <w:sz w:val="19"/>
          <w:szCs w:val="19"/>
        </w:rPr>
      </w:pPr>
      <w:r w:rsidRPr="00A105C2">
        <w:rPr>
          <w:rStyle w:val="Refdenotaalpie"/>
          <w:rFonts w:asciiTheme="minorBidi" w:hAnsiTheme="minorBidi" w:cstheme="minorBidi"/>
          <w:color w:val="000000" w:themeColor="text1"/>
          <w:sz w:val="19"/>
          <w:szCs w:val="19"/>
        </w:rPr>
        <w:footnoteRef/>
      </w:r>
      <w:r w:rsidRPr="00A105C2">
        <w:rPr>
          <w:rFonts w:asciiTheme="minorBidi" w:hAnsiTheme="minorBidi" w:cstheme="minorBidi"/>
          <w:color w:val="000000" w:themeColor="text1"/>
          <w:sz w:val="19"/>
          <w:szCs w:val="19"/>
        </w:rPr>
        <w:t xml:space="preserve"> </w:t>
      </w:r>
      <w:r w:rsidRPr="00A105C2">
        <w:rPr>
          <w:rFonts w:asciiTheme="minorBidi" w:eastAsia="Calibri" w:hAnsiTheme="minorBidi" w:cstheme="minorBidi"/>
          <w:color w:val="000000" w:themeColor="text1"/>
          <w:sz w:val="19"/>
          <w:szCs w:val="19"/>
        </w:rPr>
        <w:t xml:space="preserve">«ARTÍCULO 124. Con el propósito de promover la reactivación económica y la generación de empleo en las regiones, a partir de la publicación de la presente ley y durante la vigencia fiscal 2022, </w:t>
      </w:r>
      <w:r w:rsidRPr="00A105C2">
        <w:rPr>
          <w:rFonts w:asciiTheme="minorBidi" w:eastAsia="Calibri" w:hAnsiTheme="minorBidi" w:cstheme="minorBidi"/>
          <w:i/>
          <w:color w:val="000000" w:themeColor="text1"/>
          <w:sz w:val="19"/>
          <w:szCs w:val="19"/>
        </w:rPr>
        <w:t>la Nación podrá celebrar convenios interadministrativos con las entidades territoriales para ejecutar programas y proyectos correspondientes al Presupuesto General de la Nación.</w:t>
      </w:r>
    </w:p>
    <w:p w14:paraId="0C471811" w14:textId="77777777" w:rsidR="00B802A1" w:rsidRPr="00A105C2" w:rsidRDefault="00B802A1" w:rsidP="005E2B5A">
      <w:pPr>
        <w:ind w:firstLine="708"/>
        <w:contextualSpacing/>
        <w:jc w:val="both"/>
        <w:rPr>
          <w:rFonts w:asciiTheme="minorBidi" w:eastAsia="Calibri" w:hAnsiTheme="minorBidi" w:cstheme="minorBidi"/>
          <w:color w:val="000000" w:themeColor="text1"/>
          <w:sz w:val="19"/>
          <w:szCs w:val="19"/>
        </w:rPr>
      </w:pPr>
      <w:r w:rsidRPr="00A105C2">
        <w:rPr>
          <w:rFonts w:asciiTheme="minorBidi" w:eastAsia="Calibri" w:hAnsiTheme="minorBidi" w:cstheme="minorBidi"/>
          <w:color w:val="000000" w:themeColor="text1"/>
          <w:sz w:val="19"/>
          <w:szCs w:val="19"/>
        </w:rPr>
        <w:t>»La presente disposición modifica únicamente en la parte pertinente el inciso primero del parágrafo del artículo 38 de la Ley 996 de 2005.</w:t>
      </w:r>
    </w:p>
    <w:p w14:paraId="1E7307FD" w14:textId="77777777" w:rsidR="00B802A1" w:rsidRPr="00A105C2" w:rsidRDefault="00B802A1" w:rsidP="005E2B5A">
      <w:pPr>
        <w:pStyle w:val="Textonotapie"/>
        <w:ind w:firstLine="708"/>
        <w:contextualSpacing/>
        <w:jc w:val="both"/>
        <w:rPr>
          <w:rFonts w:asciiTheme="minorBidi" w:hAnsiTheme="minorBidi"/>
          <w:color w:val="000000" w:themeColor="text1"/>
          <w:sz w:val="19"/>
          <w:szCs w:val="19"/>
          <w:lang w:val="es-ES"/>
        </w:rPr>
      </w:pPr>
      <w:r w:rsidRPr="00A105C2">
        <w:rPr>
          <w:rFonts w:asciiTheme="minorBidi" w:eastAsia="Calibri" w:hAnsiTheme="minorBidi"/>
          <w:color w:val="000000" w:themeColor="text1"/>
          <w:sz w:val="19"/>
          <w:szCs w:val="19"/>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 (</w:t>
      </w:r>
      <w:r w:rsidRPr="00A105C2">
        <w:rPr>
          <w:rFonts w:asciiTheme="minorBidi" w:eastAsia="Calibri" w:hAnsiTheme="minorBidi"/>
          <w:color w:val="000000" w:themeColor="text1"/>
          <w:sz w:val="19"/>
          <w:szCs w:val="19"/>
          <w:lang w:val="es-CO"/>
        </w:rPr>
        <w:t>Cursiva</w:t>
      </w:r>
      <w:r w:rsidRPr="00A105C2">
        <w:rPr>
          <w:rFonts w:asciiTheme="minorBidi" w:eastAsia="Calibri" w:hAnsiTheme="minorBidi"/>
          <w:color w:val="000000" w:themeColor="text1"/>
          <w:sz w:val="19"/>
          <w:szCs w:val="19"/>
        </w:rPr>
        <w:t xml:space="preserve"> fuera de texto).</w:t>
      </w:r>
    </w:p>
  </w:footnote>
  <w:footnote w:id="36">
    <w:p w14:paraId="3E063726" w14:textId="77777777" w:rsidR="00B802A1" w:rsidRPr="00A105C2" w:rsidRDefault="00B802A1" w:rsidP="005E2B5A">
      <w:pPr>
        <w:pStyle w:val="Textonotapie"/>
        <w:ind w:firstLine="708"/>
        <w:contextualSpacing/>
        <w:jc w:val="both"/>
        <w:rPr>
          <w:rFonts w:asciiTheme="minorBidi" w:hAnsiTheme="minorBidi"/>
          <w:color w:val="000000" w:themeColor="text1"/>
          <w:sz w:val="19"/>
          <w:szCs w:val="19"/>
        </w:rPr>
      </w:pPr>
      <w:r w:rsidRPr="00A105C2">
        <w:rPr>
          <w:rStyle w:val="Refdenotaalpie"/>
          <w:rFonts w:asciiTheme="minorBidi" w:hAnsiTheme="minorBidi"/>
          <w:color w:val="000000" w:themeColor="text1"/>
          <w:sz w:val="19"/>
          <w:szCs w:val="19"/>
        </w:rPr>
        <w:footnoteRef/>
      </w:r>
      <w:r w:rsidRPr="00A105C2">
        <w:rPr>
          <w:rFonts w:asciiTheme="minorBidi" w:hAnsiTheme="minorBidi"/>
          <w:color w:val="000000" w:themeColor="text1"/>
          <w:sz w:val="19"/>
          <w:szCs w:val="19"/>
        </w:rPr>
        <w:t xml:space="preserve"> En relación con el alcance del artículo 124 de la Ley 2195 de 2022, se pueden consultar, entre otros, los conceptos C-736 del 31 de enero de 2022.</w:t>
      </w:r>
    </w:p>
  </w:footnote>
  <w:footnote w:id="37">
    <w:p w14:paraId="16A4131D" w14:textId="214329CF" w:rsidR="00C84F90" w:rsidRPr="00A105C2" w:rsidRDefault="00C84F90" w:rsidP="005E2B5A">
      <w:pPr>
        <w:pStyle w:val="Textonotapie"/>
        <w:ind w:firstLine="709"/>
        <w:jc w:val="both"/>
        <w:rPr>
          <w:rFonts w:asciiTheme="minorBidi" w:hAnsiTheme="minorBidi"/>
          <w:sz w:val="19"/>
          <w:szCs w:val="19"/>
          <w:lang w:val="es-CO"/>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del 15 de noviembre de 2007. Expediente número 1863. Consejero Ponente: Luis Fernando Álvarez Jaramillo.</w:t>
      </w:r>
    </w:p>
  </w:footnote>
  <w:footnote w:id="38">
    <w:p w14:paraId="459F6C54" w14:textId="77777777"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Style w:val="Refdenotaalpie"/>
          <w:rFonts w:asciiTheme="minorBidi" w:hAnsiTheme="minorBidi"/>
          <w:color w:val="000000" w:themeColor="text1"/>
          <w:sz w:val="19"/>
          <w:szCs w:val="19"/>
        </w:rPr>
        <w:footnoteRef/>
      </w:r>
      <w:r w:rsidRPr="00A105C2">
        <w:rPr>
          <w:rFonts w:asciiTheme="minorBidi" w:hAnsiTheme="minorBidi"/>
          <w:color w:val="000000" w:themeColor="text1"/>
          <w:sz w:val="19"/>
          <w:szCs w:val="19"/>
        </w:rPr>
        <w:t xml:space="preserve"> Ley 60 de 1993: «Artículo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14:paraId="100BAC48" w14:textId="77777777"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Fonts w:asciiTheme="minorBidi" w:hAnsiTheme="minorBidi"/>
          <w:color w:val="000000" w:themeColor="text1"/>
          <w:sz w:val="19"/>
          <w:szCs w:val="19"/>
        </w:rPr>
        <w:t>[…]</w:t>
      </w:r>
    </w:p>
    <w:p w14:paraId="2ADD10DD" w14:textId="77777777"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Fonts w:asciiTheme="minorBidi" w:hAnsiTheme="minorBidi"/>
          <w:color w:val="000000" w:themeColor="text1"/>
          <w:sz w:val="19"/>
          <w:szCs w:val="19"/>
        </w:rPr>
        <w:t xml:space="preserve">»Artículo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14:paraId="7DDCA56E" w14:textId="77777777"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Fonts w:asciiTheme="minorBidi" w:hAnsiTheme="minorBidi"/>
          <w:color w:val="000000" w:themeColor="text1"/>
          <w:sz w:val="19"/>
          <w:szCs w:val="19"/>
        </w:rPr>
        <w:t>[…]</w:t>
      </w:r>
    </w:p>
    <w:p w14:paraId="14C3612D" w14:textId="77777777"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Fonts w:asciiTheme="minorBidi" w:hAnsiTheme="minorBidi"/>
          <w:color w:val="000000" w:themeColor="text1"/>
          <w:sz w:val="19"/>
          <w:szCs w:val="19"/>
        </w:rPr>
        <w:t xml:space="preserve">«Artículo 4. Competencias de los distritos. Corresponde a los distritos, a través de las dependencias de su organización central o de las entidades descentralizadas competentes, conforme a la Ley, a las normas técnicas nacionales y a los respectivos acuerdos». </w:t>
      </w:r>
    </w:p>
    <w:p w14:paraId="4333F637" w14:textId="7560BECB"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Fonts w:asciiTheme="minorBidi" w:hAnsiTheme="minorBidi"/>
          <w:color w:val="000000" w:themeColor="text1"/>
          <w:sz w:val="19"/>
          <w:szCs w:val="19"/>
        </w:rPr>
        <w:t xml:space="preserve">Ley 715 de 2005: «Artículo 9. (…) Las instituciones educativas estatales son departamentales, distritales o municipales». </w:t>
      </w:r>
    </w:p>
  </w:footnote>
  <w:footnote w:id="39">
    <w:p w14:paraId="3DD20927" w14:textId="148A5997"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Style w:val="Refdenotaalpie"/>
          <w:rFonts w:asciiTheme="minorBidi" w:hAnsiTheme="minorBidi"/>
          <w:color w:val="000000" w:themeColor="text1"/>
          <w:sz w:val="19"/>
          <w:szCs w:val="19"/>
        </w:rPr>
        <w:footnoteRef/>
      </w:r>
      <w:r w:rsidRPr="00A105C2">
        <w:rPr>
          <w:rFonts w:asciiTheme="minorBidi" w:hAnsiTheme="minorBidi"/>
          <w:color w:val="000000" w:themeColor="text1"/>
          <w:sz w:val="19"/>
          <w:szCs w:val="19"/>
        </w:rPr>
        <w:t xml:space="preserve"> «Artículo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footnote>
  <w:footnote w:id="40">
    <w:p w14:paraId="05DAFB8B" w14:textId="06BA5B9C" w:rsidR="003D67E2" w:rsidRPr="00A105C2" w:rsidRDefault="003D67E2" w:rsidP="005E2B5A">
      <w:pPr>
        <w:pStyle w:val="Textonotapie"/>
        <w:ind w:firstLine="708"/>
        <w:jc w:val="both"/>
        <w:rPr>
          <w:rFonts w:asciiTheme="minorBidi" w:hAnsiTheme="minorBidi"/>
          <w:color w:val="000000" w:themeColor="text1"/>
          <w:sz w:val="19"/>
          <w:szCs w:val="19"/>
        </w:rPr>
      </w:pPr>
      <w:r w:rsidRPr="00A105C2">
        <w:rPr>
          <w:rStyle w:val="Refdenotaalpie"/>
          <w:rFonts w:asciiTheme="minorBidi" w:hAnsiTheme="minorBidi"/>
          <w:color w:val="000000" w:themeColor="text1"/>
          <w:sz w:val="19"/>
          <w:szCs w:val="19"/>
        </w:rPr>
        <w:footnoteRef/>
      </w:r>
      <w:r w:rsidRPr="00A105C2">
        <w:rPr>
          <w:rStyle w:val="Refdenotaalpie"/>
          <w:rFonts w:asciiTheme="minorBidi" w:hAnsiTheme="minorBidi"/>
          <w:color w:val="000000" w:themeColor="text1"/>
          <w:sz w:val="19"/>
          <w:szCs w:val="19"/>
        </w:rPr>
        <w:t xml:space="preserve"> </w:t>
      </w:r>
      <w:r w:rsidRPr="00A105C2">
        <w:rPr>
          <w:rFonts w:asciiTheme="minorBidi" w:hAnsiTheme="minorBidi"/>
          <w:color w:val="000000" w:themeColor="text1"/>
          <w:sz w:val="19"/>
          <w:szCs w:val="19"/>
        </w:rPr>
        <w:t>Consejo de Estado. Sección Tercera Subsección A. Sentencia del 12 de octubre de 2017. Consejera Ponente: Marta Nubia Velásquez Rico. Radicación número: 68001-23-31-000-2005-03845-01(51.634).</w:t>
      </w:r>
    </w:p>
  </w:footnote>
  <w:footnote w:id="41">
    <w:p w14:paraId="3CF0C44F" w14:textId="77777777" w:rsidR="003D67E2" w:rsidRPr="00A105C2" w:rsidRDefault="003D67E2" w:rsidP="005E2B5A">
      <w:pPr>
        <w:pStyle w:val="NormalWeb"/>
        <w:spacing w:before="0" w:beforeAutospacing="0" w:after="0" w:afterAutospacing="0"/>
        <w:ind w:firstLine="708"/>
        <w:jc w:val="both"/>
        <w:rPr>
          <w:rFonts w:asciiTheme="minorBidi" w:hAnsiTheme="minorBidi" w:cstheme="minorBidi"/>
          <w:sz w:val="19"/>
          <w:szCs w:val="19"/>
        </w:rPr>
      </w:pPr>
      <w:r w:rsidRPr="00A105C2">
        <w:rPr>
          <w:rStyle w:val="Refdenotaalpie"/>
          <w:rFonts w:asciiTheme="minorBidi" w:hAnsiTheme="minorBidi" w:cstheme="minorBidi"/>
          <w:sz w:val="19"/>
          <w:szCs w:val="19"/>
        </w:rPr>
        <w:footnoteRef/>
      </w:r>
      <w:r w:rsidRPr="00A105C2">
        <w:rPr>
          <w:rStyle w:val="Refdenotaalpie"/>
          <w:rFonts w:asciiTheme="minorBidi" w:hAnsiTheme="minorBidi" w:cstheme="minorBidi"/>
          <w:sz w:val="19"/>
          <w:szCs w:val="19"/>
        </w:rPr>
        <w:t xml:space="preserve"> </w:t>
      </w:r>
      <w:r w:rsidRPr="00A105C2">
        <w:rPr>
          <w:rFonts w:asciiTheme="minorBidi" w:hAnsiTheme="minorBidi" w:cstheme="minorBidi"/>
          <w:sz w:val="19"/>
          <w:szCs w:val="19"/>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7BA7E91B" w14:textId="77777777" w:rsidR="003D67E2" w:rsidRPr="00A105C2" w:rsidRDefault="003D67E2" w:rsidP="005E2B5A">
      <w:pPr>
        <w:ind w:firstLine="708"/>
        <w:jc w:val="both"/>
        <w:rPr>
          <w:rFonts w:asciiTheme="minorBidi" w:hAnsiTheme="minorBidi" w:cstheme="minorBidi"/>
          <w:sz w:val="19"/>
          <w:szCs w:val="19"/>
          <w:lang w:eastAsia="es-CO"/>
        </w:rPr>
      </w:pPr>
      <w:r w:rsidRPr="00A105C2">
        <w:rPr>
          <w:rFonts w:asciiTheme="minorBidi" w:hAnsiTheme="minorBidi" w:cstheme="minorBidi"/>
          <w:sz w:val="19"/>
          <w:szCs w:val="19"/>
          <w:lang w:eastAsia="es-CO"/>
        </w:rPr>
        <w:t xml:space="preserve">»Los actos y contratos de cuantía superior a veinte (20) salarios mínimos mensuales se regirán por las reglas de la contratación estatal, teniendo en cuenta su valor y naturaleza, y las circunstancias en las que se celebren. El Gobierno Nacional podrá indicar los casos en los cuales la cuantía señalada en el presente inciso será menor. </w:t>
      </w:r>
    </w:p>
    <w:p w14:paraId="73A6ABEA" w14:textId="77777777" w:rsidR="003D67E2" w:rsidRPr="00A105C2" w:rsidRDefault="003D67E2" w:rsidP="005E2B5A">
      <w:pPr>
        <w:ind w:firstLine="708"/>
        <w:jc w:val="both"/>
        <w:rPr>
          <w:rFonts w:asciiTheme="minorBidi" w:hAnsiTheme="minorBidi" w:cstheme="minorBidi"/>
          <w:sz w:val="19"/>
          <w:szCs w:val="19"/>
          <w:lang w:eastAsia="es-CO"/>
        </w:rPr>
      </w:pPr>
      <w:r w:rsidRPr="00A105C2">
        <w:rPr>
          <w:rFonts w:asciiTheme="minorBidi" w:hAnsiTheme="minorBidi" w:cstheme="minorBidi"/>
          <w:sz w:val="19"/>
          <w:szCs w:val="19"/>
          <w:lang w:eastAsia="es-CO"/>
        </w:rPr>
        <w:t>»El rector o director celebrará los contratos que hayan de pagarse con cargo a los recursos vinculados a los Fondos, en las condiciones y dentro de los límites que fijen los reglamentos.</w:t>
      </w:r>
    </w:p>
    <w:p w14:paraId="5C1E1AA1" w14:textId="77777777" w:rsidR="003D67E2" w:rsidRPr="00A105C2" w:rsidRDefault="003D67E2" w:rsidP="005E2B5A">
      <w:pPr>
        <w:ind w:firstLine="708"/>
        <w:jc w:val="both"/>
        <w:rPr>
          <w:rFonts w:asciiTheme="minorBidi" w:hAnsiTheme="minorBidi" w:cstheme="minorBidi"/>
          <w:sz w:val="19"/>
          <w:szCs w:val="19"/>
          <w:lang w:eastAsia="es-CO"/>
        </w:rPr>
      </w:pPr>
      <w:r w:rsidRPr="00A105C2">
        <w:rPr>
          <w:rFonts w:asciiTheme="minorBidi" w:hAnsiTheme="minorBidi" w:cstheme="minorBidi"/>
          <w:sz w:val="19"/>
          <w:szCs w:val="19"/>
          <w:lang w:eastAsia="es-CO"/>
        </w:rPr>
        <w:t>»</w:t>
      </w:r>
      <w:r w:rsidRPr="00A105C2">
        <w:rPr>
          <w:rFonts w:asciiTheme="minorBidi" w:hAnsiTheme="minorBidi" w:cstheme="minorBidi"/>
          <w:i/>
          <w:iCs/>
          <w:sz w:val="19"/>
          <w:szCs w:val="19"/>
          <w:lang w:eastAsia="es-CO"/>
        </w:rPr>
        <w:t xml:space="preserve">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w:t>
      </w:r>
      <w:bookmarkStart w:id="58" w:name="_Hlk61284561"/>
      <w:r w:rsidRPr="00A105C2">
        <w:rPr>
          <w:rFonts w:asciiTheme="minorBidi" w:hAnsiTheme="minorBidi" w:cstheme="minorBidi"/>
          <w:i/>
          <w:iCs/>
          <w:sz w:val="19"/>
          <w:szCs w:val="19"/>
          <w:lang w:eastAsia="es-CO"/>
        </w:rPr>
        <w:t>los trámites, garantías y constancias que deben cumplirse para que el rector o director celebre cualquier acto o contrato que cree, extinga o modifique obligaciones que deban registrarse en el Fondo</w:t>
      </w:r>
      <w:bookmarkEnd w:id="58"/>
      <w:r w:rsidRPr="00A105C2">
        <w:rPr>
          <w:rFonts w:asciiTheme="minorBidi" w:hAnsiTheme="minorBidi" w:cstheme="minorBidi"/>
          <w:i/>
          <w:iCs/>
          <w:sz w:val="19"/>
          <w:szCs w:val="19"/>
          <w:lang w:eastAsia="es-CO"/>
        </w:rPr>
        <w:t>, y cuya cuantía sea inferior a veinte (20) salarios mínimos mensuales. El Consejo puede exigir, además, que ciertos actos o contratos requieran una autorización suya específica</w:t>
      </w:r>
      <w:r w:rsidRPr="00A105C2">
        <w:rPr>
          <w:rFonts w:asciiTheme="minorBidi" w:hAnsiTheme="minorBidi" w:cstheme="minorBidi"/>
          <w:sz w:val="19"/>
          <w:szCs w:val="19"/>
          <w:lang w:eastAsia="es-CO"/>
        </w:rPr>
        <w:t>.</w:t>
      </w:r>
    </w:p>
    <w:p w14:paraId="6A3604A1" w14:textId="36C0C44F" w:rsidR="003D67E2" w:rsidRPr="00A105C2" w:rsidRDefault="003D67E2" w:rsidP="005E2B5A">
      <w:pPr>
        <w:ind w:firstLine="708"/>
        <w:jc w:val="both"/>
        <w:rPr>
          <w:rFonts w:asciiTheme="minorBidi" w:hAnsiTheme="minorBidi" w:cstheme="minorBidi"/>
          <w:sz w:val="19"/>
          <w:szCs w:val="19"/>
          <w:lang w:eastAsia="es-CO"/>
        </w:rPr>
      </w:pPr>
      <w:r w:rsidRPr="00A105C2">
        <w:rPr>
          <w:rFonts w:asciiTheme="minorBidi" w:hAnsiTheme="minorBidi" w:cstheme="minorBidi"/>
          <w:sz w:val="19"/>
          <w:szCs w:val="19"/>
          <w:lang w:eastAsia="es-CO"/>
        </w:rPr>
        <w:t>[…]» (Énfasis fuera de texto).</w:t>
      </w:r>
    </w:p>
    <w:p w14:paraId="3A796AB7" w14:textId="0EA734D4" w:rsidR="003D67E2" w:rsidRPr="005E2B5A" w:rsidRDefault="003D67E2" w:rsidP="005E2B5A">
      <w:pPr>
        <w:pStyle w:val="Textonotapie"/>
        <w:ind w:firstLine="708"/>
        <w:jc w:val="both"/>
        <w:rPr>
          <w:rFonts w:asciiTheme="minorBidi" w:hAnsiTheme="minorBidi"/>
          <w:color w:val="000000" w:themeColor="text1"/>
          <w:sz w:val="19"/>
          <w:szCs w:val="19"/>
        </w:rPr>
      </w:pPr>
      <w:r w:rsidRPr="00A105C2">
        <w:rPr>
          <w:rFonts w:asciiTheme="minorBidi" w:hAnsiTheme="minorBidi"/>
          <w:color w:val="000000" w:themeColor="text1"/>
          <w:sz w:val="19"/>
          <w:szCs w:val="19"/>
        </w:rPr>
        <w:t>Decreto 1075 de 2015: «Artículo 2.3.1.6.3.5. Funciones del Consejo Directivo. (…) 6. Reglamentar mediante acuerdo los procedimientos, formalidades y garantías para toda contratación que no supere los veinte (20) salarios mínimos legales mensuales vigentes (SMLMV)».</w:t>
      </w:r>
    </w:p>
  </w:footnote>
  <w:footnote w:id="42">
    <w:p w14:paraId="4BB60F13" w14:textId="69A12969" w:rsidR="00C13B13" w:rsidRPr="00A105C2" w:rsidRDefault="00C13B13"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El artículo 32 de la Ley 80, en lo pertinente, dispone que «Son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w:t>
      </w:r>
      <w:r w:rsidRPr="00A105C2">
        <w:rPr>
          <w:rFonts w:asciiTheme="minorBidi" w:hAnsiTheme="minorBidi"/>
          <w:sz w:val="19"/>
          <w:szCs w:val="19"/>
        </w:rPr>
        <w:t>que de acuerdo con las normas civiles, comerciales y las previstas en esta ley, correspondan a su esencia y naturaleza».</w:t>
      </w:r>
    </w:p>
  </w:footnote>
  <w:footnote w:id="43">
    <w:p w14:paraId="226D2897" w14:textId="77777777" w:rsidR="00C13B13" w:rsidRPr="00A105C2" w:rsidRDefault="00C13B13" w:rsidP="005E2B5A">
      <w:pPr>
        <w:pStyle w:val="Textonotapie"/>
        <w:ind w:firstLine="708"/>
        <w:jc w:val="both"/>
        <w:rPr>
          <w:rFonts w:asciiTheme="minorBidi" w:hAnsiTheme="minorBidi"/>
          <w:sz w:val="19"/>
          <w:szCs w:val="19"/>
          <w:lang w:val="es-ES"/>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Cfr. BENAVIDES, José Luis. El contrato estatal: entre el derecho público y el derecho privado. Segunda edición. Bogotá: Universidad Externado de Colombia, 2009. pp. 78-79.      </w:t>
      </w:r>
    </w:p>
  </w:footnote>
  <w:footnote w:id="44">
    <w:p w14:paraId="50BAF6C8" w14:textId="77777777" w:rsidR="00C13B13" w:rsidRPr="00A105C2" w:rsidRDefault="00C13B13" w:rsidP="005E2B5A">
      <w:pPr>
        <w:pStyle w:val="Textonotapie"/>
        <w:ind w:firstLine="708"/>
        <w:jc w:val="both"/>
        <w:rPr>
          <w:rFonts w:asciiTheme="minorBidi" w:hAnsiTheme="minorBidi"/>
          <w:sz w:val="19"/>
          <w:szCs w:val="19"/>
          <w:lang w:val="es-ES"/>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BETANCUR JARAMILLO, Carlos. Derecho procesal administrativo. Cuarta edición. Medellín: Señal Editora, 1994. pp. 522-523. </w:t>
      </w:r>
    </w:p>
  </w:footnote>
  <w:footnote w:id="45">
    <w:p w14:paraId="2F9A2CE6" w14:textId="77777777" w:rsidR="00C13B13" w:rsidRPr="00A105C2" w:rsidRDefault="00C13B13" w:rsidP="005E2B5A">
      <w:pPr>
        <w:pStyle w:val="Textonotapie"/>
        <w:ind w:firstLine="708"/>
        <w:jc w:val="both"/>
        <w:rPr>
          <w:rFonts w:asciiTheme="minorBidi" w:hAnsiTheme="minorBidi"/>
          <w:sz w:val="19"/>
          <w:szCs w:val="19"/>
          <w:lang w:val="es-ES"/>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La norma citada dispone que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46">
    <w:p w14:paraId="5086B74A" w14:textId="36618DF1" w:rsidR="00EA59D5" w:rsidRPr="00A105C2" w:rsidRDefault="00EA59D5" w:rsidP="005E2B5A">
      <w:pPr>
        <w:pStyle w:val="Textonotapie"/>
        <w:ind w:firstLine="708"/>
        <w:jc w:val="both"/>
        <w:rPr>
          <w:rFonts w:asciiTheme="minorBidi" w:hAnsiTheme="minorBidi"/>
          <w:sz w:val="19"/>
          <w:szCs w:val="19"/>
        </w:rPr>
      </w:pPr>
      <w:r w:rsidRPr="00A105C2">
        <w:rPr>
          <w:rStyle w:val="Refdenotaalpie"/>
          <w:rFonts w:asciiTheme="minorBidi" w:hAnsiTheme="minorBidi"/>
          <w:sz w:val="19"/>
          <w:szCs w:val="19"/>
        </w:rPr>
        <w:footnoteRef/>
      </w:r>
      <w:r w:rsidRPr="00A105C2">
        <w:rPr>
          <w:rFonts w:asciiTheme="minorBidi" w:hAnsiTheme="minorBidi"/>
          <w:sz w:val="19"/>
          <w:szCs w:val="19"/>
        </w:rPr>
        <w:t xml:space="preserve"> CONSEJO DE ESTADO. Sala de Consulta y Servicio Civil. Concepto del 27 de abril de 2006. Rad:1712.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6C16A1"/>
    <w:multiLevelType w:val="hybridMultilevel"/>
    <w:tmpl w:val="1AB4BA0C"/>
    <w:lvl w:ilvl="0" w:tplc="A24CC23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3235E01"/>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ECA0A6E"/>
    <w:multiLevelType w:val="multilevel"/>
    <w:tmpl w:val="E68E61D6"/>
    <w:lvl w:ilvl="0">
      <w:start w:val="2"/>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8068A8"/>
    <w:multiLevelType w:val="hybridMultilevel"/>
    <w:tmpl w:val="B308C2F4"/>
    <w:lvl w:ilvl="0" w:tplc="A4889B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C94B5D"/>
    <w:multiLevelType w:val="multilevel"/>
    <w:tmpl w:val="ECDA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487F7B"/>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563010D"/>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5EA2989"/>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913F58"/>
    <w:multiLevelType w:val="hybridMultilevel"/>
    <w:tmpl w:val="AE463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D7A51E5"/>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6"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6B41602F"/>
    <w:multiLevelType w:val="hybridMultilevel"/>
    <w:tmpl w:val="3BDE0786"/>
    <w:lvl w:ilvl="0" w:tplc="4956E6F8">
      <w:start w:val="1"/>
      <w:numFmt w:val="lowerRoman"/>
      <w:lvlText w:val="%1)"/>
      <w:lvlJc w:val="left"/>
      <w:pPr>
        <w:ind w:left="780" w:hanging="720"/>
      </w:pPr>
      <w:rPr>
        <w:rFonts w:eastAsia="Calibri" w:hint="default"/>
        <w:color w:val="000000" w:themeColor="text1"/>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8"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9" w15:restartNumberingAfterBreak="0">
    <w:nsid w:val="7FF76964"/>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83063455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5378922">
    <w:abstractNumId w:val="6"/>
  </w:num>
  <w:num w:numId="3" w16cid:durableId="1810435751">
    <w:abstractNumId w:val="18"/>
  </w:num>
  <w:num w:numId="4" w16cid:durableId="1805342076">
    <w:abstractNumId w:val="2"/>
  </w:num>
  <w:num w:numId="5" w16cid:durableId="1947418567">
    <w:abstractNumId w:val="13"/>
  </w:num>
  <w:num w:numId="6" w16cid:durableId="2066834494">
    <w:abstractNumId w:val="17"/>
  </w:num>
  <w:num w:numId="7" w16cid:durableId="1144808675">
    <w:abstractNumId w:val="5"/>
  </w:num>
  <w:num w:numId="8" w16cid:durableId="1635940604">
    <w:abstractNumId w:val="4"/>
  </w:num>
  <w:num w:numId="9" w16cid:durableId="1612277214">
    <w:abstractNumId w:val="1"/>
  </w:num>
  <w:num w:numId="10" w16cid:durableId="764347783">
    <w:abstractNumId w:val="7"/>
  </w:num>
  <w:num w:numId="11" w16cid:durableId="1968537039">
    <w:abstractNumId w:val="11"/>
  </w:num>
  <w:num w:numId="12" w16cid:durableId="54202014">
    <w:abstractNumId w:val="16"/>
  </w:num>
  <w:num w:numId="13" w16cid:durableId="258371988">
    <w:abstractNumId w:val="15"/>
  </w:num>
  <w:num w:numId="14" w16cid:durableId="1470896197">
    <w:abstractNumId w:val="10"/>
  </w:num>
  <w:num w:numId="15" w16cid:durableId="395591268">
    <w:abstractNumId w:val="19"/>
  </w:num>
  <w:num w:numId="16" w16cid:durableId="1908493591">
    <w:abstractNumId w:val="14"/>
  </w:num>
  <w:num w:numId="17" w16cid:durableId="1528249138">
    <w:abstractNumId w:val="3"/>
  </w:num>
  <w:num w:numId="18" w16cid:durableId="1459101519">
    <w:abstractNumId w:val="9"/>
  </w:num>
  <w:num w:numId="19" w16cid:durableId="155650667">
    <w:abstractNumId w:val="12"/>
  </w:num>
  <w:num w:numId="20" w16cid:durableId="1896355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3073"/>
    <w:rsid w:val="00006860"/>
    <w:rsid w:val="000116D4"/>
    <w:rsid w:val="00015425"/>
    <w:rsid w:val="0001563A"/>
    <w:rsid w:val="00026C88"/>
    <w:rsid w:val="00027102"/>
    <w:rsid w:val="0003185D"/>
    <w:rsid w:val="0003267E"/>
    <w:rsid w:val="00037FF1"/>
    <w:rsid w:val="00043D96"/>
    <w:rsid w:val="000537B2"/>
    <w:rsid w:val="000539C8"/>
    <w:rsid w:val="000656E8"/>
    <w:rsid w:val="00065BC3"/>
    <w:rsid w:val="00072333"/>
    <w:rsid w:val="000755E1"/>
    <w:rsid w:val="00075CCA"/>
    <w:rsid w:val="000848F8"/>
    <w:rsid w:val="0008606A"/>
    <w:rsid w:val="00094B59"/>
    <w:rsid w:val="000A5E3D"/>
    <w:rsid w:val="000A615D"/>
    <w:rsid w:val="000A787A"/>
    <w:rsid w:val="000B1B93"/>
    <w:rsid w:val="000B25FC"/>
    <w:rsid w:val="000B2966"/>
    <w:rsid w:val="000B3835"/>
    <w:rsid w:val="000B58B4"/>
    <w:rsid w:val="000B627E"/>
    <w:rsid w:val="000B6A48"/>
    <w:rsid w:val="000C5E8B"/>
    <w:rsid w:val="000C7645"/>
    <w:rsid w:val="000D153E"/>
    <w:rsid w:val="000D7F51"/>
    <w:rsid w:val="000E49B9"/>
    <w:rsid w:val="000E75AF"/>
    <w:rsid w:val="000F1A28"/>
    <w:rsid w:val="000F6DB4"/>
    <w:rsid w:val="00103518"/>
    <w:rsid w:val="00112852"/>
    <w:rsid w:val="001130E1"/>
    <w:rsid w:val="001140A9"/>
    <w:rsid w:val="00114965"/>
    <w:rsid w:val="00114C32"/>
    <w:rsid w:val="0011553A"/>
    <w:rsid w:val="001177A4"/>
    <w:rsid w:val="001254A3"/>
    <w:rsid w:val="00126797"/>
    <w:rsid w:val="00133CEB"/>
    <w:rsid w:val="00133F7A"/>
    <w:rsid w:val="001358D6"/>
    <w:rsid w:val="00135CEA"/>
    <w:rsid w:val="00143D14"/>
    <w:rsid w:val="00144F0E"/>
    <w:rsid w:val="00145A68"/>
    <w:rsid w:val="0015117A"/>
    <w:rsid w:val="00154CB4"/>
    <w:rsid w:val="001561B2"/>
    <w:rsid w:val="00161966"/>
    <w:rsid w:val="00162636"/>
    <w:rsid w:val="00162EA3"/>
    <w:rsid w:val="00172A12"/>
    <w:rsid w:val="001766B3"/>
    <w:rsid w:val="00180508"/>
    <w:rsid w:val="00181682"/>
    <w:rsid w:val="00182F8C"/>
    <w:rsid w:val="00185814"/>
    <w:rsid w:val="00187E9A"/>
    <w:rsid w:val="001900DE"/>
    <w:rsid w:val="00191793"/>
    <w:rsid w:val="0019191F"/>
    <w:rsid w:val="00195596"/>
    <w:rsid w:val="0019728C"/>
    <w:rsid w:val="001A13E7"/>
    <w:rsid w:val="001A2940"/>
    <w:rsid w:val="001A5975"/>
    <w:rsid w:val="001B1773"/>
    <w:rsid w:val="001B38AE"/>
    <w:rsid w:val="001B4CCC"/>
    <w:rsid w:val="001C14E1"/>
    <w:rsid w:val="001C77E0"/>
    <w:rsid w:val="001D2275"/>
    <w:rsid w:val="001E2319"/>
    <w:rsid w:val="001E2E1C"/>
    <w:rsid w:val="001E332A"/>
    <w:rsid w:val="001E3A20"/>
    <w:rsid w:val="001E6EA0"/>
    <w:rsid w:val="001E70FF"/>
    <w:rsid w:val="001E7BC4"/>
    <w:rsid w:val="001F2332"/>
    <w:rsid w:val="001F2B56"/>
    <w:rsid w:val="001F52C0"/>
    <w:rsid w:val="001F5D6E"/>
    <w:rsid w:val="00200681"/>
    <w:rsid w:val="00201DB9"/>
    <w:rsid w:val="00202668"/>
    <w:rsid w:val="002039F2"/>
    <w:rsid w:val="002057A4"/>
    <w:rsid w:val="00205FFA"/>
    <w:rsid w:val="00206C70"/>
    <w:rsid w:val="00214AAC"/>
    <w:rsid w:val="00214E9F"/>
    <w:rsid w:val="0021526E"/>
    <w:rsid w:val="00216826"/>
    <w:rsid w:val="00222032"/>
    <w:rsid w:val="00223F65"/>
    <w:rsid w:val="00230D85"/>
    <w:rsid w:val="00232F61"/>
    <w:rsid w:val="00235E08"/>
    <w:rsid w:val="00242223"/>
    <w:rsid w:val="00242621"/>
    <w:rsid w:val="002467AD"/>
    <w:rsid w:val="00255CC5"/>
    <w:rsid w:val="00256784"/>
    <w:rsid w:val="00256962"/>
    <w:rsid w:val="0026060F"/>
    <w:rsid w:val="0026111C"/>
    <w:rsid w:val="00261654"/>
    <w:rsid w:val="00262DCF"/>
    <w:rsid w:val="00263999"/>
    <w:rsid w:val="0026403F"/>
    <w:rsid w:val="002641CE"/>
    <w:rsid w:val="002656CE"/>
    <w:rsid w:val="00265A2D"/>
    <w:rsid w:val="00265C32"/>
    <w:rsid w:val="002663A9"/>
    <w:rsid w:val="0026728E"/>
    <w:rsid w:val="0026761A"/>
    <w:rsid w:val="002676B8"/>
    <w:rsid w:val="002762D1"/>
    <w:rsid w:val="00282D3F"/>
    <w:rsid w:val="00285F99"/>
    <w:rsid w:val="00286B8C"/>
    <w:rsid w:val="002A5C76"/>
    <w:rsid w:val="002A6C0C"/>
    <w:rsid w:val="002A75EC"/>
    <w:rsid w:val="002B0FCE"/>
    <w:rsid w:val="002B19F5"/>
    <w:rsid w:val="002B1E14"/>
    <w:rsid w:val="002B560A"/>
    <w:rsid w:val="002C1171"/>
    <w:rsid w:val="002C1CBF"/>
    <w:rsid w:val="002C5401"/>
    <w:rsid w:val="002E0303"/>
    <w:rsid w:val="002E0D15"/>
    <w:rsid w:val="002E4380"/>
    <w:rsid w:val="002E7A97"/>
    <w:rsid w:val="002F0981"/>
    <w:rsid w:val="002F0E3F"/>
    <w:rsid w:val="002F1597"/>
    <w:rsid w:val="002F252B"/>
    <w:rsid w:val="002F4E5F"/>
    <w:rsid w:val="003001F2"/>
    <w:rsid w:val="00300B5B"/>
    <w:rsid w:val="00302A8F"/>
    <w:rsid w:val="0030436A"/>
    <w:rsid w:val="00311935"/>
    <w:rsid w:val="00311AFC"/>
    <w:rsid w:val="0031456F"/>
    <w:rsid w:val="00316753"/>
    <w:rsid w:val="00317C04"/>
    <w:rsid w:val="003233A2"/>
    <w:rsid w:val="003239DF"/>
    <w:rsid w:val="00324FA5"/>
    <w:rsid w:val="00327910"/>
    <w:rsid w:val="00332594"/>
    <w:rsid w:val="00336AC6"/>
    <w:rsid w:val="00337527"/>
    <w:rsid w:val="00337876"/>
    <w:rsid w:val="0034413B"/>
    <w:rsid w:val="00345C91"/>
    <w:rsid w:val="00345D8E"/>
    <w:rsid w:val="00345FBC"/>
    <w:rsid w:val="003513C1"/>
    <w:rsid w:val="00351FDE"/>
    <w:rsid w:val="00353024"/>
    <w:rsid w:val="00353092"/>
    <w:rsid w:val="00353EAD"/>
    <w:rsid w:val="003554A4"/>
    <w:rsid w:val="0035732E"/>
    <w:rsid w:val="00363544"/>
    <w:rsid w:val="00365D3A"/>
    <w:rsid w:val="00366241"/>
    <w:rsid w:val="00367F56"/>
    <w:rsid w:val="0037075E"/>
    <w:rsid w:val="0037178A"/>
    <w:rsid w:val="00371834"/>
    <w:rsid w:val="003737DB"/>
    <w:rsid w:val="00373F13"/>
    <w:rsid w:val="003800DC"/>
    <w:rsid w:val="00380F1A"/>
    <w:rsid w:val="00384FE5"/>
    <w:rsid w:val="00387886"/>
    <w:rsid w:val="00391044"/>
    <w:rsid w:val="00392411"/>
    <w:rsid w:val="003947BC"/>
    <w:rsid w:val="00395AE0"/>
    <w:rsid w:val="00395D87"/>
    <w:rsid w:val="00395DE8"/>
    <w:rsid w:val="00397000"/>
    <w:rsid w:val="003A0B99"/>
    <w:rsid w:val="003A2480"/>
    <w:rsid w:val="003A5C98"/>
    <w:rsid w:val="003B16EC"/>
    <w:rsid w:val="003B1CFE"/>
    <w:rsid w:val="003B4052"/>
    <w:rsid w:val="003B7F22"/>
    <w:rsid w:val="003C1F96"/>
    <w:rsid w:val="003C5DD6"/>
    <w:rsid w:val="003D09BA"/>
    <w:rsid w:val="003D22F3"/>
    <w:rsid w:val="003D67E2"/>
    <w:rsid w:val="003E248F"/>
    <w:rsid w:val="003E2A34"/>
    <w:rsid w:val="003E3E01"/>
    <w:rsid w:val="003E5A91"/>
    <w:rsid w:val="003E7318"/>
    <w:rsid w:val="003F0706"/>
    <w:rsid w:val="003F461C"/>
    <w:rsid w:val="003F47DC"/>
    <w:rsid w:val="003F60F2"/>
    <w:rsid w:val="003F7FB1"/>
    <w:rsid w:val="00403054"/>
    <w:rsid w:val="00404CAC"/>
    <w:rsid w:val="004053CD"/>
    <w:rsid w:val="0041470E"/>
    <w:rsid w:val="00415C7B"/>
    <w:rsid w:val="00416435"/>
    <w:rsid w:val="004164FC"/>
    <w:rsid w:val="00416853"/>
    <w:rsid w:val="00420492"/>
    <w:rsid w:val="00421457"/>
    <w:rsid w:val="00427B0F"/>
    <w:rsid w:val="00430DF9"/>
    <w:rsid w:val="00431D72"/>
    <w:rsid w:val="00444267"/>
    <w:rsid w:val="004446F2"/>
    <w:rsid w:val="00445D68"/>
    <w:rsid w:val="00447389"/>
    <w:rsid w:val="00453164"/>
    <w:rsid w:val="004537A5"/>
    <w:rsid w:val="00454997"/>
    <w:rsid w:val="00457367"/>
    <w:rsid w:val="00462FEA"/>
    <w:rsid w:val="004638FB"/>
    <w:rsid w:val="004710AE"/>
    <w:rsid w:val="00471C67"/>
    <w:rsid w:val="00475760"/>
    <w:rsid w:val="00475DD2"/>
    <w:rsid w:val="00476147"/>
    <w:rsid w:val="00476544"/>
    <w:rsid w:val="0048044A"/>
    <w:rsid w:val="00482B88"/>
    <w:rsid w:val="0048469A"/>
    <w:rsid w:val="004853AF"/>
    <w:rsid w:val="00487E32"/>
    <w:rsid w:val="004903B7"/>
    <w:rsid w:val="00491FEA"/>
    <w:rsid w:val="004923EE"/>
    <w:rsid w:val="00495F2E"/>
    <w:rsid w:val="0049615C"/>
    <w:rsid w:val="004A1171"/>
    <w:rsid w:val="004A648F"/>
    <w:rsid w:val="004A6F6C"/>
    <w:rsid w:val="004B28C4"/>
    <w:rsid w:val="004B3968"/>
    <w:rsid w:val="004B7107"/>
    <w:rsid w:val="004C0557"/>
    <w:rsid w:val="004C119D"/>
    <w:rsid w:val="004C2B82"/>
    <w:rsid w:val="004C6ABD"/>
    <w:rsid w:val="004D3AE6"/>
    <w:rsid w:val="004D5F3A"/>
    <w:rsid w:val="004D7DE2"/>
    <w:rsid w:val="004E4A1E"/>
    <w:rsid w:val="004E7410"/>
    <w:rsid w:val="004F2E83"/>
    <w:rsid w:val="004F3071"/>
    <w:rsid w:val="005008E6"/>
    <w:rsid w:val="00500A16"/>
    <w:rsid w:val="00501832"/>
    <w:rsid w:val="00502061"/>
    <w:rsid w:val="0050474A"/>
    <w:rsid w:val="005156CC"/>
    <w:rsid w:val="00521FC6"/>
    <w:rsid w:val="0052201D"/>
    <w:rsid w:val="00524B49"/>
    <w:rsid w:val="005303D7"/>
    <w:rsid w:val="00531E6B"/>
    <w:rsid w:val="005342DB"/>
    <w:rsid w:val="0053584B"/>
    <w:rsid w:val="00542EA1"/>
    <w:rsid w:val="00542F35"/>
    <w:rsid w:val="00547A9E"/>
    <w:rsid w:val="0055029E"/>
    <w:rsid w:val="00554D93"/>
    <w:rsid w:val="0055693F"/>
    <w:rsid w:val="0055708C"/>
    <w:rsid w:val="00563519"/>
    <w:rsid w:val="005668C1"/>
    <w:rsid w:val="00570975"/>
    <w:rsid w:val="0057168B"/>
    <w:rsid w:val="00572216"/>
    <w:rsid w:val="00576D51"/>
    <w:rsid w:val="0058067E"/>
    <w:rsid w:val="00580A3F"/>
    <w:rsid w:val="00582063"/>
    <w:rsid w:val="0058238C"/>
    <w:rsid w:val="00586E39"/>
    <w:rsid w:val="00587130"/>
    <w:rsid w:val="00590F1E"/>
    <w:rsid w:val="00591EB1"/>
    <w:rsid w:val="005A4A1C"/>
    <w:rsid w:val="005A5EFD"/>
    <w:rsid w:val="005A6426"/>
    <w:rsid w:val="005B056E"/>
    <w:rsid w:val="005B14A6"/>
    <w:rsid w:val="005B3C1F"/>
    <w:rsid w:val="005B43DF"/>
    <w:rsid w:val="005B459A"/>
    <w:rsid w:val="005B6887"/>
    <w:rsid w:val="005B76C7"/>
    <w:rsid w:val="005C59AD"/>
    <w:rsid w:val="005D1C35"/>
    <w:rsid w:val="005D2BD3"/>
    <w:rsid w:val="005D2CAC"/>
    <w:rsid w:val="005D46D0"/>
    <w:rsid w:val="005D4FC8"/>
    <w:rsid w:val="005E1BD2"/>
    <w:rsid w:val="005E2B5A"/>
    <w:rsid w:val="005E481C"/>
    <w:rsid w:val="005E6311"/>
    <w:rsid w:val="005E66B0"/>
    <w:rsid w:val="005F03EA"/>
    <w:rsid w:val="005F04B8"/>
    <w:rsid w:val="005F1D9D"/>
    <w:rsid w:val="005F5767"/>
    <w:rsid w:val="0060242C"/>
    <w:rsid w:val="00606451"/>
    <w:rsid w:val="006065A9"/>
    <w:rsid w:val="006071B3"/>
    <w:rsid w:val="00610B6B"/>
    <w:rsid w:val="00611B99"/>
    <w:rsid w:val="0061648F"/>
    <w:rsid w:val="00616A91"/>
    <w:rsid w:val="006204EA"/>
    <w:rsid w:val="00623357"/>
    <w:rsid w:val="00623378"/>
    <w:rsid w:val="0063204C"/>
    <w:rsid w:val="006369A6"/>
    <w:rsid w:val="006414FA"/>
    <w:rsid w:val="0064266B"/>
    <w:rsid w:val="00644800"/>
    <w:rsid w:val="00644ADB"/>
    <w:rsid w:val="006476F3"/>
    <w:rsid w:val="006543DC"/>
    <w:rsid w:val="00654F5E"/>
    <w:rsid w:val="0065647C"/>
    <w:rsid w:val="00662701"/>
    <w:rsid w:val="006663C2"/>
    <w:rsid w:val="00666A1B"/>
    <w:rsid w:val="00666F89"/>
    <w:rsid w:val="00667603"/>
    <w:rsid w:val="00667FCB"/>
    <w:rsid w:val="0067072C"/>
    <w:rsid w:val="006718A5"/>
    <w:rsid w:val="00673D4F"/>
    <w:rsid w:val="006748B1"/>
    <w:rsid w:val="006757CA"/>
    <w:rsid w:val="00676D9E"/>
    <w:rsid w:val="00682BB3"/>
    <w:rsid w:val="00687BDD"/>
    <w:rsid w:val="00694085"/>
    <w:rsid w:val="00695B76"/>
    <w:rsid w:val="006A5502"/>
    <w:rsid w:val="006A7670"/>
    <w:rsid w:val="006B04C0"/>
    <w:rsid w:val="006B39A6"/>
    <w:rsid w:val="006B66FF"/>
    <w:rsid w:val="006C0EA1"/>
    <w:rsid w:val="006C4F68"/>
    <w:rsid w:val="006C6C26"/>
    <w:rsid w:val="006D056A"/>
    <w:rsid w:val="006D2C01"/>
    <w:rsid w:val="006D3DBD"/>
    <w:rsid w:val="006D40F6"/>
    <w:rsid w:val="006D5785"/>
    <w:rsid w:val="006D64B1"/>
    <w:rsid w:val="006D79CA"/>
    <w:rsid w:val="006E04B8"/>
    <w:rsid w:val="006E10FE"/>
    <w:rsid w:val="006E139B"/>
    <w:rsid w:val="006E59DE"/>
    <w:rsid w:val="006E75EC"/>
    <w:rsid w:val="006E77D3"/>
    <w:rsid w:val="006F61DB"/>
    <w:rsid w:val="00703E5A"/>
    <w:rsid w:val="00705A56"/>
    <w:rsid w:val="007101FB"/>
    <w:rsid w:val="007118B2"/>
    <w:rsid w:val="0072221E"/>
    <w:rsid w:val="00722705"/>
    <w:rsid w:val="00722764"/>
    <w:rsid w:val="0072339F"/>
    <w:rsid w:val="00723B7D"/>
    <w:rsid w:val="00725A00"/>
    <w:rsid w:val="007308F7"/>
    <w:rsid w:val="00734E9F"/>
    <w:rsid w:val="00742EDE"/>
    <w:rsid w:val="00745302"/>
    <w:rsid w:val="00746AE4"/>
    <w:rsid w:val="00752C7B"/>
    <w:rsid w:val="00754032"/>
    <w:rsid w:val="00756FD9"/>
    <w:rsid w:val="00757BE9"/>
    <w:rsid w:val="0076750F"/>
    <w:rsid w:val="007675C8"/>
    <w:rsid w:val="007702EC"/>
    <w:rsid w:val="00771C96"/>
    <w:rsid w:val="00773948"/>
    <w:rsid w:val="007758D6"/>
    <w:rsid w:val="00776374"/>
    <w:rsid w:val="007809A8"/>
    <w:rsid w:val="00781208"/>
    <w:rsid w:val="007820EF"/>
    <w:rsid w:val="007831D7"/>
    <w:rsid w:val="00783EBD"/>
    <w:rsid w:val="007845F7"/>
    <w:rsid w:val="007848E6"/>
    <w:rsid w:val="00784FEF"/>
    <w:rsid w:val="00786FC5"/>
    <w:rsid w:val="00790B72"/>
    <w:rsid w:val="00790E7D"/>
    <w:rsid w:val="0079242B"/>
    <w:rsid w:val="00792D90"/>
    <w:rsid w:val="00797637"/>
    <w:rsid w:val="007A0123"/>
    <w:rsid w:val="007A4AE6"/>
    <w:rsid w:val="007B12F6"/>
    <w:rsid w:val="007B1D87"/>
    <w:rsid w:val="007B2580"/>
    <w:rsid w:val="007B7A71"/>
    <w:rsid w:val="007C0E8C"/>
    <w:rsid w:val="007C12EC"/>
    <w:rsid w:val="007C574A"/>
    <w:rsid w:val="007C5E25"/>
    <w:rsid w:val="007D093F"/>
    <w:rsid w:val="007D3832"/>
    <w:rsid w:val="007D3894"/>
    <w:rsid w:val="007E42BC"/>
    <w:rsid w:val="007E5394"/>
    <w:rsid w:val="007F0419"/>
    <w:rsid w:val="007F1895"/>
    <w:rsid w:val="007F304E"/>
    <w:rsid w:val="007F3EEE"/>
    <w:rsid w:val="007F7A62"/>
    <w:rsid w:val="007F7C03"/>
    <w:rsid w:val="007F7C30"/>
    <w:rsid w:val="00802F76"/>
    <w:rsid w:val="0081181F"/>
    <w:rsid w:val="00811D01"/>
    <w:rsid w:val="008148A5"/>
    <w:rsid w:val="00817AF6"/>
    <w:rsid w:val="00820F88"/>
    <w:rsid w:val="00821431"/>
    <w:rsid w:val="00825F64"/>
    <w:rsid w:val="00827A2A"/>
    <w:rsid w:val="008312A3"/>
    <w:rsid w:val="00832293"/>
    <w:rsid w:val="00833D8C"/>
    <w:rsid w:val="00840B10"/>
    <w:rsid w:val="00842219"/>
    <w:rsid w:val="00843442"/>
    <w:rsid w:val="008439F5"/>
    <w:rsid w:val="00844A46"/>
    <w:rsid w:val="00847BA2"/>
    <w:rsid w:val="0085230B"/>
    <w:rsid w:val="00854484"/>
    <w:rsid w:val="008569AB"/>
    <w:rsid w:val="00861714"/>
    <w:rsid w:val="00862027"/>
    <w:rsid w:val="008646F5"/>
    <w:rsid w:val="00875F7C"/>
    <w:rsid w:val="00880110"/>
    <w:rsid w:val="008855C4"/>
    <w:rsid w:val="00886F6F"/>
    <w:rsid w:val="008873A3"/>
    <w:rsid w:val="008959DE"/>
    <w:rsid w:val="00897109"/>
    <w:rsid w:val="008A3B3A"/>
    <w:rsid w:val="008A3C1D"/>
    <w:rsid w:val="008A51D3"/>
    <w:rsid w:val="008A78D4"/>
    <w:rsid w:val="008B0F46"/>
    <w:rsid w:val="008B52AD"/>
    <w:rsid w:val="008C1D06"/>
    <w:rsid w:val="008C3F91"/>
    <w:rsid w:val="008C425C"/>
    <w:rsid w:val="008C5B45"/>
    <w:rsid w:val="008D30F6"/>
    <w:rsid w:val="008D48DF"/>
    <w:rsid w:val="008D530D"/>
    <w:rsid w:val="008E1BFF"/>
    <w:rsid w:val="008E4666"/>
    <w:rsid w:val="008F398C"/>
    <w:rsid w:val="008F6437"/>
    <w:rsid w:val="008F67E1"/>
    <w:rsid w:val="009047B7"/>
    <w:rsid w:val="00912F8B"/>
    <w:rsid w:val="00913CB2"/>
    <w:rsid w:val="009166A5"/>
    <w:rsid w:val="0092171E"/>
    <w:rsid w:val="009223D9"/>
    <w:rsid w:val="0092607F"/>
    <w:rsid w:val="0093085B"/>
    <w:rsid w:val="00930FAE"/>
    <w:rsid w:val="009311DA"/>
    <w:rsid w:val="009332FC"/>
    <w:rsid w:val="00933453"/>
    <w:rsid w:val="00941B11"/>
    <w:rsid w:val="00945539"/>
    <w:rsid w:val="00947882"/>
    <w:rsid w:val="00947F41"/>
    <w:rsid w:val="00950372"/>
    <w:rsid w:val="009553CA"/>
    <w:rsid w:val="00960FD1"/>
    <w:rsid w:val="0096352F"/>
    <w:rsid w:val="00965D7F"/>
    <w:rsid w:val="00967273"/>
    <w:rsid w:val="00967EE9"/>
    <w:rsid w:val="00973FF7"/>
    <w:rsid w:val="0098230F"/>
    <w:rsid w:val="00987F4F"/>
    <w:rsid w:val="00996FAE"/>
    <w:rsid w:val="009A3A2B"/>
    <w:rsid w:val="009B0B5C"/>
    <w:rsid w:val="009B4319"/>
    <w:rsid w:val="009B586F"/>
    <w:rsid w:val="009D3E71"/>
    <w:rsid w:val="009D5279"/>
    <w:rsid w:val="009D7A61"/>
    <w:rsid w:val="009E36A9"/>
    <w:rsid w:val="009E52BF"/>
    <w:rsid w:val="009E643E"/>
    <w:rsid w:val="009F1B3C"/>
    <w:rsid w:val="00A012BF"/>
    <w:rsid w:val="00A01C24"/>
    <w:rsid w:val="00A105C2"/>
    <w:rsid w:val="00A10DEE"/>
    <w:rsid w:val="00A14E0E"/>
    <w:rsid w:val="00A21E65"/>
    <w:rsid w:val="00A2229B"/>
    <w:rsid w:val="00A23BDA"/>
    <w:rsid w:val="00A27246"/>
    <w:rsid w:val="00A30C0B"/>
    <w:rsid w:val="00A335C2"/>
    <w:rsid w:val="00A35546"/>
    <w:rsid w:val="00A373E3"/>
    <w:rsid w:val="00A3769A"/>
    <w:rsid w:val="00A4095E"/>
    <w:rsid w:val="00A4457D"/>
    <w:rsid w:val="00A5027F"/>
    <w:rsid w:val="00A5157B"/>
    <w:rsid w:val="00A51E80"/>
    <w:rsid w:val="00A5202C"/>
    <w:rsid w:val="00A53195"/>
    <w:rsid w:val="00A54E03"/>
    <w:rsid w:val="00A566D1"/>
    <w:rsid w:val="00A62354"/>
    <w:rsid w:val="00A63E92"/>
    <w:rsid w:val="00A6530D"/>
    <w:rsid w:val="00A70D58"/>
    <w:rsid w:val="00A71CEA"/>
    <w:rsid w:val="00A7611A"/>
    <w:rsid w:val="00A80425"/>
    <w:rsid w:val="00A860DE"/>
    <w:rsid w:val="00A9164B"/>
    <w:rsid w:val="00A9767A"/>
    <w:rsid w:val="00AA07F0"/>
    <w:rsid w:val="00AA2D55"/>
    <w:rsid w:val="00AA5749"/>
    <w:rsid w:val="00AB0071"/>
    <w:rsid w:val="00AB39E2"/>
    <w:rsid w:val="00AB3B0A"/>
    <w:rsid w:val="00AB5C1C"/>
    <w:rsid w:val="00AB5F17"/>
    <w:rsid w:val="00AB6125"/>
    <w:rsid w:val="00AB6245"/>
    <w:rsid w:val="00AB7044"/>
    <w:rsid w:val="00AC2212"/>
    <w:rsid w:val="00AC44CB"/>
    <w:rsid w:val="00AC5B8B"/>
    <w:rsid w:val="00AC7007"/>
    <w:rsid w:val="00AC7423"/>
    <w:rsid w:val="00AC7AE5"/>
    <w:rsid w:val="00AD4216"/>
    <w:rsid w:val="00AD61C2"/>
    <w:rsid w:val="00AE11B5"/>
    <w:rsid w:val="00AE2D37"/>
    <w:rsid w:val="00AE35EA"/>
    <w:rsid w:val="00AE4179"/>
    <w:rsid w:val="00AE69D7"/>
    <w:rsid w:val="00AF0F4E"/>
    <w:rsid w:val="00AF5F4D"/>
    <w:rsid w:val="00B02801"/>
    <w:rsid w:val="00B02D49"/>
    <w:rsid w:val="00B04C7A"/>
    <w:rsid w:val="00B06567"/>
    <w:rsid w:val="00B121C2"/>
    <w:rsid w:val="00B12AE8"/>
    <w:rsid w:val="00B12F0E"/>
    <w:rsid w:val="00B213D0"/>
    <w:rsid w:val="00B216C8"/>
    <w:rsid w:val="00B22933"/>
    <w:rsid w:val="00B2523E"/>
    <w:rsid w:val="00B315E0"/>
    <w:rsid w:val="00B31C5C"/>
    <w:rsid w:val="00B320E4"/>
    <w:rsid w:val="00B33E20"/>
    <w:rsid w:val="00B423F5"/>
    <w:rsid w:val="00B43119"/>
    <w:rsid w:val="00B432EB"/>
    <w:rsid w:val="00B4436B"/>
    <w:rsid w:val="00B52EF4"/>
    <w:rsid w:val="00B52F4A"/>
    <w:rsid w:val="00B54FF4"/>
    <w:rsid w:val="00B55679"/>
    <w:rsid w:val="00B5768A"/>
    <w:rsid w:val="00B6131E"/>
    <w:rsid w:val="00B6199E"/>
    <w:rsid w:val="00B651A5"/>
    <w:rsid w:val="00B7045A"/>
    <w:rsid w:val="00B70800"/>
    <w:rsid w:val="00B708EC"/>
    <w:rsid w:val="00B71711"/>
    <w:rsid w:val="00B72FB5"/>
    <w:rsid w:val="00B763B6"/>
    <w:rsid w:val="00B77A97"/>
    <w:rsid w:val="00B802A1"/>
    <w:rsid w:val="00B808EF"/>
    <w:rsid w:val="00B81037"/>
    <w:rsid w:val="00B81F3F"/>
    <w:rsid w:val="00B8750D"/>
    <w:rsid w:val="00B8757F"/>
    <w:rsid w:val="00B878A9"/>
    <w:rsid w:val="00B913DC"/>
    <w:rsid w:val="00B933DD"/>
    <w:rsid w:val="00B937CA"/>
    <w:rsid w:val="00B95DA5"/>
    <w:rsid w:val="00B96688"/>
    <w:rsid w:val="00BA084A"/>
    <w:rsid w:val="00BA0BD7"/>
    <w:rsid w:val="00BA3355"/>
    <w:rsid w:val="00BA3C72"/>
    <w:rsid w:val="00BA55C6"/>
    <w:rsid w:val="00BA75D3"/>
    <w:rsid w:val="00BA7F22"/>
    <w:rsid w:val="00BB05AC"/>
    <w:rsid w:val="00BB0927"/>
    <w:rsid w:val="00BB0D17"/>
    <w:rsid w:val="00BB20DF"/>
    <w:rsid w:val="00BB32FE"/>
    <w:rsid w:val="00BB51F3"/>
    <w:rsid w:val="00BB5C5D"/>
    <w:rsid w:val="00BB64BF"/>
    <w:rsid w:val="00BC0E2C"/>
    <w:rsid w:val="00BC0FB8"/>
    <w:rsid w:val="00BC1F98"/>
    <w:rsid w:val="00BC223D"/>
    <w:rsid w:val="00BC3923"/>
    <w:rsid w:val="00BC67D8"/>
    <w:rsid w:val="00BC69AA"/>
    <w:rsid w:val="00BC76D2"/>
    <w:rsid w:val="00BD1EE6"/>
    <w:rsid w:val="00BD2356"/>
    <w:rsid w:val="00BD5340"/>
    <w:rsid w:val="00BD6568"/>
    <w:rsid w:val="00BD77D8"/>
    <w:rsid w:val="00BF0F4C"/>
    <w:rsid w:val="00BF18D6"/>
    <w:rsid w:val="00BF4DD7"/>
    <w:rsid w:val="00BF6EEE"/>
    <w:rsid w:val="00BF7CAF"/>
    <w:rsid w:val="00C0043B"/>
    <w:rsid w:val="00C014D3"/>
    <w:rsid w:val="00C04044"/>
    <w:rsid w:val="00C05A79"/>
    <w:rsid w:val="00C05B06"/>
    <w:rsid w:val="00C1196F"/>
    <w:rsid w:val="00C12881"/>
    <w:rsid w:val="00C12CDF"/>
    <w:rsid w:val="00C12E90"/>
    <w:rsid w:val="00C13B13"/>
    <w:rsid w:val="00C15D6A"/>
    <w:rsid w:val="00C169EE"/>
    <w:rsid w:val="00C20307"/>
    <w:rsid w:val="00C203D6"/>
    <w:rsid w:val="00C24356"/>
    <w:rsid w:val="00C31E6B"/>
    <w:rsid w:val="00C33A69"/>
    <w:rsid w:val="00C33B62"/>
    <w:rsid w:val="00C35FD1"/>
    <w:rsid w:val="00C42F3A"/>
    <w:rsid w:val="00C453ED"/>
    <w:rsid w:val="00C47C47"/>
    <w:rsid w:val="00C47C9E"/>
    <w:rsid w:val="00C51CE6"/>
    <w:rsid w:val="00C54211"/>
    <w:rsid w:val="00C55DDC"/>
    <w:rsid w:val="00C634E7"/>
    <w:rsid w:val="00C635D5"/>
    <w:rsid w:val="00C63956"/>
    <w:rsid w:val="00C63CEA"/>
    <w:rsid w:val="00C71ACE"/>
    <w:rsid w:val="00C72B17"/>
    <w:rsid w:val="00C84F90"/>
    <w:rsid w:val="00C85255"/>
    <w:rsid w:val="00C87984"/>
    <w:rsid w:val="00C87D18"/>
    <w:rsid w:val="00C9071B"/>
    <w:rsid w:val="00C9409E"/>
    <w:rsid w:val="00C9429E"/>
    <w:rsid w:val="00CA0119"/>
    <w:rsid w:val="00CA5B8C"/>
    <w:rsid w:val="00CB1CF6"/>
    <w:rsid w:val="00CB2545"/>
    <w:rsid w:val="00CB41FA"/>
    <w:rsid w:val="00CC5A43"/>
    <w:rsid w:val="00CC5AFE"/>
    <w:rsid w:val="00CC7CAB"/>
    <w:rsid w:val="00CC7D87"/>
    <w:rsid w:val="00CD2C51"/>
    <w:rsid w:val="00CD59CC"/>
    <w:rsid w:val="00CD62CD"/>
    <w:rsid w:val="00CE1110"/>
    <w:rsid w:val="00CE3639"/>
    <w:rsid w:val="00CE4BD7"/>
    <w:rsid w:val="00CF07CA"/>
    <w:rsid w:val="00CF0E4A"/>
    <w:rsid w:val="00CF40BB"/>
    <w:rsid w:val="00D0122C"/>
    <w:rsid w:val="00D01D99"/>
    <w:rsid w:val="00D039FB"/>
    <w:rsid w:val="00D15DA3"/>
    <w:rsid w:val="00D20019"/>
    <w:rsid w:val="00D2039F"/>
    <w:rsid w:val="00D25707"/>
    <w:rsid w:val="00D25DF6"/>
    <w:rsid w:val="00D2759D"/>
    <w:rsid w:val="00D32AAE"/>
    <w:rsid w:val="00D34CE0"/>
    <w:rsid w:val="00D361AE"/>
    <w:rsid w:val="00D44588"/>
    <w:rsid w:val="00D51FCD"/>
    <w:rsid w:val="00D53EC8"/>
    <w:rsid w:val="00D550F2"/>
    <w:rsid w:val="00D56D05"/>
    <w:rsid w:val="00D60108"/>
    <w:rsid w:val="00D60C50"/>
    <w:rsid w:val="00D61F57"/>
    <w:rsid w:val="00D6639F"/>
    <w:rsid w:val="00D66583"/>
    <w:rsid w:val="00D7246A"/>
    <w:rsid w:val="00D750C2"/>
    <w:rsid w:val="00D76B34"/>
    <w:rsid w:val="00D77BB0"/>
    <w:rsid w:val="00D80564"/>
    <w:rsid w:val="00D811B8"/>
    <w:rsid w:val="00D817CF"/>
    <w:rsid w:val="00D83DF9"/>
    <w:rsid w:val="00D842C4"/>
    <w:rsid w:val="00D848EA"/>
    <w:rsid w:val="00D8492E"/>
    <w:rsid w:val="00D8736B"/>
    <w:rsid w:val="00D8778D"/>
    <w:rsid w:val="00DA2C5A"/>
    <w:rsid w:val="00DA352E"/>
    <w:rsid w:val="00DB0FC7"/>
    <w:rsid w:val="00DB63BB"/>
    <w:rsid w:val="00DC1D74"/>
    <w:rsid w:val="00DC37CA"/>
    <w:rsid w:val="00DC4715"/>
    <w:rsid w:val="00DC56A7"/>
    <w:rsid w:val="00DC58C9"/>
    <w:rsid w:val="00DC6028"/>
    <w:rsid w:val="00DC6724"/>
    <w:rsid w:val="00DC6E40"/>
    <w:rsid w:val="00DC7A25"/>
    <w:rsid w:val="00DD0D94"/>
    <w:rsid w:val="00DD24BD"/>
    <w:rsid w:val="00DD2F62"/>
    <w:rsid w:val="00DD3884"/>
    <w:rsid w:val="00DE0EFE"/>
    <w:rsid w:val="00DE2C4E"/>
    <w:rsid w:val="00DE48B6"/>
    <w:rsid w:val="00DE736C"/>
    <w:rsid w:val="00DE7F80"/>
    <w:rsid w:val="00DF2E9E"/>
    <w:rsid w:val="00DF5D8F"/>
    <w:rsid w:val="00E02A6A"/>
    <w:rsid w:val="00E131F1"/>
    <w:rsid w:val="00E14492"/>
    <w:rsid w:val="00E1529C"/>
    <w:rsid w:val="00E16F9B"/>
    <w:rsid w:val="00E172FE"/>
    <w:rsid w:val="00E20FDA"/>
    <w:rsid w:val="00E231C5"/>
    <w:rsid w:val="00E24DB2"/>
    <w:rsid w:val="00E27326"/>
    <w:rsid w:val="00E32788"/>
    <w:rsid w:val="00E36A32"/>
    <w:rsid w:val="00E36E70"/>
    <w:rsid w:val="00E417A9"/>
    <w:rsid w:val="00E457A1"/>
    <w:rsid w:val="00E459AA"/>
    <w:rsid w:val="00E46076"/>
    <w:rsid w:val="00E46C4E"/>
    <w:rsid w:val="00E50C9B"/>
    <w:rsid w:val="00E53C0D"/>
    <w:rsid w:val="00E53D75"/>
    <w:rsid w:val="00E6594A"/>
    <w:rsid w:val="00E673A1"/>
    <w:rsid w:val="00E7243D"/>
    <w:rsid w:val="00E72449"/>
    <w:rsid w:val="00E81703"/>
    <w:rsid w:val="00E82F82"/>
    <w:rsid w:val="00E833FA"/>
    <w:rsid w:val="00E90F2C"/>
    <w:rsid w:val="00E91288"/>
    <w:rsid w:val="00EA0076"/>
    <w:rsid w:val="00EA41E8"/>
    <w:rsid w:val="00EA513C"/>
    <w:rsid w:val="00EA59D5"/>
    <w:rsid w:val="00EB0CCF"/>
    <w:rsid w:val="00EB1E4A"/>
    <w:rsid w:val="00EB27BA"/>
    <w:rsid w:val="00EB3956"/>
    <w:rsid w:val="00EB428E"/>
    <w:rsid w:val="00EB4FFF"/>
    <w:rsid w:val="00EB5133"/>
    <w:rsid w:val="00EB6AFF"/>
    <w:rsid w:val="00EB6C83"/>
    <w:rsid w:val="00EC0051"/>
    <w:rsid w:val="00EC07EF"/>
    <w:rsid w:val="00EC0B51"/>
    <w:rsid w:val="00EC1382"/>
    <w:rsid w:val="00EC1AC1"/>
    <w:rsid w:val="00EC20D7"/>
    <w:rsid w:val="00EC433E"/>
    <w:rsid w:val="00EC4E42"/>
    <w:rsid w:val="00ED3195"/>
    <w:rsid w:val="00ED5EA1"/>
    <w:rsid w:val="00EE1FFB"/>
    <w:rsid w:val="00EE54C6"/>
    <w:rsid w:val="00EE5BB1"/>
    <w:rsid w:val="00EE66CC"/>
    <w:rsid w:val="00EF578E"/>
    <w:rsid w:val="00F0401C"/>
    <w:rsid w:val="00F05354"/>
    <w:rsid w:val="00F053F3"/>
    <w:rsid w:val="00F06565"/>
    <w:rsid w:val="00F10A2F"/>
    <w:rsid w:val="00F13BAE"/>
    <w:rsid w:val="00F1545E"/>
    <w:rsid w:val="00F21CC6"/>
    <w:rsid w:val="00F22662"/>
    <w:rsid w:val="00F2496D"/>
    <w:rsid w:val="00F2564D"/>
    <w:rsid w:val="00F2712B"/>
    <w:rsid w:val="00F30394"/>
    <w:rsid w:val="00F3225B"/>
    <w:rsid w:val="00F34F98"/>
    <w:rsid w:val="00F3503E"/>
    <w:rsid w:val="00F35993"/>
    <w:rsid w:val="00F3683B"/>
    <w:rsid w:val="00F40BB1"/>
    <w:rsid w:val="00F41899"/>
    <w:rsid w:val="00F44B4C"/>
    <w:rsid w:val="00F45F22"/>
    <w:rsid w:val="00F460FE"/>
    <w:rsid w:val="00F47978"/>
    <w:rsid w:val="00F47D18"/>
    <w:rsid w:val="00F5219A"/>
    <w:rsid w:val="00F5224F"/>
    <w:rsid w:val="00F53907"/>
    <w:rsid w:val="00F53CB0"/>
    <w:rsid w:val="00F53F61"/>
    <w:rsid w:val="00F5458C"/>
    <w:rsid w:val="00F55F52"/>
    <w:rsid w:val="00F56EAE"/>
    <w:rsid w:val="00F6082F"/>
    <w:rsid w:val="00F60D7D"/>
    <w:rsid w:val="00F6578F"/>
    <w:rsid w:val="00F66114"/>
    <w:rsid w:val="00F735A7"/>
    <w:rsid w:val="00F779BA"/>
    <w:rsid w:val="00F77DF5"/>
    <w:rsid w:val="00F80877"/>
    <w:rsid w:val="00F8181E"/>
    <w:rsid w:val="00F8666F"/>
    <w:rsid w:val="00F909BB"/>
    <w:rsid w:val="00F948C4"/>
    <w:rsid w:val="00F96DEA"/>
    <w:rsid w:val="00F9740D"/>
    <w:rsid w:val="00FA01CB"/>
    <w:rsid w:val="00FA0B87"/>
    <w:rsid w:val="00FA16E1"/>
    <w:rsid w:val="00FA20B7"/>
    <w:rsid w:val="00FA42DC"/>
    <w:rsid w:val="00FA4BCE"/>
    <w:rsid w:val="00FA4CC2"/>
    <w:rsid w:val="00FB69AB"/>
    <w:rsid w:val="00FB7E01"/>
    <w:rsid w:val="00FC46E7"/>
    <w:rsid w:val="00FD0147"/>
    <w:rsid w:val="00FD27D7"/>
    <w:rsid w:val="00FD3B6B"/>
    <w:rsid w:val="00FD3E77"/>
    <w:rsid w:val="00FD6D80"/>
    <w:rsid w:val="00FD7DA9"/>
    <w:rsid w:val="00FE11D0"/>
    <w:rsid w:val="00FF0564"/>
    <w:rsid w:val="00FF0F91"/>
    <w:rsid w:val="00FF1F9E"/>
    <w:rsid w:val="00FF510F"/>
    <w:rsid w:val="00FF58BC"/>
    <w:rsid w:val="00FF6300"/>
    <w:rsid w:val="00FF671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DD"/>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39"/>
    <w:qFormat/>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 w:type="character" w:customStyle="1" w:styleId="NormalWebCar">
    <w:name w:val="Normal (Web) Car"/>
    <w:link w:val="NormalWeb"/>
    <w:uiPriority w:val="99"/>
    <w:rsid w:val="00C33A69"/>
    <w:rPr>
      <w:rFonts w:ascii="Times New Roman" w:eastAsia="Times New Roman" w:hAnsi="Times New Roman" w:cs="Times New Roman"/>
      <w:lang w:eastAsia="es-MX"/>
    </w:rPr>
  </w:style>
  <w:style w:type="paragraph" w:customStyle="1" w:styleId="Default">
    <w:name w:val="Default"/>
    <w:rsid w:val="00C33A69"/>
    <w:pPr>
      <w:autoSpaceDE w:val="0"/>
      <w:autoSpaceDN w:val="0"/>
      <w:adjustRightInd w:val="0"/>
    </w:pPr>
    <w:rPr>
      <w:rFonts w:ascii="Arial" w:hAnsi="Arial" w:cs="Arial"/>
      <w:color w:val="000000"/>
    </w:rPr>
  </w:style>
  <w:style w:type="paragraph" w:customStyle="1" w:styleId="xxmsonormal">
    <w:name w:val="x_x_msonormal"/>
    <w:basedOn w:val="Normal"/>
    <w:rsid w:val="00C33A69"/>
    <w:pPr>
      <w:spacing w:before="100" w:beforeAutospacing="1" w:after="100" w:afterAutospacing="1"/>
    </w:pPr>
  </w:style>
  <w:style w:type="character" w:customStyle="1" w:styleId="spellingerror">
    <w:name w:val="spellingerror"/>
    <w:basedOn w:val="Fuentedeprrafopredeter"/>
    <w:rsid w:val="00EB1E4A"/>
  </w:style>
  <w:style w:type="paragraph" w:customStyle="1" w:styleId="xmsonospacing">
    <w:name w:val="x_msonospacing"/>
    <w:basedOn w:val="Normal"/>
    <w:rsid w:val="0031456F"/>
    <w:pPr>
      <w:spacing w:before="100" w:beforeAutospacing="1" w:after="100" w:afterAutospacing="1"/>
    </w:pPr>
  </w:style>
  <w:style w:type="paragraph" w:customStyle="1" w:styleId="Normal11pt">
    <w:name w:val="Normal + 11 pt"/>
    <w:aliases w:val="Negro,Justificado,Izquierda:  -0,95 cm,Derecha:  0,04 cm"/>
    <w:basedOn w:val="Normal"/>
    <w:uiPriority w:val="99"/>
    <w:rsid w:val="00705A56"/>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2712B"/>
    <w:rPr>
      <w:rFonts w:ascii="Times New Roman" w:eastAsia="Times New Roman" w:hAnsi="Times New Roman" w:cs="Times New Roman"/>
      <w:lang w:eastAsia="es-MX"/>
    </w:rPr>
  </w:style>
  <w:style w:type="character" w:customStyle="1" w:styleId="baj">
    <w:name w:val="b_aj"/>
    <w:basedOn w:val="Fuentedeprrafopredeter"/>
    <w:rsid w:val="0085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56173611">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27668976">
      <w:bodyDiv w:val="1"/>
      <w:marLeft w:val="0"/>
      <w:marRight w:val="0"/>
      <w:marTop w:val="0"/>
      <w:marBottom w:val="0"/>
      <w:divBdr>
        <w:top w:val="none" w:sz="0" w:space="0" w:color="auto"/>
        <w:left w:val="none" w:sz="0" w:space="0" w:color="auto"/>
        <w:bottom w:val="none" w:sz="0" w:space="0" w:color="auto"/>
        <w:right w:val="none" w:sz="0" w:space="0" w:color="auto"/>
      </w:divBdr>
      <w:divsChild>
        <w:div w:id="116996380">
          <w:marLeft w:val="0"/>
          <w:marRight w:val="0"/>
          <w:marTop w:val="0"/>
          <w:marBottom w:val="0"/>
          <w:divBdr>
            <w:top w:val="none" w:sz="0" w:space="0" w:color="auto"/>
            <w:left w:val="none" w:sz="0" w:space="0" w:color="auto"/>
            <w:bottom w:val="none" w:sz="0" w:space="0" w:color="auto"/>
            <w:right w:val="none" w:sz="0" w:space="0" w:color="auto"/>
          </w:divBdr>
        </w:div>
      </w:divsChild>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43558879">
      <w:bodyDiv w:val="1"/>
      <w:marLeft w:val="0"/>
      <w:marRight w:val="0"/>
      <w:marTop w:val="0"/>
      <w:marBottom w:val="0"/>
      <w:divBdr>
        <w:top w:val="none" w:sz="0" w:space="0" w:color="auto"/>
        <w:left w:val="none" w:sz="0" w:space="0" w:color="auto"/>
        <w:bottom w:val="none" w:sz="0" w:space="0" w:color="auto"/>
        <w:right w:val="none" w:sz="0" w:space="0" w:color="auto"/>
      </w:divBdr>
      <w:divsChild>
        <w:div w:id="426199888">
          <w:marLeft w:val="0"/>
          <w:marRight w:val="0"/>
          <w:marTop w:val="0"/>
          <w:marBottom w:val="0"/>
          <w:divBdr>
            <w:top w:val="none" w:sz="0" w:space="0" w:color="auto"/>
            <w:left w:val="none" w:sz="0" w:space="0" w:color="auto"/>
            <w:bottom w:val="none" w:sz="0" w:space="0" w:color="auto"/>
            <w:right w:val="none" w:sz="0" w:space="0" w:color="auto"/>
          </w:divBdr>
        </w:div>
        <w:div w:id="1360164493">
          <w:marLeft w:val="0"/>
          <w:marRight w:val="0"/>
          <w:marTop w:val="0"/>
          <w:marBottom w:val="0"/>
          <w:divBdr>
            <w:top w:val="none" w:sz="0" w:space="0" w:color="auto"/>
            <w:left w:val="none" w:sz="0" w:space="0" w:color="auto"/>
            <w:bottom w:val="none" w:sz="0" w:space="0" w:color="auto"/>
            <w:right w:val="none" w:sz="0" w:space="0" w:color="auto"/>
          </w:divBdr>
        </w:div>
        <w:div w:id="1023093628">
          <w:marLeft w:val="0"/>
          <w:marRight w:val="0"/>
          <w:marTop w:val="0"/>
          <w:marBottom w:val="0"/>
          <w:divBdr>
            <w:top w:val="none" w:sz="0" w:space="0" w:color="auto"/>
            <w:left w:val="none" w:sz="0" w:space="0" w:color="auto"/>
            <w:bottom w:val="none" w:sz="0" w:space="0" w:color="auto"/>
            <w:right w:val="none" w:sz="0" w:space="0" w:color="auto"/>
          </w:divBdr>
        </w:div>
        <w:div w:id="1329675703">
          <w:marLeft w:val="0"/>
          <w:marRight w:val="0"/>
          <w:marTop w:val="0"/>
          <w:marBottom w:val="0"/>
          <w:divBdr>
            <w:top w:val="none" w:sz="0" w:space="0" w:color="auto"/>
            <w:left w:val="none" w:sz="0" w:space="0" w:color="auto"/>
            <w:bottom w:val="none" w:sz="0" w:space="0" w:color="auto"/>
            <w:right w:val="none" w:sz="0" w:space="0" w:color="auto"/>
          </w:divBdr>
        </w:div>
        <w:div w:id="1101337879">
          <w:marLeft w:val="0"/>
          <w:marRight w:val="0"/>
          <w:marTop w:val="0"/>
          <w:marBottom w:val="0"/>
          <w:divBdr>
            <w:top w:val="none" w:sz="0" w:space="0" w:color="auto"/>
            <w:left w:val="none" w:sz="0" w:space="0" w:color="auto"/>
            <w:bottom w:val="none" w:sz="0" w:space="0" w:color="auto"/>
            <w:right w:val="none" w:sz="0" w:space="0" w:color="auto"/>
          </w:divBdr>
        </w:div>
        <w:div w:id="343094827">
          <w:marLeft w:val="0"/>
          <w:marRight w:val="0"/>
          <w:marTop w:val="0"/>
          <w:marBottom w:val="0"/>
          <w:divBdr>
            <w:top w:val="none" w:sz="0" w:space="0" w:color="auto"/>
            <w:left w:val="none" w:sz="0" w:space="0" w:color="auto"/>
            <w:bottom w:val="none" w:sz="0" w:space="0" w:color="auto"/>
            <w:right w:val="none" w:sz="0" w:space="0" w:color="auto"/>
          </w:divBdr>
        </w:div>
        <w:div w:id="874656282">
          <w:marLeft w:val="0"/>
          <w:marRight w:val="0"/>
          <w:marTop w:val="0"/>
          <w:marBottom w:val="0"/>
          <w:divBdr>
            <w:top w:val="none" w:sz="0" w:space="0" w:color="auto"/>
            <w:left w:val="none" w:sz="0" w:space="0" w:color="auto"/>
            <w:bottom w:val="none" w:sz="0" w:space="0" w:color="auto"/>
            <w:right w:val="none" w:sz="0" w:space="0" w:color="auto"/>
          </w:divBdr>
        </w:div>
      </w:divsChild>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11238431">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04789930">
      <w:bodyDiv w:val="1"/>
      <w:marLeft w:val="0"/>
      <w:marRight w:val="0"/>
      <w:marTop w:val="0"/>
      <w:marBottom w:val="0"/>
      <w:divBdr>
        <w:top w:val="none" w:sz="0" w:space="0" w:color="auto"/>
        <w:left w:val="none" w:sz="0" w:space="0" w:color="auto"/>
        <w:bottom w:val="none" w:sz="0" w:space="0" w:color="auto"/>
        <w:right w:val="none" w:sz="0" w:space="0" w:color="auto"/>
      </w:divBdr>
      <w:divsChild>
        <w:div w:id="1849827054">
          <w:marLeft w:val="0"/>
          <w:marRight w:val="0"/>
          <w:marTop w:val="0"/>
          <w:marBottom w:val="0"/>
          <w:divBdr>
            <w:top w:val="none" w:sz="0" w:space="0" w:color="auto"/>
            <w:left w:val="none" w:sz="0" w:space="0" w:color="auto"/>
            <w:bottom w:val="none" w:sz="0" w:space="0" w:color="auto"/>
            <w:right w:val="none" w:sz="0" w:space="0" w:color="auto"/>
          </w:divBdr>
          <w:divsChild>
            <w:div w:id="1343824708">
              <w:marLeft w:val="0"/>
              <w:marRight w:val="0"/>
              <w:marTop w:val="0"/>
              <w:marBottom w:val="0"/>
              <w:divBdr>
                <w:top w:val="none" w:sz="0" w:space="0" w:color="auto"/>
                <w:left w:val="none" w:sz="0" w:space="0" w:color="auto"/>
                <w:bottom w:val="none" w:sz="0" w:space="0" w:color="auto"/>
                <w:right w:val="none" w:sz="0" w:space="0" w:color="auto"/>
              </w:divBdr>
              <w:divsChild>
                <w:div w:id="1774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636228441">
      <w:bodyDiv w:val="1"/>
      <w:marLeft w:val="0"/>
      <w:marRight w:val="0"/>
      <w:marTop w:val="0"/>
      <w:marBottom w:val="0"/>
      <w:divBdr>
        <w:top w:val="none" w:sz="0" w:space="0" w:color="auto"/>
        <w:left w:val="none" w:sz="0" w:space="0" w:color="auto"/>
        <w:bottom w:val="none" w:sz="0" w:space="0" w:color="auto"/>
        <w:right w:val="none" w:sz="0" w:space="0" w:color="auto"/>
      </w:divBdr>
      <w:divsChild>
        <w:div w:id="619723704">
          <w:marLeft w:val="0"/>
          <w:marRight w:val="0"/>
          <w:marTop w:val="0"/>
          <w:marBottom w:val="0"/>
          <w:divBdr>
            <w:top w:val="none" w:sz="0" w:space="0" w:color="auto"/>
            <w:left w:val="none" w:sz="0" w:space="0" w:color="auto"/>
            <w:bottom w:val="none" w:sz="0" w:space="0" w:color="auto"/>
            <w:right w:val="none" w:sz="0" w:space="0" w:color="auto"/>
          </w:divBdr>
        </w:div>
      </w:divsChild>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716318750">
      <w:bodyDiv w:val="1"/>
      <w:marLeft w:val="0"/>
      <w:marRight w:val="0"/>
      <w:marTop w:val="0"/>
      <w:marBottom w:val="0"/>
      <w:divBdr>
        <w:top w:val="none" w:sz="0" w:space="0" w:color="auto"/>
        <w:left w:val="none" w:sz="0" w:space="0" w:color="auto"/>
        <w:bottom w:val="none" w:sz="0" w:space="0" w:color="auto"/>
        <w:right w:val="none" w:sz="0" w:space="0" w:color="auto"/>
      </w:divBdr>
    </w:div>
    <w:div w:id="849830110">
      <w:bodyDiv w:val="1"/>
      <w:marLeft w:val="0"/>
      <w:marRight w:val="0"/>
      <w:marTop w:val="0"/>
      <w:marBottom w:val="0"/>
      <w:divBdr>
        <w:top w:val="none" w:sz="0" w:space="0" w:color="auto"/>
        <w:left w:val="none" w:sz="0" w:space="0" w:color="auto"/>
        <w:bottom w:val="none" w:sz="0" w:space="0" w:color="auto"/>
        <w:right w:val="none" w:sz="0" w:space="0" w:color="auto"/>
      </w:divBdr>
    </w:div>
    <w:div w:id="882785361">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009285575">
      <w:bodyDiv w:val="1"/>
      <w:marLeft w:val="0"/>
      <w:marRight w:val="0"/>
      <w:marTop w:val="0"/>
      <w:marBottom w:val="0"/>
      <w:divBdr>
        <w:top w:val="none" w:sz="0" w:space="0" w:color="auto"/>
        <w:left w:val="none" w:sz="0" w:space="0" w:color="auto"/>
        <w:bottom w:val="none" w:sz="0" w:space="0" w:color="auto"/>
        <w:right w:val="none" w:sz="0" w:space="0" w:color="auto"/>
      </w:divBdr>
      <w:divsChild>
        <w:div w:id="2112431885">
          <w:marLeft w:val="0"/>
          <w:marRight w:val="0"/>
          <w:marTop w:val="0"/>
          <w:marBottom w:val="0"/>
          <w:divBdr>
            <w:top w:val="none" w:sz="0" w:space="0" w:color="auto"/>
            <w:left w:val="none" w:sz="0" w:space="0" w:color="auto"/>
            <w:bottom w:val="none" w:sz="0" w:space="0" w:color="auto"/>
            <w:right w:val="none" w:sz="0" w:space="0" w:color="auto"/>
          </w:divBdr>
        </w:div>
      </w:divsChild>
    </w:div>
    <w:div w:id="1126898605">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1457184">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8428104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778D35C-EA8A-48B3-9921-12313FFE019E}">
  <ds:schemaRefs>
    <ds:schemaRef ds:uri="http://schemas.microsoft.com/sharepoint/v3/contenttype/forms"/>
  </ds:schemaRefs>
</ds:datastoreItem>
</file>

<file path=customXml/itemProps2.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customXml/itemProps3.xml><?xml version="1.0" encoding="utf-8"?>
<ds:datastoreItem xmlns:ds="http://schemas.openxmlformats.org/officeDocument/2006/customXml" ds:itemID="{6B7B7A8C-373B-495F-A99B-2CA776236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DC15F-B511-4C4B-91C6-DD4AD79C745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11156</Words>
  <Characters>61363</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Alejandra Materon Garcia</dc:creator>
  <cp:keywords/>
  <dc:description/>
  <cp:lastModifiedBy>Edwin Johan Chocontá Quintero</cp:lastModifiedBy>
  <cp:revision>2</cp:revision>
  <dcterms:created xsi:type="dcterms:W3CDTF">2022-05-25T20:22:00Z</dcterms:created>
  <dcterms:modified xsi:type="dcterms:W3CDTF">2022-05-25T20:22:00Z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