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B183D" w:rsidR="00771742" w:rsidP="00C4318E" w:rsidRDefault="00771742" w14:paraId="723CF242" w14:textId="481C46B0">
      <w:pPr>
        <w:spacing w:before="120" w:after="120"/>
        <w:jc w:val="both"/>
        <w:rPr>
          <w:rFonts w:ascii="Arial" w:hAnsi="Arial" w:eastAsia="Calibri" w:cs="Arial"/>
          <w:color w:val="000000" w:themeColor="text1"/>
          <w:sz w:val="22"/>
          <w:szCs w:val="22"/>
          <w:lang w:val="es-MX" w:eastAsia="en-US"/>
        </w:rPr>
      </w:pPr>
    </w:p>
    <w:p w:rsidRPr="005A7019" w:rsidR="00BF7CD1" w:rsidP="00BF7CD1" w:rsidRDefault="00771742" w14:paraId="77B20F22" w14:textId="5A4540D4">
      <w:pPr>
        <w:jc w:val="both"/>
        <w:rPr>
          <w:rFonts w:ascii="Arial" w:hAnsi="Arial" w:eastAsia="Calibri" w:cs="Arial"/>
          <w:color w:val="000000" w:themeColor="text1"/>
          <w:sz w:val="22"/>
          <w:szCs w:val="22"/>
          <w:lang w:val="es-MX" w:eastAsia="en-US"/>
        </w:rPr>
      </w:pPr>
      <w:r w:rsidRPr="005A7019">
        <w:rPr>
          <w:rFonts w:ascii="Arial" w:hAnsi="Arial" w:eastAsia="Calibri" w:cs="Arial"/>
          <w:b/>
          <w:color w:val="000000" w:themeColor="text1"/>
          <w:sz w:val="22"/>
          <w:szCs w:val="22"/>
          <w:lang w:val="es-MX" w:eastAsia="en-US"/>
        </w:rPr>
        <w:t>SELECCIÓN ABREVIADA – Selección abreviada de menor cuantía</w:t>
      </w:r>
      <w:r w:rsidRPr="005A7019" w:rsidR="00E76DC5">
        <w:rPr>
          <w:rFonts w:ascii="Arial" w:hAnsi="Arial" w:eastAsia="Calibri" w:cs="Arial"/>
          <w:b/>
          <w:color w:val="000000" w:themeColor="text1"/>
          <w:sz w:val="22"/>
          <w:szCs w:val="22"/>
          <w:lang w:val="es-MX" w:eastAsia="en-US"/>
        </w:rPr>
        <w:t xml:space="preserve"> –</w:t>
      </w:r>
      <w:r w:rsidRPr="005A7019">
        <w:rPr>
          <w:rFonts w:ascii="Arial" w:hAnsi="Arial" w:eastAsia="Calibri" w:cs="Arial"/>
          <w:b/>
          <w:color w:val="000000" w:themeColor="text1"/>
          <w:sz w:val="22"/>
          <w:szCs w:val="22"/>
          <w:lang w:val="es-MX" w:eastAsia="en-US"/>
        </w:rPr>
        <w:t xml:space="preserve"> </w:t>
      </w:r>
      <w:r w:rsidRPr="005A7019" w:rsidR="00E76DC5">
        <w:rPr>
          <w:rFonts w:ascii="Arial" w:hAnsi="Arial" w:eastAsia="Calibri" w:cs="Arial"/>
          <w:b/>
          <w:color w:val="000000" w:themeColor="text1"/>
          <w:sz w:val="22"/>
          <w:szCs w:val="22"/>
          <w:lang w:val="es-MX" w:eastAsia="en-US"/>
        </w:rPr>
        <w:t>C</w:t>
      </w:r>
      <w:r w:rsidRPr="005A7019">
        <w:rPr>
          <w:rFonts w:ascii="Arial" w:hAnsi="Arial" w:eastAsia="Calibri" w:cs="Arial"/>
          <w:b/>
          <w:color w:val="000000" w:themeColor="text1"/>
          <w:sz w:val="22"/>
          <w:szCs w:val="22"/>
          <w:lang w:val="es-MX" w:eastAsia="en-US"/>
        </w:rPr>
        <w:t>aracterísticas</w:t>
      </w:r>
    </w:p>
    <w:p w:rsidRPr="005A7019" w:rsidR="00BF7CD1" w:rsidP="00BF7CD1" w:rsidRDefault="00BF7CD1" w14:paraId="5B9695FD" w14:textId="77777777">
      <w:pPr>
        <w:jc w:val="both"/>
        <w:rPr>
          <w:rFonts w:ascii="Arial" w:hAnsi="Arial" w:eastAsia="Calibri" w:cs="Arial"/>
          <w:b/>
          <w:color w:val="000000" w:themeColor="text1"/>
          <w:sz w:val="22"/>
          <w:szCs w:val="22"/>
          <w:lang w:val="es-MX" w:eastAsia="en-US"/>
        </w:rPr>
      </w:pPr>
    </w:p>
    <w:p w:rsidRPr="005A7019" w:rsidR="009704FC" w:rsidP="00DA7C99" w:rsidRDefault="009704FC" w14:paraId="51AAD503" w14:textId="72BF473A">
      <w:pPr>
        <w:jc w:val="both"/>
        <w:rPr>
          <w:rFonts w:ascii="Arial" w:hAnsi="Arial" w:eastAsia="Calibri" w:cs="Arial"/>
          <w:color w:val="000000" w:themeColor="text1"/>
          <w:sz w:val="20"/>
          <w:szCs w:val="20"/>
          <w:lang w:val="es-MX" w:eastAsia="en-US"/>
        </w:rPr>
      </w:pPr>
      <w:r w:rsidRPr="005A7019">
        <w:rPr>
          <w:rFonts w:ascii="Arial" w:hAnsi="Arial" w:eastAsia="Calibri" w:cs="Arial"/>
          <w:color w:val="000000" w:themeColor="text1"/>
          <w:sz w:val="20"/>
          <w:szCs w:val="20"/>
          <w:lang w:val="es-MX" w:eastAsia="en-US"/>
        </w:rPr>
        <w:t xml:space="preserve">Una de las causales de selección abreviada es la del literal b) de la norma citada en el párrafo precedente, que se refiere a los procesos contractuales que no superan la menor cuantía de la entidad, porque su valor es inferior a los topes que la norma señala respecto de su presupuesto anual. Esta modalidad se desarrolla en el Decreto 1082 de 2015, reglamentario de la Ley 1150 de 2007, donde se establece su procedimiento. De esta manera, en relación con las etapas, el artículo 2.2.1.2.1.2.20 del Decreto 1082 de 2015 señala que se rige por las normas generales del título en que se encuentra ubicado dicha norma y por las especiales contenidas en ese artículo. Allí se establece que luego de la apertura del procedimiento de selección, los interesados, en un término no mayor a tres (3) días hábiles, deben presentar una «manifestación de interés» para participar en el mismo, en la forma establecida en el pliego de condiciones. </w:t>
      </w:r>
    </w:p>
    <w:p w:rsidRPr="005A7019" w:rsidR="00BF7CD1" w:rsidP="00DA7C99" w:rsidRDefault="00BF7CD1" w14:paraId="7C9E41FF" w14:textId="1C77D5FD">
      <w:pPr>
        <w:jc w:val="both"/>
        <w:rPr>
          <w:rFonts w:ascii="Arial" w:hAnsi="Arial" w:eastAsia="Calibri" w:cs="Arial"/>
          <w:color w:val="000000" w:themeColor="text1"/>
          <w:sz w:val="20"/>
          <w:szCs w:val="20"/>
          <w:lang w:val="es-MX" w:eastAsia="en-US"/>
        </w:rPr>
      </w:pPr>
    </w:p>
    <w:p w:rsidRPr="005A7019" w:rsidR="009704FC" w:rsidP="00DA7C99" w:rsidRDefault="009704FC" w14:paraId="3C6DC8AF" w14:textId="77777777">
      <w:pPr>
        <w:jc w:val="both"/>
        <w:rPr>
          <w:rFonts w:ascii="Arial" w:hAnsi="Arial" w:eastAsia="Calibri" w:cs="Arial"/>
          <w:color w:val="000000" w:themeColor="text1"/>
          <w:sz w:val="20"/>
          <w:szCs w:val="20"/>
          <w:lang w:val="es-MX" w:eastAsia="en-US"/>
        </w:rPr>
      </w:pPr>
      <w:r w:rsidRPr="005A7019">
        <w:rPr>
          <w:rFonts w:ascii="Arial" w:hAnsi="Arial" w:eastAsia="Calibri" w:cs="Arial"/>
          <w:color w:val="000000" w:themeColor="text1"/>
          <w:sz w:val="20"/>
          <w:szCs w:val="20"/>
          <w:lang w:val="es-MX" w:eastAsia="en-US"/>
        </w:rPr>
        <w:t>A continuación, dependiendo de la cantidad de «manifestaciones de interés», la entidad puede establecer si se opta o no por incluir la realización de un sorteo. Si esta recibe más de 10 manifestaciones realizará el sorteo con las reglas establecidas en el pliego de condiciones, de manera que la entidad elija máximo 10 interesados, por lo que es necesario informarles los resultados del sorteo. Se aclara que, la entidad estatal debe establecer en el pliego de condiciones si hay o no lugar a sorteo y, de establecerlo, señalará la forma como se realizará el mismo, en los casos en que reciba más de 10 manifestaciones de interés. Si la entidad estableciera en el pliego de condiciones que no hay lugar a sorteo, implicará que pueden participar todos los interesados.</w:t>
      </w:r>
    </w:p>
    <w:p w:rsidRPr="005A7019" w:rsidR="00786E71" w:rsidP="00786E71" w:rsidRDefault="00786E71" w14:paraId="7CB79CD8" w14:textId="184A0361">
      <w:pPr>
        <w:jc w:val="both"/>
        <w:rPr>
          <w:rFonts w:ascii="Arial" w:hAnsi="Arial" w:eastAsia="Calibri" w:cs="Arial"/>
          <w:color w:val="000000" w:themeColor="text1"/>
          <w:sz w:val="22"/>
          <w:szCs w:val="22"/>
          <w:lang w:val="es-MX" w:eastAsia="en-US"/>
        </w:rPr>
      </w:pPr>
    </w:p>
    <w:p w:rsidRPr="005A7019" w:rsidR="00C31271" w:rsidP="00C31271" w:rsidRDefault="00C31271" w14:paraId="43FC3B50" w14:textId="77777777">
      <w:pPr>
        <w:jc w:val="both"/>
        <w:rPr>
          <w:rFonts w:ascii="Arial" w:hAnsi="Arial" w:eastAsia="Calibri" w:cs="Arial"/>
          <w:b/>
          <w:color w:val="000000" w:themeColor="text1"/>
          <w:sz w:val="22"/>
          <w:szCs w:val="22"/>
          <w:lang w:val="es-MX" w:eastAsia="en-US"/>
        </w:rPr>
      </w:pPr>
      <w:r w:rsidRPr="005A7019">
        <w:rPr>
          <w:rFonts w:ascii="Arial" w:hAnsi="Arial" w:eastAsia="Calibri" w:cs="Arial"/>
          <w:b/>
          <w:color w:val="000000" w:themeColor="text1"/>
          <w:sz w:val="22"/>
          <w:szCs w:val="22"/>
          <w:lang w:val="es-MX" w:eastAsia="en-US"/>
        </w:rPr>
        <w:t>SELECCIÓN ABREVIADA – contratación para la prestación de servicios de salud – características</w:t>
      </w:r>
    </w:p>
    <w:p w:rsidRPr="005A7019" w:rsidR="00C31271" w:rsidP="00C31271" w:rsidRDefault="00C31271" w14:paraId="5F89D735" w14:textId="77777777">
      <w:pPr>
        <w:jc w:val="both"/>
        <w:rPr>
          <w:rFonts w:ascii="Arial" w:hAnsi="Arial" w:eastAsia="Calibri" w:cs="Arial"/>
          <w:b/>
          <w:color w:val="000000" w:themeColor="text1"/>
          <w:sz w:val="22"/>
          <w:szCs w:val="22"/>
          <w:lang w:val="es-MX" w:eastAsia="en-US"/>
        </w:rPr>
      </w:pPr>
    </w:p>
    <w:p w:rsidRPr="005A7019" w:rsidR="00C31271" w:rsidP="00DA7C99" w:rsidRDefault="00C31271" w14:paraId="760DC022" w14:textId="028FBE72">
      <w:pPr>
        <w:jc w:val="both"/>
        <w:rPr>
          <w:rStyle w:val="Textoennegrita"/>
          <w:rFonts w:ascii="Arial" w:hAnsi="Arial" w:cs="Arial"/>
          <w:b w:val="0"/>
          <w:sz w:val="20"/>
          <w:szCs w:val="20"/>
          <w:shd w:val="clear" w:color="auto" w:fill="FFFFFF"/>
        </w:rPr>
      </w:pPr>
      <w:r w:rsidRPr="005A7019">
        <w:rPr>
          <w:rStyle w:val="Textoennegrita"/>
          <w:rFonts w:ascii="Arial" w:hAnsi="Arial" w:cs="Arial"/>
          <w:b w:val="0"/>
          <w:sz w:val="20"/>
          <w:szCs w:val="20"/>
          <w:shd w:val="clear" w:color="auto" w:fill="FFFFFF"/>
        </w:rPr>
        <w:t xml:space="preserve">A partir de lo dispuesto en la Ley 1150 de 2007, Decreto 1082 de 2015 y demás normas que regulan la prestación de servicios de salud, se establecen cinco características de este tipo de contratos: </w:t>
      </w:r>
    </w:p>
    <w:p w:rsidRPr="005A7019" w:rsidR="00C31271" w:rsidP="00DA7C99" w:rsidRDefault="00C31271" w14:paraId="12EEA426" w14:textId="77777777">
      <w:pPr>
        <w:jc w:val="both"/>
        <w:rPr>
          <w:rStyle w:val="Textoennegrita"/>
          <w:rFonts w:ascii="Arial" w:hAnsi="Arial" w:cs="Arial"/>
          <w:b w:val="0"/>
          <w:sz w:val="20"/>
          <w:szCs w:val="20"/>
          <w:shd w:val="clear" w:color="auto" w:fill="FFFFFF"/>
        </w:rPr>
      </w:pPr>
    </w:p>
    <w:p w:rsidRPr="005A7019" w:rsidR="009704FC" w:rsidP="00DA7C99" w:rsidRDefault="009704FC" w14:paraId="01D51F57" w14:textId="50322D6B">
      <w:pPr>
        <w:jc w:val="both"/>
        <w:rPr>
          <w:rStyle w:val="Textoennegrita"/>
          <w:rFonts w:ascii="Arial" w:hAnsi="Arial" w:cs="Arial"/>
          <w:b w:val="0"/>
          <w:sz w:val="20"/>
          <w:szCs w:val="20"/>
          <w:shd w:val="clear" w:color="auto" w:fill="FFFFFF"/>
        </w:rPr>
      </w:pPr>
      <w:r w:rsidRPr="005A7019">
        <w:rPr>
          <w:rStyle w:val="Textoennegrita"/>
          <w:rFonts w:ascii="Arial" w:hAnsi="Arial" w:cs="Arial"/>
          <w:b w:val="0"/>
          <w:sz w:val="20"/>
          <w:szCs w:val="20"/>
          <w:shd w:val="clear" w:color="auto" w:fill="FFFFFF"/>
        </w:rPr>
        <w:t xml:space="preserve">[…] El Decreto 1082 de 2015 sujeta el procedimiento de contratación a la selección abreviada de menor cuantía, por lo que no es posible aplicar otra modalidad como la contratación directa, la mínima cuantía, etc. En tal sentido, la entidad debe tener en cuenta las reglas dispuestas para este tipo de procesos en el artículo 2.2.1.2.1.2.20 </w:t>
      </w:r>
      <w:proofErr w:type="spellStart"/>
      <w:r w:rsidRPr="005A7019">
        <w:rPr>
          <w:rStyle w:val="Textoennegrita"/>
          <w:rFonts w:ascii="Arial" w:hAnsi="Arial" w:cs="Arial"/>
          <w:b w:val="0"/>
          <w:i/>
          <w:iCs/>
          <w:sz w:val="20"/>
          <w:szCs w:val="20"/>
          <w:shd w:val="clear" w:color="auto" w:fill="FFFFFF"/>
        </w:rPr>
        <w:t>ibidem</w:t>
      </w:r>
      <w:proofErr w:type="spellEnd"/>
      <w:r w:rsidRPr="005A7019">
        <w:rPr>
          <w:rStyle w:val="Textoennegrita"/>
          <w:rFonts w:ascii="Arial" w:hAnsi="Arial" w:cs="Arial"/>
          <w:b w:val="0"/>
          <w:sz w:val="20"/>
          <w:szCs w:val="20"/>
          <w:shd w:val="clear" w:color="auto" w:fill="FFFFFF"/>
        </w:rPr>
        <w:t xml:space="preserve">, como son la manifestación de interés y la posibilidad del sorteo cuando se presentan más de diez (10) oferentes. </w:t>
      </w:r>
    </w:p>
    <w:p w:rsidRPr="005A7019" w:rsidR="009704FC" w:rsidP="00DA7C99" w:rsidRDefault="009704FC" w14:paraId="3C5C9FC5" w14:textId="77777777">
      <w:pPr>
        <w:jc w:val="both"/>
        <w:rPr>
          <w:rStyle w:val="Textoennegrita"/>
          <w:rFonts w:ascii="Arial" w:hAnsi="Arial" w:cs="Arial"/>
          <w:b w:val="0"/>
          <w:sz w:val="20"/>
          <w:szCs w:val="20"/>
          <w:shd w:val="clear" w:color="auto" w:fill="FFFFFF"/>
        </w:rPr>
      </w:pPr>
    </w:p>
    <w:p w:rsidRPr="005A7019" w:rsidR="009704FC" w:rsidP="00DA7C99" w:rsidRDefault="009704FC" w14:paraId="681FF298" w14:textId="20021C63">
      <w:pPr>
        <w:jc w:val="both"/>
        <w:rPr>
          <w:rStyle w:val="Textoennegrita"/>
          <w:rFonts w:ascii="Arial" w:hAnsi="Arial" w:cs="Arial"/>
          <w:b w:val="0"/>
          <w:sz w:val="20"/>
          <w:szCs w:val="20"/>
          <w:shd w:val="clear" w:color="auto" w:fill="FFFFFF"/>
        </w:rPr>
      </w:pPr>
      <w:r w:rsidRPr="005A7019">
        <w:rPr>
          <w:rStyle w:val="Textoennegrita"/>
          <w:rFonts w:ascii="Arial" w:hAnsi="Arial" w:cs="Arial"/>
          <w:b w:val="0"/>
          <w:sz w:val="20"/>
          <w:szCs w:val="20"/>
          <w:shd w:val="clear" w:color="auto" w:fill="FFFFFF"/>
        </w:rPr>
        <w:t xml:space="preserve">[…] Los que prestan este tipo de servicios deben estar inscritos en el registro que disponga el Ministerio de Salud. En torno a esta regla se establece la obligatoriedad de un registro especial que habilita a las personas naturales y jurídicas para ser contratadas por este tipo de servicios por las entidades públicas. </w:t>
      </w:r>
      <w:r w:rsidRPr="005A7019">
        <w:rPr>
          <w:rFonts w:ascii="Arial" w:hAnsi="Arial" w:cs="Arial"/>
          <w:sz w:val="20"/>
          <w:szCs w:val="20"/>
        </w:rPr>
        <w:t xml:space="preserve">En esa orientación, el artículo 24 de la Ley 10 de 1990 prescribe que previa autorización del Ministerio de Salud, cuya competencia podrá delegarse a las direcciones seccionales o locales, todas las entidades que están en la obligación de prestar servicios, podrán contratar con personas naturales o jurídicas especializadas en el servicio de salud, inscritas en el registro especial de salud. Además, el </w:t>
      </w:r>
      <w:r w:rsidRPr="005A7019">
        <w:rPr>
          <w:rStyle w:val="Textoennegrita"/>
          <w:rFonts w:ascii="Arial" w:hAnsi="Arial" w:cs="Arial"/>
          <w:b w:val="0"/>
          <w:sz w:val="20"/>
          <w:szCs w:val="20"/>
          <w:shd w:val="clear" w:color="auto" w:fill="FFFFFF"/>
        </w:rPr>
        <w:t>artículo 56 de la Ley 715 de 2001 dispone que todos los prestadores de servicios de salud, independiente de su naturaleza jurídica deben comprobar ante el Ministerio de Salud o ante quien delegue, la capacidad tecnológica y científica, la suficiencia patrimonial y la capacidad técnico- administrativa. Para entender la naturaleza de este registro que contiene condiciones habilitantes de este tipo de contrataciones, será analizado en el próximo acápite para entender su naturaleza, características y obligatoriedad.</w:t>
      </w:r>
    </w:p>
    <w:p w:rsidRPr="005A7019" w:rsidR="009704FC" w:rsidP="00DA7C99" w:rsidRDefault="009704FC" w14:paraId="04C60884" w14:textId="77777777">
      <w:pPr>
        <w:jc w:val="both"/>
        <w:rPr>
          <w:rStyle w:val="Textoennegrita"/>
          <w:rFonts w:ascii="Arial" w:hAnsi="Arial" w:cs="Arial"/>
          <w:b w:val="0"/>
          <w:sz w:val="20"/>
          <w:szCs w:val="20"/>
          <w:shd w:val="clear" w:color="auto" w:fill="FFFFFF"/>
        </w:rPr>
      </w:pPr>
    </w:p>
    <w:p w:rsidRPr="005A7019" w:rsidR="009704FC" w:rsidP="00DA7C99" w:rsidRDefault="009704FC" w14:paraId="4DF4E334" w14:textId="77777777">
      <w:pPr>
        <w:jc w:val="both"/>
        <w:rPr>
          <w:rStyle w:val="Textoennegrita"/>
          <w:rFonts w:ascii="Arial" w:hAnsi="Arial" w:cs="Arial"/>
          <w:b w:val="0"/>
          <w:sz w:val="20"/>
          <w:szCs w:val="20"/>
          <w:shd w:val="clear" w:color="auto" w:fill="FFFFFF"/>
        </w:rPr>
      </w:pPr>
      <w:r w:rsidRPr="005A7019">
        <w:rPr>
          <w:rStyle w:val="Textoennegrita"/>
          <w:rFonts w:ascii="Arial" w:hAnsi="Arial" w:cs="Arial"/>
          <w:b w:val="0"/>
          <w:sz w:val="20"/>
          <w:szCs w:val="20"/>
          <w:shd w:val="clear" w:color="auto" w:fill="FFFFFF"/>
        </w:rPr>
        <w:lastRenderedPageBreak/>
        <w:t>[…] No es exigible el Registro Único de Proponentes –RUP–dentro de estos procesos de contratación, de acuerdo con lo prescrito en el inciso segundo del artículo 6 de la Ley 1150 de 2007.</w:t>
      </w:r>
    </w:p>
    <w:p w:rsidRPr="005A7019" w:rsidR="009704FC" w:rsidP="00DA7C99" w:rsidRDefault="009704FC" w14:paraId="2CAA8E95" w14:textId="2D69C69B">
      <w:pPr>
        <w:jc w:val="both"/>
        <w:rPr>
          <w:rStyle w:val="Textoennegrita"/>
          <w:rFonts w:ascii="Arial" w:hAnsi="Arial" w:cs="Arial"/>
          <w:b w:val="0"/>
          <w:sz w:val="20"/>
          <w:szCs w:val="20"/>
          <w:shd w:val="clear" w:color="auto" w:fill="FFFFFF"/>
        </w:rPr>
      </w:pPr>
      <w:r w:rsidRPr="005A7019">
        <w:rPr>
          <w:rStyle w:val="Textoennegrita"/>
          <w:rFonts w:ascii="Arial" w:hAnsi="Arial" w:cs="Arial"/>
          <w:b w:val="0"/>
          <w:sz w:val="20"/>
          <w:szCs w:val="20"/>
          <w:shd w:val="clear" w:color="auto" w:fill="FFFFFF"/>
        </w:rPr>
        <w:t xml:space="preserve"> </w:t>
      </w:r>
    </w:p>
    <w:p w:rsidRPr="005A7019" w:rsidR="009704FC" w:rsidP="00DA7C99" w:rsidRDefault="009704FC" w14:paraId="262CC10C" w14:textId="210A8CBA">
      <w:pPr>
        <w:jc w:val="both"/>
        <w:rPr>
          <w:rStyle w:val="Textoennegrita"/>
          <w:rFonts w:ascii="Arial" w:hAnsi="Arial" w:cs="Arial"/>
          <w:b w:val="0"/>
          <w:sz w:val="20"/>
          <w:szCs w:val="20"/>
          <w:shd w:val="clear" w:color="auto" w:fill="FFFFFF"/>
        </w:rPr>
      </w:pPr>
      <w:r w:rsidRPr="005A7019">
        <w:rPr>
          <w:rStyle w:val="Textoennegrita"/>
          <w:rFonts w:ascii="Arial" w:hAnsi="Arial" w:cs="Arial"/>
          <w:b w:val="0"/>
          <w:sz w:val="20"/>
          <w:szCs w:val="20"/>
          <w:shd w:val="clear" w:color="auto" w:fill="FFFFFF"/>
        </w:rPr>
        <w:t>[…] El reglamento interno correspondiente fijará las garantías a cargo de los contratistas.</w:t>
      </w:r>
    </w:p>
    <w:p w:rsidRPr="005A7019" w:rsidR="009704FC" w:rsidP="00DA7C99" w:rsidRDefault="009704FC" w14:paraId="5F28D05A" w14:textId="77777777">
      <w:pPr>
        <w:jc w:val="both"/>
        <w:rPr>
          <w:rStyle w:val="Textoennegrita"/>
          <w:rFonts w:ascii="Arial" w:hAnsi="Arial" w:cs="Arial"/>
          <w:b w:val="0"/>
          <w:sz w:val="20"/>
          <w:szCs w:val="20"/>
          <w:shd w:val="clear" w:color="auto" w:fill="FFFFFF"/>
        </w:rPr>
      </w:pPr>
    </w:p>
    <w:p w:rsidRPr="005A7019" w:rsidR="009704FC" w:rsidP="00DA7C99" w:rsidRDefault="009704FC" w14:paraId="609DD207" w14:textId="0CF39BF0">
      <w:pPr>
        <w:jc w:val="both"/>
        <w:rPr>
          <w:rFonts w:ascii="Arial" w:hAnsi="Arial" w:cs="Arial"/>
          <w:sz w:val="20"/>
          <w:szCs w:val="20"/>
        </w:rPr>
      </w:pPr>
      <w:r w:rsidRPr="005A7019">
        <w:rPr>
          <w:rStyle w:val="Textoennegrita"/>
          <w:rFonts w:ascii="Arial" w:hAnsi="Arial" w:cs="Arial"/>
          <w:b w:val="0"/>
          <w:sz w:val="20"/>
          <w:szCs w:val="20"/>
          <w:shd w:val="clear" w:color="auto" w:fill="FFFFFF"/>
        </w:rPr>
        <w:t xml:space="preserve">[…] </w:t>
      </w:r>
      <w:r w:rsidRPr="005A7019">
        <w:rPr>
          <w:rFonts w:ascii="Arial" w:hAnsi="Arial" w:cs="Arial"/>
          <w:sz w:val="20"/>
          <w:szCs w:val="20"/>
        </w:rPr>
        <w:t xml:space="preserve">Los pagos correspondientes podrán hacerse mediante encargos fiduciarios, es decir, se entrega a la sociedad fiduciaria el recurso para su administración o ejecución, teniendo en cuenta las actividades de prestación de servicios de salud. En ningún caso se configura la transferencia del dinero del fideicomitente al fiduciario y, por tanto, no existe constitución de un patrimonio autónomo.   </w:t>
      </w:r>
    </w:p>
    <w:p w:rsidRPr="005A7019" w:rsidR="004F57D5" w:rsidP="00892F50" w:rsidRDefault="009704FC" w14:paraId="339EC215" w14:textId="259CD88B">
      <w:pPr>
        <w:spacing w:before="1"/>
        <w:jc w:val="both"/>
        <w:rPr>
          <w:rFonts w:ascii="Arial" w:hAnsi="Arial" w:eastAsia="Calibri" w:cs="Arial"/>
          <w:b/>
          <w:color w:val="000000" w:themeColor="text1"/>
          <w:sz w:val="22"/>
          <w:szCs w:val="22"/>
          <w:lang w:eastAsia="en-US"/>
        </w:rPr>
      </w:pPr>
      <w:r w:rsidRPr="005A7019" w:rsidDel="009704FC">
        <w:rPr>
          <w:rStyle w:val="Textoennegrita"/>
          <w:rFonts w:ascii="Arial" w:hAnsi="Arial" w:cs="Arial"/>
          <w:b w:val="0"/>
          <w:sz w:val="20"/>
          <w:szCs w:val="20"/>
          <w:shd w:val="clear" w:color="auto" w:fill="FFFFFF"/>
        </w:rPr>
        <w:t xml:space="preserve"> </w:t>
      </w:r>
    </w:p>
    <w:p w:rsidRPr="005A7019" w:rsidR="004F57D5" w:rsidP="00892F50" w:rsidRDefault="00C31271" w14:paraId="676F3D3E" w14:textId="01604FB5">
      <w:pPr>
        <w:spacing w:before="1"/>
        <w:jc w:val="both"/>
        <w:rPr>
          <w:rFonts w:ascii="Arial" w:hAnsi="Arial" w:eastAsia="Calibri" w:cs="Arial"/>
          <w:b/>
          <w:color w:val="000000" w:themeColor="text1"/>
          <w:sz w:val="22"/>
          <w:szCs w:val="22"/>
          <w:lang w:val="es-MX" w:eastAsia="en-US"/>
        </w:rPr>
      </w:pPr>
      <w:r w:rsidRPr="005A7019">
        <w:rPr>
          <w:rFonts w:ascii="Arial" w:hAnsi="Arial" w:eastAsia="Calibri" w:cs="Arial"/>
          <w:b/>
          <w:color w:val="000000" w:themeColor="text1"/>
          <w:sz w:val="22"/>
          <w:szCs w:val="22"/>
          <w:lang w:val="es-MX" w:eastAsia="en-US"/>
        </w:rPr>
        <w:t xml:space="preserve">REGISTRO ESPECIAL DE PRESTADORES DE </w:t>
      </w:r>
      <w:r w:rsidRPr="005A7019" w:rsidR="00E473E8">
        <w:rPr>
          <w:rFonts w:ascii="Arial" w:hAnsi="Arial" w:eastAsia="Calibri" w:cs="Arial"/>
          <w:b/>
          <w:color w:val="000000" w:themeColor="text1"/>
          <w:sz w:val="22"/>
          <w:szCs w:val="22"/>
          <w:lang w:val="es-MX" w:eastAsia="en-US"/>
        </w:rPr>
        <w:t xml:space="preserve">SERVICIOS DE </w:t>
      </w:r>
      <w:r w:rsidRPr="005A7019">
        <w:rPr>
          <w:rFonts w:ascii="Arial" w:hAnsi="Arial" w:eastAsia="Calibri" w:cs="Arial"/>
          <w:b/>
          <w:color w:val="000000" w:themeColor="text1"/>
          <w:sz w:val="22"/>
          <w:szCs w:val="22"/>
          <w:lang w:val="es-MX" w:eastAsia="en-US"/>
        </w:rPr>
        <w:t xml:space="preserve">SALUD – REPS – características – naturaleza </w:t>
      </w:r>
    </w:p>
    <w:p w:rsidRPr="005A7019" w:rsidR="004F57D5" w:rsidP="00DA7C99" w:rsidRDefault="004F57D5" w14:paraId="592E00F1" w14:textId="25A6A645">
      <w:pPr>
        <w:jc w:val="both"/>
        <w:rPr>
          <w:rFonts w:ascii="Arial" w:hAnsi="Arial" w:eastAsia="Calibri" w:cs="Arial"/>
          <w:b/>
          <w:color w:val="000000" w:themeColor="text1"/>
          <w:sz w:val="20"/>
          <w:szCs w:val="20"/>
          <w:lang w:val="es-MX" w:eastAsia="en-US"/>
        </w:rPr>
      </w:pPr>
    </w:p>
    <w:p w:rsidRPr="005A7019" w:rsidR="009704FC" w:rsidP="00DA7C99" w:rsidRDefault="009704FC" w14:paraId="30D1769B" w14:textId="546101D4">
      <w:pPr>
        <w:jc w:val="both"/>
        <w:rPr>
          <w:rStyle w:val="Textoennegrita"/>
          <w:rFonts w:ascii="Arial" w:hAnsi="Arial" w:cs="Arial"/>
          <w:b w:val="0"/>
          <w:sz w:val="20"/>
          <w:szCs w:val="20"/>
          <w:shd w:val="clear" w:color="auto" w:fill="FFFFFF"/>
        </w:rPr>
      </w:pPr>
      <w:r w:rsidRPr="005A7019">
        <w:rPr>
          <w:rFonts w:ascii="Arial" w:hAnsi="Arial" w:cs="Arial"/>
          <w:bCs/>
          <w:sz w:val="20"/>
          <w:szCs w:val="20"/>
          <w:shd w:val="clear" w:color="auto" w:fill="FFFFFF"/>
        </w:rPr>
        <w:t xml:space="preserve">De acuerdo con el artículo </w:t>
      </w:r>
      <w:r w:rsidRPr="005A7019">
        <w:rPr>
          <w:rFonts w:ascii="Arial" w:hAnsi="Arial" w:eastAsia="Calibri" w:cs="Arial"/>
          <w:sz w:val="20"/>
          <w:szCs w:val="20"/>
        </w:rPr>
        <w:t xml:space="preserve">2.5.1.3.2.4 del Decreto 780 de 2016, </w:t>
      </w:r>
      <w:r w:rsidRPr="005A7019">
        <w:rPr>
          <w:rFonts w:ascii="Arial" w:hAnsi="Arial" w:cs="Arial"/>
          <w:bCs/>
          <w:sz w:val="20"/>
          <w:szCs w:val="20"/>
          <w:shd w:val="clear" w:color="auto" w:fill="FFFFFF"/>
        </w:rPr>
        <w:t xml:space="preserve">el Registro Especial de Prestadores de Servicios de Salud –REPS– </w:t>
      </w:r>
      <w:r w:rsidRPr="005A7019">
        <w:rPr>
          <w:rFonts w:ascii="Arial" w:hAnsi="Arial" w:eastAsia="Calibri" w:cs="Arial"/>
          <w:bCs/>
          <w:color w:val="000000" w:themeColor="text1"/>
          <w:sz w:val="20"/>
          <w:szCs w:val="20"/>
          <w:lang w:val="es-ES_tradnl"/>
        </w:rPr>
        <w:t>«</w:t>
      </w:r>
      <w:r w:rsidRPr="005A7019">
        <w:rPr>
          <w:rFonts w:ascii="Arial" w:hAnsi="Arial" w:cs="Arial"/>
          <w:sz w:val="20"/>
          <w:szCs w:val="20"/>
        </w:rPr>
        <w:t>Es la base de datos de las Entidades Departamentales y Distritales de Salud, en la cual se efectúa el registro de los Prestadores de Servicios de Salud que se encuentren habilitados y es consolidada por parte del Ministerio de Salud y Protección Social</w:t>
      </w:r>
      <w:r w:rsidRPr="005A7019">
        <w:rPr>
          <w:rFonts w:ascii="Arial" w:hAnsi="Arial" w:eastAsia="Calibri" w:cs="Arial"/>
          <w:color w:val="000000" w:themeColor="text1"/>
          <w:sz w:val="20"/>
          <w:szCs w:val="20"/>
          <w:lang w:val="es-MX" w:eastAsia="en-US"/>
        </w:rPr>
        <w:t>»</w:t>
      </w:r>
      <w:r w:rsidRPr="005A7019">
        <w:rPr>
          <w:rFonts w:ascii="Arial" w:hAnsi="Arial" w:cs="Arial"/>
          <w:sz w:val="20"/>
          <w:szCs w:val="20"/>
        </w:rPr>
        <w:t>. En tal sentido, esta Agencia, señala que el Registro Especial de Salud es un documento que contiene las condiciones habilitantes para que personas naturales o jurídicas puedan prestar los servicios de salud, como lo dispone el artículo 24 de la Ley 10 de 1990 y el artículo 56 de la Ley 715 de 2015 de 2001</w:t>
      </w:r>
      <w:r w:rsidRPr="005A7019">
        <w:rPr>
          <w:rStyle w:val="Textoennegrita"/>
          <w:rFonts w:ascii="Arial" w:hAnsi="Arial" w:cs="Arial"/>
          <w:b w:val="0"/>
          <w:sz w:val="20"/>
          <w:szCs w:val="20"/>
          <w:shd w:val="clear" w:color="auto" w:fill="FFFFFF"/>
        </w:rPr>
        <w:t xml:space="preserve">. </w:t>
      </w:r>
    </w:p>
    <w:p w:rsidRPr="005A7019" w:rsidR="00DA7C99" w:rsidP="00DA7C99" w:rsidRDefault="00DA7C99" w14:paraId="288FF81C" w14:textId="77777777">
      <w:pPr>
        <w:jc w:val="both"/>
        <w:rPr>
          <w:rStyle w:val="Textoennegrita"/>
          <w:rFonts w:ascii="Arial" w:hAnsi="Arial" w:cs="Arial"/>
          <w:b w:val="0"/>
          <w:sz w:val="20"/>
          <w:szCs w:val="20"/>
          <w:shd w:val="clear" w:color="auto" w:fill="FFFFFF"/>
        </w:rPr>
      </w:pPr>
    </w:p>
    <w:p w:rsidRPr="005A7019" w:rsidR="009704FC" w:rsidP="00DA7C99" w:rsidRDefault="009704FC" w14:paraId="6EBFD96B" w14:textId="38D9D99B">
      <w:pPr>
        <w:jc w:val="both"/>
        <w:rPr>
          <w:rFonts w:ascii="Arial" w:hAnsi="Arial" w:eastAsia="Calibri" w:cs="Arial"/>
          <w:sz w:val="20"/>
          <w:szCs w:val="20"/>
          <w:lang w:val="es-MX" w:eastAsia="en-US"/>
        </w:rPr>
      </w:pPr>
      <w:r w:rsidRPr="005A7019">
        <w:rPr>
          <w:rStyle w:val="Textoennegrita"/>
          <w:rFonts w:ascii="Arial" w:hAnsi="Arial" w:cs="Arial"/>
          <w:b w:val="0"/>
          <w:sz w:val="20"/>
          <w:szCs w:val="20"/>
          <w:shd w:val="clear" w:color="auto" w:fill="FFFFFF"/>
        </w:rPr>
        <w:t xml:space="preserve">Este registro es análogo al RUP, al constituirse en el mecanismo idóneo para </w:t>
      </w:r>
      <w:r w:rsidRPr="005A7019">
        <w:rPr>
          <w:rFonts w:ascii="Arial" w:hAnsi="Arial" w:eastAsia="Calibri" w:cs="Arial"/>
          <w:sz w:val="20"/>
          <w:szCs w:val="20"/>
          <w:lang w:val="es-MX" w:eastAsia="en-US"/>
        </w:rPr>
        <w:t xml:space="preserve">verificar las condiciones de los proponentes en procesos de contratación pública relativos a la prestación de servicios de salud. Este registro especial parte de la verificación de las entidades departamentales y distritales de salud, que se consolida por el Ministerio de Salud. El REPS debe contener </w:t>
      </w:r>
      <w:r w:rsidRPr="005A7019">
        <w:rPr>
          <w:rFonts w:ascii="Arial" w:hAnsi="Arial" w:cs="Arial"/>
          <w:sz w:val="20"/>
          <w:szCs w:val="20"/>
          <w:lang w:val="es-ES" w:eastAsia="en-US"/>
        </w:rPr>
        <w:t>las condiciones de habilitación, como la capacidad tecnológica y científica, suficiencia patrimonial y financiera y condiciones de capacidad técnico-administrativa del prestador de servicios de salud.</w:t>
      </w:r>
      <w:r w:rsidRPr="005A7019">
        <w:rPr>
          <w:rFonts w:ascii="Arial" w:hAnsi="Arial" w:eastAsia="Calibri" w:cs="Arial"/>
          <w:sz w:val="20"/>
          <w:szCs w:val="20"/>
          <w:lang w:val="es-MX" w:eastAsia="en-US"/>
        </w:rPr>
        <w:t xml:space="preserve"> Teniendo en cuenta el Decreto 780 de 2016, </w:t>
      </w:r>
      <w:r w:rsidRPr="005A7019">
        <w:rPr>
          <w:rFonts w:ascii="Arial" w:hAnsi="Arial" w:eastAsia="Calibri" w:cs="Arial"/>
          <w:bCs/>
          <w:color w:val="000000" w:themeColor="text1"/>
          <w:sz w:val="20"/>
          <w:szCs w:val="20"/>
          <w:lang w:val="es-ES_tradnl"/>
        </w:rPr>
        <w:t>«</w:t>
      </w:r>
      <w:r w:rsidRPr="005A7019">
        <w:rPr>
          <w:rFonts w:ascii="Arial" w:hAnsi="Arial" w:eastAsia="Calibri" w:cs="Arial"/>
          <w:sz w:val="20"/>
          <w:szCs w:val="20"/>
          <w:lang w:val="es-MX" w:eastAsia="en-US"/>
        </w:rPr>
        <w:t>Por medio del cual se expide el Decreto Único Reglamentario del Sector Salud y Protección Social</w:t>
      </w:r>
      <w:r w:rsidRPr="005A7019">
        <w:rPr>
          <w:rFonts w:ascii="Arial" w:hAnsi="Arial" w:eastAsia="Calibri" w:cs="Arial"/>
          <w:color w:val="000000" w:themeColor="text1"/>
          <w:sz w:val="20"/>
          <w:szCs w:val="20"/>
          <w:lang w:val="es-MX" w:eastAsia="en-US"/>
        </w:rPr>
        <w:t>»</w:t>
      </w:r>
      <w:r w:rsidRPr="005A7019">
        <w:rPr>
          <w:rFonts w:ascii="Arial" w:hAnsi="Arial" w:eastAsia="Calibri" w:cs="Arial"/>
          <w:sz w:val="20"/>
          <w:szCs w:val="20"/>
          <w:lang w:val="es-MX" w:eastAsia="en-US"/>
        </w:rPr>
        <w:t>, se establecen las principales características, etapas y responsabilidades para la constitución del REPS</w:t>
      </w:r>
      <w:r w:rsidRPr="005A7019" w:rsidR="00DA7C99">
        <w:rPr>
          <w:rFonts w:ascii="Arial" w:hAnsi="Arial" w:eastAsia="Calibri" w:cs="Arial"/>
          <w:sz w:val="20"/>
          <w:szCs w:val="20"/>
          <w:lang w:val="es-MX" w:eastAsia="en-US"/>
        </w:rPr>
        <w:t xml:space="preserve"> […]</w:t>
      </w:r>
    </w:p>
    <w:p w:rsidRPr="005A7019" w:rsidR="004F57D5" w:rsidP="00892F50" w:rsidRDefault="004F57D5" w14:paraId="05456296" w14:textId="1D81B1A7">
      <w:pPr>
        <w:spacing w:before="1"/>
        <w:jc w:val="both"/>
        <w:rPr>
          <w:rFonts w:ascii="Arial" w:hAnsi="Arial" w:eastAsia="Calibri" w:cs="Arial"/>
          <w:b/>
          <w:color w:val="000000" w:themeColor="text1"/>
          <w:sz w:val="22"/>
          <w:szCs w:val="22"/>
          <w:lang w:val="es-MX" w:eastAsia="en-US"/>
        </w:rPr>
      </w:pPr>
    </w:p>
    <w:p w:rsidRPr="005A7019" w:rsidR="00BB0E2F" w:rsidP="00C31271" w:rsidRDefault="00C31271" w14:paraId="77904529" w14:textId="378334C7">
      <w:pPr>
        <w:spacing w:before="1"/>
        <w:jc w:val="both"/>
        <w:rPr>
          <w:rFonts w:ascii="Arial" w:hAnsi="Arial" w:eastAsia="Calibri" w:cs="Arial"/>
          <w:b/>
          <w:color w:val="000000" w:themeColor="text1"/>
          <w:sz w:val="22"/>
          <w:szCs w:val="22"/>
          <w:lang w:val="es-MX" w:eastAsia="en-US"/>
        </w:rPr>
      </w:pPr>
      <w:r w:rsidRPr="005A7019">
        <w:rPr>
          <w:rFonts w:ascii="Arial" w:hAnsi="Arial" w:eastAsia="Calibri" w:cs="Arial"/>
          <w:b/>
          <w:color w:val="000000" w:themeColor="text1"/>
          <w:sz w:val="22"/>
          <w:szCs w:val="22"/>
          <w:lang w:val="es-MX" w:eastAsia="en-US"/>
        </w:rPr>
        <w:t xml:space="preserve">REGISTRO ESPECIAL DE PRESTADORES DE </w:t>
      </w:r>
      <w:r w:rsidRPr="005A7019" w:rsidR="00BB0E2F">
        <w:rPr>
          <w:rFonts w:ascii="Arial" w:hAnsi="Arial" w:eastAsia="Calibri" w:cs="Arial"/>
          <w:b/>
          <w:color w:val="000000" w:themeColor="text1"/>
          <w:sz w:val="22"/>
          <w:szCs w:val="22"/>
          <w:lang w:val="es-MX" w:eastAsia="en-US"/>
        </w:rPr>
        <w:t xml:space="preserve">SERVICIOS DE </w:t>
      </w:r>
      <w:r w:rsidRPr="005A7019">
        <w:rPr>
          <w:rFonts w:ascii="Arial" w:hAnsi="Arial" w:eastAsia="Calibri" w:cs="Arial"/>
          <w:b/>
          <w:color w:val="000000" w:themeColor="text1"/>
          <w:sz w:val="22"/>
          <w:szCs w:val="22"/>
          <w:lang w:val="es-MX" w:eastAsia="en-US"/>
        </w:rPr>
        <w:t xml:space="preserve">SALUD – REPS – obligatoriedad </w:t>
      </w:r>
    </w:p>
    <w:p w:rsidRPr="005A7019" w:rsidR="00BB0E2F" w:rsidP="00C31271" w:rsidRDefault="00BB0E2F" w14:paraId="55D035B8" w14:textId="77777777">
      <w:pPr>
        <w:spacing w:before="1"/>
        <w:jc w:val="both"/>
        <w:rPr>
          <w:rFonts w:ascii="Arial" w:hAnsi="Arial" w:eastAsia="Calibri" w:cs="Arial"/>
          <w:b/>
          <w:color w:val="000000" w:themeColor="text1"/>
          <w:sz w:val="22"/>
          <w:szCs w:val="22"/>
          <w:lang w:val="es-MX" w:eastAsia="en-US"/>
        </w:rPr>
      </w:pPr>
    </w:p>
    <w:p w:rsidRPr="005A7019" w:rsidR="00DA7C99" w:rsidP="00DA7C99" w:rsidRDefault="00DA7C99" w14:paraId="15565804" w14:textId="4D4D9C30">
      <w:pPr>
        <w:jc w:val="both"/>
        <w:rPr>
          <w:rFonts w:ascii="Arial" w:hAnsi="Arial" w:cs="Arial"/>
          <w:bCs/>
          <w:color w:val="000000"/>
          <w:sz w:val="20"/>
          <w:szCs w:val="20"/>
        </w:rPr>
      </w:pPr>
      <w:r w:rsidRPr="005A7019">
        <w:rPr>
          <w:rFonts w:ascii="Arial" w:hAnsi="Arial" w:cs="Arial"/>
          <w:bCs/>
          <w:sz w:val="20"/>
          <w:szCs w:val="20"/>
          <w:lang w:val="es-ES" w:eastAsia="en-US"/>
        </w:rPr>
        <w:t xml:space="preserve">Teniendo en cuenta lo reglamentado en el Decreto 780 de 2016, el Ministerio de Salud expidió la Resolución 3100 de 2019, </w:t>
      </w:r>
      <w:r w:rsidRPr="005A7019">
        <w:rPr>
          <w:rFonts w:ascii="Arial" w:hAnsi="Arial" w:eastAsia="Calibri" w:cs="Arial"/>
          <w:bCs/>
          <w:color w:val="000000" w:themeColor="text1"/>
          <w:sz w:val="20"/>
          <w:szCs w:val="20"/>
          <w:lang w:val="es-ES_tradnl"/>
        </w:rPr>
        <w:t>«</w:t>
      </w:r>
      <w:r w:rsidRPr="005A7019">
        <w:rPr>
          <w:rFonts w:ascii="Arial" w:hAnsi="Arial" w:cs="Arial"/>
          <w:bCs/>
          <w:color w:val="000000"/>
          <w:sz w:val="20"/>
          <w:szCs w:val="20"/>
          <w:lang w:val="es-ES"/>
        </w:rPr>
        <w:t>P</w:t>
      </w:r>
      <w:proofErr w:type="spellStart"/>
      <w:r w:rsidRPr="005A7019">
        <w:rPr>
          <w:rFonts w:ascii="Arial" w:hAnsi="Arial" w:cs="Arial"/>
          <w:bCs/>
          <w:color w:val="000000"/>
          <w:sz w:val="20"/>
          <w:szCs w:val="20"/>
        </w:rPr>
        <w:t>or</w:t>
      </w:r>
      <w:proofErr w:type="spellEnd"/>
      <w:r w:rsidRPr="005A7019">
        <w:rPr>
          <w:rFonts w:ascii="Arial" w:hAnsi="Arial" w:cs="Arial"/>
          <w:bCs/>
          <w:color w:val="000000"/>
          <w:sz w:val="20"/>
          <w:szCs w:val="20"/>
        </w:rPr>
        <w:t xml:space="preserve"> la cual se definen los procedimientos y condiciones de inscripción de los prestadores de servicios de salud y de habilitación de los servicios de salud y se adopta el Manual de Inscripción de Prestadores y Habilitación de Servicios de Salud</w:t>
      </w:r>
      <w:r w:rsidRPr="005A7019">
        <w:rPr>
          <w:rFonts w:ascii="Arial" w:hAnsi="Arial" w:cs="Arial"/>
          <w:sz w:val="20"/>
          <w:szCs w:val="20"/>
        </w:rPr>
        <w:t>»</w:t>
      </w:r>
      <w:r w:rsidRPr="005A7019">
        <w:rPr>
          <w:rFonts w:ascii="Arial" w:hAnsi="Arial" w:cs="Arial"/>
          <w:bCs/>
          <w:color w:val="000000"/>
          <w:sz w:val="20"/>
          <w:szCs w:val="20"/>
        </w:rPr>
        <w:t>. De acuerdo con el artículo 4 de la resolución citada: «</w:t>
      </w:r>
      <w:r w:rsidRPr="005A7019">
        <w:rPr>
          <w:rFonts w:ascii="Arial" w:hAnsi="Arial" w:cs="Arial"/>
          <w:bCs/>
          <w:i/>
          <w:iCs/>
          <w:color w:val="000000"/>
          <w:sz w:val="20"/>
          <w:szCs w:val="20"/>
        </w:rPr>
        <w:t>Todo prestador de servicios de salud debe estar inscrito en el Registro Especial del Prestadores de Servicios de Salud -REPS</w:t>
      </w:r>
      <w:r w:rsidRPr="005A7019">
        <w:rPr>
          <w:rFonts w:ascii="Arial" w:hAnsi="Arial" w:cs="Arial"/>
          <w:bCs/>
          <w:color w:val="000000"/>
          <w:sz w:val="20"/>
          <w:szCs w:val="20"/>
        </w:rPr>
        <w:t xml:space="preserve">, registrando como mínimo una sede y por lo menos un servicio habilitado. La inscripción y habilitación debe realizarse en los términos establecidos en el Manual de Inscripción de Prestadores y Habilitación de Servicios de Salud» (Énfasis fuera de texto). </w:t>
      </w:r>
    </w:p>
    <w:p w:rsidRPr="005A7019" w:rsidR="00DA7C99" w:rsidP="00DA7C99" w:rsidRDefault="00DA7C99" w14:paraId="356DCD75" w14:textId="77777777">
      <w:pPr>
        <w:jc w:val="both"/>
        <w:rPr>
          <w:rFonts w:ascii="Arial" w:hAnsi="Arial" w:cs="Arial"/>
          <w:bCs/>
          <w:color w:val="000000"/>
          <w:sz w:val="20"/>
          <w:szCs w:val="20"/>
        </w:rPr>
      </w:pPr>
    </w:p>
    <w:p w:rsidRPr="005A7019" w:rsidR="00DA7C99" w:rsidP="00DA7C99" w:rsidRDefault="00DA7C99" w14:paraId="2C7B50C5" w14:textId="02324AF4">
      <w:pPr>
        <w:jc w:val="both"/>
        <w:rPr>
          <w:rFonts w:ascii="Arial" w:hAnsi="Arial" w:cs="Arial"/>
          <w:color w:val="000000"/>
          <w:sz w:val="20"/>
          <w:szCs w:val="20"/>
        </w:rPr>
      </w:pPr>
      <w:r w:rsidRPr="005A7019">
        <w:rPr>
          <w:rFonts w:ascii="Arial" w:hAnsi="Arial" w:cs="Arial"/>
          <w:bCs/>
          <w:color w:val="000000"/>
          <w:sz w:val="20"/>
          <w:szCs w:val="20"/>
        </w:rPr>
        <w:t>En consecuencia</w:t>
      </w:r>
      <w:r w:rsidRPr="005A7019">
        <w:rPr>
          <w:rFonts w:ascii="Arial" w:hAnsi="Arial" w:cs="Arial"/>
          <w:color w:val="000000"/>
          <w:sz w:val="20"/>
          <w:szCs w:val="20"/>
        </w:rPr>
        <w:t>, conforme a lo prescrito en el artículo 2.2.1.2.1.2.21 del Decreto 1082 de 2015, es obligatoria la exigencia del REPS para la participación y posterior contratación en la prestación de servicios de salud prescrito en el Estatuto General de Contratación de la Administración Pública. Esto concuerda con las exigencias del artículo</w:t>
      </w:r>
      <w:r w:rsidRPr="005A7019">
        <w:rPr>
          <w:rFonts w:ascii="Arial" w:hAnsi="Arial" w:cs="Arial"/>
          <w:sz w:val="20"/>
          <w:szCs w:val="20"/>
        </w:rPr>
        <w:t xml:space="preserve"> 24 de la Ley 10 de 1990, el </w:t>
      </w:r>
      <w:r w:rsidRPr="005A7019">
        <w:rPr>
          <w:rStyle w:val="Textoennegrita"/>
          <w:rFonts w:ascii="Arial" w:hAnsi="Arial" w:cs="Arial"/>
          <w:b w:val="0"/>
          <w:sz w:val="20"/>
          <w:szCs w:val="20"/>
          <w:shd w:val="clear" w:color="auto" w:fill="FFFFFF"/>
        </w:rPr>
        <w:t xml:space="preserve">artículo 56 de la Ley 715 de 2001, así como los artículos </w:t>
      </w:r>
      <w:r w:rsidRPr="005A7019">
        <w:rPr>
          <w:rFonts w:ascii="Arial" w:hAnsi="Arial" w:eastAsia="Calibri" w:cs="Arial"/>
          <w:sz w:val="20"/>
          <w:szCs w:val="20"/>
        </w:rPr>
        <w:t xml:space="preserve">2.5.1.3.2.4 y siguientes del Decreto </w:t>
      </w:r>
      <w:r w:rsidRPr="005A7019">
        <w:rPr>
          <w:rFonts w:ascii="Arial" w:hAnsi="Arial" w:eastAsia="Calibri" w:cs="Arial"/>
          <w:sz w:val="20"/>
          <w:szCs w:val="20"/>
          <w:lang w:val="es-MX" w:eastAsia="en-US"/>
        </w:rPr>
        <w:t>780 de 2016</w:t>
      </w:r>
      <w:r w:rsidRPr="005A7019">
        <w:rPr>
          <w:rFonts w:ascii="Arial" w:hAnsi="Arial" w:cs="Arial"/>
          <w:color w:val="000000"/>
          <w:sz w:val="20"/>
          <w:szCs w:val="20"/>
        </w:rPr>
        <w:t xml:space="preserve">. </w:t>
      </w:r>
    </w:p>
    <w:p w:rsidRPr="005A7019" w:rsidR="00BB0E2F" w:rsidP="00DA7C99" w:rsidRDefault="00BB0E2F" w14:paraId="5D0B359F" w14:textId="2E56F0C9">
      <w:pPr>
        <w:jc w:val="both"/>
        <w:rPr>
          <w:rFonts w:ascii="Arial" w:hAnsi="Arial" w:cs="Arial" w:eastAsiaTheme="minorHAnsi"/>
          <w:sz w:val="22"/>
          <w:szCs w:val="22"/>
          <w:lang w:eastAsia="en-US"/>
        </w:rPr>
      </w:pPr>
    </w:p>
    <w:p w:rsidRPr="005A7019" w:rsidR="00BB0E2F" w:rsidP="005A7019" w:rsidRDefault="005A7019" w14:paraId="58601FCB" w14:textId="73FD4293">
      <w:pPr>
        <w:tabs>
          <w:tab w:val="left" w:pos="3374"/>
        </w:tabs>
        <w:jc w:val="right"/>
        <w:rPr>
          <w:rFonts w:ascii="Arial" w:hAnsi="Arial" w:cs="Arial" w:eastAsiaTheme="minorHAnsi"/>
          <w:sz w:val="22"/>
          <w:szCs w:val="22"/>
          <w:lang w:eastAsia="en-US"/>
        </w:rPr>
      </w:pPr>
      <w:r w:rsidRPr="005A7019">
        <w:rPr>
          <w:rFonts w:hAnsi="Arial MT" w:eastAsia="Arial MT" w:cs="Arial MT"/>
          <w:noProof/>
          <w:sz w:val="20"/>
          <w:szCs w:val="22"/>
          <w:lang w:val="en-US" w:eastAsia="en-US"/>
        </w:rPr>
        <w:drawing>
          <wp:inline distT="0" distB="0" distL="0" distR="0" wp14:anchorId="55EFEA60" wp14:editId="6FFF5125">
            <wp:extent cx="2379945" cy="608838"/>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rsidRPr="005A7019" w:rsidR="00BB0E2F" w:rsidP="00257652" w:rsidRDefault="00BB0E2F" w14:paraId="12C0E909" w14:textId="5F8B5F71">
      <w:pPr>
        <w:tabs>
          <w:tab w:val="left" w:pos="3374"/>
        </w:tabs>
        <w:jc w:val="both"/>
        <w:rPr>
          <w:rFonts w:ascii="Arial" w:hAnsi="Arial" w:cs="Arial" w:eastAsiaTheme="minorHAnsi"/>
          <w:sz w:val="22"/>
          <w:szCs w:val="22"/>
          <w:lang w:eastAsia="en-US"/>
        </w:rPr>
      </w:pPr>
    </w:p>
    <w:p w:rsidRPr="005A7019" w:rsidR="00BB0E2F" w:rsidP="00257652" w:rsidRDefault="00BB0E2F" w14:paraId="667D81E9" w14:textId="04FF3EA4">
      <w:pPr>
        <w:tabs>
          <w:tab w:val="left" w:pos="3374"/>
        </w:tabs>
        <w:jc w:val="both"/>
        <w:rPr>
          <w:rFonts w:ascii="Arial" w:hAnsi="Arial" w:cs="Arial" w:eastAsiaTheme="minorHAnsi"/>
          <w:sz w:val="22"/>
          <w:szCs w:val="22"/>
          <w:lang w:eastAsia="en-US"/>
        </w:rPr>
      </w:pPr>
    </w:p>
    <w:p w:rsidRPr="005A7019" w:rsidR="00C62A26" w:rsidP="00C62A26" w:rsidRDefault="00C62A26" w14:paraId="247492FA" w14:textId="77777777">
      <w:pPr>
        <w:widowControl w:val="0"/>
        <w:autoSpaceDE w:val="0"/>
        <w:autoSpaceDN w:val="0"/>
        <w:spacing w:before="94"/>
        <w:ind w:right="533"/>
        <w:jc w:val="right"/>
        <w:rPr>
          <w:rFonts w:ascii="Arial" w:hAnsi="Arial" w:eastAsia="Arial MT" w:cs="Arial"/>
          <w:b/>
          <w:sz w:val="18"/>
          <w:szCs w:val="18"/>
          <w:lang w:val="es-ES" w:eastAsia="en-US"/>
        </w:rPr>
      </w:pPr>
      <w:r w:rsidRPr="005A7019">
        <w:rPr>
          <w:rFonts w:ascii="Arial" w:hAnsi="Arial" w:eastAsia="Arial MT" w:cs="Arial"/>
          <w:b/>
          <w:color w:val="585858"/>
          <w:sz w:val="18"/>
          <w:szCs w:val="18"/>
          <w:lang w:val="es-ES" w:eastAsia="en-US"/>
        </w:rPr>
        <w:t>CCE-DES-FM-17</w:t>
      </w:r>
    </w:p>
    <w:p w:rsidR="00A80DA3" w:rsidP="00C62A26" w:rsidRDefault="00A80DA3" w14:paraId="57D331E7" w14:textId="7FE35398">
      <w:pPr>
        <w:widowControl w:val="0"/>
        <w:autoSpaceDE w:val="0"/>
        <w:autoSpaceDN w:val="0"/>
        <w:rPr>
          <w:rFonts w:ascii="Arial" w:hAnsi="Arial" w:eastAsia="Arial MT" w:cs="Arial"/>
          <w:b/>
          <w:sz w:val="22"/>
          <w:szCs w:val="22"/>
          <w:lang w:val="es-ES" w:eastAsia="en-US"/>
        </w:rPr>
      </w:pPr>
    </w:p>
    <w:p w:rsidRPr="005A7019" w:rsidR="005A7019" w:rsidP="00C62A26" w:rsidRDefault="005A7019" w14:paraId="4F0AFBAF" w14:textId="77777777">
      <w:pPr>
        <w:widowControl w:val="0"/>
        <w:autoSpaceDE w:val="0"/>
        <w:autoSpaceDN w:val="0"/>
        <w:rPr>
          <w:rFonts w:ascii="Arial" w:hAnsi="Arial" w:eastAsia="Arial MT" w:cs="Arial"/>
          <w:b/>
          <w:sz w:val="22"/>
          <w:szCs w:val="22"/>
          <w:lang w:val="es-ES" w:eastAsia="en-US"/>
        </w:rPr>
      </w:pPr>
      <w:bookmarkStart w:name="_GoBack" w:id="0"/>
      <w:bookmarkEnd w:id="0"/>
    </w:p>
    <w:p w:rsidRPr="005A7019" w:rsidR="00C62A26" w:rsidP="00E26446" w:rsidRDefault="00C62A26" w14:paraId="0E705BAB" w14:textId="4CD3117A">
      <w:pPr>
        <w:widowControl w:val="0"/>
        <w:autoSpaceDE w:val="0"/>
        <w:autoSpaceDN w:val="0"/>
        <w:rPr>
          <w:rFonts w:ascii="Arial" w:hAnsi="Arial" w:eastAsia="Arial MT" w:cs="Arial"/>
          <w:sz w:val="22"/>
          <w:szCs w:val="22"/>
          <w:lang w:val="es-ES" w:eastAsia="en-US"/>
        </w:rPr>
      </w:pPr>
      <w:r w:rsidRPr="005A7019">
        <w:rPr>
          <w:rFonts w:ascii="Arial" w:hAnsi="Arial" w:eastAsia="Arial MT" w:cs="Arial"/>
          <w:color w:val="4E4D4D"/>
          <w:sz w:val="22"/>
          <w:szCs w:val="22"/>
          <w:lang w:val="es-ES" w:eastAsia="en-US"/>
        </w:rPr>
        <w:t>Bogotá</w:t>
      </w:r>
      <w:r w:rsidRPr="005A7019" w:rsidR="00A052E9">
        <w:rPr>
          <w:rFonts w:ascii="Arial" w:hAnsi="Arial" w:eastAsia="Arial MT" w:cs="Arial"/>
          <w:color w:val="4E4D4D"/>
          <w:sz w:val="22"/>
          <w:szCs w:val="22"/>
          <w:lang w:val="es-ES" w:eastAsia="en-US"/>
        </w:rPr>
        <w:t xml:space="preserve"> D.C.</w:t>
      </w:r>
      <w:r w:rsidRPr="005A7019">
        <w:rPr>
          <w:rFonts w:ascii="Arial" w:hAnsi="Arial" w:eastAsia="Arial MT" w:cs="Arial"/>
          <w:color w:val="4E4D4D"/>
          <w:sz w:val="22"/>
          <w:szCs w:val="22"/>
          <w:lang w:val="es-ES" w:eastAsia="en-US"/>
        </w:rPr>
        <w:t>,</w:t>
      </w:r>
      <w:r w:rsidRPr="005A7019">
        <w:rPr>
          <w:rFonts w:ascii="Arial" w:hAnsi="Arial" w:eastAsia="Arial MT" w:cs="Arial"/>
          <w:color w:val="4E4D4D"/>
          <w:spacing w:val="-3"/>
          <w:sz w:val="22"/>
          <w:szCs w:val="22"/>
          <w:lang w:val="es-ES" w:eastAsia="en-US"/>
        </w:rPr>
        <w:t xml:space="preserve"> </w:t>
      </w:r>
    </w:p>
    <w:p w:rsidRPr="005A7019" w:rsidR="00C62A26" w:rsidP="00C62A26" w:rsidRDefault="00C62A26" w14:paraId="07797183" w14:textId="77777777">
      <w:pPr>
        <w:widowControl w:val="0"/>
        <w:autoSpaceDE w:val="0"/>
        <w:autoSpaceDN w:val="0"/>
        <w:rPr>
          <w:rFonts w:ascii="Arial" w:hAnsi="Arial" w:eastAsia="Arial MT" w:cs="Arial"/>
          <w:sz w:val="22"/>
          <w:szCs w:val="22"/>
          <w:lang w:val="es-ES" w:eastAsia="en-US"/>
        </w:rPr>
      </w:pPr>
    </w:p>
    <w:p w:rsidRPr="005A7019" w:rsidR="00C62A26" w:rsidP="00C62A26" w:rsidRDefault="00C62A26" w14:paraId="59045F84" w14:textId="77777777">
      <w:pPr>
        <w:widowControl w:val="0"/>
        <w:autoSpaceDE w:val="0"/>
        <w:autoSpaceDN w:val="0"/>
        <w:rPr>
          <w:rFonts w:ascii="Arial" w:hAnsi="Arial" w:eastAsia="Arial MT" w:cs="Arial"/>
          <w:sz w:val="22"/>
          <w:szCs w:val="22"/>
          <w:lang w:val="es-ES" w:eastAsia="en-US"/>
        </w:rPr>
      </w:pPr>
    </w:p>
    <w:p w:rsidRPr="005A7019" w:rsidR="00C62A26" w:rsidP="00E26446" w:rsidRDefault="00C62A26" w14:paraId="17D13C3F" w14:textId="3EE3AD0B">
      <w:pPr>
        <w:widowControl w:val="0"/>
        <w:autoSpaceDE w:val="0"/>
        <w:autoSpaceDN w:val="0"/>
        <w:rPr>
          <w:rFonts w:ascii="Arial" w:hAnsi="Arial" w:eastAsia="Arial MT" w:cs="Arial"/>
          <w:sz w:val="22"/>
          <w:szCs w:val="22"/>
          <w:lang w:val="es-ES" w:eastAsia="en-US"/>
        </w:rPr>
      </w:pPr>
      <w:r w:rsidRPr="005A7019">
        <w:rPr>
          <w:rFonts w:ascii="Arial" w:hAnsi="Arial" w:eastAsia="Arial MT" w:cs="Arial"/>
          <w:sz w:val="22"/>
          <w:szCs w:val="22"/>
          <w:lang w:val="es-ES" w:eastAsia="en-US"/>
        </w:rPr>
        <w:t>Señor</w:t>
      </w:r>
      <w:r w:rsidRPr="005A7019" w:rsidR="008211D0">
        <w:rPr>
          <w:rFonts w:ascii="Arial" w:hAnsi="Arial" w:eastAsia="Arial MT" w:cs="Arial"/>
          <w:sz w:val="22"/>
          <w:szCs w:val="22"/>
          <w:lang w:val="es-ES" w:eastAsia="en-US"/>
        </w:rPr>
        <w:t>a</w:t>
      </w:r>
    </w:p>
    <w:p w:rsidRPr="005A7019" w:rsidR="00C62A26" w:rsidP="00A052E9" w:rsidRDefault="00A052E9" w14:paraId="11A09B09" w14:textId="3F724727">
      <w:pPr>
        <w:widowControl w:val="0"/>
        <w:autoSpaceDE w:val="0"/>
        <w:autoSpaceDN w:val="0"/>
        <w:rPr>
          <w:rFonts w:ascii="Arial" w:hAnsi="Arial" w:eastAsia="Arial MT" w:cs="Arial"/>
          <w:b/>
          <w:bCs/>
          <w:sz w:val="22"/>
          <w:szCs w:val="22"/>
          <w:lang w:val="es-ES" w:eastAsia="en-US"/>
        </w:rPr>
      </w:pPr>
      <w:proofErr w:type="spellStart"/>
      <w:r w:rsidRPr="005A7019">
        <w:rPr>
          <w:rFonts w:ascii="Arial" w:hAnsi="Arial" w:eastAsia="Arial MT" w:cs="Arial"/>
          <w:b/>
          <w:bCs/>
          <w:sz w:val="22"/>
          <w:szCs w:val="22"/>
          <w:lang w:val="es-ES" w:eastAsia="en-US"/>
        </w:rPr>
        <w:t>Stefany</w:t>
      </w:r>
      <w:proofErr w:type="spellEnd"/>
      <w:r w:rsidRPr="005A7019">
        <w:rPr>
          <w:rFonts w:ascii="Arial" w:hAnsi="Arial" w:eastAsia="Arial MT" w:cs="Arial"/>
          <w:b/>
          <w:bCs/>
          <w:sz w:val="22"/>
          <w:szCs w:val="22"/>
          <w:lang w:val="es-ES" w:eastAsia="en-US"/>
        </w:rPr>
        <w:t xml:space="preserve"> Cera </w:t>
      </w:r>
      <w:proofErr w:type="spellStart"/>
      <w:r w:rsidRPr="005A7019">
        <w:rPr>
          <w:rFonts w:ascii="Arial" w:hAnsi="Arial" w:eastAsia="Arial MT" w:cs="Arial"/>
          <w:b/>
          <w:bCs/>
          <w:sz w:val="22"/>
          <w:szCs w:val="22"/>
          <w:lang w:val="es-ES" w:eastAsia="en-US"/>
        </w:rPr>
        <w:t>Coley</w:t>
      </w:r>
      <w:proofErr w:type="spellEnd"/>
    </w:p>
    <w:p w:rsidRPr="005A7019" w:rsidR="00C64E90" w:rsidP="00C62A26" w:rsidRDefault="00C64E90" w14:paraId="20AA5DAB" w14:textId="68D1C928">
      <w:pPr>
        <w:widowControl w:val="0"/>
        <w:autoSpaceDE w:val="0"/>
        <w:autoSpaceDN w:val="0"/>
        <w:rPr>
          <w:rFonts w:ascii="Arial" w:hAnsi="Arial" w:eastAsia="Arial MT" w:cs="Arial"/>
          <w:sz w:val="22"/>
          <w:szCs w:val="22"/>
          <w:lang w:val="es-ES" w:eastAsia="en-US"/>
        </w:rPr>
      </w:pPr>
      <w:r w:rsidRPr="005A7019">
        <w:rPr>
          <w:rFonts w:ascii="Arial" w:hAnsi="Arial" w:eastAsia="Arial MT" w:cs="Arial"/>
          <w:sz w:val="22"/>
          <w:szCs w:val="22"/>
          <w:lang w:val="es-ES" w:eastAsia="en-US"/>
        </w:rPr>
        <w:t>Bogotá</w:t>
      </w:r>
      <w:r w:rsidRPr="005A7019" w:rsidR="00A052E9">
        <w:rPr>
          <w:rFonts w:ascii="Arial" w:hAnsi="Arial" w:eastAsia="Arial MT" w:cs="Arial"/>
          <w:sz w:val="22"/>
          <w:szCs w:val="22"/>
          <w:lang w:val="es-ES" w:eastAsia="en-US"/>
        </w:rPr>
        <w:t xml:space="preserve"> D.C.</w:t>
      </w:r>
    </w:p>
    <w:p w:rsidRPr="005A7019" w:rsidR="00C62A26" w:rsidP="00C62A26" w:rsidRDefault="00C62A26" w14:paraId="596857EC" w14:textId="07C6C77A">
      <w:pPr>
        <w:widowControl w:val="0"/>
        <w:autoSpaceDE w:val="0"/>
        <w:autoSpaceDN w:val="0"/>
        <w:spacing w:before="11"/>
        <w:rPr>
          <w:rFonts w:ascii="Arial" w:hAnsi="Arial" w:eastAsia="Arial MT" w:cs="Arial"/>
          <w:sz w:val="22"/>
          <w:szCs w:val="22"/>
          <w:lang w:val="es-ES" w:eastAsia="en-US"/>
        </w:rPr>
      </w:pPr>
    </w:p>
    <w:p w:rsidRPr="005A7019" w:rsidR="009F00BF" w:rsidP="00C62A26" w:rsidRDefault="009F00BF" w14:paraId="6FDF364F" w14:textId="77777777">
      <w:pPr>
        <w:widowControl w:val="0"/>
        <w:autoSpaceDE w:val="0"/>
        <w:autoSpaceDN w:val="0"/>
        <w:spacing w:before="11"/>
        <w:rPr>
          <w:rFonts w:ascii="Arial" w:hAnsi="Arial" w:eastAsia="Arial MT" w:cs="Arial"/>
          <w:sz w:val="22"/>
          <w:szCs w:val="22"/>
          <w:lang w:val="es-ES" w:eastAsia="en-US"/>
        </w:rPr>
      </w:pPr>
    </w:p>
    <w:p w:rsidRPr="005A7019" w:rsidR="00C62A26" w:rsidP="00E26446" w:rsidRDefault="00A052E9" w14:paraId="1301E6A8" w14:textId="1E2079F0">
      <w:pPr>
        <w:widowControl w:val="0"/>
        <w:autoSpaceDE w:val="0"/>
        <w:autoSpaceDN w:val="0"/>
        <w:outlineLvl w:val="0"/>
        <w:rPr>
          <w:rFonts w:ascii="Arial" w:hAnsi="Arial" w:eastAsia="Arial" w:cs="Arial"/>
          <w:b w:val="1"/>
          <w:bCs w:val="1"/>
          <w:sz w:val="22"/>
          <w:szCs w:val="22"/>
          <w:lang w:val="es-ES" w:eastAsia="en-US"/>
        </w:rPr>
      </w:pPr>
      <w:r w:rsidRPr="005A7019" w:rsidR="00A052E9">
        <w:rPr>
          <w:rFonts w:ascii="Arial" w:hAnsi="Arial" w:eastAsia="Arial" w:cs="Arial"/>
          <w:b w:val="1"/>
          <w:bCs w:val="1"/>
          <w:sz w:val="22"/>
          <w:szCs w:val="22"/>
          <w:lang w:val="es-ES" w:eastAsia="en-US"/>
        </w:rPr>
        <w:t xml:space="preserve">                                            </w:t>
      </w:r>
      <w:r w:rsidRPr="005A7019" w:rsidR="00C62A26">
        <w:rPr>
          <w:rFonts w:ascii="Arial" w:hAnsi="Arial" w:eastAsia="Arial" w:cs="Arial"/>
          <w:b w:val="1"/>
          <w:bCs w:val="1"/>
          <w:sz w:val="22"/>
          <w:szCs w:val="22"/>
          <w:lang w:val="es-ES" w:eastAsia="en-US"/>
        </w:rPr>
        <w:t>Concepto</w:t>
      </w:r>
      <w:r w:rsidRPr="005A7019" w:rsidR="00C62A26">
        <w:rPr>
          <w:rFonts w:ascii="Arial" w:hAnsi="Arial" w:eastAsia="Arial" w:cs="Arial"/>
          <w:b w:val="1"/>
          <w:bCs w:val="1"/>
          <w:spacing w:val="-4"/>
          <w:sz w:val="22"/>
          <w:szCs w:val="22"/>
          <w:lang w:val="es-ES" w:eastAsia="en-US"/>
        </w:rPr>
        <w:t xml:space="preserve"> </w:t>
      </w:r>
      <w:r w:rsidRPr="005A7019" w:rsidR="00C62A26">
        <w:rPr>
          <w:rFonts w:ascii="Arial" w:hAnsi="Arial" w:eastAsia="Arial" w:cs="Arial"/>
          <w:b w:val="1"/>
          <w:bCs w:val="1"/>
          <w:sz w:val="22"/>
          <w:szCs w:val="22"/>
          <w:lang w:val="es-ES" w:eastAsia="en-US"/>
        </w:rPr>
        <w:t>C</w:t>
      </w:r>
      <w:r w:rsidRPr="005A7019" w:rsidR="00C62A26">
        <w:rPr>
          <w:rFonts w:ascii="Arial" w:hAnsi="Arial" w:eastAsia="Arial" w:cs="Arial"/>
          <w:b w:val="1"/>
          <w:bCs w:val="1"/>
          <w:spacing w:val="-2"/>
          <w:sz w:val="22"/>
          <w:szCs w:val="22"/>
          <w:lang w:val="es-ES" w:eastAsia="en-US"/>
        </w:rPr>
        <w:t xml:space="preserve"> </w:t>
      </w:r>
      <w:r w:rsidRPr="005A7019" w:rsidR="00C62A26">
        <w:rPr>
          <w:rFonts w:ascii="Arial" w:hAnsi="Arial" w:eastAsia="Arial" w:cs="Arial"/>
          <w:b w:val="1"/>
          <w:bCs w:val="1"/>
          <w:sz w:val="22"/>
          <w:szCs w:val="22"/>
          <w:lang w:val="es-ES" w:eastAsia="en-US"/>
        </w:rPr>
        <w:t>–</w:t>
      </w:r>
      <w:r w:rsidRPr="005A7019" w:rsidR="00C62A26">
        <w:rPr>
          <w:rFonts w:ascii="Arial" w:hAnsi="Arial" w:eastAsia="Arial" w:cs="Arial"/>
          <w:b w:val="1"/>
          <w:bCs w:val="1"/>
          <w:spacing w:val="-3"/>
          <w:sz w:val="22"/>
          <w:szCs w:val="22"/>
          <w:lang w:val="es-ES" w:eastAsia="en-US"/>
        </w:rPr>
        <w:t xml:space="preserve"> </w:t>
      </w:r>
      <w:r w:rsidRPr="005A7019" w:rsidR="00BD12C1">
        <w:rPr>
          <w:rFonts w:ascii="Arial" w:hAnsi="Arial" w:eastAsia="Arial" w:cs="Arial"/>
          <w:b w:val="1"/>
          <w:bCs w:val="1"/>
          <w:sz w:val="22"/>
          <w:szCs w:val="22"/>
          <w:lang w:val="es-ES" w:eastAsia="en-US"/>
        </w:rPr>
        <w:t>683</w:t>
      </w:r>
      <w:r w:rsidRPr="005A7019" w:rsidR="00C62A26">
        <w:rPr>
          <w:rFonts w:ascii="Arial" w:hAnsi="Arial" w:eastAsia="Arial" w:cs="Arial"/>
          <w:b w:val="1"/>
          <w:bCs w:val="1"/>
          <w:spacing w:val="-4"/>
          <w:sz w:val="22"/>
          <w:szCs w:val="22"/>
          <w:lang w:val="es-ES" w:eastAsia="en-US"/>
        </w:rPr>
        <w:t xml:space="preserve"> </w:t>
      </w:r>
      <w:r w:rsidRPr="005A7019" w:rsidR="00C62A26">
        <w:rPr>
          <w:rFonts w:ascii="Arial" w:hAnsi="Arial" w:eastAsia="Arial" w:cs="Arial"/>
          <w:b w:val="1"/>
          <w:bCs w:val="1"/>
          <w:sz w:val="22"/>
          <w:szCs w:val="22"/>
          <w:lang w:val="es-ES" w:eastAsia="en-US"/>
        </w:rPr>
        <w:t>de</w:t>
      </w:r>
      <w:r w:rsidRPr="005A7019" w:rsidR="00C62A26">
        <w:rPr>
          <w:rFonts w:ascii="Arial" w:hAnsi="Arial" w:eastAsia="Arial" w:cs="Arial"/>
          <w:b w:val="1"/>
          <w:bCs w:val="1"/>
          <w:spacing w:val="-3"/>
          <w:sz w:val="22"/>
          <w:szCs w:val="22"/>
          <w:lang w:val="es-ES" w:eastAsia="en-US"/>
        </w:rPr>
        <w:t xml:space="preserve"> </w:t>
      </w:r>
      <w:r w:rsidRPr="005A7019" w:rsidR="00C62A26">
        <w:rPr>
          <w:rFonts w:ascii="Arial" w:hAnsi="Arial" w:eastAsia="Arial" w:cs="Arial"/>
          <w:b w:val="1"/>
          <w:bCs w:val="1"/>
          <w:sz w:val="22"/>
          <w:szCs w:val="22"/>
          <w:lang w:val="es-ES" w:eastAsia="en-US"/>
        </w:rPr>
        <w:t>2021</w:t>
      </w:r>
    </w:p>
    <w:p w:rsidRPr="005A7019" w:rsidR="00BD12C1" w:rsidP="00BB0E2F" w:rsidRDefault="00BD12C1" w14:paraId="7EAEE81D" w14:textId="52441CD3">
      <w:pPr>
        <w:widowControl w:val="0"/>
        <w:tabs>
          <w:tab w:val="left" w:pos="2794"/>
        </w:tabs>
        <w:autoSpaceDE w:val="0"/>
        <w:autoSpaceDN w:val="0"/>
        <w:spacing w:before="92"/>
        <w:ind w:right="111"/>
        <w:jc w:val="both"/>
        <w:rPr>
          <w:rFonts w:ascii="Arial" w:hAnsi="Arial" w:eastAsia="Arial MT" w:cs="Arial"/>
          <w:b/>
          <w:sz w:val="22"/>
          <w:szCs w:val="22"/>
          <w:lang w:val="es-ES" w:eastAsia="en-US"/>
        </w:rPr>
      </w:pPr>
    </w:p>
    <w:tbl>
      <w:tblPr>
        <w:tblStyle w:val="Tablaconcuadrcula2"/>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A7019" w:rsidR="00BD12C1" w:rsidTr="001E0C95" w14:paraId="30F9422E" w14:textId="77777777">
        <w:tc>
          <w:tcPr>
            <w:tcW w:w="2689" w:type="dxa"/>
          </w:tcPr>
          <w:p w:rsidRPr="005A7019" w:rsidR="00BD12C1" w:rsidP="009F00BF" w:rsidRDefault="00BD12C1" w14:paraId="170B9B32" w14:textId="77777777">
            <w:pPr>
              <w:jc w:val="both"/>
              <w:rPr>
                <w:rFonts w:ascii="Arial" w:hAnsi="Arial" w:eastAsia="Calibri" w:cs="Arial"/>
                <w:b/>
                <w:color w:val="000000" w:themeColor="text1"/>
                <w:sz w:val="22"/>
                <w:lang w:val="es-ES_tradnl"/>
              </w:rPr>
            </w:pPr>
            <w:r w:rsidRPr="005A7019">
              <w:rPr>
                <w:rFonts w:ascii="Arial" w:hAnsi="Arial" w:eastAsia="Calibri" w:cs="Arial"/>
                <w:b/>
                <w:color w:val="000000" w:themeColor="text1"/>
                <w:sz w:val="22"/>
                <w:lang w:val="es-ES_tradnl"/>
              </w:rPr>
              <w:t xml:space="preserve">Temas:                                      </w:t>
            </w:r>
          </w:p>
        </w:tc>
        <w:tc>
          <w:tcPr>
            <w:tcW w:w="6237" w:type="dxa"/>
          </w:tcPr>
          <w:p w:rsidRPr="005A7019" w:rsidR="00AA749C" w:rsidP="00AA749C" w:rsidRDefault="00BD12C1" w14:paraId="1EE7D0FC" w14:textId="77777777">
            <w:pPr>
              <w:spacing w:after="120"/>
              <w:jc w:val="both"/>
              <w:rPr>
                <w:rFonts w:ascii="Arial" w:hAnsi="Arial" w:cs="Arial" w:eastAsiaTheme="minorHAnsi"/>
                <w:sz w:val="22"/>
                <w:szCs w:val="22"/>
                <w:lang w:eastAsia="en-US"/>
              </w:rPr>
            </w:pPr>
            <w:r w:rsidRPr="005A7019">
              <w:rPr>
                <w:rFonts w:ascii="Arial" w:hAnsi="Arial" w:eastAsia="Calibri" w:cs="Arial"/>
                <w:bCs/>
                <w:sz w:val="22"/>
                <w:szCs w:val="22"/>
                <w:lang w:val="es-MX" w:eastAsia="en-US"/>
              </w:rPr>
              <w:t xml:space="preserve">SELECCIÓN ABREVIADA – Selección abreviada de menor cuantía – Características / SELECCIÓN ABREVIADA </w:t>
            </w:r>
            <w:r w:rsidRPr="005A7019">
              <w:rPr>
                <w:rFonts w:ascii="Arial" w:hAnsi="Arial" w:eastAsia="Calibri" w:cs="Arial"/>
                <w:sz w:val="22"/>
                <w:szCs w:val="22"/>
                <w:lang w:val="es-MX" w:eastAsia="en-US"/>
              </w:rPr>
              <w:t>– Contratación para la prestación de servicios de salud – Características / REGISTRO ESPECIAL DE PRESTADORES DE SERVICIOS DE SALUD</w:t>
            </w:r>
            <w:r w:rsidRPr="005A7019">
              <w:rPr>
                <w:rFonts w:ascii="Arial" w:hAnsi="Arial" w:eastAsia="Calibri" w:cs="Arial"/>
                <w:bCs/>
                <w:sz w:val="22"/>
                <w:szCs w:val="22"/>
                <w:lang w:val="es-ES" w:eastAsia="en-US"/>
              </w:rPr>
              <w:t xml:space="preserve"> </w:t>
            </w:r>
            <w:r w:rsidRPr="005A7019">
              <w:rPr>
                <w:rFonts w:ascii="Arial" w:hAnsi="Arial" w:eastAsia="Calibri" w:cs="Arial"/>
                <w:bCs/>
                <w:color w:val="000000" w:themeColor="text1"/>
                <w:sz w:val="22"/>
                <w:szCs w:val="22"/>
                <w:lang w:val="es-MX" w:eastAsia="en-US"/>
              </w:rPr>
              <w:t>–</w:t>
            </w:r>
            <w:r w:rsidRPr="005A7019">
              <w:rPr>
                <w:rFonts w:ascii="Arial" w:hAnsi="Arial" w:eastAsia="Calibri" w:cs="Arial"/>
                <w:bCs/>
                <w:sz w:val="22"/>
                <w:szCs w:val="22"/>
                <w:lang w:val="es-ES" w:eastAsia="en-US"/>
              </w:rPr>
              <w:t xml:space="preserve"> REPS </w:t>
            </w:r>
            <w:r w:rsidRPr="005A7019">
              <w:rPr>
                <w:rFonts w:ascii="Arial" w:hAnsi="Arial" w:eastAsia="Calibri" w:cs="Arial"/>
                <w:bCs/>
                <w:color w:val="000000" w:themeColor="text1"/>
                <w:sz w:val="22"/>
                <w:szCs w:val="22"/>
                <w:lang w:val="es-MX" w:eastAsia="en-US"/>
              </w:rPr>
              <w:t xml:space="preserve">– Características – Naturaleza </w:t>
            </w:r>
            <w:r w:rsidRPr="005A7019">
              <w:rPr>
                <w:rFonts w:ascii="Arial" w:hAnsi="Arial" w:eastAsia="Calibri" w:cs="Arial"/>
                <w:bCs/>
                <w:sz w:val="22"/>
                <w:szCs w:val="22"/>
                <w:lang w:val="es-ES" w:eastAsia="en-US"/>
              </w:rPr>
              <w:t>/ REGISTRO ESPECIAL DE PRESTADORES DE SERVICIOS DE SALUD</w:t>
            </w:r>
            <w:r w:rsidRPr="005A7019">
              <w:rPr>
                <w:rFonts w:ascii="Arial" w:hAnsi="Arial" w:cs="Arial" w:eastAsiaTheme="minorHAnsi"/>
                <w:sz w:val="22"/>
                <w:szCs w:val="22"/>
                <w:lang w:eastAsia="en-US"/>
              </w:rPr>
              <w:t xml:space="preserve"> – REPS –</w:t>
            </w:r>
            <w:r w:rsidRPr="005A7019" w:rsidR="009F00BF">
              <w:rPr>
                <w:rFonts w:ascii="Arial" w:hAnsi="Arial" w:cs="Arial" w:eastAsiaTheme="minorHAnsi"/>
                <w:sz w:val="22"/>
                <w:szCs w:val="22"/>
                <w:lang w:eastAsia="en-US"/>
              </w:rPr>
              <w:t xml:space="preserve"> Obligatoriedad</w:t>
            </w:r>
            <w:r w:rsidRPr="005A7019" w:rsidR="00AA749C">
              <w:rPr>
                <w:rFonts w:ascii="Arial" w:hAnsi="Arial" w:cs="Arial" w:eastAsiaTheme="minorHAnsi"/>
                <w:sz w:val="22"/>
                <w:szCs w:val="22"/>
                <w:lang w:eastAsia="en-US"/>
              </w:rPr>
              <w:t>.</w:t>
            </w:r>
          </w:p>
          <w:p w:rsidRPr="005A7019" w:rsidR="00BD12C1" w:rsidP="00AA749C" w:rsidRDefault="00BD12C1" w14:paraId="414C8E3B" w14:textId="03D5384B">
            <w:pPr>
              <w:spacing w:after="120"/>
              <w:jc w:val="both"/>
              <w:rPr>
                <w:rFonts w:ascii="Arial" w:hAnsi="Arial" w:eastAsia="Calibri" w:cs="Arial"/>
                <w:color w:val="000000" w:themeColor="text1"/>
                <w:sz w:val="22"/>
                <w:lang w:val="es-ES_tradnl"/>
              </w:rPr>
            </w:pPr>
          </w:p>
        </w:tc>
      </w:tr>
    </w:tbl>
    <w:p w:rsidRPr="005A7019" w:rsidR="00C62A26" w:rsidP="00E26446" w:rsidRDefault="000D753A" w14:paraId="6F37CCB0" w14:textId="5EF2ACB3">
      <w:pPr>
        <w:widowControl w:val="0"/>
        <w:tabs>
          <w:tab w:val="left" w:pos="2694"/>
        </w:tabs>
        <w:autoSpaceDE w:val="0"/>
        <w:autoSpaceDN w:val="0"/>
        <w:jc w:val="both"/>
        <w:rPr>
          <w:rFonts w:ascii="Arial" w:hAnsi="Arial" w:eastAsia="Arial MT" w:cs="Arial"/>
          <w:sz w:val="22"/>
          <w:szCs w:val="22"/>
          <w:lang w:val="es-ES" w:eastAsia="en-US"/>
        </w:rPr>
      </w:pPr>
      <w:r w:rsidRPr="005A7019">
        <w:rPr>
          <w:rFonts w:ascii="Arial" w:hAnsi="Arial" w:eastAsia="Arial MT" w:cs="Arial"/>
          <w:b/>
          <w:sz w:val="22"/>
          <w:szCs w:val="22"/>
          <w:lang w:val="es-ES" w:eastAsia="en-US"/>
        </w:rPr>
        <w:t xml:space="preserve">Radicación:                  </w:t>
      </w:r>
      <w:r w:rsidRPr="005A7019" w:rsidR="00A052E9">
        <w:rPr>
          <w:rFonts w:ascii="Arial" w:hAnsi="Arial" w:eastAsia="Arial MT" w:cs="Arial"/>
          <w:b/>
          <w:sz w:val="22"/>
          <w:szCs w:val="22"/>
          <w:lang w:val="es-ES" w:eastAsia="en-US"/>
        </w:rPr>
        <w:tab/>
      </w:r>
      <w:r w:rsidRPr="005A7019" w:rsidR="00C62A26">
        <w:rPr>
          <w:rFonts w:ascii="Arial" w:hAnsi="Arial" w:eastAsia="Arial MT" w:cs="Arial"/>
          <w:sz w:val="22"/>
          <w:szCs w:val="22"/>
          <w:lang w:val="es-ES" w:eastAsia="en-US"/>
        </w:rPr>
        <w:t>Respuesta</w:t>
      </w:r>
      <w:r w:rsidRPr="005A7019" w:rsidR="00C62A26">
        <w:rPr>
          <w:rFonts w:ascii="Arial" w:hAnsi="Arial" w:eastAsia="Arial MT" w:cs="Arial"/>
          <w:spacing w:val="-7"/>
          <w:sz w:val="22"/>
          <w:szCs w:val="22"/>
          <w:lang w:val="es-ES" w:eastAsia="en-US"/>
        </w:rPr>
        <w:t xml:space="preserve"> </w:t>
      </w:r>
      <w:r w:rsidRPr="005A7019" w:rsidR="00C62A26">
        <w:rPr>
          <w:rFonts w:ascii="Arial" w:hAnsi="Arial" w:eastAsia="Arial MT" w:cs="Arial"/>
          <w:sz w:val="22"/>
          <w:szCs w:val="22"/>
          <w:lang w:val="es-ES" w:eastAsia="en-US"/>
        </w:rPr>
        <w:t>a</w:t>
      </w:r>
      <w:r w:rsidRPr="005A7019" w:rsidR="00C62A26">
        <w:rPr>
          <w:rFonts w:ascii="Arial" w:hAnsi="Arial" w:eastAsia="Arial MT" w:cs="Arial"/>
          <w:spacing w:val="-6"/>
          <w:sz w:val="22"/>
          <w:szCs w:val="22"/>
          <w:lang w:val="es-ES" w:eastAsia="en-US"/>
        </w:rPr>
        <w:t xml:space="preserve"> </w:t>
      </w:r>
      <w:r w:rsidRPr="005A7019" w:rsidR="00C62A26">
        <w:rPr>
          <w:rFonts w:ascii="Arial" w:hAnsi="Arial" w:eastAsia="Arial MT" w:cs="Arial"/>
          <w:sz w:val="22"/>
          <w:szCs w:val="22"/>
          <w:lang w:val="es-ES" w:eastAsia="en-US"/>
        </w:rPr>
        <w:t>consulta</w:t>
      </w:r>
      <w:r w:rsidRPr="005A7019" w:rsidR="00C62A26">
        <w:rPr>
          <w:rFonts w:ascii="Arial" w:hAnsi="Arial" w:eastAsia="Arial MT" w:cs="Arial"/>
          <w:spacing w:val="-5"/>
          <w:sz w:val="22"/>
          <w:szCs w:val="22"/>
          <w:lang w:val="es-ES" w:eastAsia="en-US"/>
        </w:rPr>
        <w:t xml:space="preserve"> </w:t>
      </w:r>
      <w:r w:rsidRPr="005A7019" w:rsidR="007B183D">
        <w:rPr>
          <w:rFonts w:ascii="Arial" w:hAnsi="Arial" w:cs="Arial"/>
          <w:bCs/>
          <w:sz w:val="22"/>
          <w:szCs w:val="22"/>
          <w:shd w:val="clear" w:color="auto" w:fill="FFFFFF"/>
        </w:rPr>
        <w:t>P20211201011123</w:t>
      </w:r>
    </w:p>
    <w:p w:rsidRPr="005A7019" w:rsidR="00C62A26" w:rsidP="00C62A26" w:rsidRDefault="00C62A26" w14:paraId="4AB47DDD" w14:textId="77777777">
      <w:pPr>
        <w:widowControl w:val="0"/>
        <w:autoSpaceDE w:val="0"/>
        <w:autoSpaceDN w:val="0"/>
        <w:rPr>
          <w:rFonts w:ascii="Arial" w:hAnsi="Arial" w:eastAsia="Arial MT" w:cs="Arial"/>
          <w:sz w:val="22"/>
          <w:szCs w:val="22"/>
          <w:lang w:val="es-ES" w:eastAsia="en-US"/>
        </w:rPr>
      </w:pPr>
    </w:p>
    <w:p w:rsidRPr="005A7019" w:rsidR="00C62A26" w:rsidP="00C62A26" w:rsidRDefault="00C62A26" w14:paraId="094D5FEE" w14:textId="77777777">
      <w:pPr>
        <w:widowControl w:val="0"/>
        <w:autoSpaceDE w:val="0"/>
        <w:autoSpaceDN w:val="0"/>
        <w:spacing w:before="10"/>
        <w:rPr>
          <w:rFonts w:ascii="Arial" w:hAnsi="Arial" w:eastAsia="Arial MT" w:cs="Arial"/>
          <w:sz w:val="22"/>
          <w:szCs w:val="22"/>
          <w:lang w:val="es-ES" w:eastAsia="en-US"/>
        </w:rPr>
      </w:pPr>
    </w:p>
    <w:p w:rsidRPr="005A7019" w:rsidR="00C62A26" w:rsidP="00E26446" w:rsidRDefault="00C62A26" w14:paraId="7865DC5D" w14:textId="26AB5AB9">
      <w:pPr>
        <w:widowControl w:val="0"/>
        <w:autoSpaceDE w:val="0"/>
        <w:autoSpaceDN w:val="0"/>
        <w:rPr>
          <w:rFonts w:ascii="Arial MT" w:hAnsi="Arial MT" w:eastAsia="Arial MT" w:cs="Arial MT"/>
          <w:sz w:val="22"/>
          <w:szCs w:val="22"/>
          <w:lang w:val="es-ES" w:eastAsia="en-US"/>
        </w:rPr>
      </w:pPr>
      <w:r w:rsidRPr="005A7019">
        <w:rPr>
          <w:rFonts w:ascii="Arial MT" w:hAnsi="Arial MT" w:eastAsia="Arial MT" w:cs="Arial MT"/>
          <w:sz w:val="22"/>
          <w:szCs w:val="22"/>
          <w:lang w:val="es-ES" w:eastAsia="en-US"/>
        </w:rPr>
        <w:t>Estimad</w:t>
      </w:r>
      <w:r w:rsidRPr="005A7019" w:rsidR="008211D0">
        <w:rPr>
          <w:rFonts w:ascii="Arial MT" w:hAnsi="Arial MT" w:eastAsia="Arial MT" w:cs="Arial MT"/>
          <w:spacing w:val="-7"/>
          <w:sz w:val="22"/>
          <w:szCs w:val="22"/>
          <w:lang w:val="es-ES" w:eastAsia="en-US"/>
        </w:rPr>
        <w:t xml:space="preserve">a señora Cera </w:t>
      </w:r>
      <w:proofErr w:type="spellStart"/>
      <w:r w:rsidRPr="005A7019" w:rsidR="008211D0">
        <w:rPr>
          <w:rFonts w:ascii="Arial MT" w:hAnsi="Arial MT" w:eastAsia="Arial MT" w:cs="Arial MT"/>
          <w:spacing w:val="-7"/>
          <w:sz w:val="22"/>
          <w:szCs w:val="22"/>
          <w:lang w:val="es-ES" w:eastAsia="en-US"/>
        </w:rPr>
        <w:t>Coley</w:t>
      </w:r>
      <w:proofErr w:type="spellEnd"/>
      <w:r w:rsidRPr="005A7019">
        <w:rPr>
          <w:rFonts w:ascii="Arial MT" w:hAnsi="Arial MT" w:eastAsia="Arial MT" w:cs="Arial MT"/>
          <w:sz w:val="22"/>
          <w:szCs w:val="22"/>
          <w:lang w:val="es-ES" w:eastAsia="en-US"/>
        </w:rPr>
        <w:t>:</w:t>
      </w:r>
    </w:p>
    <w:p w:rsidRPr="005A7019" w:rsidR="00C62A26" w:rsidP="00C62A26" w:rsidRDefault="00C62A26" w14:paraId="76C3D0BF" w14:textId="77777777">
      <w:pPr>
        <w:widowControl w:val="0"/>
        <w:autoSpaceDE w:val="0"/>
        <w:autoSpaceDN w:val="0"/>
        <w:spacing w:before="7"/>
        <w:rPr>
          <w:rFonts w:ascii="Arial" w:hAnsi="Arial" w:eastAsia="Arial MT" w:cs="Arial"/>
          <w:sz w:val="22"/>
          <w:szCs w:val="22"/>
          <w:lang w:val="es-ES" w:eastAsia="en-US"/>
        </w:rPr>
      </w:pPr>
    </w:p>
    <w:p w:rsidRPr="005A7019" w:rsidR="00C62A26" w:rsidP="00E26446" w:rsidRDefault="00C62A26" w14:paraId="512C1E0E" w14:textId="134EB80D">
      <w:pPr>
        <w:widowControl w:val="0"/>
        <w:autoSpaceDE w:val="0"/>
        <w:autoSpaceDN w:val="0"/>
        <w:spacing w:line="276" w:lineRule="auto"/>
        <w:jc w:val="both"/>
        <w:rPr>
          <w:rFonts w:ascii="Arial MT" w:hAnsi="Arial MT" w:eastAsia="Arial MT" w:cs="Arial MT"/>
          <w:sz w:val="22"/>
          <w:szCs w:val="22"/>
          <w:lang w:val="es-ES" w:eastAsia="en-US"/>
        </w:rPr>
      </w:pPr>
      <w:r w:rsidRPr="005A7019">
        <w:rPr>
          <w:rFonts w:ascii="Arial MT" w:hAnsi="Arial MT" w:eastAsia="Arial MT" w:cs="Arial MT"/>
          <w:sz w:val="22"/>
          <w:szCs w:val="22"/>
          <w:lang w:val="es-ES" w:eastAsia="en-US"/>
        </w:rPr>
        <w:t xml:space="preserve">En ejercicio de la competencia otorgada por el numeral 8 del artículo 11 y el numeral </w:t>
      </w:r>
      <w:r w:rsidRPr="005A7019" w:rsidR="00E26446">
        <w:rPr>
          <w:rFonts w:ascii="Arial MT" w:hAnsi="Arial MT" w:eastAsia="Arial MT" w:cs="Arial MT"/>
          <w:sz w:val="22"/>
          <w:szCs w:val="22"/>
          <w:lang w:val="es-ES" w:eastAsia="en-US"/>
        </w:rPr>
        <w:t xml:space="preserve">5 del </w:t>
      </w:r>
      <w:r w:rsidRPr="005A7019">
        <w:rPr>
          <w:rFonts w:ascii="Arial MT" w:hAnsi="Arial MT" w:eastAsia="Arial MT" w:cs="Arial MT"/>
          <w:sz w:val="22"/>
          <w:szCs w:val="22"/>
          <w:lang w:val="es-ES" w:eastAsia="en-US"/>
        </w:rPr>
        <w:t>artículo</w:t>
      </w:r>
      <w:r w:rsidRPr="005A7019">
        <w:rPr>
          <w:rFonts w:ascii="Arial MT" w:hAnsi="Arial MT" w:eastAsia="Arial MT" w:cs="Arial MT"/>
          <w:spacing w:val="-7"/>
          <w:sz w:val="22"/>
          <w:szCs w:val="22"/>
          <w:lang w:val="es-ES" w:eastAsia="en-US"/>
        </w:rPr>
        <w:t xml:space="preserve"> </w:t>
      </w:r>
      <w:r w:rsidRPr="005A7019">
        <w:rPr>
          <w:rFonts w:ascii="Arial MT" w:hAnsi="Arial MT" w:eastAsia="Arial MT" w:cs="Arial MT"/>
          <w:sz w:val="22"/>
          <w:szCs w:val="22"/>
          <w:lang w:val="es-ES" w:eastAsia="en-US"/>
        </w:rPr>
        <w:t>3</w:t>
      </w:r>
      <w:r w:rsidRPr="005A7019">
        <w:rPr>
          <w:rFonts w:ascii="Arial MT" w:hAnsi="Arial MT" w:eastAsia="Arial MT" w:cs="Arial MT"/>
          <w:spacing w:val="-7"/>
          <w:sz w:val="22"/>
          <w:szCs w:val="22"/>
          <w:lang w:val="es-ES" w:eastAsia="en-US"/>
        </w:rPr>
        <w:t xml:space="preserve"> </w:t>
      </w:r>
      <w:r w:rsidRPr="005A7019">
        <w:rPr>
          <w:rFonts w:ascii="Arial MT" w:hAnsi="Arial MT" w:eastAsia="Arial MT" w:cs="Arial MT"/>
          <w:sz w:val="22"/>
          <w:szCs w:val="22"/>
          <w:lang w:val="es-ES" w:eastAsia="en-US"/>
        </w:rPr>
        <w:t>del</w:t>
      </w:r>
      <w:r w:rsidRPr="005A7019">
        <w:rPr>
          <w:rFonts w:ascii="Arial MT" w:hAnsi="Arial MT" w:eastAsia="Arial MT" w:cs="Arial MT"/>
          <w:spacing w:val="-8"/>
          <w:sz w:val="22"/>
          <w:szCs w:val="22"/>
          <w:lang w:val="es-ES" w:eastAsia="en-US"/>
        </w:rPr>
        <w:t xml:space="preserve"> </w:t>
      </w:r>
      <w:r w:rsidRPr="005A7019">
        <w:rPr>
          <w:rFonts w:ascii="Arial MT" w:hAnsi="Arial MT" w:eastAsia="Arial MT" w:cs="Arial MT"/>
          <w:sz w:val="22"/>
          <w:szCs w:val="22"/>
          <w:lang w:val="es-ES" w:eastAsia="en-US"/>
        </w:rPr>
        <w:t>Decreto</w:t>
      </w:r>
      <w:r w:rsidRPr="005A7019">
        <w:rPr>
          <w:rFonts w:ascii="Arial MT" w:hAnsi="Arial MT" w:eastAsia="Arial MT" w:cs="Arial MT"/>
          <w:spacing w:val="-7"/>
          <w:sz w:val="22"/>
          <w:szCs w:val="22"/>
          <w:lang w:val="es-ES" w:eastAsia="en-US"/>
        </w:rPr>
        <w:t xml:space="preserve"> </w:t>
      </w:r>
      <w:r w:rsidRPr="005A7019">
        <w:rPr>
          <w:rFonts w:ascii="Arial MT" w:hAnsi="Arial MT" w:eastAsia="Arial MT" w:cs="Arial MT"/>
          <w:sz w:val="22"/>
          <w:szCs w:val="22"/>
          <w:lang w:val="es-ES" w:eastAsia="en-US"/>
        </w:rPr>
        <w:t>Ley</w:t>
      </w:r>
      <w:r w:rsidRPr="005A7019">
        <w:rPr>
          <w:rFonts w:ascii="Arial MT" w:hAnsi="Arial MT" w:eastAsia="Arial MT" w:cs="Arial MT"/>
          <w:spacing w:val="-7"/>
          <w:sz w:val="22"/>
          <w:szCs w:val="22"/>
          <w:lang w:val="es-ES" w:eastAsia="en-US"/>
        </w:rPr>
        <w:t xml:space="preserve"> </w:t>
      </w:r>
      <w:r w:rsidRPr="005A7019">
        <w:rPr>
          <w:rFonts w:ascii="Arial MT" w:hAnsi="Arial MT" w:eastAsia="Arial MT" w:cs="Arial MT"/>
          <w:sz w:val="22"/>
          <w:szCs w:val="22"/>
          <w:lang w:val="es-ES" w:eastAsia="en-US"/>
        </w:rPr>
        <w:t>4170</w:t>
      </w:r>
      <w:r w:rsidRPr="005A7019">
        <w:rPr>
          <w:rFonts w:ascii="Arial MT" w:hAnsi="Arial MT" w:eastAsia="Arial MT" w:cs="Arial MT"/>
          <w:spacing w:val="-7"/>
          <w:sz w:val="22"/>
          <w:szCs w:val="22"/>
          <w:lang w:val="es-ES" w:eastAsia="en-US"/>
        </w:rPr>
        <w:t xml:space="preserve"> </w:t>
      </w:r>
      <w:r w:rsidRPr="005A7019">
        <w:rPr>
          <w:rFonts w:ascii="Arial MT" w:hAnsi="Arial MT" w:eastAsia="Arial MT" w:cs="Arial MT"/>
          <w:sz w:val="22"/>
          <w:szCs w:val="22"/>
          <w:lang w:val="es-ES" w:eastAsia="en-US"/>
        </w:rPr>
        <w:t>de</w:t>
      </w:r>
      <w:r w:rsidRPr="005A7019">
        <w:rPr>
          <w:rFonts w:ascii="Arial MT" w:hAnsi="Arial MT" w:eastAsia="Arial MT" w:cs="Arial MT"/>
          <w:spacing w:val="-8"/>
          <w:sz w:val="22"/>
          <w:szCs w:val="22"/>
          <w:lang w:val="es-ES" w:eastAsia="en-US"/>
        </w:rPr>
        <w:t xml:space="preserve"> </w:t>
      </w:r>
      <w:r w:rsidRPr="005A7019">
        <w:rPr>
          <w:rFonts w:ascii="Arial MT" w:hAnsi="Arial MT" w:eastAsia="Arial MT" w:cs="Arial MT"/>
          <w:sz w:val="22"/>
          <w:szCs w:val="22"/>
          <w:lang w:val="es-ES" w:eastAsia="en-US"/>
        </w:rPr>
        <w:t>2011,</w:t>
      </w:r>
      <w:r w:rsidRPr="005A7019" w:rsidDel="004F57D5" w:rsidR="004F57D5">
        <w:rPr>
          <w:rFonts w:ascii="Arial MT" w:hAnsi="Arial MT" w:eastAsia="Arial MT" w:cs="Arial MT"/>
          <w:spacing w:val="-6"/>
          <w:sz w:val="22"/>
          <w:szCs w:val="22"/>
          <w:lang w:val="es-ES" w:eastAsia="en-US"/>
        </w:rPr>
        <w:t xml:space="preserve"> </w:t>
      </w:r>
      <w:r w:rsidRPr="005A7019">
        <w:rPr>
          <w:rFonts w:ascii="Arial MT" w:hAnsi="Arial MT" w:eastAsia="Arial MT" w:cs="Arial MT"/>
          <w:sz w:val="22"/>
          <w:szCs w:val="22"/>
          <w:lang w:val="es-ES" w:eastAsia="en-US"/>
        </w:rPr>
        <w:t>la Agencia Nacional de Contratación Pública –</w:t>
      </w:r>
      <w:r w:rsidRPr="005A7019" w:rsidR="007B183D">
        <w:rPr>
          <w:rFonts w:ascii="Arial MT" w:hAnsi="Arial MT" w:eastAsia="Arial MT" w:cs="Arial MT"/>
          <w:sz w:val="22"/>
          <w:szCs w:val="22"/>
          <w:lang w:val="es-ES" w:eastAsia="en-US"/>
        </w:rPr>
        <w:t xml:space="preserve"> Colombia Compra Eficiente </w:t>
      </w:r>
      <w:r w:rsidRPr="005A7019">
        <w:rPr>
          <w:rFonts w:ascii="Arial MT" w:hAnsi="Arial MT" w:eastAsia="Arial MT" w:cs="Arial MT"/>
          <w:sz w:val="22"/>
          <w:szCs w:val="22"/>
          <w:lang w:val="es-ES" w:eastAsia="en-US"/>
        </w:rPr>
        <w:t>responde</w:t>
      </w:r>
      <w:r w:rsidRPr="005A7019">
        <w:rPr>
          <w:rFonts w:ascii="Arial MT" w:hAnsi="Arial MT" w:eastAsia="Arial MT" w:cs="Arial MT"/>
          <w:spacing w:val="-1"/>
          <w:sz w:val="22"/>
          <w:szCs w:val="22"/>
          <w:lang w:val="es-ES" w:eastAsia="en-US"/>
        </w:rPr>
        <w:t xml:space="preserve"> </w:t>
      </w:r>
      <w:r w:rsidRPr="005A7019">
        <w:rPr>
          <w:rFonts w:ascii="Arial MT" w:hAnsi="Arial MT" w:eastAsia="Arial MT" w:cs="Arial MT"/>
          <w:sz w:val="22"/>
          <w:szCs w:val="22"/>
          <w:lang w:val="es-ES" w:eastAsia="en-US"/>
        </w:rPr>
        <w:t>su</w:t>
      </w:r>
      <w:r w:rsidRPr="005A7019">
        <w:rPr>
          <w:rFonts w:ascii="Arial MT" w:hAnsi="Arial MT" w:eastAsia="Arial MT" w:cs="Arial MT"/>
          <w:spacing w:val="-2"/>
          <w:sz w:val="22"/>
          <w:szCs w:val="22"/>
          <w:lang w:val="es-ES" w:eastAsia="en-US"/>
        </w:rPr>
        <w:t xml:space="preserve"> </w:t>
      </w:r>
      <w:r w:rsidRPr="005A7019">
        <w:rPr>
          <w:rFonts w:ascii="Arial MT" w:hAnsi="Arial MT" w:eastAsia="Arial MT" w:cs="Arial MT"/>
          <w:sz w:val="22"/>
          <w:szCs w:val="22"/>
          <w:lang w:val="es-ES" w:eastAsia="en-US"/>
        </w:rPr>
        <w:t>consulta</w:t>
      </w:r>
      <w:r w:rsidRPr="005A7019">
        <w:rPr>
          <w:rFonts w:ascii="Arial MT" w:hAnsi="Arial MT" w:eastAsia="Arial MT" w:cs="Arial MT"/>
          <w:spacing w:val="-2"/>
          <w:sz w:val="22"/>
          <w:szCs w:val="22"/>
          <w:lang w:val="es-ES" w:eastAsia="en-US"/>
        </w:rPr>
        <w:t xml:space="preserve"> </w:t>
      </w:r>
      <w:r w:rsidRPr="005A7019">
        <w:rPr>
          <w:rFonts w:ascii="Arial MT" w:hAnsi="Arial MT" w:eastAsia="Arial MT" w:cs="Arial MT"/>
          <w:sz w:val="22"/>
          <w:szCs w:val="22"/>
          <w:lang w:val="es-ES" w:eastAsia="en-US"/>
        </w:rPr>
        <w:t>del</w:t>
      </w:r>
      <w:r w:rsidRPr="005A7019" w:rsidR="007B183D">
        <w:rPr>
          <w:rFonts w:ascii="Arial MT" w:hAnsi="Arial MT" w:eastAsia="Arial MT" w:cs="Arial MT"/>
          <w:sz w:val="22"/>
          <w:szCs w:val="22"/>
          <w:lang w:val="es-ES" w:eastAsia="en-US"/>
        </w:rPr>
        <w:t xml:space="preserve"> 1 de diciembre de 2021</w:t>
      </w:r>
      <w:r w:rsidRPr="005A7019">
        <w:rPr>
          <w:rFonts w:ascii="Arial MT" w:hAnsi="Arial MT" w:eastAsia="Arial MT" w:cs="Arial MT"/>
          <w:sz w:val="22"/>
          <w:szCs w:val="22"/>
          <w:lang w:val="es-ES" w:eastAsia="en-US"/>
        </w:rPr>
        <w:t>.</w:t>
      </w:r>
    </w:p>
    <w:p w:rsidRPr="005A7019" w:rsidR="001D1DFF" w:rsidP="00EB6848" w:rsidRDefault="001D1DFF" w14:paraId="232D4640" w14:textId="162589F3">
      <w:pPr>
        <w:spacing w:line="276" w:lineRule="auto"/>
        <w:jc w:val="both"/>
        <w:rPr>
          <w:rFonts w:ascii="Arial" w:hAnsi="Arial" w:eastAsia="Calibri" w:cs="Arial"/>
          <w:b/>
          <w:color w:val="000000" w:themeColor="text1"/>
          <w:sz w:val="22"/>
          <w:szCs w:val="22"/>
          <w:lang w:val="es-ES"/>
        </w:rPr>
      </w:pPr>
    </w:p>
    <w:p w:rsidRPr="005A7019" w:rsidR="00DD5B04" w:rsidP="00EB6848" w:rsidRDefault="00DD5B04" w14:paraId="7701FCC7" w14:textId="3A57CE0A">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5A7019">
        <w:rPr>
          <w:rFonts w:ascii="Arial" w:hAnsi="Arial" w:eastAsia="Calibri" w:cs="Arial"/>
          <w:b/>
          <w:color w:val="000000" w:themeColor="text1"/>
          <w:sz w:val="22"/>
          <w:lang w:val="es-ES_tradnl"/>
        </w:rPr>
        <w:t xml:space="preserve">Problema planteado </w:t>
      </w:r>
    </w:p>
    <w:p w:rsidRPr="005A7019" w:rsidR="00C6212A" w:rsidP="00B836BB" w:rsidRDefault="00C6212A" w14:paraId="5690C2FE" w14:textId="77777777">
      <w:pPr>
        <w:tabs>
          <w:tab w:val="left" w:pos="0"/>
          <w:tab w:val="left" w:pos="142"/>
          <w:tab w:val="left" w:pos="284"/>
        </w:tabs>
        <w:spacing w:line="276" w:lineRule="auto"/>
        <w:jc w:val="both"/>
        <w:rPr>
          <w:rFonts w:ascii="Arial" w:hAnsi="Arial" w:eastAsia="Calibri" w:cs="Arial"/>
          <w:b/>
          <w:color w:val="000000" w:themeColor="text1"/>
          <w:sz w:val="22"/>
          <w:szCs w:val="22"/>
          <w:lang w:val="es-ES_tradnl"/>
        </w:rPr>
      </w:pPr>
    </w:p>
    <w:p w:rsidRPr="005A7019" w:rsidR="009B497E" w:rsidP="00B836BB" w:rsidRDefault="005F1C09" w14:paraId="7902DA33" w14:textId="408B52D1">
      <w:pPr>
        <w:pStyle w:val="Default"/>
        <w:spacing w:line="276" w:lineRule="auto"/>
        <w:jc w:val="both"/>
        <w:rPr>
          <w:sz w:val="22"/>
          <w:szCs w:val="22"/>
          <w:lang w:val="es-ES"/>
        </w:rPr>
      </w:pPr>
      <w:r w:rsidRPr="005A7019">
        <w:rPr>
          <w:rFonts w:eastAsia="Calibri"/>
          <w:bCs/>
          <w:color w:val="000000" w:themeColor="text1"/>
          <w:sz w:val="22"/>
          <w:szCs w:val="22"/>
          <w:lang w:val="es-ES_tradnl"/>
        </w:rPr>
        <w:t>Usted realiza las siguientes preguntas:</w:t>
      </w:r>
      <w:r w:rsidRPr="005A7019" w:rsidR="009B497E">
        <w:rPr>
          <w:rFonts w:eastAsia="Calibri"/>
          <w:bCs/>
          <w:color w:val="000000" w:themeColor="text1"/>
          <w:sz w:val="22"/>
          <w:szCs w:val="22"/>
          <w:lang w:val="es-ES_tradnl"/>
        </w:rPr>
        <w:t xml:space="preserve"> </w:t>
      </w:r>
      <w:r w:rsidRPr="005A7019" w:rsidR="00C9118F">
        <w:rPr>
          <w:rFonts w:eastAsia="Calibri"/>
          <w:bCs/>
          <w:color w:val="000000" w:themeColor="text1"/>
          <w:sz w:val="22"/>
          <w:szCs w:val="22"/>
          <w:lang w:val="es-ES_tradnl"/>
        </w:rPr>
        <w:t xml:space="preserve">i) </w:t>
      </w:r>
      <w:r w:rsidRPr="005A7019" w:rsidR="00B836BB">
        <w:rPr>
          <w:rFonts w:eastAsia="Calibri"/>
          <w:bCs/>
          <w:color w:val="000000" w:themeColor="text1"/>
          <w:sz w:val="22"/>
          <w:szCs w:val="22"/>
          <w:lang w:val="es-ES_tradnl"/>
        </w:rPr>
        <w:t>«</w:t>
      </w:r>
      <w:r w:rsidRPr="005A7019" w:rsidR="008211D0">
        <w:rPr>
          <w:sz w:val="22"/>
          <w:szCs w:val="22"/>
          <w:lang w:val="es-ES"/>
        </w:rPr>
        <w:t>[…]</w:t>
      </w:r>
      <w:r w:rsidRPr="005A7019" w:rsidR="009B497E">
        <w:rPr>
          <w:sz w:val="22"/>
          <w:szCs w:val="22"/>
          <w:lang w:val="es-ES"/>
        </w:rPr>
        <w:t xml:space="preserve"> solicitamos de manera respetuosa indicarnos si de conformidad con el Decreto 1082 del 2015, el procedimiento de selección abreviada de menor cuantía, es obligatorio SI o NO cuando se requiera la prestación de servicios de salud</w:t>
      </w:r>
      <w:r w:rsidRPr="005A7019" w:rsidR="00C9118F">
        <w:rPr>
          <w:sz w:val="22"/>
          <w:szCs w:val="22"/>
          <w:lang w:val="es-ES"/>
        </w:rPr>
        <w:t xml:space="preserve">» y </w:t>
      </w:r>
      <w:bookmarkStart w:name="_Hlk92895334" w:id="1"/>
      <w:r w:rsidRPr="005A7019" w:rsidR="00C9118F">
        <w:rPr>
          <w:sz w:val="22"/>
          <w:szCs w:val="22"/>
          <w:lang w:val="es-ES"/>
        </w:rPr>
        <w:t>ii)</w:t>
      </w:r>
      <w:r w:rsidRPr="005A7019" w:rsidR="009B497E">
        <w:rPr>
          <w:sz w:val="22"/>
          <w:szCs w:val="22"/>
          <w:lang w:val="es-ES"/>
        </w:rPr>
        <w:t xml:space="preserve"> </w:t>
      </w:r>
      <w:r w:rsidRPr="005A7019" w:rsidR="00C9118F">
        <w:rPr>
          <w:sz w:val="22"/>
          <w:szCs w:val="22"/>
          <w:lang w:val="es-ES"/>
        </w:rPr>
        <w:t>«</w:t>
      </w:r>
      <w:r w:rsidRPr="005A7019" w:rsidR="009B497E">
        <w:rPr>
          <w:sz w:val="22"/>
          <w:szCs w:val="22"/>
          <w:lang w:val="es-ES"/>
        </w:rPr>
        <w:t xml:space="preserve">Al tenor del </w:t>
      </w:r>
      <w:r w:rsidRPr="005A7019" w:rsidR="009B497E">
        <w:rPr>
          <w:b/>
          <w:bCs/>
          <w:sz w:val="22"/>
          <w:szCs w:val="22"/>
          <w:lang w:val="es-ES"/>
        </w:rPr>
        <w:t xml:space="preserve">ARTÍCULO 2.2.1.2.1.2.21. </w:t>
      </w:r>
      <w:r w:rsidRPr="005A7019" w:rsidR="009B497E">
        <w:rPr>
          <w:b/>
          <w:bCs/>
          <w:i/>
          <w:iCs/>
          <w:sz w:val="22"/>
          <w:szCs w:val="22"/>
          <w:lang w:val="es-ES"/>
        </w:rPr>
        <w:t xml:space="preserve">del Decreto 1082 del 2015, </w:t>
      </w:r>
      <w:r w:rsidRPr="005A7019" w:rsidR="009B497E">
        <w:rPr>
          <w:sz w:val="22"/>
          <w:szCs w:val="22"/>
          <w:lang w:val="es-ES"/>
        </w:rPr>
        <w:t xml:space="preserve">es </w:t>
      </w:r>
      <w:r w:rsidRPr="005A7019" w:rsidR="009B497E">
        <w:rPr>
          <w:sz w:val="22"/>
          <w:szCs w:val="22"/>
          <w:lang w:val="es-ES"/>
        </w:rPr>
        <w:lastRenderedPageBreak/>
        <w:t>obligatorio SI o NO que todas l</w:t>
      </w:r>
      <w:r w:rsidRPr="005A7019" w:rsidR="009B497E">
        <w:rPr>
          <w:b/>
          <w:bCs/>
          <w:sz w:val="22"/>
          <w:szCs w:val="22"/>
          <w:lang w:val="es-ES"/>
        </w:rPr>
        <w:t xml:space="preserve">as personas naturales o jurídicas que presten estos servicios de salud, </w:t>
      </w:r>
      <w:r w:rsidRPr="005A7019" w:rsidR="009B497E">
        <w:rPr>
          <w:sz w:val="22"/>
          <w:szCs w:val="22"/>
          <w:lang w:val="es-ES"/>
        </w:rPr>
        <w:t xml:space="preserve">estén inscritas en el registro especial de prestadores de servicios de salud </w:t>
      </w:r>
      <w:r w:rsidRPr="005A7019" w:rsidR="009B497E">
        <w:rPr>
          <w:b/>
          <w:bCs/>
          <w:color w:val="5F6268"/>
          <w:sz w:val="22"/>
          <w:szCs w:val="22"/>
          <w:lang w:val="es-ES"/>
        </w:rPr>
        <w:t>(</w:t>
      </w:r>
      <w:r w:rsidRPr="005A7019" w:rsidR="009B497E">
        <w:rPr>
          <w:sz w:val="22"/>
          <w:szCs w:val="22"/>
          <w:lang w:val="es-ES"/>
        </w:rPr>
        <w:t>REPS), esta norma trae consigo alguna excepción para no estar inscrito</w:t>
      </w:r>
      <w:r w:rsidRPr="005A7019" w:rsidR="00B836BB">
        <w:rPr>
          <w:sz w:val="22"/>
          <w:szCs w:val="22"/>
        </w:rPr>
        <w:t>»</w:t>
      </w:r>
      <w:r w:rsidRPr="005A7019" w:rsidR="00C64E90">
        <w:rPr>
          <w:sz w:val="22"/>
          <w:szCs w:val="22"/>
          <w:lang w:val="es-ES"/>
        </w:rPr>
        <w:t xml:space="preserve"> (</w:t>
      </w:r>
      <w:r w:rsidRPr="005A7019" w:rsidR="008211D0">
        <w:rPr>
          <w:sz w:val="22"/>
          <w:szCs w:val="22"/>
          <w:lang w:val="es-ES"/>
        </w:rPr>
        <w:t>É</w:t>
      </w:r>
      <w:r w:rsidRPr="005A7019" w:rsidR="00C64E90">
        <w:rPr>
          <w:sz w:val="22"/>
          <w:szCs w:val="22"/>
          <w:lang w:val="es-ES"/>
        </w:rPr>
        <w:t>nfasis dentro del texto)</w:t>
      </w:r>
      <w:bookmarkEnd w:id="1"/>
      <w:r w:rsidRPr="005A7019" w:rsidR="00C9118F">
        <w:rPr>
          <w:sz w:val="22"/>
          <w:szCs w:val="22"/>
          <w:lang w:val="es-ES"/>
        </w:rPr>
        <w:t>.</w:t>
      </w:r>
      <w:r w:rsidRPr="005A7019" w:rsidR="009B497E">
        <w:rPr>
          <w:sz w:val="22"/>
          <w:szCs w:val="22"/>
          <w:lang w:val="es-ES"/>
        </w:rPr>
        <w:t xml:space="preserve"> </w:t>
      </w:r>
    </w:p>
    <w:p w:rsidRPr="005A7019" w:rsidR="009744A9" w:rsidP="009744A9" w:rsidRDefault="009744A9" w14:paraId="6AB4FBB2" w14:textId="0CFB2570">
      <w:pPr>
        <w:spacing w:line="276" w:lineRule="auto"/>
        <w:jc w:val="both"/>
        <w:rPr>
          <w:rFonts w:ascii="Arial" w:hAnsi="Arial" w:cs="Arial"/>
          <w:sz w:val="22"/>
          <w:szCs w:val="22"/>
        </w:rPr>
      </w:pPr>
    </w:p>
    <w:p w:rsidRPr="005A7019" w:rsidR="00DD5B04" w:rsidP="009744A9" w:rsidRDefault="00241008" w14:paraId="124D2DCA" w14:textId="539976EA">
      <w:pPr>
        <w:spacing w:line="276" w:lineRule="auto"/>
        <w:jc w:val="both"/>
        <w:rPr>
          <w:rFonts w:ascii="Arial" w:hAnsi="Arial" w:cs="Arial"/>
          <w:sz w:val="22"/>
          <w:szCs w:val="22"/>
        </w:rPr>
      </w:pPr>
      <w:r w:rsidRPr="005A7019">
        <w:rPr>
          <w:rFonts w:ascii="Arial" w:hAnsi="Arial" w:cs="Arial"/>
          <w:b/>
          <w:bCs/>
          <w:sz w:val="22"/>
          <w:szCs w:val="22"/>
        </w:rPr>
        <w:t>2.</w:t>
      </w:r>
      <w:r w:rsidRPr="005A7019" w:rsidR="00DD5B04">
        <w:rPr>
          <w:rFonts w:ascii="Arial" w:hAnsi="Arial" w:eastAsia="Calibri" w:cs="Arial"/>
          <w:b/>
          <w:color w:val="000000" w:themeColor="text1"/>
          <w:sz w:val="22"/>
          <w:szCs w:val="22"/>
          <w:lang w:val="es-ES_tradnl"/>
        </w:rPr>
        <w:t>Consideraciones</w:t>
      </w:r>
    </w:p>
    <w:p w:rsidRPr="005A7019" w:rsidR="00435703" w:rsidP="001F472D" w:rsidRDefault="00435703" w14:paraId="7D050D2E" w14:textId="77777777">
      <w:pPr>
        <w:spacing w:after="120" w:line="276" w:lineRule="auto"/>
        <w:jc w:val="both"/>
        <w:rPr>
          <w:rFonts w:ascii="Arial" w:hAnsi="Arial" w:eastAsia="Calibri" w:cs="Arial"/>
          <w:color w:val="000000" w:themeColor="text1"/>
          <w:sz w:val="22"/>
          <w:szCs w:val="22"/>
          <w:lang w:val="es-ES_tradnl"/>
        </w:rPr>
      </w:pPr>
    </w:p>
    <w:p w:rsidRPr="005A7019" w:rsidR="001F472D" w:rsidP="001F472D" w:rsidRDefault="00A073F1" w14:paraId="4A47471C" w14:textId="6B04FE00">
      <w:pPr>
        <w:spacing w:after="120" w:line="276" w:lineRule="auto"/>
        <w:jc w:val="both"/>
        <w:rPr>
          <w:rFonts w:ascii="Arial" w:hAnsi="Arial" w:cs="Arial"/>
          <w:sz w:val="22"/>
          <w:szCs w:val="22"/>
        </w:rPr>
      </w:pPr>
      <w:r w:rsidRPr="005A7019">
        <w:rPr>
          <w:rFonts w:ascii="Arial" w:hAnsi="Arial" w:cs="Arial" w:eastAsiaTheme="minorHAnsi"/>
          <w:bCs/>
          <w:sz w:val="22"/>
          <w:szCs w:val="22"/>
          <w:lang w:eastAsia="en-US"/>
        </w:rPr>
        <w:t xml:space="preserve">En ejercicio de las competencias establecidas en los artículos 3.5 y 11.8 del Decreto 4170 de 2011, la Agencia Nacional de Contratación Pública </w:t>
      </w:r>
      <w:bookmarkStart w:name="_Hlk83042504" w:id="2"/>
      <w:r w:rsidRPr="005A7019">
        <w:rPr>
          <w:rFonts w:ascii="Arial" w:hAnsi="Arial" w:cs="Arial" w:eastAsiaTheme="minorHAnsi"/>
          <w:bCs/>
          <w:sz w:val="22"/>
          <w:szCs w:val="22"/>
          <w:lang w:eastAsia="en-US"/>
        </w:rPr>
        <w:t>–</w:t>
      </w:r>
      <w:bookmarkEnd w:id="2"/>
      <w:r w:rsidRPr="005A7019">
        <w:rPr>
          <w:rFonts w:ascii="Arial" w:hAnsi="Arial" w:cs="Arial" w:eastAsiaTheme="minorHAnsi"/>
          <w:bCs/>
          <w:sz w:val="22"/>
          <w:szCs w:val="22"/>
          <w:lang w:eastAsia="en-US"/>
        </w:rPr>
        <w:t>Colombia Compra Eficiente</w:t>
      </w:r>
      <w:r w:rsidRPr="005A7019" w:rsidR="002B6EC3">
        <w:rPr>
          <w:rFonts w:ascii="Arial" w:hAnsi="Arial" w:cs="Arial" w:eastAsiaTheme="minorHAnsi"/>
          <w:bCs/>
          <w:sz w:val="22"/>
          <w:szCs w:val="22"/>
          <w:lang w:eastAsia="en-US"/>
        </w:rPr>
        <w:t>–</w:t>
      </w:r>
      <w:r w:rsidRPr="005A7019">
        <w:rPr>
          <w:rFonts w:ascii="Arial" w:hAnsi="Arial" w:cs="Arial" w:eastAsiaTheme="minorHAnsi"/>
          <w:bCs/>
          <w:sz w:val="22"/>
          <w:szCs w:val="22"/>
          <w:lang w:eastAsia="en-US"/>
        </w:rPr>
        <w:t xml:space="preserve"> resuelve las consultas sobre los asuntos de su competencia, esto es, sobre las temáticas de la contratación estatal y compras públicas relacionadas en los artículos citados.</w:t>
      </w:r>
      <w:r w:rsidRPr="005A7019" w:rsidR="008B3F6B">
        <w:rPr>
          <w:rFonts w:ascii="Arial" w:hAnsi="Arial" w:cs="Arial" w:eastAsiaTheme="minorHAnsi"/>
          <w:bCs/>
          <w:sz w:val="22"/>
          <w:szCs w:val="22"/>
          <w:lang w:eastAsia="en-US"/>
        </w:rPr>
        <w:t xml:space="preserve"> </w:t>
      </w:r>
      <w:r w:rsidRPr="005A7019" w:rsidR="001D1DFF">
        <w:rPr>
          <w:rFonts w:ascii="Arial" w:hAnsi="Arial" w:cs="Arial" w:eastAsiaTheme="minorHAnsi"/>
          <w:bCs/>
          <w:sz w:val="22"/>
          <w:szCs w:val="22"/>
          <w:lang w:eastAsia="en-US"/>
        </w:rPr>
        <w:t xml:space="preserve">En este sentido, </w:t>
      </w:r>
      <w:r w:rsidRPr="005A7019" w:rsidR="003819F2">
        <w:rPr>
          <w:rFonts w:ascii="Arial" w:hAnsi="Arial" w:cs="Arial"/>
          <w:sz w:val="22"/>
          <w:szCs w:val="22"/>
        </w:rPr>
        <w:t>l</w:t>
      </w:r>
      <w:r w:rsidRPr="005A7019">
        <w:rPr>
          <w:rFonts w:ascii="Arial" w:hAnsi="Arial" w:cs="Arial"/>
          <w:sz w:val="22"/>
          <w:szCs w:val="22"/>
        </w:rPr>
        <w:t xml:space="preserve">a Subdirección </w:t>
      </w:r>
      <w:r w:rsidRPr="005A7019" w:rsidR="001D1DFF">
        <w:rPr>
          <w:rFonts w:ascii="Arial" w:hAnsi="Arial" w:cs="Arial"/>
          <w:sz w:val="22"/>
          <w:szCs w:val="22"/>
        </w:rPr>
        <w:t xml:space="preserve">de Gestión Contractual </w:t>
      </w:r>
      <w:r w:rsidRPr="005A7019">
        <w:rPr>
          <w:rFonts w:ascii="Arial" w:hAnsi="Arial" w:cs="Arial"/>
          <w:sz w:val="22"/>
          <w:szCs w:val="22"/>
        </w:rPr>
        <w:t xml:space="preserve">–dentro de los límites de sus atribuciones– resolverá la consulta conforme a las normas generales en materia de contratación estatal. Con este objetivo, a continuación, se analizará el tema referente </w:t>
      </w:r>
      <w:r w:rsidRPr="005A7019" w:rsidR="00016B60">
        <w:rPr>
          <w:rFonts w:ascii="Arial" w:hAnsi="Arial" w:cs="Arial"/>
          <w:sz w:val="22"/>
          <w:szCs w:val="22"/>
        </w:rPr>
        <w:t xml:space="preserve">a: </w:t>
      </w:r>
      <w:r w:rsidRPr="005A7019" w:rsidR="009B497E">
        <w:rPr>
          <w:rFonts w:ascii="Arial" w:hAnsi="Arial" w:cs="Arial"/>
          <w:sz w:val="22"/>
          <w:szCs w:val="22"/>
        </w:rPr>
        <w:t xml:space="preserve">i) </w:t>
      </w:r>
      <w:r w:rsidRPr="005A7019" w:rsidR="00016B60">
        <w:rPr>
          <w:rFonts w:ascii="Arial" w:hAnsi="Arial" w:cs="Arial"/>
          <w:sz w:val="22"/>
          <w:szCs w:val="22"/>
        </w:rPr>
        <w:t xml:space="preserve">los </w:t>
      </w:r>
      <w:r w:rsidRPr="005A7019" w:rsidR="009516A1">
        <w:rPr>
          <w:rFonts w:ascii="Arial" w:hAnsi="Arial" w:cs="Arial"/>
          <w:sz w:val="22"/>
          <w:szCs w:val="22"/>
        </w:rPr>
        <w:t>procesos de selección abreviada de menor cuantía</w:t>
      </w:r>
      <w:r w:rsidRPr="005A7019" w:rsidDel="009516A1" w:rsidR="009516A1">
        <w:rPr>
          <w:rFonts w:ascii="Arial" w:hAnsi="Arial" w:cs="Arial"/>
          <w:sz w:val="22"/>
          <w:szCs w:val="22"/>
        </w:rPr>
        <w:t xml:space="preserve"> </w:t>
      </w:r>
      <w:r w:rsidRPr="005A7019" w:rsidR="00B836BB">
        <w:rPr>
          <w:rFonts w:ascii="Arial" w:hAnsi="Arial" w:cs="Arial"/>
          <w:sz w:val="22"/>
          <w:szCs w:val="22"/>
        </w:rPr>
        <w:t>y ii</w:t>
      </w:r>
      <w:r w:rsidRPr="005A7019" w:rsidR="00016B60">
        <w:rPr>
          <w:rFonts w:ascii="Arial" w:hAnsi="Arial" w:cs="Arial"/>
          <w:sz w:val="22"/>
          <w:szCs w:val="22"/>
        </w:rPr>
        <w:t xml:space="preserve">) </w:t>
      </w:r>
      <w:r w:rsidRPr="005A7019" w:rsidR="00B836BB">
        <w:rPr>
          <w:rFonts w:ascii="Arial" w:hAnsi="Arial" w:cs="Arial"/>
          <w:sz w:val="22"/>
          <w:szCs w:val="22"/>
        </w:rPr>
        <w:t xml:space="preserve">la causal de selección abreviada para la celebración de contratos para la prestación de servicios de salud; iii) </w:t>
      </w:r>
      <w:r w:rsidRPr="005A7019" w:rsidR="007B183D">
        <w:rPr>
          <w:rFonts w:ascii="Arial" w:hAnsi="Arial" w:cs="Arial"/>
          <w:sz w:val="22"/>
          <w:szCs w:val="22"/>
        </w:rPr>
        <w:t xml:space="preserve">la naturaleza y características del Registro Especial de </w:t>
      </w:r>
      <w:r w:rsidRPr="005A7019" w:rsidR="004F57D5">
        <w:rPr>
          <w:rFonts w:ascii="Arial" w:hAnsi="Arial" w:cs="Arial"/>
          <w:sz w:val="22"/>
          <w:szCs w:val="22"/>
        </w:rPr>
        <w:t>Prestación de Servicios de Salud –REPS–</w:t>
      </w:r>
      <w:r w:rsidRPr="005A7019" w:rsidR="007B183D">
        <w:rPr>
          <w:rFonts w:ascii="Arial" w:hAnsi="Arial" w:cs="Arial"/>
          <w:sz w:val="22"/>
          <w:szCs w:val="22"/>
        </w:rPr>
        <w:t>.</w:t>
      </w:r>
    </w:p>
    <w:p w:rsidRPr="005A7019" w:rsidR="007B183D" w:rsidP="00E26446" w:rsidRDefault="007B183D" w14:paraId="173EA091" w14:textId="01AF3681">
      <w:pPr>
        <w:spacing w:line="276" w:lineRule="auto"/>
        <w:ind w:firstLine="708"/>
        <w:jc w:val="both"/>
        <w:rPr>
          <w:rFonts w:ascii="Arial" w:hAnsi="Arial" w:cs="Arial"/>
          <w:sz w:val="22"/>
          <w:szCs w:val="22"/>
        </w:rPr>
      </w:pPr>
      <w:r w:rsidRPr="005A7019">
        <w:rPr>
          <w:rFonts w:ascii="Arial" w:hAnsi="Arial" w:cs="Arial"/>
          <w:sz w:val="22"/>
          <w:szCs w:val="22"/>
        </w:rPr>
        <w:t xml:space="preserve"> </w:t>
      </w:r>
      <w:r w:rsidRPr="005A7019" w:rsidR="001F472D">
        <w:rPr>
          <w:rFonts w:ascii="Arial" w:hAnsi="Arial" w:eastAsia="Calibri" w:cs="Arial"/>
          <w:color w:val="000000" w:themeColor="text1"/>
          <w:sz w:val="22"/>
          <w:szCs w:val="22"/>
          <w:lang w:val="es-MX" w:eastAsia="en-US"/>
        </w:rPr>
        <w:t xml:space="preserve">Esta Subdirección se refirió en los </w:t>
      </w:r>
      <w:r w:rsidRPr="005A7019" w:rsidR="00C9118F">
        <w:rPr>
          <w:rFonts w:ascii="Arial" w:hAnsi="Arial" w:eastAsia="Calibri" w:cs="Arial"/>
          <w:color w:val="000000" w:themeColor="text1"/>
          <w:sz w:val="22"/>
          <w:szCs w:val="22"/>
          <w:lang w:val="es-MX" w:eastAsia="en-US"/>
        </w:rPr>
        <w:t>C</w:t>
      </w:r>
      <w:r w:rsidRPr="005A7019" w:rsidR="001F472D">
        <w:rPr>
          <w:rFonts w:ascii="Arial" w:hAnsi="Arial" w:eastAsia="Calibri" w:cs="Arial"/>
          <w:color w:val="000000" w:themeColor="text1"/>
          <w:sz w:val="22"/>
          <w:szCs w:val="22"/>
          <w:lang w:val="es-MX" w:eastAsia="en-US"/>
        </w:rPr>
        <w:t xml:space="preserve">onceptos </w:t>
      </w:r>
      <w:r w:rsidRPr="005A7019" w:rsidR="001F472D">
        <w:rPr>
          <w:rFonts w:ascii="Arial" w:hAnsi="Arial" w:cs="Arial"/>
          <w:sz w:val="22"/>
          <w:szCs w:val="22"/>
        </w:rPr>
        <w:t>C-139 de</w:t>
      </w:r>
      <w:r w:rsidRPr="005A7019" w:rsidR="00DA7C99">
        <w:rPr>
          <w:rFonts w:ascii="Arial" w:hAnsi="Arial" w:cs="Arial"/>
          <w:sz w:val="22"/>
          <w:szCs w:val="22"/>
        </w:rPr>
        <w:t>l 31 de marzo de</w:t>
      </w:r>
      <w:r w:rsidRPr="005A7019" w:rsidR="001F472D">
        <w:rPr>
          <w:rFonts w:ascii="Arial" w:hAnsi="Arial" w:cs="Arial"/>
          <w:sz w:val="22"/>
          <w:szCs w:val="22"/>
        </w:rPr>
        <w:t xml:space="preserve"> 2020</w:t>
      </w:r>
      <w:r w:rsidRPr="005A7019" w:rsidR="00230B78">
        <w:rPr>
          <w:rFonts w:ascii="Arial" w:hAnsi="Arial" w:cs="Arial"/>
          <w:sz w:val="22"/>
          <w:szCs w:val="22"/>
        </w:rPr>
        <w:t>, C-520 de</w:t>
      </w:r>
      <w:r w:rsidRPr="005A7019" w:rsidR="00DA7C99">
        <w:rPr>
          <w:rFonts w:ascii="Arial" w:hAnsi="Arial" w:cs="Arial"/>
          <w:sz w:val="22"/>
          <w:szCs w:val="22"/>
        </w:rPr>
        <w:t>l 27 de septiembre de 2021</w:t>
      </w:r>
      <w:r w:rsidRPr="005A7019" w:rsidR="001F472D">
        <w:rPr>
          <w:rFonts w:ascii="Arial" w:hAnsi="Arial" w:cs="Arial"/>
          <w:sz w:val="22"/>
          <w:szCs w:val="22"/>
        </w:rPr>
        <w:t xml:space="preserve"> </w:t>
      </w:r>
      <w:r w:rsidRPr="005A7019" w:rsidR="008F1385">
        <w:rPr>
          <w:rFonts w:ascii="Arial" w:hAnsi="Arial" w:cs="Arial"/>
          <w:sz w:val="22"/>
          <w:szCs w:val="22"/>
        </w:rPr>
        <w:t>a</w:t>
      </w:r>
      <w:r w:rsidRPr="005A7019" w:rsidR="001F472D">
        <w:rPr>
          <w:rFonts w:ascii="Arial" w:hAnsi="Arial" w:cs="Arial"/>
          <w:sz w:val="22"/>
          <w:szCs w:val="22"/>
        </w:rPr>
        <w:t xml:space="preserve">l proceso de selección abreviada de menor cuantía. De acuerdo </w:t>
      </w:r>
      <w:r w:rsidRPr="005A7019" w:rsidR="008F1385">
        <w:rPr>
          <w:rFonts w:ascii="Arial" w:hAnsi="Arial" w:cs="Arial"/>
          <w:sz w:val="22"/>
          <w:szCs w:val="22"/>
        </w:rPr>
        <w:t>con</w:t>
      </w:r>
      <w:r w:rsidRPr="005A7019" w:rsidR="001F472D">
        <w:rPr>
          <w:rFonts w:ascii="Arial" w:hAnsi="Arial" w:cs="Arial"/>
          <w:sz w:val="22"/>
          <w:szCs w:val="22"/>
        </w:rPr>
        <w:t xml:space="preserve"> lo sostenido, se analiza la moda</w:t>
      </w:r>
      <w:r w:rsidRPr="005A7019" w:rsidR="00230B78">
        <w:rPr>
          <w:rFonts w:ascii="Arial" w:hAnsi="Arial" w:cs="Arial"/>
          <w:sz w:val="22"/>
          <w:szCs w:val="22"/>
        </w:rPr>
        <w:t xml:space="preserve">lidad de selección abreviada, en especial con las reglas de la </w:t>
      </w:r>
      <w:r w:rsidRPr="005A7019" w:rsidR="001F472D">
        <w:rPr>
          <w:rFonts w:ascii="Arial" w:hAnsi="Arial" w:cs="Arial"/>
          <w:sz w:val="22"/>
          <w:szCs w:val="22"/>
        </w:rPr>
        <w:t xml:space="preserve">menor cuantía y se complementará con respecto a la causal de contratación sobre </w:t>
      </w:r>
      <w:r w:rsidRPr="005A7019" w:rsidR="00230B78">
        <w:rPr>
          <w:rFonts w:ascii="Arial" w:hAnsi="Arial" w:cs="Arial"/>
          <w:sz w:val="22"/>
          <w:szCs w:val="22"/>
        </w:rPr>
        <w:t>prestación de servicios de salud</w:t>
      </w:r>
      <w:r w:rsidRPr="005A7019" w:rsidR="001F472D">
        <w:rPr>
          <w:rFonts w:ascii="Arial" w:hAnsi="Arial" w:cs="Arial"/>
          <w:sz w:val="22"/>
          <w:szCs w:val="22"/>
        </w:rPr>
        <w:t xml:space="preserve">. </w:t>
      </w:r>
    </w:p>
    <w:p w:rsidRPr="005A7019" w:rsidR="001F472D" w:rsidP="00C62A26" w:rsidRDefault="001F472D" w14:paraId="64C95AAF" w14:textId="77777777">
      <w:pPr>
        <w:spacing w:line="276" w:lineRule="auto"/>
        <w:jc w:val="both"/>
        <w:rPr>
          <w:rFonts w:ascii="Arial" w:hAnsi="Arial" w:cs="Arial"/>
          <w:sz w:val="22"/>
          <w:szCs w:val="22"/>
        </w:rPr>
      </w:pPr>
    </w:p>
    <w:p w:rsidRPr="005A7019" w:rsidR="00BF7A2F" w:rsidP="00E32B61" w:rsidRDefault="007B183D" w14:paraId="687D4BA9" w14:textId="173B8A77">
      <w:pPr>
        <w:tabs>
          <w:tab w:val="left" w:pos="0"/>
        </w:tabs>
        <w:spacing w:line="276" w:lineRule="auto"/>
        <w:jc w:val="both"/>
        <w:rPr>
          <w:rFonts w:ascii="Arial" w:hAnsi="Arial" w:cs="Arial"/>
          <w:sz w:val="22"/>
          <w:szCs w:val="22"/>
        </w:rPr>
      </w:pPr>
      <w:r w:rsidRPr="005A7019">
        <w:rPr>
          <w:rFonts w:ascii="Arial" w:hAnsi="Arial" w:eastAsia="Calibri" w:cs="Arial"/>
          <w:b/>
          <w:color w:val="000000" w:themeColor="text1"/>
          <w:sz w:val="22"/>
          <w:szCs w:val="22"/>
          <w:lang w:val="es-MX" w:eastAsia="en-US"/>
        </w:rPr>
        <w:t>2.1.</w:t>
      </w:r>
      <w:r w:rsidRPr="005A7019" w:rsidR="00016B60">
        <w:rPr>
          <w:rFonts w:ascii="Arial" w:hAnsi="Arial" w:eastAsia="Calibri" w:cs="Arial"/>
          <w:b/>
          <w:color w:val="000000" w:themeColor="text1"/>
          <w:sz w:val="22"/>
          <w:szCs w:val="22"/>
          <w:lang w:val="es-MX" w:eastAsia="en-US"/>
        </w:rPr>
        <w:t xml:space="preserve"> </w:t>
      </w:r>
      <w:r w:rsidRPr="005A7019" w:rsidR="00BF7A2F">
        <w:rPr>
          <w:rFonts w:ascii="Arial" w:hAnsi="Arial" w:cs="Arial"/>
          <w:b/>
          <w:sz w:val="22"/>
          <w:szCs w:val="22"/>
        </w:rPr>
        <w:t xml:space="preserve">Selección abreviada de menor cuantía: características </w:t>
      </w:r>
    </w:p>
    <w:p w:rsidRPr="005A7019" w:rsidR="004F09A9" w:rsidP="00E32B61" w:rsidRDefault="004F09A9" w14:paraId="2607CB63" w14:textId="77777777">
      <w:pPr>
        <w:tabs>
          <w:tab w:val="left" w:pos="0"/>
        </w:tabs>
        <w:spacing w:line="276" w:lineRule="auto"/>
        <w:jc w:val="both"/>
        <w:rPr>
          <w:rFonts w:ascii="Arial" w:hAnsi="Arial" w:cs="Arial"/>
          <w:b/>
          <w:sz w:val="22"/>
          <w:szCs w:val="22"/>
        </w:rPr>
      </w:pPr>
    </w:p>
    <w:p w:rsidRPr="005A7019" w:rsidR="004F09A9" w:rsidP="00E26446" w:rsidRDefault="00C9118F" w14:paraId="14BB82C1" w14:textId="71103E27">
      <w:pPr>
        <w:spacing w:after="120" w:line="276" w:lineRule="auto"/>
        <w:jc w:val="both"/>
        <w:rPr>
          <w:rFonts w:ascii="Arial" w:hAnsi="Arial" w:eastAsia="Calibri" w:cs="Arial"/>
          <w:color w:val="000000" w:themeColor="text1"/>
          <w:sz w:val="22"/>
          <w:szCs w:val="22"/>
          <w:lang w:val="es-MX" w:eastAsia="en-US"/>
        </w:rPr>
      </w:pPr>
      <w:r w:rsidRPr="005A7019">
        <w:rPr>
          <w:rFonts w:ascii="Arial" w:hAnsi="Arial" w:eastAsia="Calibri" w:cs="Arial"/>
          <w:color w:val="000000" w:themeColor="text1"/>
          <w:sz w:val="22"/>
          <w:szCs w:val="22"/>
          <w:lang w:val="es-MX" w:eastAsia="en-US"/>
        </w:rPr>
        <w:t>El artículo 2 de l</w:t>
      </w:r>
      <w:r w:rsidRPr="005A7019" w:rsidR="004F09A9">
        <w:rPr>
          <w:rFonts w:ascii="Arial" w:hAnsi="Arial" w:eastAsia="Calibri" w:cs="Arial"/>
          <w:color w:val="000000" w:themeColor="text1"/>
          <w:sz w:val="22"/>
          <w:szCs w:val="22"/>
          <w:lang w:val="es-MX" w:eastAsia="en-US"/>
        </w:rPr>
        <w:t>a Ley 1150 de 2007</w:t>
      </w:r>
      <w:r w:rsidRPr="005A7019">
        <w:rPr>
          <w:rFonts w:ascii="Arial" w:hAnsi="Arial" w:eastAsia="Calibri" w:cs="Arial"/>
          <w:color w:val="000000" w:themeColor="text1"/>
          <w:sz w:val="22"/>
          <w:szCs w:val="22"/>
          <w:lang w:val="es-MX" w:eastAsia="en-US"/>
        </w:rPr>
        <w:t xml:space="preserve"> </w:t>
      </w:r>
      <w:r w:rsidRPr="005A7019" w:rsidR="004F09A9">
        <w:rPr>
          <w:rFonts w:ascii="Arial" w:hAnsi="Arial" w:eastAsia="Calibri" w:cs="Arial"/>
          <w:color w:val="000000" w:themeColor="text1"/>
          <w:sz w:val="22"/>
          <w:szCs w:val="22"/>
          <w:lang w:val="es-MX" w:eastAsia="en-US"/>
        </w:rPr>
        <w:t>regula las modalidades de selección</w:t>
      </w:r>
      <w:r w:rsidRPr="005A7019">
        <w:rPr>
          <w:rFonts w:ascii="Arial" w:hAnsi="Arial" w:eastAsia="Calibri" w:cs="Arial"/>
          <w:color w:val="000000" w:themeColor="text1"/>
          <w:sz w:val="22"/>
          <w:szCs w:val="22"/>
          <w:lang w:val="es-MX" w:eastAsia="en-US"/>
        </w:rPr>
        <w:t xml:space="preserve"> para las entidades sometidas al Estatuto General de Contratación de la Administración Pública. Concretamente,</w:t>
      </w:r>
      <w:r w:rsidRPr="005A7019" w:rsidR="004F09A9">
        <w:rPr>
          <w:rFonts w:ascii="Arial" w:hAnsi="Arial" w:eastAsia="Calibri" w:cs="Arial"/>
          <w:color w:val="000000" w:themeColor="text1"/>
          <w:sz w:val="22"/>
          <w:szCs w:val="22"/>
          <w:lang w:val="es-MX" w:eastAsia="en-US"/>
        </w:rPr>
        <w:t xml:space="preserve"> el numeral 2</w:t>
      </w:r>
      <w:r w:rsidRPr="005A7019">
        <w:rPr>
          <w:rFonts w:ascii="Arial" w:hAnsi="Arial" w:eastAsia="Calibri" w:cs="Arial"/>
          <w:color w:val="000000" w:themeColor="text1"/>
          <w:sz w:val="22"/>
          <w:szCs w:val="22"/>
          <w:lang w:val="es-MX" w:eastAsia="en-US"/>
        </w:rPr>
        <w:t xml:space="preserve"> de la norma citada</w:t>
      </w:r>
      <w:r w:rsidRPr="005A7019" w:rsidR="004F09A9">
        <w:rPr>
          <w:rFonts w:ascii="Arial" w:hAnsi="Arial" w:eastAsia="Calibri" w:cs="Arial"/>
          <w:color w:val="000000" w:themeColor="text1"/>
          <w:sz w:val="22"/>
          <w:szCs w:val="22"/>
          <w:lang w:val="es-MX" w:eastAsia="en-US"/>
        </w:rPr>
        <w:t xml:space="preserve"> se refiere a la selección abreviada en los siguientes términos:</w:t>
      </w:r>
      <w:r w:rsidRPr="005A7019">
        <w:rPr>
          <w:rFonts w:ascii="Arial" w:hAnsi="Arial" w:eastAsia="Calibri" w:cs="Arial"/>
          <w:color w:val="000000" w:themeColor="text1"/>
          <w:sz w:val="21"/>
          <w:szCs w:val="21"/>
          <w:lang w:val="es-MX" w:eastAsia="en-US"/>
        </w:rPr>
        <w:t xml:space="preserve"> </w:t>
      </w:r>
      <w:r w:rsidRPr="005A7019">
        <w:rPr>
          <w:rFonts w:ascii="Arial" w:hAnsi="Arial" w:eastAsia="Calibri" w:cs="Arial"/>
          <w:color w:val="000000" w:themeColor="text1"/>
          <w:sz w:val="22"/>
          <w:szCs w:val="22"/>
          <w:lang w:val="es-MX" w:eastAsia="en-US"/>
        </w:rPr>
        <w:t>«</w:t>
      </w:r>
      <w:r w:rsidRPr="005A7019" w:rsidR="004F09A9">
        <w:rPr>
          <w:rFonts w:ascii="Arial" w:hAnsi="Arial" w:eastAsia="Calibri" w:cs="Arial"/>
          <w:color w:val="000000" w:themeColor="text1"/>
          <w:sz w:val="22"/>
          <w:szCs w:val="22"/>
          <w:lang w:val="es-MX" w:eastAsia="en-US"/>
        </w:rPr>
        <w:t xml:space="preserve">La Selección abreviada corresponde a la modalidad de selección objetiva prevista para aquellos casos en </w:t>
      </w:r>
      <w:proofErr w:type="gramStart"/>
      <w:r w:rsidRPr="005A7019" w:rsidR="004F09A9">
        <w:rPr>
          <w:rFonts w:ascii="Arial" w:hAnsi="Arial" w:eastAsia="Calibri" w:cs="Arial"/>
          <w:color w:val="000000" w:themeColor="text1"/>
          <w:sz w:val="22"/>
          <w:szCs w:val="22"/>
          <w:lang w:val="es-MX" w:eastAsia="en-US"/>
        </w:rPr>
        <w:t>que</w:t>
      </w:r>
      <w:proofErr w:type="gramEnd"/>
      <w:r w:rsidRPr="005A7019" w:rsidR="004F09A9">
        <w:rPr>
          <w:rFonts w:ascii="Arial" w:hAnsi="Arial" w:eastAsia="Calibri" w:cs="Arial"/>
          <w:color w:val="000000" w:themeColor="text1"/>
          <w:sz w:val="22"/>
          <w:szCs w:val="22"/>
          <w:lang w:val="es-MX" w:eastAsia="en-US"/>
        </w:rPr>
        <w:t xml:space="preserve"> por las características del objeto a contratar, las circunstancias de la contratación o la cuantía o destinación del bien, obra o servicio, puedan adelantarse procesos simplificados para garantizar la eficiencia de la gestión contractual</w:t>
      </w:r>
      <w:r w:rsidRPr="005A7019">
        <w:rPr>
          <w:rFonts w:ascii="Arial" w:hAnsi="Arial" w:eastAsia="Calibri" w:cs="Arial"/>
          <w:color w:val="000000" w:themeColor="text1"/>
          <w:sz w:val="22"/>
          <w:szCs w:val="22"/>
          <w:lang w:val="es-MX" w:eastAsia="en-US"/>
        </w:rPr>
        <w:t>»</w:t>
      </w:r>
      <w:r w:rsidRPr="005A7019" w:rsidR="004F09A9">
        <w:rPr>
          <w:rFonts w:ascii="Arial" w:hAnsi="Arial" w:eastAsia="Calibri" w:cs="Arial"/>
          <w:color w:val="000000" w:themeColor="text1"/>
          <w:sz w:val="22"/>
          <w:szCs w:val="22"/>
          <w:lang w:val="es-MX" w:eastAsia="en-US"/>
        </w:rPr>
        <w:t>.</w:t>
      </w:r>
      <w:r w:rsidRPr="005A7019">
        <w:rPr>
          <w:rFonts w:ascii="Arial" w:hAnsi="Arial" w:eastAsia="Calibri" w:cs="Arial"/>
          <w:color w:val="000000" w:themeColor="text1"/>
          <w:sz w:val="22"/>
          <w:szCs w:val="22"/>
          <w:lang w:val="es-MX" w:eastAsia="en-US"/>
        </w:rPr>
        <w:t xml:space="preserve"> </w:t>
      </w:r>
      <w:r w:rsidRPr="005A7019" w:rsidR="004A7A6E">
        <w:rPr>
          <w:rFonts w:ascii="Arial" w:hAnsi="Arial" w:eastAsia="Calibri" w:cs="Arial"/>
          <w:color w:val="000000" w:themeColor="text1"/>
          <w:sz w:val="22"/>
          <w:szCs w:val="22"/>
          <w:lang w:val="es-MX" w:eastAsia="en-US"/>
        </w:rPr>
        <w:t>Por lo demás</w:t>
      </w:r>
      <w:r w:rsidRPr="005A7019">
        <w:rPr>
          <w:rFonts w:ascii="Arial" w:hAnsi="Arial" w:eastAsia="Calibri" w:cs="Arial"/>
          <w:color w:val="000000" w:themeColor="text1"/>
          <w:sz w:val="22"/>
          <w:szCs w:val="22"/>
          <w:lang w:val="es-MX" w:eastAsia="en-US"/>
        </w:rPr>
        <w:t xml:space="preserve">, </w:t>
      </w:r>
      <w:r w:rsidRPr="005A7019" w:rsidR="003549FC">
        <w:rPr>
          <w:rFonts w:ascii="Arial" w:hAnsi="Arial" w:eastAsia="Calibri" w:cs="Arial"/>
          <w:color w:val="000000" w:themeColor="text1"/>
          <w:sz w:val="22"/>
          <w:szCs w:val="22"/>
          <w:lang w:val="es-MX" w:eastAsia="en-US"/>
        </w:rPr>
        <w:t xml:space="preserve">también dispone que «El Gobierno Nacional reglamentará la materia». </w:t>
      </w:r>
      <w:r w:rsidRPr="005A7019" w:rsidR="004A7A6E">
        <w:rPr>
          <w:rFonts w:ascii="Arial" w:hAnsi="Arial" w:eastAsia="Calibri" w:cs="Arial"/>
          <w:color w:val="000000" w:themeColor="text1"/>
          <w:sz w:val="22"/>
          <w:szCs w:val="22"/>
          <w:lang w:val="es-MX" w:eastAsia="en-US"/>
        </w:rPr>
        <w:t>De esta manera,</w:t>
      </w:r>
      <w:r w:rsidRPr="005A7019" w:rsidR="004F09A9">
        <w:rPr>
          <w:rFonts w:ascii="Arial" w:hAnsi="Arial" w:eastAsia="Calibri" w:cs="Arial"/>
          <w:color w:val="000000" w:themeColor="text1"/>
          <w:sz w:val="22"/>
          <w:szCs w:val="22"/>
          <w:lang w:val="es-MX" w:eastAsia="en-US"/>
        </w:rPr>
        <w:t xml:space="preserve"> contempla una modalidad de selección que se caracteriza por etapas sencillas y términos más cortos que la licitación pública, lo cual se justifica por la</w:t>
      </w:r>
      <w:r w:rsidRPr="005A7019" w:rsidR="004A7A6E">
        <w:rPr>
          <w:rFonts w:ascii="Arial" w:hAnsi="Arial" w:eastAsia="Calibri" w:cs="Arial"/>
          <w:color w:val="000000" w:themeColor="text1"/>
          <w:sz w:val="22"/>
          <w:szCs w:val="22"/>
          <w:lang w:val="es-MX" w:eastAsia="en-US"/>
        </w:rPr>
        <w:t>s</w:t>
      </w:r>
      <w:r w:rsidRPr="005A7019" w:rsidR="004F09A9">
        <w:rPr>
          <w:rFonts w:ascii="Arial" w:hAnsi="Arial" w:eastAsia="Calibri" w:cs="Arial"/>
          <w:color w:val="000000" w:themeColor="text1"/>
          <w:sz w:val="22"/>
          <w:szCs w:val="22"/>
          <w:lang w:val="es-MX" w:eastAsia="en-US"/>
        </w:rPr>
        <w:t xml:space="preserve"> </w:t>
      </w:r>
      <w:r w:rsidRPr="005A7019" w:rsidR="004A7A6E">
        <w:rPr>
          <w:rFonts w:ascii="Arial" w:hAnsi="Arial" w:eastAsia="Calibri" w:cs="Arial"/>
          <w:color w:val="000000" w:themeColor="text1"/>
          <w:sz w:val="22"/>
          <w:szCs w:val="22"/>
          <w:lang w:val="es-MX" w:eastAsia="en-US"/>
        </w:rPr>
        <w:t>especificaciones</w:t>
      </w:r>
      <w:r w:rsidRPr="005A7019" w:rsidR="003549FC">
        <w:rPr>
          <w:rFonts w:ascii="Arial" w:hAnsi="Arial" w:eastAsia="Calibri" w:cs="Arial"/>
          <w:color w:val="000000" w:themeColor="text1"/>
          <w:sz w:val="22"/>
          <w:szCs w:val="22"/>
          <w:lang w:val="es-MX" w:eastAsia="en-US"/>
        </w:rPr>
        <w:t xml:space="preserve"> de los objetos</w:t>
      </w:r>
      <w:r w:rsidRPr="005A7019" w:rsidR="004F09A9">
        <w:rPr>
          <w:rFonts w:ascii="Arial" w:hAnsi="Arial" w:eastAsia="Calibri" w:cs="Arial"/>
          <w:color w:val="000000" w:themeColor="text1"/>
          <w:sz w:val="22"/>
          <w:szCs w:val="22"/>
          <w:lang w:val="es-MX" w:eastAsia="en-US"/>
        </w:rPr>
        <w:t xml:space="preserve"> que se contratan a través de esta modalidad, que requieren de procedimientos</w:t>
      </w:r>
      <w:r w:rsidRPr="005A7019" w:rsidR="003808A9">
        <w:rPr>
          <w:rFonts w:ascii="Arial" w:hAnsi="Arial" w:eastAsia="Calibri" w:cs="Arial"/>
          <w:color w:val="000000" w:themeColor="text1"/>
          <w:sz w:val="22"/>
          <w:szCs w:val="22"/>
          <w:lang w:val="es-MX" w:eastAsia="en-US"/>
        </w:rPr>
        <w:t xml:space="preserve"> más</w:t>
      </w:r>
      <w:r w:rsidRPr="005A7019" w:rsidR="004F09A9">
        <w:rPr>
          <w:rFonts w:ascii="Arial" w:hAnsi="Arial" w:eastAsia="Calibri" w:cs="Arial"/>
          <w:color w:val="000000" w:themeColor="text1"/>
          <w:sz w:val="22"/>
          <w:szCs w:val="22"/>
          <w:lang w:val="es-MX" w:eastAsia="en-US"/>
        </w:rPr>
        <w:t xml:space="preserve"> </w:t>
      </w:r>
      <w:r w:rsidRPr="005A7019" w:rsidR="003808A9">
        <w:rPr>
          <w:rFonts w:ascii="Arial" w:hAnsi="Arial" w:eastAsia="Calibri" w:cs="Arial"/>
          <w:color w:val="000000" w:themeColor="text1"/>
          <w:sz w:val="22"/>
          <w:szCs w:val="22"/>
          <w:lang w:val="es-MX" w:eastAsia="en-US"/>
        </w:rPr>
        <w:t>á</w:t>
      </w:r>
      <w:r w:rsidRPr="005A7019" w:rsidR="004F09A9">
        <w:rPr>
          <w:rFonts w:ascii="Arial" w:hAnsi="Arial" w:eastAsia="Calibri" w:cs="Arial"/>
          <w:color w:val="000000" w:themeColor="text1"/>
          <w:sz w:val="22"/>
          <w:szCs w:val="22"/>
          <w:lang w:val="es-MX" w:eastAsia="en-US"/>
        </w:rPr>
        <w:t xml:space="preserve">giles y eficientes. </w:t>
      </w:r>
    </w:p>
    <w:p w:rsidRPr="005A7019" w:rsidR="004F09A9" w:rsidP="004F09A9" w:rsidRDefault="004F09A9" w14:paraId="7893D65D" w14:textId="4523D19C">
      <w:pPr>
        <w:spacing w:line="276" w:lineRule="auto"/>
        <w:ind w:firstLine="709"/>
        <w:jc w:val="both"/>
        <w:rPr>
          <w:rFonts w:ascii="Arial" w:hAnsi="Arial" w:eastAsia="Calibri" w:cs="Arial"/>
          <w:color w:val="000000" w:themeColor="text1"/>
          <w:sz w:val="22"/>
          <w:szCs w:val="22"/>
          <w:lang w:val="es-MX" w:eastAsia="en-US"/>
        </w:rPr>
      </w:pPr>
      <w:r w:rsidRPr="005A7019">
        <w:rPr>
          <w:rFonts w:ascii="Arial" w:hAnsi="Arial" w:eastAsia="Calibri" w:cs="Arial"/>
          <w:color w:val="000000" w:themeColor="text1"/>
          <w:sz w:val="22"/>
          <w:szCs w:val="22"/>
          <w:lang w:val="es-MX" w:eastAsia="en-US"/>
        </w:rPr>
        <w:t>En concordancia, el Decreto 1082 de 2015 desarrolla las causales de la modalidad de selección abreviada</w:t>
      </w:r>
      <w:r w:rsidRPr="005A7019" w:rsidR="004A7A6E">
        <w:rPr>
          <w:rFonts w:ascii="Arial" w:hAnsi="Arial" w:eastAsia="Calibri" w:cs="Arial"/>
          <w:color w:val="000000" w:themeColor="text1"/>
          <w:sz w:val="22"/>
          <w:szCs w:val="22"/>
          <w:lang w:val="es-MX" w:eastAsia="en-US"/>
        </w:rPr>
        <w:t xml:space="preserve"> previstas</w:t>
      </w:r>
      <w:r w:rsidRPr="005A7019" w:rsidR="003808A9">
        <w:rPr>
          <w:rFonts w:ascii="Arial" w:hAnsi="Arial" w:eastAsia="Calibri" w:cs="Arial"/>
          <w:color w:val="000000" w:themeColor="text1"/>
          <w:sz w:val="22"/>
          <w:szCs w:val="22"/>
          <w:lang w:val="es-MX" w:eastAsia="en-US"/>
        </w:rPr>
        <w:t xml:space="preserve"> </w:t>
      </w:r>
      <w:r w:rsidRPr="005A7019">
        <w:rPr>
          <w:rFonts w:ascii="Arial" w:hAnsi="Arial" w:eastAsia="Calibri" w:cs="Arial"/>
          <w:color w:val="000000" w:themeColor="text1"/>
          <w:sz w:val="22"/>
          <w:szCs w:val="22"/>
          <w:lang w:val="es-MX" w:eastAsia="en-US"/>
        </w:rPr>
        <w:t>en el artículo 2</w:t>
      </w:r>
      <w:r w:rsidRPr="005A7019" w:rsidR="004A7A6E">
        <w:rPr>
          <w:rFonts w:ascii="Arial" w:hAnsi="Arial" w:eastAsia="Calibri" w:cs="Arial"/>
          <w:color w:val="000000" w:themeColor="text1"/>
          <w:sz w:val="22"/>
          <w:szCs w:val="22"/>
          <w:lang w:val="es-MX" w:eastAsia="en-US"/>
        </w:rPr>
        <w:t>.2</w:t>
      </w:r>
      <w:r w:rsidRPr="005A7019">
        <w:rPr>
          <w:rFonts w:ascii="Arial" w:hAnsi="Arial" w:eastAsia="Calibri" w:cs="Arial"/>
          <w:color w:val="000000" w:themeColor="text1"/>
          <w:sz w:val="22"/>
          <w:szCs w:val="22"/>
          <w:lang w:val="es-MX" w:eastAsia="en-US"/>
        </w:rPr>
        <w:t xml:space="preserve"> de la Ley 1150 de 2007, </w:t>
      </w:r>
      <w:r w:rsidRPr="005A7019" w:rsidR="003808A9">
        <w:rPr>
          <w:rFonts w:ascii="Arial" w:hAnsi="Arial" w:eastAsia="Calibri" w:cs="Arial"/>
          <w:color w:val="000000" w:themeColor="text1"/>
          <w:sz w:val="22"/>
          <w:szCs w:val="22"/>
          <w:lang w:val="es-MX" w:eastAsia="en-US"/>
        </w:rPr>
        <w:t>y de</w:t>
      </w:r>
      <w:r w:rsidRPr="005A7019" w:rsidR="007645E1">
        <w:rPr>
          <w:rFonts w:ascii="Arial" w:hAnsi="Arial" w:eastAsia="Calibri" w:cs="Arial"/>
          <w:color w:val="000000" w:themeColor="text1"/>
          <w:sz w:val="22"/>
          <w:szCs w:val="22"/>
          <w:lang w:val="es-MX" w:eastAsia="en-US"/>
        </w:rPr>
        <w:t>talla</w:t>
      </w:r>
      <w:r w:rsidRPr="005A7019" w:rsidR="003808A9">
        <w:rPr>
          <w:rFonts w:ascii="Arial" w:hAnsi="Arial" w:eastAsia="Calibri" w:cs="Arial"/>
          <w:color w:val="000000" w:themeColor="text1"/>
          <w:sz w:val="22"/>
          <w:szCs w:val="22"/>
          <w:lang w:val="es-MX" w:eastAsia="en-US"/>
        </w:rPr>
        <w:t xml:space="preserve"> el </w:t>
      </w:r>
      <w:r w:rsidRPr="005A7019" w:rsidR="003808A9">
        <w:rPr>
          <w:rFonts w:ascii="Arial" w:hAnsi="Arial" w:eastAsia="Calibri" w:cs="Arial"/>
          <w:color w:val="000000" w:themeColor="text1"/>
          <w:sz w:val="22"/>
          <w:szCs w:val="22"/>
          <w:lang w:val="es-MX" w:eastAsia="en-US"/>
        </w:rPr>
        <w:lastRenderedPageBreak/>
        <w:t>procedimiento aplicable</w:t>
      </w:r>
      <w:r w:rsidRPr="005A7019">
        <w:rPr>
          <w:rFonts w:ascii="Arial" w:hAnsi="Arial" w:eastAsia="Calibri" w:cs="Arial"/>
          <w:color w:val="000000" w:themeColor="text1"/>
          <w:sz w:val="22"/>
          <w:szCs w:val="22"/>
          <w:lang w:val="es-MX" w:eastAsia="en-US"/>
        </w:rPr>
        <w:t>. Según el Consejo de Estado, el propósito del legislador al crear</w:t>
      </w:r>
      <w:r w:rsidRPr="005A7019" w:rsidR="00912747">
        <w:rPr>
          <w:rFonts w:ascii="Arial" w:hAnsi="Arial" w:eastAsia="Calibri" w:cs="Arial"/>
          <w:color w:val="000000" w:themeColor="text1"/>
          <w:sz w:val="22"/>
          <w:szCs w:val="22"/>
          <w:lang w:val="es-MX" w:eastAsia="en-US"/>
        </w:rPr>
        <w:t xml:space="preserve"> esta modalidad de selección consistía en </w:t>
      </w:r>
      <w:r w:rsidRPr="005A7019" w:rsidR="003808A9">
        <w:rPr>
          <w:rFonts w:ascii="Arial" w:hAnsi="Arial" w:eastAsia="Calibri" w:cs="Arial"/>
          <w:color w:val="000000" w:themeColor="text1"/>
          <w:sz w:val="22"/>
          <w:szCs w:val="22"/>
          <w:lang w:val="es-MX" w:eastAsia="en-US"/>
        </w:rPr>
        <w:t>«p</w:t>
      </w:r>
      <w:r w:rsidRPr="005A7019">
        <w:rPr>
          <w:rFonts w:ascii="Arial" w:hAnsi="Arial" w:eastAsia="Calibri" w:cs="Arial"/>
          <w:color w:val="000000" w:themeColor="text1"/>
          <w:sz w:val="22"/>
          <w:szCs w:val="22"/>
          <w:lang w:val="es-MX" w:eastAsia="en-US"/>
        </w:rPr>
        <w:t>roveer de mayor agilidad y eficiencia la contratación de algunos bienes o servicios, en los que es deseable la concurrencia de oferentes, pero no en términos y condiciones de una licitación pública, sino de manera abreviada o en términos de la ley, simplificada</w:t>
      </w:r>
      <w:r w:rsidRPr="005A7019" w:rsidR="003808A9">
        <w:rPr>
          <w:rFonts w:ascii="Arial" w:hAnsi="Arial" w:eastAsia="Calibri" w:cs="Arial"/>
          <w:color w:val="000000" w:themeColor="text1"/>
          <w:sz w:val="22"/>
          <w:szCs w:val="22"/>
          <w:lang w:val="es-MX" w:eastAsia="en-US"/>
        </w:rPr>
        <w:t>»</w:t>
      </w:r>
      <w:r w:rsidRPr="005A7019">
        <w:rPr>
          <w:rFonts w:ascii="Arial" w:hAnsi="Arial" w:eastAsia="Calibri" w:cs="Arial"/>
          <w:color w:val="000000" w:themeColor="text1"/>
          <w:sz w:val="22"/>
          <w:szCs w:val="22"/>
          <w:vertAlign w:val="superscript"/>
          <w:lang w:val="es-MX" w:eastAsia="en-US"/>
        </w:rPr>
        <w:footnoteReference w:id="2"/>
      </w:r>
      <w:r w:rsidRPr="005A7019">
        <w:rPr>
          <w:rFonts w:ascii="Arial" w:hAnsi="Arial" w:eastAsia="Calibri" w:cs="Arial"/>
          <w:color w:val="000000" w:themeColor="text1"/>
          <w:sz w:val="22"/>
          <w:szCs w:val="22"/>
          <w:lang w:val="es-MX" w:eastAsia="en-US"/>
        </w:rPr>
        <w:t xml:space="preserve">. </w:t>
      </w:r>
    </w:p>
    <w:p w:rsidRPr="005A7019" w:rsidR="004F09A9" w:rsidP="00C62A26" w:rsidRDefault="00786E71" w14:paraId="4460519D" w14:textId="04D694C8">
      <w:pPr>
        <w:spacing w:before="120" w:after="120" w:line="276" w:lineRule="auto"/>
        <w:ind w:firstLine="708"/>
        <w:jc w:val="both"/>
        <w:rPr>
          <w:rFonts w:ascii="Arial" w:hAnsi="Arial" w:eastAsia="Calibri" w:cs="Arial"/>
          <w:color w:val="000000" w:themeColor="text1"/>
          <w:sz w:val="22"/>
          <w:szCs w:val="22"/>
          <w:lang w:val="es-MX" w:eastAsia="en-US"/>
        </w:rPr>
      </w:pPr>
      <w:r w:rsidRPr="005A7019">
        <w:rPr>
          <w:rFonts w:ascii="Arial" w:hAnsi="Arial" w:eastAsia="Calibri" w:cs="Arial"/>
          <w:color w:val="000000" w:themeColor="text1"/>
          <w:sz w:val="22"/>
          <w:szCs w:val="22"/>
          <w:lang w:val="es-MX" w:eastAsia="en-US"/>
        </w:rPr>
        <w:t>Una de las causales de selección abreviada es la d</w:t>
      </w:r>
      <w:r w:rsidRPr="005A7019" w:rsidR="00FA729A">
        <w:rPr>
          <w:rFonts w:ascii="Arial" w:hAnsi="Arial" w:eastAsia="Calibri" w:cs="Arial"/>
          <w:color w:val="000000" w:themeColor="text1"/>
          <w:sz w:val="22"/>
          <w:szCs w:val="22"/>
          <w:lang w:val="es-MX" w:eastAsia="en-US"/>
        </w:rPr>
        <w:t>el literal b) de la norma citada en el párrafo precedente</w:t>
      </w:r>
      <w:r w:rsidRPr="005A7019" w:rsidR="003808A9">
        <w:rPr>
          <w:rFonts w:ascii="Arial" w:hAnsi="Arial" w:eastAsia="Calibri" w:cs="Arial"/>
          <w:color w:val="000000" w:themeColor="text1"/>
          <w:sz w:val="22"/>
          <w:szCs w:val="22"/>
          <w:lang w:val="es-MX" w:eastAsia="en-US"/>
        </w:rPr>
        <w:t>,</w:t>
      </w:r>
      <w:r w:rsidRPr="005A7019">
        <w:rPr>
          <w:rFonts w:ascii="Arial" w:hAnsi="Arial" w:eastAsia="Calibri" w:cs="Arial"/>
          <w:color w:val="000000" w:themeColor="text1"/>
          <w:sz w:val="22"/>
          <w:szCs w:val="22"/>
          <w:lang w:val="es-MX" w:eastAsia="en-US"/>
        </w:rPr>
        <w:t xml:space="preserve"> que se refiere </w:t>
      </w:r>
      <w:r w:rsidRPr="005A7019" w:rsidR="004F09A9">
        <w:rPr>
          <w:rFonts w:ascii="Arial" w:hAnsi="Arial" w:eastAsia="Calibri" w:cs="Arial"/>
          <w:color w:val="000000" w:themeColor="text1"/>
          <w:sz w:val="22"/>
          <w:szCs w:val="22"/>
          <w:lang w:val="es-MX" w:eastAsia="en-US"/>
        </w:rPr>
        <w:t xml:space="preserve">a los </w:t>
      </w:r>
      <w:r w:rsidRPr="005A7019" w:rsidR="003808A9">
        <w:rPr>
          <w:rFonts w:ascii="Arial" w:hAnsi="Arial" w:eastAsia="Calibri" w:cs="Arial"/>
          <w:color w:val="000000" w:themeColor="text1"/>
          <w:sz w:val="22"/>
          <w:szCs w:val="22"/>
          <w:lang w:val="es-MX" w:eastAsia="en-US"/>
        </w:rPr>
        <w:t xml:space="preserve">procesos contractuales </w:t>
      </w:r>
      <w:r w:rsidRPr="005A7019" w:rsidR="004F09A9">
        <w:rPr>
          <w:rFonts w:ascii="Arial" w:hAnsi="Arial" w:eastAsia="Calibri" w:cs="Arial"/>
          <w:color w:val="000000" w:themeColor="text1"/>
          <w:sz w:val="22"/>
          <w:szCs w:val="22"/>
          <w:lang w:val="es-MX" w:eastAsia="en-US"/>
        </w:rPr>
        <w:t>que no superan la menor cuantía de la entidad, porque su valor es inferior a los topes que la norma señala respecto de su presupuesto anual</w:t>
      </w:r>
      <w:r w:rsidRPr="005A7019" w:rsidR="004F09A9">
        <w:rPr>
          <w:rFonts w:ascii="Arial" w:hAnsi="Arial" w:eastAsia="Calibri" w:cs="Arial"/>
          <w:bCs/>
          <w:color w:val="000000" w:themeColor="text1"/>
          <w:sz w:val="22"/>
          <w:szCs w:val="22"/>
          <w:vertAlign w:val="superscript"/>
          <w:lang w:val="es-MX" w:eastAsia="en-US"/>
        </w:rPr>
        <w:footnoteReference w:id="3"/>
      </w:r>
      <w:r w:rsidRPr="005A7019" w:rsidR="003808A9">
        <w:rPr>
          <w:rFonts w:ascii="Arial" w:hAnsi="Arial" w:eastAsia="Calibri" w:cs="Arial"/>
          <w:color w:val="000000" w:themeColor="text1"/>
          <w:sz w:val="22"/>
          <w:szCs w:val="22"/>
          <w:lang w:val="es-MX" w:eastAsia="en-US"/>
        </w:rPr>
        <w:t>. Esta modalidad</w:t>
      </w:r>
      <w:r w:rsidRPr="005A7019" w:rsidR="004F09A9">
        <w:rPr>
          <w:rFonts w:ascii="Arial" w:hAnsi="Arial" w:eastAsia="Calibri" w:cs="Arial"/>
          <w:color w:val="000000" w:themeColor="text1"/>
          <w:sz w:val="22"/>
          <w:szCs w:val="22"/>
          <w:lang w:val="es-MX" w:eastAsia="en-US"/>
        </w:rPr>
        <w:t xml:space="preserve"> </w:t>
      </w:r>
      <w:r w:rsidRPr="005A7019" w:rsidR="003808A9">
        <w:rPr>
          <w:rFonts w:ascii="Arial" w:hAnsi="Arial" w:eastAsia="Calibri" w:cs="Arial"/>
          <w:color w:val="000000" w:themeColor="text1"/>
          <w:sz w:val="22"/>
          <w:szCs w:val="22"/>
          <w:lang w:val="es-MX" w:eastAsia="en-US"/>
        </w:rPr>
        <w:t>se desarrolla en el</w:t>
      </w:r>
      <w:r w:rsidRPr="005A7019" w:rsidR="004F09A9">
        <w:rPr>
          <w:rFonts w:ascii="Arial" w:hAnsi="Arial" w:eastAsia="Calibri" w:cs="Arial"/>
          <w:color w:val="000000" w:themeColor="text1"/>
          <w:sz w:val="22"/>
          <w:szCs w:val="22"/>
          <w:lang w:val="es-MX" w:eastAsia="en-US"/>
        </w:rPr>
        <w:t xml:space="preserve"> Decreto 1082 de 2015, reglamentario de la Ley 1150 de 2007, donde se establece su procedimiento. </w:t>
      </w:r>
      <w:r w:rsidRPr="005A7019" w:rsidR="003808A9">
        <w:rPr>
          <w:rFonts w:ascii="Arial" w:hAnsi="Arial" w:eastAsia="Calibri" w:cs="Arial"/>
          <w:color w:val="000000" w:themeColor="text1"/>
          <w:sz w:val="22"/>
          <w:szCs w:val="22"/>
          <w:lang w:val="es-MX" w:eastAsia="en-US"/>
        </w:rPr>
        <w:t>De esta manera</w:t>
      </w:r>
      <w:r w:rsidRPr="005A7019" w:rsidR="004F09A9">
        <w:rPr>
          <w:rFonts w:ascii="Arial" w:hAnsi="Arial" w:eastAsia="Calibri" w:cs="Arial"/>
          <w:color w:val="000000" w:themeColor="text1"/>
          <w:sz w:val="22"/>
          <w:szCs w:val="22"/>
          <w:lang w:val="es-MX" w:eastAsia="en-US"/>
        </w:rPr>
        <w:t xml:space="preserve">, en relación con las etapas, el artículo 2.2.1.2.1.2.20 del Decreto 1082 de 2015 señala que se rige por las normas generales </w:t>
      </w:r>
      <w:r w:rsidRPr="005A7019" w:rsidR="003808A9">
        <w:rPr>
          <w:rFonts w:ascii="Arial" w:hAnsi="Arial" w:eastAsia="Calibri" w:cs="Arial"/>
          <w:color w:val="000000" w:themeColor="text1"/>
          <w:sz w:val="22"/>
          <w:szCs w:val="22"/>
          <w:lang w:val="es-MX" w:eastAsia="en-US"/>
        </w:rPr>
        <w:t>del título en que se encuentra ubicado dicha norma y por las</w:t>
      </w:r>
      <w:r w:rsidRPr="005A7019" w:rsidR="004F09A9">
        <w:rPr>
          <w:rFonts w:ascii="Arial" w:hAnsi="Arial" w:eastAsia="Calibri" w:cs="Arial"/>
          <w:color w:val="000000" w:themeColor="text1"/>
          <w:sz w:val="22"/>
          <w:szCs w:val="22"/>
          <w:lang w:val="es-MX" w:eastAsia="en-US"/>
        </w:rPr>
        <w:t xml:space="preserve"> especiales contenidas en ese artículo</w:t>
      </w:r>
      <w:r w:rsidRPr="005A7019" w:rsidR="00FA729A">
        <w:rPr>
          <w:rFonts w:ascii="Arial" w:hAnsi="Arial" w:eastAsia="Calibri" w:cs="Arial"/>
          <w:color w:val="000000" w:themeColor="text1"/>
          <w:sz w:val="22"/>
          <w:szCs w:val="22"/>
          <w:vertAlign w:val="superscript"/>
          <w:lang w:val="es-MX" w:eastAsia="en-US"/>
        </w:rPr>
        <w:footnoteReference w:id="4"/>
      </w:r>
      <w:r w:rsidRPr="005A7019" w:rsidR="004F09A9">
        <w:rPr>
          <w:rFonts w:ascii="Arial" w:hAnsi="Arial" w:eastAsia="Calibri" w:cs="Arial"/>
          <w:color w:val="000000" w:themeColor="text1"/>
          <w:sz w:val="22"/>
          <w:szCs w:val="22"/>
          <w:lang w:val="es-MX" w:eastAsia="en-US"/>
        </w:rPr>
        <w:t xml:space="preserve">. </w:t>
      </w:r>
      <w:r w:rsidRPr="005A7019" w:rsidR="003808A9">
        <w:rPr>
          <w:rFonts w:ascii="Arial" w:hAnsi="Arial" w:eastAsia="Calibri" w:cs="Arial"/>
          <w:color w:val="000000" w:themeColor="text1"/>
          <w:sz w:val="22"/>
          <w:szCs w:val="22"/>
          <w:lang w:val="es-MX" w:eastAsia="en-US"/>
        </w:rPr>
        <w:t>Allí se establece que luego de la apertura del procedimiento de selección,</w:t>
      </w:r>
      <w:r w:rsidRPr="005A7019" w:rsidR="004F09A9">
        <w:rPr>
          <w:rFonts w:ascii="Arial" w:hAnsi="Arial" w:eastAsia="Calibri" w:cs="Arial"/>
          <w:color w:val="000000" w:themeColor="text1"/>
          <w:sz w:val="22"/>
          <w:szCs w:val="22"/>
          <w:lang w:val="es-MX" w:eastAsia="en-US"/>
        </w:rPr>
        <w:t xml:space="preserve"> los interesados</w:t>
      </w:r>
      <w:r w:rsidRPr="005A7019" w:rsidR="00312680">
        <w:rPr>
          <w:rFonts w:ascii="Arial" w:hAnsi="Arial" w:eastAsia="Calibri" w:cs="Arial"/>
          <w:color w:val="000000" w:themeColor="text1"/>
          <w:sz w:val="22"/>
          <w:szCs w:val="22"/>
          <w:lang w:val="es-MX" w:eastAsia="en-US"/>
        </w:rPr>
        <w:t>, en un término no mayor a tres (3) días hábiles,</w:t>
      </w:r>
      <w:r w:rsidRPr="005A7019" w:rsidR="004F09A9">
        <w:rPr>
          <w:rFonts w:ascii="Arial" w:hAnsi="Arial" w:eastAsia="Calibri" w:cs="Arial"/>
          <w:color w:val="000000" w:themeColor="text1"/>
          <w:sz w:val="22"/>
          <w:szCs w:val="22"/>
          <w:lang w:val="es-MX" w:eastAsia="en-US"/>
        </w:rPr>
        <w:t xml:space="preserve"> deben presentar una </w:t>
      </w:r>
      <w:r w:rsidRPr="005A7019" w:rsidR="00584143">
        <w:rPr>
          <w:rFonts w:ascii="Arial" w:hAnsi="Arial" w:eastAsia="Calibri" w:cs="Arial"/>
          <w:color w:val="000000" w:themeColor="text1"/>
          <w:sz w:val="22"/>
          <w:szCs w:val="22"/>
          <w:lang w:val="es-MX" w:eastAsia="en-US"/>
        </w:rPr>
        <w:t>«m</w:t>
      </w:r>
      <w:r w:rsidRPr="005A7019" w:rsidR="004F09A9">
        <w:rPr>
          <w:rFonts w:ascii="Arial" w:hAnsi="Arial" w:eastAsia="Calibri" w:cs="Arial"/>
          <w:color w:val="000000" w:themeColor="text1"/>
          <w:sz w:val="22"/>
          <w:szCs w:val="22"/>
          <w:lang w:val="es-MX" w:eastAsia="en-US"/>
        </w:rPr>
        <w:t xml:space="preserve">anifestación de interés» para participar en el mismo, </w:t>
      </w:r>
      <w:r w:rsidRPr="005A7019" w:rsidR="00312680">
        <w:rPr>
          <w:rFonts w:ascii="Arial" w:hAnsi="Arial" w:eastAsia="Calibri" w:cs="Arial"/>
          <w:color w:val="000000" w:themeColor="text1"/>
          <w:sz w:val="22"/>
          <w:szCs w:val="22"/>
          <w:lang w:val="es-MX" w:eastAsia="en-US"/>
        </w:rPr>
        <w:t>en la forma establecida en el pliego de condiciones</w:t>
      </w:r>
      <w:r w:rsidRPr="005A7019" w:rsidR="004F09A9">
        <w:rPr>
          <w:rFonts w:ascii="Arial" w:hAnsi="Arial" w:eastAsia="Calibri" w:cs="Arial"/>
          <w:color w:val="000000" w:themeColor="text1"/>
          <w:sz w:val="22"/>
          <w:szCs w:val="22"/>
          <w:lang w:val="es-MX" w:eastAsia="en-US"/>
        </w:rPr>
        <w:t xml:space="preserve">. </w:t>
      </w:r>
    </w:p>
    <w:p w:rsidRPr="005A7019" w:rsidR="007B183D" w:rsidP="007B183D" w:rsidRDefault="00442DEA" w14:paraId="29B961CF" w14:textId="37168291">
      <w:pPr>
        <w:spacing w:after="120" w:line="276" w:lineRule="auto"/>
        <w:ind w:firstLine="708"/>
        <w:jc w:val="both"/>
        <w:rPr>
          <w:rFonts w:ascii="Arial" w:hAnsi="Arial" w:eastAsia="Calibri" w:cs="Arial"/>
          <w:sz w:val="22"/>
          <w:szCs w:val="22"/>
          <w:lang w:val="es-MX" w:eastAsia="en-US"/>
        </w:rPr>
      </w:pPr>
      <w:r w:rsidRPr="005A7019">
        <w:rPr>
          <w:rFonts w:ascii="Arial" w:hAnsi="Arial" w:eastAsia="Calibri" w:cs="Arial"/>
          <w:sz w:val="22"/>
          <w:szCs w:val="22"/>
          <w:lang w:val="es-MX" w:eastAsia="en-US"/>
        </w:rPr>
        <w:t>Este</w:t>
      </w:r>
      <w:r w:rsidRPr="005A7019" w:rsidR="007B183D">
        <w:rPr>
          <w:rFonts w:ascii="Arial" w:hAnsi="Arial" w:eastAsia="Calibri" w:cs="Arial"/>
          <w:sz w:val="22"/>
          <w:szCs w:val="22"/>
          <w:lang w:val="es-MX" w:eastAsia="en-US"/>
        </w:rPr>
        <w:t xml:space="preserve"> es un acto mediante el cual el interesado expresa a la entidad su interés de participar en el procedimiento de selección abreviada de menor cuantía. El artículo 2.2.1.2.1.2.20 no señala la forma como debe realizarse la manifestación, por lo cual es discrecional de la entidad la forma de establecerlo</w:t>
      </w:r>
      <w:r w:rsidRPr="005A7019">
        <w:rPr>
          <w:rFonts w:ascii="Arial" w:hAnsi="Arial" w:eastAsia="Calibri" w:cs="Arial"/>
          <w:sz w:val="22"/>
          <w:szCs w:val="22"/>
          <w:lang w:val="es-MX" w:eastAsia="en-US"/>
        </w:rPr>
        <w:t xml:space="preserve"> en el pliego de condiciones</w:t>
      </w:r>
      <w:r w:rsidRPr="005A7019" w:rsidR="007B183D">
        <w:rPr>
          <w:rFonts w:ascii="Arial" w:hAnsi="Arial" w:eastAsia="Calibri" w:cs="Arial"/>
          <w:sz w:val="22"/>
          <w:szCs w:val="22"/>
          <w:lang w:val="es-MX" w:eastAsia="en-US"/>
        </w:rPr>
        <w:t xml:space="preserve">, pudiendo </w:t>
      </w:r>
      <w:r w:rsidRPr="005A7019" w:rsidR="007B183D">
        <w:rPr>
          <w:rFonts w:ascii="Arial" w:hAnsi="Arial" w:eastAsia="Calibri" w:cs="Arial"/>
          <w:sz w:val="22"/>
          <w:szCs w:val="22"/>
          <w:lang w:val="es-MX" w:eastAsia="en-US"/>
        </w:rPr>
        <w:lastRenderedPageBreak/>
        <w:t>señalar que sea por correo electrónico, o una comunicación escrita, entre otras posibilidades. En todo caso, esta comunicación, mínimo, debe contener la identificación básica del interesado, junto con la manifestación de estar interesado en participar dentro del proceso de contratación respectivo.</w:t>
      </w:r>
    </w:p>
    <w:p w:rsidRPr="005A7019" w:rsidR="007B183D" w:rsidP="007B183D" w:rsidRDefault="007B183D" w14:paraId="1603D0D3" w14:textId="085769C2">
      <w:pPr>
        <w:spacing w:before="120" w:after="120" w:line="276" w:lineRule="auto"/>
        <w:jc w:val="both"/>
        <w:rPr>
          <w:rFonts w:ascii="Arial" w:hAnsi="Arial" w:eastAsia="Calibri" w:cs="Arial"/>
          <w:sz w:val="22"/>
          <w:szCs w:val="22"/>
          <w:lang w:val="es-MX" w:eastAsia="en-US"/>
        </w:rPr>
      </w:pPr>
      <w:r w:rsidRPr="005A7019">
        <w:rPr>
          <w:rFonts w:ascii="Arial" w:hAnsi="Arial" w:eastAsia="Calibri" w:cs="Arial"/>
          <w:sz w:val="22"/>
          <w:szCs w:val="22"/>
          <w:lang w:val="es-MX" w:eastAsia="en-US"/>
        </w:rPr>
        <w:tab/>
      </w:r>
      <w:r w:rsidRPr="005A7019">
        <w:rPr>
          <w:rFonts w:ascii="Arial" w:hAnsi="Arial" w:eastAsia="Calibri" w:cs="Arial"/>
          <w:sz w:val="22"/>
          <w:szCs w:val="22"/>
          <w:lang w:val="es-MX" w:eastAsia="en-US"/>
        </w:rPr>
        <w:t xml:space="preserve"> El numeral primero del artículo 2.2.1.2.1.2.20 del Decreto 1082 de 2015 dispone que el interesado debe manifestar su «intención» de participar en los procesos de selección abreviada de menor cuantía. Conviene precisar que el fin de esta disposición es que quienes estén interesados expresen a la entidad la intención de hacer parte del procedimiento. Por ello, la finalidad es que los interesados puedan participar, en igualdad de condiciones, en el procedimiento de contratación, de manera que, permite que expresen a la entidad pública su interés de presentarse al proceso de selección abreviada de menor cuantía. </w:t>
      </w:r>
    </w:p>
    <w:p w:rsidRPr="005A7019" w:rsidR="004F09A9" w:rsidP="004F09A9" w:rsidRDefault="004F09A9" w14:paraId="3E27C8DB" w14:textId="732B65EC">
      <w:pPr>
        <w:spacing w:before="120" w:after="120" w:line="276" w:lineRule="auto"/>
        <w:ind w:firstLine="709"/>
        <w:jc w:val="both"/>
        <w:rPr>
          <w:rFonts w:ascii="Arial" w:hAnsi="Arial" w:eastAsia="Calibri" w:cs="Arial"/>
          <w:color w:val="000000" w:themeColor="text1"/>
          <w:sz w:val="22"/>
          <w:szCs w:val="22"/>
          <w:lang w:val="es-MX" w:eastAsia="en-US"/>
        </w:rPr>
      </w:pPr>
      <w:r w:rsidRPr="005A7019">
        <w:rPr>
          <w:rFonts w:ascii="Arial" w:hAnsi="Arial" w:eastAsia="Calibri" w:cs="Arial"/>
          <w:color w:val="000000" w:themeColor="text1"/>
          <w:sz w:val="22"/>
          <w:szCs w:val="22"/>
          <w:lang w:val="es-MX" w:eastAsia="en-US"/>
        </w:rPr>
        <w:t xml:space="preserve">A continuación, dependiendo de la cantidad de </w:t>
      </w:r>
      <w:r w:rsidRPr="005A7019" w:rsidR="00912747">
        <w:rPr>
          <w:rFonts w:ascii="Arial" w:hAnsi="Arial" w:eastAsia="Calibri" w:cs="Arial"/>
          <w:color w:val="000000" w:themeColor="text1"/>
          <w:sz w:val="22"/>
          <w:szCs w:val="22"/>
          <w:lang w:val="es-MX" w:eastAsia="en-US"/>
        </w:rPr>
        <w:t>«m</w:t>
      </w:r>
      <w:r w:rsidRPr="005A7019">
        <w:rPr>
          <w:rFonts w:ascii="Arial" w:hAnsi="Arial" w:eastAsia="Calibri" w:cs="Arial"/>
          <w:color w:val="000000" w:themeColor="text1"/>
          <w:sz w:val="22"/>
          <w:szCs w:val="22"/>
          <w:lang w:val="es-MX" w:eastAsia="en-US"/>
        </w:rPr>
        <w:t xml:space="preserve">anifestaciones de interés», </w:t>
      </w:r>
      <w:r w:rsidRPr="005A7019" w:rsidR="00107586">
        <w:rPr>
          <w:rFonts w:ascii="Arial" w:hAnsi="Arial" w:eastAsia="Calibri" w:cs="Arial"/>
          <w:color w:val="000000" w:themeColor="text1"/>
          <w:sz w:val="22"/>
          <w:szCs w:val="22"/>
          <w:lang w:val="es-MX" w:eastAsia="en-US"/>
        </w:rPr>
        <w:t>la entidad</w:t>
      </w:r>
      <w:r w:rsidRPr="005A7019" w:rsidR="000E14CE">
        <w:rPr>
          <w:rFonts w:ascii="Arial" w:hAnsi="Arial" w:eastAsia="Calibri" w:cs="Arial"/>
          <w:color w:val="000000" w:themeColor="text1"/>
          <w:sz w:val="22"/>
          <w:szCs w:val="22"/>
          <w:lang w:val="es-MX" w:eastAsia="en-US"/>
        </w:rPr>
        <w:t xml:space="preserve"> puede establecer si se</w:t>
      </w:r>
      <w:r w:rsidRPr="005A7019" w:rsidR="00312680">
        <w:rPr>
          <w:rFonts w:ascii="Arial" w:hAnsi="Arial" w:eastAsia="Calibri" w:cs="Arial"/>
          <w:color w:val="000000" w:themeColor="text1"/>
          <w:sz w:val="22"/>
          <w:szCs w:val="22"/>
          <w:lang w:val="es-MX" w:eastAsia="en-US"/>
        </w:rPr>
        <w:t xml:space="preserve"> opt</w:t>
      </w:r>
      <w:r w:rsidRPr="005A7019" w:rsidR="000E14CE">
        <w:rPr>
          <w:rFonts w:ascii="Arial" w:hAnsi="Arial" w:eastAsia="Calibri" w:cs="Arial"/>
          <w:color w:val="000000" w:themeColor="text1"/>
          <w:sz w:val="22"/>
          <w:szCs w:val="22"/>
          <w:lang w:val="es-MX" w:eastAsia="en-US"/>
        </w:rPr>
        <w:t>a o no</w:t>
      </w:r>
      <w:r w:rsidRPr="005A7019" w:rsidR="00312680">
        <w:rPr>
          <w:rFonts w:ascii="Arial" w:hAnsi="Arial" w:eastAsia="Calibri" w:cs="Arial"/>
          <w:color w:val="000000" w:themeColor="text1"/>
          <w:sz w:val="22"/>
          <w:szCs w:val="22"/>
          <w:lang w:val="es-MX" w:eastAsia="en-US"/>
        </w:rPr>
        <w:t xml:space="preserve"> por </w:t>
      </w:r>
      <w:r w:rsidRPr="005A7019" w:rsidR="000E14CE">
        <w:rPr>
          <w:rFonts w:ascii="Arial" w:hAnsi="Arial" w:eastAsia="Calibri" w:cs="Arial"/>
          <w:color w:val="000000" w:themeColor="text1"/>
          <w:sz w:val="22"/>
          <w:szCs w:val="22"/>
          <w:lang w:val="es-MX" w:eastAsia="en-US"/>
        </w:rPr>
        <w:t>incluir la realización de un sorteo</w:t>
      </w:r>
      <w:r w:rsidRPr="005A7019" w:rsidR="00107586">
        <w:rPr>
          <w:rFonts w:ascii="Arial" w:hAnsi="Arial" w:eastAsia="Calibri" w:cs="Arial"/>
          <w:color w:val="000000" w:themeColor="text1"/>
          <w:sz w:val="22"/>
          <w:szCs w:val="22"/>
          <w:lang w:val="es-MX" w:eastAsia="en-US"/>
        </w:rPr>
        <w:t>.</w:t>
      </w:r>
      <w:r w:rsidRPr="005A7019">
        <w:rPr>
          <w:rFonts w:ascii="Arial" w:hAnsi="Arial" w:eastAsia="Calibri" w:cs="Arial"/>
          <w:color w:val="000000" w:themeColor="text1"/>
          <w:sz w:val="22"/>
          <w:szCs w:val="22"/>
          <w:lang w:val="es-MX" w:eastAsia="en-US"/>
        </w:rPr>
        <w:t xml:space="preserve"> </w:t>
      </w:r>
      <w:r w:rsidRPr="005A7019" w:rsidR="00107586">
        <w:rPr>
          <w:rFonts w:ascii="Arial" w:hAnsi="Arial" w:eastAsia="Calibri" w:cs="Arial"/>
          <w:color w:val="000000" w:themeColor="text1"/>
          <w:sz w:val="22"/>
          <w:szCs w:val="22"/>
          <w:lang w:val="es-MX" w:eastAsia="en-US"/>
        </w:rPr>
        <w:t>S</w:t>
      </w:r>
      <w:r w:rsidRPr="005A7019">
        <w:rPr>
          <w:rFonts w:ascii="Arial" w:hAnsi="Arial" w:eastAsia="Calibri" w:cs="Arial"/>
          <w:color w:val="000000" w:themeColor="text1"/>
          <w:sz w:val="22"/>
          <w:szCs w:val="22"/>
          <w:lang w:val="es-MX" w:eastAsia="en-US"/>
        </w:rPr>
        <w:t xml:space="preserve">i </w:t>
      </w:r>
      <w:r w:rsidRPr="005A7019" w:rsidR="00107586">
        <w:rPr>
          <w:rFonts w:ascii="Arial" w:hAnsi="Arial" w:eastAsia="Calibri" w:cs="Arial"/>
          <w:color w:val="000000" w:themeColor="text1"/>
          <w:sz w:val="22"/>
          <w:szCs w:val="22"/>
          <w:lang w:val="es-MX" w:eastAsia="en-US"/>
        </w:rPr>
        <w:t>esta</w:t>
      </w:r>
      <w:r w:rsidRPr="005A7019" w:rsidR="000E14CE">
        <w:rPr>
          <w:rFonts w:ascii="Arial" w:hAnsi="Arial" w:eastAsia="Calibri" w:cs="Arial"/>
          <w:color w:val="000000" w:themeColor="text1"/>
          <w:sz w:val="22"/>
          <w:szCs w:val="22"/>
          <w:lang w:val="es-MX" w:eastAsia="en-US"/>
        </w:rPr>
        <w:t xml:space="preserve"> recibe</w:t>
      </w:r>
      <w:r w:rsidRPr="005A7019">
        <w:rPr>
          <w:rFonts w:ascii="Arial" w:hAnsi="Arial" w:eastAsia="Calibri" w:cs="Arial"/>
          <w:color w:val="000000" w:themeColor="text1"/>
          <w:sz w:val="22"/>
          <w:szCs w:val="22"/>
          <w:lang w:val="es-MX" w:eastAsia="en-US"/>
        </w:rPr>
        <w:t xml:space="preserve"> más de 10 </w:t>
      </w:r>
      <w:r w:rsidRPr="005A7019" w:rsidR="000E14CE">
        <w:rPr>
          <w:rFonts w:ascii="Arial" w:hAnsi="Arial" w:eastAsia="Calibri" w:cs="Arial"/>
          <w:color w:val="000000" w:themeColor="text1"/>
          <w:sz w:val="22"/>
          <w:szCs w:val="22"/>
          <w:lang w:val="es-MX" w:eastAsia="en-US"/>
        </w:rPr>
        <w:t xml:space="preserve">manifestaciones </w:t>
      </w:r>
      <w:r w:rsidRPr="005A7019">
        <w:rPr>
          <w:rFonts w:ascii="Arial" w:hAnsi="Arial" w:eastAsia="Calibri" w:cs="Arial"/>
          <w:color w:val="000000" w:themeColor="text1"/>
          <w:sz w:val="22"/>
          <w:szCs w:val="22"/>
          <w:lang w:val="es-MX" w:eastAsia="en-US"/>
        </w:rPr>
        <w:t xml:space="preserve">realizará </w:t>
      </w:r>
      <w:r w:rsidRPr="005A7019" w:rsidR="000E14CE">
        <w:rPr>
          <w:rFonts w:ascii="Arial" w:hAnsi="Arial" w:eastAsia="Calibri" w:cs="Arial"/>
          <w:color w:val="000000" w:themeColor="text1"/>
          <w:sz w:val="22"/>
          <w:szCs w:val="22"/>
          <w:lang w:val="es-MX" w:eastAsia="en-US"/>
        </w:rPr>
        <w:t xml:space="preserve">el </w:t>
      </w:r>
      <w:r w:rsidRPr="005A7019">
        <w:rPr>
          <w:rFonts w:ascii="Arial" w:hAnsi="Arial" w:eastAsia="Calibri" w:cs="Arial"/>
          <w:color w:val="000000" w:themeColor="text1"/>
          <w:sz w:val="22"/>
          <w:szCs w:val="22"/>
          <w:lang w:val="es-MX" w:eastAsia="en-US"/>
        </w:rPr>
        <w:t xml:space="preserve">sorteo con las reglas </w:t>
      </w:r>
      <w:r w:rsidRPr="005A7019" w:rsidR="000E14CE">
        <w:rPr>
          <w:rFonts w:ascii="Arial" w:hAnsi="Arial" w:eastAsia="Calibri" w:cs="Arial"/>
          <w:color w:val="000000" w:themeColor="text1"/>
          <w:sz w:val="22"/>
          <w:szCs w:val="22"/>
          <w:lang w:val="es-MX" w:eastAsia="en-US"/>
        </w:rPr>
        <w:t>establecidas en el pliego de condiciones</w:t>
      </w:r>
      <w:r w:rsidRPr="005A7019">
        <w:rPr>
          <w:rFonts w:ascii="Arial" w:hAnsi="Arial" w:eastAsia="Calibri" w:cs="Arial"/>
          <w:color w:val="000000" w:themeColor="text1"/>
          <w:sz w:val="22"/>
          <w:szCs w:val="22"/>
          <w:lang w:val="es-MX" w:eastAsia="en-US"/>
        </w:rPr>
        <w:t xml:space="preserve">, </w:t>
      </w:r>
      <w:r w:rsidRPr="005A7019" w:rsidR="000E14CE">
        <w:rPr>
          <w:rFonts w:ascii="Arial" w:hAnsi="Arial" w:eastAsia="Calibri" w:cs="Arial"/>
          <w:color w:val="000000" w:themeColor="text1"/>
          <w:sz w:val="22"/>
          <w:szCs w:val="22"/>
          <w:lang w:val="es-MX" w:eastAsia="en-US"/>
        </w:rPr>
        <w:t xml:space="preserve">de manera que la entidad </w:t>
      </w:r>
      <w:r w:rsidRPr="005A7019">
        <w:rPr>
          <w:rFonts w:ascii="Arial" w:hAnsi="Arial" w:eastAsia="Calibri" w:cs="Arial"/>
          <w:color w:val="000000" w:themeColor="text1"/>
          <w:sz w:val="22"/>
          <w:szCs w:val="22"/>
          <w:lang w:val="es-MX" w:eastAsia="en-US"/>
        </w:rPr>
        <w:t xml:space="preserve">elija máximo 10 interesados, por lo que es necesario informarles los resultados del sorteo. </w:t>
      </w:r>
      <w:r w:rsidRPr="005A7019" w:rsidR="000E14CE">
        <w:rPr>
          <w:rFonts w:ascii="Arial" w:hAnsi="Arial" w:eastAsia="Calibri" w:cs="Arial"/>
          <w:color w:val="000000" w:themeColor="text1"/>
          <w:sz w:val="22"/>
          <w:szCs w:val="22"/>
          <w:lang w:val="es-MX" w:eastAsia="en-US"/>
        </w:rPr>
        <w:t xml:space="preserve">Se aclara que, la entidad estatal debe establecer en el pliego de condiciones si hay o no lugar a sorteo y, de establecerlo, señalará la forma como se realizará el mismo, en los casos en que reciba más de 10 manifestaciones de interés. Si la entidad estableciera en el pliego de condiciones que </w:t>
      </w:r>
      <w:r w:rsidRPr="005A7019" w:rsidR="004F57D5">
        <w:rPr>
          <w:rFonts w:ascii="Arial" w:hAnsi="Arial" w:eastAsia="Calibri" w:cs="Arial"/>
          <w:color w:val="000000" w:themeColor="text1"/>
          <w:sz w:val="22"/>
          <w:szCs w:val="22"/>
          <w:lang w:val="es-MX" w:eastAsia="en-US"/>
        </w:rPr>
        <w:t xml:space="preserve">no hay lugar a sorteo, </w:t>
      </w:r>
      <w:r w:rsidRPr="005A7019" w:rsidR="000E14CE">
        <w:rPr>
          <w:rFonts w:ascii="Arial" w:hAnsi="Arial" w:eastAsia="Calibri" w:cs="Arial"/>
          <w:color w:val="000000" w:themeColor="text1"/>
          <w:sz w:val="22"/>
          <w:szCs w:val="22"/>
          <w:lang w:val="es-MX" w:eastAsia="en-US"/>
        </w:rPr>
        <w:t xml:space="preserve">implicará que pueden participar </w:t>
      </w:r>
      <w:r w:rsidRPr="005A7019" w:rsidR="00912747">
        <w:rPr>
          <w:rFonts w:ascii="Arial" w:hAnsi="Arial" w:eastAsia="Calibri" w:cs="Arial"/>
          <w:color w:val="000000" w:themeColor="text1"/>
          <w:sz w:val="22"/>
          <w:szCs w:val="22"/>
          <w:lang w:val="es-MX" w:eastAsia="en-US"/>
        </w:rPr>
        <w:t>todos los interesados.</w:t>
      </w:r>
    </w:p>
    <w:p w:rsidRPr="005A7019" w:rsidR="004F09A9" w:rsidP="00E26446" w:rsidRDefault="00912747" w14:paraId="175144B7" w14:textId="7A2B6AD4">
      <w:pPr>
        <w:spacing w:before="120" w:line="276" w:lineRule="auto"/>
        <w:ind w:firstLine="709"/>
        <w:jc w:val="both"/>
        <w:rPr>
          <w:rFonts w:ascii="Arial" w:hAnsi="Arial" w:eastAsia="Calibri" w:cs="Arial"/>
          <w:color w:val="000000" w:themeColor="text1"/>
          <w:sz w:val="22"/>
          <w:szCs w:val="22"/>
          <w:lang w:val="es-MX" w:eastAsia="en-US"/>
        </w:rPr>
      </w:pPr>
      <w:r w:rsidRPr="005A7019">
        <w:rPr>
          <w:rFonts w:ascii="Arial" w:hAnsi="Arial" w:eastAsia="Calibri" w:cs="Arial"/>
          <w:color w:val="000000" w:themeColor="text1"/>
          <w:sz w:val="22"/>
          <w:szCs w:val="22"/>
          <w:lang w:val="es-MX" w:eastAsia="en-US"/>
        </w:rPr>
        <w:t>Ahora bien, c</w:t>
      </w:r>
      <w:r w:rsidRPr="005A7019" w:rsidR="004F09A9">
        <w:rPr>
          <w:rFonts w:ascii="Arial" w:hAnsi="Arial" w:eastAsia="Calibri" w:cs="Arial"/>
          <w:color w:val="000000" w:themeColor="text1"/>
          <w:sz w:val="22"/>
          <w:szCs w:val="22"/>
          <w:lang w:val="es-MX" w:eastAsia="en-US"/>
        </w:rPr>
        <w:t xml:space="preserve">uando haya </w:t>
      </w:r>
      <w:r w:rsidRPr="005A7019">
        <w:rPr>
          <w:rFonts w:ascii="Arial" w:hAnsi="Arial" w:eastAsia="Calibri" w:cs="Arial"/>
          <w:color w:val="000000" w:themeColor="text1"/>
          <w:sz w:val="22"/>
          <w:szCs w:val="22"/>
          <w:lang w:val="es-MX" w:eastAsia="en-US"/>
        </w:rPr>
        <w:t xml:space="preserve">lugar al </w:t>
      </w:r>
      <w:r w:rsidRPr="005A7019" w:rsidR="004F09A9">
        <w:rPr>
          <w:rFonts w:ascii="Arial" w:hAnsi="Arial" w:eastAsia="Calibri" w:cs="Arial"/>
          <w:color w:val="000000" w:themeColor="text1"/>
          <w:sz w:val="22"/>
          <w:szCs w:val="22"/>
          <w:lang w:val="es-MX" w:eastAsia="en-US"/>
        </w:rPr>
        <w:t>sorteo, el numeral</w:t>
      </w:r>
      <w:r w:rsidRPr="005A7019" w:rsidR="007D5FF7">
        <w:rPr>
          <w:rFonts w:ascii="Arial" w:hAnsi="Arial" w:eastAsia="Calibri" w:cs="Arial"/>
          <w:color w:val="000000" w:themeColor="text1"/>
          <w:sz w:val="22"/>
          <w:szCs w:val="22"/>
          <w:lang w:val="es-MX" w:eastAsia="en-US"/>
        </w:rPr>
        <w:t xml:space="preserve"> 3 del artículo referido dispone </w:t>
      </w:r>
      <w:r w:rsidRPr="005A7019" w:rsidR="004F09A9">
        <w:rPr>
          <w:rFonts w:ascii="Arial" w:hAnsi="Arial" w:eastAsia="Calibri" w:cs="Arial"/>
          <w:color w:val="000000" w:themeColor="text1"/>
          <w:sz w:val="22"/>
          <w:szCs w:val="22"/>
          <w:lang w:val="es-MX" w:eastAsia="en-US"/>
        </w:rPr>
        <w:t xml:space="preserve">que el plazo para presentar las ofertas empezará a correr el día hábil siguiente de informar a los interesados el resultado. </w:t>
      </w:r>
      <w:r w:rsidRPr="005A7019">
        <w:rPr>
          <w:rFonts w:ascii="Arial" w:hAnsi="Arial" w:eastAsia="Calibri" w:cs="Arial"/>
          <w:color w:val="000000" w:themeColor="text1"/>
          <w:sz w:val="22"/>
          <w:szCs w:val="22"/>
          <w:lang w:val="es-MX" w:eastAsia="en-US"/>
        </w:rPr>
        <w:t>Además, cabe aclarar que l</w:t>
      </w:r>
      <w:r w:rsidRPr="005A7019" w:rsidR="004F09A9">
        <w:rPr>
          <w:rFonts w:ascii="Arial" w:hAnsi="Arial" w:eastAsia="Calibri" w:cs="Arial"/>
          <w:color w:val="000000" w:themeColor="text1"/>
          <w:sz w:val="22"/>
          <w:szCs w:val="22"/>
          <w:lang w:val="es-MX" w:eastAsia="en-US"/>
        </w:rPr>
        <w:t xml:space="preserve">a norma no establece un plazo mínimo para presentar ofertas, por lo cual la entidad debe establecerlo en el pliego de condiciones. </w:t>
      </w:r>
      <w:r w:rsidRPr="005A7019" w:rsidR="003C2A55">
        <w:rPr>
          <w:rFonts w:ascii="Arial" w:hAnsi="Arial" w:eastAsia="Calibri" w:cs="Arial"/>
          <w:color w:val="000000" w:themeColor="text1"/>
          <w:sz w:val="22"/>
          <w:szCs w:val="22"/>
          <w:lang w:val="es-MX" w:eastAsia="en-US"/>
        </w:rPr>
        <w:t>Una vez p</w:t>
      </w:r>
      <w:r w:rsidRPr="005A7019" w:rsidR="004F09A9">
        <w:rPr>
          <w:rFonts w:ascii="Arial" w:hAnsi="Arial" w:eastAsia="Calibri" w:cs="Arial"/>
          <w:color w:val="000000" w:themeColor="text1"/>
          <w:sz w:val="22"/>
          <w:szCs w:val="22"/>
          <w:lang w:val="es-MX" w:eastAsia="en-US"/>
        </w:rPr>
        <w:t xml:space="preserve">resentadas, la entidad estatal debe evaluarlas y publicar el informe </w:t>
      </w:r>
      <w:r w:rsidRPr="005A7019" w:rsidR="000E42E4">
        <w:rPr>
          <w:rFonts w:ascii="Arial" w:hAnsi="Arial" w:eastAsia="Calibri" w:cs="Arial"/>
          <w:color w:val="000000" w:themeColor="text1"/>
          <w:sz w:val="22"/>
          <w:szCs w:val="22"/>
          <w:lang w:val="es-MX" w:eastAsia="en-US"/>
        </w:rPr>
        <w:t>correspondiente</w:t>
      </w:r>
      <w:r w:rsidRPr="005A7019" w:rsidR="004F09A9">
        <w:rPr>
          <w:rFonts w:ascii="Arial" w:hAnsi="Arial" w:eastAsia="Calibri" w:cs="Arial"/>
          <w:color w:val="000000" w:themeColor="text1"/>
          <w:sz w:val="22"/>
          <w:szCs w:val="22"/>
          <w:lang w:val="es-MX" w:eastAsia="en-US"/>
        </w:rPr>
        <w:t xml:space="preserve"> durante </w:t>
      </w:r>
      <w:r w:rsidRPr="005A7019" w:rsidR="000E42E4">
        <w:rPr>
          <w:rFonts w:ascii="Arial" w:hAnsi="Arial" w:eastAsia="Calibri" w:cs="Arial"/>
          <w:color w:val="000000" w:themeColor="text1"/>
          <w:sz w:val="22"/>
          <w:szCs w:val="22"/>
          <w:lang w:val="es-MX" w:eastAsia="en-US"/>
        </w:rPr>
        <w:t>tres (</w:t>
      </w:r>
      <w:r w:rsidRPr="005A7019" w:rsidR="004F09A9">
        <w:rPr>
          <w:rFonts w:ascii="Arial" w:hAnsi="Arial" w:eastAsia="Calibri" w:cs="Arial"/>
          <w:color w:val="000000" w:themeColor="text1"/>
          <w:sz w:val="22"/>
          <w:szCs w:val="22"/>
          <w:lang w:val="es-MX" w:eastAsia="en-US"/>
        </w:rPr>
        <w:t>3</w:t>
      </w:r>
      <w:r w:rsidRPr="005A7019" w:rsidR="000E42E4">
        <w:rPr>
          <w:rFonts w:ascii="Arial" w:hAnsi="Arial" w:eastAsia="Calibri" w:cs="Arial"/>
          <w:color w:val="000000" w:themeColor="text1"/>
          <w:sz w:val="22"/>
          <w:szCs w:val="22"/>
          <w:lang w:val="es-MX" w:eastAsia="en-US"/>
        </w:rPr>
        <w:t>)</w:t>
      </w:r>
      <w:r w:rsidRPr="005A7019" w:rsidR="004F09A9">
        <w:rPr>
          <w:rFonts w:ascii="Arial" w:hAnsi="Arial" w:eastAsia="Calibri" w:cs="Arial"/>
          <w:color w:val="000000" w:themeColor="text1"/>
          <w:sz w:val="22"/>
          <w:szCs w:val="22"/>
          <w:lang w:val="es-MX" w:eastAsia="en-US"/>
        </w:rPr>
        <w:t xml:space="preserve"> días hábiles.</w:t>
      </w:r>
    </w:p>
    <w:p w:rsidRPr="005A7019" w:rsidR="006464B6" w:rsidP="004F09A9" w:rsidRDefault="006464B6" w14:paraId="4C46592A" w14:textId="7591D115">
      <w:pPr>
        <w:spacing w:line="276" w:lineRule="auto"/>
        <w:jc w:val="both"/>
        <w:rPr>
          <w:rFonts w:ascii="Arial" w:hAnsi="Arial" w:eastAsia="Calibri" w:cs="Arial"/>
          <w:color w:val="000000" w:themeColor="text1"/>
          <w:sz w:val="22"/>
          <w:szCs w:val="22"/>
          <w:lang w:val="es-MX" w:eastAsia="en-US"/>
        </w:rPr>
      </w:pPr>
    </w:p>
    <w:p w:rsidRPr="005A7019" w:rsidR="00A1116F" w:rsidP="00A1116F" w:rsidRDefault="006464B6" w14:paraId="69C86522" w14:textId="77777777">
      <w:pPr>
        <w:spacing w:line="276" w:lineRule="auto"/>
        <w:jc w:val="both"/>
        <w:rPr>
          <w:rFonts w:ascii="Arial" w:hAnsi="Arial" w:cs="Arial"/>
          <w:b/>
          <w:sz w:val="22"/>
          <w:szCs w:val="22"/>
        </w:rPr>
      </w:pPr>
      <w:r w:rsidRPr="005A7019">
        <w:rPr>
          <w:rFonts w:ascii="Arial" w:hAnsi="Arial" w:cs="Arial"/>
          <w:b/>
          <w:sz w:val="22"/>
          <w:szCs w:val="22"/>
        </w:rPr>
        <w:t>2.2. La causal de selección abreviada para la celebración de contratos para la prestación de servicios de salud</w:t>
      </w:r>
    </w:p>
    <w:p w:rsidRPr="005A7019" w:rsidR="00A1116F" w:rsidP="00A1116F" w:rsidRDefault="00A1116F" w14:paraId="7FB180D1" w14:textId="77777777">
      <w:pPr>
        <w:spacing w:line="276" w:lineRule="auto"/>
        <w:jc w:val="both"/>
        <w:rPr>
          <w:rFonts w:ascii="Arial" w:hAnsi="Arial" w:cs="Arial"/>
          <w:b/>
          <w:sz w:val="22"/>
          <w:szCs w:val="22"/>
        </w:rPr>
      </w:pPr>
    </w:p>
    <w:p w:rsidRPr="005A7019" w:rsidR="00966F74" w:rsidP="00A1116F" w:rsidRDefault="00966F74" w14:paraId="7D51BCFF" w14:textId="0619BCAE">
      <w:pPr>
        <w:spacing w:after="120" w:line="276" w:lineRule="auto"/>
        <w:jc w:val="both"/>
        <w:rPr>
          <w:rStyle w:val="Textoennegrita"/>
          <w:rFonts w:ascii="Arial" w:hAnsi="Arial" w:cs="Arial"/>
          <w:bCs w:val="0"/>
          <w:sz w:val="22"/>
          <w:szCs w:val="22"/>
        </w:rPr>
      </w:pPr>
      <w:r w:rsidRPr="005A7019">
        <w:rPr>
          <w:rFonts w:ascii="Arial" w:hAnsi="Arial" w:cs="Arial"/>
          <w:sz w:val="22"/>
          <w:szCs w:val="22"/>
        </w:rPr>
        <w:t>Para</w:t>
      </w:r>
      <w:r w:rsidRPr="005A7019">
        <w:rPr>
          <w:rStyle w:val="Textoennegrita"/>
          <w:rFonts w:ascii="Arial" w:hAnsi="Arial" w:cs="Arial"/>
          <w:b w:val="0"/>
          <w:sz w:val="22"/>
          <w:szCs w:val="22"/>
          <w:shd w:val="clear" w:color="auto" w:fill="FFFFFF"/>
        </w:rPr>
        <w:t xml:space="preserve"> entender </w:t>
      </w:r>
      <w:r w:rsidRPr="005A7019" w:rsidR="000E42E4">
        <w:rPr>
          <w:rStyle w:val="Textoennegrita"/>
          <w:rFonts w:ascii="Arial" w:hAnsi="Arial" w:cs="Arial"/>
          <w:b w:val="0"/>
          <w:sz w:val="22"/>
          <w:szCs w:val="22"/>
          <w:shd w:val="clear" w:color="auto" w:fill="FFFFFF"/>
        </w:rPr>
        <w:t xml:space="preserve">la causal de selección abreviada objeto de consulta </w:t>
      </w:r>
      <w:r w:rsidRPr="005A7019" w:rsidR="00E44B3F">
        <w:rPr>
          <w:rStyle w:val="Textoennegrita"/>
          <w:rFonts w:ascii="Arial" w:hAnsi="Arial" w:cs="Arial"/>
          <w:b w:val="0"/>
          <w:sz w:val="22"/>
          <w:szCs w:val="22"/>
          <w:shd w:val="clear" w:color="auto" w:fill="FFFFFF"/>
        </w:rPr>
        <w:t xml:space="preserve">se requiere analizar </w:t>
      </w:r>
      <w:r w:rsidRPr="005A7019">
        <w:rPr>
          <w:rStyle w:val="Textoennegrita"/>
          <w:rFonts w:ascii="Arial" w:hAnsi="Arial" w:cs="Arial"/>
          <w:b w:val="0"/>
          <w:sz w:val="22"/>
          <w:szCs w:val="22"/>
          <w:shd w:val="clear" w:color="auto" w:fill="FFFFFF"/>
        </w:rPr>
        <w:t>qué se entiende por prestación de servicios de salud</w:t>
      </w:r>
      <w:r w:rsidRPr="005A7019" w:rsidR="00E44B3F">
        <w:rPr>
          <w:rStyle w:val="Textoennegrita"/>
          <w:rFonts w:ascii="Arial" w:hAnsi="Arial" w:cs="Arial"/>
          <w:b w:val="0"/>
          <w:sz w:val="22"/>
          <w:szCs w:val="22"/>
          <w:shd w:val="clear" w:color="auto" w:fill="FFFFFF"/>
        </w:rPr>
        <w:t>.</w:t>
      </w:r>
      <w:r w:rsidRPr="005A7019">
        <w:rPr>
          <w:rStyle w:val="Textoennegrita"/>
          <w:rFonts w:ascii="Arial" w:hAnsi="Arial" w:cs="Arial"/>
          <w:b w:val="0"/>
          <w:sz w:val="22"/>
          <w:szCs w:val="22"/>
          <w:shd w:val="clear" w:color="auto" w:fill="FFFFFF"/>
        </w:rPr>
        <w:t xml:space="preserve"> </w:t>
      </w:r>
      <w:r w:rsidRPr="005A7019" w:rsidR="00E44B3F">
        <w:rPr>
          <w:rStyle w:val="Textoennegrita"/>
          <w:rFonts w:ascii="Arial" w:hAnsi="Arial" w:cs="Arial"/>
          <w:b w:val="0"/>
          <w:sz w:val="22"/>
          <w:szCs w:val="22"/>
          <w:shd w:val="clear" w:color="auto" w:fill="FFFFFF"/>
        </w:rPr>
        <w:t>Al respecto, e</w:t>
      </w:r>
      <w:r w:rsidRPr="005A7019">
        <w:rPr>
          <w:rStyle w:val="Textoennegrita"/>
          <w:rFonts w:ascii="Arial" w:hAnsi="Arial" w:cs="Arial"/>
          <w:b w:val="0"/>
          <w:sz w:val="22"/>
          <w:szCs w:val="22"/>
          <w:shd w:val="clear" w:color="auto" w:fill="FFFFFF"/>
        </w:rPr>
        <w:t xml:space="preserve">s necesario remitirse </w:t>
      </w:r>
      <w:r w:rsidRPr="005A7019" w:rsidR="00E44B3F">
        <w:rPr>
          <w:rStyle w:val="Textoennegrita"/>
          <w:rFonts w:ascii="Arial" w:hAnsi="Arial" w:cs="Arial"/>
          <w:b w:val="0"/>
          <w:sz w:val="22"/>
          <w:szCs w:val="22"/>
          <w:shd w:val="clear" w:color="auto" w:fill="FFFFFF"/>
        </w:rPr>
        <w:t>a</w:t>
      </w:r>
      <w:r w:rsidRPr="005A7019">
        <w:rPr>
          <w:rStyle w:val="Textoennegrita"/>
          <w:rFonts w:ascii="Arial" w:hAnsi="Arial" w:cs="Arial"/>
          <w:b w:val="0"/>
          <w:sz w:val="22"/>
          <w:szCs w:val="22"/>
          <w:shd w:val="clear" w:color="auto" w:fill="FFFFFF"/>
        </w:rPr>
        <w:t xml:space="preserve">l artículo 1° de la Ley 10 de 1990, </w:t>
      </w:r>
      <w:r w:rsidRPr="005A7019" w:rsidR="00E44B3F">
        <w:rPr>
          <w:rStyle w:val="Textoennegrita"/>
          <w:rFonts w:ascii="Arial" w:hAnsi="Arial" w:cs="Arial"/>
          <w:b w:val="0"/>
          <w:sz w:val="22"/>
          <w:szCs w:val="22"/>
          <w:shd w:val="clear" w:color="auto" w:fill="FFFFFF"/>
        </w:rPr>
        <w:t>el cual dispone lo siguiente</w:t>
      </w:r>
      <w:r w:rsidRPr="005A7019">
        <w:rPr>
          <w:rStyle w:val="Textoennegrita"/>
          <w:rFonts w:ascii="Arial" w:hAnsi="Arial" w:cs="Arial"/>
          <w:b w:val="0"/>
          <w:sz w:val="22"/>
          <w:szCs w:val="22"/>
          <w:shd w:val="clear" w:color="auto" w:fill="FFFFFF"/>
        </w:rPr>
        <w:t>:</w:t>
      </w:r>
      <w:r w:rsidRPr="005A7019" w:rsidR="00A1116F">
        <w:rPr>
          <w:rStyle w:val="Textoennegrita"/>
          <w:rFonts w:ascii="Arial" w:hAnsi="Arial" w:cs="Arial"/>
          <w:b w:val="0"/>
          <w:sz w:val="22"/>
          <w:szCs w:val="22"/>
          <w:shd w:val="clear" w:color="auto" w:fill="FFFFFF"/>
        </w:rPr>
        <w:t xml:space="preserve"> </w:t>
      </w:r>
      <w:r w:rsidRPr="005A7019" w:rsidR="001B710A">
        <w:rPr>
          <w:rFonts w:eastAsia="Calibri"/>
          <w:bCs/>
          <w:color w:val="000000" w:themeColor="text1"/>
          <w:sz w:val="22"/>
          <w:szCs w:val="22"/>
          <w:lang w:val="es-ES_tradnl"/>
        </w:rPr>
        <w:t>«</w:t>
      </w:r>
      <w:r w:rsidRPr="005A7019">
        <w:rPr>
          <w:rFonts w:ascii="Arial" w:hAnsi="Arial" w:cs="Arial"/>
          <w:sz w:val="22"/>
          <w:szCs w:val="22"/>
          <w:shd w:val="clear" w:color="auto" w:fill="FFFFFF"/>
        </w:rPr>
        <w:t>La prestación de los servicios de salud, en todos los niveles, es un servicio público a cargo de la Nación, gratuito en los servicios básicos para todos los habitantes del territorio nacional y administrado en asocio de las entidades territoriales, de sus entes descentralizados y de las personas privadas autorizadas, para el efecto, en los términos que establece la presente Ley</w:t>
      </w:r>
      <w:r w:rsidRPr="005A7019" w:rsidR="001B710A">
        <w:rPr>
          <w:rFonts w:ascii="Arial" w:hAnsi="Arial" w:eastAsia="Calibri" w:cs="Arial"/>
          <w:color w:val="000000" w:themeColor="text1"/>
          <w:sz w:val="22"/>
          <w:szCs w:val="22"/>
          <w:lang w:val="es-MX" w:eastAsia="en-US"/>
        </w:rPr>
        <w:t>»</w:t>
      </w:r>
      <w:r w:rsidRPr="005A7019">
        <w:rPr>
          <w:rFonts w:ascii="Arial" w:hAnsi="Arial" w:cs="Arial"/>
          <w:sz w:val="22"/>
          <w:szCs w:val="22"/>
          <w:shd w:val="clear" w:color="auto" w:fill="FFFFFF"/>
        </w:rPr>
        <w:t>.</w:t>
      </w:r>
      <w:r w:rsidRPr="005A7019">
        <w:rPr>
          <w:rStyle w:val="Textoennegrita"/>
          <w:rFonts w:ascii="Arial" w:hAnsi="Arial" w:cs="Arial"/>
          <w:b w:val="0"/>
          <w:sz w:val="22"/>
          <w:szCs w:val="22"/>
          <w:shd w:val="clear" w:color="auto" w:fill="FFFFFF"/>
        </w:rPr>
        <w:t xml:space="preserve"> </w:t>
      </w:r>
    </w:p>
    <w:p w:rsidRPr="005A7019" w:rsidR="00937CF8" w:rsidP="00A1116F" w:rsidRDefault="00A1116F" w14:paraId="5B11BBB8" w14:textId="4DF779B4">
      <w:pPr>
        <w:spacing w:line="276" w:lineRule="auto"/>
        <w:ind w:firstLine="708"/>
        <w:jc w:val="both"/>
        <w:rPr>
          <w:rFonts w:ascii="Arial" w:hAnsi="Arial" w:cs="Arial"/>
          <w:b/>
          <w:sz w:val="22"/>
          <w:szCs w:val="22"/>
        </w:rPr>
      </w:pPr>
      <w:r w:rsidRPr="005A7019">
        <w:rPr>
          <w:rFonts w:ascii="Arial" w:hAnsi="Arial" w:cs="Arial"/>
          <w:sz w:val="22"/>
          <w:szCs w:val="22"/>
        </w:rPr>
        <w:lastRenderedPageBreak/>
        <w:t xml:space="preserve">Este tipo de contrataciones era una causal de contratación </w:t>
      </w:r>
      <w:r w:rsidRPr="005A7019" w:rsidR="00937CF8">
        <w:rPr>
          <w:rFonts w:ascii="Arial" w:hAnsi="Arial" w:cs="Arial"/>
          <w:sz w:val="22"/>
          <w:szCs w:val="22"/>
        </w:rPr>
        <w:t>directa en la Ley 80 de 1993, antes de su modificación por la Ley 1150 de 2007</w:t>
      </w:r>
      <w:r w:rsidRPr="005A7019">
        <w:rPr>
          <w:rFonts w:ascii="Arial" w:hAnsi="Arial" w:cs="Arial"/>
          <w:sz w:val="22"/>
          <w:szCs w:val="22"/>
        </w:rPr>
        <w:t>, que la cons</w:t>
      </w:r>
      <w:r w:rsidRPr="005A7019" w:rsidR="00C16030">
        <w:rPr>
          <w:rFonts w:ascii="Arial" w:hAnsi="Arial" w:cs="Arial"/>
          <w:sz w:val="22"/>
          <w:szCs w:val="22"/>
        </w:rPr>
        <w:t>agró como</w:t>
      </w:r>
      <w:r w:rsidRPr="005A7019">
        <w:rPr>
          <w:rFonts w:ascii="Arial" w:hAnsi="Arial" w:cs="Arial"/>
          <w:sz w:val="22"/>
          <w:szCs w:val="22"/>
        </w:rPr>
        <w:t xml:space="preserve"> una causal de selección abreviada</w:t>
      </w:r>
      <w:r w:rsidRPr="005A7019" w:rsidR="00937CF8">
        <w:rPr>
          <w:rFonts w:ascii="Arial" w:hAnsi="Arial" w:cs="Arial"/>
          <w:sz w:val="22"/>
          <w:szCs w:val="22"/>
        </w:rPr>
        <w:t>. En tal sentido, el</w:t>
      </w:r>
      <w:r w:rsidRPr="005A7019" w:rsidR="00E44B3F">
        <w:rPr>
          <w:rFonts w:ascii="Arial" w:hAnsi="Arial" w:cs="Arial"/>
          <w:sz w:val="22"/>
          <w:szCs w:val="22"/>
        </w:rPr>
        <w:t xml:space="preserve"> literal i) del derogado numeral 1 del</w:t>
      </w:r>
      <w:r w:rsidRPr="005A7019" w:rsidR="00937CF8">
        <w:rPr>
          <w:rFonts w:ascii="Arial" w:hAnsi="Arial" w:cs="Arial"/>
          <w:sz w:val="22"/>
          <w:szCs w:val="22"/>
        </w:rPr>
        <w:t xml:space="preserve"> artículo 24 de</w:t>
      </w:r>
      <w:r w:rsidRPr="005A7019" w:rsidR="00E44B3F">
        <w:rPr>
          <w:rFonts w:ascii="Arial" w:hAnsi="Arial" w:cs="Arial"/>
          <w:sz w:val="22"/>
          <w:szCs w:val="22"/>
        </w:rPr>
        <w:t>l Estatuto General de Contratación de la Administración Pública prescribía que</w:t>
      </w:r>
      <w:r w:rsidRPr="005A7019" w:rsidR="00937CF8">
        <w:rPr>
          <w:rFonts w:ascii="Arial" w:hAnsi="Arial" w:cs="Arial"/>
          <w:sz w:val="22"/>
          <w:szCs w:val="22"/>
        </w:rPr>
        <w:t xml:space="preserve">: </w:t>
      </w:r>
      <w:r w:rsidRPr="005A7019" w:rsidR="001B710A">
        <w:rPr>
          <w:rFonts w:eastAsia="Calibri"/>
          <w:bCs/>
          <w:color w:val="000000" w:themeColor="text1"/>
          <w:sz w:val="22"/>
          <w:szCs w:val="22"/>
          <w:lang w:val="es-ES_tradnl"/>
        </w:rPr>
        <w:t>«</w:t>
      </w:r>
      <w:r w:rsidRPr="005A7019" w:rsidR="00937CF8">
        <w:rPr>
          <w:rFonts w:ascii="Arial" w:hAnsi="Arial" w:cs="Arial"/>
          <w:sz w:val="22"/>
          <w:szCs w:val="22"/>
        </w:rPr>
        <w:t>1) La escogencia del contratista se efectuará siempre a través de licitación o concursos públicos, salvo en los siguientes casos en los que se podrá contratar directamente: […] Los contratos que celebren las entidades estatales para la prestación de servicios de salud. El reglamento interno correspondiente fijará las garantías a cargo de los contratistas. Los pagos correspondientes se podrán hacer mediante encargos fiduciarios</w:t>
      </w:r>
      <w:r w:rsidRPr="005A7019" w:rsidR="001B710A">
        <w:rPr>
          <w:rFonts w:ascii="Arial" w:hAnsi="Arial" w:eastAsia="Calibri" w:cs="Arial"/>
          <w:color w:val="000000" w:themeColor="text1"/>
          <w:sz w:val="22"/>
          <w:szCs w:val="22"/>
          <w:lang w:val="es-MX" w:eastAsia="en-US"/>
        </w:rPr>
        <w:t>»</w:t>
      </w:r>
      <w:r w:rsidRPr="005A7019" w:rsidR="00937CF8">
        <w:rPr>
          <w:rFonts w:ascii="Arial" w:hAnsi="Arial" w:cs="Arial"/>
          <w:b/>
          <w:sz w:val="22"/>
          <w:szCs w:val="22"/>
        </w:rPr>
        <w:t xml:space="preserve">. </w:t>
      </w:r>
    </w:p>
    <w:p w:rsidRPr="005A7019" w:rsidR="00232711" w:rsidP="00300F94" w:rsidRDefault="00E44B3F" w14:paraId="1EE90F09" w14:textId="68E06472">
      <w:pPr>
        <w:spacing w:before="120" w:line="276" w:lineRule="auto"/>
        <w:ind w:firstLine="708"/>
        <w:jc w:val="both"/>
        <w:rPr>
          <w:rFonts w:ascii="Arial" w:hAnsi="Arial" w:cs="Arial"/>
          <w:sz w:val="22"/>
          <w:szCs w:val="22"/>
        </w:rPr>
      </w:pPr>
      <w:r w:rsidRPr="005A7019">
        <w:rPr>
          <w:rFonts w:ascii="Arial" w:hAnsi="Arial" w:cs="Arial"/>
          <w:sz w:val="22"/>
          <w:szCs w:val="22"/>
        </w:rPr>
        <w:t>Actualmente</w:t>
      </w:r>
      <w:r w:rsidRPr="005A7019" w:rsidR="00614125">
        <w:rPr>
          <w:rFonts w:ascii="Arial" w:hAnsi="Arial" w:cs="Arial"/>
          <w:sz w:val="22"/>
          <w:szCs w:val="22"/>
        </w:rPr>
        <w:t xml:space="preserve">, con la Ley 1150 de 2007 se estableció </w:t>
      </w:r>
      <w:r w:rsidRPr="005A7019">
        <w:rPr>
          <w:rFonts w:ascii="Arial" w:hAnsi="Arial" w:cs="Arial"/>
          <w:sz w:val="22"/>
          <w:szCs w:val="22"/>
        </w:rPr>
        <w:t>la necesidad de</w:t>
      </w:r>
      <w:r w:rsidRPr="005A7019" w:rsidR="00614125">
        <w:rPr>
          <w:rFonts w:ascii="Arial" w:hAnsi="Arial" w:cs="Arial"/>
          <w:sz w:val="22"/>
          <w:szCs w:val="22"/>
        </w:rPr>
        <w:t xml:space="preserve"> que este tipo de contrataciones se </w:t>
      </w:r>
      <w:r w:rsidRPr="005A7019" w:rsidR="00300F94">
        <w:rPr>
          <w:rFonts w:ascii="Arial" w:hAnsi="Arial" w:cs="Arial"/>
          <w:sz w:val="22"/>
          <w:szCs w:val="22"/>
        </w:rPr>
        <w:t xml:space="preserve">realizaran </w:t>
      </w:r>
      <w:r w:rsidRPr="005A7019" w:rsidR="00614125">
        <w:rPr>
          <w:rFonts w:ascii="Arial" w:hAnsi="Arial" w:cs="Arial"/>
          <w:sz w:val="22"/>
          <w:szCs w:val="22"/>
        </w:rPr>
        <w:t>mediante un procedimiento simplificado de contratación, como es la selecci</w:t>
      </w:r>
      <w:r w:rsidRPr="005A7019" w:rsidR="00F40973">
        <w:rPr>
          <w:rFonts w:ascii="Arial" w:hAnsi="Arial" w:cs="Arial"/>
          <w:sz w:val="22"/>
          <w:szCs w:val="22"/>
        </w:rPr>
        <w:t>ón abreviada</w:t>
      </w:r>
      <w:r w:rsidRPr="005A7019" w:rsidR="00614125">
        <w:rPr>
          <w:rFonts w:ascii="Arial" w:hAnsi="Arial" w:cs="Arial"/>
          <w:sz w:val="22"/>
          <w:szCs w:val="22"/>
        </w:rPr>
        <w:t xml:space="preserve">. </w:t>
      </w:r>
      <w:r w:rsidRPr="005A7019" w:rsidR="00232711">
        <w:rPr>
          <w:rFonts w:ascii="Arial" w:hAnsi="Arial" w:cs="Arial"/>
          <w:sz w:val="22"/>
          <w:szCs w:val="22"/>
        </w:rPr>
        <w:t xml:space="preserve">Al respecto, el artículo 2°, numeral 2, literal c de la Ley precitada dispone: </w:t>
      </w:r>
    </w:p>
    <w:p w:rsidRPr="005A7019" w:rsidR="00300F94" w:rsidP="00E26446" w:rsidRDefault="00300F94" w14:paraId="75693072" w14:textId="77777777">
      <w:pPr>
        <w:spacing w:line="276" w:lineRule="auto"/>
        <w:ind w:firstLine="708"/>
        <w:jc w:val="both"/>
        <w:rPr>
          <w:rFonts w:ascii="Arial" w:hAnsi="Arial" w:cs="Arial"/>
          <w:sz w:val="22"/>
          <w:szCs w:val="22"/>
        </w:rPr>
      </w:pPr>
    </w:p>
    <w:p w:rsidRPr="005A7019" w:rsidR="00232711" w:rsidP="001F472D" w:rsidRDefault="00232711" w14:paraId="2840889C" w14:textId="7CDB0C59">
      <w:pPr>
        <w:pStyle w:val="NormalWeb"/>
        <w:spacing w:before="0" w:beforeAutospacing="0" w:after="0" w:afterAutospacing="0"/>
        <w:ind w:left="709" w:right="709"/>
        <w:jc w:val="both"/>
        <w:rPr>
          <w:rFonts w:ascii="Arial" w:hAnsi="Arial" w:cs="Arial"/>
          <w:sz w:val="21"/>
          <w:szCs w:val="21"/>
        </w:rPr>
      </w:pPr>
      <w:r w:rsidRPr="005A7019">
        <w:rPr>
          <w:rFonts w:ascii="Arial" w:hAnsi="Arial" w:cs="Arial"/>
          <w:sz w:val="21"/>
          <w:szCs w:val="21"/>
        </w:rPr>
        <w:t xml:space="preserve">2. </w:t>
      </w:r>
      <w:r w:rsidRPr="005A7019">
        <w:rPr>
          <w:rFonts w:ascii="Arial" w:hAnsi="Arial" w:cs="Arial"/>
          <w:bCs/>
          <w:sz w:val="21"/>
          <w:szCs w:val="21"/>
        </w:rPr>
        <w:t>Selección abreviada</w:t>
      </w:r>
      <w:r w:rsidRPr="005A7019">
        <w:rPr>
          <w:rStyle w:val="iaj"/>
          <w:rFonts w:ascii="Arial" w:hAnsi="Arial" w:cs="Arial"/>
          <w:bCs/>
          <w:i/>
          <w:iCs/>
          <w:sz w:val="21"/>
          <w:szCs w:val="21"/>
        </w:rPr>
        <w:t>.</w:t>
      </w:r>
      <w:r w:rsidRPr="005A7019">
        <w:rPr>
          <w:rStyle w:val="iaj"/>
          <w:rFonts w:ascii="Arial" w:hAnsi="Arial" w:cs="Arial"/>
          <w:b/>
          <w:bCs/>
          <w:i/>
          <w:iCs/>
          <w:sz w:val="21"/>
          <w:szCs w:val="21"/>
        </w:rPr>
        <w:t xml:space="preserve"> </w:t>
      </w:r>
      <w:r w:rsidRPr="005A7019">
        <w:rPr>
          <w:rFonts w:ascii="Arial" w:hAnsi="Arial" w:cs="Arial"/>
          <w:sz w:val="21"/>
          <w:szCs w:val="21"/>
        </w:rPr>
        <w:t xml:space="preserve">La Selección abreviada corresponde a la modalidad de selección objetiva prevista para aquellos casos en </w:t>
      </w:r>
      <w:proofErr w:type="gramStart"/>
      <w:r w:rsidRPr="005A7019">
        <w:rPr>
          <w:rFonts w:ascii="Arial" w:hAnsi="Arial" w:cs="Arial"/>
          <w:sz w:val="21"/>
          <w:szCs w:val="21"/>
        </w:rPr>
        <w:t>que</w:t>
      </w:r>
      <w:proofErr w:type="gramEnd"/>
      <w:r w:rsidRPr="005A7019">
        <w:rPr>
          <w:rFonts w:ascii="Arial" w:hAnsi="Arial" w:cs="Arial"/>
          <w:sz w:val="21"/>
          <w:szCs w:val="21"/>
        </w:rPr>
        <w:t xml:space="preserve"> por las características del objeto a contratar, las circunstancias de la contratación o la cuantía o destinación del bien, obra o servicio, puedan adelantarse procesos simplificados para garantizar la eficiencia de la gestión contractual.</w:t>
      </w:r>
    </w:p>
    <w:p w:rsidRPr="005A7019" w:rsidR="001F472D" w:rsidP="001F472D" w:rsidRDefault="001F472D" w14:paraId="07694262" w14:textId="77777777">
      <w:pPr>
        <w:pStyle w:val="NormalWeb"/>
        <w:spacing w:before="0" w:beforeAutospacing="0" w:after="0" w:afterAutospacing="0"/>
        <w:ind w:left="709" w:right="709"/>
        <w:jc w:val="both"/>
        <w:rPr>
          <w:rFonts w:ascii="Arial" w:hAnsi="Arial" w:cs="Arial"/>
          <w:sz w:val="21"/>
          <w:szCs w:val="21"/>
          <w:lang w:eastAsia="en-US"/>
        </w:rPr>
      </w:pPr>
    </w:p>
    <w:p w:rsidRPr="005A7019" w:rsidR="00B735A5" w:rsidP="001F472D" w:rsidRDefault="00B735A5" w14:paraId="2B1603C2" w14:textId="77777777">
      <w:pPr>
        <w:pStyle w:val="NormalWeb"/>
        <w:spacing w:before="0" w:beforeAutospacing="0" w:after="0" w:afterAutospacing="0"/>
        <w:ind w:left="709" w:right="709"/>
        <w:jc w:val="both"/>
        <w:rPr>
          <w:rFonts w:ascii="Arial" w:hAnsi="Arial" w:cs="Arial"/>
          <w:sz w:val="21"/>
          <w:szCs w:val="21"/>
        </w:rPr>
      </w:pPr>
      <w:r w:rsidRPr="005A7019">
        <w:rPr>
          <w:rFonts w:ascii="Arial" w:hAnsi="Arial" w:cs="Arial"/>
          <w:sz w:val="21"/>
          <w:szCs w:val="21"/>
        </w:rPr>
        <w:t>[…]</w:t>
      </w:r>
    </w:p>
    <w:p w:rsidRPr="005A7019" w:rsidR="00232711" w:rsidP="001F472D" w:rsidRDefault="00232711" w14:paraId="0C3AECD2" w14:textId="1394815C">
      <w:pPr>
        <w:pStyle w:val="NormalWeb"/>
        <w:spacing w:before="0" w:beforeAutospacing="0" w:after="0" w:afterAutospacing="0"/>
        <w:ind w:left="709" w:right="709"/>
        <w:jc w:val="both"/>
        <w:rPr>
          <w:rFonts w:ascii="Arial" w:hAnsi="Arial" w:cs="Arial"/>
          <w:sz w:val="21"/>
          <w:szCs w:val="21"/>
        </w:rPr>
      </w:pPr>
      <w:r w:rsidRPr="005A7019">
        <w:rPr>
          <w:rFonts w:ascii="Arial" w:hAnsi="Arial" w:cs="Arial"/>
          <w:sz w:val="21"/>
          <w:szCs w:val="21"/>
        </w:rPr>
        <w:t>Serán causales de selección abreviada las siguientes:</w:t>
      </w:r>
    </w:p>
    <w:p w:rsidRPr="005A7019" w:rsidR="001F472D" w:rsidP="001F472D" w:rsidRDefault="001F472D" w14:paraId="43335B06" w14:textId="77777777">
      <w:pPr>
        <w:pStyle w:val="NormalWeb"/>
        <w:spacing w:before="0" w:beforeAutospacing="0" w:after="0" w:afterAutospacing="0"/>
        <w:ind w:left="709" w:right="709"/>
        <w:jc w:val="both"/>
        <w:rPr>
          <w:rFonts w:ascii="Arial" w:hAnsi="Arial" w:cs="Arial"/>
          <w:sz w:val="21"/>
          <w:szCs w:val="21"/>
        </w:rPr>
      </w:pPr>
    </w:p>
    <w:p w:rsidRPr="005A7019" w:rsidR="00232711" w:rsidP="00300F94" w:rsidRDefault="00232711" w14:paraId="0DFB72F4" w14:textId="51F1D20F">
      <w:pPr>
        <w:ind w:left="709" w:right="709"/>
        <w:jc w:val="both"/>
        <w:rPr>
          <w:rFonts w:ascii="Arial" w:hAnsi="Arial" w:cs="Arial"/>
          <w:sz w:val="21"/>
          <w:szCs w:val="21"/>
        </w:rPr>
      </w:pPr>
      <w:r w:rsidRPr="005A7019">
        <w:rPr>
          <w:rFonts w:ascii="Arial" w:hAnsi="Arial" w:cs="Arial"/>
          <w:sz w:val="21"/>
          <w:szCs w:val="21"/>
        </w:rPr>
        <w:t>c) Sin perjuicio de lo dispuesto en la Ley </w:t>
      </w:r>
      <w:hyperlink w:history="1" w:anchor="1" r:id="rId12">
        <w:r w:rsidRPr="005A7019">
          <w:rPr>
            <w:rFonts w:ascii="Arial" w:hAnsi="Arial" w:cs="Arial"/>
            <w:sz w:val="21"/>
            <w:szCs w:val="21"/>
          </w:rPr>
          <w:t>100</w:t>
        </w:r>
      </w:hyperlink>
      <w:r w:rsidRPr="005A7019">
        <w:rPr>
          <w:rFonts w:ascii="Arial" w:hAnsi="Arial" w:cs="Arial"/>
          <w:sz w:val="21"/>
          <w:szCs w:val="21"/>
        </w:rPr>
        <w:t> de 1993 y en la Ley </w:t>
      </w:r>
      <w:hyperlink w:history="1" w:anchor="1" r:id="rId13">
        <w:r w:rsidRPr="005A7019">
          <w:rPr>
            <w:rFonts w:ascii="Arial" w:hAnsi="Arial" w:cs="Arial"/>
            <w:sz w:val="21"/>
            <w:szCs w:val="21"/>
          </w:rPr>
          <w:t>1122</w:t>
        </w:r>
      </w:hyperlink>
      <w:r w:rsidRPr="005A7019">
        <w:rPr>
          <w:rFonts w:ascii="Arial" w:hAnsi="Arial" w:cs="Arial"/>
          <w:sz w:val="21"/>
          <w:szCs w:val="21"/>
        </w:rPr>
        <w:t> de 2007, la celebración de contratos para la prestación de servicios de salud. El reglamento interno correspondiente fijará las garantías a cargo de los contratistas. Los pagos correspondientes se podrán hacer mediante encargos fiduciarios;</w:t>
      </w:r>
    </w:p>
    <w:p w:rsidRPr="005A7019" w:rsidR="00A80DA3" w:rsidP="00300F94" w:rsidRDefault="00A80DA3" w14:paraId="451465C3" w14:textId="4061E43A">
      <w:pPr>
        <w:ind w:left="709" w:right="709"/>
        <w:jc w:val="both"/>
        <w:rPr>
          <w:rFonts w:ascii="Arial" w:hAnsi="Arial" w:cs="Arial"/>
          <w:sz w:val="21"/>
          <w:szCs w:val="21"/>
        </w:rPr>
      </w:pPr>
      <w:r w:rsidRPr="005A7019">
        <w:rPr>
          <w:rFonts w:ascii="Arial" w:hAnsi="Arial" w:cs="Arial"/>
          <w:sz w:val="21"/>
          <w:szCs w:val="21"/>
        </w:rPr>
        <w:t>[…]</w:t>
      </w:r>
    </w:p>
    <w:p w:rsidRPr="005A7019" w:rsidR="00614125" w:rsidP="00E26446" w:rsidRDefault="00614125" w14:paraId="143B0679" w14:textId="1CFC8426">
      <w:pPr>
        <w:spacing w:line="276" w:lineRule="auto"/>
        <w:ind w:firstLine="708"/>
        <w:jc w:val="both"/>
        <w:rPr>
          <w:rStyle w:val="Textoennegrita"/>
          <w:rFonts w:ascii="Arial" w:hAnsi="Arial" w:cs="Arial"/>
          <w:sz w:val="22"/>
          <w:szCs w:val="22"/>
          <w:shd w:val="clear" w:color="auto" w:fill="FFFFFF"/>
        </w:rPr>
      </w:pPr>
    </w:p>
    <w:p w:rsidRPr="005A7019" w:rsidR="00A80DA3" w:rsidP="00DA7C99" w:rsidRDefault="00E26446" w14:paraId="305361BA" w14:textId="59C30722">
      <w:pPr>
        <w:spacing w:before="120" w:after="120" w:line="276" w:lineRule="auto"/>
        <w:ind w:firstLine="708"/>
        <w:jc w:val="both"/>
        <w:rPr>
          <w:rStyle w:val="Textoennegrita"/>
          <w:rFonts w:ascii="Arial" w:hAnsi="Arial" w:cs="Arial"/>
          <w:b w:val="0"/>
          <w:sz w:val="22"/>
          <w:szCs w:val="22"/>
          <w:shd w:val="clear" w:color="auto" w:fill="FFFFFF"/>
        </w:rPr>
      </w:pPr>
      <w:r w:rsidRPr="005A7019">
        <w:rPr>
          <w:rStyle w:val="Textoennegrita"/>
          <w:rFonts w:ascii="Arial" w:hAnsi="Arial" w:cs="Arial"/>
          <w:b w:val="0"/>
          <w:sz w:val="22"/>
          <w:szCs w:val="22"/>
          <w:shd w:val="clear" w:color="auto" w:fill="FFFFFF"/>
        </w:rPr>
        <w:t xml:space="preserve">De </w:t>
      </w:r>
      <w:r w:rsidR="005A7019">
        <w:rPr>
          <w:rStyle w:val="Textoennegrita"/>
          <w:rFonts w:ascii="Arial" w:hAnsi="Arial" w:cs="Arial"/>
          <w:b w:val="0"/>
          <w:sz w:val="22"/>
          <w:szCs w:val="22"/>
          <w:shd w:val="clear" w:color="auto" w:fill="FFFFFF"/>
        </w:rPr>
        <w:t xml:space="preserve">lo anterior se desprende </w:t>
      </w:r>
      <w:r w:rsidRPr="005A7019">
        <w:rPr>
          <w:rStyle w:val="Textoennegrita"/>
          <w:rFonts w:ascii="Arial" w:hAnsi="Arial" w:cs="Arial"/>
          <w:b w:val="0"/>
          <w:sz w:val="22"/>
          <w:szCs w:val="22"/>
          <w:shd w:val="clear" w:color="auto" w:fill="FFFFFF"/>
        </w:rPr>
        <w:t xml:space="preserve">que </w:t>
      </w:r>
      <w:r w:rsidRPr="005A7019" w:rsidR="00232711">
        <w:rPr>
          <w:rStyle w:val="Textoennegrita"/>
          <w:rFonts w:ascii="Arial" w:hAnsi="Arial" w:cs="Arial"/>
          <w:b w:val="0"/>
          <w:sz w:val="22"/>
          <w:szCs w:val="22"/>
          <w:shd w:val="clear" w:color="auto" w:fill="FFFFFF"/>
        </w:rPr>
        <w:t>la contratación de prestación de servicios de salud aplica para aquella</w:t>
      </w:r>
      <w:r w:rsidRPr="005A7019" w:rsidR="00B735A5">
        <w:rPr>
          <w:rStyle w:val="Textoennegrita"/>
          <w:rFonts w:ascii="Arial" w:hAnsi="Arial" w:cs="Arial"/>
          <w:b w:val="0"/>
          <w:sz w:val="22"/>
          <w:szCs w:val="22"/>
          <w:shd w:val="clear" w:color="auto" w:fill="FFFFFF"/>
        </w:rPr>
        <w:t xml:space="preserve">s entidades sometidas a la Ley 80 de 1993, es decir, </w:t>
      </w:r>
      <w:r w:rsidRPr="005A7019" w:rsidR="008813AC">
        <w:rPr>
          <w:rStyle w:val="Textoennegrita"/>
          <w:rFonts w:ascii="Arial" w:hAnsi="Arial" w:cs="Arial"/>
          <w:b w:val="0"/>
          <w:sz w:val="22"/>
          <w:szCs w:val="22"/>
          <w:shd w:val="clear" w:color="auto" w:fill="FFFFFF"/>
        </w:rPr>
        <w:t xml:space="preserve">al </w:t>
      </w:r>
      <w:r w:rsidRPr="005A7019" w:rsidR="00B735A5">
        <w:rPr>
          <w:rStyle w:val="Textoennegrita"/>
          <w:rFonts w:ascii="Arial" w:hAnsi="Arial" w:cs="Arial"/>
          <w:b w:val="0"/>
          <w:sz w:val="22"/>
          <w:szCs w:val="22"/>
          <w:shd w:val="clear" w:color="auto" w:fill="FFFFFF"/>
        </w:rPr>
        <w:t>Estatuto General de Contratación de la Administración Pública</w:t>
      </w:r>
      <w:r w:rsidRPr="005A7019">
        <w:rPr>
          <w:rStyle w:val="Refdenotaalpie"/>
          <w:rFonts w:ascii="Arial" w:hAnsi="Arial" w:cs="Arial"/>
          <w:bCs/>
          <w:sz w:val="22"/>
          <w:szCs w:val="22"/>
          <w:shd w:val="clear" w:color="auto" w:fill="FFFFFF"/>
        </w:rPr>
        <w:footnoteReference w:id="5"/>
      </w:r>
      <w:r w:rsidRPr="005A7019" w:rsidR="00B735A5">
        <w:rPr>
          <w:rStyle w:val="Textoennegrita"/>
          <w:rFonts w:ascii="Arial" w:hAnsi="Arial" w:cs="Arial"/>
          <w:b w:val="0"/>
          <w:sz w:val="22"/>
          <w:szCs w:val="22"/>
          <w:shd w:val="clear" w:color="auto" w:fill="FFFFFF"/>
        </w:rPr>
        <w:t>.</w:t>
      </w:r>
      <w:r w:rsidRPr="005A7019" w:rsidR="00A80DA3">
        <w:rPr>
          <w:rStyle w:val="Textoennegrita"/>
          <w:rFonts w:ascii="Arial" w:hAnsi="Arial" w:cs="Arial"/>
          <w:b w:val="0"/>
          <w:sz w:val="22"/>
          <w:szCs w:val="22"/>
          <w:shd w:val="clear" w:color="auto" w:fill="FFFFFF"/>
        </w:rPr>
        <w:t xml:space="preserve"> En esta causal</w:t>
      </w:r>
      <w:r w:rsidRPr="005A7019" w:rsidR="00B735A5">
        <w:rPr>
          <w:rStyle w:val="Textoennegrita"/>
          <w:rFonts w:ascii="Arial" w:hAnsi="Arial" w:cs="Arial"/>
          <w:b w:val="0"/>
          <w:sz w:val="22"/>
          <w:szCs w:val="22"/>
          <w:shd w:val="clear" w:color="auto" w:fill="FFFFFF"/>
        </w:rPr>
        <w:t xml:space="preserve"> se establece </w:t>
      </w:r>
      <w:r w:rsidRPr="005A7019" w:rsidR="00DB330D">
        <w:rPr>
          <w:rStyle w:val="Textoennegrita"/>
          <w:rFonts w:ascii="Arial" w:hAnsi="Arial" w:cs="Arial"/>
          <w:b w:val="0"/>
          <w:sz w:val="22"/>
          <w:szCs w:val="22"/>
          <w:shd w:val="clear" w:color="auto" w:fill="FFFFFF"/>
        </w:rPr>
        <w:t xml:space="preserve">que </w:t>
      </w:r>
      <w:r w:rsidRPr="005A7019" w:rsidR="00B735A5">
        <w:rPr>
          <w:rStyle w:val="Textoennegrita"/>
          <w:rFonts w:ascii="Arial" w:hAnsi="Arial" w:cs="Arial"/>
          <w:b w:val="0"/>
          <w:sz w:val="22"/>
          <w:szCs w:val="22"/>
          <w:shd w:val="clear" w:color="auto" w:fill="FFFFFF"/>
        </w:rPr>
        <w:t>el reglamento interno corresponde fijar las garant</w:t>
      </w:r>
      <w:r w:rsidRPr="005A7019" w:rsidR="00DB330D">
        <w:rPr>
          <w:rStyle w:val="Textoennegrita"/>
          <w:rFonts w:ascii="Arial" w:hAnsi="Arial" w:cs="Arial"/>
          <w:b w:val="0"/>
          <w:sz w:val="22"/>
          <w:szCs w:val="22"/>
          <w:shd w:val="clear" w:color="auto" w:fill="FFFFFF"/>
        </w:rPr>
        <w:t xml:space="preserve">ías. Así mismo, se resalta que </w:t>
      </w:r>
      <w:r w:rsidRPr="005A7019" w:rsidR="00B735A5">
        <w:rPr>
          <w:rStyle w:val="Textoennegrita"/>
          <w:rFonts w:ascii="Arial" w:hAnsi="Arial" w:cs="Arial"/>
          <w:b w:val="0"/>
          <w:sz w:val="22"/>
          <w:szCs w:val="22"/>
          <w:shd w:val="clear" w:color="auto" w:fill="FFFFFF"/>
        </w:rPr>
        <w:t>los pagos se hacen mediante encargos fiduciarios</w:t>
      </w:r>
      <w:r w:rsidRPr="005A7019" w:rsidR="007D5FF7">
        <w:rPr>
          <w:rStyle w:val="Textoennegrita"/>
          <w:rFonts w:ascii="Arial" w:hAnsi="Arial" w:cs="Arial"/>
          <w:b w:val="0"/>
          <w:sz w:val="22"/>
          <w:szCs w:val="22"/>
          <w:shd w:val="clear" w:color="auto" w:fill="FFFFFF"/>
        </w:rPr>
        <w:t>, lo cual permite</w:t>
      </w:r>
      <w:r w:rsidRPr="005A7019" w:rsidR="008813AC">
        <w:rPr>
          <w:rStyle w:val="Textoennegrita"/>
          <w:rFonts w:ascii="Arial" w:hAnsi="Arial" w:cs="Arial"/>
          <w:b w:val="0"/>
          <w:sz w:val="22"/>
          <w:szCs w:val="22"/>
          <w:shd w:val="clear" w:color="auto" w:fill="FFFFFF"/>
        </w:rPr>
        <w:t xml:space="preserve"> el control </w:t>
      </w:r>
      <w:r w:rsidRPr="005A7019" w:rsidR="00C03287">
        <w:rPr>
          <w:rStyle w:val="Textoennegrita"/>
          <w:rFonts w:ascii="Arial" w:hAnsi="Arial" w:cs="Arial"/>
          <w:b w:val="0"/>
          <w:sz w:val="22"/>
          <w:szCs w:val="22"/>
          <w:shd w:val="clear" w:color="auto" w:fill="FFFFFF"/>
        </w:rPr>
        <w:t xml:space="preserve">en la </w:t>
      </w:r>
      <w:r w:rsidRPr="005A7019" w:rsidR="008813AC">
        <w:rPr>
          <w:rStyle w:val="Textoennegrita"/>
          <w:rFonts w:ascii="Arial" w:hAnsi="Arial" w:cs="Arial"/>
          <w:b w:val="0"/>
          <w:sz w:val="22"/>
          <w:szCs w:val="22"/>
          <w:shd w:val="clear" w:color="auto" w:fill="FFFFFF"/>
        </w:rPr>
        <w:t>celebración y ejecución de contratos.</w:t>
      </w:r>
      <w:r w:rsidRPr="005A7019" w:rsidR="00A80DA3">
        <w:rPr>
          <w:rStyle w:val="Textoennegrita"/>
          <w:rFonts w:ascii="Arial" w:hAnsi="Arial" w:cs="Arial"/>
          <w:b w:val="0"/>
          <w:sz w:val="22"/>
          <w:szCs w:val="22"/>
          <w:shd w:val="clear" w:color="auto" w:fill="FFFFFF"/>
        </w:rPr>
        <w:t xml:space="preserve"> </w:t>
      </w:r>
    </w:p>
    <w:p w:rsidRPr="005A7019" w:rsidR="001278C5" w:rsidP="00DA7C99" w:rsidRDefault="00A80DA3" w14:paraId="1EF8D6B2" w14:textId="52DA0953">
      <w:pPr>
        <w:spacing w:before="120" w:after="120" w:line="276" w:lineRule="auto"/>
        <w:ind w:firstLine="708"/>
        <w:jc w:val="both"/>
        <w:rPr>
          <w:rStyle w:val="Textoennegrita"/>
          <w:rFonts w:ascii="Arial" w:hAnsi="Arial" w:cs="Arial"/>
          <w:b w:val="0"/>
          <w:sz w:val="22"/>
          <w:szCs w:val="22"/>
          <w:shd w:val="clear" w:color="auto" w:fill="FFFFFF"/>
        </w:rPr>
      </w:pPr>
      <w:r w:rsidRPr="005A7019">
        <w:rPr>
          <w:rStyle w:val="Textoennegrita"/>
          <w:rFonts w:ascii="Arial" w:hAnsi="Arial" w:cs="Arial"/>
          <w:b w:val="0"/>
          <w:sz w:val="22"/>
          <w:szCs w:val="22"/>
          <w:shd w:val="clear" w:color="auto" w:fill="FFFFFF"/>
        </w:rPr>
        <w:lastRenderedPageBreak/>
        <w:t>D</w:t>
      </w:r>
      <w:r w:rsidRPr="005A7019" w:rsidR="00300F94">
        <w:rPr>
          <w:rStyle w:val="Textoennegrita"/>
          <w:rFonts w:ascii="Arial" w:hAnsi="Arial" w:cs="Arial"/>
          <w:b w:val="0"/>
          <w:sz w:val="22"/>
          <w:szCs w:val="22"/>
          <w:shd w:val="clear" w:color="auto" w:fill="FFFFFF"/>
        </w:rPr>
        <w:t>esde el punto de vista reglamentario,</w:t>
      </w:r>
      <w:r w:rsidRPr="005A7019" w:rsidR="00C64E90">
        <w:rPr>
          <w:rStyle w:val="Textoennegrita"/>
          <w:rFonts w:ascii="Arial" w:hAnsi="Arial" w:cs="Arial"/>
          <w:b w:val="0"/>
          <w:sz w:val="22"/>
          <w:szCs w:val="22"/>
          <w:shd w:val="clear" w:color="auto" w:fill="FFFFFF"/>
        </w:rPr>
        <w:t xml:space="preserve"> el artículo 2.2.1.2.1.2.21 del Decreto 1082 de 2015 </w:t>
      </w:r>
      <w:r w:rsidRPr="005A7019" w:rsidR="000A41FF">
        <w:rPr>
          <w:rStyle w:val="Textoennegrita"/>
          <w:rFonts w:ascii="Arial" w:hAnsi="Arial" w:cs="Arial"/>
          <w:b w:val="0"/>
          <w:sz w:val="22"/>
          <w:szCs w:val="22"/>
          <w:shd w:val="clear" w:color="auto" w:fill="FFFFFF"/>
        </w:rPr>
        <w:t>prescribe que la entidad estatal que requiera la prestación de servicios de salud</w:t>
      </w:r>
      <w:r w:rsidRPr="005A7019" w:rsidR="000A41FF">
        <w:rPr>
          <w:rStyle w:val="Textoennegrita"/>
          <w:rFonts w:ascii="Arial" w:hAnsi="Arial" w:cs="Arial"/>
          <w:sz w:val="22"/>
          <w:szCs w:val="22"/>
          <w:shd w:val="clear" w:color="auto" w:fill="FFFFFF"/>
        </w:rPr>
        <w:t xml:space="preserve"> </w:t>
      </w:r>
      <w:r w:rsidRPr="005A7019" w:rsidR="000A41FF">
        <w:rPr>
          <w:rStyle w:val="Textoennegrita"/>
          <w:rFonts w:ascii="Arial" w:hAnsi="Arial" w:cs="Arial"/>
          <w:b w:val="0"/>
          <w:sz w:val="22"/>
          <w:szCs w:val="22"/>
          <w:shd w:val="clear" w:color="auto" w:fill="FFFFFF"/>
        </w:rPr>
        <w:t>debe aplicar el procedimiento de selección abreviada de menor cuantía, y obliga que las personas naturales o jurídicas que presten este tipo de servicios deben estar inscritas en el registro que para el efecto lleve el Ministerio de Salud y Protección Social o quien haga sus veces</w:t>
      </w:r>
      <w:r w:rsidRPr="005A7019" w:rsidR="00300F94">
        <w:rPr>
          <w:rStyle w:val="Refdenotaalpie"/>
          <w:rFonts w:ascii="Arial" w:hAnsi="Arial" w:cs="Arial"/>
          <w:bCs/>
          <w:sz w:val="22"/>
          <w:szCs w:val="22"/>
          <w:shd w:val="clear" w:color="auto" w:fill="FFFFFF"/>
        </w:rPr>
        <w:footnoteReference w:id="6"/>
      </w:r>
      <w:r w:rsidRPr="005A7019" w:rsidR="000A41FF">
        <w:rPr>
          <w:rStyle w:val="Textoennegrita"/>
          <w:rFonts w:ascii="Arial" w:hAnsi="Arial" w:cs="Arial"/>
          <w:b w:val="0"/>
          <w:sz w:val="22"/>
          <w:szCs w:val="22"/>
          <w:shd w:val="clear" w:color="auto" w:fill="FFFFFF"/>
        </w:rPr>
        <w:t xml:space="preserve">. </w:t>
      </w:r>
    </w:p>
    <w:p w:rsidRPr="005A7019" w:rsidR="00373B68" w:rsidP="007D5FF7" w:rsidRDefault="001278C5" w14:paraId="6ED75889" w14:textId="2C87F507">
      <w:pPr>
        <w:spacing w:before="120" w:after="120" w:line="276" w:lineRule="auto"/>
        <w:ind w:firstLine="708"/>
        <w:jc w:val="both"/>
        <w:rPr>
          <w:rStyle w:val="Textoennegrita"/>
          <w:rFonts w:ascii="Arial" w:hAnsi="Arial" w:cs="Arial"/>
          <w:b w:val="0"/>
          <w:sz w:val="22"/>
          <w:szCs w:val="22"/>
          <w:shd w:val="clear" w:color="auto" w:fill="FFFFFF"/>
        </w:rPr>
      </w:pPr>
      <w:r w:rsidRPr="005A7019">
        <w:rPr>
          <w:rStyle w:val="Textoennegrita"/>
          <w:rFonts w:ascii="Arial" w:hAnsi="Arial" w:cs="Arial"/>
          <w:b w:val="0"/>
          <w:sz w:val="22"/>
          <w:szCs w:val="22"/>
          <w:shd w:val="clear" w:color="auto" w:fill="FFFFFF"/>
        </w:rPr>
        <w:t>A partir de lo dispuesto en la Ley 1150 de</w:t>
      </w:r>
      <w:r w:rsidRPr="005A7019" w:rsidR="00F95C08">
        <w:rPr>
          <w:rStyle w:val="Textoennegrita"/>
          <w:rFonts w:ascii="Arial" w:hAnsi="Arial" w:cs="Arial"/>
          <w:b w:val="0"/>
          <w:sz w:val="22"/>
          <w:szCs w:val="22"/>
          <w:shd w:val="clear" w:color="auto" w:fill="FFFFFF"/>
        </w:rPr>
        <w:t xml:space="preserve"> 2007, </w:t>
      </w:r>
      <w:r w:rsidRPr="005A7019" w:rsidR="00300F94">
        <w:rPr>
          <w:rStyle w:val="Textoennegrita"/>
          <w:rFonts w:ascii="Arial" w:hAnsi="Arial" w:cs="Arial"/>
          <w:b w:val="0"/>
          <w:sz w:val="22"/>
          <w:szCs w:val="22"/>
          <w:shd w:val="clear" w:color="auto" w:fill="FFFFFF"/>
        </w:rPr>
        <w:t xml:space="preserve">el </w:t>
      </w:r>
      <w:r w:rsidRPr="005A7019" w:rsidR="00F95C08">
        <w:rPr>
          <w:rStyle w:val="Textoennegrita"/>
          <w:rFonts w:ascii="Arial" w:hAnsi="Arial" w:cs="Arial"/>
          <w:b w:val="0"/>
          <w:sz w:val="22"/>
          <w:szCs w:val="22"/>
          <w:shd w:val="clear" w:color="auto" w:fill="FFFFFF"/>
        </w:rPr>
        <w:t xml:space="preserve">Decreto 1082 de 2015 y </w:t>
      </w:r>
      <w:r w:rsidRPr="005A7019" w:rsidR="00300F94">
        <w:rPr>
          <w:rStyle w:val="Textoennegrita"/>
          <w:rFonts w:ascii="Arial" w:hAnsi="Arial" w:cs="Arial"/>
          <w:b w:val="0"/>
          <w:sz w:val="22"/>
          <w:szCs w:val="22"/>
          <w:shd w:val="clear" w:color="auto" w:fill="FFFFFF"/>
        </w:rPr>
        <w:t xml:space="preserve">las </w:t>
      </w:r>
      <w:r w:rsidRPr="005A7019" w:rsidR="00F95C08">
        <w:rPr>
          <w:rStyle w:val="Textoennegrita"/>
          <w:rFonts w:ascii="Arial" w:hAnsi="Arial" w:cs="Arial"/>
          <w:b w:val="0"/>
          <w:sz w:val="22"/>
          <w:szCs w:val="22"/>
          <w:shd w:val="clear" w:color="auto" w:fill="FFFFFF"/>
        </w:rPr>
        <w:t>demás normas que regulan la prestación de servicios de salud</w:t>
      </w:r>
      <w:r w:rsidRPr="005A7019" w:rsidR="000A41FF">
        <w:rPr>
          <w:rStyle w:val="Textoennegrita"/>
          <w:rFonts w:ascii="Arial" w:hAnsi="Arial" w:cs="Arial"/>
          <w:b w:val="0"/>
          <w:sz w:val="22"/>
          <w:szCs w:val="22"/>
          <w:shd w:val="clear" w:color="auto" w:fill="FFFFFF"/>
        </w:rPr>
        <w:t>, se establec</w:t>
      </w:r>
      <w:r w:rsidRPr="005A7019" w:rsidR="00373B68">
        <w:rPr>
          <w:rStyle w:val="Textoennegrita"/>
          <w:rFonts w:ascii="Arial" w:hAnsi="Arial" w:cs="Arial"/>
          <w:b w:val="0"/>
          <w:sz w:val="22"/>
          <w:szCs w:val="22"/>
          <w:shd w:val="clear" w:color="auto" w:fill="FFFFFF"/>
        </w:rPr>
        <w:t xml:space="preserve">en </w:t>
      </w:r>
      <w:r w:rsidRPr="005A7019">
        <w:rPr>
          <w:rStyle w:val="Textoennegrita"/>
          <w:rFonts w:ascii="Arial" w:hAnsi="Arial" w:cs="Arial"/>
          <w:b w:val="0"/>
          <w:sz w:val="22"/>
          <w:szCs w:val="22"/>
          <w:shd w:val="clear" w:color="auto" w:fill="FFFFFF"/>
        </w:rPr>
        <w:t>c</w:t>
      </w:r>
      <w:r w:rsidRPr="005A7019" w:rsidR="00A66EFC">
        <w:rPr>
          <w:rStyle w:val="Textoennegrita"/>
          <w:rFonts w:ascii="Arial" w:hAnsi="Arial" w:cs="Arial"/>
          <w:b w:val="0"/>
          <w:sz w:val="22"/>
          <w:szCs w:val="22"/>
          <w:shd w:val="clear" w:color="auto" w:fill="FFFFFF"/>
        </w:rPr>
        <w:t>inco</w:t>
      </w:r>
      <w:r w:rsidRPr="005A7019" w:rsidR="00300F94">
        <w:rPr>
          <w:rStyle w:val="Textoennegrita"/>
          <w:rFonts w:ascii="Arial" w:hAnsi="Arial" w:cs="Arial"/>
          <w:b w:val="0"/>
          <w:sz w:val="22"/>
          <w:szCs w:val="22"/>
          <w:shd w:val="clear" w:color="auto" w:fill="FFFFFF"/>
        </w:rPr>
        <w:t xml:space="preserve"> (5)</w:t>
      </w:r>
      <w:r w:rsidRPr="005A7019" w:rsidR="00A66EFC">
        <w:rPr>
          <w:rStyle w:val="Textoennegrita"/>
          <w:rFonts w:ascii="Arial" w:hAnsi="Arial" w:cs="Arial"/>
          <w:b w:val="0"/>
          <w:sz w:val="22"/>
          <w:szCs w:val="22"/>
          <w:shd w:val="clear" w:color="auto" w:fill="FFFFFF"/>
        </w:rPr>
        <w:t xml:space="preserve"> </w:t>
      </w:r>
      <w:r w:rsidRPr="005A7019">
        <w:rPr>
          <w:rStyle w:val="Textoennegrita"/>
          <w:rFonts w:ascii="Arial" w:hAnsi="Arial" w:cs="Arial"/>
          <w:b w:val="0"/>
          <w:sz w:val="22"/>
          <w:szCs w:val="22"/>
          <w:shd w:val="clear" w:color="auto" w:fill="FFFFFF"/>
        </w:rPr>
        <w:t xml:space="preserve">características </w:t>
      </w:r>
      <w:r w:rsidRPr="005A7019" w:rsidR="00A66EFC">
        <w:rPr>
          <w:rStyle w:val="Textoennegrita"/>
          <w:rFonts w:ascii="Arial" w:hAnsi="Arial" w:cs="Arial"/>
          <w:b w:val="0"/>
          <w:sz w:val="22"/>
          <w:szCs w:val="22"/>
          <w:shd w:val="clear" w:color="auto" w:fill="FFFFFF"/>
        </w:rPr>
        <w:t xml:space="preserve">de </w:t>
      </w:r>
      <w:r w:rsidRPr="005A7019" w:rsidR="000A41FF">
        <w:rPr>
          <w:rStyle w:val="Textoennegrita"/>
          <w:rFonts w:ascii="Arial" w:hAnsi="Arial" w:cs="Arial"/>
          <w:b w:val="0"/>
          <w:sz w:val="22"/>
          <w:szCs w:val="22"/>
          <w:shd w:val="clear" w:color="auto" w:fill="FFFFFF"/>
        </w:rPr>
        <w:t xml:space="preserve">este tipo de contratos: </w:t>
      </w:r>
    </w:p>
    <w:p w:rsidRPr="005A7019" w:rsidR="00373B68" w:rsidP="007D5FF7" w:rsidRDefault="00AA6B28" w14:paraId="648CCFC9" w14:textId="60AE0A8F">
      <w:pPr>
        <w:spacing w:before="120" w:after="120" w:line="276" w:lineRule="auto"/>
        <w:ind w:firstLine="708"/>
        <w:jc w:val="both"/>
        <w:rPr>
          <w:rStyle w:val="Textoennegrita"/>
          <w:rFonts w:ascii="Arial" w:hAnsi="Arial" w:cs="Arial"/>
          <w:b w:val="0"/>
          <w:sz w:val="22"/>
          <w:szCs w:val="22"/>
          <w:shd w:val="clear" w:color="auto" w:fill="FFFFFF"/>
        </w:rPr>
      </w:pPr>
      <w:r w:rsidRPr="005A7019">
        <w:rPr>
          <w:rStyle w:val="Textoennegrita"/>
          <w:rFonts w:ascii="Arial" w:hAnsi="Arial" w:cs="Arial"/>
          <w:b w:val="0"/>
          <w:sz w:val="22"/>
          <w:szCs w:val="22"/>
          <w:shd w:val="clear" w:color="auto" w:fill="FFFFFF"/>
        </w:rPr>
        <w:t>i</w:t>
      </w:r>
      <w:r w:rsidRPr="005A7019" w:rsidR="00373B68">
        <w:rPr>
          <w:rStyle w:val="Textoennegrita"/>
          <w:rFonts w:ascii="Arial" w:hAnsi="Arial" w:cs="Arial"/>
          <w:b w:val="0"/>
          <w:sz w:val="22"/>
          <w:szCs w:val="22"/>
          <w:shd w:val="clear" w:color="auto" w:fill="FFFFFF"/>
        </w:rPr>
        <w:t>) El Decreto 1082 de 2015</w:t>
      </w:r>
      <w:r w:rsidRPr="005A7019" w:rsidR="007D5FF7">
        <w:rPr>
          <w:rStyle w:val="Textoennegrita"/>
          <w:rFonts w:ascii="Arial" w:hAnsi="Arial" w:cs="Arial"/>
          <w:b w:val="0"/>
          <w:sz w:val="22"/>
          <w:szCs w:val="22"/>
          <w:shd w:val="clear" w:color="auto" w:fill="FFFFFF"/>
        </w:rPr>
        <w:t xml:space="preserve"> </w:t>
      </w:r>
      <w:r w:rsidRPr="005A7019" w:rsidR="000A41FF">
        <w:rPr>
          <w:rStyle w:val="Textoennegrita"/>
          <w:rFonts w:ascii="Arial" w:hAnsi="Arial" w:cs="Arial"/>
          <w:b w:val="0"/>
          <w:sz w:val="22"/>
          <w:szCs w:val="22"/>
          <w:shd w:val="clear" w:color="auto" w:fill="FFFFFF"/>
        </w:rPr>
        <w:t xml:space="preserve">sujeta el procedimiento de contratación a </w:t>
      </w:r>
      <w:r w:rsidRPr="005A7019" w:rsidR="008E5D7D">
        <w:rPr>
          <w:rStyle w:val="Textoennegrita"/>
          <w:rFonts w:ascii="Arial" w:hAnsi="Arial" w:cs="Arial"/>
          <w:b w:val="0"/>
          <w:sz w:val="22"/>
          <w:szCs w:val="22"/>
          <w:shd w:val="clear" w:color="auto" w:fill="FFFFFF"/>
        </w:rPr>
        <w:t>la selección abreviada de menor cuantía</w:t>
      </w:r>
      <w:r w:rsidRPr="005A7019" w:rsidR="00D53670">
        <w:rPr>
          <w:rStyle w:val="Textoennegrita"/>
          <w:rFonts w:ascii="Arial" w:hAnsi="Arial" w:cs="Arial"/>
          <w:b w:val="0"/>
          <w:sz w:val="22"/>
          <w:szCs w:val="22"/>
          <w:shd w:val="clear" w:color="auto" w:fill="FFFFFF"/>
        </w:rPr>
        <w:t xml:space="preserve">, por lo que no es posible aplicar otra modalidad </w:t>
      </w:r>
      <w:r w:rsidRPr="005A7019" w:rsidR="00300F94">
        <w:rPr>
          <w:rStyle w:val="Textoennegrita"/>
          <w:rFonts w:ascii="Arial" w:hAnsi="Arial" w:cs="Arial"/>
          <w:b w:val="0"/>
          <w:sz w:val="22"/>
          <w:szCs w:val="22"/>
          <w:shd w:val="clear" w:color="auto" w:fill="FFFFFF"/>
        </w:rPr>
        <w:t>como la contratación directa</w:t>
      </w:r>
      <w:r w:rsidRPr="005A7019" w:rsidR="00483FA1">
        <w:rPr>
          <w:rStyle w:val="Textoennegrita"/>
          <w:rFonts w:ascii="Arial" w:hAnsi="Arial" w:cs="Arial"/>
          <w:b w:val="0"/>
          <w:sz w:val="22"/>
          <w:szCs w:val="22"/>
          <w:shd w:val="clear" w:color="auto" w:fill="FFFFFF"/>
        </w:rPr>
        <w:t>,</w:t>
      </w:r>
      <w:r w:rsidRPr="005A7019" w:rsidR="00300F94">
        <w:rPr>
          <w:rStyle w:val="Textoennegrita"/>
          <w:rFonts w:ascii="Arial" w:hAnsi="Arial" w:cs="Arial"/>
          <w:b w:val="0"/>
          <w:sz w:val="22"/>
          <w:szCs w:val="22"/>
          <w:shd w:val="clear" w:color="auto" w:fill="FFFFFF"/>
        </w:rPr>
        <w:t xml:space="preserve"> la mínima cuantía, etc</w:t>
      </w:r>
      <w:r w:rsidRPr="005A7019" w:rsidR="00373B68">
        <w:rPr>
          <w:rStyle w:val="Textoennegrita"/>
          <w:rFonts w:ascii="Arial" w:hAnsi="Arial" w:cs="Arial"/>
          <w:b w:val="0"/>
          <w:sz w:val="22"/>
          <w:szCs w:val="22"/>
          <w:shd w:val="clear" w:color="auto" w:fill="FFFFFF"/>
        </w:rPr>
        <w:t xml:space="preserve">. </w:t>
      </w:r>
      <w:r w:rsidRPr="005A7019" w:rsidR="003A223F">
        <w:rPr>
          <w:rStyle w:val="Textoennegrita"/>
          <w:rFonts w:ascii="Arial" w:hAnsi="Arial" w:cs="Arial"/>
          <w:b w:val="0"/>
          <w:sz w:val="22"/>
          <w:szCs w:val="22"/>
          <w:shd w:val="clear" w:color="auto" w:fill="FFFFFF"/>
        </w:rPr>
        <w:t xml:space="preserve">En tal sentido, la entidad debe tener </w:t>
      </w:r>
      <w:r w:rsidRPr="005A7019" w:rsidR="00373B68">
        <w:rPr>
          <w:rStyle w:val="Textoennegrita"/>
          <w:rFonts w:ascii="Arial" w:hAnsi="Arial" w:cs="Arial"/>
          <w:b w:val="0"/>
          <w:sz w:val="22"/>
          <w:szCs w:val="22"/>
          <w:shd w:val="clear" w:color="auto" w:fill="FFFFFF"/>
        </w:rPr>
        <w:t>en cuenta las reglas dispuestas para este tipo de procesos</w:t>
      </w:r>
      <w:r w:rsidRPr="005A7019" w:rsidR="007C3485">
        <w:rPr>
          <w:rStyle w:val="Textoennegrita"/>
          <w:rFonts w:ascii="Arial" w:hAnsi="Arial" w:cs="Arial"/>
          <w:b w:val="0"/>
          <w:sz w:val="22"/>
          <w:szCs w:val="22"/>
          <w:shd w:val="clear" w:color="auto" w:fill="FFFFFF"/>
        </w:rPr>
        <w:t xml:space="preserve"> en el artículo 2.2.1.2.1.2.20 </w:t>
      </w:r>
      <w:proofErr w:type="spellStart"/>
      <w:r w:rsidRPr="005A7019" w:rsidR="007C3485">
        <w:rPr>
          <w:rStyle w:val="Textoennegrita"/>
          <w:rFonts w:ascii="Arial" w:hAnsi="Arial" w:cs="Arial"/>
          <w:b w:val="0"/>
          <w:i/>
          <w:iCs/>
          <w:sz w:val="22"/>
          <w:szCs w:val="22"/>
          <w:shd w:val="clear" w:color="auto" w:fill="FFFFFF"/>
        </w:rPr>
        <w:t>ibidem</w:t>
      </w:r>
      <w:proofErr w:type="spellEnd"/>
      <w:r w:rsidRPr="005A7019" w:rsidR="00373B68">
        <w:rPr>
          <w:rStyle w:val="Textoennegrita"/>
          <w:rFonts w:ascii="Arial" w:hAnsi="Arial" w:cs="Arial"/>
          <w:b w:val="0"/>
          <w:sz w:val="22"/>
          <w:szCs w:val="22"/>
          <w:shd w:val="clear" w:color="auto" w:fill="FFFFFF"/>
        </w:rPr>
        <w:t xml:space="preserve">, como </w:t>
      </w:r>
      <w:r w:rsidRPr="005A7019" w:rsidR="007C3485">
        <w:rPr>
          <w:rStyle w:val="Textoennegrita"/>
          <w:rFonts w:ascii="Arial" w:hAnsi="Arial" w:cs="Arial"/>
          <w:b w:val="0"/>
          <w:sz w:val="22"/>
          <w:szCs w:val="22"/>
          <w:shd w:val="clear" w:color="auto" w:fill="FFFFFF"/>
        </w:rPr>
        <w:t>son</w:t>
      </w:r>
      <w:r w:rsidRPr="005A7019" w:rsidR="00373B68">
        <w:rPr>
          <w:rStyle w:val="Textoennegrita"/>
          <w:rFonts w:ascii="Arial" w:hAnsi="Arial" w:cs="Arial"/>
          <w:b w:val="0"/>
          <w:sz w:val="22"/>
          <w:szCs w:val="22"/>
          <w:shd w:val="clear" w:color="auto" w:fill="FFFFFF"/>
        </w:rPr>
        <w:t xml:space="preserve"> la manifestación de interés y la posibilidad del sorteo cuando se presentan más de </w:t>
      </w:r>
      <w:r w:rsidRPr="005A7019" w:rsidR="00483FA1">
        <w:rPr>
          <w:rStyle w:val="Textoennegrita"/>
          <w:rFonts w:ascii="Arial" w:hAnsi="Arial" w:cs="Arial"/>
          <w:b w:val="0"/>
          <w:sz w:val="22"/>
          <w:szCs w:val="22"/>
          <w:shd w:val="clear" w:color="auto" w:fill="FFFFFF"/>
        </w:rPr>
        <w:t>diez (</w:t>
      </w:r>
      <w:r w:rsidRPr="005A7019" w:rsidR="00373B68">
        <w:rPr>
          <w:rStyle w:val="Textoennegrita"/>
          <w:rFonts w:ascii="Arial" w:hAnsi="Arial" w:cs="Arial"/>
          <w:b w:val="0"/>
          <w:sz w:val="22"/>
          <w:szCs w:val="22"/>
          <w:shd w:val="clear" w:color="auto" w:fill="FFFFFF"/>
        </w:rPr>
        <w:t>10</w:t>
      </w:r>
      <w:r w:rsidRPr="005A7019" w:rsidR="00483FA1">
        <w:rPr>
          <w:rStyle w:val="Textoennegrita"/>
          <w:rFonts w:ascii="Arial" w:hAnsi="Arial" w:cs="Arial"/>
          <w:b w:val="0"/>
          <w:sz w:val="22"/>
          <w:szCs w:val="22"/>
          <w:shd w:val="clear" w:color="auto" w:fill="FFFFFF"/>
        </w:rPr>
        <w:t>)</w:t>
      </w:r>
      <w:r w:rsidRPr="005A7019" w:rsidR="00373B68">
        <w:rPr>
          <w:rStyle w:val="Textoennegrita"/>
          <w:rFonts w:ascii="Arial" w:hAnsi="Arial" w:cs="Arial"/>
          <w:b w:val="0"/>
          <w:sz w:val="22"/>
          <w:szCs w:val="22"/>
          <w:shd w:val="clear" w:color="auto" w:fill="FFFFFF"/>
        </w:rPr>
        <w:t xml:space="preserve"> oferentes. </w:t>
      </w:r>
    </w:p>
    <w:p w:rsidRPr="005A7019" w:rsidR="00A1116F" w:rsidP="00F95C08" w:rsidRDefault="00AA6B28" w14:paraId="1D651568" w14:textId="25E87D8E">
      <w:pPr>
        <w:spacing w:before="120" w:after="120" w:line="276" w:lineRule="auto"/>
        <w:ind w:firstLine="708"/>
        <w:jc w:val="both"/>
        <w:rPr>
          <w:rStyle w:val="Textoennegrita"/>
          <w:rFonts w:ascii="Arial" w:hAnsi="Arial" w:cs="Arial"/>
          <w:b w:val="0"/>
          <w:sz w:val="22"/>
          <w:szCs w:val="22"/>
          <w:shd w:val="clear" w:color="auto" w:fill="FFFFFF"/>
        </w:rPr>
      </w:pPr>
      <w:r w:rsidRPr="005A7019">
        <w:rPr>
          <w:rStyle w:val="Textoennegrita"/>
          <w:rFonts w:ascii="Arial" w:hAnsi="Arial" w:cs="Arial"/>
          <w:b w:val="0"/>
          <w:sz w:val="22"/>
          <w:szCs w:val="22"/>
          <w:shd w:val="clear" w:color="auto" w:fill="FFFFFF"/>
        </w:rPr>
        <w:t xml:space="preserve">ii) </w:t>
      </w:r>
      <w:r w:rsidRPr="005A7019" w:rsidR="00A07522">
        <w:rPr>
          <w:rStyle w:val="Textoennegrita"/>
          <w:rFonts w:ascii="Arial" w:hAnsi="Arial" w:cs="Arial"/>
          <w:b w:val="0"/>
          <w:sz w:val="22"/>
          <w:szCs w:val="22"/>
          <w:shd w:val="clear" w:color="auto" w:fill="FFFFFF"/>
        </w:rPr>
        <w:t xml:space="preserve">Los </w:t>
      </w:r>
      <w:r w:rsidRPr="005A7019" w:rsidR="008E5D7D">
        <w:rPr>
          <w:rStyle w:val="Textoennegrita"/>
          <w:rFonts w:ascii="Arial" w:hAnsi="Arial" w:cs="Arial"/>
          <w:b w:val="0"/>
          <w:sz w:val="22"/>
          <w:szCs w:val="22"/>
          <w:shd w:val="clear" w:color="auto" w:fill="FFFFFF"/>
        </w:rPr>
        <w:t xml:space="preserve">que prestan este tipo de servicios deben estar inscritos en el registro que disponga el Ministerio de Salud. </w:t>
      </w:r>
      <w:r w:rsidRPr="005A7019" w:rsidR="00A1116F">
        <w:rPr>
          <w:rStyle w:val="Textoennegrita"/>
          <w:rFonts w:ascii="Arial" w:hAnsi="Arial" w:cs="Arial"/>
          <w:b w:val="0"/>
          <w:sz w:val="22"/>
          <w:szCs w:val="22"/>
          <w:shd w:val="clear" w:color="auto" w:fill="FFFFFF"/>
        </w:rPr>
        <w:t xml:space="preserve">En torno a </w:t>
      </w:r>
      <w:r w:rsidRPr="005A7019">
        <w:rPr>
          <w:rStyle w:val="Textoennegrita"/>
          <w:rFonts w:ascii="Arial" w:hAnsi="Arial" w:cs="Arial"/>
          <w:b w:val="0"/>
          <w:sz w:val="22"/>
          <w:szCs w:val="22"/>
          <w:shd w:val="clear" w:color="auto" w:fill="FFFFFF"/>
        </w:rPr>
        <w:t xml:space="preserve">esta </w:t>
      </w:r>
      <w:r w:rsidRPr="005A7019" w:rsidR="00A1116F">
        <w:rPr>
          <w:rStyle w:val="Textoennegrita"/>
          <w:rFonts w:ascii="Arial" w:hAnsi="Arial" w:cs="Arial"/>
          <w:b w:val="0"/>
          <w:sz w:val="22"/>
          <w:szCs w:val="22"/>
          <w:shd w:val="clear" w:color="auto" w:fill="FFFFFF"/>
        </w:rPr>
        <w:t xml:space="preserve">regla se establece la obligatoriedad de un registro especial que habilita a las personas naturales y jurídicas para ser contratadas por este tipo de servicios por las entidades públicas. </w:t>
      </w:r>
      <w:r w:rsidRPr="005A7019" w:rsidR="00F95C08">
        <w:rPr>
          <w:rFonts w:ascii="Arial" w:hAnsi="Arial" w:cs="Arial"/>
          <w:sz w:val="22"/>
          <w:szCs w:val="22"/>
        </w:rPr>
        <w:t>En esa orientación, el artículo 24 de la Ley 10 de 1990 prescribe que previa autorización del Ministerio de Salud, cuya competencia podrá delegarse a las direcciones seccionales o locales, todas las entidades que están en la obligación de prestar servicios, podrán contratar con personas naturales o jurídicas especializadas en el servicio de salud, inscritas en el registro especial de salud</w:t>
      </w:r>
      <w:r w:rsidRPr="005A7019" w:rsidR="000D5E5C">
        <w:rPr>
          <w:rStyle w:val="Refdenotaalpie"/>
          <w:rFonts w:ascii="Arial" w:hAnsi="Arial" w:cs="Arial"/>
          <w:sz w:val="22"/>
          <w:szCs w:val="22"/>
        </w:rPr>
        <w:footnoteReference w:id="7"/>
      </w:r>
      <w:r w:rsidRPr="005A7019" w:rsidR="00F95C08">
        <w:rPr>
          <w:rFonts w:ascii="Arial" w:hAnsi="Arial" w:cs="Arial"/>
          <w:sz w:val="22"/>
          <w:szCs w:val="22"/>
        </w:rPr>
        <w:t xml:space="preserve">. </w:t>
      </w:r>
      <w:r w:rsidRPr="005A7019" w:rsidR="008D360E">
        <w:rPr>
          <w:rFonts w:ascii="Arial" w:hAnsi="Arial" w:cs="Arial"/>
          <w:sz w:val="22"/>
          <w:szCs w:val="22"/>
        </w:rPr>
        <w:t>Además</w:t>
      </w:r>
      <w:r w:rsidRPr="005A7019" w:rsidR="00F95C08">
        <w:rPr>
          <w:rFonts w:ascii="Arial" w:hAnsi="Arial" w:cs="Arial"/>
          <w:sz w:val="22"/>
          <w:szCs w:val="22"/>
        </w:rPr>
        <w:t xml:space="preserve">, </w:t>
      </w:r>
      <w:r w:rsidRPr="005A7019" w:rsidR="00F95C08">
        <w:rPr>
          <w:rFonts w:ascii="Arial" w:hAnsi="Arial" w:cs="Arial"/>
          <w:sz w:val="22"/>
          <w:szCs w:val="22"/>
        </w:rPr>
        <w:lastRenderedPageBreak/>
        <w:t xml:space="preserve">el </w:t>
      </w:r>
      <w:r w:rsidRPr="005A7019" w:rsidR="00F95C08">
        <w:rPr>
          <w:rStyle w:val="Textoennegrita"/>
          <w:rFonts w:ascii="Arial" w:hAnsi="Arial" w:cs="Arial"/>
          <w:b w:val="0"/>
          <w:sz w:val="22"/>
          <w:szCs w:val="22"/>
          <w:shd w:val="clear" w:color="auto" w:fill="FFFFFF"/>
        </w:rPr>
        <w:t>artículo 56 de la Ley 715 de 2001 dispone que todos los prestadores de servicios de salud, independiente de su naturaleza jurídica deben comprobar ante el Ministerio de Salud o ante quien delegue, la capacidad tecnológica y científica, la suficiencia patrimonial y la capacidad técnico- administrativa</w:t>
      </w:r>
      <w:r w:rsidRPr="005A7019" w:rsidR="000D5E5C">
        <w:rPr>
          <w:rStyle w:val="Refdenotaalpie"/>
          <w:rFonts w:ascii="Arial" w:hAnsi="Arial" w:cs="Arial"/>
          <w:bCs/>
          <w:sz w:val="22"/>
          <w:szCs w:val="22"/>
          <w:shd w:val="clear" w:color="auto" w:fill="FFFFFF"/>
        </w:rPr>
        <w:footnoteReference w:id="8"/>
      </w:r>
      <w:r w:rsidRPr="005A7019" w:rsidR="00F95C08">
        <w:rPr>
          <w:rStyle w:val="Textoennegrita"/>
          <w:rFonts w:ascii="Arial" w:hAnsi="Arial" w:cs="Arial"/>
          <w:b w:val="0"/>
          <w:sz w:val="22"/>
          <w:szCs w:val="22"/>
          <w:shd w:val="clear" w:color="auto" w:fill="FFFFFF"/>
        </w:rPr>
        <w:t xml:space="preserve">. Para entender la naturaleza de </w:t>
      </w:r>
      <w:r w:rsidRPr="005A7019" w:rsidR="00C73897">
        <w:rPr>
          <w:rStyle w:val="Textoennegrita"/>
          <w:rFonts w:ascii="Arial" w:hAnsi="Arial" w:cs="Arial"/>
          <w:b w:val="0"/>
          <w:sz w:val="22"/>
          <w:szCs w:val="22"/>
          <w:shd w:val="clear" w:color="auto" w:fill="FFFFFF"/>
        </w:rPr>
        <w:t xml:space="preserve">este registro que contiene condiciones habilitantes de </w:t>
      </w:r>
      <w:r w:rsidRPr="005A7019" w:rsidR="00F95C08">
        <w:rPr>
          <w:rStyle w:val="Textoennegrita"/>
          <w:rFonts w:ascii="Arial" w:hAnsi="Arial" w:cs="Arial"/>
          <w:b w:val="0"/>
          <w:sz w:val="22"/>
          <w:szCs w:val="22"/>
          <w:shd w:val="clear" w:color="auto" w:fill="FFFFFF"/>
        </w:rPr>
        <w:t xml:space="preserve">este tipo de contrataciones, será </w:t>
      </w:r>
      <w:r w:rsidRPr="005A7019" w:rsidR="00A1116F">
        <w:rPr>
          <w:rStyle w:val="Textoennegrita"/>
          <w:rFonts w:ascii="Arial" w:hAnsi="Arial" w:cs="Arial"/>
          <w:b w:val="0"/>
          <w:sz w:val="22"/>
          <w:szCs w:val="22"/>
          <w:shd w:val="clear" w:color="auto" w:fill="FFFFFF"/>
        </w:rPr>
        <w:t>analizado en el próximo a</w:t>
      </w:r>
      <w:r w:rsidRPr="005A7019" w:rsidR="00A80DA3">
        <w:rPr>
          <w:rStyle w:val="Textoennegrita"/>
          <w:rFonts w:ascii="Arial" w:hAnsi="Arial" w:cs="Arial"/>
          <w:b w:val="0"/>
          <w:sz w:val="22"/>
          <w:szCs w:val="22"/>
          <w:shd w:val="clear" w:color="auto" w:fill="FFFFFF"/>
        </w:rPr>
        <w:t xml:space="preserve">cápite </w:t>
      </w:r>
      <w:r w:rsidRPr="005A7019" w:rsidR="00F95C08">
        <w:rPr>
          <w:rStyle w:val="Textoennegrita"/>
          <w:rFonts w:ascii="Arial" w:hAnsi="Arial" w:cs="Arial"/>
          <w:b w:val="0"/>
          <w:sz w:val="22"/>
          <w:szCs w:val="22"/>
          <w:shd w:val="clear" w:color="auto" w:fill="FFFFFF"/>
        </w:rPr>
        <w:t xml:space="preserve">para entender su naturaleza, </w:t>
      </w:r>
      <w:r w:rsidRPr="005A7019" w:rsidR="00A1116F">
        <w:rPr>
          <w:rStyle w:val="Textoennegrita"/>
          <w:rFonts w:ascii="Arial" w:hAnsi="Arial" w:cs="Arial"/>
          <w:b w:val="0"/>
          <w:sz w:val="22"/>
          <w:szCs w:val="22"/>
          <w:shd w:val="clear" w:color="auto" w:fill="FFFFFF"/>
        </w:rPr>
        <w:t>características</w:t>
      </w:r>
      <w:r w:rsidRPr="005A7019" w:rsidR="00373B68">
        <w:rPr>
          <w:rStyle w:val="Textoennegrita"/>
          <w:rFonts w:ascii="Arial" w:hAnsi="Arial" w:cs="Arial"/>
          <w:b w:val="0"/>
          <w:sz w:val="22"/>
          <w:szCs w:val="22"/>
          <w:shd w:val="clear" w:color="auto" w:fill="FFFFFF"/>
        </w:rPr>
        <w:t xml:space="preserve"> y obligatoriedad</w:t>
      </w:r>
      <w:r w:rsidRPr="005A7019" w:rsidR="007645E1">
        <w:rPr>
          <w:rStyle w:val="Textoennegrita"/>
          <w:rFonts w:ascii="Arial" w:hAnsi="Arial" w:cs="Arial"/>
          <w:b w:val="0"/>
          <w:sz w:val="22"/>
          <w:szCs w:val="22"/>
          <w:shd w:val="clear" w:color="auto" w:fill="FFFFFF"/>
        </w:rPr>
        <w:t>.</w:t>
      </w:r>
    </w:p>
    <w:p w:rsidRPr="005A7019" w:rsidR="00373B68" w:rsidP="007D5FF7" w:rsidRDefault="00AA6B28" w14:paraId="4F354C39" w14:textId="4C386E2B">
      <w:pPr>
        <w:spacing w:before="120" w:after="120" w:line="276" w:lineRule="auto"/>
        <w:ind w:firstLine="708"/>
        <w:jc w:val="both"/>
        <w:rPr>
          <w:rStyle w:val="Textoennegrita"/>
          <w:rFonts w:ascii="Arial" w:hAnsi="Arial" w:cs="Arial"/>
          <w:b w:val="0"/>
          <w:sz w:val="22"/>
          <w:szCs w:val="22"/>
          <w:shd w:val="clear" w:color="auto" w:fill="FFFFFF"/>
        </w:rPr>
      </w:pPr>
      <w:r w:rsidRPr="005A7019">
        <w:rPr>
          <w:rStyle w:val="Textoennegrita"/>
          <w:rFonts w:ascii="Arial" w:hAnsi="Arial" w:cs="Arial"/>
          <w:b w:val="0"/>
          <w:sz w:val="22"/>
          <w:szCs w:val="22"/>
          <w:shd w:val="clear" w:color="auto" w:fill="FFFFFF"/>
        </w:rPr>
        <w:t xml:space="preserve">iii) </w:t>
      </w:r>
      <w:r w:rsidRPr="005A7019" w:rsidR="00B33A61">
        <w:rPr>
          <w:rStyle w:val="Textoennegrita"/>
          <w:rFonts w:ascii="Arial" w:hAnsi="Arial" w:cs="Arial"/>
          <w:b w:val="0"/>
          <w:sz w:val="22"/>
          <w:szCs w:val="22"/>
          <w:shd w:val="clear" w:color="auto" w:fill="FFFFFF"/>
        </w:rPr>
        <w:t xml:space="preserve">No es exigible </w:t>
      </w:r>
      <w:r w:rsidRPr="005A7019" w:rsidR="00E3569F">
        <w:rPr>
          <w:rStyle w:val="Textoennegrita"/>
          <w:rFonts w:ascii="Arial" w:hAnsi="Arial" w:cs="Arial"/>
          <w:b w:val="0"/>
          <w:sz w:val="22"/>
          <w:szCs w:val="22"/>
          <w:shd w:val="clear" w:color="auto" w:fill="FFFFFF"/>
        </w:rPr>
        <w:t>el Registro Único de Proponentes –RUP–</w:t>
      </w:r>
      <w:r w:rsidRPr="005A7019" w:rsidR="00154B26">
        <w:rPr>
          <w:rStyle w:val="Textoennegrita"/>
          <w:rFonts w:ascii="Arial" w:hAnsi="Arial" w:cs="Arial"/>
          <w:b w:val="0"/>
          <w:sz w:val="22"/>
          <w:szCs w:val="22"/>
          <w:shd w:val="clear" w:color="auto" w:fill="FFFFFF"/>
        </w:rPr>
        <w:t>dentro de estos procesos de contratación</w:t>
      </w:r>
      <w:r w:rsidRPr="005A7019" w:rsidR="0047288F">
        <w:rPr>
          <w:rStyle w:val="Textoennegrita"/>
          <w:rFonts w:ascii="Arial" w:hAnsi="Arial" w:cs="Arial"/>
          <w:b w:val="0"/>
          <w:sz w:val="22"/>
          <w:szCs w:val="22"/>
          <w:shd w:val="clear" w:color="auto" w:fill="FFFFFF"/>
        </w:rPr>
        <w:t>,</w:t>
      </w:r>
      <w:r w:rsidRPr="005A7019" w:rsidR="00154B26">
        <w:rPr>
          <w:rStyle w:val="Textoennegrita"/>
          <w:rFonts w:ascii="Arial" w:hAnsi="Arial" w:cs="Arial"/>
          <w:b w:val="0"/>
          <w:sz w:val="22"/>
          <w:szCs w:val="22"/>
          <w:shd w:val="clear" w:color="auto" w:fill="FFFFFF"/>
        </w:rPr>
        <w:t xml:space="preserve"> </w:t>
      </w:r>
      <w:r w:rsidRPr="005A7019" w:rsidR="00E3569F">
        <w:rPr>
          <w:rStyle w:val="Textoennegrita"/>
          <w:rFonts w:ascii="Arial" w:hAnsi="Arial" w:cs="Arial"/>
          <w:b w:val="0"/>
          <w:sz w:val="22"/>
          <w:szCs w:val="22"/>
          <w:shd w:val="clear" w:color="auto" w:fill="FFFFFF"/>
        </w:rPr>
        <w:t>de acuerdo con</w:t>
      </w:r>
      <w:r w:rsidRPr="005A7019" w:rsidR="00154B26">
        <w:rPr>
          <w:rStyle w:val="Textoennegrita"/>
          <w:rFonts w:ascii="Arial" w:hAnsi="Arial" w:cs="Arial"/>
          <w:b w:val="0"/>
          <w:sz w:val="22"/>
          <w:szCs w:val="22"/>
          <w:shd w:val="clear" w:color="auto" w:fill="FFFFFF"/>
        </w:rPr>
        <w:t xml:space="preserve"> lo prescrito </w:t>
      </w:r>
      <w:r w:rsidRPr="005A7019" w:rsidR="0047288F">
        <w:rPr>
          <w:rStyle w:val="Textoennegrita"/>
          <w:rFonts w:ascii="Arial" w:hAnsi="Arial" w:cs="Arial"/>
          <w:b w:val="0"/>
          <w:sz w:val="22"/>
          <w:szCs w:val="22"/>
          <w:shd w:val="clear" w:color="auto" w:fill="FFFFFF"/>
        </w:rPr>
        <w:t>en el inciso segundo del artículo 6 de la Ley 1150 de 2007</w:t>
      </w:r>
      <w:r w:rsidRPr="005A7019" w:rsidR="00D62FB3">
        <w:rPr>
          <w:rStyle w:val="Textoennegrita"/>
          <w:rFonts w:ascii="Arial" w:hAnsi="Arial" w:cs="Arial"/>
          <w:b w:val="0"/>
          <w:sz w:val="22"/>
          <w:szCs w:val="22"/>
          <w:shd w:val="clear" w:color="auto" w:fill="FFFFFF"/>
        </w:rPr>
        <w:t xml:space="preserve">. </w:t>
      </w:r>
    </w:p>
    <w:p w:rsidRPr="005A7019" w:rsidR="001278C5" w:rsidP="007D5FF7" w:rsidRDefault="001278C5" w14:paraId="49D9BE70" w14:textId="5B7B21B3">
      <w:pPr>
        <w:spacing w:before="120" w:after="120" w:line="276" w:lineRule="auto"/>
        <w:ind w:firstLine="708"/>
        <w:jc w:val="both"/>
        <w:rPr>
          <w:rStyle w:val="Textoennegrita"/>
          <w:rFonts w:ascii="Arial" w:hAnsi="Arial" w:cs="Arial"/>
          <w:b w:val="0"/>
          <w:sz w:val="22"/>
          <w:szCs w:val="22"/>
          <w:shd w:val="clear" w:color="auto" w:fill="FFFFFF"/>
        </w:rPr>
      </w:pPr>
      <w:r w:rsidRPr="005A7019">
        <w:rPr>
          <w:rStyle w:val="Textoennegrita"/>
          <w:rFonts w:ascii="Arial" w:hAnsi="Arial" w:cs="Arial"/>
          <w:b w:val="0"/>
          <w:sz w:val="22"/>
          <w:szCs w:val="22"/>
          <w:shd w:val="clear" w:color="auto" w:fill="FFFFFF"/>
        </w:rPr>
        <w:t>iv)</w:t>
      </w:r>
      <w:r w:rsidRPr="005A7019" w:rsidR="000458B1">
        <w:rPr>
          <w:rStyle w:val="Textoennegrita"/>
          <w:rFonts w:ascii="Arial" w:hAnsi="Arial" w:cs="Arial"/>
          <w:b w:val="0"/>
          <w:sz w:val="22"/>
          <w:szCs w:val="22"/>
          <w:shd w:val="clear" w:color="auto" w:fill="FFFFFF"/>
        </w:rPr>
        <w:t xml:space="preserve"> El reglamento interno correspondiente fijará las garantías a cargo de los contratistas.</w:t>
      </w:r>
    </w:p>
    <w:p w:rsidRPr="005A7019" w:rsidR="000458B1" w:rsidP="000458B1" w:rsidRDefault="000458B1" w14:paraId="4B8DFFBE" w14:textId="3404D01B">
      <w:pPr>
        <w:spacing w:before="120" w:after="120" w:line="276" w:lineRule="auto"/>
        <w:ind w:firstLine="708"/>
        <w:jc w:val="both"/>
        <w:rPr>
          <w:rFonts w:ascii="Arial" w:hAnsi="Arial" w:cs="Arial"/>
          <w:sz w:val="22"/>
          <w:szCs w:val="22"/>
        </w:rPr>
      </w:pPr>
      <w:r w:rsidRPr="005A7019">
        <w:rPr>
          <w:rStyle w:val="Textoennegrita"/>
          <w:rFonts w:ascii="Arial" w:hAnsi="Arial" w:cs="Arial"/>
          <w:b w:val="0"/>
          <w:sz w:val="22"/>
          <w:szCs w:val="22"/>
          <w:shd w:val="clear" w:color="auto" w:fill="FFFFFF"/>
        </w:rPr>
        <w:t xml:space="preserve">v) </w:t>
      </w:r>
      <w:r w:rsidRPr="005A7019">
        <w:rPr>
          <w:rFonts w:ascii="Arial" w:hAnsi="Arial" w:cs="Arial"/>
          <w:sz w:val="22"/>
          <w:szCs w:val="22"/>
        </w:rPr>
        <w:t xml:space="preserve">Los pagos correspondientes podrán hacerse mediante encargos fiduciarios, es decir, se entrega a la sociedad fiduciaria el recurso para su administración o ejecución, teniendo en cuenta las actividades de prestación de servicios de salud. </w:t>
      </w:r>
      <w:r w:rsidRPr="005A7019" w:rsidR="00A66EFC">
        <w:rPr>
          <w:rFonts w:ascii="Arial" w:hAnsi="Arial" w:cs="Arial"/>
          <w:sz w:val="22"/>
          <w:szCs w:val="22"/>
        </w:rPr>
        <w:t>En ningún caso se configura la transferencia del dinero del fideicomitente al fiduciario</w:t>
      </w:r>
      <w:r w:rsidRPr="005A7019" w:rsidR="00450591">
        <w:rPr>
          <w:rFonts w:ascii="Arial" w:hAnsi="Arial" w:cs="Arial"/>
          <w:sz w:val="22"/>
          <w:szCs w:val="22"/>
        </w:rPr>
        <w:t xml:space="preserve"> </w:t>
      </w:r>
      <w:r w:rsidRPr="005A7019" w:rsidR="00A66EFC">
        <w:rPr>
          <w:rFonts w:ascii="Arial" w:hAnsi="Arial" w:cs="Arial"/>
          <w:sz w:val="22"/>
          <w:szCs w:val="22"/>
        </w:rPr>
        <w:t>y</w:t>
      </w:r>
      <w:r w:rsidRPr="005A7019" w:rsidR="00450591">
        <w:rPr>
          <w:rFonts w:ascii="Arial" w:hAnsi="Arial" w:cs="Arial"/>
          <w:sz w:val="22"/>
          <w:szCs w:val="22"/>
        </w:rPr>
        <w:t xml:space="preserve">, </w:t>
      </w:r>
      <w:r w:rsidRPr="005A7019" w:rsidR="00A66EFC">
        <w:rPr>
          <w:rFonts w:ascii="Arial" w:hAnsi="Arial" w:cs="Arial"/>
          <w:sz w:val="22"/>
          <w:szCs w:val="22"/>
        </w:rPr>
        <w:t xml:space="preserve">por tanto, no </w:t>
      </w:r>
      <w:r w:rsidRPr="005A7019" w:rsidR="007C3485">
        <w:rPr>
          <w:rFonts w:ascii="Arial" w:hAnsi="Arial" w:cs="Arial"/>
          <w:sz w:val="22"/>
          <w:szCs w:val="22"/>
        </w:rPr>
        <w:t>existe</w:t>
      </w:r>
      <w:r w:rsidRPr="005A7019" w:rsidR="00A66EFC">
        <w:rPr>
          <w:rFonts w:ascii="Arial" w:hAnsi="Arial" w:cs="Arial"/>
          <w:sz w:val="22"/>
          <w:szCs w:val="22"/>
        </w:rPr>
        <w:t xml:space="preserve"> constitución de un patrimonio autónomo. </w:t>
      </w:r>
      <w:r w:rsidRPr="005A7019">
        <w:rPr>
          <w:rFonts w:ascii="Arial" w:hAnsi="Arial" w:cs="Arial"/>
          <w:sz w:val="22"/>
          <w:szCs w:val="22"/>
        </w:rPr>
        <w:t xml:space="preserve">  </w:t>
      </w:r>
    </w:p>
    <w:p w:rsidRPr="00DA7C99" w:rsidR="00921396" w:rsidP="00A66EFC" w:rsidRDefault="00C64E90" w14:paraId="2F9A38ED" w14:textId="37B05F2C">
      <w:pPr>
        <w:spacing w:before="120" w:after="120" w:line="276" w:lineRule="auto"/>
        <w:ind w:firstLine="708"/>
        <w:jc w:val="both"/>
        <w:rPr>
          <w:rFonts w:ascii="Arial" w:hAnsi="Arial" w:cs="Arial"/>
          <w:sz w:val="22"/>
          <w:szCs w:val="22"/>
          <w:lang w:val="es-ES" w:eastAsia="en-US"/>
        </w:rPr>
      </w:pPr>
      <w:r w:rsidRPr="005A7019">
        <w:rPr>
          <w:rStyle w:val="Textoennegrita"/>
          <w:rFonts w:ascii="Arial" w:hAnsi="Arial" w:cs="Arial"/>
          <w:b w:val="0"/>
          <w:sz w:val="22"/>
          <w:szCs w:val="22"/>
          <w:shd w:val="clear" w:color="auto" w:fill="FFFFFF"/>
        </w:rPr>
        <w:t>Ahora bien,</w:t>
      </w:r>
      <w:r w:rsidRPr="005A7019" w:rsidR="007645E1">
        <w:rPr>
          <w:rStyle w:val="Textoennegrita"/>
          <w:rFonts w:ascii="Arial" w:hAnsi="Arial" w:cs="Arial"/>
          <w:b w:val="0"/>
          <w:sz w:val="22"/>
          <w:szCs w:val="22"/>
          <w:shd w:val="clear" w:color="auto" w:fill="FFFFFF"/>
        </w:rPr>
        <w:t xml:space="preserve"> teniendo en cuenta este tipo de contrataciones en el Estatuto General de Contratación de la Administración Pública hay que precisar que</w:t>
      </w:r>
      <w:r w:rsidRPr="005A7019">
        <w:rPr>
          <w:rStyle w:val="Textoennegrita"/>
          <w:rFonts w:ascii="Arial" w:hAnsi="Arial" w:cs="Arial"/>
          <w:b w:val="0"/>
          <w:sz w:val="22"/>
          <w:szCs w:val="22"/>
          <w:shd w:val="clear" w:color="auto" w:fill="FFFFFF"/>
        </w:rPr>
        <w:t xml:space="preserve"> </w:t>
      </w:r>
      <w:r w:rsidRPr="005A7019" w:rsidR="008813AC">
        <w:rPr>
          <w:rStyle w:val="Textoennegrita"/>
          <w:rFonts w:ascii="Arial" w:hAnsi="Arial" w:cs="Arial"/>
          <w:b w:val="0"/>
          <w:sz w:val="22"/>
          <w:szCs w:val="22"/>
          <w:shd w:val="clear" w:color="auto" w:fill="FFFFFF"/>
        </w:rPr>
        <w:t>los artículos 194 a 197 de la Ley 100 de 1993</w:t>
      </w:r>
      <w:r w:rsidRPr="005A7019" w:rsidR="008813AC">
        <w:rPr>
          <w:rStyle w:val="Refdenotaalpie"/>
          <w:rFonts w:ascii="Arial" w:hAnsi="Arial" w:cs="Arial"/>
          <w:bCs/>
          <w:sz w:val="22"/>
          <w:szCs w:val="22"/>
          <w:shd w:val="clear" w:color="auto" w:fill="FFFFFF"/>
        </w:rPr>
        <w:footnoteReference w:id="9"/>
      </w:r>
      <w:r w:rsidRPr="005A7019" w:rsidR="008813AC">
        <w:rPr>
          <w:rStyle w:val="Textoennegrita"/>
          <w:rFonts w:ascii="Arial" w:hAnsi="Arial" w:cs="Arial"/>
          <w:b w:val="0"/>
          <w:sz w:val="22"/>
          <w:szCs w:val="22"/>
          <w:shd w:val="clear" w:color="auto" w:fill="FFFFFF"/>
        </w:rPr>
        <w:t xml:space="preserve"> </w:t>
      </w:r>
      <w:r w:rsidRPr="005A7019" w:rsidR="00CC373A">
        <w:rPr>
          <w:rStyle w:val="Textoennegrita"/>
          <w:rFonts w:ascii="Arial" w:hAnsi="Arial" w:cs="Arial"/>
          <w:b w:val="0"/>
          <w:sz w:val="22"/>
          <w:szCs w:val="22"/>
          <w:shd w:val="clear" w:color="auto" w:fill="FFFFFF"/>
        </w:rPr>
        <w:t>establece</w:t>
      </w:r>
      <w:r w:rsidRPr="005A7019">
        <w:rPr>
          <w:rStyle w:val="Textoennegrita"/>
          <w:rFonts w:ascii="Arial" w:hAnsi="Arial" w:cs="Arial"/>
          <w:b w:val="0"/>
          <w:sz w:val="22"/>
          <w:szCs w:val="22"/>
          <w:shd w:val="clear" w:color="auto" w:fill="FFFFFF"/>
        </w:rPr>
        <w:t>n</w:t>
      </w:r>
      <w:r w:rsidRPr="005A7019" w:rsidR="00CC373A">
        <w:rPr>
          <w:rStyle w:val="Textoennegrita"/>
          <w:rFonts w:ascii="Arial" w:hAnsi="Arial" w:cs="Arial"/>
          <w:b w:val="0"/>
          <w:sz w:val="22"/>
          <w:szCs w:val="22"/>
          <w:shd w:val="clear" w:color="auto" w:fill="FFFFFF"/>
        </w:rPr>
        <w:t xml:space="preserve"> que la prestación de servicios de salud por la Nación o </w:t>
      </w:r>
      <w:r w:rsidRPr="005A7019" w:rsidR="00CC373A">
        <w:rPr>
          <w:rStyle w:val="Textoennegrita"/>
          <w:rFonts w:ascii="Arial" w:hAnsi="Arial" w:cs="Arial"/>
          <w:b w:val="0"/>
          <w:sz w:val="22"/>
          <w:szCs w:val="22"/>
          <w:shd w:val="clear" w:color="auto" w:fill="FFFFFF"/>
        </w:rPr>
        <w:lastRenderedPageBreak/>
        <w:t>por las entidades territoriales</w:t>
      </w:r>
      <w:r w:rsidRPr="00DA7C99" w:rsidR="00CC373A">
        <w:rPr>
          <w:rStyle w:val="Textoennegrita"/>
          <w:rFonts w:ascii="Arial" w:hAnsi="Arial" w:cs="Arial"/>
          <w:b w:val="0"/>
          <w:sz w:val="22"/>
          <w:szCs w:val="22"/>
          <w:shd w:val="clear" w:color="auto" w:fill="FFFFFF"/>
        </w:rPr>
        <w:t>, se efectuará</w:t>
      </w:r>
      <w:r w:rsidRPr="00DA7C99">
        <w:rPr>
          <w:rStyle w:val="Textoennegrita"/>
          <w:rFonts w:ascii="Arial" w:hAnsi="Arial" w:cs="Arial"/>
          <w:b w:val="0"/>
          <w:sz w:val="22"/>
          <w:szCs w:val="22"/>
          <w:shd w:val="clear" w:color="auto" w:fill="FFFFFF"/>
        </w:rPr>
        <w:t>n</w:t>
      </w:r>
      <w:r w:rsidRPr="00DA7C99" w:rsidR="00CC373A">
        <w:rPr>
          <w:rStyle w:val="Textoennegrita"/>
          <w:rFonts w:ascii="Arial" w:hAnsi="Arial" w:cs="Arial"/>
          <w:b w:val="0"/>
          <w:sz w:val="22"/>
          <w:szCs w:val="22"/>
          <w:shd w:val="clear" w:color="auto" w:fill="FFFFFF"/>
        </w:rPr>
        <w:t xml:space="preserve"> principalmente mediante las Empresas Sociales del Estado, quienes están sujetas al derecho privado y podrán de forma discrecional aplicar las cláusulas exorbitantes. En esta línea, el Decreto </w:t>
      </w:r>
      <w:r w:rsidRPr="00DA7C99" w:rsidR="004E7F32">
        <w:rPr>
          <w:rStyle w:val="Textoennegrita"/>
          <w:rFonts w:ascii="Arial" w:hAnsi="Arial" w:cs="Arial"/>
          <w:b w:val="0"/>
          <w:sz w:val="22"/>
          <w:szCs w:val="22"/>
          <w:shd w:val="clear" w:color="auto" w:fill="FFFFFF"/>
        </w:rPr>
        <w:t xml:space="preserve">780 de 2016 en el artículo 2.5.3.8.4.1.2. </w:t>
      </w:r>
      <w:r w:rsidRPr="00DA7C99" w:rsidR="00450591">
        <w:rPr>
          <w:rStyle w:val="Textoennegrita"/>
          <w:rFonts w:ascii="Arial" w:hAnsi="Arial" w:cs="Arial"/>
          <w:b w:val="0"/>
          <w:sz w:val="22"/>
          <w:szCs w:val="22"/>
          <w:shd w:val="clear" w:color="auto" w:fill="FFFFFF"/>
        </w:rPr>
        <w:t>–</w:t>
      </w:r>
      <w:r w:rsidRPr="00DA7C99" w:rsidR="004E7F32">
        <w:rPr>
          <w:rStyle w:val="Textoennegrita"/>
          <w:rFonts w:ascii="Arial" w:hAnsi="Arial" w:cs="Arial"/>
          <w:b w:val="0"/>
          <w:sz w:val="22"/>
          <w:szCs w:val="22"/>
          <w:shd w:val="clear" w:color="auto" w:fill="FFFFFF"/>
        </w:rPr>
        <w:t>que compiló el artículo 2 del Decreto 1876 de 1994</w:t>
      </w:r>
      <w:r w:rsidRPr="00DA7C99" w:rsidR="00450591">
        <w:rPr>
          <w:rStyle w:val="Textoennegrita"/>
          <w:rFonts w:ascii="Arial" w:hAnsi="Arial" w:cs="Arial"/>
          <w:b w:val="0"/>
          <w:sz w:val="22"/>
          <w:szCs w:val="22"/>
          <w:shd w:val="clear" w:color="auto" w:fill="FFFFFF"/>
        </w:rPr>
        <w:t>–</w:t>
      </w:r>
      <w:r w:rsidRPr="00DA7C99" w:rsidR="004E7F32">
        <w:rPr>
          <w:rStyle w:val="Textoennegrita"/>
          <w:rFonts w:ascii="Arial" w:hAnsi="Arial" w:cs="Arial"/>
          <w:b w:val="0"/>
          <w:sz w:val="22"/>
          <w:szCs w:val="22"/>
          <w:shd w:val="clear" w:color="auto" w:fill="FFFFFF"/>
        </w:rPr>
        <w:t xml:space="preserve"> prescribe que el </w:t>
      </w:r>
      <w:r w:rsidRPr="00DA7C99" w:rsidR="004E7F32">
        <w:rPr>
          <w:rFonts w:ascii="Arial" w:hAnsi="Arial" w:cs="Arial"/>
          <w:sz w:val="22"/>
          <w:szCs w:val="22"/>
          <w:lang w:val="es-ES" w:eastAsia="en-US"/>
        </w:rPr>
        <w:t>objeto de las E</w:t>
      </w:r>
      <w:r w:rsidRPr="00DA7C99" w:rsidR="00DB330D">
        <w:rPr>
          <w:rFonts w:ascii="Arial" w:hAnsi="Arial" w:cs="Arial"/>
          <w:sz w:val="22"/>
          <w:szCs w:val="22"/>
          <w:lang w:val="es-ES" w:eastAsia="en-US"/>
        </w:rPr>
        <w:t>mpresas Sociales del Estado es</w:t>
      </w:r>
      <w:r w:rsidRPr="00DA7C99" w:rsidR="004E7F32">
        <w:rPr>
          <w:rFonts w:ascii="Arial" w:hAnsi="Arial" w:cs="Arial"/>
          <w:sz w:val="22"/>
          <w:szCs w:val="22"/>
          <w:lang w:val="es-ES" w:eastAsia="en-US"/>
        </w:rPr>
        <w:t xml:space="preserve"> la prestación de servicios de salud, entendidos como un servicio público a cargo del Estado y como parte integrante del Sistema de Seguridad Social en Salud</w:t>
      </w:r>
      <w:r w:rsidRPr="00DA7C99" w:rsidR="00DB330D">
        <w:rPr>
          <w:rStyle w:val="Refdenotaalpie"/>
          <w:rFonts w:ascii="Arial" w:hAnsi="Arial" w:cs="Arial"/>
          <w:sz w:val="22"/>
          <w:szCs w:val="22"/>
          <w:lang w:val="es-ES" w:eastAsia="en-US"/>
        </w:rPr>
        <w:footnoteReference w:id="10"/>
      </w:r>
      <w:r w:rsidRPr="00DA7C99" w:rsidR="004E7F32">
        <w:rPr>
          <w:rFonts w:ascii="Arial" w:hAnsi="Arial" w:cs="Arial"/>
          <w:sz w:val="22"/>
          <w:szCs w:val="22"/>
          <w:lang w:val="es-ES" w:eastAsia="en-US"/>
        </w:rPr>
        <w:t>.</w:t>
      </w:r>
    </w:p>
    <w:p w:rsidRPr="00DA7C99" w:rsidR="004E7F32" w:rsidP="004E7F32" w:rsidRDefault="00D53670" w14:paraId="1BFE8A48" w14:textId="2AED3B04">
      <w:pPr>
        <w:spacing w:before="120" w:after="120" w:line="276" w:lineRule="auto"/>
        <w:ind w:firstLine="708"/>
        <w:jc w:val="both"/>
        <w:rPr>
          <w:rFonts w:ascii="Arial" w:hAnsi="Arial" w:cs="Arial"/>
          <w:sz w:val="22"/>
          <w:szCs w:val="22"/>
        </w:rPr>
      </w:pPr>
      <w:r w:rsidRPr="00DA7C99">
        <w:rPr>
          <w:rFonts w:ascii="Arial" w:hAnsi="Arial" w:cs="Arial"/>
          <w:sz w:val="22"/>
          <w:szCs w:val="22"/>
          <w:lang w:val="es-ES" w:eastAsia="en-US"/>
        </w:rPr>
        <w:t>En igual</w:t>
      </w:r>
      <w:r w:rsidRPr="00DA7C99" w:rsidR="0037505F">
        <w:rPr>
          <w:rFonts w:ascii="Arial" w:hAnsi="Arial" w:cs="Arial"/>
          <w:sz w:val="22"/>
          <w:szCs w:val="22"/>
          <w:lang w:val="es-ES" w:eastAsia="en-US"/>
        </w:rPr>
        <w:t xml:space="preserve"> sentido</w:t>
      </w:r>
      <w:r w:rsidRPr="00DA7C99" w:rsidR="00D40362">
        <w:rPr>
          <w:rFonts w:ascii="Arial" w:hAnsi="Arial" w:cs="Arial"/>
          <w:sz w:val="22"/>
          <w:szCs w:val="22"/>
          <w:lang w:val="es-ES" w:eastAsia="en-US"/>
        </w:rPr>
        <w:t>, el artículo 215 de la Ley 100 de 1993</w:t>
      </w:r>
      <w:r w:rsidRPr="00DA7C99" w:rsidR="00D40362">
        <w:rPr>
          <w:rStyle w:val="Refdenotaalpie"/>
          <w:rFonts w:ascii="Arial" w:hAnsi="Arial" w:cs="Arial"/>
          <w:sz w:val="22"/>
          <w:szCs w:val="22"/>
          <w:lang w:val="es-ES" w:eastAsia="en-US"/>
        </w:rPr>
        <w:footnoteReference w:id="11"/>
      </w:r>
      <w:r w:rsidRPr="00DA7C99" w:rsidR="00D40362">
        <w:rPr>
          <w:rFonts w:ascii="Arial" w:hAnsi="Arial" w:cs="Arial"/>
          <w:sz w:val="22"/>
          <w:szCs w:val="22"/>
          <w:lang w:val="es-ES" w:eastAsia="en-US"/>
        </w:rPr>
        <w:t xml:space="preserve"> dispone que l</w:t>
      </w:r>
      <w:proofErr w:type="spellStart"/>
      <w:r w:rsidRPr="00DA7C99" w:rsidR="00D62FB3">
        <w:rPr>
          <w:rFonts w:ascii="Arial" w:hAnsi="Arial" w:cs="Arial"/>
          <w:sz w:val="22"/>
          <w:szCs w:val="22"/>
        </w:rPr>
        <w:t>as</w:t>
      </w:r>
      <w:proofErr w:type="spellEnd"/>
      <w:r w:rsidRPr="00DA7C99" w:rsidR="00D62FB3">
        <w:rPr>
          <w:rFonts w:ascii="Arial" w:hAnsi="Arial" w:cs="Arial"/>
          <w:sz w:val="22"/>
          <w:szCs w:val="22"/>
        </w:rPr>
        <w:t xml:space="preserve"> direcciones locales, distritales o d</w:t>
      </w:r>
      <w:r w:rsidRPr="00DA7C99" w:rsidR="00D40362">
        <w:rPr>
          <w:rFonts w:ascii="Arial" w:hAnsi="Arial" w:cs="Arial"/>
          <w:sz w:val="22"/>
          <w:szCs w:val="22"/>
        </w:rPr>
        <w:t xml:space="preserve">epartamentales de salud celebrarán contratos de administración del subsidio con las Entidades Promotoras de Salud que afilien a los beneficiarios del subsidio. </w:t>
      </w:r>
      <w:r w:rsidRPr="00DA7C99" w:rsidR="001231A9">
        <w:rPr>
          <w:rFonts w:ascii="Arial" w:hAnsi="Arial" w:cs="Arial"/>
          <w:sz w:val="22"/>
          <w:szCs w:val="22"/>
        </w:rPr>
        <w:t xml:space="preserve">Así mismo, el artículo 216 numeral 2 dispone que cuando la contratación se haga con una </w:t>
      </w:r>
      <w:r w:rsidRPr="00DA7C99" w:rsidR="001231A9">
        <w:rPr>
          <w:rFonts w:ascii="Arial" w:hAnsi="Arial" w:cs="Arial"/>
          <w:sz w:val="22"/>
          <w:szCs w:val="22"/>
        </w:rPr>
        <w:lastRenderedPageBreak/>
        <w:t xml:space="preserve">entidad que no sea propiedad de los usuarios como las Empresas Solidarias de Salud, la contratación entre las direcciones seccionales o locales de salud con las Entidades Promotoras de Salud se efectuará mediante concurso y se sujetará a las reglas del derecho privado, teniendo la posibilidad de contener cláusulas exorbitantes propias del régimen de derecho público. Bajo esa regla, el numeral 4° del mismo artículo dispone que en el evento que se declare la caducidad de algún contrato con las Empresas Promotoras de Salud que incumplan las condiciones </w:t>
      </w:r>
      <w:r w:rsidRPr="00DA7C99" w:rsidR="00373B68">
        <w:rPr>
          <w:rFonts w:ascii="Arial" w:hAnsi="Arial" w:cs="Arial"/>
          <w:sz w:val="22"/>
          <w:szCs w:val="22"/>
        </w:rPr>
        <w:t>de calidad y cobertura, la entidad territorial asumirá la prestación del servicio</w:t>
      </w:r>
      <w:r w:rsidRPr="00DA7C99" w:rsidR="00742F69">
        <w:rPr>
          <w:rFonts w:ascii="Arial" w:hAnsi="Arial" w:cs="Arial"/>
          <w:sz w:val="22"/>
          <w:szCs w:val="22"/>
        </w:rPr>
        <w:t>,</w:t>
      </w:r>
      <w:r w:rsidRPr="00DA7C99" w:rsidR="00373B68">
        <w:rPr>
          <w:rFonts w:ascii="Arial" w:hAnsi="Arial" w:cs="Arial"/>
          <w:sz w:val="22"/>
          <w:szCs w:val="22"/>
        </w:rPr>
        <w:t xml:space="preserve"> mientras se escoge una nueva Entidad Promotora</w:t>
      </w:r>
      <w:r w:rsidRPr="00DA7C99" w:rsidR="005122C7">
        <w:rPr>
          <w:rStyle w:val="Refdenotaalpie"/>
          <w:rFonts w:ascii="Arial" w:hAnsi="Arial" w:cs="Arial"/>
          <w:sz w:val="22"/>
          <w:szCs w:val="22"/>
        </w:rPr>
        <w:footnoteReference w:id="12"/>
      </w:r>
      <w:r w:rsidRPr="00DA7C99" w:rsidR="00373B68">
        <w:rPr>
          <w:rFonts w:ascii="Arial" w:hAnsi="Arial" w:cs="Arial"/>
          <w:sz w:val="22"/>
          <w:szCs w:val="22"/>
        </w:rPr>
        <w:t xml:space="preserve">. </w:t>
      </w:r>
    </w:p>
    <w:p w:rsidRPr="00DA7C99" w:rsidR="00373B68" w:rsidP="00373B68" w:rsidRDefault="00373B68" w14:paraId="3F27BF5A" w14:textId="07C39866">
      <w:pPr>
        <w:spacing w:before="120" w:after="120" w:line="276" w:lineRule="auto"/>
        <w:jc w:val="both"/>
        <w:rPr>
          <w:rFonts w:ascii="Arial" w:hAnsi="Arial" w:cs="Arial"/>
          <w:sz w:val="22"/>
          <w:szCs w:val="22"/>
        </w:rPr>
      </w:pPr>
    </w:p>
    <w:p w:rsidRPr="00DA7C99" w:rsidR="00373B68" w:rsidP="00A66EFC" w:rsidRDefault="00373B68" w14:paraId="75BA34C1" w14:textId="69FDC285">
      <w:pPr>
        <w:spacing w:line="276" w:lineRule="auto"/>
        <w:jc w:val="both"/>
        <w:rPr>
          <w:rFonts w:ascii="Arial" w:hAnsi="Arial" w:cs="Arial"/>
          <w:b/>
          <w:bCs/>
          <w:sz w:val="22"/>
          <w:szCs w:val="22"/>
          <w:shd w:val="clear" w:color="auto" w:fill="FFFFFF"/>
        </w:rPr>
      </w:pPr>
      <w:r w:rsidRPr="00DA7C99">
        <w:rPr>
          <w:rFonts w:ascii="Arial" w:hAnsi="Arial" w:cs="Arial"/>
          <w:b/>
          <w:bCs/>
          <w:sz w:val="22"/>
          <w:szCs w:val="22"/>
          <w:shd w:val="clear" w:color="auto" w:fill="FFFFFF"/>
        </w:rPr>
        <w:t>2.3. Naturaleza y características del Registro Especial de</w:t>
      </w:r>
      <w:r w:rsidRPr="00DA7C99" w:rsidR="008B4D60">
        <w:rPr>
          <w:rFonts w:ascii="Arial" w:hAnsi="Arial" w:cs="Arial"/>
          <w:b/>
          <w:bCs/>
          <w:sz w:val="22"/>
          <w:szCs w:val="22"/>
          <w:shd w:val="clear" w:color="auto" w:fill="FFFFFF"/>
        </w:rPr>
        <w:t xml:space="preserve"> Prestadores de</w:t>
      </w:r>
      <w:r w:rsidRPr="00DA7C99" w:rsidR="0028126A">
        <w:rPr>
          <w:rFonts w:ascii="Arial" w:hAnsi="Arial" w:cs="Arial"/>
          <w:b/>
          <w:bCs/>
          <w:sz w:val="22"/>
          <w:szCs w:val="22"/>
          <w:shd w:val="clear" w:color="auto" w:fill="FFFFFF"/>
        </w:rPr>
        <w:t xml:space="preserve"> Servicios de</w:t>
      </w:r>
      <w:r w:rsidRPr="00DA7C99" w:rsidR="008B4D60">
        <w:rPr>
          <w:rFonts w:ascii="Arial" w:hAnsi="Arial" w:cs="Arial"/>
          <w:b/>
          <w:bCs/>
          <w:sz w:val="22"/>
          <w:szCs w:val="22"/>
          <w:shd w:val="clear" w:color="auto" w:fill="FFFFFF"/>
        </w:rPr>
        <w:t xml:space="preserve"> Salud –REPS–</w:t>
      </w:r>
      <w:r w:rsidRPr="00DA7C99" w:rsidR="0067172A">
        <w:rPr>
          <w:rFonts w:ascii="Arial" w:hAnsi="Arial" w:cs="Arial"/>
          <w:b/>
          <w:bCs/>
          <w:sz w:val="22"/>
          <w:szCs w:val="22"/>
          <w:shd w:val="clear" w:color="auto" w:fill="FFFFFF"/>
        </w:rPr>
        <w:t>: exigibilidad en los procesos de selección abreviada para la contratación de servicios de salud</w:t>
      </w:r>
    </w:p>
    <w:p w:rsidRPr="00DA7C99" w:rsidR="00A66EFC" w:rsidP="00A66EFC" w:rsidRDefault="00A66EFC" w14:paraId="3030BE17" w14:textId="290032D8">
      <w:pPr>
        <w:spacing w:line="276" w:lineRule="auto"/>
        <w:jc w:val="both"/>
        <w:rPr>
          <w:rFonts w:ascii="Arial" w:hAnsi="Arial" w:cs="Arial"/>
          <w:b/>
          <w:bCs/>
          <w:sz w:val="22"/>
          <w:szCs w:val="22"/>
          <w:shd w:val="clear" w:color="auto" w:fill="FFFFFF"/>
        </w:rPr>
      </w:pPr>
    </w:p>
    <w:p w:rsidRPr="00DA7C99" w:rsidR="00A66EFC" w:rsidP="00CD0C1D" w:rsidRDefault="00874027" w14:paraId="07AB5041" w14:textId="7562D4AD">
      <w:pPr>
        <w:spacing w:after="120" w:line="276" w:lineRule="auto"/>
        <w:jc w:val="both"/>
        <w:rPr>
          <w:rStyle w:val="Textoennegrita"/>
          <w:rFonts w:ascii="Arial" w:hAnsi="Arial" w:cs="Arial"/>
          <w:b w:val="0"/>
          <w:sz w:val="22"/>
          <w:szCs w:val="22"/>
          <w:shd w:val="clear" w:color="auto" w:fill="FFFFFF"/>
        </w:rPr>
      </w:pPr>
      <w:r w:rsidRPr="00DA7C99">
        <w:rPr>
          <w:rFonts w:ascii="Arial" w:hAnsi="Arial" w:cs="Arial"/>
          <w:bCs/>
          <w:sz w:val="22"/>
          <w:szCs w:val="22"/>
          <w:shd w:val="clear" w:color="auto" w:fill="FFFFFF"/>
        </w:rPr>
        <w:t>De acuerdo con e</w:t>
      </w:r>
      <w:r w:rsidRPr="00DA7C99" w:rsidR="00282042">
        <w:rPr>
          <w:rFonts w:ascii="Arial" w:hAnsi="Arial" w:cs="Arial"/>
          <w:bCs/>
          <w:sz w:val="22"/>
          <w:szCs w:val="22"/>
          <w:shd w:val="clear" w:color="auto" w:fill="FFFFFF"/>
        </w:rPr>
        <w:t xml:space="preserve">l artículo </w:t>
      </w:r>
      <w:r w:rsidRPr="00DA7C99" w:rsidR="00282042">
        <w:rPr>
          <w:rFonts w:ascii="Arial" w:hAnsi="Arial" w:eastAsia="Calibri" w:cs="Arial"/>
          <w:sz w:val="22"/>
          <w:szCs w:val="22"/>
        </w:rPr>
        <w:t>2.5.1.3.2.4 del Decreto 780 de 2016</w:t>
      </w:r>
      <w:r w:rsidRPr="00DA7C99">
        <w:rPr>
          <w:rFonts w:ascii="Arial" w:hAnsi="Arial" w:eastAsia="Calibri" w:cs="Arial"/>
          <w:sz w:val="22"/>
          <w:szCs w:val="22"/>
        </w:rPr>
        <w:t xml:space="preserve">, </w:t>
      </w:r>
      <w:r w:rsidRPr="00DA7C99">
        <w:rPr>
          <w:rFonts w:ascii="Arial" w:hAnsi="Arial" w:cs="Arial"/>
          <w:bCs/>
          <w:sz w:val="22"/>
          <w:szCs w:val="22"/>
          <w:shd w:val="clear" w:color="auto" w:fill="FFFFFF"/>
        </w:rPr>
        <w:t xml:space="preserve">el </w:t>
      </w:r>
      <w:r w:rsidRPr="00DA7C99" w:rsidR="00C12B65">
        <w:rPr>
          <w:rFonts w:ascii="Arial" w:hAnsi="Arial" w:cs="Arial"/>
          <w:bCs/>
          <w:sz w:val="22"/>
          <w:szCs w:val="22"/>
          <w:shd w:val="clear" w:color="auto" w:fill="FFFFFF"/>
        </w:rPr>
        <w:t>Registro Especial de Prestadores de Servicios de Salud</w:t>
      </w:r>
      <w:r w:rsidRPr="00DA7C99">
        <w:rPr>
          <w:rFonts w:ascii="Arial" w:hAnsi="Arial" w:cs="Arial"/>
          <w:bCs/>
          <w:sz w:val="22"/>
          <w:szCs w:val="22"/>
          <w:shd w:val="clear" w:color="auto" w:fill="FFFFFF"/>
        </w:rPr>
        <w:t xml:space="preserve"> –REPS–</w:t>
      </w:r>
      <w:r w:rsidRPr="00DA7C99" w:rsidR="00814E1F">
        <w:rPr>
          <w:rFonts w:ascii="Arial" w:hAnsi="Arial" w:cs="Arial"/>
          <w:bCs/>
          <w:sz w:val="22"/>
          <w:szCs w:val="22"/>
          <w:shd w:val="clear" w:color="auto" w:fill="FFFFFF"/>
        </w:rPr>
        <w:t xml:space="preserve"> </w:t>
      </w:r>
      <w:r w:rsidRPr="00DA7C99" w:rsidR="006B1FF0">
        <w:rPr>
          <w:rFonts w:eastAsia="Calibri"/>
          <w:bCs/>
          <w:color w:val="000000" w:themeColor="text1"/>
          <w:sz w:val="22"/>
          <w:szCs w:val="22"/>
          <w:lang w:val="es-ES_tradnl"/>
        </w:rPr>
        <w:t>«</w:t>
      </w:r>
      <w:r w:rsidRPr="00DA7C99" w:rsidR="00814E1F">
        <w:rPr>
          <w:rFonts w:ascii="Arial" w:hAnsi="Arial" w:cs="Arial"/>
          <w:sz w:val="22"/>
          <w:szCs w:val="22"/>
        </w:rPr>
        <w:t>Es la base de datos de las Entidades Departamentales y Distritales de Salud, en la cual se efectúa el registro de los Prestadores de Servicios de Salud que se encuentren habilitados y es consolidada por parte del Ministerio de Salud y Protección Social</w:t>
      </w:r>
      <w:r w:rsidRPr="00DA7C99" w:rsidR="006B1FF0">
        <w:rPr>
          <w:rFonts w:ascii="Arial" w:hAnsi="Arial" w:eastAsia="Calibri" w:cs="Arial"/>
          <w:color w:val="000000" w:themeColor="text1"/>
          <w:sz w:val="22"/>
          <w:szCs w:val="22"/>
          <w:lang w:val="es-MX" w:eastAsia="en-US"/>
        </w:rPr>
        <w:t>»</w:t>
      </w:r>
      <w:r w:rsidRPr="00DA7C99" w:rsidR="00814E1F">
        <w:rPr>
          <w:rFonts w:ascii="Arial" w:hAnsi="Arial" w:cs="Arial"/>
          <w:sz w:val="22"/>
          <w:szCs w:val="22"/>
        </w:rPr>
        <w:t>.</w:t>
      </w:r>
      <w:r w:rsidRPr="00DA7C99" w:rsidR="00F368F0">
        <w:rPr>
          <w:rFonts w:ascii="Arial" w:hAnsi="Arial" w:cs="Arial"/>
          <w:sz w:val="22"/>
          <w:szCs w:val="22"/>
        </w:rPr>
        <w:t xml:space="preserve"> </w:t>
      </w:r>
      <w:r w:rsidRPr="00DA7C99" w:rsidR="00CD0C1D">
        <w:rPr>
          <w:rFonts w:ascii="Arial" w:hAnsi="Arial" w:cs="Arial"/>
          <w:sz w:val="22"/>
          <w:szCs w:val="22"/>
        </w:rPr>
        <w:t xml:space="preserve">En tal sentido, esta Agencia, </w:t>
      </w:r>
      <w:r w:rsidRPr="00DA7C99" w:rsidR="000D5E5C">
        <w:rPr>
          <w:rFonts w:ascii="Arial" w:hAnsi="Arial" w:cs="Arial"/>
          <w:sz w:val="22"/>
          <w:szCs w:val="22"/>
        </w:rPr>
        <w:t xml:space="preserve">señala que </w:t>
      </w:r>
      <w:r w:rsidRPr="00DA7C99" w:rsidR="00F368F0">
        <w:rPr>
          <w:rFonts w:ascii="Arial" w:hAnsi="Arial" w:cs="Arial"/>
          <w:sz w:val="22"/>
          <w:szCs w:val="22"/>
        </w:rPr>
        <w:t xml:space="preserve">el Registro Especial de Salud es un documento </w:t>
      </w:r>
      <w:r w:rsidRPr="00DA7C99" w:rsidR="001940B3">
        <w:rPr>
          <w:rFonts w:ascii="Arial" w:hAnsi="Arial" w:cs="Arial"/>
          <w:sz w:val="22"/>
          <w:szCs w:val="22"/>
        </w:rPr>
        <w:t xml:space="preserve">que contiene las condiciones habilitantes para </w:t>
      </w:r>
      <w:r w:rsidRPr="00DA7C99" w:rsidR="00F368F0">
        <w:rPr>
          <w:rFonts w:ascii="Arial" w:hAnsi="Arial" w:cs="Arial"/>
          <w:sz w:val="22"/>
          <w:szCs w:val="22"/>
        </w:rPr>
        <w:t xml:space="preserve">que personas naturales o jurídicas </w:t>
      </w:r>
      <w:r w:rsidRPr="00DA7C99" w:rsidR="003A36D3">
        <w:rPr>
          <w:rFonts w:ascii="Arial" w:hAnsi="Arial" w:cs="Arial"/>
          <w:sz w:val="22"/>
          <w:szCs w:val="22"/>
        </w:rPr>
        <w:t xml:space="preserve">puedan </w:t>
      </w:r>
      <w:r w:rsidRPr="00DA7C99" w:rsidR="00CD0C1D">
        <w:rPr>
          <w:rFonts w:ascii="Arial" w:hAnsi="Arial" w:cs="Arial"/>
          <w:sz w:val="22"/>
          <w:szCs w:val="22"/>
        </w:rPr>
        <w:t>prestar los servicios de salud, como lo dispone el artículo 24 de la Ley 10 de 1990</w:t>
      </w:r>
      <w:r w:rsidRPr="00DA7C99" w:rsidR="00997728">
        <w:rPr>
          <w:rFonts w:ascii="Arial" w:hAnsi="Arial" w:cs="Arial"/>
          <w:sz w:val="22"/>
          <w:szCs w:val="22"/>
        </w:rPr>
        <w:t xml:space="preserve"> y</w:t>
      </w:r>
      <w:r w:rsidRPr="00DA7C99" w:rsidR="00CD0C1D">
        <w:rPr>
          <w:rFonts w:ascii="Arial" w:hAnsi="Arial" w:cs="Arial"/>
          <w:sz w:val="22"/>
          <w:szCs w:val="22"/>
        </w:rPr>
        <w:t xml:space="preserve"> </w:t>
      </w:r>
      <w:r w:rsidRPr="00DA7C99" w:rsidR="00FE0FFE">
        <w:rPr>
          <w:rFonts w:ascii="Arial" w:hAnsi="Arial" w:cs="Arial"/>
          <w:sz w:val="22"/>
          <w:szCs w:val="22"/>
        </w:rPr>
        <w:t xml:space="preserve">el </w:t>
      </w:r>
      <w:r w:rsidRPr="00DA7C99" w:rsidR="00CD0C1D">
        <w:rPr>
          <w:rFonts w:ascii="Arial" w:hAnsi="Arial" w:cs="Arial"/>
          <w:sz w:val="22"/>
          <w:szCs w:val="22"/>
        </w:rPr>
        <w:t>artículo 56 de la Ley 715 de 2015 de 2001</w:t>
      </w:r>
      <w:r w:rsidRPr="00DA7C99" w:rsidR="00CD0C1D">
        <w:rPr>
          <w:rStyle w:val="Textoennegrita"/>
          <w:rFonts w:ascii="Arial" w:hAnsi="Arial" w:cs="Arial"/>
          <w:b w:val="0"/>
          <w:sz w:val="22"/>
          <w:szCs w:val="22"/>
          <w:shd w:val="clear" w:color="auto" w:fill="FFFFFF"/>
        </w:rPr>
        <w:t xml:space="preserve">. </w:t>
      </w:r>
    </w:p>
    <w:p w:rsidRPr="00DA7C99" w:rsidR="00A81F01" w:rsidP="00E26446" w:rsidRDefault="00CD0C1D" w14:paraId="2D33462D" w14:textId="170D0CC5">
      <w:pPr>
        <w:spacing w:after="120" w:line="276" w:lineRule="auto"/>
        <w:jc w:val="both"/>
        <w:rPr>
          <w:rFonts w:ascii="Arial" w:hAnsi="Arial" w:eastAsia="Calibri" w:cs="Arial"/>
          <w:sz w:val="22"/>
          <w:szCs w:val="22"/>
          <w:lang w:val="es-MX" w:eastAsia="en-US"/>
        </w:rPr>
      </w:pPr>
      <w:r w:rsidRPr="00DA7C99">
        <w:rPr>
          <w:rStyle w:val="Textoennegrita"/>
          <w:rFonts w:ascii="Arial" w:hAnsi="Arial" w:cs="Arial"/>
          <w:b w:val="0"/>
          <w:sz w:val="22"/>
          <w:szCs w:val="22"/>
          <w:shd w:val="clear" w:color="auto" w:fill="FFFFFF"/>
        </w:rPr>
        <w:tab/>
      </w:r>
      <w:r w:rsidRPr="00DA7C99" w:rsidR="00E92034">
        <w:rPr>
          <w:rStyle w:val="Textoennegrita"/>
          <w:rFonts w:ascii="Arial" w:hAnsi="Arial" w:cs="Arial"/>
          <w:b w:val="0"/>
          <w:sz w:val="22"/>
          <w:szCs w:val="22"/>
          <w:shd w:val="clear" w:color="auto" w:fill="FFFFFF"/>
        </w:rPr>
        <w:t xml:space="preserve">Este registro </w:t>
      </w:r>
      <w:r w:rsidRPr="00DA7C99" w:rsidR="00874027">
        <w:rPr>
          <w:rStyle w:val="Textoennegrita"/>
          <w:rFonts w:ascii="Arial" w:hAnsi="Arial" w:cs="Arial"/>
          <w:b w:val="0"/>
          <w:sz w:val="22"/>
          <w:szCs w:val="22"/>
          <w:shd w:val="clear" w:color="auto" w:fill="FFFFFF"/>
        </w:rPr>
        <w:t>es análogo</w:t>
      </w:r>
      <w:r w:rsidRPr="00DA7C99" w:rsidR="00E92034">
        <w:rPr>
          <w:rStyle w:val="Textoennegrita"/>
          <w:rFonts w:ascii="Arial" w:hAnsi="Arial" w:cs="Arial"/>
          <w:b w:val="0"/>
          <w:sz w:val="22"/>
          <w:szCs w:val="22"/>
          <w:shd w:val="clear" w:color="auto" w:fill="FFFFFF"/>
        </w:rPr>
        <w:t xml:space="preserve"> al RUP, al constituirse en el mecanismo idóneo para </w:t>
      </w:r>
      <w:r w:rsidRPr="00DA7C99">
        <w:rPr>
          <w:rFonts w:ascii="Arial" w:hAnsi="Arial" w:eastAsia="Calibri" w:cs="Arial"/>
          <w:sz w:val="22"/>
          <w:szCs w:val="22"/>
          <w:lang w:val="es-MX" w:eastAsia="en-US"/>
        </w:rPr>
        <w:t>verificar las condiciones de los proponentes en procesos de contratación pública</w:t>
      </w:r>
      <w:r w:rsidRPr="00DA7C99" w:rsidR="00E92034">
        <w:rPr>
          <w:rFonts w:ascii="Arial" w:hAnsi="Arial" w:eastAsia="Calibri" w:cs="Arial"/>
          <w:sz w:val="22"/>
          <w:szCs w:val="22"/>
          <w:lang w:val="es-MX" w:eastAsia="en-US"/>
        </w:rPr>
        <w:t xml:space="preserve"> relativos a la prestación de servicios de salud. </w:t>
      </w:r>
      <w:r w:rsidRPr="00DA7C99" w:rsidR="000D5E5C">
        <w:rPr>
          <w:rFonts w:ascii="Arial" w:hAnsi="Arial" w:eastAsia="Calibri" w:cs="Arial"/>
          <w:sz w:val="22"/>
          <w:szCs w:val="22"/>
          <w:lang w:val="es-MX" w:eastAsia="en-US"/>
        </w:rPr>
        <w:t xml:space="preserve">Este registro especial parte de la verificación de las entidades departamentales y distritales de salud, que se consolida por el Ministerio de Salud. </w:t>
      </w:r>
      <w:r w:rsidRPr="00DA7C99" w:rsidR="001D2F03">
        <w:rPr>
          <w:rFonts w:ascii="Arial" w:hAnsi="Arial" w:eastAsia="Calibri" w:cs="Arial"/>
          <w:sz w:val="22"/>
          <w:szCs w:val="22"/>
          <w:lang w:val="es-MX" w:eastAsia="en-US"/>
        </w:rPr>
        <w:t>E</w:t>
      </w:r>
      <w:r w:rsidRPr="00DA7C99" w:rsidR="006F3E44">
        <w:rPr>
          <w:rFonts w:ascii="Arial" w:hAnsi="Arial" w:eastAsia="Calibri" w:cs="Arial"/>
          <w:sz w:val="22"/>
          <w:szCs w:val="22"/>
          <w:lang w:val="es-MX" w:eastAsia="en-US"/>
        </w:rPr>
        <w:t xml:space="preserve">l REPS debe contener </w:t>
      </w:r>
      <w:r w:rsidRPr="00DA7C99" w:rsidR="006F3E44">
        <w:rPr>
          <w:rFonts w:ascii="Arial" w:hAnsi="Arial" w:cs="Arial"/>
          <w:sz w:val="22"/>
          <w:szCs w:val="22"/>
          <w:lang w:val="es-ES" w:eastAsia="en-US"/>
        </w:rPr>
        <w:t>las condiciones de habilitación, como la capacidad tecnológica y científica, suficiencia patrimonial y financiera y condiciones de capacidad técnico-administrativa del prestador de servicios de salud.</w:t>
      </w:r>
      <w:r w:rsidRPr="00DA7C99" w:rsidR="00C15BA8">
        <w:rPr>
          <w:rFonts w:ascii="Arial" w:hAnsi="Arial" w:eastAsia="Calibri" w:cs="Arial"/>
          <w:sz w:val="22"/>
          <w:szCs w:val="22"/>
          <w:lang w:val="es-MX" w:eastAsia="en-US"/>
        </w:rPr>
        <w:t xml:space="preserve"> T</w:t>
      </w:r>
      <w:r w:rsidRPr="00DA7C99" w:rsidR="00A81F01">
        <w:rPr>
          <w:rFonts w:ascii="Arial" w:hAnsi="Arial" w:eastAsia="Calibri" w:cs="Arial"/>
          <w:sz w:val="22"/>
          <w:szCs w:val="22"/>
          <w:lang w:val="es-MX" w:eastAsia="en-US"/>
        </w:rPr>
        <w:t>eniendo en cuenta</w:t>
      </w:r>
      <w:r w:rsidRPr="00DA7C99" w:rsidR="000A2FD7">
        <w:rPr>
          <w:rFonts w:ascii="Arial" w:hAnsi="Arial" w:eastAsia="Calibri" w:cs="Arial"/>
          <w:sz w:val="22"/>
          <w:szCs w:val="22"/>
          <w:lang w:val="es-MX" w:eastAsia="en-US"/>
        </w:rPr>
        <w:t xml:space="preserve"> el Decreto 780 de 2016, </w:t>
      </w:r>
      <w:r w:rsidRPr="00DA7C99" w:rsidR="00A07522">
        <w:rPr>
          <w:rFonts w:eastAsia="Calibri"/>
          <w:bCs/>
          <w:color w:val="000000" w:themeColor="text1"/>
          <w:sz w:val="22"/>
          <w:szCs w:val="22"/>
          <w:lang w:val="es-ES_tradnl"/>
        </w:rPr>
        <w:t>«</w:t>
      </w:r>
      <w:r w:rsidRPr="00DA7C99" w:rsidR="000A2FD7">
        <w:rPr>
          <w:rFonts w:ascii="Arial" w:hAnsi="Arial" w:eastAsia="Calibri" w:cs="Arial"/>
          <w:sz w:val="22"/>
          <w:szCs w:val="22"/>
          <w:lang w:val="es-MX" w:eastAsia="en-US"/>
        </w:rPr>
        <w:t>Por medio del cual se expide el Decreto Único Reglamentario del Sector Salud y Protección Social</w:t>
      </w:r>
      <w:r w:rsidRPr="00DA7C99" w:rsidR="00A07522">
        <w:rPr>
          <w:rFonts w:ascii="Arial" w:hAnsi="Arial" w:eastAsia="Calibri" w:cs="Arial"/>
          <w:color w:val="000000" w:themeColor="text1"/>
          <w:sz w:val="22"/>
          <w:szCs w:val="22"/>
          <w:lang w:val="es-MX" w:eastAsia="en-US"/>
        </w:rPr>
        <w:t>»</w:t>
      </w:r>
      <w:r w:rsidRPr="00DA7C99" w:rsidR="000A2FD7">
        <w:rPr>
          <w:rFonts w:ascii="Arial" w:hAnsi="Arial" w:eastAsia="Calibri" w:cs="Arial"/>
          <w:sz w:val="22"/>
          <w:szCs w:val="22"/>
          <w:lang w:val="es-MX" w:eastAsia="en-US"/>
        </w:rPr>
        <w:t>, se establecen las principales caracter</w:t>
      </w:r>
      <w:r w:rsidRPr="00DA7C99" w:rsidR="00D62FB3">
        <w:rPr>
          <w:rFonts w:ascii="Arial" w:hAnsi="Arial" w:eastAsia="Calibri" w:cs="Arial"/>
          <w:sz w:val="22"/>
          <w:szCs w:val="22"/>
          <w:lang w:val="es-MX" w:eastAsia="en-US"/>
        </w:rPr>
        <w:t xml:space="preserve">ísticas, </w:t>
      </w:r>
      <w:r w:rsidRPr="00DA7C99" w:rsidR="00FD537B">
        <w:rPr>
          <w:rFonts w:ascii="Arial" w:hAnsi="Arial" w:eastAsia="Calibri" w:cs="Arial"/>
          <w:sz w:val="22"/>
          <w:szCs w:val="22"/>
          <w:lang w:val="es-MX" w:eastAsia="en-US"/>
        </w:rPr>
        <w:t>etapas</w:t>
      </w:r>
      <w:r w:rsidRPr="00DA7C99" w:rsidR="00D62FB3">
        <w:rPr>
          <w:rFonts w:ascii="Arial" w:hAnsi="Arial" w:eastAsia="Calibri" w:cs="Arial"/>
          <w:sz w:val="22"/>
          <w:szCs w:val="22"/>
          <w:lang w:val="es-MX" w:eastAsia="en-US"/>
        </w:rPr>
        <w:t xml:space="preserve"> y responsabilidades</w:t>
      </w:r>
      <w:r w:rsidRPr="00DA7C99" w:rsidR="00FD537B">
        <w:rPr>
          <w:rFonts w:ascii="Arial" w:hAnsi="Arial" w:eastAsia="Calibri" w:cs="Arial"/>
          <w:sz w:val="22"/>
          <w:szCs w:val="22"/>
          <w:lang w:val="es-MX" w:eastAsia="en-US"/>
        </w:rPr>
        <w:t xml:space="preserve"> para la constitución </w:t>
      </w:r>
      <w:r w:rsidRPr="00DA7C99" w:rsidR="000A2FD7">
        <w:rPr>
          <w:rFonts w:ascii="Arial" w:hAnsi="Arial" w:eastAsia="Calibri" w:cs="Arial"/>
          <w:sz w:val="22"/>
          <w:szCs w:val="22"/>
          <w:lang w:val="es-MX" w:eastAsia="en-US"/>
        </w:rPr>
        <w:t xml:space="preserve">del </w:t>
      </w:r>
      <w:r w:rsidRPr="00DA7C99" w:rsidR="00D62FB3">
        <w:rPr>
          <w:rFonts w:ascii="Arial" w:hAnsi="Arial" w:eastAsia="Calibri" w:cs="Arial"/>
          <w:sz w:val="22"/>
          <w:szCs w:val="22"/>
          <w:lang w:val="es-MX" w:eastAsia="en-US"/>
        </w:rPr>
        <w:t>REPS</w:t>
      </w:r>
      <w:r w:rsidRPr="00DA7C99" w:rsidR="000A2FD7">
        <w:rPr>
          <w:rFonts w:ascii="Arial" w:hAnsi="Arial" w:eastAsia="Calibri" w:cs="Arial"/>
          <w:sz w:val="22"/>
          <w:szCs w:val="22"/>
          <w:lang w:val="es-MX" w:eastAsia="en-US"/>
        </w:rPr>
        <w:t xml:space="preserve">: </w:t>
      </w:r>
    </w:p>
    <w:p w:rsidRPr="00DA7C99" w:rsidR="00A81F01" w:rsidP="00A81F01" w:rsidRDefault="00A81F01" w14:paraId="192CC0B9" w14:textId="1B01B7AA">
      <w:pPr>
        <w:spacing w:after="120" w:line="276" w:lineRule="auto"/>
        <w:jc w:val="both"/>
        <w:rPr>
          <w:rFonts w:ascii="Arial" w:hAnsi="Arial" w:eastAsia="Calibri" w:cs="Arial"/>
          <w:sz w:val="22"/>
          <w:szCs w:val="22"/>
        </w:rPr>
      </w:pPr>
      <w:r w:rsidRPr="00DA7C99">
        <w:rPr>
          <w:rFonts w:ascii="Arial" w:hAnsi="Arial" w:eastAsia="Calibri" w:cs="Arial"/>
          <w:sz w:val="22"/>
          <w:szCs w:val="22"/>
        </w:rPr>
        <w:lastRenderedPageBreak/>
        <w:tab/>
      </w:r>
      <w:r w:rsidRPr="00DA7C99">
        <w:rPr>
          <w:rFonts w:ascii="Arial" w:hAnsi="Arial" w:eastAsia="Calibri" w:cs="Arial"/>
          <w:sz w:val="22"/>
          <w:szCs w:val="22"/>
        </w:rPr>
        <w:t xml:space="preserve">i) </w:t>
      </w:r>
      <w:r w:rsidRPr="00DA7C99" w:rsidR="00EE7A55">
        <w:rPr>
          <w:rFonts w:ascii="Arial" w:hAnsi="Arial" w:eastAsia="Calibri" w:cs="Arial"/>
          <w:sz w:val="22"/>
          <w:szCs w:val="22"/>
        </w:rPr>
        <w:t>Las entidades departamentales y distritales son las que realizarán el proceso de inscripción en el Registro Especial de Prestadores de Servicios de Salud</w:t>
      </w:r>
      <w:r w:rsidRPr="00DA7C99" w:rsidR="00282042">
        <w:rPr>
          <w:rFonts w:ascii="Arial" w:hAnsi="Arial" w:eastAsia="Calibri" w:cs="Arial"/>
          <w:sz w:val="22"/>
          <w:szCs w:val="22"/>
        </w:rPr>
        <w:t xml:space="preserve"> –artículo 2.5.1.3.2.4</w:t>
      </w:r>
      <w:r w:rsidRPr="00DA7C99" w:rsidR="006B1FF0">
        <w:rPr>
          <w:rFonts w:ascii="Arial" w:hAnsi="Arial" w:eastAsia="Calibri" w:cs="Arial"/>
          <w:sz w:val="22"/>
          <w:szCs w:val="22"/>
        </w:rPr>
        <w:t>–</w:t>
      </w:r>
      <w:r w:rsidRPr="00DA7C99" w:rsidR="00EE7A55">
        <w:rPr>
          <w:rFonts w:ascii="Arial" w:hAnsi="Arial" w:eastAsia="Calibri" w:cs="Arial"/>
          <w:sz w:val="22"/>
          <w:szCs w:val="22"/>
        </w:rPr>
        <w:t xml:space="preserve">. </w:t>
      </w:r>
    </w:p>
    <w:p w:rsidRPr="00DA7C99" w:rsidR="000A2FD7" w:rsidP="000A2FD7" w:rsidRDefault="00EE7A55" w14:paraId="6208925E" w14:textId="6ECFE354">
      <w:pPr>
        <w:spacing w:after="120" w:line="276" w:lineRule="auto"/>
        <w:jc w:val="both"/>
        <w:rPr>
          <w:rFonts w:ascii="Arial" w:hAnsi="Arial" w:cs="Arial"/>
          <w:sz w:val="22"/>
          <w:szCs w:val="22"/>
          <w:lang w:val="es-ES" w:eastAsia="en-US"/>
        </w:rPr>
      </w:pPr>
      <w:r w:rsidRPr="00DA7C99">
        <w:rPr>
          <w:rFonts w:ascii="Arial" w:hAnsi="Arial" w:eastAsia="Calibri" w:cs="Arial"/>
          <w:sz w:val="22"/>
          <w:szCs w:val="22"/>
        </w:rPr>
        <w:tab/>
      </w:r>
      <w:r w:rsidRPr="00DA7C99">
        <w:rPr>
          <w:rFonts w:ascii="Arial" w:hAnsi="Arial" w:eastAsia="Calibri" w:cs="Arial"/>
          <w:sz w:val="22"/>
          <w:szCs w:val="22"/>
        </w:rPr>
        <w:t xml:space="preserve">ii) </w:t>
      </w:r>
      <w:r w:rsidRPr="00DA7C99" w:rsidR="00282042">
        <w:rPr>
          <w:rFonts w:ascii="Arial" w:hAnsi="Arial" w:cs="Arial"/>
          <w:sz w:val="22"/>
          <w:szCs w:val="22"/>
          <w:lang w:val="es-ES" w:eastAsia="en-US"/>
        </w:rPr>
        <w:t xml:space="preserve">Los Prestadores de Servicios de Salud deben presentar el formulario de inscripción en el Registro Especial de Prestadores de Servicios de Salud ante las Entidades Departamentales y Distritales de Salud correspondientes para efectos de su inscripción. Mediante este formulario se declara el cumplimiento de las condiciones de habilitación, como la capacidad tecnológica y científica, </w:t>
      </w:r>
      <w:r w:rsidRPr="00DA7C99" w:rsidR="002E1DD5">
        <w:rPr>
          <w:rFonts w:ascii="Arial" w:hAnsi="Arial" w:cs="Arial"/>
          <w:sz w:val="22"/>
          <w:szCs w:val="22"/>
          <w:lang w:val="es-ES" w:eastAsia="en-US"/>
        </w:rPr>
        <w:t>sufici</w:t>
      </w:r>
      <w:r w:rsidRPr="00DA7C99" w:rsidR="000A2FD7">
        <w:rPr>
          <w:rFonts w:ascii="Arial" w:hAnsi="Arial" w:cs="Arial"/>
          <w:sz w:val="22"/>
          <w:szCs w:val="22"/>
          <w:lang w:val="es-ES" w:eastAsia="en-US"/>
        </w:rPr>
        <w:t>encia patrimonial y financiera y condiciones de capacidad técnico-administrativa. El Ministerio de Salud es el que establece las características de este formulario –artículo 2.5.1.3.2.5</w:t>
      </w:r>
      <w:r w:rsidRPr="00DA7C99" w:rsidR="004962B2">
        <w:rPr>
          <w:rFonts w:ascii="Arial" w:hAnsi="Arial" w:eastAsia="Calibri" w:cs="Arial"/>
          <w:sz w:val="22"/>
          <w:szCs w:val="22"/>
        </w:rPr>
        <w:t>–</w:t>
      </w:r>
      <w:r w:rsidRPr="00DA7C99" w:rsidR="000A2FD7">
        <w:rPr>
          <w:rFonts w:ascii="Arial" w:hAnsi="Arial" w:cs="Arial"/>
          <w:sz w:val="22"/>
          <w:szCs w:val="22"/>
          <w:lang w:val="es-ES" w:eastAsia="en-US"/>
        </w:rPr>
        <w:t>.</w:t>
      </w:r>
    </w:p>
    <w:p w:rsidRPr="00DA7C99" w:rsidR="000A2FD7" w:rsidP="000A2FD7" w:rsidRDefault="000A2FD7" w14:paraId="2C48145C" w14:textId="5334F94E">
      <w:pPr>
        <w:spacing w:after="120" w:line="276" w:lineRule="auto"/>
        <w:jc w:val="both"/>
        <w:rPr>
          <w:rFonts w:ascii="Arial" w:hAnsi="Arial" w:cs="Arial"/>
          <w:sz w:val="22"/>
          <w:szCs w:val="22"/>
          <w:lang w:val="es-ES" w:eastAsia="en-US"/>
        </w:rPr>
      </w:pPr>
      <w:r w:rsidRPr="00DA7C99">
        <w:rPr>
          <w:rFonts w:ascii="Arial" w:hAnsi="Arial" w:cs="Arial"/>
          <w:sz w:val="22"/>
          <w:szCs w:val="22"/>
          <w:lang w:val="es-ES" w:eastAsia="en-US"/>
        </w:rPr>
        <w:tab/>
      </w:r>
      <w:r w:rsidRPr="00DA7C99">
        <w:rPr>
          <w:rFonts w:ascii="Arial" w:hAnsi="Arial" w:cs="Arial"/>
          <w:sz w:val="22"/>
          <w:szCs w:val="22"/>
          <w:lang w:val="es-ES" w:eastAsia="en-US"/>
        </w:rPr>
        <w:t xml:space="preserve">iii) Previo a la presentación del formulario de inscripción, los prestadores del servicio de salud deben realizar una autoevaluación de las condiciones exigidas para la habilitación, con el fin </w:t>
      </w:r>
      <w:r w:rsidRPr="00DA7C99" w:rsidR="00FD537B">
        <w:rPr>
          <w:rFonts w:ascii="Arial" w:hAnsi="Arial" w:cs="Arial"/>
          <w:sz w:val="22"/>
          <w:szCs w:val="22"/>
          <w:lang w:val="es-ES" w:eastAsia="en-US"/>
        </w:rPr>
        <w:t>de verificar su</w:t>
      </w:r>
      <w:r w:rsidRPr="00DA7C99">
        <w:rPr>
          <w:rFonts w:ascii="Arial" w:hAnsi="Arial" w:cs="Arial"/>
          <w:sz w:val="22"/>
          <w:szCs w:val="22"/>
          <w:lang w:val="es-ES" w:eastAsia="en-US"/>
        </w:rPr>
        <w:t xml:space="preserve"> cumplimiento</w:t>
      </w:r>
      <w:r w:rsidRPr="00DA7C99" w:rsidR="00FD537B">
        <w:rPr>
          <w:rFonts w:ascii="Arial" w:hAnsi="Arial" w:cs="Arial"/>
          <w:sz w:val="22"/>
          <w:szCs w:val="22"/>
          <w:lang w:val="es-ES" w:eastAsia="en-US"/>
        </w:rPr>
        <w:t>. Si no cumplen con alguna de las condiciones no es posible prestar el servicio de salud –artículo 2.5.1.3.2.6</w:t>
      </w:r>
      <w:r w:rsidRPr="00DA7C99" w:rsidR="004962B2">
        <w:rPr>
          <w:rFonts w:ascii="Arial" w:hAnsi="Arial" w:eastAsia="Calibri" w:cs="Arial"/>
          <w:sz w:val="22"/>
          <w:szCs w:val="22"/>
        </w:rPr>
        <w:t>–</w:t>
      </w:r>
      <w:r w:rsidRPr="00DA7C99" w:rsidR="00FD537B">
        <w:rPr>
          <w:rFonts w:ascii="Arial" w:hAnsi="Arial" w:cs="Arial"/>
          <w:sz w:val="22"/>
          <w:szCs w:val="22"/>
          <w:lang w:val="es-ES" w:eastAsia="en-US"/>
        </w:rPr>
        <w:t xml:space="preserve">. </w:t>
      </w:r>
    </w:p>
    <w:p w:rsidRPr="00DA7C99" w:rsidR="00FD537B" w:rsidP="000A2FD7" w:rsidRDefault="00FD537B" w14:paraId="3AEB2D3D" w14:textId="4DC10036">
      <w:pPr>
        <w:spacing w:after="120" w:line="276" w:lineRule="auto"/>
        <w:jc w:val="both"/>
        <w:rPr>
          <w:rFonts w:ascii="Arial" w:hAnsi="Arial" w:cs="Arial"/>
          <w:sz w:val="22"/>
          <w:szCs w:val="22"/>
          <w:lang w:val="es-ES" w:eastAsia="en-US"/>
        </w:rPr>
      </w:pPr>
      <w:r w:rsidRPr="00DA7C99">
        <w:rPr>
          <w:rFonts w:ascii="Arial" w:hAnsi="Arial" w:cs="Arial"/>
          <w:sz w:val="22"/>
          <w:szCs w:val="22"/>
          <w:lang w:val="es-ES" w:eastAsia="en-US"/>
        </w:rPr>
        <w:tab/>
      </w:r>
      <w:r w:rsidRPr="00DA7C99">
        <w:rPr>
          <w:rFonts w:ascii="Arial" w:hAnsi="Arial" w:cs="Arial"/>
          <w:sz w:val="22"/>
          <w:szCs w:val="22"/>
          <w:lang w:val="es-ES" w:eastAsia="en-US"/>
        </w:rPr>
        <w:t xml:space="preserve">iv) La inscripción en el </w:t>
      </w:r>
      <w:r w:rsidRPr="00DA7C99" w:rsidR="004962B2">
        <w:rPr>
          <w:rFonts w:ascii="Arial" w:hAnsi="Arial" w:cs="Arial"/>
          <w:sz w:val="22"/>
          <w:szCs w:val="22"/>
          <w:lang w:val="es-ES" w:eastAsia="en-US"/>
        </w:rPr>
        <w:t>REPS</w:t>
      </w:r>
      <w:r w:rsidRPr="00DA7C99" w:rsidR="00BB0E2F">
        <w:rPr>
          <w:rFonts w:ascii="Arial" w:hAnsi="Arial" w:cs="Arial"/>
          <w:sz w:val="22"/>
          <w:szCs w:val="22"/>
          <w:lang w:val="es-ES" w:eastAsia="en-US"/>
        </w:rPr>
        <w:t xml:space="preserve"> </w:t>
      </w:r>
      <w:r w:rsidRPr="00DA7C99">
        <w:rPr>
          <w:rFonts w:ascii="Arial" w:hAnsi="Arial" w:cs="Arial"/>
          <w:sz w:val="22"/>
          <w:szCs w:val="22"/>
          <w:lang w:val="es-ES" w:eastAsia="en-US"/>
        </w:rPr>
        <w:t>es el procedimiento posterior a la autoevaluación y el cumplimiento de condiciones de habilitación, en la que se radica el formulario con sus respectivos soportes que para el efecto establezca el Ministerio de S</w:t>
      </w:r>
      <w:r w:rsidRPr="00DA7C99" w:rsidR="00C73897">
        <w:rPr>
          <w:rFonts w:ascii="Arial" w:hAnsi="Arial" w:cs="Arial"/>
          <w:sz w:val="22"/>
          <w:szCs w:val="22"/>
          <w:lang w:val="es-ES" w:eastAsia="en-US"/>
        </w:rPr>
        <w:t>alud</w:t>
      </w:r>
      <w:r w:rsidRPr="00DA7C99">
        <w:rPr>
          <w:rFonts w:ascii="Arial" w:hAnsi="Arial" w:cs="Arial"/>
          <w:sz w:val="22"/>
          <w:szCs w:val="22"/>
          <w:lang w:val="es-ES" w:eastAsia="en-US"/>
        </w:rPr>
        <w:t xml:space="preserve">, ante la entidad departamental o distrital de salud correspondiente. </w:t>
      </w:r>
      <w:r w:rsidRPr="00DA7C99" w:rsidR="00C73897">
        <w:rPr>
          <w:rFonts w:ascii="Arial" w:hAnsi="Arial" w:cs="Arial"/>
          <w:sz w:val="22"/>
          <w:szCs w:val="22"/>
          <w:lang w:val="es-ES" w:eastAsia="en-US"/>
        </w:rPr>
        <w:t>La revisión de los soportes es posterior al</w:t>
      </w:r>
      <w:r w:rsidRPr="00DA7C99" w:rsidR="004962B2">
        <w:rPr>
          <w:rFonts w:ascii="Arial" w:hAnsi="Arial" w:cs="Arial"/>
          <w:sz w:val="22"/>
          <w:szCs w:val="22"/>
          <w:lang w:val="es-ES" w:eastAsia="en-US"/>
        </w:rPr>
        <w:t xml:space="preserve"> REPS</w:t>
      </w:r>
      <w:r w:rsidRPr="00DA7C99" w:rsidR="00C73897">
        <w:rPr>
          <w:rFonts w:ascii="Arial" w:hAnsi="Arial" w:cs="Arial"/>
          <w:sz w:val="22"/>
          <w:szCs w:val="22"/>
          <w:lang w:val="es-ES" w:eastAsia="en-US"/>
        </w:rPr>
        <w:t xml:space="preserve">, pero lo destacable es que se considera habilitado con la radicación de la inscripción </w:t>
      </w:r>
      <w:r w:rsidRPr="00DA7C99" w:rsidR="002E49E7">
        <w:rPr>
          <w:rFonts w:ascii="Arial" w:hAnsi="Arial" w:cs="Arial"/>
          <w:sz w:val="22"/>
          <w:szCs w:val="22"/>
          <w:lang w:val="es-ES" w:eastAsia="en-US"/>
        </w:rPr>
        <w:t>–</w:t>
      </w:r>
      <w:r w:rsidRPr="00DA7C99" w:rsidR="00C73897">
        <w:rPr>
          <w:rFonts w:ascii="Arial" w:hAnsi="Arial" w:cs="Arial"/>
          <w:sz w:val="22"/>
          <w:szCs w:val="22"/>
          <w:lang w:val="es-ES" w:eastAsia="en-US"/>
        </w:rPr>
        <w:t>artículo 2.5.1.3.2.7</w:t>
      </w:r>
      <w:r w:rsidRPr="00DA7C99" w:rsidR="002E49E7">
        <w:rPr>
          <w:rFonts w:ascii="Arial" w:hAnsi="Arial" w:cs="Arial"/>
          <w:sz w:val="22"/>
          <w:szCs w:val="22"/>
          <w:lang w:val="es-ES" w:eastAsia="en-US"/>
        </w:rPr>
        <w:t>–</w:t>
      </w:r>
      <w:r w:rsidRPr="00DA7C99" w:rsidR="00C73897">
        <w:rPr>
          <w:rFonts w:ascii="Arial" w:hAnsi="Arial" w:cs="Arial"/>
          <w:sz w:val="22"/>
          <w:szCs w:val="22"/>
          <w:lang w:val="es-ES" w:eastAsia="en-US"/>
        </w:rPr>
        <w:t xml:space="preserve">. </w:t>
      </w:r>
      <w:r w:rsidRPr="00DA7C99">
        <w:rPr>
          <w:rFonts w:ascii="Arial" w:hAnsi="Arial" w:cs="Arial"/>
          <w:sz w:val="22"/>
          <w:szCs w:val="22"/>
          <w:lang w:val="es-ES" w:eastAsia="en-US"/>
        </w:rPr>
        <w:t xml:space="preserve"> </w:t>
      </w:r>
    </w:p>
    <w:p w:rsidRPr="00DA7C99" w:rsidR="00C73897" w:rsidP="000A2FD7" w:rsidRDefault="00C73897" w14:paraId="3D2B390E" w14:textId="16B86ACD">
      <w:pPr>
        <w:spacing w:after="120" w:line="276" w:lineRule="auto"/>
        <w:jc w:val="both"/>
        <w:rPr>
          <w:rFonts w:ascii="Arial" w:hAnsi="Arial" w:cs="Arial"/>
          <w:sz w:val="22"/>
          <w:szCs w:val="22"/>
          <w:lang w:val="es-ES" w:eastAsia="en-US"/>
        </w:rPr>
      </w:pPr>
      <w:r w:rsidRPr="00DA7C99">
        <w:rPr>
          <w:rFonts w:ascii="Arial" w:hAnsi="Arial" w:cs="Arial"/>
          <w:sz w:val="22"/>
          <w:szCs w:val="22"/>
          <w:lang w:val="es-ES" w:eastAsia="en-US"/>
        </w:rPr>
        <w:tab/>
      </w:r>
      <w:r w:rsidRPr="00DA7C99">
        <w:rPr>
          <w:rFonts w:ascii="Arial" w:hAnsi="Arial" w:cs="Arial"/>
          <w:sz w:val="22"/>
          <w:szCs w:val="22"/>
          <w:lang w:val="es-ES" w:eastAsia="en-US"/>
        </w:rPr>
        <w:t xml:space="preserve">v) La vigencia del REPS tiene un término de vigencia de cuatro (4) años que se cuentan a partir de la fecha de su radicación ante la entidad departamental o distrital de salud correspondiente. Este registro podrá renovarse, de conformidad con los lineamientos que defina el Ministerio de Salud </w:t>
      </w:r>
      <w:r w:rsidRPr="00DA7C99" w:rsidR="002E49E7">
        <w:rPr>
          <w:rFonts w:ascii="Arial" w:hAnsi="Arial" w:cs="Arial"/>
          <w:sz w:val="22"/>
          <w:szCs w:val="22"/>
          <w:lang w:val="es-ES" w:eastAsia="en-US"/>
        </w:rPr>
        <w:t>–</w:t>
      </w:r>
      <w:r w:rsidRPr="00DA7C99">
        <w:rPr>
          <w:rFonts w:ascii="Arial" w:hAnsi="Arial" w:cs="Arial"/>
          <w:sz w:val="22"/>
          <w:szCs w:val="22"/>
          <w:lang w:val="es-ES" w:eastAsia="en-US"/>
        </w:rPr>
        <w:t>artículo 2.5.1.3.2.8</w:t>
      </w:r>
      <w:r w:rsidRPr="00DA7C99" w:rsidR="004962B2">
        <w:rPr>
          <w:rFonts w:ascii="Arial" w:hAnsi="Arial" w:eastAsia="Calibri" w:cs="Arial"/>
          <w:sz w:val="22"/>
          <w:szCs w:val="22"/>
        </w:rPr>
        <w:t>–</w:t>
      </w:r>
      <w:r w:rsidRPr="00DA7C99">
        <w:rPr>
          <w:rFonts w:ascii="Arial" w:hAnsi="Arial" w:cs="Arial"/>
          <w:sz w:val="22"/>
          <w:szCs w:val="22"/>
          <w:lang w:val="es-ES" w:eastAsia="en-US"/>
        </w:rPr>
        <w:t xml:space="preserve">.  </w:t>
      </w:r>
    </w:p>
    <w:p w:rsidRPr="00DA7C99" w:rsidR="00742F69" w:rsidP="000A2FD7" w:rsidRDefault="00742F69" w14:paraId="0E8D6D8A" w14:textId="0AF0231C">
      <w:pPr>
        <w:spacing w:after="120" w:line="276" w:lineRule="auto"/>
        <w:jc w:val="both"/>
        <w:rPr>
          <w:rFonts w:ascii="Arial" w:hAnsi="Arial" w:cs="Arial"/>
          <w:sz w:val="22"/>
          <w:szCs w:val="22"/>
          <w:lang w:val="es-ES" w:eastAsia="en-US"/>
        </w:rPr>
      </w:pPr>
      <w:r w:rsidRPr="00DA7C99">
        <w:rPr>
          <w:rFonts w:ascii="Arial" w:hAnsi="Arial" w:cs="Arial"/>
          <w:sz w:val="22"/>
          <w:szCs w:val="22"/>
          <w:lang w:val="es-ES" w:eastAsia="en-US"/>
        </w:rPr>
        <w:tab/>
      </w:r>
      <w:r w:rsidRPr="00DA7C99">
        <w:rPr>
          <w:rFonts w:ascii="Arial" w:hAnsi="Arial" w:cs="Arial"/>
          <w:sz w:val="22"/>
          <w:szCs w:val="22"/>
          <w:lang w:val="es-ES" w:eastAsia="en-US"/>
        </w:rPr>
        <w:t>vi) Los prestadores de servici</w:t>
      </w:r>
      <w:r w:rsidRPr="00DA7C99" w:rsidR="00786BF2">
        <w:rPr>
          <w:rFonts w:ascii="Arial" w:hAnsi="Arial" w:cs="Arial"/>
          <w:sz w:val="22"/>
          <w:szCs w:val="22"/>
          <w:lang w:val="es-ES" w:eastAsia="en-US"/>
        </w:rPr>
        <w:t xml:space="preserve">os de salud son responsables </w:t>
      </w:r>
      <w:r w:rsidRPr="00DA7C99">
        <w:rPr>
          <w:rFonts w:ascii="Arial" w:hAnsi="Arial" w:cs="Arial"/>
          <w:sz w:val="22"/>
          <w:szCs w:val="22"/>
          <w:lang w:val="es-ES" w:eastAsia="en-US"/>
        </w:rPr>
        <w:t>de la veracidad de la información contenida en el formulario de inscripción y tienen el deber de mantener las condiciones de habilitaci</w:t>
      </w:r>
      <w:r w:rsidRPr="00DA7C99" w:rsidR="00552F33">
        <w:rPr>
          <w:rFonts w:ascii="Arial" w:hAnsi="Arial" w:cs="Arial"/>
          <w:sz w:val="22"/>
          <w:szCs w:val="22"/>
          <w:lang w:val="es-ES" w:eastAsia="en-US"/>
        </w:rPr>
        <w:t>ón, permitiendo</w:t>
      </w:r>
      <w:r w:rsidRPr="00DA7C99" w:rsidR="00412D40">
        <w:rPr>
          <w:rFonts w:ascii="Arial" w:hAnsi="Arial" w:cs="Arial"/>
          <w:sz w:val="22"/>
          <w:szCs w:val="22"/>
          <w:lang w:val="es-ES" w:eastAsia="en-US"/>
        </w:rPr>
        <w:t xml:space="preserve"> el ingreso de la </w:t>
      </w:r>
      <w:r w:rsidRPr="00DA7C99" w:rsidR="00552F33">
        <w:rPr>
          <w:rFonts w:ascii="Arial" w:hAnsi="Arial" w:cs="Arial"/>
          <w:sz w:val="22"/>
          <w:szCs w:val="22"/>
          <w:lang w:val="es-ES" w:eastAsia="en-US"/>
        </w:rPr>
        <w:t>autoridad competente, facilitando la renovación, renovando la inscripción y presentando</w:t>
      </w:r>
      <w:r w:rsidRPr="00DA7C99" w:rsidR="00412D40">
        <w:rPr>
          <w:rFonts w:ascii="Arial" w:hAnsi="Arial" w:cs="Arial"/>
          <w:sz w:val="22"/>
          <w:szCs w:val="22"/>
          <w:lang w:val="es-ES" w:eastAsia="en-US"/>
        </w:rPr>
        <w:t xml:space="preserve"> las novedades correspondientes </w:t>
      </w:r>
      <w:r w:rsidRPr="00DA7C99" w:rsidR="006F1442">
        <w:rPr>
          <w:rFonts w:ascii="Arial" w:hAnsi="Arial" w:cs="Arial"/>
          <w:sz w:val="22"/>
          <w:szCs w:val="22"/>
          <w:lang w:val="es-ES" w:eastAsia="en-US"/>
        </w:rPr>
        <w:t xml:space="preserve">mediante un formulario </w:t>
      </w:r>
      <w:r w:rsidRPr="00DA7C99" w:rsidR="002E49E7">
        <w:rPr>
          <w:rFonts w:ascii="Arial" w:hAnsi="Arial" w:cs="Arial"/>
          <w:sz w:val="22"/>
          <w:szCs w:val="22"/>
          <w:lang w:val="es-ES" w:eastAsia="en-US"/>
        </w:rPr>
        <w:t>–</w:t>
      </w:r>
      <w:r w:rsidRPr="00DA7C99" w:rsidR="006F1442">
        <w:rPr>
          <w:rFonts w:ascii="Arial" w:hAnsi="Arial" w:cs="Arial"/>
          <w:sz w:val="22"/>
          <w:szCs w:val="22"/>
          <w:lang w:val="es-ES" w:eastAsia="en-US"/>
        </w:rPr>
        <w:t>artículo 2.5.1.3.2.9</w:t>
      </w:r>
      <w:r w:rsidRPr="00DA7C99" w:rsidR="004962B2">
        <w:rPr>
          <w:rFonts w:ascii="Arial" w:hAnsi="Arial" w:eastAsia="Calibri" w:cs="Arial"/>
          <w:sz w:val="22"/>
          <w:szCs w:val="22"/>
        </w:rPr>
        <w:t>–</w:t>
      </w:r>
      <w:r w:rsidRPr="00DA7C99" w:rsidR="006F1442">
        <w:rPr>
          <w:rFonts w:ascii="Arial" w:hAnsi="Arial" w:cs="Arial"/>
          <w:sz w:val="22"/>
          <w:szCs w:val="22"/>
          <w:lang w:val="es-ES" w:eastAsia="en-US"/>
        </w:rPr>
        <w:t xml:space="preserve">. </w:t>
      </w:r>
    </w:p>
    <w:p w:rsidRPr="00DA7C99" w:rsidR="0015241B" w:rsidP="0015241B" w:rsidRDefault="006F1442" w14:paraId="5EB9E89A" w14:textId="61219236">
      <w:pPr>
        <w:spacing w:after="120" w:line="276" w:lineRule="auto"/>
        <w:jc w:val="both"/>
        <w:rPr>
          <w:rFonts w:ascii="Arial" w:hAnsi="Arial" w:cs="Arial"/>
          <w:sz w:val="22"/>
          <w:szCs w:val="22"/>
          <w:lang w:val="es-ES" w:eastAsia="en-US"/>
        </w:rPr>
      </w:pPr>
      <w:r w:rsidRPr="00DA7C99">
        <w:rPr>
          <w:rFonts w:ascii="Arial" w:hAnsi="Arial" w:cs="Arial"/>
          <w:sz w:val="22"/>
          <w:szCs w:val="22"/>
          <w:lang w:val="es-ES" w:eastAsia="en-US"/>
        </w:rPr>
        <w:tab/>
      </w:r>
      <w:r w:rsidRPr="00DA7C99">
        <w:rPr>
          <w:rFonts w:ascii="Arial" w:hAnsi="Arial" w:cs="Arial"/>
          <w:sz w:val="22"/>
          <w:szCs w:val="22"/>
          <w:lang w:val="es-ES" w:eastAsia="en-US"/>
        </w:rPr>
        <w:t xml:space="preserve">vii) El Ministerio de Salud </w:t>
      </w:r>
      <w:r w:rsidRPr="00DA7C99" w:rsidR="008A20B1">
        <w:rPr>
          <w:rFonts w:ascii="Arial" w:hAnsi="Arial" w:cs="Arial"/>
          <w:sz w:val="22"/>
          <w:szCs w:val="22"/>
          <w:lang w:val="es-ES" w:eastAsia="en-US"/>
        </w:rPr>
        <w:t xml:space="preserve">debe establecer </w:t>
      </w:r>
      <w:r w:rsidRPr="00DA7C99">
        <w:rPr>
          <w:rFonts w:ascii="Arial" w:hAnsi="Arial" w:cs="Arial"/>
          <w:sz w:val="22"/>
          <w:szCs w:val="22"/>
          <w:lang w:val="es-ES" w:eastAsia="en-US"/>
        </w:rPr>
        <w:t xml:space="preserve">un formulario de reporte de novedades mediante el cual se actualiza este registro por parte de la entidad departamental o distrital de salud. </w:t>
      </w:r>
      <w:r w:rsidRPr="00DA7C99" w:rsidR="008A20B1">
        <w:rPr>
          <w:rFonts w:ascii="Arial" w:hAnsi="Arial" w:cs="Arial"/>
          <w:sz w:val="22"/>
          <w:szCs w:val="22"/>
          <w:lang w:val="es-ES" w:eastAsia="en-US"/>
        </w:rPr>
        <w:t>En esta línea, dentro de los primeros cinco (5) días hábiles siguientes al vencimiento de cada trimestre, las entidades departamenta</w:t>
      </w:r>
      <w:r w:rsidRPr="00DA7C99" w:rsidR="0015241B">
        <w:rPr>
          <w:rFonts w:ascii="Arial" w:hAnsi="Arial" w:cs="Arial"/>
          <w:sz w:val="22"/>
          <w:szCs w:val="22"/>
          <w:lang w:val="es-ES" w:eastAsia="en-US"/>
        </w:rPr>
        <w:t>les y departamentales remiten la información de novedades presentadas en el REPS al Ministerio de Salud, igual que tienen el deber de informar a los municipios de su jurisdicción sobre el estado de habilitación de los prestadores de servicios de salud</w:t>
      </w:r>
      <w:r w:rsidRPr="00DA7C99" w:rsidR="00EE7A55">
        <w:rPr>
          <w:rFonts w:ascii="Arial" w:hAnsi="Arial" w:cs="Arial"/>
          <w:sz w:val="22"/>
          <w:szCs w:val="22"/>
          <w:lang w:val="es-ES" w:eastAsia="en-US"/>
        </w:rPr>
        <w:t>.</w:t>
      </w:r>
      <w:r w:rsidRPr="00DA7C99" w:rsidR="0015241B">
        <w:rPr>
          <w:rFonts w:ascii="Arial" w:hAnsi="Arial" w:cs="Arial"/>
          <w:sz w:val="22"/>
          <w:szCs w:val="22"/>
          <w:lang w:val="es-ES" w:eastAsia="en-US"/>
        </w:rPr>
        <w:t xml:space="preserve"> A</w:t>
      </w:r>
      <w:r w:rsidRPr="00DA7C99" w:rsidR="002E49E7">
        <w:rPr>
          <w:rFonts w:ascii="Arial" w:hAnsi="Arial" w:cs="Arial"/>
          <w:sz w:val="22"/>
          <w:szCs w:val="22"/>
          <w:lang w:val="es-ES" w:eastAsia="en-US"/>
        </w:rPr>
        <w:t>demás</w:t>
      </w:r>
      <w:r w:rsidRPr="00DA7C99" w:rsidR="0015241B">
        <w:rPr>
          <w:rFonts w:ascii="Arial" w:hAnsi="Arial" w:cs="Arial"/>
          <w:sz w:val="22"/>
          <w:szCs w:val="22"/>
          <w:lang w:val="es-ES" w:eastAsia="en-US"/>
        </w:rPr>
        <w:t xml:space="preserve">, las direcciones municipales de salud deben hacer una búsqueda activa de los prestadores de salud, con la finalidad de informar </w:t>
      </w:r>
      <w:r w:rsidRPr="00DA7C99" w:rsidR="0015241B">
        <w:rPr>
          <w:rFonts w:ascii="Arial" w:hAnsi="Arial" w:cs="Arial"/>
          <w:sz w:val="22"/>
          <w:szCs w:val="22"/>
          <w:lang w:val="es-ES" w:eastAsia="en-US"/>
        </w:rPr>
        <w:lastRenderedPageBreak/>
        <w:t xml:space="preserve">a las entidades departamentales, para que verifiquen las condiciones de habilitación </w:t>
      </w:r>
      <w:r w:rsidRPr="00DA7C99" w:rsidR="002E49E7">
        <w:rPr>
          <w:rFonts w:ascii="Arial" w:hAnsi="Arial" w:cs="Arial"/>
          <w:sz w:val="22"/>
          <w:szCs w:val="22"/>
          <w:lang w:val="es-ES" w:eastAsia="en-US"/>
        </w:rPr>
        <w:t>–</w:t>
      </w:r>
      <w:r w:rsidRPr="00DA7C99" w:rsidR="0015241B">
        <w:rPr>
          <w:rFonts w:ascii="Arial" w:hAnsi="Arial" w:cs="Arial"/>
          <w:sz w:val="22"/>
          <w:szCs w:val="22"/>
          <w:lang w:val="es-ES" w:eastAsia="en-US"/>
        </w:rPr>
        <w:t xml:space="preserve"> artículo 2.5.1.3.2.10</w:t>
      </w:r>
      <w:r w:rsidRPr="00DA7C99" w:rsidR="002E49E7">
        <w:rPr>
          <w:rFonts w:ascii="Arial" w:hAnsi="Arial" w:cs="Arial"/>
          <w:sz w:val="22"/>
          <w:szCs w:val="22"/>
          <w:lang w:val="es-ES" w:eastAsia="en-US"/>
        </w:rPr>
        <w:t>–</w:t>
      </w:r>
      <w:r w:rsidRPr="00DA7C99" w:rsidR="0015241B">
        <w:rPr>
          <w:rFonts w:ascii="Arial" w:hAnsi="Arial" w:cs="Arial"/>
          <w:sz w:val="22"/>
          <w:szCs w:val="22"/>
          <w:lang w:val="es-ES" w:eastAsia="en-US"/>
        </w:rPr>
        <w:t>.</w:t>
      </w:r>
    </w:p>
    <w:p w:rsidRPr="00DA7C99" w:rsidR="00EE7A55" w:rsidP="0015241B" w:rsidRDefault="0015241B" w14:paraId="3C5A3C48" w14:textId="0982B3B6">
      <w:pPr>
        <w:spacing w:after="120" w:line="276" w:lineRule="auto"/>
        <w:jc w:val="both"/>
        <w:rPr>
          <w:rFonts w:ascii="Arial" w:hAnsi="Arial" w:cs="Arial"/>
          <w:sz w:val="22"/>
          <w:szCs w:val="22"/>
          <w:lang w:val="es-ES" w:eastAsia="en-US"/>
        </w:rPr>
      </w:pPr>
      <w:r w:rsidRPr="00DA7C99">
        <w:rPr>
          <w:rFonts w:ascii="Arial" w:hAnsi="Arial" w:cs="Arial"/>
          <w:sz w:val="22"/>
          <w:szCs w:val="22"/>
          <w:lang w:val="es-ES" w:eastAsia="en-US"/>
        </w:rPr>
        <w:tab/>
      </w:r>
      <w:r w:rsidRPr="00DA7C99">
        <w:rPr>
          <w:rFonts w:ascii="Arial" w:hAnsi="Arial" w:cs="Arial"/>
          <w:sz w:val="22"/>
          <w:szCs w:val="22"/>
          <w:lang w:val="es-ES" w:eastAsia="en-US"/>
        </w:rPr>
        <w:t xml:space="preserve">viii) La responsabilidad de la administración del REPS por parte del Ministerio de Salud, entidades departamentales y distritales de salud </w:t>
      </w:r>
      <w:r w:rsidRPr="00DA7C99" w:rsidR="002E49E7">
        <w:rPr>
          <w:rFonts w:ascii="Arial" w:hAnsi="Arial" w:cs="Arial"/>
          <w:sz w:val="22"/>
          <w:szCs w:val="22"/>
          <w:lang w:val="es-ES" w:eastAsia="en-US"/>
        </w:rPr>
        <w:t>–</w:t>
      </w:r>
      <w:r w:rsidRPr="00DA7C99" w:rsidR="003A223F">
        <w:rPr>
          <w:rFonts w:ascii="Arial" w:hAnsi="Arial" w:cs="Arial"/>
          <w:sz w:val="22"/>
          <w:szCs w:val="22"/>
          <w:lang w:val="es-ES" w:eastAsia="en-US"/>
        </w:rPr>
        <w:t>artículo 2.5.1.3.2.10</w:t>
      </w:r>
      <w:r w:rsidRPr="00DA7C99" w:rsidR="004962B2">
        <w:rPr>
          <w:rFonts w:ascii="Arial" w:hAnsi="Arial" w:eastAsia="Calibri" w:cs="Arial"/>
          <w:sz w:val="22"/>
          <w:szCs w:val="22"/>
        </w:rPr>
        <w:t>–</w:t>
      </w:r>
      <w:r w:rsidRPr="00DA7C99">
        <w:rPr>
          <w:rFonts w:ascii="Arial" w:hAnsi="Arial" w:cs="Arial"/>
          <w:sz w:val="22"/>
          <w:szCs w:val="22"/>
          <w:lang w:val="es-ES" w:eastAsia="en-US"/>
        </w:rPr>
        <w:t xml:space="preserve">.  </w:t>
      </w:r>
    </w:p>
    <w:p w:rsidRPr="00DA7C99" w:rsidR="0015241B" w:rsidP="0015241B" w:rsidRDefault="0015241B" w14:paraId="1D03BBC2" w14:textId="6B4A8E8B">
      <w:pPr>
        <w:spacing w:after="120" w:line="276" w:lineRule="auto"/>
        <w:jc w:val="both"/>
        <w:rPr>
          <w:rFonts w:ascii="Arial" w:hAnsi="Arial" w:cs="Arial"/>
          <w:sz w:val="22"/>
          <w:szCs w:val="22"/>
          <w:lang w:val="es-ES" w:eastAsia="en-US"/>
        </w:rPr>
      </w:pPr>
      <w:r w:rsidRPr="00DA7C99">
        <w:rPr>
          <w:rFonts w:ascii="Arial" w:hAnsi="Arial" w:cs="Arial"/>
          <w:sz w:val="22"/>
          <w:szCs w:val="22"/>
          <w:lang w:val="es-ES" w:eastAsia="en-US"/>
        </w:rPr>
        <w:tab/>
      </w:r>
      <w:r w:rsidRPr="00DA7C99">
        <w:rPr>
          <w:rFonts w:ascii="Arial" w:hAnsi="Arial" w:cs="Arial"/>
          <w:sz w:val="22"/>
          <w:szCs w:val="22"/>
          <w:lang w:val="es-ES" w:eastAsia="en-US"/>
        </w:rPr>
        <w:t xml:space="preserve">ix) </w:t>
      </w:r>
      <w:r w:rsidRPr="00DA7C99" w:rsidR="001940B3">
        <w:rPr>
          <w:rFonts w:ascii="Arial" w:hAnsi="Arial" w:cs="Arial"/>
          <w:sz w:val="22"/>
          <w:szCs w:val="22"/>
          <w:lang w:val="es-ES" w:eastAsia="en-US"/>
        </w:rPr>
        <w:t>El Ministerio de Salud le corresponde mantener actualizada en el ámbito nacional la base de datos del REPS</w:t>
      </w:r>
      <w:r w:rsidRPr="00DA7C99" w:rsidR="00A07522">
        <w:rPr>
          <w:rFonts w:ascii="Arial" w:hAnsi="Arial" w:cs="Arial"/>
          <w:sz w:val="22"/>
          <w:szCs w:val="22"/>
          <w:lang w:val="es-ES" w:eastAsia="en-US"/>
        </w:rPr>
        <w:t xml:space="preserve"> </w:t>
      </w:r>
      <w:r w:rsidRPr="00DA7C99" w:rsidR="002E49E7">
        <w:rPr>
          <w:rFonts w:ascii="Arial" w:hAnsi="Arial" w:cs="Arial"/>
          <w:sz w:val="22"/>
          <w:szCs w:val="22"/>
          <w:lang w:val="es-ES" w:eastAsia="en-US"/>
        </w:rPr>
        <w:t>–</w:t>
      </w:r>
      <w:r w:rsidRPr="00DA7C99" w:rsidR="00A07522">
        <w:rPr>
          <w:rFonts w:ascii="Arial" w:hAnsi="Arial" w:cs="Arial"/>
          <w:sz w:val="22"/>
          <w:szCs w:val="22"/>
          <w:lang w:val="es-ES" w:eastAsia="en-US"/>
        </w:rPr>
        <w:t>artículo 2.5.1.3.2.12</w:t>
      </w:r>
      <w:r w:rsidRPr="00DA7C99" w:rsidR="002E49E7">
        <w:rPr>
          <w:rFonts w:ascii="Arial" w:hAnsi="Arial" w:cs="Arial"/>
          <w:sz w:val="22"/>
          <w:szCs w:val="22"/>
          <w:lang w:val="es-ES" w:eastAsia="en-US"/>
        </w:rPr>
        <w:t>–</w:t>
      </w:r>
      <w:r w:rsidRPr="00DA7C99" w:rsidR="001940B3">
        <w:rPr>
          <w:rFonts w:ascii="Arial" w:hAnsi="Arial" w:cs="Arial"/>
          <w:sz w:val="22"/>
          <w:szCs w:val="22"/>
          <w:lang w:val="es-ES" w:eastAsia="en-US"/>
        </w:rPr>
        <w:t xml:space="preserve">. </w:t>
      </w:r>
    </w:p>
    <w:p w:rsidRPr="005A7019" w:rsidR="00EE7A55" w:rsidP="001015F2" w:rsidRDefault="001940B3" w14:paraId="5D92D7B8" w14:textId="63256CE7">
      <w:pPr>
        <w:spacing w:after="120" w:line="276" w:lineRule="auto"/>
        <w:jc w:val="both"/>
        <w:rPr>
          <w:rFonts w:ascii="Arial" w:hAnsi="Arial" w:cs="Arial"/>
          <w:sz w:val="22"/>
          <w:szCs w:val="22"/>
          <w:lang w:val="es-ES" w:eastAsia="en-US"/>
        </w:rPr>
      </w:pPr>
      <w:r w:rsidRPr="00DA7C99">
        <w:rPr>
          <w:rFonts w:ascii="Arial" w:hAnsi="Arial" w:cs="Arial"/>
          <w:sz w:val="22"/>
          <w:szCs w:val="22"/>
          <w:lang w:val="es-ES" w:eastAsia="en-US"/>
        </w:rPr>
        <w:tab/>
      </w:r>
      <w:r w:rsidRPr="00DA7C99">
        <w:rPr>
          <w:rFonts w:ascii="Arial" w:hAnsi="Arial" w:cs="Arial"/>
          <w:sz w:val="22"/>
          <w:szCs w:val="22"/>
          <w:lang w:val="es-ES" w:eastAsia="en-US"/>
        </w:rPr>
        <w:t xml:space="preserve">x) </w:t>
      </w:r>
      <w:r w:rsidRPr="00DA7C99" w:rsidR="00D62FB3">
        <w:rPr>
          <w:rFonts w:ascii="Arial" w:hAnsi="Arial" w:cs="Arial"/>
          <w:sz w:val="22"/>
          <w:szCs w:val="22"/>
          <w:lang w:val="es-ES" w:eastAsia="en-US"/>
        </w:rPr>
        <w:t xml:space="preserve">Las entidades departamentales y distritales </w:t>
      </w:r>
      <w:r w:rsidRPr="00DA7C99" w:rsidR="00DC4267">
        <w:rPr>
          <w:rFonts w:ascii="Arial" w:hAnsi="Arial" w:cs="Arial"/>
          <w:sz w:val="22"/>
          <w:szCs w:val="22"/>
          <w:lang w:val="es-ES" w:eastAsia="en-US"/>
        </w:rPr>
        <w:t>son los responsables de verificar las condiciones de capacidad técnico-administrativa y de su</w:t>
      </w:r>
      <w:r w:rsidRPr="00DA7C99" w:rsidR="001015F2">
        <w:rPr>
          <w:rFonts w:ascii="Arial" w:hAnsi="Arial" w:cs="Arial"/>
          <w:sz w:val="22"/>
          <w:szCs w:val="22"/>
          <w:lang w:val="es-ES" w:eastAsia="en-US"/>
        </w:rPr>
        <w:t>ficiencia patrimonial y financie</w:t>
      </w:r>
      <w:r w:rsidRPr="00DA7C99" w:rsidR="00DC4267">
        <w:rPr>
          <w:rFonts w:ascii="Arial" w:hAnsi="Arial" w:cs="Arial"/>
          <w:sz w:val="22"/>
          <w:szCs w:val="22"/>
          <w:lang w:val="es-ES" w:eastAsia="en-US"/>
        </w:rPr>
        <w:t xml:space="preserve">ra, las cuales se evalúan mediante el análisis de los soportes aportados por </w:t>
      </w:r>
      <w:proofErr w:type="spellStart"/>
      <w:r w:rsidRPr="00DA7C99" w:rsidR="00DC4267">
        <w:rPr>
          <w:rFonts w:ascii="Arial" w:hAnsi="Arial" w:cs="Arial"/>
          <w:sz w:val="22"/>
          <w:szCs w:val="22"/>
          <w:lang w:val="es-ES" w:eastAsia="en-US"/>
        </w:rPr>
        <w:t>Ia</w:t>
      </w:r>
      <w:proofErr w:type="spellEnd"/>
      <w:r w:rsidRPr="00DA7C99" w:rsidR="00DC4267">
        <w:rPr>
          <w:rFonts w:ascii="Arial" w:hAnsi="Arial" w:cs="Arial"/>
          <w:sz w:val="22"/>
          <w:szCs w:val="22"/>
          <w:lang w:val="es-ES" w:eastAsia="en-US"/>
        </w:rPr>
        <w:t xml:space="preserve"> Institución Prestadora de Servicios de Salud. En relación, con las condiciones de capacidad técnico y científica, la verificación del cumplimiento de los estándares de habilitación prescritos por el Ministerio de Salud, se realiza conforme al plan de visitas que definan las entidades departamentales y distritales </w:t>
      </w:r>
      <w:r w:rsidRPr="00DA7C99" w:rsidR="002E49E7">
        <w:rPr>
          <w:rFonts w:ascii="Arial" w:hAnsi="Arial" w:cs="Arial"/>
          <w:sz w:val="22"/>
          <w:szCs w:val="22"/>
          <w:lang w:val="es-ES" w:eastAsia="en-US"/>
        </w:rPr>
        <w:t>–</w:t>
      </w:r>
      <w:r w:rsidRPr="005A7019" w:rsidR="003A223F">
        <w:rPr>
          <w:rFonts w:ascii="Arial" w:hAnsi="Arial" w:cs="Arial"/>
          <w:sz w:val="22"/>
          <w:szCs w:val="22"/>
          <w:lang w:val="es-ES" w:eastAsia="en-US"/>
        </w:rPr>
        <w:t>artículo 2.5.1.3.2.</w:t>
      </w:r>
      <w:r w:rsidRPr="005A7019" w:rsidR="00DC4267">
        <w:rPr>
          <w:rFonts w:ascii="Arial" w:hAnsi="Arial" w:cs="Arial"/>
          <w:sz w:val="22"/>
          <w:szCs w:val="22"/>
          <w:lang w:val="es-ES" w:eastAsia="en-US"/>
        </w:rPr>
        <w:t>13</w:t>
      </w:r>
      <w:r w:rsidRPr="005A7019" w:rsidR="002E49E7">
        <w:rPr>
          <w:rFonts w:ascii="Arial" w:hAnsi="Arial" w:cs="Arial"/>
          <w:sz w:val="22"/>
          <w:szCs w:val="22"/>
          <w:lang w:val="es-ES" w:eastAsia="en-US"/>
        </w:rPr>
        <w:t>–</w:t>
      </w:r>
      <w:r w:rsidRPr="005A7019" w:rsidR="00DC4267">
        <w:rPr>
          <w:rFonts w:ascii="Arial" w:hAnsi="Arial" w:cs="Arial"/>
          <w:sz w:val="22"/>
          <w:szCs w:val="22"/>
          <w:lang w:val="es-ES" w:eastAsia="en-US"/>
        </w:rPr>
        <w:t>. En torno a este plan de visitas es posible realizarlas mediante contrataci</w:t>
      </w:r>
      <w:r w:rsidRPr="005A7019" w:rsidR="001015F2">
        <w:rPr>
          <w:rFonts w:ascii="Arial" w:hAnsi="Arial" w:cs="Arial"/>
          <w:sz w:val="22"/>
          <w:szCs w:val="22"/>
          <w:lang w:val="es-ES" w:eastAsia="en-US"/>
        </w:rPr>
        <w:t>ón externa acompañada de un funcionario de la entidad departamental o distrital de salud</w:t>
      </w:r>
      <w:r w:rsidRPr="005A7019" w:rsidR="002E49E7">
        <w:rPr>
          <w:rFonts w:ascii="Arial" w:hAnsi="Arial" w:cs="Arial"/>
          <w:sz w:val="22"/>
          <w:szCs w:val="22"/>
          <w:lang w:val="es-ES" w:eastAsia="en-US"/>
        </w:rPr>
        <w:t xml:space="preserve"> –artículo 2.5.1.3.2.15–</w:t>
      </w:r>
      <w:r w:rsidRPr="005A7019" w:rsidR="001015F2">
        <w:rPr>
          <w:rFonts w:ascii="Arial" w:hAnsi="Arial" w:cs="Arial"/>
          <w:sz w:val="22"/>
          <w:szCs w:val="22"/>
          <w:lang w:val="es-ES" w:eastAsia="en-US"/>
        </w:rPr>
        <w:t xml:space="preserve">. </w:t>
      </w:r>
    </w:p>
    <w:p w:rsidRPr="00DA7C99" w:rsidR="006918D8" w:rsidP="001015F2" w:rsidRDefault="006918D8" w14:paraId="61FDDE8D" w14:textId="3D7DA264">
      <w:pPr>
        <w:spacing w:after="120" w:line="276" w:lineRule="auto"/>
        <w:jc w:val="both"/>
        <w:rPr>
          <w:rFonts w:ascii="Arial" w:hAnsi="Arial" w:cs="Arial"/>
          <w:sz w:val="22"/>
          <w:szCs w:val="22"/>
          <w:lang w:val="es-ES" w:eastAsia="en-US"/>
        </w:rPr>
      </w:pPr>
      <w:r w:rsidRPr="005A7019">
        <w:rPr>
          <w:rFonts w:ascii="Arial" w:hAnsi="Arial" w:cs="Arial"/>
          <w:sz w:val="22"/>
          <w:szCs w:val="22"/>
          <w:lang w:val="es-ES" w:eastAsia="en-US"/>
        </w:rPr>
        <w:tab/>
      </w:r>
      <w:r w:rsidRPr="005A7019">
        <w:rPr>
          <w:rFonts w:ascii="Arial" w:hAnsi="Arial" w:cs="Arial"/>
          <w:sz w:val="22"/>
          <w:szCs w:val="22"/>
          <w:lang w:val="es-ES" w:eastAsia="en-US"/>
        </w:rPr>
        <w:t xml:space="preserve">xi) La entidad departamental o distrital de salud puede revocar la habilitación obtenida mediante la inscripción del REPS, en el momento que se incumpla alguna condición o requisito para su otorgamiento, garantizando el debido proceso </w:t>
      </w:r>
      <w:r w:rsidRPr="005A7019" w:rsidR="002E49E7">
        <w:rPr>
          <w:rFonts w:ascii="Arial" w:hAnsi="Arial" w:cs="Arial"/>
          <w:sz w:val="22"/>
          <w:szCs w:val="22"/>
          <w:lang w:val="es-ES" w:eastAsia="en-US"/>
        </w:rPr>
        <w:t>–</w:t>
      </w:r>
      <w:r w:rsidRPr="005A7019" w:rsidR="003A223F">
        <w:rPr>
          <w:rFonts w:ascii="Arial" w:hAnsi="Arial" w:cs="Arial"/>
          <w:sz w:val="22"/>
          <w:szCs w:val="22"/>
          <w:lang w:val="es-ES" w:eastAsia="en-US"/>
        </w:rPr>
        <w:t>artículo 2.5.1.3.2.</w:t>
      </w:r>
      <w:r w:rsidRPr="005A7019">
        <w:rPr>
          <w:rFonts w:ascii="Arial" w:hAnsi="Arial" w:cs="Arial"/>
          <w:sz w:val="22"/>
          <w:szCs w:val="22"/>
          <w:lang w:val="es-ES" w:eastAsia="en-US"/>
        </w:rPr>
        <w:t>1</w:t>
      </w:r>
      <w:r w:rsidRPr="005A7019" w:rsidR="003A223F">
        <w:rPr>
          <w:rFonts w:ascii="Arial" w:hAnsi="Arial" w:cs="Arial"/>
          <w:sz w:val="22"/>
          <w:szCs w:val="22"/>
          <w:lang w:val="es-ES" w:eastAsia="en-US"/>
        </w:rPr>
        <w:t>8</w:t>
      </w:r>
      <w:r w:rsidRPr="005A7019" w:rsidR="004962B2">
        <w:rPr>
          <w:rFonts w:ascii="Arial" w:hAnsi="Arial" w:eastAsia="Calibri" w:cs="Arial"/>
          <w:sz w:val="22"/>
          <w:szCs w:val="22"/>
        </w:rPr>
        <w:t>–</w:t>
      </w:r>
      <w:r w:rsidRPr="005A7019" w:rsidR="003A223F">
        <w:rPr>
          <w:rFonts w:ascii="Arial" w:hAnsi="Arial" w:cs="Arial"/>
          <w:sz w:val="22"/>
          <w:szCs w:val="22"/>
          <w:lang w:val="es-ES" w:eastAsia="en-US"/>
        </w:rPr>
        <w:t>.</w:t>
      </w:r>
      <w:r w:rsidRPr="00DA7C99" w:rsidR="003A223F">
        <w:rPr>
          <w:rFonts w:ascii="Arial" w:hAnsi="Arial" w:cs="Arial"/>
          <w:sz w:val="22"/>
          <w:szCs w:val="22"/>
          <w:lang w:val="es-ES" w:eastAsia="en-US"/>
        </w:rPr>
        <w:t xml:space="preserve"> </w:t>
      </w:r>
      <w:r w:rsidRPr="00DA7C99">
        <w:rPr>
          <w:rFonts w:ascii="Arial" w:hAnsi="Arial" w:cs="Arial"/>
          <w:sz w:val="22"/>
          <w:szCs w:val="22"/>
          <w:lang w:val="es-ES" w:eastAsia="en-US"/>
        </w:rPr>
        <w:t xml:space="preserve"> </w:t>
      </w:r>
    </w:p>
    <w:p w:rsidRPr="00DA7C99" w:rsidR="006918D8" w:rsidP="001015F2" w:rsidRDefault="006918D8" w14:paraId="4E8CA7DF" w14:textId="3336DB5D">
      <w:pPr>
        <w:spacing w:after="120" w:line="276" w:lineRule="auto"/>
        <w:jc w:val="both"/>
        <w:rPr>
          <w:rFonts w:ascii="Arial" w:hAnsi="Arial" w:cs="Arial"/>
          <w:sz w:val="22"/>
          <w:szCs w:val="22"/>
          <w:lang w:val="es-ES" w:eastAsia="en-US"/>
        </w:rPr>
      </w:pPr>
      <w:r w:rsidRPr="00DA7C99">
        <w:rPr>
          <w:rFonts w:ascii="Arial" w:hAnsi="Arial" w:cs="Arial"/>
          <w:sz w:val="22"/>
          <w:szCs w:val="22"/>
          <w:lang w:val="es-ES" w:eastAsia="en-US"/>
        </w:rPr>
        <w:tab/>
      </w:r>
      <w:r w:rsidRPr="00DA7C99">
        <w:rPr>
          <w:rFonts w:ascii="Arial" w:hAnsi="Arial" w:cs="Arial"/>
          <w:sz w:val="22"/>
          <w:szCs w:val="22"/>
          <w:lang w:val="es-ES" w:eastAsia="en-US"/>
        </w:rPr>
        <w:t xml:space="preserve">xii) Los prestadores de servicios de salud fijan en lugares visibles el distintivo que </w:t>
      </w:r>
      <w:r w:rsidRPr="00DA7C99" w:rsidR="007318ED">
        <w:rPr>
          <w:rFonts w:ascii="Arial" w:hAnsi="Arial" w:cs="Arial"/>
          <w:sz w:val="22"/>
          <w:szCs w:val="22"/>
          <w:lang w:val="es-ES" w:eastAsia="en-US"/>
        </w:rPr>
        <w:t xml:space="preserve">las habilita </w:t>
      </w:r>
      <w:r w:rsidRPr="00DA7C99">
        <w:rPr>
          <w:rFonts w:ascii="Arial" w:hAnsi="Arial" w:cs="Arial"/>
          <w:sz w:val="22"/>
          <w:szCs w:val="22"/>
          <w:lang w:val="es-ES" w:eastAsia="en-US"/>
        </w:rPr>
        <w:t xml:space="preserve">para prestar este tipo de servicios </w:t>
      </w:r>
      <w:r w:rsidRPr="00DA7C99" w:rsidR="002E49E7">
        <w:rPr>
          <w:rFonts w:ascii="Arial" w:hAnsi="Arial" w:cs="Arial"/>
          <w:sz w:val="22"/>
          <w:szCs w:val="22"/>
          <w:lang w:val="es-ES" w:eastAsia="en-US"/>
        </w:rPr>
        <w:t>–</w:t>
      </w:r>
      <w:r w:rsidRPr="00DA7C99" w:rsidR="003A223F">
        <w:rPr>
          <w:rFonts w:ascii="Arial" w:hAnsi="Arial" w:cs="Arial"/>
          <w:sz w:val="22"/>
          <w:szCs w:val="22"/>
          <w:lang w:val="es-ES" w:eastAsia="en-US"/>
        </w:rPr>
        <w:t>artículo 2.5.1.3.2.</w:t>
      </w:r>
      <w:r w:rsidRPr="00DA7C99">
        <w:rPr>
          <w:rFonts w:ascii="Arial" w:hAnsi="Arial" w:cs="Arial"/>
          <w:sz w:val="22"/>
          <w:szCs w:val="22"/>
          <w:lang w:val="es-ES" w:eastAsia="en-US"/>
        </w:rPr>
        <w:t>19</w:t>
      </w:r>
      <w:r w:rsidRPr="00DA7C99" w:rsidR="002E49E7">
        <w:rPr>
          <w:rFonts w:ascii="Arial" w:hAnsi="Arial" w:cs="Arial"/>
          <w:sz w:val="22"/>
          <w:szCs w:val="22"/>
          <w:lang w:val="es-ES" w:eastAsia="en-US"/>
        </w:rPr>
        <w:t>–</w:t>
      </w:r>
      <w:r w:rsidRPr="00DA7C99" w:rsidR="003A223F">
        <w:rPr>
          <w:rFonts w:ascii="Arial" w:hAnsi="Arial" w:cs="Arial"/>
          <w:sz w:val="22"/>
          <w:szCs w:val="22"/>
          <w:lang w:val="es-ES" w:eastAsia="en-US"/>
        </w:rPr>
        <w:t xml:space="preserve">. </w:t>
      </w:r>
      <w:r w:rsidRPr="00DA7C99">
        <w:rPr>
          <w:rFonts w:ascii="Arial" w:hAnsi="Arial" w:cs="Arial"/>
          <w:sz w:val="22"/>
          <w:szCs w:val="22"/>
          <w:lang w:val="es-ES" w:eastAsia="en-US"/>
        </w:rPr>
        <w:t xml:space="preserve"> </w:t>
      </w:r>
    </w:p>
    <w:p w:rsidRPr="00DA7C99" w:rsidR="006918D8" w:rsidP="007318ED" w:rsidRDefault="006918D8" w14:paraId="39663B7E" w14:textId="739A4AED">
      <w:pPr>
        <w:spacing w:after="120" w:line="276" w:lineRule="auto"/>
        <w:jc w:val="both"/>
        <w:rPr>
          <w:rFonts w:ascii="Arial" w:hAnsi="Arial" w:cs="Arial"/>
          <w:color w:val="333333"/>
          <w:sz w:val="25"/>
          <w:szCs w:val="25"/>
          <w:lang w:val="es-ES" w:eastAsia="en-US"/>
        </w:rPr>
      </w:pPr>
      <w:r w:rsidRPr="00DA7C99">
        <w:rPr>
          <w:rFonts w:ascii="Arial" w:hAnsi="Arial" w:cs="Arial"/>
          <w:sz w:val="22"/>
          <w:szCs w:val="22"/>
          <w:lang w:val="es-ES" w:eastAsia="en-US"/>
        </w:rPr>
        <w:tab/>
      </w:r>
      <w:r w:rsidRPr="00DA7C99">
        <w:rPr>
          <w:rFonts w:ascii="Arial" w:hAnsi="Arial" w:cs="Arial"/>
          <w:sz w:val="22"/>
          <w:szCs w:val="22"/>
          <w:lang w:val="es-ES" w:eastAsia="en-US"/>
        </w:rPr>
        <w:t>xiii) En el evento de contratar la prestación servicios de salud debe verificarse que el prestador est</w:t>
      </w:r>
      <w:r w:rsidRPr="00DA7C99" w:rsidR="00786BF2">
        <w:rPr>
          <w:rFonts w:ascii="Arial" w:hAnsi="Arial" w:cs="Arial"/>
          <w:sz w:val="22"/>
          <w:szCs w:val="22"/>
          <w:lang w:val="es-ES" w:eastAsia="en-US"/>
        </w:rPr>
        <w:t>é inscri</w:t>
      </w:r>
      <w:r w:rsidRPr="00DA7C99">
        <w:rPr>
          <w:rFonts w:ascii="Arial" w:hAnsi="Arial" w:cs="Arial"/>
          <w:sz w:val="22"/>
          <w:szCs w:val="22"/>
          <w:lang w:val="es-ES" w:eastAsia="en-US"/>
        </w:rPr>
        <w:t>to en el REPS, por lo que entidad departamental o distrital establecerá los mecanismos para suministrar dicha información. Si durante la ejecución se detecta el incumplimiento de las condiciones de habilitaci</w:t>
      </w:r>
      <w:r w:rsidRPr="00DA7C99" w:rsidR="00786BF2">
        <w:rPr>
          <w:rFonts w:ascii="Arial" w:hAnsi="Arial" w:cs="Arial"/>
          <w:sz w:val="22"/>
          <w:szCs w:val="22"/>
          <w:lang w:val="es-ES" w:eastAsia="en-US"/>
        </w:rPr>
        <w:t>ón, el contra</w:t>
      </w:r>
      <w:r w:rsidRPr="00DA7C99" w:rsidR="000A7E0E">
        <w:rPr>
          <w:rFonts w:ascii="Arial" w:hAnsi="Arial" w:cs="Arial"/>
          <w:sz w:val="22"/>
          <w:szCs w:val="22"/>
          <w:lang w:val="es-ES" w:eastAsia="en-US"/>
        </w:rPr>
        <w:t>ta</w:t>
      </w:r>
      <w:r w:rsidRPr="00DA7C99" w:rsidR="00CF25D7">
        <w:rPr>
          <w:rFonts w:ascii="Arial" w:hAnsi="Arial" w:cs="Arial"/>
          <w:sz w:val="22"/>
          <w:szCs w:val="22"/>
          <w:lang w:val="es-ES" w:eastAsia="en-US"/>
        </w:rPr>
        <w:t>nte</w:t>
      </w:r>
      <w:r w:rsidRPr="00DA7C99" w:rsidR="00786BF2">
        <w:rPr>
          <w:rFonts w:ascii="Arial" w:hAnsi="Arial" w:cs="Arial"/>
          <w:sz w:val="22"/>
          <w:szCs w:val="22"/>
          <w:lang w:val="es-ES" w:eastAsia="en-US"/>
        </w:rPr>
        <w:t xml:space="preserve"> debe informar a la entidad departamental o distrital de salud que contará con un plazo de</w:t>
      </w:r>
      <w:r w:rsidRPr="00DA7C99" w:rsidR="00B7068A">
        <w:rPr>
          <w:rFonts w:ascii="Arial" w:hAnsi="Arial" w:cs="Arial"/>
          <w:sz w:val="22"/>
          <w:szCs w:val="22"/>
          <w:lang w:val="es-ES" w:eastAsia="en-US"/>
        </w:rPr>
        <w:t xml:space="preserve"> sesenta</w:t>
      </w:r>
      <w:r w:rsidRPr="00DA7C99" w:rsidR="00786BF2">
        <w:rPr>
          <w:rFonts w:ascii="Arial" w:hAnsi="Arial" w:cs="Arial"/>
          <w:sz w:val="22"/>
          <w:szCs w:val="22"/>
          <w:lang w:val="es-ES" w:eastAsia="en-US"/>
        </w:rPr>
        <w:t xml:space="preserve"> </w:t>
      </w:r>
      <w:r w:rsidRPr="00DA7C99" w:rsidR="00B7068A">
        <w:rPr>
          <w:rFonts w:ascii="Arial" w:hAnsi="Arial" w:cs="Arial"/>
          <w:sz w:val="22"/>
          <w:szCs w:val="22"/>
          <w:lang w:val="es-ES" w:eastAsia="en-US"/>
        </w:rPr>
        <w:t>(</w:t>
      </w:r>
      <w:r w:rsidRPr="00DA7C99" w:rsidR="00786BF2">
        <w:rPr>
          <w:rFonts w:ascii="Arial" w:hAnsi="Arial" w:cs="Arial"/>
          <w:sz w:val="22"/>
          <w:szCs w:val="22"/>
          <w:lang w:val="es-ES" w:eastAsia="en-US"/>
        </w:rPr>
        <w:t>60</w:t>
      </w:r>
      <w:r w:rsidRPr="00DA7C99" w:rsidR="00B7068A">
        <w:rPr>
          <w:rFonts w:ascii="Arial" w:hAnsi="Arial" w:cs="Arial"/>
          <w:sz w:val="22"/>
          <w:szCs w:val="22"/>
          <w:lang w:val="es-ES" w:eastAsia="en-US"/>
        </w:rPr>
        <w:t>)</w:t>
      </w:r>
      <w:r w:rsidRPr="00DA7C99" w:rsidR="00786BF2">
        <w:rPr>
          <w:rFonts w:ascii="Arial" w:hAnsi="Arial" w:cs="Arial"/>
          <w:sz w:val="22"/>
          <w:szCs w:val="22"/>
          <w:lang w:val="es-ES" w:eastAsia="en-US"/>
        </w:rPr>
        <w:t xml:space="preserve"> días calendario para tomar las medidas correspondientes. Si no es posible mantener la habilitación, el contratante deberá abstenerse de prestar los servicios de salud con estas entidades no habilitadas</w:t>
      </w:r>
      <w:r w:rsidRPr="00DA7C99" w:rsidR="003A223F">
        <w:rPr>
          <w:rFonts w:ascii="Arial" w:hAnsi="Arial" w:cs="Arial"/>
          <w:sz w:val="22"/>
          <w:szCs w:val="22"/>
          <w:lang w:val="es-ES" w:eastAsia="en-US"/>
        </w:rPr>
        <w:t xml:space="preserve"> </w:t>
      </w:r>
      <w:r w:rsidRPr="00DA7C99" w:rsidR="00C15BA8">
        <w:rPr>
          <w:rFonts w:ascii="Arial" w:hAnsi="Arial" w:cs="Arial"/>
          <w:sz w:val="22"/>
          <w:szCs w:val="22"/>
          <w:lang w:val="es-ES" w:eastAsia="en-US"/>
        </w:rPr>
        <w:t>–</w:t>
      </w:r>
      <w:r w:rsidRPr="00DA7C99" w:rsidR="003A223F">
        <w:rPr>
          <w:rFonts w:ascii="Arial" w:hAnsi="Arial" w:cs="Arial"/>
          <w:sz w:val="22"/>
          <w:szCs w:val="22"/>
          <w:lang w:val="es-ES" w:eastAsia="en-US"/>
        </w:rPr>
        <w:t>artículo 2.5.1.3.2.</w:t>
      </w:r>
      <w:r w:rsidRPr="00DA7C99" w:rsidR="00786BF2">
        <w:rPr>
          <w:rFonts w:ascii="Arial" w:hAnsi="Arial" w:cs="Arial"/>
          <w:sz w:val="22"/>
          <w:szCs w:val="22"/>
          <w:lang w:val="es-ES" w:eastAsia="en-US"/>
        </w:rPr>
        <w:t>20</w:t>
      </w:r>
      <w:r w:rsidRPr="00DA7C99" w:rsidR="004962B2">
        <w:rPr>
          <w:rFonts w:ascii="Arial" w:hAnsi="Arial" w:eastAsia="Calibri" w:cs="Arial"/>
          <w:sz w:val="22"/>
          <w:szCs w:val="22"/>
        </w:rPr>
        <w:t>–</w:t>
      </w:r>
      <w:r w:rsidRPr="00DA7C99" w:rsidR="003A223F">
        <w:rPr>
          <w:rFonts w:ascii="Arial" w:hAnsi="Arial" w:cs="Arial"/>
          <w:sz w:val="22"/>
          <w:szCs w:val="22"/>
          <w:lang w:val="es-ES" w:eastAsia="en-US"/>
        </w:rPr>
        <w:t xml:space="preserve">. </w:t>
      </w:r>
    </w:p>
    <w:p w:rsidRPr="00DA7C99" w:rsidR="00FE0FFE" w:rsidP="00895C0E" w:rsidRDefault="00786BF2" w14:paraId="71F75AD3" w14:textId="0EFD0D6B">
      <w:pPr>
        <w:spacing w:after="120" w:line="276" w:lineRule="auto"/>
        <w:ind w:firstLine="709"/>
        <w:jc w:val="both"/>
        <w:rPr>
          <w:rFonts w:ascii="Arial" w:hAnsi="Arial" w:cs="Arial"/>
          <w:bCs/>
          <w:color w:val="000000"/>
          <w:sz w:val="22"/>
          <w:szCs w:val="22"/>
        </w:rPr>
      </w:pPr>
      <w:r w:rsidRPr="00DA7C99">
        <w:rPr>
          <w:rFonts w:ascii="Arial" w:hAnsi="Arial" w:cs="Arial"/>
          <w:bCs/>
          <w:sz w:val="22"/>
          <w:szCs w:val="22"/>
          <w:lang w:val="es-ES" w:eastAsia="en-US"/>
        </w:rPr>
        <w:t xml:space="preserve">Teniendo en cuenta </w:t>
      </w:r>
      <w:r w:rsidRPr="00DA7C99" w:rsidR="00552F33">
        <w:rPr>
          <w:rFonts w:ascii="Arial" w:hAnsi="Arial" w:cs="Arial"/>
          <w:bCs/>
          <w:sz w:val="22"/>
          <w:szCs w:val="22"/>
          <w:lang w:val="es-ES" w:eastAsia="en-US"/>
        </w:rPr>
        <w:t xml:space="preserve">lo </w:t>
      </w:r>
      <w:r w:rsidRPr="00DA7C99" w:rsidR="004962B2">
        <w:rPr>
          <w:rFonts w:ascii="Arial" w:hAnsi="Arial" w:cs="Arial"/>
          <w:bCs/>
          <w:sz w:val="22"/>
          <w:szCs w:val="22"/>
          <w:lang w:val="es-ES" w:eastAsia="en-US"/>
        </w:rPr>
        <w:t xml:space="preserve">reglamentado </w:t>
      </w:r>
      <w:r w:rsidRPr="00DA7C99" w:rsidR="00552F33">
        <w:rPr>
          <w:rFonts w:ascii="Arial" w:hAnsi="Arial" w:cs="Arial"/>
          <w:bCs/>
          <w:sz w:val="22"/>
          <w:szCs w:val="22"/>
          <w:lang w:val="es-ES" w:eastAsia="en-US"/>
        </w:rPr>
        <w:t xml:space="preserve">en </w:t>
      </w:r>
      <w:r w:rsidRPr="00DA7C99">
        <w:rPr>
          <w:rFonts w:ascii="Arial" w:hAnsi="Arial" w:cs="Arial"/>
          <w:bCs/>
          <w:sz w:val="22"/>
          <w:szCs w:val="22"/>
          <w:lang w:val="es-ES" w:eastAsia="en-US"/>
        </w:rPr>
        <w:t>el Decreto 780 de 2016, el Ministerio de Salud expidió la Resolución 3100</w:t>
      </w:r>
      <w:r w:rsidRPr="00DA7C99" w:rsidR="00552F33">
        <w:rPr>
          <w:rFonts w:ascii="Arial" w:hAnsi="Arial" w:cs="Arial"/>
          <w:bCs/>
          <w:sz w:val="22"/>
          <w:szCs w:val="22"/>
          <w:lang w:val="es-ES" w:eastAsia="en-US"/>
        </w:rPr>
        <w:t xml:space="preserve"> de 2019</w:t>
      </w:r>
      <w:r w:rsidRPr="00DA7C99">
        <w:rPr>
          <w:rFonts w:ascii="Arial" w:hAnsi="Arial" w:cs="Arial"/>
          <w:bCs/>
          <w:sz w:val="22"/>
          <w:szCs w:val="22"/>
          <w:lang w:val="es-ES" w:eastAsia="en-US"/>
        </w:rPr>
        <w:t xml:space="preserve">, </w:t>
      </w:r>
      <w:r w:rsidRPr="00DA7C99" w:rsidR="00751C25">
        <w:rPr>
          <w:rFonts w:ascii="Arial" w:hAnsi="Arial" w:eastAsia="Calibri" w:cs="Arial"/>
          <w:bCs/>
          <w:color w:val="000000" w:themeColor="text1"/>
          <w:sz w:val="22"/>
          <w:szCs w:val="22"/>
          <w:lang w:val="es-ES_tradnl"/>
        </w:rPr>
        <w:t>«</w:t>
      </w:r>
      <w:r w:rsidRPr="00DA7C99" w:rsidR="00751C25">
        <w:rPr>
          <w:rFonts w:ascii="Arial" w:hAnsi="Arial" w:cs="Arial"/>
          <w:bCs/>
          <w:color w:val="000000"/>
          <w:sz w:val="22"/>
          <w:szCs w:val="22"/>
          <w:lang w:val="es-ES"/>
        </w:rPr>
        <w:t>P</w:t>
      </w:r>
      <w:proofErr w:type="spellStart"/>
      <w:r w:rsidRPr="00DA7C99" w:rsidR="00552F33">
        <w:rPr>
          <w:rFonts w:ascii="Arial" w:hAnsi="Arial" w:cs="Arial"/>
          <w:bCs/>
          <w:color w:val="000000"/>
          <w:sz w:val="22"/>
          <w:szCs w:val="22"/>
        </w:rPr>
        <w:t>or</w:t>
      </w:r>
      <w:proofErr w:type="spellEnd"/>
      <w:r w:rsidRPr="00DA7C99" w:rsidR="00552F33">
        <w:rPr>
          <w:rFonts w:ascii="Arial" w:hAnsi="Arial" w:cs="Arial"/>
          <w:bCs/>
          <w:color w:val="000000"/>
          <w:sz w:val="22"/>
          <w:szCs w:val="22"/>
        </w:rPr>
        <w:t xml:space="preserve"> la cual se definen los procedimientos y condiciones de inscripción de los prestadores de servicios de salud y de habilitación de los servicios de salud y se adopta el Manual de Inscripción de Prestadores y Habilitación de Servicios de Salud</w:t>
      </w:r>
      <w:r w:rsidRPr="00DA7C99" w:rsidR="00751C25">
        <w:rPr>
          <w:rFonts w:ascii="Arial" w:hAnsi="Arial" w:cs="Arial"/>
          <w:sz w:val="21"/>
          <w:szCs w:val="21"/>
        </w:rPr>
        <w:t>»</w:t>
      </w:r>
      <w:r w:rsidRPr="00DA7C99" w:rsidR="00552F33">
        <w:rPr>
          <w:rFonts w:ascii="Arial" w:hAnsi="Arial" w:cs="Arial"/>
          <w:bCs/>
          <w:color w:val="000000"/>
          <w:sz w:val="22"/>
          <w:szCs w:val="22"/>
        </w:rPr>
        <w:t>.</w:t>
      </w:r>
      <w:r w:rsidRPr="00DA7C99" w:rsidR="007318ED">
        <w:rPr>
          <w:rFonts w:ascii="Arial" w:hAnsi="Arial" w:cs="Arial"/>
          <w:bCs/>
          <w:color w:val="000000"/>
          <w:sz w:val="22"/>
          <w:szCs w:val="22"/>
        </w:rPr>
        <w:t xml:space="preserve"> </w:t>
      </w:r>
      <w:r w:rsidRPr="00DA7C99" w:rsidR="00FA589B">
        <w:rPr>
          <w:rFonts w:ascii="Arial" w:hAnsi="Arial" w:cs="Arial"/>
          <w:bCs/>
          <w:color w:val="000000"/>
          <w:sz w:val="22"/>
          <w:szCs w:val="22"/>
        </w:rPr>
        <w:t>De acuerdo con el artículo 4 de</w:t>
      </w:r>
      <w:r w:rsidRPr="00DA7C99" w:rsidR="007318ED">
        <w:rPr>
          <w:rFonts w:ascii="Arial" w:hAnsi="Arial" w:cs="Arial"/>
          <w:bCs/>
          <w:color w:val="000000"/>
          <w:sz w:val="22"/>
          <w:szCs w:val="22"/>
        </w:rPr>
        <w:t xml:space="preserve"> </w:t>
      </w:r>
      <w:r w:rsidRPr="00DA7C99" w:rsidR="00895C0E">
        <w:rPr>
          <w:rFonts w:ascii="Arial" w:hAnsi="Arial" w:cs="Arial"/>
          <w:bCs/>
          <w:color w:val="000000"/>
          <w:sz w:val="22"/>
          <w:szCs w:val="22"/>
        </w:rPr>
        <w:t xml:space="preserve">la </w:t>
      </w:r>
      <w:r w:rsidRPr="00DA7C99" w:rsidR="007318ED">
        <w:rPr>
          <w:rFonts w:ascii="Arial" w:hAnsi="Arial" w:cs="Arial"/>
          <w:bCs/>
          <w:color w:val="000000"/>
          <w:sz w:val="22"/>
          <w:szCs w:val="22"/>
        </w:rPr>
        <w:t>resolución</w:t>
      </w:r>
      <w:r w:rsidRPr="00DA7C99" w:rsidR="00895C0E">
        <w:rPr>
          <w:rFonts w:ascii="Arial" w:hAnsi="Arial" w:cs="Arial"/>
          <w:bCs/>
          <w:color w:val="000000"/>
          <w:sz w:val="22"/>
          <w:szCs w:val="22"/>
        </w:rPr>
        <w:t xml:space="preserve"> citada</w:t>
      </w:r>
      <w:r w:rsidRPr="00DA7C99" w:rsidR="00FA589B">
        <w:rPr>
          <w:rFonts w:ascii="Arial" w:hAnsi="Arial" w:cs="Arial"/>
          <w:bCs/>
          <w:color w:val="000000"/>
          <w:sz w:val="22"/>
          <w:szCs w:val="22"/>
        </w:rPr>
        <w:t>: «</w:t>
      </w:r>
      <w:r w:rsidRPr="00DA7C99" w:rsidR="00FA589B">
        <w:rPr>
          <w:rFonts w:ascii="Arial" w:hAnsi="Arial" w:cs="Arial"/>
          <w:bCs/>
          <w:i/>
          <w:iCs/>
          <w:color w:val="000000"/>
          <w:sz w:val="22"/>
          <w:szCs w:val="22"/>
        </w:rPr>
        <w:t>Todo prestador de servicios de salud debe estar inscrito en el Registro Especial del Prestadores de Servicios de Salud -REPS</w:t>
      </w:r>
      <w:r w:rsidRPr="00DA7C99" w:rsidR="00FA589B">
        <w:rPr>
          <w:rFonts w:ascii="Arial" w:hAnsi="Arial" w:cs="Arial"/>
          <w:bCs/>
          <w:color w:val="000000"/>
          <w:sz w:val="22"/>
          <w:szCs w:val="22"/>
        </w:rPr>
        <w:t xml:space="preserve">, registrando como mínimo una sede y por lo menos un servicio habilitado. La inscripción y habilitación debe realizarse en los términos establecidos en el </w:t>
      </w:r>
      <w:r w:rsidRPr="00DA7C99" w:rsidR="00FA589B">
        <w:rPr>
          <w:rFonts w:ascii="Arial" w:hAnsi="Arial" w:cs="Arial"/>
          <w:bCs/>
          <w:color w:val="000000"/>
          <w:sz w:val="22"/>
          <w:szCs w:val="22"/>
        </w:rPr>
        <w:lastRenderedPageBreak/>
        <w:t>Manual de Inscripción de Prestadores y Habilitación de Servicios de Salud»</w:t>
      </w:r>
      <w:r w:rsidRPr="00DA7C99" w:rsidR="003D577A">
        <w:rPr>
          <w:rFonts w:ascii="Arial" w:hAnsi="Arial" w:cs="Arial"/>
          <w:bCs/>
          <w:color w:val="000000"/>
          <w:sz w:val="22"/>
          <w:szCs w:val="22"/>
        </w:rPr>
        <w:t xml:space="preserve"> (Énfasis fuera de texto)</w:t>
      </w:r>
      <w:r w:rsidRPr="00DA7C99" w:rsidR="00FA589B">
        <w:rPr>
          <w:rFonts w:ascii="Arial" w:hAnsi="Arial" w:cs="Arial"/>
          <w:bCs/>
          <w:color w:val="000000"/>
          <w:sz w:val="22"/>
          <w:szCs w:val="22"/>
        </w:rPr>
        <w:t>.</w:t>
      </w:r>
      <w:r w:rsidRPr="00DA7C99" w:rsidR="00895C0E">
        <w:rPr>
          <w:rFonts w:ascii="Arial" w:hAnsi="Arial" w:cs="Arial"/>
          <w:bCs/>
          <w:color w:val="000000"/>
          <w:sz w:val="22"/>
          <w:szCs w:val="22"/>
        </w:rPr>
        <w:t xml:space="preserve"> </w:t>
      </w:r>
    </w:p>
    <w:p w:rsidRPr="00DA7C99" w:rsidR="003D577A" w:rsidP="00E26446" w:rsidRDefault="00895C0E" w14:paraId="625C9400" w14:textId="388A3077">
      <w:pPr>
        <w:spacing w:after="120" w:line="276" w:lineRule="auto"/>
        <w:ind w:firstLine="709"/>
        <w:jc w:val="both"/>
        <w:rPr>
          <w:rFonts w:ascii="Arial" w:hAnsi="Arial" w:cs="Arial"/>
          <w:color w:val="000000"/>
          <w:sz w:val="22"/>
          <w:szCs w:val="22"/>
        </w:rPr>
      </w:pPr>
      <w:r w:rsidRPr="00DA7C99">
        <w:rPr>
          <w:rFonts w:ascii="Arial" w:hAnsi="Arial" w:cs="Arial"/>
          <w:bCs/>
          <w:color w:val="000000"/>
          <w:sz w:val="22"/>
          <w:szCs w:val="22"/>
        </w:rPr>
        <w:t>E</w:t>
      </w:r>
      <w:r w:rsidRPr="00DA7C99" w:rsidR="00FE0FFE">
        <w:rPr>
          <w:rFonts w:ascii="Arial" w:hAnsi="Arial" w:cs="Arial"/>
          <w:bCs/>
          <w:color w:val="000000"/>
          <w:sz w:val="22"/>
          <w:szCs w:val="22"/>
        </w:rPr>
        <w:t>n</w:t>
      </w:r>
      <w:r w:rsidRPr="00DA7C99">
        <w:rPr>
          <w:rFonts w:ascii="Arial" w:hAnsi="Arial" w:cs="Arial"/>
          <w:bCs/>
          <w:color w:val="000000"/>
          <w:sz w:val="22"/>
          <w:szCs w:val="22"/>
        </w:rPr>
        <w:t xml:space="preserve"> consecuencia</w:t>
      </w:r>
      <w:r w:rsidRPr="00DA7C99" w:rsidR="00FA589B">
        <w:rPr>
          <w:rFonts w:ascii="Arial" w:hAnsi="Arial" w:cs="Arial"/>
          <w:color w:val="000000"/>
          <w:sz w:val="22"/>
          <w:szCs w:val="22"/>
        </w:rPr>
        <w:t>,</w:t>
      </w:r>
      <w:r w:rsidRPr="00DA7C99" w:rsidR="00CF436F">
        <w:rPr>
          <w:rFonts w:ascii="Arial" w:hAnsi="Arial" w:cs="Arial"/>
          <w:color w:val="000000"/>
          <w:sz w:val="22"/>
          <w:szCs w:val="22"/>
        </w:rPr>
        <w:t xml:space="preserve"> </w:t>
      </w:r>
      <w:r w:rsidRPr="00DA7C99" w:rsidR="00FE0FFE">
        <w:rPr>
          <w:rFonts w:ascii="Arial" w:hAnsi="Arial" w:cs="Arial"/>
          <w:color w:val="000000"/>
          <w:sz w:val="22"/>
          <w:szCs w:val="22"/>
        </w:rPr>
        <w:t xml:space="preserve">conforme a lo prescrito en el artículo 2.2.1.2.1.2.21 del Decreto 1082 de 2015, </w:t>
      </w:r>
      <w:r w:rsidRPr="00DA7C99" w:rsidR="00CF436F">
        <w:rPr>
          <w:rFonts w:ascii="Arial" w:hAnsi="Arial" w:cs="Arial"/>
          <w:color w:val="000000"/>
          <w:sz w:val="22"/>
          <w:szCs w:val="22"/>
        </w:rPr>
        <w:t>es obligatori</w:t>
      </w:r>
      <w:r w:rsidRPr="00DA7C99">
        <w:rPr>
          <w:rFonts w:ascii="Arial" w:hAnsi="Arial" w:cs="Arial"/>
          <w:color w:val="000000"/>
          <w:sz w:val="22"/>
          <w:szCs w:val="22"/>
        </w:rPr>
        <w:t>a</w:t>
      </w:r>
      <w:r w:rsidRPr="00DA7C99" w:rsidR="00CF436F">
        <w:rPr>
          <w:rFonts w:ascii="Arial" w:hAnsi="Arial" w:cs="Arial"/>
          <w:color w:val="000000"/>
          <w:sz w:val="22"/>
          <w:szCs w:val="22"/>
        </w:rPr>
        <w:t xml:space="preserve"> la exigencia del REPS para la participación y posterior contratación en la prestaci</w:t>
      </w:r>
      <w:r w:rsidRPr="00DA7C99" w:rsidR="006528FF">
        <w:rPr>
          <w:rFonts w:ascii="Arial" w:hAnsi="Arial" w:cs="Arial"/>
          <w:color w:val="000000"/>
          <w:sz w:val="22"/>
          <w:szCs w:val="22"/>
        </w:rPr>
        <w:t>ón de servicios de salud prescrito en el Estatuto General de Contratación de la Administración Pública</w:t>
      </w:r>
      <w:r w:rsidRPr="00DA7C99" w:rsidR="00FE0FFE">
        <w:rPr>
          <w:rFonts w:ascii="Arial" w:hAnsi="Arial" w:cs="Arial"/>
          <w:color w:val="000000"/>
          <w:sz w:val="22"/>
          <w:szCs w:val="22"/>
        </w:rPr>
        <w:t>. Esto</w:t>
      </w:r>
      <w:r w:rsidRPr="00DA7C99">
        <w:rPr>
          <w:rFonts w:ascii="Arial" w:hAnsi="Arial" w:cs="Arial"/>
          <w:color w:val="000000"/>
          <w:sz w:val="22"/>
          <w:szCs w:val="22"/>
        </w:rPr>
        <w:t xml:space="preserve"> concuerda con las exigencias del artículo</w:t>
      </w:r>
      <w:r w:rsidRPr="00DA7C99">
        <w:rPr>
          <w:rFonts w:ascii="Arial" w:hAnsi="Arial" w:cs="Arial"/>
          <w:sz w:val="22"/>
          <w:szCs w:val="22"/>
        </w:rPr>
        <w:t xml:space="preserve"> 24 de la Ley 10 de 1990, </w:t>
      </w:r>
      <w:r w:rsidRPr="00DA7C99" w:rsidR="00FE0FFE">
        <w:rPr>
          <w:rFonts w:ascii="Arial" w:hAnsi="Arial" w:cs="Arial"/>
          <w:sz w:val="22"/>
          <w:szCs w:val="22"/>
        </w:rPr>
        <w:t xml:space="preserve">el </w:t>
      </w:r>
      <w:r w:rsidRPr="00DA7C99" w:rsidR="00FE0FFE">
        <w:rPr>
          <w:rStyle w:val="Textoennegrita"/>
          <w:rFonts w:ascii="Arial" w:hAnsi="Arial" w:cs="Arial"/>
          <w:b w:val="0"/>
          <w:sz w:val="22"/>
          <w:szCs w:val="22"/>
          <w:shd w:val="clear" w:color="auto" w:fill="FFFFFF"/>
        </w:rPr>
        <w:t xml:space="preserve">artículo 56 de la Ley 715 de 2001, </w:t>
      </w:r>
      <w:r w:rsidRPr="00DA7C99" w:rsidR="00483FA1">
        <w:rPr>
          <w:rStyle w:val="Textoennegrita"/>
          <w:rFonts w:ascii="Arial" w:hAnsi="Arial" w:cs="Arial"/>
          <w:b w:val="0"/>
          <w:sz w:val="22"/>
          <w:szCs w:val="22"/>
          <w:shd w:val="clear" w:color="auto" w:fill="FFFFFF"/>
        </w:rPr>
        <w:t xml:space="preserve">así como </w:t>
      </w:r>
      <w:r w:rsidRPr="00DA7C99" w:rsidR="00FE0FFE">
        <w:rPr>
          <w:rStyle w:val="Textoennegrita"/>
          <w:rFonts w:ascii="Arial" w:hAnsi="Arial" w:cs="Arial"/>
          <w:b w:val="0"/>
          <w:sz w:val="22"/>
          <w:szCs w:val="22"/>
          <w:shd w:val="clear" w:color="auto" w:fill="FFFFFF"/>
        </w:rPr>
        <w:t xml:space="preserve">los artículos </w:t>
      </w:r>
      <w:r w:rsidRPr="00DA7C99" w:rsidR="00FE0FFE">
        <w:rPr>
          <w:rFonts w:ascii="Arial" w:hAnsi="Arial" w:eastAsia="Calibri" w:cs="Arial"/>
          <w:sz w:val="22"/>
          <w:szCs w:val="22"/>
        </w:rPr>
        <w:t xml:space="preserve">2.5.1.3.2.4 y siguientes del Decreto </w:t>
      </w:r>
      <w:r w:rsidRPr="00DA7C99" w:rsidR="00FE0FFE">
        <w:rPr>
          <w:rFonts w:ascii="Arial" w:hAnsi="Arial" w:eastAsia="Calibri" w:cs="Arial"/>
          <w:sz w:val="22"/>
          <w:szCs w:val="22"/>
          <w:lang w:val="es-MX" w:eastAsia="en-US"/>
        </w:rPr>
        <w:t>780 de 2016</w:t>
      </w:r>
      <w:r w:rsidRPr="00DA7C99" w:rsidR="006528FF">
        <w:rPr>
          <w:rFonts w:ascii="Arial" w:hAnsi="Arial" w:cs="Arial"/>
          <w:color w:val="000000"/>
          <w:sz w:val="22"/>
          <w:szCs w:val="22"/>
        </w:rPr>
        <w:t>.</w:t>
      </w:r>
      <w:r w:rsidRPr="00DA7C99" w:rsidR="003D577A">
        <w:rPr>
          <w:rFonts w:ascii="Arial" w:hAnsi="Arial" w:cs="Arial"/>
          <w:color w:val="000000"/>
          <w:sz w:val="22"/>
          <w:szCs w:val="22"/>
        </w:rPr>
        <w:t xml:space="preserve"> </w:t>
      </w:r>
    </w:p>
    <w:p w:rsidR="00DC32B1" w:rsidP="00E26446" w:rsidRDefault="003D577A" w14:paraId="570800B5" w14:textId="28720A77">
      <w:pPr>
        <w:spacing w:line="276" w:lineRule="auto"/>
        <w:ind w:firstLine="709"/>
        <w:jc w:val="both"/>
        <w:rPr>
          <w:rFonts w:ascii="Arial" w:hAnsi="Arial" w:cs="Arial"/>
          <w:color w:val="000000"/>
          <w:sz w:val="22"/>
          <w:szCs w:val="22"/>
        </w:rPr>
      </w:pPr>
      <w:r w:rsidRPr="00DA7C99">
        <w:rPr>
          <w:rFonts w:ascii="Arial" w:hAnsi="Arial" w:cs="Arial"/>
          <w:color w:val="000000"/>
          <w:sz w:val="22"/>
          <w:szCs w:val="22"/>
        </w:rPr>
        <w:t>Sin perjuicio de lo anterior, teniendo en cuenta que el Ministerio de Salud y Protección Social es quien administra dicho registro, se exhorta al peticionario a que determine con dicha entidad si existen o no excepciones a</w:t>
      </w:r>
      <w:r w:rsidRPr="00DA7C99" w:rsidR="0067172A">
        <w:rPr>
          <w:rFonts w:ascii="Arial" w:hAnsi="Arial" w:cs="Arial"/>
          <w:color w:val="000000"/>
          <w:sz w:val="22"/>
          <w:szCs w:val="22"/>
        </w:rPr>
        <w:t xml:space="preserve"> </w:t>
      </w:r>
      <w:r w:rsidRPr="00DA7C99">
        <w:rPr>
          <w:rFonts w:ascii="Arial" w:hAnsi="Arial" w:cs="Arial"/>
          <w:color w:val="000000"/>
          <w:sz w:val="22"/>
          <w:szCs w:val="22"/>
        </w:rPr>
        <w:t>l</w:t>
      </w:r>
      <w:r w:rsidRPr="00DA7C99" w:rsidR="0067172A">
        <w:rPr>
          <w:rFonts w:ascii="Arial" w:hAnsi="Arial" w:cs="Arial"/>
          <w:color w:val="000000"/>
          <w:sz w:val="22"/>
          <w:szCs w:val="22"/>
        </w:rPr>
        <w:t>a inscripción en el</w:t>
      </w:r>
      <w:r w:rsidRPr="00DA7C99">
        <w:rPr>
          <w:rFonts w:ascii="Arial" w:hAnsi="Arial" w:cs="Arial"/>
          <w:color w:val="000000"/>
          <w:sz w:val="22"/>
          <w:szCs w:val="22"/>
        </w:rPr>
        <w:t xml:space="preserve"> REPS</w:t>
      </w:r>
      <w:r w:rsidRPr="00DA7C99" w:rsidR="0067172A">
        <w:rPr>
          <w:rFonts w:ascii="Arial" w:hAnsi="Arial" w:cs="Arial"/>
          <w:color w:val="000000"/>
          <w:sz w:val="22"/>
          <w:szCs w:val="22"/>
        </w:rPr>
        <w:t xml:space="preserve">. Lo anterior, teniendo </w:t>
      </w:r>
      <w:r w:rsidRPr="00DA7C99" w:rsidR="0097617D">
        <w:rPr>
          <w:rFonts w:ascii="Arial" w:hAnsi="Arial" w:cs="Arial"/>
          <w:color w:val="000000"/>
          <w:sz w:val="22"/>
          <w:szCs w:val="22"/>
        </w:rPr>
        <w:t xml:space="preserve">en cuenta </w:t>
      </w:r>
      <w:r w:rsidRPr="00DA7C99" w:rsidR="0067172A">
        <w:rPr>
          <w:rFonts w:ascii="Arial" w:hAnsi="Arial" w:cs="Arial"/>
          <w:color w:val="000000"/>
          <w:sz w:val="22"/>
          <w:szCs w:val="22"/>
        </w:rPr>
        <w:t xml:space="preserve">que la competencia consultiva de </w:t>
      </w:r>
      <w:r w:rsidRPr="00DA7C99" w:rsidR="0067172A">
        <w:rPr>
          <w:rFonts w:ascii="Arial MT" w:hAnsi="Arial MT" w:eastAsia="Arial MT" w:cs="Arial MT"/>
          <w:sz w:val="22"/>
          <w:szCs w:val="22"/>
          <w:lang w:val="es-ES" w:eastAsia="en-US"/>
        </w:rPr>
        <w:t>la Agencia Nacional de Contratación Pública – Colombia Compra Eficiente se limita a la interpretación de las normas generales del sistema de compras y contratación pública, razón por la cual este aspecto de la consulta excede nuestras atribuciones.</w:t>
      </w:r>
      <w:r w:rsidR="0067172A">
        <w:rPr>
          <w:rFonts w:ascii="Arial" w:hAnsi="Arial" w:cs="Arial"/>
          <w:color w:val="000000"/>
          <w:sz w:val="22"/>
          <w:szCs w:val="22"/>
        </w:rPr>
        <w:t xml:space="preserve"> </w:t>
      </w:r>
    </w:p>
    <w:p w:rsidR="006528FF" w:rsidP="00E26446" w:rsidRDefault="006528FF" w14:paraId="04BBF770" w14:textId="08531E63">
      <w:pPr>
        <w:pStyle w:val="NormalWeb"/>
        <w:spacing w:before="0" w:beforeAutospacing="0" w:after="0" w:afterAutospacing="0" w:line="276" w:lineRule="auto"/>
        <w:jc w:val="both"/>
        <w:rPr>
          <w:rFonts w:ascii="Arial" w:hAnsi="Arial" w:cs="Arial"/>
          <w:color w:val="000000"/>
          <w:sz w:val="22"/>
          <w:szCs w:val="22"/>
        </w:rPr>
      </w:pPr>
    </w:p>
    <w:p w:rsidRPr="00885433" w:rsidR="006528FF" w:rsidP="00E26446" w:rsidRDefault="006528FF" w14:paraId="178016FD" w14:textId="02E5F147">
      <w:pPr>
        <w:pStyle w:val="NormalWeb"/>
        <w:spacing w:before="0" w:beforeAutospacing="0" w:after="0" w:afterAutospacing="0" w:line="276" w:lineRule="auto"/>
        <w:jc w:val="both"/>
        <w:rPr>
          <w:rFonts w:ascii="Arial" w:hAnsi="Arial" w:cs="Arial"/>
          <w:b/>
          <w:color w:val="000000"/>
          <w:sz w:val="22"/>
          <w:szCs w:val="22"/>
        </w:rPr>
      </w:pPr>
      <w:r w:rsidRPr="00885433">
        <w:rPr>
          <w:rFonts w:ascii="Arial" w:hAnsi="Arial" w:cs="Arial"/>
          <w:b/>
          <w:color w:val="000000"/>
          <w:sz w:val="22"/>
          <w:szCs w:val="22"/>
        </w:rPr>
        <w:t>3. R</w:t>
      </w:r>
      <w:r w:rsidR="00885433">
        <w:rPr>
          <w:rFonts w:ascii="Arial" w:hAnsi="Arial" w:cs="Arial"/>
          <w:b/>
          <w:color w:val="000000"/>
          <w:sz w:val="22"/>
          <w:szCs w:val="22"/>
        </w:rPr>
        <w:t>espuesta</w:t>
      </w:r>
    </w:p>
    <w:p w:rsidRPr="00E26446" w:rsidR="000A7E0E" w:rsidP="00E26446" w:rsidRDefault="000A7E0E" w14:paraId="5F82AF8B" w14:textId="77777777">
      <w:pPr>
        <w:pStyle w:val="NormalWeb"/>
        <w:spacing w:before="0" w:beforeAutospacing="0" w:after="0" w:afterAutospacing="0" w:line="276" w:lineRule="auto"/>
        <w:ind w:left="709" w:right="709"/>
        <w:jc w:val="both"/>
        <w:rPr>
          <w:rFonts w:ascii="Arial" w:hAnsi="Arial" w:eastAsia="Calibri" w:cs="Arial"/>
          <w:bCs/>
          <w:color w:val="000000" w:themeColor="text1"/>
          <w:sz w:val="22"/>
          <w:szCs w:val="22"/>
          <w:lang w:val="es-ES_tradnl"/>
        </w:rPr>
      </w:pPr>
    </w:p>
    <w:p w:rsidR="00885433" w:rsidP="000A7E0E" w:rsidRDefault="000A7E0E" w14:paraId="2C9B13CC" w14:textId="10168319">
      <w:pPr>
        <w:pStyle w:val="NormalWeb"/>
        <w:spacing w:before="0" w:beforeAutospacing="0" w:after="0" w:afterAutospacing="0"/>
        <w:ind w:left="709" w:right="709"/>
        <w:jc w:val="both"/>
        <w:rPr>
          <w:rFonts w:ascii="Arial" w:hAnsi="Arial" w:cs="Arial"/>
          <w:sz w:val="21"/>
          <w:szCs w:val="21"/>
          <w:lang w:val="es-ES"/>
        </w:rPr>
      </w:pPr>
      <w:r w:rsidRPr="000A7E0E">
        <w:rPr>
          <w:rFonts w:ascii="Arial" w:hAnsi="Arial" w:eastAsia="Calibri" w:cs="Arial"/>
          <w:bCs/>
          <w:color w:val="000000" w:themeColor="text1"/>
          <w:sz w:val="21"/>
          <w:szCs w:val="21"/>
          <w:lang w:val="es-ES_tradnl"/>
        </w:rPr>
        <w:t>i) «[…] solicitamos de manera respetuosa indicarnos si de conformidad con el Decreto 1082 del 2015, el procedimiento de selección abreviada de menor cuantía, es obligatorio SI o NO cuando se requiera la prestación de servicios de salud»</w:t>
      </w:r>
      <w:r w:rsidRPr="00885433" w:rsidR="00885433">
        <w:rPr>
          <w:rFonts w:ascii="Arial" w:hAnsi="Arial" w:cs="Arial"/>
          <w:sz w:val="21"/>
          <w:szCs w:val="21"/>
          <w:lang w:val="es-ES"/>
        </w:rPr>
        <w:t>.</w:t>
      </w:r>
    </w:p>
    <w:p w:rsidR="000A7E0E" w:rsidP="000A7E0E" w:rsidRDefault="000A7E0E" w14:paraId="4AC31A44" w14:textId="77777777">
      <w:pPr>
        <w:spacing w:line="276" w:lineRule="auto"/>
        <w:jc w:val="both"/>
        <w:rPr>
          <w:rStyle w:val="Textoennegrita"/>
          <w:rFonts w:ascii="Arial" w:hAnsi="Arial" w:cs="Arial"/>
          <w:b w:val="0"/>
          <w:sz w:val="22"/>
          <w:szCs w:val="22"/>
          <w:shd w:val="clear" w:color="auto" w:fill="FFFFFF"/>
        </w:rPr>
      </w:pPr>
    </w:p>
    <w:p w:rsidRPr="00DA7C99" w:rsidR="006528FF" w:rsidP="000A7E0E" w:rsidRDefault="001B5564" w14:paraId="564526DF" w14:textId="64D99410">
      <w:pPr>
        <w:spacing w:line="276" w:lineRule="auto"/>
        <w:jc w:val="both"/>
        <w:rPr>
          <w:rStyle w:val="Textoennegrita"/>
          <w:rFonts w:ascii="Arial" w:hAnsi="Arial" w:cs="Arial"/>
          <w:b w:val="0"/>
          <w:sz w:val="22"/>
          <w:szCs w:val="22"/>
          <w:shd w:val="clear" w:color="auto" w:fill="FFFFFF"/>
        </w:rPr>
      </w:pPr>
      <w:r w:rsidRPr="00DA7C99">
        <w:rPr>
          <w:rStyle w:val="Textoennegrita"/>
          <w:rFonts w:ascii="Arial" w:hAnsi="Arial" w:cs="Arial"/>
          <w:b w:val="0"/>
          <w:sz w:val="22"/>
          <w:szCs w:val="22"/>
          <w:shd w:val="clear" w:color="auto" w:fill="FFFFFF"/>
        </w:rPr>
        <w:t xml:space="preserve">De acuerdo con el artículo 2.2.1.2.1.2.21 del Decreto Único Reglamentario del Sector Administrativo de ​​Planeación Nacional, «La Entidad Estatal que requiera la prestación de servicios de salud </w:t>
      </w:r>
      <w:r w:rsidRPr="00DA7C99">
        <w:rPr>
          <w:rStyle w:val="Textoennegrita"/>
          <w:rFonts w:ascii="Arial" w:hAnsi="Arial" w:cs="Arial"/>
          <w:b w:val="0"/>
          <w:i/>
          <w:iCs/>
          <w:sz w:val="22"/>
          <w:szCs w:val="22"/>
          <w:shd w:val="clear" w:color="auto" w:fill="FFFFFF"/>
        </w:rPr>
        <w:t>debe utilizar</w:t>
      </w:r>
      <w:r w:rsidRPr="00DA7C99">
        <w:rPr>
          <w:rStyle w:val="Textoennegrita"/>
          <w:rFonts w:ascii="Arial" w:hAnsi="Arial" w:cs="Arial"/>
          <w:b w:val="0"/>
          <w:sz w:val="22"/>
          <w:szCs w:val="22"/>
          <w:shd w:val="clear" w:color="auto" w:fill="FFFFFF"/>
        </w:rPr>
        <w:t xml:space="preserve"> el procedimiento de selección abreviada de menor cuantía» (Énfasis fuera de texto). De esta manera, el Decreto 1082 de 2015 sujeta el procedimiento de contratación a la selección abreviada de menor cuantía, por lo que no es posible aplicar otra modalidad como la contratación directa, la mínima cuantía, etc. En tal sentido, la entidad debe tener en cuenta las reglas dispuestas para este tipo de procesos en el artículo 2.2.1.2.1.2.20 </w:t>
      </w:r>
      <w:proofErr w:type="spellStart"/>
      <w:r w:rsidRPr="00DA7C99">
        <w:rPr>
          <w:rStyle w:val="Textoennegrita"/>
          <w:rFonts w:ascii="Arial" w:hAnsi="Arial" w:cs="Arial"/>
          <w:b w:val="0"/>
          <w:i/>
          <w:iCs/>
          <w:sz w:val="22"/>
          <w:szCs w:val="22"/>
          <w:shd w:val="clear" w:color="auto" w:fill="FFFFFF"/>
        </w:rPr>
        <w:t>ibidem</w:t>
      </w:r>
      <w:proofErr w:type="spellEnd"/>
      <w:r w:rsidRPr="00DA7C99">
        <w:rPr>
          <w:rStyle w:val="Textoennegrita"/>
          <w:rFonts w:ascii="Arial" w:hAnsi="Arial" w:cs="Arial"/>
          <w:b w:val="0"/>
          <w:sz w:val="22"/>
          <w:szCs w:val="22"/>
          <w:shd w:val="clear" w:color="auto" w:fill="FFFFFF"/>
        </w:rPr>
        <w:t>, como son la manifestación de interés y la posibilidad del sorteo cuando se presentan más de diez (10) oferentes.</w:t>
      </w:r>
    </w:p>
    <w:p w:rsidRPr="00DA7C99" w:rsidR="00D81F22" w:rsidP="000A7E0E" w:rsidRDefault="00D81F22" w14:paraId="4354EC73" w14:textId="5129960A">
      <w:pPr>
        <w:spacing w:line="276" w:lineRule="auto"/>
        <w:jc w:val="both"/>
        <w:rPr>
          <w:rStyle w:val="Textoennegrita"/>
          <w:rFonts w:ascii="Arial" w:hAnsi="Arial" w:cs="Arial"/>
          <w:b w:val="0"/>
          <w:sz w:val="22"/>
          <w:szCs w:val="22"/>
          <w:shd w:val="clear" w:color="auto" w:fill="FFFFFF"/>
        </w:rPr>
      </w:pPr>
    </w:p>
    <w:p w:rsidRPr="00DA7C99" w:rsidR="00D81F22" w:rsidP="00E26446" w:rsidRDefault="00D81F22" w14:paraId="436DEED9" w14:textId="5EAD8B8B">
      <w:pPr>
        <w:ind w:left="709" w:right="709"/>
        <w:jc w:val="both"/>
        <w:rPr>
          <w:rStyle w:val="Textoennegrita"/>
          <w:rFonts w:ascii="Arial" w:hAnsi="Arial" w:cs="Arial"/>
          <w:b w:val="0"/>
          <w:sz w:val="21"/>
          <w:szCs w:val="21"/>
          <w:shd w:val="clear" w:color="auto" w:fill="FFFFFF"/>
        </w:rPr>
      </w:pPr>
      <w:r w:rsidRPr="00DA7C99">
        <w:rPr>
          <w:rStyle w:val="Textoennegrita"/>
          <w:rFonts w:ascii="Arial" w:hAnsi="Arial" w:cs="Arial"/>
          <w:b w:val="0"/>
          <w:sz w:val="21"/>
          <w:szCs w:val="21"/>
          <w:shd w:val="clear" w:color="auto" w:fill="FFFFFF"/>
        </w:rPr>
        <w:t>ii) «</w:t>
      </w:r>
      <w:r w:rsidRPr="00DA7C99" w:rsidR="004052E3">
        <w:rPr>
          <w:rFonts w:ascii="Arial" w:hAnsi="Arial" w:cs="Arial"/>
          <w:bCs/>
          <w:sz w:val="21"/>
          <w:szCs w:val="21"/>
          <w:shd w:val="clear" w:color="auto" w:fill="FFFFFF"/>
          <w:lang w:val="es-ES"/>
        </w:rPr>
        <w:t xml:space="preserve">Al tenor del </w:t>
      </w:r>
      <w:r w:rsidRPr="00DA7C99" w:rsidR="004052E3">
        <w:rPr>
          <w:rFonts w:ascii="Arial" w:hAnsi="Arial" w:cs="Arial"/>
          <w:b/>
          <w:bCs/>
          <w:sz w:val="21"/>
          <w:szCs w:val="21"/>
          <w:shd w:val="clear" w:color="auto" w:fill="FFFFFF"/>
          <w:lang w:val="es-ES"/>
        </w:rPr>
        <w:t xml:space="preserve">ARTÍCULO 2.2.1.2.1.2.21. </w:t>
      </w:r>
      <w:r w:rsidRPr="00DA7C99" w:rsidR="004052E3">
        <w:rPr>
          <w:rFonts w:ascii="Arial" w:hAnsi="Arial" w:cs="Arial"/>
          <w:b/>
          <w:bCs/>
          <w:i/>
          <w:iCs/>
          <w:sz w:val="21"/>
          <w:szCs w:val="21"/>
          <w:shd w:val="clear" w:color="auto" w:fill="FFFFFF"/>
          <w:lang w:val="es-ES"/>
        </w:rPr>
        <w:t xml:space="preserve">del Decreto 1082 del 2015, </w:t>
      </w:r>
      <w:r w:rsidRPr="00DA7C99" w:rsidR="004052E3">
        <w:rPr>
          <w:rFonts w:ascii="Arial" w:hAnsi="Arial" w:cs="Arial"/>
          <w:bCs/>
          <w:sz w:val="21"/>
          <w:szCs w:val="21"/>
          <w:shd w:val="clear" w:color="auto" w:fill="FFFFFF"/>
          <w:lang w:val="es-ES"/>
        </w:rPr>
        <w:t>es obligatorio SI o NO que todas l</w:t>
      </w:r>
      <w:r w:rsidRPr="00DA7C99" w:rsidR="004052E3">
        <w:rPr>
          <w:rFonts w:ascii="Arial" w:hAnsi="Arial" w:cs="Arial"/>
          <w:b/>
          <w:bCs/>
          <w:sz w:val="21"/>
          <w:szCs w:val="21"/>
          <w:shd w:val="clear" w:color="auto" w:fill="FFFFFF"/>
          <w:lang w:val="es-ES"/>
        </w:rPr>
        <w:t xml:space="preserve">as personas naturales o jurídicas que presten estos servicios de salud, </w:t>
      </w:r>
      <w:r w:rsidRPr="00DA7C99" w:rsidR="004052E3">
        <w:rPr>
          <w:rFonts w:ascii="Arial" w:hAnsi="Arial" w:cs="Arial"/>
          <w:bCs/>
          <w:sz w:val="21"/>
          <w:szCs w:val="21"/>
          <w:shd w:val="clear" w:color="auto" w:fill="FFFFFF"/>
          <w:lang w:val="es-ES"/>
        </w:rPr>
        <w:t xml:space="preserve">estén inscritas en el registro especial de prestadores de servicios de salud </w:t>
      </w:r>
      <w:r w:rsidRPr="00DA7C99" w:rsidR="004052E3">
        <w:rPr>
          <w:rFonts w:ascii="Arial" w:hAnsi="Arial" w:cs="Arial"/>
          <w:b/>
          <w:bCs/>
          <w:sz w:val="21"/>
          <w:szCs w:val="21"/>
          <w:shd w:val="clear" w:color="auto" w:fill="FFFFFF"/>
          <w:lang w:val="es-ES"/>
        </w:rPr>
        <w:t>(</w:t>
      </w:r>
      <w:r w:rsidRPr="00DA7C99" w:rsidR="004052E3">
        <w:rPr>
          <w:rFonts w:ascii="Arial" w:hAnsi="Arial" w:cs="Arial"/>
          <w:bCs/>
          <w:sz w:val="21"/>
          <w:szCs w:val="21"/>
          <w:shd w:val="clear" w:color="auto" w:fill="FFFFFF"/>
          <w:lang w:val="es-ES"/>
        </w:rPr>
        <w:t>REPS), esta norma trae consigo alguna excepción para no estar inscrito</w:t>
      </w:r>
      <w:r w:rsidRPr="00DA7C99">
        <w:rPr>
          <w:rStyle w:val="Textoennegrita"/>
          <w:rFonts w:ascii="Arial" w:hAnsi="Arial" w:cs="Arial"/>
          <w:b w:val="0"/>
          <w:sz w:val="21"/>
          <w:szCs w:val="21"/>
          <w:shd w:val="clear" w:color="auto" w:fill="FFFFFF"/>
        </w:rPr>
        <w:t>» (Énfasis dentro del texto).</w:t>
      </w:r>
    </w:p>
    <w:p w:rsidRPr="00DA7C99" w:rsidR="00D81F22" w:rsidP="00E26446" w:rsidRDefault="00D81F22" w14:paraId="2201F7E9" w14:textId="77777777">
      <w:pPr>
        <w:spacing w:line="276" w:lineRule="auto"/>
        <w:jc w:val="both"/>
        <w:rPr>
          <w:rStyle w:val="Textoennegrita"/>
          <w:rFonts w:ascii="Arial" w:hAnsi="Arial" w:cs="Arial"/>
          <w:b w:val="0"/>
          <w:sz w:val="22"/>
          <w:szCs w:val="22"/>
          <w:shd w:val="clear" w:color="auto" w:fill="FFFFFF"/>
        </w:rPr>
      </w:pPr>
    </w:p>
    <w:p w:rsidRPr="00DA7C99" w:rsidR="007318ED" w:rsidP="00E26446" w:rsidRDefault="00D81F22" w14:paraId="61A95469" w14:textId="70D219EF">
      <w:pPr>
        <w:spacing w:after="120" w:line="276" w:lineRule="auto"/>
        <w:jc w:val="both"/>
        <w:rPr>
          <w:rFonts w:ascii="Arial" w:hAnsi="Arial" w:cs="Arial"/>
          <w:sz w:val="21"/>
          <w:szCs w:val="21"/>
        </w:rPr>
      </w:pPr>
      <w:r w:rsidRPr="00DA7C99">
        <w:rPr>
          <w:rStyle w:val="Textoennegrita"/>
          <w:rFonts w:ascii="Arial" w:hAnsi="Arial" w:cs="Arial"/>
          <w:b w:val="0"/>
          <w:sz w:val="22"/>
          <w:szCs w:val="22"/>
          <w:shd w:val="clear" w:color="auto" w:fill="FFFFFF"/>
        </w:rPr>
        <w:t>Conforme a la explicación precedente</w:t>
      </w:r>
      <w:r w:rsidRPr="00DA7C99" w:rsidR="006528FF">
        <w:rPr>
          <w:rStyle w:val="Textoennegrita"/>
          <w:rFonts w:ascii="Arial" w:hAnsi="Arial" w:cs="Arial"/>
          <w:b w:val="0"/>
          <w:sz w:val="22"/>
          <w:szCs w:val="22"/>
          <w:shd w:val="clear" w:color="auto" w:fill="FFFFFF"/>
        </w:rPr>
        <w:t>, el Decreto 1082 de 2015</w:t>
      </w:r>
      <w:r w:rsidRPr="00DA7C99">
        <w:rPr>
          <w:rStyle w:val="Textoennegrita"/>
          <w:rFonts w:ascii="Arial" w:hAnsi="Arial" w:cs="Arial"/>
          <w:b w:val="0"/>
          <w:sz w:val="22"/>
          <w:szCs w:val="22"/>
          <w:shd w:val="clear" w:color="auto" w:fill="FFFFFF"/>
        </w:rPr>
        <w:t xml:space="preserve"> dispone</w:t>
      </w:r>
      <w:r w:rsidRPr="00DA7C99" w:rsidR="006528FF">
        <w:rPr>
          <w:rStyle w:val="Textoennegrita"/>
          <w:rFonts w:ascii="Arial" w:hAnsi="Arial" w:cs="Arial"/>
          <w:b w:val="0"/>
          <w:sz w:val="22"/>
          <w:szCs w:val="22"/>
          <w:shd w:val="clear" w:color="auto" w:fill="FFFFFF"/>
        </w:rPr>
        <w:t xml:space="preserve"> que </w:t>
      </w:r>
      <w:r w:rsidRPr="00DA7C99">
        <w:rPr>
          <w:rStyle w:val="Textoennegrita"/>
          <w:rFonts w:ascii="Arial" w:hAnsi="Arial" w:cs="Arial"/>
          <w:b w:val="0"/>
          <w:sz w:val="22"/>
          <w:szCs w:val="22"/>
          <w:shd w:val="clear" w:color="auto" w:fill="FFFFFF"/>
        </w:rPr>
        <w:t>quienes</w:t>
      </w:r>
      <w:r w:rsidRPr="00DA7C99" w:rsidR="006528FF">
        <w:rPr>
          <w:rStyle w:val="Textoennegrita"/>
          <w:rFonts w:ascii="Arial" w:hAnsi="Arial" w:cs="Arial"/>
          <w:b w:val="0"/>
          <w:sz w:val="22"/>
          <w:szCs w:val="22"/>
          <w:shd w:val="clear" w:color="auto" w:fill="FFFFFF"/>
        </w:rPr>
        <w:t xml:space="preserve"> prest</w:t>
      </w:r>
      <w:r w:rsidRPr="00DA7C99">
        <w:rPr>
          <w:rStyle w:val="Textoennegrita"/>
          <w:rFonts w:ascii="Arial" w:hAnsi="Arial" w:cs="Arial"/>
          <w:b w:val="0"/>
          <w:sz w:val="22"/>
          <w:szCs w:val="22"/>
          <w:shd w:val="clear" w:color="auto" w:fill="FFFFFF"/>
        </w:rPr>
        <w:t>e</w:t>
      </w:r>
      <w:r w:rsidRPr="00DA7C99" w:rsidR="006528FF">
        <w:rPr>
          <w:rStyle w:val="Textoennegrita"/>
          <w:rFonts w:ascii="Arial" w:hAnsi="Arial" w:cs="Arial"/>
          <w:b w:val="0"/>
          <w:sz w:val="22"/>
          <w:szCs w:val="22"/>
          <w:shd w:val="clear" w:color="auto" w:fill="FFFFFF"/>
        </w:rPr>
        <w:t xml:space="preserve">n </w:t>
      </w:r>
      <w:r w:rsidRPr="00DA7C99" w:rsidR="00885433">
        <w:rPr>
          <w:rStyle w:val="Textoennegrita"/>
          <w:rFonts w:ascii="Arial" w:hAnsi="Arial" w:cs="Arial"/>
          <w:b w:val="0"/>
          <w:sz w:val="22"/>
          <w:szCs w:val="22"/>
          <w:shd w:val="clear" w:color="auto" w:fill="FFFFFF"/>
        </w:rPr>
        <w:t xml:space="preserve">servicios de salud </w:t>
      </w:r>
      <w:r w:rsidRPr="00DA7C99" w:rsidR="006528FF">
        <w:rPr>
          <w:rStyle w:val="Textoennegrita"/>
          <w:rFonts w:ascii="Arial" w:hAnsi="Arial" w:cs="Arial"/>
          <w:b w:val="0"/>
          <w:sz w:val="22"/>
          <w:szCs w:val="22"/>
          <w:shd w:val="clear" w:color="auto" w:fill="FFFFFF"/>
        </w:rPr>
        <w:t xml:space="preserve">deben estar inscritos en el registro que disponga el Ministerio de </w:t>
      </w:r>
      <w:r w:rsidRPr="00DA7C99" w:rsidR="006528FF">
        <w:rPr>
          <w:rStyle w:val="Textoennegrita"/>
          <w:rFonts w:ascii="Arial" w:hAnsi="Arial" w:cs="Arial"/>
          <w:b w:val="0"/>
          <w:sz w:val="22"/>
          <w:szCs w:val="22"/>
          <w:shd w:val="clear" w:color="auto" w:fill="FFFFFF"/>
        </w:rPr>
        <w:lastRenderedPageBreak/>
        <w:t xml:space="preserve">Salud. En torno a esta regla se establece la obligatoriedad de un registro especial que habilita </w:t>
      </w:r>
      <w:r w:rsidRPr="00DA7C99">
        <w:rPr>
          <w:rStyle w:val="Textoennegrita"/>
          <w:rFonts w:ascii="Arial" w:hAnsi="Arial" w:cs="Arial"/>
          <w:b w:val="0"/>
          <w:sz w:val="22"/>
          <w:szCs w:val="22"/>
          <w:shd w:val="clear" w:color="auto" w:fill="FFFFFF"/>
        </w:rPr>
        <w:t>a los prestadores de este tipo de servicios</w:t>
      </w:r>
      <w:r w:rsidRPr="00DA7C99" w:rsidR="006528FF">
        <w:rPr>
          <w:rStyle w:val="Textoennegrita"/>
          <w:rFonts w:ascii="Arial" w:hAnsi="Arial" w:cs="Arial"/>
          <w:b w:val="0"/>
          <w:sz w:val="22"/>
          <w:szCs w:val="22"/>
          <w:shd w:val="clear" w:color="auto" w:fill="FFFFFF"/>
        </w:rPr>
        <w:t xml:space="preserve"> para ser contratadas por las entidades públicas sometidas al Estatuto General de Contrataci</w:t>
      </w:r>
      <w:r w:rsidRPr="00DA7C99" w:rsidR="00885433">
        <w:rPr>
          <w:rStyle w:val="Textoennegrita"/>
          <w:rFonts w:ascii="Arial" w:hAnsi="Arial" w:cs="Arial"/>
          <w:b w:val="0"/>
          <w:sz w:val="22"/>
          <w:szCs w:val="22"/>
          <w:shd w:val="clear" w:color="auto" w:fill="FFFFFF"/>
        </w:rPr>
        <w:t>ón de la Administración Pública</w:t>
      </w:r>
      <w:r w:rsidRPr="00DA7C99" w:rsidR="006528FF">
        <w:rPr>
          <w:rStyle w:val="Textoennegrita"/>
          <w:rFonts w:ascii="Arial" w:hAnsi="Arial" w:cs="Arial"/>
          <w:b w:val="0"/>
          <w:sz w:val="22"/>
          <w:szCs w:val="22"/>
          <w:shd w:val="clear" w:color="auto" w:fill="FFFFFF"/>
        </w:rPr>
        <w:t xml:space="preserve">. </w:t>
      </w:r>
    </w:p>
    <w:p w:rsidRPr="00DA7C99" w:rsidR="00885433" w:rsidP="00C12B65" w:rsidRDefault="00C12B65" w14:paraId="73F5D762" w14:textId="468F3C85">
      <w:pPr>
        <w:spacing w:after="120" w:line="276" w:lineRule="auto"/>
        <w:ind w:firstLine="708"/>
        <w:jc w:val="both"/>
        <w:rPr>
          <w:rStyle w:val="Textoennegrita"/>
          <w:rFonts w:ascii="Arial" w:hAnsi="Arial" w:cs="Arial"/>
          <w:b w:val="0"/>
          <w:sz w:val="22"/>
          <w:szCs w:val="22"/>
          <w:shd w:val="clear" w:color="auto" w:fill="FFFFFF"/>
        </w:rPr>
      </w:pPr>
      <w:r w:rsidRPr="00DA7C99">
        <w:rPr>
          <w:rFonts w:ascii="Arial" w:hAnsi="Arial" w:cs="Arial"/>
          <w:bCs/>
          <w:sz w:val="22"/>
          <w:szCs w:val="22"/>
          <w:shd w:val="clear" w:color="auto" w:fill="FFFFFF"/>
        </w:rPr>
        <w:t xml:space="preserve">De acuerdo con el artículo </w:t>
      </w:r>
      <w:r w:rsidRPr="00DA7C99">
        <w:rPr>
          <w:rFonts w:ascii="Arial" w:hAnsi="Arial" w:eastAsia="Calibri" w:cs="Arial"/>
          <w:sz w:val="22"/>
          <w:szCs w:val="22"/>
        </w:rPr>
        <w:t xml:space="preserve">2.5.1.3.2.4 del Decreto 780 de 2016, </w:t>
      </w:r>
      <w:r w:rsidRPr="00DA7C99">
        <w:rPr>
          <w:rFonts w:ascii="Arial" w:hAnsi="Arial" w:cs="Arial"/>
          <w:bCs/>
          <w:sz w:val="22"/>
          <w:szCs w:val="22"/>
          <w:shd w:val="clear" w:color="auto" w:fill="FFFFFF"/>
        </w:rPr>
        <w:t xml:space="preserve">el Registro Especial de Prestadores de Servicios de Salud –REPS– </w:t>
      </w:r>
      <w:r w:rsidRPr="00DA7C99">
        <w:rPr>
          <w:rFonts w:eastAsia="Calibri"/>
          <w:bCs/>
          <w:color w:val="000000" w:themeColor="text1"/>
          <w:sz w:val="22"/>
          <w:szCs w:val="22"/>
          <w:lang w:val="es-ES_tradnl"/>
        </w:rPr>
        <w:t>«</w:t>
      </w:r>
      <w:r w:rsidRPr="00DA7C99">
        <w:rPr>
          <w:rFonts w:ascii="Arial" w:hAnsi="Arial" w:cs="Arial"/>
          <w:sz w:val="22"/>
          <w:szCs w:val="22"/>
        </w:rPr>
        <w:t>Es la base de datos de las Entidades Departamentales y Distritales de Salud, en la cual se efectúa el registro de los Prestadores de Servicios de Salud que se encuentren habilitados y es consolidada por parte del Ministerio de Salud y Protección Social</w:t>
      </w:r>
      <w:r w:rsidRPr="00DA7C99">
        <w:rPr>
          <w:rFonts w:ascii="Arial" w:hAnsi="Arial" w:eastAsia="Calibri" w:cs="Arial"/>
          <w:color w:val="000000" w:themeColor="text1"/>
          <w:sz w:val="22"/>
          <w:szCs w:val="22"/>
          <w:lang w:val="es-MX" w:eastAsia="en-US"/>
        </w:rPr>
        <w:t>»</w:t>
      </w:r>
      <w:r w:rsidRPr="00DA7C99">
        <w:rPr>
          <w:rFonts w:ascii="Arial" w:hAnsi="Arial" w:cs="Arial"/>
          <w:sz w:val="22"/>
          <w:szCs w:val="22"/>
        </w:rPr>
        <w:t>. En tal sentido, esta Agencia, señala que el Registro Especial de Salud es un documento que contiene las condiciones habilitantes para que personas naturales o jurídicas puedan prestar los servicios de salud, como lo dispone el artículo 24 de la Ley 10 de 1990 y el artículo 56 de la Ley 715 de 2015 de 2001</w:t>
      </w:r>
      <w:r w:rsidRPr="00DA7C99" w:rsidR="00885433">
        <w:rPr>
          <w:rStyle w:val="Textoennegrita"/>
          <w:rFonts w:ascii="Arial" w:hAnsi="Arial" w:cs="Arial"/>
          <w:b w:val="0"/>
          <w:sz w:val="22"/>
          <w:szCs w:val="22"/>
          <w:shd w:val="clear" w:color="auto" w:fill="FFFFFF"/>
        </w:rPr>
        <w:t xml:space="preserve">. </w:t>
      </w:r>
    </w:p>
    <w:p w:rsidRPr="00DA7C99" w:rsidR="00885433" w:rsidP="006F3E44" w:rsidRDefault="00885433" w14:paraId="3954AE08" w14:textId="212CA516">
      <w:pPr>
        <w:spacing w:after="120" w:line="276" w:lineRule="auto"/>
        <w:jc w:val="both"/>
        <w:rPr>
          <w:rFonts w:ascii="Arial" w:hAnsi="Arial" w:cs="Arial"/>
          <w:sz w:val="22"/>
          <w:szCs w:val="22"/>
          <w:lang w:val="es-ES" w:eastAsia="en-US"/>
        </w:rPr>
      </w:pPr>
      <w:r w:rsidRPr="00DA7C99">
        <w:rPr>
          <w:rStyle w:val="Textoennegrita"/>
          <w:rFonts w:ascii="Arial" w:hAnsi="Arial" w:cs="Arial"/>
          <w:b w:val="0"/>
          <w:sz w:val="22"/>
          <w:szCs w:val="22"/>
          <w:shd w:val="clear" w:color="auto" w:fill="FFFFFF"/>
        </w:rPr>
        <w:tab/>
      </w:r>
      <w:r w:rsidRPr="00DA7C99" w:rsidR="00C12B65">
        <w:rPr>
          <w:rStyle w:val="Textoennegrita"/>
          <w:rFonts w:ascii="Arial" w:hAnsi="Arial" w:cs="Arial"/>
          <w:b w:val="0"/>
          <w:sz w:val="22"/>
          <w:szCs w:val="22"/>
          <w:shd w:val="clear" w:color="auto" w:fill="FFFFFF"/>
        </w:rPr>
        <w:t xml:space="preserve">Este registro es análogo al RUP, al constituirse en el mecanismo idóneo para </w:t>
      </w:r>
      <w:r w:rsidRPr="00DA7C99" w:rsidR="00C12B65">
        <w:rPr>
          <w:rFonts w:ascii="Arial" w:hAnsi="Arial" w:eastAsia="Calibri" w:cs="Arial"/>
          <w:sz w:val="22"/>
          <w:szCs w:val="22"/>
          <w:lang w:val="es-MX" w:eastAsia="en-US"/>
        </w:rPr>
        <w:t xml:space="preserve">verificar las condiciones de los proponentes en procesos de contratación pública relativos a la prestación de servicios de salud. Este registro especial parte de la verificación de las entidades departamentales y distritales de salud, que se consolida por el Ministerio de Salud. El REPS debe contener </w:t>
      </w:r>
      <w:r w:rsidRPr="00DA7C99" w:rsidR="00C12B65">
        <w:rPr>
          <w:rFonts w:ascii="Arial" w:hAnsi="Arial" w:cs="Arial"/>
          <w:sz w:val="22"/>
          <w:szCs w:val="22"/>
          <w:lang w:val="es-ES" w:eastAsia="en-US"/>
        </w:rPr>
        <w:t>las condiciones de habilitación, como la capacidad tecnológica y científica, suficiencia patrimonial y financiera y condiciones de capacidad técnico-administrativa del prestador de servicios de salud.</w:t>
      </w:r>
    </w:p>
    <w:p w:rsidRPr="00DA7C99" w:rsidR="00C12B65" w:rsidP="00C12B65" w:rsidRDefault="00C12B65" w14:paraId="5686DA5E" w14:textId="78773ED4">
      <w:pPr>
        <w:spacing w:after="120" w:line="276" w:lineRule="auto"/>
        <w:ind w:firstLine="709"/>
        <w:jc w:val="both"/>
        <w:rPr>
          <w:rFonts w:ascii="Arial" w:hAnsi="Arial" w:cs="Arial"/>
          <w:bCs/>
          <w:color w:val="000000"/>
          <w:sz w:val="22"/>
          <w:szCs w:val="22"/>
        </w:rPr>
      </w:pPr>
      <w:r w:rsidRPr="00DA7C99">
        <w:rPr>
          <w:rFonts w:ascii="Arial" w:hAnsi="Arial" w:cs="Arial"/>
          <w:bCs/>
          <w:sz w:val="22"/>
          <w:szCs w:val="22"/>
          <w:lang w:val="es-ES" w:eastAsia="en-US"/>
        </w:rPr>
        <w:t xml:space="preserve">Teniendo en cuenta lo reglamentado en el Decreto 780 de 2016, el Ministerio de Salud expidió la Resolución 3100 de 2019, </w:t>
      </w:r>
      <w:r w:rsidRPr="00DA7C99">
        <w:rPr>
          <w:rFonts w:ascii="Arial" w:hAnsi="Arial" w:eastAsia="Calibri" w:cs="Arial"/>
          <w:bCs/>
          <w:color w:val="000000" w:themeColor="text1"/>
          <w:sz w:val="22"/>
          <w:szCs w:val="22"/>
          <w:lang w:val="es-ES_tradnl"/>
        </w:rPr>
        <w:t>«</w:t>
      </w:r>
      <w:r w:rsidRPr="00DA7C99">
        <w:rPr>
          <w:rFonts w:ascii="Arial" w:hAnsi="Arial" w:cs="Arial"/>
          <w:bCs/>
          <w:color w:val="000000"/>
          <w:sz w:val="22"/>
          <w:szCs w:val="22"/>
          <w:lang w:val="es-ES"/>
        </w:rPr>
        <w:t>P</w:t>
      </w:r>
      <w:proofErr w:type="spellStart"/>
      <w:r w:rsidRPr="00DA7C99">
        <w:rPr>
          <w:rFonts w:ascii="Arial" w:hAnsi="Arial" w:cs="Arial"/>
          <w:bCs/>
          <w:color w:val="000000"/>
          <w:sz w:val="22"/>
          <w:szCs w:val="22"/>
        </w:rPr>
        <w:t>or</w:t>
      </w:r>
      <w:proofErr w:type="spellEnd"/>
      <w:r w:rsidRPr="00DA7C99">
        <w:rPr>
          <w:rFonts w:ascii="Arial" w:hAnsi="Arial" w:cs="Arial"/>
          <w:bCs/>
          <w:color w:val="000000"/>
          <w:sz w:val="22"/>
          <w:szCs w:val="22"/>
        </w:rPr>
        <w:t xml:space="preserve"> la cual se definen los procedimientos y condiciones de inscripción de los prestadores de servicios de salud y de habilitación de los servicios de salud y se adopta el Manual de Inscripción de Prestadores y Habilitación de Servicios de Salud</w:t>
      </w:r>
      <w:r w:rsidRPr="00DA7C99">
        <w:rPr>
          <w:rFonts w:ascii="Arial" w:hAnsi="Arial" w:cs="Arial"/>
          <w:sz w:val="21"/>
          <w:szCs w:val="21"/>
        </w:rPr>
        <w:t>»</w:t>
      </w:r>
      <w:r w:rsidRPr="00DA7C99">
        <w:rPr>
          <w:rFonts w:ascii="Arial" w:hAnsi="Arial" w:cs="Arial"/>
          <w:bCs/>
          <w:color w:val="000000"/>
          <w:sz w:val="22"/>
          <w:szCs w:val="22"/>
        </w:rPr>
        <w:t>. De acuerdo con el artículo 4 de la resolución citada: «</w:t>
      </w:r>
      <w:r w:rsidRPr="00DA7C99">
        <w:rPr>
          <w:rFonts w:ascii="Arial" w:hAnsi="Arial" w:cs="Arial"/>
          <w:bCs/>
          <w:i/>
          <w:iCs/>
          <w:color w:val="000000"/>
          <w:sz w:val="22"/>
          <w:szCs w:val="22"/>
        </w:rPr>
        <w:t>Todo prestador de servicios de salud debe estar inscrito en el Registro Especial del Prestadores de Servicios de Salud -REPS</w:t>
      </w:r>
      <w:r w:rsidRPr="00DA7C99">
        <w:rPr>
          <w:rFonts w:ascii="Arial" w:hAnsi="Arial" w:cs="Arial"/>
          <w:bCs/>
          <w:color w:val="000000"/>
          <w:sz w:val="22"/>
          <w:szCs w:val="22"/>
        </w:rPr>
        <w:t>, registrando como mínimo una sede y por lo menos un servicio habilitado. La inscripción y habilitación debe realizarse en los términos establecidos en el Manual de Inscripción de Prestadores y Habilitación de Servicios de Salud»</w:t>
      </w:r>
      <w:r w:rsidRPr="00DA7C99" w:rsidR="003D577A">
        <w:rPr>
          <w:rFonts w:ascii="Arial" w:hAnsi="Arial" w:cs="Arial"/>
          <w:bCs/>
          <w:color w:val="000000"/>
          <w:sz w:val="22"/>
          <w:szCs w:val="22"/>
        </w:rPr>
        <w:t xml:space="preserve"> (Énfasis fuera de texto)</w:t>
      </w:r>
      <w:r w:rsidRPr="00DA7C99">
        <w:rPr>
          <w:rFonts w:ascii="Arial" w:hAnsi="Arial" w:cs="Arial"/>
          <w:bCs/>
          <w:color w:val="000000"/>
          <w:sz w:val="22"/>
          <w:szCs w:val="22"/>
        </w:rPr>
        <w:t xml:space="preserve">. </w:t>
      </w:r>
    </w:p>
    <w:p w:rsidRPr="00DA7C99" w:rsidR="00C12B65" w:rsidP="00E26446" w:rsidRDefault="00C12B65" w14:paraId="0E741FE5" w14:textId="38A4E7B8">
      <w:pPr>
        <w:spacing w:after="120" w:line="276" w:lineRule="auto"/>
        <w:ind w:firstLine="709"/>
        <w:jc w:val="both"/>
        <w:rPr>
          <w:rFonts w:ascii="Arial" w:hAnsi="Arial" w:cs="Arial"/>
          <w:color w:val="000000"/>
          <w:sz w:val="22"/>
          <w:szCs w:val="22"/>
        </w:rPr>
      </w:pPr>
      <w:r w:rsidRPr="00DA7C99">
        <w:rPr>
          <w:rFonts w:ascii="Arial" w:hAnsi="Arial" w:cs="Arial"/>
          <w:bCs/>
          <w:color w:val="000000"/>
          <w:sz w:val="22"/>
          <w:szCs w:val="22"/>
        </w:rPr>
        <w:t>En consecuencia</w:t>
      </w:r>
      <w:r w:rsidRPr="00DA7C99">
        <w:rPr>
          <w:rFonts w:ascii="Arial" w:hAnsi="Arial" w:cs="Arial"/>
          <w:color w:val="000000"/>
          <w:sz w:val="22"/>
          <w:szCs w:val="22"/>
        </w:rPr>
        <w:t xml:space="preserve">, conforme a lo prescrito en el artículo 2.2.1.2.1.2.21 del Decreto 1082 de 2015, es obligatoria la exigencia del REPS para la participación y posterior contratación en la prestación de servicios de salud prescrito en el Estatuto General de Contratación de la Administración Pública. Esto concuerda con las exigencias del artículo </w:t>
      </w:r>
      <w:r w:rsidRPr="00DA7C99">
        <w:rPr>
          <w:rFonts w:ascii="Arial" w:hAnsi="Arial" w:cs="Arial"/>
          <w:sz w:val="22"/>
          <w:szCs w:val="22"/>
        </w:rPr>
        <w:t xml:space="preserve">el artículo 24 de la Ley 10 de 1990, el </w:t>
      </w:r>
      <w:r w:rsidRPr="00DA7C99">
        <w:rPr>
          <w:rStyle w:val="Textoennegrita"/>
          <w:rFonts w:ascii="Arial" w:hAnsi="Arial" w:cs="Arial"/>
          <w:b w:val="0"/>
          <w:sz w:val="22"/>
          <w:szCs w:val="22"/>
          <w:shd w:val="clear" w:color="auto" w:fill="FFFFFF"/>
        </w:rPr>
        <w:t xml:space="preserve">artículo 56 de la Ley 715 de 2001, así como los artículos </w:t>
      </w:r>
      <w:r w:rsidRPr="00DA7C99">
        <w:rPr>
          <w:rFonts w:ascii="Arial" w:hAnsi="Arial" w:eastAsia="Calibri" w:cs="Arial"/>
          <w:sz w:val="22"/>
          <w:szCs w:val="22"/>
        </w:rPr>
        <w:t xml:space="preserve">2.5.1.3.2.4 y siguientes del Decreto </w:t>
      </w:r>
      <w:r w:rsidRPr="00DA7C99">
        <w:rPr>
          <w:rFonts w:ascii="Arial" w:hAnsi="Arial" w:eastAsia="Calibri" w:cs="Arial"/>
          <w:sz w:val="22"/>
          <w:szCs w:val="22"/>
          <w:lang w:val="es-MX" w:eastAsia="en-US"/>
        </w:rPr>
        <w:t>780 de 2016</w:t>
      </w:r>
      <w:r w:rsidRPr="00DA7C99">
        <w:rPr>
          <w:rFonts w:ascii="Arial" w:hAnsi="Arial" w:cs="Arial"/>
          <w:color w:val="000000"/>
          <w:sz w:val="22"/>
          <w:szCs w:val="22"/>
        </w:rPr>
        <w:t>.</w:t>
      </w:r>
    </w:p>
    <w:p w:rsidR="00EF4CD8" w:rsidP="00C12B65" w:rsidRDefault="00EF4CD8" w14:paraId="295A59EF" w14:textId="5F707D0D">
      <w:pPr>
        <w:spacing w:line="276" w:lineRule="auto"/>
        <w:ind w:firstLine="709"/>
        <w:jc w:val="both"/>
        <w:rPr>
          <w:rFonts w:ascii="Arial" w:hAnsi="Arial" w:cs="Arial"/>
          <w:color w:val="000000"/>
          <w:sz w:val="22"/>
          <w:szCs w:val="22"/>
        </w:rPr>
      </w:pPr>
      <w:r w:rsidRPr="00DA7C99">
        <w:rPr>
          <w:rFonts w:ascii="Arial" w:hAnsi="Arial" w:cs="Arial"/>
          <w:color w:val="000000"/>
          <w:sz w:val="22"/>
          <w:szCs w:val="22"/>
        </w:rPr>
        <w:t>Sin perjuicio de lo anterior, teniendo en cuenta que el Ministerio de Salud y Protección Social es quien administra dicho registro, se exhorta al peticionario a que determine con dicha entidad si existen o no excepciones a la inscripción en el REPS. Lo anterior, teniendo</w:t>
      </w:r>
      <w:r w:rsidRPr="00DA7C99" w:rsidR="0097617D">
        <w:rPr>
          <w:rFonts w:ascii="Arial" w:hAnsi="Arial" w:cs="Arial"/>
          <w:color w:val="000000"/>
          <w:sz w:val="22"/>
          <w:szCs w:val="22"/>
        </w:rPr>
        <w:t xml:space="preserve"> en cuenta</w:t>
      </w:r>
      <w:r w:rsidRPr="00DA7C99">
        <w:rPr>
          <w:rFonts w:ascii="Arial" w:hAnsi="Arial" w:cs="Arial"/>
          <w:color w:val="000000"/>
          <w:sz w:val="22"/>
          <w:szCs w:val="22"/>
        </w:rPr>
        <w:t xml:space="preserve"> que la competencia consultiva de </w:t>
      </w:r>
      <w:r w:rsidRPr="00DA7C99">
        <w:rPr>
          <w:rFonts w:ascii="Arial MT" w:hAnsi="Arial MT" w:eastAsia="Arial MT" w:cs="Arial MT"/>
          <w:sz w:val="22"/>
          <w:szCs w:val="22"/>
          <w:lang w:val="es-ES" w:eastAsia="en-US"/>
        </w:rPr>
        <w:t xml:space="preserve">la Agencia Nacional de </w:t>
      </w:r>
      <w:r w:rsidRPr="00DA7C99">
        <w:rPr>
          <w:rFonts w:ascii="Arial MT" w:hAnsi="Arial MT" w:eastAsia="Arial MT" w:cs="Arial MT"/>
          <w:sz w:val="22"/>
          <w:szCs w:val="22"/>
          <w:lang w:val="es-ES" w:eastAsia="en-US"/>
        </w:rPr>
        <w:lastRenderedPageBreak/>
        <w:t>Contratación Pública – Colombia Compra Eficiente se limita a la interpretación de las normas generales del sistema de compras y contratación pública, razón por la cual este aspecto de la consulta excede nuestras atribuciones.</w:t>
      </w:r>
    </w:p>
    <w:p w:rsidR="00C12B65" w:rsidP="006F3E44" w:rsidRDefault="00C12B65" w14:paraId="09E04B7E" w14:textId="17F83C35">
      <w:pPr>
        <w:spacing w:after="120" w:line="276" w:lineRule="auto"/>
        <w:jc w:val="both"/>
        <w:rPr>
          <w:rFonts w:ascii="Arial" w:hAnsi="Arial" w:eastAsia="Calibri" w:cs="Arial"/>
          <w:sz w:val="22"/>
          <w:szCs w:val="22"/>
          <w:lang w:val="es-MX" w:eastAsia="en-US"/>
        </w:rPr>
      </w:pPr>
    </w:p>
    <w:p w:rsidRPr="005C05FF" w:rsidR="00CE44D5" w:rsidP="00C4318E" w:rsidRDefault="00CE44D5" w14:paraId="16BF81D8" w14:textId="0658E359">
      <w:pPr>
        <w:spacing w:line="276" w:lineRule="auto"/>
        <w:jc w:val="both"/>
        <w:rPr>
          <w:rFonts w:ascii="Arial" w:hAnsi="Arial" w:eastAsia="Calibri" w:cs="Arial"/>
          <w:sz w:val="22"/>
          <w:szCs w:val="22"/>
          <w:lang w:eastAsia="en-US"/>
        </w:rPr>
      </w:pPr>
      <w:r w:rsidRPr="00C4318E">
        <w:rPr>
          <w:rFonts w:ascii="Arial" w:hAnsi="Arial" w:eastAsia="Calibri" w:cs="Arial"/>
          <w:sz w:val="22"/>
          <w:szCs w:val="22"/>
          <w:lang w:eastAsia="en-US"/>
        </w:rPr>
        <w:t>Este concepto tiene el alcance previsto en el artículo 28 del Código de Procedimiento Administrativo y de lo Contencioso Administrativo.</w:t>
      </w:r>
    </w:p>
    <w:p w:rsidRPr="005C05FF" w:rsidR="00CE44D5" w:rsidP="005C05FF" w:rsidRDefault="00CE44D5" w14:paraId="4BE4F756" w14:textId="37742CF2">
      <w:pPr>
        <w:jc w:val="both"/>
        <w:rPr>
          <w:rFonts w:ascii="Arial" w:hAnsi="Arial" w:eastAsia="Calibri" w:cs="Arial"/>
          <w:sz w:val="22"/>
          <w:szCs w:val="22"/>
          <w:lang w:eastAsia="en-US"/>
        </w:rPr>
      </w:pPr>
      <w:r w:rsidRPr="005C05FF">
        <w:rPr>
          <w:rFonts w:asciiTheme="minorHAnsi" w:hAnsiTheme="minorHAnsi" w:eastAsiaTheme="minorHAnsi" w:cstheme="minorBidi"/>
          <w:noProof/>
          <w:sz w:val="22"/>
          <w:szCs w:val="22"/>
          <w:lang w:val="en-US" w:eastAsia="en-US"/>
        </w:rPr>
        <mc:AlternateContent>
          <mc:Choice Requires="wps">
            <w:drawing>
              <wp:anchor distT="0" distB="0" distL="114300" distR="114300" simplePos="0" relativeHeight="251659264" behindDoc="0" locked="0" layoutInCell="1" allowOverlap="1" wp14:anchorId="4640AD06" wp14:editId="3A3A9E1D">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682BA532">
              <v:line id="Conector recto 5"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79DD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w10:wrap anchorx="page"/>
              </v:line>
            </w:pict>
          </mc:Fallback>
        </mc:AlternateContent>
      </w:r>
    </w:p>
    <w:p w:rsidRPr="00CE44D5" w:rsidR="00CE44D5" w:rsidP="00CE44D5" w:rsidRDefault="00CE44D5" w14:paraId="29F17D1A" w14:textId="77777777">
      <w:pPr>
        <w:rPr>
          <w:rFonts w:ascii="Arial" w:hAnsi="Arial" w:cs="Arial"/>
          <w:sz w:val="22"/>
          <w:szCs w:val="22"/>
          <w:lang w:eastAsia="es-CO"/>
        </w:rPr>
      </w:pPr>
      <w:r w:rsidRPr="00CE44D5">
        <w:rPr>
          <w:rFonts w:ascii="Arial" w:hAnsi="Arial" w:cs="Arial"/>
          <w:sz w:val="22"/>
          <w:szCs w:val="22"/>
          <w:lang w:eastAsia="es-CO"/>
        </w:rPr>
        <w:t>Atentamente,</w:t>
      </w:r>
    </w:p>
    <w:p w:rsidRPr="00CE44D5" w:rsidR="00CE44D5" w:rsidP="00CE44D5" w:rsidRDefault="00CE44D5" w14:paraId="305926A3" w14:textId="77777777">
      <w:pPr>
        <w:rPr>
          <w:rFonts w:ascii="Arial" w:hAnsi="Arial" w:cs="Arial"/>
          <w:sz w:val="22"/>
          <w:szCs w:val="22"/>
          <w:lang w:eastAsia="es-CO"/>
        </w:rPr>
      </w:pPr>
    </w:p>
    <w:p w:rsidRPr="00CE44D5" w:rsidR="00CE44D5" w:rsidP="00CE44D5" w:rsidRDefault="00CE44D5" w14:paraId="672C0D09" w14:textId="77777777">
      <w:pPr>
        <w:jc w:val="center"/>
        <w:rPr>
          <w:rFonts w:ascii="Arial" w:hAnsi="Arial" w:cs="Arial"/>
          <w:sz w:val="22"/>
          <w:szCs w:val="22"/>
          <w:lang w:eastAsia="es-CO"/>
        </w:rPr>
      </w:pPr>
      <w:r w:rsidRPr="00CE44D5">
        <w:rPr>
          <w:rFonts w:asciiTheme="minorHAnsi" w:hAnsiTheme="minorHAnsi" w:eastAsiaTheme="minorHAnsi" w:cstheme="minorBidi"/>
          <w:noProof/>
          <w:szCs w:val="22"/>
          <w:lang w:val="en-US" w:eastAsia="en-US"/>
        </w:rPr>
        <w:drawing>
          <wp:inline distT="0" distB="0" distL="0" distR="0" wp14:anchorId="75D09DB1" wp14:editId="5F3E835D">
            <wp:extent cx="2498803" cy="1247775"/>
            <wp:effectExtent l="0" t="0" r="0" b="0"/>
            <wp:docPr id="6" name="Imagen 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media"/>
                    <pic:cNvPicPr/>
                  </pic:nvPicPr>
                  <pic:blipFill rotWithShape="1">
                    <a:blip r:embed="rId14"/>
                    <a:srcRect l="16213" t="29010" r="14837"/>
                    <a:stretch/>
                  </pic:blipFill>
                  <pic:spPr bwMode="auto">
                    <a:xfrm>
                      <a:off x="0" y="0"/>
                      <a:ext cx="2578058" cy="1287351"/>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CE44D5">
        <w:rPr>
          <w:rFonts w:asciiTheme="minorHAnsi" w:hAnsiTheme="minorHAnsi" w:eastAsiaTheme="minorHAnsi" w:cstheme="minorBidi"/>
          <w:noProof/>
          <w:szCs w:val="22"/>
          <w:lang w:eastAsia="en-US"/>
        </w:rPr>
        <w:t xml:space="preserve"> </w:t>
      </w:r>
    </w:p>
    <w:p w:rsidRPr="00CE44D5" w:rsidR="00CE44D5" w:rsidP="00CE44D5" w:rsidRDefault="00CE44D5" w14:paraId="1FFCF999" w14:textId="77777777">
      <w:pPr>
        <w:jc w:val="center"/>
        <w:rPr>
          <w:rFonts w:ascii="Arial" w:hAnsi="Arial" w:cs="Arial"/>
          <w:sz w:val="18"/>
          <w:szCs w:val="20"/>
          <w:lang w:eastAsia="es-CO"/>
        </w:rPr>
      </w:pPr>
    </w:p>
    <w:tbl>
      <w:tblPr>
        <w:tblStyle w:val="Tablaconcuadrcula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CE44D5" w:rsidR="00CE44D5" w:rsidTr="004E282C" w14:paraId="5B67C3FA" w14:textId="77777777">
        <w:trPr>
          <w:trHeight w:val="315"/>
        </w:trPr>
        <w:tc>
          <w:tcPr>
            <w:tcW w:w="488" w:type="dxa"/>
            <w:vAlign w:val="center"/>
            <w:hideMark/>
          </w:tcPr>
          <w:p w:rsidRPr="00CE44D5" w:rsidR="00CE44D5" w:rsidP="00CE44D5" w:rsidRDefault="00CE44D5" w14:paraId="47002891" w14:textId="77777777">
            <w:pPr>
              <w:rPr>
                <w:rFonts w:ascii="Arial" w:hAnsi="Arial" w:cs="Arial"/>
                <w:sz w:val="16"/>
                <w:szCs w:val="16"/>
                <w:lang w:eastAsia="es-ES"/>
              </w:rPr>
            </w:pPr>
            <w:r w:rsidRPr="00CE44D5">
              <w:rPr>
                <w:rFonts w:ascii="Arial" w:hAnsi="Arial"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CE44D5" w:rsidR="00CE44D5" w:rsidP="00CE44D5" w:rsidRDefault="00CE44D5" w14:paraId="6C210F2D" w14:textId="77777777">
            <w:pPr>
              <w:rPr>
                <w:rFonts w:ascii="Arial" w:hAnsi="Arial" w:cs="Arial"/>
                <w:sz w:val="16"/>
                <w:szCs w:val="16"/>
                <w:lang w:eastAsia="es-ES"/>
              </w:rPr>
            </w:pPr>
            <w:r w:rsidRPr="00CE44D5">
              <w:rPr>
                <w:rFonts w:ascii="Arial" w:hAnsi="Arial" w:cs="Arial"/>
                <w:sz w:val="16"/>
                <w:szCs w:val="16"/>
                <w:lang w:eastAsia="es-ES"/>
              </w:rPr>
              <w:t>José Luis Sánchez Cardona</w:t>
            </w:r>
          </w:p>
          <w:p w:rsidRPr="00CE44D5" w:rsidR="00CE44D5" w:rsidP="00CE44D5" w:rsidRDefault="00CE44D5" w14:paraId="4B501CA5" w14:textId="77777777">
            <w:pPr>
              <w:rPr>
                <w:rFonts w:ascii="Arial" w:hAnsi="Arial" w:cs="Arial"/>
                <w:sz w:val="16"/>
                <w:szCs w:val="16"/>
                <w:lang w:eastAsia="es-ES"/>
              </w:rPr>
            </w:pPr>
            <w:r w:rsidRPr="00CE44D5">
              <w:rPr>
                <w:rFonts w:ascii="Arial" w:hAnsi="Arial" w:cs="Arial"/>
                <w:sz w:val="16"/>
                <w:szCs w:val="16"/>
                <w:lang w:eastAsia="es-ES"/>
              </w:rPr>
              <w:t>Contratista de la Subdirección de Gestión Contractual</w:t>
            </w:r>
          </w:p>
        </w:tc>
      </w:tr>
      <w:tr w:rsidRPr="00CE44D5" w:rsidR="00CE44D5" w:rsidTr="004E282C" w14:paraId="258E03EC" w14:textId="77777777">
        <w:trPr>
          <w:trHeight w:val="330"/>
        </w:trPr>
        <w:tc>
          <w:tcPr>
            <w:tcW w:w="488" w:type="dxa"/>
            <w:vAlign w:val="center"/>
            <w:hideMark/>
          </w:tcPr>
          <w:p w:rsidRPr="00CE44D5" w:rsidR="00CE44D5" w:rsidP="00CE44D5" w:rsidRDefault="00CE44D5" w14:paraId="36D62616" w14:textId="77777777">
            <w:pPr>
              <w:rPr>
                <w:rFonts w:ascii="Arial" w:hAnsi="Arial" w:cs="Arial"/>
                <w:sz w:val="16"/>
                <w:szCs w:val="16"/>
                <w:lang w:eastAsia="es-ES"/>
              </w:rPr>
            </w:pPr>
            <w:r w:rsidRPr="00CE44D5">
              <w:rPr>
                <w:rFonts w:ascii="Arial" w:hAnsi="Arial"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9F00BF" w:rsidP="00CE44D5" w:rsidRDefault="009F00BF" w14:paraId="34981963" w14:textId="77777777">
            <w:pPr>
              <w:rPr>
                <w:rFonts w:ascii="Arial" w:hAnsi="Arial" w:cs="Arial"/>
                <w:sz w:val="16"/>
                <w:szCs w:val="16"/>
                <w:lang w:eastAsia="es-ES"/>
              </w:rPr>
            </w:pPr>
            <w:r>
              <w:rPr>
                <w:rFonts w:ascii="Arial" w:hAnsi="Arial" w:cs="Arial"/>
                <w:sz w:val="16"/>
                <w:szCs w:val="16"/>
                <w:lang w:eastAsia="es-ES"/>
              </w:rPr>
              <w:t>Juan David Montoya Penagos</w:t>
            </w:r>
          </w:p>
          <w:p w:rsidRPr="00CE44D5" w:rsidR="00CE44D5" w:rsidP="00CE44D5" w:rsidRDefault="00CE44D5" w14:paraId="0E6075A5" w14:textId="011C4538">
            <w:pPr>
              <w:rPr>
                <w:rFonts w:ascii="Arial" w:hAnsi="Arial" w:cs="Arial"/>
                <w:sz w:val="14"/>
                <w:szCs w:val="14"/>
                <w:lang w:val="es-MX" w:eastAsia="es-ES"/>
              </w:rPr>
            </w:pPr>
            <w:r w:rsidRPr="00CE44D5">
              <w:rPr>
                <w:rFonts w:ascii="Arial" w:hAnsi="Arial" w:cs="Arial"/>
                <w:sz w:val="16"/>
                <w:szCs w:val="16"/>
                <w:lang w:eastAsia="es-ES"/>
              </w:rPr>
              <w:t xml:space="preserve">Gestor T1-15 de la Subdirección de Gestión Contractual </w:t>
            </w:r>
          </w:p>
        </w:tc>
      </w:tr>
      <w:tr w:rsidRPr="00CE44D5" w:rsidR="00CE44D5" w:rsidTr="004E282C" w14:paraId="5D5273F4" w14:textId="77777777">
        <w:trPr>
          <w:trHeight w:val="300"/>
        </w:trPr>
        <w:tc>
          <w:tcPr>
            <w:tcW w:w="488" w:type="dxa"/>
            <w:vAlign w:val="center"/>
            <w:hideMark/>
          </w:tcPr>
          <w:p w:rsidRPr="00CE44D5" w:rsidR="00CE44D5" w:rsidP="00CE44D5" w:rsidRDefault="00CE44D5" w14:paraId="54394B6D" w14:textId="77777777">
            <w:pPr>
              <w:rPr>
                <w:rFonts w:ascii="Arial" w:hAnsi="Arial" w:cs="Arial"/>
                <w:sz w:val="16"/>
                <w:szCs w:val="16"/>
                <w:lang w:eastAsia="es-ES"/>
              </w:rPr>
            </w:pPr>
            <w:r w:rsidRPr="00CE44D5">
              <w:rPr>
                <w:rFonts w:ascii="Arial" w:hAnsi="Arial"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E44D5" w:rsidR="00CE44D5" w:rsidP="00CE44D5" w:rsidRDefault="00CE44D5" w14:paraId="350F7482" w14:textId="77777777">
            <w:pPr>
              <w:rPr>
                <w:rFonts w:ascii="Arial" w:hAnsi="Arial" w:cs="Arial"/>
                <w:sz w:val="16"/>
                <w:szCs w:val="16"/>
                <w:lang w:eastAsia="es-ES"/>
              </w:rPr>
            </w:pPr>
            <w:r w:rsidRPr="00CE44D5">
              <w:rPr>
                <w:rFonts w:ascii="Arial" w:hAnsi="Arial" w:cs="Arial"/>
                <w:sz w:val="16"/>
                <w:szCs w:val="16"/>
                <w:lang w:eastAsia="es-ES"/>
              </w:rPr>
              <w:t>Jorge Augusto Tirado Navarro</w:t>
            </w:r>
          </w:p>
          <w:p w:rsidRPr="00CE44D5" w:rsidR="00CE44D5" w:rsidP="00CE44D5" w:rsidRDefault="00CE44D5" w14:paraId="2CF565E3" w14:textId="77777777">
            <w:pPr>
              <w:rPr>
                <w:rFonts w:ascii="Arial" w:hAnsi="Arial" w:cs="Arial"/>
                <w:sz w:val="16"/>
                <w:szCs w:val="16"/>
                <w:lang w:eastAsia="es-ES"/>
              </w:rPr>
            </w:pPr>
            <w:r w:rsidRPr="00CE44D5">
              <w:rPr>
                <w:rFonts w:ascii="Arial" w:hAnsi="Arial" w:cs="Arial"/>
                <w:sz w:val="16"/>
                <w:szCs w:val="16"/>
                <w:lang w:eastAsia="es-ES"/>
              </w:rPr>
              <w:t>Subdirector de Gestión Contractual ANCP – CCE</w:t>
            </w:r>
          </w:p>
        </w:tc>
      </w:tr>
    </w:tbl>
    <w:p w:rsidR="00CE44D5" w:rsidP="00CB3721" w:rsidRDefault="00CE44D5" w14:paraId="3A70A295" w14:textId="2911F0DF">
      <w:pPr>
        <w:pStyle w:val="NormalWeb"/>
        <w:spacing w:before="0" w:beforeAutospacing="0" w:after="0" w:afterAutospacing="0" w:line="276" w:lineRule="auto"/>
        <w:jc w:val="both"/>
        <w:rPr>
          <w:rFonts w:ascii="Arial" w:hAnsi="Arial" w:cs="Arial"/>
        </w:rPr>
      </w:pPr>
    </w:p>
    <w:p w:rsidRPr="00CB3721" w:rsidR="00CE44D5" w:rsidP="00CB3721" w:rsidRDefault="00CE44D5" w14:paraId="30525169" w14:textId="77777777">
      <w:pPr>
        <w:pStyle w:val="NormalWeb"/>
        <w:spacing w:before="0" w:beforeAutospacing="0" w:after="0" w:afterAutospacing="0" w:line="276" w:lineRule="auto"/>
        <w:jc w:val="both"/>
        <w:rPr>
          <w:rFonts w:ascii="Arial" w:hAnsi="Arial" w:cs="Arial"/>
        </w:rPr>
      </w:pPr>
    </w:p>
    <w:sectPr w:rsidRPr="00CB3721" w:rsidR="00CE44D5" w:rsidSect="00CE3F2A">
      <w:headerReference w:type="default" r:id="rId15"/>
      <w:footerReference w:type="default" r:id="rId16"/>
      <w:pgSz w:w="12240" w:h="15840" w:orient="portrait"/>
      <w:pgMar w:top="2041"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7C9D" w16cex:dateUtc="2022-01-12T21:13:00Z"/>
  <w16cex:commentExtensible w16cex:durableId="2587BB45" w16cex:dateUtc="2022-01-11T13:16:00Z"/>
  <w16cex:commentExtensible w16cex:durableId="258A8278" w16cex:dateUtc="2022-01-13T15:50:00Z"/>
  <w16cex:commentExtensible w16cex:durableId="258A8309" w16cex:dateUtc="2022-01-13T15:52:00Z"/>
  <w16cex:commentExtensible w16cex:durableId="25893C4E" w16cex:dateUtc="2022-01-12T16:38:00Z"/>
  <w16cex:commentExtensible w16cex:durableId="258A8376" w16cex:dateUtc="2022-01-13T15:54:00Z"/>
  <w16cex:commentExtensible w16cex:durableId="258C0AA4" w16cex:dateUtc="2022-01-14T19:43:00Z"/>
  <w16cex:commentExtensible w16cex:durableId="2591B021" w16cex:dateUtc="2022-01-19T0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EFCF08" w16cid:durableId="25897C9D"/>
  <w16cid:commentId w16cid:paraId="4D0BDA72" w16cid:durableId="2587BB45"/>
  <w16cid:commentId w16cid:paraId="552A19DF" w16cid:durableId="258A8278"/>
  <w16cid:commentId w16cid:paraId="219DA621" w16cid:durableId="258A8309"/>
  <w16cid:commentId w16cid:paraId="00C2BC1B" w16cid:durableId="25893C4E"/>
  <w16cid:commentId w16cid:paraId="21D8F8CB" w16cid:durableId="258A8376"/>
  <w16cid:commentId w16cid:paraId="67F66A3A" w16cid:durableId="258C0AA4"/>
  <w16cid:commentId w16cid:paraId="3C4BAD80" w16cid:durableId="2591B02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CF7" w:rsidRDefault="00686CF7" w14:paraId="5323FC92" w14:textId="77777777">
      <w:r>
        <w:separator/>
      </w:r>
    </w:p>
  </w:endnote>
  <w:endnote w:type="continuationSeparator" w:id="0">
    <w:p w:rsidR="00686CF7" w:rsidRDefault="00686CF7" w14:paraId="7E4CCE06" w14:textId="77777777">
      <w:r>
        <w:continuationSeparator/>
      </w:r>
    </w:p>
  </w:endnote>
  <w:endnote w:type="continuationNotice" w:id="1">
    <w:p w:rsidR="00686CF7" w:rsidRDefault="00686CF7" w14:paraId="0D76A6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F3E44" w:rsidP="00322937" w:rsidRDefault="006F3E44" w14:paraId="62F02A34" w14:textId="77777777">
    <w:pPr>
      <w:pStyle w:val="Sinespaciado"/>
      <w:jc w:val="right"/>
      <w:rPr>
        <w:rFonts w:ascii="Arial" w:hAnsi="Arial" w:cs="Arial"/>
        <w:sz w:val="18"/>
        <w:szCs w:val="18"/>
      </w:rPr>
    </w:pPr>
  </w:p>
  <w:p w:rsidRPr="008217B7" w:rsidR="006F3E44" w:rsidP="00FE42ED" w:rsidRDefault="006F3E44" w14:paraId="7A3785F3" w14:textId="5A3E733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30F54">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30F54">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rsidR="006F3E44" w:rsidP="00322937" w:rsidRDefault="006F3E44" w14:paraId="48FC6A04" w14:textId="5FD1A7C9">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6F3E44" w:rsidP="007B0854" w:rsidRDefault="006F3E44" w14:paraId="5D0E988C" w14:textId="77777777">
    <w:pPr>
      <w:pStyle w:val="Piedepgina"/>
      <w:jc w:val="center"/>
      <w:rPr>
        <w:lang w:val="es-ES"/>
      </w:rPr>
    </w:pPr>
  </w:p>
  <w:p w:rsidRPr="007B0854" w:rsidR="006F3E44" w:rsidP="007B0854" w:rsidRDefault="006F3E44"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CF7" w:rsidRDefault="00686CF7" w14:paraId="103A69C9" w14:textId="77777777">
      <w:r>
        <w:separator/>
      </w:r>
    </w:p>
  </w:footnote>
  <w:footnote w:type="continuationSeparator" w:id="0">
    <w:p w:rsidR="00686CF7" w:rsidRDefault="00686CF7" w14:paraId="08DF98F3" w14:textId="77777777">
      <w:r>
        <w:continuationSeparator/>
      </w:r>
    </w:p>
  </w:footnote>
  <w:footnote w:type="continuationNotice" w:id="1">
    <w:p w:rsidR="00686CF7" w:rsidRDefault="00686CF7" w14:paraId="3B884298" w14:textId="77777777"/>
  </w:footnote>
  <w:footnote w:id="2">
    <w:p w:rsidRPr="00AA749C" w:rsidR="006F3E44" w:rsidP="00A14C30" w:rsidRDefault="006F3E44" w14:paraId="23C5DB14" w14:textId="77777777">
      <w:pPr>
        <w:pStyle w:val="Textonotapie"/>
        <w:ind w:firstLine="708"/>
        <w:jc w:val="both"/>
        <w:rPr>
          <w:rFonts w:ascii="Arial" w:hAnsi="Arial" w:cs="Arial"/>
          <w:sz w:val="19"/>
          <w:szCs w:val="19"/>
        </w:rPr>
      </w:pPr>
      <w:r w:rsidRPr="00AA749C">
        <w:rPr>
          <w:rStyle w:val="Refdenotaalpie"/>
          <w:rFonts w:ascii="Arial" w:hAnsi="Arial" w:cs="Arial"/>
          <w:sz w:val="19"/>
          <w:szCs w:val="19"/>
        </w:rPr>
        <w:footnoteRef/>
      </w:r>
      <w:r w:rsidRPr="00AA749C">
        <w:rPr>
          <w:rFonts w:ascii="Arial" w:hAnsi="Arial" w:eastAsia="Calibri" w:cs="Arial"/>
          <w:sz w:val="19"/>
          <w:szCs w:val="19"/>
        </w:rPr>
        <w:t xml:space="preserve"> Consejo de Estado. Sección Tercera. Subsección A. Sentencia del 23 de julio de 2015. </w:t>
      </w:r>
      <w:proofErr w:type="spellStart"/>
      <w:r w:rsidRPr="00AA749C">
        <w:rPr>
          <w:rFonts w:ascii="Arial" w:hAnsi="Arial" w:eastAsia="Calibri" w:cs="Arial"/>
          <w:sz w:val="19"/>
          <w:szCs w:val="19"/>
        </w:rPr>
        <w:t>Exp</w:t>
      </w:r>
      <w:proofErr w:type="spellEnd"/>
      <w:r w:rsidRPr="00AA749C">
        <w:rPr>
          <w:rFonts w:ascii="Arial" w:hAnsi="Arial" w:eastAsia="Calibri" w:cs="Arial"/>
          <w:sz w:val="19"/>
          <w:szCs w:val="19"/>
        </w:rPr>
        <w:t xml:space="preserve">. 36.805. C. P. Hernán Andrade Rincón. </w:t>
      </w:r>
    </w:p>
    <w:p w:rsidRPr="00AA749C" w:rsidR="006F3E44" w:rsidP="00A14C30" w:rsidRDefault="006F3E44" w14:paraId="78724363" w14:textId="77777777">
      <w:pPr>
        <w:pStyle w:val="Textonotapie"/>
        <w:ind w:firstLine="708"/>
        <w:jc w:val="both"/>
        <w:rPr>
          <w:rFonts w:ascii="Arial" w:hAnsi="Arial" w:cs="Arial"/>
          <w:sz w:val="19"/>
          <w:szCs w:val="19"/>
          <w:lang w:val="es-CO"/>
        </w:rPr>
      </w:pPr>
    </w:p>
  </w:footnote>
  <w:footnote w:id="3">
    <w:p w:rsidRPr="00AA749C" w:rsidR="006F3E44" w:rsidP="00A14C30" w:rsidRDefault="006F3E44" w14:paraId="529024D9" w14:textId="77777777">
      <w:pPr>
        <w:pStyle w:val="Textonotapie"/>
        <w:ind w:firstLine="708"/>
        <w:jc w:val="both"/>
        <w:rPr>
          <w:rFonts w:ascii="Arial" w:hAnsi="Arial" w:cs="Arial"/>
          <w:sz w:val="19"/>
          <w:szCs w:val="19"/>
        </w:rPr>
      </w:pPr>
      <w:r w:rsidRPr="00AA749C">
        <w:rPr>
          <w:rStyle w:val="Refdenotaalpie"/>
          <w:rFonts w:ascii="Arial" w:hAnsi="Arial" w:cs="Arial"/>
          <w:sz w:val="19"/>
          <w:szCs w:val="19"/>
        </w:rPr>
        <w:footnoteRef/>
      </w:r>
      <w:r w:rsidRPr="00AA749C">
        <w:rPr>
          <w:rFonts w:ascii="Arial" w:hAnsi="Arial" w:cs="Arial"/>
          <w:sz w:val="19"/>
          <w:szCs w:val="19"/>
        </w:rPr>
        <w:t xml:space="preserve"> Ley 1150 de 2007: «Artículo 2. […] «Serán causales de selección abreviada las siguientes:</w:t>
      </w:r>
    </w:p>
    <w:p w:rsidRPr="00AA749C" w:rsidR="006F3E44" w:rsidP="00A14C30" w:rsidRDefault="006F3E44" w14:paraId="7EE28AA5" w14:textId="77777777">
      <w:pPr>
        <w:pStyle w:val="Textonotapie"/>
        <w:ind w:firstLine="708"/>
        <w:jc w:val="both"/>
        <w:rPr>
          <w:rFonts w:ascii="Arial" w:hAnsi="Arial" w:cs="Arial"/>
          <w:sz w:val="19"/>
          <w:szCs w:val="19"/>
        </w:rPr>
      </w:pPr>
      <w:r w:rsidRPr="00AA749C">
        <w:rPr>
          <w:rFonts w:ascii="Arial" w:hAnsi="Arial" w:cs="Arial"/>
          <w:sz w:val="19"/>
          <w:szCs w:val="19"/>
        </w:rPr>
        <w:t>[...]</w:t>
      </w:r>
    </w:p>
    <w:p w:rsidRPr="00AA749C" w:rsidR="006F3E44" w:rsidP="00A14C30" w:rsidRDefault="006F3E44" w14:paraId="53EDD8C5" w14:textId="77777777">
      <w:pPr>
        <w:pStyle w:val="Textonotapie"/>
        <w:ind w:firstLine="708"/>
        <w:jc w:val="both"/>
        <w:rPr>
          <w:rFonts w:ascii="Arial" w:hAnsi="Arial" w:cs="Arial"/>
          <w:sz w:val="19"/>
          <w:szCs w:val="19"/>
        </w:rPr>
      </w:pPr>
      <w:proofErr w:type="gramStart"/>
      <w:r w:rsidRPr="00AA749C">
        <w:rPr>
          <w:rFonts w:ascii="Arial" w:hAnsi="Arial" w:cs="Arial"/>
          <w:sz w:val="19"/>
          <w:szCs w:val="19"/>
        </w:rPr>
        <w:t>»b</w:t>
      </w:r>
      <w:proofErr w:type="gramEnd"/>
      <w:r w:rsidRPr="00AA749C">
        <w:rPr>
          <w:rFonts w:ascii="Arial" w:hAnsi="Arial" w:cs="Arial"/>
          <w:sz w:val="19"/>
          <w:szCs w:val="19"/>
        </w:rPr>
        <w:t>) La contratación de menor cuantía. Se entenderá por menor cuantía los valores que a continuación se relacionan, determinados en función de los presupuestos anuales de las entidades públicas expresados en salarios mínimos legales mensuales [...]».</w:t>
      </w:r>
    </w:p>
    <w:p w:rsidRPr="00AA749C" w:rsidR="006F3E44" w:rsidP="00A14C30" w:rsidRDefault="006F3E44" w14:paraId="66A1EF15" w14:textId="77777777">
      <w:pPr>
        <w:pStyle w:val="Textonotapie"/>
        <w:jc w:val="both"/>
        <w:rPr>
          <w:rFonts w:ascii="Arial" w:hAnsi="Arial" w:cs="Arial"/>
          <w:sz w:val="19"/>
          <w:szCs w:val="19"/>
        </w:rPr>
      </w:pPr>
    </w:p>
  </w:footnote>
  <w:footnote w:id="4">
    <w:p w:rsidRPr="00AA749C" w:rsidR="00FA729A" w:rsidP="00FA729A" w:rsidRDefault="00FA729A" w14:paraId="2F296C9B" w14:textId="77777777">
      <w:pPr>
        <w:pStyle w:val="Textonotapie"/>
        <w:ind w:firstLine="709"/>
        <w:jc w:val="both"/>
        <w:rPr>
          <w:rFonts w:ascii="Arial" w:hAnsi="Arial" w:cs="Arial"/>
          <w:sz w:val="19"/>
          <w:szCs w:val="19"/>
        </w:rPr>
      </w:pPr>
      <w:r w:rsidRPr="00AA749C">
        <w:rPr>
          <w:rStyle w:val="Refdenotaalpie"/>
          <w:rFonts w:ascii="Arial" w:hAnsi="Arial" w:cs="Arial"/>
          <w:sz w:val="19"/>
          <w:szCs w:val="19"/>
        </w:rPr>
        <w:footnoteRef/>
      </w:r>
      <w:r w:rsidRPr="00AA749C">
        <w:rPr>
          <w:rFonts w:ascii="Arial" w:hAnsi="Arial" w:cs="Arial"/>
          <w:sz w:val="19"/>
          <w:szCs w:val="19"/>
        </w:rPr>
        <w:t xml:space="preserve"> Decreto 1082 de 2015.  Artículo 2.2.1.2.1.2.20. Procedimiento para la selección abreviada de menor cuantía. Además de las normas generales establecidas en el presente título, las siguientes reglas son aplicables a la selección abreviada de menor cuantía:</w:t>
      </w:r>
    </w:p>
    <w:p w:rsidRPr="00AA749C" w:rsidR="00FA729A" w:rsidP="00FA729A" w:rsidRDefault="00FA729A" w14:paraId="63383014" w14:textId="77777777">
      <w:pPr>
        <w:pStyle w:val="Textonotapie"/>
        <w:ind w:firstLine="708"/>
        <w:jc w:val="both"/>
        <w:rPr>
          <w:rFonts w:ascii="Arial" w:hAnsi="Arial" w:cs="Arial"/>
          <w:sz w:val="19"/>
          <w:szCs w:val="19"/>
        </w:rPr>
      </w:pPr>
      <w:r w:rsidRPr="00AA749C">
        <w:rPr>
          <w:rFonts w:ascii="Arial" w:hAnsi="Arial" w:cs="Arial"/>
          <w:sz w:val="19"/>
          <w:szCs w:val="19"/>
        </w:rPr>
        <w:t>»1. En un término no mayor a tres (3) días hábiles contados a partir de la fecha de apertura del Proceso de Contratación los interesados deben manifestar su intención de participar, a través del mecanismo establecido para el efecto en los pliegos de condiciones.</w:t>
      </w:r>
    </w:p>
    <w:p w:rsidRPr="00AA749C" w:rsidR="00FA729A" w:rsidP="00FA729A" w:rsidRDefault="00FA729A" w14:paraId="7D994AD3" w14:textId="77777777">
      <w:pPr>
        <w:pStyle w:val="Textonotapie"/>
        <w:ind w:firstLine="709"/>
        <w:jc w:val="both"/>
        <w:rPr>
          <w:rFonts w:ascii="Arial" w:hAnsi="Arial" w:cs="Arial"/>
          <w:sz w:val="19"/>
          <w:szCs w:val="19"/>
        </w:rPr>
      </w:pPr>
      <w:r w:rsidRPr="00AA749C">
        <w:rPr>
          <w:rFonts w:ascii="Arial" w:hAnsi="Arial" w:cs="Arial"/>
          <w:sz w:val="19"/>
          <w:szCs w:val="19"/>
        </w:rPr>
        <w:t>»2. 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 hará.</w:t>
      </w:r>
    </w:p>
    <w:p w:rsidRPr="00AA749C" w:rsidR="00FA729A" w:rsidP="00FA729A" w:rsidRDefault="00FA729A" w14:paraId="7CD87F81" w14:textId="77777777">
      <w:pPr>
        <w:pStyle w:val="Textonotapie"/>
        <w:ind w:firstLine="709"/>
        <w:jc w:val="both"/>
        <w:rPr>
          <w:rFonts w:ascii="Arial" w:hAnsi="Arial" w:cs="Arial"/>
          <w:sz w:val="19"/>
          <w:szCs w:val="19"/>
        </w:rPr>
      </w:pPr>
      <w:r w:rsidRPr="00AA749C">
        <w:rPr>
          <w:rFonts w:ascii="Arial" w:hAnsi="Arial" w:cs="Arial"/>
          <w:sz w:val="19"/>
          <w:szCs w:val="19"/>
        </w:rPr>
        <w:t>»3. Si hay lugar a sorteo, el plazo para la presentación de las ofertas empezará a correr el día hábil siguiente a la fecha en la cual la Entidad Estatal informe a los interesados el resultado del sorteo.</w:t>
      </w:r>
    </w:p>
    <w:p w:rsidRPr="00AA749C" w:rsidR="00FA729A" w:rsidP="00FA729A" w:rsidRDefault="00FA729A" w14:paraId="18A065A3" w14:textId="77777777">
      <w:pPr>
        <w:pStyle w:val="Textonotapie"/>
        <w:ind w:firstLine="709"/>
        <w:jc w:val="both"/>
        <w:rPr>
          <w:rFonts w:ascii="Arial" w:hAnsi="Arial" w:cs="Arial"/>
          <w:sz w:val="19"/>
          <w:szCs w:val="19"/>
        </w:rPr>
      </w:pPr>
      <w:r w:rsidRPr="00AA749C">
        <w:rPr>
          <w:rFonts w:ascii="Arial" w:hAnsi="Arial" w:cs="Arial"/>
          <w:sz w:val="19"/>
          <w:szCs w:val="19"/>
        </w:rPr>
        <w:t xml:space="preserve">»4. La Entidad Estatal debe publicar el informe de evaluación de ofertas durante tres (3) días hábiles» </w:t>
      </w:r>
    </w:p>
    <w:p w:rsidRPr="00AA749C" w:rsidR="00FA729A" w:rsidP="00FA729A" w:rsidRDefault="00FA729A" w14:paraId="5C67D5BC" w14:textId="77777777">
      <w:pPr>
        <w:pStyle w:val="Textonotapie"/>
        <w:ind w:firstLine="709"/>
        <w:jc w:val="both"/>
        <w:rPr>
          <w:rFonts w:ascii="Arial" w:hAnsi="Arial" w:cs="Arial"/>
          <w:sz w:val="19"/>
          <w:szCs w:val="19"/>
          <w:lang w:val="es-CO"/>
        </w:rPr>
      </w:pPr>
    </w:p>
  </w:footnote>
  <w:footnote w:id="5">
    <w:p w:rsidRPr="00AA749C" w:rsidR="00E26446" w:rsidP="00DA7C99" w:rsidRDefault="00E26446" w14:paraId="01DC2C16" w14:textId="58F3C8CD">
      <w:pPr>
        <w:pStyle w:val="Textonotapie"/>
        <w:ind w:firstLine="708"/>
        <w:rPr>
          <w:rFonts w:ascii="Arial" w:hAnsi="Arial" w:cs="Arial"/>
          <w:sz w:val="19"/>
          <w:szCs w:val="19"/>
        </w:rPr>
      </w:pPr>
      <w:r w:rsidRPr="00AA749C">
        <w:rPr>
          <w:rStyle w:val="Refdenotaalpie"/>
          <w:rFonts w:ascii="Arial" w:hAnsi="Arial" w:cs="Arial"/>
          <w:sz w:val="19"/>
          <w:szCs w:val="19"/>
        </w:rPr>
        <w:footnoteRef/>
      </w:r>
      <w:r w:rsidRPr="00AA749C">
        <w:rPr>
          <w:rFonts w:ascii="Arial" w:hAnsi="Arial" w:cs="Arial"/>
          <w:sz w:val="19"/>
          <w:szCs w:val="19"/>
        </w:rPr>
        <w:t xml:space="preserve"> DÁVILA VINUEZA, Guillermo. R</w:t>
      </w:r>
      <w:r w:rsidRPr="00AA749C" w:rsidR="00A80DA3">
        <w:rPr>
          <w:rFonts w:ascii="Arial" w:hAnsi="Arial" w:cs="Arial"/>
          <w:sz w:val="19"/>
          <w:szCs w:val="19"/>
        </w:rPr>
        <w:t xml:space="preserve">égimen jurídico de la contratación estatal. Bogotá: </w:t>
      </w:r>
      <w:proofErr w:type="spellStart"/>
      <w:r w:rsidRPr="00AA749C" w:rsidR="00A80DA3">
        <w:rPr>
          <w:rFonts w:ascii="Arial" w:hAnsi="Arial" w:cs="Arial"/>
          <w:sz w:val="19"/>
          <w:szCs w:val="19"/>
        </w:rPr>
        <w:t>Legis</w:t>
      </w:r>
      <w:proofErr w:type="spellEnd"/>
      <w:r w:rsidRPr="00AA749C" w:rsidR="00A80DA3">
        <w:rPr>
          <w:rFonts w:ascii="Arial" w:hAnsi="Arial" w:cs="Arial"/>
          <w:sz w:val="19"/>
          <w:szCs w:val="19"/>
        </w:rPr>
        <w:t xml:space="preserve">. p. </w:t>
      </w:r>
      <w:r w:rsidRPr="00AA749C">
        <w:rPr>
          <w:rFonts w:ascii="Arial" w:hAnsi="Arial" w:cs="Arial"/>
          <w:sz w:val="19"/>
          <w:szCs w:val="19"/>
        </w:rPr>
        <w:t>472</w:t>
      </w:r>
      <w:r w:rsidRPr="00AA749C" w:rsidR="00A80DA3">
        <w:rPr>
          <w:rFonts w:ascii="Arial" w:hAnsi="Arial" w:cs="Arial"/>
          <w:sz w:val="19"/>
          <w:szCs w:val="19"/>
        </w:rPr>
        <w:t>.</w:t>
      </w:r>
    </w:p>
    <w:p w:rsidRPr="00AA749C" w:rsidR="00A80DA3" w:rsidP="00DA7C99" w:rsidRDefault="00A80DA3" w14:paraId="1B6B4986" w14:textId="77777777">
      <w:pPr>
        <w:pStyle w:val="Textonotapie"/>
        <w:ind w:firstLine="708"/>
        <w:rPr>
          <w:rFonts w:ascii="Arial" w:hAnsi="Arial" w:cs="Arial"/>
          <w:sz w:val="19"/>
          <w:szCs w:val="19"/>
          <w:lang w:val="es-ES"/>
        </w:rPr>
      </w:pPr>
    </w:p>
  </w:footnote>
  <w:footnote w:id="6">
    <w:p w:rsidRPr="00AA749C" w:rsidR="00300F94" w:rsidP="00300F94" w:rsidRDefault="00300F94" w14:paraId="4B73B6F9" w14:textId="77777777">
      <w:pPr>
        <w:ind w:firstLine="708"/>
        <w:jc w:val="both"/>
        <w:rPr>
          <w:rStyle w:val="Textoennegrita"/>
          <w:rFonts w:ascii="Arial" w:hAnsi="Arial" w:cs="Arial"/>
          <w:sz w:val="19"/>
          <w:szCs w:val="19"/>
          <w:shd w:val="clear" w:color="auto" w:fill="FFFFFF"/>
        </w:rPr>
      </w:pPr>
      <w:r w:rsidRPr="00AA749C">
        <w:rPr>
          <w:rStyle w:val="Refdenotaalpie"/>
          <w:rFonts w:ascii="Arial" w:hAnsi="Arial" w:cs="Arial"/>
          <w:sz w:val="19"/>
          <w:szCs w:val="19"/>
        </w:rPr>
        <w:footnoteRef/>
      </w:r>
      <w:r w:rsidRPr="00AA749C">
        <w:rPr>
          <w:rFonts w:ascii="Arial" w:hAnsi="Arial" w:cs="Arial"/>
          <w:sz w:val="19"/>
          <w:szCs w:val="19"/>
        </w:rPr>
        <w:t xml:space="preserve"> </w:t>
      </w:r>
      <w:r w:rsidRPr="00AA749C">
        <w:rPr>
          <w:rStyle w:val="Textoennegrita"/>
          <w:rFonts w:ascii="Arial" w:hAnsi="Arial" w:cs="Arial"/>
          <w:b w:val="0"/>
          <w:sz w:val="19"/>
          <w:szCs w:val="19"/>
          <w:shd w:val="clear" w:color="auto" w:fill="FFFFFF"/>
        </w:rPr>
        <w:t>Artículo 2.2.1.2.1.2.21</w:t>
      </w:r>
      <w:r w:rsidRPr="00AA749C">
        <w:rPr>
          <w:rFonts w:ascii="Arial" w:hAnsi="Arial" w:cs="Arial"/>
          <w:b/>
          <w:sz w:val="19"/>
          <w:szCs w:val="19"/>
          <w:shd w:val="clear" w:color="auto" w:fill="FFFFFF"/>
        </w:rPr>
        <w:t>.</w:t>
      </w:r>
      <w:r w:rsidRPr="00AA749C">
        <w:rPr>
          <w:rStyle w:val="Textoennegrita"/>
          <w:rFonts w:ascii="Arial" w:hAnsi="Arial" w:cs="Arial"/>
          <w:sz w:val="19"/>
          <w:szCs w:val="19"/>
          <w:shd w:val="clear" w:color="auto" w:fill="FFFFFF"/>
        </w:rPr>
        <w:t> </w:t>
      </w:r>
      <w:r w:rsidRPr="00AA749C">
        <w:rPr>
          <w:rStyle w:val="nfasis"/>
          <w:rFonts w:ascii="Arial" w:hAnsi="Arial" w:cs="Arial"/>
          <w:bCs/>
          <w:i w:val="0"/>
          <w:sz w:val="19"/>
          <w:szCs w:val="19"/>
          <w:shd w:val="clear" w:color="auto" w:fill="FFFFFF"/>
        </w:rPr>
        <w:t>Contratos de prestación de servicios de salud.</w:t>
      </w:r>
      <w:r w:rsidRPr="00AA749C">
        <w:rPr>
          <w:rStyle w:val="nfasis"/>
          <w:rFonts w:ascii="Arial" w:hAnsi="Arial" w:cs="Arial"/>
          <w:i w:val="0"/>
          <w:sz w:val="19"/>
          <w:szCs w:val="19"/>
          <w:shd w:val="clear" w:color="auto" w:fill="FFFFFF"/>
        </w:rPr>
        <w:t> </w:t>
      </w:r>
      <w:r w:rsidRPr="00AA749C">
        <w:rPr>
          <w:rFonts w:ascii="Arial" w:hAnsi="Arial" w:cs="Arial"/>
          <w:sz w:val="19"/>
          <w:szCs w:val="19"/>
          <w:shd w:val="clear" w:color="auto" w:fill="FFFFFF"/>
        </w:rPr>
        <w:t>La Entidad Estatal que requiera la prestación de servicios de salud debe utilizar el procedimiento de selección abreviada de menor cuantía. Las personas naturales o jurídicas que presten estos servicios deben estar inscritas en el registro que para el efecto lleve el Ministerio de Salud y Protección Social o quien haga sus veces.</w:t>
      </w:r>
    </w:p>
    <w:p w:rsidRPr="00AA749C" w:rsidR="00300F94" w:rsidP="00300F94" w:rsidRDefault="00300F94" w14:paraId="313F5137" w14:textId="77777777">
      <w:pPr>
        <w:pStyle w:val="Textonotapie"/>
        <w:rPr>
          <w:rFonts w:ascii="Arial" w:hAnsi="Arial" w:cs="Arial"/>
          <w:sz w:val="19"/>
          <w:szCs w:val="19"/>
          <w:lang w:val="es-CO"/>
        </w:rPr>
      </w:pPr>
    </w:p>
  </w:footnote>
  <w:footnote w:id="7">
    <w:p w:rsidRPr="00AA749C" w:rsidR="006F3E44" w:rsidP="00A14C30" w:rsidRDefault="006F3E44" w14:paraId="677EDA36" w14:textId="38EA9BA1">
      <w:pPr>
        <w:pStyle w:val="NormalWeb"/>
        <w:shd w:val="clear" w:color="auto" w:fill="FFFFFF"/>
        <w:spacing w:before="0" w:beforeAutospacing="0" w:after="0" w:afterAutospacing="0"/>
        <w:ind w:firstLine="708"/>
        <w:jc w:val="both"/>
        <w:rPr>
          <w:rFonts w:ascii="Arial" w:hAnsi="Arial" w:cs="Arial"/>
          <w:sz w:val="19"/>
          <w:szCs w:val="19"/>
          <w:lang w:val="es-ES" w:eastAsia="en-US"/>
        </w:rPr>
      </w:pPr>
      <w:r w:rsidRPr="00AA749C">
        <w:rPr>
          <w:rStyle w:val="Refdenotaalpie"/>
          <w:sz w:val="19"/>
          <w:szCs w:val="19"/>
        </w:rPr>
        <w:footnoteRef/>
      </w:r>
      <w:r w:rsidRPr="00AA749C">
        <w:rPr>
          <w:sz w:val="19"/>
          <w:szCs w:val="19"/>
        </w:rPr>
        <w:t xml:space="preserve"> </w:t>
      </w:r>
      <w:r w:rsidRPr="00AA749C">
        <w:rPr>
          <w:rFonts w:ascii="Arial" w:hAnsi="Arial" w:cs="Arial"/>
          <w:bCs/>
          <w:sz w:val="19"/>
          <w:szCs w:val="19"/>
          <w:lang w:val="es-ES" w:eastAsia="en-US"/>
        </w:rPr>
        <w:t>ARTÍCULO </w:t>
      </w:r>
      <w:bookmarkStart w:name="24" w:id="3"/>
      <w:r w:rsidRPr="00AA749C">
        <w:rPr>
          <w:rFonts w:ascii="Arial" w:hAnsi="Arial" w:cs="Arial"/>
          <w:bCs/>
          <w:sz w:val="19"/>
          <w:szCs w:val="19"/>
          <w:lang w:val="es-ES" w:eastAsia="en-US"/>
        </w:rPr>
        <w:t> </w:t>
      </w:r>
      <w:bookmarkEnd w:id="3"/>
      <w:r w:rsidRPr="00AA749C">
        <w:rPr>
          <w:rFonts w:ascii="Arial" w:hAnsi="Arial" w:cs="Arial"/>
          <w:bCs/>
          <w:sz w:val="19"/>
          <w:szCs w:val="19"/>
          <w:lang w:val="es-ES" w:eastAsia="en-US"/>
        </w:rPr>
        <w:t>24.- </w:t>
      </w:r>
      <w:r w:rsidRPr="00AA749C">
        <w:rPr>
          <w:rFonts w:ascii="Arial" w:hAnsi="Arial" w:cs="Arial"/>
          <w:iCs/>
          <w:sz w:val="19"/>
          <w:szCs w:val="19"/>
          <w:lang w:val="es-ES" w:eastAsia="en-US"/>
        </w:rPr>
        <w:t>Contratación o asociación para la prestación de servicios de salud</w:t>
      </w:r>
      <w:r w:rsidRPr="00AA749C">
        <w:rPr>
          <w:rFonts w:ascii="Arial" w:hAnsi="Arial" w:cs="Arial"/>
          <w:sz w:val="19"/>
          <w:szCs w:val="19"/>
          <w:lang w:val="es-ES" w:eastAsia="en-US"/>
        </w:rPr>
        <w:t>. Previa autorización del Ministerio de Salud, cuya competencia podrá ser delegada en las direcciones seccionales, o locales, todas las entidades públicas que tengan la responsabilidad de prestar servicios de salud, podrán contratar con personas privadas especializadas en servicios de salud, inscritas en el registro especial que, para el efecto se organizará, en desarrollo de las facultades de que trata el artículo 1 de esta Ley, la prestación del servicio público de salud, siempre y cuando, se respeten los principios consagrados en el artículo 3. Estos contratos, no requerirán requisito distinto a los exigidos para la contratación entre particulares.</w:t>
      </w:r>
    </w:p>
    <w:p w:rsidRPr="00AA749C" w:rsidR="006F3E44" w:rsidP="00A14C30" w:rsidRDefault="006F3E44" w14:paraId="088648D9" w14:textId="77777777">
      <w:pPr>
        <w:shd w:val="clear" w:color="auto" w:fill="FFFFFF"/>
        <w:ind w:firstLine="708"/>
        <w:jc w:val="both"/>
        <w:rPr>
          <w:rFonts w:ascii="Arial" w:hAnsi="Arial" w:cs="Arial"/>
          <w:sz w:val="19"/>
          <w:szCs w:val="19"/>
          <w:lang w:val="es-ES" w:eastAsia="en-US"/>
        </w:rPr>
      </w:pPr>
      <w:r w:rsidRPr="00AA749C">
        <w:rPr>
          <w:rFonts w:ascii="Arial" w:hAnsi="Arial" w:cs="Arial"/>
          <w:sz w:val="19"/>
          <w:szCs w:val="19"/>
          <w:lang w:val="es-ES" w:eastAsia="en-US"/>
        </w:rPr>
        <w:t xml:space="preserve">Los contratos podrán prever la prestación de servicios en forma gratuita o subsidiada, de acuerdo al respectivo plan o programa de salud, y con base en el régimen tarifario adoptado por el Ministerio de Salud. </w:t>
      </w:r>
      <w:proofErr w:type="spellStart"/>
      <w:r w:rsidRPr="00AA749C">
        <w:rPr>
          <w:rFonts w:ascii="Arial" w:hAnsi="Arial" w:cs="Arial"/>
          <w:sz w:val="19"/>
          <w:szCs w:val="19"/>
          <w:lang w:val="es-ES" w:eastAsia="en-US"/>
        </w:rPr>
        <w:t>Autorízase</w:t>
      </w:r>
      <w:proofErr w:type="spellEnd"/>
      <w:r w:rsidRPr="00AA749C">
        <w:rPr>
          <w:rFonts w:ascii="Arial" w:hAnsi="Arial" w:cs="Arial"/>
          <w:sz w:val="19"/>
          <w:szCs w:val="19"/>
          <w:lang w:val="es-ES" w:eastAsia="en-US"/>
        </w:rPr>
        <w:t>, igualmente, para los efectos de desarrollar el principio de integración funcional, a todas las entidades públicas que presten servicios de salud, para asociarse entré sí y con entidades o personas privadas que tengan por objeto la prestación de servicios de salud, a fin de crear y organizar nuevas entidades con el mismo objeto, a las cuales, se podrán transferir recursos, por parte de las entidades públicas para la ejecución de programas o proyectos. La asociación requerirá, también, autorización previa del Ministerio de Salud, y que las entidades privadas estén inscritas en el registro especial a que se refiere el inciso primero</w:t>
      </w:r>
      <w:r w:rsidRPr="00AA749C">
        <w:rPr>
          <w:rFonts w:ascii="Arial" w:hAnsi="Arial" w:cs="Arial"/>
          <w:bCs/>
          <w:sz w:val="19"/>
          <w:szCs w:val="19"/>
          <w:lang w:val="es-ES" w:eastAsia="en-US"/>
        </w:rPr>
        <w:t>.</w:t>
      </w:r>
    </w:p>
    <w:p w:rsidRPr="00AA749C" w:rsidR="006F3E44" w:rsidP="00A14C30" w:rsidRDefault="006F3E44" w14:paraId="22A570A5" w14:textId="77777777">
      <w:pPr>
        <w:shd w:val="clear" w:color="auto" w:fill="FFFFFF"/>
        <w:ind w:firstLine="708"/>
        <w:jc w:val="both"/>
        <w:rPr>
          <w:rFonts w:ascii="Arial" w:hAnsi="Arial" w:cs="Arial"/>
          <w:sz w:val="19"/>
          <w:szCs w:val="19"/>
          <w:lang w:val="es-ES" w:eastAsia="en-US"/>
        </w:rPr>
      </w:pPr>
      <w:proofErr w:type="gramStart"/>
      <w:r w:rsidRPr="00AA749C">
        <w:rPr>
          <w:rFonts w:ascii="Arial" w:hAnsi="Arial" w:cs="Arial"/>
          <w:bCs/>
          <w:sz w:val="19"/>
          <w:szCs w:val="19"/>
          <w:lang w:val="es-ES" w:eastAsia="en-US"/>
        </w:rPr>
        <w:t>PARÁGRAFO.-</w:t>
      </w:r>
      <w:proofErr w:type="gramEnd"/>
      <w:r w:rsidRPr="00AA749C">
        <w:rPr>
          <w:rFonts w:ascii="Arial" w:hAnsi="Arial" w:cs="Arial"/>
          <w:sz w:val="19"/>
          <w:szCs w:val="19"/>
          <w:lang w:val="es-ES" w:eastAsia="en-US"/>
        </w:rPr>
        <w:t> Las instituciones de seguridad social o de previsión social, y las cajas de compensación o de subsidio familiar, podrán directamente o, en desarrollo del sistema de contratación o de asociación, de qué trata este artículo, prestar servicios de salud, y adelantar programas de nutrición para personas que no sean legalmente beneficiarias de sus servicios.</w:t>
      </w:r>
    </w:p>
    <w:p w:rsidRPr="00AA749C" w:rsidR="006F3E44" w:rsidP="00A14C30" w:rsidRDefault="006F3E44" w14:paraId="10258915" w14:textId="65279DA9">
      <w:pPr>
        <w:pStyle w:val="Textonotapie"/>
        <w:jc w:val="both"/>
        <w:rPr>
          <w:sz w:val="19"/>
          <w:szCs w:val="19"/>
          <w:lang w:val="es-ES"/>
        </w:rPr>
      </w:pPr>
    </w:p>
  </w:footnote>
  <w:footnote w:id="8">
    <w:p w:rsidRPr="00AA749C" w:rsidR="006F3E44" w:rsidP="00A14C30" w:rsidRDefault="006F3E44" w14:paraId="26543635" w14:textId="2352373F">
      <w:pPr>
        <w:pStyle w:val="Textonotapie"/>
        <w:ind w:firstLine="708"/>
        <w:jc w:val="both"/>
        <w:rPr>
          <w:rFonts w:ascii="Arial" w:hAnsi="Arial" w:cs="Arial"/>
          <w:sz w:val="19"/>
          <w:szCs w:val="19"/>
        </w:rPr>
      </w:pPr>
      <w:r w:rsidRPr="00AA749C">
        <w:rPr>
          <w:rStyle w:val="Refdenotaalpie"/>
          <w:sz w:val="19"/>
          <w:szCs w:val="19"/>
        </w:rPr>
        <w:footnoteRef/>
      </w:r>
      <w:r w:rsidRPr="00AA749C">
        <w:rPr>
          <w:sz w:val="19"/>
          <w:szCs w:val="19"/>
        </w:rPr>
        <w:t xml:space="preserve"> </w:t>
      </w:r>
      <w:bookmarkStart w:name="56" w:id="4"/>
      <w:r w:rsidRPr="00AA749C">
        <w:rPr>
          <w:rFonts w:ascii="Arial" w:hAnsi="Arial" w:cs="Arial"/>
          <w:bCs/>
          <w:sz w:val="19"/>
          <w:szCs w:val="19"/>
        </w:rPr>
        <w:t>ARTÍCULO 56. DE LA INSCRIPCIÓN EN EL REGISTRO ESPECIAL DE LAS ENTIDADES DE SALUD.</w:t>
      </w:r>
      <w:bookmarkEnd w:id="4"/>
      <w:r w:rsidRPr="00AA749C">
        <w:rPr>
          <w:rFonts w:ascii="Arial" w:hAnsi="Arial" w:cs="Arial"/>
          <w:sz w:val="19"/>
          <w:szCs w:val="19"/>
        </w:rPr>
        <w:t> Todos los prestadores de servicios de salud, cualquiera que sea su naturaleza jurídica o nivel, de complejidad deberán demostrar ante el Ministerio de Salud o ante quien éste delegue, la capacidad tecnológica y científica, la suficiencia patrimonial y la capacidad técnico– administrativa, para la prestación del servicio a su cargo.</w:t>
      </w:r>
    </w:p>
    <w:p w:rsidRPr="00AA749C" w:rsidR="006F3E44" w:rsidP="00A14C30" w:rsidRDefault="006F3E44" w14:paraId="241E2CB4" w14:textId="77777777">
      <w:pPr>
        <w:pStyle w:val="Textonotapie"/>
        <w:ind w:firstLine="708"/>
        <w:jc w:val="both"/>
        <w:rPr>
          <w:sz w:val="19"/>
          <w:szCs w:val="19"/>
          <w:lang w:val="es-ES"/>
        </w:rPr>
      </w:pPr>
    </w:p>
  </w:footnote>
  <w:footnote w:id="9">
    <w:p w:rsidRPr="00AA749C" w:rsidR="006F3E44" w:rsidP="00A14C30" w:rsidRDefault="006F3E44" w14:paraId="4E7BCC22" w14:textId="3CA4CA1D">
      <w:pPr>
        <w:pStyle w:val="NormalWeb"/>
        <w:spacing w:before="0" w:beforeAutospacing="0" w:after="0" w:afterAutospacing="0"/>
        <w:ind w:firstLine="708"/>
        <w:jc w:val="both"/>
        <w:rPr>
          <w:rFonts w:ascii="Arial" w:hAnsi="Arial" w:cs="Arial"/>
          <w:sz w:val="19"/>
          <w:szCs w:val="19"/>
          <w:lang w:val="es-ES"/>
        </w:rPr>
      </w:pPr>
      <w:r w:rsidRPr="00AA749C">
        <w:rPr>
          <w:rStyle w:val="Refdenotaalpie"/>
          <w:rFonts w:ascii="Arial" w:hAnsi="Arial" w:cs="Arial"/>
          <w:sz w:val="19"/>
          <w:szCs w:val="19"/>
        </w:rPr>
        <w:footnoteRef/>
      </w:r>
      <w:r w:rsidRPr="00AA749C">
        <w:rPr>
          <w:rFonts w:ascii="Arial" w:hAnsi="Arial" w:cs="Arial"/>
          <w:sz w:val="19"/>
          <w:szCs w:val="19"/>
        </w:rPr>
        <w:t xml:space="preserve"> </w:t>
      </w:r>
      <w:bookmarkStart w:name="194" w:id="5"/>
      <w:r w:rsidRPr="00AA749C">
        <w:rPr>
          <w:rFonts w:ascii="Arial" w:hAnsi="Arial" w:cs="Arial"/>
          <w:bCs/>
          <w:sz w:val="19"/>
          <w:szCs w:val="19"/>
          <w:lang w:val="es-ES"/>
        </w:rPr>
        <w:t>ARTÍCULO 194. NATURALEZA.</w:t>
      </w:r>
      <w:bookmarkEnd w:id="5"/>
      <w:r w:rsidRPr="00AA749C">
        <w:rPr>
          <w:rFonts w:ascii="Arial" w:hAnsi="Arial" w:cs="Arial"/>
          <w:sz w:val="19"/>
          <w:szCs w:val="19"/>
          <w:lang w:val="es-ES"/>
        </w:rPr>
        <w:t> La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p>
    <w:p w:rsidRPr="00AA749C" w:rsidR="006F3E44" w:rsidP="00A14C30" w:rsidRDefault="006F3E44" w14:paraId="7E5311A2" w14:textId="77777777">
      <w:pPr>
        <w:ind w:firstLine="708"/>
        <w:jc w:val="both"/>
        <w:rPr>
          <w:rFonts w:ascii="Arial" w:hAnsi="Arial" w:cs="Arial"/>
          <w:sz w:val="19"/>
          <w:szCs w:val="19"/>
          <w:lang w:val="es-ES" w:eastAsia="en-US"/>
        </w:rPr>
      </w:pPr>
      <w:bookmarkStart w:name="195" w:id="6"/>
      <w:r w:rsidRPr="00AA749C">
        <w:rPr>
          <w:rFonts w:ascii="Arial" w:hAnsi="Arial" w:cs="Arial"/>
          <w:bCs/>
          <w:sz w:val="19"/>
          <w:szCs w:val="19"/>
          <w:lang w:val="es-ES" w:eastAsia="en-US"/>
        </w:rPr>
        <w:t>ARTÍCULO 195. RÉGIMEN JURÍDICO.</w:t>
      </w:r>
      <w:bookmarkEnd w:id="6"/>
      <w:r w:rsidRPr="00AA749C">
        <w:rPr>
          <w:rFonts w:ascii="Arial" w:hAnsi="Arial" w:cs="Arial"/>
          <w:sz w:val="19"/>
          <w:szCs w:val="19"/>
          <w:lang w:val="es-ES" w:eastAsia="en-US"/>
        </w:rPr>
        <w:t> Las Empresas Sociales de Salud se someterán al siguiente régimen jurídico:</w:t>
      </w:r>
    </w:p>
    <w:p w:rsidRPr="00AA749C" w:rsidR="006F3E44" w:rsidP="00A14C30" w:rsidRDefault="006F3E44" w14:paraId="53D87986" w14:textId="77777777">
      <w:pPr>
        <w:ind w:firstLine="708"/>
        <w:jc w:val="both"/>
        <w:rPr>
          <w:rFonts w:ascii="Arial" w:hAnsi="Arial" w:cs="Arial"/>
          <w:sz w:val="19"/>
          <w:szCs w:val="19"/>
          <w:lang w:val="es-ES" w:eastAsia="en-US"/>
        </w:rPr>
      </w:pPr>
      <w:r w:rsidRPr="00AA749C">
        <w:rPr>
          <w:rFonts w:ascii="Arial" w:hAnsi="Arial" w:cs="Arial"/>
          <w:sz w:val="19"/>
          <w:szCs w:val="19"/>
          <w:lang w:val="es-ES" w:eastAsia="en-US"/>
        </w:rPr>
        <w:t>1. El nombre deberá mencionar siempre la expresión "Empresa Social del Estado".</w:t>
      </w:r>
    </w:p>
    <w:p w:rsidRPr="00AA749C" w:rsidR="006F3E44" w:rsidP="00A14C30" w:rsidRDefault="006F3E44" w14:paraId="32BAE551" w14:textId="77777777">
      <w:pPr>
        <w:ind w:firstLine="708"/>
        <w:jc w:val="both"/>
        <w:rPr>
          <w:rFonts w:ascii="Arial" w:hAnsi="Arial" w:cs="Arial"/>
          <w:sz w:val="19"/>
          <w:szCs w:val="19"/>
          <w:lang w:val="es-ES" w:eastAsia="en-US"/>
        </w:rPr>
      </w:pPr>
      <w:r w:rsidRPr="00AA749C">
        <w:rPr>
          <w:rFonts w:ascii="Arial" w:hAnsi="Arial" w:cs="Arial"/>
          <w:sz w:val="19"/>
          <w:szCs w:val="19"/>
          <w:lang w:val="es-ES" w:eastAsia="en-US"/>
        </w:rPr>
        <w:t>2. El objeto debe ser la prestación de los servicios de salud, como servicio público a cargo del Estado o como parte del servicio público de seguridad social.</w:t>
      </w:r>
    </w:p>
    <w:p w:rsidRPr="00AA749C" w:rsidR="006F3E44" w:rsidP="00A14C30" w:rsidRDefault="006F3E44" w14:paraId="46FC33E2" w14:textId="77777777">
      <w:pPr>
        <w:ind w:firstLine="708"/>
        <w:jc w:val="both"/>
        <w:rPr>
          <w:rFonts w:ascii="Arial" w:hAnsi="Arial" w:cs="Arial"/>
          <w:sz w:val="19"/>
          <w:szCs w:val="19"/>
          <w:lang w:val="es-ES" w:eastAsia="en-US"/>
        </w:rPr>
      </w:pPr>
      <w:r w:rsidRPr="00AA749C">
        <w:rPr>
          <w:rFonts w:ascii="Arial" w:hAnsi="Arial" w:cs="Arial"/>
          <w:sz w:val="19"/>
          <w:szCs w:val="19"/>
          <w:lang w:val="es-ES" w:eastAsia="en-US"/>
        </w:rPr>
        <w:t>3. La junta o consejo directivo estará integrada de la misma forma dispuesta en el artículo 19 de la Ley 10 de 1990.</w:t>
      </w:r>
    </w:p>
    <w:p w:rsidRPr="00AA749C" w:rsidR="006F3E44" w:rsidP="00A14C30" w:rsidRDefault="006F3E44" w14:paraId="467288E3" w14:textId="77777777">
      <w:pPr>
        <w:ind w:firstLine="708"/>
        <w:jc w:val="both"/>
        <w:rPr>
          <w:rFonts w:ascii="Arial" w:hAnsi="Arial" w:cs="Arial"/>
          <w:sz w:val="19"/>
          <w:szCs w:val="19"/>
          <w:lang w:val="es-ES" w:eastAsia="en-US"/>
        </w:rPr>
      </w:pPr>
      <w:r w:rsidRPr="00AA749C">
        <w:rPr>
          <w:rFonts w:ascii="Arial" w:hAnsi="Arial" w:cs="Arial"/>
          <w:sz w:val="19"/>
          <w:szCs w:val="19"/>
          <w:lang w:val="es-ES" w:eastAsia="en-US"/>
        </w:rPr>
        <w:t>4. El director o representante legal será designado según lo dispone el artículo </w:t>
      </w:r>
      <w:hyperlink w:history="1" w:anchor="192" r:id="rId1">
        <w:r w:rsidRPr="00AA749C">
          <w:rPr>
            <w:rFonts w:ascii="Arial" w:hAnsi="Arial" w:cs="Arial"/>
            <w:sz w:val="19"/>
            <w:szCs w:val="19"/>
            <w:lang w:val="es-ES" w:eastAsia="en-US"/>
          </w:rPr>
          <w:t>192</w:t>
        </w:r>
      </w:hyperlink>
      <w:r w:rsidRPr="00AA749C">
        <w:rPr>
          <w:rFonts w:ascii="Arial" w:hAnsi="Arial" w:cs="Arial"/>
          <w:sz w:val="19"/>
          <w:szCs w:val="19"/>
          <w:lang w:val="es-ES" w:eastAsia="en-US"/>
        </w:rPr>
        <w:t> de la presente Ley.</w:t>
      </w:r>
    </w:p>
    <w:p w:rsidRPr="00AA749C" w:rsidR="006F3E44" w:rsidP="00A14C30" w:rsidRDefault="006F3E44" w14:paraId="4E889007" w14:textId="77777777">
      <w:pPr>
        <w:ind w:firstLine="708"/>
        <w:jc w:val="both"/>
        <w:rPr>
          <w:rFonts w:ascii="Arial" w:hAnsi="Arial" w:cs="Arial"/>
          <w:sz w:val="19"/>
          <w:szCs w:val="19"/>
          <w:lang w:val="es-ES" w:eastAsia="en-US"/>
        </w:rPr>
      </w:pPr>
      <w:r w:rsidRPr="00AA749C">
        <w:rPr>
          <w:rFonts w:ascii="Arial" w:hAnsi="Arial" w:cs="Arial"/>
          <w:sz w:val="19"/>
          <w:szCs w:val="19"/>
          <w:lang w:val="es-ES" w:eastAsia="en-US"/>
        </w:rPr>
        <w:t>5. Las personas vinculadas a la empresa tendrán el carácter de empleados públicos y trabajadores oficiales, conforme a las reglas del Capítulo IV de la Ley 10 de 1990.</w:t>
      </w:r>
    </w:p>
    <w:p w:rsidRPr="00AA749C" w:rsidR="006F3E44" w:rsidP="00A14C30" w:rsidRDefault="006F3E44" w14:paraId="680A3389" w14:textId="77777777">
      <w:pPr>
        <w:ind w:firstLine="708"/>
        <w:jc w:val="both"/>
        <w:rPr>
          <w:rFonts w:ascii="Arial" w:hAnsi="Arial" w:cs="Arial"/>
          <w:sz w:val="19"/>
          <w:szCs w:val="19"/>
          <w:lang w:val="es-ES" w:eastAsia="en-US"/>
        </w:rPr>
      </w:pPr>
      <w:r w:rsidRPr="00AA749C">
        <w:rPr>
          <w:rFonts w:ascii="Arial" w:hAnsi="Arial" w:cs="Arial"/>
          <w:sz w:val="19"/>
          <w:szCs w:val="19"/>
          <w:lang w:val="es-ES" w:eastAsia="en-US"/>
        </w:rPr>
        <w:t>6. En materia contractual se regirá por el derecho privado, pero podrá discrecionalmente utilizar las cláusulas exorbitantes previstas en el estatuto general de contratación de la administración pública.</w:t>
      </w:r>
    </w:p>
    <w:p w:rsidRPr="00AA749C" w:rsidR="006F3E44" w:rsidP="00A14C30" w:rsidRDefault="006F3E44" w14:paraId="6A67FB30" w14:textId="77777777">
      <w:pPr>
        <w:ind w:firstLine="708"/>
        <w:jc w:val="both"/>
        <w:rPr>
          <w:rFonts w:ascii="Arial" w:hAnsi="Arial" w:cs="Arial"/>
          <w:sz w:val="19"/>
          <w:szCs w:val="19"/>
          <w:lang w:val="es-ES" w:eastAsia="en-US"/>
        </w:rPr>
      </w:pPr>
      <w:r w:rsidRPr="00AA749C">
        <w:rPr>
          <w:rFonts w:ascii="Arial" w:hAnsi="Arial" w:cs="Arial"/>
          <w:sz w:val="19"/>
          <w:szCs w:val="19"/>
          <w:lang w:val="es-ES" w:eastAsia="en-US"/>
        </w:rPr>
        <w:t xml:space="preserve">7. El régimen presupuestal será el que se prevea, en función de su especialidad, en la ley orgánica de presupuesto, de forma que se adopte un régimen de </w:t>
      </w:r>
      <w:proofErr w:type="spellStart"/>
      <w:r w:rsidRPr="00AA749C">
        <w:rPr>
          <w:rFonts w:ascii="Arial" w:hAnsi="Arial" w:cs="Arial"/>
          <w:sz w:val="19"/>
          <w:szCs w:val="19"/>
          <w:lang w:val="es-ES" w:eastAsia="en-US"/>
        </w:rPr>
        <w:t>presupuestación</w:t>
      </w:r>
      <w:proofErr w:type="spellEnd"/>
      <w:r w:rsidRPr="00AA749C">
        <w:rPr>
          <w:rFonts w:ascii="Arial" w:hAnsi="Arial" w:cs="Arial"/>
          <w:sz w:val="19"/>
          <w:szCs w:val="19"/>
          <w:lang w:val="es-ES" w:eastAsia="en-US"/>
        </w:rPr>
        <w:t xml:space="preserve"> con base en el sistema de reembolso contra prestación de servicios, en los términos previstos en la presente ley.</w:t>
      </w:r>
    </w:p>
    <w:p w:rsidRPr="00AA749C" w:rsidR="006F3E44" w:rsidP="00A14C30" w:rsidRDefault="006F3E44" w14:paraId="321C5A46" w14:textId="77777777">
      <w:pPr>
        <w:ind w:firstLine="708"/>
        <w:jc w:val="both"/>
        <w:rPr>
          <w:rFonts w:ascii="Arial" w:hAnsi="Arial" w:cs="Arial"/>
          <w:sz w:val="19"/>
          <w:szCs w:val="19"/>
          <w:lang w:val="es-ES" w:eastAsia="en-US"/>
        </w:rPr>
      </w:pPr>
      <w:r w:rsidRPr="00AA749C">
        <w:rPr>
          <w:rFonts w:ascii="Arial" w:hAnsi="Arial" w:cs="Arial"/>
          <w:sz w:val="19"/>
          <w:szCs w:val="19"/>
          <w:lang w:val="es-ES" w:eastAsia="en-US"/>
        </w:rPr>
        <w:t>8. Por tratarse de una entidad pública podrá recibir transferencias directas de los presupuestos de la Nación o de las entidades territoriales.</w:t>
      </w:r>
    </w:p>
    <w:p w:rsidRPr="00AA749C" w:rsidR="006F3E44" w:rsidP="00A14C30" w:rsidRDefault="006F3E44" w14:paraId="621DA5C9" w14:textId="283487F6">
      <w:pPr>
        <w:ind w:firstLine="708"/>
        <w:jc w:val="both"/>
        <w:rPr>
          <w:rFonts w:ascii="Arial" w:hAnsi="Arial" w:cs="Arial"/>
          <w:sz w:val="19"/>
          <w:szCs w:val="19"/>
          <w:lang w:val="es-ES" w:eastAsia="en-US"/>
        </w:rPr>
      </w:pPr>
      <w:r w:rsidRPr="00AA749C">
        <w:rPr>
          <w:rFonts w:ascii="Arial" w:hAnsi="Arial" w:cs="Arial"/>
          <w:sz w:val="19"/>
          <w:szCs w:val="19"/>
          <w:lang w:val="es-ES" w:eastAsia="en-US"/>
        </w:rPr>
        <w:t>9. Para efectos de tributos nacionales se someterán al régimen previsto para los establecimientos públicos.</w:t>
      </w:r>
    </w:p>
    <w:p w:rsidRPr="00AA749C" w:rsidR="006F3E44" w:rsidP="00A14C30" w:rsidRDefault="006F3E44" w14:paraId="73560C94" w14:textId="05E797C1">
      <w:pPr>
        <w:ind w:firstLine="708"/>
        <w:jc w:val="both"/>
        <w:rPr>
          <w:rFonts w:ascii="Arial" w:hAnsi="Arial" w:cs="Arial"/>
          <w:sz w:val="19"/>
          <w:szCs w:val="19"/>
          <w:lang w:val="es-ES" w:eastAsia="en-US"/>
        </w:rPr>
      </w:pPr>
      <w:bookmarkStart w:name="196" w:id="7"/>
      <w:r w:rsidRPr="00AA749C">
        <w:rPr>
          <w:rFonts w:ascii="Arial" w:hAnsi="Arial" w:cs="Arial"/>
          <w:bCs/>
          <w:sz w:val="19"/>
          <w:szCs w:val="19"/>
          <w:lang w:val="es-ES" w:eastAsia="en-US"/>
        </w:rPr>
        <w:t>ARTÍCULO 196. EMPRESAS SOCIALES DE SALUD DE CARACTER NACIONAL.</w:t>
      </w:r>
      <w:bookmarkEnd w:id="7"/>
      <w:r w:rsidRPr="00AA749C">
        <w:rPr>
          <w:rFonts w:ascii="Arial" w:hAnsi="Arial" w:cs="Arial"/>
          <w:sz w:val="19"/>
          <w:szCs w:val="19"/>
          <w:lang w:val="es-ES" w:eastAsia="en-US"/>
        </w:rPr>
        <w:t> Transfórmense todas las entidades descentralizadas del orden nacional cuyo objeto sea la prestación de servicios de salud, en empresas sociales de salud.</w:t>
      </w:r>
    </w:p>
    <w:p w:rsidRPr="00AA749C" w:rsidR="006F3E44" w:rsidP="00A14C30" w:rsidRDefault="006F3E44" w14:paraId="472D7716" w14:textId="77777777">
      <w:pPr>
        <w:ind w:firstLine="708"/>
        <w:jc w:val="both"/>
        <w:rPr>
          <w:rFonts w:ascii="Arial" w:hAnsi="Arial" w:cs="Arial"/>
          <w:sz w:val="19"/>
          <w:szCs w:val="19"/>
          <w:lang w:val="es-ES" w:eastAsia="en-US"/>
        </w:rPr>
      </w:pPr>
      <w:bookmarkStart w:name="197" w:id="8"/>
      <w:r w:rsidRPr="00AA749C">
        <w:rPr>
          <w:rFonts w:ascii="Arial" w:hAnsi="Arial" w:cs="Arial"/>
          <w:bCs/>
          <w:sz w:val="19"/>
          <w:szCs w:val="19"/>
          <w:lang w:val="es-ES" w:eastAsia="en-US"/>
        </w:rPr>
        <w:t>ARTÍCULO 197. EMPRESAS SOCIALES DE SALUD DE CARACTER TERRITORIAL.</w:t>
      </w:r>
      <w:bookmarkEnd w:id="8"/>
      <w:r w:rsidRPr="00AA749C">
        <w:rPr>
          <w:rFonts w:ascii="Arial" w:hAnsi="Arial" w:cs="Arial"/>
          <w:sz w:val="19"/>
          <w:szCs w:val="19"/>
          <w:lang w:val="es-ES" w:eastAsia="en-US"/>
        </w:rPr>
        <w:t> Las entidades territoriales deberán disponer, dentro de los seis (6) meses siguientes a la fecha de vigencia de esta Ley, la reestructuración de las entidades descentralizadas cuyo objeto principal sea la prestación de servicios de salud, con el fin de adecuarlas a lo dispuesto en este capítulo.</w:t>
      </w:r>
    </w:p>
    <w:p w:rsidRPr="00AA749C" w:rsidR="006F3E44" w:rsidP="00A14C30" w:rsidRDefault="006F3E44" w14:paraId="1CCC1A5A" w14:textId="0B25E142">
      <w:pPr>
        <w:pStyle w:val="Textonotapie"/>
        <w:jc w:val="both"/>
        <w:rPr>
          <w:sz w:val="19"/>
          <w:szCs w:val="19"/>
          <w:lang w:val="es-ES"/>
        </w:rPr>
      </w:pPr>
    </w:p>
  </w:footnote>
  <w:footnote w:id="10">
    <w:p w:rsidRPr="00AA749C" w:rsidR="006F3E44" w:rsidP="00A14C30" w:rsidRDefault="006F3E44" w14:paraId="3D461954" w14:textId="7299256D">
      <w:pPr>
        <w:pStyle w:val="Textonotapie"/>
        <w:ind w:firstLine="708"/>
        <w:jc w:val="both"/>
        <w:rPr>
          <w:rFonts w:ascii="Arial" w:hAnsi="Arial" w:cs="Arial"/>
          <w:sz w:val="19"/>
          <w:szCs w:val="19"/>
          <w:shd w:val="clear" w:color="auto" w:fill="FFFFFF"/>
        </w:rPr>
      </w:pPr>
      <w:r w:rsidRPr="00AA749C">
        <w:rPr>
          <w:rStyle w:val="Refdenotaalpie"/>
          <w:sz w:val="19"/>
          <w:szCs w:val="19"/>
        </w:rPr>
        <w:footnoteRef/>
      </w:r>
      <w:r w:rsidRPr="00AA749C">
        <w:rPr>
          <w:sz w:val="19"/>
          <w:szCs w:val="19"/>
        </w:rPr>
        <w:t xml:space="preserve"> </w:t>
      </w:r>
      <w:r w:rsidRPr="00AA749C">
        <w:rPr>
          <w:rFonts w:ascii="Arial" w:hAnsi="Arial" w:cs="Arial"/>
          <w:bCs/>
          <w:sz w:val="19"/>
          <w:szCs w:val="19"/>
          <w:shd w:val="clear" w:color="auto" w:fill="FFFFFF"/>
        </w:rPr>
        <w:t>ARTÍCULO</w:t>
      </w:r>
      <w:r w:rsidRPr="00AA749C">
        <w:rPr>
          <w:rFonts w:ascii="Arial" w:hAnsi="Arial" w:cs="Arial"/>
          <w:bCs/>
          <w:sz w:val="19"/>
          <w:szCs w:val="19"/>
        </w:rPr>
        <w:t xml:space="preserve"> </w:t>
      </w:r>
      <w:r w:rsidRPr="00AA749C">
        <w:rPr>
          <w:rFonts w:ascii="Arial" w:hAnsi="Arial" w:cs="Arial"/>
          <w:bCs/>
          <w:sz w:val="19"/>
          <w:szCs w:val="19"/>
          <w:shd w:val="clear" w:color="auto" w:fill="FFFFFF"/>
        </w:rPr>
        <w:t>2.5.3.8.4.1.2.</w:t>
      </w:r>
      <w:r w:rsidRPr="00AA749C">
        <w:rPr>
          <w:rFonts w:ascii="Arial" w:hAnsi="Arial" w:cs="Arial"/>
          <w:bCs/>
          <w:iCs/>
          <w:sz w:val="19"/>
          <w:szCs w:val="19"/>
          <w:shd w:val="clear" w:color="auto" w:fill="FFFFFF"/>
        </w:rPr>
        <w:t xml:space="preserve"> Objeto.</w:t>
      </w:r>
      <w:r w:rsidRPr="00AA749C">
        <w:rPr>
          <w:rFonts w:ascii="Arial" w:hAnsi="Arial" w:cs="Arial"/>
          <w:bCs/>
          <w:sz w:val="19"/>
          <w:szCs w:val="19"/>
          <w:shd w:val="clear" w:color="auto" w:fill="FFFFFF"/>
        </w:rPr>
        <w:t xml:space="preserve"> </w:t>
      </w:r>
      <w:r w:rsidRPr="00AA749C">
        <w:rPr>
          <w:rFonts w:ascii="Arial" w:hAnsi="Arial" w:cs="Arial"/>
          <w:sz w:val="19"/>
          <w:szCs w:val="19"/>
          <w:shd w:val="clear" w:color="auto" w:fill="FFFFFF"/>
        </w:rPr>
        <w:t>El objeto de las Empresas Sociales del Estado será la prestación de servicios de salud, entendidos como un servicio público a cargo del Estado y como parte integrante del Sistema de Seguridad Social en Salud.</w:t>
      </w:r>
    </w:p>
    <w:p w:rsidRPr="00AA749C" w:rsidR="006F3E44" w:rsidP="00A14C30" w:rsidRDefault="006F3E44" w14:paraId="783DBB8F" w14:textId="77777777">
      <w:pPr>
        <w:pStyle w:val="Textonotapie"/>
        <w:ind w:firstLine="708"/>
        <w:jc w:val="both"/>
        <w:rPr>
          <w:sz w:val="19"/>
          <w:szCs w:val="19"/>
          <w:lang w:val="es-ES"/>
        </w:rPr>
      </w:pPr>
    </w:p>
  </w:footnote>
  <w:footnote w:id="11">
    <w:p w:rsidRPr="00AA749C" w:rsidR="006F3E44" w:rsidP="00A14C30" w:rsidRDefault="006F3E44" w14:paraId="7B0A67B7" w14:textId="1B614AA4">
      <w:pPr>
        <w:pStyle w:val="NormalWeb"/>
        <w:spacing w:before="0" w:beforeAutospacing="0" w:after="0" w:afterAutospacing="0"/>
        <w:ind w:firstLine="708"/>
        <w:jc w:val="both"/>
        <w:rPr>
          <w:rFonts w:ascii="Arial" w:hAnsi="Arial" w:cs="Arial"/>
          <w:sz w:val="19"/>
          <w:szCs w:val="19"/>
          <w:lang w:val="es-ES"/>
        </w:rPr>
      </w:pPr>
      <w:r w:rsidRPr="00AA749C">
        <w:rPr>
          <w:rStyle w:val="Refdenotaalpie"/>
          <w:sz w:val="19"/>
          <w:szCs w:val="19"/>
        </w:rPr>
        <w:footnoteRef/>
      </w:r>
      <w:r w:rsidRPr="00AA749C">
        <w:rPr>
          <w:sz w:val="19"/>
          <w:szCs w:val="19"/>
        </w:rPr>
        <w:t xml:space="preserve"> </w:t>
      </w:r>
      <w:bookmarkStart w:name="215" w:id="9"/>
      <w:r w:rsidRPr="00AA749C">
        <w:rPr>
          <w:rFonts w:ascii="Arial" w:hAnsi="Arial" w:cs="Arial"/>
          <w:bCs/>
          <w:sz w:val="19"/>
          <w:szCs w:val="19"/>
          <w:lang w:val="es-ES"/>
        </w:rPr>
        <w:t>ARTÍCULO 215. ADMINISTRACIÓN DEL RÉGIMEN SUBSIDIADO.</w:t>
      </w:r>
      <w:bookmarkEnd w:id="9"/>
      <w:r w:rsidRPr="00AA749C">
        <w:rPr>
          <w:rFonts w:ascii="Arial" w:hAnsi="Arial" w:cs="Arial"/>
          <w:sz w:val="19"/>
          <w:szCs w:val="19"/>
          <w:lang w:val="es-ES"/>
        </w:rPr>
        <w:t> Las direcciones locales, Distritales o Departamentales de salud suscribirán contratos de administración del subsidio con las Entidades Promotoras de Salud que afilien a los beneficiarios del subsidio. Estos contratos se financiarán con los recursos del Fondo de Solidaridad y Garantía y los recursos del subsector oficial de salud que se destinen para el efecto.</w:t>
      </w:r>
    </w:p>
    <w:p w:rsidRPr="00AA749C" w:rsidR="006F3E44" w:rsidP="00A14C30" w:rsidRDefault="006F3E44" w14:paraId="5939C27A" w14:textId="03ECE9A1">
      <w:pPr>
        <w:ind w:firstLine="708"/>
        <w:jc w:val="both"/>
        <w:rPr>
          <w:rFonts w:ascii="Arial" w:hAnsi="Arial" w:cs="Arial"/>
          <w:sz w:val="19"/>
          <w:szCs w:val="19"/>
          <w:lang w:val="es-ES" w:eastAsia="en-US"/>
        </w:rPr>
      </w:pPr>
      <w:r w:rsidRPr="00AA749C">
        <w:rPr>
          <w:rFonts w:ascii="Arial" w:hAnsi="Arial" w:cs="Arial"/>
          <w:sz w:val="19"/>
          <w:szCs w:val="19"/>
          <w:lang w:val="es-ES" w:eastAsia="en-US"/>
        </w:rPr>
        <w:t>Las Entidades Promotoras de Salud que afilien a los beneficiarios del régimen subsidiado prestarán, directa o indirectamente, los servicios contenidos en el Plan de Salud Obligatorio.</w:t>
      </w:r>
    </w:p>
    <w:p w:rsidRPr="00AA749C" w:rsidR="006F3E44" w:rsidP="00A14C30" w:rsidRDefault="006F3E44" w14:paraId="6029A117" w14:textId="3AD546DB">
      <w:pPr>
        <w:pStyle w:val="Textonotapie"/>
        <w:jc w:val="both"/>
        <w:rPr>
          <w:sz w:val="19"/>
          <w:szCs w:val="19"/>
          <w:lang w:val="es-ES"/>
        </w:rPr>
      </w:pPr>
    </w:p>
  </w:footnote>
  <w:footnote w:id="12">
    <w:p w:rsidRPr="00AA749C" w:rsidR="005122C7" w:rsidP="005122C7" w:rsidRDefault="005122C7" w14:paraId="63DAF5F1" w14:textId="77777777">
      <w:pPr>
        <w:pStyle w:val="Textonotapie"/>
        <w:ind w:firstLine="708"/>
        <w:jc w:val="both"/>
        <w:rPr>
          <w:rFonts w:ascii="Arial" w:hAnsi="Arial" w:cs="Arial"/>
          <w:sz w:val="19"/>
          <w:szCs w:val="19"/>
        </w:rPr>
      </w:pPr>
      <w:r w:rsidRPr="00AA749C">
        <w:rPr>
          <w:rStyle w:val="Refdenotaalpie"/>
          <w:rFonts w:ascii="Arial" w:hAnsi="Arial" w:cs="Arial"/>
          <w:sz w:val="19"/>
          <w:szCs w:val="19"/>
        </w:rPr>
        <w:footnoteRef/>
      </w:r>
      <w:r w:rsidRPr="00AA749C">
        <w:rPr>
          <w:rFonts w:ascii="Arial" w:hAnsi="Arial" w:cs="Arial"/>
          <w:sz w:val="19"/>
          <w:szCs w:val="19"/>
        </w:rPr>
        <w:t xml:space="preserve"> La norma dispone que «[…]</w:t>
      </w:r>
    </w:p>
    <w:p w:rsidRPr="00AA749C" w:rsidR="005122C7" w:rsidP="005122C7" w:rsidRDefault="005122C7" w14:paraId="621A1A41" w14:textId="77777777">
      <w:pPr>
        <w:pStyle w:val="Textonotapie"/>
        <w:ind w:firstLine="708"/>
        <w:jc w:val="both"/>
        <w:rPr>
          <w:rFonts w:ascii="Arial" w:hAnsi="Arial" w:cs="Arial"/>
          <w:sz w:val="19"/>
          <w:szCs w:val="19"/>
        </w:rPr>
      </w:pPr>
      <w:r w:rsidRPr="00AA749C">
        <w:rPr>
          <w:rFonts w:ascii="Arial" w:hAnsi="Arial" w:cs="Arial"/>
          <w:sz w:val="19"/>
          <w:szCs w:val="19"/>
        </w:rPr>
        <w:t>2. Cuando la contratación se haga con una entidad que no sea propiedad de los usuarios como las Empresas Solidarias de Salud, la contratación entre las direcciones seccionales o locales de salud con las Entidades Promotoras de Salud se realizará mediante concurso y se regirá por el régimen privado, pudiendo contener cláusulas exorbitantes propias del régimen de derecho público.</w:t>
      </w:r>
    </w:p>
    <w:p w:rsidRPr="00AA749C" w:rsidR="005122C7" w:rsidP="005122C7" w:rsidRDefault="005122C7" w14:paraId="1E6E2B8C" w14:textId="77777777">
      <w:pPr>
        <w:pStyle w:val="Textonotapie"/>
        <w:ind w:firstLine="708"/>
        <w:jc w:val="both"/>
        <w:rPr>
          <w:rFonts w:ascii="Arial" w:hAnsi="Arial" w:cs="Arial"/>
          <w:sz w:val="19"/>
          <w:szCs w:val="19"/>
        </w:rPr>
      </w:pPr>
      <w:r w:rsidRPr="00AA749C">
        <w:rPr>
          <w:rFonts w:ascii="Arial" w:hAnsi="Arial" w:cs="Arial"/>
          <w:sz w:val="19"/>
          <w:szCs w:val="19"/>
        </w:rPr>
        <w:t>[…]</w:t>
      </w:r>
    </w:p>
    <w:p w:rsidRPr="00E26446" w:rsidR="005122C7" w:rsidP="00E26446" w:rsidRDefault="005122C7" w14:paraId="55CE87AF" w14:textId="4DAA838E">
      <w:pPr>
        <w:pStyle w:val="Textonotapie"/>
        <w:ind w:firstLine="708"/>
        <w:jc w:val="both"/>
        <w:rPr>
          <w:rFonts w:ascii="Arial" w:hAnsi="Arial" w:cs="Arial"/>
          <w:sz w:val="18"/>
          <w:szCs w:val="18"/>
        </w:rPr>
      </w:pPr>
      <w:r w:rsidRPr="00AA749C">
        <w:rPr>
          <w:rFonts w:ascii="Arial" w:hAnsi="Arial" w:cs="Arial"/>
          <w:sz w:val="19"/>
          <w:szCs w:val="19"/>
        </w:rPr>
        <w:t>4. Si se declara la caducidad de algún contrato con las Entidades Promotoras de Salud que incumplan las condiciones de calidad y cobertura, la entidad territorial asumirá la prestación del servicio mientras se selecciona una nueva Entidad Promotora».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F3E44" w:rsidRDefault="006F3E44" w14:paraId="6520770B" w14:textId="1A2BB94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A52DAB"/>
    <w:multiLevelType w:val="hybridMultilevel"/>
    <w:tmpl w:val="CAFA1A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748BA"/>
    <w:multiLevelType w:val="multilevel"/>
    <w:tmpl w:val="97C8670A"/>
    <w:lvl w:ilvl="0">
      <w:start w:val="2"/>
      <w:numFmt w:val="decimal"/>
      <w:lvlText w:val="%1."/>
      <w:lvlJc w:val="left"/>
      <w:pPr>
        <w:ind w:left="13016" w:hanging="400"/>
      </w:pPr>
      <w:rPr>
        <w:rFonts w:hint="default" w:eastAsiaTheme="minorHAnsi"/>
      </w:rPr>
    </w:lvl>
    <w:lvl w:ilvl="1">
      <w:start w:val="1"/>
      <w:numFmt w:val="decimal"/>
      <w:lvlText w:val="%1.%2."/>
      <w:lvlJc w:val="left"/>
      <w:pPr>
        <w:ind w:left="13336" w:hanging="720"/>
      </w:pPr>
      <w:rPr>
        <w:rFonts w:hint="default" w:eastAsiaTheme="minorHAnsi"/>
      </w:rPr>
    </w:lvl>
    <w:lvl w:ilvl="2">
      <w:start w:val="1"/>
      <w:numFmt w:val="decimal"/>
      <w:lvlText w:val="%1.%2.%3."/>
      <w:lvlJc w:val="left"/>
      <w:pPr>
        <w:ind w:left="13336" w:hanging="720"/>
      </w:pPr>
      <w:rPr>
        <w:rFonts w:hint="default" w:eastAsiaTheme="minorHAnsi"/>
      </w:rPr>
    </w:lvl>
    <w:lvl w:ilvl="3">
      <w:start w:val="1"/>
      <w:numFmt w:val="decimal"/>
      <w:lvlText w:val="%1.%2.%3.%4."/>
      <w:lvlJc w:val="left"/>
      <w:pPr>
        <w:ind w:left="13696" w:hanging="1080"/>
      </w:pPr>
      <w:rPr>
        <w:rFonts w:hint="default" w:eastAsiaTheme="minorHAnsi"/>
      </w:rPr>
    </w:lvl>
    <w:lvl w:ilvl="4">
      <w:start w:val="1"/>
      <w:numFmt w:val="decimal"/>
      <w:lvlText w:val="%1.%2.%3.%4.%5."/>
      <w:lvlJc w:val="left"/>
      <w:pPr>
        <w:ind w:left="13696" w:hanging="1080"/>
      </w:pPr>
      <w:rPr>
        <w:rFonts w:hint="default" w:eastAsiaTheme="minorHAnsi"/>
      </w:rPr>
    </w:lvl>
    <w:lvl w:ilvl="5">
      <w:start w:val="1"/>
      <w:numFmt w:val="decimal"/>
      <w:lvlText w:val="%1.%2.%3.%4.%5.%6."/>
      <w:lvlJc w:val="left"/>
      <w:pPr>
        <w:ind w:left="14056" w:hanging="1440"/>
      </w:pPr>
      <w:rPr>
        <w:rFonts w:hint="default" w:eastAsiaTheme="minorHAnsi"/>
      </w:rPr>
    </w:lvl>
    <w:lvl w:ilvl="6">
      <w:start w:val="1"/>
      <w:numFmt w:val="decimal"/>
      <w:lvlText w:val="%1.%2.%3.%4.%5.%6.%7."/>
      <w:lvlJc w:val="left"/>
      <w:pPr>
        <w:ind w:left="14056" w:hanging="1440"/>
      </w:pPr>
      <w:rPr>
        <w:rFonts w:hint="default" w:eastAsiaTheme="minorHAnsi"/>
      </w:rPr>
    </w:lvl>
    <w:lvl w:ilvl="7">
      <w:start w:val="1"/>
      <w:numFmt w:val="decimal"/>
      <w:lvlText w:val="%1.%2.%3.%4.%5.%6.%7.%8."/>
      <w:lvlJc w:val="left"/>
      <w:pPr>
        <w:ind w:left="14416" w:hanging="1800"/>
      </w:pPr>
      <w:rPr>
        <w:rFonts w:hint="default" w:eastAsiaTheme="minorHAnsi"/>
      </w:rPr>
    </w:lvl>
    <w:lvl w:ilvl="8">
      <w:start w:val="1"/>
      <w:numFmt w:val="decimal"/>
      <w:lvlText w:val="%1.%2.%3.%4.%5.%6.%7.%8.%9."/>
      <w:lvlJc w:val="left"/>
      <w:pPr>
        <w:ind w:left="14776" w:hanging="2160"/>
      </w:pPr>
      <w:rPr>
        <w:rFonts w:hint="default" w:eastAsiaTheme="minorHAnsi"/>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02412943"/>
    <w:multiLevelType w:val="hybridMultilevel"/>
    <w:tmpl w:val="3AAC651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4153D9"/>
    <w:multiLevelType w:val="hybridMultilevel"/>
    <w:tmpl w:val="19B6BD7E"/>
    <w:lvl w:ilvl="0" w:tplc="7F44D50E">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0B4500CD"/>
    <w:multiLevelType w:val="multilevel"/>
    <w:tmpl w:val="CB784AA0"/>
    <w:lvl w:ilvl="0">
      <w:start w:val="2"/>
      <w:numFmt w:val="decimal"/>
      <w:lvlText w:val="%1"/>
      <w:lvlJc w:val="left"/>
      <w:pPr>
        <w:ind w:left="480" w:hanging="480"/>
      </w:pPr>
      <w:rPr>
        <w:rFonts w:hint="default" w:eastAsia="MS Mincho"/>
      </w:rPr>
    </w:lvl>
    <w:lvl w:ilvl="1">
      <w:start w:val="2"/>
      <w:numFmt w:val="decimal"/>
      <w:lvlText w:val="%1.%2"/>
      <w:lvlJc w:val="left"/>
      <w:pPr>
        <w:ind w:left="480" w:hanging="480"/>
      </w:pPr>
      <w:rPr>
        <w:rFonts w:hint="default" w:eastAsia="MS Mincho"/>
      </w:rPr>
    </w:lvl>
    <w:lvl w:ilvl="2">
      <w:start w:val="2"/>
      <w:numFmt w:val="decimal"/>
      <w:lvlText w:val="%1.%2.%3"/>
      <w:lvlJc w:val="left"/>
      <w:pPr>
        <w:ind w:left="720" w:hanging="720"/>
      </w:pPr>
      <w:rPr>
        <w:rFonts w:hint="default" w:eastAsia="MS Mincho"/>
      </w:rPr>
    </w:lvl>
    <w:lvl w:ilvl="3">
      <w:start w:val="1"/>
      <w:numFmt w:val="decimal"/>
      <w:lvlText w:val="%1.%2.%3.%4"/>
      <w:lvlJc w:val="left"/>
      <w:pPr>
        <w:ind w:left="720" w:hanging="720"/>
      </w:pPr>
      <w:rPr>
        <w:rFonts w:hint="default" w:eastAsia="MS Mincho"/>
      </w:rPr>
    </w:lvl>
    <w:lvl w:ilvl="4">
      <w:start w:val="1"/>
      <w:numFmt w:val="decimal"/>
      <w:lvlText w:val="%1.%2.%3.%4.%5"/>
      <w:lvlJc w:val="left"/>
      <w:pPr>
        <w:ind w:left="1080" w:hanging="1080"/>
      </w:pPr>
      <w:rPr>
        <w:rFonts w:hint="default" w:eastAsia="MS Mincho"/>
      </w:rPr>
    </w:lvl>
    <w:lvl w:ilvl="5">
      <w:start w:val="1"/>
      <w:numFmt w:val="decimal"/>
      <w:lvlText w:val="%1.%2.%3.%4.%5.%6"/>
      <w:lvlJc w:val="left"/>
      <w:pPr>
        <w:ind w:left="1080" w:hanging="1080"/>
      </w:pPr>
      <w:rPr>
        <w:rFonts w:hint="default" w:eastAsia="MS Mincho"/>
      </w:rPr>
    </w:lvl>
    <w:lvl w:ilvl="6">
      <w:start w:val="1"/>
      <w:numFmt w:val="decimal"/>
      <w:lvlText w:val="%1.%2.%3.%4.%5.%6.%7"/>
      <w:lvlJc w:val="left"/>
      <w:pPr>
        <w:ind w:left="1440" w:hanging="1440"/>
      </w:pPr>
      <w:rPr>
        <w:rFonts w:hint="default" w:eastAsia="MS Mincho"/>
      </w:rPr>
    </w:lvl>
    <w:lvl w:ilvl="7">
      <w:start w:val="1"/>
      <w:numFmt w:val="decimal"/>
      <w:lvlText w:val="%1.%2.%3.%4.%5.%6.%7.%8"/>
      <w:lvlJc w:val="left"/>
      <w:pPr>
        <w:ind w:left="1440" w:hanging="1440"/>
      </w:pPr>
      <w:rPr>
        <w:rFonts w:hint="default" w:eastAsia="MS Mincho"/>
      </w:rPr>
    </w:lvl>
    <w:lvl w:ilvl="8">
      <w:start w:val="1"/>
      <w:numFmt w:val="decimal"/>
      <w:lvlText w:val="%1.%2.%3.%4.%5.%6.%7.%8.%9"/>
      <w:lvlJc w:val="left"/>
      <w:pPr>
        <w:ind w:left="1800" w:hanging="1800"/>
      </w:pPr>
      <w:rPr>
        <w:rFonts w:hint="default" w:eastAsia="MS Mincho"/>
      </w:rPr>
    </w:lvl>
  </w:abstractNum>
  <w:abstractNum w:abstractNumId="7"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4B4E17"/>
    <w:multiLevelType w:val="hybridMultilevel"/>
    <w:tmpl w:val="5D6978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1" w15:restartNumberingAfterBreak="0">
    <w:nsid w:val="19A62787"/>
    <w:multiLevelType w:val="hybridMultilevel"/>
    <w:tmpl w:val="38068B1A"/>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2" w15:restartNumberingAfterBreak="0">
    <w:nsid w:val="19C6709D"/>
    <w:multiLevelType w:val="hybridMultilevel"/>
    <w:tmpl w:val="1FDA541E"/>
    <w:lvl w:ilvl="0" w:tplc="5A0C052C">
      <w:start w:val="1"/>
      <w:numFmt w:val="bullet"/>
      <w:lvlText w:val=""/>
      <w:lvlJc w:val="left"/>
      <w:pPr>
        <w:ind w:left="720" w:hanging="360"/>
      </w:pPr>
      <w:rPr>
        <w:rFonts w:hint="default" w:ascii="Symbol" w:hAnsi="Symbol"/>
      </w:rPr>
    </w:lvl>
    <w:lvl w:ilvl="1" w:tplc="C2862920">
      <w:start w:val="1"/>
      <w:numFmt w:val="bullet"/>
      <w:lvlText w:val="o"/>
      <w:lvlJc w:val="left"/>
      <w:pPr>
        <w:ind w:left="1440" w:hanging="360"/>
      </w:pPr>
      <w:rPr>
        <w:rFonts w:hint="default" w:ascii="Courier New" w:hAnsi="Courier New"/>
      </w:rPr>
    </w:lvl>
    <w:lvl w:ilvl="2" w:tplc="15F82430">
      <w:start w:val="1"/>
      <w:numFmt w:val="bullet"/>
      <w:lvlText w:val=""/>
      <w:lvlJc w:val="left"/>
      <w:pPr>
        <w:ind w:left="2160" w:hanging="360"/>
      </w:pPr>
      <w:rPr>
        <w:rFonts w:hint="default" w:ascii="Wingdings" w:hAnsi="Wingdings"/>
      </w:rPr>
    </w:lvl>
    <w:lvl w:ilvl="3" w:tplc="A0823E82">
      <w:start w:val="1"/>
      <w:numFmt w:val="bullet"/>
      <w:lvlText w:val=""/>
      <w:lvlJc w:val="left"/>
      <w:pPr>
        <w:ind w:left="2880" w:hanging="360"/>
      </w:pPr>
      <w:rPr>
        <w:rFonts w:hint="default" w:ascii="Symbol" w:hAnsi="Symbol"/>
      </w:rPr>
    </w:lvl>
    <w:lvl w:ilvl="4" w:tplc="4A46BDF6">
      <w:start w:val="1"/>
      <w:numFmt w:val="bullet"/>
      <w:lvlText w:val="o"/>
      <w:lvlJc w:val="left"/>
      <w:pPr>
        <w:ind w:left="3600" w:hanging="360"/>
      </w:pPr>
      <w:rPr>
        <w:rFonts w:hint="default" w:ascii="Courier New" w:hAnsi="Courier New"/>
      </w:rPr>
    </w:lvl>
    <w:lvl w:ilvl="5" w:tplc="28FE1CAE">
      <w:start w:val="1"/>
      <w:numFmt w:val="bullet"/>
      <w:lvlText w:val=""/>
      <w:lvlJc w:val="left"/>
      <w:pPr>
        <w:ind w:left="4320" w:hanging="360"/>
      </w:pPr>
      <w:rPr>
        <w:rFonts w:hint="default" w:ascii="Wingdings" w:hAnsi="Wingdings"/>
      </w:rPr>
    </w:lvl>
    <w:lvl w:ilvl="6" w:tplc="C5E42D50">
      <w:start w:val="1"/>
      <w:numFmt w:val="bullet"/>
      <w:lvlText w:val=""/>
      <w:lvlJc w:val="left"/>
      <w:pPr>
        <w:ind w:left="5040" w:hanging="360"/>
      </w:pPr>
      <w:rPr>
        <w:rFonts w:hint="default" w:ascii="Symbol" w:hAnsi="Symbol"/>
      </w:rPr>
    </w:lvl>
    <w:lvl w:ilvl="7" w:tplc="E168116C">
      <w:start w:val="1"/>
      <w:numFmt w:val="bullet"/>
      <w:lvlText w:val="o"/>
      <w:lvlJc w:val="left"/>
      <w:pPr>
        <w:ind w:left="5760" w:hanging="360"/>
      </w:pPr>
      <w:rPr>
        <w:rFonts w:hint="default" w:ascii="Courier New" w:hAnsi="Courier New"/>
      </w:rPr>
    </w:lvl>
    <w:lvl w:ilvl="8" w:tplc="C8865674">
      <w:start w:val="1"/>
      <w:numFmt w:val="bullet"/>
      <w:lvlText w:val=""/>
      <w:lvlJc w:val="left"/>
      <w:pPr>
        <w:ind w:left="6480" w:hanging="360"/>
      </w:pPr>
      <w:rPr>
        <w:rFonts w:hint="default" w:ascii="Wingdings" w:hAnsi="Wingdings"/>
      </w:rPr>
    </w:lvl>
  </w:abstractNum>
  <w:abstractNum w:abstractNumId="1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6" w15:restartNumberingAfterBreak="0">
    <w:nsid w:val="284B7E21"/>
    <w:multiLevelType w:val="hybridMultilevel"/>
    <w:tmpl w:val="2AEC1E9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B41044"/>
    <w:multiLevelType w:val="hybridMultilevel"/>
    <w:tmpl w:val="836404E2"/>
    <w:lvl w:ilvl="0" w:tplc="0C0A0001">
      <w:start w:val="1"/>
      <w:numFmt w:val="bullet"/>
      <w:lvlText w:val=""/>
      <w:lvlJc w:val="left"/>
      <w:pPr>
        <w:ind w:left="578" w:hanging="360"/>
      </w:pPr>
      <w:rPr>
        <w:rFonts w:hint="default" w:ascii="Symbol" w:hAnsi="Symbol"/>
      </w:rPr>
    </w:lvl>
    <w:lvl w:ilvl="1" w:tplc="0C0A0003" w:tentative="1">
      <w:start w:val="1"/>
      <w:numFmt w:val="bullet"/>
      <w:lvlText w:val="o"/>
      <w:lvlJc w:val="left"/>
      <w:pPr>
        <w:ind w:left="1298" w:hanging="360"/>
      </w:pPr>
      <w:rPr>
        <w:rFonts w:hint="default" w:ascii="Courier New" w:hAnsi="Courier New"/>
      </w:rPr>
    </w:lvl>
    <w:lvl w:ilvl="2" w:tplc="0C0A0005" w:tentative="1">
      <w:start w:val="1"/>
      <w:numFmt w:val="bullet"/>
      <w:lvlText w:val=""/>
      <w:lvlJc w:val="left"/>
      <w:pPr>
        <w:ind w:left="2018" w:hanging="360"/>
      </w:pPr>
      <w:rPr>
        <w:rFonts w:hint="default" w:ascii="Wingdings" w:hAnsi="Wingdings"/>
      </w:rPr>
    </w:lvl>
    <w:lvl w:ilvl="3" w:tplc="0C0A0001" w:tentative="1">
      <w:start w:val="1"/>
      <w:numFmt w:val="bullet"/>
      <w:lvlText w:val=""/>
      <w:lvlJc w:val="left"/>
      <w:pPr>
        <w:ind w:left="2738" w:hanging="360"/>
      </w:pPr>
      <w:rPr>
        <w:rFonts w:hint="default" w:ascii="Symbol" w:hAnsi="Symbol"/>
      </w:rPr>
    </w:lvl>
    <w:lvl w:ilvl="4" w:tplc="0C0A0003" w:tentative="1">
      <w:start w:val="1"/>
      <w:numFmt w:val="bullet"/>
      <w:lvlText w:val="o"/>
      <w:lvlJc w:val="left"/>
      <w:pPr>
        <w:ind w:left="3458" w:hanging="360"/>
      </w:pPr>
      <w:rPr>
        <w:rFonts w:hint="default" w:ascii="Courier New" w:hAnsi="Courier New"/>
      </w:rPr>
    </w:lvl>
    <w:lvl w:ilvl="5" w:tplc="0C0A0005" w:tentative="1">
      <w:start w:val="1"/>
      <w:numFmt w:val="bullet"/>
      <w:lvlText w:val=""/>
      <w:lvlJc w:val="left"/>
      <w:pPr>
        <w:ind w:left="4178" w:hanging="360"/>
      </w:pPr>
      <w:rPr>
        <w:rFonts w:hint="default" w:ascii="Wingdings" w:hAnsi="Wingdings"/>
      </w:rPr>
    </w:lvl>
    <w:lvl w:ilvl="6" w:tplc="0C0A0001" w:tentative="1">
      <w:start w:val="1"/>
      <w:numFmt w:val="bullet"/>
      <w:lvlText w:val=""/>
      <w:lvlJc w:val="left"/>
      <w:pPr>
        <w:ind w:left="4898" w:hanging="360"/>
      </w:pPr>
      <w:rPr>
        <w:rFonts w:hint="default" w:ascii="Symbol" w:hAnsi="Symbol"/>
      </w:rPr>
    </w:lvl>
    <w:lvl w:ilvl="7" w:tplc="0C0A0003" w:tentative="1">
      <w:start w:val="1"/>
      <w:numFmt w:val="bullet"/>
      <w:lvlText w:val="o"/>
      <w:lvlJc w:val="left"/>
      <w:pPr>
        <w:ind w:left="5618" w:hanging="360"/>
      </w:pPr>
      <w:rPr>
        <w:rFonts w:hint="default" w:ascii="Courier New" w:hAnsi="Courier New"/>
      </w:rPr>
    </w:lvl>
    <w:lvl w:ilvl="8" w:tplc="0C0A0005" w:tentative="1">
      <w:start w:val="1"/>
      <w:numFmt w:val="bullet"/>
      <w:lvlText w:val=""/>
      <w:lvlJc w:val="left"/>
      <w:pPr>
        <w:ind w:left="6338" w:hanging="360"/>
      </w:pPr>
      <w:rPr>
        <w:rFonts w:hint="default" w:ascii="Wingdings" w:hAnsi="Wingdings"/>
      </w:rPr>
    </w:lvl>
  </w:abstractNum>
  <w:abstractNum w:abstractNumId="2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A47159"/>
    <w:multiLevelType w:val="hybridMultilevel"/>
    <w:tmpl w:val="CBA4F53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8"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9E6832"/>
    <w:multiLevelType w:val="hybridMultilevel"/>
    <w:tmpl w:val="2864F6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4" w15:restartNumberingAfterBreak="0">
    <w:nsid w:val="597D4B97"/>
    <w:multiLevelType w:val="multilevel"/>
    <w:tmpl w:val="576C4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8" w15:restartNumberingAfterBreak="0">
    <w:nsid w:val="70C9241D"/>
    <w:multiLevelType w:val="hybridMultilevel"/>
    <w:tmpl w:val="B0B487B8"/>
    <w:lvl w:ilvl="0" w:tplc="AAC4AE08">
      <w:start w:val="1"/>
      <w:numFmt w:val="lowerRoman"/>
      <w:lvlText w:val="%1."/>
      <w:lvlJc w:val="right"/>
      <w:pPr>
        <w:ind w:left="1429" w:hanging="360"/>
      </w:pPr>
      <w:rPr>
        <w:rFonts w:ascii="Arial" w:hAnsi="Arial" w:eastAsia="Calibri"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9"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0"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41"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2" w15:restartNumberingAfterBreak="0">
    <w:nsid w:val="78076E6F"/>
    <w:multiLevelType w:val="multilevel"/>
    <w:tmpl w:val="1D489D0C"/>
    <w:lvl w:ilvl="0">
      <w:start w:val="1"/>
      <w:numFmt w:val="decimal"/>
      <w:lvlText w:val="%1."/>
      <w:lvlJc w:val="left"/>
      <w:pPr>
        <w:ind w:left="585" w:hanging="285"/>
      </w:pPr>
      <w:rPr>
        <w:rFonts w:hint="default" w:ascii="Arial" w:hAnsi="Arial" w:eastAsia="Arial" w:cs="Arial"/>
        <w:b/>
        <w:bCs/>
        <w:color w:val="000000" w:themeColor="text1"/>
        <w:spacing w:val="-21"/>
        <w:w w:val="100"/>
        <w:sz w:val="22"/>
        <w:szCs w:val="22"/>
        <w:lang w:val="es-ES" w:eastAsia="es-ES" w:bidi="es-ES"/>
      </w:rPr>
    </w:lvl>
    <w:lvl w:ilvl="1">
      <w:start w:val="1"/>
      <w:numFmt w:val="decimal"/>
      <w:lvlText w:val="%1.%2."/>
      <w:lvlJc w:val="left"/>
      <w:pPr>
        <w:ind w:left="725" w:hanging="426"/>
      </w:pPr>
      <w:rPr>
        <w:rFonts w:hint="default" w:ascii="Arial" w:hAnsi="Arial" w:eastAsia="Arial" w:cs="Arial"/>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3"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0"/>
  </w:num>
  <w:num w:numId="2">
    <w:abstractNumId w:val="18"/>
  </w:num>
  <w:num w:numId="3">
    <w:abstractNumId w:val="27"/>
  </w:num>
  <w:num w:numId="4">
    <w:abstractNumId w:val="33"/>
  </w:num>
  <w:num w:numId="5">
    <w:abstractNumId w:val="37"/>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
  </w:num>
  <w:num w:numId="9">
    <w:abstractNumId w:val="1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5"/>
  </w:num>
  <w:num w:numId="14">
    <w:abstractNumId w:val="17"/>
  </w:num>
  <w:num w:numId="1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28"/>
  </w:num>
  <w:num w:numId="19">
    <w:abstractNumId w:val="10"/>
  </w:num>
  <w:num w:numId="20">
    <w:abstractNumId w:val="41"/>
  </w:num>
  <w:num w:numId="21">
    <w:abstractNumId w:val="32"/>
  </w:num>
  <w:num w:numId="22">
    <w:abstractNumId w:val="15"/>
  </w:num>
  <w:num w:numId="23">
    <w:abstractNumId w:val="14"/>
  </w:num>
  <w:num w:numId="24">
    <w:abstractNumId w:val="38"/>
  </w:num>
  <w:num w:numId="25">
    <w:abstractNumId w:val="34"/>
  </w:num>
  <w:num w:numId="26">
    <w:abstractNumId w:val="12"/>
  </w:num>
  <w:num w:numId="27">
    <w:abstractNumId w:val="29"/>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
  </w:num>
  <w:num w:numId="31">
    <w:abstractNumId w:val="1"/>
  </w:num>
  <w:num w:numId="32">
    <w:abstractNumId w:val="26"/>
  </w:num>
  <w:num w:numId="33">
    <w:abstractNumId w:val="6"/>
  </w:num>
  <w:num w:numId="34">
    <w:abstractNumId w:val="4"/>
  </w:num>
  <w:num w:numId="35">
    <w:abstractNumId w:val="31"/>
  </w:num>
  <w:num w:numId="36">
    <w:abstractNumId w:val="30"/>
  </w:num>
  <w:num w:numId="37">
    <w:abstractNumId w:val="11"/>
  </w:num>
  <w:num w:numId="38">
    <w:abstractNumId w:val="16"/>
  </w:num>
  <w:num w:numId="39">
    <w:abstractNumId w:val="43"/>
  </w:num>
  <w:num w:numId="40">
    <w:abstractNumId w:val="39"/>
  </w:num>
  <w:num w:numId="41">
    <w:abstractNumId w:val="23"/>
  </w:num>
  <w:num w:numId="42">
    <w:abstractNumId w:val="22"/>
  </w:num>
  <w:num w:numId="43">
    <w:abstractNumId w:val="7"/>
  </w:num>
  <w:num w:numId="44">
    <w:abstractNumId w:val="42"/>
  </w:num>
  <w:num w:numId="45">
    <w:abstractNumId w:val="8"/>
  </w:num>
  <w:num w:numId="46">
    <w:abstractNumId w:val="0"/>
  </w:num>
  <w:num w:numId="4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6332"/>
    <w:rsid w:val="00007750"/>
    <w:rsid w:val="000077D0"/>
    <w:rsid w:val="000077FD"/>
    <w:rsid w:val="00007E37"/>
    <w:rsid w:val="00010C40"/>
    <w:rsid w:val="000112B4"/>
    <w:rsid w:val="00011DCC"/>
    <w:rsid w:val="00011E59"/>
    <w:rsid w:val="00012532"/>
    <w:rsid w:val="00012B9E"/>
    <w:rsid w:val="00012F37"/>
    <w:rsid w:val="00012FBA"/>
    <w:rsid w:val="00013B5D"/>
    <w:rsid w:val="00013C6B"/>
    <w:rsid w:val="0001406B"/>
    <w:rsid w:val="000143F8"/>
    <w:rsid w:val="00014624"/>
    <w:rsid w:val="00015642"/>
    <w:rsid w:val="00015B44"/>
    <w:rsid w:val="00015E3E"/>
    <w:rsid w:val="00016081"/>
    <w:rsid w:val="000165AC"/>
    <w:rsid w:val="00016651"/>
    <w:rsid w:val="00016B60"/>
    <w:rsid w:val="000171A2"/>
    <w:rsid w:val="00017B65"/>
    <w:rsid w:val="00020158"/>
    <w:rsid w:val="000207E0"/>
    <w:rsid w:val="000207FF"/>
    <w:rsid w:val="000209E2"/>
    <w:rsid w:val="00020F8F"/>
    <w:rsid w:val="00021A95"/>
    <w:rsid w:val="0002256F"/>
    <w:rsid w:val="00023DAE"/>
    <w:rsid w:val="00024855"/>
    <w:rsid w:val="00024896"/>
    <w:rsid w:val="00025BAD"/>
    <w:rsid w:val="00025D0A"/>
    <w:rsid w:val="000263F0"/>
    <w:rsid w:val="00026407"/>
    <w:rsid w:val="00026608"/>
    <w:rsid w:val="00027787"/>
    <w:rsid w:val="000278D2"/>
    <w:rsid w:val="0002797C"/>
    <w:rsid w:val="00030E2A"/>
    <w:rsid w:val="00030F54"/>
    <w:rsid w:val="00031364"/>
    <w:rsid w:val="000315E1"/>
    <w:rsid w:val="0003236E"/>
    <w:rsid w:val="0003339A"/>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8B1"/>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C1C"/>
    <w:rsid w:val="00052E4B"/>
    <w:rsid w:val="00052EA0"/>
    <w:rsid w:val="000536A7"/>
    <w:rsid w:val="000536E3"/>
    <w:rsid w:val="00053896"/>
    <w:rsid w:val="00053A00"/>
    <w:rsid w:val="0005474D"/>
    <w:rsid w:val="00054D74"/>
    <w:rsid w:val="00055CB9"/>
    <w:rsid w:val="0005602F"/>
    <w:rsid w:val="00056565"/>
    <w:rsid w:val="00056F66"/>
    <w:rsid w:val="0005702F"/>
    <w:rsid w:val="00057930"/>
    <w:rsid w:val="00061010"/>
    <w:rsid w:val="00061470"/>
    <w:rsid w:val="00061D06"/>
    <w:rsid w:val="00062BDF"/>
    <w:rsid w:val="00062CDD"/>
    <w:rsid w:val="00062F44"/>
    <w:rsid w:val="00063AD6"/>
    <w:rsid w:val="000640AF"/>
    <w:rsid w:val="00064940"/>
    <w:rsid w:val="00064CAE"/>
    <w:rsid w:val="00064DB7"/>
    <w:rsid w:val="00064FA7"/>
    <w:rsid w:val="00065195"/>
    <w:rsid w:val="0006536C"/>
    <w:rsid w:val="00065706"/>
    <w:rsid w:val="00065D20"/>
    <w:rsid w:val="0006626E"/>
    <w:rsid w:val="000701A0"/>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B74"/>
    <w:rsid w:val="00083099"/>
    <w:rsid w:val="00083EDC"/>
    <w:rsid w:val="0008457F"/>
    <w:rsid w:val="00084B97"/>
    <w:rsid w:val="0008510E"/>
    <w:rsid w:val="000856DE"/>
    <w:rsid w:val="00085F17"/>
    <w:rsid w:val="00085FB0"/>
    <w:rsid w:val="00085FB3"/>
    <w:rsid w:val="00086178"/>
    <w:rsid w:val="0008686B"/>
    <w:rsid w:val="00086B2A"/>
    <w:rsid w:val="00086C11"/>
    <w:rsid w:val="00086ED2"/>
    <w:rsid w:val="000914D6"/>
    <w:rsid w:val="00091569"/>
    <w:rsid w:val="00092057"/>
    <w:rsid w:val="00092CDB"/>
    <w:rsid w:val="00092DCA"/>
    <w:rsid w:val="0009340B"/>
    <w:rsid w:val="000936F7"/>
    <w:rsid w:val="00093CA0"/>
    <w:rsid w:val="00093ECD"/>
    <w:rsid w:val="000942EB"/>
    <w:rsid w:val="000954FA"/>
    <w:rsid w:val="00095607"/>
    <w:rsid w:val="00095B70"/>
    <w:rsid w:val="00095E38"/>
    <w:rsid w:val="0009617E"/>
    <w:rsid w:val="0009628D"/>
    <w:rsid w:val="0009663F"/>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2FD7"/>
    <w:rsid w:val="000A31FB"/>
    <w:rsid w:val="000A362F"/>
    <w:rsid w:val="000A3B49"/>
    <w:rsid w:val="000A41FF"/>
    <w:rsid w:val="000A464B"/>
    <w:rsid w:val="000A46FE"/>
    <w:rsid w:val="000A47E6"/>
    <w:rsid w:val="000A4810"/>
    <w:rsid w:val="000A52C0"/>
    <w:rsid w:val="000A5836"/>
    <w:rsid w:val="000A5AAF"/>
    <w:rsid w:val="000A5F97"/>
    <w:rsid w:val="000A600A"/>
    <w:rsid w:val="000A648E"/>
    <w:rsid w:val="000A6E0A"/>
    <w:rsid w:val="000A73BB"/>
    <w:rsid w:val="000A73E8"/>
    <w:rsid w:val="000A7E0E"/>
    <w:rsid w:val="000A7EF4"/>
    <w:rsid w:val="000B081A"/>
    <w:rsid w:val="000B0A15"/>
    <w:rsid w:val="000B103F"/>
    <w:rsid w:val="000B1437"/>
    <w:rsid w:val="000B1470"/>
    <w:rsid w:val="000B17EC"/>
    <w:rsid w:val="000B244D"/>
    <w:rsid w:val="000B248A"/>
    <w:rsid w:val="000B2B86"/>
    <w:rsid w:val="000B2B8A"/>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BF5"/>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3582"/>
    <w:rsid w:val="000D3FDC"/>
    <w:rsid w:val="000D490B"/>
    <w:rsid w:val="000D4E38"/>
    <w:rsid w:val="000D50DB"/>
    <w:rsid w:val="000D5E5C"/>
    <w:rsid w:val="000D6288"/>
    <w:rsid w:val="000D753A"/>
    <w:rsid w:val="000D7541"/>
    <w:rsid w:val="000D75E1"/>
    <w:rsid w:val="000E0266"/>
    <w:rsid w:val="000E14CE"/>
    <w:rsid w:val="000E1FF3"/>
    <w:rsid w:val="000E22CF"/>
    <w:rsid w:val="000E2977"/>
    <w:rsid w:val="000E2CC0"/>
    <w:rsid w:val="000E30AC"/>
    <w:rsid w:val="000E3B46"/>
    <w:rsid w:val="000E3E11"/>
    <w:rsid w:val="000E42E4"/>
    <w:rsid w:val="000E44ED"/>
    <w:rsid w:val="000E4596"/>
    <w:rsid w:val="000E4B94"/>
    <w:rsid w:val="000E4D50"/>
    <w:rsid w:val="000E5768"/>
    <w:rsid w:val="000E5843"/>
    <w:rsid w:val="000E5948"/>
    <w:rsid w:val="000E6139"/>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A40"/>
    <w:rsid w:val="000F722C"/>
    <w:rsid w:val="000F7E8F"/>
    <w:rsid w:val="000F7FBB"/>
    <w:rsid w:val="001000FB"/>
    <w:rsid w:val="00100A9E"/>
    <w:rsid w:val="00100F6A"/>
    <w:rsid w:val="001010DA"/>
    <w:rsid w:val="001015F2"/>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96"/>
    <w:rsid w:val="001068EB"/>
    <w:rsid w:val="00107586"/>
    <w:rsid w:val="001078CE"/>
    <w:rsid w:val="00107EB3"/>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1A9"/>
    <w:rsid w:val="00123E27"/>
    <w:rsid w:val="00123FB5"/>
    <w:rsid w:val="0012400F"/>
    <w:rsid w:val="001249DC"/>
    <w:rsid w:val="00125630"/>
    <w:rsid w:val="0012572D"/>
    <w:rsid w:val="00125BED"/>
    <w:rsid w:val="00125C59"/>
    <w:rsid w:val="00125D4F"/>
    <w:rsid w:val="00127004"/>
    <w:rsid w:val="001278C5"/>
    <w:rsid w:val="00127AF2"/>
    <w:rsid w:val="00127EDC"/>
    <w:rsid w:val="00127F42"/>
    <w:rsid w:val="00127F6D"/>
    <w:rsid w:val="00130355"/>
    <w:rsid w:val="00130365"/>
    <w:rsid w:val="001304E5"/>
    <w:rsid w:val="00130823"/>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0"/>
    <w:rsid w:val="001378B9"/>
    <w:rsid w:val="00137928"/>
    <w:rsid w:val="00137E75"/>
    <w:rsid w:val="00137FFA"/>
    <w:rsid w:val="00140109"/>
    <w:rsid w:val="0014029B"/>
    <w:rsid w:val="00140464"/>
    <w:rsid w:val="00140A4F"/>
    <w:rsid w:val="001413AB"/>
    <w:rsid w:val="0014153E"/>
    <w:rsid w:val="00141DBF"/>
    <w:rsid w:val="00142E96"/>
    <w:rsid w:val="00142EFD"/>
    <w:rsid w:val="00143AD6"/>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ACB"/>
    <w:rsid w:val="00151AEB"/>
    <w:rsid w:val="00151B99"/>
    <w:rsid w:val="001521B2"/>
    <w:rsid w:val="0015241B"/>
    <w:rsid w:val="00152EDD"/>
    <w:rsid w:val="00153491"/>
    <w:rsid w:val="0015361C"/>
    <w:rsid w:val="0015372F"/>
    <w:rsid w:val="00153A51"/>
    <w:rsid w:val="00153BFB"/>
    <w:rsid w:val="0015407E"/>
    <w:rsid w:val="0015448E"/>
    <w:rsid w:val="00154A6F"/>
    <w:rsid w:val="00154B26"/>
    <w:rsid w:val="00155D08"/>
    <w:rsid w:val="0015623B"/>
    <w:rsid w:val="00156BE5"/>
    <w:rsid w:val="00157226"/>
    <w:rsid w:val="00157232"/>
    <w:rsid w:val="00160401"/>
    <w:rsid w:val="00160D4E"/>
    <w:rsid w:val="001619DB"/>
    <w:rsid w:val="00161DDA"/>
    <w:rsid w:val="00161E62"/>
    <w:rsid w:val="00161F1C"/>
    <w:rsid w:val="0016200B"/>
    <w:rsid w:val="0016204B"/>
    <w:rsid w:val="00162552"/>
    <w:rsid w:val="001626FA"/>
    <w:rsid w:val="00163C03"/>
    <w:rsid w:val="00163D7A"/>
    <w:rsid w:val="00164281"/>
    <w:rsid w:val="00164B1A"/>
    <w:rsid w:val="00165703"/>
    <w:rsid w:val="00166204"/>
    <w:rsid w:val="0016685F"/>
    <w:rsid w:val="0016712F"/>
    <w:rsid w:val="00167503"/>
    <w:rsid w:val="001676A9"/>
    <w:rsid w:val="00167A15"/>
    <w:rsid w:val="00167A50"/>
    <w:rsid w:val="00167D1A"/>
    <w:rsid w:val="00167DF5"/>
    <w:rsid w:val="00167ED3"/>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3F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5B"/>
    <w:rsid w:val="00187ABD"/>
    <w:rsid w:val="001904E3"/>
    <w:rsid w:val="0019087A"/>
    <w:rsid w:val="00191C5A"/>
    <w:rsid w:val="00191CEB"/>
    <w:rsid w:val="00191E63"/>
    <w:rsid w:val="00192D68"/>
    <w:rsid w:val="00192E04"/>
    <w:rsid w:val="00192F9B"/>
    <w:rsid w:val="0019388B"/>
    <w:rsid w:val="00193ADE"/>
    <w:rsid w:val="00193B9A"/>
    <w:rsid w:val="00193EEE"/>
    <w:rsid w:val="001940B3"/>
    <w:rsid w:val="001940ED"/>
    <w:rsid w:val="001946AE"/>
    <w:rsid w:val="001946D5"/>
    <w:rsid w:val="00194E8C"/>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E0"/>
    <w:rsid w:val="001A1D4A"/>
    <w:rsid w:val="001A3011"/>
    <w:rsid w:val="001A3284"/>
    <w:rsid w:val="001A4A9B"/>
    <w:rsid w:val="001A4DAF"/>
    <w:rsid w:val="001A4F82"/>
    <w:rsid w:val="001A54CD"/>
    <w:rsid w:val="001A66DF"/>
    <w:rsid w:val="001A67D0"/>
    <w:rsid w:val="001A6863"/>
    <w:rsid w:val="001A7591"/>
    <w:rsid w:val="001A75B1"/>
    <w:rsid w:val="001A7B06"/>
    <w:rsid w:val="001B0366"/>
    <w:rsid w:val="001B0444"/>
    <w:rsid w:val="001B06E9"/>
    <w:rsid w:val="001B096B"/>
    <w:rsid w:val="001B0F9F"/>
    <w:rsid w:val="001B123C"/>
    <w:rsid w:val="001B19D8"/>
    <w:rsid w:val="001B1A0D"/>
    <w:rsid w:val="001B1BF1"/>
    <w:rsid w:val="001B2456"/>
    <w:rsid w:val="001B449C"/>
    <w:rsid w:val="001B4AA2"/>
    <w:rsid w:val="001B4ADE"/>
    <w:rsid w:val="001B5530"/>
    <w:rsid w:val="001B5564"/>
    <w:rsid w:val="001B5EF8"/>
    <w:rsid w:val="001B5F4C"/>
    <w:rsid w:val="001B710A"/>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0F7"/>
    <w:rsid w:val="001D068D"/>
    <w:rsid w:val="001D12D1"/>
    <w:rsid w:val="001D15DF"/>
    <w:rsid w:val="001D1DFF"/>
    <w:rsid w:val="001D2EEE"/>
    <w:rsid w:val="001D2F03"/>
    <w:rsid w:val="001D30F3"/>
    <w:rsid w:val="001D31A0"/>
    <w:rsid w:val="001D338E"/>
    <w:rsid w:val="001D3DFD"/>
    <w:rsid w:val="001D47BA"/>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36F"/>
    <w:rsid w:val="001E5D6A"/>
    <w:rsid w:val="001E600E"/>
    <w:rsid w:val="001E6A94"/>
    <w:rsid w:val="001E70FB"/>
    <w:rsid w:val="001E780A"/>
    <w:rsid w:val="001F0D15"/>
    <w:rsid w:val="001F0FA0"/>
    <w:rsid w:val="001F1349"/>
    <w:rsid w:val="001F1863"/>
    <w:rsid w:val="001F1D84"/>
    <w:rsid w:val="001F2356"/>
    <w:rsid w:val="001F2A68"/>
    <w:rsid w:val="001F472D"/>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18C2"/>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389"/>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69D"/>
    <w:rsid w:val="00227A8B"/>
    <w:rsid w:val="00230B78"/>
    <w:rsid w:val="00230F0B"/>
    <w:rsid w:val="0023146B"/>
    <w:rsid w:val="002315A0"/>
    <w:rsid w:val="00231748"/>
    <w:rsid w:val="00231EC7"/>
    <w:rsid w:val="002320F9"/>
    <w:rsid w:val="00232711"/>
    <w:rsid w:val="00232E15"/>
    <w:rsid w:val="00233079"/>
    <w:rsid w:val="0023382C"/>
    <w:rsid w:val="00233977"/>
    <w:rsid w:val="00233C58"/>
    <w:rsid w:val="00233C71"/>
    <w:rsid w:val="002345B6"/>
    <w:rsid w:val="002347A6"/>
    <w:rsid w:val="00234B84"/>
    <w:rsid w:val="00236016"/>
    <w:rsid w:val="00236D3B"/>
    <w:rsid w:val="00237065"/>
    <w:rsid w:val="00237589"/>
    <w:rsid w:val="0023758D"/>
    <w:rsid w:val="002375A7"/>
    <w:rsid w:val="0024019A"/>
    <w:rsid w:val="00240EC1"/>
    <w:rsid w:val="00241008"/>
    <w:rsid w:val="002411C8"/>
    <w:rsid w:val="0024120F"/>
    <w:rsid w:val="0024131D"/>
    <w:rsid w:val="002415B8"/>
    <w:rsid w:val="00241816"/>
    <w:rsid w:val="00242D5F"/>
    <w:rsid w:val="00242D62"/>
    <w:rsid w:val="002430D0"/>
    <w:rsid w:val="002431D7"/>
    <w:rsid w:val="0024369A"/>
    <w:rsid w:val="00244058"/>
    <w:rsid w:val="00244631"/>
    <w:rsid w:val="002451A6"/>
    <w:rsid w:val="00245718"/>
    <w:rsid w:val="00245E07"/>
    <w:rsid w:val="00246001"/>
    <w:rsid w:val="00246E0D"/>
    <w:rsid w:val="00247550"/>
    <w:rsid w:val="00247712"/>
    <w:rsid w:val="002477B3"/>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C2C"/>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26A"/>
    <w:rsid w:val="002815C0"/>
    <w:rsid w:val="00281EB4"/>
    <w:rsid w:val="00282042"/>
    <w:rsid w:val="002822DF"/>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728"/>
    <w:rsid w:val="002879EB"/>
    <w:rsid w:val="00287BDB"/>
    <w:rsid w:val="0029031D"/>
    <w:rsid w:val="00290781"/>
    <w:rsid w:val="002908AB"/>
    <w:rsid w:val="00291454"/>
    <w:rsid w:val="00291470"/>
    <w:rsid w:val="00291784"/>
    <w:rsid w:val="00291CF4"/>
    <w:rsid w:val="002920DF"/>
    <w:rsid w:val="002929BB"/>
    <w:rsid w:val="00293D2F"/>
    <w:rsid w:val="00294368"/>
    <w:rsid w:val="00294B78"/>
    <w:rsid w:val="00295416"/>
    <w:rsid w:val="002956FB"/>
    <w:rsid w:val="00295949"/>
    <w:rsid w:val="00295D7C"/>
    <w:rsid w:val="0029624A"/>
    <w:rsid w:val="00296827"/>
    <w:rsid w:val="00296922"/>
    <w:rsid w:val="00297098"/>
    <w:rsid w:val="002A05D4"/>
    <w:rsid w:val="002A06DB"/>
    <w:rsid w:val="002A09FF"/>
    <w:rsid w:val="002A0E60"/>
    <w:rsid w:val="002A1310"/>
    <w:rsid w:val="002A16A6"/>
    <w:rsid w:val="002A1A58"/>
    <w:rsid w:val="002A1B02"/>
    <w:rsid w:val="002A1C53"/>
    <w:rsid w:val="002A244B"/>
    <w:rsid w:val="002A28FC"/>
    <w:rsid w:val="002A2B44"/>
    <w:rsid w:val="002A2C29"/>
    <w:rsid w:val="002A2C63"/>
    <w:rsid w:val="002A2EA5"/>
    <w:rsid w:val="002A3132"/>
    <w:rsid w:val="002A3482"/>
    <w:rsid w:val="002A39B5"/>
    <w:rsid w:val="002A3D94"/>
    <w:rsid w:val="002A4736"/>
    <w:rsid w:val="002A4B1C"/>
    <w:rsid w:val="002A55FE"/>
    <w:rsid w:val="002A591D"/>
    <w:rsid w:val="002A6AFB"/>
    <w:rsid w:val="002A733D"/>
    <w:rsid w:val="002A774A"/>
    <w:rsid w:val="002A78F3"/>
    <w:rsid w:val="002A7E5C"/>
    <w:rsid w:val="002A7F6D"/>
    <w:rsid w:val="002B08BA"/>
    <w:rsid w:val="002B0AEE"/>
    <w:rsid w:val="002B1342"/>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EC3"/>
    <w:rsid w:val="002B7014"/>
    <w:rsid w:val="002B73B0"/>
    <w:rsid w:val="002B7C20"/>
    <w:rsid w:val="002C24B4"/>
    <w:rsid w:val="002C2B3A"/>
    <w:rsid w:val="002C2B87"/>
    <w:rsid w:val="002C3CF4"/>
    <w:rsid w:val="002C441A"/>
    <w:rsid w:val="002C456E"/>
    <w:rsid w:val="002C4A73"/>
    <w:rsid w:val="002C4B84"/>
    <w:rsid w:val="002C4C0C"/>
    <w:rsid w:val="002C5016"/>
    <w:rsid w:val="002C5C2F"/>
    <w:rsid w:val="002C5D0F"/>
    <w:rsid w:val="002C60B9"/>
    <w:rsid w:val="002C6CF2"/>
    <w:rsid w:val="002C6F77"/>
    <w:rsid w:val="002C704D"/>
    <w:rsid w:val="002C7102"/>
    <w:rsid w:val="002D0845"/>
    <w:rsid w:val="002D0933"/>
    <w:rsid w:val="002D19BB"/>
    <w:rsid w:val="002D1A9B"/>
    <w:rsid w:val="002D20F8"/>
    <w:rsid w:val="002D21A1"/>
    <w:rsid w:val="002D22BD"/>
    <w:rsid w:val="002D22C5"/>
    <w:rsid w:val="002D233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1DD5"/>
    <w:rsid w:val="002E2C3F"/>
    <w:rsid w:val="002E2CB5"/>
    <w:rsid w:val="002E2D7D"/>
    <w:rsid w:val="002E32D0"/>
    <w:rsid w:val="002E3C26"/>
    <w:rsid w:val="002E3D76"/>
    <w:rsid w:val="002E3DC6"/>
    <w:rsid w:val="002E3FF4"/>
    <w:rsid w:val="002E40A1"/>
    <w:rsid w:val="002E48EC"/>
    <w:rsid w:val="002E49E7"/>
    <w:rsid w:val="002E4B44"/>
    <w:rsid w:val="002E4ECB"/>
    <w:rsid w:val="002E4F23"/>
    <w:rsid w:val="002E512C"/>
    <w:rsid w:val="002E56D4"/>
    <w:rsid w:val="002E635A"/>
    <w:rsid w:val="002E6D68"/>
    <w:rsid w:val="002E7847"/>
    <w:rsid w:val="002F0073"/>
    <w:rsid w:val="002F0CF0"/>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5A6F"/>
    <w:rsid w:val="002F5AD3"/>
    <w:rsid w:val="002F5D46"/>
    <w:rsid w:val="002F692F"/>
    <w:rsid w:val="002F7575"/>
    <w:rsid w:val="002F7961"/>
    <w:rsid w:val="002F7B66"/>
    <w:rsid w:val="002F7C8C"/>
    <w:rsid w:val="00300CB4"/>
    <w:rsid w:val="00300E24"/>
    <w:rsid w:val="00300F94"/>
    <w:rsid w:val="00301742"/>
    <w:rsid w:val="00302CDD"/>
    <w:rsid w:val="003033BA"/>
    <w:rsid w:val="00303C19"/>
    <w:rsid w:val="003043A3"/>
    <w:rsid w:val="00304BD4"/>
    <w:rsid w:val="00304E41"/>
    <w:rsid w:val="0030500A"/>
    <w:rsid w:val="003052EB"/>
    <w:rsid w:val="00305FCB"/>
    <w:rsid w:val="003063C3"/>
    <w:rsid w:val="0030640A"/>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680"/>
    <w:rsid w:val="0031271D"/>
    <w:rsid w:val="003132BB"/>
    <w:rsid w:val="00313337"/>
    <w:rsid w:val="00313447"/>
    <w:rsid w:val="00313748"/>
    <w:rsid w:val="003137DE"/>
    <w:rsid w:val="00313C96"/>
    <w:rsid w:val="00313E3D"/>
    <w:rsid w:val="00313EA3"/>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8F4"/>
    <w:rsid w:val="00331932"/>
    <w:rsid w:val="00331F74"/>
    <w:rsid w:val="00332096"/>
    <w:rsid w:val="00332382"/>
    <w:rsid w:val="00332453"/>
    <w:rsid w:val="0033251B"/>
    <w:rsid w:val="00332E09"/>
    <w:rsid w:val="00333712"/>
    <w:rsid w:val="00333A88"/>
    <w:rsid w:val="00335B15"/>
    <w:rsid w:val="00335B21"/>
    <w:rsid w:val="00335D3F"/>
    <w:rsid w:val="00336104"/>
    <w:rsid w:val="00336610"/>
    <w:rsid w:val="00336729"/>
    <w:rsid w:val="00336CD9"/>
    <w:rsid w:val="0033726D"/>
    <w:rsid w:val="00337CA8"/>
    <w:rsid w:val="00340D3F"/>
    <w:rsid w:val="0034174B"/>
    <w:rsid w:val="0034177C"/>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680A"/>
    <w:rsid w:val="00346C62"/>
    <w:rsid w:val="00347202"/>
    <w:rsid w:val="00347618"/>
    <w:rsid w:val="0034778E"/>
    <w:rsid w:val="00347A5A"/>
    <w:rsid w:val="003501E2"/>
    <w:rsid w:val="00351716"/>
    <w:rsid w:val="00351E10"/>
    <w:rsid w:val="0035213C"/>
    <w:rsid w:val="003533F4"/>
    <w:rsid w:val="003536F6"/>
    <w:rsid w:val="00353DD5"/>
    <w:rsid w:val="003549FC"/>
    <w:rsid w:val="00355131"/>
    <w:rsid w:val="00355F74"/>
    <w:rsid w:val="003560DB"/>
    <w:rsid w:val="003564DB"/>
    <w:rsid w:val="00356F87"/>
    <w:rsid w:val="00357198"/>
    <w:rsid w:val="00357E83"/>
    <w:rsid w:val="00360CF3"/>
    <w:rsid w:val="0036137C"/>
    <w:rsid w:val="0036176D"/>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D68"/>
    <w:rsid w:val="00370D8F"/>
    <w:rsid w:val="0037124F"/>
    <w:rsid w:val="00372DF9"/>
    <w:rsid w:val="00373827"/>
    <w:rsid w:val="00373A9C"/>
    <w:rsid w:val="00373B68"/>
    <w:rsid w:val="00374012"/>
    <w:rsid w:val="0037401C"/>
    <w:rsid w:val="0037505F"/>
    <w:rsid w:val="0037507B"/>
    <w:rsid w:val="00375C7C"/>
    <w:rsid w:val="00375DA0"/>
    <w:rsid w:val="003765ED"/>
    <w:rsid w:val="00377027"/>
    <w:rsid w:val="00377135"/>
    <w:rsid w:val="00380272"/>
    <w:rsid w:val="003805DB"/>
    <w:rsid w:val="003808A9"/>
    <w:rsid w:val="003814ED"/>
    <w:rsid w:val="0038152A"/>
    <w:rsid w:val="003819F2"/>
    <w:rsid w:val="00382BAD"/>
    <w:rsid w:val="003835FD"/>
    <w:rsid w:val="00384DF1"/>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0D8"/>
    <w:rsid w:val="003A0878"/>
    <w:rsid w:val="003A0B08"/>
    <w:rsid w:val="003A11E5"/>
    <w:rsid w:val="003A1561"/>
    <w:rsid w:val="003A1CB2"/>
    <w:rsid w:val="003A1D25"/>
    <w:rsid w:val="003A223F"/>
    <w:rsid w:val="003A22A2"/>
    <w:rsid w:val="003A22FC"/>
    <w:rsid w:val="003A2447"/>
    <w:rsid w:val="003A2AA1"/>
    <w:rsid w:val="003A31A5"/>
    <w:rsid w:val="003A329A"/>
    <w:rsid w:val="003A3603"/>
    <w:rsid w:val="003A36D3"/>
    <w:rsid w:val="003A3851"/>
    <w:rsid w:val="003A39DD"/>
    <w:rsid w:val="003A3C6E"/>
    <w:rsid w:val="003A40DB"/>
    <w:rsid w:val="003A4199"/>
    <w:rsid w:val="003A493F"/>
    <w:rsid w:val="003A4A8E"/>
    <w:rsid w:val="003A563C"/>
    <w:rsid w:val="003A5710"/>
    <w:rsid w:val="003A581E"/>
    <w:rsid w:val="003A6160"/>
    <w:rsid w:val="003A65A5"/>
    <w:rsid w:val="003A6DAC"/>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0CE"/>
    <w:rsid w:val="003B7458"/>
    <w:rsid w:val="003C0C0F"/>
    <w:rsid w:val="003C0D1F"/>
    <w:rsid w:val="003C116A"/>
    <w:rsid w:val="003C1AF4"/>
    <w:rsid w:val="003C1CB8"/>
    <w:rsid w:val="003C22DA"/>
    <w:rsid w:val="003C2550"/>
    <w:rsid w:val="003C287F"/>
    <w:rsid w:val="003C2A55"/>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4B5B"/>
    <w:rsid w:val="003D577A"/>
    <w:rsid w:val="003D6719"/>
    <w:rsid w:val="003D6B8F"/>
    <w:rsid w:val="003D7566"/>
    <w:rsid w:val="003E0224"/>
    <w:rsid w:val="003E09BB"/>
    <w:rsid w:val="003E159D"/>
    <w:rsid w:val="003E20EA"/>
    <w:rsid w:val="003E210C"/>
    <w:rsid w:val="003E2F55"/>
    <w:rsid w:val="003E34DB"/>
    <w:rsid w:val="003E3833"/>
    <w:rsid w:val="003E3AF9"/>
    <w:rsid w:val="003E3D12"/>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6"/>
    <w:rsid w:val="003F3FA1"/>
    <w:rsid w:val="003F42C0"/>
    <w:rsid w:val="003F4599"/>
    <w:rsid w:val="003F45E1"/>
    <w:rsid w:val="003F4A81"/>
    <w:rsid w:val="003F4F6C"/>
    <w:rsid w:val="003F559E"/>
    <w:rsid w:val="003F6098"/>
    <w:rsid w:val="003F6181"/>
    <w:rsid w:val="003F6B40"/>
    <w:rsid w:val="003F6BFC"/>
    <w:rsid w:val="003F6CE8"/>
    <w:rsid w:val="003F6D87"/>
    <w:rsid w:val="003F7343"/>
    <w:rsid w:val="003F7AAD"/>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D1B"/>
    <w:rsid w:val="00404F5D"/>
    <w:rsid w:val="004052E3"/>
    <w:rsid w:val="00405487"/>
    <w:rsid w:val="00405730"/>
    <w:rsid w:val="00405B8A"/>
    <w:rsid w:val="0040602B"/>
    <w:rsid w:val="0040606C"/>
    <w:rsid w:val="004060DC"/>
    <w:rsid w:val="004067D6"/>
    <w:rsid w:val="00406DF5"/>
    <w:rsid w:val="00406F35"/>
    <w:rsid w:val="004075A9"/>
    <w:rsid w:val="004077D0"/>
    <w:rsid w:val="00407A7A"/>
    <w:rsid w:val="00407ABC"/>
    <w:rsid w:val="00407F1E"/>
    <w:rsid w:val="00410A88"/>
    <w:rsid w:val="00411317"/>
    <w:rsid w:val="00411692"/>
    <w:rsid w:val="00411A9E"/>
    <w:rsid w:val="00411F80"/>
    <w:rsid w:val="0041259F"/>
    <w:rsid w:val="00412B1B"/>
    <w:rsid w:val="00412B4D"/>
    <w:rsid w:val="00412C51"/>
    <w:rsid w:val="00412D40"/>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2A"/>
    <w:rsid w:val="0042158C"/>
    <w:rsid w:val="00421617"/>
    <w:rsid w:val="00421BD2"/>
    <w:rsid w:val="00421E00"/>
    <w:rsid w:val="00421FCB"/>
    <w:rsid w:val="0042244C"/>
    <w:rsid w:val="00422DCA"/>
    <w:rsid w:val="004232DB"/>
    <w:rsid w:val="00423D04"/>
    <w:rsid w:val="00423F9F"/>
    <w:rsid w:val="004251A1"/>
    <w:rsid w:val="00425C43"/>
    <w:rsid w:val="00426FB4"/>
    <w:rsid w:val="004273FA"/>
    <w:rsid w:val="004275A7"/>
    <w:rsid w:val="00430186"/>
    <w:rsid w:val="00430F17"/>
    <w:rsid w:val="0043269A"/>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EA"/>
    <w:rsid w:val="0044374D"/>
    <w:rsid w:val="00443B55"/>
    <w:rsid w:val="00443D27"/>
    <w:rsid w:val="00443D8F"/>
    <w:rsid w:val="00444038"/>
    <w:rsid w:val="0044500B"/>
    <w:rsid w:val="00446037"/>
    <w:rsid w:val="004463DB"/>
    <w:rsid w:val="0044642F"/>
    <w:rsid w:val="00446FBF"/>
    <w:rsid w:val="0044772C"/>
    <w:rsid w:val="00447C11"/>
    <w:rsid w:val="00450591"/>
    <w:rsid w:val="00450846"/>
    <w:rsid w:val="0045084E"/>
    <w:rsid w:val="004514AF"/>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7C1"/>
    <w:rsid w:val="00460915"/>
    <w:rsid w:val="00460946"/>
    <w:rsid w:val="00461321"/>
    <w:rsid w:val="004614A9"/>
    <w:rsid w:val="00461D8D"/>
    <w:rsid w:val="00461E97"/>
    <w:rsid w:val="0046268F"/>
    <w:rsid w:val="0046284F"/>
    <w:rsid w:val="00462B10"/>
    <w:rsid w:val="00462BB1"/>
    <w:rsid w:val="00462C04"/>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A6A"/>
    <w:rsid w:val="00470D73"/>
    <w:rsid w:val="00470D92"/>
    <w:rsid w:val="00471005"/>
    <w:rsid w:val="0047179C"/>
    <w:rsid w:val="00471DF7"/>
    <w:rsid w:val="004721A4"/>
    <w:rsid w:val="0047288F"/>
    <w:rsid w:val="004734CF"/>
    <w:rsid w:val="0047586C"/>
    <w:rsid w:val="00475C5A"/>
    <w:rsid w:val="00475C9C"/>
    <w:rsid w:val="00475D79"/>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39EB"/>
    <w:rsid w:val="00483FA1"/>
    <w:rsid w:val="00484F0F"/>
    <w:rsid w:val="00484F40"/>
    <w:rsid w:val="0048540C"/>
    <w:rsid w:val="004861B4"/>
    <w:rsid w:val="00486226"/>
    <w:rsid w:val="00486BD0"/>
    <w:rsid w:val="00486D00"/>
    <w:rsid w:val="00486FF7"/>
    <w:rsid w:val="00487224"/>
    <w:rsid w:val="00487263"/>
    <w:rsid w:val="0048734F"/>
    <w:rsid w:val="0048742E"/>
    <w:rsid w:val="0049029D"/>
    <w:rsid w:val="0049030C"/>
    <w:rsid w:val="004903C0"/>
    <w:rsid w:val="00490D3C"/>
    <w:rsid w:val="0049114B"/>
    <w:rsid w:val="004912A8"/>
    <w:rsid w:val="00491577"/>
    <w:rsid w:val="004917DD"/>
    <w:rsid w:val="004918E1"/>
    <w:rsid w:val="0049196A"/>
    <w:rsid w:val="0049196E"/>
    <w:rsid w:val="0049241A"/>
    <w:rsid w:val="00492C1F"/>
    <w:rsid w:val="00492E4C"/>
    <w:rsid w:val="00492FCB"/>
    <w:rsid w:val="00493664"/>
    <w:rsid w:val="004938FD"/>
    <w:rsid w:val="00493E04"/>
    <w:rsid w:val="004940E3"/>
    <w:rsid w:val="004947B8"/>
    <w:rsid w:val="0049530F"/>
    <w:rsid w:val="004962B2"/>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A7A6E"/>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0BF"/>
    <w:rsid w:val="004C02F7"/>
    <w:rsid w:val="004C1741"/>
    <w:rsid w:val="004C22F7"/>
    <w:rsid w:val="004C2A3E"/>
    <w:rsid w:val="004C2B27"/>
    <w:rsid w:val="004C33FC"/>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D716E"/>
    <w:rsid w:val="004E023F"/>
    <w:rsid w:val="004E0546"/>
    <w:rsid w:val="004E0742"/>
    <w:rsid w:val="004E0C64"/>
    <w:rsid w:val="004E0F6B"/>
    <w:rsid w:val="004E133F"/>
    <w:rsid w:val="004E1545"/>
    <w:rsid w:val="004E1F1C"/>
    <w:rsid w:val="004E282C"/>
    <w:rsid w:val="004E2A35"/>
    <w:rsid w:val="004E40CE"/>
    <w:rsid w:val="004E5736"/>
    <w:rsid w:val="004E5A3C"/>
    <w:rsid w:val="004E5B36"/>
    <w:rsid w:val="004E5D5D"/>
    <w:rsid w:val="004E6045"/>
    <w:rsid w:val="004E6F43"/>
    <w:rsid w:val="004E7120"/>
    <w:rsid w:val="004E7200"/>
    <w:rsid w:val="004E787E"/>
    <w:rsid w:val="004E7AA1"/>
    <w:rsid w:val="004E7F32"/>
    <w:rsid w:val="004F0960"/>
    <w:rsid w:val="004F09A9"/>
    <w:rsid w:val="004F0A5C"/>
    <w:rsid w:val="004F150E"/>
    <w:rsid w:val="004F1596"/>
    <w:rsid w:val="004F163F"/>
    <w:rsid w:val="004F18A0"/>
    <w:rsid w:val="004F1A08"/>
    <w:rsid w:val="004F2B64"/>
    <w:rsid w:val="004F31B8"/>
    <w:rsid w:val="004F375E"/>
    <w:rsid w:val="004F3764"/>
    <w:rsid w:val="004F3EEF"/>
    <w:rsid w:val="004F406C"/>
    <w:rsid w:val="004F5180"/>
    <w:rsid w:val="004F5222"/>
    <w:rsid w:val="004F57C9"/>
    <w:rsid w:val="004F57D5"/>
    <w:rsid w:val="004F5930"/>
    <w:rsid w:val="004F5970"/>
    <w:rsid w:val="004F5F0C"/>
    <w:rsid w:val="004F6121"/>
    <w:rsid w:val="004F6161"/>
    <w:rsid w:val="004F66BC"/>
    <w:rsid w:val="004F6C26"/>
    <w:rsid w:val="004F70F1"/>
    <w:rsid w:val="004F7A55"/>
    <w:rsid w:val="004F7AC9"/>
    <w:rsid w:val="0050039C"/>
    <w:rsid w:val="0050062F"/>
    <w:rsid w:val="00500A29"/>
    <w:rsid w:val="00500E74"/>
    <w:rsid w:val="0050160F"/>
    <w:rsid w:val="0050273B"/>
    <w:rsid w:val="0050284E"/>
    <w:rsid w:val="00502911"/>
    <w:rsid w:val="0050306F"/>
    <w:rsid w:val="00503EC8"/>
    <w:rsid w:val="00504579"/>
    <w:rsid w:val="00505DCB"/>
    <w:rsid w:val="005075CA"/>
    <w:rsid w:val="00507B06"/>
    <w:rsid w:val="00507BF1"/>
    <w:rsid w:val="0051074C"/>
    <w:rsid w:val="00510DE9"/>
    <w:rsid w:val="00510E2B"/>
    <w:rsid w:val="005111E2"/>
    <w:rsid w:val="00511231"/>
    <w:rsid w:val="005122C7"/>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3EC"/>
    <w:rsid w:val="005224E5"/>
    <w:rsid w:val="00522F8E"/>
    <w:rsid w:val="00523903"/>
    <w:rsid w:val="0052391B"/>
    <w:rsid w:val="005239B6"/>
    <w:rsid w:val="00523C45"/>
    <w:rsid w:val="00523EE1"/>
    <w:rsid w:val="00523F41"/>
    <w:rsid w:val="00524165"/>
    <w:rsid w:val="005246E7"/>
    <w:rsid w:val="00524B08"/>
    <w:rsid w:val="00524C38"/>
    <w:rsid w:val="00524FD2"/>
    <w:rsid w:val="00525621"/>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37FD3"/>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0E4"/>
    <w:rsid w:val="00545E30"/>
    <w:rsid w:val="00545EA3"/>
    <w:rsid w:val="00546C9B"/>
    <w:rsid w:val="00547AD6"/>
    <w:rsid w:val="00547BF6"/>
    <w:rsid w:val="00547FB3"/>
    <w:rsid w:val="005500D4"/>
    <w:rsid w:val="00551098"/>
    <w:rsid w:val="00551598"/>
    <w:rsid w:val="0055162B"/>
    <w:rsid w:val="00551A56"/>
    <w:rsid w:val="00551BFF"/>
    <w:rsid w:val="00551D68"/>
    <w:rsid w:val="00551DFF"/>
    <w:rsid w:val="005525C9"/>
    <w:rsid w:val="00552B3E"/>
    <w:rsid w:val="00552F33"/>
    <w:rsid w:val="005535B9"/>
    <w:rsid w:val="00554D57"/>
    <w:rsid w:val="00554DF6"/>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3035"/>
    <w:rsid w:val="00564220"/>
    <w:rsid w:val="00564704"/>
    <w:rsid w:val="00564712"/>
    <w:rsid w:val="005657A8"/>
    <w:rsid w:val="00565952"/>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271F"/>
    <w:rsid w:val="00573355"/>
    <w:rsid w:val="0057337D"/>
    <w:rsid w:val="00573504"/>
    <w:rsid w:val="00573B84"/>
    <w:rsid w:val="00573BA3"/>
    <w:rsid w:val="005746B2"/>
    <w:rsid w:val="00574708"/>
    <w:rsid w:val="00574D81"/>
    <w:rsid w:val="005756AA"/>
    <w:rsid w:val="00575AE3"/>
    <w:rsid w:val="005764E3"/>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143"/>
    <w:rsid w:val="00584233"/>
    <w:rsid w:val="005842D0"/>
    <w:rsid w:val="005843E8"/>
    <w:rsid w:val="005845FB"/>
    <w:rsid w:val="005855AE"/>
    <w:rsid w:val="00585829"/>
    <w:rsid w:val="00585CA8"/>
    <w:rsid w:val="00586412"/>
    <w:rsid w:val="005864B9"/>
    <w:rsid w:val="005866C4"/>
    <w:rsid w:val="005873BE"/>
    <w:rsid w:val="00590F1A"/>
    <w:rsid w:val="0059114D"/>
    <w:rsid w:val="00591C03"/>
    <w:rsid w:val="00591E2A"/>
    <w:rsid w:val="005923C4"/>
    <w:rsid w:val="005938C3"/>
    <w:rsid w:val="00593EA2"/>
    <w:rsid w:val="00593F75"/>
    <w:rsid w:val="005940A0"/>
    <w:rsid w:val="0059429A"/>
    <w:rsid w:val="00594A54"/>
    <w:rsid w:val="00594CBE"/>
    <w:rsid w:val="00595AF6"/>
    <w:rsid w:val="00596AF7"/>
    <w:rsid w:val="00596CCE"/>
    <w:rsid w:val="005972DF"/>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019"/>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5FF"/>
    <w:rsid w:val="005C084F"/>
    <w:rsid w:val="005C0EE9"/>
    <w:rsid w:val="005C0FC4"/>
    <w:rsid w:val="005C16A8"/>
    <w:rsid w:val="005C1716"/>
    <w:rsid w:val="005C1954"/>
    <w:rsid w:val="005C1C0B"/>
    <w:rsid w:val="005C1F78"/>
    <w:rsid w:val="005C2011"/>
    <w:rsid w:val="005C3534"/>
    <w:rsid w:val="005C3EA3"/>
    <w:rsid w:val="005C44DE"/>
    <w:rsid w:val="005C5011"/>
    <w:rsid w:val="005C5241"/>
    <w:rsid w:val="005C529E"/>
    <w:rsid w:val="005C57BA"/>
    <w:rsid w:val="005C57DD"/>
    <w:rsid w:val="005C5C52"/>
    <w:rsid w:val="005C5D3D"/>
    <w:rsid w:val="005C5F05"/>
    <w:rsid w:val="005C6186"/>
    <w:rsid w:val="005C6247"/>
    <w:rsid w:val="005C635B"/>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44A"/>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F1D"/>
    <w:rsid w:val="005E273D"/>
    <w:rsid w:val="005E3278"/>
    <w:rsid w:val="005E363B"/>
    <w:rsid w:val="005E3736"/>
    <w:rsid w:val="005E38E9"/>
    <w:rsid w:val="005E4B72"/>
    <w:rsid w:val="005E52C9"/>
    <w:rsid w:val="005E6BD4"/>
    <w:rsid w:val="005F02D8"/>
    <w:rsid w:val="005F1880"/>
    <w:rsid w:val="005F1C09"/>
    <w:rsid w:val="005F1D88"/>
    <w:rsid w:val="005F305B"/>
    <w:rsid w:val="005F3361"/>
    <w:rsid w:val="005F3ACA"/>
    <w:rsid w:val="005F3B47"/>
    <w:rsid w:val="005F4481"/>
    <w:rsid w:val="005F47AC"/>
    <w:rsid w:val="005F49AF"/>
    <w:rsid w:val="005F4A58"/>
    <w:rsid w:val="005F54DF"/>
    <w:rsid w:val="005F5888"/>
    <w:rsid w:val="005F5984"/>
    <w:rsid w:val="005F5E43"/>
    <w:rsid w:val="005F5EAB"/>
    <w:rsid w:val="005F6CE2"/>
    <w:rsid w:val="005F6EC8"/>
    <w:rsid w:val="005F6F24"/>
    <w:rsid w:val="005F72E9"/>
    <w:rsid w:val="005F780B"/>
    <w:rsid w:val="0060009B"/>
    <w:rsid w:val="00600473"/>
    <w:rsid w:val="0060139A"/>
    <w:rsid w:val="006013C9"/>
    <w:rsid w:val="00601B66"/>
    <w:rsid w:val="00601FC4"/>
    <w:rsid w:val="0060270F"/>
    <w:rsid w:val="00602B45"/>
    <w:rsid w:val="00603499"/>
    <w:rsid w:val="006035F5"/>
    <w:rsid w:val="00603CC2"/>
    <w:rsid w:val="006042CD"/>
    <w:rsid w:val="006046F8"/>
    <w:rsid w:val="006047D1"/>
    <w:rsid w:val="0060487D"/>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2322"/>
    <w:rsid w:val="006123C0"/>
    <w:rsid w:val="00613191"/>
    <w:rsid w:val="006131BE"/>
    <w:rsid w:val="006133F9"/>
    <w:rsid w:val="006134B3"/>
    <w:rsid w:val="00613DE1"/>
    <w:rsid w:val="0061401F"/>
    <w:rsid w:val="00614125"/>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57F9"/>
    <w:rsid w:val="00626133"/>
    <w:rsid w:val="006266D7"/>
    <w:rsid w:val="00626D1E"/>
    <w:rsid w:val="00626D42"/>
    <w:rsid w:val="00626EE3"/>
    <w:rsid w:val="006274AD"/>
    <w:rsid w:val="00627519"/>
    <w:rsid w:val="00627532"/>
    <w:rsid w:val="006302AA"/>
    <w:rsid w:val="006307FD"/>
    <w:rsid w:val="00631059"/>
    <w:rsid w:val="006310C3"/>
    <w:rsid w:val="00631245"/>
    <w:rsid w:val="006312E1"/>
    <w:rsid w:val="0063161E"/>
    <w:rsid w:val="00631BB5"/>
    <w:rsid w:val="00631DD0"/>
    <w:rsid w:val="00632AE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2DB2"/>
    <w:rsid w:val="006433D5"/>
    <w:rsid w:val="00643412"/>
    <w:rsid w:val="00645CEB"/>
    <w:rsid w:val="006464B6"/>
    <w:rsid w:val="00646B20"/>
    <w:rsid w:val="00646D0F"/>
    <w:rsid w:val="00646D57"/>
    <w:rsid w:val="00646D69"/>
    <w:rsid w:val="00647A36"/>
    <w:rsid w:val="00647DCC"/>
    <w:rsid w:val="00647EFA"/>
    <w:rsid w:val="00647F14"/>
    <w:rsid w:val="00650027"/>
    <w:rsid w:val="00650BBF"/>
    <w:rsid w:val="00650E89"/>
    <w:rsid w:val="006514D4"/>
    <w:rsid w:val="00651B9C"/>
    <w:rsid w:val="00651C47"/>
    <w:rsid w:val="00651D91"/>
    <w:rsid w:val="006528FF"/>
    <w:rsid w:val="00652E70"/>
    <w:rsid w:val="0065339A"/>
    <w:rsid w:val="00653469"/>
    <w:rsid w:val="00653A14"/>
    <w:rsid w:val="00653A35"/>
    <w:rsid w:val="0065443A"/>
    <w:rsid w:val="00654A38"/>
    <w:rsid w:val="00655301"/>
    <w:rsid w:val="00655371"/>
    <w:rsid w:val="00655507"/>
    <w:rsid w:val="00656855"/>
    <w:rsid w:val="00656C4B"/>
    <w:rsid w:val="00656EEE"/>
    <w:rsid w:val="006572A7"/>
    <w:rsid w:val="006573EA"/>
    <w:rsid w:val="006606A4"/>
    <w:rsid w:val="00660748"/>
    <w:rsid w:val="0066087C"/>
    <w:rsid w:val="00661029"/>
    <w:rsid w:val="006610C3"/>
    <w:rsid w:val="0066135A"/>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72A"/>
    <w:rsid w:val="00671E42"/>
    <w:rsid w:val="0067271C"/>
    <w:rsid w:val="00672E80"/>
    <w:rsid w:val="0067333F"/>
    <w:rsid w:val="006734EE"/>
    <w:rsid w:val="006739E4"/>
    <w:rsid w:val="00673DD7"/>
    <w:rsid w:val="00673ECF"/>
    <w:rsid w:val="0067426B"/>
    <w:rsid w:val="00674A1B"/>
    <w:rsid w:val="00674D3C"/>
    <w:rsid w:val="00674F1C"/>
    <w:rsid w:val="006754F8"/>
    <w:rsid w:val="00675579"/>
    <w:rsid w:val="00676127"/>
    <w:rsid w:val="00676945"/>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5CE"/>
    <w:rsid w:val="00684C0D"/>
    <w:rsid w:val="00684C8A"/>
    <w:rsid w:val="00684CF5"/>
    <w:rsid w:val="0068553E"/>
    <w:rsid w:val="0068557F"/>
    <w:rsid w:val="00685D37"/>
    <w:rsid w:val="00685E7B"/>
    <w:rsid w:val="00686551"/>
    <w:rsid w:val="00686CAB"/>
    <w:rsid w:val="00686CF7"/>
    <w:rsid w:val="0068717F"/>
    <w:rsid w:val="0068730C"/>
    <w:rsid w:val="00687504"/>
    <w:rsid w:val="00687A14"/>
    <w:rsid w:val="00687A8C"/>
    <w:rsid w:val="00687F38"/>
    <w:rsid w:val="00690839"/>
    <w:rsid w:val="006908DB"/>
    <w:rsid w:val="00690DE9"/>
    <w:rsid w:val="00691563"/>
    <w:rsid w:val="006918D8"/>
    <w:rsid w:val="00691B88"/>
    <w:rsid w:val="00691DE9"/>
    <w:rsid w:val="00691EAA"/>
    <w:rsid w:val="00692245"/>
    <w:rsid w:val="00692745"/>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665"/>
    <w:rsid w:val="006978E1"/>
    <w:rsid w:val="00697C9A"/>
    <w:rsid w:val="00697E68"/>
    <w:rsid w:val="00697FC1"/>
    <w:rsid w:val="006A0274"/>
    <w:rsid w:val="006A063D"/>
    <w:rsid w:val="006A112B"/>
    <w:rsid w:val="006A27BC"/>
    <w:rsid w:val="006A2948"/>
    <w:rsid w:val="006A2A43"/>
    <w:rsid w:val="006A2BF1"/>
    <w:rsid w:val="006A2F9A"/>
    <w:rsid w:val="006A34E4"/>
    <w:rsid w:val="006A3A5A"/>
    <w:rsid w:val="006A44CF"/>
    <w:rsid w:val="006A457D"/>
    <w:rsid w:val="006A4C06"/>
    <w:rsid w:val="006A4C85"/>
    <w:rsid w:val="006A55EE"/>
    <w:rsid w:val="006A575B"/>
    <w:rsid w:val="006A59DE"/>
    <w:rsid w:val="006A64C6"/>
    <w:rsid w:val="006A6655"/>
    <w:rsid w:val="006A6BF9"/>
    <w:rsid w:val="006A7CB5"/>
    <w:rsid w:val="006A7FD0"/>
    <w:rsid w:val="006B025C"/>
    <w:rsid w:val="006B08ED"/>
    <w:rsid w:val="006B1FF0"/>
    <w:rsid w:val="006B2534"/>
    <w:rsid w:val="006B28DE"/>
    <w:rsid w:val="006B2CB2"/>
    <w:rsid w:val="006B347D"/>
    <w:rsid w:val="006B3CE9"/>
    <w:rsid w:val="006B3E19"/>
    <w:rsid w:val="006B3EB4"/>
    <w:rsid w:val="006B419B"/>
    <w:rsid w:val="006B4488"/>
    <w:rsid w:val="006B4657"/>
    <w:rsid w:val="006B50C4"/>
    <w:rsid w:val="006B53AE"/>
    <w:rsid w:val="006B58B4"/>
    <w:rsid w:val="006B67AC"/>
    <w:rsid w:val="006B786A"/>
    <w:rsid w:val="006B7E4E"/>
    <w:rsid w:val="006C003A"/>
    <w:rsid w:val="006C0630"/>
    <w:rsid w:val="006C0AB9"/>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6BA"/>
    <w:rsid w:val="006E2C34"/>
    <w:rsid w:val="006E359B"/>
    <w:rsid w:val="006E39D1"/>
    <w:rsid w:val="006E3B05"/>
    <w:rsid w:val="006E437F"/>
    <w:rsid w:val="006E4D5B"/>
    <w:rsid w:val="006E602F"/>
    <w:rsid w:val="006E6720"/>
    <w:rsid w:val="006E7275"/>
    <w:rsid w:val="006E76C7"/>
    <w:rsid w:val="006E77B8"/>
    <w:rsid w:val="006E77DF"/>
    <w:rsid w:val="006E7AAF"/>
    <w:rsid w:val="006F0F74"/>
    <w:rsid w:val="006F13BA"/>
    <w:rsid w:val="006F1442"/>
    <w:rsid w:val="006F15CC"/>
    <w:rsid w:val="006F15F6"/>
    <w:rsid w:val="006F2AE6"/>
    <w:rsid w:val="006F36EA"/>
    <w:rsid w:val="006F3D9B"/>
    <w:rsid w:val="006F3E44"/>
    <w:rsid w:val="006F4147"/>
    <w:rsid w:val="006F4315"/>
    <w:rsid w:val="006F4CB0"/>
    <w:rsid w:val="006F4F78"/>
    <w:rsid w:val="006F4FED"/>
    <w:rsid w:val="006F547E"/>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16C4"/>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1F89"/>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380"/>
    <w:rsid w:val="007318ED"/>
    <w:rsid w:val="00732029"/>
    <w:rsid w:val="00732151"/>
    <w:rsid w:val="00733E9F"/>
    <w:rsid w:val="007341D8"/>
    <w:rsid w:val="00734952"/>
    <w:rsid w:val="00734990"/>
    <w:rsid w:val="00734E13"/>
    <w:rsid w:val="00734FF5"/>
    <w:rsid w:val="00735233"/>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2F69"/>
    <w:rsid w:val="007437C6"/>
    <w:rsid w:val="007441A2"/>
    <w:rsid w:val="00744E80"/>
    <w:rsid w:val="00745035"/>
    <w:rsid w:val="0074531C"/>
    <w:rsid w:val="00745547"/>
    <w:rsid w:val="007459D0"/>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1C25"/>
    <w:rsid w:val="007520F0"/>
    <w:rsid w:val="007522E8"/>
    <w:rsid w:val="00752688"/>
    <w:rsid w:val="007529DB"/>
    <w:rsid w:val="007534AD"/>
    <w:rsid w:val="00753A7F"/>
    <w:rsid w:val="00753BAC"/>
    <w:rsid w:val="00754A0B"/>
    <w:rsid w:val="00755229"/>
    <w:rsid w:val="007552DB"/>
    <w:rsid w:val="0075549F"/>
    <w:rsid w:val="00755B08"/>
    <w:rsid w:val="00755DD0"/>
    <w:rsid w:val="00755E32"/>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5E1"/>
    <w:rsid w:val="00764EC5"/>
    <w:rsid w:val="007651EF"/>
    <w:rsid w:val="007655BF"/>
    <w:rsid w:val="00765E92"/>
    <w:rsid w:val="00766D49"/>
    <w:rsid w:val="00766ECC"/>
    <w:rsid w:val="007672F3"/>
    <w:rsid w:val="007674AC"/>
    <w:rsid w:val="007677B5"/>
    <w:rsid w:val="007678B1"/>
    <w:rsid w:val="00767BE6"/>
    <w:rsid w:val="007708A8"/>
    <w:rsid w:val="00771742"/>
    <w:rsid w:val="00772100"/>
    <w:rsid w:val="00772275"/>
    <w:rsid w:val="00772CD5"/>
    <w:rsid w:val="007734E4"/>
    <w:rsid w:val="00773719"/>
    <w:rsid w:val="0077380D"/>
    <w:rsid w:val="00773BC8"/>
    <w:rsid w:val="00774549"/>
    <w:rsid w:val="0077466F"/>
    <w:rsid w:val="007752B7"/>
    <w:rsid w:val="007759A8"/>
    <w:rsid w:val="00775C27"/>
    <w:rsid w:val="00775D98"/>
    <w:rsid w:val="00776FE5"/>
    <w:rsid w:val="00777101"/>
    <w:rsid w:val="007774E7"/>
    <w:rsid w:val="007775B1"/>
    <w:rsid w:val="0077768C"/>
    <w:rsid w:val="00777696"/>
    <w:rsid w:val="00777FF4"/>
    <w:rsid w:val="00780251"/>
    <w:rsid w:val="007804FE"/>
    <w:rsid w:val="00780F32"/>
    <w:rsid w:val="0078122E"/>
    <w:rsid w:val="00781678"/>
    <w:rsid w:val="00781939"/>
    <w:rsid w:val="00781ADF"/>
    <w:rsid w:val="00781D29"/>
    <w:rsid w:val="007824F6"/>
    <w:rsid w:val="007825EF"/>
    <w:rsid w:val="0078286B"/>
    <w:rsid w:val="00782D2C"/>
    <w:rsid w:val="00782FC2"/>
    <w:rsid w:val="0078347A"/>
    <w:rsid w:val="00784938"/>
    <w:rsid w:val="00784D65"/>
    <w:rsid w:val="00784FC4"/>
    <w:rsid w:val="00785BBB"/>
    <w:rsid w:val="00786937"/>
    <w:rsid w:val="00786BF2"/>
    <w:rsid w:val="00786E71"/>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5647"/>
    <w:rsid w:val="00795887"/>
    <w:rsid w:val="007963F6"/>
    <w:rsid w:val="00796C4C"/>
    <w:rsid w:val="00796DC8"/>
    <w:rsid w:val="00796E80"/>
    <w:rsid w:val="0079744F"/>
    <w:rsid w:val="00797755"/>
    <w:rsid w:val="0079776F"/>
    <w:rsid w:val="007979AD"/>
    <w:rsid w:val="00797A9C"/>
    <w:rsid w:val="007A0EAB"/>
    <w:rsid w:val="007A11FD"/>
    <w:rsid w:val="007A2341"/>
    <w:rsid w:val="007A2754"/>
    <w:rsid w:val="007A38A1"/>
    <w:rsid w:val="007A3BBE"/>
    <w:rsid w:val="007A4766"/>
    <w:rsid w:val="007A5947"/>
    <w:rsid w:val="007A717B"/>
    <w:rsid w:val="007A7714"/>
    <w:rsid w:val="007B0313"/>
    <w:rsid w:val="007B0487"/>
    <w:rsid w:val="007B0854"/>
    <w:rsid w:val="007B0E48"/>
    <w:rsid w:val="007B183D"/>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954"/>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485"/>
    <w:rsid w:val="007C3570"/>
    <w:rsid w:val="007C3F3B"/>
    <w:rsid w:val="007C4241"/>
    <w:rsid w:val="007C425E"/>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C18"/>
    <w:rsid w:val="007D2D74"/>
    <w:rsid w:val="007D3693"/>
    <w:rsid w:val="007D3716"/>
    <w:rsid w:val="007D3C6D"/>
    <w:rsid w:val="007D4050"/>
    <w:rsid w:val="007D481A"/>
    <w:rsid w:val="007D4ED0"/>
    <w:rsid w:val="007D5648"/>
    <w:rsid w:val="007D58C5"/>
    <w:rsid w:val="007D5DE8"/>
    <w:rsid w:val="007D5FF7"/>
    <w:rsid w:val="007D7B1C"/>
    <w:rsid w:val="007D7CFC"/>
    <w:rsid w:val="007E0812"/>
    <w:rsid w:val="007E18DF"/>
    <w:rsid w:val="007E24D5"/>
    <w:rsid w:val="007E2C36"/>
    <w:rsid w:val="007E350D"/>
    <w:rsid w:val="007E39C8"/>
    <w:rsid w:val="007E3ACA"/>
    <w:rsid w:val="007E3EA0"/>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17"/>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50D"/>
    <w:rsid w:val="00803700"/>
    <w:rsid w:val="00803AB0"/>
    <w:rsid w:val="00803D9D"/>
    <w:rsid w:val="00805898"/>
    <w:rsid w:val="008059C6"/>
    <w:rsid w:val="00805AD7"/>
    <w:rsid w:val="00805BD6"/>
    <w:rsid w:val="00805CEF"/>
    <w:rsid w:val="00805DE3"/>
    <w:rsid w:val="00806C85"/>
    <w:rsid w:val="00807C35"/>
    <w:rsid w:val="00807F35"/>
    <w:rsid w:val="00807F69"/>
    <w:rsid w:val="008100F7"/>
    <w:rsid w:val="00810206"/>
    <w:rsid w:val="0081022B"/>
    <w:rsid w:val="00810EF1"/>
    <w:rsid w:val="00811898"/>
    <w:rsid w:val="00811B64"/>
    <w:rsid w:val="00811CDC"/>
    <w:rsid w:val="008124D8"/>
    <w:rsid w:val="008126A5"/>
    <w:rsid w:val="00813473"/>
    <w:rsid w:val="00813A41"/>
    <w:rsid w:val="00813A7B"/>
    <w:rsid w:val="00813F04"/>
    <w:rsid w:val="00814E1F"/>
    <w:rsid w:val="0081513E"/>
    <w:rsid w:val="00815DA5"/>
    <w:rsid w:val="00816221"/>
    <w:rsid w:val="0081766B"/>
    <w:rsid w:val="008205AC"/>
    <w:rsid w:val="00820705"/>
    <w:rsid w:val="00820CBF"/>
    <w:rsid w:val="00820FA8"/>
    <w:rsid w:val="008211D0"/>
    <w:rsid w:val="008212FD"/>
    <w:rsid w:val="00821489"/>
    <w:rsid w:val="008217B7"/>
    <w:rsid w:val="0082239B"/>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BAE"/>
    <w:rsid w:val="00832216"/>
    <w:rsid w:val="00832CD0"/>
    <w:rsid w:val="00833430"/>
    <w:rsid w:val="00833ADA"/>
    <w:rsid w:val="00834128"/>
    <w:rsid w:val="0083417F"/>
    <w:rsid w:val="00835143"/>
    <w:rsid w:val="0083569B"/>
    <w:rsid w:val="00835741"/>
    <w:rsid w:val="00835ABF"/>
    <w:rsid w:val="00835E5A"/>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66A0"/>
    <w:rsid w:val="00847535"/>
    <w:rsid w:val="00847B6D"/>
    <w:rsid w:val="00850542"/>
    <w:rsid w:val="0085092D"/>
    <w:rsid w:val="008509A5"/>
    <w:rsid w:val="00850C79"/>
    <w:rsid w:val="00850D82"/>
    <w:rsid w:val="00850EA3"/>
    <w:rsid w:val="00850F79"/>
    <w:rsid w:val="0085100B"/>
    <w:rsid w:val="0085304C"/>
    <w:rsid w:val="008532EE"/>
    <w:rsid w:val="008536BB"/>
    <w:rsid w:val="00853A3C"/>
    <w:rsid w:val="008548CA"/>
    <w:rsid w:val="00856B99"/>
    <w:rsid w:val="00856C06"/>
    <w:rsid w:val="00856F87"/>
    <w:rsid w:val="0085790B"/>
    <w:rsid w:val="008579B9"/>
    <w:rsid w:val="00857C95"/>
    <w:rsid w:val="00857E78"/>
    <w:rsid w:val="00860AEF"/>
    <w:rsid w:val="00860B18"/>
    <w:rsid w:val="00860D5E"/>
    <w:rsid w:val="0086122C"/>
    <w:rsid w:val="00861310"/>
    <w:rsid w:val="008613FC"/>
    <w:rsid w:val="00861F53"/>
    <w:rsid w:val="008623A7"/>
    <w:rsid w:val="0086289E"/>
    <w:rsid w:val="008629C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7512"/>
    <w:rsid w:val="008678A3"/>
    <w:rsid w:val="00867C13"/>
    <w:rsid w:val="00867C1D"/>
    <w:rsid w:val="0087033C"/>
    <w:rsid w:val="008715ED"/>
    <w:rsid w:val="008717D8"/>
    <w:rsid w:val="00871E3C"/>
    <w:rsid w:val="00871EF3"/>
    <w:rsid w:val="00872F97"/>
    <w:rsid w:val="008734A1"/>
    <w:rsid w:val="00874027"/>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3AC"/>
    <w:rsid w:val="0088187A"/>
    <w:rsid w:val="00881E64"/>
    <w:rsid w:val="00881F30"/>
    <w:rsid w:val="00882E39"/>
    <w:rsid w:val="00883CE1"/>
    <w:rsid w:val="008850EB"/>
    <w:rsid w:val="00885228"/>
    <w:rsid w:val="00885433"/>
    <w:rsid w:val="008857E3"/>
    <w:rsid w:val="00886377"/>
    <w:rsid w:val="0088662A"/>
    <w:rsid w:val="00886DF2"/>
    <w:rsid w:val="00886FB9"/>
    <w:rsid w:val="00887057"/>
    <w:rsid w:val="00887080"/>
    <w:rsid w:val="00887C79"/>
    <w:rsid w:val="00887E94"/>
    <w:rsid w:val="0089107B"/>
    <w:rsid w:val="008913CC"/>
    <w:rsid w:val="008914AE"/>
    <w:rsid w:val="008919CF"/>
    <w:rsid w:val="00891E4E"/>
    <w:rsid w:val="00891F84"/>
    <w:rsid w:val="00891FC3"/>
    <w:rsid w:val="0089267A"/>
    <w:rsid w:val="008928EC"/>
    <w:rsid w:val="00892E5D"/>
    <w:rsid w:val="00892F50"/>
    <w:rsid w:val="00893290"/>
    <w:rsid w:val="008935CF"/>
    <w:rsid w:val="00893CD7"/>
    <w:rsid w:val="0089436B"/>
    <w:rsid w:val="00894436"/>
    <w:rsid w:val="00894BB1"/>
    <w:rsid w:val="008951D0"/>
    <w:rsid w:val="0089582D"/>
    <w:rsid w:val="008959C6"/>
    <w:rsid w:val="00895C0E"/>
    <w:rsid w:val="00895DCC"/>
    <w:rsid w:val="0089606D"/>
    <w:rsid w:val="00896129"/>
    <w:rsid w:val="00896316"/>
    <w:rsid w:val="0089774F"/>
    <w:rsid w:val="00897875"/>
    <w:rsid w:val="00897B8F"/>
    <w:rsid w:val="008A00D9"/>
    <w:rsid w:val="008A07D5"/>
    <w:rsid w:val="008A1FB7"/>
    <w:rsid w:val="008A20B1"/>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543"/>
    <w:rsid w:val="008B263F"/>
    <w:rsid w:val="008B2BE2"/>
    <w:rsid w:val="008B3045"/>
    <w:rsid w:val="008B3F6B"/>
    <w:rsid w:val="008B47A6"/>
    <w:rsid w:val="008B4C7B"/>
    <w:rsid w:val="008B4D60"/>
    <w:rsid w:val="008B5C7C"/>
    <w:rsid w:val="008B63FE"/>
    <w:rsid w:val="008B672C"/>
    <w:rsid w:val="008B733E"/>
    <w:rsid w:val="008B7781"/>
    <w:rsid w:val="008B7B98"/>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31C"/>
    <w:rsid w:val="008C7EF7"/>
    <w:rsid w:val="008D18AA"/>
    <w:rsid w:val="008D1A2A"/>
    <w:rsid w:val="008D1ADE"/>
    <w:rsid w:val="008D2986"/>
    <w:rsid w:val="008D35D9"/>
    <w:rsid w:val="008D360E"/>
    <w:rsid w:val="008D3B36"/>
    <w:rsid w:val="008D3B85"/>
    <w:rsid w:val="008D462D"/>
    <w:rsid w:val="008D5B85"/>
    <w:rsid w:val="008D6084"/>
    <w:rsid w:val="008D64AC"/>
    <w:rsid w:val="008D66CA"/>
    <w:rsid w:val="008D69B1"/>
    <w:rsid w:val="008D7338"/>
    <w:rsid w:val="008D785E"/>
    <w:rsid w:val="008D7D22"/>
    <w:rsid w:val="008D7D66"/>
    <w:rsid w:val="008D7DCE"/>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3F88"/>
    <w:rsid w:val="008E44AB"/>
    <w:rsid w:val="008E4CAE"/>
    <w:rsid w:val="008E5179"/>
    <w:rsid w:val="008E5208"/>
    <w:rsid w:val="008E57FE"/>
    <w:rsid w:val="008E5D7D"/>
    <w:rsid w:val="008E6598"/>
    <w:rsid w:val="008E7214"/>
    <w:rsid w:val="008E7497"/>
    <w:rsid w:val="008E7884"/>
    <w:rsid w:val="008E795C"/>
    <w:rsid w:val="008E7D6E"/>
    <w:rsid w:val="008E7E04"/>
    <w:rsid w:val="008E7EAA"/>
    <w:rsid w:val="008F1056"/>
    <w:rsid w:val="008F1385"/>
    <w:rsid w:val="008F1E70"/>
    <w:rsid w:val="008F220A"/>
    <w:rsid w:val="008F2E8D"/>
    <w:rsid w:val="008F361D"/>
    <w:rsid w:val="008F387B"/>
    <w:rsid w:val="008F3DD9"/>
    <w:rsid w:val="008F4163"/>
    <w:rsid w:val="008F4646"/>
    <w:rsid w:val="008F4814"/>
    <w:rsid w:val="008F4B18"/>
    <w:rsid w:val="008F4DA6"/>
    <w:rsid w:val="008F538E"/>
    <w:rsid w:val="008F58BE"/>
    <w:rsid w:val="008F5A20"/>
    <w:rsid w:val="008F5ABA"/>
    <w:rsid w:val="008F6603"/>
    <w:rsid w:val="008F71AB"/>
    <w:rsid w:val="008F7905"/>
    <w:rsid w:val="008F7989"/>
    <w:rsid w:val="00901F1D"/>
    <w:rsid w:val="009028E8"/>
    <w:rsid w:val="00902E5C"/>
    <w:rsid w:val="0090363E"/>
    <w:rsid w:val="00903E0D"/>
    <w:rsid w:val="009046E5"/>
    <w:rsid w:val="009047C5"/>
    <w:rsid w:val="0090783B"/>
    <w:rsid w:val="00910683"/>
    <w:rsid w:val="009108B5"/>
    <w:rsid w:val="00910E00"/>
    <w:rsid w:val="00910E04"/>
    <w:rsid w:val="009116CE"/>
    <w:rsid w:val="00911714"/>
    <w:rsid w:val="00911D04"/>
    <w:rsid w:val="00911EFF"/>
    <w:rsid w:val="00912294"/>
    <w:rsid w:val="00912747"/>
    <w:rsid w:val="0091310F"/>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724"/>
    <w:rsid w:val="00920F61"/>
    <w:rsid w:val="0092119E"/>
    <w:rsid w:val="00921304"/>
    <w:rsid w:val="00921395"/>
    <w:rsid w:val="00921396"/>
    <w:rsid w:val="00921805"/>
    <w:rsid w:val="00921BE2"/>
    <w:rsid w:val="00921E63"/>
    <w:rsid w:val="00922379"/>
    <w:rsid w:val="00922B4A"/>
    <w:rsid w:val="00923396"/>
    <w:rsid w:val="00923F56"/>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6C8"/>
    <w:rsid w:val="00934BEF"/>
    <w:rsid w:val="00934CEC"/>
    <w:rsid w:val="00934E69"/>
    <w:rsid w:val="00935A19"/>
    <w:rsid w:val="00935CF8"/>
    <w:rsid w:val="00935E70"/>
    <w:rsid w:val="00935FEA"/>
    <w:rsid w:val="0093609A"/>
    <w:rsid w:val="00937401"/>
    <w:rsid w:val="009376FB"/>
    <w:rsid w:val="0093795B"/>
    <w:rsid w:val="00937CF8"/>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62F"/>
    <w:rsid w:val="00945E6B"/>
    <w:rsid w:val="00946A24"/>
    <w:rsid w:val="009470D4"/>
    <w:rsid w:val="00947337"/>
    <w:rsid w:val="00947E6E"/>
    <w:rsid w:val="00950019"/>
    <w:rsid w:val="0095041D"/>
    <w:rsid w:val="009512FA"/>
    <w:rsid w:val="009516A1"/>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FA0"/>
    <w:rsid w:val="00963550"/>
    <w:rsid w:val="00964138"/>
    <w:rsid w:val="0096470C"/>
    <w:rsid w:val="009648D6"/>
    <w:rsid w:val="009649AE"/>
    <w:rsid w:val="00964B3F"/>
    <w:rsid w:val="00964C98"/>
    <w:rsid w:val="00966F74"/>
    <w:rsid w:val="00967BEF"/>
    <w:rsid w:val="009704FC"/>
    <w:rsid w:val="00971441"/>
    <w:rsid w:val="009715D4"/>
    <w:rsid w:val="0097179A"/>
    <w:rsid w:val="009731F4"/>
    <w:rsid w:val="009732A4"/>
    <w:rsid w:val="00973C05"/>
    <w:rsid w:val="00973CFF"/>
    <w:rsid w:val="009744A9"/>
    <w:rsid w:val="0097494E"/>
    <w:rsid w:val="00974999"/>
    <w:rsid w:val="00974B58"/>
    <w:rsid w:val="00974CBD"/>
    <w:rsid w:val="00975390"/>
    <w:rsid w:val="00975445"/>
    <w:rsid w:val="00975B68"/>
    <w:rsid w:val="0097617D"/>
    <w:rsid w:val="009761ED"/>
    <w:rsid w:val="0098022F"/>
    <w:rsid w:val="009810DE"/>
    <w:rsid w:val="0098152C"/>
    <w:rsid w:val="00981B91"/>
    <w:rsid w:val="009822D7"/>
    <w:rsid w:val="009827E6"/>
    <w:rsid w:val="00982F84"/>
    <w:rsid w:val="009831C3"/>
    <w:rsid w:val="0098427D"/>
    <w:rsid w:val="00984355"/>
    <w:rsid w:val="0098450A"/>
    <w:rsid w:val="00984567"/>
    <w:rsid w:val="00985102"/>
    <w:rsid w:val="009854BC"/>
    <w:rsid w:val="00985A66"/>
    <w:rsid w:val="0098606C"/>
    <w:rsid w:val="009865D5"/>
    <w:rsid w:val="009876F2"/>
    <w:rsid w:val="00987C77"/>
    <w:rsid w:val="00987F55"/>
    <w:rsid w:val="00987FED"/>
    <w:rsid w:val="00990345"/>
    <w:rsid w:val="00990701"/>
    <w:rsid w:val="0099119C"/>
    <w:rsid w:val="0099137A"/>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728"/>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5E69"/>
    <w:rsid w:val="009A608C"/>
    <w:rsid w:val="009A6FDF"/>
    <w:rsid w:val="009A715F"/>
    <w:rsid w:val="009A76D6"/>
    <w:rsid w:val="009B1E01"/>
    <w:rsid w:val="009B231D"/>
    <w:rsid w:val="009B2374"/>
    <w:rsid w:val="009B2E29"/>
    <w:rsid w:val="009B3163"/>
    <w:rsid w:val="009B35AE"/>
    <w:rsid w:val="009B422F"/>
    <w:rsid w:val="009B46BC"/>
    <w:rsid w:val="009B497E"/>
    <w:rsid w:val="009B4D1A"/>
    <w:rsid w:val="009B519D"/>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E47"/>
    <w:rsid w:val="009C48C9"/>
    <w:rsid w:val="009C4987"/>
    <w:rsid w:val="009C4EE8"/>
    <w:rsid w:val="009C4FDE"/>
    <w:rsid w:val="009C523F"/>
    <w:rsid w:val="009C59BF"/>
    <w:rsid w:val="009C5BC0"/>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3833"/>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0BF"/>
    <w:rsid w:val="009F060F"/>
    <w:rsid w:val="009F0781"/>
    <w:rsid w:val="009F0850"/>
    <w:rsid w:val="009F1BDF"/>
    <w:rsid w:val="009F1CD3"/>
    <w:rsid w:val="009F1EAE"/>
    <w:rsid w:val="009F2F20"/>
    <w:rsid w:val="009F369D"/>
    <w:rsid w:val="009F36FE"/>
    <w:rsid w:val="009F3D92"/>
    <w:rsid w:val="009F4990"/>
    <w:rsid w:val="009F4F25"/>
    <w:rsid w:val="009F59C2"/>
    <w:rsid w:val="009F5A2A"/>
    <w:rsid w:val="009F5ABB"/>
    <w:rsid w:val="009F62CD"/>
    <w:rsid w:val="009F7263"/>
    <w:rsid w:val="009F76EA"/>
    <w:rsid w:val="009F78EB"/>
    <w:rsid w:val="009F7DB2"/>
    <w:rsid w:val="009F7F32"/>
    <w:rsid w:val="009F7FEB"/>
    <w:rsid w:val="00A0032A"/>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2E9"/>
    <w:rsid w:val="00A058B8"/>
    <w:rsid w:val="00A05B4B"/>
    <w:rsid w:val="00A066C3"/>
    <w:rsid w:val="00A06754"/>
    <w:rsid w:val="00A069E0"/>
    <w:rsid w:val="00A06E4A"/>
    <w:rsid w:val="00A070E9"/>
    <w:rsid w:val="00A07327"/>
    <w:rsid w:val="00A073F1"/>
    <w:rsid w:val="00A07522"/>
    <w:rsid w:val="00A078FB"/>
    <w:rsid w:val="00A07CDC"/>
    <w:rsid w:val="00A101E1"/>
    <w:rsid w:val="00A1036D"/>
    <w:rsid w:val="00A1069F"/>
    <w:rsid w:val="00A10ACA"/>
    <w:rsid w:val="00A10D08"/>
    <w:rsid w:val="00A1116F"/>
    <w:rsid w:val="00A11BB6"/>
    <w:rsid w:val="00A11E78"/>
    <w:rsid w:val="00A12355"/>
    <w:rsid w:val="00A12574"/>
    <w:rsid w:val="00A127D2"/>
    <w:rsid w:val="00A1284E"/>
    <w:rsid w:val="00A130AE"/>
    <w:rsid w:val="00A131F8"/>
    <w:rsid w:val="00A13CF5"/>
    <w:rsid w:val="00A143EC"/>
    <w:rsid w:val="00A149E8"/>
    <w:rsid w:val="00A14C30"/>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5B0F"/>
    <w:rsid w:val="00A25BBB"/>
    <w:rsid w:val="00A25F2F"/>
    <w:rsid w:val="00A26D48"/>
    <w:rsid w:val="00A27588"/>
    <w:rsid w:val="00A277F9"/>
    <w:rsid w:val="00A27FB6"/>
    <w:rsid w:val="00A30121"/>
    <w:rsid w:val="00A30368"/>
    <w:rsid w:val="00A3043A"/>
    <w:rsid w:val="00A30E02"/>
    <w:rsid w:val="00A30F6A"/>
    <w:rsid w:val="00A31C3E"/>
    <w:rsid w:val="00A31F92"/>
    <w:rsid w:val="00A32254"/>
    <w:rsid w:val="00A32A8C"/>
    <w:rsid w:val="00A34538"/>
    <w:rsid w:val="00A34677"/>
    <w:rsid w:val="00A3540F"/>
    <w:rsid w:val="00A35630"/>
    <w:rsid w:val="00A35914"/>
    <w:rsid w:val="00A35CC9"/>
    <w:rsid w:val="00A36189"/>
    <w:rsid w:val="00A36210"/>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7D8"/>
    <w:rsid w:val="00A47849"/>
    <w:rsid w:val="00A500B1"/>
    <w:rsid w:val="00A52A53"/>
    <w:rsid w:val="00A52C90"/>
    <w:rsid w:val="00A52EE5"/>
    <w:rsid w:val="00A53037"/>
    <w:rsid w:val="00A5329C"/>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CF"/>
    <w:rsid w:val="00A63DF7"/>
    <w:rsid w:val="00A6454D"/>
    <w:rsid w:val="00A64F2F"/>
    <w:rsid w:val="00A65DBF"/>
    <w:rsid w:val="00A6611E"/>
    <w:rsid w:val="00A668BA"/>
    <w:rsid w:val="00A66DDA"/>
    <w:rsid w:val="00A66EFC"/>
    <w:rsid w:val="00A66FA7"/>
    <w:rsid w:val="00A67D7D"/>
    <w:rsid w:val="00A67E16"/>
    <w:rsid w:val="00A67EB1"/>
    <w:rsid w:val="00A703CC"/>
    <w:rsid w:val="00A70C5C"/>
    <w:rsid w:val="00A710A2"/>
    <w:rsid w:val="00A71EA7"/>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FD7"/>
    <w:rsid w:val="00A769E6"/>
    <w:rsid w:val="00A77168"/>
    <w:rsid w:val="00A7723B"/>
    <w:rsid w:val="00A773C3"/>
    <w:rsid w:val="00A7793C"/>
    <w:rsid w:val="00A779BF"/>
    <w:rsid w:val="00A77B7F"/>
    <w:rsid w:val="00A77D21"/>
    <w:rsid w:val="00A80085"/>
    <w:rsid w:val="00A8043B"/>
    <w:rsid w:val="00A80849"/>
    <w:rsid w:val="00A80DA0"/>
    <w:rsid w:val="00A80DA3"/>
    <w:rsid w:val="00A81323"/>
    <w:rsid w:val="00A81F01"/>
    <w:rsid w:val="00A820CB"/>
    <w:rsid w:val="00A821C2"/>
    <w:rsid w:val="00A82342"/>
    <w:rsid w:val="00A8236F"/>
    <w:rsid w:val="00A82C87"/>
    <w:rsid w:val="00A83BEF"/>
    <w:rsid w:val="00A840C9"/>
    <w:rsid w:val="00A84443"/>
    <w:rsid w:val="00A8483D"/>
    <w:rsid w:val="00A8487F"/>
    <w:rsid w:val="00A849A3"/>
    <w:rsid w:val="00A84A0E"/>
    <w:rsid w:val="00A850C7"/>
    <w:rsid w:val="00A8575D"/>
    <w:rsid w:val="00A86E0B"/>
    <w:rsid w:val="00A90792"/>
    <w:rsid w:val="00A90F12"/>
    <w:rsid w:val="00A9173C"/>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4DF5"/>
    <w:rsid w:val="00AA5779"/>
    <w:rsid w:val="00AA58A1"/>
    <w:rsid w:val="00AA61C7"/>
    <w:rsid w:val="00AA669D"/>
    <w:rsid w:val="00AA66ED"/>
    <w:rsid w:val="00AA6B28"/>
    <w:rsid w:val="00AA6B59"/>
    <w:rsid w:val="00AA6BE1"/>
    <w:rsid w:val="00AA7416"/>
    <w:rsid w:val="00AA749C"/>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3D22"/>
    <w:rsid w:val="00AC46B0"/>
    <w:rsid w:val="00AC484F"/>
    <w:rsid w:val="00AC4B20"/>
    <w:rsid w:val="00AC56F2"/>
    <w:rsid w:val="00AC5897"/>
    <w:rsid w:val="00AC71C3"/>
    <w:rsid w:val="00AC7C7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6ECF"/>
    <w:rsid w:val="00AD7619"/>
    <w:rsid w:val="00AD76A1"/>
    <w:rsid w:val="00AD7770"/>
    <w:rsid w:val="00AE01F3"/>
    <w:rsid w:val="00AE1772"/>
    <w:rsid w:val="00AE1990"/>
    <w:rsid w:val="00AE25E8"/>
    <w:rsid w:val="00AE2AD4"/>
    <w:rsid w:val="00AE2CA7"/>
    <w:rsid w:val="00AE2F1D"/>
    <w:rsid w:val="00AE32A0"/>
    <w:rsid w:val="00AE4C81"/>
    <w:rsid w:val="00AE586F"/>
    <w:rsid w:val="00AE6582"/>
    <w:rsid w:val="00AE6DC5"/>
    <w:rsid w:val="00AE7686"/>
    <w:rsid w:val="00AE799A"/>
    <w:rsid w:val="00AE7A7C"/>
    <w:rsid w:val="00AE7CA3"/>
    <w:rsid w:val="00AF0E81"/>
    <w:rsid w:val="00AF117A"/>
    <w:rsid w:val="00AF16CA"/>
    <w:rsid w:val="00AF186E"/>
    <w:rsid w:val="00AF19DF"/>
    <w:rsid w:val="00AF1D41"/>
    <w:rsid w:val="00AF26CF"/>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EFF"/>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199"/>
    <w:rsid w:val="00B307F1"/>
    <w:rsid w:val="00B30884"/>
    <w:rsid w:val="00B30E11"/>
    <w:rsid w:val="00B30E63"/>
    <w:rsid w:val="00B30EAE"/>
    <w:rsid w:val="00B30EEB"/>
    <w:rsid w:val="00B31423"/>
    <w:rsid w:val="00B317AE"/>
    <w:rsid w:val="00B323E0"/>
    <w:rsid w:val="00B32DC0"/>
    <w:rsid w:val="00B33195"/>
    <w:rsid w:val="00B3346C"/>
    <w:rsid w:val="00B335E4"/>
    <w:rsid w:val="00B33A61"/>
    <w:rsid w:val="00B33C23"/>
    <w:rsid w:val="00B33F86"/>
    <w:rsid w:val="00B345B4"/>
    <w:rsid w:val="00B348B1"/>
    <w:rsid w:val="00B34A28"/>
    <w:rsid w:val="00B35046"/>
    <w:rsid w:val="00B35B6A"/>
    <w:rsid w:val="00B35F1B"/>
    <w:rsid w:val="00B360AA"/>
    <w:rsid w:val="00B3694F"/>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3B25"/>
    <w:rsid w:val="00B44746"/>
    <w:rsid w:val="00B44854"/>
    <w:rsid w:val="00B44BA5"/>
    <w:rsid w:val="00B4554E"/>
    <w:rsid w:val="00B458D0"/>
    <w:rsid w:val="00B46062"/>
    <w:rsid w:val="00B46696"/>
    <w:rsid w:val="00B46D11"/>
    <w:rsid w:val="00B4792C"/>
    <w:rsid w:val="00B500DC"/>
    <w:rsid w:val="00B50CAE"/>
    <w:rsid w:val="00B512AD"/>
    <w:rsid w:val="00B5196C"/>
    <w:rsid w:val="00B525CB"/>
    <w:rsid w:val="00B52697"/>
    <w:rsid w:val="00B54215"/>
    <w:rsid w:val="00B549B3"/>
    <w:rsid w:val="00B54D8F"/>
    <w:rsid w:val="00B55857"/>
    <w:rsid w:val="00B55C69"/>
    <w:rsid w:val="00B56851"/>
    <w:rsid w:val="00B56D6E"/>
    <w:rsid w:val="00B572F7"/>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678D"/>
    <w:rsid w:val="00B67FBF"/>
    <w:rsid w:val="00B7068A"/>
    <w:rsid w:val="00B70803"/>
    <w:rsid w:val="00B70832"/>
    <w:rsid w:val="00B70B39"/>
    <w:rsid w:val="00B71376"/>
    <w:rsid w:val="00B716D7"/>
    <w:rsid w:val="00B717E5"/>
    <w:rsid w:val="00B72110"/>
    <w:rsid w:val="00B72217"/>
    <w:rsid w:val="00B72B91"/>
    <w:rsid w:val="00B73019"/>
    <w:rsid w:val="00B7315F"/>
    <w:rsid w:val="00B7323A"/>
    <w:rsid w:val="00B7353B"/>
    <w:rsid w:val="00B735A5"/>
    <w:rsid w:val="00B737FB"/>
    <w:rsid w:val="00B73E5D"/>
    <w:rsid w:val="00B73EF3"/>
    <w:rsid w:val="00B7423D"/>
    <w:rsid w:val="00B743F2"/>
    <w:rsid w:val="00B74CDA"/>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6BB"/>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56"/>
    <w:rsid w:val="00B95ED6"/>
    <w:rsid w:val="00B9691F"/>
    <w:rsid w:val="00B96D9F"/>
    <w:rsid w:val="00B96EEC"/>
    <w:rsid w:val="00B97392"/>
    <w:rsid w:val="00B976C7"/>
    <w:rsid w:val="00B97A73"/>
    <w:rsid w:val="00B97F6C"/>
    <w:rsid w:val="00BA0C54"/>
    <w:rsid w:val="00BA11C4"/>
    <w:rsid w:val="00BA1382"/>
    <w:rsid w:val="00BA15E3"/>
    <w:rsid w:val="00BA18BD"/>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7A6"/>
    <w:rsid w:val="00BB0888"/>
    <w:rsid w:val="00BB0DF1"/>
    <w:rsid w:val="00BB0E2F"/>
    <w:rsid w:val="00BB0E9B"/>
    <w:rsid w:val="00BB2841"/>
    <w:rsid w:val="00BB300F"/>
    <w:rsid w:val="00BB32C9"/>
    <w:rsid w:val="00BB35C5"/>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2898"/>
    <w:rsid w:val="00BC2928"/>
    <w:rsid w:val="00BC29BD"/>
    <w:rsid w:val="00BC2BB1"/>
    <w:rsid w:val="00BC34A3"/>
    <w:rsid w:val="00BC3FF9"/>
    <w:rsid w:val="00BC43CC"/>
    <w:rsid w:val="00BC4834"/>
    <w:rsid w:val="00BC4A97"/>
    <w:rsid w:val="00BC5A25"/>
    <w:rsid w:val="00BC5FDD"/>
    <w:rsid w:val="00BC63A5"/>
    <w:rsid w:val="00BC68B4"/>
    <w:rsid w:val="00BC6CBE"/>
    <w:rsid w:val="00BC7277"/>
    <w:rsid w:val="00BD0140"/>
    <w:rsid w:val="00BD02CC"/>
    <w:rsid w:val="00BD061A"/>
    <w:rsid w:val="00BD088E"/>
    <w:rsid w:val="00BD0F18"/>
    <w:rsid w:val="00BD12C1"/>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10"/>
    <w:rsid w:val="00BE1432"/>
    <w:rsid w:val="00BE1775"/>
    <w:rsid w:val="00BE18DA"/>
    <w:rsid w:val="00BE26C0"/>
    <w:rsid w:val="00BE3442"/>
    <w:rsid w:val="00BE37CD"/>
    <w:rsid w:val="00BE47B2"/>
    <w:rsid w:val="00BE48C7"/>
    <w:rsid w:val="00BE4A8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980"/>
    <w:rsid w:val="00BF2A7E"/>
    <w:rsid w:val="00BF3331"/>
    <w:rsid w:val="00BF3A45"/>
    <w:rsid w:val="00BF436F"/>
    <w:rsid w:val="00BF5C05"/>
    <w:rsid w:val="00BF6FC6"/>
    <w:rsid w:val="00BF7A2F"/>
    <w:rsid w:val="00BF7C52"/>
    <w:rsid w:val="00BF7CD1"/>
    <w:rsid w:val="00BF7F99"/>
    <w:rsid w:val="00C00713"/>
    <w:rsid w:val="00C009A0"/>
    <w:rsid w:val="00C01F74"/>
    <w:rsid w:val="00C02558"/>
    <w:rsid w:val="00C0285F"/>
    <w:rsid w:val="00C028F5"/>
    <w:rsid w:val="00C02F35"/>
    <w:rsid w:val="00C03287"/>
    <w:rsid w:val="00C03305"/>
    <w:rsid w:val="00C03515"/>
    <w:rsid w:val="00C03738"/>
    <w:rsid w:val="00C037A6"/>
    <w:rsid w:val="00C043F5"/>
    <w:rsid w:val="00C044E3"/>
    <w:rsid w:val="00C04607"/>
    <w:rsid w:val="00C04BDB"/>
    <w:rsid w:val="00C052C6"/>
    <w:rsid w:val="00C058F0"/>
    <w:rsid w:val="00C05A61"/>
    <w:rsid w:val="00C05FBA"/>
    <w:rsid w:val="00C05FEE"/>
    <w:rsid w:val="00C06CCF"/>
    <w:rsid w:val="00C0794D"/>
    <w:rsid w:val="00C10E78"/>
    <w:rsid w:val="00C10EF1"/>
    <w:rsid w:val="00C1159D"/>
    <w:rsid w:val="00C11B78"/>
    <w:rsid w:val="00C1233E"/>
    <w:rsid w:val="00C12B65"/>
    <w:rsid w:val="00C12FB3"/>
    <w:rsid w:val="00C132D2"/>
    <w:rsid w:val="00C138BC"/>
    <w:rsid w:val="00C13D85"/>
    <w:rsid w:val="00C1427C"/>
    <w:rsid w:val="00C1453D"/>
    <w:rsid w:val="00C145FE"/>
    <w:rsid w:val="00C14639"/>
    <w:rsid w:val="00C14E82"/>
    <w:rsid w:val="00C14F05"/>
    <w:rsid w:val="00C14FF6"/>
    <w:rsid w:val="00C157FE"/>
    <w:rsid w:val="00C15A85"/>
    <w:rsid w:val="00C15BA8"/>
    <w:rsid w:val="00C16030"/>
    <w:rsid w:val="00C1637C"/>
    <w:rsid w:val="00C1641B"/>
    <w:rsid w:val="00C165FC"/>
    <w:rsid w:val="00C176D5"/>
    <w:rsid w:val="00C17830"/>
    <w:rsid w:val="00C17B4C"/>
    <w:rsid w:val="00C17D24"/>
    <w:rsid w:val="00C2082C"/>
    <w:rsid w:val="00C20B85"/>
    <w:rsid w:val="00C20EB0"/>
    <w:rsid w:val="00C21004"/>
    <w:rsid w:val="00C21005"/>
    <w:rsid w:val="00C220B6"/>
    <w:rsid w:val="00C22D7C"/>
    <w:rsid w:val="00C22DDE"/>
    <w:rsid w:val="00C232EB"/>
    <w:rsid w:val="00C2338B"/>
    <w:rsid w:val="00C233CE"/>
    <w:rsid w:val="00C237DD"/>
    <w:rsid w:val="00C238F4"/>
    <w:rsid w:val="00C2393A"/>
    <w:rsid w:val="00C23A99"/>
    <w:rsid w:val="00C23CB9"/>
    <w:rsid w:val="00C245EE"/>
    <w:rsid w:val="00C24850"/>
    <w:rsid w:val="00C24AE1"/>
    <w:rsid w:val="00C24B8D"/>
    <w:rsid w:val="00C24BD7"/>
    <w:rsid w:val="00C24BF1"/>
    <w:rsid w:val="00C24D71"/>
    <w:rsid w:val="00C25813"/>
    <w:rsid w:val="00C27143"/>
    <w:rsid w:val="00C27490"/>
    <w:rsid w:val="00C276B2"/>
    <w:rsid w:val="00C27D37"/>
    <w:rsid w:val="00C309E8"/>
    <w:rsid w:val="00C30DE0"/>
    <w:rsid w:val="00C31271"/>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5C6"/>
    <w:rsid w:val="00C366F4"/>
    <w:rsid w:val="00C36785"/>
    <w:rsid w:val="00C3711C"/>
    <w:rsid w:val="00C371D9"/>
    <w:rsid w:val="00C37256"/>
    <w:rsid w:val="00C378CD"/>
    <w:rsid w:val="00C37A7B"/>
    <w:rsid w:val="00C37DC1"/>
    <w:rsid w:val="00C37FFE"/>
    <w:rsid w:val="00C40B50"/>
    <w:rsid w:val="00C419E3"/>
    <w:rsid w:val="00C419F4"/>
    <w:rsid w:val="00C41E6A"/>
    <w:rsid w:val="00C42247"/>
    <w:rsid w:val="00C428E7"/>
    <w:rsid w:val="00C4318E"/>
    <w:rsid w:val="00C432FB"/>
    <w:rsid w:val="00C438A2"/>
    <w:rsid w:val="00C4394E"/>
    <w:rsid w:val="00C439BE"/>
    <w:rsid w:val="00C4539B"/>
    <w:rsid w:val="00C45466"/>
    <w:rsid w:val="00C45542"/>
    <w:rsid w:val="00C455C1"/>
    <w:rsid w:val="00C4581D"/>
    <w:rsid w:val="00C4635B"/>
    <w:rsid w:val="00C47472"/>
    <w:rsid w:val="00C500F0"/>
    <w:rsid w:val="00C504A7"/>
    <w:rsid w:val="00C506C9"/>
    <w:rsid w:val="00C50A16"/>
    <w:rsid w:val="00C51157"/>
    <w:rsid w:val="00C51274"/>
    <w:rsid w:val="00C51C97"/>
    <w:rsid w:val="00C51C9A"/>
    <w:rsid w:val="00C5220E"/>
    <w:rsid w:val="00C52C68"/>
    <w:rsid w:val="00C52D98"/>
    <w:rsid w:val="00C52DA1"/>
    <w:rsid w:val="00C532DD"/>
    <w:rsid w:val="00C53D24"/>
    <w:rsid w:val="00C53DF3"/>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BBB"/>
    <w:rsid w:val="00C6305F"/>
    <w:rsid w:val="00C6325B"/>
    <w:rsid w:val="00C63DDD"/>
    <w:rsid w:val="00C63E99"/>
    <w:rsid w:val="00C649B8"/>
    <w:rsid w:val="00C64A64"/>
    <w:rsid w:val="00C64E90"/>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0E97"/>
    <w:rsid w:val="00C7141C"/>
    <w:rsid w:val="00C71744"/>
    <w:rsid w:val="00C71E2A"/>
    <w:rsid w:val="00C733BA"/>
    <w:rsid w:val="00C73897"/>
    <w:rsid w:val="00C74306"/>
    <w:rsid w:val="00C760DC"/>
    <w:rsid w:val="00C8082B"/>
    <w:rsid w:val="00C80AA3"/>
    <w:rsid w:val="00C81A88"/>
    <w:rsid w:val="00C81BD5"/>
    <w:rsid w:val="00C81D46"/>
    <w:rsid w:val="00C82298"/>
    <w:rsid w:val="00C8331F"/>
    <w:rsid w:val="00C833B4"/>
    <w:rsid w:val="00C83C3E"/>
    <w:rsid w:val="00C84284"/>
    <w:rsid w:val="00C84887"/>
    <w:rsid w:val="00C84C26"/>
    <w:rsid w:val="00C84E33"/>
    <w:rsid w:val="00C856A1"/>
    <w:rsid w:val="00C85FFC"/>
    <w:rsid w:val="00C861FC"/>
    <w:rsid w:val="00C86C87"/>
    <w:rsid w:val="00C9005E"/>
    <w:rsid w:val="00C90111"/>
    <w:rsid w:val="00C9038E"/>
    <w:rsid w:val="00C9077B"/>
    <w:rsid w:val="00C90CA9"/>
    <w:rsid w:val="00C90F88"/>
    <w:rsid w:val="00C9118F"/>
    <w:rsid w:val="00C915F2"/>
    <w:rsid w:val="00C917B1"/>
    <w:rsid w:val="00C9193C"/>
    <w:rsid w:val="00C91B77"/>
    <w:rsid w:val="00C920E2"/>
    <w:rsid w:val="00C92755"/>
    <w:rsid w:val="00C9370F"/>
    <w:rsid w:val="00C93765"/>
    <w:rsid w:val="00C93877"/>
    <w:rsid w:val="00C93D8C"/>
    <w:rsid w:val="00C93E07"/>
    <w:rsid w:val="00C946CC"/>
    <w:rsid w:val="00C959BD"/>
    <w:rsid w:val="00C95DFE"/>
    <w:rsid w:val="00C95F44"/>
    <w:rsid w:val="00C96D1B"/>
    <w:rsid w:val="00C96D36"/>
    <w:rsid w:val="00C97106"/>
    <w:rsid w:val="00C978D4"/>
    <w:rsid w:val="00CA0031"/>
    <w:rsid w:val="00CA0413"/>
    <w:rsid w:val="00CA043A"/>
    <w:rsid w:val="00CA084B"/>
    <w:rsid w:val="00CA0989"/>
    <w:rsid w:val="00CA0BE2"/>
    <w:rsid w:val="00CA0E51"/>
    <w:rsid w:val="00CA1691"/>
    <w:rsid w:val="00CA22BA"/>
    <w:rsid w:val="00CA41E7"/>
    <w:rsid w:val="00CA4A99"/>
    <w:rsid w:val="00CA4AD7"/>
    <w:rsid w:val="00CA4D7D"/>
    <w:rsid w:val="00CA5520"/>
    <w:rsid w:val="00CA5812"/>
    <w:rsid w:val="00CA5BD4"/>
    <w:rsid w:val="00CA5C14"/>
    <w:rsid w:val="00CA5CF3"/>
    <w:rsid w:val="00CA75EF"/>
    <w:rsid w:val="00CA76FC"/>
    <w:rsid w:val="00CA7E7B"/>
    <w:rsid w:val="00CB0236"/>
    <w:rsid w:val="00CB1881"/>
    <w:rsid w:val="00CB1969"/>
    <w:rsid w:val="00CB19E3"/>
    <w:rsid w:val="00CB2C3A"/>
    <w:rsid w:val="00CB2D38"/>
    <w:rsid w:val="00CB31B4"/>
    <w:rsid w:val="00CB3721"/>
    <w:rsid w:val="00CB3725"/>
    <w:rsid w:val="00CB4137"/>
    <w:rsid w:val="00CB50D0"/>
    <w:rsid w:val="00CB52D0"/>
    <w:rsid w:val="00CB5578"/>
    <w:rsid w:val="00CB5671"/>
    <w:rsid w:val="00CB56EB"/>
    <w:rsid w:val="00CB591C"/>
    <w:rsid w:val="00CB5943"/>
    <w:rsid w:val="00CB5FE7"/>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73A"/>
    <w:rsid w:val="00CC3D38"/>
    <w:rsid w:val="00CC40C3"/>
    <w:rsid w:val="00CC4751"/>
    <w:rsid w:val="00CC4C5F"/>
    <w:rsid w:val="00CC4CB4"/>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0C1D"/>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5D"/>
    <w:rsid w:val="00CD73C6"/>
    <w:rsid w:val="00CD7DC7"/>
    <w:rsid w:val="00CD7EFA"/>
    <w:rsid w:val="00CE020E"/>
    <w:rsid w:val="00CE0566"/>
    <w:rsid w:val="00CE1CD4"/>
    <w:rsid w:val="00CE2761"/>
    <w:rsid w:val="00CE28FC"/>
    <w:rsid w:val="00CE314E"/>
    <w:rsid w:val="00CE3A85"/>
    <w:rsid w:val="00CE3B81"/>
    <w:rsid w:val="00CE3D5C"/>
    <w:rsid w:val="00CE3E09"/>
    <w:rsid w:val="00CE3E14"/>
    <w:rsid w:val="00CE3F2A"/>
    <w:rsid w:val="00CE44C7"/>
    <w:rsid w:val="00CE44D5"/>
    <w:rsid w:val="00CE53CC"/>
    <w:rsid w:val="00CE5F60"/>
    <w:rsid w:val="00CE65A7"/>
    <w:rsid w:val="00CE68FE"/>
    <w:rsid w:val="00CE69CC"/>
    <w:rsid w:val="00CE6EC4"/>
    <w:rsid w:val="00CE74EC"/>
    <w:rsid w:val="00CE7F26"/>
    <w:rsid w:val="00CE7F71"/>
    <w:rsid w:val="00CF0B48"/>
    <w:rsid w:val="00CF1226"/>
    <w:rsid w:val="00CF1ABB"/>
    <w:rsid w:val="00CF1E1D"/>
    <w:rsid w:val="00CF24FE"/>
    <w:rsid w:val="00CF25D7"/>
    <w:rsid w:val="00CF287F"/>
    <w:rsid w:val="00CF35D0"/>
    <w:rsid w:val="00CF3B57"/>
    <w:rsid w:val="00CF3DD5"/>
    <w:rsid w:val="00CF3F14"/>
    <w:rsid w:val="00CF3F3F"/>
    <w:rsid w:val="00CF436F"/>
    <w:rsid w:val="00CF4AF7"/>
    <w:rsid w:val="00CF4D0E"/>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2F79"/>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42F"/>
    <w:rsid w:val="00D2754F"/>
    <w:rsid w:val="00D277C5"/>
    <w:rsid w:val="00D279D9"/>
    <w:rsid w:val="00D301F8"/>
    <w:rsid w:val="00D31011"/>
    <w:rsid w:val="00D312DC"/>
    <w:rsid w:val="00D31AA2"/>
    <w:rsid w:val="00D31B84"/>
    <w:rsid w:val="00D31C6A"/>
    <w:rsid w:val="00D31C81"/>
    <w:rsid w:val="00D31EDF"/>
    <w:rsid w:val="00D31F39"/>
    <w:rsid w:val="00D31FF9"/>
    <w:rsid w:val="00D32149"/>
    <w:rsid w:val="00D32256"/>
    <w:rsid w:val="00D325D2"/>
    <w:rsid w:val="00D32A27"/>
    <w:rsid w:val="00D32ABC"/>
    <w:rsid w:val="00D33100"/>
    <w:rsid w:val="00D33178"/>
    <w:rsid w:val="00D33772"/>
    <w:rsid w:val="00D33FA4"/>
    <w:rsid w:val="00D34B25"/>
    <w:rsid w:val="00D34C7F"/>
    <w:rsid w:val="00D34F4E"/>
    <w:rsid w:val="00D357F3"/>
    <w:rsid w:val="00D35A63"/>
    <w:rsid w:val="00D35C0E"/>
    <w:rsid w:val="00D36FBF"/>
    <w:rsid w:val="00D373A8"/>
    <w:rsid w:val="00D379A5"/>
    <w:rsid w:val="00D37BB3"/>
    <w:rsid w:val="00D401BE"/>
    <w:rsid w:val="00D40362"/>
    <w:rsid w:val="00D4043A"/>
    <w:rsid w:val="00D4073C"/>
    <w:rsid w:val="00D40DB0"/>
    <w:rsid w:val="00D41093"/>
    <w:rsid w:val="00D41858"/>
    <w:rsid w:val="00D41DB1"/>
    <w:rsid w:val="00D422DB"/>
    <w:rsid w:val="00D42AC2"/>
    <w:rsid w:val="00D4498E"/>
    <w:rsid w:val="00D4515F"/>
    <w:rsid w:val="00D451E8"/>
    <w:rsid w:val="00D45230"/>
    <w:rsid w:val="00D454F2"/>
    <w:rsid w:val="00D466C9"/>
    <w:rsid w:val="00D47275"/>
    <w:rsid w:val="00D5160B"/>
    <w:rsid w:val="00D517F6"/>
    <w:rsid w:val="00D51AB7"/>
    <w:rsid w:val="00D51E15"/>
    <w:rsid w:val="00D5211B"/>
    <w:rsid w:val="00D522CB"/>
    <w:rsid w:val="00D52B7E"/>
    <w:rsid w:val="00D52E2F"/>
    <w:rsid w:val="00D52F10"/>
    <w:rsid w:val="00D52F59"/>
    <w:rsid w:val="00D53445"/>
    <w:rsid w:val="00D53670"/>
    <w:rsid w:val="00D53D54"/>
    <w:rsid w:val="00D53E3E"/>
    <w:rsid w:val="00D54620"/>
    <w:rsid w:val="00D54A86"/>
    <w:rsid w:val="00D55904"/>
    <w:rsid w:val="00D5614E"/>
    <w:rsid w:val="00D5616F"/>
    <w:rsid w:val="00D5636D"/>
    <w:rsid w:val="00D56C96"/>
    <w:rsid w:val="00D57940"/>
    <w:rsid w:val="00D60327"/>
    <w:rsid w:val="00D61384"/>
    <w:rsid w:val="00D61526"/>
    <w:rsid w:val="00D61B44"/>
    <w:rsid w:val="00D61C39"/>
    <w:rsid w:val="00D61F81"/>
    <w:rsid w:val="00D6200A"/>
    <w:rsid w:val="00D620A6"/>
    <w:rsid w:val="00D62BE6"/>
    <w:rsid w:val="00D62FB3"/>
    <w:rsid w:val="00D63766"/>
    <w:rsid w:val="00D63912"/>
    <w:rsid w:val="00D63923"/>
    <w:rsid w:val="00D6451B"/>
    <w:rsid w:val="00D64B57"/>
    <w:rsid w:val="00D64E46"/>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4296"/>
    <w:rsid w:val="00D751B7"/>
    <w:rsid w:val="00D7524B"/>
    <w:rsid w:val="00D75396"/>
    <w:rsid w:val="00D759C0"/>
    <w:rsid w:val="00D75E9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1D11"/>
    <w:rsid w:val="00D81F22"/>
    <w:rsid w:val="00D8223C"/>
    <w:rsid w:val="00D82B57"/>
    <w:rsid w:val="00D82CE5"/>
    <w:rsid w:val="00D831E3"/>
    <w:rsid w:val="00D8342C"/>
    <w:rsid w:val="00D834BC"/>
    <w:rsid w:val="00D83751"/>
    <w:rsid w:val="00D84983"/>
    <w:rsid w:val="00D84C00"/>
    <w:rsid w:val="00D85494"/>
    <w:rsid w:val="00D8582C"/>
    <w:rsid w:val="00D85D61"/>
    <w:rsid w:val="00D8616D"/>
    <w:rsid w:val="00D8711B"/>
    <w:rsid w:val="00D87384"/>
    <w:rsid w:val="00D8771B"/>
    <w:rsid w:val="00D87D48"/>
    <w:rsid w:val="00D90683"/>
    <w:rsid w:val="00D90B2A"/>
    <w:rsid w:val="00D911B3"/>
    <w:rsid w:val="00D91483"/>
    <w:rsid w:val="00D915C8"/>
    <w:rsid w:val="00D9234D"/>
    <w:rsid w:val="00D92B91"/>
    <w:rsid w:val="00D9310B"/>
    <w:rsid w:val="00D931B2"/>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989"/>
    <w:rsid w:val="00DA5AB1"/>
    <w:rsid w:val="00DA5F9D"/>
    <w:rsid w:val="00DA69B2"/>
    <w:rsid w:val="00DA7462"/>
    <w:rsid w:val="00DA7AD0"/>
    <w:rsid w:val="00DA7C99"/>
    <w:rsid w:val="00DB02D7"/>
    <w:rsid w:val="00DB03CC"/>
    <w:rsid w:val="00DB12D4"/>
    <w:rsid w:val="00DB14F0"/>
    <w:rsid w:val="00DB1745"/>
    <w:rsid w:val="00DB19BB"/>
    <w:rsid w:val="00DB1AFF"/>
    <w:rsid w:val="00DB219A"/>
    <w:rsid w:val="00DB3009"/>
    <w:rsid w:val="00DB3165"/>
    <w:rsid w:val="00DB330D"/>
    <w:rsid w:val="00DB3909"/>
    <w:rsid w:val="00DB4292"/>
    <w:rsid w:val="00DB5023"/>
    <w:rsid w:val="00DB6895"/>
    <w:rsid w:val="00DB6E46"/>
    <w:rsid w:val="00DB7117"/>
    <w:rsid w:val="00DB7760"/>
    <w:rsid w:val="00DB7DD4"/>
    <w:rsid w:val="00DC00B4"/>
    <w:rsid w:val="00DC0585"/>
    <w:rsid w:val="00DC05FD"/>
    <w:rsid w:val="00DC0954"/>
    <w:rsid w:val="00DC0DF8"/>
    <w:rsid w:val="00DC15BA"/>
    <w:rsid w:val="00DC18CD"/>
    <w:rsid w:val="00DC1A68"/>
    <w:rsid w:val="00DC30B8"/>
    <w:rsid w:val="00DC32B1"/>
    <w:rsid w:val="00DC4267"/>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1926"/>
    <w:rsid w:val="00DE1E0F"/>
    <w:rsid w:val="00DE20C6"/>
    <w:rsid w:val="00DE3119"/>
    <w:rsid w:val="00DE3E0B"/>
    <w:rsid w:val="00DE3FF0"/>
    <w:rsid w:val="00DE4105"/>
    <w:rsid w:val="00DE4BE9"/>
    <w:rsid w:val="00DE5189"/>
    <w:rsid w:val="00DE6D5C"/>
    <w:rsid w:val="00DE7108"/>
    <w:rsid w:val="00DE771D"/>
    <w:rsid w:val="00DE78D1"/>
    <w:rsid w:val="00DE78FF"/>
    <w:rsid w:val="00DF00C7"/>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3889"/>
    <w:rsid w:val="00DF3CC9"/>
    <w:rsid w:val="00DF4451"/>
    <w:rsid w:val="00DF4686"/>
    <w:rsid w:val="00DF49FF"/>
    <w:rsid w:val="00DF4FFB"/>
    <w:rsid w:val="00DF5236"/>
    <w:rsid w:val="00DF5764"/>
    <w:rsid w:val="00DF651F"/>
    <w:rsid w:val="00DF68E5"/>
    <w:rsid w:val="00DF6CC1"/>
    <w:rsid w:val="00DF6F43"/>
    <w:rsid w:val="00DF71EA"/>
    <w:rsid w:val="00DF752F"/>
    <w:rsid w:val="00DF76A2"/>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4FD0"/>
    <w:rsid w:val="00E162D7"/>
    <w:rsid w:val="00E16382"/>
    <w:rsid w:val="00E1699C"/>
    <w:rsid w:val="00E16E75"/>
    <w:rsid w:val="00E1746D"/>
    <w:rsid w:val="00E174E8"/>
    <w:rsid w:val="00E2012A"/>
    <w:rsid w:val="00E205A2"/>
    <w:rsid w:val="00E205DC"/>
    <w:rsid w:val="00E20BA4"/>
    <w:rsid w:val="00E210D0"/>
    <w:rsid w:val="00E21575"/>
    <w:rsid w:val="00E23137"/>
    <w:rsid w:val="00E23980"/>
    <w:rsid w:val="00E241E9"/>
    <w:rsid w:val="00E257C3"/>
    <w:rsid w:val="00E25A2C"/>
    <w:rsid w:val="00E25CB3"/>
    <w:rsid w:val="00E25DA4"/>
    <w:rsid w:val="00E26237"/>
    <w:rsid w:val="00E26446"/>
    <w:rsid w:val="00E26CB8"/>
    <w:rsid w:val="00E26D16"/>
    <w:rsid w:val="00E26FCF"/>
    <w:rsid w:val="00E27165"/>
    <w:rsid w:val="00E275D9"/>
    <w:rsid w:val="00E27874"/>
    <w:rsid w:val="00E3044A"/>
    <w:rsid w:val="00E30E49"/>
    <w:rsid w:val="00E31A4A"/>
    <w:rsid w:val="00E32B61"/>
    <w:rsid w:val="00E3344A"/>
    <w:rsid w:val="00E33B29"/>
    <w:rsid w:val="00E33B62"/>
    <w:rsid w:val="00E33F67"/>
    <w:rsid w:val="00E3403D"/>
    <w:rsid w:val="00E344BD"/>
    <w:rsid w:val="00E34E6C"/>
    <w:rsid w:val="00E353E2"/>
    <w:rsid w:val="00E3569F"/>
    <w:rsid w:val="00E36345"/>
    <w:rsid w:val="00E36C86"/>
    <w:rsid w:val="00E36CEB"/>
    <w:rsid w:val="00E37A28"/>
    <w:rsid w:val="00E40430"/>
    <w:rsid w:val="00E40690"/>
    <w:rsid w:val="00E40AEB"/>
    <w:rsid w:val="00E40E82"/>
    <w:rsid w:val="00E41141"/>
    <w:rsid w:val="00E4143A"/>
    <w:rsid w:val="00E4159B"/>
    <w:rsid w:val="00E4186F"/>
    <w:rsid w:val="00E41AF1"/>
    <w:rsid w:val="00E424C8"/>
    <w:rsid w:val="00E4251D"/>
    <w:rsid w:val="00E43D00"/>
    <w:rsid w:val="00E443B4"/>
    <w:rsid w:val="00E445E4"/>
    <w:rsid w:val="00E44B3F"/>
    <w:rsid w:val="00E457CB"/>
    <w:rsid w:val="00E45D47"/>
    <w:rsid w:val="00E45DE4"/>
    <w:rsid w:val="00E45E63"/>
    <w:rsid w:val="00E473E8"/>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8A9"/>
    <w:rsid w:val="00E630A2"/>
    <w:rsid w:val="00E630C0"/>
    <w:rsid w:val="00E63107"/>
    <w:rsid w:val="00E6312C"/>
    <w:rsid w:val="00E634E6"/>
    <w:rsid w:val="00E63DCE"/>
    <w:rsid w:val="00E64320"/>
    <w:rsid w:val="00E64700"/>
    <w:rsid w:val="00E65074"/>
    <w:rsid w:val="00E65165"/>
    <w:rsid w:val="00E65E70"/>
    <w:rsid w:val="00E66087"/>
    <w:rsid w:val="00E66395"/>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71C"/>
    <w:rsid w:val="00E7498A"/>
    <w:rsid w:val="00E7514E"/>
    <w:rsid w:val="00E753F1"/>
    <w:rsid w:val="00E76537"/>
    <w:rsid w:val="00E76DC5"/>
    <w:rsid w:val="00E773AD"/>
    <w:rsid w:val="00E77784"/>
    <w:rsid w:val="00E77AF5"/>
    <w:rsid w:val="00E807B5"/>
    <w:rsid w:val="00E820F4"/>
    <w:rsid w:val="00E823F9"/>
    <w:rsid w:val="00E82C1F"/>
    <w:rsid w:val="00E83671"/>
    <w:rsid w:val="00E839C4"/>
    <w:rsid w:val="00E840EE"/>
    <w:rsid w:val="00E84314"/>
    <w:rsid w:val="00E849CA"/>
    <w:rsid w:val="00E84A71"/>
    <w:rsid w:val="00E8556F"/>
    <w:rsid w:val="00E85E2E"/>
    <w:rsid w:val="00E86205"/>
    <w:rsid w:val="00E86556"/>
    <w:rsid w:val="00E86D35"/>
    <w:rsid w:val="00E86DC2"/>
    <w:rsid w:val="00E86E32"/>
    <w:rsid w:val="00E86F2E"/>
    <w:rsid w:val="00E8732E"/>
    <w:rsid w:val="00E9011F"/>
    <w:rsid w:val="00E905A2"/>
    <w:rsid w:val="00E906EB"/>
    <w:rsid w:val="00E90AEC"/>
    <w:rsid w:val="00E9170E"/>
    <w:rsid w:val="00E919FB"/>
    <w:rsid w:val="00E91E47"/>
    <w:rsid w:val="00E92034"/>
    <w:rsid w:val="00E9241E"/>
    <w:rsid w:val="00E92460"/>
    <w:rsid w:val="00E924FE"/>
    <w:rsid w:val="00E92E62"/>
    <w:rsid w:val="00E92E75"/>
    <w:rsid w:val="00E93073"/>
    <w:rsid w:val="00E93804"/>
    <w:rsid w:val="00E9429D"/>
    <w:rsid w:val="00E9477D"/>
    <w:rsid w:val="00E95434"/>
    <w:rsid w:val="00E957BD"/>
    <w:rsid w:val="00E96467"/>
    <w:rsid w:val="00E966DA"/>
    <w:rsid w:val="00E96948"/>
    <w:rsid w:val="00E9737B"/>
    <w:rsid w:val="00E97522"/>
    <w:rsid w:val="00E97A3F"/>
    <w:rsid w:val="00E97F0A"/>
    <w:rsid w:val="00EA0100"/>
    <w:rsid w:val="00EA09CE"/>
    <w:rsid w:val="00EA0BCE"/>
    <w:rsid w:val="00EA1532"/>
    <w:rsid w:val="00EA22FA"/>
    <w:rsid w:val="00EA2744"/>
    <w:rsid w:val="00EA37B9"/>
    <w:rsid w:val="00EA38CD"/>
    <w:rsid w:val="00EA39F7"/>
    <w:rsid w:val="00EA3AB4"/>
    <w:rsid w:val="00EA3DC2"/>
    <w:rsid w:val="00EA434E"/>
    <w:rsid w:val="00EA4395"/>
    <w:rsid w:val="00EA4757"/>
    <w:rsid w:val="00EA560B"/>
    <w:rsid w:val="00EA5669"/>
    <w:rsid w:val="00EA57BD"/>
    <w:rsid w:val="00EA5CC6"/>
    <w:rsid w:val="00EA63EF"/>
    <w:rsid w:val="00EA7182"/>
    <w:rsid w:val="00EA76ED"/>
    <w:rsid w:val="00EA7CBF"/>
    <w:rsid w:val="00EB0329"/>
    <w:rsid w:val="00EB0923"/>
    <w:rsid w:val="00EB0A89"/>
    <w:rsid w:val="00EB1573"/>
    <w:rsid w:val="00EB185F"/>
    <w:rsid w:val="00EB1910"/>
    <w:rsid w:val="00EB284C"/>
    <w:rsid w:val="00EB2D83"/>
    <w:rsid w:val="00EB2E97"/>
    <w:rsid w:val="00EB3416"/>
    <w:rsid w:val="00EB3AA6"/>
    <w:rsid w:val="00EB45AE"/>
    <w:rsid w:val="00EB4AE1"/>
    <w:rsid w:val="00EB52F4"/>
    <w:rsid w:val="00EB5694"/>
    <w:rsid w:val="00EB5779"/>
    <w:rsid w:val="00EB5D2F"/>
    <w:rsid w:val="00EB67F1"/>
    <w:rsid w:val="00EB6848"/>
    <w:rsid w:val="00EB6ADA"/>
    <w:rsid w:val="00EB72CD"/>
    <w:rsid w:val="00EB749A"/>
    <w:rsid w:val="00EB74B9"/>
    <w:rsid w:val="00EB76B6"/>
    <w:rsid w:val="00EB7D8A"/>
    <w:rsid w:val="00EC04F7"/>
    <w:rsid w:val="00EC05E2"/>
    <w:rsid w:val="00EC0E84"/>
    <w:rsid w:val="00EC16E2"/>
    <w:rsid w:val="00EC1CE7"/>
    <w:rsid w:val="00EC1DAE"/>
    <w:rsid w:val="00EC26F1"/>
    <w:rsid w:val="00EC30E7"/>
    <w:rsid w:val="00EC3C9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5140"/>
    <w:rsid w:val="00ED5382"/>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0E6F"/>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A55"/>
    <w:rsid w:val="00EE7B54"/>
    <w:rsid w:val="00EE7C47"/>
    <w:rsid w:val="00EE7C88"/>
    <w:rsid w:val="00EE7C8B"/>
    <w:rsid w:val="00EF0209"/>
    <w:rsid w:val="00EF056B"/>
    <w:rsid w:val="00EF0E50"/>
    <w:rsid w:val="00EF0EA4"/>
    <w:rsid w:val="00EF1E97"/>
    <w:rsid w:val="00EF2436"/>
    <w:rsid w:val="00EF2547"/>
    <w:rsid w:val="00EF2942"/>
    <w:rsid w:val="00EF29D9"/>
    <w:rsid w:val="00EF2B2B"/>
    <w:rsid w:val="00EF2E1C"/>
    <w:rsid w:val="00EF2EE2"/>
    <w:rsid w:val="00EF2FD6"/>
    <w:rsid w:val="00EF326A"/>
    <w:rsid w:val="00EF427A"/>
    <w:rsid w:val="00EF45DF"/>
    <w:rsid w:val="00EF4952"/>
    <w:rsid w:val="00EF498F"/>
    <w:rsid w:val="00EF4A42"/>
    <w:rsid w:val="00EF4CD8"/>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90B"/>
    <w:rsid w:val="00F02BFD"/>
    <w:rsid w:val="00F02D25"/>
    <w:rsid w:val="00F02E09"/>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8A0"/>
    <w:rsid w:val="00F11951"/>
    <w:rsid w:val="00F12262"/>
    <w:rsid w:val="00F12564"/>
    <w:rsid w:val="00F12AF8"/>
    <w:rsid w:val="00F12C52"/>
    <w:rsid w:val="00F12EBE"/>
    <w:rsid w:val="00F13828"/>
    <w:rsid w:val="00F13E62"/>
    <w:rsid w:val="00F13F51"/>
    <w:rsid w:val="00F148B7"/>
    <w:rsid w:val="00F14E28"/>
    <w:rsid w:val="00F14EA9"/>
    <w:rsid w:val="00F15505"/>
    <w:rsid w:val="00F15953"/>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DA"/>
    <w:rsid w:val="00F25DE0"/>
    <w:rsid w:val="00F25F9F"/>
    <w:rsid w:val="00F262D6"/>
    <w:rsid w:val="00F26F33"/>
    <w:rsid w:val="00F2748A"/>
    <w:rsid w:val="00F27D90"/>
    <w:rsid w:val="00F300A8"/>
    <w:rsid w:val="00F302C6"/>
    <w:rsid w:val="00F30400"/>
    <w:rsid w:val="00F3079E"/>
    <w:rsid w:val="00F3128B"/>
    <w:rsid w:val="00F3399B"/>
    <w:rsid w:val="00F33F4B"/>
    <w:rsid w:val="00F346ED"/>
    <w:rsid w:val="00F34945"/>
    <w:rsid w:val="00F34E1E"/>
    <w:rsid w:val="00F3570C"/>
    <w:rsid w:val="00F363A4"/>
    <w:rsid w:val="00F36613"/>
    <w:rsid w:val="00F36765"/>
    <w:rsid w:val="00F368F0"/>
    <w:rsid w:val="00F368FF"/>
    <w:rsid w:val="00F37068"/>
    <w:rsid w:val="00F371E2"/>
    <w:rsid w:val="00F37F3F"/>
    <w:rsid w:val="00F40973"/>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138"/>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2DC0"/>
    <w:rsid w:val="00F533F1"/>
    <w:rsid w:val="00F537BB"/>
    <w:rsid w:val="00F53B8B"/>
    <w:rsid w:val="00F53FA7"/>
    <w:rsid w:val="00F55679"/>
    <w:rsid w:val="00F561DA"/>
    <w:rsid w:val="00F561E3"/>
    <w:rsid w:val="00F565E6"/>
    <w:rsid w:val="00F56AFA"/>
    <w:rsid w:val="00F575E2"/>
    <w:rsid w:val="00F579FF"/>
    <w:rsid w:val="00F600E0"/>
    <w:rsid w:val="00F605EC"/>
    <w:rsid w:val="00F60F60"/>
    <w:rsid w:val="00F612CE"/>
    <w:rsid w:val="00F6133C"/>
    <w:rsid w:val="00F61405"/>
    <w:rsid w:val="00F6140F"/>
    <w:rsid w:val="00F62227"/>
    <w:rsid w:val="00F624A7"/>
    <w:rsid w:val="00F62A94"/>
    <w:rsid w:val="00F62AB6"/>
    <w:rsid w:val="00F62E72"/>
    <w:rsid w:val="00F65A3C"/>
    <w:rsid w:val="00F66009"/>
    <w:rsid w:val="00F66282"/>
    <w:rsid w:val="00F6639E"/>
    <w:rsid w:val="00F66D0B"/>
    <w:rsid w:val="00F66F82"/>
    <w:rsid w:val="00F670E9"/>
    <w:rsid w:val="00F67AF1"/>
    <w:rsid w:val="00F67D8B"/>
    <w:rsid w:val="00F701C5"/>
    <w:rsid w:val="00F70961"/>
    <w:rsid w:val="00F70A8F"/>
    <w:rsid w:val="00F71397"/>
    <w:rsid w:val="00F72389"/>
    <w:rsid w:val="00F72516"/>
    <w:rsid w:val="00F72B34"/>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1606"/>
    <w:rsid w:val="00F8297B"/>
    <w:rsid w:val="00F82E49"/>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A25"/>
    <w:rsid w:val="00F90C4D"/>
    <w:rsid w:val="00F9167D"/>
    <w:rsid w:val="00F91CB2"/>
    <w:rsid w:val="00F927E8"/>
    <w:rsid w:val="00F9289C"/>
    <w:rsid w:val="00F93D6F"/>
    <w:rsid w:val="00F93DBC"/>
    <w:rsid w:val="00F93E41"/>
    <w:rsid w:val="00F94644"/>
    <w:rsid w:val="00F952E4"/>
    <w:rsid w:val="00F9537B"/>
    <w:rsid w:val="00F95C08"/>
    <w:rsid w:val="00F96079"/>
    <w:rsid w:val="00F963FC"/>
    <w:rsid w:val="00F97CF1"/>
    <w:rsid w:val="00FA015F"/>
    <w:rsid w:val="00FA0EBD"/>
    <w:rsid w:val="00FA0FAC"/>
    <w:rsid w:val="00FA10F7"/>
    <w:rsid w:val="00FA136A"/>
    <w:rsid w:val="00FA1DA2"/>
    <w:rsid w:val="00FA3414"/>
    <w:rsid w:val="00FA347A"/>
    <w:rsid w:val="00FA3508"/>
    <w:rsid w:val="00FA3CDE"/>
    <w:rsid w:val="00FA478B"/>
    <w:rsid w:val="00FA49B7"/>
    <w:rsid w:val="00FA5043"/>
    <w:rsid w:val="00FA589B"/>
    <w:rsid w:val="00FA60C1"/>
    <w:rsid w:val="00FA65A3"/>
    <w:rsid w:val="00FA6F8B"/>
    <w:rsid w:val="00FA727C"/>
    <w:rsid w:val="00FA729A"/>
    <w:rsid w:val="00FA7A30"/>
    <w:rsid w:val="00FB033F"/>
    <w:rsid w:val="00FB06B8"/>
    <w:rsid w:val="00FB0880"/>
    <w:rsid w:val="00FB12E3"/>
    <w:rsid w:val="00FB1570"/>
    <w:rsid w:val="00FB193B"/>
    <w:rsid w:val="00FB1FBC"/>
    <w:rsid w:val="00FB2625"/>
    <w:rsid w:val="00FB27B7"/>
    <w:rsid w:val="00FB35E3"/>
    <w:rsid w:val="00FB3FBE"/>
    <w:rsid w:val="00FB4727"/>
    <w:rsid w:val="00FB4C98"/>
    <w:rsid w:val="00FB4CE3"/>
    <w:rsid w:val="00FB4E26"/>
    <w:rsid w:val="00FB583C"/>
    <w:rsid w:val="00FB6162"/>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CFE"/>
    <w:rsid w:val="00FC2F73"/>
    <w:rsid w:val="00FC3216"/>
    <w:rsid w:val="00FC3A9B"/>
    <w:rsid w:val="00FC3AE1"/>
    <w:rsid w:val="00FC3DFC"/>
    <w:rsid w:val="00FC3EAA"/>
    <w:rsid w:val="00FC3EF4"/>
    <w:rsid w:val="00FC3F44"/>
    <w:rsid w:val="00FC431B"/>
    <w:rsid w:val="00FC434C"/>
    <w:rsid w:val="00FC472C"/>
    <w:rsid w:val="00FC4FDF"/>
    <w:rsid w:val="00FC50F4"/>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31D"/>
    <w:rsid w:val="00FD3508"/>
    <w:rsid w:val="00FD393C"/>
    <w:rsid w:val="00FD3AFF"/>
    <w:rsid w:val="00FD43BB"/>
    <w:rsid w:val="00FD47F6"/>
    <w:rsid w:val="00FD4AF3"/>
    <w:rsid w:val="00FD4B22"/>
    <w:rsid w:val="00FD537B"/>
    <w:rsid w:val="00FD72B1"/>
    <w:rsid w:val="00FD798D"/>
    <w:rsid w:val="00FE0FFE"/>
    <w:rsid w:val="00FE141E"/>
    <w:rsid w:val="00FE144E"/>
    <w:rsid w:val="00FE1768"/>
    <w:rsid w:val="00FE1DD5"/>
    <w:rsid w:val="00FE1E72"/>
    <w:rsid w:val="00FE24F4"/>
    <w:rsid w:val="00FE2560"/>
    <w:rsid w:val="00FE2F15"/>
    <w:rsid w:val="00FE35D0"/>
    <w:rsid w:val="00FE3FB7"/>
    <w:rsid w:val="00FE4081"/>
    <w:rsid w:val="00FE42ED"/>
    <w:rsid w:val="00FE4E06"/>
    <w:rsid w:val="00FE55A7"/>
    <w:rsid w:val="00FE5C5A"/>
    <w:rsid w:val="00FE6432"/>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A39"/>
    <w:rsid w:val="1DBC71E9"/>
    <w:rsid w:val="51F41F10"/>
    <w:rsid w:val="68A155D3"/>
    <w:rsid w:val="72CC56A2"/>
    <w:rsid w:val="7DE067C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0F07"/>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3" w:customStyle="1">
    <w:name w:val="Mención sin resolver3"/>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character" w:styleId="baj" w:customStyle="1">
    <w:name w:val="b_aj"/>
    <w:basedOn w:val="Fuentedeprrafopredeter"/>
    <w:rsid w:val="00470D73"/>
  </w:style>
  <w:style w:type="character" w:styleId="Ttulo2Car" w:customStyle="1">
    <w:name w:val="Título 2 Car"/>
    <w:basedOn w:val="Fuentedeprrafopredeter"/>
    <w:link w:val="Ttulo2"/>
    <w:uiPriority w:val="9"/>
    <w:semiHidden/>
    <w:rsid w:val="00E84314"/>
    <w:rPr>
      <w:rFonts w:asciiTheme="majorHAnsi" w:hAnsiTheme="majorHAnsi" w:eastAsiaTheme="majorEastAsia" w:cstheme="majorBidi"/>
      <w:color w:val="365F91" w:themeColor="accent1" w:themeShade="BF"/>
      <w:sz w:val="26"/>
      <w:szCs w:val="26"/>
      <w:lang w:eastAsia="es-ES_tradnl"/>
    </w:rPr>
  </w:style>
  <w:style w:type="paragraph" w:styleId="Sangra2detindependiente2" w:customStyle="1">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styleId="bodytext21" w:customStyle="1">
    <w:name w:val="bodytext21"/>
    <w:basedOn w:val="Normal"/>
    <w:rsid w:val="00475D79"/>
    <w:pPr>
      <w:spacing w:before="100" w:beforeAutospacing="1" w:after="100" w:afterAutospacing="1"/>
    </w:pPr>
    <w:rPr>
      <w:lang w:eastAsia="es-CO"/>
    </w:rPr>
  </w:style>
  <w:style w:type="paragraph" w:styleId="txt" w:customStyle="1">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hAnsi="Times New Roman" w:eastAsia="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styleId="TextonotaalfinalCar" w:customStyle="1">
    <w:name w:val="Texto nota al final Car"/>
    <w:basedOn w:val="Fuentedeprrafopredeter"/>
    <w:link w:val="Textonotaalfinal"/>
    <w:uiPriority w:val="99"/>
    <w:semiHidden/>
    <w:rsid w:val="009C5BC0"/>
    <w:rPr>
      <w:rFonts w:ascii="Times New Roman" w:hAnsi="Times New Roman" w:eastAsia="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styleId="Mencinsinresolver4" w:customStyle="1">
    <w:name w:val="Mención sin resolver4"/>
    <w:basedOn w:val="Fuentedeprrafopredeter"/>
    <w:uiPriority w:val="99"/>
    <w:semiHidden/>
    <w:unhideWhenUsed/>
    <w:rsid w:val="003318F4"/>
    <w:rPr>
      <w:color w:val="605E5C"/>
      <w:shd w:val="clear" w:color="auto" w:fill="E1DFDD"/>
    </w:rPr>
  </w:style>
  <w:style w:type="character" w:styleId="superscript" w:customStyle="1">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styleId="Textoindependiente2Car" w:customStyle="1">
    <w:name w:val="Texto independiente 2 Car"/>
    <w:basedOn w:val="Fuentedeprrafopredeter"/>
    <w:link w:val="Textoindependiente2"/>
    <w:uiPriority w:val="99"/>
    <w:semiHidden/>
    <w:rsid w:val="00C53DF3"/>
    <w:rPr>
      <w:rFonts w:ascii="Times New Roman" w:hAnsi="Times New Roman" w:eastAsia="Times New Roman" w:cs="Times New Roman"/>
      <w:sz w:val="24"/>
      <w:szCs w:val="24"/>
      <w:lang w:eastAsia="es-ES_tradnl"/>
    </w:rPr>
  </w:style>
  <w:style w:type="character" w:styleId="apple-converted-space" w:customStyle="1">
    <w:name w:val="apple-converted-space"/>
    <w:basedOn w:val="Fuentedeprrafopredeter"/>
    <w:rsid w:val="00C53DF3"/>
  </w:style>
  <w:style w:type="paragraph" w:styleId="bodytext2" w:customStyle="1">
    <w:name w:val="bodytext2"/>
    <w:basedOn w:val="Normal"/>
    <w:rsid w:val="00C53DF3"/>
    <w:pPr>
      <w:spacing w:before="100" w:beforeAutospacing="1" w:after="100" w:afterAutospacing="1"/>
    </w:pPr>
  </w:style>
  <w:style w:type="character" w:styleId="iaj" w:customStyle="1">
    <w:name w:val="i_aj"/>
    <w:basedOn w:val="Fuentedeprrafopredeter"/>
    <w:rsid w:val="00E036D1"/>
  </w:style>
  <w:style w:type="table" w:styleId="Tablaconcuadrcula11" w:customStyle="1">
    <w:name w:val="Tabla con cuadrícula11"/>
    <w:basedOn w:val="Tablanormal"/>
    <w:next w:val="Tablaconcuadrcula"/>
    <w:uiPriority w:val="39"/>
    <w:rsid w:val="00796C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4" w:customStyle="1">
    <w:name w:val="Tabla con cuadrícula4"/>
    <w:basedOn w:val="Tablanormal"/>
    <w:next w:val="Tablaconcuadrcula"/>
    <w:uiPriority w:val="39"/>
    <w:rsid w:val="00CB3721"/>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59"/>
    <w:rsid w:val="00CE44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295">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075832">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5053">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2213253">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0500519">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728353">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0071537">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072131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3130124">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2085287">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ecretariasenado.gov.co/senado/basedoc/ley_1122_2007.html"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ecretariasenado.gov.co/senado/basedoc/ley_0100_1993.html"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100_1993_pr00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4C5-DEED-4B13-A7CA-6B19E7E10D7B}">
  <ds:schemaRefs>
    <ds:schemaRef ds:uri="9d85dbaf-23eb-4e57-a637-93dcacc8b1a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a6cb9e4b-f1d1-4245-83ec-6cad768d538a"/>
    <ds:schemaRef ds:uri="http://purl.org/dc/elements/1.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AEB211A-AD51-439C-A0E6-3948C02B1F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anv</dc:creator>
  <lastModifiedBy>Liliana Patricia Sanguino Arenas</lastModifiedBy>
  <revision>5</revision>
  <lastPrinted>2020-01-30T15:05:00.0000000Z</lastPrinted>
  <dcterms:created xsi:type="dcterms:W3CDTF">2022-01-20T13:27:00.0000000Z</dcterms:created>
  <dcterms:modified xsi:type="dcterms:W3CDTF">2022-05-25T22:10:23.4361641Z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