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827DBF" w:rsidRDefault="00FE4C26" w:rsidP="00827DBF">
      <w:pPr>
        <w:spacing w:before="240"/>
        <w:jc w:val="right"/>
        <w:rPr>
          <w:rFonts w:ascii="Arial" w:eastAsia="Calibri" w:hAnsi="Arial" w:cs="Arial"/>
          <w:b/>
          <w:bCs/>
          <w:color w:val="161616" w:themeColor="background1" w:themeShade="1A"/>
          <w:sz w:val="16"/>
          <w:szCs w:val="16"/>
          <w:lang w:val="es-ES_tradnl"/>
        </w:rPr>
      </w:pPr>
      <w:bookmarkStart w:id="0" w:name="_Hlk47949675"/>
      <w:r w:rsidRPr="00827DBF">
        <w:rPr>
          <w:rFonts w:ascii="Arial" w:hAnsi="Arial" w:cs="Arial"/>
          <w:b/>
          <w:bCs/>
          <w:color w:val="161616" w:themeColor="background1" w:themeShade="1A"/>
          <w:sz w:val="16"/>
          <w:szCs w:val="16"/>
          <w:lang w:val="es-ES_tradnl" w:eastAsia="es-ES"/>
        </w:rPr>
        <w:t>CCE-DES-FM-17</w:t>
      </w:r>
    </w:p>
    <w:p w14:paraId="0E5EA32E" w14:textId="583257F8" w:rsidR="003F18DE" w:rsidRPr="00827DBF" w:rsidRDefault="003F18DE" w:rsidP="00827DBF">
      <w:pPr>
        <w:spacing w:before="240"/>
        <w:jc w:val="both"/>
        <w:rPr>
          <w:rFonts w:ascii="Arial" w:eastAsia="Calibri" w:hAnsi="Arial" w:cs="Arial"/>
          <w:b/>
          <w:color w:val="161616" w:themeColor="background1" w:themeShade="1A"/>
          <w:sz w:val="22"/>
          <w:szCs w:val="22"/>
          <w:lang w:val="es-ES_tradnl" w:eastAsia="en-US"/>
        </w:rPr>
      </w:pPr>
      <w:bookmarkStart w:id="1" w:name="_Hlk52928496"/>
      <w:bookmarkEnd w:id="0"/>
    </w:p>
    <w:bookmarkEnd w:id="1"/>
    <w:p w14:paraId="3463F909" w14:textId="77777777" w:rsidR="002E0122" w:rsidRPr="00827DBF" w:rsidRDefault="002E0122" w:rsidP="00827DBF">
      <w:pPr>
        <w:jc w:val="both"/>
        <w:rPr>
          <w:rFonts w:ascii="Arial" w:eastAsia="Calibri" w:hAnsi="Arial" w:cs="Arial"/>
          <w:sz w:val="22"/>
          <w:szCs w:val="22"/>
          <w:lang w:val="es-ES_tradnl" w:eastAsia="en-US"/>
        </w:rPr>
      </w:pPr>
      <w:r w:rsidRPr="00827DBF">
        <w:rPr>
          <w:rFonts w:ascii="Arial" w:eastAsia="Calibri" w:hAnsi="Arial" w:cs="Arial"/>
          <w:b/>
          <w:sz w:val="22"/>
          <w:szCs w:val="22"/>
          <w:lang w:val="es-ES_tradnl" w:eastAsia="en-US"/>
        </w:rPr>
        <w:t xml:space="preserve">PRINCIPIO DE SELECCIÓN OBJETIVA </w:t>
      </w:r>
      <w:bookmarkStart w:id="2" w:name="_Hlk39676694"/>
      <w:r w:rsidRPr="00827DBF">
        <w:rPr>
          <w:rFonts w:ascii="Arial" w:eastAsia="Calibri" w:hAnsi="Arial" w:cs="Arial"/>
          <w:b/>
          <w:sz w:val="22"/>
          <w:szCs w:val="22"/>
          <w:lang w:val="es-MX" w:eastAsia="en-US"/>
        </w:rPr>
        <w:t>–</w:t>
      </w:r>
      <w:bookmarkEnd w:id="2"/>
      <w:r w:rsidRPr="00827DBF">
        <w:rPr>
          <w:rFonts w:ascii="Arial" w:eastAsia="Calibri" w:hAnsi="Arial" w:cs="Arial"/>
          <w:b/>
          <w:sz w:val="22"/>
          <w:szCs w:val="22"/>
          <w:lang w:val="es-ES_tradnl" w:eastAsia="en-US"/>
        </w:rPr>
        <w:t xml:space="preserve"> Rechazo de ofertas </w:t>
      </w:r>
      <w:r w:rsidRPr="00827DBF">
        <w:rPr>
          <w:rFonts w:ascii="Arial" w:eastAsia="Calibri" w:hAnsi="Arial" w:cs="Arial"/>
          <w:b/>
          <w:sz w:val="22"/>
          <w:szCs w:val="22"/>
          <w:lang w:val="es-MX" w:eastAsia="en-US"/>
        </w:rPr>
        <w:t>–</w:t>
      </w:r>
      <w:r w:rsidRPr="00827DBF">
        <w:rPr>
          <w:rFonts w:ascii="Arial" w:eastAsia="Calibri" w:hAnsi="Arial" w:cs="Arial"/>
          <w:b/>
          <w:sz w:val="22"/>
          <w:szCs w:val="22"/>
          <w:lang w:val="es-ES_tradnl" w:eastAsia="en-US"/>
        </w:rPr>
        <w:t xml:space="preserve"> </w:t>
      </w:r>
      <w:proofErr w:type="spellStart"/>
      <w:r w:rsidRPr="00827DBF">
        <w:rPr>
          <w:rFonts w:ascii="Arial" w:eastAsia="Calibri" w:hAnsi="Arial" w:cs="Arial"/>
          <w:b/>
          <w:sz w:val="22"/>
          <w:szCs w:val="22"/>
          <w:lang w:val="es-ES_tradnl" w:eastAsia="en-US"/>
        </w:rPr>
        <w:t>Subsanabilidad</w:t>
      </w:r>
      <w:proofErr w:type="spellEnd"/>
    </w:p>
    <w:p w14:paraId="7A55AF00" w14:textId="77777777" w:rsidR="002E0122" w:rsidRPr="00827DBF" w:rsidRDefault="002E0122" w:rsidP="00827DBF">
      <w:pPr>
        <w:jc w:val="both"/>
        <w:rPr>
          <w:rFonts w:ascii="Arial" w:eastAsia="Calibri" w:hAnsi="Arial" w:cs="Arial"/>
          <w:sz w:val="20"/>
          <w:szCs w:val="20"/>
          <w:lang w:val="es-ES_tradnl" w:eastAsia="en-US"/>
        </w:rPr>
      </w:pPr>
    </w:p>
    <w:p w14:paraId="0A95664D" w14:textId="6B4D7BA2" w:rsidR="003D49CB" w:rsidRPr="00827DBF" w:rsidRDefault="002E0122" w:rsidP="00827DBF">
      <w:pPr>
        <w:jc w:val="both"/>
        <w:rPr>
          <w:rFonts w:ascii="Arial" w:eastAsia="Calibri" w:hAnsi="Arial" w:cs="Arial"/>
          <w:sz w:val="20"/>
          <w:szCs w:val="20"/>
          <w:lang w:val="es-ES" w:eastAsia="en-US"/>
        </w:rPr>
      </w:pPr>
      <w:r w:rsidRPr="00827DBF">
        <w:rPr>
          <w:rFonts w:ascii="Arial" w:eastAsia="Calibri" w:hAnsi="Arial" w:cs="Arial"/>
          <w:sz w:val="20"/>
          <w:szCs w:val="20"/>
          <w:lang w:val="es-ES" w:eastAsia="en-US"/>
        </w:rPr>
        <w:t>[…]</w:t>
      </w:r>
      <w:r w:rsidR="003D49CB">
        <w:rPr>
          <w:rFonts w:ascii="Arial" w:eastAsia="Calibri" w:hAnsi="Arial" w:cs="Arial"/>
          <w:sz w:val="20"/>
          <w:szCs w:val="20"/>
          <w:lang w:val="es-ES" w:eastAsia="en-US"/>
        </w:rPr>
        <w:t xml:space="preserve"> </w:t>
      </w:r>
      <w:r w:rsidR="003D49CB" w:rsidRPr="003D49CB">
        <w:rPr>
          <w:rFonts w:ascii="Arial" w:eastAsia="Calibri" w:hAnsi="Arial" w:cs="Arial"/>
          <w:sz w:val="20"/>
          <w:szCs w:val="20"/>
          <w:lang w:val="es-ES" w:eastAsia="en-US"/>
        </w:rPr>
        <w:t xml:space="preserve">en torno a la </w:t>
      </w:r>
      <w:proofErr w:type="spellStart"/>
      <w:r w:rsidR="003D49CB" w:rsidRPr="003D49CB">
        <w:rPr>
          <w:rFonts w:ascii="Arial" w:eastAsia="Calibri" w:hAnsi="Arial" w:cs="Arial"/>
          <w:sz w:val="20"/>
          <w:szCs w:val="20"/>
          <w:lang w:val="es-ES" w:eastAsia="en-US"/>
        </w:rPr>
        <w:t>subsanabilidad</w:t>
      </w:r>
      <w:proofErr w:type="spellEnd"/>
      <w:r w:rsidR="003D49CB" w:rsidRPr="003D49CB">
        <w:rPr>
          <w:rFonts w:ascii="Arial" w:eastAsia="Calibri" w:hAnsi="Arial" w:cs="Arial"/>
          <w:sz w:val="20"/>
          <w:szCs w:val="20"/>
          <w:lang w:val="es-ES" w:eastAsia="en-US"/>
        </w:rPr>
        <w:t xml:space="preserve"> de las ofertas y teniendo en cuenta las reglas dispuestas en la Ley 1882 de 2018, se establece que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afectan la asignación de puntaje y tienen el carácter de habilitantes para la participación en el proceso de contratación, se entiende que, en principio, pueden subsanarse. De este modo, en el caso de la subasta y la mínima cuantía no debe perderse de vista que para este tipo de procedimientos también serán aplicables los criterios desarrollados en este concepto,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w:t>
      </w:r>
    </w:p>
    <w:p w14:paraId="3A6444F3" w14:textId="77777777" w:rsidR="002E0122" w:rsidRPr="00827DBF" w:rsidRDefault="002E0122" w:rsidP="00827DBF">
      <w:pPr>
        <w:jc w:val="both"/>
        <w:rPr>
          <w:rFonts w:ascii="Arial" w:eastAsia="Calibri" w:hAnsi="Arial" w:cs="Arial"/>
          <w:sz w:val="20"/>
          <w:szCs w:val="20"/>
          <w:lang w:val="es-ES_tradnl" w:eastAsia="en-US"/>
        </w:rPr>
      </w:pPr>
    </w:p>
    <w:p w14:paraId="33B5F68B" w14:textId="0A2C1857" w:rsidR="002E0122" w:rsidRPr="00827DBF" w:rsidRDefault="002E0122" w:rsidP="00827DBF">
      <w:pPr>
        <w:jc w:val="both"/>
        <w:rPr>
          <w:rFonts w:ascii="Arial" w:eastAsia="Calibri" w:hAnsi="Arial" w:cs="Arial"/>
          <w:b/>
          <w:sz w:val="22"/>
          <w:szCs w:val="22"/>
          <w:lang w:val="es-MX" w:eastAsia="en-US"/>
        </w:rPr>
      </w:pPr>
      <w:r w:rsidRPr="00827DBF">
        <w:rPr>
          <w:rFonts w:ascii="Arial" w:eastAsia="Calibri" w:hAnsi="Arial" w:cs="Arial"/>
          <w:b/>
          <w:color w:val="000000" w:themeColor="text1"/>
          <w:sz w:val="22"/>
          <w:szCs w:val="22"/>
          <w:lang w:val="es-ES_tradnl" w:eastAsia="en-US"/>
        </w:rPr>
        <w:t xml:space="preserve">SUBSANABILIDAD DE LAS OFERTAS </w:t>
      </w:r>
      <w:r w:rsidRPr="00827DBF">
        <w:rPr>
          <w:rFonts w:ascii="Arial" w:eastAsia="Calibri" w:hAnsi="Arial" w:cs="Arial"/>
          <w:b/>
          <w:sz w:val="22"/>
          <w:szCs w:val="22"/>
          <w:lang w:val="es-MX" w:eastAsia="en-US"/>
        </w:rPr>
        <w:t>– Alcance de la regla – Ley 1882 de 2018 –Criterio material</w:t>
      </w:r>
      <w:r w:rsidR="00DA1614" w:rsidRPr="00827DBF">
        <w:rPr>
          <w:rFonts w:ascii="Arial" w:eastAsia="Calibri" w:hAnsi="Arial" w:cs="Arial"/>
          <w:b/>
          <w:sz w:val="22"/>
          <w:szCs w:val="22"/>
          <w:lang w:val="es-MX" w:eastAsia="en-US"/>
        </w:rPr>
        <w:t xml:space="preserve"> – Ámbito temporal </w:t>
      </w:r>
    </w:p>
    <w:p w14:paraId="66C00B49" w14:textId="77777777" w:rsidR="002E0122" w:rsidRPr="00827DBF" w:rsidRDefault="002E0122" w:rsidP="00827DBF">
      <w:pPr>
        <w:jc w:val="both"/>
        <w:rPr>
          <w:rFonts w:ascii="Arial" w:eastAsia="Calibri" w:hAnsi="Arial" w:cs="Arial"/>
          <w:b/>
          <w:sz w:val="22"/>
          <w:szCs w:val="22"/>
          <w:lang w:val="es-MX" w:eastAsia="en-US"/>
        </w:rPr>
      </w:pPr>
    </w:p>
    <w:p w14:paraId="707DD2B9" w14:textId="658B2A20" w:rsidR="002E0122" w:rsidRPr="00827DBF" w:rsidRDefault="002E0122" w:rsidP="00827DBF">
      <w:pPr>
        <w:jc w:val="both"/>
        <w:rPr>
          <w:rFonts w:ascii="Arial" w:eastAsiaTheme="minorHAnsi" w:hAnsi="Arial" w:cs="Arial"/>
          <w:sz w:val="20"/>
          <w:szCs w:val="20"/>
          <w:lang w:val="es-ES_tradnl" w:eastAsia="en-US"/>
        </w:rPr>
      </w:pPr>
      <w:r w:rsidRPr="00827DBF">
        <w:rPr>
          <w:rFonts w:ascii="Arial" w:eastAsiaTheme="minorHAnsi" w:hAnsi="Arial" w:cs="Arial"/>
          <w:sz w:val="20"/>
          <w:szCs w:val="20"/>
          <w:lang w:val="es-ES_tradnl" w:eastAsia="en-US"/>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w:t>
      </w:r>
    </w:p>
    <w:p w14:paraId="1E319A56" w14:textId="77777777" w:rsidR="00117961" w:rsidRPr="00827DBF" w:rsidRDefault="00117961" w:rsidP="00827DBF">
      <w:pPr>
        <w:spacing w:before="240"/>
        <w:ind w:right="51"/>
        <w:jc w:val="both"/>
        <w:rPr>
          <w:rFonts w:ascii="Arial" w:eastAsiaTheme="minorHAnsi" w:hAnsi="Arial" w:cs="Arial"/>
          <w:sz w:val="20"/>
          <w:szCs w:val="20"/>
          <w:lang w:val="es-ES_tradnl" w:eastAsia="en-US"/>
        </w:rPr>
      </w:pPr>
      <w:r w:rsidRPr="00827DBF">
        <w:rPr>
          <w:rFonts w:ascii="Arial" w:eastAsiaTheme="minorHAnsi" w:hAnsi="Arial" w:cs="Arial"/>
          <w:sz w:val="20"/>
          <w:szCs w:val="20"/>
          <w:lang w:val="es-ES_tradnl" w:eastAsia="en-US"/>
        </w:rPr>
        <w:t xml:space="preserve">De lo anterior se colige que, a la luz de la Ley 1882 de 2018 se introdujo una modificación frente al criterio material, directamente relacionado con los aspectos subsanables según el cual: «los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62CC6E00" w14:textId="77777777" w:rsidR="002C1890" w:rsidRPr="00827DBF" w:rsidRDefault="002C1890" w:rsidP="00827DBF">
      <w:pPr>
        <w:jc w:val="both"/>
        <w:rPr>
          <w:rFonts w:ascii="Arial" w:eastAsiaTheme="minorHAnsi" w:hAnsi="Arial" w:cs="Arial"/>
          <w:sz w:val="20"/>
          <w:szCs w:val="20"/>
          <w:lang w:val="es-ES_tradnl" w:eastAsia="en-US"/>
        </w:rPr>
      </w:pPr>
    </w:p>
    <w:p w14:paraId="4A0ACC64" w14:textId="344C69B3" w:rsidR="008D07D1" w:rsidRPr="00827DBF" w:rsidRDefault="00145478" w:rsidP="00827DBF">
      <w:pPr>
        <w:jc w:val="both"/>
        <w:rPr>
          <w:rFonts w:ascii="Arial" w:eastAsia="Calibri" w:hAnsi="Arial" w:cs="Arial"/>
          <w:sz w:val="20"/>
          <w:szCs w:val="20"/>
          <w:lang w:val="es-ES_tradnl" w:eastAsia="en-US"/>
        </w:rPr>
      </w:pPr>
      <w:r w:rsidRPr="00827DBF">
        <w:rPr>
          <w:rFonts w:ascii="Arial" w:eastAsia="Calibri" w:hAnsi="Arial" w:cs="Arial"/>
          <w:sz w:val="20"/>
          <w:szCs w:val="20"/>
          <w:lang w:val="es-ES" w:eastAsia="en-US"/>
        </w:rPr>
        <w:t xml:space="preserve">[…] </w:t>
      </w:r>
      <w:r w:rsidR="002E0122" w:rsidRPr="00827DBF">
        <w:rPr>
          <w:rFonts w:ascii="Arial" w:eastAsiaTheme="minorHAnsi" w:hAnsi="Arial" w:cs="Arial"/>
          <w:sz w:val="20"/>
          <w:szCs w:val="20"/>
          <w:lang w:val="es-ES_tradnl" w:eastAsia="en-US"/>
        </w:rPr>
        <w:t xml:space="preserve">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002E0122" w:rsidRPr="00827DBF">
        <w:rPr>
          <w:rFonts w:ascii="Arial" w:eastAsia="Calibri" w:hAnsi="Arial" w:cs="Arial"/>
          <w:sz w:val="20"/>
          <w:szCs w:val="20"/>
          <w:lang w:val="es-ES_tradnl" w:eastAsia="en-US"/>
        </w:rPr>
        <w:t xml:space="preserve">de selección a través del sistema de subasta; en el último los documentos o requisitos subsanables pueden y deben solicitarse hasta el momento previo a </w:t>
      </w:r>
      <w:r w:rsidR="00074853" w:rsidRPr="00074853">
        <w:rPr>
          <w:rFonts w:ascii="Arial" w:eastAsia="Calibri" w:hAnsi="Arial" w:cs="Arial"/>
          <w:sz w:val="20"/>
          <w:szCs w:val="20"/>
          <w:lang w:val="es-ES_tradnl" w:eastAsia="en-US"/>
        </w:rPr>
        <w:t>la celebración de la audiencia</w:t>
      </w:r>
      <w:r w:rsidR="002E0122" w:rsidRPr="00827DBF">
        <w:rPr>
          <w:rFonts w:ascii="Arial" w:eastAsia="Calibri" w:hAnsi="Arial" w:cs="Arial"/>
          <w:sz w:val="20"/>
          <w:szCs w:val="20"/>
          <w:lang w:val="es-ES_tradnl" w:eastAsia="en-US"/>
        </w:rPr>
        <w:t xml:space="preserve">.  </w:t>
      </w:r>
    </w:p>
    <w:p w14:paraId="664EFEAD" w14:textId="77777777" w:rsidR="008D07D1" w:rsidRPr="00827DBF" w:rsidRDefault="008D07D1" w:rsidP="00827DBF">
      <w:pPr>
        <w:jc w:val="both"/>
        <w:rPr>
          <w:rFonts w:ascii="Arial" w:eastAsia="Calibri" w:hAnsi="Arial" w:cs="Arial"/>
          <w:sz w:val="20"/>
          <w:szCs w:val="20"/>
          <w:lang w:val="es-ES_tradnl" w:eastAsia="en-US"/>
        </w:rPr>
      </w:pPr>
    </w:p>
    <w:p w14:paraId="77C68D28" w14:textId="4D45936E" w:rsidR="00D42064" w:rsidRPr="00827DBF" w:rsidRDefault="008D07D1" w:rsidP="00827DBF">
      <w:pPr>
        <w:jc w:val="both"/>
        <w:rPr>
          <w:rFonts w:ascii="Arial" w:eastAsia="Calibri" w:hAnsi="Arial" w:cs="Arial"/>
          <w:b/>
          <w:color w:val="000000" w:themeColor="text1"/>
          <w:sz w:val="22"/>
          <w:szCs w:val="22"/>
          <w:lang w:val="es-ES_tradnl" w:eastAsia="en-US"/>
        </w:rPr>
      </w:pPr>
      <w:r w:rsidRPr="00827DBF">
        <w:rPr>
          <w:rFonts w:ascii="Arial" w:eastAsia="Calibri" w:hAnsi="Arial" w:cs="Arial"/>
          <w:b/>
          <w:color w:val="000000" w:themeColor="text1"/>
          <w:sz w:val="22"/>
          <w:szCs w:val="22"/>
          <w:lang w:val="es-ES_tradnl" w:eastAsia="en-US"/>
        </w:rPr>
        <w:t xml:space="preserve">PRINCIPIO DE ECONOMIA – Plazos – Perentorios – Preclusivos </w:t>
      </w:r>
    </w:p>
    <w:p w14:paraId="64F627D5" w14:textId="75B5712D" w:rsidR="007B55F8" w:rsidRPr="00827DBF" w:rsidRDefault="007B55F8" w:rsidP="00827DBF">
      <w:pPr>
        <w:spacing w:before="240"/>
        <w:jc w:val="both"/>
        <w:rPr>
          <w:rFonts w:ascii="Arial" w:eastAsiaTheme="minorHAnsi" w:hAnsi="Arial" w:cs="Arial"/>
          <w:sz w:val="20"/>
          <w:szCs w:val="20"/>
          <w:lang w:val="es-ES_tradnl" w:eastAsia="en-US"/>
        </w:rPr>
      </w:pPr>
      <w:r w:rsidRPr="00827DBF">
        <w:rPr>
          <w:rFonts w:ascii="Arial" w:eastAsia="Calibri" w:hAnsi="Arial" w:cs="Arial"/>
          <w:sz w:val="20"/>
          <w:szCs w:val="20"/>
          <w:lang w:val="es-ES" w:eastAsia="en-US"/>
        </w:rPr>
        <w:t xml:space="preserve">[…] </w:t>
      </w:r>
      <w:r w:rsidRPr="00827DBF">
        <w:rPr>
          <w:rFonts w:ascii="Arial" w:eastAsiaTheme="minorHAnsi" w:hAnsi="Arial" w:cs="Arial"/>
          <w:sz w:val="20"/>
          <w:szCs w:val="20"/>
          <w:lang w:val="es-ES_tradnl" w:eastAsia="en-US"/>
        </w:rPr>
        <w:t>todo lo anterior, debe ser interpretado y aplicado sin menoscabo del principio de Economía, consagrado en el Estatuto General de Contratación de la Administración Pública, en virtud del cual, conforme lo establece el numeral 1° del artículo 25, en las normas de selección y en los pliegos de condiciones o términos de referencia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2631588" w14:textId="77777777" w:rsidR="007B55F8" w:rsidRPr="00827DBF" w:rsidRDefault="007B55F8" w:rsidP="00827DBF">
      <w:pPr>
        <w:jc w:val="both"/>
        <w:rPr>
          <w:rFonts w:ascii="Arial" w:eastAsiaTheme="minorHAnsi" w:hAnsi="Arial" w:cs="Arial"/>
          <w:sz w:val="20"/>
          <w:szCs w:val="20"/>
          <w:lang w:val="es-ES_tradnl" w:eastAsia="en-US"/>
        </w:rPr>
      </w:pPr>
    </w:p>
    <w:p w14:paraId="3E3DE59D" w14:textId="4248958D" w:rsidR="007B55F8" w:rsidRPr="00AC5727" w:rsidRDefault="007B55F8" w:rsidP="00827DBF">
      <w:pPr>
        <w:jc w:val="both"/>
        <w:rPr>
          <w:rFonts w:ascii="Arial" w:eastAsiaTheme="minorHAnsi" w:hAnsi="Arial" w:cs="Arial"/>
          <w:sz w:val="20"/>
          <w:szCs w:val="20"/>
          <w:lang w:val="es-ES_tradnl" w:eastAsia="en-US"/>
        </w:rPr>
      </w:pPr>
      <w:r w:rsidRPr="00827DBF">
        <w:rPr>
          <w:rFonts w:ascii="Arial" w:eastAsiaTheme="minorHAnsi" w:hAnsi="Arial" w:cs="Arial"/>
          <w:sz w:val="20"/>
          <w:szCs w:val="20"/>
          <w:lang w:val="es-ES_tradnl" w:eastAsia="en-US"/>
        </w:rPr>
        <w:lastRenderedPageBreak/>
        <w:t xml:space="preserve">En este orden de ideas, estos plazos, que corresponden a las distintas etapas del proceso de selección, son perentorios y preclusivos, como lo consagra el numeral 1° del artículo 25 del Estatuto General de Contratación de </w:t>
      </w:r>
      <w:r w:rsidR="00AC5727">
        <w:rPr>
          <w:rFonts w:ascii="Arial" w:eastAsiaTheme="minorHAnsi" w:hAnsi="Arial" w:cs="Arial"/>
          <w:sz w:val="20"/>
          <w:szCs w:val="20"/>
          <w:lang w:val="es-ES_tradnl" w:eastAsia="en-US"/>
        </w:rPr>
        <w:t xml:space="preserve">la </w:t>
      </w:r>
      <w:r w:rsidRPr="00827DBF">
        <w:rPr>
          <w:rFonts w:ascii="Arial" w:eastAsiaTheme="minorHAnsi" w:hAnsi="Arial" w:cs="Arial"/>
          <w:sz w:val="20"/>
          <w:szCs w:val="20"/>
          <w:lang w:val="es-ES_tradnl" w:eastAsia="en-US"/>
        </w:rPr>
        <w:t xml:space="preserve">Administración Pública. El término perentorio, significa </w:t>
      </w:r>
      <w:r w:rsidR="00AC5727" w:rsidRPr="00AC5727">
        <w:rPr>
          <w:rFonts w:ascii="Arial" w:eastAsiaTheme="minorHAnsi" w:hAnsi="Arial" w:cs="Arial"/>
          <w:sz w:val="20"/>
          <w:szCs w:val="20"/>
          <w:lang w:val="es-ES_tradnl" w:eastAsia="en-US"/>
        </w:rPr>
        <w:t>«</w:t>
      </w:r>
      <w:r w:rsidRPr="00827DBF">
        <w:rPr>
          <w:rFonts w:ascii="Arial" w:eastAsiaTheme="minorHAnsi" w:hAnsi="Arial" w:cs="Arial"/>
          <w:sz w:val="20"/>
          <w:szCs w:val="20"/>
          <w:lang w:val="es-ES_tradnl" w:eastAsia="en-US"/>
        </w:rPr>
        <w:t>Improrrogable</w:t>
      </w:r>
      <w:r w:rsidR="00AC5727" w:rsidRPr="00AC5727">
        <w:rPr>
          <w:rFonts w:ascii="Arial" w:eastAsiaTheme="minorHAnsi" w:hAnsi="Arial" w:cs="Arial"/>
          <w:sz w:val="20"/>
          <w:szCs w:val="20"/>
          <w:lang w:val="es-ES_tradnl" w:eastAsia="en-US"/>
        </w:rPr>
        <w:t>»</w:t>
      </w:r>
      <w:r w:rsidRPr="00827DBF">
        <w:rPr>
          <w:rFonts w:ascii="Arial" w:eastAsiaTheme="minorHAnsi" w:hAnsi="Arial" w:cs="Arial"/>
          <w:sz w:val="20"/>
          <w:szCs w:val="20"/>
          <w:lang w:val="es-ES_tradnl" w:eastAsia="en-US"/>
        </w:rPr>
        <w:t>, cuyo transcurso extingue o cancela la facultad o el derecho que durante él no se ejerció. Por otra parte, el término preclusivo, significa, que el carácter del proceso se divide en</w:t>
      </w:r>
      <w:r w:rsidRPr="00AC5727">
        <w:rPr>
          <w:rFonts w:ascii="Arial" w:eastAsiaTheme="minorHAnsi" w:hAnsi="Arial" w:cs="Arial"/>
          <w:sz w:val="20"/>
          <w:szCs w:val="20"/>
          <w:lang w:val="es-ES_tradnl" w:eastAsia="en-US"/>
        </w:rPr>
        <w:t xml:space="preserve"> etapas, cada una de las cuales finaliza la anterior, sin otorgar la posibilidad de replantear lo ya decidido en ella.</w:t>
      </w:r>
    </w:p>
    <w:p w14:paraId="3A88DDF1" w14:textId="252704F6" w:rsidR="00310659" w:rsidRPr="00AC5727" w:rsidRDefault="00310659" w:rsidP="00827DBF">
      <w:pPr>
        <w:jc w:val="both"/>
        <w:rPr>
          <w:rFonts w:ascii="Arial" w:eastAsiaTheme="minorHAnsi" w:hAnsi="Arial" w:cs="Arial"/>
          <w:sz w:val="20"/>
          <w:szCs w:val="20"/>
          <w:lang w:val="es-ES_tradnl" w:eastAsia="en-US"/>
        </w:rPr>
      </w:pPr>
    </w:p>
    <w:p w14:paraId="2B024044" w14:textId="6CDB4E9E" w:rsidR="00B17249" w:rsidRPr="00AC5727" w:rsidRDefault="00B17249" w:rsidP="00827DBF">
      <w:pPr>
        <w:spacing w:before="240"/>
        <w:jc w:val="both"/>
        <w:rPr>
          <w:rFonts w:ascii="Arial" w:eastAsiaTheme="minorHAnsi" w:hAnsi="Arial" w:cs="Arial"/>
          <w:sz w:val="20"/>
          <w:szCs w:val="20"/>
          <w:lang w:val="es-ES_tradnl" w:eastAsia="en-US"/>
        </w:rPr>
      </w:pPr>
      <w:r w:rsidRPr="00AC5727">
        <w:rPr>
          <w:rFonts w:ascii="Arial" w:eastAsiaTheme="minorHAnsi" w:hAnsi="Arial" w:cs="Arial"/>
          <w:sz w:val="20"/>
          <w:szCs w:val="20"/>
          <w:lang w:val="es-ES_tradnl" w:eastAsia="en-US"/>
        </w:rPr>
        <w:t xml:space="preserve">    </w:t>
      </w:r>
    </w:p>
    <w:p w14:paraId="4D9E7774" w14:textId="67237506" w:rsidR="004F510B" w:rsidRPr="00AC5727" w:rsidRDefault="004F510B" w:rsidP="00827DBF">
      <w:pPr>
        <w:spacing w:before="240"/>
        <w:jc w:val="both"/>
        <w:rPr>
          <w:rFonts w:ascii="Arial" w:eastAsiaTheme="minorHAnsi" w:hAnsi="Arial" w:cs="Arial"/>
          <w:sz w:val="20"/>
          <w:szCs w:val="20"/>
          <w:lang w:val="es-ES_tradnl" w:eastAsia="en-US"/>
        </w:rPr>
      </w:pPr>
    </w:p>
    <w:p w14:paraId="7046682D" w14:textId="53596C1D" w:rsidR="00B012D7" w:rsidRPr="00827DBF" w:rsidRDefault="00B012D7" w:rsidP="00827DBF">
      <w:pPr>
        <w:spacing w:before="240"/>
        <w:jc w:val="both"/>
        <w:rPr>
          <w:rFonts w:ascii="Arial" w:eastAsia="Calibri" w:hAnsi="Arial" w:cs="Arial"/>
          <w:color w:val="161616" w:themeColor="background1" w:themeShade="1A"/>
          <w:sz w:val="22"/>
          <w:szCs w:val="22"/>
          <w:lang w:val="es-ES_tradnl"/>
        </w:rPr>
      </w:pPr>
      <w:r w:rsidRPr="00827DBF">
        <w:rPr>
          <w:rFonts w:ascii="Arial" w:eastAsia="Calibri" w:hAnsi="Arial" w:cs="Arial"/>
          <w:color w:val="161616" w:themeColor="background1" w:themeShade="1A"/>
          <w:sz w:val="22"/>
          <w:szCs w:val="22"/>
          <w:lang w:val="es-ES_tradnl"/>
        </w:rPr>
        <w:br w:type="page"/>
      </w:r>
    </w:p>
    <w:p w14:paraId="6F991A25" w14:textId="77777777" w:rsidR="00536E8B" w:rsidRDefault="00536E8B" w:rsidP="00827DBF">
      <w:pPr>
        <w:rPr>
          <w:rFonts w:ascii="Arial" w:hAnsi="Arial" w:cs="Arial"/>
          <w:color w:val="161616" w:themeColor="background1" w:themeShade="1A"/>
          <w:sz w:val="22"/>
          <w:szCs w:val="22"/>
          <w:lang w:val="es-ES_tradnl"/>
        </w:rPr>
      </w:pPr>
      <w:bookmarkStart w:id="3" w:name="_Hlk70510939"/>
    </w:p>
    <w:p w14:paraId="3A2E6B44" w14:textId="137C8A03" w:rsidR="00536E8B" w:rsidRDefault="003A2151" w:rsidP="003A2151">
      <w:pPr>
        <w:jc w:val="right"/>
        <w:rPr>
          <w:rFonts w:ascii="Arial" w:hAnsi="Arial" w:cs="Arial"/>
          <w:color w:val="161616" w:themeColor="background1" w:themeShade="1A"/>
          <w:sz w:val="22"/>
          <w:szCs w:val="22"/>
          <w:lang w:val="es-ES_tradnl"/>
        </w:rPr>
      </w:pPr>
      <w:r>
        <w:rPr>
          <w:noProof/>
        </w:rPr>
        <w:drawing>
          <wp:inline distT="0" distB="0" distL="0" distR="0" wp14:anchorId="2BC74C17" wp14:editId="7FEE1CDF">
            <wp:extent cx="260985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320" t="51922" r="17176" b="26041"/>
                    <a:stretch/>
                  </pic:blipFill>
                  <pic:spPr bwMode="auto">
                    <a:xfrm>
                      <a:off x="0" y="0"/>
                      <a:ext cx="2609850" cy="695325"/>
                    </a:xfrm>
                    <a:prstGeom prst="rect">
                      <a:avLst/>
                    </a:prstGeom>
                    <a:ln>
                      <a:noFill/>
                    </a:ln>
                    <a:extLst>
                      <a:ext uri="{53640926-AAD7-44D8-BBD7-CCE9431645EC}">
                        <a14:shadowObscured xmlns:a14="http://schemas.microsoft.com/office/drawing/2010/main"/>
                      </a:ext>
                    </a:extLst>
                  </pic:spPr>
                </pic:pic>
              </a:graphicData>
            </a:graphic>
          </wp:inline>
        </w:drawing>
      </w:r>
    </w:p>
    <w:p w14:paraId="4AB5AB94" w14:textId="7569CEB5" w:rsidR="00452DE8" w:rsidRPr="00827DBF" w:rsidRDefault="00452DE8" w:rsidP="00452DE8">
      <w:pPr>
        <w:spacing w:before="240"/>
        <w:jc w:val="both"/>
        <w:rPr>
          <w:rFonts w:ascii="Arial" w:eastAsia="Calibri" w:hAnsi="Arial" w:cs="Arial"/>
          <w:bCs/>
          <w:color w:val="161616" w:themeColor="background1" w:themeShade="1A"/>
          <w:sz w:val="22"/>
          <w:szCs w:val="22"/>
          <w:lang w:val="es-ES_tradnl"/>
        </w:rPr>
      </w:pPr>
      <w:r>
        <w:rPr>
          <w:rFonts w:ascii="Arial" w:eastAsia="Calibri" w:hAnsi="Arial" w:cs="Arial"/>
          <w:bCs/>
          <w:color w:val="161616" w:themeColor="background1" w:themeShade="1A"/>
          <w:sz w:val="22"/>
          <w:szCs w:val="22"/>
          <w:lang w:val="es-ES_tradnl"/>
        </w:rPr>
        <w:t xml:space="preserve">Bogotá, 20 </w:t>
      </w:r>
      <w:proofErr w:type="gramStart"/>
      <w:r>
        <w:rPr>
          <w:rFonts w:ascii="Arial" w:eastAsia="Calibri" w:hAnsi="Arial" w:cs="Arial"/>
          <w:bCs/>
          <w:color w:val="161616" w:themeColor="background1" w:themeShade="1A"/>
          <w:sz w:val="22"/>
          <w:szCs w:val="22"/>
          <w:lang w:val="es-ES_tradnl"/>
        </w:rPr>
        <w:t>Mayo</w:t>
      </w:r>
      <w:proofErr w:type="gramEnd"/>
      <w:r>
        <w:rPr>
          <w:rFonts w:ascii="Arial" w:eastAsia="Calibri" w:hAnsi="Arial" w:cs="Arial"/>
          <w:bCs/>
          <w:color w:val="161616" w:themeColor="background1" w:themeShade="1A"/>
          <w:sz w:val="22"/>
          <w:szCs w:val="22"/>
          <w:lang w:val="es-ES_tradnl"/>
        </w:rPr>
        <w:t xml:space="preserve"> 2022</w:t>
      </w:r>
    </w:p>
    <w:p w14:paraId="23904C26" w14:textId="65FE39CB" w:rsidR="00536E8B" w:rsidRDefault="00536E8B" w:rsidP="00827DBF">
      <w:pPr>
        <w:rPr>
          <w:rFonts w:ascii="Arial" w:hAnsi="Arial" w:cs="Arial"/>
          <w:color w:val="161616" w:themeColor="background1" w:themeShade="1A"/>
          <w:sz w:val="22"/>
          <w:szCs w:val="22"/>
          <w:lang w:val="es-ES_tradnl"/>
        </w:rPr>
      </w:pPr>
    </w:p>
    <w:p w14:paraId="64FC0812" w14:textId="77777777" w:rsidR="00452DE8" w:rsidRDefault="00452DE8" w:rsidP="00827DBF">
      <w:pPr>
        <w:rPr>
          <w:rFonts w:ascii="Arial" w:hAnsi="Arial" w:cs="Arial"/>
          <w:color w:val="161616" w:themeColor="background1" w:themeShade="1A"/>
          <w:sz w:val="22"/>
          <w:szCs w:val="22"/>
          <w:lang w:val="es-ES_tradnl"/>
        </w:rPr>
      </w:pPr>
    </w:p>
    <w:p w14:paraId="6E444D61" w14:textId="5F8CDE06" w:rsidR="00E54365" w:rsidRPr="00827DBF" w:rsidRDefault="00E54365" w:rsidP="00827DBF">
      <w:pPr>
        <w:rPr>
          <w:rFonts w:ascii="Arial" w:hAnsi="Arial" w:cs="Arial"/>
          <w:color w:val="161616" w:themeColor="background1" w:themeShade="1A"/>
          <w:sz w:val="22"/>
          <w:szCs w:val="22"/>
          <w:lang w:val="es-ES_tradnl"/>
        </w:rPr>
      </w:pPr>
      <w:r w:rsidRPr="00827DBF">
        <w:rPr>
          <w:rFonts w:ascii="Arial" w:hAnsi="Arial" w:cs="Arial"/>
          <w:color w:val="161616" w:themeColor="background1" w:themeShade="1A"/>
          <w:sz w:val="22"/>
          <w:szCs w:val="22"/>
          <w:lang w:val="es-ES_tradnl"/>
        </w:rPr>
        <w:t>Señor</w:t>
      </w:r>
    </w:p>
    <w:p w14:paraId="1947FBA7" w14:textId="4A5BD78A" w:rsidR="00180618" w:rsidRPr="00827DBF" w:rsidRDefault="00180618" w:rsidP="00827DBF">
      <w:pPr>
        <w:rPr>
          <w:rFonts w:ascii="Arial" w:hAnsi="Arial" w:cs="Arial"/>
          <w:b/>
          <w:color w:val="161616" w:themeColor="background1" w:themeShade="1A"/>
          <w:sz w:val="22"/>
          <w:szCs w:val="22"/>
          <w:lang w:val="es-ES_tradnl"/>
        </w:rPr>
      </w:pPr>
      <w:r w:rsidRPr="00827DBF">
        <w:rPr>
          <w:rFonts w:ascii="Arial" w:hAnsi="Arial" w:cs="Arial"/>
          <w:b/>
          <w:color w:val="161616" w:themeColor="background1" w:themeShade="1A"/>
          <w:sz w:val="22"/>
          <w:szCs w:val="22"/>
          <w:lang w:val="es-ES_tradnl"/>
        </w:rPr>
        <w:t>Edgar David González Medrano</w:t>
      </w:r>
    </w:p>
    <w:p w14:paraId="190AC816" w14:textId="502C8183" w:rsidR="00C64E43" w:rsidRPr="00827DBF" w:rsidRDefault="00180618" w:rsidP="00827DBF">
      <w:pPr>
        <w:rPr>
          <w:rFonts w:ascii="Arial" w:hAnsi="Arial" w:cs="Arial"/>
          <w:color w:val="161616" w:themeColor="background1" w:themeShade="1A"/>
          <w:sz w:val="22"/>
          <w:szCs w:val="22"/>
          <w:lang w:val="es-ES_tradnl"/>
        </w:rPr>
      </w:pPr>
      <w:r w:rsidRPr="00827DBF">
        <w:rPr>
          <w:rFonts w:ascii="Arial" w:hAnsi="Arial" w:cs="Arial"/>
          <w:color w:val="161616" w:themeColor="background1" w:themeShade="1A"/>
          <w:sz w:val="22"/>
          <w:szCs w:val="22"/>
          <w:lang w:val="es-ES_tradnl"/>
        </w:rPr>
        <w:t xml:space="preserve">Turbaco, </w:t>
      </w:r>
      <w:r w:rsidR="008C48DE" w:rsidRPr="00827DBF">
        <w:rPr>
          <w:rFonts w:ascii="Arial" w:hAnsi="Arial" w:cs="Arial"/>
          <w:color w:val="161616" w:themeColor="background1" w:themeShade="1A"/>
          <w:sz w:val="22"/>
          <w:szCs w:val="22"/>
          <w:lang w:val="es-ES_tradnl"/>
        </w:rPr>
        <w:t>Bolívar</w:t>
      </w:r>
    </w:p>
    <w:p w14:paraId="207B3DB4" w14:textId="77777777" w:rsidR="00C64E43" w:rsidRPr="00827DBF" w:rsidRDefault="00C64E43" w:rsidP="00827DBF">
      <w:pPr>
        <w:rPr>
          <w:rFonts w:ascii="Arial" w:hAnsi="Arial" w:cs="Arial"/>
          <w:color w:val="161616" w:themeColor="background1" w:themeShade="1A"/>
          <w:sz w:val="22"/>
          <w:szCs w:val="22"/>
          <w:lang w:val="es-ES_tradnl"/>
        </w:rPr>
      </w:pPr>
    </w:p>
    <w:p w14:paraId="462F7397" w14:textId="77777777" w:rsidR="0076432E" w:rsidRPr="00827DBF" w:rsidRDefault="0076432E" w:rsidP="00827DBF">
      <w:pPr>
        <w:ind w:left="2124" w:firstLine="708"/>
        <w:rPr>
          <w:rFonts w:ascii="Arial" w:hAnsi="Arial" w:cs="Arial"/>
          <w:b/>
          <w:bCs/>
          <w:color w:val="161616" w:themeColor="background1" w:themeShade="1A"/>
          <w:sz w:val="22"/>
          <w:szCs w:val="22"/>
          <w:lang w:val="es-ES_tradnl"/>
        </w:rPr>
      </w:pPr>
    </w:p>
    <w:p w14:paraId="17BA6817" w14:textId="35F79B14" w:rsidR="00E54365" w:rsidRPr="00827DBF" w:rsidRDefault="00E54365" w:rsidP="00827DBF">
      <w:pPr>
        <w:ind w:left="2124" w:firstLine="708"/>
        <w:rPr>
          <w:rFonts w:ascii="Arial" w:hAnsi="Arial" w:cs="Arial"/>
          <w:b/>
          <w:bCs/>
          <w:color w:val="161616" w:themeColor="background1" w:themeShade="1A"/>
          <w:sz w:val="22"/>
          <w:szCs w:val="22"/>
          <w:lang w:val="es-ES_tradnl"/>
        </w:rPr>
      </w:pPr>
      <w:r w:rsidRPr="00827DBF">
        <w:rPr>
          <w:rFonts w:ascii="Arial" w:hAnsi="Arial" w:cs="Arial"/>
          <w:b/>
          <w:bCs/>
          <w:color w:val="161616" w:themeColor="background1" w:themeShade="1A"/>
          <w:sz w:val="22"/>
          <w:szCs w:val="22"/>
          <w:lang w:val="es-ES_tradnl"/>
        </w:rPr>
        <w:t>Concepto</w:t>
      </w:r>
      <w:r w:rsidR="006559E3" w:rsidRPr="00827DBF">
        <w:rPr>
          <w:rFonts w:ascii="Arial" w:hAnsi="Arial" w:cs="Arial"/>
          <w:b/>
          <w:bCs/>
          <w:color w:val="161616" w:themeColor="background1" w:themeShade="1A"/>
          <w:sz w:val="22"/>
          <w:szCs w:val="22"/>
          <w:lang w:val="es-ES_tradnl"/>
        </w:rPr>
        <w:t xml:space="preserve"> </w:t>
      </w:r>
      <w:r w:rsidRPr="00827DBF">
        <w:rPr>
          <w:rFonts w:ascii="Arial" w:hAnsi="Arial" w:cs="Arial"/>
          <w:b/>
          <w:bCs/>
          <w:color w:val="161616" w:themeColor="background1" w:themeShade="1A"/>
          <w:sz w:val="22"/>
          <w:szCs w:val="22"/>
          <w:lang w:val="es-ES_tradnl"/>
        </w:rPr>
        <w:t>C</w:t>
      </w:r>
      <w:r w:rsidR="00766A70" w:rsidRPr="00827DBF">
        <w:rPr>
          <w:rFonts w:ascii="Arial" w:hAnsi="Arial" w:cs="Arial"/>
          <w:b/>
          <w:bCs/>
          <w:color w:val="161616" w:themeColor="background1" w:themeShade="1A"/>
          <w:sz w:val="22"/>
          <w:szCs w:val="22"/>
          <w:lang w:val="es-ES_tradnl"/>
        </w:rPr>
        <w:t xml:space="preserve"> </w:t>
      </w:r>
      <w:r w:rsidR="00F301AD" w:rsidRPr="00827DBF">
        <w:rPr>
          <w:rFonts w:ascii="Arial" w:hAnsi="Arial" w:cs="Arial"/>
          <w:b/>
          <w:bCs/>
          <w:color w:val="161616" w:themeColor="background1" w:themeShade="1A"/>
          <w:sz w:val="22"/>
          <w:szCs w:val="22"/>
          <w:lang w:val="es-ES_tradnl"/>
        </w:rPr>
        <w:t>–</w:t>
      </w:r>
      <w:r w:rsidR="00766A70" w:rsidRPr="00827DBF">
        <w:rPr>
          <w:rFonts w:ascii="Arial" w:hAnsi="Arial" w:cs="Arial"/>
          <w:b/>
          <w:bCs/>
          <w:color w:val="161616" w:themeColor="background1" w:themeShade="1A"/>
          <w:sz w:val="22"/>
          <w:szCs w:val="22"/>
          <w:lang w:val="es-ES_tradnl"/>
        </w:rPr>
        <w:t xml:space="preserve"> </w:t>
      </w:r>
      <w:r w:rsidR="00A97B98" w:rsidRPr="00827DBF">
        <w:rPr>
          <w:rFonts w:ascii="Arial" w:hAnsi="Arial" w:cs="Arial"/>
          <w:b/>
          <w:bCs/>
          <w:color w:val="161616" w:themeColor="background1" w:themeShade="1A"/>
          <w:sz w:val="22"/>
          <w:szCs w:val="22"/>
          <w:lang w:val="es-ES_tradnl"/>
        </w:rPr>
        <w:t>2</w:t>
      </w:r>
      <w:r w:rsidR="008C48DE" w:rsidRPr="00827DBF">
        <w:rPr>
          <w:rFonts w:ascii="Arial" w:hAnsi="Arial" w:cs="Arial"/>
          <w:b/>
          <w:bCs/>
          <w:color w:val="161616" w:themeColor="background1" w:themeShade="1A"/>
          <w:sz w:val="22"/>
          <w:szCs w:val="22"/>
          <w:lang w:val="es-ES_tradnl"/>
        </w:rPr>
        <w:t>85</w:t>
      </w:r>
      <w:r w:rsidR="00E81FD0" w:rsidRPr="00827DBF">
        <w:rPr>
          <w:rFonts w:ascii="Arial" w:hAnsi="Arial" w:cs="Arial"/>
          <w:b/>
          <w:bCs/>
          <w:color w:val="161616" w:themeColor="background1" w:themeShade="1A"/>
          <w:sz w:val="22"/>
          <w:szCs w:val="22"/>
          <w:lang w:val="es-ES_tradnl"/>
        </w:rPr>
        <w:t xml:space="preserve"> </w:t>
      </w:r>
      <w:r w:rsidRPr="00827DBF">
        <w:rPr>
          <w:rFonts w:ascii="Arial" w:hAnsi="Arial" w:cs="Arial"/>
          <w:b/>
          <w:bCs/>
          <w:color w:val="161616" w:themeColor="background1" w:themeShade="1A"/>
          <w:sz w:val="22"/>
          <w:szCs w:val="22"/>
          <w:lang w:val="es-ES_tradnl"/>
        </w:rPr>
        <w:t>de 202</w:t>
      </w:r>
      <w:r w:rsidR="00DC02B2" w:rsidRPr="00827DBF">
        <w:rPr>
          <w:rFonts w:ascii="Arial" w:hAnsi="Arial" w:cs="Arial"/>
          <w:b/>
          <w:bCs/>
          <w:color w:val="161616" w:themeColor="background1" w:themeShade="1A"/>
          <w:sz w:val="22"/>
          <w:szCs w:val="22"/>
          <w:lang w:val="es-ES_tradnl"/>
        </w:rPr>
        <w:t>2</w:t>
      </w:r>
    </w:p>
    <w:p w14:paraId="3C57C781" w14:textId="77777777" w:rsidR="00FE4C26" w:rsidRPr="00827DBF" w:rsidRDefault="00FE4C26" w:rsidP="00827DBF">
      <w:pPr>
        <w:ind w:left="2824" w:hanging="2818"/>
        <w:jc w:val="both"/>
        <w:rPr>
          <w:rFonts w:ascii="Arial" w:eastAsia="Calibri" w:hAnsi="Arial" w:cs="Arial"/>
          <w:b/>
          <w:noProof/>
          <w:color w:val="161616" w:themeColor="background1" w:themeShade="1A"/>
          <w:sz w:val="22"/>
          <w:szCs w:val="22"/>
          <w:lang w:val="es-ES_tradnl" w:eastAsia="en-US"/>
        </w:rPr>
      </w:pPr>
    </w:p>
    <w:p w14:paraId="7A81CA1B" w14:textId="20E9DB16" w:rsidR="0092793A" w:rsidRPr="00827DBF" w:rsidRDefault="00E54365" w:rsidP="00827DBF">
      <w:pPr>
        <w:ind w:left="2824" w:hanging="2818"/>
        <w:jc w:val="both"/>
        <w:rPr>
          <w:rFonts w:ascii="Arial" w:eastAsia="Calibri" w:hAnsi="Arial" w:cs="Arial"/>
          <w:bCs/>
          <w:color w:val="161616" w:themeColor="background1" w:themeShade="1A"/>
          <w:sz w:val="22"/>
          <w:szCs w:val="22"/>
          <w:lang w:val="es-ES_tradnl"/>
        </w:rPr>
      </w:pPr>
      <w:r w:rsidRPr="00827DBF">
        <w:rPr>
          <w:rFonts w:ascii="Arial" w:eastAsia="Calibri" w:hAnsi="Arial" w:cs="Arial"/>
          <w:b/>
          <w:noProof/>
          <w:color w:val="161616" w:themeColor="background1" w:themeShade="1A"/>
          <w:sz w:val="22"/>
          <w:szCs w:val="22"/>
          <w:lang w:val="es-ES_tradnl" w:eastAsia="en-US"/>
        </w:rPr>
        <w:t>Temas</w:t>
      </w:r>
      <w:r w:rsidRPr="00827DBF">
        <w:rPr>
          <w:rFonts w:ascii="Arial" w:eastAsia="Calibri" w:hAnsi="Arial" w:cs="Arial"/>
          <w:bCs/>
          <w:noProof/>
          <w:color w:val="161616" w:themeColor="background1" w:themeShade="1A"/>
          <w:sz w:val="22"/>
          <w:szCs w:val="22"/>
          <w:lang w:val="es-ES_tradnl" w:eastAsia="en-US"/>
        </w:rPr>
        <w:t xml:space="preserve">: </w:t>
      </w:r>
      <w:r w:rsidRPr="00827DBF">
        <w:rPr>
          <w:rFonts w:ascii="Arial" w:eastAsia="Calibri" w:hAnsi="Arial" w:cs="Arial"/>
          <w:bCs/>
          <w:noProof/>
          <w:color w:val="161616" w:themeColor="background1" w:themeShade="1A"/>
          <w:sz w:val="22"/>
          <w:szCs w:val="22"/>
          <w:lang w:val="es-ES_tradnl" w:eastAsia="en-US"/>
        </w:rPr>
        <w:tab/>
      </w:r>
      <w:r w:rsidR="0092793A" w:rsidRPr="00827DBF">
        <w:rPr>
          <w:rFonts w:ascii="Arial" w:eastAsia="Calibri" w:hAnsi="Arial" w:cs="Arial"/>
          <w:b/>
          <w:noProof/>
          <w:color w:val="161616" w:themeColor="background1" w:themeShade="1A"/>
          <w:sz w:val="22"/>
          <w:szCs w:val="22"/>
          <w:lang w:val="es-ES_tradnl" w:eastAsia="en-US"/>
        </w:rPr>
        <w:tab/>
      </w:r>
      <w:r w:rsidR="008C48DE" w:rsidRPr="00827DBF">
        <w:rPr>
          <w:rFonts w:ascii="Arial" w:eastAsia="Calibri" w:hAnsi="Arial" w:cs="Arial"/>
          <w:bCs/>
          <w:sz w:val="22"/>
          <w:szCs w:val="22"/>
          <w:lang w:val="es-MX" w:eastAsia="en-US"/>
        </w:rPr>
        <w:t xml:space="preserve">PRINCIPIO DE SELECCIÓN OBJETIVA– Rechazo de las ofertas – Subsanabilidad / SUBSANABILIDAD DE LAS OFERTAS </w:t>
      </w:r>
      <w:r w:rsidR="008C48DE" w:rsidRPr="00827DBF">
        <w:rPr>
          <w:rFonts w:ascii="Arial" w:eastAsia="Calibri" w:hAnsi="Arial" w:cs="Arial"/>
          <w:sz w:val="22"/>
          <w:szCs w:val="22"/>
          <w:lang w:val="es-MX" w:eastAsia="en-US"/>
        </w:rPr>
        <w:t>– Alcance de la regla – Ley 1882 de 2018</w:t>
      </w:r>
      <w:r w:rsidR="008C48DE" w:rsidRPr="00827DBF">
        <w:rPr>
          <w:rFonts w:ascii="Arial" w:eastAsia="Calibri" w:hAnsi="Arial" w:cs="Arial"/>
          <w:bCs/>
          <w:sz w:val="22"/>
          <w:szCs w:val="22"/>
          <w:lang w:val="es-MX" w:eastAsia="en-US"/>
        </w:rPr>
        <w:t>–</w:t>
      </w:r>
      <w:r w:rsidR="008C48DE" w:rsidRPr="00827DBF">
        <w:rPr>
          <w:rFonts w:ascii="Arial" w:eastAsia="Calibri" w:hAnsi="Arial" w:cs="Arial"/>
          <w:bCs/>
          <w:sz w:val="22"/>
          <w:szCs w:val="22"/>
          <w:lang w:val="es-ES" w:eastAsia="en-US"/>
        </w:rPr>
        <w:t xml:space="preserve"> Ámbito temporal </w:t>
      </w:r>
      <w:r w:rsidR="008C48DE" w:rsidRPr="00827DBF">
        <w:rPr>
          <w:rFonts w:ascii="Arial" w:eastAsia="Calibri" w:hAnsi="Arial" w:cs="Arial"/>
          <w:bCs/>
          <w:sz w:val="22"/>
          <w:szCs w:val="22"/>
          <w:lang w:val="es-MX" w:eastAsia="en-US"/>
        </w:rPr>
        <w:t>– Criterio material</w:t>
      </w:r>
      <w:r w:rsidR="00072478" w:rsidRPr="00827DBF">
        <w:rPr>
          <w:rFonts w:ascii="Arial" w:eastAsia="Calibri" w:hAnsi="Arial" w:cs="Arial"/>
          <w:bCs/>
          <w:sz w:val="22"/>
          <w:szCs w:val="22"/>
          <w:lang w:val="es-MX" w:eastAsia="en-US"/>
        </w:rPr>
        <w:t xml:space="preserve"> / </w:t>
      </w:r>
      <w:r w:rsidR="00072478" w:rsidRPr="00827DBF">
        <w:rPr>
          <w:rFonts w:ascii="Arial" w:eastAsia="Calibri" w:hAnsi="Arial" w:cs="Arial"/>
          <w:bCs/>
          <w:color w:val="000000" w:themeColor="text1"/>
          <w:sz w:val="22"/>
          <w:szCs w:val="22"/>
          <w:lang w:val="es-ES_tradnl" w:eastAsia="en-US"/>
        </w:rPr>
        <w:t>PRINCIPIO DE ECONOMIA – Plazos – Perentorios – Preclusivos</w:t>
      </w:r>
    </w:p>
    <w:p w14:paraId="785C87AF" w14:textId="77777777" w:rsidR="00A74CA8" w:rsidRPr="00827DBF" w:rsidRDefault="00A74CA8" w:rsidP="00827DBF">
      <w:pPr>
        <w:ind w:left="2824" w:hanging="2818"/>
        <w:jc w:val="both"/>
        <w:rPr>
          <w:rFonts w:ascii="Arial" w:eastAsia="Calibri" w:hAnsi="Arial" w:cs="Arial"/>
          <w:bCs/>
          <w:color w:val="161616" w:themeColor="background1" w:themeShade="1A"/>
          <w:sz w:val="22"/>
          <w:szCs w:val="22"/>
          <w:lang w:val="es-ES_tradnl"/>
        </w:rPr>
      </w:pPr>
    </w:p>
    <w:p w14:paraId="18EF2AD1" w14:textId="77777777" w:rsidR="0076432E" w:rsidRPr="00827DBF" w:rsidRDefault="0076432E" w:rsidP="00827DBF">
      <w:pPr>
        <w:ind w:left="2824" w:hanging="2818"/>
        <w:jc w:val="both"/>
        <w:rPr>
          <w:rFonts w:ascii="Arial" w:eastAsia="Calibri" w:hAnsi="Arial" w:cs="Arial"/>
          <w:bCs/>
          <w:noProof/>
          <w:color w:val="161616" w:themeColor="background1" w:themeShade="1A"/>
          <w:sz w:val="22"/>
          <w:szCs w:val="22"/>
          <w:lang w:val="es-ES_tradnl" w:eastAsia="en-US"/>
        </w:rPr>
      </w:pPr>
    </w:p>
    <w:p w14:paraId="30A873A7" w14:textId="17CD58A8" w:rsidR="00E54365" w:rsidRPr="00827DBF" w:rsidRDefault="00E54365" w:rsidP="00827DBF">
      <w:pPr>
        <w:ind w:left="2835" w:hanging="2835"/>
        <w:jc w:val="both"/>
        <w:rPr>
          <w:rFonts w:ascii="Arial" w:eastAsia="Calibri" w:hAnsi="Arial" w:cs="Arial"/>
          <w:bCs/>
          <w:noProof/>
          <w:color w:val="161616" w:themeColor="background1" w:themeShade="1A"/>
          <w:sz w:val="22"/>
          <w:szCs w:val="22"/>
          <w:lang w:val="es-ES_tradnl" w:eastAsia="en-US"/>
        </w:rPr>
      </w:pPr>
      <w:r w:rsidRPr="00827DBF">
        <w:rPr>
          <w:rFonts w:ascii="Arial" w:eastAsia="Calibri" w:hAnsi="Arial" w:cs="Arial"/>
          <w:b/>
          <w:noProof/>
          <w:color w:val="161616" w:themeColor="background1" w:themeShade="1A"/>
          <w:sz w:val="22"/>
          <w:szCs w:val="22"/>
          <w:lang w:val="es-ES_tradnl" w:eastAsia="en-US"/>
        </w:rPr>
        <w:t>Radicación</w:t>
      </w:r>
      <w:r w:rsidRPr="00827DBF">
        <w:rPr>
          <w:rFonts w:ascii="Arial" w:eastAsia="Calibri" w:hAnsi="Arial" w:cs="Arial"/>
          <w:bCs/>
          <w:noProof/>
          <w:color w:val="161616" w:themeColor="background1" w:themeShade="1A"/>
          <w:sz w:val="22"/>
          <w:szCs w:val="22"/>
          <w:lang w:val="es-ES_tradnl" w:eastAsia="en-US"/>
        </w:rPr>
        <w:t>:</w:t>
      </w:r>
      <w:r w:rsidRPr="00827DBF">
        <w:rPr>
          <w:rFonts w:ascii="Arial" w:eastAsia="Calibri" w:hAnsi="Arial" w:cs="Arial"/>
          <w:bCs/>
          <w:noProof/>
          <w:color w:val="161616" w:themeColor="background1" w:themeShade="1A"/>
          <w:sz w:val="22"/>
          <w:szCs w:val="22"/>
          <w:lang w:val="es-ES_tradnl" w:eastAsia="en-US"/>
        </w:rPr>
        <w:tab/>
        <w:t>Respuesta a consulta</w:t>
      </w:r>
      <w:r w:rsidR="008562E8" w:rsidRPr="00827DBF">
        <w:rPr>
          <w:rFonts w:ascii="Arial" w:eastAsia="Calibri" w:hAnsi="Arial" w:cs="Arial"/>
          <w:bCs/>
          <w:noProof/>
          <w:color w:val="161616" w:themeColor="background1" w:themeShade="1A"/>
          <w:sz w:val="22"/>
          <w:szCs w:val="22"/>
          <w:lang w:val="es-ES_tradnl" w:eastAsia="en-US"/>
        </w:rPr>
        <w:t xml:space="preserve"> </w:t>
      </w:r>
      <w:r w:rsidR="00203C47" w:rsidRPr="00827DBF">
        <w:rPr>
          <w:rFonts w:ascii="Arial" w:eastAsia="Calibri" w:hAnsi="Arial" w:cs="Arial"/>
          <w:bCs/>
          <w:noProof/>
          <w:color w:val="161616" w:themeColor="background1" w:themeShade="1A"/>
          <w:sz w:val="22"/>
          <w:szCs w:val="22"/>
          <w:lang w:val="es-ES_tradnl" w:eastAsia="en-US"/>
        </w:rPr>
        <w:t>P20220407003510</w:t>
      </w:r>
    </w:p>
    <w:p w14:paraId="49699107" w14:textId="77777777" w:rsidR="00E54365" w:rsidRPr="00827DBF" w:rsidRDefault="00E54365" w:rsidP="00827DBF">
      <w:pPr>
        <w:rPr>
          <w:rFonts w:ascii="Arial" w:hAnsi="Arial" w:cs="Arial"/>
          <w:color w:val="161616" w:themeColor="background1" w:themeShade="1A"/>
          <w:sz w:val="22"/>
          <w:szCs w:val="22"/>
          <w:lang w:val="es-ES_tradnl"/>
        </w:rPr>
      </w:pPr>
    </w:p>
    <w:p w14:paraId="6502F989" w14:textId="77777777" w:rsidR="00C366C4" w:rsidRPr="00827DBF" w:rsidRDefault="00C366C4" w:rsidP="00827DBF">
      <w:pPr>
        <w:rPr>
          <w:rFonts w:ascii="Arial" w:hAnsi="Arial" w:cs="Arial"/>
          <w:color w:val="161616" w:themeColor="background1" w:themeShade="1A"/>
          <w:sz w:val="22"/>
          <w:szCs w:val="22"/>
          <w:lang w:val="es-ES_tradnl"/>
        </w:rPr>
      </w:pPr>
    </w:p>
    <w:p w14:paraId="60D2C28E" w14:textId="7318BDE8" w:rsidR="006F56C4" w:rsidRPr="00827DBF" w:rsidRDefault="00E54365" w:rsidP="00827DBF">
      <w:pPr>
        <w:spacing w:before="240"/>
        <w:rPr>
          <w:rFonts w:ascii="Arial" w:hAnsi="Arial" w:cs="Arial"/>
          <w:color w:val="161616" w:themeColor="background1" w:themeShade="1A"/>
          <w:sz w:val="22"/>
          <w:szCs w:val="22"/>
          <w:lang w:val="es-ES_tradnl"/>
        </w:rPr>
      </w:pPr>
      <w:r w:rsidRPr="00827DBF">
        <w:rPr>
          <w:rFonts w:ascii="Arial" w:hAnsi="Arial" w:cs="Arial"/>
          <w:color w:val="161616" w:themeColor="background1" w:themeShade="1A"/>
          <w:sz w:val="22"/>
          <w:szCs w:val="22"/>
          <w:lang w:val="es-ES_tradnl"/>
        </w:rPr>
        <w:t>Estimad</w:t>
      </w:r>
      <w:r w:rsidR="006F2E81" w:rsidRPr="00827DBF">
        <w:rPr>
          <w:rFonts w:ascii="Arial" w:hAnsi="Arial" w:cs="Arial"/>
          <w:color w:val="161616" w:themeColor="background1" w:themeShade="1A"/>
          <w:sz w:val="22"/>
          <w:szCs w:val="22"/>
          <w:lang w:val="es-ES_tradnl"/>
        </w:rPr>
        <w:t>o</w:t>
      </w:r>
      <w:r w:rsidRPr="00827DBF">
        <w:rPr>
          <w:rFonts w:ascii="Arial" w:hAnsi="Arial" w:cs="Arial"/>
          <w:color w:val="161616" w:themeColor="background1" w:themeShade="1A"/>
          <w:sz w:val="22"/>
          <w:szCs w:val="22"/>
          <w:lang w:val="es-ES_tradnl"/>
        </w:rPr>
        <w:t xml:space="preserve"> señor</w:t>
      </w:r>
      <w:r w:rsidR="006D2519" w:rsidRPr="00827DBF">
        <w:rPr>
          <w:rFonts w:ascii="Arial" w:hAnsi="Arial" w:cs="Arial"/>
          <w:color w:val="161616" w:themeColor="background1" w:themeShade="1A"/>
          <w:sz w:val="22"/>
          <w:szCs w:val="22"/>
          <w:lang w:val="es-ES_tradnl"/>
        </w:rPr>
        <w:t xml:space="preserve"> </w:t>
      </w:r>
      <w:r w:rsidR="00203C47" w:rsidRPr="00827DBF">
        <w:rPr>
          <w:rFonts w:ascii="Arial" w:hAnsi="Arial" w:cs="Arial"/>
          <w:color w:val="161616" w:themeColor="background1" w:themeShade="1A"/>
          <w:sz w:val="22"/>
          <w:szCs w:val="22"/>
          <w:lang w:val="es-ES_tradnl"/>
        </w:rPr>
        <w:t>González</w:t>
      </w:r>
      <w:r w:rsidR="006D2519" w:rsidRPr="00827DBF">
        <w:rPr>
          <w:rFonts w:ascii="Arial" w:hAnsi="Arial" w:cs="Arial"/>
          <w:color w:val="161616" w:themeColor="background1" w:themeShade="1A"/>
          <w:sz w:val="22"/>
          <w:szCs w:val="22"/>
          <w:lang w:val="es-ES_tradnl"/>
        </w:rPr>
        <w:t xml:space="preserve">, </w:t>
      </w:r>
      <w:r w:rsidRPr="00827DBF">
        <w:rPr>
          <w:rFonts w:ascii="Arial" w:hAnsi="Arial" w:cs="Arial"/>
          <w:color w:val="161616" w:themeColor="background1" w:themeShade="1A"/>
          <w:sz w:val="22"/>
          <w:szCs w:val="22"/>
          <w:lang w:val="es-ES_tradnl"/>
        </w:rPr>
        <w:t xml:space="preserve"> </w:t>
      </w:r>
    </w:p>
    <w:p w14:paraId="7163A7AF" w14:textId="173A61F3" w:rsidR="00015E80" w:rsidRPr="00827DBF" w:rsidRDefault="00E54365" w:rsidP="00827DBF">
      <w:pPr>
        <w:spacing w:before="240" w:line="276" w:lineRule="auto"/>
        <w:jc w:val="both"/>
        <w:rPr>
          <w:rFonts w:ascii="Arial" w:hAnsi="Arial" w:cs="Arial"/>
          <w:color w:val="161616" w:themeColor="background1" w:themeShade="1A"/>
          <w:sz w:val="22"/>
          <w:szCs w:val="22"/>
          <w:lang w:val="es-ES_tradnl"/>
        </w:rPr>
      </w:pPr>
      <w:r w:rsidRPr="00827DBF">
        <w:rPr>
          <w:rFonts w:ascii="Arial" w:hAnsi="Arial" w:cs="Arial"/>
          <w:color w:val="161616" w:themeColor="background1" w:themeShade="1A"/>
          <w:sz w:val="22"/>
          <w:szCs w:val="22"/>
          <w:lang w:val="es-ES_tradnl"/>
        </w:rPr>
        <w:t>En ejercicio de la competencia otorgada por el numeral 8 del artículo 11 y el numeral 5 del artículo 3 del Decreto Ley 4170 de 2011, la Agencia Nacional de Contratación Pública − Colombia Compra Eficiente responde su consulta</w:t>
      </w:r>
      <w:r w:rsidR="005A438D" w:rsidRPr="00827DBF">
        <w:rPr>
          <w:rFonts w:ascii="Arial" w:hAnsi="Arial" w:cs="Arial"/>
          <w:color w:val="161616" w:themeColor="background1" w:themeShade="1A"/>
          <w:sz w:val="22"/>
          <w:szCs w:val="22"/>
          <w:lang w:val="es-ES_tradnl"/>
        </w:rPr>
        <w:t xml:space="preserve"> </w:t>
      </w:r>
      <w:r w:rsidRPr="00827DBF">
        <w:rPr>
          <w:rFonts w:ascii="Arial" w:hAnsi="Arial" w:cs="Arial"/>
          <w:color w:val="161616" w:themeColor="background1" w:themeShade="1A"/>
          <w:sz w:val="22"/>
          <w:szCs w:val="22"/>
          <w:lang w:val="es-ES_tradnl"/>
        </w:rPr>
        <w:t xml:space="preserve">del </w:t>
      </w:r>
      <w:r w:rsidR="00171A20" w:rsidRPr="00827DBF">
        <w:rPr>
          <w:rFonts w:ascii="Arial" w:hAnsi="Arial" w:cs="Arial"/>
          <w:color w:val="161616" w:themeColor="background1" w:themeShade="1A"/>
          <w:sz w:val="22"/>
          <w:szCs w:val="22"/>
          <w:lang w:val="es-ES_tradnl"/>
        </w:rPr>
        <w:t>6</w:t>
      </w:r>
      <w:r w:rsidR="005A438D" w:rsidRPr="00827DBF">
        <w:rPr>
          <w:rFonts w:ascii="Arial" w:hAnsi="Arial" w:cs="Arial"/>
          <w:color w:val="161616" w:themeColor="background1" w:themeShade="1A"/>
          <w:sz w:val="22"/>
          <w:szCs w:val="22"/>
          <w:lang w:val="es-ES_tradnl"/>
        </w:rPr>
        <w:t xml:space="preserve"> de </w:t>
      </w:r>
      <w:r w:rsidR="00171A20" w:rsidRPr="00827DBF">
        <w:rPr>
          <w:rFonts w:ascii="Arial" w:hAnsi="Arial" w:cs="Arial"/>
          <w:color w:val="161616" w:themeColor="background1" w:themeShade="1A"/>
          <w:sz w:val="22"/>
          <w:szCs w:val="22"/>
          <w:lang w:val="es-ES_tradnl"/>
        </w:rPr>
        <w:t>abril</w:t>
      </w:r>
      <w:r w:rsidR="005A438D" w:rsidRPr="00827DBF">
        <w:rPr>
          <w:rFonts w:ascii="Arial" w:hAnsi="Arial" w:cs="Arial"/>
          <w:color w:val="161616" w:themeColor="background1" w:themeShade="1A"/>
          <w:sz w:val="22"/>
          <w:szCs w:val="22"/>
          <w:lang w:val="es-ES_tradnl"/>
        </w:rPr>
        <w:t xml:space="preserve"> de </w:t>
      </w:r>
      <w:r w:rsidRPr="00827DBF">
        <w:rPr>
          <w:rFonts w:ascii="Arial" w:hAnsi="Arial" w:cs="Arial"/>
          <w:color w:val="161616" w:themeColor="background1" w:themeShade="1A"/>
          <w:sz w:val="22"/>
          <w:szCs w:val="22"/>
          <w:lang w:val="es-ES_tradnl"/>
        </w:rPr>
        <w:t>202</w:t>
      </w:r>
      <w:r w:rsidR="0076432E" w:rsidRPr="00827DBF">
        <w:rPr>
          <w:rFonts w:ascii="Arial" w:hAnsi="Arial" w:cs="Arial"/>
          <w:color w:val="161616" w:themeColor="background1" w:themeShade="1A"/>
          <w:sz w:val="22"/>
          <w:szCs w:val="22"/>
          <w:lang w:val="es-ES_tradnl"/>
        </w:rPr>
        <w:t>2</w:t>
      </w:r>
      <w:r w:rsidRPr="00827DBF">
        <w:rPr>
          <w:rFonts w:ascii="Arial" w:hAnsi="Arial" w:cs="Arial"/>
          <w:color w:val="161616" w:themeColor="background1" w:themeShade="1A"/>
          <w:sz w:val="22"/>
          <w:szCs w:val="22"/>
          <w:lang w:val="es-ES_tradnl"/>
        </w:rPr>
        <w:t>.</w:t>
      </w:r>
    </w:p>
    <w:p w14:paraId="5834083C" w14:textId="35CC53B6" w:rsidR="00695B70" w:rsidRPr="00827DBF" w:rsidRDefault="00E54365" w:rsidP="00827DBF">
      <w:pPr>
        <w:spacing w:before="240"/>
        <w:rPr>
          <w:rFonts w:ascii="Arial" w:hAnsi="Arial" w:cs="Arial"/>
          <w:b/>
          <w:color w:val="161616" w:themeColor="background1" w:themeShade="1A"/>
          <w:sz w:val="22"/>
          <w:szCs w:val="22"/>
          <w:lang w:val="es-ES_tradnl"/>
        </w:rPr>
      </w:pPr>
      <w:r w:rsidRPr="00827DBF">
        <w:rPr>
          <w:rFonts w:ascii="Arial" w:hAnsi="Arial" w:cs="Arial"/>
          <w:b/>
          <w:color w:val="161616" w:themeColor="background1" w:themeShade="1A"/>
          <w:sz w:val="22"/>
          <w:szCs w:val="22"/>
          <w:lang w:val="es-ES_tradnl"/>
        </w:rPr>
        <w:t xml:space="preserve">1. Problema planteado </w:t>
      </w:r>
    </w:p>
    <w:p w14:paraId="6225CB90" w14:textId="7AB43BF0" w:rsidR="00242DC5" w:rsidRPr="00827DBF" w:rsidRDefault="00FB5E3B" w:rsidP="00827DBF">
      <w:pPr>
        <w:spacing w:before="240"/>
        <w:jc w:val="both"/>
        <w:rPr>
          <w:rFonts w:ascii="Arial" w:hAnsi="Arial" w:cs="Arial"/>
          <w:color w:val="161616" w:themeColor="background1" w:themeShade="1A"/>
          <w:sz w:val="22"/>
          <w:szCs w:val="22"/>
          <w:lang w:val="es-ES_tradnl"/>
        </w:rPr>
      </w:pPr>
      <w:r w:rsidRPr="00827DBF">
        <w:rPr>
          <w:rFonts w:ascii="Arial" w:hAnsi="Arial" w:cs="Arial"/>
          <w:color w:val="161616" w:themeColor="background1" w:themeShade="1A"/>
          <w:sz w:val="22"/>
          <w:szCs w:val="22"/>
          <w:lang w:val="es-ES_tradnl"/>
        </w:rPr>
        <w:t xml:space="preserve">Usted </w:t>
      </w:r>
      <w:r w:rsidR="00EF64D8" w:rsidRPr="00827DBF">
        <w:rPr>
          <w:rFonts w:ascii="Arial" w:hAnsi="Arial" w:cs="Arial"/>
          <w:color w:val="161616" w:themeColor="background1" w:themeShade="1A"/>
          <w:sz w:val="22"/>
          <w:szCs w:val="22"/>
          <w:lang w:val="es-ES_tradnl"/>
        </w:rPr>
        <w:t>formula</w:t>
      </w:r>
      <w:r w:rsidRPr="00827DBF">
        <w:rPr>
          <w:rFonts w:ascii="Arial" w:hAnsi="Arial" w:cs="Arial"/>
          <w:color w:val="161616" w:themeColor="background1" w:themeShade="1A"/>
          <w:sz w:val="22"/>
          <w:szCs w:val="22"/>
          <w:lang w:val="es-ES_tradnl"/>
        </w:rPr>
        <w:t xml:space="preserve"> la siguiente consulta</w:t>
      </w:r>
      <w:r w:rsidR="00242DC5" w:rsidRPr="00827DBF">
        <w:rPr>
          <w:rFonts w:ascii="Arial" w:hAnsi="Arial" w:cs="Arial"/>
          <w:color w:val="161616" w:themeColor="background1" w:themeShade="1A"/>
          <w:sz w:val="22"/>
          <w:szCs w:val="22"/>
          <w:lang w:val="es-ES_tradnl"/>
        </w:rPr>
        <w:t>:</w:t>
      </w:r>
    </w:p>
    <w:p w14:paraId="0C864033" w14:textId="68713B85" w:rsidR="00D23495" w:rsidRPr="00827DBF" w:rsidRDefault="00242DC5" w:rsidP="00827DBF">
      <w:pPr>
        <w:spacing w:before="240"/>
        <w:ind w:left="709" w:right="786"/>
        <w:jc w:val="both"/>
        <w:rPr>
          <w:rFonts w:ascii="Arial" w:hAnsi="Arial" w:cs="Arial"/>
          <w:color w:val="000000"/>
          <w:sz w:val="21"/>
          <w:szCs w:val="21"/>
          <w:bdr w:val="none" w:sz="0" w:space="0" w:color="auto" w:frame="1"/>
        </w:rPr>
      </w:pPr>
      <w:r w:rsidRPr="00827DBF">
        <w:rPr>
          <w:rFonts w:ascii="Arial" w:hAnsi="Arial" w:cs="Arial"/>
          <w:color w:val="000000"/>
          <w:sz w:val="21"/>
          <w:szCs w:val="21"/>
          <w:bdr w:val="none" w:sz="0" w:space="0" w:color="auto" w:frame="1"/>
        </w:rPr>
        <w:t>«</w:t>
      </w:r>
      <w:r w:rsidR="00D23495" w:rsidRPr="00827DBF">
        <w:rPr>
          <w:rFonts w:ascii="Arial" w:hAnsi="Arial" w:cs="Arial"/>
          <w:color w:val="000000"/>
          <w:sz w:val="21"/>
          <w:szCs w:val="21"/>
          <w:bdr w:val="none" w:sz="0" w:space="0" w:color="auto" w:frame="1"/>
        </w:rPr>
        <w:t>Si la ley 1150 de 20</w:t>
      </w:r>
      <w:r w:rsidR="003D15BF" w:rsidRPr="00827DBF">
        <w:rPr>
          <w:rFonts w:ascii="Arial" w:hAnsi="Arial" w:cs="Arial"/>
          <w:color w:val="000000"/>
          <w:sz w:val="21"/>
          <w:szCs w:val="21"/>
          <w:bdr w:val="none" w:sz="0" w:space="0" w:color="auto" w:frame="1"/>
        </w:rPr>
        <w:t xml:space="preserve"> (sic)</w:t>
      </w:r>
      <w:r w:rsidR="00D23495" w:rsidRPr="00827DBF">
        <w:rPr>
          <w:rFonts w:ascii="Arial" w:hAnsi="Arial" w:cs="Arial"/>
          <w:color w:val="000000"/>
          <w:sz w:val="21"/>
          <w:szCs w:val="21"/>
          <w:bdr w:val="none" w:sz="0" w:space="0" w:color="auto" w:frame="1"/>
        </w:rPr>
        <w:t xml:space="preserve"> en artículo 5, parágrafo primero, reza: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2BD55142" w14:textId="2D1F5663" w:rsidR="00D23495" w:rsidRPr="00827DBF" w:rsidRDefault="00D23495" w:rsidP="00827DBF">
      <w:pPr>
        <w:spacing w:before="240"/>
        <w:ind w:left="709" w:right="786"/>
        <w:jc w:val="both"/>
        <w:rPr>
          <w:rFonts w:ascii="Arial" w:hAnsi="Arial" w:cs="Arial"/>
          <w:color w:val="000000"/>
          <w:sz w:val="21"/>
          <w:szCs w:val="21"/>
          <w:bdr w:val="none" w:sz="0" w:space="0" w:color="auto" w:frame="1"/>
        </w:rPr>
      </w:pPr>
      <w:r w:rsidRPr="00827DBF">
        <w:rPr>
          <w:rFonts w:ascii="Arial" w:hAnsi="Arial" w:cs="Arial"/>
          <w:color w:val="000000"/>
          <w:sz w:val="21"/>
          <w:szCs w:val="21"/>
          <w:bdr w:val="none" w:sz="0" w:space="0" w:color="auto" w:frame="1"/>
        </w:rPr>
        <w:lastRenderedPageBreak/>
        <w:t>En este sentido, ¿Cuántas veces una entidad estatal puede solicitar la subsanación de un documento durante el término del traslado del informe de evaluación o, en su defecto, la solicitud de subsanación se realiza durante una única vez? </w:t>
      </w:r>
    </w:p>
    <w:p w14:paraId="31DA160A" w14:textId="2641D887" w:rsidR="00242DC5" w:rsidRPr="00827DBF" w:rsidRDefault="00D23495" w:rsidP="00827DBF">
      <w:pPr>
        <w:spacing w:before="240"/>
        <w:ind w:left="709" w:right="786"/>
        <w:jc w:val="both"/>
        <w:rPr>
          <w:rFonts w:ascii="Arial" w:hAnsi="Arial" w:cs="Arial"/>
          <w:color w:val="000000"/>
          <w:sz w:val="21"/>
          <w:szCs w:val="21"/>
          <w:bdr w:val="none" w:sz="0" w:space="0" w:color="auto" w:frame="1"/>
        </w:rPr>
      </w:pPr>
      <w:r w:rsidRPr="00827DBF">
        <w:rPr>
          <w:rFonts w:ascii="Arial" w:hAnsi="Arial" w:cs="Arial"/>
          <w:color w:val="000000"/>
          <w:sz w:val="21"/>
          <w:szCs w:val="21"/>
          <w:bdr w:val="none" w:sz="0" w:space="0" w:color="auto" w:frame="1"/>
        </w:rPr>
        <w:t>En caso de que se pueda solicitar la subsanación de los documentos en distintos momentos, será posible precisar si esto quiere decir que se deben publicar distintos informes de evaluación durante el término del traslado o, si en su defecto, podrá hacerse uso de meros requerimientos a través de comunicaciones oficiales</w:t>
      </w:r>
      <w:r w:rsidR="00B842C6" w:rsidRPr="00827DBF">
        <w:rPr>
          <w:rFonts w:ascii="Arial" w:hAnsi="Arial" w:cs="Arial"/>
          <w:color w:val="000000"/>
          <w:sz w:val="21"/>
          <w:szCs w:val="21"/>
          <w:bdr w:val="none" w:sz="0" w:space="0" w:color="auto" w:frame="1"/>
        </w:rPr>
        <w:t>.</w:t>
      </w:r>
      <w:r w:rsidR="00242DC5" w:rsidRPr="00827DBF">
        <w:rPr>
          <w:rFonts w:ascii="Arial" w:hAnsi="Arial" w:cs="Arial"/>
          <w:color w:val="000000"/>
          <w:sz w:val="21"/>
          <w:szCs w:val="21"/>
          <w:bdr w:val="none" w:sz="0" w:space="0" w:color="auto" w:frame="1"/>
        </w:rPr>
        <w:t>»</w:t>
      </w:r>
    </w:p>
    <w:p w14:paraId="48BDC962" w14:textId="471C6E3C" w:rsidR="00A91BEA" w:rsidRPr="00827DBF" w:rsidRDefault="004812DB" w:rsidP="00827DBF">
      <w:pPr>
        <w:spacing w:before="240"/>
        <w:jc w:val="both"/>
        <w:rPr>
          <w:rFonts w:ascii="Arial" w:hAnsi="Arial" w:cs="Arial"/>
          <w:b/>
          <w:color w:val="161616" w:themeColor="background1" w:themeShade="1A"/>
          <w:sz w:val="22"/>
          <w:szCs w:val="22"/>
          <w:lang w:val="es-ES_tradnl"/>
        </w:rPr>
      </w:pPr>
      <w:r w:rsidRPr="00827DBF">
        <w:rPr>
          <w:rFonts w:ascii="Arial" w:hAnsi="Arial" w:cs="Arial"/>
          <w:color w:val="161616" w:themeColor="background1" w:themeShade="1A"/>
          <w:sz w:val="22"/>
          <w:szCs w:val="22"/>
          <w:lang w:val="es-ES_tradnl"/>
        </w:rPr>
        <w:t xml:space="preserve"> </w:t>
      </w:r>
      <w:r w:rsidR="00E54365" w:rsidRPr="00827DBF">
        <w:rPr>
          <w:rFonts w:ascii="Arial" w:hAnsi="Arial" w:cs="Arial"/>
          <w:b/>
          <w:color w:val="161616" w:themeColor="background1" w:themeShade="1A"/>
          <w:sz w:val="22"/>
          <w:szCs w:val="22"/>
          <w:lang w:val="es-ES_tradnl"/>
        </w:rPr>
        <w:t xml:space="preserve">2. Consideraciones </w:t>
      </w:r>
    </w:p>
    <w:p w14:paraId="66A08A34" w14:textId="1CF91177" w:rsidR="00FD2088" w:rsidRPr="00827DBF" w:rsidRDefault="00B16829" w:rsidP="00827DBF">
      <w:pPr>
        <w:spacing w:before="240" w:line="276" w:lineRule="auto"/>
        <w:jc w:val="both"/>
        <w:rPr>
          <w:rFonts w:ascii="Arial" w:eastAsia="Calibri" w:hAnsi="Arial" w:cs="Arial"/>
          <w:color w:val="161616" w:themeColor="background1" w:themeShade="1A"/>
          <w:sz w:val="22"/>
          <w:szCs w:val="22"/>
          <w:lang w:val="es-ES_tradnl"/>
        </w:rPr>
      </w:pPr>
      <w:r w:rsidRPr="00827DBF">
        <w:rPr>
          <w:rFonts w:ascii="Arial" w:eastAsia="Calibri" w:hAnsi="Arial" w:cs="Arial"/>
          <w:color w:val="161616" w:themeColor="background1" w:themeShade="1A"/>
          <w:sz w:val="22"/>
          <w:szCs w:val="22"/>
          <w:lang w:val="es-ES_tradnl"/>
        </w:rPr>
        <w:t>D</w:t>
      </w:r>
      <w:r w:rsidR="00A91BEA" w:rsidRPr="00827DBF">
        <w:rPr>
          <w:rFonts w:ascii="Arial" w:eastAsia="Calibri" w:hAnsi="Arial" w:cs="Arial"/>
          <w:color w:val="161616" w:themeColor="background1" w:themeShade="1A"/>
          <w:sz w:val="22"/>
          <w:szCs w:val="22"/>
          <w:lang w:val="es-ES_tradnl"/>
        </w:rPr>
        <w:t>e conformidad con la competencia consultiva otorgada por el numeral 5 del artículo 3 y el numeral 8 del artículo 11 del Decreto 4170 de 2011, la Agencia Nacional de Contratación Pública – Colombia Compra Eficiente</w:t>
      </w:r>
      <w:r w:rsidRPr="00827DBF">
        <w:rPr>
          <w:rFonts w:ascii="Arial" w:eastAsia="Calibri" w:hAnsi="Arial" w:cs="Arial"/>
          <w:color w:val="161616" w:themeColor="background1" w:themeShade="1A"/>
          <w:sz w:val="22"/>
          <w:szCs w:val="22"/>
          <w:lang w:val="es-ES_tradnl"/>
        </w:rPr>
        <w:t>,</w:t>
      </w:r>
      <w:r w:rsidR="00A91BEA" w:rsidRPr="00827DBF">
        <w:rPr>
          <w:rFonts w:ascii="Arial" w:eastAsia="Calibri" w:hAnsi="Arial" w:cs="Arial"/>
          <w:color w:val="161616" w:themeColor="background1" w:themeShade="1A"/>
          <w:sz w:val="22"/>
          <w:szCs w:val="22"/>
          <w:lang w:val="es-ES_tradnl"/>
        </w:rPr>
        <w:t xml:space="preserve"> está facultada para atender solicitudes relacionadas con temas contractuales, pero solo para «absolver consultas sobre la aplicación de normas de carácter general»</w:t>
      </w:r>
      <w:r w:rsidR="00F77855" w:rsidRPr="00827DBF">
        <w:rPr>
          <w:rStyle w:val="Refdenotaalpie"/>
          <w:rFonts w:ascii="Arial" w:eastAsia="Calibri" w:hAnsi="Arial" w:cs="Arial"/>
        </w:rPr>
        <w:footnoteReference w:id="1"/>
      </w:r>
      <w:r w:rsidR="00A91BEA" w:rsidRPr="00827DBF">
        <w:rPr>
          <w:rFonts w:ascii="Arial" w:eastAsia="Calibri" w:hAnsi="Arial" w:cs="Arial"/>
          <w:color w:val="161616" w:themeColor="background1" w:themeShade="1A"/>
          <w:sz w:val="22"/>
          <w:szCs w:val="22"/>
          <w:lang w:val="es-ES_tradnl"/>
        </w:rPr>
        <w:t>. Por ello, la Agencia no tiene atribuciones para resolver casos particulares y concretos, ni para validar las actuaciones de las entidades estatales.</w:t>
      </w:r>
    </w:p>
    <w:p w14:paraId="572FEBDA" w14:textId="393A728E" w:rsidR="007C0AB3" w:rsidRPr="00827DBF" w:rsidRDefault="00554A77" w:rsidP="00827DBF">
      <w:pPr>
        <w:tabs>
          <w:tab w:val="left" w:pos="426"/>
        </w:tabs>
        <w:spacing w:before="120" w:line="276" w:lineRule="auto"/>
        <w:ind w:firstLine="709"/>
        <w:jc w:val="both"/>
        <w:rPr>
          <w:rFonts w:ascii="Arial" w:hAnsi="Arial" w:cs="Arial"/>
          <w:color w:val="161616" w:themeColor="background1" w:themeShade="1A"/>
          <w:sz w:val="22"/>
          <w:szCs w:val="22"/>
          <w:lang w:val="es-ES_tradnl"/>
        </w:rPr>
      </w:pPr>
      <w:r w:rsidRPr="00827DBF">
        <w:rPr>
          <w:rFonts w:ascii="Arial" w:eastAsia="Calibri" w:hAnsi="Arial" w:cs="Arial"/>
          <w:color w:val="161616" w:themeColor="background1" w:themeShade="1A"/>
          <w:sz w:val="22"/>
          <w:szCs w:val="22"/>
          <w:lang w:val="es-ES_tradnl"/>
        </w:rPr>
        <w:t xml:space="preserve">Es </w:t>
      </w:r>
      <w:r w:rsidR="00A91BEA" w:rsidRPr="00827DBF">
        <w:rPr>
          <w:rFonts w:ascii="Arial" w:eastAsia="Calibri" w:hAnsi="Arial" w:cs="Arial"/>
          <w:color w:val="161616" w:themeColor="background1" w:themeShade="1A"/>
          <w:sz w:val="22"/>
          <w:szCs w:val="22"/>
          <w:lang w:val="es-ES_tradnl"/>
        </w:rPr>
        <w:t>preciso advertir que los conceptos contienen la posición hermenéutica de la Subdirección de Gestión Contractual</w:t>
      </w:r>
      <w:r w:rsidR="001041A9" w:rsidRPr="00827DBF">
        <w:rPr>
          <w:rFonts w:ascii="Arial" w:eastAsia="Calibri" w:hAnsi="Arial" w:cs="Arial"/>
          <w:color w:val="161616" w:themeColor="background1" w:themeShade="1A"/>
          <w:sz w:val="22"/>
          <w:szCs w:val="22"/>
          <w:lang w:val="es-ES_tradnl"/>
        </w:rPr>
        <w:t>,</w:t>
      </w:r>
      <w:r w:rsidR="00A91BEA" w:rsidRPr="00827DBF">
        <w:rPr>
          <w:rFonts w:ascii="Arial" w:eastAsia="Calibri" w:hAnsi="Arial" w:cs="Arial"/>
          <w:color w:val="161616" w:themeColor="background1" w:themeShade="1A"/>
          <w:sz w:val="22"/>
          <w:szCs w:val="22"/>
          <w:lang w:val="es-ES_tradnl"/>
        </w:rPr>
        <w:t xml:space="preserve">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827DBF">
        <w:rPr>
          <w:rFonts w:ascii="Arial" w:eastAsia="Arial" w:hAnsi="Arial" w:cs="Arial"/>
          <w:color w:val="161616" w:themeColor="background1" w:themeShade="1A"/>
          <w:sz w:val="22"/>
          <w:szCs w:val="22"/>
          <w:lang w:val="es-ES_tradnl"/>
        </w:rPr>
        <w:t>de obligatorio cumplimiento para el destinatario, sino que expresan la posición interpretativa del ente que elabora el concepto.</w:t>
      </w:r>
    </w:p>
    <w:p w14:paraId="5C66EC5B" w14:textId="199D26F9" w:rsidR="008565CB" w:rsidRPr="00827DBF" w:rsidRDefault="00B16829" w:rsidP="00827DBF">
      <w:pPr>
        <w:tabs>
          <w:tab w:val="left" w:pos="426"/>
        </w:tabs>
        <w:spacing w:before="120" w:line="276" w:lineRule="auto"/>
        <w:ind w:firstLine="709"/>
        <w:jc w:val="both"/>
        <w:rPr>
          <w:rFonts w:ascii="Arial" w:eastAsia="Arial" w:hAnsi="Arial" w:cs="Arial"/>
          <w:color w:val="161616" w:themeColor="background1" w:themeShade="1A"/>
          <w:sz w:val="22"/>
          <w:szCs w:val="22"/>
          <w:lang w:val="es-ES_tradnl" w:eastAsia="es-ES_tradnl"/>
        </w:rPr>
      </w:pPr>
      <w:r w:rsidRPr="00827DBF">
        <w:rPr>
          <w:rFonts w:ascii="Arial" w:eastAsia="Calibri" w:hAnsi="Arial" w:cs="Arial"/>
          <w:color w:val="161616" w:themeColor="background1" w:themeShade="1A"/>
          <w:sz w:val="22"/>
          <w:szCs w:val="22"/>
          <w:lang w:val="es-ES_tradnl"/>
        </w:rPr>
        <w:t xml:space="preserve">La Agencia Nacional de Contratación Pública ‒ Colombia Compra Eficiente </w:t>
      </w:r>
      <w:r w:rsidR="00B04E6F" w:rsidRPr="00827DBF">
        <w:rPr>
          <w:rFonts w:ascii="Arial" w:eastAsia="Calibri" w:hAnsi="Arial" w:cs="Arial"/>
          <w:color w:val="161616" w:themeColor="background1" w:themeShade="1A"/>
          <w:sz w:val="22"/>
          <w:szCs w:val="22"/>
          <w:lang w:val="es-ES_tradnl"/>
        </w:rPr>
        <w:t xml:space="preserve">estudió el </w:t>
      </w:r>
      <w:r w:rsidR="007F7555" w:rsidRPr="00827DBF">
        <w:rPr>
          <w:rFonts w:ascii="Arial" w:eastAsia="Calibri" w:hAnsi="Arial" w:cs="Arial"/>
          <w:color w:val="161616" w:themeColor="background1" w:themeShade="1A"/>
          <w:sz w:val="22"/>
          <w:szCs w:val="22"/>
          <w:lang w:val="es-ES_tradnl"/>
        </w:rPr>
        <w:t xml:space="preserve">principio de selección objetiva en la contratación estatal y el </w:t>
      </w:r>
      <w:r w:rsidR="00B04E6F" w:rsidRPr="00827DBF">
        <w:rPr>
          <w:rFonts w:ascii="Arial" w:eastAsia="Calibri" w:hAnsi="Arial" w:cs="Arial"/>
          <w:color w:val="161616" w:themeColor="background1" w:themeShade="1A"/>
          <w:sz w:val="22"/>
          <w:szCs w:val="22"/>
          <w:lang w:val="es-ES_tradnl"/>
        </w:rPr>
        <w:t xml:space="preserve">ámbito </w:t>
      </w:r>
      <w:r w:rsidR="007F7555" w:rsidRPr="00827DBF">
        <w:rPr>
          <w:rFonts w:ascii="Arial" w:eastAsia="Calibri" w:hAnsi="Arial" w:cs="Arial"/>
          <w:color w:val="161616" w:themeColor="background1" w:themeShade="1A"/>
          <w:sz w:val="22"/>
          <w:szCs w:val="22"/>
          <w:lang w:val="es-ES_tradnl"/>
        </w:rPr>
        <w:t xml:space="preserve">material y temporal de la </w:t>
      </w:r>
      <w:proofErr w:type="spellStart"/>
      <w:r w:rsidR="007F7555" w:rsidRPr="00827DBF">
        <w:rPr>
          <w:rFonts w:ascii="Arial" w:eastAsia="Calibri" w:hAnsi="Arial" w:cs="Arial"/>
          <w:color w:val="161616" w:themeColor="background1" w:themeShade="1A"/>
          <w:sz w:val="22"/>
          <w:szCs w:val="22"/>
          <w:lang w:val="es-ES_tradnl"/>
        </w:rPr>
        <w:t>subsanabilidad</w:t>
      </w:r>
      <w:proofErr w:type="spellEnd"/>
      <w:r w:rsidR="007F7555" w:rsidRPr="00827DBF">
        <w:rPr>
          <w:rFonts w:ascii="Arial" w:eastAsia="Calibri" w:hAnsi="Arial" w:cs="Arial"/>
          <w:color w:val="161616" w:themeColor="background1" w:themeShade="1A"/>
          <w:sz w:val="22"/>
          <w:szCs w:val="22"/>
          <w:lang w:val="es-ES_tradnl"/>
        </w:rPr>
        <w:t xml:space="preserve"> de ofertas en los procesos de selección del </w:t>
      </w:r>
      <w:r w:rsidR="007F7555" w:rsidRPr="00827DBF">
        <w:rPr>
          <w:rFonts w:ascii="Arial" w:hAnsi="Arial" w:cs="Arial"/>
          <w:color w:val="161616" w:themeColor="background1" w:themeShade="1A"/>
          <w:sz w:val="22"/>
          <w:szCs w:val="22"/>
          <w:lang w:val="es-ES_tradnl" w:eastAsia="x-none"/>
        </w:rPr>
        <w:t xml:space="preserve">Estatuto General de la </w:t>
      </w:r>
      <w:r w:rsidR="007F7555" w:rsidRPr="00827DBF">
        <w:rPr>
          <w:rFonts w:ascii="Arial" w:hAnsi="Arial" w:cs="Arial"/>
          <w:color w:val="161616" w:themeColor="background1" w:themeShade="1A"/>
          <w:sz w:val="22"/>
          <w:szCs w:val="22"/>
          <w:lang w:val="es-ES_tradnl" w:eastAsia="x-none"/>
        </w:rPr>
        <w:lastRenderedPageBreak/>
        <w:t>Contratación de la Administración Pública</w:t>
      </w:r>
      <w:r w:rsidR="00F8483C" w:rsidRPr="00827DBF">
        <w:rPr>
          <w:rFonts w:ascii="Arial" w:eastAsia="Calibri" w:hAnsi="Arial" w:cs="Arial"/>
          <w:color w:val="161616" w:themeColor="background1" w:themeShade="1A"/>
          <w:sz w:val="22"/>
          <w:szCs w:val="22"/>
          <w:lang w:val="es-ES_tradnl"/>
        </w:rPr>
        <w:t xml:space="preserve">, </w:t>
      </w:r>
      <w:r w:rsidRPr="00827DBF">
        <w:rPr>
          <w:rFonts w:ascii="Arial" w:eastAsia="Calibri" w:hAnsi="Arial" w:cs="Arial"/>
          <w:color w:val="161616" w:themeColor="background1" w:themeShade="1A"/>
          <w:sz w:val="22"/>
          <w:szCs w:val="22"/>
          <w:lang w:val="es-ES_tradnl"/>
        </w:rPr>
        <w:t>entre otros</w:t>
      </w:r>
      <w:r w:rsidR="00B04E6F" w:rsidRPr="00827DBF">
        <w:rPr>
          <w:rFonts w:ascii="Arial" w:eastAsia="Calibri" w:hAnsi="Arial" w:cs="Arial"/>
          <w:color w:val="161616" w:themeColor="background1" w:themeShade="1A"/>
          <w:sz w:val="22"/>
          <w:szCs w:val="22"/>
          <w:lang w:val="es-ES_tradnl"/>
        </w:rPr>
        <w:t xml:space="preserve"> pronunciamientos</w:t>
      </w:r>
      <w:r w:rsidRPr="00827DBF">
        <w:rPr>
          <w:rFonts w:ascii="Arial" w:eastAsia="Calibri" w:hAnsi="Arial" w:cs="Arial"/>
          <w:color w:val="161616" w:themeColor="background1" w:themeShade="1A"/>
          <w:sz w:val="22"/>
          <w:szCs w:val="22"/>
          <w:lang w:val="es-ES_tradnl"/>
        </w:rPr>
        <w:t>, en los conceptos</w:t>
      </w:r>
      <w:r w:rsidR="001A217F" w:rsidRPr="00827DBF">
        <w:rPr>
          <w:rFonts w:ascii="Arial" w:eastAsia="Calibri" w:hAnsi="Arial" w:cs="Arial"/>
          <w:color w:val="161616" w:themeColor="background1" w:themeShade="1A"/>
          <w:sz w:val="22"/>
          <w:szCs w:val="22"/>
          <w:lang w:val="es-ES_tradnl"/>
        </w:rPr>
        <w:t>:</w:t>
      </w:r>
      <w:r w:rsidRPr="00827DBF">
        <w:rPr>
          <w:rFonts w:ascii="Arial" w:eastAsia="Calibri" w:hAnsi="Arial" w:cs="Arial"/>
          <w:color w:val="161616" w:themeColor="background1" w:themeShade="1A"/>
          <w:sz w:val="22"/>
          <w:szCs w:val="22"/>
          <w:lang w:val="es-ES_tradnl"/>
        </w:rPr>
        <w:t xml:space="preserve"> </w:t>
      </w:r>
      <w:r w:rsidR="00F8483C" w:rsidRPr="00827DBF">
        <w:rPr>
          <w:rFonts w:ascii="Arial" w:eastAsia="Calibri" w:hAnsi="Arial" w:cs="Arial"/>
          <w:sz w:val="22"/>
          <w:szCs w:val="22"/>
          <w:lang w:val="es-ES_tradnl" w:eastAsia="en-US"/>
        </w:rPr>
        <w:t>radicado No. 4201913000006471 del 28 de octubre de 2019, 4201912000006711 del 12 de noviembre de 2019, 4201912000006496 del 15 de noviembre de 2019, CU–060 de 16 de enero de 2020, C–082 de 27 de enero de 2020, C–127 de 12 de febrero de 2020, C-568 del 11 de octubre de 2021 y C-728 de 26 de enero de 2022.</w:t>
      </w:r>
      <w:r w:rsidR="00117602" w:rsidRPr="00827DBF">
        <w:rPr>
          <w:rFonts w:ascii="Arial" w:eastAsia="Calibri" w:hAnsi="Arial" w:cs="Arial"/>
          <w:sz w:val="22"/>
          <w:szCs w:val="22"/>
          <w:lang w:val="es-ES_tradnl" w:eastAsia="en-US"/>
        </w:rPr>
        <w:t xml:space="preserve"> </w:t>
      </w:r>
      <w:r w:rsidR="00FD7084" w:rsidRPr="00827DBF">
        <w:rPr>
          <w:rFonts w:ascii="Arial" w:eastAsia="Arial" w:hAnsi="Arial" w:cs="Arial"/>
          <w:color w:val="161616" w:themeColor="background1" w:themeShade="1A"/>
          <w:sz w:val="22"/>
          <w:szCs w:val="22"/>
          <w:lang w:val="es-ES_tradnl"/>
        </w:rPr>
        <w:t>Las tesis desarrolladas en estos conceptos se reiteran y complementan a continuación.</w:t>
      </w:r>
    </w:p>
    <w:p w14:paraId="45D7E7C3" w14:textId="5863F373" w:rsidR="00982775" w:rsidRPr="00827DBF" w:rsidRDefault="00982775" w:rsidP="00827DBF">
      <w:pPr>
        <w:spacing w:before="240" w:line="276" w:lineRule="auto"/>
        <w:jc w:val="both"/>
        <w:rPr>
          <w:rFonts w:ascii="Arial" w:eastAsia="Calibri" w:hAnsi="Arial" w:cs="Arial"/>
          <w:b/>
          <w:bCs/>
          <w:sz w:val="22"/>
          <w:szCs w:val="22"/>
          <w:lang w:val="es-ES_tradnl" w:eastAsia="en-US"/>
        </w:rPr>
      </w:pPr>
      <w:r w:rsidRPr="00827DBF">
        <w:rPr>
          <w:rFonts w:ascii="Arial" w:eastAsia="Calibri" w:hAnsi="Arial" w:cs="Arial"/>
          <w:b/>
          <w:bCs/>
          <w:sz w:val="22"/>
          <w:szCs w:val="22"/>
          <w:lang w:val="es-ES_tradnl" w:eastAsia="en-US"/>
        </w:rPr>
        <w:t>2.</w:t>
      </w:r>
      <w:r w:rsidR="0049117B" w:rsidRPr="00827DBF">
        <w:rPr>
          <w:rFonts w:ascii="Arial" w:eastAsia="Calibri" w:hAnsi="Arial" w:cs="Arial"/>
          <w:b/>
          <w:bCs/>
          <w:sz w:val="22"/>
          <w:szCs w:val="22"/>
          <w:lang w:val="es-ES_tradnl" w:eastAsia="en-US"/>
        </w:rPr>
        <w:t>1</w:t>
      </w:r>
      <w:r w:rsidRPr="00827DBF">
        <w:rPr>
          <w:rFonts w:ascii="Arial" w:eastAsia="Calibri" w:hAnsi="Arial" w:cs="Arial"/>
          <w:b/>
          <w:bCs/>
          <w:sz w:val="22"/>
          <w:szCs w:val="22"/>
          <w:lang w:val="es-ES_tradnl" w:eastAsia="en-US"/>
        </w:rPr>
        <w:t xml:space="preserve">. Alcance de la regla de la </w:t>
      </w:r>
      <w:proofErr w:type="spellStart"/>
      <w:r w:rsidRPr="00827DBF">
        <w:rPr>
          <w:rFonts w:ascii="Arial" w:eastAsia="Calibri" w:hAnsi="Arial" w:cs="Arial"/>
          <w:b/>
          <w:bCs/>
          <w:sz w:val="22"/>
          <w:szCs w:val="22"/>
          <w:lang w:val="es-ES_tradnl" w:eastAsia="en-US"/>
        </w:rPr>
        <w:t>subsanabilidad</w:t>
      </w:r>
      <w:proofErr w:type="spellEnd"/>
      <w:r w:rsidRPr="00827DBF">
        <w:rPr>
          <w:rFonts w:ascii="Arial" w:eastAsia="Calibri" w:hAnsi="Arial" w:cs="Arial"/>
          <w:b/>
          <w:bCs/>
          <w:sz w:val="22"/>
          <w:szCs w:val="22"/>
          <w:lang w:val="es-ES_tradnl" w:eastAsia="en-US"/>
        </w:rPr>
        <w:t xml:space="preserve"> de las ofertas </w:t>
      </w:r>
    </w:p>
    <w:p w14:paraId="2BE332CB" w14:textId="77777777" w:rsidR="00A01F50" w:rsidRPr="00827DBF" w:rsidRDefault="00A01F50" w:rsidP="00827DBF">
      <w:pPr>
        <w:spacing w:before="120" w:line="276" w:lineRule="auto"/>
        <w:jc w:val="both"/>
        <w:rPr>
          <w:rFonts w:ascii="Arial" w:eastAsiaTheme="minorHAnsi" w:hAnsi="Arial" w:cs="Arial"/>
          <w:sz w:val="22"/>
          <w:szCs w:val="22"/>
          <w:lang w:val="es-ES_tradnl" w:eastAsia="en-US"/>
        </w:rPr>
      </w:pPr>
    </w:p>
    <w:p w14:paraId="1E881944" w14:textId="337D35E0" w:rsidR="00A01F50" w:rsidRPr="00827DBF" w:rsidRDefault="00A01F50" w:rsidP="00827DBF">
      <w:pPr>
        <w:spacing w:line="276" w:lineRule="auto"/>
        <w:jc w:val="both"/>
        <w:rPr>
          <w:rFonts w:ascii="Arial" w:hAnsi="Arial" w:cs="Arial"/>
          <w:color w:val="000000" w:themeColor="text1"/>
          <w:sz w:val="22"/>
          <w:lang w:val="es-ES_tradnl"/>
        </w:rPr>
      </w:pPr>
      <w:r w:rsidRPr="00827DBF">
        <w:rPr>
          <w:rFonts w:ascii="Arial" w:eastAsiaTheme="minorHAnsi" w:hAnsi="Arial" w:cs="Arial"/>
          <w:sz w:val="22"/>
          <w:szCs w:val="22"/>
          <w:lang w:val="es-ES_tradnl" w:eastAsia="en-US"/>
        </w:rPr>
        <w:t>La Agencia Nacional de Contratación Pública -Colombia Compra Eficiente-, mediante concepto CU - 060</w:t>
      </w:r>
      <w:r w:rsidRPr="00827DBF">
        <w:rPr>
          <w:rStyle w:val="Refdenotaalpie"/>
          <w:rFonts w:ascii="Arial" w:eastAsiaTheme="minorHAnsi" w:hAnsi="Arial" w:cs="Arial"/>
          <w:sz w:val="22"/>
          <w:szCs w:val="22"/>
          <w:lang w:val="es-ES_tradnl" w:eastAsia="en-US"/>
        </w:rPr>
        <w:footnoteReference w:id="2"/>
      </w:r>
      <w:r w:rsidRPr="00827DBF">
        <w:rPr>
          <w:rFonts w:ascii="Arial" w:eastAsiaTheme="minorHAnsi" w:hAnsi="Arial" w:cs="Arial"/>
          <w:sz w:val="22"/>
          <w:szCs w:val="22"/>
          <w:lang w:val="es-ES_tradnl" w:eastAsia="en-US"/>
        </w:rPr>
        <w:t xml:space="preserve"> de 16 de enero de 2020, unificó su postura entorno al alcance de la regla de </w:t>
      </w:r>
      <w:proofErr w:type="spellStart"/>
      <w:r w:rsidRPr="00827DBF">
        <w:rPr>
          <w:rFonts w:ascii="Arial" w:eastAsiaTheme="minorHAnsi" w:hAnsi="Arial" w:cs="Arial"/>
          <w:sz w:val="22"/>
          <w:szCs w:val="22"/>
          <w:lang w:val="es-ES_tradnl" w:eastAsia="en-US"/>
        </w:rPr>
        <w:t>subsanabilidad</w:t>
      </w:r>
      <w:proofErr w:type="spellEnd"/>
      <w:r w:rsidRPr="00827DBF">
        <w:rPr>
          <w:rFonts w:ascii="Arial" w:eastAsiaTheme="minorHAnsi" w:hAnsi="Arial" w:cs="Arial"/>
          <w:sz w:val="22"/>
          <w:szCs w:val="22"/>
          <w:lang w:val="es-ES_tradnl" w:eastAsia="en-US"/>
        </w:rPr>
        <w:t xml:space="preserve"> contemplada en el artículo 5 de la Ley 1150 de 2007, en los siguientes términos: </w:t>
      </w:r>
      <w:r w:rsidRPr="00827DBF">
        <w:rPr>
          <w:rFonts w:ascii="Arial" w:hAnsi="Arial" w:cs="Arial"/>
          <w:color w:val="000000" w:themeColor="text1"/>
          <w:sz w:val="22"/>
          <w:lang w:val="es-ES_tradnl"/>
        </w:rPr>
        <w:t xml:space="preserve">por regla general, i) la falta de entrega o ii) los defectos, de los requisitos habilitantes, son subsanables. La excepción se encuentra en los casos, previstos en la ley, que limitan la </w:t>
      </w:r>
      <w:proofErr w:type="spellStart"/>
      <w:r w:rsidRPr="00827DBF">
        <w:rPr>
          <w:rFonts w:ascii="Arial" w:hAnsi="Arial" w:cs="Arial"/>
          <w:color w:val="000000" w:themeColor="text1"/>
          <w:sz w:val="22"/>
          <w:lang w:val="es-ES_tradnl"/>
        </w:rPr>
        <w:t>subsanabilidad</w:t>
      </w:r>
      <w:proofErr w:type="spellEnd"/>
      <w:r w:rsidRPr="00827DBF">
        <w:rPr>
          <w:rFonts w:ascii="Arial" w:hAnsi="Arial" w:cs="Arial"/>
          <w:color w:val="000000" w:themeColor="text1"/>
          <w:sz w:val="22"/>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14:paraId="0BD6C443" w14:textId="73B7C7AD" w:rsidR="00982775" w:rsidRPr="00827DBF" w:rsidRDefault="00307476"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Sobre este aspecto, se debe resaltar que l</w:t>
      </w:r>
      <w:r w:rsidR="00982775" w:rsidRPr="00827DBF">
        <w:rPr>
          <w:rFonts w:ascii="Arial" w:eastAsiaTheme="minorHAnsi" w:hAnsi="Arial" w:cs="Arial"/>
          <w:sz w:val="22"/>
          <w:szCs w:val="22"/>
          <w:lang w:val="es-ES_tradnl" w:eastAsia="en-US"/>
        </w:rPr>
        <w:t xml:space="preserve">a posibilidad de enmendar, corregir o subsanar los errores en los que se incurre en los documentos contentivos de la oferta es un tema que ha tenido diferentes momentos o etapas en el ordenamiento jurídico colombiano. </w:t>
      </w:r>
    </w:p>
    <w:p w14:paraId="4933FB8E" w14:textId="77777777"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En un </w:t>
      </w:r>
      <w:r w:rsidRPr="00827DBF">
        <w:rPr>
          <w:rFonts w:ascii="Arial" w:eastAsiaTheme="minorHAnsi" w:hAnsi="Arial" w:cs="Arial"/>
          <w:i/>
          <w:sz w:val="22"/>
          <w:szCs w:val="22"/>
          <w:lang w:val="es-ES_tradnl" w:eastAsia="en-US"/>
        </w:rPr>
        <w:t>primer momento</w:t>
      </w:r>
      <w:r w:rsidRPr="00827DBF">
        <w:rPr>
          <w:rFonts w:ascii="Arial" w:eastAsiaTheme="minorHAnsi" w:hAnsi="Arial" w:cs="Arial"/>
          <w:sz w:val="22"/>
          <w:szCs w:val="22"/>
          <w:lang w:val="es-ES_tradnl" w:eastAsia="en-US"/>
        </w:rPr>
        <w:t xml:space="preserve">, antes de la entrada en vigencia de la Constitución Política de 1991, el régimen jurídico de la </w:t>
      </w:r>
      <w:proofErr w:type="spellStart"/>
      <w:r w:rsidRPr="00827DBF">
        <w:rPr>
          <w:rFonts w:ascii="Arial" w:eastAsiaTheme="minorHAnsi" w:hAnsi="Arial" w:cs="Arial"/>
          <w:sz w:val="22"/>
          <w:szCs w:val="22"/>
          <w:lang w:val="es-ES_tradnl" w:eastAsia="en-US"/>
        </w:rPr>
        <w:t>subsanabilidad</w:t>
      </w:r>
      <w:proofErr w:type="spellEnd"/>
      <w:r w:rsidRPr="00827DBF">
        <w:rPr>
          <w:rFonts w:ascii="Arial" w:eastAsiaTheme="minorHAnsi" w:hAnsi="Arial" w:cs="Arial"/>
          <w:sz w:val="22"/>
          <w:szCs w:val="22"/>
          <w:lang w:val="es-ES_tradnl" w:eastAsia="en-US"/>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28D57CC2" w14:textId="72FA1FEB"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En un </w:t>
      </w:r>
      <w:r w:rsidRPr="00827DBF">
        <w:rPr>
          <w:rFonts w:ascii="Arial" w:eastAsiaTheme="minorHAnsi" w:hAnsi="Arial" w:cs="Arial"/>
          <w:i/>
          <w:sz w:val="22"/>
          <w:szCs w:val="22"/>
          <w:lang w:val="es-ES_tradnl" w:eastAsia="en-US"/>
        </w:rPr>
        <w:t>segundo momento</w:t>
      </w:r>
      <w:r w:rsidRPr="00827DBF">
        <w:rPr>
          <w:rFonts w:ascii="Arial" w:eastAsiaTheme="minorHAnsi" w:hAnsi="Arial" w:cs="Arial"/>
          <w:sz w:val="22"/>
          <w:szCs w:val="22"/>
          <w:lang w:val="es-ES_tradnl" w:eastAsia="en-US"/>
        </w:rPr>
        <w:t xml:space="preserve"> se expidió la Ley 80 de 1993, bajo el nuevo paradigma que supuso la Constitución de 1991, particularmente en la forma como se relaciona lo formal y lo sustancial en las actuaciones judiciales y administrativas</w:t>
      </w:r>
      <w:r w:rsidR="00307476" w:rsidRPr="00827DBF">
        <w:rPr>
          <w:rFonts w:ascii="Arial" w:eastAsiaTheme="minorHAnsi" w:hAnsi="Arial" w:cs="Arial"/>
          <w:sz w:val="22"/>
          <w:szCs w:val="22"/>
          <w:lang w:val="es-ES_tradnl" w:eastAsia="en-US"/>
        </w:rPr>
        <w:t xml:space="preserve">, el cual </w:t>
      </w:r>
      <w:r w:rsidRPr="00827DBF">
        <w:rPr>
          <w:rFonts w:ascii="Arial" w:eastAsiaTheme="minorHAnsi" w:hAnsi="Arial" w:cs="Arial"/>
          <w:sz w:val="22"/>
          <w:szCs w:val="22"/>
          <w:lang w:val="es-ES_tradnl" w:eastAsia="en-US"/>
        </w:rPr>
        <w:t xml:space="preserve">quedó consignado en el artículo 228, que introdujo un principio de supremacía o prevalencia del derecho </w:t>
      </w:r>
      <w:r w:rsidRPr="00827DBF">
        <w:rPr>
          <w:rFonts w:ascii="Arial" w:eastAsiaTheme="minorHAnsi" w:hAnsi="Arial" w:cs="Arial"/>
          <w:sz w:val="22"/>
          <w:szCs w:val="22"/>
          <w:lang w:val="es-ES_tradnl" w:eastAsia="en-US"/>
        </w:rPr>
        <w:lastRenderedPageBreak/>
        <w:t xml:space="preserve">sustancial sobre lo procedimental. En este nuevo escenario constitucional, el numeral 15 del artículo 25 de la Ley 80 de 1993 dispuso lo siguiente: </w:t>
      </w:r>
    </w:p>
    <w:p w14:paraId="211FF70B" w14:textId="77777777" w:rsidR="00982775" w:rsidRPr="00827DBF" w:rsidRDefault="00982775" w:rsidP="00827DBF">
      <w:pPr>
        <w:spacing w:before="240"/>
        <w:ind w:left="709" w:right="709"/>
        <w:jc w:val="both"/>
        <w:rPr>
          <w:rFonts w:ascii="Arial" w:eastAsiaTheme="minorHAnsi" w:hAnsi="Arial" w:cs="Arial"/>
          <w:sz w:val="21"/>
          <w:szCs w:val="21"/>
          <w:lang w:val="es-ES_tradnl" w:eastAsia="en-US"/>
        </w:rPr>
      </w:pPr>
      <w:r w:rsidRPr="00827DBF">
        <w:rPr>
          <w:rFonts w:ascii="Arial" w:eastAsiaTheme="minorHAnsi" w:hAnsi="Arial" w:cs="Arial"/>
          <w:sz w:val="21"/>
          <w:szCs w:val="21"/>
          <w:lang w:val="es-ES_tradnl" w:eastAsia="en-US"/>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79044954" w14:textId="2999FECC" w:rsidR="00982775" w:rsidRPr="00827DBF" w:rsidRDefault="00982775" w:rsidP="00827DBF">
      <w:pPr>
        <w:spacing w:before="240"/>
        <w:ind w:left="709" w:right="709"/>
        <w:jc w:val="both"/>
        <w:rPr>
          <w:rFonts w:ascii="Arial" w:eastAsiaTheme="minorHAnsi" w:hAnsi="Arial" w:cs="Arial"/>
          <w:sz w:val="21"/>
          <w:szCs w:val="21"/>
          <w:lang w:val="es-ES_tradnl" w:eastAsia="en-US"/>
        </w:rPr>
      </w:pPr>
      <w:r w:rsidRPr="00827DBF">
        <w:rPr>
          <w:rFonts w:ascii="Arial" w:eastAsiaTheme="minorHAnsi" w:hAnsi="Arial" w:cs="Arial"/>
          <w:sz w:val="21"/>
          <w:szCs w:val="21"/>
          <w:lang w:val="es-ES_tradnl" w:eastAsia="en-US"/>
        </w:rPr>
        <w:t xml:space="preserve">La ausencia de requisitos o la falta de documentos referentes a la futura contratación o al proponente, no necesarios para la comparación de propuestas, no servirá de título suficiente para el rechazo de los ofrecimientos hechos. </w:t>
      </w:r>
    </w:p>
    <w:p w14:paraId="347E09BC" w14:textId="3D979EBF"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Bajo el amparo de esta norma, el régimen jurídico de </w:t>
      </w:r>
      <w:proofErr w:type="spellStart"/>
      <w:r w:rsidRPr="00827DBF">
        <w:rPr>
          <w:rFonts w:ascii="Arial" w:eastAsiaTheme="minorHAnsi" w:hAnsi="Arial" w:cs="Arial"/>
          <w:sz w:val="22"/>
          <w:szCs w:val="22"/>
          <w:lang w:val="es-ES_tradnl" w:eastAsia="en-US"/>
        </w:rPr>
        <w:t>subsanabilidad</w:t>
      </w:r>
      <w:proofErr w:type="spellEnd"/>
      <w:r w:rsidRPr="00827DBF">
        <w:rPr>
          <w:rFonts w:ascii="Arial" w:eastAsiaTheme="minorHAnsi" w:hAnsi="Arial" w:cs="Arial"/>
          <w:sz w:val="22"/>
          <w:szCs w:val="22"/>
          <w:lang w:val="es-ES_tradnl" w:eastAsia="en-US"/>
        </w:rPr>
        <w:t xml:space="preserve"> de las ofertas </w:t>
      </w:r>
      <w:r w:rsidR="00307476" w:rsidRPr="00827DBF">
        <w:rPr>
          <w:rFonts w:ascii="Arial" w:eastAsiaTheme="minorHAnsi" w:hAnsi="Arial" w:cs="Arial"/>
          <w:sz w:val="22"/>
          <w:szCs w:val="22"/>
          <w:lang w:val="es-ES_tradnl" w:eastAsia="en-US"/>
        </w:rPr>
        <w:t>sufrió</w:t>
      </w:r>
      <w:r w:rsidRPr="00827DBF">
        <w:rPr>
          <w:rFonts w:ascii="Arial" w:eastAsiaTheme="minorHAnsi" w:hAnsi="Arial" w:cs="Arial"/>
          <w:sz w:val="22"/>
          <w:szCs w:val="22"/>
          <w:lang w:val="es-ES_tradnl" w:eastAsia="en-US"/>
        </w:rPr>
        <w:t xml:space="preserv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624852A1" w14:textId="77777777"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Esta norma debía leerse en conjunto con otras de la Ley 80 de 1993, particularmente con el artículo 30.7</w:t>
      </w:r>
      <w:r w:rsidRPr="00827DBF">
        <w:rPr>
          <w:rFonts w:ascii="Arial" w:eastAsiaTheme="minorHAnsi" w:hAnsi="Arial" w:cs="Arial"/>
          <w:sz w:val="22"/>
          <w:szCs w:val="22"/>
          <w:vertAlign w:val="superscript"/>
          <w:lang w:val="es-ES_tradnl" w:eastAsia="en-US"/>
        </w:rPr>
        <w:footnoteReference w:id="3"/>
      </w:r>
      <w:r w:rsidRPr="00827DBF">
        <w:rPr>
          <w:rFonts w:ascii="Arial" w:eastAsiaTheme="minorHAnsi" w:hAnsi="Arial" w:cs="Arial"/>
          <w:sz w:val="22"/>
          <w:szCs w:val="22"/>
          <w:lang w:val="es-ES_tradnl" w:eastAsia="en-US"/>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827DBF">
        <w:rPr>
          <w:rFonts w:ascii="Arial" w:eastAsiaTheme="minorHAnsi" w:hAnsi="Arial" w:cs="Arial"/>
          <w:sz w:val="22"/>
          <w:szCs w:val="22"/>
          <w:vertAlign w:val="superscript"/>
          <w:lang w:val="es-ES_tradnl" w:eastAsia="en-US"/>
        </w:rPr>
        <w:footnoteReference w:id="4"/>
      </w:r>
      <w:r w:rsidRPr="00827DBF">
        <w:rPr>
          <w:rFonts w:ascii="Arial" w:eastAsiaTheme="minorHAnsi" w:hAnsi="Arial" w:cs="Arial"/>
          <w:sz w:val="22"/>
          <w:szCs w:val="22"/>
          <w:lang w:val="es-ES_tradnl" w:eastAsia="en-US"/>
        </w:rPr>
        <w:t xml:space="preserve">, que consagró el término de 5 días hábiles para que los oferentes presenten observaciones al informe de evaluación de las propuestas, sin que sea posible completar, adicionar, modificar o mejorar su oferta.  </w:t>
      </w:r>
    </w:p>
    <w:p w14:paraId="0B96C275" w14:textId="669194B9"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w:t>
      </w:r>
      <w:r w:rsidR="00FB13BC" w:rsidRPr="00827DBF">
        <w:rPr>
          <w:rFonts w:ascii="Arial" w:eastAsiaTheme="minorHAnsi" w:hAnsi="Arial" w:cs="Arial"/>
          <w:sz w:val="22"/>
          <w:szCs w:val="22"/>
          <w:lang w:val="es-ES_tradnl" w:eastAsia="en-US"/>
        </w:rPr>
        <w:t xml:space="preserve">su </w:t>
      </w:r>
      <w:r w:rsidRPr="00827DBF">
        <w:rPr>
          <w:rFonts w:ascii="Arial" w:eastAsiaTheme="minorHAnsi" w:hAnsi="Arial" w:cs="Arial"/>
          <w:sz w:val="22"/>
          <w:szCs w:val="22"/>
          <w:lang w:val="es-ES_tradnl" w:eastAsia="en-US"/>
        </w:rPr>
        <w:t xml:space="preserve">comparación. </w:t>
      </w:r>
    </w:p>
    <w:p w14:paraId="17F25F90" w14:textId="4736753C"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lastRenderedPageBreak/>
        <w:t xml:space="preserve">En un </w:t>
      </w:r>
      <w:r w:rsidRPr="00827DBF">
        <w:rPr>
          <w:rFonts w:ascii="Arial" w:eastAsiaTheme="minorHAnsi" w:hAnsi="Arial" w:cs="Arial"/>
          <w:i/>
          <w:sz w:val="22"/>
          <w:szCs w:val="22"/>
          <w:lang w:val="es-ES_tradnl" w:eastAsia="en-US"/>
        </w:rPr>
        <w:t>tercer momento</w:t>
      </w:r>
      <w:r w:rsidRPr="00827DBF">
        <w:rPr>
          <w:rFonts w:ascii="Arial" w:eastAsiaTheme="minorHAnsi" w:hAnsi="Arial" w:cs="Arial"/>
          <w:sz w:val="22"/>
          <w:szCs w:val="22"/>
          <w:lang w:val="es-ES_tradnl" w:eastAsia="en-US"/>
        </w:rPr>
        <w:t>, siguiendo la línea trazada por la Ley 80 de 1993, el legislador expidió la Ley 1150 de 2007, que, en el parágrafo 1º del artículo 5, determinó lo siguiente:</w:t>
      </w:r>
    </w:p>
    <w:p w14:paraId="2E335B0D" w14:textId="1A3DCA16" w:rsidR="00982775" w:rsidRPr="00827DBF" w:rsidRDefault="00982775" w:rsidP="00827DBF">
      <w:pPr>
        <w:spacing w:before="240"/>
        <w:ind w:left="709" w:right="709"/>
        <w:jc w:val="both"/>
        <w:rPr>
          <w:rFonts w:ascii="Arial" w:eastAsiaTheme="minorHAnsi" w:hAnsi="Arial" w:cs="Arial"/>
          <w:sz w:val="21"/>
          <w:szCs w:val="21"/>
          <w:lang w:val="es-ES_tradnl" w:eastAsia="en-US"/>
        </w:rPr>
      </w:pPr>
      <w:r w:rsidRPr="00827DBF">
        <w:rPr>
          <w:rFonts w:ascii="Arial" w:eastAsiaTheme="minorHAnsi" w:hAnsi="Arial" w:cs="Arial"/>
          <w:sz w:val="21"/>
          <w:szCs w:val="21"/>
          <w:lang w:val="es-ES_tradnl" w:eastAsia="en-US"/>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827DBF">
        <w:rPr>
          <w:rFonts w:ascii="Arial" w:eastAsiaTheme="minorHAnsi" w:hAnsi="Arial" w:cs="Arial"/>
          <w:b/>
          <w:sz w:val="21"/>
          <w:szCs w:val="21"/>
          <w:lang w:val="es-ES_tradnl" w:eastAsia="en-US"/>
        </w:rPr>
        <w:t xml:space="preserve">, </w:t>
      </w:r>
      <w:r w:rsidRPr="00827DBF">
        <w:rPr>
          <w:rFonts w:ascii="Arial" w:eastAsiaTheme="minorHAnsi" w:hAnsi="Arial" w:cs="Arial"/>
          <w:sz w:val="21"/>
          <w:szCs w:val="21"/>
          <w:lang w:val="es-ES_tradnl" w:eastAsia="en-US"/>
        </w:rPr>
        <w:t xml:space="preserve">todos aquellos requisitos de la propuesta que no afecten la asignación de puntaje, podrán ser solicitados por las entidades en cualquier momento, hasta la adjudicación. No </w:t>
      </w:r>
      <w:proofErr w:type="gramStart"/>
      <w:r w:rsidRPr="00827DBF">
        <w:rPr>
          <w:rFonts w:ascii="Arial" w:eastAsiaTheme="minorHAnsi" w:hAnsi="Arial" w:cs="Arial"/>
          <w:sz w:val="21"/>
          <w:szCs w:val="21"/>
          <w:lang w:val="es-ES_tradnl" w:eastAsia="en-US"/>
        </w:rPr>
        <w:t>obstante</w:t>
      </w:r>
      <w:proofErr w:type="gramEnd"/>
      <w:r w:rsidRPr="00827DBF">
        <w:rPr>
          <w:rFonts w:ascii="Arial" w:eastAsiaTheme="minorHAnsi" w:hAnsi="Arial" w:cs="Arial"/>
          <w:sz w:val="21"/>
          <w:szCs w:val="21"/>
          <w:lang w:val="es-ES_tradnl" w:eastAsia="en-US"/>
        </w:rPr>
        <w:t xml:space="preserve"> lo anterior, en aquellos procesos de selección en los que se utilice el mecanismo de subasta, deberán ser solicitados hasta el momento previo a su realización.</w:t>
      </w:r>
    </w:p>
    <w:p w14:paraId="0338DE1D" w14:textId="77777777"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37ADB097" w14:textId="77777777"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79A4C34E" w14:textId="407652DC"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El artículo 5 de la Ley 1150 de 2007,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w:t>
      </w:r>
    </w:p>
    <w:p w14:paraId="4478AC41" w14:textId="16558A4E" w:rsidR="00E31F83" w:rsidRPr="00827DBF" w:rsidRDefault="00982775" w:rsidP="00827DBF">
      <w:pPr>
        <w:spacing w:before="240"/>
        <w:ind w:left="709" w:right="709"/>
        <w:jc w:val="both"/>
        <w:rPr>
          <w:rFonts w:ascii="Arial" w:eastAsiaTheme="minorHAnsi" w:hAnsi="Arial" w:cs="Arial"/>
          <w:sz w:val="21"/>
          <w:szCs w:val="21"/>
          <w:lang w:val="es-ES_tradnl" w:eastAsia="en-US"/>
        </w:rPr>
      </w:pPr>
      <w:r w:rsidRPr="00827DBF">
        <w:rPr>
          <w:rFonts w:ascii="Arial" w:eastAsiaTheme="minorHAnsi" w:hAnsi="Arial" w:cs="Arial"/>
          <w:sz w:val="21"/>
          <w:szCs w:val="21"/>
          <w:lang w:val="es-ES_tradnl" w:eastAsia="en-U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827DBF">
        <w:rPr>
          <w:rFonts w:ascii="Arial" w:eastAsiaTheme="minorHAnsi" w:hAnsi="Arial" w:cs="Arial"/>
          <w:sz w:val="21"/>
          <w:szCs w:val="21"/>
          <w:vertAlign w:val="superscript"/>
          <w:lang w:val="es-ES_tradnl" w:eastAsia="en-US"/>
        </w:rPr>
        <w:footnoteReference w:id="5"/>
      </w:r>
      <w:r w:rsidRPr="00827DBF">
        <w:rPr>
          <w:rFonts w:ascii="Arial" w:eastAsiaTheme="minorHAnsi" w:hAnsi="Arial" w:cs="Arial"/>
          <w:sz w:val="21"/>
          <w:szCs w:val="21"/>
          <w:lang w:val="es-ES_tradnl" w:eastAsia="en-US"/>
        </w:rPr>
        <w:t>.</w:t>
      </w:r>
    </w:p>
    <w:p w14:paraId="4222D892" w14:textId="64751EFD" w:rsidR="00982775" w:rsidRPr="00827DBF" w:rsidRDefault="00982775" w:rsidP="00827DBF">
      <w:pPr>
        <w:tabs>
          <w:tab w:val="left" w:pos="284"/>
        </w:tabs>
        <w:spacing w:before="24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lastRenderedPageBreak/>
        <w:t xml:space="preserve">Esa interpretación fue compartida por la </w:t>
      </w:r>
      <w:r w:rsidRPr="00827DBF">
        <w:rPr>
          <w:rFonts w:ascii="Arial" w:hAnsi="Arial" w:cs="Arial"/>
          <w:sz w:val="22"/>
          <w:szCs w:val="22"/>
          <w:lang w:val="es-ES_tradnl" w:eastAsia="es-CO"/>
        </w:rPr>
        <w:t>Agencia Nacional de Contratación Pública – Colombia Compra Eficiente</w:t>
      </w:r>
      <w:r w:rsidRPr="00827DBF">
        <w:rPr>
          <w:rFonts w:ascii="Arial" w:eastAsiaTheme="minorHAnsi" w:hAnsi="Arial" w:cs="Arial"/>
          <w:sz w:val="22"/>
          <w:szCs w:val="22"/>
          <w:lang w:val="es-ES_tradnl" w:eastAsia="en-US"/>
        </w:rPr>
        <w:t>, pues en la Circular Externa Única se precisó que</w:t>
      </w:r>
      <w:r w:rsidR="00E31F83" w:rsidRPr="00827DBF">
        <w:rPr>
          <w:rFonts w:ascii="Arial" w:eastAsiaTheme="minorHAnsi" w:hAnsi="Arial" w:cs="Arial"/>
          <w:sz w:val="22"/>
          <w:szCs w:val="22"/>
          <w:lang w:val="es-ES_tradnl" w:eastAsia="en-US"/>
        </w:rPr>
        <w:t>,</w:t>
      </w:r>
      <w:r w:rsidRPr="00827DBF">
        <w:rPr>
          <w:rFonts w:ascii="Arial" w:eastAsiaTheme="minorHAnsi" w:hAnsi="Arial" w:cs="Arial"/>
          <w:sz w:val="22"/>
          <w:szCs w:val="22"/>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6C52DDE2" w14:textId="6AA797A4" w:rsidR="00982775" w:rsidRPr="00827DBF" w:rsidRDefault="00982775" w:rsidP="00827DBF">
      <w:pPr>
        <w:tabs>
          <w:tab w:val="left" w:pos="284"/>
        </w:tabs>
        <w:spacing w:before="120" w:line="276" w:lineRule="auto"/>
        <w:ind w:firstLine="709"/>
        <w:jc w:val="both"/>
        <w:rPr>
          <w:rFonts w:ascii="Arial" w:hAnsi="Arial" w:cs="Arial"/>
          <w:sz w:val="22"/>
          <w:szCs w:val="22"/>
          <w:lang w:val="es-ES_tradnl" w:eastAsia="es-CO"/>
        </w:rPr>
      </w:pPr>
      <w:r w:rsidRPr="00827DBF">
        <w:rPr>
          <w:rFonts w:ascii="Arial" w:hAnsi="Arial" w:cs="Arial"/>
          <w:sz w:val="22"/>
          <w:szCs w:val="22"/>
          <w:lang w:val="es-ES_tradnl" w:eastAsia="es-CO"/>
        </w:rPr>
        <w:t xml:space="preserve">Finalmente, en un </w:t>
      </w:r>
      <w:r w:rsidRPr="00827DBF">
        <w:rPr>
          <w:rFonts w:ascii="Arial" w:hAnsi="Arial" w:cs="Arial"/>
          <w:i/>
          <w:sz w:val="22"/>
          <w:szCs w:val="22"/>
          <w:lang w:val="es-ES_tradnl" w:eastAsia="es-CO"/>
        </w:rPr>
        <w:t>cuarto momento</w:t>
      </w:r>
      <w:r w:rsidRPr="00827DBF">
        <w:rPr>
          <w:rFonts w:ascii="Arial" w:hAnsi="Arial" w:cs="Arial"/>
          <w:sz w:val="22"/>
          <w:szCs w:val="22"/>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42171B64" w14:textId="77777777" w:rsidR="00982775" w:rsidRPr="00827DBF" w:rsidRDefault="00982775" w:rsidP="00827DBF">
      <w:pPr>
        <w:spacing w:before="240"/>
        <w:ind w:left="709" w:right="709"/>
        <w:jc w:val="both"/>
        <w:rPr>
          <w:rFonts w:ascii="Arial" w:eastAsiaTheme="minorHAnsi" w:hAnsi="Arial" w:cs="Arial"/>
          <w:sz w:val="21"/>
          <w:szCs w:val="21"/>
          <w:lang w:val="es-ES_tradnl" w:eastAsia="en-US"/>
        </w:rPr>
      </w:pPr>
      <w:r w:rsidRPr="00827DBF">
        <w:rPr>
          <w:rFonts w:ascii="Arial" w:eastAsiaTheme="minorHAnsi" w:hAnsi="Arial" w:cs="Arial"/>
          <w:sz w:val="21"/>
          <w:szCs w:val="21"/>
          <w:lang w:val="es-ES_tradnl" w:eastAsia="en-US"/>
        </w:rPr>
        <w:t xml:space="preserve">Artículo 5°. De la selección objetiva. </w:t>
      </w:r>
    </w:p>
    <w:p w14:paraId="0B82A193" w14:textId="77777777" w:rsidR="00982775" w:rsidRPr="00827DBF" w:rsidRDefault="00982775" w:rsidP="00827DBF">
      <w:pPr>
        <w:spacing w:before="240"/>
        <w:ind w:left="709" w:right="709"/>
        <w:jc w:val="both"/>
        <w:rPr>
          <w:rFonts w:ascii="Arial" w:eastAsiaTheme="minorHAnsi" w:hAnsi="Arial" w:cs="Arial"/>
          <w:sz w:val="21"/>
          <w:szCs w:val="21"/>
          <w:lang w:val="es-ES_tradnl" w:eastAsia="en-US"/>
        </w:rPr>
      </w:pPr>
      <w:r w:rsidRPr="00827DBF">
        <w:rPr>
          <w:rFonts w:ascii="Arial" w:eastAsiaTheme="minorHAnsi" w:hAnsi="Arial" w:cs="Arial"/>
          <w:sz w:val="21"/>
          <w:szCs w:val="21"/>
          <w:lang w:val="es-ES_tradnl" w:eastAsia="en-US"/>
        </w:rPr>
        <w:t>[... ]</w:t>
      </w:r>
    </w:p>
    <w:p w14:paraId="2D7D3A81" w14:textId="77777777" w:rsidR="00982775" w:rsidRPr="00827DBF" w:rsidRDefault="00982775" w:rsidP="00827DBF">
      <w:pPr>
        <w:spacing w:before="240"/>
        <w:ind w:left="709" w:right="709"/>
        <w:jc w:val="both"/>
        <w:rPr>
          <w:rFonts w:ascii="Arial" w:eastAsiaTheme="minorHAnsi" w:hAnsi="Arial" w:cs="Arial"/>
          <w:sz w:val="21"/>
          <w:szCs w:val="21"/>
          <w:lang w:val="es-ES_tradnl" w:eastAsia="en-US"/>
        </w:rPr>
      </w:pPr>
      <w:r w:rsidRPr="00827DBF">
        <w:rPr>
          <w:rFonts w:ascii="Arial" w:eastAsiaTheme="minorHAnsi" w:hAnsi="Arial" w:cs="Arial"/>
          <w:sz w:val="21"/>
          <w:szCs w:val="21"/>
          <w:lang w:val="es-ES_tradnl" w:eastAsia="en-U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383A1FE2" w14:textId="19B8A7C5"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Como puede observarse, la Ley 1882 de 2018: i) mantiene el criterio de la Ley 80 de 1993, relativo a que todo lo que no sea necesario para la comparación de propuestas no es título suficiente para su rechazo;</w:t>
      </w:r>
      <w:r w:rsidR="00766A86" w:rsidRPr="00827DBF">
        <w:rPr>
          <w:rFonts w:ascii="Arial" w:eastAsiaTheme="minorHAnsi" w:hAnsi="Arial" w:cs="Arial"/>
          <w:sz w:val="22"/>
          <w:szCs w:val="22"/>
          <w:lang w:val="es-ES_tradnl" w:eastAsia="en-US"/>
        </w:rPr>
        <w:t xml:space="preserve"> y </w:t>
      </w:r>
      <w:r w:rsidRPr="00827DBF">
        <w:rPr>
          <w:rFonts w:ascii="Arial" w:eastAsiaTheme="minorHAnsi" w:hAnsi="Arial" w:cs="Arial"/>
          <w:sz w:val="22"/>
          <w:szCs w:val="22"/>
          <w:lang w:val="es-ES_tradnl" w:eastAsia="en-US"/>
        </w:rPr>
        <w:t xml:space="preserve">ii) mantiene el criterio aclaratorio de la Ley 1150 de 2007, según el cual todo lo que no afecte la asignación de puntaje puede subsanarse. </w:t>
      </w:r>
    </w:p>
    <w:p w14:paraId="0475F4C0" w14:textId="6F2EB9AC" w:rsidR="00766A86" w:rsidRPr="00827DBF" w:rsidRDefault="00766A86"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De lo anterior se colige que, a la luz de la </w:t>
      </w:r>
      <w:r w:rsidRPr="00827DBF">
        <w:rPr>
          <w:rFonts w:ascii="Arial" w:eastAsia="Calibri" w:hAnsi="Arial" w:cs="Arial"/>
          <w:sz w:val="22"/>
          <w:szCs w:val="22"/>
          <w:lang w:val="es-ES_tradnl" w:eastAsia="en-US"/>
        </w:rPr>
        <w:t xml:space="preserve">Ley 1882 de 2018 </w:t>
      </w:r>
      <w:r w:rsidR="00D40F84" w:rsidRPr="00827DBF">
        <w:rPr>
          <w:rFonts w:ascii="Arial" w:eastAsia="Calibri" w:hAnsi="Arial" w:cs="Arial"/>
          <w:sz w:val="22"/>
          <w:szCs w:val="22"/>
          <w:lang w:val="es-ES_tradnl" w:eastAsia="en-US"/>
        </w:rPr>
        <w:t xml:space="preserve">se introdujo una modificación frente al </w:t>
      </w:r>
      <w:r w:rsidRPr="00827DBF">
        <w:rPr>
          <w:rFonts w:ascii="Arial" w:eastAsia="Calibri" w:hAnsi="Arial" w:cs="Arial"/>
          <w:sz w:val="22"/>
          <w:szCs w:val="22"/>
          <w:lang w:val="es-ES_tradnl" w:eastAsia="en-US"/>
        </w:rPr>
        <w:t>criterio material, directamente relacionado con los aspectos subsanable</w:t>
      </w:r>
      <w:r w:rsidR="00D40F84" w:rsidRPr="00827DBF">
        <w:rPr>
          <w:rFonts w:ascii="Arial" w:eastAsia="Calibri" w:hAnsi="Arial" w:cs="Arial"/>
          <w:sz w:val="22"/>
          <w:szCs w:val="22"/>
          <w:lang w:val="es-ES_tradnl" w:eastAsia="en-US"/>
        </w:rPr>
        <w:t>s según el cual</w:t>
      </w:r>
      <w:r w:rsidRPr="00827DBF">
        <w:rPr>
          <w:rFonts w:ascii="Arial" w:eastAsia="Calibri" w:hAnsi="Arial" w:cs="Arial"/>
          <w:sz w:val="22"/>
          <w:szCs w:val="22"/>
          <w:lang w:val="es-ES_tradnl" w:eastAsia="en-US"/>
        </w:rPr>
        <w:t>: «</w:t>
      </w:r>
      <w:r w:rsidRPr="00827DBF">
        <w:rPr>
          <w:rFonts w:ascii="Arial" w:eastAsiaTheme="minorHAnsi" w:hAnsi="Arial" w:cs="Arial"/>
          <w:sz w:val="22"/>
          <w:szCs w:val="22"/>
          <w:lang w:val="es-ES_tradnl" w:eastAsia="en-US"/>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3C3B2E4F" w14:textId="77777777" w:rsidR="00766A86" w:rsidRPr="00827DBF" w:rsidRDefault="00766A86"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La Sala de Consulta y Servicio Civil del Consejo de Estado ya había tenido la oportunidad de precisar estas expresiones, a propósito de un concepto en el que se refirió </w:t>
      </w:r>
      <w:r w:rsidRPr="00827DBF">
        <w:rPr>
          <w:rFonts w:ascii="Arial" w:eastAsiaTheme="minorHAnsi" w:hAnsi="Arial" w:cs="Arial"/>
          <w:sz w:val="22"/>
          <w:szCs w:val="22"/>
          <w:lang w:val="es-ES_tradnl" w:eastAsia="en-US"/>
        </w:rPr>
        <w:lastRenderedPageBreak/>
        <w:t>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827DBF">
        <w:rPr>
          <w:rFonts w:ascii="Arial" w:eastAsiaTheme="minorHAnsi" w:hAnsi="Arial" w:cs="Arial"/>
          <w:sz w:val="22"/>
          <w:szCs w:val="22"/>
          <w:vertAlign w:val="superscript"/>
          <w:lang w:val="es-ES_tradnl" w:eastAsia="en-US"/>
        </w:rPr>
        <w:footnoteReference w:id="6"/>
      </w:r>
      <w:r w:rsidRPr="00827DBF">
        <w:rPr>
          <w:rFonts w:ascii="Arial" w:eastAsiaTheme="minorHAnsi" w:hAnsi="Arial" w:cs="Arial"/>
          <w:sz w:val="22"/>
          <w:szCs w:val="22"/>
          <w:lang w:val="es-ES_tradnl" w:eastAsia="en-US"/>
        </w:rPr>
        <w:t>.</w:t>
      </w:r>
    </w:p>
    <w:p w14:paraId="456C6E41" w14:textId="77777777" w:rsidR="00766A86" w:rsidRPr="00827DBF" w:rsidRDefault="00766A86" w:rsidP="00827DBF">
      <w:pPr>
        <w:spacing w:before="120" w:line="276" w:lineRule="auto"/>
        <w:ind w:firstLine="709"/>
        <w:jc w:val="both"/>
        <w:rPr>
          <w:rFonts w:ascii="Arial" w:eastAsia="Calibri" w:hAnsi="Arial" w:cs="Arial"/>
          <w:sz w:val="22"/>
          <w:szCs w:val="22"/>
          <w:lang w:val="es-ES_tradnl" w:eastAsia="en-US"/>
        </w:rPr>
      </w:pPr>
      <w:r w:rsidRPr="00827DBF">
        <w:rPr>
          <w:rFonts w:ascii="Arial" w:eastAsia="Calibri" w:hAnsi="Arial" w:cs="Arial"/>
          <w:sz w:val="22"/>
          <w:szCs w:val="22"/>
          <w:lang w:val="es-ES_tradnl" w:eastAsia="en-US"/>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BCEA07B" w14:textId="77777777" w:rsidR="00766A86" w:rsidRPr="00827DBF" w:rsidRDefault="00766A86" w:rsidP="00827DBF">
      <w:pPr>
        <w:spacing w:before="120" w:line="276" w:lineRule="auto"/>
        <w:ind w:firstLine="709"/>
        <w:jc w:val="both"/>
        <w:rPr>
          <w:rFonts w:ascii="Arial" w:eastAsia="Calibri" w:hAnsi="Arial" w:cs="Arial"/>
          <w:sz w:val="22"/>
          <w:szCs w:val="22"/>
          <w:lang w:val="es-ES_tradnl" w:eastAsia="en-US"/>
        </w:rPr>
      </w:pPr>
      <w:r w:rsidRPr="00827DBF">
        <w:rPr>
          <w:rFonts w:ascii="Arial" w:eastAsia="Calibri" w:hAnsi="Arial" w:cs="Arial"/>
          <w:sz w:val="22"/>
          <w:szCs w:val="22"/>
          <w:lang w:val="es-ES_tradnl" w:eastAsia="en-US"/>
        </w:rPr>
        <w:t xml:space="preserve">Un mejor entendimiento del significado de la expresión «circunstancias ocurridas con posterioridad al cierre del proceso» implica distinguir entre la prueba de un hecho y el hecho mismo. En el caso de la </w:t>
      </w:r>
      <w:proofErr w:type="spellStart"/>
      <w:r w:rsidRPr="00827DBF">
        <w:rPr>
          <w:rFonts w:ascii="Arial" w:eastAsia="Calibri" w:hAnsi="Arial" w:cs="Arial"/>
          <w:sz w:val="22"/>
          <w:szCs w:val="22"/>
          <w:lang w:val="es-ES_tradnl" w:eastAsia="en-US"/>
        </w:rPr>
        <w:t>subsanabilidad</w:t>
      </w:r>
      <w:proofErr w:type="spellEnd"/>
      <w:r w:rsidRPr="00827DBF">
        <w:rPr>
          <w:rFonts w:ascii="Arial" w:eastAsia="Calibri" w:hAnsi="Arial" w:cs="Arial"/>
          <w:sz w:val="22"/>
          <w:szCs w:val="22"/>
          <w:lang w:val="es-ES_tradnl" w:eastAsia="en-US"/>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 </w:t>
      </w:r>
    </w:p>
    <w:p w14:paraId="70EF8BF6" w14:textId="77777777" w:rsidR="00766A86" w:rsidRPr="00827DBF" w:rsidRDefault="00766A86" w:rsidP="00827DBF">
      <w:pPr>
        <w:spacing w:before="120" w:line="276" w:lineRule="auto"/>
        <w:ind w:firstLine="709"/>
        <w:jc w:val="both"/>
        <w:rPr>
          <w:rFonts w:ascii="Arial" w:eastAsia="Calibri" w:hAnsi="Arial" w:cs="Arial"/>
          <w:sz w:val="22"/>
          <w:szCs w:val="22"/>
          <w:lang w:val="es-ES_tradnl" w:eastAsia="en-US"/>
        </w:rPr>
      </w:pPr>
      <w:r w:rsidRPr="00827DBF">
        <w:rPr>
          <w:rFonts w:ascii="Arial" w:eastAsia="Calibri" w:hAnsi="Arial" w:cs="Arial"/>
          <w:sz w:val="22"/>
          <w:szCs w:val="22"/>
          <w:lang w:val="es-ES_tradnl" w:eastAsia="en-US"/>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w:t>
      </w:r>
      <w:r w:rsidRPr="00827DBF">
        <w:rPr>
          <w:rFonts w:ascii="Arial" w:eastAsia="Calibri" w:hAnsi="Arial" w:cs="Arial"/>
          <w:sz w:val="22"/>
          <w:szCs w:val="22"/>
          <w:lang w:val="es-ES_tradnl" w:eastAsia="en-US"/>
        </w:rPr>
        <w:lastRenderedPageBreak/>
        <w:t>autorización al representante legal, por parte de la junta directiva de la sociedad, el certificado, aunque sea posterior, debe dar cuenta de que el hecho que pretende acreditar –la autorización de la junta– ocurrió antes del vencimiento del término para ofertar</w:t>
      </w:r>
      <w:r w:rsidRPr="00827DBF">
        <w:rPr>
          <w:rFonts w:ascii="Arial" w:eastAsia="Calibri" w:hAnsi="Arial" w:cs="Arial"/>
          <w:sz w:val="22"/>
          <w:szCs w:val="22"/>
          <w:vertAlign w:val="superscript"/>
          <w:lang w:val="es-ES_tradnl" w:eastAsia="en-US"/>
        </w:rPr>
        <w:footnoteReference w:id="7"/>
      </w:r>
      <w:r w:rsidRPr="00827DBF">
        <w:rPr>
          <w:rFonts w:ascii="Arial" w:eastAsia="Calibri" w:hAnsi="Arial" w:cs="Arial"/>
          <w:sz w:val="22"/>
          <w:szCs w:val="22"/>
          <w:lang w:val="es-ES_tradnl" w:eastAsia="en-US"/>
        </w:rPr>
        <w:t>; iii) si un oferente no anexó el Certificado de existencia y representación legal, el documento aportado con posterioridad debe dar cuenta de que la sociedad existía antes del cierre del proceso</w:t>
      </w:r>
      <w:r w:rsidRPr="00827DBF">
        <w:rPr>
          <w:rFonts w:ascii="Arial" w:eastAsia="Calibri" w:hAnsi="Arial" w:cs="Arial"/>
          <w:sz w:val="22"/>
          <w:szCs w:val="22"/>
          <w:vertAlign w:val="superscript"/>
          <w:lang w:val="es-ES_tradnl" w:eastAsia="en-US"/>
        </w:rPr>
        <w:footnoteReference w:id="8"/>
      </w:r>
      <w:r w:rsidRPr="00827DBF">
        <w:rPr>
          <w:rFonts w:ascii="Arial" w:eastAsia="Calibri" w:hAnsi="Arial" w:cs="Arial"/>
          <w:sz w:val="22"/>
          <w:szCs w:val="22"/>
          <w:lang w:val="es-ES_tradnl" w:eastAsia="en-US"/>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30D9512F" w14:textId="77777777" w:rsidR="00766A86" w:rsidRPr="00827DBF" w:rsidRDefault="00766A86" w:rsidP="00827DBF">
      <w:pPr>
        <w:spacing w:before="120" w:line="276" w:lineRule="auto"/>
        <w:ind w:firstLine="709"/>
        <w:jc w:val="both"/>
        <w:rPr>
          <w:rFonts w:ascii="Arial" w:eastAsia="Calibri" w:hAnsi="Arial" w:cs="Arial"/>
          <w:sz w:val="22"/>
          <w:szCs w:val="22"/>
          <w:lang w:val="es-ES_tradnl" w:eastAsia="en-US"/>
        </w:rPr>
      </w:pPr>
      <w:r w:rsidRPr="00827DBF">
        <w:rPr>
          <w:rFonts w:ascii="Arial" w:eastAsia="Calibri" w:hAnsi="Arial" w:cs="Arial"/>
          <w:sz w:val="22"/>
          <w:szCs w:val="22"/>
          <w:lang w:val="es-ES_tradnl" w:eastAsia="en-US"/>
        </w:rPr>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827DBF">
        <w:rPr>
          <w:rFonts w:ascii="Arial" w:eastAsia="Calibri" w:hAnsi="Arial" w:cs="Arial"/>
          <w:sz w:val="22"/>
          <w:szCs w:val="22"/>
          <w:vertAlign w:val="superscript"/>
          <w:lang w:val="es-ES_tradnl" w:eastAsia="en-US"/>
        </w:rPr>
        <w:footnoteReference w:id="9"/>
      </w:r>
      <w:r w:rsidRPr="00827DBF">
        <w:rPr>
          <w:rFonts w:ascii="Arial" w:eastAsia="Calibri" w:hAnsi="Arial" w:cs="Arial"/>
          <w:sz w:val="22"/>
          <w:szCs w:val="22"/>
          <w:lang w:val="es-ES_tradnl" w:eastAsia="en-US"/>
        </w:rPr>
        <w:t xml:space="preserve">. </w:t>
      </w:r>
    </w:p>
    <w:p w14:paraId="1C0C3272" w14:textId="77777777" w:rsidR="00766A86" w:rsidRPr="00827DBF" w:rsidRDefault="00766A86" w:rsidP="00827DBF">
      <w:pPr>
        <w:spacing w:before="120" w:line="276" w:lineRule="auto"/>
        <w:ind w:firstLine="709"/>
        <w:jc w:val="both"/>
        <w:rPr>
          <w:rFonts w:ascii="Arial" w:eastAsia="Calibri" w:hAnsi="Arial" w:cs="Arial"/>
          <w:sz w:val="22"/>
          <w:szCs w:val="22"/>
          <w:lang w:val="es-ES_tradnl" w:eastAsia="en-US"/>
        </w:rPr>
      </w:pPr>
      <w:r w:rsidRPr="00827DBF">
        <w:rPr>
          <w:rFonts w:ascii="Arial" w:eastAsia="Calibri" w:hAnsi="Arial" w:cs="Arial"/>
          <w:sz w:val="22"/>
          <w:szCs w:val="22"/>
          <w:lang w:val="es-ES_tradnl" w:eastAsia="en-US"/>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1AF80600" w14:textId="7A0373E4" w:rsidR="00766A86" w:rsidRPr="00827DBF" w:rsidRDefault="00766A86" w:rsidP="00827DBF">
      <w:pPr>
        <w:spacing w:before="120" w:line="276" w:lineRule="auto"/>
        <w:ind w:firstLine="709"/>
        <w:jc w:val="both"/>
        <w:rPr>
          <w:rFonts w:ascii="Arial" w:eastAsia="Calibri" w:hAnsi="Arial" w:cs="Arial"/>
          <w:sz w:val="22"/>
          <w:szCs w:val="22"/>
          <w:lang w:val="es-ES_tradnl" w:eastAsia="en-US"/>
        </w:rPr>
      </w:pPr>
      <w:r w:rsidRPr="00827DBF">
        <w:rPr>
          <w:rFonts w:ascii="Arial" w:eastAsia="Calibri" w:hAnsi="Arial" w:cs="Arial"/>
          <w:sz w:val="22"/>
          <w:szCs w:val="22"/>
          <w:lang w:val="es-ES_tradnl" w:eastAsia="en-US"/>
        </w:rPr>
        <w:lastRenderedPageBreak/>
        <w:t xml:space="preserve">De acuerdo con lo expuesto en torno a la </w:t>
      </w:r>
      <w:proofErr w:type="spellStart"/>
      <w:r w:rsidRPr="00827DBF">
        <w:rPr>
          <w:rFonts w:ascii="Arial" w:eastAsia="Calibri" w:hAnsi="Arial" w:cs="Arial"/>
          <w:sz w:val="22"/>
          <w:szCs w:val="22"/>
          <w:lang w:val="es-ES_tradnl" w:eastAsia="en-US"/>
        </w:rPr>
        <w:t>subsanabilidad</w:t>
      </w:r>
      <w:proofErr w:type="spellEnd"/>
      <w:r w:rsidRPr="00827DBF">
        <w:rPr>
          <w:rFonts w:ascii="Arial" w:eastAsia="Calibri" w:hAnsi="Arial" w:cs="Arial"/>
          <w:sz w:val="22"/>
          <w:szCs w:val="22"/>
          <w:lang w:val="es-ES_tradnl" w:eastAsia="en-US"/>
        </w:rPr>
        <w:t xml:space="preserve"> de las ofertas</w:t>
      </w:r>
      <w:r w:rsidRPr="00827DBF">
        <w:rPr>
          <w:rFonts w:ascii="Arial" w:hAnsi="Arial" w:cs="Arial"/>
          <w:sz w:val="22"/>
        </w:rPr>
        <w:t xml:space="preserve"> y teniendo en cuenta las reglas dispuestas en </w:t>
      </w:r>
      <w:r w:rsidRPr="00827DBF">
        <w:rPr>
          <w:rFonts w:ascii="Arial" w:eastAsia="Calibri" w:hAnsi="Arial" w:cs="Arial"/>
          <w:sz w:val="22"/>
          <w:szCs w:val="22"/>
          <w:lang w:val="es-ES_tradnl" w:eastAsia="en-US"/>
        </w:rPr>
        <w:t xml:space="preserve">la Ley 1882 de 2018, se establece que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w:t>
      </w:r>
      <w:r w:rsidR="00C14127" w:rsidRPr="00827DBF">
        <w:rPr>
          <w:rFonts w:ascii="Arial" w:eastAsia="Calibri" w:hAnsi="Arial" w:cs="Arial"/>
          <w:sz w:val="22"/>
          <w:szCs w:val="22"/>
          <w:lang w:val="es-ES_tradnl" w:eastAsia="en-US"/>
        </w:rPr>
        <w:t xml:space="preserve">afectan la asignación de </w:t>
      </w:r>
      <w:r w:rsidRPr="00827DBF">
        <w:rPr>
          <w:rFonts w:ascii="Arial" w:eastAsia="Calibri" w:hAnsi="Arial" w:cs="Arial"/>
          <w:sz w:val="22"/>
          <w:szCs w:val="22"/>
          <w:lang w:val="es-ES_tradnl" w:eastAsia="en-US"/>
        </w:rPr>
        <w:t xml:space="preserve">puntaje y tienen el carácter de habilitantes para la participación en el proceso de contratación, se entiende que, en principio, pueden subsanarse. De este modo, en el caso de la subasta y la mínima cuantía no debe perderse de vista que para este tipo de procedimientos también serán aplicables los criterios desarrollados en este concepto,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 </w:t>
      </w:r>
    </w:p>
    <w:p w14:paraId="28E603B5" w14:textId="4FE5B430" w:rsidR="00982775" w:rsidRPr="00827DBF" w:rsidRDefault="002C1E5A" w:rsidP="00827DBF">
      <w:pPr>
        <w:spacing w:before="120" w:line="276" w:lineRule="auto"/>
        <w:ind w:firstLine="709"/>
        <w:jc w:val="both"/>
        <w:rPr>
          <w:rFonts w:ascii="Arial" w:eastAsia="Calibri" w:hAnsi="Arial" w:cs="Arial"/>
          <w:sz w:val="22"/>
          <w:szCs w:val="22"/>
          <w:lang w:val="es-ES_tradnl" w:eastAsia="en-US"/>
        </w:rPr>
      </w:pPr>
      <w:r w:rsidRPr="00827DBF">
        <w:rPr>
          <w:rFonts w:ascii="Arial" w:eastAsiaTheme="minorHAnsi" w:hAnsi="Arial" w:cs="Arial"/>
          <w:sz w:val="22"/>
          <w:szCs w:val="22"/>
          <w:lang w:val="es-ES_tradnl" w:eastAsia="en-US"/>
        </w:rPr>
        <w:t xml:space="preserve">Ahora bien, </w:t>
      </w:r>
      <w:r w:rsidR="006D77CB" w:rsidRPr="00827DBF">
        <w:rPr>
          <w:rFonts w:ascii="Arial" w:eastAsiaTheme="minorHAnsi" w:hAnsi="Arial" w:cs="Arial"/>
          <w:sz w:val="22"/>
          <w:szCs w:val="22"/>
          <w:lang w:val="es-ES_tradnl" w:eastAsia="en-US"/>
        </w:rPr>
        <w:t xml:space="preserve">aclarado lo anterior y </w:t>
      </w:r>
      <w:r w:rsidR="00260EE8" w:rsidRPr="00827DBF">
        <w:rPr>
          <w:rFonts w:ascii="Arial" w:eastAsiaTheme="minorHAnsi" w:hAnsi="Arial" w:cs="Arial"/>
          <w:sz w:val="22"/>
          <w:szCs w:val="22"/>
          <w:lang w:val="es-ES_tradnl" w:eastAsia="en-US"/>
        </w:rPr>
        <w:t xml:space="preserve">teniendo en cuenta que la consulta realizada se refiere al aspecto temporal de la </w:t>
      </w:r>
      <w:proofErr w:type="spellStart"/>
      <w:r w:rsidR="00260EE8" w:rsidRPr="00827DBF">
        <w:rPr>
          <w:rFonts w:ascii="Arial" w:eastAsiaTheme="minorHAnsi" w:hAnsi="Arial" w:cs="Arial"/>
          <w:sz w:val="22"/>
          <w:szCs w:val="22"/>
          <w:lang w:val="es-ES_tradnl" w:eastAsia="en-US"/>
        </w:rPr>
        <w:t>subsanabilidad</w:t>
      </w:r>
      <w:proofErr w:type="spellEnd"/>
      <w:r w:rsidR="00260EE8" w:rsidRPr="00827DBF">
        <w:rPr>
          <w:rFonts w:ascii="Arial" w:eastAsiaTheme="minorHAnsi" w:hAnsi="Arial" w:cs="Arial"/>
          <w:sz w:val="22"/>
          <w:szCs w:val="22"/>
          <w:lang w:val="es-ES_tradnl" w:eastAsia="en-US"/>
        </w:rPr>
        <w:t xml:space="preserve">, es menester </w:t>
      </w:r>
      <w:r w:rsidR="00DE7C9B" w:rsidRPr="00827DBF">
        <w:rPr>
          <w:rFonts w:ascii="Arial" w:eastAsiaTheme="minorHAnsi" w:hAnsi="Arial" w:cs="Arial"/>
          <w:sz w:val="22"/>
          <w:szCs w:val="22"/>
          <w:lang w:val="es-ES_tradnl" w:eastAsia="en-US"/>
        </w:rPr>
        <w:t>analizar</w:t>
      </w:r>
      <w:r w:rsidR="00982775" w:rsidRPr="00827DBF">
        <w:rPr>
          <w:rFonts w:ascii="Arial" w:eastAsiaTheme="minorHAnsi" w:hAnsi="Arial" w:cs="Arial"/>
          <w:sz w:val="22"/>
          <w:szCs w:val="22"/>
          <w:lang w:val="es-ES_tradnl" w:eastAsia="en-US"/>
        </w:rPr>
        <w:t xml:space="preserve"> </w:t>
      </w:r>
      <w:r w:rsidR="00DE7C9B" w:rsidRPr="00827DBF">
        <w:rPr>
          <w:rFonts w:ascii="Arial" w:eastAsiaTheme="minorHAnsi" w:hAnsi="Arial" w:cs="Arial"/>
          <w:sz w:val="22"/>
          <w:szCs w:val="22"/>
          <w:lang w:val="es-ES_tradnl" w:eastAsia="en-US"/>
        </w:rPr>
        <w:t xml:space="preserve">el </w:t>
      </w:r>
      <w:r w:rsidR="00982775" w:rsidRPr="00827DBF">
        <w:rPr>
          <w:rFonts w:ascii="Arial" w:eastAsiaTheme="minorHAnsi" w:hAnsi="Arial" w:cs="Arial"/>
          <w:sz w:val="22"/>
          <w:szCs w:val="22"/>
          <w:lang w:val="es-ES_tradnl" w:eastAsia="en-US"/>
        </w:rPr>
        <w:t xml:space="preserve">ámbito temporal para ejercer la facultad de subsanar la oferta, </w:t>
      </w:r>
      <w:r w:rsidR="00DE7C9B" w:rsidRPr="00827DBF">
        <w:rPr>
          <w:rFonts w:ascii="Arial" w:eastAsiaTheme="minorHAnsi" w:hAnsi="Arial" w:cs="Arial"/>
          <w:sz w:val="22"/>
          <w:szCs w:val="22"/>
          <w:lang w:val="es-ES_tradnl" w:eastAsia="en-US"/>
        </w:rPr>
        <w:t xml:space="preserve">frente a lo cual se puede afirmar que </w:t>
      </w:r>
      <w:r w:rsidR="00982775" w:rsidRPr="00827DBF">
        <w:rPr>
          <w:rFonts w:ascii="Arial" w:eastAsiaTheme="minorHAnsi" w:hAnsi="Arial" w:cs="Arial"/>
          <w:sz w:val="22"/>
          <w:szCs w:val="22"/>
          <w:lang w:val="es-ES_tradnl" w:eastAsia="en-US"/>
        </w:rPr>
        <w:t xml:space="preserve">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w:t>
      </w:r>
      <w:r w:rsidR="00982775" w:rsidRPr="00827DBF">
        <w:rPr>
          <w:rFonts w:ascii="Arial" w:eastAsia="Calibri" w:hAnsi="Arial" w:cs="Arial"/>
          <w:sz w:val="22"/>
          <w:szCs w:val="22"/>
          <w:lang w:val="es-ES_tradnl" w:eastAsia="en-US"/>
        </w:rPr>
        <w:t>de selección a través del sistema de subasta</w:t>
      </w:r>
      <w:r w:rsidR="00982775" w:rsidRPr="00827DBF">
        <w:rPr>
          <w:rFonts w:ascii="Arial" w:eastAsia="Calibri" w:hAnsi="Arial" w:cs="Arial"/>
          <w:sz w:val="22"/>
          <w:szCs w:val="22"/>
          <w:vertAlign w:val="superscript"/>
          <w:lang w:val="es-ES_tradnl" w:eastAsia="en-US"/>
        </w:rPr>
        <w:footnoteReference w:id="10"/>
      </w:r>
      <w:r w:rsidR="00982775" w:rsidRPr="00827DBF">
        <w:rPr>
          <w:rFonts w:ascii="Arial" w:eastAsia="Calibri" w:hAnsi="Arial" w:cs="Arial"/>
          <w:sz w:val="22"/>
          <w:szCs w:val="22"/>
          <w:lang w:val="es-ES_tradnl" w:eastAsia="en-US"/>
        </w:rPr>
        <w:t>; en el último</w:t>
      </w:r>
      <w:r w:rsidR="00617711" w:rsidRPr="00827DBF">
        <w:rPr>
          <w:rFonts w:ascii="Arial" w:eastAsia="Calibri" w:hAnsi="Arial" w:cs="Arial"/>
          <w:sz w:val="22"/>
          <w:szCs w:val="22"/>
          <w:lang w:val="es-ES_tradnl" w:eastAsia="en-US"/>
        </w:rPr>
        <w:t>,</w:t>
      </w:r>
      <w:r w:rsidR="00982775" w:rsidRPr="00827DBF">
        <w:rPr>
          <w:rFonts w:ascii="Arial" w:eastAsia="Calibri" w:hAnsi="Arial" w:cs="Arial"/>
          <w:sz w:val="22"/>
          <w:szCs w:val="22"/>
          <w:lang w:val="es-ES_tradnl" w:eastAsia="en-US"/>
        </w:rPr>
        <w:t xml:space="preserve"> los documentos o requisitos subsanables pueden y deben </w:t>
      </w:r>
      <w:r w:rsidR="00982775" w:rsidRPr="00827DBF">
        <w:rPr>
          <w:rFonts w:ascii="Arial" w:eastAsia="Calibri" w:hAnsi="Arial" w:cs="Arial"/>
          <w:i/>
          <w:iCs/>
          <w:sz w:val="22"/>
          <w:szCs w:val="22"/>
          <w:lang w:val="es-ES_tradnl" w:eastAsia="en-US"/>
        </w:rPr>
        <w:t>solicitarse</w:t>
      </w:r>
      <w:r w:rsidR="00982775" w:rsidRPr="00827DBF">
        <w:rPr>
          <w:rFonts w:ascii="Arial" w:eastAsia="Calibri" w:hAnsi="Arial" w:cs="Arial"/>
          <w:sz w:val="22"/>
          <w:szCs w:val="22"/>
          <w:lang w:val="es-ES_tradnl" w:eastAsia="en-US"/>
        </w:rPr>
        <w:t xml:space="preserve"> hasta el momento previo a la celebración de la audiencia. En cuanto al proceso de mínima cuantía, el </w:t>
      </w:r>
      <w:r w:rsidR="003207DF" w:rsidRPr="00827DBF">
        <w:rPr>
          <w:rFonts w:ascii="Arial" w:eastAsia="Calibri" w:hAnsi="Arial" w:cs="Arial"/>
          <w:sz w:val="22"/>
          <w:szCs w:val="22"/>
          <w:lang w:val="es-ES_tradnl" w:eastAsia="en-US"/>
        </w:rPr>
        <w:t>Decreto 1082 de 2015</w:t>
      </w:r>
      <w:r w:rsidR="00982775" w:rsidRPr="00827DBF">
        <w:rPr>
          <w:rFonts w:ascii="Arial" w:eastAsia="Calibri" w:hAnsi="Arial" w:cs="Arial"/>
          <w:sz w:val="22"/>
          <w:szCs w:val="22"/>
          <w:lang w:val="es-ES_tradnl" w:eastAsia="en-US"/>
        </w:rPr>
        <w:t>, en su artículo 2.2.1.2.1.5.2., numeral 5</w:t>
      </w:r>
      <w:r w:rsidR="003207DF" w:rsidRPr="00827DBF">
        <w:rPr>
          <w:rFonts w:ascii="Arial" w:eastAsia="Calibri" w:hAnsi="Arial" w:cs="Arial"/>
          <w:sz w:val="22"/>
          <w:szCs w:val="22"/>
          <w:lang w:val="es-ES_tradnl" w:eastAsia="en-US"/>
        </w:rPr>
        <w:t xml:space="preserve"> –modificado por el Decreto 1860 de 2021–</w:t>
      </w:r>
      <w:r w:rsidR="002A1393" w:rsidRPr="00827DBF">
        <w:rPr>
          <w:rFonts w:ascii="Arial" w:eastAsia="Calibri" w:hAnsi="Arial" w:cs="Arial"/>
          <w:sz w:val="22"/>
          <w:szCs w:val="22"/>
          <w:lang w:val="es-ES_tradnl" w:eastAsia="en-US"/>
        </w:rPr>
        <w:t>,</w:t>
      </w:r>
      <w:r w:rsidR="00982775" w:rsidRPr="00827DBF">
        <w:rPr>
          <w:rFonts w:ascii="Arial" w:eastAsia="Calibri" w:hAnsi="Arial" w:cs="Arial"/>
          <w:sz w:val="22"/>
          <w:szCs w:val="22"/>
          <w:lang w:val="es-ES_tradnl" w:eastAsia="en-US"/>
        </w:rPr>
        <w:t xml:space="preserve"> </w:t>
      </w:r>
      <w:r w:rsidR="002A1393" w:rsidRPr="00827DBF">
        <w:rPr>
          <w:rFonts w:ascii="Arial" w:eastAsia="Calibri" w:hAnsi="Arial" w:cs="Arial"/>
          <w:sz w:val="22"/>
          <w:szCs w:val="22"/>
          <w:lang w:val="es-ES_tradnl" w:eastAsia="en-US"/>
        </w:rPr>
        <w:t xml:space="preserve">prescribe </w:t>
      </w:r>
      <w:r w:rsidR="00982775" w:rsidRPr="00827DBF">
        <w:rPr>
          <w:rFonts w:ascii="Arial" w:eastAsia="Calibri" w:hAnsi="Arial" w:cs="Arial"/>
          <w:sz w:val="22"/>
          <w:szCs w:val="22"/>
          <w:lang w:val="es-ES_tradnl" w:eastAsia="en-US"/>
        </w:rPr>
        <w:t>que</w:t>
      </w:r>
      <w:r w:rsidR="00C14127" w:rsidRPr="00827DBF">
        <w:rPr>
          <w:rFonts w:ascii="Arial" w:eastAsia="Calibri" w:hAnsi="Arial" w:cs="Arial"/>
          <w:sz w:val="22"/>
          <w:szCs w:val="22"/>
          <w:lang w:val="es-ES_tradnl" w:eastAsia="en-US"/>
        </w:rPr>
        <w:t xml:space="preserve"> las entidades estatales establecerán en la invitación el término </w:t>
      </w:r>
      <w:r w:rsidR="00617711" w:rsidRPr="00827DBF">
        <w:rPr>
          <w:rFonts w:ascii="Arial" w:eastAsia="Calibri" w:hAnsi="Arial" w:cs="Arial"/>
          <w:sz w:val="22"/>
          <w:szCs w:val="22"/>
          <w:lang w:val="es-ES_tradnl" w:eastAsia="en-US"/>
        </w:rPr>
        <w:t>preclusivo</w:t>
      </w:r>
      <w:r w:rsidR="00C14127" w:rsidRPr="00827DBF">
        <w:rPr>
          <w:rFonts w:ascii="Arial" w:eastAsia="Calibri" w:hAnsi="Arial" w:cs="Arial"/>
          <w:sz w:val="22"/>
          <w:szCs w:val="22"/>
          <w:lang w:val="es-ES_tradnl" w:eastAsia="en-US"/>
        </w:rPr>
        <w:t xml:space="preserve"> para recibir los documentos subsanables, frente a cada uno de los requerimientos que formule</w:t>
      </w:r>
      <w:r w:rsidR="002A1393" w:rsidRPr="00827DBF">
        <w:rPr>
          <w:rFonts w:ascii="Arial" w:eastAsia="Calibri" w:hAnsi="Arial" w:cs="Arial"/>
          <w:sz w:val="22"/>
          <w:szCs w:val="22"/>
          <w:lang w:val="es-ES_tradnl" w:eastAsia="en-US"/>
        </w:rPr>
        <w:t>n</w:t>
      </w:r>
      <w:r w:rsidR="00C14127" w:rsidRPr="00827DBF">
        <w:rPr>
          <w:rFonts w:ascii="Arial" w:eastAsia="Calibri" w:hAnsi="Arial" w:cs="Arial"/>
          <w:sz w:val="22"/>
          <w:szCs w:val="22"/>
          <w:lang w:val="es-ES_tradnl" w:eastAsia="en-US"/>
        </w:rPr>
        <w:t xml:space="preserve">. Sin embargo, </w:t>
      </w:r>
      <w:r w:rsidR="002A1393" w:rsidRPr="00827DBF">
        <w:rPr>
          <w:rFonts w:ascii="Arial" w:eastAsia="Calibri" w:hAnsi="Arial" w:cs="Arial"/>
          <w:sz w:val="22"/>
          <w:szCs w:val="22"/>
          <w:lang w:val="es-ES_tradnl" w:eastAsia="en-US"/>
        </w:rPr>
        <w:t>agrega</w:t>
      </w:r>
      <w:r w:rsidR="00C14127" w:rsidRPr="00827DBF">
        <w:rPr>
          <w:rFonts w:ascii="Arial" w:eastAsia="Calibri" w:hAnsi="Arial" w:cs="Arial"/>
          <w:sz w:val="22"/>
          <w:szCs w:val="22"/>
          <w:lang w:val="es-ES_tradnl" w:eastAsia="en-US"/>
        </w:rPr>
        <w:t xml:space="preserve"> que en los casos en que </w:t>
      </w:r>
      <w:r w:rsidR="002A1393" w:rsidRPr="00827DBF">
        <w:rPr>
          <w:rFonts w:ascii="Arial" w:eastAsia="Calibri" w:hAnsi="Arial" w:cs="Arial"/>
          <w:sz w:val="22"/>
          <w:szCs w:val="22"/>
          <w:lang w:val="es-ES_tradnl" w:eastAsia="en-US"/>
        </w:rPr>
        <w:t xml:space="preserve">no se establezca dicho término, subsidiariamente, </w:t>
      </w:r>
      <w:r w:rsidR="00982775" w:rsidRPr="00827DBF">
        <w:rPr>
          <w:rFonts w:ascii="Arial" w:eastAsia="Calibri" w:hAnsi="Arial" w:cs="Arial"/>
          <w:sz w:val="22"/>
          <w:szCs w:val="22"/>
          <w:lang w:val="es-ES_tradnl" w:eastAsia="en-US"/>
        </w:rPr>
        <w:t>los proponentes podrán subsanar sus ofertas hasta antes que finalice el traslado del informe de evaluación</w:t>
      </w:r>
      <w:r w:rsidR="00982775" w:rsidRPr="00827DBF">
        <w:rPr>
          <w:rStyle w:val="Refdenotaalpie"/>
          <w:rFonts w:ascii="Arial" w:eastAsia="Calibri" w:hAnsi="Arial" w:cs="Arial"/>
          <w:sz w:val="22"/>
          <w:szCs w:val="22"/>
          <w:lang w:val="es-ES_tradnl" w:eastAsia="en-US"/>
        </w:rPr>
        <w:footnoteReference w:id="11"/>
      </w:r>
      <w:r w:rsidR="00982775" w:rsidRPr="00827DBF">
        <w:rPr>
          <w:rFonts w:ascii="Arial" w:eastAsia="Calibri" w:hAnsi="Arial" w:cs="Arial"/>
          <w:sz w:val="22"/>
          <w:szCs w:val="22"/>
          <w:lang w:val="es-ES_tradnl" w:eastAsia="en-US"/>
        </w:rPr>
        <w:t xml:space="preserve">. </w:t>
      </w:r>
    </w:p>
    <w:p w14:paraId="1B291218" w14:textId="3A3E6B75"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Calibri" w:hAnsi="Arial" w:cs="Arial"/>
          <w:sz w:val="22"/>
          <w:szCs w:val="22"/>
          <w:lang w:val="es-ES_tradnl" w:eastAsia="en-US"/>
        </w:rPr>
        <w:lastRenderedPageBreak/>
        <w:t>Frente a la regla general aplicable a los demás procesos de selección, la norma fijó un límite final para que la Administración y los oferentes subsanen los requisitos o documentos que puedan y deban ser subsanados</w:t>
      </w:r>
      <w:r w:rsidR="000A780A" w:rsidRPr="00827DBF">
        <w:rPr>
          <w:rFonts w:ascii="Arial" w:eastAsia="Calibri" w:hAnsi="Arial" w:cs="Arial"/>
          <w:sz w:val="22"/>
          <w:szCs w:val="22"/>
          <w:lang w:val="es-ES_tradnl" w:eastAsia="en-US"/>
        </w:rPr>
        <w:t>;</w:t>
      </w:r>
      <w:r w:rsidRPr="00827DBF">
        <w:rPr>
          <w:rFonts w:ascii="Arial" w:eastAsia="Calibri" w:hAnsi="Arial" w:cs="Arial"/>
          <w:sz w:val="22"/>
          <w:szCs w:val="22"/>
          <w:lang w:val="es-ES_tradnl" w:eastAsia="en-US"/>
        </w:rPr>
        <w:t xml:space="preserve"> pero nada impide, y la norma no lo hace, que la Administración requiera al proponente antes de publicar el informe de evaluación</w:t>
      </w:r>
      <w:r w:rsidR="0083451C" w:rsidRPr="00827DBF">
        <w:rPr>
          <w:rFonts w:ascii="Arial" w:eastAsia="Calibri" w:hAnsi="Arial" w:cs="Arial"/>
          <w:sz w:val="22"/>
          <w:szCs w:val="22"/>
          <w:lang w:val="es-ES_tradnl" w:eastAsia="en-US"/>
        </w:rPr>
        <w:t>, tal como se sostuvo en el Concepto de Unificación CU-060 del 24 de febrero de 2020</w:t>
      </w:r>
      <w:r w:rsidRPr="00827DBF">
        <w:rPr>
          <w:rFonts w:ascii="Arial" w:eastAsia="Calibri" w:hAnsi="Arial" w:cs="Arial"/>
          <w:sz w:val="22"/>
          <w:szCs w:val="22"/>
          <w:lang w:val="es-ES_tradnl" w:eastAsia="en-US"/>
        </w:rPr>
        <w:t>. En efecto, la redacción de la norma permite que la Administración solicite a los oferentes subsanar y que estos lo hagan hasta antes del término del traslado del informe de evaluación: «</w:t>
      </w:r>
      <w:r w:rsidRPr="00827DBF">
        <w:rPr>
          <w:rFonts w:ascii="Arial" w:eastAsiaTheme="minorHAnsi" w:hAnsi="Arial" w:cs="Arial"/>
          <w:sz w:val="22"/>
          <w:szCs w:val="22"/>
          <w:lang w:val="es-ES_tradnl" w:eastAsia="en-US"/>
        </w:rPr>
        <w:t xml:space="preserve">deberán ser solicitados por las entidades estatales y deberán ser entregados por los proponentes hasta el término de traslado del informe de evaluación que corresponda a cada modalidad de selección». </w:t>
      </w:r>
    </w:p>
    <w:p w14:paraId="11A7E64F" w14:textId="77777777"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No obstante, de la lectura de este aparte podrían, en la práctica, darse dos interpretaciones que dan lugar a dos formas de proceder en los procesos de selección, en lo que a la </w:t>
      </w:r>
      <w:proofErr w:type="spellStart"/>
      <w:r w:rsidRPr="00827DBF">
        <w:rPr>
          <w:rFonts w:ascii="Arial" w:eastAsiaTheme="minorHAnsi" w:hAnsi="Arial" w:cs="Arial"/>
          <w:sz w:val="22"/>
          <w:szCs w:val="22"/>
          <w:lang w:val="es-ES_tradnl" w:eastAsia="en-US"/>
        </w:rPr>
        <w:t>subsanabilidad</w:t>
      </w:r>
      <w:proofErr w:type="spellEnd"/>
      <w:r w:rsidRPr="00827DBF">
        <w:rPr>
          <w:rFonts w:ascii="Arial" w:eastAsiaTheme="minorHAnsi" w:hAnsi="Arial" w:cs="Arial"/>
          <w:sz w:val="22"/>
          <w:szCs w:val="22"/>
          <w:lang w:val="es-ES_tradnl" w:eastAsia="en-US"/>
        </w:rPr>
        <w:t xml:space="preserve">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827DBF">
        <w:rPr>
          <w:rFonts w:ascii="Arial" w:eastAsiaTheme="minorHAnsi" w:hAnsi="Arial" w:cs="Arial"/>
          <w:i/>
          <w:iCs/>
          <w:sz w:val="22"/>
          <w:szCs w:val="22"/>
          <w:lang w:val="es-ES_tradnl" w:eastAsia="en-US"/>
        </w:rPr>
        <w:t>límite</w:t>
      </w:r>
      <w:r w:rsidRPr="00827DBF">
        <w:rPr>
          <w:rFonts w:ascii="Arial" w:eastAsiaTheme="minorHAnsi" w:hAnsi="Arial" w:cs="Arial"/>
          <w:sz w:val="22"/>
          <w:szCs w:val="22"/>
          <w:lang w:val="es-ES_tradnl" w:eastAsia="en-US"/>
        </w:rPr>
        <w:t xml:space="preserve"> para la subsanación de ofertas, pero no el único momento para hacerlo. </w:t>
      </w:r>
    </w:p>
    <w:p w14:paraId="713B1207" w14:textId="77777777"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022F92A1" w14:textId="77777777"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7618D62B" w14:textId="07AD4611" w:rsidR="00982775"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En criterio de esta Subdirección, la segunda interpretación es la más ajustada a la norma, pero, además, es la más conveniente para el desarrollo del proceso de selección, porque </w:t>
      </w:r>
      <w:r w:rsidR="000A780A" w:rsidRPr="00827DBF">
        <w:rPr>
          <w:rFonts w:ascii="Arial" w:eastAsiaTheme="minorHAnsi" w:hAnsi="Arial" w:cs="Arial"/>
          <w:sz w:val="22"/>
          <w:szCs w:val="22"/>
          <w:lang w:val="es-ES_tradnl" w:eastAsia="en-US"/>
        </w:rPr>
        <w:t xml:space="preserve">permite </w:t>
      </w:r>
      <w:r w:rsidRPr="00827DBF">
        <w:rPr>
          <w:rFonts w:ascii="Arial" w:eastAsiaTheme="minorHAnsi" w:hAnsi="Arial" w:cs="Arial"/>
          <w:sz w:val="22"/>
          <w:szCs w:val="22"/>
          <w:lang w:val="es-ES_tradnl" w:eastAsia="en-US"/>
        </w:rPr>
        <w:t xml:space="preserve">que el informe de evaluación presente una comparación de propuestas más depurada y el término de traslado para observaciones al mismo sea una oportunidad en la </w:t>
      </w:r>
      <w:r w:rsidRPr="00827DBF">
        <w:rPr>
          <w:rFonts w:ascii="Arial" w:eastAsiaTheme="minorHAnsi" w:hAnsi="Arial" w:cs="Arial"/>
          <w:sz w:val="22"/>
          <w:szCs w:val="22"/>
          <w:lang w:val="es-ES_tradnl" w:eastAsia="en-US"/>
        </w:rPr>
        <w:lastRenderedPageBreak/>
        <w:t xml:space="preserve">que se planteen aspectos sustanciales o de fondo a la evaluación, teniendo en cuenta que las propuestas ya estarán consolidadas en lo formal. Subsanar antes del informe de evaluación ofrece mayor seguridad y certeza al proceso de selección, a la Administración y a los oferentes. </w:t>
      </w:r>
    </w:p>
    <w:p w14:paraId="1DF27BBC" w14:textId="7A819B5B" w:rsidR="00B415FE" w:rsidRPr="00827DBF" w:rsidRDefault="00982775"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756836BC" w14:textId="52A60FCA" w:rsidR="00B415FE" w:rsidRPr="00827DBF" w:rsidRDefault="00B415FE"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Ahora bien, t</w:t>
      </w:r>
      <w:r w:rsidR="002233DE" w:rsidRPr="00827DBF">
        <w:rPr>
          <w:rFonts w:ascii="Arial" w:eastAsiaTheme="minorHAnsi" w:hAnsi="Arial" w:cs="Arial"/>
          <w:sz w:val="22"/>
          <w:szCs w:val="22"/>
          <w:lang w:val="es-ES_tradnl" w:eastAsia="en-US"/>
        </w:rPr>
        <w:t xml:space="preserve">odo lo anterior </w:t>
      </w:r>
      <w:r w:rsidRPr="00827DBF">
        <w:rPr>
          <w:rFonts w:ascii="Arial" w:eastAsiaTheme="minorHAnsi" w:hAnsi="Arial" w:cs="Arial"/>
          <w:sz w:val="22"/>
          <w:szCs w:val="22"/>
          <w:lang w:val="es-ES_tradnl" w:eastAsia="en-US"/>
        </w:rPr>
        <w:t xml:space="preserve">debe ser interpretado y aplicado </w:t>
      </w:r>
      <w:r w:rsidR="007E73D7" w:rsidRPr="00827DBF">
        <w:rPr>
          <w:rFonts w:ascii="Arial" w:eastAsiaTheme="minorHAnsi" w:hAnsi="Arial" w:cs="Arial"/>
          <w:sz w:val="22"/>
          <w:szCs w:val="22"/>
          <w:lang w:val="es-ES_tradnl" w:eastAsia="en-US"/>
        </w:rPr>
        <w:t>sin menoscabo d</w:t>
      </w:r>
      <w:r w:rsidRPr="00827DBF">
        <w:rPr>
          <w:rFonts w:ascii="Arial" w:eastAsiaTheme="minorHAnsi" w:hAnsi="Arial" w:cs="Arial"/>
          <w:sz w:val="22"/>
          <w:szCs w:val="22"/>
          <w:lang w:val="es-ES_tradnl" w:eastAsia="en-US"/>
        </w:rPr>
        <w:t xml:space="preserve">el principio </w:t>
      </w:r>
      <w:r w:rsidR="00636411" w:rsidRPr="00827DBF">
        <w:rPr>
          <w:rFonts w:ascii="Arial" w:eastAsiaTheme="minorHAnsi" w:hAnsi="Arial" w:cs="Arial"/>
          <w:sz w:val="22"/>
          <w:szCs w:val="22"/>
          <w:lang w:val="es-ES_tradnl" w:eastAsia="en-US"/>
        </w:rPr>
        <w:t xml:space="preserve">de </w:t>
      </w:r>
      <w:r w:rsidR="00904597" w:rsidRPr="00827DBF">
        <w:rPr>
          <w:rFonts w:ascii="Arial" w:eastAsiaTheme="minorHAnsi" w:hAnsi="Arial" w:cs="Arial"/>
          <w:sz w:val="22"/>
          <w:szCs w:val="22"/>
          <w:lang w:val="es-ES_tradnl" w:eastAsia="en-US"/>
        </w:rPr>
        <w:t>e</w:t>
      </w:r>
      <w:r w:rsidR="00636411" w:rsidRPr="00827DBF">
        <w:rPr>
          <w:rFonts w:ascii="Arial" w:eastAsiaTheme="minorHAnsi" w:hAnsi="Arial" w:cs="Arial"/>
          <w:sz w:val="22"/>
          <w:szCs w:val="22"/>
          <w:lang w:val="es-ES_tradnl" w:eastAsia="en-US"/>
        </w:rPr>
        <w:t xml:space="preserve">conomía, </w:t>
      </w:r>
      <w:r w:rsidRPr="00827DBF">
        <w:rPr>
          <w:rFonts w:ascii="Arial" w:eastAsiaTheme="minorHAnsi" w:hAnsi="Arial" w:cs="Arial"/>
          <w:sz w:val="22"/>
          <w:szCs w:val="22"/>
          <w:lang w:val="es-ES_tradnl" w:eastAsia="en-US"/>
        </w:rPr>
        <w:t>consagrado en el Estatuto General de Contratación de la Administración Pública, en virtud del cual, conforme lo establece el numeral 1° del artículo 25, en las normas de selección y en los pliegos de condiciones o términos de referencia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09470AE" w14:textId="24B4D9C2" w:rsidR="0083785F" w:rsidRPr="00827DBF" w:rsidRDefault="00B415FE" w:rsidP="00827DBF">
      <w:pPr>
        <w:spacing w:before="120" w:line="276" w:lineRule="auto"/>
        <w:ind w:firstLine="709"/>
        <w:jc w:val="both"/>
        <w:rPr>
          <w:rFonts w:ascii="Arial" w:eastAsia="Calibri" w:hAnsi="Arial" w:cs="Arial"/>
          <w:sz w:val="22"/>
          <w:szCs w:val="22"/>
          <w:lang w:val="es-ES_tradnl" w:eastAsia="en-US"/>
        </w:rPr>
      </w:pPr>
      <w:r w:rsidRPr="00827DBF">
        <w:rPr>
          <w:rFonts w:ascii="Arial" w:eastAsiaTheme="minorHAnsi" w:hAnsi="Arial" w:cs="Arial"/>
          <w:sz w:val="22"/>
          <w:szCs w:val="22"/>
          <w:lang w:val="es-ES_tradnl" w:eastAsia="en-US"/>
        </w:rPr>
        <w:t xml:space="preserve">En este orden de ideas, estos plazos, que corresponden a las distintas etapas del proceso de selección, son perentorios y preclusivos, como lo consagra el numeral 1° del artículo 25 del Estatuto General de Contratación de la Administración Pública. El término perentorio, significa </w:t>
      </w:r>
      <w:r w:rsidR="00904597" w:rsidRPr="00827DBF">
        <w:rPr>
          <w:rFonts w:ascii="Arial" w:eastAsiaTheme="minorHAnsi" w:hAnsi="Arial" w:cs="Arial"/>
          <w:sz w:val="22"/>
          <w:szCs w:val="22"/>
          <w:lang w:val="es-ES_tradnl" w:eastAsia="en-US"/>
        </w:rPr>
        <w:t>«i</w:t>
      </w:r>
      <w:r w:rsidRPr="00827DBF">
        <w:rPr>
          <w:rFonts w:ascii="Arial" w:eastAsiaTheme="minorHAnsi" w:hAnsi="Arial" w:cs="Arial"/>
          <w:sz w:val="22"/>
          <w:szCs w:val="22"/>
          <w:lang w:val="es-ES_tradnl" w:eastAsia="en-US"/>
        </w:rPr>
        <w:t>mprorrogable</w:t>
      </w:r>
      <w:r w:rsidR="00904597" w:rsidRPr="00827DBF">
        <w:rPr>
          <w:rFonts w:ascii="Arial" w:eastAsiaTheme="minorHAnsi" w:hAnsi="Arial" w:cs="Arial"/>
          <w:sz w:val="22"/>
          <w:szCs w:val="22"/>
          <w:lang w:val="es-ES_tradnl" w:eastAsia="en-US"/>
        </w:rPr>
        <w:t>»</w:t>
      </w:r>
      <w:r w:rsidRPr="00827DBF">
        <w:rPr>
          <w:rFonts w:ascii="Arial" w:eastAsiaTheme="minorHAnsi" w:hAnsi="Arial" w:cs="Arial"/>
          <w:sz w:val="22"/>
          <w:szCs w:val="22"/>
          <w:lang w:val="es-ES_tradnl" w:eastAsia="en-US"/>
        </w:rPr>
        <w:t>, cuyo transcurso extingue o cancela la facultad o el derecho que durante él no se ejerció. Por otra parte, el término preclusivo, significa, que el carácter del proceso se divide en</w:t>
      </w:r>
      <w:r w:rsidRPr="00827DBF">
        <w:rPr>
          <w:rFonts w:ascii="Arial" w:eastAsia="Calibri" w:hAnsi="Arial" w:cs="Arial"/>
          <w:sz w:val="22"/>
          <w:szCs w:val="22"/>
          <w:lang w:val="es-ES_tradnl" w:eastAsia="en-US"/>
        </w:rPr>
        <w:t xml:space="preserve"> etapas, cada una de las cuales finaliza la anterior, sin otorgar la posibilidad de replantear lo ya decidido en ella.</w:t>
      </w:r>
      <w:r w:rsidR="00933DE5" w:rsidRPr="00827DBF">
        <w:rPr>
          <w:rFonts w:ascii="Arial" w:eastAsia="Calibri" w:hAnsi="Arial" w:cs="Arial"/>
          <w:sz w:val="22"/>
          <w:szCs w:val="22"/>
          <w:lang w:val="es-ES_tradnl" w:eastAsia="en-US"/>
        </w:rPr>
        <w:t xml:space="preserve"> </w:t>
      </w:r>
      <w:r w:rsidR="0083785F" w:rsidRPr="00827DBF">
        <w:rPr>
          <w:rFonts w:ascii="Arial" w:eastAsia="Calibri" w:hAnsi="Arial" w:cs="Arial"/>
          <w:sz w:val="22"/>
          <w:szCs w:val="22"/>
          <w:lang w:val="es-ES_tradnl" w:eastAsia="en-US"/>
        </w:rPr>
        <w:t xml:space="preserve">En tal sentido se pronunció la </w:t>
      </w:r>
      <w:r w:rsidR="000E0B40" w:rsidRPr="00827DBF">
        <w:rPr>
          <w:rFonts w:ascii="Arial" w:eastAsia="Calibri" w:hAnsi="Arial" w:cs="Arial"/>
          <w:sz w:val="22"/>
          <w:szCs w:val="22"/>
          <w:lang w:val="es-ES_tradnl" w:eastAsia="en-US"/>
        </w:rPr>
        <w:t>Sección Tercera</w:t>
      </w:r>
      <w:r w:rsidR="00904597" w:rsidRPr="00827DBF">
        <w:rPr>
          <w:rFonts w:ascii="Arial" w:eastAsia="Calibri" w:hAnsi="Arial" w:cs="Arial"/>
          <w:sz w:val="22"/>
          <w:szCs w:val="22"/>
          <w:lang w:val="es-ES_tradnl" w:eastAsia="en-US"/>
        </w:rPr>
        <w:t xml:space="preserve"> del Consejo de Estado, al señalar</w:t>
      </w:r>
      <w:r w:rsidR="0083785F" w:rsidRPr="00827DBF">
        <w:rPr>
          <w:rFonts w:ascii="Arial" w:eastAsia="Calibri" w:hAnsi="Arial" w:cs="Arial"/>
          <w:sz w:val="22"/>
          <w:szCs w:val="22"/>
          <w:lang w:val="es-ES_tradnl" w:eastAsia="en-US"/>
        </w:rPr>
        <w:t xml:space="preserve">: </w:t>
      </w:r>
    </w:p>
    <w:p w14:paraId="2DFB2699" w14:textId="77777777" w:rsidR="0083785F" w:rsidRPr="00827DBF" w:rsidRDefault="0083785F" w:rsidP="00827DBF">
      <w:pPr>
        <w:ind w:firstLine="709"/>
        <w:jc w:val="both"/>
        <w:rPr>
          <w:rFonts w:ascii="Arial" w:eastAsia="Calibri" w:hAnsi="Arial" w:cs="Arial"/>
          <w:sz w:val="22"/>
          <w:szCs w:val="22"/>
          <w:lang w:val="es-ES_tradnl" w:eastAsia="en-US"/>
        </w:rPr>
      </w:pPr>
    </w:p>
    <w:p w14:paraId="22151647" w14:textId="4912BC5F" w:rsidR="0083785F" w:rsidRPr="00827DBF" w:rsidRDefault="000E0B40" w:rsidP="00827DBF">
      <w:pPr>
        <w:ind w:left="709" w:right="786"/>
        <w:jc w:val="both"/>
        <w:rPr>
          <w:rFonts w:ascii="Arial" w:eastAsia="Calibri" w:hAnsi="Arial" w:cs="Arial"/>
          <w:sz w:val="21"/>
          <w:szCs w:val="21"/>
          <w:lang w:val="es-ES_tradnl" w:eastAsia="en-US"/>
        </w:rPr>
      </w:pPr>
      <w:r w:rsidRPr="00827DBF">
        <w:rPr>
          <w:rFonts w:ascii="Arial" w:hAnsi="Arial" w:cs="Arial"/>
          <w:sz w:val="21"/>
          <w:szCs w:val="21"/>
          <w:shd w:val="clear" w:color="auto" w:fill="FFFFFF"/>
        </w:rPr>
        <w:t xml:space="preserve">En segundo lugar, y como corolario del debido proceso, en los procesos de selección deben cumplirse únicamente las etapas estrictamente necesarias con el fin de asegurar la selección objetiva de la propuesta más favorable; además, con este mismo propósito los términos son preclusivos y perentorios y las autoridades están en la obligación de dar impulso oficioso a las actuaciones (art. 25 No.1). Bajo este mismo criterio de eficiencia, son deberes de las entidades públicas adelantar los trámites con austeridad de tiempo, medios y </w:t>
      </w:r>
      <w:r w:rsidRPr="00827DBF">
        <w:rPr>
          <w:rFonts w:ascii="Arial" w:hAnsi="Arial" w:cs="Arial"/>
          <w:sz w:val="21"/>
          <w:szCs w:val="21"/>
          <w:shd w:val="clear" w:color="auto" w:fill="FFFFFF"/>
        </w:rPr>
        <w:lastRenderedPageBreak/>
        <w:t>gastos, impidiendo las dilataciones y los retardos (art. 25 No. 4); abstenerse de someter el acto de adjudicación del contrato a aprobaciones o revisiones administrativas posteriores, o a cualquier otra clase de exigencias o requisitos, diferentes de los previstos en el estatuto (No. 8 art. 25), y adoptar procedimientos que garanticen la pronta solución de las diferencias y controversias que con motivo del proceso de selección y celebración del contrato se presenten</w:t>
      </w:r>
      <w:r w:rsidR="00933DE5" w:rsidRPr="00827DBF">
        <w:rPr>
          <w:rStyle w:val="Refdenotaalpie"/>
          <w:rFonts w:ascii="Arial" w:hAnsi="Arial" w:cs="Arial"/>
          <w:sz w:val="21"/>
          <w:szCs w:val="21"/>
          <w:shd w:val="clear" w:color="auto" w:fill="FFFFFF"/>
        </w:rPr>
        <w:footnoteReference w:id="12"/>
      </w:r>
      <w:r w:rsidRPr="00827DBF">
        <w:rPr>
          <w:rFonts w:ascii="Arial" w:hAnsi="Arial" w:cs="Arial"/>
          <w:sz w:val="21"/>
          <w:szCs w:val="21"/>
          <w:shd w:val="clear" w:color="auto" w:fill="FFFFFF"/>
        </w:rPr>
        <w:t>.</w:t>
      </w:r>
    </w:p>
    <w:p w14:paraId="355AC2B5" w14:textId="77777777" w:rsidR="0083785F" w:rsidRPr="00827DBF" w:rsidRDefault="0083785F" w:rsidP="00827DBF">
      <w:pPr>
        <w:jc w:val="both"/>
        <w:rPr>
          <w:rFonts w:ascii="Arial" w:eastAsia="Calibri" w:hAnsi="Arial" w:cs="Arial"/>
          <w:sz w:val="22"/>
          <w:szCs w:val="22"/>
          <w:lang w:val="es-ES_tradnl" w:eastAsia="en-US"/>
        </w:rPr>
      </w:pPr>
    </w:p>
    <w:p w14:paraId="16A6B918" w14:textId="4522980D" w:rsidR="00BF6D70" w:rsidRPr="00827DBF" w:rsidRDefault="007E73D7" w:rsidP="00827DBF">
      <w:pPr>
        <w:spacing w:line="276" w:lineRule="auto"/>
        <w:ind w:firstLine="709"/>
        <w:jc w:val="both"/>
        <w:rPr>
          <w:rFonts w:ascii="Arial" w:eastAsia="Calibri" w:hAnsi="Arial" w:cs="Arial"/>
          <w:sz w:val="22"/>
          <w:szCs w:val="22"/>
          <w:lang w:val="es-ES_tradnl" w:eastAsia="en-US"/>
        </w:rPr>
      </w:pPr>
      <w:r w:rsidRPr="00827DBF">
        <w:rPr>
          <w:rFonts w:ascii="Arial" w:eastAsia="Calibri" w:hAnsi="Arial" w:cs="Arial"/>
          <w:sz w:val="22"/>
          <w:szCs w:val="22"/>
          <w:lang w:val="es-ES_tradnl" w:eastAsia="en-US"/>
        </w:rPr>
        <w:t xml:space="preserve">Así las cosas, </w:t>
      </w:r>
      <w:r w:rsidR="00933DE5" w:rsidRPr="00827DBF">
        <w:rPr>
          <w:rFonts w:ascii="Arial" w:eastAsia="Calibri" w:hAnsi="Arial" w:cs="Arial"/>
          <w:sz w:val="22"/>
          <w:szCs w:val="22"/>
          <w:lang w:val="es-ES_tradnl" w:eastAsia="en-US"/>
        </w:rPr>
        <w:t>el</w:t>
      </w:r>
      <w:r w:rsidR="00875DAC" w:rsidRPr="00827DBF">
        <w:rPr>
          <w:rFonts w:ascii="Arial" w:eastAsia="Calibri" w:hAnsi="Arial" w:cs="Arial"/>
          <w:sz w:val="22"/>
          <w:szCs w:val="22"/>
          <w:lang w:val="es-ES_tradnl" w:eastAsia="en-US"/>
        </w:rPr>
        <w:t xml:space="preserve"> </w:t>
      </w:r>
      <w:r w:rsidR="00875DAC" w:rsidRPr="00827DBF">
        <w:rPr>
          <w:rFonts w:ascii="Arial" w:eastAsiaTheme="minorHAnsi" w:hAnsi="Arial" w:cs="Arial"/>
          <w:sz w:val="22"/>
          <w:szCs w:val="22"/>
          <w:lang w:val="es-ES_tradnl" w:eastAsia="en-US"/>
        </w:rPr>
        <w:t>artículo 5 de la Ley 1882 de 2018</w:t>
      </w:r>
      <w:r w:rsidR="00FF5E5E" w:rsidRPr="00827DBF">
        <w:rPr>
          <w:rFonts w:ascii="Arial" w:eastAsiaTheme="minorHAnsi" w:hAnsi="Arial" w:cs="Arial"/>
          <w:sz w:val="22"/>
          <w:szCs w:val="22"/>
          <w:lang w:val="es-ES_tradnl" w:eastAsia="en-US"/>
        </w:rPr>
        <w:t xml:space="preserve"> determinó </w:t>
      </w:r>
      <w:r w:rsidR="00933DE5" w:rsidRPr="00827DBF">
        <w:rPr>
          <w:rFonts w:ascii="Arial" w:eastAsiaTheme="minorHAnsi" w:hAnsi="Arial" w:cs="Arial"/>
          <w:sz w:val="22"/>
          <w:szCs w:val="22"/>
          <w:lang w:val="es-ES_tradnl" w:eastAsia="en-US"/>
        </w:rPr>
        <w:t xml:space="preserve">el </w:t>
      </w:r>
      <w:r w:rsidR="00FF5E5E" w:rsidRPr="00827DBF">
        <w:rPr>
          <w:rFonts w:ascii="Arial" w:eastAsiaTheme="minorHAnsi" w:hAnsi="Arial" w:cs="Arial"/>
          <w:sz w:val="22"/>
          <w:szCs w:val="22"/>
          <w:lang w:val="es-ES_tradnl" w:eastAsia="en-US"/>
        </w:rPr>
        <w:t xml:space="preserve">plazo máximo para </w:t>
      </w:r>
      <w:r w:rsidR="00933DE5" w:rsidRPr="00827DBF">
        <w:rPr>
          <w:rFonts w:ascii="Arial" w:eastAsiaTheme="minorHAnsi" w:hAnsi="Arial" w:cs="Arial"/>
          <w:sz w:val="22"/>
          <w:szCs w:val="22"/>
          <w:lang w:val="es-ES_tradnl" w:eastAsia="en-US"/>
        </w:rPr>
        <w:t>subsanar las ofertas,</w:t>
      </w:r>
      <w:r w:rsidR="006165F2" w:rsidRPr="00827DBF">
        <w:rPr>
          <w:rFonts w:ascii="Arial" w:eastAsiaTheme="minorHAnsi" w:hAnsi="Arial" w:cs="Arial"/>
          <w:sz w:val="22"/>
          <w:szCs w:val="22"/>
          <w:lang w:val="es-ES_tradnl" w:eastAsia="en-US"/>
        </w:rPr>
        <w:t xml:space="preserve"> como se estudió </w:t>
      </w:r>
      <w:r w:rsidR="00933DE5" w:rsidRPr="00827DBF">
        <w:rPr>
          <w:rFonts w:ascii="Arial" w:eastAsiaTheme="minorHAnsi" w:hAnsi="Arial" w:cs="Arial"/>
          <w:sz w:val="22"/>
          <w:szCs w:val="22"/>
          <w:lang w:val="es-ES_tradnl" w:eastAsia="en-US"/>
        </w:rPr>
        <w:t>anteriormente</w:t>
      </w:r>
      <w:r w:rsidR="00FF5E5E" w:rsidRPr="00827DBF">
        <w:rPr>
          <w:rFonts w:ascii="Arial" w:eastAsiaTheme="minorHAnsi" w:hAnsi="Arial" w:cs="Arial"/>
          <w:sz w:val="22"/>
          <w:szCs w:val="22"/>
          <w:lang w:val="es-ES_tradnl" w:eastAsia="en-US"/>
        </w:rPr>
        <w:t>, de tal suerte que</w:t>
      </w:r>
      <w:r w:rsidR="006A599B" w:rsidRPr="00827DBF">
        <w:rPr>
          <w:rFonts w:ascii="Arial" w:eastAsiaTheme="minorHAnsi" w:hAnsi="Arial" w:cs="Arial"/>
          <w:sz w:val="22"/>
          <w:szCs w:val="22"/>
          <w:lang w:val="es-ES_tradnl" w:eastAsia="en-US"/>
        </w:rPr>
        <w:t>,</w:t>
      </w:r>
      <w:r w:rsidR="00FF5E5E" w:rsidRPr="00827DBF">
        <w:rPr>
          <w:rFonts w:ascii="Arial" w:eastAsiaTheme="minorHAnsi" w:hAnsi="Arial" w:cs="Arial"/>
          <w:sz w:val="22"/>
          <w:szCs w:val="22"/>
          <w:lang w:val="es-ES_tradnl" w:eastAsia="en-US"/>
        </w:rPr>
        <w:t xml:space="preserve"> </w:t>
      </w:r>
      <w:r w:rsidR="00933DE5" w:rsidRPr="00827DBF">
        <w:rPr>
          <w:rFonts w:ascii="Arial" w:eastAsiaTheme="minorHAnsi" w:hAnsi="Arial" w:cs="Arial"/>
          <w:sz w:val="22"/>
          <w:szCs w:val="22"/>
          <w:lang w:val="es-ES_tradnl" w:eastAsia="en-US"/>
        </w:rPr>
        <w:t xml:space="preserve">siempre que se haya </w:t>
      </w:r>
      <w:r w:rsidR="006165F2" w:rsidRPr="00827DBF">
        <w:rPr>
          <w:rFonts w:ascii="Arial" w:eastAsiaTheme="minorHAnsi" w:hAnsi="Arial" w:cs="Arial"/>
          <w:sz w:val="22"/>
          <w:szCs w:val="22"/>
          <w:lang w:val="es-ES_tradnl" w:eastAsia="en-US"/>
        </w:rPr>
        <w:t>otorgad</w:t>
      </w:r>
      <w:r w:rsidR="00933DE5" w:rsidRPr="00827DBF">
        <w:rPr>
          <w:rFonts w:ascii="Arial" w:eastAsiaTheme="minorHAnsi" w:hAnsi="Arial" w:cs="Arial"/>
          <w:sz w:val="22"/>
          <w:szCs w:val="22"/>
          <w:lang w:val="es-ES_tradnl" w:eastAsia="en-US"/>
        </w:rPr>
        <w:t>o</w:t>
      </w:r>
      <w:r w:rsidR="006165F2" w:rsidRPr="00827DBF">
        <w:rPr>
          <w:rFonts w:ascii="Arial" w:eastAsiaTheme="minorHAnsi" w:hAnsi="Arial" w:cs="Arial"/>
          <w:sz w:val="22"/>
          <w:szCs w:val="22"/>
          <w:lang w:val="es-ES_tradnl" w:eastAsia="en-US"/>
        </w:rPr>
        <w:t xml:space="preserve"> la posibilidad para ejercer oportunamente el derecho a subsanar,</w:t>
      </w:r>
      <w:r w:rsidR="006A599B" w:rsidRPr="00827DBF">
        <w:rPr>
          <w:rFonts w:ascii="Arial" w:eastAsiaTheme="minorHAnsi" w:hAnsi="Arial" w:cs="Arial"/>
          <w:sz w:val="22"/>
          <w:szCs w:val="22"/>
          <w:lang w:val="es-ES_tradnl" w:eastAsia="en-US"/>
        </w:rPr>
        <w:t xml:space="preserve"> </w:t>
      </w:r>
      <w:r w:rsidR="0032155F" w:rsidRPr="00827DBF">
        <w:rPr>
          <w:rFonts w:ascii="Arial" w:eastAsiaTheme="minorHAnsi" w:hAnsi="Arial" w:cs="Arial"/>
          <w:sz w:val="22"/>
          <w:szCs w:val="22"/>
          <w:lang w:val="es-ES_tradnl" w:eastAsia="en-US"/>
        </w:rPr>
        <w:t xml:space="preserve">por ejemplo, la acreditación de un requisito habilitante, </w:t>
      </w:r>
      <w:r w:rsidR="006A599B" w:rsidRPr="00827DBF">
        <w:rPr>
          <w:rFonts w:ascii="Arial" w:eastAsia="Calibri" w:hAnsi="Arial" w:cs="Arial"/>
          <w:sz w:val="22"/>
          <w:szCs w:val="22"/>
          <w:lang w:val="es-ES_tradnl" w:eastAsia="en-US"/>
        </w:rPr>
        <w:t xml:space="preserve">la </w:t>
      </w:r>
      <w:r w:rsidR="00933DE5" w:rsidRPr="00827DBF">
        <w:rPr>
          <w:rFonts w:ascii="Arial" w:eastAsia="Calibri" w:hAnsi="Arial" w:cs="Arial"/>
          <w:sz w:val="22"/>
          <w:szCs w:val="22"/>
          <w:lang w:val="es-ES_tradnl" w:eastAsia="en-US"/>
        </w:rPr>
        <w:t>e</w:t>
      </w:r>
      <w:r w:rsidR="006A599B" w:rsidRPr="00827DBF">
        <w:rPr>
          <w:rFonts w:ascii="Arial" w:eastAsia="Calibri" w:hAnsi="Arial" w:cs="Arial"/>
          <w:sz w:val="22"/>
          <w:szCs w:val="22"/>
          <w:lang w:val="es-ES_tradnl" w:eastAsia="en-US"/>
        </w:rPr>
        <w:t xml:space="preserve">ntidad </w:t>
      </w:r>
      <w:r w:rsidR="00933DE5" w:rsidRPr="00827DBF">
        <w:rPr>
          <w:rFonts w:ascii="Arial" w:eastAsia="Calibri" w:hAnsi="Arial" w:cs="Arial"/>
          <w:sz w:val="22"/>
          <w:szCs w:val="22"/>
          <w:lang w:val="es-ES_tradnl" w:eastAsia="en-US"/>
        </w:rPr>
        <w:t>e</w:t>
      </w:r>
      <w:r w:rsidR="006A599B" w:rsidRPr="00827DBF">
        <w:rPr>
          <w:rFonts w:ascii="Arial" w:eastAsia="Calibri" w:hAnsi="Arial" w:cs="Arial"/>
          <w:sz w:val="22"/>
          <w:szCs w:val="22"/>
          <w:lang w:val="es-ES_tradnl" w:eastAsia="en-US"/>
        </w:rPr>
        <w:t xml:space="preserve">statal deberá rechazar las ofertas de quienes no </w:t>
      </w:r>
      <w:r w:rsidR="00933DE5" w:rsidRPr="00827DBF">
        <w:rPr>
          <w:rFonts w:ascii="Arial" w:eastAsia="Calibri" w:hAnsi="Arial" w:cs="Arial"/>
          <w:sz w:val="22"/>
          <w:szCs w:val="22"/>
          <w:lang w:val="es-ES_tradnl" w:eastAsia="en-US"/>
        </w:rPr>
        <w:t xml:space="preserve">aporten la </w:t>
      </w:r>
      <w:r w:rsidR="006A599B" w:rsidRPr="00827DBF">
        <w:rPr>
          <w:rFonts w:ascii="Arial" w:eastAsia="Calibri" w:hAnsi="Arial" w:cs="Arial"/>
          <w:sz w:val="22"/>
          <w:szCs w:val="22"/>
          <w:lang w:val="es-ES_tradnl" w:eastAsia="en-US"/>
        </w:rPr>
        <w:t xml:space="preserve">información </w:t>
      </w:r>
      <w:r w:rsidR="00933DE5" w:rsidRPr="00827DBF">
        <w:rPr>
          <w:rFonts w:ascii="Arial" w:eastAsia="Calibri" w:hAnsi="Arial" w:cs="Arial"/>
          <w:sz w:val="22"/>
          <w:szCs w:val="22"/>
          <w:lang w:val="es-ES_tradnl" w:eastAsia="en-US"/>
        </w:rPr>
        <w:t>solicitada</w:t>
      </w:r>
      <w:r w:rsidR="006165F2" w:rsidRPr="00827DBF">
        <w:rPr>
          <w:rFonts w:ascii="Arial" w:eastAsia="Calibri" w:hAnsi="Arial" w:cs="Arial"/>
          <w:sz w:val="22"/>
          <w:szCs w:val="22"/>
          <w:lang w:val="es-ES_tradnl" w:eastAsia="en-US"/>
        </w:rPr>
        <w:t xml:space="preserve"> </w:t>
      </w:r>
      <w:r w:rsidR="003642AA" w:rsidRPr="00827DBF">
        <w:rPr>
          <w:rFonts w:ascii="Arial" w:eastAsia="Calibri" w:hAnsi="Arial" w:cs="Arial"/>
          <w:sz w:val="22"/>
          <w:szCs w:val="22"/>
          <w:lang w:val="es-ES_tradnl" w:eastAsia="en-US"/>
        </w:rPr>
        <w:t xml:space="preserve">por ella </w:t>
      </w:r>
      <w:r w:rsidR="006165F2" w:rsidRPr="00827DBF">
        <w:rPr>
          <w:rFonts w:ascii="Arial" w:eastAsia="Calibri" w:hAnsi="Arial" w:cs="Arial"/>
          <w:sz w:val="22"/>
          <w:szCs w:val="22"/>
          <w:lang w:val="es-ES_tradnl" w:eastAsia="en-US"/>
        </w:rPr>
        <w:t xml:space="preserve">una vez </w:t>
      </w:r>
      <w:r w:rsidR="006165F2" w:rsidRPr="00827DBF">
        <w:rPr>
          <w:rFonts w:ascii="Arial" w:eastAsiaTheme="minorHAnsi" w:hAnsi="Arial" w:cs="Arial"/>
          <w:sz w:val="22"/>
          <w:szCs w:val="22"/>
          <w:lang w:val="es-ES_tradnl" w:eastAsia="en-US"/>
        </w:rPr>
        <w:t>agotado el referido plazo</w:t>
      </w:r>
      <w:r w:rsidR="0032155F" w:rsidRPr="00827DBF">
        <w:rPr>
          <w:rFonts w:ascii="Arial" w:eastAsiaTheme="minorHAnsi" w:hAnsi="Arial" w:cs="Arial"/>
          <w:sz w:val="22"/>
          <w:szCs w:val="22"/>
          <w:lang w:val="es-ES_tradnl" w:eastAsia="en-US"/>
        </w:rPr>
        <w:t>.</w:t>
      </w:r>
    </w:p>
    <w:p w14:paraId="3A415E19" w14:textId="11C6A5E2" w:rsidR="00853AE0" w:rsidRPr="00827DBF" w:rsidRDefault="00E54365" w:rsidP="00827DBF">
      <w:pPr>
        <w:spacing w:before="240"/>
        <w:rPr>
          <w:rFonts w:ascii="Arial" w:eastAsia="Calibri" w:hAnsi="Arial" w:cs="Arial"/>
          <w:b/>
          <w:noProof/>
          <w:color w:val="161616" w:themeColor="background1" w:themeShade="1A"/>
          <w:sz w:val="22"/>
          <w:szCs w:val="22"/>
          <w:lang w:val="es-ES_tradnl"/>
        </w:rPr>
      </w:pPr>
      <w:r w:rsidRPr="00827DBF">
        <w:rPr>
          <w:rFonts w:ascii="Arial" w:eastAsia="Calibri" w:hAnsi="Arial" w:cs="Arial"/>
          <w:b/>
          <w:noProof/>
          <w:color w:val="161616" w:themeColor="background1" w:themeShade="1A"/>
          <w:sz w:val="22"/>
          <w:szCs w:val="22"/>
          <w:lang w:val="es-ES_tradnl"/>
        </w:rPr>
        <w:t xml:space="preserve">3. Respuesta </w:t>
      </w:r>
    </w:p>
    <w:p w14:paraId="1B193FB7" w14:textId="77777777" w:rsidR="00642640" w:rsidRPr="00827DBF" w:rsidRDefault="00642640" w:rsidP="00827DBF">
      <w:pPr>
        <w:spacing w:before="240"/>
        <w:ind w:left="709" w:right="786"/>
        <w:jc w:val="both"/>
        <w:rPr>
          <w:rFonts w:ascii="Arial" w:hAnsi="Arial" w:cs="Arial"/>
          <w:color w:val="000000"/>
          <w:sz w:val="21"/>
          <w:szCs w:val="21"/>
          <w:bdr w:val="none" w:sz="0" w:space="0" w:color="auto" w:frame="1"/>
        </w:rPr>
      </w:pPr>
      <w:r w:rsidRPr="00827DBF">
        <w:rPr>
          <w:rFonts w:ascii="Arial" w:hAnsi="Arial" w:cs="Arial"/>
          <w:color w:val="000000"/>
          <w:sz w:val="21"/>
          <w:szCs w:val="21"/>
          <w:bdr w:val="none" w:sz="0" w:space="0" w:color="auto" w:frame="1"/>
        </w:rPr>
        <w:t>«Si la ley 1150 de 20 en artículo 5, parágrafo primero, reza: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32AE1BD5" w14:textId="77777777" w:rsidR="00642640" w:rsidRPr="00827DBF" w:rsidRDefault="00642640" w:rsidP="00827DBF">
      <w:pPr>
        <w:spacing w:before="240"/>
        <w:ind w:left="709" w:right="786"/>
        <w:jc w:val="both"/>
        <w:rPr>
          <w:rFonts w:ascii="Arial" w:hAnsi="Arial" w:cs="Arial"/>
          <w:color w:val="000000"/>
          <w:sz w:val="21"/>
          <w:szCs w:val="21"/>
          <w:bdr w:val="none" w:sz="0" w:space="0" w:color="auto" w:frame="1"/>
        </w:rPr>
      </w:pPr>
      <w:r w:rsidRPr="00827DBF">
        <w:rPr>
          <w:rFonts w:ascii="Arial" w:hAnsi="Arial" w:cs="Arial"/>
          <w:color w:val="000000"/>
          <w:sz w:val="21"/>
          <w:szCs w:val="21"/>
          <w:bdr w:val="none" w:sz="0" w:space="0" w:color="auto" w:frame="1"/>
        </w:rPr>
        <w:t>En este sentido, ¿Cuántas veces una entidad estatal puede solicitar la subsanación de un documento durante el término del traslado del informe de evaluación o, en su defecto, la solicitud de subsanación se realiza durante una única vez? </w:t>
      </w:r>
    </w:p>
    <w:p w14:paraId="5C6E97BD" w14:textId="77777777" w:rsidR="00642640" w:rsidRPr="00827DBF" w:rsidRDefault="00642640" w:rsidP="00827DBF">
      <w:pPr>
        <w:spacing w:before="240"/>
        <w:ind w:left="709" w:right="786"/>
        <w:jc w:val="both"/>
        <w:rPr>
          <w:rFonts w:ascii="Arial" w:hAnsi="Arial" w:cs="Arial"/>
          <w:color w:val="000000"/>
          <w:sz w:val="21"/>
          <w:szCs w:val="21"/>
          <w:bdr w:val="none" w:sz="0" w:space="0" w:color="auto" w:frame="1"/>
        </w:rPr>
      </w:pPr>
      <w:r w:rsidRPr="00827DBF">
        <w:rPr>
          <w:rFonts w:ascii="Arial" w:hAnsi="Arial" w:cs="Arial"/>
          <w:color w:val="000000"/>
          <w:sz w:val="21"/>
          <w:szCs w:val="21"/>
          <w:bdr w:val="none" w:sz="0" w:space="0" w:color="auto" w:frame="1"/>
        </w:rPr>
        <w:t>En caso de que se pueda solicitar la subsanación de los documentos en distintos momentos, será posible precisar si esto quiere decir que se deben publicar distintos informes de evaluación durante el término del traslado o, si en su defecto, podrá hacerse uso de meros requerimientos a través de comunicaciones oficiales.»</w:t>
      </w:r>
    </w:p>
    <w:p w14:paraId="3F06F7B1" w14:textId="5B03C74E" w:rsidR="000A5EF6" w:rsidRPr="00827DBF" w:rsidRDefault="000A5EF6" w:rsidP="00827DBF">
      <w:pPr>
        <w:spacing w:before="120" w:line="276" w:lineRule="auto"/>
        <w:jc w:val="both"/>
        <w:rPr>
          <w:rFonts w:ascii="Arial" w:hAnsi="Arial" w:cs="Arial"/>
          <w:sz w:val="22"/>
          <w:szCs w:val="22"/>
          <w:shd w:val="clear" w:color="auto" w:fill="FFFFFF"/>
          <w:lang w:val="es-ES" w:eastAsia="es-MX"/>
        </w:rPr>
      </w:pPr>
      <w:r w:rsidRPr="00827DBF">
        <w:rPr>
          <w:rFonts w:ascii="Arial" w:eastAsia="Calibri" w:hAnsi="Arial" w:cs="Arial"/>
          <w:sz w:val="22"/>
          <w:szCs w:val="22"/>
          <w:lang w:val="es-ES_tradnl" w:eastAsia="en-US"/>
        </w:rPr>
        <w:t xml:space="preserve">De acuerdo con lo expuesto en torno a la </w:t>
      </w:r>
      <w:proofErr w:type="spellStart"/>
      <w:r w:rsidRPr="00827DBF">
        <w:rPr>
          <w:rFonts w:ascii="Arial" w:eastAsia="Calibri" w:hAnsi="Arial" w:cs="Arial"/>
          <w:sz w:val="22"/>
          <w:szCs w:val="22"/>
          <w:lang w:val="es-ES_tradnl" w:eastAsia="en-US"/>
        </w:rPr>
        <w:t>subsanabilidad</w:t>
      </w:r>
      <w:proofErr w:type="spellEnd"/>
      <w:r w:rsidRPr="00827DBF">
        <w:rPr>
          <w:rFonts w:ascii="Arial" w:eastAsia="Calibri" w:hAnsi="Arial" w:cs="Arial"/>
          <w:sz w:val="22"/>
          <w:szCs w:val="22"/>
          <w:lang w:val="es-ES_tradnl" w:eastAsia="en-US"/>
        </w:rPr>
        <w:t xml:space="preserve"> de las ofertas</w:t>
      </w:r>
      <w:r w:rsidRPr="00827DBF">
        <w:rPr>
          <w:rFonts w:ascii="Arial" w:hAnsi="Arial" w:cs="Arial"/>
          <w:sz w:val="22"/>
          <w:szCs w:val="22"/>
        </w:rPr>
        <w:t xml:space="preserve">, y teniendo en cuenta las reglas dispuestas en </w:t>
      </w:r>
      <w:r w:rsidRPr="00827DBF">
        <w:rPr>
          <w:rFonts w:ascii="Arial" w:eastAsia="Calibri" w:hAnsi="Arial" w:cs="Arial"/>
          <w:sz w:val="22"/>
          <w:szCs w:val="22"/>
          <w:lang w:val="es-ES_tradnl" w:eastAsia="en-US"/>
        </w:rPr>
        <w:t xml:space="preserve">la Ley 1882 de 2018, se establece que se mantiene el criterio de la Ley 80 de 1993, relativo a que todo lo que no sea necesario para la comparación de propuestas no es argumento suficiente para su rechazo en las diferentes modalidades de selección. </w:t>
      </w:r>
      <w:r w:rsidR="003207DF" w:rsidRPr="00827DBF">
        <w:rPr>
          <w:rFonts w:ascii="Arial" w:eastAsia="Calibri" w:hAnsi="Arial" w:cs="Arial"/>
          <w:sz w:val="22"/>
          <w:szCs w:val="22"/>
          <w:lang w:val="es-ES_tradnl" w:eastAsia="en-US"/>
        </w:rPr>
        <w:t>Además</w:t>
      </w:r>
      <w:r w:rsidRPr="00827DBF">
        <w:rPr>
          <w:rFonts w:ascii="Arial" w:eastAsia="Calibri" w:hAnsi="Arial" w:cs="Arial"/>
          <w:sz w:val="22"/>
          <w:szCs w:val="22"/>
          <w:lang w:val="es-ES_tradnl" w:eastAsia="en-US"/>
        </w:rPr>
        <w:t xml:space="preserve">, se mantiene el criterio aclaratorio de la Ley 1150 de </w:t>
      </w:r>
      <w:r w:rsidRPr="00827DBF">
        <w:rPr>
          <w:rFonts w:ascii="Arial" w:eastAsia="Calibri" w:hAnsi="Arial" w:cs="Arial"/>
          <w:sz w:val="22"/>
          <w:szCs w:val="22"/>
          <w:lang w:val="es-ES_tradnl" w:eastAsia="en-US"/>
        </w:rPr>
        <w:lastRenderedPageBreak/>
        <w:t>2007, según el cual todo lo que no afecte la asignación de puntaje puede subsanarse. Por ello, si los requisitos no otorgan puntaje y tienen el carácter de habilitantes para la participación en el proceso de contratación, se entiende que, en principio, pueden subsanarse.</w:t>
      </w:r>
    </w:p>
    <w:p w14:paraId="095904F7" w14:textId="058ACAB0" w:rsidR="000A5EF6" w:rsidRPr="00827DBF" w:rsidRDefault="000A5EF6" w:rsidP="00827DBF">
      <w:pPr>
        <w:spacing w:before="120" w:line="276" w:lineRule="auto"/>
        <w:ind w:firstLine="709"/>
        <w:jc w:val="both"/>
        <w:rPr>
          <w:rFonts w:ascii="Arial" w:eastAsia="Calibri" w:hAnsi="Arial" w:cs="Arial"/>
          <w:sz w:val="22"/>
          <w:szCs w:val="22"/>
          <w:lang w:val="es-ES_tradnl" w:eastAsia="en-US"/>
        </w:rPr>
      </w:pPr>
      <w:r w:rsidRPr="00827DBF">
        <w:rPr>
          <w:rFonts w:ascii="Arial" w:hAnsi="Arial" w:cs="Arial"/>
          <w:sz w:val="22"/>
          <w:szCs w:val="22"/>
          <w:lang w:val="es-ES_tradnl"/>
        </w:rPr>
        <w:t xml:space="preserve">Por otra parte, </w:t>
      </w:r>
      <w:r w:rsidRPr="00827DBF">
        <w:rPr>
          <w:rFonts w:ascii="Arial" w:eastAsia="Calibri" w:hAnsi="Arial" w:cs="Arial"/>
          <w:sz w:val="22"/>
          <w:szCs w:val="22"/>
          <w:lang w:val="es-ES_tradnl" w:eastAsia="en-US"/>
        </w:rPr>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w:t>
      </w:r>
      <w:r w:rsidR="003207DF" w:rsidRPr="00827DBF">
        <w:rPr>
          <w:rFonts w:ascii="Arial" w:eastAsia="Calibri" w:hAnsi="Arial" w:cs="Arial"/>
          <w:sz w:val="22"/>
          <w:szCs w:val="22"/>
          <w:lang w:val="es-ES_tradnl" w:eastAsia="en-US"/>
        </w:rPr>
        <w:t xml:space="preserve"> materialmente</w:t>
      </w:r>
      <w:r w:rsidRPr="00827DBF">
        <w:rPr>
          <w:rFonts w:ascii="Arial" w:eastAsia="Calibri" w:hAnsi="Arial" w:cs="Arial"/>
          <w:sz w:val="22"/>
          <w:szCs w:val="22"/>
          <w:lang w:val="es-ES_tradnl" w:eastAsia="en-US"/>
        </w:rPr>
        <w:t xml:space="preserve"> con los requisitos para participar al momento de presentar las ofertas, y pretendan cumplirlos durante el proceso de selección o, inclusive, que se puedan variar condiciones de la oferta una vez presentada. </w:t>
      </w:r>
    </w:p>
    <w:p w14:paraId="297F921F" w14:textId="50A98D87" w:rsidR="000A5EF6" w:rsidRPr="00827DBF" w:rsidRDefault="000A5EF6" w:rsidP="00827DBF">
      <w:pPr>
        <w:spacing w:before="120" w:line="276" w:lineRule="auto"/>
        <w:ind w:right="51" w:firstLine="709"/>
        <w:jc w:val="both"/>
        <w:rPr>
          <w:rFonts w:ascii="Arial" w:eastAsia="Calibri" w:hAnsi="Arial" w:cs="Arial"/>
          <w:sz w:val="22"/>
          <w:szCs w:val="22"/>
          <w:lang w:val="es-ES_tradnl" w:eastAsia="en-US"/>
        </w:rPr>
      </w:pPr>
      <w:r w:rsidRPr="00827DBF">
        <w:rPr>
          <w:rFonts w:ascii="Arial" w:eastAsiaTheme="minorHAnsi" w:hAnsi="Arial" w:cs="Arial"/>
          <w:sz w:val="22"/>
          <w:szCs w:val="22"/>
          <w:lang w:eastAsia="en-US"/>
        </w:rPr>
        <w:t>Ahora bien, en torno a</w:t>
      </w:r>
      <w:r w:rsidRPr="00827DBF">
        <w:rPr>
          <w:rFonts w:ascii="Arial" w:eastAsiaTheme="minorHAnsi" w:hAnsi="Arial" w:cs="Arial"/>
          <w:sz w:val="22"/>
          <w:szCs w:val="22"/>
          <w:lang w:val="es-ES_tradnl" w:eastAsia="en-US"/>
        </w:rPr>
        <w:t xml:space="preserve">l ámbito temporal </w:t>
      </w:r>
      <w:r w:rsidR="003207DF" w:rsidRPr="00827DBF">
        <w:rPr>
          <w:rFonts w:ascii="Arial" w:eastAsiaTheme="minorHAnsi" w:hAnsi="Arial" w:cs="Arial"/>
          <w:sz w:val="22"/>
          <w:szCs w:val="22"/>
          <w:lang w:val="es-ES_tradnl" w:eastAsia="en-US"/>
        </w:rPr>
        <w:t>para subsanar las ofertas</w:t>
      </w:r>
      <w:r w:rsidRPr="00827DBF">
        <w:rPr>
          <w:rFonts w:ascii="Arial" w:eastAsiaTheme="minorHAnsi" w:hAnsi="Arial" w:cs="Arial"/>
          <w:sz w:val="22"/>
          <w:szCs w:val="22"/>
          <w:lang w:val="es-ES_tradnl" w:eastAsia="en-US"/>
        </w:rPr>
        <w:t xml:space="preserve">,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827DBF">
        <w:rPr>
          <w:rFonts w:ascii="Arial" w:eastAsia="Calibri" w:hAnsi="Arial" w:cs="Arial"/>
          <w:sz w:val="22"/>
          <w:szCs w:val="22"/>
          <w:lang w:val="es-ES_tradnl" w:eastAsia="en-US"/>
        </w:rPr>
        <w:t xml:space="preserve">de selección a través del sistema de subasta; en el último los documentos o requisitos subsanables pueden y deben </w:t>
      </w:r>
      <w:r w:rsidRPr="00827DBF">
        <w:rPr>
          <w:rFonts w:ascii="Arial" w:eastAsia="Calibri" w:hAnsi="Arial" w:cs="Arial"/>
          <w:i/>
          <w:iCs/>
          <w:sz w:val="22"/>
          <w:szCs w:val="22"/>
          <w:lang w:val="es-ES_tradnl" w:eastAsia="en-US"/>
        </w:rPr>
        <w:t>solicitarse</w:t>
      </w:r>
      <w:r w:rsidRPr="00827DBF">
        <w:rPr>
          <w:rFonts w:ascii="Arial" w:eastAsia="Calibri" w:hAnsi="Arial" w:cs="Arial"/>
          <w:sz w:val="22"/>
          <w:szCs w:val="22"/>
          <w:lang w:val="es-ES_tradnl" w:eastAsia="en-US"/>
        </w:rPr>
        <w:t xml:space="preserve"> hasta el momento previo a la realización de la audiencia. </w:t>
      </w:r>
      <w:r w:rsidR="003207DF" w:rsidRPr="00827DBF">
        <w:rPr>
          <w:rFonts w:ascii="Arial" w:eastAsia="Calibri" w:hAnsi="Arial" w:cs="Arial"/>
          <w:sz w:val="22"/>
          <w:szCs w:val="22"/>
          <w:lang w:val="es-ES_tradnl" w:eastAsia="en-US"/>
        </w:rPr>
        <w:t>En cuanto al proceso de mínima cuantía, el Decreto 1082 de 2015, en su artículo 2.2.1.2.1.5.2., numeral 5 –modificado por el Decreto 1860 de 2021–, prescribe que las entidades estatales establecerán en la invitación el término preclusivo para recibir los documentos subsanables, frente a cada uno de los requerimientos que formulen. Sin embargo, agrega que en los casos en que no se establezca dicho término, subsidiariamente, los proponentes podrán subsanar sus ofertas hasta antes que finalice el traslado del informe de evaluación.</w:t>
      </w:r>
    </w:p>
    <w:p w14:paraId="1E1581E9" w14:textId="13A75142" w:rsidR="000A5EF6" w:rsidRPr="00827DBF" w:rsidRDefault="000A5EF6"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Calibri" w:hAnsi="Arial" w:cs="Arial"/>
          <w:sz w:val="22"/>
          <w:szCs w:val="22"/>
          <w:lang w:val="es-ES_tradnl" w:eastAsia="en-US"/>
        </w:rPr>
        <w:t>En relación con la regla general aplicable a los demás procesos de selección, la norma fijó un límite final para que la Administración y los oferentes subsanen los requisitos o documentos que puedan y deban ser subsanados</w:t>
      </w:r>
      <w:r w:rsidR="000A780A" w:rsidRPr="00827DBF">
        <w:rPr>
          <w:rFonts w:ascii="Arial" w:eastAsia="Calibri" w:hAnsi="Arial" w:cs="Arial"/>
          <w:sz w:val="22"/>
          <w:szCs w:val="22"/>
          <w:lang w:val="es-ES_tradnl" w:eastAsia="en-US"/>
        </w:rPr>
        <w:t>;</w:t>
      </w:r>
      <w:r w:rsidRPr="00827DBF">
        <w:rPr>
          <w:rFonts w:ascii="Arial" w:eastAsia="Calibri" w:hAnsi="Arial" w:cs="Arial"/>
          <w:sz w:val="22"/>
          <w:szCs w:val="22"/>
          <w:lang w:val="es-ES_tradnl" w:eastAsia="en-US"/>
        </w:rPr>
        <w:t xml:space="preserve">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827DBF">
        <w:rPr>
          <w:rFonts w:ascii="Arial" w:eastAsiaTheme="minorHAnsi" w:hAnsi="Arial" w:cs="Arial"/>
          <w:sz w:val="22"/>
          <w:szCs w:val="22"/>
          <w:lang w:val="es-ES_tradnl" w:eastAsia="en-US"/>
        </w:rPr>
        <w:t xml:space="preserve">deberán ser solicitados por las entidades estatales y deberán ser entregados por los proponentes hasta el término de traslado del informe de evaluación que corresponda a cada modalidad de selección». </w:t>
      </w:r>
    </w:p>
    <w:p w14:paraId="3A258888" w14:textId="77777777" w:rsidR="000A5EF6" w:rsidRPr="00827DBF" w:rsidRDefault="000A5EF6"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No obstante, de la lectura de este aparte podrían, en la práctica, darse dos interpretaciones que dan lugar a dos formas de proceder en los procesos de selección, en lo que a la </w:t>
      </w:r>
      <w:proofErr w:type="spellStart"/>
      <w:r w:rsidRPr="00827DBF">
        <w:rPr>
          <w:rFonts w:ascii="Arial" w:eastAsiaTheme="minorHAnsi" w:hAnsi="Arial" w:cs="Arial"/>
          <w:sz w:val="22"/>
          <w:szCs w:val="22"/>
          <w:lang w:val="es-ES_tradnl" w:eastAsia="en-US"/>
        </w:rPr>
        <w:t>subsanabilidad</w:t>
      </w:r>
      <w:proofErr w:type="spellEnd"/>
      <w:r w:rsidRPr="00827DBF">
        <w:rPr>
          <w:rFonts w:ascii="Arial" w:eastAsiaTheme="minorHAnsi" w:hAnsi="Arial" w:cs="Arial"/>
          <w:sz w:val="22"/>
          <w:szCs w:val="22"/>
          <w:lang w:val="es-ES_tradnl" w:eastAsia="en-US"/>
        </w:rPr>
        <w:t xml:space="preserve"> de las ofertas se refiere. Primera, que la posibilidad para subsanar de los oferentes es el término del traslado del informe de evaluación, pues es un </w:t>
      </w:r>
      <w:r w:rsidRPr="00827DBF">
        <w:rPr>
          <w:rFonts w:ascii="Arial" w:eastAsiaTheme="minorHAnsi" w:hAnsi="Arial" w:cs="Arial"/>
          <w:sz w:val="22"/>
          <w:szCs w:val="22"/>
          <w:lang w:val="es-ES_tradnl" w:eastAsia="en-US"/>
        </w:rPr>
        <w:lastRenderedPageBreak/>
        <w:t xml:space="preserve">documento donde la Administración consigna los requisitos o documentos omitidos que los oferentes deben subsanar, so pena de rechazo; segunda, que el término del traslado del informe de evaluación es el </w:t>
      </w:r>
      <w:r w:rsidRPr="00827DBF">
        <w:rPr>
          <w:rFonts w:ascii="Arial" w:eastAsiaTheme="minorHAnsi" w:hAnsi="Arial" w:cs="Arial"/>
          <w:i/>
          <w:iCs/>
          <w:sz w:val="22"/>
          <w:szCs w:val="22"/>
          <w:lang w:val="es-ES_tradnl" w:eastAsia="en-US"/>
        </w:rPr>
        <w:t>límite</w:t>
      </w:r>
      <w:r w:rsidRPr="00827DBF">
        <w:rPr>
          <w:rFonts w:ascii="Arial" w:eastAsiaTheme="minorHAnsi" w:hAnsi="Arial" w:cs="Arial"/>
          <w:sz w:val="22"/>
          <w:szCs w:val="22"/>
          <w:lang w:val="es-ES_tradnl" w:eastAsia="en-US"/>
        </w:rPr>
        <w:t xml:space="preserve"> para la subsanación de ofertas, pero no el único momento para hacerlo. </w:t>
      </w:r>
    </w:p>
    <w:p w14:paraId="4CF3AEC9" w14:textId="77777777" w:rsidR="000A5EF6" w:rsidRPr="00827DBF" w:rsidRDefault="000A5EF6"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3B8525A5" w14:textId="77777777" w:rsidR="000A5EF6" w:rsidRPr="00827DBF" w:rsidRDefault="000A5EF6"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7E01EF7F" w14:textId="14E502F5" w:rsidR="000A5EF6" w:rsidRPr="00827DBF" w:rsidRDefault="000A5EF6"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 xml:space="preserve">En criterio de esta Subdirección, </w:t>
      </w:r>
      <w:r w:rsidR="000A780A" w:rsidRPr="00827DBF">
        <w:rPr>
          <w:rFonts w:ascii="Arial" w:eastAsiaTheme="minorHAnsi" w:hAnsi="Arial" w:cs="Arial"/>
          <w:sz w:val="22"/>
          <w:szCs w:val="22"/>
          <w:lang w:val="es-ES_tradnl" w:eastAsia="en-US"/>
        </w:rPr>
        <w:t xml:space="preserve">reiterando la postura adoptada en el concepto CU-060 del 24 de febrero de 2020, </w:t>
      </w:r>
      <w:r w:rsidRPr="00827DBF">
        <w:rPr>
          <w:rFonts w:ascii="Arial" w:eastAsiaTheme="minorHAnsi" w:hAnsi="Arial" w:cs="Arial"/>
          <w:sz w:val="22"/>
          <w:szCs w:val="22"/>
          <w:lang w:val="es-ES_tradnl" w:eastAsia="en-US"/>
        </w:rPr>
        <w:t xml:space="preserve">la segunda interpretación es la más ajustada a la norma, pero, además, es la más conveniente para el desarrollo del proceso de selección, porque </w:t>
      </w:r>
      <w:r w:rsidR="000A780A" w:rsidRPr="00827DBF">
        <w:rPr>
          <w:rFonts w:ascii="Arial" w:eastAsiaTheme="minorHAnsi" w:hAnsi="Arial" w:cs="Arial"/>
          <w:sz w:val="22"/>
          <w:szCs w:val="22"/>
          <w:lang w:val="es-ES_tradnl" w:eastAsia="en-US"/>
        </w:rPr>
        <w:t xml:space="preserve">permite </w:t>
      </w:r>
      <w:r w:rsidRPr="00827DBF">
        <w:rPr>
          <w:rFonts w:ascii="Arial" w:eastAsiaTheme="minorHAnsi" w:hAnsi="Arial" w:cs="Arial"/>
          <w:sz w:val="22"/>
          <w:szCs w:val="22"/>
          <w:lang w:val="es-ES_tradnl" w:eastAsia="en-US"/>
        </w:rPr>
        <w:t xml:space="preserve">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2B4DE30F" w14:textId="77777777" w:rsidR="000A5EF6" w:rsidRPr="00827DBF" w:rsidRDefault="000A5EF6" w:rsidP="00827DBF">
      <w:pPr>
        <w:spacing w:before="120" w:line="276" w:lineRule="auto"/>
        <w:ind w:firstLine="709"/>
        <w:jc w:val="both"/>
        <w:rPr>
          <w:rFonts w:ascii="Arial" w:eastAsiaTheme="minorHAnsi" w:hAnsi="Arial" w:cs="Arial"/>
          <w:sz w:val="22"/>
          <w:szCs w:val="22"/>
          <w:lang w:val="es-ES_tradnl" w:eastAsia="en-US"/>
        </w:rPr>
      </w:pPr>
      <w:r w:rsidRPr="00827DBF">
        <w:rPr>
          <w:rFonts w:ascii="Arial" w:eastAsiaTheme="minorHAnsi" w:hAnsi="Arial" w:cs="Arial"/>
          <w:sz w:val="22"/>
          <w:szCs w:val="22"/>
          <w:lang w:val="es-ES_tradnl" w:eastAsia="en-US"/>
        </w:rPr>
        <w:t>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205DFA0F" w14:textId="35B32FC5" w:rsidR="00CD57EC" w:rsidRPr="00827DBF" w:rsidRDefault="005E214B" w:rsidP="00827DBF">
      <w:pPr>
        <w:pStyle w:val="NormalWeb"/>
        <w:spacing w:before="120" w:beforeAutospacing="0" w:after="0" w:afterAutospacing="0"/>
        <w:ind w:right="77" w:firstLine="709"/>
        <w:rPr>
          <w:rFonts w:ascii="Arial" w:eastAsiaTheme="minorHAnsi" w:hAnsi="Arial" w:cs="Arial"/>
          <w:sz w:val="22"/>
          <w:szCs w:val="22"/>
          <w:lang w:val="es-ES_tradnl" w:eastAsia="en-US"/>
        </w:rPr>
      </w:pPr>
      <w:r w:rsidRPr="00827DBF">
        <w:rPr>
          <w:rFonts w:ascii="Arial" w:hAnsi="Arial" w:cs="Arial"/>
          <w:sz w:val="21"/>
          <w:szCs w:val="21"/>
          <w:lang w:val="es-ES"/>
        </w:rPr>
        <w:t xml:space="preserve">Todo lo anterior, sin menoscabo </w:t>
      </w:r>
      <w:r w:rsidR="00CE3AF6" w:rsidRPr="00827DBF">
        <w:rPr>
          <w:rFonts w:ascii="Arial" w:eastAsiaTheme="minorHAnsi" w:hAnsi="Arial" w:cs="Arial"/>
          <w:sz w:val="22"/>
          <w:szCs w:val="22"/>
          <w:lang w:val="es-ES_tradnl" w:eastAsia="en-US"/>
        </w:rPr>
        <w:t xml:space="preserve">del principio de </w:t>
      </w:r>
      <w:r w:rsidR="00CD57EC" w:rsidRPr="00827DBF">
        <w:rPr>
          <w:rFonts w:ascii="Arial" w:eastAsiaTheme="minorHAnsi" w:hAnsi="Arial" w:cs="Arial"/>
          <w:sz w:val="22"/>
          <w:szCs w:val="22"/>
          <w:lang w:val="es-ES_tradnl" w:eastAsia="en-US"/>
        </w:rPr>
        <w:t>e</w:t>
      </w:r>
      <w:r w:rsidR="00CE3AF6" w:rsidRPr="00827DBF">
        <w:rPr>
          <w:rFonts w:ascii="Arial" w:eastAsiaTheme="minorHAnsi" w:hAnsi="Arial" w:cs="Arial"/>
          <w:sz w:val="22"/>
          <w:szCs w:val="22"/>
          <w:lang w:val="es-ES_tradnl" w:eastAsia="en-US"/>
        </w:rPr>
        <w:t>conomía, consagrado en el Estatuto General de Contratación de la Administración Pública,</w:t>
      </w:r>
      <w:r w:rsidR="00CE3AF6" w:rsidRPr="00827DBF">
        <w:rPr>
          <w:rFonts w:ascii="Arial" w:eastAsia="Calibri" w:hAnsi="Arial" w:cs="Arial"/>
          <w:sz w:val="22"/>
          <w:szCs w:val="22"/>
          <w:lang w:val="es-ES_tradnl" w:eastAsia="en-US"/>
        </w:rPr>
        <w:t xml:space="preserve"> de tal suerte que </w:t>
      </w:r>
      <w:r w:rsidR="00CD57EC" w:rsidRPr="00827DBF">
        <w:rPr>
          <w:rFonts w:ascii="Arial" w:eastAsiaTheme="minorHAnsi" w:hAnsi="Arial" w:cs="Arial"/>
          <w:sz w:val="22"/>
          <w:szCs w:val="22"/>
          <w:lang w:val="es-ES_tradnl" w:eastAsia="en-US"/>
        </w:rPr>
        <w:t xml:space="preserve">siempre que se haya otorgado la posibilidad para ejercer oportunamente el derecho a subsanar, </w:t>
      </w:r>
      <w:r w:rsidR="00CD57EC" w:rsidRPr="00827DBF">
        <w:rPr>
          <w:rFonts w:ascii="Arial" w:eastAsiaTheme="minorHAnsi" w:hAnsi="Arial" w:cs="Arial"/>
          <w:sz w:val="22"/>
          <w:szCs w:val="22"/>
          <w:lang w:val="es-ES_tradnl" w:eastAsia="en-US"/>
        </w:rPr>
        <w:lastRenderedPageBreak/>
        <w:t xml:space="preserve">por ejemplo, la acreditación de un requisito habilitante, </w:t>
      </w:r>
      <w:r w:rsidR="00CD57EC" w:rsidRPr="00827DBF">
        <w:rPr>
          <w:rFonts w:ascii="Arial" w:eastAsia="Calibri" w:hAnsi="Arial" w:cs="Arial"/>
          <w:sz w:val="22"/>
          <w:szCs w:val="22"/>
          <w:lang w:val="es-ES_tradnl" w:eastAsia="en-US"/>
        </w:rPr>
        <w:t xml:space="preserve">la entidad estatal deberá rechazar las ofertas de quienes no aporten la información solicitada por ella una vez </w:t>
      </w:r>
      <w:r w:rsidR="00CD57EC" w:rsidRPr="00827DBF">
        <w:rPr>
          <w:rFonts w:ascii="Arial" w:eastAsiaTheme="minorHAnsi" w:hAnsi="Arial" w:cs="Arial"/>
          <w:sz w:val="22"/>
          <w:szCs w:val="22"/>
          <w:lang w:val="es-ES_tradnl" w:eastAsia="en-US"/>
        </w:rPr>
        <w:t xml:space="preserve">agotado el referido plazo. </w:t>
      </w:r>
    </w:p>
    <w:p w14:paraId="32F6587C" w14:textId="3D326DCE" w:rsidR="00ED0181" w:rsidRPr="00827DBF" w:rsidRDefault="00695B70" w:rsidP="00827DBF">
      <w:pPr>
        <w:pStyle w:val="NormalWeb"/>
        <w:spacing w:before="120" w:beforeAutospacing="0" w:after="0" w:afterAutospacing="0"/>
        <w:ind w:right="77"/>
        <w:rPr>
          <w:rFonts w:ascii="Arial" w:eastAsia="Calibri" w:hAnsi="Arial" w:cs="Arial"/>
          <w:color w:val="161616" w:themeColor="background1" w:themeShade="1A"/>
          <w:sz w:val="22"/>
          <w:szCs w:val="22"/>
          <w:lang w:val="es-ES_tradnl"/>
        </w:rPr>
      </w:pPr>
      <w:r w:rsidRPr="00827DBF">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6F624FBB" w14:textId="77777777" w:rsidR="00A31161" w:rsidRPr="00827DBF" w:rsidRDefault="00EE6A82" w:rsidP="00827DBF">
      <w:pPr>
        <w:spacing w:before="240"/>
        <w:rPr>
          <w:rFonts w:ascii="Arial" w:hAnsi="Arial" w:cs="Arial"/>
          <w:color w:val="161616" w:themeColor="background1" w:themeShade="1A"/>
          <w:sz w:val="22"/>
          <w:szCs w:val="22"/>
          <w:lang w:val="es-ES_tradnl" w:eastAsia="es-CO"/>
        </w:rPr>
      </w:pPr>
      <w:bookmarkStart w:id="4" w:name="_Hlk50986665"/>
      <w:bookmarkStart w:id="5" w:name="_Hlk52766744"/>
      <w:r w:rsidRPr="00827DBF">
        <w:rPr>
          <w:rFonts w:ascii="Arial" w:hAnsi="Arial" w:cs="Arial"/>
          <w:color w:val="161616" w:themeColor="background1" w:themeShade="1A"/>
          <w:sz w:val="22"/>
          <w:szCs w:val="22"/>
          <w:lang w:val="es-ES_tradnl" w:eastAsia="es-CO"/>
        </w:rPr>
        <w:t>Atentamente,</w:t>
      </w:r>
      <w:bookmarkEnd w:id="3"/>
      <w:bookmarkEnd w:id="4"/>
      <w:bookmarkEnd w:id="5"/>
    </w:p>
    <w:p w14:paraId="35B56F46" w14:textId="52C875F6" w:rsidR="00746E08" w:rsidRPr="00827DBF" w:rsidRDefault="00470B4C" w:rsidP="00827DBF">
      <w:pPr>
        <w:spacing w:before="240"/>
        <w:rPr>
          <w:rFonts w:ascii="Arial" w:hAnsi="Arial" w:cs="Arial"/>
          <w:color w:val="161616" w:themeColor="background1" w:themeShade="1A"/>
          <w:sz w:val="22"/>
          <w:szCs w:val="22"/>
          <w:lang w:val="es-ES_tradnl" w:eastAsia="es-CO"/>
        </w:rPr>
      </w:pPr>
      <w:r w:rsidRPr="00827DBF">
        <w:rPr>
          <w:rFonts w:ascii="Arial" w:hAnsi="Arial" w:cs="Arial"/>
          <w:noProof/>
          <w:color w:val="000000" w:themeColor="text1"/>
          <w:sz w:val="22"/>
        </w:rPr>
        <w:drawing>
          <wp:anchor distT="0" distB="0" distL="114300" distR="114300" simplePos="0" relativeHeight="251659264" behindDoc="0" locked="0" layoutInCell="1" allowOverlap="1" wp14:anchorId="3FA8CCE6" wp14:editId="01A632B8">
            <wp:simplePos x="0" y="0"/>
            <wp:positionH relativeFrom="margin">
              <wp:posOffset>1403202</wp:posOffset>
            </wp:positionH>
            <wp:positionV relativeFrom="paragraph">
              <wp:posOffset>154837</wp:posOffset>
            </wp:positionV>
            <wp:extent cx="2193290" cy="930910"/>
            <wp:effectExtent l="0" t="0" r="0" b="254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193290" cy="930910"/>
                    </a:xfrm>
                    <a:prstGeom prst="rect">
                      <a:avLst/>
                    </a:prstGeom>
                  </pic:spPr>
                </pic:pic>
              </a:graphicData>
            </a:graphic>
            <wp14:sizeRelH relativeFrom="page">
              <wp14:pctWidth>0</wp14:pctWidth>
            </wp14:sizeRelH>
            <wp14:sizeRelV relativeFrom="page">
              <wp14:pctHeight>0</wp14:pctHeight>
            </wp14:sizeRelV>
          </wp:anchor>
        </w:drawing>
      </w:r>
    </w:p>
    <w:p w14:paraId="475FB893" w14:textId="17FC264E" w:rsidR="00470B4C" w:rsidRPr="00827DBF" w:rsidRDefault="00470B4C" w:rsidP="00827DBF">
      <w:pPr>
        <w:spacing w:before="240"/>
        <w:jc w:val="center"/>
        <w:rPr>
          <w:rFonts w:ascii="Arial" w:hAnsi="Arial" w:cs="Arial"/>
          <w:color w:val="161616" w:themeColor="background1" w:themeShade="1A"/>
          <w:sz w:val="22"/>
          <w:szCs w:val="22"/>
          <w:lang w:val="es-ES_tradnl" w:eastAsia="es-CO"/>
        </w:rPr>
      </w:pPr>
    </w:p>
    <w:p w14:paraId="416E757A" w14:textId="2C3EA338" w:rsidR="00470B4C" w:rsidRPr="00827DBF" w:rsidRDefault="00470B4C" w:rsidP="00827DBF">
      <w:pPr>
        <w:spacing w:before="240"/>
        <w:rPr>
          <w:rFonts w:ascii="Arial" w:hAnsi="Arial" w:cs="Arial"/>
          <w:color w:val="161616" w:themeColor="background1" w:themeShade="1A"/>
          <w:sz w:val="22"/>
          <w:szCs w:val="22"/>
          <w:lang w:val="es-ES_tradnl" w:eastAsia="es-CO"/>
        </w:rPr>
      </w:pPr>
    </w:p>
    <w:p w14:paraId="7A085F00" w14:textId="77777777" w:rsidR="00287F18" w:rsidRPr="00827DBF" w:rsidRDefault="00287F18" w:rsidP="00827DBF">
      <w:pPr>
        <w:spacing w:before="240"/>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298"/>
      </w:tblGrid>
      <w:tr w:rsidR="009922C8" w:rsidRPr="00827DBF" w14:paraId="62043797" w14:textId="77777777" w:rsidTr="00AA0B78">
        <w:trPr>
          <w:trHeight w:val="237"/>
        </w:trPr>
        <w:tc>
          <w:tcPr>
            <w:tcW w:w="790" w:type="dxa"/>
            <w:vAlign w:val="center"/>
          </w:tcPr>
          <w:p w14:paraId="7016AE9D" w14:textId="77777777" w:rsidR="00123BE2" w:rsidRPr="00827DBF" w:rsidRDefault="00123BE2" w:rsidP="00827DBF">
            <w:pPr>
              <w:rPr>
                <w:rFonts w:ascii="Arial" w:hAnsi="Arial" w:cs="Arial"/>
                <w:color w:val="161616" w:themeColor="background1" w:themeShade="1A"/>
                <w:sz w:val="14"/>
                <w:szCs w:val="14"/>
                <w:lang w:val="es-ES_tradnl" w:eastAsia="es-ES"/>
              </w:rPr>
            </w:pPr>
            <w:r w:rsidRPr="00827DBF">
              <w:rPr>
                <w:rFonts w:ascii="Arial" w:hAnsi="Arial" w:cs="Arial"/>
                <w:color w:val="161616" w:themeColor="background1" w:themeShade="1A"/>
                <w:sz w:val="14"/>
                <w:szCs w:val="14"/>
                <w:lang w:val="es-ES_tradnl" w:eastAsia="es-ES"/>
              </w:rPr>
              <w:t>Elaboró:</w:t>
            </w:r>
          </w:p>
        </w:tc>
        <w:tc>
          <w:tcPr>
            <w:tcW w:w="4298" w:type="dxa"/>
            <w:tcBorders>
              <w:bottom w:val="dotted" w:sz="4" w:space="0" w:color="7F7F7F"/>
            </w:tcBorders>
            <w:vAlign w:val="center"/>
          </w:tcPr>
          <w:p w14:paraId="3135B5D2" w14:textId="2D011484" w:rsidR="00123BE2" w:rsidRPr="00827DBF" w:rsidRDefault="00123BE2" w:rsidP="00827DBF">
            <w:pPr>
              <w:rPr>
                <w:rFonts w:ascii="Arial" w:hAnsi="Arial" w:cs="Arial"/>
                <w:color w:val="161616" w:themeColor="background1" w:themeShade="1A"/>
                <w:sz w:val="14"/>
                <w:szCs w:val="14"/>
                <w:lang w:val="es-ES_tradnl" w:eastAsia="es-ES"/>
              </w:rPr>
            </w:pPr>
            <w:r w:rsidRPr="00827DBF">
              <w:rPr>
                <w:rFonts w:ascii="Arial" w:hAnsi="Arial" w:cs="Arial"/>
                <w:color w:val="161616" w:themeColor="background1" w:themeShade="1A"/>
                <w:sz w:val="14"/>
                <w:szCs w:val="14"/>
                <w:lang w:val="es-ES_tradnl" w:eastAsia="es-ES"/>
              </w:rPr>
              <w:t xml:space="preserve">Diana Fabiola Herrera Hernández </w:t>
            </w:r>
          </w:p>
          <w:p w14:paraId="748D0BA2" w14:textId="77777777" w:rsidR="00123BE2" w:rsidRPr="00827DBF" w:rsidRDefault="00123BE2" w:rsidP="00827DBF">
            <w:pPr>
              <w:rPr>
                <w:rFonts w:ascii="Arial" w:hAnsi="Arial" w:cs="Arial"/>
                <w:color w:val="161616" w:themeColor="background1" w:themeShade="1A"/>
                <w:sz w:val="14"/>
                <w:szCs w:val="14"/>
                <w:lang w:val="es-ES_tradnl" w:eastAsia="es-ES"/>
              </w:rPr>
            </w:pPr>
            <w:r w:rsidRPr="00827DBF">
              <w:rPr>
                <w:rFonts w:ascii="Arial" w:hAnsi="Arial" w:cs="Arial"/>
                <w:color w:val="161616" w:themeColor="background1" w:themeShade="1A"/>
                <w:sz w:val="14"/>
                <w:szCs w:val="14"/>
                <w:lang w:val="es-ES_tradnl" w:eastAsia="es-ES"/>
              </w:rPr>
              <w:t>Contratista de la Subdirección de Gestión Contractual</w:t>
            </w:r>
          </w:p>
        </w:tc>
      </w:tr>
      <w:tr w:rsidR="009922C8" w:rsidRPr="00827DBF" w14:paraId="7E176450" w14:textId="77777777" w:rsidTr="00AA0B78">
        <w:trPr>
          <w:trHeight w:val="248"/>
        </w:trPr>
        <w:tc>
          <w:tcPr>
            <w:tcW w:w="790" w:type="dxa"/>
            <w:vAlign w:val="center"/>
          </w:tcPr>
          <w:p w14:paraId="56D591DE" w14:textId="77777777" w:rsidR="00123BE2" w:rsidRPr="00827DBF" w:rsidRDefault="00123BE2" w:rsidP="00827DBF">
            <w:pPr>
              <w:rPr>
                <w:rFonts w:ascii="Arial" w:hAnsi="Arial" w:cs="Arial"/>
                <w:color w:val="161616" w:themeColor="background1" w:themeShade="1A"/>
                <w:sz w:val="14"/>
                <w:szCs w:val="14"/>
                <w:lang w:val="es-ES_tradnl" w:eastAsia="es-ES"/>
              </w:rPr>
            </w:pPr>
            <w:r w:rsidRPr="00827DBF">
              <w:rPr>
                <w:rFonts w:ascii="Arial" w:hAnsi="Arial" w:cs="Arial"/>
                <w:color w:val="161616" w:themeColor="background1" w:themeShade="1A"/>
                <w:sz w:val="14"/>
                <w:szCs w:val="14"/>
                <w:lang w:val="es-ES_tradnl" w:eastAsia="es-ES"/>
              </w:rPr>
              <w:t>Revisó:</w:t>
            </w:r>
          </w:p>
        </w:tc>
        <w:tc>
          <w:tcPr>
            <w:tcW w:w="4298" w:type="dxa"/>
            <w:tcBorders>
              <w:top w:val="dotted" w:sz="4" w:space="0" w:color="7F7F7F"/>
              <w:bottom w:val="dotted" w:sz="4" w:space="0" w:color="7F7F7F"/>
            </w:tcBorders>
            <w:vAlign w:val="center"/>
          </w:tcPr>
          <w:p w14:paraId="3940B7BE" w14:textId="77777777" w:rsidR="006333B7" w:rsidRPr="00827DBF" w:rsidRDefault="006333B7" w:rsidP="00827DBF">
            <w:pPr>
              <w:rPr>
                <w:rFonts w:ascii="Arial" w:hAnsi="Arial" w:cs="Arial"/>
                <w:sz w:val="14"/>
                <w:szCs w:val="14"/>
                <w:lang w:eastAsia="es-ES"/>
              </w:rPr>
            </w:pPr>
            <w:r w:rsidRPr="00827DBF">
              <w:rPr>
                <w:rFonts w:ascii="Arial" w:hAnsi="Arial" w:cs="Arial"/>
                <w:sz w:val="14"/>
                <w:szCs w:val="14"/>
                <w:lang w:eastAsia="es-ES"/>
              </w:rPr>
              <w:t>Sebastián Ramírez Grisales</w:t>
            </w:r>
          </w:p>
          <w:p w14:paraId="5C8BE685" w14:textId="02D5B7C3" w:rsidR="00123BE2" w:rsidRPr="00827DBF" w:rsidRDefault="006333B7" w:rsidP="00827DBF">
            <w:pPr>
              <w:rPr>
                <w:rFonts w:ascii="Arial" w:hAnsi="Arial" w:cs="Arial"/>
                <w:color w:val="161616" w:themeColor="background1" w:themeShade="1A"/>
                <w:sz w:val="14"/>
                <w:szCs w:val="14"/>
                <w:lang w:val="es-ES_tradnl" w:eastAsia="es-ES"/>
              </w:rPr>
            </w:pPr>
            <w:r w:rsidRPr="00827DBF">
              <w:rPr>
                <w:rFonts w:ascii="Arial" w:hAnsi="Arial" w:cs="Arial"/>
                <w:sz w:val="14"/>
                <w:szCs w:val="14"/>
                <w:lang w:eastAsia="es-ES"/>
              </w:rPr>
              <w:t>Contratista de la Subdirección de Gestión Contractual</w:t>
            </w:r>
          </w:p>
        </w:tc>
      </w:tr>
      <w:tr w:rsidR="009922C8" w:rsidRPr="00827DBF" w14:paraId="611127FC" w14:textId="77777777" w:rsidTr="00AA0B78">
        <w:trPr>
          <w:trHeight w:val="225"/>
        </w:trPr>
        <w:tc>
          <w:tcPr>
            <w:tcW w:w="790" w:type="dxa"/>
            <w:vAlign w:val="center"/>
          </w:tcPr>
          <w:p w14:paraId="627055C2" w14:textId="77777777" w:rsidR="00123BE2" w:rsidRPr="00827DBF" w:rsidRDefault="00123BE2" w:rsidP="00827DBF">
            <w:pPr>
              <w:rPr>
                <w:rFonts w:ascii="Arial" w:hAnsi="Arial" w:cs="Arial"/>
                <w:color w:val="161616" w:themeColor="background1" w:themeShade="1A"/>
                <w:sz w:val="14"/>
                <w:szCs w:val="14"/>
                <w:lang w:val="es-ES_tradnl" w:eastAsia="es-ES"/>
              </w:rPr>
            </w:pPr>
            <w:r w:rsidRPr="00827DBF">
              <w:rPr>
                <w:rFonts w:ascii="Arial" w:hAnsi="Arial" w:cs="Arial"/>
                <w:color w:val="161616" w:themeColor="background1" w:themeShade="1A"/>
                <w:sz w:val="14"/>
                <w:szCs w:val="14"/>
                <w:lang w:val="es-ES_tradnl" w:eastAsia="es-ES"/>
              </w:rPr>
              <w:t>Aprobó:</w:t>
            </w:r>
          </w:p>
        </w:tc>
        <w:tc>
          <w:tcPr>
            <w:tcW w:w="4298" w:type="dxa"/>
            <w:tcBorders>
              <w:top w:val="dotted" w:sz="4" w:space="0" w:color="7F7F7F"/>
              <w:bottom w:val="dotted" w:sz="4" w:space="0" w:color="7F7F7F"/>
            </w:tcBorders>
            <w:vAlign w:val="center"/>
          </w:tcPr>
          <w:p w14:paraId="082E43EE" w14:textId="77777777" w:rsidR="009220FB" w:rsidRPr="00827DBF" w:rsidRDefault="009220FB" w:rsidP="00827DBF">
            <w:pPr>
              <w:rPr>
                <w:rFonts w:ascii="Arial" w:hAnsi="Arial" w:cs="Arial"/>
                <w:sz w:val="14"/>
                <w:szCs w:val="14"/>
                <w:lang w:eastAsia="es-ES"/>
              </w:rPr>
            </w:pPr>
            <w:r w:rsidRPr="00827DBF">
              <w:rPr>
                <w:rFonts w:ascii="Arial" w:hAnsi="Arial" w:cs="Arial"/>
                <w:sz w:val="14"/>
                <w:szCs w:val="14"/>
                <w:lang w:eastAsia="es-ES"/>
              </w:rPr>
              <w:t>Jorge Augusto Tirado Navarro</w:t>
            </w:r>
          </w:p>
          <w:p w14:paraId="5A434093" w14:textId="71F0B529" w:rsidR="00123BE2" w:rsidRPr="00827DBF" w:rsidRDefault="009220FB" w:rsidP="00827DBF">
            <w:pPr>
              <w:rPr>
                <w:rFonts w:ascii="Arial" w:hAnsi="Arial" w:cs="Arial"/>
                <w:color w:val="161616" w:themeColor="background1" w:themeShade="1A"/>
                <w:sz w:val="14"/>
                <w:szCs w:val="14"/>
                <w:lang w:val="es-ES_tradnl" w:eastAsia="es-ES"/>
              </w:rPr>
            </w:pPr>
            <w:r w:rsidRPr="00827DBF">
              <w:rPr>
                <w:rFonts w:ascii="Arial" w:hAnsi="Arial" w:cs="Arial"/>
                <w:sz w:val="14"/>
                <w:szCs w:val="14"/>
                <w:lang w:eastAsia="es-ES"/>
              </w:rPr>
              <w:t>Subdirector de Gestión Contractual</w:t>
            </w:r>
          </w:p>
        </w:tc>
      </w:tr>
    </w:tbl>
    <w:p w14:paraId="46A2D6C9" w14:textId="77777777" w:rsidR="00123BE2" w:rsidRPr="0071727F" w:rsidRDefault="00123BE2" w:rsidP="00827DBF">
      <w:pPr>
        <w:spacing w:before="240"/>
        <w:rPr>
          <w:rFonts w:ascii="Arial" w:hAnsi="Arial" w:cs="Arial"/>
          <w:color w:val="161616" w:themeColor="background1" w:themeShade="1A"/>
          <w:sz w:val="22"/>
          <w:szCs w:val="22"/>
          <w:lang w:val="es-ES_tradnl"/>
        </w:rPr>
      </w:pPr>
    </w:p>
    <w:sectPr w:rsidR="00123BE2" w:rsidRPr="0071727F" w:rsidSect="00835F5B">
      <w:headerReference w:type="default" r:id="rId13"/>
      <w:footerReference w:type="default" r:id="rId14"/>
      <w:pgSz w:w="12240" w:h="15840"/>
      <w:pgMar w:top="2041" w:right="1701" w:bottom="1474"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2394" w14:textId="77777777" w:rsidR="005D38E1" w:rsidRDefault="005D38E1">
      <w:r>
        <w:separator/>
      </w:r>
    </w:p>
  </w:endnote>
  <w:endnote w:type="continuationSeparator" w:id="0">
    <w:p w14:paraId="58395769" w14:textId="77777777" w:rsidR="005D38E1" w:rsidRDefault="005D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B10B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B10B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4251" w14:textId="77777777" w:rsidR="005D38E1" w:rsidRDefault="005D38E1">
      <w:r>
        <w:separator/>
      </w:r>
    </w:p>
  </w:footnote>
  <w:footnote w:type="continuationSeparator" w:id="0">
    <w:p w14:paraId="64199C44" w14:textId="77777777" w:rsidR="005D38E1" w:rsidRDefault="005D38E1">
      <w:r>
        <w:continuationSeparator/>
      </w:r>
    </w:p>
  </w:footnote>
  <w:footnote w:id="1">
    <w:p w14:paraId="55D7B2FC" w14:textId="77777777" w:rsidR="00F77855" w:rsidRPr="00827DBF" w:rsidRDefault="00F77855" w:rsidP="003D15BF">
      <w:pPr>
        <w:ind w:firstLine="709"/>
        <w:jc w:val="both"/>
        <w:rPr>
          <w:rFonts w:ascii="Arial" w:eastAsia="Arial" w:hAnsi="Arial" w:cs="Arial"/>
          <w:color w:val="000000" w:themeColor="text1"/>
          <w:sz w:val="19"/>
          <w:szCs w:val="19"/>
          <w:lang w:eastAsia="es-ES_tradnl"/>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w:t>
      </w:r>
      <w:r w:rsidRPr="00827DBF">
        <w:rPr>
          <w:rFonts w:ascii="Arial" w:eastAsia="Arial" w:hAnsi="Arial" w:cs="Arial"/>
          <w:color w:val="000000" w:themeColor="text1"/>
          <w:sz w:val="19"/>
          <w:szCs w:val="19"/>
        </w:rPr>
        <w:t xml:space="preserve">«Artículo 3°. Funciones. La Agencia Nacional de Contratación Pública –Colombia Compra Eficiente– ejercerá las siguientes funciones: </w:t>
      </w:r>
    </w:p>
    <w:p w14:paraId="4EFA4669" w14:textId="77777777" w:rsidR="00F77855" w:rsidRPr="00827DBF" w:rsidRDefault="00F77855" w:rsidP="003D15BF">
      <w:pPr>
        <w:ind w:firstLine="709"/>
        <w:jc w:val="both"/>
        <w:rPr>
          <w:rFonts w:ascii="Arial" w:eastAsia="Arial" w:hAnsi="Arial" w:cs="Arial"/>
          <w:color w:val="000000" w:themeColor="text1"/>
          <w:sz w:val="19"/>
          <w:szCs w:val="19"/>
        </w:rPr>
      </w:pPr>
      <w:r w:rsidRPr="00827DBF">
        <w:rPr>
          <w:rFonts w:ascii="Arial" w:eastAsia="Arial" w:hAnsi="Arial" w:cs="Arial"/>
          <w:color w:val="000000" w:themeColor="text1"/>
          <w:sz w:val="19"/>
          <w:szCs w:val="19"/>
        </w:rPr>
        <w:t xml:space="preserve">[...] </w:t>
      </w:r>
    </w:p>
    <w:p w14:paraId="726C1451" w14:textId="77777777" w:rsidR="00F77855" w:rsidRPr="00827DBF" w:rsidRDefault="00F77855" w:rsidP="003D15BF">
      <w:pPr>
        <w:ind w:firstLine="709"/>
        <w:jc w:val="both"/>
        <w:rPr>
          <w:rFonts w:ascii="Arial" w:eastAsia="Arial" w:hAnsi="Arial" w:cs="Arial"/>
          <w:color w:val="000000" w:themeColor="text1"/>
          <w:sz w:val="19"/>
          <w:szCs w:val="19"/>
        </w:rPr>
      </w:pPr>
      <w:r w:rsidRPr="00827DBF">
        <w:rPr>
          <w:rFonts w:ascii="Arial" w:eastAsia="Arial" w:hAnsi="Arial" w:cs="Arial"/>
          <w:color w:val="000000" w:themeColor="text1"/>
          <w:sz w:val="19"/>
          <w:szCs w:val="19"/>
        </w:rPr>
        <w:t>» 5. Absolver consultas sobre la aplicación de normas de carácter general y expedir circulares externas en materia de compras y contratación pública».</w:t>
      </w:r>
    </w:p>
    <w:p w14:paraId="37545007" w14:textId="77777777" w:rsidR="00F77855" w:rsidRPr="00827DBF" w:rsidRDefault="00F77855" w:rsidP="003D15BF">
      <w:pPr>
        <w:ind w:firstLine="709"/>
        <w:jc w:val="both"/>
        <w:rPr>
          <w:rFonts w:ascii="Arial" w:eastAsia="Arial" w:hAnsi="Arial" w:cs="Arial"/>
          <w:color w:val="000000" w:themeColor="text1"/>
          <w:sz w:val="19"/>
          <w:szCs w:val="19"/>
        </w:rPr>
      </w:pPr>
      <w:r w:rsidRPr="00827DBF">
        <w:rPr>
          <w:rFonts w:ascii="Arial" w:eastAsia="Arial" w:hAnsi="Arial" w:cs="Arial"/>
          <w:color w:val="000000" w:themeColor="text1"/>
          <w:sz w:val="19"/>
          <w:szCs w:val="19"/>
        </w:rPr>
        <w:t>[..]</w:t>
      </w:r>
    </w:p>
    <w:p w14:paraId="388EE5E6" w14:textId="77777777" w:rsidR="00F77855" w:rsidRPr="00827DBF" w:rsidRDefault="00F77855" w:rsidP="003D15BF">
      <w:pPr>
        <w:ind w:firstLine="709"/>
        <w:jc w:val="both"/>
        <w:rPr>
          <w:rFonts w:ascii="Arial" w:eastAsia="Arial" w:hAnsi="Arial" w:cs="Arial"/>
          <w:color w:val="000000" w:themeColor="text1"/>
          <w:sz w:val="19"/>
          <w:szCs w:val="19"/>
        </w:rPr>
      </w:pPr>
      <w:r w:rsidRPr="00827DBF">
        <w:rPr>
          <w:rFonts w:ascii="Arial" w:eastAsia="Arial" w:hAnsi="Arial" w:cs="Arial"/>
          <w:color w:val="000000" w:themeColor="text1"/>
          <w:sz w:val="19"/>
          <w:szCs w:val="19"/>
        </w:rPr>
        <w:t xml:space="preserve">»Artículo 11. Subdirección de Gestión Contractual. Son funciones de la Subdirección de Gestión Contractual las siguientes: </w:t>
      </w:r>
    </w:p>
    <w:p w14:paraId="5D167BB9" w14:textId="77777777" w:rsidR="00F77855" w:rsidRPr="00827DBF" w:rsidRDefault="00F77855" w:rsidP="003D15BF">
      <w:pPr>
        <w:ind w:firstLine="709"/>
        <w:jc w:val="both"/>
        <w:rPr>
          <w:rFonts w:ascii="Arial" w:eastAsia="Arial" w:hAnsi="Arial" w:cs="Arial"/>
          <w:color w:val="000000" w:themeColor="text1"/>
          <w:sz w:val="19"/>
          <w:szCs w:val="19"/>
        </w:rPr>
      </w:pPr>
      <w:r w:rsidRPr="00827DBF">
        <w:rPr>
          <w:rFonts w:ascii="Arial" w:eastAsia="Arial" w:hAnsi="Arial" w:cs="Arial"/>
          <w:color w:val="000000" w:themeColor="text1"/>
          <w:sz w:val="19"/>
          <w:szCs w:val="19"/>
        </w:rPr>
        <w:t xml:space="preserve">[...] </w:t>
      </w:r>
    </w:p>
    <w:p w14:paraId="429559E0" w14:textId="77777777" w:rsidR="00F77855" w:rsidRPr="00827DBF" w:rsidRDefault="00F77855" w:rsidP="003D15BF">
      <w:pPr>
        <w:ind w:firstLine="709"/>
        <w:jc w:val="both"/>
        <w:rPr>
          <w:rFonts w:ascii="Arial" w:eastAsia="Arial" w:hAnsi="Arial" w:cs="Arial"/>
          <w:color w:val="000000" w:themeColor="text1"/>
          <w:sz w:val="19"/>
          <w:szCs w:val="19"/>
        </w:rPr>
      </w:pPr>
      <w:r w:rsidRPr="00827DBF">
        <w:rPr>
          <w:rFonts w:ascii="Arial" w:eastAsia="Arial" w:hAnsi="Arial" w:cs="Arial"/>
          <w:color w:val="000000" w:themeColor="text1"/>
          <w:sz w:val="19"/>
          <w:szCs w:val="19"/>
        </w:rPr>
        <w:t xml:space="preserve">»8. Absolver consultas sobre la aplicación de normas de carácter general». </w:t>
      </w:r>
    </w:p>
    <w:p w14:paraId="442F8EC8" w14:textId="76A5AEE7" w:rsidR="00F77855" w:rsidRPr="003D15BF" w:rsidRDefault="00F77855" w:rsidP="003D15BF">
      <w:pPr>
        <w:pStyle w:val="Textonotapie"/>
        <w:spacing w:before="0" w:after="0" w:line="240" w:lineRule="auto"/>
        <w:ind w:firstLine="709"/>
        <w:rPr>
          <w:rFonts w:ascii="Arial" w:hAnsi="Arial" w:cs="Arial"/>
          <w:color w:val="000000" w:themeColor="text1"/>
          <w:sz w:val="19"/>
          <w:szCs w:val="19"/>
          <w:lang w:val="es-CO"/>
        </w:rPr>
      </w:pPr>
    </w:p>
  </w:footnote>
  <w:footnote w:id="2">
    <w:p w14:paraId="1C8E9D65" w14:textId="6BF2352C" w:rsidR="00A01F50" w:rsidRPr="00A01F50" w:rsidRDefault="00A01F50">
      <w:pPr>
        <w:pStyle w:val="Textonotapie"/>
        <w:rPr>
          <w:lang w:val="es-ES"/>
        </w:rPr>
      </w:pPr>
      <w:r>
        <w:rPr>
          <w:rStyle w:val="Refdenotaalpie"/>
        </w:rPr>
        <w:footnoteRef/>
      </w:r>
      <w:r>
        <w:t xml:space="preserve"> </w:t>
      </w:r>
      <w:r w:rsidRPr="007C4DB5">
        <w:rPr>
          <w:rFonts w:ascii="Arial" w:hAnsi="Arial" w:cs="Arial"/>
          <w:sz w:val="22"/>
          <w:szCs w:val="22"/>
          <w:lang w:val="es-ES_tradnl"/>
        </w:rPr>
        <w:t xml:space="preserve">En dicho concepto se unificó la </w:t>
      </w:r>
      <w:r w:rsidRPr="007C4DB5">
        <w:rPr>
          <w:rFonts w:ascii="Arial" w:eastAsia="Calibri" w:hAnsi="Arial" w:cs="Arial"/>
          <w:sz w:val="22"/>
          <w:szCs w:val="22"/>
          <w:lang w:val="es-ES_tradnl"/>
        </w:rPr>
        <w:t>tesis expuesta en los conceptos con radicado No. 4201913000006471 del 28 de octubre de 2019, 4201912000006711 del 12 de noviembre de 2019 y 4201912000006496 del 15 de noviembre de 2019</w:t>
      </w:r>
    </w:p>
  </w:footnote>
  <w:footnote w:id="3">
    <w:p w14:paraId="26181B64" w14:textId="77777777" w:rsidR="00982775" w:rsidRPr="00827DBF" w:rsidRDefault="00982775" w:rsidP="00827DBF">
      <w:pPr>
        <w:pStyle w:val="Textonotapie"/>
        <w:spacing w:before="0" w:after="0" w:line="240" w:lineRule="auto"/>
        <w:ind w:firstLine="709"/>
        <w:rPr>
          <w:rFonts w:ascii="Arial" w:hAnsi="Arial" w:cs="Arial"/>
          <w:color w:val="000000" w:themeColor="text1"/>
          <w:sz w:val="19"/>
          <w:szCs w:val="19"/>
        </w:rPr>
      </w:pPr>
    </w:p>
    <w:p w14:paraId="05DF863A" w14:textId="77777777" w:rsidR="00982775" w:rsidRPr="00827DBF" w:rsidRDefault="00982775" w:rsidP="00827DBF">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6B2D09B4" w14:textId="77777777" w:rsidR="00982775" w:rsidRPr="00827DBF" w:rsidRDefault="00982775" w:rsidP="00827DBF">
      <w:pPr>
        <w:pStyle w:val="Textonotapie"/>
        <w:spacing w:before="0" w:after="0" w:line="240" w:lineRule="auto"/>
        <w:ind w:firstLine="709"/>
        <w:rPr>
          <w:rFonts w:ascii="Arial" w:hAnsi="Arial" w:cs="Arial"/>
          <w:color w:val="000000" w:themeColor="text1"/>
          <w:sz w:val="19"/>
          <w:szCs w:val="19"/>
        </w:rPr>
      </w:pPr>
    </w:p>
  </w:footnote>
  <w:footnote w:id="4">
    <w:p w14:paraId="39DA25CB" w14:textId="77777777" w:rsidR="00982775" w:rsidRPr="00827DBF" w:rsidRDefault="00982775" w:rsidP="00827DBF">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5">
    <w:p w14:paraId="00E8A9B4" w14:textId="77777777" w:rsidR="00982775" w:rsidRPr="00827DBF" w:rsidRDefault="00982775" w:rsidP="00827DBF">
      <w:pPr>
        <w:pStyle w:val="Textonotapie"/>
        <w:spacing w:before="0" w:after="0" w:line="240" w:lineRule="auto"/>
        <w:ind w:firstLine="709"/>
        <w:rPr>
          <w:rFonts w:ascii="Arial" w:hAnsi="Arial" w:cs="Arial"/>
          <w:color w:val="000000" w:themeColor="text1"/>
          <w:sz w:val="19"/>
          <w:szCs w:val="19"/>
        </w:rPr>
      </w:pPr>
    </w:p>
    <w:p w14:paraId="78C30068" w14:textId="77777777" w:rsidR="00982775" w:rsidRPr="00827DBF" w:rsidRDefault="00982775" w:rsidP="00827DBF">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 w:id="6">
    <w:p w14:paraId="380AE586" w14:textId="77777777" w:rsidR="00766A86" w:rsidRPr="00827DBF" w:rsidRDefault="00766A86" w:rsidP="00827DBF">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15141003" w14:textId="77777777" w:rsidR="00766A86" w:rsidRPr="00827DBF" w:rsidRDefault="00766A86" w:rsidP="00827DBF">
      <w:pPr>
        <w:pStyle w:val="Textonotapie"/>
        <w:spacing w:before="0" w:after="0" w:line="240" w:lineRule="auto"/>
        <w:ind w:firstLine="709"/>
        <w:rPr>
          <w:rFonts w:ascii="Arial" w:hAnsi="Arial" w:cs="Arial"/>
          <w:color w:val="000000" w:themeColor="text1"/>
          <w:sz w:val="19"/>
          <w:szCs w:val="19"/>
        </w:rPr>
      </w:pPr>
      <w:r w:rsidRPr="00827DBF">
        <w:rPr>
          <w:rFonts w:ascii="Arial" w:hAnsi="Arial" w:cs="Arial"/>
          <w:color w:val="000000" w:themeColor="text1"/>
          <w:sz w:val="19"/>
          <w:szCs w:val="19"/>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3DB6FDC2" w14:textId="77777777" w:rsidR="00766A86" w:rsidRPr="00827DBF" w:rsidRDefault="00766A86" w:rsidP="00827DBF">
      <w:pPr>
        <w:pStyle w:val="Textonotapie"/>
        <w:spacing w:before="0" w:after="0" w:line="240" w:lineRule="auto"/>
        <w:ind w:firstLine="709"/>
        <w:rPr>
          <w:rFonts w:ascii="Arial" w:hAnsi="Arial" w:cs="Arial"/>
          <w:color w:val="000000" w:themeColor="text1"/>
          <w:sz w:val="19"/>
          <w:szCs w:val="19"/>
        </w:rPr>
      </w:pPr>
    </w:p>
  </w:footnote>
  <w:footnote w:id="7">
    <w:p w14:paraId="041BE73B" w14:textId="3BC3B023" w:rsidR="00766A86" w:rsidRPr="00827DBF" w:rsidRDefault="00766A86" w:rsidP="00827DBF">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Ver Consejo de Estado, Sección Tercera, Subsección C. Sentencia del 26 de febrero de 2011. C.P. Jaime Orlando Santofimio. Rad. 36.408.  </w:t>
      </w:r>
    </w:p>
  </w:footnote>
  <w:footnote w:id="8">
    <w:p w14:paraId="4ED8B580" w14:textId="5D4909FA" w:rsidR="00766A86" w:rsidRPr="00827DBF" w:rsidRDefault="00766A86" w:rsidP="00827DBF">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Ver Consejo de Estado, Sección Tercera, Subsección C. Sentencia del 26 de febrero de 2014. C.P. Enrique Gil Botero. Rad. 25.804.  </w:t>
      </w:r>
    </w:p>
  </w:footnote>
  <w:footnote w:id="9">
    <w:p w14:paraId="6AB7CC42" w14:textId="77777777" w:rsidR="00766A86" w:rsidRPr="00827DBF" w:rsidRDefault="00766A86" w:rsidP="00827DBF">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Fonts w:ascii="Arial" w:hAnsi="Arial" w:cs="Arial"/>
          <w:color w:val="000000" w:themeColor="text1"/>
          <w:sz w:val="19"/>
          <w:szCs w:val="19"/>
        </w:rPr>
        <w:t xml:space="preserve"> Consejo de Estado. Sala de Consulta y Servicio Civil. Concepto del 20 de mayo de 2010. Expediente: 1992. Consejero Ponente: Enrique José Arboleda Perdomo.</w:t>
      </w:r>
    </w:p>
    <w:p w14:paraId="2823FB3C" w14:textId="77777777" w:rsidR="00766A86" w:rsidRPr="00827DBF" w:rsidRDefault="00766A86" w:rsidP="00827DBF">
      <w:pPr>
        <w:pStyle w:val="Textonotapie"/>
        <w:spacing w:before="0" w:after="0" w:line="240" w:lineRule="auto"/>
        <w:ind w:firstLine="709"/>
        <w:rPr>
          <w:rFonts w:ascii="Arial" w:hAnsi="Arial" w:cs="Arial"/>
          <w:color w:val="000000" w:themeColor="text1"/>
          <w:sz w:val="19"/>
          <w:szCs w:val="19"/>
        </w:rPr>
      </w:pPr>
    </w:p>
  </w:footnote>
  <w:footnote w:id="10">
    <w:p w14:paraId="6BF38174" w14:textId="77777777" w:rsidR="00982775" w:rsidRPr="00827DBF" w:rsidRDefault="00982775" w:rsidP="00827DBF">
      <w:pPr>
        <w:pStyle w:val="Textonotapie"/>
        <w:spacing w:before="0" w:after="0" w:line="240" w:lineRule="auto"/>
        <w:ind w:firstLine="709"/>
        <w:rPr>
          <w:rFonts w:ascii="Arial" w:hAnsi="Arial" w:cs="Arial"/>
          <w:color w:val="000000" w:themeColor="text1"/>
          <w:sz w:val="19"/>
          <w:szCs w:val="19"/>
        </w:rPr>
      </w:pPr>
    </w:p>
    <w:p w14:paraId="3B3491B9" w14:textId="14D9209B" w:rsidR="00982775" w:rsidRPr="00827DBF" w:rsidRDefault="00982775" w:rsidP="00827DBF">
      <w:pPr>
        <w:pStyle w:val="Textonotapie"/>
        <w:spacing w:before="0" w:after="0" w:line="240" w:lineRule="auto"/>
        <w:ind w:firstLine="709"/>
        <w:rPr>
          <w:rFonts w:ascii="Arial" w:hAnsi="Arial" w:cs="Arial"/>
          <w:color w:val="000000" w:themeColor="text1"/>
          <w:sz w:val="19"/>
          <w:szCs w:val="19"/>
        </w:rPr>
      </w:pPr>
      <w:r w:rsidRPr="00827DBF">
        <w:rPr>
          <w:rStyle w:val="Refdenotaalpie"/>
          <w:rFonts w:ascii="Arial" w:hAnsi="Arial" w:cs="Arial"/>
          <w:color w:val="000000" w:themeColor="text1"/>
          <w:sz w:val="19"/>
          <w:szCs w:val="19"/>
        </w:rPr>
        <w:footnoteRef/>
      </w:r>
      <w:r w:rsidRPr="00827DBF">
        <w:rPr>
          <w:rStyle w:val="Refdenotaalpie"/>
          <w:rFonts w:ascii="Arial" w:hAnsi="Arial" w:cs="Arial"/>
          <w:color w:val="000000" w:themeColor="text1"/>
          <w:sz w:val="19"/>
          <w:szCs w:val="19"/>
        </w:rPr>
        <w:t xml:space="preserve"> </w:t>
      </w:r>
      <w:r w:rsidRPr="00827DBF">
        <w:rPr>
          <w:rFonts w:ascii="Arial" w:hAnsi="Arial" w:cs="Arial"/>
          <w:color w:val="000000" w:themeColor="text1"/>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1">
    <w:p w14:paraId="6AC72EF6" w14:textId="77777777" w:rsidR="00982775" w:rsidRPr="00827DBF" w:rsidRDefault="00982775" w:rsidP="00827DBF">
      <w:pPr>
        <w:pStyle w:val="NormalWeb"/>
        <w:shd w:val="clear" w:color="auto" w:fill="FFFFFF"/>
        <w:spacing w:before="0" w:beforeAutospacing="0" w:after="0" w:afterAutospacing="0" w:line="240" w:lineRule="auto"/>
        <w:ind w:firstLine="708"/>
        <w:rPr>
          <w:rFonts w:ascii="Arial" w:hAnsi="Arial" w:cs="Arial"/>
          <w:color w:val="333333"/>
          <w:sz w:val="19"/>
          <w:szCs w:val="19"/>
          <w:lang w:val="es-ES" w:eastAsia="en-US"/>
        </w:rPr>
      </w:pPr>
      <w:r w:rsidRPr="00827DBF">
        <w:rPr>
          <w:rStyle w:val="Refdenotaalpie"/>
          <w:rFonts w:ascii="Arial" w:hAnsi="Arial" w:cs="Arial"/>
          <w:sz w:val="19"/>
          <w:szCs w:val="19"/>
        </w:rPr>
        <w:footnoteRef/>
      </w:r>
      <w:r w:rsidRPr="00827DBF">
        <w:rPr>
          <w:rFonts w:ascii="Arial" w:hAnsi="Arial" w:cs="Arial"/>
          <w:sz w:val="19"/>
          <w:szCs w:val="19"/>
        </w:rPr>
        <w:t xml:space="preserve"> </w:t>
      </w:r>
      <w:r w:rsidRPr="00827DBF">
        <w:rPr>
          <w:rFonts w:ascii="Arial" w:hAnsi="Arial" w:cs="Arial"/>
          <w:color w:val="000000" w:themeColor="text1"/>
          <w:sz w:val="19"/>
          <w:szCs w:val="19"/>
        </w:rPr>
        <w:t>«</w:t>
      </w:r>
      <w:r w:rsidRPr="00827DBF">
        <w:rPr>
          <w:rFonts w:ascii="Arial" w:hAnsi="Arial" w:cs="Arial"/>
          <w:color w:val="333333"/>
          <w:sz w:val="19"/>
          <w:szCs w:val="19"/>
          <w:shd w:val="clear" w:color="auto" w:fill="FFFFFF"/>
        </w:rPr>
        <w:t>2.2.1.2.1.5.2</w:t>
      </w:r>
      <w:r w:rsidRPr="00827DBF">
        <w:rPr>
          <w:rFonts w:ascii="Arial" w:hAnsi="Arial" w:cs="Arial"/>
          <w:color w:val="333333"/>
          <w:sz w:val="19"/>
          <w:szCs w:val="19"/>
          <w:lang w:val="es-ES" w:eastAsia="en-US"/>
        </w:rPr>
        <w:t>5. Procedimiento para la contratación de mínima cuantía. Las siguientes reglas son aplicables a la contratación cuyo valor no excede del diez por ciento (10%) de la menor cuantía de la Entidad Estatal, independientemente de su objeto:</w:t>
      </w:r>
    </w:p>
    <w:p w14:paraId="76617B84" w14:textId="77777777" w:rsidR="00982775" w:rsidRPr="00827DBF" w:rsidRDefault="00982775" w:rsidP="00827DBF">
      <w:pPr>
        <w:pStyle w:val="NormalWeb"/>
        <w:shd w:val="clear" w:color="auto" w:fill="FFFFFF"/>
        <w:spacing w:before="0" w:beforeAutospacing="0" w:after="0" w:afterAutospacing="0" w:line="240" w:lineRule="auto"/>
        <w:ind w:firstLine="708"/>
        <w:rPr>
          <w:rFonts w:ascii="Arial" w:hAnsi="Arial" w:cs="Arial"/>
          <w:color w:val="333333"/>
          <w:sz w:val="19"/>
          <w:szCs w:val="19"/>
          <w:lang w:val="es-ES" w:eastAsia="en-US"/>
        </w:rPr>
      </w:pPr>
      <w:r w:rsidRPr="00827DBF">
        <w:rPr>
          <w:rFonts w:ascii="Arial" w:hAnsi="Arial" w:cs="Arial"/>
          <w:color w:val="333333"/>
          <w:sz w:val="19"/>
          <w:szCs w:val="19"/>
          <w:lang w:val="es-ES" w:eastAsia="en-US"/>
        </w:rPr>
        <w:t>[…]</w:t>
      </w:r>
    </w:p>
    <w:p w14:paraId="14CC6361" w14:textId="77777777" w:rsidR="00982775" w:rsidRPr="00827DBF" w:rsidRDefault="00982775" w:rsidP="00827DBF">
      <w:pPr>
        <w:pStyle w:val="NormalWeb"/>
        <w:shd w:val="clear" w:color="auto" w:fill="FFFFFF"/>
        <w:spacing w:before="0" w:beforeAutospacing="0" w:after="0" w:afterAutospacing="0" w:line="240" w:lineRule="auto"/>
        <w:ind w:firstLine="708"/>
        <w:rPr>
          <w:rFonts w:ascii="Arial" w:hAnsi="Arial" w:cs="Arial"/>
          <w:color w:val="333333"/>
          <w:sz w:val="19"/>
          <w:szCs w:val="19"/>
          <w:lang w:val="es-ES" w:eastAsia="en-US"/>
        </w:rPr>
      </w:pPr>
      <w:r w:rsidRPr="00827DBF">
        <w:rPr>
          <w:rFonts w:ascii="Arial" w:hAnsi="Arial" w:cs="Arial"/>
          <w:color w:val="000000" w:themeColor="text1"/>
          <w:sz w:val="19"/>
          <w:szCs w:val="19"/>
        </w:rPr>
        <w:t>»</w:t>
      </w:r>
      <w:r w:rsidRPr="00827DBF">
        <w:rPr>
          <w:rFonts w:ascii="Arial" w:hAnsi="Arial" w:cs="Arial"/>
          <w:color w:val="333333"/>
          <w:sz w:val="19"/>
          <w:szCs w:val="19"/>
          <w:lang w:val="es-ES" w:eastAsia="en-U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1" w:anchor="5" w:history="1">
        <w:r w:rsidRPr="00827DBF">
          <w:rPr>
            <w:rFonts w:ascii="Arial" w:hAnsi="Arial" w:cs="Arial"/>
            <w:color w:val="333333"/>
            <w:sz w:val="19"/>
            <w:szCs w:val="19"/>
            <w:lang w:val="es-ES" w:eastAsia="en-US"/>
          </w:rPr>
          <w:t>5 </w:t>
        </w:r>
      </w:hyperlink>
      <w:r w:rsidRPr="00827DBF">
        <w:rPr>
          <w:rFonts w:ascii="Arial" w:hAnsi="Arial" w:cs="Arial"/>
          <w:color w:val="333333"/>
          <w:sz w:val="19"/>
          <w:szCs w:val="19"/>
          <w:lang w:val="es-ES" w:eastAsia="en-U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827DBF">
        <w:rPr>
          <w:rFonts w:ascii="Arial" w:hAnsi="Arial" w:cs="Arial"/>
          <w:color w:val="000000" w:themeColor="text1"/>
          <w:sz w:val="19"/>
          <w:szCs w:val="19"/>
        </w:rPr>
        <w:t>»</w:t>
      </w:r>
      <w:r w:rsidRPr="00827DBF">
        <w:rPr>
          <w:rFonts w:ascii="Arial" w:hAnsi="Arial" w:cs="Arial"/>
          <w:color w:val="333333"/>
          <w:sz w:val="19"/>
          <w:szCs w:val="19"/>
          <w:lang w:val="es-ES" w:eastAsia="en-US"/>
        </w:rPr>
        <w:t>.</w:t>
      </w:r>
    </w:p>
    <w:p w14:paraId="000D2D6D" w14:textId="77777777" w:rsidR="00982775" w:rsidRPr="00827DBF" w:rsidRDefault="00982775" w:rsidP="00827DBF">
      <w:pPr>
        <w:pStyle w:val="Textonotapie"/>
        <w:spacing w:before="0" w:after="0" w:line="240" w:lineRule="auto"/>
        <w:rPr>
          <w:rFonts w:ascii="Arial" w:hAnsi="Arial" w:cs="Arial"/>
          <w:sz w:val="19"/>
          <w:szCs w:val="19"/>
          <w:lang w:val="es-ES"/>
        </w:rPr>
      </w:pPr>
    </w:p>
  </w:footnote>
  <w:footnote w:id="12">
    <w:p w14:paraId="69207307" w14:textId="53829274" w:rsidR="00933DE5" w:rsidRPr="00827DBF" w:rsidRDefault="00933DE5" w:rsidP="00827DBF">
      <w:pPr>
        <w:pStyle w:val="Textonotapie"/>
        <w:spacing w:before="0" w:after="0" w:line="240" w:lineRule="auto"/>
        <w:ind w:firstLine="709"/>
        <w:rPr>
          <w:rFonts w:ascii="Arial" w:eastAsia="Times New Roman" w:hAnsi="Arial" w:cs="Arial"/>
          <w:color w:val="000000" w:themeColor="text1"/>
          <w:sz w:val="19"/>
          <w:szCs w:val="19"/>
          <w:lang w:val="es-ES"/>
        </w:rPr>
      </w:pPr>
      <w:r>
        <w:rPr>
          <w:rStyle w:val="Refdenotaalpie"/>
        </w:rPr>
        <w:footnoteRef/>
      </w:r>
      <w:r>
        <w:t xml:space="preserve"> </w:t>
      </w:r>
      <w:r w:rsidRPr="00827DBF">
        <w:rPr>
          <w:rFonts w:ascii="Arial" w:eastAsia="Times New Roman" w:hAnsi="Arial" w:cs="Arial"/>
          <w:color w:val="000000" w:themeColor="text1"/>
          <w:sz w:val="19"/>
          <w:szCs w:val="19"/>
          <w:lang w:val="es-ES"/>
        </w:rPr>
        <w:t xml:space="preserve">CONSEJO DE ESTADO. Sección Tercera. Sentencia del 3 de diciembre de 2007. Consejera Ponente: </w:t>
      </w:r>
      <w:r w:rsidRPr="00933DE5">
        <w:rPr>
          <w:rFonts w:ascii="Arial" w:eastAsia="Times New Roman" w:hAnsi="Arial" w:cs="Arial"/>
          <w:color w:val="000000" w:themeColor="text1"/>
          <w:sz w:val="19"/>
          <w:szCs w:val="19"/>
          <w:lang w:val="es-ES"/>
        </w:rPr>
        <w:t>Ruth Stella Correa Palacio</w:t>
      </w:r>
      <w:r>
        <w:rPr>
          <w:rFonts w:ascii="Arial" w:eastAsia="Times New Roman" w:hAnsi="Arial" w:cs="Arial"/>
          <w:color w:val="000000" w:themeColor="text1"/>
          <w:sz w:val="19"/>
          <w:szCs w:val="19"/>
          <w:lang w:val="es-ES"/>
        </w:rPr>
        <w:t>.</w:t>
      </w:r>
      <w:r w:rsidR="00827DBF">
        <w:rPr>
          <w:rFonts w:ascii="Arial" w:eastAsia="Times New Roman" w:hAnsi="Arial" w:cs="Arial"/>
          <w:color w:val="000000" w:themeColor="text1"/>
          <w:sz w:val="19"/>
          <w:szCs w:val="19"/>
          <w:lang w:val="es-ES"/>
        </w:rPr>
        <w:t xml:space="preserve"> </w:t>
      </w:r>
      <w:proofErr w:type="spellStart"/>
      <w:r w:rsidR="00827DBF" w:rsidRPr="00827DBF">
        <w:rPr>
          <w:rFonts w:ascii="Arial" w:eastAsia="Times New Roman" w:hAnsi="Arial" w:cs="Arial"/>
          <w:color w:val="000000" w:themeColor="text1"/>
          <w:sz w:val="19"/>
          <w:szCs w:val="19"/>
          <w:lang w:val="es-ES"/>
        </w:rPr>
        <w:t>Exp</w:t>
      </w:r>
      <w:proofErr w:type="spellEnd"/>
      <w:r w:rsidR="00827DBF" w:rsidRPr="00827DBF">
        <w:rPr>
          <w:rFonts w:ascii="Arial" w:eastAsia="Times New Roman" w:hAnsi="Arial" w:cs="Arial"/>
          <w:color w:val="000000" w:themeColor="text1"/>
          <w:sz w:val="19"/>
          <w:szCs w:val="19"/>
          <w:lang w:val="es-ES"/>
        </w:rPr>
        <w:t>. 24.715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76215025">
    <w:abstractNumId w:val="10"/>
  </w:num>
  <w:num w:numId="2" w16cid:durableId="504051663">
    <w:abstractNumId w:val="8"/>
  </w:num>
  <w:num w:numId="3" w16cid:durableId="786505066">
    <w:abstractNumId w:val="15"/>
  </w:num>
  <w:num w:numId="4" w16cid:durableId="1412314830">
    <w:abstractNumId w:val="16"/>
  </w:num>
  <w:num w:numId="5" w16cid:durableId="310796274">
    <w:abstractNumId w:val="20"/>
  </w:num>
  <w:num w:numId="6" w16cid:durableId="853458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34664">
    <w:abstractNumId w:val="17"/>
  </w:num>
  <w:num w:numId="8" w16cid:durableId="877354435">
    <w:abstractNumId w:val="5"/>
  </w:num>
  <w:num w:numId="9" w16cid:durableId="460535078">
    <w:abstractNumId w:val="1"/>
  </w:num>
  <w:num w:numId="10" w16cid:durableId="1102726175">
    <w:abstractNumId w:val="6"/>
  </w:num>
  <w:num w:numId="11" w16cid:durableId="138881422">
    <w:abstractNumId w:val="2"/>
  </w:num>
  <w:num w:numId="12" w16cid:durableId="101732382">
    <w:abstractNumId w:val="9"/>
  </w:num>
  <w:num w:numId="13" w16cid:durableId="1358502432">
    <w:abstractNumId w:val="3"/>
  </w:num>
  <w:num w:numId="14" w16cid:durableId="64618916">
    <w:abstractNumId w:val="18"/>
  </w:num>
  <w:num w:numId="15" w16cid:durableId="158742498">
    <w:abstractNumId w:val="14"/>
  </w:num>
  <w:num w:numId="16" w16cid:durableId="1715302363">
    <w:abstractNumId w:val="12"/>
  </w:num>
  <w:num w:numId="17" w16cid:durableId="1605729522">
    <w:abstractNumId w:val="22"/>
  </w:num>
  <w:num w:numId="18" w16cid:durableId="1045904761">
    <w:abstractNumId w:val="4"/>
  </w:num>
  <w:num w:numId="19" w16cid:durableId="407770484">
    <w:abstractNumId w:val="11"/>
  </w:num>
  <w:num w:numId="20" w16cid:durableId="1239100214">
    <w:abstractNumId w:val="13"/>
  </w:num>
  <w:num w:numId="21" w16cid:durableId="2030640577">
    <w:abstractNumId w:val="19"/>
  </w:num>
  <w:num w:numId="22" w16cid:durableId="1211571062">
    <w:abstractNumId w:val="7"/>
  </w:num>
  <w:num w:numId="23" w16cid:durableId="1040786769">
    <w:abstractNumId w:val="23"/>
  </w:num>
  <w:num w:numId="24" w16cid:durableId="10868061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3ACD"/>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271C"/>
    <w:rsid w:val="000229A9"/>
    <w:rsid w:val="00023CD9"/>
    <w:rsid w:val="00024653"/>
    <w:rsid w:val="000268E2"/>
    <w:rsid w:val="0002739B"/>
    <w:rsid w:val="000300C6"/>
    <w:rsid w:val="00030271"/>
    <w:rsid w:val="00032989"/>
    <w:rsid w:val="00032A51"/>
    <w:rsid w:val="00033C14"/>
    <w:rsid w:val="00033D8C"/>
    <w:rsid w:val="00034398"/>
    <w:rsid w:val="00034663"/>
    <w:rsid w:val="00040044"/>
    <w:rsid w:val="000414BE"/>
    <w:rsid w:val="000432DF"/>
    <w:rsid w:val="00044D8C"/>
    <w:rsid w:val="00050C64"/>
    <w:rsid w:val="0005181E"/>
    <w:rsid w:val="00052400"/>
    <w:rsid w:val="00052B73"/>
    <w:rsid w:val="00052F6F"/>
    <w:rsid w:val="00053136"/>
    <w:rsid w:val="000540E1"/>
    <w:rsid w:val="00054817"/>
    <w:rsid w:val="000641A8"/>
    <w:rsid w:val="0006467C"/>
    <w:rsid w:val="0006474E"/>
    <w:rsid w:val="00065205"/>
    <w:rsid w:val="00066517"/>
    <w:rsid w:val="00071132"/>
    <w:rsid w:val="00071351"/>
    <w:rsid w:val="000716B2"/>
    <w:rsid w:val="00072478"/>
    <w:rsid w:val="0007405A"/>
    <w:rsid w:val="00074853"/>
    <w:rsid w:val="00074BEE"/>
    <w:rsid w:val="00075D07"/>
    <w:rsid w:val="00076B31"/>
    <w:rsid w:val="000770DB"/>
    <w:rsid w:val="00077965"/>
    <w:rsid w:val="0008228E"/>
    <w:rsid w:val="000822A6"/>
    <w:rsid w:val="00082CE0"/>
    <w:rsid w:val="00084B97"/>
    <w:rsid w:val="00086D8D"/>
    <w:rsid w:val="000877B5"/>
    <w:rsid w:val="00087FD0"/>
    <w:rsid w:val="000902BC"/>
    <w:rsid w:val="00091AC6"/>
    <w:rsid w:val="00092617"/>
    <w:rsid w:val="00092B6A"/>
    <w:rsid w:val="000942EB"/>
    <w:rsid w:val="000943FC"/>
    <w:rsid w:val="00095B25"/>
    <w:rsid w:val="00096C01"/>
    <w:rsid w:val="0009763D"/>
    <w:rsid w:val="000A4DD7"/>
    <w:rsid w:val="000A5915"/>
    <w:rsid w:val="000A5EF6"/>
    <w:rsid w:val="000A780A"/>
    <w:rsid w:val="000B076C"/>
    <w:rsid w:val="000B0E61"/>
    <w:rsid w:val="000B103F"/>
    <w:rsid w:val="000B14BA"/>
    <w:rsid w:val="000B2D9A"/>
    <w:rsid w:val="000B5C13"/>
    <w:rsid w:val="000C00A2"/>
    <w:rsid w:val="000C1515"/>
    <w:rsid w:val="000C3232"/>
    <w:rsid w:val="000C394F"/>
    <w:rsid w:val="000C3F9B"/>
    <w:rsid w:val="000C4E3E"/>
    <w:rsid w:val="000C5512"/>
    <w:rsid w:val="000C5D99"/>
    <w:rsid w:val="000D1837"/>
    <w:rsid w:val="000D186A"/>
    <w:rsid w:val="000D22B4"/>
    <w:rsid w:val="000D25BC"/>
    <w:rsid w:val="000D7953"/>
    <w:rsid w:val="000D7A0F"/>
    <w:rsid w:val="000E0B40"/>
    <w:rsid w:val="000E0DED"/>
    <w:rsid w:val="000E3909"/>
    <w:rsid w:val="000E6563"/>
    <w:rsid w:val="000E739D"/>
    <w:rsid w:val="000F091C"/>
    <w:rsid w:val="000F14E8"/>
    <w:rsid w:val="000F2AA2"/>
    <w:rsid w:val="000F2EE1"/>
    <w:rsid w:val="000F4695"/>
    <w:rsid w:val="000F7FC3"/>
    <w:rsid w:val="00100D69"/>
    <w:rsid w:val="00101018"/>
    <w:rsid w:val="00103915"/>
    <w:rsid w:val="001041A9"/>
    <w:rsid w:val="001072DB"/>
    <w:rsid w:val="001078AA"/>
    <w:rsid w:val="00107C8F"/>
    <w:rsid w:val="00110CE1"/>
    <w:rsid w:val="001112FD"/>
    <w:rsid w:val="0011178C"/>
    <w:rsid w:val="00111CDF"/>
    <w:rsid w:val="001124EB"/>
    <w:rsid w:val="00113157"/>
    <w:rsid w:val="00114327"/>
    <w:rsid w:val="00114900"/>
    <w:rsid w:val="0011520A"/>
    <w:rsid w:val="001155B8"/>
    <w:rsid w:val="00116C84"/>
    <w:rsid w:val="00117602"/>
    <w:rsid w:val="0011766B"/>
    <w:rsid w:val="00117961"/>
    <w:rsid w:val="00120D67"/>
    <w:rsid w:val="001214BC"/>
    <w:rsid w:val="00122B23"/>
    <w:rsid w:val="00122B9A"/>
    <w:rsid w:val="00123BE2"/>
    <w:rsid w:val="00124A82"/>
    <w:rsid w:val="00130457"/>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D03"/>
    <w:rsid w:val="00144D68"/>
    <w:rsid w:val="00145478"/>
    <w:rsid w:val="00150CB3"/>
    <w:rsid w:val="00151129"/>
    <w:rsid w:val="00151936"/>
    <w:rsid w:val="00152FDA"/>
    <w:rsid w:val="00153729"/>
    <w:rsid w:val="00154785"/>
    <w:rsid w:val="00155B3D"/>
    <w:rsid w:val="00155C13"/>
    <w:rsid w:val="00156216"/>
    <w:rsid w:val="00160CB0"/>
    <w:rsid w:val="00161A37"/>
    <w:rsid w:val="001643A4"/>
    <w:rsid w:val="00165347"/>
    <w:rsid w:val="00165995"/>
    <w:rsid w:val="00171685"/>
    <w:rsid w:val="00171A20"/>
    <w:rsid w:val="0017335A"/>
    <w:rsid w:val="00173B85"/>
    <w:rsid w:val="00180188"/>
    <w:rsid w:val="00180618"/>
    <w:rsid w:val="001824DD"/>
    <w:rsid w:val="001827CB"/>
    <w:rsid w:val="00182A86"/>
    <w:rsid w:val="00182EEE"/>
    <w:rsid w:val="0018335C"/>
    <w:rsid w:val="0018635C"/>
    <w:rsid w:val="00190961"/>
    <w:rsid w:val="00191C4D"/>
    <w:rsid w:val="00191F21"/>
    <w:rsid w:val="00192CDC"/>
    <w:rsid w:val="00192CE0"/>
    <w:rsid w:val="001961C8"/>
    <w:rsid w:val="00197BB3"/>
    <w:rsid w:val="001A0A19"/>
    <w:rsid w:val="001A0E7A"/>
    <w:rsid w:val="001A1753"/>
    <w:rsid w:val="001A1A00"/>
    <w:rsid w:val="001A217F"/>
    <w:rsid w:val="001A40A1"/>
    <w:rsid w:val="001A78DE"/>
    <w:rsid w:val="001A7FD7"/>
    <w:rsid w:val="001B0444"/>
    <w:rsid w:val="001B0BE3"/>
    <w:rsid w:val="001B2F08"/>
    <w:rsid w:val="001B39FA"/>
    <w:rsid w:val="001B5217"/>
    <w:rsid w:val="001B5D90"/>
    <w:rsid w:val="001C01AF"/>
    <w:rsid w:val="001C24BF"/>
    <w:rsid w:val="001C47C8"/>
    <w:rsid w:val="001C6F95"/>
    <w:rsid w:val="001C763E"/>
    <w:rsid w:val="001D0C03"/>
    <w:rsid w:val="001D1560"/>
    <w:rsid w:val="001D17C2"/>
    <w:rsid w:val="001D2F93"/>
    <w:rsid w:val="001D2FC9"/>
    <w:rsid w:val="001D30D8"/>
    <w:rsid w:val="001D4899"/>
    <w:rsid w:val="001D4EA4"/>
    <w:rsid w:val="001D567B"/>
    <w:rsid w:val="001D612F"/>
    <w:rsid w:val="001E01F9"/>
    <w:rsid w:val="001E074F"/>
    <w:rsid w:val="001E1959"/>
    <w:rsid w:val="001E1EEE"/>
    <w:rsid w:val="001E2866"/>
    <w:rsid w:val="001E2A7A"/>
    <w:rsid w:val="001E4B0D"/>
    <w:rsid w:val="001E7D79"/>
    <w:rsid w:val="001F4D43"/>
    <w:rsid w:val="001F4F5C"/>
    <w:rsid w:val="001F5388"/>
    <w:rsid w:val="001F5745"/>
    <w:rsid w:val="001F6290"/>
    <w:rsid w:val="001F6378"/>
    <w:rsid w:val="001F7341"/>
    <w:rsid w:val="0020001F"/>
    <w:rsid w:val="0020059F"/>
    <w:rsid w:val="00200651"/>
    <w:rsid w:val="002025CC"/>
    <w:rsid w:val="0020324E"/>
    <w:rsid w:val="00203C47"/>
    <w:rsid w:val="00203E16"/>
    <w:rsid w:val="00204675"/>
    <w:rsid w:val="00205185"/>
    <w:rsid w:val="00205753"/>
    <w:rsid w:val="00205CAE"/>
    <w:rsid w:val="0020632A"/>
    <w:rsid w:val="002075B6"/>
    <w:rsid w:val="002076CC"/>
    <w:rsid w:val="00210A2D"/>
    <w:rsid w:val="00210DF2"/>
    <w:rsid w:val="002110EB"/>
    <w:rsid w:val="00211338"/>
    <w:rsid w:val="00213541"/>
    <w:rsid w:val="0021518A"/>
    <w:rsid w:val="00215618"/>
    <w:rsid w:val="00215B97"/>
    <w:rsid w:val="00216AEE"/>
    <w:rsid w:val="00216E64"/>
    <w:rsid w:val="002177D9"/>
    <w:rsid w:val="00217988"/>
    <w:rsid w:val="00217C7F"/>
    <w:rsid w:val="00220120"/>
    <w:rsid w:val="00220E20"/>
    <w:rsid w:val="0022167B"/>
    <w:rsid w:val="002232F5"/>
    <w:rsid w:val="002233DE"/>
    <w:rsid w:val="002249BC"/>
    <w:rsid w:val="002270C0"/>
    <w:rsid w:val="002309D1"/>
    <w:rsid w:val="00230F89"/>
    <w:rsid w:val="00233909"/>
    <w:rsid w:val="002339D3"/>
    <w:rsid w:val="00234113"/>
    <w:rsid w:val="00234B84"/>
    <w:rsid w:val="00234C1A"/>
    <w:rsid w:val="002364D4"/>
    <w:rsid w:val="0023691B"/>
    <w:rsid w:val="002379B1"/>
    <w:rsid w:val="002409B6"/>
    <w:rsid w:val="00242DC5"/>
    <w:rsid w:val="00243EE8"/>
    <w:rsid w:val="002456DB"/>
    <w:rsid w:val="00245B13"/>
    <w:rsid w:val="00246944"/>
    <w:rsid w:val="00247C35"/>
    <w:rsid w:val="0025069C"/>
    <w:rsid w:val="0025151A"/>
    <w:rsid w:val="002534F1"/>
    <w:rsid w:val="002538B5"/>
    <w:rsid w:val="00254711"/>
    <w:rsid w:val="00255215"/>
    <w:rsid w:val="00255D2C"/>
    <w:rsid w:val="00256CE7"/>
    <w:rsid w:val="002576FD"/>
    <w:rsid w:val="00260EE8"/>
    <w:rsid w:val="002627A8"/>
    <w:rsid w:val="0026362F"/>
    <w:rsid w:val="00263755"/>
    <w:rsid w:val="0026403D"/>
    <w:rsid w:val="002647F7"/>
    <w:rsid w:val="00264E94"/>
    <w:rsid w:val="002654C1"/>
    <w:rsid w:val="0026616C"/>
    <w:rsid w:val="00267A47"/>
    <w:rsid w:val="00267DDA"/>
    <w:rsid w:val="002708A2"/>
    <w:rsid w:val="00271043"/>
    <w:rsid w:val="002725EE"/>
    <w:rsid w:val="002737FD"/>
    <w:rsid w:val="00273E83"/>
    <w:rsid w:val="00274DDF"/>
    <w:rsid w:val="00275E86"/>
    <w:rsid w:val="0027641D"/>
    <w:rsid w:val="002801C7"/>
    <w:rsid w:val="00285503"/>
    <w:rsid w:val="00285AC8"/>
    <w:rsid w:val="00285AC9"/>
    <w:rsid w:val="00286089"/>
    <w:rsid w:val="00287343"/>
    <w:rsid w:val="00287741"/>
    <w:rsid w:val="00287F18"/>
    <w:rsid w:val="00290E9F"/>
    <w:rsid w:val="002914E1"/>
    <w:rsid w:val="00291C4F"/>
    <w:rsid w:val="00291FE3"/>
    <w:rsid w:val="002938BD"/>
    <w:rsid w:val="00293BBD"/>
    <w:rsid w:val="002941C6"/>
    <w:rsid w:val="002955F5"/>
    <w:rsid w:val="00296B40"/>
    <w:rsid w:val="002A1393"/>
    <w:rsid w:val="002A2E12"/>
    <w:rsid w:val="002A3C35"/>
    <w:rsid w:val="002A4F9E"/>
    <w:rsid w:val="002A5498"/>
    <w:rsid w:val="002A5F87"/>
    <w:rsid w:val="002A695B"/>
    <w:rsid w:val="002B3433"/>
    <w:rsid w:val="002B41FB"/>
    <w:rsid w:val="002B4390"/>
    <w:rsid w:val="002B55C7"/>
    <w:rsid w:val="002C1890"/>
    <w:rsid w:val="002C1E5A"/>
    <w:rsid w:val="002C216A"/>
    <w:rsid w:val="002C28E1"/>
    <w:rsid w:val="002C2B56"/>
    <w:rsid w:val="002C2D1E"/>
    <w:rsid w:val="002C32E1"/>
    <w:rsid w:val="002C40FB"/>
    <w:rsid w:val="002C4C0C"/>
    <w:rsid w:val="002C57C8"/>
    <w:rsid w:val="002C6821"/>
    <w:rsid w:val="002D155C"/>
    <w:rsid w:val="002D2CD0"/>
    <w:rsid w:val="002D3589"/>
    <w:rsid w:val="002D41CB"/>
    <w:rsid w:val="002D481A"/>
    <w:rsid w:val="002D65E2"/>
    <w:rsid w:val="002D7275"/>
    <w:rsid w:val="002E0122"/>
    <w:rsid w:val="002E06A1"/>
    <w:rsid w:val="002E7979"/>
    <w:rsid w:val="002F334B"/>
    <w:rsid w:val="002F4470"/>
    <w:rsid w:val="002F7BD7"/>
    <w:rsid w:val="00302897"/>
    <w:rsid w:val="003033BA"/>
    <w:rsid w:val="00304580"/>
    <w:rsid w:val="00304B38"/>
    <w:rsid w:val="0030589C"/>
    <w:rsid w:val="00306C30"/>
    <w:rsid w:val="00307067"/>
    <w:rsid w:val="003073C0"/>
    <w:rsid w:val="00307476"/>
    <w:rsid w:val="00307855"/>
    <w:rsid w:val="003078D7"/>
    <w:rsid w:val="00307F9F"/>
    <w:rsid w:val="00310659"/>
    <w:rsid w:val="003108EF"/>
    <w:rsid w:val="0031206F"/>
    <w:rsid w:val="00312204"/>
    <w:rsid w:val="00312D89"/>
    <w:rsid w:val="00314C7D"/>
    <w:rsid w:val="00316214"/>
    <w:rsid w:val="003162C8"/>
    <w:rsid w:val="00316B16"/>
    <w:rsid w:val="003207DF"/>
    <w:rsid w:val="00321018"/>
    <w:rsid w:val="0032155F"/>
    <w:rsid w:val="00322937"/>
    <w:rsid w:val="0032350A"/>
    <w:rsid w:val="003238A9"/>
    <w:rsid w:val="00327549"/>
    <w:rsid w:val="00327CEB"/>
    <w:rsid w:val="00330722"/>
    <w:rsid w:val="00334638"/>
    <w:rsid w:val="00336AAF"/>
    <w:rsid w:val="003404C6"/>
    <w:rsid w:val="0034096E"/>
    <w:rsid w:val="0034177C"/>
    <w:rsid w:val="00341D52"/>
    <w:rsid w:val="003429F6"/>
    <w:rsid w:val="00344B03"/>
    <w:rsid w:val="00345705"/>
    <w:rsid w:val="0034680A"/>
    <w:rsid w:val="00347024"/>
    <w:rsid w:val="00350AA9"/>
    <w:rsid w:val="00350DA7"/>
    <w:rsid w:val="00353653"/>
    <w:rsid w:val="00353DD5"/>
    <w:rsid w:val="00353EE8"/>
    <w:rsid w:val="00355084"/>
    <w:rsid w:val="00355E8C"/>
    <w:rsid w:val="00357167"/>
    <w:rsid w:val="00361495"/>
    <w:rsid w:val="00361B7E"/>
    <w:rsid w:val="003642AA"/>
    <w:rsid w:val="00364EF6"/>
    <w:rsid w:val="003652E7"/>
    <w:rsid w:val="00366283"/>
    <w:rsid w:val="00366693"/>
    <w:rsid w:val="00367828"/>
    <w:rsid w:val="00371F43"/>
    <w:rsid w:val="00372E26"/>
    <w:rsid w:val="003754D2"/>
    <w:rsid w:val="003757C2"/>
    <w:rsid w:val="00376421"/>
    <w:rsid w:val="00376930"/>
    <w:rsid w:val="00381629"/>
    <w:rsid w:val="00381C32"/>
    <w:rsid w:val="00384C43"/>
    <w:rsid w:val="00385CF3"/>
    <w:rsid w:val="00386456"/>
    <w:rsid w:val="003901B3"/>
    <w:rsid w:val="003903B0"/>
    <w:rsid w:val="00390C02"/>
    <w:rsid w:val="003912A3"/>
    <w:rsid w:val="0039143D"/>
    <w:rsid w:val="003949EE"/>
    <w:rsid w:val="00395851"/>
    <w:rsid w:val="003964D5"/>
    <w:rsid w:val="003A0878"/>
    <w:rsid w:val="003A0EBE"/>
    <w:rsid w:val="003A2151"/>
    <w:rsid w:val="003A5056"/>
    <w:rsid w:val="003A581E"/>
    <w:rsid w:val="003A5E90"/>
    <w:rsid w:val="003A6751"/>
    <w:rsid w:val="003A7F89"/>
    <w:rsid w:val="003B027A"/>
    <w:rsid w:val="003B2341"/>
    <w:rsid w:val="003B267F"/>
    <w:rsid w:val="003B43DB"/>
    <w:rsid w:val="003B49DA"/>
    <w:rsid w:val="003B73DE"/>
    <w:rsid w:val="003C01B1"/>
    <w:rsid w:val="003C6CBA"/>
    <w:rsid w:val="003C75FC"/>
    <w:rsid w:val="003D15BF"/>
    <w:rsid w:val="003D1BE9"/>
    <w:rsid w:val="003D33FF"/>
    <w:rsid w:val="003D3D29"/>
    <w:rsid w:val="003D3D9D"/>
    <w:rsid w:val="003D43B0"/>
    <w:rsid w:val="003D45AC"/>
    <w:rsid w:val="003D49CB"/>
    <w:rsid w:val="003D527E"/>
    <w:rsid w:val="003D7E29"/>
    <w:rsid w:val="003E0D9E"/>
    <w:rsid w:val="003E1992"/>
    <w:rsid w:val="003E4A30"/>
    <w:rsid w:val="003E6423"/>
    <w:rsid w:val="003E6884"/>
    <w:rsid w:val="003E7AA5"/>
    <w:rsid w:val="003F00C3"/>
    <w:rsid w:val="003F0161"/>
    <w:rsid w:val="003F18DE"/>
    <w:rsid w:val="003F1B38"/>
    <w:rsid w:val="003F1D3C"/>
    <w:rsid w:val="0040246E"/>
    <w:rsid w:val="004030F2"/>
    <w:rsid w:val="00404A97"/>
    <w:rsid w:val="00405913"/>
    <w:rsid w:val="00406251"/>
    <w:rsid w:val="00406A1A"/>
    <w:rsid w:val="00407705"/>
    <w:rsid w:val="0040799E"/>
    <w:rsid w:val="004129BB"/>
    <w:rsid w:val="00413C8D"/>
    <w:rsid w:val="00413E61"/>
    <w:rsid w:val="00414152"/>
    <w:rsid w:val="00415DDE"/>
    <w:rsid w:val="00416308"/>
    <w:rsid w:val="00416996"/>
    <w:rsid w:val="00417025"/>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1DC6"/>
    <w:rsid w:val="00441EE4"/>
    <w:rsid w:val="004422D6"/>
    <w:rsid w:val="00442771"/>
    <w:rsid w:val="0044490E"/>
    <w:rsid w:val="00446E21"/>
    <w:rsid w:val="00447165"/>
    <w:rsid w:val="00447729"/>
    <w:rsid w:val="00452DE8"/>
    <w:rsid w:val="00452F9A"/>
    <w:rsid w:val="00457110"/>
    <w:rsid w:val="00460D1C"/>
    <w:rsid w:val="00464311"/>
    <w:rsid w:val="00466026"/>
    <w:rsid w:val="0046603E"/>
    <w:rsid w:val="00466082"/>
    <w:rsid w:val="0046653B"/>
    <w:rsid w:val="0046694E"/>
    <w:rsid w:val="00470B4C"/>
    <w:rsid w:val="00472B5B"/>
    <w:rsid w:val="00472B78"/>
    <w:rsid w:val="0047380F"/>
    <w:rsid w:val="0047426F"/>
    <w:rsid w:val="0047453E"/>
    <w:rsid w:val="004746AD"/>
    <w:rsid w:val="00475F18"/>
    <w:rsid w:val="00477514"/>
    <w:rsid w:val="004779F8"/>
    <w:rsid w:val="00477D43"/>
    <w:rsid w:val="00480824"/>
    <w:rsid w:val="00480D03"/>
    <w:rsid w:val="00480ECA"/>
    <w:rsid w:val="004812DB"/>
    <w:rsid w:val="0048574C"/>
    <w:rsid w:val="004861E4"/>
    <w:rsid w:val="0048674D"/>
    <w:rsid w:val="004870BB"/>
    <w:rsid w:val="004872D8"/>
    <w:rsid w:val="0048754A"/>
    <w:rsid w:val="00487C10"/>
    <w:rsid w:val="00490A62"/>
    <w:rsid w:val="0049117B"/>
    <w:rsid w:val="0049241A"/>
    <w:rsid w:val="004956F3"/>
    <w:rsid w:val="004974CD"/>
    <w:rsid w:val="004A0085"/>
    <w:rsid w:val="004A0106"/>
    <w:rsid w:val="004A0A04"/>
    <w:rsid w:val="004A0F49"/>
    <w:rsid w:val="004A34D2"/>
    <w:rsid w:val="004A4DAC"/>
    <w:rsid w:val="004A4F76"/>
    <w:rsid w:val="004A6841"/>
    <w:rsid w:val="004A7B59"/>
    <w:rsid w:val="004B0B42"/>
    <w:rsid w:val="004B353C"/>
    <w:rsid w:val="004B6500"/>
    <w:rsid w:val="004B6E7D"/>
    <w:rsid w:val="004B7D5F"/>
    <w:rsid w:val="004C17A1"/>
    <w:rsid w:val="004C246A"/>
    <w:rsid w:val="004C279E"/>
    <w:rsid w:val="004C31AF"/>
    <w:rsid w:val="004C3ADF"/>
    <w:rsid w:val="004C3BA4"/>
    <w:rsid w:val="004C59F7"/>
    <w:rsid w:val="004C60C5"/>
    <w:rsid w:val="004C755C"/>
    <w:rsid w:val="004C7603"/>
    <w:rsid w:val="004D087D"/>
    <w:rsid w:val="004D12A7"/>
    <w:rsid w:val="004D22DE"/>
    <w:rsid w:val="004D2646"/>
    <w:rsid w:val="004D4A87"/>
    <w:rsid w:val="004D52FA"/>
    <w:rsid w:val="004D53FA"/>
    <w:rsid w:val="004D5756"/>
    <w:rsid w:val="004D63F7"/>
    <w:rsid w:val="004D65AC"/>
    <w:rsid w:val="004D702B"/>
    <w:rsid w:val="004D7944"/>
    <w:rsid w:val="004D7D21"/>
    <w:rsid w:val="004D7FB4"/>
    <w:rsid w:val="004E07A4"/>
    <w:rsid w:val="004E4C6D"/>
    <w:rsid w:val="004E5463"/>
    <w:rsid w:val="004F1425"/>
    <w:rsid w:val="004F16DB"/>
    <w:rsid w:val="004F30F8"/>
    <w:rsid w:val="004F3492"/>
    <w:rsid w:val="004F3517"/>
    <w:rsid w:val="004F3CDF"/>
    <w:rsid w:val="004F510B"/>
    <w:rsid w:val="004F5B24"/>
    <w:rsid w:val="004F6048"/>
    <w:rsid w:val="00501473"/>
    <w:rsid w:val="005051F8"/>
    <w:rsid w:val="0051074C"/>
    <w:rsid w:val="00510CF8"/>
    <w:rsid w:val="005112E4"/>
    <w:rsid w:val="00511922"/>
    <w:rsid w:val="00513AF2"/>
    <w:rsid w:val="00514439"/>
    <w:rsid w:val="00514D99"/>
    <w:rsid w:val="00514E3C"/>
    <w:rsid w:val="0051759B"/>
    <w:rsid w:val="0052030A"/>
    <w:rsid w:val="005216C1"/>
    <w:rsid w:val="00523703"/>
    <w:rsid w:val="00525997"/>
    <w:rsid w:val="00525FE7"/>
    <w:rsid w:val="005265E4"/>
    <w:rsid w:val="00526943"/>
    <w:rsid w:val="00527E3C"/>
    <w:rsid w:val="0053038B"/>
    <w:rsid w:val="0053170C"/>
    <w:rsid w:val="00531D5C"/>
    <w:rsid w:val="00532B96"/>
    <w:rsid w:val="005338B5"/>
    <w:rsid w:val="00535106"/>
    <w:rsid w:val="005355D8"/>
    <w:rsid w:val="00535A34"/>
    <w:rsid w:val="00536E8B"/>
    <w:rsid w:val="0054155D"/>
    <w:rsid w:val="00542B62"/>
    <w:rsid w:val="00542BA7"/>
    <w:rsid w:val="0054413A"/>
    <w:rsid w:val="0054713D"/>
    <w:rsid w:val="005472F5"/>
    <w:rsid w:val="00550567"/>
    <w:rsid w:val="00550D93"/>
    <w:rsid w:val="005514ED"/>
    <w:rsid w:val="00551EDB"/>
    <w:rsid w:val="00554A77"/>
    <w:rsid w:val="005564CA"/>
    <w:rsid w:val="005601A8"/>
    <w:rsid w:val="00561506"/>
    <w:rsid w:val="0056182B"/>
    <w:rsid w:val="005622EB"/>
    <w:rsid w:val="00562332"/>
    <w:rsid w:val="00566737"/>
    <w:rsid w:val="00567F3B"/>
    <w:rsid w:val="005721B3"/>
    <w:rsid w:val="005756AA"/>
    <w:rsid w:val="00575A1C"/>
    <w:rsid w:val="0057646F"/>
    <w:rsid w:val="00577148"/>
    <w:rsid w:val="00580FA9"/>
    <w:rsid w:val="00582AE3"/>
    <w:rsid w:val="0058679D"/>
    <w:rsid w:val="00586BDB"/>
    <w:rsid w:val="005879CA"/>
    <w:rsid w:val="00590380"/>
    <w:rsid w:val="005930B1"/>
    <w:rsid w:val="00596896"/>
    <w:rsid w:val="00597412"/>
    <w:rsid w:val="005A0414"/>
    <w:rsid w:val="005A1645"/>
    <w:rsid w:val="005A2130"/>
    <w:rsid w:val="005A438D"/>
    <w:rsid w:val="005A4FC5"/>
    <w:rsid w:val="005A6AB9"/>
    <w:rsid w:val="005A7DBD"/>
    <w:rsid w:val="005B1144"/>
    <w:rsid w:val="005B4267"/>
    <w:rsid w:val="005B5BE2"/>
    <w:rsid w:val="005B753A"/>
    <w:rsid w:val="005C00FA"/>
    <w:rsid w:val="005C04CF"/>
    <w:rsid w:val="005C343C"/>
    <w:rsid w:val="005C5C9A"/>
    <w:rsid w:val="005C6A48"/>
    <w:rsid w:val="005C6C85"/>
    <w:rsid w:val="005C7184"/>
    <w:rsid w:val="005D1BC0"/>
    <w:rsid w:val="005D3155"/>
    <w:rsid w:val="005D35B6"/>
    <w:rsid w:val="005D36B1"/>
    <w:rsid w:val="005D38E1"/>
    <w:rsid w:val="005D4AEF"/>
    <w:rsid w:val="005D4E8A"/>
    <w:rsid w:val="005D50CE"/>
    <w:rsid w:val="005D51FA"/>
    <w:rsid w:val="005D5B90"/>
    <w:rsid w:val="005D791B"/>
    <w:rsid w:val="005E01CE"/>
    <w:rsid w:val="005E09A6"/>
    <w:rsid w:val="005E139E"/>
    <w:rsid w:val="005E1974"/>
    <w:rsid w:val="005E214B"/>
    <w:rsid w:val="005E3B5B"/>
    <w:rsid w:val="005E4646"/>
    <w:rsid w:val="005E4765"/>
    <w:rsid w:val="005E5697"/>
    <w:rsid w:val="005F055F"/>
    <w:rsid w:val="005F1B0F"/>
    <w:rsid w:val="005F317C"/>
    <w:rsid w:val="005F37CD"/>
    <w:rsid w:val="005F3CD0"/>
    <w:rsid w:val="005F51FB"/>
    <w:rsid w:val="005F53B6"/>
    <w:rsid w:val="005F599B"/>
    <w:rsid w:val="005F650A"/>
    <w:rsid w:val="005F68F7"/>
    <w:rsid w:val="005F788C"/>
    <w:rsid w:val="0060070B"/>
    <w:rsid w:val="00602708"/>
    <w:rsid w:val="00603E4D"/>
    <w:rsid w:val="00603FBE"/>
    <w:rsid w:val="00604893"/>
    <w:rsid w:val="00604B04"/>
    <w:rsid w:val="006058F6"/>
    <w:rsid w:val="00611ED9"/>
    <w:rsid w:val="00612C51"/>
    <w:rsid w:val="00613FDA"/>
    <w:rsid w:val="006146F1"/>
    <w:rsid w:val="00614817"/>
    <w:rsid w:val="00614C41"/>
    <w:rsid w:val="006165F2"/>
    <w:rsid w:val="00616E1F"/>
    <w:rsid w:val="00617711"/>
    <w:rsid w:val="00620FE8"/>
    <w:rsid w:val="00621021"/>
    <w:rsid w:val="00621A1E"/>
    <w:rsid w:val="00623D2C"/>
    <w:rsid w:val="00624498"/>
    <w:rsid w:val="0062724E"/>
    <w:rsid w:val="00627A4C"/>
    <w:rsid w:val="00630D7C"/>
    <w:rsid w:val="006318E7"/>
    <w:rsid w:val="0063224F"/>
    <w:rsid w:val="0063269D"/>
    <w:rsid w:val="006333B7"/>
    <w:rsid w:val="00633DBF"/>
    <w:rsid w:val="006341BB"/>
    <w:rsid w:val="00635DED"/>
    <w:rsid w:val="00636411"/>
    <w:rsid w:val="0063667E"/>
    <w:rsid w:val="00642640"/>
    <w:rsid w:val="00643B51"/>
    <w:rsid w:val="006441CE"/>
    <w:rsid w:val="006447B9"/>
    <w:rsid w:val="00644D7F"/>
    <w:rsid w:val="0064514E"/>
    <w:rsid w:val="00650FE8"/>
    <w:rsid w:val="00652BAA"/>
    <w:rsid w:val="0065392B"/>
    <w:rsid w:val="00653CA3"/>
    <w:rsid w:val="00654069"/>
    <w:rsid w:val="00655371"/>
    <w:rsid w:val="006559E3"/>
    <w:rsid w:val="00657259"/>
    <w:rsid w:val="00657446"/>
    <w:rsid w:val="00660D51"/>
    <w:rsid w:val="00662C7E"/>
    <w:rsid w:val="0066325D"/>
    <w:rsid w:val="00667768"/>
    <w:rsid w:val="006678A3"/>
    <w:rsid w:val="00667E0E"/>
    <w:rsid w:val="00670466"/>
    <w:rsid w:val="0067148D"/>
    <w:rsid w:val="0067157B"/>
    <w:rsid w:val="00672272"/>
    <w:rsid w:val="006728A0"/>
    <w:rsid w:val="006734E6"/>
    <w:rsid w:val="006748E0"/>
    <w:rsid w:val="00674F99"/>
    <w:rsid w:val="006753EB"/>
    <w:rsid w:val="006807C6"/>
    <w:rsid w:val="00680B58"/>
    <w:rsid w:val="00681EED"/>
    <w:rsid w:val="00682E7B"/>
    <w:rsid w:val="006852F3"/>
    <w:rsid w:val="006906D4"/>
    <w:rsid w:val="0069141C"/>
    <w:rsid w:val="006919EA"/>
    <w:rsid w:val="00692992"/>
    <w:rsid w:val="00692F57"/>
    <w:rsid w:val="006954E4"/>
    <w:rsid w:val="00695B70"/>
    <w:rsid w:val="00697665"/>
    <w:rsid w:val="00697742"/>
    <w:rsid w:val="00697C55"/>
    <w:rsid w:val="00697DD0"/>
    <w:rsid w:val="006A0EB7"/>
    <w:rsid w:val="006A599B"/>
    <w:rsid w:val="006A6ACB"/>
    <w:rsid w:val="006A7BB4"/>
    <w:rsid w:val="006A7CB5"/>
    <w:rsid w:val="006A7FD0"/>
    <w:rsid w:val="006B064B"/>
    <w:rsid w:val="006B08EC"/>
    <w:rsid w:val="006B0C4E"/>
    <w:rsid w:val="006B1AF6"/>
    <w:rsid w:val="006B2398"/>
    <w:rsid w:val="006B24DE"/>
    <w:rsid w:val="006B2D45"/>
    <w:rsid w:val="006B318A"/>
    <w:rsid w:val="006B39D4"/>
    <w:rsid w:val="006B5051"/>
    <w:rsid w:val="006B5FA9"/>
    <w:rsid w:val="006C06E6"/>
    <w:rsid w:val="006C116D"/>
    <w:rsid w:val="006C132E"/>
    <w:rsid w:val="006C1463"/>
    <w:rsid w:val="006C18C1"/>
    <w:rsid w:val="006C1A72"/>
    <w:rsid w:val="006C2A51"/>
    <w:rsid w:val="006C2B00"/>
    <w:rsid w:val="006C3B52"/>
    <w:rsid w:val="006C6EE9"/>
    <w:rsid w:val="006C771B"/>
    <w:rsid w:val="006C7CD4"/>
    <w:rsid w:val="006C7F3D"/>
    <w:rsid w:val="006D0BAE"/>
    <w:rsid w:val="006D2519"/>
    <w:rsid w:val="006D5552"/>
    <w:rsid w:val="006D5B2B"/>
    <w:rsid w:val="006D7687"/>
    <w:rsid w:val="006D77CB"/>
    <w:rsid w:val="006D7CF6"/>
    <w:rsid w:val="006E0572"/>
    <w:rsid w:val="006E131E"/>
    <w:rsid w:val="006E170C"/>
    <w:rsid w:val="006E19D3"/>
    <w:rsid w:val="006E1E98"/>
    <w:rsid w:val="006E37FA"/>
    <w:rsid w:val="006E66D9"/>
    <w:rsid w:val="006F2E81"/>
    <w:rsid w:val="006F3617"/>
    <w:rsid w:val="006F4EB3"/>
    <w:rsid w:val="006F56C4"/>
    <w:rsid w:val="006F6168"/>
    <w:rsid w:val="006F7679"/>
    <w:rsid w:val="00700B57"/>
    <w:rsid w:val="007014F8"/>
    <w:rsid w:val="00705403"/>
    <w:rsid w:val="00705631"/>
    <w:rsid w:val="00706C8B"/>
    <w:rsid w:val="00707531"/>
    <w:rsid w:val="00710134"/>
    <w:rsid w:val="00711205"/>
    <w:rsid w:val="007136AC"/>
    <w:rsid w:val="00715437"/>
    <w:rsid w:val="00715EAA"/>
    <w:rsid w:val="00716CC3"/>
    <w:rsid w:val="0071727F"/>
    <w:rsid w:val="00720050"/>
    <w:rsid w:val="007213F0"/>
    <w:rsid w:val="00722293"/>
    <w:rsid w:val="00723B38"/>
    <w:rsid w:val="00724351"/>
    <w:rsid w:val="00724D11"/>
    <w:rsid w:val="00726F60"/>
    <w:rsid w:val="00733BCA"/>
    <w:rsid w:val="0073441F"/>
    <w:rsid w:val="0073589B"/>
    <w:rsid w:val="00735AEF"/>
    <w:rsid w:val="007412B8"/>
    <w:rsid w:val="00741A9E"/>
    <w:rsid w:val="00742281"/>
    <w:rsid w:val="007429AF"/>
    <w:rsid w:val="00742DD2"/>
    <w:rsid w:val="00746E08"/>
    <w:rsid w:val="00747C96"/>
    <w:rsid w:val="007503E9"/>
    <w:rsid w:val="0075094E"/>
    <w:rsid w:val="007522E8"/>
    <w:rsid w:val="0075353C"/>
    <w:rsid w:val="00755CC4"/>
    <w:rsid w:val="0075647A"/>
    <w:rsid w:val="007572F9"/>
    <w:rsid w:val="00762948"/>
    <w:rsid w:val="00762F48"/>
    <w:rsid w:val="007634AD"/>
    <w:rsid w:val="00764011"/>
    <w:rsid w:val="0076432E"/>
    <w:rsid w:val="007668D9"/>
    <w:rsid w:val="00766A70"/>
    <w:rsid w:val="00766A86"/>
    <w:rsid w:val="0077057C"/>
    <w:rsid w:val="007707A7"/>
    <w:rsid w:val="00770B28"/>
    <w:rsid w:val="00771DF3"/>
    <w:rsid w:val="00773CB2"/>
    <w:rsid w:val="00775563"/>
    <w:rsid w:val="00776689"/>
    <w:rsid w:val="0078122E"/>
    <w:rsid w:val="00783A83"/>
    <w:rsid w:val="00792E66"/>
    <w:rsid w:val="00792F13"/>
    <w:rsid w:val="007930A5"/>
    <w:rsid w:val="00793E57"/>
    <w:rsid w:val="00794007"/>
    <w:rsid w:val="00795647"/>
    <w:rsid w:val="007973B1"/>
    <w:rsid w:val="007A174B"/>
    <w:rsid w:val="007A3611"/>
    <w:rsid w:val="007A5737"/>
    <w:rsid w:val="007A6125"/>
    <w:rsid w:val="007A76FC"/>
    <w:rsid w:val="007B02F9"/>
    <w:rsid w:val="007B0854"/>
    <w:rsid w:val="007B1ACE"/>
    <w:rsid w:val="007B27D7"/>
    <w:rsid w:val="007B4F45"/>
    <w:rsid w:val="007B4F4C"/>
    <w:rsid w:val="007B55F8"/>
    <w:rsid w:val="007B660A"/>
    <w:rsid w:val="007C0AB3"/>
    <w:rsid w:val="007C0AF3"/>
    <w:rsid w:val="007C15C8"/>
    <w:rsid w:val="007C209F"/>
    <w:rsid w:val="007C22B6"/>
    <w:rsid w:val="007C2357"/>
    <w:rsid w:val="007C2D7E"/>
    <w:rsid w:val="007C33A6"/>
    <w:rsid w:val="007C4A1C"/>
    <w:rsid w:val="007C4BE5"/>
    <w:rsid w:val="007C58BD"/>
    <w:rsid w:val="007C5C1C"/>
    <w:rsid w:val="007C5DDB"/>
    <w:rsid w:val="007D00BD"/>
    <w:rsid w:val="007D01F0"/>
    <w:rsid w:val="007D0B72"/>
    <w:rsid w:val="007D0C15"/>
    <w:rsid w:val="007D23AC"/>
    <w:rsid w:val="007D3671"/>
    <w:rsid w:val="007D4295"/>
    <w:rsid w:val="007D4919"/>
    <w:rsid w:val="007D4DBE"/>
    <w:rsid w:val="007D5C3E"/>
    <w:rsid w:val="007D6C71"/>
    <w:rsid w:val="007D7901"/>
    <w:rsid w:val="007D7DD8"/>
    <w:rsid w:val="007E02AE"/>
    <w:rsid w:val="007E0C58"/>
    <w:rsid w:val="007E1312"/>
    <w:rsid w:val="007E25A3"/>
    <w:rsid w:val="007E3ACA"/>
    <w:rsid w:val="007E5C16"/>
    <w:rsid w:val="007E676C"/>
    <w:rsid w:val="007E73D7"/>
    <w:rsid w:val="007E7A93"/>
    <w:rsid w:val="007F11DD"/>
    <w:rsid w:val="007F15AE"/>
    <w:rsid w:val="007F1C69"/>
    <w:rsid w:val="007F51B0"/>
    <w:rsid w:val="007F54FB"/>
    <w:rsid w:val="007F5623"/>
    <w:rsid w:val="007F573F"/>
    <w:rsid w:val="007F6A64"/>
    <w:rsid w:val="007F6B46"/>
    <w:rsid w:val="007F6D80"/>
    <w:rsid w:val="007F72CB"/>
    <w:rsid w:val="007F7555"/>
    <w:rsid w:val="00800C47"/>
    <w:rsid w:val="0080224B"/>
    <w:rsid w:val="0080370F"/>
    <w:rsid w:val="0080514C"/>
    <w:rsid w:val="00806AD5"/>
    <w:rsid w:val="008132FA"/>
    <w:rsid w:val="00813988"/>
    <w:rsid w:val="00814E0D"/>
    <w:rsid w:val="0081553B"/>
    <w:rsid w:val="00815BCC"/>
    <w:rsid w:val="008160B2"/>
    <w:rsid w:val="00817744"/>
    <w:rsid w:val="00817C29"/>
    <w:rsid w:val="0082065D"/>
    <w:rsid w:val="00820A37"/>
    <w:rsid w:val="008217B7"/>
    <w:rsid w:val="008249C8"/>
    <w:rsid w:val="00824BF9"/>
    <w:rsid w:val="00827DBF"/>
    <w:rsid w:val="00830018"/>
    <w:rsid w:val="00830303"/>
    <w:rsid w:val="0083119B"/>
    <w:rsid w:val="00833039"/>
    <w:rsid w:val="0083451C"/>
    <w:rsid w:val="00835917"/>
    <w:rsid w:val="00835F5B"/>
    <w:rsid w:val="00836EAB"/>
    <w:rsid w:val="0083782B"/>
    <w:rsid w:val="0083785F"/>
    <w:rsid w:val="00840960"/>
    <w:rsid w:val="008420C6"/>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62E8"/>
    <w:rsid w:val="008565CB"/>
    <w:rsid w:val="00857EEA"/>
    <w:rsid w:val="00861F54"/>
    <w:rsid w:val="0086218A"/>
    <w:rsid w:val="008632AF"/>
    <w:rsid w:val="00864796"/>
    <w:rsid w:val="00864821"/>
    <w:rsid w:val="008654BA"/>
    <w:rsid w:val="00870AF9"/>
    <w:rsid w:val="00871990"/>
    <w:rsid w:val="00872A2E"/>
    <w:rsid w:val="008749A9"/>
    <w:rsid w:val="00875DAC"/>
    <w:rsid w:val="00876146"/>
    <w:rsid w:val="0087668B"/>
    <w:rsid w:val="00876868"/>
    <w:rsid w:val="008770F7"/>
    <w:rsid w:val="00880378"/>
    <w:rsid w:val="00880D11"/>
    <w:rsid w:val="00881812"/>
    <w:rsid w:val="00881A23"/>
    <w:rsid w:val="00882C43"/>
    <w:rsid w:val="00882F5E"/>
    <w:rsid w:val="0088409B"/>
    <w:rsid w:val="0088434E"/>
    <w:rsid w:val="0088605D"/>
    <w:rsid w:val="00886E97"/>
    <w:rsid w:val="00887C57"/>
    <w:rsid w:val="00890D42"/>
    <w:rsid w:val="00891FB0"/>
    <w:rsid w:val="008927F9"/>
    <w:rsid w:val="00894211"/>
    <w:rsid w:val="0089774F"/>
    <w:rsid w:val="008A18EE"/>
    <w:rsid w:val="008A1C35"/>
    <w:rsid w:val="008A1C99"/>
    <w:rsid w:val="008A1E91"/>
    <w:rsid w:val="008A2550"/>
    <w:rsid w:val="008A2823"/>
    <w:rsid w:val="008A3153"/>
    <w:rsid w:val="008A383B"/>
    <w:rsid w:val="008A4934"/>
    <w:rsid w:val="008A519B"/>
    <w:rsid w:val="008B10B4"/>
    <w:rsid w:val="008B1829"/>
    <w:rsid w:val="008B2C6A"/>
    <w:rsid w:val="008B3AED"/>
    <w:rsid w:val="008B6265"/>
    <w:rsid w:val="008B6B7E"/>
    <w:rsid w:val="008C30C7"/>
    <w:rsid w:val="008C34B5"/>
    <w:rsid w:val="008C3736"/>
    <w:rsid w:val="008C4741"/>
    <w:rsid w:val="008C4858"/>
    <w:rsid w:val="008C48DE"/>
    <w:rsid w:val="008C6F87"/>
    <w:rsid w:val="008C7C2E"/>
    <w:rsid w:val="008D07D1"/>
    <w:rsid w:val="008D1EFE"/>
    <w:rsid w:val="008D271F"/>
    <w:rsid w:val="008D46D3"/>
    <w:rsid w:val="008D56BF"/>
    <w:rsid w:val="008D572E"/>
    <w:rsid w:val="008D79F4"/>
    <w:rsid w:val="008D7EE7"/>
    <w:rsid w:val="008E1C15"/>
    <w:rsid w:val="008E3C08"/>
    <w:rsid w:val="008E4E6A"/>
    <w:rsid w:val="008E5687"/>
    <w:rsid w:val="008E7DBB"/>
    <w:rsid w:val="008F0B5E"/>
    <w:rsid w:val="008F2D5F"/>
    <w:rsid w:val="008F39C7"/>
    <w:rsid w:val="008F4A80"/>
    <w:rsid w:val="008F538E"/>
    <w:rsid w:val="008F5551"/>
    <w:rsid w:val="008F6CB0"/>
    <w:rsid w:val="008F7712"/>
    <w:rsid w:val="00900304"/>
    <w:rsid w:val="00900817"/>
    <w:rsid w:val="009008CF"/>
    <w:rsid w:val="00900F40"/>
    <w:rsid w:val="00901285"/>
    <w:rsid w:val="009037EE"/>
    <w:rsid w:val="00904534"/>
    <w:rsid w:val="00904597"/>
    <w:rsid w:val="00904785"/>
    <w:rsid w:val="009047C5"/>
    <w:rsid w:val="009065BE"/>
    <w:rsid w:val="00906A56"/>
    <w:rsid w:val="00912B6E"/>
    <w:rsid w:val="009139FF"/>
    <w:rsid w:val="00913DEE"/>
    <w:rsid w:val="00914DA0"/>
    <w:rsid w:val="00914F6A"/>
    <w:rsid w:val="00915799"/>
    <w:rsid w:val="00915933"/>
    <w:rsid w:val="00915B66"/>
    <w:rsid w:val="00916D58"/>
    <w:rsid w:val="009173EE"/>
    <w:rsid w:val="0091758D"/>
    <w:rsid w:val="00917D8E"/>
    <w:rsid w:val="00920A32"/>
    <w:rsid w:val="00921674"/>
    <w:rsid w:val="009220FB"/>
    <w:rsid w:val="009224E5"/>
    <w:rsid w:val="00922597"/>
    <w:rsid w:val="00922786"/>
    <w:rsid w:val="009234B9"/>
    <w:rsid w:val="00923802"/>
    <w:rsid w:val="009246D0"/>
    <w:rsid w:val="00924C63"/>
    <w:rsid w:val="009255FC"/>
    <w:rsid w:val="009273F9"/>
    <w:rsid w:val="0092793A"/>
    <w:rsid w:val="00927D00"/>
    <w:rsid w:val="00933DE5"/>
    <w:rsid w:val="00934F48"/>
    <w:rsid w:val="009350C1"/>
    <w:rsid w:val="009368B9"/>
    <w:rsid w:val="00937020"/>
    <w:rsid w:val="00940DB9"/>
    <w:rsid w:val="00941470"/>
    <w:rsid w:val="0094567D"/>
    <w:rsid w:val="009458F0"/>
    <w:rsid w:val="009471A0"/>
    <w:rsid w:val="00947622"/>
    <w:rsid w:val="00947A71"/>
    <w:rsid w:val="00951621"/>
    <w:rsid w:val="00952E98"/>
    <w:rsid w:val="0095385A"/>
    <w:rsid w:val="00955202"/>
    <w:rsid w:val="00955B44"/>
    <w:rsid w:val="00956821"/>
    <w:rsid w:val="00964425"/>
    <w:rsid w:val="009658C0"/>
    <w:rsid w:val="00967268"/>
    <w:rsid w:val="00967CD8"/>
    <w:rsid w:val="00970437"/>
    <w:rsid w:val="00971F9D"/>
    <w:rsid w:val="00971FAB"/>
    <w:rsid w:val="009726BB"/>
    <w:rsid w:val="0097606C"/>
    <w:rsid w:val="00976295"/>
    <w:rsid w:val="00981216"/>
    <w:rsid w:val="00982027"/>
    <w:rsid w:val="009820DB"/>
    <w:rsid w:val="0098238F"/>
    <w:rsid w:val="00982775"/>
    <w:rsid w:val="0098489D"/>
    <w:rsid w:val="00984AB9"/>
    <w:rsid w:val="009906BE"/>
    <w:rsid w:val="0099095D"/>
    <w:rsid w:val="009916A7"/>
    <w:rsid w:val="00992127"/>
    <w:rsid w:val="009922C8"/>
    <w:rsid w:val="0099237F"/>
    <w:rsid w:val="0099262B"/>
    <w:rsid w:val="00994DF5"/>
    <w:rsid w:val="00994E2D"/>
    <w:rsid w:val="009976EE"/>
    <w:rsid w:val="009A2B57"/>
    <w:rsid w:val="009A3569"/>
    <w:rsid w:val="009A4826"/>
    <w:rsid w:val="009A60FC"/>
    <w:rsid w:val="009A758C"/>
    <w:rsid w:val="009B2BD0"/>
    <w:rsid w:val="009B4776"/>
    <w:rsid w:val="009B512E"/>
    <w:rsid w:val="009B5190"/>
    <w:rsid w:val="009B61A4"/>
    <w:rsid w:val="009C0D78"/>
    <w:rsid w:val="009C1600"/>
    <w:rsid w:val="009C215D"/>
    <w:rsid w:val="009C31BE"/>
    <w:rsid w:val="009C37DC"/>
    <w:rsid w:val="009C487F"/>
    <w:rsid w:val="009C57EF"/>
    <w:rsid w:val="009C6959"/>
    <w:rsid w:val="009C713B"/>
    <w:rsid w:val="009D3CF6"/>
    <w:rsid w:val="009D4945"/>
    <w:rsid w:val="009D4B2F"/>
    <w:rsid w:val="009D5C7D"/>
    <w:rsid w:val="009D6E69"/>
    <w:rsid w:val="009E30D4"/>
    <w:rsid w:val="009E54F2"/>
    <w:rsid w:val="009E5853"/>
    <w:rsid w:val="009E64D5"/>
    <w:rsid w:val="009E7728"/>
    <w:rsid w:val="009F261D"/>
    <w:rsid w:val="009F3602"/>
    <w:rsid w:val="009F5096"/>
    <w:rsid w:val="009F59C2"/>
    <w:rsid w:val="009F6F3A"/>
    <w:rsid w:val="009F78A0"/>
    <w:rsid w:val="00A0103E"/>
    <w:rsid w:val="00A010FC"/>
    <w:rsid w:val="00A01F50"/>
    <w:rsid w:val="00A02213"/>
    <w:rsid w:val="00A03425"/>
    <w:rsid w:val="00A04977"/>
    <w:rsid w:val="00A04B5C"/>
    <w:rsid w:val="00A05140"/>
    <w:rsid w:val="00A0528D"/>
    <w:rsid w:val="00A066BD"/>
    <w:rsid w:val="00A10053"/>
    <w:rsid w:val="00A11895"/>
    <w:rsid w:val="00A13886"/>
    <w:rsid w:val="00A14415"/>
    <w:rsid w:val="00A146B7"/>
    <w:rsid w:val="00A16FAB"/>
    <w:rsid w:val="00A1798B"/>
    <w:rsid w:val="00A2084E"/>
    <w:rsid w:val="00A2244B"/>
    <w:rsid w:val="00A228C5"/>
    <w:rsid w:val="00A23693"/>
    <w:rsid w:val="00A23CE5"/>
    <w:rsid w:val="00A2433B"/>
    <w:rsid w:val="00A2439B"/>
    <w:rsid w:val="00A24560"/>
    <w:rsid w:val="00A24834"/>
    <w:rsid w:val="00A27708"/>
    <w:rsid w:val="00A31161"/>
    <w:rsid w:val="00A32B79"/>
    <w:rsid w:val="00A3420B"/>
    <w:rsid w:val="00A34538"/>
    <w:rsid w:val="00A350AF"/>
    <w:rsid w:val="00A35AD8"/>
    <w:rsid w:val="00A37C18"/>
    <w:rsid w:val="00A37FB6"/>
    <w:rsid w:val="00A40817"/>
    <w:rsid w:val="00A40A28"/>
    <w:rsid w:val="00A41D67"/>
    <w:rsid w:val="00A42365"/>
    <w:rsid w:val="00A426EC"/>
    <w:rsid w:val="00A452E7"/>
    <w:rsid w:val="00A462AB"/>
    <w:rsid w:val="00A500EF"/>
    <w:rsid w:val="00A51659"/>
    <w:rsid w:val="00A5350E"/>
    <w:rsid w:val="00A54986"/>
    <w:rsid w:val="00A5539A"/>
    <w:rsid w:val="00A568F6"/>
    <w:rsid w:val="00A57160"/>
    <w:rsid w:val="00A61297"/>
    <w:rsid w:val="00A612F6"/>
    <w:rsid w:val="00A61F17"/>
    <w:rsid w:val="00A62322"/>
    <w:rsid w:val="00A65AD5"/>
    <w:rsid w:val="00A7090A"/>
    <w:rsid w:val="00A734C1"/>
    <w:rsid w:val="00A74544"/>
    <w:rsid w:val="00A74CA8"/>
    <w:rsid w:val="00A757E2"/>
    <w:rsid w:val="00A771A5"/>
    <w:rsid w:val="00A82473"/>
    <w:rsid w:val="00A83087"/>
    <w:rsid w:val="00A83E55"/>
    <w:rsid w:val="00A83F78"/>
    <w:rsid w:val="00A8570E"/>
    <w:rsid w:val="00A87ECD"/>
    <w:rsid w:val="00A91BEA"/>
    <w:rsid w:val="00A944C2"/>
    <w:rsid w:val="00A9502E"/>
    <w:rsid w:val="00A95095"/>
    <w:rsid w:val="00A95142"/>
    <w:rsid w:val="00A95345"/>
    <w:rsid w:val="00A957B9"/>
    <w:rsid w:val="00A9641E"/>
    <w:rsid w:val="00A97234"/>
    <w:rsid w:val="00A97B98"/>
    <w:rsid w:val="00AA08E7"/>
    <w:rsid w:val="00AA0B78"/>
    <w:rsid w:val="00AA0BE1"/>
    <w:rsid w:val="00AA2094"/>
    <w:rsid w:val="00AA442B"/>
    <w:rsid w:val="00AA669D"/>
    <w:rsid w:val="00AA7403"/>
    <w:rsid w:val="00AA7503"/>
    <w:rsid w:val="00AB0808"/>
    <w:rsid w:val="00AB0CF9"/>
    <w:rsid w:val="00AB3212"/>
    <w:rsid w:val="00AB35A6"/>
    <w:rsid w:val="00AB5852"/>
    <w:rsid w:val="00AB5969"/>
    <w:rsid w:val="00AB5C7F"/>
    <w:rsid w:val="00AB628F"/>
    <w:rsid w:val="00AB6591"/>
    <w:rsid w:val="00AC146A"/>
    <w:rsid w:val="00AC27E8"/>
    <w:rsid w:val="00AC30A0"/>
    <w:rsid w:val="00AC4829"/>
    <w:rsid w:val="00AC514C"/>
    <w:rsid w:val="00AC5690"/>
    <w:rsid w:val="00AC5727"/>
    <w:rsid w:val="00AC5F3A"/>
    <w:rsid w:val="00AD1A73"/>
    <w:rsid w:val="00AD45E3"/>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561D"/>
    <w:rsid w:val="00B000D8"/>
    <w:rsid w:val="00B012D7"/>
    <w:rsid w:val="00B02774"/>
    <w:rsid w:val="00B04012"/>
    <w:rsid w:val="00B04E6F"/>
    <w:rsid w:val="00B050B8"/>
    <w:rsid w:val="00B05411"/>
    <w:rsid w:val="00B0753B"/>
    <w:rsid w:val="00B12F06"/>
    <w:rsid w:val="00B13EC0"/>
    <w:rsid w:val="00B13FAE"/>
    <w:rsid w:val="00B16829"/>
    <w:rsid w:val="00B17249"/>
    <w:rsid w:val="00B179C1"/>
    <w:rsid w:val="00B20525"/>
    <w:rsid w:val="00B21442"/>
    <w:rsid w:val="00B22E22"/>
    <w:rsid w:val="00B2513E"/>
    <w:rsid w:val="00B2548B"/>
    <w:rsid w:val="00B25E66"/>
    <w:rsid w:val="00B27AD4"/>
    <w:rsid w:val="00B30086"/>
    <w:rsid w:val="00B31F22"/>
    <w:rsid w:val="00B32BCD"/>
    <w:rsid w:val="00B35625"/>
    <w:rsid w:val="00B359ED"/>
    <w:rsid w:val="00B36260"/>
    <w:rsid w:val="00B37C00"/>
    <w:rsid w:val="00B415FE"/>
    <w:rsid w:val="00B426AA"/>
    <w:rsid w:val="00B44270"/>
    <w:rsid w:val="00B44AD6"/>
    <w:rsid w:val="00B44E8E"/>
    <w:rsid w:val="00B46C42"/>
    <w:rsid w:val="00B51003"/>
    <w:rsid w:val="00B512FD"/>
    <w:rsid w:val="00B525CB"/>
    <w:rsid w:val="00B5487A"/>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1E95"/>
    <w:rsid w:val="00B7315F"/>
    <w:rsid w:val="00B750D9"/>
    <w:rsid w:val="00B76967"/>
    <w:rsid w:val="00B77F95"/>
    <w:rsid w:val="00B81F6E"/>
    <w:rsid w:val="00B842C6"/>
    <w:rsid w:val="00B84416"/>
    <w:rsid w:val="00B84BA7"/>
    <w:rsid w:val="00B85186"/>
    <w:rsid w:val="00B91AF0"/>
    <w:rsid w:val="00B91B8E"/>
    <w:rsid w:val="00B9384C"/>
    <w:rsid w:val="00B93C9A"/>
    <w:rsid w:val="00B94548"/>
    <w:rsid w:val="00B955AB"/>
    <w:rsid w:val="00B95AC8"/>
    <w:rsid w:val="00B9618B"/>
    <w:rsid w:val="00B97B1C"/>
    <w:rsid w:val="00B97E63"/>
    <w:rsid w:val="00BA19D8"/>
    <w:rsid w:val="00BA3286"/>
    <w:rsid w:val="00BA3542"/>
    <w:rsid w:val="00BA3871"/>
    <w:rsid w:val="00BA4D28"/>
    <w:rsid w:val="00BA4E77"/>
    <w:rsid w:val="00BB3B04"/>
    <w:rsid w:val="00BB3EE8"/>
    <w:rsid w:val="00BB584D"/>
    <w:rsid w:val="00BB7084"/>
    <w:rsid w:val="00BB7E79"/>
    <w:rsid w:val="00BC2704"/>
    <w:rsid w:val="00BC7280"/>
    <w:rsid w:val="00BD120E"/>
    <w:rsid w:val="00BD2036"/>
    <w:rsid w:val="00BD2700"/>
    <w:rsid w:val="00BD78FE"/>
    <w:rsid w:val="00BE0AD3"/>
    <w:rsid w:val="00BE15DA"/>
    <w:rsid w:val="00BE16E8"/>
    <w:rsid w:val="00BE1CEA"/>
    <w:rsid w:val="00BE642B"/>
    <w:rsid w:val="00BE67A9"/>
    <w:rsid w:val="00BE72D6"/>
    <w:rsid w:val="00BF0202"/>
    <w:rsid w:val="00BF31BA"/>
    <w:rsid w:val="00BF5E9C"/>
    <w:rsid w:val="00BF6D70"/>
    <w:rsid w:val="00BF6D9D"/>
    <w:rsid w:val="00BF7724"/>
    <w:rsid w:val="00C00B9C"/>
    <w:rsid w:val="00C014AB"/>
    <w:rsid w:val="00C0241E"/>
    <w:rsid w:val="00C02CA7"/>
    <w:rsid w:val="00C0362B"/>
    <w:rsid w:val="00C03773"/>
    <w:rsid w:val="00C0469E"/>
    <w:rsid w:val="00C055D5"/>
    <w:rsid w:val="00C057B4"/>
    <w:rsid w:val="00C06A57"/>
    <w:rsid w:val="00C06B30"/>
    <w:rsid w:val="00C07B9B"/>
    <w:rsid w:val="00C126E0"/>
    <w:rsid w:val="00C14127"/>
    <w:rsid w:val="00C1486D"/>
    <w:rsid w:val="00C170AF"/>
    <w:rsid w:val="00C17E35"/>
    <w:rsid w:val="00C20738"/>
    <w:rsid w:val="00C20AB9"/>
    <w:rsid w:val="00C21ABC"/>
    <w:rsid w:val="00C220CE"/>
    <w:rsid w:val="00C22BB6"/>
    <w:rsid w:val="00C24150"/>
    <w:rsid w:val="00C245B6"/>
    <w:rsid w:val="00C24D7E"/>
    <w:rsid w:val="00C269AB"/>
    <w:rsid w:val="00C27711"/>
    <w:rsid w:val="00C3033B"/>
    <w:rsid w:val="00C30808"/>
    <w:rsid w:val="00C309CE"/>
    <w:rsid w:val="00C32119"/>
    <w:rsid w:val="00C34208"/>
    <w:rsid w:val="00C366C4"/>
    <w:rsid w:val="00C373C2"/>
    <w:rsid w:val="00C374F0"/>
    <w:rsid w:val="00C404E4"/>
    <w:rsid w:val="00C42508"/>
    <w:rsid w:val="00C42C10"/>
    <w:rsid w:val="00C42D9F"/>
    <w:rsid w:val="00C4437C"/>
    <w:rsid w:val="00C50170"/>
    <w:rsid w:val="00C50A4B"/>
    <w:rsid w:val="00C5372F"/>
    <w:rsid w:val="00C54BAF"/>
    <w:rsid w:val="00C6465E"/>
    <w:rsid w:val="00C64A86"/>
    <w:rsid w:val="00C64DF0"/>
    <w:rsid w:val="00C64E43"/>
    <w:rsid w:val="00C6552A"/>
    <w:rsid w:val="00C65533"/>
    <w:rsid w:val="00C70B9D"/>
    <w:rsid w:val="00C75629"/>
    <w:rsid w:val="00C758C6"/>
    <w:rsid w:val="00C76212"/>
    <w:rsid w:val="00C76AD9"/>
    <w:rsid w:val="00C77849"/>
    <w:rsid w:val="00C77F03"/>
    <w:rsid w:val="00C818AF"/>
    <w:rsid w:val="00C81ADC"/>
    <w:rsid w:val="00C81F3D"/>
    <w:rsid w:val="00C822C2"/>
    <w:rsid w:val="00C841DD"/>
    <w:rsid w:val="00C8458D"/>
    <w:rsid w:val="00C8725E"/>
    <w:rsid w:val="00C9106A"/>
    <w:rsid w:val="00C91242"/>
    <w:rsid w:val="00C9258A"/>
    <w:rsid w:val="00C9585F"/>
    <w:rsid w:val="00C96C1B"/>
    <w:rsid w:val="00C97AAA"/>
    <w:rsid w:val="00CA059D"/>
    <w:rsid w:val="00CA2C72"/>
    <w:rsid w:val="00CA6FB7"/>
    <w:rsid w:val="00CA7385"/>
    <w:rsid w:val="00CB0765"/>
    <w:rsid w:val="00CB26BE"/>
    <w:rsid w:val="00CB2B36"/>
    <w:rsid w:val="00CB2C0F"/>
    <w:rsid w:val="00CB323E"/>
    <w:rsid w:val="00CB42FC"/>
    <w:rsid w:val="00CB4402"/>
    <w:rsid w:val="00CB5943"/>
    <w:rsid w:val="00CB619A"/>
    <w:rsid w:val="00CB63B3"/>
    <w:rsid w:val="00CC00CD"/>
    <w:rsid w:val="00CC0339"/>
    <w:rsid w:val="00CC0B3D"/>
    <w:rsid w:val="00CC0E85"/>
    <w:rsid w:val="00CC33F8"/>
    <w:rsid w:val="00CC4DF1"/>
    <w:rsid w:val="00CC748E"/>
    <w:rsid w:val="00CD2B8C"/>
    <w:rsid w:val="00CD4A86"/>
    <w:rsid w:val="00CD5576"/>
    <w:rsid w:val="00CD57EC"/>
    <w:rsid w:val="00CD7832"/>
    <w:rsid w:val="00CD7E27"/>
    <w:rsid w:val="00CE12E2"/>
    <w:rsid w:val="00CE15B5"/>
    <w:rsid w:val="00CE2805"/>
    <w:rsid w:val="00CE3AF6"/>
    <w:rsid w:val="00CE4E6E"/>
    <w:rsid w:val="00CE7A1A"/>
    <w:rsid w:val="00CF02E0"/>
    <w:rsid w:val="00CF0701"/>
    <w:rsid w:val="00CF600D"/>
    <w:rsid w:val="00CF7275"/>
    <w:rsid w:val="00CF7A13"/>
    <w:rsid w:val="00D01760"/>
    <w:rsid w:val="00D01EBF"/>
    <w:rsid w:val="00D06596"/>
    <w:rsid w:val="00D077EB"/>
    <w:rsid w:val="00D078B8"/>
    <w:rsid w:val="00D10800"/>
    <w:rsid w:val="00D12085"/>
    <w:rsid w:val="00D13D5F"/>
    <w:rsid w:val="00D142E7"/>
    <w:rsid w:val="00D15B95"/>
    <w:rsid w:val="00D16E39"/>
    <w:rsid w:val="00D170B9"/>
    <w:rsid w:val="00D17379"/>
    <w:rsid w:val="00D1798A"/>
    <w:rsid w:val="00D21C43"/>
    <w:rsid w:val="00D220D3"/>
    <w:rsid w:val="00D2214A"/>
    <w:rsid w:val="00D223B6"/>
    <w:rsid w:val="00D22BEB"/>
    <w:rsid w:val="00D23495"/>
    <w:rsid w:val="00D23AD8"/>
    <w:rsid w:val="00D2423E"/>
    <w:rsid w:val="00D2686C"/>
    <w:rsid w:val="00D26B57"/>
    <w:rsid w:val="00D32A50"/>
    <w:rsid w:val="00D33226"/>
    <w:rsid w:val="00D350DE"/>
    <w:rsid w:val="00D35FC1"/>
    <w:rsid w:val="00D40F84"/>
    <w:rsid w:val="00D41655"/>
    <w:rsid w:val="00D41EE1"/>
    <w:rsid w:val="00D42064"/>
    <w:rsid w:val="00D42298"/>
    <w:rsid w:val="00D4320D"/>
    <w:rsid w:val="00D44E97"/>
    <w:rsid w:val="00D460D9"/>
    <w:rsid w:val="00D47709"/>
    <w:rsid w:val="00D506C0"/>
    <w:rsid w:val="00D53894"/>
    <w:rsid w:val="00D53C6C"/>
    <w:rsid w:val="00D54876"/>
    <w:rsid w:val="00D54C45"/>
    <w:rsid w:val="00D60327"/>
    <w:rsid w:val="00D641C3"/>
    <w:rsid w:val="00D64981"/>
    <w:rsid w:val="00D650B5"/>
    <w:rsid w:val="00D66C4F"/>
    <w:rsid w:val="00D679D8"/>
    <w:rsid w:val="00D7075B"/>
    <w:rsid w:val="00D710B9"/>
    <w:rsid w:val="00D71D22"/>
    <w:rsid w:val="00D72126"/>
    <w:rsid w:val="00D72E9D"/>
    <w:rsid w:val="00D73BBE"/>
    <w:rsid w:val="00D73FA7"/>
    <w:rsid w:val="00D74765"/>
    <w:rsid w:val="00D74923"/>
    <w:rsid w:val="00D7568C"/>
    <w:rsid w:val="00D76E91"/>
    <w:rsid w:val="00D7727A"/>
    <w:rsid w:val="00D77495"/>
    <w:rsid w:val="00D82CE5"/>
    <w:rsid w:val="00D84FE0"/>
    <w:rsid w:val="00D85C8F"/>
    <w:rsid w:val="00D87181"/>
    <w:rsid w:val="00D8736E"/>
    <w:rsid w:val="00D90EFA"/>
    <w:rsid w:val="00D914DB"/>
    <w:rsid w:val="00D92770"/>
    <w:rsid w:val="00D93287"/>
    <w:rsid w:val="00D94D04"/>
    <w:rsid w:val="00D970D3"/>
    <w:rsid w:val="00D978B4"/>
    <w:rsid w:val="00D97DDD"/>
    <w:rsid w:val="00DA1614"/>
    <w:rsid w:val="00DA41EF"/>
    <w:rsid w:val="00DA583D"/>
    <w:rsid w:val="00DA5AB1"/>
    <w:rsid w:val="00DA7B6E"/>
    <w:rsid w:val="00DA7CCA"/>
    <w:rsid w:val="00DB0D51"/>
    <w:rsid w:val="00DB0DFA"/>
    <w:rsid w:val="00DB1542"/>
    <w:rsid w:val="00DB1B17"/>
    <w:rsid w:val="00DB28B8"/>
    <w:rsid w:val="00DB3D31"/>
    <w:rsid w:val="00DB6234"/>
    <w:rsid w:val="00DB68F9"/>
    <w:rsid w:val="00DC02B2"/>
    <w:rsid w:val="00DC1562"/>
    <w:rsid w:val="00DC2AFD"/>
    <w:rsid w:val="00DC3544"/>
    <w:rsid w:val="00DC3A87"/>
    <w:rsid w:val="00DC4E41"/>
    <w:rsid w:val="00DC62E5"/>
    <w:rsid w:val="00DC6638"/>
    <w:rsid w:val="00DC743F"/>
    <w:rsid w:val="00DD0BB0"/>
    <w:rsid w:val="00DD32A0"/>
    <w:rsid w:val="00DD3E02"/>
    <w:rsid w:val="00DD3E55"/>
    <w:rsid w:val="00DD428E"/>
    <w:rsid w:val="00DD451F"/>
    <w:rsid w:val="00DD47A2"/>
    <w:rsid w:val="00DD652D"/>
    <w:rsid w:val="00DD6845"/>
    <w:rsid w:val="00DD6847"/>
    <w:rsid w:val="00DD735D"/>
    <w:rsid w:val="00DD7FA8"/>
    <w:rsid w:val="00DE247F"/>
    <w:rsid w:val="00DE308A"/>
    <w:rsid w:val="00DE3119"/>
    <w:rsid w:val="00DE3139"/>
    <w:rsid w:val="00DE5BCA"/>
    <w:rsid w:val="00DE6872"/>
    <w:rsid w:val="00DE7C9B"/>
    <w:rsid w:val="00DF0F06"/>
    <w:rsid w:val="00DF1918"/>
    <w:rsid w:val="00DF20FB"/>
    <w:rsid w:val="00DF2128"/>
    <w:rsid w:val="00DF236B"/>
    <w:rsid w:val="00DF2804"/>
    <w:rsid w:val="00DF28C7"/>
    <w:rsid w:val="00DF3553"/>
    <w:rsid w:val="00DF3F8D"/>
    <w:rsid w:val="00DF64F5"/>
    <w:rsid w:val="00DF6AA5"/>
    <w:rsid w:val="00DF7086"/>
    <w:rsid w:val="00DF7F9E"/>
    <w:rsid w:val="00E00221"/>
    <w:rsid w:val="00E0048D"/>
    <w:rsid w:val="00E018F9"/>
    <w:rsid w:val="00E04A52"/>
    <w:rsid w:val="00E057C5"/>
    <w:rsid w:val="00E0677C"/>
    <w:rsid w:val="00E06A8D"/>
    <w:rsid w:val="00E10879"/>
    <w:rsid w:val="00E13AB8"/>
    <w:rsid w:val="00E13D3F"/>
    <w:rsid w:val="00E1640E"/>
    <w:rsid w:val="00E16924"/>
    <w:rsid w:val="00E234D7"/>
    <w:rsid w:val="00E25CB3"/>
    <w:rsid w:val="00E27E15"/>
    <w:rsid w:val="00E3074B"/>
    <w:rsid w:val="00E31A47"/>
    <w:rsid w:val="00E31F83"/>
    <w:rsid w:val="00E32A49"/>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5611"/>
    <w:rsid w:val="00E46137"/>
    <w:rsid w:val="00E50774"/>
    <w:rsid w:val="00E510C7"/>
    <w:rsid w:val="00E5199E"/>
    <w:rsid w:val="00E51CF8"/>
    <w:rsid w:val="00E53B77"/>
    <w:rsid w:val="00E54365"/>
    <w:rsid w:val="00E5462E"/>
    <w:rsid w:val="00E56EC0"/>
    <w:rsid w:val="00E57652"/>
    <w:rsid w:val="00E62C10"/>
    <w:rsid w:val="00E631C7"/>
    <w:rsid w:val="00E65BDD"/>
    <w:rsid w:val="00E66455"/>
    <w:rsid w:val="00E70C4B"/>
    <w:rsid w:val="00E73728"/>
    <w:rsid w:val="00E73C2F"/>
    <w:rsid w:val="00E73F9E"/>
    <w:rsid w:val="00E742E7"/>
    <w:rsid w:val="00E76013"/>
    <w:rsid w:val="00E76D64"/>
    <w:rsid w:val="00E76DD0"/>
    <w:rsid w:val="00E81CD9"/>
    <w:rsid w:val="00E81FD0"/>
    <w:rsid w:val="00E867DB"/>
    <w:rsid w:val="00E87FB5"/>
    <w:rsid w:val="00E91B88"/>
    <w:rsid w:val="00E9622C"/>
    <w:rsid w:val="00E96F1A"/>
    <w:rsid w:val="00EA0C86"/>
    <w:rsid w:val="00EA2E7A"/>
    <w:rsid w:val="00EA3761"/>
    <w:rsid w:val="00EA3B8E"/>
    <w:rsid w:val="00EA4951"/>
    <w:rsid w:val="00EB03A0"/>
    <w:rsid w:val="00EB0D38"/>
    <w:rsid w:val="00EB23D0"/>
    <w:rsid w:val="00EB2CBD"/>
    <w:rsid w:val="00EB5263"/>
    <w:rsid w:val="00EB5408"/>
    <w:rsid w:val="00EB55EE"/>
    <w:rsid w:val="00EB5A79"/>
    <w:rsid w:val="00EB5DEA"/>
    <w:rsid w:val="00EB72FC"/>
    <w:rsid w:val="00EC5592"/>
    <w:rsid w:val="00EC5B1B"/>
    <w:rsid w:val="00EC77E0"/>
    <w:rsid w:val="00ED0181"/>
    <w:rsid w:val="00ED05A8"/>
    <w:rsid w:val="00ED0D83"/>
    <w:rsid w:val="00ED18C9"/>
    <w:rsid w:val="00ED1921"/>
    <w:rsid w:val="00ED1A5E"/>
    <w:rsid w:val="00ED21E1"/>
    <w:rsid w:val="00ED2C7A"/>
    <w:rsid w:val="00ED5E7E"/>
    <w:rsid w:val="00ED6D48"/>
    <w:rsid w:val="00EE084F"/>
    <w:rsid w:val="00EE2C9C"/>
    <w:rsid w:val="00EE336A"/>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4156"/>
    <w:rsid w:val="00F04D40"/>
    <w:rsid w:val="00F05E5B"/>
    <w:rsid w:val="00F0608C"/>
    <w:rsid w:val="00F06296"/>
    <w:rsid w:val="00F074DD"/>
    <w:rsid w:val="00F0774D"/>
    <w:rsid w:val="00F077AE"/>
    <w:rsid w:val="00F10954"/>
    <w:rsid w:val="00F11955"/>
    <w:rsid w:val="00F11D29"/>
    <w:rsid w:val="00F128BC"/>
    <w:rsid w:val="00F164D9"/>
    <w:rsid w:val="00F16AE2"/>
    <w:rsid w:val="00F172E0"/>
    <w:rsid w:val="00F2035B"/>
    <w:rsid w:val="00F2107D"/>
    <w:rsid w:val="00F21B2C"/>
    <w:rsid w:val="00F21BA2"/>
    <w:rsid w:val="00F21D09"/>
    <w:rsid w:val="00F24230"/>
    <w:rsid w:val="00F26F3C"/>
    <w:rsid w:val="00F26F4E"/>
    <w:rsid w:val="00F301AD"/>
    <w:rsid w:val="00F3110C"/>
    <w:rsid w:val="00F33364"/>
    <w:rsid w:val="00F34431"/>
    <w:rsid w:val="00F34C8E"/>
    <w:rsid w:val="00F34CBA"/>
    <w:rsid w:val="00F3533F"/>
    <w:rsid w:val="00F3791E"/>
    <w:rsid w:val="00F42CA4"/>
    <w:rsid w:val="00F43A17"/>
    <w:rsid w:val="00F43A68"/>
    <w:rsid w:val="00F43B3D"/>
    <w:rsid w:val="00F476A9"/>
    <w:rsid w:val="00F5101F"/>
    <w:rsid w:val="00F51E02"/>
    <w:rsid w:val="00F520D5"/>
    <w:rsid w:val="00F536CD"/>
    <w:rsid w:val="00F53A47"/>
    <w:rsid w:val="00F55F3A"/>
    <w:rsid w:val="00F574CC"/>
    <w:rsid w:val="00F6029C"/>
    <w:rsid w:val="00F6064F"/>
    <w:rsid w:val="00F61B1D"/>
    <w:rsid w:val="00F61C41"/>
    <w:rsid w:val="00F61F32"/>
    <w:rsid w:val="00F64812"/>
    <w:rsid w:val="00F65EC5"/>
    <w:rsid w:val="00F6751F"/>
    <w:rsid w:val="00F73D70"/>
    <w:rsid w:val="00F764CE"/>
    <w:rsid w:val="00F77855"/>
    <w:rsid w:val="00F80D0F"/>
    <w:rsid w:val="00F80E8A"/>
    <w:rsid w:val="00F8483C"/>
    <w:rsid w:val="00F84899"/>
    <w:rsid w:val="00F859F0"/>
    <w:rsid w:val="00F87141"/>
    <w:rsid w:val="00F90DB0"/>
    <w:rsid w:val="00F91287"/>
    <w:rsid w:val="00F91CA1"/>
    <w:rsid w:val="00F92D53"/>
    <w:rsid w:val="00F93250"/>
    <w:rsid w:val="00F94503"/>
    <w:rsid w:val="00F94805"/>
    <w:rsid w:val="00F94B44"/>
    <w:rsid w:val="00F95598"/>
    <w:rsid w:val="00F95FAB"/>
    <w:rsid w:val="00FA0BE5"/>
    <w:rsid w:val="00FA1420"/>
    <w:rsid w:val="00FA15DA"/>
    <w:rsid w:val="00FA1947"/>
    <w:rsid w:val="00FA28BF"/>
    <w:rsid w:val="00FA3221"/>
    <w:rsid w:val="00FA63A7"/>
    <w:rsid w:val="00FA6B54"/>
    <w:rsid w:val="00FB13BC"/>
    <w:rsid w:val="00FB48C5"/>
    <w:rsid w:val="00FB5E3B"/>
    <w:rsid w:val="00FC08AD"/>
    <w:rsid w:val="00FC16AE"/>
    <w:rsid w:val="00FC4AF7"/>
    <w:rsid w:val="00FC5EB6"/>
    <w:rsid w:val="00FD008C"/>
    <w:rsid w:val="00FD2088"/>
    <w:rsid w:val="00FD2829"/>
    <w:rsid w:val="00FD2EA3"/>
    <w:rsid w:val="00FD3F65"/>
    <w:rsid w:val="00FD461D"/>
    <w:rsid w:val="00FD46B4"/>
    <w:rsid w:val="00FD4AA4"/>
    <w:rsid w:val="00FD5F1B"/>
    <w:rsid w:val="00FD7084"/>
    <w:rsid w:val="00FD7D17"/>
    <w:rsid w:val="00FE07B7"/>
    <w:rsid w:val="00FE094E"/>
    <w:rsid w:val="00FE0B32"/>
    <w:rsid w:val="00FE141E"/>
    <w:rsid w:val="00FE1C75"/>
    <w:rsid w:val="00FE1E34"/>
    <w:rsid w:val="00FE38FF"/>
    <w:rsid w:val="00FE42ED"/>
    <w:rsid w:val="00FE4C26"/>
    <w:rsid w:val="00FE4EF2"/>
    <w:rsid w:val="00FE63C7"/>
    <w:rsid w:val="00FE759E"/>
    <w:rsid w:val="00FE7664"/>
    <w:rsid w:val="00FF1C68"/>
    <w:rsid w:val="00FF4164"/>
    <w:rsid w:val="00FF485B"/>
    <w:rsid w:val="00FF4CB9"/>
    <w:rsid w:val="00FF5E5E"/>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paragraph" w:customStyle="1" w:styleId="Default">
    <w:name w:val="Default"/>
    <w:rsid w:val="000A5EF6"/>
    <w:pPr>
      <w:autoSpaceDE w:val="0"/>
      <w:autoSpaceDN w:val="0"/>
      <w:adjustRightInd w:val="0"/>
      <w:spacing w:before="0" w:after="0" w:line="240" w:lineRule="auto"/>
      <w:jc w:val="left"/>
    </w:pPr>
    <w:rPr>
      <w:rFonts w:ascii="Arial" w:hAnsi="Arial" w:cs="Arial"/>
      <w:color w:val="000000"/>
      <w:sz w:val="24"/>
      <w:szCs w:val="24"/>
    </w:rPr>
  </w:style>
  <w:style w:type="paragraph" w:customStyle="1" w:styleId="paragraph">
    <w:name w:val="paragraph"/>
    <w:basedOn w:val="Normal"/>
    <w:rsid w:val="000A5EF6"/>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48120725">
      <w:bodyDiv w:val="1"/>
      <w:marLeft w:val="0"/>
      <w:marRight w:val="0"/>
      <w:marTop w:val="0"/>
      <w:marBottom w:val="0"/>
      <w:divBdr>
        <w:top w:val="none" w:sz="0" w:space="0" w:color="auto"/>
        <w:left w:val="none" w:sz="0" w:space="0" w:color="auto"/>
        <w:bottom w:val="none" w:sz="0" w:space="0" w:color="auto"/>
        <w:right w:val="none" w:sz="0" w:space="0" w:color="auto"/>
      </w:divBdr>
      <w:divsChild>
        <w:div w:id="1726371223">
          <w:marLeft w:val="0"/>
          <w:marRight w:val="0"/>
          <w:marTop w:val="0"/>
          <w:marBottom w:val="0"/>
          <w:divBdr>
            <w:top w:val="none" w:sz="0" w:space="0" w:color="auto"/>
            <w:left w:val="none" w:sz="0" w:space="0" w:color="auto"/>
            <w:bottom w:val="none" w:sz="0" w:space="0" w:color="auto"/>
            <w:right w:val="none" w:sz="0" w:space="0" w:color="auto"/>
          </w:divBdr>
        </w:div>
        <w:div w:id="573202674">
          <w:marLeft w:val="0"/>
          <w:marRight w:val="0"/>
          <w:marTop w:val="0"/>
          <w:marBottom w:val="0"/>
          <w:divBdr>
            <w:top w:val="none" w:sz="0" w:space="0" w:color="auto"/>
            <w:left w:val="none" w:sz="0" w:space="0" w:color="auto"/>
            <w:bottom w:val="none" w:sz="0" w:space="0" w:color="auto"/>
            <w:right w:val="none" w:sz="0" w:space="0" w:color="auto"/>
          </w:divBdr>
        </w:div>
        <w:div w:id="1027289974">
          <w:marLeft w:val="0"/>
          <w:marRight w:val="0"/>
          <w:marTop w:val="0"/>
          <w:marBottom w:val="0"/>
          <w:divBdr>
            <w:top w:val="none" w:sz="0" w:space="0" w:color="auto"/>
            <w:left w:val="none" w:sz="0" w:space="0" w:color="auto"/>
            <w:bottom w:val="none" w:sz="0" w:space="0" w:color="auto"/>
            <w:right w:val="none" w:sz="0" w:space="0" w:color="auto"/>
          </w:divBdr>
        </w:div>
        <w:div w:id="1116876450">
          <w:marLeft w:val="0"/>
          <w:marRight w:val="0"/>
          <w:marTop w:val="0"/>
          <w:marBottom w:val="0"/>
          <w:divBdr>
            <w:top w:val="none" w:sz="0" w:space="0" w:color="auto"/>
            <w:left w:val="none" w:sz="0" w:space="0" w:color="auto"/>
            <w:bottom w:val="none" w:sz="0" w:space="0" w:color="auto"/>
            <w:right w:val="none" w:sz="0" w:space="0" w:color="auto"/>
          </w:divBdr>
        </w:div>
        <w:div w:id="497383613">
          <w:marLeft w:val="0"/>
          <w:marRight w:val="0"/>
          <w:marTop w:val="0"/>
          <w:marBottom w:val="0"/>
          <w:divBdr>
            <w:top w:val="none" w:sz="0" w:space="0" w:color="auto"/>
            <w:left w:val="none" w:sz="0" w:space="0" w:color="auto"/>
            <w:bottom w:val="none" w:sz="0" w:space="0" w:color="auto"/>
            <w:right w:val="none" w:sz="0" w:space="0" w:color="auto"/>
          </w:divBdr>
        </w:div>
        <w:div w:id="383067181">
          <w:marLeft w:val="0"/>
          <w:marRight w:val="0"/>
          <w:marTop w:val="0"/>
          <w:marBottom w:val="0"/>
          <w:divBdr>
            <w:top w:val="none" w:sz="0" w:space="0" w:color="auto"/>
            <w:left w:val="none" w:sz="0" w:space="0" w:color="auto"/>
            <w:bottom w:val="none" w:sz="0" w:space="0" w:color="auto"/>
            <w:right w:val="none" w:sz="0" w:space="0" w:color="auto"/>
          </w:divBdr>
        </w:div>
        <w:div w:id="1930194795">
          <w:marLeft w:val="0"/>
          <w:marRight w:val="0"/>
          <w:marTop w:val="0"/>
          <w:marBottom w:val="0"/>
          <w:divBdr>
            <w:top w:val="none" w:sz="0" w:space="0" w:color="auto"/>
            <w:left w:val="none" w:sz="0" w:space="0" w:color="auto"/>
            <w:bottom w:val="none" w:sz="0" w:space="0" w:color="auto"/>
            <w:right w:val="none" w:sz="0" w:space="0" w:color="auto"/>
          </w:divBdr>
        </w:div>
        <w:div w:id="2010449610">
          <w:marLeft w:val="0"/>
          <w:marRight w:val="0"/>
          <w:marTop w:val="0"/>
          <w:marBottom w:val="0"/>
          <w:divBdr>
            <w:top w:val="none" w:sz="0" w:space="0" w:color="auto"/>
            <w:left w:val="none" w:sz="0" w:space="0" w:color="auto"/>
            <w:bottom w:val="none" w:sz="0" w:space="0" w:color="auto"/>
            <w:right w:val="none" w:sz="0" w:space="0" w:color="auto"/>
          </w:divBdr>
        </w:div>
        <w:div w:id="1801192312">
          <w:marLeft w:val="0"/>
          <w:marRight w:val="0"/>
          <w:marTop w:val="0"/>
          <w:marBottom w:val="0"/>
          <w:divBdr>
            <w:top w:val="none" w:sz="0" w:space="0" w:color="auto"/>
            <w:left w:val="none" w:sz="0" w:space="0" w:color="auto"/>
            <w:bottom w:val="none" w:sz="0" w:space="0" w:color="auto"/>
            <w:right w:val="none" w:sz="0" w:space="0" w:color="auto"/>
          </w:divBdr>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1519855">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59079806">
      <w:bodyDiv w:val="1"/>
      <w:marLeft w:val="0"/>
      <w:marRight w:val="0"/>
      <w:marTop w:val="0"/>
      <w:marBottom w:val="0"/>
      <w:divBdr>
        <w:top w:val="none" w:sz="0" w:space="0" w:color="auto"/>
        <w:left w:val="none" w:sz="0" w:space="0" w:color="auto"/>
        <w:bottom w:val="none" w:sz="0" w:space="0" w:color="auto"/>
        <w:right w:val="none" w:sz="0" w:space="0" w:color="auto"/>
      </w:divBdr>
      <w:divsChild>
        <w:div w:id="314376255">
          <w:marLeft w:val="0"/>
          <w:marRight w:val="0"/>
          <w:marTop w:val="0"/>
          <w:marBottom w:val="0"/>
          <w:divBdr>
            <w:top w:val="none" w:sz="0" w:space="0" w:color="auto"/>
            <w:left w:val="none" w:sz="0" w:space="0" w:color="auto"/>
            <w:bottom w:val="none" w:sz="0" w:space="0" w:color="auto"/>
            <w:right w:val="none" w:sz="0" w:space="0" w:color="auto"/>
          </w:divBdr>
        </w:div>
        <w:div w:id="2142914635">
          <w:marLeft w:val="0"/>
          <w:marRight w:val="0"/>
          <w:marTop w:val="0"/>
          <w:marBottom w:val="0"/>
          <w:divBdr>
            <w:top w:val="none" w:sz="0" w:space="0" w:color="auto"/>
            <w:left w:val="none" w:sz="0" w:space="0" w:color="auto"/>
            <w:bottom w:val="none" w:sz="0" w:space="0" w:color="auto"/>
            <w:right w:val="none" w:sz="0" w:space="0" w:color="auto"/>
          </w:divBdr>
        </w:div>
        <w:div w:id="23873468">
          <w:marLeft w:val="0"/>
          <w:marRight w:val="0"/>
          <w:marTop w:val="0"/>
          <w:marBottom w:val="0"/>
          <w:divBdr>
            <w:top w:val="none" w:sz="0" w:space="0" w:color="auto"/>
            <w:left w:val="none" w:sz="0" w:space="0" w:color="auto"/>
            <w:bottom w:val="none" w:sz="0" w:space="0" w:color="auto"/>
            <w:right w:val="none" w:sz="0" w:space="0" w:color="auto"/>
          </w:divBdr>
        </w:div>
        <w:div w:id="28727000">
          <w:marLeft w:val="0"/>
          <w:marRight w:val="0"/>
          <w:marTop w:val="0"/>
          <w:marBottom w:val="0"/>
          <w:divBdr>
            <w:top w:val="none" w:sz="0" w:space="0" w:color="auto"/>
            <w:left w:val="none" w:sz="0" w:space="0" w:color="auto"/>
            <w:bottom w:val="none" w:sz="0" w:space="0" w:color="auto"/>
            <w:right w:val="none" w:sz="0" w:space="0" w:color="auto"/>
          </w:divBdr>
        </w:div>
        <w:div w:id="810170373">
          <w:marLeft w:val="0"/>
          <w:marRight w:val="0"/>
          <w:marTop w:val="0"/>
          <w:marBottom w:val="0"/>
          <w:divBdr>
            <w:top w:val="none" w:sz="0" w:space="0" w:color="auto"/>
            <w:left w:val="none" w:sz="0" w:space="0" w:color="auto"/>
            <w:bottom w:val="none" w:sz="0" w:space="0" w:color="auto"/>
            <w:right w:val="none" w:sz="0" w:space="0" w:color="auto"/>
          </w:divBdr>
        </w:div>
        <w:div w:id="789937932">
          <w:marLeft w:val="0"/>
          <w:marRight w:val="0"/>
          <w:marTop w:val="0"/>
          <w:marBottom w:val="0"/>
          <w:divBdr>
            <w:top w:val="none" w:sz="0" w:space="0" w:color="auto"/>
            <w:left w:val="none" w:sz="0" w:space="0" w:color="auto"/>
            <w:bottom w:val="none" w:sz="0" w:space="0" w:color="auto"/>
            <w:right w:val="none" w:sz="0" w:space="0" w:color="auto"/>
          </w:divBdr>
        </w:div>
        <w:div w:id="432824493">
          <w:marLeft w:val="0"/>
          <w:marRight w:val="0"/>
          <w:marTop w:val="0"/>
          <w:marBottom w:val="0"/>
          <w:divBdr>
            <w:top w:val="none" w:sz="0" w:space="0" w:color="auto"/>
            <w:left w:val="none" w:sz="0" w:space="0" w:color="auto"/>
            <w:bottom w:val="none" w:sz="0" w:space="0" w:color="auto"/>
            <w:right w:val="none" w:sz="0" w:space="0" w:color="auto"/>
          </w:divBdr>
        </w:div>
        <w:div w:id="2093549361">
          <w:marLeft w:val="0"/>
          <w:marRight w:val="0"/>
          <w:marTop w:val="0"/>
          <w:marBottom w:val="0"/>
          <w:divBdr>
            <w:top w:val="none" w:sz="0" w:space="0" w:color="auto"/>
            <w:left w:val="none" w:sz="0" w:space="0" w:color="auto"/>
            <w:bottom w:val="none" w:sz="0" w:space="0" w:color="auto"/>
            <w:right w:val="none" w:sz="0" w:space="0" w:color="auto"/>
          </w:divBdr>
        </w:div>
        <w:div w:id="2054117922">
          <w:marLeft w:val="0"/>
          <w:marRight w:val="0"/>
          <w:marTop w:val="0"/>
          <w:marBottom w:val="0"/>
          <w:divBdr>
            <w:top w:val="none" w:sz="0" w:space="0" w:color="auto"/>
            <w:left w:val="none" w:sz="0" w:space="0" w:color="auto"/>
            <w:bottom w:val="none" w:sz="0" w:space="0" w:color="auto"/>
            <w:right w:val="none" w:sz="0" w:space="0" w:color="auto"/>
          </w:divBdr>
        </w:div>
      </w:divsChild>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03643086">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256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5A4EF1F-67DA-46DB-B079-64C0C8F79909}">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C4B86DE-5DFC-4628-A67C-0C6DE4EA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17</Pages>
  <Words>6237</Words>
  <Characters>34304</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2022-05-25T22:44:00Z</dcterms:created>
  <dcterms:modified xsi:type="dcterms:W3CDTF">2022-05-25T22:44:00Z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