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00B7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400B70">
        <w:rPr>
          <w:rFonts w:ascii="Arial" w:hAnsi="Arial" w:cs="Arial"/>
          <w:bCs/>
          <w:color w:val="000000" w:themeColor="text1"/>
          <w:sz w:val="16"/>
          <w:szCs w:val="16"/>
          <w:lang w:val="es-ES_tradnl" w:eastAsia="es-ES"/>
        </w:rPr>
        <w:t>CCE-DES-FM-17</w:t>
      </w:r>
      <w:bookmarkEnd w:id="0"/>
      <w:bookmarkEnd w:id="1"/>
    </w:p>
    <w:p w14:paraId="42077D7D" w14:textId="77777777" w:rsidR="004622EB" w:rsidRPr="004622EB" w:rsidRDefault="004622EB" w:rsidP="004622EB">
      <w:pPr>
        <w:jc w:val="both"/>
        <w:textAlignment w:val="baseline"/>
        <w:rPr>
          <w:rFonts w:ascii="Arial" w:hAnsi="Arial" w:cs="Arial"/>
          <w:b/>
          <w:bCs/>
          <w:sz w:val="20"/>
          <w:szCs w:val="20"/>
          <w:lang w:val="es-ES" w:eastAsia="es-MX"/>
        </w:rPr>
      </w:pPr>
    </w:p>
    <w:p w14:paraId="21C85B12" w14:textId="133A637D"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b/>
          <w:bCs/>
          <w:sz w:val="20"/>
          <w:szCs w:val="20"/>
          <w:lang w:val="es-ES" w:eastAsia="es-MX"/>
        </w:rPr>
        <w:t>DOCUMENTOS TIPO VERSIÓN 3 – Licitación pública para obra de infraestructura de transporte – Definición de experiencia exigible </w:t>
      </w:r>
      <w:r w:rsidRPr="004622EB">
        <w:rPr>
          <w:rFonts w:ascii="Arial" w:hAnsi="Arial" w:cs="Arial"/>
          <w:sz w:val="20"/>
          <w:szCs w:val="20"/>
          <w:lang w:eastAsia="es-MX"/>
        </w:rPr>
        <w:t> </w:t>
      </w:r>
    </w:p>
    <w:p w14:paraId="1E5A7DDC" w14:textId="77777777"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sz w:val="20"/>
          <w:szCs w:val="20"/>
          <w:lang w:eastAsia="es-MX"/>
        </w:rPr>
        <w:t> </w:t>
      </w:r>
    </w:p>
    <w:p w14:paraId="109B1CDE" w14:textId="77777777"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sz w:val="20"/>
          <w:szCs w:val="20"/>
          <w:lang w:val="es-ES" w:eastAsia="es-MX"/>
        </w:rPr>
        <w:t xml:space="preserve">De acuerdo con las condiciones fijadas en el «Documento Base» de los «Documentos Tipo – Versión 3» de licitación para obras públicas para infraestructura de transporte, adoptados por la </w:t>
      </w:r>
      <w:proofErr w:type="spellStart"/>
      <w:r w:rsidRPr="004622EB">
        <w:rPr>
          <w:rFonts w:ascii="Arial" w:hAnsi="Arial" w:cs="Arial"/>
          <w:sz w:val="20"/>
          <w:szCs w:val="20"/>
          <w:lang w:val="es-ES" w:eastAsia="es-MX"/>
        </w:rPr>
        <w:t>la</w:t>
      </w:r>
      <w:proofErr w:type="spellEnd"/>
      <w:r w:rsidRPr="004622EB">
        <w:rPr>
          <w:rFonts w:ascii="Arial" w:hAnsi="Arial" w:cs="Arial"/>
          <w:sz w:val="20"/>
          <w:szCs w:val="20"/>
          <w:lang w:val="es-ES" w:eastAsia="es-MX"/>
        </w:rPr>
        <w:t xml:space="preserve">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Así se desprende del literal C del numeral 3.5.2 del Documento Base adoptado por la Resolución No. 240 de 2020</w:t>
      </w:r>
      <w:r w:rsidRPr="004622EB">
        <w:rPr>
          <w:rFonts w:ascii="Arial" w:hAnsi="Arial" w:cs="Arial"/>
          <w:sz w:val="20"/>
          <w:szCs w:val="20"/>
          <w:lang w:eastAsia="es-MX"/>
        </w:rPr>
        <w:t> </w:t>
      </w:r>
    </w:p>
    <w:p w14:paraId="29AF301D" w14:textId="77777777"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sz w:val="20"/>
          <w:szCs w:val="20"/>
          <w:lang w:eastAsia="es-MX"/>
        </w:rPr>
        <w:t> </w:t>
      </w:r>
    </w:p>
    <w:p w14:paraId="40D59C9B" w14:textId="77777777"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sz w:val="20"/>
          <w:szCs w:val="20"/>
          <w:lang w:val="es-ES" w:eastAsia="es-MX"/>
        </w:rPr>
        <w:t>[…]</w:t>
      </w:r>
      <w:r w:rsidRPr="004622EB">
        <w:rPr>
          <w:rFonts w:ascii="Arial" w:hAnsi="Arial" w:cs="Arial"/>
          <w:sz w:val="20"/>
          <w:szCs w:val="20"/>
          <w:lang w:eastAsia="es-MX"/>
        </w:rPr>
        <w:t> </w:t>
      </w:r>
    </w:p>
    <w:p w14:paraId="5DE5B881" w14:textId="77777777"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sz w:val="20"/>
          <w:szCs w:val="20"/>
          <w:lang w:eastAsia="es-MX"/>
        </w:rPr>
        <w:t> </w:t>
      </w:r>
    </w:p>
    <w:p w14:paraId="50E410AB" w14:textId="77777777"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sz w:val="20"/>
          <w:szCs w:val="20"/>
          <w:lang w:val="es-ES" w:eastAsia="es-MX"/>
        </w:rPr>
        <w:t>Como se observa,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Para tales efectos, se establecen unas relaciones entre el número de contratos usados para acreditar la experiencia, los valores ejecutados en estos y un valor porcentual mínimo del presupuesto oficial de la obra ofertada que deben superar para que la experiencia sea válida y, en consecuencia, los proponentes puedan habilitarse en lo que a este requisito se refiere.</w:t>
      </w:r>
      <w:r w:rsidRPr="004622EB">
        <w:rPr>
          <w:rFonts w:ascii="Arial" w:hAnsi="Arial" w:cs="Arial"/>
          <w:sz w:val="20"/>
          <w:szCs w:val="20"/>
          <w:lang w:eastAsia="es-MX"/>
        </w:rPr>
        <w:t> </w:t>
      </w:r>
    </w:p>
    <w:p w14:paraId="586047DC" w14:textId="77777777"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sz w:val="20"/>
          <w:szCs w:val="20"/>
          <w:lang w:eastAsia="es-MX"/>
        </w:rPr>
        <w:t> </w:t>
      </w:r>
    </w:p>
    <w:p w14:paraId="00B1B7AA" w14:textId="5EE7218E"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b/>
          <w:bCs/>
          <w:sz w:val="20"/>
          <w:szCs w:val="20"/>
          <w:lang w:val="es-ES" w:eastAsia="es-MX"/>
        </w:rPr>
        <w:t>MATRIZ 1 – E</w:t>
      </w:r>
      <w:r w:rsidR="00A2146F" w:rsidRPr="004622EB">
        <w:rPr>
          <w:rFonts w:ascii="Arial" w:hAnsi="Arial" w:cs="Arial"/>
          <w:b/>
          <w:bCs/>
          <w:sz w:val="20"/>
          <w:szCs w:val="20"/>
          <w:lang w:val="es-ES" w:eastAsia="es-MX"/>
        </w:rPr>
        <w:t>xperiencia</w:t>
      </w:r>
      <w:r w:rsidRPr="004622EB">
        <w:rPr>
          <w:rFonts w:ascii="Arial" w:hAnsi="Arial" w:cs="Arial"/>
          <w:b/>
          <w:bCs/>
          <w:sz w:val="20"/>
          <w:szCs w:val="20"/>
          <w:lang w:val="es-ES" w:eastAsia="es-MX"/>
        </w:rPr>
        <w:t xml:space="preserve"> – </w:t>
      </w:r>
      <w:r w:rsidR="004702F5">
        <w:rPr>
          <w:rFonts w:ascii="Arial" w:hAnsi="Arial" w:cs="Arial"/>
          <w:b/>
          <w:bCs/>
          <w:sz w:val="20"/>
          <w:szCs w:val="20"/>
          <w:lang w:val="es-ES" w:eastAsia="es-MX"/>
        </w:rPr>
        <w:t xml:space="preserve">Acreditación </w:t>
      </w:r>
    </w:p>
    <w:p w14:paraId="3CDFA816" w14:textId="77777777" w:rsidR="004622EB" w:rsidRPr="004622EB" w:rsidRDefault="004622EB" w:rsidP="004622EB">
      <w:pPr>
        <w:jc w:val="both"/>
        <w:textAlignment w:val="baseline"/>
        <w:rPr>
          <w:rFonts w:ascii="Segoe UI" w:hAnsi="Segoe UI" w:cs="Segoe UI"/>
          <w:sz w:val="20"/>
          <w:szCs w:val="20"/>
          <w:lang w:eastAsia="es-MX"/>
        </w:rPr>
      </w:pPr>
      <w:r w:rsidRPr="004622EB">
        <w:rPr>
          <w:rFonts w:ascii="Arial" w:hAnsi="Arial" w:cs="Arial"/>
          <w:sz w:val="20"/>
          <w:szCs w:val="20"/>
          <w:lang w:eastAsia="es-MX"/>
        </w:rPr>
        <w:t> </w:t>
      </w:r>
    </w:p>
    <w:p w14:paraId="7A56C720" w14:textId="77777777" w:rsidR="004702F5" w:rsidRPr="004702F5" w:rsidRDefault="004702F5" w:rsidP="004702F5">
      <w:pPr>
        <w:spacing w:after="120"/>
        <w:jc w:val="both"/>
        <w:rPr>
          <w:rFonts w:ascii="Arial" w:eastAsia="Calibri" w:hAnsi="Arial" w:cs="Arial"/>
          <w:sz w:val="20"/>
          <w:szCs w:val="20"/>
          <w:lang w:val="es-MX"/>
        </w:rPr>
      </w:pPr>
      <w:r w:rsidRPr="004702F5">
        <w:rPr>
          <w:rFonts w:ascii="Arial" w:eastAsia="Calibri" w:hAnsi="Arial" w:cs="Arial"/>
          <w:sz w:val="20"/>
          <w:szCs w:val="20"/>
          <w:lang w:val="es-MX"/>
        </w:rPr>
        <w:t xml:space="preserve">Con respecto a la actividad a contratar, la «Matriz 1 – Experiencia»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w:t>
      </w:r>
    </w:p>
    <w:p w14:paraId="6E221028" w14:textId="77777777" w:rsidR="004702F5" w:rsidRPr="004702F5" w:rsidRDefault="004702F5" w:rsidP="004702F5">
      <w:pPr>
        <w:spacing w:before="120"/>
        <w:jc w:val="both"/>
        <w:rPr>
          <w:rFonts w:ascii="Arial" w:hAnsi="Arial" w:cs="Arial"/>
          <w:sz w:val="20"/>
          <w:szCs w:val="20"/>
        </w:rPr>
      </w:pPr>
      <w:r w:rsidRPr="004702F5">
        <w:rPr>
          <w:rFonts w:ascii="Arial" w:hAnsi="Arial" w:cs="Arial"/>
          <w:sz w:val="20"/>
          <w:szCs w:val="20"/>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las Leyes 1882 de 2018 y 2022 de 2020, conforme a las cuales las condiciones habilitantes fijadas en los documentos tipo deben tener en cuenta la naturaleza y cuantía del tipo de intervención. </w:t>
      </w:r>
    </w:p>
    <w:p w14:paraId="22B2F33B" w14:textId="27ECBA7F" w:rsidR="007712E4" w:rsidRPr="004702F5" w:rsidRDefault="004702F5" w:rsidP="004702F5">
      <w:pPr>
        <w:spacing w:before="120" w:after="120"/>
        <w:jc w:val="both"/>
        <w:rPr>
          <w:rFonts w:ascii="Arial" w:eastAsia="Calibri" w:hAnsi="Arial" w:cs="Arial"/>
          <w:sz w:val="20"/>
          <w:szCs w:val="20"/>
          <w:lang w:val="es-MX"/>
        </w:rPr>
      </w:pPr>
      <w:r w:rsidRPr="004702F5">
        <w:rPr>
          <w:rFonts w:ascii="Arial" w:eastAsia="Calibri" w:hAnsi="Arial" w:cs="Arial"/>
          <w:sz w:val="20"/>
          <w:szCs w:val="20"/>
          <w:lang w:val="es-MX"/>
        </w:rPr>
        <w:t>Estos tres factores determinan el requisito de experiencia establecido en los documentos desarrollados por la Agencia Nacional de Contratación Pública – Colombia Compra Eficiente, e incluido en la Matriz 1, que es resultado del mandato en la Ley 2022 de 2020, por lo que son de obligatorio cumplimiento. Igualmente, se encuentran sometidos a la regulación prevista en la Resolución No. 240 del 27 de noviembre de 2020,</w:t>
      </w:r>
      <w:r w:rsidRPr="004702F5">
        <w:rPr>
          <w:rFonts w:ascii="Arial" w:hAnsi="Arial" w:cs="Arial"/>
          <w:sz w:val="20"/>
          <w:szCs w:val="20"/>
          <w:lang w:val="es-MX"/>
        </w:rPr>
        <w:t xml:space="preserve"> </w:t>
      </w:r>
      <w:r w:rsidRPr="004702F5">
        <w:rPr>
          <w:rFonts w:ascii="Arial" w:eastAsiaTheme="minorHAnsi" w:hAnsi="Arial" w:cs="Arial"/>
          <w:sz w:val="20"/>
          <w:szCs w:val="20"/>
          <w:lang w:val="es-MX" w:eastAsia="en-US"/>
        </w:rPr>
        <w:t>modificad</w:t>
      </w:r>
      <w:r w:rsidRPr="004702F5">
        <w:rPr>
          <w:rFonts w:ascii="Arial" w:hAnsi="Arial" w:cs="Arial"/>
          <w:sz w:val="20"/>
          <w:szCs w:val="20"/>
          <w:lang w:val="es-MX"/>
        </w:rPr>
        <w:t>a</w:t>
      </w:r>
      <w:r w:rsidRPr="004702F5">
        <w:rPr>
          <w:rFonts w:ascii="Arial" w:eastAsiaTheme="minorHAnsi" w:hAnsi="Arial" w:cs="Arial"/>
          <w:sz w:val="20"/>
          <w:szCs w:val="20"/>
          <w:lang w:val="es-MX" w:eastAsia="en-US"/>
        </w:rPr>
        <w:t xml:space="preserve"> mediante las Resoluciones No. 161 del 17 de junio de 2021</w:t>
      </w:r>
      <w:r w:rsidRPr="004702F5">
        <w:rPr>
          <w:rFonts w:ascii="Arial" w:eastAsia="Calibri" w:hAnsi="Arial" w:cs="Arial"/>
          <w:sz w:val="20"/>
          <w:szCs w:val="20"/>
          <w:lang w:val="es-MX"/>
        </w:rPr>
        <w:t xml:space="preserve"> y 304 del 13 de octubre de 2021. Por tanto, la regla general es que no pueden ser alterados, modificados o adicionados en su contenido. </w:t>
      </w:r>
    </w:p>
    <w:p w14:paraId="411E0A28" w14:textId="75D3E06B" w:rsidR="004702F5" w:rsidRDefault="004702F5" w:rsidP="0049327C">
      <w:pPr>
        <w:spacing w:after="120"/>
        <w:jc w:val="both"/>
        <w:rPr>
          <w:rFonts w:ascii="Arial" w:eastAsia="Calibri" w:hAnsi="Arial" w:cs="Arial"/>
          <w:b/>
          <w:bCs/>
          <w:color w:val="000000" w:themeColor="text1"/>
          <w:sz w:val="20"/>
          <w:szCs w:val="20"/>
        </w:rPr>
      </w:pPr>
    </w:p>
    <w:p w14:paraId="5C555571" w14:textId="77777777" w:rsidR="005A4F4B" w:rsidRDefault="005A4F4B" w:rsidP="0049327C">
      <w:pPr>
        <w:spacing w:after="120"/>
        <w:jc w:val="both"/>
        <w:rPr>
          <w:rFonts w:ascii="Arial" w:eastAsia="Calibri" w:hAnsi="Arial" w:cs="Arial"/>
          <w:b/>
          <w:bCs/>
          <w:color w:val="000000" w:themeColor="text1"/>
          <w:sz w:val="20"/>
          <w:szCs w:val="20"/>
        </w:rPr>
      </w:pPr>
    </w:p>
    <w:p w14:paraId="126631A3" w14:textId="77777777" w:rsidR="004702F5" w:rsidRPr="0049327C" w:rsidRDefault="004702F5" w:rsidP="0049327C">
      <w:pPr>
        <w:spacing w:after="120"/>
        <w:jc w:val="both"/>
        <w:rPr>
          <w:rFonts w:ascii="Arial" w:eastAsia="Calibri" w:hAnsi="Arial" w:cs="Arial"/>
          <w:color w:val="000000" w:themeColor="text1"/>
          <w:sz w:val="20"/>
          <w:szCs w:val="20"/>
        </w:rPr>
      </w:pPr>
    </w:p>
    <w:p w14:paraId="0FC48D85" w14:textId="1F4F6CC1" w:rsidR="00AA4658" w:rsidRDefault="007D2BD2" w:rsidP="005A4F4B">
      <w:pPr>
        <w:widowControl w:val="0"/>
        <w:autoSpaceDE w:val="0"/>
        <w:autoSpaceDN w:val="0"/>
        <w:spacing w:before="94"/>
        <w:ind w:right="533"/>
        <w:jc w:val="right"/>
        <w:rPr>
          <w:rFonts w:ascii="Arial" w:eastAsia="Arial MT" w:hAnsi="Arial MT" w:cs="Arial MT"/>
          <w:b/>
          <w:color w:val="585858"/>
          <w:sz w:val="18"/>
          <w:szCs w:val="22"/>
          <w:lang w:val="es-ES" w:eastAsia="en-US"/>
        </w:rPr>
      </w:pPr>
      <w:r w:rsidRPr="007D2BD2">
        <w:rPr>
          <w:rFonts w:ascii="Arial" w:eastAsia="Arial MT" w:hAnsi="Arial MT" w:cs="Arial MT"/>
          <w:b/>
          <w:color w:val="585858"/>
          <w:sz w:val="18"/>
          <w:szCs w:val="22"/>
          <w:lang w:val="es-ES" w:eastAsia="en-US"/>
        </w:rPr>
        <w:lastRenderedPageBreak/>
        <w:t>CCE-DES-FM-1</w:t>
      </w:r>
    </w:p>
    <w:p w14:paraId="3288070D" w14:textId="3270F1F7" w:rsidR="006C400C" w:rsidRPr="006C400C" w:rsidRDefault="006C400C" w:rsidP="006C400C">
      <w:pPr>
        <w:jc w:val="right"/>
        <w:rPr>
          <w:lang w:eastAsia="es-MX"/>
        </w:rPr>
      </w:pPr>
      <w:r w:rsidRPr="006C400C">
        <w:rPr>
          <w:lang w:eastAsia="es-MX"/>
        </w:rPr>
        <w:fldChar w:fldCharType="begin"/>
      </w:r>
      <w:r w:rsidRPr="006C400C">
        <w:rPr>
          <w:lang w:eastAsia="es-MX"/>
        </w:rPr>
        <w:instrText xml:space="preserve"> INCLUDEPICTURE "/var/folders/tb/0fmk9b510f57pz5rwhv8lnpw0000gp/T/com.microsoft.Word/WebArchiveCopyPasteTempFiles/page1image3256096" \* MERGEFORMATINET </w:instrText>
      </w:r>
      <w:r w:rsidRPr="006C400C">
        <w:rPr>
          <w:lang w:eastAsia="es-MX"/>
        </w:rPr>
        <w:fldChar w:fldCharType="separate"/>
      </w:r>
      <w:r w:rsidRPr="006C400C">
        <w:rPr>
          <w:noProof/>
          <w:lang w:eastAsia="es-MX"/>
        </w:rPr>
        <w:drawing>
          <wp:inline distT="0" distB="0" distL="0" distR="0" wp14:anchorId="1F73A4DA" wp14:editId="4FB373DE">
            <wp:extent cx="2402205" cy="614045"/>
            <wp:effectExtent l="0" t="0" r="0" b="0"/>
            <wp:docPr id="1" name="Imagen 1" descr="page1image32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560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14045"/>
                    </a:xfrm>
                    <a:prstGeom prst="rect">
                      <a:avLst/>
                    </a:prstGeom>
                    <a:noFill/>
                    <a:ln>
                      <a:noFill/>
                    </a:ln>
                  </pic:spPr>
                </pic:pic>
              </a:graphicData>
            </a:graphic>
          </wp:inline>
        </w:drawing>
      </w:r>
      <w:r w:rsidRPr="006C400C">
        <w:rPr>
          <w:lang w:eastAsia="es-MX"/>
        </w:rPr>
        <w:fldChar w:fldCharType="end"/>
      </w:r>
    </w:p>
    <w:p w14:paraId="450BEEC5" w14:textId="77777777" w:rsidR="005A4F4B" w:rsidRPr="005A4F4B" w:rsidRDefault="005A4F4B" w:rsidP="005A4F4B">
      <w:pPr>
        <w:widowControl w:val="0"/>
        <w:autoSpaceDE w:val="0"/>
        <w:autoSpaceDN w:val="0"/>
        <w:spacing w:before="94"/>
        <w:ind w:right="533"/>
        <w:jc w:val="right"/>
        <w:rPr>
          <w:rFonts w:ascii="Arial" w:eastAsia="Arial MT" w:hAnsi="Arial MT" w:cs="Arial MT"/>
          <w:b/>
          <w:sz w:val="18"/>
          <w:szCs w:val="22"/>
          <w:lang w:val="es-ES" w:eastAsia="en-US"/>
        </w:rPr>
      </w:pPr>
    </w:p>
    <w:p w14:paraId="2A8E369A" w14:textId="77777777" w:rsidR="00FB47DA" w:rsidRDefault="00FB47DA" w:rsidP="00C50168">
      <w:pPr>
        <w:jc w:val="both"/>
        <w:rPr>
          <w:rFonts w:ascii="Arial" w:eastAsia="Calibri" w:hAnsi="Arial" w:cs="Arial"/>
          <w:color w:val="000000" w:themeColor="text1"/>
          <w:sz w:val="22"/>
          <w:szCs w:val="22"/>
        </w:rPr>
      </w:pPr>
    </w:p>
    <w:p w14:paraId="4B202715" w14:textId="45848818" w:rsidR="00A2146F" w:rsidRDefault="00A2146F" w:rsidP="00C50168">
      <w:pPr>
        <w:jc w:val="both"/>
        <w:rPr>
          <w:rFonts w:ascii="Arial" w:eastAsia="Calibri" w:hAnsi="Arial" w:cs="Arial"/>
          <w:color w:val="000000" w:themeColor="text1"/>
          <w:sz w:val="22"/>
          <w:szCs w:val="22"/>
        </w:rPr>
      </w:pPr>
      <w:r>
        <w:rPr>
          <w:rFonts w:ascii="Arial" w:eastAsia="Calibri" w:hAnsi="Arial" w:cs="Arial"/>
          <w:color w:val="000000" w:themeColor="text1"/>
          <w:sz w:val="22"/>
          <w:szCs w:val="22"/>
        </w:rPr>
        <w:t>Bogotá D.C., 17 de mayo de 2022</w:t>
      </w:r>
    </w:p>
    <w:p w14:paraId="23A0DA72" w14:textId="77777777" w:rsidR="00A2146F" w:rsidRDefault="00A2146F" w:rsidP="00C50168">
      <w:pPr>
        <w:jc w:val="both"/>
        <w:rPr>
          <w:rFonts w:ascii="Arial" w:eastAsia="Calibri" w:hAnsi="Arial" w:cs="Arial"/>
          <w:color w:val="000000" w:themeColor="text1"/>
          <w:sz w:val="22"/>
          <w:szCs w:val="22"/>
        </w:rPr>
      </w:pPr>
    </w:p>
    <w:p w14:paraId="44EA4097" w14:textId="77777777" w:rsidR="00A2146F" w:rsidRDefault="00A2146F" w:rsidP="00C50168">
      <w:pPr>
        <w:jc w:val="both"/>
        <w:rPr>
          <w:rFonts w:ascii="Arial" w:eastAsia="Calibri" w:hAnsi="Arial" w:cs="Arial"/>
          <w:color w:val="000000" w:themeColor="text1"/>
          <w:sz w:val="22"/>
          <w:szCs w:val="22"/>
        </w:rPr>
      </w:pPr>
    </w:p>
    <w:p w14:paraId="0493090C" w14:textId="6CE9157D" w:rsidR="00C50168" w:rsidRPr="00B41A32" w:rsidRDefault="00C50168" w:rsidP="00C50168">
      <w:pPr>
        <w:jc w:val="both"/>
        <w:rPr>
          <w:rFonts w:ascii="Arial" w:eastAsia="Calibri" w:hAnsi="Arial" w:cs="Arial"/>
          <w:color w:val="000000" w:themeColor="text1"/>
          <w:sz w:val="22"/>
          <w:szCs w:val="22"/>
        </w:rPr>
      </w:pPr>
      <w:r w:rsidRPr="00B41A32">
        <w:rPr>
          <w:rFonts w:ascii="Arial" w:eastAsia="Calibri" w:hAnsi="Arial" w:cs="Arial"/>
          <w:color w:val="000000" w:themeColor="text1"/>
          <w:sz w:val="22"/>
          <w:szCs w:val="22"/>
        </w:rPr>
        <w:t>Señor</w:t>
      </w:r>
      <w:r w:rsidR="007712E4" w:rsidRPr="00B41A32">
        <w:rPr>
          <w:rFonts w:ascii="Arial" w:eastAsia="Calibri" w:hAnsi="Arial" w:cs="Arial"/>
          <w:color w:val="000000" w:themeColor="text1"/>
          <w:sz w:val="22"/>
          <w:szCs w:val="22"/>
        </w:rPr>
        <w:t>a</w:t>
      </w:r>
    </w:p>
    <w:p w14:paraId="099A11AD" w14:textId="3CAA0169" w:rsidR="007712E4" w:rsidRPr="00B41A32" w:rsidRDefault="006F54C3" w:rsidP="00C50168">
      <w:pPr>
        <w:jc w:val="both"/>
        <w:rPr>
          <w:rFonts w:ascii="Arial" w:eastAsia="Calibri" w:hAnsi="Arial" w:cs="Arial"/>
          <w:b/>
          <w:color w:val="000000" w:themeColor="text1"/>
          <w:sz w:val="22"/>
          <w:szCs w:val="22"/>
        </w:rPr>
      </w:pPr>
      <w:r w:rsidRPr="00B41A32">
        <w:rPr>
          <w:rFonts w:ascii="Arial" w:eastAsia="Calibri" w:hAnsi="Arial" w:cs="Arial"/>
          <w:b/>
          <w:color w:val="000000" w:themeColor="text1"/>
          <w:sz w:val="22"/>
          <w:szCs w:val="22"/>
        </w:rPr>
        <w:t xml:space="preserve">Lina Marcela Ávila Zambrano </w:t>
      </w:r>
    </w:p>
    <w:p w14:paraId="6F739F9A" w14:textId="78F6DCC5" w:rsidR="009F2C6F" w:rsidRPr="00B41A32" w:rsidRDefault="006F54C3" w:rsidP="00C50168">
      <w:pPr>
        <w:jc w:val="both"/>
        <w:rPr>
          <w:rFonts w:ascii="Arial" w:eastAsia="Calibri" w:hAnsi="Arial" w:cs="Arial"/>
          <w:bCs/>
          <w:color w:val="000000" w:themeColor="text1"/>
          <w:sz w:val="22"/>
          <w:szCs w:val="22"/>
        </w:rPr>
      </w:pPr>
      <w:r w:rsidRPr="00B41A32">
        <w:rPr>
          <w:rFonts w:ascii="Arial" w:eastAsia="Calibri" w:hAnsi="Arial" w:cs="Arial"/>
          <w:bCs/>
          <w:color w:val="000000" w:themeColor="text1"/>
          <w:sz w:val="22"/>
          <w:szCs w:val="22"/>
        </w:rPr>
        <w:t>Bogotá D.C</w:t>
      </w:r>
      <w:r w:rsidR="00AA4658" w:rsidRPr="00B41A32">
        <w:rPr>
          <w:rFonts w:ascii="Arial" w:eastAsia="Calibri" w:hAnsi="Arial" w:cs="Arial"/>
          <w:bCs/>
          <w:color w:val="000000" w:themeColor="text1"/>
          <w:sz w:val="22"/>
          <w:szCs w:val="22"/>
        </w:rPr>
        <w:t>.</w:t>
      </w:r>
    </w:p>
    <w:p w14:paraId="31805DFC" w14:textId="2CD1723C" w:rsidR="00AA4658" w:rsidRPr="00B41A32" w:rsidRDefault="00AA4658" w:rsidP="00C50168">
      <w:pPr>
        <w:jc w:val="both"/>
        <w:rPr>
          <w:rFonts w:ascii="Arial" w:eastAsia="Calibri" w:hAnsi="Arial" w:cs="Arial"/>
          <w:bCs/>
          <w:color w:val="000000" w:themeColor="text1"/>
          <w:sz w:val="22"/>
          <w:szCs w:val="22"/>
        </w:rPr>
      </w:pPr>
    </w:p>
    <w:p w14:paraId="7A183BCA" w14:textId="77777777" w:rsidR="00FB47DA" w:rsidRPr="00B41A32" w:rsidRDefault="00FB47DA" w:rsidP="00C50168">
      <w:pPr>
        <w:jc w:val="both"/>
        <w:rPr>
          <w:rFonts w:ascii="Arial" w:eastAsia="Calibri" w:hAnsi="Arial" w:cs="Arial"/>
          <w:bCs/>
          <w:color w:val="000000" w:themeColor="text1"/>
          <w:sz w:val="22"/>
          <w:szCs w:val="22"/>
        </w:rPr>
      </w:pPr>
    </w:p>
    <w:p w14:paraId="1C9BFC6C" w14:textId="77777777" w:rsidR="00C50168" w:rsidRPr="00B41A32" w:rsidRDefault="00C50168" w:rsidP="00C50168">
      <w:pPr>
        <w:jc w:val="both"/>
        <w:rPr>
          <w:rFonts w:ascii="Arial" w:eastAsia="Calibri" w:hAnsi="Arial" w:cs="Arial"/>
          <w:color w:val="000000" w:themeColor="text1"/>
          <w:sz w:val="22"/>
          <w:szCs w:val="22"/>
        </w:rPr>
      </w:pPr>
    </w:p>
    <w:p w14:paraId="272F76BB" w14:textId="0022AAB0" w:rsidR="00C50168" w:rsidRPr="00B41A32" w:rsidRDefault="00C50168" w:rsidP="00C50168">
      <w:pPr>
        <w:rPr>
          <w:rFonts w:ascii="Arial" w:eastAsia="Calibri" w:hAnsi="Arial" w:cs="Arial"/>
          <w:b/>
          <w:bCs/>
          <w:color w:val="000000" w:themeColor="text1"/>
          <w:sz w:val="22"/>
          <w:szCs w:val="22"/>
          <w:lang w:val="es-ES_tradnl"/>
        </w:rPr>
      </w:pPr>
      <w:r w:rsidRPr="00B41A32">
        <w:rPr>
          <w:rFonts w:ascii="Arial" w:eastAsia="Calibri" w:hAnsi="Arial" w:cs="Arial"/>
          <w:b/>
          <w:bCs/>
          <w:color w:val="000000" w:themeColor="text1"/>
          <w:sz w:val="22"/>
          <w:szCs w:val="22"/>
        </w:rPr>
        <w:t xml:space="preserve">                                            </w:t>
      </w:r>
      <w:r w:rsidRPr="00B41A32">
        <w:rPr>
          <w:rFonts w:ascii="Arial" w:eastAsia="Calibri" w:hAnsi="Arial" w:cs="Arial"/>
          <w:b/>
          <w:bCs/>
          <w:color w:val="000000" w:themeColor="text1"/>
          <w:sz w:val="22"/>
          <w:szCs w:val="22"/>
          <w:lang w:val="es-ES_tradnl"/>
        </w:rPr>
        <w:t>Concepto C</w:t>
      </w:r>
      <w:r w:rsidR="00AD300A" w:rsidRPr="00B41A32">
        <w:rPr>
          <w:rFonts w:ascii="Arial" w:eastAsia="Calibri" w:hAnsi="Arial" w:cs="Arial"/>
          <w:b/>
          <w:bCs/>
          <w:color w:val="000000" w:themeColor="text1"/>
          <w:sz w:val="22"/>
          <w:szCs w:val="22"/>
          <w:lang w:val="es-ES_tradnl"/>
        </w:rPr>
        <w:t>–</w:t>
      </w:r>
      <w:r w:rsidR="0090262B" w:rsidRPr="00B41A32">
        <w:rPr>
          <w:rFonts w:ascii="Arial" w:eastAsia="Calibri" w:hAnsi="Arial" w:cs="Arial"/>
          <w:b/>
          <w:bCs/>
          <w:color w:val="000000" w:themeColor="text1"/>
          <w:sz w:val="22"/>
          <w:szCs w:val="22"/>
          <w:lang w:val="es-ES_tradnl"/>
        </w:rPr>
        <w:t>307</w:t>
      </w:r>
      <w:r w:rsidRPr="00B41A32">
        <w:rPr>
          <w:rFonts w:ascii="Arial" w:eastAsia="Calibri" w:hAnsi="Arial" w:cs="Arial"/>
          <w:b/>
          <w:bCs/>
          <w:color w:val="000000" w:themeColor="text1"/>
          <w:sz w:val="22"/>
          <w:szCs w:val="22"/>
          <w:lang w:val="es-ES_tradnl"/>
        </w:rPr>
        <w:t xml:space="preserve"> de 2022</w:t>
      </w:r>
    </w:p>
    <w:p w14:paraId="1BD594F9" w14:textId="24A24CEA" w:rsidR="00B95C30" w:rsidRPr="00B41A32" w:rsidRDefault="00B95C30" w:rsidP="00B95C30">
      <w:pPr>
        <w:jc w:val="both"/>
        <w:rPr>
          <w:rFonts w:ascii="Arial" w:eastAsia="Calibri" w:hAnsi="Arial" w:cs="Arial"/>
          <w:color w:val="000000" w:themeColor="text1"/>
          <w:sz w:val="22"/>
          <w:lang w:val="es-ES_tradnl"/>
        </w:rPr>
      </w:pPr>
    </w:p>
    <w:p w14:paraId="016D619D" w14:textId="77777777" w:rsidR="00AA4658" w:rsidRPr="00B41A32" w:rsidRDefault="00AA4658" w:rsidP="00B95C30">
      <w:pPr>
        <w:jc w:val="both"/>
        <w:rPr>
          <w:rFonts w:ascii="Arial" w:eastAsia="Calibri" w:hAnsi="Arial" w:cs="Arial"/>
          <w:color w:val="000000" w:themeColor="text1"/>
          <w:sz w:val="22"/>
          <w:lang w:val="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A36D47" w:rsidRPr="00B41A32" w14:paraId="19DFC051" w14:textId="765F9007" w:rsidTr="00A36D47">
        <w:tc>
          <w:tcPr>
            <w:tcW w:w="2689" w:type="dxa"/>
          </w:tcPr>
          <w:p w14:paraId="6BC0D1AC" w14:textId="77777777" w:rsidR="00A36D47" w:rsidRPr="00B41A32" w:rsidRDefault="00A36D47" w:rsidP="0015145A">
            <w:pPr>
              <w:jc w:val="both"/>
              <w:rPr>
                <w:rFonts w:ascii="Arial" w:eastAsia="Calibri" w:hAnsi="Arial" w:cs="Arial"/>
                <w:color w:val="000000" w:themeColor="text1"/>
                <w:sz w:val="22"/>
                <w:szCs w:val="22"/>
                <w:lang w:val="es-ES_tradnl"/>
              </w:rPr>
            </w:pPr>
            <w:r w:rsidRPr="00B41A32">
              <w:rPr>
                <w:rFonts w:ascii="Arial" w:eastAsia="Calibri" w:hAnsi="Arial" w:cs="Arial"/>
                <w:b/>
                <w:color w:val="000000" w:themeColor="text1"/>
                <w:sz w:val="22"/>
                <w:szCs w:val="22"/>
                <w:lang w:val="es-ES_tradnl"/>
              </w:rPr>
              <w:t>Temas:</w:t>
            </w:r>
            <w:r w:rsidRPr="00B41A32">
              <w:rPr>
                <w:rFonts w:ascii="Arial" w:eastAsia="Calibri" w:hAnsi="Arial" w:cs="Arial"/>
                <w:color w:val="000000" w:themeColor="text1"/>
                <w:sz w:val="22"/>
                <w:szCs w:val="22"/>
                <w:lang w:val="es-ES_tradnl"/>
              </w:rPr>
              <w:t xml:space="preserve">                                      </w:t>
            </w:r>
          </w:p>
        </w:tc>
        <w:tc>
          <w:tcPr>
            <w:tcW w:w="6237" w:type="dxa"/>
          </w:tcPr>
          <w:p w14:paraId="1AD0DE34" w14:textId="77777777" w:rsidR="00B17084" w:rsidRPr="00B41A32" w:rsidRDefault="004702F5" w:rsidP="00FC060F">
            <w:pPr>
              <w:jc w:val="both"/>
              <w:textAlignment w:val="baseline"/>
              <w:rPr>
                <w:rFonts w:ascii="Arial" w:hAnsi="Arial" w:cs="Arial"/>
                <w:sz w:val="22"/>
                <w:szCs w:val="22"/>
                <w:lang w:val="es-ES" w:eastAsia="es-MX"/>
              </w:rPr>
            </w:pPr>
            <w:r w:rsidRPr="00B41A32">
              <w:rPr>
                <w:rFonts w:ascii="Arial" w:hAnsi="Arial" w:cs="Arial"/>
                <w:sz w:val="22"/>
                <w:szCs w:val="22"/>
                <w:lang w:val="es-ES" w:eastAsia="es-MX"/>
              </w:rPr>
              <w:t>DOCUMENTOS TIPO VERSIÓN 3 – Licitación pública para obra de infraestructura de transporte – Definición de experiencia exigible /</w:t>
            </w:r>
            <w:r w:rsidRPr="00B41A32">
              <w:rPr>
                <w:rFonts w:ascii="Arial" w:hAnsi="Arial" w:cs="Arial"/>
                <w:sz w:val="22"/>
                <w:szCs w:val="22"/>
                <w:lang w:eastAsia="es-MX"/>
              </w:rPr>
              <w:t> </w:t>
            </w:r>
            <w:r w:rsidRPr="00B41A32">
              <w:rPr>
                <w:rFonts w:ascii="Arial" w:hAnsi="Arial" w:cs="Arial"/>
                <w:sz w:val="22"/>
                <w:szCs w:val="22"/>
                <w:lang w:val="es-ES" w:eastAsia="es-MX"/>
              </w:rPr>
              <w:t xml:space="preserve">MATRIZ 1 – EXPERIENCIA – Acreditación </w:t>
            </w:r>
          </w:p>
          <w:p w14:paraId="5F389CAF" w14:textId="2FE5B801" w:rsidR="005A4F4B" w:rsidRPr="00B41A32" w:rsidRDefault="005A4F4B" w:rsidP="00FC060F">
            <w:pPr>
              <w:jc w:val="both"/>
              <w:textAlignment w:val="baseline"/>
              <w:rPr>
                <w:rFonts w:ascii="Segoe UI" w:hAnsi="Segoe UI" w:cs="Segoe UI"/>
                <w:sz w:val="22"/>
                <w:szCs w:val="22"/>
                <w:lang w:eastAsia="es-MX"/>
              </w:rPr>
            </w:pPr>
          </w:p>
        </w:tc>
        <w:tc>
          <w:tcPr>
            <w:tcW w:w="6237" w:type="dxa"/>
          </w:tcPr>
          <w:p w14:paraId="4B2565E3" w14:textId="77777777" w:rsidR="00A36D47" w:rsidRPr="00B41A32" w:rsidRDefault="00A36D47" w:rsidP="00B117EC">
            <w:pPr>
              <w:jc w:val="both"/>
              <w:rPr>
                <w:rFonts w:ascii="Arial" w:eastAsia="Calibri" w:hAnsi="Arial" w:cs="Arial"/>
                <w:bCs/>
                <w:color w:val="000000" w:themeColor="text1"/>
                <w:sz w:val="22"/>
                <w:lang w:val="es-ES_tradnl"/>
              </w:rPr>
            </w:pPr>
          </w:p>
        </w:tc>
      </w:tr>
      <w:tr w:rsidR="00C50168" w:rsidRPr="00B41A32" w14:paraId="2211B1AE" w14:textId="77777777" w:rsidTr="002C0EE4">
        <w:trPr>
          <w:gridAfter w:val="1"/>
          <w:wAfter w:w="6237" w:type="dxa"/>
          <w:trHeight w:val="391"/>
        </w:trPr>
        <w:tc>
          <w:tcPr>
            <w:tcW w:w="2689" w:type="dxa"/>
          </w:tcPr>
          <w:p w14:paraId="3CB5D473" w14:textId="77777777" w:rsidR="00C50168" w:rsidRPr="00B41A32" w:rsidRDefault="00C50168" w:rsidP="003D4FC2">
            <w:pPr>
              <w:jc w:val="both"/>
              <w:rPr>
                <w:rFonts w:ascii="Arial" w:eastAsia="Calibri" w:hAnsi="Arial" w:cs="Arial"/>
                <w:color w:val="000000" w:themeColor="text1"/>
                <w:sz w:val="22"/>
                <w:szCs w:val="22"/>
                <w:lang w:val="es-ES_tradnl"/>
              </w:rPr>
            </w:pPr>
            <w:r w:rsidRPr="00B41A32">
              <w:rPr>
                <w:rFonts w:ascii="Arial" w:eastAsia="Calibri" w:hAnsi="Arial" w:cs="Arial"/>
                <w:b/>
                <w:color w:val="000000" w:themeColor="text1"/>
                <w:sz w:val="22"/>
                <w:szCs w:val="22"/>
                <w:lang w:val="es-ES_tradnl"/>
              </w:rPr>
              <w:t>Radicación</w:t>
            </w:r>
            <w:r w:rsidRPr="00B41A32">
              <w:rPr>
                <w:rFonts w:ascii="Arial" w:eastAsia="Calibri" w:hAnsi="Arial" w:cs="Arial"/>
                <w:color w:val="000000" w:themeColor="text1"/>
                <w:sz w:val="22"/>
                <w:szCs w:val="22"/>
                <w:lang w:val="es-ES_tradnl"/>
              </w:rPr>
              <w:t xml:space="preserve">:                              </w:t>
            </w:r>
          </w:p>
        </w:tc>
        <w:tc>
          <w:tcPr>
            <w:tcW w:w="6237" w:type="dxa"/>
          </w:tcPr>
          <w:p w14:paraId="00499625" w14:textId="6A1544C4" w:rsidR="00C50168" w:rsidRPr="00B41A32" w:rsidRDefault="00C50168" w:rsidP="003D4FC2">
            <w:pPr>
              <w:jc w:val="both"/>
              <w:rPr>
                <w:rFonts w:ascii="Arial" w:eastAsia="Calibri" w:hAnsi="Arial" w:cs="Arial"/>
                <w:color w:val="000000" w:themeColor="text1"/>
                <w:sz w:val="22"/>
                <w:szCs w:val="22"/>
                <w:lang w:val="es-ES_tradnl"/>
              </w:rPr>
            </w:pPr>
            <w:r w:rsidRPr="00B41A32">
              <w:rPr>
                <w:rFonts w:ascii="Arial" w:eastAsia="Calibri" w:hAnsi="Arial" w:cs="Arial"/>
                <w:color w:val="000000" w:themeColor="text1"/>
                <w:sz w:val="22"/>
                <w:szCs w:val="22"/>
                <w:lang w:val="es-ES_tradnl"/>
              </w:rPr>
              <w:t xml:space="preserve">Respuesta a consulta </w:t>
            </w:r>
            <w:r w:rsidR="0090262B" w:rsidRPr="00B41A32">
              <w:rPr>
                <w:rFonts w:ascii="Arial" w:hAnsi="Arial" w:cs="Arial"/>
                <w:sz w:val="22"/>
                <w:szCs w:val="22"/>
                <w:lang w:eastAsia="es-ES"/>
              </w:rPr>
              <w:t>P20220331003263</w:t>
            </w:r>
          </w:p>
        </w:tc>
      </w:tr>
    </w:tbl>
    <w:p w14:paraId="7BB6DD01" w14:textId="5C4664C7" w:rsidR="00FC060F" w:rsidRPr="00B41A32" w:rsidRDefault="00FC060F" w:rsidP="00C50168">
      <w:pPr>
        <w:jc w:val="both"/>
        <w:rPr>
          <w:rFonts w:ascii="Arial" w:eastAsia="Calibri" w:hAnsi="Arial" w:cs="Arial"/>
          <w:color w:val="000000" w:themeColor="text1"/>
          <w:sz w:val="22"/>
          <w:lang w:val="es-ES_tradnl"/>
        </w:rPr>
      </w:pPr>
    </w:p>
    <w:p w14:paraId="13950E99" w14:textId="0EBAA5FA" w:rsidR="00AA4658" w:rsidRPr="00B41A32" w:rsidRDefault="00AA4658" w:rsidP="00C50168">
      <w:pPr>
        <w:jc w:val="both"/>
        <w:rPr>
          <w:rFonts w:ascii="Arial" w:eastAsia="Calibri" w:hAnsi="Arial" w:cs="Arial"/>
          <w:color w:val="000000" w:themeColor="text1"/>
          <w:sz w:val="22"/>
          <w:lang w:val="es-ES_tradnl"/>
        </w:rPr>
      </w:pPr>
    </w:p>
    <w:p w14:paraId="297E2962" w14:textId="77777777" w:rsidR="00FB47DA" w:rsidRPr="00B41A32" w:rsidRDefault="00FB47DA" w:rsidP="00C50168">
      <w:pPr>
        <w:jc w:val="both"/>
        <w:rPr>
          <w:rFonts w:ascii="Arial" w:eastAsia="Calibri" w:hAnsi="Arial" w:cs="Arial"/>
          <w:color w:val="000000" w:themeColor="text1"/>
          <w:sz w:val="22"/>
          <w:lang w:val="es-ES_tradnl"/>
        </w:rPr>
      </w:pPr>
    </w:p>
    <w:p w14:paraId="1B4E632D" w14:textId="49A6169B" w:rsidR="00C50168" w:rsidRPr="00B41A32" w:rsidRDefault="00C50168" w:rsidP="00C50168">
      <w:pPr>
        <w:jc w:val="both"/>
        <w:rPr>
          <w:rFonts w:ascii="Arial" w:eastAsia="Calibri" w:hAnsi="Arial" w:cs="Arial"/>
          <w:color w:val="000000" w:themeColor="text1"/>
          <w:sz w:val="22"/>
          <w:lang w:val="es-ES_tradnl"/>
        </w:rPr>
      </w:pPr>
      <w:r w:rsidRPr="00B41A32">
        <w:rPr>
          <w:rFonts w:ascii="Arial" w:eastAsia="Calibri" w:hAnsi="Arial" w:cs="Arial"/>
          <w:color w:val="000000" w:themeColor="text1"/>
          <w:sz w:val="22"/>
          <w:lang w:val="es-ES_tradnl"/>
        </w:rPr>
        <w:t>Estimad</w:t>
      </w:r>
      <w:r w:rsidR="007712E4" w:rsidRPr="00B41A32">
        <w:rPr>
          <w:rFonts w:ascii="Arial" w:eastAsia="Calibri" w:hAnsi="Arial" w:cs="Arial"/>
          <w:color w:val="000000" w:themeColor="text1"/>
          <w:sz w:val="22"/>
          <w:lang w:val="es-ES_tradnl"/>
        </w:rPr>
        <w:t>a</w:t>
      </w:r>
      <w:r w:rsidR="00535D23" w:rsidRPr="00B41A32">
        <w:rPr>
          <w:rFonts w:ascii="Arial" w:eastAsia="Calibri" w:hAnsi="Arial" w:cs="Arial"/>
          <w:color w:val="000000" w:themeColor="text1"/>
          <w:sz w:val="22"/>
          <w:lang w:val="es-ES_tradnl"/>
        </w:rPr>
        <w:t xml:space="preserve"> señor</w:t>
      </w:r>
      <w:r w:rsidR="007712E4" w:rsidRPr="00B41A32">
        <w:rPr>
          <w:rFonts w:ascii="Arial" w:eastAsia="Calibri" w:hAnsi="Arial" w:cs="Arial"/>
          <w:color w:val="000000" w:themeColor="text1"/>
          <w:sz w:val="22"/>
          <w:lang w:val="es-ES_tradnl"/>
        </w:rPr>
        <w:t xml:space="preserve">a </w:t>
      </w:r>
      <w:r w:rsidR="006F54C3" w:rsidRPr="00B41A32">
        <w:rPr>
          <w:rFonts w:ascii="Arial" w:eastAsia="Calibri" w:hAnsi="Arial" w:cs="Arial"/>
          <w:color w:val="000000" w:themeColor="text1"/>
          <w:sz w:val="22"/>
          <w:lang w:val="es-ES_tradnl"/>
        </w:rPr>
        <w:t>Ávila</w:t>
      </w:r>
      <w:r w:rsidR="00535D23" w:rsidRPr="00B41A32">
        <w:rPr>
          <w:rFonts w:ascii="Arial" w:eastAsia="Calibri" w:hAnsi="Arial" w:cs="Arial"/>
          <w:color w:val="000000" w:themeColor="text1"/>
          <w:sz w:val="22"/>
          <w:lang w:val="es-ES_tradnl"/>
        </w:rPr>
        <w:t xml:space="preserve">: </w:t>
      </w:r>
    </w:p>
    <w:p w14:paraId="293F6CF2" w14:textId="585DBC87" w:rsidR="00C50168" w:rsidRPr="00B41A32" w:rsidRDefault="00C50168" w:rsidP="00C50168">
      <w:pPr>
        <w:jc w:val="both"/>
        <w:rPr>
          <w:rFonts w:ascii="Arial" w:eastAsia="Calibri" w:hAnsi="Arial" w:cs="Arial"/>
          <w:color w:val="000000" w:themeColor="text1"/>
          <w:sz w:val="22"/>
          <w:lang w:val="es-ES_tradnl"/>
        </w:rPr>
      </w:pPr>
    </w:p>
    <w:p w14:paraId="1F1662AF" w14:textId="77777777" w:rsidR="00AA4658" w:rsidRPr="00B41A32" w:rsidRDefault="00AA4658" w:rsidP="00C50168">
      <w:pPr>
        <w:jc w:val="both"/>
        <w:rPr>
          <w:rFonts w:ascii="Arial" w:eastAsia="Calibri" w:hAnsi="Arial" w:cs="Arial"/>
          <w:color w:val="000000" w:themeColor="text1"/>
          <w:sz w:val="22"/>
          <w:lang w:val="es-ES_tradnl"/>
        </w:rPr>
      </w:pPr>
    </w:p>
    <w:p w14:paraId="01435137" w14:textId="50BAE859" w:rsidR="00C50168" w:rsidRPr="00B41A32" w:rsidRDefault="00C50168" w:rsidP="00C50168">
      <w:pPr>
        <w:spacing w:line="276" w:lineRule="auto"/>
        <w:jc w:val="both"/>
        <w:rPr>
          <w:rFonts w:ascii="Arial" w:eastAsia="Calibri" w:hAnsi="Arial" w:cs="Arial"/>
          <w:color w:val="000000" w:themeColor="text1"/>
          <w:sz w:val="22"/>
          <w:lang w:val="es-ES_tradnl"/>
        </w:rPr>
      </w:pPr>
      <w:r w:rsidRPr="00B41A3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a su consulta</w:t>
      </w:r>
      <w:r w:rsidR="00520702" w:rsidRPr="00B41A32">
        <w:rPr>
          <w:rFonts w:ascii="Arial" w:eastAsia="Calibri" w:hAnsi="Arial" w:cs="Arial"/>
          <w:color w:val="000000" w:themeColor="text1"/>
          <w:sz w:val="22"/>
          <w:lang w:val="es-ES_tradnl"/>
        </w:rPr>
        <w:t xml:space="preserve"> d</w:t>
      </w:r>
      <w:r w:rsidRPr="00B41A32">
        <w:rPr>
          <w:rFonts w:ascii="Arial" w:eastAsia="Calibri" w:hAnsi="Arial" w:cs="Arial"/>
          <w:color w:val="000000" w:themeColor="text1"/>
          <w:sz w:val="22"/>
          <w:lang w:val="es-ES_tradnl"/>
        </w:rPr>
        <w:t xml:space="preserve">el </w:t>
      </w:r>
      <w:r w:rsidR="0090262B" w:rsidRPr="00B41A32">
        <w:rPr>
          <w:rFonts w:ascii="Arial" w:eastAsia="Calibri" w:hAnsi="Arial" w:cs="Arial"/>
          <w:color w:val="000000" w:themeColor="text1"/>
          <w:sz w:val="22"/>
          <w:lang w:val="es-ES_tradnl"/>
        </w:rPr>
        <w:t>31</w:t>
      </w:r>
      <w:r w:rsidR="009A3C52" w:rsidRPr="00B41A32">
        <w:rPr>
          <w:rFonts w:ascii="Arial" w:eastAsia="Calibri" w:hAnsi="Arial" w:cs="Arial"/>
          <w:color w:val="000000" w:themeColor="text1"/>
          <w:sz w:val="22"/>
          <w:lang w:val="es-ES_tradnl"/>
        </w:rPr>
        <w:t xml:space="preserve"> </w:t>
      </w:r>
      <w:r w:rsidRPr="00B41A32">
        <w:rPr>
          <w:rFonts w:ascii="Arial" w:eastAsia="Calibri" w:hAnsi="Arial" w:cs="Arial"/>
          <w:color w:val="000000" w:themeColor="text1"/>
          <w:sz w:val="22"/>
          <w:lang w:val="es-ES_tradnl"/>
        </w:rPr>
        <w:t xml:space="preserve">de </w:t>
      </w:r>
      <w:r w:rsidR="009A3C52" w:rsidRPr="00B41A32">
        <w:rPr>
          <w:rFonts w:ascii="Arial" w:eastAsia="Calibri" w:hAnsi="Arial" w:cs="Arial"/>
          <w:color w:val="000000" w:themeColor="text1"/>
          <w:sz w:val="22"/>
          <w:lang w:val="es-ES_tradnl"/>
        </w:rPr>
        <w:t xml:space="preserve">marzo </w:t>
      </w:r>
      <w:r w:rsidRPr="00B41A32">
        <w:rPr>
          <w:rFonts w:ascii="Arial" w:eastAsia="Calibri" w:hAnsi="Arial" w:cs="Arial"/>
          <w:color w:val="000000" w:themeColor="text1"/>
          <w:sz w:val="22"/>
          <w:lang w:val="es-ES_tradnl"/>
        </w:rPr>
        <w:t xml:space="preserve">de 2022. </w:t>
      </w:r>
    </w:p>
    <w:p w14:paraId="6153F413" w14:textId="38D48CAC" w:rsidR="0064414A" w:rsidRPr="00B41A32" w:rsidRDefault="0064414A" w:rsidP="00DF76A2">
      <w:pPr>
        <w:spacing w:line="276" w:lineRule="auto"/>
        <w:jc w:val="both"/>
        <w:rPr>
          <w:rFonts w:ascii="Arial" w:eastAsia="Calibri" w:hAnsi="Arial" w:cs="Arial"/>
          <w:b/>
          <w:color w:val="000000" w:themeColor="text1"/>
          <w:sz w:val="22"/>
          <w:lang w:val="es-ES_tradnl"/>
        </w:rPr>
      </w:pPr>
    </w:p>
    <w:p w14:paraId="7701FCC7" w14:textId="77777777" w:rsidR="00DD5B04" w:rsidRPr="00B41A3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41A32">
        <w:rPr>
          <w:rFonts w:ascii="Arial" w:eastAsia="Calibri" w:hAnsi="Arial" w:cs="Arial"/>
          <w:b/>
          <w:color w:val="000000" w:themeColor="text1"/>
          <w:sz w:val="22"/>
          <w:lang w:val="es-ES_tradnl"/>
        </w:rPr>
        <w:t xml:space="preserve">Problema planteado </w:t>
      </w:r>
    </w:p>
    <w:p w14:paraId="224B43D3" w14:textId="77777777" w:rsidR="00DD5B04" w:rsidRPr="00B41A32" w:rsidRDefault="00DD5B04" w:rsidP="00DF76A2">
      <w:pPr>
        <w:tabs>
          <w:tab w:val="left" w:pos="426"/>
        </w:tabs>
        <w:spacing w:line="276" w:lineRule="auto"/>
        <w:jc w:val="both"/>
        <w:rPr>
          <w:rFonts w:ascii="Arial" w:eastAsia="Calibri" w:hAnsi="Arial" w:cs="Arial"/>
          <w:b/>
          <w:color w:val="000000" w:themeColor="text1"/>
          <w:sz w:val="22"/>
          <w:szCs w:val="22"/>
          <w:lang w:val="es-ES_tradnl"/>
        </w:rPr>
      </w:pPr>
    </w:p>
    <w:p w14:paraId="677B1451" w14:textId="6B54EED9" w:rsidR="00FC060F" w:rsidRPr="00B41A32" w:rsidRDefault="007108FD" w:rsidP="005A4F4B">
      <w:pPr>
        <w:spacing w:line="276" w:lineRule="auto"/>
        <w:jc w:val="both"/>
        <w:rPr>
          <w:rFonts w:ascii="Arial" w:hAnsi="Arial" w:cs="Arial"/>
          <w:sz w:val="22"/>
          <w:szCs w:val="22"/>
        </w:rPr>
      </w:pPr>
      <w:r w:rsidRPr="00B41A32">
        <w:rPr>
          <w:rFonts w:ascii="Arial" w:hAnsi="Arial" w:cs="Arial"/>
          <w:sz w:val="22"/>
          <w:szCs w:val="22"/>
        </w:rPr>
        <w:t xml:space="preserve">En relación con los documentos tipo de licitación </w:t>
      </w:r>
      <w:r w:rsidR="00965ED5" w:rsidRPr="00B41A32">
        <w:rPr>
          <w:rFonts w:ascii="Arial" w:hAnsi="Arial" w:cs="Arial"/>
          <w:sz w:val="22"/>
          <w:szCs w:val="22"/>
        </w:rPr>
        <w:t xml:space="preserve">de obra pública de </w:t>
      </w:r>
      <w:r w:rsidRPr="00B41A32">
        <w:rPr>
          <w:rFonts w:ascii="Arial" w:hAnsi="Arial" w:cs="Arial"/>
          <w:sz w:val="22"/>
          <w:szCs w:val="22"/>
        </w:rPr>
        <w:t xml:space="preserve">infraestructura de transporte, usted pregunta: </w:t>
      </w:r>
    </w:p>
    <w:p w14:paraId="35D71492" w14:textId="77777777" w:rsidR="00FC060F" w:rsidRPr="00B41A32" w:rsidRDefault="00FC060F" w:rsidP="007108FD">
      <w:pPr>
        <w:jc w:val="both"/>
        <w:rPr>
          <w:rFonts w:ascii="Arial" w:hAnsi="Arial" w:cs="Arial"/>
          <w:sz w:val="22"/>
          <w:szCs w:val="22"/>
        </w:rPr>
      </w:pPr>
    </w:p>
    <w:p w14:paraId="3F04C01A" w14:textId="77C75A10" w:rsidR="007108FD" w:rsidRPr="00B41A32" w:rsidRDefault="007108FD" w:rsidP="005A4F4B">
      <w:pPr>
        <w:ind w:left="709" w:right="709"/>
        <w:jc w:val="both"/>
        <w:rPr>
          <w:rFonts w:ascii="Arial" w:hAnsi="Arial" w:cs="Arial"/>
          <w:sz w:val="21"/>
          <w:szCs w:val="21"/>
        </w:rPr>
      </w:pPr>
      <w:r w:rsidRPr="00B41A32">
        <w:rPr>
          <w:rFonts w:ascii="Arial" w:hAnsi="Arial" w:cs="Arial"/>
          <w:sz w:val="21"/>
          <w:szCs w:val="21"/>
        </w:rPr>
        <w:t>«</w:t>
      </w:r>
      <w:r w:rsidRPr="00B41A32">
        <w:rPr>
          <w:rFonts w:ascii="Arial" w:hAnsi="Arial" w:cs="Arial"/>
          <w:sz w:val="21"/>
          <w:szCs w:val="21"/>
          <w:lang w:eastAsia="es-ES"/>
        </w:rPr>
        <w:t>¿Son válidos para la actividad 6.4 acreditar contratos relacionados con CONSTRUCCIÓN O REHABILITACIÓN O MEJORAMIENTO O MANTENIMIENTO O CONSERVACIÓN DE PUENTES EN VIAS SECUNDARIAS Y/O TERCIARIAS?</w:t>
      </w:r>
      <w:r w:rsidRPr="00B41A32">
        <w:rPr>
          <w:rFonts w:ascii="Arial" w:hAnsi="Arial" w:cs="Arial"/>
          <w:sz w:val="21"/>
          <w:szCs w:val="21"/>
        </w:rPr>
        <w:t>»</w:t>
      </w:r>
    </w:p>
    <w:p w14:paraId="45F2BEC6" w14:textId="2EBB34E2" w:rsidR="00A62DB2" w:rsidRPr="00B41A32" w:rsidRDefault="00A62DB2" w:rsidP="00E965BC">
      <w:pPr>
        <w:jc w:val="both"/>
        <w:rPr>
          <w:rFonts w:ascii="Arial" w:hAnsi="Arial" w:cs="Arial"/>
          <w:color w:val="000000" w:themeColor="text1"/>
          <w:sz w:val="22"/>
          <w:lang w:val="es-ES_tradnl"/>
        </w:rPr>
      </w:pPr>
    </w:p>
    <w:p w14:paraId="5EE8860F" w14:textId="77777777" w:rsidR="00AA4658" w:rsidRPr="00B41A32" w:rsidRDefault="00AA4658" w:rsidP="00E965BC">
      <w:pPr>
        <w:jc w:val="both"/>
        <w:rPr>
          <w:rFonts w:ascii="Arial" w:hAnsi="Arial" w:cs="Arial"/>
          <w:color w:val="000000" w:themeColor="text1"/>
          <w:sz w:val="22"/>
          <w:lang w:val="es-ES_tradnl"/>
        </w:rPr>
      </w:pPr>
    </w:p>
    <w:p w14:paraId="4E86570E" w14:textId="7DC44C3C" w:rsidR="000A0DF7" w:rsidRPr="00B41A32"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41A32">
        <w:rPr>
          <w:rFonts w:ascii="Arial" w:eastAsia="Calibri" w:hAnsi="Arial" w:cs="Arial"/>
          <w:b/>
          <w:color w:val="000000" w:themeColor="text1"/>
          <w:sz w:val="22"/>
          <w:lang w:val="es-ES_tradnl"/>
        </w:rPr>
        <w:lastRenderedPageBreak/>
        <w:t>Consideraciones</w:t>
      </w:r>
    </w:p>
    <w:p w14:paraId="6EADA7B5" w14:textId="77777777" w:rsidR="009F2C6F" w:rsidRPr="00B41A32" w:rsidRDefault="009F2C6F" w:rsidP="009F2C6F">
      <w:pPr>
        <w:pStyle w:val="Prrafodelista"/>
        <w:tabs>
          <w:tab w:val="left" w:pos="0"/>
          <w:tab w:val="left" w:pos="284"/>
        </w:tabs>
        <w:ind w:left="0"/>
        <w:jc w:val="both"/>
        <w:rPr>
          <w:rFonts w:ascii="Arial" w:eastAsia="Calibri" w:hAnsi="Arial" w:cs="Arial"/>
          <w:b/>
          <w:color w:val="000000" w:themeColor="text1"/>
          <w:sz w:val="22"/>
          <w:lang w:val="es-ES_tradnl"/>
        </w:rPr>
      </w:pPr>
    </w:p>
    <w:p w14:paraId="497C435D" w14:textId="77777777" w:rsidR="00B87F7B" w:rsidRPr="00B41A32" w:rsidRDefault="00B87F7B" w:rsidP="00B87F7B">
      <w:pPr>
        <w:spacing w:after="120" w:line="276" w:lineRule="auto"/>
        <w:jc w:val="both"/>
        <w:rPr>
          <w:rFonts w:ascii="Arial" w:hAnsi="Arial" w:cs="Arial"/>
          <w:bCs/>
          <w:sz w:val="22"/>
          <w:lang w:val="es-ES_tradnl"/>
        </w:rPr>
      </w:pPr>
      <w:r w:rsidRPr="00B41A32">
        <w:rPr>
          <w:rFonts w:ascii="Arial" w:eastAsia="Calibri" w:hAnsi="Arial" w:cs="Arial"/>
          <w:color w:val="000000" w:themeColor="text1"/>
          <w:sz w:val="22"/>
          <w:lang w:val="es-ES_tradnl"/>
        </w:rPr>
        <w:t xml:space="preserve">Como cuestión preliminar, </w:t>
      </w:r>
      <w:r w:rsidRPr="00B41A32">
        <w:rPr>
          <w:rFonts w:ascii="Arial" w:hAnsi="Arial" w:cs="Arial"/>
          <w:bCs/>
          <w:sz w:val="22"/>
          <w:lang w:val="es-ES_tradnl"/>
        </w:rPr>
        <w:t>es relevante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3F3114C9" w14:textId="345BE84E" w:rsidR="00B87F7B" w:rsidRPr="00B41A32" w:rsidRDefault="00B87F7B" w:rsidP="00B87F7B">
      <w:pPr>
        <w:spacing w:after="120" w:line="276" w:lineRule="auto"/>
        <w:ind w:firstLine="708"/>
        <w:jc w:val="both"/>
        <w:rPr>
          <w:rFonts w:ascii="Arial" w:hAnsi="Arial" w:cs="Arial"/>
          <w:sz w:val="22"/>
          <w:lang w:val="es-ES_tradnl"/>
        </w:rPr>
      </w:pPr>
      <w:bookmarkStart w:id="2" w:name="_Hlk61701014"/>
      <w:bookmarkStart w:id="3" w:name="_Hlk62136649"/>
      <w:r w:rsidRPr="00B41A32">
        <w:rPr>
          <w:rFonts w:ascii="Arial" w:hAnsi="Arial" w:cs="Arial"/>
          <w:sz w:val="22"/>
          <w:lang w:val="es-ES_tradnl"/>
        </w:rPr>
        <w:t xml:space="preserve">Es necesario tener en cuenta que </w:t>
      </w:r>
      <w:bookmarkStart w:id="4" w:name="_Hlk61026958"/>
      <w:r w:rsidRPr="00B41A32">
        <w:rPr>
          <w:rFonts w:ascii="Arial" w:hAnsi="Arial" w:cs="Arial"/>
          <w:sz w:val="22"/>
          <w:lang w:val="es-ES_tradnl"/>
        </w:rPr>
        <w:t>esta entidad s</w:t>
      </w:r>
      <w:r w:rsidR="0044588B" w:rsidRPr="00B41A32">
        <w:rPr>
          <w:rFonts w:ascii="Arial" w:hAnsi="Arial" w:cs="Arial"/>
          <w:sz w:val="22"/>
          <w:lang w:val="es-ES_tradnl"/>
        </w:rPr>
        <w:t>o</w:t>
      </w:r>
      <w:r w:rsidRPr="00B41A32">
        <w:rPr>
          <w:rFonts w:ascii="Arial" w:hAnsi="Arial" w:cs="Arial"/>
          <w:sz w:val="22"/>
          <w:lang w:val="es-ES_tradnl"/>
        </w:rPr>
        <w:t>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B41A32">
        <w:rPr>
          <w:rFonts w:ascii="Arial" w:hAnsi="Arial" w:cs="Arial"/>
          <w:bCs/>
          <w:sz w:val="22"/>
          <w:lang w:val="es-ES_tradnl"/>
        </w:rPr>
        <w:t xml:space="preserve"> de todos los partícipes de la contratación estatal.</w:t>
      </w:r>
    </w:p>
    <w:p w14:paraId="58F7403B" w14:textId="53B44B30" w:rsidR="00B87F7B" w:rsidRPr="00B41A32" w:rsidRDefault="00B87F7B" w:rsidP="00B87F7B">
      <w:pPr>
        <w:spacing w:after="120" w:line="276" w:lineRule="auto"/>
        <w:ind w:firstLine="708"/>
        <w:jc w:val="both"/>
        <w:rPr>
          <w:rFonts w:ascii="Arial" w:hAnsi="Arial" w:cs="Arial"/>
          <w:sz w:val="22"/>
          <w:lang w:val="es-ES_tradnl"/>
        </w:rPr>
      </w:pPr>
      <w:r w:rsidRPr="00B41A32">
        <w:rPr>
          <w:rFonts w:ascii="Arial" w:hAnsi="Arial" w:cs="Arial"/>
          <w:sz w:val="22"/>
          <w:lang w:val="es-ES_tradnl"/>
        </w:rPr>
        <w:t xml:space="preserve">La competencia de esta </w:t>
      </w:r>
      <w:r w:rsidR="00154217" w:rsidRPr="00B41A32">
        <w:rPr>
          <w:rFonts w:ascii="Arial" w:hAnsi="Arial" w:cs="Arial"/>
          <w:sz w:val="22"/>
          <w:lang w:val="es-ES_tradnl"/>
        </w:rPr>
        <w:t>Agencia</w:t>
      </w:r>
      <w:r w:rsidRPr="00B41A32">
        <w:rPr>
          <w:rFonts w:ascii="Arial" w:hAnsi="Arial" w:cs="Arial"/>
          <w:sz w:val="22"/>
          <w:lang w:val="es-ES_tradnl"/>
        </w:rPr>
        <w:t xml:space="preserve"> se fija con límites claros, con el objeto de evitar que actúe como una instancia de validación de las actuaciones de las entidades sujetas a la Ley 80 de 1993 o de los demás participantes de la contratación pública</w:t>
      </w:r>
      <w:r w:rsidRPr="00B41A32">
        <w:rPr>
          <w:rFonts w:ascii="Arial" w:hAnsi="Arial" w:cs="Arial"/>
          <w:sz w:val="22"/>
          <w:vertAlign w:val="superscript"/>
          <w:lang w:val="es-ES_tradnl"/>
        </w:rPr>
        <w:footnoteReference w:id="2"/>
      </w:r>
      <w:r w:rsidRPr="00B41A32">
        <w:rPr>
          <w:rFonts w:ascii="Arial" w:hAnsi="Arial" w:cs="Arial"/>
          <w:sz w:val="22"/>
          <w:lang w:val="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B41A32">
        <w:rPr>
          <w:rFonts w:ascii="Arial" w:hAnsi="Arial" w:cs="Arial"/>
          <w:sz w:val="22"/>
          <w:lang w:val="es-ES_tradnl"/>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2"/>
    </w:p>
    <w:bookmarkEnd w:id="3"/>
    <w:p w14:paraId="39BAC21F" w14:textId="424341FA" w:rsidR="007108FD" w:rsidRPr="00B41A32" w:rsidRDefault="00B87F7B" w:rsidP="007108FD">
      <w:pPr>
        <w:spacing w:after="120" w:line="276" w:lineRule="auto"/>
        <w:ind w:firstLine="708"/>
        <w:jc w:val="both"/>
        <w:rPr>
          <w:rFonts w:ascii="Arial" w:eastAsia="Calibri" w:hAnsi="Arial" w:cs="Arial"/>
          <w:color w:val="000000" w:themeColor="text1"/>
          <w:sz w:val="22"/>
          <w:lang w:val="es-ES_tradnl"/>
        </w:rPr>
      </w:pPr>
      <w:r w:rsidRPr="00B41A32">
        <w:rPr>
          <w:rFonts w:ascii="Arial" w:eastAsia="Calibri" w:hAnsi="Arial" w:cs="Arial"/>
          <w:color w:val="000000" w:themeColor="text1"/>
          <w:sz w:val="22"/>
          <w:lang w:val="es-ES_tradnl"/>
        </w:rPr>
        <w:t xml:space="preserve">Sin perjuicio de lo anterior, la Agencia –dentro de los límites de sus atribuciones– resolverá la consulta conforme a las normas generales en materia de contratación estatal. </w:t>
      </w:r>
      <w:r w:rsidRPr="00B41A32">
        <w:rPr>
          <w:rFonts w:ascii="Arial" w:eastAsia="Calibri" w:hAnsi="Arial" w:cs="Arial"/>
          <w:sz w:val="22"/>
          <w:szCs w:val="22"/>
          <w:lang w:val="es-ES_tradnl" w:eastAsia="en-US"/>
        </w:rPr>
        <w:t xml:space="preserve">En este sentido, se analizarán los siguientes temas: </w:t>
      </w:r>
      <w:r w:rsidR="007108FD" w:rsidRPr="00B41A32">
        <w:rPr>
          <w:rFonts w:ascii="Arial" w:hAnsi="Arial" w:cs="Arial"/>
          <w:sz w:val="22"/>
          <w:szCs w:val="22"/>
        </w:rPr>
        <w:t xml:space="preserve">i) </w:t>
      </w:r>
      <w:r w:rsidR="001E74D8" w:rsidRPr="00B41A32">
        <w:rPr>
          <w:rFonts w:ascii="Arial" w:hAnsi="Arial" w:cs="Arial"/>
          <w:sz w:val="22"/>
          <w:szCs w:val="22"/>
        </w:rPr>
        <w:t xml:space="preserve">generalidades de los documentos tipo de infraestructura de transporte; </w:t>
      </w:r>
      <w:proofErr w:type="spellStart"/>
      <w:r w:rsidR="001E74D8" w:rsidRPr="00B41A32">
        <w:rPr>
          <w:rFonts w:ascii="Arial" w:hAnsi="Arial" w:cs="Arial"/>
          <w:sz w:val="22"/>
          <w:szCs w:val="22"/>
        </w:rPr>
        <w:t>ii</w:t>
      </w:r>
      <w:proofErr w:type="spellEnd"/>
      <w:r w:rsidR="001E74D8" w:rsidRPr="00B41A32">
        <w:rPr>
          <w:rFonts w:ascii="Arial" w:hAnsi="Arial" w:cs="Arial"/>
          <w:sz w:val="22"/>
          <w:szCs w:val="22"/>
        </w:rPr>
        <w:t>) inalterabilidad de los documentos tipo</w:t>
      </w:r>
      <w:r w:rsidR="007108FD" w:rsidRPr="00B41A32">
        <w:rPr>
          <w:rFonts w:ascii="Arial" w:hAnsi="Arial" w:cs="Arial"/>
          <w:sz w:val="22"/>
          <w:szCs w:val="22"/>
        </w:rPr>
        <w:t xml:space="preserve"> y</w:t>
      </w:r>
      <w:r w:rsidR="00E14837" w:rsidRPr="00B41A32">
        <w:rPr>
          <w:rFonts w:ascii="Arial" w:hAnsi="Arial" w:cs="Arial"/>
          <w:sz w:val="22"/>
          <w:szCs w:val="22"/>
        </w:rPr>
        <w:t xml:space="preserve"> </w:t>
      </w:r>
      <w:proofErr w:type="spellStart"/>
      <w:r w:rsidR="007108FD" w:rsidRPr="00B41A32">
        <w:rPr>
          <w:rFonts w:ascii="Arial" w:hAnsi="Arial" w:cs="Arial"/>
          <w:sz w:val="22"/>
          <w:szCs w:val="22"/>
        </w:rPr>
        <w:t>i</w:t>
      </w:r>
      <w:r w:rsidR="001E74D8" w:rsidRPr="00B41A32">
        <w:rPr>
          <w:rFonts w:ascii="Arial" w:hAnsi="Arial" w:cs="Arial"/>
          <w:sz w:val="22"/>
          <w:szCs w:val="22"/>
        </w:rPr>
        <w:t>i</w:t>
      </w:r>
      <w:r w:rsidR="007108FD" w:rsidRPr="00B41A32">
        <w:rPr>
          <w:rFonts w:ascii="Arial" w:hAnsi="Arial" w:cs="Arial"/>
          <w:sz w:val="22"/>
          <w:szCs w:val="22"/>
        </w:rPr>
        <w:t>i</w:t>
      </w:r>
      <w:proofErr w:type="spellEnd"/>
      <w:r w:rsidR="007108FD" w:rsidRPr="00B41A32">
        <w:rPr>
          <w:rFonts w:ascii="Arial" w:hAnsi="Arial" w:cs="Arial"/>
          <w:sz w:val="22"/>
          <w:szCs w:val="22"/>
        </w:rPr>
        <w:t xml:space="preserve">) </w:t>
      </w:r>
      <w:r w:rsidR="0044588B" w:rsidRPr="00B41A32">
        <w:rPr>
          <w:rFonts w:ascii="Arial" w:eastAsia="Calibri" w:hAnsi="Arial" w:cs="Arial"/>
          <w:sz w:val="22"/>
          <w:szCs w:val="22"/>
        </w:rPr>
        <w:t>a</w:t>
      </w:r>
      <w:r w:rsidR="00E14837" w:rsidRPr="00B41A32">
        <w:rPr>
          <w:rFonts w:ascii="Arial" w:eastAsia="Calibri" w:hAnsi="Arial" w:cs="Arial"/>
          <w:sz w:val="22"/>
          <w:szCs w:val="22"/>
        </w:rPr>
        <w:t xml:space="preserve">plicación de los documentos tipo de </w:t>
      </w:r>
      <w:r w:rsidR="001E74D8" w:rsidRPr="00B41A32">
        <w:rPr>
          <w:rFonts w:ascii="Arial" w:eastAsia="Calibri" w:hAnsi="Arial" w:cs="Arial"/>
          <w:sz w:val="22"/>
          <w:szCs w:val="22"/>
        </w:rPr>
        <w:t xml:space="preserve">licitación de </w:t>
      </w:r>
      <w:r w:rsidR="00E14837" w:rsidRPr="00B41A32">
        <w:rPr>
          <w:rFonts w:ascii="Arial" w:eastAsia="Calibri" w:hAnsi="Arial" w:cs="Arial"/>
          <w:sz w:val="22"/>
          <w:szCs w:val="22"/>
        </w:rPr>
        <w:t xml:space="preserve">obra </w:t>
      </w:r>
      <w:r w:rsidR="001E74D8" w:rsidRPr="00B41A32">
        <w:rPr>
          <w:rFonts w:ascii="Arial" w:eastAsia="Calibri" w:hAnsi="Arial" w:cs="Arial"/>
          <w:sz w:val="22"/>
          <w:szCs w:val="22"/>
        </w:rPr>
        <w:t xml:space="preserve">pública </w:t>
      </w:r>
      <w:r w:rsidR="0044588B" w:rsidRPr="00B41A32">
        <w:rPr>
          <w:rFonts w:ascii="Arial" w:eastAsia="Calibri" w:hAnsi="Arial" w:cs="Arial"/>
          <w:sz w:val="22"/>
          <w:szCs w:val="22"/>
        </w:rPr>
        <w:t xml:space="preserve">de </w:t>
      </w:r>
      <w:r w:rsidR="00E14837" w:rsidRPr="00B41A32">
        <w:rPr>
          <w:rFonts w:ascii="Arial" w:eastAsia="Calibri" w:hAnsi="Arial" w:cs="Arial"/>
          <w:sz w:val="22"/>
          <w:szCs w:val="22"/>
        </w:rPr>
        <w:t xml:space="preserve">infraestructura de transporte a partir de la Matriz 1– Experiencia. </w:t>
      </w:r>
    </w:p>
    <w:p w14:paraId="4CB60517" w14:textId="77777777" w:rsidR="007108FD" w:rsidRPr="00B41A32" w:rsidRDefault="007108FD" w:rsidP="007108FD">
      <w:pPr>
        <w:spacing w:line="276" w:lineRule="auto"/>
        <w:ind w:firstLine="708"/>
        <w:jc w:val="both"/>
        <w:rPr>
          <w:rFonts w:ascii="Arial" w:eastAsia="Calibri" w:hAnsi="Arial" w:cs="Arial"/>
          <w:sz w:val="22"/>
          <w:szCs w:val="22"/>
          <w:lang w:val="es-MX"/>
        </w:rPr>
      </w:pPr>
      <w:r w:rsidRPr="00B41A32">
        <w:rPr>
          <w:rFonts w:ascii="Arial" w:eastAsia="Calibri" w:hAnsi="Arial" w:cs="Arial"/>
          <w:color w:val="000000" w:themeColor="text1"/>
          <w:sz w:val="22"/>
          <w:szCs w:val="22"/>
        </w:rPr>
        <w:lastRenderedPageBreak/>
        <w:t>Antes de abordar los problemas planteados, es importante señalar que la Agencia Nacional de Contratación Pública – Colombia Compra Eficiente se ha pronunciado en diferentes conceptos sobre la forma de establecer y acreditar la experiencia exigible en procesos de contratación adelantados con documentos tipo, entre otros, en los conceptos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C-105 del 26 de marzo de 2021, C-152 del 12 de abril de 2021, C-361 del 10 de agosto de 2021, C-464 de 13 de septiembre de 2021, C-649 de 17 de noviembre de 2021</w:t>
      </w:r>
      <w:r w:rsidRPr="00B41A32">
        <w:rPr>
          <w:rFonts w:ascii="Arial" w:eastAsia="Calibri" w:hAnsi="Arial" w:cs="Arial"/>
          <w:sz w:val="22"/>
          <w:szCs w:val="22"/>
          <w:lang w:val="es-MX"/>
        </w:rPr>
        <w:t xml:space="preserve"> y C-018 del 22 de febrero de 2022. Las tesis desarrolladas en estos conceptos se reiteran y se complementan en lo pertinente a continuación.</w:t>
      </w:r>
    </w:p>
    <w:p w14:paraId="7DEE176C" w14:textId="68066BF7" w:rsidR="007108FD" w:rsidRPr="00B41A32" w:rsidRDefault="007108FD" w:rsidP="007108FD">
      <w:pPr>
        <w:spacing w:line="276" w:lineRule="auto"/>
        <w:jc w:val="both"/>
        <w:rPr>
          <w:rFonts w:ascii="Arial" w:eastAsia="Calibri" w:hAnsi="Arial" w:cs="Arial"/>
          <w:b/>
          <w:bCs/>
          <w:sz w:val="22"/>
          <w:szCs w:val="22"/>
          <w:lang w:val="es-ES"/>
        </w:rPr>
      </w:pPr>
    </w:p>
    <w:p w14:paraId="411D6623" w14:textId="77777777" w:rsidR="00491AE8" w:rsidRPr="00B41A32" w:rsidRDefault="00491AE8" w:rsidP="00491AE8">
      <w:pPr>
        <w:tabs>
          <w:tab w:val="left" w:pos="426"/>
        </w:tabs>
        <w:jc w:val="both"/>
        <w:rPr>
          <w:rFonts w:ascii="Arial" w:eastAsia="Calibri" w:hAnsi="Arial" w:cs="Arial"/>
          <w:b/>
          <w:sz w:val="22"/>
          <w:szCs w:val="22"/>
          <w:lang w:eastAsia="en-US"/>
        </w:rPr>
      </w:pPr>
      <w:r w:rsidRPr="00B41A32">
        <w:rPr>
          <w:rFonts w:ascii="Arial" w:eastAsia="Calibri" w:hAnsi="Arial" w:cs="Arial"/>
          <w:b/>
          <w:sz w:val="22"/>
          <w:szCs w:val="22"/>
          <w:lang w:eastAsia="en-US"/>
        </w:rPr>
        <w:t>2.1. Generalidades de los documentos tipo de infraestructura de transporte</w:t>
      </w:r>
    </w:p>
    <w:p w14:paraId="1FE433BE" w14:textId="77777777" w:rsidR="00491AE8" w:rsidRPr="00B41A32" w:rsidRDefault="00491AE8" w:rsidP="00491AE8">
      <w:pPr>
        <w:shd w:val="clear" w:color="auto" w:fill="FFFFFF"/>
        <w:spacing w:line="276" w:lineRule="auto"/>
        <w:jc w:val="both"/>
        <w:rPr>
          <w:rFonts w:ascii="Arial" w:eastAsia="Calibri" w:hAnsi="Arial" w:cs="Arial"/>
          <w:b/>
          <w:sz w:val="22"/>
          <w:szCs w:val="22"/>
          <w:lang w:eastAsia="en-US"/>
        </w:rPr>
      </w:pPr>
    </w:p>
    <w:p w14:paraId="10A1D080" w14:textId="77777777" w:rsidR="00491AE8" w:rsidRPr="00B41A32" w:rsidRDefault="00491AE8" w:rsidP="00491AE8">
      <w:pPr>
        <w:shd w:val="clear" w:color="auto" w:fill="FFFFFF"/>
        <w:spacing w:line="276" w:lineRule="auto"/>
        <w:jc w:val="both"/>
        <w:rPr>
          <w:rFonts w:ascii="Arial" w:eastAsia="Calibri" w:hAnsi="Arial" w:cs="Arial"/>
          <w:color w:val="0D0D0D"/>
          <w:sz w:val="22"/>
          <w:szCs w:val="22"/>
          <w:bdr w:val="none" w:sz="0" w:space="0" w:color="auto" w:frame="1"/>
          <w:lang w:val="es-MX" w:eastAsia="es-CO"/>
        </w:rPr>
      </w:pPr>
      <w:bookmarkStart w:id="5" w:name="_Hlk95143392"/>
      <w:r w:rsidRPr="00B41A32">
        <w:rPr>
          <w:rFonts w:ascii="Arial" w:eastAsia="Calibri" w:hAnsi="Arial" w:cs="Arial"/>
          <w:color w:val="0D0D0D"/>
          <w:sz w:val="22"/>
          <w:szCs w:val="22"/>
          <w:bdr w:val="none" w:sz="0" w:space="0" w:color="auto" w:frame="1"/>
          <w:lang w:val="es-MX" w:eastAsia="es-CO"/>
        </w:rPr>
        <w:t>Los pliegos tipo surgen en el 2007 cuando el legislador facultó al Gobierno Nacional para adoptarlos en la compra o suministro de bienes de características técnicas uniformes</w:t>
      </w:r>
      <w:r w:rsidRPr="00B41A32">
        <w:rPr>
          <w:rFonts w:ascii="Arial" w:eastAsia="Calibri" w:hAnsi="Arial" w:cs="Arial"/>
          <w:color w:val="0D0D0D"/>
          <w:sz w:val="22"/>
          <w:szCs w:val="22"/>
          <w:bdr w:val="none" w:sz="0" w:space="0" w:color="auto" w:frame="1"/>
          <w:vertAlign w:val="superscript"/>
          <w:lang w:val="es-MX" w:eastAsia="es-CO"/>
        </w:rPr>
        <w:footnoteReference w:id="3"/>
      </w:r>
      <w:r w:rsidRPr="00B41A32">
        <w:rPr>
          <w:rFonts w:ascii="Arial" w:eastAsia="Calibri" w:hAnsi="Arial" w:cs="Arial"/>
          <w:color w:val="0D0D0D"/>
          <w:sz w:val="22"/>
          <w:szCs w:val="22"/>
          <w:bdr w:val="none" w:sz="0" w:space="0" w:color="auto" w:frame="1"/>
          <w:lang w:val="es-MX"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B41A32">
        <w:rPr>
          <w:rFonts w:ascii="Arial" w:eastAsia="Calibri" w:hAnsi="Arial" w:cs="Arial"/>
          <w:color w:val="0D0D0D"/>
          <w:sz w:val="22"/>
          <w:szCs w:val="22"/>
          <w:bdr w:val="none" w:sz="0" w:space="0" w:color="auto" w:frame="1"/>
          <w:vertAlign w:val="superscript"/>
          <w:lang w:val="es-MX" w:eastAsia="es-CO"/>
        </w:rPr>
        <w:footnoteReference w:id="4"/>
      </w:r>
      <w:r w:rsidRPr="00B41A32">
        <w:rPr>
          <w:rFonts w:ascii="Arial" w:eastAsia="Calibri" w:hAnsi="Arial" w:cs="Arial"/>
          <w:color w:val="0D0D0D"/>
          <w:sz w:val="22"/>
          <w:szCs w:val="22"/>
          <w:bdr w:val="none" w:sz="0" w:space="0" w:color="auto" w:frame="1"/>
          <w:lang w:val="es-MX" w:eastAsia="es-CO"/>
        </w:rPr>
        <w:t>. </w:t>
      </w:r>
    </w:p>
    <w:p w14:paraId="2AC87520" w14:textId="77777777" w:rsidR="00491AE8" w:rsidRPr="00B41A32" w:rsidRDefault="00491AE8" w:rsidP="00491AE8">
      <w:pPr>
        <w:shd w:val="clear" w:color="auto" w:fill="FFFFFF"/>
        <w:spacing w:before="120" w:line="276" w:lineRule="auto"/>
        <w:ind w:firstLine="708"/>
        <w:jc w:val="both"/>
        <w:rPr>
          <w:rFonts w:ascii="Arial" w:eastAsia="Calibri" w:hAnsi="Arial" w:cs="Arial"/>
          <w:color w:val="0D0D0D"/>
          <w:sz w:val="22"/>
          <w:szCs w:val="22"/>
          <w:bdr w:val="none" w:sz="0" w:space="0" w:color="auto" w:frame="1"/>
          <w:lang w:val="es-MX" w:eastAsia="es-CO"/>
        </w:rPr>
      </w:pPr>
      <w:bookmarkStart w:id="6" w:name="_Hlk95143447"/>
      <w:bookmarkEnd w:id="5"/>
      <w:r w:rsidRPr="00B41A32">
        <w:rPr>
          <w:rFonts w:ascii="Arial" w:eastAsia="Calibri" w:hAnsi="Arial" w:cs="Arial"/>
          <w:color w:val="0D0D0D"/>
          <w:sz w:val="22"/>
          <w:szCs w:val="22"/>
          <w:bdr w:val="none" w:sz="0" w:space="0" w:color="auto" w:frame="1"/>
          <w:lang w:val="es-MX" w:eastAsia="es-CO"/>
        </w:rPr>
        <w:t xml:space="preserve">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w:t>
      </w:r>
      <w:r w:rsidRPr="00B41A32">
        <w:rPr>
          <w:rFonts w:ascii="Arial" w:eastAsia="Calibri" w:hAnsi="Arial" w:cs="Arial"/>
          <w:color w:val="0D0D0D"/>
          <w:sz w:val="22"/>
          <w:szCs w:val="22"/>
          <w:bdr w:val="none" w:sz="0" w:space="0" w:color="auto" w:frame="1"/>
          <w:lang w:val="es-MX" w:eastAsia="es-CO"/>
        </w:rPr>
        <w:lastRenderedPageBreak/>
        <w:t>que redundará en la agilidad y claridad de los procedimientos»</w:t>
      </w:r>
      <w:r w:rsidRPr="00B41A32">
        <w:rPr>
          <w:rFonts w:ascii="Arial" w:eastAsia="Calibri" w:hAnsi="Arial" w:cs="Arial"/>
          <w:color w:val="0D0D0D"/>
          <w:sz w:val="22"/>
          <w:szCs w:val="22"/>
          <w:bdr w:val="none" w:sz="0" w:space="0" w:color="auto" w:frame="1"/>
          <w:vertAlign w:val="superscript"/>
          <w:lang w:val="es-MX" w:eastAsia="es-CO"/>
        </w:rPr>
        <w:footnoteReference w:id="5"/>
      </w:r>
      <w:r w:rsidRPr="00B41A32">
        <w:rPr>
          <w:rFonts w:ascii="Arial" w:eastAsia="Calibri" w:hAnsi="Arial" w:cs="Arial"/>
          <w:color w:val="0D0D0D"/>
          <w:sz w:val="22"/>
          <w:szCs w:val="22"/>
          <w:bdr w:val="none" w:sz="0" w:space="0" w:color="auto" w:frame="1"/>
          <w:lang w:val="es-MX" w:eastAsia="es-CO"/>
        </w:rPr>
        <w:t>. Sin embargo, en el texto aprobado, los pliegos tipo se limitaron a la adquisición o suministro de bienes de características técnicas uniformes</w:t>
      </w:r>
      <w:r w:rsidRPr="00B41A32">
        <w:rPr>
          <w:rFonts w:ascii="Arial" w:eastAsia="Calibri" w:hAnsi="Arial" w:cs="Arial"/>
          <w:color w:val="0D0D0D"/>
          <w:sz w:val="22"/>
          <w:szCs w:val="22"/>
          <w:bdr w:val="none" w:sz="0" w:space="0" w:color="auto" w:frame="1"/>
          <w:vertAlign w:val="superscript"/>
          <w:lang w:val="es-MX" w:eastAsia="es-CO"/>
        </w:rPr>
        <w:footnoteReference w:id="6"/>
      </w:r>
      <w:r w:rsidRPr="00B41A32">
        <w:rPr>
          <w:rFonts w:ascii="Arial" w:eastAsia="Calibri" w:hAnsi="Arial" w:cs="Arial"/>
          <w:color w:val="0D0D0D"/>
          <w:sz w:val="22"/>
          <w:szCs w:val="22"/>
          <w:bdr w:val="none" w:sz="0" w:space="0" w:color="auto" w:frame="1"/>
          <w:lang w:val="es-MX" w:eastAsia="es-CO"/>
        </w:rPr>
        <w:t>. </w:t>
      </w:r>
    </w:p>
    <w:bookmarkEnd w:id="6"/>
    <w:p w14:paraId="6742100F" w14:textId="77777777" w:rsidR="00491AE8" w:rsidRPr="00B41A32" w:rsidRDefault="00491AE8" w:rsidP="00491AE8">
      <w:pPr>
        <w:shd w:val="clear" w:color="auto" w:fill="FFFFFF"/>
        <w:spacing w:before="120" w:line="276" w:lineRule="auto"/>
        <w:ind w:firstLine="709"/>
        <w:jc w:val="both"/>
        <w:rPr>
          <w:rFonts w:ascii="Arial" w:eastAsia="Calibri" w:hAnsi="Arial" w:cs="Arial"/>
          <w:color w:val="0D0D0D"/>
          <w:sz w:val="22"/>
          <w:szCs w:val="22"/>
          <w:bdr w:val="none" w:sz="0" w:space="0" w:color="auto" w:frame="1"/>
          <w:lang w:val="es-MX" w:eastAsia="es-CO"/>
        </w:rPr>
      </w:pPr>
      <w:r w:rsidRPr="00B41A32">
        <w:rPr>
          <w:rFonts w:ascii="Arial" w:eastAsia="Calibri" w:hAnsi="Arial" w:cs="Arial"/>
          <w:color w:val="0D0D0D"/>
          <w:sz w:val="22"/>
          <w:szCs w:val="22"/>
          <w:bdr w:val="none" w:sz="0" w:space="0" w:color="auto" w:frame="1"/>
          <w:lang w:val="es-MX" w:eastAsia="es-CO"/>
        </w:rPr>
        <w:t>Posteriormente, el artículo 2, parágrafo 7º, de la Ley 1150 de 2007, adicionado por el artículo 4 de la Ley 1882 de 2018, estableció la obligatoriedad de la adopción de documentos tipo para algunos contratos, en los siguientes términos: </w:t>
      </w:r>
    </w:p>
    <w:p w14:paraId="6C6EFB91" w14:textId="77777777" w:rsidR="00491AE8" w:rsidRPr="00B41A32" w:rsidRDefault="00491AE8" w:rsidP="00491AE8">
      <w:pPr>
        <w:shd w:val="clear" w:color="auto" w:fill="FFFFFF"/>
        <w:spacing w:line="276" w:lineRule="auto"/>
        <w:ind w:firstLine="709"/>
        <w:jc w:val="both"/>
        <w:rPr>
          <w:rFonts w:ascii="Arial" w:eastAsia="Calibri" w:hAnsi="Arial" w:cs="Arial"/>
          <w:color w:val="000000"/>
          <w:sz w:val="22"/>
          <w:szCs w:val="22"/>
          <w:lang w:val="es-MX" w:eastAsia="es-CO"/>
        </w:rPr>
      </w:pPr>
    </w:p>
    <w:p w14:paraId="78B5EDFF" w14:textId="77777777" w:rsidR="00491AE8" w:rsidRPr="00B41A32" w:rsidRDefault="00491AE8" w:rsidP="00491AE8">
      <w:pPr>
        <w:shd w:val="clear" w:color="auto" w:fill="FFFFFF"/>
        <w:ind w:left="709" w:right="709"/>
        <w:jc w:val="both"/>
        <w:rPr>
          <w:rFonts w:ascii="Arial" w:eastAsia="Calibri" w:hAnsi="Arial" w:cs="Arial"/>
          <w:color w:val="0D0D0D"/>
          <w:sz w:val="21"/>
          <w:szCs w:val="21"/>
          <w:bdr w:val="none" w:sz="0" w:space="0" w:color="auto" w:frame="1"/>
          <w:lang w:val="es-MX" w:eastAsia="es-CO"/>
        </w:rPr>
      </w:pPr>
      <w:r w:rsidRPr="00B41A32">
        <w:rPr>
          <w:rFonts w:ascii="Arial" w:eastAsia="Calibri" w:hAnsi="Arial" w:cs="Arial"/>
          <w:color w:val="0D0D0D"/>
          <w:sz w:val="21"/>
          <w:szCs w:val="21"/>
          <w:bdr w:val="none" w:sz="0" w:space="0" w:color="auto" w:frame="1"/>
          <w:lang w:val="es-MX"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B41A32">
        <w:rPr>
          <w:rFonts w:ascii="Arial" w:eastAsia="Calibri" w:hAnsi="Arial" w:cs="Arial"/>
          <w:i/>
          <w:iCs/>
          <w:color w:val="0D0D0D"/>
          <w:sz w:val="21"/>
          <w:szCs w:val="21"/>
          <w:bdr w:val="none" w:sz="0" w:space="0" w:color="auto" w:frame="1"/>
          <w:lang w:val="es-MX"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B41A32">
        <w:rPr>
          <w:rFonts w:ascii="Arial" w:eastAsia="Calibri" w:hAnsi="Arial" w:cs="Arial"/>
          <w:color w:val="0D0D0D"/>
          <w:sz w:val="21"/>
          <w:szCs w:val="21"/>
          <w:bdr w:val="none" w:sz="0" w:space="0" w:color="auto" w:frame="1"/>
          <w:lang w:val="es-MX" w:eastAsia="es-CO"/>
        </w:rPr>
        <w:t> […] </w:t>
      </w:r>
      <w:r w:rsidRPr="00B41A32">
        <w:rPr>
          <w:rFonts w:ascii="Arial" w:eastAsia="Calibri" w:hAnsi="Arial" w:cs="Arial"/>
          <w:i/>
          <w:iCs/>
          <w:color w:val="0D0D0D"/>
          <w:sz w:val="21"/>
          <w:szCs w:val="21"/>
          <w:bdr w:val="none" w:sz="0" w:space="0" w:color="auto" w:frame="1"/>
          <w:lang w:val="es-MX" w:eastAsia="es-CO"/>
        </w:rPr>
        <w:t>teniendo en cuenta la naturaleza y cuantía de los contratos</w:t>
      </w:r>
      <w:r w:rsidRPr="00B41A32">
        <w:rPr>
          <w:rFonts w:ascii="Arial" w:eastAsia="Calibri" w:hAnsi="Arial" w:cs="Arial"/>
          <w:color w:val="0D0D0D"/>
          <w:sz w:val="21"/>
          <w:szCs w:val="21"/>
          <w:bdr w:val="none" w:sz="0" w:space="0" w:color="auto" w:frame="1"/>
          <w:lang w:val="es-MX" w:eastAsia="es-CO"/>
        </w:rPr>
        <w:t> […]. (Énfasis fuera de texto) </w:t>
      </w:r>
    </w:p>
    <w:p w14:paraId="76784772" w14:textId="77777777" w:rsidR="00491AE8" w:rsidRPr="00B41A32" w:rsidRDefault="00491AE8" w:rsidP="00491AE8">
      <w:pPr>
        <w:shd w:val="clear" w:color="auto" w:fill="FFFFFF"/>
        <w:spacing w:line="276" w:lineRule="auto"/>
        <w:ind w:right="709"/>
        <w:jc w:val="both"/>
        <w:rPr>
          <w:rFonts w:ascii="Arial" w:eastAsia="Calibri" w:hAnsi="Arial" w:cs="Arial"/>
          <w:color w:val="000000"/>
          <w:sz w:val="22"/>
          <w:szCs w:val="22"/>
          <w:lang w:val="es-MX" w:eastAsia="es-CO"/>
        </w:rPr>
      </w:pPr>
    </w:p>
    <w:p w14:paraId="7F59CB55" w14:textId="77777777" w:rsidR="00491AE8" w:rsidRPr="00B41A32" w:rsidRDefault="00491AE8" w:rsidP="00491AE8">
      <w:pPr>
        <w:spacing w:line="276" w:lineRule="auto"/>
        <w:ind w:firstLine="708"/>
        <w:jc w:val="both"/>
        <w:rPr>
          <w:rFonts w:ascii="Arial" w:eastAsia="Calibri" w:hAnsi="Arial" w:cs="Arial"/>
          <w:sz w:val="22"/>
          <w:szCs w:val="22"/>
          <w:lang w:val="es-ES" w:eastAsia="en-US"/>
        </w:rPr>
      </w:pPr>
      <w:r w:rsidRPr="00B41A32">
        <w:rPr>
          <w:rFonts w:ascii="Arial" w:eastAsia="Calibri" w:hAnsi="Arial" w:cs="Arial"/>
          <w:sz w:val="22"/>
          <w:szCs w:val="22"/>
          <w:lang w:val="es-ES"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32DA83E0" w14:textId="77777777" w:rsidR="00491AE8" w:rsidRPr="00B41A32" w:rsidRDefault="00491AE8" w:rsidP="00491AE8">
      <w:pPr>
        <w:spacing w:before="120" w:after="120" w:line="276" w:lineRule="auto"/>
        <w:jc w:val="both"/>
        <w:rPr>
          <w:rFonts w:ascii="Arial" w:eastAsia="Calibri" w:hAnsi="Arial" w:cs="Arial"/>
          <w:color w:val="000000"/>
          <w:sz w:val="22"/>
          <w:szCs w:val="22"/>
          <w:lang w:val="es-ES"/>
        </w:rPr>
      </w:pPr>
      <w:r w:rsidRPr="00B41A32">
        <w:rPr>
          <w:rFonts w:ascii="Arial" w:eastAsia="Calibri" w:hAnsi="Arial" w:cs="Arial"/>
          <w:sz w:val="22"/>
          <w:szCs w:val="22"/>
          <w:lang w:val="es-ES" w:eastAsia="en-U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 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0401F5EE" w14:textId="77777777" w:rsidR="00491AE8" w:rsidRPr="00B41A32" w:rsidRDefault="00491AE8" w:rsidP="00491AE8">
      <w:pPr>
        <w:shd w:val="clear" w:color="auto" w:fill="FFFFFF"/>
        <w:spacing w:line="276" w:lineRule="auto"/>
        <w:ind w:firstLine="708"/>
        <w:jc w:val="both"/>
        <w:rPr>
          <w:rFonts w:ascii="Arial" w:eastAsia="Calibri" w:hAnsi="Arial" w:cs="Arial"/>
          <w:color w:val="0D0D0D"/>
          <w:sz w:val="22"/>
          <w:szCs w:val="22"/>
          <w:bdr w:val="none" w:sz="0" w:space="0" w:color="auto" w:frame="1"/>
          <w:lang w:val="es-MX" w:eastAsia="es-CO"/>
        </w:rPr>
      </w:pPr>
      <w:r w:rsidRPr="00B41A32">
        <w:rPr>
          <w:rFonts w:ascii="Arial" w:eastAsia="Calibri" w:hAnsi="Arial" w:cs="Arial"/>
          <w:color w:val="0D0D0D"/>
          <w:sz w:val="22"/>
          <w:szCs w:val="22"/>
          <w:bdr w:val="none" w:sz="0" w:space="0" w:color="auto" w:frame="1"/>
          <w:lang w:val="es-MX" w:eastAsia="es-CO"/>
        </w:rPr>
        <w:t xml:space="preserve">Sin embargo, el 22 de julio de 2020, el Gobierno Nacional sancionó la Ley 2022, que rige a partir de su publicación y cuyo artículo 1 modifica el artículo 4 de la Ley 1882 de 2018 </w:t>
      </w:r>
      <w:r w:rsidRPr="00B41A32">
        <w:rPr>
          <w:rFonts w:ascii="Arial" w:eastAsia="Calibri" w:hAnsi="Arial" w:cs="Arial"/>
          <w:color w:val="0D0D0D"/>
          <w:sz w:val="22"/>
          <w:szCs w:val="22"/>
          <w:bdr w:val="none" w:sz="0" w:space="0" w:color="auto" w:frame="1"/>
          <w:lang w:val="es-MX" w:eastAsia="es-CO"/>
        </w:rPr>
        <w:lastRenderedPageBreak/>
        <w:t>en relación con los siguientes aspectos: i) el sujeto encargado de la adopción de los documentos tipo, pues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41A32">
        <w:rPr>
          <w:rFonts w:ascii="Arial" w:eastAsia="Calibri" w:hAnsi="Arial" w:cs="Arial"/>
          <w:color w:val="0D0D0D"/>
          <w:sz w:val="22"/>
          <w:szCs w:val="22"/>
          <w:bdr w:val="none" w:sz="0" w:space="0" w:color="auto" w:frame="1"/>
          <w:vertAlign w:val="superscript"/>
          <w:lang w:val="es-MX" w:eastAsia="es-CO"/>
        </w:rPr>
        <w:footnoteReference w:id="7"/>
      </w:r>
      <w:r w:rsidRPr="00B41A32">
        <w:rPr>
          <w:rFonts w:ascii="Arial" w:eastAsia="Calibri" w:hAnsi="Arial" w:cs="Arial"/>
          <w:color w:val="0D0D0D"/>
          <w:sz w:val="22"/>
          <w:szCs w:val="22"/>
          <w:bdr w:val="none" w:sz="0" w:space="0" w:color="auto" w:frame="1"/>
          <w:lang w:val="es-MX" w:eastAsia="es-CO"/>
        </w:rPr>
        <w:t>.  </w:t>
      </w:r>
    </w:p>
    <w:p w14:paraId="5A445EDC" w14:textId="77777777" w:rsidR="00491AE8" w:rsidRPr="00B41A32" w:rsidRDefault="00491AE8" w:rsidP="00491AE8">
      <w:pPr>
        <w:spacing w:before="120" w:after="160" w:line="276" w:lineRule="auto"/>
        <w:ind w:firstLine="709"/>
        <w:jc w:val="both"/>
        <w:rPr>
          <w:rFonts w:ascii="Arial" w:hAnsi="Arial" w:cs="Arial"/>
          <w:color w:val="0D0D0D"/>
          <w:sz w:val="22"/>
          <w:szCs w:val="22"/>
          <w:bdr w:val="none" w:sz="0" w:space="0" w:color="auto" w:frame="1"/>
          <w:lang w:val="es-ES_tradnl" w:eastAsia="es-CO"/>
        </w:rPr>
      </w:pPr>
      <w:r w:rsidRPr="00B41A32">
        <w:rPr>
          <w:rFonts w:ascii="Arial" w:eastAsia="Calibri" w:hAnsi="Arial" w:cs="Arial"/>
          <w:color w:val="0D0D0D"/>
          <w:sz w:val="22"/>
          <w:szCs w:val="22"/>
          <w:bdr w:val="none" w:sz="0" w:space="0" w:color="auto" w:frame="1"/>
          <w:lang w:val="es-MX" w:eastAsia="es-CO"/>
        </w:rPr>
        <w:t>Con fundamento en las disposiciones anteriores</w:t>
      </w:r>
      <w:r w:rsidRPr="00B41A32">
        <w:rPr>
          <w:rFonts w:ascii="Arial" w:hAnsi="Arial" w:cs="Arial"/>
          <w:color w:val="0D0D0D"/>
          <w:sz w:val="22"/>
          <w:szCs w:val="22"/>
          <w:bdr w:val="none" w:sz="0" w:space="0" w:color="auto" w:frame="1"/>
          <w:lang w:val="es-ES_tradnl" w:eastAsia="es-CO"/>
        </w:rPr>
        <w:t xml:space="preserve">, la Agencia Nacional de Contratación Pública – Colombia Compra Eficiente, en relación con los procesos contractuales relacionados con infraestructura de transporte expidió la Resolución No. 240 del 27 de noviembre 2020 </w:t>
      </w:r>
      <w:r w:rsidRPr="00B41A32">
        <w:rPr>
          <w:rFonts w:ascii="Arial" w:eastAsia="Calibri" w:hAnsi="Arial" w:cs="Arial"/>
          <w:color w:val="000000"/>
          <w:sz w:val="22"/>
          <w:szCs w:val="22"/>
          <w:lang w:val="es-ES" w:eastAsia="es-ES"/>
        </w:rPr>
        <w:t>«Por la cual se actualizan los Documentos Tipo para los procesos de selección de licitación de obra pública de infraestructura de transporte y se deroga la Resolución 0045 de 2020»</w:t>
      </w:r>
      <w:r w:rsidRPr="00B41A32">
        <w:rPr>
          <w:rFonts w:ascii="Arial" w:hAnsi="Arial" w:cs="Arial"/>
          <w:color w:val="0D0D0D"/>
          <w:sz w:val="22"/>
          <w:szCs w:val="22"/>
          <w:bdr w:val="none" w:sz="0" w:space="0" w:color="auto" w:frame="1"/>
          <w:lang w:val="es-ES_tradnl" w:eastAsia="es-CO"/>
        </w:rPr>
        <w:t xml:space="preserve">, </w:t>
      </w:r>
      <w:r w:rsidRPr="00B41A32">
        <w:rPr>
          <w:rFonts w:ascii="Arial" w:eastAsia="Calibri" w:hAnsi="Arial" w:cs="Arial"/>
          <w:color w:val="000000"/>
          <w:sz w:val="22"/>
          <w:szCs w:val="22"/>
          <w:lang w:val="es-ES" w:eastAsia="es-ES"/>
        </w:rPr>
        <w:t xml:space="preserve">la Resolución 241 del 27 de noviembre de 2020, «Por la cual se actualizan los Documentos Tipo para los procesos de selección abreviada de menor cuantía de obra pública de infraestructura de transporte y se deroga la Resolución 0044 de 2020», y la Resolución 256 de 2020, «Por la cual se adoptan los documentos tipo para los </w:t>
      </w:r>
      <w:r w:rsidRPr="00B41A32">
        <w:rPr>
          <w:rFonts w:ascii="Arial" w:eastAsia="Calibri" w:hAnsi="Arial" w:cs="Arial"/>
          <w:color w:val="000000"/>
          <w:sz w:val="22"/>
          <w:szCs w:val="22"/>
          <w:lang w:val="es-ES" w:eastAsia="es-ES"/>
        </w:rPr>
        <w:lastRenderedPageBreak/>
        <w:t xml:space="preserve">procesos de selección de concursos de méritos, para contratar la interventoría de obras públicas de infraestructura de transporte». </w:t>
      </w:r>
    </w:p>
    <w:p w14:paraId="0BF80EFE" w14:textId="134A5912" w:rsidR="00491AE8" w:rsidRPr="00B41A32" w:rsidRDefault="00491AE8" w:rsidP="00491AE8">
      <w:pPr>
        <w:spacing w:before="120" w:line="276" w:lineRule="auto"/>
        <w:ind w:firstLine="709"/>
        <w:jc w:val="both"/>
        <w:rPr>
          <w:rFonts w:ascii="Arial" w:hAnsi="Arial" w:cs="Arial"/>
          <w:color w:val="0D0D0D"/>
          <w:sz w:val="22"/>
          <w:szCs w:val="22"/>
          <w:bdr w:val="none" w:sz="0" w:space="0" w:color="auto" w:frame="1"/>
          <w:lang w:val="es-ES_tradnl" w:eastAsia="es-CO"/>
        </w:rPr>
      </w:pPr>
      <w:r w:rsidRPr="00B41A32">
        <w:rPr>
          <w:rFonts w:ascii="Arial" w:hAnsi="Arial" w:cs="Arial"/>
          <w:color w:val="0D0D0D"/>
          <w:sz w:val="22"/>
          <w:szCs w:val="22"/>
          <w:bdr w:val="none" w:sz="0" w:space="0" w:color="auto" w:frame="1"/>
          <w:lang w:val="es-ES_tradnl" w:eastAsia="es-CO"/>
        </w:rPr>
        <w:t xml:space="preserve">Con la expedición de la Ley 2069 de 2020 –«Ley de Emprendimiento»–, estos documentos tipo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4663DD6C" w14:textId="77777777" w:rsidR="00491AE8" w:rsidRPr="00B41A32" w:rsidRDefault="00491AE8" w:rsidP="00491AE8">
      <w:pPr>
        <w:spacing w:before="120" w:line="276" w:lineRule="auto"/>
        <w:ind w:firstLine="709"/>
        <w:jc w:val="both"/>
        <w:rPr>
          <w:rFonts w:ascii="Arial" w:hAnsi="Arial" w:cs="Arial"/>
          <w:color w:val="0D0D0D"/>
          <w:sz w:val="22"/>
          <w:szCs w:val="22"/>
          <w:bdr w:val="none" w:sz="0" w:space="0" w:color="auto" w:frame="1"/>
          <w:lang w:val="es-ES_tradnl" w:eastAsia="es-CO"/>
        </w:rPr>
      </w:pPr>
      <w:r w:rsidRPr="00B41A32">
        <w:rPr>
          <w:rFonts w:ascii="Arial" w:eastAsia="Calibri" w:hAnsi="Arial" w:cs="Arial"/>
          <w:color w:val="000000"/>
          <w:sz w:val="22"/>
          <w:szCs w:val="22"/>
          <w:lang w:val="es-ES" w:eastAsia="es-ES"/>
        </w:rPr>
        <w:t>Así 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w:t>
      </w:r>
    </w:p>
    <w:p w14:paraId="00324617" w14:textId="2647BC85" w:rsidR="00491AE8" w:rsidRPr="00B41A32" w:rsidRDefault="00491AE8" w:rsidP="00491AE8">
      <w:pPr>
        <w:spacing w:before="120" w:line="276" w:lineRule="auto"/>
        <w:ind w:firstLine="709"/>
        <w:jc w:val="both"/>
        <w:rPr>
          <w:rFonts w:ascii="Arial" w:eastAsia="Calibri" w:hAnsi="Arial" w:cs="Arial"/>
          <w:color w:val="000000"/>
          <w:sz w:val="22"/>
          <w:szCs w:val="22"/>
          <w:lang w:val="es-ES_tradnl" w:eastAsia="es-ES"/>
        </w:rPr>
      </w:pPr>
      <w:r w:rsidRPr="00B41A32">
        <w:rPr>
          <w:rFonts w:ascii="Arial" w:hAnsi="Arial" w:cs="Arial"/>
          <w:color w:val="0D0D0D"/>
          <w:sz w:val="22"/>
          <w:szCs w:val="22"/>
          <w:bdr w:val="none" w:sz="0" w:space="0" w:color="auto" w:frame="1"/>
          <w:lang w:val="es-ES_tradnl" w:eastAsia="es-CO"/>
        </w:rPr>
        <w:t xml:space="preserve">De otro lado,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la cual se modificaron los documentos tipo indicados, la cual aplica a los procesos de contratación cuyo aviso de convocatoria se publique a partir del 2 de noviembre de 2021. </w:t>
      </w:r>
    </w:p>
    <w:p w14:paraId="23B78945" w14:textId="77777777" w:rsidR="00491AE8" w:rsidRPr="00B41A32" w:rsidRDefault="00491AE8" w:rsidP="00491AE8">
      <w:pPr>
        <w:spacing w:line="276" w:lineRule="auto"/>
        <w:ind w:firstLine="708"/>
        <w:jc w:val="both"/>
        <w:rPr>
          <w:rFonts w:ascii="Arial" w:eastAsia="Calibri" w:hAnsi="Arial" w:cs="Arial"/>
          <w:noProof/>
          <w:sz w:val="22"/>
          <w:szCs w:val="22"/>
          <w:lang w:val="es-ES_tradnl" w:eastAsia="en-US"/>
        </w:rPr>
      </w:pPr>
    </w:p>
    <w:p w14:paraId="5319D649" w14:textId="77777777" w:rsidR="00491AE8" w:rsidRPr="00B41A32" w:rsidRDefault="00491AE8" w:rsidP="00491AE8">
      <w:pPr>
        <w:spacing w:line="276" w:lineRule="auto"/>
        <w:jc w:val="both"/>
        <w:rPr>
          <w:rFonts w:ascii="Arial" w:hAnsi="Arial" w:cs="Arial"/>
          <w:color w:val="000000"/>
          <w:sz w:val="22"/>
          <w:szCs w:val="22"/>
          <w:lang w:eastAsia="es-CO"/>
        </w:rPr>
      </w:pPr>
      <w:r w:rsidRPr="00B41A32">
        <w:rPr>
          <w:rFonts w:ascii="Arial" w:eastAsia="Calibri" w:hAnsi="Arial" w:cs="Arial"/>
          <w:b/>
          <w:bCs/>
          <w:sz w:val="22"/>
          <w:szCs w:val="22"/>
          <w:lang w:val="es-MX" w:eastAsia="en-US"/>
        </w:rPr>
        <w:t>2.2</w:t>
      </w:r>
      <w:r w:rsidRPr="00B41A32">
        <w:rPr>
          <w:rFonts w:ascii="Arial" w:hAnsi="Arial" w:cs="Arial"/>
          <w:b/>
          <w:bCs/>
          <w:color w:val="000000"/>
          <w:sz w:val="22"/>
          <w:szCs w:val="22"/>
          <w:lang w:eastAsia="es-CO"/>
        </w:rPr>
        <w:t xml:space="preserve">. Inalterabilidad de los documentos tipo </w:t>
      </w:r>
    </w:p>
    <w:p w14:paraId="213E9BEB" w14:textId="77777777" w:rsidR="00491AE8" w:rsidRPr="00B41A32" w:rsidRDefault="00491AE8" w:rsidP="00491AE8">
      <w:pPr>
        <w:shd w:val="clear" w:color="auto" w:fill="FFFFFF"/>
        <w:spacing w:line="276" w:lineRule="auto"/>
        <w:textAlignment w:val="baseline"/>
        <w:rPr>
          <w:rFonts w:ascii="Arial" w:hAnsi="Arial" w:cs="Arial"/>
          <w:b/>
          <w:bCs/>
          <w:color w:val="000000"/>
          <w:sz w:val="22"/>
          <w:szCs w:val="22"/>
          <w:lang w:eastAsia="es-CO"/>
        </w:rPr>
      </w:pPr>
    </w:p>
    <w:p w14:paraId="79F04156" w14:textId="77777777" w:rsidR="00491AE8" w:rsidRPr="00B41A32" w:rsidRDefault="00491AE8" w:rsidP="00491AE8">
      <w:pPr>
        <w:spacing w:line="276" w:lineRule="auto"/>
        <w:jc w:val="both"/>
        <w:rPr>
          <w:rFonts w:ascii="Arial" w:eastAsia="Calibri" w:hAnsi="Arial" w:cs="Arial"/>
          <w:color w:val="000000"/>
          <w:sz w:val="22"/>
          <w:szCs w:val="22"/>
          <w:lang w:val="es-ES_tradnl" w:eastAsia="en-US"/>
        </w:rPr>
      </w:pPr>
      <w:r w:rsidRPr="00B41A32">
        <w:rPr>
          <w:rFonts w:ascii="Arial" w:eastAsia="Calibri" w:hAnsi="Arial" w:cs="Arial"/>
          <w:color w:val="000000"/>
          <w:sz w:val="22"/>
          <w:szCs w:val="22"/>
          <w:lang w:val="es-ES_tradnl" w:eastAsia="en-US"/>
        </w:rPr>
        <w:t>Todas las resoluciones expedidas por la Agencia Nacional de Contratación Pública – Colombia Compra Eficiente, mediante las cuales se han adoptado los documentos tipo, consagran la regla de la inalterabilidad</w:t>
      </w:r>
      <w:r w:rsidRPr="00B41A32">
        <w:rPr>
          <w:rFonts w:ascii="Calibri" w:eastAsia="Calibri" w:hAnsi="Calibri"/>
          <w:szCs w:val="22"/>
          <w:vertAlign w:val="superscript"/>
          <w:lang w:val="es-MX" w:eastAsia="en-US"/>
        </w:rPr>
        <w:footnoteReference w:id="8"/>
      </w:r>
      <w:r w:rsidRPr="00B41A32">
        <w:rPr>
          <w:rFonts w:ascii="Arial" w:eastAsia="Calibri" w:hAnsi="Arial" w:cs="Arial"/>
          <w:color w:val="000000"/>
          <w:sz w:val="22"/>
          <w:szCs w:val="22"/>
          <w:lang w:val="es-ES_tradnl" w:eastAsia="en-US"/>
        </w:rPr>
        <w:t xml:space="preserve">. Esta prohibición consiste en que </w:t>
      </w:r>
      <w:bookmarkStart w:id="7" w:name="_Hlk79403115"/>
      <w:r w:rsidRPr="00B41A32">
        <w:rPr>
          <w:rFonts w:ascii="Arial" w:eastAsia="Calibri" w:hAnsi="Arial" w:cs="Arial"/>
          <w:color w:val="000000"/>
          <w:sz w:val="22"/>
          <w:szCs w:val="22"/>
          <w:lang w:val="es-ES_tradnl" w:eastAsia="en-US"/>
        </w:rPr>
        <w:t xml:space="preserve">las entidades estatales no pueden incluir o modificar en los </w:t>
      </w:r>
      <w:r w:rsidRPr="00B41A32">
        <w:rPr>
          <w:rFonts w:ascii="Arial" w:eastAsia="Calibri" w:hAnsi="Arial" w:cs="Arial"/>
          <w:i/>
          <w:iCs/>
          <w:color w:val="000000"/>
          <w:sz w:val="22"/>
          <w:szCs w:val="22"/>
          <w:lang w:val="es-ES_tradnl" w:eastAsia="en-US"/>
        </w:rPr>
        <w:t>Documentos del Proceso</w:t>
      </w:r>
      <w:r w:rsidRPr="00B41A32">
        <w:rPr>
          <w:rFonts w:ascii="Arial" w:eastAsia="Calibri" w:hAnsi="Arial" w:cs="Arial"/>
          <w:color w:val="000000"/>
          <w:sz w:val="22"/>
          <w:szCs w:val="22"/>
          <w:lang w:val="es-ES_tradnl" w:eastAsia="en-US"/>
        </w:rPr>
        <w:t xml:space="preserve"> las condiciones habilitantes, los factores técnicos y económicos de escogencia y los sistemas de ponderación distintos a los señalados en los documentos tipo</w:t>
      </w:r>
      <w:bookmarkEnd w:id="7"/>
      <w:r w:rsidRPr="00B41A32">
        <w:rPr>
          <w:rFonts w:ascii="Arial" w:eastAsia="Calibri" w:hAnsi="Arial" w:cs="Arial"/>
          <w:color w:val="000000"/>
          <w:sz w:val="22"/>
          <w:szCs w:val="22"/>
          <w:lang w:val="es-ES_tradnl" w:eastAsia="en-US"/>
        </w:rPr>
        <w:t>.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1077E93" w14:textId="77777777" w:rsidR="00491AE8" w:rsidRPr="00B41A32" w:rsidRDefault="00491AE8" w:rsidP="00491AE8">
      <w:pPr>
        <w:spacing w:before="120" w:line="276" w:lineRule="auto"/>
        <w:ind w:firstLine="709"/>
        <w:jc w:val="both"/>
        <w:rPr>
          <w:rFonts w:ascii="Arial" w:eastAsia="Calibri" w:hAnsi="Arial" w:cs="Arial"/>
          <w:color w:val="000000"/>
          <w:sz w:val="22"/>
          <w:szCs w:val="22"/>
          <w:lang w:val="es-ES_tradnl" w:eastAsia="en-US"/>
        </w:rPr>
      </w:pPr>
      <w:r w:rsidRPr="00B41A32">
        <w:rPr>
          <w:rFonts w:ascii="Arial" w:eastAsia="Calibri" w:hAnsi="Arial" w:cs="Arial"/>
          <w:color w:val="000000"/>
          <w:sz w:val="22"/>
          <w:szCs w:val="22"/>
          <w:lang w:val="es-ES_tradnl" w:eastAsia="en-US"/>
        </w:rPr>
        <w:lastRenderedPageBreak/>
        <w:t xml:space="preserve">El fundamento legal vigente de la regla de la inalterabilidad está en </w:t>
      </w:r>
      <w:bookmarkStart w:id="8" w:name="_Hlk79402315"/>
      <w:r w:rsidRPr="00B41A32">
        <w:rPr>
          <w:rFonts w:ascii="Arial" w:eastAsia="Calibri" w:hAnsi="Arial" w:cs="Arial"/>
          <w:color w:val="000000"/>
          <w:sz w:val="22"/>
          <w:szCs w:val="22"/>
          <w:lang w:val="es-ES_tradnl" w:eastAsia="en-US"/>
        </w:rPr>
        <w:t xml:space="preserve">el artículo 1 de la </w:t>
      </w:r>
      <w:bookmarkEnd w:id="8"/>
      <w:r w:rsidRPr="00B41A32">
        <w:rPr>
          <w:rFonts w:ascii="Arial" w:eastAsia="Calibri" w:hAnsi="Arial" w:cs="Arial"/>
          <w:color w:val="000000"/>
          <w:sz w:val="22"/>
          <w:szCs w:val="22"/>
          <w:lang w:val="es-ES_tradnl" w:eastAsia="en-US"/>
        </w:rPr>
        <w:t>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p>
    <w:p w14:paraId="678F8A78" w14:textId="77777777" w:rsidR="00491AE8" w:rsidRPr="00B41A32" w:rsidRDefault="00491AE8" w:rsidP="00491AE8">
      <w:pPr>
        <w:spacing w:before="120" w:line="276" w:lineRule="auto"/>
        <w:ind w:firstLine="709"/>
        <w:jc w:val="both"/>
        <w:rPr>
          <w:rFonts w:ascii="Arial" w:eastAsia="Calibri" w:hAnsi="Arial" w:cs="Arial"/>
          <w:bCs/>
          <w:color w:val="000000"/>
          <w:sz w:val="22"/>
          <w:szCs w:val="22"/>
          <w:lang w:val="es-ES_tradnl" w:eastAsia="en-US"/>
        </w:rPr>
      </w:pPr>
      <w:r w:rsidRPr="00B41A32">
        <w:rPr>
          <w:rFonts w:ascii="Arial" w:eastAsia="Calibri" w:hAnsi="Arial" w:cs="Arial"/>
          <w:bCs/>
          <w:color w:val="000000"/>
          <w:sz w:val="22"/>
          <w:szCs w:val="22"/>
          <w:lang w:val="es-ES_tradnl" w:eastAsia="en-US"/>
        </w:rPr>
        <w:t xml:space="preserve">Además, las entidades estatales deben garantizar el </w:t>
      </w:r>
      <w:r w:rsidRPr="00B41A32">
        <w:rPr>
          <w:rFonts w:ascii="Arial" w:eastAsia="Calibri" w:hAnsi="Arial" w:cs="Arial"/>
          <w:bCs/>
          <w:i/>
          <w:iCs/>
          <w:color w:val="000000"/>
          <w:sz w:val="22"/>
          <w:szCs w:val="22"/>
          <w:lang w:val="es-ES_tradnl" w:eastAsia="en-US"/>
        </w:rPr>
        <w:t>principio de economía</w:t>
      </w:r>
      <w:r w:rsidRPr="00B41A32">
        <w:rPr>
          <w:rFonts w:ascii="Arial" w:eastAsia="Calibri" w:hAnsi="Arial" w:cs="Arial"/>
          <w:bCs/>
          <w:color w:val="000000"/>
          <w:sz w:val="22"/>
          <w:szCs w:val="22"/>
          <w:lang w:val="es-ES_tradnl" w:eastAsia="en-US"/>
        </w:rPr>
        <w:t>, del cual se desprende que no pueden exigir documentos o requisitos más allá de los que permitan la Constitución, la ley y los reglamentos. Este postulado ha sido recogido no solo en la contratación estatal</w:t>
      </w:r>
      <w:r w:rsidRPr="00B41A32">
        <w:rPr>
          <w:rFonts w:ascii="Calibri" w:eastAsia="Calibri" w:hAnsi="Calibri"/>
          <w:szCs w:val="22"/>
          <w:vertAlign w:val="superscript"/>
          <w:lang w:val="es-MX" w:eastAsia="en-US"/>
        </w:rPr>
        <w:footnoteReference w:id="9"/>
      </w:r>
      <w:r w:rsidRPr="00B41A32">
        <w:rPr>
          <w:rFonts w:ascii="Arial" w:eastAsia="Calibri" w:hAnsi="Arial" w:cs="Arial"/>
          <w:bCs/>
          <w:color w:val="000000"/>
          <w:sz w:val="22"/>
          <w:szCs w:val="22"/>
          <w:lang w:val="es-ES_tradnl" w:eastAsia="en-US"/>
        </w:rPr>
        <w:t xml:space="preserve"> sino además en la normativa </w:t>
      </w:r>
      <w:proofErr w:type="spellStart"/>
      <w:r w:rsidRPr="00B41A32">
        <w:rPr>
          <w:rFonts w:ascii="Arial" w:eastAsia="Calibri" w:hAnsi="Arial" w:cs="Arial"/>
          <w:bCs/>
          <w:color w:val="000000"/>
          <w:sz w:val="22"/>
          <w:szCs w:val="22"/>
          <w:lang w:val="es-ES_tradnl" w:eastAsia="en-US"/>
        </w:rPr>
        <w:t>antitrámites</w:t>
      </w:r>
      <w:proofErr w:type="spellEnd"/>
      <w:r w:rsidRPr="00B41A32">
        <w:rPr>
          <w:rFonts w:ascii="Calibri" w:eastAsia="Calibri" w:hAnsi="Calibri"/>
          <w:szCs w:val="22"/>
          <w:vertAlign w:val="superscript"/>
          <w:lang w:val="es-MX" w:eastAsia="en-US"/>
        </w:rPr>
        <w:footnoteReference w:id="10"/>
      </w:r>
      <w:r w:rsidRPr="00B41A32">
        <w:rPr>
          <w:rFonts w:ascii="Arial" w:eastAsia="Calibri" w:hAnsi="Arial" w:cs="Arial"/>
          <w:bCs/>
          <w:color w:val="000000"/>
          <w:sz w:val="22"/>
          <w:szCs w:val="22"/>
          <w:lang w:val="es-ES_tradnl" w:eastAsia="en-US"/>
        </w:rPr>
        <w:t>, pues se inscribe dentro de la tendencia de simplificación y racionalización de los procedimientos administrativos. De ahí que cuando las autoridades solicitan la entrega de documentación innecesaria, desconocen el principio de economía.</w:t>
      </w:r>
    </w:p>
    <w:p w14:paraId="08BFF8DC" w14:textId="77777777" w:rsidR="00491AE8" w:rsidRPr="00B41A32" w:rsidRDefault="00491AE8" w:rsidP="00491AE8">
      <w:pPr>
        <w:spacing w:before="120" w:line="276" w:lineRule="auto"/>
        <w:ind w:firstLine="709"/>
        <w:jc w:val="both"/>
        <w:rPr>
          <w:rFonts w:ascii="Arial" w:eastAsia="Calibri" w:hAnsi="Arial" w:cs="Arial"/>
          <w:color w:val="000000"/>
          <w:sz w:val="22"/>
          <w:szCs w:val="22"/>
          <w:lang w:val="es-MX" w:eastAsia="en-US"/>
        </w:rPr>
      </w:pPr>
      <w:r w:rsidRPr="00B41A32">
        <w:rPr>
          <w:rFonts w:ascii="Arial" w:eastAsia="Calibri" w:hAnsi="Arial" w:cs="Arial"/>
          <w:color w:val="000000"/>
          <w:sz w:val="22"/>
          <w:szCs w:val="22"/>
          <w:lang w:val="es-MX" w:eastAsia="en-US"/>
        </w:rPr>
        <w:t xml:space="preserve">Adicionalmente, la parte introductoria de los documentos base de los documentos tipo disponen que los aspectos incluidos en corchetes y resaltado gris deben ser diligenciados por la entidad estatal.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de acuerdo con su necesidad y las instrucciones de los documentos tipo. </w:t>
      </w:r>
    </w:p>
    <w:p w14:paraId="47BACC8A" w14:textId="77777777" w:rsidR="00491AE8" w:rsidRPr="00B41A32" w:rsidRDefault="00491AE8" w:rsidP="00491AE8">
      <w:pPr>
        <w:spacing w:before="120" w:line="276" w:lineRule="auto"/>
        <w:ind w:firstLine="709"/>
        <w:jc w:val="both"/>
        <w:rPr>
          <w:rFonts w:ascii="Arial" w:eastAsia="Calibri" w:hAnsi="Arial" w:cs="Arial"/>
          <w:sz w:val="22"/>
          <w:szCs w:val="22"/>
          <w:lang w:val="es-MX" w:eastAsia="en-US"/>
        </w:rPr>
      </w:pPr>
      <w:r w:rsidRPr="00B41A32">
        <w:rPr>
          <w:rFonts w:ascii="Arial" w:eastAsia="Calibri" w:hAnsi="Arial" w:cs="Arial"/>
          <w:sz w:val="22"/>
          <w:szCs w:val="22"/>
          <w:lang w:val="es-MX" w:eastAsia="en-US"/>
        </w:rPr>
        <w:lastRenderedPageBreak/>
        <w:t xml:space="preserve">Un supuesto especial establecido en los documentos tipo, mediante los cuales se admite la modificación del contenido de los documentos del proceso se prevé en los eventos en los que el objeto contractual incluye bienes o servicios adicionales a la obra pública estandarizada en los documentos tipo.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y iv) clasificar la experiencia requerida solo hasta el tercer nivel del Clasificador de Bienes y Servicios e incluir exclusivamente los códigos que estén relacionados directamente con el objeto a contratar. </w:t>
      </w:r>
    </w:p>
    <w:p w14:paraId="6445A1F2" w14:textId="77777777" w:rsidR="00491AE8" w:rsidRPr="00B41A32" w:rsidRDefault="00491AE8" w:rsidP="00491AE8">
      <w:pPr>
        <w:spacing w:before="120" w:line="276" w:lineRule="auto"/>
        <w:ind w:firstLine="709"/>
        <w:jc w:val="both"/>
        <w:rPr>
          <w:rFonts w:ascii="Arial" w:eastAsia="Calibri" w:hAnsi="Arial" w:cs="Arial"/>
          <w:bCs/>
          <w:sz w:val="22"/>
          <w:szCs w:val="22"/>
          <w:lang w:val="es-MX" w:eastAsia="en-US"/>
        </w:rPr>
      </w:pPr>
      <w:r w:rsidRPr="00B41A32">
        <w:rPr>
          <w:rFonts w:ascii="Arial" w:eastAsia="Calibri" w:hAnsi="Arial" w:cs="Arial"/>
          <w:bCs/>
          <w:sz w:val="22"/>
          <w:szCs w:val="22"/>
          <w:lang w:val="es-MX" w:eastAsia="en-US"/>
        </w:rPr>
        <w:t>En suma, la regla general frente a la aplicación del «Documento Base» y en general de los documentos tipo es su inalterabilidad, por lo que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5E62BC9E" w14:textId="77777777" w:rsidR="00491AE8" w:rsidRPr="00B41A32" w:rsidRDefault="00491AE8" w:rsidP="00491AE8">
      <w:pPr>
        <w:spacing w:before="120" w:line="276" w:lineRule="auto"/>
        <w:ind w:firstLine="709"/>
        <w:jc w:val="both"/>
        <w:rPr>
          <w:rFonts w:ascii="Arial" w:eastAsia="Calibri" w:hAnsi="Arial" w:cs="Arial"/>
          <w:bCs/>
          <w:sz w:val="22"/>
          <w:szCs w:val="22"/>
          <w:lang w:val="es-MX" w:eastAsia="en-US"/>
        </w:rPr>
      </w:pPr>
      <w:r w:rsidRPr="00B41A32">
        <w:rPr>
          <w:rFonts w:ascii="Arial" w:eastAsia="Calibri" w:hAnsi="Arial" w:cs="Arial"/>
          <w:bCs/>
          <w:sz w:val="22"/>
          <w:szCs w:val="22"/>
          <w:lang w:val="es-MX" w:eastAsia="en-US"/>
        </w:rPr>
        <w:t xml:space="preserve">Esta regla general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o instrucciones diversas mediante las cuales se admite su modificación por parte de las entidades estatales; al igual que otros aspectos relativos a información que debe ser completada por los oferentes al hacer uso de los formatos. </w:t>
      </w:r>
    </w:p>
    <w:p w14:paraId="0CEAF555" w14:textId="77777777" w:rsidR="00491AE8" w:rsidRPr="00B41A32" w:rsidRDefault="00491AE8" w:rsidP="00491AE8">
      <w:pPr>
        <w:spacing w:before="120" w:line="276" w:lineRule="auto"/>
        <w:ind w:firstLine="709"/>
        <w:jc w:val="both"/>
        <w:rPr>
          <w:rFonts w:ascii="Arial" w:eastAsia="Calibri" w:hAnsi="Arial" w:cs="Arial"/>
          <w:sz w:val="22"/>
          <w:szCs w:val="22"/>
          <w:lang w:val="es-MX" w:eastAsia="en-US"/>
        </w:rPr>
      </w:pPr>
      <w:r w:rsidRPr="00B41A32">
        <w:rPr>
          <w:rFonts w:ascii="Arial" w:eastAsia="Calibri" w:hAnsi="Arial" w:cs="Arial"/>
          <w:sz w:val="22"/>
          <w:szCs w:val="22"/>
          <w:lang w:val="es-MX" w:eastAsia="en-US"/>
        </w:rPr>
        <w:t xml:space="preserve">Con todo, la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los documentos tipo, sin distingo de la formalidad de la que se sirvan para ello los actores de la contratación pública. </w:t>
      </w:r>
    </w:p>
    <w:p w14:paraId="2CD281FD" w14:textId="77777777" w:rsidR="00491AE8" w:rsidRPr="00B41A32" w:rsidRDefault="00491AE8" w:rsidP="00491AE8">
      <w:pPr>
        <w:spacing w:before="120" w:line="276" w:lineRule="auto"/>
        <w:ind w:firstLine="709"/>
        <w:jc w:val="both"/>
        <w:rPr>
          <w:rFonts w:ascii="Arial" w:eastAsia="Calibri" w:hAnsi="Arial" w:cs="Arial"/>
          <w:sz w:val="22"/>
          <w:szCs w:val="22"/>
          <w:lang w:eastAsia="en-US"/>
        </w:rPr>
      </w:pPr>
      <w:r w:rsidRPr="00B41A32">
        <w:rPr>
          <w:rFonts w:ascii="Arial" w:eastAsia="Calibri" w:hAnsi="Arial" w:cs="Arial"/>
          <w:sz w:val="22"/>
          <w:szCs w:val="22"/>
          <w:lang w:val="es-MX" w:eastAsia="en-US"/>
        </w:rPr>
        <w:t xml:space="preserve">En relación con el principio constitucional </w:t>
      </w:r>
      <w:r w:rsidRPr="00B41A32">
        <w:rPr>
          <w:rFonts w:ascii="Arial" w:eastAsia="Calibri" w:hAnsi="Arial" w:cs="Arial"/>
          <w:i/>
          <w:iCs/>
          <w:sz w:val="22"/>
          <w:szCs w:val="22"/>
          <w:lang w:val="es-MX" w:eastAsia="en-US"/>
        </w:rPr>
        <w:t>sub examine</w:t>
      </w:r>
      <w:r w:rsidRPr="00B41A32">
        <w:rPr>
          <w:rFonts w:ascii="Arial" w:eastAsia="Calibri" w:hAnsi="Arial" w:cs="Arial"/>
          <w:sz w:val="22"/>
          <w:szCs w:val="22"/>
          <w:lang w:eastAsia="en-US"/>
        </w:rPr>
        <w:t xml:space="preserve">, la Corte Constitucional explica que «[…] por disposición del artículo 228 Superior, las formas no deben convertirse </w:t>
      </w:r>
      <w:r w:rsidRPr="00B41A32">
        <w:rPr>
          <w:rFonts w:ascii="Arial" w:eastAsia="Calibri" w:hAnsi="Arial" w:cs="Arial"/>
          <w:sz w:val="22"/>
          <w:szCs w:val="22"/>
          <w:lang w:eastAsia="en-US"/>
        </w:rPr>
        <w:lastRenderedPageBreak/>
        <w:t>en un obstáculo para la efectividad del derecho sustancial, sino que deben propender por su realización. Es decir, que las normas procesales son un medio para lograr la efectividad de los derechos subjetivos y no fines en sí mismas»</w:t>
      </w:r>
      <w:r w:rsidRPr="00B41A32">
        <w:rPr>
          <w:rFonts w:ascii="Calibri" w:eastAsia="Calibri" w:hAnsi="Calibri"/>
          <w:szCs w:val="22"/>
          <w:vertAlign w:val="superscript"/>
          <w:lang w:val="es-MX" w:eastAsia="en-US"/>
        </w:rPr>
        <w:footnoteReference w:id="11"/>
      </w:r>
      <w:r w:rsidRPr="00B41A32">
        <w:rPr>
          <w:rFonts w:ascii="Arial" w:eastAsia="Calibri" w:hAnsi="Arial" w:cs="Arial"/>
          <w:sz w:val="22"/>
          <w:szCs w:val="22"/>
          <w:lang w:eastAsia="en-US"/>
        </w:rPr>
        <w:t xml:space="preserve">. </w:t>
      </w:r>
    </w:p>
    <w:p w14:paraId="22D1A506" w14:textId="77777777" w:rsidR="00491AE8" w:rsidRPr="00B41A32" w:rsidRDefault="00491AE8" w:rsidP="00491AE8">
      <w:pPr>
        <w:spacing w:before="120" w:line="276" w:lineRule="auto"/>
        <w:ind w:firstLine="709"/>
        <w:jc w:val="both"/>
        <w:rPr>
          <w:rFonts w:ascii="Arial" w:eastAsia="Calibri" w:hAnsi="Arial" w:cs="Arial"/>
          <w:sz w:val="22"/>
          <w:szCs w:val="22"/>
          <w:lang w:val="es-MX" w:eastAsia="en-US"/>
        </w:rPr>
      </w:pPr>
      <w:r w:rsidRPr="00B41A32">
        <w:rPr>
          <w:rFonts w:ascii="Arial" w:eastAsia="Calibri" w:hAnsi="Arial" w:cs="Arial"/>
          <w:sz w:val="22"/>
          <w:szCs w:val="22"/>
          <w:lang w:val="es-MX" w:eastAsia="en-US"/>
        </w:rPr>
        <w:t>El carácter inalterable de los documentos tipo no puede, entonces, hacerse extensivo a los aspectos eminentemente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pues no afectan su contenido esencial y, mucho menos, las obligaciones, deberes y derechos que se derivan para los partícipes del proceso contractual.</w:t>
      </w:r>
    </w:p>
    <w:p w14:paraId="4EC7E902" w14:textId="77777777" w:rsidR="00FB47DA" w:rsidRPr="00B41A32" w:rsidRDefault="00FB47DA" w:rsidP="005A4F4B">
      <w:pPr>
        <w:pStyle w:val="Normal11pt"/>
        <w:spacing w:line="276" w:lineRule="auto"/>
        <w:ind w:left="0"/>
        <w:rPr>
          <w:color w:val="0D0D0D"/>
          <w:bdr w:val="none" w:sz="0" w:space="0" w:color="auto" w:frame="1"/>
          <w:lang w:eastAsia="es-CO"/>
        </w:rPr>
      </w:pPr>
    </w:p>
    <w:p w14:paraId="44BAA700" w14:textId="18E5AC93" w:rsidR="0090262B" w:rsidRPr="00B41A32" w:rsidRDefault="00E14837" w:rsidP="0090262B">
      <w:pPr>
        <w:spacing w:line="276" w:lineRule="auto"/>
        <w:jc w:val="both"/>
        <w:rPr>
          <w:rFonts w:ascii="Arial" w:eastAsia="Calibri" w:hAnsi="Arial" w:cs="Arial"/>
          <w:b/>
          <w:bCs/>
          <w:sz w:val="22"/>
          <w:szCs w:val="22"/>
        </w:rPr>
      </w:pPr>
      <w:r w:rsidRPr="00B41A32">
        <w:rPr>
          <w:rFonts w:ascii="Arial" w:hAnsi="Arial" w:cs="Arial"/>
          <w:b/>
          <w:bCs/>
          <w:color w:val="000000"/>
          <w:sz w:val="22"/>
          <w:szCs w:val="22"/>
        </w:rPr>
        <w:t>2.</w:t>
      </w:r>
      <w:r w:rsidR="00491AE8" w:rsidRPr="00B41A32">
        <w:rPr>
          <w:rFonts w:ascii="Arial" w:hAnsi="Arial" w:cs="Arial"/>
          <w:b/>
          <w:bCs/>
          <w:color w:val="000000"/>
          <w:sz w:val="22"/>
          <w:szCs w:val="22"/>
        </w:rPr>
        <w:t>3</w:t>
      </w:r>
      <w:r w:rsidR="0090262B" w:rsidRPr="00B41A32">
        <w:rPr>
          <w:rFonts w:ascii="Arial" w:hAnsi="Arial" w:cs="Arial"/>
          <w:b/>
          <w:bCs/>
          <w:color w:val="000000"/>
          <w:sz w:val="22"/>
          <w:szCs w:val="22"/>
        </w:rPr>
        <w:t xml:space="preserve">. </w:t>
      </w:r>
      <w:r w:rsidR="0090262B" w:rsidRPr="00B41A32">
        <w:rPr>
          <w:rFonts w:ascii="Arial" w:eastAsia="Calibri" w:hAnsi="Arial" w:cs="Arial"/>
          <w:b/>
          <w:bCs/>
          <w:sz w:val="22"/>
          <w:szCs w:val="22"/>
        </w:rPr>
        <w:t xml:space="preserve">Aplicación de los documentos tipo de </w:t>
      </w:r>
      <w:r w:rsidR="001E74D8" w:rsidRPr="00B41A32">
        <w:rPr>
          <w:rFonts w:ascii="Arial" w:eastAsia="Calibri" w:hAnsi="Arial" w:cs="Arial"/>
          <w:b/>
          <w:bCs/>
          <w:sz w:val="22"/>
          <w:szCs w:val="22"/>
        </w:rPr>
        <w:t xml:space="preserve">licitación de </w:t>
      </w:r>
      <w:r w:rsidR="0090262B" w:rsidRPr="00B41A32">
        <w:rPr>
          <w:rFonts w:ascii="Arial" w:eastAsia="Calibri" w:hAnsi="Arial" w:cs="Arial"/>
          <w:b/>
          <w:bCs/>
          <w:sz w:val="22"/>
          <w:szCs w:val="22"/>
        </w:rPr>
        <w:t xml:space="preserve">obra </w:t>
      </w:r>
      <w:r w:rsidR="001E74D8" w:rsidRPr="00B41A32">
        <w:rPr>
          <w:rFonts w:ascii="Arial" w:eastAsia="Calibri" w:hAnsi="Arial" w:cs="Arial"/>
          <w:b/>
          <w:bCs/>
          <w:sz w:val="22"/>
          <w:szCs w:val="22"/>
        </w:rPr>
        <w:t xml:space="preserve">pública de </w:t>
      </w:r>
      <w:r w:rsidR="0090262B" w:rsidRPr="00B41A32">
        <w:rPr>
          <w:rFonts w:ascii="Arial" w:eastAsia="Calibri" w:hAnsi="Arial" w:cs="Arial"/>
          <w:b/>
          <w:bCs/>
          <w:sz w:val="22"/>
          <w:szCs w:val="22"/>
        </w:rPr>
        <w:t>infraestructura de transporte a partir de la Matriz 1– Experiencia</w:t>
      </w:r>
    </w:p>
    <w:p w14:paraId="47A579C0" w14:textId="77777777" w:rsidR="0090262B" w:rsidRPr="00B41A32" w:rsidRDefault="0090262B" w:rsidP="0090262B">
      <w:pPr>
        <w:spacing w:line="276" w:lineRule="auto"/>
        <w:jc w:val="both"/>
        <w:rPr>
          <w:rFonts w:ascii="Arial" w:hAnsi="Arial" w:cs="Arial"/>
          <w:b/>
          <w:bCs/>
          <w:color w:val="000000"/>
          <w:sz w:val="22"/>
          <w:szCs w:val="22"/>
        </w:rPr>
      </w:pPr>
    </w:p>
    <w:p w14:paraId="41F37A21" w14:textId="77777777" w:rsidR="00E14837" w:rsidRPr="00B41A32" w:rsidRDefault="00E14837" w:rsidP="00E14837">
      <w:pPr>
        <w:spacing w:line="276" w:lineRule="auto"/>
        <w:jc w:val="both"/>
        <w:rPr>
          <w:rFonts w:ascii="Arial" w:hAnsi="Arial" w:cs="Arial"/>
          <w:sz w:val="22"/>
        </w:rPr>
      </w:pPr>
      <w:bookmarkStart w:id="9" w:name="_Hlk63048659"/>
      <w:r w:rsidRPr="00B41A32">
        <w:rPr>
          <w:rFonts w:ascii="Arial" w:eastAsia="Calibri" w:hAnsi="Arial" w:cs="Arial"/>
          <w:sz w:val="22"/>
          <w:szCs w:val="22"/>
          <w:lang w:val="es-MX"/>
        </w:rPr>
        <w:t xml:space="preserve">De acuerdo con las condiciones fijadas en el «Documento Base» de los </w:t>
      </w:r>
      <w:r w:rsidRPr="00B41A32">
        <w:rPr>
          <w:rFonts w:ascii="Arial" w:eastAsia="Calibri" w:hAnsi="Arial" w:cs="Arial"/>
          <w:color w:val="000000" w:themeColor="text1"/>
          <w:sz w:val="22"/>
          <w:szCs w:val="22"/>
        </w:rPr>
        <w:t xml:space="preserve">«Documentos Tipo – Versión 3» de licitación para obras públicas para infraestructura de transporte, adoptados por la </w:t>
      </w:r>
      <w:r w:rsidRPr="00B41A32">
        <w:rPr>
          <w:rFonts w:ascii="Arial" w:eastAsia="Calibri" w:hAnsi="Arial" w:cs="Arial"/>
          <w:sz w:val="22"/>
          <w:szCs w:val="22"/>
          <w:lang w:val="es-MX"/>
        </w:rPr>
        <w:t xml:space="preserve">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w:t>
      </w:r>
      <w:r w:rsidRPr="00B41A32">
        <w:rPr>
          <w:rFonts w:ascii="Arial" w:hAnsi="Arial" w:cs="Arial"/>
          <w:sz w:val="22"/>
        </w:rPr>
        <w:t xml:space="preserve">Así se desprende del literal C del numeral 3.5.2 del Documento Base adoptado por la Resolución No. 240 de 2020, que indica: </w:t>
      </w:r>
    </w:p>
    <w:p w14:paraId="34A12DA3" w14:textId="77777777" w:rsidR="00E14837" w:rsidRPr="00B41A32" w:rsidRDefault="00E14837" w:rsidP="00E14837">
      <w:pPr>
        <w:spacing w:line="276" w:lineRule="auto"/>
        <w:jc w:val="both"/>
        <w:rPr>
          <w:rFonts w:ascii="Arial" w:hAnsi="Arial" w:cs="Arial"/>
          <w:sz w:val="22"/>
        </w:rPr>
      </w:pPr>
    </w:p>
    <w:p w14:paraId="2660A467" w14:textId="263FF302" w:rsidR="00E14837" w:rsidRPr="00B41A32" w:rsidRDefault="00EC5EFF" w:rsidP="00E14837">
      <w:pPr>
        <w:pStyle w:val="Ttulo3"/>
        <w:spacing w:before="0"/>
        <w:ind w:left="709" w:right="709"/>
        <w:jc w:val="both"/>
        <w:rPr>
          <w:rFonts w:ascii="Arial" w:hAnsi="Arial" w:cs="Arial"/>
          <w:b/>
          <w:bCs/>
          <w:color w:val="auto"/>
          <w:sz w:val="21"/>
          <w:szCs w:val="21"/>
          <w:lang w:val="es-MX"/>
        </w:rPr>
      </w:pPr>
      <w:bookmarkStart w:id="10" w:name="_Toc57727286"/>
      <w:r w:rsidRPr="00B41A32">
        <w:rPr>
          <w:rFonts w:ascii="Arial" w:hAnsi="Arial" w:cs="Arial"/>
          <w:bCs/>
          <w:color w:val="auto"/>
          <w:sz w:val="21"/>
          <w:szCs w:val="21"/>
          <w:lang w:val="es-MX"/>
        </w:rPr>
        <w:t>«</w:t>
      </w:r>
      <w:r w:rsidR="00E14837" w:rsidRPr="00B41A32">
        <w:rPr>
          <w:rFonts w:ascii="Arial" w:hAnsi="Arial" w:cs="Arial"/>
          <w:bCs/>
          <w:color w:val="auto"/>
          <w:sz w:val="21"/>
          <w:szCs w:val="21"/>
          <w:lang w:val="es-MX"/>
        </w:rPr>
        <w:t>3.5.2. CARACTERÍSTICAS DE LOS CONTRATOS PRESENTADOS PARA ACREDITAR LA EXPERIENCIA EXIGIDA</w:t>
      </w:r>
      <w:bookmarkEnd w:id="10"/>
    </w:p>
    <w:p w14:paraId="648FC341" w14:textId="77777777" w:rsidR="00E14837" w:rsidRPr="00B41A32" w:rsidRDefault="00E14837" w:rsidP="00E14837">
      <w:pPr>
        <w:ind w:left="709" w:right="709"/>
        <w:jc w:val="both"/>
        <w:rPr>
          <w:rFonts w:ascii="Arial" w:hAnsi="Arial" w:cs="Arial"/>
          <w:sz w:val="21"/>
          <w:szCs w:val="21"/>
        </w:rPr>
      </w:pPr>
      <w:r w:rsidRPr="00B41A32">
        <w:rPr>
          <w:rFonts w:ascii="Arial" w:hAnsi="Arial" w:cs="Arial"/>
          <w:sz w:val="21"/>
          <w:szCs w:val="21"/>
        </w:rPr>
        <w:t>Los contratos para acreditar la experiencia exigida deberán cumplir las siguientes características:</w:t>
      </w:r>
    </w:p>
    <w:p w14:paraId="7A428B85" w14:textId="77777777" w:rsidR="00E14837" w:rsidRPr="00B41A32" w:rsidRDefault="00E14837" w:rsidP="00E14837">
      <w:pPr>
        <w:ind w:left="709" w:right="709"/>
        <w:jc w:val="both"/>
        <w:rPr>
          <w:rFonts w:ascii="Arial" w:hAnsi="Arial" w:cs="Arial"/>
          <w:sz w:val="21"/>
          <w:szCs w:val="21"/>
        </w:rPr>
      </w:pPr>
    </w:p>
    <w:p w14:paraId="65EF77A2" w14:textId="77777777" w:rsidR="00E14837" w:rsidRPr="00B41A32" w:rsidRDefault="00E14837" w:rsidP="00E14837">
      <w:pPr>
        <w:ind w:left="709" w:right="709"/>
        <w:jc w:val="both"/>
        <w:rPr>
          <w:rFonts w:ascii="Arial" w:hAnsi="Arial" w:cs="Arial"/>
          <w:sz w:val="21"/>
          <w:szCs w:val="21"/>
        </w:rPr>
      </w:pPr>
      <w:r w:rsidRPr="00B41A32">
        <w:rPr>
          <w:rFonts w:ascii="Arial" w:hAnsi="Arial" w:cs="Arial"/>
          <w:sz w:val="21"/>
          <w:szCs w:val="21"/>
        </w:rPr>
        <w:t xml:space="preserve">[…] </w:t>
      </w:r>
    </w:p>
    <w:p w14:paraId="2ECD67AE" w14:textId="77777777" w:rsidR="00E14837" w:rsidRPr="00B41A32" w:rsidRDefault="00E14837" w:rsidP="00E14837">
      <w:pPr>
        <w:ind w:left="709" w:right="709"/>
        <w:jc w:val="both"/>
        <w:rPr>
          <w:rFonts w:ascii="Arial" w:hAnsi="Arial" w:cs="Arial"/>
          <w:sz w:val="21"/>
          <w:szCs w:val="21"/>
        </w:rPr>
      </w:pPr>
    </w:p>
    <w:p w14:paraId="190F5248" w14:textId="5F9C7C7A" w:rsidR="00E14837" w:rsidRPr="00B41A32" w:rsidRDefault="00E14837" w:rsidP="00E14837">
      <w:pPr>
        <w:ind w:left="709" w:right="709"/>
        <w:jc w:val="both"/>
        <w:rPr>
          <w:rFonts w:ascii="Arial" w:hAnsi="Arial" w:cs="Arial"/>
          <w:sz w:val="21"/>
          <w:szCs w:val="21"/>
        </w:rPr>
      </w:pPr>
      <w:r w:rsidRPr="00B41A32">
        <w:rPr>
          <w:rFonts w:ascii="Arial" w:hAnsi="Arial" w:cs="Arial"/>
          <w:sz w:val="21"/>
          <w:szCs w:val="21"/>
        </w:rPr>
        <w:t xml:space="preserve">C. El proponente podrá acreditar la experiencia con mínimo uno (1) y máximo seis (6) contratos, los cuales serán evaluados teniendo en cuenta la tabla incluida en el numeral 3.5.8 del pliego de condiciones, así como el contenido establecido en la Matriz 1 – Experiencia. [En los procesos estructurados por </w:t>
      </w:r>
      <w:r w:rsidRPr="00B41A32">
        <w:rPr>
          <w:rFonts w:ascii="Arial" w:hAnsi="Arial" w:cs="Arial"/>
          <w:sz w:val="21"/>
          <w:szCs w:val="21"/>
        </w:rPr>
        <w:lastRenderedPageBreak/>
        <w:t>lotes, el proponente podrá aportar mínimo uno (1) y máximo seis (6) contratos para cada uno de los lotes o podrá aportar los mismos para todos los lotes]</w:t>
      </w:r>
      <w:r w:rsidR="00EC5EFF" w:rsidRPr="00B41A32">
        <w:rPr>
          <w:rFonts w:ascii="Arial" w:hAnsi="Arial" w:cs="Arial"/>
          <w:sz w:val="21"/>
          <w:szCs w:val="21"/>
        </w:rPr>
        <w:t>»</w:t>
      </w:r>
    </w:p>
    <w:p w14:paraId="7BD46659" w14:textId="77777777" w:rsidR="00E14837" w:rsidRPr="00B41A32" w:rsidRDefault="00E14837" w:rsidP="00E14837">
      <w:pPr>
        <w:spacing w:line="276" w:lineRule="auto"/>
        <w:jc w:val="both"/>
        <w:rPr>
          <w:rFonts w:ascii="Arial" w:eastAsia="Calibri" w:hAnsi="Arial" w:cs="Arial"/>
          <w:sz w:val="22"/>
          <w:szCs w:val="22"/>
          <w:lang w:val="es-MX"/>
        </w:rPr>
      </w:pPr>
      <w:r w:rsidRPr="00B41A32">
        <w:rPr>
          <w:rFonts w:ascii="Arial" w:eastAsia="Calibri" w:hAnsi="Arial" w:cs="Arial"/>
          <w:sz w:val="22"/>
          <w:szCs w:val="22"/>
          <w:lang w:val="es-MX"/>
        </w:rPr>
        <w:tab/>
      </w:r>
    </w:p>
    <w:p w14:paraId="1E676E81" w14:textId="77777777" w:rsidR="00E14837" w:rsidRPr="00B41A32" w:rsidRDefault="00E14837" w:rsidP="00E14837">
      <w:pPr>
        <w:spacing w:line="276" w:lineRule="auto"/>
        <w:ind w:firstLine="708"/>
        <w:jc w:val="both"/>
        <w:rPr>
          <w:rFonts w:ascii="Arial" w:hAnsi="Arial" w:cs="Arial"/>
          <w:sz w:val="22"/>
        </w:rPr>
      </w:pPr>
      <w:r w:rsidRPr="00B41A32">
        <w:rPr>
          <w:rFonts w:ascii="Arial" w:hAnsi="Arial" w:cs="Arial"/>
          <w:sz w:val="22"/>
        </w:rPr>
        <w:t xml:space="preserve">Teniendo en cuenta lo anterior, el literal transcrito señala que los contratos aportados por los proponentes deberán evaluarse conforme a la tabla del numeral 3.5.8, el cual dispone lo siguiente: </w:t>
      </w:r>
    </w:p>
    <w:p w14:paraId="0106FC3F" w14:textId="77777777" w:rsidR="00E14837" w:rsidRPr="00B41A32" w:rsidRDefault="00E14837" w:rsidP="00E14837">
      <w:pPr>
        <w:spacing w:line="276" w:lineRule="auto"/>
        <w:ind w:firstLine="708"/>
        <w:jc w:val="both"/>
        <w:rPr>
          <w:rFonts w:ascii="Arial" w:hAnsi="Arial" w:cs="Arial"/>
          <w:sz w:val="22"/>
        </w:rPr>
      </w:pPr>
    </w:p>
    <w:p w14:paraId="0407A4E7" w14:textId="20B04ADE" w:rsidR="00E14837" w:rsidRPr="00B41A32" w:rsidRDefault="00EC5EFF" w:rsidP="00E14837">
      <w:pPr>
        <w:pStyle w:val="Ttulo3"/>
        <w:spacing w:before="0"/>
        <w:ind w:left="709" w:right="709"/>
        <w:jc w:val="both"/>
        <w:rPr>
          <w:rFonts w:ascii="Arial" w:hAnsi="Arial" w:cs="Arial"/>
          <w:b/>
          <w:bCs/>
          <w:caps/>
          <w:color w:val="auto"/>
          <w:sz w:val="21"/>
          <w:szCs w:val="21"/>
          <w:lang w:val="es-MX"/>
        </w:rPr>
      </w:pPr>
      <w:bookmarkStart w:id="11" w:name="_Toc57727292"/>
      <w:r w:rsidRPr="00B41A32">
        <w:rPr>
          <w:rFonts w:ascii="Arial" w:hAnsi="Arial" w:cs="Arial"/>
          <w:bCs/>
          <w:color w:val="auto"/>
          <w:sz w:val="21"/>
          <w:szCs w:val="21"/>
          <w:lang w:val="es-MX"/>
        </w:rPr>
        <w:t>«</w:t>
      </w:r>
      <w:r w:rsidR="00E14837" w:rsidRPr="00B41A32">
        <w:rPr>
          <w:rFonts w:ascii="Arial" w:hAnsi="Arial" w:cs="Arial"/>
          <w:bCs/>
          <w:color w:val="auto"/>
          <w:sz w:val="21"/>
          <w:szCs w:val="21"/>
          <w:lang w:val="es-MX"/>
        </w:rPr>
        <w:t>3.5.8. RELACIÓN DE LOS CONTRATOS FRENTE AL PRESUPUESTO OFICIAL</w:t>
      </w:r>
      <w:bookmarkEnd w:id="11"/>
    </w:p>
    <w:p w14:paraId="344DE53F" w14:textId="77777777" w:rsidR="00E14837" w:rsidRPr="00B41A32" w:rsidRDefault="00E14837" w:rsidP="00E14837">
      <w:pPr>
        <w:jc w:val="both"/>
        <w:rPr>
          <w:rFonts w:ascii="Arial" w:hAnsi="Arial" w:cs="Arial"/>
          <w:lang w:val="es-MX" w:eastAsia="en-US"/>
        </w:rPr>
      </w:pPr>
    </w:p>
    <w:p w14:paraId="2B60711F" w14:textId="77777777" w:rsidR="00E14837" w:rsidRPr="00B41A32" w:rsidRDefault="00E14837" w:rsidP="00E14837">
      <w:pPr>
        <w:ind w:left="709" w:right="709"/>
        <w:rPr>
          <w:rFonts w:ascii="Arial" w:hAnsi="Arial" w:cs="Arial"/>
          <w:sz w:val="21"/>
          <w:szCs w:val="21"/>
        </w:rPr>
      </w:pPr>
      <w:r w:rsidRPr="00B41A32">
        <w:rPr>
          <w:rFonts w:ascii="Arial" w:hAnsi="Arial" w:cs="Arial"/>
          <w:sz w:val="21"/>
          <w:szCs w:val="21"/>
        </w:rPr>
        <w:t>La verificación del número de contratos para acreditar la experiencia se realiza de la siguiente manera:</w:t>
      </w:r>
    </w:p>
    <w:p w14:paraId="2DE0748A" w14:textId="77777777" w:rsidR="00E14837" w:rsidRPr="00B41A32" w:rsidRDefault="00E14837" w:rsidP="00E14837">
      <w:pPr>
        <w:ind w:left="709" w:right="709"/>
        <w:rPr>
          <w:rFonts w:ascii="Arial" w:hAnsi="Arial" w:cs="Arial"/>
          <w:sz w:val="21"/>
          <w:szCs w:val="21"/>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E14837" w:rsidRPr="00B41A32" w14:paraId="48AC9060" w14:textId="77777777" w:rsidTr="00802A43">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6E38BCB" w14:textId="77777777" w:rsidR="00E14837" w:rsidRPr="00B41A32" w:rsidRDefault="00E14837" w:rsidP="00802A43">
            <w:pPr>
              <w:spacing w:line="276" w:lineRule="auto"/>
              <w:ind w:left="-94" w:right="-48"/>
              <w:jc w:val="center"/>
              <w:rPr>
                <w:rFonts w:ascii="Arial" w:eastAsia="Arial" w:hAnsi="Arial" w:cs="Arial"/>
                <w:b/>
                <w:bCs/>
                <w:color w:val="DBDBDB" w:themeColor="background1"/>
                <w:sz w:val="19"/>
                <w:szCs w:val="19"/>
                <w:lang w:val="es-ES"/>
              </w:rPr>
            </w:pPr>
            <w:r w:rsidRPr="00B41A32">
              <w:rPr>
                <w:rFonts w:ascii="Arial" w:hAnsi="Arial" w:cs="Arial"/>
                <w:b/>
                <w:bCs/>
                <w:color w:val="DBDBDB" w:themeColor="background1"/>
                <w:sz w:val="19"/>
                <w:szCs w:val="19"/>
                <w:lang w:val="es-ES"/>
              </w:rPr>
              <w:t>Número</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de</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contratos</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con</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los</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cuales</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el</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Proponente</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cumple</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la</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experiencia</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276A8AD" w14:textId="77777777" w:rsidR="00E14837" w:rsidRPr="00B41A32" w:rsidRDefault="00E14837" w:rsidP="00802A43">
            <w:pPr>
              <w:spacing w:line="276" w:lineRule="auto"/>
              <w:ind w:right="-114"/>
              <w:jc w:val="center"/>
              <w:rPr>
                <w:rFonts w:ascii="Arial" w:eastAsia="Arial" w:hAnsi="Arial" w:cs="Arial"/>
                <w:b/>
                <w:bCs/>
                <w:color w:val="DBDBDB" w:themeColor="background1"/>
                <w:sz w:val="19"/>
                <w:szCs w:val="19"/>
                <w:lang w:val="es-ES"/>
              </w:rPr>
            </w:pPr>
            <w:proofErr w:type="gramStart"/>
            <w:r w:rsidRPr="00B41A32">
              <w:rPr>
                <w:rFonts w:ascii="Arial" w:hAnsi="Arial" w:cs="Arial"/>
                <w:b/>
                <w:bCs/>
                <w:color w:val="DBDBDB" w:themeColor="background1"/>
                <w:sz w:val="19"/>
                <w:szCs w:val="19"/>
                <w:lang w:val="es-ES"/>
              </w:rPr>
              <w:t>Valor</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mínimo</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a</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certificar</w:t>
            </w:r>
            <w:proofErr w:type="gramEnd"/>
          </w:p>
          <w:p w14:paraId="0D31C057" w14:textId="77777777" w:rsidR="00E14837" w:rsidRPr="00B41A32" w:rsidRDefault="00E14837" w:rsidP="00802A43">
            <w:pPr>
              <w:spacing w:line="276" w:lineRule="auto"/>
              <w:ind w:right="-114"/>
              <w:jc w:val="center"/>
              <w:rPr>
                <w:rFonts w:ascii="Arial" w:eastAsia="Arial" w:hAnsi="Arial" w:cs="Arial"/>
                <w:b/>
                <w:bCs/>
                <w:color w:val="DBDBDB" w:themeColor="background1"/>
                <w:sz w:val="19"/>
                <w:szCs w:val="19"/>
                <w:lang w:val="es-ES"/>
              </w:rPr>
            </w:pPr>
            <w:r w:rsidRPr="00B41A32">
              <w:rPr>
                <w:rFonts w:ascii="Arial" w:hAnsi="Arial" w:cs="Arial"/>
                <w:b/>
                <w:bCs/>
                <w:color w:val="DBDBDB" w:themeColor="background1"/>
                <w:sz w:val="19"/>
                <w:szCs w:val="19"/>
                <w:lang w:val="es-ES"/>
              </w:rPr>
              <w:t>(como</w:t>
            </w:r>
            <w:r w:rsidRPr="00B41A32">
              <w:rPr>
                <w:rFonts w:ascii="Arial" w:eastAsia="Arial" w:hAnsi="Arial" w:cs="Arial"/>
                <w:b/>
                <w:bCs/>
                <w:color w:val="DBDBDB" w:themeColor="background1"/>
                <w:sz w:val="19"/>
                <w:szCs w:val="19"/>
                <w:lang w:val="es-ES"/>
              </w:rPr>
              <w:t xml:space="preserve"> % </w:t>
            </w:r>
            <w:r w:rsidRPr="00B41A32">
              <w:rPr>
                <w:rFonts w:ascii="Arial" w:hAnsi="Arial" w:cs="Arial"/>
                <w:b/>
                <w:bCs/>
                <w:color w:val="DBDBDB" w:themeColor="background1"/>
                <w:sz w:val="19"/>
                <w:szCs w:val="19"/>
                <w:lang w:val="es-ES"/>
              </w:rPr>
              <w:t>del</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Presupuesto</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Oficial</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de</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obra</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expresado</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en</w:t>
            </w:r>
            <w:r w:rsidRPr="00B41A32">
              <w:rPr>
                <w:rFonts w:ascii="Arial" w:eastAsia="Arial" w:hAnsi="Arial" w:cs="Arial"/>
                <w:b/>
                <w:bCs/>
                <w:color w:val="DBDBDB" w:themeColor="background1"/>
                <w:sz w:val="19"/>
                <w:szCs w:val="19"/>
                <w:lang w:val="es-ES"/>
              </w:rPr>
              <w:t xml:space="preserve"> </w:t>
            </w:r>
            <w:r w:rsidRPr="00B41A32">
              <w:rPr>
                <w:rFonts w:ascii="Arial" w:hAnsi="Arial" w:cs="Arial"/>
                <w:b/>
                <w:bCs/>
                <w:color w:val="DBDBDB" w:themeColor="background1"/>
                <w:sz w:val="19"/>
                <w:szCs w:val="19"/>
                <w:lang w:val="es-ES"/>
              </w:rPr>
              <w:t>SMMLV)</w:t>
            </w:r>
          </w:p>
        </w:tc>
      </w:tr>
      <w:tr w:rsidR="00E14837" w:rsidRPr="00B41A32" w14:paraId="28D4514A" w14:textId="77777777" w:rsidTr="00802A4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F2B8F00" w14:textId="77777777" w:rsidR="00E14837" w:rsidRPr="00B41A32" w:rsidRDefault="00E14837" w:rsidP="00802A43">
            <w:pPr>
              <w:spacing w:line="276" w:lineRule="auto"/>
              <w:ind w:left="709" w:right="709"/>
              <w:jc w:val="center"/>
              <w:rPr>
                <w:rFonts w:ascii="Arial" w:eastAsia="Arial" w:hAnsi="Arial" w:cs="Arial"/>
                <w:sz w:val="19"/>
                <w:szCs w:val="19"/>
                <w:lang w:val="es-ES"/>
              </w:rPr>
            </w:pPr>
            <w:r w:rsidRPr="00B41A32">
              <w:rPr>
                <w:rFonts w:ascii="Arial" w:hAnsi="Arial" w:cs="Arial"/>
                <w:sz w:val="19"/>
                <w:szCs w:val="19"/>
                <w:lang w:val="es-ES"/>
              </w:rPr>
              <w:t>De</w:t>
            </w:r>
            <w:r w:rsidRPr="00B41A32">
              <w:rPr>
                <w:rFonts w:ascii="Arial" w:eastAsia="Arial" w:hAnsi="Arial" w:cs="Arial"/>
                <w:sz w:val="19"/>
                <w:szCs w:val="19"/>
                <w:lang w:val="es-ES"/>
              </w:rPr>
              <w:t xml:space="preserve"> </w:t>
            </w:r>
            <w:r w:rsidRPr="00B41A32">
              <w:rPr>
                <w:rFonts w:ascii="Arial" w:hAnsi="Arial" w:cs="Arial"/>
                <w:sz w:val="19"/>
                <w:szCs w:val="19"/>
                <w:lang w:val="es-ES"/>
              </w:rPr>
              <w:t>1</w:t>
            </w:r>
            <w:r w:rsidRPr="00B41A32">
              <w:rPr>
                <w:rFonts w:ascii="Arial" w:eastAsia="Arial" w:hAnsi="Arial" w:cs="Arial"/>
                <w:sz w:val="19"/>
                <w:szCs w:val="19"/>
                <w:lang w:val="es-ES"/>
              </w:rPr>
              <w:t xml:space="preserve"> </w:t>
            </w:r>
            <w:r w:rsidRPr="00B41A32">
              <w:rPr>
                <w:rFonts w:ascii="Arial" w:hAnsi="Arial" w:cs="Arial"/>
                <w:sz w:val="19"/>
                <w:szCs w:val="19"/>
                <w:lang w:val="es-ES"/>
              </w:rPr>
              <w:t>hasta</w:t>
            </w:r>
            <w:r w:rsidRPr="00B41A32">
              <w:rPr>
                <w:rFonts w:ascii="Arial" w:eastAsia="Arial" w:hAnsi="Arial" w:cs="Arial"/>
                <w:sz w:val="19"/>
                <w:szCs w:val="19"/>
                <w:lang w:val="es-ES"/>
              </w:rPr>
              <w:t xml:space="preserve"> </w:t>
            </w:r>
            <w:r w:rsidRPr="00B41A32">
              <w:rPr>
                <w:rFonts w:ascii="Arial" w:hAnsi="Arial" w:cs="Arial"/>
                <w:sz w:val="19"/>
                <w:szCs w:val="19"/>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519C62B" w14:textId="77777777" w:rsidR="00E14837" w:rsidRPr="00B41A32" w:rsidRDefault="00E14837" w:rsidP="00802A43">
            <w:pPr>
              <w:spacing w:line="276" w:lineRule="auto"/>
              <w:ind w:left="709" w:right="709"/>
              <w:jc w:val="center"/>
              <w:rPr>
                <w:rFonts w:ascii="Arial" w:eastAsia="Arial" w:hAnsi="Arial" w:cs="Arial"/>
                <w:sz w:val="19"/>
                <w:szCs w:val="19"/>
                <w:lang w:val="es-ES"/>
              </w:rPr>
            </w:pPr>
            <w:r w:rsidRPr="00B41A32">
              <w:rPr>
                <w:rFonts w:ascii="Arial" w:hAnsi="Arial" w:cs="Arial"/>
                <w:sz w:val="19"/>
                <w:szCs w:val="19"/>
                <w:lang w:val="es-ES"/>
              </w:rPr>
              <w:t>75%</w:t>
            </w:r>
          </w:p>
        </w:tc>
      </w:tr>
      <w:tr w:rsidR="00E14837" w:rsidRPr="00B41A32" w14:paraId="6C442B75" w14:textId="77777777" w:rsidTr="00802A4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43F4C69" w14:textId="77777777" w:rsidR="00E14837" w:rsidRPr="00B41A32" w:rsidRDefault="00E14837" w:rsidP="00802A43">
            <w:pPr>
              <w:spacing w:line="276" w:lineRule="auto"/>
              <w:ind w:left="709" w:right="709"/>
              <w:jc w:val="center"/>
              <w:rPr>
                <w:rFonts w:ascii="Arial" w:eastAsia="Arial" w:hAnsi="Arial" w:cs="Arial"/>
                <w:sz w:val="19"/>
                <w:szCs w:val="19"/>
                <w:lang w:val="es-ES"/>
              </w:rPr>
            </w:pPr>
            <w:r w:rsidRPr="00B41A32">
              <w:rPr>
                <w:rFonts w:ascii="Arial" w:hAnsi="Arial" w:cs="Arial"/>
                <w:sz w:val="19"/>
                <w:szCs w:val="19"/>
                <w:lang w:val="es-ES"/>
              </w:rPr>
              <w:t>De</w:t>
            </w:r>
            <w:r w:rsidRPr="00B41A32">
              <w:rPr>
                <w:rFonts w:ascii="Arial" w:eastAsia="Arial" w:hAnsi="Arial" w:cs="Arial"/>
                <w:sz w:val="19"/>
                <w:szCs w:val="19"/>
                <w:lang w:val="es-ES"/>
              </w:rPr>
              <w:t xml:space="preserve"> </w:t>
            </w:r>
            <w:r w:rsidRPr="00B41A32">
              <w:rPr>
                <w:rFonts w:ascii="Arial" w:hAnsi="Arial" w:cs="Arial"/>
                <w:sz w:val="19"/>
                <w:szCs w:val="19"/>
                <w:lang w:val="es-ES"/>
              </w:rPr>
              <w:t>3</w:t>
            </w:r>
            <w:r w:rsidRPr="00B41A32">
              <w:rPr>
                <w:rFonts w:ascii="Arial" w:eastAsia="Arial" w:hAnsi="Arial" w:cs="Arial"/>
                <w:sz w:val="19"/>
                <w:szCs w:val="19"/>
                <w:lang w:val="es-ES"/>
              </w:rPr>
              <w:t xml:space="preserve"> </w:t>
            </w:r>
            <w:r w:rsidRPr="00B41A32">
              <w:rPr>
                <w:rFonts w:ascii="Arial" w:hAnsi="Arial" w:cs="Arial"/>
                <w:sz w:val="19"/>
                <w:szCs w:val="19"/>
                <w:lang w:val="es-ES"/>
              </w:rPr>
              <w:t>hasta</w:t>
            </w:r>
            <w:r w:rsidRPr="00B41A32">
              <w:rPr>
                <w:rFonts w:ascii="Arial" w:eastAsia="Arial" w:hAnsi="Arial" w:cs="Arial"/>
                <w:sz w:val="19"/>
                <w:szCs w:val="19"/>
                <w:lang w:val="es-ES"/>
              </w:rPr>
              <w:t xml:space="preserve"> </w:t>
            </w:r>
            <w:r w:rsidRPr="00B41A32">
              <w:rPr>
                <w:rFonts w:ascii="Arial" w:hAnsi="Arial" w:cs="Arial"/>
                <w:sz w:val="19"/>
                <w:szCs w:val="19"/>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B6351C1" w14:textId="77777777" w:rsidR="00E14837" w:rsidRPr="00B41A32" w:rsidRDefault="00E14837" w:rsidP="00802A43">
            <w:pPr>
              <w:spacing w:line="276" w:lineRule="auto"/>
              <w:ind w:left="709" w:right="709"/>
              <w:jc w:val="center"/>
              <w:rPr>
                <w:rFonts w:ascii="Arial" w:eastAsia="Arial" w:hAnsi="Arial" w:cs="Arial"/>
                <w:sz w:val="19"/>
                <w:szCs w:val="19"/>
                <w:lang w:val="es-ES"/>
              </w:rPr>
            </w:pPr>
            <w:r w:rsidRPr="00B41A32">
              <w:rPr>
                <w:rFonts w:ascii="Arial" w:hAnsi="Arial" w:cs="Arial"/>
                <w:sz w:val="19"/>
                <w:szCs w:val="19"/>
                <w:lang w:val="es-ES"/>
              </w:rPr>
              <w:t>120%</w:t>
            </w:r>
          </w:p>
        </w:tc>
      </w:tr>
      <w:tr w:rsidR="00E14837" w:rsidRPr="00B41A32" w14:paraId="60A345D4" w14:textId="77777777" w:rsidTr="00802A43">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0E441940" w14:textId="77777777" w:rsidR="00E14837" w:rsidRPr="00B41A32" w:rsidRDefault="00E14837" w:rsidP="00802A43">
            <w:pPr>
              <w:spacing w:line="276" w:lineRule="auto"/>
              <w:ind w:left="709" w:right="709"/>
              <w:jc w:val="center"/>
              <w:rPr>
                <w:rFonts w:ascii="Arial" w:eastAsia="Arial" w:hAnsi="Arial" w:cs="Arial"/>
                <w:sz w:val="19"/>
                <w:szCs w:val="19"/>
                <w:lang w:val="es-ES"/>
              </w:rPr>
            </w:pPr>
            <w:r w:rsidRPr="00B41A32">
              <w:rPr>
                <w:rFonts w:ascii="Arial" w:hAnsi="Arial" w:cs="Arial"/>
                <w:sz w:val="19"/>
                <w:szCs w:val="19"/>
                <w:lang w:val="es-ES"/>
              </w:rPr>
              <w:t>De</w:t>
            </w:r>
            <w:r w:rsidRPr="00B41A32">
              <w:rPr>
                <w:rFonts w:ascii="Arial" w:eastAsia="Arial" w:hAnsi="Arial" w:cs="Arial"/>
                <w:sz w:val="19"/>
                <w:szCs w:val="19"/>
                <w:lang w:val="es-ES"/>
              </w:rPr>
              <w:t xml:space="preserve"> </w:t>
            </w:r>
            <w:r w:rsidRPr="00B41A32">
              <w:rPr>
                <w:rFonts w:ascii="Arial" w:hAnsi="Arial" w:cs="Arial"/>
                <w:sz w:val="19"/>
                <w:szCs w:val="19"/>
                <w:lang w:val="es-ES"/>
              </w:rPr>
              <w:t>5</w:t>
            </w:r>
            <w:r w:rsidRPr="00B41A32">
              <w:rPr>
                <w:rFonts w:ascii="Arial" w:eastAsia="Arial" w:hAnsi="Arial" w:cs="Arial"/>
                <w:sz w:val="19"/>
                <w:szCs w:val="19"/>
                <w:lang w:val="es-ES"/>
              </w:rPr>
              <w:t xml:space="preserve"> </w:t>
            </w:r>
            <w:r w:rsidRPr="00B41A32">
              <w:rPr>
                <w:rFonts w:ascii="Arial" w:hAnsi="Arial" w:cs="Arial"/>
                <w:sz w:val="19"/>
                <w:szCs w:val="19"/>
                <w:lang w:val="es-ES"/>
              </w:rPr>
              <w:t>hasta</w:t>
            </w:r>
            <w:r w:rsidRPr="00B41A32">
              <w:rPr>
                <w:rFonts w:ascii="Arial" w:eastAsia="Arial" w:hAnsi="Arial" w:cs="Arial"/>
                <w:sz w:val="19"/>
                <w:szCs w:val="19"/>
                <w:lang w:val="es-ES"/>
              </w:rPr>
              <w:t xml:space="preserve"> </w:t>
            </w:r>
            <w:r w:rsidRPr="00B41A32">
              <w:rPr>
                <w:rFonts w:ascii="Arial" w:hAnsi="Arial" w:cs="Arial"/>
                <w:sz w:val="19"/>
                <w:szCs w:val="19"/>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65895589" w14:textId="77777777" w:rsidR="00E14837" w:rsidRPr="00B41A32" w:rsidRDefault="00E14837" w:rsidP="00802A43">
            <w:pPr>
              <w:spacing w:line="276" w:lineRule="auto"/>
              <w:ind w:left="709" w:right="709"/>
              <w:jc w:val="center"/>
              <w:rPr>
                <w:rFonts w:ascii="Arial" w:eastAsia="Arial" w:hAnsi="Arial" w:cs="Arial"/>
                <w:sz w:val="19"/>
                <w:szCs w:val="19"/>
                <w:lang w:val="es-ES"/>
              </w:rPr>
            </w:pPr>
            <w:r w:rsidRPr="00B41A32">
              <w:rPr>
                <w:rFonts w:ascii="Arial" w:hAnsi="Arial" w:cs="Arial"/>
                <w:sz w:val="19"/>
                <w:szCs w:val="19"/>
                <w:lang w:val="es-ES"/>
              </w:rPr>
              <w:t>150%</w:t>
            </w:r>
          </w:p>
        </w:tc>
      </w:tr>
    </w:tbl>
    <w:p w14:paraId="72BAC6C8" w14:textId="77777777" w:rsidR="00E14837" w:rsidRPr="00B41A32" w:rsidRDefault="00E14837" w:rsidP="00E14837">
      <w:pPr>
        <w:ind w:left="709" w:right="709"/>
        <w:rPr>
          <w:rFonts w:ascii="Arial" w:hAnsi="Arial" w:cs="Arial"/>
          <w:sz w:val="21"/>
          <w:szCs w:val="21"/>
        </w:rPr>
      </w:pPr>
    </w:p>
    <w:p w14:paraId="0268CEA9" w14:textId="77777777" w:rsidR="00E14837" w:rsidRPr="00B41A32" w:rsidRDefault="00E14837" w:rsidP="00E14837">
      <w:pPr>
        <w:spacing w:after="120"/>
        <w:ind w:left="709" w:right="709"/>
        <w:jc w:val="both"/>
        <w:rPr>
          <w:rFonts w:ascii="Arial" w:hAnsi="Arial" w:cs="Arial"/>
          <w:sz w:val="21"/>
          <w:szCs w:val="21"/>
        </w:rPr>
      </w:pPr>
      <w:r w:rsidRPr="00B41A32">
        <w:rPr>
          <w:rFonts w:ascii="Arial" w:hAnsi="Arial" w:cs="Arial"/>
          <w:sz w:val="21"/>
          <w:szCs w:val="21"/>
        </w:rPr>
        <w:t>La verificación se hará con base en la sumatoria de los valores totales ejecutados (incluido IVA) en SMMLV de los contratos que cumplan con los requisitos establecidos en este pliego de condiciones.</w:t>
      </w:r>
    </w:p>
    <w:p w14:paraId="09CCE15F" w14:textId="77777777" w:rsidR="00E14837" w:rsidRPr="00B41A32" w:rsidRDefault="00E14837" w:rsidP="00E14837">
      <w:pPr>
        <w:ind w:left="709" w:right="709"/>
        <w:jc w:val="both"/>
        <w:rPr>
          <w:rFonts w:ascii="Arial" w:hAnsi="Arial" w:cs="Arial"/>
          <w:sz w:val="21"/>
          <w:szCs w:val="21"/>
        </w:rPr>
      </w:pPr>
      <w:r w:rsidRPr="00B41A32">
        <w:rPr>
          <w:rFonts w:ascii="Arial" w:hAnsi="Arial" w:cs="Arial"/>
          <w:sz w:val="21"/>
          <w:szCs w:val="21"/>
        </w:rPr>
        <w:t>El proponente cumple el requisito de experiencia si la sumatoria de los valores totales ejecutados (incluido IVA) de los contratos expresados en SMMLV es mayor o igual al valor mínimo a certificar establecido en la tabla anterior.</w:t>
      </w:r>
    </w:p>
    <w:p w14:paraId="13EEA0EE" w14:textId="77777777" w:rsidR="00E14837" w:rsidRPr="00B41A32" w:rsidRDefault="00E14837" w:rsidP="00E14837">
      <w:pPr>
        <w:ind w:left="709" w:right="709"/>
        <w:jc w:val="both"/>
        <w:rPr>
          <w:rFonts w:ascii="Arial" w:hAnsi="Arial" w:cs="Arial"/>
          <w:sz w:val="21"/>
          <w:szCs w:val="21"/>
        </w:rPr>
      </w:pPr>
    </w:p>
    <w:p w14:paraId="44A08366" w14:textId="77777777" w:rsidR="00E14837" w:rsidRPr="00B41A32" w:rsidRDefault="00E14837" w:rsidP="00E14837">
      <w:pPr>
        <w:ind w:left="709" w:right="709"/>
        <w:jc w:val="both"/>
        <w:rPr>
          <w:rFonts w:ascii="Arial" w:hAnsi="Arial" w:cs="Arial"/>
          <w:sz w:val="21"/>
          <w:szCs w:val="21"/>
        </w:rPr>
      </w:pPr>
      <w:r w:rsidRPr="00B41A32">
        <w:rPr>
          <w:rFonts w:ascii="Arial" w:hAnsi="Arial" w:cs="Arial"/>
          <w:sz w:val="21"/>
          <w:szCs w:val="21"/>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5CDDAC71" w14:textId="77777777" w:rsidR="00E14837" w:rsidRPr="00B41A32" w:rsidRDefault="00E14837" w:rsidP="00E14837">
      <w:pPr>
        <w:ind w:left="709" w:right="709"/>
        <w:jc w:val="both"/>
        <w:rPr>
          <w:rFonts w:ascii="Arial" w:hAnsi="Arial" w:cs="Arial"/>
          <w:sz w:val="21"/>
          <w:szCs w:val="21"/>
        </w:rPr>
      </w:pPr>
    </w:p>
    <w:p w14:paraId="3F2D5F0A" w14:textId="08073F75" w:rsidR="00E14837" w:rsidRPr="00B41A32" w:rsidRDefault="00E14837" w:rsidP="00E14837">
      <w:pPr>
        <w:ind w:left="709" w:right="709"/>
        <w:jc w:val="both"/>
        <w:rPr>
          <w:rFonts w:ascii="Arial" w:hAnsi="Arial" w:cs="Arial"/>
          <w:sz w:val="21"/>
          <w:szCs w:val="21"/>
        </w:rPr>
      </w:pPr>
      <w:r w:rsidRPr="00B41A32">
        <w:rPr>
          <w:rFonts w:ascii="Arial" w:hAnsi="Arial" w:cs="Arial"/>
          <w:sz w:val="21"/>
          <w:szCs w:val="21"/>
        </w:rPr>
        <w:t>[En los procesos estructurados por lotes, el valor mínimo a certificar debe ser con relación al valor del presupuesto oficial del respectivo lote expresado en SMMLV]</w:t>
      </w:r>
      <w:r w:rsidR="00EC5EFF" w:rsidRPr="00B41A32">
        <w:rPr>
          <w:rFonts w:ascii="Arial" w:hAnsi="Arial" w:cs="Arial"/>
          <w:sz w:val="19"/>
          <w:szCs w:val="19"/>
        </w:rPr>
        <w:t>»</w:t>
      </w:r>
    </w:p>
    <w:p w14:paraId="4AA3E35D" w14:textId="77777777" w:rsidR="00E14837" w:rsidRPr="00B41A32" w:rsidRDefault="00E14837" w:rsidP="00E14837">
      <w:pPr>
        <w:spacing w:line="276" w:lineRule="auto"/>
        <w:ind w:firstLine="708"/>
        <w:jc w:val="both"/>
        <w:rPr>
          <w:rFonts w:ascii="Arial" w:hAnsi="Arial" w:cs="Arial"/>
          <w:sz w:val="22"/>
        </w:rPr>
      </w:pPr>
      <w:r w:rsidRPr="00B41A32">
        <w:rPr>
          <w:rFonts w:ascii="Arial" w:hAnsi="Arial" w:cs="Arial"/>
          <w:sz w:val="22"/>
        </w:rPr>
        <w:t xml:space="preserve"> </w:t>
      </w:r>
    </w:p>
    <w:p w14:paraId="0C5653BC" w14:textId="77777777" w:rsidR="00E14837" w:rsidRPr="00B41A32" w:rsidRDefault="00E14837" w:rsidP="00E14837">
      <w:pPr>
        <w:spacing w:after="120" w:line="276" w:lineRule="auto"/>
        <w:ind w:firstLine="709"/>
        <w:jc w:val="both"/>
        <w:rPr>
          <w:rFonts w:ascii="Arial" w:hAnsi="Arial" w:cs="Arial"/>
          <w:sz w:val="22"/>
          <w:shd w:val="clear" w:color="auto" w:fill="FFFFFF"/>
        </w:rPr>
      </w:pPr>
      <w:r w:rsidRPr="00B41A32">
        <w:rPr>
          <w:rFonts w:ascii="Arial" w:hAnsi="Arial" w:cs="Arial"/>
          <w:sz w:val="22"/>
        </w:rPr>
        <w:t xml:space="preserve">Como se observa,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Para tales efectos, se </w:t>
      </w:r>
      <w:r w:rsidRPr="00B41A32">
        <w:rPr>
          <w:rFonts w:ascii="Arial" w:hAnsi="Arial" w:cs="Arial"/>
          <w:sz w:val="22"/>
          <w:shd w:val="clear" w:color="auto" w:fill="FFFFFF"/>
        </w:rPr>
        <w:t>establecen unas relaciones entre el número de contratos usados para acreditar la experiencia, los valores ejecutados en estos y un valor porcentual mínimo del presupuesto oficial de la obra ofertada que deben superar para que la experiencia sea válida y, en consecuencia, los proponentes puedan habilitarse en lo que a este requisito se refiere.</w:t>
      </w:r>
    </w:p>
    <w:p w14:paraId="66D70AD1" w14:textId="0E45B512" w:rsidR="00E14837" w:rsidRPr="00B41A32" w:rsidRDefault="00E14837" w:rsidP="00E14837">
      <w:pPr>
        <w:tabs>
          <w:tab w:val="left" w:pos="426"/>
        </w:tabs>
        <w:spacing w:after="120" w:line="276" w:lineRule="auto"/>
        <w:jc w:val="both"/>
        <w:rPr>
          <w:rFonts w:ascii="Arial" w:hAnsi="Arial" w:cs="Arial"/>
          <w:sz w:val="22"/>
          <w:shd w:val="clear" w:color="auto" w:fill="FFFFFF"/>
        </w:rPr>
      </w:pPr>
      <w:r w:rsidRPr="00B41A32">
        <w:rPr>
          <w:rFonts w:ascii="Arial" w:hAnsi="Arial" w:cs="Arial"/>
          <w:sz w:val="22"/>
          <w:shd w:val="clear" w:color="auto" w:fill="FFFFFF"/>
        </w:rPr>
        <w:lastRenderedPageBreak/>
        <w:tab/>
      </w:r>
      <w:r w:rsidRPr="00B41A32">
        <w:rPr>
          <w:rFonts w:ascii="Arial" w:hAnsi="Arial" w:cs="Arial"/>
          <w:sz w:val="22"/>
          <w:shd w:val="clear" w:color="auto" w:fill="FFFFFF"/>
        </w:rPr>
        <w:tab/>
        <w:t>De esta manera</w:t>
      </w:r>
      <w:r w:rsidR="00491AE8" w:rsidRPr="00B41A32">
        <w:rPr>
          <w:rFonts w:ascii="Arial" w:hAnsi="Arial" w:cs="Arial"/>
          <w:sz w:val="22"/>
          <w:shd w:val="clear" w:color="auto" w:fill="FFFFFF"/>
        </w:rPr>
        <w:t>,</w:t>
      </w:r>
      <w:r w:rsidRPr="00B41A32">
        <w:rPr>
          <w:rFonts w:ascii="Arial" w:hAnsi="Arial" w:cs="Arial"/>
          <w:sz w:val="22"/>
          <w:shd w:val="clear" w:color="auto" w:fill="FFFFFF"/>
        </w:rPr>
        <w:t xml:space="preserve"> se determina que para quienes acrediten experiencia mediante 1 o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w:t>
      </w:r>
      <w:r w:rsidRPr="00B41A32" w:rsidDel="00B42975">
        <w:rPr>
          <w:rFonts w:ascii="Arial" w:hAnsi="Arial" w:cs="Arial"/>
          <w:sz w:val="22"/>
          <w:shd w:val="clear" w:color="auto" w:fill="FFFFFF"/>
        </w:rPr>
        <w:t xml:space="preserve"> </w:t>
      </w:r>
      <w:r w:rsidRPr="00B41A32">
        <w:rPr>
          <w:rFonts w:ascii="Arial" w:hAnsi="Arial" w:cs="Arial"/>
          <w:sz w:val="22"/>
          <w:shd w:val="clear" w:color="auto" w:fill="FFFFFF"/>
        </w:rPr>
        <w:t xml:space="preserve">debe ser superior al 150% del valor del presupuesto oficial. </w:t>
      </w:r>
    </w:p>
    <w:p w14:paraId="62C6E49E" w14:textId="77777777" w:rsidR="00E14837" w:rsidRPr="00B41A32" w:rsidRDefault="00E14837" w:rsidP="00E14837">
      <w:pPr>
        <w:tabs>
          <w:tab w:val="left" w:pos="426"/>
        </w:tabs>
        <w:spacing w:after="120" w:line="276" w:lineRule="auto"/>
        <w:jc w:val="both"/>
        <w:rPr>
          <w:rFonts w:ascii="Arial" w:hAnsi="Arial" w:cs="Arial"/>
          <w:sz w:val="22"/>
          <w:shd w:val="clear" w:color="auto" w:fill="FFFFFF"/>
        </w:rPr>
      </w:pPr>
      <w:r w:rsidRPr="00B41A32">
        <w:rPr>
          <w:rFonts w:ascii="Arial" w:hAnsi="Arial" w:cs="Arial"/>
          <w:sz w:val="22"/>
          <w:shd w:val="clear" w:color="auto" w:fill="FFFFFF"/>
        </w:rPr>
        <w:tab/>
      </w:r>
      <w:r w:rsidRPr="00B41A32">
        <w:rPr>
          <w:rFonts w:ascii="Arial" w:hAnsi="Arial" w:cs="Arial"/>
          <w:sz w:val="22"/>
          <w:shd w:val="clear" w:color="auto" w:fill="FFFFFF"/>
        </w:rPr>
        <w:tab/>
        <w:t xml:space="preserve">Por tanto, el número de los contratos para acreditar la experiencia condiciona el valor mínimo que deben certificar para el correspondiente requisito habilitante. Si una vez sumados los valores ejecutados de los contratos aportados, el resultado es inferior al valor porcentual aplicable a la cantidad de contratos empleados, no es posible habilitar al proponente.  </w:t>
      </w:r>
    </w:p>
    <w:p w14:paraId="033D626F" w14:textId="77777777" w:rsidR="00E14837" w:rsidRPr="00B41A32" w:rsidRDefault="00E14837" w:rsidP="00E14837">
      <w:pPr>
        <w:spacing w:after="120" w:line="276" w:lineRule="auto"/>
        <w:ind w:firstLine="708"/>
        <w:jc w:val="both"/>
        <w:rPr>
          <w:rFonts w:ascii="Arial" w:eastAsia="Calibri" w:hAnsi="Arial" w:cs="Arial"/>
          <w:sz w:val="22"/>
          <w:szCs w:val="22"/>
          <w:lang w:val="es-MX"/>
        </w:rPr>
      </w:pPr>
      <w:r w:rsidRPr="00B41A32">
        <w:rPr>
          <w:rFonts w:ascii="Arial" w:eastAsia="Calibri" w:hAnsi="Arial" w:cs="Arial"/>
          <w:sz w:val="22"/>
          <w:szCs w:val="22"/>
          <w:lang w:val="es-MX"/>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64F5F86A" w14:textId="77777777" w:rsidR="00E14837" w:rsidRPr="00B41A32" w:rsidRDefault="00E14837" w:rsidP="00E14837">
      <w:pPr>
        <w:spacing w:after="120" w:line="276" w:lineRule="auto"/>
        <w:ind w:firstLine="708"/>
        <w:jc w:val="both"/>
        <w:rPr>
          <w:rFonts w:ascii="Arial" w:eastAsia="Calibri" w:hAnsi="Arial" w:cs="Arial"/>
          <w:sz w:val="22"/>
          <w:szCs w:val="22"/>
          <w:lang w:val="es-MX"/>
        </w:rPr>
      </w:pPr>
      <w:r w:rsidRPr="00B41A32">
        <w:rPr>
          <w:rFonts w:ascii="Arial" w:eastAsia="Calibri" w:hAnsi="Arial" w:cs="Arial"/>
          <w:sz w:val="22"/>
          <w:szCs w:val="22"/>
          <w:lang w:val="es-MX"/>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4B47EE46" w14:textId="77777777" w:rsidR="00E14837" w:rsidRPr="00B41A32" w:rsidRDefault="00E14837" w:rsidP="00E14837">
      <w:pPr>
        <w:spacing w:after="120" w:line="276" w:lineRule="auto"/>
        <w:ind w:firstLine="708"/>
        <w:jc w:val="both"/>
        <w:rPr>
          <w:rFonts w:ascii="Arial" w:eastAsia="Calibri" w:hAnsi="Arial" w:cs="Arial"/>
          <w:sz w:val="22"/>
          <w:szCs w:val="22"/>
          <w:lang w:val="es-MX"/>
        </w:rPr>
      </w:pPr>
      <w:r w:rsidRPr="00B41A32">
        <w:rPr>
          <w:rFonts w:ascii="Arial" w:eastAsia="Calibri" w:hAnsi="Arial" w:cs="Arial"/>
          <w:sz w:val="22"/>
          <w:szCs w:val="22"/>
          <w:lang w:val="es-MX"/>
        </w:rPr>
        <w:t xml:space="preserve">Con respecto a la actividad a contratar, la «Matriz 1 – Experiencia»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w:t>
      </w:r>
    </w:p>
    <w:p w14:paraId="452925E5" w14:textId="49DAF00E" w:rsidR="0090262B" w:rsidRPr="00B41A32" w:rsidRDefault="0090262B" w:rsidP="0090262B">
      <w:pPr>
        <w:spacing w:before="120" w:line="276" w:lineRule="auto"/>
        <w:ind w:firstLine="708"/>
        <w:jc w:val="both"/>
        <w:rPr>
          <w:rFonts w:ascii="Arial" w:hAnsi="Arial" w:cs="Arial"/>
          <w:sz w:val="22"/>
          <w:szCs w:val="22"/>
        </w:rPr>
      </w:pPr>
      <w:r w:rsidRPr="00B41A32">
        <w:rPr>
          <w:rFonts w:ascii="Arial" w:hAnsi="Arial" w:cs="Arial"/>
          <w:sz w:val="22"/>
          <w:szCs w:val="22"/>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las Leyes 1882 de 2018 y 2022 de 2020, conforme a las cuales las condiciones habilitantes fijadas en los documentos tipo deben tener en cuenta la naturaleza y cuantía del tipo de intervención. </w:t>
      </w:r>
    </w:p>
    <w:p w14:paraId="6F381523" w14:textId="480274FE" w:rsidR="00E14837" w:rsidRPr="00B41A32" w:rsidRDefault="00E14837" w:rsidP="00E14837">
      <w:pPr>
        <w:spacing w:before="120" w:after="120" w:line="276" w:lineRule="auto"/>
        <w:ind w:firstLine="709"/>
        <w:jc w:val="both"/>
        <w:rPr>
          <w:rFonts w:ascii="Arial" w:eastAsia="Calibri" w:hAnsi="Arial" w:cs="Arial"/>
          <w:sz w:val="22"/>
          <w:szCs w:val="22"/>
          <w:lang w:val="es-MX"/>
        </w:rPr>
      </w:pPr>
      <w:r w:rsidRPr="00B41A32">
        <w:rPr>
          <w:rFonts w:ascii="Arial" w:eastAsia="Calibri" w:hAnsi="Arial" w:cs="Arial"/>
          <w:sz w:val="22"/>
          <w:szCs w:val="22"/>
          <w:lang w:val="es-MX"/>
        </w:rPr>
        <w:t xml:space="preserve">Estos tres factores determinan el requisito de experiencia establecido en los documentos desarrollados por la Agencia Nacional de Contratación Pública – Colombia </w:t>
      </w:r>
      <w:r w:rsidRPr="00B41A32">
        <w:rPr>
          <w:rFonts w:ascii="Arial" w:eastAsia="Calibri" w:hAnsi="Arial" w:cs="Arial"/>
          <w:sz w:val="22"/>
          <w:szCs w:val="22"/>
          <w:lang w:val="es-MX"/>
        </w:rPr>
        <w:lastRenderedPageBreak/>
        <w:t>Compra Eficiente, e incluido en la Matriz 1, que es resultado del mandato en la Ley 2022 de 2020, por lo que son de obligatorio cumplimiento. Igualmente, se encuentran sometidos a la regulación prevista en la Resolución No. 240 del 27 de noviembre de 2020,</w:t>
      </w:r>
      <w:r w:rsidRPr="00B41A32">
        <w:rPr>
          <w:rFonts w:ascii="Arial" w:hAnsi="Arial" w:cs="Arial"/>
          <w:sz w:val="22"/>
          <w:szCs w:val="22"/>
          <w:lang w:val="es-MX"/>
        </w:rPr>
        <w:t xml:space="preserve"> </w:t>
      </w:r>
      <w:r w:rsidRPr="00B41A32">
        <w:rPr>
          <w:rFonts w:ascii="Arial" w:eastAsiaTheme="minorHAnsi" w:hAnsi="Arial" w:cs="Arial"/>
          <w:sz w:val="22"/>
          <w:szCs w:val="22"/>
          <w:lang w:val="es-MX" w:eastAsia="en-US"/>
        </w:rPr>
        <w:t>modificad</w:t>
      </w:r>
      <w:r w:rsidRPr="00B41A32">
        <w:rPr>
          <w:rFonts w:ascii="Arial" w:hAnsi="Arial" w:cs="Arial"/>
          <w:sz w:val="22"/>
          <w:szCs w:val="22"/>
          <w:lang w:val="es-MX"/>
        </w:rPr>
        <w:t>a</w:t>
      </w:r>
      <w:r w:rsidRPr="00B41A32">
        <w:rPr>
          <w:rFonts w:ascii="Arial" w:eastAsiaTheme="minorHAnsi" w:hAnsi="Arial" w:cs="Arial"/>
          <w:sz w:val="22"/>
          <w:szCs w:val="22"/>
          <w:lang w:val="es-MX" w:eastAsia="en-US"/>
        </w:rPr>
        <w:t xml:space="preserve"> mediante las Resoluciones No. 161 del 17 de junio de 2021</w:t>
      </w:r>
      <w:r w:rsidRPr="00B41A32">
        <w:rPr>
          <w:rFonts w:ascii="Arial" w:eastAsia="Calibri" w:hAnsi="Arial" w:cs="Arial"/>
          <w:sz w:val="22"/>
          <w:szCs w:val="22"/>
          <w:lang w:val="es-MX"/>
        </w:rPr>
        <w:t xml:space="preserve"> y 304 del 13 de octubre de 2021. Por tanto, la regla general es que no pueden ser alterados, modificados o adicionados en su contenido. </w:t>
      </w:r>
    </w:p>
    <w:p w14:paraId="569F9A62" w14:textId="77777777" w:rsidR="0090262B" w:rsidRPr="00B41A32" w:rsidRDefault="0090262B" w:rsidP="0090262B">
      <w:pPr>
        <w:spacing w:before="120" w:after="120" w:line="276" w:lineRule="auto"/>
        <w:ind w:firstLine="708"/>
        <w:jc w:val="both"/>
        <w:rPr>
          <w:rFonts w:ascii="Arial" w:hAnsi="Arial" w:cs="Arial"/>
          <w:sz w:val="22"/>
          <w:szCs w:val="22"/>
        </w:rPr>
      </w:pPr>
      <w:bookmarkStart w:id="12" w:name="_Hlk63048761"/>
      <w:bookmarkEnd w:id="9"/>
      <w:r w:rsidRPr="00B41A32">
        <w:rPr>
          <w:rFonts w:ascii="Arial" w:hAnsi="Arial" w:cs="Arial"/>
          <w:sz w:val="22"/>
          <w:szCs w:val="22"/>
        </w:rPr>
        <w:t>Con lo anterior, es posible determinar las obras relacionadas con los tipos de infraestructura establecidos en los documentos desarrollados por esta Agencia, los cuales están incluidos en la Matriz 1, por lo que son de obligatorio cumplimiento para todas las entidades sometidas al Estatuto General de Contratación de la Administración Pública, de manera que los documentos tipo no pueden ser alterados, modificados o adicionados en su contenido, salvo cuando estos mismos lo permitan.</w:t>
      </w:r>
    </w:p>
    <w:bookmarkEnd w:id="12"/>
    <w:p w14:paraId="43F2736C" w14:textId="77777777" w:rsidR="0090262B" w:rsidRPr="00B41A32" w:rsidRDefault="0090262B" w:rsidP="0090262B">
      <w:pPr>
        <w:spacing w:before="120" w:line="276" w:lineRule="auto"/>
        <w:ind w:firstLine="708"/>
        <w:jc w:val="both"/>
        <w:rPr>
          <w:rFonts w:ascii="Arial" w:hAnsi="Arial" w:cs="Arial"/>
          <w:sz w:val="22"/>
          <w:szCs w:val="22"/>
        </w:rPr>
      </w:pPr>
      <w:r w:rsidRPr="00B41A32">
        <w:rPr>
          <w:rFonts w:ascii="Arial" w:hAnsi="Arial" w:cs="Arial"/>
          <w:sz w:val="22"/>
          <w:szCs w:val="22"/>
        </w:rPr>
        <w:t>De esta manera, la entidad estatal que adelanta un proceso de contratación de obra pública de infraestructura de transporte debe definir la aplicación de los documentos tipo y la experiencia exigible teniendo en cuenta las condiciones fijadas en la Matriz 1, de acuerdo con los siguientes pasos:</w:t>
      </w:r>
    </w:p>
    <w:p w14:paraId="4742DD8F" w14:textId="77777777" w:rsidR="0090262B" w:rsidRPr="00B41A32" w:rsidRDefault="0090262B" w:rsidP="0090262B">
      <w:pPr>
        <w:spacing w:before="120" w:line="276" w:lineRule="auto"/>
        <w:ind w:firstLine="708"/>
        <w:jc w:val="both"/>
        <w:rPr>
          <w:rFonts w:ascii="Arial" w:hAnsi="Arial" w:cs="Arial"/>
          <w:sz w:val="22"/>
          <w:szCs w:val="22"/>
        </w:rPr>
      </w:pPr>
      <w:r w:rsidRPr="00B41A32">
        <w:rPr>
          <w:rFonts w:ascii="Arial" w:hAnsi="Arial" w:cs="Arial"/>
          <w:sz w:val="22"/>
          <w:szCs w:val="22"/>
        </w:rPr>
        <w:t>a) Identificar en la Matriz 1 el tipo de infraestructura sobre el cual recae la obra a ejecutar. Al respecto esta matriz contiene ocho (8) secciones que corresponden a los tipos de infraestructura estandarizados.</w:t>
      </w:r>
    </w:p>
    <w:p w14:paraId="6B3AA34B" w14:textId="77777777" w:rsidR="0090262B" w:rsidRPr="00B41A32" w:rsidRDefault="0090262B" w:rsidP="0090262B">
      <w:pPr>
        <w:spacing w:before="120" w:line="276" w:lineRule="auto"/>
        <w:ind w:firstLine="708"/>
        <w:jc w:val="both"/>
        <w:rPr>
          <w:rFonts w:ascii="Arial" w:hAnsi="Arial" w:cs="Arial"/>
          <w:sz w:val="22"/>
          <w:szCs w:val="22"/>
        </w:rPr>
      </w:pPr>
      <w:r w:rsidRPr="00B41A32">
        <w:rPr>
          <w:rFonts w:ascii="Arial" w:hAnsi="Arial" w:cs="Arial"/>
          <w:sz w:val="22"/>
          <w:szCs w:val="22"/>
        </w:rPr>
        <w:t xml:space="preserve">b) Definido el tipo de infraestructura, identificar la </w:t>
      </w:r>
      <w:r w:rsidRPr="00B41A32">
        <w:rPr>
          <w:rFonts w:ascii="Arial" w:eastAsia="Calibri" w:hAnsi="Arial" w:cs="Arial"/>
          <w:sz w:val="22"/>
          <w:szCs w:val="22"/>
        </w:rPr>
        <w:t>«</w:t>
      </w:r>
      <w:r w:rsidRPr="00B41A32">
        <w:rPr>
          <w:rFonts w:ascii="Arial" w:hAnsi="Arial" w:cs="Arial"/>
          <w:sz w:val="22"/>
          <w:szCs w:val="22"/>
        </w:rPr>
        <w:t>ACTIVIDAD A CONTRATAR</w:t>
      </w:r>
      <w:r w:rsidRPr="00B41A32">
        <w:rPr>
          <w:rFonts w:ascii="Arial" w:eastAsia="Calibri" w:hAnsi="Arial" w:cs="Arial"/>
          <w:sz w:val="22"/>
          <w:szCs w:val="22"/>
        </w:rPr>
        <w:t>»</w:t>
      </w:r>
      <w:r w:rsidRPr="00B41A32">
        <w:rPr>
          <w:rFonts w:ascii="Arial" w:hAnsi="Arial" w:cs="Arial"/>
          <w:sz w:val="22"/>
          <w:szCs w:val="22"/>
        </w:rPr>
        <w:t xml:space="preserve"> acorde con la Matriz 1. </w:t>
      </w:r>
    </w:p>
    <w:p w14:paraId="4397671C" w14:textId="77777777" w:rsidR="0090262B" w:rsidRPr="00B41A32" w:rsidRDefault="0090262B" w:rsidP="0090262B">
      <w:pPr>
        <w:spacing w:before="120" w:line="276" w:lineRule="auto"/>
        <w:ind w:firstLine="708"/>
        <w:jc w:val="both"/>
        <w:rPr>
          <w:rFonts w:ascii="Arial" w:hAnsi="Arial" w:cs="Arial"/>
          <w:sz w:val="22"/>
          <w:szCs w:val="22"/>
        </w:rPr>
      </w:pPr>
      <w:r w:rsidRPr="00B41A32">
        <w:rPr>
          <w:rFonts w:ascii="Arial" w:hAnsi="Arial" w:cs="Arial"/>
          <w:sz w:val="22"/>
          <w:szCs w:val="22"/>
        </w:rPr>
        <w:t xml:space="preserve">c) Identificar el rango en el cual se encuentra el Proceso de Contratación de acuerdo con el presupuesto oficial. </w:t>
      </w:r>
    </w:p>
    <w:p w14:paraId="225B888C" w14:textId="77777777" w:rsidR="0090262B" w:rsidRPr="00B41A32" w:rsidRDefault="0090262B" w:rsidP="0090262B">
      <w:pPr>
        <w:spacing w:before="120" w:line="276" w:lineRule="auto"/>
        <w:ind w:firstLine="708"/>
        <w:jc w:val="both"/>
        <w:rPr>
          <w:rFonts w:ascii="Arial" w:hAnsi="Arial" w:cs="Arial"/>
          <w:sz w:val="22"/>
          <w:szCs w:val="22"/>
        </w:rPr>
      </w:pPr>
      <w:r w:rsidRPr="00B41A32">
        <w:rPr>
          <w:rFonts w:ascii="Arial" w:hAnsi="Arial" w:cs="Arial"/>
          <w:sz w:val="22"/>
          <w:szCs w:val="22"/>
        </w:rPr>
        <w:t xml:space="preserve">d) Identificar la </w:t>
      </w:r>
      <w:r w:rsidRPr="00B41A32">
        <w:rPr>
          <w:rFonts w:ascii="Arial" w:eastAsia="Calibri" w:hAnsi="Arial" w:cs="Arial"/>
          <w:sz w:val="22"/>
          <w:szCs w:val="22"/>
        </w:rPr>
        <w:t>«</w:t>
      </w:r>
      <w:r w:rsidRPr="00B41A32">
        <w:rPr>
          <w:rFonts w:ascii="Arial" w:hAnsi="Arial" w:cs="Arial"/>
          <w:sz w:val="22"/>
          <w:szCs w:val="22"/>
        </w:rPr>
        <w:t>experiencia general</w:t>
      </w:r>
      <w:r w:rsidRPr="00B41A32">
        <w:rPr>
          <w:rFonts w:ascii="Arial" w:eastAsia="Calibri" w:hAnsi="Arial" w:cs="Arial"/>
          <w:sz w:val="22"/>
          <w:szCs w:val="22"/>
        </w:rPr>
        <w:t>»</w:t>
      </w:r>
      <w:r w:rsidRPr="00B41A32">
        <w:rPr>
          <w:rFonts w:ascii="Arial" w:hAnsi="Arial" w:cs="Arial"/>
          <w:sz w:val="22"/>
          <w:szCs w:val="22"/>
        </w:rPr>
        <w:t xml:space="preserve"> exigible acorde con la Matriz 1 teniendo en cuenta la actividad a contratar y el rango de la cuantía del Proceso de Contratación. </w:t>
      </w:r>
    </w:p>
    <w:p w14:paraId="2C922180" w14:textId="77777777" w:rsidR="0090262B" w:rsidRPr="00B41A32" w:rsidRDefault="0090262B" w:rsidP="0090262B">
      <w:pPr>
        <w:spacing w:before="120" w:after="120" w:line="276" w:lineRule="auto"/>
        <w:ind w:firstLine="709"/>
        <w:jc w:val="both"/>
        <w:rPr>
          <w:rFonts w:ascii="Arial" w:hAnsi="Arial" w:cs="Arial"/>
          <w:sz w:val="22"/>
          <w:szCs w:val="22"/>
        </w:rPr>
      </w:pPr>
      <w:r w:rsidRPr="00B41A32">
        <w:rPr>
          <w:rFonts w:ascii="Arial" w:hAnsi="Arial" w:cs="Arial"/>
          <w:sz w:val="22"/>
          <w:szCs w:val="22"/>
        </w:rPr>
        <w:t xml:space="preserve">e) Identificar la </w:t>
      </w:r>
      <w:r w:rsidRPr="00B41A32">
        <w:rPr>
          <w:rFonts w:ascii="Arial" w:eastAsia="Calibri" w:hAnsi="Arial" w:cs="Arial"/>
          <w:sz w:val="22"/>
          <w:szCs w:val="22"/>
        </w:rPr>
        <w:t>«</w:t>
      </w:r>
      <w:r w:rsidRPr="00B41A32">
        <w:rPr>
          <w:rFonts w:ascii="Arial" w:hAnsi="Arial" w:cs="Arial"/>
          <w:sz w:val="22"/>
          <w:szCs w:val="22"/>
        </w:rPr>
        <w:t>experiencia específica</w:t>
      </w:r>
      <w:r w:rsidRPr="00B41A32">
        <w:rPr>
          <w:rFonts w:ascii="Arial" w:eastAsia="Calibri" w:hAnsi="Arial" w:cs="Arial"/>
          <w:sz w:val="22"/>
          <w:szCs w:val="22"/>
        </w:rPr>
        <w:t>»</w:t>
      </w:r>
      <w:r w:rsidRPr="00B41A32">
        <w:rPr>
          <w:rFonts w:ascii="Arial" w:hAnsi="Arial" w:cs="Arial"/>
          <w:sz w:val="22"/>
          <w:szCs w:val="22"/>
        </w:rPr>
        <w:t xml:space="preserve"> exigible y el porcentaje de dimensionamiento que se puede solicitar acorde con la magnitud a ejecutar, de acuerdo con la cuantía del proceso de contratación. Cuando en la </w:t>
      </w:r>
      <w:r w:rsidRPr="00B41A32">
        <w:rPr>
          <w:rFonts w:ascii="Arial" w:eastAsia="Calibri" w:hAnsi="Arial" w:cs="Arial"/>
          <w:sz w:val="22"/>
          <w:szCs w:val="22"/>
        </w:rPr>
        <w:t>«</w:t>
      </w:r>
      <w:r w:rsidRPr="00B41A32">
        <w:rPr>
          <w:rFonts w:ascii="Arial" w:hAnsi="Arial" w:cs="Arial"/>
          <w:sz w:val="22"/>
          <w:szCs w:val="22"/>
        </w:rPr>
        <w:t>experiencia específica</w:t>
      </w:r>
      <w:r w:rsidRPr="00B41A32">
        <w:rPr>
          <w:rFonts w:ascii="Arial" w:eastAsia="Calibri" w:hAnsi="Arial" w:cs="Arial"/>
          <w:sz w:val="22"/>
          <w:szCs w:val="22"/>
        </w:rPr>
        <w:t>»</w:t>
      </w:r>
      <w:r w:rsidRPr="00B41A32">
        <w:rPr>
          <w:rFonts w:ascii="Arial" w:hAnsi="Arial" w:cs="Arial"/>
          <w:sz w:val="22"/>
          <w:szCs w:val="22"/>
        </w:rPr>
        <w:t xml:space="preserve"> se indiquen las siglas </w:t>
      </w:r>
      <w:r w:rsidRPr="00B41A32">
        <w:rPr>
          <w:rFonts w:ascii="Arial" w:hAnsi="Arial" w:cs="Arial"/>
          <w:i/>
          <w:iCs/>
          <w:sz w:val="22"/>
          <w:szCs w:val="22"/>
        </w:rPr>
        <w:t>N.A</w:t>
      </w:r>
      <w:r w:rsidRPr="00B41A32">
        <w:rPr>
          <w:rFonts w:ascii="Arial" w:hAnsi="Arial" w:cs="Arial"/>
          <w:sz w:val="22"/>
          <w:szCs w:val="22"/>
        </w:rPr>
        <w:t xml:space="preserve"> significa que la entidad estatal no puede exigir a los proponentes experiencia específica en los procesos de contratación. </w:t>
      </w:r>
    </w:p>
    <w:p w14:paraId="7D1BFFA4" w14:textId="244E5A58" w:rsidR="0090262B" w:rsidRPr="00B41A32" w:rsidRDefault="00E14837" w:rsidP="0090262B">
      <w:pPr>
        <w:spacing w:after="120" w:line="276" w:lineRule="auto"/>
        <w:ind w:firstLine="708"/>
        <w:jc w:val="both"/>
        <w:rPr>
          <w:rFonts w:ascii="Arial" w:hAnsi="Arial" w:cs="Arial"/>
          <w:color w:val="000000" w:themeColor="text1"/>
          <w:sz w:val="22"/>
          <w:szCs w:val="22"/>
          <w:lang w:val="es-ES_tradnl"/>
        </w:rPr>
      </w:pPr>
      <w:r w:rsidRPr="00B41A32">
        <w:rPr>
          <w:rFonts w:ascii="Arial" w:hAnsi="Arial" w:cs="Arial"/>
          <w:color w:val="000000" w:themeColor="text1"/>
          <w:sz w:val="22"/>
          <w:szCs w:val="22"/>
        </w:rPr>
        <w:t>Es por ello que</w:t>
      </w:r>
      <w:r w:rsidR="0090262B" w:rsidRPr="00B41A32">
        <w:rPr>
          <w:rFonts w:ascii="Arial" w:hAnsi="Arial" w:cs="Arial"/>
          <w:color w:val="000000" w:themeColor="text1"/>
          <w:sz w:val="22"/>
          <w:szCs w:val="22"/>
        </w:rPr>
        <w:t xml:space="preserve"> la </w:t>
      </w:r>
      <w:r w:rsidR="0090262B" w:rsidRPr="00B41A32">
        <w:rPr>
          <w:rFonts w:ascii="Arial" w:eastAsia="Calibri" w:hAnsi="Arial" w:cs="Arial"/>
          <w:color w:val="000000" w:themeColor="text1"/>
          <w:sz w:val="22"/>
          <w:szCs w:val="22"/>
        </w:rPr>
        <w:t>«</w:t>
      </w:r>
      <w:r w:rsidR="0090262B" w:rsidRPr="00B41A32">
        <w:rPr>
          <w:rFonts w:ascii="Arial" w:hAnsi="Arial" w:cs="Arial"/>
          <w:color w:val="000000" w:themeColor="text1"/>
          <w:sz w:val="22"/>
          <w:szCs w:val="22"/>
        </w:rPr>
        <w:t>experiencia general</w:t>
      </w:r>
      <w:r w:rsidR="0090262B" w:rsidRPr="00B41A32">
        <w:rPr>
          <w:rFonts w:ascii="Arial" w:eastAsia="Calibri" w:hAnsi="Arial" w:cs="Arial"/>
          <w:color w:val="000000" w:themeColor="text1"/>
          <w:sz w:val="22"/>
          <w:szCs w:val="22"/>
        </w:rPr>
        <w:t>»</w:t>
      </w:r>
      <w:r w:rsidR="0090262B" w:rsidRPr="00B41A32">
        <w:rPr>
          <w:rFonts w:ascii="Arial" w:hAnsi="Arial" w:cs="Arial"/>
          <w:color w:val="000000" w:themeColor="text1"/>
          <w:sz w:val="22"/>
          <w:szCs w:val="22"/>
        </w:rPr>
        <w:t xml:space="preserve"> y la </w:t>
      </w:r>
      <w:r w:rsidR="0090262B" w:rsidRPr="00B41A32">
        <w:rPr>
          <w:rFonts w:ascii="Arial" w:eastAsia="Calibri" w:hAnsi="Arial" w:cs="Arial"/>
          <w:color w:val="000000" w:themeColor="text1"/>
          <w:sz w:val="22"/>
          <w:szCs w:val="22"/>
        </w:rPr>
        <w:t>«</w:t>
      </w:r>
      <w:r w:rsidR="0090262B" w:rsidRPr="00B41A32">
        <w:rPr>
          <w:rFonts w:ascii="Arial" w:hAnsi="Arial" w:cs="Arial"/>
          <w:color w:val="000000" w:themeColor="text1"/>
          <w:sz w:val="22"/>
          <w:szCs w:val="22"/>
        </w:rPr>
        <w:t>experiencia específica</w:t>
      </w:r>
      <w:r w:rsidR="0090262B" w:rsidRPr="00B41A32">
        <w:rPr>
          <w:rFonts w:ascii="Arial" w:eastAsia="Calibri" w:hAnsi="Arial" w:cs="Arial"/>
          <w:color w:val="000000" w:themeColor="text1"/>
          <w:sz w:val="22"/>
          <w:szCs w:val="22"/>
        </w:rPr>
        <w:t>»</w:t>
      </w:r>
      <w:r w:rsidR="0090262B" w:rsidRPr="00B41A32">
        <w:rPr>
          <w:rFonts w:ascii="Arial" w:hAnsi="Arial" w:cs="Arial"/>
          <w:color w:val="000000" w:themeColor="text1"/>
          <w:sz w:val="22"/>
          <w:szCs w:val="22"/>
        </w:rPr>
        <w:t xml:space="preserve"> requerida es el resultado de aplicar los parámetros obligatorios fijados en los documentos tipo, de acuerdo con el tipo de infraestructura, la actividad a contratar y la cuantía del proceso de </w:t>
      </w:r>
      <w:r w:rsidR="0090262B" w:rsidRPr="00B41A32">
        <w:rPr>
          <w:rFonts w:ascii="Arial" w:hAnsi="Arial" w:cs="Arial"/>
          <w:color w:val="000000" w:themeColor="text1"/>
          <w:sz w:val="22"/>
          <w:szCs w:val="22"/>
          <w:lang w:val="es-ES_tradnl"/>
        </w:rPr>
        <w:t xml:space="preserve">contratación. Por lo tanto, las entidades estatales no podrán exigir actividades o cantidades distintas a las previstas en la «Matriz 1 – Experiencia» o restringir a una actividad específica cuando dicho formato determine que la experiencia puede acreditarse mediante una de varias actividades. </w:t>
      </w:r>
    </w:p>
    <w:p w14:paraId="362B361B" w14:textId="76842C0D" w:rsidR="0090262B" w:rsidRPr="00B41A32" w:rsidRDefault="0090262B" w:rsidP="00E14837">
      <w:pPr>
        <w:spacing w:before="120" w:after="120" w:line="276" w:lineRule="auto"/>
        <w:ind w:firstLine="708"/>
        <w:jc w:val="both"/>
        <w:rPr>
          <w:rFonts w:ascii="Arial" w:hAnsi="Arial" w:cs="Arial"/>
          <w:color w:val="000000" w:themeColor="text1"/>
          <w:sz w:val="22"/>
          <w:szCs w:val="22"/>
          <w:lang w:val="es-ES_tradnl"/>
        </w:rPr>
      </w:pPr>
      <w:r w:rsidRPr="00B41A32">
        <w:rPr>
          <w:rFonts w:ascii="Arial" w:hAnsi="Arial" w:cs="Arial"/>
          <w:sz w:val="22"/>
          <w:lang w:val="es-ES_tradnl"/>
        </w:rPr>
        <w:lastRenderedPageBreak/>
        <w:t xml:space="preserve">Atendiendo a su consulta, la actividad a contratar corresponde al numeral </w:t>
      </w:r>
      <w:r w:rsidRPr="00B41A32">
        <w:rPr>
          <w:rFonts w:ascii="Arial" w:hAnsi="Arial" w:cs="Arial"/>
          <w:sz w:val="22"/>
          <w:szCs w:val="22"/>
          <w:lang w:val="es-ES_tradnl"/>
        </w:rPr>
        <w:t>«</w:t>
      </w:r>
      <w:r w:rsidRPr="00B41A32">
        <w:rPr>
          <w:rFonts w:ascii="Arial" w:hAnsi="Arial" w:cs="Arial"/>
          <w:sz w:val="22"/>
          <w:szCs w:val="22"/>
          <w:lang w:val="es-ES_tradnl" w:eastAsia="es-CO"/>
        </w:rPr>
        <w:t>6.4 proyectos de construcción o mejoramiento o rehabilitación de espacio público asociado a la infraestructura de transporte</w:t>
      </w:r>
      <w:r w:rsidRPr="00B41A32">
        <w:rPr>
          <w:rFonts w:ascii="Arial" w:hAnsi="Arial" w:cs="Arial"/>
          <w:color w:val="000000" w:themeColor="text1"/>
          <w:sz w:val="22"/>
          <w:szCs w:val="22"/>
          <w:lang w:val="es-ES_tradnl"/>
        </w:rPr>
        <w:t xml:space="preserve">» dentro del cual se solicita como experiencia </w:t>
      </w:r>
      <w:r w:rsidR="00843519" w:rsidRPr="00B41A32">
        <w:rPr>
          <w:rFonts w:ascii="Arial" w:hAnsi="Arial" w:cs="Arial"/>
          <w:color w:val="000000" w:themeColor="text1"/>
          <w:sz w:val="22"/>
          <w:szCs w:val="22"/>
          <w:lang w:val="es-ES_tradnl"/>
        </w:rPr>
        <w:t xml:space="preserve">general </w:t>
      </w:r>
      <w:r w:rsidRPr="00B41A32">
        <w:rPr>
          <w:rFonts w:ascii="Arial" w:hAnsi="Arial" w:cs="Arial"/>
          <w:color w:val="000000" w:themeColor="text1"/>
          <w:sz w:val="22"/>
          <w:szCs w:val="22"/>
          <w:lang w:val="es-ES_tradnl"/>
        </w:rPr>
        <w:t>«</w:t>
      </w:r>
      <w:r w:rsidRPr="00B41A32">
        <w:rPr>
          <w:rFonts w:ascii="Arial" w:hAnsi="Arial" w:cs="Arial"/>
          <w:sz w:val="22"/>
          <w:szCs w:val="22"/>
          <w:lang w:val="es-ES_tradnl" w:eastAsia="es-CO"/>
        </w:rPr>
        <w:t>construcción o rehabilitación o mejoramiento o mantenimiento o conservación de espacio público asociado a la infraestructura de transporte, adicionalmente se tendrán en cuenta plazoletas</w:t>
      </w:r>
      <w:r w:rsidRPr="00B41A32">
        <w:rPr>
          <w:rFonts w:ascii="Arial" w:hAnsi="Arial" w:cs="Arial"/>
          <w:color w:val="000000" w:themeColor="text1"/>
          <w:sz w:val="22"/>
          <w:szCs w:val="22"/>
          <w:lang w:val="es-ES_tradnl"/>
        </w:rPr>
        <w:t xml:space="preserve">». </w:t>
      </w:r>
    </w:p>
    <w:p w14:paraId="32C789A5" w14:textId="7F189FF7" w:rsidR="0090262B" w:rsidRPr="00B41A32" w:rsidRDefault="0090262B" w:rsidP="0090262B">
      <w:pPr>
        <w:spacing w:before="120" w:after="120"/>
        <w:ind w:firstLine="708"/>
        <w:jc w:val="both"/>
        <w:rPr>
          <w:rFonts w:ascii="Arial" w:hAnsi="Arial" w:cs="Arial"/>
          <w:color w:val="000000" w:themeColor="text1"/>
          <w:sz w:val="22"/>
          <w:szCs w:val="22"/>
          <w:lang w:val="es-ES_tradnl"/>
        </w:rPr>
      </w:pPr>
      <w:r w:rsidRPr="00B41A32">
        <w:rPr>
          <w:rFonts w:ascii="Arial" w:hAnsi="Arial" w:cs="Arial"/>
          <w:color w:val="000000" w:themeColor="text1"/>
          <w:sz w:val="22"/>
          <w:szCs w:val="22"/>
          <w:lang w:val="es-ES_tradnl"/>
        </w:rPr>
        <w:t xml:space="preserve">En virtud de lo anterior y estudiando el anexo 3– Glosario de </w:t>
      </w:r>
      <w:r w:rsidR="00843519" w:rsidRPr="00B41A32">
        <w:rPr>
          <w:rFonts w:ascii="Arial" w:hAnsi="Arial" w:cs="Arial"/>
          <w:color w:val="000000" w:themeColor="text1"/>
          <w:sz w:val="22"/>
          <w:szCs w:val="22"/>
          <w:lang w:val="es-ES_tradnl"/>
        </w:rPr>
        <w:t xml:space="preserve">dichos </w:t>
      </w:r>
      <w:r w:rsidRPr="00B41A32">
        <w:rPr>
          <w:rFonts w:ascii="Arial" w:hAnsi="Arial" w:cs="Arial"/>
          <w:color w:val="000000" w:themeColor="text1"/>
          <w:sz w:val="22"/>
          <w:szCs w:val="22"/>
          <w:lang w:val="es-ES_tradnl"/>
        </w:rPr>
        <w:t xml:space="preserve">documentos tipo, </w:t>
      </w:r>
      <w:r w:rsidR="00843519" w:rsidRPr="00B41A32">
        <w:rPr>
          <w:rFonts w:ascii="Arial" w:hAnsi="Arial" w:cs="Arial"/>
          <w:color w:val="000000" w:themeColor="text1"/>
          <w:sz w:val="22"/>
          <w:szCs w:val="22"/>
          <w:lang w:val="es-ES_tradnl"/>
        </w:rPr>
        <w:t>cabe destacar</w:t>
      </w:r>
      <w:r w:rsidRPr="00B41A32">
        <w:rPr>
          <w:rFonts w:ascii="Arial" w:hAnsi="Arial" w:cs="Arial"/>
          <w:color w:val="000000" w:themeColor="text1"/>
          <w:sz w:val="22"/>
          <w:szCs w:val="22"/>
          <w:lang w:val="es-ES_tradnl"/>
        </w:rPr>
        <w:t xml:space="preserve"> la definición que se </w:t>
      </w:r>
      <w:r w:rsidR="00843519" w:rsidRPr="00B41A32">
        <w:rPr>
          <w:rFonts w:ascii="Arial" w:hAnsi="Arial" w:cs="Arial"/>
          <w:color w:val="000000" w:themeColor="text1"/>
          <w:sz w:val="22"/>
          <w:szCs w:val="22"/>
          <w:lang w:val="es-ES_tradnl"/>
        </w:rPr>
        <w:t xml:space="preserve">establece </w:t>
      </w:r>
      <w:r w:rsidRPr="00B41A32">
        <w:rPr>
          <w:rFonts w:ascii="Arial" w:hAnsi="Arial" w:cs="Arial"/>
          <w:color w:val="000000" w:themeColor="text1"/>
          <w:sz w:val="22"/>
          <w:szCs w:val="22"/>
          <w:lang w:val="es-ES_tradnl"/>
        </w:rPr>
        <w:t>de «</w:t>
      </w:r>
      <w:r w:rsidRPr="00B41A32">
        <w:rPr>
          <w:rFonts w:ascii="Arial" w:hAnsi="Arial" w:cs="Arial"/>
          <w:sz w:val="22"/>
          <w:szCs w:val="22"/>
          <w:lang w:val="es-ES_tradnl"/>
        </w:rPr>
        <w:t>Espacio Público Asociado a la Infraestructura de Transporte</w:t>
      </w:r>
      <w:r w:rsidRPr="00B41A32">
        <w:rPr>
          <w:rFonts w:ascii="Arial" w:hAnsi="Arial" w:cs="Arial"/>
          <w:color w:val="000000" w:themeColor="text1"/>
          <w:sz w:val="22"/>
          <w:szCs w:val="22"/>
          <w:lang w:val="es-ES_tradnl"/>
        </w:rPr>
        <w:t>»</w:t>
      </w:r>
      <w:r w:rsidR="00843519" w:rsidRPr="00B41A32">
        <w:rPr>
          <w:rFonts w:ascii="Arial" w:hAnsi="Arial" w:cs="Arial"/>
          <w:color w:val="000000" w:themeColor="text1"/>
          <w:sz w:val="22"/>
          <w:szCs w:val="22"/>
          <w:lang w:val="es-ES_tradnl"/>
        </w:rPr>
        <w:t>, que</w:t>
      </w:r>
      <w:r w:rsidRPr="00B41A32">
        <w:rPr>
          <w:rFonts w:ascii="Arial" w:hAnsi="Arial" w:cs="Arial"/>
          <w:color w:val="000000" w:themeColor="text1"/>
          <w:sz w:val="22"/>
          <w:szCs w:val="22"/>
          <w:lang w:val="es-ES_tradnl"/>
        </w:rPr>
        <w:t xml:space="preserve"> incluye: </w:t>
      </w:r>
      <w:r w:rsidRPr="00B41A32">
        <w:rPr>
          <w:rFonts w:ascii="Arial" w:hAnsi="Arial" w:cs="Arial"/>
          <w:sz w:val="22"/>
          <w:szCs w:val="22"/>
          <w:lang w:val="es-ES_tradnl"/>
        </w:rPr>
        <w:t>Elementos constitutivos artificiales o construidos</w:t>
      </w:r>
      <w:r w:rsidRPr="00B41A32">
        <w:rPr>
          <w:rStyle w:val="Refdenotaalpie"/>
          <w:rFonts w:ascii="Arial" w:hAnsi="Arial" w:cs="Arial"/>
          <w:sz w:val="22"/>
          <w:szCs w:val="22"/>
          <w:lang w:val="es-ES_tradnl"/>
        </w:rPr>
        <w:footnoteReference w:id="12"/>
      </w:r>
      <w:r w:rsidRPr="00B41A32">
        <w:rPr>
          <w:rFonts w:ascii="Arial" w:hAnsi="Arial" w:cs="Arial"/>
          <w:sz w:val="22"/>
          <w:szCs w:val="22"/>
          <w:lang w:val="es-ES_tradnl"/>
        </w:rPr>
        <w:t xml:space="preserve">, tales como:  Áreas integrantes de los perfiles viales peatonal y vehicular, constituidas por: </w:t>
      </w:r>
    </w:p>
    <w:p w14:paraId="2BF83EA2" w14:textId="77777777" w:rsidR="0090262B" w:rsidRPr="00B41A32" w:rsidRDefault="0090262B" w:rsidP="0090262B">
      <w:pPr>
        <w:pStyle w:val="Prrafodelista"/>
        <w:ind w:left="1211"/>
        <w:jc w:val="both"/>
        <w:rPr>
          <w:rFonts w:ascii="Arial" w:hAnsi="Arial" w:cs="Arial"/>
          <w:sz w:val="22"/>
          <w:lang w:val="es-ES_tradnl" w:eastAsia="es-ES"/>
        </w:rPr>
      </w:pPr>
    </w:p>
    <w:p w14:paraId="6D878F76" w14:textId="77777777" w:rsidR="0090262B" w:rsidRPr="00B41A32" w:rsidRDefault="0090262B" w:rsidP="0090262B">
      <w:pPr>
        <w:pStyle w:val="Prrafodelista"/>
        <w:numPr>
          <w:ilvl w:val="1"/>
          <w:numId w:val="28"/>
        </w:numPr>
        <w:jc w:val="both"/>
        <w:rPr>
          <w:rFonts w:ascii="Arial" w:hAnsi="Arial" w:cs="Arial"/>
          <w:sz w:val="22"/>
          <w:lang w:val="es-ES_tradnl" w:eastAsia="es-ES"/>
        </w:rPr>
      </w:pPr>
      <w:r w:rsidRPr="00B41A32">
        <w:rPr>
          <w:rFonts w:ascii="Arial" w:eastAsia="Times New Roman" w:hAnsi="Arial" w:cs="Arial"/>
          <w:sz w:val="22"/>
          <w:u w:val="single"/>
          <w:lang w:val="es-ES_tradnl" w:eastAsia="es-ES"/>
        </w:rPr>
        <w:t>Los componentes de los perfiles viales tales como:</w:t>
      </w:r>
      <w:r w:rsidRPr="00B41A32">
        <w:rPr>
          <w:rFonts w:ascii="Arial" w:eastAsia="Times New Roman" w:hAnsi="Arial" w:cs="Arial"/>
          <w:sz w:val="22"/>
          <w:lang w:val="es-ES_tradnl" w:eastAsia="es-ES"/>
        </w:rPr>
        <w:t xml:space="preserve">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00B41A32">
        <w:rPr>
          <w:rFonts w:ascii="Arial" w:eastAsia="Times New Roman" w:hAnsi="Arial" w:cs="Arial"/>
          <w:sz w:val="22"/>
          <w:lang w:val="es-ES_tradnl" w:eastAsia="es-ES"/>
        </w:rPr>
        <w:t>ciclopistas</w:t>
      </w:r>
      <w:proofErr w:type="spellEnd"/>
      <w:r w:rsidRPr="00B41A32">
        <w:rPr>
          <w:rFonts w:ascii="Arial" w:eastAsia="Times New Roman" w:hAnsi="Arial" w:cs="Arial"/>
          <w:sz w:val="22"/>
          <w:lang w:val="es-ES_tradnl" w:eastAsia="es-ES"/>
        </w:rPr>
        <w:t xml:space="preserve">, ciclovías, estacionamiento para bicicletas, estacionamiento para motocicletas, estacionamiento bajo espacio público, zonas azules, bahías de estacionamiento, bermas, separadores, reductores de velocidad, calzadas, carriles. </w:t>
      </w:r>
    </w:p>
    <w:p w14:paraId="04978E11" w14:textId="77777777" w:rsidR="0090262B" w:rsidRPr="00B41A32" w:rsidRDefault="0090262B" w:rsidP="0090262B">
      <w:pPr>
        <w:pStyle w:val="Prrafodelista"/>
        <w:ind w:left="1931"/>
        <w:jc w:val="both"/>
        <w:rPr>
          <w:rFonts w:ascii="Arial" w:hAnsi="Arial" w:cs="Arial"/>
          <w:sz w:val="22"/>
          <w:lang w:val="es-ES_tradnl" w:eastAsia="es-ES"/>
        </w:rPr>
      </w:pPr>
    </w:p>
    <w:p w14:paraId="4531E0BE" w14:textId="6151EF14" w:rsidR="0090262B" w:rsidRPr="00B41A32" w:rsidRDefault="0090262B" w:rsidP="0090262B">
      <w:pPr>
        <w:pStyle w:val="Prrafodelista"/>
        <w:numPr>
          <w:ilvl w:val="1"/>
          <w:numId w:val="28"/>
        </w:numPr>
        <w:jc w:val="both"/>
        <w:rPr>
          <w:rFonts w:ascii="Arial" w:hAnsi="Arial" w:cs="Arial"/>
          <w:sz w:val="22"/>
          <w:lang w:val="es-ES_tradnl" w:eastAsia="es-ES"/>
        </w:rPr>
      </w:pPr>
      <w:r w:rsidRPr="00B41A32">
        <w:rPr>
          <w:rFonts w:ascii="Arial" w:eastAsia="Times New Roman" w:hAnsi="Arial" w:cs="Arial"/>
          <w:sz w:val="22"/>
          <w:u w:val="single"/>
          <w:lang w:val="es-ES_tradnl" w:eastAsia="es-ES"/>
        </w:rPr>
        <w:t>Los componentes de los cruces o intersecciones, tales como:</w:t>
      </w:r>
      <w:r w:rsidRPr="00B41A32">
        <w:rPr>
          <w:rFonts w:ascii="Arial" w:eastAsia="Times New Roman" w:hAnsi="Arial" w:cs="Arial"/>
          <w:sz w:val="22"/>
          <w:lang w:val="es-ES_tradnl" w:eastAsia="es-ES"/>
        </w:rPr>
        <w:t xml:space="preserve"> esquinas, glorietas, orejas, puentes vehiculares, túneles y viaductos. </w:t>
      </w:r>
    </w:p>
    <w:p w14:paraId="2587A634" w14:textId="77777777" w:rsidR="0090262B" w:rsidRPr="00B41A32" w:rsidRDefault="0090262B" w:rsidP="0090262B">
      <w:pPr>
        <w:jc w:val="both"/>
        <w:rPr>
          <w:rFonts w:ascii="Arial" w:hAnsi="Arial" w:cs="Arial"/>
          <w:sz w:val="22"/>
          <w:szCs w:val="22"/>
          <w:lang w:val="es-ES_tradnl" w:eastAsia="es-CO"/>
        </w:rPr>
      </w:pPr>
    </w:p>
    <w:p w14:paraId="5FFFCFD0" w14:textId="6EBDC834" w:rsidR="0090262B" w:rsidRPr="00B41A32" w:rsidRDefault="0090262B" w:rsidP="005A4F4B">
      <w:pPr>
        <w:pStyle w:val="Invias-VietaNumerada"/>
        <w:autoSpaceDE w:val="0"/>
        <w:autoSpaceDN w:val="0"/>
        <w:adjustRightInd w:val="0"/>
        <w:spacing w:before="120" w:after="240" w:line="276" w:lineRule="auto"/>
        <w:ind w:firstLine="708"/>
        <w:rPr>
          <w:rFonts w:ascii="Arial" w:hAnsi="Arial" w:cs="Arial"/>
          <w:sz w:val="22"/>
          <w:szCs w:val="22"/>
          <w:lang w:val="es-ES_tradnl"/>
        </w:rPr>
      </w:pPr>
      <w:r w:rsidRPr="00B41A32">
        <w:rPr>
          <w:rFonts w:ascii="Arial" w:hAnsi="Arial" w:cs="Arial"/>
          <w:sz w:val="22"/>
          <w:szCs w:val="22"/>
          <w:lang w:val="es-ES_tradnl" w:eastAsia="es-CO"/>
        </w:rPr>
        <w:t>Ahora bien, la definición que se brinda en el mismo anexo 3–Glosario</w:t>
      </w:r>
      <w:r w:rsidR="00174F76" w:rsidRPr="00B41A32">
        <w:rPr>
          <w:rFonts w:ascii="Arial" w:hAnsi="Arial" w:cs="Arial"/>
          <w:sz w:val="22"/>
          <w:szCs w:val="22"/>
          <w:lang w:val="es-ES_tradnl" w:eastAsia="es-CO"/>
        </w:rPr>
        <w:t>, en relación con la infraestructura de transporte</w:t>
      </w:r>
      <w:r w:rsidR="000C7648" w:rsidRPr="00B41A32">
        <w:rPr>
          <w:rFonts w:ascii="Arial" w:hAnsi="Arial" w:cs="Arial"/>
          <w:sz w:val="22"/>
          <w:szCs w:val="22"/>
          <w:lang w:val="es-ES_tradnl" w:eastAsia="es-CO"/>
        </w:rPr>
        <w:t xml:space="preserve">, la cual corresponde a lo indicado en el artículo </w:t>
      </w:r>
      <w:r w:rsidR="00E7776B" w:rsidRPr="00B41A32">
        <w:rPr>
          <w:rFonts w:ascii="Arial" w:hAnsi="Arial" w:cs="Arial"/>
          <w:sz w:val="22"/>
          <w:szCs w:val="22"/>
          <w:lang w:val="es-ES_tradnl" w:eastAsia="es-CO"/>
        </w:rPr>
        <w:t>2 de la Ley 1682 de 2013,</w:t>
      </w:r>
      <w:r w:rsidRPr="00B41A32">
        <w:rPr>
          <w:rFonts w:ascii="Arial" w:hAnsi="Arial" w:cs="Arial"/>
          <w:sz w:val="22"/>
          <w:szCs w:val="22"/>
          <w:lang w:val="es-ES_tradnl" w:eastAsia="es-CO"/>
        </w:rPr>
        <w:t xml:space="preserve"> es: «</w:t>
      </w:r>
      <w:r w:rsidRPr="00B41A32">
        <w:rPr>
          <w:rFonts w:ascii="Arial" w:hAnsi="Arial" w:cs="Arial"/>
          <w:sz w:val="22"/>
          <w:szCs w:val="22"/>
          <w:lang w:val="es-ES_tradnl"/>
        </w:rPr>
        <w:t>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r w:rsidRPr="00B41A32">
        <w:rPr>
          <w:rFonts w:ascii="Arial" w:hAnsi="Arial" w:cs="Arial"/>
          <w:sz w:val="22"/>
          <w:szCs w:val="22"/>
          <w:vertAlign w:val="superscript"/>
          <w:lang w:val="es-ES_tradnl"/>
        </w:rPr>
        <w:footnoteReference w:id="13"/>
      </w:r>
      <w:r w:rsidRPr="00B41A32">
        <w:rPr>
          <w:rFonts w:ascii="Arial" w:hAnsi="Arial" w:cs="Arial"/>
          <w:sz w:val="22"/>
          <w:szCs w:val="22"/>
          <w:lang w:val="es-ES_tradnl"/>
        </w:rPr>
        <w:t>.</w:t>
      </w:r>
    </w:p>
    <w:p w14:paraId="73D43DDE" w14:textId="77777777" w:rsidR="0090262B" w:rsidRPr="00B41A32" w:rsidRDefault="0090262B" w:rsidP="0090262B">
      <w:pPr>
        <w:pStyle w:val="Invias-VietaNumerada"/>
        <w:autoSpaceDE w:val="0"/>
        <w:autoSpaceDN w:val="0"/>
        <w:adjustRightInd w:val="0"/>
        <w:spacing w:before="40" w:after="40"/>
        <w:ind w:left="644"/>
        <w:rPr>
          <w:rFonts w:ascii="Arial" w:hAnsi="Arial" w:cs="Arial"/>
          <w:sz w:val="22"/>
          <w:szCs w:val="22"/>
          <w:lang w:val="es-ES_tradnl"/>
        </w:rPr>
      </w:pPr>
      <w:r w:rsidRPr="00B41A32">
        <w:rPr>
          <w:rFonts w:ascii="Arial" w:hAnsi="Arial" w:cs="Arial"/>
          <w:sz w:val="22"/>
          <w:szCs w:val="22"/>
          <w:lang w:val="es-ES_tradnl"/>
        </w:rPr>
        <w:t>Son las obras realizadas en: </w:t>
      </w:r>
    </w:p>
    <w:p w14:paraId="30566FA6" w14:textId="77777777" w:rsidR="0090262B" w:rsidRPr="00B41A32" w:rsidRDefault="0090262B" w:rsidP="0090262B">
      <w:pPr>
        <w:pStyle w:val="Invias-VietaNumerada"/>
        <w:autoSpaceDE w:val="0"/>
        <w:autoSpaceDN w:val="0"/>
        <w:adjustRightInd w:val="0"/>
        <w:spacing w:before="120" w:after="240"/>
        <w:ind w:left="1211"/>
        <w:contextualSpacing/>
        <w:rPr>
          <w:rFonts w:ascii="Arial" w:hAnsi="Arial" w:cs="Arial"/>
          <w:sz w:val="22"/>
          <w:szCs w:val="22"/>
          <w:lang w:val="es-ES_tradnl"/>
        </w:rPr>
      </w:pPr>
      <w:r w:rsidRPr="00B41A32">
        <w:rPr>
          <w:rFonts w:ascii="Arial" w:hAnsi="Arial" w:cs="Arial"/>
          <w:sz w:val="22"/>
          <w:szCs w:val="22"/>
          <w:lang w:val="es-ES_tradnl"/>
        </w:rPr>
        <w:t>-       Vías primarias y secundarias</w:t>
      </w:r>
    </w:p>
    <w:p w14:paraId="7F0612D6" w14:textId="77777777" w:rsidR="0090262B" w:rsidRPr="00B41A32" w:rsidRDefault="0090262B" w:rsidP="0090262B">
      <w:pPr>
        <w:pStyle w:val="Invias-VietaNumerada"/>
        <w:autoSpaceDE w:val="0"/>
        <w:autoSpaceDN w:val="0"/>
        <w:adjustRightInd w:val="0"/>
        <w:spacing w:before="120" w:after="240"/>
        <w:ind w:left="1211"/>
        <w:contextualSpacing/>
        <w:rPr>
          <w:rFonts w:ascii="Arial" w:hAnsi="Arial" w:cs="Arial"/>
          <w:sz w:val="22"/>
          <w:szCs w:val="22"/>
          <w:lang w:val="es-ES_tradnl"/>
        </w:rPr>
      </w:pPr>
      <w:r w:rsidRPr="00B41A32">
        <w:rPr>
          <w:rFonts w:ascii="Arial" w:hAnsi="Arial" w:cs="Arial"/>
          <w:sz w:val="22"/>
          <w:szCs w:val="22"/>
          <w:lang w:val="es-ES_tradnl"/>
        </w:rPr>
        <w:t>-        Vías terciarias</w:t>
      </w:r>
    </w:p>
    <w:p w14:paraId="270D8C49" w14:textId="77777777" w:rsidR="0090262B" w:rsidRPr="00B41A32" w:rsidRDefault="0090262B" w:rsidP="0090262B">
      <w:pPr>
        <w:pStyle w:val="Invias-VietaNumerada"/>
        <w:autoSpaceDE w:val="0"/>
        <w:autoSpaceDN w:val="0"/>
        <w:adjustRightInd w:val="0"/>
        <w:spacing w:before="120" w:after="240"/>
        <w:ind w:left="1211"/>
        <w:contextualSpacing/>
        <w:rPr>
          <w:rFonts w:ascii="Arial" w:hAnsi="Arial" w:cs="Arial"/>
          <w:sz w:val="22"/>
          <w:szCs w:val="22"/>
          <w:lang w:val="es-ES_tradnl"/>
        </w:rPr>
      </w:pPr>
      <w:r w:rsidRPr="00B41A32">
        <w:rPr>
          <w:rFonts w:ascii="Arial" w:hAnsi="Arial" w:cs="Arial"/>
          <w:sz w:val="22"/>
          <w:szCs w:val="22"/>
          <w:lang w:val="es-ES_tradnl"/>
        </w:rPr>
        <w:t>-        Infraestructuras marítimas y fluviales</w:t>
      </w:r>
    </w:p>
    <w:p w14:paraId="4DCB9FC4" w14:textId="77777777" w:rsidR="0090262B" w:rsidRPr="00B41A32" w:rsidRDefault="0090262B" w:rsidP="0090262B">
      <w:pPr>
        <w:pStyle w:val="Invias-VietaNumerada"/>
        <w:autoSpaceDE w:val="0"/>
        <w:autoSpaceDN w:val="0"/>
        <w:adjustRightInd w:val="0"/>
        <w:spacing w:before="120" w:after="240"/>
        <w:ind w:left="1701" w:hanging="490"/>
        <w:contextualSpacing/>
        <w:rPr>
          <w:rFonts w:ascii="Arial" w:hAnsi="Arial" w:cs="Arial"/>
          <w:sz w:val="22"/>
          <w:szCs w:val="22"/>
          <w:lang w:val="es-ES_tradnl"/>
        </w:rPr>
      </w:pPr>
      <w:r w:rsidRPr="00B41A32">
        <w:rPr>
          <w:rFonts w:ascii="Arial" w:hAnsi="Arial" w:cs="Arial"/>
          <w:sz w:val="22"/>
          <w:szCs w:val="22"/>
          <w:lang w:val="es-ES_tradnl"/>
        </w:rPr>
        <w:t>-        Vías primarias, secundarias o terciarias para atención a emergencias diferentes a contratación directa </w:t>
      </w:r>
    </w:p>
    <w:p w14:paraId="17BCF47A" w14:textId="77777777" w:rsidR="0090262B" w:rsidRPr="00B41A32" w:rsidRDefault="0090262B" w:rsidP="0090262B">
      <w:pPr>
        <w:pStyle w:val="Invias-VietaNumerada"/>
        <w:autoSpaceDE w:val="0"/>
        <w:autoSpaceDN w:val="0"/>
        <w:adjustRightInd w:val="0"/>
        <w:spacing w:before="120" w:after="240"/>
        <w:ind w:left="1211"/>
        <w:contextualSpacing/>
        <w:rPr>
          <w:rFonts w:ascii="Arial" w:hAnsi="Arial" w:cs="Arial"/>
          <w:sz w:val="22"/>
          <w:szCs w:val="22"/>
          <w:lang w:val="es-ES_tradnl"/>
        </w:rPr>
      </w:pPr>
      <w:r w:rsidRPr="00B41A32">
        <w:rPr>
          <w:rFonts w:ascii="Arial" w:hAnsi="Arial" w:cs="Arial"/>
          <w:sz w:val="22"/>
          <w:szCs w:val="22"/>
          <w:lang w:val="es-ES_tradnl"/>
        </w:rPr>
        <w:t>-        Infraestructura férrea </w:t>
      </w:r>
    </w:p>
    <w:p w14:paraId="46FBB0BB" w14:textId="77777777" w:rsidR="0090262B" w:rsidRPr="00B41A32" w:rsidRDefault="0090262B" w:rsidP="0090262B">
      <w:pPr>
        <w:pStyle w:val="Invias-VietaNumerada"/>
        <w:autoSpaceDE w:val="0"/>
        <w:autoSpaceDN w:val="0"/>
        <w:adjustRightInd w:val="0"/>
        <w:spacing w:before="120" w:after="240"/>
        <w:ind w:left="1211"/>
        <w:contextualSpacing/>
        <w:rPr>
          <w:rFonts w:ascii="Arial" w:hAnsi="Arial" w:cs="Arial"/>
          <w:sz w:val="22"/>
          <w:szCs w:val="22"/>
          <w:lang w:val="es-ES_tradnl"/>
        </w:rPr>
      </w:pPr>
      <w:r w:rsidRPr="00B41A32">
        <w:rPr>
          <w:rFonts w:ascii="Arial" w:hAnsi="Arial" w:cs="Arial"/>
          <w:sz w:val="22"/>
          <w:szCs w:val="22"/>
          <w:lang w:val="es-ES_tradnl"/>
        </w:rPr>
        <w:lastRenderedPageBreak/>
        <w:t>-        Infraestructura vial urbana </w:t>
      </w:r>
    </w:p>
    <w:p w14:paraId="40B7C98E" w14:textId="77777777" w:rsidR="0090262B" w:rsidRPr="00B41A32" w:rsidRDefault="0090262B" w:rsidP="0090262B">
      <w:pPr>
        <w:pStyle w:val="Invias-VietaNumerada"/>
        <w:autoSpaceDE w:val="0"/>
        <w:autoSpaceDN w:val="0"/>
        <w:adjustRightInd w:val="0"/>
        <w:spacing w:before="120" w:after="240"/>
        <w:ind w:left="1211"/>
        <w:contextualSpacing/>
        <w:rPr>
          <w:rFonts w:ascii="Arial" w:hAnsi="Arial" w:cs="Arial"/>
          <w:sz w:val="22"/>
          <w:szCs w:val="22"/>
          <w:lang w:val="es-ES_tradnl"/>
        </w:rPr>
      </w:pPr>
      <w:r w:rsidRPr="00B41A32">
        <w:rPr>
          <w:rFonts w:ascii="Arial" w:hAnsi="Arial" w:cs="Arial"/>
          <w:sz w:val="22"/>
          <w:szCs w:val="22"/>
          <w:lang w:val="es-ES_tradnl"/>
        </w:rPr>
        <w:t>-        Puentes </w:t>
      </w:r>
    </w:p>
    <w:p w14:paraId="65BC1B55" w14:textId="77777777" w:rsidR="0090262B" w:rsidRPr="00B41A32" w:rsidRDefault="0090262B" w:rsidP="0090262B">
      <w:pPr>
        <w:pStyle w:val="Invias-VietaNumerada"/>
        <w:autoSpaceDE w:val="0"/>
        <w:autoSpaceDN w:val="0"/>
        <w:adjustRightInd w:val="0"/>
        <w:spacing w:before="0" w:after="0"/>
        <w:ind w:left="1211"/>
        <w:contextualSpacing/>
        <w:rPr>
          <w:rFonts w:ascii="Arial" w:hAnsi="Arial" w:cs="Arial"/>
          <w:color w:val="000000" w:themeColor="text1"/>
          <w:sz w:val="22"/>
          <w:szCs w:val="22"/>
          <w:lang w:val="es-ES_tradnl"/>
        </w:rPr>
      </w:pPr>
      <w:r w:rsidRPr="00B41A32">
        <w:rPr>
          <w:rFonts w:ascii="Arial" w:hAnsi="Arial" w:cs="Arial"/>
          <w:sz w:val="22"/>
          <w:szCs w:val="22"/>
          <w:lang w:val="es-ES_tradnl"/>
        </w:rPr>
        <w:t>-        Infraestructura Aeroportuaria</w:t>
      </w:r>
      <w:r w:rsidRPr="00B41A32">
        <w:rPr>
          <w:rFonts w:ascii="Arial" w:hAnsi="Arial" w:cs="Arial"/>
          <w:color w:val="000000" w:themeColor="text1"/>
          <w:sz w:val="22"/>
          <w:szCs w:val="22"/>
          <w:lang w:val="es-ES_tradnl"/>
        </w:rPr>
        <w:t>».</w:t>
      </w:r>
    </w:p>
    <w:p w14:paraId="7C718868" w14:textId="77777777" w:rsidR="0090262B" w:rsidRPr="00B41A32" w:rsidRDefault="0090262B" w:rsidP="0090262B">
      <w:pPr>
        <w:rPr>
          <w:lang w:val="es-ES_tradnl" w:eastAsia="es-ES"/>
        </w:rPr>
      </w:pPr>
    </w:p>
    <w:p w14:paraId="3ED84034" w14:textId="775A3865" w:rsidR="004F0A4B" w:rsidRPr="00B41A32" w:rsidRDefault="00174F76" w:rsidP="005A4F4B">
      <w:pPr>
        <w:spacing w:line="276" w:lineRule="auto"/>
        <w:ind w:firstLine="708"/>
        <w:jc w:val="both"/>
        <w:rPr>
          <w:rFonts w:ascii="Arial" w:hAnsi="Arial" w:cs="Arial"/>
          <w:sz w:val="22"/>
          <w:szCs w:val="22"/>
          <w:lang w:val="es-ES_tradnl" w:eastAsia="es-ES"/>
        </w:rPr>
      </w:pPr>
      <w:r w:rsidRPr="00B41A32">
        <w:rPr>
          <w:rFonts w:ascii="Arial" w:hAnsi="Arial" w:cs="Arial"/>
          <w:sz w:val="22"/>
          <w:szCs w:val="22"/>
          <w:lang w:val="es-ES_tradnl" w:eastAsia="es-ES"/>
        </w:rPr>
        <w:t>Con fundamento en</w:t>
      </w:r>
      <w:r w:rsidR="0090262B" w:rsidRPr="00B41A32">
        <w:rPr>
          <w:rFonts w:ascii="Arial" w:hAnsi="Arial" w:cs="Arial"/>
          <w:sz w:val="22"/>
          <w:szCs w:val="22"/>
          <w:lang w:val="es-ES_tradnl" w:eastAsia="es-ES"/>
        </w:rPr>
        <w:t xml:space="preserve"> lo anterior, </w:t>
      </w:r>
      <w:r w:rsidRPr="00B41A32">
        <w:rPr>
          <w:rFonts w:ascii="Arial" w:hAnsi="Arial" w:cs="Arial"/>
          <w:sz w:val="22"/>
          <w:szCs w:val="22"/>
          <w:lang w:val="es-ES_tradnl" w:eastAsia="es-ES"/>
        </w:rPr>
        <w:t xml:space="preserve">es posible </w:t>
      </w:r>
      <w:r w:rsidR="0090262B" w:rsidRPr="00B41A32">
        <w:rPr>
          <w:rFonts w:ascii="Arial" w:hAnsi="Arial" w:cs="Arial"/>
          <w:sz w:val="22"/>
          <w:szCs w:val="22"/>
          <w:lang w:val="es-ES_tradnl" w:eastAsia="es-ES"/>
        </w:rPr>
        <w:t xml:space="preserve">concluir que las obras de construcción, rehabilitación, mejoramiento, mantenimiento o conservación de puentes </w:t>
      </w:r>
      <w:r w:rsidR="0076062E" w:rsidRPr="00B41A32">
        <w:rPr>
          <w:rFonts w:ascii="Arial" w:hAnsi="Arial" w:cs="Arial"/>
          <w:sz w:val="22"/>
          <w:szCs w:val="22"/>
          <w:lang w:val="es-ES_tradnl" w:eastAsia="es-ES"/>
        </w:rPr>
        <w:t xml:space="preserve">peatonales o vehiculares </w:t>
      </w:r>
      <w:r w:rsidR="0090262B" w:rsidRPr="00B41A32">
        <w:rPr>
          <w:rFonts w:ascii="Arial" w:hAnsi="Arial" w:cs="Arial"/>
          <w:sz w:val="22"/>
          <w:szCs w:val="22"/>
          <w:lang w:val="es-ES_tradnl" w:eastAsia="es-ES"/>
        </w:rPr>
        <w:t>en vías secundarias y/o terciarias sirven para acreditar la experiencia solicitada en la actividad 6.4 de los documentos tipo, relativa a «6.4 PROYECTOS DE CONSTRUCCIÓN O MEJORAMIENTO O REHABILITACIÓN DE ESPACIO PÚBLICO ASOCIADO A LA INFRAESTRUCTURA DE TRANSPORTE», ya que un puente</w:t>
      </w:r>
      <w:r w:rsidR="005F219C" w:rsidRPr="00B41A32">
        <w:rPr>
          <w:rFonts w:ascii="Arial" w:hAnsi="Arial" w:cs="Arial"/>
          <w:sz w:val="22"/>
          <w:szCs w:val="22"/>
          <w:lang w:val="es-ES_tradnl" w:eastAsia="es-ES"/>
        </w:rPr>
        <w:t xml:space="preserve"> vehicular o peatonal</w:t>
      </w:r>
      <w:r w:rsidR="0090262B" w:rsidRPr="00B41A32">
        <w:rPr>
          <w:rFonts w:ascii="Arial" w:hAnsi="Arial" w:cs="Arial"/>
          <w:sz w:val="22"/>
          <w:szCs w:val="22"/>
          <w:lang w:val="es-ES_tradnl" w:eastAsia="es-ES"/>
        </w:rPr>
        <w:t xml:space="preserve">, en cualquier tipo de vía </w:t>
      </w:r>
      <w:r w:rsidRPr="00B41A32">
        <w:rPr>
          <w:rFonts w:ascii="Arial" w:hAnsi="Arial" w:cs="Arial"/>
          <w:sz w:val="22"/>
          <w:szCs w:val="22"/>
          <w:lang w:val="es-ES_tradnl" w:eastAsia="es-ES"/>
        </w:rPr>
        <w:t>–</w:t>
      </w:r>
      <w:r w:rsidR="0090262B" w:rsidRPr="00B41A32">
        <w:rPr>
          <w:rFonts w:ascii="Arial" w:hAnsi="Arial" w:cs="Arial"/>
          <w:sz w:val="22"/>
          <w:szCs w:val="22"/>
          <w:lang w:val="es-ES_tradnl" w:eastAsia="es-ES"/>
        </w:rPr>
        <w:t>primaria, secundaria o terciaria</w:t>
      </w:r>
      <w:r w:rsidRPr="00B41A32">
        <w:rPr>
          <w:rFonts w:ascii="Arial" w:hAnsi="Arial" w:cs="Arial"/>
          <w:sz w:val="22"/>
          <w:szCs w:val="22"/>
          <w:lang w:val="es-ES_tradnl" w:eastAsia="es-ES"/>
        </w:rPr>
        <w:t>–</w:t>
      </w:r>
      <w:r w:rsidR="00C171A3" w:rsidRPr="00B41A32">
        <w:rPr>
          <w:rFonts w:ascii="Arial" w:hAnsi="Arial" w:cs="Arial"/>
          <w:sz w:val="22"/>
          <w:szCs w:val="22"/>
          <w:lang w:val="es-ES_tradnl" w:eastAsia="es-ES"/>
        </w:rPr>
        <w:t>,</w:t>
      </w:r>
      <w:r w:rsidR="0090262B" w:rsidRPr="00B41A32">
        <w:rPr>
          <w:rFonts w:ascii="Arial" w:hAnsi="Arial" w:cs="Arial"/>
          <w:sz w:val="22"/>
          <w:szCs w:val="22"/>
          <w:lang w:val="es-ES_tradnl" w:eastAsia="es-ES"/>
        </w:rPr>
        <w:t xml:space="preserve"> es considerado como espacio público, según la definición 2.35 del Anexo 3- Glosario de los Documentos tipo de licitación para infraestructura de transporte y, adicional a lo anterior, las obras realizadas en vías secundari</w:t>
      </w:r>
      <w:r w:rsidR="0071030C" w:rsidRPr="00B41A32">
        <w:rPr>
          <w:rFonts w:ascii="Arial" w:hAnsi="Arial" w:cs="Arial"/>
          <w:sz w:val="22"/>
          <w:szCs w:val="22"/>
          <w:lang w:val="es-ES_tradnl" w:eastAsia="es-ES"/>
        </w:rPr>
        <w:t>a</w:t>
      </w:r>
      <w:r w:rsidR="0090262B" w:rsidRPr="00B41A32">
        <w:rPr>
          <w:rFonts w:ascii="Arial" w:hAnsi="Arial" w:cs="Arial"/>
          <w:sz w:val="22"/>
          <w:szCs w:val="22"/>
          <w:lang w:val="es-ES_tradnl" w:eastAsia="es-ES"/>
        </w:rPr>
        <w:t xml:space="preserve">s y/o terciarias son consideradas, con base en el mismo anexo </w:t>
      </w:r>
      <w:r w:rsidR="005F219C" w:rsidRPr="00B41A32">
        <w:rPr>
          <w:rFonts w:ascii="Arial" w:hAnsi="Arial" w:cs="Arial"/>
          <w:sz w:val="22"/>
          <w:szCs w:val="22"/>
          <w:lang w:val="es-ES_tradnl" w:eastAsia="es-ES"/>
        </w:rPr>
        <w:t>–</w:t>
      </w:r>
      <w:r w:rsidR="0090262B" w:rsidRPr="00B41A32">
        <w:rPr>
          <w:rFonts w:ascii="Arial" w:hAnsi="Arial" w:cs="Arial"/>
          <w:sz w:val="22"/>
          <w:szCs w:val="22"/>
          <w:lang w:val="es-ES_tradnl" w:eastAsia="es-ES"/>
        </w:rPr>
        <w:t>definición 1.30</w:t>
      </w:r>
      <w:r w:rsidR="005F219C" w:rsidRPr="00B41A32">
        <w:rPr>
          <w:rFonts w:ascii="Arial" w:hAnsi="Arial" w:cs="Arial"/>
          <w:sz w:val="22"/>
          <w:szCs w:val="22"/>
          <w:lang w:val="es-ES_tradnl" w:eastAsia="es-ES"/>
        </w:rPr>
        <w:t>–</w:t>
      </w:r>
      <w:r w:rsidR="0090262B" w:rsidRPr="00B41A32">
        <w:rPr>
          <w:rFonts w:ascii="Arial" w:hAnsi="Arial" w:cs="Arial"/>
          <w:sz w:val="22"/>
          <w:szCs w:val="22"/>
          <w:lang w:val="es-ES_tradnl" w:eastAsia="es-ES"/>
        </w:rPr>
        <w:t xml:space="preserve">, como obras en infraestructura de transporte. </w:t>
      </w:r>
    </w:p>
    <w:p w14:paraId="36400CAD" w14:textId="77777777" w:rsidR="0090262B" w:rsidRPr="00B41A32" w:rsidRDefault="0090262B" w:rsidP="0090262B">
      <w:pPr>
        <w:spacing w:line="276" w:lineRule="auto"/>
        <w:jc w:val="both"/>
        <w:rPr>
          <w:rFonts w:ascii="Arial" w:hAnsi="Arial" w:cs="Arial"/>
          <w:sz w:val="22"/>
          <w:szCs w:val="22"/>
          <w:lang w:val="es-ES_tradnl" w:eastAsia="es-ES"/>
        </w:rPr>
      </w:pPr>
    </w:p>
    <w:p w14:paraId="05F5364A" w14:textId="16BCE618" w:rsidR="000A0DF7" w:rsidRPr="00B41A32" w:rsidRDefault="000A0DF7" w:rsidP="000A0DF7">
      <w:pPr>
        <w:tabs>
          <w:tab w:val="left" w:pos="0"/>
        </w:tabs>
        <w:jc w:val="both"/>
        <w:rPr>
          <w:rFonts w:ascii="Arial" w:eastAsia="Calibri" w:hAnsi="Arial" w:cs="Arial"/>
          <w:b/>
          <w:color w:val="000000" w:themeColor="text1"/>
          <w:sz w:val="22"/>
          <w:lang w:val="es-ES_tradnl"/>
        </w:rPr>
      </w:pPr>
      <w:r w:rsidRPr="00B41A32">
        <w:rPr>
          <w:rFonts w:ascii="Arial" w:eastAsia="Calibri" w:hAnsi="Arial" w:cs="Arial"/>
          <w:b/>
          <w:color w:val="000000" w:themeColor="text1"/>
          <w:sz w:val="22"/>
          <w:lang w:val="es-ES_tradnl"/>
        </w:rPr>
        <w:t>3. Respuesta</w:t>
      </w:r>
    </w:p>
    <w:p w14:paraId="2B3071BA" w14:textId="1DB216BD" w:rsidR="000A0DF7" w:rsidRPr="00B41A32" w:rsidRDefault="000A0DF7" w:rsidP="000A0DF7">
      <w:pPr>
        <w:tabs>
          <w:tab w:val="left" w:pos="0"/>
        </w:tabs>
        <w:jc w:val="both"/>
        <w:rPr>
          <w:rFonts w:ascii="Arial" w:eastAsia="Calibri" w:hAnsi="Arial" w:cs="Arial"/>
          <w:color w:val="000000" w:themeColor="text1"/>
          <w:sz w:val="21"/>
          <w:szCs w:val="21"/>
          <w:lang w:val="es-ES_tradnl"/>
        </w:rPr>
      </w:pPr>
    </w:p>
    <w:p w14:paraId="39AC92C4" w14:textId="0744E84C" w:rsidR="00303974" w:rsidRPr="00B41A32" w:rsidRDefault="00E14837" w:rsidP="00E14837">
      <w:pPr>
        <w:ind w:left="709" w:right="709"/>
        <w:jc w:val="both"/>
        <w:rPr>
          <w:rFonts w:ascii="Arial" w:hAnsi="Arial" w:cs="Arial"/>
          <w:sz w:val="22"/>
          <w:szCs w:val="22"/>
        </w:rPr>
      </w:pPr>
      <w:r w:rsidRPr="00B41A32">
        <w:rPr>
          <w:rFonts w:ascii="Arial" w:hAnsi="Arial" w:cs="Arial"/>
          <w:sz w:val="22"/>
          <w:szCs w:val="22"/>
        </w:rPr>
        <w:t>«</w:t>
      </w:r>
      <w:r w:rsidRPr="00B41A32">
        <w:rPr>
          <w:rFonts w:ascii="Arial" w:hAnsi="Arial" w:cs="Arial"/>
          <w:sz w:val="22"/>
          <w:szCs w:val="22"/>
          <w:lang w:eastAsia="es-ES"/>
        </w:rPr>
        <w:t>¿Son válidos para la actividad 6.4 acreditar contratos relacionados con CONSTRUCCIÓN O REHABILITACIÓN O MEJORAMIENTO O MANTENIMIENTO O CONSERVACIÓN DE PUENTES EN VIAS SECUNDARIAS Y/O TERCIARIAS?</w:t>
      </w:r>
      <w:r w:rsidRPr="00B41A32">
        <w:rPr>
          <w:rFonts w:ascii="Arial" w:hAnsi="Arial" w:cs="Arial"/>
          <w:sz w:val="22"/>
          <w:szCs w:val="22"/>
        </w:rPr>
        <w:t>»</w:t>
      </w:r>
      <w:r w:rsidR="004622EB" w:rsidRPr="00B41A32">
        <w:rPr>
          <w:rFonts w:ascii="Arial" w:hAnsi="Arial" w:cs="Arial"/>
          <w:sz w:val="22"/>
          <w:szCs w:val="22"/>
        </w:rPr>
        <w:t>.</w:t>
      </w:r>
    </w:p>
    <w:p w14:paraId="79906D9E" w14:textId="77777777" w:rsidR="004622EB" w:rsidRPr="00B41A32" w:rsidRDefault="004622EB" w:rsidP="00E14837">
      <w:pPr>
        <w:ind w:left="709" w:right="709"/>
        <w:jc w:val="both"/>
        <w:rPr>
          <w:rFonts w:ascii="Arial" w:hAnsi="Arial" w:cs="Arial"/>
          <w:sz w:val="22"/>
          <w:szCs w:val="22"/>
        </w:rPr>
      </w:pPr>
    </w:p>
    <w:p w14:paraId="71E5F6FF" w14:textId="7A4498AA" w:rsidR="007108FD" w:rsidRPr="00B41A32" w:rsidRDefault="007108FD" w:rsidP="004622EB">
      <w:pPr>
        <w:spacing w:after="120" w:line="276" w:lineRule="auto"/>
        <w:jc w:val="both"/>
        <w:rPr>
          <w:rFonts w:ascii="Arial" w:hAnsi="Arial" w:cs="Arial"/>
          <w:sz w:val="22"/>
          <w:szCs w:val="22"/>
          <w:lang w:val="es-ES_tradnl" w:eastAsia="es-ES"/>
        </w:rPr>
      </w:pPr>
      <w:r w:rsidRPr="00B41A32">
        <w:rPr>
          <w:rFonts w:ascii="Arial" w:hAnsi="Arial" w:cs="Arial"/>
          <w:sz w:val="22"/>
          <w:szCs w:val="22"/>
          <w:lang w:val="es-ES_tradnl" w:eastAsia="es-ES"/>
        </w:rPr>
        <w:t xml:space="preserve">Con base en las anteriores consideraciones, es posible concluir que </w:t>
      </w:r>
      <w:r w:rsidR="00174F76" w:rsidRPr="00B41A32">
        <w:rPr>
          <w:rFonts w:ascii="Arial" w:hAnsi="Arial" w:cs="Arial"/>
          <w:sz w:val="22"/>
          <w:szCs w:val="22"/>
          <w:lang w:val="es-ES_tradnl" w:eastAsia="es-ES"/>
        </w:rPr>
        <w:t>sería</w:t>
      </w:r>
      <w:r w:rsidRPr="00B41A32">
        <w:rPr>
          <w:rFonts w:ascii="Arial" w:hAnsi="Arial" w:cs="Arial"/>
          <w:sz w:val="22"/>
          <w:szCs w:val="22"/>
          <w:lang w:val="es-ES_tradnl" w:eastAsia="es-ES"/>
        </w:rPr>
        <w:t xml:space="preserve"> válido acreditar la experiencia requerida para la actividad contenida en el numeral 6.4 relativa a «PROYECTOS DE CONSTRUCCIÓN O MEJORAMIENTO O REHABILITACIÓN DE ESPACIO PÚBLICO ASOCIADO A LA INFRAESTRUCTURA DE TRANSPORTE» de la versión 3 de los documentos tipo de infraestructura de transporte, </w:t>
      </w:r>
      <w:r w:rsidR="0076062E" w:rsidRPr="00B41A32">
        <w:rPr>
          <w:rFonts w:ascii="Arial" w:hAnsi="Arial" w:cs="Arial"/>
          <w:sz w:val="22"/>
          <w:szCs w:val="22"/>
          <w:lang w:val="es-ES_tradnl" w:eastAsia="es-ES"/>
        </w:rPr>
        <w:t>mediante</w:t>
      </w:r>
      <w:r w:rsidRPr="00B41A32">
        <w:rPr>
          <w:rFonts w:ascii="Arial" w:hAnsi="Arial" w:cs="Arial"/>
          <w:sz w:val="22"/>
          <w:szCs w:val="22"/>
          <w:lang w:val="es-ES_tradnl" w:eastAsia="es-ES"/>
        </w:rPr>
        <w:t xml:space="preserve"> la construcción, rehabilitación, mejoramiento, mantenimiento o conservación de puentes en vías secundarias y/o tercerías. </w:t>
      </w:r>
    </w:p>
    <w:p w14:paraId="1E417B97" w14:textId="16B76F67" w:rsidR="007108FD" w:rsidRPr="00B41A32" w:rsidRDefault="007108FD" w:rsidP="007108FD">
      <w:pPr>
        <w:spacing w:before="120" w:after="120" w:line="276" w:lineRule="auto"/>
        <w:ind w:firstLine="708"/>
        <w:jc w:val="both"/>
        <w:rPr>
          <w:rFonts w:ascii="Arial" w:hAnsi="Arial" w:cs="Arial"/>
          <w:sz w:val="22"/>
          <w:szCs w:val="22"/>
          <w:lang w:val="es-ES_tradnl" w:eastAsia="es-ES"/>
        </w:rPr>
      </w:pPr>
      <w:r w:rsidRPr="00B41A32">
        <w:rPr>
          <w:rFonts w:ascii="Arial" w:hAnsi="Arial" w:cs="Arial"/>
          <w:sz w:val="22"/>
          <w:szCs w:val="22"/>
          <w:lang w:val="es-ES_tradnl" w:eastAsia="es-ES"/>
        </w:rPr>
        <w:t>Lo anterior porque, según se explicó, en el marco de los documentos tipo de</w:t>
      </w:r>
      <w:r w:rsidR="0076062E" w:rsidRPr="00B41A32">
        <w:rPr>
          <w:rFonts w:ascii="Arial" w:hAnsi="Arial" w:cs="Arial"/>
          <w:sz w:val="22"/>
          <w:szCs w:val="22"/>
          <w:lang w:val="es-ES_tradnl" w:eastAsia="es-ES"/>
        </w:rPr>
        <w:t xml:space="preserve"> licitación de obra pública de</w:t>
      </w:r>
      <w:r w:rsidRPr="00B41A32">
        <w:rPr>
          <w:rFonts w:ascii="Arial" w:hAnsi="Arial" w:cs="Arial"/>
          <w:sz w:val="22"/>
          <w:szCs w:val="22"/>
          <w:lang w:val="es-ES_tradnl" w:eastAsia="es-ES"/>
        </w:rPr>
        <w:t xml:space="preserve"> infraestructura de transporte, cualquier puente</w:t>
      </w:r>
      <w:r w:rsidR="0076062E" w:rsidRPr="00B41A32">
        <w:rPr>
          <w:rFonts w:ascii="Arial" w:hAnsi="Arial" w:cs="Arial"/>
          <w:sz w:val="22"/>
          <w:szCs w:val="22"/>
          <w:lang w:val="es-ES_tradnl" w:eastAsia="es-ES"/>
        </w:rPr>
        <w:t xml:space="preserve"> peatonal o vehicular</w:t>
      </w:r>
      <w:r w:rsidRPr="00B41A32">
        <w:rPr>
          <w:rFonts w:ascii="Arial" w:hAnsi="Arial" w:cs="Arial"/>
          <w:sz w:val="22"/>
          <w:szCs w:val="22"/>
          <w:lang w:val="es-ES_tradnl" w:eastAsia="es-ES"/>
        </w:rPr>
        <w:t xml:space="preserve">, en cualquier tipo de vía </w:t>
      </w:r>
      <w:r w:rsidR="0076062E" w:rsidRPr="00B41A32">
        <w:rPr>
          <w:rFonts w:ascii="Arial" w:hAnsi="Arial" w:cs="Arial"/>
          <w:sz w:val="22"/>
          <w:szCs w:val="22"/>
          <w:lang w:val="es-ES_tradnl" w:eastAsia="es-ES"/>
        </w:rPr>
        <w:t>–</w:t>
      </w:r>
      <w:r w:rsidRPr="00B41A32">
        <w:rPr>
          <w:rFonts w:ascii="Arial" w:hAnsi="Arial" w:cs="Arial"/>
          <w:sz w:val="22"/>
          <w:szCs w:val="22"/>
          <w:lang w:val="es-ES_tradnl" w:eastAsia="es-ES"/>
        </w:rPr>
        <w:t>primaria, secundaria o terciaria</w:t>
      </w:r>
      <w:r w:rsidR="0076062E" w:rsidRPr="00B41A32">
        <w:rPr>
          <w:rFonts w:ascii="Arial" w:hAnsi="Arial" w:cs="Arial"/>
          <w:sz w:val="22"/>
          <w:szCs w:val="22"/>
          <w:lang w:val="es-ES_tradnl" w:eastAsia="es-ES"/>
        </w:rPr>
        <w:t>–</w:t>
      </w:r>
      <w:r w:rsidRPr="00B41A32">
        <w:rPr>
          <w:rFonts w:ascii="Arial" w:hAnsi="Arial" w:cs="Arial"/>
          <w:sz w:val="22"/>
          <w:szCs w:val="22"/>
          <w:lang w:val="es-ES_tradnl" w:eastAsia="es-ES"/>
        </w:rPr>
        <w:t xml:space="preserve"> es considerado como espacio público, según la definición 2.35 del Anexo 3</w:t>
      </w:r>
      <w:r w:rsidR="0076062E" w:rsidRPr="00B41A32">
        <w:rPr>
          <w:rFonts w:ascii="Arial" w:hAnsi="Arial" w:cs="Arial"/>
          <w:sz w:val="22"/>
          <w:szCs w:val="22"/>
          <w:lang w:val="es-ES_tradnl" w:eastAsia="es-ES"/>
        </w:rPr>
        <w:t xml:space="preserve"> –</w:t>
      </w:r>
      <w:r w:rsidRPr="00B41A32">
        <w:rPr>
          <w:rFonts w:ascii="Arial" w:hAnsi="Arial" w:cs="Arial"/>
          <w:sz w:val="22"/>
          <w:szCs w:val="22"/>
          <w:lang w:val="es-ES_tradnl" w:eastAsia="es-ES"/>
        </w:rPr>
        <w:t xml:space="preserve"> Glosario de los documentos tipo de licitación para infraestructura de transporte y, adicional a lo anterior, las obras realizadas en vías secundari</w:t>
      </w:r>
      <w:r w:rsidR="0076062E" w:rsidRPr="00B41A32">
        <w:rPr>
          <w:rFonts w:ascii="Arial" w:hAnsi="Arial" w:cs="Arial"/>
          <w:sz w:val="22"/>
          <w:szCs w:val="22"/>
          <w:lang w:val="es-ES_tradnl" w:eastAsia="es-ES"/>
        </w:rPr>
        <w:t>a</w:t>
      </w:r>
      <w:r w:rsidRPr="00B41A32">
        <w:rPr>
          <w:rFonts w:ascii="Arial" w:hAnsi="Arial" w:cs="Arial"/>
          <w:sz w:val="22"/>
          <w:szCs w:val="22"/>
          <w:lang w:val="es-ES_tradnl" w:eastAsia="es-ES"/>
        </w:rPr>
        <w:t xml:space="preserve">s y/o terciarias son consideradas, con base en el mismo anexo </w:t>
      </w:r>
      <w:r w:rsidR="0076062E" w:rsidRPr="00B41A32">
        <w:rPr>
          <w:rFonts w:ascii="Arial" w:hAnsi="Arial" w:cs="Arial"/>
          <w:sz w:val="22"/>
          <w:szCs w:val="22"/>
          <w:lang w:val="es-ES_tradnl" w:eastAsia="es-ES"/>
        </w:rPr>
        <w:t>–</w:t>
      </w:r>
      <w:r w:rsidRPr="00B41A32">
        <w:rPr>
          <w:rFonts w:ascii="Arial" w:hAnsi="Arial" w:cs="Arial"/>
          <w:sz w:val="22"/>
          <w:szCs w:val="22"/>
          <w:lang w:val="es-ES_tradnl" w:eastAsia="es-ES"/>
        </w:rPr>
        <w:t>definición 1.30</w:t>
      </w:r>
      <w:r w:rsidR="0076062E" w:rsidRPr="00B41A32">
        <w:rPr>
          <w:rFonts w:ascii="Arial" w:hAnsi="Arial" w:cs="Arial"/>
          <w:sz w:val="22"/>
          <w:szCs w:val="22"/>
          <w:lang w:val="es-ES_tradnl" w:eastAsia="es-ES"/>
        </w:rPr>
        <w:t>–</w:t>
      </w:r>
      <w:r w:rsidRPr="00B41A32">
        <w:rPr>
          <w:rFonts w:ascii="Arial" w:hAnsi="Arial" w:cs="Arial"/>
          <w:sz w:val="22"/>
          <w:szCs w:val="22"/>
          <w:lang w:val="es-ES_tradnl" w:eastAsia="es-ES"/>
        </w:rPr>
        <w:t>, como obras en infraestructura de transporte.</w:t>
      </w:r>
    </w:p>
    <w:p w14:paraId="39EE5AB9" w14:textId="77777777" w:rsidR="0076062E" w:rsidRPr="00B41A32" w:rsidRDefault="0076062E" w:rsidP="007108FD">
      <w:pPr>
        <w:spacing w:before="120" w:after="120" w:line="276" w:lineRule="auto"/>
        <w:ind w:firstLine="708"/>
        <w:jc w:val="both"/>
        <w:rPr>
          <w:rFonts w:ascii="Arial" w:hAnsi="Arial" w:cs="Arial"/>
          <w:sz w:val="22"/>
          <w:szCs w:val="22"/>
          <w:lang w:val="es-ES_tradnl" w:eastAsia="es-ES"/>
        </w:rPr>
      </w:pPr>
    </w:p>
    <w:p w14:paraId="0A7BABD1" w14:textId="27250C6D" w:rsidR="000A0DF7" w:rsidRPr="00B41A32" w:rsidRDefault="000A0DF7" w:rsidP="00A84099">
      <w:pPr>
        <w:spacing w:before="120" w:after="120" w:line="276" w:lineRule="auto"/>
        <w:jc w:val="both"/>
        <w:rPr>
          <w:rFonts w:ascii="Arial" w:eastAsia="Calibri" w:hAnsi="Arial" w:cs="Arial"/>
          <w:color w:val="000000" w:themeColor="text1"/>
          <w:sz w:val="22"/>
          <w:szCs w:val="22"/>
          <w:lang w:val="es-ES_tradnl" w:eastAsia="en-US"/>
        </w:rPr>
      </w:pPr>
      <w:r w:rsidRPr="00B41A3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B41A32"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B6487EF" w14:textId="4366C819" w:rsidR="0025336C" w:rsidRPr="00B41A32" w:rsidRDefault="000A0DF7" w:rsidP="0025336C">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41A32">
        <w:rPr>
          <w:rFonts w:ascii="Arial" w:hAnsi="Arial" w:cs="Arial"/>
          <w:color w:val="000000" w:themeColor="text1"/>
          <w:sz w:val="22"/>
          <w:szCs w:val="22"/>
          <w:lang w:val="es-ES_tradnl"/>
        </w:rPr>
        <w:lastRenderedPageBreak/>
        <w:t>Atentamente,</w:t>
      </w:r>
    </w:p>
    <w:p w14:paraId="396D9EE7" w14:textId="78623690" w:rsidR="008E4688" w:rsidRPr="00B41A32" w:rsidRDefault="001104D2" w:rsidP="008E4688">
      <w:pPr>
        <w:jc w:val="center"/>
        <w:rPr>
          <w:rFonts w:ascii="Arial" w:hAnsi="Arial" w:cs="Arial"/>
          <w:sz w:val="18"/>
          <w:szCs w:val="20"/>
          <w:lang w:val="es-ES" w:eastAsia="es-CO"/>
        </w:rPr>
      </w:pPr>
      <w:r w:rsidRPr="009000E4">
        <w:rPr>
          <w:rFonts w:ascii="Arial" w:hAnsi="Arial" w:cs="Arial"/>
          <w:noProof/>
          <w:lang w:val="es-ES_tradnl"/>
        </w:rPr>
        <w:drawing>
          <wp:inline distT="0" distB="0" distL="0" distR="0" wp14:anchorId="6AD41D62" wp14:editId="6678282B">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3D75E3E7" w14:textId="77777777" w:rsidR="008E4688" w:rsidRPr="00B41A32" w:rsidRDefault="008E4688" w:rsidP="008E4688">
      <w:pPr>
        <w:jc w:val="center"/>
        <w:rPr>
          <w:rFonts w:ascii="Arial" w:hAnsi="Arial" w:cs="Arial"/>
          <w:sz w:val="18"/>
          <w:szCs w:val="20"/>
          <w:lang w:val="es-ES"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E4688" w:rsidRPr="00B41A32" w14:paraId="228F4436" w14:textId="77777777" w:rsidTr="001B7450">
        <w:trPr>
          <w:trHeight w:val="315"/>
        </w:trPr>
        <w:tc>
          <w:tcPr>
            <w:tcW w:w="812" w:type="dxa"/>
            <w:vAlign w:val="center"/>
            <w:hideMark/>
          </w:tcPr>
          <w:p w14:paraId="6EB4E28B" w14:textId="77777777" w:rsidR="008E4688" w:rsidRPr="00B41A32" w:rsidRDefault="008E4688" w:rsidP="001B7450">
            <w:pPr>
              <w:rPr>
                <w:rFonts w:ascii="Arial" w:hAnsi="Arial" w:cs="Arial"/>
                <w:sz w:val="16"/>
                <w:szCs w:val="16"/>
                <w:lang w:val="es-ES" w:eastAsia="es-ES"/>
              </w:rPr>
            </w:pPr>
            <w:r w:rsidRPr="00B41A32">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C63CF3B" w14:textId="77777777" w:rsidR="008E4688" w:rsidRPr="00B41A32" w:rsidRDefault="008E4688" w:rsidP="001B7450">
            <w:pPr>
              <w:rPr>
                <w:rFonts w:ascii="Arial" w:hAnsi="Arial" w:cs="Arial"/>
                <w:sz w:val="16"/>
                <w:szCs w:val="16"/>
                <w:lang w:val="es-ES" w:eastAsia="es-ES"/>
              </w:rPr>
            </w:pPr>
            <w:r w:rsidRPr="00B41A32">
              <w:rPr>
                <w:rFonts w:ascii="Arial" w:hAnsi="Arial" w:cs="Arial"/>
                <w:sz w:val="16"/>
                <w:szCs w:val="16"/>
                <w:lang w:val="es-ES" w:eastAsia="es-ES"/>
              </w:rPr>
              <w:t>Camilo Perdomo Villamil</w:t>
            </w:r>
          </w:p>
          <w:p w14:paraId="0C11D118" w14:textId="77777777" w:rsidR="008E4688" w:rsidRPr="00B41A32" w:rsidRDefault="008E4688" w:rsidP="001B7450">
            <w:pPr>
              <w:rPr>
                <w:rFonts w:ascii="Arial" w:hAnsi="Arial" w:cs="Arial"/>
                <w:sz w:val="16"/>
                <w:szCs w:val="16"/>
                <w:lang w:val="es-ES" w:eastAsia="es-ES"/>
              </w:rPr>
            </w:pPr>
            <w:r w:rsidRPr="00B41A32">
              <w:rPr>
                <w:rFonts w:ascii="Arial" w:hAnsi="Arial" w:cs="Arial"/>
                <w:sz w:val="16"/>
                <w:szCs w:val="16"/>
                <w:lang w:val="es-ES" w:eastAsia="es-ES"/>
              </w:rPr>
              <w:t>Contratista de la Subdirección de Gestión Contractual</w:t>
            </w:r>
          </w:p>
        </w:tc>
      </w:tr>
      <w:tr w:rsidR="008E4688" w:rsidRPr="00B41A32" w14:paraId="34E0C9C3" w14:textId="77777777" w:rsidTr="001B7450">
        <w:trPr>
          <w:trHeight w:val="330"/>
        </w:trPr>
        <w:tc>
          <w:tcPr>
            <w:tcW w:w="812" w:type="dxa"/>
            <w:vAlign w:val="center"/>
            <w:hideMark/>
          </w:tcPr>
          <w:p w14:paraId="6D3891D3" w14:textId="77777777" w:rsidR="008E4688" w:rsidRPr="00B41A32" w:rsidRDefault="008E4688" w:rsidP="001B7450">
            <w:pPr>
              <w:rPr>
                <w:rFonts w:ascii="Arial" w:hAnsi="Arial" w:cs="Arial"/>
                <w:sz w:val="16"/>
                <w:szCs w:val="16"/>
                <w:lang w:val="es-ES" w:eastAsia="es-ES"/>
              </w:rPr>
            </w:pPr>
            <w:r w:rsidRPr="00B41A32">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3F2D0F" w14:textId="5759EC1B" w:rsidR="008E4688" w:rsidRPr="00B41A32" w:rsidRDefault="007D4247" w:rsidP="001B7450">
            <w:pPr>
              <w:rPr>
                <w:rFonts w:ascii="Arial" w:hAnsi="Arial" w:cs="Arial"/>
                <w:sz w:val="16"/>
                <w:szCs w:val="16"/>
                <w:lang w:val="es-ES" w:eastAsia="es-ES"/>
              </w:rPr>
            </w:pPr>
            <w:r w:rsidRPr="00B41A32">
              <w:rPr>
                <w:rFonts w:ascii="Arial" w:hAnsi="Arial" w:cs="Arial"/>
                <w:sz w:val="16"/>
                <w:szCs w:val="16"/>
                <w:lang w:val="es-ES" w:eastAsia="es-ES"/>
              </w:rPr>
              <w:t>Sebastián Ramírez Grisales</w:t>
            </w:r>
          </w:p>
          <w:p w14:paraId="4395792D" w14:textId="77777777" w:rsidR="008E4688" w:rsidRPr="00B41A32" w:rsidRDefault="007D4247" w:rsidP="001B7450">
            <w:pPr>
              <w:rPr>
                <w:rFonts w:ascii="Arial" w:hAnsi="Arial" w:cs="Arial"/>
                <w:sz w:val="16"/>
                <w:szCs w:val="16"/>
                <w:lang w:val="es-ES" w:eastAsia="es-ES"/>
              </w:rPr>
            </w:pPr>
            <w:r w:rsidRPr="00B41A32">
              <w:rPr>
                <w:rFonts w:ascii="Arial" w:hAnsi="Arial" w:cs="Arial"/>
                <w:sz w:val="16"/>
                <w:szCs w:val="16"/>
                <w:lang w:val="es-ES" w:eastAsia="es-ES"/>
              </w:rPr>
              <w:t>Contratista de la</w:t>
            </w:r>
            <w:r w:rsidR="008E4688" w:rsidRPr="00B41A32">
              <w:rPr>
                <w:rFonts w:ascii="Arial" w:hAnsi="Arial" w:cs="Arial"/>
                <w:sz w:val="16"/>
                <w:szCs w:val="16"/>
                <w:lang w:val="es-ES" w:eastAsia="es-ES"/>
              </w:rPr>
              <w:t xml:space="preserve"> Subdirección de Gestión Contractual</w:t>
            </w:r>
          </w:p>
          <w:p w14:paraId="4F8F42AA" w14:textId="77777777" w:rsidR="00D54749" w:rsidRPr="00B41A32" w:rsidRDefault="00D54749" w:rsidP="001B7450">
            <w:pPr>
              <w:rPr>
                <w:rFonts w:ascii="Arial" w:hAnsi="Arial" w:cs="Arial"/>
                <w:sz w:val="16"/>
                <w:szCs w:val="16"/>
                <w:lang w:val="es-ES" w:eastAsia="es-ES"/>
              </w:rPr>
            </w:pPr>
            <w:r w:rsidRPr="00B41A32">
              <w:rPr>
                <w:rFonts w:ascii="Arial" w:hAnsi="Arial" w:cs="Arial"/>
                <w:sz w:val="16"/>
                <w:szCs w:val="16"/>
                <w:lang w:val="es-ES" w:eastAsia="es-ES"/>
              </w:rPr>
              <w:t>Karlo Fernández Cala</w:t>
            </w:r>
          </w:p>
          <w:p w14:paraId="48B07762" w14:textId="7EA517FB" w:rsidR="00D54749" w:rsidRPr="00B41A32" w:rsidRDefault="00D54749" w:rsidP="001B7450">
            <w:pPr>
              <w:rPr>
                <w:rFonts w:ascii="Arial" w:hAnsi="Arial" w:cs="Arial"/>
                <w:sz w:val="16"/>
                <w:szCs w:val="16"/>
                <w:lang w:val="es-ES" w:eastAsia="es-ES"/>
              </w:rPr>
            </w:pPr>
            <w:r w:rsidRPr="00B41A32">
              <w:rPr>
                <w:rFonts w:ascii="Arial" w:hAnsi="Arial" w:cs="Arial"/>
                <w:sz w:val="16"/>
                <w:szCs w:val="16"/>
                <w:lang w:val="es-ES" w:eastAsia="es-ES"/>
              </w:rPr>
              <w:t>Gestor T1-15 de la Dirección General</w:t>
            </w:r>
          </w:p>
        </w:tc>
      </w:tr>
      <w:tr w:rsidR="008E4688" w:rsidRPr="007825AE" w14:paraId="7019E126" w14:textId="77777777" w:rsidTr="001B7450">
        <w:trPr>
          <w:trHeight w:val="300"/>
        </w:trPr>
        <w:tc>
          <w:tcPr>
            <w:tcW w:w="812" w:type="dxa"/>
            <w:vAlign w:val="center"/>
            <w:hideMark/>
          </w:tcPr>
          <w:p w14:paraId="2EA90B8B" w14:textId="77777777" w:rsidR="008E4688" w:rsidRPr="00B41A32" w:rsidRDefault="008E4688" w:rsidP="001B7450">
            <w:pPr>
              <w:rPr>
                <w:rFonts w:ascii="Arial" w:hAnsi="Arial" w:cs="Arial"/>
                <w:sz w:val="16"/>
                <w:szCs w:val="16"/>
                <w:lang w:val="es-ES" w:eastAsia="es-ES"/>
              </w:rPr>
            </w:pPr>
            <w:r w:rsidRPr="00B41A32">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62C94D6" w14:textId="77777777" w:rsidR="008E4688" w:rsidRPr="00B41A32" w:rsidRDefault="008E4688" w:rsidP="001B7450">
            <w:pPr>
              <w:rPr>
                <w:rFonts w:ascii="Arial" w:hAnsi="Arial" w:cs="Arial"/>
                <w:sz w:val="16"/>
                <w:szCs w:val="16"/>
                <w:lang w:val="es-ES" w:eastAsia="es-ES"/>
              </w:rPr>
            </w:pPr>
            <w:r w:rsidRPr="00B41A32">
              <w:rPr>
                <w:rFonts w:ascii="Arial" w:hAnsi="Arial" w:cs="Arial"/>
                <w:sz w:val="16"/>
                <w:szCs w:val="16"/>
                <w:lang w:val="es-ES" w:eastAsia="es-ES"/>
              </w:rPr>
              <w:t>Jorge Augusto Tirado Navarro</w:t>
            </w:r>
          </w:p>
          <w:p w14:paraId="17569835" w14:textId="77777777" w:rsidR="008E4688" w:rsidRPr="007825AE" w:rsidRDefault="008E4688" w:rsidP="001B7450">
            <w:pPr>
              <w:rPr>
                <w:rFonts w:ascii="Arial" w:hAnsi="Arial" w:cs="Arial"/>
                <w:sz w:val="16"/>
                <w:szCs w:val="16"/>
                <w:lang w:val="es-ES" w:eastAsia="es-ES"/>
              </w:rPr>
            </w:pPr>
            <w:r w:rsidRPr="00B41A32">
              <w:rPr>
                <w:rFonts w:ascii="Arial" w:hAnsi="Arial" w:cs="Arial"/>
                <w:sz w:val="16"/>
                <w:szCs w:val="16"/>
                <w:lang w:val="es-ES" w:eastAsia="es-ES"/>
              </w:rPr>
              <w:t>Subdirector de Gestión Contractual ANCP – CCE</w:t>
            </w:r>
          </w:p>
        </w:tc>
      </w:tr>
    </w:tbl>
    <w:p w14:paraId="725DB761" w14:textId="5335B235" w:rsidR="62C4790C" w:rsidRDefault="62C4790C" w:rsidP="62C4790C"/>
    <w:sectPr w:rsidR="62C4790C" w:rsidSect="005A4F4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6236" w14:textId="77777777" w:rsidR="005A10CB" w:rsidRDefault="005A10CB">
      <w:r>
        <w:separator/>
      </w:r>
    </w:p>
  </w:endnote>
  <w:endnote w:type="continuationSeparator" w:id="0">
    <w:p w14:paraId="739B59B1" w14:textId="77777777" w:rsidR="005A10CB" w:rsidRDefault="005A10CB">
      <w:r>
        <w:continuationSeparator/>
      </w:r>
    </w:p>
  </w:endnote>
  <w:endnote w:type="continuationNotice" w:id="1">
    <w:p w14:paraId="2FB51C27" w14:textId="77777777" w:rsidR="005A10CB" w:rsidRDefault="005A1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3E56AC19"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36D47">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n-US"/>
      </w:rPr>
      <w:drawing>
        <wp:inline distT="0" distB="0" distL="0" distR="0" wp14:anchorId="608B196D" wp14:editId="0DC5B948">
          <wp:extent cx="3700130" cy="51913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7AB3" w14:textId="77777777" w:rsidR="005A10CB" w:rsidRDefault="005A10CB">
      <w:r>
        <w:separator/>
      </w:r>
    </w:p>
  </w:footnote>
  <w:footnote w:type="continuationSeparator" w:id="0">
    <w:p w14:paraId="7079264B" w14:textId="77777777" w:rsidR="005A10CB" w:rsidRDefault="005A10CB">
      <w:r>
        <w:continuationSeparator/>
      </w:r>
    </w:p>
  </w:footnote>
  <w:footnote w:type="continuationNotice" w:id="1">
    <w:p w14:paraId="26578E64" w14:textId="77777777" w:rsidR="005A10CB" w:rsidRDefault="005A10CB"/>
  </w:footnote>
  <w:footnote w:id="2">
    <w:p w14:paraId="4E665EB0" w14:textId="77777777" w:rsidR="00B87F7B" w:rsidRPr="00B97354" w:rsidRDefault="00B87F7B" w:rsidP="00B87F7B">
      <w:pPr>
        <w:pStyle w:val="Textonotapie"/>
        <w:ind w:firstLine="708"/>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7354">
        <w:rPr>
          <w:rFonts w:ascii="Arial" w:hAnsi="Arial" w:cs="Arial"/>
          <w:i/>
          <w:iCs/>
          <w:color w:val="000000" w:themeColor="text1"/>
          <w:sz w:val="19"/>
          <w:szCs w:val="19"/>
        </w:rPr>
        <w:t xml:space="preserve">ibidem </w:t>
      </w:r>
      <w:r w:rsidRPr="00B9735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5FB4900C" w14:textId="77777777" w:rsidR="00491AE8" w:rsidRDefault="00491AE8" w:rsidP="00491AE8">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2D071765" w14:textId="77777777" w:rsidR="00491AE8" w:rsidRDefault="00491AE8" w:rsidP="00491AE8">
      <w:pPr>
        <w:pStyle w:val="Textonotapie"/>
        <w:ind w:firstLine="709"/>
        <w:jc w:val="both"/>
        <w:rPr>
          <w:rFonts w:ascii="Arial" w:eastAsia="Times New Roman" w:hAnsi="Arial" w:cs="Arial"/>
          <w:color w:val="000000"/>
          <w:sz w:val="19"/>
          <w:szCs w:val="19"/>
          <w:bdr w:val="none" w:sz="0" w:space="0" w:color="auto" w:frame="1"/>
          <w:lang w:eastAsia="es-CO"/>
        </w:rPr>
      </w:pPr>
    </w:p>
  </w:footnote>
  <w:footnote w:id="4">
    <w:p w14:paraId="04193AE9" w14:textId="77777777" w:rsidR="00491AE8" w:rsidRDefault="00491AE8" w:rsidP="00491AE8">
      <w:pPr>
        <w:pStyle w:val="Textonotapie"/>
        <w:ind w:firstLine="709"/>
        <w:rPr>
          <w:rFonts w:ascii="Arial" w:eastAsia="Times New Roman" w:hAnsi="Arial" w:cs="Arial"/>
          <w:color w:val="000000"/>
          <w:sz w:val="19"/>
          <w:szCs w:val="19"/>
          <w:bdr w:val="none" w:sz="0" w:space="0" w:color="auto" w:frame="1"/>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color w:val="000000"/>
          <w:sz w:val="19"/>
          <w:szCs w:val="19"/>
          <w:bdr w:val="none" w:sz="0" w:space="0" w:color="auto" w:frame="1"/>
          <w:lang w:eastAsia="es-CO"/>
        </w:rPr>
        <w:t>Diario Oficial. Gaceta del Congreso 458 de 2005.  </w:t>
      </w:r>
    </w:p>
    <w:p w14:paraId="56F5BF7B" w14:textId="77777777" w:rsidR="00491AE8" w:rsidRDefault="00491AE8" w:rsidP="00491AE8">
      <w:pPr>
        <w:pStyle w:val="Textonotapie"/>
        <w:ind w:firstLine="709"/>
        <w:rPr>
          <w:rFonts w:ascii="Arial" w:eastAsia="Times New Roman" w:hAnsi="Arial" w:cs="Arial"/>
          <w:color w:val="000000"/>
          <w:sz w:val="19"/>
          <w:szCs w:val="19"/>
          <w:bdr w:val="none" w:sz="0" w:space="0" w:color="auto" w:frame="1"/>
          <w:lang w:eastAsia="es-CO"/>
        </w:rPr>
      </w:pPr>
    </w:p>
  </w:footnote>
  <w:footnote w:id="5">
    <w:p w14:paraId="2CBFAC6C" w14:textId="77777777" w:rsidR="00491AE8" w:rsidRDefault="00491AE8" w:rsidP="00491AE8">
      <w:pPr>
        <w:pStyle w:val="Textonotapie"/>
        <w:ind w:firstLine="709"/>
        <w:rPr>
          <w:rFonts w:ascii="Arial" w:eastAsia="Calibri" w:hAnsi="Arial" w:cs="Arial"/>
          <w:sz w:val="19"/>
          <w:szCs w:val="19"/>
        </w:rPr>
      </w:pPr>
      <w:r>
        <w:rPr>
          <w:rStyle w:val="Refdenotaalpie"/>
          <w:rFonts w:ascii="Arial" w:hAnsi="Arial" w:cs="Arial"/>
          <w:sz w:val="19"/>
          <w:szCs w:val="19"/>
        </w:rPr>
        <w:footnoteRef/>
      </w:r>
      <w:r>
        <w:rPr>
          <w:rFonts w:ascii="Arial" w:hAnsi="Arial" w:cs="Arial"/>
          <w:sz w:val="19"/>
          <w:szCs w:val="19"/>
        </w:rPr>
        <w:t xml:space="preserve"> Ibídem.  </w:t>
      </w:r>
    </w:p>
    <w:p w14:paraId="504683CD" w14:textId="77777777" w:rsidR="00491AE8" w:rsidRDefault="00491AE8" w:rsidP="00491AE8">
      <w:pPr>
        <w:pStyle w:val="Textonotapie"/>
        <w:ind w:firstLine="709"/>
        <w:rPr>
          <w:rFonts w:ascii="Arial" w:hAnsi="Arial" w:cs="Arial"/>
          <w:sz w:val="19"/>
          <w:szCs w:val="19"/>
        </w:rPr>
      </w:pPr>
    </w:p>
  </w:footnote>
  <w:footnote w:id="6">
    <w:p w14:paraId="3C3B1DC6" w14:textId="77777777" w:rsidR="00491AE8" w:rsidRDefault="00491AE8" w:rsidP="00491AE8">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color w:val="000000"/>
          <w:sz w:val="19"/>
          <w:szCs w:val="19"/>
          <w:bdr w:val="none" w:sz="0" w:space="0" w:color="auto" w:frame="1"/>
          <w:lang w:eastAsia="es-CO"/>
        </w:rPr>
        <w:t>Diario Oficial. Gaceta del Congreso 416 de 2007, Informe de Conciliación Senado. </w:t>
      </w:r>
    </w:p>
    <w:p w14:paraId="42F207A7" w14:textId="77777777" w:rsidR="00491AE8" w:rsidRDefault="00491AE8" w:rsidP="00491AE8">
      <w:pPr>
        <w:shd w:val="clear" w:color="auto" w:fill="FFFFFF"/>
        <w:ind w:firstLine="709"/>
        <w:jc w:val="both"/>
        <w:textAlignment w:val="baseline"/>
        <w:rPr>
          <w:rFonts w:ascii="Arial" w:hAnsi="Arial" w:cs="Arial"/>
          <w:color w:val="000000"/>
          <w:sz w:val="19"/>
          <w:szCs w:val="19"/>
          <w:lang w:eastAsia="es-CO"/>
        </w:rPr>
      </w:pPr>
    </w:p>
  </w:footnote>
  <w:footnote w:id="7">
    <w:p w14:paraId="5A1C5986" w14:textId="77777777" w:rsidR="00491AE8" w:rsidRDefault="00491AE8" w:rsidP="00491AE8">
      <w:pPr>
        <w:shd w:val="clear" w:color="auto" w:fill="FFFFFF"/>
        <w:ind w:firstLine="709"/>
        <w:jc w:val="both"/>
        <w:textAlignment w:val="baseline"/>
        <w:rPr>
          <w:rFonts w:ascii="Arial" w:hAnsi="Arial" w:cs="Arial"/>
          <w:color w:val="000000"/>
          <w:sz w:val="19"/>
          <w:szCs w:val="19"/>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CA34AF1" w14:textId="77777777" w:rsidR="00491AE8" w:rsidRDefault="00491AE8" w:rsidP="00491AE8">
      <w:pPr>
        <w:shd w:val="clear" w:color="auto" w:fill="FFFFFF"/>
        <w:ind w:firstLine="709"/>
        <w:jc w:val="both"/>
        <w:textAlignment w:val="baseline"/>
        <w:rPr>
          <w:rFonts w:ascii="Arial" w:hAnsi="Arial" w:cs="Arial"/>
          <w:color w:val="000000"/>
          <w:sz w:val="19"/>
          <w:szCs w:val="19"/>
          <w:lang w:eastAsia="es-CO"/>
        </w:rPr>
      </w:pPr>
      <w:r>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6F7EAA2F" w14:textId="77777777" w:rsidR="00491AE8" w:rsidRDefault="00491AE8" w:rsidP="00491AE8">
      <w:pPr>
        <w:shd w:val="clear" w:color="auto" w:fill="FFFFFF"/>
        <w:ind w:firstLine="709"/>
        <w:jc w:val="both"/>
        <w:textAlignment w:val="baseline"/>
        <w:rPr>
          <w:rFonts w:ascii="Arial" w:hAnsi="Arial" w:cs="Arial"/>
          <w:color w:val="000000"/>
          <w:sz w:val="19"/>
          <w:szCs w:val="19"/>
          <w:lang w:eastAsia="es-CO"/>
        </w:rPr>
      </w:pPr>
      <w:r>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953B479" w14:textId="77777777" w:rsidR="00491AE8" w:rsidRDefault="00491AE8" w:rsidP="00491AE8">
      <w:pPr>
        <w:shd w:val="clear" w:color="auto" w:fill="FFFFFF"/>
        <w:ind w:firstLine="709"/>
        <w:jc w:val="both"/>
        <w:textAlignment w:val="baseline"/>
        <w:rPr>
          <w:rFonts w:ascii="Arial" w:hAnsi="Arial" w:cs="Arial"/>
          <w:color w:val="000000"/>
          <w:sz w:val="19"/>
          <w:szCs w:val="19"/>
          <w:lang w:eastAsia="es-CO"/>
        </w:rPr>
      </w:pPr>
      <w:r>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4B3F7945" w14:textId="77777777" w:rsidR="00491AE8" w:rsidRDefault="00491AE8" w:rsidP="00491AE8">
      <w:pPr>
        <w:shd w:val="clear" w:color="auto" w:fill="FFFFFF"/>
        <w:ind w:firstLine="708"/>
        <w:jc w:val="both"/>
        <w:textAlignment w:val="baseline"/>
        <w:rPr>
          <w:rFonts w:ascii="Arial" w:hAnsi="Arial" w:cs="Arial"/>
          <w:color w:val="000000"/>
          <w:sz w:val="19"/>
          <w:szCs w:val="19"/>
          <w:lang w:eastAsia="es-CO"/>
        </w:rPr>
      </w:pPr>
      <w:r>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5D1C3ACF" w14:textId="77777777" w:rsidR="00491AE8" w:rsidRDefault="00491AE8" w:rsidP="00491AE8">
      <w:pPr>
        <w:pStyle w:val="Textonotapie"/>
        <w:rPr>
          <w:rFonts w:ascii="Arial" w:hAnsi="Arial" w:cs="Arial"/>
          <w:sz w:val="19"/>
          <w:szCs w:val="19"/>
        </w:rPr>
      </w:pPr>
    </w:p>
  </w:footnote>
  <w:footnote w:id="8">
    <w:p w14:paraId="1F0902E0" w14:textId="77777777" w:rsidR="00491AE8" w:rsidRDefault="00491AE8" w:rsidP="00491AE8">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cuanto a las resoluciones vigentes, dicha regla se observa en el artículo 3 de las Resoluciones 240, 241, 248, 249, 256, 269 de 2020 y 193, 219, 220, 392 y 454 del 2021, así como en el artículo 2 de la Resolución 094 de 2020.</w:t>
      </w:r>
    </w:p>
    <w:p w14:paraId="37BFFF87" w14:textId="77777777" w:rsidR="00491AE8" w:rsidRDefault="00491AE8" w:rsidP="00491AE8">
      <w:pPr>
        <w:pStyle w:val="Car1"/>
        <w:ind w:firstLine="709"/>
        <w:jc w:val="both"/>
        <w:rPr>
          <w:rFonts w:ascii="Arial" w:hAnsi="Arial" w:cs="Arial"/>
          <w:sz w:val="19"/>
          <w:szCs w:val="19"/>
          <w:lang w:val="es-ES"/>
        </w:rPr>
      </w:pPr>
    </w:p>
  </w:footnote>
  <w:footnote w:id="9">
    <w:p w14:paraId="5BBAA1B4" w14:textId="77777777" w:rsidR="00491AE8" w:rsidRPr="001C6D3B" w:rsidRDefault="00491AE8" w:rsidP="00491AE8">
      <w:pPr>
        <w:pStyle w:val="Car1"/>
        <w:ind w:firstLine="709"/>
        <w:jc w:val="both"/>
        <w:rPr>
          <w:rFonts w:ascii="Arial" w:hAnsi="Arial" w:cs="Arial"/>
          <w:color w:val="000000"/>
          <w:sz w:val="19"/>
          <w:szCs w:val="19"/>
        </w:rPr>
      </w:pPr>
      <w:r w:rsidRPr="001C6D3B">
        <w:rPr>
          <w:rStyle w:val="Refdenotaalpie"/>
          <w:rFonts w:ascii="Arial" w:hAnsi="Arial" w:cs="Arial"/>
          <w:color w:val="000000"/>
          <w:sz w:val="19"/>
          <w:szCs w:val="19"/>
        </w:rPr>
        <w:footnoteRef/>
      </w:r>
      <w:r w:rsidRPr="001C6D3B">
        <w:rPr>
          <w:rFonts w:ascii="Arial" w:hAnsi="Arial" w:cs="Arial"/>
          <w:color w:val="000000"/>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21DA510E" w14:textId="77777777" w:rsidR="00491AE8" w:rsidRPr="001C6D3B" w:rsidRDefault="00491AE8" w:rsidP="00491AE8">
      <w:pPr>
        <w:pStyle w:val="Car1"/>
        <w:ind w:firstLine="709"/>
        <w:jc w:val="both"/>
        <w:rPr>
          <w:rFonts w:ascii="Arial" w:hAnsi="Arial" w:cs="Arial"/>
          <w:color w:val="000000"/>
          <w:sz w:val="19"/>
          <w:szCs w:val="19"/>
        </w:rPr>
      </w:pPr>
      <w:r w:rsidRPr="001C6D3B">
        <w:rPr>
          <w:rFonts w:ascii="Arial" w:hAnsi="Arial" w:cs="Arial"/>
          <w:color w:val="000000"/>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4F6457AF" w14:textId="77777777" w:rsidR="00491AE8" w:rsidRPr="001C6D3B" w:rsidRDefault="00491AE8" w:rsidP="00491AE8">
      <w:pPr>
        <w:pStyle w:val="Car1"/>
        <w:ind w:firstLine="709"/>
        <w:jc w:val="both"/>
        <w:rPr>
          <w:rFonts w:ascii="Arial" w:hAnsi="Arial" w:cs="Arial"/>
          <w:color w:val="000000"/>
          <w:sz w:val="19"/>
          <w:szCs w:val="19"/>
        </w:rPr>
      </w:pPr>
    </w:p>
  </w:footnote>
  <w:footnote w:id="10">
    <w:p w14:paraId="5784A6FF" w14:textId="77777777" w:rsidR="00491AE8" w:rsidRPr="001C6D3B" w:rsidRDefault="00491AE8" w:rsidP="00491AE8">
      <w:pPr>
        <w:ind w:firstLine="709"/>
        <w:jc w:val="both"/>
        <w:rPr>
          <w:rFonts w:ascii="Arial" w:hAnsi="Arial" w:cs="Arial"/>
          <w:color w:val="000000"/>
          <w:sz w:val="19"/>
          <w:szCs w:val="19"/>
          <w:lang w:val="es-ES"/>
        </w:rPr>
      </w:pPr>
      <w:r w:rsidRPr="001C6D3B">
        <w:rPr>
          <w:rStyle w:val="Refdenotaalpie"/>
          <w:rFonts w:ascii="Arial" w:hAnsi="Arial" w:cs="Arial"/>
          <w:color w:val="000000"/>
          <w:sz w:val="19"/>
          <w:szCs w:val="19"/>
        </w:rPr>
        <w:footnoteRef/>
      </w:r>
      <w:r w:rsidRPr="001C6D3B">
        <w:rPr>
          <w:rFonts w:ascii="Arial" w:hAnsi="Arial" w:cs="Arial"/>
          <w:color w:val="000000"/>
          <w:sz w:val="19"/>
          <w:szCs w:val="19"/>
        </w:rPr>
        <w:t xml:space="preserve"> </w:t>
      </w:r>
      <w:r w:rsidRPr="001C6D3B">
        <w:rPr>
          <w:rFonts w:ascii="Arial" w:hAnsi="Arial" w:cs="Arial"/>
          <w:color w:val="000000"/>
          <w:sz w:val="19"/>
          <w:szCs w:val="19"/>
          <w:lang w:val="es-ES"/>
        </w:rPr>
        <w:t>En efecto, el artículo 5 del Decreto-Ley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170756FC" w14:textId="77777777" w:rsidR="00491AE8" w:rsidRPr="001C6D3B" w:rsidRDefault="00491AE8" w:rsidP="00491AE8">
      <w:pPr>
        <w:ind w:firstLine="709"/>
        <w:jc w:val="both"/>
        <w:rPr>
          <w:rFonts w:ascii="Arial" w:hAnsi="Arial" w:cs="Arial"/>
          <w:color w:val="000000"/>
          <w:sz w:val="19"/>
          <w:szCs w:val="19"/>
          <w:lang w:val="es-ES"/>
        </w:rPr>
      </w:pPr>
    </w:p>
  </w:footnote>
  <w:footnote w:id="11">
    <w:p w14:paraId="0FA0CCEE" w14:textId="77777777" w:rsidR="00491AE8" w:rsidRPr="001C6D3B" w:rsidRDefault="00491AE8" w:rsidP="00491AE8">
      <w:pPr>
        <w:ind w:firstLine="708"/>
        <w:jc w:val="both"/>
        <w:rPr>
          <w:rFonts w:ascii="Arial" w:hAnsi="Arial" w:cs="Arial"/>
          <w:color w:val="000000"/>
          <w:sz w:val="19"/>
          <w:szCs w:val="19"/>
          <w:lang w:val="es-MX"/>
        </w:rPr>
      </w:pPr>
      <w:r w:rsidRPr="001C6D3B">
        <w:rPr>
          <w:rStyle w:val="Refdenotaalpie"/>
          <w:rFonts w:ascii="Arial" w:hAnsi="Arial" w:cs="Arial"/>
          <w:color w:val="000000"/>
          <w:sz w:val="19"/>
          <w:szCs w:val="19"/>
        </w:rPr>
        <w:footnoteRef/>
      </w:r>
      <w:r w:rsidRPr="001C6D3B">
        <w:rPr>
          <w:rFonts w:ascii="Arial" w:hAnsi="Arial" w:cs="Arial"/>
          <w:color w:val="000000"/>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26E26F99" w14:textId="77777777" w:rsidR="00491AE8" w:rsidRPr="001C6D3B" w:rsidRDefault="00491AE8" w:rsidP="00491AE8">
      <w:pPr>
        <w:ind w:firstLine="708"/>
        <w:jc w:val="both"/>
        <w:rPr>
          <w:rFonts w:ascii="Arial" w:hAnsi="Arial" w:cs="Arial"/>
          <w:color w:val="000000"/>
          <w:sz w:val="19"/>
          <w:szCs w:val="19"/>
        </w:rPr>
      </w:pPr>
    </w:p>
  </w:footnote>
  <w:footnote w:id="12">
    <w:p w14:paraId="3097C5CC" w14:textId="77777777" w:rsidR="0090262B" w:rsidRPr="009930D8" w:rsidRDefault="0090262B" w:rsidP="0090262B">
      <w:pPr>
        <w:pStyle w:val="Textonotapie"/>
        <w:ind w:firstLine="708"/>
        <w:rPr>
          <w:rFonts w:ascii="Arial" w:hAnsi="Arial" w:cs="Arial"/>
          <w:sz w:val="19"/>
          <w:szCs w:val="19"/>
          <w:lang w:val="es-CO"/>
        </w:rPr>
      </w:pPr>
      <w:r w:rsidRPr="009930D8">
        <w:rPr>
          <w:rStyle w:val="Refdenotaalpie"/>
          <w:rFonts w:ascii="Arial" w:hAnsi="Arial" w:cs="Arial"/>
          <w:sz w:val="19"/>
          <w:szCs w:val="19"/>
        </w:rPr>
        <w:footnoteRef/>
      </w:r>
      <w:r w:rsidRPr="009930D8">
        <w:rPr>
          <w:rFonts w:ascii="Arial" w:hAnsi="Arial" w:cs="Arial"/>
          <w:sz w:val="19"/>
          <w:szCs w:val="19"/>
        </w:rPr>
        <w:t xml:space="preserve"> Decreto 1077 de 2015. Artpiculo 2.2.3.1.5. Numeral 1.2.</w:t>
      </w:r>
    </w:p>
  </w:footnote>
  <w:footnote w:id="13">
    <w:p w14:paraId="498BE5F2" w14:textId="77777777" w:rsidR="0090262B" w:rsidRPr="009930D8" w:rsidRDefault="0090262B" w:rsidP="0090262B">
      <w:pPr>
        <w:pStyle w:val="Textonotapie"/>
        <w:rPr>
          <w:rFonts w:ascii="Arial" w:hAnsi="Arial" w:cs="Arial"/>
          <w:sz w:val="19"/>
          <w:szCs w:val="19"/>
        </w:rPr>
      </w:pPr>
    </w:p>
    <w:p w14:paraId="17014FA8" w14:textId="77777777" w:rsidR="0090262B" w:rsidRPr="009930D8" w:rsidRDefault="0090262B" w:rsidP="0090262B">
      <w:pPr>
        <w:pStyle w:val="Textonotapie"/>
        <w:ind w:firstLine="708"/>
        <w:rPr>
          <w:rFonts w:ascii="Arial" w:hAnsi="Arial" w:cs="Arial"/>
          <w:sz w:val="19"/>
          <w:szCs w:val="19"/>
          <w:lang w:val="es-CO"/>
        </w:rPr>
      </w:pPr>
      <w:r w:rsidRPr="009930D8">
        <w:rPr>
          <w:rStyle w:val="Refdenotaalpie"/>
          <w:rFonts w:ascii="Arial" w:hAnsi="Arial" w:cs="Arial"/>
          <w:sz w:val="19"/>
          <w:szCs w:val="19"/>
        </w:rPr>
        <w:footnoteRef/>
      </w:r>
      <w:r w:rsidRPr="009930D8">
        <w:rPr>
          <w:rFonts w:ascii="Arial" w:hAnsi="Arial" w:cs="Arial"/>
          <w:sz w:val="19"/>
          <w:szCs w:val="19"/>
        </w:rPr>
        <w:t xml:space="preserve"> </w:t>
      </w:r>
      <w:r w:rsidRPr="009930D8">
        <w:rPr>
          <w:rFonts w:ascii="Arial" w:hAnsi="Arial" w:cs="Arial"/>
          <w:sz w:val="19"/>
          <w:szCs w:val="19"/>
          <w:lang w:val="es-CO"/>
        </w:rPr>
        <w:t>Ley 1682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210"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124379124">
    <w:abstractNumId w:val="9"/>
  </w:num>
  <w:num w:numId="2" w16cid:durableId="1613052188">
    <w:abstractNumId w:val="7"/>
  </w:num>
  <w:num w:numId="3" w16cid:durableId="647365430">
    <w:abstractNumId w:val="12"/>
  </w:num>
  <w:num w:numId="4" w16cid:durableId="1006784926">
    <w:abstractNumId w:val="17"/>
  </w:num>
  <w:num w:numId="5" w16cid:durableId="1357923359">
    <w:abstractNumId w:val="21"/>
  </w:num>
  <w:num w:numId="6" w16cid:durableId="7879414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383205">
    <w:abstractNumId w:val="19"/>
  </w:num>
  <w:num w:numId="8" w16cid:durableId="429816029">
    <w:abstractNumId w:val="0"/>
  </w:num>
  <w:num w:numId="9" w16cid:durableId="165244783">
    <w:abstractNumId w:val="3"/>
  </w:num>
  <w:num w:numId="10" w16cid:durableId="1997419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1537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9271991">
    <w:abstractNumId w:val="8"/>
  </w:num>
  <w:num w:numId="13" w16cid:durableId="1948200142">
    <w:abstractNumId w:val="11"/>
  </w:num>
  <w:num w:numId="14" w16cid:durableId="1558473592">
    <w:abstractNumId w:val="6"/>
  </w:num>
  <w:num w:numId="15" w16cid:durableId="118883665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231159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702273">
    <w:abstractNumId w:val="23"/>
  </w:num>
  <w:num w:numId="18" w16cid:durableId="1225070050">
    <w:abstractNumId w:val="13"/>
  </w:num>
  <w:num w:numId="19" w16cid:durableId="327371196">
    <w:abstractNumId w:val="2"/>
  </w:num>
  <w:num w:numId="20" w16cid:durableId="444613897">
    <w:abstractNumId w:val="24"/>
  </w:num>
  <w:num w:numId="21" w16cid:durableId="1544058985">
    <w:abstractNumId w:val="14"/>
  </w:num>
  <w:num w:numId="22" w16cid:durableId="692533828">
    <w:abstractNumId w:val="5"/>
  </w:num>
  <w:num w:numId="23" w16cid:durableId="719939161">
    <w:abstractNumId w:val="4"/>
  </w:num>
  <w:num w:numId="24" w16cid:durableId="1443375194">
    <w:abstractNumId w:val="22"/>
  </w:num>
  <w:num w:numId="25" w16cid:durableId="1283927417">
    <w:abstractNumId w:val="18"/>
  </w:num>
  <w:num w:numId="26" w16cid:durableId="833841812">
    <w:abstractNumId w:val="25"/>
  </w:num>
  <w:num w:numId="27" w16cid:durableId="78644946">
    <w:abstractNumId w:val="15"/>
  </w:num>
  <w:num w:numId="28" w16cid:durableId="2067559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B58"/>
    <w:rsid w:val="00033D07"/>
    <w:rsid w:val="000341F2"/>
    <w:rsid w:val="00035046"/>
    <w:rsid w:val="000351F2"/>
    <w:rsid w:val="00036D53"/>
    <w:rsid w:val="00036E03"/>
    <w:rsid w:val="00037553"/>
    <w:rsid w:val="000406DB"/>
    <w:rsid w:val="0004094D"/>
    <w:rsid w:val="00041029"/>
    <w:rsid w:val="000411C6"/>
    <w:rsid w:val="0004149B"/>
    <w:rsid w:val="00041B2B"/>
    <w:rsid w:val="0004234D"/>
    <w:rsid w:val="00042961"/>
    <w:rsid w:val="00042C25"/>
    <w:rsid w:val="00042D03"/>
    <w:rsid w:val="00042F9C"/>
    <w:rsid w:val="00043086"/>
    <w:rsid w:val="000430A0"/>
    <w:rsid w:val="0004392F"/>
    <w:rsid w:val="00043D3B"/>
    <w:rsid w:val="0004418C"/>
    <w:rsid w:val="00044204"/>
    <w:rsid w:val="000449D4"/>
    <w:rsid w:val="000463B5"/>
    <w:rsid w:val="00046717"/>
    <w:rsid w:val="00046A63"/>
    <w:rsid w:val="00046C09"/>
    <w:rsid w:val="0004716A"/>
    <w:rsid w:val="00047385"/>
    <w:rsid w:val="000473E8"/>
    <w:rsid w:val="000504DE"/>
    <w:rsid w:val="00051074"/>
    <w:rsid w:val="00051A08"/>
    <w:rsid w:val="000526F0"/>
    <w:rsid w:val="0005273D"/>
    <w:rsid w:val="00052B79"/>
    <w:rsid w:val="00052EA0"/>
    <w:rsid w:val="00052F8B"/>
    <w:rsid w:val="000536A7"/>
    <w:rsid w:val="000536E3"/>
    <w:rsid w:val="00053896"/>
    <w:rsid w:val="0005474D"/>
    <w:rsid w:val="00055CB9"/>
    <w:rsid w:val="00056F66"/>
    <w:rsid w:val="0005702F"/>
    <w:rsid w:val="00061010"/>
    <w:rsid w:val="0006120E"/>
    <w:rsid w:val="00061D06"/>
    <w:rsid w:val="00062407"/>
    <w:rsid w:val="00062CDD"/>
    <w:rsid w:val="00062F1A"/>
    <w:rsid w:val="000635D9"/>
    <w:rsid w:val="00063C5F"/>
    <w:rsid w:val="00063F7D"/>
    <w:rsid w:val="000640AF"/>
    <w:rsid w:val="00064940"/>
    <w:rsid w:val="00064CAE"/>
    <w:rsid w:val="00064DB7"/>
    <w:rsid w:val="00064FA7"/>
    <w:rsid w:val="00065195"/>
    <w:rsid w:val="0006536C"/>
    <w:rsid w:val="00066813"/>
    <w:rsid w:val="00066D62"/>
    <w:rsid w:val="0006764C"/>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B86"/>
    <w:rsid w:val="000B3051"/>
    <w:rsid w:val="000B419B"/>
    <w:rsid w:val="000B4D46"/>
    <w:rsid w:val="000B5781"/>
    <w:rsid w:val="000B5CB1"/>
    <w:rsid w:val="000B633F"/>
    <w:rsid w:val="000B6ADE"/>
    <w:rsid w:val="000B6D08"/>
    <w:rsid w:val="000C0185"/>
    <w:rsid w:val="000C01D5"/>
    <w:rsid w:val="000C063D"/>
    <w:rsid w:val="000C0F81"/>
    <w:rsid w:val="000C128D"/>
    <w:rsid w:val="000C179F"/>
    <w:rsid w:val="000C17A3"/>
    <w:rsid w:val="000C1D4B"/>
    <w:rsid w:val="000C2DC4"/>
    <w:rsid w:val="000C3260"/>
    <w:rsid w:val="000C3B77"/>
    <w:rsid w:val="000C3F6D"/>
    <w:rsid w:val="000C4720"/>
    <w:rsid w:val="000C4F49"/>
    <w:rsid w:val="000C5828"/>
    <w:rsid w:val="000C5861"/>
    <w:rsid w:val="000C5BDE"/>
    <w:rsid w:val="000C639D"/>
    <w:rsid w:val="000C6946"/>
    <w:rsid w:val="000C6C31"/>
    <w:rsid w:val="000C6DBC"/>
    <w:rsid w:val="000C6F79"/>
    <w:rsid w:val="000C7476"/>
    <w:rsid w:val="000C7648"/>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D7C34"/>
    <w:rsid w:val="000E01C7"/>
    <w:rsid w:val="000E0259"/>
    <w:rsid w:val="000E047D"/>
    <w:rsid w:val="000E0A36"/>
    <w:rsid w:val="000E22CF"/>
    <w:rsid w:val="000E27B9"/>
    <w:rsid w:val="000E2977"/>
    <w:rsid w:val="000E2CC0"/>
    <w:rsid w:val="000E3075"/>
    <w:rsid w:val="000E30AC"/>
    <w:rsid w:val="000E36C2"/>
    <w:rsid w:val="000E39A2"/>
    <w:rsid w:val="000E39E8"/>
    <w:rsid w:val="000E3B46"/>
    <w:rsid w:val="000E3E11"/>
    <w:rsid w:val="000E4596"/>
    <w:rsid w:val="000E5768"/>
    <w:rsid w:val="000E5843"/>
    <w:rsid w:val="000E6139"/>
    <w:rsid w:val="000E6BE1"/>
    <w:rsid w:val="000E7E0B"/>
    <w:rsid w:val="000E7E1A"/>
    <w:rsid w:val="000E7E48"/>
    <w:rsid w:val="000F0136"/>
    <w:rsid w:val="000F0772"/>
    <w:rsid w:val="000F078A"/>
    <w:rsid w:val="000F122D"/>
    <w:rsid w:val="000F1450"/>
    <w:rsid w:val="000F14E8"/>
    <w:rsid w:val="000F1BBD"/>
    <w:rsid w:val="000F290F"/>
    <w:rsid w:val="000F3061"/>
    <w:rsid w:val="000F4403"/>
    <w:rsid w:val="000F459A"/>
    <w:rsid w:val="000F4702"/>
    <w:rsid w:val="000F480B"/>
    <w:rsid w:val="000F4A52"/>
    <w:rsid w:val="000F4DFC"/>
    <w:rsid w:val="000F4E17"/>
    <w:rsid w:val="000F62B0"/>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316"/>
    <w:rsid w:val="00104F1C"/>
    <w:rsid w:val="001051E5"/>
    <w:rsid w:val="00105A74"/>
    <w:rsid w:val="00105ACB"/>
    <w:rsid w:val="00105AEF"/>
    <w:rsid w:val="00106259"/>
    <w:rsid w:val="001068EB"/>
    <w:rsid w:val="0010741E"/>
    <w:rsid w:val="001078CE"/>
    <w:rsid w:val="0011044C"/>
    <w:rsid w:val="001104D2"/>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161"/>
    <w:rsid w:val="00114A22"/>
    <w:rsid w:val="00114E9D"/>
    <w:rsid w:val="00114ED2"/>
    <w:rsid w:val="0011507B"/>
    <w:rsid w:val="0011627A"/>
    <w:rsid w:val="001162D6"/>
    <w:rsid w:val="00116328"/>
    <w:rsid w:val="00116334"/>
    <w:rsid w:val="001163CF"/>
    <w:rsid w:val="001174C9"/>
    <w:rsid w:val="0011764D"/>
    <w:rsid w:val="001176F2"/>
    <w:rsid w:val="00117716"/>
    <w:rsid w:val="00117AB4"/>
    <w:rsid w:val="00117E69"/>
    <w:rsid w:val="001204D2"/>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6EFA"/>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7CB"/>
    <w:rsid w:val="00135DB9"/>
    <w:rsid w:val="0013695C"/>
    <w:rsid w:val="00136BF7"/>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217"/>
    <w:rsid w:val="0015448E"/>
    <w:rsid w:val="00154A6F"/>
    <w:rsid w:val="001552BD"/>
    <w:rsid w:val="00155D08"/>
    <w:rsid w:val="001560D3"/>
    <w:rsid w:val="00156BE5"/>
    <w:rsid w:val="00157232"/>
    <w:rsid w:val="00157A58"/>
    <w:rsid w:val="00160401"/>
    <w:rsid w:val="00160D4E"/>
    <w:rsid w:val="00160DF9"/>
    <w:rsid w:val="00161DDA"/>
    <w:rsid w:val="00161E62"/>
    <w:rsid w:val="00161F1C"/>
    <w:rsid w:val="0016200B"/>
    <w:rsid w:val="00162013"/>
    <w:rsid w:val="001625C8"/>
    <w:rsid w:val="00163102"/>
    <w:rsid w:val="00163BCF"/>
    <w:rsid w:val="00163C66"/>
    <w:rsid w:val="00163D7A"/>
    <w:rsid w:val="00164281"/>
    <w:rsid w:val="00164ACE"/>
    <w:rsid w:val="00165703"/>
    <w:rsid w:val="001662D8"/>
    <w:rsid w:val="0016685F"/>
    <w:rsid w:val="001669F1"/>
    <w:rsid w:val="0016712F"/>
    <w:rsid w:val="00167503"/>
    <w:rsid w:val="001676A9"/>
    <w:rsid w:val="00167A15"/>
    <w:rsid w:val="00167A50"/>
    <w:rsid w:val="00167DF5"/>
    <w:rsid w:val="00170001"/>
    <w:rsid w:val="00172198"/>
    <w:rsid w:val="001724F5"/>
    <w:rsid w:val="00172612"/>
    <w:rsid w:val="00172817"/>
    <w:rsid w:val="001734E3"/>
    <w:rsid w:val="001742BF"/>
    <w:rsid w:val="00174F76"/>
    <w:rsid w:val="00175567"/>
    <w:rsid w:val="00175E49"/>
    <w:rsid w:val="0017649F"/>
    <w:rsid w:val="0017655D"/>
    <w:rsid w:val="00177B7C"/>
    <w:rsid w:val="001805C1"/>
    <w:rsid w:val="00180A2E"/>
    <w:rsid w:val="001813AF"/>
    <w:rsid w:val="001829CD"/>
    <w:rsid w:val="00182F01"/>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97C09"/>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3C8A"/>
    <w:rsid w:val="001B449C"/>
    <w:rsid w:val="001B4546"/>
    <w:rsid w:val="001B4AA2"/>
    <w:rsid w:val="001B4ADE"/>
    <w:rsid w:val="001B5EF8"/>
    <w:rsid w:val="001B615D"/>
    <w:rsid w:val="001B61E9"/>
    <w:rsid w:val="001B6791"/>
    <w:rsid w:val="001B731A"/>
    <w:rsid w:val="001C07C6"/>
    <w:rsid w:val="001C19CD"/>
    <w:rsid w:val="001C22D5"/>
    <w:rsid w:val="001C250A"/>
    <w:rsid w:val="001C2515"/>
    <w:rsid w:val="001C26FB"/>
    <w:rsid w:val="001C2BE4"/>
    <w:rsid w:val="001C33C1"/>
    <w:rsid w:val="001C3E30"/>
    <w:rsid w:val="001C3E5C"/>
    <w:rsid w:val="001C48D9"/>
    <w:rsid w:val="001C5072"/>
    <w:rsid w:val="001C5B2A"/>
    <w:rsid w:val="001C600B"/>
    <w:rsid w:val="001C6306"/>
    <w:rsid w:val="001C65AA"/>
    <w:rsid w:val="001C6898"/>
    <w:rsid w:val="001C6DD8"/>
    <w:rsid w:val="001C702D"/>
    <w:rsid w:val="001C7C7B"/>
    <w:rsid w:val="001D068D"/>
    <w:rsid w:val="001D12D1"/>
    <w:rsid w:val="001D15DF"/>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644"/>
    <w:rsid w:val="001E6A94"/>
    <w:rsid w:val="001E70FB"/>
    <w:rsid w:val="001E74D8"/>
    <w:rsid w:val="001E780A"/>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07"/>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65C"/>
    <w:rsid w:val="00242D62"/>
    <w:rsid w:val="002430BF"/>
    <w:rsid w:val="002430D0"/>
    <w:rsid w:val="002431D7"/>
    <w:rsid w:val="00243C4B"/>
    <w:rsid w:val="00244058"/>
    <w:rsid w:val="00245718"/>
    <w:rsid w:val="00245DD8"/>
    <w:rsid w:val="00245E07"/>
    <w:rsid w:val="00247610"/>
    <w:rsid w:val="0024762E"/>
    <w:rsid w:val="00247712"/>
    <w:rsid w:val="00247949"/>
    <w:rsid w:val="00250EC6"/>
    <w:rsid w:val="002515C7"/>
    <w:rsid w:val="00251866"/>
    <w:rsid w:val="00251A9F"/>
    <w:rsid w:val="00251D8D"/>
    <w:rsid w:val="00252492"/>
    <w:rsid w:val="00252B35"/>
    <w:rsid w:val="0025316D"/>
    <w:rsid w:val="0025336C"/>
    <w:rsid w:val="00253A02"/>
    <w:rsid w:val="00253A8F"/>
    <w:rsid w:val="00253B81"/>
    <w:rsid w:val="002547CB"/>
    <w:rsid w:val="002554DE"/>
    <w:rsid w:val="00255575"/>
    <w:rsid w:val="00255E11"/>
    <w:rsid w:val="00256835"/>
    <w:rsid w:val="002569F0"/>
    <w:rsid w:val="00256E1A"/>
    <w:rsid w:val="00256ECF"/>
    <w:rsid w:val="00257730"/>
    <w:rsid w:val="00257999"/>
    <w:rsid w:val="00257D50"/>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F13"/>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2FF2"/>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7F"/>
    <w:rsid w:val="002B1342"/>
    <w:rsid w:val="002B1A7C"/>
    <w:rsid w:val="002B1F83"/>
    <w:rsid w:val="002B2008"/>
    <w:rsid w:val="002B2368"/>
    <w:rsid w:val="002B27C8"/>
    <w:rsid w:val="002B2A7F"/>
    <w:rsid w:val="002B3043"/>
    <w:rsid w:val="002B330B"/>
    <w:rsid w:val="002B39BE"/>
    <w:rsid w:val="002B3BB3"/>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969"/>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1F40"/>
    <w:rsid w:val="002E2CB5"/>
    <w:rsid w:val="002E2D7D"/>
    <w:rsid w:val="002E32D0"/>
    <w:rsid w:val="002E3D76"/>
    <w:rsid w:val="002E40A1"/>
    <w:rsid w:val="002E48EC"/>
    <w:rsid w:val="002E4B44"/>
    <w:rsid w:val="002E4ECB"/>
    <w:rsid w:val="002E4F23"/>
    <w:rsid w:val="002E57B7"/>
    <w:rsid w:val="002E5999"/>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B66"/>
    <w:rsid w:val="00300CB4"/>
    <w:rsid w:val="00300E24"/>
    <w:rsid w:val="00302ED6"/>
    <w:rsid w:val="0030303A"/>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384"/>
    <w:rsid w:val="00344760"/>
    <w:rsid w:val="003454E8"/>
    <w:rsid w:val="00345574"/>
    <w:rsid w:val="0034680A"/>
    <w:rsid w:val="00346C62"/>
    <w:rsid w:val="00347197"/>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7A2"/>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2051"/>
    <w:rsid w:val="003722B3"/>
    <w:rsid w:val="003722E6"/>
    <w:rsid w:val="00372808"/>
    <w:rsid w:val="00373827"/>
    <w:rsid w:val="0037401C"/>
    <w:rsid w:val="0037453B"/>
    <w:rsid w:val="00374D49"/>
    <w:rsid w:val="0037507B"/>
    <w:rsid w:val="00375C7C"/>
    <w:rsid w:val="00376182"/>
    <w:rsid w:val="00377027"/>
    <w:rsid w:val="00377135"/>
    <w:rsid w:val="00377FEF"/>
    <w:rsid w:val="00380272"/>
    <w:rsid w:val="0038048A"/>
    <w:rsid w:val="003805DB"/>
    <w:rsid w:val="0038152A"/>
    <w:rsid w:val="003822A4"/>
    <w:rsid w:val="00382BAD"/>
    <w:rsid w:val="0038333E"/>
    <w:rsid w:val="003835FD"/>
    <w:rsid w:val="00383632"/>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178"/>
    <w:rsid w:val="003945F4"/>
    <w:rsid w:val="0039471F"/>
    <w:rsid w:val="00394EB5"/>
    <w:rsid w:val="003953B4"/>
    <w:rsid w:val="0039615F"/>
    <w:rsid w:val="003966A0"/>
    <w:rsid w:val="00396A29"/>
    <w:rsid w:val="00397FF0"/>
    <w:rsid w:val="003A0878"/>
    <w:rsid w:val="003A1561"/>
    <w:rsid w:val="003A1D25"/>
    <w:rsid w:val="003A22A2"/>
    <w:rsid w:val="003A22E9"/>
    <w:rsid w:val="003A2447"/>
    <w:rsid w:val="003A2AA1"/>
    <w:rsid w:val="003A31A5"/>
    <w:rsid w:val="003A329A"/>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1AF1"/>
    <w:rsid w:val="003B1DAF"/>
    <w:rsid w:val="003B1E57"/>
    <w:rsid w:val="003B2E90"/>
    <w:rsid w:val="003B2EF3"/>
    <w:rsid w:val="003B34B5"/>
    <w:rsid w:val="003B4A4D"/>
    <w:rsid w:val="003B534F"/>
    <w:rsid w:val="003B5391"/>
    <w:rsid w:val="003B58CE"/>
    <w:rsid w:val="003B65D7"/>
    <w:rsid w:val="003B65E0"/>
    <w:rsid w:val="003B6BD4"/>
    <w:rsid w:val="003B6F4D"/>
    <w:rsid w:val="003B6FE7"/>
    <w:rsid w:val="003B7ED6"/>
    <w:rsid w:val="003C0012"/>
    <w:rsid w:val="003C095A"/>
    <w:rsid w:val="003C0D1F"/>
    <w:rsid w:val="003C116A"/>
    <w:rsid w:val="003C1AF4"/>
    <w:rsid w:val="003C1C9C"/>
    <w:rsid w:val="003C1CB8"/>
    <w:rsid w:val="003C22DA"/>
    <w:rsid w:val="003C2550"/>
    <w:rsid w:val="003C287F"/>
    <w:rsid w:val="003C31A1"/>
    <w:rsid w:val="003C3339"/>
    <w:rsid w:val="003C375A"/>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4FC2"/>
    <w:rsid w:val="003D6B8F"/>
    <w:rsid w:val="003D6F7A"/>
    <w:rsid w:val="003D7209"/>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7F7"/>
    <w:rsid w:val="003E5B9F"/>
    <w:rsid w:val="003E6072"/>
    <w:rsid w:val="003E67DE"/>
    <w:rsid w:val="003E6AB6"/>
    <w:rsid w:val="003E6E0B"/>
    <w:rsid w:val="003E71CD"/>
    <w:rsid w:val="003E72F0"/>
    <w:rsid w:val="003E78DA"/>
    <w:rsid w:val="003E7A8B"/>
    <w:rsid w:val="003F060E"/>
    <w:rsid w:val="003F0F7F"/>
    <w:rsid w:val="003F115C"/>
    <w:rsid w:val="003F155A"/>
    <w:rsid w:val="003F2B26"/>
    <w:rsid w:val="003F300D"/>
    <w:rsid w:val="003F31C0"/>
    <w:rsid w:val="003F391F"/>
    <w:rsid w:val="003F4599"/>
    <w:rsid w:val="003F45E1"/>
    <w:rsid w:val="003F4F6C"/>
    <w:rsid w:val="003F559E"/>
    <w:rsid w:val="003F6181"/>
    <w:rsid w:val="003F662E"/>
    <w:rsid w:val="003F6BFC"/>
    <w:rsid w:val="003F7343"/>
    <w:rsid w:val="00400002"/>
    <w:rsid w:val="00400054"/>
    <w:rsid w:val="004004EA"/>
    <w:rsid w:val="00400B70"/>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0ECA"/>
    <w:rsid w:val="0042158C"/>
    <w:rsid w:val="00421BD2"/>
    <w:rsid w:val="00421E00"/>
    <w:rsid w:val="00421F51"/>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14B"/>
    <w:rsid w:val="004445EB"/>
    <w:rsid w:val="0044478A"/>
    <w:rsid w:val="0044500B"/>
    <w:rsid w:val="004454E8"/>
    <w:rsid w:val="0044588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AA5"/>
    <w:rsid w:val="00455B70"/>
    <w:rsid w:val="00455BD3"/>
    <w:rsid w:val="00456970"/>
    <w:rsid w:val="00456BB1"/>
    <w:rsid w:val="00456CD4"/>
    <w:rsid w:val="00456D08"/>
    <w:rsid w:val="00456DDB"/>
    <w:rsid w:val="00457031"/>
    <w:rsid w:val="0045779F"/>
    <w:rsid w:val="00457EDF"/>
    <w:rsid w:val="00460915"/>
    <w:rsid w:val="00460946"/>
    <w:rsid w:val="004614A9"/>
    <w:rsid w:val="00461E97"/>
    <w:rsid w:val="004622EB"/>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2F5"/>
    <w:rsid w:val="0047098A"/>
    <w:rsid w:val="00470A6A"/>
    <w:rsid w:val="00470D73"/>
    <w:rsid w:val="00470D92"/>
    <w:rsid w:val="00471DF7"/>
    <w:rsid w:val="00471FD5"/>
    <w:rsid w:val="00472450"/>
    <w:rsid w:val="004734CF"/>
    <w:rsid w:val="00473542"/>
    <w:rsid w:val="004737EA"/>
    <w:rsid w:val="00473BD9"/>
    <w:rsid w:val="00474665"/>
    <w:rsid w:val="00475C5A"/>
    <w:rsid w:val="00475C78"/>
    <w:rsid w:val="00475C9C"/>
    <w:rsid w:val="0047676B"/>
    <w:rsid w:val="0047773C"/>
    <w:rsid w:val="00477C5F"/>
    <w:rsid w:val="00477D59"/>
    <w:rsid w:val="00477F7E"/>
    <w:rsid w:val="00480050"/>
    <w:rsid w:val="004800E5"/>
    <w:rsid w:val="0048011C"/>
    <w:rsid w:val="004808DE"/>
    <w:rsid w:val="00481AC4"/>
    <w:rsid w:val="00481DC1"/>
    <w:rsid w:val="00482507"/>
    <w:rsid w:val="0048268A"/>
    <w:rsid w:val="00482E12"/>
    <w:rsid w:val="004835CA"/>
    <w:rsid w:val="004836F8"/>
    <w:rsid w:val="004836FE"/>
    <w:rsid w:val="00484F0F"/>
    <w:rsid w:val="00484F40"/>
    <w:rsid w:val="0048540C"/>
    <w:rsid w:val="00485BA7"/>
    <w:rsid w:val="00485D18"/>
    <w:rsid w:val="004861B4"/>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AE8"/>
    <w:rsid w:val="00491B54"/>
    <w:rsid w:val="0049241A"/>
    <w:rsid w:val="00492C1F"/>
    <w:rsid w:val="00492E4C"/>
    <w:rsid w:val="0049327C"/>
    <w:rsid w:val="00493664"/>
    <w:rsid w:val="004938E1"/>
    <w:rsid w:val="00493E04"/>
    <w:rsid w:val="004940E3"/>
    <w:rsid w:val="00494269"/>
    <w:rsid w:val="00494963"/>
    <w:rsid w:val="0049530F"/>
    <w:rsid w:val="00496664"/>
    <w:rsid w:val="00496786"/>
    <w:rsid w:val="0049695B"/>
    <w:rsid w:val="00496D8F"/>
    <w:rsid w:val="00497463"/>
    <w:rsid w:val="004A054C"/>
    <w:rsid w:val="004A08D1"/>
    <w:rsid w:val="004A104A"/>
    <w:rsid w:val="004A16C1"/>
    <w:rsid w:val="004A1CE2"/>
    <w:rsid w:val="004A1DF9"/>
    <w:rsid w:val="004A24BC"/>
    <w:rsid w:val="004A2A99"/>
    <w:rsid w:val="004A33AD"/>
    <w:rsid w:val="004A34D2"/>
    <w:rsid w:val="004A4301"/>
    <w:rsid w:val="004A4D93"/>
    <w:rsid w:val="004A58EE"/>
    <w:rsid w:val="004A59B7"/>
    <w:rsid w:val="004A5C13"/>
    <w:rsid w:val="004A6051"/>
    <w:rsid w:val="004A623B"/>
    <w:rsid w:val="004A6334"/>
    <w:rsid w:val="004A65AC"/>
    <w:rsid w:val="004A6A04"/>
    <w:rsid w:val="004A6A52"/>
    <w:rsid w:val="004B02CF"/>
    <w:rsid w:val="004B0A44"/>
    <w:rsid w:val="004B0F0B"/>
    <w:rsid w:val="004B1A5A"/>
    <w:rsid w:val="004B2197"/>
    <w:rsid w:val="004B298A"/>
    <w:rsid w:val="004B42BE"/>
    <w:rsid w:val="004B50CB"/>
    <w:rsid w:val="004B578D"/>
    <w:rsid w:val="004B59B8"/>
    <w:rsid w:val="004B5BE7"/>
    <w:rsid w:val="004B5E2D"/>
    <w:rsid w:val="004B5F13"/>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C7F4F"/>
    <w:rsid w:val="004D02F9"/>
    <w:rsid w:val="004D03FE"/>
    <w:rsid w:val="004D0446"/>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0DB3"/>
    <w:rsid w:val="004F163F"/>
    <w:rsid w:val="004F18A0"/>
    <w:rsid w:val="004F1A08"/>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7A0"/>
    <w:rsid w:val="00504A78"/>
    <w:rsid w:val="00505DCB"/>
    <w:rsid w:val="00505F58"/>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702"/>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172"/>
    <w:rsid w:val="00525621"/>
    <w:rsid w:val="00525EDB"/>
    <w:rsid w:val="00526431"/>
    <w:rsid w:val="00527064"/>
    <w:rsid w:val="00527532"/>
    <w:rsid w:val="00527703"/>
    <w:rsid w:val="00527DEB"/>
    <w:rsid w:val="00527E57"/>
    <w:rsid w:val="00527F2C"/>
    <w:rsid w:val="00530405"/>
    <w:rsid w:val="00530522"/>
    <w:rsid w:val="005305E5"/>
    <w:rsid w:val="00530CBA"/>
    <w:rsid w:val="00530F38"/>
    <w:rsid w:val="00531F26"/>
    <w:rsid w:val="00532039"/>
    <w:rsid w:val="00532299"/>
    <w:rsid w:val="005323DA"/>
    <w:rsid w:val="0053277C"/>
    <w:rsid w:val="005327C0"/>
    <w:rsid w:val="00533101"/>
    <w:rsid w:val="00533CA9"/>
    <w:rsid w:val="00533EA7"/>
    <w:rsid w:val="005346AD"/>
    <w:rsid w:val="00534EFB"/>
    <w:rsid w:val="00534F60"/>
    <w:rsid w:val="005357F1"/>
    <w:rsid w:val="00535D23"/>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9B2"/>
    <w:rsid w:val="00543A9E"/>
    <w:rsid w:val="0054413A"/>
    <w:rsid w:val="00544288"/>
    <w:rsid w:val="005446BB"/>
    <w:rsid w:val="005448C8"/>
    <w:rsid w:val="00544DA5"/>
    <w:rsid w:val="00544F43"/>
    <w:rsid w:val="00545E30"/>
    <w:rsid w:val="00545EA3"/>
    <w:rsid w:val="005465E8"/>
    <w:rsid w:val="00546C2A"/>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5C64"/>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97B2F"/>
    <w:rsid w:val="005A10CB"/>
    <w:rsid w:val="005A1976"/>
    <w:rsid w:val="005A2120"/>
    <w:rsid w:val="005A2501"/>
    <w:rsid w:val="005A2C80"/>
    <w:rsid w:val="005A3066"/>
    <w:rsid w:val="005A3B35"/>
    <w:rsid w:val="005A3C4B"/>
    <w:rsid w:val="005A3C85"/>
    <w:rsid w:val="005A3E5A"/>
    <w:rsid w:val="005A4399"/>
    <w:rsid w:val="005A43F3"/>
    <w:rsid w:val="005A496F"/>
    <w:rsid w:val="005A4A56"/>
    <w:rsid w:val="005A4F4B"/>
    <w:rsid w:val="005A5608"/>
    <w:rsid w:val="005A5A3D"/>
    <w:rsid w:val="005A6035"/>
    <w:rsid w:val="005A6B75"/>
    <w:rsid w:val="005A6E00"/>
    <w:rsid w:val="005A718A"/>
    <w:rsid w:val="005A7209"/>
    <w:rsid w:val="005A7752"/>
    <w:rsid w:val="005A7885"/>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A24"/>
    <w:rsid w:val="005E5AAC"/>
    <w:rsid w:val="005E6E1D"/>
    <w:rsid w:val="005F1044"/>
    <w:rsid w:val="005F1E4E"/>
    <w:rsid w:val="005F219C"/>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6CE2"/>
    <w:rsid w:val="005F6F24"/>
    <w:rsid w:val="005F72E9"/>
    <w:rsid w:val="005F765D"/>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7996"/>
    <w:rsid w:val="00607A37"/>
    <w:rsid w:val="00607E0A"/>
    <w:rsid w:val="00607E9F"/>
    <w:rsid w:val="0061085E"/>
    <w:rsid w:val="00611398"/>
    <w:rsid w:val="00612322"/>
    <w:rsid w:val="006123C0"/>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2470"/>
    <w:rsid w:val="00622725"/>
    <w:rsid w:val="00622F49"/>
    <w:rsid w:val="006231AA"/>
    <w:rsid w:val="00623482"/>
    <w:rsid w:val="00623AC2"/>
    <w:rsid w:val="00623D46"/>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414A"/>
    <w:rsid w:val="006445C1"/>
    <w:rsid w:val="006459D3"/>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A38"/>
    <w:rsid w:val="0066272D"/>
    <w:rsid w:val="006628F8"/>
    <w:rsid w:val="00662E58"/>
    <w:rsid w:val="00662F39"/>
    <w:rsid w:val="006635A0"/>
    <w:rsid w:val="00664351"/>
    <w:rsid w:val="00665968"/>
    <w:rsid w:val="00665BF7"/>
    <w:rsid w:val="00666178"/>
    <w:rsid w:val="0066639E"/>
    <w:rsid w:val="00666473"/>
    <w:rsid w:val="0066652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3B9"/>
    <w:rsid w:val="00676866"/>
    <w:rsid w:val="00676AED"/>
    <w:rsid w:val="00677E9C"/>
    <w:rsid w:val="00677F26"/>
    <w:rsid w:val="00677F92"/>
    <w:rsid w:val="006800EE"/>
    <w:rsid w:val="00680297"/>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401"/>
    <w:rsid w:val="00697665"/>
    <w:rsid w:val="006979BF"/>
    <w:rsid w:val="00697C9A"/>
    <w:rsid w:val="00697E68"/>
    <w:rsid w:val="00697FC1"/>
    <w:rsid w:val="006A0274"/>
    <w:rsid w:val="006A0FDD"/>
    <w:rsid w:val="006A103E"/>
    <w:rsid w:val="006A21BC"/>
    <w:rsid w:val="006A25C7"/>
    <w:rsid w:val="006A27BC"/>
    <w:rsid w:val="006A2A43"/>
    <w:rsid w:val="006A2BEE"/>
    <w:rsid w:val="006A2BF1"/>
    <w:rsid w:val="006A2F9A"/>
    <w:rsid w:val="006A34E4"/>
    <w:rsid w:val="006A3A5A"/>
    <w:rsid w:val="006A44CF"/>
    <w:rsid w:val="006A457D"/>
    <w:rsid w:val="006A4C06"/>
    <w:rsid w:val="006A55EE"/>
    <w:rsid w:val="006A575B"/>
    <w:rsid w:val="006A59DE"/>
    <w:rsid w:val="006A5A3C"/>
    <w:rsid w:val="006A64C6"/>
    <w:rsid w:val="006A6655"/>
    <w:rsid w:val="006A6B6B"/>
    <w:rsid w:val="006A6BF9"/>
    <w:rsid w:val="006A7CB5"/>
    <w:rsid w:val="006A7FD0"/>
    <w:rsid w:val="006B00E4"/>
    <w:rsid w:val="006B025C"/>
    <w:rsid w:val="006B08ED"/>
    <w:rsid w:val="006B0BFD"/>
    <w:rsid w:val="006B1AE2"/>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38"/>
    <w:rsid w:val="006C2551"/>
    <w:rsid w:val="006C37CA"/>
    <w:rsid w:val="006C400C"/>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4C3"/>
    <w:rsid w:val="006F5CCF"/>
    <w:rsid w:val="006F6F04"/>
    <w:rsid w:val="006F71F5"/>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30C"/>
    <w:rsid w:val="00710668"/>
    <w:rsid w:val="007108FD"/>
    <w:rsid w:val="007110F4"/>
    <w:rsid w:val="007112B1"/>
    <w:rsid w:val="0071130F"/>
    <w:rsid w:val="007119F3"/>
    <w:rsid w:val="00711B2E"/>
    <w:rsid w:val="00711C90"/>
    <w:rsid w:val="00712714"/>
    <w:rsid w:val="007129AB"/>
    <w:rsid w:val="00712B63"/>
    <w:rsid w:val="00713526"/>
    <w:rsid w:val="007136E4"/>
    <w:rsid w:val="00713B3B"/>
    <w:rsid w:val="00713FC5"/>
    <w:rsid w:val="00714DCA"/>
    <w:rsid w:val="00714F38"/>
    <w:rsid w:val="007159F5"/>
    <w:rsid w:val="00715BBF"/>
    <w:rsid w:val="00715C29"/>
    <w:rsid w:val="00715CBD"/>
    <w:rsid w:val="00715EAA"/>
    <w:rsid w:val="00716CAD"/>
    <w:rsid w:val="00716F18"/>
    <w:rsid w:val="00717363"/>
    <w:rsid w:val="00717786"/>
    <w:rsid w:val="00717ACB"/>
    <w:rsid w:val="0072056F"/>
    <w:rsid w:val="007209A2"/>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70F9"/>
    <w:rsid w:val="007378E0"/>
    <w:rsid w:val="00737D92"/>
    <w:rsid w:val="00740331"/>
    <w:rsid w:val="00740529"/>
    <w:rsid w:val="00740876"/>
    <w:rsid w:val="00741358"/>
    <w:rsid w:val="00741626"/>
    <w:rsid w:val="00742332"/>
    <w:rsid w:val="00742886"/>
    <w:rsid w:val="00742DD2"/>
    <w:rsid w:val="00742F60"/>
    <w:rsid w:val="00743095"/>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1C77"/>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62E"/>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EC5"/>
    <w:rsid w:val="00765BCA"/>
    <w:rsid w:val="00766A4A"/>
    <w:rsid w:val="00766ECC"/>
    <w:rsid w:val="007672F3"/>
    <w:rsid w:val="007677B5"/>
    <w:rsid w:val="007678B1"/>
    <w:rsid w:val="00767F6E"/>
    <w:rsid w:val="00770093"/>
    <w:rsid w:val="007703DB"/>
    <w:rsid w:val="00770632"/>
    <w:rsid w:val="00770690"/>
    <w:rsid w:val="007708A8"/>
    <w:rsid w:val="007712E4"/>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F32"/>
    <w:rsid w:val="0078122E"/>
    <w:rsid w:val="007812CC"/>
    <w:rsid w:val="00781939"/>
    <w:rsid w:val="00781D29"/>
    <w:rsid w:val="007825EF"/>
    <w:rsid w:val="0078286B"/>
    <w:rsid w:val="00782D2C"/>
    <w:rsid w:val="00782FC2"/>
    <w:rsid w:val="0078347A"/>
    <w:rsid w:val="007842D6"/>
    <w:rsid w:val="00784392"/>
    <w:rsid w:val="00784FC4"/>
    <w:rsid w:val="007850EC"/>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35E"/>
    <w:rsid w:val="007A2754"/>
    <w:rsid w:val="007A2932"/>
    <w:rsid w:val="007A38A1"/>
    <w:rsid w:val="007A3BBE"/>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878"/>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BD2"/>
    <w:rsid w:val="007D2C18"/>
    <w:rsid w:val="007D2D74"/>
    <w:rsid w:val="007D3693"/>
    <w:rsid w:val="007D3C6D"/>
    <w:rsid w:val="007D4247"/>
    <w:rsid w:val="007D42D3"/>
    <w:rsid w:val="007D481A"/>
    <w:rsid w:val="007D4D52"/>
    <w:rsid w:val="007D4ED0"/>
    <w:rsid w:val="007D5482"/>
    <w:rsid w:val="007D5648"/>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BA"/>
    <w:rsid w:val="00825240"/>
    <w:rsid w:val="00825B43"/>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A8F"/>
    <w:rsid w:val="00840E88"/>
    <w:rsid w:val="008417E8"/>
    <w:rsid w:val="008418BE"/>
    <w:rsid w:val="008423EC"/>
    <w:rsid w:val="008429A6"/>
    <w:rsid w:val="00843519"/>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5ED"/>
    <w:rsid w:val="008717D8"/>
    <w:rsid w:val="00871E3C"/>
    <w:rsid w:val="00872CC1"/>
    <w:rsid w:val="00872F97"/>
    <w:rsid w:val="00873149"/>
    <w:rsid w:val="00873E79"/>
    <w:rsid w:val="00874607"/>
    <w:rsid w:val="00874915"/>
    <w:rsid w:val="00874ACD"/>
    <w:rsid w:val="00874ACF"/>
    <w:rsid w:val="00874B89"/>
    <w:rsid w:val="00875403"/>
    <w:rsid w:val="00875434"/>
    <w:rsid w:val="00875C1F"/>
    <w:rsid w:val="00876215"/>
    <w:rsid w:val="0087646C"/>
    <w:rsid w:val="00876815"/>
    <w:rsid w:val="00877932"/>
    <w:rsid w:val="00880744"/>
    <w:rsid w:val="008808C7"/>
    <w:rsid w:val="0088106B"/>
    <w:rsid w:val="0088107D"/>
    <w:rsid w:val="008815D1"/>
    <w:rsid w:val="00881E64"/>
    <w:rsid w:val="00882E39"/>
    <w:rsid w:val="008850EB"/>
    <w:rsid w:val="00885228"/>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2E8"/>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62D4"/>
    <w:rsid w:val="008C656C"/>
    <w:rsid w:val="008C6B89"/>
    <w:rsid w:val="008C76F5"/>
    <w:rsid w:val="008D18AA"/>
    <w:rsid w:val="008D18E2"/>
    <w:rsid w:val="008D1A2A"/>
    <w:rsid w:val="008D1ADE"/>
    <w:rsid w:val="008D27C5"/>
    <w:rsid w:val="008D2D6A"/>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688"/>
    <w:rsid w:val="008E4F5E"/>
    <w:rsid w:val="008E5179"/>
    <w:rsid w:val="008E57FE"/>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06D"/>
    <w:rsid w:val="00901369"/>
    <w:rsid w:val="0090156E"/>
    <w:rsid w:val="00901F1D"/>
    <w:rsid w:val="009020B3"/>
    <w:rsid w:val="0090262B"/>
    <w:rsid w:val="009028E8"/>
    <w:rsid w:val="00902E5C"/>
    <w:rsid w:val="00902F36"/>
    <w:rsid w:val="0090363E"/>
    <w:rsid w:val="009046E5"/>
    <w:rsid w:val="009047C5"/>
    <w:rsid w:val="0090648C"/>
    <w:rsid w:val="0090691B"/>
    <w:rsid w:val="00906ECE"/>
    <w:rsid w:val="0090700A"/>
    <w:rsid w:val="00910683"/>
    <w:rsid w:val="00910764"/>
    <w:rsid w:val="00910945"/>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202"/>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794"/>
    <w:rsid w:val="00962980"/>
    <w:rsid w:val="009629B5"/>
    <w:rsid w:val="00962A50"/>
    <w:rsid w:val="00963347"/>
    <w:rsid w:val="0096409A"/>
    <w:rsid w:val="00964138"/>
    <w:rsid w:val="009648D6"/>
    <w:rsid w:val="00964A0B"/>
    <w:rsid w:val="00964B3F"/>
    <w:rsid w:val="00964C98"/>
    <w:rsid w:val="00965ED5"/>
    <w:rsid w:val="00967100"/>
    <w:rsid w:val="00971441"/>
    <w:rsid w:val="009715D4"/>
    <w:rsid w:val="0097179A"/>
    <w:rsid w:val="00972105"/>
    <w:rsid w:val="00972490"/>
    <w:rsid w:val="009732A4"/>
    <w:rsid w:val="009737CA"/>
    <w:rsid w:val="009739CC"/>
    <w:rsid w:val="00973C05"/>
    <w:rsid w:val="0097494E"/>
    <w:rsid w:val="00974999"/>
    <w:rsid w:val="00974B58"/>
    <w:rsid w:val="00975445"/>
    <w:rsid w:val="009761ED"/>
    <w:rsid w:val="0097764C"/>
    <w:rsid w:val="00977991"/>
    <w:rsid w:val="0098022F"/>
    <w:rsid w:val="009808BE"/>
    <w:rsid w:val="00980EAB"/>
    <w:rsid w:val="00980F26"/>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A01E4"/>
    <w:rsid w:val="009A0917"/>
    <w:rsid w:val="009A0A33"/>
    <w:rsid w:val="009A1351"/>
    <w:rsid w:val="009A2435"/>
    <w:rsid w:val="009A35DC"/>
    <w:rsid w:val="009A38AB"/>
    <w:rsid w:val="009A3A0D"/>
    <w:rsid w:val="009A3C52"/>
    <w:rsid w:val="009A3D47"/>
    <w:rsid w:val="009A4D63"/>
    <w:rsid w:val="009A5356"/>
    <w:rsid w:val="009A5468"/>
    <w:rsid w:val="009A5D99"/>
    <w:rsid w:val="009A608C"/>
    <w:rsid w:val="009A6FDF"/>
    <w:rsid w:val="009A715F"/>
    <w:rsid w:val="009A76D6"/>
    <w:rsid w:val="009B0E04"/>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181C"/>
    <w:rsid w:val="009C1A44"/>
    <w:rsid w:val="009C1C7F"/>
    <w:rsid w:val="009C1EC7"/>
    <w:rsid w:val="009C28A2"/>
    <w:rsid w:val="009C3239"/>
    <w:rsid w:val="009C34B5"/>
    <w:rsid w:val="009C37CE"/>
    <w:rsid w:val="009C3828"/>
    <w:rsid w:val="009C3AD3"/>
    <w:rsid w:val="009C3AF4"/>
    <w:rsid w:val="009C3D2C"/>
    <w:rsid w:val="009C3DB7"/>
    <w:rsid w:val="009C3FEE"/>
    <w:rsid w:val="009C4987"/>
    <w:rsid w:val="009C4FDE"/>
    <w:rsid w:val="009C523F"/>
    <w:rsid w:val="009C59BF"/>
    <w:rsid w:val="009C5B5F"/>
    <w:rsid w:val="009C5E4F"/>
    <w:rsid w:val="009C5E5C"/>
    <w:rsid w:val="009C5F64"/>
    <w:rsid w:val="009C5F82"/>
    <w:rsid w:val="009C60EA"/>
    <w:rsid w:val="009C6BFC"/>
    <w:rsid w:val="009C70F8"/>
    <w:rsid w:val="009C78A3"/>
    <w:rsid w:val="009C7912"/>
    <w:rsid w:val="009C7E68"/>
    <w:rsid w:val="009D00D7"/>
    <w:rsid w:val="009D0156"/>
    <w:rsid w:val="009D05DA"/>
    <w:rsid w:val="009D11F6"/>
    <w:rsid w:val="009D131C"/>
    <w:rsid w:val="009D1A14"/>
    <w:rsid w:val="009D1E2A"/>
    <w:rsid w:val="009D1FA0"/>
    <w:rsid w:val="009D23A4"/>
    <w:rsid w:val="009D2562"/>
    <w:rsid w:val="009D2BDF"/>
    <w:rsid w:val="009D3736"/>
    <w:rsid w:val="009D3EC2"/>
    <w:rsid w:val="009D4529"/>
    <w:rsid w:val="009D581C"/>
    <w:rsid w:val="009D5CFD"/>
    <w:rsid w:val="009D604F"/>
    <w:rsid w:val="009D61BB"/>
    <w:rsid w:val="009D6410"/>
    <w:rsid w:val="009D65B8"/>
    <w:rsid w:val="009D6856"/>
    <w:rsid w:val="009D68BB"/>
    <w:rsid w:val="009D7056"/>
    <w:rsid w:val="009D70C2"/>
    <w:rsid w:val="009D75A0"/>
    <w:rsid w:val="009D7ADB"/>
    <w:rsid w:val="009D7B33"/>
    <w:rsid w:val="009E06C3"/>
    <w:rsid w:val="009E0703"/>
    <w:rsid w:val="009E1035"/>
    <w:rsid w:val="009E16DA"/>
    <w:rsid w:val="009E1CD4"/>
    <w:rsid w:val="009E2391"/>
    <w:rsid w:val="009E313B"/>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2C6F"/>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8FB"/>
    <w:rsid w:val="00A1036D"/>
    <w:rsid w:val="00A1069F"/>
    <w:rsid w:val="00A10ACA"/>
    <w:rsid w:val="00A10D08"/>
    <w:rsid w:val="00A11E78"/>
    <w:rsid w:val="00A120A7"/>
    <w:rsid w:val="00A12355"/>
    <w:rsid w:val="00A125D9"/>
    <w:rsid w:val="00A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C11"/>
    <w:rsid w:val="00A17EA2"/>
    <w:rsid w:val="00A20264"/>
    <w:rsid w:val="00A208E4"/>
    <w:rsid w:val="00A20997"/>
    <w:rsid w:val="00A20B29"/>
    <w:rsid w:val="00A213DD"/>
    <w:rsid w:val="00A21454"/>
    <w:rsid w:val="00A2146F"/>
    <w:rsid w:val="00A216CE"/>
    <w:rsid w:val="00A22025"/>
    <w:rsid w:val="00A22498"/>
    <w:rsid w:val="00A22571"/>
    <w:rsid w:val="00A2298D"/>
    <w:rsid w:val="00A24560"/>
    <w:rsid w:val="00A25B0F"/>
    <w:rsid w:val="00A25BBB"/>
    <w:rsid w:val="00A26363"/>
    <w:rsid w:val="00A27207"/>
    <w:rsid w:val="00A27FB6"/>
    <w:rsid w:val="00A30121"/>
    <w:rsid w:val="00A30368"/>
    <w:rsid w:val="00A3043A"/>
    <w:rsid w:val="00A30E02"/>
    <w:rsid w:val="00A30F6A"/>
    <w:rsid w:val="00A3157B"/>
    <w:rsid w:val="00A31C3E"/>
    <w:rsid w:val="00A31CD6"/>
    <w:rsid w:val="00A342DF"/>
    <w:rsid w:val="00A34538"/>
    <w:rsid w:val="00A34677"/>
    <w:rsid w:val="00A3540F"/>
    <w:rsid w:val="00A35587"/>
    <w:rsid w:val="00A3559E"/>
    <w:rsid w:val="00A35630"/>
    <w:rsid w:val="00A35692"/>
    <w:rsid w:val="00A35914"/>
    <w:rsid w:val="00A36189"/>
    <w:rsid w:val="00A36D47"/>
    <w:rsid w:val="00A37E73"/>
    <w:rsid w:val="00A37FB6"/>
    <w:rsid w:val="00A40781"/>
    <w:rsid w:val="00A409E2"/>
    <w:rsid w:val="00A40F08"/>
    <w:rsid w:val="00A4104A"/>
    <w:rsid w:val="00A41081"/>
    <w:rsid w:val="00A411CA"/>
    <w:rsid w:val="00A42080"/>
    <w:rsid w:val="00A42096"/>
    <w:rsid w:val="00A426F3"/>
    <w:rsid w:val="00A4271D"/>
    <w:rsid w:val="00A42E8B"/>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13C8"/>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DB2"/>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099"/>
    <w:rsid w:val="00A84443"/>
    <w:rsid w:val="00A8487F"/>
    <w:rsid w:val="00A849A3"/>
    <w:rsid w:val="00A84A0E"/>
    <w:rsid w:val="00A85709"/>
    <w:rsid w:val="00A86E0B"/>
    <w:rsid w:val="00A90F12"/>
    <w:rsid w:val="00A913C7"/>
    <w:rsid w:val="00A91890"/>
    <w:rsid w:val="00A91DAA"/>
    <w:rsid w:val="00A93101"/>
    <w:rsid w:val="00A9366B"/>
    <w:rsid w:val="00A9412E"/>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4B0"/>
    <w:rsid w:val="00AA08E7"/>
    <w:rsid w:val="00AA0A06"/>
    <w:rsid w:val="00AA1351"/>
    <w:rsid w:val="00AA184C"/>
    <w:rsid w:val="00AA19F8"/>
    <w:rsid w:val="00AA1C84"/>
    <w:rsid w:val="00AA3D7B"/>
    <w:rsid w:val="00AA42A0"/>
    <w:rsid w:val="00AA442B"/>
    <w:rsid w:val="00AA4658"/>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A68"/>
    <w:rsid w:val="00AB3BAD"/>
    <w:rsid w:val="00AB3CFD"/>
    <w:rsid w:val="00AB410C"/>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84F"/>
    <w:rsid w:val="00AC4B20"/>
    <w:rsid w:val="00AC56F2"/>
    <w:rsid w:val="00AC71C3"/>
    <w:rsid w:val="00AC7AC6"/>
    <w:rsid w:val="00AD09F7"/>
    <w:rsid w:val="00AD1EFA"/>
    <w:rsid w:val="00AD2072"/>
    <w:rsid w:val="00AD2DBD"/>
    <w:rsid w:val="00AD2FBF"/>
    <w:rsid w:val="00AD300A"/>
    <w:rsid w:val="00AD31F5"/>
    <w:rsid w:val="00AD33AC"/>
    <w:rsid w:val="00AD340E"/>
    <w:rsid w:val="00AD455D"/>
    <w:rsid w:val="00AD463C"/>
    <w:rsid w:val="00AD4F60"/>
    <w:rsid w:val="00AD5044"/>
    <w:rsid w:val="00AD5114"/>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7E3"/>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29D"/>
    <w:rsid w:val="00B10776"/>
    <w:rsid w:val="00B1085E"/>
    <w:rsid w:val="00B10FD1"/>
    <w:rsid w:val="00B1125B"/>
    <w:rsid w:val="00B117EC"/>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084"/>
    <w:rsid w:val="00B17129"/>
    <w:rsid w:val="00B1741D"/>
    <w:rsid w:val="00B17447"/>
    <w:rsid w:val="00B1771D"/>
    <w:rsid w:val="00B1773E"/>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1EE2"/>
    <w:rsid w:val="00B323E0"/>
    <w:rsid w:val="00B32DC0"/>
    <w:rsid w:val="00B3346C"/>
    <w:rsid w:val="00B335E4"/>
    <w:rsid w:val="00B3363C"/>
    <w:rsid w:val="00B33983"/>
    <w:rsid w:val="00B33C23"/>
    <w:rsid w:val="00B345B4"/>
    <w:rsid w:val="00B348B1"/>
    <w:rsid w:val="00B34A28"/>
    <w:rsid w:val="00B34BE2"/>
    <w:rsid w:val="00B34DF5"/>
    <w:rsid w:val="00B34E51"/>
    <w:rsid w:val="00B35046"/>
    <w:rsid w:val="00B35B6A"/>
    <w:rsid w:val="00B36114"/>
    <w:rsid w:val="00B36D2B"/>
    <w:rsid w:val="00B37038"/>
    <w:rsid w:val="00B37171"/>
    <w:rsid w:val="00B372CC"/>
    <w:rsid w:val="00B37657"/>
    <w:rsid w:val="00B37AFD"/>
    <w:rsid w:val="00B37B07"/>
    <w:rsid w:val="00B4046F"/>
    <w:rsid w:val="00B406B3"/>
    <w:rsid w:val="00B40A36"/>
    <w:rsid w:val="00B40F3D"/>
    <w:rsid w:val="00B40FBD"/>
    <w:rsid w:val="00B41A32"/>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29"/>
    <w:rsid w:val="00B63CB2"/>
    <w:rsid w:val="00B64246"/>
    <w:rsid w:val="00B64D6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76A"/>
    <w:rsid w:val="00B72B91"/>
    <w:rsid w:val="00B73019"/>
    <w:rsid w:val="00B7315F"/>
    <w:rsid w:val="00B7323A"/>
    <w:rsid w:val="00B7353B"/>
    <w:rsid w:val="00B737FB"/>
    <w:rsid w:val="00B73E5D"/>
    <w:rsid w:val="00B73EF3"/>
    <w:rsid w:val="00B7423D"/>
    <w:rsid w:val="00B74D05"/>
    <w:rsid w:val="00B75893"/>
    <w:rsid w:val="00B7654F"/>
    <w:rsid w:val="00B775A8"/>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E4"/>
    <w:rsid w:val="00B854CE"/>
    <w:rsid w:val="00B85681"/>
    <w:rsid w:val="00B857EB"/>
    <w:rsid w:val="00B86162"/>
    <w:rsid w:val="00B86877"/>
    <w:rsid w:val="00B8695D"/>
    <w:rsid w:val="00B86E66"/>
    <w:rsid w:val="00B873BA"/>
    <w:rsid w:val="00B8746F"/>
    <w:rsid w:val="00B8760D"/>
    <w:rsid w:val="00B87706"/>
    <w:rsid w:val="00B87BC5"/>
    <w:rsid w:val="00B87F7B"/>
    <w:rsid w:val="00B90A49"/>
    <w:rsid w:val="00B90A73"/>
    <w:rsid w:val="00B90E0D"/>
    <w:rsid w:val="00B91B8E"/>
    <w:rsid w:val="00B91DFA"/>
    <w:rsid w:val="00B92531"/>
    <w:rsid w:val="00B92618"/>
    <w:rsid w:val="00B92751"/>
    <w:rsid w:val="00B92B69"/>
    <w:rsid w:val="00B92CC6"/>
    <w:rsid w:val="00B935C9"/>
    <w:rsid w:val="00B9367B"/>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3DB"/>
    <w:rsid w:val="00BA665B"/>
    <w:rsid w:val="00BA6F93"/>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944"/>
    <w:rsid w:val="00BC4A97"/>
    <w:rsid w:val="00BC4E15"/>
    <w:rsid w:val="00BC51F0"/>
    <w:rsid w:val="00BC5A25"/>
    <w:rsid w:val="00BC5FDD"/>
    <w:rsid w:val="00BC68B4"/>
    <w:rsid w:val="00BC6C4E"/>
    <w:rsid w:val="00BC73A7"/>
    <w:rsid w:val="00BC7BC1"/>
    <w:rsid w:val="00BD0140"/>
    <w:rsid w:val="00BD02CC"/>
    <w:rsid w:val="00BD088E"/>
    <w:rsid w:val="00BD0F18"/>
    <w:rsid w:val="00BD194C"/>
    <w:rsid w:val="00BD2063"/>
    <w:rsid w:val="00BD33D9"/>
    <w:rsid w:val="00BD38C5"/>
    <w:rsid w:val="00BD3DEA"/>
    <w:rsid w:val="00BD3E97"/>
    <w:rsid w:val="00BD40E4"/>
    <w:rsid w:val="00BD4385"/>
    <w:rsid w:val="00BD4550"/>
    <w:rsid w:val="00BD52FE"/>
    <w:rsid w:val="00BD57F8"/>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B16"/>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8E1"/>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1A3"/>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88F"/>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FFE"/>
    <w:rsid w:val="00C40B50"/>
    <w:rsid w:val="00C41348"/>
    <w:rsid w:val="00C419E3"/>
    <w:rsid w:val="00C419F4"/>
    <w:rsid w:val="00C41E6A"/>
    <w:rsid w:val="00C42093"/>
    <w:rsid w:val="00C42247"/>
    <w:rsid w:val="00C439BE"/>
    <w:rsid w:val="00C4494B"/>
    <w:rsid w:val="00C4539B"/>
    <w:rsid w:val="00C45466"/>
    <w:rsid w:val="00C454EB"/>
    <w:rsid w:val="00C455C1"/>
    <w:rsid w:val="00C4581D"/>
    <w:rsid w:val="00C45FE3"/>
    <w:rsid w:val="00C46269"/>
    <w:rsid w:val="00C47472"/>
    <w:rsid w:val="00C500F0"/>
    <w:rsid w:val="00C50168"/>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899"/>
    <w:rsid w:val="00C5796B"/>
    <w:rsid w:val="00C61228"/>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60DC"/>
    <w:rsid w:val="00C762D5"/>
    <w:rsid w:val="00C767D6"/>
    <w:rsid w:val="00C76931"/>
    <w:rsid w:val="00C802F2"/>
    <w:rsid w:val="00C8082B"/>
    <w:rsid w:val="00C812CE"/>
    <w:rsid w:val="00C81A88"/>
    <w:rsid w:val="00C81D46"/>
    <w:rsid w:val="00C82298"/>
    <w:rsid w:val="00C82A80"/>
    <w:rsid w:val="00C833B4"/>
    <w:rsid w:val="00C838B0"/>
    <w:rsid w:val="00C83D95"/>
    <w:rsid w:val="00C84284"/>
    <w:rsid w:val="00C84B35"/>
    <w:rsid w:val="00C84E33"/>
    <w:rsid w:val="00C85FFC"/>
    <w:rsid w:val="00C861FC"/>
    <w:rsid w:val="00C86C87"/>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D8C"/>
    <w:rsid w:val="00C93E07"/>
    <w:rsid w:val="00C946CC"/>
    <w:rsid w:val="00C959BD"/>
    <w:rsid w:val="00C95DFE"/>
    <w:rsid w:val="00C95F44"/>
    <w:rsid w:val="00C96201"/>
    <w:rsid w:val="00C96D1B"/>
    <w:rsid w:val="00C97106"/>
    <w:rsid w:val="00C978D4"/>
    <w:rsid w:val="00C979B3"/>
    <w:rsid w:val="00CA0031"/>
    <w:rsid w:val="00CA00DE"/>
    <w:rsid w:val="00CA0413"/>
    <w:rsid w:val="00CA043A"/>
    <w:rsid w:val="00CA0CBA"/>
    <w:rsid w:val="00CA0E51"/>
    <w:rsid w:val="00CA0E81"/>
    <w:rsid w:val="00CA1691"/>
    <w:rsid w:val="00CA25D0"/>
    <w:rsid w:val="00CA2738"/>
    <w:rsid w:val="00CA2798"/>
    <w:rsid w:val="00CA2D2E"/>
    <w:rsid w:val="00CA2D98"/>
    <w:rsid w:val="00CA41E7"/>
    <w:rsid w:val="00CA4A99"/>
    <w:rsid w:val="00CA4C8F"/>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0EEA"/>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E1C"/>
    <w:rsid w:val="00CD405C"/>
    <w:rsid w:val="00CD4506"/>
    <w:rsid w:val="00CD520B"/>
    <w:rsid w:val="00CD5831"/>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176"/>
    <w:rsid w:val="00CE44C7"/>
    <w:rsid w:val="00CE53B7"/>
    <w:rsid w:val="00CE53CC"/>
    <w:rsid w:val="00CE5829"/>
    <w:rsid w:val="00CE65A7"/>
    <w:rsid w:val="00CE68FE"/>
    <w:rsid w:val="00CE697B"/>
    <w:rsid w:val="00CE69CC"/>
    <w:rsid w:val="00CE6A78"/>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1"/>
    <w:rsid w:val="00D012BF"/>
    <w:rsid w:val="00D01760"/>
    <w:rsid w:val="00D02FA8"/>
    <w:rsid w:val="00D030BD"/>
    <w:rsid w:val="00D0368E"/>
    <w:rsid w:val="00D0393E"/>
    <w:rsid w:val="00D03AC3"/>
    <w:rsid w:val="00D03D2D"/>
    <w:rsid w:val="00D03E7B"/>
    <w:rsid w:val="00D0401A"/>
    <w:rsid w:val="00D04283"/>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07C8"/>
    <w:rsid w:val="00D2104A"/>
    <w:rsid w:val="00D21BB5"/>
    <w:rsid w:val="00D21FFC"/>
    <w:rsid w:val="00D2223F"/>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0F1A"/>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4749"/>
    <w:rsid w:val="00D55904"/>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3A42"/>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616D"/>
    <w:rsid w:val="00D86757"/>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2C7"/>
    <w:rsid w:val="00D97BD1"/>
    <w:rsid w:val="00D97DAD"/>
    <w:rsid w:val="00DA06B8"/>
    <w:rsid w:val="00DA14A9"/>
    <w:rsid w:val="00DA1CA8"/>
    <w:rsid w:val="00DA1F4B"/>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5ACA"/>
    <w:rsid w:val="00DC62E5"/>
    <w:rsid w:val="00DC6795"/>
    <w:rsid w:val="00DC6D70"/>
    <w:rsid w:val="00DC6F33"/>
    <w:rsid w:val="00DC7349"/>
    <w:rsid w:val="00DD0D6A"/>
    <w:rsid w:val="00DD14D8"/>
    <w:rsid w:val="00DD1599"/>
    <w:rsid w:val="00DD1B03"/>
    <w:rsid w:val="00DD1C4A"/>
    <w:rsid w:val="00DD1E43"/>
    <w:rsid w:val="00DD20A7"/>
    <w:rsid w:val="00DD2A62"/>
    <w:rsid w:val="00DD2F2F"/>
    <w:rsid w:val="00DD2F7A"/>
    <w:rsid w:val="00DD3885"/>
    <w:rsid w:val="00DD44D1"/>
    <w:rsid w:val="00DD4EE3"/>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051"/>
    <w:rsid w:val="00DF651F"/>
    <w:rsid w:val="00DF670E"/>
    <w:rsid w:val="00DF6F43"/>
    <w:rsid w:val="00DF7420"/>
    <w:rsid w:val="00DF752F"/>
    <w:rsid w:val="00DF76A2"/>
    <w:rsid w:val="00E00B7A"/>
    <w:rsid w:val="00E01FDD"/>
    <w:rsid w:val="00E02186"/>
    <w:rsid w:val="00E026BB"/>
    <w:rsid w:val="00E027C5"/>
    <w:rsid w:val="00E02B52"/>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4837"/>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99"/>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3D0B"/>
    <w:rsid w:val="00E443B4"/>
    <w:rsid w:val="00E445E4"/>
    <w:rsid w:val="00E457CB"/>
    <w:rsid w:val="00E45D47"/>
    <w:rsid w:val="00E45DE4"/>
    <w:rsid w:val="00E45E63"/>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C8B"/>
    <w:rsid w:val="00E65E70"/>
    <w:rsid w:val="00E66087"/>
    <w:rsid w:val="00E6655E"/>
    <w:rsid w:val="00E66D79"/>
    <w:rsid w:val="00E66FF9"/>
    <w:rsid w:val="00E6706F"/>
    <w:rsid w:val="00E67155"/>
    <w:rsid w:val="00E67856"/>
    <w:rsid w:val="00E679C8"/>
    <w:rsid w:val="00E70314"/>
    <w:rsid w:val="00E711B1"/>
    <w:rsid w:val="00E724E7"/>
    <w:rsid w:val="00E7289D"/>
    <w:rsid w:val="00E72B41"/>
    <w:rsid w:val="00E72EFE"/>
    <w:rsid w:val="00E7347B"/>
    <w:rsid w:val="00E73792"/>
    <w:rsid w:val="00E73D03"/>
    <w:rsid w:val="00E74040"/>
    <w:rsid w:val="00E7471C"/>
    <w:rsid w:val="00E7498A"/>
    <w:rsid w:val="00E7514E"/>
    <w:rsid w:val="00E75B57"/>
    <w:rsid w:val="00E76537"/>
    <w:rsid w:val="00E7776B"/>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FB9"/>
    <w:rsid w:val="00EC5393"/>
    <w:rsid w:val="00EC5741"/>
    <w:rsid w:val="00EC5DA3"/>
    <w:rsid w:val="00EC5EFF"/>
    <w:rsid w:val="00EC6014"/>
    <w:rsid w:val="00EC6B3E"/>
    <w:rsid w:val="00EC73DE"/>
    <w:rsid w:val="00EC7637"/>
    <w:rsid w:val="00EC7CF2"/>
    <w:rsid w:val="00ED046C"/>
    <w:rsid w:val="00ED053A"/>
    <w:rsid w:val="00ED08B8"/>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6FE"/>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710"/>
    <w:rsid w:val="00EE59B5"/>
    <w:rsid w:val="00EE5FB7"/>
    <w:rsid w:val="00EE6783"/>
    <w:rsid w:val="00EE7B54"/>
    <w:rsid w:val="00EE7C47"/>
    <w:rsid w:val="00EE7C88"/>
    <w:rsid w:val="00EE7C8B"/>
    <w:rsid w:val="00EF00E7"/>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6E58"/>
    <w:rsid w:val="00EF7033"/>
    <w:rsid w:val="00EF7506"/>
    <w:rsid w:val="00EF78AB"/>
    <w:rsid w:val="00EF7BF4"/>
    <w:rsid w:val="00F0030F"/>
    <w:rsid w:val="00F0057D"/>
    <w:rsid w:val="00F00674"/>
    <w:rsid w:val="00F01657"/>
    <w:rsid w:val="00F01E67"/>
    <w:rsid w:val="00F02744"/>
    <w:rsid w:val="00F02926"/>
    <w:rsid w:val="00F02BFD"/>
    <w:rsid w:val="00F02D25"/>
    <w:rsid w:val="00F03A4A"/>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7F7"/>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2D"/>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478E"/>
    <w:rsid w:val="00F65A3C"/>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7DA"/>
    <w:rsid w:val="00FB4893"/>
    <w:rsid w:val="00FB4C98"/>
    <w:rsid w:val="00FB4CE3"/>
    <w:rsid w:val="00FB534D"/>
    <w:rsid w:val="00FB5373"/>
    <w:rsid w:val="00FB583C"/>
    <w:rsid w:val="00FB630E"/>
    <w:rsid w:val="00FB6738"/>
    <w:rsid w:val="00FB67AD"/>
    <w:rsid w:val="00FB691B"/>
    <w:rsid w:val="00FB6BE6"/>
    <w:rsid w:val="00FB7312"/>
    <w:rsid w:val="00FB731C"/>
    <w:rsid w:val="00FB7628"/>
    <w:rsid w:val="00FB77C9"/>
    <w:rsid w:val="00FC05A0"/>
    <w:rsid w:val="00FC060F"/>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1F52"/>
    <w:rsid w:val="00FD29F3"/>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6B9F"/>
    <w:rsid w:val="00FF7A39"/>
    <w:rsid w:val="1D1A3614"/>
    <w:rsid w:val="62C4790C"/>
    <w:rsid w:val="659F297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E8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3">
    <w:name w:val="heading 3"/>
    <w:basedOn w:val="Normal"/>
    <w:next w:val="Normal"/>
    <w:link w:val="Ttulo3Car"/>
    <w:uiPriority w:val="9"/>
    <w:semiHidden/>
    <w:unhideWhenUsed/>
    <w:qFormat/>
    <w:rsid w:val="00E1483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 w:type="table" w:customStyle="1" w:styleId="Tablaconcuadrcula12">
    <w:name w:val="Tabla con cuadrícula12"/>
    <w:basedOn w:val="Tablanormal"/>
    <w:next w:val="Tablaconcuadrcula"/>
    <w:uiPriority w:val="59"/>
    <w:rsid w:val="0025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qFormat/>
    <w:rsid w:val="008E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pt">
    <w:name w:val="Normal + 11 pt"/>
    <w:aliases w:val="Negro,Justificado,Izquierda:  -0,95 cm,Derecha:  0,04 cm"/>
    <w:basedOn w:val="Normal"/>
    <w:uiPriority w:val="99"/>
    <w:rsid w:val="007108FD"/>
    <w:pPr>
      <w:ind w:left="-540"/>
      <w:jc w:val="both"/>
    </w:pPr>
    <w:rPr>
      <w:rFonts w:ascii="Arial" w:hAnsi="Arial" w:cs="Arial"/>
      <w:color w:val="000000"/>
      <w:sz w:val="22"/>
      <w:szCs w:val="22"/>
      <w:lang w:val="es-ES_tradnl" w:eastAsia="es-ES"/>
    </w:rPr>
  </w:style>
  <w:style w:type="paragraph" w:customStyle="1" w:styleId="Invias-VietaNumerada">
    <w:name w:val="Invias-Viñeta Numerada"/>
    <w:next w:val="Normal"/>
    <w:link w:val="Invias-VietaNumeradaCar"/>
    <w:uiPriority w:val="99"/>
    <w:qFormat/>
    <w:rsid w:val="009026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90262B"/>
    <w:rPr>
      <w:rFonts w:ascii="Arial Narrow" w:eastAsia="Times New Roman" w:hAnsi="Arial Narrow" w:cs="Times New Roman"/>
      <w:sz w:val="24"/>
      <w:szCs w:val="24"/>
      <w:lang w:val="en-US" w:eastAsia="es-ES"/>
    </w:rPr>
  </w:style>
  <w:style w:type="character" w:customStyle="1" w:styleId="Ttulo3Car">
    <w:name w:val="Título 3 Car"/>
    <w:basedOn w:val="Fuentedeprrafopredeter"/>
    <w:link w:val="Ttulo3"/>
    <w:uiPriority w:val="9"/>
    <w:semiHidden/>
    <w:rsid w:val="00E14837"/>
    <w:rPr>
      <w:rFonts w:asciiTheme="majorHAnsi" w:eastAsiaTheme="majorEastAsia" w:hAnsiTheme="majorHAnsi" w:cstheme="majorBidi"/>
      <w:color w:val="243F60" w:themeColor="accent1" w:themeShade="7F"/>
      <w:sz w:val="24"/>
      <w:szCs w:val="24"/>
      <w:lang w:eastAsia="es-ES_tradnl"/>
    </w:rPr>
  </w:style>
  <w:style w:type="paragraph" w:customStyle="1" w:styleId="Car1">
    <w:name w:val="Car1"/>
    <w:basedOn w:val="Normal"/>
    <w:next w:val="Textonotapie"/>
    <w:uiPriority w:val="99"/>
    <w:semiHidden/>
    <w:unhideWhenUsed/>
    <w:qFormat/>
    <w:rsid w:val="00491AE8"/>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241005">
      <w:bodyDiv w:val="1"/>
      <w:marLeft w:val="0"/>
      <w:marRight w:val="0"/>
      <w:marTop w:val="0"/>
      <w:marBottom w:val="0"/>
      <w:divBdr>
        <w:top w:val="none" w:sz="0" w:space="0" w:color="auto"/>
        <w:left w:val="none" w:sz="0" w:space="0" w:color="auto"/>
        <w:bottom w:val="none" w:sz="0" w:space="0" w:color="auto"/>
        <w:right w:val="none" w:sz="0" w:space="0" w:color="auto"/>
      </w:divBdr>
      <w:divsChild>
        <w:div w:id="2072576898">
          <w:marLeft w:val="0"/>
          <w:marRight w:val="0"/>
          <w:marTop w:val="0"/>
          <w:marBottom w:val="0"/>
          <w:divBdr>
            <w:top w:val="none" w:sz="0" w:space="0" w:color="auto"/>
            <w:left w:val="none" w:sz="0" w:space="0" w:color="auto"/>
            <w:bottom w:val="none" w:sz="0" w:space="0" w:color="auto"/>
            <w:right w:val="none" w:sz="0" w:space="0" w:color="auto"/>
          </w:divBdr>
        </w:div>
      </w:divsChild>
    </w:div>
    <w:div w:id="37843138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2910145">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0572559">
      <w:bodyDiv w:val="1"/>
      <w:marLeft w:val="0"/>
      <w:marRight w:val="0"/>
      <w:marTop w:val="0"/>
      <w:marBottom w:val="0"/>
      <w:divBdr>
        <w:top w:val="none" w:sz="0" w:space="0" w:color="auto"/>
        <w:left w:val="none" w:sz="0" w:space="0" w:color="auto"/>
        <w:bottom w:val="none" w:sz="0" w:space="0" w:color="auto"/>
        <w:right w:val="none" w:sz="0" w:space="0" w:color="auto"/>
      </w:divBdr>
      <w:divsChild>
        <w:div w:id="2084601361">
          <w:marLeft w:val="0"/>
          <w:marRight w:val="0"/>
          <w:marTop w:val="0"/>
          <w:marBottom w:val="0"/>
          <w:divBdr>
            <w:top w:val="none" w:sz="0" w:space="0" w:color="auto"/>
            <w:left w:val="none" w:sz="0" w:space="0" w:color="auto"/>
            <w:bottom w:val="none" w:sz="0" w:space="0" w:color="auto"/>
            <w:right w:val="none" w:sz="0" w:space="0" w:color="auto"/>
          </w:divBdr>
        </w:div>
        <w:div w:id="1882475988">
          <w:marLeft w:val="0"/>
          <w:marRight w:val="0"/>
          <w:marTop w:val="0"/>
          <w:marBottom w:val="0"/>
          <w:divBdr>
            <w:top w:val="none" w:sz="0" w:space="0" w:color="auto"/>
            <w:left w:val="none" w:sz="0" w:space="0" w:color="auto"/>
            <w:bottom w:val="none" w:sz="0" w:space="0" w:color="auto"/>
            <w:right w:val="none" w:sz="0" w:space="0" w:color="auto"/>
          </w:divBdr>
        </w:div>
        <w:div w:id="1423649196">
          <w:marLeft w:val="0"/>
          <w:marRight w:val="0"/>
          <w:marTop w:val="0"/>
          <w:marBottom w:val="0"/>
          <w:divBdr>
            <w:top w:val="none" w:sz="0" w:space="0" w:color="auto"/>
            <w:left w:val="none" w:sz="0" w:space="0" w:color="auto"/>
            <w:bottom w:val="none" w:sz="0" w:space="0" w:color="auto"/>
            <w:right w:val="none" w:sz="0" w:space="0" w:color="auto"/>
          </w:divBdr>
        </w:div>
        <w:div w:id="970087009">
          <w:marLeft w:val="0"/>
          <w:marRight w:val="0"/>
          <w:marTop w:val="0"/>
          <w:marBottom w:val="0"/>
          <w:divBdr>
            <w:top w:val="none" w:sz="0" w:space="0" w:color="auto"/>
            <w:left w:val="none" w:sz="0" w:space="0" w:color="auto"/>
            <w:bottom w:val="none" w:sz="0" w:space="0" w:color="auto"/>
            <w:right w:val="none" w:sz="0" w:space="0" w:color="auto"/>
          </w:divBdr>
        </w:div>
        <w:div w:id="1876231978">
          <w:marLeft w:val="0"/>
          <w:marRight w:val="0"/>
          <w:marTop w:val="0"/>
          <w:marBottom w:val="0"/>
          <w:divBdr>
            <w:top w:val="none" w:sz="0" w:space="0" w:color="auto"/>
            <w:left w:val="none" w:sz="0" w:space="0" w:color="auto"/>
            <w:bottom w:val="none" w:sz="0" w:space="0" w:color="auto"/>
            <w:right w:val="none" w:sz="0" w:space="0" w:color="auto"/>
          </w:divBdr>
        </w:div>
        <w:div w:id="1754159069">
          <w:marLeft w:val="0"/>
          <w:marRight w:val="0"/>
          <w:marTop w:val="0"/>
          <w:marBottom w:val="0"/>
          <w:divBdr>
            <w:top w:val="none" w:sz="0" w:space="0" w:color="auto"/>
            <w:left w:val="none" w:sz="0" w:space="0" w:color="auto"/>
            <w:bottom w:val="none" w:sz="0" w:space="0" w:color="auto"/>
            <w:right w:val="none" w:sz="0" w:space="0" w:color="auto"/>
          </w:divBdr>
        </w:div>
        <w:div w:id="1758214154">
          <w:marLeft w:val="0"/>
          <w:marRight w:val="0"/>
          <w:marTop w:val="0"/>
          <w:marBottom w:val="0"/>
          <w:divBdr>
            <w:top w:val="none" w:sz="0" w:space="0" w:color="auto"/>
            <w:left w:val="none" w:sz="0" w:space="0" w:color="auto"/>
            <w:bottom w:val="none" w:sz="0" w:space="0" w:color="auto"/>
            <w:right w:val="none" w:sz="0" w:space="0" w:color="auto"/>
          </w:divBdr>
        </w:div>
        <w:div w:id="1660496164">
          <w:marLeft w:val="0"/>
          <w:marRight w:val="0"/>
          <w:marTop w:val="0"/>
          <w:marBottom w:val="0"/>
          <w:divBdr>
            <w:top w:val="none" w:sz="0" w:space="0" w:color="auto"/>
            <w:left w:val="none" w:sz="0" w:space="0" w:color="auto"/>
            <w:bottom w:val="none" w:sz="0" w:space="0" w:color="auto"/>
            <w:right w:val="none" w:sz="0" w:space="0" w:color="auto"/>
          </w:divBdr>
        </w:div>
        <w:div w:id="1350986570">
          <w:marLeft w:val="0"/>
          <w:marRight w:val="0"/>
          <w:marTop w:val="0"/>
          <w:marBottom w:val="0"/>
          <w:divBdr>
            <w:top w:val="none" w:sz="0" w:space="0" w:color="auto"/>
            <w:left w:val="none" w:sz="0" w:space="0" w:color="auto"/>
            <w:bottom w:val="none" w:sz="0" w:space="0" w:color="auto"/>
            <w:right w:val="none" w:sz="0" w:space="0" w:color="auto"/>
          </w:divBdr>
        </w:div>
        <w:div w:id="624121606">
          <w:marLeft w:val="0"/>
          <w:marRight w:val="0"/>
          <w:marTop w:val="0"/>
          <w:marBottom w:val="0"/>
          <w:divBdr>
            <w:top w:val="none" w:sz="0" w:space="0" w:color="auto"/>
            <w:left w:val="none" w:sz="0" w:space="0" w:color="auto"/>
            <w:bottom w:val="none" w:sz="0" w:space="0" w:color="auto"/>
            <w:right w:val="none" w:sz="0" w:space="0" w:color="auto"/>
          </w:divBdr>
        </w:div>
        <w:div w:id="743725414">
          <w:marLeft w:val="0"/>
          <w:marRight w:val="0"/>
          <w:marTop w:val="0"/>
          <w:marBottom w:val="0"/>
          <w:divBdr>
            <w:top w:val="none" w:sz="0" w:space="0" w:color="auto"/>
            <w:left w:val="none" w:sz="0" w:space="0" w:color="auto"/>
            <w:bottom w:val="none" w:sz="0" w:space="0" w:color="auto"/>
            <w:right w:val="none" w:sz="0" w:space="0" w:color="auto"/>
          </w:divBdr>
        </w:div>
        <w:div w:id="918901927">
          <w:marLeft w:val="0"/>
          <w:marRight w:val="0"/>
          <w:marTop w:val="0"/>
          <w:marBottom w:val="0"/>
          <w:divBdr>
            <w:top w:val="none" w:sz="0" w:space="0" w:color="auto"/>
            <w:left w:val="none" w:sz="0" w:space="0" w:color="auto"/>
            <w:bottom w:val="none" w:sz="0" w:space="0" w:color="auto"/>
            <w:right w:val="none" w:sz="0" w:space="0" w:color="auto"/>
          </w:divBdr>
        </w:div>
        <w:div w:id="1045718091">
          <w:marLeft w:val="0"/>
          <w:marRight w:val="0"/>
          <w:marTop w:val="0"/>
          <w:marBottom w:val="0"/>
          <w:divBdr>
            <w:top w:val="none" w:sz="0" w:space="0" w:color="auto"/>
            <w:left w:val="none" w:sz="0" w:space="0" w:color="auto"/>
            <w:bottom w:val="none" w:sz="0" w:space="0" w:color="auto"/>
            <w:right w:val="none" w:sz="0" w:space="0" w:color="auto"/>
          </w:divBdr>
        </w:div>
        <w:div w:id="1036004742">
          <w:marLeft w:val="0"/>
          <w:marRight w:val="0"/>
          <w:marTop w:val="0"/>
          <w:marBottom w:val="0"/>
          <w:divBdr>
            <w:top w:val="none" w:sz="0" w:space="0" w:color="auto"/>
            <w:left w:val="none" w:sz="0" w:space="0" w:color="auto"/>
            <w:bottom w:val="none" w:sz="0" w:space="0" w:color="auto"/>
            <w:right w:val="none" w:sz="0" w:space="0" w:color="auto"/>
          </w:divBdr>
        </w:div>
        <w:div w:id="2058120645">
          <w:marLeft w:val="0"/>
          <w:marRight w:val="0"/>
          <w:marTop w:val="0"/>
          <w:marBottom w:val="0"/>
          <w:divBdr>
            <w:top w:val="none" w:sz="0" w:space="0" w:color="auto"/>
            <w:left w:val="none" w:sz="0" w:space="0" w:color="auto"/>
            <w:bottom w:val="none" w:sz="0" w:space="0" w:color="auto"/>
            <w:right w:val="none" w:sz="0" w:space="0" w:color="auto"/>
          </w:divBdr>
        </w:div>
        <w:div w:id="950549901">
          <w:marLeft w:val="0"/>
          <w:marRight w:val="0"/>
          <w:marTop w:val="0"/>
          <w:marBottom w:val="0"/>
          <w:divBdr>
            <w:top w:val="none" w:sz="0" w:space="0" w:color="auto"/>
            <w:left w:val="none" w:sz="0" w:space="0" w:color="auto"/>
            <w:bottom w:val="none" w:sz="0" w:space="0" w:color="auto"/>
            <w:right w:val="none" w:sz="0" w:space="0" w:color="auto"/>
          </w:divBdr>
        </w:div>
        <w:div w:id="1462310887">
          <w:marLeft w:val="0"/>
          <w:marRight w:val="0"/>
          <w:marTop w:val="0"/>
          <w:marBottom w:val="0"/>
          <w:divBdr>
            <w:top w:val="none" w:sz="0" w:space="0" w:color="auto"/>
            <w:left w:val="none" w:sz="0" w:space="0" w:color="auto"/>
            <w:bottom w:val="none" w:sz="0" w:space="0" w:color="auto"/>
            <w:right w:val="none" w:sz="0" w:space="0" w:color="auto"/>
          </w:divBdr>
        </w:div>
        <w:div w:id="184682428">
          <w:marLeft w:val="0"/>
          <w:marRight w:val="0"/>
          <w:marTop w:val="0"/>
          <w:marBottom w:val="0"/>
          <w:divBdr>
            <w:top w:val="none" w:sz="0" w:space="0" w:color="auto"/>
            <w:left w:val="none" w:sz="0" w:space="0" w:color="auto"/>
            <w:bottom w:val="none" w:sz="0" w:space="0" w:color="auto"/>
            <w:right w:val="none" w:sz="0" w:space="0" w:color="auto"/>
          </w:divBdr>
        </w:div>
        <w:div w:id="859272393">
          <w:marLeft w:val="0"/>
          <w:marRight w:val="0"/>
          <w:marTop w:val="0"/>
          <w:marBottom w:val="0"/>
          <w:divBdr>
            <w:top w:val="none" w:sz="0" w:space="0" w:color="auto"/>
            <w:left w:val="none" w:sz="0" w:space="0" w:color="auto"/>
            <w:bottom w:val="none" w:sz="0" w:space="0" w:color="auto"/>
            <w:right w:val="none" w:sz="0" w:space="0" w:color="auto"/>
          </w:divBdr>
        </w:div>
      </w:divsChild>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4783156">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EB7B416-1F34-4C5E-8487-E4C50D43CECF}">
  <ds:schemaRefs>
    <ds:schemaRef ds:uri="http://schemas.openxmlformats.org/officeDocument/2006/bibliography"/>
  </ds:schemaRefs>
</ds:datastoreItem>
</file>

<file path=customXml/itemProps3.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16</Pages>
  <Words>5790</Words>
  <Characters>31850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7</cp:revision>
  <cp:lastPrinted>2022-05-13T17:05:00Z</cp:lastPrinted>
  <dcterms:created xsi:type="dcterms:W3CDTF">2022-05-17T14:02:00Z</dcterms:created>
  <dcterms:modified xsi:type="dcterms:W3CDTF">2022-06-01T19:50:00Z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