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BEE08" w14:textId="77777777" w:rsidR="00E20ED6" w:rsidRPr="002B0EE9" w:rsidRDefault="00E20ED6" w:rsidP="008C487C">
      <w:pPr>
        <w:jc w:val="right"/>
        <w:rPr>
          <w:rFonts w:ascii="Arial" w:hAnsi="Arial" w:cs="Arial"/>
          <w:b/>
          <w:color w:val="000000" w:themeColor="text1"/>
          <w:sz w:val="16"/>
          <w:szCs w:val="16"/>
          <w:lang w:val="es-CO" w:eastAsia="es-ES"/>
        </w:rPr>
      </w:pPr>
      <w:r w:rsidRPr="002B0EE9">
        <w:rPr>
          <w:rFonts w:ascii="Arial" w:hAnsi="Arial" w:cs="Arial"/>
          <w:b/>
          <w:color w:val="000000" w:themeColor="text1"/>
          <w:sz w:val="16"/>
          <w:szCs w:val="16"/>
          <w:lang w:val="es-CO" w:eastAsia="es-ES"/>
        </w:rPr>
        <w:t xml:space="preserve"> </w:t>
      </w:r>
    </w:p>
    <w:p w14:paraId="2A476418" w14:textId="0861020D" w:rsidR="008C487C" w:rsidRPr="00FD65E7" w:rsidRDefault="008C487C" w:rsidP="008C487C">
      <w:pPr>
        <w:jc w:val="right"/>
        <w:rPr>
          <w:rFonts w:ascii="Arial" w:hAnsi="Arial" w:cs="Arial"/>
          <w:b/>
          <w:color w:val="000000" w:themeColor="text1"/>
          <w:sz w:val="16"/>
          <w:szCs w:val="16"/>
          <w:lang w:val="es-CO" w:eastAsia="es-ES"/>
        </w:rPr>
      </w:pPr>
      <w:r w:rsidRPr="002B0EE9">
        <w:rPr>
          <w:rFonts w:ascii="Arial" w:hAnsi="Arial" w:cs="Arial"/>
          <w:b/>
          <w:color w:val="000000" w:themeColor="text1"/>
          <w:sz w:val="16"/>
          <w:szCs w:val="16"/>
          <w:lang w:val="es-CO" w:eastAsia="es-ES"/>
        </w:rPr>
        <w:tab/>
      </w:r>
      <w:r w:rsidRPr="00FD65E7">
        <w:rPr>
          <w:rFonts w:ascii="Arial" w:hAnsi="Arial" w:cs="Arial"/>
          <w:b/>
          <w:color w:val="000000" w:themeColor="text1"/>
          <w:sz w:val="16"/>
          <w:szCs w:val="16"/>
          <w:lang w:val="es-CO" w:eastAsia="es-ES"/>
        </w:rPr>
        <w:t>CCE-DES-FM-17</w:t>
      </w:r>
    </w:p>
    <w:p w14:paraId="15B19B23" w14:textId="77777777" w:rsidR="00D96750" w:rsidRPr="00FD65E7" w:rsidRDefault="00D96750" w:rsidP="78775CB9">
      <w:pPr>
        <w:jc w:val="both"/>
        <w:rPr>
          <w:rFonts w:ascii="Arial" w:eastAsia="Calibri" w:hAnsi="Arial" w:cs="Arial"/>
          <w:b/>
          <w:bCs/>
          <w:sz w:val="22"/>
        </w:rPr>
      </w:pPr>
      <w:r w:rsidRPr="78775CB9">
        <w:rPr>
          <w:rFonts w:ascii="Arial" w:eastAsia="Calibri" w:hAnsi="Arial" w:cs="Arial"/>
          <w:b/>
          <w:bCs/>
          <w:sz w:val="22"/>
        </w:rPr>
        <w:t xml:space="preserve">CONTRATACIÓN CON ESAL – Contrato de colaboración – Objeto </w:t>
      </w:r>
      <w:r w:rsidRPr="78775CB9">
        <w:rPr>
          <w:rFonts w:ascii="Arial" w:eastAsia="Arial" w:hAnsi="Arial" w:cs="Arial"/>
          <w:b/>
          <w:bCs/>
          <w:sz w:val="22"/>
          <w:lang w:val="es-CO"/>
        </w:rPr>
        <w:t>–</w:t>
      </w:r>
      <w:r w:rsidRPr="78775CB9">
        <w:rPr>
          <w:rFonts w:ascii="Arial" w:eastAsia="Calibri" w:hAnsi="Arial" w:cs="Arial"/>
          <w:b/>
          <w:bCs/>
          <w:sz w:val="22"/>
        </w:rPr>
        <w:t xml:space="preserve"> Alcance </w:t>
      </w:r>
    </w:p>
    <w:p w14:paraId="59995066" w14:textId="77777777" w:rsidR="00D96750" w:rsidRPr="00FD65E7" w:rsidRDefault="00D96750" w:rsidP="00D96750">
      <w:pPr>
        <w:jc w:val="both"/>
        <w:rPr>
          <w:rFonts w:ascii="Arial" w:eastAsia="Calibri" w:hAnsi="Arial" w:cs="Arial"/>
          <w:bCs/>
          <w:sz w:val="20"/>
          <w:szCs w:val="20"/>
        </w:rPr>
      </w:pPr>
    </w:p>
    <w:p w14:paraId="69AE4C38" w14:textId="77777777" w:rsidR="00D96750" w:rsidRPr="00FD65E7" w:rsidRDefault="00D96750" w:rsidP="00D96750">
      <w:pPr>
        <w:jc w:val="both"/>
        <w:rPr>
          <w:rFonts w:ascii="Arial" w:hAnsi="Arial" w:cs="Arial"/>
          <w:sz w:val="20"/>
          <w:szCs w:val="20"/>
        </w:rPr>
      </w:pPr>
      <w:r w:rsidRPr="78775CB9">
        <w:rPr>
          <w:rFonts w:ascii="Arial" w:hAnsi="Arial" w:cs="Arial"/>
          <w:sz w:val="20"/>
          <w:szCs w:val="20"/>
        </w:rPr>
        <w:t>Los contratos de colaboración tienen como objeto promover acciones de fomento social en beneficio de los sectores más desprotegidos de la población, previstas en los planes de desarrollo, motivo por el cual no dan lugar a una contraprestación directa a favor de la entidad y tampoco a una relación conmutativa entre esta y la ESAL, toda vez que el beneficio real y directo lo reciben, en últimas, los terceros beneficiarios de este tipo de acciones de fomento. Para celebrar estos contratos, según lo establece el artículo 3 del Decreto 092 de 2017, por regla general, la entidad debe adelantar un proceso competitivo para seleccionar la entidad sin ánimo de lucro contratista. […]</w:t>
      </w:r>
    </w:p>
    <w:p w14:paraId="5EAEE126" w14:textId="77777777" w:rsidR="00D96750" w:rsidRPr="00FD65E7" w:rsidRDefault="00D96750" w:rsidP="00D96750">
      <w:pPr>
        <w:jc w:val="both"/>
        <w:rPr>
          <w:rFonts w:ascii="Arial" w:hAnsi="Arial" w:cs="Arial"/>
          <w:sz w:val="20"/>
          <w:szCs w:val="20"/>
        </w:rPr>
      </w:pPr>
    </w:p>
    <w:p w14:paraId="760062B7" w14:textId="415370E8" w:rsidR="00D96750" w:rsidRPr="00FD65E7" w:rsidRDefault="00D96750" w:rsidP="00D96750">
      <w:pPr>
        <w:jc w:val="both"/>
        <w:rPr>
          <w:rFonts w:ascii="Arial" w:eastAsia="Calibri" w:hAnsi="Arial" w:cs="Arial"/>
          <w:b/>
          <w:sz w:val="22"/>
        </w:rPr>
      </w:pPr>
      <w:bookmarkStart w:id="0" w:name="_Hlk48116542"/>
      <w:r w:rsidRPr="00FD65E7">
        <w:rPr>
          <w:rFonts w:ascii="Arial" w:eastAsia="Calibri" w:hAnsi="Arial" w:cs="Arial"/>
          <w:b/>
          <w:sz w:val="22"/>
        </w:rPr>
        <w:t xml:space="preserve">CONVENIOS DE ASOCIACIÓN – </w:t>
      </w:r>
      <w:r w:rsidR="00FD65E7">
        <w:rPr>
          <w:rFonts w:ascii="Arial" w:eastAsia="Calibri" w:hAnsi="Arial" w:cs="Arial"/>
          <w:b/>
          <w:sz w:val="22"/>
        </w:rPr>
        <w:t xml:space="preserve">Definición </w:t>
      </w:r>
    </w:p>
    <w:bookmarkEnd w:id="0"/>
    <w:p w14:paraId="07D8069D" w14:textId="77777777" w:rsidR="00D96750" w:rsidRPr="00FD65E7" w:rsidRDefault="00D96750" w:rsidP="00D96750">
      <w:pPr>
        <w:jc w:val="both"/>
        <w:rPr>
          <w:rFonts w:ascii="Arial" w:hAnsi="Arial" w:cs="Arial"/>
          <w:sz w:val="20"/>
          <w:szCs w:val="20"/>
        </w:rPr>
      </w:pPr>
    </w:p>
    <w:p w14:paraId="39BFD28B" w14:textId="7D5BAF07" w:rsidR="007B4DFC" w:rsidRDefault="00FD65E7" w:rsidP="7DE4BB77">
      <w:pPr>
        <w:jc w:val="both"/>
        <w:rPr>
          <w:rFonts w:ascii="Arial" w:hAnsi="Arial" w:cs="Arial"/>
          <w:sz w:val="20"/>
          <w:szCs w:val="20"/>
        </w:rPr>
      </w:pPr>
      <w:r w:rsidRPr="00FD65E7">
        <w:rPr>
          <w:rFonts w:ascii="Arial" w:hAnsi="Arial" w:cs="Arial"/>
          <w:sz w:val="20"/>
          <w:szCs w:val="20"/>
        </w:rPr>
        <w:t xml:space="preserve">los convenios de asociación pueden ser celebrados por cualquier entidad estatal «cualquiera sea su naturaleza y orden administrativo», mientras que el artículo 355 superior establece que los contratos de colaboración podrán ser celebrados por «El Gobierno, en los niveles nacional, departamental, distrital y municipal». Respecto de lo que se debe entender por «Gobierno» en esta norma esta Agencia ha determinado que «la interpretación del artículo 355 de la Carta Política se debe hacer en armonía con su finalidad, esto es, prohibir los auxilios y permitir la ejecución de actividades de interés público acordes con los planes de desarrollo, a través de la celebración de contratos con ESAL. Esta interpretación </w:t>
      </w:r>
      <w:proofErr w:type="spellStart"/>
      <w:r w:rsidRPr="00FD65E7">
        <w:rPr>
          <w:rFonts w:ascii="Arial" w:hAnsi="Arial" w:cs="Arial"/>
          <w:sz w:val="20"/>
          <w:szCs w:val="20"/>
        </w:rPr>
        <w:t>finalística</w:t>
      </w:r>
      <w:proofErr w:type="spellEnd"/>
      <w:r w:rsidRPr="00FD65E7">
        <w:rPr>
          <w:rFonts w:ascii="Arial" w:hAnsi="Arial" w:cs="Arial"/>
          <w:sz w:val="20"/>
          <w:szCs w:val="20"/>
        </w:rPr>
        <w:t xml:space="preserve"> supone una lectura de la norma en sentido amplio, es decir, de tal forma que se entienda que todas las entidades que forman parte de la Rama Ejecutiva pueden celebrar contratos con ESAL para la ejecución de actividades de interés público»</w:t>
      </w:r>
      <w:r>
        <w:rPr>
          <w:rFonts w:ascii="Arial" w:hAnsi="Arial" w:cs="Arial"/>
          <w:sz w:val="20"/>
          <w:szCs w:val="20"/>
        </w:rPr>
        <w:t xml:space="preserve">. </w:t>
      </w:r>
    </w:p>
    <w:p w14:paraId="4156A165" w14:textId="77777777" w:rsidR="00FD65E7" w:rsidRPr="00FD65E7" w:rsidRDefault="00FD65E7" w:rsidP="7DE4BB77">
      <w:pPr>
        <w:jc w:val="both"/>
        <w:rPr>
          <w:rFonts w:ascii="Arial" w:eastAsia="Calibri" w:hAnsi="Arial" w:cs="Arial"/>
          <w:b/>
          <w:bCs/>
          <w:color w:val="000000" w:themeColor="text1"/>
          <w:sz w:val="16"/>
          <w:szCs w:val="16"/>
          <w:lang w:val="es-CO"/>
        </w:rPr>
      </w:pPr>
    </w:p>
    <w:p w14:paraId="58049C13" w14:textId="365136C6" w:rsidR="00FD65E7" w:rsidRPr="00FD65E7" w:rsidRDefault="00FD65E7" w:rsidP="00FD65E7">
      <w:pPr>
        <w:spacing w:before="120" w:line="276" w:lineRule="auto"/>
        <w:ind w:right="51"/>
        <w:jc w:val="both"/>
        <w:rPr>
          <w:rFonts w:ascii="Arial" w:hAnsi="Arial" w:cs="Arial"/>
          <w:b/>
          <w:bCs/>
          <w:color w:val="000000" w:themeColor="text1"/>
          <w:sz w:val="21"/>
          <w:szCs w:val="21"/>
          <w:lang w:val="es-CO"/>
        </w:rPr>
      </w:pPr>
      <w:r>
        <w:rPr>
          <w:rFonts w:ascii="Arial" w:hAnsi="Arial" w:cs="Arial"/>
          <w:b/>
          <w:bCs/>
          <w:color w:val="000000" w:themeColor="text1"/>
          <w:sz w:val="21"/>
          <w:szCs w:val="21"/>
          <w:lang w:val="es-CO"/>
        </w:rPr>
        <w:t xml:space="preserve">ENTIDADES SIN ÁNIMO DE LUCRO – Capacidad para contratar – </w:t>
      </w:r>
      <w:r w:rsidR="0072238D">
        <w:rPr>
          <w:rFonts w:ascii="Arial" w:hAnsi="Arial" w:cs="Arial"/>
          <w:b/>
          <w:bCs/>
          <w:color w:val="000000" w:themeColor="text1"/>
          <w:sz w:val="21"/>
          <w:szCs w:val="21"/>
          <w:lang w:val="es-CO"/>
        </w:rPr>
        <w:t xml:space="preserve">Procesos de selección – </w:t>
      </w:r>
      <w:r>
        <w:rPr>
          <w:rFonts w:ascii="Arial" w:hAnsi="Arial" w:cs="Arial"/>
          <w:b/>
          <w:bCs/>
          <w:color w:val="000000" w:themeColor="text1"/>
          <w:sz w:val="21"/>
          <w:szCs w:val="21"/>
          <w:lang w:val="es-CO"/>
        </w:rPr>
        <w:t>Ley 80 de 1993 – Alcance</w:t>
      </w:r>
    </w:p>
    <w:p w14:paraId="132D66F2" w14:textId="77777777" w:rsidR="0072238D" w:rsidRDefault="00FD65E7" w:rsidP="0072238D">
      <w:pPr>
        <w:spacing w:before="120"/>
        <w:ind w:right="51"/>
        <w:jc w:val="both"/>
        <w:rPr>
          <w:rFonts w:ascii="Arial" w:hAnsi="Arial" w:cs="Arial"/>
          <w:sz w:val="20"/>
          <w:szCs w:val="20"/>
        </w:rPr>
      </w:pPr>
      <w:r w:rsidRPr="00FD65E7">
        <w:rPr>
          <w:rFonts w:ascii="Arial" w:hAnsi="Arial" w:cs="Arial"/>
          <w:sz w:val="20"/>
          <w:szCs w:val="20"/>
        </w:rPr>
        <w:t>Las ESAL tienen capacidad para contratar bajo las reglas del EGCAP al ser personas jurídicas. Concretamente, al ser personas consideradas legalmente capaces, en los términos del artículo 6 de la Ley 80 de 1993. En armonía con ello, el Decreto 092 de 2017 reguló un régimen especial de contratación; sin embargo, nada obsta para que las ESAL participen, en términos de igualdad con los demás oferentes, en los diferentes procesos contractuales que regula el Estatuto General de Contratación de la Administración Pública, siempre que cumplan con los requisitos exigidos en cada proceso, donde competirán con los demás proponentes. En este orden de ideas, las ESAL no solo pueden contratar bajo las reglas establecidas en el Decreto 092 de 2017, sino que también pueden intervenir en procesos de selección regidos por las reglas del Estatuto General de Contratación de la Administración Pública, caso en el cual participan con las mismas reglas aplicables a los demás oferentes.</w:t>
      </w:r>
    </w:p>
    <w:p w14:paraId="1AEFA42C" w14:textId="6FA7A64C" w:rsidR="00FD65E7" w:rsidRPr="0072238D" w:rsidRDefault="0072238D" w:rsidP="0072238D">
      <w:pPr>
        <w:spacing w:before="120"/>
        <w:ind w:right="51"/>
        <w:jc w:val="both"/>
        <w:rPr>
          <w:rFonts w:ascii="Arial" w:hAnsi="Arial" w:cs="Arial"/>
          <w:sz w:val="20"/>
          <w:szCs w:val="20"/>
        </w:rPr>
      </w:pPr>
      <w:r>
        <w:rPr>
          <w:rFonts w:ascii="Arial" w:hAnsi="Arial" w:cs="Arial"/>
          <w:color w:val="000000" w:themeColor="text1"/>
          <w:sz w:val="21"/>
          <w:szCs w:val="21"/>
          <w:lang w:val="es-CO"/>
        </w:rPr>
        <w:t>L</w:t>
      </w:r>
      <w:r w:rsidR="00FD65E7" w:rsidRPr="00FD65E7">
        <w:rPr>
          <w:rFonts w:ascii="Arial" w:hAnsi="Arial" w:cs="Arial"/>
          <w:color w:val="000000" w:themeColor="text1"/>
          <w:sz w:val="21"/>
          <w:szCs w:val="21"/>
          <w:lang w:val="es-CO"/>
        </w:rPr>
        <w:t xml:space="preserve">as ESAL no están limitadas en su capacidad jurídica contractual para participar en procesos de selección sujetos a las reglas del Estatuto General de Contratación de la Administración Pública. En efecto, el artículo 6 de la Ley 80 de 1993 estableció que la capacidad para contratar con entidades estatales se predica, entre otras, de todas «las personas consideradas legalmente capaces en las disposiciones vigentes» y, como se indicó precedentemente, estas entidades son personas jurídicas que, por tanto, gozan de capacidad para contratar. Ahora bien, en caso de participar en procesos sujetos al estatuto referido, deberán cumplir con todos los requisitos exigibles en el proceso contractual, en igualdad de condiciones que los demás participantes. </w:t>
      </w:r>
    </w:p>
    <w:p w14:paraId="5E6AEC78" w14:textId="77777777" w:rsidR="00495994" w:rsidRPr="00FD65E7" w:rsidRDefault="00495994">
      <w:pPr>
        <w:spacing w:after="160" w:line="259" w:lineRule="auto"/>
        <w:rPr>
          <w:rFonts w:ascii="Arial" w:eastAsia="Calibri" w:hAnsi="Arial" w:cs="Arial"/>
          <w:bCs/>
          <w:color w:val="000000" w:themeColor="text1"/>
          <w:sz w:val="22"/>
          <w:lang w:val="es-CO"/>
        </w:rPr>
      </w:pPr>
      <w:r w:rsidRPr="00FD65E7">
        <w:rPr>
          <w:rFonts w:ascii="Arial" w:eastAsia="Calibri" w:hAnsi="Arial" w:cs="Arial"/>
          <w:bCs/>
          <w:color w:val="000000" w:themeColor="text1"/>
          <w:sz w:val="22"/>
          <w:lang w:val="es-CO"/>
        </w:rPr>
        <w:br w:type="page"/>
      </w:r>
    </w:p>
    <w:p w14:paraId="72CF79BF" w14:textId="1F1E0C73" w:rsidR="00DA6366" w:rsidRDefault="00DA6366" w:rsidP="00DA6366">
      <w:pPr>
        <w:spacing w:line="276" w:lineRule="auto"/>
        <w:jc w:val="right"/>
        <w:rPr>
          <w:rFonts w:ascii="Arial" w:eastAsia="Calibri" w:hAnsi="Arial" w:cs="Arial"/>
          <w:bCs/>
          <w:color w:val="000000" w:themeColor="text1"/>
          <w:sz w:val="22"/>
          <w:lang w:val="es-CO"/>
        </w:rPr>
      </w:pPr>
      <w:r w:rsidRPr="00DA6366">
        <w:rPr>
          <w:rFonts w:ascii="Arial" w:eastAsia="Calibri" w:hAnsi="Arial" w:cs="Arial"/>
          <w:bCs/>
          <w:color w:val="000000" w:themeColor="text1"/>
          <w:sz w:val="22"/>
          <w:lang w:val="es-CO"/>
        </w:rPr>
        <w:lastRenderedPageBreak/>
        <w:drawing>
          <wp:inline distT="0" distB="0" distL="0" distR="0" wp14:anchorId="5ED063C1" wp14:editId="0B591562">
            <wp:extent cx="2457793" cy="657317"/>
            <wp:effectExtent l="0" t="0" r="0" b="9525"/>
            <wp:docPr id="4" name="Imagen 4"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10;&#10;Descripción generada automáticamente"/>
                    <pic:cNvPicPr/>
                  </pic:nvPicPr>
                  <pic:blipFill>
                    <a:blip r:embed="rId11"/>
                    <a:stretch>
                      <a:fillRect/>
                    </a:stretch>
                  </pic:blipFill>
                  <pic:spPr>
                    <a:xfrm>
                      <a:off x="0" y="0"/>
                      <a:ext cx="2457793" cy="657317"/>
                    </a:xfrm>
                    <a:prstGeom prst="rect">
                      <a:avLst/>
                    </a:prstGeom>
                  </pic:spPr>
                </pic:pic>
              </a:graphicData>
            </a:graphic>
          </wp:inline>
        </w:drawing>
      </w:r>
    </w:p>
    <w:p w14:paraId="3C87D417" w14:textId="77777777" w:rsidR="00DA6366" w:rsidRDefault="00DA6366" w:rsidP="00077428">
      <w:pPr>
        <w:spacing w:line="276" w:lineRule="auto"/>
        <w:jc w:val="both"/>
        <w:rPr>
          <w:rFonts w:ascii="Arial" w:eastAsia="Calibri" w:hAnsi="Arial" w:cs="Arial"/>
          <w:bCs/>
          <w:color w:val="000000" w:themeColor="text1"/>
          <w:sz w:val="22"/>
          <w:lang w:val="es-CO"/>
        </w:rPr>
      </w:pPr>
    </w:p>
    <w:p w14:paraId="0D32825B" w14:textId="1C7E8382" w:rsidR="00077428" w:rsidRPr="00FD65E7" w:rsidRDefault="00B27A23" w:rsidP="00077428">
      <w:pPr>
        <w:spacing w:line="276" w:lineRule="auto"/>
        <w:jc w:val="both"/>
        <w:rPr>
          <w:rFonts w:ascii="Arial" w:eastAsia="Calibri" w:hAnsi="Arial" w:cs="Arial"/>
          <w:noProof/>
          <w:color w:val="000000" w:themeColor="text1"/>
          <w:sz w:val="20"/>
          <w:lang w:val="es-ES_tradnl"/>
        </w:rPr>
      </w:pPr>
      <w:r w:rsidRPr="00FD65E7">
        <w:rPr>
          <w:rFonts w:ascii="Arial" w:eastAsia="Calibri" w:hAnsi="Arial" w:cs="Arial"/>
          <w:bCs/>
          <w:color w:val="000000" w:themeColor="text1"/>
          <w:sz w:val="22"/>
          <w:lang w:val="es-CO"/>
        </w:rPr>
        <w:t xml:space="preserve">Bogotá, </w:t>
      </w:r>
      <w:r w:rsidR="00DA6366">
        <w:rPr>
          <w:rFonts w:ascii="Arial" w:eastAsia="Calibri" w:hAnsi="Arial" w:cs="Arial"/>
          <w:bCs/>
          <w:color w:val="000000" w:themeColor="text1"/>
          <w:sz w:val="22"/>
          <w:lang w:val="es-CO"/>
        </w:rPr>
        <w:t xml:space="preserve">16 </w:t>
      </w:r>
      <w:proofErr w:type="gramStart"/>
      <w:r w:rsidR="00DA6366">
        <w:rPr>
          <w:rFonts w:ascii="Arial" w:eastAsia="Calibri" w:hAnsi="Arial" w:cs="Arial"/>
          <w:bCs/>
          <w:color w:val="000000" w:themeColor="text1"/>
          <w:sz w:val="22"/>
          <w:lang w:val="es-CO"/>
        </w:rPr>
        <w:t>Mayo</w:t>
      </w:r>
      <w:proofErr w:type="gramEnd"/>
      <w:r w:rsidR="00DA6366">
        <w:rPr>
          <w:rFonts w:ascii="Arial" w:eastAsia="Calibri" w:hAnsi="Arial" w:cs="Arial"/>
          <w:bCs/>
          <w:color w:val="000000" w:themeColor="text1"/>
          <w:sz w:val="22"/>
          <w:lang w:val="es-CO"/>
        </w:rPr>
        <w:t xml:space="preserve"> 2022</w:t>
      </w:r>
    </w:p>
    <w:p w14:paraId="66C7C8E9" w14:textId="77777777" w:rsidR="0051273E" w:rsidRPr="00FD65E7" w:rsidRDefault="0051273E" w:rsidP="007C1102">
      <w:pPr>
        <w:rPr>
          <w:rFonts w:ascii="Arial" w:hAnsi="Arial" w:cs="Arial"/>
          <w:color w:val="000000" w:themeColor="text1"/>
          <w:sz w:val="22"/>
          <w:lang w:val="es-CO"/>
        </w:rPr>
      </w:pPr>
    </w:p>
    <w:p w14:paraId="1AE23BD4" w14:textId="77777777" w:rsidR="00077428" w:rsidRPr="00FD65E7" w:rsidRDefault="00077428" w:rsidP="008C487C">
      <w:pPr>
        <w:rPr>
          <w:rFonts w:ascii="Arial" w:eastAsia="Calibri" w:hAnsi="Arial" w:cs="Arial"/>
          <w:color w:val="000000" w:themeColor="text1"/>
          <w:sz w:val="22"/>
          <w:lang w:val="es-CO"/>
        </w:rPr>
      </w:pPr>
    </w:p>
    <w:p w14:paraId="5E43CCF1" w14:textId="3F5FAF41" w:rsidR="008C487C" w:rsidRPr="00FD65E7" w:rsidRDefault="008C487C" w:rsidP="008C487C">
      <w:pPr>
        <w:rPr>
          <w:rFonts w:ascii="Arial" w:eastAsia="Calibri" w:hAnsi="Arial" w:cs="Arial"/>
          <w:color w:val="000000" w:themeColor="text1"/>
          <w:sz w:val="22"/>
          <w:lang w:val="es-CO"/>
        </w:rPr>
      </w:pPr>
      <w:r w:rsidRPr="00FD65E7">
        <w:rPr>
          <w:rFonts w:ascii="Arial" w:eastAsia="Calibri" w:hAnsi="Arial" w:cs="Arial"/>
          <w:color w:val="000000" w:themeColor="text1"/>
          <w:sz w:val="22"/>
          <w:lang w:val="es-CO"/>
        </w:rPr>
        <w:t>Señor</w:t>
      </w:r>
    </w:p>
    <w:p w14:paraId="687CB1EB" w14:textId="4E696966" w:rsidR="00596F69" w:rsidRPr="00FD65E7" w:rsidRDefault="00F93C6A" w:rsidP="008C487C">
      <w:pPr>
        <w:rPr>
          <w:rFonts w:ascii="Arial" w:eastAsia="Calibri" w:hAnsi="Arial" w:cs="Arial"/>
          <w:b/>
          <w:color w:val="000000" w:themeColor="text1"/>
          <w:sz w:val="22"/>
          <w:lang w:val="es-CO"/>
        </w:rPr>
      </w:pPr>
      <w:proofErr w:type="spellStart"/>
      <w:r w:rsidRPr="00FD65E7">
        <w:rPr>
          <w:rFonts w:ascii="Arial" w:eastAsia="Calibri" w:hAnsi="Arial" w:cs="Arial"/>
          <w:b/>
          <w:color w:val="000000" w:themeColor="text1"/>
          <w:sz w:val="22"/>
          <w:lang w:val="es-CO"/>
        </w:rPr>
        <w:t>Jhon</w:t>
      </w:r>
      <w:proofErr w:type="spellEnd"/>
      <w:r w:rsidRPr="00FD65E7">
        <w:rPr>
          <w:rFonts w:ascii="Arial" w:eastAsia="Calibri" w:hAnsi="Arial" w:cs="Arial"/>
          <w:b/>
          <w:color w:val="000000" w:themeColor="text1"/>
          <w:sz w:val="22"/>
          <w:lang w:val="es-CO"/>
        </w:rPr>
        <w:t xml:space="preserve"> Faber Quintero Olaya </w:t>
      </w:r>
    </w:p>
    <w:p w14:paraId="62C6C9B7" w14:textId="2273E54F" w:rsidR="003D4D18" w:rsidRPr="00FD65E7" w:rsidRDefault="00BA49F9" w:rsidP="008C487C">
      <w:pPr>
        <w:rPr>
          <w:rFonts w:ascii="Arial" w:eastAsia="Calibri" w:hAnsi="Arial" w:cs="Arial"/>
          <w:color w:val="000000" w:themeColor="text1"/>
          <w:sz w:val="22"/>
          <w:lang w:val="es-CO"/>
        </w:rPr>
      </w:pPr>
      <w:r w:rsidRPr="00FD65E7">
        <w:rPr>
          <w:rFonts w:ascii="Arial" w:eastAsia="Calibri" w:hAnsi="Arial" w:cs="Arial"/>
          <w:color w:val="000000" w:themeColor="text1"/>
          <w:sz w:val="22"/>
          <w:lang w:val="es-CO"/>
        </w:rPr>
        <w:t xml:space="preserve">Armenia, Quindío </w:t>
      </w:r>
    </w:p>
    <w:p w14:paraId="4726CDFA" w14:textId="36B8C517" w:rsidR="00BD58A7" w:rsidRPr="00FD65E7" w:rsidRDefault="00BD58A7" w:rsidP="008C487C">
      <w:pPr>
        <w:rPr>
          <w:rFonts w:ascii="Arial" w:eastAsia="Calibri" w:hAnsi="Arial" w:cs="Arial"/>
          <w:color w:val="000000" w:themeColor="text1"/>
          <w:sz w:val="22"/>
          <w:lang w:val="es-CO"/>
        </w:rPr>
      </w:pPr>
    </w:p>
    <w:p w14:paraId="0F999DDA" w14:textId="77777777" w:rsidR="00EA5A59" w:rsidRPr="00FD65E7" w:rsidRDefault="00EA5A59" w:rsidP="008C487C">
      <w:pPr>
        <w:rPr>
          <w:rFonts w:ascii="Arial" w:eastAsia="Calibri" w:hAnsi="Arial" w:cs="Arial"/>
          <w:color w:val="000000" w:themeColor="text1"/>
          <w:sz w:val="22"/>
          <w:lang w:val="es-CO"/>
        </w:rPr>
      </w:pPr>
    </w:p>
    <w:p w14:paraId="32C9B894" w14:textId="0C6078F8" w:rsidR="008C487C" w:rsidRPr="00FD65E7" w:rsidRDefault="008C487C" w:rsidP="008C487C">
      <w:pPr>
        <w:ind w:firstLine="2694"/>
        <w:rPr>
          <w:rFonts w:ascii="Arial" w:eastAsia="Calibri" w:hAnsi="Arial" w:cs="Arial"/>
          <w:b/>
          <w:color w:val="000000" w:themeColor="text1"/>
          <w:sz w:val="22"/>
          <w:lang w:val="es-CO"/>
        </w:rPr>
      </w:pPr>
      <w:r w:rsidRPr="00FD65E7">
        <w:rPr>
          <w:rFonts w:ascii="Arial" w:eastAsia="Calibri" w:hAnsi="Arial" w:cs="Arial"/>
          <w:b/>
          <w:color w:val="000000" w:themeColor="text1"/>
          <w:sz w:val="22"/>
          <w:lang w:val="es-CO"/>
        </w:rPr>
        <w:t xml:space="preserve">Concepto C </w:t>
      </w:r>
      <w:r w:rsidR="004F1636" w:rsidRPr="00FD65E7">
        <w:rPr>
          <w:rFonts w:ascii="Arial" w:eastAsia="Calibri" w:hAnsi="Arial" w:cs="Arial"/>
          <w:b/>
          <w:color w:val="000000" w:themeColor="text1"/>
          <w:sz w:val="22"/>
          <w:lang w:val="es-CO"/>
        </w:rPr>
        <w:t xml:space="preserve">– </w:t>
      </w:r>
      <w:r w:rsidR="00BA49F9" w:rsidRPr="00FD65E7">
        <w:rPr>
          <w:rFonts w:ascii="Arial" w:eastAsia="Calibri" w:hAnsi="Arial" w:cs="Arial"/>
          <w:b/>
          <w:color w:val="000000" w:themeColor="text1"/>
          <w:sz w:val="22"/>
          <w:lang w:val="es-CO"/>
        </w:rPr>
        <w:t>291</w:t>
      </w:r>
      <w:r w:rsidR="000A01F2" w:rsidRPr="00FD65E7">
        <w:rPr>
          <w:rFonts w:ascii="Arial" w:eastAsia="Calibri" w:hAnsi="Arial" w:cs="Arial"/>
          <w:b/>
          <w:color w:val="000000" w:themeColor="text1"/>
          <w:sz w:val="22"/>
          <w:lang w:val="es-CO"/>
        </w:rPr>
        <w:t xml:space="preserve"> d</w:t>
      </w:r>
      <w:r w:rsidRPr="00FD65E7">
        <w:rPr>
          <w:rFonts w:ascii="Arial" w:eastAsia="Calibri" w:hAnsi="Arial" w:cs="Arial"/>
          <w:b/>
          <w:color w:val="000000" w:themeColor="text1"/>
          <w:sz w:val="22"/>
          <w:lang w:val="es-CO"/>
        </w:rPr>
        <w:t>e 202</w:t>
      </w:r>
      <w:r w:rsidR="00BB58F2">
        <w:rPr>
          <w:rFonts w:ascii="Arial" w:eastAsia="Calibri" w:hAnsi="Arial" w:cs="Arial"/>
          <w:b/>
          <w:color w:val="000000" w:themeColor="text1"/>
          <w:sz w:val="22"/>
          <w:lang w:val="es-CO"/>
        </w:rPr>
        <w:t>2</w:t>
      </w:r>
    </w:p>
    <w:p w14:paraId="7FBAE466" w14:textId="77777777" w:rsidR="008C487C" w:rsidRPr="00FD65E7" w:rsidRDefault="008C487C" w:rsidP="008C487C">
      <w:pPr>
        <w:rPr>
          <w:rFonts w:ascii="Arial" w:eastAsia="Calibri" w:hAnsi="Arial" w:cs="Arial"/>
          <w:color w:val="000000" w:themeColor="text1"/>
          <w:sz w:val="22"/>
          <w:lang w:val="es-CO"/>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603BC7" w:rsidRPr="00FD65E7" w14:paraId="657EE4A3" w14:textId="77777777" w:rsidTr="00D96750">
        <w:tc>
          <w:tcPr>
            <w:tcW w:w="2689" w:type="dxa"/>
            <w:hideMark/>
          </w:tcPr>
          <w:p w14:paraId="3FD906B4" w14:textId="77777777" w:rsidR="008C487C" w:rsidRPr="00FD65E7" w:rsidRDefault="008C487C" w:rsidP="005573D8">
            <w:pPr>
              <w:rPr>
                <w:rFonts w:ascii="Arial" w:eastAsia="Calibri" w:hAnsi="Arial" w:cs="Arial"/>
                <w:color w:val="000000" w:themeColor="text1"/>
                <w:sz w:val="22"/>
                <w:lang w:val="es-CO"/>
              </w:rPr>
            </w:pPr>
            <w:r w:rsidRPr="00FD65E7">
              <w:rPr>
                <w:rFonts w:ascii="Arial" w:eastAsia="Calibri" w:hAnsi="Arial" w:cs="Arial"/>
                <w:b/>
                <w:color w:val="000000" w:themeColor="text1"/>
                <w:sz w:val="22"/>
                <w:lang w:val="es-CO"/>
              </w:rPr>
              <w:t>Temas:</w:t>
            </w:r>
            <w:r w:rsidRPr="00FD65E7">
              <w:rPr>
                <w:rFonts w:ascii="Arial" w:eastAsia="Calibri" w:hAnsi="Arial" w:cs="Arial"/>
                <w:color w:val="000000" w:themeColor="text1"/>
                <w:sz w:val="22"/>
                <w:lang w:val="es-CO"/>
              </w:rPr>
              <w:t xml:space="preserve">           </w:t>
            </w:r>
          </w:p>
          <w:p w14:paraId="03E305BB" w14:textId="77777777" w:rsidR="008C487C" w:rsidRPr="00FD65E7" w:rsidRDefault="008C487C" w:rsidP="005573D8">
            <w:pPr>
              <w:rPr>
                <w:rFonts w:ascii="Arial" w:eastAsia="Calibri" w:hAnsi="Arial" w:cs="Arial"/>
                <w:color w:val="000000" w:themeColor="text1"/>
                <w:sz w:val="22"/>
                <w:lang w:val="es-CO"/>
              </w:rPr>
            </w:pPr>
            <w:r w:rsidRPr="00FD65E7">
              <w:rPr>
                <w:rFonts w:ascii="Arial" w:eastAsia="Calibri" w:hAnsi="Arial" w:cs="Arial"/>
                <w:color w:val="000000" w:themeColor="text1"/>
                <w:sz w:val="22"/>
                <w:lang w:val="es-CO"/>
              </w:rPr>
              <w:t xml:space="preserve">                           </w:t>
            </w:r>
          </w:p>
        </w:tc>
        <w:tc>
          <w:tcPr>
            <w:tcW w:w="6237" w:type="dxa"/>
            <w:hideMark/>
          </w:tcPr>
          <w:p w14:paraId="375F7E59" w14:textId="693640E8" w:rsidR="001F28E6" w:rsidRPr="00FD65E7" w:rsidRDefault="00D96750" w:rsidP="0072238D">
            <w:pPr>
              <w:spacing w:before="120" w:line="276" w:lineRule="auto"/>
              <w:ind w:right="51"/>
              <w:jc w:val="both"/>
              <w:rPr>
                <w:rFonts w:ascii="Arial" w:eastAsia="Calibri" w:hAnsi="Arial" w:cs="Arial"/>
                <w:sz w:val="22"/>
              </w:rPr>
            </w:pPr>
            <w:r w:rsidRPr="00FD65E7">
              <w:rPr>
                <w:rFonts w:ascii="Arial" w:eastAsia="Calibri" w:hAnsi="Arial" w:cs="Arial"/>
                <w:sz w:val="22"/>
              </w:rPr>
              <w:t xml:space="preserve">CONTRATACIÓN CON ESAL – Contrato de colaboración – Objeto – Alcance / CONVENIOS DE ASOCIACIÓN – </w:t>
            </w:r>
            <w:r w:rsidR="00FD65E7">
              <w:rPr>
                <w:rFonts w:ascii="Arial" w:eastAsia="Calibri" w:hAnsi="Arial" w:cs="Arial"/>
                <w:sz w:val="22"/>
              </w:rPr>
              <w:t xml:space="preserve">Definición </w:t>
            </w:r>
            <w:r w:rsidRPr="00FD65E7">
              <w:rPr>
                <w:rFonts w:ascii="Arial" w:eastAsia="Calibri" w:hAnsi="Arial" w:cs="Arial"/>
                <w:sz w:val="22"/>
              </w:rPr>
              <w:t>/</w:t>
            </w:r>
            <w:r w:rsidR="00FD65E7" w:rsidRPr="00FD65E7">
              <w:rPr>
                <w:rFonts w:ascii="Arial" w:eastAsia="Calibri" w:hAnsi="Arial" w:cs="Arial"/>
                <w:sz w:val="22"/>
              </w:rPr>
              <w:t xml:space="preserve"> ENTIDADES SIN ÁNIMO DE LUCRO – Capacidad para contratar – </w:t>
            </w:r>
            <w:r w:rsidR="0072238D">
              <w:rPr>
                <w:rFonts w:ascii="Arial" w:eastAsia="Calibri" w:hAnsi="Arial" w:cs="Arial"/>
                <w:sz w:val="22"/>
              </w:rPr>
              <w:t xml:space="preserve">Procesos de selección – </w:t>
            </w:r>
            <w:r w:rsidR="00FD65E7" w:rsidRPr="00FD65E7">
              <w:rPr>
                <w:rFonts w:ascii="Arial" w:eastAsia="Calibri" w:hAnsi="Arial" w:cs="Arial"/>
                <w:sz w:val="22"/>
              </w:rPr>
              <w:t>Ley 80 de 1993 – Alcance</w:t>
            </w:r>
            <w:r w:rsidR="00FD65E7">
              <w:rPr>
                <w:rFonts w:ascii="Arial" w:eastAsia="Calibri" w:hAnsi="Arial" w:cs="Arial"/>
                <w:sz w:val="22"/>
              </w:rPr>
              <w:t xml:space="preserve">/ </w:t>
            </w:r>
          </w:p>
        </w:tc>
      </w:tr>
      <w:tr w:rsidR="008C487C" w:rsidRPr="00FD65E7" w14:paraId="747D1B02" w14:textId="77777777" w:rsidTr="00D96750">
        <w:tc>
          <w:tcPr>
            <w:tcW w:w="2689" w:type="dxa"/>
          </w:tcPr>
          <w:p w14:paraId="501625EB" w14:textId="77777777" w:rsidR="008C487C" w:rsidRPr="00FD65E7" w:rsidRDefault="008C487C" w:rsidP="00791377">
            <w:pPr>
              <w:spacing w:before="60"/>
              <w:rPr>
                <w:rFonts w:ascii="Arial" w:eastAsia="Calibri" w:hAnsi="Arial" w:cs="Arial"/>
                <w:b/>
                <w:color w:val="000000" w:themeColor="text1"/>
                <w:sz w:val="22"/>
                <w:lang w:val="es-CO"/>
              </w:rPr>
            </w:pPr>
            <w:r w:rsidRPr="00FD65E7">
              <w:rPr>
                <w:rFonts w:ascii="Arial" w:eastAsia="Calibri" w:hAnsi="Arial" w:cs="Arial"/>
                <w:b/>
                <w:color w:val="000000" w:themeColor="text1"/>
                <w:sz w:val="22"/>
                <w:lang w:val="es-CO"/>
              </w:rPr>
              <w:t>Radicación:</w:t>
            </w:r>
            <w:r w:rsidRPr="00FD65E7">
              <w:rPr>
                <w:rFonts w:ascii="Arial" w:eastAsia="Calibri" w:hAnsi="Arial" w:cs="Arial"/>
                <w:color w:val="000000" w:themeColor="text1"/>
                <w:sz w:val="22"/>
                <w:lang w:val="es-CO"/>
              </w:rPr>
              <w:t xml:space="preserve">                              </w:t>
            </w:r>
          </w:p>
        </w:tc>
        <w:tc>
          <w:tcPr>
            <w:tcW w:w="6237" w:type="dxa"/>
          </w:tcPr>
          <w:p w14:paraId="7CB98701" w14:textId="36058835" w:rsidR="008C487C" w:rsidRPr="00FD65E7" w:rsidRDefault="008C487C" w:rsidP="00304796">
            <w:pPr>
              <w:rPr>
                <w:rFonts w:ascii="Arial" w:eastAsia="Calibri" w:hAnsi="Arial" w:cs="Arial"/>
                <w:color w:val="000000" w:themeColor="text1"/>
                <w:sz w:val="22"/>
                <w:lang w:val="es-CO"/>
              </w:rPr>
            </w:pPr>
            <w:r w:rsidRPr="00FD65E7">
              <w:rPr>
                <w:rFonts w:ascii="Arial" w:eastAsia="Calibri" w:hAnsi="Arial" w:cs="Arial"/>
                <w:color w:val="000000" w:themeColor="text1"/>
                <w:sz w:val="22"/>
                <w:lang w:val="es-CO"/>
              </w:rPr>
              <w:t xml:space="preserve">Respuesta a consulta </w:t>
            </w:r>
            <w:r w:rsidR="009A5246" w:rsidRPr="00FD65E7">
              <w:rPr>
                <w:rFonts w:ascii="Arial" w:eastAsia="Calibri" w:hAnsi="Arial" w:cs="Arial"/>
                <w:color w:val="000000" w:themeColor="text1"/>
                <w:sz w:val="22"/>
                <w:lang w:val="es-CO"/>
              </w:rPr>
              <w:t>P</w:t>
            </w:r>
            <w:r w:rsidR="00BA49F9" w:rsidRPr="00FD65E7">
              <w:rPr>
                <w:rFonts w:ascii="Arial" w:eastAsia="Calibri" w:hAnsi="Arial" w:cs="Arial"/>
                <w:color w:val="000000" w:themeColor="text1"/>
                <w:sz w:val="22"/>
                <w:lang w:val="es-CO"/>
              </w:rPr>
              <w:t>2022</w:t>
            </w:r>
            <w:r w:rsidR="00E60EA5" w:rsidRPr="00FD65E7">
              <w:rPr>
                <w:rFonts w:ascii="Arial" w:eastAsia="Calibri" w:hAnsi="Arial" w:cs="Arial"/>
                <w:color w:val="000000" w:themeColor="text1"/>
                <w:sz w:val="22"/>
                <w:lang w:val="es-CO"/>
              </w:rPr>
              <w:t>0328003087</w:t>
            </w:r>
          </w:p>
        </w:tc>
      </w:tr>
    </w:tbl>
    <w:p w14:paraId="4ADFAF28" w14:textId="741DF161" w:rsidR="00B70E26" w:rsidRPr="00FD65E7" w:rsidRDefault="00B70E26" w:rsidP="008C487C">
      <w:pPr>
        <w:jc w:val="both"/>
        <w:rPr>
          <w:rFonts w:ascii="Arial" w:eastAsia="Calibri" w:hAnsi="Arial" w:cs="Arial"/>
          <w:color w:val="000000" w:themeColor="text1"/>
          <w:sz w:val="22"/>
          <w:lang w:val="es-CO"/>
        </w:rPr>
      </w:pPr>
    </w:p>
    <w:p w14:paraId="3BC20D60" w14:textId="77777777" w:rsidR="00077428" w:rsidRPr="00FD65E7" w:rsidRDefault="00077428" w:rsidP="008C487C">
      <w:pPr>
        <w:jc w:val="both"/>
        <w:rPr>
          <w:rFonts w:ascii="Arial" w:eastAsia="Calibri" w:hAnsi="Arial" w:cs="Arial"/>
          <w:color w:val="000000" w:themeColor="text1"/>
          <w:sz w:val="22"/>
          <w:lang w:val="es-CO"/>
        </w:rPr>
      </w:pPr>
    </w:p>
    <w:p w14:paraId="0DB0E221" w14:textId="5146C857" w:rsidR="008C487C" w:rsidRPr="00FD65E7" w:rsidRDefault="008C487C" w:rsidP="008C487C">
      <w:pPr>
        <w:rPr>
          <w:rFonts w:ascii="Arial" w:eastAsia="Calibri" w:hAnsi="Arial" w:cs="Arial"/>
          <w:color w:val="000000" w:themeColor="text1"/>
          <w:sz w:val="22"/>
          <w:lang w:val="es-CO"/>
        </w:rPr>
      </w:pPr>
      <w:r w:rsidRPr="00FD65E7">
        <w:rPr>
          <w:rFonts w:ascii="Arial" w:eastAsia="Calibri" w:hAnsi="Arial" w:cs="Arial"/>
          <w:color w:val="000000" w:themeColor="text1"/>
          <w:sz w:val="22"/>
          <w:lang w:val="es-CO"/>
        </w:rPr>
        <w:t>Estimad</w:t>
      </w:r>
      <w:r w:rsidR="00E60EA5" w:rsidRPr="00FD65E7">
        <w:rPr>
          <w:rFonts w:ascii="Arial" w:eastAsia="Calibri" w:hAnsi="Arial" w:cs="Arial"/>
          <w:color w:val="000000" w:themeColor="text1"/>
          <w:sz w:val="22"/>
          <w:lang w:val="es-CO"/>
        </w:rPr>
        <w:t xml:space="preserve">o señor Quintero: </w:t>
      </w:r>
    </w:p>
    <w:p w14:paraId="55DFCD2D" w14:textId="77777777" w:rsidR="008C487C" w:rsidRPr="00FD65E7" w:rsidRDefault="008C487C" w:rsidP="008C487C">
      <w:pPr>
        <w:rPr>
          <w:rFonts w:ascii="Arial" w:eastAsia="Calibri" w:hAnsi="Arial" w:cs="Arial"/>
          <w:color w:val="000000" w:themeColor="text1"/>
          <w:sz w:val="22"/>
          <w:lang w:val="es-CO"/>
        </w:rPr>
      </w:pPr>
    </w:p>
    <w:p w14:paraId="7B40E292" w14:textId="2EC044F3" w:rsidR="00736C89" w:rsidRPr="00FD65E7" w:rsidRDefault="00736C89" w:rsidP="00736C89">
      <w:pPr>
        <w:spacing w:line="276" w:lineRule="auto"/>
        <w:jc w:val="both"/>
        <w:rPr>
          <w:rFonts w:ascii="Arial" w:eastAsia="Calibri" w:hAnsi="Arial" w:cs="Arial"/>
          <w:color w:val="000000" w:themeColor="text1"/>
          <w:sz w:val="22"/>
          <w:lang w:val="es-CO"/>
        </w:rPr>
      </w:pPr>
      <w:r w:rsidRPr="00FD65E7">
        <w:rPr>
          <w:rFonts w:ascii="Arial" w:eastAsia="Calibri" w:hAnsi="Arial" w:cs="Arial"/>
          <w:color w:val="000000" w:themeColor="text1"/>
          <w:sz w:val="22"/>
          <w:lang w:val="es-CO"/>
        </w:rPr>
        <w:t xml:space="preserve">En ejercicio de la competencia otorgada por los artículos 11, numeral 8º, y 3º, numeral 5º, del Decreto Ley 4170 de 2011, la Agencia Nacional de Contratación Pública―Colombia Compra Eficiente responde su consulta del </w:t>
      </w:r>
      <w:r w:rsidR="00E60EA5" w:rsidRPr="00FD65E7">
        <w:rPr>
          <w:rFonts w:ascii="Arial" w:eastAsia="Calibri" w:hAnsi="Arial" w:cs="Arial"/>
          <w:color w:val="000000" w:themeColor="text1"/>
          <w:sz w:val="22"/>
          <w:lang w:val="es-CO"/>
        </w:rPr>
        <w:t xml:space="preserve">28 de marzo de 2022. </w:t>
      </w:r>
      <w:r w:rsidRPr="00FD65E7">
        <w:rPr>
          <w:rFonts w:ascii="Arial" w:eastAsia="Calibri" w:hAnsi="Arial" w:cs="Arial"/>
          <w:color w:val="000000" w:themeColor="text1"/>
          <w:sz w:val="22"/>
          <w:lang w:val="es-CO"/>
        </w:rPr>
        <w:t xml:space="preserve"> </w:t>
      </w:r>
    </w:p>
    <w:p w14:paraId="6F21BC1D" w14:textId="77777777" w:rsidR="002261F5" w:rsidRPr="00FD65E7" w:rsidRDefault="002261F5" w:rsidP="005B222E">
      <w:pPr>
        <w:jc w:val="both"/>
        <w:rPr>
          <w:rFonts w:ascii="Arial" w:eastAsia="Calibri" w:hAnsi="Arial" w:cs="Arial"/>
          <w:color w:val="000000" w:themeColor="text1"/>
          <w:sz w:val="22"/>
          <w:lang w:val="es-CO"/>
        </w:rPr>
      </w:pPr>
    </w:p>
    <w:p w14:paraId="0FC34609" w14:textId="77777777" w:rsidR="008C487C" w:rsidRPr="00FD65E7" w:rsidRDefault="008C487C" w:rsidP="008C487C">
      <w:pPr>
        <w:pStyle w:val="Prrafodelista"/>
        <w:numPr>
          <w:ilvl w:val="0"/>
          <w:numId w:val="1"/>
        </w:numPr>
        <w:tabs>
          <w:tab w:val="left" w:pos="284"/>
        </w:tabs>
        <w:spacing w:line="276" w:lineRule="auto"/>
        <w:ind w:left="0" w:firstLine="0"/>
        <w:jc w:val="both"/>
        <w:rPr>
          <w:rFonts w:ascii="Arial" w:eastAsia="Calibri" w:hAnsi="Arial" w:cs="Arial"/>
          <w:b/>
          <w:color w:val="000000" w:themeColor="text1"/>
          <w:sz w:val="22"/>
          <w:lang w:val="es-CO"/>
        </w:rPr>
      </w:pPr>
      <w:r w:rsidRPr="00FD65E7">
        <w:rPr>
          <w:rFonts w:ascii="Arial" w:eastAsia="Calibri" w:hAnsi="Arial" w:cs="Arial"/>
          <w:b/>
          <w:color w:val="000000" w:themeColor="text1"/>
          <w:sz w:val="22"/>
          <w:lang w:val="es-CO"/>
        </w:rPr>
        <w:t xml:space="preserve">Problemas planteados </w:t>
      </w:r>
    </w:p>
    <w:p w14:paraId="51627473" w14:textId="77777777" w:rsidR="008C487C" w:rsidRPr="00FD65E7" w:rsidRDefault="008C487C" w:rsidP="005B222E">
      <w:pPr>
        <w:tabs>
          <w:tab w:val="left" w:pos="426"/>
        </w:tabs>
        <w:jc w:val="both"/>
        <w:rPr>
          <w:rFonts w:ascii="Arial" w:eastAsia="Calibri" w:hAnsi="Arial" w:cs="Arial"/>
          <w:b/>
          <w:color w:val="000000" w:themeColor="text1"/>
          <w:sz w:val="22"/>
          <w:lang w:val="es-CO"/>
        </w:rPr>
      </w:pPr>
    </w:p>
    <w:p w14:paraId="66D6A8A8" w14:textId="4B5641A4" w:rsidR="00AF7A04" w:rsidRPr="00FD65E7" w:rsidRDefault="00E60EA5" w:rsidP="00304796">
      <w:pPr>
        <w:autoSpaceDE w:val="0"/>
        <w:autoSpaceDN w:val="0"/>
        <w:adjustRightInd w:val="0"/>
        <w:spacing w:line="276" w:lineRule="auto"/>
        <w:jc w:val="both"/>
        <w:rPr>
          <w:rFonts w:ascii="Arial" w:hAnsi="Arial" w:cs="Arial"/>
          <w:color w:val="000000" w:themeColor="text1"/>
          <w:sz w:val="22"/>
        </w:rPr>
      </w:pPr>
      <w:r w:rsidRPr="00FD65E7">
        <w:rPr>
          <w:rFonts w:ascii="Arial" w:eastAsia="Calibri" w:hAnsi="Arial" w:cs="Arial"/>
          <w:color w:val="000000" w:themeColor="text1"/>
          <w:sz w:val="22"/>
          <w:lang w:val="es-CO"/>
        </w:rPr>
        <w:t>U</w:t>
      </w:r>
      <w:r w:rsidR="0050481F" w:rsidRPr="00FD65E7">
        <w:rPr>
          <w:rFonts w:ascii="Arial" w:eastAsia="Calibri" w:hAnsi="Arial" w:cs="Arial"/>
          <w:color w:val="000000" w:themeColor="text1"/>
          <w:sz w:val="22"/>
          <w:lang w:val="es-CO"/>
        </w:rPr>
        <w:t xml:space="preserve">sted realiza </w:t>
      </w:r>
      <w:r w:rsidRPr="00FD65E7">
        <w:rPr>
          <w:rFonts w:ascii="Arial" w:eastAsia="Calibri" w:hAnsi="Arial" w:cs="Arial"/>
          <w:color w:val="000000" w:themeColor="text1"/>
          <w:sz w:val="22"/>
          <w:lang w:val="es-CO"/>
        </w:rPr>
        <w:t>la siguiente pregunta</w:t>
      </w:r>
      <w:r w:rsidR="00BD69EF" w:rsidRPr="00FD65E7">
        <w:rPr>
          <w:rFonts w:ascii="Arial" w:eastAsia="Calibri" w:hAnsi="Arial" w:cs="Arial"/>
          <w:color w:val="000000" w:themeColor="text1"/>
          <w:sz w:val="22"/>
          <w:lang w:val="es-CO"/>
        </w:rPr>
        <w:t>:</w:t>
      </w:r>
      <w:r w:rsidR="00495994" w:rsidRPr="00FD65E7">
        <w:rPr>
          <w:rFonts w:ascii="Arial" w:eastAsia="Calibri" w:hAnsi="Arial" w:cs="Arial"/>
          <w:color w:val="000000" w:themeColor="text1"/>
          <w:sz w:val="22"/>
          <w:lang w:val="es-CO"/>
        </w:rPr>
        <w:t xml:space="preserve"> </w:t>
      </w:r>
      <w:r w:rsidR="005B222E" w:rsidRPr="00FD65E7">
        <w:rPr>
          <w:rFonts w:ascii="Arial" w:hAnsi="Arial" w:cs="Arial"/>
          <w:color w:val="000000" w:themeColor="text1"/>
          <w:sz w:val="22"/>
          <w:lang w:val="es-CO"/>
        </w:rPr>
        <w:t>«</w:t>
      </w:r>
      <w:r w:rsidRPr="00FD65E7">
        <w:rPr>
          <w:rFonts w:ascii="Arial" w:hAnsi="Arial" w:cs="Arial"/>
          <w:color w:val="000000" w:themeColor="text1"/>
          <w:sz w:val="22"/>
          <w:lang w:val="es-CO"/>
        </w:rPr>
        <w:t>¿Pueden las entidades sin ánimo de lucro con reconocida idoneidad y experiencia concurrir a los procesos de selección de las Entidades Estatales o ser adjudicatarias de contratos estatales bajo el régimen de la Ley 80 de 1993 y sus normas modificatorias, siempre que cumplan con los requisitos de cada convocatoria, proceso de selección o etapa precontractual?</w:t>
      </w:r>
      <w:r w:rsidR="0050481F" w:rsidRPr="00FD65E7">
        <w:rPr>
          <w:rFonts w:ascii="Arial" w:hAnsi="Arial" w:cs="Arial"/>
          <w:color w:val="000000" w:themeColor="text1"/>
          <w:sz w:val="22"/>
          <w:lang w:val="es-CO"/>
        </w:rPr>
        <w:t xml:space="preserve">» </w:t>
      </w:r>
    </w:p>
    <w:p w14:paraId="197516A7" w14:textId="77777777" w:rsidR="00EF16EB" w:rsidRPr="00FD65E7" w:rsidRDefault="00EF16EB" w:rsidP="005B222E">
      <w:pPr>
        <w:autoSpaceDE w:val="0"/>
        <w:autoSpaceDN w:val="0"/>
        <w:adjustRightInd w:val="0"/>
        <w:ind w:left="709" w:right="709"/>
        <w:jc w:val="both"/>
        <w:rPr>
          <w:rFonts w:ascii="Arial" w:hAnsi="Arial" w:cs="Arial"/>
          <w:color w:val="000000" w:themeColor="text1"/>
          <w:sz w:val="21"/>
          <w:szCs w:val="21"/>
        </w:rPr>
      </w:pPr>
    </w:p>
    <w:p w14:paraId="6761884C" w14:textId="77777777" w:rsidR="008C487C" w:rsidRPr="00FD65E7" w:rsidRDefault="008C487C" w:rsidP="008C487C">
      <w:pPr>
        <w:pStyle w:val="Prrafodelista"/>
        <w:numPr>
          <w:ilvl w:val="0"/>
          <w:numId w:val="1"/>
        </w:numPr>
        <w:tabs>
          <w:tab w:val="left" w:pos="426"/>
        </w:tabs>
        <w:spacing w:line="276" w:lineRule="auto"/>
        <w:ind w:left="284" w:hanging="284"/>
        <w:jc w:val="both"/>
        <w:rPr>
          <w:rFonts w:ascii="Arial" w:eastAsia="Calibri" w:hAnsi="Arial" w:cs="Arial"/>
          <w:b/>
          <w:color w:val="000000" w:themeColor="text1"/>
          <w:sz w:val="22"/>
          <w:lang w:val="es-CO"/>
        </w:rPr>
      </w:pPr>
      <w:r w:rsidRPr="00FD65E7">
        <w:rPr>
          <w:rFonts w:ascii="Arial" w:eastAsia="Calibri" w:hAnsi="Arial" w:cs="Arial"/>
          <w:b/>
          <w:color w:val="000000" w:themeColor="text1"/>
          <w:sz w:val="22"/>
          <w:lang w:val="es-CO"/>
        </w:rPr>
        <w:t>Consideraciones</w:t>
      </w:r>
    </w:p>
    <w:p w14:paraId="23B6B2A3" w14:textId="77777777" w:rsidR="008C487C" w:rsidRPr="00FD65E7" w:rsidRDefault="008C487C" w:rsidP="00B02C04">
      <w:pPr>
        <w:jc w:val="both"/>
        <w:rPr>
          <w:rFonts w:ascii="Arial" w:eastAsia="Calibri" w:hAnsi="Arial" w:cs="Arial"/>
          <w:color w:val="000000" w:themeColor="text1"/>
          <w:sz w:val="22"/>
          <w:lang w:val="es-CO"/>
        </w:rPr>
      </w:pPr>
    </w:p>
    <w:p w14:paraId="2F469E48" w14:textId="74D47808" w:rsidR="00E337A1" w:rsidRPr="00FD65E7" w:rsidRDefault="008C487C" w:rsidP="78775CB9">
      <w:pPr>
        <w:spacing w:after="120" w:line="276" w:lineRule="auto"/>
        <w:jc w:val="both"/>
        <w:rPr>
          <w:rFonts w:ascii="Arial" w:eastAsia="Calibri" w:hAnsi="Arial" w:cs="Arial"/>
          <w:color w:val="000000" w:themeColor="text1"/>
          <w:sz w:val="22"/>
          <w:lang w:val="es-CO"/>
        </w:rPr>
      </w:pPr>
      <w:r w:rsidRPr="78775CB9">
        <w:rPr>
          <w:rFonts w:ascii="Arial" w:eastAsia="Calibri" w:hAnsi="Arial" w:cs="Arial"/>
          <w:color w:val="000000" w:themeColor="text1"/>
          <w:sz w:val="22"/>
          <w:lang w:val="es-CO"/>
        </w:rPr>
        <w:t>La Agencia Nacional de Contratación Pública</w:t>
      </w:r>
      <w:r w:rsidR="00E50356" w:rsidRPr="78775CB9">
        <w:rPr>
          <w:rFonts w:ascii="Arial" w:eastAsia="Calibri" w:hAnsi="Arial" w:cs="Arial"/>
          <w:color w:val="000000" w:themeColor="text1"/>
          <w:sz w:val="22"/>
          <w:lang w:val="es-CO"/>
        </w:rPr>
        <w:t xml:space="preserve"> – </w:t>
      </w:r>
      <w:r w:rsidRPr="78775CB9">
        <w:rPr>
          <w:rFonts w:ascii="Arial" w:eastAsia="Calibri" w:hAnsi="Arial" w:cs="Arial"/>
          <w:color w:val="000000" w:themeColor="text1"/>
          <w:sz w:val="22"/>
          <w:lang w:val="es-CO"/>
        </w:rPr>
        <w:t xml:space="preserve">Colombia Compra Eficiente </w:t>
      </w:r>
      <w:r w:rsidR="005A0D7C" w:rsidRPr="78775CB9">
        <w:rPr>
          <w:rFonts w:ascii="Arial" w:eastAsia="Calibri" w:hAnsi="Arial" w:cs="Arial"/>
          <w:color w:val="000000" w:themeColor="text1"/>
          <w:sz w:val="22"/>
          <w:lang w:val="es-CO"/>
        </w:rPr>
        <w:t xml:space="preserve">se </w:t>
      </w:r>
      <w:r w:rsidRPr="78775CB9">
        <w:rPr>
          <w:rFonts w:ascii="Arial" w:eastAsia="Calibri" w:hAnsi="Arial" w:cs="Arial"/>
          <w:color w:val="000000" w:themeColor="text1"/>
          <w:sz w:val="22"/>
          <w:lang w:val="es-CO"/>
        </w:rPr>
        <w:t xml:space="preserve">ha pronunciado en diferentes conceptos sobre </w:t>
      </w:r>
      <w:r w:rsidR="004369BE" w:rsidRPr="78775CB9">
        <w:rPr>
          <w:rFonts w:ascii="Arial" w:eastAsia="Calibri" w:hAnsi="Arial" w:cs="Arial"/>
          <w:color w:val="000000" w:themeColor="text1"/>
          <w:sz w:val="22"/>
          <w:lang w:val="es-CO"/>
        </w:rPr>
        <w:t xml:space="preserve">la </w:t>
      </w:r>
      <w:r w:rsidR="00E9630C" w:rsidRPr="78775CB9">
        <w:rPr>
          <w:rFonts w:ascii="Arial" w:eastAsia="Calibri" w:hAnsi="Arial" w:cs="Arial"/>
          <w:color w:val="000000" w:themeColor="text1"/>
          <w:sz w:val="22"/>
          <w:lang w:val="es-CO"/>
        </w:rPr>
        <w:t>contratación con Entidades sin ánimo de lucro –des</w:t>
      </w:r>
      <w:r w:rsidR="00495994" w:rsidRPr="78775CB9">
        <w:rPr>
          <w:rFonts w:ascii="Arial" w:eastAsia="Calibri" w:hAnsi="Arial" w:cs="Arial"/>
          <w:color w:val="000000" w:themeColor="text1"/>
          <w:sz w:val="22"/>
          <w:lang w:val="es-CO"/>
        </w:rPr>
        <w:t>de</w:t>
      </w:r>
      <w:r w:rsidR="00E9630C" w:rsidRPr="78775CB9">
        <w:rPr>
          <w:rFonts w:ascii="Arial" w:eastAsia="Calibri" w:hAnsi="Arial" w:cs="Arial"/>
          <w:color w:val="000000" w:themeColor="text1"/>
          <w:sz w:val="22"/>
          <w:lang w:val="es-CO"/>
        </w:rPr>
        <w:t xml:space="preserve"> ahora ESAL–</w:t>
      </w:r>
      <w:r w:rsidR="00495994" w:rsidRPr="78775CB9">
        <w:rPr>
          <w:rFonts w:ascii="Arial" w:eastAsia="Calibri" w:hAnsi="Arial" w:cs="Arial"/>
          <w:color w:val="000000" w:themeColor="text1"/>
          <w:sz w:val="22"/>
          <w:lang w:val="es-CO"/>
        </w:rPr>
        <w:t xml:space="preserve"> en los conceptos</w:t>
      </w:r>
      <w:r w:rsidR="00E9630C" w:rsidRPr="78775CB9">
        <w:rPr>
          <w:rFonts w:ascii="Arial" w:eastAsia="Calibri" w:hAnsi="Arial" w:cs="Arial"/>
          <w:color w:val="1A1A1A" w:themeColor="background1" w:themeShade="1A"/>
          <w:sz w:val="22"/>
          <w:lang w:val="es-ES"/>
        </w:rPr>
        <w:t xml:space="preserve"> No. 415140000909 de 2015, 2201913000006394 del 30 de agosto de 2019, 2201913000009198 del 12 de diciembre de 2019, 2201913000009467 del 20 de diciembre de 2019, C-081 de 2020 del 3 de marzo de 2020, C-070 del 4 de marzo de 2020, C-094 del 4 de marzo de 2020, C-228 del 17 de marzo de 2020, C-416 del 3 de julio de 2020, C-498 del 27 de julio de 2020, C-483 del 6 de agosto de 2020, C-532 del 11 de agosto de 2020 y C-515 del 19 de agosto de 2020</w:t>
      </w:r>
      <w:r w:rsidR="00495994" w:rsidRPr="78775CB9">
        <w:rPr>
          <w:rFonts w:ascii="Arial" w:eastAsia="Calibri" w:hAnsi="Arial" w:cs="Arial"/>
          <w:color w:val="1A1A1A" w:themeColor="background1" w:themeShade="1A"/>
          <w:sz w:val="22"/>
          <w:lang w:val="es-ES"/>
        </w:rPr>
        <w:t>.</w:t>
      </w:r>
      <w:r w:rsidR="00DB0A7E" w:rsidRPr="78775CB9">
        <w:rPr>
          <w:rFonts w:ascii="Arial" w:eastAsia="Calibri" w:hAnsi="Arial" w:cs="Arial"/>
          <w:color w:val="000000" w:themeColor="text1"/>
          <w:sz w:val="22"/>
          <w:lang w:val="es-CO"/>
        </w:rPr>
        <w:t xml:space="preserve"> </w:t>
      </w:r>
      <w:r w:rsidR="005068C9" w:rsidRPr="78775CB9">
        <w:rPr>
          <w:rFonts w:ascii="Arial" w:eastAsia="Calibri" w:hAnsi="Arial" w:cs="Arial"/>
          <w:color w:val="000000" w:themeColor="text1"/>
          <w:sz w:val="22"/>
          <w:lang w:val="es-CO"/>
        </w:rPr>
        <w:t xml:space="preserve">Además, en </w:t>
      </w:r>
      <w:r w:rsidR="00DB0A7E" w:rsidRPr="78775CB9">
        <w:rPr>
          <w:rFonts w:ascii="Arial" w:eastAsia="Calibri" w:hAnsi="Arial" w:cs="Arial"/>
          <w:color w:val="000000" w:themeColor="text1"/>
          <w:sz w:val="22"/>
          <w:lang w:val="es-CO"/>
        </w:rPr>
        <w:t xml:space="preserve">el Concepto </w:t>
      </w:r>
      <w:r w:rsidR="00DB0A7E" w:rsidRPr="78775CB9">
        <w:rPr>
          <w:rFonts w:ascii="Arial" w:hAnsi="Arial" w:cs="Arial"/>
          <w:color w:val="000000" w:themeColor="text1"/>
          <w:sz w:val="22"/>
          <w:lang w:val="es-CO"/>
        </w:rPr>
        <w:t>del 21 de julio de 2016 −radicado No. E20161300000072−, reiterado en</w:t>
      </w:r>
      <w:r w:rsidR="00DB0A7E" w:rsidRPr="78775CB9">
        <w:rPr>
          <w:rFonts w:ascii="Arial" w:eastAsia="Calibri" w:hAnsi="Arial" w:cs="Arial"/>
          <w:color w:val="000000" w:themeColor="text1"/>
          <w:sz w:val="22"/>
          <w:lang w:val="es-CO"/>
        </w:rPr>
        <w:t xml:space="preserve"> </w:t>
      </w:r>
      <w:r w:rsidR="00140E57" w:rsidRPr="78775CB9">
        <w:rPr>
          <w:rFonts w:ascii="Arial" w:eastAsia="Calibri" w:hAnsi="Arial" w:cs="Arial"/>
          <w:color w:val="000000" w:themeColor="text1"/>
          <w:sz w:val="22"/>
          <w:lang w:val="es-CO"/>
        </w:rPr>
        <w:t xml:space="preserve">los </w:t>
      </w:r>
      <w:r w:rsidR="00DB0A7E" w:rsidRPr="78775CB9">
        <w:rPr>
          <w:rFonts w:ascii="Arial" w:eastAsia="Calibri" w:hAnsi="Arial" w:cs="Arial"/>
          <w:color w:val="000000" w:themeColor="text1"/>
          <w:sz w:val="22"/>
          <w:lang w:val="es-CO"/>
        </w:rPr>
        <w:t>C</w:t>
      </w:r>
      <w:r w:rsidR="00140E57" w:rsidRPr="78775CB9">
        <w:rPr>
          <w:rFonts w:ascii="Arial" w:eastAsia="Calibri" w:hAnsi="Arial" w:cs="Arial"/>
          <w:color w:val="000000" w:themeColor="text1"/>
          <w:sz w:val="22"/>
          <w:lang w:val="es-CO"/>
        </w:rPr>
        <w:t xml:space="preserve">onceptos </w:t>
      </w:r>
      <w:r w:rsidR="00646073" w:rsidRPr="78775CB9">
        <w:rPr>
          <w:rFonts w:ascii="Arial" w:eastAsia="Calibri" w:hAnsi="Arial" w:cs="Arial"/>
          <w:color w:val="000000" w:themeColor="text1"/>
          <w:sz w:val="22"/>
        </w:rPr>
        <w:t>del 20, 21 y 22 de agosto y el 17 de septiembre de 2019 −radicados Nos. 2201913000006007, 2201913000006081, 2201913000006151 y 2201913000006895−</w:t>
      </w:r>
      <w:r w:rsidR="00646073" w:rsidRPr="78775CB9">
        <w:rPr>
          <w:rFonts w:ascii="Arial" w:hAnsi="Arial" w:cs="Arial"/>
          <w:color w:val="000000" w:themeColor="text1"/>
          <w:sz w:val="22"/>
          <w:lang w:val="es-CO"/>
        </w:rPr>
        <w:t>,</w:t>
      </w:r>
      <w:r w:rsidR="0088268C" w:rsidRPr="78775CB9">
        <w:rPr>
          <w:rFonts w:ascii="Arial" w:eastAsia="Calibri" w:hAnsi="Arial" w:cs="Arial"/>
          <w:color w:val="000000" w:themeColor="text1"/>
          <w:sz w:val="22"/>
          <w:lang w:val="es-CO"/>
        </w:rPr>
        <w:t xml:space="preserve"> </w:t>
      </w:r>
      <w:r w:rsidR="00D11C59" w:rsidRPr="78775CB9">
        <w:rPr>
          <w:rFonts w:ascii="Arial" w:eastAsia="Calibri" w:hAnsi="Arial" w:cs="Arial"/>
          <w:color w:val="000000" w:themeColor="text1"/>
          <w:sz w:val="22"/>
          <w:lang w:val="es-CO"/>
        </w:rPr>
        <w:t>C-258 del 17 de abril</w:t>
      </w:r>
      <w:r w:rsidR="006D1DB8" w:rsidRPr="78775CB9">
        <w:rPr>
          <w:rFonts w:ascii="Arial" w:eastAsia="Calibri" w:hAnsi="Arial" w:cs="Arial"/>
          <w:color w:val="000000" w:themeColor="text1"/>
          <w:sz w:val="22"/>
          <w:lang w:val="es-CO"/>
        </w:rPr>
        <w:t xml:space="preserve">, </w:t>
      </w:r>
      <w:r w:rsidR="0088268C" w:rsidRPr="78775CB9">
        <w:rPr>
          <w:rFonts w:ascii="Arial" w:eastAsia="Calibri" w:hAnsi="Arial" w:cs="Arial"/>
          <w:color w:val="000000" w:themeColor="text1"/>
          <w:sz w:val="22"/>
          <w:lang w:val="es-CO"/>
        </w:rPr>
        <w:t xml:space="preserve">C-413 de </w:t>
      </w:r>
      <w:r w:rsidR="00B41C5A" w:rsidRPr="78775CB9">
        <w:rPr>
          <w:rFonts w:ascii="Arial" w:eastAsia="Calibri" w:hAnsi="Arial" w:cs="Arial"/>
          <w:color w:val="000000" w:themeColor="text1"/>
          <w:sz w:val="22"/>
          <w:lang w:val="es-CO"/>
        </w:rPr>
        <w:t xml:space="preserve">30 de junio de 2020, </w:t>
      </w:r>
      <w:r w:rsidR="00C142BA" w:rsidRPr="78775CB9">
        <w:rPr>
          <w:rStyle w:val="normaltextrun"/>
          <w:rFonts w:ascii="Arial" w:hAnsi="Arial" w:cs="Arial"/>
          <w:color w:val="000000" w:themeColor="text1"/>
          <w:sz w:val="22"/>
          <w:shd w:val="clear" w:color="auto" w:fill="FFFFFF"/>
        </w:rPr>
        <w:t>C-705 del 7 de diciembre de 2020</w:t>
      </w:r>
      <w:r w:rsidR="008D3FE6" w:rsidRPr="78775CB9">
        <w:rPr>
          <w:rStyle w:val="normaltextrun"/>
          <w:rFonts w:ascii="Arial" w:hAnsi="Arial" w:cs="Arial"/>
          <w:color w:val="000000" w:themeColor="text1"/>
          <w:sz w:val="22"/>
          <w:shd w:val="clear" w:color="auto" w:fill="FFFFFF"/>
        </w:rPr>
        <w:t xml:space="preserve">, </w:t>
      </w:r>
      <w:r w:rsidR="00FE1912" w:rsidRPr="78775CB9">
        <w:rPr>
          <w:rStyle w:val="normaltextrun"/>
          <w:rFonts w:ascii="Arial" w:hAnsi="Arial" w:cs="Arial"/>
          <w:color w:val="000000" w:themeColor="text1"/>
          <w:sz w:val="22"/>
          <w:shd w:val="clear" w:color="auto" w:fill="FFFFFF"/>
        </w:rPr>
        <w:t xml:space="preserve">C-728 del </w:t>
      </w:r>
      <w:r w:rsidR="00795582" w:rsidRPr="78775CB9">
        <w:rPr>
          <w:rStyle w:val="normaltextrun"/>
          <w:rFonts w:ascii="Arial" w:hAnsi="Arial" w:cs="Arial"/>
          <w:color w:val="000000" w:themeColor="text1"/>
          <w:sz w:val="22"/>
          <w:shd w:val="clear" w:color="auto" w:fill="FFFFFF"/>
        </w:rPr>
        <w:t>14 de diciembre de 2020</w:t>
      </w:r>
      <w:r w:rsidR="008D3FE6" w:rsidRPr="78775CB9">
        <w:rPr>
          <w:rStyle w:val="normaltextrun"/>
          <w:rFonts w:ascii="Arial" w:hAnsi="Arial" w:cs="Arial"/>
          <w:color w:val="000000" w:themeColor="text1"/>
          <w:sz w:val="22"/>
          <w:shd w:val="clear" w:color="auto" w:fill="FFFFFF"/>
        </w:rPr>
        <w:t xml:space="preserve"> y C – 160 </w:t>
      </w:r>
      <w:r w:rsidR="002715A7" w:rsidRPr="78775CB9">
        <w:rPr>
          <w:rStyle w:val="normaltextrun"/>
          <w:rFonts w:ascii="Arial" w:hAnsi="Arial" w:cs="Arial"/>
          <w:color w:val="000000" w:themeColor="text1"/>
          <w:sz w:val="22"/>
          <w:shd w:val="clear" w:color="auto" w:fill="FFFFFF"/>
        </w:rPr>
        <w:t>de 20 de abril de 2021</w:t>
      </w:r>
      <w:r w:rsidR="00453D6B" w:rsidRPr="78775CB9">
        <w:rPr>
          <w:rStyle w:val="normaltextrun"/>
          <w:rFonts w:ascii="Arial" w:hAnsi="Arial" w:cs="Arial"/>
          <w:color w:val="000000" w:themeColor="text1"/>
          <w:sz w:val="22"/>
          <w:shd w:val="clear" w:color="auto" w:fill="FFFFFF"/>
        </w:rPr>
        <w:t xml:space="preserve"> la </w:t>
      </w:r>
      <w:r w:rsidR="00481939" w:rsidRPr="78775CB9">
        <w:rPr>
          <w:rStyle w:val="normaltextrun"/>
          <w:rFonts w:ascii="Arial" w:hAnsi="Arial" w:cs="Arial"/>
          <w:color w:val="000000" w:themeColor="text1"/>
          <w:sz w:val="22"/>
          <w:shd w:val="clear" w:color="auto" w:fill="FFFFFF"/>
        </w:rPr>
        <w:t>Agencia se pronunció sobre la naturaleza jurídica de estas entidades y su participación en procesos de selección regidos por la Ley 80 de 1993</w:t>
      </w:r>
      <w:r w:rsidR="009D1147" w:rsidRPr="78775CB9">
        <w:rPr>
          <w:rFonts w:ascii="Arial" w:eastAsia="Calibri" w:hAnsi="Arial" w:cs="Arial"/>
          <w:color w:val="000000" w:themeColor="text1"/>
          <w:sz w:val="22"/>
          <w:lang w:val="es-CO"/>
        </w:rPr>
        <w:t>.</w:t>
      </w:r>
      <w:r w:rsidR="00E50356" w:rsidRPr="78775CB9">
        <w:rPr>
          <w:rFonts w:ascii="Arial" w:eastAsia="Calibri" w:hAnsi="Arial" w:cs="Arial"/>
          <w:color w:val="000000" w:themeColor="text1"/>
          <w:sz w:val="22"/>
          <w:lang w:val="es-CO"/>
        </w:rPr>
        <w:t xml:space="preserve"> </w:t>
      </w:r>
      <w:r w:rsidR="00E337A1" w:rsidRPr="78775CB9">
        <w:rPr>
          <w:rFonts w:ascii="Arial" w:eastAsia="Calibri" w:hAnsi="Arial" w:cs="Arial"/>
          <w:color w:val="000000" w:themeColor="text1"/>
          <w:sz w:val="22"/>
          <w:lang w:val="es-ES"/>
        </w:rPr>
        <w:t>La</w:t>
      </w:r>
      <w:r w:rsidR="00B02C04" w:rsidRPr="78775CB9">
        <w:rPr>
          <w:rFonts w:ascii="Arial" w:eastAsia="Calibri" w:hAnsi="Arial" w:cs="Arial"/>
          <w:color w:val="000000" w:themeColor="text1"/>
          <w:sz w:val="22"/>
          <w:lang w:val="es-ES"/>
        </w:rPr>
        <w:t>s</w:t>
      </w:r>
      <w:r w:rsidR="00E337A1" w:rsidRPr="78775CB9">
        <w:rPr>
          <w:rFonts w:ascii="Arial" w:eastAsia="Calibri" w:hAnsi="Arial" w:cs="Arial"/>
          <w:color w:val="000000" w:themeColor="text1"/>
          <w:sz w:val="22"/>
          <w:lang w:val="es-ES"/>
        </w:rPr>
        <w:t xml:space="preserve"> tesis expuesta</w:t>
      </w:r>
      <w:r w:rsidR="00B02C04" w:rsidRPr="78775CB9">
        <w:rPr>
          <w:rFonts w:ascii="Arial" w:eastAsia="Calibri" w:hAnsi="Arial" w:cs="Arial"/>
          <w:color w:val="000000" w:themeColor="text1"/>
          <w:sz w:val="22"/>
          <w:lang w:val="es-ES"/>
        </w:rPr>
        <w:t>s</w:t>
      </w:r>
      <w:r w:rsidR="00E337A1" w:rsidRPr="78775CB9">
        <w:rPr>
          <w:rFonts w:ascii="Arial" w:eastAsia="Calibri" w:hAnsi="Arial" w:cs="Arial"/>
          <w:color w:val="000000" w:themeColor="text1"/>
          <w:sz w:val="22"/>
          <w:lang w:val="es-ES"/>
        </w:rPr>
        <w:t xml:space="preserve"> en </w:t>
      </w:r>
      <w:r w:rsidR="00B02C04" w:rsidRPr="78775CB9">
        <w:rPr>
          <w:rFonts w:ascii="Arial" w:eastAsia="Calibri" w:hAnsi="Arial" w:cs="Arial"/>
          <w:color w:val="000000" w:themeColor="text1"/>
          <w:sz w:val="22"/>
          <w:lang w:val="es-ES"/>
        </w:rPr>
        <w:t>los anteriores</w:t>
      </w:r>
      <w:r w:rsidR="00E337A1" w:rsidRPr="78775CB9">
        <w:rPr>
          <w:rFonts w:ascii="Arial" w:eastAsia="Calibri" w:hAnsi="Arial" w:cs="Arial"/>
          <w:color w:val="000000" w:themeColor="text1"/>
          <w:sz w:val="22"/>
          <w:lang w:val="es-ES"/>
        </w:rPr>
        <w:t xml:space="preserve"> conceptos se reitera</w:t>
      </w:r>
      <w:r w:rsidR="00B02C04" w:rsidRPr="78775CB9">
        <w:rPr>
          <w:rFonts w:ascii="Arial" w:eastAsia="Calibri" w:hAnsi="Arial" w:cs="Arial"/>
          <w:color w:val="000000" w:themeColor="text1"/>
          <w:sz w:val="22"/>
          <w:lang w:val="es-ES"/>
        </w:rPr>
        <w:t>n</w:t>
      </w:r>
      <w:r w:rsidR="00E337A1" w:rsidRPr="78775CB9">
        <w:rPr>
          <w:rFonts w:ascii="Arial" w:eastAsia="Calibri" w:hAnsi="Arial" w:cs="Arial"/>
          <w:color w:val="000000" w:themeColor="text1"/>
          <w:sz w:val="22"/>
          <w:lang w:val="es-ES"/>
        </w:rPr>
        <w:t xml:space="preserve"> a continuación.</w:t>
      </w:r>
    </w:p>
    <w:p w14:paraId="43330C3E" w14:textId="18628539" w:rsidR="00E337A1" w:rsidRPr="00FD65E7" w:rsidRDefault="00E337A1" w:rsidP="00E337A1">
      <w:pPr>
        <w:spacing w:line="276" w:lineRule="auto"/>
        <w:ind w:firstLine="709"/>
        <w:jc w:val="both"/>
        <w:rPr>
          <w:rFonts w:ascii="Arial" w:eastAsia="Calibri" w:hAnsi="Arial" w:cs="Arial"/>
          <w:color w:val="000000" w:themeColor="text1"/>
          <w:sz w:val="22"/>
          <w:lang w:val="es-ES_tradnl"/>
        </w:rPr>
      </w:pPr>
    </w:p>
    <w:p w14:paraId="374678CD" w14:textId="77777777" w:rsidR="00A43491" w:rsidRPr="00FD65E7" w:rsidRDefault="00A43491" w:rsidP="00A43491">
      <w:pPr>
        <w:tabs>
          <w:tab w:val="left" w:pos="426"/>
        </w:tabs>
        <w:spacing w:line="276" w:lineRule="auto"/>
        <w:jc w:val="both"/>
        <w:rPr>
          <w:rFonts w:ascii="Arial" w:eastAsia="Calibri" w:hAnsi="Arial" w:cs="Arial"/>
          <w:b/>
          <w:bCs/>
          <w:i/>
          <w:iCs/>
          <w:sz w:val="22"/>
        </w:rPr>
      </w:pPr>
      <w:r w:rsidRPr="00FD65E7">
        <w:rPr>
          <w:rFonts w:ascii="Arial" w:hAnsi="Arial" w:cs="Arial"/>
          <w:b/>
          <w:bCs/>
          <w:sz w:val="22"/>
        </w:rPr>
        <w:t>2.1.</w:t>
      </w:r>
      <w:r w:rsidRPr="00FD65E7">
        <w:rPr>
          <w:rFonts w:ascii="Arial" w:hAnsi="Arial" w:cs="Arial"/>
          <w:b/>
          <w:bCs/>
          <w:sz w:val="22"/>
        </w:rPr>
        <w:tab/>
      </w:r>
      <w:r w:rsidRPr="00FD65E7">
        <w:rPr>
          <w:rFonts w:ascii="Arial" w:eastAsia="Calibri" w:hAnsi="Arial" w:cs="Arial"/>
          <w:b/>
          <w:bCs/>
          <w:sz w:val="22"/>
        </w:rPr>
        <w:t>Contratos del artículo 355 de la Constitución Política y los convenios de asociación del artículo 96 de la Ley 489 de 1998</w:t>
      </w:r>
    </w:p>
    <w:p w14:paraId="25952452" w14:textId="77777777" w:rsidR="00A43491" w:rsidRPr="00FD65E7" w:rsidRDefault="00A43491" w:rsidP="00A43491">
      <w:pPr>
        <w:pStyle w:val="Sinespaciado"/>
        <w:tabs>
          <w:tab w:val="left" w:pos="426"/>
        </w:tabs>
        <w:spacing w:line="276" w:lineRule="auto"/>
        <w:jc w:val="both"/>
        <w:rPr>
          <w:rFonts w:ascii="Arial" w:hAnsi="Arial" w:cs="Arial"/>
          <w:b/>
          <w:bCs/>
          <w:i/>
          <w:iCs/>
          <w:sz w:val="22"/>
        </w:rPr>
      </w:pPr>
    </w:p>
    <w:p w14:paraId="659F1B14" w14:textId="77777777" w:rsidR="00A43491" w:rsidRPr="00FD65E7" w:rsidRDefault="00A43491" w:rsidP="00A43491">
      <w:pPr>
        <w:pStyle w:val="Sinespaciado"/>
        <w:spacing w:line="276" w:lineRule="auto"/>
        <w:jc w:val="both"/>
        <w:rPr>
          <w:rFonts w:ascii="Arial" w:hAnsi="Arial" w:cs="Arial"/>
          <w:sz w:val="22"/>
        </w:rPr>
      </w:pPr>
      <w:r w:rsidRPr="00FD65E7">
        <w:rPr>
          <w:rFonts w:ascii="Arial" w:hAnsi="Arial" w:cs="Arial"/>
          <w:sz w:val="22"/>
        </w:rPr>
        <w:t>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ESAL con el fin de impulsar programas y actividades de interés público acordes con el plan nacional y los planes seccionales de desarrollo</w:t>
      </w:r>
      <w:r w:rsidRPr="00FD65E7">
        <w:rPr>
          <w:rStyle w:val="Refdenotaalpie"/>
          <w:rFonts w:ascii="Arial" w:hAnsi="Arial" w:cs="Arial"/>
          <w:sz w:val="22"/>
        </w:rPr>
        <w:footnoteReference w:id="2"/>
      </w:r>
      <w:r w:rsidRPr="00FD65E7">
        <w:rPr>
          <w:rFonts w:ascii="Arial" w:hAnsi="Arial" w:cs="Arial"/>
          <w:sz w:val="22"/>
        </w:rPr>
        <w:t>.</w:t>
      </w:r>
    </w:p>
    <w:p w14:paraId="23DEBE6F" w14:textId="77777777" w:rsidR="00A43491" w:rsidRPr="00FD65E7" w:rsidRDefault="00A43491" w:rsidP="00A43491">
      <w:pPr>
        <w:spacing w:before="120" w:line="276" w:lineRule="auto"/>
        <w:ind w:firstLine="708"/>
        <w:jc w:val="both"/>
        <w:rPr>
          <w:rFonts w:ascii="Arial" w:eastAsia="Calibri" w:hAnsi="Arial" w:cs="Arial"/>
          <w:sz w:val="22"/>
        </w:rPr>
      </w:pPr>
      <w:r w:rsidRPr="00FD65E7">
        <w:rPr>
          <w:rFonts w:ascii="Arial" w:eastAsia="Calibri" w:hAnsi="Arial" w:cs="Arial"/>
          <w:sz w:val="22"/>
        </w:rPr>
        <w:t>Por otra parte, la Ley 489 de 1998, en el artículo 96</w:t>
      </w:r>
      <w:r w:rsidRPr="00FD65E7">
        <w:rPr>
          <w:rStyle w:val="Refdenotaalpie"/>
          <w:rFonts w:ascii="Arial" w:eastAsia="Calibri" w:hAnsi="Arial" w:cs="Arial"/>
          <w:sz w:val="22"/>
        </w:rPr>
        <w:footnoteReference w:id="3"/>
      </w:r>
      <w:r w:rsidRPr="00FD65E7">
        <w:rPr>
          <w:rFonts w:ascii="Arial" w:eastAsia="Calibri" w:hAnsi="Arial" w:cs="Arial"/>
          <w:sz w:val="22"/>
        </w:rPr>
        <w:t>, permite a las entidades públicas en general, es decir, cualquiera sea su naturaleza y orden administrativo, asociarse con personas jurídicas particulares, mediante la celebración de convenios de asociación o la creación de personas jurídicas. Ambas figuras tienen como fin desarrollar conjuntamente actividades relacionadas con los cometidos y funciones legales asignadas a la entidad.</w:t>
      </w:r>
    </w:p>
    <w:p w14:paraId="333C7EF1" w14:textId="77777777" w:rsidR="00A43491" w:rsidRPr="00FD65E7" w:rsidRDefault="00A43491" w:rsidP="00A43491">
      <w:pPr>
        <w:spacing w:before="120" w:line="276" w:lineRule="auto"/>
        <w:ind w:firstLine="708"/>
        <w:jc w:val="both"/>
        <w:rPr>
          <w:rFonts w:ascii="Arial" w:eastAsia="Calibri" w:hAnsi="Arial" w:cs="Arial"/>
          <w:sz w:val="22"/>
        </w:rPr>
      </w:pPr>
      <w:r w:rsidRPr="00FD65E7">
        <w:rPr>
          <w:rFonts w:ascii="Arial" w:hAnsi="Arial" w:cs="Arial"/>
          <w:sz w:val="22"/>
        </w:rPr>
        <w:t>El Gobierno nacional, en desarrollo del artículo 355 de la Constitución, expidió el Decreto 092 de 2017, q</w:t>
      </w:r>
      <w:r w:rsidRPr="00FD65E7">
        <w:rPr>
          <w:rFonts w:ascii="Arial" w:eastAsia="Calibri" w:hAnsi="Arial" w:cs="Arial"/>
          <w:sz w:val="22"/>
        </w:rPr>
        <w:t xml:space="preserve">ue dispone las reglas para las contrataciones que realicen las entidades estatales con las ESAL. El Decreto regula dos eventos: i) los contratos de colaboración o de interés público con el fin impulsar programas y actividades de interés público de acuerdo con el Plan Nacional o los planes seccionales de desarrollo, en los términos del artículo 355 de la Constitución Política; y </w:t>
      </w:r>
      <w:proofErr w:type="spellStart"/>
      <w:r w:rsidRPr="00FD65E7">
        <w:rPr>
          <w:rFonts w:ascii="Arial" w:eastAsia="Calibri" w:hAnsi="Arial" w:cs="Arial"/>
          <w:sz w:val="22"/>
        </w:rPr>
        <w:t>ii</w:t>
      </w:r>
      <w:proofErr w:type="spellEnd"/>
      <w:r w:rsidRPr="00FD65E7">
        <w:rPr>
          <w:rFonts w:ascii="Arial" w:eastAsia="Calibri" w:hAnsi="Arial" w:cs="Arial"/>
          <w:sz w:val="22"/>
        </w:rPr>
        <w:t xml:space="preserve">) los convenios de asociación, para el desarrollo conjunto de actividades relacionadas con las funciones de las entidades estatales, en desarrollo del artículo 96 de la Ley 489 de 1998. Los primeros están regulados en el artículo 2 del Decreto 092 de 2017, mientras que los segundos en los artículos 5, 6, 7 y 8 </w:t>
      </w:r>
      <w:r w:rsidRPr="00FD65E7">
        <w:rPr>
          <w:rFonts w:ascii="Arial" w:eastAsia="Calibri" w:hAnsi="Arial" w:cs="Arial"/>
          <w:i/>
          <w:iCs/>
          <w:sz w:val="22"/>
        </w:rPr>
        <w:t>ibidem</w:t>
      </w:r>
      <w:r w:rsidRPr="00FD65E7">
        <w:rPr>
          <w:rFonts w:ascii="Arial" w:eastAsia="Calibri" w:hAnsi="Arial" w:cs="Arial"/>
          <w:sz w:val="22"/>
        </w:rPr>
        <w:t xml:space="preserve">. Así, es posible diferenciar, los </w:t>
      </w:r>
      <w:r w:rsidRPr="00FD65E7">
        <w:rPr>
          <w:rFonts w:ascii="Arial" w:eastAsia="Calibri" w:hAnsi="Arial" w:cs="Arial"/>
          <w:i/>
          <w:iCs/>
          <w:sz w:val="22"/>
        </w:rPr>
        <w:t>convenios de asociación</w:t>
      </w:r>
      <w:r w:rsidRPr="00FD65E7">
        <w:rPr>
          <w:rFonts w:ascii="Arial" w:eastAsia="Calibri" w:hAnsi="Arial" w:cs="Arial"/>
          <w:sz w:val="22"/>
        </w:rPr>
        <w:t xml:space="preserve">, regulados en el artículo 5, de los </w:t>
      </w:r>
      <w:r w:rsidRPr="00FD65E7">
        <w:rPr>
          <w:rFonts w:ascii="Arial" w:eastAsia="Calibri" w:hAnsi="Arial" w:cs="Arial"/>
          <w:i/>
          <w:iCs/>
          <w:sz w:val="22"/>
        </w:rPr>
        <w:t>contratos de colaboración</w:t>
      </w:r>
      <w:r w:rsidRPr="00FD65E7">
        <w:rPr>
          <w:rFonts w:ascii="Arial" w:eastAsia="Calibri" w:hAnsi="Arial" w:cs="Arial"/>
          <w:sz w:val="22"/>
        </w:rPr>
        <w:t>, establecidos en el artículo 2 del Decreto 092 de 2017</w:t>
      </w:r>
      <w:r w:rsidRPr="00FD65E7">
        <w:rPr>
          <w:rStyle w:val="Refdenotaalpie"/>
          <w:rFonts w:ascii="Arial" w:eastAsia="Calibri" w:hAnsi="Arial" w:cs="Arial"/>
          <w:sz w:val="22"/>
        </w:rPr>
        <w:footnoteReference w:id="4"/>
      </w:r>
      <w:r w:rsidRPr="00FD65E7">
        <w:rPr>
          <w:rFonts w:ascii="Arial" w:eastAsia="Calibri" w:hAnsi="Arial" w:cs="Arial"/>
          <w:sz w:val="22"/>
        </w:rPr>
        <w:t xml:space="preserve">. </w:t>
      </w:r>
    </w:p>
    <w:p w14:paraId="32DEBC7E" w14:textId="77777777" w:rsidR="00A43491" w:rsidRPr="00FD65E7" w:rsidRDefault="00A43491" w:rsidP="00A43491">
      <w:pPr>
        <w:spacing w:before="120" w:line="276" w:lineRule="auto"/>
        <w:ind w:firstLine="708"/>
        <w:jc w:val="both"/>
        <w:rPr>
          <w:rFonts w:ascii="Arial" w:eastAsia="Calibri" w:hAnsi="Arial" w:cs="Arial"/>
          <w:sz w:val="22"/>
        </w:rPr>
      </w:pPr>
      <w:r w:rsidRPr="00FD65E7">
        <w:rPr>
          <w:rFonts w:ascii="Arial" w:eastAsia="Calibri" w:hAnsi="Arial" w:cs="Arial"/>
          <w:sz w:val="22"/>
        </w:rPr>
        <w:t xml:space="preserve">De conformidad con el artículo 96 de la Ley 489 de 1996, los </w:t>
      </w:r>
      <w:r w:rsidRPr="00FD65E7">
        <w:rPr>
          <w:rFonts w:ascii="Arial" w:eastAsia="Calibri" w:hAnsi="Arial" w:cs="Arial"/>
          <w:i/>
          <w:sz w:val="22"/>
        </w:rPr>
        <w:t>convenios de asociación</w:t>
      </w:r>
      <w:r w:rsidRPr="00FD65E7">
        <w:rPr>
          <w:rFonts w:ascii="Arial" w:eastAsia="Calibri" w:hAnsi="Arial" w:cs="Arial"/>
          <w:sz w:val="22"/>
        </w:rPr>
        <w:t xml:space="preserve"> pueden ser celebrados por cualquier entidad estatal «cualquiera sea su naturaleza y orden administrativo», mientras que el artículo 355 superior establece que los </w:t>
      </w:r>
      <w:r w:rsidRPr="00FD65E7">
        <w:rPr>
          <w:rFonts w:ascii="Arial" w:eastAsia="Calibri" w:hAnsi="Arial" w:cs="Arial"/>
          <w:i/>
          <w:sz w:val="22"/>
        </w:rPr>
        <w:t>contratos de colaboración</w:t>
      </w:r>
      <w:r w:rsidRPr="00FD65E7">
        <w:rPr>
          <w:rFonts w:ascii="Arial" w:eastAsia="Calibri" w:hAnsi="Arial" w:cs="Arial"/>
          <w:sz w:val="22"/>
        </w:rPr>
        <w:t xml:space="preserve"> podrán ser celebrados por «El Gobierno, en los niveles nacional, departamental, distrital y municipal». Respecto de lo que se debe entender por «Gobierno» en esta norma esta Agencia ha determinado que «la interpretación del artículo 355 de la Carta Política se debe hacer en armonía con su finalidad, esto es, prohibir los auxilios y permitir la ejecución de actividades de interés público acordes con los planes de desarrollo, a través de la celebración de contratos con ESAL. Esta interpretación </w:t>
      </w:r>
      <w:proofErr w:type="spellStart"/>
      <w:r w:rsidRPr="00FD65E7">
        <w:rPr>
          <w:rFonts w:ascii="Arial" w:eastAsia="Calibri" w:hAnsi="Arial" w:cs="Arial"/>
          <w:sz w:val="22"/>
        </w:rPr>
        <w:t>finalística</w:t>
      </w:r>
      <w:proofErr w:type="spellEnd"/>
      <w:r w:rsidRPr="00FD65E7">
        <w:rPr>
          <w:rFonts w:ascii="Arial" w:eastAsia="Calibri" w:hAnsi="Arial" w:cs="Arial"/>
          <w:sz w:val="22"/>
        </w:rPr>
        <w:t xml:space="preserve"> supone una lectura de la norma en sentido amplio, es decir, de tal forma que se entienda que todas las entidades que forman parte de la Rama Ejecutiva pueden celebrar contratos con ESAL para la ejecución de actividades de interés público»</w:t>
      </w:r>
      <w:r w:rsidRPr="00FD65E7">
        <w:rPr>
          <w:rStyle w:val="Refdenotaalpie"/>
          <w:rFonts w:ascii="Arial" w:eastAsia="Calibri" w:hAnsi="Arial" w:cs="Arial"/>
          <w:sz w:val="22"/>
        </w:rPr>
        <w:footnoteReference w:id="5"/>
      </w:r>
      <w:r w:rsidRPr="00FD65E7">
        <w:rPr>
          <w:rFonts w:ascii="Arial" w:eastAsia="Calibri" w:hAnsi="Arial" w:cs="Arial"/>
          <w:sz w:val="22"/>
        </w:rPr>
        <w:t xml:space="preserve">.   </w:t>
      </w:r>
    </w:p>
    <w:p w14:paraId="25F1F88E" w14:textId="77777777" w:rsidR="00A43491" w:rsidRPr="00FD65E7" w:rsidRDefault="00A43491" w:rsidP="00A43491">
      <w:pPr>
        <w:spacing w:before="120" w:line="276" w:lineRule="auto"/>
        <w:ind w:firstLine="708"/>
        <w:jc w:val="both"/>
        <w:rPr>
          <w:rFonts w:ascii="Arial" w:eastAsia="Calibri" w:hAnsi="Arial" w:cs="Arial"/>
          <w:sz w:val="22"/>
        </w:rPr>
      </w:pPr>
      <w:r w:rsidRPr="00FD65E7">
        <w:rPr>
          <w:rFonts w:ascii="Arial" w:eastAsia="Calibri" w:hAnsi="Arial" w:cs="Arial"/>
          <w:sz w:val="22"/>
        </w:rPr>
        <w:t xml:space="preserve">Los </w:t>
      </w:r>
      <w:r w:rsidRPr="00FD65E7">
        <w:rPr>
          <w:rFonts w:ascii="Arial" w:eastAsia="Calibri" w:hAnsi="Arial" w:cs="Arial"/>
          <w:i/>
          <w:iCs/>
          <w:sz w:val="22"/>
        </w:rPr>
        <w:t xml:space="preserve">contratos de colaboración </w:t>
      </w:r>
      <w:r w:rsidRPr="00FD65E7">
        <w:rPr>
          <w:rFonts w:ascii="Arial" w:eastAsia="Calibri" w:hAnsi="Arial" w:cs="Arial"/>
          <w:sz w:val="22"/>
        </w:rPr>
        <w:t xml:space="preserve">tienen como objeto promover acciones de fomento social en beneficio de los sectores más desprotegidos de la población, previstas en los planes de desarrollo, motivo por el cual no dan lugar a una contraprestación directa a favor de la entidad y tampoco a una relación conmutativa entre esta y la ESAL. Lo anterior teniendo en cuenta que el beneficio real y directo lo reciben, en últimas, los terceros beneficiarios de este tipo de acciones de fomento. Para celebrar estos contratos, según el artículo 4 del Decreto 092 de 2017, la entidad debe adelantar –por regla general– un proceso competitivo para seleccionar la entidad contratista sin ánimo de lucro. </w:t>
      </w:r>
    </w:p>
    <w:p w14:paraId="4ED91DB3" w14:textId="77777777" w:rsidR="00A43491" w:rsidRPr="00FD65E7" w:rsidRDefault="00A43491" w:rsidP="00A43491">
      <w:pPr>
        <w:spacing w:before="120" w:line="276" w:lineRule="auto"/>
        <w:ind w:firstLine="708"/>
        <w:jc w:val="both"/>
        <w:rPr>
          <w:rFonts w:ascii="Arial" w:eastAsia="Calibri" w:hAnsi="Arial" w:cs="Arial"/>
          <w:sz w:val="22"/>
        </w:rPr>
      </w:pPr>
      <w:r w:rsidRPr="00FD65E7">
        <w:rPr>
          <w:rFonts w:ascii="Arial" w:eastAsia="Calibri" w:hAnsi="Arial" w:cs="Arial"/>
          <w:sz w:val="22"/>
        </w:rPr>
        <w:t>En particular, debe verificar el cumplimiento de los siguientes requisitos. Por un lado, que el objeto del contrato corresponda a programas y actividades de interés público acordes con el Plan Nacional o Seccional de Desarrollo. Por otra parte, que no exista una contraprestación directa a favor de la entidad estatal, es decir, que el programa o actividad a desarrollar esté dirigido al beneficio de la población en general. Lo anterior teniendo en cuenta que cuando se adquieren bienes o servicios o se ejecutan obras en una relación conmutativa, las normas aplicables son las del Estatuto General de Contratación de la Administración Pública –en adelante EGCAP–. Por ello, solo cuando se reúnan estas condiciones, y se cuente con la autorización previa y escrita del representante legal de la entidad estatal, es procedente celebrar contratos de colaboración.</w:t>
      </w:r>
    </w:p>
    <w:p w14:paraId="7A554C1E" w14:textId="77777777" w:rsidR="00A43491" w:rsidRPr="00FD65E7" w:rsidRDefault="00A43491" w:rsidP="00A43491">
      <w:pPr>
        <w:spacing w:before="120" w:line="276" w:lineRule="auto"/>
        <w:ind w:firstLine="708"/>
        <w:jc w:val="both"/>
        <w:rPr>
          <w:rFonts w:ascii="Arial" w:eastAsia="Calibri" w:hAnsi="Arial" w:cs="Arial"/>
          <w:sz w:val="22"/>
        </w:rPr>
      </w:pPr>
      <w:r w:rsidRPr="00FD65E7">
        <w:rPr>
          <w:rFonts w:ascii="Arial" w:eastAsia="Calibri" w:hAnsi="Arial" w:cs="Arial"/>
          <w:sz w:val="22"/>
        </w:rPr>
        <w:t xml:space="preserve">De otro lado, los </w:t>
      </w:r>
      <w:r w:rsidRPr="00FD65E7">
        <w:rPr>
          <w:rFonts w:ascii="Arial" w:eastAsia="Calibri" w:hAnsi="Arial" w:cs="Arial"/>
          <w:i/>
          <w:iCs/>
          <w:sz w:val="22"/>
        </w:rPr>
        <w:t>convenios de asociación</w:t>
      </w:r>
      <w:r w:rsidRPr="00FD65E7">
        <w:rPr>
          <w:rFonts w:ascii="Arial" w:eastAsia="Calibri" w:hAnsi="Arial" w:cs="Arial"/>
          <w:sz w:val="22"/>
        </w:rPr>
        <w:t xml:space="preserve"> «[t]</w:t>
      </w:r>
      <w:proofErr w:type="spellStart"/>
      <w:r w:rsidRPr="00FD65E7">
        <w:rPr>
          <w:rFonts w:ascii="Arial" w:eastAsia="Calibri" w:hAnsi="Arial" w:cs="Arial"/>
          <w:sz w:val="22"/>
        </w:rPr>
        <w:t>ienen</w:t>
      </w:r>
      <w:proofErr w:type="spellEnd"/>
      <w:r w:rsidRPr="00FD65E7">
        <w:rPr>
          <w:rFonts w:ascii="Arial" w:eastAsia="Calibri" w:hAnsi="Arial" w:cs="Arial"/>
          <w:sz w:val="22"/>
        </w:rPr>
        <w:t xml:space="preserve">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sidRPr="00FD65E7">
        <w:rPr>
          <w:rFonts w:ascii="Arial" w:eastAsia="Calibri" w:hAnsi="Arial" w:cs="Arial"/>
          <w:sz w:val="22"/>
          <w:vertAlign w:val="superscript"/>
        </w:rPr>
        <w:footnoteReference w:id="6"/>
      </w:r>
      <w:r w:rsidRPr="00FD65E7">
        <w:rPr>
          <w:rFonts w:ascii="Arial" w:eastAsia="Calibri" w:hAnsi="Arial" w:cs="Arial"/>
          <w:sz w:val="22"/>
        </w:rPr>
        <w:t xml:space="preserve">. </w:t>
      </w:r>
    </w:p>
    <w:p w14:paraId="355610E9" w14:textId="77777777" w:rsidR="00A43491" w:rsidRPr="00FD65E7" w:rsidRDefault="00A43491" w:rsidP="00A43491">
      <w:pPr>
        <w:spacing w:before="120" w:line="276" w:lineRule="auto"/>
        <w:ind w:firstLine="708"/>
        <w:jc w:val="both"/>
        <w:rPr>
          <w:rFonts w:ascii="Arial" w:eastAsia="Calibri" w:hAnsi="Arial" w:cs="Arial"/>
          <w:sz w:val="22"/>
        </w:rPr>
      </w:pPr>
      <w:r w:rsidRPr="00FD65E7">
        <w:rPr>
          <w:rFonts w:ascii="Arial" w:eastAsia="Calibri" w:hAnsi="Arial" w:cs="Arial"/>
          <w:sz w:val="22"/>
        </w:rPr>
        <w:t xml:space="preserve">En estos convenios no existe contraprestación o pago, sino aportes, los cuales están dirigidos, exclusivamente, a lograr la ejecución del convenio y no a remunerar la actividad o actuaciones del asociado. De todos modos, la entidad debe adelantar un proceso competitivo, salvo cuando la ESAL comprometa recursos en dinero para la ejecución de estas actividades, en una proporción no inferior al 30% del valor total del convenio. </w:t>
      </w:r>
    </w:p>
    <w:p w14:paraId="41D397C8" w14:textId="77777777" w:rsidR="00A43491" w:rsidRPr="00FD65E7" w:rsidRDefault="00A43491" w:rsidP="00A43491">
      <w:pPr>
        <w:spacing w:before="120" w:line="276" w:lineRule="auto"/>
        <w:ind w:firstLine="708"/>
        <w:jc w:val="both"/>
        <w:rPr>
          <w:rFonts w:ascii="Arial" w:eastAsia="Calibri" w:hAnsi="Arial" w:cs="Arial"/>
          <w:sz w:val="22"/>
        </w:rPr>
      </w:pPr>
      <w:r w:rsidRPr="00FD65E7">
        <w:rPr>
          <w:rFonts w:ascii="Arial" w:eastAsia="Calibri" w:hAnsi="Arial" w:cs="Arial"/>
          <w:sz w:val="22"/>
        </w:rPr>
        <w:t>Atendiendo a que los convenios de asociación «no estarán sujetos a competencia cuando la entidad sin ánimo de lucro comprometa recursos en dinero para la ejecución de esas actividades en una proporción no inferior al 30% del valor total del convenio», la entidad debe asegurarse de que su contratista, es decir, una o varias ESAL, aporten al menos el treinta por ciento del valor del convenio para celebrarlo directamente. Además, conforme al inciso 2 del artículo 5 del Decreto 092 de 2017, deben «asegurarse que no haya otras ESAL que ofrezcan su compromiso de recursos en dinero en una proporción no inferior al 30% del valor total del convenio. En caso de que la entidad encuentre que más de una ESAL le ofrece al menos el 30% de recursos en dinero para el convenio de asociación, debe seleccionar objetivamente con cual asociarse»</w:t>
      </w:r>
      <w:r w:rsidRPr="00FD65E7">
        <w:rPr>
          <w:rFonts w:ascii="Arial" w:eastAsia="Calibri" w:hAnsi="Arial" w:cs="Arial"/>
          <w:sz w:val="22"/>
          <w:vertAlign w:val="superscript"/>
        </w:rPr>
        <w:footnoteReference w:id="7"/>
      </w:r>
      <w:r w:rsidRPr="00FD65E7">
        <w:rPr>
          <w:rFonts w:ascii="Arial" w:eastAsia="Calibri" w:hAnsi="Arial" w:cs="Arial"/>
          <w:sz w:val="22"/>
        </w:rPr>
        <w:t>.</w:t>
      </w:r>
    </w:p>
    <w:p w14:paraId="6D72A507" w14:textId="77777777" w:rsidR="00A43491" w:rsidRPr="00FD65E7" w:rsidRDefault="00A43491" w:rsidP="00A43491">
      <w:pPr>
        <w:spacing w:before="120" w:line="276" w:lineRule="auto"/>
        <w:ind w:firstLine="708"/>
        <w:jc w:val="both"/>
        <w:rPr>
          <w:rFonts w:ascii="Arial" w:eastAsia="Calibri" w:hAnsi="Arial" w:cs="Arial"/>
          <w:sz w:val="22"/>
        </w:rPr>
      </w:pPr>
      <w:r w:rsidRPr="00FD65E7">
        <w:rPr>
          <w:rFonts w:ascii="Arial" w:eastAsia="Calibri" w:hAnsi="Arial" w:cs="Arial"/>
          <w:sz w:val="22"/>
        </w:rPr>
        <w:t xml:space="preserve">Debe señalarse que el 30% señalado en el artículo 5 del Decreto 092 de 2017, que debe aportar la ESAL a efectos de poder celebrar el convenio sin acudir a un proceso competitivo, debe calcularse respecto del monto total de los recursos en dinero requeridos para la ejecución proyecto, el cual corresponderá al valor por el que se celebrará el </w:t>
      </w:r>
      <w:r w:rsidRPr="00FD65E7">
        <w:rPr>
          <w:rFonts w:ascii="Arial" w:eastAsia="Calibri" w:hAnsi="Arial" w:cs="Arial"/>
          <w:i/>
          <w:iCs/>
          <w:sz w:val="22"/>
        </w:rPr>
        <w:t>convenio de asociación</w:t>
      </w:r>
      <w:r w:rsidRPr="00FD65E7">
        <w:rPr>
          <w:rFonts w:ascii="Arial" w:eastAsia="Calibri" w:hAnsi="Arial" w:cs="Arial"/>
          <w:sz w:val="22"/>
        </w:rPr>
        <w:t xml:space="preserve">. En ese sentido, si, por ejemplo, para desarrollar un proyecto conjunto con una ESAL se requiere un total de $100.000.000, para poder celebrar el convenio de asociación sin proceso competitivo, la entidad estatal deberá asociarse con una ESAL dispuesta a aportar por lo menos una suma de $30.000.000, equivalente al 30% del que sería el valor del eventual convenio. </w:t>
      </w:r>
    </w:p>
    <w:p w14:paraId="6231E16C" w14:textId="43C8889A" w:rsidR="00A43491" w:rsidRPr="00FD65E7" w:rsidRDefault="00A43491" w:rsidP="00A43491">
      <w:pPr>
        <w:pStyle w:val="Sinespaciado"/>
        <w:spacing w:before="120" w:line="276" w:lineRule="auto"/>
        <w:ind w:firstLine="708"/>
        <w:jc w:val="both"/>
        <w:rPr>
          <w:rFonts w:ascii="Arial" w:hAnsi="Arial" w:cs="Arial"/>
          <w:sz w:val="22"/>
        </w:rPr>
      </w:pPr>
      <w:r w:rsidRPr="00FD65E7">
        <w:rPr>
          <w:rFonts w:ascii="Arial" w:hAnsi="Arial" w:cs="Arial"/>
          <w:sz w:val="22"/>
        </w:rPr>
        <w:t>También resulta del caso precisar que las entidades contratantes pueden definir libre y autónomamente el mecanismo de recolección de los recursos en dinero que la ESAL aportará para la ejecución de las actividades del convenio de asociación. A título ilustrativo, en la «Guía para la contratación con entidades privadas sin ánimo de lucro y de reconocida idoneidad», elaborada por Colombia Compra Eficiente, se establece que «[…] la exigencia de recursos en dinero se puede cumplir con instrumentos financieros, jurídicos y contables que sean transables y que tengan liquidez suficiente para ser equivalentes al dinero». De todos modos, se insiste, la entidad contratante puede definir el mecanismo que le parezca más conveniente para el recaudo de los recursos económicos que debe aportar la ESAL.</w:t>
      </w:r>
    </w:p>
    <w:p w14:paraId="2EA1CB05" w14:textId="77777777" w:rsidR="00A43491" w:rsidRPr="00FD65E7" w:rsidRDefault="00A43491" w:rsidP="00A43491">
      <w:pPr>
        <w:spacing w:before="120" w:line="276" w:lineRule="auto"/>
        <w:ind w:firstLine="708"/>
        <w:jc w:val="both"/>
        <w:rPr>
          <w:rFonts w:ascii="Arial" w:eastAsia="Calibri" w:hAnsi="Arial" w:cs="Arial"/>
          <w:sz w:val="22"/>
        </w:rPr>
      </w:pPr>
      <w:r w:rsidRPr="00FD65E7">
        <w:rPr>
          <w:rFonts w:ascii="Arial" w:eastAsia="Calibri" w:hAnsi="Arial" w:cs="Arial"/>
          <w:sz w:val="22"/>
        </w:rPr>
        <w:t>Por otro lado, la noción «seleccionar de forma objetiva», contenida en el artículo 5 del Decreto 092 de 2017</w:t>
      </w:r>
      <w:r w:rsidRPr="00FD65E7">
        <w:rPr>
          <w:rFonts w:ascii="Arial" w:eastAsia="Calibri" w:hAnsi="Arial" w:cs="Arial"/>
          <w:i/>
          <w:iCs/>
          <w:sz w:val="22"/>
        </w:rPr>
        <w:t xml:space="preserve"> </w:t>
      </w:r>
      <w:r w:rsidRPr="00FD65E7">
        <w:rPr>
          <w:rFonts w:ascii="Arial" w:eastAsia="Calibri" w:hAnsi="Arial" w:cs="Arial"/>
          <w:sz w:val="22"/>
        </w:rPr>
        <w:t>no puede entenderse como una remisión a las Leyes 80 de 1993 y 1150 de 2007. A lo que se refiere la norma es a que la entidad estatal debe diseñar herramientas que permitan una comparación objetiva de las entidades sin ánimo de lucro para seleccionar objetivamente a aquella que tenga las mejores condiciones para alcanzar el resultado esperado con el proyecto de cooperación. Sin perjuicio de lo anterior, la entidad puede acudir a los procesos de selección de contratistas que establece el EGCAP o, incluso, al trámite que regula el inciso 2 del artículo 2 del Decreto 092 de 2017.</w:t>
      </w:r>
    </w:p>
    <w:p w14:paraId="0FF6500B" w14:textId="7F2D6358" w:rsidR="00A43491" w:rsidRPr="00FD65E7" w:rsidRDefault="00A43491" w:rsidP="00A43491">
      <w:pPr>
        <w:spacing w:before="120" w:line="276" w:lineRule="auto"/>
        <w:ind w:firstLine="708"/>
        <w:jc w:val="both"/>
        <w:rPr>
          <w:rFonts w:ascii="Arial" w:eastAsia="Calibri" w:hAnsi="Arial" w:cs="Arial"/>
          <w:sz w:val="22"/>
        </w:rPr>
      </w:pPr>
      <w:r w:rsidRPr="00FD65E7">
        <w:rPr>
          <w:rFonts w:ascii="Arial" w:eastAsia="Calibri" w:hAnsi="Arial" w:cs="Arial"/>
          <w:sz w:val="22"/>
        </w:rPr>
        <w:t xml:space="preserve">En conclusión, de conformidad con el artículo 5 del Decreto 092 de 2017, las entidades estatales pueden celebrar </w:t>
      </w:r>
      <w:r w:rsidRPr="00FD65E7">
        <w:rPr>
          <w:rFonts w:ascii="Arial" w:eastAsia="Calibri" w:hAnsi="Arial" w:cs="Arial"/>
          <w:i/>
          <w:iCs/>
          <w:sz w:val="22"/>
        </w:rPr>
        <w:t>convenios de asociación</w:t>
      </w:r>
      <w:r w:rsidRPr="00FD65E7">
        <w:rPr>
          <w:rFonts w:ascii="Arial" w:eastAsia="Calibri" w:hAnsi="Arial" w:cs="Arial"/>
          <w:sz w:val="22"/>
        </w:rPr>
        <w:t xml:space="preserve">¸ ya sea acudiendo a procesos competitivos o sin acudir a los mismos. En este último caso, la ESAL con la que se pretenda celebrar el convenio deberá aportar recursos en dinero equivalentes al menos al 30% del valor del convenio y la entidad deberá haberse cerciorado de que no existan más ESAL dispuestas a realizar aportes en dinero en dicho porcentaje. </w:t>
      </w:r>
    </w:p>
    <w:p w14:paraId="77696593" w14:textId="77777777" w:rsidR="00A43491" w:rsidRPr="00FD65E7" w:rsidRDefault="00A43491" w:rsidP="00A43491">
      <w:pPr>
        <w:jc w:val="both"/>
        <w:rPr>
          <w:rFonts w:ascii="Arial" w:eastAsia="Calibri" w:hAnsi="Arial" w:cs="Arial"/>
          <w:sz w:val="22"/>
        </w:rPr>
      </w:pPr>
      <w:r w:rsidRPr="00FD65E7">
        <w:rPr>
          <w:rFonts w:ascii="Arial" w:eastAsia="Calibri" w:hAnsi="Arial" w:cs="Arial"/>
          <w:sz w:val="22"/>
        </w:rPr>
        <w:tab/>
      </w:r>
    </w:p>
    <w:p w14:paraId="216A9F5B" w14:textId="77777777" w:rsidR="00A43491" w:rsidRPr="00FD65E7" w:rsidRDefault="00A43491" w:rsidP="00A43491">
      <w:pPr>
        <w:tabs>
          <w:tab w:val="left" w:pos="426"/>
        </w:tabs>
        <w:spacing w:line="276" w:lineRule="auto"/>
        <w:jc w:val="both"/>
        <w:rPr>
          <w:rFonts w:ascii="Arial" w:hAnsi="Arial" w:cs="Arial"/>
          <w:b/>
          <w:bCs/>
          <w:sz w:val="22"/>
        </w:rPr>
      </w:pPr>
      <w:r w:rsidRPr="00FD65E7">
        <w:rPr>
          <w:rFonts w:ascii="Arial" w:hAnsi="Arial" w:cs="Arial"/>
          <w:b/>
          <w:bCs/>
          <w:sz w:val="22"/>
        </w:rPr>
        <w:t>2.2.</w:t>
      </w:r>
      <w:r w:rsidRPr="00FD65E7">
        <w:rPr>
          <w:rFonts w:ascii="Arial" w:hAnsi="Arial" w:cs="Arial"/>
          <w:b/>
          <w:bCs/>
          <w:sz w:val="22"/>
        </w:rPr>
        <w:tab/>
        <w:t>Suspensión provisional de algunas normas del Decreto 092 de 2017</w:t>
      </w:r>
    </w:p>
    <w:p w14:paraId="12702FB7" w14:textId="77777777" w:rsidR="00A43491" w:rsidRPr="00FD65E7" w:rsidRDefault="00A43491" w:rsidP="00A43491">
      <w:pPr>
        <w:tabs>
          <w:tab w:val="left" w:pos="426"/>
        </w:tabs>
        <w:spacing w:line="276" w:lineRule="auto"/>
        <w:jc w:val="both"/>
        <w:rPr>
          <w:rFonts w:ascii="Arial" w:hAnsi="Arial" w:cs="Arial"/>
          <w:b/>
          <w:bCs/>
          <w:sz w:val="22"/>
        </w:rPr>
      </w:pPr>
    </w:p>
    <w:p w14:paraId="5FE0FD66" w14:textId="77777777" w:rsidR="00922951" w:rsidRPr="00FD65E7" w:rsidRDefault="00922951" w:rsidP="00922951">
      <w:pPr>
        <w:spacing w:line="276" w:lineRule="auto"/>
        <w:jc w:val="both"/>
        <w:rPr>
          <w:rFonts w:ascii="Arial" w:eastAsia="Calibri" w:hAnsi="Arial" w:cs="Arial"/>
          <w:color w:val="000000" w:themeColor="text1"/>
          <w:sz w:val="22"/>
        </w:rPr>
      </w:pPr>
      <w:r w:rsidRPr="00FD65E7">
        <w:rPr>
          <w:rFonts w:ascii="Arial" w:eastAsia="Calibri" w:hAnsi="Arial" w:cs="Arial"/>
          <w:color w:val="000000" w:themeColor="text1"/>
          <w:sz w:val="22"/>
        </w:rPr>
        <w:t>El Consejo de Estado, en el Auto del 6 de agosto de 2019 de la Sección Tercera, Subsección A, radicado No. 11001-03-26-000-2018-00113-00 (62.003)</w:t>
      </w:r>
      <w:r w:rsidRPr="00FD65E7">
        <w:rPr>
          <w:rStyle w:val="Refdenotaalpie"/>
          <w:rFonts w:ascii="Arial" w:eastAsia="Calibri" w:hAnsi="Arial" w:cs="Arial"/>
          <w:color w:val="000000" w:themeColor="text1"/>
          <w:sz w:val="22"/>
        </w:rPr>
        <w:footnoteReference w:id="8"/>
      </w:r>
      <w:r w:rsidRPr="00FD65E7">
        <w:rPr>
          <w:rFonts w:ascii="Arial" w:eastAsia="Calibri" w:hAnsi="Arial" w:cs="Arial"/>
          <w:color w:val="000000" w:themeColor="text1"/>
          <w:sz w:val="22"/>
        </w:rPr>
        <w:t>, estudió la solicitud de suspensión provisional del inciso 2 del artículo 1, literales a y c del artículo 2, inciso 5 del artículo 2, inciso 2 del artículo 3, inciso final del artículo 4 y artículo 5 del Decreto 092 de 2017</w:t>
      </w:r>
      <w:r w:rsidRPr="00FD65E7">
        <w:rPr>
          <w:rStyle w:val="Refdenotaalpie"/>
          <w:rFonts w:ascii="Arial" w:eastAsia="Calibri" w:hAnsi="Arial" w:cs="Arial"/>
          <w:color w:val="000000" w:themeColor="text1"/>
          <w:sz w:val="22"/>
        </w:rPr>
        <w:footnoteReference w:id="9"/>
      </w:r>
      <w:r w:rsidRPr="00FD65E7">
        <w:rPr>
          <w:rFonts w:ascii="Arial" w:eastAsia="Calibri" w:hAnsi="Arial" w:cs="Arial"/>
          <w:color w:val="000000" w:themeColor="text1"/>
          <w:sz w:val="22"/>
        </w:rPr>
        <w:t>. Ahora bien, cabe precisar, previamente, que las decisiones adoptadas en el auto indicado fueron mantenidas en su mayoría en el reciente auto del 15 de marzo de 2022, de la Sala Plena del Consejo de Estado</w:t>
      </w:r>
      <w:r w:rsidRPr="00FD65E7">
        <w:rPr>
          <w:rStyle w:val="Refdenotaalpie"/>
          <w:rFonts w:ascii="Arial" w:eastAsia="Calibri" w:hAnsi="Arial" w:cs="Arial"/>
          <w:color w:val="000000" w:themeColor="text1"/>
          <w:sz w:val="22"/>
        </w:rPr>
        <w:footnoteReference w:id="10"/>
      </w:r>
      <w:r w:rsidRPr="00FD65E7">
        <w:rPr>
          <w:rFonts w:ascii="Arial" w:eastAsia="Calibri" w:hAnsi="Arial" w:cs="Arial"/>
          <w:color w:val="000000" w:themeColor="text1"/>
          <w:sz w:val="22"/>
        </w:rPr>
        <w:t>, mediante el cual se resuelve el recurso de súplica frente al anterior auto que, como se explicará, suspendió provisionalmente varios apartes del Decreto 092 de 2017. En este sentido, en el último auto se levantó la suspensión provisional del inciso segundo del artículo 1 y del inciso segundo del artículo 3, manteniendo en lo demás la suspensión provisional, como se precisará a continuación.</w:t>
      </w:r>
    </w:p>
    <w:p w14:paraId="55661735" w14:textId="77777777" w:rsidR="00922951" w:rsidRPr="00FD65E7" w:rsidRDefault="00922951" w:rsidP="00922951">
      <w:pPr>
        <w:spacing w:before="120" w:line="276" w:lineRule="auto"/>
        <w:ind w:firstLine="708"/>
        <w:jc w:val="both"/>
        <w:rPr>
          <w:rFonts w:ascii="Arial" w:eastAsia="Calibri" w:hAnsi="Arial" w:cs="Arial"/>
          <w:color w:val="000000" w:themeColor="text1"/>
          <w:sz w:val="22"/>
        </w:rPr>
      </w:pPr>
      <w:r w:rsidRPr="00FD65E7">
        <w:rPr>
          <w:rFonts w:ascii="Arial" w:eastAsia="Calibri" w:hAnsi="Arial" w:cs="Arial"/>
          <w:color w:val="000000" w:themeColor="text1"/>
          <w:sz w:val="22"/>
        </w:rPr>
        <w:t xml:space="preserve">La </w:t>
      </w:r>
      <w:r w:rsidRPr="00FD65E7">
        <w:rPr>
          <w:rFonts w:ascii="Arial" w:eastAsia="Calibri" w:hAnsi="Arial" w:cs="Arial"/>
          <w:i/>
          <w:iCs/>
          <w:color w:val="000000" w:themeColor="text1"/>
          <w:sz w:val="22"/>
        </w:rPr>
        <w:t>primera</w:t>
      </w:r>
      <w:r w:rsidRPr="00FD65E7">
        <w:rPr>
          <w:rFonts w:ascii="Arial" w:eastAsia="Calibri" w:hAnsi="Arial" w:cs="Arial"/>
          <w:color w:val="000000" w:themeColor="text1"/>
          <w:sz w:val="22"/>
        </w:rPr>
        <w:t xml:space="preserve"> norma que estudió el Consejo de Estado en el auto del 6 de agosto de 2019 fue el inciso 2 del artículo 1 del Decreto 092 de 2017, el cual establece que la interpretación de las expresiones que se encuentran en mayúsculas en el Decreto 092 de 2017 se harían de conformidad con la guía que expida la Agencia Nacional de Contratación Pública</w:t>
      </w:r>
      <w:r w:rsidRPr="00FD65E7">
        <w:rPr>
          <w:rStyle w:val="Refdenotaalpie"/>
          <w:rFonts w:ascii="Arial" w:eastAsia="Calibri" w:hAnsi="Arial" w:cs="Arial"/>
          <w:color w:val="000000" w:themeColor="text1"/>
          <w:sz w:val="22"/>
        </w:rPr>
        <w:footnoteReference w:id="11"/>
      </w:r>
      <w:r w:rsidRPr="00FD65E7">
        <w:rPr>
          <w:rFonts w:ascii="Arial" w:eastAsia="Calibri" w:hAnsi="Arial" w:cs="Arial"/>
          <w:color w:val="000000" w:themeColor="text1"/>
          <w:sz w:val="22"/>
        </w:rPr>
        <w:t>. Señaló que esta disposición, así como el inciso segundo del artículo 3 del Decreto 092 de 2017</w:t>
      </w:r>
      <w:r w:rsidRPr="00FD65E7">
        <w:rPr>
          <w:rStyle w:val="Refdenotaalpie"/>
          <w:rFonts w:ascii="Arial" w:eastAsia="Calibri" w:hAnsi="Arial" w:cs="Arial"/>
          <w:color w:val="000000" w:themeColor="text1"/>
          <w:sz w:val="22"/>
        </w:rPr>
        <w:footnoteReference w:id="12"/>
      </w:r>
      <w:r w:rsidRPr="00FD65E7">
        <w:rPr>
          <w:rFonts w:ascii="Arial" w:eastAsia="Calibri" w:hAnsi="Arial" w:cs="Arial"/>
          <w:color w:val="000000" w:themeColor="text1"/>
          <w:sz w:val="22"/>
        </w:rPr>
        <w:t xml:space="preserve">, excedían la potestad reglamentaria, que estaba exclusivamente asignada al Presidente de la República, toda vez que la esencia de la facultad reglamentaria es de carácter permanente, inalienable, intransferible e irrenunciable, y el Presidente no la podía delegar en una entidad como la Agencia Nacional de Contratación Pública – Colombia Compra Eficiente, para que a través de una guía reglamentara los vacíos de un Decreto. Al respecto señaló: </w:t>
      </w:r>
    </w:p>
    <w:p w14:paraId="48952E56" w14:textId="77777777" w:rsidR="00922951" w:rsidRPr="00FD65E7" w:rsidRDefault="00922951" w:rsidP="00922951">
      <w:pPr>
        <w:spacing w:line="276" w:lineRule="auto"/>
        <w:jc w:val="both"/>
        <w:rPr>
          <w:rFonts w:ascii="Arial" w:eastAsia="Calibri" w:hAnsi="Arial" w:cs="Arial"/>
          <w:color w:val="000000" w:themeColor="text1"/>
          <w:sz w:val="22"/>
        </w:rPr>
      </w:pPr>
    </w:p>
    <w:p w14:paraId="1E1F6A2B" w14:textId="77777777" w:rsidR="00922951" w:rsidRPr="00FD65E7" w:rsidRDefault="00922951" w:rsidP="00922951">
      <w:pPr>
        <w:tabs>
          <w:tab w:val="left" w:pos="8789"/>
        </w:tabs>
        <w:ind w:left="708" w:right="709"/>
        <w:jc w:val="both"/>
        <w:rPr>
          <w:rFonts w:ascii="Arial" w:eastAsia="Calibri" w:hAnsi="Arial" w:cs="Arial"/>
          <w:color w:val="000000" w:themeColor="text1"/>
          <w:sz w:val="21"/>
          <w:szCs w:val="21"/>
        </w:rPr>
      </w:pPr>
      <w:r w:rsidRPr="00FD65E7">
        <w:rPr>
          <w:rFonts w:ascii="Arial" w:eastAsia="Calibri" w:hAnsi="Arial" w:cs="Arial"/>
          <w:color w:val="000000" w:themeColor="text1"/>
          <w:sz w:val="21"/>
          <w:szCs w:val="21"/>
        </w:rPr>
        <w:t>En efecto, dejar espacios «vacíos» para que Colombia Compra Eficiente defina el alcance y la interpretación de ciertas expresiones y dicte las «pautas» y «criterios» para desarrollar la materia reglamentada no es otra cosa que delegar la reglamentación, pues materialmente se le encomienda a otra autoridad administrativa la labor de completar el ejercicio reglamentario que hizo el Gobierno Nacional o, cuando menos, se le encomienda la tarea de complementar una reglamentación insuficiente que hizo la autoridad competente, tarea que no puede ser asignada por el Presidente de la República a ningún otro organismo o entidad de la administración (distinto del Gobierno Nacional), puesto que, sin duda, quien estaría concurriendo materialmente en tal caso a reglamentar la norma constitucional sería la autoridad delegataria y no el competente para ello, según lo dispuesto por el constituyente.</w:t>
      </w:r>
    </w:p>
    <w:p w14:paraId="3638ADB1" w14:textId="77777777" w:rsidR="00922951" w:rsidRPr="00FD65E7" w:rsidRDefault="00922951" w:rsidP="00922951">
      <w:pPr>
        <w:tabs>
          <w:tab w:val="left" w:pos="8789"/>
        </w:tabs>
        <w:spacing w:line="276" w:lineRule="auto"/>
        <w:ind w:left="708" w:right="709"/>
        <w:jc w:val="both"/>
        <w:rPr>
          <w:rFonts w:ascii="Arial" w:eastAsia="Calibri" w:hAnsi="Arial" w:cs="Arial"/>
          <w:color w:val="000000" w:themeColor="text1"/>
          <w:sz w:val="21"/>
          <w:szCs w:val="21"/>
        </w:rPr>
      </w:pPr>
    </w:p>
    <w:p w14:paraId="376C3060" w14:textId="77777777" w:rsidR="00922951" w:rsidRPr="00FD65E7" w:rsidRDefault="00922951" w:rsidP="00922951">
      <w:pPr>
        <w:spacing w:after="120" w:line="276" w:lineRule="auto"/>
        <w:ind w:firstLine="709"/>
        <w:jc w:val="both"/>
        <w:rPr>
          <w:rFonts w:ascii="Arial" w:eastAsia="Calibri" w:hAnsi="Arial" w:cs="Arial"/>
          <w:color w:val="000000" w:themeColor="text1"/>
          <w:sz w:val="22"/>
        </w:rPr>
      </w:pPr>
      <w:bookmarkStart w:id="1" w:name="_Hlk95756437"/>
      <w:r w:rsidRPr="00FD65E7">
        <w:rPr>
          <w:rFonts w:ascii="Arial" w:eastAsia="Calibri" w:hAnsi="Arial" w:cs="Arial"/>
          <w:color w:val="000000" w:themeColor="text1"/>
          <w:sz w:val="22"/>
        </w:rPr>
        <w:t>En virtud de este análisis, el Consejo de Estado, en el auto del 9 de agosto de 2019 suspendió provisionalmente el inciso 2 del artículo primero y el inciso 2 del artículo 3, lo que significaba que los contratos celebrados con entidades sin ánimo de lucro no tenían que aplicar la «Guía para la contratación con entidades privadas sin ánimo de lucro y de reconocida idoneidad», expedida por la Agencia Nacional de Contratación Pública–Colombia Compra Eficiente</w:t>
      </w:r>
      <w:bookmarkEnd w:id="1"/>
      <w:r w:rsidRPr="00FD65E7">
        <w:rPr>
          <w:rFonts w:ascii="Arial" w:eastAsia="Calibri" w:hAnsi="Arial" w:cs="Arial"/>
          <w:color w:val="000000" w:themeColor="text1"/>
          <w:sz w:val="22"/>
        </w:rPr>
        <w:t xml:space="preserve">. </w:t>
      </w:r>
    </w:p>
    <w:p w14:paraId="4C889AE1" w14:textId="77777777" w:rsidR="00922951" w:rsidRPr="00FD65E7" w:rsidRDefault="00922951" w:rsidP="00922951">
      <w:pPr>
        <w:spacing w:line="276" w:lineRule="auto"/>
        <w:ind w:firstLine="709"/>
        <w:jc w:val="both"/>
        <w:rPr>
          <w:rFonts w:ascii="Arial" w:eastAsia="Calibri" w:hAnsi="Arial" w:cs="Arial"/>
          <w:color w:val="000000" w:themeColor="text1"/>
          <w:sz w:val="22"/>
        </w:rPr>
      </w:pPr>
      <w:r w:rsidRPr="00FD65E7">
        <w:rPr>
          <w:rFonts w:ascii="Arial" w:eastAsia="Calibri" w:hAnsi="Arial" w:cs="Arial"/>
          <w:color w:val="000000" w:themeColor="text1"/>
          <w:sz w:val="22"/>
        </w:rPr>
        <w:t>Sin embargo, mediante el auto del 15 de marzo de 2022 de la Sala Plena del Consejo de Estado, al que se hizo referencia en inicio de este acápite, se ordenó levantar la suspensión provisional del inciso segundo del artículo 1 y del inciso segundo del artículo 3, al considerar la Alta Corporación que:</w:t>
      </w:r>
    </w:p>
    <w:p w14:paraId="2FAA98EF" w14:textId="77777777" w:rsidR="00922951" w:rsidRPr="00FD65E7" w:rsidRDefault="00922951" w:rsidP="00922951">
      <w:pPr>
        <w:spacing w:line="276" w:lineRule="auto"/>
        <w:ind w:firstLine="709"/>
        <w:jc w:val="both"/>
        <w:rPr>
          <w:rFonts w:ascii="Arial" w:eastAsia="Calibri" w:hAnsi="Arial" w:cs="Arial"/>
          <w:color w:val="000000" w:themeColor="text1"/>
          <w:sz w:val="22"/>
        </w:rPr>
      </w:pPr>
    </w:p>
    <w:p w14:paraId="3EB9D194" w14:textId="77777777" w:rsidR="00922951" w:rsidRPr="00FD65E7" w:rsidRDefault="00922951" w:rsidP="00922951">
      <w:pPr>
        <w:ind w:left="708" w:right="709"/>
        <w:jc w:val="both"/>
        <w:rPr>
          <w:rFonts w:ascii="Arial" w:eastAsia="Calibri" w:hAnsi="Arial" w:cs="Arial"/>
          <w:color w:val="000000" w:themeColor="text1"/>
          <w:sz w:val="21"/>
          <w:szCs w:val="21"/>
        </w:rPr>
      </w:pPr>
      <w:r w:rsidRPr="00FD65E7">
        <w:rPr>
          <w:rFonts w:ascii="Arial" w:eastAsia="Calibri" w:hAnsi="Arial" w:cs="Arial"/>
          <w:color w:val="000000" w:themeColor="text1"/>
          <w:sz w:val="21"/>
          <w:szCs w:val="21"/>
        </w:rPr>
        <w:t>28. Contrario a la conclusión a la que se arribó en el auto suplicado, la Sala observa que de la simple confrontación de la norma no se advierte, prima facie, que lo ordenado en el inciso segundo del artículo 1, así como en el inciso segundo del artículo 3 del Decreto 092 de 2017, conlleve, per se, la delegación de la facultad reglamentaria directa de la Constitución, atribuida al Gobierno nacional en el artículo 355 superior.</w:t>
      </w:r>
    </w:p>
    <w:p w14:paraId="79AA02EA" w14:textId="77777777" w:rsidR="00922951" w:rsidRPr="00FD65E7" w:rsidRDefault="00922951" w:rsidP="00922951">
      <w:pPr>
        <w:ind w:left="708" w:right="709"/>
        <w:jc w:val="both"/>
        <w:rPr>
          <w:rFonts w:ascii="Arial" w:eastAsia="Calibri" w:hAnsi="Arial" w:cs="Arial"/>
          <w:color w:val="000000" w:themeColor="text1"/>
          <w:sz w:val="21"/>
          <w:szCs w:val="21"/>
        </w:rPr>
      </w:pPr>
    </w:p>
    <w:p w14:paraId="0A3EB748" w14:textId="77777777" w:rsidR="00922951" w:rsidRPr="00FD65E7" w:rsidRDefault="00922951" w:rsidP="00922951">
      <w:pPr>
        <w:spacing w:line="276" w:lineRule="auto"/>
        <w:ind w:firstLine="709"/>
        <w:jc w:val="both"/>
        <w:rPr>
          <w:rFonts w:ascii="Arial" w:eastAsia="Calibri" w:hAnsi="Arial" w:cs="Arial"/>
          <w:color w:val="000000" w:themeColor="text1"/>
          <w:sz w:val="22"/>
        </w:rPr>
      </w:pPr>
      <w:r w:rsidRPr="00FD65E7">
        <w:rPr>
          <w:rFonts w:ascii="Arial" w:eastAsia="Calibri" w:hAnsi="Arial" w:cs="Arial"/>
          <w:color w:val="000000" w:themeColor="text1"/>
          <w:sz w:val="22"/>
        </w:rPr>
        <w:t xml:space="preserve">En armonía con lo anterior, en relación con el inciso segundo del artículo primero del Decreto 092 de 2017, que establece que las expresiones utilizadas en el decreto con mayúscula inicial deben ser entendidas con el significado indicado en la guía que expida la Agencia Nacional de Contratación Pública – Colombia Compra Eficiente, el Consejo de Estado consideró procedente levantar la suspensión provisional, al considerar que: </w:t>
      </w:r>
    </w:p>
    <w:p w14:paraId="230A0AC4" w14:textId="77777777" w:rsidR="00922951" w:rsidRPr="00FD65E7" w:rsidRDefault="00922951" w:rsidP="00922951">
      <w:pPr>
        <w:spacing w:line="276" w:lineRule="auto"/>
        <w:ind w:firstLine="709"/>
        <w:jc w:val="both"/>
        <w:rPr>
          <w:rFonts w:ascii="Arial" w:eastAsia="Calibri" w:hAnsi="Arial" w:cs="Arial"/>
          <w:color w:val="000000" w:themeColor="text1"/>
          <w:sz w:val="22"/>
        </w:rPr>
      </w:pPr>
    </w:p>
    <w:p w14:paraId="534BD13A" w14:textId="77777777" w:rsidR="00922951" w:rsidRPr="00FD65E7" w:rsidRDefault="00922951" w:rsidP="00922951">
      <w:pPr>
        <w:ind w:left="708" w:right="709"/>
        <w:jc w:val="both"/>
        <w:rPr>
          <w:rFonts w:ascii="Arial" w:eastAsia="Calibri" w:hAnsi="Arial" w:cs="Arial"/>
          <w:color w:val="000000" w:themeColor="text1"/>
          <w:sz w:val="21"/>
          <w:szCs w:val="21"/>
        </w:rPr>
      </w:pPr>
      <w:r w:rsidRPr="00FD65E7">
        <w:rPr>
          <w:rFonts w:ascii="Arial" w:eastAsia="Calibri" w:hAnsi="Arial" w:cs="Arial"/>
          <w:color w:val="000000" w:themeColor="text1"/>
          <w:sz w:val="21"/>
          <w:szCs w:val="21"/>
        </w:rPr>
        <w:t>35. En esa medida determinó el Gobierno nacional que para la interpretación del decreto que nos ocupa, las expresiones utilizadas con mayúscula inicial deben ser entendidas con el significado indicado en la guía que expida la Agencia Nacional de Contratación Pública –Colombia Compra Eficiente– para su correspondiente aplicación, lo que implica una orientación tendiente a propiciar una integración normativa con definiciones que ya existen en el ordenamiento jurídico y que fundamentará la interpretación de dichas expresiones. En este orden de ideas, no existe habilitación a Colombia Compra Eficiente para crear definiciones normativas de estas expresiones, sino que de las que ya cuenta el ordenamiento jurídico realiza la guía. Por ello, no hay delegación de la competencia para crear el decreto constitucional que le compete al Gobierno nacional.</w:t>
      </w:r>
    </w:p>
    <w:p w14:paraId="1EA6779D" w14:textId="77777777" w:rsidR="00922951" w:rsidRPr="00FD65E7" w:rsidRDefault="00922951" w:rsidP="00922951">
      <w:pPr>
        <w:ind w:left="708" w:right="709"/>
        <w:jc w:val="both"/>
        <w:rPr>
          <w:rFonts w:ascii="Arial" w:eastAsia="Calibri" w:hAnsi="Arial" w:cs="Arial"/>
          <w:color w:val="000000" w:themeColor="text1"/>
          <w:sz w:val="21"/>
          <w:szCs w:val="21"/>
        </w:rPr>
      </w:pPr>
    </w:p>
    <w:p w14:paraId="734777D5" w14:textId="77777777" w:rsidR="00922951" w:rsidRPr="00FD65E7" w:rsidRDefault="00922951" w:rsidP="00922951">
      <w:pPr>
        <w:spacing w:before="120" w:line="276" w:lineRule="auto"/>
        <w:ind w:firstLine="709"/>
        <w:jc w:val="both"/>
        <w:rPr>
          <w:rFonts w:ascii="Arial" w:eastAsia="Calibri" w:hAnsi="Arial" w:cs="Arial"/>
          <w:color w:val="000000" w:themeColor="text1"/>
          <w:sz w:val="22"/>
        </w:rPr>
      </w:pPr>
      <w:r w:rsidRPr="00FD65E7">
        <w:rPr>
          <w:rFonts w:ascii="Arial" w:eastAsia="Calibri" w:hAnsi="Arial" w:cs="Arial"/>
          <w:color w:val="000000" w:themeColor="text1"/>
          <w:sz w:val="22"/>
        </w:rPr>
        <w:t>Además, en relación con el inciso segundo del artículo 3, que establece que la entidad estatal debe definir en los documentos del proceso las características que debe acreditar la entidad sin ánimo de lucro, para lo que deberá tener en consideración los criterios establecidos en la guía que expida Colombia Compra Eficiente, el Consejo de Estado también resolvió levantar la suspensión provisional, al considerar que el análisis sobre su validez se debe reservar para el momento en que se profiera la sentencia respectiva, pues, a su juicio, no resulta evidente que se haya delegado indebidamente el ejercicio de la potestad reglamentaria</w:t>
      </w:r>
      <w:r w:rsidRPr="00FD65E7">
        <w:rPr>
          <w:rStyle w:val="Refdenotaalpie"/>
          <w:rFonts w:ascii="Arial" w:eastAsia="Calibri" w:hAnsi="Arial" w:cs="Arial"/>
          <w:color w:val="000000" w:themeColor="text1"/>
          <w:sz w:val="22"/>
        </w:rPr>
        <w:footnoteReference w:id="13"/>
      </w:r>
      <w:r w:rsidRPr="00FD65E7">
        <w:rPr>
          <w:rFonts w:ascii="Arial" w:eastAsia="Calibri" w:hAnsi="Arial" w:cs="Arial"/>
          <w:color w:val="000000" w:themeColor="text1"/>
          <w:sz w:val="22"/>
        </w:rPr>
        <w:t>.</w:t>
      </w:r>
    </w:p>
    <w:p w14:paraId="17CD1041" w14:textId="77777777" w:rsidR="00922951" w:rsidRPr="00FD65E7" w:rsidRDefault="00922951" w:rsidP="00922951">
      <w:pPr>
        <w:spacing w:before="120" w:line="276" w:lineRule="auto"/>
        <w:ind w:firstLine="709"/>
        <w:jc w:val="both"/>
        <w:rPr>
          <w:rFonts w:ascii="Arial" w:eastAsia="Calibri" w:hAnsi="Arial" w:cs="Arial"/>
          <w:color w:val="000000" w:themeColor="text1"/>
          <w:sz w:val="22"/>
        </w:rPr>
      </w:pPr>
      <w:r w:rsidRPr="00FD65E7">
        <w:rPr>
          <w:rFonts w:ascii="Arial" w:eastAsia="Calibri" w:hAnsi="Arial" w:cs="Arial"/>
          <w:color w:val="000000" w:themeColor="text1"/>
          <w:sz w:val="22"/>
        </w:rPr>
        <w:t>Ahora bien, cabe precisar que mediante el auto del 15 de marzo de 2022 de la Sala Plena del Consejo de Estado únicamente se levantó la suspensión provisional de las normas desarrolladas hasta este lugar, por lo que, en lo demás, se confirmó la decisión de suspensión provisional de los demás apartes del Decreto 019 de 2017 dictada en el auto del 6 de agosto de 2019, como se procede a explicar.</w:t>
      </w:r>
    </w:p>
    <w:p w14:paraId="30F55A6B" w14:textId="77777777" w:rsidR="00922951" w:rsidRPr="00FD65E7" w:rsidRDefault="00922951" w:rsidP="00922951">
      <w:pPr>
        <w:spacing w:before="120" w:line="276" w:lineRule="auto"/>
        <w:ind w:firstLine="709"/>
        <w:jc w:val="both"/>
        <w:rPr>
          <w:rFonts w:ascii="Arial" w:eastAsia="Calibri" w:hAnsi="Arial" w:cs="Arial"/>
          <w:color w:val="000000" w:themeColor="text1"/>
          <w:sz w:val="22"/>
        </w:rPr>
      </w:pPr>
      <w:r w:rsidRPr="00FD65E7">
        <w:rPr>
          <w:rFonts w:ascii="Arial" w:eastAsia="Calibri" w:hAnsi="Arial" w:cs="Arial"/>
          <w:color w:val="000000" w:themeColor="text1"/>
          <w:sz w:val="22"/>
        </w:rPr>
        <w:t xml:space="preserve">La </w:t>
      </w:r>
      <w:r w:rsidRPr="00FD65E7">
        <w:rPr>
          <w:rFonts w:ascii="Arial" w:eastAsia="Calibri" w:hAnsi="Arial" w:cs="Arial"/>
          <w:i/>
          <w:iCs/>
          <w:color w:val="000000" w:themeColor="text1"/>
          <w:sz w:val="22"/>
        </w:rPr>
        <w:t>segunda</w:t>
      </w:r>
      <w:r w:rsidRPr="00FD65E7">
        <w:rPr>
          <w:rFonts w:ascii="Arial" w:eastAsia="Calibri" w:hAnsi="Arial" w:cs="Arial"/>
          <w:color w:val="000000" w:themeColor="text1"/>
          <w:sz w:val="22"/>
        </w:rPr>
        <w:t xml:space="preserve"> norma que analizó el Consejo de Estado en el auto del 6 de agosto de 2019, fue el literal a), del artículo 2, del Decreto 092, que establece que únicamente se podrá contratar con entidades privadas sin ánimo de lucro cuando el objeto corresponda directamente con los planes de desarrollo y busque exclusivamente promover los derechos de personas en situación de debilidad manifiesta o indefensión, los derechos de las minorías, el derecho a la educación, el derecho a la paz, las manifestaciones artísticas, culturales, deportivas y de promoción de la diversidad étnica colombiana</w:t>
      </w:r>
      <w:r w:rsidRPr="00FD65E7">
        <w:rPr>
          <w:rStyle w:val="Refdenotaalpie"/>
          <w:rFonts w:ascii="Arial" w:hAnsi="Arial" w:cs="Arial"/>
          <w:color w:val="000000" w:themeColor="text1"/>
          <w:sz w:val="22"/>
        </w:rPr>
        <w:footnoteReference w:id="14"/>
      </w:r>
      <w:r w:rsidRPr="00FD65E7">
        <w:rPr>
          <w:rFonts w:ascii="Arial" w:eastAsia="Calibri" w:hAnsi="Arial" w:cs="Arial"/>
          <w:color w:val="000000" w:themeColor="text1"/>
          <w:sz w:val="22"/>
        </w:rPr>
        <w:t xml:space="preserve">. </w:t>
      </w:r>
      <w:bookmarkStart w:id="2" w:name="_Hlk95756502"/>
      <w:r w:rsidRPr="00FD65E7">
        <w:rPr>
          <w:rFonts w:ascii="Arial" w:eastAsia="Calibri" w:hAnsi="Arial" w:cs="Arial"/>
          <w:color w:val="000000" w:themeColor="text1"/>
          <w:sz w:val="22"/>
        </w:rPr>
        <w:t xml:space="preserve">En relación con esta norma, encontró que el literal a) del artículo 2 establece dos condiciones contrarias al artículo 355 de la Constitución Política: primero, que el objeto tenga que estar «directamente» en los planes de desarrollo –nacional o territorial– cuando la norma constitucional establece que el objeto debe ser «acorde» con el plan nacional o seccional de desarrollo, lo que implica que el objeto del contrato no debe estar explícitamente en el plan de desarrollo sino que se encuentre en armonía con este. </w:t>
      </w:r>
      <w:bookmarkEnd w:id="2"/>
      <w:r w:rsidRPr="00FD65E7">
        <w:rPr>
          <w:rFonts w:ascii="Arial" w:eastAsia="Calibri" w:hAnsi="Arial" w:cs="Arial"/>
          <w:color w:val="000000" w:themeColor="text1"/>
          <w:sz w:val="22"/>
        </w:rPr>
        <w:t xml:space="preserve">En relación con lo anterior, el auto del Consejo de Estado explica que: </w:t>
      </w:r>
    </w:p>
    <w:p w14:paraId="4F9A7551" w14:textId="77777777" w:rsidR="00922951" w:rsidRPr="00FD65E7" w:rsidRDefault="00922951" w:rsidP="00922951">
      <w:pPr>
        <w:spacing w:line="276" w:lineRule="auto"/>
        <w:jc w:val="both"/>
        <w:rPr>
          <w:rFonts w:ascii="Arial" w:eastAsia="Calibri" w:hAnsi="Arial" w:cs="Arial"/>
          <w:color w:val="000000" w:themeColor="text1"/>
          <w:sz w:val="22"/>
        </w:rPr>
      </w:pPr>
    </w:p>
    <w:p w14:paraId="739371F9" w14:textId="77777777" w:rsidR="00922951" w:rsidRPr="00FD65E7" w:rsidRDefault="00922951" w:rsidP="00922951">
      <w:pPr>
        <w:ind w:left="708" w:right="709"/>
        <w:jc w:val="both"/>
        <w:rPr>
          <w:rFonts w:ascii="Arial" w:eastAsia="Calibri" w:hAnsi="Arial" w:cs="Arial"/>
          <w:color w:val="000000" w:themeColor="text1"/>
          <w:sz w:val="21"/>
          <w:szCs w:val="21"/>
        </w:rPr>
      </w:pPr>
      <w:r w:rsidRPr="00FD65E7">
        <w:rPr>
          <w:rFonts w:ascii="Arial" w:eastAsia="Calibri" w:hAnsi="Arial" w:cs="Arial"/>
          <w:color w:val="000000" w:themeColor="text1"/>
          <w:sz w:val="21"/>
          <w:szCs w:val="21"/>
        </w:rPr>
        <w:t xml:space="preserve">El aparte acusado exige que el objeto del contrato corresponda directamente a los programas contenidos en los diferentes planes de desarrollo, pero ello, así concebido, es propio de los procesos de selección a los que deben someterse los contratos ordinarios de la administración pública; al respecto, recuérdese que los contratos referidos en el mencionado artículo 355 no están sometidos a la lógica de los contratos ordinarios, pues tienen como finalidad impulsar los programas y actividades de interés público que desarrollen las entidades sin ánimo de lucro, para lo cual únicamente se exige que sean acordes con los que, a su vez, estén contemplados en los correspondientes planes de desarrollo. </w:t>
      </w:r>
    </w:p>
    <w:p w14:paraId="7A885D95" w14:textId="77777777" w:rsidR="00922951" w:rsidRPr="00FD65E7" w:rsidRDefault="00922951" w:rsidP="00922951">
      <w:pPr>
        <w:spacing w:line="276" w:lineRule="auto"/>
        <w:jc w:val="both"/>
        <w:rPr>
          <w:rFonts w:ascii="Arial" w:eastAsia="Calibri" w:hAnsi="Arial" w:cs="Arial"/>
          <w:color w:val="000000" w:themeColor="text1"/>
          <w:sz w:val="22"/>
        </w:rPr>
      </w:pPr>
    </w:p>
    <w:p w14:paraId="5C7B0E58" w14:textId="77777777" w:rsidR="00922951" w:rsidRPr="00FD65E7" w:rsidRDefault="00922951" w:rsidP="00922951">
      <w:pPr>
        <w:spacing w:line="276" w:lineRule="auto"/>
        <w:ind w:firstLine="708"/>
        <w:jc w:val="both"/>
        <w:rPr>
          <w:rFonts w:ascii="Arial" w:eastAsia="Calibri" w:hAnsi="Arial" w:cs="Arial"/>
          <w:color w:val="000000" w:themeColor="text1"/>
          <w:sz w:val="22"/>
        </w:rPr>
      </w:pPr>
      <w:r w:rsidRPr="00FD65E7">
        <w:rPr>
          <w:rFonts w:ascii="Arial" w:eastAsia="Calibri" w:hAnsi="Arial" w:cs="Arial"/>
          <w:color w:val="000000" w:themeColor="text1"/>
          <w:sz w:val="22"/>
        </w:rPr>
        <w:t xml:space="preserve">Así mismo, el Consejo de Estado consideró que el literal a) del artículo 2, al establecer que los programas y actividades de interés público deben buscar la promoción de los derechos de personas en situaciones de debilidad manifiesta o de indefensión, los derechos de las minorías, el derecho a la educación, el derecho a la paz, las manifestaciones artísticas, culturales, deportivas y de promoción de la diversidad étnica colombiana, limita el ámbito de aplicación que establece el artículo 355 de la Constitución Política. Al respecto expresa: </w:t>
      </w:r>
    </w:p>
    <w:p w14:paraId="77E2317D" w14:textId="77777777" w:rsidR="00922951" w:rsidRPr="00FD65E7" w:rsidRDefault="00922951" w:rsidP="00922951">
      <w:pPr>
        <w:spacing w:line="276" w:lineRule="auto"/>
        <w:jc w:val="both"/>
        <w:rPr>
          <w:rFonts w:ascii="Arial" w:eastAsia="Calibri" w:hAnsi="Arial" w:cs="Arial"/>
          <w:color w:val="000000" w:themeColor="text1"/>
          <w:sz w:val="22"/>
        </w:rPr>
      </w:pPr>
    </w:p>
    <w:p w14:paraId="3B917B5A" w14:textId="77777777" w:rsidR="00922951" w:rsidRPr="00FD65E7" w:rsidRDefault="00922951" w:rsidP="00922951">
      <w:pPr>
        <w:tabs>
          <w:tab w:val="left" w:pos="8080"/>
        </w:tabs>
        <w:ind w:left="708" w:right="709"/>
        <w:jc w:val="both"/>
        <w:rPr>
          <w:rFonts w:ascii="Arial" w:eastAsia="Calibri" w:hAnsi="Arial" w:cs="Arial"/>
          <w:color w:val="000000" w:themeColor="text1"/>
          <w:sz w:val="21"/>
          <w:szCs w:val="21"/>
        </w:rPr>
      </w:pPr>
      <w:r w:rsidRPr="00FD65E7">
        <w:rPr>
          <w:rFonts w:ascii="Arial" w:eastAsia="Calibri" w:hAnsi="Arial" w:cs="Arial"/>
          <w:color w:val="000000" w:themeColor="text1"/>
          <w:sz w:val="21"/>
          <w:szCs w:val="21"/>
        </w:rPr>
        <w:t xml:space="preserve">Una limitación del anterior calado implica, sin duda, establecer una condición no prevista en la norma constitucional reglamentada. Esta última solo establece una restricción y es que la «causa» del contrato tenga como finalidad «… impulsar programas y actividades de interés público acordes con el plan de desarrollo», mientras que, por su parte, la norma acusada limita la celebración de tales contratos a que tengan como objeto la promoción de las actividades enunciadas anteriormente [letra a, art. 2 ibidem]. Si la norma constitucional restringe sólo la causa o la finalidad del contrato, quiere decir ello que, independientemente de su objeto, puede celebrarse en cualquier modalidad, siempre y cuando –claro está– su causa sea «acorde» con los planes de desarrollo, que es, en últimas, el propósito de la norma constitucional. </w:t>
      </w:r>
    </w:p>
    <w:p w14:paraId="5735F7BF" w14:textId="77777777" w:rsidR="00922951" w:rsidRPr="00FD65E7" w:rsidRDefault="00922951" w:rsidP="00922951">
      <w:pPr>
        <w:spacing w:line="276" w:lineRule="auto"/>
        <w:jc w:val="both"/>
        <w:rPr>
          <w:rFonts w:ascii="Arial" w:eastAsia="Calibri" w:hAnsi="Arial" w:cs="Arial"/>
          <w:color w:val="000000" w:themeColor="text1"/>
          <w:sz w:val="22"/>
        </w:rPr>
      </w:pPr>
      <w:r w:rsidRPr="00FD65E7">
        <w:rPr>
          <w:rFonts w:ascii="Arial" w:eastAsia="Calibri" w:hAnsi="Arial" w:cs="Arial"/>
          <w:color w:val="000000" w:themeColor="text1"/>
          <w:sz w:val="22"/>
        </w:rPr>
        <w:t xml:space="preserve"> </w:t>
      </w:r>
    </w:p>
    <w:p w14:paraId="4C6E423D" w14:textId="77777777" w:rsidR="00922951" w:rsidRPr="00FD65E7" w:rsidRDefault="00922951" w:rsidP="00922951">
      <w:pPr>
        <w:spacing w:line="276" w:lineRule="auto"/>
        <w:ind w:firstLine="709"/>
        <w:jc w:val="both"/>
        <w:rPr>
          <w:rFonts w:ascii="Arial" w:eastAsia="Calibri" w:hAnsi="Arial" w:cs="Arial"/>
          <w:color w:val="000000" w:themeColor="text1"/>
          <w:sz w:val="22"/>
        </w:rPr>
      </w:pPr>
      <w:bookmarkStart w:id="3" w:name="_Hlk95756534"/>
      <w:r w:rsidRPr="00FD65E7">
        <w:rPr>
          <w:rFonts w:ascii="Arial" w:eastAsia="Calibri" w:hAnsi="Arial" w:cs="Arial"/>
          <w:color w:val="000000" w:themeColor="text1"/>
          <w:sz w:val="22"/>
        </w:rPr>
        <w:t>Así las cosas, el Consejo de Estado suspendió provisionalmente el literal a), por lo cual el objeto de los contratos debe ser acorde con los planes nacionales o seccionales de desarrollo; y no necesariamente estar previstos directamente en ellos. Por lo demás, no solo se pueden celebrar contratos para los objetos específicos señalados en el Decreto 092 de 2017.</w:t>
      </w:r>
    </w:p>
    <w:bookmarkEnd w:id="3"/>
    <w:p w14:paraId="3CEFEE8F" w14:textId="77777777" w:rsidR="00922951" w:rsidRPr="00FD65E7" w:rsidRDefault="00922951" w:rsidP="00922951">
      <w:pPr>
        <w:spacing w:before="120" w:line="276" w:lineRule="auto"/>
        <w:ind w:firstLine="709"/>
        <w:jc w:val="both"/>
        <w:rPr>
          <w:rFonts w:ascii="Arial" w:eastAsia="Calibri" w:hAnsi="Arial" w:cs="Arial"/>
          <w:color w:val="000000" w:themeColor="text1"/>
          <w:sz w:val="22"/>
        </w:rPr>
      </w:pPr>
      <w:r w:rsidRPr="00FD65E7">
        <w:rPr>
          <w:rFonts w:ascii="Arial" w:eastAsia="Calibri" w:hAnsi="Arial" w:cs="Arial"/>
          <w:color w:val="000000" w:themeColor="text1"/>
          <w:sz w:val="22"/>
        </w:rPr>
        <w:t xml:space="preserve">El Consejo de Estado, en el auto del 6 de agosto de 2019, en </w:t>
      </w:r>
      <w:r w:rsidRPr="00FD65E7">
        <w:rPr>
          <w:rFonts w:ascii="Arial" w:eastAsia="Calibri" w:hAnsi="Arial" w:cs="Arial"/>
          <w:i/>
          <w:iCs/>
          <w:color w:val="000000" w:themeColor="text1"/>
          <w:sz w:val="22"/>
        </w:rPr>
        <w:t>tercer</w:t>
      </w:r>
      <w:r w:rsidRPr="00FD65E7">
        <w:rPr>
          <w:rFonts w:ascii="Arial" w:eastAsia="Calibri" w:hAnsi="Arial" w:cs="Arial"/>
          <w:color w:val="000000" w:themeColor="text1"/>
          <w:sz w:val="22"/>
        </w:rPr>
        <w:t xml:space="preserve"> lugar, examinó el literal c) y el inciso 5 del artículo 2 del Decreto</w:t>
      </w:r>
      <w:r w:rsidRPr="00FD65E7">
        <w:rPr>
          <w:rStyle w:val="Refdenotaalpie"/>
          <w:rFonts w:ascii="Arial" w:eastAsia="Calibri" w:hAnsi="Arial" w:cs="Arial"/>
          <w:color w:val="000000" w:themeColor="text1"/>
          <w:sz w:val="22"/>
        </w:rPr>
        <w:footnoteReference w:id="15"/>
      </w:r>
      <w:r w:rsidRPr="00FD65E7">
        <w:rPr>
          <w:rFonts w:ascii="Arial" w:eastAsia="Calibri" w:hAnsi="Arial" w:cs="Arial"/>
          <w:color w:val="000000" w:themeColor="text1"/>
          <w:sz w:val="22"/>
        </w:rPr>
        <w:t xml:space="preserve">, señalando que contraría la norma constitucional al condicionar que los contratos solo se pueden celebrar cuando no exista oferta en el mercado, sometiendo su celebración a que, de existir oferta, la contratación con las entidades sin ánimo de lucro represente la optimización de los recursos públicos en términos de eficiencia, eficacia, economía y manejo del riesgo, toda vez que se desconocería la naturaleza de las entidades sin ánimo de lucro que implica que ellas no participan en el mercado de bienes y servicios de la misma forma que las demás sociedades. En este sentido, el Consejo de Estado manifestó: </w:t>
      </w:r>
    </w:p>
    <w:p w14:paraId="5B9FB9F7" w14:textId="77777777" w:rsidR="00922951" w:rsidRPr="00FD65E7" w:rsidRDefault="00922951" w:rsidP="00922951">
      <w:pPr>
        <w:spacing w:line="276" w:lineRule="auto"/>
        <w:jc w:val="both"/>
        <w:rPr>
          <w:rFonts w:ascii="Arial" w:eastAsia="Calibri" w:hAnsi="Arial" w:cs="Arial"/>
          <w:color w:val="000000" w:themeColor="text1"/>
          <w:sz w:val="22"/>
        </w:rPr>
      </w:pPr>
    </w:p>
    <w:p w14:paraId="19AE26A7" w14:textId="77777777" w:rsidR="00922951" w:rsidRPr="00FD65E7" w:rsidRDefault="00922951" w:rsidP="00922951">
      <w:pPr>
        <w:ind w:left="708" w:right="709"/>
        <w:jc w:val="both"/>
        <w:rPr>
          <w:rFonts w:ascii="Arial" w:eastAsia="Calibri" w:hAnsi="Arial" w:cs="Arial"/>
          <w:color w:val="000000" w:themeColor="text1"/>
          <w:sz w:val="21"/>
          <w:szCs w:val="21"/>
        </w:rPr>
      </w:pPr>
      <w:r w:rsidRPr="00FD65E7">
        <w:rPr>
          <w:rFonts w:ascii="Arial" w:eastAsia="Calibri" w:hAnsi="Arial" w:cs="Arial"/>
          <w:color w:val="000000" w:themeColor="text1"/>
          <w:sz w:val="21"/>
          <w:szCs w:val="21"/>
        </w:rPr>
        <w:t>El propósito de garantizar la libre competencia en el mercado –como se advierte de la lectura del acto acusado– no se ajusta a la finalidad de la norma constitucional en cita, pues desconoce que las entidades sin ánimo de lucro no participan en el mercado de bienes y servicios como lo hacen las demás y, por la misma razón, no se les pueden aplicar las reglas de selección contenidas en el Estatuto General de la Contratación Pública. Las entidades a las cuales la norma constitucional busca apoyar son entidades que (i) no tienen ánimo de lucro y (</w:t>
      </w:r>
      <w:proofErr w:type="spellStart"/>
      <w:r w:rsidRPr="00FD65E7">
        <w:rPr>
          <w:rFonts w:ascii="Arial" w:eastAsia="Calibri" w:hAnsi="Arial" w:cs="Arial"/>
          <w:color w:val="000000" w:themeColor="text1"/>
          <w:sz w:val="21"/>
          <w:szCs w:val="21"/>
        </w:rPr>
        <w:t>ii</w:t>
      </w:r>
      <w:proofErr w:type="spellEnd"/>
      <w:r w:rsidRPr="00FD65E7">
        <w:rPr>
          <w:rFonts w:ascii="Arial" w:eastAsia="Calibri" w:hAnsi="Arial" w:cs="Arial"/>
          <w:color w:val="000000" w:themeColor="text1"/>
          <w:sz w:val="21"/>
          <w:szCs w:val="21"/>
        </w:rPr>
        <w:t>) desarrollan programas y actividades de interés público con reconocida idoneidad. No son, entonces, entidades creadas para competir en el mercado.</w:t>
      </w:r>
    </w:p>
    <w:p w14:paraId="490D9A0D" w14:textId="77777777" w:rsidR="00922951" w:rsidRPr="00FD65E7" w:rsidRDefault="00922951" w:rsidP="00922951">
      <w:pPr>
        <w:spacing w:line="276" w:lineRule="auto"/>
        <w:jc w:val="both"/>
        <w:rPr>
          <w:rFonts w:ascii="Arial" w:eastAsia="Calibri" w:hAnsi="Arial" w:cs="Arial"/>
          <w:color w:val="000000" w:themeColor="text1"/>
          <w:sz w:val="22"/>
        </w:rPr>
      </w:pPr>
    </w:p>
    <w:p w14:paraId="29DBC635" w14:textId="77777777" w:rsidR="00922951" w:rsidRPr="00FD65E7" w:rsidRDefault="00922951" w:rsidP="00922951">
      <w:pPr>
        <w:spacing w:line="276" w:lineRule="auto"/>
        <w:ind w:firstLine="709"/>
        <w:jc w:val="both"/>
        <w:rPr>
          <w:rFonts w:ascii="Arial" w:eastAsia="Calibri" w:hAnsi="Arial" w:cs="Arial"/>
          <w:color w:val="000000" w:themeColor="text1"/>
          <w:sz w:val="22"/>
        </w:rPr>
      </w:pPr>
      <w:r w:rsidRPr="00FD65E7">
        <w:rPr>
          <w:rFonts w:ascii="Arial" w:eastAsia="Calibri" w:hAnsi="Arial" w:cs="Arial"/>
          <w:color w:val="000000" w:themeColor="text1"/>
          <w:sz w:val="22"/>
        </w:rPr>
        <w:t>Por tanto, suspendió provisionalmente el literal c) y el inciso 5º del artículo 2 del Decreto 092 de 2017, razón por la cual los procesos de contratación con entidades privadas sin ánimo de lucro no quedan condicionados a la inexistencia de oferta en el mercado de bienes y servicios, ni a que la ESAL garantice la mejor oferta y la optimización de los recursos públicos. Lo anterior, en la medida que estas condiciones son propias de la contratación del Estatuto General de Contratación de la Administración Pública, no del régimen jurídico especial que establece el artículo 355 de la Constitución Política.</w:t>
      </w:r>
    </w:p>
    <w:p w14:paraId="6F4F9ECA" w14:textId="77777777" w:rsidR="00922951" w:rsidRPr="00FD65E7" w:rsidRDefault="00922951" w:rsidP="00922951">
      <w:pPr>
        <w:spacing w:before="120" w:line="276" w:lineRule="auto"/>
        <w:ind w:firstLine="709"/>
        <w:jc w:val="both"/>
        <w:rPr>
          <w:rFonts w:ascii="Arial" w:eastAsia="Calibri" w:hAnsi="Arial" w:cs="Arial"/>
          <w:color w:val="000000" w:themeColor="text1"/>
          <w:sz w:val="22"/>
        </w:rPr>
      </w:pPr>
      <w:r w:rsidRPr="00FD65E7">
        <w:rPr>
          <w:rFonts w:ascii="Arial" w:eastAsia="Calibri" w:hAnsi="Arial" w:cs="Arial"/>
          <w:color w:val="000000" w:themeColor="text1"/>
          <w:sz w:val="22"/>
        </w:rPr>
        <w:t xml:space="preserve">La </w:t>
      </w:r>
      <w:r w:rsidRPr="00FD65E7">
        <w:rPr>
          <w:rFonts w:ascii="Arial" w:eastAsia="Calibri" w:hAnsi="Arial" w:cs="Arial"/>
          <w:i/>
          <w:iCs/>
          <w:color w:val="000000" w:themeColor="text1"/>
          <w:sz w:val="22"/>
        </w:rPr>
        <w:t>cuarta</w:t>
      </w:r>
      <w:r w:rsidRPr="00FD65E7">
        <w:rPr>
          <w:rFonts w:ascii="Arial" w:eastAsia="Calibri" w:hAnsi="Arial" w:cs="Arial"/>
          <w:color w:val="000000" w:themeColor="text1"/>
          <w:sz w:val="22"/>
        </w:rPr>
        <w:t xml:space="preserve"> norma que estudió el Consejo de Estado en el auto del 6 de agosto de 2019 fue el inciso final del artículo 4 del Decreto 092 de 2017, el cual hace referencia a la posibilidad de contratar directamente cuando el objeto del contrato esté relacionado con actividades artísticas, culturales, deportivas y de promoción de la diversidad étnica colombiana, que únicamente pueden ejecutar determinadas personas jurídicas o naturales</w:t>
      </w:r>
      <w:r w:rsidRPr="00FD65E7">
        <w:rPr>
          <w:rStyle w:val="Refdenotaalpie"/>
          <w:rFonts w:ascii="Arial" w:eastAsia="Calibri" w:hAnsi="Arial" w:cs="Arial"/>
          <w:color w:val="000000" w:themeColor="text1"/>
          <w:sz w:val="22"/>
        </w:rPr>
        <w:footnoteReference w:id="16"/>
      </w:r>
      <w:r w:rsidRPr="00FD65E7">
        <w:rPr>
          <w:rFonts w:ascii="Arial" w:eastAsia="Calibri" w:hAnsi="Arial" w:cs="Arial"/>
          <w:color w:val="000000" w:themeColor="text1"/>
          <w:sz w:val="22"/>
        </w:rPr>
        <w:t xml:space="preserve">. Para la Sala, esta norma vulnera el principio de igualdad, por establecer un privilegio para determinadas personas jurídicas o naturales que ejecutaran únicamente las actividades allí previstas, contratándolas sin realizar un proceso competitivo. El Consejo de Estado se pronunció en los siguientes términos: </w:t>
      </w:r>
    </w:p>
    <w:p w14:paraId="5C8BACC8" w14:textId="77777777" w:rsidR="00922951" w:rsidRPr="00FD65E7" w:rsidRDefault="00922951" w:rsidP="00922951">
      <w:pPr>
        <w:spacing w:line="276" w:lineRule="auto"/>
        <w:jc w:val="both"/>
        <w:rPr>
          <w:rFonts w:ascii="Arial" w:eastAsia="Calibri" w:hAnsi="Arial" w:cs="Arial"/>
          <w:color w:val="000000" w:themeColor="text1"/>
          <w:sz w:val="22"/>
        </w:rPr>
      </w:pPr>
    </w:p>
    <w:p w14:paraId="7570692B" w14:textId="77777777" w:rsidR="00922951" w:rsidRPr="00FD65E7" w:rsidRDefault="00922951" w:rsidP="00922951">
      <w:pPr>
        <w:ind w:left="708" w:right="709"/>
        <w:jc w:val="both"/>
        <w:rPr>
          <w:rFonts w:ascii="Arial" w:eastAsia="Calibri" w:hAnsi="Arial" w:cs="Arial"/>
          <w:color w:val="000000" w:themeColor="text1"/>
          <w:sz w:val="21"/>
          <w:szCs w:val="21"/>
        </w:rPr>
      </w:pPr>
      <w:proofErr w:type="gramStart"/>
      <w:r w:rsidRPr="00FD65E7">
        <w:rPr>
          <w:rFonts w:ascii="Arial" w:eastAsia="Calibri" w:hAnsi="Arial" w:cs="Arial"/>
          <w:color w:val="000000" w:themeColor="text1"/>
          <w:sz w:val="21"/>
          <w:szCs w:val="21"/>
        </w:rPr>
        <w:t>Puestas</w:t>
      </w:r>
      <w:proofErr w:type="gramEnd"/>
      <w:r w:rsidRPr="00FD65E7">
        <w:rPr>
          <w:rFonts w:ascii="Arial" w:eastAsia="Calibri" w:hAnsi="Arial" w:cs="Arial"/>
          <w:color w:val="000000" w:themeColor="text1"/>
          <w:sz w:val="21"/>
          <w:szCs w:val="21"/>
        </w:rPr>
        <w:t xml:space="preserve"> así las cosas, el despacho no encuentra motivo alguno para que se prescinda del proceso de selección cuando se identifique que el programa o actividad de interés público es ofrecido por más de una persona –natural o jurídica– simple y llanamente porque el objeto del proceso de contratación corresponda a actividades artísticas, culturales, deportivas y de promoción de la diversidad étnica. Esta razón, por tanto, es suficiente para concluir que el Gobierno Nacional le otorgó un tratamiento privilegiado a quienes desarrollen tales actividades (artísticas, culturales, deportivas y de promoción de la diversidad étnica) lo cual resulta claramente violatorio de la igualdad que debe gobernar este tipo de procedimientos contractuales. No se entiende, entonces, cuál es la razón para que se le asigne un tratamiento distinto a la contratación con este tipo de actividades (artísticas, culturales, deportivas y de promoción a la diversidad étnica) frente a las actividades de interés público de otra naturaleza. </w:t>
      </w:r>
    </w:p>
    <w:p w14:paraId="747F81C4" w14:textId="77777777" w:rsidR="00922951" w:rsidRPr="00FD65E7" w:rsidRDefault="00922951" w:rsidP="00922951">
      <w:pPr>
        <w:spacing w:line="276" w:lineRule="auto"/>
        <w:ind w:firstLine="709"/>
        <w:jc w:val="both"/>
        <w:rPr>
          <w:rFonts w:ascii="Arial" w:eastAsia="Calibri" w:hAnsi="Arial" w:cs="Arial"/>
          <w:color w:val="000000" w:themeColor="text1"/>
          <w:sz w:val="22"/>
        </w:rPr>
      </w:pPr>
      <w:bookmarkStart w:id="4" w:name="_Hlk95756891"/>
    </w:p>
    <w:p w14:paraId="5AA232D0" w14:textId="77777777" w:rsidR="00922951" w:rsidRPr="00FD65E7" w:rsidRDefault="00922951" w:rsidP="00922951">
      <w:pPr>
        <w:spacing w:line="276" w:lineRule="auto"/>
        <w:ind w:firstLine="709"/>
        <w:jc w:val="both"/>
        <w:rPr>
          <w:rFonts w:ascii="Arial" w:eastAsia="Calibri" w:hAnsi="Arial" w:cs="Arial"/>
          <w:color w:val="000000" w:themeColor="text1"/>
          <w:sz w:val="22"/>
        </w:rPr>
      </w:pPr>
      <w:r w:rsidRPr="00FD65E7">
        <w:rPr>
          <w:rFonts w:ascii="Arial" w:eastAsia="Calibri" w:hAnsi="Arial" w:cs="Arial"/>
          <w:color w:val="000000" w:themeColor="text1"/>
          <w:sz w:val="22"/>
        </w:rPr>
        <w:t xml:space="preserve">Por consiguiente, se suspendió provisionalmente el inciso final del artículo 4 por violar el principio de igualdad, de manera que la contratación de actividades y programas de interés público debe realizarse a través de un proceso competitivo para escoger a la entidad sin ánimo de lucro. </w:t>
      </w:r>
      <w:bookmarkEnd w:id="4"/>
      <w:r w:rsidRPr="00FD65E7">
        <w:rPr>
          <w:rFonts w:ascii="Arial" w:eastAsia="Calibri" w:hAnsi="Arial" w:cs="Arial"/>
          <w:color w:val="000000" w:themeColor="text1"/>
          <w:sz w:val="22"/>
        </w:rPr>
        <w:t xml:space="preserve">En estos procesos, entonces, se debe acudir a los criterios aplicables a los otros negocios jurídicos que regula el Decreto 092 de 2017, particularmente las exigencias del artículo 2 </w:t>
      </w:r>
      <w:r w:rsidRPr="00FD65E7">
        <w:rPr>
          <w:rFonts w:ascii="Arial" w:eastAsia="Calibri" w:hAnsi="Arial" w:cs="Arial"/>
          <w:i/>
          <w:iCs/>
          <w:color w:val="000000" w:themeColor="text1"/>
          <w:sz w:val="22"/>
        </w:rPr>
        <w:t>ibidem</w:t>
      </w:r>
      <w:r w:rsidRPr="00FD65E7">
        <w:rPr>
          <w:rFonts w:ascii="Arial" w:eastAsia="Calibri" w:hAnsi="Arial" w:cs="Arial"/>
          <w:color w:val="000000" w:themeColor="text1"/>
          <w:sz w:val="22"/>
        </w:rPr>
        <w:t xml:space="preserve">. Incluso, habría que tener en cuenta las exigencias del inciso 2 del artículo 4 </w:t>
      </w:r>
      <w:proofErr w:type="spellStart"/>
      <w:r w:rsidRPr="00FD65E7">
        <w:rPr>
          <w:rFonts w:ascii="Arial" w:eastAsia="Calibri" w:hAnsi="Arial" w:cs="Arial"/>
          <w:i/>
          <w:iCs/>
          <w:color w:val="000000" w:themeColor="text1"/>
          <w:sz w:val="22"/>
        </w:rPr>
        <w:t>íbídem</w:t>
      </w:r>
      <w:proofErr w:type="spellEnd"/>
      <w:r w:rsidRPr="00FD65E7">
        <w:rPr>
          <w:rFonts w:ascii="Arial" w:eastAsia="Calibri" w:hAnsi="Arial" w:cs="Arial"/>
          <w:color w:val="000000" w:themeColor="text1"/>
          <w:sz w:val="22"/>
        </w:rPr>
        <w:t>, siempre que se configuren los supuestos de aplicación de dicha normativa, esto es, siempre que exista más de una entidad sin ánimo de lucro de reconocida idoneidad.</w:t>
      </w:r>
    </w:p>
    <w:p w14:paraId="1B844416" w14:textId="2607D072" w:rsidR="00922951" w:rsidRPr="00FD65E7" w:rsidRDefault="00922951" w:rsidP="00922951">
      <w:pPr>
        <w:spacing w:before="120" w:line="276" w:lineRule="auto"/>
        <w:ind w:firstLine="709"/>
        <w:jc w:val="both"/>
        <w:rPr>
          <w:rFonts w:ascii="Arial" w:eastAsia="Calibri" w:hAnsi="Arial" w:cs="Arial"/>
          <w:color w:val="000000" w:themeColor="text1"/>
          <w:sz w:val="22"/>
        </w:rPr>
      </w:pPr>
      <w:bookmarkStart w:id="5" w:name="_Hlk95757095"/>
      <w:r w:rsidRPr="00FD65E7">
        <w:rPr>
          <w:rFonts w:ascii="Arial" w:eastAsia="Calibri" w:hAnsi="Arial" w:cs="Arial"/>
          <w:color w:val="000000" w:themeColor="text1"/>
          <w:sz w:val="22"/>
        </w:rPr>
        <w:t xml:space="preserve">Por último, en </w:t>
      </w:r>
      <w:r w:rsidRPr="00FD65E7">
        <w:rPr>
          <w:rFonts w:ascii="Arial" w:eastAsia="Calibri" w:hAnsi="Arial" w:cs="Arial"/>
          <w:i/>
          <w:iCs/>
          <w:color w:val="000000" w:themeColor="text1"/>
          <w:sz w:val="22"/>
        </w:rPr>
        <w:t xml:space="preserve">quinto </w:t>
      </w:r>
      <w:r w:rsidRPr="00FD65E7">
        <w:rPr>
          <w:rFonts w:ascii="Arial" w:eastAsia="Calibri" w:hAnsi="Arial" w:cs="Arial"/>
          <w:color w:val="000000" w:themeColor="text1"/>
          <w:sz w:val="22"/>
        </w:rPr>
        <w:t xml:space="preserve">lugar, el Consejo de Estado en el auto del 6 de agosto de 2019 analizó la solicitud de suspensión del artículo 5 del Decreto 092 de 2017, que reglamenta los convenios de asociación que prevé el artículo 96 de la Ley 489 de 1998. Concluyó que el análisis de esta norma debe realizarse a profundidad para establecer si efectivamente existe una contradicción normativa que implique que se afectó la competencia del legislador, en consecuencia, negó la solicitud de suspensión provisional, reservando el análisis sobre la legalidad de dicho artículo a la sentencia. </w:t>
      </w:r>
    </w:p>
    <w:bookmarkEnd w:id="5"/>
    <w:p w14:paraId="3C34B065" w14:textId="77777777" w:rsidR="00922951" w:rsidRPr="00FD65E7" w:rsidRDefault="00922951" w:rsidP="00922951">
      <w:pPr>
        <w:spacing w:before="120" w:line="276" w:lineRule="auto"/>
        <w:ind w:firstLine="709"/>
        <w:jc w:val="both"/>
        <w:rPr>
          <w:rFonts w:ascii="Arial" w:eastAsia="Calibri" w:hAnsi="Arial" w:cs="Arial"/>
          <w:color w:val="000000" w:themeColor="text1"/>
          <w:sz w:val="22"/>
        </w:rPr>
      </w:pPr>
      <w:r w:rsidRPr="00FD65E7">
        <w:rPr>
          <w:rFonts w:ascii="Arial" w:hAnsi="Arial" w:cs="Arial"/>
          <w:color w:val="000000" w:themeColor="text1"/>
          <w:sz w:val="22"/>
        </w:rPr>
        <w:t xml:space="preserve">De lo anterior se desprende que la contratación con entidades sin ánimo de lucro se sigue rigiendo por el Decreto 092 de 2017, salvo lo que fue objeto de suspensión provisional. Por lo tanto, las entidades públicas que desean celebrar contratos de interés público, en los términos del artículo 355 de la Constitución Política, deberán contratar con ESAL de reconocida idoneidad, como ya se dijo, realizando un proceso competitivo, y teniendo en cuenta lo siguiente: i) no debe condicionarse el proceso de contratación a la inexistencia de oferta en el mercado de bienes y servicios; </w:t>
      </w:r>
      <w:proofErr w:type="spellStart"/>
      <w:r w:rsidRPr="00FD65E7">
        <w:rPr>
          <w:rFonts w:ascii="Arial" w:hAnsi="Arial" w:cs="Arial"/>
          <w:color w:val="000000" w:themeColor="text1"/>
          <w:sz w:val="22"/>
        </w:rPr>
        <w:t>ii</w:t>
      </w:r>
      <w:proofErr w:type="spellEnd"/>
      <w:r w:rsidRPr="00FD65E7">
        <w:rPr>
          <w:rFonts w:ascii="Arial" w:hAnsi="Arial" w:cs="Arial"/>
          <w:color w:val="000000" w:themeColor="text1"/>
          <w:sz w:val="22"/>
        </w:rPr>
        <w:t xml:space="preserve">) tampoco debe condicionarse a que la contratación con las ESAL garantice la optimización de los recursos públicos en términos de eficiencia, eficacia, economía y manejo del riesgo; </w:t>
      </w:r>
      <w:proofErr w:type="spellStart"/>
      <w:r w:rsidRPr="00FD65E7">
        <w:rPr>
          <w:rFonts w:ascii="Arial" w:hAnsi="Arial" w:cs="Arial"/>
          <w:color w:val="000000" w:themeColor="text1"/>
          <w:sz w:val="22"/>
        </w:rPr>
        <w:t>iii</w:t>
      </w:r>
      <w:proofErr w:type="spellEnd"/>
      <w:r w:rsidRPr="00FD65E7">
        <w:rPr>
          <w:rFonts w:ascii="Arial" w:hAnsi="Arial" w:cs="Arial"/>
          <w:color w:val="000000" w:themeColor="text1"/>
          <w:sz w:val="22"/>
        </w:rPr>
        <w:t xml:space="preserve">) el objeto del contrato debe estar acorde con el plan nacional o seccional de desarrollo; </w:t>
      </w:r>
      <w:proofErr w:type="spellStart"/>
      <w:r w:rsidRPr="00FD65E7">
        <w:rPr>
          <w:rFonts w:ascii="Arial" w:hAnsi="Arial" w:cs="Arial"/>
          <w:color w:val="000000" w:themeColor="text1"/>
          <w:sz w:val="22"/>
        </w:rPr>
        <w:t>iv</w:t>
      </w:r>
      <w:proofErr w:type="spellEnd"/>
      <w:r w:rsidRPr="00FD65E7">
        <w:rPr>
          <w:rFonts w:ascii="Arial" w:hAnsi="Arial" w:cs="Arial"/>
          <w:color w:val="000000" w:themeColor="text1"/>
          <w:sz w:val="22"/>
        </w:rPr>
        <w:t>) no puede condicionarse únicamente que las actividades o programas correspondan exclusivamente a promover los derechos de personas en situación de debilidad manifiesta o indefensión, los derechos de las minorías, el derecho a la educación, el derecho a la paz, las manifestaciones artísticas, culturales, deportivas y de promoción de la diversidad étnica colombiana, por lo que basta con cumplir el anterior numeral (</w:t>
      </w:r>
      <w:proofErr w:type="spellStart"/>
      <w:r w:rsidRPr="00FD65E7">
        <w:rPr>
          <w:rFonts w:ascii="Arial" w:hAnsi="Arial" w:cs="Arial"/>
          <w:color w:val="000000" w:themeColor="text1"/>
          <w:sz w:val="22"/>
        </w:rPr>
        <w:t>iii</w:t>
      </w:r>
      <w:proofErr w:type="spellEnd"/>
      <w:r w:rsidRPr="00FD65E7">
        <w:rPr>
          <w:rFonts w:ascii="Arial" w:hAnsi="Arial" w:cs="Arial"/>
          <w:color w:val="000000" w:themeColor="text1"/>
          <w:sz w:val="22"/>
        </w:rPr>
        <w:t>); y v) el contrato no debe establecer una relación conmutativa en el cual haya una contraprestación directa a favor de la entidad, ni instrucciones precisas dadas por esta al contratista para cumplir con el objeto del contrato.</w:t>
      </w:r>
    </w:p>
    <w:p w14:paraId="6F01E8A2" w14:textId="77777777" w:rsidR="00A43491" w:rsidRPr="00FD65E7" w:rsidRDefault="00A43491" w:rsidP="00FD65E7">
      <w:pPr>
        <w:spacing w:line="276" w:lineRule="auto"/>
        <w:jc w:val="both"/>
        <w:rPr>
          <w:rFonts w:ascii="Arial" w:eastAsia="Calibri" w:hAnsi="Arial" w:cs="Arial"/>
          <w:color w:val="000000" w:themeColor="text1"/>
          <w:sz w:val="22"/>
          <w:lang w:val="es-ES_tradnl"/>
        </w:rPr>
      </w:pPr>
    </w:p>
    <w:p w14:paraId="0D142C26" w14:textId="674F129E" w:rsidR="00D96750" w:rsidRPr="00FD65E7" w:rsidRDefault="001D5776" w:rsidP="001D5776">
      <w:pPr>
        <w:tabs>
          <w:tab w:val="left" w:pos="709"/>
        </w:tabs>
        <w:spacing w:after="120" w:line="276" w:lineRule="auto"/>
        <w:jc w:val="both"/>
        <w:rPr>
          <w:rFonts w:ascii="Arial" w:eastAsia="Calibri" w:hAnsi="Arial" w:cs="Arial"/>
          <w:b/>
          <w:color w:val="000000" w:themeColor="text1"/>
          <w:sz w:val="22"/>
        </w:rPr>
      </w:pPr>
      <w:r w:rsidRPr="00FD65E7">
        <w:rPr>
          <w:rFonts w:ascii="Arial" w:eastAsia="Calibri" w:hAnsi="Arial" w:cs="Arial"/>
          <w:b/>
          <w:color w:val="000000" w:themeColor="text1"/>
          <w:sz w:val="22"/>
        </w:rPr>
        <w:t>2.</w:t>
      </w:r>
      <w:r w:rsidR="00A43491" w:rsidRPr="00FD65E7">
        <w:rPr>
          <w:rFonts w:ascii="Arial" w:eastAsia="Calibri" w:hAnsi="Arial" w:cs="Arial"/>
          <w:b/>
          <w:color w:val="000000" w:themeColor="text1"/>
          <w:sz w:val="22"/>
        </w:rPr>
        <w:t>3</w:t>
      </w:r>
      <w:r w:rsidRPr="00FD65E7">
        <w:rPr>
          <w:rFonts w:ascii="Arial" w:eastAsia="Calibri" w:hAnsi="Arial" w:cs="Arial"/>
          <w:b/>
          <w:color w:val="000000" w:themeColor="text1"/>
          <w:sz w:val="22"/>
        </w:rPr>
        <w:t>. Naturaleza jurídica de las entidades sin ánimo de lucro – ESAL</w:t>
      </w:r>
      <w:r w:rsidR="008C553E" w:rsidRPr="00FD65E7">
        <w:rPr>
          <w:rFonts w:ascii="Arial" w:eastAsia="Calibri" w:hAnsi="Arial" w:cs="Arial"/>
          <w:b/>
          <w:color w:val="000000" w:themeColor="text1"/>
          <w:sz w:val="22"/>
        </w:rPr>
        <w:t xml:space="preserve">: capacidad para contratar en procesos de selección </w:t>
      </w:r>
      <w:r w:rsidR="002754D1" w:rsidRPr="00FD65E7">
        <w:rPr>
          <w:rFonts w:ascii="Arial" w:eastAsia="Calibri" w:hAnsi="Arial" w:cs="Arial"/>
          <w:b/>
          <w:color w:val="000000" w:themeColor="text1"/>
          <w:sz w:val="22"/>
        </w:rPr>
        <w:t>establecidos en el</w:t>
      </w:r>
      <w:r w:rsidR="008C553E" w:rsidRPr="00FD65E7">
        <w:rPr>
          <w:rFonts w:ascii="Arial" w:eastAsia="Calibri" w:hAnsi="Arial" w:cs="Arial"/>
          <w:b/>
          <w:color w:val="000000" w:themeColor="text1"/>
          <w:sz w:val="22"/>
        </w:rPr>
        <w:t xml:space="preserve"> EGCAP </w:t>
      </w:r>
    </w:p>
    <w:p w14:paraId="7620BCD2" w14:textId="665D4B32" w:rsidR="00DD0E98" w:rsidRPr="00FD65E7" w:rsidRDefault="001D5776" w:rsidP="001D5776">
      <w:pPr>
        <w:spacing w:before="120" w:line="276" w:lineRule="auto"/>
        <w:ind w:right="51"/>
        <w:jc w:val="both"/>
        <w:rPr>
          <w:rFonts w:ascii="Arial" w:hAnsi="Arial" w:cs="Arial"/>
          <w:color w:val="000000" w:themeColor="text1"/>
          <w:sz w:val="22"/>
          <w:lang w:val="es-CO"/>
        </w:rPr>
      </w:pPr>
      <w:r w:rsidRPr="00FD65E7">
        <w:rPr>
          <w:rFonts w:ascii="Arial" w:hAnsi="Arial" w:cs="Arial"/>
          <w:color w:val="000000" w:themeColor="text1"/>
          <w:sz w:val="22"/>
          <w:lang w:val="es-CO"/>
        </w:rPr>
        <w:t>En Colombia, l</w:t>
      </w:r>
      <w:r w:rsidR="00DD0E98" w:rsidRPr="00FD65E7">
        <w:rPr>
          <w:rFonts w:ascii="Arial" w:hAnsi="Arial" w:cs="Arial"/>
          <w:color w:val="000000" w:themeColor="text1"/>
          <w:sz w:val="22"/>
          <w:lang w:val="es-CO"/>
        </w:rPr>
        <w:t>a empresa se forma a través de un contrato de sociedad por medio del cual dos o más personas se obligan a hacer un aporte en dinero, en trabajo o en otros bienes apreciables en dinero con el fin de repartirse entre sí las utilidades obtenidas en la empresa</w:t>
      </w:r>
      <w:r w:rsidR="00430B5A" w:rsidRPr="00FD65E7">
        <w:rPr>
          <w:rFonts w:ascii="Arial" w:hAnsi="Arial" w:cs="Arial"/>
          <w:color w:val="000000" w:themeColor="text1"/>
          <w:sz w:val="22"/>
          <w:lang w:val="es-CO"/>
        </w:rPr>
        <w:t xml:space="preserve">, según el artículo 98 </w:t>
      </w:r>
      <w:r w:rsidR="00430B5A" w:rsidRPr="00FD65E7">
        <w:rPr>
          <w:rFonts w:ascii="Arial" w:hAnsi="Arial" w:cs="Arial"/>
          <w:i/>
          <w:iCs/>
          <w:color w:val="000000" w:themeColor="text1"/>
          <w:sz w:val="22"/>
          <w:lang w:val="es-CO"/>
        </w:rPr>
        <w:t>ibidem</w:t>
      </w:r>
      <w:r w:rsidR="00430B5A" w:rsidRPr="00FD65E7">
        <w:rPr>
          <w:rFonts w:ascii="Arial" w:hAnsi="Arial" w:cs="Arial"/>
          <w:color w:val="000000" w:themeColor="text1"/>
          <w:sz w:val="22"/>
          <w:lang w:val="es-CO"/>
        </w:rPr>
        <w:t>.</w:t>
      </w:r>
      <w:r w:rsidR="00DD0E98" w:rsidRPr="00FD65E7">
        <w:rPr>
          <w:rFonts w:ascii="Arial" w:hAnsi="Arial" w:cs="Arial"/>
          <w:color w:val="000000" w:themeColor="text1"/>
          <w:sz w:val="22"/>
          <w:lang w:val="es-CO"/>
        </w:rPr>
        <w:t xml:space="preserve"> </w:t>
      </w:r>
      <w:r w:rsidR="00430B5A" w:rsidRPr="00FD65E7">
        <w:rPr>
          <w:rFonts w:ascii="Arial" w:hAnsi="Arial" w:cs="Arial"/>
          <w:color w:val="000000" w:themeColor="text1"/>
          <w:sz w:val="22"/>
          <w:lang w:val="es-CO"/>
        </w:rPr>
        <w:t xml:space="preserve">En ese sentido, puede decirse que </w:t>
      </w:r>
      <w:r w:rsidR="00DD0E98" w:rsidRPr="00FD65E7">
        <w:rPr>
          <w:rFonts w:ascii="Arial" w:hAnsi="Arial" w:cs="Arial"/>
          <w:color w:val="000000" w:themeColor="text1"/>
          <w:sz w:val="22"/>
          <w:lang w:val="es-CO"/>
        </w:rPr>
        <w:t>será</w:t>
      </w:r>
      <w:r w:rsidR="00430B5A" w:rsidRPr="00FD65E7">
        <w:rPr>
          <w:rFonts w:ascii="Arial" w:hAnsi="Arial" w:cs="Arial"/>
          <w:color w:val="000000" w:themeColor="text1"/>
          <w:sz w:val="22"/>
          <w:lang w:val="es-CO"/>
        </w:rPr>
        <w:t>n</w:t>
      </w:r>
      <w:r w:rsidR="00DD0E98" w:rsidRPr="00FD65E7">
        <w:rPr>
          <w:rFonts w:ascii="Arial" w:hAnsi="Arial" w:cs="Arial"/>
          <w:color w:val="000000" w:themeColor="text1"/>
          <w:sz w:val="22"/>
          <w:lang w:val="es-CO"/>
        </w:rPr>
        <w:t xml:space="preserve"> sociedad</w:t>
      </w:r>
      <w:r w:rsidR="00430B5A" w:rsidRPr="00FD65E7">
        <w:rPr>
          <w:rFonts w:ascii="Arial" w:hAnsi="Arial" w:cs="Arial"/>
          <w:color w:val="000000" w:themeColor="text1"/>
          <w:sz w:val="22"/>
          <w:lang w:val="es-CO"/>
        </w:rPr>
        <w:t>es</w:t>
      </w:r>
      <w:r w:rsidR="00DD0E98" w:rsidRPr="00FD65E7">
        <w:rPr>
          <w:rFonts w:ascii="Arial" w:hAnsi="Arial" w:cs="Arial"/>
          <w:color w:val="000000" w:themeColor="text1"/>
          <w:sz w:val="22"/>
          <w:lang w:val="es-CO"/>
        </w:rPr>
        <w:t xml:space="preserve"> comercial</w:t>
      </w:r>
      <w:r w:rsidR="00430B5A" w:rsidRPr="00FD65E7">
        <w:rPr>
          <w:rFonts w:ascii="Arial" w:hAnsi="Arial" w:cs="Arial"/>
          <w:color w:val="000000" w:themeColor="text1"/>
          <w:sz w:val="22"/>
          <w:lang w:val="es-CO"/>
        </w:rPr>
        <w:t xml:space="preserve">es aquellas </w:t>
      </w:r>
      <w:r w:rsidR="00DD0E98" w:rsidRPr="00FD65E7">
        <w:rPr>
          <w:rFonts w:ascii="Arial" w:hAnsi="Arial" w:cs="Arial"/>
          <w:color w:val="000000" w:themeColor="text1"/>
          <w:sz w:val="22"/>
          <w:lang w:val="es-CO"/>
        </w:rPr>
        <w:t>que ejecuten actos o empresas mercantiles</w:t>
      </w:r>
      <w:r w:rsidR="00430B5A" w:rsidRPr="00FD65E7">
        <w:rPr>
          <w:rFonts w:ascii="Arial" w:hAnsi="Arial" w:cs="Arial"/>
          <w:color w:val="000000" w:themeColor="text1"/>
          <w:sz w:val="22"/>
          <w:lang w:val="es-CO"/>
        </w:rPr>
        <w:t xml:space="preserve">, en los términos señalados en el artículo </w:t>
      </w:r>
      <w:r w:rsidR="00286834" w:rsidRPr="00FD65E7">
        <w:rPr>
          <w:rFonts w:ascii="Arial" w:hAnsi="Arial" w:cs="Arial"/>
          <w:color w:val="000000" w:themeColor="text1"/>
          <w:sz w:val="22"/>
          <w:lang w:val="es-CO"/>
        </w:rPr>
        <w:t>100</w:t>
      </w:r>
      <w:r w:rsidR="00430B5A" w:rsidRPr="00FD65E7">
        <w:rPr>
          <w:rFonts w:ascii="Arial" w:hAnsi="Arial" w:cs="Arial"/>
          <w:color w:val="000000" w:themeColor="text1"/>
          <w:sz w:val="22"/>
          <w:lang w:val="es-CO"/>
        </w:rPr>
        <w:t xml:space="preserve"> del Código de Comercio</w:t>
      </w:r>
      <w:r w:rsidR="00430B5A" w:rsidRPr="00FD65E7">
        <w:rPr>
          <w:rStyle w:val="Refdenotaalpie"/>
          <w:rFonts w:ascii="Arial" w:hAnsi="Arial" w:cs="Arial"/>
          <w:color w:val="000000" w:themeColor="text1"/>
          <w:sz w:val="22"/>
          <w:lang w:val="es-CO"/>
        </w:rPr>
        <w:footnoteReference w:id="17"/>
      </w:r>
      <w:r w:rsidR="00DD0E98" w:rsidRPr="00FD65E7">
        <w:rPr>
          <w:rFonts w:ascii="Arial" w:hAnsi="Arial" w:cs="Arial"/>
          <w:color w:val="000000" w:themeColor="text1"/>
          <w:sz w:val="22"/>
          <w:lang w:val="es-CO"/>
        </w:rPr>
        <w:t>.</w:t>
      </w:r>
    </w:p>
    <w:p w14:paraId="13378188" w14:textId="6BC6C9A5" w:rsidR="00DD0E98" w:rsidRPr="00FD65E7" w:rsidRDefault="00DD0E98" w:rsidP="00E87794">
      <w:pPr>
        <w:spacing w:before="120" w:line="276" w:lineRule="auto"/>
        <w:ind w:right="51" w:firstLine="709"/>
        <w:jc w:val="both"/>
        <w:rPr>
          <w:rFonts w:ascii="Arial" w:hAnsi="Arial" w:cs="Arial"/>
          <w:color w:val="000000" w:themeColor="text1"/>
          <w:sz w:val="22"/>
          <w:lang w:val="es-CO"/>
        </w:rPr>
      </w:pPr>
      <w:r w:rsidRPr="00FD65E7">
        <w:rPr>
          <w:rFonts w:ascii="Arial" w:hAnsi="Arial" w:cs="Arial"/>
          <w:color w:val="000000" w:themeColor="text1"/>
          <w:sz w:val="22"/>
          <w:lang w:val="es-CO"/>
        </w:rPr>
        <w:t>El Libro Segundo del Código de Comercio no incluye a las corporaciones o asociaciones ni a las fundaciones</w:t>
      </w:r>
      <w:r w:rsidR="00430B5A" w:rsidRPr="00FD65E7">
        <w:rPr>
          <w:rFonts w:ascii="Arial" w:hAnsi="Arial" w:cs="Arial"/>
          <w:color w:val="000000" w:themeColor="text1"/>
          <w:sz w:val="22"/>
          <w:lang w:val="es-CO"/>
        </w:rPr>
        <w:t xml:space="preserve">, esto es, </w:t>
      </w:r>
      <w:r w:rsidRPr="00FD65E7">
        <w:rPr>
          <w:rFonts w:ascii="Arial" w:hAnsi="Arial" w:cs="Arial"/>
          <w:color w:val="000000" w:themeColor="text1"/>
          <w:sz w:val="22"/>
          <w:lang w:val="es-CO"/>
        </w:rPr>
        <w:t>a las ESAL</w:t>
      </w:r>
      <w:r w:rsidR="00E87794" w:rsidRPr="00FD65E7">
        <w:rPr>
          <w:rFonts w:ascii="Arial" w:hAnsi="Arial" w:cs="Arial"/>
          <w:color w:val="000000" w:themeColor="text1"/>
          <w:sz w:val="22"/>
          <w:lang w:val="es-CO"/>
        </w:rPr>
        <w:t>,</w:t>
      </w:r>
      <w:r w:rsidR="00430B5A" w:rsidRPr="00FD65E7">
        <w:rPr>
          <w:rFonts w:ascii="Arial" w:hAnsi="Arial" w:cs="Arial"/>
          <w:color w:val="000000" w:themeColor="text1"/>
          <w:sz w:val="22"/>
          <w:lang w:val="es-CO"/>
        </w:rPr>
        <w:t xml:space="preserve"> en la enumeración de las sociedades comerciales</w:t>
      </w:r>
      <w:r w:rsidRPr="00FD65E7">
        <w:rPr>
          <w:rFonts w:ascii="Arial" w:hAnsi="Arial" w:cs="Arial"/>
          <w:color w:val="000000" w:themeColor="text1"/>
          <w:sz w:val="22"/>
          <w:lang w:val="es-CO"/>
        </w:rPr>
        <w:t>. La razón de la exclusión</w:t>
      </w:r>
      <w:r w:rsidR="00E87794" w:rsidRPr="00FD65E7">
        <w:rPr>
          <w:rFonts w:ascii="Arial" w:hAnsi="Arial" w:cs="Arial"/>
          <w:color w:val="000000" w:themeColor="text1"/>
          <w:sz w:val="22"/>
          <w:lang w:val="es-CO"/>
        </w:rPr>
        <w:t>, a nuestro juicio,</w:t>
      </w:r>
      <w:r w:rsidRPr="00FD65E7">
        <w:rPr>
          <w:rFonts w:ascii="Arial" w:hAnsi="Arial" w:cs="Arial"/>
          <w:color w:val="000000" w:themeColor="text1"/>
          <w:sz w:val="22"/>
          <w:lang w:val="es-CO"/>
        </w:rPr>
        <w:t xml:space="preserve"> es obvia: estas organizaciones no tienen fines comerciales, es decir, carecen de ánimo de lucro, por eso no forman un tipo o clase de sociedad comercial</w:t>
      </w:r>
      <w:r w:rsidR="00E87794" w:rsidRPr="00FD65E7">
        <w:rPr>
          <w:rStyle w:val="Refdenotaalpie"/>
          <w:rFonts w:ascii="Arial" w:hAnsi="Arial" w:cs="Arial"/>
          <w:color w:val="000000" w:themeColor="text1"/>
          <w:sz w:val="22"/>
          <w:lang w:val="es-CO"/>
        </w:rPr>
        <w:footnoteReference w:id="18"/>
      </w:r>
      <w:r w:rsidRPr="00FD65E7">
        <w:rPr>
          <w:rFonts w:ascii="Arial" w:hAnsi="Arial" w:cs="Arial"/>
          <w:color w:val="000000" w:themeColor="text1"/>
          <w:sz w:val="22"/>
          <w:lang w:val="es-CO"/>
        </w:rPr>
        <w:t>.</w:t>
      </w:r>
      <w:r w:rsidR="00E87794" w:rsidRPr="00FD65E7">
        <w:rPr>
          <w:rFonts w:ascii="Arial" w:hAnsi="Arial" w:cs="Arial"/>
          <w:color w:val="000000" w:themeColor="text1"/>
          <w:sz w:val="22"/>
          <w:lang w:val="es-CO"/>
        </w:rPr>
        <w:t xml:space="preserve"> La norma que regula este tipo de corporaciones o asociaciones es </w:t>
      </w:r>
      <w:r w:rsidRPr="00FD65E7">
        <w:rPr>
          <w:rFonts w:ascii="Arial" w:hAnsi="Arial" w:cs="Arial"/>
          <w:color w:val="000000" w:themeColor="text1"/>
          <w:sz w:val="22"/>
          <w:lang w:val="es-CO"/>
        </w:rPr>
        <w:t xml:space="preserve">el Código Civil –entre otras normas que se armonizan con él–, </w:t>
      </w:r>
      <w:r w:rsidR="00E87794" w:rsidRPr="00FD65E7">
        <w:rPr>
          <w:rFonts w:ascii="Arial" w:hAnsi="Arial" w:cs="Arial"/>
          <w:color w:val="000000" w:themeColor="text1"/>
          <w:sz w:val="22"/>
          <w:lang w:val="es-CO"/>
        </w:rPr>
        <w:t xml:space="preserve">de lo que se sigue que </w:t>
      </w:r>
      <w:r w:rsidRPr="00FD65E7">
        <w:rPr>
          <w:rFonts w:ascii="Arial" w:hAnsi="Arial" w:cs="Arial"/>
          <w:color w:val="000000" w:themeColor="text1"/>
          <w:sz w:val="22"/>
          <w:lang w:val="es-CO"/>
        </w:rPr>
        <w:t>no constituyen formas de sociedad comercial sino formas de organización civil, con fines esencialmente altruistas o de interés general, que se conforman entre personas que tienen como finalidad contribuir con su esfuerzo, y hasta con sus bienes, a ayudar a la comunidad</w:t>
      </w:r>
      <w:r w:rsidR="006135E6" w:rsidRPr="00FD65E7">
        <w:rPr>
          <w:rStyle w:val="Refdenotaalpie"/>
          <w:rFonts w:ascii="Arial" w:hAnsi="Arial" w:cs="Arial"/>
          <w:color w:val="000000" w:themeColor="text1"/>
          <w:sz w:val="22"/>
          <w:lang w:val="es-CO"/>
        </w:rPr>
        <w:footnoteReference w:id="19"/>
      </w:r>
      <w:r w:rsidRPr="00FD65E7">
        <w:rPr>
          <w:rFonts w:ascii="Arial" w:hAnsi="Arial" w:cs="Arial"/>
          <w:color w:val="000000" w:themeColor="text1"/>
          <w:sz w:val="22"/>
          <w:lang w:val="es-CO"/>
        </w:rPr>
        <w:t>. La ausencia de ánimo de lucro es</w:t>
      </w:r>
      <w:r w:rsidR="002B4B30" w:rsidRPr="00FD65E7">
        <w:rPr>
          <w:rFonts w:ascii="Arial" w:hAnsi="Arial" w:cs="Arial"/>
          <w:color w:val="000000" w:themeColor="text1"/>
          <w:sz w:val="22"/>
          <w:lang w:val="es-CO"/>
        </w:rPr>
        <w:t>, entonces,</w:t>
      </w:r>
      <w:r w:rsidRPr="00FD65E7">
        <w:rPr>
          <w:rFonts w:ascii="Arial" w:hAnsi="Arial" w:cs="Arial"/>
          <w:color w:val="000000" w:themeColor="text1"/>
          <w:sz w:val="22"/>
          <w:lang w:val="es-CO"/>
        </w:rPr>
        <w:t xml:space="preserve"> la característica determinante de estas </w:t>
      </w:r>
      <w:r w:rsidR="002B4B30" w:rsidRPr="00FD65E7">
        <w:rPr>
          <w:rFonts w:ascii="Arial" w:hAnsi="Arial" w:cs="Arial"/>
          <w:color w:val="000000" w:themeColor="text1"/>
          <w:sz w:val="22"/>
          <w:lang w:val="es-CO"/>
        </w:rPr>
        <w:t xml:space="preserve">corporaciones u </w:t>
      </w:r>
      <w:r w:rsidRPr="00FD65E7">
        <w:rPr>
          <w:rFonts w:ascii="Arial" w:hAnsi="Arial" w:cs="Arial"/>
          <w:color w:val="000000" w:themeColor="text1"/>
          <w:sz w:val="22"/>
          <w:lang w:val="es-CO"/>
        </w:rPr>
        <w:t>organizaciones</w:t>
      </w:r>
      <w:r w:rsidR="00B91993" w:rsidRPr="00FD65E7">
        <w:rPr>
          <w:rFonts w:ascii="Arial" w:hAnsi="Arial" w:cs="Arial"/>
          <w:color w:val="000000" w:themeColor="text1"/>
          <w:sz w:val="22"/>
          <w:lang w:val="es-CO"/>
        </w:rPr>
        <w:t>, lo que explica su nombre</w:t>
      </w:r>
      <w:r w:rsidRPr="00FD65E7">
        <w:rPr>
          <w:rFonts w:ascii="Arial" w:hAnsi="Arial" w:cs="Arial"/>
          <w:color w:val="000000" w:themeColor="text1"/>
          <w:sz w:val="22"/>
          <w:lang w:val="es-CO"/>
        </w:rPr>
        <w:t>, y la diferencia fundamental con las sociedades comerciales.</w:t>
      </w:r>
    </w:p>
    <w:p w14:paraId="537105AA" w14:textId="3CA12D9A" w:rsidR="00DD0E98" w:rsidRPr="00FD65E7" w:rsidRDefault="00972C13" w:rsidP="002B4B30">
      <w:pPr>
        <w:spacing w:before="120" w:line="276" w:lineRule="auto"/>
        <w:ind w:right="51" w:firstLine="709"/>
        <w:jc w:val="both"/>
        <w:rPr>
          <w:rFonts w:ascii="Arial" w:hAnsi="Arial" w:cs="Arial"/>
          <w:color w:val="000000" w:themeColor="text1"/>
          <w:sz w:val="22"/>
          <w:lang w:val="es-CO"/>
        </w:rPr>
      </w:pPr>
      <w:r w:rsidRPr="00FD65E7">
        <w:rPr>
          <w:rFonts w:ascii="Arial" w:hAnsi="Arial" w:cs="Arial"/>
          <w:color w:val="000000" w:themeColor="text1"/>
          <w:sz w:val="22"/>
          <w:lang w:val="es-CO"/>
        </w:rPr>
        <w:t>Q</w:t>
      </w:r>
      <w:r w:rsidR="002B4B30" w:rsidRPr="00FD65E7">
        <w:rPr>
          <w:rFonts w:ascii="Arial" w:hAnsi="Arial" w:cs="Arial"/>
          <w:color w:val="000000" w:themeColor="text1"/>
          <w:sz w:val="22"/>
          <w:lang w:val="es-CO"/>
        </w:rPr>
        <w:t xml:space="preserve">ue </w:t>
      </w:r>
      <w:r w:rsidR="00DD0E98" w:rsidRPr="00FD65E7">
        <w:rPr>
          <w:rFonts w:ascii="Arial" w:hAnsi="Arial" w:cs="Arial"/>
          <w:color w:val="000000" w:themeColor="text1"/>
          <w:sz w:val="22"/>
          <w:lang w:val="es-CO"/>
        </w:rPr>
        <w:t>una ESAL no sea una forma de sociedad comercial se infiere</w:t>
      </w:r>
      <w:r w:rsidRPr="00FD65E7">
        <w:rPr>
          <w:rFonts w:ascii="Arial" w:hAnsi="Arial" w:cs="Arial"/>
          <w:color w:val="000000" w:themeColor="text1"/>
          <w:sz w:val="22"/>
          <w:lang w:val="es-CO"/>
        </w:rPr>
        <w:t xml:space="preserve"> igualmente </w:t>
      </w:r>
      <w:r w:rsidR="00DD0E98" w:rsidRPr="00FD65E7">
        <w:rPr>
          <w:rFonts w:ascii="Arial" w:hAnsi="Arial" w:cs="Arial"/>
          <w:color w:val="000000" w:themeColor="text1"/>
          <w:sz w:val="22"/>
          <w:lang w:val="es-CO"/>
        </w:rPr>
        <w:t xml:space="preserve">de los requisitos que exige el </w:t>
      </w:r>
      <w:r w:rsidR="002B4B30" w:rsidRPr="00FD65E7">
        <w:rPr>
          <w:rFonts w:ascii="Arial" w:hAnsi="Arial" w:cs="Arial"/>
          <w:color w:val="000000" w:themeColor="text1"/>
          <w:sz w:val="22"/>
          <w:lang w:val="es-CO"/>
        </w:rPr>
        <w:t xml:space="preserve">artículo </w:t>
      </w:r>
      <w:r w:rsidR="00DD0E98" w:rsidRPr="00FD65E7">
        <w:rPr>
          <w:rFonts w:ascii="Arial" w:hAnsi="Arial" w:cs="Arial"/>
          <w:color w:val="000000" w:themeColor="text1"/>
          <w:sz w:val="22"/>
          <w:lang w:val="es-CO"/>
        </w:rPr>
        <w:t>98 del Código de Comercio, concretamente del previsto al final del inciso primero</w:t>
      </w:r>
      <w:r w:rsidR="00A178B9" w:rsidRPr="00FD65E7">
        <w:rPr>
          <w:rFonts w:ascii="Arial" w:hAnsi="Arial" w:cs="Arial"/>
          <w:color w:val="000000" w:themeColor="text1"/>
          <w:sz w:val="22"/>
          <w:lang w:val="es-CO"/>
        </w:rPr>
        <w:t xml:space="preserve"> relacionado con su</w:t>
      </w:r>
      <w:r w:rsidR="00DD0E98" w:rsidRPr="00FD65E7">
        <w:rPr>
          <w:rFonts w:ascii="Arial" w:hAnsi="Arial" w:cs="Arial"/>
          <w:color w:val="000000" w:themeColor="text1"/>
          <w:sz w:val="22"/>
          <w:lang w:val="es-CO"/>
        </w:rPr>
        <w:t xml:space="preserve"> finalidad</w:t>
      </w:r>
      <w:r w:rsidR="002B4B30" w:rsidRPr="00FD65E7">
        <w:rPr>
          <w:rFonts w:ascii="Arial" w:hAnsi="Arial" w:cs="Arial"/>
          <w:color w:val="000000" w:themeColor="text1"/>
          <w:sz w:val="22"/>
          <w:lang w:val="es-CO"/>
        </w:rPr>
        <w:t xml:space="preserve">. En efecto, la norma en comento </w:t>
      </w:r>
      <w:r w:rsidR="00DD0E98" w:rsidRPr="00FD65E7">
        <w:rPr>
          <w:rFonts w:ascii="Arial" w:hAnsi="Arial" w:cs="Arial"/>
          <w:color w:val="000000" w:themeColor="text1"/>
          <w:sz w:val="22"/>
          <w:lang w:val="es-CO"/>
        </w:rPr>
        <w:t xml:space="preserve">dispone: </w:t>
      </w:r>
      <w:r w:rsidR="002B4B30" w:rsidRPr="00FD65E7">
        <w:rPr>
          <w:rFonts w:ascii="Arial" w:hAnsi="Arial" w:cs="Arial"/>
          <w:color w:val="000000" w:themeColor="text1"/>
          <w:sz w:val="22"/>
          <w:lang w:val="es-CO"/>
        </w:rPr>
        <w:t>«[p]</w:t>
      </w:r>
      <w:proofErr w:type="spellStart"/>
      <w:r w:rsidR="00DD0E98" w:rsidRPr="00FD65E7">
        <w:rPr>
          <w:rFonts w:ascii="Arial" w:hAnsi="Arial" w:cs="Arial"/>
          <w:color w:val="000000" w:themeColor="text1"/>
          <w:sz w:val="22"/>
          <w:lang w:val="es-CO"/>
        </w:rPr>
        <w:t>or</w:t>
      </w:r>
      <w:proofErr w:type="spellEnd"/>
      <w:r w:rsidR="00DD0E98" w:rsidRPr="00FD65E7">
        <w:rPr>
          <w:rFonts w:ascii="Arial" w:hAnsi="Arial" w:cs="Arial"/>
          <w:color w:val="000000" w:themeColor="text1"/>
          <w:sz w:val="22"/>
          <w:lang w:val="es-CO"/>
        </w:rPr>
        <w:t xml:space="preserve"> el contrato de sociedad dos o más personas se obligan a hacer un aporte en dinero, en trabajo o en otros bienes apreciables en dinero, </w:t>
      </w:r>
      <w:r w:rsidR="00DD0E98" w:rsidRPr="00FD65E7">
        <w:rPr>
          <w:rFonts w:ascii="Arial" w:hAnsi="Arial" w:cs="Arial"/>
          <w:i/>
          <w:iCs/>
          <w:color w:val="000000" w:themeColor="text1"/>
          <w:sz w:val="22"/>
          <w:lang w:val="es-CO"/>
        </w:rPr>
        <w:t>con el fin de repartirse entre sí las utilidades obtenidas en la empresa o actividad social</w:t>
      </w:r>
      <w:r w:rsidR="002B4B30" w:rsidRPr="00FD65E7">
        <w:rPr>
          <w:rFonts w:ascii="Arial" w:hAnsi="Arial" w:cs="Arial"/>
          <w:color w:val="000000" w:themeColor="text1"/>
          <w:sz w:val="22"/>
          <w:lang w:val="es-CO"/>
        </w:rPr>
        <w:t>»</w:t>
      </w:r>
      <w:r w:rsidRPr="00FD65E7">
        <w:rPr>
          <w:rFonts w:ascii="Arial" w:hAnsi="Arial" w:cs="Arial"/>
          <w:color w:val="000000" w:themeColor="text1"/>
          <w:sz w:val="22"/>
          <w:lang w:val="es-CO"/>
        </w:rPr>
        <w:t xml:space="preserve"> (</w:t>
      </w:r>
      <w:r w:rsidR="00B2563A" w:rsidRPr="00FD65E7">
        <w:rPr>
          <w:rFonts w:ascii="Arial" w:hAnsi="Arial" w:cs="Arial"/>
          <w:color w:val="000000" w:themeColor="text1"/>
          <w:sz w:val="22"/>
          <w:lang w:val="es-CO"/>
        </w:rPr>
        <w:t>Énfasis fuera de texto</w:t>
      </w:r>
      <w:r w:rsidRPr="00FD65E7">
        <w:rPr>
          <w:rFonts w:ascii="Arial" w:hAnsi="Arial" w:cs="Arial"/>
          <w:color w:val="000000" w:themeColor="text1"/>
          <w:sz w:val="22"/>
          <w:lang w:val="es-CO"/>
        </w:rPr>
        <w:t>)</w:t>
      </w:r>
      <w:r w:rsidR="00DD0E98" w:rsidRPr="00FD65E7">
        <w:rPr>
          <w:rFonts w:ascii="Arial" w:hAnsi="Arial" w:cs="Arial"/>
          <w:color w:val="000000" w:themeColor="text1"/>
          <w:sz w:val="22"/>
          <w:lang w:val="es-CO"/>
        </w:rPr>
        <w:t>.</w:t>
      </w:r>
      <w:r w:rsidR="002B4B30" w:rsidRPr="00FD65E7">
        <w:rPr>
          <w:rFonts w:ascii="Arial" w:hAnsi="Arial" w:cs="Arial"/>
          <w:color w:val="000000" w:themeColor="text1"/>
          <w:sz w:val="22"/>
          <w:lang w:val="es-CO"/>
        </w:rPr>
        <w:t xml:space="preserve"> Es del caso precisar que en el caso de l</w:t>
      </w:r>
      <w:r w:rsidR="00DD0E98" w:rsidRPr="00FD65E7">
        <w:rPr>
          <w:rFonts w:ascii="Arial" w:hAnsi="Arial" w:cs="Arial"/>
          <w:color w:val="000000" w:themeColor="text1"/>
          <w:sz w:val="22"/>
          <w:lang w:val="es-CO"/>
        </w:rPr>
        <w:t>as ESAL</w:t>
      </w:r>
      <w:r w:rsidR="002B4B30" w:rsidRPr="00FD65E7">
        <w:rPr>
          <w:rFonts w:ascii="Arial" w:hAnsi="Arial" w:cs="Arial"/>
          <w:color w:val="000000" w:themeColor="text1"/>
          <w:sz w:val="22"/>
          <w:lang w:val="es-CO"/>
        </w:rPr>
        <w:t xml:space="preserve"> </w:t>
      </w:r>
      <w:r w:rsidR="00DD0E98" w:rsidRPr="00FD65E7">
        <w:rPr>
          <w:rFonts w:ascii="Arial" w:hAnsi="Arial" w:cs="Arial"/>
          <w:color w:val="000000" w:themeColor="text1"/>
          <w:sz w:val="22"/>
          <w:lang w:val="es-CO"/>
        </w:rPr>
        <w:t>no</w:t>
      </w:r>
      <w:r w:rsidR="002B4B30" w:rsidRPr="00FD65E7">
        <w:rPr>
          <w:rFonts w:ascii="Arial" w:hAnsi="Arial" w:cs="Arial"/>
          <w:color w:val="000000" w:themeColor="text1"/>
          <w:sz w:val="22"/>
          <w:lang w:val="es-CO"/>
        </w:rPr>
        <w:t xml:space="preserve"> se</w:t>
      </w:r>
      <w:r w:rsidR="00DD0E98" w:rsidRPr="00FD65E7">
        <w:rPr>
          <w:rFonts w:ascii="Arial" w:hAnsi="Arial" w:cs="Arial"/>
          <w:color w:val="000000" w:themeColor="text1"/>
          <w:sz w:val="22"/>
          <w:lang w:val="es-CO"/>
        </w:rPr>
        <w:t xml:space="preserve"> admite el reparto de utilidades, ni durante la existencia de la organización ni cuando se extinga, y en este aspecto</w:t>
      </w:r>
      <w:r w:rsidR="002B4B30" w:rsidRPr="00FD65E7">
        <w:rPr>
          <w:rFonts w:ascii="Arial" w:hAnsi="Arial" w:cs="Arial"/>
          <w:color w:val="000000" w:themeColor="text1"/>
          <w:sz w:val="22"/>
          <w:lang w:val="es-CO"/>
        </w:rPr>
        <w:t xml:space="preserve">, se insiste, </w:t>
      </w:r>
      <w:r w:rsidR="00DD0E98" w:rsidRPr="00FD65E7">
        <w:rPr>
          <w:rFonts w:ascii="Arial" w:hAnsi="Arial" w:cs="Arial"/>
          <w:color w:val="000000" w:themeColor="text1"/>
          <w:sz w:val="22"/>
          <w:lang w:val="es-CO"/>
        </w:rPr>
        <w:t>radica la diferencia más apreciable entre unas y otras organizaciones, pese a que ambas se crean con libertad</w:t>
      </w:r>
      <w:r w:rsidR="002B4B30" w:rsidRPr="00FD65E7">
        <w:rPr>
          <w:rFonts w:ascii="Arial" w:hAnsi="Arial" w:cs="Arial"/>
          <w:color w:val="000000" w:themeColor="text1"/>
          <w:sz w:val="22"/>
          <w:lang w:val="es-CO"/>
        </w:rPr>
        <w:t xml:space="preserve"> y</w:t>
      </w:r>
      <w:r w:rsidR="00DD0E98" w:rsidRPr="00FD65E7">
        <w:rPr>
          <w:rFonts w:ascii="Arial" w:hAnsi="Arial" w:cs="Arial"/>
          <w:color w:val="000000" w:themeColor="text1"/>
          <w:sz w:val="22"/>
          <w:lang w:val="es-CO"/>
        </w:rPr>
        <w:t xml:space="preserve"> al amparo del derecho fundamental de asociación, previsto en el art</w:t>
      </w:r>
      <w:r w:rsidR="006824B8" w:rsidRPr="00FD65E7">
        <w:rPr>
          <w:rFonts w:ascii="Arial" w:hAnsi="Arial" w:cs="Arial"/>
          <w:color w:val="000000" w:themeColor="text1"/>
          <w:sz w:val="22"/>
          <w:lang w:val="es-CO"/>
        </w:rPr>
        <w:t>ículo</w:t>
      </w:r>
      <w:r w:rsidR="00DD0E98" w:rsidRPr="00FD65E7">
        <w:rPr>
          <w:rFonts w:ascii="Arial" w:hAnsi="Arial" w:cs="Arial"/>
          <w:color w:val="000000" w:themeColor="text1"/>
          <w:sz w:val="22"/>
          <w:lang w:val="es-CO"/>
        </w:rPr>
        <w:t xml:space="preserve"> 38 de la </w:t>
      </w:r>
      <w:r w:rsidR="002B4B30" w:rsidRPr="00FD65E7">
        <w:rPr>
          <w:rFonts w:ascii="Arial" w:hAnsi="Arial" w:cs="Arial"/>
          <w:color w:val="000000" w:themeColor="text1"/>
          <w:sz w:val="22"/>
          <w:lang w:val="es-CO"/>
        </w:rPr>
        <w:t>Constitución Política y otras normas contenidas en</w:t>
      </w:r>
      <w:r w:rsidR="00AE6858" w:rsidRPr="00FD65E7">
        <w:rPr>
          <w:rFonts w:ascii="Arial" w:hAnsi="Arial" w:cs="Arial"/>
          <w:color w:val="000000" w:themeColor="text1"/>
          <w:sz w:val="22"/>
          <w:lang w:val="es-CO"/>
        </w:rPr>
        <w:t xml:space="preserve"> </w:t>
      </w:r>
      <w:r w:rsidR="002B4B30" w:rsidRPr="00FD65E7">
        <w:rPr>
          <w:rFonts w:ascii="Arial" w:hAnsi="Arial" w:cs="Arial"/>
          <w:color w:val="000000" w:themeColor="text1"/>
          <w:sz w:val="22"/>
          <w:lang w:val="es-CO"/>
        </w:rPr>
        <w:t>tratados internacionales</w:t>
      </w:r>
      <w:r w:rsidR="00B17BC5" w:rsidRPr="00FD65E7">
        <w:rPr>
          <w:rFonts w:ascii="Arial" w:hAnsi="Arial" w:cs="Arial"/>
          <w:color w:val="000000" w:themeColor="text1"/>
          <w:sz w:val="22"/>
          <w:lang w:val="es-CO"/>
        </w:rPr>
        <w:t xml:space="preserve"> suscritos por Colombia</w:t>
      </w:r>
      <w:r w:rsidR="00DD0E98" w:rsidRPr="00FD65E7">
        <w:rPr>
          <w:rFonts w:ascii="Arial" w:hAnsi="Arial" w:cs="Arial"/>
          <w:color w:val="000000" w:themeColor="text1"/>
          <w:sz w:val="22"/>
          <w:lang w:val="es-CO"/>
        </w:rPr>
        <w:t>.</w:t>
      </w:r>
    </w:p>
    <w:p w14:paraId="3786C0D7" w14:textId="55AAB3C5" w:rsidR="00DD0E98" w:rsidRPr="00FD65E7" w:rsidRDefault="00DD0E98" w:rsidP="00AC0C81">
      <w:pPr>
        <w:spacing w:before="120" w:line="276" w:lineRule="auto"/>
        <w:ind w:right="51" w:firstLine="709"/>
        <w:jc w:val="both"/>
        <w:rPr>
          <w:rFonts w:ascii="Arial" w:hAnsi="Arial" w:cs="Arial"/>
          <w:color w:val="000000" w:themeColor="text1"/>
          <w:sz w:val="22"/>
          <w:lang w:val="es-CO"/>
        </w:rPr>
      </w:pPr>
      <w:r w:rsidRPr="00FD65E7">
        <w:rPr>
          <w:rFonts w:ascii="Arial" w:hAnsi="Arial" w:cs="Arial"/>
          <w:color w:val="000000" w:themeColor="text1"/>
          <w:sz w:val="22"/>
          <w:lang w:val="es-CO"/>
        </w:rPr>
        <w:t xml:space="preserve">De conformidad con lo anterior, una </w:t>
      </w:r>
      <w:r w:rsidR="00AC0C81" w:rsidRPr="00FD65E7">
        <w:rPr>
          <w:rFonts w:ascii="Arial" w:hAnsi="Arial" w:cs="Arial"/>
          <w:color w:val="000000" w:themeColor="text1"/>
          <w:sz w:val="22"/>
          <w:lang w:val="es-CO"/>
        </w:rPr>
        <w:t>«</w:t>
      </w:r>
      <w:r w:rsidRPr="00FD65E7">
        <w:rPr>
          <w:rFonts w:ascii="Arial" w:hAnsi="Arial" w:cs="Arial"/>
          <w:color w:val="000000" w:themeColor="text1"/>
          <w:sz w:val="22"/>
          <w:lang w:val="es-CO"/>
        </w:rPr>
        <w:t>fundación</w:t>
      </w:r>
      <w:r w:rsidR="00AC0C81" w:rsidRPr="00FD65E7">
        <w:rPr>
          <w:rFonts w:ascii="Arial" w:hAnsi="Arial" w:cs="Arial"/>
          <w:color w:val="000000" w:themeColor="text1"/>
          <w:sz w:val="22"/>
          <w:lang w:val="es-CO"/>
        </w:rPr>
        <w:t>»</w:t>
      </w:r>
      <w:r w:rsidRPr="00FD65E7">
        <w:rPr>
          <w:rFonts w:ascii="Arial" w:hAnsi="Arial" w:cs="Arial"/>
          <w:color w:val="000000" w:themeColor="text1"/>
          <w:sz w:val="22"/>
          <w:lang w:val="es-CO"/>
        </w:rPr>
        <w:t xml:space="preserve"> o una </w:t>
      </w:r>
      <w:r w:rsidR="00AC0C81" w:rsidRPr="00FD65E7">
        <w:rPr>
          <w:rFonts w:ascii="Arial" w:hAnsi="Arial" w:cs="Arial"/>
          <w:color w:val="000000" w:themeColor="text1"/>
          <w:sz w:val="22"/>
          <w:lang w:val="es-CO"/>
        </w:rPr>
        <w:t>«</w:t>
      </w:r>
      <w:r w:rsidRPr="00FD65E7">
        <w:rPr>
          <w:rFonts w:ascii="Arial" w:hAnsi="Arial" w:cs="Arial"/>
          <w:color w:val="000000" w:themeColor="text1"/>
          <w:sz w:val="22"/>
          <w:lang w:val="es-CO"/>
        </w:rPr>
        <w:t>asociación o corporación</w:t>
      </w:r>
      <w:r w:rsidR="00AC0C81" w:rsidRPr="00FD65E7">
        <w:rPr>
          <w:rFonts w:ascii="Arial" w:hAnsi="Arial" w:cs="Arial"/>
          <w:color w:val="000000" w:themeColor="text1"/>
          <w:sz w:val="22"/>
          <w:lang w:val="es-CO"/>
        </w:rPr>
        <w:t xml:space="preserve">», </w:t>
      </w:r>
      <w:r w:rsidRPr="00FD65E7">
        <w:rPr>
          <w:rFonts w:ascii="Arial" w:hAnsi="Arial" w:cs="Arial"/>
          <w:color w:val="000000" w:themeColor="text1"/>
          <w:sz w:val="22"/>
          <w:lang w:val="es-CO"/>
        </w:rPr>
        <w:t xml:space="preserve">constituidas en los términos del Código Civil, no pueden asimilarse o identificarse con una </w:t>
      </w:r>
      <w:r w:rsidR="00AC0C81" w:rsidRPr="00FD65E7">
        <w:rPr>
          <w:rFonts w:ascii="Arial" w:hAnsi="Arial" w:cs="Arial"/>
          <w:color w:val="000000" w:themeColor="text1"/>
          <w:sz w:val="22"/>
          <w:lang w:val="es-CO"/>
        </w:rPr>
        <w:t>«</w:t>
      </w:r>
      <w:r w:rsidRPr="00FD65E7">
        <w:rPr>
          <w:rFonts w:ascii="Arial" w:hAnsi="Arial" w:cs="Arial"/>
          <w:color w:val="000000" w:themeColor="text1"/>
          <w:sz w:val="22"/>
          <w:lang w:val="es-CO"/>
        </w:rPr>
        <w:t>sociedad comercial</w:t>
      </w:r>
      <w:r w:rsidR="00AC0C81" w:rsidRPr="00FD65E7">
        <w:rPr>
          <w:rFonts w:ascii="Arial" w:hAnsi="Arial" w:cs="Arial"/>
          <w:color w:val="000000" w:themeColor="text1"/>
          <w:sz w:val="22"/>
          <w:lang w:val="es-CO"/>
        </w:rPr>
        <w:t>»</w:t>
      </w:r>
      <w:r w:rsidRPr="00FD65E7">
        <w:rPr>
          <w:rFonts w:ascii="Arial" w:hAnsi="Arial" w:cs="Arial"/>
          <w:color w:val="000000" w:themeColor="text1"/>
          <w:sz w:val="22"/>
          <w:lang w:val="es-CO"/>
        </w:rPr>
        <w:t xml:space="preserve">, como uniformemente lo considera la doctrina y la jurisprudencia civil y comercial, </w:t>
      </w:r>
      <w:r w:rsidR="00AC0C81" w:rsidRPr="00FD65E7">
        <w:rPr>
          <w:rFonts w:ascii="Arial" w:hAnsi="Arial" w:cs="Arial"/>
          <w:color w:val="000000" w:themeColor="text1"/>
          <w:sz w:val="22"/>
          <w:lang w:val="es-CO"/>
        </w:rPr>
        <w:t xml:space="preserve">en </w:t>
      </w:r>
      <w:r w:rsidR="00807EEE" w:rsidRPr="00FD65E7">
        <w:rPr>
          <w:rFonts w:ascii="Arial" w:hAnsi="Arial" w:cs="Arial"/>
          <w:color w:val="000000" w:themeColor="text1"/>
          <w:sz w:val="22"/>
          <w:lang w:val="es-CO"/>
        </w:rPr>
        <w:t>la medida en que</w:t>
      </w:r>
      <w:r w:rsidR="00AC0C81" w:rsidRPr="00FD65E7">
        <w:rPr>
          <w:rFonts w:ascii="Arial" w:hAnsi="Arial" w:cs="Arial"/>
          <w:color w:val="000000" w:themeColor="text1"/>
          <w:sz w:val="22"/>
          <w:lang w:val="es-CO"/>
        </w:rPr>
        <w:t xml:space="preserve"> esta </w:t>
      </w:r>
      <w:r w:rsidRPr="00FD65E7">
        <w:rPr>
          <w:rFonts w:ascii="Arial" w:hAnsi="Arial" w:cs="Arial"/>
          <w:color w:val="000000" w:themeColor="text1"/>
          <w:sz w:val="22"/>
          <w:lang w:val="es-CO"/>
        </w:rPr>
        <w:t>última se crea con la finalidad de que sus socios repartan las utilidades obtenidas en desarrollo de la empresa o actividad social</w:t>
      </w:r>
      <w:r w:rsidR="00504327" w:rsidRPr="00FD65E7">
        <w:rPr>
          <w:rFonts w:ascii="Arial" w:hAnsi="Arial" w:cs="Arial"/>
          <w:color w:val="000000" w:themeColor="text1"/>
          <w:sz w:val="22"/>
          <w:lang w:val="es-CO"/>
        </w:rPr>
        <w:t>. Por el contrario, las fundaciones o asociaciones</w:t>
      </w:r>
      <w:r w:rsidR="003A1B3E" w:rsidRPr="00FD65E7">
        <w:rPr>
          <w:rFonts w:ascii="Arial" w:hAnsi="Arial" w:cs="Arial"/>
          <w:color w:val="000000" w:themeColor="text1"/>
          <w:sz w:val="22"/>
          <w:lang w:val="es-CO"/>
        </w:rPr>
        <w:t xml:space="preserve"> destinan su</w:t>
      </w:r>
      <w:r w:rsidRPr="00FD65E7">
        <w:rPr>
          <w:rFonts w:ascii="Arial" w:hAnsi="Arial" w:cs="Arial"/>
          <w:color w:val="000000" w:themeColor="text1"/>
          <w:sz w:val="22"/>
          <w:lang w:val="es-CO"/>
        </w:rPr>
        <w:t xml:space="preserve"> patrimonio a la consecución de un interés general y</w:t>
      </w:r>
      <w:r w:rsidR="00AC0C81" w:rsidRPr="00FD65E7">
        <w:rPr>
          <w:rFonts w:ascii="Arial" w:hAnsi="Arial" w:cs="Arial"/>
          <w:color w:val="000000" w:themeColor="text1"/>
          <w:sz w:val="22"/>
          <w:lang w:val="es-CO"/>
        </w:rPr>
        <w:t>, como tal,</w:t>
      </w:r>
      <w:r w:rsidRPr="00FD65E7">
        <w:rPr>
          <w:rFonts w:ascii="Arial" w:hAnsi="Arial" w:cs="Arial"/>
          <w:color w:val="000000" w:themeColor="text1"/>
          <w:sz w:val="22"/>
          <w:lang w:val="es-CO"/>
        </w:rPr>
        <w:t xml:space="preserve"> no </w:t>
      </w:r>
      <w:r w:rsidR="00AC0C81" w:rsidRPr="00FD65E7">
        <w:rPr>
          <w:rFonts w:ascii="Arial" w:hAnsi="Arial" w:cs="Arial"/>
          <w:color w:val="000000" w:themeColor="text1"/>
          <w:sz w:val="22"/>
          <w:lang w:val="es-CO"/>
        </w:rPr>
        <w:t xml:space="preserve">se </w:t>
      </w:r>
      <w:r w:rsidRPr="00FD65E7">
        <w:rPr>
          <w:rFonts w:ascii="Arial" w:hAnsi="Arial" w:cs="Arial"/>
          <w:color w:val="000000" w:themeColor="text1"/>
          <w:sz w:val="22"/>
          <w:lang w:val="es-CO"/>
        </w:rPr>
        <w:t>percibe lucro</w:t>
      </w:r>
      <w:r w:rsidR="00CE6A1B" w:rsidRPr="00FD65E7">
        <w:rPr>
          <w:rFonts w:ascii="Arial" w:hAnsi="Arial" w:cs="Arial"/>
          <w:color w:val="000000" w:themeColor="text1"/>
          <w:sz w:val="22"/>
          <w:lang w:val="es-CO"/>
        </w:rPr>
        <w:t xml:space="preserve">, debiéndose reinvertir los </w:t>
      </w:r>
      <w:r w:rsidR="008F490E" w:rsidRPr="00FD65E7">
        <w:rPr>
          <w:rFonts w:ascii="Arial" w:hAnsi="Arial" w:cs="Arial"/>
          <w:color w:val="000000" w:themeColor="text1"/>
          <w:sz w:val="22"/>
          <w:lang w:val="es-CO"/>
        </w:rPr>
        <w:t>excedentes monetarios que se presenten en la ESAL, al no ser viable su reparto entre los asociados</w:t>
      </w:r>
      <w:r w:rsidR="00AD37A7" w:rsidRPr="00FD65E7">
        <w:rPr>
          <w:rFonts w:ascii="Arial" w:hAnsi="Arial" w:cs="Arial"/>
          <w:color w:val="000000" w:themeColor="text1"/>
          <w:sz w:val="22"/>
          <w:lang w:val="es-CO"/>
        </w:rPr>
        <w:t xml:space="preserve">. </w:t>
      </w:r>
    </w:p>
    <w:p w14:paraId="3F7B9208" w14:textId="1986586E" w:rsidR="00E64988" w:rsidRPr="00FD65E7" w:rsidRDefault="00DD0E98" w:rsidP="00AC0C81">
      <w:pPr>
        <w:spacing w:before="120" w:line="276" w:lineRule="auto"/>
        <w:ind w:right="51" w:firstLine="709"/>
        <w:jc w:val="both"/>
        <w:rPr>
          <w:rFonts w:ascii="Arial" w:hAnsi="Arial" w:cs="Arial"/>
          <w:color w:val="000000" w:themeColor="text1"/>
          <w:sz w:val="22"/>
          <w:lang w:val="es-CO"/>
        </w:rPr>
      </w:pPr>
      <w:r w:rsidRPr="00FD65E7">
        <w:rPr>
          <w:rFonts w:ascii="Arial" w:hAnsi="Arial" w:cs="Arial"/>
          <w:color w:val="000000" w:themeColor="text1"/>
          <w:sz w:val="22"/>
          <w:lang w:val="es-CO"/>
        </w:rPr>
        <w:t>Por su parte, la Corte Constitucional, en la sentencia C-287 de 2012, reiteró que la diferencia existente entre las sociedades comerciales y las entidades privadas sin ánimo de lucro es que estas últimas no reparten sus utilidades entre los socios</w:t>
      </w:r>
      <w:r w:rsidR="00E52C6F" w:rsidRPr="00FD65E7">
        <w:rPr>
          <w:rStyle w:val="Refdenotaalpie"/>
          <w:rFonts w:ascii="Arial" w:hAnsi="Arial" w:cs="Arial"/>
          <w:color w:val="000000" w:themeColor="text1"/>
          <w:sz w:val="22"/>
          <w:lang w:val="es-CO"/>
        </w:rPr>
        <w:footnoteReference w:id="20"/>
      </w:r>
      <w:r w:rsidRPr="00FD65E7">
        <w:rPr>
          <w:rFonts w:ascii="Arial" w:hAnsi="Arial" w:cs="Arial"/>
          <w:color w:val="000000" w:themeColor="text1"/>
          <w:sz w:val="22"/>
          <w:lang w:val="es-CO"/>
        </w:rPr>
        <w:t xml:space="preserve">. Así lo </w:t>
      </w:r>
      <w:r w:rsidR="00B70B52" w:rsidRPr="00FD65E7">
        <w:rPr>
          <w:rFonts w:ascii="Arial" w:hAnsi="Arial" w:cs="Arial"/>
          <w:color w:val="000000" w:themeColor="text1"/>
          <w:sz w:val="22"/>
          <w:lang w:val="es-CO"/>
        </w:rPr>
        <w:t xml:space="preserve">explicó </w:t>
      </w:r>
      <w:r w:rsidRPr="00FD65E7">
        <w:rPr>
          <w:rFonts w:ascii="Arial" w:hAnsi="Arial" w:cs="Arial"/>
          <w:color w:val="000000" w:themeColor="text1"/>
          <w:sz w:val="22"/>
          <w:lang w:val="es-CO"/>
        </w:rPr>
        <w:t xml:space="preserve">en los siguientes términos: </w:t>
      </w:r>
    </w:p>
    <w:p w14:paraId="39AA50E1" w14:textId="77777777" w:rsidR="00E64988" w:rsidRPr="00FD65E7" w:rsidRDefault="00E64988" w:rsidP="00E64988">
      <w:pPr>
        <w:ind w:left="709" w:right="760"/>
        <w:jc w:val="both"/>
        <w:rPr>
          <w:rFonts w:ascii="Arial" w:hAnsi="Arial" w:cs="Arial"/>
          <w:color w:val="000000" w:themeColor="text1"/>
          <w:sz w:val="21"/>
          <w:szCs w:val="21"/>
          <w:lang w:val="es-CO"/>
        </w:rPr>
      </w:pPr>
    </w:p>
    <w:p w14:paraId="47A0CF06" w14:textId="2449AE24" w:rsidR="00DD0E98" w:rsidRPr="00FD65E7" w:rsidRDefault="00DD0E98" w:rsidP="00E64988">
      <w:pPr>
        <w:ind w:left="709" w:right="760"/>
        <w:jc w:val="both"/>
        <w:rPr>
          <w:rFonts w:ascii="Arial" w:hAnsi="Arial" w:cs="Arial"/>
          <w:color w:val="000000" w:themeColor="text1"/>
          <w:sz w:val="21"/>
          <w:szCs w:val="21"/>
          <w:lang w:val="es-CO"/>
        </w:rPr>
      </w:pPr>
      <w:r w:rsidRPr="00FD65E7">
        <w:rPr>
          <w:rFonts w:ascii="Arial" w:hAnsi="Arial" w:cs="Arial"/>
          <w:color w:val="000000" w:themeColor="text1"/>
          <w:sz w:val="21"/>
          <w:szCs w:val="21"/>
          <w:lang w:val="es-CO"/>
        </w:rPr>
        <w:t xml:space="preserve">Sin embargo, el hecho que no persigan una finalidad lucrativa no significa que no desarrollen actividades que generen utilidades, lo que pasa es que, a diferencia de las sociedades, el lucro o ganancia obtenida no se reparte entre sus </w:t>
      </w:r>
      <w:proofErr w:type="gramStart"/>
      <w:r w:rsidRPr="00FD65E7">
        <w:rPr>
          <w:rFonts w:ascii="Arial" w:hAnsi="Arial" w:cs="Arial"/>
          <w:color w:val="000000" w:themeColor="text1"/>
          <w:sz w:val="21"/>
          <w:szCs w:val="21"/>
          <w:lang w:val="es-CO"/>
        </w:rPr>
        <w:t>miembros</w:t>
      </w:r>
      <w:proofErr w:type="gramEnd"/>
      <w:r w:rsidRPr="00FD65E7">
        <w:rPr>
          <w:rFonts w:ascii="Arial" w:hAnsi="Arial" w:cs="Arial"/>
          <w:color w:val="000000" w:themeColor="text1"/>
          <w:sz w:val="21"/>
          <w:szCs w:val="21"/>
          <w:lang w:val="es-CO"/>
        </w:rPr>
        <w:t xml:space="preserve"> sino que se integra al patrimonio de la asociación para la obtención del fin deseado. Así, el elemento característico de las corporaciones o asociaciones sin ánimo de lucro radica, precisamente, en la determinación de sus miembros de desarrollar una actividad de interés general sin esperar a cambio repartición de utilidades en proporción a su aporte, ni la recuperación </w:t>
      </w:r>
      <w:proofErr w:type="gramStart"/>
      <w:r w:rsidRPr="00FD65E7">
        <w:rPr>
          <w:rFonts w:ascii="Arial" w:hAnsi="Arial" w:cs="Arial"/>
          <w:color w:val="000000" w:themeColor="text1"/>
          <w:sz w:val="21"/>
          <w:szCs w:val="21"/>
          <w:lang w:val="es-CO"/>
        </w:rPr>
        <w:t>del mismo</w:t>
      </w:r>
      <w:proofErr w:type="gramEnd"/>
      <w:r w:rsidRPr="00FD65E7">
        <w:rPr>
          <w:rFonts w:ascii="Arial" w:hAnsi="Arial" w:cs="Arial"/>
          <w:color w:val="000000" w:themeColor="text1"/>
          <w:sz w:val="21"/>
          <w:szCs w:val="21"/>
          <w:lang w:val="es-CO"/>
        </w:rPr>
        <w:t xml:space="preserve"> en el momento de su disolución o liquidación.</w:t>
      </w:r>
    </w:p>
    <w:p w14:paraId="03BC2781" w14:textId="77777777" w:rsidR="00E64988" w:rsidRPr="00FD65E7" w:rsidRDefault="00E64988" w:rsidP="00E756AC">
      <w:pPr>
        <w:ind w:right="51" w:firstLine="709"/>
        <w:jc w:val="both"/>
        <w:rPr>
          <w:rFonts w:ascii="Arial" w:hAnsi="Arial" w:cs="Arial"/>
          <w:color w:val="000000" w:themeColor="text1"/>
          <w:sz w:val="21"/>
          <w:szCs w:val="21"/>
          <w:lang w:val="es-CO"/>
        </w:rPr>
      </w:pPr>
    </w:p>
    <w:p w14:paraId="65D109AB" w14:textId="5F6505AA" w:rsidR="00FD1E09" w:rsidRPr="00FD65E7" w:rsidRDefault="00510BF5" w:rsidP="00FD1E09">
      <w:pPr>
        <w:spacing w:before="120" w:line="276" w:lineRule="auto"/>
        <w:ind w:right="49" w:firstLine="709"/>
        <w:jc w:val="both"/>
        <w:rPr>
          <w:rFonts w:ascii="Arial" w:hAnsi="Arial" w:cs="Arial"/>
          <w:color w:val="000000" w:themeColor="text1"/>
          <w:sz w:val="22"/>
          <w:lang w:val="es-CO"/>
        </w:rPr>
      </w:pPr>
      <w:r w:rsidRPr="00FD65E7">
        <w:rPr>
          <w:rFonts w:ascii="Arial" w:hAnsi="Arial" w:cs="Arial"/>
          <w:color w:val="000000" w:themeColor="text1"/>
          <w:sz w:val="22"/>
          <w:lang w:val="es-CO"/>
        </w:rPr>
        <w:t xml:space="preserve">Igualmente, el Consejo de Estado expresó que la naturaleza jurídica de las </w:t>
      </w:r>
      <w:r w:rsidR="0082266E" w:rsidRPr="00FD65E7">
        <w:rPr>
          <w:rFonts w:ascii="Arial" w:hAnsi="Arial" w:cs="Arial"/>
          <w:color w:val="000000" w:themeColor="text1"/>
          <w:sz w:val="22"/>
          <w:lang w:val="es-CO"/>
        </w:rPr>
        <w:t>ESAL</w:t>
      </w:r>
      <w:r w:rsidRPr="00FD65E7">
        <w:rPr>
          <w:rFonts w:ascii="Arial" w:hAnsi="Arial" w:cs="Arial"/>
          <w:color w:val="000000" w:themeColor="text1"/>
          <w:sz w:val="22"/>
          <w:lang w:val="es-CO"/>
        </w:rPr>
        <w:t xml:space="preserve"> es diferente a las sociedades mercantiles, toda vez que su objeto no está destinado a perseguir un lucro que pueda ser repartido entre sus asociados, sino que las ganancias se reinvierten en la entidad sin ánimo de lucro para el desarrollo de su objeto social</w:t>
      </w:r>
      <w:r w:rsidRPr="00FD65E7">
        <w:rPr>
          <w:rStyle w:val="Refdenotaalpie"/>
          <w:rFonts w:ascii="Arial" w:hAnsi="Arial" w:cs="Arial"/>
          <w:color w:val="000000" w:themeColor="text1"/>
          <w:sz w:val="22"/>
          <w:lang w:val="es-CO"/>
        </w:rPr>
        <w:footnoteReference w:id="21"/>
      </w:r>
      <w:r w:rsidRPr="00FD65E7">
        <w:rPr>
          <w:rFonts w:ascii="Arial" w:hAnsi="Arial" w:cs="Arial"/>
          <w:color w:val="000000" w:themeColor="text1"/>
          <w:sz w:val="22"/>
          <w:lang w:val="es-CO"/>
        </w:rPr>
        <w:t>.</w:t>
      </w:r>
      <w:r w:rsidR="00FE22C6" w:rsidRPr="00FD65E7">
        <w:rPr>
          <w:rFonts w:ascii="Arial" w:hAnsi="Arial" w:cs="Arial"/>
          <w:color w:val="000000" w:themeColor="text1"/>
          <w:sz w:val="22"/>
          <w:lang w:val="es-CO"/>
        </w:rPr>
        <w:t xml:space="preserve"> </w:t>
      </w:r>
      <w:r w:rsidR="00B5337D" w:rsidRPr="00FD65E7">
        <w:rPr>
          <w:rFonts w:ascii="Arial" w:hAnsi="Arial" w:cs="Arial"/>
          <w:color w:val="000000" w:themeColor="text1"/>
          <w:sz w:val="22"/>
          <w:lang w:val="es-CO"/>
        </w:rPr>
        <w:t>En ese mismo sentido, l</w:t>
      </w:r>
      <w:r w:rsidR="00E64988" w:rsidRPr="00FD65E7">
        <w:rPr>
          <w:rFonts w:ascii="Arial" w:hAnsi="Arial" w:cs="Arial"/>
          <w:color w:val="000000" w:themeColor="text1"/>
          <w:sz w:val="22"/>
          <w:lang w:val="es-CO"/>
        </w:rPr>
        <w:t xml:space="preserve">a </w:t>
      </w:r>
      <w:r w:rsidR="00DD0E98" w:rsidRPr="00FD65E7">
        <w:rPr>
          <w:rFonts w:ascii="Arial" w:hAnsi="Arial" w:cs="Arial"/>
          <w:color w:val="000000" w:themeColor="text1"/>
          <w:sz w:val="22"/>
          <w:lang w:val="es-CO"/>
        </w:rPr>
        <w:t xml:space="preserve">Cámara de Comercio de Bogotá, en el </w:t>
      </w:r>
      <w:r w:rsidR="00E64988" w:rsidRPr="00FD65E7">
        <w:rPr>
          <w:rFonts w:ascii="Arial" w:hAnsi="Arial" w:cs="Arial"/>
          <w:color w:val="000000" w:themeColor="text1"/>
          <w:sz w:val="22"/>
          <w:lang w:val="es-CO"/>
        </w:rPr>
        <w:t>«</w:t>
      </w:r>
      <w:r w:rsidR="00DD0E98" w:rsidRPr="00FD65E7">
        <w:rPr>
          <w:rFonts w:ascii="Arial" w:hAnsi="Arial" w:cs="Arial"/>
          <w:color w:val="000000" w:themeColor="text1"/>
          <w:sz w:val="22"/>
          <w:lang w:val="es-CO"/>
        </w:rPr>
        <w:t>Documento ABC Entidades sin Ánimo de lucro</w:t>
      </w:r>
      <w:r w:rsidR="00E64988" w:rsidRPr="00FD65E7">
        <w:rPr>
          <w:rFonts w:ascii="Arial" w:hAnsi="Arial" w:cs="Arial"/>
          <w:color w:val="000000" w:themeColor="text1"/>
          <w:sz w:val="22"/>
          <w:lang w:val="es-CO"/>
        </w:rPr>
        <w:t xml:space="preserve">», </w:t>
      </w:r>
      <w:r w:rsidR="00044FF2" w:rsidRPr="00FD65E7">
        <w:rPr>
          <w:rFonts w:ascii="Arial" w:hAnsi="Arial" w:cs="Arial"/>
          <w:color w:val="000000" w:themeColor="text1"/>
          <w:sz w:val="22"/>
          <w:lang w:val="es-CO"/>
        </w:rPr>
        <w:t xml:space="preserve">ha definido </w:t>
      </w:r>
      <w:r w:rsidR="00DD0E98" w:rsidRPr="00FD65E7">
        <w:rPr>
          <w:rFonts w:ascii="Arial" w:hAnsi="Arial" w:cs="Arial"/>
          <w:color w:val="000000" w:themeColor="text1"/>
          <w:sz w:val="22"/>
          <w:lang w:val="es-CO"/>
        </w:rPr>
        <w:t xml:space="preserve">las </w:t>
      </w:r>
      <w:r w:rsidR="00E52C6F" w:rsidRPr="00FD65E7">
        <w:rPr>
          <w:rFonts w:ascii="Arial" w:hAnsi="Arial" w:cs="Arial"/>
          <w:color w:val="000000" w:themeColor="text1"/>
          <w:sz w:val="22"/>
          <w:lang w:val="es-CO"/>
        </w:rPr>
        <w:t>ESAL como</w:t>
      </w:r>
      <w:r w:rsidR="00DD0E98" w:rsidRPr="00FD65E7">
        <w:rPr>
          <w:rFonts w:ascii="Arial" w:hAnsi="Arial" w:cs="Arial"/>
          <w:color w:val="000000" w:themeColor="text1"/>
          <w:sz w:val="22"/>
          <w:lang w:val="es-CO"/>
        </w:rPr>
        <w:t xml:space="preserve"> </w:t>
      </w:r>
      <w:r w:rsidR="00B5337D" w:rsidRPr="00FD65E7">
        <w:rPr>
          <w:rFonts w:ascii="Arial" w:hAnsi="Arial" w:cs="Arial"/>
          <w:color w:val="000000" w:themeColor="text1"/>
          <w:sz w:val="22"/>
          <w:lang w:val="es-CO"/>
        </w:rPr>
        <w:t>«</w:t>
      </w:r>
      <w:r w:rsidR="00DD0E98" w:rsidRPr="00FD65E7">
        <w:rPr>
          <w:rFonts w:ascii="Arial" w:hAnsi="Arial" w:cs="Arial"/>
          <w:color w:val="000000" w:themeColor="text1"/>
          <w:sz w:val="22"/>
          <w:lang w:val="es-CO"/>
        </w:rPr>
        <w:t>las personas jurídicas que se constituyen por la voluntad de asociación o creación de otras personas (naturales o jurídicas) para realizar actividades en beneficio de los asociados o de terceras personas o de la comunidad en general y no persiguen el reparto de utilidades entre sus miembros</w:t>
      </w:r>
      <w:r w:rsidR="00B5337D" w:rsidRPr="00FD65E7">
        <w:rPr>
          <w:rFonts w:ascii="Arial" w:hAnsi="Arial" w:cs="Arial"/>
          <w:color w:val="000000" w:themeColor="text1"/>
          <w:sz w:val="22"/>
          <w:lang w:val="es-CO"/>
        </w:rPr>
        <w:t>»</w:t>
      </w:r>
      <w:r w:rsidR="00BE2AD3" w:rsidRPr="00FD65E7">
        <w:rPr>
          <w:rStyle w:val="Refdenotaalpie"/>
          <w:rFonts w:ascii="Arial" w:hAnsi="Arial" w:cs="Arial"/>
          <w:color w:val="000000" w:themeColor="text1"/>
          <w:sz w:val="22"/>
          <w:lang w:val="es-CO"/>
        </w:rPr>
        <w:footnoteReference w:id="22"/>
      </w:r>
      <w:r w:rsidR="00DD0E98" w:rsidRPr="00FD65E7">
        <w:rPr>
          <w:rFonts w:ascii="Arial" w:hAnsi="Arial" w:cs="Arial"/>
          <w:color w:val="000000" w:themeColor="text1"/>
          <w:sz w:val="22"/>
          <w:lang w:val="es-CO"/>
        </w:rPr>
        <w:t xml:space="preserve">. </w:t>
      </w:r>
      <w:r w:rsidR="00447FE5" w:rsidRPr="00FD65E7">
        <w:rPr>
          <w:rFonts w:ascii="Arial" w:hAnsi="Arial" w:cs="Arial"/>
          <w:color w:val="000000" w:themeColor="text1"/>
          <w:sz w:val="22"/>
          <w:lang w:val="es-CO"/>
        </w:rPr>
        <w:t>L</w:t>
      </w:r>
      <w:r w:rsidR="00DD0E98" w:rsidRPr="00FD65E7">
        <w:rPr>
          <w:rFonts w:ascii="Arial" w:hAnsi="Arial" w:cs="Arial"/>
          <w:color w:val="000000" w:themeColor="text1"/>
          <w:sz w:val="22"/>
          <w:lang w:val="es-CO"/>
        </w:rPr>
        <w:t>as entidades privadas sin ánimo de lucro</w:t>
      </w:r>
      <w:r w:rsidR="00447FE5" w:rsidRPr="00FD65E7">
        <w:rPr>
          <w:rFonts w:ascii="Arial" w:hAnsi="Arial" w:cs="Arial"/>
          <w:color w:val="000000" w:themeColor="text1"/>
          <w:sz w:val="22"/>
          <w:lang w:val="es-CO"/>
        </w:rPr>
        <w:t>, pues,</w:t>
      </w:r>
      <w:r w:rsidR="00DD0E98" w:rsidRPr="00FD65E7">
        <w:rPr>
          <w:rFonts w:ascii="Arial" w:hAnsi="Arial" w:cs="Arial"/>
          <w:color w:val="000000" w:themeColor="text1"/>
          <w:sz w:val="22"/>
          <w:lang w:val="es-CO"/>
        </w:rPr>
        <w:t xml:space="preserve"> no tienen la naturaleza jurídica de empresa sino de asociaciones que buscan la realización de un fin común y objetivos</w:t>
      </w:r>
      <w:r w:rsidR="0065701C" w:rsidRPr="00FD65E7">
        <w:rPr>
          <w:rFonts w:ascii="Arial" w:hAnsi="Arial" w:cs="Arial"/>
          <w:color w:val="000000" w:themeColor="text1"/>
          <w:sz w:val="22"/>
          <w:lang w:val="es-CO"/>
        </w:rPr>
        <w:t xml:space="preserve"> carentes de</w:t>
      </w:r>
      <w:r w:rsidR="00DD0E98" w:rsidRPr="00FD65E7">
        <w:rPr>
          <w:rFonts w:ascii="Arial" w:hAnsi="Arial" w:cs="Arial"/>
          <w:color w:val="000000" w:themeColor="text1"/>
          <w:sz w:val="22"/>
          <w:lang w:val="es-CO"/>
        </w:rPr>
        <w:t xml:space="preserve"> un contenido esencialmente patrimonial </w:t>
      </w:r>
      <w:r w:rsidR="00447FE5" w:rsidRPr="00FD65E7">
        <w:rPr>
          <w:rFonts w:ascii="Arial" w:hAnsi="Arial" w:cs="Arial"/>
          <w:color w:val="000000" w:themeColor="text1"/>
          <w:sz w:val="22"/>
          <w:lang w:val="es-CO"/>
        </w:rPr>
        <w:t>−</w:t>
      </w:r>
      <w:r w:rsidR="00DD0E98" w:rsidRPr="00FD65E7">
        <w:rPr>
          <w:rFonts w:ascii="Arial" w:hAnsi="Arial" w:cs="Arial"/>
          <w:color w:val="000000" w:themeColor="text1"/>
          <w:sz w:val="22"/>
          <w:lang w:val="es-CO"/>
        </w:rPr>
        <w:t>fin de lucro y reparto de</w:t>
      </w:r>
      <w:r w:rsidR="0065701C" w:rsidRPr="00FD65E7">
        <w:rPr>
          <w:rFonts w:ascii="Arial" w:hAnsi="Arial" w:cs="Arial"/>
          <w:color w:val="000000" w:themeColor="text1"/>
          <w:sz w:val="22"/>
          <w:lang w:val="es-CO"/>
        </w:rPr>
        <w:t xml:space="preserve"> las</w:t>
      </w:r>
      <w:r w:rsidR="00DD0E98" w:rsidRPr="00FD65E7">
        <w:rPr>
          <w:rFonts w:ascii="Arial" w:hAnsi="Arial" w:cs="Arial"/>
          <w:color w:val="000000" w:themeColor="text1"/>
          <w:sz w:val="22"/>
          <w:lang w:val="es-CO"/>
        </w:rPr>
        <w:t xml:space="preserve"> utilidades</w:t>
      </w:r>
      <w:r w:rsidR="00447FE5" w:rsidRPr="00FD65E7">
        <w:rPr>
          <w:rFonts w:ascii="Arial" w:hAnsi="Arial" w:cs="Arial"/>
          <w:color w:val="000000" w:themeColor="text1"/>
          <w:sz w:val="22"/>
          <w:lang w:val="es-CO"/>
        </w:rPr>
        <w:t>−</w:t>
      </w:r>
      <w:r w:rsidR="00DD0E98" w:rsidRPr="00FD65E7">
        <w:rPr>
          <w:rFonts w:ascii="Arial" w:hAnsi="Arial" w:cs="Arial"/>
          <w:color w:val="000000" w:themeColor="text1"/>
          <w:sz w:val="22"/>
          <w:lang w:val="es-CO"/>
        </w:rPr>
        <w:t>.</w:t>
      </w:r>
      <w:r w:rsidR="00ED37AC" w:rsidRPr="00FD65E7">
        <w:rPr>
          <w:rFonts w:ascii="Arial" w:hAnsi="Arial" w:cs="Arial"/>
          <w:color w:val="000000" w:themeColor="text1"/>
          <w:sz w:val="22"/>
          <w:lang w:val="es-CO"/>
        </w:rPr>
        <w:t xml:space="preserve"> </w:t>
      </w:r>
      <w:r w:rsidR="00ED37AC" w:rsidRPr="00FD65E7">
        <w:rPr>
          <w:rFonts w:ascii="Arial" w:hAnsi="Arial" w:cs="Arial"/>
          <w:color w:val="000000" w:themeColor="text1"/>
          <w:sz w:val="21"/>
          <w:szCs w:val="21"/>
          <w:lang w:val="es-CO"/>
        </w:rPr>
        <w:t>Debido</w:t>
      </w:r>
      <w:r w:rsidR="00DD0E98" w:rsidRPr="00FD65E7">
        <w:rPr>
          <w:rFonts w:ascii="Arial" w:hAnsi="Arial" w:cs="Arial"/>
          <w:color w:val="000000" w:themeColor="text1"/>
          <w:sz w:val="21"/>
          <w:szCs w:val="21"/>
          <w:lang w:val="es-CO"/>
        </w:rPr>
        <w:t xml:space="preserve"> a que las </w:t>
      </w:r>
      <w:r w:rsidR="00AD37A7" w:rsidRPr="00FD65E7">
        <w:rPr>
          <w:rFonts w:ascii="Arial" w:hAnsi="Arial" w:cs="Arial"/>
          <w:color w:val="000000" w:themeColor="text1"/>
          <w:sz w:val="21"/>
          <w:szCs w:val="21"/>
          <w:lang w:val="es-CO"/>
        </w:rPr>
        <w:t>ESAL</w:t>
      </w:r>
      <w:r w:rsidR="00DD0E98" w:rsidRPr="00FD65E7">
        <w:rPr>
          <w:rFonts w:ascii="Arial" w:hAnsi="Arial" w:cs="Arial"/>
          <w:color w:val="000000" w:themeColor="text1"/>
          <w:sz w:val="21"/>
          <w:szCs w:val="21"/>
          <w:lang w:val="es-CO"/>
        </w:rPr>
        <w:t xml:space="preserve"> no persiguen el reparto de utilidades entre sus miembros, sino que su objeto está destinado a realizar una actividad de interés general sin esperar a cambio </w:t>
      </w:r>
      <w:r w:rsidR="002A76AF" w:rsidRPr="00FD65E7">
        <w:rPr>
          <w:rFonts w:ascii="Arial" w:hAnsi="Arial" w:cs="Arial"/>
          <w:color w:val="000000" w:themeColor="text1"/>
          <w:sz w:val="21"/>
          <w:szCs w:val="21"/>
          <w:lang w:val="es-CO"/>
        </w:rPr>
        <w:t xml:space="preserve">un reparto </w:t>
      </w:r>
      <w:r w:rsidR="00DD0E98" w:rsidRPr="00FD65E7">
        <w:rPr>
          <w:rFonts w:ascii="Arial" w:hAnsi="Arial" w:cs="Arial"/>
          <w:color w:val="000000" w:themeColor="text1"/>
          <w:sz w:val="21"/>
          <w:szCs w:val="21"/>
          <w:lang w:val="es-CO"/>
        </w:rPr>
        <w:t xml:space="preserve">de </w:t>
      </w:r>
      <w:r w:rsidR="002A76AF" w:rsidRPr="00FD65E7">
        <w:rPr>
          <w:rFonts w:ascii="Arial" w:hAnsi="Arial" w:cs="Arial"/>
          <w:color w:val="000000" w:themeColor="text1"/>
          <w:sz w:val="21"/>
          <w:szCs w:val="21"/>
          <w:lang w:val="es-CO"/>
        </w:rPr>
        <w:t xml:space="preserve">ganancia </w:t>
      </w:r>
      <w:r w:rsidR="00DD0E98" w:rsidRPr="00FD65E7">
        <w:rPr>
          <w:rFonts w:ascii="Arial" w:hAnsi="Arial" w:cs="Arial"/>
          <w:color w:val="000000" w:themeColor="text1"/>
          <w:sz w:val="21"/>
          <w:szCs w:val="21"/>
          <w:lang w:val="es-CO"/>
        </w:rPr>
        <w:t>en proporción a sus utilidade</w:t>
      </w:r>
      <w:r w:rsidR="0002200D" w:rsidRPr="00FD65E7">
        <w:rPr>
          <w:rFonts w:ascii="Arial" w:hAnsi="Arial" w:cs="Arial"/>
          <w:color w:val="000000" w:themeColor="text1"/>
          <w:sz w:val="21"/>
          <w:szCs w:val="21"/>
          <w:lang w:val="es-CO"/>
        </w:rPr>
        <w:t xml:space="preserve">s, surge el interrogante de si estas entidades tienen capacidad jurídica para </w:t>
      </w:r>
      <w:r w:rsidR="00ED37AC" w:rsidRPr="00FD65E7">
        <w:rPr>
          <w:rFonts w:ascii="Arial" w:hAnsi="Arial" w:cs="Arial"/>
          <w:color w:val="000000" w:themeColor="text1"/>
          <w:sz w:val="21"/>
          <w:szCs w:val="21"/>
          <w:lang w:val="es-CO"/>
        </w:rPr>
        <w:t xml:space="preserve">participar </w:t>
      </w:r>
      <w:r w:rsidR="0002200D" w:rsidRPr="00FD65E7">
        <w:rPr>
          <w:rFonts w:ascii="Arial" w:hAnsi="Arial" w:cs="Arial"/>
          <w:color w:val="000000" w:themeColor="text1"/>
          <w:sz w:val="21"/>
          <w:szCs w:val="21"/>
          <w:lang w:val="es-CO"/>
        </w:rPr>
        <w:t>en procesos regidos por el Estatuto General de Contratación de la Administración Pública</w:t>
      </w:r>
      <w:r w:rsidR="00966C32" w:rsidRPr="00FD65E7">
        <w:rPr>
          <w:rFonts w:ascii="Arial" w:hAnsi="Arial" w:cs="Arial"/>
          <w:color w:val="000000" w:themeColor="text1"/>
          <w:sz w:val="21"/>
          <w:szCs w:val="21"/>
          <w:lang w:val="es-CO"/>
        </w:rPr>
        <w:t xml:space="preserve">. </w:t>
      </w:r>
    </w:p>
    <w:p w14:paraId="353B2D18" w14:textId="1E642FF5" w:rsidR="00033243" w:rsidRPr="00FD65E7" w:rsidRDefault="0002200D" w:rsidP="00FD1E09">
      <w:pPr>
        <w:spacing w:before="120" w:line="276" w:lineRule="auto"/>
        <w:ind w:right="51" w:firstLine="709"/>
        <w:jc w:val="both"/>
        <w:rPr>
          <w:rFonts w:ascii="Arial" w:hAnsi="Arial" w:cs="Arial"/>
          <w:color w:val="000000" w:themeColor="text1"/>
          <w:sz w:val="21"/>
          <w:szCs w:val="21"/>
          <w:lang w:val="es-CO"/>
        </w:rPr>
      </w:pPr>
      <w:r w:rsidRPr="00FD65E7">
        <w:rPr>
          <w:rFonts w:ascii="Arial" w:hAnsi="Arial" w:cs="Arial"/>
          <w:color w:val="000000" w:themeColor="text1"/>
          <w:sz w:val="21"/>
          <w:szCs w:val="21"/>
          <w:lang w:val="es-CO"/>
        </w:rPr>
        <w:t>De conformidad con lo expuesto, se debe aclarar</w:t>
      </w:r>
      <w:r w:rsidR="002E082C" w:rsidRPr="00FD65E7">
        <w:rPr>
          <w:rFonts w:ascii="Arial" w:hAnsi="Arial" w:cs="Arial"/>
          <w:color w:val="000000" w:themeColor="text1"/>
          <w:sz w:val="21"/>
          <w:szCs w:val="21"/>
          <w:lang w:val="es-CO"/>
        </w:rPr>
        <w:t xml:space="preserve"> que </w:t>
      </w:r>
      <w:r w:rsidRPr="00FD65E7">
        <w:rPr>
          <w:rFonts w:ascii="Arial" w:hAnsi="Arial" w:cs="Arial"/>
          <w:color w:val="000000" w:themeColor="text1"/>
          <w:sz w:val="21"/>
          <w:szCs w:val="21"/>
          <w:lang w:val="es-CO"/>
        </w:rPr>
        <w:t xml:space="preserve">es un equivocó concluir que </w:t>
      </w:r>
      <w:r w:rsidR="002E082C" w:rsidRPr="00FD65E7">
        <w:rPr>
          <w:rFonts w:ascii="Arial" w:hAnsi="Arial" w:cs="Arial"/>
          <w:color w:val="000000" w:themeColor="text1"/>
          <w:sz w:val="21"/>
          <w:szCs w:val="21"/>
          <w:lang w:val="es-CO"/>
        </w:rPr>
        <w:t>las ESAL no sean personas jurídicas o que no tengan capacidad contractual</w:t>
      </w:r>
      <w:r w:rsidRPr="00FD65E7">
        <w:rPr>
          <w:rFonts w:ascii="Arial" w:hAnsi="Arial" w:cs="Arial"/>
          <w:color w:val="000000" w:themeColor="text1"/>
          <w:sz w:val="21"/>
          <w:szCs w:val="21"/>
          <w:lang w:val="es-CO"/>
        </w:rPr>
        <w:t xml:space="preserve">, pues </w:t>
      </w:r>
      <w:r w:rsidR="006208B6" w:rsidRPr="00FD65E7">
        <w:rPr>
          <w:rFonts w:ascii="Arial" w:hAnsi="Arial" w:cs="Arial"/>
          <w:color w:val="000000" w:themeColor="text1"/>
          <w:sz w:val="21"/>
          <w:szCs w:val="21"/>
          <w:lang w:val="es-CO"/>
        </w:rPr>
        <w:t>la capacidad jurídica es la aptitud que recae en los sujeto activos o pasivos de las relaciones jurídicas</w:t>
      </w:r>
      <w:r w:rsidR="006208B6" w:rsidRPr="00FD65E7">
        <w:rPr>
          <w:rFonts w:ascii="Arial" w:hAnsi="Arial" w:cs="Arial"/>
          <w:color w:val="000000" w:themeColor="text1"/>
          <w:sz w:val="21"/>
          <w:szCs w:val="21"/>
          <w:vertAlign w:val="superscript"/>
          <w:lang w:val="es-CO"/>
        </w:rPr>
        <w:footnoteReference w:id="23"/>
      </w:r>
      <w:r w:rsidR="006208B6" w:rsidRPr="00FD65E7">
        <w:rPr>
          <w:rFonts w:ascii="Arial" w:hAnsi="Arial" w:cs="Arial"/>
          <w:color w:val="000000" w:themeColor="text1"/>
          <w:sz w:val="21"/>
          <w:szCs w:val="21"/>
          <w:lang w:val="es-CO"/>
        </w:rPr>
        <w:t xml:space="preserve">. Para efectos de las relaciones contractuales en las que uno de los extremos de la relación sea una entidad estatal, la capacidad </w:t>
      </w:r>
      <w:r w:rsidR="00ED37AC" w:rsidRPr="00FD65E7">
        <w:rPr>
          <w:rFonts w:ascii="Arial" w:hAnsi="Arial" w:cs="Arial"/>
          <w:color w:val="000000" w:themeColor="text1"/>
          <w:sz w:val="21"/>
          <w:szCs w:val="21"/>
          <w:lang w:val="es-CO"/>
        </w:rPr>
        <w:t xml:space="preserve">contractual </w:t>
      </w:r>
      <w:r w:rsidR="006208B6" w:rsidRPr="00FD65E7">
        <w:rPr>
          <w:rFonts w:ascii="Arial" w:hAnsi="Arial" w:cs="Arial"/>
          <w:color w:val="000000" w:themeColor="text1"/>
          <w:sz w:val="21"/>
          <w:szCs w:val="21"/>
          <w:lang w:val="es-CO"/>
        </w:rPr>
        <w:t xml:space="preserve">es la facultad </w:t>
      </w:r>
      <w:r w:rsidR="00ED37AC" w:rsidRPr="00FD65E7">
        <w:rPr>
          <w:rFonts w:ascii="Arial" w:hAnsi="Arial" w:cs="Arial"/>
          <w:color w:val="000000" w:themeColor="text1"/>
          <w:sz w:val="21"/>
          <w:szCs w:val="21"/>
          <w:lang w:val="es-CO"/>
        </w:rPr>
        <w:t>que se ostenta para</w:t>
      </w:r>
      <w:r w:rsidR="006208B6" w:rsidRPr="00FD65E7">
        <w:rPr>
          <w:rFonts w:ascii="Arial" w:hAnsi="Arial" w:cs="Arial"/>
          <w:color w:val="000000" w:themeColor="text1"/>
          <w:sz w:val="21"/>
          <w:szCs w:val="21"/>
          <w:lang w:val="es-CO"/>
        </w:rPr>
        <w:t xml:space="preserve"> celebrar contratos con una entidad estatal. En otras palabras, es: i) la capacidad de obligarse a cumplir el objeto del contrato y </w:t>
      </w:r>
      <w:proofErr w:type="spellStart"/>
      <w:r w:rsidR="006208B6" w:rsidRPr="00FD65E7">
        <w:rPr>
          <w:rFonts w:ascii="Arial" w:hAnsi="Arial" w:cs="Arial"/>
          <w:color w:val="000000" w:themeColor="text1"/>
          <w:sz w:val="21"/>
          <w:szCs w:val="21"/>
          <w:lang w:val="es-CO"/>
        </w:rPr>
        <w:t>ii</w:t>
      </w:r>
      <w:proofErr w:type="spellEnd"/>
      <w:r w:rsidR="006208B6" w:rsidRPr="00FD65E7">
        <w:rPr>
          <w:rFonts w:ascii="Arial" w:hAnsi="Arial" w:cs="Arial"/>
          <w:color w:val="000000" w:themeColor="text1"/>
          <w:sz w:val="21"/>
          <w:szCs w:val="21"/>
          <w:lang w:val="es-CO"/>
        </w:rPr>
        <w:t>) de no estar incursa en inhabilidades o incompatibilidades que impidan la celebración del negocio.</w:t>
      </w:r>
    </w:p>
    <w:p w14:paraId="5108B61B" w14:textId="77777777" w:rsidR="00033243" w:rsidRPr="00FD65E7" w:rsidRDefault="006208B6" w:rsidP="002B0EE9">
      <w:pPr>
        <w:spacing w:before="120" w:line="276" w:lineRule="auto"/>
        <w:ind w:right="51" w:firstLine="709"/>
        <w:jc w:val="both"/>
        <w:rPr>
          <w:rFonts w:ascii="Arial" w:hAnsi="Arial" w:cs="Arial"/>
          <w:color w:val="000000" w:themeColor="text1"/>
          <w:sz w:val="21"/>
          <w:szCs w:val="21"/>
          <w:lang w:val="es-CO"/>
        </w:rPr>
      </w:pPr>
      <w:r w:rsidRPr="00FD65E7">
        <w:rPr>
          <w:rFonts w:ascii="Arial" w:hAnsi="Arial" w:cs="Arial"/>
          <w:color w:val="000000" w:themeColor="text1"/>
          <w:sz w:val="21"/>
          <w:szCs w:val="21"/>
          <w:lang w:val="es-CO"/>
        </w:rPr>
        <w:t>Para efectos de la aplicación del Estatuto General de la Contratación de la Administración Pública, la capacidad para contratar la tienen las personas consideradas legalmente capaces en las disposiciones vigentes</w:t>
      </w:r>
      <w:r w:rsidRPr="00FD65E7">
        <w:rPr>
          <w:rFonts w:ascii="Arial" w:hAnsi="Arial" w:cs="Arial"/>
          <w:color w:val="000000" w:themeColor="text1"/>
          <w:sz w:val="21"/>
          <w:szCs w:val="21"/>
          <w:vertAlign w:val="superscript"/>
          <w:lang w:val="es-CO"/>
        </w:rPr>
        <w:footnoteReference w:id="24"/>
      </w:r>
      <w:r w:rsidRPr="00FD65E7">
        <w:rPr>
          <w:rFonts w:ascii="Arial" w:hAnsi="Arial" w:cs="Arial"/>
          <w:color w:val="000000" w:themeColor="text1"/>
          <w:sz w:val="21"/>
          <w:szCs w:val="21"/>
          <w:lang w:val="es-CO"/>
        </w:rPr>
        <w:t>, así como otras formas asociativas. En efecto, el artículo 6 de la Ley 80 de 1993 establece que «[p]</w:t>
      </w:r>
      <w:proofErr w:type="spellStart"/>
      <w:r w:rsidRPr="00FD65E7">
        <w:rPr>
          <w:rFonts w:ascii="Arial" w:hAnsi="Arial" w:cs="Arial"/>
          <w:color w:val="000000" w:themeColor="text1"/>
          <w:sz w:val="21"/>
          <w:szCs w:val="21"/>
          <w:lang w:val="es-CO"/>
        </w:rPr>
        <w:t>ueden</w:t>
      </w:r>
      <w:proofErr w:type="spellEnd"/>
      <w:r w:rsidRPr="00FD65E7">
        <w:rPr>
          <w:rFonts w:ascii="Arial" w:hAnsi="Arial" w:cs="Arial"/>
          <w:color w:val="000000" w:themeColor="text1"/>
          <w:sz w:val="21"/>
          <w:szCs w:val="21"/>
          <w:lang w:val="es-CO"/>
        </w:rPr>
        <w:t xml:space="preserve"> celebrar contratos con las entidades estatales las personas consideradas legalmente capaces en las disposiciones vigentes […]»</w:t>
      </w:r>
      <w:r w:rsidR="00F0336E" w:rsidRPr="00FD65E7">
        <w:rPr>
          <w:rFonts w:ascii="Arial" w:hAnsi="Arial" w:cs="Arial"/>
          <w:color w:val="000000" w:themeColor="text1"/>
          <w:sz w:val="21"/>
          <w:szCs w:val="21"/>
          <w:lang w:val="es-CO"/>
        </w:rPr>
        <w:t>. De modo que, c</w:t>
      </w:r>
      <w:r w:rsidR="00AD573C" w:rsidRPr="00FD65E7">
        <w:rPr>
          <w:rFonts w:ascii="Arial" w:hAnsi="Arial" w:cs="Arial"/>
          <w:color w:val="000000" w:themeColor="text1"/>
          <w:sz w:val="21"/>
          <w:szCs w:val="21"/>
          <w:lang w:val="es-CO"/>
        </w:rPr>
        <w:t xml:space="preserve">uando se señala que </w:t>
      </w:r>
      <w:r w:rsidRPr="00FD65E7">
        <w:rPr>
          <w:rFonts w:ascii="Arial" w:hAnsi="Arial" w:cs="Arial"/>
          <w:color w:val="000000" w:themeColor="text1"/>
          <w:sz w:val="21"/>
          <w:szCs w:val="21"/>
          <w:lang w:val="es-CO"/>
        </w:rPr>
        <w:t>las personas jurídicas</w:t>
      </w:r>
      <w:r w:rsidR="00AD573C" w:rsidRPr="00FD65E7">
        <w:rPr>
          <w:rFonts w:ascii="Arial" w:hAnsi="Arial" w:cs="Arial"/>
          <w:color w:val="000000" w:themeColor="text1"/>
          <w:sz w:val="21"/>
          <w:szCs w:val="21"/>
          <w:lang w:val="es-CO"/>
        </w:rPr>
        <w:t xml:space="preserve"> tienen </w:t>
      </w:r>
      <w:r w:rsidRPr="00FD65E7">
        <w:rPr>
          <w:rFonts w:ascii="Arial" w:hAnsi="Arial" w:cs="Arial"/>
          <w:color w:val="000000" w:themeColor="text1"/>
          <w:sz w:val="21"/>
          <w:szCs w:val="21"/>
          <w:lang w:val="es-CO"/>
        </w:rPr>
        <w:t>capacidad jurídica</w:t>
      </w:r>
      <w:r w:rsidR="00AD573C" w:rsidRPr="00FD65E7">
        <w:rPr>
          <w:rFonts w:ascii="Arial" w:hAnsi="Arial" w:cs="Arial"/>
          <w:color w:val="000000" w:themeColor="text1"/>
          <w:sz w:val="21"/>
          <w:szCs w:val="21"/>
          <w:lang w:val="es-CO"/>
        </w:rPr>
        <w:t xml:space="preserve"> para contratar se</w:t>
      </w:r>
      <w:r w:rsidRPr="00FD65E7">
        <w:rPr>
          <w:rFonts w:ascii="Arial" w:hAnsi="Arial" w:cs="Arial"/>
          <w:color w:val="000000" w:themeColor="text1"/>
          <w:sz w:val="21"/>
          <w:szCs w:val="21"/>
          <w:lang w:val="es-CO"/>
        </w:rPr>
        <w:t xml:space="preserve"> hace referencia a la posibilidad que tienen para adelantar actividades en el marco de su objeto social, a las facultades que le han sido otorgadas al representante legal y a la ausencia de inhabilidades, incompatibilidades o prohibiciones para contratar, derivadas de la ley.</w:t>
      </w:r>
    </w:p>
    <w:p w14:paraId="7972A7D6" w14:textId="3F9E719E" w:rsidR="00F0336E" w:rsidRPr="00FD65E7" w:rsidRDefault="00F0336E" w:rsidP="002B0EE9">
      <w:pPr>
        <w:spacing w:before="120" w:line="276" w:lineRule="auto"/>
        <w:ind w:right="51" w:firstLine="709"/>
        <w:jc w:val="both"/>
        <w:rPr>
          <w:rFonts w:ascii="Arial" w:hAnsi="Arial" w:cs="Arial"/>
          <w:color w:val="000000" w:themeColor="text1"/>
          <w:sz w:val="21"/>
          <w:szCs w:val="21"/>
          <w:lang w:val="es-CO"/>
        </w:rPr>
      </w:pPr>
      <w:r w:rsidRPr="00FD65E7">
        <w:rPr>
          <w:rFonts w:ascii="Arial" w:hAnsi="Arial" w:cs="Arial"/>
          <w:color w:val="000000" w:themeColor="text1"/>
          <w:sz w:val="21"/>
          <w:szCs w:val="21"/>
          <w:lang w:val="es-CO"/>
        </w:rPr>
        <w:t xml:space="preserve">Por tanto, es claro que las </w:t>
      </w:r>
      <w:r w:rsidR="007C508F" w:rsidRPr="00FD65E7">
        <w:rPr>
          <w:rFonts w:ascii="Arial" w:hAnsi="Arial" w:cs="Arial"/>
          <w:color w:val="000000" w:themeColor="text1"/>
          <w:sz w:val="21"/>
          <w:szCs w:val="21"/>
          <w:lang w:val="es-CO"/>
        </w:rPr>
        <w:t>ESAL</w:t>
      </w:r>
      <w:r w:rsidRPr="00FD65E7">
        <w:rPr>
          <w:rFonts w:ascii="Arial" w:hAnsi="Arial" w:cs="Arial"/>
          <w:color w:val="000000" w:themeColor="text1"/>
          <w:sz w:val="21"/>
          <w:szCs w:val="21"/>
          <w:lang w:val="es-CO"/>
        </w:rPr>
        <w:t xml:space="preserve"> tiene</w:t>
      </w:r>
      <w:r w:rsidR="00FD1E09" w:rsidRPr="00FD65E7">
        <w:rPr>
          <w:rFonts w:ascii="Arial" w:hAnsi="Arial" w:cs="Arial"/>
          <w:color w:val="000000" w:themeColor="text1"/>
          <w:sz w:val="21"/>
          <w:szCs w:val="21"/>
          <w:lang w:val="es-CO"/>
        </w:rPr>
        <w:t>n</w:t>
      </w:r>
      <w:r w:rsidRPr="00FD65E7">
        <w:rPr>
          <w:rFonts w:ascii="Arial" w:hAnsi="Arial" w:cs="Arial"/>
          <w:color w:val="000000" w:themeColor="text1"/>
          <w:sz w:val="21"/>
          <w:szCs w:val="21"/>
          <w:lang w:val="es-CO"/>
        </w:rPr>
        <w:t xml:space="preserve"> capacidad para contratar</w:t>
      </w:r>
      <w:r w:rsidR="0043236D" w:rsidRPr="00FD65E7">
        <w:rPr>
          <w:rFonts w:ascii="Arial" w:hAnsi="Arial" w:cs="Arial"/>
          <w:color w:val="000000" w:themeColor="text1"/>
          <w:sz w:val="21"/>
          <w:szCs w:val="21"/>
          <w:lang w:val="es-CO"/>
        </w:rPr>
        <w:t xml:space="preserve"> bajo las reglas del EGCAP al ser personas jurídicas. Concretamente, al ser personas consideradas legalmente capaces, en los términos del artículo 6 de la Ley 80 de 1993. En armonía con ello,</w:t>
      </w:r>
      <w:r w:rsidRPr="00FD65E7">
        <w:rPr>
          <w:rFonts w:ascii="Arial" w:hAnsi="Arial" w:cs="Arial"/>
          <w:color w:val="000000" w:themeColor="text1"/>
          <w:sz w:val="21"/>
          <w:szCs w:val="21"/>
          <w:lang w:val="es-CO"/>
        </w:rPr>
        <w:t xml:space="preserve"> el Decreto </w:t>
      </w:r>
      <w:r w:rsidR="00DA289F" w:rsidRPr="00FD65E7">
        <w:rPr>
          <w:rFonts w:ascii="Arial" w:hAnsi="Arial" w:cs="Arial"/>
          <w:color w:val="000000" w:themeColor="text1"/>
          <w:sz w:val="21"/>
          <w:szCs w:val="21"/>
          <w:lang w:val="es-CO"/>
        </w:rPr>
        <w:t>0</w:t>
      </w:r>
      <w:r w:rsidRPr="00FD65E7">
        <w:rPr>
          <w:rFonts w:ascii="Arial" w:hAnsi="Arial" w:cs="Arial"/>
          <w:color w:val="000000" w:themeColor="text1"/>
          <w:sz w:val="21"/>
          <w:szCs w:val="21"/>
          <w:lang w:val="es-CO"/>
        </w:rPr>
        <w:t xml:space="preserve">92 de 2017 reguló </w:t>
      </w:r>
      <w:r w:rsidR="0043236D" w:rsidRPr="00FD65E7">
        <w:rPr>
          <w:rFonts w:ascii="Arial" w:hAnsi="Arial" w:cs="Arial"/>
          <w:color w:val="000000" w:themeColor="text1"/>
          <w:sz w:val="21"/>
          <w:szCs w:val="21"/>
          <w:lang w:val="es-CO"/>
        </w:rPr>
        <w:t xml:space="preserve">un </w:t>
      </w:r>
      <w:r w:rsidRPr="00FD65E7">
        <w:rPr>
          <w:rFonts w:ascii="Arial" w:hAnsi="Arial" w:cs="Arial"/>
          <w:color w:val="000000" w:themeColor="text1"/>
          <w:sz w:val="21"/>
          <w:szCs w:val="21"/>
          <w:lang w:val="es-CO"/>
        </w:rPr>
        <w:t>régimen especial de contratación</w:t>
      </w:r>
      <w:r w:rsidR="0043236D" w:rsidRPr="00FD65E7">
        <w:rPr>
          <w:rFonts w:ascii="Arial" w:hAnsi="Arial" w:cs="Arial"/>
          <w:color w:val="000000" w:themeColor="text1"/>
          <w:sz w:val="21"/>
          <w:szCs w:val="21"/>
          <w:lang w:val="es-CO"/>
        </w:rPr>
        <w:t>; sin embargo,</w:t>
      </w:r>
      <w:r w:rsidRPr="00FD65E7">
        <w:rPr>
          <w:rFonts w:ascii="Arial" w:hAnsi="Arial" w:cs="Arial"/>
          <w:color w:val="000000" w:themeColor="text1"/>
          <w:sz w:val="21"/>
          <w:szCs w:val="21"/>
          <w:lang w:val="es-CO"/>
        </w:rPr>
        <w:t xml:space="preserve"> nada obsta para que las ESAL participen, en términos de igualdad con los demás oferentes, en los diferentes procesos contractuales que regula el Estatuto General de Contratación de la Administración Pública,</w:t>
      </w:r>
      <w:r w:rsidR="0043236D" w:rsidRPr="00FD65E7">
        <w:rPr>
          <w:rFonts w:ascii="Arial" w:hAnsi="Arial" w:cs="Arial"/>
          <w:color w:val="000000" w:themeColor="text1"/>
          <w:sz w:val="21"/>
          <w:szCs w:val="21"/>
          <w:lang w:val="es-CO"/>
        </w:rPr>
        <w:t xml:space="preserve"> siempre que cumplan con los requisitos exigidos en cada proceso, donde competirán con los demás proponentes</w:t>
      </w:r>
      <w:r w:rsidRPr="00FD65E7">
        <w:rPr>
          <w:rFonts w:ascii="Arial" w:hAnsi="Arial" w:cs="Arial"/>
          <w:color w:val="000000" w:themeColor="text1"/>
          <w:sz w:val="21"/>
          <w:szCs w:val="21"/>
          <w:lang w:val="es-CO"/>
        </w:rPr>
        <w:t>. En este orden</w:t>
      </w:r>
      <w:r w:rsidR="0043236D" w:rsidRPr="00FD65E7">
        <w:rPr>
          <w:rFonts w:ascii="Arial" w:hAnsi="Arial" w:cs="Arial"/>
          <w:color w:val="000000" w:themeColor="text1"/>
          <w:sz w:val="21"/>
          <w:szCs w:val="21"/>
          <w:lang w:val="es-CO"/>
        </w:rPr>
        <w:t xml:space="preserve"> de ideas,</w:t>
      </w:r>
      <w:r w:rsidRPr="00FD65E7">
        <w:rPr>
          <w:rFonts w:ascii="Arial" w:hAnsi="Arial" w:cs="Arial"/>
          <w:color w:val="000000" w:themeColor="text1"/>
          <w:sz w:val="21"/>
          <w:szCs w:val="21"/>
          <w:lang w:val="es-CO"/>
        </w:rPr>
        <w:t xml:space="preserve"> las</w:t>
      </w:r>
      <w:r w:rsidR="00CD6DC2" w:rsidRPr="00FD65E7">
        <w:rPr>
          <w:rFonts w:ascii="Arial" w:hAnsi="Arial" w:cs="Arial"/>
          <w:color w:val="000000" w:themeColor="text1"/>
          <w:sz w:val="21"/>
          <w:szCs w:val="21"/>
          <w:lang w:val="es-CO"/>
        </w:rPr>
        <w:t xml:space="preserve"> ESAL</w:t>
      </w:r>
      <w:r w:rsidR="00B04B85" w:rsidRPr="00FD65E7">
        <w:rPr>
          <w:rFonts w:ascii="Arial" w:hAnsi="Arial" w:cs="Arial"/>
          <w:color w:val="000000" w:themeColor="text1"/>
          <w:sz w:val="21"/>
          <w:szCs w:val="21"/>
          <w:lang w:val="es-CO"/>
        </w:rPr>
        <w:t xml:space="preserve"> no solo </w:t>
      </w:r>
      <w:r w:rsidR="0043236D" w:rsidRPr="00FD65E7">
        <w:rPr>
          <w:rFonts w:ascii="Arial" w:hAnsi="Arial" w:cs="Arial"/>
          <w:color w:val="000000" w:themeColor="text1"/>
          <w:sz w:val="21"/>
          <w:szCs w:val="21"/>
          <w:lang w:val="es-CO"/>
        </w:rPr>
        <w:t xml:space="preserve">pueden </w:t>
      </w:r>
      <w:r w:rsidR="00B04B85" w:rsidRPr="00FD65E7">
        <w:rPr>
          <w:rFonts w:ascii="Arial" w:hAnsi="Arial" w:cs="Arial"/>
          <w:color w:val="000000" w:themeColor="text1"/>
          <w:sz w:val="21"/>
          <w:szCs w:val="21"/>
          <w:lang w:val="es-CO"/>
        </w:rPr>
        <w:t>contrata</w:t>
      </w:r>
      <w:r w:rsidR="0043236D" w:rsidRPr="00FD65E7">
        <w:rPr>
          <w:rFonts w:ascii="Arial" w:hAnsi="Arial" w:cs="Arial"/>
          <w:color w:val="000000" w:themeColor="text1"/>
          <w:sz w:val="21"/>
          <w:szCs w:val="21"/>
          <w:lang w:val="es-CO"/>
        </w:rPr>
        <w:t>r</w:t>
      </w:r>
      <w:r w:rsidR="00B04B85" w:rsidRPr="00FD65E7">
        <w:rPr>
          <w:rFonts w:ascii="Arial" w:hAnsi="Arial" w:cs="Arial"/>
          <w:color w:val="000000" w:themeColor="text1"/>
          <w:sz w:val="21"/>
          <w:szCs w:val="21"/>
          <w:lang w:val="es-CO"/>
        </w:rPr>
        <w:t xml:space="preserve"> </w:t>
      </w:r>
      <w:r w:rsidR="0043236D" w:rsidRPr="00FD65E7">
        <w:rPr>
          <w:rFonts w:ascii="Arial" w:hAnsi="Arial" w:cs="Arial"/>
          <w:color w:val="000000" w:themeColor="text1"/>
          <w:sz w:val="21"/>
          <w:szCs w:val="21"/>
          <w:lang w:val="es-CO"/>
        </w:rPr>
        <w:t>bajo</w:t>
      </w:r>
      <w:r w:rsidR="00B04B85" w:rsidRPr="00FD65E7">
        <w:rPr>
          <w:rFonts w:ascii="Arial" w:hAnsi="Arial" w:cs="Arial"/>
          <w:color w:val="000000" w:themeColor="text1"/>
          <w:sz w:val="21"/>
          <w:szCs w:val="21"/>
          <w:lang w:val="es-CO"/>
        </w:rPr>
        <w:t xml:space="preserve"> las reglas establecidas en el Decreto </w:t>
      </w:r>
      <w:r w:rsidR="00DA289F" w:rsidRPr="00FD65E7">
        <w:rPr>
          <w:rFonts w:ascii="Arial" w:hAnsi="Arial" w:cs="Arial"/>
          <w:color w:val="000000" w:themeColor="text1"/>
          <w:sz w:val="21"/>
          <w:szCs w:val="21"/>
          <w:lang w:val="es-CO"/>
        </w:rPr>
        <w:t>0</w:t>
      </w:r>
      <w:r w:rsidR="00B04B85" w:rsidRPr="00FD65E7">
        <w:rPr>
          <w:rFonts w:ascii="Arial" w:hAnsi="Arial" w:cs="Arial"/>
          <w:color w:val="000000" w:themeColor="text1"/>
          <w:sz w:val="21"/>
          <w:szCs w:val="21"/>
          <w:lang w:val="es-CO"/>
        </w:rPr>
        <w:t>92 de 2017, sino que</w:t>
      </w:r>
      <w:r w:rsidR="00B911D9" w:rsidRPr="00FD65E7">
        <w:rPr>
          <w:rFonts w:ascii="Arial" w:hAnsi="Arial" w:cs="Arial"/>
          <w:color w:val="000000" w:themeColor="text1"/>
          <w:sz w:val="21"/>
          <w:szCs w:val="21"/>
          <w:lang w:val="es-CO"/>
        </w:rPr>
        <w:t xml:space="preserve"> también pueden intervenir en procesos de selección regidos </w:t>
      </w:r>
      <w:r w:rsidR="00491D60" w:rsidRPr="00FD65E7">
        <w:rPr>
          <w:rFonts w:ascii="Arial" w:hAnsi="Arial" w:cs="Arial"/>
          <w:color w:val="000000" w:themeColor="text1"/>
          <w:sz w:val="21"/>
          <w:szCs w:val="21"/>
          <w:lang w:val="es-CO"/>
        </w:rPr>
        <w:t>p</w:t>
      </w:r>
      <w:r w:rsidR="00B911D9" w:rsidRPr="00FD65E7">
        <w:rPr>
          <w:rFonts w:ascii="Arial" w:hAnsi="Arial" w:cs="Arial"/>
          <w:color w:val="000000" w:themeColor="text1"/>
          <w:sz w:val="21"/>
          <w:szCs w:val="21"/>
          <w:lang w:val="es-CO"/>
        </w:rPr>
        <w:t xml:space="preserve">or las reglas del </w:t>
      </w:r>
      <w:r w:rsidR="00CD6DC2" w:rsidRPr="00FD65E7">
        <w:rPr>
          <w:rFonts w:ascii="Arial" w:hAnsi="Arial" w:cs="Arial"/>
          <w:color w:val="000000" w:themeColor="text1"/>
          <w:sz w:val="21"/>
          <w:szCs w:val="21"/>
          <w:lang w:val="es-CO"/>
        </w:rPr>
        <w:t>Estatuto General de Contratación de la Administración Pública</w:t>
      </w:r>
      <w:r w:rsidR="00B911D9" w:rsidRPr="00FD65E7">
        <w:rPr>
          <w:rFonts w:ascii="Arial" w:hAnsi="Arial" w:cs="Arial"/>
          <w:color w:val="000000" w:themeColor="text1"/>
          <w:sz w:val="21"/>
          <w:szCs w:val="21"/>
          <w:lang w:val="es-CO"/>
        </w:rPr>
        <w:t xml:space="preserve">, caso en el cual participan con las mismas reglas aplicables a los demás oferentes. </w:t>
      </w:r>
    </w:p>
    <w:p w14:paraId="025FC618" w14:textId="2D0D925D" w:rsidR="005947AF" w:rsidRPr="00FD65E7" w:rsidRDefault="00B911D9" w:rsidP="002B0EE9">
      <w:pPr>
        <w:spacing w:before="120" w:line="276" w:lineRule="auto"/>
        <w:ind w:right="51" w:firstLine="709"/>
        <w:jc w:val="both"/>
        <w:rPr>
          <w:rFonts w:ascii="Arial" w:hAnsi="Arial" w:cs="Arial"/>
          <w:color w:val="000000" w:themeColor="text1"/>
          <w:sz w:val="21"/>
          <w:szCs w:val="21"/>
          <w:lang w:val="es-CO"/>
        </w:rPr>
      </w:pPr>
      <w:r w:rsidRPr="00FD65E7">
        <w:rPr>
          <w:rFonts w:ascii="Arial" w:hAnsi="Arial" w:cs="Arial"/>
          <w:color w:val="000000" w:themeColor="text1"/>
          <w:sz w:val="21"/>
          <w:szCs w:val="21"/>
          <w:lang w:val="es-CO"/>
        </w:rPr>
        <w:t>Así</w:t>
      </w:r>
      <w:r w:rsidR="0043236D" w:rsidRPr="00FD65E7">
        <w:rPr>
          <w:rFonts w:ascii="Arial" w:hAnsi="Arial" w:cs="Arial"/>
          <w:color w:val="000000" w:themeColor="text1"/>
          <w:sz w:val="21"/>
          <w:szCs w:val="21"/>
          <w:lang w:val="es-CO"/>
        </w:rPr>
        <w:t>,</w:t>
      </w:r>
      <w:r w:rsidRPr="00FD65E7">
        <w:rPr>
          <w:rFonts w:ascii="Arial" w:hAnsi="Arial" w:cs="Arial"/>
          <w:color w:val="000000" w:themeColor="text1"/>
          <w:sz w:val="21"/>
          <w:szCs w:val="21"/>
          <w:lang w:val="es-CO"/>
        </w:rPr>
        <w:t xml:space="preserve"> por ejemplo, si </w:t>
      </w:r>
      <w:r w:rsidR="00F41ABC" w:rsidRPr="00FD65E7">
        <w:rPr>
          <w:rFonts w:ascii="Arial" w:hAnsi="Arial" w:cs="Arial"/>
          <w:color w:val="000000" w:themeColor="text1"/>
          <w:sz w:val="21"/>
          <w:szCs w:val="21"/>
          <w:lang w:val="es-CO"/>
        </w:rPr>
        <w:t xml:space="preserve">el proceso de selección </w:t>
      </w:r>
      <w:r w:rsidR="0054307F" w:rsidRPr="00FD65E7">
        <w:rPr>
          <w:rFonts w:ascii="Arial" w:hAnsi="Arial" w:cs="Arial"/>
          <w:color w:val="000000" w:themeColor="text1"/>
          <w:sz w:val="21"/>
          <w:szCs w:val="21"/>
          <w:lang w:val="es-CO"/>
        </w:rPr>
        <w:t>en el que se pretend</w:t>
      </w:r>
      <w:r w:rsidR="00DA00A3" w:rsidRPr="00FD65E7">
        <w:rPr>
          <w:rFonts w:ascii="Arial" w:hAnsi="Arial" w:cs="Arial"/>
          <w:color w:val="000000" w:themeColor="text1"/>
          <w:sz w:val="21"/>
          <w:szCs w:val="21"/>
          <w:lang w:val="es-CO"/>
        </w:rPr>
        <w:t>e</w:t>
      </w:r>
      <w:r w:rsidR="0054307F" w:rsidRPr="00FD65E7">
        <w:rPr>
          <w:rFonts w:ascii="Arial" w:hAnsi="Arial" w:cs="Arial"/>
          <w:color w:val="000000" w:themeColor="text1"/>
          <w:sz w:val="21"/>
          <w:szCs w:val="21"/>
          <w:lang w:val="es-CO"/>
        </w:rPr>
        <w:t xml:space="preserve"> participar </w:t>
      </w:r>
      <w:r w:rsidR="00DA00A3" w:rsidRPr="00FD65E7">
        <w:rPr>
          <w:rFonts w:ascii="Arial" w:hAnsi="Arial" w:cs="Arial"/>
          <w:color w:val="000000" w:themeColor="text1"/>
          <w:sz w:val="21"/>
          <w:szCs w:val="21"/>
          <w:lang w:val="es-CO"/>
        </w:rPr>
        <w:t>la ESAL es obligatorio estar inscrita en el RUP, por no tratarse</w:t>
      </w:r>
      <w:r w:rsidR="0054307F" w:rsidRPr="00FD65E7">
        <w:rPr>
          <w:rFonts w:ascii="Arial" w:hAnsi="Arial" w:cs="Arial"/>
          <w:color w:val="000000" w:themeColor="text1"/>
          <w:sz w:val="21"/>
          <w:szCs w:val="21"/>
          <w:lang w:val="es-CO"/>
        </w:rPr>
        <w:t xml:space="preserve"> de ninguno de los </w:t>
      </w:r>
      <w:r w:rsidR="00DA00A3" w:rsidRPr="00FD65E7">
        <w:rPr>
          <w:rFonts w:ascii="Arial" w:hAnsi="Arial" w:cs="Arial"/>
          <w:color w:val="000000" w:themeColor="text1"/>
          <w:sz w:val="21"/>
          <w:szCs w:val="21"/>
          <w:lang w:val="es-CO"/>
        </w:rPr>
        <w:t xml:space="preserve">supuestos </w:t>
      </w:r>
      <w:r w:rsidR="00FF6548" w:rsidRPr="00FD65E7">
        <w:rPr>
          <w:rFonts w:ascii="Arial" w:hAnsi="Arial" w:cs="Arial"/>
          <w:color w:val="000000" w:themeColor="text1"/>
          <w:sz w:val="21"/>
          <w:szCs w:val="21"/>
          <w:lang w:val="es-CO"/>
        </w:rPr>
        <w:t>establecidos en el inciso 2 del artículo 6 de la Ley 1150 de 2007</w:t>
      </w:r>
      <w:r w:rsidR="00FF6548" w:rsidRPr="00FD65E7">
        <w:rPr>
          <w:rFonts w:ascii="Arial" w:hAnsi="Arial" w:cs="Arial"/>
          <w:color w:val="000000" w:themeColor="text1"/>
          <w:sz w:val="21"/>
          <w:szCs w:val="21"/>
          <w:vertAlign w:val="superscript"/>
          <w:lang w:val="es-CO"/>
        </w:rPr>
        <w:footnoteReference w:id="25"/>
      </w:r>
      <w:r w:rsidR="00DA00A3" w:rsidRPr="00FD65E7">
        <w:rPr>
          <w:rFonts w:ascii="Arial" w:hAnsi="Arial" w:cs="Arial"/>
          <w:color w:val="000000" w:themeColor="text1"/>
          <w:sz w:val="21"/>
          <w:szCs w:val="21"/>
          <w:lang w:val="es-CO"/>
        </w:rPr>
        <w:t xml:space="preserve"> –u otra norma que excepcionalmente exceptúe la exigencia del RUP–,</w:t>
      </w:r>
      <w:r w:rsidR="00FF6548" w:rsidRPr="00FD65E7">
        <w:rPr>
          <w:rFonts w:ascii="Arial" w:hAnsi="Arial" w:cs="Arial"/>
          <w:color w:val="000000" w:themeColor="text1"/>
          <w:sz w:val="21"/>
          <w:szCs w:val="21"/>
          <w:lang w:val="es-CO"/>
        </w:rPr>
        <w:t xml:space="preserve"> </w:t>
      </w:r>
      <w:r w:rsidR="007C508F" w:rsidRPr="00FD65E7">
        <w:rPr>
          <w:rFonts w:ascii="Arial" w:hAnsi="Arial" w:cs="Arial"/>
          <w:color w:val="000000" w:themeColor="text1"/>
          <w:sz w:val="21"/>
          <w:szCs w:val="21"/>
          <w:lang w:val="es-CO"/>
        </w:rPr>
        <w:t>al ser</w:t>
      </w:r>
      <w:r w:rsidR="00FE4F39" w:rsidRPr="00FD65E7">
        <w:rPr>
          <w:rFonts w:ascii="Arial" w:hAnsi="Arial" w:cs="Arial"/>
          <w:color w:val="000000" w:themeColor="text1"/>
          <w:sz w:val="21"/>
          <w:szCs w:val="21"/>
          <w:lang w:val="es-CO"/>
        </w:rPr>
        <w:t xml:space="preserve"> una persona jurídica </w:t>
      </w:r>
      <w:r w:rsidR="004D114A" w:rsidRPr="00FD65E7">
        <w:rPr>
          <w:rFonts w:ascii="Arial" w:hAnsi="Arial" w:cs="Arial"/>
          <w:color w:val="000000" w:themeColor="text1"/>
          <w:sz w:val="21"/>
          <w:szCs w:val="21"/>
          <w:lang w:val="es-CO"/>
        </w:rPr>
        <w:t>que pretende celebrar un contrato con una entidad estatal, conforme lo establece el inciso primero de</w:t>
      </w:r>
      <w:r w:rsidR="001B4EB5" w:rsidRPr="00FD65E7">
        <w:rPr>
          <w:rFonts w:ascii="Arial" w:hAnsi="Arial" w:cs="Arial"/>
          <w:color w:val="000000" w:themeColor="text1"/>
          <w:sz w:val="21"/>
          <w:szCs w:val="21"/>
          <w:lang w:val="es-CO"/>
        </w:rPr>
        <w:t>l artículo citado, deberá encontrarse inscrita en el Registro Único de Proponentes</w:t>
      </w:r>
      <w:r w:rsidR="00DA00A3" w:rsidRPr="00FD65E7">
        <w:rPr>
          <w:rFonts w:ascii="Arial" w:hAnsi="Arial" w:cs="Arial"/>
          <w:color w:val="000000" w:themeColor="text1"/>
          <w:sz w:val="21"/>
          <w:szCs w:val="21"/>
          <w:lang w:val="es-CO"/>
        </w:rPr>
        <w:t>. Lo anterior,</w:t>
      </w:r>
      <w:r w:rsidR="0043236D" w:rsidRPr="00FD65E7">
        <w:rPr>
          <w:rFonts w:ascii="Arial" w:hAnsi="Arial" w:cs="Arial"/>
          <w:color w:val="000000" w:themeColor="text1"/>
          <w:sz w:val="21"/>
          <w:szCs w:val="21"/>
          <w:lang w:val="es-CO"/>
        </w:rPr>
        <w:t xml:space="preserve"> pese a que cuando contra</w:t>
      </w:r>
      <w:r w:rsidR="00DA00A3" w:rsidRPr="00FD65E7">
        <w:rPr>
          <w:rFonts w:ascii="Arial" w:hAnsi="Arial" w:cs="Arial"/>
          <w:color w:val="000000" w:themeColor="text1"/>
          <w:sz w:val="21"/>
          <w:szCs w:val="21"/>
          <w:lang w:val="es-CO"/>
        </w:rPr>
        <w:t>t</w:t>
      </w:r>
      <w:r w:rsidR="0043236D" w:rsidRPr="00FD65E7">
        <w:rPr>
          <w:rFonts w:ascii="Arial" w:hAnsi="Arial" w:cs="Arial"/>
          <w:color w:val="000000" w:themeColor="text1"/>
          <w:sz w:val="21"/>
          <w:szCs w:val="21"/>
          <w:lang w:val="es-CO"/>
        </w:rPr>
        <w:t>e bajo las reglas del Decreto 092 de 2017 no sea obligatorio estar inscrita en dicho registro.</w:t>
      </w:r>
    </w:p>
    <w:p w14:paraId="1B9A6902" w14:textId="5D90826E" w:rsidR="006208B6" w:rsidRPr="00FD65E7" w:rsidRDefault="005947AF" w:rsidP="002B0EE9">
      <w:pPr>
        <w:spacing w:before="120" w:line="276" w:lineRule="auto"/>
        <w:ind w:right="51" w:firstLine="709"/>
        <w:jc w:val="both"/>
        <w:rPr>
          <w:rFonts w:ascii="Arial" w:hAnsi="Arial" w:cs="Arial"/>
          <w:color w:val="000000" w:themeColor="text1"/>
          <w:sz w:val="21"/>
          <w:szCs w:val="21"/>
          <w:lang w:val="es-CO"/>
        </w:rPr>
      </w:pPr>
      <w:r w:rsidRPr="00FD65E7">
        <w:rPr>
          <w:rFonts w:ascii="Arial" w:hAnsi="Arial" w:cs="Arial"/>
          <w:color w:val="000000" w:themeColor="text1"/>
          <w:sz w:val="21"/>
          <w:szCs w:val="21"/>
          <w:lang w:val="es-CO"/>
        </w:rPr>
        <w:t xml:space="preserve">De igual manera, </w:t>
      </w:r>
      <w:r w:rsidR="0077551C" w:rsidRPr="00FD65E7">
        <w:rPr>
          <w:rFonts w:ascii="Arial" w:hAnsi="Arial" w:cs="Arial"/>
          <w:color w:val="000000" w:themeColor="text1"/>
          <w:sz w:val="21"/>
          <w:szCs w:val="21"/>
          <w:lang w:val="es-CO"/>
        </w:rPr>
        <w:t xml:space="preserve">deberá acreditar la experiencia </w:t>
      </w:r>
      <w:r w:rsidR="008F1E66" w:rsidRPr="00FD65E7">
        <w:rPr>
          <w:rFonts w:ascii="Arial" w:hAnsi="Arial" w:cs="Arial"/>
          <w:color w:val="000000" w:themeColor="text1"/>
          <w:sz w:val="21"/>
          <w:szCs w:val="21"/>
          <w:lang w:val="es-CO"/>
        </w:rPr>
        <w:t>a partir de l</w:t>
      </w:r>
      <w:r w:rsidR="003D112C" w:rsidRPr="00FD65E7">
        <w:rPr>
          <w:rFonts w:ascii="Arial" w:hAnsi="Arial" w:cs="Arial"/>
          <w:color w:val="000000" w:themeColor="text1"/>
          <w:sz w:val="21"/>
          <w:szCs w:val="21"/>
          <w:lang w:val="es-CO"/>
        </w:rPr>
        <w:t xml:space="preserve">as condiciones mínimas </w:t>
      </w:r>
      <w:r w:rsidR="00B870E3" w:rsidRPr="00FD65E7">
        <w:rPr>
          <w:rFonts w:ascii="Arial" w:hAnsi="Arial" w:cs="Arial"/>
          <w:color w:val="000000" w:themeColor="text1"/>
          <w:sz w:val="21"/>
          <w:szCs w:val="21"/>
          <w:lang w:val="es-CO"/>
        </w:rPr>
        <w:t xml:space="preserve">requeridas </w:t>
      </w:r>
      <w:r w:rsidR="00DA00A3" w:rsidRPr="00FD65E7">
        <w:rPr>
          <w:rFonts w:ascii="Arial" w:hAnsi="Arial" w:cs="Arial"/>
          <w:color w:val="000000" w:themeColor="text1"/>
          <w:sz w:val="21"/>
          <w:szCs w:val="21"/>
          <w:lang w:val="es-CO"/>
        </w:rPr>
        <w:t xml:space="preserve">en </w:t>
      </w:r>
      <w:r w:rsidR="00B870E3" w:rsidRPr="00FD65E7">
        <w:rPr>
          <w:rFonts w:ascii="Arial" w:hAnsi="Arial" w:cs="Arial"/>
          <w:color w:val="000000" w:themeColor="text1"/>
          <w:sz w:val="21"/>
          <w:szCs w:val="21"/>
          <w:lang w:val="es-CO"/>
        </w:rPr>
        <w:t xml:space="preserve">el proceso </w:t>
      </w:r>
      <w:r w:rsidR="00EC717A" w:rsidRPr="00FD65E7">
        <w:rPr>
          <w:rFonts w:ascii="Arial" w:hAnsi="Arial" w:cs="Arial"/>
          <w:color w:val="000000" w:themeColor="text1"/>
          <w:sz w:val="21"/>
          <w:szCs w:val="21"/>
          <w:lang w:val="es-CO"/>
        </w:rPr>
        <w:t>de selección correspondiente, conforme lo establezca la entidad</w:t>
      </w:r>
      <w:r w:rsidR="001E4E38" w:rsidRPr="00FD65E7">
        <w:rPr>
          <w:rFonts w:ascii="Arial" w:hAnsi="Arial" w:cs="Arial"/>
          <w:color w:val="000000" w:themeColor="text1"/>
          <w:sz w:val="21"/>
          <w:szCs w:val="21"/>
          <w:lang w:val="es-CO"/>
        </w:rPr>
        <w:t xml:space="preserve">, cuya acreditación deberá realizarse de acuerdo </w:t>
      </w:r>
      <w:r w:rsidR="0062198F" w:rsidRPr="00FD65E7">
        <w:rPr>
          <w:rFonts w:ascii="Arial" w:hAnsi="Arial" w:cs="Arial"/>
          <w:color w:val="000000" w:themeColor="text1"/>
          <w:sz w:val="21"/>
          <w:szCs w:val="21"/>
          <w:lang w:val="es-CO"/>
        </w:rPr>
        <w:t xml:space="preserve">con las características </w:t>
      </w:r>
      <w:r w:rsidR="002E4045" w:rsidRPr="00FD65E7">
        <w:rPr>
          <w:rFonts w:ascii="Arial" w:hAnsi="Arial" w:cs="Arial"/>
          <w:color w:val="000000" w:themeColor="text1"/>
          <w:sz w:val="21"/>
          <w:szCs w:val="21"/>
          <w:lang w:val="es-CO"/>
        </w:rPr>
        <w:t xml:space="preserve">que </w:t>
      </w:r>
      <w:r w:rsidR="00DA00A3" w:rsidRPr="00FD65E7">
        <w:rPr>
          <w:rFonts w:ascii="Arial" w:hAnsi="Arial" w:cs="Arial"/>
          <w:color w:val="000000" w:themeColor="text1"/>
          <w:sz w:val="21"/>
          <w:szCs w:val="21"/>
          <w:lang w:val="es-CO"/>
        </w:rPr>
        <w:t>se establezcan en el pliego de condiciones</w:t>
      </w:r>
      <w:r w:rsidR="002E4045" w:rsidRPr="00FD65E7">
        <w:rPr>
          <w:rFonts w:ascii="Arial" w:hAnsi="Arial" w:cs="Arial"/>
          <w:color w:val="000000" w:themeColor="text1"/>
          <w:sz w:val="21"/>
          <w:szCs w:val="21"/>
          <w:lang w:val="es-CO"/>
        </w:rPr>
        <w:t>.</w:t>
      </w:r>
      <w:r w:rsidR="00DC2987" w:rsidRPr="00FD65E7">
        <w:rPr>
          <w:rFonts w:ascii="Arial" w:hAnsi="Arial" w:cs="Arial"/>
          <w:color w:val="000000" w:themeColor="text1"/>
          <w:sz w:val="21"/>
          <w:szCs w:val="21"/>
          <w:lang w:val="es-CO"/>
        </w:rPr>
        <w:t xml:space="preserve"> A la misma conclusión se debe llegar respecto de </w:t>
      </w:r>
      <w:r w:rsidR="00C32120" w:rsidRPr="00FD65E7">
        <w:rPr>
          <w:rFonts w:ascii="Arial" w:hAnsi="Arial" w:cs="Arial"/>
          <w:color w:val="000000" w:themeColor="text1"/>
          <w:sz w:val="21"/>
          <w:szCs w:val="21"/>
          <w:lang w:val="es-CO"/>
        </w:rPr>
        <w:t xml:space="preserve">los demás requisitos que se </w:t>
      </w:r>
      <w:r w:rsidR="00DA00A3" w:rsidRPr="00FD65E7">
        <w:rPr>
          <w:rFonts w:ascii="Arial" w:hAnsi="Arial" w:cs="Arial"/>
          <w:color w:val="000000" w:themeColor="text1"/>
          <w:sz w:val="21"/>
          <w:szCs w:val="21"/>
          <w:lang w:val="es-CO"/>
        </w:rPr>
        <w:t xml:space="preserve">establezcan </w:t>
      </w:r>
      <w:r w:rsidR="00C32120" w:rsidRPr="00FD65E7">
        <w:rPr>
          <w:rFonts w:ascii="Arial" w:hAnsi="Arial" w:cs="Arial"/>
          <w:color w:val="000000" w:themeColor="text1"/>
          <w:sz w:val="21"/>
          <w:szCs w:val="21"/>
          <w:lang w:val="es-CO"/>
        </w:rPr>
        <w:t>en cada proceso de selección</w:t>
      </w:r>
      <w:r w:rsidR="00642959" w:rsidRPr="00FD65E7">
        <w:rPr>
          <w:rFonts w:ascii="Arial" w:hAnsi="Arial" w:cs="Arial"/>
          <w:color w:val="000000" w:themeColor="text1"/>
          <w:sz w:val="21"/>
          <w:szCs w:val="21"/>
          <w:lang w:val="es-CO"/>
        </w:rPr>
        <w:t>.</w:t>
      </w:r>
    </w:p>
    <w:p w14:paraId="5F129F4E" w14:textId="4883EE96" w:rsidR="00D53360" w:rsidRPr="00FD65E7" w:rsidRDefault="00001B41" w:rsidP="00FD1E09">
      <w:pPr>
        <w:spacing w:before="120" w:line="276" w:lineRule="auto"/>
        <w:ind w:right="51" w:firstLine="709"/>
        <w:jc w:val="both"/>
        <w:rPr>
          <w:rFonts w:ascii="Arial" w:hAnsi="Arial" w:cs="Arial"/>
          <w:color w:val="000000" w:themeColor="text1"/>
          <w:sz w:val="21"/>
          <w:szCs w:val="21"/>
          <w:lang w:val="es-CO"/>
        </w:rPr>
      </w:pPr>
      <w:r w:rsidRPr="00FD65E7">
        <w:rPr>
          <w:rFonts w:ascii="Arial" w:hAnsi="Arial" w:cs="Arial"/>
          <w:color w:val="000000" w:themeColor="text1"/>
          <w:sz w:val="21"/>
          <w:szCs w:val="21"/>
          <w:lang w:val="es-CO"/>
        </w:rPr>
        <w:t xml:space="preserve">Así las cosas, </w:t>
      </w:r>
      <w:r w:rsidR="0009422B" w:rsidRPr="00FD65E7">
        <w:rPr>
          <w:rFonts w:ascii="Arial" w:hAnsi="Arial" w:cs="Arial"/>
          <w:color w:val="000000" w:themeColor="text1"/>
          <w:sz w:val="21"/>
          <w:szCs w:val="21"/>
          <w:lang w:val="es-CO"/>
        </w:rPr>
        <w:t>las</w:t>
      </w:r>
      <w:r w:rsidRPr="00FD65E7">
        <w:rPr>
          <w:rFonts w:ascii="Arial" w:hAnsi="Arial" w:cs="Arial"/>
          <w:color w:val="000000" w:themeColor="text1"/>
          <w:sz w:val="21"/>
          <w:szCs w:val="21"/>
          <w:lang w:val="es-CO"/>
        </w:rPr>
        <w:t xml:space="preserve"> ESAL</w:t>
      </w:r>
      <w:r w:rsidR="0009422B" w:rsidRPr="00FD65E7">
        <w:rPr>
          <w:rFonts w:ascii="Arial" w:hAnsi="Arial" w:cs="Arial"/>
          <w:color w:val="000000" w:themeColor="text1"/>
          <w:sz w:val="21"/>
          <w:szCs w:val="21"/>
          <w:lang w:val="es-CO"/>
        </w:rPr>
        <w:t xml:space="preserve"> no están limitadas en su capacidad jurídica </w:t>
      </w:r>
      <w:r w:rsidR="00642959" w:rsidRPr="00FD65E7">
        <w:rPr>
          <w:rFonts w:ascii="Arial" w:hAnsi="Arial" w:cs="Arial"/>
          <w:color w:val="000000" w:themeColor="text1"/>
          <w:sz w:val="21"/>
          <w:szCs w:val="21"/>
          <w:lang w:val="es-CO"/>
        </w:rPr>
        <w:t xml:space="preserve">contractual </w:t>
      </w:r>
      <w:r w:rsidR="0009422B" w:rsidRPr="00FD65E7">
        <w:rPr>
          <w:rFonts w:ascii="Arial" w:hAnsi="Arial" w:cs="Arial"/>
          <w:color w:val="000000" w:themeColor="text1"/>
          <w:sz w:val="21"/>
          <w:szCs w:val="21"/>
          <w:lang w:val="es-CO"/>
        </w:rPr>
        <w:t>para</w:t>
      </w:r>
      <w:r w:rsidR="007B390D" w:rsidRPr="00FD65E7">
        <w:rPr>
          <w:rFonts w:ascii="Arial" w:hAnsi="Arial" w:cs="Arial"/>
          <w:color w:val="000000" w:themeColor="text1"/>
          <w:sz w:val="21"/>
          <w:szCs w:val="21"/>
          <w:lang w:val="es-CO"/>
        </w:rPr>
        <w:t xml:space="preserve"> participar en</w:t>
      </w:r>
      <w:r w:rsidRPr="00FD65E7">
        <w:rPr>
          <w:rFonts w:ascii="Arial" w:hAnsi="Arial" w:cs="Arial"/>
          <w:color w:val="000000" w:themeColor="text1"/>
          <w:sz w:val="21"/>
          <w:szCs w:val="21"/>
          <w:lang w:val="es-CO"/>
        </w:rPr>
        <w:t xml:space="preserve"> proceso</w:t>
      </w:r>
      <w:r w:rsidR="00642959" w:rsidRPr="00FD65E7">
        <w:rPr>
          <w:rFonts w:ascii="Arial" w:hAnsi="Arial" w:cs="Arial"/>
          <w:color w:val="000000" w:themeColor="text1"/>
          <w:sz w:val="21"/>
          <w:szCs w:val="21"/>
          <w:lang w:val="es-CO"/>
        </w:rPr>
        <w:t xml:space="preserve">s </w:t>
      </w:r>
      <w:r w:rsidRPr="00FD65E7">
        <w:rPr>
          <w:rFonts w:ascii="Arial" w:hAnsi="Arial" w:cs="Arial"/>
          <w:color w:val="000000" w:themeColor="text1"/>
          <w:sz w:val="21"/>
          <w:szCs w:val="21"/>
          <w:lang w:val="es-CO"/>
        </w:rPr>
        <w:t xml:space="preserve">de </w:t>
      </w:r>
      <w:r w:rsidR="007B390D" w:rsidRPr="00FD65E7">
        <w:rPr>
          <w:rFonts w:ascii="Arial" w:hAnsi="Arial" w:cs="Arial"/>
          <w:color w:val="000000" w:themeColor="text1"/>
          <w:sz w:val="21"/>
          <w:szCs w:val="21"/>
          <w:lang w:val="es-CO"/>
        </w:rPr>
        <w:t>selección</w:t>
      </w:r>
      <w:r w:rsidR="00033243" w:rsidRPr="00FD65E7">
        <w:rPr>
          <w:rFonts w:ascii="Arial" w:hAnsi="Arial" w:cs="Arial"/>
          <w:color w:val="000000" w:themeColor="text1"/>
          <w:sz w:val="21"/>
          <w:szCs w:val="21"/>
          <w:lang w:val="es-CO"/>
        </w:rPr>
        <w:t xml:space="preserve"> </w:t>
      </w:r>
      <w:r w:rsidR="0009422B" w:rsidRPr="00FD65E7">
        <w:rPr>
          <w:rFonts w:ascii="Arial" w:hAnsi="Arial" w:cs="Arial"/>
          <w:color w:val="000000" w:themeColor="text1"/>
          <w:sz w:val="21"/>
          <w:szCs w:val="21"/>
          <w:lang w:val="es-CO"/>
        </w:rPr>
        <w:t>sujeto</w:t>
      </w:r>
      <w:r w:rsidR="007B390D" w:rsidRPr="00FD65E7">
        <w:rPr>
          <w:rFonts w:ascii="Arial" w:hAnsi="Arial" w:cs="Arial"/>
          <w:color w:val="000000" w:themeColor="text1"/>
          <w:sz w:val="21"/>
          <w:szCs w:val="21"/>
          <w:lang w:val="es-CO"/>
        </w:rPr>
        <w:t>s</w:t>
      </w:r>
      <w:r w:rsidR="00033243" w:rsidRPr="00FD65E7">
        <w:rPr>
          <w:rFonts w:ascii="Arial" w:hAnsi="Arial" w:cs="Arial"/>
          <w:color w:val="000000" w:themeColor="text1"/>
          <w:sz w:val="21"/>
          <w:szCs w:val="21"/>
          <w:lang w:val="es-CO"/>
        </w:rPr>
        <w:t xml:space="preserve"> a las reglas del Estatuto General de Contratación de l</w:t>
      </w:r>
      <w:r w:rsidR="0009422B" w:rsidRPr="00FD65E7">
        <w:rPr>
          <w:rFonts w:ascii="Arial" w:hAnsi="Arial" w:cs="Arial"/>
          <w:color w:val="000000" w:themeColor="text1"/>
          <w:sz w:val="21"/>
          <w:szCs w:val="21"/>
          <w:lang w:val="es-CO"/>
        </w:rPr>
        <w:t>a Administración Pública</w:t>
      </w:r>
      <w:r w:rsidR="00D212D7" w:rsidRPr="00FD65E7">
        <w:rPr>
          <w:rFonts w:ascii="Arial" w:hAnsi="Arial" w:cs="Arial"/>
          <w:color w:val="000000" w:themeColor="text1"/>
          <w:sz w:val="21"/>
          <w:szCs w:val="21"/>
          <w:lang w:val="es-CO"/>
        </w:rPr>
        <w:t>. En efecto,</w:t>
      </w:r>
      <w:r w:rsidR="007B390D" w:rsidRPr="00FD65E7">
        <w:rPr>
          <w:rFonts w:ascii="Arial" w:hAnsi="Arial" w:cs="Arial"/>
          <w:color w:val="000000" w:themeColor="text1"/>
          <w:sz w:val="21"/>
          <w:szCs w:val="21"/>
          <w:lang w:val="es-CO"/>
        </w:rPr>
        <w:t xml:space="preserve"> el artículo 6 de la Ley 80 de 1993 estableció que la capacidad para contratar con entidades </w:t>
      </w:r>
      <w:r w:rsidR="00D212D7" w:rsidRPr="00FD65E7">
        <w:rPr>
          <w:rFonts w:ascii="Arial" w:hAnsi="Arial" w:cs="Arial"/>
          <w:color w:val="000000" w:themeColor="text1"/>
          <w:sz w:val="21"/>
          <w:szCs w:val="21"/>
          <w:lang w:val="es-CO"/>
        </w:rPr>
        <w:t xml:space="preserve">estatales </w:t>
      </w:r>
      <w:r w:rsidR="007C508F" w:rsidRPr="00FD65E7">
        <w:rPr>
          <w:rFonts w:ascii="Arial" w:hAnsi="Arial" w:cs="Arial"/>
          <w:color w:val="000000" w:themeColor="text1"/>
          <w:sz w:val="21"/>
          <w:szCs w:val="21"/>
          <w:lang w:val="es-CO"/>
        </w:rPr>
        <w:t>se predica, entre otras,</w:t>
      </w:r>
      <w:r w:rsidR="002B0EE9" w:rsidRPr="00FD65E7">
        <w:rPr>
          <w:rFonts w:ascii="Arial" w:hAnsi="Arial" w:cs="Arial"/>
          <w:color w:val="000000" w:themeColor="text1"/>
          <w:sz w:val="21"/>
          <w:szCs w:val="21"/>
          <w:lang w:val="es-CO"/>
        </w:rPr>
        <w:t xml:space="preserve"> </w:t>
      </w:r>
      <w:r w:rsidR="007C508F" w:rsidRPr="00FD65E7">
        <w:rPr>
          <w:rFonts w:ascii="Arial" w:hAnsi="Arial" w:cs="Arial"/>
          <w:color w:val="000000" w:themeColor="text1"/>
          <w:sz w:val="21"/>
          <w:szCs w:val="21"/>
          <w:lang w:val="es-CO"/>
        </w:rPr>
        <w:t>de</w:t>
      </w:r>
      <w:r w:rsidR="002B0EE9" w:rsidRPr="00FD65E7">
        <w:rPr>
          <w:rFonts w:ascii="Arial" w:hAnsi="Arial" w:cs="Arial"/>
          <w:color w:val="000000" w:themeColor="text1"/>
          <w:sz w:val="21"/>
          <w:szCs w:val="21"/>
          <w:lang w:val="es-CO"/>
        </w:rPr>
        <w:t xml:space="preserve"> todas «</w:t>
      </w:r>
      <w:r w:rsidR="00CE163B" w:rsidRPr="00FD65E7">
        <w:rPr>
          <w:rFonts w:ascii="Arial" w:hAnsi="Arial" w:cs="Arial"/>
          <w:color w:val="000000" w:themeColor="text1"/>
          <w:sz w:val="21"/>
          <w:szCs w:val="21"/>
          <w:lang w:val="es-CO"/>
        </w:rPr>
        <w:t>las personas consideradas legalmente capaces en las disposiciones vigentes</w:t>
      </w:r>
      <w:r w:rsidR="002B0EE9" w:rsidRPr="00FD65E7">
        <w:rPr>
          <w:rFonts w:ascii="Arial" w:hAnsi="Arial" w:cs="Arial"/>
          <w:color w:val="000000" w:themeColor="text1"/>
          <w:sz w:val="21"/>
          <w:szCs w:val="21"/>
          <w:lang w:val="es-CO"/>
        </w:rPr>
        <w:t>» y, como se indicó precedentemente, estas entidades son personas jurídicas</w:t>
      </w:r>
      <w:r w:rsidR="007C508F" w:rsidRPr="00FD65E7">
        <w:rPr>
          <w:rFonts w:ascii="Arial" w:hAnsi="Arial" w:cs="Arial"/>
          <w:color w:val="000000" w:themeColor="text1"/>
          <w:sz w:val="21"/>
          <w:szCs w:val="21"/>
          <w:lang w:val="es-CO"/>
        </w:rPr>
        <w:t xml:space="preserve"> que, por tanto, gozan de</w:t>
      </w:r>
      <w:r w:rsidR="002B0EE9" w:rsidRPr="00FD65E7">
        <w:rPr>
          <w:rFonts w:ascii="Arial" w:hAnsi="Arial" w:cs="Arial"/>
          <w:color w:val="000000" w:themeColor="text1"/>
          <w:sz w:val="21"/>
          <w:szCs w:val="21"/>
          <w:lang w:val="es-CO"/>
        </w:rPr>
        <w:t xml:space="preserve"> capacidad para contratar</w:t>
      </w:r>
      <w:r w:rsidR="00D212D7" w:rsidRPr="00FD65E7">
        <w:rPr>
          <w:rFonts w:ascii="Arial" w:hAnsi="Arial" w:cs="Arial"/>
          <w:color w:val="000000" w:themeColor="text1"/>
          <w:sz w:val="21"/>
          <w:szCs w:val="21"/>
          <w:lang w:val="es-CO"/>
        </w:rPr>
        <w:t>.</w:t>
      </w:r>
      <w:r w:rsidR="007C508F" w:rsidRPr="00FD65E7">
        <w:rPr>
          <w:rFonts w:ascii="Arial" w:hAnsi="Arial" w:cs="Arial"/>
          <w:color w:val="000000" w:themeColor="text1"/>
          <w:sz w:val="21"/>
          <w:szCs w:val="21"/>
          <w:lang w:val="es-CO"/>
        </w:rPr>
        <w:t xml:space="preserve"> </w:t>
      </w:r>
      <w:r w:rsidR="00D212D7" w:rsidRPr="00FD65E7">
        <w:rPr>
          <w:rFonts w:ascii="Arial" w:hAnsi="Arial" w:cs="Arial"/>
          <w:color w:val="000000" w:themeColor="text1"/>
          <w:sz w:val="21"/>
          <w:szCs w:val="21"/>
          <w:lang w:val="es-CO"/>
        </w:rPr>
        <w:t>Ahora bien,</w:t>
      </w:r>
      <w:r w:rsidR="002B0EE9" w:rsidRPr="00FD65E7">
        <w:rPr>
          <w:rFonts w:ascii="Arial" w:hAnsi="Arial" w:cs="Arial"/>
          <w:color w:val="000000" w:themeColor="text1"/>
          <w:sz w:val="21"/>
          <w:szCs w:val="21"/>
          <w:lang w:val="es-CO"/>
        </w:rPr>
        <w:t xml:space="preserve"> en caso de participar en procesos sujetos al estatuto referido, deberán cumplir con todos los requisitos </w:t>
      </w:r>
      <w:r w:rsidR="00D212D7" w:rsidRPr="00FD65E7">
        <w:rPr>
          <w:rFonts w:ascii="Arial" w:hAnsi="Arial" w:cs="Arial"/>
          <w:color w:val="000000" w:themeColor="text1"/>
          <w:sz w:val="21"/>
          <w:szCs w:val="21"/>
          <w:lang w:val="es-CO"/>
        </w:rPr>
        <w:t>exigibles en el proceso contractual</w:t>
      </w:r>
      <w:r w:rsidR="002B0EE9" w:rsidRPr="00FD65E7">
        <w:rPr>
          <w:rFonts w:ascii="Arial" w:hAnsi="Arial" w:cs="Arial"/>
          <w:color w:val="000000" w:themeColor="text1"/>
          <w:sz w:val="21"/>
          <w:szCs w:val="21"/>
          <w:lang w:val="es-CO"/>
        </w:rPr>
        <w:t xml:space="preserve">, en igualdad de condiciones que los demás participantes. </w:t>
      </w:r>
    </w:p>
    <w:p w14:paraId="3993C684" w14:textId="3C3751D7" w:rsidR="00D53360" w:rsidRPr="00FD65E7" w:rsidRDefault="00D53360" w:rsidP="002B0EE9">
      <w:pPr>
        <w:ind w:right="51" w:firstLine="709"/>
        <w:jc w:val="both"/>
        <w:rPr>
          <w:rFonts w:ascii="Arial" w:hAnsi="Arial" w:cs="Arial"/>
          <w:color w:val="000000" w:themeColor="text1"/>
          <w:sz w:val="21"/>
          <w:szCs w:val="21"/>
          <w:lang w:val="es-CO"/>
        </w:rPr>
      </w:pPr>
      <w:r w:rsidRPr="00FD65E7">
        <w:rPr>
          <w:rFonts w:ascii="Arial" w:hAnsi="Arial" w:cs="Arial"/>
          <w:color w:val="000000" w:themeColor="text1"/>
          <w:sz w:val="21"/>
          <w:szCs w:val="21"/>
          <w:lang w:val="es-CO"/>
        </w:rPr>
        <w:tab/>
      </w:r>
    </w:p>
    <w:p w14:paraId="471CCF16" w14:textId="63E67C13" w:rsidR="009B1BB0" w:rsidRPr="00FD65E7" w:rsidRDefault="00D53360" w:rsidP="00FD1E09">
      <w:pPr>
        <w:spacing w:after="120" w:line="276" w:lineRule="auto"/>
        <w:jc w:val="both"/>
        <w:rPr>
          <w:rFonts w:ascii="Arial" w:hAnsi="Arial" w:cs="Arial"/>
          <w:b/>
          <w:bCs/>
          <w:color w:val="000000" w:themeColor="text1"/>
          <w:sz w:val="22"/>
          <w:lang w:val="es-CO"/>
        </w:rPr>
      </w:pPr>
      <w:r w:rsidRPr="00FD65E7">
        <w:rPr>
          <w:rFonts w:ascii="Arial" w:eastAsia="Calibri" w:hAnsi="Arial" w:cs="Arial"/>
          <w:color w:val="000000" w:themeColor="text1"/>
          <w:sz w:val="22"/>
          <w:lang w:val="es-ES_tradnl"/>
        </w:rPr>
        <w:tab/>
      </w:r>
      <w:r w:rsidR="008C487C" w:rsidRPr="00FD65E7">
        <w:rPr>
          <w:rFonts w:ascii="Arial" w:hAnsi="Arial" w:cs="Arial"/>
          <w:b/>
          <w:bCs/>
          <w:color w:val="000000" w:themeColor="text1"/>
          <w:sz w:val="22"/>
          <w:lang w:val="es-CO"/>
        </w:rPr>
        <w:t xml:space="preserve">Respuesta </w:t>
      </w:r>
    </w:p>
    <w:p w14:paraId="5CB6DA23" w14:textId="651210F2" w:rsidR="009B1BB0" w:rsidRPr="00FD65E7" w:rsidRDefault="00491D60" w:rsidP="009B1BB0">
      <w:pPr>
        <w:ind w:left="709" w:right="709"/>
        <w:jc w:val="both"/>
        <w:rPr>
          <w:rFonts w:ascii="Arial" w:hAnsi="Arial" w:cs="Arial"/>
          <w:color w:val="000000" w:themeColor="text1"/>
          <w:sz w:val="21"/>
          <w:szCs w:val="21"/>
          <w:lang w:val="es-CO"/>
        </w:rPr>
      </w:pPr>
      <w:r w:rsidRPr="00FD65E7">
        <w:rPr>
          <w:rFonts w:ascii="Arial" w:hAnsi="Arial" w:cs="Arial"/>
          <w:color w:val="000000" w:themeColor="text1"/>
          <w:sz w:val="21"/>
          <w:szCs w:val="21"/>
          <w:lang w:val="es-CO"/>
        </w:rPr>
        <w:t>«¿Pueden las entidades sin ánimo de lucro con reconocida idoneidad y experiencia concurrir a los procesos de selección de las Entidades Estatales o ser adjudicatarias de contratos estatales bajo el régimen de la Ley 80 de 1993 y sus normas modificatorias, siempre que cumplan con los requisitos de cada convocatoria, proceso de selección o etapa precontractual?»</w:t>
      </w:r>
    </w:p>
    <w:p w14:paraId="012104AF" w14:textId="77777777" w:rsidR="00491D60" w:rsidRPr="00FD65E7" w:rsidRDefault="00491D60" w:rsidP="009B1BB0">
      <w:pPr>
        <w:ind w:left="709" w:right="709"/>
        <w:jc w:val="both"/>
        <w:rPr>
          <w:rFonts w:ascii="Arial" w:eastAsia="Calibri" w:hAnsi="Arial" w:cs="Arial"/>
          <w:color w:val="000000" w:themeColor="text1"/>
          <w:sz w:val="21"/>
          <w:szCs w:val="21"/>
          <w:lang w:val="es-CO"/>
        </w:rPr>
      </w:pPr>
    </w:p>
    <w:p w14:paraId="6926B63B" w14:textId="77777777" w:rsidR="002754D1" w:rsidRPr="00FD65E7" w:rsidRDefault="00DA289F" w:rsidP="002754D1">
      <w:pPr>
        <w:spacing w:before="120" w:line="276" w:lineRule="auto"/>
        <w:ind w:right="51" w:firstLine="709"/>
        <w:jc w:val="both"/>
        <w:rPr>
          <w:rFonts w:ascii="Arial" w:hAnsi="Arial" w:cs="Arial"/>
          <w:color w:val="000000" w:themeColor="text1"/>
          <w:sz w:val="21"/>
          <w:szCs w:val="21"/>
          <w:lang w:val="es-CO"/>
        </w:rPr>
      </w:pPr>
      <w:r w:rsidRPr="00FD65E7">
        <w:rPr>
          <w:rFonts w:ascii="Arial" w:hAnsi="Arial" w:cs="Arial"/>
          <w:color w:val="000000" w:themeColor="text1"/>
          <w:sz w:val="21"/>
          <w:szCs w:val="21"/>
          <w:lang w:val="es-CO"/>
        </w:rPr>
        <w:t xml:space="preserve">De acuerdo con las consideraciones, </w:t>
      </w:r>
      <w:r w:rsidR="002754D1" w:rsidRPr="00FD65E7">
        <w:rPr>
          <w:rFonts w:ascii="Arial" w:hAnsi="Arial" w:cs="Arial"/>
          <w:color w:val="000000" w:themeColor="text1"/>
          <w:sz w:val="21"/>
          <w:szCs w:val="21"/>
          <w:lang w:val="es-CO"/>
        </w:rPr>
        <w:t xml:space="preserve">las ESAL tienen capacidad para contratar bajo las reglas del EGCAP al ser personas jurídicas. Concretamente, al ser personas consideradas legalmente capaces, en los términos del artículo 6 de la Ley 80 de 1993. En armonía con ello, el Decreto 092 de 2017 reguló un régimen especial de contratación; sin embargo, nada obsta para que las ESAL participen, en términos de igualdad con los demás oferentes, en los diferentes procesos contractuales que regula el Estatuto General de Contratación de la Administración Pública, siempre que cumplan con los requisitos exigidos en cada proceso, donde competirán con los demás proponentes. En este orden de ideas, las ESAL no solo pueden contratar bajo las reglas establecidas en el Decreto 092 de 2017, sino que también pueden intervenir en procesos de selección regidos por las reglas del Estatuto General de Contratación de la Administración Pública, caso en el cual participan con las mismas reglas aplicables a los demás oferentes. </w:t>
      </w:r>
    </w:p>
    <w:p w14:paraId="0D29E2C2" w14:textId="77777777" w:rsidR="002754D1" w:rsidRPr="00FD65E7" w:rsidRDefault="002754D1" w:rsidP="002754D1">
      <w:pPr>
        <w:spacing w:before="120" w:line="276" w:lineRule="auto"/>
        <w:ind w:right="51" w:firstLine="709"/>
        <w:jc w:val="both"/>
        <w:rPr>
          <w:rFonts w:ascii="Arial" w:hAnsi="Arial" w:cs="Arial"/>
          <w:color w:val="000000" w:themeColor="text1"/>
          <w:sz w:val="21"/>
          <w:szCs w:val="21"/>
          <w:lang w:val="es-CO"/>
        </w:rPr>
      </w:pPr>
      <w:r w:rsidRPr="00FD65E7">
        <w:rPr>
          <w:rFonts w:ascii="Arial" w:hAnsi="Arial" w:cs="Arial"/>
          <w:color w:val="000000" w:themeColor="text1"/>
          <w:sz w:val="21"/>
          <w:szCs w:val="21"/>
          <w:lang w:val="es-CO"/>
        </w:rPr>
        <w:t>Así, por ejemplo, si el proceso de selección en el que se pretende participar la ESAL es obligatorio estar inscrita en el RUP, por no tratarse de ninguno de los supuestos establecidos en el inciso 2 del artículo 6 de la Ley 1150 de 2007</w:t>
      </w:r>
      <w:r w:rsidRPr="00FD65E7">
        <w:rPr>
          <w:rFonts w:ascii="Arial" w:hAnsi="Arial" w:cs="Arial"/>
          <w:color w:val="000000" w:themeColor="text1"/>
          <w:sz w:val="21"/>
          <w:szCs w:val="21"/>
          <w:vertAlign w:val="superscript"/>
          <w:lang w:val="es-CO"/>
        </w:rPr>
        <w:footnoteReference w:id="26"/>
      </w:r>
      <w:r w:rsidRPr="00FD65E7">
        <w:rPr>
          <w:rFonts w:ascii="Arial" w:hAnsi="Arial" w:cs="Arial"/>
          <w:color w:val="000000" w:themeColor="text1"/>
          <w:sz w:val="21"/>
          <w:szCs w:val="21"/>
          <w:lang w:val="es-CO"/>
        </w:rPr>
        <w:t xml:space="preserve"> –u otra norma que excepcionalmente exceptúe la exigencia del RUP–, al ser una persona jurídica que pretende celebrar un contrato con una entidad estatal, conforme lo establece el inciso primero del artículo citado, deberá encontrarse inscrita en el Registro Único de Proponentes. Lo anterior, pese a que cuando contrate bajo las reglas del Decreto 092 de 2017 no sea obligatorio estar inscrita en dicho registro.</w:t>
      </w:r>
    </w:p>
    <w:p w14:paraId="1AECE07B" w14:textId="77777777" w:rsidR="002754D1" w:rsidRPr="00FD65E7" w:rsidRDefault="002754D1" w:rsidP="002754D1">
      <w:pPr>
        <w:spacing w:before="120" w:line="276" w:lineRule="auto"/>
        <w:ind w:right="51" w:firstLine="709"/>
        <w:jc w:val="both"/>
        <w:rPr>
          <w:rFonts w:ascii="Arial" w:hAnsi="Arial" w:cs="Arial"/>
          <w:color w:val="000000" w:themeColor="text1"/>
          <w:sz w:val="21"/>
          <w:szCs w:val="21"/>
          <w:lang w:val="es-CO"/>
        </w:rPr>
      </w:pPr>
      <w:r w:rsidRPr="00FD65E7">
        <w:rPr>
          <w:rFonts w:ascii="Arial" w:hAnsi="Arial" w:cs="Arial"/>
          <w:color w:val="000000" w:themeColor="text1"/>
          <w:sz w:val="21"/>
          <w:szCs w:val="21"/>
          <w:lang w:val="es-CO"/>
        </w:rPr>
        <w:t>De igual manera, deberá acreditar la experiencia a partir de las condiciones mínimas requeridas en el proceso de selección correspondiente, conforme lo establezca la entidad, cuya acreditación deberá realizarse de acuerdo con las características que se establezcan en el pliego de condiciones. A la misma conclusión se debe llegar respecto de los demás requisitos que se establezcan en cada proceso de selección.</w:t>
      </w:r>
    </w:p>
    <w:p w14:paraId="0C6C8469" w14:textId="77777777" w:rsidR="002754D1" w:rsidRPr="00FD65E7" w:rsidRDefault="002754D1" w:rsidP="002754D1">
      <w:pPr>
        <w:spacing w:before="120" w:line="276" w:lineRule="auto"/>
        <w:ind w:right="51" w:firstLine="709"/>
        <w:jc w:val="both"/>
        <w:rPr>
          <w:rFonts w:ascii="Arial" w:hAnsi="Arial" w:cs="Arial"/>
          <w:color w:val="000000" w:themeColor="text1"/>
          <w:sz w:val="21"/>
          <w:szCs w:val="21"/>
          <w:lang w:val="es-CO"/>
        </w:rPr>
      </w:pPr>
      <w:r w:rsidRPr="00FD65E7">
        <w:rPr>
          <w:rFonts w:ascii="Arial" w:hAnsi="Arial" w:cs="Arial"/>
          <w:color w:val="000000" w:themeColor="text1"/>
          <w:sz w:val="21"/>
          <w:szCs w:val="21"/>
          <w:lang w:val="es-CO"/>
        </w:rPr>
        <w:t xml:space="preserve">Así las cosas, las ESAL no están limitadas en su capacidad jurídica contractual para participar en procesos de selección sujetos a las reglas del Estatuto General de Contratación de la Administración Pública. En efecto, el artículo 6 de la Ley 80 de 1993 estableció que la capacidad para contratar con entidades estatales se predica, entre otras, de todas «las personas consideradas legalmente capaces en las disposiciones vigentes» y, como se indicó precedentemente, estas entidades son personas jurídicas que, por tanto, gozan de capacidad para contratar. Ahora bien, en caso de participar en procesos sujetos al estatuto referido, deberán cumplir con todos los requisitos exigibles en el proceso contractual, en igualdad de condiciones que los demás participantes. </w:t>
      </w:r>
    </w:p>
    <w:p w14:paraId="643A5374" w14:textId="77777777" w:rsidR="00491D60" w:rsidRPr="00FD65E7" w:rsidRDefault="00491D60" w:rsidP="002754D1">
      <w:pPr>
        <w:spacing w:before="120" w:line="276" w:lineRule="auto"/>
        <w:ind w:right="51"/>
        <w:jc w:val="both"/>
        <w:rPr>
          <w:rFonts w:ascii="Arial" w:eastAsia="Calibri" w:hAnsi="Arial" w:cs="Arial"/>
          <w:color w:val="000000" w:themeColor="text1"/>
          <w:sz w:val="22"/>
        </w:rPr>
      </w:pPr>
    </w:p>
    <w:p w14:paraId="505C5D3F" w14:textId="5445EF29" w:rsidR="00644BC2" w:rsidRPr="00FD65E7" w:rsidRDefault="00D55680" w:rsidP="00644BC2">
      <w:pPr>
        <w:spacing w:after="120" w:line="276" w:lineRule="auto"/>
        <w:jc w:val="both"/>
        <w:rPr>
          <w:rFonts w:ascii="Arial" w:eastAsia="Calibri" w:hAnsi="Arial" w:cs="Arial"/>
          <w:color w:val="000000" w:themeColor="text1"/>
          <w:sz w:val="22"/>
        </w:rPr>
      </w:pPr>
      <w:r w:rsidRPr="00FD65E7">
        <w:rPr>
          <w:rFonts w:ascii="Arial" w:eastAsia="Calibri" w:hAnsi="Arial" w:cs="Arial"/>
          <w:color w:val="000000" w:themeColor="text1"/>
          <w:sz w:val="22"/>
        </w:rPr>
        <w:t xml:space="preserve">Este concepto, al igual que </w:t>
      </w:r>
      <w:r w:rsidR="00401015" w:rsidRPr="00FD65E7">
        <w:rPr>
          <w:rFonts w:ascii="Arial" w:eastAsia="Calibri" w:hAnsi="Arial" w:cs="Arial"/>
          <w:color w:val="000000" w:themeColor="text1"/>
          <w:sz w:val="22"/>
        </w:rPr>
        <w:t>los que se reiteran</w:t>
      </w:r>
      <w:r w:rsidRPr="00FD65E7">
        <w:rPr>
          <w:rFonts w:ascii="Arial" w:eastAsia="Calibri" w:hAnsi="Arial" w:cs="Arial"/>
          <w:color w:val="000000" w:themeColor="text1"/>
          <w:sz w:val="22"/>
        </w:rPr>
        <w:t>, tiene el alcance previsto en el artículo 28 del Código de Procedimiento Administrativo y de lo Contencioso Administrativo, modificado por el artículo 1 de la Ley 1755 de 2015</w:t>
      </w:r>
      <w:r w:rsidR="00644BC2" w:rsidRPr="00FD65E7">
        <w:rPr>
          <w:rFonts w:ascii="Arial" w:eastAsia="Calibri" w:hAnsi="Arial" w:cs="Arial"/>
          <w:color w:val="000000" w:themeColor="text1"/>
          <w:sz w:val="22"/>
        </w:rPr>
        <w:t>.</w:t>
      </w:r>
    </w:p>
    <w:p w14:paraId="02720F62" w14:textId="4EE91CC3" w:rsidR="00644BC2" w:rsidRPr="00FD65E7" w:rsidRDefault="00644BC2" w:rsidP="00644BC2">
      <w:pPr>
        <w:jc w:val="both"/>
        <w:rPr>
          <w:rFonts w:ascii="Arial" w:eastAsia="Calibri" w:hAnsi="Arial" w:cs="Arial"/>
          <w:color w:val="000000" w:themeColor="text1"/>
          <w:sz w:val="22"/>
        </w:rPr>
      </w:pPr>
      <w:r w:rsidRPr="00FD65E7">
        <w:rPr>
          <w:rFonts w:ascii="Arial" w:hAnsi="Arial" w:cs="Arial"/>
          <w:noProof/>
          <w:color w:val="000000" w:themeColor="text1"/>
        </w:rPr>
        <mc:AlternateContent>
          <mc:Choice Requires="wps">
            <w:drawing>
              <wp:anchor distT="0" distB="0" distL="114300" distR="114300" simplePos="0" relativeHeight="251659264" behindDoc="0" locked="0" layoutInCell="1" allowOverlap="1" wp14:anchorId="3FEAF780" wp14:editId="4DBF8FD7">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B1F1E18">
              <v:line id="Conector recto 1"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3E8218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w10:wrap anchorx="page"/>
              </v:line>
            </w:pict>
          </mc:Fallback>
        </mc:AlternateContent>
      </w:r>
    </w:p>
    <w:p w14:paraId="6CC4DFBE" w14:textId="2333F757" w:rsidR="00644BC2" w:rsidRPr="00FD65E7" w:rsidRDefault="00644BC2" w:rsidP="00644BC2">
      <w:pPr>
        <w:spacing w:line="276" w:lineRule="auto"/>
        <w:jc w:val="both"/>
        <w:rPr>
          <w:rFonts w:ascii="Arial" w:hAnsi="Arial" w:cs="Arial"/>
          <w:color w:val="000000" w:themeColor="text1"/>
          <w:szCs w:val="20"/>
        </w:rPr>
      </w:pPr>
      <w:bookmarkStart w:id="6" w:name="_Hlk50370367"/>
      <w:r w:rsidRPr="00FD65E7">
        <w:rPr>
          <w:rFonts w:ascii="Arial" w:hAnsi="Arial" w:cs="Arial"/>
          <w:color w:val="000000" w:themeColor="text1"/>
          <w:sz w:val="22"/>
          <w:lang w:eastAsia="es-CO"/>
        </w:rPr>
        <w:t>Atentamente</w:t>
      </w:r>
      <w:r w:rsidRPr="00FD65E7">
        <w:rPr>
          <w:rFonts w:ascii="Arial" w:hAnsi="Arial" w:cs="Arial"/>
          <w:color w:val="000000" w:themeColor="text1"/>
          <w:lang w:eastAsia="es-CO"/>
        </w:rPr>
        <w:t>,</w:t>
      </w:r>
    </w:p>
    <w:bookmarkEnd w:id="6"/>
    <w:p w14:paraId="3CD4D97A" w14:textId="3FD04D84" w:rsidR="00644BC2" w:rsidRPr="00FD65E7" w:rsidRDefault="00DA6366" w:rsidP="00644BC2">
      <w:pPr>
        <w:spacing w:after="18"/>
        <w:jc w:val="center"/>
        <w:rPr>
          <w:rFonts w:ascii="Arial" w:hAnsi="Arial" w:cs="Arial"/>
          <w:color w:val="000000" w:themeColor="text1"/>
          <w:lang w:eastAsia="es-CO"/>
        </w:rPr>
      </w:pPr>
      <w:r w:rsidRPr="00827DBF">
        <w:rPr>
          <w:rFonts w:ascii="Arial" w:hAnsi="Arial" w:cs="Arial"/>
          <w:noProof/>
          <w:color w:val="000000" w:themeColor="text1"/>
          <w:sz w:val="22"/>
        </w:rPr>
        <w:drawing>
          <wp:anchor distT="0" distB="0" distL="114300" distR="114300" simplePos="0" relativeHeight="251661312" behindDoc="0" locked="0" layoutInCell="1" allowOverlap="1" wp14:anchorId="353AA582" wp14:editId="3E7CF6D4">
            <wp:simplePos x="0" y="0"/>
            <wp:positionH relativeFrom="margin">
              <wp:posOffset>1712595</wp:posOffset>
            </wp:positionH>
            <wp:positionV relativeFrom="paragraph">
              <wp:posOffset>10160</wp:posOffset>
            </wp:positionV>
            <wp:extent cx="2575560" cy="1092835"/>
            <wp:effectExtent l="0" t="0" r="0" b="0"/>
            <wp:wrapSquare wrapText="bothSides"/>
            <wp:docPr id="5"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575560" cy="1092835"/>
                    </a:xfrm>
                    <a:prstGeom prst="rect">
                      <a:avLst/>
                    </a:prstGeom>
                  </pic:spPr>
                </pic:pic>
              </a:graphicData>
            </a:graphic>
            <wp14:sizeRelH relativeFrom="page">
              <wp14:pctWidth>0</wp14:pctWidth>
            </wp14:sizeRelH>
            <wp14:sizeRelV relativeFrom="page">
              <wp14:pctHeight>0</wp14:pctHeight>
            </wp14:sizeRelV>
          </wp:anchor>
        </w:drawing>
      </w:r>
    </w:p>
    <w:p w14:paraId="4CA7EC72" w14:textId="2CA07DBB" w:rsidR="00644BC2" w:rsidRPr="00FD65E7" w:rsidRDefault="00644BC2" w:rsidP="00644BC2">
      <w:pPr>
        <w:spacing w:after="18"/>
        <w:jc w:val="center"/>
        <w:rPr>
          <w:rFonts w:ascii="Arial" w:hAnsi="Arial" w:cs="Arial"/>
          <w:color w:val="000000" w:themeColor="text1"/>
          <w:lang w:eastAsia="es-CO"/>
        </w:rPr>
      </w:pPr>
    </w:p>
    <w:p w14:paraId="383F2A97" w14:textId="5EA955D2" w:rsidR="005A238C" w:rsidRDefault="005A238C" w:rsidP="00644BC2">
      <w:pPr>
        <w:spacing w:after="18"/>
        <w:jc w:val="center"/>
        <w:rPr>
          <w:rFonts w:ascii="Arial" w:hAnsi="Arial" w:cs="Arial"/>
          <w:color w:val="000000" w:themeColor="text1"/>
          <w:lang w:eastAsia="es-CO"/>
        </w:rPr>
      </w:pPr>
    </w:p>
    <w:p w14:paraId="214E45A3" w14:textId="737A6553" w:rsidR="00DA6366" w:rsidRDefault="00DA6366" w:rsidP="00644BC2">
      <w:pPr>
        <w:spacing w:after="18"/>
        <w:jc w:val="center"/>
        <w:rPr>
          <w:rFonts w:ascii="Arial" w:hAnsi="Arial" w:cs="Arial"/>
          <w:color w:val="000000" w:themeColor="text1"/>
          <w:lang w:eastAsia="es-CO"/>
        </w:rPr>
      </w:pPr>
    </w:p>
    <w:p w14:paraId="398E1FC8" w14:textId="1C661499" w:rsidR="00DA6366" w:rsidRDefault="00DA6366" w:rsidP="00644BC2">
      <w:pPr>
        <w:spacing w:after="18"/>
        <w:jc w:val="center"/>
        <w:rPr>
          <w:rFonts w:ascii="Arial" w:hAnsi="Arial" w:cs="Arial"/>
          <w:color w:val="000000" w:themeColor="text1"/>
          <w:lang w:eastAsia="es-CO"/>
        </w:rPr>
      </w:pPr>
    </w:p>
    <w:p w14:paraId="1330FC5D" w14:textId="77777777" w:rsidR="00DA6366" w:rsidRPr="00FD65E7" w:rsidRDefault="00DA6366" w:rsidP="00644BC2">
      <w:pPr>
        <w:spacing w:after="18"/>
        <w:jc w:val="center"/>
        <w:rPr>
          <w:rFonts w:ascii="Arial" w:hAnsi="Arial" w:cs="Arial"/>
          <w:color w:val="000000" w:themeColor="text1"/>
          <w:lang w:eastAsia="es-CO"/>
        </w:rPr>
      </w:pPr>
    </w:p>
    <w:p w14:paraId="74C12529" w14:textId="77777777" w:rsidR="00644BC2" w:rsidRPr="00FD65E7" w:rsidRDefault="00644BC2" w:rsidP="00644BC2">
      <w:pPr>
        <w:spacing w:after="18"/>
        <w:jc w:val="center"/>
        <w:rPr>
          <w:rFonts w:ascii="Arial" w:hAnsi="Arial" w:cs="Arial"/>
          <w:color w:val="000000" w:themeColor="text1"/>
          <w:lang w:eastAsia="es-CO"/>
        </w:rPr>
      </w:pPr>
    </w:p>
    <w:tbl>
      <w:tblPr>
        <w:tblStyle w:val="Tablaconcuadrcula1"/>
        <w:tblpPr w:leftFromText="141" w:rightFromText="141" w:vertAnchor="text" w:horzAnchor="margin"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3988"/>
      </w:tblGrid>
      <w:tr w:rsidR="00603BC7" w:rsidRPr="00FD65E7" w14:paraId="551347AA" w14:textId="77777777" w:rsidTr="00C17FE3">
        <w:trPr>
          <w:trHeight w:val="286"/>
        </w:trPr>
        <w:tc>
          <w:tcPr>
            <w:tcW w:w="817" w:type="dxa"/>
            <w:vAlign w:val="center"/>
            <w:hideMark/>
          </w:tcPr>
          <w:p w14:paraId="30BB82C4" w14:textId="77777777" w:rsidR="00644BC2" w:rsidRPr="00FD65E7" w:rsidRDefault="00644BC2" w:rsidP="00C17FE3">
            <w:pPr>
              <w:rPr>
                <w:rFonts w:ascii="Arial" w:hAnsi="Arial" w:cs="Arial"/>
                <w:color w:val="000000" w:themeColor="text1"/>
                <w:sz w:val="14"/>
                <w:szCs w:val="14"/>
                <w:lang w:eastAsia="es-ES"/>
              </w:rPr>
            </w:pPr>
            <w:r w:rsidRPr="00FD65E7">
              <w:rPr>
                <w:rFonts w:ascii="Arial" w:hAnsi="Arial" w:cs="Arial"/>
                <w:color w:val="000000" w:themeColor="text1"/>
                <w:sz w:val="14"/>
                <w:szCs w:val="14"/>
                <w:lang w:eastAsia="es-ES"/>
              </w:rPr>
              <w:t>Elaboró:</w:t>
            </w:r>
          </w:p>
        </w:tc>
        <w:tc>
          <w:tcPr>
            <w:tcW w:w="3988" w:type="dxa"/>
            <w:tcBorders>
              <w:top w:val="nil"/>
              <w:left w:val="nil"/>
              <w:bottom w:val="dotted" w:sz="4" w:space="0" w:color="7F7F7F"/>
              <w:right w:val="nil"/>
            </w:tcBorders>
            <w:vAlign w:val="center"/>
            <w:hideMark/>
          </w:tcPr>
          <w:p w14:paraId="24947032" w14:textId="2950C917" w:rsidR="00644BC2" w:rsidRPr="00FD65E7" w:rsidRDefault="00491D60" w:rsidP="00C17FE3">
            <w:pPr>
              <w:rPr>
                <w:rFonts w:ascii="Arial" w:hAnsi="Arial" w:cs="Arial"/>
                <w:color w:val="000000" w:themeColor="text1"/>
                <w:sz w:val="14"/>
                <w:szCs w:val="14"/>
                <w:lang w:eastAsia="es-ES"/>
              </w:rPr>
            </w:pPr>
            <w:r w:rsidRPr="00FD65E7">
              <w:rPr>
                <w:rFonts w:ascii="Arial" w:hAnsi="Arial" w:cs="Arial"/>
                <w:color w:val="000000" w:themeColor="text1"/>
                <w:sz w:val="14"/>
                <w:szCs w:val="14"/>
                <w:lang w:eastAsia="es-ES"/>
              </w:rPr>
              <w:t xml:space="preserve">Nina María Padrón Ballestas </w:t>
            </w:r>
          </w:p>
          <w:p w14:paraId="6DA10394" w14:textId="4393DEDB" w:rsidR="00644BC2" w:rsidRPr="00FD65E7" w:rsidRDefault="00491D60" w:rsidP="00C17FE3">
            <w:pPr>
              <w:rPr>
                <w:rFonts w:ascii="Arial" w:hAnsi="Arial" w:cs="Arial"/>
                <w:color w:val="000000" w:themeColor="text1"/>
                <w:sz w:val="14"/>
                <w:szCs w:val="14"/>
                <w:lang w:eastAsia="es-ES"/>
              </w:rPr>
            </w:pPr>
            <w:r w:rsidRPr="00FD65E7">
              <w:rPr>
                <w:rFonts w:ascii="Arial" w:hAnsi="Arial" w:cs="Arial"/>
                <w:color w:val="000000" w:themeColor="text1"/>
                <w:sz w:val="14"/>
                <w:szCs w:val="14"/>
                <w:lang w:eastAsia="es-ES"/>
              </w:rPr>
              <w:t>Contratista</w:t>
            </w:r>
            <w:r w:rsidR="00644BC2" w:rsidRPr="00FD65E7">
              <w:rPr>
                <w:rFonts w:ascii="Arial" w:hAnsi="Arial" w:cs="Arial"/>
                <w:color w:val="000000" w:themeColor="text1"/>
                <w:sz w:val="14"/>
                <w:szCs w:val="14"/>
                <w:lang w:eastAsia="es-ES"/>
              </w:rPr>
              <w:t xml:space="preserve"> de la Subdirección de Gestión Contractual</w:t>
            </w:r>
          </w:p>
        </w:tc>
      </w:tr>
      <w:tr w:rsidR="00603BC7" w:rsidRPr="00FD65E7" w14:paraId="22B9FEA8" w14:textId="77777777" w:rsidTr="00C17FE3">
        <w:trPr>
          <w:trHeight w:val="299"/>
        </w:trPr>
        <w:tc>
          <w:tcPr>
            <w:tcW w:w="817" w:type="dxa"/>
            <w:vAlign w:val="center"/>
            <w:hideMark/>
          </w:tcPr>
          <w:p w14:paraId="5FB12B2F" w14:textId="77777777" w:rsidR="00644BC2" w:rsidRPr="00FD65E7" w:rsidRDefault="00644BC2" w:rsidP="00C17FE3">
            <w:pPr>
              <w:rPr>
                <w:rFonts w:ascii="Arial" w:hAnsi="Arial" w:cs="Arial"/>
                <w:color w:val="000000" w:themeColor="text1"/>
                <w:sz w:val="14"/>
                <w:szCs w:val="14"/>
                <w:lang w:eastAsia="es-ES"/>
              </w:rPr>
            </w:pPr>
            <w:r w:rsidRPr="00FD65E7">
              <w:rPr>
                <w:rFonts w:ascii="Arial" w:hAnsi="Arial" w:cs="Arial"/>
                <w:color w:val="000000" w:themeColor="text1"/>
                <w:sz w:val="14"/>
                <w:szCs w:val="14"/>
                <w:lang w:eastAsia="es-ES"/>
              </w:rPr>
              <w:t>Revisó:</w:t>
            </w:r>
          </w:p>
        </w:tc>
        <w:tc>
          <w:tcPr>
            <w:tcW w:w="3988" w:type="dxa"/>
            <w:tcBorders>
              <w:top w:val="dotted" w:sz="4" w:space="0" w:color="7F7F7F"/>
              <w:left w:val="nil"/>
              <w:bottom w:val="dotted" w:sz="4" w:space="0" w:color="7F7F7F"/>
              <w:right w:val="nil"/>
            </w:tcBorders>
            <w:vAlign w:val="center"/>
            <w:hideMark/>
          </w:tcPr>
          <w:p w14:paraId="2AD28F87" w14:textId="36B6EF23" w:rsidR="00644BC2" w:rsidRPr="00FD65E7" w:rsidRDefault="00491D60" w:rsidP="00C17FE3">
            <w:pPr>
              <w:rPr>
                <w:rFonts w:ascii="Arial" w:hAnsi="Arial" w:cs="Arial"/>
                <w:color w:val="000000" w:themeColor="text1"/>
                <w:sz w:val="14"/>
                <w:szCs w:val="14"/>
                <w:lang w:eastAsia="es-ES"/>
              </w:rPr>
            </w:pPr>
            <w:r w:rsidRPr="00FD65E7">
              <w:rPr>
                <w:rFonts w:ascii="Arial" w:hAnsi="Arial" w:cs="Arial"/>
                <w:color w:val="000000" w:themeColor="text1"/>
                <w:sz w:val="14"/>
                <w:szCs w:val="14"/>
                <w:lang w:eastAsia="es-ES"/>
              </w:rPr>
              <w:t xml:space="preserve">Sebastian Ramírez Grisales </w:t>
            </w:r>
          </w:p>
          <w:p w14:paraId="6AD905A2" w14:textId="524643FA" w:rsidR="00644BC2" w:rsidRPr="00FD65E7" w:rsidRDefault="00491D60" w:rsidP="00C17FE3">
            <w:pPr>
              <w:rPr>
                <w:rFonts w:ascii="Arial" w:hAnsi="Arial" w:cs="Arial"/>
                <w:color w:val="000000" w:themeColor="text1"/>
                <w:sz w:val="14"/>
                <w:szCs w:val="14"/>
                <w:lang w:eastAsia="es-ES"/>
              </w:rPr>
            </w:pPr>
            <w:r w:rsidRPr="00FD65E7">
              <w:rPr>
                <w:rFonts w:ascii="Arial" w:hAnsi="Arial" w:cs="Arial"/>
                <w:color w:val="000000" w:themeColor="text1"/>
                <w:sz w:val="14"/>
                <w:szCs w:val="14"/>
                <w:lang w:eastAsia="es-ES"/>
              </w:rPr>
              <w:t>Contratista</w:t>
            </w:r>
            <w:r w:rsidR="00644BC2" w:rsidRPr="00FD65E7">
              <w:rPr>
                <w:rFonts w:ascii="Arial" w:hAnsi="Arial" w:cs="Arial"/>
                <w:color w:val="000000" w:themeColor="text1"/>
                <w:sz w:val="14"/>
                <w:szCs w:val="14"/>
                <w:lang w:eastAsia="es-ES"/>
              </w:rPr>
              <w:t xml:space="preserve"> de la Subdirección de Gestión Contractual</w:t>
            </w:r>
          </w:p>
        </w:tc>
      </w:tr>
      <w:tr w:rsidR="00603BC7" w:rsidRPr="002B0EE9" w14:paraId="6BB26209" w14:textId="77777777" w:rsidTr="00C17FE3">
        <w:trPr>
          <w:trHeight w:val="272"/>
        </w:trPr>
        <w:tc>
          <w:tcPr>
            <w:tcW w:w="817" w:type="dxa"/>
            <w:vAlign w:val="center"/>
            <w:hideMark/>
          </w:tcPr>
          <w:p w14:paraId="546B2E99" w14:textId="77777777" w:rsidR="00644BC2" w:rsidRPr="00FD65E7" w:rsidRDefault="00644BC2" w:rsidP="00C17FE3">
            <w:pPr>
              <w:rPr>
                <w:rFonts w:ascii="Arial" w:hAnsi="Arial" w:cs="Arial"/>
                <w:color w:val="000000" w:themeColor="text1"/>
                <w:sz w:val="14"/>
                <w:szCs w:val="14"/>
                <w:lang w:eastAsia="es-ES"/>
              </w:rPr>
            </w:pPr>
            <w:r w:rsidRPr="00FD65E7">
              <w:rPr>
                <w:rFonts w:ascii="Arial" w:hAnsi="Arial" w:cs="Arial"/>
                <w:color w:val="000000" w:themeColor="text1"/>
                <w:sz w:val="14"/>
                <w:szCs w:val="14"/>
                <w:lang w:eastAsia="es-ES"/>
              </w:rPr>
              <w:t>Aprobó:</w:t>
            </w:r>
          </w:p>
        </w:tc>
        <w:tc>
          <w:tcPr>
            <w:tcW w:w="3988" w:type="dxa"/>
            <w:tcBorders>
              <w:top w:val="dotted" w:sz="4" w:space="0" w:color="7F7F7F"/>
              <w:left w:val="nil"/>
              <w:bottom w:val="dotted" w:sz="4" w:space="0" w:color="7F7F7F"/>
              <w:right w:val="nil"/>
            </w:tcBorders>
            <w:vAlign w:val="center"/>
            <w:hideMark/>
          </w:tcPr>
          <w:p w14:paraId="2EE78CEF" w14:textId="77777777" w:rsidR="00644BC2" w:rsidRPr="00FD65E7" w:rsidRDefault="00644BC2" w:rsidP="00C17FE3">
            <w:pPr>
              <w:rPr>
                <w:rFonts w:ascii="Arial" w:hAnsi="Arial" w:cs="Arial"/>
                <w:color w:val="000000" w:themeColor="text1"/>
                <w:sz w:val="14"/>
                <w:szCs w:val="14"/>
                <w:lang w:eastAsia="es-ES"/>
              </w:rPr>
            </w:pPr>
            <w:r w:rsidRPr="00FD65E7">
              <w:rPr>
                <w:rFonts w:ascii="Arial" w:hAnsi="Arial" w:cs="Arial"/>
                <w:color w:val="000000" w:themeColor="text1"/>
                <w:sz w:val="14"/>
                <w:szCs w:val="14"/>
                <w:lang w:eastAsia="es-ES"/>
              </w:rPr>
              <w:t>Jorge Augusto Tirado Navarro</w:t>
            </w:r>
          </w:p>
          <w:p w14:paraId="04166F24" w14:textId="751515CE" w:rsidR="00644BC2" w:rsidRPr="002B0EE9" w:rsidRDefault="00644BC2" w:rsidP="00C17FE3">
            <w:pPr>
              <w:rPr>
                <w:rFonts w:ascii="Arial" w:hAnsi="Arial" w:cs="Arial"/>
                <w:color w:val="000000" w:themeColor="text1"/>
                <w:sz w:val="14"/>
                <w:szCs w:val="14"/>
                <w:lang w:eastAsia="es-ES"/>
              </w:rPr>
            </w:pPr>
            <w:r w:rsidRPr="00FD65E7">
              <w:rPr>
                <w:rFonts w:ascii="Arial" w:hAnsi="Arial" w:cs="Arial"/>
                <w:color w:val="000000" w:themeColor="text1"/>
                <w:sz w:val="14"/>
                <w:szCs w:val="14"/>
                <w:lang w:eastAsia="es-ES"/>
              </w:rPr>
              <w:t xml:space="preserve">Subdirector de Gestión Contractual </w:t>
            </w:r>
            <w:r w:rsidR="00A56F41" w:rsidRPr="00FD65E7">
              <w:rPr>
                <w:rFonts w:ascii="Arial" w:hAnsi="Arial" w:cs="Arial"/>
                <w:color w:val="000000" w:themeColor="text1"/>
                <w:sz w:val="14"/>
                <w:szCs w:val="14"/>
                <w:lang w:eastAsia="es-ES"/>
              </w:rPr>
              <w:t>ANCP - CCE</w:t>
            </w:r>
          </w:p>
        </w:tc>
      </w:tr>
    </w:tbl>
    <w:p w14:paraId="3567E8AF" w14:textId="77777777" w:rsidR="00644BC2" w:rsidRPr="002B0EE9" w:rsidRDefault="00644BC2" w:rsidP="00644BC2">
      <w:pPr>
        <w:rPr>
          <w:rFonts w:ascii="Arial" w:hAnsi="Arial" w:cs="Arial"/>
          <w:color w:val="000000" w:themeColor="text1"/>
          <w:lang w:eastAsia="es-ES"/>
        </w:rPr>
      </w:pPr>
    </w:p>
    <w:p w14:paraId="6E564D53" w14:textId="77777777" w:rsidR="00644BC2" w:rsidRPr="002B0EE9" w:rsidRDefault="00644BC2" w:rsidP="00644BC2">
      <w:pPr>
        <w:rPr>
          <w:rFonts w:ascii="Arial" w:hAnsi="Arial" w:cs="Arial"/>
          <w:color w:val="000000" w:themeColor="text1"/>
          <w:lang w:eastAsia="es-ES"/>
        </w:rPr>
      </w:pPr>
    </w:p>
    <w:p w14:paraId="085A31AB" w14:textId="59A0AE5E" w:rsidR="006C5955" w:rsidRPr="002B0EE9" w:rsidRDefault="006C5955" w:rsidP="00644BC2">
      <w:pPr>
        <w:spacing w:before="120" w:line="276" w:lineRule="auto"/>
        <w:jc w:val="both"/>
        <w:rPr>
          <w:rFonts w:ascii="Arial" w:hAnsi="Arial" w:cs="Arial"/>
          <w:color w:val="000000" w:themeColor="text1"/>
          <w:lang w:val="es-CO"/>
        </w:rPr>
      </w:pPr>
    </w:p>
    <w:sectPr w:rsidR="006C5955" w:rsidRPr="002B0EE9" w:rsidSect="005573D8">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BE7B9" w14:textId="77777777" w:rsidR="0025335B" w:rsidRDefault="0025335B" w:rsidP="008C487C">
      <w:r>
        <w:separator/>
      </w:r>
    </w:p>
  </w:endnote>
  <w:endnote w:type="continuationSeparator" w:id="0">
    <w:p w14:paraId="1835F634" w14:textId="77777777" w:rsidR="0025335B" w:rsidRDefault="0025335B" w:rsidP="008C487C">
      <w:r>
        <w:continuationSeparator/>
      </w:r>
    </w:p>
  </w:endnote>
  <w:endnote w:type="continuationNotice" w:id="1">
    <w:p w14:paraId="620E535C" w14:textId="77777777" w:rsidR="0025335B" w:rsidRDefault="002533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352A1" w14:textId="77777777" w:rsidR="00F501D2" w:rsidRDefault="00F501D2" w:rsidP="005573D8">
    <w:pPr>
      <w:pStyle w:val="Sinespaciado"/>
      <w:jc w:val="right"/>
      <w:rPr>
        <w:rFonts w:ascii="Arial" w:hAnsi="Arial" w:cs="Arial"/>
        <w:sz w:val="18"/>
        <w:szCs w:val="18"/>
      </w:rPr>
    </w:pPr>
  </w:p>
  <w:p w14:paraId="3D3EB348" w14:textId="6FCEB55B" w:rsidR="005573D8" w:rsidRPr="008217B7" w:rsidRDefault="008C487C" w:rsidP="005573D8">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2B35D7">
      <w:rPr>
        <w:rFonts w:ascii="Arial" w:hAnsi="Arial" w:cs="Arial"/>
        <w:b/>
        <w:bCs/>
        <w:noProof/>
        <w:color w:val="7F7F7F" w:themeColor="text1" w:themeTint="80"/>
        <w:sz w:val="16"/>
        <w:szCs w:val="16"/>
      </w:rPr>
      <w:t>18</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2B35D7">
      <w:rPr>
        <w:rFonts w:ascii="Arial" w:hAnsi="Arial" w:cs="Arial"/>
        <w:b/>
        <w:bCs/>
        <w:noProof/>
        <w:color w:val="7F7F7F" w:themeColor="text1" w:themeTint="80"/>
        <w:sz w:val="16"/>
        <w:szCs w:val="16"/>
      </w:rPr>
      <w:t>18</w:t>
    </w:r>
    <w:r w:rsidRPr="00084B97">
      <w:rPr>
        <w:rFonts w:ascii="Arial" w:hAnsi="Arial" w:cs="Arial"/>
        <w:b/>
        <w:bCs/>
        <w:color w:val="7F7F7F" w:themeColor="text1" w:themeTint="80"/>
        <w:sz w:val="16"/>
        <w:szCs w:val="16"/>
      </w:rPr>
      <w:fldChar w:fldCharType="end"/>
    </w:r>
  </w:p>
  <w:p w14:paraId="29709EEF" w14:textId="77777777" w:rsidR="005573D8" w:rsidRDefault="7DE4BB77" w:rsidP="005573D8">
    <w:pPr>
      <w:pStyle w:val="Piedepgina"/>
      <w:jc w:val="center"/>
      <w:rPr>
        <w:lang w:val="es-ES"/>
      </w:rPr>
    </w:pPr>
    <w:r>
      <w:rPr>
        <w:noProof/>
      </w:rPr>
      <w:drawing>
        <wp:inline distT="0" distB="0" distL="0" distR="0" wp14:anchorId="0323F87D" wp14:editId="2F85E833">
          <wp:extent cx="3700130" cy="519139"/>
          <wp:effectExtent l="0" t="0" r="0" b="0"/>
          <wp:docPr id="93766697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428179B1" w14:textId="77777777" w:rsidR="005573D8" w:rsidRPr="007B4DFC" w:rsidRDefault="005573D8" w:rsidP="005573D8">
    <w:pPr>
      <w:pStyle w:val="Piedepgina"/>
      <w:jc w:val="center"/>
      <w:rPr>
        <w:szCs w:val="24"/>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F987C" w14:textId="77777777" w:rsidR="0025335B" w:rsidRDefault="0025335B" w:rsidP="008C487C">
      <w:r>
        <w:separator/>
      </w:r>
    </w:p>
  </w:footnote>
  <w:footnote w:type="continuationSeparator" w:id="0">
    <w:p w14:paraId="7EA39133" w14:textId="77777777" w:rsidR="0025335B" w:rsidRDefault="0025335B" w:rsidP="008C487C">
      <w:r>
        <w:continuationSeparator/>
      </w:r>
    </w:p>
  </w:footnote>
  <w:footnote w:type="continuationNotice" w:id="1">
    <w:p w14:paraId="61046A0E" w14:textId="77777777" w:rsidR="0025335B" w:rsidRDefault="0025335B"/>
  </w:footnote>
  <w:footnote w:id="2">
    <w:p w14:paraId="3BEFBA43" w14:textId="77777777" w:rsidR="00A43491" w:rsidRPr="00405B21" w:rsidRDefault="00A43491" w:rsidP="00A43491">
      <w:pPr>
        <w:pStyle w:val="Textonotapie"/>
        <w:ind w:firstLine="708"/>
        <w:jc w:val="both"/>
        <w:rPr>
          <w:rFonts w:ascii="Arial" w:hAnsi="Arial" w:cs="Arial"/>
          <w:color w:val="000000" w:themeColor="text1"/>
          <w:sz w:val="19"/>
          <w:szCs w:val="19"/>
        </w:rPr>
      </w:pPr>
      <w:r w:rsidRPr="00405B21">
        <w:rPr>
          <w:rStyle w:val="Refdenotaalpie"/>
          <w:rFonts w:ascii="Arial" w:hAnsi="Arial" w:cs="Arial"/>
          <w:color w:val="000000" w:themeColor="text1"/>
          <w:sz w:val="19"/>
          <w:szCs w:val="19"/>
        </w:rPr>
        <w:footnoteRef/>
      </w:r>
      <w:r w:rsidRPr="00405B21">
        <w:rPr>
          <w:rFonts w:ascii="Arial" w:hAnsi="Arial" w:cs="Arial"/>
          <w:color w:val="000000" w:themeColor="text1"/>
          <w:sz w:val="19"/>
          <w:szCs w:val="19"/>
        </w:rPr>
        <w:t xml:space="preserve"> Sobre esta norma consultar los conceptos del 8 de octubre de 2019, con radicado 2201913000007532, y del 20 de diciembre de 2019, cuyo radicado es el No. 4201913000008240.</w:t>
      </w:r>
    </w:p>
    <w:p w14:paraId="76C96684" w14:textId="77777777" w:rsidR="00A43491" w:rsidRPr="00405B21" w:rsidRDefault="00A43491" w:rsidP="00A43491">
      <w:pPr>
        <w:pStyle w:val="Textonotapie"/>
        <w:ind w:firstLine="708"/>
        <w:jc w:val="both"/>
        <w:rPr>
          <w:rFonts w:ascii="Arial" w:hAnsi="Arial" w:cs="Arial"/>
          <w:color w:val="000000" w:themeColor="text1"/>
          <w:sz w:val="19"/>
          <w:szCs w:val="19"/>
          <w:lang w:val="es-ES"/>
        </w:rPr>
      </w:pPr>
    </w:p>
  </w:footnote>
  <w:footnote w:id="3">
    <w:p w14:paraId="276ECF6A" w14:textId="77777777" w:rsidR="00A43491" w:rsidRPr="00405B21" w:rsidRDefault="00A43491" w:rsidP="00A43491">
      <w:pPr>
        <w:pStyle w:val="Textonotapie"/>
        <w:ind w:firstLine="708"/>
        <w:jc w:val="both"/>
        <w:rPr>
          <w:rFonts w:ascii="Arial" w:hAnsi="Arial" w:cs="Arial"/>
          <w:color w:val="000000" w:themeColor="text1"/>
          <w:sz w:val="19"/>
          <w:szCs w:val="19"/>
        </w:rPr>
      </w:pPr>
      <w:r w:rsidRPr="00405B21">
        <w:rPr>
          <w:rStyle w:val="Refdenotaalpie"/>
          <w:rFonts w:ascii="Arial" w:hAnsi="Arial" w:cs="Arial"/>
          <w:color w:val="000000" w:themeColor="text1"/>
          <w:sz w:val="19"/>
          <w:szCs w:val="19"/>
        </w:rPr>
        <w:footnoteRef/>
      </w:r>
      <w:r w:rsidRPr="00405B21">
        <w:rPr>
          <w:rFonts w:ascii="Arial" w:hAnsi="Arial" w:cs="Arial"/>
          <w:color w:val="000000" w:themeColor="text1"/>
          <w:sz w:val="19"/>
          <w:szCs w:val="19"/>
        </w:rPr>
        <w:t xml:space="preserve"> «Articulo 96. Constitución de asociaciones y fundaciones para el cumplimiento de las actividades propias de las entidades públicas con participación de particulares.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14:paraId="6117D9EA" w14:textId="77777777" w:rsidR="00A43491" w:rsidRPr="00405B21" w:rsidRDefault="00A43491" w:rsidP="00A43491">
      <w:pPr>
        <w:pStyle w:val="Textonotapie"/>
        <w:ind w:firstLine="708"/>
        <w:jc w:val="both"/>
        <w:rPr>
          <w:rFonts w:ascii="Arial" w:hAnsi="Arial" w:cs="Arial"/>
          <w:color w:val="000000" w:themeColor="text1"/>
          <w:sz w:val="19"/>
          <w:szCs w:val="19"/>
          <w:lang w:val="es-CO"/>
        </w:rPr>
      </w:pPr>
      <w:r w:rsidRPr="00405B21">
        <w:rPr>
          <w:rFonts w:ascii="Arial" w:hAnsi="Arial" w:cs="Arial"/>
          <w:color w:val="000000" w:themeColor="text1"/>
          <w:sz w:val="19"/>
          <w:szCs w:val="19"/>
        </w:rPr>
        <w:t>» Los convenios de asociación a que se refiere el presente artículo se celebrarán de conformidad con lo dispuesto en el artículo 355 de la Constitución Política, en ellos se determinará con precisión su objeto, término, obligaciones de las partes, aportes, coordinación y todos aquellos aspectos que se consideren pertinentes».</w:t>
      </w:r>
    </w:p>
  </w:footnote>
  <w:footnote w:id="4">
    <w:p w14:paraId="6B0FDFFD" w14:textId="77777777" w:rsidR="00A43491" w:rsidRPr="00405B21" w:rsidRDefault="00A43491" w:rsidP="00A43491">
      <w:pPr>
        <w:pStyle w:val="Textonotapie"/>
        <w:ind w:firstLine="708"/>
        <w:jc w:val="both"/>
        <w:rPr>
          <w:rFonts w:ascii="Arial" w:hAnsi="Arial" w:cs="Arial"/>
          <w:color w:val="000000" w:themeColor="text1"/>
          <w:sz w:val="19"/>
          <w:szCs w:val="19"/>
        </w:rPr>
      </w:pPr>
      <w:r w:rsidRPr="00405B21">
        <w:rPr>
          <w:rStyle w:val="Refdenotaalpie"/>
          <w:rFonts w:ascii="Arial" w:hAnsi="Arial" w:cs="Arial"/>
          <w:color w:val="000000" w:themeColor="text1"/>
          <w:sz w:val="19"/>
          <w:szCs w:val="19"/>
        </w:rPr>
        <w:footnoteRef/>
      </w:r>
      <w:r w:rsidRPr="00405B21">
        <w:rPr>
          <w:rFonts w:ascii="Arial" w:hAnsi="Arial" w:cs="Arial"/>
          <w:color w:val="000000" w:themeColor="text1"/>
          <w:sz w:val="19"/>
          <w:szCs w:val="19"/>
        </w:rPr>
        <w:t xml:space="preserve"> En el concepto emitido el 5 de febrero de 2019, dentro del radicado No. 2201913000000663, se dijo: «[l]os convenios de asociación del artículo 5 son distintos a los contratos de colaboración del artículo 2 del Decreto 092 de 2017».</w:t>
      </w:r>
    </w:p>
    <w:p w14:paraId="5B10E206" w14:textId="77777777" w:rsidR="00A43491" w:rsidRPr="00405B21" w:rsidRDefault="00A43491" w:rsidP="00A43491">
      <w:pPr>
        <w:pStyle w:val="Textonotapie"/>
        <w:ind w:firstLine="708"/>
        <w:jc w:val="both"/>
        <w:rPr>
          <w:rFonts w:ascii="Arial" w:hAnsi="Arial" w:cs="Arial"/>
          <w:color w:val="000000" w:themeColor="text1"/>
          <w:sz w:val="19"/>
          <w:szCs w:val="19"/>
          <w:lang w:val="es-ES"/>
        </w:rPr>
      </w:pPr>
    </w:p>
  </w:footnote>
  <w:footnote w:id="5">
    <w:p w14:paraId="31BBD66C" w14:textId="77777777" w:rsidR="00A43491" w:rsidRPr="00405B21" w:rsidRDefault="00A43491" w:rsidP="00A43491">
      <w:pPr>
        <w:pStyle w:val="Textonotapie"/>
        <w:ind w:firstLine="708"/>
        <w:jc w:val="both"/>
        <w:rPr>
          <w:rFonts w:ascii="Arial" w:hAnsi="Arial" w:cs="Arial"/>
          <w:sz w:val="19"/>
          <w:szCs w:val="19"/>
        </w:rPr>
      </w:pPr>
      <w:r w:rsidRPr="00405B21">
        <w:rPr>
          <w:rStyle w:val="Refdenotaalpie"/>
          <w:rFonts w:ascii="Arial" w:hAnsi="Arial" w:cs="Arial"/>
          <w:sz w:val="19"/>
          <w:szCs w:val="19"/>
        </w:rPr>
        <w:footnoteRef/>
      </w:r>
      <w:r w:rsidRPr="00405B21">
        <w:rPr>
          <w:rFonts w:ascii="Arial" w:hAnsi="Arial" w:cs="Arial"/>
          <w:sz w:val="19"/>
          <w:szCs w:val="19"/>
        </w:rPr>
        <w:t xml:space="preserve"> Concepto del 12 de diciembre de 2019, radicado No. </w:t>
      </w:r>
      <w:r w:rsidRPr="00405B21">
        <w:rPr>
          <w:rFonts w:ascii="Arial" w:eastAsia="Calibri" w:hAnsi="Arial" w:cs="Arial"/>
          <w:color w:val="000000" w:themeColor="text1"/>
          <w:sz w:val="19"/>
          <w:szCs w:val="19"/>
        </w:rPr>
        <w:t>2201913000009196</w:t>
      </w:r>
      <w:r w:rsidRPr="00405B21">
        <w:rPr>
          <w:rFonts w:ascii="Arial" w:hAnsi="Arial" w:cs="Arial"/>
          <w:sz w:val="19"/>
          <w:szCs w:val="19"/>
        </w:rPr>
        <w:t>.</w:t>
      </w:r>
    </w:p>
  </w:footnote>
  <w:footnote w:id="6">
    <w:p w14:paraId="0E1DC9B3" w14:textId="77777777" w:rsidR="00A43491" w:rsidRPr="00E53A9A" w:rsidRDefault="00A43491" w:rsidP="00A43491">
      <w:pPr>
        <w:pStyle w:val="Textonotapie"/>
        <w:ind w:firstLine="708"/>
        <w:jc w:val="both"/>
        <w:rPr>
          <w:rFonts w:ascii="Arial" w:hAnsi="Arial" w:cs="Arial"/>
          <w:color w:val="000000"/>
          <w:sz w:val="19"/>
          <w:szCs w:val="19"/>
        </w:rPr>
      </w:pPr>
      <w:r w:rsidRPr="00E53A9A">
        <w:rPr>
          <w:rStyle w:val="Refdenotaalpie"/>
          <w:rFonts w:ascii="Arial" w:hAnsi="Arial" w:cs="Arial"/>
          <w:color w:val="000000"/>
          <w:sz w:val="19"/>
          <w:szCs w:val="19"/>
        </w:rPr>
        <w:footnoteRef/>
      </w:r>
      <w:r w:rsidRPr="00E53A9A">
        <w:rPr>
          <w:rFonts w:ascii="Arial" w:hAnsi="Arial" w:cs="Arial"/>
          <w:color w:val="000000"/>
          <w:sz w:val="19"/>
          <w:szCs w:val="19"/>
        </w:rPr>
        <w:t xml:space="preserve"> Concepto del 3 de septiembre de 2019, emitido en el radicado No. 2201913000006512.</w:t>
      </w:r>
    </w:p>
    <w:p w14:paraId="27CF910D" w14:textId="77777777" w:rsidR="00A43491" w:rsidRPr="00E53A9A" w:rsidRDefault="00A43491" w:rsidP="00A43491">
      <w:pPr>
        <w:pStyle w:val="Textonotapie"/>
        <w:ind w:firstLine="708"/>
        <w:jc w:val="both"/>
        <w:rPr>
          <w:rFonts w:ascii="Arial" w:hAnsi="Arial" w:cs="Arial"/>
          <w:color w:val="000000"/>
          <w:sz w:val="19"/>
          <w:szCs w:val="19"/>
          <w:lang w:val="es-ES"/>
        </w:rPr>
      </w:pPr>
    </w:p>
  </w:footnote>
  <w:footnote w:id="7">
    <w:p w14:paraId="60FC5BF7" w14:textId="77777777" w:rsidR="00A43491" w:rsidRPr="00E53A9A" w:rsidRDefault="00A43491" w:rsidP="00A43491">
      <w:pPr>
        <w:pStyle w:val="Textonotapie"/>
        <w:ind w:firstLine="708"/>
        <w:jc w:val="both"/>
        <w:rPr>
          <w:rFonts w:ascii="Arial" w:hAnsi="Arial" w:cs="Arial"/>
          <w:color w:val="000000"/>
          <w:sz w:val="19"/>
          <w:szCs w:val="19"/>
        </w:rPr>
      </w:pPr>
      <w:r w:rsidRPr="00E53A9A">
        <w:rPr>
          <w:rStyle w:val="Refdenotaalpie"/>
          <w:rFonts w:ascii="Arial" w:hAnsi="Arial" w:cs="Arial"/>
          <w:color w:val="000000"/>
          <w:sz w:val="19"/>
          <w:szCs w:val="19"/>
        </w:rPr>
        <w:footnoteRef/>
      </w:r>
      <w:r w:rsidRPr="00E53A9A">
        <w:rPr>
          <w:rFonts w:ascii="Arial" w:hAnsi="Arial" w:cs="Arial"/>
          <w:color w:val="000000"/>
          <w:sz w:val="19"/>
          <w:szCs w:val="19"/>
        </w:rPr>
        <w:t xml:space="preserve"> Concepto del 19 de noviembre de 2019, emitido en el radicado No. 2201913000008611.</w:t>
      </w:r>
    </w:p>
    <w:p w14:paraId="4C60EE11" w14:textId="77777777" w:rsidR="00A43491" w:rsidRPr="00E53A9A" w:rsidRDefault="00A43491" w:rsidP="00A43491">
      <w:pPr>
        <w:pStyle w:val="Textonotapie"/>
        <w:ind w:firstLine="708"/>
        <w:jc w:val="both"/>
        <w:rPr>
          <w:rFonts w:ascii="Arial" w:hAnsi="Arial" w:cs="Arial"/>
          <w:color w:val="000000"/>
          <w:sz w:val="19"/>
          <w:szCs w:val="19"/>
          <w:lang w:val="es-ES"/>
        </w:rPr>
      </w:pPr>
    </w:p>
  </w:footnote>
  <w:footnote w:id="8">
    <w:p w14:paraId="4C5FF991" w14:textId="77777777" w:rsidR="00922951" w:rsidRDefault="00922951" w:rsidP="00922951">
      <w:pPr>
        <w:pStyle w:val="Textonotapie"/>
        <w:ind w:firstLine="708"/>
        <w:rPr>
          <w:rFonts w:ascii="Arial" w:hAnsi="Arial" w:cs="Arial"/>
          <w:color w:val="000000" w:themeColor="text1"/>
          <w:sz w:val="19"/>
          <w:szCs w:val="19"/>
        </w:rPr>
      </w:pPr>
      <w:r>
        <w:rPr>
          <w:rStyle w:val="Refdenotaalpie"/>
        </w:rPr>
        <w:footnoteRef/>
      </w:r>
      <w:r>
        <w:t xml:space="preserve"> </w:t>
      </w:r>
      <w:r w:rsidRPr="0059047A">
        <w:rPr>
          <w:rFonts w:ascii="Arial" w:hAnsi="Arial" w:cs="Arial"/>
          <w:color w:val="000000" w:themeColor="text1"/>
          <w:sz w:val="19"/>
          <w:szCs w:val="19"/>
        </w:rPr>
        <w:t>Consejero Ponente: Carlos Alberto Zambrano Barrera</w:t>
      </w:r>
    </w:p>
    <w:p w14:paraId="18F61894" w14:textId="77777777" w:rsidR="00922951" w:rsidRPr="00027AD0" w:rsidRDefault="00922951" w:rsidP="00922951">
      <w:pPr>
        <w:pStyle w:val="Textonotapie"/>
        <w:ind w:firstLine="708"/>
      </w:pPr>
    </w:p>
  </w:footnote>
  <w:footnote w:id="9">
    <w:p w14:paraId="3419A4A2" w14:textId="77777777" w:rsidR="00922951" w:rsidRPr="00162EE6" w:rsidRDefault="00922951" w:rsidP="00922951">
      <w:pPr>
        <w:pStyle w:val="Textonotapie"/>
        <w:ind w:firstLine="708"/>
        <w:jc w:val="both"/>
        <w:rPr>
          <w:rFonts w:ascii="Arial" w:hAnsi="Arial" w:cs="Arial"/>
          <w:color w:val="000000" w:themeColor="text1"/>
          <w:sz w:val="19"/>
          <w:szCs w:val="19"/>
        </w:rPr>
      </w:pPr>
      <w:r w:rsidRPr="00162EE6">
        <w:rPr>
          <w:rStyle w:val="Refdenotaalpie"/>
          <w:rFonts w:ascii="Arial" w:hAnsi="Arial" w:cs="Arial"/>
          <w:color w:val="000000" w:themeColor="text1"/>
          <w:sz w:val="19"/>
          <w:szCs w:val="19"/>
        </w:rPr>
        <w:footnoteRef/>
      </w:r>
      <w:r w:rsidRPr="00162EE6">
        <w:rPr>
          <w:rFonts w:ascii="Arial" w:hAnsi="Arial" w:cs="Arial"/>
          <w:color w:val="000000" w:themeColor="text1"/>
          <w:sz w:val="19"/>
          <w:szCs w:val="19"/>
        </w:rPr>
        <w:t xml:space="preserve"> Se precisa que la suspensión provisional, de acuerdo con el artículo 231 de la Ley 1437 de 2011, es una medida cautelar que busca proteger y garantizar, de forma provisional, que la norma demandada no genere actos contrarios al ordenamiento jurídico, razón por la cual, para decretarla es necesario que la transgresión de las normas superiores invocadas surja de la comparación entre estas y los actos acusados o del estudio de las pruebas aportadas con la solicitud.</w:t>
      </w:r>
    </w:p>
    <w:p w14:paraId="56CD9D89" w14:textId="77777777" w:rsidR="00922951" w:rsidRPr="00162EE6" w:rsidRDefault="00922951" w:rsidP="00922951">
      <w:pPr>
        <w:pStyle w:val="Textonotapie"/>
        <w:ind w:firstLine="708"/>
        <w:jc w:val="both"/>
        <w:rPr>
          <w:rFonts w:ascii="Arial" w:hAnsi="Arial" w:cs="Arial"/>
          <w:color w:val="000000" w:themeColor="text1"/>
          <w:sz w:val="19"/>
          <w:szCs w:val="19"/>
          <w:lang w:val="es-ES"/>
        </w:rPr>
      </w:pPr>
    </w:p>
  </w:footnote>
  <w:footnote w:id="10">
    <w:p w14:paraId="292183F0" w14:textId="77777777" w:rsidR="00922951" w:rsidRPr="0059047A" w:rsidRDefault="00922951" w:rsidP="00922951">
      <w:pPr>
        <w:pStyle w:val="Textonotapie"/>
        <w:ind w:firstLine="708"/>
        <w:rPr>
          <w:rFonts w:ascii="Arial" w:hAnsi="Arial" w:cs="Arial"/>
          <w:color w:val="000000" w:themeColor="text1"/>
          <w:sz w:val="19"/>
          <w:szCs w:val="19"/>
        </w:rPr>
      </w:pPr>
      <w:r>
        <w:rPr>
          <w:rStyle w:val="Refdenotaalpie"/>
        </w:rPr>
        <w:footnoteRef/>
      </w:r>
      <w:r>
        <w:t xml:space="preserve"> </w:t>
      </w:r>
      <w:r w:rsidRPr="0059047A">
        <w:rPr>
          <w:rFonts w:ascii="Arial" w:hAnsi="Arial" w:cs="Arial"/>
          <w:color w:val="000000" w:themeColor="text1"/>
          <w:sz w:val="19"/>
          <w:szCs w:val="19"/>
        </w:rPr>
        <w:t xml:space="preserve">CONSEJO DE ESTADO. Sala Plena. Auto del 15 de marzo de 2022. </w:t>
      </w:r>
      <w:proofErr w:type="spellStart"/>
      <w:r w:rsidRPr="00A568E3">
        <w:rPr>
          <w:rFonts w:ascii="Arial" w:hAnsi="Arial" w:cs="Arial"/>
          <w:color w:val="000000" w:themeColor="text1"/>
          <w:sz w:val="19"/>
          <w:szCs w:val="19"/>
        </w:rPr>
        <w:t>Exp</w:t>
      </w:r>
      <w:proofErr w:type="spellEnd"/>
      <w:r w:rsidRPr="00A568E3">
        <w:rPr>
          <w:rFonts w:ascii="Arial" w:hAnsi="Arial" w:cs="Arial"/>
          <w:color w:val="000000" w:themeColor="text1"/>
          <w:sz w:val="19"/>
          <w:szCs w:val="19"/>
        </w:rPr>
        <w:t>. 11001-03-26-000-2018-00113-01 (62.003). C.P. Rocío A</w:t>
      </w:r>
      <w:r w:rsidRPr="0059047A">
        <w:rPr>
          <w:rFonts w:ascii="Arial" w:hAnsi="Arial" w:cs="Arial"/>
          <w:color w:val="000000" w:themeColor="text1"/>
          <w:sz w:val="19"/>
          <w:szCs w:val="19"/>
        </w:rPr>
        <w:t>raújo Oñate.</w:t>
      </w:r>
    </w:p>
    <w:p w14:paraId="05CF48A3" w14:textId="77777777" w:rsidR="00922951" w:rsidRPr="00A568E3" w:rsidRDefault="00922951" w:rsidP="00922951">
      <w:pPr>
        <w:pStyle w:val="Textonotapie"/>
        <w:ind w:firstLine="708"/>
      </w:pPr>
    </w:p>
  </w:footnote>
  <w:footnote w:id="11">
    <w:p w14:paraId="7C223C66" w14:textId="77777777" w:rsidR="00922951" w:rsidRPr="00162EE6" w:rsidRDefault="00922951" w:rsidP="00922951">
      <w:pPr>
        <w:pStyle w:val="Textonotapie"/>
        <w:ind w:firstLine="708"/>
        <w:jc w:val="both"/>
        <w:rPr>
          <w:rFonts w:ascii="Arial" w:eastAsia="Calibri" w:hAnsi="Arial" w:cs="Arial"/>
          <w:color w:val="000000" w:themeColor="text1"/>
          <w:sz w:val="19"/>
          <w:szCs w:val="19"/>
        </w:rPr>
      </w:pPr>
      <w:r w:rsidRPr="00162EE6">
        <w:rPr>
          <w:rStyle w:val="Refdenotaalpie"/>
          <w:rFonts w:ascii="Arial" w:hAnsi="Arial" w:cs="Arial"/>
          <w:color w:val="000000" w:themeColor="text1"/>
          <w:sz w:val="19"/>
          <w:szCs w:val="19"/>
        </w:rPr>
        <w:footnoteRef/>
      </w:r>
      <w:r w:rsidRPr="00162EE6">
        <w:rPr>
          <w:rFonts w:ascii="Arial" w:hAnsi="Arial" w:cs="Arial"/>
          <w:color w:val="000000" w:themeColor="text1"/>
          <w:sz w:val="19"/>
          <w:szCs w:val="19"/>
        </w:rPr>
        <w:t xml:space="preserve"> </w:t>
      </w:r>
      <w:r w:rsidRPr="00162EE6">
        <w:rPr>
          <w:rFonts w:ascii="Arial" w:eastAsia="Calibri" w:hAnsi="Arial" w:cs="Arial"/>
          <w:color w:val="000000" w:themeColor="text1"/>
          <w:sz w:val="19"/>
          <w:szCs w:val="19"/>
        </w:rPr>
        <w:t>Decreto 092 de 2017, artículo 1, inciso 2: «Para la interpretación del presente decreto, las expresiones aquí utilizadas con mayúscula inicial deben ser entendidas con el significado indicado en la guía que expida la Agencia Nacional de Contratación Pública –Colombia Compra Eficiente– para la aplicación del presente decreto».</w:t>
      </w:r>
    </w:p>
    <w:p w14:paraId="4874152F" w14:textId="77777777" w:rsidR="00922951" w:rsidRPr="00162EE6" w:rsidRDefault="00922951" w:rsidP="00922951">
      <w:pPr>
        <w:pStyle w:val="Textonotapie"/>
        <w:ind w:firstLine="708"/>
        <w:jc w:val="both"/>
        <w:rPr>
          <w:rFonts w:ascii="Arial" w:hAnsi="Arial" w:cs="Arial"/>
          <w:color w:val="000000" w:themeColor="text1"/>
          <w:sz w:val="19"/>
          <w:szCs w:val="19"/>
          <w:lang w:val="es-ES"/>
        </w:rPr>
      </w:pPr>
    </w:p>
  </w:footnote>
  <w:footnote w:id="12">
    <w:p w14:paraId="285D76EE" w14:textId="77777777" w:rsidR="00922951" w:rsidRDefault="00922951" w:rsidP="00922951">
      <w:pPr>
        <w:pStyle w:val="Textonotapie"/>
        <w:ind w:firstLine="708"/>
        <w:jc w:val="both"/>
        <w:rPr>
          <w:rFonts w:ascii="Arial" w:hAnsi="Arial" w:cs="Arial"/>
          <w:color w:val="000000" w:themeColor="text1"/>
          <w:sz w:val="19"/>
          <w:szCs w:val="19"/>
        </w:rPr>
      </w:pPr>
      <w:r w:rsidRPr="00162EE6">
        <w:rPr>
          <w:rStyle w:val="Refdenotaalpie"/>
          <w:rFonts w:ascii="Arial" w:hAnsi="Arial" w:cs="Arial"/>
          <w:color w:val="000000" w:themeColor="text1"/>
          <w:sz w:val="19"/>
          <w:szCs w:val="19"/>
        </w:rPr>
        <w:footnoteRef/>
      </w:r>
      <w:r w:rsidRPr="00162EE6">
        <w:rPr>
          <w:rFonts w:ascii="Arial" w:hAnsi="Arial" w:cs="Arial"/>
          <w:color w:val="000000" w:themeColor="text1"/>
          <w:sz w:val="19"/>
          <w:szCs w:val="19"/>
        </w:rPr>
        <w:t xml:space="preserve"> </w:t>
      </w:r>
      <w:r w:rsidRPr="00162EE6">
        <w:rPr>
          <w:rFonts w:ascii="Arial" w:eastAsia="Calibri" w:hAnsi="Arial" w:cs="Arial"/>
          <w:color w:val="000000" w:themeColor="text1"/>
          <w:sz w:val="19"/>
          <w:szCs w:val="19"/>
        </w:rPr>
        <w:t>Decreto 092 de 2017, artículo 3, inciso 2: «</w:t>
      </w:r>
      <w:r w:rsidRPr="00162EE6">
        <w:rPr>
          <w:rFonts w:ascii="Arial" w:hAnsi="Arial" w:cs="Arial"/>
          <w:color w:val="000000" w:themeColor="text1"/>
          <w:sz w:val="19"/>
          <w:szCs w:val="19"/>
        </w:rPr>
        <w:t>La Entidad Estatal debe definir en los Documentos del Proceso las características que debe acreditar la entidad sin ánimo de lucro. Para el efecto, deberá tomar en consideración las pautas y criterios establecidos en la guía que expida la Agencia Nacional de Contratación Pública –Colombia Compra Eficiente, la cual deberá tener en cuenta las normas de trasparencia y acceso a la información aplicable a las entidades privadas sin ánimo de lucro que contratan con cargo a recursos de origen público y las mejores prácticas en materia de prohibiciones, inhabilidades, incompatibilidades y conflictos de interés».</w:t>
      </w:r>
    </w:p>
    <w:p w14:paraId="24A84D8C" w14:textId="77777777" w:rsidR="00922951" w:rsidRPr="00162EE6" w:rsidRDefault="00922951" w:rsidP="00922951">
      <w:pPr>
        <w:pStyle w:val="Textonotapie"/>
        <w:ind w:firstLine="708"/>
        <w:jc w:val="both"/>
        <w:rPr>
          <w:rFonts w:ascii="Arial" w:hAnsi="Arial" w:cs="Arial"/>
          <w:color w:val="000000" w:themeColor="text1"/>
          <w:sz w:val="19"/>
          <w:szCs w:val="19"/>
          <w:lang w:val="es-ES"/>
        </w:rPr>
      </w:pPr>
    </w:p>
  </w:footnote>
  <w:footnote w:id="13">
    <w:p w14:paraId="67B3B977" w14:textId="77777777" w:rsidR="00922951" w:rsidRPr="0059047A" w:rsidRDefault="00922951" w:rsidP="00922951">
      <w:pPr>
        <w:ind w:firstLine="708"/>
        <w:jc w:val="both"/>
        <w:rPr>
          <w:rFonts w:ascii="Arial" w:hAnsi="Arial" w:cs="Arial"/>
          <w:color w:val="000000" w:themeColor="text1"/>
          <w:sz w:val="19"/>
          <w:szCs w:val="19"/>
        </w:rPr>
      </w:pPr>
      <w:r w:rsidRPr="0059047A">
        <w:rPr>
          <w:rFonts w:ascii="Arial" w:hAnsi="Arial" w:cs="Arial"/>
          <w:color w:val="000000" w:themeColor="text1"/>
          <w:sz w:val="19"/>
          <w:szCs w:val="19"/>
        </w:rPr>
        <w:footnoteRef/>
      </w:r>
      <w:r w:rsidRPr="0059047A">
        <w:rPr>
          <w:rFonts w:ascii="Arial" w:hAnsi="Arial" w:cs="Arial"/>
          <w:color w:val="000000" w:themeColor="text1"/>
          <w:sz w:val="19"/>
          <w:szCs w:val="19"/>
        </w:rPr>
        <w:t xml:space="preserve"> </w:t>
      </w:r>
      <w:r>
        <w:rPr>
          <w:rFonts w:ascii="Arial" w:hAnsi="Arial" w:cs="Arial"/>
          <w:color w:val="000000" w:themeColor="text1"/>
          <w:sz w:val="19"/>
          <w:szCs w:val="19"/>
        </w:rPr>
        <w:t>En el auto del 15 de marzo de 2022 se señalaron los siguientes argumentos para levantar la suspensión provisional del inciso segundo del artículo 3 del Decreto 092 de 2017: «</w:t>
      </w:r>
      <w:r w:rsidRPr="0059047A">
        <w:rPr>
          <w:rFonts w:ascii="Arial" w:hAnsi="Arial" w:cs="Arial"/>
          <w:color w:val="000000" w:themeColor="text1"/>
          <w:sz w:val="19"/>
          <w:szCs w:val="19"/>
        </w:rPr>
        <w:t>43.</w:t>
      </w:r>
      <w:r>
        <w:rPr>
          <w:rFonts w:ascii="Arial" w:hAnsi="Arial" w:cs="Arial"/>
          <w:color w:val="000000" w:themeColor="text1"/>
          <w:sz w:val="19"/>
          <w:szCs w:val="19"/>
        </w:rPr>
        <w:t xml:space="preserve"> </w:t>
      </w:r>
      <w:r w:rsidRPr="0059047A">
        <w:rPr>
          <w:rFonts w:ascii="Arial" w:hAnsi="Arial" w:cs="Arial"/>
          <w:color w:val="000000" w:themeColor="text1"/>
          <w:sz w:val="19"/>
          <w:szCs w:val="19"/>
        </w:rPr>
        <w:t>En</w:t>
      </w:r>
      <w:r>
        <w:rPr>
          <w:rFonts w:ascii="Arial" w:hAnsi="Arial" w:cs="Arial"/>
          <w:color w:val="000000" w:themeColor="text1"/>
          <w:sz w:val="19"/>
          <w:szCs w:val="19"/>
        </w:rPr>
        <w:t xml:space="preserve"> </w:t>
      </w:r>
      <w:r w:rsidRPr="0059047A">
        <w:rPr>
          <w:rFonts w:ascii="Arial" w:hAnsi="Arial" w:cs="Arial"/>
          <w:color w:val="000000" w:themeColor="text1"/>
          <w:sz w:val="19"/>
          <w:szCs w:val="19"/>
        </w:rPr>
        <w:t>suma,</w:t>
      </w:r>
      <w:r>
        <w:rPr>
          <w:rFonts w:ascii="Arial" w:hAnsi="Arial" w:cs="Arial"/>
          <w:color w:val="000000" w:themeColor="text1"/>
          <w:sz w:val="19"/>
          <w:szCs w:val="19"/>
        </w:rPr>
        <w:t xml:space="preserve"> </w:t>
      </w:r>
      <w:r w:rsidRPr="0059047A">
        <w:rPr>
          <w:rFonts w:ascii="Arial" w:hAnsi="Arial" w:cs="Arial"/>
          <w:color w:val="000000" w:themeColor="text1"/>
          <w:sz w:val="19"/>
          <w:szCs w:val="19"/>
        </w:rPr>
        <w:t>lo</w:t>
      </w:r>
      <w:r>
        <w:rPr>
          <w:rFonts w:ascii="Arial" w:hAnsi="Arial" w:cs="Arial"/>
          <w:color w:val="000000" w:themeColor="text1"/>
          <w:sz w:val="19"/>
          <w:szCs w:val="19"/>
        </w:rPr>
        <w:t xml:space="preserve"> </w:t>
      </w:r>
      <w:r w:rsidRPr="0059047A">
        <w:rPr>
          <w:rFonts w:ascii="Arial" w:hAnsi="Arial" w:cs="Arial"/>
          <w:color w:val="000000" w:themeColor="text1"/>
          <w:sz w:val="19"/>
          <w:szCs w:val="19"/>
        </w:rPr>
        <w:t>que</w:t>
      </w:r>
      <w:r>
        <w:rPr>
          <w:rFonts w:ascii="Arial" w:hAnsi="Arial" w:cs="Arial"/>
          <w:color w:val="000000" w:themeColor="text1"/>
          <w:sz w:val="19"/>
          <w:szCs w:val="19"/>
        </w:rPr>
        <w:t xml:space="preserve"> </w:t>
      </w:r>
      <w:r w:rsidRPr="0059047A">
        <w:rPr>
          <w:rFonts w:ascii="Arial" w:hAnsi="Arial" w:cs="Arial"/>
          <w:color w:val="000000" w:themeColor="text1"/>
          <w:sz w:val="19"/>
          <w:szCs w:val="19"/>
        </w:rPr>
        <w:t>advierte</w:t>
      </w:r>
      <w:r>
        <w:rPr>
          <w:rFonts w:ascii="Arial" w:hAnsi="Arial" w:cs="Arial"/>
          <w:color w:val="000000" w:themeColor="text1"/>
          <w:sz w:val="19"/>
          <w:szCs w:val="19"/>
        </w:rPr>
        <w:t xml:space="preserve"> </w:t>
      </w:r>
      <w:r w:rsidRPr="0059047A">
        <w:rPr>
          <w:rFonts w:ascii="Arial" w:hAnsi="Arial" w:cs="Arial"/>
          <w:color w:val="000000" w:themeColor="text1"/>
          <w:sz w:val="19"/>
          <w:szCs w:val="19"/>
        </w:rPr>
        <w:t>la</w:t>
      </w:r>
      <w:r>
        <w:rPr>
          <w:rFonts w:ascii="Arial" w:hAnsi="Arial" w:cs="Arial"/>
          <w:color w:val="000000" w:themeColor="text1"/>
          <w:sz w:val="19"/>
          <w:szCs w:val="19"/>
        </w:rPr>
        <w:t xml:space="preserve"> </w:t>
      </w:r>
      <w:r w:rsidRPr="0059047A">
        <w:rPr>
          <w:rFonts w:ascii="Arial" w:hAnsi="Arial" w:cs="Arial"/>
          <w:color w:val="000000" w:themeColor="text1"/>
          <w:sz w:val="19"/>
          <w:szCs w:val="19"/>
        </w:rPr>
        <w:t>Sala es</w:t>
      </w:r>
      <w:r>
        <w:rPr>
          <w:rFonts w:ascii="Arial" w:hAnsi="Arial" w:cs="Arial"/>
          <w:color w:val="000000" w:themeColor="text1"/>
          <w:sz w:val="19"/>
          <w:szCs w:val="19"/>
        </w:rPr>
        <w:t xml:space="preserve"> </w:t>
      </w:r>
      <w:r w:rsidRPr="0059047A">
        <w:rPr>
          <w:rFonts w:ascii="Arial" w:hAnsi="Arial" w:cs="Arial"/>
          <w:color w:val="000000" w:themeColor="text1"/>
          <w:sz w:val="19"/>
          <w:szCs w:val="19"/>
        </w:rPr>
        <w:t>que</w:t>
      </w:r>
      <w:r>
        <w:rPr>
          <w:rFonts w:ascii="Arial" w:hAnsi="Arial" w:cs="Arial"/>
          <w:color w:val="000000" w:themeColor="text1"/>
          <w:sz w:val="19"/>
          <w:szCs w:val="19"/>
        </w:rPr>
        <w:t xml:space="preserve"> </w:t>
      </w:r>
      <w:r w:rsidRPr="0059047A">
        <w:rPr>
          <w:rFonts w:ascii="Arial" w:hAnsi="Arial" w:cs="Arial"/>
          <w:color w:val="000000" w:themeColor="text1"/>
          <w:sz w:val="19"/>
          <w:szCs w:val="19"/>
        </w:rPr>
        <w:t>para</w:t>
      </w:r>
      <w:r>
        <w:rPr>
          <w:rFonts w:ascii="Arial" w:hAnsi="Arial" w:cs="Arial"/>
          <w:color w:val="000000" w:themeColor="text1"/>
          <w:sz w:val="19"/>
          <w:szCs w:val="19"/>
        </w:rPr>
        <w:t xml:space="preserve"> </w:t>
      </w:r>
      <w:r w:rsidRPr="0059047A">
        <w:rPr>
          <w:rFonts w:ascii="Arial" w:hAnsi="Arial" w:cs="Arial"/>
          <w:color w:val="000000" w:themeColor="text1"/>
          <w:sz w:val="19"/>
          <w:szCs w:val="19"/>
        </w:rPr>
        <w:t>establecer si el Gobierno nacional delegó indebidamente el ejercicio de la potestad reglamentaria directa de la Constitución, es necesario realizar un estudio de fondo, que es propio de la sentencia,</w:t>
      </w:r>
      <w:r>
        <w:rPr>
          <w:rFonts w:ascii="Arial" w:hAnsi="Arial" w:cs="Arial"/>
          <w:color w:val="000000" w:themeColor="text1"/>
          <w:sz w:val="19"/>
          <w:szCs w:val="19"/>
        </w:rPr>
        <w:t xml:space="preserve"> </w:t>
      </w:r>
      <w:r w:rsidRPr="0059047A">
        <w:rPr>
          <w:rFonts w:ascii="Arial" w:hAnsi="Arial" w:cs="Arial"/>
          <w:color w:val="000000" w:themeColor="text1"/>
          <w:sz w:val="19"/>
          <w:szCs w:val="19"/>
        </w:rPr>
        <w:t>pues</w:t>
      </w:r>
      <w:r>
        <w:rPr>
          <w:rFonts w:ascii="Arial" w:hAnsi="Arial" w:cs="Arial"/>
          <w:color w:val="000000" w:themeColor="text1"/>
          <w:sz w:val="19"/>
          <w:szCs w:val="19"/>
        </w:rPr>
        <w:t xml:space="preserve"> </w:t>
      </w:r>
      <w:r w:rsidRPr="0059047A">
        <w:rPr>
          <w:rFonts w:ascii="Arial" w:hAnsi="Arial" w:cs="Arial"/>
          <w:color w:val="000000" w:themeColor="text1"/>
          <w:sz w:val="19"/>
          <w:szCs w:val="19"/>
        </w:rPr>
        <w:t>de</w:t>
      </w:r>
      <w:r>
        <w:rPr>
          <w:rFonts w:ascii="Arial" w:hAnsi="Arial" w:cs="Arial"/>
          <w:color w:val="000000" w:themeColor="text1"/>
          <w:sz w:val="19"/>
          <w:szCs w:val="19"/>
        </w:rPr>
        <w:t xml:space="preserve"> </w:t>
      </w:r>
      <w:r w:rsidRPr="0059047A">
        <w:rPr>
          <w:rFonts w:ascii="Arial" w:hAnsi="Arial" w:cs="Arial"/>
          <w:color w:val="000000" w:themeColor="text1"/>
          <w:sz w:val="19"/>
          <w:szCs w:val="19"/>
        </w:rPr>
        <w:t>la</w:t>
      </w:r>
      <w:r>
        <w:rPr>
          <w:rFonts w:ascii="Arial" w:hAnsi="Arial" w:cs="Arial"/>
          <w:color w:val="000000" w:themeColor="text1"/>
          <w:sz w:val="19"/>
          <w:szCs w:val="19"/>
        </w:rPr>
        <w:t xml:space="preserve"> </w:t>
      </w:r>
      <w:r w:rsidRPr="0059047A">
        <w:rPr>
          <w:rFonts w:ascii="Arial" w:hAnsi="Arial" w:cs="Arial"/>
          <w:color w:val="000000" w:themeColor="text1"/>
          <w:sz w:val="19"/>
          <w:szCs w:val="19"/>
        </w:rPr>
        <w:t>literalidad</w:t>
      </w:r>
      <w:r>
        <w:rPr>
          <w:rFonts w:ascii="Arial" w:hAnsi="Arial" w:cs="Arial"/>
          <w:color w:val="000000" w:themeColor="text1"/>
          <w:sz w:val="19"/>
          <w:szCs w:val="19"/>
        </w:rPr>
        <w:t xml:space="preserve"> </w:t>
      </w:r>
      <w:r w:rsidRPr="0059047A">
        <w:rPr>
          <w:rFonts w:ascii="Arial" w:hAnsi="Arial" w:cs="Arial"/>
          <w:color w:val="000000" w:themeColor="text1"/>
          <w:sz w:val="19"/>
          <w:szCs w:val="19"/>
        </w:rPr>
        <w:t>de</w:t>
      </w:r>
      <w:r>
        <w:rPr>
          <w:rFonts w:ascii="Arial" w:hAnsi="Arial" w:cs="Arial"/>
          <w:color w:val="000000" w:themeColor="text1"/>
          <w:sz w:val="19"/>
          <w:szCs w:val="19"/>
        </w:rPr>
        <w:t xml:space="preserve"> </w:t>
      </w:r>
      <w:r w:rsidRPr="0059047A">
        <w:rPr>
          <w:rFonts w:ascii="Arial" w:hAnsi="Arial" w:cs="Arial"/>
          <w:color w:val="000000" w:themeColor="text1"/>
          <w:sz w:val="19"/>
          <w:szCs w:val="19"/>
        </w:rPr>
        <w:t>las</w:t>
      </w:r>
      <w:r>
        <w:rPr>
          <w:rFonts w:ascii="Arial" w:hAnsi="Arial" w:cs="Arial"/>
          <w:color w:val="000000" w:themeColor="text1"/>
          <w:sz w:val="19"/>
          <w:szCs w:val="19"/>
        </w:rPr>
        <w:t xml:space="preserve"> </w:t>
      </w:r>
      <w:r w:rsidRPr="0059047A">
        <w:rPr>
          <w:rFonts w:ascii="Arial" w:hAnsi="Arial" w:cs="Arial"/>
          <w:color w:val="000000" w:themeColor="text1"/>
          <w:sz w:val="19"/>
          <w:szCs w:val="19"/>
        </w:rPr>
        <w:t>normas</w:t>
      </w:r>
      <w:r>
        <w:rPr>
          <w:rFonts w:ascii="Arial" w:hAnsi="Arial" w:cs="Arial"/>
          <w:color w:val="000000" w:themeColor="text1"/>
          <w:sz w:val="19"/>
          <w:szCs w:val="19"/>
        </w:rPr>
        <w:t xml:space="preserve"> </w:t>
      </w:r>
      <w:r w:rsidRPr="0059047A">
        <w:rPr>
          <w:rFonts w:ascii="Arial" w:hAnsi="Arial" w:cs="Arial"/>
          <w:color w:val="000000" w:themeColor="text1"/>
          <w:sz w:val="19"/>
          <w:szCs w:val="19"/>
        </w:rPr>
        <w:t>confrontadas</w:t>
      </w:r>
      <w:r>
        <w:rPr>
          <w:rFonts w:ascii="Arial" w:hAnsi="Arial" w:cs="Arial"/>
          <w:color w:val="000000" w:themeColor="text1"/>
          <w:sz w:val="19"/>
          <w:szCs w:val="19"/>
        </w:rPr>
        <w:t xml:space="preserve"> </w:t>
      </w:r>
      <w:r w:rsidRPr="0059047A">
        <w:rPr>
          <w:rFonts w:ascii="Arial" w:hAnsi="Arial" w:cs="Arial"/>
          <w:color w:val="000000" w:themeColor="text1"/>
          <w:sz w:val="19"/>
          <w:szCs w:val="19"/>
        </w:rPr>
        <w:t>no</w:t>
      </w:r>
      <w:r>
        <w:rPr>
          <w:rFonts w:ascii="Arial" w:hAnsi="Arial" w:cs="Arial"/>
          <w:color w:val="000000" w:themeColor="text1"/>
          <w:sz w:val="19"/>
          <w:szCs w:val="19"/>
        </w:rPr>
        <w:t xml:space="preserve"> </w:t>
      </w:r>
      <w:r w:rsidRPr="0059047A">
        <w:rPr>
          <w:rFonts w:ascii="Arial" w:hAnsi="Arial" w:cs="Arial"/>
          <w:color w:val="000000" w:themeColor="text1"/>
          <w:sz w:val="19"/>
          <w:szCs w:val="19"/>
        </w:rPr>
        <w:t>surge</w:t>
      </w:r>
      <w:r>
        <w:rPr>
          <w:rFonts w:ascii="Arial" w:hAnsi="Arial" w:cs="Arial"/>
          <w:color w:val="000000" w:themeColor="text1"/>
          <w:sz w:val="19"/>
          <w:szCs w:val="19"/>
        </w:rPr>
        <w:t xml:space="preserve"> </w:t>
      </w:r>
      <w:r w:rsidRPr="0059047A">
        <w:rPr>
          <w:rFonts w:ascii="Arial" w:hAnsi="Arial" w:cs="Arial"/>
          <w:color w:val="000000" w:themeColor="text1"/>
          <w:sz w:val="19"/>
          <w:szCs w:val="19"/>
        </w:rPr>
        <w:t>que</w:t>
      </w:r>
      <w:r>
        <w:rPr>
          <w:rFonts w:ascii="Arial" w:hAnsi="Arial" w:cs="Arial"/>
          <w:color w:val="000000" w:themeColor="text1"/>
          <w:sz w:val="19"/>
          <w:szCs w:val="19"/>
        </w:rPr>
        <w:t xml:space="preserve"> </w:t>
      </w:r>
      <w:r w:rsidRPr="0059047A">
        <w:rPr>
          <w:rFonts w:ascii="Arial" w:hAnsi="Arial" w:cs="Arial"/>
          <w:color w:val="000000" w:themeColor="text1"/>
          <w:sz w:val="19"/>
          <w:szCs w:val="19"/>
        </w:rPr>
        <w:t>la expedición de la guía, con el alcance orientador y de interpretación señalado en las disposiciones demandadas, corresponda al ejercicio incompleto y trasladado de esa potestad, como lo razona el demandante, o si se trata de la asignación de una función o tarea, dentro de la amplia esfera de configuración normativa que confieren</w:t>
      </w:r>
      <w:r>
        <w:rPr>
          <w:rFonts w:ascii="Arial" w:hAnsi="Arial" w:cs="Arial"/>
          <w:color w:val="000000" w:themeColor="text1"/>
          <w:sz w:val="19"/>
          <w:szCs w:val="19"/>
        </w:rPr>
        <w:t xml:space="preserve"> </w:t>
      </w:r>
      <w:r w:rsidRPr="0059047A">
        <w:rPr>
          <w:rFonts w:ascii="Arial" w:hAnsi="Arial" w:cs="Arial"/>
          <w:color w:val="000000" w:themeColor="text1"/>
          <w:sz w:val="19"/>
          <w:szCs w:val="19"/>
        </w:rPr>
        <w:t>los</w:t>
      </w:r>
      <w:r>
        <w:rPr>
          <w:rFonts w:ascii="Arial" w:hAnsi="Arial" w:cs="Arial"/>
          <w:color w:val="000000" w:themeColor="text1"/>
          <w:sz w:val="19"/>
          <w:szCs w:val="19"/>
        </w:rPr>
        <w:t xml:space="preserve"> </w:t>
      </w:r>
      <w:r w:rsidRPr="0059047A">
        <w:rPr>
          <w:rFonts w:ascii="Arial" w:hAnsi="Arial" w:cs="Arial"/>
          <w:color w:val="000000" w:themeColor="text1"/>
          <w:sz w:val="19"/>
          <w:szCs w:val="19"/>
        </w:rPr>
        <w:t>reglamentos</w:t>
      </w:r>
      <w:r>
        <w:rPr>
          <w:rFonts w:ascii="Arial" w:hAnsi="Arial" w:cs="Arial"/>
          <w:color w:val="000000" w:themeColor="text1"/>
          <w:sz w:val="19"/>
          <w:szCs w:val="19"/>
        </w:rPr>
        <w:t xml:space="preserve"> </w:t>
      </w:r>
      <w:r w:rsidRPr="0059047A">
        <w:rPr>
          <w:rFonts w:ascii="Arial" w:hAnsi="Arial" w:cs="Arial"/>
          <w:color w:val="000000" w:themeColor="text1"/>
          <w:sz w:val="19"/>
          <w:szCs w:val="19"/>
        </w:rPr>
        <w:t>constitucionales</w:t>
      </w:r>
      <w:r>
        <w:rPr>
          <w:rFonts w:ascii="Arial" w:hAnsi="Arial" w:cs="Arial"/>
          <w:color w:val="000000" w:themeColor="text1"/>
          <w:sz w:val="19"/>
          <w:szCs w:val="19"/>
        </w:rPr>
        <w:t xml:space="preserve"> </w:t>
      </w:r>
      <w:r w:rsidRPr="0059047A">
        <w:rPr>
          <w:rFonts w:ascii="Arial" w:hAnsi="Arial" w:cs="Arial"/>
          <w:color w:val="000000" w:themeColor="text1"/>
          <w:sz w:val="19"/>
          <w:szCs w:val="19"/>
        </w:rPr>
        <w:t>autónomos,</w:t>
      </w:r>
      <w:r>
        <w:rPr>
          <w:rFonts w:ascii="Arial" w:hAnsi="Arial" w:cs="Arial"/>
          <w:color w:val="000000" w:themeColor="text1"/>
          <w:sz w:val="19"/>
          <w:szCs w:val="19"/>
        </w:rPr>
        <w:t xml:space="preserve"> </w:t>
      </w:r>
      <w:r w:rsidRPr="0059047A">
        <w:rPr>
          <w:rFonts w:ascii="Arial" w:hAnsi="Arial" w:cs="Arial"/>
          <w:color w:val="000000" w:themeColor="text1"/>
          <w:sz w:val="19"/>
          <w:szCs w:val="19"/>
        </w:rPr>
        <w:t>como</w:t>
      </w:r>
      <w:r>
        <w:rPr>
          <w:rFonts w:ascii="Arial" w:hAnsi="Arial" w:cs="Arial"/>
          <w:color w:val="000000" w:themeColor="text1"/>
          <w:sz w:val="19"/>
          <w:szCs w:val="19"/>
        </w:rPr>
        <w:t xml:space="preserve"> </w:t>
      </w:r>
      <w:r w:rsidRPr="0059047A">
        <w:rPr>
          <w:rFonts w:ascii="Arial" w:hAnsi="Arial" w:cs="Arial"/>
          <w:color w:val="000000" w:themeColor="text1"/>
          <w:sz w:val="19"/>
          <w:szCs w:val="19"/>
        </w:rPr>
        <w:t>lo</w:t>
      </w:r>
      <w:r>
        <w:rPr>
          <w:rFonts w:ascii="Arial" w:hAnsi="Arial" w:cs="Arial"/>
          <w:color w:val="000000" w:themeColor="text1"/>
          <w:sz w:val="19"/>
          <w:szCs w:val="19"/>
        </w:rPr>
        <w:t xml:space="preserve"> </w:t>
      </w:r>
      <w:r w:rsidRPr="0059047A">
        <w:rPr>
          <w:rFonts w:ascii="Arial" w:hAnsi="Arial" w:cs="Arial"/>
          <w:color w:val="000000" w:themeColor="text1"/>
          <w:sz w:val="19"/>
          <w:szCs w:val="19"/>
        </w:rPr>
        <w:t>entiende</w:t>
      </w:r>
      <w:r>
        <w:rPr>
          <w:rFonts w:ascii="Arial" w:hAnsi="Arial" w:cs="Arial"/>
          <w:color w:val="000000" w:themeColor="text1"/>
          <w:sz w:val="19"/>
          <w:szCs w:val="19"/>
        </w:rPr>
        <w:t xml:space="preserve"> </w:t>
      </w:r>
      <w:r w:rsidRPr="0059047A">
        <w:rPr>
          <w:rFonts w:ascii="Arial" w:hAnsi="Arial" w:cs="Arial"/>
          <w:color w:val="000000" w:themeColor="text1"/>
          <w:sz w:val="19"/>
          <w:szCs w:val="19"/>
        </w:rPr>
        <w:t xml:space="preserve">el Departamento Nacional de Planeación. </w:t>
      </w:r>
    </w:p>
    <w:p w14:paraId="74DF009D" w14:textId="77777777" w:rsidR="00922951" w:rsidRPr="0059047A" w:rsidRDefault="00922951" w:rsidP="00922951">
      <w:pPr>
        <w:ind w:firstLine="708"/>
        <w:jc w:val="both"/>
        <w:rPr>
          <w:rFonts w:ascii="Arial" w:hAnsi="Arial" w:cs="Arial"/>
          <w:color w:val="000000" w:themeColor="text1"/>
          <w:sz w:val="19"/>
          <w:szCs w:val="19"/>
        </w:rPr>
      </w:pPr>
      <w:r w:rsidRPr="0059047A">
        <w:rPr>
          <w:rFonts w:ascii="Arial" w:hAnsi="Arial" w:cs="Arial"/>
          <w:color w:val="000000" w:themeColor="text1"/>
          <w:sz w:val="19"/>
          <w:szCs w:val="19"/>
        </w:rPr>
        <w:t xml:space="preserve"> </w:t>
      </w:r>
      <w:r>
        <w:rPr>
          <w:rFonts w:ascii="Arial" w:hAnsi="Arial" w:cs="Arial"/>
          <w:color w:val="000000" w:themeColor="text1"/>
          <w:sz w:val="19"/>
          <w:szCs w:val="19"/>
        </w:rPr>
        <w:t>»</w:t>
      </w:r>
      <w:r w:rsidRPr="0059047A">
        <w:rPr>
          <w:rFonts w:ascii="Arial" w:hAnsi="Arial" w:cs="Arial"/>
          <w:color w:val="000000" w:themeColor="text1"/>
          <w:sz w:val="19"/>
          <w:szCs w:val="19"/>
        </w:rPr>
        <w:t>44.</w:t>
      </w:r>
      <w:r>
        <w:rPr>
          <w:rFonts w:ascii="Arial" w:hAnsi="Arial" w:cs="Arial"/>
          <w:color w:val="000000" w:themeColor="text1"/>
          <w:sz w:val="19"/>
          <w:szCs w:val="19"/>
        </w:rPr>
        <w:t xml:space="preserve"> </w:t>
      </w:r>
      <w:r w:rsidRPr="0059047A">
        <w:rPr>
          <w:rFonts w:ascii="Arial" w:hAnsi="Arial" w:cs="Arial"/>
          <w:color w:val="000000" w:themeColor="text1"/>
          <w:sz w:val="19"/>
          <w:szCs w:val="19"/>
        </w:rPr>
        <w:t>Así pues, al no evidenciarse ab initio la infracción constitucional aducida en los términos del artículo 231 de la Ley 1437 de 2011, no existe fundamento jurídico para suspender provisionalmente los efectos del inciso segundo del artículo 1 y del inciso segundo del artículo 3 del Decreto 092 de 2017. En consecuencia, la Sala</w:t>
      </w:r>
      <w:r>
        <w:rPr>
          <w:rFonts w:ascii="Arial" w:hAnsi="Arial" w:cs="Arial"/>
          <w:color w:val="000000" w:themeColor="text1"/>
          <w:sz w:val="19"/>
          <w:szCs w:val="19"/>
        </w:rPr>
        <w:t xml:space="preserve"> </w:t>
      </w:r>
      <w:r w:rsidRPr="0059047A">
        <w:rPr>
          <w:rFonts w:ascii="Arial" w:hAnsi="Arial" w:cs="Arial"/>
          <w:color w:val="000000" w:themeColor="text1"/>
          <w:sz w:val="19"/>
          <w:szCs w:val="19"/>
        </w:rPr>
        <w:t>revocará</w:t>
      </w:r>
      <w:r>
        <w:rPr>
          <w:rFonts w:ascii="Arial" w:hAnsi="Arial" w:cs="Arial"/>
          <w:color w:val="000000" w:themeColor="text1"/>
          <w:sz w:val="19"/>
          <w:szCs w:val="19"/>
        </w:rPr>
        <w:t xml:space="preserve"> </w:t>
      </w:r>
      <w:r w:rsidRPr="0059047A">
        <w:rPr>
          <w:rFonts w:ascii="Arial" w:hAnsi="Arial" w:cs="Arial"/>
          <w:color w:val="000000" w:themeColor="text1"/>
          <w:sz w:val="19"/>
          <w:szCs w:val="19"/>
        </w:rPr>
        <w:t>dicha</w:t>
      </w:r>
      <w:r>
        <w:rPr>
          <w:rFonts w:ascii="Arial" w:hAnsi="Arial" w:cs="Arial"/>
          <w:color w:val="000000" w:themeColor="text1"/>
          <w:sz w:val="19"/>
          <w:szCs w:val="19"/>
        </w:rPr>
        <w:t xml:space="preserve"> </w:t>
      </w:r>
      <w:r w:rsidRPr="0059047A">
        <w:rPr>
          <w:rFonts w:ascii="Arial" w:hAnsi="Arial" w:cs="Arial"/>
          <w:color w:val="000000" w:themeColor="text1"/>
          <w:sz w:val="19"/>
          <w:szCs w:val="19"/>
        </w:rPr>
        <w:t>medida</w:t>
      </w:r>
      <w:r>
        <w:rPr>
          <w:rFonts w:ascii="Arial" w:hAnsi="Arial" w:cs="Arial"/>
          <w:color w:val="000000" w:themeColor="text1"/>
          <w:sz w:val="19"/>
          <w:szCs w:val="19"/>
        </w:rPr>
        <w:t xml:space="preserve"> </w:t>
      </w:r>
      <w:r w:rsidRPr="0059047A">
        <w:rPr>
          <w:rFonts w:ascii="Arial" w:hAnsi="Arial" w:cs="Arial"/>
          <w:color w:val="000000" w:themeColor="text1"/>
          <w:sz w:val="19"/>
          <w:szCs w:val="19"/>
        </w:rPr>
        <w:t>cautelar</w:t>
      </w:r>
      <w:r>
        <w:rPr>
          <w:rFonts w:ascii="Arial" w:hAnsi="Arial" w:cs="Arial"/>
          <w:color w:val="000000" w:themeColor="text1"/>
          <w:sz w:val="19"/>
          <w:szCs w:val="19"/>
        </w:rPr>
        <w:t xml:space="preserve"> </w:t>
      </w:r>
      <w:r w:rsidRPr="0059047A">
        <w:rPr>
          <w:rFonts w:ascii="Arial" w:hAnsi="Arial" w:cs="Arial"/>
          <w:color w:val="000000" w:themeColor="text1"/>
          <w:sz w:val="19"/>
          <w:szCs w:val="19"/>
        </w:rPr>
        <w:t>y</w:t>
      </w:r>
      <w:r>
        <w:rPr>
          <w:rFonts w:ascii="Arial" w:hAnsi="Arial" w:cs="Arial"/>
          <w:color w:val="000000" w:themeColor="text1"/>
          <w:sz w:val="19"/>
          <w:szCs w:val="19"/>
        </w:rPr>
        <w:t xml:space="preserve"> </w:t>
      </w:r>
      <w:r w:rsidRPr="0059047A">
        <w:rPr>
          <w:rFonts w:ascii="Arial" w:hAnsi="Arial" w:cs="Arial"/>
          <w:color w:val="000000" w:themeColor="text1"/>
          <w:sz w:val="19"/>
          <w:szCs w:val="19"/>
        </w:rPr>
        <w:t>la</w:t>
      </w:r>
      <w:r>
        <w:rPr>
          <w:rFonts w:ascii="Arial" w:hAnsi="Arial" w:cs="Arial"/>
          <w:color w:val="000000" w:themeColor="text1"/>
          <w:sz w:val="19"/>
          <w:szCs w:val="19"/>
        </w:rPr>
        <w:t xml:space="preserve"> </w:t>
      </w:r>
      <w:r w:rsidRPr="0059047A">
        <w:rPr>
          <w:rFonts w:ascii="Arial" w:hAnsi="Arial" w:cs="Arial"/>
          <w:color w:val="000000" w:themeColor="text1"/>
          <w:sz w:val="19"/>
          <w:szCs w:val="19"/>
        </w:rPr>
        <w:t>negará</w:t>
      </w:r>
      <w:r>
        <w:rPr>
          <w:rFonts w:ascii="Arial" w:hAnsi="Arial" w:cs="Arial"/>
          <w:color w:val="000000" w:themeColor="text1"/>
          <w:sz w:val="19"/>
          <w:szCs w:val="19"/>
        </w:rPr>
        <w:t xml:space="preserve"> </w:t>
      </w:r>
      <w:r w:rsidRPr="0059047A">
        <w:rPr>
          <w:rFonts w:ascii="Arial" w:hAnsi="Arial" w:cs="Arial"/>
          <w:color w:val="000000" w:themeColor="text1"/>
          <w:sz w:val="19"/>
          <w:szCs w:val="19"/>
        </w:rPr>
        <w:t>en</w:t>
      </w:r>
      <w:r>
        <w:rPr>
          <w:rFonts w:ascii="Arial" w:hAnsi="Arial" w:cs="Arial"/>
          <w:color w:val="000000" w:themeColor="text1"/>
          <w:sz w:val="19"/>
          <w:szCs w:val="19"/>
        </w:rPr>
        <w:t xml:space="preserve"> </w:t>
      </w:r>
      <w:r w:rsidRPr="0059047A">
        <w:rPr>
          <w:rFonts w:ascii="Arial" w:hAnsi="Arial" w:cs="Arial"/>
          <w:color w:val="000000" w:themeColor="text1"/>
          <w:sz w:val="19"/>
          <w:szCs w:val="19"/>
        </w:rPr>
        <w:t>relación</w:t>
      </w:r>
      <w:r>
        <w:rPr>
          <w:rFonts w:ascii="Arial" w:hAnsi="Arial" w:cs="Arial"/>
          <w:color w:val="000000" w:themeColor="text1"/>
          <w:sz w:val="19"/>
          <w:szCs w:val="19"/>
        </w:rPr>
        <w:t xml:space="preserve"> </w:t>
      </w:r>
      <w:r w:rsidRPr="0059047A">
        <w:rPr>
          <w:rFonts w:ascii="Arial" w:hAnsi="Arial" w:cs="Arial"/>
          <w:color w:val="000000" w:themeColor="text1"/>
          <w:sz w:val="19"/>
          <w:szCs w:val="19"/>
        </w:rPr>
        <w:t>con</w:t>
      </w:r>
      <w:r>
        <w:rPr>
          <w:rFonts w:ascii="Arial" w:hAnsi="Arial" w:cs="Arial"/>
          <w:color w:val="000000" w:themeColor="text1"/>
          <w:sz w:val="19"/>
          <w:szCs w:val="19"/>
        </w:rPr>
        <w:t xml:space="preserve"> </w:t>
      </w:r>
      <w:r w:rsidRPr="0059047A">
        <w:rPr>
          <w:rFonts w:ascii="Arial" w:hAnsi="Arial" w:cs="Arial"/>
          <w:color w:val="000000" w:themeColor="text1"/>
          <w:sz w:val="19"/>
          <w:szCs w:val="19"/>
        </w:rPr>
        <w:t>esas disposiciones</w:t>
      </w:r>
      <w:r>
        <w:rPr>
          <w:rFonts w:ascii="Arial" w:hAnsi="Arial" w:cs="Arial"/>
          <w:color w:val="000000" w:themeColor="text1"/>
          <w:sz w:val="19"/>
          <w:szCs w:val="19"/>
        </w:rPr>
        <w:t>»</w:t>
      </w:r>
      <w:r w:rsidRPr="0059047A">
        <w:rPr>
          <w:rFonts w:ascii="Arial" w:hAnsi="Arial" w:cs="Arial"/>
          <w:color w:val="000000" w:themeColor="text1"/>
          <w:sz w:val="19"/>
          <w:szCs w:val="19"/>
        </w:rPr>
        <w:t>.</w:t>
      </w:r>
      <w:r>
        <w:rPr>
          <w:rFonts w:ascii="Arial" w:hAnsi="Arial" w:cs="Arial"/>
          <w:color w:val="000000" w:themeColor="text1"/>
          <w:sz w:val="19"/>
          <w:szCs w:val="19"/>
        </w:rPr>
        <w:t xml:space="preserve"> (</w:t>
      </w:r>
      <w:r w:rsidRPr="00A84593">
        <w:rPr>
          <w:rFonts w:ascii="Arial" w:hAnsi="Arial" w:cs="Arial"/>
          <w:color w:val="000000" w:themeColor="text1"/>
          <w:sz w:val="19"/>
          <w:szCs w:val="19"/>
        </w:rPr>
        <w:t xml:space="preserve">CONSEJO DE ESTADO. Sala Plena. Auto del 15 de marzo de 2022. </w:t>
      </w:r>
      <w:proofErr w:type="spellStart"/>
      <w:r w:rsidRPr="0059047A">
        <w:rPr>
          <w:rFonts w:ascii="Arial" w:hAnsi="Arial" w:cs="Arial"/>
          <w:color w:val="000000" w:themeColor="text1"/>
          <w:sz w:val="19"/>
          <w:szCs w:val="19"/>
          <w:lang w:val="es-CO"/>
        </w:rPr>
        <w:t>Exp</w:t>
      </w:r>
      <w:proofErr w:type="spellEnd"/>
      <w:r w:rsidRPr="0059047A">
        <w:rPr>
          <w:rFonts w:ascii="Arial" w:hAnsi="Arial" w:cs="Arial"/>
          <w:color w:val="000000" w:themeColor="text1"/>
          <w:sz w:val="19"/>
          <w:szCs w:val="19"/>
          <w:lang w:val="es-CO"/>
        </w:rPr>
        <w:t>. 11001-03-26-000-2018-00113-01 (62.003). C.P. Rocío Araújo Oñate).</w:t>
      </w:r>
    </w:p>
    <w:p w14:paraId="2A2786F0" w14:textId="77777777" w:rsidR="00922951" w:rsidRPr="009957EA" w:rsidRDefault="00922951" w:rsidP="00922951">
      <w:pPr>
        <w:pStyle w:val="Textonotapie"/>
        <w:ind w:firstLine="708"/>
      </w:pPr>
    </w:p>
  </w:footnote>
  <w:footnote w:id="14">
    <w:p w14:paraId="4970816D" w14:textId="77777777" w:rsidR="00922951" w:rsidRPr="00162EE6" w:rsidRDefault="00922951" w:rsidP="00922951">
      <w:pPr>
        <w:ind w:firstLine="708"/>
        <w:jc w:val="both"/>
        <w:rPr>
          <w:rFonts w:ascii="Arial" w:hAnsi="Arial" w:cs="Arial"/>
          <w:color w:val="000000" w:themeColor="text1"/>
          <w:sz w:val="19"/>
          <w:szCs w:val="19"/>
        </w:rPr>
      </w:pPr>
      <w:r w:rsidRPr="00162EE6">
        <w:rPr>
          <w:rStyle w:val="Refdenotaalpie"/>
          <w:rFonts w:ascii="Arial" w:hAnsi="Arial" w:cs="Arial"/>
          <w:color w:val="000000" w:themeColor="text1"/>
          <w:sz w:val="19"/>
          <w:szCs w:val="19"/>
        </w:rPr>
        <w:footnoteRef/>
      </w:r>
      <w:r w:rsidRPr="00162EE6">
        <w:rPr>
          <w:rFonts w:ascii="Arial" w:hAnsi="Arial" w:cs="Arial"/>
          <w:color w:val="000000" w:themeColor="text1"/>
          <w:sz w:val="19"/>
          <w:szCs w:val="19"/>
        </w:rPr>
        <w:t xml:space="preserve"> Decreto 092 de 2017, Artículo 2, literal a: «a) Que el objeto del contrato corresponda directamente a programas y actividades de interés público previsto en el Plan Nacional o Seccional de Desarrollo, de acuerdo con el nivel de la Entidad Estatal, con los cuales esta busque exclusivamente promover los derechos de personas en situaciones de debilidad manifiesta o indefensión, los derechos de las minorías, el derecho a la educación, el derecho a la paz, las manifestaciones artísticas, culturales, deportivas y de promoción de la diversidad étnica colombiana».</w:t>
      </w:r>
    </w:p>
    <w:p w14:paraId="7C21FD13" w14:textId="77777777" w:rsidR="00922951" w:rsidRPr="00162EE6" w:rsidRDefault="00922951" w:rsidP="00922951">
      <w:pPr>
        <w:ind w:firstLine="708"/>
        <w:jc w:val="both"/>
        <w:rPr>
          <w:rFonts w:ascii="Arial" w:hAnsi="Arial" w:cs="Arial"/>
          <w:color w:val="000000" w:themeColor="text1"/>
          <w:sz w:val="19"/>
          <w:szCs w:val="19"/>
        </w:rPr>
      </w:pPr>
    </w:p>
  </w:footnote>
  <w:footnote w:id="15">
    <w:p w14:paraId="3EF6B0DF" w14:textId="77777777" w:rsidR="00922951" w:rsidRPr="00162EE6" w:rsidRDefault="00922951" w:rsidP="00922951">
      <w:pPr>
        <w:pStyle w:val="Textonotapie"/>
        <w:ind w:firstLine="708"/>
        <w:jc w:val="both"/>
        <w:rPr>
          <w:rFonts w:ascii="Arial" w:hAnsi="Arial" w:cs="Arial"/>
          <w:color w:val="000000" w:themeColor="text1"/>
          <w:sz w:val="19"/>
          <w:szCs w:val="19"/>
        </w:rPr>
      </w:pPr>
      <w:r w:rsidRPr="00162EE6">
        <w:rPr>
          <w:rStyle w:val="Refdenotaalpie"/>
          <w:rFonts w:ascii="Arial" w:hAnsi="Arial" w:cs="Arial"/>
          <w:color w:val="000000" w:themeColor="text1"/>
          <w:sz w:val="19"/>
          <w:szCs w:val="19"/>
        </w:rPr>
        <w:footnoteRef/>
      </w:r>
      <w:r w:rsidRPr="00162EE6">
        <w:rPr>
          <w:rFonts w:ascii="Arial" w:hAnsi="Arial" w:cs="Arial"/>
          <w:color w:val="000000" w:themeColor="text1"/>
          <w:sz w:val="19"/>
          <w:szCs w:val="19"/>
        </w:rPr>
        <w:t xml:space="preserve"> Decreto 092 de 2017, Artículo 2, literal a: «Que no exista oferta en el mercado de los bienes, obras y servicios requeridos para la estrategia y política del plan de desarrollo objeto de la contratación, distinta de la oferta que hacen las entidades privadas sin ánimo de lucro; o que, si existe, la contratación con entidades privadas sin ánimo de lucro represente la optimización de los recursos públicos en términos de eficiencia, eficacia, economía y manejo del Riesgo. En los demás eventos, la Entidad Estatal deberá aplicar la Ley 80 de 1993, sus modificaciones y reglamentos».</w:t>
      </w:r>
    </w:p>
    <w:p w14:paraId="18EC354E" w14:textId="77777777" w:rsidR="00922951" w:rsidRPr="00162EE6" w:rsidRDefault="00922951" w:rsidP="00922951">
      <w:pPr>
        <w:pStyle w:val="Textonotapie"/>
        <w:ind w:firstLine="708"/>
        <w:jc w:val="both"/>
        <w:rPr>
          <w:rFonts w:ascii="Arial" w:hAnsi="Arial" w:cs="Arial"/>
          <w:color w:val="000000" w:themeColor="text1"/>
          <w:sz w:val="19"/>
          <w:szCs w:val="19"/>
          <w:lang w:val="es-ES"/>
        </w:rPr>
      </w:pPr>
    </w:p>
  </w:footnote>
  <w:footnote w:id="16">
    <w:p w14:paraId="38C5A018" w14:textId="77777777" w:rsidR="00922951" w:rsidRPr="00162EE6" w:rsidRDefault="00922951" w:rsidP="00922951">
      <w:pPr>
        <w:pStyle w:val="Textonotapie"/>
        <w:ind w:firstLine="708"/>
        <w:jc w:val="both"/>
        <w:rPr>
          <w:rFonts w:ascii="Arial" w:hAnsi="Arial" w:cs="Arial"/>
          <w:color w:val="000000" w:themeColor="text1"/>
          <w:sz w:val="19"/>
          <w:szCs w:val="19"/>
          <w:lang w:val="es-ES"/>
        </w:rPr>
      </w:pPr>
      <w:r w:rsidRPr="00162EE6">
        <w:rPr>
          <w:rStyle w:val="Refdenotaalpie"/>
          <w:rFonts w:ascii="Arial" w:hAnsi="Arial" w:cs="Arial"/>
          <w:color w:val="000000" w:themeColor="text1"/>
          <w:sz w:val="19"/>
          <w:szCs w:val="19"/>
        </w:rPr>
        <w:footnoteRef/>
      </w:r>
      <w:r w:rsidRPr="00162EE6">
        <w:rPr>
          <w:rFonts w:ascii="Arial" w:hAnsi="Arial" w:cs="Arial"/>
          <w:color w:val="000000" w:themeColor="text1"/>
          <w:sz w:val="19"/>
          <w:szCs w:val="19"/>
        </w:rPr>
        <w:t xml:space="preserve"> Decreto 092 de 2017, artículo 4: «(…) Las Entidades Estatales no están obligadas a adelantar el proceso competitivo previsto en este artículo cuando el objeto del Proceso de Contratación corresponde a actividades artísticas, culturales, deportivas y de promoción de la diversidad étnica colombiana, que solo pueden desarrollar determinadas personas naturales o jurídicas, condición que debe justificarse en los estudios y documentos previos».</w:t>
      </w:r>
    </w:p>
  </w:footnote>
  <w:footnote w:id="17">
    <w:p w14:paraId="65337495" w14:textId="4409AB7E" w:rsidR="00430B5A" w:rsidRPr="00B00AA2" w:rsidRDefault="00430B5A" w:rsidP="00AF2CB1">
      <w:pPr>
        <w:pStyle w:val="Default"/>
        <w:ind w:firstLine="708"/>
        <w:jc w:val="both"/>
        <w:rPr>
          <w:color w:val="000000" w:themeColor="text1"/>
          <w:sz w:val="19"/>
          <w:szCs w:val="19"/>
        </w:rPr>
      </w:pPr>
      <w:r w:rsidRPr="00B00AA2">
        <w:rPr>
          <w:rStyle w:val="Refdenotaalpie"/>
          <w:color w:val="000000" w:themeColor="text1"/>
          <w:sz w:val="19"/>
          <w:szCs w:val="19"/>
        </w:rPr>
        <w:footnoteRef/>
      </w:r>
      <w:r w:rsidRPr="00B00AA2">
        <w:rPr>
          <w:color w:val="000000" w:themeColor="text1"/>
          <w:sz w:val="19"/>
          <w:szCs w:val="19"/>
        </w:rPr>
        <w:t xml:space="preserve"> «Artículo 100: Asimilación a sociedades comerciales - legislación mercantil. Se tendrán como comerciales, para todos los efectos legales las sociedades que se formen para la ejecución de actos o empresas mercantiles. Si la empresa social comprende actos mercantiles y actos que no tengan esa calidad, la sociedad será comercial. Las sociedades que no contemplen en su objeto social actos mercantiles serán civiles. </w:t>
      </w:r>
    </w:p>
    <w:p w14:paraId="4F0A0D4B" w14:textId="77777777" w:rsidR="00430B5A" w:rsidRPr="00B00AA2" w:rsidRDefault="00430B5A" w:rsidP="00510BF5">
      <w:pPr>
        <w:pStyle w:val="Textonotapie"/>
        <w:ind w:firstLine="708"/>
        <w:jc w:val="both"/>
        <w:rPr>
          <w:rFonts w:ascii="Arial" w:hAnsi="Arial" w:cs="Arial"/>
          <w:color w:val="000000" w:themeColor="text1"/>
          <w:sz w:val="19"/>
          <w:szCs w:val="19"/>
        </w:rPr>
      </w:pPr>
    </w:p>
    <w:p w14:paraId="2F03BA89" w14:textId="776DE20E" w:rsidR="00430B5A" w:rsidRPr="00B00AA2" w:rsidRDefault="00430B5A" w:rsidP="00510BF5">
      <w:pPr>
        <w:pStyle w:val="Textonotapie"/>
        <w:ind w:firstLine="708"/>
        <w:jc w:val="both"/>
        <w:rPr>
          <w:rFonts w:ascii="Arial" w:hAnsi="Arial" w:cs="Arial"/>
          <w:color w:val="000000" w:themeColor="text1"/>
          <w:sz w:val="19"/>
          <w:szCs w:val="19"/>
        </w:rPr>
      </w:pPr>
      <w:proofErr w:type="gramStart"/>
      <w:r w:rsidRPr="00B00AA2">
        <w:rPr>
          <w:rFonts w:ascii="Arial" w:hAnsi="Arial" w:cs="Arial"/>
          <w:color w:val="000000" w:themeColor="text1"/>
          <w:sz w:val="19"/>
          <w:szCs w:val="19"/>
        </w:rPr>
        <w:t>»Sin</w:t>
      </w:r>
      <w:proofErr w:type="gramEnd"/>
      <w:r w:rsidRPr="00B00AA2">
        <w:rPr>
          <w:rFonts w:ascii="Arial" w:hAnsi="Arial" w:cs="Arial"/>
          <w:color w:val="000000" w:themeColor="text1"/>
          <w:sz w:val="19"/>
          <w:szCs w:val="19"/>
        </w:rPr>
        <w:t xml:space="preserve"> embargo, cualquiera que sea su objeto, las sociedades comerciales y civiles estarán sujetas, para todos los efectos, a la legislación mercantil».</w:t>
      </w:r>
    </w:p>
    <w:p w14:paraId="4D8624AD" w14:textId="77777777" w:rsidR="00E87794" w:rsidRPr="00B00AA2" w:rsidRDefault="00E87794" w:rsidP="00510BF5">
      <w:pPr>
        <w:pStyle w:val="Textonotapie"/>
        <w:ind w:firstLine="708"/>
        <w:jc w:val="both"/>
        <w:rPr>
          <w:rFonts w:ascii="Arial" w:hAnsi="Arial" w:cs="Arial"/>
          <w:color w:val="000000" w:themeColor="text1"/>
          <w:sz w:val="19"/>
          <w:szCs w:val="19"/>
        </w:rPr>
      </w:pPr>
    </w:p>
  </w:footnote>
  <w:footnote w:id="18">
    <w:p w14:paraId="7F3490DB" w14:textId="544CE32D" w:rsidR="00E87794" w:rsidRPr="00B00AA2" w:rsidRDefault="00E87794" w:rsidP="00510BF5">
      <w:pPr>
        <w:pStyle w:val="Textonotapie"/>
        <w:ind w:firstLine="708"/>
        <w:jc w:val="both"/>
        <w:rPr>
          <w:rFonts w:ascii="Arial" w:hAnsi="Arial" w:cs="Arial"/>
          <w:color w:val="000000" w:themeColor="text1"/>
          <w:sz w:val="19"/>
          <w:szCs w:val="19"/>
        </w:rPr>
      </w:pPr>
      <w:r w:rsidRPr="00B00AA2">
        <w:rPr>
          <w:rStyle w:val="Refdenotaalpie"/>
          <w:rFonts w:ascii="Arial" w:hAnsi="Arial" w:cs="Arial"/>
          <w:color w:val="000000" w:themeColor="text1"/>
          <w:sz w:val="19"/>
          <w:szCs w:val="19"/>
        </w:rPr>
        <w:footnoteRef/>
      </w:r>
      <w:r w:rsidRPr="00B00AA2">
        <w:rPr>
          <w:rFonts w:ascii="Arial" w:hAnsi="Arial" w:cs="Arial"/>
          <w:color w:val="000000" w:themeColor="text1"/>
          <w:sz w:val="19"/>
          <w:szCs w:val="19"/>
        </w:rPr>
        <w:t xml:space="preserve"> BARRERO BUITRAGO, Álvaro. Manual para el establecimiento de sociedades (4ta. ed.). Editorial Librería del Profesional. Bogotá. 2006. p. 21. Allí se lee, en relación con el requisito que deben cumplir las sociedades comerciales sobre el ánimo de lucro, lo siguiente: «esta característica viene a diferenciar a la sociedad mercantil de cualquier otra forma asociativa, pues para el comerciante la utilidad es primordial en sus actividades, no ocurriendo lo mismo para otras personas, donde el fin primordial no es obtener ganancias, como en el caso de las sociedades cooperativas».</w:t>
      </w:r>
    </w:p>
    <w:p w14:paraId="24B42A2A" w14:textId="77777777" w:rsidR="006135E6" w:rsidRPr="00B00AA2" w:rsidRDefault="006135E6" w:rsidP="00510BF5">
      <w:pPr>
        <w:pStyle w:val="Textonotapie"/>
        <w:ind w:firstLine="708"/>
        <w:jc w:val="both"/>
        <w:rPr>
          <w:rFonts w:ascii="Arial" w:hAnsi="Arial" w:cs="Arial"/>
          <w:color w:val="000000" w:themeColor="text1"/>
          <w:sz w:val="19"/>
          <w:szCs w:val="19"/>
        </w:rPr>
      </w:pPr>
    </w:p>
  </w:footnote>
  <w:footnote w:id="19">
    <w:p w14:paraId="699B5784" w14:textId="2C056D8C" w:rsidR="006135E6" w:rsidRPr="00B00AA2" w:rsidRDefault="006135E6" w:rsidP="00510BF5">
      <w:pPr>
        <w:pStyle w:val="Textonotapie"/>
        <w:ind w:firstLine="708"/>
        <w:jc w:val="both"/>
        <w:rPr>
          <w:rFonts w:ascii="Arial" w:hAnsi="Arial" w:cs="Arial"/>
          <w:color w:val="000000" w:themeColor="text1"/>
          <w:sz w:val="19"/>
          <w:szCs w:val="19"/>
        </w:rPr>
      </w:pPr>
      <w:r w:rsidRPr="00B00AA2">
        <w:rPr>
          <w:rStyle w:val="Refdenotaalpie"/>
          <w:rFonts w:ascii="Arial" w:hAnsi="Arial" w:cs="Arial"/>
          <w:color w:val="000000" w:themeColor="text1"/>
          <w:sz w:val="19"/>
          <w:szCs w:val="19"/>
        </w:rPr>
        <w:footnoteRef/>
      </w:r>
      <w:r w:rsidRPr="00B00AA2">
        <w:rPr>
          <w:rFonts w:ascii="Arial" w:hAnsi="Arial" w:cs="Arial"/>
          <w:color w:val="000000" w:themeColor="text1"/>
          <w:sz w:val="19"/>
          <w:szCs w:val="19"/>
        </w:rPr>
        <w:t xml:space="preserve"> TORRENTE BAYONA, César y BUSTAMANTE, Luis Eduardo. Las entidades sin ánimo de lucro (3ª Ed.). Editado por la Cámara de Comercio de Bogotá.  Bogotá. 2000, p. 33. Allí se lee: «Las entidades sin ánimo de lucro son personas jurídicas, capaces de ejercer derechos y contraer obligaciones y de ser representadas judicial y extrajudicialmente, con sujeción a las disposiciones legales y a sus propios estatutos. Nacen por voluntad de los asociados en virtud del derecho constitucional de asociación, o por la libertad de disposición de los bienes de los particulares, para la realización de fines altruistas o de beneficio comunitario; de lo que se infiere que no contemplan dentro de su objeto principal el desarrollo de actividades mercantiles.</w:t>
      </w:r>
    </w:p>
    <w:p w14:paraId="790A94C8" w14:textId="77777777" w:rsidR="006135E6" w:rsidRPr="00B00AA2" w:rsidRDefault="006135E6" w:rsidP="00510BF5">
      <w:pPr>
        <w:pStyle w:val="Textonotapie"/>
        <w:ind w:firstLine="708"/>
        <w:jc w:val="both"/>
        <w:rPr>
          <w:rFonts w:ascii="Arial" w:hAnsi="Arial" w:cs="Arial"/>
          <w:color w:val="000000" w:themeColor="text1"/>
          <w:sz w:val="19"/>
          <w:szCs w:val="19"/>
        </w:rPr>
      </w:pPr>
    </w:p>
    <w:p w14:paraId="0DA034E8" w14:textId="636290DA" w:rsidR="006135E6" w:rsidRPr="00B00AA2" w:rsidRDefault="006135E6" w:rsidP="00510BF5">
      <w:pPr>
        <w:pStyle w:val="Textonotapie"/>
        <w:ind w:firstLine="708"/>
        <w:jc w:val="both"/>
        <w:rPr>
          <w:rFonts w:ascii="Arial" w:hAnsi="Arial" w:cs="Arial"/>
          <w:color w:val="000000" w:themeColor="text1"/>
          <w:sz w:val="19"/>
          <w:szCs w:val="19"/>
        </w:rPr>
      </w:pPr>
      <w:proofErr w:type="gramStart"/>
      <w:r w:rsidRPr="00B00AA2">
        <w:rPr>
          <w:rFonts w:ascii="Arial" w:hAnsi="Arial" w:cs="Arial"/>
          <w:color w:val="000000" w:themeColor="text1"/>
          <w:sz w:val="19"/>
          <w:szCs w:val="19"/>
        </w:rPr>
        <w:t>»La</w:t>
      </w:r>
      <w:proofErr w:type="gramEnd"/>
      <w:r w:rsidRPr="00B00AA2">
        <w:rPr>
          <w:rFonts w:ascii="Arial" w:hAnsi="Arial" w:cs="Arial"/>
          <w:color w:val="000000" w:themeColor="text1"/>
          <w:sz w:val="19"/>
          <w:szCs w:val="19"/>
        </w:rPr>
        <w:t xml:space="preserve"> ausencia de lucro es una de sus características fundamentales, lo cual significa que no existe el reparto de utilidades o remanentes generados en el desarrollo de sus objetivos, ni es viable el reembolso de los bienes o dineros aportados a la entidad</w:t>
      </w:r>
      <w:r w:rsidR="003D11B5" w:rsidRPr="00B00AA2">
        <w:rPr>
          <w:rFonts w:ascii="Arial" w:hAnsi="Arial" w:cs="Arial"/>
          <w:color w:val="000000" w:themeColor="text1"/>
          <w:sz w:val="19"/>
          <w:szCs w:val="19"/>
        </w:rPr>
        <w:t xml:space="preserve"> […]</w:t>
      </w:r>
      <w:r w:rsidRPr="00B00AA2">
        <w:rPr>
          <w:rFonts w:ascii="Arial" w:hAnsi="Arial" w:cs="Arial"/>
          <w:color w:val="000000" w:themeColor="text1"/>
          <w:sz w:val="19"/>
          <w:szCs w:val="19"/>
        </w:rPr>
        <w:t>».</w:t>
      </w:r>
    </w:p>
    <w:p w14:paraId="575BD3D6" w14:textId="77777777" w:rsidR="00AC0C81" w:rsidRPr="00B00AA2" w:rsidRDefault="00AC0C81" w:rsidP="00510BF5">
      <w:pPr>
        <w:pStyle w:val="Textonotapie"/>
        <w:ind w:firstLine="708"/>
        <w:jc w:val="both"/>
        <w:rPr>
          <w:rFonts w:ascii="Arial" w:hAnsi="Arial" w:cs="Arial"/>
          <w:color w:val="000000" w:themeColor="text1"/>
          <w:sz w:val="19"/>
          <w:szCs w:val="19"/>
        </w:rPr>
      </w:pPr>
    </w:p>
  </w:footnote>
  <w:footnote w:id="20">
    <w:p w14:paraId="2428A0DB" w14:textId="77777777" w:rsidR="00E52C6F" w:rsidRPr="00B00AA2" w:rsidRDefault="00E52C6F" w:rsidP="00E52C6F">
      <w:pPr>
        <w:pStyle w:val="Textonotapie"/>
        <w:ind w:firstLine="708"/>
        <w:jc w:val="both"/>
        <w:rPr>
          <w:rFonts w:ascii="Arial" w:hAnsi="Arial" w:cs="Arial"/>
          <w:color w:val="000000" w:themeColor="text1"/>
          <w:sz w:val="19"/>
          <w:szCs w:val="19"/>
        </w:rPr>
      </w:pPr>
      <w:r w:rsidRPr="00B00AA2">
        <w:rPr>
          <w:rStyle w:val="Refdenotaalpie"/>
          <w:rFonts w:ascii="Arial" w:hAnsi="Arial" w:cs="Arial"/>
          <w:color w:val="000000" w:themeColor="text1"/>
          <w:sz w:val="19"/>
          <w:szCs w:val="19"/>
        </w:rPr>
        <w:footnoteRef/>
      </w:r>
      <w:r w:rsidRPr="00B00AA2">
        <w:rPr>
          <w:rFonts w:ascii="Arial" w:hAnsi="Arial" w:cs="Arial"/>
          <w:color w:val="000000" w:themeColor="text1"/>
          <w:sz w:val="19"/>
          <w:szCs w:val="19"/>
        </w:rPr>
        <w:t xml:space="preserve"> Corte Constitucional. Sentencia C-287 de 2012. M.P. María Victoria Calle.</w:t>
      </w:r>
    </w:p>
    <w:p w14:paraId="45AFB79E" w14:textId="77777777" w:rsidR="00E52C6F" w:rsidRPr="00B00AA2" w:rsidRDefault="00E52C6F" w:rsidP="00E52C6F">
      <w:pPr>
        <w:pStyle w:val="Textonotapie"/>
        <w:ind w:firstLine="708"/>
        <w:jc w:val="both"/>
        <w:rPr>
          <w:rFonts w:ascii="Arial" w:hAnsi="Arial" w:cs="Arial"/>
          <w:color w:val="000000" w:themeColor="text1"/>
          <w:sz w:val="19"/>
          <w:szCs w:val="19"/>
        </w:rPr>
      </w:pPr>
    </w:p>
  </w:footnote>
  <w:footnote w:id="21">
    <w:p w14:paraId="23B6137E" w14:textId="4C44BADE" w:rsidR="00510BF5" w:rsidRPr="00B00AA2" w:rsidRDefault="00510BF5" w:rsidP="00510BF5">
      <w:pPr>
        <w:pStyle w:val="Textonotapie"/>
        <w:ind w:firstLine="708"/>
        <w:jc w:val="both"/>
        <w:rPr>
          <w:rFonts w:ascii="Arial" w:hAnsi="Arial" w:cs="Arial"/>
          <w:color w:val="000000" w:themeColor="text1"/>
          <w:sz w:val="19"/>
          <w:szCs w:val="19"/>
        </w:rPr>
      </w:pPr>
      <w:r w:rsidRPr="00B00AA2">
        <w:rPr>
          <w:rStyle w:val="Refdenotaalpie"/>
          <w:rFonts w:ascii="Arial" w:hAnsi="Arial" w:cs="Arial"/>
          <w:color w:val="000000" w:themeColor="text1"/>
          <w:sz w:val="19"/>
          <w:szCs w:val="19"/>
        </w:rPr>
        <w:footnoteRef/>
      </w:r>
      <w:r w:rsidRPr="00B00AA2">
        <w:rPr>
          <w:rFonts w:ascii="Arial" w:hAnsi="Arial" w:cs="Arial"/>
          <w:color w:val="000000" w:themeColor="text1"/>
          <w:sz w:val="19"/>
          <w:szCs w:val="19"/>
        </w:rPr>
        <w:t xml:space="preserve"> Consejo de Estado, Sección Cuarta. Providencia del 26 de octubre de 2009. </w:t>
      </w:r>
      <w:proofErr w:type="spellStart"/>
      <w:r w:rsidRPr="00B00AA2">
        <w:rPr>
          <w:rFonts w:ascii="Arial" w:hAnsi="Arial" w:cs="Arial"/>
          <w:color w:val="000000" w:themeColor="text1"/>
          <w:sz w:val="19"/>
          <w:szCs w:val="19"/>
        </w:rPr>
        <w:t>Exp</w:t>
      </w:r>
      <w:proofErr w:type="spellEnd"/>
      <w:r w:rsidRPr="00B00AA2">
        <w:rPr>
          <w:rFonts w:ascii="Arial" w:hAnsi="Arial" w:cs="Arial"/>
          <w:color w:val="000000" w:themeColor="text1"/>
          <w:sz w:val="19"/>
          <w:szCs w:val="19"/>
        </w:rPr>
        <w:t>. No. 25000-23-27-000-2007-00160-01(17200). M.P. Martha Teresa Briceño de Valencia.</w:t>
      </w:r>
    </w:p>
    <w:p w14:paraId="7659EDA4" w14:textId="77777777" w:rsidR="00510BF5" w:rsidRPr="00B00AA2" w:rsidRDefault="00510BF5" w:rsidP="00510BF5">
      <w:pPr>
        <w:pStyle w:val="Textonotapie"/>
        <w:ind w:firstLine="708"/>
        <w:jc w:val="both"/>
        <w:rPr>
          <w:rFonts w:ascii="Arial" w:hAnsi="Arial" w:cs="Arial"/>
          <w:color w:val="000000" w:themeColor="text1"/>
          <w:sz w:val="19"/>
          <w:szCs w:val="19"/>
        </w:rPr>
      </w:pPr>
    </w:p>
  </w:footnote>
  <w:footnote w:id="22">
    <w:p w14:paraId="2C58DE18" w14:textId="2808B22C" w:rsidR="00BE2AD3" w:rsidRPr="00B00AA2" w:rsidRDefault="00BE2AD3" w:rsidP="00510BF5">
      <w:pPr>
        <w:pStyle w:val="Textonotapie"/>
        <w:ind w:firstLine="708"/>
        <w:jc w:val="both"/>
        <w:rPr>
          <w:rFonts w:ascii="Arial" w:hAnsi="Arial" w:cs="Arial"/>
          <w:color w:val="000000" w:themeColor="text1"/>
          <w:sz w:val="19"/>
          <w:szCs w:val="19"/>
        </w:rPr>
      </w:pPr>
      <w:r w:rsidRPr="00B00AA2">
        <w:rPr>
          <w:rStyle w:val="Refdenotaalpie"/>
          <w:rFonts w:ascii="Arial" w:hAnsi="Arial" w:cs="Arial"/>
          <w:color w:val="000000" w:themeColor="text1"/>
          <w:sz w:val="19"/>
          <w:szCs w:val="19"/>
        </w:rPr>
        <w:footnoteRef/>
      </w:r>
      <w:r w:rsidRPr="00B00AA2">
        <w:rPr>
          <w:rFonts w:ascii="Arial" w:hAnsi="Arial" w:cs="Arial"/>
          <w:color w:val="000000" w:themeColor="text1"/>
          <w:sz w:val="19"/>
          <w:szCs w:val="19"/>
        </w:rPr>
        <w:t xml:space="preserve"> Cámara de Comercio de Bogotá, «ABC DE ESALES». Bogotá. 2013. Disponible en este </w:t>
      </w:r>
      <w:proofErr w:type="gramStart"/>
      <w:r w:rsidRPr="00B00AA2">
        <w:rPr>
          <w:rFonts w:ascii="Arial" w:hAnsi="Arial" w:cs="Arial"/>
          <w:color w:val="000000" w:themeColor="text1"/>
          <w:sz w:val="19"/>
          <w:szCs w:val="19"/>
        </w:rPr>
        <w:t>link</w:t>
      </w:r>
      <w:proofErr w:type="gramEnd"/>
      <w:r w:rsidRPr="00B00AA2">
        <w:rPr>
          <w:rFonts w:ascii="Arial" w:hAnsi="Arial" w:cs="Arial"/>
          <w:color w:val="000000" w:themeColor="text1"/>
          <w:sz w:val="19"/>
          <w:szCs w:val="19"/>
        </w:rPr>
        <w:t xml:space="preserve">: </w:t>
      </w:r>
      <w:hyperlink r:id="rId1" w:history="1">
        <w:r w:rsidRPr="00B00AA2">
          <w:rPr>
            <w:rStyle w:val="Hipervnculo"/>
            <w:rFonts w:ascii="Arial" w:hAnsi="Arial" w:cs="Arial"/>
            <w:color w:val="000000" w:themeColor="text1"/>
            <w:sz w:val="19"/>
            <w:szCs w:val="19"/>
          </w:rPr>
          <w:t>https://bibliotecadigital.ccb.org.co/bitstream/handle/11520/8346/el%20abc%20de%20esales%202013%20completo.pdf?sequence=1&amp;isAllowed=y</w:t>
        </w:r>
      </w:hyperlink>
      <w:r w:rsidRPr="00B00AA2">
        <w:rPr>
          <w:rFonts w:ascii="Arial" w:hAnsi="Arial" w:cs="Arial"/>
          <w:color w:val="000000" w:themeColor="text1"/>
          <w:sz w:val="19"/>
          <w:szCs w:val="19"/>
        </w:rPr>
        <w:t xml:space="preserve">. </w:t>
      </w:r>
    </w:p>
  </w:footnote>
  <w:footnote w:id="23">
    <w:p w14:paraId="2D37D07A" w14:textId="77777777" w:rsidR="006208B6" w:rsidRPr="006D661C" w:rsidRDefault="006208B6" w:rsidP="006208B6">
      <w:pPr>
        <w:pStyle w:val="Textonotapie"/>
        <w:ind w:firstLine="709"/>
        <w:jc w:val="both"/>
        <w:rPr>
          <w:rFonts w:ascii="Arial" w:hAnsi="Arial" w:cs="Arial"/>
          <w:color w:val="000000" w:themeColor="text1"/>
          <w:sz w:val="19"/>
          <w:szCs w:val="19"/>
        </w:rPr>
      </w:pPr>
    </w:p>
    <w:p w14:paraId="5145AF50" w14:textId="77777777" w:rsidR="006208B6" w:rsidRPr="006D661C" w:rsidRDefault="006208B6" w:rsidP="006208B6">
      <w:pPr>
        <w:pStyle w:val="Textonotapie"/>
        <w:ind w:firstLine="709"/>
        <w:jc w:val="both"/>
        <w:rPr>
          <w:rFonts w:ascii="Arial" w:hAnsi="Arial" w:cs="Arial"/>
          <w:color w:val="000000" w:themeColor="text1"/>
          <w:sz w:val="19"/>
          <w:szCs w:val="19"/>
          <w:lang w:val="es-CO"/>
        </w:rPr>
      </w:pPr>
      <w:r w:rsidRPr="006D661C">
        <w:rPr>
          <w:rStyle w:val="Refdenotaalpie"/>
          <w:rFonts w:ascii="Arial" w:hAnsi="Arial" w:cs="Arial"/>
          <w:color w:val="000000" w:themeColor="text1"/>
          <w:sz w:val="19"/>
          <w:szCs w:val="19"/>
        </w:rPr>
        <w:footnoteRef/>
      </w:r>
      <w:r w:rsidRPr="006D661C">
        <w:rPr>
          <w:rFonts w:ascii="Arial" w:hAnsi="Arial" w:cs="Arial"/>
          <w:color w:val="000000" w:themeColor="text1"/>
          <w:sz w:val="19"/>
          <w:szCs w:val="19"/>
        </w:rPr>
        <w:t xml:space="preserve"> Corte Constitucional. Sala Plena. Sentencia C 178 de 29 de abril de 1996. Magistrado Ponente: Antonio Barrera Carbonell. Expediente No. D-974. </w:t>
      </w:r>
    </w:p>
  </w:footnote>
  <w:footnote w:id="24">
    <w:p w14:paraId="7963657A" w14:textId="77777777" w:rsidR="006208B6" w:rsidRPr="006D661C" w:rsidRDefault="006208B6" w:rsidP="006208B6">
      <w:pPr>
        <w:ind w:firstLine="709"/>
        <w:jc w:val="both"/>
        <w:rPr>
          <w:rFonts w:ascii="Arial" w:hAnsi="Arial" w:cs="Arial"/>
          <w:color w:val="000000" w:themeColor="text1"/>
          <w:sz w:val="19"/>
          <w:szCs w:val="19"/>
        </w:rPr>
      </w:pPr>
    </w:p>
    <w:p w14:paraId="7538FC38" w14:textId="77777777" w:rsidR="006208B6" w:rsidRPr="006D661C" w:rsidRDefault="006208B6" w:rsidP="006208B6">
      <w:pPr>
        <w:ind w:firstLine="709"/>
        <w:jc w:val="both"/>
        <w:rPr>
          <w:rFonts w:ascii="Arial" w:hAnsi="Arial" w:cs="Arial"/>
          <w:color w:val="000000" w:themeColor="text1"/>
          <w:sz w:val="19"/>
          <w:szCs w:val="19"/>
        </w:rPr>
      </w:pPr>
      <w:r w:rsidRPr="006D661C">
        <w:rPr>
          <w:rStyle w:val="Refdenotaalpie"/>
          <w:rFonts w:ascii="Arial" w:hAnsi="Arial" w:cs="Arial"/>
          <w:color w:val="000000" w:themeColor="text1"/>
          <w:sz w:val="19"/>
          <w:szCs w:val="19"/>
        </w:rPr>
        <w:footnoteRef/>
      </w:r>
      <w:r w:rsidRPr="006D661C">
        <w:rPr>
          <w:rFonts w:ascii="Arial" w:hAnsi="Arial" w:cs="Arial"/>
          <w:color w:val="000000" w:themeColor="text1"/>
          <w:sz w:val="19"/>
          <w:szCs w:val="19"/>
        </w:rPr>
        <w:t xml:space="preserve"> «Artículo 6o. De la capacidad para contratar. Pueden celebrar contratos con las entidades estatales las personas consideradas legalmente capaces en las disposiciones vigentes».</w:t>
      </w:r>
    </w:p>
    <w:p w14:paraId="2630D6C6" w14:textId="77777777" w:rsidR="006208B6" w:rsidRPr="006D661C" w:rsidRDefault="006208B6" w:rsidP="006208B6">
      <w:pPr>
        <w:pStyle w:val="Textonotapie"/>
        <w:ind w:firstLine="709"/>
        <w:jc w:val="both"/>
        <w:rPr>
          <w:rFonts w:ascii="Arial" w:hAnsi="Arial" w:cs="Arial"/>
          <w:color w:val="000000" w:themeColor="text1"/>
          <w:sz w:val="19"/>
          <w:szCs w:val="19"/>
        </w:rPr>
      </w:pPr>
    </w:p>
  </w:footnote>
  <w:footnote w:id="25">
    <w:p w14:paraId="48E7D311" w14:textId="1208937E" w:rsidR="00FF6548" w:rsidRPr="00493B8E" w:rsidRDefault="00FF6548" w:rsidP="00493B8E">
      <w:pPr>
        <w:pStyle w:val="Textonotapie"/>
        <w:ind w:firstLine="708"/>
        <w:jc w:val="both"/>
        <w:rPr>
          <w:rFonts w:ascii="Arial" w:hAnsi="Arial" w:cs="Arial"/>
          <w:color w:val="000000" w:themeColor="text1"/>
          <w:sz w:val="19"/>
          <w:szCs w:val="19"/>
        </w:rPr>
      </w:pPr>
      <w:r>
        <w:rPr>
          <w:rStyle w:val="Refdenotaalpie"/>
        </w:rPr>
        <w:footnoteRef/>
      </w:r>
      <w:r>
        <w:t xml:space="preserve"> </w:t>
      </w:r>
      <w:r w:rsidRPr="00493B8E">
        <w:rPr>
          <w:rFonts w:ascii="Arial" w:hAnsi="Arial" w:cs="Arial"/>
          <w:color w:val="000000" w:themeColor="text1"/>
          <w:sz w:val="19"/>
          <w:szCs w:val="19"/>
        </w:rPr>
        <w:t xml:space="preserve">Artículo 6. </w:t>
      </w:r>
      <w:r w:rsidR="00493B8E" w:rsidRPr="00493B8E">
        <w:rPr>
          <w:rFonts w:ascii="Arial" w:hAnsi="Arial" w:cs="Arial"/>
          <w:color w:val="000000" w:themeColor="text1"/>
          <w:sz w:val="19"/>
          <w:szCs w:val="19"/>
        </w:rPr>
        <w:t xml:space="preserve">De la verificación de las condiciones de los proponentes: </w:t>
      </w:r>
    </w:p>
    <w:p w14:paraId="6E0F011E" w14:textId="0477CEFF" w:rsidR="00493B8E" w:rsidRPr="00493B8E" w:rsidRDefault="00493B8E" w:rsidP="00493B8E">
      <w:pPr>
        <w:pStyle w:val="Textonotapie"/>
        <w:jc w:val="both"/>
        <w:rPr>
          <w:rFonts w:ascii="Arial" w:hAnsi="Arial" w:cs="Arial"/>
          <w:color w:val="000000" w:themeColor="text1"/>
          <w:sz w:val="19"/>
          <w:szCs w:val="19"/>
        </w:rPr>
      </w:pPr>
      <w:r w:rsidRPr="00493B8E">
        <w:rPr>
          <w:rFonts w:ascii="Arial" w:hAnsi="Arial" w:cs="Arial"/>
          <w:color w:val="000000" w:themeColor="text1"/>
          <w:sz w:val="19"/>
          <w:szCs w:val="19"/>
        </w:rPr>
        <w:t xml:space="preserve">[…] </w:t>
      </w:r>
    </w:p>
    <w:p w14:paraId="034CAD16" w14:textId="5CADA454" w:rsidR="00493B8E" w:rsidRPr="00493B8E" w:rsidRDefault="00493B8E" w:rsidP="00493B8E">
      <w:pPr>
        <w:pStyle w:val="Textonotapie"/>
        <w:ind w:firstLine="708"/>
        <w:jc w:val="both"/>
        <w:rPr>
          <w:rFonts w:ascii="Arial" w:hAnsi="Arial" w:cs="Arial"/>
          <w:color w:val="000000" w:themeColor="text1"/>
          <w:sz w:val="19"/>
          <w:szCs w:val="19"/>
        </w:rPr>
      </w:pPr>
      <w:r w:rsidRPr="00493B8E">
        <w:rPr>
          <w:rFonts w:ascii="Arial" w:hAnsi="Arial" w:cs="Arial"/>
          <w:color w:val="000000" w:themeColor="text1"/>
          <w:sz w:val="19"/>
          <w:szCs w:val="19"/>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0C861A89" w14:textId="21B7E02B" w:rsidR="00493B8E" w:rsidRDefault="00493B8E">
      <w:pPr>
        <w:pStyle w:val="Textonotapie"/>
      </w:pPr>
      <w:r>
        <w:rPr>
          <w:rFonts w:ascii="Open Sans" w:hAnsi="Open Sans" w:cs="Open Sans"/>
          <w:color w:val="4B4949"/>
          <w:sz w:val="18"/>
          <w:szCs w:val="18"/>
        </w:rPr>
        <w:t xml:space="preserve">[…]. </w:t>
      </w:r>
    </w:p>
  </w:footnote>
  <w:footnote w:id="26">
    <w:p w14:paraId="08F66CCA" w14:textId="77777777" w:rsidR="002754D1" w:rsidRPr="00493B8E" w:rsidRDefault="002754D1" w:rsidP="002754D1">
      <w:pPr>
        <w:pStyle w:val="Textonotapie"/>
        <w:ind w:firstLine="708"/>
        <w:jc w:val="both"/>
        <w:rPr>
          <w:rFonts w:ascii="Arial" w:hAnsi="Arial" w:cs="Arial"/>
          <w:color w:val="000000" w:themeColor="text1"/>
          <w:sz w:val="19"/>
          <w:szCs w:val="19"/>
        </w:rPr>
      </w:pPr>
      <w:r>
        <w:rPr>
          <w:rStyle w:val="Refdenotaalpie"/>
        </w:rPr>
        <w:footnoteRef/>
      </w:r>
      <w:r>
        <w:t xml:space="preserve"> </w:t>
      </w:r>
      <w:r w:rsidRPr="00493B8E">
        <w:rPr>
          <w:rFonts w:ascii="Arial" w:hAnsi="Arial" w:cs="Arial"/>
          <w:color w:val="000000" w:themeColor="text1"/>
          <w:sz w:val="19"/>
          <w:szCs w:val="19"/>
        </w:rPr>
        <w:t xml:space="preserve">Artículo 6. De la verificación de las condiciones de los proponentes: </w:t>
      </w:r>
    </w:p>
    <w:p w14:paraId="70B8347B" w14:textId="77777777" w:rsidR="002754D1" w:rsidRPr="00493B8E" w:rsidRDefault="002754D1" w:rsidP="002754D1">
      <w:pPr>
        <w:pStyle w:val="Textonotapie"/>
        <w:jc w:val="both"/>
        <w:rPr>
          <w:rFonts w:ascii="Arial" w:hAnsi="Arial" w:cs="Arial"/>
          <w:color w:val="000000" w:themeColor="text1"/>
          <w:sz w:val="19"/>
          <w:szCs w:val="19"/>
        </w:rPr>
      </w:pPr>
      <w:r w:rsidRPr="00493B8E">
        <w:rPr>
          <w:rFonts w:ascii="Arial" w:hAnsi="Arial" w:cs="Arial"/>
          <w:color w:val="000000" w:themeColor="text1"/>
          <w:sz w:val="19"/>
          <w:szCs w:val="19"/>
        </w:rPr>
        <w:t xml:space="preserve">[…] </w:t>
      </w:r>
    </w:p>
    <w:p w14:paraId="65C24E3D" w14:textId="77777777" w:rsidR="002754D1" w:rsidRPr="00493B8E" w:rsidRDefault="002754D1" w:rsidP="002754D1">
      <w:pPr>
        <w:pStyle w:val="Textonotapie"/>
        <w:ind w:firstLine="708"/>
        <w:jc w:val="both"/>
        <w:rPr>
          <w:rFonts w:ascii="Arial" w:hAnsi="Arial" w:cs="Arial"/>
          <w:color w:val="000000" w:themeColor="text1"/>
          <w:sz w:val="19"/>
          <w:szCs w:val="19"/>
        </w:rPr>
      </w:pPr>
      <w:r w:rsidRPr="00493B8E">
        <w:rPr>
          <w:rFonts w:ascii="Arial" w:hAnsi="Arial" w:cs="Arial"/>
          <w:color w:val="000000" w:themeColor="text1"/>
          <w:sz w:val="19"/>
          <w:szCs w:val="19"/>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6A40683A" w14:textId="77777777" w:rsidR="002754D1" w:rsidRDefault="002754D1" w:rsidP="002754D1">
      <w:pPr>
        <w:pStyle w:val="Textonotapie"/>
      </w:pPr>
      <w:r>
        <w:rPr>
          <w:rFonts w:ascii="Open Sans" w:hAnsi="Open Sans" w:cs="Open Sans"/>
          <w:color w:val="4B4949"/>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98637" w14:textId="77777777" w:rsidR="005573D8" w:rsidRDefault="008C487C">
    <w:pPr>
      <w:pStyle w:val="Encabezado"/>
    </w:pPr>
    <w:r>
      <w:rPr>
        <w:noProof/>
        <w:lang w:val="en-US"/>
      </w:rPr>
      <w:drawing>
        <wp:anchor distT="0" distB="0" distL="114300" distR="114300" simplePos="0" relativeHeight="251658240"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FD4A8BFA"/>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16cid:durableId="1144155099">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87C"/>
    <w:rsid w:val="00001B41"/>
    <w:rsid w:val="00010D30"/>
    <w:rsid w:val="00014136"/>
    <w:rsid w:val="000175A1"/>
    <w:rsid w:val="0002200D"/>
    <w:rsid w:val="000227E2"/>
    <w:rsid w:val="000243FD"/>
    <w:rsid w:val="0003091B"/>
    <w:rsid w:val="00031A28"/>
    <w:rsid w:val="00033243"/>
    <w:rsid w:val="000333A2"/>
    <w:rsid w:val="0003551D"/>
    <w:rsid w:val="00040D6E"/>
    <w:rsid w:val="0004238A"/>
    <w:rsid w:val="00042C0C"/>
    <w:rsid w:val="00044FF2"/>
    <w:rsid w:val="00046216"/>
    <w:rsid w:val="00047D08"/>
    <w:rsid w:val="00050794"/>
    <w:rsid w:val="00055587"/>
    <w:rsid w:val="00061EE4"/>
    <w:rsid w:val="00062B0D"/>
    <w:rsid w:val="000663EA"/>
    <w:rsid w:val="00077428"/>
    <w:rsid w:val="000815F0"/>
    <w:rsid w:val="00081C4B"/>
    <w:rsid w:val="000828A0"/>
    <w:rsid w:val="00085BCC"/>
    <w:rsid w:val="00086A16"/>
    <w:rsid w:val="0009255F"/>
    <w:rsid w:val="000932D5"/>
    <w:rsid w:val="000940D2"/>
    <w:rsid w:val="0009422B"/>
    <w:rsid w:val="00097CD6"/>
    <w:rsid w:val="000A01F2"/>
    <w:rsid w:val="000A1DBA"/>
    <w:rsid w:val="000A6338"/>
    <w:rsid w:val="000B1D3D"/>
    <w:rsid w:val="000B2EFC"/>
    <w:rsid w:val="000B50D7"/>
    <w:rsid w:val="000C0E39"/>
    <w:rsid w:val="000C5778"/>
    <w:rsid w:val="000D088F"/>
    <w:rsid w:val="000D0E71"/>
    <w:rsid w:val="000D1D6F"/>
    <w:rsid w:val="000D536A"/>
    <w:rsid w:val="000E13C9"/>
    <w:rsid w:val="000E6867"/>
    <w:rsid w:val="001013D1"/>
    <w:rsid w:val="00102914"/>
    <w:rsid w:val="00107607"/>
    <w:rsid w:val="00112234"/>
    <w:rsid w:val="00112597"/>
    <w:rsid w:val="00117D51"/>
    <w:rsid w:val="00117F56"/>
    <w:rsid w:val="001321AB"/>
    <w:rsid w:val="00132BC2"/>
    <w:rsid w:val="00140E57"/>
    <w:rsid w:val="00141601"/>
    <w:rsid w:val="00141C64"/>
    <w:rsid w:val="00142E34"/>
    <w:rsid w:val="001430E5"/>
    <w:rsid w:val="0014462B"/>
    <w:rsid w:val="001446EB"/>
    <w:rsid w:val="0014570E"/>
    <w:rsid w:val="00147360"/>
    <w:rsid w:val="00154AC5"/>
    <w:rsid w:val="00157AA5"/>
    <w:rsid w:val="00164E79"/>
    <w:rsid w:val="001733CA"/>
    <w:rsid w:val="00174E41"/>
    <w:rsid w:val="0017603D"/>
    <w:rsid w:val="0018164F"/>
    <w:rsid w:val="00181A3E"/>
    <w:rsid w:val="00182FE2"/>
    <w:rsid w:val="0018328B"/>
    <w:rsid w:val="001934DC"/>
    <w:rsid w:val="00194C50"/>
    <w:rsid w:val="001A24AA"/>
    <w:rsid w:val="001A3B7E"/>
    <w:rsid w:val="001B2B4D"/>
    <w:rsid w:val="001B4EB5"/>
    <w:rsid w:val="001C6430"/>
    <w:rsid w:val="001D0F68"/>
    <w:rsid w:val="001D38A8"/>
    <w:rsid w:val="001D5776"/>
    <w:rsid w:val="001E4E38"/>
    <w:rsid w:val="001E5DBB"/>
    <w:rsid w:val="001E624B"/>
    <w:rsid w:val="001E7AE8"/>
    <w:rsid w:val="001F1051"/>
    <w:rsid w:val="001F28E6"/>
    <w:rsid w:val="001F34A8"/>
    <w:rsid w:val="001F6346"/>
    <w:rsid w:val="00200A27"/>
    <w:rsid w:val="00202261"/>
    <w:rsid w:val="002034AD"/>
    <w:rsid w:val="00203A67"/>
    <w:rsid w:val="002239B4"/>
    <w:rsid w:val="002261F5"/>
    <w:rsid w:val="00241F32"/>
    <w:rsid w:val="00251673"/>
    <w:rsid w:val="0025335B"/>
    <w:rsid w:val="00260AB5"/>
    <w:rsid w:val="00265031"/>
    <w:rsid w:val="00266277"/>
    <w:rsid w:val="002706F5"/>
    <w:rsid w:val="002715A7"/>
    <w:rsid w:val="00272569"/>
    <w:rsid w:val="002754D1"/>
    <w:rsid w:val="002756D9"/>
    <w:rsid w:val="00282BF6"/>
    <w:rsid w:val="00284C12"/>
    <w:rsid w:val="00286834"/>
    <w:rsid w:val="002A4312"/>
    <w:rsid w:val="002A76AF"/>
    <w:rsid w:val="002B0EE9"/>
    <w:rsid w:val="002B1256"/>
    <w:rsid w:val="002B1CFE"/>
    <w:rsid w:val="002B282F"/>
    <w:rsid w:val="002B35D7"/>
    <w:rsid w:val="002B4B30"/>
    <w:rsid w:val="002C0ECE"/>
    <w:rsid w:val="002C62A8"/>
    <w:rsid w:val="002C6DEB"/>
    <w:rsid w:val="002D1221"/>
    <w:rsid w:val="002D1A8F"/>
    <w:rsid w:val="002E082C"/>
    <w:rsid w:val="002E4045"/>
    <w:rsid w:val="002E63F8"/>
    <w:rsid w:val="002E7BC2"/>
    <w:rsid w:val="002F63BB"/>
    <w:rsid w:val="00302F9F"/>
    <w:rsid w:val="00304386"/>
    <w:rsid w:val="00304796"/>
    <w:rsid w:val="00317C53"/>
    <w:rsid w:val="003221E1"/>
    <w:rsid w:val="00326995"/>
    <w:rsid w:val="003304C5"/>
    <w:rsid w:val="0033462A"/>
    <w:rsid w:val="003353E6"/>
    <w:rsid w:val="00335F75"/>
    <w:rsid w:val="003401FE"/>
    <w:rsid w:val="00341508"/>
    <w:rsid w:val="00353541"/>
    <w:rsid w:val="003546B6"/>
    <w:rsid w:val="00356FCF"/>
    <w:rsid w:val="00380636"/>
    <w:rsid w:val="00390DCF"/>
    <w:rsid w:val="00391F16"/>
    <w:rsid w:val="00397CCB"/>
    <w:rsid w:val="003A1B3E"/>
    <w:rsid w:val="003A2944"/>
    <w:rsid w:val="003A2F5A"/>
    <w:rsid w:val="003A6BBC"/>
    <w:rsid w:val="003B0DEF"/>
    <w:rsid w:val="003B23F0"/>
    <w:rsid w:val="003C2074"/>
    <w:rsid w:val="003C3ADB"/>
    <w:rsid w:val="003D112C"/>
    <w:rsid w:val="003D11B5"/>
    <w:rsid w:val="003D134C"/>
    <w:rsid w:val="003D2E53"/>
    <w:rsid w:val="003D4D18"/>
    <w:rsid w:val="003D69A5"/>
    <w:rsid w:val="003E14F9"/>
    <w:rsid w:val="003E6DD3"/>
    <w:rsid w:val="003F2A48"/>
    <w:rsid w:val="003F3119"/>
    <w:rsid w:val="003F3A0C"/>
    <w:rsid w:val="00400868"/>
    <w:rsid w:val="00401015"/>
    <w:rsid w:val="0040112B"/>
    <w:rsid w:val="00403F26"/>
    <w:rsid w:val="004044CC"/>
    <w:rsid w:val="004100D9"/>
    <w:rsid w:val="00411869"/>
    <w:rsid w:val="0042637C"/>
    <w:rsid w:val="00427818"/>
    <w:rsid w:val="00427E12"/>
    <w:rsid w:val="00430B5A"/>
    <w:rsid w:val="0043236D"/>
    <w:rsid w:val="00432B4F"/>
    <w:rsid w:val="00433CB5"/>
    <w:rsid w:val="004369BE"/>
    <w:rsid w:val="0044207D"/>
    <w:rsid w:val="004423A9"/>
    <w:rsid w:val="00447FE5"/>
    <w:rsid w:val="0045244B"/>
    <w:rsid w:val="00453D6B"/>
    <w:rsid w:val="0045479F"/>
    <w:rsid w:val="0046054E"/>
    <w:rsid w:val="00461152"/>
    <w:rsid w:val="004617B8"/>
    <w:rsid w:val="00461D5B"/>
    <w:rsid w:val="00463395"/>
    <w:rsid w:val="00465903"/>
    <w:rsid w:val="004721C0"/>
    <w:rsid w:val="004758FE"/>
    <w:rsid w:val="00481939"/>
    <w:rsid w:val="00481A3F"/>
    <w:rsid w:val="004830C8"/>
    <w:rsid w:val="004837AB"/>
    <w:rsid w:val="00483A2F"/>
    <w:rsid w:val="00491895"/>
    <w:rsid w:val="00491D60"/>
    <w:rsid w:val="00493B8E"/>
    <w:rsid w:val="0049516C"/>
    <w:rsid w:val="00495994"/>
    <w:rsid w:val="004A2086"/>
    <w:rsid w:val="004A3DE9"/>
    <w:rsid w:val="004A6EE1"/>
    <w:rsid w:val="004A7C97"/>
    <w:rsid w:val="004B1BEE"/>
    <w:rsid w:val="004B38AD"/>
    <w:rsid w:val="004B49FF"/>
    <w:rsid w:val="004B7024"/>
    <w:rsid w:val="004C1960"/>
    <w:rsid w:val="004C203A"/>
    <w:rsid w:val="004C6E06"/>
    <w:rsid w:val="004D114A"/>
    <w:rsid w:val="004E370E"/>
    <w:rsid w:val="004E7260"/>
    <w:rsid w:val="004F1636"/>
    <w:rsid w:val="004F4387"/>
    <w:rsid w:val="005031F2"/>
    <w:rsid w:val="00504327"/>
    <w:rsid w:val="005045FA"/>
    <w:rsid w:val="0050481F"/>
    <w:rsid w:val="005068C9"/>
    <w:rsid w:val="00510BF5"/>
    <w:rsid w:val="0051273E"/>
    <w:rsid w:val="0051413A"/>
    <w:rsid w:val="00515434"/>
    <w:rsid w:val="0052035A"/>
    <w:rsid w:val="00521BA7"/>
    <w:rsid w:val="005252E2"/>
    <w:rsid w:val="005301CC"/>
    <w:rsid w:val="00535721"/>
    <w:rsid w:val="00540388"/>
    <w:rsid w:val="00541E75"/>
    <w:rsid w:val="0054307F"/>
    <w:rsid w:val="005511D5"/>
    <w:rsid w:val="0055173A"/>
    <w:rsid w:val="005573D8"/>
    <w:rsid w:val="00564BB5"/>
    <w:rsid w:val="005777C2"/>
    <w:rsid w:val="00582DD8"/>
    <w:rsid w:val="00585FB5"/>
    <w:rsid w:val="00591586"/>
    <w:rsid w:val="00592D3D"/>
    <w:rsid w:val="005947AF"/>
    <w:rsid w:val="00596F69"/>
    <w:rsid w:val="005A0D7C"/>
    <w:rsid w:val="005A238C"/>
    <w:rsid w:val="005A41A0"/>
    <w:rsid w:val="005A6AA3"/>
    <w:rsid w:val="005B222E"/>
    <w:rsid w:val="005B3880"/>
    <w:rsid w:val="005B7B79"/>
    <w:rsid w:val="005C4DAC"/>
    <w:rsid w:val="005D2481"/>
    <w:rsid w:val="005D2B82"/>
    <w:rsid w:val="005D4C02"/>
    <w:rsid w:val="005E2A95"/>
    <w:rsid w:val="005E7E6E"/>
    <w:rsid w:val="005F5D19"/>
    <w:rsid w:val="005F6CBF"/>
    <w:rsid w:val="00602DB4"/>
    <w:rsid w:val="00603BC7"/>
    <w:rsid w:val="006105A0"/>
    <w:rsid w:val="006135E6"/>
    <w:rsid w:val="006208B6"/>
    <w:rsid w:val="0062198F"/>
    <w:rsid w:val="00621DD6"/>
    <w:rsid w:val="006223B8"/>
    <w:rsid w:val="00632EA5"/>
    <w:rsid w:val="0063488F"/>
    <w:rsid w:val="00637C60"/>
    <w:rsid w:val="00642959"/>
    <w:rsid w:val="00644BC2"/>
    <w:rsid w:val="00645BA6"/>
    <w:rsid w:val="00646073"/>
    <w:rsid w:val="0065701C"/>
    <w:rsid w:val="00664684"/>
    <w:rsid w:val="006679EB"/>
    <w:rsid w:val="00670142"/>
    <w:rsid w:val="006818B6"/>
    <w:rsid w:val="006824B8"/>
    <w:rsid w:val="006856C5"/>
    <w:rsid w:val="006873E8"/>
    <w:rsid w:val="00692292"/>
    <w:rsid w:val="006A7743"/>
    <w:rsid w:val="006B6C6A"/>
    <w:rsid w:val="006C198A"/>
    <w:rsid w:val="006C234F"/>
    <w:rsid w:val="006C5955"/>
    <w:rsid w:val="006D1DB8"/>
    <w:rsid w:val="006D7A8D"/>
    <w:rsid w:val="006E1B0D"/>
    <w:rsid w:val="006E2C27"/>
    <w:rsid w:val="006F34B4"/>
    <w:rsid w:val="006F39D0"/>
    <w:rsid w:val="006F4CAC"/>
    <w:rsid w:val="006F7746"/>
    <w:rsid w:val="007061D8"/>
    <w:rsid w:val="00711157"/>
    <w:rsid w:val="0072238D"/>
    <w:rsid w:val="0072792D"/>
    <w:rsid w:val="00727FEC"/>
    <w:rsid w:val="00736C89"/>
    <w:rsid w:val="00745744"/>
    <w:rsid w:val="0075032A"/>
    <w:rsid w:val="007533C7"/>
    <w:rsid w:val="00764EAD"/>
    <w:rsid w:val="007672D5"/>
    <w:rsid w:val="00771C4C"/>
    <w:rsid w:val="00772497"/>
    <w:rsid w:val="00774245"/>
    <w:rsid w:val="0077551C"/>
    <w:rsid w:val="007815FD"/>
    <w:rsid w:val="00785EF5"/>
    <w:rsid w:val="00787E81"/>
    <w:rsid w:val="00791377"/>
    <w:rsid w:val="00795582"/>
    <w:rsid w:val="007B390D"/>
    <w:rsid w:val="007B4DFC"/>
    <w:rsid w:val="007C1102"/>
    <w:rsid w:val="007C3C38"/>
    <w:rsid w:val="007C508F"/>
    <w:rsid w:val="007C511A"/>
    <w:rsid w:val="007C68FC"/>
    <w:rsid w:val="007D48ED"/>
    <w:rsid w:val="007D62C7"/>
    <w:rsid w:val="007E1783"/>
    <w:rsid w:val="007E1E59"/>
    <w:rsid w:val="007E2B6C"/>
    <w:rsid w:val="007E4B48"/>
    <w:rsid w:val="007E70CB"/>
    <w:rsid w:val="007E76AB"/>
    <w:rsid w:val="007F4C5E"/>
    <w:rsid w:val="007F7AC6"/>
    <w:rsid w:val="00800D6B"/>
    <w:rsid w:val="00803061"/>
    <w:rsid w:val="00803D6A"/>
    <w:rsid w:val="00807EEE"/>
    <w:rsid w:val="0081218A"/>
    <w:rsid w:val="008130BE"/>
    <w:rsid w:val="00813893"/>
    <w:rsid w:val="0082266E"/>
    <w:rsid w:val="00824361"/>
    <w:rsid w:val="00824518"/>
    <w:rsid w:val="008327EE"/>
    <w:rsid w:val="00832DD2"/>
    <w:rsid w:val="00835FAB"/>
    <w:rsid w:val="00842927"/>
    <w:rsid w:val="00842E74"/>
    <w:rsid w:val="00843BE5"/>
    <w:rsid w:val="00853E8D"/>
    <w:rsid w:val="00857655"/>
    <w:rsid w:val="00862721"/>
    <w:rsid w:val="00862C23"/>
    <w:rsid w:val="0086340E"/>
    <w:rsid w:val="00863DD9"/>
    <w:rsid w:val="00866446"/>
    <w:rsid w:val="0086741B"/>
    <w:rsid w:val="00871787"/>
    <w:rsid w:val="008751EF"/>
    <w:rsid w:val="008816D8"/>
    <w:rsid w:val="0088268C"/>
    <w:rsid w:val="00882ABB"/>
    <w:rsid w:val="008838EC"/>
    <w:rsid w:val="0088485B"/>
    <w:rsid w:val="00884D88"/>
    <w:rsid w:val="00886F29"/>
    <w:rsid w:val="00887595"/>
    <w:rsid w:val="00893947"/>
    <w:rsid w:val="008A0633"/>
    <w:rsid w:val="008A53F2"/>
    <w:rsid w:val="008B6763"/>
    <w:rsid w:val="008C24B6"/>
    <w:rsid w:val="008C26B7"/>
    <w:rsid w:val="008C487C"/>
    <w:rsid w:val="008C4921"/>
    <w:rsid w:val="008C4C28"/>
    <w:rsid w:val="008C553E"/>
    <w:rsid w:val="008D378F"/>
    <w:rsid w:val="008D3FE6"/>
    <w:rsid w:val="008E0FCC"/>
    <w:rsid w:val="008E2FE3"/>
    <w:rsid w:val="008E4877"/>
    <w:rsid w:val="008E4F25"/>
    <w:rsid w:val="008E55C6"/>
    <w:rsid w:val="008E5F34"/>
    <w:rsid w:val="008F1E66"/>
    <w:rsid w:val="008F2267"/>
    <w:rsid w:val="008F490E"/>
    <w:rsid w:val="008F516D"/>
    <w:rsid w:val="008F7E08"/>
    <w:rsid w:val="00915758"/>
    <w:rsid w:val="00922951"/>
    <w:rsid w:val="009231E0"/>
    <w:rsid w:val="00925FCB"/>
    <w:rsid w:val="009335D9"/>
    <w:rsid w:val="00936A0F"/>
    <w:rsid w:val="00940535"/>
    <w:rsid w:val="009408AB"/>
    <w:rsid w:val="0094508D"/>
    <w:rsid w:val="009506A7"/>
    <w:rsid w:val="00951464"/>
    <w:rsid w:val="0095190F"/>
    <w:rsid w:val="00952603"/>
    <w:rsid w:val="00961C66"/>
    <w:rsid w:val="00966C32"/>
    <w:rsid w:val="00967230"/>
    <w:rsid w:val="00972C13"/>
    <w:rsid w:val="00973752"/>
    <w:rsid w:val="00976325"/>
    <w:rsid w:val="00976E54"/>
    <w:rsid w:val="00980C42"/>
    <w:rsid w:val="009812D7"/>
    <w:rsid w:val="00985708"/>
    <w:rsid w:val="00991752"/>
    <w:rsid w:val="00991BCF"/>
    <w:rsid w:val="009920CA"/>
    <w:rsid w:val="00996A73"/>
    <w:rsid w:val="009A5246"/>
    <w:rsid w:val="009A5714"/>
    <w:rsid w:val="009A5DA7"/>
    <w:rsid w:val="009A64A4"/>
    <w:rsid w:val="009B1AEC"/>
    <w:rsid w:val="009B1BB0"/>
    <w:rsid w:val="009B6CFE"/>
    <w:rsid w:val="009C3FCD"/>
    <w:rsid w:val="009C4BC4"/>
    <w:rsid w:val="009D1147"/>
    <w:rsid w:val="009D1A7C"/>
    <w:rsid w:val="009D1D57"/>
    <w:rsid w:val="009E2052"/>
    <w:rsid w:val="009E2544"/>
    <w:rsid w:val="009E2770"/>
    <w:rsid w:val="009E7DBE"/>
    <w:rsid w:val="009F2261"/>
    <w:rsid w:val="009F2783"/>
    <w:rsid w:val="009F3537"/>
    <w:rsid w:val="00A023A3"/>
    <w:rsid w:val="00A047D5"/>
    <w:rsid w:val="00A0674D"/>
    <w:rsid w:val="00A178B9"/>
    <w:rsid w:val="00A211A0"/>
    <w:rsid w:val="00A22CE2"/>
    <w:rsid w:val="00A250F5"/>
    <w:rsid w:val="00A25657"/>
    <w:rsid w:val="00A25BCC"/>
    <w:rsid w:val="00A329B6"/>
    <w:rsid w:val="00A367A1"/>
    <w:rsid w:val="00A43491"/>
    <w:rsid w:val="00A44E0A"/>
    <w:rsid w:val="00A47E7B"/>
    <w:rsid w:val="00A510F6"/>
    <w:rsid w:val="00A56F41"/>
    <w:rsid w:val="00A611FE"/>
    <w:rsid w:val="00A72E85"/>
    <w:rsid w:val="00A82CD3"/>
    <w:rsid w:val="00A83591"/>
    <w:rsid w:val="00A83829"/>
    <w:rsid w:val="00A841C5"/>
    <w:rsid w:val="00A8488D"/>
    <w:rsid w:val="00A903C4"/>
    <w:rsid w:val="00A9256A"/>
    <w:rsid w:val="00A95100"/>
    <w:rsid w:val="00A97E7E"/>
    <w:rsid w:val="00AA1E7A"/>
    <w:rsid w:val="00AA615B"/>
    <w:rsid w:val="00AB6A57"/>
    <w:rsid w:val="00AC0C81"/>
    <w:rsid w:val="00AD1054"/>
    <w:rsid w:val="00AD37A7"/>
    <w:rsid w:val="00AD573C"/>
    <w:rsid w:val="00AD663E"/>
    <w:rsid w:val="00AE457D"/>
    <w:rsid w:val="00AE668A"/>
    <w:rsid w:val="00AE6858"/>
    <w:rsid w:val="00AF05A8"/>
    <w:rsid w:val="00AF1A3F"/>
    <w:rsid w:val="00AF2CB1"/>
    <w:rsid w:val="00AF5C62"/>
    <w:rsid w:val="00AF7270"/>
    <w:rsid w:val="00AF7A04"/>
    <w:rsid w:val="00B00AA2"/>
    <w:rsid w:val="00B01D4A"/>
    <w:rsid w:val="00B02C04"/>
    <w:rsid w:val="00B04B85"/>
    <w:rsid w:val="00B04EFB"/>
    <w:rsid w:val="00B13188"/>
    <w:rsid w:val="00B17BC5"/>
    <w:rsid w:val="00B2158C"/>
    <w:rsid w:val="00B22297"/>
    <w:rsid w:val="00B24E57"/>
    <w:rsid w:val="00B2528E"/>
    <w:rsid w:val="00B2563A"/>
    <w:rsid w:val="00B27A23"/>
    <w:rsid w:val="00B3420E"/>
    <w:rsid w:val="00B41C5A"/>
    <w:rsid w:val="00B4210E"/>
    <w:rsid w:val="00B43557"/>
    <w:rsid w:val="00B5123E"/>
    <w:rsid w:val="00B522C4"/>
    <w:rsid w:val="00B52B0E"/>
    <w:rsid w:val="00B5337D"/>
    <w:rsid w:val="00B5571B"/>
    <w:rsid w:val="00B65290"/>
    <w:rsid w:val="00B65805"/>
    <w:rsid w:val="00B70B52"/>
    <w:rsid w:val="00B70E26"/>
    <w:rsid w:val="00B7234C"/>
    <w:rsid w:val="00B74940"/>
    <w:rsid w:val="00B85A2C"/>
    <w:rsid w:val="00B870E3"/>
    <w:rsid w:val="00B87195"/>
    <w:rsid w:val="00B87735"/>
    <w:rsid w:val="00B87E38"/>
    <w:rsid w:val="00B90A22"/>
    <w:rsid w:val="00B911D9"/>
    <w:rsid w:val="00B91993"/>
    <w:rsid w:val="00B91A95"/>
    <w:rsid w:val="00B97D95"/>
    <w:rsid w:val="00BA49F9"/>
    <w:rsid w:val="00BA7E78"/>
    <w:rsid w:val="00BB0EA7"/>
    <w:rsid w:val="00BB1FD4"/>
    <w:rsid w:val="00BB379B"/>
    <w:rsid w:val="00BB58F2"/>
    <w:rsid w:val="00BB59F9"/>
    <w:rsid w:val="00BC15B8"/>
    <w:rsid w:val="00BC5279"/>
    <w:rsid w:val="00BC6C4E"/>
    <w:rsid w:val="00BC6DC6"/>
    <w:rsid w:val="00BD209C"/>
    <w:rsid w:val="00BD5720"/>
    <w:rsid w:val="00BD5894"/>
    <w:rsid w:val="00BD58A7"/>
    <w:rsid w:val="00BD69EF"/>
    <w:rsid w:val="00BE2AD3"/>
    <w:rsid w:val="00BE36F7"/>
    <w:rsid w:val="00BE6B1A"/>
    <w:rsid w:val="00BF2443"/>
    <w:rsid w:val="00BF552C"/>
    <w:rsid w:val="00C00A1C"/>
    <w:rsid w:val="00C02431"/>
    <w:rsid w:val="00C053A9"/>
    <w:rsid w:val="00C05B8F"/>
    <w:rsid w:val="00C116A2"/>
    <w:rsid w:val="00C12201"/>
    <w:rsid w:val="00C1405A"/>
    <w:rsid w:val="00C142BA"/>
    <w:rsid w:val="00C17C35"/>
    <w:rsid w:val="00C25C12"/>
    <w:rsid w:val="00C274D9"/>
    <w:rsid w:val="00C32120"/>
    <w:rsid w:val="00C32646"/>
    <w:rsid w:val="00C50B1B"/>
    <w:rsid w:val="00C514E5"/>
    <w:rsid w:val="00C52801"/>
    <w:rsid w:val="00C6210F"/>
    <w:rsid w:val="00C64D24"/>
    <w:rsid w:val="00C745C6"/>
    <w:rsid w:val="00C908AB"/>
    <w:rsid w:val="00C90A7A"/>
    <w:rsid w:val="00C94B17"/>
    <w:rsid w:val="00C964DE"/>
    <w:rsid w:val="00CA0BDE"/>
    <w:rsid w:val="00CA5790"/>
    <w:rsid w:val="00CA634C"/>
    <w:rsid w:val="00CB0E0F"/>
    <w:rsid w:val="00CB228E"/>
    <w:rsid w:val="00CB5153"/>
    <w:rsid w:val="00CC3567"/>
    <w:rsid w:val="00CC68C5"/>
    <w:rsid w:val="00CD413E"/>
    <w:rsid w:val="00CD6DC2"/>
    <w:rsid w:val="00CE013C"/>
    <w:rsid w:val="00CE163B"/>
    <w:rsid w:val="00CE6A1B"/>
    <w:rsid w:val="00CF326B"/>
    <w:rsid w:val="00D01516"/>
    <w:rsid w:val="00D05C16"/>
    <w:rsid w:val="00D0763E"/>
    <w:rsid w:val="00D11A0D"/>
    <w:rsid w:val="00D11C59"/>
    <w:rsid w:val="00D13D05"/>
    <w:rsid w:val="00D212D7"/>
    <w:rsid w:val="00D23471"/>
    <w:rsid w:val="00D24682"/>
    <w:rsid w:val="00D24F06"/>
    <w:rsid w:val="00D25AEF"/>
    <w:rsid w:val="00D26A8F"/>
    <w:rsid w:val="00D3497B"/>
    <w:rsid w:val="00D349EE"/>
    <w:rsid w:val="00D34D49"/>
    <w:rsid w:val="00D352FE"/>
    <w:rsid w:val="00D53360"/>
    <w:rsid w:val="00D54717"/>
    <w:rsid w:val="00D54D26"/>
    <w:rsid w:val="00D55680"/>
    <w:rsid w:val="00D56D47"/>
    <w:rsid w:val="00D640AF"/>
    <w:rsid w:val="00D66D35"/>
    <w:rsid w:val="00D70FB4"/>
    <w:rsid w:val="00D71438"/>
    <w:rsid w:val="00D73ECD"/>
    <w:rsid w:val="00D815C1"/>
    <w:rsid w:val="00D84739"/>
    <w:rsid w:val="00D85C85"/>
    <w:rsid w:val="00D86470"/>
    <w:rsid w:val="00D92F6C"/>
    <w:rsid w:val="00D95879"/>
    <w:rsid w:val="00D96750"/>
    <w:rsid w:val="00D97A6B"/>
    <w:rsid w:val="00DA00A3"/>
    <w:rsid w:val="00DA289F"/>
    <w:rsid w:val="00DA2FA3"/>
    <w:rsid w:val="00DA6366"/>
    <w:rsid w:val="00DB0A7E"/>
    <w:rsid w:val="00DB751D"/>
    <w:rsid w:val="00DC2987"/>
    <w:rsid w:val="00DC60F6"/>
    <w:rsid w:val="00DC679E"/>
    <w:rsid w:val="00DD0E98"/>
    <w:rsid w:val="00DE5D7B"/>
    <w:rsid w:val="00DE64DE"/>
    <w:rsid w:val="00DE7AB4"/>
    <w:rsid w:val="00DF3260"/>
    <w:rsid w:val="00DF4D86"/>
    <w:rsid w:val="00E00D86"/>
    <w:rsid w:val="00E01D84"/>
    <w:rsid w:val="00E06B8C"/>
    <w:rsid w:val="00E137BB"/>
    <w:rsid w:val="00E20ED6"/>
    <w:rsid w:val="00E2175B"/>
    <w:rsid w:val="00E22CFF"/>
    <w:rsid w:val="00E3199C"/>
    <w:rsid w:val="00E328AC"/>
    <w:rsid w:val="00E337A1"/>
    <w:rsid w:val="00E370CB"/>
    <w:rsid w:val="00E43B7A"/>
    <w:rsid w:val="00E440C5"/>
    <w:rsid w:val="00E50356"/>
    <w:rsid w:val="00E52C6F"/>
    <w:rsid w:val="00E60EA5"/>
    <w:rsid w:val="00E63883"/>
    <w:rsid w:val="00E64988"/>
    <w:rsid w:val="00E64A38"/>
    <w:rsid w:val="00E756AC"/>
    <w:rsid w:val="00E81432"/>
    <w:rsid w:val="00E82A4C"/>
    <w:rsid w:val="00E8381A"/>
    <w:rsid w:val="00E846E2"/>
    <w:rsid w:val="00E87596"/>
    <w:rsid w:val="00E875C5"/>
    <w:rsid w:val="00E87794"/>
    <w:rsid w:val="00E9630C"/>
    <w:rsid w:val="00E96422"/>
    <w:rsid w:val="00EA24C4"/>
    <w:rsid w:val="00EA5A59"/>
    <w:rsid w:val="00EB215C"/>
    <w:rsid w:val="00EB3D8F"/>
    <w:rsid w:val="00EC717A"/>
    <w:rsid w:val="00ED37AC"/>
    <w:rsid w:val="00EF03DF"/>
    <w:rsid w:val="00EF16EB"/>
    <w:rsid w:val="00EF25A1"/>
    <w:rsid w:val="00EF2CA6"/>
    <w:rsid w:val="00EF6436"/>
    <w:rsid w:val="00F0336E"/>
    <w:rsid w:val="00F0440B"/>
    <w:rsid w:val="00F10970"/>
    <w:rsid w:val="00F117B1"/>
    <w:rsid w:val="00F134F9"/>
    <w:rsid w:val="00F15D18"/>
    <w:rsid w:val="00F233F8"/>
    <w:rsid w:val="00F23D57"/>
    <w:rsid w:val="00F24C62"/>
    <w:rsid w:val="00F26C58"/>
    <w:rsid w:val="00F27123"/>
    <w:rsid w:val="00F317B0"/>
    <w:rsid w:val="00F3314F"/>
    <w:rsid w:val="00F34138"/>
    <w:rsid w:val="00F41ABC"/>
    <w:rsid w:val="00F47FCE"/>
    <w:rsid w:val="00F501D2"/>
    <w:rsid w:val="00F51C69"/>
    <w:rsid w:val="00F5266F"/>
    <w:rsid w:val="00F56447"/>
    <w:rsid w:val="00F64055"/>
    <w:rsid w:val="00F710C6"/>
    <w:rsid w:val="00F73B34"/>
    <w:rsid w:val="00F74255"/>
    <w:rsid w:val="00F7518B"/>
    <w:rsid w:val="00F85018"/>
    <w:rsid w:val="00F851AF"/>
    <w:rsid w:val="00F93C6A"/>
    <w:rsid w:val="00F9735D"/>
    <w:rsid w:val="00FB06AB"/>
    <w:rsid w:val="00FC2B62"/>
    <w:rsid w:val="00FC69B1"/>
    <w:rsid w:val="00FC7EF8"/>
    <w:rsid w:val="00FD0B9F"/>
    <w:rsid w:val="00FD1E09"/>
    <w:rsid w:val="00FD62BD"/>
    <w:rsid w:val="00FD65E7"/>
    <w:rsid w:val="00FE1912"/>
    <w:rsid w:val="00FE22C6"/>
    <w:rsid w:val="00FE4F39"/>
    <w:rsid w:val="00FF6548"/>
    <w:rsid w:val="00FF7792"/>
    <w:rsid w:val="10B19A5D"/>
    <w:rsid w:val="132EF847"/>
    <w:rsid w:val="16679C9D"/>
    <w:rsid w:val="17E6D48C"/>
    <w:rsid w:val="1A8CC92F"/>
    <w:rsid w:val="1ED3A5A5"/>
    <w:rsid w:val="33DD51EB"/>
    <w:rsid w:val="3B5D1034"/>
    <w:rsid w:val="427B2D74"/>
    <w:rsid w:val="428B82DD"/>
    <w:rsid w:val="4FAAE9DD"/>
    <w:rsid w:val="5164229D"/>
    <w:rsid w:val="63F1FC9A"/>
    <w:rsid w:val="6925986E"/>
    <w:rsid w:val="6AB4D81C"/>
    <w:rsid w:val="73BB0A73"/>
    <w:rsid w:val="73F24C71"/>
    <w:rsid w:val="74BB4436"/>
    <w:rsid w:val="74D45754"/>
    <w:rsid w:val="785D7A4B"/>
    <w:rsid w:val="78775CB9"/>
    <w:rsid w:val="7DE4BB77"/>
    <w:rsid w:val="7F87027F"/>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0F1F1"/>
  <w15:chartTrackingRefBased/>
  <w15:docId w15:val="{74620379-BE3B-4852-AB6F-F880F2F81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0F6"/>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customStyle="1" w:styleId="PiedepginaCar">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customStyle="1" w:styleId="EncabezadoCar">
    <w:name w:val="Encabezado Car"/>
    <w:basedOn w:val="Fuentedeprrafopredeter"/>
    <w:link w:val="Encabezado"/>
    <w:uiPriority w:val="99"/>
    <w:rsid w:val="008C487C"/>
    <w:rPr>
      <w:sz w:val="24"/>
      <w:lang w:val="es-MX"/>
    </w:rPr>
  </w:style>
  <w:style w:type="table" w:styleId="Tablaconcuadrcula">
    <w:name w:val="Table Grid"/>
    <w:basedOn w:val="Tablanormal"/>
    <w:uiPriority w:val="39"/>
    <w:rsid w:val="008C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8C487C"/>
    <w:pPr>
      <w:ind w:left="720"/>
      <w:contextualSpacing/>
    </w:pPr>
  </w:style>
  <w:style w:type="paragraph" w:styleId="Sinespaciado">
    <w:name w:val="No Spacing"/>
    <w:aliases w:val="No Indent"/>
    <w:uiPriority w:val="3"/>
    <w:qFormat/>
    <w:rsid w:val="008C487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R"/>
    <w:basedOn w:val="Normal"/>
    <w:link w:val="TextonotapieCar"/>
    <w:uiPriority w:val="99"/>
    <w:unhideWhenUsed/>
    <w:qFormat/>
    <w:rsid w:val="008C487C"/>
    <w:rPr>
      <w:sz w:val="20"/>
      <w:szCs w:val="20"/>
    </w:rPr>
  </w:style>
  <w:style w:type="character" w:customStyle="1" w:styleId="TextonotapieCar1">
    <w:name w:val="Texto nota pie Car1"/>
    <w:basedOn w:val="Fuentedeprrafopredeter"/>
    <w:uiPriority w:val="99"/>
    <w:semiHidden/>
    <w:rsid w:val="008C487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290"/>
    <w:rPr>
      <w:rFonts w:ascii="Segoe UI" w:hAnsi="Segoe UI" w:cs="Segoe UI"/>
      <w:sz w:val="18"/>
      <w:szCs w:val="18"/>
      <w:lang w:val="es-MX"/>
    </w:rPr>
  </w:style>
  <w:style w:type="paragraph" w:customStyle="1" w:styleId="Default">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customStyle="1" w:styleId="Mencinsinresolver1">
    <w:name w:val="Mención sin resolver1"/>
    <w:basedOn w:val="Fuentedeprrafopredeter"/>
    <w:uiPriority w:val="99"/>
    <w:semiHidden/>
    <w:unhideWhenUsed/>
    <w:rsid w:val="00BE2AD3"/>
    <w:rPr>
      <w:color w:val="605E5C"/>
      <w:shd w:val="clear" w:color="auto" w:fill="E1DFDD"/>
    </w:rPr>
  </w:style>
  <w:style w:type="character" w:styleId="Refdecomentario">
    <w:name w:val="annotation reference"/>
    <w:basedOn w:val="Fuentedeprrafopredeter"/>
    <w:uiPriority w:val="99"/>
    <w:semiHidden/>
    <w:unhideWhenUsed/>
    <w:rsid w:val="009C4BC4"/>
    <w:rPr>
      <w:sz w:val="16"/>
      <w:szCs w:val="16"/>
    </w:rPr>
  </w:style>
  <w:style w:type="paragraph" w:styleId="Textocomentario">
    <w:name w:val="annotation text"/>
    <w:basedOn w:val="Normal"/>
    <w:link w:val="TextocomentarioCar"/>
    <w:uiPriority w:val="99"/>
    <w:semiHidden/>
    <w:unhideWhenUsed/>
    <w:rsid w:val="009C4BC4"/>
    <w:rPr>
      <w:sz w:val="20"/>
      <w:szCs w:val="20"/>
    </w:rPr>
  </w:style>
  <w:style w:type="character" w:customStyle="1" w:styleId="TextocomentarioCar">
    <w:name w:val="Texto comentario Car"/>
    <w:basedOn w:val="Fuentedeprrafopredeter"/>
    <w:link w:val="Textocomentario"/>
    <w:uiPriority w:val="99"/>
    <w:semiHidden/>
    <w:rsid w:val="009C4BC4"/>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9C4BC4"/>
    <w:rPr>
      <w:b/>
      <w:bCs/>
    </w:rPr>
  </w:style>
  <w:style w:type="character" w:customStyle="1" w:styleId="AsuntodelcomentarioCar">
    <w:name w:val="Asunto del comentario Car"/>
    <w:basedOn w:val="TextocomentarioCar"/>
    <w:link w:val="Asuntodelcomentario"/>
    <w:uiPriority w:val="99"/>
    <w:semiHidden/>
    <w:rsid w:val="009C4BC4"/>
    <w:rPr>
      <w:b/>
      <w:bCs/>
      <w:sz w:val="20"/>
      <w:szCs w:val="20"/>
      <w:lang w:val="es-MX"/>
    </w:rPr>
  </w:style>
  <w:style w:type="table" w:customStyle="1" w:styleId="Tablaconcuadrcula1">
    <w:name w:val="Tabla con cuadrícula1"/>
    <w:basedOn w:val="Tablanormal"/>
    <w:next w:val="Tablaconcuadrcula"/>
    <w:uiPriority w:val="59"/>
    <w:rsid w:val="00644BC2"/>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AF1A3F"/>
  </w:style>
  <w:style w:type="paragraph" w:customStyle="1" w:styleId="Appelnotedebasde">
    <w:name w:val="Appel note de bas de..."/>
    <w:basedOn w:val="Normal"/>
    <w:link w:val="Refdenotaalpie"/>
    <w:uiPriority w:val="99"/>
    <w:rsid w:val="00E337A1"/>
    <w:pPr>
      <w:spacing w:after="160" w:line="240" w:lineRule="exact"/>
    </w:pPr>
    <w:rPr>
      <w:sz w:val="22"/>
      <w:vertAlign w:val="superscript"/>
      <w:lang w:val="es-CO"/>
    </w:rPr>
  </w:style>
  <w:style w:type="paragraph" w:styleId="NormalWeb">
    <w:name w:val="Normal (Web)"/>
    <w:basedOn w:val="Normal"/>
    <w:link w:val="NormalWebCar"/>
    <w:uiPriority w:val="99"/>
    <w:unhideWhenUsed/>
    <w:rsid w:val="00D53360"/>
    <w:pPr>
      <w:spacing w:before="100" w:beforeAutospacing="1" w:after="100" w:afterAutospacing="1"/>
    </w:pPr>
    <w:rPr>
      <w:rFonts w:ascii="Times New Roman" w:eastAsia="Times New Roman" w:hAnsi="Times New Roman" w:cs="Times New Roman"/>
      <w:szCs w:val="24"/>
      <w:lang w:val="es-CO" w:eastAsia="es-CO"/>
    </w:rPr>
  </w:style>
  <w:style w:type="character" w:customStyle="1" w:styleId="NormalWebCar">
    <w:name w:val="Normal (Web) Car"/>
    <w:link w:val="NormalWeb"/>
    <w:uiPriority w:val="99"/>
    <w:rsid w:val="00D53360"/>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1"/>
    <w:qFormat/>
    <w:rsid w:val="006208B6"/>
    <w:pPr>
      <w:widowControl w:val="0"/>
      <w:autoSpaceDE w:val="0"/>
      <w:autoSpaceDN w:val="0"/>
    </w:pPr>
    <w:rPr>
      <w:rFonts w:ascii="Arial" w:eastAsia="Arial" w:hAnsi="Arial" w:cs="Arial"/>
      <w:sz w:val="22"/>
      <w:lang w:val="es-ES" w:eastAsia="es-ES" w:bidi="es-ES"/>
    </w:rPr>
  </w:style>
  <w:style w:type="character" w:customStyle="1" w:styleId="TextoindependienteCar">
    <w:name w:val="Texto independiente Car"/>
    <w:basedOn w:val="Fuentedeprrafopredeter"/>
    <w:link w:val="Textoindependiente"/>
    <w:uiPriority w:val="1"/>
    <w:rsid w:val="006208B6"/>
    <w:rPr>
      <w:rFonts w:ascii="Arial" w:eastAsia="Arial" w:hAnsi="Arial" w:cs="Arial"/>
      <w:lang w:val="es-ES" w:eastAsia="es-ES" w:bidi="es-ES"/>
    </w:rPr>
  </w:style>
  <w:style w:type="paragraph" w:styleId="Revisin">
    <w:name w:val="Revision"/>
    <w:hidden/>
    <w:uiPriority w:val="99"/>
    <w:semiHidden/>
    <w:rsid w:val="00495994"/>
    <w:pPr>
      <w:spacing w:after="0" w:line="240" w:lineRule="auto"/>
    </w:pPr>
    <w:rPr>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343343">
      <w:bodyDiv w:val="1"/>
      <w:marLeft w:val="0"/>
      <w:marRight w:val="0"/>
      <w:marTop w:val="0"/>
      <w:marBottom w:val="0"/>
      <w:divBdr>
        <w:top w:val="none" w:sz="0" w:space="0" w:color="auto"/>
        <w:left w:val="none" w:sz="0" w:space="0" w:color="auto"/>
        <w:bottom w:val="none" w:sz="0" w:space="0" w:color="auto"/>
        <w:right w:val="none" w:sz="0" w:space="0" w:color="auto"/>
      </w:divBdr>
    </w:div>
    <w:div w:id="268051063">
      <w:bodyDiv w:val="1"/>
      <w:marLeft w:val="0"/>
      <w:marRight w:val="0"/>
      <w:marTop w:val="0"/>
      <w:marBottom w:val="0"/>
      <w:divBdr>
        <w:top w:val="none" w:sz="0" w:space="0" w:color="auto"/>
        <w:left w:val="none" w:sz="0" w:space="0" w:color="auto"/>
        <w:bottom w:val="none" w:sz="0" w:space="0" w:color="auto"/>
        <w:right w:val="none" w:sz="0" w:space="0" w:color="auto"/>
      </w:divBdr>
    </w:div>
    <w:div w:id="929005345">
      <w:bodyDiv w:val="1"/>
      <w:marLeft w:val="0"/>
      <w:marRight w:val="0"/>
      <w:marTop w:val="0"/>
      <w:marBottom w:val="0"/>
      <w:divBdr>
        <w:top w:val="none" w:sz="0" w:space="0" w:color="auto"/>
        <w:left w:val="none" w:sz="0" w:space="0" w:color="auto"/>
        <w:bottom w:val="none" w:sz="0" w:space="0" w:color="auto"/>
        <w:right w:val="none" w:sz="0" w:space="0" w:color="auto"/>
      </w:divBdr>
    </w:div>
    <w:div w:id="1325008976">
      <w:bodyDiv w:val="1"/>
      <w:marLeft w:val="0"/>
      <w:marRight w:val="0"/>
      <w:marTop w:val="0"/>
      <w:marBottom w:val="0"/>
      <w:divBdr>
        <w:top w:val="none" w:sz="0" w:space="0" w:color="auto"/>
        <w:left w:val="none" w:sz="0" w:space="0" w:color="auto"/>
        <w:bottom w:val="none" w:sz="0" w:space="0" w:color="auto"/>
        <w:right w:val="none" w:sz="0" w:space="0" w:color="auto"/>
      </w:divBdr>
    </w:div>
    <w:div w:id="1383600194">
      <w:bodyDiv w:val="1"/>
      <w:marLeft w:val="0"/>
      <w:marRight w:val="0"/>
      <w:marTop w:val="0"/>
      <w:marBottom w:val="0"/>
      <w:divBdr>
        <w:top w:val="none" w:sz="0" w:space="0" w:color="auto"/>
        <w:left w:val="none" w:sz="0" w:space="0" w:color="auto"/>
        <w:bottom w:val="none" w:sz="0" w:space="0" w:color="auto"/>
        <w:right w:val="none" w:sz="0" w:space="0" w:color="auto"/>
      </w:divBdr>
    </w:div>
    <w:div w:id="1628391660">
      <w:bodyDiv w:val="1"/>
      <w:marLeft w:val="0"/>
      <w:marRight w:val="0"/>
      <w:marTop w:val="0"/>
      <w:marBottom w:val="0"/>
      <w:divBdr>
        <w:top w:val="none" w:sz="0" w:space="0" w:color="auto"/>
        <w:left w:val="none" w:sz="0" w:space="0" w:color="auto"/>
        <w:bottom w:val="none" w:sz="0" w:space="0" w:color="auto"/>
        <w:right w:val="none" w:sz="0" w:space="0" w:color="auto"/>
      </w:divBdr>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 w:id="204605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bibliotecadigital.ccb.org.co/bitstream/handle/11520/8346/el%20abc%20de%20esales%202013%20completo.pdf?sequence=1&amp;isAllowed=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E144CCED-1A69-4A38-8997-FD5D6B29D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7BBF3F-E837-4F88-BCB0-0E632895B878}">
  <ds:schemaRefs>
    <ds:schemaRef ds:uri="http://schemas.microsoft.com/sharepoint/v3/contenttype/forms"/>
  </ds:schemaRefs>
</ds:datastoreItem>
</file>

<file path=customXml/itemProps4.xml><?xml version="1.0" encoding="utf-8"?>
<ds:datastoreItem xmlns:ds="http://schemas.openxmlformats.org/officeDocument/2006/customXml" ds:itemID="{D4D958A5-38C9-44EC-A0FB-0F4A5C840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6998</Words>
  <Characters>38490</Characters>
  <Application>Microsoft Office Word</Application>
  <DocSecurity>0</DocSecurity>
  <Lines>320</Lines>
  <Paragraphs>90</Paragraphs>
  <ScaleCrop>false</ScaleCrop>
  <Company/>
  <LinksUpToDate>false</LinksUpToDate>
  <CharactersWithSpaces>45398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Edwin Johan Chocontá Quintero</cp:lastModifiedBy>
  <cp:revision>2</cp:revision>
  <cp:lastPrinted>2020-03-17T15:42:00Z</cp:lastPrinted>
  <dcterms:created xsi:type="dcterms:W3CDTF">2022-06-06T19:01:00Z</dcterms:created>
  <dcterms:modified xsi:type="dcterms:W3CDTF">2022-06-06T19:01:00Z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