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8A186" w14:textId="0010B95C" w:rsidR="0048380E" w:rsidRDefault="002411DE" w:rsidP="001545F8">
      <w:pPr>
        <w:jc w:val="right"/>
        <w:rPr>
          <w:rFonts w:ascii="Arial" w:hAnsi="Arial" w:cs="Arial"/>
          <w:iCs/>
          <w:color w:val="000000" w:themeColor="text1"/>
          <w:sz w:val="20"/>
          <w:szCs w:val="20"/>
          <w:lang w:val="es-ES_tradnl"/>
        </w:rPr>
      </w:pPr>
      <w:bookmarkStart w:id="0" w:name="_Hlk28946138"/>
      <w:bookmarkStart w:id="1" w:name="_Hlk29548183"/>
      <w:r>
        <w:rPr>
          <w:rFonts w:ascii="Arial" w:hAnsi="Arial" w:cs="Arial"/>
          <w:b/>
          <w:color w:val="000000" w:themeColor="text1"/>
          <w:sz w:val="16"/>
          <w:szCs w:val="16"/>
          <w:lang w:val="es-ES_tradnl" w:eastAsia="es-ES"/>
        </w:rPr>
        <w:t xml:space="preserve"> </w:t>
      </w:r>
      <w:r w:rsidR="00B55C69" w:rsidRPr="008C036D">
        <w:rPr>
          <w:rFonts w:ascii="Arial" w:hAnsi="Arial" w:cs="Arial"/>
          <w:b/>
          <w:color w:val="000000" w:themeColor="text1"/>
          <w:sz w:val="16"/>
          <w:szCs w:val="16"/>
          <w:lang w:val="es-ES_tradnl" w:eastAsia="es-ES"/>
        </w:rPr>
        <w:t>CCE-DES-FM-17</w:t>
      </w:r>
      <w:bookmarkEnd w:id="0"/>
      <w:bookmarkEnd w:id="1"/>
    </w:p>
    <w:p w14:paraId="076EA42E" w14:textId="77777777" w:rsidR="0048380E" w:rsidRPr="0048380E" w:rsidRDefault="0048380E" w:rsidP="0048380E">
      <w:pPr>
        <w:contextualSpacing/>
        <w:jc w:val="both"/>
        <w:rPr>
          <w:rFonts w:ascii="Arial" w:eastAsia="Calibri" w:hAnsi="Arial" w:cs="Arial"/>
          <w:sz w:val="20"/>
          <w:szCs w:val="20"/>
          <w:lang w:val="es-ES" w:eastAsia="en-US"/>
        </w:rPr>
      </w:pPr>
    </w:p>
    <w:p w14:paraId="4B0F18F1" w14:textId="2A175509" w:rsidR="00196803" w:rsidRPr="00BF7D8F" w:rsidRDefault="00196803" w:rsidP="0048380E">
      <w:pPr>
        <w:jc w:val="both"/>
        <w:rPr>
          <w:rFonts w:ascii="Arial" w:eastAsiaTheme="minorHAnsi" w:hAnsi="Arial" w:cs="Arial"/>
          <w:sz w:val="20"/>
          <w:szCs w:val="20"/>
          <w:lang w:val="es-ES" w:eastAsia="en-US"/>
        </w:rPr>
      </w:pPr>
      <w:bookmarkStart w:id="2" w:name="_Hlk46401972"/>
    </w:p>
    <w:p w14:paraId="6D51CC39" w14:textId="77777777" w:rsidR="00196803" w:rsidRPr="00196803" w:rsidRDefault="00196803" w:rsidP="00196803">
      <w:pPr>
        <w:spacing w:after="200"/>
        <w:jc w:val="both"/>
        <w:rPr>
          <w:rFonts w:ascii="Arial" w:eastAsiaTheme="minorHAnsi" w:hAnsi="Arial" w:cs="Arial"/>
          <w:b/>
          <w:bCs/>
          <w:color w:val="000000" w:themeColor="text1"/>
          <w:sz w:val="20"/>
          <w:szCs w:val="20"/>
          <w:lang w:val="es-MX" w:eastAsia="en-US"/>
        </w:rPr>
      </w:pPr>
      <w:r w:rsidRPr="00BF7D8F">
        <w:rPr>
          <w:rFonts w:ascii="Arial" w:eastAsiaTheme="minorHAnsi" w:hAnsi="Arial" w:cs="Arial"/>
          <w:b/>
          <w:bCs/>
          <w:color w:val="000000" w:themeColor="text1"/>
          <w:sz w:val="20"/>
          <w:szCs w:val="20"/>
          <w:lang w:val="es-MX" w:eastAsia="en-US"/>
        </w:rPr>
        <w:t>LEY DE GARANTÍAS ELECTORALES – Finalidad</w:t>
      </w:r>
    </w:p>
    <w:p w14:paraId="7614AA21" w14:textId="77777777" w:rsidR="00196803" w:rsidRPr="00196803" w:rsidRDefault="00196803" w:rsidP="00196803">
      <w:pPr>
        <w:tabs>
          <w:tab w:val="left" w:pos="426"/>
        </w:tabs>
        <w:jc w:val="both"/>
        <w:rPr>
          <w:rFonts w:ascii="Arial" w:eastAsia="Calibri" w:hAnsi="Arial" w:cs="Arial"/>
          <w:bCs/>
          <w:color w:val="000000" w:themeColor="text1"/>
          <w:sz w:val="20"/>
          <w:szCs w:val="20"/>
          <w:lang w:eastAsia="en-US"/>
        </w:rPr>
      </w:pPr>
      <w:bookmarkStart w:id="3" w:name="_Hlk77235066"/>
      <w:r w:rsidRPr="00196803">
        <w:rPr>
          <w:rFonts w:ascii="Arial" w:eastAsia="Calibri" w:hAnsi="Arial" w:cs="Arial"/>
          <w:color w:val="000000" w:themeColor="text1"/>
          <w:sz w:val="20"/>
          <w:szCs w:val="20"/>
          <w:lang w:val="es-MX" w:eastAsia="en-US"/>
        </w:rPr>
        <w:t>[…] la Ley 996 de 2005, conocida como «Ley de Garantías Electorales», se suma al andamiaje de orden constitucional y legal que se ha ocupado de evitar la injerencia inadecuada de intereses particulares en el ejercicio de la función pública. Esta ley tiene como propósito evitar cualquier tipo de arbitrariedad, de ventaja injustificada, de uso irregular de los recursos del Estado en las campañas o falta de garantías en la elección presidencial. En esta medida, introduce limitaciones para realizar nombramientos, postulaciones, contrataciones o cualquier otro tipo de actividad que implique destinación de recursos públicos bajo el devenir propio de las entidades estatales. En armonía con lo anterior, la Corte Constitucional ha abordado la definición de la Ley de Garantías Electorales</w:t>
      </w:r>
    </w:p>
    <w:p w14:paraId="11CFA4E9" w14:textId="77777777" w:rsidR="00196803" w:rsidRPr="00196803" w:rsidRDefault="00196803" w:rsidP="00196803">
      <w:pPr>
        <w:tabs>
          <w:tab w:val="left" w:pos="426"/>
        </w:tabs>
        <w:jc w:val="both"/>
        <w:rPr>
          <w:rFonts w:ascii="Arial" w:eastAsiaTheme="minorHAnsi" w:hAnsi="Arial" w:cs="Arial"/>
          <w:color w:val="000000" w:themeColor="text1"/>
          <w:sz w:val="20"/>
          <w:szCs w:val="20"/>
          <w:lang w:val="es-MX" w:eastAsia="en-US"/>
        </w:rPr>
      </w:pPr>
      <w:bookmarkStart w:id="4" w:name="_Hlk77152637"/>
      <w:bookmarkStart w:id="5" w:name="_Hlk77157066"/>
      <w:bookmarkEnd w:id="3"/>
    </w:p>
    <w:p w14:paraId="65F627EE" w14:textId="77777777" w:rsidR="00196803" w:rsidRPr="00196803" w:rsidRDefault="00196803" w:rsidP="00196803">
      <w:pPr>
        <w:tabs>
          <w:tab w:val="left" w:pos="426"/>
        </w:tabs>
        <w:jc w:val="both"/>
        <w:rPr>
          <w:rFonts w:ascii="Arial" w:eastAsia="Calibri" w:hAnsi="Arial" w:cs="Arial"/>
          <w:b/>
          <w:bCs/>
          <w:color w:val="000000" w:themeColor="text1"/>
          <w:sz w:val="20"/>
          <w:szCs w:val="20"/>
          <w:lang w:val="es-MX" w:eastAsia="en-US"/>
        </w:rPr>
      </w:pPr>
      <w:r w:rsidRPr="00BF7D8F">
        <w:rPr>
          <w:rFonts w:ascii="Arial" w:eastAsia="Calibri" w:hAnsi="Arial" w:cs="Arial"/>
          <w:b/>
          <w:bCs/>
          <w:color w:val="000000" w:themeColor="text1"/>
          <w:sz w:val="20"/>
          <w:szCs w:val="20"/>
          <w:lang w:val="es-MX" w:eastAsia="en-US"/>
        </w:rPr>
        <w:t>LEY DE GARANTÍAS ELECTORALES ‒</w:t>
      </w:r>
      <w:bookmarkEnd w:id="4"/>
      <w:r w:rsidRPr="00BF7D8F">
        <w:rPr>
          <w:rFonts w:ascii="Arial" w:eastAsia="Calibri" w:hAnsi="Arial" w:cs="Arial"/>
          <w:b/>
          <w:bCs/>
          <w:color w:val="000000" w:themeColor="text1"/>
          <w:sz w:val="20"/>
          <w:szCs w:val="20"/>
          <w:lang w:val="es-MX" w:eastAsia="en-US"/>
        </w:rPr>
        <w:t xml:space="preserve"> Tipos de restricciones </w:t>
      </w:r>
      <w:bookmarkStart w:id="6" w:name="_Hlk77157034"/>
      <w:r w:rsidRPr="00BF7D8F">
        <w:rPr>
          <w:rFonts w:ascii="Arial" w:eastAsia="Calibri" w:hAnsi="Arial" w:cs="Arial"/>
          <w:b/>
          <w:bCs/>
          <w:color w:val="000000" w:themeColor="text1"/>
          <w:sz w:val="20"/>
          <w:szCs w:val="20"/>
          <w:lang w:val="es-MX" w:eastAsia="en-US"/>
        </w:rPr>
        <w:t xml:space="preserve">‒ </w:t>
      </w:r>
      <w:bookmarkStart w:id="7" w:name="_Hlk77153098"/>
      <w:bookmarkEnd w:id="6"/>
      <w:r w:rsidRPr="00BF7D8F">
        <w:rPr>
          <w:rFonts w:ascii="Arial" w:eastAsia="Calibri" w:hAnsi="Arial" w:cs="Arial"/>
          <w:b/>
          <w:bCs/>
          <w:color w:val="000000" w:themeColor="text1"/>
          <w:sz w:val="20"/>
          <w:szCs w:val="20"/>
          <w:lang w:val="es-MX" w:eastAsia="en-US"/>
        </w:rPr>
        <w:t>Ámbito temporal</w:t>
      </w:r>
      <w:r w:rsidRPr="00196803">
        <w:rPr>
          <w:rFonts w:ascii="Arial" w:eastAsia="Calibri" w:hAnsi="Arial" w:cs="Arial"/>
          <w:b/>
          <w:bCs/>
          <w:color w:val="000000" w:themeColor="text1"/>
          <w:sz w:val="20"/>
          <w:szCs w:val="20"/>
          <w:lang w:val="es-MX" w:eastAsia="en-US"/>
        </w:rPr>
        <w:t xml:space="preserve"> </w:t>
      </w:r>
      <w:bookmarkEnd w:id="7"/>
    </w:p>
    <w:p w14:paraId="2F66B286" w14:textId="77777777" w:rsidR="00196803" w:rsidRPr="00196803" w:rsidRDefault="00196803" w:rsidP="00196803">
      <w:pPr>
        <w:tabs>
          <w:tab w:val="left" w:pos="426"/>
        </w:tabs>
        <w:jc w:val="both"/>
        <w:rPr>
          <w:rFonts w:ascii="Arial" w:eastAsia="Calibri" w:hAnsi="Arial" w:cs="Arial"/>
          <w:b/>
          <w:bCs/>
          <w:color w:val="000000" w:themeColor="text1"/>
          <w:sz w:val="20"/>
          <w:szCs w:val="20"/>
          <w:lang w:val="es-MX" w:eastAsia="en-US"/>
        </w:rPr>
      </w:pPr>
    </w:p>
    <w:bookmarkEnd w:id="5"/>
    <w:p w14:paraId="11DB8916" w14:textId="77777777" w:rsidR="00196803" w:rsidRPr="00196803" w:rsidRDefault="00196803" w:rsidP="00196803">
      <w:pPr>
        <w:tabs>
          <w:tab w:val="left" w:pos="426"/>
        </w:tabs>
        <w:jc w:val="both"/>
        <w:rPr>
          <w:rFonts w:ascii="Arial" w:eastAsia="Calibri" w:hAnsi="Arial" w:cs="Arial"/>
          <w:noProof/>
          <w:color w:val="000000" w:themeColor="text1"/>
          <w:sz w:val="20"/>
          <w:szCs w:val="20"/>
          <w:lang w:val="es-ES_tradnl" w:eastAsia="en-US"/>
        </w:rPr>
      </w:pPr>
      <w:r w:rsidRPr="00196803">
        <w:rPr>
          <w:rFonts w:ascii="Arial" w:eastAsia="Calibri" w:hAnsi="Arial" w:cs="Arial"/>
          <w:noProof/>
          <w:color w:val="000000" w:themeColor="text1"/>
          <w:sz w:val="20"/>
          <w:szCs w:val="20"/>
          <w:lang w:val="es-ES_tradnl" w:eastAsia="en-US"/>
        </w:rPr>
        <w:t>[…] la Ley 996 de 2005 establece dos (2) tipos de restricciones en materia de contratación, las cuales coinciden parcialmente. En primer lugar, la del artículo 33 que opera solo respecto de las elecciones presidenciales, en virtud de la cual queda proscrita la contratación directa dentro de los cuatro (4) meses anteriores a la celebración de los comicios, salvo las citadas excepciones. Sin embargo, si ningún candidato obtiene la mitad más uno de los votos que, de manera secreta y directa, depositen los ciudadanos, se celebrará una nueva votación que tendrá lugar tres semanas más tarde, en la que solo participarán los dos candidatos que hubieren obtenido las votaciones más altas, de conformidad con el artículo 190 de la Constitución Política. Para estos efectos, la restricción se extenderá hasta la fecha en la que se realice la segunda vuelta. En segundo lugar, también se encuentra la prohibición del parágrafo del artículo 38, el cual debe aplicarse respecto de cualquier tipo de contienda electoral, y que prohíbe la celebración de convenios interadministrativos que impliquen la ejecución de recursos públicos dentro de los cuatro (4) meses anteriores a la respectiva jornada de votaciones.</w:t>
      </w:r>
    </w:p>
    <w:p w14:paraId="2E26D2A1" w14:textId="77777777" w:rsidR="00196803" w:rsidRPr="00196803" w:rsidRDefault="00196803" w:rsidP="00196803">
      <w:pPr>
        <w:tabs>
          <w:tab w:val="left" w:pos="426"/>
        </w:tabs>
        <w:jc w:val="both"/>
        <w:rPr>
          <w:rFonts w:ascii="Arial" w:eastAsia="Calibri" w:hAnsi="Arial" w:cs="Arial"/>
          <w:noProof/>
          <w:color w:val="000000" w:themeColor="text1"/>
          <w:sz w:val="20"/>
          <w:szCs w:val="20"/>
          <w:lang w:val="es-ES_tradnl" w:eastAsia="en-US"/>
        </w:rPr>
      </w:pPr>
    </w:p>
    <w:p w14:paraId="226B48D3" w14:textId="77777777" w:rsidR="00196803" w:rsidRPr="00196803" w:rsidRDefault="00196803" w:rsidP="00196803">
      <w:pPr>
        <w:tabs>
          <w:tab w:val="left" w:pos="426"/>
        </w:tabs>
        <w:jc w:val="both"/>
        <w:rPr>
          <w:rFonts w:ascii="Arial" w:eastAsia="Calibri" w:hAnsi="Arial" w:cs="Arial"/>
          <w:b/>
          <w:bCs/>
          <w:color w:val="000000" w:themeColor="text1"/>
          <w:sz w:val="20"/>
          <w:szCs w:val="20"/>
          <w:lang w:val="es-MX" w:eastAsia="en-US"/>
        </w:rPr>
      </w:pPr>
      <w:bookmarkStart w:id="8" w:name="_Hlk77165666"/>
      <w:r w:rsidRPr="00BF7D8F">
        <w:rPr>
          <w:rFonts w:ascii="Arial" w:eastAsia="Calibri" w:hAnsi="Arial" w:cs="Arial"/>
          <w:b/>
          <w:bCs/>
          <w:color w:val="000000" w:themeColor="text1"/>
          <w:sz w:val="20"/>
          <w:szCs w:val="20"/>
          <w:lang w:val="es-MX" w:eastAsia="en-US"/>
        </w:rPr>
        <w:t xml:space="preserve">LEY DE GARANTÍAS ELECTORALES ─ Prohibición ‒ </w:t>
      </w:r>
      <w:bookmarkEnd w:id="8"/>
      <w:r w:rsidRPr="00BF7D8F">
        <w:rPr>
          <w:rFonts w:ascii="Arial" w:eastAsia="Calibri" w:hAnsi="Arial" w:cs="Arial"/>
          <w:b/>
          <w:bCs/>
          <w:color w:val="000000" w:themeColor="text1"/>
          <w:sz w:val="20"/>
          <w:szCs w:val="20"/>
          <w:lang w:val="es-MX" w:eastAsia="en-US"/>
        </w:rPr>
        <w:t>Contratación directa ‒ Alcance</w:t>
      </w:r>
      <w:r w:rsidRPr="00196803">
        <w:rPr>
          <w:rFonts w:ascii="Arial" w:eastAsia="Calibri" w:hAnsi="Arial" w:cs="Arial"/>
          <w:b/>
          <w:bCs/>
          <w:color w:val="000000" w:themeColor="text1"/>
          <w:sz w:val="20"/>
          <w:szCs w:val="20"/>
          <w:lang w:val="es-MX" w:eastAsia="en-US"/>
        </w:rPr>
        <w:t xml:space="preserve"> </w:t>
      </w:r>
    </w:p>
    <w:p w14:paraId="08D5946E" w14:textId="77777777" w:rsidR="00196803" w:rsidRPr="00196803" w:rsidRDefault="00196803" w:rsidP="00196803">
      <w:pPr>
        <w:tabs>
          <w:tab w:val="left" w:pos="426"/>
        </w:tabs>
        <w:jc w:val="both"/>
        <w:rPr>
          <w:rFonts w:ascii="Arial" w:eastAsia="Calibri" w:hAnsi="Arial" w:cs="Arial"/>
          <w:noProof/>
          <w:color w:val="000000" w:themeColor="text1"/>
          <w:sz w:val="20"/>
          <w:szCs w:val="20"/>
          <w:lang w:val="es-MX" w:eastAsia="en-US"/>
        </w:rPr>
      </w:pPr>
    </w:p>
    <w:p w14:paraId="04AC0845" w14:textId="77777777" w:rsidR="00196803" w:rsidRPr="00196803" w:rsidRDefault="00196803" w:rsidP="00196803">
      <w:pPr>
        <w:tabs>
          <w:tab w:val="left" w:pos="426"/>
        </w:tabs>
        <w:jc w:val="both"/>
        <w:rPr>
          <w:rFonts w:ascii="Arial" w:hAnsi="Arial" w:cs="Arial"/>
          <w:color w:val="000000" w:themeColor="text1"/>
          <w:sz w:val="20"/>
          <w:szCs w:val="20"/>
          <w:lang w:val="es-MX" w:eastAsia="es-ES"/>
        </w:rPr>
      </w:pPr>
      <w:r w:rsidRPr="00196803">
        <w:rPr>
          <w:rFonts w:ascii="Arial" w:eastAsia="Calibri" w:hAnsi="Arial" w:cs="Arial"/>
          <w:noProof/>
          <w:color w:val="000000" w:themeColor="text1"/>
          <w:sz w:val="20"/>
          <w:szCs w:val="20"/>
          <w:lang w:val="es-MX" w:eastAsia="en-US"/>
        </w:rPr>
        <w:t>[…] la prohibición del artículo 33 de la Ley de Garantías Electorales se refiere a «cualquier sistema que no implique convocatoria pública y posibilidad de pluralidad de oferentes», por lo que excluye las demás modalidades de contratación previstas en la Ley 1150 de 2007, es decir, la licitación pública, la selección abreviada, el concurso de méritos, la mínima cuantía u otros previstos en normas especiales.</w:t>
      </w:r>
    </w:p>
    <w:p w14:paraId="56C5FD68" w14:textId="77777777" w:rsidR="00196803" w:rsidRPr="00196803" w:rsidRDefault="00196803" w:rsidP="00196803">
      <w:pPr>
        <w:tabs>
          <w:tab w:val="left" w:pos="426"/>
        </w:tabs>
        <w:jc w:val="both"/>
        <w:rPr>
          <w:rFonts w:ascii="Arial" w:hAnsi="Arial" w:cs="Arial"/>
          <w:color w:val="000000" w:themeColor="text1"/>
          <w:sz w:val="20"/>
          <w:szCs w:val="20"/>
          <w:lang w:eastAsia="es-ES"/>
        </w:rPr>
      </w:pPr>
      <w:r w:rsidRPr="00196803">
        <w:rPr>
          <w:rFonts w:ascii="Arial" w:hAnsi="Arial" w:cs="Arial"/>
          <w:color w:val="000000" w:themeColor="text1"/>
          <w:sz w:val="20"/>
          <w:szCs w:val="20"/>
          <w:lang w:eastAsia="es-ES"/>
        </w:rPr>
        <w:t xml:space="preserve">  </w:t>
      </w:r>
    </w:p>
    <w:p w14:paraId="04975D6B" w14:textId="77777777" w:rsidR="00196803" w:rsidRPr="00196803" w:rsidRDefault="00196803" w:rsidP="00196803">
      <w:pPr>
        <w:shd w:val="clear" w:color="auto" w:fill="FFFFFF"/>
        <w:jc w:val="both"/>
        <w:rPr>
          <w:rFonts w:ascii="Arial" w:hAnsi="Arial" w:cs="Arial"/>
          <w:color w:val="000000" w:themeColor="text1"/>
          <w:sz w:val="20"/>
          <w:szCs w:val="20"/>
          <w:lang w:eastAsia="es-CO"/>
        </w:rPr>
      </w:pPr>
      <w:r w:rsidRPr="00BF7D8F">
        <w:rPr>
          <w:rFonts w:ascii="Arial" w:hAnsi="Arial" w:cs="Arial"/>
          <w:b/>
          <w:bCs/>
          <w:color w:val="000000" w:themeColor="text1"/>
          <w:sz w:val="20"/>
          <w:szCs w:val="20"/>
          <w:lang w:eastAsia="es-CO"/>
        </w:rPr>
        <w:t xml:space="preserve">LEY DE GARANTÍAS ELECTORALES </w:t>
      </w:r>
      <w:bookmarkStart w:id="9" w:name="_Hlk77022358"/>
      <w:r w:rsidRPr="00BF7D8F">
        <w:rPr>
          <w:rFonts w:ascii="Arial" w:hAnsi="Arial" w:cs="Arial"/>
          <w:b/>
          <w:bCs/>
          <w:color w:val="000000" w:themeColor="text1"/>
          <w:sz w:val="20"/>
          <w:szCs w:val="20"/>
          <w:lang w:eastAsia="es-CO"/>
        </w:rPr>
        <w:t>‒</w:t>
      </w:r>
      <w:bookmarkEnd w:id="9"/>
      <w:r w:rsidRPr="00BF7D8F">
        <w:rPr>
          <w:rFonts w:ascii="Arial" w:hAnsi="Arial" w:cs="Arial"/>
          <w:b/>
          <w:bCs/>
          <w:color w:val="000000" w:themeColor="text1"/>
          <w:sz w:val="20"/>
          <w:szCs w:val="20"/>
          <w:lang w:eastAsia="es-CO"/>
        </w:rPr>
        <w:t xml:space="preserve"> Artículo 33– Excepciones</w:t>
      </w:r>
      <w:r w:rsidRPr="00196803">
        <w:rPr>
          <w:rFonts w:ascii="Arial" w:hAnsi="Arial" w:cs="Arial"/>
          <w:color w:val="000000" w:themeColor="text1"/>
          <w:sz w:val="20"/>
          <w:szCs w:val="20"/>
          <w:lang w:eastAsia="es-CO"/>
        </w:rPr>
        <w:t xml:space="preserve"> </w:t>
      </w:r>
    </w:p>
    <w:p w14:paraId="3DE79528" w14:textId="77777777" w:rsidR="00196803" w:rsidRPr="00196803" w:rsidRDefault="00196803" w:rsidP="00196803">
      <w:pPr>
        <w:shd w:val="clear" w:color="auto" w:fill="FFFFFF"/>
        <w:jc w:val="both"/>
        <w:rPr>
          <w:rFonts w:ascii="Arial" w:hAnsi="Arial" w:cs="Arial"/>
          <w:color w:val="000000" w:themeColor="text1"/>
          <w:sz w:val="20"/>
          <w:szCs w:val="20"/>
          <w:lang w:eastAsia="es-CO"/>
        </w:rPr>
      </w:pPr>
    </w:p>
    <w:p w14:paraId="7851FDB7" w14:textId="77777777" w:rsidR="00196803" w:rsidRPr="00196803" w:rsidRDefault="00196803" w:rsidP="00196803">
      <w:pPr>
        <w:tabs>
          <w:tab w:val="left" w:pos="426"/>
        </w:tabs>
        <w:jc w:val="both"/>
        <w:rPr>
          <w:rFonts w:ascii="Arial" w:eastAsiaTheme="minorHAnsi" w:hAnsi="Arial" w:cs="Arial"/>
          <w:color w:val="000000" w:themeColor="text1"/>
          <w:sz w:val="20"/>
          <w:szCs w:val="20"/>
          <w:lang w:val="es-MX" w:eastAsia="en-US"/>
        </w:rPr>
      </w:pPr>
      <w:r w:rsidRPr="00196803">
        <w:rPr>
          <w:rFonts w:ascii="Arial" w:hAnsi="Arial" w:cs="Arial"/>
          <w:color w:val="000000" w:themeColor="text1"/>
          <w:sz w:val="20"/>
          <w:szCs w:val="20"/>
          <w:lang w:eastAsia="x-none"/>
        </w:rPr>
        <w:t>De otro lado, las excepciones a la restricción prevista en la Ley de Garantías, con fundamento en las cuales podrán las entidades públicas adelantar procedimientos de selección directa en períodos previos a la contienda electoral por la Presidencia, se encuentran consagradas en el inciso final del citado artículo 33 de la Ley 996 de 2005, en lo referente a: i) la defensa y seguridad del Estado; ii) los contratos de crédito público; iii) los requeridos para cubrir las emergencias educativas, sanitarias y desastres; iv) los utilizados para la reconstrucción de vías, puentes, carreteras, infraestructura energética y de comunicaciones, en caso de que hayan sido objeto de atentados, acciones terroristas, desastres naturales o casos de fuerza mayor; y, v) los que deban realizar las entidades sanitarias y hospitalarias.</w:t>
      </w:r>
    </w:p>
    <w:p w14:paraId="7C7F3BAE" w14:textId="77777777" w:rsidR="00196803" w:rsidRPr="00196803" w:rsidRDefault="00196803" w:rsidP="00196803">
      <w:pPr>
        <w:tabs>
          <w:tab w:val="left" w:pos="426"/>
        </w:tabs>
        <w:jc w:val="both"/>
        <w:rPr>
          <w:rFonts w:ascii="Arial" w:eastAsia="Calibri" w:hAnsi="Arial" w:cs="Arial"/>
          <w:noProof/>
          <w:color w:val="000000" w:themeColor="text1"/>
          <w:sz w:val="20"/>
          <w:szCs w:val="20"/>
          <w:lang w:eastAsia="en-US"/>
        </w:rPr>
      </w:pPr>
    </w:p>
    <w:p w14:paraId="3821791F" w14:textId="77777777" w:rsidR="00196803" w:rsidRPr="00196803" w:rsidRDefault="00196803" w:rsidP="00196803">
      <w:pPr>
        <w:jc w:val="both"/>
        <w:rPr>
          <w:rFonts w:ascii="Arial" w:hAnsi="Arial" w:cs="Arial"/>
          <w:b/>
          <w:color w:val="000000" w:themeColor="text1"/>
          <w:sz w:val="20"/>
          <w:szCs w:val="20"/>
          <w:lang w:val="es-ES" w:eastAsia="es-CO"/>
        </w:rPr>
      </w:pPr>
      <w:r w:rsidRPr="00BF7D8F">
        <w:rPr>
          <w:rFonts w:ascii="Arial" w:hAnsi="Arial" w:cs="Arial"/>
          <w:b/>
          <w:bCs/>
          <w:color w:val="000000" w:themeColor="text1"/>
          <w:sz w:val="20"/>
          <w:szCs w:val="20"/>
          <w:lang w:eastAsia="es-CO"/>
        </w:rPr>
        <w:lastRenderedPageBreak/>
        <w:t xml:space="preserve">LEY DE GARANTÍAS ELECTORALES </w:t>
      </w:r>
      <w:bookmarkStart w:id="10" w:name="_Hlk77166669"/>
      <w:r w:rsidRPr="00BF7D8F">
        <w:rPr>
          <w:rFonts w:ascii="Arial" w:hAnsi="Arial" w:cs="Arial"/>
          <w:b/>
          <w:bCs/>
          <w:color w:val="000000" w:themeColor="text1"/>
          <w:sz w:val="20"/>
          <w:szCs w:val="20"/>
          <w:lang w:eastAsia="es-CO"/>
        </w:rPr>
        <w:t>‒</w:t>
      </w:r>
      <w:bookmarkEnd w:id="10"/>
      <w:r w:rsidRPr="00BF7D8F">
        <w:rPr>
          <w:rFonts w:ascii="Arial" w:hAnsi="Arial" w:cs="Arial"/>
          <w:b/>
          <w:bCs/>
          <w:color w:val="000000" w:themeColor="text1"/>
          <w:sz w:val="20"/>
          <w:szCs w:val="20"/>
          <w:lang w:eastAsia="es-CO"/>
        </w:rPr>
        <w:t xml:space="preserve"> </w:t>
      </w:r>
      <w:r w:rsidRPr="00BF7D8F">
        <w:rPr>
          <w:rFonts w:ascii="Arial" w:hAnsi="Arial" w:cs="Arial"/>
          <w:b/>
          <w:color w:val="000000" w:themeColor="text1"/>
          <w:sz w:val="20"/>
          <w:szCs w:val="20"/>
          <w:lang w:val="es-ES" w:eastAsia="es-CO"/>
        </w:rPr>
        <w:t xml:space="preserve">Prohibición del artículo 33 de la Ley de garantías </w:t>
      </w:r>
      <w:r w:rsidRPr="00BF7D8F">
        <w:rPr>
          <w:rFonts w:ascii="Arial" w:hAnsi="Arial" w:cs="Arial"/>
          <w:b/>
          <w:bCs/>
          <w:color w:val="000000" w:themeColor="text1"/>
          <w:sz w:val="20"/>
          <w:szCs w:val="20"/>
          <w:lang w:eastAsia="es-CO"/>
        </w:rPr>
        <w:t>‒ Destinatarios</w:t>
      </w:r>
    </w:p>
    <w:p w14:paraId="77307E4A" w14:textId="77777777" w:rsidR="00196803" w:rsidRPr="00196803" w:rsidRDefault="00196803" w:rsidP="00196803">
      <w:pPr>
        <w:tabs>
          <w:tab w:val="left" w:pos="426"/>
        </w:tabs>
        <w:jc w:val="both"/>
        <w:rPr>
          <w:rFonts w:ascii="Arial" w:eastAsia="Calibri" w:hAnsi="Arial" w:cs="Arial"/>
          <w:noProof/>
          <w:color w:val="000000" w:themeColor="text1"/>
          <w:sz w:val="20"/>
          <w:szCs w:val="20"/>
          <w:lang w:val="es-ES" w:eastAsia="en-US"/>
        </w:rPr>
      </w:pPr>
    </w:p>
    <w:p w14:paraId="1A69C988" w14:textId="77777777" w:rsidR="00196803" w:rsidRPr="00196803" w:rsidRDefault="00196803" w:rsidP="00196803">
      <w:pPr>
        <w:tabs>
          <w:tab w:val="left" w:pos="426"/>
        </w:tabs>
        <w:jc w:val="both"/>
        <w:rPr>
          <w:rFonts w:ascii="Arial" w:eastAsia="Calibri" w:hAnsi="Arial" w:cs="Arial"/>
          <w:noProof/>
          <w:color w:val="000000" w:themeColor="text1"/>
          <w:sz w:val="20"/>
          <w:szCs w:val="20"/>
          <w:lang w:eastAsia="en-US"/>
        </w:rPr>
      </w:pPr>
      <w:r w:rsidRPr="00196803">
        <w:rPr>
          <w:rFonts w:ascii="Arial" w:eastAsia="Calibri" w:hAnsi="Arial" w:cs="Arial"/>
          <w:noProof/>
          <w:color w:val="000000" w:themeColor="text1"/>
          <w:sz w:val="20"/>
          <w:szCs w:val="20"/>
          <w:lang w:eastAsia="en-US"/>
        </w:rPr>
        <w:t>El artículo 33 de la Ley 996 de 2005 señala expresamente a los destinatarios de la prohibición, en el sentido de que son «todos los entes del Estado», expresión que contempla a los diferentes organismos o entidades autorizadas por la ley para suscribir contratos. En efecto, tal como lo ha sostenido el Consejo de Estado, el vocablo «todos» utilizado por el legislador comprende a la totalidad de los entes del Estado, sin distinción del régimen jurídico, forma de organización o naturaleza, su pertenencia a una u otra rama del poder público o su autonomía, e incluso si las entidades estatales tienen régimen especial de contratación y están exceptuadas del ámbito de aplicación del Estatuto General de Contratación de la Administración Pública.</w:t>
      </w:r>
    </w:p>
    <w:p w14:paraId="67652891" w14:textId="77777777" w:rsidR="00196803" w:rsidRPr="00196803" w:rsidRDefault="00196803" w:rsidP="00196803">
      <w:pPr>
        <w:tabs>
          <w:tab w:val="left" w:pos="426"/>
        </w:tabs>
        <w:jc w:val="both"/>
        <w:rPr>
          <w:rFonts w:ascii="Arial" w:eastAsia="Calibri" w:hAnsi="Arial" w:cs="Arial"/>
          <w:noProof/>
          <w:color w:val="000000" w:themeColor="text1"/>
          <w:sz w:val="20"/>
          <w:szCs w:val="20"/>
          <w:lang w:val="es-ES" w:eastAsia="en-US"/>
        </w:rPr>
      </w:pPr>
    </w:p>
    <w:p w14:paraId="2ED22B6D" w14:textId="77777777" w:rsidR="00196803" w:rsidRPr="00196803" w:rsidRDefault="00196803" w:rsidP="00196803">
      <w:pPr>
        <w:tabs>
          <w:tab w:val="left" w:pos="426"/>
        </w:tabs>
        <w:jc w:val="both"/>
        <w:rPr>
          <w:rFonts w:ascii="Arial" w:eastAsia="Calibri" w:hAnsi="Arial" w:cs="Arial"/>
          <w:b/>
          <w:bCs/>
          <w:color w:val="000000" w:themeColor="text1"/>
          <w:sz w:val="20"/>
          <w:szCs w:val="20"/>
          <w:lang w:val="es-MX" w:eastAsia="en-US"/>
        </w:rPr>
      </w:pPr>
      <w:r w:rsidRPr="00BF7D8F">
        <w:rPr>
          <w:rFonts w:ascii="Arial" w:eastAsia="Calibri" w:hAnsi="Arial" w:cs="Arial"/>
          <w:b/>
          <w:bCs/>
          <w:color w:val="000000" w:themeColor="text1"/>
          <w:sz w:val="20"/>
          <w:szCs w:val="20"/>
          <w:lang w:val="es-MX" w:eastAsia="en-US"/>
        </w:rPr>
        <w:t>LEY DE GARANTÍAS ELECTORALES ‒ Prohibición comicios cargos de elección popular – Convenios y contratos interadministrativos</w:t>
      </w:r>
    </w:p>
    <w:p w14:paraId="4FD8CBE3" w14:textId="77777777" w:rsidR="00196803" w:rsidRPr="00196803" w:rsidRDefault="00196803" w:rsidP="00196803">
      <w:pPr>
        <w:tabs>
          <w:tab w:val="left" w:pos="426"/>
        </w:tabs>
        <w:jc w:val="both"/>
        <w:rPr>
          <w:rFonts w:ascii="Arial" w:eastAsia="Calibri" w:hAnsi="Arial" w:cs="Arial"/>
          <w:color w:val="000000" w:themeColor="text1"/>
          <w:sz w:val="20"/>
          <w:szCs w:val="20"/>
          <w:lang w:val="es-MX" w:eastAsia="en-US"/>
        </w:rPr>
      </w:pPr>
    </w:p>
    <w:p w14:paraId="4B12B4C2" w14:textId="77777777" w:rsidR="00196803" w:rsidRPr="00196803" w:rsidRDefault="00196803" w:rsidP="00196803">
      <w:pPr>
        <w:tabs>
          <w:tab w:val="left" w:pos="426"/>
        </w:tabs>
        <w:jc w:val="both"/>
        <w:rPr>
          <w:rFonts w:ascii="Arial" w:eastAsia="Calibri" w:hAnsi="Arial" w:cs="Arial"/>
          <w:color w:val="000000" w:themeColor="text1"/>
          <w:sz w:val="20"/>
          <w:szCs w:val="20"/>
          <w:lang w:val="es-MX" w:eastAsia="en-US"/>
        </w:rPr>
      </w:pPr>
      <w:r w:rsidRPr="00196803">
        <w:rPr>
          <w:rFonts w:ascii="Arial" w:eastAsia="Calibri" w:hAnsi="Arial" w:cs="Arial"/>
          <w:color w:val="000000" w:themeColor="text1"/>
          <w:sz w:val="20"/>
          <w:szCs w:val="20"/>
          <w:lang w:val="es-MX" w:eastAsia="en-US"/>
        </w:rPr>
        <w:t>[…] Los convenios o contratos interadministrativos que se restringen en el parágrafo del artículo 38 de la Ley 996 de 2005, son aquellos en que se dispone la ejecución de recursos públicos, para evitar que mediante la suscripción de estos se comprometa el erario con fines políticos o partidistas.</w:t>
      </w:r>
    </w:p>
    <w:p w14:paraId="27AD4288" w14:textId="77777777" w:rsidR="00196803" w:rsidRPr="00196803" w:rsidRDefault="00196803" w:rsidP="00196803">
      <w:pPr>
        <w:jc w:val="both"/>
        <w:rPr>
          <w:rFonts w:ascii="Arial" w:eastAsia="Calibri" w:hAnsi="Arial" w:cs="Arial"/>
          <w:b/>
          <w:color w:val="000000" w:themeColor="text1"/>
          <w:sz w:val="20"/>
          <w:szCs w:val="20"/>
          <w:lang w:val="es-MX" w:eastAsia="en-US"/>
        </w:rPr>
      </w:pPr>
    </w:p>
    <w:p w14:paraId="3CDE1CE5" w14:textId="77777777" w:rsidR="00196803" w:rsidRPr="00196803" w:rsidRDefault="00196803" w:rsidP="00196803">
      <w:pPr>
        <w:jc w:val="both"/>
        <w:rPr>
          <w:rFonts w:ascii="Arial" w:eastAsia="Calibri" w:hAnsi="Arial" w:cs="Arial"/>
          <w:b/>
          <w:color w:val="000000" w:themeColor="text1"/>
          <w:sz w:val="20"/>
          <w:szCs w:val="20"/>
          <w:lang w:val="es-MX" w:eastAsia="en-US"/>
        </w:rPr>
      </w:pPr>
      <w:r w:rsidRPr="00BF7D8F">
        <w:rPr>
          <w:rFonts w:ascii="Arial" w:eastAsia="Calibri" w:hAnsi="Arial" w:cs="Arial"/>
          <w:b/>
          <w:color w:val="000000" w:themeColor="text1"/>
          <w:sz w:val="20"/>
          <w:szCs w:val="20"/>
          <w:lang w:val="es-MX" w:eastAsia="en-US"/>
        </w:rPr>
        <w:t xml:space="preserve">CONTRATOS Y </w:t>
      </w:r>
      <w:r w:rsidRPr="00BF7D8F">
        <w:rPr>
          <w:rFonts w:ascii="Arial" w:eastAsiaTheme="minorHAnsi" w:hAnsi="Arial" w:cs="Arial"/>
          <w:b/>
          <w:color w:val="000000" w:themeColor="text1"/>
          <w:sz w:val="20"/>
          <w:szCs w:val="20"/>
          <w:lang w:val="es-MX" w:eastAsia="en-US"/>
        </w:rPr>
        <w:t xml:space="preserve">CONVENIOS INTERADMINISTRATIVOS </w:t>
      </w:r>
      <w:r w:rsidRPr="00BF7D8F">
        <w:rPr>
          <w:rFonts w:ascii="Arial" w:eastAsia="Calibri" w:hAnsi="Arial" w:cs="Arial"/>
          <w:b/>
          <w:color w:val="000000" w:themeColor="text1"/>
          <w:sz w:val="20"/>
          <w:szCs w:val="20"/>
          <w:lang w:val="es-MX" w:eastAsia="en-US"/>
        </w:rPr>
        <w:t>– Definición – Criterio orgánico</w:t>
      </w:r>
      <w:r w:rsidRPr="00196803">
        <w:rPr>
          <w:rFonts w:ascii="Arial" w:eastAsia="Calibri" w:hAnsi="Arial" w:cs="Arial"/>
          <w:b/>
          <w:color w:val="000000" w:themeColor="text1"/>
          <w:sz w:val="20"/>
          <w:szCs w:val="20"/>
          <w:lang w:val="es-MX" w:eastAsia="en-US"/>
        </w:rPr>
        <w:t xml:space="preserve"> </w:t>
      </w:r>
    </w:p>
    <w:p w14:paraId="30074D97" w14:textId="77777777" w:rsidR="00196803" w:rsidRPr="00196803" w:rsidRDefault="00196803" w:rsidP="00196803">
      <w:pPr>
        <w:jc w:val="both"/>
        <w:rPr>
          <w:rFonts w:ascii="Arial" w:eastAsia="Calibri" w:hAnsi="Arial" w:cs="Arial"/>
          <w:bCs/>
          <w:color w:val="000000" w:themeColor="text1"/>
          <w:sz w:val="20"/>
          <w:szCs w:val="20"/>
          <w:lang w:val="es-MX" w:eastAsia="en-US"/>
        </w:rPr>
      </w:pPr>
    </w:p>
    <w:p w14:paraId="23386FE0" w14:textId="77777777" w:rsidR="00196803" w:rsidRPr="00196803" w:rsidRDefault="00196803" w:rsidP="00196803">
      <w:pPr>
        <w:jc w:val="both"/>
        <w:rPr>
          <w:rFonts w:ascii="Arial" w:eastAsia="Calibri" w:hAnsi="Arial" w:cs="Arial"/>
          <w:bCs/>
          <w:color w:val="000000" w:themeColor="text1"/>
          <w:sz w:val="20"/>
          <w:szCs w:val="20"/>
          <w:lang w:val="es-MX" w:eastAsia="en-US"/>
        </w:rPr>
      </w:pPr>
      <w:r w:rsidRPr="00196803">
        <w:rPr>
          <w:rFonts w:ascii="Arial" w:eastAsia="Calibri" w:hAnsi="Arial" w:cs="Arial"/>
          <w:bCs/>
          <w:color w:val="000000" w:themeColor="text1"/>
          <w:sz w:val="20"/>
          <w:szCs w:val="20"/>
          <w:lang w:val="es-MX" w:eastAsia="en-US"/>
        </w:rPr>
        <w:t>[…] para determinar el alcance de la prohibición consagrada por la Ley de Garantías Electorales, conviene precisar la tipología de convenios o contratos interadministrativos. Aunque la ley no la definió ni desarrolló, el Decreto 1082 de 2015 califica a los convenios o contratos interadministrativos como aquella contratación entre entidades estatales. De acuerdo con lo anterior, el contrato o el convenio interadministrativo es el acuerdo donde concurre la voluntad de dos o más personas jurídicas de derecho público con la finalidad de cumplir, en el marco de sus objetivos misionales y sus competencias, con los fines del Estado. Es decir, los contratos o convenios interadministrativos están determinados por un criterio orgánico, pues es necesario que los extremos de la relación contractual sean entidades estatales.</w:t>
      </w:r>
    </w:p>
    <w:p w14:paraId="7B159FA9" w14:textId="6C7919A7" w:rsidR="00196803" w:rsidRDefault="00196803" w:rsidP="0048380E">
      <w:pPr>
        <w:jc w:val="both"/>
        <w:rPr>
          <w:rFonts w:ascii="Arial" w:eastAsiaTheme="minorHAnsi" w:hAnsi="Arial" w:cs="Arial"/>
          <w:sz w:val="20"/>
          <w:szCs w:val="20"/>
          <w:lang w:val="es-ES" w:eastAsia="en-US"/>
        </w:rPr>
      </w:pPr>
    </w:p>
    <w:p w14:paraId="5D333BEE" w14:textId="77777777" w:rsidR="00255F65" w:rsidRPr="00255F65" w:rsidRDefault="00255F65" w:rsidP="00255F65">
      <w:pPr>
        <w:jc w:val="both"/>
        <w:rPr>
          <w:rFonts w:ascii="Arial" w:eastAsiaTheme="minorHAnsi" w:hAnsi="Arial" w:cs="Arial"/>
          <w:b/>
          <w:color w:val="000000" w:themeColor="text1"/>
          <w:sz w:val="20"/>
          <w:szCs w:val="20"/>
          <w:lang w:val="es-MX" w:eastAsia="en-US"/>
        </w:rPr>
      </w:pPr>
      <w:r w:rsidRPr="00BF7D8F">
        <w:rPr>
          <w:rFonts w:ascii="Arial" w:eastAsia="Calibri" w:hAnsi="Arial" w:cs="Arial"/>
          <w:b/>
          <w:color w:val="000000" w:themeColor="text1"/>
          <w:sz w:val="20"/>
          <w:szCs w:val="20"/>
          <w:lang w:val="es-MX" w:eastAsia="en-US"/>
        </w:rPr>
        <w:t xml:space="preserve">CONTRATOS Y </w:t>
      </w:r>
      <w:r w:rsidRPr="00BF7D8F">
        <w:rPr>
          <w:rFonts w:ascii="Arial" w:eastAsiaTheme="minorHAnsi" w:hAnsi="Arial" w:cs="Arial"/>
          <w:b/>
          <w:color w:val="000000" w:themeColor="text1"/>
          <w:sz w:val="20"/>
          <w:szCs w:val="20"/>
          <w:lang w:val="es-MX" w:eastAsia="en-US"/>
        </w:rPr>
        <w:t>CONVENIOS INTERADMINISTRATIVOS – Modalidad de selección</w:t>
      </w:r>
    </w:p>
    <w:p w14:paraId="118F092F" w14:textId="77777777" w:rsidR="00255F65" w:rsidRPr="00255F65" w:rsidRDefault="00255F65" w:rsidP="00255F65">
      <w:pPr>
        <w:jc w:val="both"/>
        <w:rPr>
          <w:rFonts w:ascii="Arial" w:eastAsiaTheme="minorHAnsi" w:hAnsi="Arial" w:cs="Arial"/>
          <w:b/>
          <w:color w:val="000000" w:themeColor="text1"/>
          <w:sz w:val="20"/>
          <w:szCs w:val="20"/>
          <w:lang w:val="es-MX" w:eastAsia="en-US"/>
        </w:rPr>
      </w:pPr>
    </w:p>
    <w:p w14:paraId="375FFCE2" w14:textId="77777777" w:rsidR="00255F65" w:rsidRPr="00255F65" w:rsidRDefault="00255F65" w:rsidP="00255F65">
      <w:pPr>
        <w:jc w:val="both"/>
        <w:rPr>
          <w:rFonts w:ascii="Arial" w:eastAsia="Calibri" w:hAnsi="Arial" w:cs="Arial"/>
          <w:bCs/>
          <w:color w:val="000000" w:themeColor="text1"/>
          <w:sz w:val="20"/>
          <w:szCs w:val="20"/>
          <w:lang w:val="es-MX" w:eastAsia="en-US"/>
        </w:rPr>
      </w:pPr>
      <w:r w:rsidRPr="00255F65">
        <w:rPr>
          <w:rFonts w:ascii="Arial" w:eastAsia="Calibri" w:hAnsi="Arial" w:cs="Arial"/>
          <w:bCs/>
          <w:color w:val="000000" w:themeColor="text1"/>
          <w:sz w:val="20"/>
          <w:szCs w:val="20"/>
          <w:lang w:val="es-MX" w:eastAsia="en-US"/>
        </w:rPr>
        <w:t>Un contrato o convenio interadministrativo no está determinado por la modalidad de selección utilizada para celebrarlo. La Ley 1150 de 2007 establece que pueden celebrarse directamente, siempre que las obligaciones derivadas del mismo tengan relación directa con el objeto de la entidad ejecutora, señalado en la ley o en sus reglamentos, a menos que, según las excepciones previstas en dicha ley, deba adelantarse un procedimiento con pluralidad de oferentes. Nótese que, en este caso, lo que cambia es la modalidad de selección y no la naturaleza de contrato interadministrativo.</w:t>
      </w:r>
    </w:p>
    <w:p w14:paraId="78753567" w14:textId="77777777" w:rsidR="00255F65" w:rsidRPr="00255F65" w:rsidRDefault="00255F65" w:rsidP="00255F65">
      <w:pPr>
        <w:jc w:val="both"/>
        <w:rPr>
          <w:rFonts w:ascii="Arial" w:eastAsia="Calibri" w:hAnsi="Arial" w:cs="Arial"/>
          <w:bCs/>
          <w:color w:val="000000" w:themeColor="text1"/>
          <w:sz w:val="20"/>
          <w:szCs w:val="20"/>
          <w:lang w:val="es-MX" w:eastAsia="en-US"/>
        </w:rPr>
      </w:pPr>
    </w:p>
    <w:p w14:paraId="438E9F50" w14:textId="77777777" w:rsidR="00255F65" w:rsidRPr="00255F65" w:rsidRDefault="00255F65" w:rsidP="00255F65">
      <w:pPr>
        <w:jc w:val="both"/>
        <w:rPr>
          <w:rFonts w:ascii="Arial" w:eastAsia="Calibri" w:hAnsi="Arial" w:cs="Arial"/>
          <w:b/>
          <w:bCs/>
          <w:color w:val="000000" w:themeColor="text1"/>
          <w:sz w:val="20"/>
          <w:szCs w:val="20"/>
          <w:lang w:val="es-MX" w:eastAsia="en-US"/>
        </w:rPr>
      </w:pPr>
      <w:r w:rsidRPr="00BF7D8F">
        <w:rPr>
          <w:rFonts w:ascii="Arial" w:eastAsia="Calibri" w:hAnsi="Arial" w:cs="Arial"/>
          <w:b/>
          <w:bCs/>
          <w:color w:val="000000" w:themeColor="text1"/>
          <w:sz w:val="20"/>
          <w:szCs w:val="20"/>
          <w:lang w:val="es-MX" w:eastAsia="en-US"/>
        </w:rPr>
        <w:t>LEY 2159 DE 2021 – Ley Anual de Presupuesto – Modificación – Parágrafo del artículo 38 de la Ley de Garantías – Transitoriedad</w:t>
      </w:r>
    </w:p>
    <w:p w14:paraId="5182934F" w14:textId="77777777" w:rsidR="00255F65" w:rsidRPr="00255F65" w:rsidRDefault="00255F65" w:rsidP="00255F65">
      <w:pPr>
        <w:jc w:val="both"/>
        <w:rPr>
          <w:rFonts w:ascii="Arial" w:eastAsia="Calibri" w:hAnsi="Arial" w:cs="Arial"/>
          <w:b/>
          <w:bCs/>
          <w:color w:val="000000" w:themeColor="text1"/>
          <w:sz w:val="20"/>
          <w:szCs w:val="20"/>
          <w:lang w:val="es-MX" w:eastAsia="en-US"/>
        </w:rPr>
      </w:pPr>
    </w:p>
    <w:p w14:paraId="195A0FF9" w14:textId="77777777" w:rsidR="00255F65" w:rsidRPr="00255F65" w:rsidRDefault="00255F65" w:rsidP="00255F65">
      <w:pPr>
        <w:shd w:val="clear" w:color="auto" w:fill="FFFFFF"/>
        <w:spacing w:after="120"/>
        <w:jc w:val="both"/>
        <w:rPr>
          <w:rFonts w:ascii="Arial" w:hAnsi="Arial" w:cs="Arial"/>
          <w:color w:val="000000" w:themeColor="text1"/>
          <w:sz w:val="20"/>
          <w:szCs w:val="20"/>
          <w:lang w:eastAsia="es-CO"/>
        </w:rPr>
      </w:pPr>
      <w:r w:rsidRPr="00255F65">
        <w:rPr>
          <w:rFonts w:ascii="Arial" w:hAnsi="Arial" w:cs="Arial"/>
          <w:color w:val="000000" w:themeColor="text1"/>
          <w:sz w:val="20"/>
          <w:szCs w:val="20"/>
          <w:lang w:eastAsia="es-CO"/>
        </w:rPr>
        <w:t xml:space="preserve">En su inciso segundo, el artículo 124 dispone la modificación del parágrafo del artículo 38 de la Ley 996 de 2005 sin establecer un nuevo texto sino simplemente anunciando que tal disposición se entenderá modificada «únicamente en la parte pertinente». Debe advertirse que la modificación introducida por la Ley del Presupuesto al parágrafo del artículo 38 resulta ser meramente temporal o transitoria, toda vez que se halla circunscrita, solamente, a un lapso específico, comprendido entre la fecha en que se publique la Ley de Presupuesto y el término de la vigencia fiscal del año 2022. </w:t>
      </w:r>
    </w:p>
    <w:p w14:paraId="2F2387DE" w14:textId="77777777" w:rsidR="00255F65" w:rsidRPr="00255F65" w:rsidRDefault="00255F65" w:rsidP="00255F65">
      <w:pPr>
        <w:shd w:val="clear" w:color="auto" w:fill="FFFFFF"/>
        <w:jc w:val="both"/>
        <w:rPr>
          <w:rFonts w:ascii="Arial" w:hAnsi="Arial" w:cs="Arial"/>
          <w:color w:val="000000" w:themeColor="text1"/>
          <w:sz w:val="20"/>
          <w:szCs w:val="20"/>
          <w:lang w:eastAsia="es-CO"/>
        </w:rPr>
      </w:pPr>
      <w:r w:rsidRPr="00255F65">
        <w:rPr>
          <w:rFonts w:ascii="Arial" w:hAnsi="Arial" w:cs="Arial"/>
          <w:color w:val="000000" w:themeColor="text1"/>
          <w:sz w:val="20"/>
          <w:szCs w:val="20"/>
          <w:lang w:eastAsia="es-CO"/>
        </w:rPr>
        <w:lastRenderedPageBreak/>
        <w:t>Por tanto, la variación efectuada será aplicable a las elecciones de cargos de elección popular que sean llevadas a cabo en el lapso mencionado en la disposición, lo cual quiere decir que una vez culmine la vigencia fiscal del 2022, el texto del parágrafo del artículo 38 se entenderá en su sentido y contenido original. De ahí que, para ser más precisos, técnicamente se trata de una suspensión transitoria y parcial de la prohibición, teniendo en cuenta que la norma es de carácter temporal y que en realidad no varía o cambia de forma permanente una norma general prevista en la Ley 996 de 2005, sino que prevé su inaplicación desde que comience a regir la Ley de Presupuesto y durante la vigencia fiscal 2022.</w:t>
      </w:r>
    </w:p>
    <w:p w14:paraId="01202346" w14:textId="77777777" w:rsidR="00255F65" w:rsidRPr="00255F65" w:rsidRDefault="00255F65" w:rsidP="00255F65">
      <w:pPr>
        <w:shd w:val="clear" w:color="auto" w:fill="FFFFFF"/>
        <w:jc w:val="both"/>
        <w:rPr>
          <w:rFonts w:ascii="Arial" w:hAnsi="Arial" w:cs="Arial"/>
          <w:color w:val="000000" w:themeColor="text1"/>
          <w:sz w:val="20"/>
          <w:szCs w:val="20"/>
          <w:lang w:eastAsia="es-CO"/>
        </w:rPr>
      </w:pPr>
    </w:p>
    <w:p w14:paraId="48F5DCD1" w14:textId="77777777" w:rsidR="00255F65" w:rsidRPr="00255F65" w:rsidRDefault="00255F65" w:rsidP="00255F65">
      <w:pPr>
        <w:jc w:val="both"/>
        <w:rPr>
          <w:rFonts w:ascii="Arial" w:eastAsia="Calibri" w:hAnsi="Arial" w:cs="Arial"/>
          <w:b/>
          <w:bCs/>
          <w:color w:val="000000" w:themeColor="text1"/>
          <w:sz w:val="20"/>
          <w:szCs w:val="20"/>
          <w:lang w:val="es-MX" w:eastAsia="en-US"/>
        </w:rPr>
      </w:pPr>
      <w:r w:rsidRPr="00BF7D8F">
        <w:rPr>
          <w:rFonts w:ascii="Arial" w:eastAsia="Calibri" w:hAnsi="Arial" w:cs="Arial"/>
          <w:b/>
          <w:bCs/>
          <w:color w:val="000000" w:themeColor="text1"/>
          <w:sz w:val="20"/>
          <w:szCs w:val="20"/>
          <w:lang w:val="es-MX" w:eastAsia="en-US"/>
        </w:rPr>
        <w:t>MODIFICACIÓN DE LA LEY 2159 DE 2021 – Ley Anual de Presupuesto – Modificación – Parágrafo del artículo 38 – Artículo 33 – Ley de Garantías</w:t>
      </w:r>
    </w:p>
    <w:p w14:paraId="1B251419" w14:textId="77777777" w:rsidR="00255F65" w:rsidRPr="00255F65" w:rsidRDefault="00255F65" w:rsidP="00255F65">
      <w:pPr>
        <w:jc w:val="both"/>
        <w:rPr>
          <w:rFonts w:ascii="Arial" w:eastAsiaTheme="minorHAnsi" w:hAnsi="Arial" w:cs="Arial"/>
          <w:color w:val="000000" w:themeColor="text1"/>
          <w:sz w:val="20"/>
          <w:szCs w:val="20"/>
          <w:lang w:val="es-MX" w:eastAsia="en-US"/>
        </w:rPr>
      </w:pPr>
    </w:p>
    <w:p w14:paraId="7880BDAC" w14:textId="77777777" w:rsidR="00255F65" w:rsidRPr="00255F65" w:rsidRDefault="00255F65" w:rsidP="00255F65">
      <w:pPr>
        <w:shd w:val="clear" w:color="auto" w:fill="FFFFFF"/>
        <w:spacing w:after="120"/>
        <w:jc w:val="both"/>
        <w:rPr>
          <w:rFonts w:ascii="Arial" w:hAnsi="Arial" w:cs="Arial"/>
          <w:bCs/>
          <w:color w:val="000000" w:themeColor="text1"/>
          <w:sz w:val="20"/>
          <w:szCs w:val="20"/>
          <w:lang w:val="es-MX" w:eastAsia="es-CO"/>
        </w:rPr>
      </w:pPr>
      <w:r w:rsidRPr="00255F65">
        <w:rPr>
          <w:rFonts w:ascii="Arial" w:hAnsi="Arial" w:cs="Arial"/>
          <w:bCs/>
          <w:color w:val="000000" w:themeColor="text1"/>
          <w:sz w:val="20"/>
          <w:szCs w:val="20"/>
          <w:lang w:val="es-MX" w:eastAsia="es-CO"/>
        </w:rPr>
        <w:t xml:space="preserve">[…] la Ley 2159 de 2021 –Ley del Presupuesto– modificó parcial y transitoriamente el parágrafo del artículo 38 de la Ley 996 de 2005, en aspectos temporales, subjetivos, materiales o teleológicos y procedimentales o de control. En particular, suspende la prohibición de celebración de convenios y contratos interadministrativos contenida en el parágrafo del artículo 38, siempre y cuando tales acuerdos se suscriban entre la Nación y las entidades territoriales, dentro de la vigencia fiscal del año 2022 y para la ejecución de programas o proyectos de inversión incluidos en el Presupuesto General de la Nación. </w:t>
      </w:r>
    </w:p>
    <w:p w14:paraId="7DF97155" w14:textId="77777777" w:rsidR="00255F65" w:rsidRPr="00255F65" w:rsidRDefault="00255F65" w:rsidP="00255F65">
      <w:pPr>
        <w:shd w:val="clear" w:color="auto" w:fill="FFFFFF"/>
        <w:jc w:val="both"/>
        <w:rPr>
          <w:rFonts w:ascii="Arial" w:hAnsi="Arial" w:cs="Arial"/>
          <w:bCs/>
          <w:color w:val="000000" w:themeColor="text1"/>
          <w:sz w:val="20"/>
          <w:szCs w:val="20"/>
          <w:lang w:val="es-MX" w:eastAsia="es-CO"/>
        </w:rPr>
      </w:pPr>
      <w:r w:rsidRPr="00255F65">
        <w:rPr>
          <w:rFonts w:ascii="Arial" w:hAnsi="Arial" w:cs="Arial"/>
          <w:bCs/>
          <w:color w:val="000000" w:themeColor="text1"/>
          <w:sz w:val="20"/>
          <w:szCs w:val="20"/>
          <w:lang w:val="es-MX" w:eastAsia="es-CO"/>
        </w:rPr>
        <w:t>Es de anotar, por ser relevante para el asunto que se analiza, que la modificación de la ley del Presupuesto opera, únicamente, frente al parágrafo del artículo 38, y no en relación con la prohibición del artículo 33 que, como se dijo, resultan ser distintas, aunque concurrentes, con las del parágrafo, por lo cual, las restricciones a la contratación directa dentro del período preelectoral presidencial y vicepresidencial se mantienen invariables a partir de la publicación de la Ley del Presupuesto.</w:t>
      </w:r>
    </w:p>
    <w:p w14:paraId="657DC1D6" w14:textId="77777777" w:rsidR="00255F65" w:rsidRPr="00255F65" w:rsidRDefault="00255F65" w:rsidP="00255F65">
      <w:pPr>
        <w:shd w:val="clear" w:color="auto" w:fill="FFFFFF"/>
        <w:jc w:val="both"/>
        <w:rPr>
          <w:rFonts w:ascii="Arial" w:hAnsi="Arial" w:cs="Arial"/>
          <w:bCs/>
          <w:color w:val="000000" w:themeColor="text1"/>
          <w:sz w:val="20"/>
          <w:szCs w:val="20"/>
          <w:lang w:val="es-MX" w:eastAsia="es-CO"/>
        </w:rPr>
      </w:pPr>
    </w:p>
    <w:p w14:paraId="2482279B" w14:textId="77777777" w:rsidR="00255F65" w:rsidRPr="00255F65" w:rsidRDefault="00255F65" w:rsidP="00255F65">
      <w:pPr>
        <w:jc w:val="both"/>
        <w:rPr>
          <w:rFonts w:ascii="Arial" w:eastAsia="Calibri" w:hAnsi="Arial" w:cs="Arial"/>
          <w:b/>
          <w:bCs/>
          <w:color w:val="000000" w:themeColor="text1"/>
          <w:sz w:val="20"/>
          <w:szCs w:val="20"/>
          <w:lang w:val="es-MX" w:eastAsia="en-US"/>
        </w:rPr>
      </w:pPr>
      <w:r w:rsidRPr="00BF7D8F">
        <w:rPr>
          <w:rFonts w:ascii="Arial" w:eastAsia="Calibri" w:hAnsi="Arial" w:cs="Arial"/>
          <w:b/>
          <w:bCs/>
          <w:color w:val="000000" w:themeColor="text1"/>
          <w:sz w:val="20"/>
          <w:szCs w:val="20"/>
          <w:lang w:val="es-MX" w:eastAsia="en-US"/>
        </w:rPr>
        <w:t>LEY 2159 DE 2021 – Ley Anual de Presupuesto – Artículo 124 – Modificación – Parágrafo del artículo 38 de la Ley de Garantías – Nación – Entidades descentralizadas</w:t>
      </w:r>
    </w:p>
    <w:p w14:paraId="30361843" w14:textId="77777777" w:rsidR="00255F65" w:rsidRPr="00255F65" w:rsidRDefault="00255F65" w:rsidP="00255F65">
      <w:pPr>
        <w:jc w:val="both"/>
        <w:rPr>
          <w:rFonts w:ascii="Arial" w:eastAsiaTheme="minorHAnsi" w:hAnsi="Arial" w:cs="Arial"/>
          <w:color w:val="000000" w:themeColor="text1"/>
          <w:sz w:val="20"/>
          <w:szCs w:val="20"/>
          <w:lang w:val="es-MX" w:eastAsia="en-US"/>
        </w:rPr>
      </w:pPr>
    </w:p>
    <w:p w14:paraId="264D8999" w14:textId="77777777" w:rsidR="00255F65" w:rsidRPr="00255F65" w:rsidRDefault="00255F65" w:rsidP="00255F65">
      <w:pPr>
        <w:jc w:val="both"/>
        <w:rPr>
          <w:rFonts w:ascii="Arial" w:hAnsi="Arial" w:cs="Arial"/>
          <w:bCs/>
          <w:color w:val="000000" w:themeColor="text1"/>
          <w:sz w:val="20"/>
          <w:szCs w:val="20"/>
          <w:lang w:val="es-MX" w:eastAsia="es-CO"/>
        </w:rPr>
      </w:pPr>
      <w:r w:rsidRPr="00255F65">
        <w:rPr>
          <w:rFonts w:ascii="Arial" w:hAnsi="Arial" w:cs="Arial"/>
          <w:bCs/>
          <w:color w:val="000000" w:themeColor="text1"/>
          <w:sz w:val="20"/>
          <w:szCs w:val="20"/>
          <w:lang w:val="es-MX" w:eastAsia="es-CO"/>
        </w:rPr>
        <w:t>[…] la Agencia considera que la expresión «Nación», utilizada por la Ley 2159 de 2021, hace referencia a las entidades públicas del sector central de la rama ejecutiva y de las demás ramas del poder público, así como a los órganos autónomos e independientes que se han previsto por la Constitución Política para el cumplimiento de las demás funciones del Estado, los cuales cuentan con capacidad para celebrar contratos en nombre de ella, pues comparten su personería jurídica. En caso contrario, esto es, cuando la entidad tenga personería jurídica propia y, por tanto, no celebre contratos en nombre de la Nación, permanecerá incólume la prohibición establecida en el parágrafo del artículo 38 de la Ley de Garantías Electorales.</w:t>
      </w:r>
    </w:p>
    <w:p w14:paraId="07A48276" w14:textId="77777777" w:rsidR="00255F65" w:rsidRPr="00255F65" w:rsidRDefault="00255F65" w:rsidP="00255F65">
      <w:pPr>
        <w:jc w:val="both"/>
        <w:rPr>
          <w:rFonts w:ascii="Arial" w:hAnsi="Arial" w:cs="Arial"/>
          <w:bCs/>
          <w:color w:val="000000" w:themeColor="text1"/>
          <w:sz w:val="20"/>
          <w:szCs w:val="20"/>
          <w:lang w:val="es-MX" w:eastAsia="es-CO"/>
        </w:rPr>
      </w:pPr>
    </w:p>
    <w:p w14:paraId="4D2D8E1B" w14:textId="77777777" w:rsidR="00255F65" w:rsidRPr="00255F65" w:rsidRDefault="00255F65" w:rsidP="00255F65">
      <w:pPr>
        <w:jc w:val="both"/>
        <w:rPr>
          <w:rFonts w:ascii="Arial" w:eastAsia="Calibri" w:hAnsi="Arial" w:cs="Arial"/>
          <w:b/>
          <w:bCs/>
          <w:color w:val="000000" w:themeColor="text1"/>
          <w:sz w:val="20"/>
          <w:szCs w:val="20"/>
          <w:lang w:val="es-MX" w:eastAsia="en-US"/>
        </w:rPr>
      </w:pPr>
      <w:r w:rsidRPr="00BF7D8F">
        <w:rPr>
          <w:rFonts w:ascii="Arial" w:eastAsia="Calibri" w:hAnsi="Arial" w:cs="Arial"/>
          <w:b/>
          <w:bCs/>
          <w:color w:val="000000" w:themeColor="text1"/>
          <w:sz w:val="20"/>
          <w:szCs w:val="20"/>
          <w:lang w:val="es-MX" w:eastAsia="en-US"/>
        </w:rPr>
        <w:t>LEY 2159 DE 2021 – Ley Anual de Presupuesto – Parágrafo del artículo 38 de la Ley de Garantías – Gastos de inversión – Proyectos y programas de inversión – Plan Nacional de Desarrollo</w:t>
      </w:r>
    </w:p>
    <w:p w14:paraId="67B18636" w14:textId="77777777" w:rsidR="00255F65" w:rsidRPr="00255F65" w:rsidRDefault="00255F65" w:rsidP="00255F65">
      <w:pPr>
        <w:jc w:val="both"/>
        <w:rPr>
          <w:rFonts w:ascii="Arial" w:eastAsia="Calibri" w:hAnsi="Arial" w:cs="Arial"/>
          <w:b/>
          <w:bCs/>
          <w:color w:val="000000" w:themeColor="text1"/>
          <w:sz w:val="20"/>
          <w:szCs w:val="20"/>
          <w:lang w:val="es-MX" w:eastAsia="en-US"/>
        </w:rPr>
      </w:pPr>
    </w:p>
    <w:p w14:paraId="2076AEBE" w14:textId="77777777" w:rsidR="00255F65" w:rsidRPr="00255F65" w:rsidRDefault="00255F65" w:rsidP="00255F65">
      <w:pPr>
        <w:shd w:val="clear" w:color="auto" w:fill="FFFFFF"/>
        <w:jc w:val="both"/>
        <w:rPr>
          <w:rFonts w:ascii="Arial" w:hAnsi="Arial" w:cs="Arial"/>
          <w:b/>
          <w:color w:val="000000" w:themeColor="text1"/>
          <w:sz w:val="20"/>
          <w:szCs w:val="20"/>
          <w:lang w:val="es-MX" w:eastAsia="es-CO"/>
        </w:rPr>
      </w:pPr>
      <w:r w:rsidRPr="00255F65">
        <w:rPr>
          <w:rFonts w:ascii="Arial" w:hAnsi="Arial" w:cs="Arial"/>
          <w:color w:val="000000" w:themeColor="text1"/>
          <w:sz w:val="20"/>
          <w:szCs w:val="20"/>
          <w:lang w:eastAsia="es-CO"/>
        </w:rPr>
        <w:t>En lo que respecta al elemento teleológico o material de la reforma incluida en el artículo 124 de la ley 2159 de 2021, consistente en que los convenios sean celebrados con el fin de ejecutar programas o proyectos que correspondan al Presupuesto General de la Nación, esta Agencia estima, partiendo de las consideraciones contenidas en el acápite 2.5. del presente concepto y dados en relación con la estructura y contenido de la ley anual del presupuesto general de la Nación, que aquel elemento hace referencia a los programas y proyectos de inversión nacional contenidos en el rubro de gastos de inversión de la ley de apropiaciones, y que corresponderán a los determinados como tales en el Plan Nacional de Inversiones incluido en el plan Nacional de Desarrollo.</w:t>
      </w:r>
    </w:p>
    <w:bookmarkEnd w:id="2"/>
    <w:p w14:paraId="71507A46" w14:textId="376FBBDA" w:rsidR="00A23AA7" w:rsidRDefault="00A23AA7" w:rsidP="00D51012">
      <w:pPr>
        <w:jc w:val="both"/>
        <w:rPr>
          <w:rFonts w:ascii="Arial" w:eastAsia="Calibri" w:hAnsi="Arial" w:cs="Arial"/>
          <w:b/>
          <w:sz w:val="22"/>
          <w:lang w:val="es-ES_tradnl"/>
        </w:rPr>
      </w:pPr>
    </w:p>
    <w:p w14:paraId="54866DBD" w14:textId="19BDB24A" w:rsidR="00A23AA7" w:rsidRDefault="002E050C" w:rsidP="002E050C">
      <w:pPr>
        <w:jc w:val="right"/>
        <w:rPr>
          <w:rFonts w:ascii="Arial" w:eastAsia="Calibri" w:hAnsi="Arial" w:cs="Arial"/>
          <w:b/>
          <w:sz w:val="22"/>
          <w:lang w:val="es-ES_tradnl"/>
        </w:rPr>
      </w:pPr>
      <w:r w:rsidRPr="002E050C">
        <w:rPr>
          <w:rFonts w:ascii="Arial" w:eastAsia="Calibri" w:hAnsi="Arial" w:cs="Arial"/>
          <w:b/>
          <w:noProof/>
          <w:sz w:val="22"/>
          <w:lang w:val="es-ES_tradnl"/>
        </w:rPr>
        <w:drawing>
          <wp:inline distT="0" distB="0" distL="0" distR="0" wp14:anchorId="62318052" wp14:editId="5FAD169D">
            <wp:extent cx="2731968" cy="72644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48918" cy="730947"/>
                    </a:xfrm>
                    <a:prstGeom prst="rect">
                      <a:avLst/>
                    </a:prstGeom>
                    <a:noFill/>
                    <a:ln>
                      <a:noFill/>
                    </a:ln>
                  </pic:spPr>
                </pic:pic>
              </a:graphicData>
            </a:graphic>
          </wp:inline>
        </w:drawing>
      </w:r>
    </w:p>
    <w:p w14:paraId="40B70EB6" w14:textId="77777777" w:rsidR="002E050C" w:rsidRDefault="002E050C" w:rsidP="00211CEF">
      <w:pPr>
        <w:jc w:val="both"/>
        <w:rPr>
          <w:rFonts w:ascii="Arial" w:hAnsi="Arial" w:cs="Arial"/>
          <w:noProof/>
          <w:color w:val="000000" w:themeColor="text1"/>
          <w:sz w:val="22"/>
          <w:lang w:val="es-ES_tradnl"/>
        </w:rPr>
      </w:pPr>
      <w:bookmarkStart w:id="11" w:name="_Hlk66173765"/>
    </w:p>
    <w:p w14:paraId="45733B1D" w14:textId="77777777" w:rsidR="00784D50" w:rsidRDefault="00784D50" w:rsidP="00B95C30">
      <w:pPr>
        <w:jc w:val="both"/>
        <w:rPr>
          <w:rFonts w:ascii="Arial" w:eastAsia="Calibri" w:hAnsi="Arial" w:cs="Arial"/>
          <w:color w:val="000000" w:themeColor="text1"/>
          <w:sz w:val="22"/>
          <w:lang w:val="es-ES_tradnl"/>
        </w:rPr>
      </w:pPr>
      <w:bookmarkStart w:id="12" w:name="_Hlk74295142"/>
      <w:bookmarkEnd w:id="11"/>
    </w:p>
    <w:p w14:paraId="66C7949E" w14:textId="3B6FDCB0" w:rsidR="00513AA0" w:rsidRPr="00947A24" w:rsidRDefault="00B95C30" w:rsidP="00B95C30">
      <w:pPr>
        <w:jc w:val="both"/>
        <w:rPr>
          <w:rFonts w:ascii="Arial" w:eastAsia="Calibri" w:hAnsi="Arial" w:cs="Arial"/>
          <w:color w:val="000000" w:themeColor="text1"/>
          <w:sz w:val="22"/>
          <w:lang w:val="es-ES_tradnl"/>
        </w:rPr>
      </w:pPr>
      <w:r w:rsidRPr="00947A24">
        <w:rPr>
          <w:rFonts w:ascii="Arial" w:eastAsia="Calibri" w:hAnsi="Arial" w:cs="Arial"/>
          <w:color w:val="000000" w:themeColor="text1"/>
          <w:sz w:val="22"/>
          <w:lang w:val="es-ES_tradnl"/>
        </w:rPr>
        <w:t>Señor</w:t>
      </w:r>
      <w:r w:rsidR="002F6D32">
        <w:rPr>
          <w:rFonts w:ascii="Arial" w:eastAsia="Calibri" w:hAnsi="Arial" w:cs="Arial"/>
          <w:color w:val="000000" w:themeColor="text1"/>
          <w:sz w:val="22"/>
          <w:lang w:val="es-ES_tradnl"/>
        </w:rPr>
        <w:t xml:space="preserve"> </w:t>
      </w:r>
    </w:p>
    <w:p w14:paraId="500A557B" w14:textId="1327E420" w:rsidR="005A5A85" w:rsidRPr="00947A24" w:rsidRDefault="007824E1" w:rsidP="00B95C30">
      <w:pPr>
        <w:jc w:val="both"/>
        <w:rPr>
          <w:rFonts w:ascii="Arial" w:eastAsia="Calibri" w:hAnsi="Arial" w:cs="Arial"/>
          <w:b/>
          <w:bCs/>
          <w:color w:val="000000" w:themeColor="text1"/>
          <w:sz w:val="22"/>
          <w:lang w:val="es-ES_tradnl"/>
        </w:rPr>
      </w:pPr>
      <w:r>
        <w:rPr>
          <w:rFonts w:ascii="Arial" w:eastAsia="Calibri" w:hAnsi="Arial" w:cs="Arial"/>
          <w:b/>
          <w:bCs/>
          <w:color w:val="000000" w:themeColor="text1"/>
          <w:sz w:val="22"/>
          <w:lang w:val="es-ES_tradnl"/>
        </w:rPr>
        <w:t xml:space="preserve">Javier Hernán Rincón Silva </w:t>
      </w:r>
    </w:p>
    <w:p w14:paraId="2D4FD9ED" w14:textId="206A6503" w:rsidR="00E928D7" w:rsidRDefault="00E928D7" w:rsidP="00B95C30">
      <w:pPr>
        <w:jc w:val="both"/>
        <w:rPr>
          <w:rFonts w:ascii="Arial" w:eastAsia="Calibri" w:hAnsi="Arial" w:cs="Arial"/>
          <w:color w:val="000000" w:themeColor="text1"/>
          <w:sz w:val="22"/>
          <w:lang w:val="es-ES_tradnl"/>
        </w:rPr>
      </w:pPr>
      <w:r>
        <w:rPr>
          <w:rFonts w:ascii="Arial" w:eastAsia="Calibri" w:hAnsi="Arial" w:cs="Arial"/>
          <w:color w:val="000000" w:themeColor="text1"/>
          <w:sz w:val="22"/>
          <w:lang w:val="es-ES_tradnl"/>
        </w:rPr>
        <w:t>Alcalde Municipal</w:t>
      </w:r>
    </w:p>
    <w:p w14:paraId="3C022EEC" w14:textId="01B23960" w:rsidR="00735B49" w:rsidRPr="00947A24" w:rsidRDefault="007824E1" w:rsidP="00B95C30">
      <w:pPr>
        <w:jc w:val="both"/>
        <w:rPr>
          <w:rFonts w:ascii="Arial" w:eastAsia="Calibri" w:hAnsi="Arial" w:cs="Arial"/>
          <w:color w:val="000000" w:themeColor="text1"/>
          <w:sz w:val="22"/>
          <w:lang w:val="es-ES_tradnl"/>
        </w:rPr>
      </w:pPr>
      <w:r>
        <w:rPr>
          <w:rFonts w:ascii="Arial" w:eastAsia="Calibri" w:hAnsi="Arial" w:cs="Arial"/>
          <w:color w:val="000000" w:themeColor="text1"/>
          <w:sz w:val="22"/>
          <w:lang w:val="es-ES_tradnl"/>
        </w:rPr>
        <w:t>La Argentina</w:t>
      </w:r>
      <w:r w:rsidR="00144824">
        <w:rPr>
          <w:rFonts w:ascii="Arial" w:eastAsia="Calibri" w:hAnsi="Arial" w:cs="Arial"/>
          <w:color w:val="000000" w:themeColor="text1"/>
          <w:sz w:val="22"/>
          <w:lang w:val="es-ES_tradnl"/>
        </w:rPr>
        <w:t xml:space="preserve">, </w:t>
      </w:r>
      <w:r>
        <w:rPr>
          <w:rFonts w:ascii="Arial" w:eastAsia="Calibri" w:hAnsi="Arial" w:cs="Arial"/>
          <w:color w:val="000000" w:themeColor="text1"/>
          <w:sz w:val="22"/>
          <w:lang w:val="es-ES_tradnl"/>
        </w:rPr>
        <w:t>Huila</w:t>
      </w:r>
    </w:p>
    <w:p w14:paraId="5EA507D9" w14:textId="77777777" w:rsidR="00FF10AF" w:rsidRPr="00947A24" w:rsidRDefault="00FF10AF" w:rsidP="00B95C30">
      <w:pPr>
        <w:jc w:val="both"/>
        <w:rPr>
          <w:rFonts w:ascii="Arial" w:eastAsia="Calibri" w:hAnsi="Arial" w:cs="Arial"/>
          <w:color w:val="000000" w:themeColor="text1"/>
          <w:sz w:val="22"/>
          <w:lang w:val="es-ES_tradnl"/>
        </w:rPr>
      </w:pPr>
    </w:p>
    <w:p w14:paraId="08CF82B2" w14:textId="2E933B4E" w:rsidR="00B95C30" w:rsidRPr="00E23980" w:rsidRDefault="009D18F8" w:rsidP="0081325C">
      <w:pPr>
        <w:rPr>
          <w:rFonts w:ascii="Arial" w:eastAsia="Calibri" w:hAnsi="Arial" w:cs="Arial"/>
          <w:color w:val="000000" w:themeColor="text1"/>
          <w:sz w:val="22"/>
          <w:lang w:val="es-ES_tradnl"/>
        </w:rPr>
      </w:pPr>
      <w:r w:rsidRPr="00947A24">
        <w:rPr>
          <w:rFonts w:ascii="Arial" w:eastAsia="Calibri" w:hAnsi="Arial" w:cs="Arial"/>
          <w:b/>
          <w:bCs/>
          <w:color w:val="000000" w:themeColor="text1"/>
          <w:sz w:val="22"/>
          <w:lang w:val="es-ES_tradnl"/>
        </w:rPr>
        <w:t xml:space="preserve">                                            </w:t>
      </w:r>
      <w:r w:rsidR="00513AA0" w:rsidRPr="00DF5600">
        <w:rPr>
          <w:rFonts w:ascii="Arial" w:eastAsia="Calibri" w:hAnsi="Arial" w:cs="Arial"/>
          <w:b/>
          <w:bCs/>
          <w:color w:val="000000" w:themeColor="text1"/>
          <w:sz w:val="22"/>
          <w:lang w:val="es-ES_tradnl"/>
        </w:rPr>
        <w:t xml:space="preserve">Concepto C </w:t>
      </w:r>
      <w:r w:rsidR="0029099A">
        <w:rPr>
          <w:rFonts w:ascii="Arial" w:eastAsia="Calibri" w:hAnsi="Arial" w:cs="Arial"/>
          <w:b/>
          <w:bCs/>
          <w:color w:val="000000" w:themeColor="text1"/>
          <w:sz w:val="22"/>
          <w:lang w:val="es-ES_tradnl"/>
        </w:rPr>
        <w:t>-</w:t>
      </w:r>
      <w:r w:rsidR="00424CED">
        <w:rPr>
          <w:rFonts w:ascii="Arial" w:eastAsia="Calibri" w:hAnsi="Arial" w:cs="Arial"/>
          <w:b/>
          <w:bCs/>
          <w:color w:val="000000" w:themeColor="text1"/>
          <w:sz w:val="22"/>
          <w:lang w:val="es-ES_tradnl"/>
        </w:rPr>
        <w:t>1</w:t>
      </w:r>
      <w:r w:rsidR="00437A91">
        <w:rPr>
          <w:rFonts w:ascii="Arial" w:eastAsia="Calibri" w:hAnsi="Arial" w:cs="Arial"/>
          <w:b/>
          <w:bCs/>
          <w:color w:val="000000" w:themeColor="text1"/>
          <w:sz w:val="22"/>
          <w:lang w:val="es-ES_tradnl"/>
        </w:rPr>
        <w:t>4</w:t>
      </w:r>
      <w:r w:rsidR="00144824">
        <w:rPr>
          <w:rFonts w:ascii="Arial" w:eastAsia="Calibri" w:hAnsi="Arial" w:cs="Arial"/>
          <w:b/>
          <w:bCs/>
          <w:color w:val="000000" w:themeColor="text1"/>
          <w:sz w:val="22"/>
          <w:lang w:val="es-ES_tradnl"/>
        </w:rPr>
        <w:t>5</w:t>
      </w:r>
      <w:r w:rsidR="00DA0EB6" w:rsidRPr="00DF5600">
        <w:rPr>
          <w:rFonts w:ascii="Arial" w:eastAsia="Calibri" w:hAnsi="Arial" w:cs="Arial"/>
          <w:b/>
          <w:bCs/>
          <w:color w:val="000000" w:themeColor="text1"/>
          <w:sz w:val="22"/>
          <w:lang w:val="es-ES_tradnl"/>
        </w:rPr>
        <w:t xml:space="preserve"> </w:t>
      </w:r>
      <w:r w:rsidR="00275FBF" w:rsidRPr="00DF5600">
        <w:rPr>
          <w:rFonts w:ascii="Arial" w:eastAsia="Calibri" w:hAnsi="Arial" w:cs="Arial"/>
          <w:b/>
          <w:bCs/>
          <w:color w:val="000000" w:themeColor="text1"/>
          <w:sz w:val="22"/>
          <w:lang w:val="es-ES_tradnl"/>
        </w:rPr>
        <w:t>de 202</w:t>
      </w:r>
      <w:r w:rsidR="00F7294E" w:rsidRPr="00DF5600">
        <w:rPr>
          <w:rFonts w:ascii="Arial" w:eastAsia="Calibri" w:hAnsi="Arial" w:cs="Arial"/>
          <w:b/>
          <w:bCs/>
          <w:color w:val="000000" w:themeColor="text1"/>
          <w:sz w:val="22"/>
          <w:lang w:val="es-ES_tradnl"/>
        </w:rPr>
        <w:t>2</w:t>
      </w:r>
    </w:p>
    <w:p w14:paraId="1BD594F9" w14:textId="77777777" w:rsidR="00B95C30" w:rsidRPr="00E23980" w:rsidRDefault="00B95C30" w:rsidP="00B95C30">
      <w:pPr>
        <w:jc w:val="both"/>
        <w:rPr>
          <w:rFonts w:ascii="Arial" w:eastAsia="Calibri" w:hAnsi="Arial" w:cs="Arial"/>
          <w:color w:val="000000" w:themeColor="text1"/>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B95C30" w:rsidRPr="00E23980" w14:paraId="19DFC051" w14:textId="77777777" w:rsidTr="00735B49">
        <w:tc>
          <w:tcPr>
            <w:tcW w:w="2689" w:type="dxa"/>
          </w:tcPr>
          <w:p w14:paraId="6BC0D1AC" w14:textId="77777777" w:rsidR="00B95C30" w:rsidRPr="00E23980" w:rsidRDefault="00B95C30" w:rsidP="00D15356">
            <w:pPr>
              <w:jc w:val="both"/>
              <w:rPr>
                <w:rFonts w:ascii="Arial" w:eastAsia="Calibri" w:hAnsi="Arial" w:cs="Arial"/>
                <w:color w:val="000000" w:themeColor="text1"/>
                <w:sz w:val="22"/>
                <w:lang w:val="es-ES_tradnl"/>
              </w:rPr>
            </w:pPr>
            <w:r w:rsidRPr="00E23980">
              <w:rPr>
                <w:rFonts w:ascii="Arial" w:eastAsia="Calibri" w:hAnsi="Arial" w:cs="Arial"/>
                <w:b/>
                <w:color w:val="000000" w:themeColor="text1"/>
                <w:sz w:val="22"/>
                <w:lang w:val="es-ES_tradnl"/>
              </w:rPr>
              <w:t>Temas:</w:t>
            </w:r>
            <w:r w:rsidRPr="00E23980">
              <w:rPr>
                <w:rFonts w:ascii="Arial" w:eastAsia="Calibri" w:hAnsi="Arial" w:cs="Arial"/>
                <w:color w:val="000000" w:themeColor="text1"/>
                <w:sz w:val="22"/>
                <w:lang w:val="es-ES_tradnl"/>
              </w:rPr>
              <w:t xml:space="preserve">                                      </w:t>
            </w:r>
          </w:p>
        </w:tc>
        <w:tc>
          <w:tcPr>
            <w:tcW w:w="6237" w:type="dxa"/>
          </w:tcPr>
          <w:p w14:paraId="5F389CAF" w14:textId="55F6DA21" w:rsidR="00B95C30" w:rsidRPr="00FF10AF" w:rsidRDefault="00440C54" w:rsidP="00FF10AF">
            <w:pPr>
              <w:pStyle w:val="Default"/>
              <w:jc w:val="both"/>
              <w:rPr>
                <w:rFonts w:eastAsia="Calibri"/>
                <w:bCs/>
                <w:color w:val="000000" w:themeColor="text1"/>
                <w:sz w:val="22"/>
                <w:szCs w:val="22"/>
                <w:lang w:val="es-ES"/>
              </w:rPr>
            </w:pPr>
            <w:r w:rsidRPr="00440C54">
              <w:rPr>
                <w:rFonts w:eastAsia="Calibri"/>
                <w:bCs/>
                <w:color w:val="000000" w:themeColor="text1"/>
                <w:sz w:val="22"/>
                <w:lang w:val="es-ES_tradnl"/>
              </w:rPr>
              <w:t>LEY DE GARANTÍAS ELECTORALES – Finalidad / LEY DE GARANTÍAS ELECTORALES ‒ Tipos de restricciones ‒ Ámbito temporal / LEY DE GARANTÍAS ELECTORALES ─ Prohibición ‒ Contratación directa ‒ Alcance / LEY DE GARANTÍAS ELECTORALES ‒ Artículo 33– Excepciones / LEY DE GARANTÍAS ELECTORALES ‒ Prohibición del artículo 33 de la Ley de garantías ‒ Destinatarios / LEY DE GARANTÍAS ELECTORALES ‒ Prohibición comicios cargos de elección popular – Convenios y contratos interadministrativos / CONTRATOS Y CONVENIOS INTERADMINISTRATIVOS – Definición – Criterio orgánico /</w:t>
            </w:r>
            <w:r w:rsidR="00952348">
              <w:rPr>
                <w:rFonts w:eastAsia="Calibri"/>
                <w:bCs/>
                <w:color w:val="000000" w:themeColor="text1"/>
                <w:sz w:val="22"/>
                <w:lang w:val="es-ES_tradnl"/>
              </w:rPr>
              <w:t xml:space="preserve"> </w:t>
            </w:r>
            <w:r w:rsidRPr="00440C54">
              <w:rPr>
                <w:rFonts w:eastAsia="Calibri"/>
                <w:bCs/>
                <w:color w:val="000000" w:themeColor="text1"/>
                <w:sz w:val="22"/>
                <w:lang w:val="es-ES_tradnl"/>
              </w:rPr>
              <w:t>CONTRATOS Y CONVENIOS INTERADMINISTRATIVOS – Modalidad de selección / LEY 2159 DE 2021 – Ley Anual de Presupuesto – Modificación – Parágrafo del artículo 38 de la Ley de Garantías – Transitoriedad / MODIFICACIÓN DE LA LEY 2159 DE 2021 – Ley Anual de Presupuesto – Modificación – Parágrafo del artículo 38 – Artículo 33 – Ley de Garantías / LEY 2159 DE 2021 – Ley Anual de Presupuesto – Artículo 124 – Modificación – Parágrafo del artículo 38 de la Ley de Garantías – Nación – Entidades descentralizadas / LEY 2159 DE 2021 – Ley Anual de Presupuesto – Parágrafo del artículo 38 de la Ley de Garantías – Gastos de inversión – Proyectos y programas de inversión – Plan Nacional de Desarrollo</w:t>
            </w:r>
          </w:p>
        </w:tc>
      </w:tr>
      <w:tr w:rsidR="00B95C30" w:rsidRPr="00E23980" w14:paraId="27CD52AB" w14:textId="77777777" w:rsidTr="00735B49">
        <w:tc>
          <w:tcPr>
            <w:tcW w:w="2689" w:type="dxa"/>
          </w:tcPr>
          <w:p w14:paraId="37E195A1" w14:textId="02EBA7ED" w:rsidR="00B95C30" w:rsidRPr="00E23980" w:rsidRDefault="00B95C30" w:rsidP="00D15356">
            <w:pPr>
              <w:spacing w:before="120"/>
              <w:jc w:val="both"/>
              <w:rPr>
                <w:rFonts w:ascii="Arial" w:eastAsia="Calibri" w:hAnsi="Arial" w:cs="Arial"/>
                <w:b/>
                <w:color w:val="000000" w:themeColor="text1"/>
                <w:sz w:val="22"/>
                <w:lang w:val="es-ES_tradnl"/>
              </w:rPr>
            </w:pPr>
            <w:r w:rsidRPr="00E23980">
              <w:rPr>
                <w:rFonts w:ascii="Arial" w:eastAsia="Calibri" w:hAnsi="Arial" w:cs="Arial"/>
                <w:b/>
                <w:color w:val="000000" w:themeColor="text1"/>
                <w:sz w:val="22"/>
                <w:lang w:val="es-ES_tradnl"/>
              </w:rPr>
              <w:t>Radicación:</w:t>
            </w:r>
            <w:r w:rsidRPr="00E23980">
              <w:rPr>
                <w:rFonts w:ascii="Arial" w:eastAsia="Calibri" w:hAnsi="Arial" w:cs="Arial"/>
                <w:color w:val="000000" w:themeColor="text1"/>
                <w:sz w:val="22"/>
                <w:lang w:val="es-ES_tradnl"/>
              </w:rPr>
              <w:t xml:space="preserve">                              </w:t>
            </w:r>
          </w:p>
        </w:tc>
        <w:tc>
          <w:tcPr>
            <w:tcW w:w="6237" w:type="dxa"/>
          </w:tcPr>
          <w:p w14:paraId="09088B1B" w14:textId="7A1AFA27" w:rsidR="00B95C30" w:rsidRPr="00E23980" w:rsidRDefault="00B95C30" w:rsidP="00D15356">
            <w:pPr>
              <w:spacing w:before="120"/>
              <w:jc w:val="both"/>
              <w:rPr>
                <w:rFonts w:ascii="Arial" w:eastAsia="Calibri" w:hAnsi="Arial" w:cs="Arial"/>
                <w:color w:val="000000" w:themeColor="text1"/>
                <w:sz w:val="22"/>
                <w:lang w:val="es-ES_tradnl"/>
              </w:rPr>
            </w:pPr>
            <w:r w:rsidRPr="00E23980">
              <w:rPr>
                <w:rFonts w:ascii="Arial" w:eastAsia="Calibri" w:hAnsi="Arial" w:cs="Arial"/>
                <w:color w:val="000000" w:themeColor="text1"/>
                <w:sz w:val="22"/>
                <w:lang w:val="es-ES_tradnl"/>
              </w:rPr>
              <w:t xml:space="preserve">Respuesta a consulta </w:t>
            </w:r>
            <w:r w:rsidR="00947A24" w:rsidRPr="00947A24">
              <w:rPr>
                <w:rFonts w:ascii="Arial" w:eastAsia="Calibri" w:hAnsi="Arial" w:cs="Arial"/>
                <w:color w:val="000000" w:themeColor="text1"/>
                <w:sz w:val="22"/>
                <w:lang w:val="es-ES_tradnl"/>
              </w:rPr>
              <w:t>P202</w:t>
            </w:r>
            <w:r w:rsidR="00323BC6">
              <w:rPr>
                <w:rFonts w:ascii="Arial" w:eastAsia="Calibri" w:hAnsi="Arial" w:cs="Arial"/>
                <w:color w:val="000000" w:themeColor="text1"/>
                <w:sz w:val="22"/>
                <w:lang w:val="es-ES_tradnl"/>
              </w:rPr>
              <w:t>2</w:t>
            </w:r>
            <w:r w:rsidR="007824E1">
              <w:rPr>
                <w:rFonts w:ascii="Arial" w:eastAsia="Calibri" w:hAnsi="Arial" w:cs="Arial"/>
                <w:color w:val="000000" w:themeColor="text1"/>
                <w:sz w:val="22"/>
                <w:lang w:val="es-ES_tradnl"/>
              </w:rPr>
              <w:t>0218001622</w:t>
            </w:r>
          </w:p>
        </w:tc>
      </w:tr>
    </w:tbl>
    <w:p w14:paraId="635FAA34" w14:textId="34115651" w:rsidR="006D69FA" w:rsidRDefault="006D69FA" w:rsidP="003C3339">
      <w:pPr>
        <w:jc w:val="both"/>
        <w:rPr>
          <w:rFonts w:ascii="Arial" w:eastAsia="Calibri" w:hAnsi="Arial" w:cs="Arial"/>
          <w:color w:val="000000" w:themeColor="text1"/>
          <w:sz w:val="22"/>
          <w:lang w:val="es-ES_tradnl"/>
        </w:rPr>
      </w:pPr>
    </w:p>
    <w:p w14:paraId="182935B9" w14:textId="77777777" w:rsidR="00427C77" w:rsidRDefault="00427C77" w:rsidP="003C3339">
      <w:pPr>
        <w:jc w:val="both"/>
        <w:rPr>
          <w:rFonts w:ascii="Arial" w:eastAsia="Calibri" w:hAnsi="Arial" w:cs="Arial"/>
          <w:color w:val="000000" w:themeColor="text1"/>
          <w:sz w:val="22"/>
          <w:lang w:val="es-ES_tradnl"/>
        </w:rPr>
      </w:pPr>
    </w:p>
    <w:p w14:paraId="1CF4AEA0" w14:textId="5C55168D" w:rsidR="003C3339" w:rsidRPr="00E23980" w:rsidRDefault="003C3339" w:rsidP="003C3339">
      <w:pPr>
        <w:jc w:val="both"/>
        <w:rPr>
          <w:rFonts w:ascii="Arial" w:eastAsia="Calibri" w:hAnsi="Arial" w:cs="Arial"/>
          <w:color w:val="000000" w:themeColor="text1"/>
          <w:sz w:val="22"/>
          <w:lang w:val="es-ES_tradnl"/>
        </w:rPr>
      </w:pPr>
      <w:r w:rsidRPr="00E23980">
        <w:rPr>
          <w:rFonts w:ascii="Arial" w:eastAsia="Calibri" w:hAnsi="Arial" w:cs="Arial"/>
          <w:color w:val="000000" w:themeColor="text1"/>
          <w:sz w:val="22"/>
          <w:lang w:val="es-ES_tradnl"/>
        </w:rPr>
        <w:t>Estimad</w:t>
      </w:r>
      <w:r w:rsidR="00E63B6A">
        <w:rPr>
          <w:rFonts w:ascii="Arial" w:eastAsia="Calibri" w:hAnsi="Arial" w:cs="Arial"/>
          <w:color w:val="000000" w:themeColor="text1"/>
          <w:sz w:val="22"/>
          <w:lang w:val="es-ES_tradnl"/>
        </w:rPr>
        <w:t>o</w:t>
      </w:r>
      <w:r w:rsidRPr="00E23980">
        <w:rPr>
          <w:rFonts w:ascii="Arial" w:eastAsia="Calibri" w:hAnsi="Arial" w:cs="Arial"/>
          <w:color w:val="000000" w:themeColor="text1"/>
          <w:sz w:val="22"/>
          <w:lang w:val="es-ES_tradnl"/>
        </w:rPr>
        <w:t xml:space="preserve"> </w:t>
      </w:r>
      <w:r w:rsidRPr="00947A24">
        <w:rPr>
          <w:rFonts w:ascii="Arial" w:eastAsia="Calibri" w:hAnsi="Arial" w:cs="Arial"/>
          <w:color w:val="000000" w:themeColor="text1"/>
          <w:sz w:val="22"/>
          <w:lang w:val="es-ES_tradnl"/>
        </w:rPr>
        <w:t>señor</w:t>
      </w:r>
      <w:r w:rsidR="002F6D32">
        <w:rPr>
          <w:rFonts w:ascii="Arial" w:eastAsia="Calibri" w:hAnsi="Arial" w:cs="Arial"/>
          <w:color w:val="000000" w:themeColor="text1"/>
          <w:sz w:val="22"/>
          <w:lang w:val="es-ES_tradnl"/>
        </w:rPr>
        <w:t xml:space="preserve"> Rincón</w:t>
      </w:r>
      <w:r w:rsidRPr="00947A24">
        <w:rPr>
          <w:rFonts w:ascii="Arial" w:eastAsia="Calibri" w:hAnsi="Arial" w:cs="Arial"/>
          <w:color w:val="000000" w:themeColor="text1"/>
          <w:sz w:val="22"/>
          <w:lang w:val="es-ES_tradnl"/>
        </w:rPr>
        <w:t>:</w:t>
      </w:r>
      <w:r w:rsidR="00382EB2">
        <w:rPr>
          <w:rFonts w:ascii="Arial" w:eastAsia="Calibri" w:hAnsi="Arial" w:cs="Arial"/>
          <w:color w:val="000000" w:themeColor="text1"/>
          <w:sz w:val="22"/>
          <w:lang w:val="es-ES_tradnl"/>
        </w:rPr>
        <w:t xml:space="preserve">  </w:t>
      </w:r>
    </w:p>
    <w:p w14:paraId="1EAE5543" w14:textId="77777777" w:rsidR="00DD5B04" w:rsidRPr="00E23980" w:rsidRDefault="00DD5B04" w:rsidP="00DF76A2">
      <w:pPr>
        <w:jc w:val="both"/>
        <w:rPr>
          <w:rFonts w:ascii="Arial" w:eastAsia="Calibri" w:hAnsi="Arial" w:cs="Arial"/>
          <w:color w:val="000000" w:themeColor="text1"/>
          <w:sz w:val="22"/>
          <w:lang w:val="es-ES_tradnl"/>
        </w:rPr>
      </w:pPr>
    </w:p>
    <w:p w14:paraId="2109B2D3" w14:textId="0C1D17C3" w:rsidR="00DD5B04" w:rsidRDefault="00DD5B04" w:rsidP="00DF76A2">
      <w:pPr>
        <w:spacing w:line="276" w:lineRule="auto"/>
        <w:jc w:val="both"/>
        <w:rPr>
          <w:rFonts w:ascii="Arial" w:eastAsia="Calibri" w:hAnsi="Arial" w:cs="Arial"/>
          <w:color w:val="000000" w:themeColor="text1"/>
          <w:sz w:val="22"/>
          <w:lang w:val="es-ES_tradnl"/>
        </w:rPr>
      </w:pPr>
      <w:r w:rsidRPr="00E23980">
        <w:rPr>
          <w:rFonts w:ascii="Arial" w:eastAsia="Calibri" w:hAnsi="Arial" w:cs="Arial"/>
          <w:color w:val="000000" w:themeColor="text1"/>
          <w:sz w:val="22"/>
          <w:lang w:val="es-ES_tradnl"/>
        </w:rPr>
        <w:t xml:space="preserve">En ejercicio de la competencia otorgada por el numeral 8 del artículo 11 y el numeral 5 del artículo 3 del Decreto Ley 4170 de 2011, la Agencia Nacional de Contratación Pública </w:t>
      </w:r>
      <w:r w:rsidR="002B6725">
        <w:rPr>
          <w:rFonts w:ascii="Arial" w:eastAsia="Calibri" w:hAnsi="Arial" w:cs="Arial"/>
          <w:color w:val="000000" w:themeColor="text1"/>
          <w:sz w:val="22"/>
          <w:lang w:val="es-ES_tradnl"/>
        </w:rPr>
        <w:t>–</w:t>
      </w:r>
      <w:r w:rsidRPr="00E23980">
        <w:rPr>
          <w:rFonts w:ascii="Arial" w:eastAsia="Calibri" w:hAnsi="Arial" w:cs="Arial"/>
          <w:color w:val="000000" w:themeColor="text1"/>
          <w:sz w:val="22"/>
          <w:lang w:val="es-ES_tradnl"/>
        </w:rPr>
        <w:t xml:space="preserve"> Colombia Compra Eficiente</w:t>
      </w:r>
      <w:r w:rsidR="00CE69CC" w:rsidRPr="00E23980">
        <w:rPr>
          <w:rFonts w:ascii="Arial" w:eastAsia="Calibri" w:hAnsi="Arial" w:cs="Arial"/>
          <w:color w:val="000000" w:themeColor="text1"/>
          <w:sz w:val="22"/>
          <w:lang w:val="es-ES_tradnl"/>
        </w:rPr>
        <w:t xml:space="preserve"> </w:t>
      </w:r>
      <w:r w:rsidRPr="00E23980">
        <w:rPr>
          <w:rFonts w:ascii="Arial" w:eastAsia="Calibri" w:hAnsi="Arial" w:cs="Arial"/>
          <w:color w:val="000000" w:themeColor="text1"/>
          <w:sz w:val="22"/>
          <w:lang w:val="es-ES_tradnl"/>
        </w:rPr>
        <w:t>responde su consulta</w:t>
      </w:r>
      <w:r w:rsidR="00C63475">
        <w:rPr>
          <w:rFonts w:ascii="Arial" w:eastAsia="Calibri" w:hAnsi="Arial" w:cs="Arial"/>
          <w:color w:val="000000" w:themeColor="text1"/>
          <w:sz w:val="22"/>
          <w:lang w:val="es-ES_tradnl"/>
        </w:rPr>
        <w:t xml:space="preserve"> del </w:t>
      </w:r>
      <w:r w:rsidR="003C61DE">
        <w:rPr>
          <w:rFonts w:ascii="Arial" w:eastAsia="Calibri" w:hAnsi="Arial" w:cs="Arial"/>
          <w:color w:val="000000" w:themeColor="text1"/>
          <w:sz w:val="22"/>
          <w:lang w:val="es-ES_tradnl"/>
        </w:rPr>
        <w:t>1</w:t>
      </w:r>
      <w:r w:rsidR="005E2000">
        <w:rPr>
          <w:rFonts w:ascii="Arial" w:eastAsia="Calibri" w:hAnsi="Arial" w:cs="Arial"/>
          <w:color w:val="000000" w:themeColor="text1"/>
          <w:sz w:val="22"/>
          <w:lang w:val="es-ES_tradnl"/>
        </w:rPr>
        <w:t>2</w:t>
      </w:r>
      <w:r w:rsidR="00C63475">
        <w:rPr>
          <w:rFonts w:ascii="Arial" w:eastAsia="Calibri" w:hAnsi="Arial" w:cs="Arial"/>
          <w:color w:val="000000" w:themeColor="text1"/>
          <w:sz w:val="22"/>
          <w:lang w:val="es-ES_tradnl"/>
        </w:rPr>
        <w:t xml:space="preserve"> de febrero de 2022</w:t>
      </w:r>
      <w:r w:rsidR="006D69FA">
        <w:rPr>
          <w:rFonts w:ascii="Arial" w:eastAsia="Calibri" w:hAnsi="Arial" w:cs="Arial"/>
          <w:color w:val="000000" w:themeColor="text1"/>
          <w:sz w:val="22"/>
          <w:lang w:val="es-ES_tradnl"/>
        </w:rPr>
        <w:t xml:space="preserve">. </w:t>
      </w:r>
    </w:p>
    <w:p w14:paraId="0C1E0712" w14:textId="77777777" w:rsidR="00DD5B04" w:rsidRPr="00E23980" w:rsidRDefault="00DD5B04" w:rsidP="00DF76A2">
      <w:pPr>
        <w:spacing w:line="276" w:lineRule="auto"/>
        <w:jc w:val="both"/>
        <w:rPr>
          <w:rFonts w:ascii="Arial" w:eastAsia="Calibri" w:hAnsi="Arial" w:cs="Arial"/>
          <w:b/>
          <w:color w:val="000000" w:themeColor="text1"/>
          <w:sz w:val="22"/>
          <w:lang w:val="es-ES_tradnl"/>
        </w:rPr>
      </w:pPr>
    </w:p>
    <w:p w14:paraId="7701FCC7" w14:textId="77777777" w:rsidR="00DD5B04" w:rsidRPr="00E23980" w:rsidRDefault="00DD5B04" w:rsidP="00DF76A2">
      <w:pPr>
        <w:pStyle w:val="Prrafodelista"/>
        <w:numPr>
          <w:ilvl w:val="0"/>
          <w:numId w:val="8"/>
        </w:numPr>
        <w:tabs>
          <w:tab w:val="left" w:pos="0"/>
          <w:tab w:val="left" w:pos="142"/>
          <w:tab w:val="left" w:pos="284"/>
        </w:tabs>
        <w:spacing w:line="276" w:lineRule="auto"/>
        <w:ind w:left="0" w:firstLine="0"/>
        <w:jc w:val="both"/>
        <w:rPr>
          <w:rFonts w:ascii="Arial" w:eastAsia="Calibri" w:hAnsi="Arial" w:cs="Arial"/>
          <w:b/>
          <w:color w:val="000000" w:themeColor="text1"/>
          <w:sz w:val="22"/>
          <w:lang w:val="es-ES_tradnl"/>
        </w:rPr>
      </w:pPr>
      <w:r w:rsidRPr="00E23980">
        <w:rPr>
          <w:rFonts w:ascii="Arial" w:eastAsia="Calibri" w:hAnsi="Arial" w:cs="Arial"/>
          <w:b/>
          <w:color w:val="000000" w:themeColor="text1"/>
          <w:sz w:val="22"/>
          <w:lang w:val="es-ES_tradnl"/>
        </w:rPr>
        <w:t xml:space="preserve">Problema planteado </w:t>
      </w:r>
    </w:p>
    <w:p w14:paraId="224B43D3" w14:textId="77777777" w:rsidR="00DD5B04" w:rsidRPr="005A5A85" w:rsidRDefault="00DD5B04" w:rsidP="00DF76A2">
      <w:pPr>
        <w:tabs>
          <w:tab w:val="left" w:pos="426"/>
        </w:tabs>
        <w:spacing w:line="276" w:lineRule="auto"/>
        <w:jc w:val="both"/>
        <w:rPr>
          <w:rFonts w:ascii="Arial" w:eastAsia="Calibri" w:hAnsi="Arial" w:cs="Arial"/>
          <w:bCs/>
          <w:color w:val="000000" w:themeColor="text1"/>
          <w:sz w:val="22"/>
          <w:szCs w:val="22"/>
          <w:lang w:val="es-ES_tradnl"/>
        </w:rPr>
      </w:pPr>
    </w:p>
    <w:p w14:paraId="3F6FE444" w14:textId="62D3E0DF" w:rsidR="00684CA6" w:rsidRDefault="0013424D" w:rsidP="00D40F8B">
      <w:pPr>
        <w:spacing w:line="276" w:lineRule="auto"/>
        <w:jc w:val="both"/>
        <w:rPr>
          <w:rFonts w:ascii="Arial" w:eastAsia="Calibri" w:hAnsi="Arial" w:cs="Arial"/>
          <w:color w:val="000000"/>
          <w:sz w:val="22"/>
          <w:szCs w:val="22"/>
          <w:lang w:eastAsia="es-MX"/>
        </w:rPr>
      </w:pPr>
      <w:r>
        <w:rPr>
          <w:rFonts w:ascii="Arial" w:eastAsia="Calibri" w:hAnsi="Arial" w:cs="Arial"/>
          <w:sz w:val="22"/>
        </w:rPr>
        <w:t>U</w:t>
      </w:r>
      <w:r w:rsidR="00ED6DF0" w:rsidRPr="00D25BEF">
        <w:rPr>
          <w:rFonts w:ascii="Arial" w:eastAsia="Calibri" w:hAnsi="Arial" w:cs="Arial"/>
          <w:sz w:val="22"/>
        </w:rPr>
        <w:t xml:space="preserve">sted realiza la </w:t>
      </w:r>
      <w:r w:rsidR="00E97881" w:rsidRPr="00D25BEF">
        <w:rPr>
          <w:rFonts w:ascii="Arial" w:eastAsia="Calibri" w:hAnsi="Arial" w:cs="Arial"/>
          <w:sz w:val="22"/>
        </w:rPr>
        <w:t>siguiente consulta</w:t>
      </w:r>
      <w:r w:rsidR="00032FCA" w:rsidRPr="00032FCA">
        <w:rPr>
          <w:rFonts w:ascii="Arial" w:eastAsia="Calibri" w:hAnsi="Arial" w:cs="Arial"/>
          <w:color w:val="000000"/>
          <w:sz w:val="22"/>
          <w:szCs w:val="22"/>
          <w:lang w:eastAsia="es-MX"/>
        </w:rPr>
        <w:t>:</w:t>
      </w:r>
      <w:r w:rsidR="00C74BAD">
        <w:rPr>
          <w:rFonts w:ascii="Arial" w:eastAsia="Calibri" w:hAnsi="Arial" w:cs="Arial"/>
          <w:color w:val="000000"/>
          <w:sz w:val="22"/>
          <w:szCs w:val="22"/>
          <w:lang w:eastAsia="es-MX"/>
        </w:rPr>
        <w:t xml:space="preserve"> </w:t>
      </w:r>
    </w:p>
    <w:p w14:paraId="3C3AF9C6" w14:textId="77777777" w:rsidR="00684CA6" w:rsidRDefault="00684CA6" w:rsidP="00684CA6">
      <w:pPr>
        <w:spacing w:line="276" w:lineRule="auto"/>
        <w:ind w:left="709" w:right="709"/>
        <w:jc w:val="both"/>
        <w:rPr>
          <w:rFonts w:ascii="Arial" w:hAnsi="Arial" w:cs="Arial"/>
          <w:color w:val="000000" w:themeColor="text1"/>
          <w:sz w:val="21"/>
          <w:szCs w:val="21"/>
          <w:lang w:val="es-ES_tradnl"/>
        </w:rPr>
      </w:pPr>
    </w:p>
    <w:p w14:paraId="64AB122C" w14:textId="0B1DBF3C" w:rsidR="00AB2F4B" w:rsidRPr="00AB2F4B" w:rsidRDefault="00382ADF" w:rsidP="00BF7D8F">
      <w:pPr>
        <w:ind w:left="709" w:right="709"/>
        <w:jc w:val="both"/>
        <w:rPr>
          <w:rFonts w:ascii="Arial" w:hAnsi="Arial" w:cs="Arial"/>
          <w:color w:val="000000" w:themeColor="text1"/>
          <w:sz w:val="21"/>
          <w:szCs w:val="21"/>
        </w:rPr>
      </w:pPr>
      <w:bookmarkStart w:id="13" w:name="_Hlk98488487"/>
      <w:r w:rsidRPr="00847044">
        <w:rPr>
          <w:rFonts w:ascii="Arial" w:hAnsi="Arial" w:cs="Arial"/>
          <w:color w:val="000000" w:themeColor="text1"/>
          <w:sz w:val="21"/>
          <w:szCs w:val="21"/>
          <w:lang w:val="es-ES_tradnl"/>
        </w:rPr>
        <w:t>«</w:t>
      </w:r>
      <w:bookmarkStart w:id="14" w:name="_Hlk74989068"/>
      <w:r w:rsidR="00AB2F4B" w:rsidRPr="00AB2F4B">
        <w:rPr>
          <w:rFonts w:ascii="Arial" w:hAnsi="Arial" w:cs="Arial"/>
          <w:color w:val="000000" w:themeColor="text1"/>
          <w:sz w:val="21"/>
          <w:szCs w:val="21"/>
        </w:rPr>
        <w:t>Por medio del presente correo, me permito solicitar de la manera más respetuosa, concepto con</w:t>
      </w:r>
      <w:r w:rsidR="00AB2F4B">
        <w:rPr>
          <w:rFonts w:ascii="Arial" w:hAnsi="Arial" w:cs="Arial"/>
          <w:color w:val="000000" w:themeColor="text1"/>
          <w:sz w:val="21"/>
          <w:szCs w:val="21"/>
        </w:rPr>
        <w:t xml:space="preserve"> </w:t>
      </w:r>
      <w:r w:rsidR="00AB2F4B" w:rsidRPr="00AB2F4B">
        <w:rPr>
          <w:rFonts w:ascii="Arial" w:hAnsi="Arial" w:cs="Arial"/>
          <w:color w:val="000000" w:themeColor="text1"/>
          <w:sz w:val="21"/>
          <w:szCs w:val="21"/>
        </w:rPr>
        <w:t xml:space="preserve">relación a la legalidad para la suscripción de un </w:t>
      </w:r>
      <w:r w:rsidR="00AB2F4B" w:rsidRPr="00BF7D8F">
        <w:rPr>
          <w:rFonts w:ascii="Arial" w:hAnsi="Arial" w:cs="Arial"/>
          <w:b/>
          <w:bCs/>
          <w:color w:val="000000" w:themeColor="text1"/>
          <w:sz w:val="21"/>
          <w:szCs w:val="21"/>
        </w:rPr>
        <w:t>CONVENIO INTERADMINISTRATIVO DEL CENTRO TRANSITORIO DENTRO DEL SISTEMA DE RESPONSABILIDAD PENAL PARA ADOLESCENTES</w:t>
      </w:r>
      <w:r w:rsidR="00AB2F4B" w:rsidRPr="00AB2F4B">
        <w:rPr>
          <w:rFonts w:ascii="Arial" w:hAnsi="Arial" w:cs="Arial"/>
          <w:color w:val="000000" w:themeColor="text1"/>
          <w:sz w:val="21"/>
          <w:szCs w:val="21"/>
        </w:rPr>
        <w:t>, en vigencia de la Ley de Garantías</w:t>
      </w:r>
      <w:r w:rsidR="00AB2F4B">
        <w:rPr>
          <w:rFonts w:ascii="Arial" w:hAnsi="Arial" w:cs="Arial"/>
          <w:color w:val="000000" w:themeColor="text1"/>
          <w:sz w:val="21"/>
          <w:szCs w:val="21"/>
        </w:rPr>
        <w:t xml:space="preserve"> </w:t>
      </w:r>
      <w:r w:rsidR="00AB2F4B" w:rsidRPr="00AB2F4B">
        <w:rPr>
          <w:rFonts w:ascii="Arial" w:hAnsi="Arial" w:cs="Arial"/>
          <w:color w:val="000000" w:themeColor="text1"/>
          <w:sz w:val="21"/>
          <w:szCs w:val="21"/>
        </w:rPr>
        <w:t>[…]</w:t>
      </w:r>
      <w:r w:rsidR="00AB2F4B">
        <w:rPr>
          <w:rFonts w:ascii="Arial" w:hAnsi="Arial" w:cs="Arial"/>
          <w:color w:val="000000" w:themeColor="text1"/>
          <w:sz w:val="21"/>
          <w:szCs w:val="21"/>
        </w:rPr>
        <w:t xml:space="preserve"> </w:t>
      </w:r>
      <w:r w:rsidR="00AB2F4B" w:rsidRPr="00AB2F4B">
        <w:rPr>
          <w:rFonts w:ascii="Arial" w:hAnsi="Arial" w:cs="Arial"/>
          <w:color w:val="000000" w:themeColor="text1"/>
          <w:sz w:val="21"/>
          <w:szCs w:val="21"/>
        </w:rPr>
        <w:t>La anterior solicitud, la elevamos teniendo de presente, la preocupación de este ente territorial, dado</w:t>
      </w:r>
      <w:r w:rsidR="00AB2F4B">
        <w:rPr>
          <w:rFonts w:ascii="Arial" w:hAnsi="Arial" w:cs="Arial"/>
          <w:color w:val="000000" w:themeColor="text1"/>
          <w:sz w:val="21"/>
          <w:szCs w:val="21"/>
        </w:rPr>
        <w:t xml:space="preserve"> </w:t>
      </w:r>
      <w:r w:rsidR="00AB2F4B" w:rsidRPr="00AB2F4B">
        <w:rPr>
          <w:rFonts w:ascii="Arial" w:hAnsi="Arial" w:cs="Arial"/>
          <w:color w:val="000000" w:themeColor="text1"/>
          <w:sz w:val="21"/>
          <w:szCs w:val="21"/>
        </w:rPr>
        <w:t>que solo se puede suscribir el citado acuerdo con el municipio de la Plata Huila, quien es el único</w:t>
      </w:r>
    </w:p>
    <w:p w14:paraId="71088681" w14:textId="474EFE15" w:rsidR="00DC1AE7" w:rsidRPr="008A6929" w:rsidRDefault="00AB2F4B" w:rsidP="00BF7D8F">
      <w:pPr>
        <w:ind w:left="709" w:right="709"/>
        <w:jc w:val="both"/>
        <w:rPr>
          <w:rFonts w:ascii="Arial" w:hAnsi="Arial" w:cs="Arial"/>
          <w:color w:val="000000" w:themeColor="text1"/>
          <w:sz w:val="21"/>
          <w:szCs w:val="21"/>
        </w:rPr>
      </w:pPr>
      <w:r w:rsidRPr="00AB2F4B">
        <w:rPr>
          <w:rFonts w:ascii="Arial" w:hAnsi="Arial" w:cs="Arial"/>
          <w:color w:val="000000" w:themeColor="text1"/>
          <w:sz w:val="21"/>
          <w:szCs w:val="21"/>
        </w:rPr>
        <w:t>Municipio que cuenta con un centro transitorio para el régimen de responsabilidad penal para</w:t>
      </w:r>
      <w:r>
        <w:rPr>
          <w:rFonts w:ascii="Arial" w:hAnsi="Arial" w:cs="Arial"/>
          <w:color w:val="000000" w:themeColor="text1"/>
          <w:sz w:val="21"/>
          <w:szCs w:val="21"/>
        </w:rPr>
        <w:t xml:space="preserve"> </w:t>
      </w:r>
      <w:r w:rsidRPr="00AB2F4B">
        <w:rPr>
          <w:rFonts w:ascii="Arial" w:hAnsi="Arial" w:cs="Arial"/>
          <w:color w:val="000000" w:themeColor="text1"/>
          <w:sz w:val="21"/>
          <w:szCs w:val="21"/>
        </w:rPr>
        <w:t>adolescentes</w:t>
      </w:r>
      <w:r w:rsidR="00E97881" w:rsidRPr="00E97881">
        <w:rPr>
          <w:rFonts w:ascii="Arial" w:hAnsi="Arial" w:cs="Arial"/>
          <w:color w:val="000000" w:themeColor="text1"/>
          <w:sz w:val="21"/>
          <w:szCs w:val="21"/>
        </w:rPr>
        <w:t>»</w:t>
      </w:r>
      <w:r w:rsidR="00474BDF">
        <w:rPr>
          <w:rFonts w:ascii="Arial" w:hAnsi="Arial" w:cs="Arial"/>
          <w:color w:val="000000" w:themeColor="text1"/>
          <w:sz w:val="21"/>
          <w:szCs w:val="21"/>
        </w:rPr>
        <w:t>.</w:t>
      </w:r>
      <w:r w:rsidR="00E97881">
        <w:rPr>
          <w:rFonts w:ascii="Arial" w:hAnsi="Arial" w:cs="Arial"/>
          <w:color w:val="000000" w:themeColor="text1"/>
          <w:sz w:val="21"/>
          <w:szCs w:val="21"/>
        </w:rPr>
        <w:t xml:space="preserve">  </w:t>
      </w:r>
      <w:bookmarkEnd w:id="14"/>
    </w:p>
    <w:bookmarkEnd w:id="13"/>
    <w:p w14:paraId="4A10CD13" w14:textId="77777777" w:rsidR="00FF10AF" w:rsidRPr="00FF10AF" w:rsidRDefault="00FF10AF" w:rsidP="00D40F8B">
      <w:pPr>
        <w:spacing w:line="276" w:lineRule="auto"/>
        <w:jc w:val="both"/>
        <w:rPr>
          <w:rFonts w:ascii="Arial" w:hAnsi="Arial" w:cs="Arial"/>
          <w:color w:val="000000" w:themeColor="text1"/>
          <w:sz w:val="22"/>
          <w:szCs w:val="22"/>
        </w:rPr>
      </w:pPr>
    </w:p>
    <w:p w14:paraId="124D2DCA" w14:textId="77777777" w:rsidR="00DD5B04" w:rsidRPr="00E23980" w:rsidRDefault="00DD5B04" w:rsidP="00DF76A2">
      <w:pPr>
        <w:pStyle w:val="Prrafodelista"/>
        <w:numPr>
          <w:ilvl w:val="0"/>
          <w:numId w:val="8"/>
        </w:numPr>
        <w:tabs>
          <w:tab w:val="left" w:pos="0"/>
          <w:tab w:val="left" w:pos="284"/>
        </w:tabs>
        <w:ind w:left="0" w:firstLine="0"/>
        <w:jc w:val="both"/>
        <w:rPr>
          <w:rFonts w:ascii="Arial" w:eastAsia="Calibri" w:hAnsi="Arial" w:cs="Arial"/>
          <w:b/>
          <w:color w:val="000000" w:themeColor="text1"/>
          <w:sz w:val="22"/>
          <w:lang w:val="es-ES_tradnl"/>
        </w:rPr>
      </w:pPr>
      <w:r w:rsidRPr="00E23980">
        <w:rPr>
          <w:rFonts w:ascii="Arial" w:eastAsia="Calibri" w:hAnsi="Arial" w:cs="Arial"/>
          <w:b/>
          <w:color w:val="000000" w:themeColor="text1"/>
          <w:sz w:val="22"/>
          <w:lang w:val="es-ES_tradnl"/>
        </w:rPr>
        <w:t>Consideraciones</w:t>
      </w:r>
    </w:p>
    <w:p w14:paraId="5FAF4A13" w14:textId="77777777" w:rsidR="005C65DA" w:rsidRDefault="005C65DA" w:rsidP="005C65DA">
      <w:pPr>
        <w:spacing w:line="276" w:lineRule="auto"/>
        <w:jc w:val="both"/>
        <w:rPr>
          <w:rFonts w:ascii="Arial" w:eastAsia="Calibri" w:hAnsi="Arial" w:cs="Arial"/>
          <w:color w:val="000000" w:themeColor="text1"/>
          <w:sz w:val="22"/>
          <w:lang w:val="es-ES"/>
        </w:rPr>
      </w:pPr>
    </w:p>
    <w:p w14:paraId="58261551" w14:textId="77777777" w:rsidR="00930CCC" w:rsidRPr="00162BC5" w:rsidRDefault="00930CCC" w:rsidP="00930CCC">
      <w:pPr>
        <w:spacing w:after="120" w:line="276" w:lineRule="auto"/>
        <w:jc w:val="both"/>
        <w:rPr>
          <w:rFonts w:ascii="Arial" w:hAnsi="Arial" w:cs="Arial"/>
          <w:sz w:val="22"/>
          <w:lang w:val="es-ES"/>
        </w:rPr>
      </w:pPr>
      <w:r w:rsidRPr="00162BC5">
        <w:rPr>
          <w:rFonts w:ascii="Arial" w:hAnsi="Arial" w:cs="Arial"/>
          <w:bCs/>
          <w:sz w:val="22"/>
        </w:rPr>
        <w:t xml:space="preserve">En ejercicio de las competencias </w:t>
      </w:r>
      <w:r>
        <w:rPr>
          <w:rFonts w:ascii="Arial" w:hAnsi="Arial" w:cs="Arial"/>
          <w:bCs/>
          <w:sz w:val="22"/>
        </w:rPr>
        <w:t>establecidas</w:t>
      </w:r>
      <w:r w:rsidRPr="00162BC5">
        <w:rPr>
          <w:rFonts w:ascii="Arial" w:hAnsi="Arial" w:cs="Arial"/>
          <w:bCs/>
          <w:sz w:val="22"/>
        </w:rPr>
        <w:t xml:space="preserve"> en los artículos 3</w:t>
      </w:r>
      <w:r>
        <w:rPr>
          <w:rFonts w:ascii="Arial" w:hAnsi="Arial" w:cs="Arial"/>
          <w:bCs/>
          <w:sz w:val="22"/>
        </w:rPr>
        <w:t>.</w:t>
      </w:r>
      <w:r w:rsidRPr="00162BC5">
        <w:rPr>
          <w:rFonts w:ascii="Arial" w:hAnsi="Arial" w:cs="Arial"/>
          <w:bCs/>
          <w:sz w:val="22"/>
        </w:rPr>
        <w:t>5</w:t>
      </w:r>
      <w:r>
        <w:rPr>
          <w:rFonts w:ascii="Arial" w:hAnsi="Arial" w:cs="Arial"/>
          <w:bCs/>
          <w:sz w:val="22"/>
        </w:rPr>
        <w:t xml:space="preserve"> y</w:t>
      </w:r>
      <w:r w:rsidRPr="00162BC5">
        <w:rPr>
          <w:rFonts w:ascii="Arial" w:hAnsi="Arial" w:cs="Arial"/>
          <w:bCs/>
          <w:sz w:val="22"/>
        </w:rPr>
        <w:t xml:space="preserve"> 11</w:t>
      </w:r>
      <w:r>
        <w:rPr>
          <w:rFonts w:ascii="Arial" w:hAnsi="Arial" w:cs="Arial"/>
          <w:bCs/>
          <w:sz w:val="22"/>
        </w:rPr>
        <w:t>.</w:t>
      </w:r>
      <w:r w:rsidRPr="00162BC5">
        <w:rPr>
          <w:rFonts w:ascii="Arial" w:hAnsi="Arial" w:cs="Arial"/>
          <w:bCs/>
          <w:sz w:val="22"/>
        </w:rPr>
        <w:t>8</w:t>
      </w:r>
      <w:r>
        <w:rPr>
          <w:rFonts w:ascii="Arial" w:hAnsi="Arial" w:cs="Arial"/>
          <w:bCs/>
          <w:sz w:val="22"/>
        </w:rPr>
        <w:t xml:space="preserve"> </w:t>
      </w:r>
      <w:r w:rsidRPr="00162BC5">
        <w:rPr>
          <w:rFonts w:ascii="Arial" w:hAnsi="Arial" w:cs="Arial"/>
          <w:bCs/>
          <w:sz w:val="22"/>
        </w:rPr>
        <w:t>del Decreto 4170 de 2011, la Agencia Nacional de Contratación Pública – Colombia Compra Eficiente resuelve las consultas sobre los asuntos de su competencia, esto es, sobre las temáticas de la contratación estatal y compras públicas relacionadas en los artículos citados</w:t>
      </w:r>
      <w:r>
        <w:rPr>
          <w:rFonts w:ascii="Arial" w:hAnsi="Arial" w:cs="Arial"/>
          <w:bCs/>
          <w:sz w:val="22"/>
        </w:rPr>
        <w:t xml:space="preserve">. </w:t>
      </w:r>
      <w:bookmarkStart w:id="15" w:name="_Hlk61701014"/>
      <w:bookmarkStart w:id="16" w:name="_Hlk62136649"/>
      <w:r>
        <w:rPr>
          <w:rFonts w:ascii="Arial" w:hAnsi="Arial" w:cs="Arial"/>
          <w:sz w:val="22"/>
          <w:lang w:val="es-ES"/>
        </w:rPr>
        <w:t>E</w:t>
      </w:r>
      <w:r w:rsidRPr="00162BC5">
        <w:rPr>
          <w:rFonts w:ascii="Arial" w:hAnsi="Arial" w:cs="Arial"/>
          <w:sz w:val="22"/>
          <w:lang w:val="es-ES"/>
        </w:rPr>
        <w:t xml:space="preserve">s necesario tener en cuenta que </w:t>
      </w:r>
      <w:bookmarkStart w:id="17" w:name="_Hlk61026958"/>
      <w:r w:rsidRPr="00162BC5">
        <w:rPr>
          <w:rFonts w:ascii="Arial" w:hAnsi="Arial" w:cs="Arial"/>
          <w:sz w:val="22"/>
          <w:lang w:val="es-ES"/>
        </w:rPr>
        <w:t xml:space="preserve">esta </w:t>
      </w:r>
      <w:r>
        <w:rPr>
          <w:rFonts w:ascii="Arial" w:hAnsi="Arial" w:cs="Arial"/>
          <w:sz w:val="22"/>
          <w:lang w:val="es-ES"/>
        </w:rPr>
        <w:t>e</w:t>
      </w:r>
      <w:r w:rsidRPr="00162BC5">
        <w:rPr>
          <w:rFonts w:ascii="Arial" w:hAnsi="Arial" w:cs="Arial"/>
          <w:sz w:val="22"/>
          <w:lang w:val="es-ES"/>
        </w:rPr>
        <w:t>ntidad solo tiene competencia para responder solicitudes sobre la aplicación de normas de carácter general en materia de compras y contratación pública. En ese sentido, resolver casos particulares desborda las atribuciones asignada</w:t>
      </w:r>
      <w:r>
        <w:rPr>
          <w:rFonts w:ascii="Arial" w:hAnsi="Arial" w:cs="Arial"/>
          <w:sz w:val="22"/>
          <w:lang w:val="es-ES"/>
        </w:rPr>
        <w:t>s</w:t>
      </w:r>
      <w:r w:rsidRPr="00162BC5">
        <w:rPr>
          <w:rFonts w:ascii="Arial" w:hAnsi="Arial" w:cs="Arial"/>
          <w:sz w:val="22"/>
          <w:lang w:val="es-ES"/>
        </w:rPr>
        <w:t xml:space="preserve"> por el legislador extraordinario, que no concibió a Colombia Compra Eficiente como una autoridad para solucionar problemas jurídicos particulares</w:t>
      </w:r>
      <w:r>
        <w:rPr>
          <w:rFonts w:ascii="Arial" w:hAnsi="Arial" w:cs="Arial"/>
          <w:bCs/>
          <w:sz w:val="22"/>
        </w:rPr>
        <w:t xml:space="preserve"> de todos los partícipes de la contratación estatal.</w:t>
      </w:r>
    </w:p>
    <w:p w14:paraId="480CBB30" w14:textId="77777777" w:rsidR="00930CCC" w:rsidRDefault="00930CCC" w:rsidP="00930CCC">
      <w:pPr>
        <w:spacing w:after="120" w:line="276" w:lineRule="auto"/>
        <w:ind w:firstLine="708"/>
        <w:jc w:val="both"/>
        <w:rPr>
          <w:rFonts w:ascii="Arial" w:hAnsi="Arial" w:cs="Arial"/>
          <w:sz w:val="22"/>
          <w:lang w:val="es-ES"/>
        </w:rPr>
      </w:pPr>
      <w:r w:rsidRPr="00162BC5">
        <w:rPr>
          <w:rFonts w:ascii="Arial" w:hAnsi="Arial" w:cs="Arial"/>
          <w:sz w:val="22"/>
          <w:lang w:val="es-ES"/>
        </w:rPr>
        <w:t>La competencia de esta entidad se fija con límites claros, con el objeto de evitar que la Agencia actúe como una instancia de validación de las actuaciones de las entidades sujetas a la Ley 80 de 1993 o de los demás participantes de la contratación pública</w:t>
      </w:r>
      <w:r w:rsidRPr="00162BC5">
        <w:rPr>
          <w:rFonts w:ascii="Arial" w:hAnsi="Arial" w:cs="Arial"/>
          <w:sz w:val="22"/>
          <w:vertAlign w:val="superscript"/>
          <w:lang w:val="es-ES"/>
        </w:rPr>
        <w:footnoteReference w:id="2"/>
      </w:r>
      <w:r w:rsidRPr="00162BC5">
        <w:rPr>
          <w:rFonts w:ascii="Arial" w:hAnsi="Arial" w:cs="Arial"/>
          <w:sz w:val="22"/>
          <w:lang w:val="es-ES"/>
        </w:rPr>
        <w:t xml:space="preserve">. Esta competencia de interpretación de normas generales, por definición, no puede extenderse a la resolución de controversias, ni a brindar asesorías sobre casos puntuales. </w:t>
      </w:r>
      <w:r>
        <w:rPr>
          <w:rFonts w:ascii="Arial" w:hAnsi="Arial" w:cs="Arial"/>
          <w:sz w:val="22"/>
          <w:lang w:val="es-ES"/>
        </w:rPr>
        <w:t>Esto</w:t>
      </w:r>
      <w:r w:rsidRPr="00162BC5">
        <w:rPr>
          <w:rFonts w:ascii="Arial" w:hAnsi="Arial" w:cs="Arial"/>
          <w:sz w:val="22"/>
          <w:lang w:val="es-ES"/>
        </w:rPr>
        <w:t xml:space="preserve"> en la medida en que, para resolver una consulta de carácter particular, además de conocer un sinnúmero de detalles de la actuación administrativa, es necesario acceder al expediente y a los documentos del procedimiento contractual donde surge la inquietud</w:t>
      </w:r>
      <w:bookmarkEnd w:id="17"/>
      <w:r>
        <w:rPr>
          <w:rFonts w:ascii="Arial" w:hAnsi="Arial" w:cs="Arial"/>
          <w:sz w:val="22"/>
          <w:lang w:val="es-ES"/>
        </w:rPr>
        <w:t xml:space="preserve">. Por lo anterior, previo concepto de sus órganos asesores, la solución de estos temas corresponde a la entidad que adelanta el procedimiento de selección y, en caso de conflicto, a las autoridades judiciales, fiscales y disciplinarias. </w:t>
      </w:r>
      <w:bookmarkEnd w:id="15"/>
    </w:p>
    <w:bookmarkEnd w:id="16"/>
    <w:p w14:paraId="4E7FA35F" w14:textId="4FBB0BF1" w:rsidR="00495A87" w:rsidRPr="00495A87" w:rsidRDefault="00495A87" w:rsidP="00495A87">
      <w:pPr>
        <w:tabs>
          <w:tab w:val="left" w:pos="426"/>
        </w:tabs>
        <w:spacing w:after="120" w:line="276" w:lineRule="auto"/>
        <w:jc w:val="both"/>
        <w:rPr>
          <w:rFonts w:ascii="Arial" w:eastAsia="Calibri" w:hAnsi="Arial" w:cs="Arial"/>
          <w:bCs/>
          <w:color w:val="000000" w:themeColor="text1"/>
          <w:sz w:val="22"/>
          <w:szCs w:val="22"/>
          <w:lang w:eastAsia="en-US"/>
        </w:rPr>
      </w:pPr>
      <w:r w:rsidRPr="00495A87">
        <w:rPr>
          <w:rFonts w:ascii="Arial" w:eastAsia="Calibri" w:hAnsi="Arial" w:cs="Arial"/>
          <w:color w:val="000000" w:themeColor="text1"/>
          <w:sz w:val="22"/>
          <w:szCs w:val="22"/>
          <w:lang w:val="es-ES" w:eastAsia="en-US"/>
        </w:rPr>
        <w:tab/>
      </w:r>
      <w:r w:rsidRPr="00495A87">
        <w:rPr>
          <w:rFonts w:ascii="Arial" w:eastAsia="Calibri" w:hAnsi="Arial" w:cs="Arial"/>
          <w:color w:val="000000" w:themeColor="text1"/>
          <w:sz w:val="22"/>
          <w:szCs w:val="22"/>
          <w:lang w:val="es-ES" w:eastAsia="en-US"/>
        </w:rPr>
        <w:tab/>
        <w:t>Por ello, esta Subdirección</w:t>
      </w:r>
      <w:r w:rsidR="00985910">
        <w:rPr>
          <w:rFonts w:ascii="Arial" w:eastAsia="Calibri" w:hAnsi="Arial" w:cs="Arial"/>
          <w:color w:val="000000" w:themeColor="text1"/>
          <w:sz w:val="22"/>
          <w:szCs w:val="22"/>
          <w:lang w:val="es-ES" w:eastAsia="en-US"/>
        </w:rPr>
        <w:t xml:space="preserve">, </w:t>
      </w:r>
      <w:r w:rsidRPr="00495A87">
        <w:rPr>
          <w:rFonts w:ascii="Arial" w:eastAsia="Calibri" w:hAnsi="Arial" w:cs="Arial"/>
          <w:color w:val="000000" w:themeColor="text1"/>
          <w:sz w:val="22"/>
          <w:szCs w:val="22"/>
          <w:lang w:val="es-ES" w:eastAsia="en-US"/>
        </w:rPr>
        <w:t>dentro de los límites de sus atribuciones</w:t>
      </w:r>
      <w:r w:rsidR="00985910">
        <w:rPr>
          <w:rFonts w:ascii="Arial" w:eastAsia="Calibri" w:hAnsi="Arial" w:cs="Arial"/>
          <w:color w:val="000000" w:themeColor="text1"/>
          <w:sz w:val="22"/>
          <w:szCs w:val="22"/>
          <w:lang w:val="es-ES" w:eastAsia="en-US"/>
        </w:rPr>
        <w:t>,</w:t>
      </w:r>
      <w:r w:rsidRPr="00495A87">
        <w:rPr>
          <w:rFonts w:ascii="Arial" w:eastAsia="Calibri" w:hAnsi="Arial" w:cs="Arial"/>
          <w:color w:val="000000" w:themeColor="text1"/>
          <w:sz w:val="22"/>
          <w:szCs w:val="22"/>
          <w:lang w:val="es-ES" w:eastAsia="en-US"/>
        </w:rPr>
        <w:t xml:space="preserve"> resolverá la consulta conforme a las normas generales </w:t>
      </w:r>
      <w:r w:rsidR="00985910">
        <w:rPr>
          <w:rFonts w:ascii="Arial" w:eastAsia="Calibri" w:hAnsi="Arial" w:cs="Arial"/>
          <w:color w:val="000000" w:themeColor="text1"/>
          <w:sz w:val="22"/>
          <w:szCs w:val="22"/>
          <w:lang w:val="es-ES" w:eastAsia="en-US"/>
        </w:rPr>
        <w:t>a</w:t>
      </w:r>
      <w:r w:rsidR="007301D6">
        <w:rPr>
          <w:rFonts w:ascii="Arial" w:eastAsia="Calibri" w:hAnsi="Arial" w:cs="Arial"/>
          <w:color w:val="000000" w:themeColor="text1"/>
          <w:sz w:val="22"/>
          <w:szCs w:val="22"/>
          <w:lang w:val="es-ES" w:eastAsia="en-US"/>
        </w:rPr>
        <w:t xml:space="preserve">plicables </w:t>
      </w:r>
      <w:r w:rsidRPr="00495A87">
        <w:rPr>
          <w:rFonts w:ascii="Arial" w:eastAsia="Calibri" w:hAnsi="Arial" w:cs="Arial"/>
          <w:color w:val="000000" w:themeColor="text1"/>
          <w:sz w:val="22"/>
          <w:szCs w:val="22"/>
          <w:lang w:val="es-ES" w:eastAsia="en-US"/>
        </w:rPr>
        <w:t>en materia de contratación estatal. Con este objetivo se analizarán los siguientes temas:</w:t>
      </w:r>
      <w:r w:rsidRPr="00495A87">
        <w:rPr>
          <w:rFonts w:ascii="Arial" w:eastAsia="Calibri" w:hAnsi="Arial" w:cs="Arial"/>
          <w:bCs/>
          <w:color w:val="000000" w:themeColor="text1"/>
          <w:sz w:val="22"/>
          <w:szCs w:val="22"/>
          <w:lang w:eastAsia="en-US"/>
        </w:rPr>
        <w:t xml:space="preserve"> i) definición y finalidad de la Ley de Garantías Electorales, ii) restricciones </w:t>
      </w:r>
      <w:r w:rsidRPr="00495A87">
        <w:rPr>
          <w:rFonts w:ascii="Arial" w:eastAsia="Calibri" w:hAnsi="Arial" w:cs="Arial"/>
          <w:bCs/>
          <w:color w:val="000000" w:themeColor="text1"/>
          <w:sz w:val="22"/>
          <w:szCs w:val="22"/>
          <w:lang w:val="es-MX" w:eastAsia="en-US"/>
        </w:rPr>
        <w:t xml:space="preserve">para elecciones presidenciales, iii) destinatarios de la prohibición del artículo 33 de la Ley 996 de 2005, iv) las </w:t>
      </w:r>
      <w:r w:rsidRPr="00495A87">
        <w:rPr>
          <w:rFonts w:ascii="Arial" w:eastAsia="Calibri" w:hAnsi="Arial" w:cs="Arial"/>
          <w:color w:val="000000" w:themeColor="text1"/>
          <w:sz w:val="22"/>
          <w:szCs w:val="22"/>
          <w:lang w:val="es-MX" w:eastAsia="en-US"/>
        </w:rPr>
        <w:t>restricciones en los comicios de cargos de elección popular</w:t>
      </w:r>
      <w:bookmarkStart w:id="18" w:name="_Hlk76110351"/>
      <w:r w:rsidRPr="00495A87">
        <w:rPr>
          <w:rFonts w:ascii="Arial" w:eastAsia="Calibri" w:hAnsi="Arial" w:cs="Arial"/>
          <w:color w:val="000000" w:themeColor="text1"/>
          <w:sz w:val="22"/>
          <w:szCs w:val="22"/>
          <w:lang w:val="es-MX" w:eastAsia="en-US"/>
        </w:rPr>
        <w:t xml:space="preserve"> y v) las modificaciones de la Ley de Garantías Electorales realizadas por la ley anual del presupuesto de la vigencia fiscal 2022. </w:t>
      </w:r>
      <w:bookmarkEnd w:id="18"/>
    </w:p>
    <w:p w14:paraId="11AB5E10" w14:textId="34D8E515" w:rsidR="00495A87" w:rsidRDefault="00495A87" w:rsidP="00495A87">
      <w:pPr>
        <w:tabs>
          <w:tab w:val="left" w:pos="426"/>
        </w:tabs>
        <w:spacing w:line="276" w:lineRule="auto"/>
        <w:ind w:firstLine="709"/>
        <w:jc w:val="both"/>
        <w:rPr>
          <w:rFonts w:ascii="Arial" w:eastAsia="Calibri" w:hAnsi="Arial" w:cs="Arial"/>
          <w:bCs/>
          <w:color w:val="000000" w:themeColor="text1"/>
          <w:sz w:val="22"/>
          <w:szCs w:val="22"/>
          <w:lang w:eastAsia="en-US"/>
        </w:rPr>
      </w:pPr>
      <w:r w:rsidRPr="00495A87">
        <w:rPr>
          <w:rFonts w:ascii="Arial" w:eastAsia="Calibri" w:hAnsi="Arial" w:cs="Arial"/>
          <w:bCs/>
          <w:color w:val="000000" w:themeColor="text1"/>
          <w:sz w:val="22"/>
          <w:szCs w:val="22"/>
          <w:lang w:eastAsia="en-US"/>
        </w:rPr>
        <w:t>La Agencia Nacional de Contratación Pública – Colombia Compra Eficiente ha impartido lineamientos sobre la aplicación de la Ley 996 de 2005</w:t>
      </w:r>
      <w:r w:rsidR="00891503">
        <w:rPr>
          <w:rFonts w:ascii="Arial" w:eastAsia="Calibri" w:hAnsi="Arial" w:cs="Arial"/>
          <w:bCs/>
          <w:color w:val="000000" w:themeColor="text1"/>
          <w:sz w:val="22"/>
          <w:szCs w:val="22"/>
          <w:lang w:eastAsia="en-US"/>
        </w:rPr>
        <w:t>, Ley de Garantías Electorales,</w:t>
      </w:r>
      <w:r w:rsidRPr="00495A87">
        <w:rPr>
          <w:rFonts w:ascii="Arial" w:eastAsia="Calibri" w:hAnsi="Arial" w:cs="Arial"/>
          <w:bCs/>
          <w:color w:val="000000" w:themeColor="text1"/>
          <w:sz w:val="22"/>
          <w:szCs w:val="22"/>
          <w:lang w:eastAsia="en-US"/>
        </w:rPr>
        <w:t xml:space="preserve"> y también se ha pronunciado al respecto, entre otros, en los Conceptos 4201912000004632 del 6 de agosto de 2019, 2201913000005655 del 8 de agosto de 2019, 2201913000006283 del 27 de agosto de 2019, 2201913000006521 del 3 de septiembre de 2019, 2201913000006634 del 6 de septiembre de 2019, 2201913000006639 del 9 de septiembre de 2019, 2201913000007430 del 7 de octubre de 2019, 2201913000007565 del 10 de octubre de 2019, 2201913000008259 del 6 de noviembre de 2019, C-227 de 2021 del 5 de mayo de 2021, C-296 del 22 de junio de 2021</w:t>
      </w:r>
      <w:r w:rsidR="00891503">
        <w:rPr>
          <w:rFonts w:asciiTheme="minorHAnsi" w:eastAsiaTheme="minorHAnsi" w:hAnsiTheme="minorHAnsi" w:cstheme="minorBidi"/>
          <w:color w:val="000000" w:themeColor="text1"/>
          <w:szCs w:val="22"/>
          <w:lang w:val="es-MX" w:eastAsia="en-US"/>
        </w:rPr>
        <w:t>,</w:t>
      </w:r>
      <w:r w:rsidRPr="00495A87">
        <w:rPr>
          <w:rFonts w:ascii="Arial" w:eastAsia="Calibri" w:hAnsi="Arial" w:cs="Arial"/>
          <w:bCs/>
          <w:color w:val="000000" w:themeColor="text1"/>
          <w:sz w:val="22"/>
          <w:szCs w:val="22"/>
          <w:lang w:eastAsia="en-US"/>
        </w:rPr>
        <w:t xml:space="preserve"> C-381 del 02 de julio de 2021</w:t>
      </w:r>
      <w:r w:rsidR="00891503">
        <w:rPr>
          <w:rFonts w:ascii="Arial" w:eastAsia="Calibri" w:hAnsi="Arial" w:cs="Arial"/>
          <w:bCs/>
          <w:color w:val="000000" w:themeColor="text1"/>
          <w:sz w:val="22"/>
          <w:szCs w:val="22"/>
          <w:lang w:eastAsia="en-US"/>
        </w:rPr>
        <w:t>,</w:t>
      </w:r>
      <w:r w:rsidR="00137F76">
        <w:rPr>
          <w:rFonts w:ascii="Arial" w:eastAsia="Calibri" w:hAnsi="Arial" w:cs="Arial"/>
          <w:bCs/>
          <w:color w:val="000000" w:themeColor="text1"/>
          <w:sz w:val="22"/>
          <w:szCs w:val="22"/>
          <w:lang w:eastAsia="en-US"/>
        </w:rPr>
        <w:t xml:space="preserve"> </w:t>
      </w:r>
      <w:r w:rsidR="00137F76" w:rsidRPr="00137F76">
        <w:rPr>
          <w:rFonts w:ascii="Arial" w:eastAsia="Calibri" w:hAnsi="Arial" w:cs="Arial"/>
          <w:bCs/>
          <w:color w:val="000000" w:themeColor="text1"/>
          <w:sz w:val="22"/>
          <w:szCs w:val="22"/>
          <w:lang w:eastAsia="en-US"/>
        </w:rPr>
        <w:t>C- 528 del 27 de septiembre de 2021, C-550 del 5 de octubre de 2021,  C-523 del 10 de octubre de 2021, C-614 del 2 de noviembre de 2021, C-543 del 11 de noviembre de 2021, C-633 del 11 de noviembre de 2021, C-677 del 4 de diciembre de 2021, C-674 del 6 de diciembre de 2021, C-592 del 7 de diciembre de 2021, C-695 del 22 de diciembre de 2021</w:t>
      </w:r>
      <w:r w:rsidR="00253311" w:rsidRPr="00253311">
        <w:rPr>
          <w:rFonts w:ascii="Arial" w:eastAsia="Calibri" w:hAnsi="Arial" w:cs="Arial"/>
          <w:bCs/>
          <w:color w:val="000000" w:themeColor="text1"/>
          <w:sz w:val="22"/>
          <w:szCs w:val="22"/>
          <w:lang w:eastAsia="en-US"/>
        </w:rPr>
        <w:t xml:space="preserve"> C-723 del 28 de diciembre de 2021, C-702 del 7 de enero de 2022, C-037 de 21 de enero de 2022, C-726 de 24 de enero de 2022, C-009 del 15 de febrero de 2022, </w:t>
      </w:r>
      <w:r w:rsidR="00ED31C6">
        <w:rPr>
          <w:rFonts w:ascii="Arial" w:eastAsia="Calibri" w:hAnsi="Arial" w:cs="Arial"/>
          <w:bCs/>
          <w:color w:val="000000" w:themeColor="text1"/>
          <w:sz w:val="22"/>
          <w:szCs w:val="22"/>
          <w:lang w:eastAsia="en-US"/>
        </w:rPr>
        <w:t xml:space="preserve">C- 005 del 16 de febrero de 2022, </w:t>
      </w:r>
      <w:r w:rsidR="00253311" w:rsidRPr="00253311">
        <w:rPr>
          <w:rFonts w:ascii="Arial" w:eastAsia="Calibri" w:hAnsi="Arial" w:cs="Arial"/>
          <w:bCs/>
          <w:color w:val="000000" w:themeColor="text1"/>
          <w:sz w:val="22"/>
          <w:szCs w:val="22"/>
          <w:lang w:eastAsia="en-US"/>
        </w:rPr>
        <w:t>C-079 del 18 de febrero de 2022 y C-216 del 9 de marzo de 2022</w:t>
      </w:r>
      <w:r w:rsidRPr="00495A87">
        <w:rPr>
          <w:rFonts w:ascii="Arial" w:eastAsia="Calibri" w:hAnsi="Arial" w:cs="Arial"/>
          <w:bCs/>
          <w:color w:val="000000" w:themeColor="text1"/>
          <w:sz w:val="22"/>
          <w:szCs w:val="22"/>
          <w:lang w:eastAsia="en-US"/>
        </w:rPr>
        <w:t>. Por otro lado, la Agencia se ha referido a los alcances de las modificaciones realizadas por la Ley 2159 de 2021, entre otros, mediante los conceptos C-674 del 6 de diciembre de 2021, C-693 del 9 de diciembre de 2021, C-723 del 28 de diciembre de 2021, C-726 del 24 de enero de 2022 y C-736 del 31 de enero de 2022. Las tesis desarrolladas en estos conceptos se reiteran y complementan a continuación</w:t>
      </w:r>
      <w:r w:rsidR="00891503">
        <w:rPr>
          <w:rFonts w:ascii="Arial" w:eastAsia="Calibri" w:hAnsi="Arial" w:cs="Arial"/>
          <w:bCs/>
          <w:color w:val="000000" w:themeColor="text1"/>
          <w:sz w:val="22"/>
          <w:szCs w:val="22"/>
          <w:lang w:eastAsia="en-US"/>
        </w:rPr>
        <w:t>.</w:t>
      </w:r>
    </w:p>
    <w:p w14:paraId="32913AD6" w14:textId="088AE203" w:rsidR="00A15A54" w:rsidRDefault="00A15A54" w:rsidP="00495A87">
      <w:pPr>
        <w:tabs>
          <w:tab w:val="left" w:pos="426"/>
        </w:tabs>
        <w:spacing w:line="276" w:lineRule="auto"/>
        <w:ind w:firstLine="709"/>
        <w:jc w:val="both"/>
        <w:rPr>
          <w:rFonts w:ascii="Arial" w:eastAsia="Calibri" w:hAnsi="Arial" w:cs="Arial"/>
          <w:bCs/>
          <w:color w:val="000000" w:themeColor="text1"/>
          <w:sz w:val="22"/>
          <w:szCs w:val="22"/>
          <w:lang w:eastAsia="en-US"/>
        </w:rPr>
      </w:pPr>
    </w:p>
    <w:p w14:paraId="74214123" w14:textId="77777777" w:rsidR="007D5A60" w:rsidRPr="007D5A60" w:rsidRDefault="007D5A60" w:rsidP="007D5A60">
      <w:pPr>
        <w:tabs>
          <w:tab w:val="left" w:pos="426"/>
        </w:tabs>
        <w:spacing w:line="276" w:lineRule="auto"/>
        <w:jc w:val="both"/>
        <w:rPr>
          <w:rFonts w:ascii="Arial" w:eastAsia="Calibri" w:hAnsi="Arial" w:cs="Arial"/>
          <w:b/>
          <w:bCs/>
          <w:color w:val="000000" w:themeColor="text1"/>
          <w:sz w:val="22"/>
          <w:szCs w:val="22"/>
          <w:lang w:eastAsia="en-US"/>
        </w:rPr>
      </w:pPr>
      <w:r w:rsidRPr="007D5A60">
        <w:rPr>
          <w:rFonts w:ascii="Arial" w:eastAsia="Calibri" w:hAnsi="Arial" w:cs="Arial"/>
          <w:b/>
          <w:bCs/>
          <w:color w:val="000000" w:themeColor="text1"/>
          <w:sz w:val="22"/>
          <w:szCs w:val="22"/>
          <w:lang w:eastAsia="en-US"/>
        </w:rPr>
        <w:t>2.1. Definición y finalidad de la Ley de Garantías Electorales: alcance de las restricciones</w:t>
      </w:r>
    </w:p>
    <w:p w14:paraId="3ACCD6BF" w14:textId="77777777" w:rsidR="007D5A60" w:rsidRPr="007D5A60" w:rsidRDefault="007D5A60" w:rsidP="007D5A60">
      <w:pPr>
        <w:tabs>
          <w:tab w:val="left" w:pos="426"/>
        </w:tabs>
        <w:spacing w:line="276" w:lineRule="auto"/>
        <w:ind w:firstLine="709"/>
        <w:jc w:val="both"/>
        <w:rPr>
          <w:rFonts w:ascii="Arial" w:eastAsia="Calibri" w:hAnsi="Arial" w:cs="Arial"/>
          <w:bCs/>
          <w:color w:val="000000" w:themeColor="text1"/>
          <w:sz w:val="22"/>
          <w:szCs w:val="22"/>
          <w:lang w:eastAsia="en-US"/>
        </w:rPr>
      </w:pPr>
    </w:p>
    <w:p w14:paraId="5F57411D" w14:textId="77777777" w:rsidR="007D5A60" w:rsidRPr="007D5A60" w:rsidRDefault="007D5A60" w:rsidP="007D5A60">
      <w:pPr>
        <w:tabs>
          <w:tab w:val="left" w:pos="426"/>
        </w:tabs>
        <w:spacing w:after="120" w:line="276" w:lineRule="auto"/>
        <w:jc w:val="both"/>
        <w:rPr>
          <w:rFonts w:ascii="Arial" w:hAnsi="Arial" w:cs="Arial"/>
          <w:bCs/>
          <w:color w:val="000000" w:themeColor="text1"/>
          <w:sz w:val="22"/>
          <w:szCs w:val="22"/>
          <w:lang w:eastAsia="es-CO"/>
        </w:rPr>
      </w:pPr>
      <w:r w:rsidRPr="007D5A60">
        <w:rPr>
          <w:rFonts w:ascii="Arial" w:eastAsia="Calibri" w:hAnsi="Arial" w:cs="Arial"/>
          <w:bCs/>
          <w:color w:val="000000" w:themeColor="text1"/>
          <w:sz w:val="22"/>
          <w:szCs w:val="22"/>
          <w:lang w:eastAsia="en-US"/>
        </w:rPr>
        <w:t>El ordenamiento jurídico colombiano contempla previsiones claras para evitar la obtención de beneficios personales en asuntos propios de la administración pública</w:t>
      </w:r>
      <w:r w:rsidRPr="007D5A60">
        <w:rPr>
          <w:rFonts w:ascii="Arial" w:eastAsia="Calibri" w:hAnsi="Arial" w:cs="Arial"/>
          <w:bCs/>
          <w:i/>
          <w:iCs/>
          <w:color w:val="000000" w:themeColor="text1"/>
          <w:sz w:val="22"/>
          <w:szCs w:val="22"/>
          <w:lang w:eastAsia="en-US"/>
        </w:rPr>
        <w:t xml:space="preserve">. </w:t>
      </w:r>
      <w:r w:rsidRPr="007D5A60">
        <w:rPr>
          <w:rFonts w:ascii="Arial" w:eastAsia="Calibri" w:hAnsi="Arial" w:cs="Arial"/>
          <w:bCs/>
          <w:color w:val="000000" w:themeColor="text1"/>
          <w:sz w:val="22"/>
          <w:szCs w:val="22"/>
          <w:lang w:eastAsia="en-US"/>
        </w:rPr>
        <w:t>Por ejemplo, el artículo 127 de la Constitución Política establece una prohibición contractual a los servidores públicos y en cuanto a aspectos políticos establece restricciones a ciertos empleados del Estado, incluso en época no electoral</w:t>
      </w:r>
      <w:r w:rsidRPr="007D5A60">
        <w:rPr>
          <w:rFonts w:ascii="Arial" w:eastAsia="Calibri" w:hAnsi="Arial" w:cs="Arial"/>
          <w:bCs/>
          <w:color w:val="000000" w:themeColor="text1"/>
          <w:sz w:val="22"/>
          <w:szCs w:val="22"/>
          <w:vertAlign w:val="superscript"/>
          <w:lang w:eastAsia="en-US"/>
        </w:rPr>
        <w:footnoteReference w:id="3"/>
      </w:r>
      <w:r w:rsidRPr="007D5A60">
        <w:rPr>
          <w:rFonts w:ascii="Arial" w:eastAsia="Calibri" w:hAnsi="Arial" w:cs="Arial"/>
          <w:bCs/>
          <w:color w:val="000000" w:themeColor="text1"/>
          <w:sz w:val="22"/>
          <w:szCs w:val="22"/>
          <w:lang w:eastAsia="en-US"/>
        </w:rPr>
        <w:t xml:space="preserve">. </w:t>
      </w:r>
    </w:p>
    <w:p w14:paraId="3169ECAC" w14:textId="77777777" w:rsidR="007D5A60" w:rsidRPr="007D5A60" w:rsidRDefault="007D5A60" w:rsidP="007D5A60">
      <w:pPr>
        <w:tabs>
          <w:tab w:val="left" w:pos="426"/>
        </w:tabs>
        <w:spacing w:line="276" w:lineRule="auto"/>
        <w:ind w:firstLine="709"/>
        <w:jc w:val="both"/>
        <w:rPr>
          <w:rFonts w:ascii="Arial" w:hAnsi="Arial" w:cs="Arial"/>
          <w:bCs/>
          <w:color w:val="000000" w:themeColor="text1"/>
          <w:sz w:val="22"/>
          <w:szCs w:val="22"/>
          <w:lang w:val="es-MX" w:eastAsia="es-CO"/>
        </w:rPr>
      </w:pPr>
      <w:r w:rsidRPr="007D5A60">
        <w:rPr>
          <w:rFonts w:ascii="Arial" w:hAnsi="Arial" w:cs="Arial"/>
          <w:bCs/>
          <w:color w:val="000000" w:themeColor="text1"/>
          <w:sz w:val="22"/>
          <w:szCs w:val="22"/>
          <w:lang w:eastAsia="es-CO"/>
        </w:rPr>
        <w:t>En el mismo sentido</w:t>
      </w:r>
      <w:r w:rsidRPr="007D5A60">
        <w:rPr>
          <w:rFonts w:ascii="Arial" w:hAnsi="Arial" w:cs="Arial"/>
          <w:bCs/>
          <w:color w:val="000000" w:themeColor="text1"/>
          <w:sz w:val="22"/>
          <w:szCs w:val="22"/>
          <w:lang w:val="es-MX" w:eastAsia="es-CO"/>
        </w:rPr>
        <w:t>, la Ley 996 de 2005, conocida como «Ley de Garantías Electorales», se suma al andamiaje de orden constitucional y legal que se ha ocupado de evitar la injerencia inadecuada de intereses particulares en el ejercicio de la función pública. Esta ley tiene como propósito evitar cualquier tipo de arbitrariedad, de ventaja injustificada, de uso irregular de los recursos del Estado en las campañas o falta de garantías en la elección presidencial</w:t>
      </w:r>
      <w:r w:rsidRPr="007D5A60">
        <w:rPr>
          <w:rFonts w:ascii="Arial" w:hAnsi="Arial" w:cs="Arial"/>
          <w:bCs/>
          <w:color w:val="000000" w:themeColor="text1"/>
          <w:sz w:val="22"/>
          <w:szCs w:val="22"/>
          <w:vertAlign w:val="superscript"/>
          <w:lang w:val="es-MX" w:eastAsia="es-CO"/>
        </w:rPr>
        <w:footnoteReference w:id="4"/>
      </w:r>
      <w:r w:rsidRPr="007D5A60">
        <w:rPr>
          <w:rFonts w:ascii="Arial" w:hAnsi="Arial" w:cs="Arial"/>
          <w:bCs/>
          <w:color w:val="000000" w:themeColor="text1"/>
          <w:sz w:val="22"/>
          <w:szCs w:val="22"/>
          <w:lang w:val="es-MX" w:eastAsia="es-CO"/>
        </w:rPr>
        <w:t>. En esta medida, introduce limitaciones para realizar nombramientos, postulaciones, contrataciones o cualquier otro tipo de actividad que implique destinación de recursos públicos bajo el devenir propio de las entidades estatales.</w:t>
      </w:r>
      <w:r w:rsidRPr="007D5A60">
        <w:rPr>
          <w:rFonts w:ascii="Arial" w:eastAsia="Calibri" w:hAnsi="Arial" w:cs="Arial"/>
          <w:noProof/>
          <w:color w:val="000000" w:themeColor="text1"/>
          <w:sz w:val="22"/>
          <w:szCs w:val="22"/>
          <w:lang w:val="es-ES_tradnl" w:eastAsia="en-US"/>
        </w:rPr>
        <w:t xml:space="preserve"> </w:t>
      </w:r>
      <w:r w:rsidRPr="007D5A60">
        <w:rPr>
          <w:rFonts w:ascii="Arial" w:hAnsi="Arial" w:cs="Arial"/>
          <w:bCs/>
          <w:color w:val="000000" w:themeColor="text1"/>
          <w:sz w:val="22"/>
          <w:szCs w:val="22"/>
          <w:lang w:val="es-MX" w:eastAsia="es-CO"/>
        </w:rPr>
        <w:t>En armonía con lo anterior, la Corte Constitucional ha abordado la definición de la Ley de Garantías Electorales. De esta manera, explica que tiene como propósito:</w:t>
      </w:r>
    </w:p>
    <w:p w14:paraId="47A954FB" w14:textId="77777777" w:rsidR="007D5A60" w:rsidRPr="007D5A60" w:rsidRDefault="007D5A60" w:rsidP="007D5A60">
      <w:pPr>
        <w:spacing w:line="276" w:lineRule="auto"/>
        <w:ind w:right="709"/>
        <w:jc w:val="both"/>
        <w:rPr>
          <w:rFonts w:ascii="Arial" w:hAnsi="Arial" w:cs="Arial"/>
          <w:color w:val="000000" w:themeColor="text1"/>
          <w:sz w:val="21"/>
          <w:szCs w:val="21"/>
          <w:lang w:val="es-ES" w:eastAsia="es-CO"/>
        </w:rPr>
      </w:pPr>
    </w:p>
    <w:p w14:paraId="462DFA80" w14:textId="77777777" w:rsidR="007D5A60" w:rsidRPr="007D5A60" w:rsidRDefault="007D5A60" w:rsidP="007D5A60">
      <w:pPr>
        <w:ind w:left="709" w:right="709"/>
        <w:jc w:val="both"/>
        <w:rPr>
          <w:rFonts w:ascii="Arial" w:hAnsi="Arial" w:cs="Arial"/>
          <w:bCs/>
          <w:color w:val="000000" w:themeColor="text1"/>
          <w:sz w:val="21"/>
          <w:szCs w:val="21"/>
          <w:lang w:val="es-MX" w:eastAsia="es-CO"/>
        </w:rPr>
      </w:pPr>
      <w:r w:rsidRPr="007D5A60">
        <w:rPr>
          <w:rFonts w:ascii="Arial" w:hAnsi="Arial" w:cs="Arial"/>
          <w:color w:val="000000" w:themeColor="text1"/>
          <w:sz w:val="21"/>
          <w:szCs w:val="21"/>
          <w:lang w:val="es-ES" w:eastAsia="es-CO"/>
        </w:rPr>
        <w:t xml:space="preserve">[…] </w:t>
      </w:r>
      <w:r w:rsidRPr="007D5A60">
        <w:rPr>
          <w:rFonts w:ascii="Arial" w:hAnsi="Arial" w:cs="Arial"/>
          <w:bCs/>
          <w:color w:val="000000" w:themeColor="text1"/>
          <w:sz w:val="21"/>
          <w:szCs w:val="21"/>
          <w:lang w:val="es-MX" w:eastAsia="es-CO"/>
        </w:rPr>
        <w:t>la definición de reglas claras que permitan acceder a los canales de expresión democrática de manera efectiva e igualitaria. El objetivo de una ley de garantías es definir esas reglas.</w:t>
      </w:r>
    </w:p>
    <w:p w14:paraId="6CEFC7C1" w14:textId="77777777" w:rsidR="007D5A60" w:rsidRPr="007D5A60" w:rsidRDefault="007D5A60" w:rsidP="007D5A60">
      <w:pPr>
        <w:spacing w:before="120"/>
        <w:ind w:left="709" w:right="709"/>
        <w:jc w:val="both"/>
        <w:rPr>
          <w:rFonts w:ascii="Arial" w:hAnsi="Arial" w:cs="Arial"/>
          <w:bCs/>
          <w:color w:val="000000" w:themeColor="text1"/>
          <w:sz w:val="21"/>
          <w:szCs w:val="21"/>
          <w:lang w:val="es-MX" w:eastAsia="es-CO"/>
        </w:rPr>
      </w:pPr>
      <w:r w:rsidRPr="007D5A60">
        <w:rPr>
          <w:rFonts w:ascii="Arial" w:hAnsi="Arial" w:cs="Arial"/>
          <w:bCs/>
          <w:color w:val="000000" w:themeColor="text1"/>
          <w:sz w:val="21"/>
          <w:szCs w:val="21"/>
          <w:lang w:val="es-MX" w:eastAsia="es-CO"/>
        </w:rPr>
        <w:t xml:space="preserve">[…] </w:t>
      </w:r>
    </w:p>
    <w:p w14:paraId="45CF2D5A" w14:textId="77777777" w:rsidR="007D5A60" w:rsidRPr="007D5A60" w:rsidRDefault="007D5A60" w:rsidP="007D5A60">
      <w:pPr>
        <w:spacing w:before="120"/>
        <w:ind w:left="709" w:right="709"/>
        <w:jc w:val="both"/>
        <w:rPr>
          <w:rFonts w:ascii="Arial" w:hAnsi="Arial" w:cs="Arial"/>
          <w:bCs/>
          <w:color w:val="000000" w:themeColor="text1"/>
          <w:sz w:val="21"/>
          <w:szCs w:val="21"/>
          <w:lang w:val="es-MX" w:eastAsia="es-CO"/>
        </w:rPr>
      </w:pPr>
      <w:r w:rsidRPr="007D5A60">
        <w:rPr>
          <w:rFonts w:ascii="Arial" w:hAnsi="Arial" w:cs="Arial"/>
          <w:bCs/>
          <w:color w:val="000000" w:themeColor="text1"/>
          <w:sz w:val="21"/>
          <w:szCs w:val="21"/>
          <w:lang w:val="es-MX" w:eastAsia="es-CO"/>
        </w:rPr>
        <w:t>Una ley de garantías electorales es una guía para el ejercicio equitativo y transparente de la democracia representativa. Un estatuto diseñado para asegurar que la contienda democrática se cumpla en condiciones igualitarias y transparentes para a los electores. Una ley de garantías busca afianzar la neutralidad de los servidores públicos que organizan y supervisan las disputas electorales, e intenta garantizar el acceso igualitario a los canales de comunicación de los candidatos. Igualmente, una ley de garantías debe permitir que, en el debate democrático, sean las ideas y las propuestas las que definan el ascenso al poder, y no el músculo económico de los que se lo disputan</w:t>
      </w:r>
      <w:r w:rsidRPr="007D5A60">
        <w:rPr>
          <w:rFonts w:ascii="Arial" w:eastAsiaTheme="minorHAnsi" w:hAnsi="Arial" w:cs="Arial"/>
          <w:color w:val="000000" w:themeColor="text1"/>
          <w:sz w:val="20"/>
          <w:szCs w:val="20"/>
          <w:vertAlign w:val="superscript"/>
          <w:lang w:val="es-MX" w:eastAsia="en-US"/>
        </w:rPr>
        <w:footnoteReference w:id="5"/>
      </w:r>
      <w:r w:rsidRPr="007D5A60">
        <w:rPr>
          <w:rFonts w:ascii="Arial" w:hAnsi="Arial" w:cs="Arial"/>
          <w:bCs/>
          <w:color w:val="000000" w:themeColor="text1"/>
          <w:sz w:val="21"/>
          <w:szCs w:val="21"/>
          <w:lang w:val="es-MX" w:eastAsia="es-CO"/>
        </w:rPr>
        <w:t>.</w:t>
      </w:r>
    </w:p>
    <w:p w14:paraId="380BA173" w14:textId="77777777" w:rsidR="007D5A60" w:rsidRPr="007D5A60" w:rsidRDefault="007D5A60" w:rsidP="007D5A60">
      <w:pPr>
        <w:spacing w:line="276" w:lineRule="auto"/>
        <w:ind w:left="709" w:right="709"/>
        <w:jc w:val="both"/>
        <w:rPr>
          <w:rFonts w:ascii="Arial" w:hAnsi="Arial" w:cs="Arial"/>
          <w:bCs/>
          <w:color w:val="000000" w:themeColor="text1"/>
          <w:sz w:val="21"/>
          <w:szCs w:val="21"/>
          <w:lang w:val="es-MX" w:eastAsia="es-CO"/>
        </w:rPr>
      </w:pPr>
    </w:p>
    <w:p w14:paraId="313D84C2" w14:textId="77777777" w:rsidR="007D5A60" w:rsidRPr="007D5A60" w:rsidRDefault="007D5A60" w:rsidP="007D5A60">
      <w:pPr>
        <w:spacing w:line="276" w:lineRule="auto"/>
        <w:ind w:firstLine="709"/>
        <w:jc w:val="both"/>
        <w:rPr>
          <w:rFonts w:ascii="Arial" w:hAnsi="Arial" w:cs="Arial"/>
          <w:bCs/>
          <w:color w:val="000000" w:themeColor="text1"/>
          <w:sz w:val="22"/>
          <w:szCs w:val="22"/>
          <w:lang w:val="es-MX" w:eastAsia="es-CO"/>
        </w:rPr>
      </w:pPr>
      <w:bookmarkStart w:id="19" w:name="_Hlk78818186"/>
      <w:r w:rsidRPr="007D5A60">
        <w:rPr>
          <w:rFonts w:ascii="Arial" w:hAnsi="Arial" w:cs="Arial"/>
          <w:bCs/>
          <w:color w:val="000000" w:themeColor="text1"/>
          <w:sz w:val="22"/>
          <w:szCs w:val="22"/>
          <w:lang w:val="es-MX" w:eastAsia="es-CO"/>
        </w:rPr>
        <w:t xml:space="preserve">En este contexto, la Ley de Garantías Electorales establece el marco jurídico para el desarrollo de las elecciones, procurando condiciones de igualdad y transparencia para los aspirantes y paralelamente se incluyen restricciones en el actuar de los servidores públicos, evitando interferencias en la contienda electoral, así como la posible desviación de recursos públicos en aspiraciones electorales. </w:t>
      </w:r>
      <w:bookmarkEnd w:id="19"/>
      <w:r w:rsidRPr="007D5A60">
        <w:rPr>
          <w:rFonts w:ascii="Arial" w:hAnsi="Arial" w:cs="Arial"/>
          <w:bCs/>
          <w:color w:val="000000" w:themeColor="text1"/>
          <w:sz w:val="22"/>
          <w:szCs w:val="22"/>
          <w:lang w:val="es-MX" w:eastAsia="es-CO"/>
        </w:rPr>
        <w:t>Por ello, varias de las disposiciones de la Ley 996 de 2005, al contener normas prohibitivas, no admiten una interpretación amplia, sino que deben interpretarse restrictivamente. En efecto, la Sala de Consulta y Servicio Civil del Consejo de Estado al analizar la referida ley, precisó lo siguiente:</w:t>
      </w:r>
    </w:p>
    <w:p w14:paraId="201AC0FF" w14:textId="77777777" w:rsidR="007D5A60" w:rsidRPr="007D5A60" w:rsidRDefault="007D5A60" w:rsidP="007D5A60">
      <w:pPr>
        <w:spacing w:line="276" w:lineRule="auto"/>
        <w:ind w:firstLine="709"/>
        <w:jc w:val="both"/>
        <w:rPr>
          <w:rFonts w:ascii="Arial" w:hAnsi="Arial" w:cs="Arial"/>
          <w:bCs/>
          <w:color w:val="000000" w:themeColor="text1"/>
          <w:sz w:val="22"/>
          <w:szCs w:val="22"/>
          <w:lang w:val="es-MX" w:eastAsia="es-CO"/>
        </w:rPr>
      </w:pPr>
    </w:p>
    <w:p w14:paraId="3D6ACB28" w14:textId="77777777" w:rsidR="007D5A60" w:rsidRPr="007D5A60" w:rsidRDefault="007D5A60" w:rsidP="007D5A60">
      <w:pPr>
        <w:spacing w:after="120"/>
        <w:ind w:left="709" w:right="709"/>
        <w:jc w:val="both"/>
        <w:rPr>
          <w:rFonts w:ascii="Arial" w:hAnsi="Arial" w:cs="Arial"/>
          <w:bCs/>
          <w:color w:val="000000" w:themeColor="text1"/>
          <w:sz w:val="21"/>
          <w:szCs w:val="21"/>
          <w:lang w:val="es-MX" w:eastAsia="es-CO"/>
        </w:rPr>
      </w:pPr>
      <w:r w:rsidRPr="007D5A60">
        <w:rPr>
          <w:rFonts w:ascii="Arial" w:hAnsi="Arial" w:cs="Arial"/>
          <w:bCs/>
          <w:color w:val="000000" w:themeColor="text1"/>
          <w:sz w:val="21"/>
          <w:szCs w:val="21"/>
          <w:lang w:val="es-MX" w:eastAsia="es-CO"/>
        </w:rPr>
        <w:t>No está de más recordar que las prohibiciones, en tanto limitan la libertad y los derechos de las personas, son de origen constitucional y legal; la tipificación de sus causas, vigencia, naturaleza y efectos es rígida y taxativa; y su aplicación es restrictiva, de manera que excluye la analogía legis o iuris y la interpretación extensiva. Las normas legales de contenido prohibitivo hacen parte de un conjunto de disposiciones que integran un régimen jurídico imperativo y de orden público, razón por la cual no son disponibles ni pueden ser derogadas, modificadas, ampliadas o adicionadas por acuerdo o convenio o acto unilateral.</w:t>
      </w:r>
    </w:p>
    <w:p w14:paraId="4500932D" w14:textId="77777777" w:rsidR="007D5A60" w:rsidRPr="007D5A60" w:rsidRDefault="007D5A60" w:rsidP="007D5A60">
      <w:pPr>
        <w:ind w:left="709" w:right="709"/>
        <w:jc w:val="both"/>
        <w:rPr>
          <w:rFonts w:ascii="Arial" w:hAnsi="Arial" w:cs="Arial"/>
          <w:bCs/>
          <w:color w:val="000000" w:themeColor="text1"/>
          <w:sz w:val="21"/>
          <w:szCs w:val="21"/>
          <w:lang w:val="es-MX" w:eastAsia="es-CO"/>
        </w:rPr>
      </w:pPr>
      <w:r w:rsidRPr="007D5A60">
        <w:rPr>
          <w:rFonts w:ascii="Arial" w:hAnsi="Arial" w:cs="Arial"/>
          <w:bCs/>
          <w:color w:val="000000" w:themeColor="text1"/>
          <w:sz w:val="21"/>
          <w:szCs w:val="21"/>
          <w:lang w:val="es-MX" w:eastAsia="es-CO"/>
        </w:rPr>
        <w:t>La jurisprudencia de la Corte Constitucional</w:t>
      </w:r>
      <w:r w:rsidRPr="007D5A60">
        <w:rPr>
          <w:rFonts w:ascii="Arial" w:hAnsi="Arial" w:cs="Arial"/>
          <w:bCs/>
          <w:color w:val="000000" w:themeColor="text1"/>
          <w:sz w:val="21"/>
          <w:szCs w:val="21"/>
          <w:vertAlign w:val="superscript"/>
          <w:lang w:val="es-MX" w:eastAsia="es-CO"/>
        </w:rPr>
        <w:footnoteReference w:id="6"/>
      </w:r>
      <w:r w:rsidRPr="007D5A60">
        <w:rPr>
          <w:rFonts w:ascii="Arial" w:hAnsi="Arial" w:cs="Arial"/>
          <w:bCs/>
          <w:color w:val="000000" w:themeColor="text1"/>
          <w:sz w:val="21"/>
          <w:szCs w:val="21"/>
          <w:lang w:val="es-MX" w:eastAsia="es-CO"/>
        </w:rPr>
        <w:t> y del Consejo de Estado</w:t>
      </w:r>
      <w:r w:rsidRPr="007D5A60">
        <w:rPr>
          <w:rFonts w:ascii="Arial" w:hAnsi="Arial" w:cs="Arial"/>
          <w:bCs/>
          <w:color w:val="000000" w:themeColor="text1"/>
          <w:sz w:val="21"/>
          <w:szCs w:val="21"/>
          <w:vertAlign w:val="superscript"/>
          <w:lang w:val="es-MX" w:eastAsia="es-CO"/>
        </w:rPr>
        <w:footnoteReference w:id="7"/>
      </w:r>
      <w:r w:rsidRPr="007D5A60">
        <w:rPr>
          <w:rFonts w:ascii="Arial" w:hAnsi="Arial" w:cs="Arial"/>
          <w:bCs/>
          <w:color w:val="000000" w:themeColor="text1"/>
          <w:sz w:val="21"/>
          <w:szCs w:val="21"/>
          <w:lang w:val="es-MX" w:eastAsia="es-CO"/>
        </w:rPr>
        <w:t>, coinciden en que las normas que establecen prohibiciones deben estar de manera explícita en la Constitución o en la ley y no podrán ser excesivas ni desproporcionadas. No pueden interpretarse extensivamente sino siempre en forma restrictiva o estricta; es decir, en la aplicación de las normas prohibitivas, el intérprete solamente habrá de tener en cuenta lo que en ellas expresamente se menciona y, por tanto, no le es permitido ampliar el natural y obvio alcance de los supuestos que contemplan, pues como entrañan una limitación -así fuere justificada- a la libertad de actuar o capacidad de obrar, sobrepasar sus precisos términos comporta el desconocimiento de la voluntad del legislador</w:t>
      </w:r>
      <w:r w:rsidRPr="007D5A60">
        <w:rPr>
          <w:rFonts w:ascii="Arial" w:hAnsi="Arial" w:cs="Arial"/>
          <w:bCs/>
          <w:color w:val="000000" w:themeColor="text1"/>
          <w:sz w:val="22"/>
          <w:szCs w:val="22"/>
          <w:vertAlign w:val="superscript"/>
          <w:lang w:val="es-MX" w:eastAsia="es-CO"/>
        </w:rPr>
        <w:footnoteReference w:id="8"/>
      </w:r>
      <w:r w:rsidRPr="007D5A60">
        <w:rPr>
          <w:rFonts w:ascii="Arial" w:hAnsi="Arial" w:cs="Arial"/>
          <w:bCs/>
          <w:color w:val="000000" w:themeColor="text1"/>
          <w:sz w:val="21"/>
          <w:szCs w:val="21"/>
          <w:lang w:val="es-MX" w:eastAsia="es-CO"/>
        </w:rPr>
        <w:t>.</w:t>
      </w:r>
    </w:p>
    <w:p w14:paraId="421AF06D" w14:textId="77777777" w:rsidR="007D5A60" w:rsidRPr="007D5A60" w:rsidRDefault="007D5A60" w:rsidP="007D5A60">
      <w:pPr>
        <w:spacing w:line="276" w:lineRule="auto"/>
        <w:ind w:right="709"/>
        <w:jc w:val="both"/>
        <w:rPr>
          <w:rFonts w:ascii="Arial" w:hAnsi="Arial" w:cs="Arial"/>
          <w:bCs/>
          <w:color w:val="000000" w:themeColor="text1"/>
          <w:sz w:val="21"/>
          <w:szCs w:val="21"/>
          <w:lang w:val="es-MX" w:eastAsia="es-CO"/>
        </w:rPr>
      </w:pPr>
    </w:p>
    <w:p w14:paraId="1E865F97" w14:textId="77777777" w:rsidR="007D5A60" w:rsidRPr="007D5A60" w:rsidRDefault="007D5A60" w:rsidP="007D5A60">
      <w:pPr>
        <w:spacing w:after="120" w:line="276" w:lineRule="auto"/>
        <w:jc w:val="both"/>
        <w:rPr>
          <w:rFonts w:ascii="Arial" w:eastAsia="Arial" w:hAnsi="Arial" w:cs="Arial"/>
          <w:color w:val="000000" w:themeColor="text1"/>
          <w:sz w:val="22"/>
          <w:szCs w:val="22"/>
          <w:lang w:val="es-ES" w:eastAsia="es-ES" w:bidi="es-ES"/>
        </w:rPr>
      </w:pPr>
      <w:r w:rsidRPr="007D5A60">
        <w:rPr>
          <w:rFonts w:ascii="Arial" w:hAnsi="Arial" w:cs="Arial"/>
          <w:bCs/>
          <w:color w:val="000000" w:themeColor="text1"/>
          <w:sz w:val="22"/>
          <w:szCs w:val="22"/>
          <w:lang w:val="es-MX" w:eastAsia="es-CO"/>
        </w:rPr>
        <w:tab/>
        <w:t>De</w:t>
      </w:r>
      <w:r w:rsidRPr="007D5A60">
        <w:rPr>
          <w:rFonts w:ascii="Arial" w:eastAsia="Arial" w:hAnsi="Arial" w:cs="Arial"/>
          <w:color w:val="000000" w:themeColor="text1"/>
          <w:sz w:val="22"/>
          <w:szCs w:val="22"/>
          <w:lang w:val="es-ES" w:eastAsia="es-ES" w:bidi="es-ES"/>
        </w:rPr>
        <w:t xml:space="preserve"> conformidad con lo anterior, </w:t>
      </w:r>
      <w:bookmarkStart w:id="20" w:name="_Hlk77236098"/>
      <w:r w:rsidRPr="007D5A60">
        <w:rPr>
          <w:rFonts w:ascii="Arial" w:eastAsia="Arial" w:hAnsi="Arial" w:cs="Arial"/>
          <w:color w:val="000000" w:themeColor="text1"/>
          <w:sz w:val="22"/>
          <w:szCs w:val="22"/>
          <w:lang w:val="es-ES" w:eastAsia="es-ES" w:bidi="es-ES"/>
        </w:rPr>
        <w:t>la Ley de Garantías Electorales fijó una serie de regulaciones y prohibiciones dirigidas a los servidores públicos. Así, con la finalidad de preservar la igualdad entre los candidatos en las elecciones, aumentó las garantías en materia de contratación, de forma que no exista siquiera sospecha de que, por ese medio, en los periodos previos a la contienda electoral, se altere las condiciones de igualdad entre los candidatos. Específicamente, las restricciones consagradas en la citada ley se dirigen a dos (2) tipos de campañas electorales claramente diferenciadas: las presidenciales y las demás que se adelanten para la elección de los demás cargos de elección popular, tanto a nivel nacional como a nivel territorial.</w:t>
      </w:r>
      <w:bookmarkEnd w:id="20"/>
    </w:p>
    <w:p w14:paraId="240DDD1A" w14:textId="77777777" w:rsidR="007D5A60" w:rsidRPr="007D5A60" w:rsidRDefault="007D5A60" w:rsidP="007D5A60">
      <w:pPr>
        <w:spacing w:after="120" w:line="276" w:lineRule="auto"/>
        <w:ind w:firstLine="708"/>
        <w:jc w:val="both"/>
        <w:rPr>
          <w:rFonts w:ascii="Arial" w:eastAsia="Calibri" w:hAnsi="Arial" w:cs="Arial"/>
          <w:color w:val="000000" w:themeColor="text1"/>
          <w:sz w:val="22"/>
          <w:szCs w:val="22"/>
          <w:lang w:eastAsia="en-US"/>
        </w:rPr>
      </w:pPr>
      <w:r w:rsidRPr="007D5A60">
        <w:rPr>
          <w:rFonts w:ascii="Arial" w:eastAsia="Calibri" w:hAnsi="Arial" w:cs="Arial"/>
          <w:color w:val="000000" w:themeColor="text1"/>
          <w:sz w:val="22"/>
          <w:szCs w:val="22"/>
          <w:lang w:eastAsia="en-US"/>
        </w:rPr>
        <w:t xml:space="preserve">Por un lado, el artículo 33 de la Ley 996 de 2005 prohíbe </w:t>
      </w:r>
      <w:r w:rsidRPr="007D5A60">
        <w:rPr>
          <w:rFonts w:ascii="Arial" w:eastAsia="Calibri" w:hAnsi="Arial" w:cs="Arial"/>
          <w:bCs/>
          <w:color w:val="000000" w:themeColor="text1"/>
          <w:sz w:val="22"/>
          <w:szCs w:val="22"/>
          <w:lang w:eastAsia="en-US"/>
        </w:rPr>
        <w:t xml:space="preserve">«[…] </w:t>
      </w:r>
      <w:r w:rsidRPr="007D5A60">
        <w:rPr>
          <w:rFonts w:ascii="Arial" w:eastAsia="Calibri" w:hAnsi="Arial" w:cs="Arial"/>
          <w:color w:val="000000" w:themeColor="text1"/>
          <w:sz w:val="22"/>
          <w:szCs w:val="22"/>
          <w:lang w:eastAsia="en-US"/>
        </w:rPr>
        <w:t>la contratación directa por parte de todos los entes del Estado</w:t>
      </w:r>
      <w:r w:rsidRPr="007D5A60">
        <w:rPr>
          <w:rFonts w:ascii="Arial" w:eastAsia="Calibri" w:hAnsi="Arial" w:cs="Arial"/>
          <w:bCs/>
          <w:color w:val="000000" w:themeColor="text1"/>
          <w:sz w:val="22"/>
          <w:szCs w:val="22"/>
          <w:lang w:eastAsia="en-US"/>
        </w:rPr>
        <w:t>»</w:t>
      </w:r>
      <w:r w:rsidRPr="007D5A60">
        <w:rPr>
          <w:rFonts w:ascii="Arial" w:eastAsia="Calibri" w:hAnsi="Arial" w:cs="Arial"/>
          <w:color w:val="000000" w:themeColor="text1"/>
          <w:sz w:val="22"/>
          <w:szCs w:val="22"/>
          <w:lang w:eastAsia="en-US"/>
        </w:rPr>
        <w:t xml:space="preserve"> durante los cuatro (4) meses anteriores a las elecciones presidenciales, salvo </w:t>
      </w:r>
      <w:r w:rsidRPr="007D5A60">
        <w:rPr>
          <w:rFonts w:ascii="Arial" w:eastAsia="Calibri" w:hAnsi="Arial" w:cs="Arial"/>
          <w:bCs/>
          <w:color w:val="000000" w:themeColor="text1"/>
          <w:sz w:val="22"/>
          <w:szCs w:val="22"/>
          <w:lang w:eastAsia="en-US"/>
        </w:rPr>
        <w:t xml:space="preserve">«[…] </w:t>
      </w:r>
      <w:r w:rsidRPr="007D5A60">
        <w:rPr>
          <w:rFonts w:ascii="Arial" w:eastAsia="Calibri" w:hAnsi="Arial" w:cs="Arial"/>
          <w:color w:val="000000" w:themeColor="text1"/>
          <w:sz w:val="22"/>
          <w:szCs w:val="22"/>
          <w:lang w:eastAsia="en-US"/>
        </w:rPr>
        <w:t>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hospitalarias</w:t>
      </w:r>
      <w:r w:rsidRPr="007D5A60">
        <w:rPr>
          <w:rFonts w:ascii="Arial" w:eastAsia="Calibri" w:hAnsi="Arial" w:cs="Arial"/>
          <w:bCs/>
          <w:color w:val="000000" w:themeColor="text1"/>
          <w:sz w:val="22"/>
          <w:szCs w:val="22"/>
          <w:lang w:eastAsia="en-US"/>
        </w:rPr>
        <w:t>»</w:t>
      </w:r>
      <w:r w:rsidRPr="007D5A60">
        <w:rPr>
          <w:rFonts w:ascii="Arial" w:eastAsia="Calibri" w:hAnsi="Arial" w:cs="Arial"/>
          <w:bCs/>
          <w:color w:val="000000" w:themeColor="text1"/>
          <w:sz w:val="22"/>
          <w:szCs w:val="22"/>
          <w:vertAlign w:val="superscript"/>
          <w:lang w:eastAsia="en-US"/>
        </w:rPr>
        <w:footnoteReference w:id="9"/>
      </w:r>
      <w:r w:rsidRPr="007D5A60">
        <w:rPr>
          <w:rFonts w:ascii="Arial" w:eastAsia="Calibri" w:hAnsi="Arial" w:cs="Arial"/>
          <w:color w:val="000000" w:themeColor="text1"/>
          <w:sz w:val="22"/>
          <w:szCs w:val="22"/>
          <w:lang w:eastAsia="en-US"/>
        </w:rPr>
        <w:t>.</w:t>
      </w:r>
    </w:p>
    <w:p w14:paraId="42E7FF98" w14:textId="77777777" w:rsidR="007D5A60" w:rsidRPr="007D5A60" w:rsidRDefault="007D5A60" w:rsidP="007D5A60">
      <w:pPr>
        <w:widowControl w:val="0"/>
        <w:autoSpaceDE w:val="0"/>
        <w:autoSpaceDN w:val="0"/>
        <w:spacing w:line="276" w:lineRule="auto"/>
        <w:ind w:right="113" w:firstLine="708"/>
        <w:jc w:val="both"/>
        <w:rPr>
          <w:rFonts w:ascii="Arial" w:eastAsia="Arial" w:hAnsi="Arial" w:cs="Arial"/>
          <w:color w:val="000000" w:themeColor="text1"/>
          <w:sz w:val="22"/>
          <w:szCs w:val="22"/>
          <w:lang w:val="es-ES" w:eastAsia="es-ES" w:bidi="es-ES"/>
        </w:rPr>
      </w:pPr>
      <w:r w:rsidRPr="007D5A60">
        <w:rPr>
          <w:rFonts w:ascii="Arial" w:eastAsia="Calibri" w:hAnsi="Arial" w:cs="Arial"/>
          <w:color w:val="000000" w:themeColor="text1"/>
          <w:sz w:val="22"/>
          <w:szCs w:val="22"/>
          <w:lang w:eastAsia="en-US"/>
        </w:rPr>
        <w:t xml:space="preserve">Por otro lado, el parágrafo del artículo 38 de la Ley 996 de 2005 prevé una restricción, aplicable respecto de cualquier tipo de contienda electoral, que prohíbe a los gobernadores, alcaldes municipales o distritales, secretarios, gerentes y directores de entidades descentralizadas del orden municipal, departamental o distrital </w:t>
      </w:r>
      <w:r w:rsidRPr="007D5A60">
        <w:rPr>
          <w:rFonts w:ascii="Arial" w:eastAsia="Calibri" w:hAnsi="Arial" w:cs="Arial"/>
          <w:bCs/>
          <w:color w:val="000000" w:themeColor="text1"/>
          <w:sz w:val="22"/>
          <w:szCs w:val="22"/>
          <w:lang w:eastAsia="en-US"/>
        </w:rPr>
        <w:t xml:space="preserve">«[…] </w:t>
      </w:r>
      <w:r w:rsidRPr="007D5A60">
        <w:rPr>
          <w:rFonts w:ascii="Arial" w:eastAsia="Calibri" w:hAnsi="Arial" w:cs="Arial"/>
          <w:color w:val="000000" w:themeColor="text1"/>
          <w:sz w:val="22"/>
          <w:szCs w:val="22"/>
          <w:lang w:val="es-MX" w:eastAsia="en-US"/>
        </w:rPr>
        <w:t>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w:t>
      </w:r>
      <w:r w:rsidRPr="007D5A60">
        <w:rPr>
          <w:rFonts w:ascii="Arial" w:eastAsia="Calibri" w:hAnsi="Arial" w:cs="Arial"/>
          <w:bCs/>
          <w:color w:val="000000" w:themeColor="text1"/>
          <w:sz w:val="19"/>
          <w:szCs w:val="19"/>
          <w:lang w:eastAsia="en-US"/>
        </w:rPr>
        <w:t>»</w:t>
      </w:r>
      <w:r w:rsidRPr="007D5A60">
        <w:rPr>
          <w:rFonts w:ascii="Arial" w:eastAsia="Calibri" w:hAnsi="Arial" w:cs="Arial"/>
          <w:bCs/>
          <w:color w:val="000000" w:themeColor="text1"/>
          <w:sz w:val="19"/>
          <w:szCs w:val="19"/>
          <w:vertAlign w:val="superscript"/>
          <w:lang w:eastAsia="en-US"/>
        </w:rPr>
        <w:footnoteReference w:id="10"/>
      </w:r>
      <w:r w:rsidRPr="007D5A60">
        <w:rPr>
          <w:rFonts w:ascii="Arial" w:eastAsia="Calibri" w:hAnsi="Arial" w:cs="Arial"/>
          <w:color w:val="000000" w:themeColor="text1"/>
          <w:sz w:val="22"/>
          <w:szCs w:val="22"/>
          <w:lang w:val="es-MX" w:eastAsia="en-US"/>
        </w:rPr>
        <w:t>.</w:t>
      </w:r>
      <w:r w:rsidRPr="007D5A60">
        <w:rPr>
          <w:rFonts w:ascii="Arial" w:eastAsia="Arial" w:hAnsi="Arial" w:cs="Arial"/>
          <w:color w:val="000000" w:themeColor="text1"/>
          <w:sz w:val="22"/>
          <w:szCs w:val="22"/>
          <w:lang w:val="es-ES" w:eastAsia="es-ES" w:bidi="es-ES"/>
        </w:rPr>
        <w:t xml:space="preserve"> La Sala de Consulta y Servicio Civil del Consejo de Estado ha aclarado la distinción en la aplicación de las prohibiciones de la Ley 996 de 2005, dependiendo del tipo de elección que se trate. Al respecto, considera que:</w:t>
      </w:r>
    </w:p>
    <w:p w14:paraId="59453931" w14:textId="77777777" w:rsidR="007D5A60" w:rsidRPr="007D5A60" w:rsidRDefault="007D5A60" w:rsidP="007D5A60">
      <w:pPr>
        <w:widowControl w:val="0"/>
        <w:autoSpaceDE w:val="0"/>
        <w:autoSpaceDN w:val="0"/>
        <w:spacing w:line="276" w:lineRule="auto"/>
        <w:ind w:left="805" w:right="812"/>
        <w:jc w:val="both"/>
        <w:rPr>
          <w:rFonts w:ascii="Arial" w:eastAsia="Arial" w:hAnsi="Arial" w:cs="Arial"/>
          <w:color w:val="000000" w:themeColor="text1"/>
          <w:sz w:val="22"/>
          <w:szCs w:val="22"/>
          <w:lang w:val="es-ES" w:eastAsia="es-ES" w:bidi="es-ES"/>
        </w:rPr>
      </w:pPr>
    </w:p>
    <w:p w14:paraId="4FAFF7DF" w14:textId="77777777" w:rsidR="007D5A60" w:rsidRPr="007D5A60" w:rsidRDefault="007D5A60" w:rsidP="007D5A60">
      <w:pPr>
        <w:widowControl w:val="0"/>
        <w:autoSpaceDE w:val="0"/>
        <w:autoSpaceDN w:val="0"/>
        <w:ind w:left="709" w:right="709"/>
        <w:jc w:val="both"/>
        <w:rPr>
          <w:rFonts w:ascii="Arial" w:eastAsia="Arial" w:hAnsi="Arial" w:cs="Arial"/>
          <w:color w:val="000000" w:themeColor="text1"/>
          <w:sz w:val="21"/>
          <w:szCs w:val="21"/>
          <w:lang w:val="es-ES" w:eastAsia="es-ES" w:bidi="es-ES"/>
        </w:rPr>
      </w:pPr>
      <w:r w:rsidRPr="007D5A60">
        <w:rPr>
          <w:rFonts w:ascii="Arial" w:eastAsia="Arial" w:hAnsi="Arial" w:cs="Arial"/>
          <w:color w:val="000000" w:themeColor="text1"/>
          <w:sz w:val="21"/>
          <w:szCs w:val="21"/>
          <w:lang w:val="es-ES" w:eastAsia="es-ES" w:bidi="es-ES"/>
        </w:rPr>
        <w:t xml:space="preserve">La interpretación sistemática de las disposiciones consagradas en los artículos 32, 33 y el parágrafo del artículo 38 de la ley 996 de 2.005 lleva a concluir que dichas normas contienen restricciones y prohibiciones para periodos preelectorales diferentes; las dos primeras, de manera específica para los cuatro meses anteriores a la elección presidencial; el último, de manera más genérica para los cuatro meses anteriores a las elecciones  para cualquier cargo de elección popular a que se refiere la ley –incluido el de Presidente de la República-; de manera que dichas restricciones no se excluyen sino que </w:t>
      </w:r>
      <w:bookmarkStart w:id="23" w:name="_Hlk76109421"/>
      <w:r w:rsidRPr="007D5A60">
        <w:rPr>
          <w:rFonts w:ascii="Arial" w:eastAsia="Arial" w:hAnsi="Arial" w:cs="Arial"/>
          <w:color w:val="000000" w:themeColor="text1"/>
          <w:sz w:val="21"/>
          <w:szCs w:val="21"/>
          <w:lang w:val="es-ES" w:eastAsia="es-ES" w:bidi="es-ES"/>
        </w:rPr>
        <w:t>se integran parcialmente</w:t>
      </w:r>
      <w:bookmarkEnd w:id="23"/>
      <w:r w:rsidRPr="007D5A60">
        <w:rPr>
          <w:rFonts w:ascii="Arial" w:eastAsia="Arial" w:hAnsi="Arial" w:cs="Arial"/>
          <w:color w:val="000000" w:themeColor="text1"/>
          <w:sz w:val="21"/>
          <w:szCs w:val="21"/>
          <w:lang w:val="es-ES" w:eastAsia="es-ES" w:bidi="es-ES"/>
        </w:rPr>
        <w:t xml:space="preserve">, lo que permite concluir que en periodo preelectoral para elección de Presidente de la República, a todos los entes del Estado, incluidos los territoriales, se aplican las restricciones de los artículos 32 y 33 con sus excepciones, así como las del parágrafo del artículo 38. </w:t>
      </w:r>
      <w:r w:rsidRPr="007D5A60">
        <w:rPr>
          <w:rFonts w:ascii="Arial" w:eastAsia="Arial" w:hAnsi="Arial" w:cs="Arial"/>
          <w:bCs/>
          <w:color w:val="000000" w:themeColor="text1"/>
          <w:sz w:val="21"/>
          <w:szCs w:val="21"/>
          <w:lang w:val="es-ES" w:eastAsia="es-ES" w:bidi="es-ES"/>
        </w:rPr>
        <w:t>En cambio, para elecciones en general, excluyendo las correspondientes a Presidente de la República, a las autoridades territoriales allí mencionadas sólo se aplican las restricciones contenidas en el parágrafo del artículo 38</w:t>
      </w:r>
      <w:r w:rsidRPr="007D5A60">
        <w:rPr>
          <w:rFonts w:ascii="Arial" w:eastAsia="Arial" w:hAnsi="Arial" w:cs="Arial"/>
          <w:color w:val="000000" w:themeColor="text1"/>
          <w:sz w:val="21"/>
          <w:szCs w:val="21"/>
          <w:vertAlign w:val="superscript"/>
          <w:lang w:val="es-ES" w:eastAsia="es-ES" w:bidi="es-ES"/>
        </w:rPr>
        <w:footnoteReference w:id="11"/>
      </w:r>
      <w:r w:rsidRPr="007D5A60">
        <w:rPr>
          <w:rFonts w:ascii="Arial" w:eastAsia="Arial" w:hAnsi="Arial" w:cs="Arial"/>
          <w:color w:val="000000" w:themeColor="text1"/>
          <w:sz w:val="21"/>
          <w:szCs w:val="21"/>
          <w:lang w:val="es-ES" w:eastAsia="es-ES" w:bidi="es-ES"/>
        </w:rPr>
        <w:t>.</w:t>
      </w:r>
    </w:p>
    <w:p w14:paraId="2CC51582" w14:textId="77777777" w:rsidR="007D5A60" w:rsidRPr="007D5A60" w:rsidRDefault="007D5A60" w:rsidP="007D5A60">
      <w:pPr>
        <w:widowControl w:val="0"/>
        <w:autoSpaceDE w:val="0"/>
        <w:autoSpaceDN w:val="0"/>
        <w:spacing w:before="8" w:line="276" w:lineRule="auto"/>
        <w:rPr>
          <w:rFonts w:ascii="Arial" w:eastAsia="Arial" w:hAnsi="Arial" w:cs="Arial"/>
          <w:color w:val="000000" w:themeColor="text1"/>
          <w:sz w:val="26"/>
          <w:szCs w:val="22"/>
          <w:lang w:val="es-ES" w:eastAsia="es-ES" w:bidi="es-ES"/>
        </w:rPr>
      </w:pPr>
    </w:p>
    <w:p w14:paraId="1FD6DA7F" w14:textId="77777777" w:rsidR="007D5A60" w:rsidRPr="007D5A60" w:rsidRDefault="007D5A60" w:rsidP="007D5A60">
      <w:pPr>
        <w:spacing w:after="120" w:line="276" w:lineRule="auto"/>
        <w:ind w:firstLine="709"/>
        <w:jc w:val="both"/>
        <w:rPr>
          <w:rFonts w:ascii="Arial" w:eastAsia="Arial" w:hAnsi="Arial" w:cs="Arial"/>
          <w:color w:val="000000" w:themeColor="text1"/>
          <w:sz w:val="22"/>
          <w:szCs w:val="22"/>
          <w:lang w:val="es-ES" w:eastAsia="es-ES" w:bidi="es-ES"/>
        </w:rPr>
      </w:pPr>
      <w:r w:rsidRPr="007D5A60">
        <w:rPr>
          <w:rFonts w:ascii="Arial" w:eastAsia="Arial" w:hAnsi="Arial" w:cs="Arial"/>
          <w:color w:val="000000" w:themeColor="text1"/>
          <w:sz w:val="22"/>
          <w:szCs w:val="22"/>
          <w:lang w:val="es-ES" w:eastAsia="es-ES" w:bidi="es-ES"/>
        </w:rPr>
        <w:t xml:space="preserve">De conformidad con lo anterior, </w:t>
      </w:r>
      <w:bookmarkStart w:id="24" w:name="_Hlk77236420"/>
      <w:bookmarkStart w:id="25" w:name="_Hlk78818435"/>
      <w:bookmarkStart w:id="26" w:name="_Hlk75780333"/>
      <w:r w:rsidRPr="007D5A60">
        <w:rPr>
          <w:rFonts w:ascii="Arial" w:eastAsia="Arial" w:hAnsi="Arial" w:cs="Arial"/>
          <w:color w:val="000000" w:themeColor="text1"/>
          <w:sz w:val="22"/>
          <w:szCs w:val="22"/>
          <w:lang w:val="es-ES" w:eastAsia="es-ES" w:bidi="es-ES"/>
        </w:rPr>
        <w:t xml:space="preserve">la Ley 996 de 2005 establece dos (2) tipos de restricciones en materia de contratación, las cuales coinciden parcialmente. </w:t>
      </w:r>
      <w:r w:rsidRPr="007D5A60">
        <w:rPr>
          <w:rFonts w:ascii="Arial" w:eastAsia="Arial" w:hAnsi="Arial" w:cs="Arial"/>
          <w:i/>
          <w:iCs/>
          <w:color w:val="000000" w:themeColor="text1"/>
          <w:sz w:val="22"/>
          <w:szCs w:val="22"/>
          <w:lang w:val="es-ES" w:eastAsia="es-ES" w:bidi="es-ES"/>
        </w:rPr>
        <w:t>En primer lugar</w:t>
      </w:r>
      <w:r w:rsidRPr="007D5A60">
        <w:rPr>
          <w:rFonts w:ascii="Arial" w:eastAsia="Arial" w:hAnsi="Arial" w:cs="Arial"/>
          <w:color w:val="000000" w:themeColor="text1"/>
          <w:sz w:val="22"/>
          <w:szCs w:val="22"/>
          <w:lang w:val="es-ES" w:eastAsia="es-ES" w:bidi="es-ES"/>
        </w:rPr>
        <w:t xml:space="preserve">, la del artículo 33 que opera solo respecto de las elecciones presidenciales, en virtud de la cual queda proscrita la contratación directa dentro de los cuatro (4) meses anteriores a la celebración de los comicios, salvo las citadas excepciones. Sin embargo, si ningún candidato obtiene la mitad más uno de los votos que, de manera secreta y directa, depositen los ciudadanos, se celebrará una nueva votación que tendrá lugar tres semanas más tarde, en la que solo participarán los dos candidatos que hubieren obtenido las votaciones más altas, de conformidad con el artículo 190 de la Constitución Política. Para estos efectos, la restricción se extenderá hasta la fecha en la que se realice la segunda vuelta. </w:t>
      </w:r>
      <w:r w:rsidRPr="007D5A60">
        <w:rPr>
          <w:rFonts w:ascii="Arial" w:eastAsia="Arial" w:hAnsi="Arial" w:cs="Arial"/>
          <w:i/>
          <w:iCs/>
          <w:color w:val="000000" w:themeColor="text1"/>
          <w:sz w:val="22"/>
          <w:szCs w:val="22"/>
          <w:lang w:val="es-ES" w:eastAsia="es-ES" w:bidi="es-ES"/>
        </w:rPr>
        <w:t>En segundo lugar</w:t>
      </w:r>
      <w:r w:rsidRPr="007D5A60">
        <w:rPr>
          <w:rFonts w:ascii="Arial" w:eastAsia="Arial" w:hAnsi="Arial" w:cs="Arial"/>
          <w:color w:val="000000" w:themeColor="text1"/>
          <w:sz w:val="22"/>
          <w:szCs w:val="22"/>
          <w:lang w:val="es-ES" w:eastAsia="es-ES" w:bidi="es-ES"/>
        </w:rPr>
        <w:t>, también se encuentra la prohibición del parágrafo del artículo 38, el cual debe aplicarse respecto de cualquier tipo de contienda electoral, y que prohíbe la celebración de convenios interadministrativos que impliquen la ejecución de recursos públicos dentro de los cuatro (4) meses anteriores a la respectiva jornada de votaciones.</w:t>
      </w:r>
      <w:bookmarkEnd w:id="24"/>
    </w:p>
    <w:bookmarkEnd w:id="25"/>
    <w:p w14:paraId="1088EB71" w14:textId="77777777" w:rsidR="007D5A60" w:rsidRPr="007D5A60" w:rsidRDefault="007D5A60" w:rsidP="007D5A60">
      <w:pPr>
        <w:spacing w:after="120" w:line="276" w:lineRule="auto"/>
        <w:ind w:firstLine="709"/>
        <w:jc w:val="both"/>
        <w:rPr>
          <w:rFonts w:ascii="Arial" w:eastAsia="Arial" w:hAnsi="Arial" w:cs="Arial"/>
          <w:color w:val="000000" w:themeColor="text1"/>
          <w:sz w:val="22"/>
          <w:szCs w:val="22"/>
          <w:lang w:val="es-ES" w:eastAsia="es-ES" w:bidi="es-ES"/>
        </w:rPr>
      </w:pPr>
      <w:r w:rsidRPr="007D5A60">
        <w:rPr>
          <w:rFonts w:ascii="Arial" w:eastAsia="Arial" w:hAnsi="Arial" w:cs="Arial"/>
          <w:color w:val="000000" w:themeColor="text1"/>
          <w:sz w:val="22"/>
          <w:szCs w:val="22"/>
          <w:lang w:val="es-ES" w:eastAsia="es-ES" w:bidi="es-ES"/>
        </w:rPr>
        <w:t>Ambas restricciones no son excluyentes, lo que permite concluir que en el período preelectoral para elección de Presidente de la República, a todos los entes del Estado, incluidos los territoriales, aplican las restricciones del artículo 33 con sus excepciones, así como las del parágrafo del artículo 38. En cambio, tratándose de elecciones en general, excluyendo las correspondientes al Presidente de la República, como son, por ejemplo, las elecciones del Congreso de la República, las autoridades allí mencionadas solo deben aplicar las restricciones contenidas en el parágrafo del artículo 38.</w:t>
      </w:r>
    </w:p>
    <w:bookmarkEnd w:id="26"/>
    <w:p w14:paraId="6FBD1574" w14:textId="77777777" w:rsidR="007D5A60" w:rsidRPr="007D5A60" w:rsidRDefault="007D5A60" w:rsidP="007D5A60">
      <w:pPr>
        <w:spacing w:line="276" w:lineRule="auto"/>
        <w:ind w:firstLine="708"/>
        <w:jc w:val="both"/>
        <w:rPr>
          <w:rFonts w:ascii="Arial" w:eastAsia="Arial" w:hAnsi="Arial" w:cs="Arial"/>
          <w:color w:val="000000" w:themeColor="text1"/>
          <w:sz w:val="22"/>
          <w:szCs w:val="22"/>
          <w:lang w:val="es-ES" w:eastAsia="es-ES" w:bidi="es-ES"/>
        </w:rPr>
      </w:pPr>
      <w:r w:rsidRPr="007D5A60">
        <w:rPr>
          <w:rFonts w:ascii="Arial" w:eastAsia="Arial" w:hAnsi="Arial" w:cs="Arial"/>
          <w:color w:val="000000" w:themeColor="text1"/>
          <w:sz w:val="22"/>
          <w:szCs w:val="22"/>
          <w:lang w:val="es-ES" w:eastAsia="es-ES" w:bidi="es-ES"/>
        </w:rPr>
        <w:t xml:space="preserve">La Corte Constitucional, en la Sentencia C-1153 del 11 de noviembre de 2005, señaló que, para que la garantía sea plena, era necesario que la prohibición se aplicara para el Presidente o el Vicepresidente desde que estos –estando en ejercicio de su cargo– manifiesten el interés de ser candidato presidencial, lo cual debe ocurrir seis meses antes de la elección en primera vuelta, de acuerdo con el artículo 9 de la Ley 996 de 2005. Sin embargo, el condicionamiento impuesto por la Corte Constitucional, relacionado con el momento en que estas restricciones empiezan a regir para el Presidente y el Vicepresidente de la República, ha perdido vigencia ante la prohibición de la reelección presidencial, restablecida por el Acto Legislativo 2 de 2015, excepto para el Vicepresidente que no haya ejercido la presidencia o que la haya ejercido por un tiempo inferior a tres (3) meses durante el respectivo cuatrienio, en forma continua o discontinua, conforme al artículo 197 de la Constitución Política.  </w:t>
      </w:r>
    </w:p>
    <w:p w14:paraId="43ED0750" w14:textId="77777777" w:rsidR="007D5A60" w:rsidRPr="007D5A60" w:rsidRDefault="007D5A60" w:rsidP="007D5A60">
      <w:pPr>
        <w:spacing w:line="276" w:lineRule="auto"/>
        <w:jc w:val="both"/>
        <w:rPr>
          <w:rFonts w:ascii="Arial" w:hAnsi="Arial" w:cs="Arial"/>
          <w:bCs/>
          <w:color w:val="000000" w:themeColor="text1"/>
          <w:sz w:val="22"/>
          <w:szCs w:val="22"/>
          <w:lang w:val="es-ES" w:eastAsia="es-CO"/>
        </w:rPr>
      </w:pPr>
    </w:p>
    <w:p w14:paraId="773E71C9" w14:textId="77777777" w:rsidR="007D5A60" w:rsidRPr="007D5A60" w:rsidRDefault="007D5A60" w:rsidP="007D5A60">
      <w:pPr>
        <w:spacing w:line="276" w:lineRule="auto"/>
        <w:jc w:val="both"/>
        <w:rPr>
          <w:rFonts w:ascii="Arial" w:hAnsi="Arial" w:cs="Arial"/>
          <w:b/>
          <w:color w:val="000000" w:themeColor="text1"/>
          <w:sz w:val="22"/>
          <w:szCs w:val="22"/>
          <w:lang w:val="es-ES" w:eastAsia="es-CO"/>
        </w:rPr>
      </w:pPr>
      <w:r w:rsidRPr="007D5A60">
        <w:rPr>
          <w:rFonts w:ascii="Arial" w:hAnsi="Arial" w:cs="Arial"/>
          <w:b/>
          <w:color w:val="000000" w:themeColor="text1"/>
          <w:sz w:val="22"/>
          <w:szCs w:val="22"/>
          <w:lang w:val="es-ES" w:eastAsia="es-CO"/>
        </w:rPr>
        <w:t xml:space="preserve">2.2. </w:t>
      </w:r>
      <w:r w:rsidRPr="007D5A60">
        <w:rPr>
          <w:rFonts w:ascii="Arial" w:hAnsi="Arial" w:cs="Arial"/>
          <w:b/>
          <w:bCs/>
          <w:color w:val="000000" w:themeColor="text1"/>
          <w:sz w:val="22"/>
          <w:szCs w:val="22"/>
          <w:lang w:val="es-MX" w:eastAsia="es-CO"/>
        </w:rPr>
        <w:t xml:space="preserve">Restricciones en elecciones presidenciales: </w:t>
      </w:r>
      <w:r w:rsidRPr="007D5A60">
        <w:rPr>
          <w:rFonts w:ascii="Arial" w:eastAsiaTheme="minorHAnsi" w:hAnsi="Arial" w:cs="Arial"/>
          <w:b/>
          <w:bCs/>
          <w:color w:val="000000" w:themeColor="text1"/>
          <w:sz w:val="22"/>
          <w:szCs w:val="22"/>
          <w:lang w:val="es-MX" w:eastAsia="es-CO"/>
        </w:rPr>
        <w:t>prohibición del artículo 33 de la Ley 996 de 2005</w:t>
      </w:r>
    </w:p>
    <w:p w14:paraId="31A0112D" w14:textId="77777777" w:rsidR="007D5A60" w:rsidRPr="007D5A60" w:rsidRDefault="007D5A60" w:rsidP="007D5A60">
      <w:pPr>
        <w:spacing w:line="276" w:lineRule="auto"/>
        <w:jc w:val="both"/>
        <w:rPr>
          <w:rFonts w:ascii="Arial" w:hAnsi="Arial" w:cs="Arial"/>
          <w:bCs/>
          <w:color w:val="000000" w:themeColor="text1"/>
          <w:sz w:val="22"/>
          <w:szCs w:val="22"/>
          <w:lang w:val="es-MX" w:eastAsia="x-none"/>
        </w:rPr>
      </w:pPr>
    </w:p>
    <w:p w14:paraId="64BFA737" w14:textId="77777777" w:rsidR="007D5A60" w:rsidRPr="007D5A60" w:rsidRDefault="007D5A60" w:rsidP="007D5A60">
      <w:pPr>
        <w:spacing w:line="276" w:lineRule="auto"/>
        <w:jc w:val="both"/>
        <w:rPr>
          <w:rFonts w:ascii="Arial" w:hAnsi="Arial" w:cs="Arial"/>
          <w:bCs/>
          <w:color w:val="000000" w:themeColor="text1"/>
          <w:sz w:val="22"/>
          <w:szCs w:val="22"/>
          <w:lang w:val="es-MX" w:eastAsia="es-CO"/>
        </w:rPr>
      </w:pPr>
      <w:r w:rsidRPr="007D5A60">
        <w:rPr>
          <w:rFonts w:ascii="Arial" w:hAnsi="Arial" w:cs="Arial"/>
          <w:bCs/>
          <w:color w:val="000000" w:themeColor="text1"/>
          <w:sz w:val="22"/>
          <w:szCs w:val="22"/>
          <w:lang w:val="es-MX" w:eastAsia="x-none"/>
        </w:rPr>
        <w:t xml:space="preserve">El ámbito material de la prohibición contenida </w:t>
      </w:r>
      <w:bookmarkStart w:id="27" w:name="_Hlk75628761"/>
      <w:r w:rsidRPr="007D5A60">
        <w:rPr>
          <w:rFonts w:ascii="Arial" w:hAnsi="Arial" w:cs="Arial"/>
          <w:bCs/>
          <w:color w:val="000000" w:themeColor="text1"/>
          <w:sz w:val="22"/>
          <w:szCs w:val="22"/>
          <w:lang w:val="es-MX" w:eastAsia="x-none"/>
        </w:rPr>
        <w:t xml:space="preserve">en el artículo 33 de la ley 996 de 2005 </w:t>
      </w:r>
      <w:bookmarkEnd w:id="27"/>
      <w:r w:rsidRPr="007D5A60">
        <w:rPr>
          <w:rFonts w:ascii="Arial" w:hAnsi="Arial" w:cs="Arial"/>
          <w:bCs/>
          <w:color w:val="000000" w:themeColor="text1"/>
          <w:sz w:val="22"/>
          <w:szCs w:val="22"/>
          <w:lang w:val="es-MX" w:eastAsia="x-none"/>
        </w:rPr>
        <w:t xml:space="preserve">está delimitado por la expresión </w:t>
      </w:r>
      <w:r w:rsidRPr="007D5A60">
        <w:rPr>
          <w:rFonts w:ascii="Arial" w:eastAsia="Calibri" w:hAnsi="Arial" w:cs="Arial"/>
          <w:bCs/>
          <w:color w:val="000000" w:themeColor="text1"/>
          <w:sz w:val="20"/>
          <w:szCs w:val="20"/>
          <w:lang w:val="es-MX" w:eastAsia="en-US"/>
        </w:rPr>
        <w:t>«</w:t>
      </w:r>
      <w:r w:rsidRPr="007D5A60">
        <w:rPr>
          <w:rFonts w:ascii="Arial" w:hAnsi="Arial" w:cs="Arial"/>
          <w:bCs/>
          <w:color w:val="000000" w:themeColor="text1"/>
          <w:sz w:val="22"/>
          <w:szCs w:val="22"/>
          <w:lang w:val="es-MX" w:eastAsia="x-none"/>
        </w:rPr>
        <w:t>queda prohibida la contratación directa</w:t>
      </w:r>
      <w:r w:rsidRPr="007D5A60">
        <w:rPr>
          <w:rFonts w:ascii="Arial" w:eastAsiaTheme="minorHAnsi" w:hAnsi="Arial" w:cs="Arial"/>
          <w:color w:val="000000" w:themeColor="text1"/>
          <w:sz w:val="20"/>
          <w:szCs w:val="20"/>
          <w:lang w:val="es-MX" w:eastAsia="en-US"/>
        </w:rPr>
        <w:t>»</w:t>
      </w:r>
      <w:r w:rsidRPr="007D5A60">
        <w:rPr>
          <w:rFonts w:ascii="Arial" w:hAnsi="Arial" w:cs="Arial"/>
          <w:bCs/>
          <w:color w:val="000000" w:themeColor="text1"/>
          <w:sz w:val="22"/>
          <w:szCs w:val="22"/>
          <w:lang w:val="es-MX" w:eastAsia="x-none"/>
        </w:rPr>
        <w:t xml:space="preserve">. </w:t>
      </w:r>
      <w:r w:rsidRPr="007D5A60">
        <w:rPr>
          <w:rFonts w:ascii="Arial" w:hAnsi="Arial" w:cs="Arial"/>
          <w:color w:val="000000" w:themeColor="text1"/>
          <w:sz w:val="22"/>
          <w:szCs w:val="22"/>
          <w:lang w:val="es-MX" w:eastAsia="es-CO"/>
        </w:rPr>
        <w:t xml:space="preserve"> A propósito de </w:t>
      </w:r>
      <w:r w:rsidRPr="007D5A60">
        <w:rPr>
          <w:rFonts w:ascii="Arial" w:hAnsi="Arial" w:cs="Arial"/>
          <w:color w:val="000000" w:themeColor="text1"/>
          <w:sz w:val="22"/>
          <w:szCs w:val="22"/>
          <w:lang w:eastAsia="es-CO"/>
        </w:rPr>
        <w:t>esta restricción de la Ley de Garantías Electorales, la Sala de Consulta y Servicio Civil del Consejo de Estado ha considerado que:</w:t>
      </w:r>
    </w:p>
    <w:p w14:paraId="277EC7D7" w14:textId="77777777" w:rsidR="007D5A60" w:rsidRPr="007D5A60" w:rsidRDefault="007D5A60" w:rsidP="007D5A60">
      <w:pPr>
        <w:spacing w:line="276" w:lineRule="auto"/>
        <w:ind w:left="708" w:right="709"/>
        <w:jc w:val="both"/>
        <w:rPr>
          <w:rFonts w:ascii="Arial" w:eastAsiaTheme="minorHAnsi" w:hAnsi="Arial" w:cs="Arial"/>
          <w:color w:val="000000" w:themeColor="text1"/>
          <w:sz w:val="21"/>
          <w:szCs w:val="21"/>
          <w:lang w:val="es-MX" w:eastAsia="en-US"/>
        </w:rPr>
      </w:pPr>
    </w:p>
    <w:p w14:paraId="45C55B4C" w14:textId="77777777" w:rsidR="007D5A60" w:rsidRPr="007D5A60" w:rsidRDefault="007D5A60" w:rsidP="007D5A60">
      <w:pPr>
        <w:spacing w:after="120"/>
        <w:ind w:left="709" w:right="709"/>
        <w:jc w:val="both"/>
        <w:rPr>
          <w:rFonts w:ascii="Arial" w:eastAsiaTheme="minorHAnsi" w:hAnsi="Arial" w:cs="Arial"/>
          <w:color w:val="000000" w:themeColor="text1"/>
          <w:sz w:val="21"/>
          <w:szCs w:val="21"/>
          <w:lang w:val="es-MX" w:eastAsia="en-US"/>
        </w:rPr>
      </w:pPr>
      <w:r w:rsidRPr="007D5A60">
        <w:rPr>
          <w:rFonts w:ascii="Arial" w:eastAsiaTheme="minorHAnsi" w:hAnsi="Arial" w:cs="Arial"/>
          <w:color w:val="000000" w:themeColor="text1"/>
          <w:sz w:val="21"/>
          <w:szCs w:val="21"/>
          <w:lang w:val="es-MX" w:eastAsia="en-US"/>
        </w:rPr>
        <w:t>La contratación directa es un mecanismo de selección de carácter excepcional, en virtud del cual las entidades públicas pueden contratar mediante un trámite simplificado, ágil y expedito sin necesidad de realizar previamente un proceso de licitación pública o concurso, únicamente en los casos en que expresa y taxativamente señale la ley (numeral 4, artículo 2, ley 1150 de 2007), y cumpliendo siempre los principios que rigen la contratación pública</w:t>
      </w:r>
      <w:r w:rsidRPr="007D5A60">
        <w:rPr>
          <w:rFonts w:ascii="Arial" w:hAnsi="Arial" w:cs="Arial"/>
          <w:color w:val="000000" w:themeColor="text1"/>
          <w:sz w:val="22"/>
          <w:szCs w:val="22"/>
          <w:vertAlign w:val="superscript"/>
          <w:lang w:eastAsia="es-CO"/>
        </w:rPr>
        <w:footnoteReference w:id="12"/>
      </w:r>
      <w:r w:rsidRPr="007D5A60">
        <w:rPr>
          <w:rFonts w:ascii="Arial" w:eastAsiaTheme="minorHAnsi" w:hAnsi="Arial" w:cs="Arial"/>
          <w:color w:val="000000" w:themeColor="text1"/>
          <w:sz w:val="21"/>
          <w:szCs w:val="21"/>
          <w:lang w:val="es-MX" w:eastAsia="en-US"/>
        </w:rPr>
        <w:t>.</w:t>
      </w:r>
    </w:p>
    <w:p w14:paraId="3F4C446E" w14:textId="77777777" w:rsidR="007D5A60" w:rsidRPr="007D5A60" w:rsidRDefault="007D5A60" w:rsidP="007D5A60">
      <w:pPr>
        <w:ind w:left="708" w:right="709"/>
        <w:jc w:val="both"/>
        <w:rPr>
          <w:rFonts w:ascii="Arial" w:eastAsiaTheme="minorHAnsi" w:hAnsi="Arial" w:cs="Arial"/>
          <w:color w:val="000000" w:themeColor="text1"/>
          <w:sz w:val="21"/>
          <w:szCs w:val="21"/>
          <w:lang w:val="es-MX" w:eastAsia="en-US"/>
        </w:rPr>
      </w:pPr>
      <w:r w:rsidRPr="007D5A60">
        <w:rPr>
          <w:rFonts w:ascii="Arial" w:eastAsiaTheme="minorHAnsi" w:hAnsi="Arial" w:cs="Arial"/>
          <w:color w:val="000000" w:themeColor="text1"/>
          <w:sz w:val="21"/>
          <w:szCs w:val="21"/>
          <w:lang w:val="es-MX" w:eastAsia="en-US"/>
        </w:rPr>
        <w:t xml:space="preserve">Esta Sala ha entendido que para los efectos de la ley de garantías, y dada su finalidad, el enunciado ´contratación directa´ es sinónimo </w:t>
      </w:r>
      <w:bookmarkStart w:id="30" w:name="_Hlk75741738"/>
      <w:r w:rsidRPr="007D5A60">
        <w:rPr>
          <w:rFonts w:ascii="Arial" w:eastAsiaTheme="minorHAnsi" w:hAnsi="Arial" w:cs="Arial"/>
          <w:color w:val="000000" w:themeColor="text1"/>
          <w:sz w:val="21"/>
          <w:szCs w:val="21"/>
          <w:lang w:val="es-MX" w:eastAsia="en-US"/>
        </w:rPr>
        <w:t xml:space="preserve">de cualquier sistema que no implique convocatoria pública y posibilidad de pluralidad de oferentes, </w:t>
      </w:r>
      <w:bookmarkEnd w:id="30"/>
      <w:r w:rsidRPr="007D5A60">
        <w:rPr>
          <w:rFonts w:ascii="Arial" w:eastAsiaTheme="minorHAnsi" w:hAnsi="Arial" w:cs="Arial"/>
          <w:color w:val="000000" w:themeColor="text1"/>
          <w:sz w:val="21"/>
          <w:szCs w:val="21"/>
          <w:lang w:val="es-MX" w:eastAsia="en-US"/>
        </w:rPr>
        <w:t>y que, además, no necesariamente hace referencia al procedimiento especial regulado por la ley de contratación estatal, sino a cualquier otro que prescinda de un proceso de licitación pública o concurso</w:t>
      </w:r>
      <w:r w:rsidRPr="007D5A60">
        <w:rPr>
          <w:rFonts w:ascii="Arial" w:hAnsi="Arial" w:cs="Arial"/>
          <w:color w:val="000000" w:themeColor="text1"/>
          <w:sz w:val="21"/>
          <w:szCs w:val="21"/>
          <w:vertAlign w:val="superscript"/>
          <w:lang w:val="es-MX" w:eastAsia="en-US"/>
        </w:rPr>
        <w:footnoteReference w:id="13"/>
      </w:r>
      <w:r w:rsidRPr="007D5A60">
        <w:rPr>
          <w:rFonts w:ascii="Arial" w:hAnsi="Arial" w:cs="Arial"/>
          <w:color w:val="000000" w:themeColor="text1"/>
          <w:sz w:val="21"/>
          <w:szCs w:val="21"/>
          <w:vertAlign w:val="superscript"/>
          <w:lang w:val="es-MX" w:eastAsia="en-US"/>
        </w:rPr>
        <w:t>.</w:t>
      </w:r>
      <w:r w:rsidRPr="007D5A60">
        <w:rPr>
          <w:rFonts w:ascii="Arial" w:eastAsiaTheme="minorHAnsi" w:hAnsi="Arial" w:cs="Arial"/>
          <w:color w:val="000000" w:themeColor="text1"/>
          <w:sz w:val="21"/>
          <w:szCs w:val="21"/>
          <w:lang w:val="es-MX" w:eastAsia="en-US"/>
        </w:rPr>
        <w:t xml:space="preserve"> Por tanto, no son materia de la prohibición las demás modalidades de selección previstas en la ley 1150 de 2007, siendo estas, la licitación pública, el concurso de méritos y la selección abreviada, razón por la cual en ese periodo preelectoral de que trata la disposición pueden las entidades públicas seguir contratando bajo estos sistemas. [...]</w:t>
      </w:r>
      <w:r w:rsidRPr="007D5A60">
        <w:rPr>
          <w:rFonts w:ascii="Arial" w:hAnsi="Arial" w:cs="Arial"/>
          <w:color w:val="000000" w:themeColor="text1"/>
          <w:sz w:val="22"/>
          <w:szCs w:val="22"/>
          <w:vertAlign w:val="superscript"/>
          <w:lang w:eastAsia="es-CO"/>
        </w:rPr>
        <w:footnoteReference w:id="14"/>
      </w:r>
      <w:r w:rsidRPr="007D5A60">
        <w:rPr>
          <w:rFonts w:ascii="Arial" w:eastAsiaTheme="minorHAnsi" w:hAnsi="Arial" w:cs="Arial"/>
          <w:color w:val="000000" w:themeColor="text1"/>
          <w:sz w:val="21"/>
          <w:szCs w:val="21"/>
          <w:lang w:val="es-MX" w:eastAsia="en-US"/>
        </w:rPr>
        <w:t xml:space="preserve"> .</w:t>
      </w:r>
    </w:p>
    <w:p w14:paraId="6BEA1749" w14:textId="77777777" w:rsidR="007D5A60" w:rsidRPr="007D5A60" w:rsidRDefault="007D5A60" w:rsidP="007D5A60">
      <w:pPr>
        <w:shd w:val="clear" w:color="auto" w:fill="FFFFFF"/>
        <w:spacing w:line="276" w:lineRule="auto"/>
        <w:ind w:firstLine="709"/>
        <w:jc w:val="both"/>
        <w:rPr>
          <w:rFonts w:ascii="Arial" w:hAnsi="Arial" w:cs="Arial"/>
          <w:color w:val="000000" w:themeColor="text1"/>
          <w:sz w:val="22"/>
          <w:szCs w:val="22"/>
          <w:lang w:eastAsia="x-none"/>
        </w:rPr>
      </w:pPr>
    </w:p>
    <w:p w14:paraId="0E8C37DF" w14:textId="77777777" w:rsidR="007D5A60" w:rsidRPr="007D5A60" w:rsidRDefault="007D5A60" w:rsidP="007D5A60">
      <w:pPr>
        <w:spacing w:after="120" w:line="276" w:lineRule="auto"/>
        <w:ind w:firstLine="708"/>
        <w:jc w:val="both"/>
        <w:rPr>
          <w:rFonts w:ascii="Arial" w:hAnsi="Arial" w:cs="Arial"/>
          <w:bCs/>
          <w:color w:val="000000" w:themeColor="text1"/>
          <w:sz w:val="22"/>
          <w:szCs w:val="22"/>
          <w:lang w:eastAsia="x-none"/>
        </w:rPr>
      </w:pPr>
      <w:r w:rsidRPr="007D5A60">
        <w:rPr>
          <w:rFonts w:ascii="Arial" w:hAnsi="Arial" w:cs="Arial"/>
          <w:color w:val="000000" w:themeColor="text1"/>
          <w:sz w:val="22"/>
          <w:szCs w:val="22"/>
          <w:lang w:eastAsia="x-none"/>
        </w:rPr>
        <w:t xml:space="preserve">De conformidad con el citado concepto, </w:t>
      </w:r>
      <w:bookmarkStart w:id="32" w:name="_Hlk78818702"/>
      <w:r w:rsidRPr="007D5A60">
        <w:rPr>
          <w:rFonts w:ascii="Arial" w:hAnsi="Arial" w:cs="Arial"/>
          <w:color w:val="000000" w:themeColor="text1"/>
          <w:sz w:val="22"/>
          <w:szCs w:val="22"/>
          <w:lang w:eastAsia="x-none"/>
        </w:rPr>
        <w:t xml:space="preserve">la prohibición del artículo 33 de la Ley de Garantías Electorales se refiere a </w:t>
      </w:r>
      <w:bookmarkStart w:id="33" w:name="_Hlk74294635"/>
      <w:r w:rsidRPr="007D5A60">
        <w:rPr>
          <w:rFonts w:ascii="Arial" w:hAnsi="Arial" w:cs="Arial"/>
          <w:color w:val="000000" w:themeColor="text1"/>
          <w:sz w:val="19"/>
          <w:szCs w:val="19"/>
          <w:lang w:eastAsia="en-GB"/>
        </w:rPr>
        <w:t>«</w:t>
      </w:r>
      <w:bookmarkEnd w:id="33"/>
      <w:r w:rsidRPr="007D5A60">
        <w:rPr>
          <w:rFonts w:ascii="Arial" w:hAnsi="Arial" w:cs="Arial"/>
          <w:color w:val="000000" w:themeColor="text1"/>
          <w:sz w:val="22"/>
          <w:szCs w:val="22"/>
          <w:lang w:eastAsia="x-none"/>
        </w:rPr>
        <w:t>cualquier sistema que no implique convocatoria pública y posibilidad de pluralidad de oferentes</w:t>
      </w:r>
      <w:bookmarkStart w:id="34" w:name="_Hlk74404754"/>
      <w:r w:rsidRPr="007D5A60">
        <w:rPr>
          <w:rFonts w:ascii="Arial" w:hAnsi="Arial" w:cs="Arial"/>
          <w:color w:val="000000" w:themeColor="text1"/>
          <w:sz w:val="22"/>
          <w:szCs w:val="22"/>
          <w:lang w:eastAsia="en-GB"/>
        </w:rPr>
        <w:t>»</w:t>
      </w:r>
      <w:bookmarkEnd w:id="34"/>
      <w:r w:rsidRPr="007D5A60">
        <w:rPr>
          <w:rFonts w:ascii="Arial" w:hAnsi="Arial" w:cs="Arial"/>
          <w:color w:val="000000" w:themeColor="text1"/>
          <w:sz w:val="22"/>
          <w:szCs w:val="22"/>
          <w:lang w:eastAsia="x-none"/>
        </w:rPr>
        <w:t xml:space="preserve">, por lo que excluye las demás modalidades de contratación previstas en la Ley 1150 de 2007, es decir, la licitación pública, la selección abreviada, el concurso de méritos, la mínima cuantía u otros previstos en normas especiales. </w:t>
      </w:r>
      <w:bookmarkEnd w:id="32"/>
      <w:r w:rsidRPr="007D5A60">
        <w:rPr>
          <w:rFonts w:ascii="Arial" w:hAnsi="Arial" w:cs="Arial"/>
          <w:color w:val="000000" w:themeColor="text1"/>
          <w:sz w:val="22"/>
          <w:szCs w:val="22"/>
          <w:lang w:eastAsia="x-none"/>
        </w:rPr>
        <w:t>Esta posición es congruente con la expedición de la Ley 1150 de 2007 que, entre otras reformas, introdujo la selección abreviada, rediseñó el concurso de méritos</w:t>
      </w:r>
      <w:r w:rsidRPr="007D5A60">
        <w:rPr>
          <w:rFonts w:ascii="Arial" w:hAnsi="Arial" w:cs="Arial"/>
          <w:color w:val="000000" w:themeColor="text1"/>
          <w:sz w:val="22"/>
          <w:szCs w:val="22"/>
          <w:vertAlign w:val="superscript"/>
          <w:lang w:val="en-GB" w:eastAsia="x-none"/>
        </w:rPr>
        <w:footnoteReference w:id="15"/>
      </w:r>
      <w:r w:rsidRPr="007D5A60">
        <w:rPr>
          <w:rFonts w:ascii="Arial" w:hAnsi="Arial" w:cs="Arial"/>
          <w:color w:val="000000" w:themeColor="text1"/>
          <w:sz w:val="22"/>
          <w:szCs w:val="22"/>
          <w:lang w:eastAsia="x-none"/>
        </w:rPr>
        <w:t xml:space="preserve"> y sistematizó las causales de contratación directa</w:t>
      </w:r>
      <w:r w:rsidRPr="007D5A60">
        <w:rPr>
          <w:rFonts w:ascii="Arial" w:hAnsi="Arial" w:cs="Arial"/>
          <w:color w:val="000000" w:themeColor="text1"/>
          <w:sz w:val="22"/>
          <w:szCs w:val="22"/>
          <w:vertAlign w:val="superscript"/>
          <w:lang w:val="en-GB" w:eastAsia="x-none"/>
        </w:rPr>
        <w:footnoteReference w:id="16"/>
      </w:r>
      <w:r w:rsidRPr="007D5A60">
        <w:rPr>
          <w:rFonts w:ascii="Arial" w:hAnsi="Arial" w:cs="Arial"/>
          <w:color w:val="000000" w:themeColor="text1"/>
          <w:sz w:val="22"/>
          <w:szCs w:val="22"/>
          <w:lang w:eastAsia="x-none"/>
        </w:rPr>
        <w:t xml:space="preserve">, </w:t>
      </w:r>
      <w:r w:rsidRPr="007D5A60">
        <w:rPr>
          <w:rFonts w:ascii="Arial" w:eastAsiaTheme="minorHAnsi" w:hAnsi="Arial" w:cs="Arial"/>
          <w:color w:val="000000" w:themeColor="text1"/>
          <w:sz w:val="22"/>
          <w:szCs w:val="22"/>
          <w:lang w:val="es-MX" w:eastAsia="x-none"/>
        </w:rPr>
        <w:t>además lo es con la posterior creación de la modalidad de mínima cuantía establecida actualmente en el numeral 5 del artículo 2 de la Ley 1150 de 2007, de acuerdo con las modificaciones realizadas por leyes posteriores.</w:t>
      </w:r>
      <w:r w:rsidRPr="007D5A60">
        <w:rPr>
          <w:rFonts w:ascii="Arial" w:hAnsi="Arial" w:cs="Arial"/>
          <w:color w:val="000000" w:themeColor="text1"/>
          <w:sz w:val="22"/>
          <w:szCs w:val="22"/>
          <w:lang w:eastAsia="x-none"/>
        </w:rPr>
        <w:t xml:space="preserve"> </w:t>
      </w:r>
    </w:p>
    <w:p w14:paraId="34480C4D" w14:textId="77777777" w:rsidR="007D5A60" w:rsidRPr="007D5A60" w:rsidRDefault="007D5A60" w:rsidP="007D5A60">
      <w:pPr>
        <w:spacing w:after="120" w:line="276" w:lineRule="auto"/>
        <w:ind w:firstLine="708"/>
        <w:jc w:val="both"/>
        <w:rPr>
          <w:rFonts w:ascii="Arial" w:hAnsi="Arial" w:cs="Arial"/>
          <w:color w:val="000000" w:themeColor="text1"/>
          <w:sz w:val="22"/>
          <w:szCs w:val="22"/>
          <w:lang w:val="es-MX" w:eastAsia="x-none"/>
        </w:rPr>
      </w:pPr>
      <w:r w:rsidRPr="007D5A60">
        <w:rPr>
          <w:rFonts w:ascii="Arial" w:hAnsi="Arial" w:cs="Arial"/>
          <w:color w:val="000000" w:themeColor="text1"/>
          <w:sz w:val="22"/>
          <w:szCs w:val="22"/>
          <w:lang w:eastAsia="x-none"/>
        </w:rPr>
        <w:t xml:space="preserve">De esta forma, con fundamento en la evolución normativa de la contratación pública, se ha depurado la noción de </w:t>
      </w:r>
      <w:r w:rsidRPr="007D5A60">
        <w:rPr>
          <w:rFonts w:ascii="Arial" w:hAnsi="Arial" w:cs="Arial"/>
          <w:color w:val="000000" w:themeColor="text1"/>
          <w:sz w:val="19"/>
          <w:szCs w:val="19"/>
          <w:lang w:eastAsia="en-GB"/>
        </w:rPr>
        <w:t>«</w:t>
      </w:r>
      <w:r w:rsidRPr="007D5A60">
        <w:rPr>
          <w:rFonts w:ascii="Arial" w:hAnsi="Arial" w:cs="Arial"/>
          <w:color w:val="000000" w:themeColor="text1"/>
          <w:sz w:val="22"/>
          <w:szCs w:val="22"/>
          <w:lang w:eastAsia="x-none"/>
        </w:rPr>
        <w:t>contratación directa</w:t>
      </w:r>
      <w:r w:rsidRPr="007D5A60">
        <w:rPr>
          <w:rFonts w:ascii="Arial" w:hAnsi="Arial" w:cs="Arial"/>
          <w:color w:val="000000" w:themeColor="text1"/>
          <w:sz w:val="22"/>
          <w:szCs w:val="22"/>
          <w:lang w:eastAsia="en-GB"/>
        </w:rPr>
        <w:t>»</w:t>
      </w:r>
      <w:r w:rsidRPr="007D5A60">
        <w:rPr>
          <w:rFonts w:ascii="Arial" w:hAnsi="Arial" w:cs="Arial"/>
          <w:color w:val="000000" w:themeColor="text1"/>
          <w:sz w:val="22"/>
          <w:szCs w:val="22"/>
          <w:lang w:eastAsia="x-none"/>
        </w:rPr>
        <w:t>, precisando el Consejo de Estado –en el concepto citado– que, «aun cuando no coincide única y exactamente con la regulación que de dicho sistema de selección hace el artículo 2º de la Ley 1150 de 2007, tampoco puede afirmarse que sea cualquier procedimiento de contratación distinto de la licitación pública, pues esto sería tanto como desconocer que el legislador, no solo en el Estatuto General de la Contratación de la Administración Pública, sino también en leyes especiales e, incluso, en el derecho privado</w:t>
      </w:r>
      <w:r w:rsidRPr="007D5A60">
        <w:rPr>
          <w:rFonts w:ascii="Arial" w:hAnsi="Arial" w:cs="Arial"/>
          <w:color w:val="000000" w:themeColor="text1"/>
          <w:sz w:val="22"/>
          <w:szCs w:val="22"/>
          <w:vertAlign w:val="superscript"/>
          <w:lang w:val="en-GB" w:eastAsia="x-none"/>
        </w:rPr>
        <w:footnoteReference w:id="17"/>
      </w:r>
      <w:r w:rsidRPr="007D5A60">
        <w:rPr>
          <w:rFonts w:ascii="Arial" w:hAnsi="Arial" w:cs="Arial"/>
          <w:color w:val="000000" w:themeColor="text1"/>
          <w:sz w:val="22"/>
          <w:szCs w:val="22"/>
          <w:lang w:eastAsia="x-none"/>
        </w:rPr>
        <w:t>, han establecido sistemas de contratación que implican convocatoria pública y participación de varios oferentes</w:t>
      </w:r>
      <w:r w:rsidRPr="007D5A60">
        <w:rPr>
          <w:rFonts w:ascii="Arial" w:hAnsi="Arial" w:cs="Arial"/>
          <w:color w:val="000000" w:themeColor="text1"/>
          <w:sz w:val="22"/>
          <w:szCs w:val="22"/>
          <w:lang w:eastAsia="en-GB"/>
        </w:rPr>
        <w:t>»</w:t>
      </w:r>
      <w:r w:rsidRPr="007D5A60">
        <w:rPr>
          <w:rFonts w:ascii="Arial" w:hAnsi="Arial" w:cs="Arial"/>
          <w:color w:val="000000" w:themeColor="text1"/>
          <w:sz w:val="22"/>
          <w:szCs w:val="22"/>
          <w:lang w:eastAsia="x-none"/>
        </w:rPr>
        <w:t xml:space="preserve">. </w:t>
      </w:r>
    </w:p>
    <w:p w14:paraId="4B0CB8D8" w14:textId="77777777" w:rsidR="007D5A60" w:rsidRPr="007D5A60" w:rsidRDefault="007D5A60" w:rsidP="007D5A60">
      <w:pPr>
        <w:spacing w:after="120" w:line="276" w:lineRule="auto"/>
        <w:ind w:firstLine="708"/>
        <w:jc w:val="both"/>
        <w:rPr>
          <w:rFonts w:ascii="Arial" w:hAnsi="Arial" w:cs="Arial"/>
          <w:bCs/>
          <w:color w:val="000000" w:themeColor="text1"/>
          <w:sz w:val="22"/>
          <w:szCs w:val="22"/>
          <w:lang w:val="es-MX" w:eastAsia="es-CO"/>
        </w:rPr>
      </w:pPr>
      <w:r w:rsidRPr="007D5A60">
        <w:rPr>
          <w:rFonts w:ascii="Arial" w:hAnsi="Arial" w:cs="Arial"/>
          <w:bCs/>
          <w:color w:val="000000" w:themeColor="text1"/>
          <w:sz w:val="22"/>
          <w:szCs w:val="22"/>
          <w:lang w:val="es-MX" w:eastAsia="x-none"/>
        </w:rPr>
        <w:t>E</w:t>
      </w:r>
      <w:r w:rsidRPr="007D5A60">
        <w:rPr>
          <w:rFonts w:ascii="Arial" w:hAnsi="Arial" w:cs="Arial"/>
          <w:color w:val="000000" w:themeColor="text1"/>
          <w:sz w:val="22"/>
          <w:szCs w:val="22"/>
          <w:lang w:eastAsia="x-none"/>
        </w:rPr>
        <w:t xml:space="preserve">n efecto, vale la pena mencionar que, </w:t>
      </w:r>
      <w:bookmarkStart w:id="36" w:name="_Hlk75636073"/>
      <w:r w:rsidRPr="007D5A60">
        <w:rPr>
          <w:rFonts w:ascii="Arial" w:hAnsi="Arial" w:cs="Arial"/>
          <w:color w:val="000000" w:themeColor="text1"/>
          <w:sz w:val="22"/>
          <w:szCs w:val="22"/>
          <w:lang w:eastAsia="x-none"/>
        </w:rPr>
        <w:t>en algunos sistemas de contratación, utilizados por entidades públicas con regímenes especiales, o sujetas al derecho privado, la convocatoria o invitación para contratar puede limitarse a aquellas personas que previamente se hayan inscrito en una lista de precalificados o de simples interesados, o en un determinado registro o banco de datos de proveedores. En estos casos, lo determinante para considerar que dicho sistema no constituye «contratación directa», es que la convocatoria para inscribirse en forma previa se haga de manera pública, y que se permita la participación de una pluralidad de oferentes</w:t>
      </w:r>
      <w:bookmarkEnd w:id="36"/>
      <w:r w:rsidRPr="007D5A60">
        <w:rPr>
          <w:rFonts w:ascii="Arial" w:hAnsi="Arial" w:cs="Arial"/>
          <w:color w:val="000000" w:themeColor="text1"/>
          <w:sz w:val="22"/>
          <w:szCs w:val="22"/>
          <w:vertAlign w:val="superscript"/>
          <w:lang w:eastAsia="x-none"/>
        </w:rPr>
        <w:footnoteReference w:id="18"/>
      </w:r>
      <w:r w:rsidRPr="007D5A60">
        <w:rPr>
          <w:rFonts w:ascii="Arial" w:hAnsi="Arial" w:cs="Arial"/>
          <w:color w:val="000000" w:themeColor="text1"/>
          <w:sz w:val="22"/>
          <w:szCs w:val="22"/>
          <w:lang w:eastAsia="x-none"/>
        </w:rPr>
        <w:t xml:space="preserve">. </w:t>
      </w:r>
    </w:p>
    <w:p w14:paraId="421C0C43" w14:textId="77777777" w:rsidR="007D5A60" w:rsidRPr="007D5A60" w:rsidRDefault="007D5A60" w:rsidP="007D5A60">
      <w:pPr>
        <w:spacing w:after="120" w:line="276" w:lineRule="auto"/>
        <w:ind w:firstLine="708"/>
        <w:jc w:val="both"/>
        <w:rPr>
          <w:rFonts w:ascii="Arial" w:hAnsi="Arial" w:cs="Arial"/>
          <w:bCs/>
          <w:color w:val="000000" w:themeColor="text1"/>
          <w:sz w:val="22"/>
          <w:szCs w:val="22"/>
          <w:lang w:val="es-MX" w:eastAsia="es-CO"/>
        </w:rPr>
      </w:pPr>
      <w:r w:rsidRPr="007D5A60">
        <w:rPr>
          <w:rFonts w:ascii="Arial" w:hAnsi="Arial" w:cs="Arial"/>
          <w:bCs/>
          <w:color w:val="000000" w:themeColor="text1"/>
          <w:sz w:val="22"/>
          <w:szCs w:val="22"/>
          <w:lang w:val="es-MX" w:eastAsia="es-CO"/>
        </w:rPr>
        <w:t>Como se advierte de lo anterior, el Consejo de Estado realiza una interpretación amplia de la contratación directa, para efectos de aplicar las restricciones establecidas en la Ley de Garantías, al señalar que no solo aplica frente a las entidades sometidas al Estatuto general de Contratación de la Administración Pública –en adelante EGCAP–, sino también frente a las entidades que tengan un régimen especial de contratación. No obstante, también se observa que luego de la expedición de Ley 1150 de 2007, el Consejo de Estado comenzó a delimitar con mayor precisión el término «contratación directa».</w:t>
      </w:r>
    </w:p>
    <w:p w14:paraId="490F3F5B" w14:textId="77777777" w:rsidR="007D5A60" w:rsidRPr="007D5A60" w:rsidRDefault="007D5A60" w:rsidP="007D5A60">
      <w:pPr>
        <w:spacing w:after="120" w:line="276" w:lineRule="auto"/>
        <w:ind w:firstLine="708"/>
        <w:jc w:val="both"/>
        <w:rPr>
          <w:rFonts w:ascii="Arial" w:hAnsi="Arial" w:cs="Arial"/>
          <w:bCs/>
          <w:color w:val="000000" w:themeColor="text1"/>
          <w:sz w:val="22"/>
          <w:szCs w:val="22"/>
          <w:lang w:val="es-MX" w:eastAsia="x-none"/>
        </w:rPr>
      </w:pPr>
      <w:bookmarkStart w:id="37" w:name="_Hlk78818796"/>
      <w:r w:rsidRPr="007D5A60">
        <w:rPr>
          <w:rFonts w:ascii="Arial" w:hAnsi="Arial" w:cs="Arial"/>
          <w:bCs/>
          <w:color w:val="000000" w:themeColor="text1"/>
          <w:sz w:val="22"/>
          <w:szCs w:val="22"/>
          <w:lang w:val="es-MX" w:eastAsia="x-none"/>
        </w:rPr>
        <w:t xml:space="preserve"> Así las cosas, ha de entenderse que, para efectos de la Ley de Garantías Electorales y, en particular, para la prohibición o restricción temporal contenida en su artículo 33, «contratación directa» es cualquier sistema de selección o procedimiento de contratación utilizado por las entidades estatales que no incluya la convocatoria pública en alguna de sus etapas, ni permita la participación de una pluralidad de oferentes</w:t>
      </w:r>
      <w:r w:rsidRPr="007D5A60">
        <w:rPr>
          <w:rFonts w:ascii="Arial" w:hAnsi="Arial" w:cs="Arial"/>
          <w:color w:val="000000" w:themeColor="text1"/>
          <w:sz w:val="22"/>
          <w:szCs w:val="22"/>
          <w:vertAlign w:val="superscript"/>
          <w:lang w:eastAsia="x-none"/>
        </w:rPr>
        <w:footnoteReference w:id="19"/>
      </w:r>
      <w:r w:rsidRPr="007D5A60">
        <w:rPr>
          <w:rFonts w:ascii="Arial" w:hAnsi="Arial" w:cs="Arial"/>
          <w:bCs/>
          <w:color w:val="000000" w:themeColor="text1"/>
          <w:sz w:val="22"/>
          <w:szCs w:val="22"/>
          <w:lang w:val="es-MX" w:eastAsia="x-none"/>
        </w:rPr>
        <w:t>.</w:t>
      </w:r>
      <w:r w:rsidRPr="007D5A60">
        <w:rPr>
          <w:rFonts w:ascii="Arial" w:hAnsi="Arial" w:cs="Arial"/>
          <w:color w:val="000000" w:themeColor="text1"/>
          <w:sz w:val="22"/>
          <w:szCs w:val="22"/>
          <w:vertAlign w:val="superscript"/>
          <w:lang w:eastAsia="x-none"/>
        </w:rPr>
        <w:t xml:space="preserve"> </w:t>
      </w:r>
    </w:p>
    <w:bookmarkEnd w:id="37"/>
    <w:p w14:paraId="68FE57CE" w14:textId="77777777" w:rsidR="007D5A60" w:rsidRPr="007D5A60" w:rsidRDefault="007D5A60" w:rsidP="007D5A60">
      <w:pPr>
        <w:spacing w:after="120" w:line="276" w:lineRule="auto"/>
        <w:ind w:firstLine="708"/>
        <w:jc w:val="both"/>
        <w:rPr>
          <w:rFonts w:ascii="Arial" w:hAnsi="Arial" w:cs="Arial"/>
          <w:color w:val="000000" w:themeColor="text1"/>
          <w:sz w:val="22"/>
          <w:szCs w:val="22"/>
          <w:lang w:eastAsia="x-none"/>
        </w:rPr>
      </w:pPr>
      <w:r w:rsidRPr="007D5A60">
        <w:rPr>
          <w:rFonts w:ascii="Arial" w:hAnsi="Arial" w:cs="Arial"/>
          <w:bCs/>
          <w:color w:val="000000" w:themeColor="text1"/>
          <w:sz w:val="22"/>
          <w:szCs w:val="22"/>
          <w:lang w:val="es-MX" w:eastAsia="x-none"/>
        </w:rPr>
        <w:t>De lo anterior se desprende que la restricción aplica, sin perjuicio de las excepciones establecidas en la misma ley, para celebrar cualquier contrato de forma directa, esto es, sin que exista un proceso abierto y competitivo.</w:t>
      </w:r>
      <w:r w:rsidRPr="007D5A60">
        <w:rPr>
          <w:rFonts w:ascii="Arial" w:hAnsi="Arial" w:cs="Arial"/>
          <w:color w:val="000000" w:themeColor="text1"/>
          <w:sz w:val="22"/>
          <w:szCs w:val="22"/>
          <w:lang w:eastAsia="x-none"/>
        </w:rPr>
        <w:t xml:space="preserve"> Por tanto, no son materia de la prohibición las demás modalidades de selección previstas en la Ley 1150 de 2007, es decir, la licitación pública, el concurso de méritos, la selección abreviada y la mínima cuantía, razón por la cual en ese período preelectoral de que trata la disposición pueden las entidades públicas seguir contratando bajo estas modalidades.</w:t>
      </w:r>
    </w:p>
    <w:p w14:paraId="007B5A33" w14:textId="77777777" w:rsidR="007D5A60" w:rsidRPr="007D5A60" w:rsidRDefault="007D5A60" w:rsidP="007D5A60">
      <w:pPr>
        <w:spacing w:after="120" w:line="276" w:lineRule="auto"/>
        <w:ind w:firstLine="708"/>
        <w:jc w:val="both"/>
        <w:rPr>
          <w:rFonts w:ascii="Arial" w:hAnsi="Arial" w:cs="Arial"/>
          <w:bCs/>
          <w:color w:val="000000" w:themeColor="text1"/>
          <w:sz w:val="22"/>
          <w:szCs w:val="22"/>
          <w:lang w:val="es-MX" w:eastAsia="x-none"/>
        </w:rPr>
      </w:pPr>
      <w:bookmarkStart w:id="38" w:name="_Hlk77237094"/>
      <w:r w:rsidRPr="007D5A60">
        <w:rPr>
          <w:rFonts w:ascii="Arial" w:hAnsi="Arial" w:cs="Arial"/>
          <w:bCs/>
          <w:color w:val="000000" w:themeColor="text1"/>
          <w:sz w:val="22"/>
          <w:szCs w:val="22"/>
          <w:lang w:val="es-MX" w:eastAsia="es-CO"/>
        </w:rPr>
        <w:t>Como en otras oportunidades lo ha manifestado esta Agencia, las prórrogas, modificaciones o adiciones de los contratos suscritos antes de la entrada en vigencia de las prohibiciones anotadas, así como la cesión de los mismos, pueden tener lugar en el período de aplicación de la Ley de Garantías, sin que ello haga nugatoria la restricción de la contratación directa y siempre que cumplan los principios de planeación, transparencia y responsabilidad</w:t>
      </w:r>
      <w:r w:rsidRPr="007D5A60">
        <w:rPr>
          <w:rFonts w:ascii="Arial" w:hAnsi="Arial" w:cs="Arial"/>
          <w:bCs/>
          <w:color w:val="000000" w:themeColor="text1"/>
          <w:sz w:val="22"/>
          <w:szCs w:val="22"/>
          <w:vertAlign w:val="superscript"/>
          <w:lang w:val="es-MX" w:eastAsia="es-CO"/>
        </w:rPr>
        <w:footnoteReference w:id="20"/>
      </w:r>
      <w:r w:rsidRPr="007D5A60">
        <w:rPr>
          <w:rFonts w:ascii="Arial" w:hAnsi="Arial" w:cs="Arial"/>
          <w:bCs/>
          <w:color w:val="000000" w:themeColor="text1"/>
          <w:sz w:val="22"/>
          <w:szCs w:val="22"/>
          <w:lang w:val="es-MX" w:eastAsia="es-CO"/>
        </w:rPr>
        <w:t>.</w:t>
      </w:r>
      <w:bookmarkEnd w:id="38"/>
    </w:p>
    <w:p w14:paraId="173FFA45" w14:textId="77777777" w:rsidR="007D5A60" w:rsidRPr="007D5A60" w:rsidRDefault="007D5A60" w:rsidP="007D5A60">
      <w:pPr>
        <w:spacing w:after="120" w:line="276" w:lineRule="auto"/>
        <w:ind w:firstLine="708"/>
        <w:jc w:val="both"/>
        <w:rPr>
          <w:rFonts w:ascii="Arial" w:hAnsi="Arial" w:cs="Arial"/>
          <w:bCs/>
          <w:color w:val="000000" w:themeColor="text1"/>
          <w:sz w:val="22"/>
          <w:szCs w:val="22"/>
          <w:lang w:val="es-MX" w:eastAsia="es-CO"/>
        </w:rPr>
      </w:pPr>
      <w:r w:rsidRPr="007D5A60">
        <w:rPr>
          <w:rFonts w:ascii="Arial" w:hAnsi="Arial" w:cs="Arial"/>
          <w:bCs/>
          <w:color w:val="000000" w:themeColor="text1"/>
          <w:sz w:val="22"/>
          <w:szCs w:val="22"/>
          <w:lang w:val="es-MX" w:eastAsia="x-none"/>
        </w:rPr>
        <w:t>De otro lado, las excepciones a la restricción prevista en la Ley de Garantías, con fundamento en las cuales podrán las entidades públicas adelantar procedimientos de selección directa en períodos previos a la contienda electoral por la Presidencia, se encuentran consagradas en el inciso final del citado artículo 33 de la Ley 996 de 2005, en lo referente a: i) la defensa y seguridad del Estado; ii) los contratos de crédito público; iii) los requeridos para cubrir las emergencias educativas, sanitarias y desastres; iv) los utilizados para la reconstrucción de vías, puentes, carreteras, infraestructura energética y de comunicaciones, en caso de que hayan sido objeto de atentados, acciones terroristas, desastres naturales o casos de fuerza mayor; y, v) los que deban realizar las entidades sanitarias y hospitalarias.</w:t>
      </w:r>
      <w:r w:rsidRPr="007D5A60">
        <w:rPr>
          <w:rFonts w:ascii="Arial" w:hAnsi="Arial" w:cs="Arial"/>
          <w:bCs/>
          <w:color w:val="000000" w:themeColor="text1"/>
          <w:sz w:val="22"/>
          <w:szCs w:val="22"/>
          <w:lang w:val="es-MX" w:eastAsia="es-CO"/>
        </w:rPr>
        <w:t xml:space="preserve"> Es responsabilidad del respectivo ente del Estado examinar, en cada caso, la naturaleza de las actividades que adelanta y determinar si las mismas se enmarcan en alguna de las mencionadas excepciones, de manera que se le permita realizar la contratación que necesite en forma directa.</w:t>
      </w:r>
    </w:p>
    <w:p w14:paraId="0C70F533" w14:textId="77777777" w:rsidR="007D5A60" w:rsidRPr="007D5A60" w:rsidRDefault="007D5A60" w:rsidP="007D5A60">
      <w:pPr>
        <w:spacing w:after="120" w:line="276" w:lineRule="auto"/>
        <w:ind w:firstLine="709"/>
        <w:jc w:val="both"/>
        <w:rPr>
          <w:rFonts w:ascii="Arial" w:hAnsi="Arial" w:cs="Arial"/>
          <w:bCs/>
          <w:color w:val="000000" w:themeColor="text1"/>
          <w:sz w:val="22"/>
          <w:szCs w:val="22"/>
          <w:lang w:val="es-MX" w:eastAsia="x-none"/>
        </w:rPr>
      </w:pPr>
      <w:r w:rsidRPr="007D5A60">
        <w:rPr>
          <w:rFonts w:ascii="Arial" w:hAnsi="Arial" w:cs="Arial"/>
          <w:bCs/>
          <w:color w:val="000000" w:themeColor="text1"/>
          <w:sz w:val="22"/>
          <w:szCs w:val="22"/>
          <w:lang w:val="es-MX" w:eastAsia="x-none"/>
        </w:rPr>
        <w:t>En esta labor es importante tener en cuenta, como lo anotó la Corte Constitucional, en Sentencia C-1153 de noviembre 11 de 2005</w:t>
      </w:r>
      <w:r w:rsidRPr="007D5A60">
        <w:rPr>
          <w:rFonts w:asciiTheme="minorHAnsi" w:eastAsiaTheme="minorHAnsi" w:hAnsiTheme="minorHAnsi" w:cstheme="minorBidi"/>
          <w:color w:val="000000" w:themeColor="text1"/>
          <w:szCs w:val="22"/>
          <w:vertAlign w:val="superscript"/>
          <w:lang w:val="es-MX" w:eastAsia="en-US"/>
        </w:rPr>
        <w:t>,</w:t>
      </w:r>
      <w:r w:rsidRPr="007D5A60">
        <w:rPr>
          <w:rFonts w:ascii="Arial" w:hAnsi="Arial" w:cs="Arial"/>
          <w:bCs/>
          <w:color w:val="000000" w:themeColor="text1"/>
          <w:sz w:val="22"/>
          <w:szCs w:val="22"/>
          <w:lang w:val="es-MX" w:eastAsia="x-none"/>
        </w:rPr>
        <w:t xml:space="preserve"> </w:t>
      </w:r>
      <w:bookmarkStart w:id="39" w:name="_Hlk74309042"/>
      <w:r w:rsidRPr="007D5A60">
        <w:rPr>
          <w:rFonts w:ascii="Arial" w:hAnsi="Arial" w:cs="Arial"/>
          <w:bCs/>
          <w:color w:val="000000" w:themeColor="text1"/>
          <w:sz w:val="22"/>
          <w:szCs w:val="22"/>
          <w:lang w:val="es-MX" w:eastAsia="x-none"/>
        </w:rPr>
        <w:t>que «</w:t>
      </w:r>
      <w:bookmarkEnd w:id="39"/>
      <w:r w:rsidRPr="007D5A60">
        <w:rPr>
          <w:rFonts w:ascii="Arial" w:hAnsi="Arial" w:cs="Arial"/>
          <w:bCs/>
          <w:color w:val="000000" w:themeColor="text1"/>
          <w:sz w:val="22"/>
          <w:szCs w:val="22"/>
          <w:lang w:val="es-MX" w:eastAsia="x-none"/>
        </w:rPr>
        <w:t xml:space="preserve">si bien la limitación garantiza la igualdad de condiciones, también es necesario que tal limitación que pretende la igualdad </w:t>
      </w:r>
      <w:bookmarkStart w:id="40" w:name="_Hlk75768308"/>
      <w:r w:rsidRPr="007D5A60">
        <w:rPr>
          <w:rFonts w:ascii="Arial" w:hAnsi="Arial" w:cs="Arial"/>
          <w:bCs/>
          <w:color w:val="000000" w:themeColor="text1"/>
          <w:sz w:val="22"/>
          <w:szCs w:val="22"/>
          <w:lang w:val="es-MX" w:eastAsia="x-none"/>
        </w:rPr>
        <w:t>no termine yendo en detrimento de intereses públicos, cuya garantía está en cabeza del ejecutivo, como son los inmersos en las excepciones para la prohibición de contratación</w:t>
      </w:r>
      <w:bookmarkStart w:id="41" w:name="_Hlk74309060"/>
      <w:r w:rsidRPr="007D5A60">
        <w:rPr>
          <w:rFonts w:ascii="Arial" w:hAnsi="Arial" w:cs="Arial"/>
          <w:bCs/>
          <w:color w:val="000000" w:themeColor="text1"/>
          <w:sz w:val="22"/>
          <w:szCs w:val="22"/>
          <w:lang w:val="es-MX" w:eastAsia="x-none"/>
        </w:rPr>
        <w:t>»</w:t>
      </w:r>
      <w:bookmarkEnd w:id="41"/>
      <w:r w:rsidRPr="007D5A60">
        <w:rPr>
          <w:rFonts w:ascii="Arial" w:eastAsiaTheme="minorHAnsi" w:hAnsi="Arial" w:cs="Arial"/>
          <w:color w:val="000000" w:themeColor="text1"/>
          <w:sz w:val="22"/>
          <w:szCs w:val="22"/>
          <w:vertAlign w:val="superscript"/>
          <w:lang w:val="es-MX" w:eastAsia="en-US"/>
        </w:rPr>
        <w:footnoteReference w:id="21"/>
      </w:r>
      <w:r w:rsidRPr="007D5A60">
        <w:rPr>
          <w:rFonts w:ascii="Arial" w:hAnsi="Arial" w:cs="Arial"/>
          <w:bCs/>
          <w:color w:val="000000" w:themeColor="text1"/>
          <w:sz w:val="22"/>
          <w:szCs w:val="22"/>
          <w:lang w:val="es-MX" w:eastAsia="x-none"/>
        </w:rPr>
        <w:t>. De ahí que la Corte hizo hincapié en que las excepciones a la restricción protegen diversos tipos de urgencias de defensa, salud, educación, infraestructura vial y de servicios públicos y ecológicas, que tienden a no limitar desproporcionadamente la acción del Estado en el cumplimiento de sus fines, en procura de la igualdad entre los candidatos como garantía electoral.</w:t>
      </w:r>
      <w:bookmarkStart w:id="42" w:name="_Hlk75783800"/>
      <w:bookmarkEnd w:id="40"/>
    </w:p>
    <w:p w14:paraId="647B531F" w14:textId="77777777" w:rsidR="007D5A60" w:rsidRPr="007D5A60" w:rsidRDefault="007D5A60" w:rsidP="007D5A60">
      <w:pPr>
        <w:spacing w:line="276" w:lineRule="auto"/>
        <w:ind w:firstLine="708"/>
        <w:jc w:val="both"/>
        <w:rPr>
          <w:rFonts w:ascii="Arial" w:hAnsi="Arial" w:cs="Arial"/>
          <w:bCs/>
          <w:color w:val="000000" w:themeColor="text1"/>
          <w:sz w:val="22"/>
          <w:szCs w:val="22"/>
          <w:lang w:val="es-MX" w:eastAsia="x-none"/>
        </w:rPr>
      </w:pPr>
      <w:r w:rsidRPr="007D5A60">
        <w:rPr>
          <w:rFonts w:ascii="Arial" w:eastAsiaTheme="minorHAnsi" w:hAnsi="Arial" w:cs="Arial"/>
          <w:bCs/>
          <w:color w:val="000000" w:themeColor="text1"/>
          <w:sz w:val="22"/>
          <w:szCs w:val="22"/>
          <w:lang w:val="es-MX" w:eastAsia="x-none"/>
        </w:rPr>
        <w:t>De conformidad con lo expuesto, se concluye que durante los cuatro (4) meses anteriores a la elección presidencial y hasta la realización de la elección en la segunda vuelta, queda prohibida la contratación directa por parte de todos los entes del Estado, entendido el término contratación directa como cualquier sistema de selección o procedimiento de contratación utilizado por las entidades estatales que no incluya la convocatoria pública en alguna de sus etapas, ni permita la participación de una pluralidad de oferentes. Lo anterior, sin perjuicio de las excepciones contempladas en el ordenamiento jurídico frente a dicha prohibición.</w:t>
      </w:r>
    </w:p>
    <w:p w14:paraId="6A30A72F" w14:textId="77777777" w:rsidR="007D5A60" w:rsidRPr="007D5A60" w:rsidRDefault="007D5A60" w:rsidP="007D5A60">
      <w:pPr>
        <w:spacing w:line="276" w:lineRule="auto"/>
        <w:ind w:firstLine="708"/>
        <w:jc w:val="both"/>
        <w:rPr>
          <w:rFonts w:ascii="Arial" w:hAnsi="Arial" w:cs="Arial"/>
          <w:bCs/>
          <w:color w:val="000000" w:themeColor="text1"/>
          <w:sz w:val="22"/>
          <w:szCs w:val="22"/>
          <w:lang w:val="es-MX" w:eastAsia="x-none"/>
        </w:rPr>
      </w:pPr>
    </w:p>
    <w:p w14:paraId="678AB334" w14:textId="77777777" w:rsidR="007D5A60" w:rsidRPr="007D5A60" w:rsidRDefault="007D5A60" w:rsidP="007D5A60">
      <w:pPr>
        <w:spacing w:line="276" w:lineRule="auto"/>
        <w:jc w:val="both"/>
        <w:rPr>
          <w:rFonts w:ascii="Arial" w:hAnsi="Arial" w:cs="Arial"/>
          <w:b/>
          <w:color w:val="000000" w:themeColor="text1"/>
          <w:sz w:val="22"/>
          <w:szCs w:val="22"/>
          <w:lang w:val="es-MX" w:eastAsia="x-none"/>
        </w:rPr>
      </w:pPr>
      <w:r w:rsidRPr="007D5A60">
        <w:rPr>
          <w:rFonts w:ascii="Arial" w:hAnsi="Arial" w:cs="Arial"/>
          <w:b/>
          <w:color w:val="000000" w:themeColor="text1"/>
          <w:sz w:val="22"/>
          <w:szCs w:val="22"/>
          <w:lang w:val="es-MX" w:eastAsia="x-none"/>
        </w:rPr>
        <w:t>2.3.  Destinatarios de la restricción del artículo 33 de la Ley 996 de 2005</w:t>
      </w:r>
    </w:p>
    <w:p w14:paraId="4F09B8C4" w14:textId="77777777" w:rsidR="007D5A60" w:rsidRPr="007D5A60" w:rsidRDefault="007D5A60" w:rsidP="007D5A60">
      <w:pPr>
        <w:spacing w:line="276" w:lineRule="auto"/>
        <w:jc w:val="both"/>
        <w:rPr>
          <w:rFonts w:ascii="Arial" w:hAnsi="Arial" w:cs="Arial"/>
          <w:bCs/>
          <w:color w:val="000000" w:themeColor="text1"/>
          <w:sz w:val="22"/>
          <w:szCs w:val="22"/>
          <w:lang w:val="es-MX" w:eastAsia="x-none"/>
        </w:rPr>
      </w:pPr>
    </w:p>
    <w:p w14:paraId="4302201A" w14:textId="77777777" w:rsidR="007D5A60" w:rsidRPr="007D5A60" w:rsidRDefault="007D5A60" w:rsidP="007D5A60">
      <w:pPr>
        <w:spacing w:line="276" w:lineRule="auto"/>
        <w:jc w:val="both"/>
        <w:rPr>
          <w:rFonts w:ascii="Arial" w:hAnsi="Arial" w:cs="Arial"/>
          <w:bCs/>
          <w:color w:val="000000" w:themeColor="text1"/>
          <w:sz w:val="22"/>
          <w:szCs w:val="22"/>
          <w:lang w:val="es-MX" w:eastAsia="x-none"/>
        </w:rPr>
      </w:pPr>
      <w:r w:rsidRPr="00210287">
        <w:rPr>
          <w:rFonts w:ascii="Arial" w:hAnsi="Arial" w:cs="Arial"/>
          <w:bCs/>
          <w:color w:val="000000" w:themeColor="text1"/>
          <w:sz w:val="22"/>
          <w:szCs w:val="22"/>
          <w:lang w:val="es-MX" w:eastAsia="x-none"/>
        </w:rPr>
        <w:t>El artículo 33 de la Ley 996 de 2005 señala expresamente a los destinatarios de la prohibición, en el sentido de que son «todos los entes del Estado», expresión que contempla a los diferentes organismos o entidades autorizadas por la ley para suscribir contratos.</w:t>
      </w:r>
      <w:r w:rsidRPr="00210287">
        <w:rPr>
          <w:rFonts w:asciiTheme="minorHAnsi" w:eastAsiaTheme="minorHAnsi" w:hAnsiTheme="minorHAnsi" w:cstheme="minorBidi"/>
          <w:color w:val="000000" w:themeColor="text1"/>
          <w:szCs w:val="22"/>
          <w:lang w:val="es-MX" w:eastAsia="en-US"/>
        </w:rPr>
        <w:t xml:space="preserve"> </w:t>
      </w:r>
      <w:r w:rsidRPr="00210287">
        <w:rPr>
          <w:rFonts w:ascii="Arial" w:hAnsi="Arial" w:cs="Arial"/>
          <w:bCs/>
          <w:color w:val="000000" w:themeColor="text1"/>
          <w:sz w:val="22"/>
          <w:szCs w:val="22"/>
          <w:lang w:val="es-MX" w:eastAsia="x-none"/>
        </w:rPr>
        <w:t xml:space="preserve">En efecto, tal como lo ha sostenido el Consejo de Estado, el vocablo </w:t>
      </w:r>
      <w:bookmarkStart w:id="43" w:name="_Hlk75632581"/>
      <w:r w:rsidRPr="00210287">
        <w:rPr>
          <w:rFonts w:ascii="Arial" w:hAnsi="Arial" w:cs="Arial"/>
          <w:bCs/>
          <w:color w:val="000000" w:themeColor="text1"/>
          <w:sz w:val="22"/>
          <w:szCs w:val="22"/>
          <w:lang w:val="es-MX" w:eastAsia="x-none"/>
        </w:rPr>
        <w:t>«</w:t>
      </w:r>
      <w:bookmarkEnd w:id="43"/>
      <w:r w:rsidRPr="00210287">
        <w:rPr>
          <w:rFonts w:ascii="Arial" w:hAnsi="Arial" w:cs="Arial"/>
          <w:bCs/>
          <w:color w:val="000000" w:themeColor="text1"/>
          <w:sz w:val="22"/>
          <w:szCs w:val="22"/>
          <w:lang w:val="es-MX" w:eastAsia="x-none"/>
        </w:rPr>
        <w:t>todos» utilizado por el legislador comprende</w:t>
      </w:r>
      <w:r w:rsidRPr="00210287">
        <w:rPr>
          <w:rFonts w:asciiTheme="minorHAnsi" w:eastAsiaTheme="minorHAnsi" w:hAnsiTheme="minorHAnsi" w:cstheme="minorBidi"/>
          <w:color w:val="000000" w:themeColor="text1"/>
          <w:szCs w:val="22"/>
          <w:lang w:val="es-MX" w:eastAsia="en-US"/>
        </w:rPr>
        <w:t xml:space="preserve"> </w:t>
      </w:r>
      <w:r w:rsidRPr="00210287">
        <w:rPr>
          <w:rFonts w:ascii="Arial" w:hAnsi="Arial" w:cs="Arial"/>
          <w:bCs/>
          <w:color w:val="000000" w:themeColor="text1"/>
          <w:sz w:val="22"/>
          <w:szCs w:val="22"/>
          <w:lang w:val="es-MX" w:eastAsia="x-none"/>
        </w:rPr>
        <w:t>a la totalidad de los entes del Estado, sin distinción del régimen jurídico, forma de organización o naturaleza, su pertenencia a una u otra rama del poder público o su autonomía</w:t>
      </w:r>
      <w:bookmarkEnd w:id="42"/>
      <w:r w:rsidRPr="00210287">
        <w:rPr>
          <w:rFonts w:ascii="Arial" w:hAnsi="Arial" w:cs="Arial"/>
          <w:bCs/>
          <w:color w:val="000000" w:themeColor="text1"/>
          <w:sz w:val="22"/>
          <w:szCs w:val="22"/>
          <w:lang w:val="es-MX" w:eastAsia="x-none"/>
        </w:rPr>
        <w:t>,</w:t>
      </w:r>
      <w:r w:rsidRPr="007D5A60">
        <w:rPr>
          <w:rFonts w:ascii="Arial" w:hAnsi="Arial" w:cs="Arial"/>
          <w:bCs/>
          <w:color w:val="000000" w:themeColor="text1"/>
          <w:sz w:val="22"/>
          <w:szCs w:val="22"/>
          <w:lang w:val="es-MX" w:eastAsia="x-none"/>
        </w:rPr>
        <w:t xml:space="preserve"> e incluso si las entidades estatales tienen régimen especial de contratación y están exceptuadas del ámbito de aplicación del Estatuto General de Contratación de la Administración Pública. El Consejo de Estado, en Concepto con radicado 1727 de fecha 20 de febrero de 2006, consideró que: </w:t>
      </w:r>
    </w:p>
    <w:p w14:paraId="43966AAC" w14:textId="77777777" w:rsidR="007D5A60" w:rsidRPr="007D5A60" w:rsidRDefault="007D5A60" w:rsidP="007D5A60">
      <w:pPr>
        <w:spacing w:line="276" w:lineRule="auto"/>
        <w:ind w:firstLine="708"/>
        <w:jc w:val="both"/>
        <w:rPr>
          <w:rFonts w:ascii="Arial" w:hAnsi="Arial" w:cs="Arial"/>
          <w:bCs/>
          <w:color w:val="000000" w:themeColor="text1"/>
          <w:sz w:val="22"/>
          <w:szCs w:val="22"/>
          <w:lang w:val="es-MX" w:eastAsia="x-none"/>
        </w:rPr>
      </w:pPr>
    </w:p>
    <w:p w14:paraId="7C873188" w14:textId="77777777" w:rsidR="007D5A60" w:rsidRPr="007D5A60" w:rsidRDefault="007D5A60" w:rsidP="007D5A60">
      <w:pPr>
        <w:ind w:left="708" w:right="709"/>
        <w:jc w:val="both"/>
        <w:rPr>
          <w:rFonts w:ascii="Arial" w:hAnsi="Arial" w:cs="Arial"/>
          <w:bCs/>
          <w:color w:val="000000" w:themeColor="text1"/>
          <w:sz w:val="21"/>
          <w:szCs w:val="21"/>
          <w:lang w:val="es-MX" w:eastAsia="es-CO"/>
        </w:rPr>
      </w:pPr>
      <w:r w:rsidRPr="007D5A60">
        <w:rPr>
          <w:rFonts w:ascii="Arial" w:hAnsi="Arial" w:cs="Arial"/>
          <w:bCs/>
          <w:color w:val="000000" w:themeColor="text1"/>
          <w:sz w:val="21"/>
          <w:szCs w:val="21"/>
          <w:lang w:val="es-MX" w:eastAsia="x-none"/>
        </w:rPr>
        <w:t xml:space="preserve">El artículo 33 de la ley 996 de 2005, </w:t>
      </w:r>
      <w:bookmarkStart w:id="44" w:name="_Hlk75787147"/>
      <w:r w:rsidRPr="007D5A60">
        <w:rPr>
          <w:rFonts w:ascii="Arial" w:hAnsi="Arial" w:cs="Arial"/>
          <w:bCs/>
          <w:color w:val="000000" w:themeColor="text1"/>
          <w:sz w:val="21"/>
          <w:szCs w:val="21"/>
          <w:lang w:val="es-MX" w:eastAsia="x-none"/>
        </w:rPr>
        <w:t xml:space="preserve">efectivamente se aplica </w:t>
      </w:r>
      <w:bookmarkStart w:id="45" w:name="_Hlk76074089"/>
      <w:r w:rsidRPr="007D5A60">
        <w:rPr>
          <w:rFonts w:ascii="Arial" w:hAnsi="Arial" w:cs="Arial"/>
          <w:bCs/>
          <w:color w:val="000000" w:themeColor="text1"/>
          <w:sz w:val="21"/>
          <w:szCs w:val="21"/>
          <w:lang w:val="es-MX" w:eastAsia="x-none"/>
        </w:rPr>
        <w:t>incluso a las entidades estatales con régimen especial de contratación y que están exceptuadas del ámbito de aplicación del Estatuto General de Contratación de la Administración Pública</w:t>
      </w:r>
      <w:bookmarkEnd w:id="45"/>
      <w:r w:rsidRPr="007D5A60">
        <w:rPr>
          <w:rFonts w:ascii="Arial" w:hAnsi="Arial" w:cs="Arial"/>
          <w:bCs/>
          <w:color w:val="000000" w:themeColor="text1"/>
          <w:sz w:val="21"/>
          <w:szCs w:val="21"/>
          <w:lang w:val="es-MX" w:eastAsia="x-none"/>
        </w:rPr>
        <w:t>, como por ejemplo los prestadores de servicios públicos domiciliarios (empresas de servicios públicos oficiales y empresas industriales y comerciales del Estado) y a los municipios prestadores directos, incluyendo las excepciones contenidas en el segundo inciso de esta norma</w:t>
      </w:r>
      <w:r w:rsidRPr="007D5A60">
        <w:rPr>
          <w:rFonts w:ascii="Arial" w:hAnsi="Arial" w:cs="Arial"/>
          <w:bCs/>
          <w:color w:val="000000" w:themeColor="text1"/>
          <w:sz w:val="21"/>
          <w:szCs w:val="21"/>
          <w:vertAlign w:val="superscript"/>
          <w:lang w:val="es-MX" w:eastAsia="x-none"/>
        </w:rPr>
        <w:footnoteReference w:id="22"/>
      </w:r>
      <w:r w:rsidRPr="007D5A60">
        <w:rPr>
          <w:rFonts w:ascii="Arial" w:hAnsi="Arial" w:cs="Arial"/>
          <w:bCs/>
          <w:color w:val="000000" w:themeColor="text1"/>
          <w:sz w:val="21"/>
          <w:szCs w:val="21"/>
          <w:lang w:val="es-MX" w:eastAsia="x-none"/>
        </w:rPr>
        <w:t>.</w:t>
      </w:r>
      <w:r w:rsidRPr="007D5A60">
        <w:rPr>
          <w:rFonts w:ascii="Arial" w:hAnsi="Arial" w:cs="Arial"/>
          <w:bCs/>
          <w:color w:val="000000" w:themeColor="text1"/>
          <w:sz w:val="21"/>
          <w:szCs w:val="21"/>
          <w:lang w:val="es-MX" w:eastAsia="es-CO"/>
        </w:rPr>
        <w:t xml:space="preserve"> </w:t>
      </w:r>
    </w:p>
    <w:p w14:paraId="69842192" w14:textId="77777777" w:rsidR="007D5A60" w:rsidRPr="007D5A60" w:rsidRDefault="007D5A60" w:rsidP="007D5A60">
      <w:pPr>
        <w:spacing w:line="276" w:lineRule="auto"/>
        <w:ind w:firstLine="708"/>
        <w:jc w:val="both"/>
        <w:rPr>
          <w:rFonts w:ascii="Arial" w:hAnsi="Arial" w:cs="Arial"/>
          <w:bCs/>
          <w:color w:val="000000" w:themeColor="text1"/>
          <w:sz w:val="22"/>
          <w:szCs w:val="22"/>
          <w:lang w:val="es-MX" w:eastAsia="es-CO"/>
        </w:rPr>
      </w:pPr>
    </w:p>
    <w:p w14:paraId="0D08BEED" w14:textId="77777777" w:rsidR="007D5A60" w:rsidRPr="007D5A60" w:rsidRDefault="007D5A60" w:rsidP="007D5A60">
      <w:pPr>
        <w:spacing w:line="276" w:lineRule="auto"/>
        <w:ind w:firstLine="708"/>
        <w:jc w:val="both"/>
        <w:rPr>
          <w:rFonts w:ascii="Arial" w:eastAsiaTheme="minorHAnsi" w:hAnsi="Arial" w:cs="Arial"/>
          <w:color w:val="000000" w:themeColor="text1"/>
          <w:sz w:val="22"/>
          <w:szCs w:val="22"/>
          <w:lang w:val="es-MX" w:eastAsia="en-US"/>
        </w:rPr>
      </w:pPr>
      <w:r w:rsidRPr="007D5A60">
        <w:rPr>
          <w:rFonts w:ascii="Arial" w:hAnsi="Arial" w:cs="Arial"/>
          <w:bCs/>
          <w:color w:val="000000" w:themeColor="text1"/>
          <w:sz w:val="22"/>
          <w:szCs w:val="22"/>
          <w:lang w:val="es-MX" w:eastAsia="x-none"/>
        </w:rPr>
        <w:t>De igual forma, en Concepto con radicado 1738 de 6 de abril de 2006, esa misma Corporación manifestó que «Las restricciones de la Ley de Garantías en materia de contratación directa y celebración de convenios interadministrativos, se aplican a las empresas industriales y comerciales del Estado y a las Sociedades de Economía Mixta, salvo cuando la celebración de un convenio interadministrativo sea ordenada, para ambas partes, por el Legislador</w:t>
      </w:r>
      <w:bookmarkStart w:id="46" w:name="_Hlk75635823"/>
      <w:r w:rsidRPr="007D5A60">
        <w:rPr>
          <w:rFonts w:ascii="Arial" w:hAnsi="Arial" w:cs="Arial"/>
          <w:bCs/>
          <w:color w:val="000000" w:themeColor="text1"/>
          <w:sz w:val="22"/>
          <w:szCs w:val="22"/>
          <w:lang w:val="es-MX" w:eastAsia="x-none"/>
        </w:rPr>
        <w:t>»</w:t>
      </w:r>
      <w:bookmarkStart w:id="47" w:name="_Hlk75758868"/>
      <w:bookmarkStart w:id="48" w:name="_Hlk75741220"/>
      <w:bookmarkEnd w:id="46"/>
      <w:r w:rsidRPr="007D5A60">
        <w:rPr>
          <w:rFonts w:ascii="Arial" w:eastAsiaTheme="minorHAnsi" w:hAnsi="Arial" w:cs="Arial"/>
          <w:color w:val="000000" w:themeColor="text1"/>
          <w:szCs w:val="22"/>
          <w:vertAlign w:val="superscript"/>
          <w:lang w:val="es-MX" w:eastAsia="en-US"/>
        </w:rPr>
        <w:footnoteReference w:id="23"/>
      </w:r>
      <w:bookmarkEnd w:id="47"/>
      <w:bookmarkEnd w:id="48"/>
      <w:r w:rsidRPr="007D5A60">
        <w:rPr>
          <w:rFonts w:ascii="Arial" w:hAnsi="Arial" w:cs="Arial"/>
          <w:bCs/>
          <w:color w:val="000000" w:themeColor="text1"/>
          <w:sz w:val="22"/>
          <w:szCs w:val="22"/>
          <w:lang w:val="es-MX" w:eastAsia="x-none"/>
        </w:rPr>
        <w:t>.</w:t>
      </w:r>
      <w:r w:rsidRPr="007D5A60">
        <w:rPr>
          <w:rFonts w:ascii="Arial" w:eastAsiaTheme="minorHAnsi" w:hAnsi="Arial" w:cs="Arial"/>
          <w:color w:val="000000" w:themeColor="text1"/>
          <w:sz w:val="22"/>
          <w:szCs w:val="22"/>
          <w:lang w:val="es-MX" w:eastAsia="en-US"/>
        </w:rPr>
        <w:t xml:space="preserve"> Sin embargo, debe precisarse el siguiente aspecto que distinguió la Sala de Consulta y Servicio Civil:</w:t>
      </w:r>
    </w:p>
    <w:p w14:paraId="23913841" w14:textId="77777777" w:rsidR="007D5A60" w:rsidRPr="007D5A60" w:rsidRDefault="007D5A60" w:rsidP="007D5A60">
      <w:pPr>
        <w:spacing w:line="276" w:lineRule="auto"/>
        <w:jc w:val="both"/>
        <w:rPr>
          <w:rFonts w:ascii="Arial" w:eastAsiaTheme="minorHAnsi" w:hAnsi="Arial" w:cs="Arial"/>
          <w:color w:val="000000" w:themeColor="text1"/>
          <w:sz w:val="22"/>
          <w:szCs w:val="22"/>
          <w:lang w:val="es-MX" w:eastAsia="en-US"/>
        </w:rPr>
      </w:pPr>
    </w:p>
    <w:p w14:paraId="1527EB42" w14:textId="77777777" w:rsidR="007D5A60" w:rsidRPr="007D5A60" w:rsidRDefault="007D5A60" w:rsidP="007D5A60">
      <w:pPr>
        <w:ind w:left="708" w:right="709"/>
        <w:jc w:val="both"/>
        <w:rPr>
          <w:rFonts w:ascii="Arial" w:eastAsiaTheme="minorHAnsi" w:hAnsi="Arial" w:cs="Arial"/>
          <w:color w:val="000000" w:themeColor="text1"/>
          <w:sz w:val="21"/>
          <w:szCs w:val="21"/>
          <w:lang w:val="es-MX" w:eastAsia="en-US"/>
        </w:rPr>
      </w:pPr>
      <w:bookmarkStart w:id="50" w:name="_Hlk75811446"/>
      <w:r w:rsidRPr="007D5A60">
        <w:rPr>
          <w:rFonts w:ascii="Arial" w:eastAsiaTheme="minorHAnsi" w:hAnsi="Arial" w:cs="Arial"/>
          <w:color w:val="000000" w:themeColor="text1"/>
          <w:sz w:val="21"/>
          <w:szCs w:val="21"/>
          <w:lang w:val="es-MX" w:eastAsia="en-US"/>
        </w:rPr>
        <w:t>En el concepto No. 1727 de fecha 20 de febrero de 2006, ésta Sala distinguió dos clases de contratos en relación con las empresas de servicios públicos domiciliarios: unos, en los que la posición de la empresa es la de consumidora de las prestaciones objeto del contrato, que utiliza para la prestación de los servicios a su cargo, y los otros, en los que la empresa entrega esos servicios a los usuarios, conforme a unas reglas uniformes para todos ellos y sin que haya privilegios o tratos desiguales. En los primeros contratos, es claro que la empresa debe adquirir esos bienes previa licitación pública, según se expuso anteriormente, pero en el segundo caso, las empresas no pueden dejar de entregar los servicios públicos a su cargo a nuevas personas, ni dejar de renovar los contratos existentes, pues significaría la parálisis de una actividad propia de la administración, que incluso podría desconocer los derechos fundamentales</w:t>
      </w:r>
      <w:bookmarkEnd w:id="50"/>
      <w:r w:rsidRPr="007D5A60">
        <w:rPr>
          <w:rFonts w:ascii="Arial" w:eastAsiaTheme="minorHAnsi" w:hAnsi="Arial" w:cs="Arial"/>
          <w:color w:val="000000" w:themeColor="text1"/>
          <w:szCs w:val="22"/>
          <w:vertAlign w:val="superscript"/>
          <w:lang w:val="es-MX" w:eastAsia="en-US"/>
        </w:rPr>
        <w:footnoteReference w:id="24"/>
      </w:r>
      <w:r w:rsidRPr="007D5A60">
        <w:rPr>
          <w:rFonts w:ascii="Arial" w:hAnsi="Arial" w:cs="Arial"/>
          <w:bCs/>
          <w:color w:val="000000" w:themeColor="text1"/>
          <w:sz w:val="22"/>
          <w:szCs w:val="22"/>
          <w:lang w:val="es-MX" w:eastAsia="x-none"/>
        </w:rPr>
        <w:t>.</w:t>
      </w:r>
    </w:p>
    <w:p w14:paraId="37790E0E" w14:textId="77777777" w:rsidR="007D5A60" w:rsidRPr="007D5A60" w:rsidRDefault="007D5A60" w:rsidP="007D5A60">
      <w:pPr>
        <w:spacing w:line="276" w:lineRule="auto"/>
        <w:jc w:val="both"/>
        <w:rPr>
          <w:rFonts w:ascii="Arial" w:eastAsiaTheme="minorHAnsi" w:hAnsi="Arial" w:cs="Arial"/>
          <w:color w:val="000000" w:themeColor="text1"/>
          <w:sz w:val="22"/>
          <w:szCs w:val="22"/>
          <w:lang w:val="es-MX" w:eastAsia="en-US"/>
        </w:rPr>
      </w:pPr>
    </w:p>
    <w:p w14:paraId="3A1D0913" w14:textId="77777777" w:rsidR="007D5A60" w:rsidRPr="007D5A60" w:rsidRDefault="007D5A60" w:rsidP="007D5A60">
      <w:pPr>
        <w:spacing w:after="120" w:line="276" w:lineRule="auto"/>
        <w:ind w:firstLine="709"/>
        <w:jc w:val="both"/>
        <w:rPr>
          <w:rFonts w:ascii="Arial" w:hAnsi="Arial" w:cs="Arial"/>
          <w:bCs/>
          <w:color w:val="000000" w:themeColor="text1"/>
          <w:sz w:val="22"/>
          <w:szCs w:val="22"/>
          <w:lang w:val="es-MX" w:eastAsia="x-none"/>
        </w:rPr>
      </w:pPr>
      <w:r w:rsidRPr="007D5A60">
        <w:rPr>
          <w:rFonts w:ascii="Arial" w:eastAsiaTheme="minorHAnsi" w:hAnsi="Arial" w:cs="Arial"/>
          <w:color w:val="000000" w:themeColor="text1"/>
          <w:sz w:val="22"/>
          <w:szCs w:val="22"/>
          <w:lang w:val="es-MX" w:eastAsia="en-US"/>
        </w:rPr>
        <w:t>Aplicando este razonamiento,</w:t>
      </w:r>
      <w:bookmarkStart w:id="51" w:name="_Hlk75811096"/>
      <w:r w:rsidRPr="007D5A60">
        <w:rPr>
          <w:rFonts w:ascii="Arial" w:eastAsiaTheme="minorHAnsi" w:hAnsi="Arial" w:cs="Arial"/>
          <w:color w:val="000000" w:themeColor="text1"/>
          <w:sz w:val="22"/>
          <w:szCs w:val="22"/>
          <w:lang w:val="es-MX" w:eastAsia="en-US"/>
        </w:rPr>
        <w:t xml:space="preserve"> se tiene que las empresas industriales y comerciales del Estado y a las empresas de servicios públicos oficiales y mixtas no pueden adquirir los suministros de bienes y servicios necesarios para la realización de su actividad por contratación directa sino por mecanismos competitivos que impliquen convocatoria pública y la posibilidad de pluralidad de oferentes, pero «es obvio que si una de estas entidades va a prestar un servicio a un particular, lo puede hacer, pues estos se ofrecen a toda la comunidad en condiciones de igualdad. Si se supusiera que está prohibida su contratación directa, significaría la parálisis de tal actividad de interés público, lo que de ninguna manera es lo querido por la ley 996 de 2005</w:t>
      </w:r>
      <w:bookmarkEnd w:id="51"/>
      <w:r w:rsidRPr="007D5A60">
        <w:rPr>
          <w:rFonts w:ascii="Arial" w:eastAsiaTheme="minorHAnsi" w:hAnsi="Arial" w:cs="Arial"/>
          <w:color w:val="000000" w:themeColor="text1"/>
          <w:sz w:val="22"/>
          <w:szCs w:val="22"/>
          <w:lang w:val="es-MX" w:eastAsia="en-US"/>
        </w:rPr>
        <w:t>»</w:t>
      </w:r>
      <w:r w:rsidRPr="007D5A60">
        <w:rPr>
          <w:rFonts w:ascii="Arial" w:eastAsiaTheme="minorHAnsi" w:hAnsi="Arial" w:cs="Arial"/>
          <w:color w:val="000000" w:themeColor="text1"/>
          <w:szCs w:val="22"/>
          <w:vertAlign w:val="superscript"/>
          <w:lang w:val="es-MX" w:eastAsia="en-US"/>
        </w:rPr>
        <w:t xml:space="preserve"> </w:t>
      </w:r>
      <w:r w:rsidRPr="007D5A60">
        <w:rPr>
          <w:rFonts w:ascii="Arial" w:eastAsiaTheme="minorHAnsi" w:hAnsi="Arial" w:cs="Arial"/>
          <w:color w:val="000000" w:themeColor="text1"/>
          <w:sz w:val="22"/>
          <w:szCs w:val="22"/>
          <w:vertAlign w:val="superscript"/>
          <w:lang w:val="es-MX" w:eastAsia="en-US"/>
        </w:rPr>
        <w:footnoteReference w:id="25"/>
      </w:r>
      <w:r w:rsidRPr="007D5A60">
        <w:rPr>
          <w:rFonts w:ascii="Arial" w:eastAsiaTheme="minorHAnsi" w:hAnsi="Arial" w:cs="Arial"/>
          <w:color w:val="000000" w:themeColor="text1"/>
          <w:sz w:val="22"/>
          <w:szCs w:val="22"/>
          <w:lang w:val="es-MX" w:eastAsia="en-US"/>
        </w:rPr>
        <w:t>.</w:t>
      </w:r>
    </w:p>
    <w:p w14:paraId="06F1FD84" w14:textId="77777777" w:rsidR="007D5A60" w:rsidRPr="007D5A60" w:rsidRDefault="007D5A60" w:rsidP="007D5A60">
      <w:pPr>
        <w:spacing w:line="276" w:lineRule="auto"/>
        <w:ind w:firstLine="708"/>
        <w:jc w:val="both"/>
        <w:rPr>
          <w:rFonts w:ascii="Arial" w:hAnsi="Arial" w:cs="Arial"/>
          <w:bCs/>
          <w:color w:val="000000" w:themeColor="text1"/>
          <w:sz w:val="22"/>
          <w:szCs w:val="22"/>
          <w:lang w:val="es-MX" w:eastAsia="x-none"/>
        </w:rPr>
      </w:pPr>
      <w:bookmarkStart w:id="52" w:name="_Hlk77237229"/>
      <w:bookmarkEnd w:id="44"/>
      <w:r w:rsidRPr="007D5A60">
        <w:rPr>
          <w:rFonts w:ascii="Arial" w:eastAsiaTheme="minorHAnsi" w:hAnsi="Arial" w:cs="Arial"/>
          <w:color w:val="000000" w:themeColor="text1"/>
          <w:sz w:val="22"/>
          <w:szCs w:val="22"/>
          <w:lang w:val="es-MX" w:eastAsia="en-US"/>
        </w:rPr>
        <w:t>Por lo tanto, la restricción prevista en la Ley 996 de 200</w:t>
      </w:r>
      <w:bookmarkStart w:id="53" w:name="_Hlk75741539"/>
      <w:r w:rsidRPr="007D5A60">
        <w:rPr>
          <w:rFonts w:ascii="Arial" w:eastAsiaTheme="minorHAnsi" w:hAnsi="Arial" w:cs="Arial"/>
          <w:color w:val="000000" w:themeColor="text1"/>
          <w:sz w:val="22"/>
          <w:szCs w:val="22"/>
          <w:lang w:val="es-MX" w:eastAsia="en-US"/>
        </w:rPr>
        <w:t xml:space="preserve">5, </w:t>
      </w:r>
      <w:r w:rsidRPr="007D5A60">
        <w:rPr>
          <w:rFonts w:ascii="Arial" w:hAnsi="Arial" w:cs="Arial"/>
          <w:bCs/>
          <w:color w:val="000000" w:themeColor="text1"/>
          <w:sz w:val="22"/>
          <w:szCs w:val="22"/>
          <w:lang w:val="es-MX" w:eastAsia="x-none"/>
        </w:rPr>
        <w:t>teniendo en cuenta la finalidad de la ley de garantías electorales, cobija a cualquier ente público que pueda a través de la contratación directa romper el equilibrio entre los partidos y los candidatos en las elecciones presidenciales. Tampoco existe un supuesto de exoneración a la prohibición por tener un régimen especial de los actos o contratos, pues, la posibilidad de que los entes del Estado utilicen la contratación con fines políticos, esto es, con la intención de influir a los electores y alterar la voluntad popular en las contiendas electorales, se puede presentar tanto en la contratación regulada por el EGCAP como en la regida por el Derecho Privado.</w:t>
      </w:r>
    </w:p>
    <w:bookmarkEnd w:id="52"/>
    <w:bookmarkEnd w:id="53"/>
    <w:p w14:paraId="0C975BBE" w14:textId="77777777" w:rsidR="007D5A60" w:rsidRPr="007D5A60" w:rsidRDefault="007D5A60" w:rsidP="007D5A60">
      <w:pPr>
        <w:spacing w:line="276" w:lineRule="auto"/>
        <w:jc w:val="both"/>
        <w:rPr>
          <w:rFonts w:ascii="Arial" w:eastAsiaTheme="minorHAnsi" w:hAnsi="Arial" w:cs="Arial"/>
          <w:color w:val="000000" w:themeColor="text1"/>
          <w:sz w:val="22"/>
          <w:szCs w:val="22"/>
          <w:lang w:val="es-MX" w:eastAsia="en-US"/>
        </w:rPr>
      </w:pPr>
    </w:p>
    <w:p w14:paraId="25A730A3" w14:textId="55C5F557" w:rsidR="007D5A60" w:rsidRPr="007D5A60" w:rsidRDefault="007D5A60" w:rsidP="007D5A60">
      <w:pPr>
        <w:spacing w:after="200" w:line="276" w:lineRule="auto"/>
        <w:jc w:val="both"/>
        <w:rPr>
          <w:rFonts w:ascii="Arial" w:eastAsiaTheme="minorHAnsi" w:hAnsi="Arial" w:cs="Arial"/>
          <w:b/>
          <w:bCs/>
          <w:color w:val="000000" w:themeColor="text1"/>
          <w:sz w:val="22"/>
          <w:szCs w:val="22"/>
          <w:lang w:val="es-MX" w:eastAsia="en-US"/>
        </w:rPr>
      </w:pPr>
      <w:bookmarkStart w:id="54" w:name="_Hlk75784645"/>
      <w:r w:rsidRPr="007D5A60">
        <w:rPr>
          <w:rFonts w:ascii="Arial" w:eastAsiaTheme="minorHAnsi" w:hAnsi="Arial" w:cs="Arial"/>
          <w:b/>
          <w:bCs/>
          <w:color w:val="000000" w:themeColor="text1"/>
          <w:sz w:val="22"/>
          <w:szCs w:val="22"/>
          <w:lang w:val="es-MX" w:eastAsia="en-US"/>
        </w:rPr>
        <w:t xml:space="preserve">2.4. </w:t>
      </w:r>
      <w:bookmarkStart w:id="55" w:name="_Hlk77153296"/>
      <w:r w:rsidRPr="007D5A60">
        <w:rPr>
          <w:rFonts w:ascii="Arial" w:hAnsi="Arial" w:cs="Arial"/>
          <w:b/>
          <w:bCs/>
          <w:color w:val="000000" w:themeColor="text1"/>
          <w:sz w:val="22"/>
          <w:szCs w:val="22"/>
          <w:lang w:val="es-MX" w:eastAsia="es-CO"/>
        </w:rPr>
        <w:t xml:space="preserve">Restricciones </w:t>
      </w:r>
      <w:bookmarkStart w:id="56" w:name="_Hlk75643279"/>
      <w:r w:rsidRPr="007D5A60">
        <w:rPr>
          <w:rFonts w:ascii="Arial" w:hAnsi="Arial" w:cs="Arial"/>
          <w:b/>
          <w:bCs/>
          <w:color w:val="000000" w:themeColor="text1"/>
          <w:sz w:val="22"/>
          <w:szCs w:val="22"/>
          <w:lang w:val="es-MX" w:eastAsia="es-CO"/>
        </w:rPr>
        <w:t>para la celebración de contratos y convenios interadministrativos en los comicios de cargos de elección popular</w:t>
      </w:r>
    </w:p>
    <w:bookmarkEnd w:id="55"/>
    <w:bookmarkEnd w:id="56"/>
    <w:p w14:paraId="1A01A1ED" w14:textId="77777777" w:rsidR="007D5A60" w:rsidRPr="007D5A60" w:rsidRDefault="007D5A60" w:rsidP="007D5A60">
      <w:pPr>
        <w:tabs>
          <w:tab w:val="left" w:pos="426"/>
        </w:tabs>
        <w:spacing w:after="120" w:line="276" w:lineRule="auto"/>
        <w:jc w:val="both"/>
        <w:rPr>
          <w:rFonts w:ascii="Arial" w:eastAsia="Calibri" w:hAnsi="Arial" w:cs="Arial"/>
          <w:bCs/>
          <w:color w:val="000000" w:themeColor="text1"/>
          <w:sz w:val="22"/>
          <w:szCs w:val="22"/>
          <w:lang w:eastAsia="en-US"/>
        </w:rPr>
      </w:pPr>
      <w:r w:rsidRPr="00210287">
        <w:rPr>
          <w:rFonts w:ascii="Arial" w:eastAsia="Calibri" w:hAnsi="Arial" w:cs="Arial"/>
          <w:bCs/>
          <w:color w:val="000000" w:themeColor="text1"/>
          <w:sz w:val="22"/>
          <w:szCs w:val="22"/>
          <w:lang w:eastAsia="en-US"/>
        </w:rPr>
        <w:t>El parágrafo del artículo 38 de la Ley 996 de 2005 dispone que «[l]os Gobernadores, Alcaldes Municipales y/o Distritales, Secretarios, Gerentes y directores de Entidades Descentralizadas del orden Municipal, Departamental o Distrital, dentro de los cuatro (4) meses anteriores a las elecciones, no podrán celebrar convenios interadministrativos para la ejecución de recursos públicos».</w:t>
      </w:r>
      <w:r w:rsidRPr="00210287">
        <w:rPr>
          <w:rFonts w:ascii="Arial" w:hAnsi="Arial" w:cs="Arial"/>
          <w:bCs/>
          <w:iCs/>
          <w:color w:val="000000" w:themeColor="text1"/>
          <w:sz w:val="22"/>
          <w:szCs w:val="22"/>
          <w:lang w:val="es-MX" w:eastAsia="x-none"/>
        </w:rPr>
        <w:t xml:space="preserve"> Los convenios o contratos interadministrativos que se restringen en el parágrafo del artículo 38 de la Ley 996 de 2005, son aquellos en que se dispone la ejecución de recursos públicos, para evitar que mediante la suscripción de estos se comprometa el erario con fines políticos o partidistas</w:t>
      </w:r>
      <w:r w:rsidRPr="007D5A60">
        <w:rPr>
          <w:rFonts w:ascii="Arial" w:hAnsi="Arial" w:cs="Arial"/>
          <w:bCs/>
          <w:iCs/>
          <w:color w:val="000000" w:themeColor="text1"/>
          <w:sz w:val="22"/>
          <w:szCs w:val="22"/>
          <w:vertAlign w:val="superscript"/>
          <w:lang w:val="es-MX" w:eastAsia="x-none"/>
        </w:rPr>
        <w:footnoteReference w:id="26"/>
      </w:r>
      <w:r w:rsidRPr="007D5A60">
        <w:rPr>
          <w:rFonts w:ascii="Arial" w:hAnsi="Arial" w:cs="Arial"/>
          <w:bCs/>
          <w:iCs/>
          <w:color w:val="000000" w:themeColor="text1"/>
          <w:sz w:val="22"/>
          <w:szCs w:val="22"/>
          <w:lang w:val="es-MX" w:eastAsia="x-none"/>
        </w:rPr>
        <w:t>.</w:t>
      </w:r>
      <w:r w:rsidRPr="007D5A60">
        <w:rPr>
          <w:rFonts w:ascii="Arial" w:eastAsiaTheme="minorHAnsi" w:hAnsi="Arial" w:cs="Arial"/>
          <w:color w:val="000000" w:themeColor="text1"/>
          <w:szCs w:val="22"/>
          <w:lang w:val="es-MX" w:eastAsia="en-US"/>
        </w:rPr>
        <w:t xml:space="preserve"> </w:t>
      </w:r>
    </w:p>
    <w:p w14:paraId="4BADCA3A" w14:textId="77777777" w:rsidR="007D5A60" w:rsidRPr="007D5A60" w:rsidRDefault="007D5A60" w:rsidP="007D5A60">
      <w:pPr>
        <w:widowControl w:val="0"/>
        <w:autoSpaceDE w:val="0"/>
        <w:autoSpaceDN w:val="0"/>
        <w:spacing w:after="120" w:line="276" w:lineRule="auto"/>
        <w:ind w:firstLine="707"/>
        <w:jc w:val="both"/>
        <w:rPr>
          <w:rFonts w:ascii="Arial" w:eastAsia="Arial" w:hAnsi="Arial" w:cs="Arial"/>
          <w:color w:val="000000" w:themeColor="text1"/>
          <w:sz w:val="22"/>
          <w:szCs w:val="22"/>
          <w:lang w:val="es-ES" w:eastAsia="es-ES" w:bidi="es-ES"/>
        </w:rPr>
      </w:pPr>
      <w:r w:rsidRPr="007D5A60">
        <w:rPr>
          <w:rFonts w:ascii="Arial" w:eastAsia="Calibri" w:hAnsi="Arial" w:cs="Arial"/>
          <w:bCs/>
          <w:color w:val="000000" w:themeColor="text1"/>
          <w:sz w:val="22"/>
          <w:szCs w:val="22"/>
          <w:lang w:eastAsia="es-ES" w:bidi="es-ES"/>
        </w:rPr>
        <w:t xml:space="preserve">Ahora bien, </w:t>
      </w:r>
      <w:bookmarkStart w:id="57" w:name="_Hlk78820161"/>
      <w:r w:rsidRPr="007D5A60">
        <w:rPr>
          <w:rFonts w:ascii="Arial" w:eastAsia="Calibri" w:hAnsi="Arial" w:cs="Arial"/>
          <w:bCs/>
          <w:color w:val="000000" w:themeColor="text1"/>
          <w:sz w:val="22"/>
          <w:szCs w:val="22"/>
          <w:lang w:eastAsia="es-ES" w:bidi="es-ES"/>
        </w:rPr>
        <w:t xml:space="preserve">para determinar el alcance de la prohibición consagrada por la Ley de Garantías Electorales, conviene precisar la tipología de convenios o contratos interadministrativos. </w:t>
      </w:r>
      <w:r w:rsidRPr="007D5A60">
        <w:rPr>
          <w:rFonts w:ascii="Arial" w:eastAsia="Arial" w:hAnsi="Arial" w:cs="Arial"/>
          <w:color w:val="000000" w:themeColor="text1"/>
          <w:sz w:val="22"/>
          <w:szCs w:val="22"/>
          <w:lang w:val="es-ES" w:eastAsia="es-ES" w:bidi="es-ES"/>
        </w:rPr>
        <w:t>Aunque la ley no la definió ni desarrolló, el Decreto 1082 de 2015 califica a los convenios o contratos interadministrativos como aquella contratación entre entidades estatales</w:t>
      </w:r>
      <w:r w:rsidRPr="007D5A60">
        <w:rPr>
          <w:rFonts w:ascii="Arial" w:eastAsia="Arial" w:hAnsi="Arial" w:cs="Arial"/>
          <w:color w:val="000000" w:themeColor="text1"/>
          <w:sz w:val="22"/>
          <w:szCs w:val="22"/>
          <w:vertAlign w:val="superscript"/>
          <w:lang w:val="es-ES" w:eastAsia="es-ES" w:bidi="es-ES"/>
        </w:rPr>
        <w:footnoteReference w:id="27"/>
      </w:r>
      <w:r w:rsidRPr="007D5A60">
        <w:rPr>
          <w:rFonts w:ascii="Arial" w:eastAsia="Arial" w:hAnsi="Arial" w:cs="Arial"/>
          <w:color w:val="000000" w:themeColor="text1"/>
          <w:sz w:val="22"/>
          <w:szCs w:val="22"/>
          <w:lang w:val="es-ES" w:eastAsia="es-ES" w:bidi="es-ES"/>
        </w:rPr>
        <w:t>. De acuerdo con lo anterior, el contrato o el convenio interadministrativo es el acuerdo donde concurre la voluntad de dos o más personas jurídicas de derecho público con la finalidad de cumplir, en el marco de sus objetivos misionales y sus competencias, con los fines del Estado. Es decir, los contratos o convenios interadministrativos están determinados por un criterio orgánico, pues es necesario que los extremos de la relación contractual sean entidades</w:t>
      </w:r>
      <w:r w:rsidRPr="007D5A60">
        <w:rPr>
          <w:rFonts w:ascii="Arial" w:eastAsia="Arial" w:hAnsi="Arial" w:cs="Arial"/>
          <w:color w:val="000000" w:themeColor="text1"/>
          <w:spacing w:val="-6"/>
          <w:sz w:val="22"/>
          <w:szCs w:val="22"/>
          <w:lang w:val="es-ES" w:eastAsia="es-ES" w:bidi="es-ES"/>
        </w:rPr>
        <w:t xml:space="preserve"> </w:t>
      </w:r>
      <w:r w:rsidRPr="007D5A60">
        <w:rPr>
          <w:rFonts w:ascii="Arial" w:eastAsia="Arial" w:hAnsi="Arial" w:cs="Arial"/>
          <w:color w:val="000000" w:themeColor="text1"/>
          <w:sz w:val="22"/>
          <w:szCs w:val="22"/>
          <w:lang w:val="es-ES" w:eastAsia="es-ES" w:bidi="es-ES"/>
        </w:rPr>
        <w:t>estatales.</w:t>
      </w:r>
    </w:p>
    <w:p w14:paraId="6533F7B2" w14:textId="77777777" w:rsidR="007D5A60" w:rsidRPr="007D5A60" w:rsidRDefault="007D5A60" w:rsidP="007D5A60">
      <w:pPr>
        <w:widowControl w:val="0"/>
        <w:autoSpaceDE w:val="0"/>
        <w:autoSpaceDN w:val="0"/>
        <w:spacing w:before="117" w:after="120" w:line="276" w:lineRule="auto"/>
        <w:ind w:firstLine="707"/>
        <w:jc w:val="both"/>
        <w:rPr>
          <w:rFonts w:ascii="Arial" w:eastAsia="Arial" w:hAnsi="Arial" w:cs="Arial"/>
          <w:color w:val="000000" w:themeColor="text1"/>
          <w:sz w:val="22"/>
          <w:szCs w:val="22"/>
          <w:lang w:val="es-ES" w:eastAsia="es-ES" w:bidi="es-ES"/>
        </w:rPr>
      </w:pPr>
      <w:bookmarkStart w:id="58" w:name="_Hlk78820654"/>
      <w:bookmarkEnd w:id="57"/>
      <w:r w:rsidRPr="007D5A60">
        <w:rPr>
          <w:rFonts w:ascii="Arial" w:eastAsia="Arial" w:hAnsi="Arial" w:cs="Arial"/>
          <w:color w:val="000000" w:themeColor="text1"/>
          <w:sz w:val="22"/>
          <w:szCs w:val="22"/>
          <w:lang w:val="es-ES" w:eastAsia="es-ES" w:bidi="es-ES"/>
        </w:rPr>
        <w:t>Si bien los contratos o convenios interadministrativos están previstos en la Ley 80 de 1993, en la Ley 1150 de 2007 y en el Decreto en el 1082 de 2015, no quiere decir que solo puedan celebrarse entre entidades estatales que apliquen el régimen de contratación allí previsto, pues bien puede una entidad estatal sometida a la Ley 80 de 1993 celebrar esta clase de convenios con una entidad estatal de régimen especial y no por ello dejará de ser un contrato o convenio interadministrativo.</w:t>
      </w:r>
    </w:p>
    <w:bookmarkEnd w:id="58"/>
    <w:p w14:paraId="15B265B2" w14:textId="77777777" w:rsidR="007D5A60" w:rsidRPr="007D5A60" w:rsidRDefault="007D5A60" w:rsidP="007D5A60">
      <w:pPr>
        <w:widowControl w:val="0"/>
        <w:autoSpaceDE w:val="0"/>
        <w:autoSpaceDN w:val="0"/>
        <w:spacing w:before="121" w:after="120" w:line="276" w:lineRule="auto"/>
        <w:ind w:firstLine="707"/>
        <w:jc w:val="both"/>
        <w:rPr>
          <w:rFonts w:ascii="Arial" w:eastAsia="Arial" w:hAnsi="Arial" w:cs="Arial"/>
          <w:color w:val="000000" w:themeColor="text1"/>
          <w:sz w:val="22"/>
          <w:szCs w:val="22"/>
          <w:lang w:val="es-ES" w:eastAsia="es-ES" w:bidi="es-ES"/>
        </w:rPr>
      </w:pPr>
      <w:r w:rsidRPr="007D5A60">
        <w:rPr>
          <w:rFonts w:ascii="Arial" w:eastAsia="Arial" w:hAnsi="Arial" w:cs="Arial"/>
          <w:color w:val="000000" w:themeColor="text1"/>
          <w:sz w:val="22"/>
          <w:szCs w:val="22"/>
          <w:lang w:val="es-ES" w:eastAsia="es-ES" w:bidi="es-ES"/>
        </w:rPr>
        <w:t>Un contrato o convenio interadministrativo no está determinado por la modalidad de selección utilizada para celebrarlo. La Ley 1150 de 2007 establece que pueden celebrarse directamente, siempre que las obligaciones derivadas del mismo tengan relación directa con el objeto de la entidad ejecutora, señalado en la ley o en sus reglamentos, a menos que, según las excepciones previstas en dicha ley, deba adelantarse un procedimiento con pluralidad de oferentes</w:t>
      </w:r>
      <w:r w:rsidRPr="007D5A60">
        <w:rPr>
          <w:rFonts w:ascii="Arial" w:eastAsia="Arial" w:hAnsi="Arial" w:cs="Arial"/>
          <w:color w:val="000000" w:themeColor="text1"/>
          <w:sz w:val="22"/>
          <w:szCs w:val="22"/>
          <w:vertAlign w:val="superscript"/>
          <w:lang w:val="es-ES" w:eastAsia="es-ES" w:bidi="es-ES"/>
        </w:rPr>
        <w:footnoteReference w:id="28"/>
      </w:r>
      <w:r w:rsidRPr="007D5A60">
        <w:rPr>
          <w:rFonts w:ascii="Arial" w:eastAsia="Arial" w:hAnsi="Arial" w:cs="Arial"/>
          <w:color w:val="000000" w:themeColor="text1"/>
          <w:sz w:val="22"/>
          <w:szCs w:val="22"/>
          <w:lang w:val="es-ES" w:eastAsia="es-ES" w:bidi="es-ES"/>
        </w:rPr>
        <w:t>. Nótese que, en este caso, lo que cambia es la modalidad de selección y no la naturaleza de contrato</w:t>
      </w:r>
      <w:r w:rsidRPr="007D5A60">
        <w:rPr>
          <w:rFonts w:ascii="Arial" w:eastAsia="Arial" w:hAnsi="Arial" w:cs="Arial"/>
          <w:color w:val="000000" w:themeColor="text1"/>
          <w:spacing w:val="-18"/>
          <w:sz w:val="22"/>
          <w:szCs w:val="22"/>
          <w:lang w:val="es-ES" w:eastAsia="es-ES" w:bidi="es-ES"/>
        </w:rPr>
        <w:t xml:space="preserve"> </w:t>
      </w:r>
      <w:r w:rsidRPr="007D5A60">
        <w:rPr>
          <w:rFonts w:ascii="Arial" w:eastAsia="Arial" w:hAnsi="Arial" w:cs="Arial"/>
          <w:color w:val="000000" w:themeColor="text1"/>
          <w:sz w:val="22"/>
          <w:szCs w:val="22"/>
          <w:lang w:val="es-ES" w:eastAsia="es-ES" w:bidi="es-ES"/>
        </w:rPr>
        <w:t>interadministrativo.</w:t>
      </w:r>
    </w:p>
    <w:p w14:paraId="77F42511" w14:textId="77777777" w:rsidR="007D5A60" w:rsidRPr="007D5A60" w:rsidRDefault="007D5A60" w:rsidP="007D5A60">
      <w:pPr>
        <w:widowControl w:val="0"/>
        <w:autoSpaceDE w:val="0"/>
        <w:autoSpaceDN w:val="0"/>
        <w:spacing w:before="114" w:line="276" w:lineRule="auto"/>
        <w:ind w:firstLine="707"/>
        <w:jc w:val="both"/>
        <w:rPr>
          <w:rFonts w:ascii="Arial" w:eastAsia="Arial" w:hAnsi="Arial" w:cs="Arial"/>
          <w:color w:val="000000" w:themeColor="text1"/>
          <w:sz w:val="22"/>
          <w:szCs w:val="22"/>
          <w:lang w:val="es-ES" w:eastAsia="es-ES" w:bidi="es-ES"/>
        </w:rPr>
      </w:pPr>
      <w:r w:rsidRPr="007D5A60">
        <w:rPr>
          <w:rFonts w:ascii="Arial" w:eastAsia="Arial" w:hAnsi="Arial" w:cs="Arial"/>
          <w:color w:val="000000" w:themeColor="text1"/>
          <w:sz w:val="22"/>
          <w:szCs w:val="22"/>
          <w:lang w:val="es-ES" w:eastAsia="es-ES" w:bidi="es-ES"/>
        </w:rPr>
        <w:t>La Corte Constitucional expresó en la Sentencia C–671 de 2015 que «Lo que hace interadministrativo a un contrato o convenio no es el procedimiento de selección aplicable, sino la calidad de los sujetos contratantes, esto es que las dos partes de la relación jurídica contractual formen parte de la administración pública». Así las cosas, esta clase de acuerdos de voluntades se definen por un criterio orgánico, por lo que uno de sus elementos esenciales es que en los extremos de la relación jurídico negocial concurran personas de derecho público. Adicionalmente, el Consejo de Estado ha indicado, frente al convenio interadministrativo y sus características,</w:t>
      </w:r>
      <w:r w:rsidRPr="007D5A60">
        <w:rPr>
          <w:rFonts w:ascii="Arial" w:eastAsia="Arial" w:hAnsi="Arial" w:cs="Arial"/>
          <w:color w:val="000000" w:themeColor="text1"/>
          <w:spacing w:val="-13"/>
          <w:sz w:val="22"/>
          <w:szCs w:val="22"/>
          <w:lang w:val="es-ES" w:eastAsia="es-ES" w:bidi="es-ES"/>
        </w:rPr>
        <w:t xml:space="preserve"> </w:t>
      </w:r>
      <w:r w:rsidRPr="007D5A60">
        <w:rPr>
          <w:rFonts w:ascii="Arial" w:eastAsia="Arial" w:hAnsi="Arial" w:cs="Arial"/>
          <w:color w:val="000000" w:themeColor="text1"/>
          <w:sz w:val="22"/>
          <w:szCs w:val="22"/>
          <w:lang w:val="es-ES" w:eastAsia="es-ES" w:bidi="es-ES"/>
        </w:rPr>
        <w:t>que:</w:t>
      </w:r>
    </w:p>
    <w:p w14:paraId="6C3F0159" w14:textId="77777777" w:rsidR="007D5A60" w:rsidRPr="007D5A60" w:rsidRDefault="007D5A60" w:rsidP="007D5A60">
      <w:pPr>
        <w:widowControl w:val="0"/>
        <w:autoSpaceDE w:val="0"/>
        <w:autoSpaceDN w:val="0"/>
        <w:spacing w:line="276" w:lineRule="auto"/>
        <w:ind w:firstLine="707"/>
        <w:jc w:val="both"/>
        <w:rPr>
          <w:rFonts w:ascii="Arial" w:eastAsia="Arial" w:hAnsi="Arial" w:cs="Arial"/>
          <w:color w:val="000000" w:themeColor="text1"/>
          <w:sz w:val="22"/>
          <w:szCs w:val="22"/>
          <w:lang w:val="es-ES" w:eastAsia="es-ES" w:bidi="es-ES"/>
        </w:rPr>
      </w:pPr>
    </w:p>
    <w:p w14:paraId="48239D0E" w14:textId="77777777" w:rsidR="007D5A60" w:rsidRPr="007D5A60" w:rsidRDefault="007D5A60" w:rsidP="007D5A60">
      <w:pPr>
        <w:ind w:left="709" w:right="709"/>
        <w:jc w:val="both"/>
        <w:rPr>
          <w:rFonts w:ascii="Arial" w:eastAsiaTheme="minorHAnsi" w:hAnsi="Arial" w:cs="Arial"/>
          <w:color w:val="000000" w:themeColor="text1"/>
          <w:sz w:val="21"/>
          <w:szCs w:val="22"/>
          <w:lang w:val="es-MX" w:eastAsia="en-US"/>
        </w:rPr>
      </w:pPr>
      <w:r w:rsidRPr="007D5A60">
        <w:rPr>
          <w:rFonts w:ascii="Arial" w:eastAsiaTheme="minorHAnsi" w:hAnsi="Arial" w:cs="Arial"/>
          <w:color w:val="000000" w:themeColor="text1"/>
          <w:sz w:val="21"/>
          <w:szCs w:val="22"/>
          <w:lang w:val="es-MX" w:eastAsia="en-US"/>
        </w:rPr>
        <w:t>[…] se puede señalar que los convenios o contratos interadministrativos tienen como características principales las siguientes: (i) constituyen verdaderos contratos en los términos del Código de Comercio cuando su objeto lo constituyen obligaciones patrimoniales; (ii) tienen como fuente la autonomía contractual; (iii) son contratos nominados puesto que están mencionados en la ley; (iv) son contratos atípicos desde la perspectiva legal dado que se advierte la ausencia de unas normas que de manera detallada los disciplinen, los expliquen y los desarrollen, como sí las tienen los contratos típicos, por ejemplo compra venta, arrendamiento, mandato, etc. (v) la normatividad a la cual se encuentran sujetos en principio es la del Estatuto General de Contratación, en atención a que las partes que los celebran son entidades estatales y, por consiguiente, también se obligan a las disposiciones que resulten pertinentes del Código Civil y del Código de Comercio; (vi) dan lugar a la creación de obligaciones jurídicamente exigibles; (vii) persiguen  una finalidad común a través de la realización de intereses compartidos entre las entidades vinculadas; (viii) la acción mediante la cual se deben ventilar las diferencias que sobre el particular surjan es la de controversias contractuales</w:t>
      </w:r>
      <w:r w:rsidRPr="007D5A60">
        <w:rPr>
          <w:rFonts w:ascii="Arial" w:eastAsiaTheme="minorHAnsi" w:hAnsi="Arial" w:cs="Arial"/>
          <w:color w:val="000000" w:themeColor="text1"/>
          <w:sz w:val="21"/>
          <w:szCs w:val="22"/>
          <w:vertAlign w:val="superscript"/>
          <w:lang w:val="es-MX" w:eastAsia="en-US"/>
        </w:rPr>
        <w:footnoteReference w:id="29"/>
      </w:r>
      <w:r w:rsidRPr="007D5A60">
        <w:rPr>
          <w:rFonts w:ascii="Arial" w:eastAsiaTheme="minorHAnsi" w:hAnsi="Arial" w:cs="Arial"/>
          <w:color w:val="000000" w:themeColor="text1"/>
          <w:sz w:val="21"/>
          <w:szCs w:val="22"/>
          <w:lang w:val="es-MX" w:eastAsia="en-US"/>
        </w:rPr>
        <w:t>.</w:t>
      </w:r>
    </w:p>
    <w:p w14:paraId="194D0751" w14:textId="77777777" w:rsidR="007D5A60" w:rsidRPr="007D5A60" w:rsidRDefault="007D5A60" w:rsidP="007D5A60">
      <w:pPr>
        <w:spacing w:line="276" w:lineRule="auto"/>
        <w:ind w:left="709" w:right="709"/>
        <w:jc w:val="both"/>
        <w:rPr>
          <w:rFonts w:asciiTheme="minorHAnsi" w:eastAsiaTheme="minorHAnsi" w:hAnsiTheme="minorHAnsi" w:cstheme="minorBidi"/>
          <w:color w:val="000000" w:themeColor="text1"/>
          <w:sz w:val="22"/>
          <w:szCs w:val="22"/>
          <w:lang w:val="es-MX" w:eastAsia="en-US"/>
        </w:rPr>
      </w:pPr>
    </w:p>
    <w:p w14:paraId="3B1E711D" w14:textId="77777777" w:rsidR="007D5A60" w:rsidRPr="007D5A60" w:rsidRDefault="007D5A60" w:rsidP="007D5A60">
      <w:pPr>
        <w:widowControl w:val="0"/>
        <w:autoSpaceDE w:val="0"/>
        <w:autoSpaceDN w:val="0"/>
        <w:spacing w:after="120" w:line="276" w:lineRule="auto"/>
        <w:ind w:firstLine="707"/>
        <w:jc w:val="both"/>
        <w:rPr>
          <w:rFonts w:ascii="Arial" w:eastAsia="Arial" w:hAnsi="Arial" w:cs="Arial"/>
          <w:color w:val="000000" w:themeColor="text1"/>
          <w:sz w:val="22"/>
          <w:szCs w:val="22"/>
          <w:lang w:val="es-ES" w:eastAsia="es-ES" w:bidi="es-ES"/>
        </w:rPr>
      </w:pPr>
      <w:r w:rsidRPr="007D5A60">
        <w:rPr>
          <w:rFonts w:ascii="Arial" w:eastAsia="Arial" w:hAnsi="Arial" w:cs="Arial"/>
          <w:color w:val="000000" w:themeColor="text1"/>
          <w:sz w:val="22"/>
          <w:szCs w:val="22"/>
          <w:lang w:val="es-ES" w:eastAsia="es-ES" w:bidi="es-ES"/>
        </w:rPr>
        <w:t>En ese sentido, los convenios interadministrativos se caracterizan por los sujetos que intervienen y por la modalidad de selección que la ley permite aplicar para su celebración, pues comporta un grado de excepcionalidad frente a las demás tipologías contractuales, donde los sujetos no están restringidos a una cualificación particular y aplican otras modalidades de selección. El Estatuto General de Contratación de la Administración Pública establece la contratación directa como la modalidad de selección aplicable, por regla general, a la celebración de los contratos interadministrativos.</w:t>
      </w:r>
    </w:p>
    <w:p w14:paraId="19E63257" w14:textId="77777777" w:rsidR="007D5A60" w:rsidRPr="007D5A60" w:rsidRDefault="007D5A60" w:rsidP="007D5A60">
      <w:pPr>
        <w:widowControl w:val="0"/>
        <w:autoSpaceDE w:val="0"/>
        <w:autoSpaceDN w:val="0"/>
        <w:spacing w:before="119" w:after="120" w:line="276" w:lineRule="auto"/>
        <w:ind w:firstLine="707"/>
        <w:jc w:val="both"/>
        <w:rPr>
          <w:rFonts w:ascii="Arial" w:eastAsia="Arial" w:hAnsi="Arial" w:cs="Arial"/>
          <w:color w:val="000000" w:themeColor="text1"/>
          <w:sz w:val="22"/>
          <w:szCs w:val="22"/>
          <w:lang w:val="es-ES" w:eastAsia="es-ES" w:bidi="es-ES"/>
        </w:rPr>
      </w:pPr>
      <w:r w:rsidRPr="007D5A60">
        <w:rPr>
          <w:rFonts w:ascii="Arial" w:eastAsia="Arial" w:hAnsi="Arial" w:cs="Arial"/>
          <w:color w:val="000000" w:themeColor="text1"/>
          <w:sz w:val="22"/>
          <w:szCs w:val="22"/>
          <w:lang w:val="es-ES" w:eastAsia="es-ES" w:bidi="es-ES"/>
        </w:rPr>
        <w:t>Así las cosas, la ley no limitó la celebración de contratos interadministrativos a la modalidad de selección de contratación directa, pues solo estableció, excepcionalmente, su celebración de manera directa cuando dos o más entidades del Estado, con el fin de materializar funciones administrativas de interés común para ambas partes, celebran un negocio jurídico. No obstante, es posible que se celebren contratos interadministrativos en el marco de un proceso donde sea posible la participación de los interesados en ofertar, es decir, a través de las otras modalidades de selección previstas en la Ley 1150 de 2007 diferentes a la de contratación directa, pues, como se indicó, la existencia de un contrato interadministrativo no está determinada por la modalidad de selección sino, entre otras cosas, de la calidad de las partes que lo suscriben, es decir, debe tratarse de entidades</w:t>
      </w:r>
      <w:r w:rsidRPr="007D5A60">
        <w:rPr>
          <w:rFonts w:ascii="Arial" w:eastAsia="Arial" w:hAnsi="Arial" w:cs="Arial"/>
          <w:color w:val="000000" w:themeColor="text1"/>
          <w:spacing w:val="-3"/>
          <w:sz w:val="22"/>
          <w:szCs w:val="22"/>
          <w:lang w:val="es-ES" w:eastAsia="es-ES" w:bidi="es-ES"/>
        </w:rPr>
        <w:t xml:space="preserve"> </w:t>
      </w:r>
      <w:r w:rsidRPr="007D5A60">
        <w:rPr>
          <w:rFonts w:ascii="Arial" w:eastAsia="Arial" w:hAnsi="Arial" w:cs="Arial"/>
          <w:color w:val="000000" w:themeColor="text1"/>
          <w:sz w:val="22"/>
          <w:szCs w:val="22"/>
          <w:lang w:val="es-ES" w:eastAsia="es-ES" w:bidi="es-ES"/>
        </w:rPr>
        <w:t>estatales.</w:t>
      </w:r>
    </w:p>
    <w:p w14:paraId="2F25EE0D" w14:textId="77777777" w:rsidR="007D5A60" w:rsidRPr="007D5A60" w:rsidRDefault="007D5A60" w:rsidP="007D5A60">
      <w:pPr>
        <w:widowControl w:val="0"/>
        <w:autoSpaceDE w:val="0"/>
        <w:autoSpaceDN w:val="0"/>
        <w:spacing w:before="120" w:after="120" w:line="276" w:lineRule="auto"/>
        <w:ind w:firstLine="709"/>
        <w:jc w:val="both"/>
        <w:rPr>
          <w:rFonts w:ascii="Arial" w:eastAsia="Arial" w:hAnsi="Arial" w:cs="Arial"/>
          <w:color w:val="000000" w:themeColor="text1"/>
          <w:sz w:val="22"/>
          <w:szCs w:val="22"/>
          <w:lang w:val="es-ES" w:eastAsia="es-ES" w:bidi="es-ES"/>
        </w:rPr>
      </w:pPr>
      <w:r w:rsidRPr="007D5A60">
        <w:rPr>
          <w:rFonts w:ascii="Arial" w:eastAsia="Arial" w:hAnsi="Arial" w:cs="Arial"/>
          <w:color w:val="000000" w:themeColor="text1"/>
          <w:sz w:val="22"/>
          <w:szCs w:val="22"/>
          <w:lang w:val="es-ES" w:eastAsia="es-ES" w:bidi="es-ES"/>
        </w:rPr>
        <w:t>Además, es necesario tener en cuenta que para que un contrato o convenio interadministrativo exista, debe cumplir con los siguientes elementos: acuerdo sobre el objeto y la contraprestación, y que se eleve a escrito. Por otra parte, si bien actualmente el EGCAP hace referencia de manera expresa al contrato interadministrativo o en términos generales a los interadministrativos y no al convenio, no por esto puede concluirse que se trate de figuras totalmente diferentes, pues las entidades del Estado, en el marco de la Ley 80 de 1993, pueden acordar entre sí diferentes tipos de obligaciones, siempre que su objeto de creación les permita cumplirlas, con el objetivo común de materializar los fines del Estado. Por este motivo, cuando la Ley 80 de 1993 se refiere a contratos interadministrativos de la misma forma lo hace frente a los convenios, entre otras razones, porque este cuerpo normativo faculta a las entidades públicas a celebrar los demás acuerdos que permitan la autonomía de la voluntad y requieran el cumplimiento de los fines</w:t>
      </w:r>
      <w:r w:rsidRPr="007D5A60">
        <w:rPr>
          <w:rFonts w:ascii="Arial" w:eastAsia="Arial" w:hAnsi="Arial" w:cs="Arial"/>
          <w:color w:val="000000" w:themeColor="text1"/>
          <w:spacing w:val="-4"/>
          <w:sz w:val="22"/>
          <w:szCs w:val="22"/>
          <w:lang w:val="es-ES" w:eastAsia="es-ES" w:bidi="es-ES"/>
        </w:rPr>
        <w:t xml:space="preserve"> </w:t>
      </w:r>
      <w:r w:rsidRPr="007D5A60">
        <w:rPr>
          <w:rFonts w:ascii="Arial" w:eastAsia="Arial" w:hAnsi="Arial" w:cs="Arial"/>
          <w:color w:val="000000" w:themeColor="text1"/>
          <w:sz w:val="22"/>
          <w:szCs w:val="22"/>
          <w:lang w:val="es-ES" w:eastAsia="es-ES" w:bidi="es-ES"/>
        </w:rPr>
        <w:t>estatales.</w:t>
      </w:r>
    </w:p>
    <w:p w14:paraId="5D2A3646" w14:textId="77777777" w:rsidR="007D5A60" w:rsidRPr="007D5A60" w:rsidRDefault="007D5A60" w:rsidP="007D5A60">
      <w:pPr>
        <w:widowControl w:val="0"/>
        <w:autoSpaceDE w:val="0"/>
        <w:autoSpaceDN w:val="0"/>
        <w:spacing w:before="120" w:after="120" w:line="276" w:lineRule="auto"/>
        <w:ind w:firstLine="709"/>
        <w:jc w:val="both"/>
        <w:rPr>
          <w:rFonts w:ascii="Arial" w:eastAsia="Arial" w:hAnsi="Arial" w:cs="Arial"/>
          <w:color w:val="000000" w:themeColor="text1"/>
          <w:sz w:val="22"/>
          <w:szCs w:val="22"/>
          <w:lang w:val="es-ES" w:eastAsia="es-ES" w:bidi="es-ES"/>
        </w:rPr>
      </w:pPr>
      <w:r w:rsidRPr="007D5A60">
        <w:rPr>
          <w:rFonts w:ascii="Arial" w:eastAsia="Arial" w:hAnsi="Arial" w:cs="Arial"/>
          <w:color w:val="000000" w:themeColor="text1"/>
          <w:sz w:val="22"/>
          <w:szCs w:val="22"/>
          <w:lang w:val="es-ES" w:eastAsia="es-ES" w:bidi="es-ES"/>
        </w:rPr>
        <w:t>Es bueno destacar que el Decreto 1082 de 2015 dispone que los convenios o contratos interadministrativos, así denominados en su artículo 2.2.1.2.1.4.4, se contratan directamente, por lo que no hay lugar a dudas que representan lo mismo en la medida en que concurran entidades estatales en el acuerdo de voluntades. De este modo, es posible concluir que en la contratación estatal no existen mayores diferencias entre convenio y contrato y, dando aplicación al derecho privado y a la definición contenida en el Código Civil, puede afirmarse que se trata de figuras equivalentes.</w:t>
      </w:r>
    </w:p>
    <w:p w14:paraId="3770F532" w14:textId="77777777" w:rsidR="007D5A60" w:rsidRPr="007D5A60" w:rsidRDefault="007D5A60" w:rsidP="007D5A60">
      <w:pPr>
        <w:widowControl w:val="0"/>
        <w:autoSpaceDE w:val="0"/>
        <w:autoSpaceDN w:val="0"/>
        <w:spacing w:line="276" w:lineRule="auto"/>
        <w:ind w:firstLine="708"/>
        <w:jc w:val="both"/>
        <w:rPr>
          <w:rFonts w:ascii="Arial" w:eastAsia="Calibri" w:hAnsi="Arial" w:cs="Arial"/>
          <w:bCs/>
          <w:color w:val="000000" w:themeColor="text1"/>
          <w:sz w:val="22"/>
          <w:szCs w:val="22"/>
          <w:lang w:eastAsia="es-ES" w:bidi="es-ES"/>
        </w:rPr>
      </w:pPr>
      <w:r w:rsidRPr="007D5A60">
        <w:rPr>
          <w:rFonts w:ascii="Arial" w:eastAsia="Arial" w:hAnsi="Arial" w:cs="Arial"/>
          <w:color w:val="000000" w:themeColor="text1"/>
          <w:sz w:val="22"/>
          <w:szCs w:val="22"/>
          <w:lang w:val="es-ES" w:eastAsia="es-ES" w:bidi="es-ES"/>
        </w:rPr>
        <w:t>Por tanto, aunque el artículo 95 de la Ley 489 de 1998 dispone que «Las entidades públicas podrán asociarse con el fin de cooperar en el cumplimiento de funciones administrativas o de prestar conjuntamente servicios que se hallen a su cargo, mediante la celebración de convenios interadministrativos […]», esto no significa que dichos acuerdos estén exceptuados del Estatuto General de Contratación de la Administración Pública por no tener carácter contractual. Por ello, la jurisprudencia considera que «Estos convenios cuentan con las características propias de los contratos, cuando su objeto lo constituyen obligaciones patrimoniales, y las entidades estatales que los conforman están sujetas tanto a la normativa contractual pública, como a las normas del derecho civil</w:t>
      </w:r>
      <w:r w:rsidRPr="007D5A60">
        <w:rPr>
          <w:rFonts w:ascii="Arial" w:eastAsia="Arial" w:hAnsi="Arial" w:cs="Arial"/>
          <w:color w:val="000000" w:themeColor="text1"/>
          <w:spacing w:val="-4"/>
          <w:sz w:val="22"/>
          <w:szCs w:val="22"/>
          <w:lang w:val="es-ES" w:eastAsia="es-ES" w:bidi="es-ES"/>
        </w:rPr>
        <w:t xml:space="preserve"> </w:t>
      </w:r>
      <w:r w:rsidRPr="007D5A60">
        <w:rPr>
          <w:rFonts w:ascii="Arial" w:eastAsia="Arial" w:hAnsi="Arial" w:cs="Arial"/>
          <w:color w:val="000000" w:themeColor="text1"/>
          <w:sz w:val="22"/>
          <w:szCs w:val="22"/>
          <w:lang w:val="es-ES" w:eastAsia="es-ES" w:bidi="es-ES"/>
        </w:rPr>
        <w:t>[…]»</w:t>
      </w:r>
      <w:r w:rsidRPr="007D5A60">
        <w:rPr>
          <w:rFonts w:ascii="Arial" w:eastAsia="Arial" w:hAnsi="Arial" w:cs="Arial"/>
          <w:color w:val="000000" w:themeColor="text1"/>
          <w:sz w:val="22"/>
          <w:szCs w:val="22"/>
          <w:vertAlign w:val="superscript"/>
          <w:lang w:val="es-ES" w:eastAsia="es-ES" w:bidi="es-ES"/>
        </w:rPr>
        <w:footnoteReference w:id="30"/>
      </w:r>
      <w:r w:rsidRPr="007D5A60">
        <w:rPr>
          <w:rFonts w:ascii="Arial" w:eastAsia="Arial" w:hAnsi="Arial" w:cs="Arial"/>
          <w:color w:val="000000" w:themeColor="text1"/>
          <w:sz w:val="22"/>
          <w:szCs w:val="22"/>
          <w:lang w:val="es-ES" w:eastAsia="es-ES" w:bidi="es-ES"/>
        </w:rPr>
        <w:t>.</w:t>
      </w:r>
      <w:bookmarkStart w:id="59" w:name="_Hlk77171241"/>
    </w:p>
    <w:p w14:paraId="037B49DF" w14:textId="77777777" w:rsidR="007D5A60" w:rsidRPr="007D5A60" w:rsidRDefault="007D5A60" w:rsidP="007D5A60">
      <w:pPr>
        <w:widowControl w:val="0"/>
        <w:autoSpaceDE w:val="0"/>
        <w:autoSpaceDN w:val="0"/>
        <w:spacing w:before="122" w:after="200" w:line="276" w:lineRule="auto"/>
        <w:ind w:firstLine="709"/>
        <w:jc w:val="both"/>
        <w:rPr>
          <w:rFonts w:ascii="Arial" w:eastAsia="Arial" w:hAnsi="Arial" w:cs="Arial"/>
          <w:color w:val="000000" w:themeColor="text1"/>
          <w:sz w:val="22"/>
          <w:szCs w:val="22"/>
          <w:lang w:val="es-ES" w:eastAsia="es-ES" w:bidi="es-ES"/>
        </w:rPr>
      </w:pPr>
      <w:r w:rsidRPr="007D5A60">
        <w:rPr>
          <w:rFonts w:ascii="Arial" w:eastAsia="Arial" w:hAnsi="Arial" w:cs="Arial"/>
          <w:color w:val="000000" w:themeColor="text1"/>
          <w:sz w:val="22"/>
          <w:szCs w:val="22"/>
          <w:lang w:val="es-ES" w:eastAsia="es-ES" w:bidi="es-ES"/>
        </w:rPr>
        <w:t>Sin perjuicio de lo anterior, vale la pena tener en cuenta que un sector de la doctrina y la jurisprudencia ha establecido algunas diferencias o caracterización de los contratos interadministrativos frente a los convenios interadministrativos de que trata el artículo 95 de la Ley 489 de 1998. Por ejemplo, el Consejo de Estado, en sentencia del 14 de junio de 2019 expresó:</w:t>
      </w:r>
    </w:p>
    <w:p w14:paraId="2BCDA729" w14:textId="77777777" w:rsidR="007D5A60" w:rsidRPr="007D5A60" w:rsidRDefault="007D5A60" w:rsidP="007D5A60">
      <w:pPr>
        <w:ind w:left="709" w:right="709"/>
        <w:jc w:val="both"/>
        <w:rPr>
          <w:rFonts w:ascii="Arial" w:eastAsiaTheme="minorHAnsi" w:hAnsi="Arial" w:cs="Arial"/>
          <w:color w:val="000000" w:themeColor="text1"/>
          <w:sz w:val="21"/>
          <w:szCs w:val="21"/>
          <w:lang w:val="es-ES_tradnl" w:eastAsia="en-US"/>
        </w:rPr>
      </w:pPr>
      <w:r w:rsidRPr="007D5A60">
        <w:rPr>
          <w:rFonts w:ascii="Arial" w:eastAsiaTheme="minorHAnsi" w:hAnsi="Arial" w:cs="Arial"/>
          <w:color w:val="000000" w:themeColor="text1"/>
          <w:sz w:val="21"/>
          <w:szCs w:val="21"/>
          <w:lang w:val="es-ES_tradnl" w:eastAsia="en-US"/>
        </w:rPr>
        <w:t>La Sala de Consulta y Servicio Civil</w:t>
      </w:r>
      <w:r w:rsidRPr="007D5A60">
        <w:rPr>
          <w:rFonts w:ascii="Arial" w:eastAsiaTheme="minorHAnsi" w:hAnsi="Arial" w:cs="Arial"/>
          <w:color w:val="000000" w:themeColor="text1"/>
          <w:sz w:val="21"/>
          <w:szCs w:val="21"/>
          <w:vertAlign w:val="superscript"/>
          <w:lang w:val="es-ES_tradnl" w:eastAsia="en-US"/>
        </w:rPr>
        <w:footnoteReference w:id="31"/>
      </w:r>
      <w:r w:rsidRPr="007D5A60">
        <w:rPr>
          <w:rFonts w:ascii="Arial" w:eastAsiaTheme="minorHAnsi" w:hAnsi="Arial" w:cs="Arial"/>
          <w:color w:val="000000" w:themeColor="text1"/>
          <w:sz w:val="21"/>
          <w:szCs w:val="21"/>
          <w:lang w:val="es-ES_tradnl" w:eastAsia="en-US"/>
        </w:rPr>
        <w:t xml:space="preserve"> de esta Corporación se ha referido a los </w:t>
      </w:r>
      <w:r w:rsidRPr="007D5A60">
        <w:rPr>
          <w:rFonts w:ascii="Arial" w:eastAsiaTheme="minorHAnsi" w:hAnsi="Arial" w:cs="Arial"/>
          <w:i/>
          <w:color w:val="000000" w:themeColor="text1"/>
          <w:sz w:val="21"/>
          <w:szCs w:val="21"/>
          <w:lang w:val="es-ES_tradnl" w:eastAsia="en-US"/>
        </w:rPr>
        <w:t>“convenios interadministrativos”</w:t>
      </w:r>
      <w:r w:rsidRPr="007D5A60">
        <w:rPr>
          <w:rFonts w:ascii="Arial" w:eastAsiaTheme="minorHAnsi" w:hAnsi="Arial" w:cs="Arial"/>
          <w:color w:val="000000" w:themeColor="text1"/>
          <w:sz w:val="21"/>
          <w:szCs w:val="21"/>
          <w:lang w:val="es-ES_tradnl" w:eastAsia="en-US"/>
        </w:rPr>
        <w:t xml:space="preserve"> a los cuales alude el artículo 95 de la Ley 489 de 1998, calificándolos de </w:t>
      </w:r>
      <w:r w:rsidRPr="007D5A60">
        <w:rPr>
          <w:rFonts w:ascii="Arial" w:eastAsiaTheme="minorHAnsi" w:hAnsi="Arial" w:cs="Arial"/>
          <w:i/>
          <w:color w:val="000000" w:themeColor="text1"/>
          <w:sz w:val="21"/>
          <w:szCs w:val="21"/>
          <w:lang w:val="es-ES_tradnl" w:eastAsia="en-US"/>
        </w:rPr>
        <w:t xml:space="preserve">“puros” </w:t>
      </w:r>
      <w:r w:rsidRPr="007D5A60">
        <w:rPr>
          <w:rFonts w:ascii="Arial" w:eastAsiaTheme="minorHAnsi" w:hAnsi="Arial" w:cs="Arial"/>
          <w:color w:val="000000" w:themeColor="text1"/>
          <w:sz w:val="21"/>
          <w:szCs w:val="21"/>
          <w:lang w:val="es-ES_tradnl" w:eastAsia="en-US"/>
        </w:rPr>
        <w:t xml:space="preserve">y entendiendo que estos, además de perseguir la finalidad de cooperación antes indicada, no implican intereses contrapuestos ni tampoco se circunscriben a un </w:t>
      </w:r>
      <w:r w:rsidRPr="007D5A60">
        <w:rPr>
          <w:rFonts w:ascii="Arial" w:eastAsiaTheme="minorHAnsi" w:hAnsi="Arial" w:cs="Arial"/>
          <w:i/>
          <w:color w:val="000000" w:themeColor="text1"/>
          <w:sz w:val="21"/>
          <w:szCs w:val="21"/>
          <w:lang w:val="es-ES_tradnl" w:eastAsia="en-US"/>
        </w:rPr>
        <w:t>“intercambio patrimonial”</w:t>
      </w:r>
      <w:r w:rsidRPr="007D5A60">
        <w:rPr>
          <w:rFonts w:ascii="Arial" w:eastAsiaTheme="minorHAnsi" w:hAnsi="Arial" w:cs="Arial"/>
          <w:color w:val="000000" w:themeColor="text1"/>
          <w:sz w:val="21"/>
          <w:szCs w:val="21"/>
          <w:lang w:val="es-ES_tradnl" w:eastAsia="en-US"/>
        </w:rPr>
        <w:t>. Sin perjuicio de lo anterior, en otra oportunidad, la misma Sala</w:t>
      </w:r>
      <w:r w:rsidRPr="007D5A60">
        <w:rPr>
          <w:rFonts w:ascii="Arial" w:eastAsiaTheme="minorHAnsi" w:hAnsi="Arial" w:cs="Arial"/>
          <w:color w:val="000000" w:themeColor="text1"/>
          <w:sz w:val="21"/>
          <w:szCs w:val="21"/>
          <w:vertAlign w:val="superscript"/>
          <w:lang w:val="es-ES_tradnl" w:eastAsia="en-US"/>
        </w:rPr>
        <w:footnoteReference w:id="32"/>
      </w:r>
      <w:r w:rsidRPr="007D5A60">
        <w:rPr>
          <w:rFonts w:ascii="Arial" w:eastAsiaTheme="minorHAnsi" w:hAnsi="Arial" w:cs="Arial"/>
          <w:color w:val="000000" w:themeColor="text1"/>
          <w:sz w:val="21"/>
          <w:szCs w:val="21"/>
          <w:lang w:val="es-ES_tradnl" w:eastAsia="en-US"/>
        </w:rPr>
        <w:t xml:space="preserve"> había indicado que, si bien en dichos convenios no se daba un </w:t>
      </w:r>
      <w:r w:rsidRPr="007D5A60">
        <w:rPr>
          <w:rFonts w:ascii="Arial" w:eastAsiaTheme="minorHAnsi" w:hAnsi="Arial" w:cs="Arial"/>
          <w:i/>
          <w:color w:val="000000" w:themeColor="text1"/>
          <w:sz w:val="21"/>
          <w:szCs w:val="21"/>
          <w:lang w:val="es-ES_tradnl" w:eastAsia="en-US"/>
        </w:rPr>
        <w:t>“verdadero intercambio de bienes o servicios (contrato conmutativo)”</w:t>
      </w:r>
      <w:r w:rsidRPr="007D5A60">
        <w:rPr>
          <w:rFonts w:ascii="Arial" w:eastAsiaTheme="minorHAnsi" w:hAnsi="Arial" w:cs="Arial"/>
          <w:color w:val="000000" w:themeColor="text1"/>
          <w:sz w:val="21"/>
          <w:szCs w:val="21"/>
          <w:lang w:val="es-ES_tradnl" w:eastAsia="en-US"/>
        </w:rPr>
        <w:t>, ello no impedía que se conviniera una remuneración a cargo de alguna(s) entidad(es).</w:t>
      </w:r>
    </w:p>
    <w:p w14:paraId="0B929DC0" w14:textId="77777777" w:rsidR="007D5A60" w:rsidRPr="007D5A60" w:rsidRDefault="007D5A60" w:rsidP="007D5A60">
      <w:pPr>
        <w:ind w:left="709" w:right="709"/>
        <w:jc w:val="both"/>
        <w:rPr>
          <w:rFonts w:ascii="Arial" w:eastAsiaTheme="minorHAnsi" w:hAnsi="Arial" w:cs="Arial"/>
          <w:color w:val="000000" w:themeColor="text1"/>
          <w:sz w:val="21"/>
          <w:szCs w:val="21"/>
          <w:lang w:val="es-ES_tradnl" w:eastAsia="en-US"/>
        </w:rPr>
      </w:pPr>
    </w:p>
    <w:p w14:paraId="12BA77AA" w14:textId="77777777" w:rsidR="007D5A60" w:rsidRPr="007D5A60" w:rsidRDefault="007D5A60" w:rsidP="007D5A60">
      <w:pPr>
        <w:widowControl w:val="0"/>
        <w:autoSpaceDE w:val="0"/>
        <w:autoSpaceDN w:val="0"/>
        <w:ind w:left="709" w:right="709"/>
        <w:jc w:val="both"/>
        <w:rPr>
          <w:rFonts w:ascii="Arial" w:eastAsia="Arial" w:hAnsi="Arial" w:cs="Arial"/>
          <w:color w:val="000000" w:themeColor="text1"/>
          <w:sz w:val="21"/>
          <w:szCs w:val="21"/>
          <w:lang w:val="es-ES" w:eastAsia="es-ES" w:bidi="es-ES"/>
        </w:rPr>
      </w:pPr>
      <w:r w:rsidRPr="007D5A60">
        <w:rPr>
          <w:rFonts w:ascii="Arial" w:eastAsia="Arial" w:hAnsi="Arial" w:cs="Arial"/>
          <w:color w:val="000000" w:themeColor="text1"/>
          <w:sz w:val="21"/>
          <w:szCs w:val="21"/>
          <w:lang w:val="es-ES_tradnl" w:eastAsia="es-ES" w:bidi="es-ES"/>
        </w:rPr>
        <w:t xml:space="preserve">Lo expuesto evidencia que, en general, las interpretaciones en torno a los </w:t>
      </w:r>
      <w:r w:rsidRPr="007D5A60">
        <w:rPr>
          <w:rFonts w:ascii="Arial" w:eastAsia="Arial" w:hAnsi="Arial" w:cs="Arial"/>
          <w:i/>
          <w:color w:val="000000" w:themeColor="text1"/>
          <w:sz w:val="21"/>
          <w:szCs w:val="21"/>
          <w:lang w:val="es-ES_tradnl" w:eastAsia="es-ES" w:bidi="es-ES"/>
        </w:rPr>
        <w:t>“convenios interadministrativos”</w:t>
      </w:r>
      <w:r w:rsidRPr="007D5A60">
        <w:rPr>
          <w:rFonts w:ascii="Arial" w:eastAsia="Arial" w:hAnsi="Arial" w:cs="Arial"/>
          <w:color w:val="000000" w:themeColor="text1"/>
          <w:sz w:val="21"/>
          <w:szCs w:val="21"/>
          <w:lang w:val="es-ES_tradnl" w:eastAsia="es-ES" w:bidi="es-ES"/>
        </w:rPr>
        <w:t xml:space="preserve"> previstos en el artículo 95 de la Ley 489 de 1998, en el propósito de encasillarlos dentro de una categoría normativa delimitada en su estructura, elementos y régimen jurídico, han sido dubitativas al vincular o no las obligaciones propias de dichos convenios con las de los contratos estatales sometidos al EGCAP, las cuales tienen por objeto prestaciones patrimoniales</w:t>
      </w:r>
      <w:r w:rsidRPr="007D5A60">
        <w:rPr>
          <w:rFonts w:ascii="Arial" w:eastAsia="Arial" w:hAnsi="Arial" w:cs="Arial"/>
          <w:color w:val="000000" w:themeColor="text1"/>
          <w:sz w:val="21"/>
          <w:szCs w:val="21"/>
          <w:vertAlign w:val="superscript"/>
          <w:lang w:val="es-ES_tradnl" w:eastAsia="es-ES" w:bidi="es-ES"/>
        </w:rPr>
        <w:footnoteReference w:id="33"/>
      </w:r>
      <w:r w:rsidRPr="007D5A60">
        <w:rPr>
          <w:rFonts w:ascii="Arial" w:eastAsia="Arial" w:hAnsi="Arial" w:cs="Arial"/>
          <w:color w:val="000000" w:themeColor="text1"/>
          <w:sz w:val="21"/>
          <w:szCs w:val="21"/>
          <w:vertAlign w:val="superscript"/>
          <w:lang w:val="es-ES_tradnl" w:eastAsia="es-ES" w:bidi="es-ES"/>
        </w:rPr>
        <w:footnoteReference w:id="34"/>
      </w:r>
      <w:r w:rsidRPr="007D5A60">
        <w:rPr>
          <w:rFonts w:ascii="Arial" w:eastAsia="Arial" w:hAnsi="Arial" w:cs="Arial"/>
          <w:color w:val="000000" w:themeColor="text1"/>
          <w:sz w:val="21"/>
          <w:szCs w:val="21"/>
          <w:lang w:val="es-ES_tradnl" w:eastAsia="es-ES" w:bidi="es-ES"/>
        </w:rPr>
        <w:t>.</w:t>
      </w:r>
    </w:p>
    <w:p w14:paraId="168D6EFB" w14:textId="77777777" w:rsidR="007D5A60" w:rsidRPr="007D5A60" w:rsidRDefault="007D5A60" w:rsidP="007D5A60">
      <w:pPr>
        <w:widowControl w:val="0"/>
        <w:autoSpaceDE w:val="0"/>
        <w:autoSpaceDN w:val="0"/>
        <w:jc w:val="both"/>
        <w:rPr>
          <w:rFonts w:ascii="Arial" w:eastAsia="Arial" w:hAnsi="Arial" w:cs="Arial"/>
          <w:color w:val="000000" w:themeColor="text1"/>
          <w:sz w:val="22"/>
          <w:szCs w:val="22"/>
          <w:lang w:val="es-ES" w:eastAsia="es-ES" w:bidi="es-ES"/>
        </w:rPr>
      </w:pPr>
    </w:p>
    <w:p w14:paraId="4AE74BD4" w14:textId="77777777" w:rsidR="007D5A60" w:rsidRPr="007D5A60" w:rsidRDefault="007D5A60" w:rsidP="007D5A60">
      <w:pPr>
        <w:widowControl w:val="0"/>
        <w:autoSpaceDE w:val="0"/>
        <w:autoSpaceDN w:val="0"/>
        <w:spacing w:after="120" w:line="276" w:lineRule="auto"/>
        <w:jc w:val="both"/>
        <w:rPr>
          <w:rFonts w:ascii="Arial" w:eastAsia="Arial" w:hAnsi="Arial" w:cs="Arial"/>
          <w:color w:val="000000" w:themeColor="text1"/>
          <w:sz w:val="22"/>
          <w:szCs w:val="22"/>
          <w:lang w:val="es-ES" w:eastAsia="es-ES" w:bidi="es-ES"/>
        </w:rPr>
      </w:pPr>
      <w:r w:rsidRPr="007D5A60">
        <w:rPr>
          <w:rFonts w:ascii="Arial" w:eastAsia="Arial" w:hAnsi="Arial" w:cs="Arial"/>
          <w:color w:val="000000" w:themeColor="text1"/>
          <w:sz w:val="22"/>
          <w:szCs w:val="22"/>
          <w:lang w:val="es-ES" w:eastAsia="es-ES" w:bidi="es-ES"/>
        </w:rPr>
        <w:tab/>
        <w:t>Sin perjuicio de lo indicado, debe reiterarse que el ordenamiento jurídico, en distintas ocasiones, utiliza de forma indistinta los conceptos de contrato o convenio para referirse a la misma institución jurídica</w:t>
      </w:r>
      <w:r w:rsidRPr="007D5A60">
        <w:rPr>
          <w:rFonts w:ascii="Arial" w:eastAsia="Arial" w:hAnsi="Arial" w:cs="Arial"/>
          <w:color w:val="000000" w:themeColor="text1"/>
          <w:sz w:val="22"/>
          <w:szCs w:val="22"/>
          <w:vertAlign w:val="superscript"/>
          <w:lang w:val="es-ES" w:eastAsia="es-ES" w:bidi="es-ES"/>
        </w:rPr>
        <w:footnoteReference w:id="35"/>
      </w:r>
      <w:r w:rsidRPr="007D5A60">
        <w:rPr>
          <w:rFonts w:ascii="Arial" w:eastAsia="Arial" w:hAnsi="Arial" w:cs="Arial"/>
          <w:color w:val="000000" w:themeColor="text1"/>
          <w:sz w:val="22"/>
          <w:szCs w:val="22"/>
          <w:lang w:val="es-ES" w:eastAsia="es-ES" w:bidi="es-ES"/>
        </w:rPr>
        <w:t>. Incluso vale la pena tener en cuenta cómo la Corte Constitucional fundamenta la posibilidad de celebrar convenios interadministrativos de forma directa, con fundamento en la causal establecida en la Ley 1150 de 2007 respecto a los contratos interadministrativos</w:t>
      </w:r>
      <w:r w:rsidRPr="007D5A60">
        <w:rPr>
          <w:rFonts w:ascii="Arial" w:eastAsia="Arial" w:hAnsi="Arial" w:cs="Arial"/>
          <w:color w:val="000000" w:themeColor="text1"/>
          <w:sz w:val="22"/>
          <w:szCs w:val="22"/>
          <w:vertAlign w:val="superscript"/>
          <w:lang w:val="es-ES" w:eastAsia="es-ES" w:bidi="es-ES"/>
        </w:rPr>
        <w:footnoteReference w:id="36"/>
      </w:r>
      <w:r w:rsidRPr="007D5A60">
        <w:rPr>
          <w:rFonts w:ascii="Arial" w:eastAsia="Arial" w:hAnsi="Arial" w:cs="Arial"/>
          <w:color w:val="000000" w:themeColor="text1"/>
          <w:sz w:val="22"/>
          <w:szCs w:val="22"/>
          <w:lang w:val="es-ES" w:eastAsia="es-ES" w:bidi="es-ES"/>
        </w:rPr>
        <w:t>.</w:t>
      </w:r>
    </w:p>
    <w:p w14:paraId="2654EA25" w14:textId="77777777" w:rsidR="007D5A60" w:rsidRPr="007D5A60" w:rsidRDefault="007D5A60" w:rsidP="007D5A60">
      <w:pPr>
        <w:widowControl w:val="0"/>
        <w:autoSpaceDE w:val="0"/>
        <w:autoSpaceDN w:val="0"/>
        <w:spacing w:line="276" w:lineRule="auto"/>
        <w:jc w:val="both"/>
        <w:rPr>
          <w:rFonts w:ascii="Arial" w:eastAsia="Arial" w:hAnsi="Arial" w:cs="Arial"/>
          <w:color w:val="000000" w:themeColor="text1"/>
          <w:sz w:val="22"/>
          <w:szCs w:val="22"/>
          <w:lang w:val="es-ES" w:eastAsia="es-ES" w:bidi="es-ES"/>
        </w:rPr>
      </w:pPr>
      <w:r w:rsidRPr="007D5A60">
        <w:rPr>
          <w:rFonts w:ascii="Arial" w:eastAsia="Arial" w:hAnsi="Arial" w:cs="Arial"/>
          <w:color w:val="000000" w:themeColor="text1"/>
          <w:sz w:val="22"/>
          <w:szCs w:val="22"/>
          <w:lang w:val="es-ES" w:eastAsia="es-ES" w:bidi="es-ES"/>
        </w:rPr>
        <w:tab/>
        <w:t>En desarrollo de lo anterior, es importante destacar que la Circular Externa Única de Colombia Compra Eficiente, pese a reconocer que se han realizado algunas distinciones jurisprudenciales en torno a los contratos y convenios interadministrativos, relacionados con el alcance de las obligaciones que los caracterizan, señala que no existe una definición legal que diferencie los conceptos de convenio o de contrato. En tal sentido, de acuerdo con las consideraciones expuestas en este numeral los asimila para efectos de aplicar las disposiciones que tangencialmente se refieren a uno u otro vocablo, por ejemplo, lo que resulta bastante relevante para este concepto, para la aplicación de la Ley de Garantías. En este sentido, la Circular, refiriéndose al parágrafo del artículo 38 de la Ley 996 de 2005, expresa:</w:t>
      </w:r>
    </w:p>
    <w:p w14:paraId="22A75706" w14:textId="77777777" w:rsidR="007D5A60" w:rsidRPr="007D5A60" w:rsidRDefault="007D5A60" w:rsidP="007D5A60">
      <w:pPr>
        <w:widowControl w:val="0"/>
        <w:autoSpaceDE w:val="0"/>
        <w:autoSpaceDN w:val="0"/>
        <w:spacing w:line="276" w:lineRule="auto"/>
        <w:jc w:val="both"/>
        <w:rPr>
          <w:rFonts w:ascii="Arial" w:eastAsia="Arial" w:hAnsi="Arial" w:cs="Arial"/>
          <w:color w:val="000000" w:themeColor="text1"/>
          <w:sz w:val="22"/>
          <w:szCs w:val="22"/>
          <w:lang w:val="es-ES" w:eastAsia="es-ES" w:bidi="es-ES"/>
        </w:rPr>
      </w:pPr>
    </w:p>
    <w:p w14:paraId="08C242E5" w14:textId="77777777" w:rsidR="007D5A60" w:rsidRPr="007D5A60" w:rsidRDefault="007D5A60" w:rsidP="007D5A60">
      <w:pPr>
        <w:ind w:left="709" w:right="709"/>
        <w:jc w:val="both"/>
        <w:rPr>
          <w:rFonts w:ascii="Arial" w:eastAsiaTheme="minorHAnsi" w:hAnsi="Arial" w:cs="Arial"/>
          <w:color w:val="000000" w:themeColor="text1"/>
          <w:sz w:val="21"/>
          <w:szCs w:val="21"/>
          <w:lang w:val="es-MX" w:eastAsia="en-US"/>
        </w:rPr>
      </w:pPr>
      <w:r w:rsidRPr="007D5A60">
        <w:rPr>
          <w:rFonts w:ascii="Arial" w:eastAsiaTheme="minorHAnsi" w:hAnsi="Arial" w:cs="Arial"/>
          <w:color w:val="000000" w:themeColor="text1"/>
          <w:sz w:val="21"/>
          <w:szCs w:val="21"/>
          <w:lang w:val="es-ES_tradnl" w:eastAsia="en-US"/>
        </w:rPr>
        <w:t xml:space="preserve">Esta restricción es aplicable tanto a los convenios como a los contratos interadministrativos. Toda vez que, al no existir definición legal que diferencie el concepto de convenio del concepto de contrato, la denominación prevista por la Ley 80 de 1993 y la Ley 1150 de 2007 </w:t>
      </w:r>
      <w:r w:rsidRPr="007D5A60">
        <w:rPr>
          <w:rFonts w:ascii="Arial" w:eastAsiaTheme="minorHAnsi" w:hAnsi="Arial" w:cs="Arial"/>
          <w:color w:val="000000" w:themeColor="text1"/>
          <w:sz w:val="21"/>
          <w:szCs w:val="21"/>
          <w:lang w:val="es-MX" w:eastAsia="en-US"/>
        </w:rPr>
        <w:t xml:space="preserve">para tal fin, se entenderán en el mismo sentido. Es así como el Decreto 1082 de 2015 trata indistintamente a los convenios y contratos interadministrativos, al establecer la contratación directa como la modalidad de selección para la contratación entre entidades públicas a través de estas dos figuras jurídicas. </w:t>
      </w:r>
    </w:p>
    <w:p w14:paraId="1F8D0A22" w14:textId="77777777" w:rsidR="007D5A60" w:rsidRPr="007D5A60" w:rsidRDefault="007D5A60" w:rsidP="007D5A60">
      <w:pPr>
        <w:ind w:left="709" w:right="709"/>
        <w:jc w:val="both"/>
        <w:rPr>
          <w:rFonts w:ascii="Arial" w:eastAsiaTheme="minorHAnsi" w:hAnsi="Arial" w:cs="Arial"/>
          <w:color w:val="000000" w:themeColor="text1"/>
          <w:sz w:val="21"/>
          <w:szCs w:val="21"/>
          <w:lang w:val="es-MX" w:eastAsia="en-US"/>
        </w:rPr>
      </w:pPr>
    </w:p>
    <w:p w14:paraId="00CA8403" w14:textId="77777777" w:rsidR="007D5A60" w:rsidRPr="007D5A60" w:rsidRDefault="007D5A60" w:rsidP="007D5A60">
      <w:pPr>
        <w:ind w:left="709" w:right="709"/>
        <w:jc w:val="both"/>
        <w:rPr>
          <w:rFonts w:ascii="Arial" w:eastAsiaTheme="minorHAnsi" w:hAnsi="Arial" w:cs="Arial"/>
          <w:color w:val="000000" w:themeColor="text1"/>
          <w:sz w:val="21"/>
          <w:szCs w:val="21"/>
          <w:lang w:val="es-MX" w:eastAsia="en-US"/>
        </w:rPr>
      </w:pPr>
      <w:r w:rsidRPr="007D5A60">
        <w:rPr>
          <w:rFonts w:ascii="Arial" w:eastAsiaTheme="minorHAnsi" w:hAnsi="Arial" w:cs="Arial"/>
          <w:color w:val="000000" w:themeColor="text1"/>
          <w:sz w:val="21"/>
          <w:szCs w:val="21"/>
          <w:lang w:val="es-MX" w:eastAsia="en-US"/>
        </w:rPr>
        <w:t>No obstante, por vía jurisprudencial se ha establecido que en los contratos interadministrativos existe una contraprestación directa a favor de la entidad que ha entregado el bien o prestado el servicio a la Entidad contratante, habilitado para ello por su objeto legal como entidad ejecutora, como quiera que las obligaciones asignadas legalmente a aquella entidad pública están directamente relacionadas con el objeto contractual. Por su parte, en los convenios interadministrativos las entidades se asocian con el fin de cooperar en el cumplimiento de funciones administrativas o de prestar conjuntamente servicios que se hallen a su cargo, sin que exista una contraprestación para ninguna de las entidades ni la prestación de un servicio a cargo de alguna de ellas y en favor de la otra parte del convenio.</w:t>
      </w:r>
    </w:p>
    <w:p w14:paraId="74370967" w14:textId="77777777" w:rsidR="007D5A60" w:rsidRPr="007D5A60" w:rsidRDefault="007D5A60" w:rsidP="007D5A60">
      <w:pPr>
        <w:ind w:left="709" w:right="709"/>
        <w:jc w:val="both"/>
        <w:rPr>
          <w:rFonts w:ascii="Arial" w:eastAsiaTheme="minorHAnsi" w:hAnsi="Arial" w:cs="Arial"/>
          <w:color w:val="000000" w:themeColor="text1"/>
          <w:sz w:val="21"/>
          <w:szCs w:val="21"/>
          <w:lang w:val="es-MX" w:eastAsia="en-US"/>
        </w:rPr>
      </w:pPr>
    </w:p>
    <w:p w14:paraId="7E70BBF6" w14:textId="77777777" w:rsidR="007D5A60" w:rsidRPr="007D5A60" w:rsidRDefault="007D5A60" w:rsidP="007D5A60">
      <w:pPr>
        <w:ind w:left="709" w:right="709"/>
        <w:jc w:val="both"/>
        <w:rPr>
          <w:rFonts w:asciiTheme="minorHAnsi" w:eastAsiaTheme="minorHAnsi" w:hAnsiTheme="minorHAnsi" w:cstheme="minorBidi"/>
          <w:color w:val="000000" w:themeColor="text1"/>
          <w:szCs w:val="22"/>
          <w:lang w:val="es-MX" w:eastAsia="en-US"/>
        </w:rPr>
      </w:pPr>
      <w:r w:rsidRPr="007D5A60">
        <w:rPr>
          <w:rFonts w:ascii="Arial" w:eastAsiaTheme="minorHAnsi" w:hAnsi="Arial" w:cs="Arial"/>
          <w:color w:val="000000" w:themeColor="text1"/>
          <w:sz w:val="21"/>
          <w:szCs w:val="21"/>
          <w:lang w:val="es-MX" w:eastAsia="en-US"/>
        </w:rPr>
        <w:t>En el contexto de la Ley de Garantías, las restricciones además de propender por la igualdad de los candidatos están encaminadas a evitar que por medio de la contratación se altere la voluntad popular, lo cual se puede lograr a través de contratos o convenios. En este sentido, la prohibición que establece el parágrafo del artículo 38 de la Ley de Garantías consiste en evitar que los recursos del Estado se ejecuten para lograr apoyos indebidos mediante la suscripción de contratos y/o convenios, que para efectos de la Ley de Garantías tienen la misma connotación y propósito.</w:t>
      </w:r>
    </w:p>
    <w:p w14:paraId="45E7C860" w14:textId="77777777" w:rsidR="007D5A60" w:rsidRPr="007D5A60" w:rsidRDefault="007D5A60" w:rsidP="007D5A60">
      <w:pPr>
        <w:widowControl w:val="0"/>
        <w:autoSpaceDE w:val="0"/>
        <w:autoSpaceDN w:val="0"/>
        <w:spacing w:before="3"/>
        <w:jc w:val="both"/>
        <w:rPr>
          <w:rFonts w:ascii="Arial" w:eastAsia="Arial" w:hAnsi="Arial" w:cs="Arial"/>
          <w:color w:val="000000" w:themeColor="text1"/>
          <w:sz w:val="25"/>
          <w:szCs w:val="22"/>
          <w:lang w:val="es-ES" w:eastAsia="es-ES" w:bidi="es-ES"/>
        </w:rPr>
      </w:pPr>
    </w:p>
    <w:p w14:paraId="67FED607" w14:textId="77777777" w:rsidR="007D5A60" w:rsidRPr="007D5A60" w:rsidRDefault="007D5A60" w:rsidP="007D5A60">
      <w:pPr>
        <w:widowControl w:val="0"/>
        <w:autoSpaceDE w:val="0"/>
        <w:autoSpaceDN w:val="0"/>
        <w:spacing w:after="120" w:line="276" w:lineRule="auto"/>
        <w:jc w:val="both"/>
        <w:rPr>
          <w:rFonts w:ascii="Arial" w:eastAsia="Calibri" w:hAnsi="Arial" w:cs="Arial"/>
          <w:bCs/>
          <w:color w:val="000000" w:themeColor="text1"/>
          <w:sz w:val="22"/>
          <w:szCs w:val="22"/>
          <w:lang w:eastAsia="es-ES" w:bidi="es-ES"/>
        </w:rPr>
      </w:pPr>
      <w:r w:rsidRPr="007D5A60">
        <w:rPr>
          <w:rFonts w:ascii="Arial" w:eastAsia="Arial" w:hAnsi="Arial" w:cs="Arial"/>
          <w:color w:val="000000" w:themeColor="text1"/>
          <w:sz w:val="25"/>
          <w:szCs w:val="22"/>
          <w:lang w:val="es-ES" w:eastAsia="es-ES" w:bidi="es-ES"/>
        </w:rPr>
        <w:tab/>
      </w:r>
      <w:r w:rsidRPr="007D5A60">
        <w:rPr>
          <w:rFonts w:ascii="Arial" w:eastAsia="Arial" w:hAnsi="Arial" w:cs="Arial"/>
          <w:color w:val="000000" w:themeColor="text1"/>
          <w:sz w:val="22"/>
          <w:szCs w:val="22"/>
          <w:lang w:val="es-ES" w:eastAsia="es-ES" w:bidi="es-ES"/>
        </w:rPr>
        <w:t>Teniendo en cuenta lo anterior, se reitera la conclusión en el sentido de que lo que define los contratos o convenios interadministrativos es la naturaleza de las partes, de manera que están determinados por un criterio orgánico, en el sentido de que lo serán aquellos celebrados entre entidades estatales. Además, como se indicó en la Circular citada, no existe una definición legal que diferencie los conceptos de contrato y convenio, por lo que se partió de su asimilación para la aplicación de la Ley de Garantías. En tal sentido, las referencias realizadas por el legislador a estos términos deben asimilarse, salvo que de su contenido se logre inferir que se le quiere otorgar un contenido en particular, pues como se expresó, el legislador utiliza estos conceptos de forma indistinta.</w:t>
      </w:r>
      <w:bookmarkEnd w:id="59"/>
    </w:p>
    <w:p w14:paraId="3665AB80" w14:textId="77777777" w:rsidR="007D5A60" w:rsidRPr="007D5A60" w:rsidRDefault="007D5A60" w:rsidP="007D5A60">
      <w:pPr>
        <w:tabs>
          <w:tab w:val="left" w:pos="426"/>
        </w:tabs>
        <w:spacing w:after="120" w:line="276" w:lineRule="auto"/>
        <w:ind w:firstLine="709"/>
        <w:jc w:val="both"/>
        <w:rPr>
          <w:rFonts w:ascii="Arial" w:hAnsi="Arial" w:cs="Arial"/>
          <w:bCs/>
          <w:color w:val="000000" w:themeColor="text1"/>
          <w:sz w:val="22"/>
          <w:szCs w:val="22"/>
          <w:lang w:val="es-MX" w:eastAsia="es-CO"/>
        </w:rPr>
      </w:pPr>
      <w:r w:rsidRPr="007D5A60">
        <w:rPr>
          <w:rFonts w:ascii="Arial" w:hAnsi="Arial" w:cs="Arial"/>
          <w:bCs/>
          <w:color w:val="000000" w:themeColor="text1"/>
          <w:sz w:val="22"/>
          <w:szCs w:val="22"/>
          <w:lang w:eastAsia="es-CO"/>
        </w:rPr>
        <w:t xml:space="preserve">Se observa entonces que </w:t>
      </w:r>
      <w:r w:rsidRPr="007D5A60">
        <w:rPr>
          <w:rFonts w:ascii="Arial" w:hAnsi="Arial" w:cs="Arial"/>
          <w:bCs/>
          <w:color w:val="000000" w:themeColor="text1"/>
          <w:sz w:val="22"/>
          <w:szCs w:val="22"/>
          <w:lang w:val="es-MX" w:eastAsia="es-CO"/>
        </w:rPr>
        <w:t xml:space="preserve">el parágrafo del </w:t>
      </w:r>
      <w:r w:rsidRPr="00210287">
        <w:rPr>
          <w:rFonts w:ascii="Arial" w:hAnsi="Arial" w:cs="Arial"/>
          <w:bCs/>
          <w:color w:val="000000" w:themeColor="text1"/>
          <w:sz w:val="22"/>
          <w:szCs w:val="22"/>
          <w:lang w:val="es-MX" w:eastAsia="es-CO"/>
        </w:rPr>
        <w:t xml:space="preserve">artículo 38 de la Ley 996 de 2005 prohíbe a los alcaldes, gobernadores, secretarios, gerentes y directores de las entidades del orden municipal, departamental o distrital celebrar convenios y contratos interadministrativos para la ejecución de recursos públicos. En este sentido, si una o ambas partes de la relación contractual es una entidad de aquellas descritas en el parágrafo </w:t>
      </w:r>
      <w:r w:rsidRPr="00210287">
        <w:rPr>
          <w:rFonts w:ascii="Arial" w:hAnsi="Arial" w:cs="Arial"/>
          <w:bCs/>
          <w:i/>
          <w:iCs/>
          <w:color w:val="000000" w:themeColor="text1"/>
          <w:sz w:val="22"/>
          <w:szCs w:val="22"/>
          <w:lang w:val="es-MX" w:eastAsia="es-CO"/>
        </w:rPr>
        <w:t>ibidem</w:t>
      </w:r>
      <w:r w:rsidRPr="00210287">
        <w:rPr>
          <w:rFonts w:ascii="Arial" w:hAnsi="Arial" w:cs="Arial"/>
          <w:bCs/>
          <w:color w:val="000000" w:themeColor="text1"/>
          <w:sz w:val="22"/>
          <w:szCs w:val="22"/>
          <w:lang w:val="es-MX" w:eastAsia="es-CO"/>
        </w:rPr>
        <w:t>, no podrá celebrar tales convenios o contratos durante la aplicación de la ley de garantías, toda vez que la citada disposición hace referencia a dicha tipología contractual sin que el legislador hubiere contemplado excepción alguna frente a la modalidad de selección o naturaleza de su objeto.</w:t>
      </w:r>
      <w:r w:rsidRPr="007D5A60">
        <w:rPr>
          <w:rFonts w:ascii="Arial" w:hAnsi="Arial" w:cs="Arial"/>
          <w:bCs/>
          <w:color w:val="000000" w:themeColor="text1"/>
          <w:sz w:val="22"/>
          <w:szCs w:val="22"/>
          <w:lang w:val="es-MX" w:eastAsia="es-CO"/>
        </w:rPr>
        <w:t xml:space="preserve"> </w:t>
      </w:r>
    </w:p>
    <w:p w14:paraId="757128FC" w14:textId="77777777" w:rsidR="007D5A60" w:rsidRPr="007D5A60" w:rsidRDefault="007D5A60" w:rsidP="007D5A60">
      <w:pPr>
        <w:widowControl w:val="0"/>
        <w:autoSpaceDE w:val="0"/>
        <w:autoSpaceDN w:val="0"/>
        <w:spacing w:line="276" w:lineRule="auto"/>
        <w:ind w:firstLine="709"/>
        <w:jc w:val="both"/>
        <w:rPr>
          <w:rFonts w:ascii="Arial" w:eastAsia="Calibri" w:hAnsi="Arial" w:cs="Arial"/>
          <w:color w:val="000000" w:themeColor="text1"/>
          <w:sz w:val="22"/>
          <w:szCs w:val="22"/>
          <w:lang w:eastAsia="es-ES" w:bidi="es-ES"/>
        </w:rPr>
      </w:pPr>
      <w:r w:rsidRPr="007D5A60">
        <w:rPr>
          <w:rFonts w:ascii="Arial" w:hAnsi="Arial" w:cs="Arial"/>
          <w:bCs/>
          <w:color w:val="000000" w:themeColor="text1"/>
          <w:sz w:val="22"/>
          <w:szCs w:val="22"/>
          <w:lang w:val="es-ES" w:eastAsia="es-CO" w:bidi="es-ES"/>
        </w:rPr>
        <w:t>En todo caso</w:t>
      </w:r>
      <w:bookmarkStart w:id="60" w:name="_Hlk77154098"/>
      <w:r w:rsidRPr="007D5A60">
        <w:rPr>
          <w:rFonts w:ascii="Arial" w:eastAsia="Arial" w:hAnsi="Arial" w:cs="Arial"/>
          <w:color w:val="000000" w:themeColor="text1"/>
          <w:sz w:val="22"/>
          <w:szCs w:val="22"/>
          <w:lang w:val="es-ES" w:eastAsia="es-ES" w:bidi="es-ES"/>
        </w:rPr>
        <w:t xml:space="preserve">, es importante resaltar que la Sala de Consulta y Servicio Civil del Consejo de Estado se ha pronunciado en el sentido de que </w:t>
      </w:r>
      <w:bookmarkStart w:id="61" w:name="_Hlk78820889"/>
      <w:r w:rsidRPr="007D5A60">
        <w:rPr>
          <w:rFonts w:ascii="Arial" w:eastAsia="Arial" w:hAnsi="Arial" w:cs="Arial"/>
          <w:color w:val="000000" w:themeColor="text1"/>
          <w:sz w:val="22"/>
          <w:szCs w:val="22"/>
          <w:lang w:val="es-ES" w:eastAsia="es-ES" w:bidi="es-ES"/>
        </w:rPr>
        <w:t>no se les aplica la restricción de la Ley de Garantías a los convenios o contratos interadministrativos que deben celebrarse en virtud de un fallo judicial. Esto en la medida que la obligatoriedad y la fuerza vinculante de las sentencias ejecutoriadas proferidas por los funcionarios investidos del poder judicial emanan de la autonomía conferida a estos por la Constitución y del derecho que tienen los ciudadanos al acceso y oportuna administración de justicia</w:t>
      </w:r>
      <w:bookmarkEnd w:id="61"/>
      <w:r w:rsidRPr="007D5A60">
        <w:rPr>
          <w:rFonts w:ascii="Arial" w:eastAsia="Arial" w:hAnsi="Arial" w:cs="Arial"/>
          <w:color w:val="000000" w:themeColor="text1"/>
          <w:sz w:val="22"/>
          <w:szCs w:val="22"/>
          <w:vertAlign w:val="superscript"/>
          <w:lang w:val="es-ES" w:eastAsia="es-ES" w:bidi="es-ES"/>
        </w:rPr>
        <w:footnoteReference w:id="37"/>
      </w:r>
      <w:r w:rsidRPr="007D5A60">
        <w:rPr>
          <w:rFonts w:ascii="Arial" w:eastAsia="Calibri" w:hAnsi="Arial" w:cs="Arial"/>
          <w:color w:val="000000" w:themeColor="text1"/>
          <w:sz w:val="22"/>
          <w:szCs w:val="22"/>
          <w:lang w:eastAsia="es-ES" w:bidi="es-ES"/>
        </w:rPr>
        <w:t>.</w:t>
      </w:r>
      <w:bookmarkEnd w:id="60"/>
    </w:p>
    <w:p w14:paraId="113E436F" w14:textId="77777777" w:rsidR="007D5A60" w:rsidRPr="007D5A60" w:rsidRDefault="007D5A60" w:rsidP="007D5A60">
      <w:pPr>
        <w:widowControl w:val="0"/>
        <w:autoSpaceDE w:val="0"/>
        <w:autoSpaceDN w:val="0"/>
        <w:spacing w:line="276" w:lineRule="auto"/>
        <w:jc w:val="both"/>
        <w:rPr>
          <w:rFonts w:ascii="Arial" w:hAnsi="Arial" w:cs="Arial"/>
          <w:bCs/>
          <w:iCs/>
          <w:color w:val="000000" w:themeColor="text1"/>
          <w:sz w:val="22"/>
          <w:szCs w:val="22"/>
          <w:lang w:eastAsia="x-none" w:bidi="es-ES"/>
        </w:rPr>
      </w:pPr>
    </w:p>
    <w:bookmarkEnd w:id="54"/>
    <w:p w14:paraId="1CADC4C8" w14:textId="77777777" w:rsidR="007D5A60" w:rsidRPr="007D5A60" w:rsidRDefault="007D5A60" w:rsidP="007D5A60">
      <w:pPr>
        <w:shd w:val="clear" w:color="auto" w:fill="FFFFFF"/>
        <w:spacing w:line="276" w:lineRule="auto"/>
        <w:jc w:val="both"/>
        <w:rPr>
          <w:rFonts w:ascii="Arial" w:hAnsi="Arial" w:cs="Arial"/>
          <w:color w:val="000000" w:themeColor="text1"/>
          <w:sz w:val="22"/>
          <w:szCs w:val="22"/>
          <w:lang w:eastAsia="es-CO"/>
        </w:rPr>
      </w:pPr>
      <w:r w:rsidRPr="007D5A60">
        <w:rPr>
          <w:rFonts w:ascii="Arial" w:hAnsi="Arial" w:cs="Arial"/>
          <w:b/>
          <w:bCs/>
          <w:color w:val="000000" w:themeColor="text1"/>
          <w:sz w:val="22"/>
          <w:szCs w:val="22"/>
          <w:lang w:eastAsia="es-CO"/>
        </w:rPr>
        <w:t>2.5.</w:t>
      </w:r>
      <w:r w:rsidRPr="007D5A60">
        <w:rPr>
          <w:rFonts w:ascii="Arial" w:hAnsi="Arial" w:cs="Arial"/>
          <w:color w:val="000000" w:themeColor="text1"/>
          <w:sz w:val="22"/>
          <w:szCs w:val="22"/>
          <w:lang w:eastAsia="es-CO"/>
        </w:rPr>
        <w:tab/>
      </w:r>
      <w:r w:rsidRPr="007D5A60">
        <w:rPr>
          <w:rFonts w:ascii="Arial" w:hAnsi="Arial" w:cs="Arial"/>
          <w:b/>
          <w:bCs/>
          <w:color w:val="000000" w:themeColor="text1"/>
          <w:sz w:val="22"/>
          <w:szCs w:val="22"/>
          <w:lang w:eastAsia="es-CO"/>
        </w:rPr>
        <w:t>Modificaciones realizadas por la Ley Anual del Presupuesto para la vigencia fiscal de 2022 a la Ley de Garantías Electorales</w:t>
      </w:r>
      <w:r w:rsidRPr="007D5A60">
        <w:rPr>
          <w:rFonts w:ascii="Arial" w:hAnsi="Arial" w:cs="Arial"/>
          <w:color w:val="000000" w:themeColor="text1"/>
          <w:sz w:val="22"/>
          <w:szCs w:val="22"/>
          <w:lang w:eastAsia="es-CO"/>
        </w:rPr>
        <w:t xml:space="preserve"> </w:t>
      </w:r>
    </w:p>
    <w:p w14:paraId="5162DCC2" w14:textId="77777777" w:rsidR="007D5A60" w:rsidRPr="007D5A60" w:rsidRDefault="007D5A60" w:rsidP="00440431">
      <w:pPr>
        <w:shd w:val="clear" w:color="auto" w:fill="FFFFFF"/>
        <w:jc w:val="both"/>
        <w:rPr>
          <w:rFonts w:ascii="Arial" w:hAnsi="Arial" w:cs="Arial"/>
          <w:color w:val="000000" w:themeColor="text1"/>
          <w:sz w:val="22"/>
          <w:szCs w:val="22"/>
          <w:lang w:eastAsia="es-CO"/>
        </w:rPr>
      </w:pPr>
    </w:p>
    <w:p w14:paraId="58BBEFD8" w14:textId="69133C85" w:rsidR="007D5A60" w:rsidRPr="007D5A60" w:rsidRDefault="007D5A60" w:rsidP="007D5A60">
      <w:pPr>
        <w:shd w:val="clear" w:color="auto" w:fill="FFFFFF"/>
        <w:spacing w:line="276" w:lineRule="auto"/>
        <w:jc w:val="both"/>
        <w:rPr>
          <w:rFonts w:ascii="Arial" w:hAnsi="Arial" w:cs="Arial"/>
          <w:color w:val="000000" w:themeColor="text1"/>
          <w:sz w:val="22"/>
          <w:szCs w:val="22"/>
          <w:lang w:eastAsia="es-CO"/>
        </w:rPr>
      </w:pPr>
      <w:bookmarkStart w:id="62" w:name="_Hlk88824711"/>
      <w:r w:rsidRPr="007D5A60">
        <w:rPr>
          <w:rFonts w:ascii="Arial" w:eastAsia="Arial" w:hAnsi="Arial" w:cs="Arial"/>
          <w:color w:val="000000" w:themeColor="text1"/>
          <w:sz w:val="22"/>
          <w:szCs w:val="22"/>
          <w:lang w:val="es-MX" w:eastAsia="en-US"/>
        </w:rPr>
        <w:t>El análisis que a continuación se realizará, fue efectuado por esta Agencia en el concepto C-674 del 6 de diciembre de 2021</w:t>
      </w:r>
      <w:r w:rsidRPr="007D5A60">
        <w:rPr>
          <w:rFonts w:ascii="Arial" w:eastAsia="Arial" w:hAnsi="Arial" w:cs="Arial"/>
          <w:color w:val="000000" w:themeColor="text1"/>
          <w:sz w:val="22"/>
          <w:szCs w:val="22"/>
          <w:vertAlign w:val="superscript"/>
          <w:lang w:val="es-MX" w:eastAsia="en-US"/>
        </w:rPr>
        <w:footnoteReference w:id="38"/>
      </w:r>
      <w:r w:rsidRPr="007D5A60">
        <w:rPr>
          <w:rFonts w:ascii="Arial" w:eastAsia="Arial" w:hAnsi="Arial" w:cs="Arial"/>
          <w:color w:val="000000" w:themeColor="text1"/>
          <w:sz w:val="22"/>
          <w:szCs w:val="22"/>
          <w:lang w:val="es-MX" w:eastAsia="en-US"/>
        </w:rPr>
        <w:t xml:space="preserve">, por lo que se reiterará dicha postura. Partiendo de lo anterior, </w:t>
      </w:r>
      <w:r w:rsidRPr="007D5A60">
        <w:rPr>
          <w:rFonts w:ascii="Arial" w:hAnsi="Arial" w:cs="Arial"/>
          <w:color w:val="000000" w:themeColor="text1"/>
          <w:sz w:val="22"/>
          <w:szCs w:val="22"/>
          <w:lang w:eastAsia="es-CO"/>
        </w:rPr>
        <w:t>el 12 de noviembre de 2021 el Presidente de la República sancionó la Ley 2159</w:t>
      </w:r>
      <w:r w:rsidRPr="007D5A60">
        <w:rPr>
          <w:rFonts w:ascii="Arial" w:hAnsi="Arial" w:cs="Arial"/>
          <w:color w:val="000000" w:themeColor="text1"/>
          <w:sz w:val="22"/>
          <w:szCs w:val="22"/>
          <w:vertAlign w:val="superscript"/>
          <w:lang w:eastAsia="es-CO"/>
        </w:rPr>
        <w:footnoteReference w:id="39"/>
      </w:r>
      <w:r w:rsidRPr="007D5A60">
        <w:rPr>
          <w:rFonts w:ascii="Arial" w:hAnsi="Arial" w:cs="Arial"/>
          <w:color w:val="000000" w:themeColor="text1"/>
          <w:sz w:val="22"/>
          <w:szCs w:val="22"/>
          <w:lang w:eastAsia="es-CO"/>
        </w:rPr>
        <w:t>,  por la cual se decreta el presupuesto de rentas y recursos de capital y ley de apropiaciones para la vigencia fiscal del 1 de enero al 31 de diciembre de 2022 –Ley Anual del Presupuesto</w:t>
      </w:r>
      <w:bookmarkEnd w:id="62"/>
      <w:r w:rsidRPr="007D5A60">
        <w:rPr>
          <w:rFonts w:ascii="Arial" w:hAnsi="Arial" w:cs="Arial"/>
          <w:color w:val="000000" w:themeColor="text1"/>
          <w:sz w:val="22"/>
          <w:szCs w:val="22"/>
          <w:lang w:eastAsia="es-CO"/>
        </w:rPr>
        <w:t>–</w:t>
      </w:r>
      <w:r w:rsidRPr="007D5A60">
        <w:rPr>
          <w:rFonts w:ascii="Arial" w:hAnsi="Arial" w:cs="Arial"/>
          <w:color w:val="000000" w:themeColor="text1"/>
          <w:sz w:val="22"/>
          <w:szCs w:val="22"/>
          <w:vertAlign w:val="superscript"/>
          <w:lang w:eastAsia="es-CO"/>
        </w:rPr>
        <w:footnoteReference w:id="40"/>
      </w:r>
      <w:r w:rsidRPr="007D5A60">
        <w:rPr>
          <w:rFonts w:ascii="Arial" w:hAnsi="Arial" w:cs="Arial"/>
          <w:color w:val="000000" w:themeColor="text1"/>
          <w:sz w:val="22"/>
          <w:szCs w:val="22"/>
          <w:lang w:eastAsia="es-CO"/>
        </w:rPr>
        <w:t xml:space="preserve">. Dentro del Capítulo V sobre «disposiciones varias» contenido en la Tercera Parte, «Disposiciones Generales», se destaca la inclusión del artículo 124, que señala lo siguiente: </w:t>
      </w:r>
    </w:p>
    <w:p w14:paraId="3CED047D" w14:textId="77777777" w:rsidR="007D5A60" w:rsidRPr="007D5A60" w:rsidRDefault="007D5A60" w:rsidP="00E40A05">
      <w:pPr>
        <w:shd w:val="clear" w:color="auto" w:fill="FFFFFF"/>
        <w:jc w:val="both"/>
        <w:rPr>
          <w:rFonts w:ascii="Arial" w:hAnsi="Arial" w:cs="Arial"/>
          <w:color w:val="000000" w:themeColor="text1"/>
          <w:sz w:val="22"/>
          <w:szCs w:val="22"/>
          <w:lang w:eastAsia="es-CO"/>
        </w:rPr>
      </w:pPr>
    </w:p>
    <w:p w14:paraId="6BD21323" w14:textId="77777777" w:rsidR="007D5A60" w:rsidRPr="007D5A60" w:rsidRDefault="007D5A60" w:rsidP="007D5A60">
      <w:pPr>
        <w:shd w:val="clear" w:color="auto" w:fill="FFFFFF"/>
        <w:spacing w:after="120"/>
        <w:ind w:left="709" w:right="709"/>
        <w:jc w:val="both"/>
        <w:rPr>
          <w:rFonts w:ascii="Arial" w:hAnsi="Arial" w:cs="Arial"/>
          <w:color w:val="000000" w:themeColor="text1"/>
          <w:sz w:val="21"/>
          <w:szCs w:val="21"/>
          <w:lang w:eastAsia="es-CO"/>
        </w:rPr>
      </w:pPr>
      <w:r w:rsidRPr="007D5A60">
        <w:rPr>
          <w:rFonts w:ascii="Arial" w:hAnsi="Arial" w:cs="Arial"/>
          <w:color w:val="000000" w:themeColor="text1"/>
          <w:sz w:val="21"/>
          <w:szCs w:val="21"/>
          <w:lang w:eastAsia="es-CO"/>
        </w:rPr>
        <w:t xml:space="preserve">Con el propósito de promover la reactivación económica y la generación de empleo en las regiones, a partir de la publicación de la presente ley y durante la vigencia fiscal 2022, la Nación podrá celebrar convenios interadministrativos con las entidades territoriales para ejecutar programas y proyectos correspondientes al Presupuesto General de la Nación. </w:t>
      </w:r>
    </w:p>
    <w:p w14:paraId="75351CD9" w14:textId="77777777" w:rsidR="007D5A60" w:rsidRPr="007D5A60" w:rsidRDefault="007D5A60" w:rsidP="007D5A60">
      <w:pPr>
        <w:shd w:val="clear" w:color="auto" w:fill="FFFFFF"/>
        <w:spacing w:after="120"/>
        <w:ind w:left="709" w:right="709"/>
        <w:jc w:val="both"/>
        <w:rPr>
          <w:rFonts w:ascii="Arial" w:hAnsi="Arial" w:cs="Arial"/>
          <w:color w:val="000000" w:themeColor="text1"/>
          <w:sz w:val="21"/>
          <w:szCs w:val="21"/>
          <w:lang w:eastAsia="es-CO"/>
        </w:rPr>
      </w:pPr>
      <w:r w:rsidRPr="007D5A60">
        <w:rPr>
          <w:rFonts w:ascii="Arial" w:hAnsi="Arial" w:cs="Arial"/>
          <w:color w:val="000000" w:themeColor="text1"/>
          <w:sz w:val="21"/>
          <w:szCs w:val="21"/>
          <w:lang w:eastAsia="es-CO"/>
        </w:rPr>
        <w:t xml:space="preserve">La presente disposición modifica únicamente en la parte pertinente el inciso primero del parágrafo del artículo 38 de la Ley 996 de 2005. </w:t>
      </w:r>
    </w:p>
    <w:p w14:paraId="11A0A9D8" w14:textId="77777777" w:rsidR="007D5A60" w:rsidRPr="007D5A60" w:rsidRDefault="007D5A60" w:rsidP="007D5A60">
      <w:pPr>
        <w:shd w:val="clear" w:color="auto" w:fill="FFFFFF"/>
        <w:ind w:left="709" w:right="709"/>
        <w:jc w:val="both"/>
        <w:rPr>
          <w:rFonts w:ascii="Arial" w:hAnsi="Arial" w:cs="Arial"/>
          <w:color w:val="000000" w:themeColor="text1"/>
          <w:sz w:val="22"/>
          <w:szCs w:val="22"/>
          <w:lang w:eastAsia="es-CO"/>
        </w:rPr>
      </w:pPr>
      <w:r w:rsidRPr="007D5A60">
        <w:rPr>
          <w:rFonts w:ascii="Arial" w:hAnsi="Arial" w:cs="Arial"/>
          <w:color w:val="000000" w:themeColor="text1"/>
          <w:sz w:val="21"/>
          <w:szCs w:val="21"/>
          <w:lang w:eastAsia="es-CO"/>
        </w:rPr>
        <w:t>Parágrafo. Todos los convenios que se suscriban bajo el amparo de la presente disposición serán objeto de control especial por parte de la Contraloría General de la República. El Contralor General de la República determinará, en el marco de sus competencias constitucionales y legales, la forma en que se ejercerá dicho control especial.</w:t>
      </w:r>
    </w:p>
    <w:p w14:paraId="5BA0846E" w14:textId="77777777" w:rsidR="007D5A60" w:rsidRPr="007D5A60" w:rsidRDefault="007D5A60" w:rsidP="007D5A60">
      <w:pPr>
        <w:shd w:val="clear" w:color="auto" w:fill="FFFFFF"/>
        <w:spacing w:line="276" w:lineRule="auto"/>
        <w:jc w:val="both"/>
        <w:rPr>
          <w:rFonts w:ascii="Arial" w:hAnsi="Arial" w:cs="Arial"/>
          <w:color w:val="000000" w:themeColor="text1"/>
          <w:sz w:val="22"/>
          <w:szCs w:val="22"/>
          <w:lang w:eastAsia="es-CO"/>
        </w:rPr>
      </w:pPr>
    </w:p>
    <w:p w14:paraId="5422F079" w14:textId="77777777" w:rsidR="007D5A60" w:rsidRPr="007D5A60" w:rsidRDefault="007D5A60" w:rsidP="00440431">
      <w:pPr>
        <w:shd w:val="clear" w:color="auto" w:fill="FFFFFF"/>
        <w:spacing w:after="120" w:line="276" w:lineRule="auto"/>
        <w:ind w:firstLine="708"/>
        <w:jc w:val="both"/>
        <w:rPr>
          <w:rFonts w:ascii="Arial" w:hAnsi="Arial" w:cs="Arial"/>
          <w:color w:val="000000" w:themeColor="text1"/>
          <w:sz w:val="22"/>
          <w:szCs w:val="22"/>
          <w:lang w:eastAsia="es-CO"/>
        </w:rPr>
      </w:pPr>
      <w:r w:rsidRPr="007D5A60">
        <w:rPr>
          <w:rFonts w:ascii="Arial" w:hAnsi="Arial" w:cs="Arial"/>
          <w:color w:val="000000" w:themeColor="text1"/>
          <w:sz w:val="22"/>
          <w:szCs w:val="22"/>
          <w:lang w:eastAsia="es-CO"/>
        </w:rPr>
        <w:t>En este contexto, como se puede apreciar, el artículo 124 de la Ley del Presupuesto para la vigencia fiscal del 2022 que arriba se citó, con la finalidad de promover la reactivación económica y la generación de empleo en las regiones, consagra una autorización a la Nación y a las entidades territoriales para celebrar convenios interadministrativos con el fin de ejecutar programas y proyectos correspondientes al Presupuesto General de la Nación.</w:t>
      </w:r>
    </w:p>
    <w:p w14:paraId="5B70267A" w14:textId="77777777" w:rsidR="007D5A60" w:rsidRPr="007D5A60" w:rsidRDefault="007D5A60" w:rsidP="007D5A60">
      <w:pPr>
        <w:shd w:val="clear" w:color="auto" w:fill="FFFFFF"/>
        <w:spacing w:line="276" w:lineRule="auto"/>
        <w:ind w:firstLine="709"/>
        <w:jc w:val="both"/>
        <w:rPr>
          <w:rFonts w:ascii="Arial" w:hAnsi="Arial" w:cs="Arial"/>
          <w:color w:val="000000" w:themeColor="text1"/>
          <w:sz w:val="22"/>
          <w:szCs w:val="22"/>
          <w:lang w:val="es-MX" w:eastAsia="es-CO"/>
        </w:rPr>
      </w:pPr>
      <w:r w:rsidRPr="007D5A60">
        <w:rPr>
          <w:rFonts w:ascii="Arial" w:hAnsi="Arial" w:cs="Arial"/>
          <w:color w:val="000000" w:themeColor="text1"/>
          <w:sz w:val="22"/>
          <w:szCs w:val="22"/>
          <w:lang w:eastAsia="es-CO"/>
        </w:rPr>
        <w:t xml:space="preserve">Se fijan, entonces, ciertas condiciones temporales, subjetivas y materiales o teleológicas para la celebración de los convenios interadministrativos: i) que sean celebrados a partir de la publicación de la Ley del Presupuesto en el Diario Oficial y hasta el término de la vigencia fiscal 2022, es decir, hasta el 31 de diciembre de dicho año, ii) que sean celebrados entre la Nación, por una parte, y las entidades territoriales, por otra, y iii) que los convenios sean celebrados con el fin de ejecutar programas o proyectos que correspondan al Presupuesto General de la Nación. </w:t>
      </w:r>
      <w:r w:rsidRPr="007D5A60">
        <w:rPr>
          <w:rFonts w:ascii="Arial" w:hAnsi="Arial" w:cs="Arial"/>
          <w:bCs/>
          <w:color w:val="000000" w:themeColor="text1"/>
          <w:sz w:val="22"/>
          <w:szCs w:val="22"/>
          <w:lang w:val="es-MX" w:eastAsia="es-CO"/>
        </w:rPr>
        <w:t xml:space="preserve">A continuación, la Agencia se referirá a cada uno de los aspectos o elementos insertos en la mencionada disposición. </w:t>
      </w:r>
    </w:p>
    <w:p w14:paraId="7880EBF6" w14:textId="77777777" w:rsidR="007D5A60" w:rsidRPr="007D5A60" w:rsidRDefault="007D5A60" w:rsidP="00440431">
      <w:pPr>
        <w:shd w:val="clear" w:color="auto" w:fill="FFFFFF"/>
        <w:jc w:val="both"/>
        <w:rPr>
          <w:rFonts w:ascii="Arial" w:hAnsi="Arial" w:cs="Arial"/>
          <w:color w:val="000000" w:themeColor="text1"/>
          <w:sz w:val="22"/>
          <w:szCs w:val="22"/>
          <w:lang w:val="es-MX" w:eastAsia="es-CO"/>
        </w:rPr>
      </w:pPr>
    </w:p>
    <w:p w14:paraId="04E92DD0" w14:textId="67D26E63" w:rsidR="007D5A60" w:rsidRPr="00440431" w:rsidRDefault="007D5A60" w:rsidP="00440431">
      <w:pPr>
        <w:shd w:val="clear" w:color="auto" w:fill="FFFFFF"/>
        <w:spacing w:line="276" w:lineRule="auto"/>
        <w:ind w:firstLine="708"/>
        <w:jc w:val="both"/>
        <w:rPr>
          <w:rFonts w:ascii="Arial" w:hAnsi="Arial" w:cs="Arial"/>
          <w:b/>
          <w:bCs/>
          <w:i/>
          <w:iCs/>
          <w:color w:val="000000" w:themeColor="text1"/>
          <w:sz w:val="22"/>
          <w:szCs w:val="22"/>
          <w:lang w:eastAsia="es-CO"/>
        </w:rPr>
      </w:pPr>
      <w:r w:rsidRPr="00440431">
        <w:rPr>
          <w:rFonts w:ascii="Arial" w:hAnsi="Arial" w:cs="Arial"/>
          <w:b/>
          <w:bCs/>
          <w:i/>
          <w:iCs/>
          <w:color w:val="000000" w:themeColor="text1"/>
          <w:sz w:val="22"/>
          <w:szCs w:val="22"/>
          <w:lang w:eastAsia="es-CO"/>
        </w:rPr>
        <w:t>2.5.1. Aspecto temporal</w:t>
      </w:r>
    </w:p>
    <w:p w14:paraId="008F3858" w14:textId="77777777" w:rsidR="007D5A60" w:rsidRPr="007D5A60" w:rsidRDefault="007D5A60" w:rsidP="00440431">
      <w:pPr>
        <w:shd w:val="clear" w:color="auto" w:fill="FFFFFF"/>
        <w:jc w:val="both"/>
        <w:rPr>
          <w:rFonts w:ascii="Arial" w:hAnsi="Arial" w:cs="Arial"/>
          <w:color w:val="000000" w:themeColor="text1"/>
          <w:sz w:val="22"/>
          <w:szCs w:val="22"/>
          <w:lang w:eastAsia="es-CO"/>
        </w:rPr>
      </w:pPr>
    </w:p>
    <w:p w14:paraId="117128CA" w14:textId="77777777" w:rsidR="007D5A60" w:rsidRPr="007D5A60" w:rsidRDefault="007D5A60" w:rsidP="007D5A60">
      <w:pPr>
        <w:shd w:val="clear" w:color="auto" w:fill="FFFFFF"/>
        <w:spacing w:after="120" w:line="276" w:lineRule="auto"/>
        <w:jc w:val="both"/>
        <w:rPr>
          <w:rFonts w:ascii="Arial" w:hAnsi="Arial" w:cs="Arial"/>
          <w:color w:val="000000" w:themeColor="text1"/>
          <w:sz w:val="22"/>
          <w:szCs w:val="22"/>
          <w:lang w:eastAsia="es-CO"/>
        </w:rPr>
      </w:pPr>
      <w:r w:rsidRPr="007D5A60">
        <w:rPr>
          <w:rFonts w:ascii="Arial" w:hAnsi="Arial" w:cs="Arial"/>
          <w:color w:val="000000" w:themeColor="text1"/>
          <w:sz w:val="22"/>
          <w:szCs w:val="22"/>
          <w:lang w:eastAsia="es-CO"/>
        </w:rPr>
        <w:t xml:space="preserve">En su inciso segundo, el artículo 124 dispone la modificación del parágrafo del artículo 38 de la Ley 996 de 2005 sin establecer un nuevo texto sino simplemente anunciando que tal disposición se entenderá modificada «únicamente en la parte pertinente». Debe advertirse que la modificación introducida por la Ley del Presupuesto al parágrafo del artículo 38 resulta ser meramente temporal o transitoria, toda vez que se halla circunscrita, solamente, a un lapso específico, comprendido entre la fecha en que se publique la Ley de Presupuesto y el término de la vigencia fiscal del año 2022. </w:t>
      </w:r>
    </w:p>
    <w:p w14:paraId="3D36964A" w14:textId="77777777" w:rsidR="007D5A60" w:rsidRPr="007D5A60" w:rsidRDefault="007D5A60" w:rsidP="007D5A60">
      <w:pPr>
        <w:shd w:val="clear" w:color="auto" w:fill="FFFFFF"/>
        <w:spacing w:line="276" w:lineRule="auto"/>
        <w:ind w:firstLine="709"/>
        <w:jc w:val="both"/>
        <w:rPr>
          <w:rFonts w:ascii="Arial" w:hAnsi="Arial" w:cs="Arial"/>
          <w:color w:val="000000" w:themeColor="text1"/>
          <w:sz w:val="22"/>
          <w:szCs w:val="22"/>
          <w:lang w:eastAsia="es-CO"/>
        </w:rPr>
      </w:pPr>
      <w:r w:rsidRPr="007D5A60">
        <w:rPr>
          <w:rFonts w:ascii="Arial" w:hAnsi="Arial" w:cs="Arial"/>
          <w:color w:val="000000" w:themeColor="text1"/>
          <w:sz w:val="22"/>
          <w:szCs w:val="22"/>
          <w:lang w:eastAsia="es-CO"/>
        </w:rPr>
        <w:t>Por tanto, la variación efectuada será aplicable a las elecciones de cargos de elección popular que sean llevadas a cabo en el lapso mencionado en la disposición, lo cual quiere decir que una vez culmine la vigencia fiscal del 2022, el texto del parágrafo del artículo 38 se entenderá en su sentido y contenido original. De ahí que, para ser más precisos, técnicamente se trata de una suspensión transitoria y parcial de la prohibición,</w:t>
      </w:r>
      <w:r w:rsidRPr="007D5A60">
        <w:rPr>
          <w:rFonts w:asciiTheme="minorHAnsi" w:eastAsiaTheme="minorHAnsi" w:hAnsiTheme="minorHAnsi" w:cstheme="minorBidi"/>
          <w:color w:val="000000" w:themeColor="text1"/>
          <w:szCs w:val="22"/>
          <w:lang w:val="es-MX" w:eastAsia="en-US"/>
        </w:rPr>
        <w:t xml:space="preserve"> </w:t>
      </w:r>
      <w:r w:rsidRPr="007D5A60">
        <w:rPr>
          <w:rFonts w:ascii="Arial" w:hAnsi="Arial" w:cs="Arial"/>
          <w:color w:val="000000" w:themeColor="text1"/>
          <w:sz w:val="22"/>
          <w:szCs w:val="22"/>
          <w:lang w:eastAsia="es-CO"/>
        </w:rPr>
        <w:t>teniendo en cuenta que la norma es de carácter temporal y que en realidad no varía o cambia de forma permanente una norma general prevista en la Ley 996 de 2005, sino que prevé su inaplicación desde que comience a regir la Ley de Presupuesto y durante la vigencia fiscal 2022.</w:t>
      </w:r>
    </w:p>
    <w:p w14:paraId="7230701B" w14:textId="77777777" w:rsidR="007D5A60" w:rsidRPr="007D5A60" w:rsidRDefault="007D5A60" w:rsidP="00440431">
      <w:pPr>
        <w:shd w:val="clear" w:color="auto" w:fill="FFFFFF"/>
        <w:jc w:val="both"/>
        <w:rPr>
          <w:rFonts w:ascii="Arial" w:hAnsi="Arial" w:cs="Arial"/>
          <w:color w:val="000000" w:themeColor="text1"/>
          <w:sz w:val="22"/>
          <w:szCs w:val="22"/>
          <w:lang w:eastAsia="es-CO"/>
        </w:rPr>
      </w:pPr>
    </w:p>
    <w:p w14:paraId="4749AE73" w14:textId="0EE1CC52" w:rsidR="007D5A60" w:rsidRPr="00440431" w:rsidRDefault="007D5A60" w:rsidP="00440431">
      <w:pPr>
        <w:shd w:val="clear" w:color="auto" w:fill="FFFFFF"/>
        <w:spacing w:line="276" w:lineRule="auto"/>
        <w:ind w:firstLine="708"/>
        <w:jc w:val="both"/>
        <w:rPr>
          <w:rFonts w:ascii="Arial" w:hAnsi="Arial" w:cs="Arial"/>
          <w:b/>
          <w:bCs/>
          <w:i/>
          <w:iCs/>
          <w:color w:val="000000" w:themeColor="text1"/>
          <w:sz w:val="22"/>
          <w:szCs w:val="22"/>
          <w:lang w:eastAsia="es-CO"/>
        </w:rPr>
      </w:pPr>
      <w:r w:rsidRPr="00440431">
        <w:rPr>
          <w:rFonts w:ascii="Arial" w:hAnsi="Arial" w:cs="Arial"/>
          <w:b/>
          <w:bCs/>
          <w:i/>
          <w:iCs/>
          <w:color w:val="000000" w:themeColor="text1"/>
          <w:sz w:val="22"/>
          <w:szCs w:val="22"/>
          <w:lang w:eastAsia="es-CO"/>
        </w:rPr>
        <w:t>2.5.</w:t>
      </w:r>
      <w:r w:rsidR="00211657" w:rsidRPr="00440431">
        <w:rPr>
          <w:rFonts w:ascii="Arial" w:hAnsi="Arial" w:cs="Arial"/>
          <w:b/>
          <w:bCs/>
          <w:i/>
          <w:iCs/>
          <w:color w:val="000000" w:themeColor="text1"/>
          <w:sz w:val="22"/>
          <w:szCs w:val="22"/>
          <w:lang w:eastAsia="es-CO"/>
        </w:rPr>
        <w:t>2.</w:t>
      </w:r>
      <w:r w:rsidRPr="00440431">
        <w:rPr>
          <w:rFonts w:ascii="Arial" w:hAnsi="Arial" w:cs="Arial"/>
          <w:b/>
          <w:bCs/>
          <w:i/>
          <w:iCs/>
          <w:color w:val="000000" w:themeColor="text1"/>
          <w:sz w:val="22"/>
          <w:szCs w:val="22"/>
          <w:lang w:eastAsia="es-CO"/>
        </w:rPr>
        <w:t xml:space="preserve"> Aspecto subjetivo</w:t>
      </w:r>
    </w:p>
    <w:p w14:paraId="70B64851" w14:textId="77777777" w:rsidR="007D5A60" w:rsidRPr="007D5A60" w:rsidRDefault="007D5A60" w:rsidP="00440431">
      <w:pPr>
        <w:shd w:val="clear" w:color="auto" w:fill="FFFFFF"/>
        <w:jc w:val="both"/>
        <w:rPr>
          <w:rFonts w:ascii="Arial" w:hAnsi="Arial" w:cs="Arial"/>
          <w:color w:val="000000" w:themeColor="text1"/>
          <w:sz w:val="22"/>
          <w:szCs w:val="22"/>
          <w:lang w:eastAsia="es-CO"/>
        </w:rPr>
      </w:pPr>
    </w:p>
    <w:p w14:paraId="1C0143C3" w14:textId="77777777" w:rsidR="007D5A60" w:rsidRPr="007D5A60" w:rsidRDefault="007D5A60" w:rsidP="007D5A60">
      <w:pPr>
        <w:shd w:val="clear" w:color="auto" w:fill="FFFFFF"/>
        <w:spacing w:after="120" w:line="276" w:lineRule="auto"/>
        <w:jc w:val="both"/>
        <w:rPr>
          <w:rFonts w:ascii="Arial" w:hAnsi="Arial" w:cs="Arial"/>
          <w:bCs/>
          <w:color w:val="000000" w:themeColor="text1"/>
          <w:sz w:val="22"/>
          <w:szCs w:val="22"/>
          <w:lang w:val="es-MX" w:eastAsia="es-CO"/>
        </w:rPr>
      </w:pPr>
      <w:r w:rsidRPr="007D5A60">
        <w:rPr>
          <w:rFonts w:ascii="Arial" w:hAnsi="Arial" w:cs="Arial"/>
          <w:color w:val="000000" w:themeColor="text1"/>
          <w:sz w:val="22"/>
          <w:szCs w:val="22"/>
          <w:lang w:eastAsia="es-CO"/>
        </w:rPr>
        <w:t xml:space="preserve">Ahora bien, según se señaló atrás, el parágrafo del artículo 38 de la Ley 996 de 2005, en su texto original, establece una prohibición dirigida </w:t>
      </w:r>
      <w:r w:rsidRPr="007D5A60">
        <w:rPr>
          <w:rFonts w:ascii="Arial" w:hAnsi="Arial" w:cs="Arial"/>
          <w:bCs/>
          <w:color w:val="000000" w:themeColor="text1"/>
          <w:sz w:val="22"/>
          <w:szCs w:val="22"/>
          <w:lang w:val="es-MX" w:eastAsia="es-CO"/>
        </w:rPr>
        <w:t xml:space="preserve">a los alcaldes, gobernadores, secretarios, gerentes y directores de las entidades del orden municipal, departamental o distrital, quienes no podrán celebrar convenios y contratos interadministrativos para la ejecución de recursos públicos durante el periodo establecido en ese mismo parágrafo, sin hacer diferencia alguna con respecto a la modalidad de selección que se utilice, ante lo cual, cabe la posibilidad de que los contratos o convenios interadministrativos sean celebrados entre entidades territoriales o entre entes territoriales y nacionales. </w:t>
      </w:r>
    </w:p>
    <w:p w14:paraId="77915EE3" w14:textId="77777777" w:rsidR="007D5A60" w:rsidRPr="007D5A60" w:rsidRDefault="007D5A60" w:rsidP="007D5A60">
      <w:pPr>
        <w:shd w:val="clear" w:color="auto" w:fill="FFFFFF"/>
        <w:spacing w:after="120" w:line="276" w:lineRule="auto"/>
        <w:ind w:firstLine="708"/>
        <w:jc w:val="both"/>
        <w:rPr>
          <w:rFonts w:ascii="Arial" w:hAnsi="Arial" w:cs="Arial"/>
          <w:bCs/>
          <w:color w:val="000000" w:themeColor="text1"/>
          <w:sz w:val="22"/>
          <w:szCs w:val="22"/>
          <w:lang w:val="es-MX" w:eastAsia="es-CO"/>
        </w:rPr>
      </w:pPr>
      <w:r w:rsidRPr="007D5A60">
        <w:rPr>
          <w:rFonts w:ascii="Arial" w:hAnsi="Arial" w:cs="Arial"/>
          <w:bCs/>
          <w:color w:val="000000" w:themeColor="text1"/>
          <w:sz w:val="22"/>
          <w:szCs w:val="22"/>
          <w:lang w:val="es-MX" w:eastAsia="es-CO"/>
        </w:rPr>
        <w:t xml:space="preserve">Como se observa, el artículo 124 de la </w:t>
      </w:r>
      <w:r w:rsidRPr="007D5A60">
        <w:rPr>
          <w:rFonts w:ascii="Arial" w:hAnsi="Arial" w:cs="Arial"/>
          <w:color w:val="000000" w:themeColor="text1"/>
          <w:sz w:val="22"/>
          <w:szCs w:val="22"/>
          <w:lang w:eastAsia="es-CO"/>
        </w:rPr>
        <w:t xml:space="preserve">Ley 2159 de 2021 </w:t>
      </w:r>
      <w:r w:rsidRPr="007D5A60">
        <w:rPr>
          <w:rFonts w:ascii="Arial" w:hAnsi="Arial" w:cs="Arial"/>
          <w:bCs/>
          <w:color w:val="000000" w:themeColor="text1"/>
          <w:sz w:val="22"/>
          <w:szCs w:val="22"/>
          <w:lang w:val="es-MX" w:eastAsia="es-CO"/>
        </w:rPr>
        <w:t xml:space="preserve">hace referencia a que la </w:t>
      </w:r>
      <w:bookmarkStart w:id="63" w:name="_Hlk88510186"/>
      <w:r w:rsidRPr="007D5A60">
        <w:rPr>
          <w:rFonts w:ascii="Arial" w:hAnsi="Arial" w:cs="Arial"/>
          <w:bCs/>
          <w:color w:val="000000" w:themeColor="text1"/>
          <w:sz w:val="22"/>
          <w:szCs w:val="22"/>
          <w:lang w:val="es-MX" w:eastAsia="es-CO"/>
        </w:rPr>
        <w:t>«</w:t>
      </w:r>
      <w:bookmarkEnd w:id="63"/>
      <w:r w:rsidRPr="007D5A60">
        <w:rPr>
          <w:rFonts w:ascii="Arial" w:hAnsi="Arial" w:cs="Arial"/>
          <w:bCs/>
          <w:color w:val="000000" w:themeColor="text1"/>
          <w:sz w:val="22"/>
          <w:szCs w:val="22"/>
          <w:lang w:val="es-MX" w:eastAsia="es-CO"/>
        </w:rPr>
        <w:t>Nación» podrá celebrar convenios interadministrativos con «las entidades territoriales», razón por la cual en su aplicación resulta relevante el concepto que se tenga de los dos sujetos de derecho autorizados para celebrarlos.</w:t>
      </w:r>
    </w:p>
    <w:p w14:paraId="1EF21C82" w14:textId="77777777" w:rsidR="007D5A60" w:rsidRPr="007D5A60" w:rsidRDefault="007D5A60" w:rsidP="007D5A60">
      <w:pPr>
        <w:shd w:val="clear" w:color="auto" w:fill="FFFFFF"/>
        <w:spacing w:after="120" w:line="276" w:lineRule="auto"/>
        <w:ind w:firstLine="708"/>
        <w:jc w:val="both"/>
        <w:rPr>
          <w:rFonts w:ascii="Arial" w:hAnsi="Arial" w:cs="Arial"/>
          <w:bCs/>
          <w:color w:val="000000" w:themeColor="text1"/>
          <w:sz w:val="22"/>
          <w:szCs w:val="22"/>
          <w:lang w:val="es-MX" w:eastAsia="es-CO"/>
        </w:rPr>
      </w:pPr>
      <w:r w:rsidRPr="007D5A60">
        <w:rPr>
          <w:rFonts w:ascii="Arial" w:hAnsi="Arial" w:cs="Arial"/>
          <w:bCs/>
          <w:color w:val="000000" w:themeColor="text1"/>
          <w:sz w:val="22"/>
          <w:szCs w:val="22"/>
          <w:lang w:val="es-MX" w:eastAsia="es-CO"/>
        </w:rPr>
        <w:t xml:space="preserve">En cuanto a las entidades territoriales, el artículo 286 de la Constitución Política establece que son «los departamentos, los distritos, los municipios y los territorios indígenas» y la «ley podrá darles el carácter de entidades territoriales a las regiones y provincias que se constituyan en los términos de la Constitución y de la ley». Es a estas entidades a los que, en opinión de esta Agencia, hace referencia el artículo 124 de la Ley 2159 de 2021 al expresar «las entidades territoriales».  </w:t>
      </w:r>
    </w:p>
    <w:p w14:paraId="493C6C63" w14:textId="77777777" w:rsidR="007D5A60" w:rsidRPr="007D5A60" w:rsidRDefault="007D5A60" w:rsidP="007D5A60">
      <w:pPr>
        <w:shd w:val="clear" w:color="auto" w:fill="FFFFFF"/>
        <w:spacing w:after="120" w:line="276" w:lineRule="auto"/>
        <w:ind w:firstLine="708"/>
        <w:jc w:val="both"/>
        <w:rPr>
          <w:rFonts w:ascii="Arial" w:hAnsi="Arial" w:cs="Arial"/>
          <w:bCs/>
          <w:color w:val="000000" w:themeColor="text1"/>
          <w:sz w:val="22"/>
          <w:szCs w:val="22"/>
          <w:lang w:val="es-MX" w:eastAsia="es-CO"/>
        </w:rPr>
      </w:pPr>
      <w:r w:rsidRPr="007D5A60">
        <w:rPr>
          <w:rFonts w:ascii="Arial" w:hAnsi="Arial" w:cs="Arial"/>
          <w:bCs/>
          <w:color w:val="000000" w:themeColor="text1"/>
          <w:sz w:val="22"/>
          <w:szCs w:val="22"/>
          <w:lang w:val="es-MX" w:eastAsia="es-CO"/>
        </w:rPr>
        <w:t>Por su parte, en el derecho constitucional el concepto Nación ha sido de difícil determinación y amplia discusión. La Nación se ha definido de distintas maneras, no obstante, uno de sus sentidos es el que lo identifica con el término de Estado y comprendida en él, es decir, como una estructura política y administrativa</w:t>
      </w:r>
      <w:r w:rsidRPr="007D5A60">
        <w:rPr>
          <w:rFonts w:ascii="Arial" w:hAnsi="Arial" w:cs="Arial"/>
          <w:bCs/>
          <w:color w:val="000000" w:themeColor="text1"/>
          <w:sz w:val="22"/>
          <w:szCs w:val="22"/>
          <w:vertAlign w:val="superscript"/>
          <w:lang w:val="es-MX" w:eastAsia="es-CO"/>
        </w:rPr>
        <w:footnoteReference w:id="41"/>
      </w:r>
      <w:r w:rsidRPr="007D5A60">
        <w:rPr>
          <w:rFonts w:ascii="Arial" w:hAnsi="Arial" w:cs="Arial"/>
          <w:bCs/>
          <w:color w:val="000000" w:themeColor="text1"/>
          <w:sz w:val="22"/>
          <w:szCs w:val="22"/>
          <w:lang w:val="es-MX" w:eastAsia="es-CO"/>
        </w:rPr>
        <w:t xml:space="preserve">. </w:t>
      </w:r>
    </w:p>
    <w:p w14:paraId="2E16DE8B" w14:textId="77777777" w:rsidR="007D5A60" w:rsidRPr="007D5A60" w:rsidRDefault="007D5A60" w:rsidP="007D5A60">
      <w:pPr>
        <w:shd w:val="clear" w:color="auto" w:fill="FFFFFF"/>
        <w:spacing w:after="120" w:line="276" w:lineRule="auto"/>
        <w:ind w:firstLine="708"/>
        <w:jc w:val="both"/>
        <w:rPr>
          <w:rFonts w:ascii="Arial" w:hAnsi="Arial" w:cs="Arial"/>
          <w:bCs/>
          <w:color w:val="000000" w:themeColor="text1"/>
          <w:sz w:val="22"/>
          <w:szCs w:val="22"/>
          <w:lang w:val="es-MX" w:eastAsia="es-CO"/>
        </w:rPr>
      </w:pPr>
      <w:r w:rsidRPr="007D5A60">
        <w:rPr>
          <w:rFonts w:ascii="Arial" w:hAnsi="Arial" w:cs="Arial"/>
          <w:bCs/>
          <w:color w:val="000000" w:themeColor="text1"/>
          <w:sz w:val="22"/>
          <w:szCs w:val="22"/>
          <w:lang w:val="es-MX" w:eastAsia="es-CO"/>
        </w:rPr>
        <w:t>Bajo esta óptica, es menester recordar que, conforme al artículo 1 de la Constitución Política, Colombia es un Estado social derecho, organizado en forma de República unitaria pero descentralizada y con autonomía de sus entidades territoriales</w:t>
      </w:r>
      <w:r w:rsidRPr="007D5A60">
        <w:rPr>
          <w:rFonts w:ascii="Arial" w:hAnsi="Arial" w:cs="Arial"/>
          <w:bCs/>
          <w:color w:val="000000" w:themeColor="text1"/>
          <w:sz w:val="22"/>
          <w:szCs w:val="22"/>
          <w:vertAlign w:val="superscript"/>
          <w:lang w:val="es-MX" w:eastAsia="es-CO"/>
        </w:rPr>
        <w:footnoteReference w:id="42"/>
      </w:r>
      <w:r w:rsidRPr="007D5A60">
        <w:rPr>
          <w:rFonts w:ascii="Arial" w:hAnsi="Arial" w:cs="Arial"/>
          <w:bCs/>
          <w:color w:val="000000" w:themeColor="text1"/>
          <w:sz w:val="22"/>
          <w:szCs w:val="22"/>
          <w:lang w:val="es-MX" w:eastAsia="es-CO"/>
        </w:rPr>
        <w:t>; y que, precisamente, en nuestro ordenamiento jurídico se utiliza la expresión «Nación», en vez de la expresión «Estado», para hacer alusión a las autoridades centrales y diferenciarlas de las autoridades descentralizadas territorialmente y por servicios</w:t>
      </w:r>
      <w:r w:rsidRPr="007D5A60">
        <w:rPr>
          <w:rFonts w:ascii="Arial" w:hAnsi="Arial" w:cs="Arial"/>
          <w:bCs/>
          <w:color w:val="000000" w:themeColor="text1"/>
          <w:sz w:val="22"/>
          <w:szCs w:val="22"/>
          <w:vertAlign w:val="superscript"/>
          <w:lang w:val="es-MX" w:eastAsia="es-CO"/>
        </w:rPr>
        <w:footnoteReference w:id="43"/>
      </w:r>
      <w:r w:rsidRPr="007D5A60">
        <w:rPr>
          <w:rFonts w:ascii="Arial" w:hAnsi="Arial" w:cs="Arial"/>
          <w:bCs/>
          <w:color w:val="000000" w:themeColor="text1"/>
          <w:sz w:val="22"/>
          <w:szCs w:val="22"/>
          <w:lang w:val="es-MX" w:eastAsia="es-CO"/>
        </w:rPr>
        <w:t>. Así lo ha manifestado la Corte Constitucional:</w:t>
      </w:r>
    </w:p>
    <w:p w14:paraId="3E644666" w14:textId="77777777" w:rsidR="007D5A60" w:rsidRPr="007D5A60" w:rsidRDefault="007D5A60" w:rsidP="007D5A60">
      <w:pPr>
        <w:shd w:val="clear" w:color="auto" w:fill="FFFFFF"/>
        <w:ind w:left="709" w:right="567"/>
        <w:jc w:val="both"/>
        <w:rPr>
          <w:rFonts w:ascii="Arial" w:hAnsi="Arial" w:cs="Arial"/>
          <w:bCs/>
          <w:color w:val="000000" w:themeColor="text1"/>
          <w:sz w:val="21"/>
          <w:szCs w:val="21"/>
          <w:lang w:val="es-MX" w:eastAsia="es-CO"/>
        </w:rPr>
      </w:pPr>
      <w:r w:rsidRPr="007D5A60">
        <w:rPr>
          <w:rFonts w:ascii="Arial" w:hAnsi="Arial" w:cs="Arial"/>
          <w:bCs/>
          <w:color w:val="000000" w:themeColor="text1"/>
          <w:sz w:val="21"/>
          <w:szCs w:val="21"/>
          <w:lang w:val="es-MX" w:eastAsia="es-CO"/>
        </w:rPr>
        <w:t xml:space="preserve">[E]n general nuestra normatividad </w:t>
      </w:r>
      <w:r w:rsidRPr="007D5A60">
        <w:rPr>
          <w:rFonts w:ascii="Arial" w:hAnsi="Arial" w:cs="Arial"/>
          <w:bCs/>
          <w:i/>
          <w:iCs/>
          <w:color w:val="000000" w:themeColor="text1"/>
          <w:sz w:val="21"/>
          <w:szCs w:val="21"/>
          <w:lang w:val="es-MX" w:eastAsia="es-CO"/>
        </w:rPr>
        <w:t>ha reservado la palabra “Nación”</w:t>
      </w:r>
      <w:r w:rsidRPr="007D5A60">
        <w:rPr>
          <w:rFonts w:ascii="Arial" w:hAnsi="Arial" w:cs="Arial"/>
          <w:bCs/>
          <w:color w:val="000000" w:themeColor="text1"/>
          <w:sz w:val="21"/>
          <w:szCs w:val="21"/>
          <w:lang w:val="es-MX" w:eastAsia="es-CO"/>
        </w:rPr>
        <w:t xml:space="preserve">, en vez de la palabra “Estado”, </w:t>
      </w:r>
      <w:r w:rsidRPr="007D5A60">
        <w:rPr>
          <w:rFonts w:ascii="Arial" w:hAnsi="Arial" w:cs="Arial"/>
          <w:bCs/>
          <w:i/>
          <w:iCs/>
          <w:color w:val="000000" w:themeColor="text1"/>
          <w:sz w:val="21"/>
          <w:szCs w:val="21"/>
          <w:lang w:val="es-MX" w:eastAsia="es-CO"/>
        </w:rPr>
        <w:t>para hacer referencia a las autoridades centrales y distinguirlas de las autoridades descentralizadas</w:t>
      </w:r>
      <w:r w:rsidRPr="007D5A60">
        <w:rPr>
          <w:rFonts w:ascii="Arial" w:hAnsi="Arial" w:cs="Arial"/>
          <w:bCs/>
          <w:color w:val="000000" w:themeColor="text1"/>
          <w:sz w:val="21"/>
          <w:szCs w:val="21"/>
          <w:lang w:val="es-MX" w:eastAsia="es-CO"/>
        </w:rPr>
        <w:t xml:space="preserve">. Así, el artículo 182 de la Constitución derogada ordenaba a la ley determinar “los servicios a cargo de la Nación y de las entidades descentralizadas”. Ese lenguaje se ha mantenido en la Constitución de 1991, pues </w:t>
      </w:r>
      <w:r w:rsidRPr="007D5A60">
        <w:rPr>
          <w:rFonts w:ascii="Arial" w:hAnsi="Arial" w:cs="Arial"/>
          <w:bCs/>
          <w:i/>
          <w:iCs/>
          <w:color w:val="000000" w:themeColor="text1"/>
          <w:sz w:val="21"/>
          <w:szCs w:val="21"/>
          <w:lang w:val="es-MX" w:eastAsia="es-CO"/>
        </w:rPr>
        <w:t>la Carta utiliza la palabra Nación cuando se refiere a las competencias propias de las autoridades centrales, mientras que la palabra Estado denota en general el conjunto de todas las autoridades públicas</w:t>
      </w:r>
      <w:r w:rsidRPr="007D5A60">
        <w:rPr>
          <w:rFonts w:ascii="Arial" w:hAnsi="Arial" w:cs="Arial"/>
          <w:bCs/>
          <w:color w:val="000000" w:themeColor="text1"/>
          <w:sz w:val="21"/>
          <w:szCs w:val="21"/>
          <w:lang w:val="es-MX" w:eastAsia="es-CO"/>
        </w:rPr>
        <w:t>. (Cursiva fuera del texto).</w:t>
      </w:r>
    </w:p>
    <w:p w14:paraId="27ED90F8" w14:textId="77777777" w:rsidR="007D5A60" w:rsidRPr="007D5A60" w:rsidRDefault="007D5A60" w:rsidP="007D5A60">
      <w:pPr>
        <w:shd w:val="clear" w:color="auto" w:fill="FFFFFF"/>
        <w:ind w:left="709" w:right="567"/>
        <w:jc w:val="both"/>
        <w:rPr>
          <w:rFonts w:ascii="Arial" w:hAnsi="Arial" w:cs="Arial"/>
          <w:bCs/>
          <w:color w:val="000000" w:themeColor="text1"/>
          <w:sz w:val="21"/>
          <w:szCs w:val="21"/>
          <w:lang w:val="es-MX" w:eastAsia="es-CO"/>
        </w:rPr>
      </w:pPr>
    </w:p>
    <w:p w14:paraId="5FDF52BB" w14:textId="77777777" w:rsidR="007D5A60" w:rsidRPr="007D5A60" w:rsidRDefault="007D5A60" w:rsidP="007D5A60">
      <w:pPr>
        <w:shd w:val="clear" w:color="auto" w:fill="FFFFFF"/>
        <w:spacing w:after="120" w:line="276" w:lineRule="auto"/>
        <w:ind w:firstLine="708"/>
        <w:jc w:val="both"/>
        <w:rPr>
          <w:rFonts w:ascii="Arial" w:hAnsi="Arial" w:cs="Arial"/>
          <w:bCs/>
          <w:color w:val="000000" w:themeColor="text1"/>
          <w:sz w:val="22"/>
          <w:szCs w:val="22"/>
          <w:lang w:val="es-MX" w:eastAsia="es-CO"/>
        </w:rPr>
      </w:pPr>
      <w:r w:rsidRPr="007D5A60">
        <w:rPr>
          <w:rFonts w:ascii="Arial" w:hAnsi="Arial" w:cs="Arial"/>
          <w:bCs/>
          <w:color w:val="000000" w:themeColor="text1"/>
          <w:sz w:val="22"/>
          <w:szCs w:val="22"/>
          <w:lang w:val="es-MX" w:eastAsia="es-CO"/>
        </w:rPr>
        <w:t>De otro lado, el Estado en su conjunto, esto es, la Nación y otros órganos que realizan las diversas funciones y servicios, actúa en el mundo del Derecho dotado de personalidad jurídica como</w:t>
      </w:r>
      <w:r w:rsidRPr="007D5A60">
        <w:rPr>
          <w:rFonts w:asciiTheme="minorHAnsi" w:eastAsiaTheme="minorHAnsi" w:hAnsiTheme="minorHAnsi" w:cstheme="minorBidi"/>
          <w:color w:val="000000" w:themeColor="text1"/>
          <w:szCs w:val="22"/>
          <w:lang w:val="es-MX" w:eastAsia="en-US"/>
        </w:rPr>
        <w:t xml:space="preserve"> </w:t>
      </w:r>
      <w:r w:rsidRPr="007D5A60">
        <w:rPr>
          <w:rFonts w:ascii="Arial" w:hAnsi="Arial" w:cs="Arial"/>
          <w:bCs/>
          <w:color w:val="000000" w:themeColor="text1"/>
          <w:sz w:val="22"/>
          <w:szCs w:val="22"/>
          <w:lang w:val="es-MX" w:eastAsia="es-CO"/>
        </w:rPr>
        <w:t xml:space="preserve">sujeto de derechos y obligaciones. En efecto, el artículo 80 de la Ley 153 de 1887 establece que </w:t>
      </w:r>
      <w:r w:rsidRPr="007D5A60">
        <w:rPr>
          <w:rFonts w:ascii="Arial" w:hAnsi="Arial" w:cs="Arial"/>
          <w:color w:val="000000" w:themeColor="text1"/>
          <w:sz w:val="21"/>
          <w:szCs w:val="21"/>
          <w:lang w:eastAsia="es-CO"/>
        </w:rPr>
        <w:t>«</w:t>
      </w:r>
      <w:r w:rsidRPr="007D5A60">
        <w:rPr>
          <w:rFonts w:ascii="Arial" w:hAnsi="Arial" w:cs="Arial"/>
          <w:bCs/>
          <w:color w:val="000000" w:themeColor="text1"/>
          <w:sz w:val="22"/>
          <w:szCs w:val="22"/>
          <w:lang w:val="es-MX" w:eastAsia="es-CO"/>
        </w:rPr>
        <w:t>[l]a Nación, los Departamentos, los Municipios, los establecimientos de beneficencia y los de instrucción pública, y las corporaciones creadas o reconocidas por la ley, son personas jurídicas</w:t>
      </w:r>
      <w:r w:rsidRPr="007D5A60">
        <w:rPr>
          <w:rFonts w:ascii="Arial" w:hAnsi="Arial" w:cs="Arial"/>
          <w:color w:val="000000" w:themeColor="text1"/>
          <w:sz w:val="21"/>
          <w:szCs w:val="21"/>
          <w:lang w:eastAsia="es-CO"/>
        </w:rPr>
        <w:t>»</w:t>
      </w:r>
      <w:r w:rsidRPr="007D5A60">
        <w:rPr>
          <w:rFonts w:ascii="Arial" w:hAnsi="Arial" w:cs="Arial"/>
          <w:bCs/>
          <w:color w:val="000000" w:themeColor="text1"/>
          <w:sz w:val="22"/>
          <w:szCs w:val="22"/>
          <w:lang w:val="es-MX" w:eastAsia="es-CO"/>
        </w:rPr>
        <w:t xml:space="preserve">. </w:t>
      </w:r>
    </w:p>
    <w:p w14:paraId="1575CB91" w14:textId="77777777" w:rsidR="007D5A60" w:rsidRPr="007D5A60" w:rsidRDefault="007D5A60" w:rsidP="007D5A60">
      <w:pPr>
        <w:shd w:val="clear" w:color="auto" w:fill="FFFFFF"/>
        <w:spacing w:after="120" w:line="276" w:lineRule="auto"/>
        <w:ind w:firstLine="708"/>
        <w:jc w:val="both"/>
        <w:rPr>
          <w:rFonts w:ascii="Arial" w:hAnsi="Arial" w:cs="Arial"/>
          <w:bCs/>
          <w:color w:val="000000" w:themeColor="text1"/>
          <w:sz w:val="22"/>
          <w:szCs w:val="22"/>
          <w:lang w:val="es-MX" w:eastAsia="es-CO"/>
        </w:rPr>
      </w:pPr>
      <w:r w:rsidRPr="007D5A60">
        <w:rPr>
          <w:rFonts w:ascii="Arial" w:hAnsi="Arial" w:cs="Arial"/>
          <w:bCs/>
          <w:color w:val="000000" w:themeColor="text1"/>
          <w:sz w:val="22"/>
          <w:szCs w:val="22"/>
          <w:lang w:val="es-MX" w:eastAsia="es-CO"/>
        </w:rPr>
        <w:t>Bajo este esquema constitucional y legal se ha entendido que «las entidades territoriales, así como las entidades descentralizadas por servicios, tienen su propia personería jurídica, al paso que la personalidad jurídica de la Nación cobija a las ramas del poder público, así como a los otros órganos autónomos e independientes que se han previsto por la Constitución para el cumplimiento de las demás funciones del Estado</w:t>
      </w:r>
      <w:r w:rsidRPr="007D5A60">
        <w:rPr>
          <w:rFonts w:ascii="Arial" w:hAnsi="Arial" w:cs="Arial"/>
          <w:color w:val="000000" w:themeColor="text1"/>
          <w:sz w:val="21"/>
          <w:szCs w:val="21"/>
          <w:lang w:eastAsia="es-CO"/>
        </w:rPr>
        <w:t>»</w:t>
      </w:r>
      <w:r w:rsidRPr="007D5A60">
        <w:rPr>
          <w:rFonts w:ascii="Arial" w:hAnsi="Arial" w:cs="Arial"/>
          <w:color w:val="000000" w:themeColor="text1"/>
          <w:sz w:val="21"/>
          <w:szCs w:val="21"/>
          <w:vertAlign w:val="superscript"/>
          <w:lang w:eastAsia="es-CO"/>
        </w:rPr>
        <w:footnoteReference w:id="44"/>
      </w:r>
      <w:r w:rsidRPr="007D5A60">
        <w:rPr>
          <w:rFonts w:ascii="Arial" w:hAnsi="Arial" w:cs="Arial"/>
          <w:color w:val="000000" w:themeColor="text1"/>
          <w:sz w:val="21"/>
          <w:szCs w:val="21"/>
          <w:lang w:eastAsia="es-CO"/>
        </w:rPr>
        <w:t>.</w:t>
      </w:r>
      <w:r w:rsidRPr="007D5A60">
        <w:rPr>
          <w:rFonts w:ascii="Arial" w:hAnsi="Arial" w:cs="Arial"/>
          <w:bCs/>
          <w:color w:val="000000" w:themeColor="text1"/>
          <w:sz w:val="22"/>
          <w:szCs w:val="22"/>
          <w:lang w:val="es-MX" w:eastAsia="es-CO"/>
        </w:rPr>
        <w:t xml:space="preserve">  </w:t>
      </w:r>
    </w:p>
    <w:p w14:paraId="630F4846" w14:textId="542259B7" w:rsidR="007D5A60" w:rsidRDefault="007D5A60" w:rsidP="00440431">
      <w:pPr>
        <w:shd w:val="clear" w:color="auto" w:fill="FFFFFF"/>
        <w:spacing w:line="276" w:lineRule="auto"/>
        <w:ind w:firstLine="708"/>
        <w:jc w:val="both"/>
        <w:rPr>
          <w:rFonts w:ascii="Arial" w:hAnsi="Arial" w:cs="Arial"/>
          <w:bCs/>
          <w:color w:val="000000" w:themeColor="text1"/>
          <w:sz w:val="22"/>
          <w:szCs w:val="22"/>
          <w:lang w:val="es-MX" w:eastAsia="es-CO"/>
        </w:rPr>
      </w:pPr>
      <w:r w:rsidRPr="007D5A60">
        <w:rPr>
          <w:rFonts w:ascii="Arial" w:hAnsi="Arial" w:cs="Arial"/>
          <w:bCs/>
          <w:color w:val="000000" w:themeColor="text1"/>
          <w:sz w:val="22"/>
          <w:szCs w:val="22"/>
          <w:lang w:val="es-MX" w:eastAsia="es-CO"/>
        </w:rPr>
        <w:t xml:space="preserve">En particular, la Rama Ejecutiva del Poder público se manifiesta en dos órdenes o niveles, por un lado, el nivel nacional, o «administración nacional» que a su turno puede contar con entidades descentralizadas por servicios, y por el otro, el nivel descentralizado por virtud del territorio, o «administración territorial». En efecto, el artículo 38 de la Ley 489 de 1998, por medio de la cual se dictan normas sobre la organización y funcionamiento de las entidades del orden nacional, se expiden las disposiciones, principios y reglas para el ejercicio de las atribuciones previstas en los numerales 15 y 16 del artículo 189 de la Constitución, al respecto dispone: </w:t>
      </w:r>
    </w:p>
    <w:p w14:paraId="44D89673" w14:textId="77777777" w:rsidR="00E40A05" w:rsidRPr="007D5A60" w:rsidRDefault="00E40A05" w:rsidP="00440431">
      <w:pPr>
        <w:shd w:val="clear" w:color="auto" w:fill="FFFFFF"/>
        <w:spacing w:line="276" w:lineRule="auto"/>
        <w:ind w:firstLine="708"/>
        <w:jc w:val="both"/>
        <w:rPr>
          <w:rFonts w:ascii="Arial" w:hAnsi="Arial" w:cs="Arial"/>
          <w:bCs/>
          <w:color w:val="000000" w:themeColor="text1"/>
          <w:sz w:val="22"/>
          <w:szCs w:val="22"/>
          <w:lang w:val="es-MX" w:eastAsia="es-CO"/>
        </w:rPr>
      </w:pPr>
    </w:p>
    <w:p w14:paraId="5C549406" w14:textId="77777777" w:rsidR="007D5A60" w:rsidRPr="007D5A60" w:rsidRDefault="007D5A60" w:rsidP="00E40A05">
      <w:pPr>
        <w:shd w:val="clear" w:color="auto" w:fill="FFFFFF"/>
        <w:spacing w:after="120"/>
        <w:ind w:left="709" w:right="709"/>
        <w:jc w:val="both"/>
        <w:rPr>
          <w:rFonts w:ascii="Arial" w:hAnsi="Arial" w:cs="Arial"/>
          <w:bCs/>
          <w:color w:val="000000" w:themeColor="text1"/>
          <w:sz w:val="21"/>
          <w:szCs w:val="21"/>
          <w:lang w:val="es-MX" w:eastAsia="es-CO"/>
        </w:rPr>
      </w:pPr>
      <w:r w:rsidRPr="007D5A60">
        <w:rPr>
          <w:rFonts w:ascii="Arial" w:hAnsi="Arial" w:cs="Arial"/>
          <w:bCs/>
          <w:color w:val="000000" w:themeColor="text1"/>
          <w:sz w:val="21"/>
          <w:szCs w:val="21"/>
          <w:lang w:val="es-MX" w:eastAsia="es-CO"/>
        </w:rPr>
        <w:t>La Rama Ejecutiva del Poder Público del orden nacional, está integrada por los siguientes organismos y entidades:</w:t>
      </w:r>
    </w:p>
    <w:p w14:paraId="33BF87EB" w14:textId="77777777" w:rsidR="007D5A60" w:rsidRPr="007D5A60" w:rsidRDefault="007D5A60" w:rsidP="00E40A05">
      <w:pPr>
        <w:shd w:val="clear" w:color="auto" w:fill="FFFFFF"/>
        <w:spacing w:after="120"/>
        <w:ind w:left="709" w:right="709"/>
        <w:jc w:val="both"/>
        <w:rPr>
          <w:rFonts w:ascii="Arial" w:hAnsi="Arial" w:cs="Arial"/>
          <w:bCs/>
          <w:color w:val="000000" w:themeColor="text1"/>
          <w:sz w:val="21"/>
          <w:szCs w:val="21"/>
          <w:lang w:val="es-MX" w:eastAsia="es-CO"/>
        </w:rPr>
      </w:pPr>
      <w:r w:rsidRPr="007D5A60">
        <w:rPr>
          <w:rFonts w:ascii="Arial" w:hAnsi="Arial" w:cs="Arial"/>
          <w:bCs/>
          <w:color w:val="000000" w:themeColor="text1"/>
          <w:sz w:val="21"/>
          <w:szCs w:val="21"/>
          <w:lang w:val="es-MX" w:eastAsia="es-CO"/>
        </w:rPr>
        <w:t>1. Del Sector Central:</w:t>
      </w:r>
    </w:p>
    <w:p w14:paraId="55CDFEC3" w14:textId="77777777" w:rsidR="007D5A60" w:rsidRPr="007D5A60" w:rsidRDefault="007D5A60" w:rsidP="00E40A05">
      <w:pPr>
        <w:shd w:val="clear" w:color="auto" w:fill="FFFFFF"/>
        <w:spacing w:after="120"/>
        <w:ind w:left="709" w:right="709"/>
        <w:jc w:val="both"/>
        <w:rPr>
          <w:rFonts w:ascii="Arial" w:hAnsi="Arial" w:cs="Arial"/>
          <w:bCs/>
          <w:color w:val="000000" w:themeColor="text1"/>
          <w:sz w:val="21"/>
          <w:szCs w:val="21"/>
          <w:lang w:val="es-MX" w:eastAsia="es-CO"/>
        </w:rPr>
      </w:pPr>
      <w:r w:rsidRPr="007D5A60">
        <w:rPr>
          <w:rFonts w:ascii="Arial" w:hAnsi="Arial" w:cs="Arial"/>
          <w:bCs/>
          <w:color w:val="000000" w:themeColor="text1"/>
          <w:sz w:val="21"/>
          <w:szCs w:val="21"/>
          <w:lang w:val="es-MX" w:eastAsia="es-CO"/>
        </w:rPr>
        <w:t>a) La Presidencia de la República;</w:t>
      </w:r>
    </w:p>
    <w:p w14:paraId="5AB3681D" w14:textId="77777777" w:rsidR="007D5A60" w:rsidRPr="007D5A60" w:rsidRDefault="007D5A60" w:rsidP="00E40A05">
      <w:pPr>
        <w:shd w:val="clear" w:color="auto" w:fill="FFFFFF"/>
        <w:spacing w:after="120"/>
        <w:ind w:left="709" w:right="709"/>
        <w:jc w:val="both"/>
        <w:rPr>
          <w:rFonts w:ascii="Arial" w:hAnsi="Arial" w:cs="Arial"/>
          <w:bCs/>
          <w:color w:val="000000" w:themeColor="text1"/>
          <w:sz w:val="21"/>
          <w:szCs w:val="21"/>
          <w:lang w:val="es-MX" w:eastAsia="es-CO"/>
        </w:rPr>
      </w:pPr>
      <w:r w:rsidRPr="007D5A60">
        <w:rPr>
          <w:rFonts w:ascii="Arial" w:hAnsi="Arial" w:cs="Arial"/>
          <w:bCs/>
          <w:color w:val="000000" w:themeColor="text1"/>
          <w:sz w:val="21"/>
          <w:szCs w:val="21"/>
          <w:lang w:val="es-MX" w:eastAsia="es-CO"/>
        </w:rPr>
        <w:t>b) La Vicepresidencia de la República;</w:t>
      </w:r>
    </w:p>
    <w:p w14:paraId="2FAE023E" w14:textId="77777777" w:rsidR="007D5A60" w:rsidRPr="007D5A60" w:rsidRDefault="007D5A60" w:rsidP="00E40A05">
      <w:pPr>
        <w:shd w:val="clear" w:color="auto" w:fill="FFFFFF"/>
        <w:spacing w:after="120"/>
        <w:ind w:left="709" w:right="709"/>
        <w:jc w:val="both"/>
        <w:rPr>
          <w:rFonts w:ascii="Arial" w:hAnsi="Arial" w:cs="Arial"/>
          <w:bCs/>
          <w:color w:val="000000" w:themeColor="text1"/>
          <w:sz w:val="21"/>
          <w:szCs w:val="21"/>
          <w:lang w:val="es-MX" w:eastAsia="es-CO"/>
        </w:rPr>
      </w:pPr>
      <w:r w:rsidRPr="007D5A60">
        <w:rPr>
          <w:rFonts w:ascii="Arial" w:hAnsi="Arial" w:cs="Arial"/>
          <w:bCs/>
          <w:color w:val="000000" w:themeColor="text1"/>
          <w:sz w:val="21"/>
          <w:szCs w:val="21"/>
          <w:lang w:val="es-MX" w:eastAsia="es-CO"/>
        </w:rPr>
        <w:t>c) Los Consejos Superiores de la administración;</w:t>
      </w:r>
    </w:p>
    <w:p w14:paraId="4198D8F8" w14:textId="77777777" w:rsidR="007D5A60" w:rsidRPr="007D5A60" w:rsidRDefault="007D5A60" w:rsidP="00E40A05">
      <w:pPr>
        <w:shd w:val="clear" w:color="auto" w:fill="FFFFFF"/>
        <w:spacing w:after="120"/>
        <w:ind w:left="709" w:right="709"/>
        <w:jc w:val="both"/>
        <w:rPr>
          <w:rFonts w:ascii="Arial" w:hAnsi="Arial" w:cs="Arial"/>
          <w:bCs/>
          <w:color w:val="000000" w:themeColor="text1"/>
          <w:sz w:val="21"/>
          <w:szCs w:val="21"/>
          <w:lang w:val="es-MX" w:eastAsia="es-CO"/>
        </w:rPr>
      </w:pPr>
      <w:r w:rsidRPr="007D5A60">
        <w:rPr>
          <w:rFonts w:ascii="Arial" w:hAnsi="Arial" w:cs="Arial"/>
          <w:bCs/>
          <w:color w:val="000000" w:themeColor="text1"/>
          <w:sz w:val="21"/>
          <w:szCs w:val="21"/>
          <w:lang w:val="es-MX" w:eastAsia="es-CO"/>
        </w:rPr>
        <w:t>d) Los ministerios y departamentos administrativos;</w:t>
      </w:r>
    </w:p>
    <w:p w14:paraId="1FC870C5" w14:textId="77777777" w:rsidR="007D5A60" w:rsidRPr="007D5A60" w:rsidRDefault="007D5A60" w:rsidP="00E40A05">
      <w:pPr>
        <w:shd w:val="clear" w:color="auto" w:fill="FFFFFF"/>
        <w:spacing w:after="120"/>
        <w:ind w:left="709" w:right="709"/>
        <w:jc w:val="both"/>
        <w:rPr>
          <w:rFonts w:ascii="Arial" w:hAnsi="Arial" w:cs="Arial"/>
          <w:bCs/>
          <w:color w:val="000000" w:themeColor="text1"/>
          <w:sz w:val="21"/>
          <w:szCs w:val="21"/>
          <w:lang w:val="es-MX" w:eastAsia="es-CO"/>
        </w:rPr>
      </w:pPr>
      <w:r w:rsidRPr="007D5A60">
        <w:rPr>
          <w:rFonts w:ascii="Arial" w:hAnsi="Arial" w:cs="Arial"/>
          <w:bCs/>
          <w:color w:val="000000" w:themeColor="text1"/>
          <w:sz w:val="21"/>
          <w:szCs w:val="21"/>
          <w:lang w:val="es-MX" w:eastAsia="es-CO"/>
        </w:rPr>
        <w:t>e) Las superintendencias y unidades administrativas especiales sin personería jurídica;</w:t>
      </w:r>
    </w:p>
    <w:p w14:paraId="679B04C3" w14:textId="77777777" w:rsidR="007D5A60" w:rsidRPr="007D5A60" w:rsidRDefault="007D5A60" w:rsidP="00E40A05">
      <w:pPr>
        <w:shd w:val="clear" w:color="auto" w:fill="FFFFFF"/>
        <w:spacing w:after="120"/>
        <w:ind w:left="709" w:right="709"/>
        <w:jc w:val="both"/>
        <w:rPr>
          <w:rFonts w:ascii="Arial" w:hAnsi="Arial" w:cs="Arial"/>
          <w:bCs/>
          <w:color w:val="000000" w:themeColor="text1"/>
          <w:sz w:val="21"/>
          <w:szCs w:val="21"/>
          <w:lang w:val="es-MX" w:eastAsia="es-CO"/>
        </w:rPr>
      </w:pPr>
      <w:r w:rsidRPr="007D5A60">
        <w:rPr>
          <w:rFonts w:ascii="Arial" w:hAnsi="Arial" w:cs="Arial"/>
          <w:bCs/>
          <w:color w:val="000000" w:themeColor="text1"/>
          <w:sz w:val="21"/>
          <w:szCs w:val="21"/>
          <w:lang w:val="es-MX" w:eastAsia="es-CO"/>
        </w:rPr>
        <w:t>2. Del Sector Descentralizado por Servicios:</w:t>
      </w:r>
    </w:p>
    <w:p w14:paraId="4112ACD1" w14:textId="77777777" w:rsidR="007D5A60" w:rsidRPr="007D5A60" w:rsidRDefault="007D5A60" w:rsidP="00E40A05">
      <w:pPr>
        <w:shd w:val="clear" w:color="auto" w:fill="FFFFFF"/>
        <w:spacing w:after="120"/>
        <w:ind w:left="709" w:right="709"/>
        <w:jc w:val="both"/>
        <w:rPr>
          <w:rFonts w:ascii="Arial" w:hAnsi="Arial" w:cs="Arial"/>
          <w:bCs/>
          <w:color w:val="000000" w:themeColor="text1"/>
          <w:sz w:val="21"/>
          <w:szCs w:val="21"/>
          <w:lang w:val="es-MX" w:eastAsia="es-CO"/>
        </w:rPr>
      </w:pPr>
      <w:r w:rsidRPr="007D5A60">
        <w:rPr>
          <w:rFonts w:ascii="Arial" w:hAnsi="Arial" w:cs="Arial"/>
          <w:bCs/>
          <w:color w:val="000000" w:themeColor="text1"/>
          <w:sz w:val="21"/>
          <w:szCs w:val="21"/>
          <w:lang w:val="es-MX" w:eastAsia="es-CO"/>
        </w:rPr>
        <w:t>a) Los establecimientos públicos;</w:t>
      </w:r>
    </w:p>
    <w:p w14:paraId="047CB10F" w14:textId="77777777" w:rsidR="007D5A60" w:rsidRPr="007D5A60" w:rsidRDefault="007D5A60" w:rsidP="00E40A05">
      <w:pPr>
        <w:shd w:val="clear" w:color="auto" w:fill="FFFFFF"/>
        <w:spacing w:after="120"/>
        <w:ind w:left="709" w:right="709"/>
        <w:jc w:val="both"/>
        <w:rPr>
          <w:rFonts w:ascii="Arial" w:hAnsi="Arial" w:cs="Arial"/>
          <w:bCs/>
          <w:color w:val="000000" w:themeColor="text1"/>
          <w:sz w:val="21"/>
          <w:szCs w:val="21"/>
          <w:lang w:val="es-MX" w:eastAsia="es-CO"/>
        </w:rPr>
      </w:pPr>
      <w:r w:rsidRPr="007D5A60">
        <w:rPr>
          <w:rFonts w:ascii="Arial" w:hAnsi="Arial" w:cs="Arial"/>
          <w:bCs/>
          <w:color w:val="000000" w:themeColor="text1"/>
          <w:sz w:val="21"/>
          <w:szCs w:val="21"/>
          <w:lang w:val="es-MX" w:eastAsia="es-CO"/>
        </w:rPr>
        <w:t>b) Las empresas industriales y comerciales del Estado;</w:t>
      </w:r>
    </w:p>
    <w:p w14:paraId="3EA14BD7" w14:textId="77777777" w:rsidR="007D5A60" w:rsidRPr="007D5A60" w:rsidRDefault="007D5A60" w:rsidP="00E40A05">
      <w:pPr>
        <w:shd w:val="clear" w:color="auto" w:fill="FFFFFF"/>
        <w:spacing w:after="120"/>
        <w:ind w:left="709" w:right="709"/>
        <w:jc w:val="both"/>
        <w:rPr>
          <w:rFonts w:ascii="Arial" w:hAnsi="Arial" w:cs="Arial"/>
          <w:bCs/>
          <w:color w:val="000000" w:themeColor="text1"/>
          <w:sz w:val="21"/>
          <w:szCs w:val="21"/>
          <w:lang w:val="es-MX" w:eastAsia="es-CO"/>
        </w:rPr>
      </w:pPr>
      <w:r w:rsidRPr="007D5A60">
        <w:rPr>
          <w:rFonts w:ascii="Arial" w:hAnsi="Arial" w:cs="Arial"/>
          <w:bCs/>
          <w:color w:val="000000" w:themeColor="text1"/>
          <w:sz w:val="21"/>
          <w:szCs w:val="21"/>
          <w:lang w:val="es-MX" w:eastAsia="es-CO"/>
        </w:rPr>
        <w:t>c) Las superintendencias y unidades administrativas especiales con personería jurídica;</w:t>
      </w:r>
    </w:p>
    <w:p w14:paraId="4CE74435" w14:textId="77777777" w:rsidR="007D5A60" w:rsidRPr="007D5A60" w:rsidRDefault="007D5A60" w:rsidP="00E40A05">
      <w:pPr>
        <w:shd w:val="clear" w:color="auto" w:fill="FFFFFF"/>
        <w:spacing w:after="120"/>
        <w:ind w:left="709" w:right="709"/>
        <w:jc w:val="both"/>
        <w:rPr>
          <w:rFonts w:ascii="Arial" w:hAnsi="Arial" w:cs="Arial"/>
          <w:bCs/>
          <w:color w:val="000000" w:themeColor="text1"/>
          <w:sz w:val="21"/>
          <w:szCs w:val="21"/>
          <w:lang w:val="es-MX" w:eastAsia="es-CO"/>
        </w:rPr>
      </w:pPr>
      <w:r w:rsidRPr="007D5A60">
        <w:rPr>
          <w:rFonts w:ascii="Arial" w:hAnsi="Arial" w:cs="Arial"/>
          <w:bCs/>
          <w:color w:val="000000" w:themeColor="text1"/>
          <w:sz w:val="21"/>
          <w:szCs w:val="21"/>
          <w:lang w:val="es-MX" w:eastAsia="es-CO"/>
        </w:rPr>
        <w:t>d) Las empresas sociales del Estado y las empresas oficiales de servicios públicos domiciliarios;</w:t>
      </w:r>
    </w:p>
    <w:p w14:paraId="5F307B92" w14:textId="77777777" w:rsidR="007D5A60" w:rsidRPr="007D5A60" w:rsidRDefault="007D5A60" w:rsidP="00E40A05">
      <w:pPr>
        <w:shd w:val="clear" w:color="auto" w:fill="FFFFFF"/>
        <w:spacing w:after="120"/>
        <w:ind w:left="709" w:right="709"/>
        <w:jc w:val="both"/>
        <w:rPr>
          <w:rFonts w:ascii="Arial" w:hAnsi="Arial" w:cs="Arial"/>
          <w:bCs/>
          <w:color w:val="000000" w:themeColor="text1"/>
          <w:sz w:val="21"/>
          <w:szCs w:val="21"/>
          <w:lang w:val="es-MX" w:eastAsia="es-CO"/>
        </w:rPr>
      </w:pPr>
      <w:r w:rsidRPr="007D5A60">
        <w:rPr>
          <w:rFonts w:ascii="Arial" w:hAnsi="Arial" w:cs="Arial"/>
          <w:bCs/>
          <w:color w:val="000000" w:themeColor="text1"/>
          <w:sz w:val="21"/>
          <w:szCs w:val="21"/>
          <w:lang w:val="es-MX" w:eastAsia="es-CO"/>
        </w:rPr>
        <w:t>e) Los institutos científicos y tecnológicos;</w:t>
      </w:r>
    </w:p>
    <w:p w14:paraId="62017378" w14:textId="77777777" w:rsidR="007D5A60" w:rsidRPr="007D5A60" w:rsidRDefault="007D5A60" w:rsidP="00E40A05">
      <w:pPr>
        <w:shd w:val="clear" w:color="auto" w:fill="FFFFFF"/>
        <w:spacing w:after="120"/>
        <w:ind w:left="709" w:right="709"/>
        <w:jc w:val="both"/>
        <w:rPr>
          <w:rFonts w:ascii="Arial" w:hAnsi="Arial" w:cs="Arial"/>
          <w:bCs/>
          <w:color w:val="000000" w:themeColor="text1"/>
          <w:sz w:val="21"/>
          <w:szCs w:val="21"/>
          <w:lang w:val="es-MX" w:eastAsia="es-CO"/>
        </w:rPr>
      </w:pPr>
      <w:r w:rsidRPr="007D5A60">
        <w:rPr>
          <w:rFonts w:ascii="Arial" w:hAnsi="Arial" w:cs="Arial"/>
          <w:bCs/>
          <w:color w:val="000000" w:themeColor="text1"/>
          <w:sz w:val="21"/>
          <w:szCs w:val="21"/>
          <w:lang w:val="es-MX" w:eastAsia="es-CO"/>
        </w:rPr>
        <w:t>f) Las sociedades públicas y las sociedades de economía mixta;</w:t>
      </w:r>
    </w:p>
    <w:p w14:paraId="6CB79DDB" w14:textId="77777777" w:rsidR="007D5A60" w:rsidRPr="007D5A60" w:rsidRDefault="007D5A60" w:rsidP="00E40A05">
      <w:pPr>
        <w:shd w:val="clear" w:color="auto" w:fill="FFFFFF"/>
        <w:ind w:left="709" w:right="709"/>
        <w:jc w:val="both"/>
        <w:rPr>
          <w:rFonts w:ascii="Arial" w:hAnsi="Arial" w:cs="Arial"/>
          <w:bCs/>
          <w:color w:val="000000" w:themeColor="text1"/>
          <w:sz w:val="21"/>
          <w:szCs w:val="21"/>
          <w:lang w:val="es-MX" w:eastAsia="es-CO"/>
        </w:rPr>
      </w:pPr>
      <w:r w:rsidRPr="007D5A60">
        <w:rPr>
          <w:rFonts w:ascii="Arial" w:hAnsi="Arial" w:cs="Arial"/>
          <w:bCs/>
          <w:color w:val="000000" w:themeColor="text1"/>
          <w:sz w:val="21"/>
          <w:szCs w:val="21"/>
          <w:lang w:val="es-MX" w:eastAsia="es-CO"/>
        </w:rPr>
        <w:t xml:space="preserve">g) Las demás entidades administrativas nacionales con personería jurídica que cree, organice o autorice la ley para que formen parte de la Rama Ejecutiva del Poder Público. </w:t>
      </w:r>
    </w:p>
    <w:p w14:paraId="5B2FBD8A" w14:textId="77777777" w:rsidR="007D5A60" w:rsidRPr="007D5A60" w:rsidRDefault="007D5A60" w:rsidP="007D5A60">
      <w:pPr>
        <w:shd w:val="clear" w:color="auto" w:fill="FFFFFF"/>
        <w:ind w:left="709" w:right="709"/>
        <w:jc w:val="both"/>
        <w:rPr>
          <w:rFonts w:ascii="Arial" w:hAnsi="Arial" w:cs="Arial"/>
          <w:bCs/>
          <w:color w:val="000000" w:themeColor="text1"/>
          <w:sz w:val="21"/>
          <w:szCs w:val="21"/>
          <w:lang w:val="es-MX" w:eastAsia="es-CO"/>
        </w:rPr>
      </w:pPr>
    </w:p>
    <w:p w14:paraId="51872F06" w14:textId="77777777" w:rsidR="007D5A60" w:rsidRPr="007D5A60" w:rsidRDefault="007D5A60" w:rsidP="007D5A60">
      <w:pPr>
        <w:shd w:val="clear" w:color="auto" w:fill="FFFFFF"/>
        <w:spacing w:after="120" w:line="276" w:lineRule="auto"/>
        <w:ind w:firstLine="708"/>
        <w:jc w:val="both"/>
        <w:rPr>
          <w:rFonts w:ascii="Arial" w:hAnsi="Arial" w:cs="Arial"/>
          <w:bCs/>
          <w:color w:val="000000" w:themeColor="text1"/>
          <w:sz w:val="22"/>
          <w:szCs w:val="22"/>
          <w:lang w:val="es-MX" w:eastAsia="es-CO"/>
        </w:rPr>
      </w:pPr>
      <w:r w:rsidRPr="007D5A60">
        <w:rPr>
          <w:rFonts w:ascii="Arial" w:hAnsi="Arial" w:cs="Arial"/>
          <w:bCs/>
          <w:color w:val="000000" w:themeColor="text1"/>
          <w:sz w:val="22"/>
          <w:szCs w:val="22"/>
          <w:lang w:val="es-MX" w:eastAsia="es-CO"/>
        </w:rPr>
        <w:t>Según la norma transcrita, la organización de la Rama Ejecutiva del Poder Público, en su nivel nacional, cuenta con dos sectores: uno central conformado por la Presidencia de la República, la Vicepresidencia, los ministerios, departamentos administrativos, consejos superiores de la administración y las superintendencias y unidades administrativas especiales sin personería jurídica; y otro descentralizado, en el cual se encuentran los establecimientos públicos, las empresas industriales y comerciales del Estado, las sociedades de economía mixta y, en general, las entidades administrativas nacionales que cuenten con personería jurídica diferente a la Nación</w:t>
      </w:r>
      <w:r w:rsidRPr="007D5A60">
        <w:rPr>
          <w:rFonts w:ascii="Arial" w:hAnsi="Arial" w:cs="Arial"/>
          <w:bCs/>
          <w:color w:val="000000" w:themeColor="text1"/>
          <w:sz w:val="22"/>
          <w:szCs w:val="22"/>
          <w:vertAlign w:val="superscript"/>
          <w:lang w:val="es-MX" w:eastAsia="es-CO"/>
        </w:rPr>
        <w:footnoteReference w:id="45"/>
      </w:r>
      <w:r w:rsidRPr="007D5A60">
        <w:rPr>
          <w:rFonts w:ascii="Arial" w:hAnsi="Arial" w:cs="Arial"/>
          <w:bCs/>
          <w:color w:val="000000" w:themeColor="text1"/>
          <w:sz w:val="22"/>
          <w:szCs w:val="22"/>
          <w:lang w:val="es-MX" w:eastAsia="es-CO"/>
        </w:rPr>
        <w:t>.</w:t>
      </w:r>
    </w:p>
    <w:p w14:paraId="4A23D57E" w14:textId="77777777" w:rsidR="007D5A60" w:rsidRPr="007D5A60" w:rsidRDefault="007D5A60" w:rsidP="007D5A60">
      <w:pPr>
        <w:shd w:val="clear" w:color="auto" w:fill="FFFFFF"/>
        <w:spacing w:after="120" w:line="276" w:lineRule="auto"/>
        <w:ind w:firstLine="708"/>
        <w:jc w:val="both"/>
        <w:rPr>
          <w:rFonts w:ascii="Arial" w:hAnsi="Arial" w:cs="Arial"/>
          <w:bCs/>
          <w:color w:val="000000" w:themeColor="text1"/>
          <w:sz w:val="22"/>
          <w:szCs w:val="22"/>
          <w:lang w:val="es-MX" w:eastAsia="es-CO"/>
        </w:rPr>
      </w:pPr>
      <w:r w:rsidRPr="007D5A60">
        <w:rPr>
          <w:rFonts w:ascii="Arial" w:hAnsi="Arial" w:cs="Arial"/>
          <w:bCs/>
          <w:color w:val="000000" w:themeColor="text1"/>
          <w:sz w:val="22"/>
          <w:szCs w:val="22"/>
          <w:lang w:val="es-MX" w:eastAsia="es-CO"/>
        </w:rPr>
        <w:t xml:space="preserve">A este respecto debe recordarse que la descentralización, como forma de organización administrativa que implica el traslado de competencias a favor de autoridades o personas distintas a la Nación, y a la que hace referencia, entre otros, el artículo 1 de la Constitución arriba aludido, se manifiesta en tres formas o modalidades, a saber: descentralización por territorio, por servicios y por colaboración. </w:t>
      </w:r>
    </w:p>
    <w:p w14:paraId="5BC21438" w14:textId="77777777" w:rsidR="007D5A60" w:rsidRPr="007D5A60" w:rsidRDefault="007D5A60" w:rsidP="007D5A60">
      <w:pPr>
        <w:shd w:val="clear" w:color="auto" w:fill="FFFFFF"/>
        <w:spacing w:after="120" w:line="276" w:lineRule="auto"/>
        <w:ind w:firstLine="708"/>
        <w:jc w:val="both"/>
        <w:rPr>
          <w:rFonts w:ascii="Arial" w:hAnsi="Arial" w:cs="Arial"/>
          <w:bCs/>
          <w:color w:val="000000" w:themeColor="text1"/>
          <w:sz w:val="22"/>
          <w:szCs w:val="22"/>
          <w:lang w:val="es-MX" w:eastAsia="es-CO"/>
        </w:rPr>
      </w:pPr>
      <w:r w:rsidRPr="007D5A60">
        <w:rPr>
          <w:rFonts w:ascii="Arial" w:hAnsi="Arial" w:cs="Arial"/>
          <w:bCs/>
          <w:color w:val="000000" w:themeColor="text1"/>
          <w:sz w:val="22"/>
          <w:szCs w:val="22"/>
          <w:lang w:val="es-MX" w:eastAsia="es-CO"/>
        </w:rPr>
        <w:t xml:space="preserve">La primera, tiene que ver con el traslado de competencias hacia entidades del orden territorial; por su parte, la descentralización especializada o por servicios consiste en la transferencia de competencias a ciertas entidades creadas para ejercer una actividad específica o determinada, mientras que la descentralización por colaboración obedece al otorgamiento de competencias a favor de particulares. </w:t>
      </w:r>
    </w:p>
    <w:p w14:paraId="3F8E9331" w14:textId="77777777" w:rsidR="007D5A60" w:rsidRPr="007D5A60" w:rsidRDefault="007D5A60" w:rsidP="007D5A60">
      <w:pPr>
        <w:shd w:val="clear" w:color="auto" w:fill="FFFFFF"/>
        <w:spacing w:after="120" w:line="276" w:lineRule="auto"/>
        <w:ind w:firstLine="708"/>
        <w:jc w:val="both"/>
        <w:rPr>
          <w:rFonts w:ascii="Arial" w:hAnsi="Arial" w:cs="Arial"/>
          <w:bCs/>
          <w:color w:val="000000" w:themeColor="text1"/>
          <w:sz w:val="22"/>
          <w:szCs w:val="22"/>
          <w:lang w:val="es-MX" w:eastAsia="es-CO"/>
        </w:rPr>
      </w:pPr>
      <w:r w:rsidRPr="007D5A60">
        <w:rPr>
          <w:rFonts w:ascii="Arial" w:hAnsi="Arial" w:cs="Arial"/>
          <w:bCs/>
          <w:color w:val="000000" w:themeColor="text1"/>
          <w:sz w:val="22"/>
          <w:szCs w:val="22"/>
          <w:lang w:val="es-MX" w:eastAsia="es-CO"/>
        </w:rPr>
        <w:t>En ese sentido, de acuerdo con lo señalado, en el nivel nacional de la Rama Ejecutiva existe la posibilidad de que existan entidades que pertenezcan o bien al sector central, precisamente, por no encontrarse descentralizadas y hacer parte, por ende, a la Nación como persona jurídica y, por otro lado, un sector nacional descentralizado conformado por personas jurídicas distintas a la Nación a quienes se les han transferido o descentralizado competencias en razón a la especialidad o el servicio para cuya prestación han sido creadas.</w:t>
      </w:r>
    </w:p>
    <w:p w14:paraId="5BB19963" w14:textId="77777777" w:rsidR="007D5A60" w:rsidRPr="007D5A60" w:rsidRDefault="007D5A60" w:rsidP="007D5A60">
      <w:pPr>
        <w:shd w:val="clear" w:color="auto" w:fill="FFFFFF"/>
        <w:spacing w:after="120" w:line="276" w:lineRule="auto"/>
        <w:ind w:firstLine="708"/>
        <w:jc w:val="both"/>
        <w:rPr>
          <w:rFonts w:ascii="Arial" w:hAnsi="Arial" w:cs="Arial"/>
          <w:bCs/>
          <w:color w:val="000000" w:themeColor="text1"/>
          <w:sz w:val="22"/>
          <w:szCs w:val="22"/>
          <w:lang w:val="es-MX" w:eastAsia="es-CO"/>
        </w:rPr>
      </w:pPr>
      <w:r w:rsidRPr="007D5A60">
        <w:rPr>
          <w:rFonts w:ascii="Arial" w:hAnsi="Arial" w:cs="Arial"/>
          <w:bCs/>
          <w:color w:val="000000" w:themeColor="text1"/>
          <w:sz w:val="22"/>
          <w:szCs w:val="22"/>
          <w:lang w:val="es-MX" w:eastAsia="es-CO"/>
        </w:rPr>
        <w:t xml:space="preserve">A su turno, dentro del sector descentralizado por servicios del nivel nacional existen dos modalidades de descentralización, según sea la fuente de creación de la respectiva entidad, a saber: una de carácter directo o de primer grado y otra indirecta o de segundo grado. La primera hace referencia a entidades públicas descentralizadas nacionales cuya creación ha correspondido directamente al Estado, trátese del Congreso de la República o del Gobierno Nacional, según sea el caso, a través de ley formal o material. </w:t>
      </w:r>
    </w:p>
    <w:p w14:paraId="47565BF5" w14:textId="77777777" w:rsidR="007D5A60" w:rsidRPr="007D5A60" w:rsidRDefault="007D5A60" w:rsidP="007D5A60">
      <w:pPr>
        <w:shd w:val="clear" w:color="auto" w:fill="FFFFFF"/>
        <w:spacing w:after="120" w:line="276" w:lineRule="auto"/>
        <w:ind w:firstLine="708"/>
        <w:jc w:val="both"/>
        <w:rPr>
          <w:rFonts w:ascii="Arial" w:hAnsi="Arial" w:cs="Arial"/>
          <w:bCs/>
          <w:color w:val="000000" w:themeColor="text1"/>
          <w:sz w:val="22"/>
          <w:szCs w:val="22"/>
          <w:lang w:val="es-MX" w:eastAsia="es-CO"/>
        </w:rPr>
      </w:pPr>
      <w:r w:rsidRPr="007D5A60">
        <w:rPr>
          <w:rFonts w:ascii="Arial" w:hAnsi="Arial" w:cs="Arial"/>
          <w:bCs/>
          <w:color w:val="000000" w:themeColor="text1"/>
          <w:sz w:val="22"/>
          <w:szCs w:val="22"/>
          <w:lang w:val="es-MX" w:eastAsia="es-CO"/>
        </w:rPr>
        <w:t>Sin embargo, dichas entidades descentralizadas directamente, por ser personas jurídicas, pueden, a su turno, participar con otras en la creación de nuevas entidades, correspondiendo estas a las denominadas entidades descentralizadas indirectamente o de segundo grado</w:t>
      </w:r>
      <w:r w:rsidRPr="007D5A60">
        <w:rPr>
          <w:rFonts w:ascii="Arial" w:hAnsi="Arial" w:cs="Arial"/>
          <w:bCs/>
          <w:color w:val="000000" w:themeColor="text1"/>
          <w:sz w:val="22"/>
          <w:szCs w:val="22"/>
          <w:vertAlign w:val="superscript"/>
          <w:lang w:val="es-MX" w:eastAsia="es-CO"/>
        </w:rPr>
        <w:footnoteReference w:id="46"/>
      </w:r>
      <w:r w:rsidRPr="007D5A60">
        <w:rPr>
          <w:rFonts w:ascii="Arial" w:hAnsi="Arial" w:cs="Arial"/>
          <w:bCs/>
          <w:color w:val="000000" w:themeColor="text1"/>
          <w:sz w:val="22"/>
          <w:szCs w:val="22"/>
          <w:lang w:val="es-MX" w:eastAsia="es-CO"/>
        </w:rPr>
        <w:t>. En otras palabras, los entes descentralizados indirectamente son aquellos creados, no por la ley, sino a partir de «la voluntad asociativa de los entes públicos, en unión entre sí o con particulares»</w:t>
      </w:r>
      <w:r w:rsidRPr="007D5A60">
        <w:rPr>
          <w:rFonts w:ascii="Arial" w:hAnsi="Arial" w:cs="Arial"/>
          <w:bCs/>
          <w:color w:val="000000" w:themeColor="text1"/>
          <w:sz w:val="22"/>
          <w:szCs w:val="22"/>
          <w:vertAlign w:val="superscript"/>
          <w:lang w:val="es-MX" w:eastAsia="es-CO"/>
        </w:rPr>
        <w:footnoteReference w:id="47"/>
      </w:r>
      <w:r w:rsidRPr="007D5A60">
        <w:rPr>
          <w:rFonts w:ascii="Arial" w:hAnsi="Arial" w:cs="Arial"/>
          <w:bCs/>
          <w:color w:val="000000" w:themeColor="text1"/>
          <w:sz w:val="22"/>
          <w:szCs w:val="22"/>
          <w:lang w:val="es-MX" w:eastAsia="es-CO"/>
        </w:rPr>
        <w:t>.</w:t>
      </w:r>
    </w:p>
    <w:p w14:paraId="57129C8C" w14:textId="77777777" w:rsidR="007D5A60" w:rsidRPr="007D5A60" w:rsidRDefault="007D5A60" w:rsidP="007D5A60">
      <w:pPr>
        <w:shd w:val="clear" w:color="auto" w:fill="FFFFFF"/>
        <w:spacing w:after="120" w:line="276" w:lineRule="auto"/>
        <w:ind w:firstLine="708"/>
        <w:jc w:val="both"/>
        <w:rPr>
          <w:rFonts w:ascii="Arial" w:hAnsi="Arial" w:cs="Arial"/>
          <w:bCs/>
          <w:color w:val="000000" w:themeColor="text1"/>
          <w:sz w:val="22"/>
          <w:szCs w:val="22"/>
          <w:lang w:val="es-MX" w:eastAsia="es-CO"/>
        </w:rPr>
      </w:pPr>
      <w:r w:rsidRPr="007D5A60">
        <w:rPr>
          <w:rFonts w:ascii="Arial" w:hAnsi="Arial" w:cs="Arial"/>
          <w:bCs/>
          <w:color w:val="000000" w:themeColor="text1"/>
          <w:sz w:val="22"/>
          <w:szCs w:val="22"/>
          <w:lang w:val="es-MX" w:eastAsia="es-CO"/>
        </w:rPr>
        <w:t>Por ello, la descentralización indirecta puede expresarse en distintas modalidades, según cual sea la calidad de las entidades participantes. Así, habrán entes descentralizados indirectamente conformados por entidades del nivel nacional y territorial, o por entidades descentralizadas por servicios y nacionales, o por participación de entes nacionales, territoriales y descentralizados por servicios, por asociaciones de entidades descentralizadas del nivel nacional, etc.</w:t>
      </w:r>
      <w:r w:rsidRPr="007D5A60">
        <w:rPr>
          <w:rFonts w:ascii="Arial" w:hAnsi="Arial" w:cs="Arial"/>
          <w:bCs/>
          <w:color w:val="000000" w:themeColor="text1"/>
          <w:sz w:val="22"/>
          <w:szCs w:val="22"/>
          <w:vertAlign w:val="superscript"/>
          <w:lang w:val="es-MX" w:eastAsia="es-CO"/>
        </w:rPr>
        <w:footnoteReference w:id="48"/>
      </w:r>
      <w:r w:rsidRPr="007D5A60">
        <w:rPr>
          <w:rFonts w:ascii="Arial" w:hAnsi="Arial" w:cs="Arial"/>
          <w:bCs/>
          <w:color w:val="000000" w:themeColor="text1"/>
          <w:sz w:val="22"/>
          <w:szCs w:val="22"/>
          <w:lang w:val="es-MX" w:eastAsia="es-CO"/>
        </w:rPr>
        <w:t xml:space="preserve"> </w:t>
      </w:r>
    </w:p>
    <w:p w14:paraId="000C78D6" w14:textId="77777777" w:rsidR="007D5A60" w:rsidRPr="007D5A60" w:rsidRDefault="007D5A60" w:rsidP="007D5A60">
      <w:pPr>
        <w:shd w:val="clear" w:color="auto" w:fill="FFFFFF"/>
        <w:spacing w:after="120" w:line="276" w:lineRule="auto"/>
        <w:ind w:firstLine="708"/>
        <w:jc w:val="both"/>
        <w:rPr>
          <w:rFonts w:ascii="Arial" w:hAnsi="Arial" w:cs="Arial"/>
          <w:bCs/>
          <w:color w:val="000000" w:themeColor="text1"/>
          <w:sz w:val="22"/>
          <w:szCs w:val="22"/>
          <w:lang w:val="es-MX" w:eastAsia="es-CO"/>
        </w:rPr>
      </w:pPr>
      <w:r w:rsidRPr="007D5A60">
        <w:rPr>
          <w:rFonts w:ascii="Arial" w:hAnsi="Arial" w:cs="Arial"/>
          <w:bCs/>
          <w:color w:val="000000" w:themeColor="text1"/>
          <w:sz w:val="22"/>
          <w:szCs w:val="22"/>
          <w:lang w:val="es-MX" w:eastAsia="es-CO"/>
        </w:rPr>
        <w:t xml:space="preserve">De conformidad con lo anterior, la Ley 489 de 1998 regula lo concerniente a tres tipos de entidades descentralizadas indirectamente, en sus artículos 94, 95 y 96 referidos, respectivamente, a las asociaciones entre empresas industriales y comerciales del Estado, o entre estas y entidades territoriales o descentralizadas, a la conformación de personas jurídicas sin ánimo de lucro entre entidades estatales y a la constitución de asociaciones y fundaciones a través de los convenios de asociación suscritos entre entidades estatales y personas jurídicas particulares. </w:t>
      </w:r>
    </w:p>
    <w:p w14:paraId="79845246" w14:textId="77777777" w:rsidR="007D5A60" w:rsidRPr="007D5A60" w:rsidRDefault="007D5A60" w:rsidP="007D5A60">
      <w:pPr>
        <w:spacing w:after="120" w:line="276" w:lineRule="auto"/>
        <w:ind w:firstLine="708"/>
        <w:jc w:val="both"/>
        <w:rPr>
          <w:rFonts w:ascii="Arial" w:eastAsiaTheme="minorHAnsi" w:hAnsi="Arial" w:cs="Arial"/>
          <w:color w:val="000000" w:themeColor="text1"/>
          <w:sz w:val="22"/>
          <w:szCs w:val="22"/>
          <w:lang w:val="es-MX" w:eastAsia="en-US"/>
        </w:rPr>
      </w:pPr>
      <w:r w:rsidRPr="007D5A60">
        <w:rPr>
          <w:rFonts w:ascii="Arial" w:hAnsi="Arial" w:cs="Arial"/>
          <w:bCs/>
          <w:color w:val="000000" w:themeColor="text1"/>
          <w:sz w:val="22"/>
          <w:szCs w:val="22"/>
          <w:lang w:val="es-MX" w:eastAsia="es-CO"/>
        </w:rPr>
        <w:t xml:space="preserve">Dicho lo anterior, es importante destacar, como lo ha señalado el Consejo de Estado, que las entidades descentralizadas indirectamente son una especie del género que corresponde a las entidades descentralizadas, y </w:t>
      </w:r>
      <w:r w:rsidRPr="007D5A60">
        <w:rPr>
          <w:rFonts w:ascii="Arial" w:eastAsiaTheme="minorHAnsi" w:hAnsi="Arial" w:cs="Arial"/>
          <w:color w:val="000000" w:themeColor="text1"/>
          <w:sz w:val="22"/>
          <w:szCs w:val="22"/>
          <w:lang w:val="es-MX" w:eastAsia="en-US"/>
        </w:rPr>
        <w:t>«[…] por ello y porque gozan de personería jurídica, autonomía administrativa y patrimonio propio o capital independiente, es decir, reúnen los requisitos establecidos para las entidades descentralizadas por el artículo 68 de la ley 489 de 1998, forman parte del sector descentralizado de la administración pública»</w:t>
      </w:r>
      <w:r w:rsidRPr="007D5A60">
        <w:rPr>
          <w:rFonts w:ascii="Arial" w:eastAsiaTheme="minorHAnsi" w:hAnsi="Arial" w:cs="Arial"/>
          <w:color w:val="000000" w:themeColor="text1"/>
          <w:sz w:val="22"/>
          <w:szCs w:val="22"/>
          <w:vertAlign w:val="superscript"/>
          <w:lang w:val="es-MX" w:eastAsia="en-US"/>
        </w:rPr>
        <w:footnoteReference w:id="49"/>
      </w:r>
      <w:r w:rsidRPr="007D5A60">
        <w:rPr>
          <w:rFonts w:ascii="Arial" w:eastAsiaTheme="minorHAnsi" w:hAnsi="Arial" w:cs="Arial"/>
          <w:color w:val="000000" w:themeColor="text1"/>
          <w:sz w:val="22"/>
          <w:szCs w:val="22"/>
          <w:lang w:val="es-MX" w:eastAsia="en-US"/>
        </w:rPr>
        <w:t xml:space="preserve">. </w:t>
      </w:r>
    </w:p>
    <w:p w14:paraId="645551E6" w14:textId="77777777" w:rsidR="007D5A60" w:rsidRPr="007D5A60" w:rsidRDefault="007D5A60" w:rsidP="007D5A60">
      <w:pPr>
        <w:shd w:val="clear" w:color="auto" w:fill="FFFFFF"/>
        <w:spacing w:after="120" w:line="276" w:lineRule="auto"/>
        <w:ind w:firstLine="708"/>
        <w:jc w:val="both"/>
        <w:rPr>
          <w:rFonts w:ascii="Arial" w:hAnsi="Arial" w:cs="Arial"/>
          <w:bCs/>
          <w:color w:val="000000" w:themeColor="text1"/>
          <w:sz w:val="22"/>
          <w:szCs w:val="22"/>
          <w:lang w:val="es-MX" w:eastAsia="es-CO"/>
        </w:rPr>
      </w:pPr>
      <w:r w:rsidRPr="007D5A60">
        <w:rPr>
          <w:rFonts w:ascii="Arial" w:hAnsi="Arial" w:cs="Arial"/>
          <w:bCs/>
          <w:color w:val="000000" w:themeColor="text1"/>
          <w:sz w:val="22"/>
          <w:szCs w:val="22"/>
          <w:lang w:val="es-MX" w:eastAsia="es-CO"/>
        </w:rPr>
        <w:t>Ahora bien, también resulta importante destacar que la Ley 80 de 1993, Estatuto General de Contratación de Administración Pública –EGCAP–, rompió con la noción ortodoxa que venía del régimen anterior respecto a lo que se entendería como «entidad estatal» para efectos de la contratación del Estado, y que se fundaba bajo la égida de la personalidad jurídica como elemento determinante para la capacidad o competencia para contratar. En efecto, con el EGCAP se separan tales nociones y se admite la posibilidad de que entidades que no cuenten con personería jurídica puedan, sin embargo, ostentar capacidad jurídica para celebrar contratos. Esto cobra importancia, toda vez que hay órganos del nivel nacional que no tienen personería jurídica, pero que cuentan con capacidad contractual, como pasará a explicarse más adelante.</w:t>
      </w:r>
    </w:p>
    <w:p w14:paraId="3833BF98" w14:textId="77777777" w:rsidR="007D5A60" w:rsidRPr="007D5A60" w:rsidRDefault="007D5A60" w:rsidP="007D5A60">
      <w:pPr>
        <w:shd w:val="clear" w:color="auto" w:fill="FFFFFF"/>
        <w:spacing w:after="120" w:line="276" w:lineRule="auto"/>
        <w:ind w:firstLine="708"/>
        <w:jc w:val="both"/>
        <w:rPr>
          <w:rFonts w:ascii="Arial" w:hAnsi="Arial" w:cs="Arial"/>
          <w:bCs/>
          <w:color w:val="000000" w:themeColor="text1"/>
          <w:sz w:val="22"/>
          <w:szCs w:val="22"/>
          <w:lang w:val="es-MX" w:eastAsia="es-CO"/>
        </w:rPr>
      </w:pPr>
      <w:r w:rsidRPr="007D5A60">
        <w:rPr>
          <w:rFonts w:ascii="Arial" w:hAnsi="Arial" w:cs="Arial"/>
          <w:bCs/>
          <w:color w:val="000000" w:themeColor="text1"/>
          <w:sz w:val="22"/>
          <w:szCs w:val="22"/>
          <w:lang w:val="es-MX" w:eastAsia="es-CO"/>
        </w:rPr>
        <w:t xml:space="preserve">Así, el artículo 2 de la Ley 80 determinó que ciertas entidades que no tienen personalidad jurídica diferente a la Nación, como por ejemplo, los ministerios, departamentos administrativos, las superintendencias y las unidades administrativas especiales sin personería jurídica pueden celebrar contratos y, en su artículo 11, señaló que los funcionarios con competencia para hacerlo en la entidad respectiva son: los ministros, los directores de los departamentos administrativos, los superintendentes y los presidentes de las unidades administrativas especiales, respectivamente. </w:t>
      </w:r>
    </w:p>
    <w:p w14:paraId="3449F84C" w14:textId="77777777" w:rsidR="007D5A60" w:rsidRPr="007D5A60" w:rsidRDefault="007D5A60" w:rsidP="007D5A60">
      <w:pPr>
        <w:shd w:val="clear" w:color="auto" w:fill="FFFFFF"/>
        <w:spacing w:after="120" w:line="276" w:lineRule="auto"/>
        <w:ind w:firstLine="708"/>
        <w:jc w:val="both"/>
        <w:rPr>
          <w:rFonts w:asciiTheme="minorHAnsi" w:eastAsiaTheme="minorHAnsi" w:hAnsiTheme="minorHAnsi" w:cstheme="minorBidi"/>
          <w:color w:val="000000" w:themeColor="text1"/>
          <w:szCs w:val="22"/>
          <w:lang w:val="es-MX" w:eastAsia="en-US"/>
        </w:rPr>
      </w:pPr>
      <w:r w:rsidRPr="007D5A60">
        <w:rPr>
          <w:rFonts w:ascii="Arial" w:hAnsi="Arial" w:cs="Arial"/>
          <w:bCs/>
          <w:color w:val="000000" w:themeColor="text1"/>
          <w:sz w:val="22"/>
          <w:szCs w:val="22"/>
          <w:lang w:val="es-MX" w:eastAsia="es-CO"/>
        </w:rPr>
        <w:t xml:space="preserve">En este punto, como lo ha dicho la Corte Constitucional, </w:t>
      </w:r>
      <w:bookmarkStart w:id="64" w:name="_Hlk88476051"/>
      <w:r w:rsidRPr="007D5A60">
        <w:rPr>
          <w:rFonts w:ascii="Arial" w:hAnsi="Arial" w:cs="Arial"/>
          <w:bCs/>
          <w:color w:val="000000" w:themeColor="text1"/>
          <w:sz w:val="22"/>
          <w:szCs w:val="22"/>
          <w:lang w:val="es-MX" w:eastAsia="es-CO"/>
        </w:rPr>
        <w:t>«[e]s claro que si la Nación, los departamentos, municipios y distritos, son personas jurídicas, y las entidades estatales a que se refiere la ley 80, no lo son, por fuerza los contratos que estas últimas celebren corresponden a la Nación, a los departamentos o a los municipios</w:t>
      </w:r>
      <w:bookmarkEnd w:id="64"/>
      <w:r w:rsidRPr="007D5A60">
        <w:rPr>
          <w:rFonts w:ascii="Arial" w:hAnsi="Arial" w:cs="Arial"/>
          <w:bCs/>
          <w:color w:val="000000" w:themeColor="text1"/>
          <w:sz w:val="22"/>
          <w:szCs w:val="22"/>
          <w:lang w:val="es-MX" w:eastAsia="es-CO"/>
        </w:rPr>
        <w:t>»</w:t>
      </w:r>
      <w:r w:rsidRPr="007D5A60">
        <w:rPr>
          <w:rFonts w:ascii="Arial" w:hAnsi="Arial" w:cs="Arial"/>
          <w:bCs/>
          <w:color w:val="000000" w:themeColor="text1"/>
          <w:sz w:val="22"/>
          <w:szCs w:val="22"/>
          <w:vertAlign w:val="superscript"/>
          <w:lang w:val="es-MX" w:eastAsia="es-CO"/>
        </w:rPr>
        <w:footnoteReference w:id="50"/>
      </w:r>
      <w:r w:rsidRPr="007D5A60">
        <w:rPr>
          <w:rFonts w:ascii="Arial" w:hAnsi="Arial" w:cs="Arial"/>
          <w:bCs/>
          <w:color w:val="000000" w:themeColor="text1"/>
          <w:sz w:val="22"/>
          <w:szCs w:val="22"/>
          <w:lang w:val="es-MX" w:eastAsia="es-CO"/>
        </w:rPr>
        <w:t>, lo que implica que la «actuación del funcionario competente, a nombre de la correspondiente entidad estatal, vincula a la Nación, al departamento o al municipio como persona jurídica»</w:t>
      </w:r>
      <w:r w:rsidRPr="007D5A60">
        <w:rPr>
          <w:rFonts w:ascii="Arial" w:hAnsi="Arial" w:cs="Arial"/>
          <w:bCs/>
          <w:color w:val="000000" w:themeColor="text1"/>
          <w:sz w:val="22"/>
          <w:szCs w:val="22"/>
          <w:vertAlign w:val="superscript"/>
          <w:lang w:val="es-MX" w:eastAsia="es-CO"/>
        </w:rPr>
        <w:footnoteReference w:id="51"/>
      </w:r>
      <w:r w:rsidRPr="007D5A60">
        <w:rPr>
          <w:rFonts w:ascii="Arial" w:hAnsi="Arial" w:cs="Arial"/>
          <w:bCs/>
          <w:color w:val="000000" w:themeColor="text1"/>
          <w:sz w:val="22"/>
          <w:szCs w:val="22"/>
          <w:lang w:val="es-MX" w:eastAsia="es-CO"/>
        </w:rPr>
        <w:t xml:space="preserve">, respectivamente.  </w:t>
      </w:r>
    </w:p>
    <w:p w14:paraId="14C7396E" w14:textId="77777777" w:rsidR="007D5A60" w:rsidRPr="007D5A60" w:rsidRDefault="007D5A60" w:rsidP="007D5A60">
      <w:pPr>
        <w:shd w:val="clear" w:color="auto" w:fill="FFFFFF"/>
        <w:spacing w:after="120" w:line="276" w:lineRule="auto"/>
        <w:ind w:firstLine="708"/>
        <w:jc w:val="both"/>
        <w:rPr>
          <w:rFonts w:ascii="Arial" w:hAnsi="Arial" w:cs="Arial"/>
          <w:bCs/>
          <w:color w:val="000000" w:themeColor="text1"/>
          <w:sz w:val="22"/>
          <w:szCs w:val="22"/>
          <w:lang w:val="es-MX" w:eastAsia="es-CO"/>
        </w:rPr>
      </w:pPr>
      <w:r w:rsidRPr="007D5A60">
        <w:rPr>
          <w:rFonts w:ascii="Arial" w:hAnsi="Arial" w:cs="Arial"/>
          <w:bCs/>
          <w:color w:val="000000" w:themeColor="text1"/>
          <w:sz w:val="22"/>
          <w:szCs w:val="22"/>
          <w:lang w:val="es-MX" w:eastAsia="es-CO"/>
        </w:rPr>
        <w:t>Por ejemplo, cuando la presidencia de la república, o un ministerio o departamento administrativo celebren contratos, lo harán en nombre de la Nación, precisamente, por hacer parte de esta. No sucederá lo mismo cuando el ente respectivo sea una persona jurídica distinta a la Nación, como ocurre con los departamentos, los distritos, los municipios, las entidades descentralizadas por servicios de cualquier orden y demás entes que, por virtud de la norma que los regulan, ostenten este atributo. Estos órganos si bien son parte del Estado, no lo son de la Nación, porque cuentan con personería distinta de esta.</w:t>
      </w:r>
    </w:p>
    <w:p w14:paraId="39F2DED1" w14:textId="77777777" w:rsidR="007D5A60" w:rsidRPr="007D5A60" w:rsidRDefault="007D5A60" w:rsidP="007D5A60">
      <w:pPr>
        <w:shd w:val="clear" w:color="auto" w:fill="FFFFFF"/>
        <w:spacing w:after="120" w:line="276" w:lineRule="auto"/>
        <w:ind w:firstLine="708"/>
        <w:jc w:val="both"/>
        <w:rPr>
          <w:rFonts w:ascii="Arial" w:hAnsi="Arial" w:cs="Arial"/>
          <w:bCs/>
          <w:color w:val="000000" w:themeColor="text1"/>
          <w:sz w:val="22"/>
          <w:szCs w:val="22"/>
          <w:lang w:val="es-MX" w:eastAsia="es-CO"/>
        </w:rPr>
      </w:pPr>
      <w:r w:rsidRPr="007D5A60">
        <w:rPr>
          <w:rFonts w:ascii="Arial" w:hAnsi="Arial" w:cs="Arial"/>
          <w:bCs/>
          <w:color w:val="000000" w:themeColor="text1"/>
          <w:sz w:val="22"/>
          <w:szCs w:val="22"/>
          <w:lang w:val="es-MX" w:eastAsia="es-CO"/>
        </w:rPr>
        <w:t>Igualmente, en la estructura del Estado colombiano existen órganos que no pertenecen a la rama ejecutiva sino a las otras ramas del poder público –legislativa y judicial–, así como organismos autónomos e independientes para el cumplimiento de las demás funciones del Estado</w:t>
      </w:r>
      <w:r w:rsidRPr="007D5A60">
        <w:rPr>
          <w:rFonts w:ascii="Arial" w:hAnsi="Arial" w:cs="Arial"/>
          <w:bCs/>
          <w:color w:val="000000" w:themeColor="text1"/>
          <w:sz w:val="22"/>
          <w:szCs w:val="22"/>
          <w:vertAlign w:val="superscript"/>
          <w:lang w:val="es-MX" w:eastAsia="es-CO"/>
        </w:rPr>
        <w:footnoteReference w:id="52"/>
      </w:r>
      <w:r w:rsidRPr="007D5A60">
        <w:rPr>
          <w:rFonts w:ascii="Arial" w:hAnsi="Arial" w:cs="Arial"/>
          <w:bCs/>
          <w:color w:val="000000" w:themeColor="text1"/>
          <w:sz w:val="22"/>
          <w:szCs w:val="22"/>
          <w:lang w:val="es-MX" w:eastAsia="es-CO"/>
        </w:rPr>
        <w:t>, los cuales también hacen parte de la Nación y cuentan con capacidad jurídica para contratar, según las normas del EGCAP, por ejemplo, el Senado de la República, el Consejo Superior de la Judicatura, la Fiscalía General de la Nación, la Contraloría General de la República, la Procuraduría General de la Nación, la Registraduría Nacional del Estado Civil y la Auditoría General de la República, entre otros.</w:t>
      </w:r>
    </w:p>
    <w:p w14:paraId="355AD80F" w14:textId="77777777" w:rsidR="007D5A60" w:rsidRPr="007D5A60" w:rsidRDefault="007D5A60" w:rsidP="007D5A60">
      <w:pPr>
        <w:shd w:val="clear" w:color="auto" w:fill="FFFFFF"/>
        <w:spacing w:line="276" w:lineRule="auto"/>
        <w:ind w:firstLine="708"/>
        <w:jc w:val="both"/>
        <w:rPr>
          <w:rFonts w:ascii="Arial" w:hAnsi="Arial" w:cs="Arial"/>
          <w:bCs/>
          <w:color w:val="000000" w:themeColor="text1"/>
          <w:sz w:val="22"/>
          <w:szCs w:val="22"/>
          <w:lang w:val="es-MX" w:eastAsia="es-CO"/>
        </w:rPr>
      </w:pPr>
      <w:r w:rsidRPr="007D5A60">
        <w:rPr>
          <w:rFonts w:ascii="Arial" w:hAnsi="Arial" w:cs="Arial"/>
          <w:bCs/>
          <w:color w:val="000000" w:themeColor="text1"/>
          <w:sz w:val="22"/>
          <w:szCs w:val="22"/>
          <w:lang w:val="es-MX" w:eastAsia="es-CO"/>
        </w:rPr>
        <w:t>Con fundamento en todo lo dicho, la Agencia considera que la expresión «Nación», utilizada por la Ley 2159 de 2021, hace referencia a las entidades públicas del sector central de la rama ejecutiva y de las demás ramas del poder público, así como a los órganos autónomos e independientes que se han previsto por la Constitución Política para el cumplimiento de las demás funciones del Estado, los cuales cuentan con capacidad para celebrar contratos en nombre de ella, pues comparten su personería jurídica. En caso contrario, esto es, cuando la entidad tenga personería jurídica propia y, por tanto, no celebre contratos en nombre de la Nación, permanecerá incólume la prohibición establecida en el parágrafo del artículo 38 de la Ley de Garantías Electorales.</w:t>
      </w:r>
    </w:p>
    <w:p w14:paraId="791F9302" w14:textId="77777777" w:rsidR="007D5A60" w:rsidRPr="007D5A60" w:rsidRDefault="007D5A60" w:rsidP="007D5A60">
      <w:pPr>
        <w:shd w:val="clear" w:color="auto" w:fill="FFFFFF"/>
        <w:spacing w:line="276" w:lineRule="auto"/>
        <w:jc w:val="both"/>
        <w:rPr>
          <w:rFonts w:ascii="Arial" w:hAnsi="Arial" w:cs="Arial"/>
          <w:bCs/>
          <w:color w:val="000000" w:themeColor="text1"/>
          <w:sz w:val="22"/>
          <w:szCs w:val="22"/>
          <w:lang w:val="es-MX" w:eastAsia="es-CO"/>
        </w:rPr>
      </w:pPr>
    </w:p>
    <w:p w14:paraId="4B57B294" w14:textId="07681F0A" w:rsidR="007D5A60" w:rsidRPr="00440431" w:rsidRDefault="007D5A60" w:rsidP="00440431">
      <w:pPr>
        <w:shd w:val="clear" w:color="auto" w:fill="FFFFFF"/>
        <w:spacing w:line="276" w:lineRule="auto"/>
        <w:ind w:firstLine="708"/>
        <w:jc w:val="both"/>
        <w:rPr>
          <w:rFonts w:ascii="Arial" w:hAnsi="Arial" w:cs="Arial"/>
          <w:b/>
          <w:i/>
          <w:iCs/>
          <w:color w:val="000000" w:themeColor="text1"/>
          <w:sz w:val="22"/>
          <w:szCs w:val="22"/>
          <w:lang w:val="es-MX" w:eastAsia="es-CO"/>
        </w:rPr>
      </w:pPr>
      <w:r w:rsidRPr="00440431">
        <w:rPr>
          <w:rFonts w:ascii="Arial" w:hAnsi="Arial" w:cs="Arial"/>
          <w:b/>
          <w:i/>
          <w:iCs/>
          <w:color w:val="000000" w:themeColor="text1"/>
          <w:sz w:val="22"/>
          <w:szCs w:val="22"/>
          <w:lang w:val="es-MX" w:eastAsia="es-CO"/>
        </w:rPr>
        <w:t>2.5.3. Aspecto teleológico</w:t>
      </w:r>
    </w:p>
    <w:p w14:paraId="7E6AC588" w14:textId="77777777" w:rsidR="007D5A60" w:rsidRPr="007D5A60" w:rsidRDefault="007D5A60" w:rsidP="007D5A60">
      <w:pPr>
        <w:shd w:val="clear" w:color="auto" w:fill="FFFFFF"/>
        <w:spacing w:line="276" w:lineRule="auto"/>
        <w:jc w:val="both"/>
        <w:rPr>
          <w:rFonts w:ascii="Arial" w:hAnsi="Arial" w:cs="Arial"/>
          <w:bCs/>
          <w:color w:val="000000" w:themeColor="text1"/>
          <w:sz w:val="22"/>
          <w:szCs w:val="22"/>
          <w:lang w:val="es-MX" w:eastAsia="es-CO"/>
        </w:rPr>
      </w:pPr>
    </w:p>
    <w:p w14:paraId="6128F694" w14:textId="77777777" w:rsidR="007D5A60" w:rsidRPr="007D5A60" w:rsidRDefault="007D5A60" w:rsidP="007D5A60">
      <w:pPr>
        <w:shd w:val="clear" w:color="auto" w:fill="FFFFFF"/>
        <w:spacing w:after="120" w:line="276" w:lineRule="auto"/>
        <w:jc w:val="both"/>
        <w:rPr>
          <w:rFonts w:ascii="Arial" w:hAnsi="Arial" w:cs="Arial"/>
          <w:bCs/>
          <w:color w:val="000000" w:themeColor="text1"/>
          <w:sz w:val="22"/>
          <w:szCs w:val="22"/>
          <w:lang w:val="es-MX" w:eastAsia="es-CO"/>
        </w:rPr>
      </w:pPr>
      <w:r w:rsidRPr="007D5A60">
        <w:rPr>
          <w:rFonts w:ascii="Arial" w:hAnsi="Arial" w:cs="Arial"/>
          <w:color w:val="000000" w:themeColor="text1"/>
          <w:sz w:val="22"/>
          <w:szCs w:val="22"/>
          <w:lang w:eastAsia="es-CO"/>
        </w:rPr>
        <w:t>En lo que respecta al elemento teleológico o material de la reforma incluida en el artículo 124 de la ley 2159 de 2021, consistente en que los convenios sean celebrados con el fin de ejecutar programas o proyectos que correspondan al Presupuesto General de la Nación, esta Agencia estima, partiendo de las consideraciones contenidas en el acápite 2.5. del presente concepto y dados en relación con la estructura y contenido de la ley anual del presupuesto general de la Nación, que aquel elemento hace referencia a los programas y proyectos de inversión nacional contenidos en el rubro de gastos de inversión de la ley de apropiaciones, y que corresponderán a los determinados como tales en el Plan Nacional de Inversiones incluido en el plan Nacional de Desarrollo.</w:t>
      </w:r>
    </w:p>
    <w:p w14:paraId="7B88757C" w14:textId="77777777" w:rsidR="007D5A60" w:rsidRPr="007D5A60" w:rsidRDefault="007D5A60" w:rsidP="007D5A60">
      <w:pPr>
        <w:shd w:val="clear" w:color="auto" w:fill="FFFFFF"/>
        <w:spacing w:after="120" w:line="276" w:lineRule="auto"/>
        <w:ind w:firstLine="708"/>
        <w:jc w:val="both"/>
        <w:rPr>
          <w:rFonts w:ascii="Arial" w:hAnsi="Arial" w:cs="Arial"/>
          <w:bCs/>
          <w:color w:val="000000" w:themeColor="text1"/>
          <w:sz w:val="22"/>
          <w:szCs w:val="22"/>
          <w:lang w:val="es-MX" w:eastAsia="es-CO"/>
        </w:rPr>
      </w:pPr>
      <w:r w:rsidRPr="007D5A60">
        <w:rPr>
          <w:rFonts w:ascii="Arial" w:hAnsi="Arial" w:cs="Arial"/>
          <w:bCs/>
          <w:color w:val="000000" w:themeColor="text1"/>
          <w:sz w:val="22"/>
          <w:szCs w:val="22"/>
          <w:lang w:val="es-MX" w:eastAsia="es-CO"/>
        </w:rPr>
        <w:t xml:space="preserve">Como corolario de todo lo anterior, se concluye que </w:t>
      </w:r>
      <w:bookmarkStart w:id="65" w:name="_Hlk88202117"/>
      <w:r w:rsidRPr="007D5A60">
        <w:rPr>
          <w:rFonts w:ascii="Arial" w:hAnsi="Arial" w:cs="Arial"/>
          <w:bCs/>
          <w:color w:val="000000" w:themeColor="text1"/>
          <w:sz w:val="22"/>
          <w:szCs w:val="22"/>
          <w:lang w:val="es-MX" w:eastAsia="es-CO"/>
        </w:rPr>
        <w:t xml:space="preserve">la Ley 2159 de 2021 –Ley del Presupuesto– modificó parcial y transitoriamente el parágrafo del artículo 38 de la Ley 996 de 2005, en aspectos temporales, subjetivos, materiales o teleológicos y procedimentales o de control. En particular, suspende la prohibición de celebración de convenios y contratos interadministrativos contenida en el parágrafo del artículo 38, siempre y cuando tales acuerdos se suscriban entre la Nación y las entidades territoriales, dentro de la vigencia fiscal del año 2022 y para la ejecución de programas o proyectos de inversión incluidos en el Presupuesto General de la Nación. </w:t>
      </w:r>
    </w:p>
    <w:p w14:paraId="3D102190" w14:textId="77777777" w:rsidR="007D5A60" w:rsidRPr="007D5A60" w:rsidRDefault="007D5A60" w:rsidP="007D5A60">
      <w:pPr>
        <w:shd w:val="clear" w:color="auto" w:fill="FFFFFF"/>
        <w:spacing w:after="120" w:line="276" w:lineRule="auto"/>
        <w:ind w:firstLine="708"/>
        <w:jc w:val="both"/>
        <w:rPr>
          <w:rFonts w:ascii="Arial" w:hAnsi="Arial" w:cs="Arial"/>
          <w:bCs/>
          <w:color w:val="000000" w:themeColor="text1"/>
          <w:sz w:val="22"/>
          <w:szCs w:val="22"/>
          <w:lang w:val="es-MX" w:eastAsia="es-CO"/>
        </w:rPr>
      </w:pPr>
      <w:r w:rsidRPr="007D5A60">
        <w:rPr>
          <w:rFonts w:ascii="Arial" w:hAnsi="Arial" w:cs="Arial"/>
          <w:bCs/>
          <w:color w:val="000000" w:themeColor="text1"/>
          <w:sz w:val="22"/>
          <w:szCs w:val="22"/>
          <w:lang w:val="es-MX" w:eastAsia="es-CO"/>
        </w:rPr>
        <w:t>Es de anotar, por ser relevante para el asunto que se analiza, que la modificación de la ley del Presupuesto opera, únicamente, frente al parágrafo del artículo 38, y no en relación con la prohibición del artículo 33 que, como se dijo, resultan ser distintas, aunque concurrentes, con las del parágrafo, por lo cual, las restricciones a la contratación directa dentro del período preelectoral presidencial y vicepresidencial se mantienen invariables a partir de la publicación de la Ley del Presupuesto.</w:t>
      </w:r>
    </w:p>
    <w:bookmarkEnd w:id="65"/>
    <w:p w14:paraId="2EE4738B" w14:textId="02E39ED0" w:rsidR="007D5A60" w:rsidRPr="00210287" w:rsidRDefault="007D5A60" w:rsidP="007D5A60">
      <w:pPr>
        <w:shd w:val="clear" w:color="auto" w:fill="FFFFFF"/>
        <w:spacing w:after="120" w:line="276" w:lineRule="auto"/>
        <w:ind w:firstLine="708"/>
        <w:jc w:val="both"/>
        <w:rPr>
          <w:rFonts w:ascii="Arial" w:hAnsi="Arial" w:cs="Arial"/>
          <w:bCs/>
          <w:color w:val="000000" w:themeColor="text1"/>
          <w:sz w:val="22"/>
          <w:szCs w:val="22"/>
          <w:lang w:val="es-MX" w:eastAsia="es-CO"/>
        </w:rPr>
      </w:pPr>
      <w:r w:rsidRPr="007D5A60">
        <w:rPr>
          <w:rFonts w:ascii="Arial" w:hAnsi="Arial" w:cs="Arial"/>
          <w:bCs/>
          <w:color w:val="000000" w:themeColor="text1"/>
          <w:sz w:val="22"/>
          <w:szCs w:val="22"/>
          <w:lang w:val="es-MX" w:eastAsia="es-CO"/>
        </w:rPr>
        <w:t xml:space="preserve">En efecto, la Agencia advierte que para el año 2022 están programadas las elecciones para elegir miembros del Congreso de la República, </w:t>
      </w:r>
      <w:r w:rsidR="007B7BE5">
        <w:rPr>
          <w:rFonts w:ascii="Arial" w:hAnsi="Arial" w:cs="Arial"/>
          <w:bCs/>
          <w:color w:val="000000" w:themeColor="text1"/>
          <w:sz w:val="22"/>
          <w:szCs w:val="22"/>
          <w:lang w:val="es-MX" w:eastAsia="es-CO"/>
        </w:rPr>
        <w:t xml:space="preserve">evento que ya acaeció, </w:t>
      </w:r>
      <w:r w:rsidRPr="007D5A60">
        <w:rPr>
          <w:rFonts w:ascii="Arial" w:hAnsi="Arial" w:cs="Arial"/>
          <w:bCs/>
          <w:color w:val="000000" w:themeColor="text1"/>
          <w:sz w:val="22"/>
          <w:szCs w:val="22"/>
          <w:lang w:val="es-MX" w:eastAsia="es-CO"/>
        </w:rPr>
        <w:t>así como las jornadas para la elección del Presidente y Vicepresidente de la República. Las primeras para el domingo 13 de marzo de 2022</w:t>
      </w:r>
      <w:r w:rsidRPr="007D5A60">
        <w:rPr>
          <w:rFonts w:ascii="Arial" w:hAnsi="Arial" w:cs="Arial"/>
          <w:bCs/>
          <w:color w:val="000000" w:themeColor="text1"/>
          <w:sz w:val="22"/>
          <w:szCs w:val="22"/>
          <w:vertAlign w:val="superscript"/>
          <w:lang w:val="es-MX" w:eastAsia="es-CO"/>
        </w:rPr>
        <w:footnoteReference w:id="53"/>
      </w:r>
      <w:r w:rsidRPr="007D5A60">
        <w:rPr>
          <w:rFonts w:ascii="Arial" w:hAnsi="Arial" w:cs="Arial"/>
          <w:bCs/>
          <w:color w:val="000000" w:themeColor="text1"/>
          <w:sz w:val="22"/>
          <w:szCs w:val="22"/>
          <w:lang w:val="es-MX" w:eastAsia="es-CO"/>
        </w:rPr>
        <w:t xml:space="preserve"> y las segundas para el 29 de mayo del mismo año</w:t>
      </w:r>
      <w:r w:rsidRPr="007D5A60">
        <w:rPr>
          <w:rFonts w:ascii="Arial" w:hAnsi="Arial" w:cs="Arial"/>
          <w:bCs/>
          <w:color w:val="000000" w:themeColor="text1"/>
          <w:sz w:val="22"/>
          <w:szCs w:val="22"/>
          <w:vertAlign w:val="superscript"/>
          <w:lang w:val="es-MX" w:eastAsia="es-CO"/>
        </w:rPr>
        <w:footnoteReference w:id="54"/>
      </w:r>
      <w:r w:rsidRPr="007D5A60">
        <w:rPr>
          <w:rFonts w:ascii="Arial" w:hAnsi="Arial" w:cs="Arial"/>
          <w:bCs/>
          <w:color w:val="000000" w:themeColor="text1"/>
          <w:sz w:val="22"/>
          <w:szCs w:val="22"/>
          <w:lang w:val="es-MX" w:eastAsia="es-CO"/>
        </w:rPr>
        <w:t>, respectivamente, de manera que resulta palmario que el periodo preelectoral de restricción de cuatro meses anteriores a la correspondiente elección de que tratan los artículos 33 y 38 de la Ley 996 de 2005, coincidirán parcialmente. En este sentido</w:t>
      </w:r>
      <w:r w:rsidRPr="00210287">
        <w:rPr>
          <w:rFonts w:ascii="Arial" w:hAnsi="Arial" w:cs="Arial"/>
          <w:bCs/>
          <w:color w:val="000000" w:themeColor="text1"/>
          <w:sz w:val="22"/>
          <w:szCs w:val="22"/>
          <w:lang w:val="es-MX" w:eastAsia="es-CO"/>
        </w:rPr>
        <w:t xml:space="preserve">, las prohibiciones para la contratación directa y para la celebración de convenios y contratos interadministrativos concurren durante la coincidencia de periodos preelectorales. </w:t>
      </w:r>
    </w:p>
    <w:p w14:paraId="0D317A5C" w14:textId="77777777" w:rsidR="007D5A60" w:rsidRPr="007D5A60" w:rsidRDefault="007D5A60" w:rsidP="007D5A60">
      <w:pPr>
        <w:shd w:val="clear" w:color="auto" w:fill="FFFFFF"/>
        <w:spacing w:after="120" w:line="276" w:lineRule="auto"/>
        <w:ind w:firstLine="708"/>
        <w:jc w:val="both"/>
        <w:rPr>
          <w:rFonts w:ascii="Arial" w:hAnsi="Arial" w:cs="Arial"/>
          <w:bCs/>
          <w:color w:val="000000" w:themeColor="text1"/>
          <w:sz w:val="22"/>
          <w:szCs w:val="22"/>
          <w:lang w:val="es-MX" w:eastAsia="es-CO"/>
        </w:rPr>
      </w:pPr>
      <w:r w:rsidRPr="00210287">
        <w:rPr>
          <w:rFonts w:ascii="Arial" w:hAnsi="Arial" w:cs="Arial"/>
          <w:bCs/>
          <w:color w:val="000000" w:themeColor="text1"/>
          <w:sz w:val="22"/>
          <w:szCs w:val="22"/>
          <w:lang w:val="es-MX" w:eastAsia="es-CO"/>
        </w:rPr>
        <w:t>Así, durante el periodo preelectoral de elección al Congreso de la República aplica, únicamente, la prohibición del parágrafo del artículo 38; sin embargo, una vez inicie el periodo preelectoral para la elección de Presidente y Vicepresidente, deberán ser aplicadas ambas restricciones, es decir, la del parágrafo del artículo 38 y la del artículo 33 de la Ley de Garantías.</w:t>
      </w:r>
      <w:r w:rsidRPr="007D5A60">
        <w:rPr>
          <w:rFonts w:ascii="Arial" w:hAnsi="Arial" w:cs="Arial"/>
          <w:bCs/>
          <w:color w:val="000000" w:themeColor="text1"/>
          <w:sz w:val="22"/>
          <w:szCs w:val="22"/>
          <w:lang w:val="es-MX" w:eastAsia="es-CO"/>
        </w:rPr>
        <w:t xml:space="preserve"> En este punto, atendiendo a la modificación parcial del parágrafo del artículo 38 realizada por la Ley del Presupuesto, cabría preguntarse cómo se aplicarían las prohibiciones mencionadas. </w:t>
      </w:r>
    </w:p>
    <w:p w14:paraId="3E2FCD40" w14:textId="77777777" w:rsidR="007D5A60" w:rsidRPr="007D5A60" w:rsidRDefault="007D5A60" w:rsidP="007D5A60">
      <w:pPr>
        <w:shd w:val="clear" w:color="auto" w:fill="FFFFFF"/>
        <w:spacing w:after="120" w:line="276" w:lineRule="auto"/>
        <w:ind w:firstLine="708"/>
        <w:jc w:val="both"/>
        <w:rPr>
          <w:rFonts w:ascii="Arial" w:hAnsi="Arial" w:cs="Arial"/>
          <w:bCs/>
          <w:color w:val="000000" w:themeColor="text1"/>
          <w:sz w:val="22"/>
          <w:szCs w:val="22"/>
          <w:lang w:val="es-MX" w:eastAsia="es-CO"/>
        </w:rPr>
      </w:pPr>
      <w:r w:rsidRPr="007D5A60">
        <w:rPr>
          <w:rFonts w:ascii="Arial" w:hAnsi="Arial" w:cs="Arial"/>
          <w:bCs/>
          <w:color w:val="000000" w:themeColor="text1"/>
          <w:sz w:val="22"/>
          <w:szCs w:val="22"/>
          <w:lang w:val="es-MX" w:eastAsia="es-CO"/>
        </w:rPr>
        <w:t xml:space="preserve">En opinión de esta Agencia, con el fin de armonizar los textos de los artículos comentados, luego de la modificación realizada por la Ley del Presupuesto, en el evento mencionado en el párrafo anterior se podrán celebrar convenios y contratos interadministrativos, de acuerdo con el parágrafo del artículo 38, siempre y cuando estos se lleven a cabo a través de modalidades de selección que impliquen convocatoria pública y, además, por virtud del artículo 124 de la Ley del Presupuesto cuando dichos contratos y convenios sean suscritos entre entidades del orden nacional y territorial. No sucederá lo mismo cuando </w:t>
      </w:r>
      <w:r w:rsidRPr="00210287">
        <w:rPr>
          <w:rFonts w:ascii="Arial" w:hAnsi="Arial" w:cs="Arial"/>
          <w:bCs/>
          <w:color w:val="000000" w:themeColor="text1"/>
          <w:sz w:val="22"/>
          <w:szCs w:val="22"/>
          <w:lang w:val="es-MX" w:eastAsia="es-CO"/>
        </w:rPr>
        <w:t>sean celebrados entre entidades del orden territorial, en cuyo caso aplicará la prohibición plena sin la modificación en mención. Esto por cuanto, se insiste, la prohibición del artículo 33 de la Ley de Garantías permanece incólume ante la expedición de la Ley del Presupuesto.</w:t>
      </w:r>
      <w:r w:rsidRPr="007D5A60">
        <w:rPr>
          <w:rFonts w:ascii="Arial" w:hAnsi="Arial" w:cs="Arial"/>
          <w:bCs/>
          <w:color w:val="000000" w:themeColor="text1"/>
          <w:sz w:val="22"/>
          <w:szCs w:val="22"/>
          <w:lang w:val="es-MX" w:eastAsia="es-CO"/>
        </w:rPr>
        <w:t xml:space="preserve"> </w:t>
      </w:r>
    </w:p>
    <w:p w14:paraId="42475E44" w14:textId="407B6D6B" w:rsidR="0090679D" w:rsidRDefault="007D5A60" w:rsidP="002B1C89">
      <w:pPr>
        <w:shd w:val="clear" w:color="auto" w:fill="FFFFFF"/>
        <w:spacing w:line="276" w:lineRule="auto"/>
        <w:ind w:firstLine="708"/>
        <w:jc w:val="both"/>
        <w:rPr>
          <w:rFonts w:ascii="Arial" w:hAnsi="Arial" w:cs="Arial"/>
          <w:sz w:val="22"/>
          <w:lang w:val="es-ES_tradnl"/>
        </w:rPr>
      </w:pPr>
      <w:r w:rsidRPr="007D5A60">
        <w:rPr>
          <w:rFonts w:ascii="Arial" w:hAnsi="Arial" w:cs="Arial"/>
          <w:bCs/>
          <w:color w:val="000000" w:themeColor="text1"/>
          <w:sz w:val="22"/>
          <w:szCs w:val="22"/>
          <w:lang w:val="es-MX" w:eastAsia="es-CO"/>
        </w:rPr>
        <w:t xml:space="preserve">Por ende, dentro del periodo preelectoral de las elecciones presidenciales, se deberá aplicar la prohibición para la contratación directa contenida en el artículo 33 de la Ley de Garantías, así como a la prohibición del parágrafo del artículo 38 que, como se dijo, resulta aplicable a todo tipo de elección popular. En tal sentido, dentro de los cuatro meses anteriores a las elecciones de presidente y vicepresidente de la república no se podrán celebrar convenios y contratos interadministrativos a través de contratación directa, y solo podrán ser suscritos a través de mecanismos de selección que impliquen convocatoria pública y, además, siempre que se cumplan con los requisitos establecidos en el artículo 124 de la Ley 2159 de 2021. </w:t>
      </w:r>
    </w:p>
    <w:p w14:paraId="4091CAC0" w14:textId="77777777" w:rsidR="007F292D" w:rsidRPr="00AA5E3C" w:rsidRDefault="007F292D" w:rsidP="004B7C37">
      <w:pPr>
        <w:spacing w:after="120"/>
        <w:jc w:val="both"/>
        <w:rPr>
          <w:rFonts w:ascii="Arial" w:eastAsia="Calibri" w:hAnsi="Arial" w:cs="Arial"/>
          <w:color w:val="000000"/>
          <w:sz w:val="22"/>
        </w:rPr>
      </w:pPr>
    </w:p>
    <w:p w14:paraId="37CA9805" w14:textId="3BF3C880" w:rsidR="00DD5B04" w:rsidRDefault="004177A6" w:rsidP="00510DE9">
      <w:pPr>
        <w:tabs>
          <w:tab w:val="left" w:pos="0"/>
        </w:tabs>
        <w:jc w:val="both"/>
        <w:rPr>
          <w:rFonts w:ascii="Arial" w:eastAsia="Calibri" w:hAnsi="Arial" w:cs="Arial"/>
          <w:b/>
          <w:color w:val="000000" w:themeColor="text1"/>
          <w:sz w:val="22"/>
          <w:lang w:val="es-ES_tradnl"/>
        </w:rPr>
      </w:pPr>
      <w:r w:rsidRPr="00E23980">
        <w:rPr>
          <w:rFonts w:ascii="Arial" w:eastAsia="Calibri" w:hAnsi="Arial" w:cs="Arial"/>
          <w:b/>
          <w:color w:val="000000" w:themeColor="text1"/>
          <w:sz w:val="22"/>
          <w:lang w:val="es-ES_tradnl"/>
        </w:rPr>
        <w:t>3</w:t>
      </w:r>
      <w:r w:rsidR="00B011A9" w:rsidRPr="00E23980">
        <w:rPr>
          <w:rFonts w:ascii="Arial" w:eastAsia="Calibri" w:hAnsi="Arial" w:cs="Arial"/>
          <w:b/>
          <w:color w:val="000000" w:themeColor="text1"/>
          <w:sz w:val="22"/>
          <w:lang w:val="es-ES_tradnl"/>
        </w:rPr>
        <w:t xml:space="preserve">. </w:t>
      </w:r>
      <w:r w:rsidR="00DD5B04" w:rsidRPr="00E23980">
        <w:rPr>
          <w:rFonts w:ascii="Arial" w:eastAsia="Calibri" w:hAnsi="Arial" w:cs="Arial"/>
          <w:b/>
          <w:color w:val="000000" w:themeColor="text1"/>
          <w:sz w:val="22"/>
          <w:lang w:val="es-ES_tradnl"/>
        </w:rPr>
        <w:t>Respuesta</w:t>
      </w:r>
    </w:p>
    <w:p w14:paraId="3369F907" w14:textId="77777777" w:rsidR="007F292D" w:rsidRDefault="007F292D" w:rsidP="00861F0F">
      <w:pPr>
        <w:tabs>
          <w:tab w:val="left" w:pos="0"/>
        </w:tabs>
        <w:spacing w:line="276" w:lineRule="auto"/>
        <w:jc w:val="both"/>
        <w:rPr>
          <w:rFonts w:ascii="Arial" w:eastAsia="Calibri" w:hAnsi="Arial" w:cs="Arial"/>
          <w:b/>
          <w:color w:val="000000" w:themeColor="text1"/>
          <w:sz w:val="22"/>
          <w:lang w:val="es-ES_tradnl"/>
        </w:rPr>
      </w:pPr>
    </w:p>
    <w:p w14:paraId="0A16D8CF" w14:textId="77777777" w:rsidR="003C4167" w:rsidRDefault="00452D5F" w:rsidP="002B1C89">
      <w:pPr>
        <w:ind w:left="709" w:right="709"/>
        <w:jc w:val="both"/>
        <w:rPr>
          <w:rFonts w:ascii="Arial" w:hAnsi="Arial" w:cs="Arial"/>
          <w:color w:val="000000" w:themeColor="text1"/>
          <w:sz w:val="21"/>
          <w:szCs w:val="21"/>
          <w:lang w:val="es-ES_tradnl"/>
        </w:rPr>
      </w:pPr>
      <w:r w:rsidRPr="00452D5F">
        <w:rPr>
          <w:rFonts w:ascii="Arial" w:hAnsi="Arial" w:cs="Arial"/>
          <w:color w:val="000000" w:themeColor="text1"/>
          <w:sz w:val="21"/>
          <w:szCs w:val="21"/>
          <w:lang w:val="es-ES_tradnl"/>
        </w:rPr>
        <w:t>«</w:t>
      </w:r>
      <w:r w:rsidR="00FA79E0" w:rsidRPr="00FA79E0">
        <w:rPr>
          <w:rFonts w:ascii="Arial" w:hAnsi="Arial" w:cs="Arial"/>
          <w:color w:val="000000" w:themeColor="text1"/>
          <w:sz w:val="21"/>
          <w:szCs w:val="21"/>
          <w:lang w:val="es-ES_tradnl"/>
        </w:rPr>
        <w:t xml:space="preserve">Por medio del presente correo, me permito solicitar de la manera más respetuosa, concepto con relación a la legalidad para la suscripción de un </w:t>
      </w:r>
      <w:r w:rsidR="00FA79E0" w:rsidRPr="00210287">
        <w:rPr>
          <w:rFonts w:ascii="Arial" w:hAnsi="Arial" w:cs="Arial"/>
          <w:b/>
          <w:bCs/>
          <w:color w:val="000000" w:themeColor="text1"/>
          <w:sz w:val="21"/>
          <w:szCs w:val="21"/>
          <w:lang w:val="es-ES_tradnl"/>
        </w:rPr>
        <w:t>CONVENIO INTERADMINISTRATIVO DEL CENTRO TRANSITORIO DENTRO DEL SISTEMA DE RESPONSABILIDAD PENAL PARA ADOLESCENTES</w:t>
      </w:r>
      <w:r w:rsidR="00FA79E0" w:rsidRPr="00FA79E0">
        <w:rPr>
          <w:rFonts w:ascii="Arial" w:hAnsi="Arial" w:cs="Arial"/>
          <w:color w:val="000000" w:themeColor="text1"/>
          <w:sz w:val="21"/>
          <w:szCs w:val="21"/>
          <w:lang w:val="es-ES_tradnl"/>
        </w:rPr>
        <w:t>, en vigencia de la Ley de Garantías […] La anterior solicitud, la elevamos teniendo de presente, la preocupación de este ente territorial, dado que solo se puede suscribir el citado acuerdo con el municipio de la Plata Huila, quien es el único</w:t>
      </w:r>
      <w:r w:rsidR="00FA79E0">
        <w:rPr>
          <w:rFonts w:ascii="Arial" w:hAnsi="Arial" w:cs="Arial"/>
          <w:color w:val="000000" w:themeColor="text1"/>
          <w:sz w:val="21"/>
          <w:szCs w:val="21"/>
          <w:lang w:val="es-ES_tradnl"/>
        </w:rPr>
        <w:t xml:space="preserve"> </w:t>
      </w:r>
      <w:r w:rsidR="00FA79E0" w:rsidRPr="00FA79E0">
        <w:rPr>
          <w:rFonts w:ascii="Arial" w:hAnsi="Arial" w:cs="Arial"/>
          <w:color w:val="000000" w:themeColor="text1"/>
          <w:sz w:val="21"/>
          <w:szCs w:val="21"/>
          <w:lang w:val="es-ES_tradnl"/>
        </w:rPr>
        <w:t>Municipio que cuenta con un centro transitorio para el régimen de responsabilidad penal para adolescentes</w:t>
      </w:r>
      <w:r w:rsidRPr="00452D5F">
        <w:rPr>
          <w:rFonts w:ascii="Arial" w:hAnsi="Arial" w:cs="Arial"/>
          <w:color w:val="000000" w:themeColor="text1"/>
          <w:sz w:val="21"/>
          <w:szCs w:val="21"/>
          <w:lang w:val="es-ES_tradnl"/>
        </w:rPr>
        <w:t xml:space="preserve">» </w:t>
      </w:r>
    </w:p>
    <w:p w14:paraId="3DB7FF60" w14:textId="3067683E" w:rsidR="00594015" w:rsidRDefault="00452D5F" w:rsidP="00440431">
      <w:pPr>
        <w:ind w:left="709" w:right="709"/>
        <w:jc w:val="both"/>
        <w:rPr>
          <w:rFonts w:ascii="Arial" w:hAnsi="Arial" w:cs="Arial"/>
          <w:color w:val="000000" w:themeColor="text1"/>
          <w:sz w:val="21"/>
          <w:szCs w:val="21"/>
          <w:lang w:val="es-ES_tradnl"/>
        </w:rPr>
      </w:pPr>
      <w:r w:rsidRPr="00452D5F">
        <w:rPr>
          <w:rFonts w:ascii="Arial" w:hAnsi="Arial" w:cs="Arial"/>
          <w:color w:val="000000" w:themeColor="text1"/>
          <w:sz w:val="21"/>
          <w:szCs w:val="21"/>
          <w:lang w:val="es-ES_tradnl"/>
        </w:rPr>
        <w:t xml:space="preserve"> </w:t>
      </w:r>
    </w:p>
    <w:p w14:paraId="6CE3A7A3" w14:textId="375C12A1" w:rsidR="008A6F31" w:rsidRDefault="00C7550D" w:rsidP="00440431">
      <w:pPr>
        <w:spacing w:after="120" w:line="276" w:lineRule="auto"/>
        <w:jc w:val="both"/>
        <w:rPr>
          <w:rFonts w:ascii="Arial" w:eastAsia="Calibri" w:hAnsi="Arial" w:cs="Arial"/>
          <w:sz w:val="22"/>
          <w:lang w:val="es-ES"/>
        </w:rPr>
      </w:pPr>
      <w:r>
        <w:rPr>
          <w:rFonts w:ascii="Arial" w:eastAsiaTheme="minorHAnsi" w:hAnsi="Arial" w:cs="Arial"/>
          <w:bCs/>
          <w:sz w:val="22"/>
          <w:szCs w:val="22"/>
          <w:lang w:val="es-MX" w:eastAsia="en-US"/>
        </w:rPr>
        <w:t>De ac</w:t>
      </w:r>
      <w:r w:rsidR="003C4167">
        <w:rPr>
          <w:rFonts w:ascii="Arial" w:eastAsiaTheme="minorHAnsi" w:hAnsi="Arial" w:cs="Arial"/>
          <w:bCs/>
          <w:sz w:val="22"/>
          <w:szCs w:val="22"/>
          <w:lang w:val="es-MX" w:eastAsia="en-US"/>
        </w:rPr>
        <w:t xml:space="preserve">uerdo con lo expuesto, </w:t>
      </w:r>
      <w:r w:rsidRPr="00C7550D">
        <w:rPr>
          <w:rFonts w:ascii="Arial" w:eastAsiaTheme="minorHAnsi" w:hAnsi="Arial" w:cs="Arial"/>
          <w:bCs/>
          <w:sz w:val="22"/>
          <w:szCs w:val="22"/>
          <w:lang w:val="es-MX" w:eastAsia="en-US"/>
        </w:rPr>
        <w:t xml:space="preserve">las competencias </w:t>
      </w:r>
      <w:r w:rsidR="003C4167">
        <w:rPr>
          <w:rFonts w:ascii="Arial" w:eastAsiaTheme="minorHAnsi" w:hAnsi="Arial" w:cs="Arial"/>
          <w:bCs/>
          <w:sz w:val="22"/>
          <w:szCs w:val="22"/>
          <w:lang w:val="es-MX" w:eastAsia="en-US"/>
        </w:rPr>
        <w:t>atribuidas</w:t>
      </w:r>
      <w:r w:rsidR="003C4167" w:rsidRPr="00C7550D">
        <w:rPr>
          <w:rFonts w:ascii="Arial" w:eastAsiaTheme="minorHAnsi" w:hAnsi="Arial" w:cs="Arial"/>
          <w:bCs/>
          <w:sz w:val="22"/>
          <w:szCs w:val="22"/>
          <w:lang w:val="es-MX" w:eastAsia="en-US"/>
        </w:rPr>
        <w:t xml:space="preserve"> </w:t>
      </w:r>
      <w:r w:rsidR="003C4167">
        <w:rPr>
          <w:rFonts w:ascii="Arial" w:eastAsiaTheme="minorHAnsi" w:hAnsi="Arial" w:cs="Arial"/>
          <w:bCs/>
          <w:sz w:val="22"/>
          <w:szCs w:val="22"/>
          <w:lang w:val="es-MX" w:eastAsia="en-US"/>
        </w:rPr>
        <w:t xml:space="preserve">a </w:t>
      </w:r>
      <w:r w:rsidR="003C4167" w:rsidRPr="00C7550D">
        <w:rPr>
          <w:rFonts w:ascii="Arial" w:eastAsiaTheme="minorHAnsi" w:hAnsi="Arial" w:cs="Arial"/>
          <w:bCs/>
          <w:sz w:val="22"/>
          <w:szCs w:val="22"/>
          <w:lang w:val="es-MX" w:eastAsia="en-US"/>
        </w:rPr>
        <w:t>la Agencia Nacional de Contratación Pública – Colombia Compra Eficiente</w:t>
      </w:r>
      <w:r w:rsidR="003C4167">
        <w:rPr>
          <w:rFonts w:ascii="Arial" w:eastAsiaTheme="minorHAnsi" w:hAnsi="Arial" w:cs="Arial"/>
          <w:bCs/>
          <w:sz w:val="22"/>
          <w:szCs w:val="22"/>
          <w:lang w:val="es-MX" w:eastAsia="en-US"/>
        </w:rPr>
        <w:t xml:space="preserve"> por </w:t>
      </w:r>
      <w:r w:rsidRPr="00C7550D">
        <w:rPr>
          <w:rFonts w:ascii="Arial" w:eastAsiaTheme="minorHAnsi" w:hAnsi="Arial" w:cs="Arial"/>
          <w:bCs/>
          <w:sz w:val="22"/>
          <w:szCs w:val="22"/>
          <w:lang w:val="es-MX" w:eastAsia="en-US"/>
        </w:rPr>
        <w:t xml:space="preserve">los artículos 3.5 y 11.8 del Decreto 4170 de 2011 </w:t>
      </w:r>
      <w:r w:rsidR="003C4167">
        <w:rPr>
          <w:rFonts w:ascii="Arial" w:eastAsiaTheme="minorHAnsi" w:hAnsi="Arial" w:cs="Arial"/>
          <w:bCs/>
          <w:sz w:val="22"/>
          <w:szCs w:val="22"/>
          <w:lang w:val="es-MX" w:eastAsia="en-US"/>
        </w:rPr>
        <w:t xml:space="preserve">solo le permiten </w:t>
      </w:r>
      <w:r w:rsidRPr="00C7550D">
        <w:rPr>
          <w:rFonts w:ascii="Arial" w:eastAsiaTheme="minorHAnsi" w:hAnsi="Arial" w:cs="Arial"/>
          <w:bCs/>
          <w:sz w:val="22"/>
          <w:szCs w:val="22"/>
          <w:lang w:val="es-MX" w:eastAsia="en-US"/>
        </w:rPr>
        <w:t>res</w:t>
      </w:r>
      <w:r w:rsidR="003C4167">
        <w:rPr>
          <w:rFonts w:ascii="Arial" w:eastAsiaTheme="minorHAnsi" w:hAnsi="Arial" w:cs="Arial"/>
          <w:bCs/>
          <w:sz w:val="22"/>
          <w:szCs w:val="22"/>
          <w:lang w:val="es-MX" w:eastAsia="en-US"/>
        </w:rPr>
        <w:t>olver</w:t>
      </w:r>
      <w:r w:rsidRPr="00C7550D">
        <w:rPr>
          <w:rFonts w:ascii="Arial" w:eastAsiaTheme="minorHAnsi" w:hAnsi="Arial" w:cs="Arial"/>
          <w:bCs/>
          <w:sz w:val="22"/>
          <w:szCs w:val="22"/>
          <w:lang w:val="es-MX" w:eastAsia="en-US"/>
        </w:rPr>
        <w:t xml:space="preserve"> consultas sobre</w:t>
      </w:r>
      <w:r w:rsidR="003C4167">
        <w:rPr>
          <w:rFonts w:ascii="Arial" w:eastAsiaTheme="minorHAnsi" w:hAnsi="Arial" w:cs="Arial"/>
          <w:bCs/>
          <w:sz w:val="22"/>
          <w:szCs w:val="22"/>
          <w:lang w:val="es-MX" w:eastAsia="en-US"/>
        </w:rPr>
        <w:t xml:space="preserve"> referidas a la </w:t>
      </w:r>
      <w:r w:rsidR="00C31B23">
        <w:rPr>
          <w:rFonts w:ascii="Arial" w:eastAsiaTheme="minorHAnsi" w:hAnsi="Arial" w:cs="Arial"/>
          <w:bCs/>
          <w:sz w:val="22"/>
          <w:szCs w:val="22"/>
          <w:lang w:val="es-MX" w:eastAsia="en-US"/>
        </w:rPr>
        <w:t xml:space="preserve">aplicación de normas de carácter general </w:t>
      </w:r>
      <w:r w:rsidR="00B344A1">
        <w:rPr>
          <w:rFonts w:ascii="Arial" w:eastAsiaTheme="minorHAnsi" w:hAnsi="Arial" w:cs="Arial"/>
          <w:bCs/>
          <w:sz w:val="22"/>
          <w:szCs w:val="22"/>
          <w:lang w:val="es-MX" w:eastAsia="en-US"/>
        </w:rPr>
        <w:t>en materia de</w:t>
      </w:r>
      <w:r w:rsidRPr="00C7550D">
        <w:rPr>
          <w:rFonts w:ascii="Arial" w:eastAsiaTheme="minorHAnsi" w:hAnsi="Arial" w:cs="Arial"/>
          <w:bCs/>
          <w:sz w:val="22"/>
          <w:szCs w:val="22"/>
          <w:lang w:val="es-MX" w:eastAsia="en-US"/>
        </w:rPr>
        <w:t xml:space="preserve"> contratación estatal y compras públicas. </w:t>
      </w:r>
      <w:r w:rsidR="002230D6">
        <w:rPr>
          <w:rFonts w:ascii="Arial" w:eastAsiaTheme="minorHAnsi" w:hAnsi="Arial" w:cs="Arial"/>
          <w:bCs/>
          <w:sz w:val="22"/>
          <w:szCs w:val="22"/>
          <w:lang w:val="es-MX" w:eastAsia="en-US"/>
        </w:rPr>
        <w:t xml:space="preserve">Tal facultad, </w:t>
      </w:r>
      <w:r w:rsidR="002230D6">
        <w:rPr>
          <w:rFonts w:ascii="Arial" w:eastAsiaTheme="minorHAnsi" w:hAnsi="Arial" w:cs="Arial"/>
          <w:sz w:val="22"/>
          <w:szCs w:val="22"/>
          <w:lang w:val="es-ES" w:eastAsia="en-US"/>
        </w:rPr>
        <w:t xml:space="preserve">excluye la posibilidad de pronunciarse sobre </w:t>
      </w:r>
      <w:r w:rsidRPr="00C7550D">
        <w:rPr>
          <w:rFonts w:ascii="Arial" w:eastAsiaTheme="minorHAnsi" w:hAnsi="Arial" w:cs="Arial"/>
          <w:sz w:val="22"/>
          <w:szCs w:val="22"/>
          <w:lang w:val="es-ES" w:eastAsia="en-US"/>
        </w:rPr>
        <w:t>casos particulares</w:t>
      </w:r>
      <w:r w:rsidR="002230D6">
        <w:rPr>
          <w:rFonts w:ascii="Arial" w:eastAsiaTheme="minorHAnsi" w:hAnsi="Arial" w:cs="Arial"/>
          <w:sz w:val="22"/>
          <w:szCs w:val="22"/>
          <w:lang w:val="es-ES" w:eastAsia="en-US"/>
        </w:rPr>
        <w:t>, en la medida en que ello</w:t>
      </w:r>
      <w:r w:rsidRPr="00C7550D">
        <w:rPr>
          <w:rFonts w:ascii="Arial" w:eastAsiaTheme="minorHAnsi" w:hAnsi="Arial" w:cs="Arial"/>
          <w:sz w:val="22"/>
          <w:szCs w:val="22"/>
          <w:lang w:val="es-ES" w:eastAsia="en-US"/>
        </w:rPr>
        <w:t xml:space="preserve"> desborda</w:t>
      </w:r>
      <w:r w:rsidR="002230D6">
        <w:rPr>
          <w:rFonts w:ascii="Arial" w:eastAsiaTheme="minorHAnsi" w:hAnsi="Arial" w:cs="Arial"/>
          <w:sz w:val="22"/>
          <w:szCs w:val="22"/>
          <w:lang w:val="es-ES" w:eastAsia="en-US"/>
        </w:rPr>
        <w:t>ría</w:t>
      </w:r>
      <w:r w:rsidRPr="00C7550D">
        <w:rPr>
          <w:rFonts w:ascii="Arial" w:eastAsiaTheme="minorHAnsi" w:hAnsi="Arial" w:cs="Arial"/>
          <w:sz w:val="22"/>
          <w:szCs w:val="22"/>
          <w:lang w:val="es-ES" w:eastAsia="en-US"/>
        </w:rPr>
        <w:t xml:space="preserve"> </w:t>
      </w:r>
      <w:r w:rsidR="00BA4C43">
        <w:rPr>
          <w:rFonts w:ascii="Arial" w:eastAsiaTheme="minorHAnsi" w:hAnsi="Arial" w:cs="Arial"/>
          <w:sz w:val="22"/>
          <w:szCs w:val="22"/>
          <w:lang w:val="es-ES" w:eastAsia="en-US"/>
        </w:rPr>
        <w:t xml:space="preserve">los límites de la función consultiva atribuida a esta Agencia, que no está dirigida a </w:t>
      </w:r>
      <w:r w:rsidRPr="00C7550D">
        <w:rPr>
          <w:rFonts w:ascii="Arial" w:eastAsiaTheme="minorHAnsi" w:hAnsi="Arial" w:cs="Arial"/>
          <w:sz w:val="22"/>
          <w:szCs w:val="22"/>
          <w:lang w:val="es-ES" w:eastAsia="en-US"/>
        </w:rPr>
        <w:t>solucionar problemas jurídicos particulares</w:t>
      </w:r>
      <w:r w:rsidRPr="00C7550D">
        <w:rPr>
          <w:rFonts w:ascii="Arial" w:eastAsiaTheme="minorHAnsi" w:hAnsi="Arial" w:cs="Arial"/>
          <w:bCs/>
          <w:sz w:val="22"/>
          <w:szCs w:val="22"/>
          <w:lang w:val="es-MX" w:eastAsia="en-US"/>
        </w:rPr>
        <w:t xml:space="preserve"> de los partícipes de la contratación estatal.</w:t>
      </w:r>
      <w:r w:rsidR="00F037E7">
        <w:rPr>
          <w:rFonts w:ascii="Arial" w:eastAsiaTheme="minorHAnsi" w:hAnsi="Arial" w:cs="Arial"/>
          <w:bCs/>
          <w:sz w:val="22"/>
          <w:szCs w:val="22"/>
          <w:lang w:val="es-MX" w:eastAsia="en-US"/>
        </w:rPr>
        <w:t xml:space="preserve"> Sin perjuicio de lo anterior, en aras de garantizar su derecho fundamental de petición, se resolverá su consulta, haciendo abstracción del caso particular planteado</w:t>
      </w:r>
      <w:r w:rsidR="00DA04B6">
        <w:rPr>
          <w:rFonts w:ascii="Arial" w:eastAsiaTheme="minorHAnsi" w:hAnsi="Arial" w:cs="Arial"/>
          <w:bCs/>
          <w:sz w:val="22"/>
          <w:szCs w:val="22"/>
          <w:lang w:val="es-MX" w:eastAsia="en-US"/>
        </w:rPr>
        <w:t xml:space="preserve">. </w:t>
      </w:r>
      <w:r w:rsidR="008A6F31" w:rsidRPr="00A64F26" w:rsidDel="00C7550D">
        <w:rPr>
          <w:rFonts w:ascii="Arial" w:hAnsi="Arial" w:cs="Arial"/>
          <w:color w:val="000000" w:themeColor="text1"/>
          <w:sz w:val="21"/>
          <w:szCs w:val="21"/>
          <w:lang w:val="es-ES_tradnl"/>
        </w:rPr>
        <w:t xml:space="preserve"> </w:t>
      </w:r>
      <w:r w:rsidR="008A6F31">
        <w:rPr>
          <w:rFonts w:ascii="Arial" w:hAnsi="Arial" w:cs="Arial"/>
          <w:color w:val="000000" w:themeColor="text1"/>
          <w:sz w:val="21"/>
          <w:szCs w:val="21"/>
          <w:lang w:val="es-ES_tradnl"/>
        </w:rPr>
        <w:tab/>
      </w:r>
    </w:p>
    <w:p w14:paraId="5D4ABED4" w14:textId="1F0E749F" w:rsidR="007F292D" w:rsidRDefault="00A9485F" w:rsidP="00440431">
      <w:pPr>
        <w:spacing w:after="120" w:line="276" w:lineRule="auto"/>
        <w:ind w:firstLine="708"/>
        <w:jc w:val="both"/>
        <w:rPr>
          <w:rFonts w:ascii="Arial" w:eastAsia="Calibri" w:hAnsi="Arial" w:cs="Arial"/>
          <w:sz w:val="22"/>
          <w:lang w:val="es-ES"/>
        </w:rPr>
      </w:pPr>
      <w:r w:rsidRPr="00A9485F">
        <w:rPr>
          <w:rFonts w:ascii="Arial" w:eastAsia="Calibri" w:hAnsi="Arial" w:cs="Arial"/>
          <w:sz w:val="22"/>
          <w:lang w:val="es-ES"/>
        </w:rPr>
        <w:t>El artículo 33 de la Ley 996 de 2005 señala expresamente a los destinatarios de la prohibición, en el sentido de que son «todos los entes del Estado», expresión que contempla a los diferentes organismos o entidades autorizadas por la ley para suscribir contratos. En efecto, tal como lo ha sostenido el Consejo de Estado, el vocablo «todos» utilizado por el legislador comprende a la totalidad de los entes del Estado, sin distinción del régimen jurídico, forma de organización o naturaleza, su pertenencia a una u otra rama del poder público o su autonomía</w:t>
      </w:r>
      <w:r>
        <w:rPr>
          <w:rFonts w:ascii="Arial" w:eastAsia="Calibri" w:hAnsi="Arial" w:cs="Arial"/>
          <w:sz w:val="22"/>
          <w:lang w:val="es-ES"/>
        </w:rPr>
        <w:t xml:space="preserve">. Por otro lado, </w:t>
      </w:r>
      <w:r w:rsidR="00FA3B93">
        <w:rPr>
          <w:rFonts w:ascii="Arial" w:eastAsia="Calibri" w:hAnsi="Arial" w:cs="Arial"/>
          <w:sz w:val="22"/>
          <w:lang w:val="es-ES"/>
        </w:rPr>
        <w:t xml:space="preserve">el </w:t>
      </w:r>
      <w:r w:rsidR="00FA3B93" w:rsidRPr="00FA3B93">
        <w:rPr>
          <w:rFonts w:ascii="Arial" w:eastAsia="Calibri" w:hAnsi="Arial" w:cs="Arial"/>
          <w:sz w:val="22"/>
          <w:lang w:val="es-ES"/>
        </w:rPr>
        <w:t xml:space="preserve">del artículo 38 de la Ley 996 de 2005 prohíbe a los alcaldes, gobernadores, secretarios, gerentes y directores de las entidades del orden municipal, departamental o distrital celebrar convenios y contratos interadministrativos para la ejecución de recursos públicos. En este sentido, si una o ambas partes de la relación contractual es una entidad de aquellas descritas en el parágrafo </w:t>
      </w:r>
      <w:r w:rsidR="00FA3B93">
        <w:rPr>
          <w:rFonts w:ascii="Arial" w:eastAsia="Calibri" w:hAnsi="Arial" w:cs="Arial"/>
          <w:sz w:val="22"/>
          <w:lang w:val="es-ES"/>
        </w:rPr>
        <w:t>del artículo 38</w:t>
      </w:r>
      <w:r w:rsidR="00FA3B93" w:rsidRPr="00FA3B93">
        <w:rPr>
          <w:rFonts w:ascii="Arial" w:eastAsia="Calibri" w:hAnsi="Arial" w:cs="Arial"/>
          <w:sz w:val="22"/>
          <w:lang w:val="es-ES"/>
        </w:rPr>
        <w:t>, no podrá celebrar tales convenios o contratos durante la aplicación de la ley de garantías, toda vez que la citada disposición hace referencia a dicha tipología contractual sin que el legislador hubiere contemplado excepción alguna frente a la modalidad de selección o naturaleza de su objeto.</w:t>
      </w:r>
    </w:p>
    <w:p w14:paraId="4D97CB85" w14:textId="4F168BC7" w:rsidR="007F292D" w:rsidRDefault="00B77DE9" w:rsidP="00594015">
      <w:pPr>
        <w:spacing w:before="120" w:after="120" w:line="276" w:lineRule="auto"/>
        <w:ind w:firstLine="708"/>
        <w:jc w:val="both"/>
        <w:rPr>
          <w:rFonts w:ascii="Arial" w:eastAsia="Calibri" w:hAnsi="Arial" w:cs="Arial"/>
          <w:sz w:val="22"/>
          <w:lang w:val="es-ES"/>
        </w:rPr>
      </w:pPr>
      <w:r>
        <w:rPr>
          <w:rFonts w:ascii="Arial" w:eastAsia="Calibri" w:hAnsi="Arial" w:cs="Arial"/>
          <w:sz w:val="22"/>
          <w:lang w:val="es-ES"/>
        </w:rPr>
        <w:t>L</w:t>
      </w:r>
      <w:r w:rsidRPr="00B77DE9">
        <w:rPr>
          <w:rFonts w:ascii="Arial" w:eastAsia="Calibri" w:hAnsi="Arial" w:cs="Arial"/>
          <w:sz w:val="22"/>
          <w:lang w:val="es-ES"/>
        </w:rPr>
        <w:t>as prohibiciones</w:t>
      </w:r>
      <w:r w:rsidR="00FE6D5A">
        <w:rPr>
          <w:rFonts w:ascii="Arial" w:eastAsia="Calibri" w:hAnsi="Arial" w:cs="Arial"/>
          <w:sz w:val="22"/>
          <w:lang w:val="es-ES"/>
        </w:rPr>
        <w:t xml:space="preserve"> </w:t>
      </w:r>
      <w:r>
        <w:rPr>
          <w:rFonts w:ascii="Arial" w:eastAsia="Calibri" w:hAnsi="Arial" w:cs="Arial"/>
          <w:sz w:val="22"/>
          <w:lang w:val="es-ES"/>
        </w:rPr>
        <w:t>anteriormente descritas</w:t>
      </w:r>
      <w:r w:rsidRPr="00B77DE9">
        <w:rPr>
          <w:rFonts w:ascii="Arial" w:eastAsia="Calibri" w:hAnsi="Arial" w:cs="Arial"/>
          <w:sz w:val="22"/>
          <w:lang w:val="es-ES"/>
        </w:rPr>
        <w:t xml:space="preserve"> para la contratación directa y para la celebración de convenios y contratos interadministrativos concurren durante la coincidencia de periodos preelectorales. Así, durante el periodo preelectoral de elección al Congreso de la República aplica, únicamente, la prohibición del parágrafo del artículo 38; sin embargo, una vez inicie el periodo preelectoral para la elección de Presidente y Vicepresidente, deberán ser aplicadas ambas restricciones, es decir, la del parágrafo del artículo 38 y la del artículo 33 de la Ley de Garantías.</w:t>
      </w:r>
    </w:p>
    <w:p w14:paraId="43E1706A" w14:textId="3F321FFC" w:rsidR="007F292D" w:rsidRDefault="007D66C8" w:rsidP="00594015">
      <w:pPr>
        <w:spacing w:before="120" w:after="120" w:line="276" w:lineRule="auto"/>
        <w:ind w:firstLine="708"/>
        <w:jc w:val="both"/>
        <w:rPr>
          <w:rFonts w:ascii="Arial" w:eastAsia="Calibri" w:hAnsi="Arial" w:cs="Arial"/>
          <w:sz w:val="22"/>
          <w:lang w:val="es-ES"/>
        </w:rPr>
      </w:pPr>
      <w:r w:rsidRPr="007D66C8">
        <w:rPr>
          <w:rFonts w:ascii="Arial" w:eastAsia="Calibri" w:hAnsi="Arial" w:cs="Arial"/>
          <w:sz w:val="22"/>
          <w:lang w:val="es-ES"/>
        </w:rPr>
        <w:t>De acuerdo con las consideraciones de este concepto, el artículo 124 de la Ley 2159 de 2021 realiza una modificación parcial y temporal a la prohibición establecida en el parágrafo del artículo 38 de la Ley de Garantías Electorales. Sin embargo, como se señaló en el numeral 2.5 de este concepto, su aplicación está sujeta a ciertas condiciones temporales, subjetivas y materiales o teleológicas para la celebración de los convenios interadministrativos: i) que sean celebrados a partir de la publicación de la Ley del Presupuesto en el Diario Oficial y hasta el término de la vigencia fiscal 2022, es decir, hasta el 31 de diciembre de dicho año, ii) que sean celebrados entre la Nación, por una parte, y las entidades territoriales, por otra, y iii) que los convenios sean celebrados con el fin de ejecutar programas o proyectos que correspondan al Presupuesto General de la Nación.</w:t>
      </w:r>
    </w:p>
    <w:p w14:paraId="468E580B" w14:textId="41A4DC6F" w:rsidR="00594015" w:rsidRDefault="007D66C8" w:rsidP="00C71D47">
      <w:pPr>
        <w:spacing w:before="120" w:after="120" w:line="276" w:lineRule="auto"/>
        <w:ind w:firstLine="708"/>
        <w:jc w:val="both"/>
        <w:rPr>
          <w:rFonts w:ascii="Arial" w:eastAsia="Calibri" w:hAnsi="Arial" w:cs="Arial"/>
          <w:sz w:val="22"/>
          <w:lang w:val="es-ES"/>
        </w:rPr>
      </w:pPr>
      <w:r>
        <w:rPr>
          <w:rFonts w:ascii="Arial" w:eastAsia="Calibri" w:hAnsi="Arial" w:cs="Arial"/>
          <w:sz w:val="22"/>
          <w:lang w:val="es-ES"/>
        </w:rPr>
        <w:t xml:space="preserve">Para que opere la referida </w:t>
      </w:r>
      <w:r w:rsidRPr="007D66C8">
        <w:rPr>
          <w:rFonts w:ascii="Arial" w:eastAsia="Calibri" w:hAnsi="Arial" w:cs="Arial"/>
          <w:sz w:val="22"/>
          <w:lang w:val="es-ES"/>
        </w:rPr>
        <w:t>excepción del artículo 124 de la Ley 2159 de 2021, los extremos de la relación contractual tendrían que ser la Nación, por un lado, y una entidad territorial, por el otro.</w:t>
      </w:r>
      <w:r>
        <w:rPr>
          <w:rFonts w:ascii="Arial" w:eastAsia="Calibri" w:hAnsi="Arial" w:cs="Arial"/>
          <w:sz w:val="22"/>
          <w:lang w:val="es-ES"/>
        </w:rPr>
        <w:t xml:space="preserve"> Para el presente caso no opera por ser los dos extremos de la relación contractual entidades territoriales. En ese sentido se aplicarán, simultáneamente, las restricciones previstas en el artículo 33 y el</w:t>
      </w:r>
      <w:r w:rsidRPr="007D66C8">
        <w:rPr>
          <w:rFonts w:ascii="Arial" w:eastAsia="Calibri" w:hAnsi="Arial" w:cs="Arial"/>
          <w:sz w:val="22"/>
          <w:lang w:val="es-ES"/>
        </w:rPr>
        <w:t xml:space="preserve"> parágrafo del artículo 38 de la Ley 996 de 2005</w:t>
      </w:r>
      <w:r>
        <w:rPr>
          <w:rFonts w:ascii="Arial" w:eastAsia="Calibri" w:hAnsi="Arial" w:cs="Arial"/>
          <w:sz w:val="22"/>
          <w:lang w:val="es-ES"/>
        </w:rPr>
        <w:t>, explicadas detalladamente en el presente concepto.</w:t>
      </w:r>
    </w:p>
    <w:p w14:paraId="4A9159BB" w14:textId="77777777" w:rsidR="00332132" w:rsidRPr="00332132" w:rsidRDefault="00332132" w:rsidP="00B26437">
      <w:pPr>
        <w:spacing w:before="120" w:line="276" w:lineRule="auto"/>
        <w:jc w:val="both"/>
        <w:rPr>
          <w:rFonts w:ascii="Arial" w:eastAsia="Calibri" w:hAnsi="Arial" w:cs="Arial"/>
          <w:sz w:val="22"/>
          <w:szCs w:val="22"/>
          <w:lang w:val="es-ES" w:eastAsia="en-US"/>
        </w:rPr>
      </w:pPr>
    </w:p>
    <w:p w14:paraId="77EE5912" w14:textId="1792E8CD" w:rsidR="00DD5B04" w:rsidRDefault="00DD5B04" w:rsidP="0081325C">
      <w:pPr>
        <w:spacing w:line="276" w:lineRule="auto"/>
        <w:jc w:val="both"/>
        <w:rPr>
          <w:rFonts w:ascii="Arial" w:hAnsi="Arial" w:cs="Arial"/>
          <w:color w:val="000000" w:themeColor="text1"/>
          <w:sz w:val="22"/>
          <w:lang w:val="es-ES_tradnl"/>
        </w:rPr>
      </w:pPr>
      <w:r w:rsidRPr="00E23980">
        <w:rPr>
          <w:rFonts w:ascii="Arial" w:hAnsi="Arial" w:cs="Arial"/>
          <w:color w:val="000000" w:themeColor="text1"/>
          <w:sz w:val="22"/>
          <w:lang w:val="es-ES_tradnl"/>
        </w:rPr>
        <w:t>Este concepto tiene el alcance previsto en el artículo 28 del Código de Procedimiento Administrativo y de</w:t>
      </w:r>
      <w:r w:rsidR="00D40F8B">
        <w:rPr>
          <w:rFonts w:ascii="Arial" w:hAnsi="Arial" w:cs="Arial"/>
          <w:color w:val="000000" w:themeColor="text1"/>
          <w:sz w:val="22"/>
          <w:lang w:val="es-ES_tradnl"/>
        </w:rPr>
        <w:t xml:space="preserve"> lo Contencioso Administrativo.</w:t>
      </w:r>
    </w:p>
    <w:p w14:paraId="056816F7" w14:textId="77777777" w:rsidR="00D40F8B" w:rsidRPr="00D40F8B" w:rsidRDefault="00D40F8B" w:rsidP="00D40F8B">
      <w:pPr>
        <w:spacing w:before="120" w:line="276" w:lineRule="auto"/>
        <w:jc w:val="both"/>
        <w:rPr>
          <w:rFonts w:ascii="Arial" w:hAnsi="Arial" w:cs="Arial"/>
          <w:color w:val="000000" w:themeColor="text1"/>
          <w:sz w:val="22"/>
          <w:lang w:val="es-ES_tradnl"/>
        </w:rPr>
      </w:pPr>
    </w:p>
    <w:p w14:paraId="4B6C8407" w14:textId="6FE3C436" w:rsidR="003D607B" w:rsidRDefault="00861F0F" w:rsidP="00DF76A2">
      <w:pPr>
        <w:pStyle w:val="NormalWeb"/>
        <w:spacing w:before="0" w:beforeAutospacing="0" w:after="0" w:afterAutospacing="0" w:line="276" w:lineRule="auto"/>
        <w:jc w:val="both"/>
        <w:rPr>
          <w:rFonts w:ascii="Arial" w:hAnsi="Arial" w:cs="Arial"/>
          <w:color w:val="000000" w:themeColor="text1"/>
          <w:sz w:val="22"/>
          <w:szCs w:val="22"/>
          <w:lang w:val="es-ES"/>
        </w:rPr>
      </w:pPr>
      <w:r w:rsidRPr="77A94F01">
        <w:rPr>
          <w:rFonts w:ascii="Arial" w:hAnsi="Arial" w:cs="Arial"/>
          <w:color w:val="000000" w:themeColor="text1"/>
          <w:sz w:val="22"/>
          <w:szCs w:val="22"/>
          <w:lang w:val="es-ES"/>
        </w:rPr>
        <w:t>Atentamente,</w:t>
      </w:r>
    </w:p>
    <w:p w14:paraId="537D560B" w14:textId="0A5AD91D" w:rsidR="003D607B" w:rsidRDefault="003D607B" w:rsidP="00DF76A2">
      <w:pPr>
        <w:pStyle w:val="NormalWeb"/>
        <w:spacing w:before="0" w:beforeAutospacing="0" w:after="0" w:afterAutospacing="0" w:line="276" w:lineRule="auto"/>
        <w:jc w:val="both"/>
        <w:rPr>
          <w:rFonts w:ascii="Arial" w:hAnsi="Arial" w:cs="Arial"/>
          <w:color w:val="000000" w:themeColor="text1"/>
          <w:sz w:val="22"/>
          <w:szCs w:val="22"/>
          <w:lang w:val="es-ES"/>
        </w:rPr>
      </w:pPr>
    </w:p>
    <w:p w14:paraId="1CFF49BD" w14:textId="55F1AA77" w:rsidR="003D607B" w:rsidRPr="003D607B" w:rsidRDefault="008A6EB6">
      <w:pPr>
        <w:pStyle w:val="NormalWeb"/>
        <w:spacing w:before="0" w:beforeAutospacing="0" w:after="0" w:afterAutospacing="0" w:line="276" w:lineRule="auto"/>
        <w:jc w:val="center"/>
        <w:rPr>
          <w:rFonts w:ascii="Arial" w:hAnsi="Arial" w:cs="Arial"/>
          <w:color w:val="000000" w:themeColor="text1"/>
          <w:sz w:val="22"/>
          <w:szCs w:val="22"/>
          <w:lang w:val="es-ES"/>
        </w:rPr>
      </w:pPr>
      <w:r w:rsidRPr="00570FD2">
        <w:rPr>
          <w:rFonts w:ascii="Arial" w:hAnsi="Arial" w:cs="Arial"/>
          <w:noProof/>
          <w:color w:val="000000" w:themeColor="text1"/>
          <w:sz w:val="22"/>
        </w:rPr>
        <w:drawing>
          <wp:inline distT="0" distB="0" distL="0" distR="0" wp14:anchorId="0EF31DEB" wp14:editId="1FCF793E">
            <wp:extent cx="2714625" cy="1152525"/>
            <wp:effectExtent l="0" t="0" r="9525" b="9525"/>
            <wp:docPr id="5" name="Imagen 5"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Texto&#10;&#10;Descripción generada automáticamente"/>
                    <pic:cNvPicPr/>
                  </pic:nvPicPr>
                  <pic:blipFill>
                    <a:blip r:embed="rId12">
                      <a:extLst>
                        <a:ext uri="{28A0092B-C50C-407E-A947-70E740481C1C}">
                          <a14:useLocalDpi xmlns:a14="http://schemas.microsoft.com/office/drawing/2010/main" val="0"/>
                        </a:ext>
                      </a:extLst>
                    </a:blip>
                    <a:stretch>
                      <a:fillRect/>
                    </a:stretch>
                  </pic:blipFill>
                  <pic:spPr>
                    <a:xfrm>
                      <a:off x="0" y="0"/>
                      <a:ext cx="2735371" cy="1161333"/>
                    </a:xfrm>
                    <a:prstGeom prst="rect">
                      <a:avLst/>
                    </a:prstGeom>
                  </pic:spPr>
                </pic:pic>
              </a:graphicData>
            </a:graphic>
          </wp:inline>
        </w:drawing>
      </w:r>
    </w:p>
    <w:p w14:paraId="10A1E411" w14:textId="77777777" w:rsidR="00D40F8B" w:rsidRPr="00DC5823" w:rsidRDefault="00D40F8B" w:rsidP="00D40F8B">
      <w:pPr>
        <w:pStyle w:val="NormalWeb"/>
        <w:spacing w:before="0" w:beforeAutospacing="0" w:after="0" w:afterAutospacing="0" w:line="276" w:lineRule="auto"/>
        <w:jc w:val="center"/>
        <w:rPr>
          <w:rFonts w:ascii="Arial" w:hAnsi="Arial" w:cs="Arial"/>
          <w:color w:val="000000" w:themeColor="text1"/>
          <w:sz w:val="16"/>
          <w:szCs w:val="16"/>
          <w:lang w:val="es-ES_tradn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DD5B04" w:rsidRPr="00DC5823" w14:paraId="0C7DC5F7" w14:textId="77777777" w:rsidTr="00D40F8B">
        <w:trPr>
          <w:trHeight w:val="160"/>
        </w:trPr>
        <w:tc>
          <w:tcPr>
            <w:tcW w:w="812" w:type="dxa"/>
            <w:vAlign w:val="center"/>
            <w:hideMark/>
          </w:tcPr>
          <w:p w14:paraId="5BDB1AC9" w14:textId="77777777" w:rsidR="00DD5B04" w:rsidRPr="00DC5823" w:rsidRDefault="00DD5B04" w:rsidP="00DF76A2">
            <w:pPr>
              <w:jc w:val="both"/>
              <w:rPr>
                <w:rFonts w:ascii="Arial" w:hAnsi="Arial" w:cs="Arial"/>
                <w:color w:val="000000" w:themeColor="text1"/>
                <w:sz w:val="16"/>
                <w:szCs w:val="16"/>
                <w:lang w:val="es-ES_tradnl" w:eastAsia="es-ES"/>
              </w:rPr>
            </w:pPr>
            <w:r w:rsidRPr="00DC5823">
              <w:rPr>
                <w:rFonts w:ascii="Arial" w:hAnsi="Arial" w:cs="Arial"/>
                <w:color w:val="000000" w:themeColor="text1"/>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7F9F79B1" w14:textId="030A495C" w:rsidR="00DD5B04" w:rsidRPr="00DC5823" w:rsidRDefault="000F7921" w:rsidP="00DF76A2">
            <w:pPr>
              <w:jc w:val="both"/>
              <w:rPr>
                <w:rFonts w:ascii="Arial" w:hAnsi="Arial" w:cs="Arial"/>
                <w:color w:val="000000" w:themeColor="text1"/>
                <w:sz w:val="16"/>
                <w:szCs w:val="16"/>
                <w:lang w:val="es-ES_tradnl" w:eastAsia="es-ES"/>
              </w:rPr>
            </w:pPr>
            <w:r>
              <w:rPr>
                <w:rFonts w:ascii="Arial" w:hAnsi="Arial" w:cs="Arial"/>
                <w:color w:val="000000" w:themeColor="text1"/>
                <w:sz w:val="16"/>
                <w:szCs w:val="16"/>
                <w:lang w:val="es-ES_tradnl" w:eastAsia="es-ES"/>
              </w:rPr>
              <w:t>Gabriel Alejandro Murcia Taboada</w:t>
            </w:r>
          </w:p>
          <w:p w14:paraId="240C71FD" w14:textId="31312C95" w:rsidR="00DD5B04" w:rsidRPr="00DC5823" w:rsidRDefault="00DD5B04" w:rsidP="00DF76A2">
            <w:pPr>
              <w:jc w:val="both"/>
              <w:rPr>
                <w:rFonts w:ascii="Arial" w:hAnsi="Arial" w:cs="Arial"/>
                <w:color w:val="000000" w:themeColor="text1"/>
                <w:sz w:val="16"/>
                <w:szCs w:val="16"/>
                <w:lang w:val="es-ES_tradnl" w:eastAsia="es-ES"/>
              </w:rPr>
            </w:pPr>
            <w:r w:rsidRPr="00DC5823">
              <w:rPr>
                <w:rFonts w:ascii="Arial" w:hAnsi="Arial" w:cs="Arial"/>
                <w:color w:val="000000" w:themeColor="text1"/>
                <w:sz w:val="16"/>
                <w:szCs w:val="16"/>
                <w:lang w:val="es-ES_tradnl" w:eastAsia="es-ES"/>
              </w:rPr>
              <w:t>Contratista</w:t>
            </w:r>
            <w:r w:rsidR="00FF0050" w:rsidRPr="00DC5823">
              <w:rPr>
                <w:rFonts w:ascii="Arial" w:hAnsi="Arial" w:cs="Arial"/>
                <w:color w:val="000000" w:themeColor="text1"/>
                <w:sz w:val="16"/>
                <w:szCs w:val="16"/>
                <w:lang w:val="es-ES_tradnl" w:eastAsia="es-ES"/>
              </w:rPr>
              <w:t xml:space="preserve"> de la </w:t>
            </w:r>
            <w:r w:rsidRPr="00DC5823">
              <w:rPr>
                <w:rFonts w:ascii="Arial" w:hAnsi="Arial" w:cs="Arial"/>
                <w:color w:val="000000" w:themeColor="text1"/>
                <w:sz w:val="16"/>
                <w:szCs w:val="16"/>
                <w:lang w:val="es-ES_tradnl" w:eastAsia="es-ES"/>
              </w:rPr>
              <w:t>Subdirección de Gestión Contractual</w:t>
            </w:r>
          </w:p>
        </w:tc>
      </w:tr>
      <w:tr w:rsidR="00DD5B04" w:rsidRPr="00DC5823" w14:paraId="2F8FD650" w14:textId="77777777" w:rsidTr="004356C0">
        <w:trPr>
          <w:trHeight w:val="70"/>
        </w:trPr>
        <w:tc>
          <w:tcPr>
            <w:tcW w:w="812" w:type="dxa"/>
            <w:vAlign w:val="center"/>
            <w:hideMark/>
          </w:tcPr>
          <w:p w14:paraId="50203A0B" w14:textId="77777777" w:rsidR="00DD5B04" w:rsidRPr="00DC5823" w:rsidRDefault="00DD5B04" w:rsidP="00DF76A2">
            <w:pPr>
              <w:jc w:val="both"/>
              <w:rPr>
                <w:rFonts w:ascii="Arial" w:hAnsi="Arial" w:cs="Arial"/>
                <w:color w:val="000000" w:themeColor="text1"/>
                <w:sz w:val="16"/>
                <w:szCs w:val="16"/>
                <w:lang w:val="es-ES_tradnl" w:eastAsia="es-ES"/>
              </w:rPr>
            </w:pPr>
            <w:r w:rsidRPr="00DC5823">
              <w:rPr>
                <w:rFonts w:ascii="Arial" w:hAnsi="Arial" w:cs="Arial"/>
                <w:color w:val="000000" w:themeColor="text1"/>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45C8768C" w14:textId="1AC27C8B" w:rsidR="00FF5EA5" w:rsidRPr="00FF5EA5" w:rsidRDefault="00FF5EA5" w:rsidP="00FF5EA5">
            <w:pPr>
              <w:rPr>
                <w:rFonts w:ascii="Arial" w:hAnsi="Arial" w:cs="Arial"/>
                <w:color w:val="000000" w:themeColor="text1"/>
                <w:sz w:val="16"/>
                <w:szCs w:val="16"/>
                <w:lang w:val="es-ES" w:eastAsia="es-ES"/>
              </w:rPr>
            </w:pPr>
            <w:r w:rsidRPr="00FF5EA5">
              <w:rPr>
                <w:rFonts w:ascii="Arial" w:hAnsi="Arial" w:cs="Arial"/>
                <w:color w:val="000000" w:themeColor="text1"/>
                <w:sz w:val="16"/>
                <w:szCs w:val="16"/>
                <w:lang w:val="es-ES" w:eastAsia="es-ES"/>
              </w:rPr>
              <w:t xml:space="preserve">Alejandro Sarmiento Cantillo </w:t>
            </w:r>
          </w:p>
          <w:p w14:paraId="130B3228" w14:textId="5A97EB05" w:rsidR="00F83702" w:rsidRPr="00DC5823" w:rsidRDefault="00FF5EA5" w:rsidP="00F83702">
            <w:pPr>
              <w:jc w:val="both"/>
              <w:rPr>
                <w:rFonts w:ascii="Arial" w:hAnsi="Arial" w:cs="Arial"/>
                <w:color w:val="000000" w:themeColor="text1"/>
                <w:sz w:val="16"/>
                <w:szCs w:val="16"/>
                <w:lang w:val="es-ES" w:eastAsia="es-ES"/>
              </w:rPr>
            </w:pPr>
            <w:r w:rsidRPr="00FF5EA5">
              <w:rPr>
                <w:rFonts w:ascii="Arial" w:hAnsi="Arial" w:cs="Arial"/>
                <w:color w:val="000000" w:themeColor="text1"/>
                <w:sz w:val="16"/>
                <w:szCs w:val="16"/>
                <w:lang w:val="es-ES" w:eastAsia="es-ES"/>
              </w:rPr>
              <w:t>Gestor T1-1</w:t>
            </w:r>
            <w:r w:rsidR="00FF698A">
              <w:rPr>
                <w:rFonts w:ascii="Arial" w:hAnsi="Arial" w:cs="Arial"/>
                <w:color w:val="000000" w:themeColor="text1"/>
                <w:sz w:val="16"/>
                <w:szCs w:val="16"/>
                <w:lang w:val="es-ES" w:eastAsia="es-ES"/>
              </w:rPr>
              <w:t>5</w:t>
            </w:r>
            <w:r w:rsidRPr="00FF5EA5">
              <w:rPr>
                <w:rFonts w:ascii="Arial" w:hAnsi="Arial" w:cs="Arial"/>
                <w:color w:val="000000" w:themeColor="text1"/>
                <w:sz w:val="16"/>
                <w:szCs w:val="16"/>
                <w:lang w:val="es-ES" w:eastAsia="es-ES"/>
              </w:rPr>
              <w:t xml:space="preserve"> de la Subdirección de Gestión Contractual </w:t>
            </w:r>
          </w:p>
        </w:tc>
      </w:tr>
      <w:tr w:rsidR="00DD5B04" w:rsidRPr="00DC5823" w14:paraId="0FCBCA4A" w14:textId="77777777" w:rsidTr="00D15356">
        <w:trPr>
          <w:trHeight w:val="300"/>
        </w:trPr>
        <w:tc>
          <w:tcPr>
            <w:tcW w:w="812" w:type="dxa"/>
            <w:vAlign w:val="center"/>
            <w:hideMark/>
          </w:tcPr>
          <w:p w14:paraId="3C1D943A" w14:textId="77777777" w:rsidR="00DD5B04" w:rsidRPr="00DC5823" w:rsidRDefault="00DD5B04" w:rsidP="00DF76A2">
            <w:pPr>
              <w:jc w:val="both"/>
              <w:rPr>
                <w:rFonts w:ascii="Arial" w:hAnsi="Arial" w:cs="Arial"/>
                <w:color w:val="000000" w:themeColor="text1"/>
                <w:sz w:val="16"/>
                <w:szCs w:val="16"/>
                <w:lang w:val="es-ES_tradnl" w:eastAsia="es-ES"/>
              </w:rPr>
            </w:pPr>
            <w:r w:rsidRPr="00DC5823">
              <w:rPr>
                <w:rFonts w:ascii="Arial" w:hAnsi="Arial" w:cs="Arial"/>
                <w:color w:val="000000" w:themeColor="text1"/>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7180A172" w14:textId="7E7E6045" w:rsidR="006A55EE" w:rsidRPr="00DC5823" w:rsidRDefault="00C05A61" w:rsidP="00DF76A2">
            <w:pPr>
              <w:jc w:val="both"/>
              <w:rPr>
                <w:rFonts w:ascii="Arial" w:hAnsi="Arial" w:cs="Arial"/>
                <w:color w:val="000000" w:themeColor="text1"/>
                <w:sz w:val="16"/>
                <w:szCs w:val="16"/>
                <w:lang w:val="es-ES_tradnl" w:eastAsia="es-ES"/>
              </w:rPr>
            </w:pPr>
            <w:r w:rsidRPr="00DC5823">
              <w:rPr>
                <w:rFonts w:ascii="Arial" w:hAnsi="Arial" w:cs="Arial"/>
                <w:color w:val="000000" w:themeColor="text1"/>
                <w:sz w:val="16"/>
                <w:szCs w:val="16"/>
                <w:lang w:val="es-ES_tradnl" w:eastAsia="es-ES"/>
              </w:rPr>
              <w:t xml:space="preserve">Jorge </w:t>
            </w:r>
            <w:r w:rsidR="00647A36" w:rsidRPr="00DC5823">
              <w:rPr>
                <w:rFonts w:ascii="Arial" w:hAnsi="Arial" w:cs="Arial"/>
                <w:color w:val="000000" w:themeColor="text1"/>
                <w:sz w:val="16"/>
                <w:szCs w:val="16"/>
                <w:lang w:val="es-ES_tradnl" w:eastAsia="es-ES"/>
              </w:rPr>
              <w:t xml:space="preserve">Augusto </w:t>
            </w:r>
            <w:r w:rsidRPr="00DC5823">
              <w:rPr>
                <w:rFonts w:ascii="Arial" w:hAnsi="Arial" w:cs="Arial"/>
                <w:color w:val="000000" w:themeColor="text1"/>
                <w:sz w:val="16"/>
                <w:szCs w:val="16"/>
                <w:lang w:val="es-ES_tradnl" w:eastAsia="es-ES"/>
              </w:rPr>
              <w:t>Tirado Navarro</w:t>
            </w:r>
          </w:p>
          <w:p w14:paraId="1ADC483B" w14:textId="2EC8CC51" w:rsidR="00DD5B04" w:rsidRPr="00DC5823" w:rsidRDefault="00DD5B04" w:rsidP="00DF76A2">
            <w:pPr>
              <w:jc w:val="both"/>
              <w:rPr>
                <w:rFonts w:ascii="Arial" w:hAnsi="Arial" w:cs="Arial"/>
                <w:color w:val="000000" w:themeColor="text1"/>
                <w:sz w:val="16"/>
                <w:szCs w:val="16"/>
                <w:lang w:val="es-ES_tradnl" w:eastAsia="es-ES"/>
              </w:rPr>
            </w:pPr>
            <w:r w:rsidRPr="00DC5823">
              <w:rPr>
                <w:rFonts w:ascii="Arial" w:hAnsi="Arial" w:cs="Arial"/>
                <w:color w:val="000000" w:themeColor="text1"/>
                <w:sz w:val="16"/>
                <w:szCs w:val="16"/>
                <w:lang w:val="es-ES_tradnl" w:eastAsia="es-ES"/>
              </w:rPr>
              <w:t>Subdirector de Gestión Contractual</w:t>
            </w:r>
            <w:r w:rsidR="00973AA2" w:rsidRPr="00DC5823">
              <w:rPr>
                <w:rFonts w:ascii="Arial" w:hAnsi="Arial" w:cs="Arial"/>
                <w:color w:val="000000" w:themeColor="text1"/>
                <w:sz w:val="16"/>
                <w:szCs w:val="16"/>
                <w:lang w:val="es-ES_tradnl" w:eastAsia="es-ES"/>
              </w:rPr>
              <w:t xml:space="preserve"> </w:t>
            </w:r>
            <w:r w:rsidR="00973AA2" w:rsidRPr="00DC5823">
              <w:rPr>
                <w:rFonts w:ascii="Arial" w:hAnsi="Arial" w:cs="Arial"/>
                <w:color w:val="000000" w:themeColor="text1"/>
                <w:sz w:val="16"/>
                <w:szCs w:val="16"/>
                <w:lang w:eastAsia="es-ES"/>
              </w:rPr>
              <w:t>ANCP – CCE</w:t>
            </w:r>
          </w:p>
        </w:tc>
      </w:tr>
      <w:bookmarkEnd w:id="12"/>
    </w:tbl>
    <w:p w14:paraId="491DE49E" w14:textId="1AD8576B" w:rsidR="0072142B" w:rsidRDefault="0072142B" w:rsidP="00215B8E">
      <w:pPr>
        <w:jc w:val="both"/>
        <w:rPr>
          <w:rFonts w:ascii="Arial" w:hAnsi="Arial" w:cs="Arial"/>
          <w:lang w:val="es-ES_tradnl"/>
        </w:rPr>
      </w:pPr>
    </w:p>
    <w:sectPr w:rsidR="0072142B" w:rsidSect="005D791B">
      <w:headerReference w:type="default" r:id="rId13"/>
      <w:footerReference w:type="default" r:id="rId14"/>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BD5C3B" w14:textId="77777777" w:rsidR="00016540" w:rsidRDefault="00016540">
      <w:r>
        <w:separator/>
      </w:r>
    </w:p>
  </w:endnote>
  <w:endnote w:type="continuationSeparator" w:id="0">
    <w:p w14:paraId="4AD8DD29" w14:textId="77777777" w:rsidR="00016540" w:rsidRDefault="00016540">
      <w:r>
        <w:continuationSeparator/>
      </w:r>
    </w:p>
  </w:endnote>
  <w:endnote w:type="continuationNotice" w:id="1">
    <w:p w14:paraId="073731B2" w14:textId="77777777" w:rsidR="00016540" w:rsidRDefault="000165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785F3" w14:textId="2F644279" w:rsidR="0081325C" w:rsidRPr="008217B7" w:rsidRDefault="0081325C"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F34B5B">
      <w:rPr>
        <w:rFonts w:ascii="Arial" w:hAnsi="Arial" w:cs="Arial"/>
        <w:b/>
        <w:bCs/>
        <w:noProof/>
        <w:color w:val="7F7F7F" w:themeColor="text1" w:themeTint="80"/>
        <w:sz w:val="16"/>
        <w:szCs w:val="16"/>
      </w:rPr>
      <w:t>17</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F34B5B">
      <w:rPr>
        <w:rFonts w:ascii="Arial" w:hAnsi="Arial" w:cs="Arial"/>
        <w:b/>
        <w:bCs/>
        <w:noProof/>
        <w:color w:val="7F7F7F" w:themeColor="text1" w:themeTint="80"/>
        <w:sz w:val="16"/>
        <w:szCs w:val="16"/>
      </w:rPr>
      <w:t>17</w:t>
    </w:r>
    <w:r w:rsidRPr="00084B97">
      <w:rPr>
        <w:rFonts w:ascii="Arial" w:hAnsi="Arial" w:cs="Arial"/>
        <w:b/>
        <w:bCs/>
        <w:color w:val="7F7F7F" w:themeColor="text1" w:themeTint="80"/>
        <w:sz w:val="16"/>
        <w:szCs w:val="16"/>
      </w:rPr>
      <w:fldChar w:fldCharType="end"/>
    </w:r>
  </w:p>
  <w:p w14:paraId="48FC6A04" w14:textId="5FD1A7C9" w:rsidR="0081325C" w:rsidRDefault="0081325C" w:rsidP="00322937">
    <w:pPr>
      <w:pStyle w:val="Piedepgina"/>
      <w:jc w:val="center"/>
      <w:rPr>
        <w:lang w:val="es-ES"/>
      </w:rPr>
    </w:pPr>
    <w:r>
      <w:rPr>
        <w:noProof/>
        <w:lang w:val="en-US"/>
      </w:rPr>
      <w:drawing>
        <wp:inline distT="0" distB="0" distL="0" distR="0" wp14:anchorId="608B196D" wp14:editId="0DC5B948">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5D0E988C" w14:textId="77777777" w:rsidR="0081325C" w:rsidRDefault="0081325C" w:rsidP="007B0854">
    <w:pPr>
      <w:pStyle w:val="Piedepgina"/>
      <w:jc w:val="center"/>
      <w:rPr>
        <w:lang w:val="es-ES"/>
      </w:rPr>
    </w:pPr>
  </w:p>
  <w:p w14:paraId="6C0EFC49" w14:textId="77777777" w:rsidR="0081325C" w:rsidRPr="007B0854" w:rsidRDefault="0081325C" w:rsidP="007B0854">
    <w:pPr>
      <w:pStyle w:val="Piedepgina"/>
      <w:jc w:val="center"/>
      <w:rPr>
        <w:lang w:val="es-ES"/>
      </w:rPr>
    </w:pPr>
  </w:p>
  <w:p w14:paraId="1F1DF3DA" w14:textId="77777777" w:rsidR="00497868" w:rsidRDefault="0049786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FE4927" w14:textId="77777777" w:rsidR="00016540" w:rsidRDefault="00016540">
      <w:r>
        <w:separator/>
      </w:r>
    </w:p>
  </w:footnote>
  <w:footnote w:type="continuationSeparator" w:id="0">
    <w:p w14:paraId="3FCADC30" w14:textId="77777777" w:rsidR="00016540" w:rsidRDefault="00016540">
      <w:r>
        <w:continuationSeparator/>
      </w:r>
    </w:p>
  </w:footnote>
  <w:footnote w:type="continuationNotice" w:id="1">
    <w:p w14:paraId="690D77F7" w14:textId="77777777" w:rsidR="00016540" w:rsidRDefault="00016540"/>
  </w:footnote>
  <w:footnote w:id="2">
    <w:p w14:paraId="2B75F675" w14:textId="77777777" w:rsidR="00930CCC" w:rsidRPr="00440431" w:rsidRDefault="00930CCC" w:rsidP="00E40A05">
      <w:pPr>
        <w:pStyle w:val="Textonotapie"/>
        <w:ind w:firstLine="708"/>
        <w:jc w:val="both"/>
        <w:rPr>
          <w:rFonts w:ascii="Arial" w:hAnsi="Arial" w:cs="Arial"/>
          <w:sz w:val="19"/>
          <w:szCs w:val="19"/>
          <w:lang w:val="es-ES"/>
        </w:rPr>
      </w:pPr>
      <w:r w:rsidRPr="00440431">
        <w:rPr>
          <w:rStyle w:val="Refdenotaalpie"/>
          <w:rFonts w:ascii="Arial" w:hAnsi="Arial" w:cs="Arial"/>
          <w:sz w:val="19"/>
          <w:szCs w:val="19"/>
        </w:rPr>
        <w:footnoteRef/>
      </w:r>
      <w:r w:rsidRPr="00440431">
        <w:rPr>
          <w:rFonts w:ascii="Arial" w:hAnsi="Arial" w:cs="Arial"/>
          <w:sz w:val="19"/>
          <w:szCs w:val="19"/>
        </w:rPr>
        <w:t xml:space="preserve"> La Agencia Nacional de Contratación Pública ‒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w:t>
      </w:r>
      <w:r w:rsidRPr="00440431">
        <w:rPr>
          <w:rFonts w:ascii="Arial" w:hAnsi="Arial" w:cs="Arial"/>
          <w:i/>
          <w:iCs/>
          <w:sz w:val="19"/>
          <w:szCs w:val="19"/>
        </w:rPr>
        <w:t xml:space="preserve">ibidem </w:t>
      </w:r>
      <w:r w:rsidRPr="00440431">
        <w:rPr>
          <w:rFonts w:ascii="Arial" w:hAnsi="Arial" w:cs="Arial"/>
          <w:sz w:val="19"/>
          <w:szCs w:val="19"/>
        </w:rPr>
        <w:t>señala, de manera precisa, las funciones de Colombia Compra Eficiente. Concretamente, el numeral 5º de este artículo establece que le corresponde a esta entidad: «[a]bsolver consultas sobre la aplicación de normas de carácter general y expedir circulares externas en materia de compras y contratación pública». Seguidamente, el numeral 8º del artículo 11 ibidem señala que es función de la Subdirección de Gestión Contractual: «[a]bsolver consultas sobre la aplicación de normas de carácter general».</w:t>
      </w:r>
    </w:p>
  </w:footnote>
  <w:footnote w:id="3">
    <w:p w14:paraId="6DC311A1" w14:textId="77777777" w:rsidR="007D5A60" w:rsidRPr="00FB31BE" w:rsidRDefault="007D5A60" w:rsidP="00440431">
      <w:pPr>
        <w:pStyle w:val="Textonotapie"/>
        <w:spacing w:after="120"/>
        <w:ind w:firstLine="709"/>
        <w:jc w:val="both"/>
        <w:rPr>
          <w:rFonts w:ascii="Arial" w:hAnsi="Arial" w:cs="Arial"/>
          <w:color w:val="000000" w:themeColor="text1"/>
          <w:sz w:val="19"/>
          <w:szCs w:val="19"/>
        </w:rPr>
      </w:pPr>
      <w:r w:rsidRPr="00FB31BE">
        <w:rPr>
          <w:rStyle w:val="Refdenotaalpie"/>
          <w:rFonts w:ascii="Arial" w:hAnsi="Arial" w:cs="Arial"/>
          <w:color w:val="000000" w:themeColor="text1"/>
          <w:sz w:val="19"/>
          <w:szCs w:val="19"/>
        </w:rPr>
        <w:footnoteRef/>
      </w:r>
      <w:r w:rsidRPr="00FB31BE">
        <w:rPr>
          <w:rFonts w:ascii="Arial" w:hAnsi="Arial" w:cs="Arial"/>
          <w:color w:val="000000" w:themeColor="text1"/>
          <w:sz w:val="19"/>
          <w:szCs w:val="19"/>
        </w:rPr>
        <w:t xml:space="preserve"> El artículo 127 de la Constitución Política señala: «Los servidores públicos no podrán celebrar, por si o por interpuesta persona, o en representación de otro, contrato alguno con entidades públicas o con personas privadas que manejen o administren recursos públicos, salvo las excepciones legales. </w:t>
      </w:r>
    </w:p>
    <w:p w14:paraId="6F88405A" w14:textId="77777777" w:rsidR="007D5A60" w:rsidRPr="00FB31BE" w:rsidRDefault="007D5A60" w:rsidP="00E40A05">
      <w:pPr>
        <w:pStyle w:val="Textonotapie"/>
        <w:ind w:firstLine="709"/>
        <w:jc w:val="both"/>
        <w:rPr>
          <w:rFonts w:ascii="Arial" w:hAnsi="Arial" w:cs="Arial"/>
          <w:color w:val="000000" w:themeColor="text1"/>
          <w:sz w:val="19"/>
          <w:szCs w:val="19"/>
        </w:rPr>
      </w:pPr>
      <w:r w:rsidRPr="00FB31BE">
        <w:rPr>
          <w:rFonts w:ascii="Arial" w:hAnsi="Arial" w:cs="Arial"/>
          <w:color w:val="000000" w:themeColor="text1"/>
          <w:sz w:val="19"/>
          <w:szCs w:val="19"/>
        </w:rPr>
        <w:t>»A los empleados del Estado que se desempeñen en la Rama Judicial, en los órganos electorales, de control y de seguridad les está prohibido tomar parte en las actividades de los partidos y movimientos y en las controversias políticas, sin perjuicio de ejercer libremente el derecho al sufragio. A los miembros de la Fuerza Pública en servicio activo se les aplican las limitaciones contempladas en el artículo 219 de la Constitución. Los empleados no contemplados en esta prohibición solo podrán participar en dichas actividades y controversias en las condiciones que señale la Ley Estatutaria».</w:t>
      </w:r>
    </w:p>
    <w:p w14:paraId="5919A811" w14:textId="77777777" w:rsidR="007D5A60" w:rsidRPr="00FB31BE" w:rsidRDefault="007D5A60" w:rsidP="00E40A05">
      <w:pPr>
        <w:pStyle w:val="Textonotapie"/>
        <w:ind w:firstLine="709"/>
        <w:jc w:val="both"/>
        <w:rPr>
          <w:rFonts w:ascii="Arial" w:hAnsi="Arial" w:cs="Arial"/>
          <w:color w:val="000000" w:themeColor="text1"/>
          <w:sz w:val="19"/>
          <w:szCs w:val="19"/>
        </w:rPr>
      </w:pPr>
    </w:p>
  </w:footnote>
  <w:footnote w:id="4">
    <w:p w14:paraId="48517941" w14:textId="6289663F" w:rsidR="007D5A60" w:rsidRPr="00FB31BE" w:rsidRDefault="007D5A60" w:rsidP="00E40A05">
      <w:pPr>
        <w:pStyle w:val="Textonotapie"/>
        <w:ind w:firstLine="709"/>
        <w:jc w:val="both"/>
        <w:rPr>
          <w:rFonts w:ascii="Arial" w:hAnsi="Arial" w:cs="Arial"/>
          <w:color w:val="000000" w:themeColor="text1"/>
          <w:sz w:val="19"/>
          <w:szCs w:val="19"/>
        </w:rPr>
      </w:pPr>
      <w:r w:rsidRPr="00FB31BE">
        <w:rPr>
          <w:rStyle w:val="Refdenotaalpie"/>
          <w:rFonts w:ascii="Arial" w:hAnsi="Arial" w:cs="Arial"/>
          <w:color w:val="000000" w:themeColor="text1"/>
          <w:sz w:val="19"/>
          <w:szCs w:val="19"/>
        </w:rPr>
        <w:footnoteRef/>
      </w:r>
      <w:r w:rsidRPr="00FB31BE">
        <w:rPr>
          <w:rFonts w:ascii="Arial" w:hAnsi="Arial" w:cs="Arial"/>
          <w:color w:val="000000" w:themeColor="text1"/>
          <w:sz w:val="19"/>
          <w:szCs w:val="19"/>
        </w:rPr>
        <w:t xml:space="preserve"> Gaceta del Congreso de la República No. 71 del 2005.</w:t>
      </w:r>
    </w:p>
    <w:p w14:paraId="4C2476D9" w14:textId="77777777" w:rsidR="001E3F87" w:rsidRPr="00FB31BE" w:rsidRDefault="001E3F87" w:rsidP="00E40A05">
      <w:pPr>
        <w:pStyle w:val="Textonotapie"/>
        <w:ind w:firstLine="709"/>
        <w:jc w:val="both"/>
        <w:rPr>
          <w:rFonts w:ascii="Arial" w:hAnsi="Arial" w:cs="Arial"/>
          <w:color w:val="000000" w:themeColor="text1"/>
          <w:sz w:val="19"/>
          <w:szCs w:val="19"/>
          <w:lang w:val="es-CO"/>
        </w:rPr>
      </w:pPr>
    </w:p>
  </w:footnote>
  <w:footnote w:id="5">
    <w:p w14:paraId="78A58DB9" w14:textId="77777777" w:rsidR="007D5A60" w:rsidRPr="00FB31BE" w:rsidRDefault="007D5A60" w:rsidP="00E40A05">
      <w:pPr>
        <w:pStyle w:val="Textonotapie"/>
        <w:ind w:firstLine="709"/>
        <w:jc w:val="both"/>
        <w:rPr>
          <w:rFonts w:ascii="Arial" w:hAnsi="Arial" w:cs="Arial"/>
          <w:color w:val="000000" w:themeColor="text1"/>
          <w:sz w:val="19"/>
          <w:szCs w:val="19"/>
        </w:rPr>
      </w:pPr>
      <w:r w:rsidRPr="00FB31BE">
        <w:rPr>
          <w:rStyle w:val="Refdenotaalpie"/>
          <w:rFonts w:ascii="Arial" w:hAnsi="Arial" w:cs="Arial"/>
          <w:color w:val="000000" w:themeColor="text1"/>
          <w:sz w:val="19"/>
          <w:szCs w:val="19"/>
        </w:rPr>
        <w:footnoteRef/>
      </w:r>
      <w:r w:rsidRPr="00FB31BE">
        <w:rPr>
          <w:rFonts w:ascii="Arial" w:hAnsi="Arial" w:cs="Arial"/>
          <w:color w:val="000000" w:themeColor="text1"/>
          <w:sz w:val="19"/>
          <w:szCs w:val="19"/>
        </w:rPr>
        <w:t xml:space="preserve"> Corte Constitucional, Sentencia C- 1153 de 2005, M.P. Marco Gerardo Monroy Cabra.</w:t>
      </w:r>
    </w:p>
    <w:p w14:paraId="023AED9E" w14:textId="77777777" w:rsidR="007D5A60" w:rsidRPr="00FB31BE" w:rsidRDefault="007D5A60" w:rsidP="00E40A05">
      <w:pPr>
        <w:pStyle w:val="Textonotapie"/>
        <w:ind w:firstLine="709"/>
        <w:jc w:val="both"/>
        <w:rPr>
          <w:rFonts w:ascii="Arial" w:hAnsi="Arial" w:cs="Arial"/>
          <w:color w:val="000000" w:themeColor="text1"/>
          <w:sz w:val="19"/>
          <w:szCs w:val="19"/>
        </w:rPr>
      </w:pPr>
    </w:p>
  </w:footnote>
  <w:footnote w:id="6">
    <w:p w14:paraId="29BA802B" w14:textId="77777777" w:rsidR="007D5A60" w:rsidRPr="00FB31BE" w:rsidRDefault="007D5A60" w:rsidP="00E40A05">
      <w:pPr>
        <w:pStyle w:val="Textonotapie"/>
        <w:ind w:firstLine="709"/>
        <w:jc w:val="both"/>
        <w:rPr>
          <w:rFonts w:ascii="Arial" w:hAnsi="Arial" w:cs="Arial"/>
          <w:color w:val="000000" w:themeColor="text1"/>
          <w:sz w:val="19"/>
          <w:szCs w:val="19"/>
        </w:rPr>
      </w:pPr>
      <w:r w:rsidRPr="00FB31BE">
        <w:rPr>
          <w:rStyle w:val="Refdenotaalpie"/>
          <w:rFonts w:ascii="Arial" w:hAnsi="Arial" w:cs="Arial"/>
          <w:color w:val="000000" w:themeColor="text1"/>
          <w:sz w:val="19"/>
          <w:szCs w:val="19"/>
        </w:rPr>
        <w:footnoteRef/>
      </w:r>
      <w:r w:rsidRPr="00FB31BE">
        <w:rPr>
          <w:rFonts w:ascii="Arial" w:hAnsi="Arial" w:cs="Arial"/>
          <w:color w:val="000000" w:themeColor="text1"/>
          <w:sz w:val="19"/>
          <w:szCs w:val="19"/>
        </w:rPr>
        <w:t xml:space="preserve"> Corte Constitucional. Sentencias: C-233 de 4 de abril de 2002, expediente: D-3704; C-551 de 9 de julio de 2003, expediente: CRF-001 de 9 de julio de 2003; C-652 de 5 de agosto de 2003, expediente: D-4330; C-353 de 20 de mayo de 2009, expediente: D-7518, C-541 de 30 de junio de 2010, expediente: DD7966; entre otras.</w:t>
      </w:r>
    </w:p>
    <w:p w14:paraId="72D3CD2F" w14:textId="77777777" w:rsidR="007D5A60" w:rsidRPr="00FB31BE" w:rsidRDefault="007D5A60" w:rsidP="00E40A05">
      <w:pPr>
        <w:pStyle w:val="Textonotapie"/>
        <w:ind w:firstLine="709"/>
        <w:jc w:val="both"/>
        <w:rPr>
          <w:rFonts w:ascii="Arial" w:hAnsi="Arial" w:cs="Arial"/>
          <w:color w:val="000000" w:themeColor="text1"/>
          <w:sz w:val="19"/>
          <w:szCs w:val="19"/>
        </w:rPr>
      </w:pPr>
    </w:p>
  </w:footnote>
  <w:footnote w:id="7">
    <w:p w14:paraId="42737391" w14:textId="77777777" w:rsidR="007D5A60" w:rsidRPr="00FB31BE" w:rsidRDefault="007D5A60" w:rsidP="00E40A05">
      <w:pPr>
        <w:pStyle w:val="Textonotapie"/>
        <w:ind w:firstLine="709"/>
        <w:jc w:val="both"/>
        <w:rPr>
          <w:rFonts w:ascii="Arial" w:hAnsi="Arial" w:cs="Arial"/>
          <w:color w:val="000000" w:themeColor="text1"/>
          <w:sz w:val="19"/>
          <w:szCs w:val="19"/>
          <w:lang w:val="es-CO"/>
        </w:rPr>
      </w:pPr>
      <w:r w:rsidRPr="00FB31BE">
        <w:rPr>
          <w:rStyle w:val="Refdenotaalpie"/>
          <w:rFonts w:ascii="Arial" w:hAnsi="Arial" w:cs="Arial"/>
          <w:color w:val="000000" w:themeColor="text1"/>
          <w:sz w:val="19"/>
          <w:szCs w:val="19"/>
        </w:rPr>
        <w:footnoteRef/>
      </w:r>
      <w:r w:rsidRPr="00FB31BE">
        <w:rPr>
          <w:rFonts w:ascii="Arial" w:hAnsi="Arial" w:cs="Arial"/>
          <w:color w:val="000000" w:themeColor="text1"/>
          <w:sz w:val="19"/>
          <w:szCs w:val="19"/>
          <w:lang w:val="es-CO"/>
        </w:rPr>
        <w:t xml:space="preserve"> Consejo de Estado, Sala de lo Contencioso Administrativo, Sección Primera. Sentencia de 3 de marzo de 2005, expediente número 2004-00823-01(PI). Ver también, de la Sección Tercera. Sentencia de 22 de enero de 2002, expediente número 2001-0148-01 y, Sección Tercera. Sentencia de 20 de noviembre de 2001, expediente número 2001-0130-01(PI), entre otras.</w:t>
      </w:r>
    </w:p>
    <w:p w14:paraId="6225664D" w14:textId="77777777" w:rsidR="007D5A60" w:rsidRPr="00FB31BE" w:rsidRDefault="007D5A60" w:rsidP="00E40A05">
      <w:pPr>
        <w:pStyle w:val="Textonotapie"/>
        <w:ind w:firstLine="709"/>
        <w:jc w:val="both"/>
        <w:rPr>
          <w:rFonts w:ascii="Arial" w:hAnsi="Arial" w:cs="Arial"/>
          <w:color w:val="000000" w:themeColor="text1"/>
          <w:sz w:val="19"/>
          <w:szCs w:val="19"/>
          <w:lang w:val="es-CO"/>
        </w:rPr>
      </w:pPr>
    </w:p>
  </w:footnote>
  <w:footnote w:id="8">
    <w:p w14:paraId="4FD29600" w14:textId="77777777" w:rsidR="007D5A60" w:rsidRPr="00FB31BE" w:rsidRDefault="007D5A60" w:rsidP="00E40A05">
      <w:pPr>
        <w:pStyle w:val="Textonotapie"/>
        <w:ind w:firstLine="709"/>
        <w:jc w:val="both"/>
        <w:rPr>
          <w:rFonts w:ascii="Arial" w:hAnsi="Arial" w:cs="Arial"/>
          <w:color w:val="000000" w:themeColor="text1"/>
          <w:sz w:val="19"/>
          <w:szCs w:val="19"/>
        </w:rPr>
      </w:pPr>
      <w:r w:rsidRPr="00FB31BE">
        <w:rPr>
          <w:rStyle w:val="Refdenotaalpie"/>
          <w:rFonts w:ascii="Arial" w:hAnsi="Arial" w:cs="Arial"/>
          <w:color w:val="000000" w:themeColor="text1"/>
          <w:sz w:val="19"/>
          <w:szCs w:val="19"/>
        </w:rPr>
        <w:footnoteRef/>
      </w:r>
      <w:r w:rsidRPr="00FB31BE">
        <w:rPr>
          <w:rFonts w:ascii="Arial" w:hAnsi="Arial" w:cs="Arial"/>
          <w:color w:val="000000" w:themeColor="text1"/>
          <w:sz w:val="19"/>
          <w:szCs w:val="19"/>
        </w:rPr>
        <w:t xml:space="preserve"> Consejo de Estado. Sala de Consulta y Servicio Civil. Concepto del 24 de julio de 2013. Exp. 2.166. C.P. Álvaro Namén Vargas.  </w:t>
      </w:r>
    </w:p>
  </w:footnote>
  <w:footnote w:id="9">
    <w:p w14:paraId="5CD16BC5" w14:textId="77777777" w:rsidR="007D5A60" w:rsidRPr="00FB31BE" w:rsidRDefault="007D5A60" w:rsidP="00E40A05">
      <w:pPr>
        <w:ind w:firstLine="709"/>
        <w:jc w:val="both"/>
        <w:rPr>
          <w:rFonts w:ascii="Arial" w:hAnsi="Arial" w:cs="Arial"/>
          <w:color w:val="000000" w:themeColor="text1"/>
          <w:sz w:val="19"/>
          <w:szCs w:val="19"/>
        </w:rPr>
      </w:pPr>
      <w:r w:rsidRPr="00FB31BE">
        <w:rPr>
          <w:rStyle w:val="Refdenotaalpie"/>
          <w:rFonts w:ascii="Arial" w:hAnsi="Arial" w:cs="Arial"/>
          <w:color w:val="000000" w:themeColor="text1"/>
          <w:sz w:val="19"/>
          <w:szCs w:val="19"/>
        </w:rPr>
        <w:footnoteRef/>
      </w:r>
      <w:r w:rsidRPr="00FB31BE">
        <w:rPr>
          <w:rFonts w:ascii="Arial" w:hAnsi="Arial" w:cs="Arial"/>
          <w:color w:val="000000" w:themeColor="text1"/>
          <w:sz w:val="19"/>
          <w:szCs w:val="19"/>
        </w:rPr>
        <w:t xml:space="preserve"> </w:t>
      </w:r>
      <w:bookmarkStart w:id="21" w:name="33"/>
      <w:r w:rsidRPr="00FB31BE">
        <w:rPr>
          <w:rFonts w:ascii="Arial" w:eastAsia="Calibri" w:hAnsi="Arial" w:cs="Arial"/>
          <w:bCs/>
          <w:color w:val="000000" w:themeColor="text1"/>
          <w:sz w:val="19"/>
          <w:szCs w:val="19"/>
        </w:rPr>
        <w:t>«</w:t>
      </w:r>
      <w:r w:rsidRPr="00FB31BE">
        <w:rPr>
          <w:rFonts w:ascii="Arial" w:hAnsi="Arial" w:cs="Arial"/>
          <w:color w:val="000000" w:themeColor="text1"/>
          <w:sz w:val="19"/>
          <w:szCs w:val="19"/>
        </w:rPr>
        <w:t>Artículo 33. Restricciones a la contratación pública.</w:t>
      </w:r>
      <w:bookmarkEnd w:id="21"/>
      <w:r w:rsidRPr="00FB31BE">
        <w:rPr>
          <w:rFonts w:ascii="Arial" w:hAnsi="Arial" w:cs="Arial"/>
          <w:color w:val="000000" w:themeColor="text1"/>
          <w:sz w:val="19"/>
          <w:szCs w:val="19"/>
        </w:rPr>
        <w:t> Durante los cuatro (4) meses anteriores a la elección presidencial y hasta la realización de la elección en la segunda vuelta, si fuere el caso, queda prohibida la contratación directa por parte de todos los entes del Estado.</w:t>
      </w:r>
    </w:p>
    <w:p w14:paraId="69204260" w14:textId="77777777" w:rsidR="007D5A60" w:rsidRPr="00FB31BE" w:rsidRDefault="007D5A60" w:rsidP="00E40A05">
      <w:pPr>
        <w:ind w:firstLine="709"/>
        <w:jc w:val="both"/>
        <w:rPr>
          <w:rFonts w:ascii="Arial" w:hAnsi="Arial" w:cs="Arial"/>
          <w:color w:val="000000" w:themeColor="text1"/>
          <w:sz w:val="19"/>
          <w:szCs w:val="19"/>
        </w:rPr>
      </w:pPr>
      <w:r w:rsidRPr="00FB31BE">
        <w:rPr>
          <w:rFonts w:ascii="Arial" w:eastAsia="Calibri" w:hAnsi="Arial" w:cs="Arial"/>
          <w:bCs/>
          <w:color w:val="000000" w:themeColor="text1"/>
          <w:sz w:val="19"/>
          <w:szCs w:val="19"/>
        </w:rPr>
        <w:t>»</w:t>
      </w:r>
      <w:r w:rsidRPr="00FB31BE">
        <w:rPr>
          <w:rFonts w:ascii="Arial" w:hAnsi="Arial" w:cs="Arial"/>
          <w:color w:val="000000" w:themeColor="text1"/>
          <w:sz w:val="19"/>
          <w:szCs w:val="19"/>
        </w:rPr>
        <w:t>Queda exceptuado 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hospitalarias</w:t>
      </w:r>
      <w:r w:rsidRPr="00FB31BE">
        <w:rPr>
          <w:rFonts w:ascii="Arial" w:eastAsia="Calibri" w:hAnsi="Arial" w:cs="Arial"/>
          <w:bCs/>
          <w:color w:val="000000" w:themeColor="text1"/>
          <w:sz w:val="19"/>
          <w:szCs w:val="19"/>
        </w:rPr>
        <w:t>»</w:t>
      </w:r>
      <w:r w:rsidRPr="00FB31BE">
        <w:rPr>
          <w:rFonts w:ascii="Arial" w:hAnsi="Arial" w:cs="Arial"/>
          <w:color w:val="000000" w:themeColor="text1"/>
          <w:sz w:val="19"/>
          <w:szCs w:val="19"/>
        </w:rPr>
        <w:t>.</w:t>
      </w:r>
    </w:p>
    <w:p w14:paraId="159F469A" w14:textId="77777777" w:rsidR="007D5A60" w:rsidRPr="00FB31BE" w:rsidRDefault="007D5A60" w:rsidP="00E40A05">
      <w:pPr>
        <w:ind w:firstLine="709"/>
        <w:jc w:val="both"/>
        <w:rPr>
          <w:rFonts w:ascii="Arial" w:hAnsi="Arial" w:cs="Arial"/>
          <w:color w:val="000000" w:themeColor="text1"/>
          <w:sz w:val="19"/>
          <w:szCs w:val="19"/>
        </w:rPr>
      </w:pPr>
    </w:p>
  </w:footnote>
  <w:footnote w:id="10">
    <w:p w14:paraId="1A6440BD" w14:textId="77777777" w:rsidR="007D5A60" w:rsidRPr="00FB31BE" w:rsidRDefault="007D5A60" w:rsidP="00E40A05">
      <w:pPr>
        <w:pStyle w:val="NormalWeb"/>
        <w:spacing w:before="0" w:beforeAutospacing="0" w:after="0" w:afterAutospacing="0"/>
        <w:ind w:firstLine="709"/>
        <w:jc w:val="both"/>
        <w:rPr>
          <w:rFonts w:ascii="Arial" w:hAnsi="Arial" w:cs="Arial"/>
          <w:color w:val="000000" w:themeColor="text1"/>
          <w:sz w:val="19"/>
          <w:szCs w:val="19"/>
          <w:lang w:val="es-MX"/>
        </w:rPr>
      </w:pPr>
      <w:r w:rsidRPr="00FB31BE">
        <w:rPr>
          <w:rStyle w:val="Refdenotaalpie"/>
          <w:rFonts w:ascii="Arial" w:hAnsi="Arial" w:cs="Arial"/>
          <w:color w:val="000000" w:themeColor="text1"/>
          <w:sz w:val="19"/>
          <w:szCs w:val="19"/>
        </w:rPr>
        <w:footnoteRef/>
      </w:r>
      <w:r w:rsidRPr="00FB31BE">
        <w:rPr>
          <w:rFonts w:ascii="Arial" w:hAnsi="Arial" w:cs="Arial"/>
          <w:color w:val="000000" w:themeColor="text1"/>
          <w:sz w:val="19"/>
          <w:szCs w:val="19"/>
        </w:rPr>
        <w:t xml:space="preserve"> </w:t>
      </w:r>
      <w:bookmarkStart w:id="22" w:name="38"/>
      <w:r w:rsidRPr="00FB31BE">
        <w:rPr>
          <w:rFonts w:ascii="Arial" w:eastAsia="Calibri" w:hAnsi="Arial" w:cs="Arial"/>
          <w:bCs/>
          <w:color w:val="000000" w:themeColor="text1"/>
          <w:sz w:val="19"/>
          <w:szCs w:val="19"/>
        </w:rPr>
        <w:t>«</w:t>
      </w:r>
      <w:r w:rsidRPr="00FB31BE">
        <w:rPr>
          <w:rFonts w:ascii="Arial" w:hAnsi="Arial" w:cs="Arial"/>
          <w:color w:val="000000" w:themeColor="text1"/>
          <w:sz w:val="19"/>
          <w:szCs w:val="19"/>
          <w:lang w:val="es-MX"/>
        </w:rPr>
        <w:t>Artículo 38. Prohibiciones para los servidores públicos. A los empleados del Estado les está prohibido:</w:t>
      </w:r>
      <w:bookmarkEnd w:id="22"/>
    </w:p>
    <w:p w14:paraId="13144E62" w14:textId="77777777" w:rsidR="007D5A60" w:rsidRPr="00FB31BE" w:rsidRDefault="007D5A60" w:rsidP="00E40A05">
      <w:pPr>
        <w:pStyle w:val="NormalWeb"/>
        <w:spacing w:before="0" w:beforeAutospacing="0" w:after="0" w:afterAutospacing="0"/>
        <w:ind w:firstLine="709"/>
        <w:jc w:val="both"/>
        <w:rPr>
          <w:rFonts w:ascii="Arial" w:hAnsi="Arial" w:cs="Arial"/>
          <w:color w:val="000000" w:themeColor="text1"/>
          <w:sz w:val="19"/>
          <w:szCs w:val="19"/>
          <w:lang w:val="es-MX"/>
        </w:rPr>
      </w:pPr>
      <w:r w:rsidRPr="00FB31BE">
        <w:rPr>
          <w:rFonts w:ascii="Arial" w:eastAsia="Calibri" w:hAnsi="Arial" w:cs="Arial"/>
          <w:bCs/>
          <w:color w:val="000000" w:themeColor="text1"/>
          <w:sz w:val="19"/>
          <w:szCs w:val="19"/>
        </w:rPr>
        <w:t>»</w:t>
      </w:r>
      <w:r w:rsidRPr="00FB31BE">
        <w:rPr>
          <w:rFonts w:ascii="Arial" w:hAnsi="Arial" w:cs="Arial"/>
          <w:color w:val="000000" w:themeColor="text1"/>
          <w:sz w:val="19"/>
          <w:szCs w:val="19"/>
          <w:lang w:val="es-MX"/>
        </w:rPr>
        <w:t xml:space="preserve"> […]</w:t>
      </w:r>
    </w:p>
    <w:p w14:paraId="0D0FB02A" w14:textId="77777777" w:rsidR="007D5A60" w:rsidRPr="00FB31BE" w:rsidRDefault="007D5A60" w:rsidP="00E40A05">
      <w:pPr>
        <w:pStyle w:val="NormalWeb"/>
        <w:spacing w:before="0" w:beforeAutospacing="0" w:after="0" w:afterAutospacing="0"/>
        <w:ind w:firstLine="709"/>
        <w:jc w:val="both"/>
        <w:rPr>
          <w:rFonts w:ascii="Arial" w:hAnsi="Arial" w:cs="Arial"/>
          <w:color w:val="000000" w:themeColor="text1"/>
          <w:sz w:val="19"/>
          <w:szCs w:val="19"/>
          <w:lang w:val="es-MX"/>
        </w:rPr>
      </w:pPr>
      <w:r w:rsidRPr="00FB31BE">
        <w:rPr>
          <w:rFonts w:ascii="Arial" w:eastAsia="Calibri" w:hAnsi="Arial" w:cs="Arial"/>
          <w:bCs/>
          <w:color w:val="000000" w:themeColor="text1"/>
          <w:sz w:val="19"/>
          <w:szCs w:val="19"/>
        </w:rPr>
        <w:t>»</w:t>
      </w:r>
      <w:r w:rsidRPr="00FB31BE">
        <w:rPr>
          <w:rStyle w:val="baj"/>
          <w:rFonts w:ascii="Arial" w:hAnsi="Arial" w:cs="Arial"/>
          <w:color w:val="000000" w:themeColor="text1"/>
          <w:sz w:val="19"/>
          <w:szCs w:val="19"/>
          <w:lang w:val="es-MX"/>
        </w:rPr>
        <w:t xml:space="preserve"> Parágrafo.</w:t>
      </w:r>
      <w:r w:rsidRPr="00FB31BE">
        <w:rPr>
          <w:rFonts w:ascii="Arial" w:hAnsi="Arial" w:cs="Arial"/>
          <w:color w:val="000000" w:themeColor="text1"/>
          <w:sz w:val="19"/>
          <w:szCs w:val="19"/>
          <w:lang w:val="es-MX"/>
        </w:rPr>
        <w:t> Los gobernadores, alcaldes municipales y/o distritales, secretarios, gerentes y directores de entidades descentralizadas del orden municipal, departamental o distrital, dentro de los cuatro (4) meses anteriores a las elecciones, no podrán 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w:t>
      </w:r>
      <w:r w:rsidRPr="00FB31BE">
        <w:rPr>
          <w:rFonts w:ascii="Arial" w:eastAsia="Calibri" w:hAnsi="Arial" w:cs="Arial"/>
          <w:bCs/>
          <w:color w:val="000000" w:themeColor="text1"/>
          <w:sz w:val="19"/>
          <w:szCs w:val="19"/>
        </w:rPr>
        <w:t>»</w:t>
      </w:r>
      <w:r w:rsidRPr="00FB31BE">
        <w:rPr>
          <w:rFonts w:ascii="Arial" w:hAnsi="Arial" w:cs="Arial"/>
          <w:color w:val="000000" w:themeColor="text1"/>
          <w:sz w:val="19"/>
          <w:szCs w:val="19"/>
          <w:lang w:val="es-MX"/>
        </w:rPr>
        <w:t>.</w:t>
      </w:r>
    </w:p>
    <w:p w14:paraId="2DE5F554" w14:textId="77777777" w:rsidR="007D5A60" w:rsidRPr="00FB31BE" w:rsidRDefault="007D5A60" w:rsidP="00E40A05">
      <w:pPr>
        <w:pStyle w:val="Textonotapie"/>
        <w:ind w:firstLine="709"/>
        <w:jc w:val="both"/>
        <w:rPr>
          <w:rFonts w:ascii="Arial" w:hAnsi="Arial" w:cs="Arial"/>
          <w:color w:val="000000" w:themeColor="text1"/>
          <w:sz w:val="19"/>
          <w:szCs w:val="19"/>
          <w:lang w:val="es-CO"/>
        </w:rPr>
      </w:pPr>
    </w:p>
  </w:footnote>
  <w:footnote w:id="11">
    <w:p w14:paraId="6A016896" w14:textId="77777777" w:rsidR="007D5A60" w:rsidRPr="00FB31BE" w:rsidRDefault="007D5A60" w:rsidP="00E40A05">
      <w:pPr>
        <w:ind w:firstLine="709"/>
        <w:jc w:val="both"/>
        <w:rPr>
          <w:rFonts w:ascii="Arial" w:hAnsi="Arial" w:cs="Arial"/>
          <w:color w:val="000000" w:themeColor="text1"/>
          <w:sz w:val="19"/>
          <w:szCs w:val="19"/>
          <w:lang w:val="es-ES"/>
        </w:rPr>
      </w:pPr>
      <w:r w:rsidRPr="00FB31BE">
        <w:rPr>
          <w:rStyle w:val="Refdenotaalpie"/>
          <w:rFonts w:ascii="Arial" w:hAnsi="Arial" w:cs="Arial"/>
          <w:color w:val="000000" w:themeColor="text1"/>
          <w:sz w:val="19"/>
          <w:szCs w:val="19"/>
        </w:rPr>
        <w:footnoteRef/>
      </w:r>
      <w:r w:rsidRPr="00FB31BE">
        <w:rPr>
          <w:rFonts w:ascii="Arial" w:hAnsi="Arial" w:cs="Arial"/>
          <w:color w:val="000000" w:themeColor="text1"/>
          <w:sz w:val="19"/>
          <w:szCs w:val="19"/>
        </w:rPr>
        <w:t xml:space="preserve"> Consejo de Estado. Sala de Consulta y Servicio Civil. Concepto del 17 de febrero de 2015. C.P. William Zambrano Cetina. Radicación No. 11001-03-06-000-2015-00164-00(2269).</w:t>
      </w:r>
    </w:p>
    <w:p w14:paraId="531630DC" w14:textId="77777777" w:rsidR="007D5A60" w:rsidRPr="00FB31BE" w:rsidRDefault="007D5A60" w:rsidP="00E40A05">
      <w:pPr>
        <w:pStyle w:val="Textonotapie"/>
        <w:ind w:firstLine="709"/>
        <w:jc w:val="both"/>
        <w:rPr>
          <w:rFonts w:ascii="Arial" w:hAnsi="Arial" w:cs="Arial"/>
          <w:color w:val="000000" w:themeColor="text1"/>
          <w:sz w:val="19"/>
          <w:szCs w:val="19"/>
          <w:lang w:val="es-CO"/>
        </w:rPr>
      </w:pPr>
    </w:p>
  </w:footnote>
  <w:footnote w:id="12">
    <w:p w14:paraId="155D571E" w14:textId="77777777" w:rsidR="007D5A60" w:rsidRPr="00FB31BE" w:rsidRDefault="007D5A60" w:rsidP="00E40A05">
      <w:pPr>
        <w:pStyle w:val="Textonotapie"/>
        <w:ind w:firstLine="709"/>
        <w:jc w:val="both"/>
        <w:rPr>
          <w:rFonts w:ascii="Arial" w:hAnsi="Arial" w:cs="Arial"/>
          <w:color w:val="000000" w:themeColor="text1"/>
          <w:sz w:val="19"/>
          <w:szCs w:val="19"/>
        </w:rPr>
      </w:pPr>
      <w:r w:rsidRPr="00FB31BE">
        <w:rPr>
          <w:rStyle w:val="Refdenotaalpie"/>
          <w:rFonts w:ascii="Arial" w:hAnsi="Arial" w:cs="Arial"/>
          <w:color w:val="000000" w:themeColor="text1"/>
          <w:sz w:val="19"/>
          <w:szCs w:val="19"/>
        </w:rPr>
        <w:footnoteRef/>
      </w:r>
      <w:r w:rsidRPr="00FB31BE">
        <w:rPr>
          <w:rFonts w:ascii="Arial" w:hAnsi="Arial" w:cs="Arial"/>
          <w:color w:val="000000" w:themeColor="text1"/>
          <w:sz w:val="19"/>
          <w:szCs w:val="19"/>
        </w:rPr>
        <w:t xml:space="preserve"> </w:t>
      </w:r>
      <w:bookmarkStart w:id="28" w:name="_Hlk74272731"/>
      <w:r w:rsidRPr="00FB31BE">
        <w:rPr>
          <w:rFonts w:ascii="Arial" w:hAnsi="Arial" w:cs="Arial"/>
          <w:color w:val="000000" w:themeColor="text1"/>
          <w:sz w:val="19"/>
          <w:szCs w:val="19"/>
        </w:rPr>
        <w:t>«</w:t>
      </w:r>
      <w:bookmarkEnd w:id="28"/>
      <w:r w:rsidRPr="00FB31BE">
        <w:rPr>
          <w:rFonts w:ascii="Arial" w:hAnsi="Arial" w:cs="Arial"/>
          <w:color w:val="000000" w:themeColor="text1"/>
          <w:sz w:val="19"/>
          <w:szCs w:val="19"/>
          <w:lang w:val="es-ES"/>
        </w:rPr>
        <w:t xml:space="preserve">[25] </w:t>
      </w:r>
      <w:r w:rsidRPr="00FB31BE">
        <w:rPr>
          <w:rFonts w:ascii="Arial" w:hAnsi="Arial" w:cs="Arial"/>
          <w:color w:val="000000" w:themeColor="text1"/>
          <w:sz w:val="19"/>
          <w:szCs w:val="19"/>
        </w:rPr>
        <w:t>Cfr. Consejo de Estado. Sección Tercera. Sentencia de 3 de diciembre de 2007. Radicados: 24.715, 25.206, 25.409, 24.524, 27.834, 25.410, 26.105, 28.244, 31.447 -acumulados-</w:t>
      </w:r>
      <w:bookmarkStart w:id="29" w:name="_Hlk74271358"/>
      <w:r w:rsidRPr="00FB31BE">
        <w:rPr>
          <w:rFonts w:ascii="Arial" w:hAnsi="Arial" w:cs="Arial"/>
          <w:color w:val="000000" w:themeColor="text1"/>
          <w:sz w:val="19"/>
          <w:szCs w:val="19"/>
        </w:rPr>
        <w:t>»</w:t>
      </w:r>
      <w:bookmarkEnd w:id="29"/>
      <w:r w:rsidRPr="00FB31BE">
        <w:rPr>
          <w:rFonts w:ascii="Arial" w:hAnsi="Arial" w:cs="Arial"/>
          <w:color w:val="000000" w:themeColor="text1"/>
          <w:sz w:val="19"/>
          <w:szCs w:val="19"/>
        </w:rPr>
        <w:t>.</w:t>
      </w:r>
    </w:p>
    <w:p w14:paraId="38E3E2A8" w14:textId="77777777" w:rsidR="007D5A60" w:rsidRPr="00FB31BE" w:rsidRDefault="007D5A60" w:rsidP="00E40A05">
      <w:pPr>
        <w:pStyle w:val="Textonotapie"/>
        <w:ind w:firstLine="709"/>
        <w:jc w:val="both"/>
        <w:rPr>
          <w:rFonts w:ascii="Arial" w:hAnsi="Arial" w:cs="Arial"/>
          <w:color w:val="000000" w:themeColor="text1"/>
          <w:sz w:val="19"/>
          <w:szCs w:val="19"/>
        </w:rPr>
      </w:pPr>
    </w:p>
  </w:footnote>
  <w:footnote w:id="13">
    <w:p w14:paraId="197B08D2" w14:textId="77777777" w:rsidR="007D5A60" w:rsidRPr="00FB31BE" w:rsidRDefault="007D5A60" w:rsidP="00E40A05">
      <w:pPr>
        <w:pStyle w:val="Textonotapie"/>
        <w:ind w:firstLine="709"/>
        <w:jc w:val="both"/>
        <w:rPr>
          <w:rFonts w:ascii="Arial" w:hAnsi="Arial" w:cs="Arial"/>
          <w:color w:val="000000" w:themeColor="text1"/>
          <w:sz w:val="19"/>
          <w:szCs w:val="19"/>
        </w:rPr>
      </w:pPr>
      <w:r w:rsidRPr="00FB31BE">
        <w:rPr>
          <w:rStyle w:val="Refdenotaalpie"/>
          <w:rFonts w:ascii="Arial" w:hAnsi="Arial" w:cs="Arial"/>
          <w:color w:val="000000" w:themeColor="text1"/>
          <w:sz w:val="19"/>
          <w:szCs w:val="19"/>
        </w:rPr>
        <w:footnoteRef/>
      </w:r>
      <w:r w:rsidRPr="00FB31BE">
        <w:rPr>
          <w:rFonts w:ascii="Arial" w:hAnsi="Arial" w:cs="Arial"/>
          <w:color w:val="000000" w:themeColor="text1"/>
          <w:sz w:val="19"/>
          <w:szCs w:val="19"/>
        </w:rPr>
        <w:t xml:space="preserve"> </w:t>
      </w:r>
      <w:bookmarkStart w:id="31" w:name="_Hlk74294506"/>
      <w:r w:rsidRPr="00FB31BE">
        <w:rPr>
          <w:rFonts w:ascii="Arial" w:hAnsi="Arial" w:cs="Arial"/>
          <w:color w:val="000000" w:themeColor="text1"/>
          <w:sz w:val="19"/>
          <w:szCs w:val="19"/>
        </w:rPr>
        <w:t>«</w:t>
      </w:r>
      <w:r w:rsidRPr="00FB31BE">
        <w:rPr>
          <w:rFonts w:ascii="Arial" w:hAnsi="Arial" w:cs="Arial"/>
          <w:color w:val="000000" w:themeColor="text1"/>
          <w:sz w:val="19"/>
          <w:szCs w:val="19"/>
          <w:lang w:val="es-ES"/>
        </w:rPr>
        <w:t xml:space="preserve">[26] </w:t>
      </w:r>
      <w:bookmarkEnd w:id="31"/>
      <w:r w:rsidRPr="00FB31BE">
        <w:rPr>
          <w:rFonts w:ascii="Arial" w:hAnsi="Arial" w:cs="Arial"/>
          <w:color w:val="000000" w:themeColor="text1"/>
          <w:sz w:val="19"/>
          <w:szCs w:val="19"/>
        </w:rPr>
        <w:t>Al respecto ver el concepto 1712 de 2 de febrero de 2006. Consejo de Estado Sala de Consulta y Servicio Civil».</w:t>
      </w:r>
    </w:p>
    <w:p w14:paraId="200E2633" w14:textId="77777777" w:rsidR="007D5A60" w:rsidRPr="00FB31BE" w:rsidRDefault="007D5A60" w:rsidP="00E40A05">
      <w:pPr>
        <w:pStyle w:val="Textonotapie"/>
        <w:ind w:firstLine="709"/>
        <w:jc w:val="both"/>
        <w:rPr>
          <w:rFonts w:ascii="Arial" w:hAnsi="Arial" w:cs="Arial"/>
          <w:color w:val="000000" w:themeColor="text1"/>
          <w:sz w:val="19"/>
          <w:szCs w:val="19"/>
        </w:rPr>
      </w:pPr>
    </w:p>
  </w:footnote>
  <w:footnote w:id="14">
    <w:p w14:paraId="59DC380F" w14:textId="77777777" w:rsidR="007D5A60" w:rsidRPr="00FB31BE" w:rsidRDefault="007D5A60" w:rsidP="00E40A05">
      <w:pPr>
        <w:pStyle w:val="Textonotapie"/>
        <w:ind w:firstLine="709"/>
        <w:jc w:val="both"/>
        <w:rPr>
          <w:rFonts w:ascii="Arial" w:hAnsi="Arial" w:cs="Arial"/>
          <w:color w:val="000000" w:themeColor="text1"/>
          <w:sz w:val="19"/>
          <w:szCs w:val="19"/>
        </w:rPr>
      </w:pPr>
      <w:r w:rsidRPr="00FB31BE">
        <w:rPr>
          <w:rStyle w:val="Refdenotaalpie"/>
          <w:rFonts w:ascii="Arial" w:hAnsi="Arial" w:cs="Arial"/>
          <w:color w:val="000000" w:themeColor="text1"/>
          <w:sz w:val="19"/>
          <w:szCs w:val="19"/>
        </w:rPr>
        <w:footnoteRef/>
      </w:r>
      <w:r w:rsidRPr="00FB31BE">
        <w:rPr>
          <w:rFonts w:ascii="Arial" w:hAnsi="Arial" w:cs="Arial"/>
          <w:color w:val="000000" w:themeColor="text1"/>
          <w:sz w:val="19"/>
          <w:szCs w:val="19"/>
        </w:rPr>
        <w:t xml:space="preserve"> Consejo de Estado. Sala de Consulta y Servicio Civil. Concepto del 2 de septiembre de 2013. Radicación número: 11001-03-06-000-2013-00412-00 (2168). Consejero Ponente: Álvaro Namén Vargas.</w:t>
      </w:r>
    </w:p>
  </w:footnote>
  <w:footnote w:id="15">
    <w:p w14:paraId="1BC5D050" w14:textId="77777777" w:rsidR="007D5A60" w:rsidRPr="00FB31BE" w:rsidRDefault="007D5A60" w:rsidP="00E40A05">
      <w:pPr>
        <w:pStyle w:val="Textonotapie"/>
        <w:ind w:firstLine="709"/>
        <w:jc w:val="both"/>
        <w:rPr>
          <w:rFonts w:ascii="Arial" w:hAnsi="Arial" w:cs="Arial"/>
          <w:color w:val="000000" w:themeColor="text1"/>
          <w:sz w:val="19"/>
          <w:szCs w:val="19"/>
          <w:lang w:val="es-ES"/>
        </w:rPr>
      </w:pPr>
      <w:r w:rsidRPr="00FB31BE">
        <w:rPr>
          <w:rStyle w:val="Refdenotaalpie"/>
          <w:rFonts w:ascii="Arial" w:hAnsi="Arial" w:cs="Arial"/>
          <w:color w:val="000000" w:themeColor="text1"/>
          <w:sz w:val="19"/>
          <w:szCs w:val="19"/>
        </w:rPr>
        <w:footnoteRef/>
      </w:r>
      <w:r w:rsidRPr="00FB31BE">
        <w:rPr>
          <w:rFonts w:ascii="Arial" w:hAnsi="Arial" w:cs="Arial"/>
          <w:color w:val="000000" w:themeColor="text1"/>
          <w:sz w:val="19"/>
          <w:szCs w:val="19"/>
        </w:rPr>
        <w:t xml:space="preserve"> </w:t>
      </w:r>
      <w:r w:rsidRPr="00FB31BE">
        <w:rPr>
          <w:rFonts w:ascii="Arial" w:hAnsi="Arial" w:cs="Arial"/>
          <w:color w:val="000000" w:themeColor="text1"/>
          <w:sz w:val="19"/>
          <w:szCs w:val="19"/>
          <w:lang w:val="es-ES"/>
        </w:rPr>
        <w:t xml:space="preserve">Artículo 2. </w:t>
      </w:r>
    </w:p>
    <w:p w14:paraId="0ED542A4" w14:textId="77777777" w:rsidR="007D5A60" w:rsidRPr="00FB31BE" w:rsidRDefault="007D5A60" w:rsidP="00E40A05">
      <w:pPr>
        <w:pStyle w:val="Textonotapie"/>
        <w:ind w:firstLine="709"/>
        <w:jc w:val="both"/>
        <w:rPr>
          <w:rFonts w:ascii="Arial" w:hAnsi="Arial" w:cs="Arial"/>
          <w:color w:val="000000" w:themeColor="text1"/>
          <w:sz w:val="19"/>
          <w:szCs w:val="19"/>
          <w:lang w:val="es-ES"/>
        </w:rPr>
      </w:pPr>
    </w:p>
  </w:footnote>
  <w:footnote w:id="16">
    <w:p w14:paraId="266A3C2F" w14:textId="77777777" w:rsidR="007D5A60" w:rsidRPr="00FB31BE" w:rsidRDefault="007D5A60" w:rsidP="00E40A05">
      <w:pPr>
        <w:pStyle w:val="Textonotapie"/>
        <w:ind w:firstLine="709"/>
        <w:jc w:val="both"/>
        <w:rPr>
          <w:rFonts w:ascii="Arial" w:hAnsi="Arial" w:cs="Arial"/>
          <w:color w:val="000000" w:themeColor="text1"/>
          <w:sz w:val="19"/>
          <w:szCs w:val="19"/>
          <w:lang w:val="es-ES"/>
        </w:rPr>
      </w:pPr>
      <w:r w:rsidRPr="00FB31BE">
        <w:rPr>
          <w:rStyle w:val="Refdenotaalpie"/>
          <w:rFonts w:ascii="Arial" w:hAnsi="Arial" w:cs="Arial"/>
          <w:color w:val="000000" w:themeColor="text1"/>
          <w:sz w:val="19"/>
          <w:szCs w:val="19"/>
        </w:rPr>
        <w:footnoteRef/>
      </w:r>
      <w:r w:rsidRPr="00FB31BE">
        <w:rPr>
          <w:rFonts w:ascii="Arial" w:hAnsi="Arial" w:cs="Arial"/>
          <w:color w:val="000000" w:themeColor="text1"/>
          <w:sz w:val="19"/>
          <w:szCs w:val="19"/>
        </w:rPr>
        <w:t xml:space="preserve"> </w:t>
      </w:r>
      <w:r w:rsidRPr="00FB31BE">
        <w:rPr>
          <w:rFonts w:ascii="Arial" w:hAnsi="Arial" w:cs="Arial"/>
          <w:i/>
          <w:color w:val="000000" w:themeColor="text1"/>
          <w:sz w:val="19"/>
          <w:szCs w:val="19"/>
          <w:lang w:val="es-ES"/>
        </w:rPr>
        <w:t>Ibíd</w:t>
      </w:r>
      <w:r w:rsidRPr="00FB31BE">
        <w:rPr>
          <w:rFonts w:ascii="Arial" w:hAnsi="Arial" w:cs="Arial"/>
          <w:color w:val="000000" w:themeColor="text1"/>
          <w:sz w:val="19"/>
          <w:szCs w:val="19"/>
          <w:lang w:val="es-ES"/>
        </w:rPr>
        <w:t>.</w:t>
      </w:r>
    </w:p>
    <w:p w14:paraId="5493B02A" w14:textId="77777777" w:rsidR="007D5A60" w:rsidRPr="00FB31BE" w:rsidRDefault="007D5A60" w:rsidP="00E40A05">
      <w:pPr>
        <w:pStyle w:val="Textonotapie"/>
        <w:ind w:firstLine="709"/>
        <w:jc w:val="both"/>
        <w:rPr>
          <w:rFonts w:ascii="Arial" w:hAnsi="Arial" w:cs="Arial"/>
          <w:color w:val="000000" w:themeColor="text1"/>
          <w:sz w:val="19"/>
          <w:szCs w:val="19"/>
          <w:lang w:val="es-ES"/>
        </w:rPr>
      </w:pPr>
    </w:p>
  </w:footnote>
  <w:footnote w:id="17">
    <w:p w14:paraId="40DA13F9" w14:textId="77777777" w:rsidR="007D5A60" w:rsidRPr="00FB31BE" w:rsidRDefault="007D5A60" w:rsidP="00E40A05">
      <w:pPr>
        <w:pStyle w:val="Textonotapie"/>
        <w:ind w:firstLine="709"/>
        <w:jc w:val="both"/>
        <w:rPr>
          <w:rFonts w:ascii="Arial" w:hAnsi="Arial" w:cs="Arial"/>
          <w:color w:val="000000" w:themeColor="text1"/>
          <w:sz w:val="19"/>
          <w:szCs w:val="19"/>
          <w:lang w:val="es-ES"/>
        </w:rPr>
      </w:pPr>
      <w:r w:rsidRPr="00FB31BE">
        <w:rPr>
          <w:rStyle w:val="Refdenotaalpie"/>
          <w:rFonts w:ascii="Arial" w:hAnsi="Arial" w:cs="Arial"/>
          <w:color w:val="000000" w:themeColor="text1"/>
          <w:sz w:val="19"/>
          <w:szCs w:val="19"/>
        </w:rPr>
        <w:footnoteRef/>
      </w:r>
      <w:r w:rsidRPr="00FB31BE">
        <w:rPr>
          <w:rStyle w:val="Refdenotaalpie"/>
          <w:rFonts w:ascii="Arial" w:hAnsi="Arial" w:cs="Arial"/>
          <w:color w:val="000000" w:themeColor="text1"/>
          <w:sz w:val="19"/>
          <w:szCs w:val="19"/>
        </w:rPr>
        <w:t xml:space="preserve"> </w:t>
      </w:r>
      <w:bookmarkStart w:id="35" w:name="_Hlk74297130"/>
      <w:r w:rsidRPr="00FB31BE">
        <w:rPr>
          <w:rFonts w:ascii="Arial" w:hAnsi="Arial" w:cs="Arial"/>
          <w:color w:val="000000" w:themeColor="text1"/>
          <w:sz w:val="19"/>
          <w:szCs w:val="19"/>
          <w:lang w:val="es-ES"/>
        </w:rPr>
        <w:t>«</w:t>
      </w:r>
      <w:bookmarkEnd w:id="35"/>
      <w:r w:rsidRPr="00FB31BE">
        <w:rPr>
          <w:rFonts w:ascii="Arial" w:hAnsi="Arial" w:cs="Arial"/>
          <w:color w:val="000000" w:themeColor="text1"/>
          <w:sz w:val="19"/>
          <w:szCs w:val="19"/>
          <w:lang w:val="es-ES"/>
        </w:rPr>
        <w:t xml:space="preserve">[…] A este respecto, cabe recordar que el artículo 860 del Código de Comercio regula la licitación en el derecho privado». </w:t>
      </w:r>
    </w:p>
    <w:p w14:paraId="093D13B3" w14:textId="77777777" w:rsidR="007D5A60" w:rsidRPr="00FB31BE" w:rsidRDefault="007D5A60" w:rsidP="00E40A05">
      <w:pPr>
        <w:pStyle w:val="Textonotapie"/>
        <w:ind w:firstLine="709"/>
        <w:jc w:val="both"/>
        <w:rPr>
          <w:rFonts w:ascii="Arial" w:hAnsi="Arial" w:cs="Arial"/>
          <w:color w:val="000000" w:themeColor="text1"/>
          <w:sz w:val="19"/>
          <w:szCs w:val="19"/>
          <w:lang w:val="es-ES"/>
        </w:rPr>
      </w:pPr>
    </w:p>
  </w:footnote>
  <w:footnote w:id="18">
    <w:p w14:paraId="07295E26" w14:textId="77777777" w:rsidR="007D5A60" w:rsidRPr="00FB31BE" w:rsidRDefault="007D5A60" w:rsidP="00E40A05">
      <w:pPr>
        <w:shd w:val="clear" w:color="auto" w:fill="FFFFFF"/>
        <w:ind w:firstLine="709"/>
        <w:jc w:val="both"/>
        <w:rPr>
          <w:rFonts w:ascii="Arial" w:hAnsi="Arial" w:cs="Arial"/>
          <w:color w:val="000000" w:themeColor="text1"/>
          <w:sz w:val="19"/>
          <w:szCs w:val="19"/>
          <w:lang w:val="es-ES"/>
        </w:rPr>
      </w:pPr>
      <w:r w:rsidRPr="00FB31BE">
        <w:rPr>
          <w:rStyle w:val="Refdenotaalpie"/>
          <w:rFonts w:ascii="Arial" w:hAnsi="Arial" w:cs="Arial"/>
          <w:color w:val="000000" w:themeColor="text1"/>
          <w:sz w:val="19"/>
          <w:szCs w:val="19"/>
        </w:rPr>
        <w:footnoteRef/>
      </w:r>
      <w:r w:rsidRPr="00FB31BE">
        <w:rPr>
          <w:rStyle w:val="Refdenotaalpie"/>
          <w:rFonts w:ascii="Arial" w:hAnsi="Arial" w:cs="Arial"/>
          <w:color w:val="000000" w:themeColor="text1"/>
          <w:sz w:val="19"/>
          <w:szCs w:val="19"/>
        </w:rPr>
        <w:t xml:space="preserve"> </w:t>
      </w:r>
      <w:r w:rsidRPr="00FB31BE">
        <w:rPr>
          <w:rFonts w:ascii="Arial" w:hAnsi="Arial" w:cs="Arial"/>
          <w:color w:val="000000" w:themeColor="text1"/>
          <w:sz w:val="19"/>
          <w:szCs w:val="19"/>
          <w:lang w:val="es-ES"/>
        </w:rPr>
        <w:t>Consejo de Estado. Sala de Consulta y Servicio Civil. Concepto del 8 de mayo de 2018. Radicación Número: 11001-03-06-000-2018-00095-00 (2.382). C.P. Álvaro Namén Vargas.</w:t>
      </w:r>
    </w:p>
    <w:p w14:paraId="590D7A0C" w14:textId="77777777" w:rsidR="007D5A60" w:rsidRPr="00FB31BE" w:rsidRDefault="007D5A60" w:rsidP="00E40A05">
      <w:pPr>
        <w:shd w:val="clear" w:color="auto" w:fill="FFFFFF"/>
        <w:ind w:firstLine="709"/>
        <w:jc w:val="both"/>
        <w:rPr>
          <w:rFonts w:ascii="Arial" w:hAnsi="Arial" w:cs="Arial"/>
          <w:color w:val="000000" w:themeColor="text1"/>
          <w:sz w:val="19"/>
          <w:szCs w:val="19"/>
          <w:lang w:val="es-ES"/>
        </w:rPr>
      </w:pPr>
    </w:p>
  </w:footnote>
  <w:footnote w:id="19">
    <w:p w14:paraId="750FF892" w14:textId="77777777" w:rsidR="007D5A60" w:rsidRPr="00FB31BE" w:rsidRDefault="007D5A60" w:rsidP="00E40A05">
      <w:pPr>
        <w:pStyle w:val="Textonotapie"/>
        <w:ind w:firstLine="709"/>
        <w:jc w:val="both"/>
        <w:rPr>
          <w:rFonts w:ascii="Arial" w:hAnsi="Arial" w:cs="Arial"/>
          <w:color w:val="000000" w:themeColor="text1"/>
          <w:sz w:val="19"/>
          <w:szCs w:val="19"/>
        </w:rPr>
      </w:pPr>
      <w:r w:rsidRPr="00FB31BE">
        <w:rPr>
          <w:rStyle w:val="Refdenotaalpie"/>
          <w:rFonts w:ascii="Arial" w:hAnsi="Arial" w:cs="Arial"/>
          <w:color w:val="000000" w:themeColor="text1"/>
          <w:sz w:val="19"/>
          <w:szCs w:val="19"/>
        </w:rPr>
        <w:footnoteRef/>
      </w:r>
      <w:r w:rsidRPr="00FB31BE">
        <w:rPr>
          <w:rFonts w:ascii="Arial" w:hAnsi="Arial" w:cs="Arial"/>
          <w:color w:val="000000" w:themeColor="text1"/>
          <w:sz w:val="19"/>
          <w:szCs w:val="19"/>
        </w:rPr>
        <w:t xml:space="preserve"> </w:t>
      </w:r>
      <w:r w:rsidRPr="00FB31BE">
        <w:rPr>
          <w:rFonts w:ascii="Arial" w:hAnsi="Arial" w:cs="Arial"/>
          <w:i/>
          <w:iCs/>
          <w:color w:val="000000" w:themeColor="text1"/>
          <w:sz w:val="19"/>
          <w:szCs w:val="19"/>
        </w:rPr>
        <w:t>Ibid</w:t>
      </w:r>
      <w:r w:rsidRPr="00FB31BE">
        <w:rPr>
          <w:rFonts w:ascii="Arial" w:hAnsi="Arial" w:cs="Arial"/>
          <w:color w:val="000000" w:themeColor="text1"/>
          <w:sz w:val="19"/>
          <w:szCs w:val="19"/>
        </w:rPr>
        <w:t>.</w:t>
      </w:r>
    </w:p>
    <w:p w14:paraId="00BFED8F" w14:textId="77777777" w:rsidR="007D5A60" w:rsidRPr="00FB31BE" w:rsidRDefault="007D5A60" w:rsidP="00E40A05">
      <w:pPr>
        <w:pStyle w:val="Textonotapie"/>
        <w:ind w:firstLine="709"/>
        <w:jc w:val="both"/>
        <w:rPr>
          <w:rFonts w:ascii="Arial" w:hAnsi="Arial" w:cs="Arial"/>
          <w:color w:val="000000" w:themeColor="text1"/>
          <w:sz w:val="19"/>
          <w:szCs w:val="19"/>
        </w:rPr>
      </w:pPr>
    </w:p>
  </w:footnote>
  <w:footnote w:id="20">
    <w:p w14:paraId="5E092572" w14:textId="77777777" w:rsidR="007D5A60" w:rsidRPr="00FB31BE" w:rsidRDefault="007D5A60" w:rsidP="00E40A05">
      <w:pPr>
        <w:pStyle w:val="Textonotapie"/>
        <w:ind w:firstLine="708"/>
        <w:jc w:val="both"/>
        <w:rPr>
          <w:rFonts w:ascii="Arial" w:hAnsi="Arial" w:cs="Arial"/>
          <w:sz w:val="19"/>
          <w:szCs w:val="19"/>
        </w:rPr>
      </w:pPr>
      <w:r w:rsidRPr="00FB31BE">
        <w:rPr>
          <w:rStyle w:val="Refdenotaalpie"/>
          <w:rFonts w:ascii="Arial" w:hAnsi="Arial" w:cs="Arial"/>
          <w:sz w:val="19"/>
          <w:szCs w:val="19"/>
        </w:rPr>
        <w:footnoteRef/>
      </w:r>
      <w:r w:rsidRPr="00FB31BE">
        <w:rPr>
          <w:rFonts w:ascii="Arial" w:hAnsi="Arial" w:cs="Arial"/>
          <w:sz w:val="19"/>
          <w:szCs w:val="19"/>
        </w:rPr>
        <w:t xml:space="preserve"> Agencia Nacional de Contratación Pública – Colombia Compra Eficiente. Circular Externa Única. Numeral 15.5.</w:t>
      </w:r>
    </w:p>
    <w:p w14:paraId="1FEE5D7C" w14:textId="77777777" w:rsidR="007D5A60" w:rsidRPr="00FB31BE" w:rsidRDefault="007D5A60" w:rsidP="00E40A05">
      <w:pPr>
        <w:pStyle w:val="Textonotapie"/>
        <w:ind w:firstLine="708"/>
        <w:jc w:val="both"/>
        <w:rPr>
          <w:rFonts w:ascii="Arial" w:hAnsi="Arial" w:cs="Arial"/>
          <w:sz w:val="19"/>
          <w:szCs w:val="19"/>
        </w:rPr>
      </w:pPr>
    </w:p>
  </w:footnote>
  <w:footnote w:id="21">
    <w:p w14:paraId="16851F89" w14:textId="77777777" w:rsidR="007D5A60" w:rsidRPr="00FB31BE" w:rsidRDefault="007D5A60" w:rsidP="00E40A05">
      <w:pPr>
        <w:pStyle w:val="Textonotapie"/>
        <w:ind w:firstLine="709"/>
        <w:jc w:val="both"/>
        <w:rPr>
          <w:rFonts w:ascii="Arial" w:hAnsi="Arial" w:cs="Arial"/>
          <w:color w:val="000000" w:themeColor="text1"/>
          <w:sz w:val="19"/>
          <w:szCs w:val="19"/>
        </w:rPr>
      </w:pPr>
      <w:r w:rsidRPr="00FB31BE">
        <w:rPr>
          <w:rStyle w:val="Refdenotaalpie"/>
          <w:rFonts w:ascii="Arial" w:hAnsi="Arial" w:cs="Arial"/>
          <w:color w:val="000000" w:themeColor="text1"/>
          <w:sz w:val="19"/>
          <w:szCs w:val="19"/>
        </w:rPr>
        <w:footnoteRef/>
      </w:r>
      <w:r w:rsidRPr="00FB31BE">
        <w:rPr>
          <w:rFonts w:ascii="Arial" w:hAnsi="Arial" w:cs="Arial"/>
          <w:color w:val="000000" w:themeColor="text1"/>
          <w:sz w:val="19"/>
          <w:szCs w:val="19"/>
        </w:rPr>
        <w:t xml:space="preserve"> La Corte Constitucional mediante Sentencia C-1153-05 de 11 de noviembre de 2005, Magistrado Ponente Marco Gerardo Monroy Cabra, efectuó el Control constitucional al Proyecto de Ley Estatutaria N° 216/05 Senado, N° 235-Cámara que dio lugar a la Ley de Garantías Electorales.</w:t>
      </w:r>
    </w:p>
  </w:footnote>
  <w:footnote w:id="22">
    <w:p w14:paraId="0C179B2C" w14:textId="77777777" w:rsidR="007D5A60" w:rsidRPr="00FB31BE" w:rsidRDefault="007D5A60" w:rsidP="00E40A05">
      <w:pPr>
        <w:ind w:firstLine="709"/>
        <w:jc w:val="both"/>
        <w:rPr>
          <w:rFonts w:ascii="Arial" w:hAnsi="Arial" w:cs="Arial"/>
          <w:color w:val="000000" w:themeColor="text1"/>
          <w:sz w:val="19"/>
          <w:szCs w:val="19"/>
        </w:rPr>
      </w:pPr>
      <w:r w:rsidRPr="00FB31BE">
        <w:rPr>
          <w:rStyle w:val="Refdenotaalpie"/>
          <w:rFonts w:ascii="Arial" w:hAnsi="Arial" w:cs="Arial"/>
          <w:color w:val="000000" w:themeColor="text1"/>
          <w:sz w:val="19"/>
          <w:szCs w:val="19"/>
        </w:rPr>
        <w:footnoteRef/>
      </w:r>
      <w:r w:rsidRPr="00FB31BE">
        <w:rPr>
          <w:rFonts w:ascii="Arial" w:hAnsi="Arial" w:cs="Arial"/>
          <w:color w:val="000000" w:themeColor="text1"/>
          <w:sz w:val="19"/>
          <w:szCs w:val="19"/>
        </w:rPr>
        <w:t xml:space="preserve"> Consejo de Estado. Sala de Consulta y Servicio Civil. Concepto de 20 de febrero de 2006. Radicación Número: 11001-03-06-000-2006-00026-00 (1.727). C.P. Enrique José Arboleda Perdomo. Conceptuó que para las entidades que contratan por el derecho privado, estaba prohibida la contratación diferente de la licitación pública regulada por el código de comercio, criterio que luego se extendió para aquellos procesos que, en algunos sistemas de contratación utilizados por entidades públicas con regímenes especiales y establecidos en sus manuales de contratación, utilicen convocatoria de manera pública y se permita la participación de una pluralidad de oferentes.</w:t>
      </w:r>
    </w:p>
    <w:p w14:paraId="00A896A5" w14:textId="77777777" w:rsidR="007D5A60" w:rsidRPr="00FB31BE" w:rsidRDefault="007D5A60" w:rsidP="00E40A05">
      <w:pPr>
        <w:ind w:firstLine="709"/>
        <w:jc w:val="both"/>
        <w:rPr>
          <w:rFonts w:ascii="Arial" w:hAnsi="Arial" w:cs="Arial"/>
          <w:color w:val="000000" w:themeColor="text1"/>
          <w:sz w:val="19"/>
          <w:szCs w:val="19"/>
        </w:rPr>
      </w:pPr>
    </w:p>
  </w:footnote>
  <w:footnote w:id="23">
    <w:p w14:paraId="5EA7D922" w14:textId="77777777" w:rsidR="007D5A60" w:rsidRPr="00FB31BE" w:rsidRDefault="007D5A60" w:rsidP="00E40A05">
      <w:pPr>
        <w:pStyle w:val="Textonotapie"/>
        <w:ind w:firstLine="709"/>
        <w:jc w:val="both"/>
        <w:rPr>
          <w:rFonts w:ascii="Arial" w:eastAsia="Times New Roman" w:hAnsi="Arial" w:cs="Arial"/>
          <w:bCs/>
          <w:color w:val="000000" w:themeColor="text1"/>
          <w:sz w:val="19"/>
          <w:szCs w:val="19"/>
          <w:lang w:eastAsia="x-none"/>
        </w:rPr>
      </w:pPr>
      <w:r w:rsidRPr="00FB31BE">
        <w:rPr>
          <w:rStyle w:val="Refdenotaalpie"/>
          <w:rFonts w:ascii="Arial" w:hAnsi="Arial" w:cs="Arial"/>
          <w:color w:val="000000" w:themeColor="text1"/>
          <w:sz w:val="19"/>
          <w:szCs w:val="19"/>
        </w:rPr>
        <w:footnoteRef/>
      </w:r>
      <w:r w:rsidRPr="00FB31BE">
        <w:rPr>
          <w:rFonts w:ascii="Arial" w:hAnsi="Arial" w:cs="Arial"/>
          <w:color w:val="000000" w:themeColor="text1"/>
          <w:sz w:val="19"/>
          <w:szCs w:val="19"/>
        </w:rPr>
        <w:t xml:space="preserve"> </w:t>
      </w:r>
      <w:bookmarkStart w:id="49" w:name="_Hlk75633115"/>
      <w:r w:rsidRPr="00FB31BE">
        <w:rPr>
          <w:rFonts w:ascii="Arial" w:hAnsi="Arial" w:cs="Arial"/>
          <w:color w:val="000000" w:themeColor="text1"/>
          <w:sz w:val="19"/>
          <w:szCs w:val="19"/>
        </w:rPr>
        <w:t xml:space="preserve">Consejo de Estado. Sala de Consulta y Servicio Civil. Concepto </w:t>
      </w:r>
      <w:bookmarkEnd w:id="49"/>
      <w:r w:rsidRPr="00FB31BE">
        <w:rPr>
          <w:rFonts w:ascii="Arial" w:hAnsi="Arial" w:cs="Arial"/>
          <w:color w:val="000000" w:themeColor="text1"/>
          <w:sz w:val="19"/>
          <w:szCs w:val="19"/>
        </w:rPr>
        <w:t>del 6 de abril de 2006. Radicación Número: 11001-03-06-000-2006-00038-00 (1.738). C.P. Enrique José Arboleda Perdomo:</w:t>
      </w:r>
      <w:r w:rsidRPr="00FB31BE">
        <w:rPr>
          <w:rFonts w:ascii="Arial" w:eastAsia="Times New Roman" w:hAnsi="Arial" w:cs="Arial"/>
          <w:bCs/>
          <w:color w:val="000000" w:themeColor="text1"/>
          <w:sz w:val="19"/>
          <w:szCs w:val="19"/>
          <w:lang w:eastAsia="x-none"/>
        </w:rPr>
        <w:t xml:space="preserve"> «</w:t>
      </w:r>
      <w:r w:rsidRPr="00FB31BE">
        <w:rPr>
          <w:rFonts w:ascii="Arial" w:hAnsi="Arial" w:cs="Arial"/>
          <w:color w:val="000000" w:themeColor="text1"/>
          <w:sz w:val="19"/>
          <w:szCs w:val="19"/>
        </w:rPr>
        <w:t>Si bien en el tema del concepto del que se extractaron los párrafos transcritos, se hacía referencia a las empresas de servicios públicos domiciliarios mixtas, la explicación dada cobija también a las empresas industriales y comerciales del estado y a las de crédito, pues todas ellas hacen parte de la definición de administración pública de la ley 489 de 1998, y además encajan dentro de la noción de todos los entes del Estado que trae la ley 996 de 2005 en el artículo 33, de manera que no es lógico pretender exonerarse de ésta prohibición alegando un régimen especial de los actos o contratos</w:t>
      </w:r>
      <w:r w:rsidRPr="00FB31BE">
        <w:rPr>
          <w:rFonts w:ascii="Arial" w:eastAsia="Times New Roman" w:hAnsi="Arial" w:cs="Arial"/>
          <w:bCs/>
          <w:color w:val="000000" w:themeColor="text1"/>
          <w:sz w:val="19"/>
          <w:szCs w:val="19"/>
          <w:lang w:eastAsia="x-none"/>
        </w:rPr>
        <w:t>».</w:t>
      </w:r>
    </w:p>
    <w:p w14:paraId="6841D919" w14:textId="77777777" w:rsidR="007D5A60" w:rsidRPr="00FB31BE" w:rsidRDefault="007D5A60" w:rsidP="00E40A05">
      <w:pPr>
        <w:pStyle w:val="Textonotapie"/>
        <w:ind w:firstLine="709"/>
        <w:jc w:val="both"/>
        <w:rPr>
          <w:rFonts w:ascii="Arial" w:hAnsi="Arial" w:cs="Arial"/>
          <w:color w:val="000000" w:themeColor="text1"/>
          <w:sz w:val="19"/>
          <w:szCs w:val="19"/>
        </w:rPr>
      </w:pPr>
    </w:p>
  </w:footnote>
  <w:footnote w:id="24">
    <w:p w14:paraId="41328107" w14:textId="77777777" w:rsidR="007D5A60" w:rsidRPr="00FB31BE" w:rsidRDefault="007D5A60" w:rsidP="00E40A05">
      <w:pPr>
        <w:pStyle w:val="Textonotapie"/>
        <w:ind w:firstLine="709"/>
        <w:jc w:val="both"/>
        <w:rPr>
          <w:rFonts w:ascii="Arial" w:hAnsi="Arial" w:cs="Arial"/>
          <w:color w:val="000000" w:themeColor="text1"/>
          <w:sz w:val="19"/>
          <w:szCs w:val="19"/>
        </w:rPr>
      </w:pPr>
      <w:r w:rsidRPr="00FB31BE">
        <w:rPr>
          <w:rStyle w:val="Refdenotaalpie"/>
          <w:rFonts w:ascii="Arial" w:hAnsi="Arial" w:cs="Arial"/>
          <w:color w:val="000000" w:themeColor="text1"/>
          <w:sz w:val="19"/>
          <w:szCs w:val="19"/>
        </w:rPr>
        <w:footnoteRef/>
      </w:r>
      <w:r w:rsidRPr="00FB31BE">
        <w:rPr>
          <w:rFonts w:ascii="Arial" w:hAnsi="Arial" w:cs="Arial"/>
          <w:color w:val="000000" w:themeColor="text1"/>
          <w:sz w:val="19"/>
          <w:szCs w:val="19"/>
        </w:rPr>
        <w:t xml:space="preserve"> </w:t>
      </w:r>
      <w:r w:rsidRPr="00FB31BE">
        <w:rPr>
          <w:rFonts w:ascii="Arial" w:hAnsi="Arial" w:cs="Arial"/>
          <w:i/>
          <w:iCs/>
          <w:color w:val="000000" w:themeColor="text1"/>
          <w:sz w:val="19"/>
          <w:szCs w:val="19"/>
        </w:rPr>
        <w:t>Ibid</w:t>
      </w:r>
      <w:r w:rsidRPr="00FB31BE">
        <w:rPr>
          <w:rFonts w:ascii="Arial" w:hAnsi="Arial" w:cs="Arial"/>
          <w:color w:val="000000" w:themeColor="text1"/>
          <w:sz w:val="19"/>
          <w:szCs w:val="19"/>
        </w:rPr>
        <w:t>.</w:t>
      </w:r>
    </w:p>
    <w:p w14:paraId="498CC76E" w14:textId="77777777" w:rsidR="007D5A60" w:rsidRPr="00FB31BE" w:rsidRDefault="007D5A60" w:rsidP="00E40A05">
      <w:pPr>
        <w:pStyle w:val="Textonotapie"/>
        <w:ind w:firstLine="709"/>
        <w:jc w:val="both"/>
        <w:rPr>
          <w:rFonts w:ascii="Arial" w:hAnsi="Arial" w:cs="Arial"/>
          <w:color w:val="000000" w:themeColor="text1"/>
          <w:sz w:val="19"/>
          <w:szCs w:val="19"/>
        </w:rPr>
      </w:pPr>
    </w:p>
  </w:footnote>
  <w:footnote w:id="25">
    <w:p w14:paraId="38CB914A" w14:textId="77777777" w:rsidR="007D5A60" w:rsidRPr="00FB31BE" w:rsidRDefault="007D5A60" w:rsidP="00E40A05">
      <w:pPr>
        <w:pStyle w:val="Textonotapie"/>
        <w:ind w:firstLine="709"/>
        <w:jc w:val="both"/>
        <w:rPr>
          <w:rFonts w:ascii="Arial" w:hAnsi="Arial" w:cs="Arial"/>
          <w:color w:val="000000" w:themeColor="text1"/>
          <w:sz w:val="19"/>
          <w:szCs w:val="19"/>
        </w:rPr>
      </w:pPr>
      <w:r w:rsidRPr="00FB31BE">
        <w:rPr>
          <w:rStyle w:val="Refdenotaalpie"/>
          <w:rFonts w:ascii="Arial" w:hAnsi="Arial" w:cs="Arial"/>
          <w:color w:val="000000" w:themeColor="text1"/>
          <w:sz w:val="19"/>
          <w:szCs w:val="19"/>
        </w:rPr>
        <w:footnoteRef/>
      </w:r>
      <w:r w:rsidRPr="00FB31BE">
        <w:rPr>
          <w:rFonts w:ascii="Arial" w:hAnsi="Arial" w:cs="Arial"/>
          <w:color w:val="000000" w:themeColor="text1"/>
          <w:sz w:val="19"/>
          <w:szCs w:val="19"/>
        </w:rPr>
        <w:t xml:space="preserve"> </w:t>
      </w:r>
      <w:r w:rsidRPr="00FB31BE">
        <w:rPr>
          <w:rFonts w:ascii="Arial" w:hAnsi="Arial" w:cs="Arial"/>
          <w:i/>
          <w:iCs/>
          <w:color w:val="000000" w:themeColor="text1"/>
          <w:sz w:val="19"/>
          <w:szCs w:val="19"/>
        </w:rPr>
        <w:t>Ibid</w:t>
      </w:r>
      <w:r w:rsidRPr="00FB31BE">
        <w:rPr>
          <w:rFonts w:ascii="Arial" w:hAnsi="Arial" w:cs="Arial"/>
          <w:color w:val="000000" w:themeColor="text1"/>
          <w:sz w:val="19"/>
          <w:szCs w:val="19"/>
        </w:rPr>
        <w:t xml:space="preserve">. </w:t>
      </w:r>
    </w:p>
    <w:p w14:paraId="7491A4E9" w14:textId="77777777" w:rsidR="007D5A60" w:rsidRPr="00FB31BE" w:rsidRDefault="007D5A60" w:rsidP="00E40A05">
      <w:pPr>
        <w:pStyle w:val="Textonotapie"/>
        <w:ind w:firstLine="709"/>
        <w:jc w:val="both"/>
        <w:rPr>
          <w:rFonts w:ascii="Arial" w:hAnsi="Arial" w:cs="Arial"/>
          <w:color w:val="000000" w:themeColor="text1"/>
          <w:sz w:val="19"/>
          <w:szCs w:val="19"/>
        </w:rPr>
      </w:pPr>
    </w:p>
  </w:footnote>
  <w:footnote w:id="26">
    <w:p w14:paraId="12708777" w14:textId="77777777" w:rsidR="007D5A60" w:rsidRPr="00FB31BE" w:rsidRDefault="007D5A60" w:rsidP="00E40A05">
      <w:pPr>
        <w:pStyle w:val="Textonotapie"/>
        <w:ind w:firstLine="709"/>
        <w:jc w:val="both"/>
        <w:rPr>
          <w:rFonts w:ascii="Arial" w:hAnsi="Arial" w:cs="Arial"/>
          <w:color w:val="000000" w:themeColor="text1"/>
          <w:sz w:val="19"/>
          <w:szCs w:val="19"/>
        </w:rPr>
      </w:pPr>
      <w:r w:rsidRPr="00FB31BE">
        <w:rPr>
          <w:rStyle w:val="Refdenotaalpie"/>
          <w:rFonts w:ascii="Arial" w:hAnsi="Arial" w:cs="Arial"/>
          <w:color w:val="000000" w:themeColor="text1"/>
          <w:sz w:val="19"/>
          <w:szCs w:val="19"/>
        </w:rPr>
        <w:footnoteRef/>
      </w:r>
      <w:r w:rsidRPr="00FB31BE">
        <w:rPr>
          <w:rFonts w:ascii="Arial" w:hAnsi="Arial" w:cs="Arial"/>
          <w:color w:val="000000" w:themeColor="text1"/>
          <w:sz w:val="19"/>
          <w:szCs w:val="19"/>
        </w:rPr>
        <w:t xml:space="preserve"> Consejo de Estado. Sala de Consulta y Servicio Civil. Concepto de 20 de febrero de 2006. Radicación 11001-03-06-000-2006-00023-00 (1724). C.P. Flavio Augusto Rodríguez Arce.</w:t>
      </w:r>
    </w:p>
    <w:p w14:paraId="0209ADC9" w14:textId="77777777" w:rsidR="007D5A60" w:rsidRPr="00FB31BE" w:rsidRDefault="007D5A60" w:rsidP="00E40A05">
      <w:pPr>
        <w:pStyle w:val="Textonotapie"/>
        <w:ind w:firstLine="709"/>
        <w:jc w:val="both"/>
        <w:rPr>
          <w:rFonts w:ascii="Arial" w:hAnsi="Arial" w:cs="Arial"/>
          <w:color w:val="000000" w:themeColor="text1"/>
          <w:sz w:val="19"/>
          <w:szCs w:val="19"/>
        </w:rPr>
      </w:pPr>
    </w:p>
  </w:footnote>
  <w:footnote w:id="27">
    <w:p w14:paraId="485CAB6C" w14:textId="77777777" w:rsidR="007D5A60" w:rsidRPr="00FB31BE" w:rsidRDefault="007D5A60" w:rsidP="00440431">
      <w:pPr>
        <w:spacing w:after="120"/>
        <w:ind w:firstLine="709"/>
        <w:jc w:val="both"/>
        <w:rPr>
          <w:rFonts w:ascii="Arial" w:hAnsi="Arial" w:cs="Arial"/>
          <w:color w:val="000000" w:themeColor="text1"/>
          <w:sz w:val="19"/>
          <w:szCs w:val="19"/>
        </w:rPr>
      </w:pPr>
      <w:r w:rsidRPr="00FB31BE">
        <w:rPr>
          <w:rStyle w:val="Refdenotaalpie"/>
          <w:rFonts w:ascii="Arial" w:hAnsi="Arial" w:cs="Arial"/>
          <w:color w:val="000000" w:themeColor="text1"/>
          <w:sz w:val="19"/>
          <w:szCs w:val="19"/>
        </w:rPr>
        <w:footnoteRef/>
      </w:r>
      <w:r w:rsidRPr="00FB31BE">
        <w:rPr>
          <w:rFonts w:ascii="Arial" w:hAnsi="Arial" w:cs="Arial"/>
          <w:color w:val="000000" w:themeColor="text1"/>
          <w:sz w:val="19"/>
          <w:szCs w:val="19"/>
        </w:rPr>
        <w:t xml:space="preserve"> Decreto 1082 de 2015: «Artículo 2.2.1.2.1.4.4. Convenios o contratos interadministrativos. La modalidad de selección para la contratación entre Entidades Estatales es la contratación directa; y en consecuencia, le es aplicable lo establecido en el artículo 2.2.1.2.1.4.1 del presente decreto.</w:t>
      </w:r>
    </w:p>
    <w:p w14:paraId="262918F1" w14:textId="77777777" w:rsidR="007D5A60" w:rsidRPr="00FB31BE" w:rsidRDefault="007D5A60" w:rsidP="00E40A05">
      <w:pPr>
        <w:ind w:firstLine="709"/>
        <w:jc w:val="both"/>
        <w:rPr>
          <w:rFonts w:ascii="Arial" w:hAnsi="Arial" w:cs="Arial"/>
          <w:color w:val="000000" w:themeColor="text1"/>
          <w:sz w:val="19"/>
          <w:szCs w:val="19"/>
        </w:rPr>
      </w:pPr>
      <w:r w:rsidRPr="00FB31BE">
        <w:rPr>
          <w:rFonts w:ascii="Arial" w:hAnsi="Arial" w:cs="Arial"/>
          <w:color w:val="000000" w:themeColor="text1"/>
          <w:sz w:val="19"/>
          <w:szCs w:val="19"/>
        </w:rPr>
        <w:t>»Cuando la totalidad del presupuesto de una Entidad Estatal hace parte del presupuesto de otra con ocasión de un convenio o contrato interadministrativo, el monto del presupuesto de la primera deberá deducirse del presupuesto de la segunda para determinar la capacidad contractual de las Entidades</w:t>
      </w:r>
      <w:r w:rsidRPr="00FB31BE">
        <w:rPr>
          <w:rFonts w:ascii="Arial" w:hAnsi="Arial" w:cs="Arial"/>
          <w:color w:val="000000" w:themeColor="text1"/>
          <w:spacing w:val="-1"/>
          <w:sz w:val="19"/>
          <w:szCs w:val="19"/>
        </w:rPr>
        <w:t xml:space="preserve"> </w:t>
      </w:r>
      <w:r w:rsidRPr="00FB31BE">
        <w:rPr>
          <w:rFonts w:ascii="Arial" w:hAnsi="Arial" w:cs="Arial"/>
          <w:color w:val="000000" w:themeColor="text1"/>
          <w:sz w:val="19"/>
          <w:szCs w:val="19"/>
        </w:rPr>
        <w:t>Estatales».</w:t>
      </w:r>
    </w:p>
    <w:p w14:paraId="11AEA3B4" w14:textId="77777777" w:rsidR="007D5A60" w:rsidRPr="00FB31BE" w:rsidRDefault="007D5A60" w:rsidP="00E40A05">
      <w:pPr>
        <w:ind w:firstLine="709"/>
        <w:jc w:val="both"/>
        <w:rPr>
          <w:rFonts w:ascii="Arial" w:hAnsi="Arial" w:cs="Arial"/>
          <w:color w:val="000000" w:themeColor="text1"/>
          <w:sz w:val="19"/>
          <w:szCs w:val="19"/>
        </w:rPr>
      </w:pPr>
    </w:p>
  </w:footnote>
  <w:footnote w:id="28">
    <w:p w14:paraId="73CAF52C" w14:textId="77777777" w:rsidR="007D5A60" w:rsidRPr="00FB31BE" w:rsidRDefault="007D5A60" w:rsidP="00E40A05">
      <w:pPr>
        <w:ind w:firstLine="709"/>
        <w:jc w:val="both"/>
        <w:rPr>
          <w:rFonts w:ascii="Arial" w:hAnsi="Arial" w:cs="Arial"/>
          <w:color w:val="000000" w:themeColor="text1"/>
          <w:sz w:val="19"/>
          <w:szCs w:val="19"/>
        </w:rPr>
      </w:pPr>
      <w:r w:rsidRPr="00FB31BE">
        <w:rPr>
          <w:rStyle w:val="Refdenotaalpie"/>
          <w:rFonts w:ascii="Arial" w:hAnsi="Arial" w:cs="Arial"/>
          <w:color w:val="000000" w:themeColor="text1"/>
          <w:sz w:val="19"/>
          <w:szCs w:val="19"/>
        </w:rPr>
        <w:footnoteRef/>
      </w:r>
      <w:r w:rsidRPr="00FB31BE">
        <w:rPr>
          <w:rFonts w:ascii="Arial" w:hAnsi="Arial" w:cs="Arial"/>
          <w:color w:val="000000" w:themeColor="text1"/>
          <w:sz w:val="19"/>
          <w:szCs w:val="19"/>
        </w:rPr>
        <w:t xml:space="preserve"> Ley 1150 de 2007: «Artículo 2, numeral 4, literal c. […] Se exceptúan los contratos de obra, suministro, prestación de servicios de evaluación de conformidad respecto de las normas o reglamentos técnicos, encargos fiduciarios y fiducia pública cuando las instituciones de educación superior públicas o las Sociedades de Economía Mixta con participación mayoritaria del Estado, o las personas jurídicas sin ánimo de lucro conformadas por la asociación de entidades públicas, o las federaciones de entidades territoriales sean las ejecutoras. Estos contratos podrán ser ejecutados por las mismas, siempre que participen en procesos de licitación pública o contratación abreviada de acuerdo con lo dispuesto por los numerales 1 y 2 del presente</w:t>
      </w:r>
      <w:r w:rsidRPr="00FB31BE">
        <w:rPr>
          <w:rFonts w:ascii="Arial" w:hAnsi="Arial" w:cs="Arial"/>
          <w:color w:val="000000" w:themeColor="text1"/>
          <w:spacing w:val="-6"/>
          <w:sz w:val="19"/>
          <w:szCs w:val="19"/>
        </w:rPr>
        <w:t xml:space="preserve"> </w:t>
      </w:r>
      <w:r w:rsidRPr="00FB31BE">
        <w:rPr>
          <w:rFonts w:ascii="Arial" w:hAnsi="Arial" w:cs="Arial"/>
          <w:color w:val="000000" w:themeColor="text1"/>
          <w:sz w:val="19"/>
          <w:szCs w:val="19"/>
        </w:rPr>
        <w:t>artículo».</w:t>
      </w:r>
    </w:p>
    <w:p w14:paraId="4C2C8F72" w14:textId="77777777" w:rsidR="007D5A60" w:rsidRPr="00FB31BE" w:rsidRDefault="007D5A60" w:rsidP="00E40A05">
      <w:pPr>
        <w:ind w:firstLine="709"/>
        <w:jc w:val="both"/>
        <w:rPr>
          <w:rFonts w:ascii="Arial" w:hAnsi="Arial" w:cs="Arial"/>
          <w:color w:val="000000" w:themeColor="text1"/>
          <w:sz w:val="19"/>
          <w:szCs w:val="19"/>
        </w:rPr>
      </w:pPr>
    </w:p>
  </w:footnote>
  <w:footnote w:id="29">
    <w:p w14:paraId="6487E8FF" w14:textId="77777777" w:rsidR="007D5A60" w:rsidRPr="00FB31BE" w:rsidRDefault="007D5A60" w:rsidP="00E40A05">
      <w:pPr>
        <w:ind w:firstLine="709"/>
        <w:jc w:val="both"/>
        <w:rPr>
          <w:rFonts w:ascii="Arial" w:hAnsi="Arial" w:cs="Arial"/>
          <w:color w:val="000000" w:themeColor="text1"/>
          <w:sz w:val="19"/>
          <w:szCs w:val="19"/>
        </w:rPr>
      </w:pPr>
      <w:r w:rsidRPr="00FB31BE">
        <w:rPr>
          <w:rStyle w:val="Refdenotaalpie"/>
          <w:rFonts w:ascii="Arial" w:hAnsi="Arial" w:cs="Arial"/>
          <w:color w:val="000000" w:themeColor="text1"/>
          <w:sz w:val="19"/>
          <w:szCs w:val="19"/>
        </w:rPr>
        <w:footnoteRef/>
      </w:r>
      <w:r w:rsidRPr="00FB31BE">
        <w:rPr>
          <w:rFonts w:ascii="Arial" w:hAnsi="Arial" w:cs="Arial"/>
          <w:color w:val="000000" w:themeColor="text1"/>
          <w:position w:val="7"/>
          <w:sz w:val="19"/>
          <w:szCs w:val="19"/>
        </w:rPr>
        <w:t xml:space="preserve"> </w:t>
      </w:r>
      <w:r w:rsidRPr="00FB31BE">
        <w:rPr>
          <w:rFonts w:ascii="Arial" w:hAnsi="Arial" w:cs="Arial"/>
          <w:color w:val="000000" w:themeColor="text1"/>
          <w:sz w:val="19"/>
          <w:szCs w:val="19"/>
        </w:rPr>
        <w:t>Consejo de Estado. Sección Tercera. Sentencia del 23 de junio de 2010. Radicación No. 66001-23-31-000-1998-00261-01(17.860). Consejero Ponente: Mauricio Fajardo Gómez.</w:t>
      </w:r>
    </w:p>
    <w:p w14:paraId="4D025DA5" w14:textId="77777777" w:rsidR="007D5A60" w:rsidRPr="00FB31BE" w:rsidRDefault="007D5A60" w:rsidP="00E40A05">
      <w:pPr>
        <w:pStyle w:val="Textonotapie"/>
        <w:ind w:firstLine="709"/>
        <w:jc w:val="both"/>
        <w:rPr>
          <w:rFonts w:ascii="Arial" w:hAnsi="Arial" w:cs="Arial"/>
          <w:color w:val="000000" w:themeColor="text1"/>
          <w:sz w:val="19"/>
          <w:szCs w:val="19"/>
          <w:lang w:val="es-CO"/>
        </w:rPr>
      </w:pPr>
    </w:p>
  </w:footnote>
  <w:footnote w:id="30">
    <w:p w14:paraId="6ECF6911" w14:textId="77777777" w:rsidR="007D5A60" w:rsidRPr="00FB31BE" w:rsidRDefault="007D5A60" w:rsidP="00E40A05">
      <w:pPr>
        <w:ind w:firstLine="709"/>
        <w:jc w:val="both"/>
        <w:rPr>
          <w:rFonts w:ascii="Arial" w:hAnsi="Arial" w:cs="Arial"/>
          <w:color w:val="000000" w:themeColor="text1"/>
          <w:sz w:val="19"/>
          <w:szCs w:val="19"/>
        </w:rPr>
      </w:pPr>
      <w:r w:rsidRPr="00FB31BE">
        <w:rPr>
          <w:rStyle w:val="Refdenotaalpie"/>
          <w:rFonts w:ascii="Arial" w:hAnsi="Arial" w:cs="Arial"/>
          <w:color w:val="000000" w:themeColor="text1"/>
          <w:sz w:val="19"/>
          <w:szCs w:val="19"/>
        </w:rPr>
        <w:footnoteRef/>
      </w:r>
      <w:r w:rsidRPr="00FB31BE">
        <w:rPr>
          <w:rFonts w:ascii="Arial" w:hAnsi="Arial" w:cs="Arial"/>
          <w:color w:val="000000" w:themeColor="text1"/>
          <w:sz w:val="19"/>
          <w:szCs w:val="19"/>
        </w:rPr>
        <w:t xml:space="preserve"> Consejo de Estado. Sección Tercera. Subsección C. Sentencia del 11 de diciembre de 2019. Exp. 46.986. C.P. Jaime Enrique Rodríguez Navas.</w:t>
      </w:r>
    </w:p>
    <w:p w14:paraId="25FEA11F" w14:textId="77777777" w:rsidR="007D5A60" w:rsidRPr="00FB31BE" w:rsidRDefault="007D5A60" w:rsidP="00E40A05">
      <w:pPr>
        <w:ind w:firstLine="709"/>
        <w:jc w:val="both"/>
        <w:rPr>
          <w:rFonts w:ascii="Arial" w:hAnsi="Arial" w:cs="Arial"/>
          <w:color w:val="000000" w:themeColor="text1"/>
          <w:sz w:val="19"/>
          <w:szCs w:val="19"/>
        </w:rPr>
      </w:pPr>
    </w:p>
  </w:footnote>
  <w:footnote w:id="31">
    <w:p w14:paraId="3477E420" w14:textId="77777777" w:rsidR="007D5A60" w:rsidRPr="00FB31BE" w:rsidRDefault="007D5A60" w:rsidP="00E40A05">
      <w:pPr>
        <w:pStyle w:val="Textonotapie"/>
        <w:ind w:firstLine="709"/>
        <w:jc w:val="both"/>
        <w:rPr>
          <w:rFonts w:ascii="Arial" w:hAnsi="Arial" w:cs="Arial"/>
          <w:color w:val="000000" w:themeColor="text1"/>
          <w:sz w:val="19"/>
          <w:szCs w:val="19"/>
        </w:rPr>
      </w:pPr>
      <w:r w:rsidRPr="00FB31BE">
        <w:rPr>
          <w:rStyle w:val="Refdenotaalpie"/>
          <w:rFonts w:ascii="Arial" w:hAnsi="Arial" w:cs="Arial"/>
          <w:color w:val="000000" w:themeColor="text1"/>
          <w:sz w:val="19"/>
          <w:szCs w:val="19"/>
        </w:rPr>
        <w:footnoteRef/>
      </w:r>
      <w:r w:rsidRPr="00FB31BE">
        <w:rPr>
          <w:rFonts w:ascii="Arial" w:hAnsi="Arial" w:cs="Arial"/>
          <w:color w:val="000000" w:themeColor="text1"/>
          <w:sz w:val="19"/>
          <w:szCs w:val="19"/>
        </w:rPr>
        <w:t xml:space="preserve"> [Referencia propia de la cita] «CE. SCSC. Concepto de 1 de noviembre de 2016 [Rad. 11001-03-06-000-2016-00125-00(2305)]. MP. Germán Alberto Bula Escobar».</w:t>
      </w:r>
    </w:p>
    <w:p w14:paraId="76776C80" w14:textId="77777777" w:rsidR="007D5A60" w:rsidRPr="00FB31BE" w:rsidRDefault="007D5A60" w:rsidP="00E40A05">
      <w:pPr>
        <w:pStyle w:val="Textonotapie"/>
        <w:ind w:firstLine="709"/>
        <w:jc w:val="both"/>
        <w:rPr>
          <w:rFonts w:ascii="Arial" w:hAnsi="Arial" w:cs="Arial"/>
          <w:color w:val="000000" w:themeColor="text1"/>
          <w:sz w:val="19"/>
          <w:szCs w:val="19"/>
        </w:rPr>
      </w:pPr>
    </w:p>
  </w:footnote>
  <w:footnote w:id="32">
    <w:p w14:paraId="5E8A5246" w14:textId="77777777" w:rsidR="007D5A60" w:rsidRPr="00FB31BE" w:rsidRDefault="007D5A60" w:rsidP="00E40A05">
      <w:pPr>
        <w:pStyle w:val="Textonotapie"/>
        <w:ind w:firstLine="709"/>
        <w:jc w:val="both"/>
        <w:rPr>
          <w:rFonts w:ascii="Arial" w:hAnsi="Arial" w:cs="Arial"/>
          <w:color w:val="000000" w:themeColor="text1"/>
          <w:sz w:val="19"/>
          <w:szCs w:val="19"/>
        </w:rPr>
      </w:pPr>
      <w:r w:rsidRPr="00FB31BE">
        <w:rPr>
          <w:rStyle w:val="Refdenotaalpie"/>
          <w:rFonts w:ascii="Arial" w:hAnsi="Arial" w:cs="Arial"/>
          <w:color w:val="000000" w:themeColor="text1"/>
          <w:sz w:val="19"/>
          <w:szCs w:val="19"/>
        </w:rPr>
        <w:footnoteRef/>
      </w:r>
      <w:r w:rsidRPr="00FB31BE">
        <w:rPr>
          <w:rFonts w:ascii="Arial" w:hAnsi="Arial" w:cs="Arial"/>
          <w:color w:val="000000" w:themeColor="text1"/>
          <w:sz w:val="19"/>
          <w:szCs w:val="19"/>
        </w:rPr>
        <w:t xml:space="preserve"> [Referencia propia de la cita] «CE. SCSC. Concepto de 30 de abril de 2008 [Rad. 11001-03-06-000-2008-00013-00(1881)]. MP. Enrique José Arboleda Perdomo. En esta oportunidad, la Sala indicó que el contenido </w:t>
      </w:r>
      <w:r w:rsidRPr="00FB31BE">
        <w:rPr>
          <w:rFonts w:ascii="Arial" w:hAnsi="Arial" w:cs="Arial"/>
          <w:i/>
          <w:color w:val="000000" w:themeColor="text1"/>
          <w:sz w:val="19"/>
          <w:szCs w:val="19"/>
        </w:rPr>
        <w:t>“obligacional”</w:t>
      </w:r>
      <w:r w:rsidRPr="00FB31BE">
        <w:rPr>
          <w:rFonts w:ascii="Arial" w:hAnsi="Arial" w:cs="Arial"/>
          <w:color w:val="000000" w:themeColor="text1"/>
          <w:sz w:val="19"/>
          <w:szCs w:val="19"/>
        </w:rPr>
        <w:t xml:space="preserve"> de los convenios se estructura definiendo el resultado querido por las partes y los medios que cada entidad despliega para la obtención del respectivo objeto».</w:t>
      </w:r>
    </w:p>
    <w:p w14:paraId="7B83374B" w14:textId="77777777" w:rsidR="007D5A60" w:rsidRPr="00FB31BE" w:rsidRDefault="007D5A60" w:rsidP="00E40A05">
      <w:pPr>
        <w:pStyle w:val="Textonotapie"/>
        <w:ind w:firstLine="709"/>
        <w:jc w:val="both"/>
        <w:rPr>
          <w:rFonts w:ascii="Arial" w:hAnsi="Arial" w:cs="Arial"/>
          <w:color w:val="000000" w:themeColor="text1"/>
          <w:sz w:val="19"/>
          <w:szCs w:val="19"/>
        </w:rPr>
      </w:pPr>
    </w:p>
  </w:footnote>
  <w:footnote w:id="33">
    <w:p w14:paraId="73ED3FB7" w14:textId="77777777" w:rsidR="007D5A60" w:rsidRPr="00FB31BE" w:rsidRDefault="007D5A60" w:rsidP="00E40A05">
      <w:pPr>
        <w:pStyle w:val="Textonotapie"/>
        <w:ind w:firstLine="709"/>
        <w:jc w:val="both"/>
        <w:rPr>
          <w:rFonts w:ascii="Arial" w:hAnsi="Arial" w:cs="Arial"/>
          <w:color w:val="000000" w:themeColor="text1"/>
          <w:sz w:val="19"/>
          <w:szCs w:val="19"/>
        </w:rPr>
      </w:pPr>
      <w:r w:rsidRPr="00FB31BE">
        <w:rPr>
          <w:rStyle w:val="Refdenotaalpie"/>
          <w:rFonts w:ascii="Arial" w:hAnsi="Arial" w:cs="Arial"/>
          <w:color w:val="000000" w:themeColor="text1"/>
          <w:sz w:val="19"/>
          <w:szCs w:val="19"/>
        </w:rPr>
        <w:footnoteRef/>
      </w:r>
      <w:r w:rsidRPr="00FB31BE">
        <w:rPr>
          <w:rFonts w:ascii="Arial" w:hAnsi="Arial" w:cs="Arial"/>
          <w:color w:val="000000" w:themeColor="text1"/>
          <w:sz w:val="19"/>
          <w:szCs w:val="19"/>
        </w:rPr>
        <w:t xml:space="preserve"> [Referencia propia de la cita] «La normativa vigente del EGCAP </w:t>
      </w:r>
      <w:r w:rsidRPr="00FB31BE">
        <w:rPr>
          <w:rFonts w:ascii="Arial" w:hAnsi="Arial" w:cs="Arial"/>
          <w:i/>
          <w:color w:val="000000" w:themeColor="text1"/>
          <w:sz w:val="19"/>
          <w:szCs w:val="19"/>
        </w:rPr>
        <w:t>[literal c) del numeral 4. del artículo 2 de la Ley 1150/07]</w:t>
      </w:r>
      <w:r w:rsidRPr="00FB31BE">
        <w:rPr>
          <w:rFonts w:ascii="Arial" w:hAnsi="Arial" w:cs="Arial"/>
          <w:color w:val="000000" w:themeColor="text1"/>
          <w:sz w:val="19"/>
          <w:szCs w:val="19"/>
        </w:rPr>
        <w:t xml:space="preserve"> se refiere a </w:t>
      </w:r>
      <w:r w:rsidRPr="00FB31BE">
        <w:rPr>
          <w:rFonts w:ascii="Arial" w:hAnsi="Arial" w:cs="Arial"/>
          <w:i/>
          <w:color w:val="000000" w:themeColor="text1"/>
          <w:sz w:val="19"/>
          <w:szCs w:val="19"/>
        </w:rPr>
        <w:t>“contratos interadministrativos”</w:t>
      </w:r>
      <w:r w:rsidRPr="00FB31BE">
        <w:rPr>
          <w:rFonts w:ascii="Arial" w:hAnsi="Arial" w:cs="Arial"/>
          <w:color w:val="000000" w:themeColor="text1"/>
          <w:sz w:val="19"/>
          <w:szCs w:val="19"/>
        </w:rPr>
        <w:t xml:space="preserve"> en los que sí existe dicha contraposición de intereses, lo cual obedece a que las relaciones obligatorias que estos plantean, a diferencia de los regulados por el artículo 95 de la Ley 489/98, carecen de la finalidad asociativa, en la medida en que persiguen preponderantemente la satisfacción de necesidades contractuales de las entidades estatales, sin perjuicio de los fines que motivan la contratación en los términos del artículo 3 de la Ley 80/93».</w:t>
      </w:r>
    </w:p>
    <w:p w14:paraId="6FB238E7" w14:textId="77777777" w:rsidR="007D5A60" w:rsidRPr="00FB31BE" w:rsidRDefault="007D5A60" w:rsidP="00E40A05">
      <w:pPr>
        <w:pStyle w:val="Textonotapie"/>
        <w:ind w:firstLine="709"/>
        <w:jc w:val="both"/>
        <w:rPr>
          <w:rFonts w:ascii="Arial" w:hAnsi="Arial" w:cs="Arial"/>
          <w:color w:val="000000" w:themeColor="text1"/>
          <w:sz w:val="19"/>
          <w:szCs w:val="19"/>
        </w:rPr>
      </w:pPr>
    </w:p>
  </w:footnote>
  <w:footnote w:id="34">
    <w:p w14:paraId="233DE5A3" w14:textId="77777777" w:rsidR="007D5A60" w:rsidRPr="00FB31BE" w:rsidRDefault="007D5A60" w:rsidP="00E40A05">
      <w:pPr>
        <w:pStyle w:val="Textonotapie"/>
        <w:ind w:firstLine="709"/>
        <w:jc w:val="both"/>
        <w:rPr>
          <w:rFonts w:ascii="Arial" w:hAnsi="Arial" w:cs="Arial"/>
          <w:color w:val="000000" w:themeColor="text1"/>
          <w:sz w:val="19"/>
          <w:szCs w:val="19"/>
        </w:rPr>
      </w:pPr>
      <w:r w:rsidRPr="00FB31BE">
        <w:rPr>
          <w:rStyle w:val="Refdenotaalpie"/>
          <w:rFonts w:ascii="Arial" w:hAnsi="Arial" w:cs="Arial"/>
          <w:color w:val="000000" w:themeColor="text1"/>
          <w:sz w:val="19"/>
          <w:szCs w:val="19"/>
        </w:rPr>
        <w:footnoteRef/>
      </w:r>
      <w:r w:rsidRPr="00FB31BE">
        <w:rPr>
          <w:rFonts w:ascii="Arial" w:hAnsi="Arial" w:cs="Arial"/>
          <w:color w:val="000000" w:themeColor="text1"/>
          <w:sz w:val="19"/>
          <w:szCs w:val="19"/>
        </w:rPr>
        <w:t xml:space="preserve"> En línea con lo anterior, la Sala de Consulta y Servicio Civil del Consejo de Estado expresó lo siguiente: «La noción convenio interadministrativo es diferente a la de contrato interadministrativo. Los contratos interadministrativos se distinguen de los convenios interadministrativos en que en los primeros existe entre las entidades estatales partes intereses opuestos y se persigue una contraprestación o precio por la adquisición de bienes o la prestación de servicios o la realización de una obra, mientras que en los segundos las entidades partes se encuentran en pie de igualdad, tienen intereses comunes para lograr una finalidad estatal impuesta por la Constitución o la ley a las mismas, sin que tengan un interés puramente económico (es decir, destinados a obtener una ganancia)». (Consejo de Estado. Sala de Consulta y Servicio Civil. Concepto 26 de julio de 2016. Exp. 2.257. M.P. Álvaro Namén Vargas).</w:t>
      </w:r>
    </w:p>
    <w:p w14:paraId="189F7177" w14:textId="77777777" w:rsidR="007D5A60" w:rsidRPr="00FB31BE" w:rsidRDefault="007D5A60" w:rsidP="00E40A05">
      <w:pPr>
        <w:pStyle w:val="Textonotapie"/>
        <w:ind w:firstLine="709"/>
        <w:jc w:val="both"/>
        <w:rPr>
          <w:rFonts w:ascii="Arial" w:hAnsi="Arial" w:cs="Arial"/>
          <w:color w:val="000000" w:themeColor="text1"/>
          <w:sz w:val="19"/>
          <w:szCs w:val="19"/>
        </w:rPr>
      </w:pPr>
    </w:p>
  </w:footnote>
  <w:footnote w:id="35">
    <w:p w14:paraId="37D08E24" w14:textId="77777777" w:rsidR="007D5A60" w:rsidRPr="00FB31BE" w:rsidRDefault="007D5A60" w:rsidP="00E40A05">
      <w:pPr>
        <w:pStyle w:val="Textonotapie"/>
        <w:ind w:firstLine="709"/>
        <w:jc w:val="both"/>
        <w:rPr>
          <w:rFonts w:ascii="Arial" w:hAnsi="Arial" w:cs="Arial"/>
          <w:color w:val="000000" w:themeColor="text1"/>
          <w:sz w:val="19"/>
          <w:szCs w:val="19"/>
        </w:rPr>
      </w:pPr>
      <w:r w:rsidRPr="00FB31BE">
        <w:rPr>
          <w:rStyle w:val="Refdenotaalpie"/>
          <w:rFonts w:ascii="Arial" w:hAnsi="Arial" w:cs="Arial"/>
          <w:color w:val="000000" w:themeColor="text1"/>
          <w:sz w:val="19"/>
          <w:szCs w:val="19"/>
        </w:rPr>
        <w:footnoteRef/>
      </w:r>
      <w:r w:rsidRPr="00FB31BE">
        <w:rPr>
          <w:rFonts w:ascii="Arial" w:hAnsi="Arial" w:cs="Arial"/>
          <w:color w:val="000000" w:themeColor="text1"/>
          <w:sz w:val="19"/>
          <w:szCs w:val="19"/>
        </w:rPr>
        <w:t xml:space="preserve"> Es lo que sucede, por ejemplo, con el Decreto 092 de 2017, que en su desarrollo hace referencia tanto a los «contratos» como a los «convenios». </w:t>
      </w:r>
    </w:p>
    <w:p w14:paraId="56E9BF7D" w14:textId="77777777" w:rsidR="007D5A60" w:rsidRPr="00FB31BE" w:rsidRDefault="007D5A60" w:rsidP="00E40A05">
      <w:pPr>
        <w:pStyle w:val="Textonotapie"/>
        <w:ind w:firstLine="709"/>
        <w:jc w:val="both"/>
        <w:rPr>
          <w:rFonts w:ascii="Arial" w:hAnsi="Arial" w:cs="Arial"/>
          <w:color w:val="000000" w:themeColor="text1"/>
          <w:sz w:val="19"/>
          <w:szCs w:val="19"/>
          <w:lang w:val="es-CO"/>
        </w:rPr>
      </w:pPr>
    </w:p>
  </w:footnote>
  <w:footnote w:id="36">
    <w:p w14:paraId="6063F207" w14:textId="77777777" w:rsidR="007D5A60" w:rsidRPr="00FB31BE" w:rsidRDefault="007D5A60" w:rsidP="00E40A05">
      <w:pPr>
        <w:pStyle w:val="Textonotapie"/>
        <w:ind w:firstLine="709"/>
        <w:jc w:val="both"/>
        <w:rPr>
          <w:rFonts w:ascii="Arial" w:hAnsi="Arial" w:cs="Arial"/>
          <w:color w:val="000000" w:themeColor="text1"/>
          <w:sz w:val="19"/>
          <w:szCs w:val="19"/>
          <w:lang w:val="es-CO"/>
        </w:rPr>
      </w:pPr>
      <w:r w:rsidRPr="00FB31BE">
        <w:rPr>
          <w:rStyle w:val="Refdenotaalpie"/>
          <w:rFonts w:ascii="Arial" w:hAnsi="Arial" w:cs="Arial"/>
          <w:color w:val="000000" w:themeColor="text1"/>
          <w:sz w:val="19"/>
          <w:szCs w:val="19"/>
        </w:rPr>
        <w:footnoteRef/>
      </w:r>
      <w:r w:rsidRPr="00FB31BE">
        <w:rPr>
          <w:rFonts w:ascii="Arial" w:hAnsi="Arial" w:cs="Arial"/>
          <w:color w:val="000000" w:themeColor="text1"/>
          <w:sz w:val="19"/>
          <w:szCs w:val="19"/>
        </w:rPr>
        <w:t xml:space="preserve"> A pesar de que la norma se refiere únicamente a los contratos interadministrativos, esto no implica que la excepción a la licitación pública sólo se aplique a éstos y no a los convenios interadministrativos, puesto que ello conduciría a una interpretación irrazonable según la cual esta modalidad contractual, cuyo objeto y finalidad sólo interesa a la administración, deba ser celebrado siguiendo el procedimiento de selección objetiva y en la cual únicamente será proponente aquélla. En tal sentido, la causal de contratación directa es aplicable a los convenios y a los contratos interadministrativos». (Corte Constitucional. Sentencia C-671 de 2015. M.P. Alberto Rojas Ríos).</w:t>
      </w:r>
    </w:p>
  </w:footnote>
  <w:footnote w:id="37">
    <w:p w14:paraId="7548EBA7" w14:textId="77777777" w:rsidR="007D5A60" w:rsidRPr="00FB31BE" w:rsidRDefault="007D5A60" w:rsidP="00E40A05">
      <w:pPr>
        <w:pStyle w:val="Textonotapie"/>
        <w:ind w:firstLine="709"/>
        <w:jc w:val="both"/>
        <w:rPr>
          <w:rFonts w:ascii="Arial" w:hAnsi="Arial" w:cs="Arial"/>
          <w:color w:val="000000" w:themeColor="text1"/>
          <w:sz w:val="19"/>
          <w:szCs w:val="19"/>
        </w:rPr>
      </w:pPr>
      <w:r w:rsidRPr="00FB31BE">
        <w:rPr>
          <w:rStyle w:val="Refdenotaalpie"/>
          <w:rFonts w:ascii="Arial" w:hAnsi="Arial" w:cs="Arial"/>
          <w:color w:val="000000" w:themeColor="text1"/>
          <w:sz w:val="19"/>
          <w:szCs w:val="19"/>
        </w:rPr>
        <w:footnoteRef/>
      </w:r>
      <w:r w:rsidRPr="00FB31BE">
        <w:rPr>
          <w:rFonts w:ascii="Arial" w:hAnsi="Arial" w:cs="Arial"/>
          <w:color w:val="000000" w:themeColor="text1"/>
          <w:sz w:val="19"/>
          <w:szCs w:val="19"/>
        </w:rPr>
        <w:t xml:space="preserve"> Consejo de Estado. Sala de Consulta y Servicio Civil. Concepto del 15 de noviembre de 2007. Expediente número 1863. Consejero Ponente: Luis Fernando Álvarez Jaramillo. Igualmente, Cfr. </w:t>
      </w:r>
      <w:r w:rsidRPr="00FB31BE">
        <w:rPr>
          <w:rFonts w:ascii="Arial" w:hAnsi="Arial" w:cs="Arial"/>
          <w:sz w:val="19"/>
          <w:szCs w:val="19"/>
        </w:rPr>
        <w:t>Agencia Nacional de Contratación Pública – Colombia Compra Eficiente. Circular Externa Única. Numeral 15.3.</w:t>
      </w:r>
    </w:p>
    <w:p w14:paraId="09856234" w14:textId="77777777" w:rsidR="007D5A60" w:rsidRPr="00FB31BE" w:rsidRDefault="007D5A60" w:rsidP="00E40A05">
      <w:pPr>
        <w:pStyle w:val="Textonotapie"/>
        <w:ind w:firstLine="709"/>
        <w:jc w:val="both"/>
        <w:rPr>
          <w:rFonts w:ascii="Arial" w:hAnsi="Arial" w:cs="Arial"/>
          <w:color w:val="000000" w:themeColor="text1"/>
          <w:sz w:val="19"/>
          <w:szCs w:val="19"/>
        </w:rPr>
      </w:pPr>
    </w:p>
  </w:footnote>
  <w:footnote w:id="38">
    <w:p w14:paraId="5D15142B" w14:textId="77777777" w:rsidR="007D5A60" w:rsidRPr="00FB31BE" w:rsidRDefault="007D5A60" w:rsidP="00E40A05">
      <w:pPr>
        <w:pStyle w:val="Textonotapie"/>
        <w:ind w:firstLine="708"/>
        <w:jc w:val="both"/>
        <w:rPr>
          <w:rFonts w:ascii="Arial" w:hAnsi="Arial" w:cs="Arial"/>
          <w:color w:val="000000" w:themeColor="text1"/>
          <w:sz w:val="19"/>
          <w:szCs w:val="19"/>
        </w:rPr>
      </w:pPr>
      <w:r w:rsidRPr="00FB31BE">
        <w:rPr>
          <w:rStyle w:val="Refdenotaalpie"/>
          <w:rFonts w:ascii="Arial" w:hAnsi="Arial" w:cs="Arial"/>
          <w:color w:val="000000" w:themeColor="text1"/>
          <w:sz w:val="19"/>
          <w:szCs w:val="19"/>
        </w:rPr>
        <w:footnoteRef/>
      </w:r>
      <w:r w:rsidRPr="00FB31BE">
        <w:rPr>
          <w:rFonts w:ascii="Arial" w:hAnsi="Arial" w:cs="Arial"/>
          <w:color w:val="000000" w:themeColor="text1"/>
          <w:sz w:val="19"/>
          <w:szCs w:val="19"/>
        </w:rPr>
        <w:t xml:space="preserve"> Reiterado, entre otros, en el concepto C-699 del 6 de enero de 2022, C-715 del 21 de enero de 2022, C-724 del 26 de enero de 2022 y C-736 del 31 de enero de 2022.</w:t>
      </w:r>
    </w:p>
    <w:p w14:paraId="0CB3A711" w14:textId="77777777" w:rsidR="007D5A60" w:rsidRPr="00FB31BE" w:rsidRDefault="007D5A60" w:rsidP="00E40A05">
      <w:pPr>
        <w:pStyle w:val="Textonotapie"/>
        <w:ind w:firstLine="708"/>
        <w:jc w:val="both"/>
        <w:rPr>
          <w:rFonts w:ascii="Arial" w:hAnsi="Arial" w:cs="Arial"/>
          <w:color w:val="000000" w:themeColor="text1"/>
          <w:sz w:val="19"/>
          <w:szCs w:val="19"/>
        </w:rPr>
      </w:pPr>
    </w:p>
  </w:footnote>
  <w:footnote w:id="39">
    <w:p w14:paraId="631CEACD" w14:textId="77777777" w:rsidR="007D5A60" w:rsidRPr="00FB31BE" w:rsidRDefault="007D5A60" w:rsidP="00E40A05">
      <w:pPr>
        <w:pStyle w:val="Textonotapie"/>
        <w:ind w:firstLine="709"/>
        <w:jc w:val="both"/>
        <w:rPr>
          <w:rFonts w:ascii="Arial" w:hAnsi="Arial" w:cs="Arial"/>
          <w:color w:val="000000" w:themeColor="text1"/>
          <w:sz w:val="19"/>
          <w:szCs w:val="19"/>
        </w:rPr>
      </w:pPr>
      <w:r w:rsidRPr="00FB31BE">
        <w:rPr>
          <w:rStyle w:val="Refdenotaalpie"/>
          <w:rFonts w:ascii="Arial" w:hAnsi="Arial" w:cs="Arial"/>
          <w:color w:val="000000" w:themeColor="text1"/>
          <w:sz w:val="19"/>
          <w:szCs w:val="19"/>
        </w:rPr>
        <w:footnoteRef/>
      </w:r>
      <w:r w:rsidRPr="00FB31BE">
        <w:rPr>
          <w:rFonts w:ascii="Arial" w:hAnsi="Arial" w:cs="Arial"/>
          <w:color w:val="000000" w:themeColor="text1"/>
          <w:sz w:val="19"/>
          <w:szCs w:val="19"/>
        </w:rPr>
        <w:t xml:space="preserve"> Que en su artículo 141 establece: «La presente Ley rige a partir de la feecha de su publicación y surte efectos fiscales a partir del 1 de enero de 2022».</w:t>
      </w:r>
    </w:p>
    <w:p w14:paraId="67689A14" w14:textId="77777777" w:rsidR="007D5A60" w:rsidRPr="00FB31BE" w:rsidRDefault="007D5A60" w:rsidP="00E40A05">
      <w:pPr>
        <w:pStyle w:val="Textonotapie"/>
        <w:ind w:firstLine="709"/>
        <w:jc w:val="both"/>
        <w:rPr>
          <w:rFonts w:ascii="Arial" w:hAnsi="Arial" w:cs="Arial"/>
          <w:color w:val="000000" w:themeColor="text1"/>
          <w:sz w:val="19"/>
          <w:szCs w:val="19"/>
          <w:lang w:val="es-ES"/>
        </w:rPr>
      </w:pPr>
    </w:p>
  </w:footnote>
  <w:footnote w:id="40">
    <w:p w14:paraId="32EBE8C7" w14:textId="77777777" w:rsidR="007D5A60" w:rsidRPr="00FB31BE" w:rsidRDefault="007D5A60" w:rsidP="00E40A05">
      <w:pPr>
        <w:pStyle w:val="Textonotapie"/>
        <w:ind w:firstLine="709"/>
        <w:jc w:val="both"/>
        <w:rPr>
          <w:rFonts w:ascii="Arial" w:hAnsi="Arial" w:cs="Arial"/>
          <w:color w:val="000000" w:themeColor="text1"/>
          <w:sz w:val="19"/>
          <w:szCs w:val="19"/>
          <w:lang w:val="es-ES"/>
        </w:rPr>
      </w:pPr>
      <w:r w:rsidRPr="00FB31BE">
        <w:rPr>
          <w:rStyle w:val="Refdenotaalpie"/>
          <w:rFonts w:ascii="Arial" w:hAnsi="Arial" w:cs="Arial"/>
          <w:color w:val="000000" w:themeColor="text1"/>
          <w:sz w:val="19"/>
          <w:szCs w:val="19"/>
        </w:rPr>
        <w:footnoteRef/>
      </w:r>
      <w:r w:rsidRPr="00FB31BE">
        <w:rPr>
          <w:rFonts w:ascii="Arial" w:hAnsi="Arial" w:cs="Arial"/>
          <w:color w:val="000000" w:themeColor="text1"/>
          <w:sz w:val="19"/>
          <w:szCs w:val="19"/>
        </w:rPr>
        <w:t xml:space="preserve"> </w:t>
      </w:r>
      <w:r w:rsidRPr="00FB31BE">
        <w:rPr>
          <w:rFonts w:ascii="Arial" w:hAnsi="Arial" w:cs="Arial"/>
          <w:color w:val="000000" w:themeColor="text1"/>
          <w:sz w:val="19"/>
          <w:szCs w:val="19"/>
          <w:lang w:val="es-ES"/>
        </w:rPr>
        <w:t xml:space="preserve">Correspondiente al Proyecto de Ley 158/21 Cámara y 096/2021 Senado, cuyo texto definitivo fue aprobado en plenaria del Senado de la República el día 19 de octubre de 2021, según la Gaceta del Congreso de la República nro. 1496. </w:t>
      </w:r>
    </w:p>
    <w:p w14:paraId="1F4DE945" w14:textId="77777777" w:rsidR="007D5A60" w:rsidRPr="00FB31BE" w:rsidRDefault="007D5A60" w:rsidP="00E40A05">
      <w:pPr>
        <w:pStyle w:val="Textonotapie"/>
        <w:ind w:firstLine="709"/>
        <w:jc w:val="both"/>
        <w:rPr>
          <w:rFonts w:ascii="Arial" w:hAnsi="Arial" w:cs="Arial"/>
          <w:color w:val="000000" w:themeColor="text1"/>
          <w:sz w:val="19"/>
          <w:szCs w:val="19"/>
          <w:lang w:val="es-ES"/>
        </w:rPr>
      </w:pPr>
    </w:p>
  </w:footnote>
  <w:footnote w:id="41">
    <w:p w14:paraId="6BD9A6D1" w14:textId="77777777" w:rsidR="007D5A60" w:rsidRPr="00FB31BE" w:rsidRDefault="007D5A60" w:rsidP="00E40A05">
      <w:pPr>
        <w:pStyle w:val="Textonotapie"/>
        <w:ind w:firstLine="709"/>
        <w:jc w:val="both"/>
        <w:rPr>
          <w:rFonts w:ascii="Arial" w:hAnsi="Arial" w:cs="Arial"/>
          <w:color w:val="000000" w:themeColor="text1"/>
          <w:sz w:val="19"/>
          <w:szCs w:val="19"/>
        </w:rPr>
      </w:pPr>
      <w:r w:rsidRPr="00FB31BE">
        <w:rPr>
          <w:rStyle w:val="Refdenotaalpie"/>
          <w:rFonts w:ascii="Arial" w:hAnsi="Arial" w:cs="Arial"/>
          <w:color w:val="000000" w:themeColor="text1"/>
          <w:sz w:val="19"/>
          <w:szCs w:val="19"/>
        </w:rPr>
        <w:footnoteRef/>
      </w:r>
      <w:r w:rsidRPr="00FB31BE">
        <w:rPr>
          <w:rFonts w:ascii="Arial" w:hAnsi="Arial" w:cs="Arial"/>
          <w:color w:val="000000" w:themeColor="text1"/>
          <w:sz w:val="19"/>
          <w:szCs w:val="19"/>
        </w:rPr>
        <w:t xml:space="preserve"> Aunque el Estado sea un concepto más amplio que comprende al conjunto de órganos que realizan las diversas funciones y servicios estatales, ya sea en el orden nacional, o ya sea en los otros niveles territoriales.</w:t>
      </w:r>
    </w:p>
    <w:p w14:paraId="17E17E57" w14:textId="77777777" w:rsidR="007D5A60" w:rsidRPr="00FB31BE" w:rsidRDefault="007D5A60" w:rsidP="00E40A05">
      <w:pPr>
        <w:pStyle w:val="Textonotapie"/>
        <w:ind w:firstLine="709"/>
        <w:jc w:val="both"/>
        <w:rPr>
          <w:rFonts w:ascii="Arial" w:hAnsi="Arial" w:cs="Arial"/>
          <w:color w:val="000000" w:themeColor="text1"/>
          <w:sz w:val="19"/>
          <w:szCs w:val="19"/>
          <w:lang w:val="es-CO"/>
        </w:rPr>
      </w:pPr>
    </w:p>
  </w:footnote>
  <w:footnote w:id="42">
    <w:p w14:paraId="40B87DFD" w14:textId="77777777" w:rsidR="007D5A60" w:rsidRPr="00FB31BE" w:rsidRDefault="007D5A60" w:rsidP="00E40A05">
      <w:pPr>
        <w:pStyle w:val="Textonotapie"/>
        <w:ind w:firstLine="709"/>
        <w:jc w:val="both"/>
        <w:rPr>
          <w:rFonts w:ascii="Arial" w:hAnsi="Arial" w:cs="Arial"/>
          <w:color w:val="000000" w:themeColor="text1"/>
          <w:sz w:val="19"/>
          <w:szCs w:val="19"/>
        </w:rPr>
      </w:pPr>
      <w:r w:rsidRPr="00FB31BE">
        <w:rPr>
          <w:rStyle w:val="Refdenotaalpie"/>
          <w:rFonts w:ascii="Arial" w:hAnsi="Arial" w:cs="Arial"/>
          <w:color w:val="000000" w:themeColor="text1"/>
          <w:sz w:val="19"/>
          <w:szCs w:val="19"/>
        </w:rPr>
        <w:footnoteRef/>
      </w:r>
      <w:r w:rsidRPr="00FB31BE">
        <w:rPr>
          <w:rFonts w:ascii="Arial" w:hAnsi="Arial" w:cs="Arial"/>
          <w:color w:val="000000" w:themeColor="text1"/>
          <w:sz w:val="19"/>
          <w:szCs w:val="19"/>
        </w:rPr>
        <w:t xml:space="preserve"> </w:t>
      </w:r>
      <w:r w:rsidRPr="00FB31BE">
        <w:rPr>
          <w:rFonts w:ascii="Arial" w:eastAsia="Times New Roman" w:hAnsi="Arial" w:cs="Arial"/>
          <w:color w:val="000000" w:themeColor="text1"/>
          <w:sz w:val="19"/>
          <w:szCs w:val="19"/>
          <w:lang w:val="es-CO" w:eastAsia="es-CO"/>
        </w:rPr>
        <w:t>«</w:t>
      </w:r>
      <w:r w:rsidRPr="00FB31BE">
        <w:rPr>
          <w:rFonts w:ascii="Arial" w:hAnsi="Arial" w:cs="Arial"/>
          <w:color w:val="000000" w:themeColor="text1"/>
          <w:sz w:val="19"/>
          <w:szCs w:val="19"/>
        </w:rPr>
        <w:t xml:space="preserve">Artículo 287. Las entidades territoriales gozan de autonomía para la gestión de sus intereses, y dentro de los límites de la Constitución y la ley. En tal virtud tendrán los siguientes derechos: </w:t>
      </w:r>
    </w:p>
    <w:p w14:paraId="00C61719" w14:textId="77777777" w:rsidR="007D5A60" w:rsidRPr="00FB31BE" w:rsidRDefault="007D5A60" w:rsidP="00E40A05">
      <w:pPr>
        <w:pStyle w:val="Textonotapie"/>
        <w:ind w:firstLine="709"/>
        <w:jc w:val="both"/>
        <w:rPr>
          <w:rFonts w:ascii="Arial" w:hAnsi="Arial" w:cs="Arial"/>
          <w:color w:val="000000" w:themeColor="text1"/>
          <w:sz w:val="19"/>
          <w:szCs w:val="19"/>
        </w:rPr>
      </w:pPr>
      <w:r w:rsidRPr="00FB31BE">
        <w:rPr>
          <w:rFonts w:ascii="Arial" w:eastAsia="Times New Roman" w:hAnsi="Arial" w:cs="Arial"/>
          <w:color w:val="000000" w:themeColor="text1"/>
          <w:sz w:val="19"/>
          <w:szCs w:val="19"/>
          <w:lang w:val="es-CO" w:eastAsia="es-CO"/>
        </w:rPr>
        <w:t>»</w:t>
      </w:r>
      <w:r w:rsidRPr="00FB31BE">
        <w:rPr>
          <w:rFonts w:ascii="Arial" w:hAnsi="Arial" w:cs="Arial"/>
          <w:color w:val="000000" w:themeColor="text1"/>
          <w:sz w:val="19"/>
          <w:szCs w:val="19"/>
        </w:rPr>
        <w:t xml:space="preserve">1. Gobernarse por autoridades propias. </w:t>
      </w:r>
    </w:p>
    <w:p w14:paraId="4A70D8CC" w14:textId="77777777" w:rsidR="007D5A60" w:rsidRPr="00FB31BE" w:rsidRDefault="007D5A60" w:rsidP="00E40A05">
      <w:pPr>
        <w:pStyle w:val="Textonotapie"/>
        <w:ind w:firstLine="709"/>
        <w:jc w:val="both"/>
        <w:rPr>
          <w:rFonts w:ascii="Arial" w:hAnsi="Arial" w:cs="Arial"/>
          <w:color w:val="000000" w:themeColor="text1"/>
          <w:sz w:val="19"/>
          <w:szCs w:val="19"/>
        </w:rPr>
      </w:pPr>
      <w:r w:rsidRPr="00FB31BE">
        <w:rPr>
          <w:rFonts w:ascii="Arial" w:eastAsia="Times New Roman" w:hAnsi="Arial" w:cs="Arial"/>
          <w:color w:val="000000" w:themeColor="text1"/>
          <w:sz w:val="19"/>
          <w:szCs w:val="19"/>
          <w:lang w:val="es-CO" w:eastAsia="es-CO"/>
        </w:rPr>
        <w:t>»</w:t>
      </w:r>
      <w:r w:rsidRPr="00FB31BE">
        <w:rPr>
          <w:rFonts w:ascii="Arial" w:hAnsi="Arial" w:cs="Arial"/>
          <w:color w:val="000000" w:themeColor="text1"/>
          <w:sz w:val="19"/>
          <w:szCs w:val="19"/>
        </w:rPr>
        <w:t xml:space="preserve">2. Ejercer las competencias que les correspondan. </w:t>
      </w:r>
    </w:p>
    <w:p w14:paraId="6639E539" w14:textId="77777777" w:rsidR="007D5A60" w:rsidRPr="00FB31BE" w:rsidRDefault="007D5A60" w:rsidP="00E40A05">
      <w:pPr>
        <w:pStyle w:val="Textonotapie"/>
        <w:ind w:firstLine="709"/>
        <w:jc w:val="both"/>
        <w:rPr>
          <w:rFonts w:ascii="Arial" w:hAnsi="Arial" w:cs="Arial"/>
          <w:color w:val="000000" w:themeColor="text1"/>
          <w:sz w:val="19"/>
          <w:szCs w:val="19"/>
        </w:rPr>
      </w:pPr>
      <w:r w:rsidRPr="00FB31BE">
        <w:rPr>
          <w:rFonts w:ascii="Arial" w:eastAsia="Times New Roman" w:hAnsi="Arial" w:cs="Arial"/>
          <w:color w:val="000000" w:themeColor="text1"/>
          <w:sz w:val="19"/>
          <w:szCs w:val="19"/>
          <w:lang w:val="es-CO" w:eastAsia="es-CO"/>
        </w:rPr>
        <w:t>»</w:t>
      </w:r>
      <w:r w:rsidRPr="00FB31BE">
        <w:rPr>
          <w:rFonts w:ascii="Arial" w:hAnsi="Arial" w:cs="Arial"/>
          <w:color w:val="000000" w:themeColor="text1"/>
          <w:sz w:val="19"/>
          <w:szCs w:val="19"/>
        </w:rPr>
        <w:t xml:space="preserve">3. Administrar los recursos y establecer los tributos necesarios para el cumplimiento de sus funciones. </w:t>
      </w:r>
    </w:p>
    <w:p w14:paraId="561B9C37" w14:textId="26C07D28" w:rsidR="007D5A60" w:rsidRDefault="007D5A60" w:rsidP="00E40A05">
      <w:pPr>
        <w:pStyle w:val="Textonotapie"/>
        <w:ind w:firstLine="709"/>
        <w:jc w:val="both"/>
        <w:rPr>
          <w:rFonts w:ascii="Arial" w:eastAsia="Times New Roman" w:hAnsi="Arial" w:cs="Arial"/>
          <w:color w:val="000000" w:themeColor="text1"/>
          <w:sz w:val="19"/>
          <w:szCs w:val="19"/>
          <w:lang w:val="es-CO" w:eastAsia="es-CO"/>
        </w:rPr>
      </w:pPr>
      <w:r w:rsidRPr="00FB31BE">
        <w:rPr>
          <w:rFonts w:ascii="Arial" w:eastAsia="Times New Roman" w:hAnsi="Arial" w:cs="Arial"/>
          <w:color w:val="000000" w:themeColor="text1"/>
          <w:sz w:val="19"/>
          <w:szCs w:val="19"/>
          <w:lang w:val="es-CO" w:eastAsia="es-CO"/>
        </w:rPr>
        <w:t>»</w:t>
      </w:r>
      <w:r w:rsidRPr="00FB31BE">
        <w:rPr>
          <w:rFonts w:ascii="Arial" w:hAnsi="Arial" w:cs="Arial"/>
          <w:color w:val="000000" w:themeColor="text1"/>
          <w:sz w:val="19"/>
          <w:szCs w:val="19"/>
        </w:rPr>
        <w:t>4. Participar en las rentas nacionales</w:t>
      </w:r>
      <w:r w:rsidRPr="00FB31BE">
        <w:rPr>
          <w:rFonts w:ascii="Arial" w:eastAsia="Times New Roman" w:hAnsi="Arial" w:cs="Arial"/>
          <w:color w:val="000000" w:themeColor="text1"/>
          <w:sz w:val="19"/>
          <w:szCs w:val="19"/>
          <w:lang w:val="es-CO" w:eastAsia="es-CO"/>
        </w:rPr>
        <w:t>»</w:t>
      </w:r>
      <w:r w:rsidR="00E40A05">
        <w:rPr>
          <w:rFonts w:ascii="Arial" w:eastAsia="Times New Roman" w:hAnsi="Arial" w:cs="Arial"/>
          <w:color w:val="000000" w:themeColor="text1"/>
          <w:sz w:val="19"/>
          <w:szCs w:val="19"/>
          <w:lang w:val="es-CO" w:eastAsia="es-CO"/>
        </w:rPr>
        <w:t>.</w:t>
      </w:r>
    </w:p>
    <w:p w14:paraId="418E3562" w14:textId="77777777" w:rsidR="00E40A05" w:rsidRPr="00FB31BE" w:rsidRDefault="00E40A05" w:rsidP="00E40A05">
      <w:pPr>
        <w:pStyle w:val="Textonotapie"/>
        <w:ind w:firstLine="709"/>
        <w:jc w:val="both"/>
        <w:rPr>
          <w:rFonts w:ascii="Arial" w:hAnsi="Arial" w:cs="Arial"/>
          <w:color w:val="000000" w:themeColor="text1"/>
          <w:sz w:val="19"/>
          <w:szCs w:val="19"/>
        </w:rPr>
      </w:pPr>
    </w:p>
  </w:footnote>
  <w:footnote w:id="43">
    <w:p w14:paraId="7C44C205" w14:textId="77777777" w:rsidR="007D5A60" w:rsidRPr="00FB31BE" w:rsidRDefault="007D5A60" w:rsidP="00E40A05">
      <w:pPr>
        <w:pStyle w:val="Textonotapie"/>
        <w:ind w:firstLine="709"/>
        <w:jc w:val="both"/>
        <w:rPr>
          <w:rFonts w:ascii="Arial" w:hAnsi="Arial" w:cs="Arial"/>
          <w:color w:val="000000" w:themeColor="text1"/>
          <w:sz w:val="19"/>
          <w:szCs w:val="19"/>
        </w:rPr>
      </w:pPr>
      <w:r w:rsidRPr="00FB31BE">
        <w:rPr>
          <w:rStyle w:val="Refdenotaalpie"/>
          <w:rFonts w:ascii="Arial" w:hAnsi="Arial" w:cs="Arial"/>
          <w:color w:val="000000" w:themeColor="text1"/>
          <w:sz w:val="19"/>
          <w:szCs w:val="19"/>
        </w:rPr>
        <w:footnoteRef/>
      </w:r>
      <w:r w:rsidRPr="00FB31BE">
        <w:rPr>
          <w:rFonts w:ascii="Arial" w:hAnsi="Arial" w:cs="Arial"/>
          <w:color w:val="000000" w:themeColor="text1"/>
          <w:sz w:val="19"/>
          <w:szCs w:val="19"/>
        </w:rPr>
        <w:t xml:space="preserve"> Corte Constitucional, Sentencia C-221 del 29 de abril de 1997. M.P. Alejandro Martínez Caballero.</w:t>
      </w:r>
    </w:p>
    <w:p w14:paraId="74D42410" w14:textId="77777777" w:rsidR="007D5A60" w:rsidRPr="00FB31BE" w:rsidRDefault="007D5A60" w:rsidP="00E40A05">
      <w:pPr>
        <w:pStyle w:val="Textonotapie"/>
        <w:ind w:firstLine="709"/>
        <w:jc w:val="both"/>
        <w:rPr>
          <w:rFonts w:ascii="Arial" w:hAnsi="Arial" w:cs="Arial"/>
          <w:color w:val="000000" w:themeColor="text1"/>
          <w:sz w:val="19"/>
          <w:szCs w:val="19"/>
        </w:rPr>
      </w:pPr>
    </w:p>
  </w:footnote>
  <w:footnote w:id="44">
    <w:p w14:paraId="09786989" w14:textId="77777777" w:rsidR="007D5A60" w:rsidRPr="00FB31BE" w:rsidRDefault="007D5A60" w:rsidP="00E40A05">
      <w:pPr>
        <w:shd w:val="clear" w:color="auto" w:fill="FFFFFF"/>
        <w:ind w:firstLine="709"/>
        <w:jc w:val="both"/>
        <w:rPr>
          <w:rFonts w:ascii="Arial" w:hAnsi="Arial" w:cs="Arial"/>
          <w:bCs/>
          <w:color w:val="000000" w:themeColor="text1"/>
          <w:sz w:val="19"/>
          <w:szCs w:val="19"/>
          <w:lang w:eastAsia="es-CO"/>
        </w:rPr>
      </w:pPr>
      <w:r w:rsidRPr="00FB31BE">
        <w:rPr>
          <w:rStyle w:val="Refdenotaalpie"/>
          <w:rFonts w:ascii="Arial" w:hAnsi="Arial" w:cs="Arial"/>
          <w:color w:val="000000" w:themeColor="text1"/>
          <w:sz w:val="19"/>
          <w:szCs w:val="19"/>
        </w:rPr>
        <w:footnoteRef/>
      </w:r>
      <w:r w:rsidRPr="00FB31BE">
        <w:rPr>
          <w:rFonts w:ascii="Arial" w:hAnsi="Arial" w:cs="Arial"/>
          <w:color w:val="000000" w:themeColor="text1"/>
          <w:sz w:val="19"/>
          <w:szCs w:val="19"/>
        </w:rPr>
        <w:t xml:space="preserve"> </w:t>
      </w:r>
      <w:r w:rsidRPr="00FB31BE">
        <w:rPr>
          <w:rFonts w:ascii="Arial" w:hAnsi="Arial" w:cs="Arial"/>
          <w:bCs/>
          <w:color w:val="000000" w:themeColor="text1"/>
          <w:sz w:val="19"/>
          <w:szCs w:val="19"/>
          <w:lang w:eastAsia="es-CO"/>
        </w:rPr>
        <w:t>Corte Constitucional, Sentencia T-247 del 10 de abril de 2007.</w:t>
      </w:r>
      <w:r w:rsidRPr="00FB31BE">
        <w:rPr>
          <w:rFonts w:ascii="Arial" w:hAnsi="Arial" w:cs="Arial"/>
          <w:color w:val="000000" w:themeColor="text1"/>
          <w:sz w:val="19"/>
          <w:szCs w:val="19"/>
        </w:rPr>
        <w:t xml:space="preserve"> </w:t>
      </w:r>
      <w:r w:rsidRPr="00FB31BE">
        <w:rPr>
          <w:rFonts w:ascii="Arial" w:hAnsi="Arial" w:cs="Arial"/>
          <w:bCs/>
          <w:color w:val="000000" w:themeColor="text1"/>
          <w:sz w:val="19"/>
          <w:szCs w:val="19"/>
          <w:lang w:eastAsia="es-CO"/>
        </w:rPr>
        <w:t>M.P. Rodrigo Escobar Gil.</w:t>
      </w:r>
    </w:p>
  </w:footnote>
  <w:footnote w:id="45">
    <w:p w14:paraId="6B7559A6" w14:textId="77777777" w:rsidR="007D5A60" w:rsidRPr="00FB31BE" w:rsidRDefault="007D5A60" w:rsidP="00E40A05">
      <w:pPr>
        <w:pStyle w:val="Textonotapie"/>
        <w:ind w:firstLine="709"/>
        <w:jc w:val="both"/>
        <w:rPr>
          <w:rFonts w:ascii="Arial" w:hAnsi="Arial" w:cs="Arial"/>
          <w:color w:val="000000" w:themeColor="text1"/>
          <w:sz w:val="19"/>
          <w:szCs w:val="19"/>
        </w:rPr>
      </w:pPr>
      <w:r w:rsidRPr="00FB31BE">
        <w:rPr>
          <w:rStyle w:val="Refdenotaalpie"/>
          <w:rFonts w:ascii="Arial" w:hAnsi="Arial" w:cs="Arial"/>
          <w:color w:val="000000" w:themeColor="text1"/>
          <w:sz w:val="19"/>
          <w:szCs w:val="19"/>
        </w:rPr>
        <w:footnoteRef/>
      </w:r>
      <w:r w:rsidRPr="00FB31BE">
        <w:rPr>
          <w:rFonts w:ascii="Arial" w:hAnsi="Arial" w:cs="Arial"/>
          <w:color w:val="000000" w:themeColor="text1"/>
          <w:sz w:val="19"/>
          <w:szCs w:val="19"/>
        </w:rPr>
        <w:t xml:space="preserve"> El artículo 68 de la Ley 489 de 1998 sobre este sector preceptúa: </w:t>
      </w:r>
      <w:r w:rsidRPr="00FB31BE">
        <w:rPr>
          <w:rFonts w:ascii="Arial" w:eastAsia="Times New Roman" w:hAnsi="Arial" w:cs="Arial"/>
          <w:bCs/>
          <w:color w:val="000000" w:themeColor="text1"/>
          <w:sz w:val="19"/>
          <w:szCs w:val="19"/>
          <w:lang w:eastAsia="es-CO"/>
        </w:rPr>
        <w:t>«</w:t>
      </w:r>
      <w:r w:rsidRPr="00FB31BE">
        <w:rPr>
          <w:rFonts w:ascii="Arial" w:hAnsi="Arial" w:cs="Arial"/>
          <w:color w:val="000000" w:themeColor="text1"/>
          <w:sz w:val="19"/>
          <w:szCs w:val="19"/>
        </w:rPr>
        <w:t>Son entidades descentralizadas del orden nacional, los establecimientos públicos, las empresas industriales y comerciales del Estado, las sociedades públicas y las sociedades de economía mixta, las superintendencias y las unidades administrativas especiales con personería jurídica, las empresas sociales del Estado, las empresas oficiales de servicios públicos y las demás entidades creadas por la ley o con su autorización, cuyo objeto principal sea el ejercicio de funciones administrativas, la prestación de servicios públicos o la realización de actividades industriales o comerciales con personería jurídica, autonomía administrativa y patrimonio propio. Como órganos del Estado aun cuando gozan de autonomía administrativa están sujetas al control político y a la suprema dirección del órgano de la administración al cual están adscritas</w:t>
      </w:r>
      <w:r w:rsidRPr="00FB31BE">
        <w:rPr>
          <w:rFonts w:ascii="Arial" w:eastAsia="Times New Roman" w:hAnsi="Arial" w:cs="Arial"/>
          <w:bCs/>
          <w:color w:val="000000" w:themeColor="text1"/>
          <w:sz w:val="19"/>
          <w:szCs w:val="19"/>
          <w:lang w:eastAsia="es-CO"/>
        </w:rPr>
        <w:t>».</w:t>
      </w:r>
    </w:p>
  </w:footnote>
  <w:footnote w:id="46">
    <w:p w14:paraId="0FFD2DF1" w14:textId="77777777" w:rsidR="007D5A60" w:rsidRPr="00FB31BE" w:rsidRDefault="007D5A60" w:rsidP="00E40A05">
      <w:pPr>
        <w:pStyle w:val="Textonotapie"/>
        <w:ind w:firstLine="708"/>
        <w:jc w:val="both"/>
        <w:rPr>
          <w:rFonts w:ascii="Arial" w:hAnsi="Arial" w:cs="Arial"/>
          <w:color w:val="000000" w:themeColor="text1"/>
          <w:sz w:val="19"/>
          <w:szCs w:val="19"/>
        </w:rPr>
      </w:pPr>
      <w:r w:rsidRPr="00FB31BE">
        <w:rPr>
          <w:rStyle w:val="Refdenotaalpie"/>
          <w:rFonts w:ascii="Arial" w:hAnsi="Arial" w:cs="Arial"/>
          <w:color w:val="000000" w:themeColor="text1"/>
          <w:sz w:val="19"/>
          <w:szCs w:val="19"/>
        </w:rPr>
        <w:footnoteRef/>
      </w:r>
      <w:r w:rsidRPr="00FB31BE">
        <w:rPr>
          <w:rFonts w:ascii="Arial" w:hAnsi="Arial" w:cs="Arial"/>
          <w:color w:val="000000" w:themeColor="text1"/>
          <w:sz w:val="19"/>
          <w:szCs w:val="19"/>
        </w:rPr>
        <w:t xml:space="preserve"> RODRÍGUEZ, Libardo. Derecho Administrativo, general y colombiano. Bogotá: Temis, 2015. p. 160.</w:t>
      </w:r>
    </w:p>
    <w:p w14:paraId="7ED83B1B" w14:textId="77777777" w:rsidR="007D5A60" w:rsidRPr="00FB31BE" w:rsidRDefault="007D5A60" w:rsidP="00E40A05">
      <w:pPr>
        <w:pStyle w:val="Textonotapie"/>
        <w:ind w:firstLine="708"/>
        <w:jc w:val="both"/>
        <w:rPr>
          <w:rFonts w:ascii="Arial" w:hAnsi="Arial" w:cs="Arial"/>
          <w:color w:val="000000" w:themeColor="text1"/>
          <w:sz w:val="19"/>
          <w:szCs w:val="19"/>
        </w:rPr>
      </w:pPr>
    </w:p>
  </w:footnote>
  <w:footnote w:id="47">
    <w:p w14:paraId="486082BA" w14:textId="77777777" w:rsidR="007D5A60" w:rsidRPr="00FB31BE" w:rsidRDefault="007D5A60" w:rsidP="00E40A05">
      <w:pPr>
        <w:ind w:firstLine="708"/>
        <w:jc w:val="both"/>
        <w:rPr>
          <w:rFonts w:ascii="Arial" w:hAnsi="Arial" w:cs="Arial"/>
          <w:color w:val="000000" w:themeColor="text1"/>
          <w:sz w:val="19"/>
          <w:szCs w:val="19"/>
          <w:shd w:val="clear" w:color="auto" w:fill="FFFFFF"/>
        </w:rPr>
      </w:pPr>
      <w:r w:rsidRPr="00FB31BE">
        <w:rPr>
          <w:rStyle w:val="Refdenotaalpie"/>
          <w:rFonts w:ascii="Arial" w:hAnsi="Arial" w:cs="Arial"/>
          <w:color w:val="000000" w:themeColor="text1"/>
          <w:sz w:val="19"/>
          <w:szCs w:val="19"/>
        </w:rPr>
        <w:footnoteRef/>
      </w:r>
      <w:r w:rsidRPr="00FB31BE">
        <w:rPr>
          <w:rFonts w:ascii="Arial" w:hAnsi="Arial" w:cs="Arial"/>
          <w:color w:val="000000" w:themeColor="text1"/>
          <w:sz w:val="19"/>
          <w:szCs w:val="19"/>
        </w:rPr>
        <w:t xml:space="preserve"> VIDAL PERDOMO, Libardo. Derecho Administrativo. Bogotá: Legis, 2016. p. 151. En similar sentido se ha expresado la Sala de Consulta y Servicio Civil del Consejo de Estado al definir a las entidades públicas descentralizadas indirectamente como «[…]</w:t>
      </w:r>
      <w:r w:rsidRPr="00FB31BE">
        <w:rPr>
          <w:rFonts w:ascii="Arial" w:hAnsi="Arial" w:cs="Arial"/>
          <w:color w:val="000000" w:themeColor="text1"/>
          <w:sz w:val="19"/>
          <w:szCs w:val="19"/>
          <w:shd w:val="clear" w:color="auto" w:fill="FFFFFF"/>
        </w:rPr>
        <w:t>las que surgen por la voluntad asociativa de los entes públicos entre sí o con la intervención de particulares, previa autorización legal» (Concepto del 26 de octubre de 2000. Rad. 1291. M.P. Augusto Trejos Jaramillo).</w:t>
      </w:r>
    </w:p>
    <w:p w14:paraId="39840697" w14:textId="77777777" w:rsidR="007D5A60" w:rsidRPr="00FB31BE" w:rsidRDefault="007D5A60" w:rsidP="00E40A05">
      <w:pPr>
        <w:ind w:firstLine="708"/>
        <w:jc w:val="both"/>
        <w:rPr>
          <w:rFonts w:ascii="Arial" w:hAnsi="Arial" w:cs="Arial"/>
          <w:color w:val="000000" w:themeColor="text1"/>
          <w:sz w:val="19"/>
          <w:szCs w:val="19"/>
        </w:rPr>
      </w:pPr>
    </w:p>
  </w:footnote>
  <w:footnote w:id="48">
    <w:p w14:paraId="18FDB3B6" w14:textId="77777777" w:rsidR="007D5A60" w:rsidRPr="00FB31BE" w:rsidRDefault="007D5A60" w:rsidP="00E40A05">
      <w:pPr>
        <w:pStyle w:val="Textonotapie"/>
        <w:ind w:firstLine="708"/>
        <w:jc w:val="both"/>
        <w:rPr>
          <w:rFonts w:ascii="Arial" w:hAnsi="Arial" w:cs="Arial"/>
          <w:color w:val="000000" w:themeColor="text1"/>
          <w:sz w:val="19"/>
          <w:szCs w:val="19"/>
        </w:rPr>
      </w:pPr>
      <w:r w:rsidRPr="00FB31BE">
        <w:rPr>
          <w:rStyle w:val="Refdenotaalpie"/>
          <w:rFonts w:ascii="Arial" w:hAnsi="Arial" w:cs="Arial"/>
          <w:color w:val="000000" w:themeColor="text1"/>
          <w:sz w:val="19"/>
          <w:szCs w:val="19"/>
        </w:rPr>
        <w:footnoteRef/>
      </w:r>
      <w:r w:rsidRPr="00FB31BE">
        <w:rPr>
          <w:rFonts w:ascii="Arial" w:hAnsi="Arial" w:cs="Arial"/>
          <w:color w:val="000000" w:themeColor="text1"/>
          <w:sz w:val="19"/>
          <w:szCs w:val="19"/>
        </w:rPr>
        <w:t xml:space="preserve"> Ver, TAFUR GALVIS, Álvaro. Las entidades descentralizadas, Bogotá: ed. Montoya y Araujo, 1984. p. 205. </w:t>
      </w:r>
    </w:p>
  </w:footnote>
  <w:footnote w:id="49">
    <w:p w14:paraId="57E41353" w14:textId="5CF880A9" w:rsidR="007D5A60" w:rsidRDefault="007D5A60" w:rsidP="00E40A05">
      <w:pPr>
        <w:pStyle w:val="Textonotapie"/>
        <w:ind w:firstLine="708"/>
        <w:jc w:val="both"/>
        <w:rPr>
          <w:rFonts w:ascii="Arial" w:hAnsi="Arial" w:cs="Arial"/>
          <w:color w:val="000000" w:themeColor="text1"/>
          <w:sz w:val="19"/>
          <w:szCs w:val="19"/>
        </w:rPr>
      </w:pPr>
      <w:r w:rsidRPr="00FB31BE">
        <w:rPr>
          <w:rStyle w:val="Refdenotaalpie"/>
          <w:rFonts w:ascii="Arial" w:hAnsi="Arial" w:cs="Arial"/>
          <w:color w:val="000000" w:themeColor="text1"/>
          <w:sz w:val="19"/>
          <w:szCs w:val="19"/>
        </w:rPr>
        <w:footnoteRef/>
      </w:r>
      <w:r w:rsidRPr="00FB31BE">
        <w:rPr>
          <w:rFonts w:ascii="Arial" w:hAnsi="Arial" w:cs="Arial"/>
          <w:color w:val="000000" w:themeColor="text1"/>
          <w:sz w:val="19"/>
          <w:szCs w:val="19"/>
        </w:rPr>
        <w:t xml:space="preserve"> Sala de Consulta y Servicio Civil, Concepto Rad 1291, Ob. Cit. </w:t>
      </w:r>
    </w:p>
    <w:p w14:paraId="446CAEF5" w14:textId="77777777" w:rsidR="00FB31BE" w:rsidRPr="00FB31BE" w:rsidRDefault="00FB31BE" w:rsidP="00E40A05">
      <w:pPr>
        <w:pStyle w:val="Textonotapie"/>
        <w:ind w:firstLine="708"/>
        <w:jc w:val="both"/>
        <w:rPr>
          <w:rFonts w:ascii="Arial" w:hAnsi="Arial" w:cs="Arial"/>
          <w:color w:val="000000" w:themeColor="text1"/>
          <w:sz w:val="19"/>
          <w:szCs w:val="19"/>
        </w:rPr>
      </w:pPr>
    </w:p>
  </w:footnote>
  <w:footnote w:id="50">
    <w:p w14:paraId="63C6388F" w14:textId="77777777" w:rsidR="007D5A60" w:rsidRPr="00FB31BE" w:rsidRDefault="007D5A60" w:rsidP="00E40A05">
      <w:pPr>
        <w:pStyle w:val="Textonotapie"/>
        <w:ind w:firstLine="709"/>
        <w:jc w:val="both"/>
        <w:rPr>
          <w:rFonts w:ascii="Arial" w:hAnsi="Arial" w:cs="Arial"/>
          <w:color w:val="000000" w:themeColor="text1"/>
          <w:sz w:val="19"/>
          <w:szCs w:val="19"/>
        </w:rPr>
      </w:pPr>
      <w:r w:rsidRPr="00FB31BE">
        <w:rPr>
          <w:rStyle w:val="Refdenotaalpie"/>
          <w:rFonts w:ascii="Arial" w:hAnsi="Arial" w:cs="Arial"/>
          <w:color w:val="000000" w:themeColor="text1"/>
          <w:sz w:val="19"/>
          <w:szCs w:val="19"/>
        </w:rPr>
        <w:footnoteRef/>
      </w:r>
      <w:r w:rsidRPr="00FB31BE">
        <w:rPr>
          <w:rFonts w:ascii="Arial" w:hAnsi="Arial" w:cs="Arial"/>
          <w:color w:val="000000" w:themeColor="text1"/>
          <w:sz w:val="19"/>
          <w:szCs w:val="19"/>
        </w:rPr>
        <w:t xml:space="preserve"> Corte Constitucional, Sentencia C-374 del 25 de agosto de 1994, M.P. Jorge Arango Mejía. </w:t>
      </w:r>
    </w:p>
  </w:footnote>
  <w:footnote w:id="51">
    <w:p w14:paraId="42CDDAB1" w14:textId="77777777" w:rsidR="00FB31BE" w:rsidRDefault="00FB31BE" w:rsidP="00E40A05">
      <w:pPr>
        <w:pStyle w:val="Textonotapie"/>
        <w:ind w:firstLine="709"/>
        <w:jc w:val="both"/>
        <w:rPr>
          <w:rFonts w:ascii="Arial" w:hAnsi="Arial" w:cs="Arial"/>
          <w:color w:val="000000" w:themeColor="text1"/>
          <w:sz w:val="19"/>
          <w:szCs w:val="19"/>
        </w:rPr>
      </w:pPr>
    </w:p>
    <w:p w14:paraId="4674A4E2" w14:textId="66F43CD0" w:rsidR="007D5A60" w:rsidRPr="00FB31BE" w:rsidRDefault="007D5A60" w:rsidP="00E40A05">
      <w:pPr>
        <w:pStyle w:val="Textonotapie"/>
        <w:ind w:firstLine="709"/>
        <w:jc w:val="both"/>
        <w:rPr>
          <w:rFonts w:ascii="Arial" w:hAnsi="Arial" w:cs="Arial"/>
          <w:i/>
          <w:iCs/>
          <w:color w:val="000000" w:themeColor="text1"/>
          <w:sz w:val="19"/>
          <w:szCs w:val="19"/>
        </w:rPr>
      </w:pPr>
      <w:r w:rsidRPr="00FB31BE">
        <w:rPr>
          <w:rStyle w:val="Refdenotaalpie"/>
          <w:rFonts w:ascii="Arial" w:hAnsi="Arial" w:cs="Arial"/>
          <w:color w:val="000000" w:themeColor="text1"/>
          <w:sz w:val="19"/>
          <w:szCs w:val="19"/>
        </w:rPr>
        <w:footnoteRef/>
      </w:r>
      <w:r w:rsidRPr="00FB31BE">
        <w:rPr>
          <w:rFonts w:ascii="Arial" w:hAnsi="Arial" w:cs="Arial"/>
          <w:color w:val="000000" w:themeColor="text1"/>
          <w:sz w:val="19"/>
          <w:szCs w:val="19"/>
        </w:rPr>
        <w:t xml:space="preserve"> </w:t>
      </w:r>
      <w:r w:rsidRPr="00FB31BE">
        <w:rPr>
          <w:rFonts w:ascii="Arial" w:hAnsi="Arial" w:cs="Arial"/>
          <w:i/>
          <w:iCs/>
          <w:color w:val="000000" w:themeColor="text1"/>
          <w:sz w:val="19"/>
          <w:szCs w:val="19"/>
        </w:rPr>
        <w:t>Ibid.</w:t>
      </w:r>
    </w:p>
    <w:p w14:paraId="03E65144" w14:textId="77777777" w:rsidR="007D5A60" w:rsidRPr="00FB31BE" w:rsidRDefault="007D5A60" w:rsidP="00E40A05">
      <w:pPr>
        <w:pStyle w:val="Textonotapie"/>
        <w:ind w:firstLine="709"/>
        <w:jc w:val="both"/>
        <w:rPr>
          <w:rFonts w:ascii="Arial" w:hAnsi="Arial" w:cs="Arial"/>
          <w:color w:val="000000" w:themeColor="text1"/>
          <w:sz w:val="19"/>
          <w:szCs w:val="19"/>
        </w:rPr>
      </w:pPr>
    </w:p>
  </w:footnote>
  <w:footnote w:id="52">
    <w:p w14:paraId="35C8450B" w14:textId="77777777" w:rsidR="007D5A60" w:rsidRPr="00FB31BE" w:rsidRDefault="007D5A60" w:rsidP="00E40A05">
      <w:pPr>
        <w:pStyle w:val="Textonotapie"/>
        <w:ind w:firstLine="709"/>
        <w:jc w:val="both"/>
        <w:rPr>
          <w:rFonts w:ascii="Arial" w:hAnsi="Arial" w:cs="Arial"/>
          <w:color w:val="000000" w:themeColor="text1"/>
          <w:sz w:val="19"/>
          <w:szCs w:val="19"/>
        </w:rPr>
      </w:pPr>
      <w:r w:rsidRPr="00FB31BE">
        <w:rPr>
          <w:rStyle w:val="Refdenotaalpie"/>
          <w:rFonts w:ascii="Arial" w:hAnsi="Arial" w:cs="Arial"/>
          <w:color w:val="000000" w:themeColor="text1"/>
          <w:sz w:val="19"/>
          <w:szCs w:val="19"/>
        </w:rPr>
        <w:footnoteRef/>
      </w:r>
      <w:r w:rsidRPr="00FB31BE">
        <w:rPr>
          <w:rFonts w:ascii="Arial" w:hAnsi="Arial" w:cs="Arial"/>
          <w:color w:val="000000" w:themeColor="text1"/>
          <w:sz w:val="19"/>
          <w:szCs w:val="19"/>
        </w:rPr>
        <w:t xml:space="preserve"> </w:t>
      </w:r>
      <w:r w:rsidRPr="00FB31BE">
        <w:rPr>
          <w:rFonts w:ascii="Arial" w:eastAsia="Times New Roman" w:hAnsi="Arial" w:cs="Arial"/>
          <w:bCs/>
          <w:color w:val="000000" w:themeColor="text1"/>
          <w:sz w:val="19"/>
          <w:szCs w:val="19"/>
          <w:lang w:eastAsia="es-CO"/>
        </w:rPr>
        <w:t>«</w:t>
      </w:r>
      <w:r w:rsidRPr="00FB31BE">
        <w:rPr>
          <w:rFonts w:ascii="Arial" w:hAnsi="Arial" w:cs="Arial"/>
          <w:color w:val="000000" w:themeColor="text1"/>
          <w:sz w:val="19"/>
          <w:szCs w:val="19"/>
        </w:rPr>
        <w:t>Artículo 113. Son Ramas del Poder Público, la legislativa, la ejecutiva, y la judicial. Además de los órganos que las integran existen otros, autónomos e independientes, para el cumplimiento de las demás funciones del Estado. Los diferentes órganos del Estado tienen funciones separadas pero colaboran armónicamente para la realización de sus fines.</w:t>
      </w:r>
      <w:r w:rsidRPr="00FB31BE">
        <w:rPr>
          <w:rFonts w:ascii="Arial" w:eastAsia="Times New Roman" w:hAnsi="Arial" w:cs="Arial"/>
          <w:bCs/>
          <w:color w:val="000000" w:themeColor="text1"/>
          <w:sz w:val="19"/>
          <w:szCs w:val="19"/>
          <w:lang w:eastAsia="es-CO"/>
        </w:rPr>
        <w:t>»</w:t>
      </w:r>
    </w:p>
  </w:footnote>
  <w:footnote w:id="53">
    <w:p w14:paraId="5F0D7855" w14:textId="77777777" w:rsidR="007D5A60" w:rsidRPr="00FB31BE" w:rsidRDefault="007D5A60" w:rsidP="00E40A05">
      <w:pPr>
        <w:pStyle w:val="Textonotapie"/>
        <w:ind w:firstLine="709"/>
        <w:jc w:val="both"/>
        <w:rPr>
          <w:rFonts w:ascii="Arial" w:hAnsi="Arial" w:cs="Arial"/>
          <w:color w:val="000000" w:themeColor="text1"/>
          <w:sz w:val="19"/>
          <w:szCs w:val="19"/>
          <w:lang w:val="es-ES"/>
        </w:rPr>
      </w:pPr>
      <w:r w:rsidRPr="00FB31BE">
        <w:rPr>
          <w:rStyle w:val="Refdenotaalpie"/>
          <w:rFonts w:ascii="Arial" w:hAnsi="Arial" w:cs="Arial"/>
          <w:color w:val="000000" w:themeColor="text1"/>
          <w:sz w:val="19"/>
          <w:szCs w:val="19"/>
        </w:rPr>
        <w:footnoteRef/>
      </w:r>
      <w:r w:rsidRPr="00FB31BE">
        <w:rPr>
          <w:rFonts w:ascii="Arial" w:hAnsi="Arial" w:cs="Arial"/>
          <w:color w:val="000000" w:themeColor="text1"/>
          <w:sz w:val="19"/>
          <w:szCs w:val="19"/>
        </w:rPr>
        <w:t xml:space="preserve"> Registraduría Nacional del Estado Civil, </w:t>
      </w:r>
      <w:r w:rsidRPr="00FB31BE">
        <w:rPr>
          <w:rFonts w:ascii="Arial" w:hAnsi="Arial" w:cs="Arial"/>
          <w:color w:val="000000" w:themeColor="text1"/>
          <w:sz w:val="19"/>
          <w:szCs w:val="19"/>
          <w:lang w:val="es-ES"/>
        </w:rPr>
        <w:t xml:space="preserve">Resolución 2098 del 12 de marzo de 2021, mediante la cual «se fija el calendario electoral del Congreso de la República que se realizarán el 13 de marzo». </w:t>
      </w:r>
    </w:p>
  </w:footnote>
  <w:footnote w:id="54">
    <w:p w14:paraId="22CE3DB5" w14:textId="77777777" w:rsidR="007D5A60" w:rsidRPr="00FB31BE" w:rsidRDefault="007D5A60" w:rsidP="00E40A05">
      <w:pPr>
        <w:pStyle w:val="Textonotapie"/>
        <w:ind w:firstLine="709"/>
        <w:jc w:val="both"/>
        <w:rPr>
          <w:rFonts w:ascii="Arial" w:hAnsi="Arial" w:cs="Arial"/>
          <w:color w:val="000000" w:themeColor="text1"/>
          <w:sz w:val="19"/>
          <w:szCs w:val="19"/>
        </w:rPr>
      </w:pPr>
    </w:p>
    <w:p w14:paraId="5D2200A6" w14:textId="77777777" w:rsidR="007D5A60" w:rsidRPr="00FB31BE" w:rsidRDefault="007D5A60" w:rsidP="00E40A05">
      <w:pPr>
        <w:pStyle w:val="Textonotapie"/>
        <w:ind w:firstLine="709"/>
        <w:jc w:val="both"/>
        <w:rPr>
          <w:rFonts w:ascii="Arial" w:hAnsi="Arial" w:cs="Arial"/>
          <w:color w:val="000000" w:themeColor="text1"/>
          <w:sz w:val="19"/>
          <w:szCs w:val="19"/>
          <w:lang w:val="es-ES"/>
        </w:rPr>
      </w:pPr>
      <w:r w:rsidRPr="00FB31BE">
        <w:rPr>
          <w:rStyle w:val="Refdenotaalpie"/>
          <w:rFonts w:ascii="Arial" w:hAnsi="Arial" w:cs="Arial"/>
          <w:color w:val="000000" w:themeColor="text1"/>
          <w:sz w:val="19"/>
          <w:szCs w:val="19"/>
        </w:rPr>
        <w:footnoteRef/>
      </w:r>
      <w:r w:rsidRPr="00FB31BE">
        <w:rPr>
          <w:rFonts w:ascii="Arial" w:hAnsi="Arial" w:cs="Arial"/>
          <w:color w:val="000000" w:themeColor="text1"/>
          <w:sz w:val="19"/>
          <w:szCs w:val="19"/>
        </w:rPr>
        <w:t xml:space="preserve"> Registraduría Nacional del Estado Civil, Resolución 4371 del 18 de mayo de 2021, «por la cual se fija el calendario electoral para las elecciones de Presidente y Vicepresidente de la República (primera vuelta) para el periodo constitucional 2022-2026.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0770B" w14:textId="1A2BB94C" w:rsidR="0081325C" w:rsidRDefault="0081325C">
    <w:pPr>
      <w:pStyle w:val="Encabezado"/>
    </w:pPr>
    <w:r>
      <w:rPr>
        <w:noProof/>
        <w:lang w:val="en-US"/>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97DDF5A" w14:textId="77777777" w:rsidR="00497868" w:rsidRDefault="0049786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3"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2A53DDF"/>
    <w:multiLevelType w:val="multilevel"/>
    <w:tmpl w:val="A99C5180"/>
    <w:lvl w:ilvl="0">
      <w:start w:val="1"/>
      <w:numFmt w:val="decimal"/>
      <w:lvlText w:val="%1."/>
      <w:lvlJc w:val="left"/>
      <w:pPr>
        <w:ind w:left="6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665" w:hanging="365"/>
      </w:pPr>
      <w:rPr>
        <w:rFonts w:ascii="Arial" w:eastAsia="Arial" w:hAnsi="Arial" w:cs="Arial" w:hint="default"/>
        <w:b/>
        <w:bCs/>
        <w:color w:val="auto"/>
        <w:spacing w:val="-1"/>
        <w:w w:val="100"/>
        <w:sz w:val="22"/>
        <w:szCs w:val="22"/>
        <w:lang w:val="es-ES" w:eastAsia="en-US" w:bidi="ar-SA"/>
      </w:rPr>
    </w:lvl>
    <w:lvl w:ilvl="2">
      <w:start w:val="1"/>
      <w:numFmt w:val="decimal"/>
      <w:lvlText w:val="%3)"/>
      <w:lvlJc w:val="left"/>
      <w:pPr>
        <w:ind w:left="1008" w:hanging="265"/>
      </w:pPr>
      <w:rPr>
        <w:rFonts w:ascii="Arial" w:eastAsia="Arial" w:hAnsi="Arial" w:cs="Arial" w:hint="default"/>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6"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1636E14"/>
    <w:multiLevelType w:val="hybridMultilevel"/>
    <w:tmpl w:val="70BA289C"/>
    <w:lvl w:ilvl="0" w:tplc="570AA488">
      <w:start w:val="4"/>
      <w:numFmt w:val="decimal"/>
      <w:lvlText w:val="%1."/>
      <w:lvlJc w:val="left"/>
      <w:pPr>
        <w:ind w:left="980" w:hanging="228"/>
      </w:pPr>
      <w:rPr>
        <w:rFonts w:ascii="Arial" w:eastAsia="Arial" w:hAnsi="Arial" w:cs="Arial" w:hint="default"/>
        <w:spacing w:val="-24"/>
        <w:w w:val="100"/>
        <w:sz w:val="18"/>
        <w:szCs w:val="18"/>
        <w:lang w:val="es-ES" w:eastAsia="en-US" w:bidi="ar-SA"/>
      </w:rPr>
    </w:lvl>
    <w:lvl w:ilvl="1" w:tplc="9D6263B8">
      <w:numFmt w:val="bullet"/>
      <w:lvlText w:val="•"/>
      <w:lvlJc w:val="left"/>
      <w:pPr>
        <w:ind w:left="1836" w:hanging="228"/>
      </w:pPr>
      <w:rPr>
        <w:lang w:val="es-ES" w:eastAsia="en-US" w:bidi="ar-SA"/>
      </w:rPr>
    </w:lvl>
    <w:lvl w:ilvl="2" w:tplc="0C7E81EA">
      <w:numFmt w:val="bullet"/>
      <w:lvlText w:val="•"/>
      <w:lvlJc w:val="left"/>
      <w:pPr>
        <w:ind w:left="2692" w:hanging="228"/>
      </w:pPr>
      <w:rPr>
        <w:lang w:val="es-ES" w:eastAsia="en-US" w:bidi="ar-SA"/>
      </w:rPr>
    </w:lvl>
    <w:lvl w:ilvl="3" w:tplc="66D8C8C6">
      <w:numFmt w:val="bullet"/>
      <w:lvlText w:val="•"/>
      <w:lvlJc w:val="left"/>
      <w:pPr>
        <w:ind w:left="3548" w:hanging="228"/>
      </w:pPr>
      <w:rPr>
        <w:lang w:val="es-ES" w:eastAsia="en-US" w:bidi="ar-SA"/>
      </w:rPr>
    </w:lvl>
    <w:lvl w:ilvl="4" w:tplc="D1183A2E">
      <w:numFmt w:val="bullet"/>
      <w:lvlText w:val="•"/>
      <w:lvlJc w:val="left"/>
      <w:pPr>
        <w:ind w:left="4404" w:hanging="228"/>
      </w:pPr>
      <w:rPr>
        <w:lang w:val="es-ES" w:eastAsia="en-US" w:bidi="ar-SA"/>
      </w:rPr>
    </w:lvl>
    <w:lvl w:ilvl="5" w:tplc="528C48E2">
      <w:numFmt w:val="bullet"/>
      <w:lvlText w:val="•"/>
      <w:lvlJc w:val="left"/>
      <w:pPr>
        <w:ind w:left="5260" w:hanging="228"/>
      </w:pPr>
      <w:rPr>
        <w:lang w:val="es-ES" w:eastAsia="en-US" w:bidi="ar-SA"/>
      </w:rPr>
    </w:lvl>
    <w:lvl w:ilvl="6" w:tplc="5D004F7A">
      <w:numFmt w:val="bullet"/>
      <w:lvlText w:val="•"/>
      <w:lvlJc w:val="left"/>
      <w:pPr>
        <w:ind w:left="6116" w:hanging="228"/>
      </w:pPr>
      <w:rPr>
        <w:lang w:val="es-ES" w:eastAsia="en-US" w:bidi="ar-SA"/>
      </w:rPr>
    </w:lvl>
    <w:lvl w:ilvl="7" w:tplc="7A686550">
      <w:numFmt w:val="bullet"/>
      <w:lvlText w:val="•"/>
      <w:lvlJc w:val="left"/>
      <w:pPr>
        <w:ind w:left="6972" w:hanging="228"/>
      </w:pPr>
      <w:rPr>
        <w:lang w:val="es-ES" w:eastAsia="en-US" w:bidi="ar-SA"/>
      </w:rPr>
    </w:lvl>
    <w:lvl w:ilvl="8" w:tplc="4E3CE612">
      <w:numFmt w:val="bullet"/>
      <w:lvlText w:val="•"/>
      <w:lvlJc w:val="left"/>
      <w:pPr>
        <w:ind w:left="7828" w:hanging="228"/>
      </w:pPr>
      <w:rPr>
        <w:lang w:val="es-ES" w:eastAsia="en-US" w:bidi="ar-SA"/>
      </w:rPr>
    </w:lvl>
  </w:abstractNum>
  <w:abstractNum w:abstractNumId="9"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7876856"/>
    <w:multiLevelType w:val="hybridMultilevel"/>
    <w:tmpl w:val="5C1C2D84"/>
    <w:lvl w:ilvl="0" w:tplc="83561260">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2" w15:restartNumberingAfterBreak="0">
    <w:nsid w:val="3A516F66"/>
    <w:multiLevelType w:val="hybridMultilevel"/>
    <w:tmpl w:val="E672581E"/>
    <w:lvl w:ilvl="0" w:tplc="5440746C">
      <w:start w:val="1"/>
      <w:numFmt w:val="lowerRoman"/>
      <w:lvlText w:val="%1)"/>
      <w:lvlJc w:val="left"/>
      <w:pPr>
        <w:ind w:left="1429" w:hanging="72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3"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4" w15:restartNumberingAfterBreak="0">
    <w:nsid w:val="405413EB"/>
    <w:multiLevelType w:val="hybridMultilevel"/>
    <w:tmpl w:val="58A4F990"/>
    <w:lvl w:ilvl="0" w:tplc="C3CAD0BC">
      <w:start w:val="1"/>
      <w:numFmt w:val="lowerRoman"/>
      <w:lvlText w:val="%1)"/>
      <w:lvlJc w:val="left"/>
      <w:pPr>
        <w:ind w:left="1430" w:hanging="720"/>
      </w:pPr>
      <w:rPr>
        <w:rFonts w:hint="default"/>
      </w:rPr>
    </w:lvl>
    <w:lvl w:ilvl="1" w:tplc="240A0019" w:tentative="1">
      <w:start w:val="1"/>
      <w:numFmt w:val="lowerLetter"/>
      <w:lvlText w:val="%2."/>
      <w:lvlJc w:val="left"/>
      <w:pPr>
        <w:ind w:left="1790" w:hanging="360"/>
      </w:pPr>
    </w:lvl>
    <w:lvl w:ilvl="2" w:tplc="240A001B" w:tentative="1">
      <w:start w:val="1"/>
      <w:numFmt w:val="lowerRoman"/>
      <w:lvlText w:val="%3."/>
      <w:lvlJc w:val="right"/>
      <w:pPr>
        <w:ind w:left="2510" w:hanging="180"/>
      </w:pPr>
    </w:lvl>
    <w:lvl w:ilvl="3" w:tplc="240A000F" w:tentative="1">
      <w:start w:val="1"/>
      <w:numFmt w:val="decimal"/>
      <w:lvlText w:val="%4."/>
      <w:lvlJc w:val="left"/>
      <w:pPr>
        <w:ind w:left="3230" w:hanging="360"/>
      </w:pPr>
    </w:lvl>
    <w:lvl w:ilvl="4" w:tplc="240A0019" w:tentative="1">
      <w:start w:val="1"/>
      <w:numFmt w:val="lowerLetter"/>
      <w:lvlText w:val="%5."/>
      <w:lvlJc w:val="left"/>
      <w:pPr>
        <w:ind w:left="3950" w:hanging="360"/>
      </w:pPr>
    </w:lvl>
    <w:lvl w:ilvl="5" w:tplc="240A001B" w:tentative="1">
      <w:start w:val="1"/>
      <w:numFmt w:val="lowerRoman"/>
      <w:lvlText w:val="%6."/>
      <w:lvlJc w:val="right"/>
      <w:pPr>
        <w:ind w:left="4670" w:hanging="180"/>
      </w:pPr>
    </w:lvl>
    <w:lvl w:ilvl="6" w:tplc="240A000F" w:tentative="1">
      <w:start w:val="1"/>
      <w:numFmt w:val="decimal"/>
      <w:lvlText w:val="%7."/>
      <w:lvlJc w:val="left"/>
      <w:pPr>
        <w:ind w:left="5390" w:hanging="360"/>
      </w:pPr>
    </w:lvl>
    <w:lvl w:ilvl="7" w:tplc="240A0019" w:tentative="1">
      <w:start w:val="1"/>
      <w:numFmt w:val="lowerLetter"/>
      <w:lvlText w:val="%8."/>
      <w:lvlJc w:val="left"/>
      <w:pPr>
        <w:ind w:left="6110" w:hanging="360"/>
      </w:pPr>
    </w:lvl>
    <w:lvl w:ilvl="8" w:tplc="240A001B" w:tentative="1">
      <w:start w:val="1"/>
      <w:numFmt w:val="lowerRoman"/>
      <w:lvlText w:val="%9."/>
      <w:lvlJc w:val="right"/>
      <w:pPr>
        <w:ind w:left="6830" w:hanging="180"/>
      </w:pPr>
    </w:lvl>
  </w:abstractNum>
  <w:abstractNum w:abstractNumId="15"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51F2084E"/>
    <w:multiLevelType w:val="multilevel"/>
    <w:tmpl w:val="6C4AF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0"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 w15:restartNumberingAfterBreak="0">
    <w:nsid w:val="5B6D321F"/>
    <w:multiLevelType w:val="hybridMultilevel"/>
    <w:tmpl w:val="CA3C115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56D56DF"/>
    <w:multiLevelType w:val="hybridMultilevel"/>
    <w:tmpl w:val="5DF61600"/>
    <w:lvl w:ilvl="0" w:tplc="317CB00C">
      <w:start w:val="1"/>
      <w:numFmt w:val="lowerRoman"/>
      <w:lvlText w:val="%1)"/>
      <w:lvlJc w:val="left"/>
      <w:pPr>
        <w:ind w:left="1429" w:hanging="72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23"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4"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5" w15:restartNumberingAfterBreak="0">
    <w:nsid w:val="6E521755"/>
    <w:multiLevelType w:val="hybridMultilevel"/>
    <w:tmpl w:val="4DCE2F3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7" w15:restartNumberingAfterBreak="0">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A9E55F9"/>
    <w:multiLevelType w:val="hybridMultilevel"/>
    <w:tmpl w:val="E612C640"/>
    <w:lvl w:ilvl="0" w:tplc="21648008">
      <w:start w:val="4"/>
      <w:numFmt w:val="decimal"/>
      <w:lvlText w:val="%1."/>
      <w:lvlJc w:val="left"/>
      <w:pPr>
        <w:ind w:left="828" w:hanging="295"/>
      </w:pPr>
      <w:rPr>
        <w:spacing w:val="-3"/>
        <w:w w:val="100"/>
        <w:lang w:val="es-ES" w:eastAsia="en-US" w:bidi="ar-SA"/>
      </w:rPr>
    </w:lvl>
    <w:lvl w:ilvl="1" w:tplc="3B769084">
      <w:numFmt w:val="bullet"/>
      <w:lvlText w:val="•"/>
      <w:lvlJc w:val="left"/>
      <w:pPr>
        <w:ind w:left="1654" w:hanging="295"/>
      </w:pPr>
      <w:rPr>
        <w:lang w:val="es-ES" w:eastAsia="en-US" w:bidi="ar-SA"/>
      </w:rPr>
    </w:lvl>
    <w:lvl w:ilvl="2" w:tplc="B552C362">
      <w:numFmt w:val="bullet"/>
      <w:lvlText w:val="•"/>
      <w:lvlJc w:val="left"/>
      <w:pPr>
        <w:ind w:left="2488" w:hanging="295"/>
      </w:pPr>
      <w:rPr>
        <w:lang w:val="es-ES" w:eastAsia="en-US" w:bidi="ar-SA"/>
      </w:rPr>
    </w:lvl>
    <w:lvl w:ilvl="3" w:tplc="2D928EC0">
      <w:numFmt w:val="bullet"/>
      <w:lvlText w:val="•"/>
      <w:lvlJc w:val="left"/>
      <w:pPr>
        <w:ind w:left="3322" w:hanging="295"/>
      </w:pPr>
      <w:rPr>
        <w:lang w:val="es-ES" w:eastAsia="en-US" w:bidi="ar-SA"/>
      </w:rPr>
    </w:lvl>
    <w:lvl w:ilvl="4" w:tplc="EF6EF2FE">
      <w:numFmt w:val="bullet"/>
      <w:lvlText w:val="•"/>
      <w:lvlJc w:val="left"/>
      <w:pPr>
        <w:ind w:left="4156" w:hanging="295"/>
      </w:pPr>
      <w:rPr>
        <w:lang w:val="es-ES" w:eastAsia="en-US" w:bidi="ar-SA"/>
      </w:rPr>
    </w:lvl>
    <w:lvl w:ilvl="5" w:tplc="B054267A">
      <w:numFmt w:val="bullet"/>
      <w:lvlText w:val="•"/>
      <w:lvlJc w:val="left"/>
      <w:pPr>
        <w:ind w:left="4990" w:hanging="295"/>
      </w:pPr>
      <w:rPr>
        <w:lang w:val="es-ES" w:eastAsia="en-US" w:bidi="ar-SA"/>
      </w:rPr>
    </w:lvl>
    <w:lvl w:ilvl="6" w:tplc="8FF66E90">
      <w:numFmt w:val="bullet"/>
      <w:lvlText w:val="•"/>
      <w:lvlJc w:val="left"/>
      <w:pPr>
        <w:ind w:left="5824" w:hanging="295"/>
      </w:pPr>
      <w:rPr>
        <w:lang w:val="es-ES" w:eastAsia="en-US" w:bidi="ar-SA"/>
      </w:rPr>
    </w:lvl>
    <w:lvl w:ilvl="7" w:tplc="19EA90E0">
      <w:numFmt w:val="bullet"/>
      <w:lvlText w:val="•"/>
      <w:lvlJc w:val="left"/>
      <w:pPr>
        <w:ind w:left="6658" w:hanging="295"/>
      </w:pPr>
      <w:rPr>
        <w:lang w:val="es-ES" w:eastAsia="en-US" w:bidi="ar-SA"/>
      </w:rPr>
    </w:lvl>
    <w:lvl w:ilvl="8" w:tplc="7B167DC8">
      <w:numFmt w:val="bullet"/>
      <w:lvlText w:val="•"/>
      <w:lvlJc w:val="left"/>
      <w:pPr>
        <w:ind w:left="7492" w:hanging="295"/>
      </w:pPr>
      <w:rPr>
        <w:lang w:val="es-ES" w:eastAsia="en-US" w:bidi="ar-SA"/>
      </w:rPr>
    </w:lvl>
  </w:abstractNum>
  <w:abstractNum w:abstractNumId="29"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16cid:durableId="2139835804">
    <w:abstractNumId w:val="10"/>
  </w:num>
  <w:num w:numId="2" w16cid:durableId="1317495748">
    <w:abstractNumId w:val="7"/>
  </w:num>
  <w:num w:numId="3" w16cid:durableId="1424572543">
    <w:abstractNumId w:val="16"/>
  </w:num>
  <w:num w:numId="4" w16cid:durableId="418789872">
    <w:abstractNumId w:val="19"/>
  </w:num>
  <w:num w:numId="5" w16cid:durableId="779567088">
    <w:abstractNumId w:val="24"/>
  </w:num>
  <w:num w:numId="6" w16cid:durableId="1532572789">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05724082">
    <w:abstractNumId w:val="20"/>
  </w:num>
  <w:num w:numId="8" w16cid:durableId="173420156">
    <w:abstractNumId w:val="0"/>
  </w:num>
  <w:num w:numId="9" w16cid:durableId="232012540">
    <w:abstractNumId w:val="3"/>
  </w:num>
  <w:num w:numId="10" w16cid:durableId="164916526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047678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60397334">
    <w:abstractNumId w:val="9"/>
  </w:num>
  <w:num w:numId="13" w16cid:durableId="262567470">
    <w:abstractNumId w:val="15"/>
  </w:num>
  <w:num w:numId="14" w16cid:durableId="478573496">
    <w:abstractNumId w:val="6"/>
  </w:num>
  <w:num w:numId="15" w16cid:durableId="1253318204">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61217481">
    <w:abstractNumId w:val="2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23315246">
    <w:abstractNumId w:val="26"/>
  </w:num>
  <w:num w:numId="18" w16cid:durableId="987636767">
    <w:abstractNumId w:val="17"/>
  </w:num>
  <w:num w:numId="19" w16cid:durableId="1420758007">
    <w:abstractNumId w:val="2"/>
  </w:num>
  <w:num w:numId="20" w16cid:durableId="630134280">
    <w:abstractNumId w:val="27"/>
  </w:num>
  <w:num w:numId="21" w16cid:durableId="911543839">
    <w:abstractNumId w:val="18"/>
  </w:num>
  <w:num w:numId="22" w16cid:durableId="1543639098">
    <w:abstractNumId w:val="5"/>
  </w:num>
  <w:num w:numId="23" w16cid:durableId="360590185">
    <w:abstractNumId w:val="4"/>
  </w:num>
  <w:num w:numId="24" w16cid:durableId="385765113">
    <w:abstractNumId w:val="21"/>
  </w:num>
  <w:num w:numId="25" w16cid:durableId="1496337473">
    <w:abstractNumId w:val="11"/>
  </w:num>
  <w:num w:numId="26" w16cid:durableId="1231191761">
    <w:abstractNumId w:val="25"/>
  </w:num>
  <w:num w:numId="27" w16cid:durableId="1154638605">
    <w:abstractNumId w:val="14"/>
  </w:num>
  <w:num w:numId="28" w16cid:durableId="1834643889">
    <w:abstractNumId w:val="22"/>
  </w:num>
  <w:num w:numId="29" w16cid:durableId="1382947985">
    <w:abstractNumId w:val="12"/>
  </w:num>
  <w:num w:numId="30" w16cid:durableId="344672870">
    <w:abstractNumId w:val="28"/>
    <w:lvlOverride w:ilvl="0">
      <w:startOverride w:val="4"/>
    </w:lvlOverride>
    <w:lvlOverride w:ilvl="1"/>
    <w:lvlOverride w:ilvl="2"/>
    <w:lvlOverride w:ilvl="3"/>
    <w:lvlOverride w:ilvl="4"/>
    <w:lvlOverride w:ilvl="5"/>
    <w:lvlOverride w:ilvl="6"/>
    <w:lvlOverride w:ilvl="7"/>
    <w:lvlOverride w:ilvl="8"/>
  </w:num>
  <w:num w:numId="31" w16cid:durableId="1511213209">
    <w:abstractNumId w:val="8"/>
    <w:lvlOverride w:ilvl="0">
      <w:startOverride w:val="4"/>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es-ES" w:vendorID="64" w:dllVersion="0" w:nlCheck="1" w:checkStyle="0"/>
  <w:activeWritingStyle w:appName="MSWord" w:lang="es-ES_tradnl" w:vendorID="64" w:dllVersion="4096" w:nlCheck="1" w:checkStyle="0"/>
  <w:activeWritingStyle w:appName="MSWord" w:lang="es-MX" w:vendorID="64" w:dllVersion="4096" w:nlCheck="1" w:checkStyle="0"/>
  <w:activeWritingStyle w:appName="MSWord" w:lang="es-ES" w:vendorID="64" w:dllVersion="4096" w:nlCheck="1" w:checkStyle="0"/>
  <w:activeWritingStyle w:appName="MSWord" w:lang="es-CO" w:vendorID="64" w:dllVersion="4096" w:nlCheck="1" w:checkStyle="0"/>
  <w:activeWritingStyle w:appName="MSWord" w:lang="es-ES_tradnl" w:vendorID="64" w:dllVersion="0" w:nlCheck="1" w:checkStyle="0"/>
  <w:activeWritingStyle w:appName="MSWord" w:lang="es-CO" w:vendorID="64" w:dllVersion="0" w:nlCheck="1" w:checkStyle="0"/>
  <w:activeWritingStyle w:appName="MSWord" w:lang="es-MX" w:vendorID="64" w:dllVersion="0" w:nlCheck="1" w:checkStyle="0"/>
  <w:attachedTemplate r:id="rId1"/>
  <w:trackRevisions/>
  <w:defaultTabStop w:val="708"/>
  <w:hyphenationZone w:val="425"/>
  <w:characterSpacingControl w:val="doNotCompress"/>
  <w:hdrShapeDefaults>
    <o:shapedefaults v:ext="edit" spidmax="4710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559"/>
    <w:rsid w:val="0000162E"/>
    <w:rsid w:val="00001A1C"/>
    <w:rsid w:val="00001FFD"/>
    <w:rsid w:val="00002027"/>
    <w:rsid w:val="000020FE"/>
    <w:rsid w:val="00002E00"/>
    <w:rsid w:val="000031A8"/>
    <w:rsid w:val="00003921"/>
    <w:rsid w:val="00003C5C"/>
    <w:rsid w:val="000040D7"/>
    <w:rsid w:val="00004556"/>
    <w:rsid w:val="000051AF"/>
    <w:rsid w:val="00005958"/>
    <w:rsid w:val="000059D3"/>
    <w:rsid w:val="0000600A"/>
    <w:rsid w:val="00006081"/>
    <w:rsid w:val="000060D0"/>
    <w:rsid w:val="000075EA"/>
    <w:rsid w:val="00007750"/>
    <w:rsid w:val="000077FD"/>
    <w:rsid w:val="00007E37"/>
    <w:rsid w:val="00010C40"/>
    <w:rsid w:val="000112B4"/>
    <w:rsid w:val="00011DCC"/>
    <w:rsid w:val="00012532"/>
    <w:rsid w:val="00012B9E"/>
    <w:rsid w:val="00012FBA"/>
    <w:rsid w:val="00013435"/>
    <w:rsid w:val="00013C6B"/>
    <w:rsid w:val="0001406B"/>
    <w:rsid w:val="000143F8"/>
    <w:rsid w:val="00014624"/>
    <w:rsid w:val="000147ED"/>
    <w:rsid w:val="00015B44"/>
    <w:rsid w:val="00016081"/>
    <w:rsid w:val="00016540"/>
    <w:rsid w:val="000165AC"/>
    <w:rsid w:val="00016651"/>
    <w:rsid w:val="00016A60"/>
    <w:rsid w:val="00016C9D"/>
    <w:rsid w:val="000171A2"/>
    <w:rsid w:val="00017B65"/>
    <w:rsid w:val="00020158"/>
    <w:rsid w:val="000207E0"/>
    <w:rsid w:val="00020F8F"/>
    <w:rsid w:val="00021A95"/>
    <w:rsid w:val="00021D11"/>
    <w:rsid w:val="0002256F"/>
    <w:rsid w:val="00023641"/>
    <w:rsid w:val="00023DAE"/>
    <w:rsid w:val="00024592"/>
    <w:rsid w:val="00024896"/>
    <w:rsid w:val="00025038"/>
    <w:rsid w:val="00025F82"/>
    <w:rsid w:val="00026092"/>
    <w:rsid w:val="000263F0"/>
    <w:rsid w:val="00026407"/>
    <w:rsid w:val="000264F6"/>
    <w:rsid w:val="00026608"/>
    <w:rsid w:val="00027787"/>
    <w:rsid w:val="000278D2"/>
    <w:rsid w:val="0003055A"/>
    <w:rsid w:val="00031384"/>
    <w:rsid w:val="000315E1"/>
    <w:rsid w:val="00031B59"/>
    <w:rsid w:val="0003236E"/>
    <w:rsid w:val="00032FCA"/>
    <w:rsid w:val="0003339A"/>
    <w:rsid w:val="00033AC5"/>
    <w:rsid w:val="000341F2"/>
    <w:rsid w:val="00034651"/>
    <w:rsid w:val="000351F2"/>
    <w:rsid w:val="00036E03"/>
    <w:rsid w:val="000406DB"/>
    <w:rsid w:val="0004094D"/>
    <w:rsid w:val="00041029"/>
    <w:rsid w:val="0004149B"/>
    <w:rsid w:val="00041973"/>
    <w:rsid w:val="00041CA0"/>
    <w:rsid w:val="00041D48"/>
    <w:rsid w:val="000422ED"/>
    <w:rsid w:val="00042961"/>
    <w:rsid w:val="00042C25"/>
    <w:rsid w:val="00042D03"/>
    <w:rsid w:val="00043086"/>
    <w:rsid w:val="000430A0"/>
    <w:rsid w:val="00043A33"/>
    <w:rsid w:val="00043D3B"/>
    <w:rsid w:val="0004418C"/>
    <w:rsid w:val="00044204"/>
    <w:rsid w:val="000449D4"/>
    <w:rsid w:val="00046717"/>
    <w:rsid w:val="00046A63"/>
    <w:rsid w:val="00046C09"/>
    <w:rsid w:val="0004716A"/>
    <w:rsid w:val="00047385"/>
    <w:rsid w:val="000473E8"/>
    <w:rsid w:val="000504DE"/>
    <w:rsid w:val="00051074"/>
    <w:rsid w:val="00051C1F"/>
    <w:rsid w:val="00052B79"/>
    <w:rsid w:val="00052C38"/>
    <w:rsid w:val="00052EA0"/>
    <w:rsid w:val="000536E3"/>
    <w:rsid w:val="00054252"/>
    <w:rsid w:val="0005474D"/>
    <w:rsid w:val="00055CB9"/>
    <w:rsid w:val="00056F66"/>
    <w:rsid w:val="0005702F"/>
    <w:rsid w:val="000570B5"/>
    <w:rsid w:val="0005779C"/>
    <w:rsid w:val="00057A70"/>
    <w:rsid w:val="00061D06"/>
    <w:rsid w:val="0006294B"/>
    <w:rsid w:val="00062CDD"/>
    <w:rsid w:val="00063FA5"/>
    <w:rsid w:val="000640AF"/>
    <w:rsid w:val="00064940"/>
    <w:rsid w:val="00064CAE"/>
    <w:rsid w:val="00064DB7"/>
    <w:rsid w:val="00064FA7"/>
    <w:rsid w:val="00065195"/>
    <w:rsid w:val="00065B22"/>
    <w:rsid w:val="00067BD1"/>
    <w:rsid w:val="00067D95"/>
    <w:rsid w:val="00070A4E"/>
    <w:rsid w:val="00070AF1"/>
    <w:rsid w:val="00071129"/>
    <w:rsid w:val="000714DE"/>
    <w:rsid w:val="000714FF"/>
    <w:rsid w:val="0007254F"/>
    <w:rsid w:val="00073C30"/>
    <w:rsid w:val="00074305"/>
    <w:rsid w:val="00074B2A"/>
    <w:rsid w:val="00075B3E"/>
    <w:rsid w:val="00075EE1"/>
    <w:rsid w:val="00076456"/>
    <w:rsid w:val="0007779B"/>
    <w:rsid w:val="000777E7"/>
    <w:rsid w:val="0007790A"/>
    <w:rsid w:val="0008017B"/>
    <w:rsid w:val="00080ACD"/>
    <w:rsid w:val="000811ED"/>
    <w:rsid w:val="00081284"/>
    <w:rsid w:val="00081D62"/>
    <w:rsid w:val="00082374"/>
    <w:rsid w:val="00082B74"/>
    <w:rsid w:val="00083099"/>
    <w:rsid w:val="00083EDC"/>
    <w:rsid w:val="00084B97"/>
    <w:rsid w:val="0008510E"/>
    <w:rsid w:val="000851FB"/>
    <w:rsid w:val="000856DE"/>
    <w:rsid w:val="00085F17"/>
    <w:rsid w:val="00085FB3"/>
    <w:rsid w:val="0008686B"/>
    <w:rsid w:val="00086B2A"/>
    <w:rsid w:val="00086ED2"/>
    <w:rsid w:val="00087569"/>
    <w:rsid w:val="000914D6"/>
    <w:rsid w:val="00091569"/>
    <w:rsid w:val="00092DCA"/>
    <w:rsid w:val="000942EB"/>
    <w:rsid w:val="00095B70"/>
    <w:rsid w:val="0009617E"/>
    <w:rsid w:val="000979CF"/>
    <w:rsid w:val="000A03C8"/>
    <w:rsid w:val="000A05F2"/>
    <w:rsid w:val="000A06C4"/>
    <w:rsid w:val="000A0861"/>
    <w:rsid w:val="000A0ED1"/>
    <w:rsid w:val="000A12DB"/>
    <w:rsid w:val="000A17C8"/>
    <w:rsid w:val="000A20D7"/>
    <w:rsid w:val="000A2128"/>
    <w:rsid w:val="000A362F"/>
    <w:rsid w:val="000A3B49"/>
    <w:rsid w:val="000A455A"/>
    <w:rsid w:val="000A4ACD"/>
    <w:rsid w:val="000A5777"/>
    <w:rsid w:val="000A5AAF"/>
    <w:rsid w:val="000A5F97"/>
    <w:rsid w:val="000A648E"/>
    <w:rsid w:val="000A73BB"/>
    <w:rsid w:val="000A7BE9"/>
    <w:rsid w:val="000A7EF4"/>
    <w:rsid w:val="000B0A15"/>
    <w:rsid w:val="000B103F"/>
    <w:rsid w:val="000B1437"/>
    <w:rsid w:val="000B1470"/>
    <w:rsid w:val="000B2B86"/>
    <w:rsid w:val="000B3051"/>
    <w:rsid w:val="000B419B"/>
    <w:rsid w:val="000B4744"/>
    <w:rsid w:val="000B5781"/>
    <w:rsid w:val="000B585F"/>
    <w:rsid w:val="000B5B87"/>
    <w:rsid w:val="000B7033"/>
    <w:rsid w:val="000C0185"/>
    <w:rsid w:val="000C0DA1"/>
    <w:rsid w:val="000C0F81"/>
    <w:rsid w:val="000C128D"/>
    <w:rsid w:val="000C17A3"/>
    <w:rsid w:val="000C1D4B"/>
    <w:rsid w:val="000C3260"/>
    <w:rsid w:val="000C3580"/>
    <w:rsid w:val="000C3803"/>
    <w:rsid w:val="000C3B77"/>
    <w:rsid w:val="000C40AF"/>
    <w:rsid w:val="000C454E"/>
    <w:rsid w:val="000C4D80"/>
    <w:rsid w:val="000C4F49"/>
    <w:rsid w:val="000C5861"/>
    <w:rsid w:val="000C639D"/>
    <w:rsid w:val="000C6C31"/>
    <w:rsid w:val="000C6DBC"/>
    <w:rsid w:val="000C6F79"/>
    <w:rsid w:val="000C7476"/>
    <w:rsid w:val="000C7711"/>
    <w:rsid w:val="000C7AA2"/>
    <w:rsid w:val="000D0462"/>
    <w:rsid w:val="000D053D"/>
    <w:rsid w:val="000D0DDC"/>
    <w:rsid w:val="000D0ED2"/>
    <w:rsid w:val="000D1925"/>
    <w:rsid w:val="000D1CEB"/>
    <w:rsid w:val="000D2563"/>
    <w:rsid w:val="000D25BF"/>
    <w:rsid w:val="000D3FDC"/>
    <w:rsid w:val="000D4E38"/>
    <w:rsid w:val="000D50DB"/>
    <w:rsid w:val="000D6288"/>
    <w:rsid w:val="000D6CAF"/>
    <w:rsid w:val="000D7541"/>
    <w:rsid w:val="000D75E1"/>
    <w:rsid w:val="000D7604"/>
    <w:rsid w:val="000D77E5"/>
    <w:rsid w:val="000E22CF"/>
    <w:rsid w:val="000E2977"/>
    <w:rsid w:val="000E30AC"/>
    <w:rsid w:val="000E3B46"/>
    <w:rsid w:val="000E3C03"/>
    <w:rsid w:val="000E3DCC"/>
    <w:rsid w:val="000E3E11"/>
    <w:rsid w:val="000E4596"/>
    <w:rsid w:val="000E5768"/>
    <w:rsid w:val="000E5843"/>
    <w:rsid w:val="000E5B5C"/>
    <w:rsid w:val="000E5CBF"/>
    <w:rsid w:val="000E5F9B"/>
    <w:rsid w:val="000E6139"/>
    <w:rsid w:val="000E6BE1"/>
    <w:rsid w:val="000E773A"/>
    <w:rsid w:val="000E7E0B"/>
    <w:rsid w:val="000F078A"/>
    <w:rsid w:val="000F0997"/>
    <w:rsid w:val="000F122D"/>
    <w:rsid w:val="000F1450"/>
    <w:rsid w:val="000F14E8"/>
    <w:rsid w:val="000F1BBD"/>
    <w:rsid w:val="000F2739"/>
    <w:rsid w:val="000F3138"/>
    <w:rsid w:val="000F4403"/>
    <w:rsid w:val="000F4E17"/>
    <w:rsid w:val="000F5E3E"/>
    <w:rsid w:val="000F622C"/>
    <w:rsid w:val="000F6578"/>
    <w:rsid w:val="000F70CD"/>
    <w:rsid w:val="000F7495"/>
    <w:rsid w:val="000F7921"/>
    <w:rsid w:val="000F7E8F"/>
    <w:rsid w:val="000F7FBB"/>
    <w:rsid w:val="001000FB"/>
    <w:rsid w:val="001023DF"/>
    <w:rsid w:val="00102605"/>
    <w:rsid w:val="00102686"/>
    <w:rsid w:val="00102745"/>
    <w:rsid w:val="001032B4"/>
    <w:rsid w:val="00103361"/>
    <w:rsid w:val="00103855"/>
    <w:rsid w:val="00103915"/>
    <w:rsid w:val="00103E36"/>
    <w:rsid w:val="00103EA0"/>
    <w:rsid w:val="00104F1C"/>
    <w:rsid w:val="00105196"/>
    <w:rsid w:val="001051E5"/>
    <w:rsid w:val="001053D2"/>
    <w:rsid w:val="00105A74"/>
    <w:rsid w:val="00105ACB"/>
    <w:rsid w:val="00105AEF"/>
    <w:rsid w:val="00106259"/>
    <w:rsid w:val="001068EB"/>
    <w:rsid w:val="001078CE"/>
    <w:rsid w:val="00110CEB"/>
    <w:rsid w:val="00110F61"/>
    <w:rsid w:val="001111BD"/>
    <w:rsid w:val="0011165A"/>
    <w:rsid w:val="00111B2B"/>
    <w:rsid w:val="0011275B"/>
    <w:rsid w:val="00112774"/>
    <w:rsid w:val="00112B2E"/>
    <w:rsid w:val="00113003"/>
    <w:rsid w:val="00113062"/>
    <w:rsid w:val="00113705"/>
    <w:rsid w:val="00113975"/>
    <w:rsid w:val="00113CC9"/>
    <w:rsid w:val="00113CFC"/>
    <w:rsid w:val="00113FEA"/>
    <w:rsid w:val="00114A22"/>
    <w:rsid w:val="00114E9D"/>
    <w:rsid w:val="0011507B"/>
    <w:rsid w:val="00115391"/>
    <w:rsid w:val="00116328"/>
    <w:rsid w:val="001174C9"/>
    <w:rsid w:val="00117E69"/>
    <w:rsid w:val="00121103"/>
    <w:rsid w:val="0012156A"/>
    <w:rsid w:val="00121954"/>
    <w:rsid w:val="00121BAB"/>
    <w:rsid w:val="00121E3C"/>
    <w:rsid w:val="00122B23"/>
    <w:rsid w:val="00122B7E"/>
    <w:rsid w:val="00123FB5"/>
    <w:rsid w:val="0012400F"/>
    <w:rsid w:val="001249DC"/>
    <w:rsid w:val="0012572D"/>
    <w:rsid w:val="0012575B"/>
    <w:rsid w:val="00125BED"/>
    <w:rsid w:val="00125C59"/>
    <w:rsid w:val="00125D4F"/>
    <w:rsid w:val="00127004"/>
    <w:rsid w:val="00127AF2"/>
    <w:rsid w:val="00127EDC"/>
    <w:rsid w:val="00127F6D"/>
    <w:rsid w:val="00130355"/>
    <w:rsid w:val="00131B5A"/>
    <w:rsid w:val="00132BA9"/>
    <w:rsid w:val="00132C30"/>
    <w:rsid w:val="00132EFD"/>
    <w:rsid w:val="00133AED"/>
    <w:rsid w:val="0013424D"/>
    <w:rsid w:val="00134B61"/>
    <w:rsid w:val="00134FF9"/>
    <w:rsid w:val="00135E88"/>
    <w:rsid w:val="0013691F"/>
    <w:rsid w:val="0013695C"/>
    <w:rsid w:val="00136BF7"/>
    <w:rsid w:val="001378B9"/>
    <w:rsid w:val="00137F76"/>
    <w:rsid w:val="00137FFA"/>
    <w:rsid w:val="00140109"/>
    <w:rsid w:val="0014029B"/>
    <w:rsid w:val="00140A4F"/>
    <w:rsid w:val="001413AB"/>
    <w:rsid w:val="00141D1F"/>
    <w:rsid w:val="00144335"/>
    <w:rsid w:val="00144640"/>
    <w:rsid w:val="00144824"/>
    <w:rsid w:val="0014502F"/>
    <w:rsid w:val="00145282"/>
    <w:rsid w:val="001453B0"/>
    <w:rsid w:val="001454D9"/>
    <w:rsid w:val="00145D8E"/>
    <w:rsid w:val="00145DFD"/>
    <w:rsid w:val="00146083"/>
    <w:rsid w:val="001462F7"/>
    <w:rsid w:val="001466F0"/>
    <w:rsid w:val="00147798"/>
    <w:rsid w:val="00150005"/>
    <w:rsid w:val="00150CCB"/>
    <w:rsid w:val="00151B99"/>
    <w:rsid w:val="001521B2"/>
    <w:rsid w:val="00152288"/>
    <w:rsid w:val="00152EDD"/>
    <w:rsid w:val="00153491"/>
    <w:rsid w:val="0015361C"/>
    <w:rsid w:val="0015372F"/>
    <w:rsid w:val="00153BFB"/>
    <w:rsid w:val="0015407E"/>
    <w:rsid w:val="0015448E"/>
    <w:rsid w:val="001545F8"/>
    <w:rsid w:val="00154A6F"/>
    <w:rsid w:val="00155D08"/>
    <w:rsid w:val="00156BE5"/>
    <w:rsid w:val="00157232"/>
    <w:rsid w:val="00160401"/>
    <w:rsid w:val="00160D4E"/>
    <w:rsid w:val="00161E62"/>
    <w:rsid w:val="00161F1C"/>
    <w:rsid w:val="0016200B"/>
    <w:rsid w:val="00163D7A"/>
    <w:rsid w:val="00164281"/>
    <w:rsid w:val="00167503"/>
    <w:rsid w:val="001676A9"/>
    <w:rsid w:val="00167A15"/>
    <w:rsid w:val="00167A50"/>
    <w:rsid w:val="00167DF5"/>
    <w:rsid w:val="00170001"/>
    <w:rsid w:val="00172198"/>
    <w:rsid w:val="00172612"/>
    <w:rsid w:val="00172817"/>
    <w:rsid w:val="001728F4"/>
    <w:rsid w:val="001734E3"/>
    <w:rsid w:val="001742BF"/>
    <w:rsid w:val="001758A3"/>
    <w:rsid w:val="00175947"/>
    <w:rsid w:val="00175E49"/>
    <w:rsid w:val="00177076"/>
    <w:rsid w:val="001805C1"/>
    <w:rsid w:val="00180842"/>
    <w:rsid w:val="00180A2E"/>
    <w:rsid w:val="001813AF"/>
    <w:rsid w:val="001823D4"/>
    <w:rsid w:val="001829CD"/>
    <w:rsid w:val="00182F01"/>
    <w:rsid w:val="00184F27"/>
    <w:rsid w:val="0018519B"/>
    <w:rsid w:val="00185AFE"/>
    <w:rsid w:val="00185E78"/>
    <w:rsid w:val="00186C3E"/>
    <w:rsid w:val="00187177"/>
    <w:rsid w:val="00187443"/>
    <w:rsid w:val="00187ABD"/>
    <w:rsid w:val="00190466"/>
    <w:rsid w:val="001904E3"/>
    <w:rsid w:val="0019087A"/>
    <w:rsid w:val="00191C5A"/>
    <w:rsid w:val="00191CEB"/>
    <w:rsid w:val="00191E63"/>
    <w:rsid w:val="00192D68"/>
    <w:rsid w:val="0019388B"/>
    <w:rsid w:val="00193B5D"/>
    <w:rsid w:val="00193B9A"/>
    <w:rsid w:val="0019432C"/>
    <w:rsid w:val="001946AE"/>
    <w:rsid w:val="001946D5"/>
    <w:rsid w:val="00194E8C"/>
    <w:rsid w:val="001962EC"/>
    <w:rsid w:val="001963DD"/>
    <w:rsid w:val="001965DB"/>
    <w:rsid w:val="001966BB"/>
    <w:rsid w:val="00196803"/>
    <w:rsid w:val="00196DC9"/>
    <w:rsid w:val="0019789C"/>
    <w:rsid w:val="001A0236"/>
    <w:rsid w:val="001A0AF8"/>
    <w:rsid w:val="001A18D5"/>
    <w:rsid w:val="001A1D4A"/>
    <w:rsid w:val="001A2190"/>
    <w:rsid w:val="001A3011"/>
    <w:rsid w:val="001A4DAF"/>
    <w:rsid w:val="001A66DF"/>
    <w:rsid w:val="001A67D0"/>
    <w:rsid w:val="001A7591"/>
    <w:rsid w:val="001A75A7"/>
    <w:rsid w:val="001A75B1"/>
    <w:rsid w:val="001B0366"/>
    <w:rsid w:val="001B0444"/>
    <w:rsid w:val="001B096B"/>
    <w:rsid w:val="001B0F9F"/>
    <w:rsid w:val="001B123C"/>
    <w:rsid w:val="001B1A0D"/>
    <w:rsid w:val="001B1BF1"/>
    <w:rsid w:val="001B2456"/>
    <w:rsid w:val="001B2FC9"/>
    <w:rsid w:val="001B449C"/>
    <w:rsid w:val="001B4AA2"/>
    <w:rsid w:val="001B4ADE"/>
    <w:rsid w:val="001B5EF8"/>
    <w:rsid w:val="001B5F6D"/>
    <w:rsid w:val="001B681F"/>
    <w:rsid w:val="001C07C6"/>
    <w:rsid w:val="001C19CD"/>
    <w:rsid w:val="001C22D5"/>
    <w:rsid w:val="001C2515"/>
    <w:rsid w:val="001C2550"/>
    <w:rsid w:val="001C26FB"/>
    <w:rsid w:val="001C30CD"/>
    <w:rsid w:val="001C33C1"/>
    <w:rsid w:val="001C35E5"/>
    <w:rsid w:val="001C3E30"/>
    <w:rsid w:val="001C3E5C"/>
    <w:rsid w:val="001C5072"/>
    <w:rsid w:val="001C557C"/>
    <w:rsid w:val="001C5B2A"/>
    <w:rsid w:val="001C600B"/>
    <w:rsid w:val="001C6407"/>
    <w:rsid w:val="001C6898"/>
    <w:rsid w:val="001C6DD8"/>
    <w:rsid w:val="001C7C7B"/>
    <w:rsid w:val="001D068D"/>
    <w:rsid w:val="001D0A71"/>
    <w:rsid w:val="001D0EF9"/>
    <w:rsid w:val="001D12D1"/>
    <w:rsid w:val="001D15DF"/>
    <w:rsid w:val="001D2796"/>
    <w:rsid w:val="001D2970"/>
    <w:rsid w:val="001D30F3"/>
    <w:rsid w:val="001D31A0"/>
    <w:rsid w:val="001D338E"/>
    <w:rsid w:val="001D4141"/>
    <w:rsid w:val="001D56E9"/>
    <w:rsid w:val="001D6B19"/>
    <w:rsid w:val="001D7923"/>
    <w:rsid w:val="001D796A"/>
    <w:rsid w:val="001D7A84"/>
    <w:rsid w:val="001D7C79"/>
    <w:rsid w:val="001E109E"/>
    <w:rsid w:val="001E15F0"/>
    <w:rsid w:val="001E184E"/>
    <w:rsid w:val="001E1CC4"/>
    <w:rsid w:val="001E1D38"/>
    <w:rsid w:val="001E3F87"/>
    <w:rsid w:val="001E4258"/>
    <w:rsid w:val="001E4658"/>
    <w:rsid w:val="001E4CC5"/>
    <w:rsid w:val="001E56FF"/>
    <w:rsid w:val="001E5D6A"/>
    <w:rsid w:val="001E70FB"/>
    <w:rsid w:val="001E780A"/>
    <w:rsid w:val="001E7C12"/>
    <w:rsid w:val="001F07D6"/>
    <w:rsid w:val="001F0FA0"/>
    <w:rsid w:val="001F1349"/>
    <w:rsid w:val="001F1863"/>
    <w:rsid w:val="001F232D"/>
    <w:rsid w:val="001F2356"/>
    <w:rsid w:val="001F2A68"/>
    <w:rsid w:val="001F2C17"/>
    <w:rsid w:val="001F39EA"/>
    <w:rsid w:val="001F4180"/>
    <w:rsid w:val="001F4773"/>
    <w:rsid w:val="001F5008"/>
    <w:rsid w:val="001F512D"/>
    <w:rsid w:val="001F56AA"/>
    <w:rsid w:val="001F58AA"/>
    <w:rsid w:val="001F59B7"/>
    <w:rsid w:val="001F5EF6"/>
    <w:rsid w:val="001F657F"/>
    <w:rsid w:val="001F6FB6"/>
    <w:rsid w:val="001F7978"/>
    <w:rsid w:val="001F7A0E"/>
    <w:rsid w:val="0020022E"/>
    <w:rsid w:val="0020054E"/>
    <w:rsid w:val="00200B51"/>
    <w:rsid w:val="00201BE3"/>
    <w:rsid w:val="00201D6D"/>
    <w:rsid w:val="00201F1E"/>
    <w:rsid w:val="0020299B"/>
    <w:rsid w:val="00202E44"/>
    <w:rsid w:val="00202EE5"/>
    <w:rsid w:val="00203097"/>
    <w:rsid w:val="002037AA"/>
    <w:rsid w:val="00203AC4"/>
    <w:rsid w:val="00203FE3"/>
    <w:rsid w:val="002042D8"/>
    <w:rsid w:val="00204515"/>
    <w:rsid w:val="00204BF5"/>
    <w:rsid w:val="00204E6B"/>
    <w:rsid w:val="0020533A"/>
    <w:rsid w:val="002058D4"/>
    <w:rsid w:val="00205BAA"/>
    <w:rsid w:val="0020632A"/>
    <w:rsid w:val="0020697F"/>
    <w:rsid w:val="00210287"/>
    <w:rsid w:val="002110EB"/>
    <w:rsid w:val="002111CD"/>
    <w:rsid w:val="00211338"/>
    <w:rsid w:val="00211388"/>
    <w:rsid w:val="0021148C"/>
    <w:rsid w:val="00211657"/>
    <w:rsid w:val="00211694"/>
    <w:rsid w:val="002116BD"/>
    <w:rsid w:val="00211CEF"/>
    <w:rsid w:val="0021201A"/>
    <w:rsid w:val="00213167"/>
    <w:rsid w:val="0021372B"/>
    <w:rsid w:val="00213A1F"/>
    <w:rsid w:val="00213C63"/>
    <w:rsid w:val="00214502"/>
    <w:rsid w:val="00214741"/>
    <w:rsid w:val="0021539A"/>
    <w:rsid w:val="00215852"/>
    <w:rsid w:val="00215B8E"/>
    <w:rsid w:val="00215DB5"/>
    <w:rsid w:val="00216264"/>
    <w:rsid w:val="002176B6"/>
    <w:rsid w:val="0021792D"/>
    <w:rsid w:val="00217DB8"/>
    <w:rsid w:val="0022032A"/>
    <w:rsid w:val="00220991"/>
    <w:rsid w:val="00221427"/>
    <w:rsid w:val="002221CE"/>
    <w:rsid w:val="0022267B"/>
    <w:rsid w:val="00222BE8"/>
    <w:rsid w:val="002230D6"/>
    <w:rsid w:val="00223102"/>
    <w:rsid w:val="002232CB"/>
    <w:rsid w:val="00223451"/>
    <w:rsid w:val="00224022"/>
    <w:rsid w:val="002257D0"/>
    <w:rsid w:val="00226055"/>
    <w:rsid w:val="0022613F"/>
    <w:rsid w:val="00226236"/>
    <w:rsid w:val="00226BAE"/>
    <w:rsid w:val="002270C9"/>
    <w:rsid w:val="00227A8B"/>
    <w:rsid w:val="0023146B"/>
    <w:rsid w:val="002315A0"/>
    <w:rsid w:val="00231EC7"/>
    <w:rsid w:val="00232E15"/>
    <w:rsid w:val="00233079"/>
    <w:rsid w:val="0023382C"/>
    <w:rsid w:val="00233977"/>
    <w:rsid w:val="00233C58"/>
    <w:rsid w:val="00233C71"/>
    <w:rsid w:val="00233EEE"/>
    <w:rsid w:val="002345B6"/>
    <w:rsid w:val="00234B84"/>
    <w:rsid w:val="00235134"/>
    <w:rsid w:val="00235A20"/>
    <w:rsid w:val="00236016"/>
    <w:rsid w:val="00237065"/>
    <w:rsid w:val="00237589"/>
    <w:rsid w:val="0023758D"/>
    <w:rsid w:val="002375A7"/>
    <w:rsid w:val="0024019A"/>
    <w:rsid w:val="002411DE"/>
    <w:rsid w:val="0024131D"/>
    <w:rsid w:val="002415B8"/>
    <w:rsid w:val="00241618"/>
    <w:rsid w:val="00242D62"/>
    <w:rsid w:val="002431D7"/>
    <w:rsid w:val="00244058"/>
    <w:rsid w:val="00244CDC"/>
    <w:rsid w:val="00245718"/>
    <w:rsid w:val="00245E07"/>
    <w:rsid w:val="00247712"/>
    <w:rsid w:val="0025029F"/>
    <w:rsid w:val="00250EC6"/>
    <w:rsid w:val="00251866"/>
    <w:rsid w:val="00251A9F"/>
    <w:rsid w:val="00252492"/>
    <w:rsid w:val="00252B35"/>
    <w:rsid w:val="0025316D"/>
    <w:rsid w:val="002532F4"/>
    <w:rsid w:val="00253311"/>
    <w:rsid w:val="00253A02"/>
    <w:rsid w:val="00253B81"/>
    <w:rsid w:val="00254746"/>
    <w:rsid w:val="002554DE"/>
    <w:rsid w:val="0025595F"/>
    <w:rsid w:val="00255E11"/>
    <w:rsid w:val="00255F65"/>
    <w:rsid w:val="00256835"/>
    <w:rsid w:val="002569BE"/>
    <w:rsid w:val="002569F0"/>
    <w:rsid w:val="00256ECF"/>
    <w:rsid w:val="00257730"/>
    <w:rsid w:val="00257999"/>
    <w:rsid w:val="0026016F"/>
    <w:rsid w:val="002604AA"/>
    <w:rsid w:val="0026129B"/>
    <w:rsid w:val="00261560"/>
    <w:rsid w:val="00261715"/>
    <w:rsid w:val="00261910"/>
    <w:rsid w:val="00261CF9"/>
    <w:rsid w:val="00261EC0"/>
    <w:rsid w:val="0026231B"/>
    <w:rsid w:val="00263101"/>
    <w:rsid w:val="00263201"/>
    <w:rsid w:val="00263A37"/>
    <w:rsid w:val="002653A6"/>
    <w:rsid w:val="0026608D"/>
    <w:rsid w:val="002661F1"/>
    <w:rsid w:val="002663BA"/>
    <w:rsid w:val="00266CB5"/>
    <w:rsid w:val="002711A4"/>
    <w:rsid w:val="00271C2E"/>
    <w:rsid w:val="00271F13"/>
    <w:rsid w:val="00274DB5"/>
    <w:rsid w:val="00275BB1"/>
    <w:rsid w:val="00275FBF"/>
    <w:rsid w:val="00276373"/>
    <w:rsid w:val="00276573"/>
    <w:rsid w:val="00277259"/>
    <w:rsid w:val="00277933"/>
    <w:rsid w:val="00277D42"/>
    <w:rsid w:val="00277F8D"/>
    <w:rsid w:val="00277FA7"/>
    <w:rsid w:val="00280F3D"/>
    <w:rsid w:val="00280FE0"/>
    <w:rsid w:val="0028106A"/>
    <w:rsid w:val="00281EB4"/>
    <w:rsid w:val="0028308E"/>
    <w:rsid w:val="002834E9"/>
    <w:rsid w:val="00283A52"/>
    <w:rsid w:val="00283C5E"/>
    <w:rsid w:val="00283E26"/>
    <w:rsid w:val="0028428F"/>
    <w:rsid w:val="00284CFC"/>
    <w:rsid w:val="00285832"/>
    <w:rsid w:val="00285969"/>
    <w:rsid w:val="0028663B"/>
    <w:rsid w:val="00286CEC"/>
    <w:rsid w:val="002871A9"/>
    <w:rsid w:val="00290781"/>
    <w:rsid w:val="0029099A"/>
    <w:rsid w:val="00290B64"/>
    <w:rsid w:val="00291784"/>
    <w:rsid w:val="002929BB"/>
    <w:rsid w:val="00294368"/>
    <w:rsid w:val="002949DE"/>
    <w:rsid w:val="00294B78"/>
    <w:rsid w:val="00295360"/>
    <w:rsid w:val="00295949"/>
    <w:rsid w:val="0029624A"/>
    <w:rsid w:val="00296922"/>
    <w:rsid w:val="00296A5E"/>
    <w:rsid w:val="00296A9F"/>
    <w:rsid w:val="00297098"/>
    <w:rsid w:val="002A05D4"/>
    <w:rsid w:val="002A09FF"/>
    <w:rsid w:val="002A0E60"/>
    <w:rsid w:val="002A1A58"/>
    <w:rsid w:val="002A1B02"/>
    <w:rsid w:val="002A1C05"/>
    <w:rsid w:val="002A1C53"/>
    <w:rsid w:val="002A2654"/>
    <w:rsid w:val="002A28FC"/>
    <w:rsid w:val="002A2B44"/>
    <w:rsid w:val="002A2EA5"/>
    <w:rsid w:val="002A3D94"/>
    <w:rsid w:val="002A4736"/>
    <w:rsid w:val="002A4B1C"/>
    <w:rsid w:val="002A4CC8"/>
    <w:rsid w:val="002A6AFB"/>
    <w:rsid w:val="002A733D"/>
    <w:rsid w:val="002A774A"/>
    <w:rsid w:val="002A7E5C"/>
    <w:rsid w:val="002A7EE9"/>
    <w:rsid w:val="002A7F6D"/>
    <w:rsid w:val="002B1342"/>
    <w:rsid w:val="002B1C89"/>
    <w:rsid w:val="002B1F60"/>
    <w:rsid w:val="002B27C8"/>
    <w:rsid w:val="002B2A7F"/>
    <w:rsid w:val="002B330B"/>
    <w:rsid w:val="002B39BE"/>
    <w:rsid w:val="002B438C"/>
    <w:rsid w:val="002B48DB"/>
    <w:rsid w:val="002B4B34"/>
    <w:rsid w:val="002B4BDE"/>
    <w:rsid w:val="002B541A"/>
    <w:rsid w:val="002B6407"/>
    <w:rsid w:val="002B6416"/>
    <w:rsid w:val="002B6459"/>
    <w:rsid w:val="002B6725"/>
    <w:rsid w:val="002B73B0"/>
    <w:rsid w:val="002B7D9E"/>
    <w:rsid w:val="002C1089"/>
    <w:rsid w:val="002C1143"/>
    <w:rsid w:val="002C1C65"/>
    <w:rsid w:val="002C1F49"/>
    <w:rsid w:val="002C24B4"/>
    <w:rsid w:val="002C2B3A"/>
    <w:rsid w:val="002C2B87"/>
    <w:rsid w:val="002C3CF4"/>
    <w:rsid w:val="002C4282"/>
    <w:rsid w:val="002C441A"/>
    <w:rsid w:val="002C4A73"/>
    <w:rsid w:val="002C4B84"/>
    <w:rsid w:val="002C4C0C"/>
    <w:rsid w:val="002C5016"/>
    <w:rsid w:val="002C5C2F"/>
    <w:rsid w:val="002C5D0F"/>
    <w:rsid w:val="002C5E87"/>
    <w:rsid w:val="002C60B9"/>
    <w:rsid w:val="002C6F77"/>
    <w:rsid w:val="002C704D"/>
    <w:rsid w:val="002C7CE6"/>
    <w:rsid w:val="002D0845"/>
    <w:rsid w:val="002D0933"/>
    <w:rsid w:val="002D19BB"/>
    <w:rsid w:val="002D1A9B"/>
    <w:rsid w:val="002D22C5"/>
    <w:rsid w:val="002D27A8"/>
    <w:rsid w:val="002D301F"/>
    <w:rsid w:val="002D302A"/>
    <w:rsid w:val="002D36C6"/>
    <w:rsid w:val="002D37C1"/>
    <w:rsid w:val="002D3987"/>
    <w:rsid w:val="002D444B"/>
    <w:rsid w:val="002D4A45"/>
    <w:rsid w:val="002D4A73"/>
    <w:rsid w:val="002D4B42"/>
    <w:rsid w:val="002D4DBA"/>
    <w:rsid w:val="002D57D1"/>
    <w:rsid w:val="002D5A1B"/>
    <w:rsid w:val="002D65BC"/>
    <w:rsid w:val="002D6D7E"/>
    <w:rsid w:val="002D7FB8"/>
    <w:rsid w:val="002E050C"/>
    <w:rsid w:val="002E055C"/>
    <w:rsid w:val="002E1050"/>
    <w:rsid w:val="002E18E5"/>
    <w:rsid w:val="002E1953"/>
    <w:rsid w:val="002E2548"/>
    <w:rsid w:val="002E2C9F"/>
    <w:rsid w:val="002E2D7D"/>
    <w:rsid w:val="002E34B4"/>
    <w:rsid w:val="002E3AB5"/>
    <w:rsid w:val="002E3D76"/>
    <w:rsid w:val="002E40A1"/>
    <w:rsid w:val="002E48EC"/>
    <w:rsid w:val="002E4B44"/>
    <w:rsid w:val="002E4ECB"/>
    <w:rsid w:val="002E4F23"/>
    <w:rsid w:val="002E6E2C"/>
    <w:rsid w:val="002E7847"/>
    <w:rsid w:val="002F0073"/>
    <w:rsid w:val="002F0618"/>
    <w:rsid w:val="002F1805"/>
    <w:rsid w:val="002F23EA"/>
    <w:rsid w:val="002F240B"/>
    <w:rsid w:val="002F2F50"/>
    <w:rsid w:val="002F3601"/>
    <w:rsid w:val="002F45F6"/>
    <w:rsid w:val="002F6181"/>
    <w:rsid w:val="002F692F"/>
    <w:rsid w:val="002F6D32"/>
    <w:rsid w:val="002F705D"/>
    <w:rsid w:val="002F7B66"/>
    <w:rsid w:val="00300CB4"/>
    <w:rsid w:val="00300E24"/>
    <w:rsid w:val="003020F3"/>
    <w:rsid w:val="003033BA"/>
    <w:rsid w:val="003041E4"/>
    <w:rsid w:val="003043A3"/>
    <w:rsid w:val="00304BD4"/>
    <w:rsid w:val="0030500A"/>
    <w:rsid w:val="0030517B"/>
    <w:rsid w:val="003052EB"/>
    <w:rsid w:val="00305FCB"/>
    <w:rsid w:val="0030611C"/>
    <w:rsid w:val="003063C3"/>
    <w:rsid w:val="00306B44"/>
    <w:rsid w:val="00307C44"/>
    <w:rsid w:val="0031088E"/>
    <w:rsid w:val="00310D01"/>
    <w:rsid w:val="00311376"/>
    <w:rsid w:val="00311A1F"/>
    <w:rsid w:val="00311B47"/>
    <w:rsid w:val="00311D52"/>
    <w:rsid w:val="00312190"/>
    <w:rsid w:val="0031232F"/>
    <w:rsid w:val="0031248D"/>
    <w:rsid w:val="003125E0"/>
    <w:rsid w:val="0031271D"/>
    <w:rsid w:val="00313447"/>
    <w:rsid w:val="00313748"/>
    <w:rsid w:val="00313EA3"/>
    <w:rsid w:val="00314DB0"/>
    <w:rsid w:val="00315457"/>
    <w:rsid w:val="003161A4"/>
    <w:rsid w:val="00316955"/>
    <w:rsid w:val="0031720A"/>
    <w:rsid w:val="0031749B"/>
    <w:rsid w:val="003174E5"/>
    <w:rsid w:val="00317741"/>
    <w:rsid w:val="00317C9D"/>
    <w:rsid w:val="00317CD2"/>
    <w:rsid w:val="00317D99"/>
    <w:rsid w:val="0032078D"/>
    <w:rsid w:val="0032089E"/>
    <w:rsid w:val="0032137B"/>
    <w:rsid w:val="00321BD6"/>
    <w:rsid w:val="00321FA3"/>
    <w:rsid w:val="00322238"/>
    <w:rsid w:val="003222C8"/>
    <w:rsid w:val="0032240D"/>
    <w:rsid w:val="003227D3"/>
    <w:rsid w:val="00322937"/>
    <w:rsid w:val="00322A46"/>
    <w:rsid w:val="00322A84"/>
    <w:rsid w:val="00323881"/>
    <w:rsid w:val="00323B73"/>
    <w:rsid w:val="00323BC6"/>
    <w:rsid w:val="00325B4E"/>
    <w:rsid w:val="00325D98"/>
    <w:rsid w:val="0032682A"/>
    <w:rsid w:val="00326EE3"/>
    <w:rsid w:val="00327996"/>
    <w:rsid w:val="00327A5C"/>
    <w:rsid w:val="0033090C"/>
    <w:rsid w:val="0033092C"/>
    <w:rsid w:val="0033122A"/>
    <w:rsid w:val="003315AC"/>
    <w:rsid w:val="00331932"/>
    <w:rsid w:val="00332132"/>
    <w:rsid w:val="00333A88"/>
    <w:rsid w:val="00335B15"/>
    <w:rsid w:val="00335B21"/>
    <w:rsid w:val="00335D3F"/>
    <w:rsid w:val="00336104"/>
    <w:rsid w:val="00336729"/>
    <w:rsid w:val="0033726D"/>
    <w:rsid w:val="00337362"/>
    <w:rsid w:val="00337CA8"/>
    <w:rsid w:val="00340A00"/>
    <w:rsid w:val="003413E5"/>
    <w:rsid w:val="0034177C"/>
    <w:rsid w:val="00342345"/>
    <w:rsid w:val="00342C27"/>
    <w:rsid w:val="003430C8"/>
    <w:rsid w:val="003432C8"/>
    <w:rsid w:val="003434B3"/>
    <w:rsid w:val="00343536"/>
    <w:rsid w:val="00343EFB"/>
    <w:rsid w:val="00344760"/>
    <w:rsid w:val="00345586"/>
    <w:rsid w:val="0034680A"/>
    <w:rsid w:val="00346C62"/>
    <w:rsid w:val="0034778E"/>
    <w:rsid w:val="003501E2"/>
    <w:rsid w:val="00351E10"/>
    <w:rsid w:val="0035273A"/>
    <w:rsid w:val="00352DC8"/>
    <w:rsid w:val="003533F4"/>
    <w:rsid w:val="003536F6"/>
    <w:rsid w:val="00353DD5"/>
    <w:rsid w:val="00353F2B"/>
    <w:rsid w:val="00354680"/>
    <w:rsid w:val="00355131"/>
    <w:rsid w:val="00356438"/>
    <w:rsid w:val="003573D5"/>
    <w:rsid w:val="00361A59"/>
    <w:rsid w:val="00363348"/>
    <w:rsid w:val="00363857"/>
    <w:rsid w:val="00363D59"/>
    <w:rsid w:val="003640F7"/>
    <w:rsid w:val="003651CD"/>
    <w:rsid w:val="00365525"/>
    <w:rsid w:val="00365D3A"/>
    <w:rsid w:val="003664FF"/>
    <w:rsid w:val="003668AE"/>
    <w:rsid w:val="00366BD2"/>
    <w:rsid w:val="00366F3E"/>
    <w:rsid w:val="003670B8"/>
    <w:rsid w:val="003704A3"/>
    <w:rsid w:val="003706F2"/>
    <w:rsid w:val="00370951"/>
    <w:rsid w:val="0037124F"/>
    <w:rsid w:val="00371FE5"/>
    <w:rsid w:val="00372122"/>
    <w:rsid w:val="00373827"/>
    <w:rsid w:val="0037401C"/>
    <w:rsid w:val="00374A1E"/>
    <w:rsid w:val="0037507B"/>
    <w:rsid w:val="00375C7C"/>
    <w:rsid w:val="00376548"/>
    <w:rsid w:val="00377027"/>
    <w:rsid w:val="00377135"/>
    <w:rsid w:val="00380272"/>
    <w:rsid w:val="00380576"/>
    <w:rsid w:val="0038058B"/>
    <w:rsid w:val="003805DB"/>
    <w:rsid w:val="003813F4"/>
    <w:rsid w:val="0038152A"/>
    <w:rsid w:val="003825CE"/>
    <w:rsid w:val="00382ADF"/>
    <w:rsid w:val="00382BAD"/>
    <w:rsid w:val="00382EB2"/>
    <w:rsid w:val="00384DF1"/>
    <w:rsid w:val="00384FF3"/>
    <w:rsid w:val="0038523D"/>
    <w:rsid w:val="00386456"/>
    <w:rsid w:val="003865A9"/>
    <w:rsid w:val="00387642"/>
    <w:rsid w:val="00390896"/>
    <w:rsid w:val="00390F32"/>
    <w:rsid w:val="0039135E"/>
    <w:rsid w:val="003919FD"/>
    <w:rsid w:val="0039319C"/>
    <w:rsid w:val="00393CAE"/>
    <w:rsid w:val="003945DC"/>
    <w:rsid w:val="003945F4"/>
    <w:rsid w:val="00394EB5"/>
    <w:rsid w:val="003953B4"/>
    <w:rsid w:val="00395431"/>
    <w:rsid w:val="003954F4"/>
    <w:rsid w:val="0039615F"/>
    <w:rsid w:val="00396A29"/>
    <w:rsid w:val="003973CD"/>
    <w:rsid w:val="00397FF0"/>
    <w:rsid w:val="003A0878"/>
    <w:rsid w:val="003A0C04"/>
    <w:rsid w:val="003A1561"/>
    <w:rsid w:val="003A1D25"/>
    <w:rsid w:val="003A22A2"/>
    <w:rsid w:val="003A2447"/>
    <w:rsid w:val="003A2AA1"/>
    <w:rsid w:val="003A31A5"/>
    <w:rsid w:val="003A3428"/>
    <w:rsid w:val="003A3851"/>
    <w:rsid w:val="003A39DD"/>
    <w:rsid w:val="003A3F9C"/>
    <w:rsid w:val="003A4A8E"/>
    <w:rsid w:val="003A563C"/>
    <w:rsid w:val="003A581E"/>
    <w:rsid w:val="003A6160"/>
    <w:rsid w:val="003A65A5"/>
    <w:rsid w:val="003A72F5"/>
    <w:rsid w:val="003A73B1"/>
    <w:rsid w:val="003A78E5"/>
    <w:rsid w:val="003A7F59"/>
    <w:rsid w:val="003B0341"/>
    <w:rsid w:val="003B120F"/>
    <w:rsid w:val="003B1E57"/>
    <w:rsid w:val="003B2EF3"/>
    <w:rsid w:val="003B4B1C"/>
    <w:rsid w:val="003B4CB2"/>
    <w:rsid w:val="003B534F"/>
    <w:rsid w:val="003B5391"/>
    <w:rsid w:val="003B6130"/>
    <w:rsid w:val="003B65D7"/>
    <w:rsid w:val="003B65E0"/>
    <w:rsid w:val="003B6BD4"/>
    <w:rsid w:val="003B6F4D"/>
    <w:rsid w:val="003B6FE7"/>
    <w:rsid w:val="003C0D1F"/>
    <w:rsid w:val="003C0D8B"/>
    <w:rsid w:val="003C116A"/>
    <w:rsid w:val="003C1AF4"/>
    <w:rsid w:val="003C1B63"/>
    <w:rsid w:val="003C1CB8"/>
    <w:rsid w:val="003C2550"/>
    <w:rsid w:val="003C287F"/>
    <w:rsid w:val="003C3339"/>
    <w:rsid w:val="003C375A"/>
    <w:rsid w:val="003C3CBD"/>
    <w:rsid w:val="003C4167"/>
    <w:rsid w:val="003C4D9F"/>
    <w:rsid w:val="003C6048"/>
    <w:rsid w:val="003C61DE"/>
    <w:rsid w:val="003C622C"/>
    <w:rsid w:val="003C73C7"/>
    <w:rsid w:val="003D02C1"/>
    <w:rsid w:val="003D050B"/>
    <w:rsid w:val="003D0B98"/>
    <w:rsid w:val="003D0C3C"/>
    <w:rsid w:val="003D0DE5"/>
    <w:rsid w:val="003D1351"/>
    <w:rsid w:val="003D1CCB"/>
    <w:rsid w:val="003D21C1"/>
    <w:rsid w:val="003D3707"/>
    <w:rsid w:val="003D3B15"/>
    <w:rsid w:val="003D3B2E"/>
    <w:rsid w:val="003D484D"/>
    <w:rsid w:val="003D49CB"/>
    <w:rsid w:val="003D4BD6"/>
    <w:rsid w:val="003D607B"/>
    <w:rsid w:val="003D651F"/>
    <w:rsid w:val="003D6B8F"/>
    <w:rsid w:val="003D6C1A"/>
    <w:rsid w:val="003D7566"/>
    <w:rsid w:val="003E09BB"/>
    <w:rsid w:val="003E159D"/>
    <w:rsid w:val="003E20EA"/>
    <w:rsid w:val="003E210C"/>
    <w:rsid w:val="003E2F55"/>
    <w:rsid w:val="003E34DB"/>
    <w:rsid w:val="003E3833"/>
    <w:rsid w:val="003E3AF9"/>
    <w:rsid w:val="003E4A70"/>
    <w:rsid w:val="003E4C48"/>
    <w:rsid w:val="003E4CD9"/>
    <w:rsid w:val="003E54B3"/>
    <w:rsid w:val="003E5780"/>
    <w:rsid w:val="003E5B9F"/>
    <w:rsid w:val="003E6072"/>
    <w:rsid w:val="003E6AB6"/>
    <w:rsid w:val="003E6E0B"/>
    <w:rsid w:val="003E7187"/>
    <w:rsid w:val="003E71CD"/>
    <w:rsid w:val="003E78DA"/>
    <w:rsid w:val="003E7A8B"/>
    <w:rsid w:val="003E7AC8"/>
    <w:rsid w:val="003F0B16"/>
    <w:rsid w:val="003F0F7F"/>
    <w:rsid w:val="003F300D"/>
    <w:rsid w:val="003F391F"/>
    <w:rsid w:val="003F39A0"/>
    <w:rsid w:val="003F4599"/>
    <w:rsid w:val="003F45E1"/>
    <w:rsid w:val="003F4F6C"/>
    <w:rsid w:val="003F516A"/>
    <w:rsid w:val="003F559E"/>
    <w:rsid w:val="003F6181"/>
    <w:rsid w:val="003F7343"/>
    <w:rsid w:val="00400002"/>
    <w:rsid w:val="00400054"/>
    <w:rsid w:val="00400323"/>
    <w:rsid w:val="00401123"/>
    <w:rsid w:val="0040120B"/>
    <w:rsid w:val="004016A3"/>
    <w:rsid w:val="00401B31"/>
    <w:rsid w:val="0040202B"/>
    <w:rsid w:val="00402624"/>
    <w:rsid w:val="00402DE1"/>
    <w:rsid w:val="00402EEB"/>
    <w:rsid w:val="004037C2"/>
    <w:rsid w:val="00404041"/>
    <w:rsid w:val="00404B43"/>
    <w:rsid w:val="00404C61"/>
    <w:rsid w:val="00404F8F"/>
    <w:rsid w:val="00405487"/>
    <w:rsid w:val="0040602B"/>
    <w:rsid w:val="00406F02"/>
    <w:rsid w:val="00407614"/>
    <w:rsid w:val="00407A7A"/>
    <w:rsid w:val="00407ABC"/>
    <w:rsid w:val="00407F1E"/>
    <w:rsid w:val="00410A88"/>
    <w:rsid w:val="00411317"/>
    <w:rsid w:val="00411A9E"/>
    <w:rsid w:val="0041259F"/>
    <w:rsid w:val="00412B4D"/>
    <w:rsid w:val="00412C51"/>
    <w:rsid w:val="00413262"/>
    <w:rsid w:val="0041329C"/>
    <w:rsid w:val="004139F4"/>
    <w:rsid w:val="00413FFA"/>
    <w:rsid w:val="00414246"/>
    <w:rsid w:val="0041475B"/>
    <w:rsid w:val="00414D9A"/>
    <w:rsid w:val="00415194"/>
    <w:rsid w:val="00415816"/>
    <w:rsid w:val="00415B88"/>
    <w:rsid w:val="00415D32"/>
    <w:rsid w:val="004160A2"/>
    <w:rsid w:val="004170D7"/>
    <w:rsid w:val="004177A6"/>
    <w:rsid w:val="00417813"/>
    <w:rsid w:val="00417EFD"/>
    <w:rsid w:val="004200EE"/>
    <w:rsid w:val="004209D2"/>
    <w:rsid w:val="00420D6E"/>
    <w:rsid w:val="00421BD2"/>
    <w:rsid w:val="00421D90"/>
    <w:rsid w:val="00421E00"/>
    <w:rsid w:val="00421FCB"/>
    <w:rsid w:val="00422DCA"/>
    <w:rsid w:val="00423F9F"/>
    <w:rsid w:val="00424CED"/>
    <w:rsid w:val="00425C43"/>
    <w:rsid w:val="00426C69"/>
    <w:rsid w:val="004273FA"/>
    <w:rsid w:val="00427C77"/>
    <w:rsid w:val="00430186"/>
    <w:rsid w:val="0043030F"/>
    <w:rsid w:val="00430F29"/>
    <w:rsid w:val="00431802"/>
    <w:rsid w:val="0043269A"/>
    <w:rsid w:val="004329AC"/>
    <w:rsid w:val="004333C2"/>
    <w:rsid w:val="00433ACB"/>
    <w:rsid w:val="00434787"/>
    <w:rsid w:val="004347DA"/>
    <w:rsid w:val="00434C13"/>
    <w:rsid w:val="004356C0"/>
    <w:rsid w:val="00436323"/>
    <w:rsid w:val="004366CF"/>
    <w:rsid w:val="0043683F"/>
    <w:rsid w:val="00436F40"/>
    <w:rsid w:val="004370FA"/>
    <w:rsid w:val="00437A91"/>
    <w:rsid w:val="00440096"/>
    <w:rsid w:val="004403DD"/>
    <w:rsid w:val="00440431"/>
    <w:rsid w:val="00440C54"/>
    <w:rsid w:val="00440DB0"/>
    <w:rsid w:val="00440FAD"/>
    <w:rsid w:val="00441291"/>
    <w:rsid w:val="00441D6F"/>
    <w:rsid w:val="00441F4E"/>
    <w:rsid w:val="004420AB"/>
    <w:rsid w:val="004422D6"/>
    <w:rsid w:val="004427AC"/>
    <w:rsid w:val="00442D4D"/>
    <w:rsid w:val="00443613"/>
    <w:rsid w:val="0044374D"/>
    <w:rsid w:val="00443865"/>
    <w:rsid w:val="00443B55"/>
    <w:rsid w:val="00443D27"/>
    <w:rsid w:val="00445AC2"/>
    <w:rsid w:val="00446037"/>
    <w:rsid w:val="0044642F"/>
    <w:rsid w:val="00446E05"/>
    <w:rsid w:val="0044772C"/>
    <w:rsid w:val="00450846"/>
    <w:rsid w:val="00451A52"/>
    <w:rsid w:val="00451AE7"/>
    <w:rsid w:val="00451FC8"/>
    <w:rsid w:val="0045271D"/>
    <w:rsid w:val="00452755"/>
    <w:rsid w:val="00452803"/>
    <w:rsid w:val="004528CE"/>
    <w:rsid w:val="004529C6"/>
    <w:rsid w:val="00452D5F"/>
    <w:rsid w:val="00452EAD"/>
    <w:rsid w:val="004530D9"/>
    <w:rsid w:val="004533D1"/>
    <w:rsid w:val="004534D1"/>
    <w:rsid w:val="00453A65"/>
    <w:rsid w:val="00454548"/>
    <w:rsid w:val="00454717"/>
    <w:rsid w:val="00455047"/>
    <w:rsid w:val="00455354"/>
    <w:rsid w:val="0045558D"/>
    <w:rsid w:val="00456970"/>
    <w:rsid w:val="00456BB1"/>
    <w:rsid w:val="00456DDB"/>
    <w:rsid w:val="0045727E"/>
    <w:rsid w:val="00460915"/>
    <w:rsid w:val="00460946"/>
    <w:rsid w:val="004613D2"/>
    <w:rsid w:val="004614A9"/>
    <w:rsid w:val="00461E97"/>
    <w:rsid w:val="0046268F"/>
    <w:rsid w:val="0046284F"/>
    <w:rsid w:val="00462B10"/>
    <w:rsid w:val="00462C04"/>
    <w:rsid w:val="0046320A"/>
    <w:rsid w:val="0046361D"/>
    <w:rsid w:val="004638E2"/>
    <w:rsid w:val="00464030"/>
    <w:rsid w:val="004647F8"/>
    <w:rsid w:val="004647FB"/>
    <w:rsid w:val="00465677"/>
    <w:rsid w:val="00465AC3"/>
    <w:rsid w:val="00465F0B"/>
    <w:rsid w:val="00466616"/>
    <w:rsid w:val="00466A0C"/>
    <w:rsid w:val="004678B3"/>
    <w:rsid w:val="004678CC"/>
    <w:rsid w:val="00470A6A"/>
    <w:rsid w:val="00470D92"/>
    <w:rsid w:val="004712D1"/>
    <w:rsid w:val="00471DF7"/>
    <w:rsid w:val="00471F6B"/>
    <w:rsid w:val="0047295C"/>
    <w:rsid w:val="00472D8E"/>
    <w:rsid w:val="004734CF"/>
    <w:rsid w:val="004737EC"/>
    <w:rsid w:val="00474503"/>
    <w:rsid w:val="00474BDF"/>
    <w:rsid w:val="00475C5A"/>
    <w:rsid w:val="00475C9C"/>
    <w:rsid w:val="0047676B"/>
    <w:rsid w:val="004776E6"/>
    <w:rsid w:val="0047773C"/>
    <w:rsid w:val="00477BA9"/>
    <w:rsid w:val="00477C5F"/>
    <w:rsid w:val="00480050"/>
    <w:rsid w:val="004808DE"/>
    <w:rsid w:val="00481AC4"/>
    <w:rsid w:val="00481BD9"/>
    <w:rsid w:val="00481DC1"/>
    <w:rsid w:val="00482507"/>
    <w:rsid w:val="0048268A"/>
    <w:rsid w:val="00483356"/>
    <w:rsid w:val="004835CA"/>
    <w:rsid w:val="004836F8"/>
    <w:rsid w:val="004836FE"/>
    <w:rsid w:val="0048380E"/>
    <w:rsid w:val="00483B7D"/>
    <w:rsid w:val="004843F9"/>
    <w:rsid w:val="00484F0F"/>
    <w:rsid w:val="00484F40"/>
    <w:rsid w:val="0048540C"/>
    <w:rsid w:val="0048592F"/>
    <w:rsid w:val="004861B4"/>
    <w:rsid w:val="00486BD0"/>
    <w:rsid w:val="00486D00"/>
    <w:rsid w:val="00487263"/>
    <w:rsid w:val="0048734F"/>
    <w:rsid w:val="0049029D"/>
    <w:rsid w:val="0049030C"/>
    <w:rsid w:val="004903C0"/>
    <w:rsid w:val="00490A1D"/>
    <w:rsid w:val="0049114B"/>
    <w:rsid w:val="004912A8"/>
    <w:rsid w:val="00491536"/>
    <w:rsid w:val="00491577"/>
    <w:rsid w:val="00491612"/>
    <w:rsid w:val="0049196E"/>
    <w:rsid w:val="0049241A"/>
    <w:rsid w:val="00492C1F"/>
    <w:rsid w:val="00492E4C"/>
    <w:rsid w:val="00493E04"/>
    <w:rsid w:val="004940E3"/>
    <w:rsid w:val="0049530F"/>
    <w:rsid w:val="00495A87"/>
    <w:rsid w:val="00496664"/>
    <w:rsid w:val="00496786"/>
    <w:rsid w:val="0049695B"/>
    <w:rsid w:val="00496D8F"/>
    <w:rsid w:val="00497463"/>
    <w:rsid w:val="0049752C"/>
    <w:rsid w:val="00497868"/>
    <w:rsid w:val="004A054C"/>
    <w:rsid w:val="004A08D1"/>
    <w:rsid w:val="004A16C1"/>
    <w:rsid w:val="004A1CE2"/>
    <w:rsid w:val="004A27EE"/>
    <w:rsid w:val="004A2887"/>
    <w:rsid w:val="004A34D2"/>
    <w:rsid w:val="004A4301"/>
    <w:rsid w:val="004A4B68"/>
    <w:rsid w:val="004A4E65"/>
    <w:rsid w:val="004A58EE"/>
    <w:rsid w:val="004A59B7"/>
    <w:rsid w:val="004A623B"/>
    <w:rsid w:val="004A6A04"/>
    <w:rsid w:val="004A6A52"/>
    <w:rsid w:val="004B0362"/>
    <w:rsid w:val="004B0F0B"/>
    <w:rsid w:val="004B2197"/>
    <w:rsid w:val="004B2820"/>
    <w:rsid w:val="004B298A"/>
    <w:rsid w:val="004B578D"/>
    <w:rsid w:val="004B5BE7"/>
    <w:rsid w:val="004B5E2D"/>
    <w:rsid w:val="004B6C07"/>
    <w:rsid w:val="004B74D3"/>
    <w:rsid w:val="004B76D3"/>
    <w:rsid w:val="004B788E"/>
    <w:rsid w:val="004B7C37"/>
    <w:rsid w:val="004B7E5D"/>
    <w:rsid w:val="004C0DD8"/>
    <w:rsid w:val="004C22F7"/>
    <w:rsid w:val="004C2B27"/>
    <w:rsid w:val="004C3929"/>
    <w:rsid w:val="004C3DA4"/>
    <w:rsid w:val="004C4DCB"/>
    <w:rsid w:val="004C5212"/>
    <w:rsid w:val="004C5EF0"/>
    <w:rsid w:val="004C7226"/>
    <w:rsid w:val="004C74C9"/>
    <w:rsid w:val="004C7D70"/>
    <w:rsid w:val="004D02F9"/>
    <w:rsid w:val="004D03FE"/>
    <w:rsid w:val="004D0446"/>
    <w:rsid w:val="004D0F95"/>
    <w:rsid w:val="004D106A"/>
    <w:rsid w:val="004D200F"/>
    <w:rsid w:val="004D31EE"/>
    <w:rsid w:val="004D3583"/>
    <w:rsid w:val="004D36AF"/>
    <w:rsid w:val="004D3BD1"/>
    <w:rsid w:val="004D4BA1"/>
    <w:rsid w:val="004D584D"/>
    <w:rsid w:val="004D6826"/>
    <w:rsid w:val="004D688C"/>
    <w:rsid w:val="004D6CB4"/>
    <w:rsid w:val="004E023F"/>
    <w:rsid w:val="004E0742"/>
    <w:rsid w:val="004E0C64"/>
    <w:rsid w:val="004E0F6B"/>
    <w:rsid w:val="004E10ED"/>
    <w:rsid w:val="004E1545"/>
    <w:rsid w:val="004E1F1C"/>
    <w:rsid w:val="004E2A35"/>
    <w:rsid w:val="004E2D23"/>
    <w:rsid w:val="004E323D"/>
    <w:rsid w:val="004E40CE"/>
    <w:rsid w:val="004E518D"/>
    <w:rsid w:val="004E5736"/>
    <w:rsid w:val="004E5B36"/>
    <w:rsid w:val="004E6045"/>
    <w:rsid w:val="004E6DCE"/>
    <w:rsid w:val="004E6F43"/>
    <w:rsid w:val="004E7200"/>
    <w:rsid w:val="004F034D"/>
    <w:rsid w:val="004F091D"/>
    <w:rsid w:val="004F0960"/>
    <w:rsid w:val="004F0A5C"/>
    <w:rsid w:val="004F0DAB"/>
    <w:rsid w:val="004F163F"/>
    <w:rsid w:val="004F18A0"/>
    <w:rsid w:val="004F1A08"/>
    <w:rsid w:val="004F2068"/>
    <w:rsid w:val="004F2B64"/>
    <w:rsid w:val="004F3764"/>
    <w:rsid w:val="004F3BDE"/>
    <w:rsid w:val="004F3EEF"/>
    <w:rsid w:val="004F431B"/>
    <w:rsid w:val="004F4A97"/>
    <w:rsid w:val="004F5930"/>
    <w:rsid w:val="004F5970"/>
    <w:rsid w:val="004F5F0C"/>
    <w:rsid w:val="004F6121"/>
    <w:rsid w:val="004F6161"/>
    <w:rsid w:val="004F66BC"/>
    <w:rsid w:val="004F69C0"/>
    <w:rsid w:val="004F6C26"/>
    <w:rsid w:val="004F6CC4"/>
    <w:rsid w:val="004F7AC9"/>
    <w:rsid w:val="0050062F"/>
    <w:rsid w:val="00500696"/>
    <w:rsid w:val="00500747"/>
    <w:rsid w:val="005012E2"/>
    <w:rsid w:val="00501345"/>
    <w:rsid w:val="0050160F"/>
    <w:rsid w:val="00501EEA"/>
    <w:rsid w:val="005027C1"/>
    <w:rsid w:val="0050284E"/>
    <w:rsid w:val="005031B3"/>
    <w:rsid w:val="005054CB"/>
    <w:rsid w:val="00505DCB"/>
    <w:rsid w:val="005075CA"/>
    <w:rsid w:val="0051074C"/>
    <w:rsid w:val="00510DE9"/>
    <w:rsid w:val="005111E2"/>
    <w:rsid w:val="00511231"/>
    <w:rsid w:val="00511682"/>
    <w:rsid w:val="00512779"/>
    <w:rsid w:val="00512BC5"/>
    <w:rsid w:val="00512C4F"/>
    <w:rsid w:val="00513042"/>
    <w:rsid w:val="0051334F"/>
    <w:rsid w:val="00513399"/>
    <w:rsid w:val="00513AA0"/>
    <w:rsid w:val="00513AF2"/>
    <w:rsid w:val="00514575"/>
    <w:rsid w:val="00514C03"/>
    <w:rsid w:val="00514D67"/>
    <w:rsid w:val="00515515"/>
    <w:rsid w:val="00515B5F"/>
    <w:rsid w:val="0051635C"/>
    <w:rsid w:val="00516C5B"/>
    <w:rsid w:val="00517612"/>
    <w:rsid w:val="00517CFB"/>
    <w:rsid w:val="00517F85"/>
    <w:rsid w:val="00520899"/>
    <w:rsid w:val="00520922"/>
    <w:rsid w:val="005209FC"/>
    <w:rsid w:val="0052193D"/>
    <w:rsid w:val="005224E5"/>
    <w:rsid w:val="00523047"/>
    <w:rsid w:val="00523903"/>
    <w:rsid w:val="005239B6"/>
    <w:rsid w:val="00523C45"/>
    <w:rsid w:val="00524165"/>
    <w:rsid w:val="00524621"/>
    <w:rsid w:val="005246E7"/>
    <w:rsid w:val="00524900"/>
    <w:rsid w:val="00524FD2"/>
    <w:rsid w:val="00525621"/>
    <w:rsid w:val="00526431"/>
    <w:rsid w:val="005265D8"/>
    <w:rsid w:val="00527E57"/>
    <w:rsid w:val="00530405"/>
    <w:rsid w:val="00530407"/>
    <w:rsid w:val="00530522"/>
    <w:rsid w:val="005305E5"/>
    <w:rsid w:val="00530CC5"/>
    <w:rsid w:val="00530F38"/>
    <w:rsid w:val="00531F26"/>
    <w:rsid w:val="0053277C"/>
    <w:rsid w:val="005327C0"/>
    <w:rsid w:val="00533101"/>
    <w:rsid w:val="00533CA9"/>
    <w:rsid w:val="005346AD"/>
    <w:rsid w:val="00534EFB"/>
    <w:rsid w:val="00534F60"/>
    <w:rsid w:val="005357F1"/>
    <w:rsid w:val="00535A51"/>
    <w:rsid w:val="00536053"/>
    <w:rsid w:val="005369E6"/>
    <w:rsid w:val="005371AC"/>
    <w:rsid w:val="00537672"/>
    <w:rsid w:val="0053772F"/>
    <w:rsid w:val="00537B77"/>
    <w:rsid w:val="00540C4C"/>
    <w:rsid w:val="00541353"/>
    <w:rsid w:val="00541571"/>
    <w:rsid w:val="0054275A"/>
    <w:rsid w:val="005428B8"/>
    <w:rsid w:val="00542BD7"/>
    <w:rsid w:val="00543084"/>
    <w:rsid w:val="0054413A"/>
    <w:rsid w:val="00544288"/>
    <w:rsid w:val="005446BB"/>
    <w:rsid w:val="00545E30"/>
    <w:rsid w:val="00545EA3"/>
    <w:rsid w:val="00546293"/>
    <w:rsid w:val="00546C9B"/>
    <w:rsid w:val="00547BF6"/>
    <w:rsid w:val="005509FC"/>
    <w:rsid w:val="00551098"/>
    <w:rsid w:val="00551598"/>
    <w:rsid w:val="0055162B"/>
    <w:rsid w:val="00551BFF"/>
    <w:rsid w:val="00551D68"/>
    <w:rsid w:val="00552B3E"/>
    <w:rsid w:val="005535F7"/>
    <w:rsid w:val="005551AA"/>
    <w:rsid w:val="005564CA"/>
    <w:rsid w:val="005568EA"/>
    <w:rsid w:val="00557140"/>
    <w:rsid w:val="00560C87"/>
    <w:rsid w:val="00560EF9"/>
    <w:rsid w:val="00560F51"/>
    <w:rsid w:val="00561249"/>
    <w:rsid w:val="0056182B"/>
    <w:rsid w:val="00561AF3"/>
    <w:rsid w:val="00561E0B"/>
    <w:rsid w:val="00562141"/>
    <w:rsid w:val="00562755"/>
    <w:rsid w:val="00562D86"/>
    <w:rsid w:val="005642EC"/>
    <w:rsid w:val="00564704"/>
    <w:rsid w:val="00564712"/>
    <w:rsid w:val="005657A8"/>
    <w:rsid w:val="00565952"/>
    <w:rsid w:val="00566866"/>
    <w:rsid w:val="005670A5"/>
    <w:rsid w:val="00567723"/>
    <w:rsid w:val="00567A0E"/>
    <w:rsid w:val="00567AB8"/>
    <w:rsid w:val="0057041A"/>
    <w:rsid w:val="00570A26"/>
    <w:rsid w:val="0057221F"/>
    <w:rsid w:val="00572539"/>
    <w:rsid w:val="0057337D"/>
    <w:rsid w:val="00573386"/>
    <w:rsid w:val="00573504"/>
    <w:rsid w:val="0057434C"/>
    <w:rsid w:val="00574708"/>
    <w:rsid w:val="00574D81"/>
    <w:rsid w:val="005756AA"/>
    <w:rsid w:val="00576233"/>
    <w:rsid w:val="0057696F"/>
    <w:rsid w:val="005774FE"/>
    <w:rsid w:val="0058040C"/>
    <w:rsid w:val="00580D6D"/>
    <w:rsid w:val="005813DE"/>
    <w:rsid w:val="00581796"/>
    <w:rsid w:val="00581B45"/>
    <w:rsid w:val="00582480"/>
    <w:rsid w:val="0058290E"/>
    <w:rsid w:val="0058296D"/>
    <w:rsid w:val="00582CAB"/>
    <w:rsid w:val="0058375E"/>
    <w:rsid w:val="00584233"/>
    <w:rsid w:val="005842D0"/>
    <w:rsid w:val="0058534F"/>
    <w:rsid w:val="005855AE"/>
    <w:rsid w:val="00585829"/>
    <w:rsid w:val="00585CA8"/>
    <w:rsid w:val="00586412"/>
    <w:rsid w:val="005864B9"/>
    <w:rsid w:val="005866C4"/>
    <w:rsid w:val="00590F1A"/>
    <w:rsid w:val="00591C03"/>
    <w:rsid w:val="00591E2A"/>
    <w:rsid w:val="005920C1"/>
    <w:rsid w:val="005923C4"/>
    <w:rsid w:val="00593F75"/>
    <w:rsid w:val="00594015"/>
    <w:rsid w:val="005940A0"/>
    <w:rsid w:val="0059429A"/>
    <w:rsid w:val="00594F6B"/>
    <w:rsid w:val="00596AF7"/>
    <w:rsid w:val="00596CCE"/>
    <w:rsid w:val="00597D5F"/>
    <w:rsid w:val="00597E38"/>
    <w:rsid w:val="005A1976"/>
    <w:rsid w:val="005A2120"/>
    <w:rsid w:val="005A2501"/>
    <w:rsid w:val="005A2C80"/>
    <w:rsid w:val="005A3066"/>
    <w:rsid w:val="005A36C3"/>
    <w:rsid w:val="005A397C"/>
    <w:rsid w:val="005A3B35"/>
    <w:rsid w:val="005A3C4B"/>
    <w:rsid w:val="005A3E5A"/>
    <w:rsid w:val="005A43F3"/>
    <w:rsid w:val="005A496F"/>
    <w:rsid w:val="005A4A56"/>
    <w:rsid w:val="005A5A3D"/>
    <w:rsid w:val="005A5A85"/>
    <w:rsid w:val="005A6035"/>
    <w:rsid w:val="005A6B75"/>
    <w:rsid w:val="005A6E00"/>
    <w:rsid w:val="005A718A"/>
    <w:rsid w:val="005B09BE"/>
    <w:rsid w:val="005B12B2"/>
    <w:rsid w:val="005B143B"/>
    <w:rsid w:val="005B1E45"/>
    <w:rsid w:val="005B21C4"/>
    <w:rsid w:val="005B2A28"/>
    <w:rsid w:val="005B3621"/>
    <w:rsid w:val="005B3C76"/>
    <w:rsid w:val="005B4948"/>
    <w:rsid w:val="005B501D"/>
    <w:rsid w:val="005B5120"/>
    <w:rsid w:val="005B54CC"/>
    <w:rsid w:val="005B5C10"/>
    <w:rsid w:val="005B5D0B"/>
    <w:rsid w:val="005B74AD"/>
    <w:rsid w:val="005B7E96"/>
    <w:rsid w:val="005C0429"/>
    <w:rsid w:val="005C084F"/>
    <w:rsid w:val="005C0EE9"/>
    <w:rsid w:val="005C1716"/>
    <w:rsid w:val="005C1954"/>
    <w:rsid w:val="005C1C0B"/>
    <w:rsid w:val="005C2011"/>
    <w:rsid w:val="005C3044"/>
    <w:rsid w:val="005C3EA3"/>
    <w:rsid w:val="005C41AF"/>
    <w:rsid w:val="005C5011"/>
    <w:rsid w:val="005C529E"/>
    <w:rsid w:val="005C57BA"/>
    <w:rsid w:val="005C5C52"/>
    <w:rsid w:val="005C5D3D"/>
    <w:rsid w:val="005C5F05"/>
    <w:rsid w:val="005C65DA"/>
    <w:rsid w:val="005C7F3E"/>
    <w:rsid w:val="005D036A"/>
    <w:rsid w:val="005D1051"/>
    <w:rsid w:val="005D1AD9"/>
    <w:rsid w:val="005D1EEB"/>
    <w:rsid w:val="005D2044"/>
    <w:rsid w:val="005D2917"/>
    <w:rsid w:val="005D2EB2"/>
    <w:rsid w:val="005D2F48"/>
    <w:rsid w:val="005D464B"/>
    <w:rsid w:val="005D466F"/>
    <w:rsid w:val="005D49F0"/>
    <w:rsid w:val="005D4FF3"/>
    <w:rsid w:val="005D50A3"/>
    <w:rsid w:val="005D51FA"/>
    <w:rsid w:val="005D53E8"/>
    <w:rsid w:val="005D5A9D"/>
    <w:rsid w:val="005D6651"/>
    <w:rsid w:val="005D691D"/>
    <w:rsid w:val="005D6A72"/>
    <w:rsid w:val="005D749F"/>
    <w:rsid w:val="005D791B"/>
    <w:rsid w:val="005D7CF2"/>
    <w:rsid w:val="005D7F92"/>
    <w:rsid w:val="005E0D7B"/>
    <w:rsid w:val="005E1595"/>
    <w:rsid w:val="005E1DBF"/>
    <w:rsid w:val="005E1F1D"/>
    <w:rsid w:val="005E2000"/>
    <w:rsid w:val="005E273D"/>
    <w:rsid w:val="005E3278"/>
    <w:rsid w:val="005E337C"/>
    <w:rsid w:val="005E363B"/>
    <w:rsid w:val="005E76F1"/>
    <w:rsid w:val="005F1D89"/>
    <w:rsid w:val="005F21B1"/>
    <w:rsid w:val="005F305B"/>
    <w:rsid w:val="005F3361"/>
    <w:rsid w:val="005F3B47"/>
    <w:rsid w:val="005F4481"/>
    <w:rsid w:val="005F49AF"/>
    <w:rsid w:val="005F4A58"/>
    <w:rsid w:val="005F54DF"/>
    <w:rsid w:val="005F5888"/>
    <w:rsid w:val="005F5984"/>
    <w:rsid w:val="005F6CE2"/>
    <w:rsid w:val="005F6E35"/>
    <w:rsid w:val="005F7277"/>
    <w:rsid w:val="005F72E9"/>
    <w:rsid w:val="005F730E"/>
    <w:rsid w:val="005F780B"/>
    <w:rsid w:val="00600195"/>
    <w:rsid w:val="00600473"/>
    <w:rsid w:val="00600A46"/>
    <w:rsid w:val="006013C9"/>
    <w:rsid w:val="006016EA"/>
    <w:rsid w:val="00602B45"/>
    <w:rsid w:val="00603499"/>
    <w:rsid w:val="006035F5"/>
    <w:rsid w:val="00603CC2"/>
    <w:rsid w:val="006047D1"/>
    <w:rsid w:val="006048E1"/>
    <w:rsid w:val="00604969"/>
    <w:rsid w:val="00604A55"/>
    <w:rsid w:val="00605AC3"/>
    <w:rsid w:val="00606908"/>
    <w:rsid w:val="00607996"/>
    <w:rsid w:val="00607A37"/>
    <w:rsid w:val="00607E9F"/>
    <w:rsid w:val="006106C6"/>
    <w:rsid w:val="0061085E"/>
    <w:rsid w:val="00611398"/>
    <w:rsid w:val="00612179"/>
    <w:rsid w:val="00612322"/>
    <w:rsid w:val="006123C0"/>
    <w:rsid w:val="00613191"/>
    <w:rsid w:val="006133F9"/>
    <w:rsid w:val="006134B3"/>
    <w:rsid w:val="00613DE1"/>
    <w:rsid w:val="0061401F"/>
    <w:rsid w:val="00614166"/>
    <w:rsid w:val="00614817"/>
    <w:rsid w:val="006149CC"/>
    <w:rsid w:val="00614AA5"/>
    <w:rsid w:val="006157A9"/>
    <w:rsid w:val="0061591D"/>
    <w:rsid w:val="00615ED0"/>
    <w:rsid w:val="0061604C"/>
    <w:rsid w:val="00616C2B"/>
    <w:rsid w:val="00616D91"/>
    <w:rsid w:val="006174FA"/>
    <w:rsid w:val="006178D1"/>
    <w:rsid w:val="0062009F"/>
    <w:rsid w:val="00620719"/>
    <w:rsid w:val="006212C9"/>
    <w:rsid w:val="00621D0C"/>
    <w:rsid w:val="00622470"/>
    <w:rsid w:val="00622725"/>
    <w:rsid w:val="00623018"/>
    <w:rsid w:val="006231AA"/>
    <w:rsid w:val="00623482"/>
    <w:rsid w:val="00623512"/>
    <w:rsid w:val="00623AC2"/>
    <w:rsid w:val="0062582A"/>
    <w:rsid w:val="00625D69"/>
    <w:rsid w:val="00625F38"/>
    <w:rsid w:val="006266D7"/>
    <w:rsid w:val="00626D14"/>
    <w:rsid w:val="00626D42"/>
    <w:rsid w:val="00626EE3"/>
    <w:rsid w:val="006274AD"/>
    <w:rsid w:val="00627532"/>
    <w:rsid w:val="006302AA"/>
    <w:rsid w:val="0063039B"/>
    <w:rsid w:val="006310C3"/>
    <w:rsid w:val="0063161E"/>
    <w:rsid w:val="00631BB5"/>
    <w:rsid w:val="00631DD0"/>
    <w:rsid w:val="00633DBF"/>
    <w:rsid w:val="00634122"/>
    <w:rsid w:val="006355B6"/>
    <w:rsid w:val="00635E32"/>
    <w:rsid w:val="006365DE"/>
    <w:rsid w:val="00636BE4"/>
    <w:rsid w:val="0063746E"/>
    <w:rsid w:val="00637802"/>
    <w:rsid w:val="00637836"/>
    <w:rsid w:val="00637C26"/>
    <w:rsid w:val="00637F44"/>
    <w:rsid w:val="00640659"/>
    <w:rsid w:val="00641078"/>
    <w:rsid w:val="00641242"/>
    <w:rsid w:val="00641D5D"/>
    <w:rsid w:val="00642455"/>
    <w:rsid w:val="00642A32"/>
    <w:rsid w:val="006433D5"/>
    <w:rsid w:val="006445F4"/>
    <w:rsid w:val="00645015"/>
    <w:rsid w:val="006466DC"/>
    <w:rsid w:val="00646B20"/>
    <w:rsid w:val="00646D0F"/>
    <w:rsid w:val="0064708F"/>
    <w:rsid w:val="00647A36"/>
    <w:rsid w:val="00647DCC"/>
    <w:rsid w:val="00647EFA"/>
    <w:rsid w:val="00647F14"/>
    <w:rsid w:val="00650027"/>
    <w:rsid w:val="00651B9C"/>
    <w:rsid w:val="00651C47"/>
    <w:rsid w:val="00652854"/>
    <w:rsid w:val="00652E70"/>
    <w:rsid w:val="00652E78"/>
    <w:rsid w:val="0065339A"/>
    <w:rsid w:val="00653469"/>
    <w:rsid w:val="00653F5D"/>
    <w:rsid w:val="00654A38"/>
    <w:rsid w:val="00655301"/>
    <w:rsid w:val="00655371"/>
    <w:rsid w:val="00655876"/>
    <w:rsid w:val="00656C4B"/>
    <w:rsid w:val="006573EA"/>
    <w:rsid w:val="00661029"/>
    <w:rsid w:val="00661042"/>
    <w:rsid w:val="0066135A"/>
    <w:rsid w:val="0066272D"/>
    <w:rsid w:val="00662E58"/>
    <w:rsid w:val="00662F39"/>
    <w:rsid w:val="006635A0"/>
    <w:rsid w:val="00664351"/>
    <w:rsid w:val="00665968"/>
    <w:rsid w:val="00665BF7"/>
    <w:rsid w:val="00666178"/>
    <w:rsid w:val="0066639E"/>
    <w:rsid w:val="00666432"/>
    <w:rsid w:val="00666473"/>
    <w:rsid w:val="00666C72"/>
    <w:rsid w:val="00666E6C"/>
    <w:rsid w:val="0066707F"/>
    <w:rsid w:val="00667452"/>
    <w:rsid w:val="00667ED8"/>
    <w:rsid w:val="0067064C"/>
    <w:rsid w:val="00670B20"/>
    <w:rsid w:val="00670E12"/>
    <w:rsid w:val="00672E80"/>
    <w:rsid w:val="006739E4"/>
    <w:rsid w:val="00673ECF"/>
    <w:rsid w:val="0067426B"/>
    <w:rsid w:val="00674A1B"/>
    <w:rsid w:val="006754F8"/>
    <w:rsid w:val="00676127"/>
    <w:rsid w:val="00676AED"/>
    <w:rsid w:val="00677F26"/>
    <w:rsid w:val="006802A7"/>
    <w:rsid w:val="006811C9"/>
    <w:rsid w:val="006812CE"/>
    <w:rsid w:val="006823DC"/>
    <w:rsid w:val="00682791"/>
    <w:rsid w:val="00682C89"/>
    <w:rsid w:val="006832B8"/>
    <w:rsid w:val="006837B2"/>
    <w:rsid w:val="00683800"/>
    <w:rsid w:val="00684411"/>
    <w:rsid w:val="00684434"/>
    <w:rsid w:val="00684770"/>
    <w:rsid w:val="00684C8A"/>
    <w:rsid w:val="00684CA6"/>
    <w:rsid w:val="00684CF5"/>
    <w:rsid w:val="0068553E"/>
    <w:rsid w:val="00685E7B"/>
    <w:rsid w:val="00686551"/>
    <w:rsid w:val="0068730C"/>
    <w:rsid w:val="00687342"/>
    <w:rsid w:val="00687504"/>
    <w:rsid w:val="00687A14"/>
    <w:rsid w:val="00687A8C"/>
    <w:rsid w:val="006903D2"/>
    <w:rsid w:val="006906F6"/>
    <w:rsid w:val="00690839"/>
    <w:rsid w:val="006908DB"/>
    <w:rsid w:val="00690DE9"/>
    <w:rsid w:val="006914FE"/>
    <w:rsid w:val="00691DE9"/>
    <w:rsid w:val="00691EAA"/>
    <w:rsid w:val="00692245"/>
    <w:rsid w:val="00692962"/>
    <w:rsid w:val="00692FFA"/>
    <w:rsid w:val="00693772"/>
    <w:rsid w:val="00694160"/>
    <w:rsid w:val="00694C08"/>
    <w:rsid w:val="00695439"/>
    <w:rsid w:val="006959A5"/>
    <w:rsid w:val="00695B87"/>
    <w:rsid w:val="00695C0C"/>
    <w:rsid w:val="00696A05"/>
    <w:rsid w:val="00697665"/>
    <w:rsid w:val="00697C9A"/>
    <w:rsid w:val="00697E68"/>
    <w:rsid w:val="00697FD9"/>
    <w:rsid w:val="006A0274"/>
    <w:rsid w:val="006A1BF1"/>
    <w:rsid w:val="006A2A43"/>
    <w:rsid w:val="006A2BF1"/>
    <w:rsid w:val="006A2F9A"/>
    <w:rsid w:val="006A34E4"/>
    <w:rsid w:val="006A3A5A"/>
    <w:rsid w:val="006A44CF"/>
    <w:rsid w:val="006A457D"/>
    <w:rsid w:val="006A4CFF"/>
    <w:rsid w:val="006A545D"/>
    <w:rsid w:val="006A55EE"/>
    <w:rsid w:val="006A575B"/>
    <w:rsid w:val="006A59DE"/>
    <w:rsid w:val="006A6655"/>
    <w:rsid w:val="006A6BF9"/>
    <w:rsid w:val="006A7CB5"/>
    <w:rsid w:val="006A7FD0"/>
    <w:rsid w:val="006B025C"/>
    <w:rsid w:val="006B2479"/>
    <w:rsid w:val="006B2534"/>
    <w:rsid w:val="006B2B86"/>
    <w:rsid w:val="006B2CB2"/>
    <w:rsid w:val="006B30D3"/>
    <w:rsid w:val="006B347D"/>
    <w:rsid w:val="006B3C5D"/>
    <w:rsid w:val="006B3E19"/>
    <w:rsid w:val="006B4488"/>
    <w:rsid w:val="006B47D2"/>
    <w:rsid w:val="006B67AC"/>
    <w:rsid w:val="006B786A"/>
    <w:rsid w:val="006B7E4E"/>
    <w:rsid w:val="006C003A"/>
    <w:rsid w:val="006C0B4D"/>
    <w:rsid w:val="006C2240"/>
    <w:rsid w:val="006C2454"/>
    <w:rsid w:val="006C2551"/>
    <w:rsid w:val="006C37CA"/>
    <w:rsid w:val="006C40D2"/>
    <w:rsid w:val="006C4F4B"/>
    <w:rsid w:val="006C5B15"/>
    <w:rsid w:val="006C5D32"/>
    <w:rsid w:val="006C5DCB"/>
    <w:rsid w:val="006C6EE1"/>
    <w:rsid w:val="006C6FFA"/>
    <w:rsid w:val="006C70C4"/>
    <w:rsid w:val="006D04DA"/>
    <w:rsid w:val="006D0ADE"/>
    <w:rsid w:val="006D10F6"/>
    <w:rsid w:val="006D1544"/>
    <w:rsid w:val="006D1688"/>
    <w:rsid w:val="006D1FF3"/>
    <w:rsid w:val="006D2690"/>
    <w:rsid w:val="006D2C65"/>
    <w:rsid w:val="006D2F7E"/>
    <w:rsid w:val="006D32C6"/>
    <w:rsid w:val="006D360E"/>
    <w:rsid w:val="006D3697"/>
    <w:rsid w:val="006D3725"/>
    <w:rsid w:val="006D39D2"/>
    <w:rsid w:val="006D3F2A"/>
    <w:rsid w:val="006D4370"/>
    <w:rsid w:val="006D46A3"/>
    <w:rsid w:val="006D5EA4"/>
    <w:rsid w:val="006D658F"/>
    <w:rsid w:val="006D69FA"/>
    <w:rsid w:val="006D6A12"/>
    <w:rsid w:val="006D712D"/>
    <w:rsid w:val="006D72B9"/>
    <w:rsid w:val="006D7687"/>
    <w:rsid w:val="006D7D1F"/>
    <w:rsid w:val="006D7D8A"/>
    <w:rsid w:val="006E0572"/>
    <w:rsid w:val="006E05D8"/>
    <w:rsid w:val="006E08EE"/>
    <w:rsid w:val="006E155A"/>
    <w:rsid w:val="006E259A"/>
    <w:rsid w:val="006E3452"/>
    <w:rsid w:val="006E39D1"/>
    <w:rsid w:val="006E3D9D"/>
    <w:rsid w:val="006E437F"/>
    <w:rsid w:val="006E465F"/>
    <w:rsid w:val="006E4D5B"/>
    <w:rsid w:val="006E602F"/>
    <w:rsid w:val="006E66DD"/>
    <w:rsid w:val="006E6720"/>
    <w:rsid w:val="006E68FA"/>
    <w:rsid w:val="006E7275"/>
    <w:rsid w:val="006E77B8"/>
    <w:rsid w:val="006F15CC"/>
    <w:rsid w:val="006F1C0D"/>
    <w:rsid w:val="006F2557"/>
    <w:rsid w:val="006F4147"/>
    <w:rsid w:val="006F4315"/>
    <w:rsid w:val="006F458D"/>
    <w:rsid w:val="006F4A6D"/>
    <w:rsid w:val="006F4CB0"/>
    <w:rsid w:val="006F4F78"/>
    <w:rsid w:val="006F547E"/>
    <w:rsid w:val="006F5CCF"/>
    <w:rsid w:val="006F6D8D"/>
    <w:rsid w:val="006F772B"/>
    <w:rsid w:val="0070138A"/>
    <w:rsid w:val="0070157E"/>
    <w:rsid w:val="007030D4"/>
    <w:rsid w:val="0070317C"/>
    <w:rsid w:val="00703279"/>
    <w:rsid w:val="00703A66"/>
    <w:rsid w:val="00703B61"/>
    <w:rsid w:val="00703E11"/>
    <w:rsid w:val="00704102"/>
    <w:rsid w:val="0070461C"/>
    <w:rsid w:val="00705631"/>
    <w:rsid w:val="00705818"/>
    <w:rsid w:val="007058C2"/>
    <w:rsid w:val="00705F62"/>
    <w:rsid w:val="0070673F"/>
    <w:rsid w:val="0070773F"/>
    <w:rsid w:val="00707ED3"/>
    <w:rsid w:val="007101B7"/>
    <w:rsid w:val="00710668"/>
    <w:rsid w:val="007110F4"/>
    <w:rsid w:val="007112B1"/>
    <w:rsid w:val="0071130F"/>
    <w:rsid w:val="00711AAB"/>
    <w:rsid w:val="00712714"/>
    <w:rsid w:val="007128E3"/>
    <w:rsid w:val="007129AB"/>
    <w:rsid w:val="00712B63"/>
    <w:rsid w:val="00713526"/>
    <w:rsid w:val="00713FC5"/>
    <w:rsid w:val="00715BBF"/>
    <w:rsid w:val="00715C29"/>
    <w:rsid w:val="00715CBD"/>
    <w:rsid w:val="00715D77"/>
    <w:rsid w:val="00715EAA"/>
    <w:rsid w:val="00716CAD"/>
    <w:rsid w:val="00716F18"/>
    <w:rsid w:val="00717140"/>
    <w:rsid w:val="00717363"/>
    <w:rsid w:val="00717786"/>
    <w:rsid w:val="00717ACB"/>
    <w:rsid w:val="007205A6"/>
    <w:rsid w:val="0072142B"/>
    <w:rsid w:val="007214FD"/>
    <w:rsid w:val="0072168C"/>
    <w:rsid w:val="00721BFF"/>
    <w:rsid w:val="00722FD8"/>
    <w:rsid w:val="007236C4"/>
    <w:rsid w:val="00724635"/>
    <w:rsid w:val="00724748"/>
    <w:rsid w:val="0072554B"/>
    <w:rsid w:val="00725AFD"/>
    <w:rsid w:val="00726603"/>
    <w:rsid w:val="00726C9D"/>
    <w:rsid w:val="00727DDC"/>
    <w:rsid w:val="007301D6"/>
    <w:rsid w:val="00730CD6"/>
    <w:rsid w:val="00730F74"/>
    <w:rsid w:val="0073114B"/>
    <w:rsid w:val="007330C2"/>
    <w:rsid w:val="00734414"/>
    <w:rsid w:val="00734952"/>
    <w:rsid w:val="00734990"/>
    <w:rsid w:val="00734FF5"/>
    <w:rsid w:val="00735550"/>
    <w:rsid w:val="00735B49"/>
    <w:rsid w:val="00735B78"/>
    <w:rsid w:val="00735DA7"/>
    <w:rsid w:val="007368B4"/>
    <w:rsid w:val="007378E0"/>
    <w:rsid w:val="00737A77"/>
    <w:rsid w:val="00737C5C"/>
    <w:rsid w:val="00740529"/>
    <w:rsid w:val="00740D71"/>
    <w:rsid w:val="007411B6"/>
    <w:rsid w:val="00741358"/>
    <w:rsid w:val="00741626"/>
    <w:rsid w:val="00742101"/>
    <w:rsid w:val="00742332"/>
    <w:rsid w:val="00742886"/>
    <w:rsid w:val="00742DD2"/>
    <w:rsid w:val="00742FA9"/>
    <w:rsid w:val="007437C6"/>
    <w:rsid w:val="007439EE"/>
    <w:rsid w:val="007441A2"/>
    <w:rsid w:val="00744E80"/>
    <w:rsid w:val="00745035"/>
    <w:rsid w:val="0074531C"/>
    <w:rsid w:val="00745547"/>
    <w:rsid w:val="007459D0"/>
    <w:rsid w:val="0074623A"/>
    <w:rsid w:val="00746420"/>
    <w:rsid w:val="00746E04"/>
    <w:rsid w:val="00746E08"/>
    <w:rsid w:val="00746E3D"/>
    <w:rsid w:val="00746FFE"/>
    <w:rsid w:val="007473B9"/>
    <w:rsid w:val="00747529"/>
    <w:rsid w:val="00747C8E"/>
    <w:rsid w:val="00747C96"/>
    <w:rsid w:val="00750075"/>
    <w:rsid w:val="007502EC"/>
    <w:rsid w:val="00750382"/>
    <w:rsid w:val="0075094E"/>
    <w:rsid w:val="00750FA8"/>
    <w:rsid w:val="00750FB5"/>
    <w:rsid w:val="007522E8"/>
    <w:rsid w:val="00753BAC"/>
    <w:rsid w:val="00754A0B"/>
    <w:rsid w:val="007552DB"/>
    <w:rsid w:val="00755B08"/>
    <w:rsid w:val="00755DD0"/>
    <w:rsid w:val="0075647A"/>
    <w:rsid w:val="007566BE"/>
    <w:rsid w:val="00756A2F"/>
    <w:rsid w:val="007573E1"/>
    <w:rsid w:val="0075749E"/>
    <w:rsid w:val="00757B2D"/>
    <w:rsid w:val="00757BAD"/>
    <w:rsid w:val="00757D62"/>
    <w:rsid w:val="00760844"/>
    <w:rsid w:val="00760867"/>
    <w:rsid w:val="00760EB6"/>
    <w:rsid w:val="007616DB"/>
    <w:rsid w:val="0076228A"/>
    <w:rsid w:val="00762440"/>
    <w:rsid w:val="007628A4"/>
    <w:rsid w:val="007629B7"/>
    <w:rsid w:val="00762E60"/>
    <w:rsid w:val="007634AD"/>
    <w:rsid w:val="00763604"/>
    <w:rsid w:val="00766ECC"/>
    <w:rsid w:val="007672F3"/>
    <w:rsid w:val="007677B5"/>
    <w:rsid w:val="007678B1"/>
    <w:rsid w:val="007708A8"/>
    <w:rsid w:val="007721DC"/>
    <w:rsid w:val="00772275"/>
    <w:rsid w:val="007734E4"/>
    <w:rsid w:val="0077380D"/>
    <w:rsid w:val="00773BC8"/>
    <w:rsid w:val="00773EDD"/>
    <w:rsid w:val="007745B0"/>
    <w:rsid w:val="0077466F"/>
    <w:rsid w:val="007752B7"/>
    <w:rsid w:val="007759A8"/>
    <w:rsid w:val="00775D98"/>
    <w:rsid w:val="00776FE5"/>
    <w:rsid w:val="00777101"/>
    <w:rsid w:val="007774E7"/>
    <w:rsid w:val="0077768C"/>
    <w:rsid w:val="00777696"/>
    <w:rsid w:val="00777FF4"/>
    <w:rsid w:val="00780251"/>
    <w:rsid w:val="007804FE"/>
    <w:rsid w:val="00780695"/>
    <w:rsid w:val="007807DB"/>
    <w:rsid w:val="00780F32"/>
    <w:rsid w:val="0078122E"/>
    <w:rsid w:val="00781939"/>
    <w:rsid w:val="00781D29"/>
    <w:rsid w:val="007824E1"/>
    <w:rsid w:val="007825EF"/>
    <w:rsid w:val="0078286B"/>
    <w:rsid w:val="00782D2C"/>
    <w:rsid w:val="00782FC2"/>
    <w:rsid w:val="00784D50"/>
    <w:rsid w:val="00784FC4"/>
    <w:rsid w:val="00785BBB"/>
    <w:rsid w:val="007864A0"/>
    <w:rsid w:val="00786861"/>
    <w:rsid w:val="00786FAD"/>
    <w:rsid w:val="007873C9"/>
    <w:rsid w:val="00787D90"/>
    <w:rsid w:val="00787F5E"/>
    <w:rsid w:val="00790164"/>
    <w:rsid w:val="007906E2"/>
    <w:rsid w:val="00790A24"/>
    <w:rsid w:val="00790A37"/>
    <w:rsid w:val="00790A60"/>
    <w:rsid w:val="007911AC"/>
    <w:rsid w:val="0079146D"/>
    <w:rsid w:val="00791C32"/>
    <w:rsid w:val="00791FF0"/>
    <w:rsid w:val="00791FFE"/>
    <w:rsid w:val="007923D0"/>
    <w:rsid w:val="0079302C"/>
    <w:rsid w:val="007930D3"/>
    <w:rsid w:val="0079381F"/>
    <w:rsid w:val="00793B2E"/>
    <w:rsid w:val="007948F5"/>
    <w:rsid w:val="00795647"/>
    <w:rsid w:val="007963F6"/>
    <w:rsid w:val="00796418"/>
    <w:rsid w:val="00796E80"/>
    <w:rsid w:val="007979AD"/>
    <w:rsid w:val="00797A9C"/>
    <w:rsid w:val="007A0E25"/>
    <w:rsid w:val="007A0EAB"/>
    <w:rsid w:val="007A2221"/>
    <w:rsid w:val="007A2341"/>
    <w:rsid w:val="007A38A1"/>
    <w:rsid w:val="007A3967"/>
    <w:rsid w:val="007A3BBE"/>
    <w:rsid w:val="007A4766"/>
    <w:rsid w:val="007A5816"/>
    <w:rsid w:val="007A5947"/>
    <w:rsid w:val="007A731E"/>
    <w:rsid w:val="007B0313"/>
    <w:rsid w:val="007B0341"/>
    <w:rsid w:val="007B0854"/>
    <w:rsid w:val="007B0E48"/>
    <w:rsid w:val="007B173C"/>
    <w:rsid w:val="007B18FD"/>
    <w:rsid w:val="007B1D1B"/>
    <w:rsid w:val="007B22E0"/>
    <w:rsid w:val="007B303E"/>
    <w:rsid w:val="007B32C0"/>
    <w:rsid w:val="007B32F7"/>
    <w:rsid w:val="007B3659"/>
    <w:rsid w:val="007B4558"/>
    <w:rsid w:val="007B4632"/>
    <w:rsid w:val="007B46A2"/>
    <w:rsid w:val="007B4828"/>
    <w:rsid w:val="007B4B2D"/>
    <w:rsid w:val="007B4D4A"/>
    <w:rsid w:val="007B5428"/>
    <w:rsid w:val="007B57A5"/>
    <w:rsid w:val="007B6C64"/>
    <w:rsid w:val="007B6EC8"/>
    <w:rsid w:val="007B6F81"/>
    <w:rsid w:val="007B7BE5"/>
    <w:rsid w:val="007B7EA2"/>
    <w:rsid w:val="007C097D"/>
    <w:rsid w:val="007C13FA"/>
    <w:rsid w:val="007C1672"/>
    <w:rsid w:val="007C26D9"/>
    <w:rsid w:val="007C2F29"/>
    <w:rsid w:val="007C312A"/>
    <w:rsid w:val="007C3570"/>
    <w:rsid w:val="007C3F3B"/>
    <w:rsid w:val="007C4241"/>
    <w:rsid w:val="007C55FF"/>
    <w:rsid w:val="007C565A"/>
    <w:rsid w:val="007C5EEA"/>
    <w:rsid w:val="007C6339"/>
    <w:rsid w:val="007C6B17"/>
    <w:rsid w:val="007C76FB"/>
    <w:rsid w:val="007C7C43"/>
    <w:rsid w:val="007C7F0D"/>
    <w:rsid w:val="007D0745"/>
    <w:rsid w:val="007D1134"/>
    <w:rsid w:val="007D23F7"/>
    <w:rsid w:val="007D2566"/>
    <w:rsid w:val="007D2C18"/>
    <w:rsid w:val="007D2D74"/>
    <w:rsid w:val="007D3395"/>
    <w:rsid w:val="007D3693"/>
    <w:rsid w:val="007D3C6D"/>
    <w:rsid w:val="007D44BD"/>
    <w:rsid w:val="007D481A"/>
    <w:rsid w:val="007D5648"/>
    <w:rsid w:val="007D58C5"/>
    <w:rsid w:val="007D5A60"/>
    <w:rsid w:val="007D5DE8"/>
    <w:rsid w:val="007D66C8"/>
    <w:rsid w:val="007D6AE4"/>
    <w:rsid w:val="007D7CFC"/>
    <w:rsid w:val="007E0812"/>
    <w:rsid w:val="007E18DF"/>
    <w:rsid w:val="007E2A04"/>
    <w:rsid w:val="007E2C36"/>
    <w:rsid w:val="007E350D"/>
    <w:rsid w:val="007E5BF4"/>
    <w:rsid w:val="007E5C4A"/>
    <w:rsid w:val="007E5FCF"/>
    <w:rsid w:val="007E64D4"/>
    <w:rsid w:val="007E66E9"/>
    <w:rsid w:val="007E6989"/>
    <w:rsid w:val="007E69F2"/>
    <w:rsid w:val="007E7432"/>
    <w:rsid w:val="007E74BF"/>
    <w:rsid w:val="007F0F16"/>
    <w:rsid w:val="007F10CC"/>
    <w:rsid w:val="007F14D3"/>
    <w:rsid w:val="007F1D9D"/>
    <w:rsid w:val="007F1E28"/>
    <w:rsid w:val="007F1F63"/>
    <w:rsid w:val="007F22A0"/>
    <w:rsid w:val="007F292D"/>
    <w:rsid w:val="007F2F90"/>
    <w:rsid w:val="007F3320"/>
    <w:rsid w:val="007F392A"/>
    <w:rsid w:val="007F39E9"/>
    <w:rsid w:val="007F3AC1"/>
    <w:rsid w:val="007F4976"/>
    <w:rsid w:val="007F4E40"/>
    <w:rsid w:val="007F5A56"/>
    <w:rsid w:val="007F616E"/>
    <w:rsid w:val="007F665F"/>
    <w:rsid w:val="007F6B46"/>
    <w:rsid w:val="007F72CB"/>
    <w:rsid w:val="007F736A"/>
    <w:rsid w:val="007F7635"/>
    <w:rsid w:val="007F785F"/>
    <w:rsid w:val="007F7AF6"/>
    <w:rsid w:val="007F7E36"/>
    <w:rsid w:val="00800681"/>
    <w:rsid w:val="00800E6D"/>
    <w:rsid w:val="008014D9"/>
    <w:rsid w:val="0080150F"/>
    <w:rsid w:val="0080153A"/>
    <w:rsid w:val="00801A2A"/>
    <w:rsid w:val="00802041"/>
    <w:rsid w:val="008022C9"/>
    <w:rsid w:val="008023EE"/>
    <w:rsid w:val="008028F4"/>
    <w:rsid w:val="00802F9E"/>
    <w:rsid w:val="00803700"/>
    <w:rsid w:val="00803D9D"/>
    <w:rsid w:val="00804498"/>
    <w:rsid w:val="008059C6"/>
    <w:rsid w:val="00805AD7"/>
    <w:rsid w:val="00805BD6"/>
    <w:rsid w:val="00805DE3"/>
    <w:rsid w:val="00805E3C"/>
    <w:rsid w:val="00806AE1"/>
    <w:rsid w:val="0080740D"/>
    <w:rsid w:val="00807C35"/>
    <w:rsid w:val="00807F69"/>
    <w:rsid w:val="008100F7"/>
    <w:rsid w:val="00810206"/>
    <w:rsid w:val="00811898"/>
    <w:rsid w:val="008124D8"/>
    <w:rsid w:val="0081325C"/>
    <w:rsid w:val="00813A7B"/>
    <w:rsid w:val="00813F04"/>
    <w:rsid w:val="00814B72"/>
    <w:rsid w:val="00815DA5"/>
    <w:rsid w:val="00816221"/>
    <w:rsid w:val="00817250"/>
    <w:rsid w:val="0081766B"/>
    <w:rsid w:val="00820705"/>
    <w:rsid w:val="00820CBF"/>
    <w:rsid w:val="00820FA8"/>
    <w:rsid w:val="008212FD"/>
    <w:rsid w:val="00821489"/>
    <w:rsid w:val="008217B7"/>
    <w:rsid w:val="0082239B"/>
    <w:rsid w:val="0082292E"/>
    <w:rsid w:val="00822B62"/>
    <w:rsid w:val="00822D06"/>
    <w:rsid w:val="0082348D"/>
    <w:rsid w:val="008234E0"/>
    <w:rsid w:val="008236BE"/>
    <w:rsid w:val="008241CE"/>
    <w:rsid w:val="00825240"/>
    <w:rsid w:val="00825B43"/>
    <w:rsid w:val="00827203"/>
    <w:rsid w:val="00827CC0"/>
    <w:rsid w:val="00831026"/>
    <w:rsid w:val="0083119B"/>
    <w:rsid w:val="00831B12"/>
    <w:rsid w:val="00831BAE"/>
    <w:rsid w:val="00832216"/>
    <w:rsid w:val="00832CD0"/>
    <w:rsid w:val="00833430"/>
    <w:rsid w:val="00833926"/>
    <w:rsid w:val="00834128"/>
    <w:rsid w:val="0083417F"/>
    <w:rsid w:val="00835143"/>
    <w:rsid w:val="00835741"/>
    <w:rsid w:val="00836B5D"/>
    <w:rsid w:val="00836E74"/>
    <w:rsid w:val="00836EAB"/>
    <w:rsid w:val="00837673"/>
    <w:rsid w:val="00837937"/>
    <w:rsid w:val="00837D82"/>
    <w:rsid w:val="00840893"/>
    <w:rsid w:val="00840E88"/>
    <w:rsid w:val="008417E9"/>
    <w:rsid w:val="008423EC"/>
    <w:rsid w:val="008424A3"/>
    <w:rsid w:val="00843060"/>
    <w:rsid w:val="0084332E"/>
    <w:rsid w:val="00843615"/>
    <w:rsid w:val="00843698"/>
    <w:rsid w:val="00843A4B"/>
    <w:rsid w:val="00843B57"/>
    <w:rsid w:val="00843B60"/>
    <w:rsid w:val="00843D33"/>
    <w:rsid w:val="00844D4F"/>
    <w:rsid w:val="00845AE3"/>
    <w:rsid w:val="00845BE3"/>
    <w:rsid w:val="008466A0"/>
    <w:rsid w:val="0084699B"/>
    <w:rsid w:val="00846B81"/>
    <w:rsid w:val="00847044"/>
    <w:rsid w:val="00847535"/>
    <w:rsid w:val="008475AB"/>
    <w:rsid w:val="00847B6D"/>
    <w:rsid w:val="0085092D"/>
    <w:rsid w:val="00850D82"/>
    <w:rsid w:val="00850F79"/>
    <w:rsid w:val="0085100B"/>
    <w:rsid w:val="00851F66"/>
    <w:rsid w:val="0085304C"/>
    <w:rsid w:val="008535C1"/>
    <w:rsid w:val="00854117"/>
    <w:rsid w:val="008548CA"/>
    <w:rsid w:val="0085629C"/>
    <w:rsid w:val="00856C06"/>
    <w:rsid w:val="008570E6"/>
    <w:rsid w:val="0085790B"/>
    <w:rsid w:val="00857C95"/>
    <w:rsid w:val="00857E78"/>
    <w:rsid w:val="008605AB"/>
    <w:rsid w:val="00860AEF"/>
    <w:rsid w:val="0086122C"/>
    <w:rsid w:val="00861310"/>
    <w:rsid w:val="00861F0F"/>
    <w:rsid w:val="00861F53"/>
    <w:rsid w:val="0086289E"/>
    <w:rsid w:val="0086367E"/>
    <w:rsid w:val="0086394E"/>
    <w:rsid w:val="00863F8A"/>
    <w:rsid w:val="00863FE3"/>
    <w:rsid w:val="00864241"/>
    <w:rsid w:val="0086468A"/>
    <w:rsid w:val="00864827"/>
    <w:rsid w:val="00864E11"/>
    <w:rsid w:val="008650BE"/>
    <w:rsid w:val="0086633B"/>
    <w:rsid w:val="00866495"/>
    <w:rsid w:val="00866931"/>
    <w:rsid w:val="00867512"/>
    <w:rsid w:val="008677FD"/>
    <w:rsid w:val="0087033C"/>
    <w:rsid w:val="00870B44"/>
    <w:rsid w:val="00870B91"/>
    <w:rsid w:val="00870DE6"/>
    <w:rsid w:val="008715ED"/>
    <w:rsid w:val="008717D8"/>
    <w:rsid w:val="00871E3C"/>
    <w:rsid w:val="00872F97"/>
    <w:rsid w:val="0087334F"/>
    <w:rsid w:val="00873863"/>
    <w:rsid w:val="00874607"/>
    <w:rsid w:val="00874915"/>
    <w:rsid w:val="00874B89"/>
    <w:rsid w:val="00875403"/>
    <w:rsid w:val="00875434"/>
    <w:rsid w:val="00876123"/>
    <w:rsid w:val="00876215"/>
    <w:rsid w:val="0087646C"/>
    <w:rsid w:val="00876815"/>
    <w:rsid w:val="00877932"/>
    <w:rsid w:val="008808C7"/>
    <w:rsid w:val="0088106B"/>
    <w:rsid w:val="0088107D"/>
    <w:rsid w:val="0088168A"/>
    <w:rsid w:val="00881764"/>
    <w:rsid w:val="00881E64"/>
    <w:rsid w:val="00882E39"/>
    <w:rsid w:val="00882E45"/>
    <w:rsid w:val="008850E3"/>
    <w:rsid w:val="008850EB"/>
    <w:rsid w:val="0088676C"/>
    <w:rsid w:val="00886AED"/>
    <w:rsid w:val="00886DF2"/>
    <w:rsid w:val="00886FB9"/>
    <w:rsid w:val="00887080"/>
    <w:rsid w:val="00887C79"/>
    <w:rsid w:val="0089107B"/>
    <w:rsid w:val="008913CC"/>
    <w:rsid w:val="00891411"/>
    <w:rsid w:val="008914AE"/>
    <w:rsid w:val="00891503"/>
    <w:rsid w:val="00891838"/>
    <w:rsid w:val="008919CF"/>
    <w:rsid w:val="00891F84"/>
    <w:rsid w:val="0089210F"/>
    <w:rsid w:val="008928EC"/>
    <w:rsid w:val="0089291C"/>
    <w:rsid w:val="00892BE7"/>
    <w:rsid w:val="00892E5D"/>
    <w:rsid w:val="008935CF"/>
    <w:rsid w:val="00894436"/>
    <w:rsid w:val="008949A2"/>
    <w:rsid w:val="00894BB1"/>
    <w:rsid w:val="008950CB"/>
    <w:rsid w:val="008951D0"/>
    <w:rsid w:val="0089582D"/>
    <w:rsid w:val="008959C6"/>
    <w:rsid w:val="00895C87"/>
    <w:rsid w:val="0089606D"/>
    <w:rsid w:val="00896129"/>
    <w:rsid w:val="008965DF"/>
    <w:rsid w:val="0089774F"/>
    <w:rsid w:val="00897875"/>
    <w:rsid w:val="00897B8F"/>
    <w:rsid w:val="008A00D8"/>
    <w:rsid w:val="008A00D9"/>
    <w:rsid w:val="008A01F6"/>
    <w:rsid w:val="008A07D5"/>
    <w:rsid w:val="008A2A23"/>
    <w:rsid w:val="008A2AF5"/>
    <w:rsid w:val="008A2B5A"/>
    <w:rsid w:val="008A3F9D"/>
    <w:rsid w:val="008A5474"/>
    <w:rsid w:val="008A586B"/>
    <w:rsid w:val="008A589A"/>
    <w:rsid w:val="008A5C4D"/>
    <w:rsid w:val="008A5C9A"/>
    <w:rsid w:val="008A6144"/>
    <w:rsid w:val="008A6929"/>
    <w:rsid w:val="008A6A55"/>
    <w:rsid w:val="008A6C61"/>
    <w:rsid w:val="008A6DF0"/>
    <w:rsid w:val="008A6EB6"/>
    <w:rsid w:val="008A6F31"/>
    <w:rsid w:val="008A6F6E"/>
    <w:rsid w:val="008A7888"/>
    <w:rsid w:val="008A796E"/>
    <w:rsid w:val="008A7A3E"/>
    <w:rsid w:val="008B0862"/>
    <w:rsid w:val="008B088C"/>
    <w:rsid w:val="008B1BF5"/>
    <w:rsid w:val="008B263F"/>
    <w:rsid w:val="008B2DB5"/>
    <w:rsid w:val="008B47A6"/>
    <w:rsid w:val="008B530D"/>
    <w:rsid w:val="008B5F2C"/>
    <w:rsid w:val="008B672C"/>
    <w:rsid w:val="008B6CA7"/>
    <w:rsid w:val="008B74BF"/>
    <w:rsid w:val="008B7732"/>
    <w:rsid w:val="008C036D"/>
    <w:rsid w:val="008C0743"/>
    <w:rsid w:val="008C0B4C"/>
    <w:rsid w:val="008C11F0"/>
    <w:rsid w:val="008C1DBA"/>
    <w:rsid w:val="008C24E7"/>
    <w:rsid w:val="008C2500"/>
    <w:rsid w:val="008C2CAC"/>
    <w:rsid w:val="008C3E2A"/>
    <w:rsid w:val="008C3F42"/>
    <w:rsid w:val="008C45BD"/>
    <w:rsid w:val="008C4B19"/>
    <w:rsid w:val="008C568F"/>
    <w:rsid w:val="008C62D4"/>
    <w:rsid w:val="008C6B89"/>
    <w:rsid w:val="008D18AA"/>
    <w:rsid w:val="008D1A2A"/>
    <w:rsid w:val="008D226C"/>
    <w:rsid w:val="008D286D"/>
    <w:rsid w:val="008D2894"/>
    <w:rsid w:val="008D29B1"/>
    <w:rsid w:val="008D35D9"/>
    <w:rsid w:val="008D3B85"/>
    <w:rsid w:val="008D3C72"/>
    <w:rsid w:val="008D462D"/>
    <w:rsid w:val="008D5DA2"/>
    <w:rsid w:val="008D66CA"/>
    <w:rsid w:val="008D69B1"/>
    <w:rsid w:val="008D6FB7"/>
    <w:rsid w:val="008D7338"/>
    <w:rsid w:val="008E0012"/>
    <w:rsid w:val="008E0CE3"/>
    <w:rsid w:val="008E0DF7"/>
    <w:rsid w:val="008E0FAD"/>
    <w:rsid w:val="008E1347"/>
    <w:rsid w:val="008E16E0"/>
    <w:rsid w:val="008E1C15"/>
    <w:rsid w:val="008E1C9A"/>
    <w:rsid w:val="008E24B1"/>
    <w:rsid w:val="008E27C0"/>
    <w:rsid w:val="008E28BD"/>
    <w:rsid w:val="008E38B4"/>
    <w:rsid w:val="008E3BA4"/>
    <w:rsid w:val="008E44AB"/>
    <w:rsid w:val="008E5179"/>
    <w:rsid w:val="008E58CE"/>
    <w:rsid w:val="008E5BCD"/>
    <w:rsid w:val="008E6598"/>
    <w:rsid w:val="008E7214"/>
    <w:rsid w:val="008E7348"/>
    <w:rsid w:val="008E7884"/>
    <w:rsid w:val="008E791C"/>
    <w:rsid w:val="008E7D6E"/>
    <w:rsid w:val="008F1056"/>
    <w:rsid w:val="008F1858"/>
    <w:rsid w:val="008F2E8D"/>
    <w:rsid w:val="008F387B"/>
    <w:rsid w:val="008F3DD9"/>
    <w:rsid w:val="008F4814"/>
    <w:rsid w:val="008F4DA6"/>
    <w:rsid w:val="008F538E"/>
    <w:rsid w:val="008F5A20"/>
    <w:rsid w:val="008F5ABA"/>
    <w:rsid w:val="008F71C5"/>
    <w:rsid w:val="008F7905"/>
    <w:rsid w:val="008F7989"/>
    <w:rsid w:val="00902207"/>
    <w:rsid w:val="009026AF"/>
    <w:rsid w:val="009028E8"/>
    <w:rsid w:val="00902E5C"/>
    <w:rsid w:val="00903451"/>
    <w:rsid w:val="0090350D"/>
    <w:rsid w:val="009046E5"/>
    <w:rsid w:val="009047C5"/>
    <w:rsid w:val="00904AD2"/>
    <w:rsid w:val="00904E71"/>
    <w:rsid w:val="0090679D"/>
    <w:rsid w:val="00910683"/>
    <w:rsid w:val="00910E00"/>
    <w:rsid w:val="009116CE"/>
    <w:rsid w:val="00911714"/>
    <w:rsid w:val="00911A5B"/>
    <w:rsid w:val="00913396"/>
    <w:rsid w:val="009136D4"/>
    <w:rsid w:val="00914B9A"/>
    <w:rsid w:val="00914C3F"/>
    <w:rsid w:val="00914F33"/>
    <w:rsid w:val="009153F6"/>
    <w:rsid w:val="00915863"/>
    <w:rsid w:val="00915FCE"/>
    <w:rsid w:val="00916528"/>
    <w:rsid w:val="00916711"/>
    <w:rsid w:val="00916AFE"/>
    <w:rsid w:val="00916FC8"/>
    <w:rsid w:val="009170D3"/>
    <w:rsid w:val="0091759C"/>
    <w:rsid w:val="00917B7C"/>
    <w:rsid w:val="00920026"/>
    <w:rsid w:val="009203E2"/>
    <w:rsid w:val="00921304"/>
    <w:rsid w:val="00921805"/>
    <w:rsid w:val="00921BA7"/>
    <w:rsid w:val="00923396"/>
    <w:rsid w:val="00923F56"/>
    <w:rsid w:val="00924508"/>
    <w:rsid w:val="009246C4"/>
    <w:rsid w:val="00925743"/>
    <w:rsid w:val="0092579F"/>
    <w:rsid w:val="00927E8D"/>
    <w:rsid w:val="00927F23"/>
    <w:rsid w:val="00930698"/>
    <w:rsid w:val="009307CD"/>
    <w:rsid w:val="00930CCC"/>
    <w:rsid w:val="00931451"/>
    <w:rsid w:val="009314FA"/>
    <w:rsid w:val="0093194F"/>
    <w:rsid w:val="00931BF3"/>
    <w:rsid w:val="00931C55"/>
    <w:rsid w:val="00932844"/>
    <w:rsid w:val="00933333"/>
    <w:rsid w:val="0093349A"/>
    <w:rsid w:val="009337B2"/>
    <w:rsid w:val="00933FCB"/>
    <w:rsid w:val="009340C1"/>
    <w:rsid w:val="00934E69"/>
    <w:rsid w:val="00935D46"/>
    <w:rsid w:val="009367D5"/>
    <w:rsid w:val="00937401"/>
    <w:rsid w:val="009376FB"/>
    <w:rsid w:val="00937D6B"/>
    <w:rsid w:val="00940477"/>
    <w:rsid w:val="00940876"/>
    <w:rsid w:val="00940A53"/>
    <w:rsid w:val="00940F3C"/>
    <w:rsid w:val="009410E0"/>
    <w:rsid w:val="009432DF"/>
    <w:rsid w:val="009444B4"/>
    <w:rsid w:val="00944644"/>
    <w:rsid w:val="009460F9"/>
    <w:rsid w:val="00946336"/>
    <w:rsid w:val="009464E3"/>
    <w:rsid w:val="00946A24"/>
    <w:rsid w:val="009470D4"/>
    <w:rsid w:val="00947337"/>
    <w:rsid w:val="00947A24"/>
    <w:rsid w:val="0095048F"/>
    <w:rsid w:val="009512FA"/>
    <w:rsid w:val="009517F6"/>
    <w:rsid w:val="00951E57"/>
    <w:rsid w:val="00952348"/>
    <w:rsid w:val="00953018"/>
    <w:rsid w:val="009533E2"/>
    <w:rsid w:val="00953554"/>
    <w:rsid w:val="0095385A"/>
    <w:rsid w:val="00953928"/>
    <w:rsid w:val="00953F56"/>
    <w:rsid w:val="009542B0"/>
    <w:rsid w:val="00956226"/>
    <w:rsid w:val="0095780A"/>
    <w:rsid w:val="00957883"/>
    <w:rsid w:val="009579E4"/>
    <w:rsid w:val="00957AA4"/>
    <w:rsid w:val="00957ACB"/>
    <w:rsid w:val="00957F27"/>
    <w:rsid w:val="00960617"/>
    <w:rsid w:val="009609F0"/>
    <w:rsid w:val="00960BDB"/>
    <w:rsid w:val="0096147D"/>
    <w:rsid w:val="0096183C"/>
    <w:rsid w:val="00961E5F"/>
    <w:rsid w:val="009625C6"/>
    <w:rsid w:val="009629B5"/>
    <w:rsid w:val="00962A50"/>
    <w:rsid w:val="009631BD"/>
    <w:rsid w:val="00964099"/>
    <w:rsid w:val="00964138"/>
    <w:rsid w:val="00964B3F"/>
    <w:rsid w:val="00964C98"/>
    <w:rsid w:val="00966214"/>
    <w:rsid w:val="00967DA0"/>
    <w:rsid w:val="00971441"/>
    <w:rsid w:val="009715D4"/>
    <w:rsid w:val="00972208"/>
    <w:rsid w:val="0097221F"/>
    <w:rsid w:val="009739A9"/>
    <w:rsid w:val="00973AA2"/>
    <w:rsid w:val="00974337"/>
    <w:rsid w:val="0097494E"/>
    <w:rsid w:val="00974B58"/>
    <w:rsid w:val="009761ED"/>
    <w:rsid w:val="009801E7"/>
    <w:rsid w:val="0098022F"/>
    <w:rsid w:val="009810DE"/>
    <w:rsid w:val="009822D7"/>
    <w:rsid w:val="009827E6"/>
    <w:rsid w:val="00982F84"/>
    <w:rsid w:val="00983883"/>
    <w:rsid w:val="0098427D"/>
    <w:rsid w:val="00984567"/>
    <w:rsid w:val="00985102"/>
    <w:rsid w:val="00985910"/>
    <w:rsid w:val="009865D5"/>
    <w:rsid w:val="009876F2"/>
    <w:rsid w:val="00987C77"/>
    <w:rsid w:val="00990345"/>
    <w:rsid w:val="00990701"/>
    <w:rsid w:val="0099086B"/>
    <w:rsid w:val="0099119C"/>
    <w:rsid w:val="0099137A"/>
    <w:rsid w:val="0099211C"/>
    <w:rsid w:val="00993B78"/>
    <w:rsid w:val="0099483A"/>
    <w:rsid w:val="00995119"/>
    <w:rsid w:val="009953AD"/>
    <w:rsid w:val="0099583D"/>
    <w:rsid w:val="00996992"/>
    <w:rsid w:val="00996C68"/>
    <w:rsid w:val="00996E1E"/>
    <w:rsid w:val="00997092"/>
    <w:rsid w:val="00997392"/>
    <w:rsid w:val="0099747C"/>
    <w:rsid w:val="0099771C"/>
    <w:rsid w:val="009A01E4"/>
    <w:rsid w:val="009A0917"/>
    <w:rsid w:val="009A0A33"/>
    <w:rsid w:val="009A1351"/>
    <w:rsid w:val="009A1EB4"/>
    <w:rsid w:val="009A2435"/>
    <w:rsid w:val="009A33EF"/>
    <w:rsid w:val="009A35DC"/>
    <w:rsid w:val="009A38AB"/>
    <w:rsid w:val="009A3CFB"/>
    <w:rsid w:val="009A3D47"/>
    <w:rsid w:val="009A421E"/>
    <w:rsid w:val="009A4B5F"/>
    <w:rsid w:val="009A4D63"/>
    <w:rsid w:val="009A4DD2"/>
    <w:rsid w:val="009A5356"/>
    <w:rsid w:val="009A5468"/>
    <w:rsid w:val="009A5D99"/>
    <w:rsid w:val="009A608C"/>
    <w:rsid w:val="009A6CA7"/>
    <w:rsid w:val="009A6F93"/>
    <w:rsid w:val="009A6FDF"/>
    <w:rsid w:val="009A76D6"/>
    <w:rsid w:val="009B199E"/>
    <w:rsid w:val="009B2D60"/>
    <w:rsid w:val="009B2E29"/>
    <w:rsid w:val="009B3163"/>
    <w:rsid w:val="009B370E"/>
    <w:rsid w:val="009B422F"/>
    <w:rsid w:val="009B46BC"/>
    <w:rsid w:val="009B4D1A"/>
    <w:rsid w:val="009B558B"/>
    <w:rsid w:val="009B6801"/>
    <w:rsid w:val="009B6D21"/>
    <w:rsid w:val="009B78ED"/>
    <w:rsid w:val="009C145F"/>
    <w:rsid w:val="009C16DD"/>
    <w:rsid w:val="009C181C"/>
    <w:rsid w:val="009C1C7F"/>
    <w:rsid w:val="009C28A2"/>
    <w:rsid w:val="009C2CAA"/>
    <w:rsid w:val="009C3239"/>
    <w:rsid w:val="009C3828"/>
    <w:rsid w:val="009C3D2C"/>
    <w:rsid w:val="009C4987"/>
    <w:rsid w:val="009C523F"/>
    <w:rsid w:val="009C59BF"/>
    <w:rsid w:val="009C5E4F"/>
    <w:rsid w:val="009C5F64"/>
    <w:rsid w:val="009C5F82"/>
    <w:rsid w:val="009C70F8"/>
    <w:rsid w:val="009C78A3"/>
    <w:rsid w:val="009D0156"/>
    <w:rsid w:val="009D05DA"/>
    <w:rsid w:val="009D11F6"/>
    <w:rsid w:val="009D13B9"/>
    <w:rsid w:val="009D18F8"/>
    <w:rsid w:val="009D1A14"/>
    <w:rsid w:val="009D1E2A"/>
    <w:rsid w:val="009D1FA0"/>
    <w:rsid w:val="009D2BDF"/>
    <w:rsid w:val="009D3736"/>
    <w:rsid w:val="009D4529"/>
    <w:rsid w:val="009D4B03"/>
    <w:rsid w:val="009D604F"/>
    <w:rsid w:val="009D61BB"/>
    <w:rsid w:val="009D6410"/>
    <w:rsid w:val="009D65FF"/>
    <w:rsid w:val="009D68BB"/>
    <w:rsid w:val="009D70C2"/>
    <w:rsid w:val="009D789A"/>
    <w:rsid w:val="009D7ADB"/>
    <w:rsid w:val="009D7B33"/>
    <w:rsid w:val="009E0703"/>
    <w:rsid w:val="009E0D67"/>
    <w:rsid w:val="009E10D1"/>
    <w:rsid w:val="009E16DA"/>
    <w:rsid w:val="009E1CD4"/>
    <w:rsid w:val="009E2391"/>
    <w:rsid w:val="009E3BF7"/>
    <w:rsid w:val="009E4041"/>
    <w:rsid w:val="009E476A"/>
    <w:rsid w:val="009E4E05"/>
    <w:rsid w:val="009E56FF"/>
    <w:rsid w:val="009E5CB1"/>
    <w:rsid w:val="009E5E56"/>
    <w:rsid w:val="009E61EA"/>
    <w:rsid w:val="009E630D"/>
    <w:rsid w:val="009E6990"/>
    <w:rsid w:val="009E6FEE"/>
    <w:rsid w:val="009F04AF"/>
    <w:rsid w:val="009F060F"/>
    <w:rsid w:val="009F0781"/>
    <w:rsid w:val="009F0850"/>
    <w:rsid w:val="009F1BDF"/>
    <w:rsid w:val="009F1EAE"/>
    <w:rsid w:val="009F3513"/>
    <w:rsid w:val="009F369D"/>
    <w:rsid w:val="009F36FE"/>
    <w:rsid w:val="009F4F25"/>
    <w:rsid w:val="009F569B"/>
    <w:rsid w:val="009F59C2"/>
    <w:rsid w:val="009F7263"/>
    <w:rsid w:val="009F76EA"/>
    <w:rsid w:val="009F78EB"/>
    <w:rsid w:val="009F7F32"/>
    <w:rsid w:val="009F7FEB"/>
    <w:rsid w:val="00A01852"/>
    <w:rsid w:val="00A0188B"/>
    <w:rsid w:val="00A01E73"/>
    <w:rsid w:val="00A023E7"/>
    <w:rsid w:val="00A02B88"/>
    <w:rsid w:val="00A03160"/>
    <w:rsid w:val="00A036AC"/>
    <w:rsid w:val="00A03C54"/>
    <w:rsid w:val="00A03FE6"/>
    <w:rsid w:val="00A041BC"/>
    <w:rsid w:val="00A0447F"/>
    <w:rsid w:val="00A046D2"/>
    <w:rsid w:val="00A04A54"/>
    <w:rsid w:val="00A04BC8"/>
    <w:rsid w:val="00A05399"/>
    <w:rsid w:val="00A05B4B"/>
    <w:rsid w:val="00A066C3"/>
    <w:rsid w:val="00A06754"/>
    <w:rsid w:val="00A06942"/>
    <w:rsid w:val="00A069E0"/>
    <w:rsid w:val="00A06E4A"/>
    <w:rsid w:val="00A078FB"/>
    <w:rsid w:val="00A1036D"/>
    <w:rsid w:val="00A1069F"/>
    <w:rsid w:val="00A10919"/>
    <w:rsid w:val="00A10ACA"/>
    <w:rsid w:val="00A10D08"/>
    <w:rsid w:val="00A11AD3"/>
    <w:rsid w:val="00A12355"/>
    <w:rsid w:val="00A12384"/>
    <w:rsid w:val="00A127D2"/>
    <w:rsid w:val="00A12ADA"/>
    <w:rsid w:val="00A135F0"/>
    <w:rsid w:val="00A13D28"/>
    <w:rsid w:val="00A143EC"/>
    <w:rsid w:val="00A14A60"/>
    <w:rsid w:val="00A1500F"/>
    <w:rsid w:val="00A15621"/>
    <w:rsid w:val="00A15670"/>
    <w:rsid w:val="00A157A0"/>
    <w:rsid w:val="00A1585B"/>
    <w:rsid w:val="00A15A54"/>
    <w:rsid w:val="00A15C19"/>
    <w:rsid w:val="00A16809"/>
    <w:rsid w:val="00A17769"/>
    <w:rsid w:val="00A17EA2"/>
    <w:rsid w:val="00A20264"/>
    <w:rsid w:val="00A20997"/>
    <w:rsid w:val="00A21454"/>
    <w:rsid w:val="00A22025"/>
    <w:rsid w:val="00A22498"/>
    <w:rsid w:val="00A22571"/>
    <w:rsid w:val="00A23AA7"/>
    <w:rsid w:val="00A24560"/>
    <w:rsid w:val="00A246C5"/>
    <w:rsid w:val="00A25B0F"/>
    <w:rsid w:val="00A25BBB"/>
    <w:rsid w:val="00A25F8E"/>
    <w:rsid w:val="00A27F18"/>
    <w:rsid w:val="00A27FB6"/>
    <w:rsid w:val="00A30121"/>
    <w:rsid w:val="00A30368"/>
    <w:rsid w:val="00A3043A"/>
    <w:rsid w:val="00A30C16"/>
    <w:rsid w:val="00A30E02"/>
    <w:rsid w:val="00A30F6A"/>
    <w:rsid w:val="00A31C3E"/>
    <w:rsid w:val="00A34538"/>
    <w:rsid w:val="00A34677"/>
    <w:rsid w:val="00A3540F"/>
    <w:rsid w:val="00A35630"/>
    <w:rsid w:val="00A35914"/>
    <w:rsid w:val="00A35DCF"/>
    <w:rsid w:val="00A36189"/>
    <w:rsid w:val="00A36A9E"/>
    <w:rsid w:val="00A37E73"/>
    <w:rsid w:val="00A37FB6"/>
    <w:rsid w:val="00A4104A"/>
    <w:rsid w:val="00A41081"/>
    <w:rsid w:val="00A411CA"/>
    <w:rsid w:val="00A413AD"/>
    <w:rsid w:val="00A417E3"/>
    <w:rsid w:val="00A42096"/>
    <w:rsid w:val="00A426F3"/>
    <w:rsid w:val="00A42FDF"/>
    <w:rsid w:val="00A430A9"/>
    <w:rsid w:val="00A431FE"/>
    <w:rsid w:val="00A439E5"/>
    <w:rsid w:val="00A44795"/>
    <w:rsid w:val="00A4497A"/>
    <w:rsid w:val="00A44BE8"/>
    <w:rsid w:val="00A44C96"/>
    <w:rsid w:val="00A44F54"/>
    <w:rsid w:val="00A45F9B"/>
    <w:rsid w:val="00A46574"/>
    <w:rsid w:val="00A467C4"/>
    <w:rsid w:val="00A469F5"/>
    <w:rsid w:val="00A500B1"/>
    <w:rsid w:val="00A50C4D"/>
    <w:rsid w:val="00A5241B"/>
    <w:rsid w:val="00A52D3F"/>
    <w:rsid w:val="00A52EE5"/>
    <w:rsid w:val="00A53037"/>
    <w:rsid w:val="00A532B9"/>
    <w:rsid w:val="00A5351D"/>
    <w:rsid w:val="00A53E79"/>
    <w:rsid w:val="00A54031"/>
    <w:rsid w:val="00A5426D"/>
    <w:rsid w:val="00A54FC2"/>
    <w:rsid w:val="00A55122"/>
    <w:rsid w:val="00A56DC0"/>
    <w:rsid w:val="00A56DE7"/>
    <w:rsid w:val="00A57EB2"/>
    <w:rsid w:val="00A6009E"/>
    <w:rsid w:val="00A604E5"/>
    <w:rsid w:val="00A60B1F"/>
    <w:rsid w:val="00A6191A"/>
    <w:rsid w:val="00A61C60"/>
    <w:rsid w:val="00A61DEB"/>
    <w:rsid w:val="00A62589"/>
    <w:rsid w:val="00A62A56"/>
    <w:rsid w:val="00A62C3A"/>
    <w:rsid w:val="00A63812"/>
    <w:rsid w:val="00A63DF7"/>
    <w:rsid w:val="00A64505"/>
    <w:rsid w:val="00A64DA9"/>
    <w:rsid w:val="00A64F26"/>
    <w:rsid w:val="00A668BA"/>
    <w:rsid w:val="00A66FA7"/>
    <w:rsid w:val="00A67E16"/>
    <w:rsid w:val="00A703A0"/>
    <w:rsid w:val="00A703CC"/>
    <w:rsid w:val="00A70413"/>
    <w:rsid w:val="00A70C5C"/>
    <w:rsid w:val="00A71EA7"/>
    <w:rsid w:val="00A730AD"/>
    <w:rsid w:val="00A73855"/>
    <w:rsid w:val="00A73D64"/>
    <w:rsid w:val="00A74216"/>
    <w:rsid w:val="00A744B4"/>
    <w:rsid w:val="00A75076"/>
    <w:rsid w:val="00A751AC"/>
    <w:rsid w:val="00A751E3"/>
    <w:rsid w:val="00A75504"/>
    <w:rsid w:val="00A75CD9"/>
    <w:rsid w:val="00A76438"/>
    <w:rsid w:val="00A76E56"/>
    <w:rsid w:val="00A77168"/>
    <w:rsid w:val="00A7723B"/>
    <w:rsid w:val="00A7793C"/>
    <w:rsid w:val="00A77D21"/>
    <w:rsid w:val="00A80085"/>
    <w:rsid w:val="00A8043B"/>
    <w:rsid w:val="00A810B1"/>
    <w:rsid w:val="00A81323"/>
    <w:rsid w:val="00A820CB"/>
    <w:rsid w:val="00A82342"/>
    <w:rsid w:val="00A83BEF"/>
    <w:rsid w:val="00A84443"/>
    <w:rsid w:val="00A8487F"/>
    <w:rsid w:val="00A849A3"/>
    <w:rsid w:val="00A84A0E"/>
    <w:rsid w:val="00A854BE"/>
    <w:rsid w:val="00A86E0B"/>
    <w:rsid w:val="00A90F12"/>
    <w:rsid w:val="00A91780"/>
    <w:rsid w:val="00A93101"/>
    <w:rsid w:val="00A94293"/>
    <w:rsid w:val="00A9485F"/>
    <w:rsid w:val="00A9496E"/>
    <w:rsid w:val="00A949F0"/>
    <w:rsid w:val="00A94BDE"/>
    <w:rsid w:val="00A94CA5"/>
    <w:rsid w:val="00A94FCA"/>
    <w:rsid w:val="00A95E4C"/>
    <w:rsid w:val="00A96C60"/>
    <w:rsid w:val="00A9740B"/>
    <w:rsid w:val="00A9766C"/>
    <w:rsid w:val="00A977F8"/>
    <w:rsid w:val="00A97C93"/>
    <w:rsid w:val="00AA08E7"/>
    <w:rsid w:val="00AA0A06"/>
    <w:rsid w:val="00AA0F25"/>
    <w:rsid w:val="00AA1351"/>
    <w:rsid w:val="00AA1C84"/>
    <w:rsid w:val="00AA1F77"/>
    <w:rsid w:val="00AA3D7B"/>
    <w:rsid w:val="00AA42A0"/>
    <w:rsid w:val="00AA442B"/>
    <w:rsid w:val="00AA46A4"/>
    <w:rsid w:val="00AA5779"/>
    <w:rsid w:val="00AA58A1"/>
    <w:rsid w:val="00AA5E3C"/>
    <w:rsid w:val="00AA5E8E"/>
    <w:rsid w:val="00AA5FDD"/>
    <w:rsid w:val="00AA61C7"/>
    <w:rsid w:val="00AA669D"/>
    <w:rsid w:val="00AA66ED"/>
    <w:rsid w:val="00AA6BE1"/>
    <w:rsid w:val="00AA7416"/>
    <w:rsid w:val="00AA7A60"/>
    <w:rsid w:val="00AA7B42"/>
    <w:rsid w:val="00AB041C"/>
    <w:rsid w:val="00AB14E8"/>
    <w:rsid w:val="00AB1B1D"/>
    <w:rsid w:val="00AB20E1"/>
    <w:rsid w:val="00AB2216"/>
    <w:rsid w:val="00AB2F4B"/>
    <w:rsid w:val="00AB358D"/>
    <w:rsid w:val="00AB37A1"/>
    <w:rsid w:val="00AB3BAD"/>
    <w:rsid w:val="00AB3CFD"/>
    <w:rsid w:val="00AB49BC"/>
    <w:rsid w:val="00AB4DEE"/>
    <w:rsid w:val="00AB4E32"/>
    <w:rsid w:val="00AB579A"/>
    <w:rsid w:val="00AB6C84"/>
    <w:rsid w:val="00AB724B"/>
    <w:rsid w:val="00AB726C"/>
    <w:rsid w:val="00AB72B4"/>
    <w:rsid w:val="00AC02AA"/>
    <w:rsid w:val="00AC0537"/>
    <w:rsid w:val="00AC0A84"/>
    <w:rsid w:val="00AC10B8"/>
    <w:rsid w:val="00AC2A0B"/>
    <w:rsid w:val="00AC2BEE"/>
    <w:rsid w:val="00AC2E53"/>
    <w:rsid w:val="00AC3904"/>
    <w:rsid w:val="00AC484F"/>
    <w:rsid w:val="00AC4B20"/>
    <w:rsid w:val="00AC56F2"/>
    <w:rsid w:val="00AC644E"/>
    <w:rsid w:val="00AC6886"/>
    <w:rsid w:val="00AC71C3"/>
    <w:rsid w:val="00AD1E16"/>
    <w:rsid w:val="00AD1EFA"/>
    <w:rsid w:val="00AD2072"/>
    <w:rsid w:val="00AD2DBD"/>
    <w:rsid w:val="00AD2FBF"/>
    <w:rsid w:val="00AD455D"/>
    <w:rsid w:val="00AD463C"/>
    <w:rsid w:val="00AD46A2"/>
    <w:rsid w:val="00AD484C"/>
    <w:rsid w:val="00AD4F60"/>
    <w:rsid w:val="00AD5044"/>
    <w:rsid w:val="00AD5114"/>
    <w:rsid w:val="00AD6236"/>
    <w:rsid w:val="00AD7619"/>
    <w:rsid w:val="00AD7770"/>
    <w:rsid w:val="00AE1772"/>
    <w:rsid w:val="00AE1990"/>
    <w:rsid w:val="00AE25E8"/>
    <w:rsid w:val="00AE2AD4"/>
    <w:rsid w:val="00AE2CA7"/>
    <w:rsid w:val="00AE2F1D"/>
    <w:rsid w:val="00AE4580"/>
    <w:rsid w:val="00AE586F"/>
    <w:rsid w:val="00AE6582"/>
    <w:rsid w:val="00AE6DC5"/>
    <w:rsid w:val="00AE7686"/>
    <w:rsid w:val="00AE799A"/>
    <w:rsid w:val="00AF0E81"/>
    <w:rsid w:val="00AF117A"/>
    <w:rsid w:val="00AF186E"/>
    <w:rsid w:val="00AF19DF"/>
    <w:rsid w:val="00AF26CF"/>
    <w:rsid w:val="00AF4976"/>
    <w:rsid w:val="00AF4E92"/>
    <w:rsid w:val="00AF554B"/>
    <w:rsid w:val="00AF598D"/>
    <w:rsid w:val="00AF5C9B"/>
    <w:rsid w:val="00AF5D53"/>
    <w:rsid w:val="00AF5E2D"/>
    <w:rsid w:val="00AF644B"/>
    <w:rsid w:val="00AF6CA6"/>
    <w:rsid w:val="00AF6EB6"/>
    <w:rsid w:val="00AF7796"/>
    <w:rsid w:val="00B011A9"/>
    <w:rsid w:val="00B024ED"/>
    <w:rsid w:val="00B02EB3"/>
    <w:rsid w:val="00B02FCB"/>
    <w:rsid w:val="00B033F8"/>
    <w:rsid w:val="00B03AE2"/>
    <w:rsid w:val="00B03C1E"/>
    <w:rsid w:val="00B04400"/>
    <w:rsid w:val="00B04835"/>
    <w:rsid w:val="00B05A55"/>
    <w:rsid w:val="00B05DE1"/>
    <w:rsid w:val="00B06595"/>
    <w:rsid w:val="00B10109"/>
    <w:rsid w:val="00B1085E"/>
    <w:rsid w:val="00B10FD1"/>
    <w:rsid w:val="00B12735"/>
    <w:rsid w:val="00B129C6"/>
    <w:rsid w:val="00B13386"/>
    <w:rsid w:val="00B13533"/>
    <w:rsid w:val="00B13C48"/>
    <w:rsid w:val="00B13E35"/>
    <w:rsid w:val="00B13EC0"/>
    <w:rsid w:val="00B14102"/>
    <w:rsid w:val="00B14A1F"/>
    <w:rsid w:val="00B14D32"/>
    <w:rsid w:val="00B1557C"/>
    <w:rsid w:val="00B155DC"/>
    <w:rsid w:val="00B15766"/>
    <w:rsid w:val="00B1666A"/>
    <w:rsid w:val="00B1686D"/>
    <w:rsid w:val="00B1741D"/>
    <w:rsid w:val="00B17447"/>
    <w:rsid w:val="00B1771D"/>
    <w:rsid w:val="00B17A79"/>
    <w:rsid w:val="00B17B91"/>
    <w:rsid w:val="00B20209"/>
    <w:rsid w:val="00B203AF"/>
    <w:rsid w:val="00B203C9"/>
    <w:rsid w:val="00B2088D"/>
    <w:rsid w:val="00B208FF"/>
    <w:rsid w:val="00B21027"/>
    <w:rsid w:val="00B226D6"/>
    <w:rsid w:val="00B22C58"/>
    <w:rsid w:val="00B22E22"/>
    <w:rsid w:val="00B22F5F"/>
    <w:rsid w:val="00B2371D"/>
    <w:rsid w:val="00B23813"/>
    <w:rsid w:val="00B23FD9"/>
    <w:rsid w:val="00B24591"/>
    <w:rsid w:val="00B245D5"/>
    <w:rsid w:val="00B24C36"/>
    <w:rsid w:val="00B24F94"/>
    <w:rsid w:val="00B250DB"/>
    <w:rsid w:val="00B25126"/>
    <w:rsid w:val="00B252B4"/>
    <w:rsid w:val="00B258D4"/>
    <w:rsid w:val="00B25A52"/>
    <w:rsid w:val="00B25B0A"/>
    <w:rsid w:val="00B25FC3"/>
    <w:rsid w:val="00B26437"/>
    <w:rsid w:val="00B26B2F"/>
    <w:rsid w:val="00B27026"/>
    <w:rsid w:val="00B27875"/>
    <w:rsid w:val="00B27D29"/>
    <w:rsid w:val="00B3008D"/>
    <w:rsid w:val="00B30E11"/>
    <w:rsid w:val="00B30EEB"/>
    <w:rsid w:val="00B31423"/>
    <w:rsid w:val="00B31710"/>
    <w:rsid w:val="00B323E0"/>
    <w:rsid w:val="00B32DC0"/>
    <w:rsid w:val="00B3346C"/>
    <w:rsid w:val="00B335E4"/>
    <w:rsid w:val="00B33C23"/>
    <w:rsid w:val="00B344A1"/>
    <w:rsid w:val="00B345B4"/>
    <w:rsid w:val="00B348B1"/>
    <w:rsid w:val="00B34A28"/>
    <w:rsid w:val="00B34D2A"/>
    <w:rsid w:val="00B35046"/>
    <w:rsid w:val="00B35B47"/>
    <w:rsid w:val="00B35B6A"/>
    <w:rsid w:val="00B37657"/>
    <w:rsid w:val="00B37AFD"/>
    <w:rsid w:val="00B37B07"/>
    <w:rsid w:val="00B402B0"/>
    <w:rsid w:val="00B4046F"/>
    <w:rsid w:val="00B40B46"/>
    <w:rsid w:val="00B40B47"/>
    <w:rsid w:val="00B41D39"/>
    <w:rsid w:val="00B42231"/>
    <w:rsid w:val="00B422C0"/>
    <w:rsid w:val="00B426CA"/>
    <w:rsid w:val="00B426E1"/>
    <w:rsid w:val="00B437F8"/>
    <w:rsid w:val="00B4387A"/>
    <w:rsid w:val="00B44260"/>
    <w:rsid w:val="00B44746"/>
    <w:rsid w:val="00B44854"/>
    <w:rsid w:val="00B44871"/>
    <w:rsid w:val="00B458D0"/>
    <w:rsid w:val="00B4792C"/>
    <w:rsid w:val="00B50CAE"/>
    <w:rsid w:val="00B512AD"/>
    <w:rsid w:val="00B5196C"/>
    <w:rsid w:val="00B525CB"/>
    <w:rsid w:val="00B52697"/>
    <w:rsid w:val="00B54D8F"/>
    <w:rsid w:val="00B54EA7"/>
    <w:rsid w:val="00B55759"/>
    <w:rsid w:val="00B55857"/>
    <w:rsid w:val="00B55C69"/>
    <w:rsid w:val="00B56851"/>
    <w:rsid w:val="00B56D6E"/>
    <w:rsid w:val="00B572F7"/>
    <w:rsid w:val="00B57B9D"/>
    <w:rsid w:val="00B57DAF"/>
    <w:rsid w:val="00B60094"/>
    <w:rsid w:val="00B6022C"/>
    <w:rsid w:val="00B614F8"/>
    <w:rsid w:val="00B61994"/>
    <w:rsid w:val="00B61FD4"/>
    <w:rsid w:val="00B62880"/>
    <w:rsid w:val="00B635E7"/>
    <w:rsid w:val="00B63704"/>
    <w:rsid w:val="00B63872"/>
    <w:rsid w:val="00B63CB2"/>
    <w:rsid w:val="00B63D9B"/>
    <w:rsid w:val="00B6416D"/>
    <w:rsid w:val="00B64246"/>
    <w:rsid w:val="00B6428E"/>
    <w:rsid w:val="00B64BFD"/>
    <w:rsid w:val="00B64EDB"/>
    <w:rsid w:val="00B65938"/>
    <w:rsid w:val="00B65C8A"/>
    <w:rsid w:val="00B65C97"/>
    <w:rsid w:val="00B65CE2"/>
    <w:rsid w:val="00B660AD"/>
    <w:rsid w:val="00B66109"/>
    <w:rsid w:val="00B66349"/>
    <w:rsid w:val="00B67630"/>
    <w:rsid w:val="00B67FBF"/>
    <w:rsid w:val="00B71FA7"/>
    <w:rsid w:val="00B72110"/>
    <w:rsid w:val="00B7283A"/>
    <w:rsid w:val="00B72B91"/>
    <w:rsid w:val="00B73019"/>
    <w:rsid w:val="00B7315F"/>
    <w:rsid w:val="00B7323A"/>
    <w:rsid w:val="00B73356"/>
    <w:rsid w:val="00B7353B"/>
    <w:rsid w:val="00B7358A"/>
    <w:rsid w:val="00B737FB"/>
    <w:rsid w:val="00B73B7C"/>
    <w:rsid w:val="00B73BFE"/>
    <w:rsid w:val="00B7423D"/>
    <w:rsid w:val="00B74D05"/>
    <w:rsid w:val="00B75496"/>
    <w:rsid w:val="00B7756C"/>
    <w:rsid w:val="00B777FA"/>
    <w:rsid w:val="00B77850"/>
    <w:rsid w:val="00B7796B"/>
    <w:rsid w:val="00B77DE9"/>
    <w:rsid w:val="00B80C72"/>
    <w:rsid w:val="00B81964"/>
    <w:rsid w:val="00B81E6F"/>
    <w:rsid w:val="00B82123"/>
    <w:rsid w:val="00B8225B"/>
    <w:rsid w:val="00B8248D"/>
    <w:rsid w:val="00B82BB5"/>
    <w:rsid w:val="00B83182"/>
    <w:rsid w:val="00B851E4"/>
    <w:rsid w:val="00B854CE"/>
    <w:rsid w:val="00B855BC"/>
    <w:rsid w:val="00B85681"/>
    <w:rsid w:val="00B857EB"/>
    <w:rsid w:val="00B8587B"/>
    <w:rsid w:val="00B86162"/>
    <w:rsid w:val="00B86616"/>
    <w:rsid w:val="00B86877"/>
    <w:rsid w:val="00B8695D"/>
    <w:rsid w:val="00B86E66"/>
    <w:rsid w:val="00B873BA"/>
    <w:rsid w:val="00B8746F"/>
    <w:rsid w:val="00B8760D"/>
    <w:rsid w:val="00B87706"/>
    <w:rsid w:val="00B87F98"/>
    <w:rsid w:val="00B90A49"/>
    <w:rsid w:val="00B90C2B"/>
    <w:rsid w:val="00B91051"/>
    <w:rsid w:val="00B910A5"/>
    <w:rsid w:val="00B91B8E"/>
    <w:rsid w:val="00B92531"/>
    <w:rsid w:val="00B92618"/>
    <w:rsid w:val="00B92751"/>
    <w:rsid w:val="00B92B69"/>
    <w:rsid w:val="00B92CC6"/>
    <w:rsid w:val="00B935C9"/>
    <w:rsid w:val="00B93E3D"/>
    <w:rsid w:val="00B9411E"/>
    <w:rsid w:val="00B94F90"/>
    <w:rsid w:val="00B95464"/>
    <w:rsid w:val="00B95C30"/>
    <w:rsid w:val="00B95E3D"/>
    <w:rsid w:val="00B968C0"/>
    <w:rsid w:val="00B9691F"/>
    <w:rsid w:val="00B96EEC"/>
    <w:rsid w:val="00B97392"/>
    <w:rsid w:val="00B976C7"/>
    <w:rsid w:val="00B97CE3"/>
    <w:rsid w:val="00BA0C54"/>
    <w:rsid w:val="00BA1382"/>
    <w:rsid w:val="00BA15CC"/>
    <w:rsid w:val="00BA20D8"/>
    <w:rsid w:val="00BA22FC"/>
    <w:rsid w:val="00BA2F30"/>
    <w:rsid w:val="00BA313E"/>
    <w:rsid w:val="00BA3FC5"/>
    <w:rsid w:val="00BA4771"/>
    <w:rsid w:val="00BA4C43"/>
    <w:rsid w:val="00BA5027"/>
    <w:rsid w:val="00BA665B"/>
    <w:rsid w:val="00BA7370"/>
    <w:rsid w:val="00BA778B"/>
    <w:rsid w:val="00BB0594"/>
    <w:rsid w:val="00BB0888"/>
    <w:rsid w:val="00BB0DF1"/>
    <w:rsid w:val="00BB0E9B"/>
    <w:rsid w:val="00BB2841"/>
    <w:rsid w:val="00BB300F"/>
    <w:rsid w:val="00BB32C9"/>
    <w:rsid w:val="00BB35C5"/>
    <w:rsid w:val="00BB4C75"/>
    <w:rsid w:val="00BB4C8E"/>
    <w:rsid w:val="00BB57ED"/>
    <w:rsid w:val="00BB65C3"/>
    <w:rsid w:val="00BB662E"/>
    <w:rsid w:val="00BB6741"/>
    <w:rsid w:val="00BB67A9"/>
    <w:rsid w:val="00BB6C01"/>
    <w:rsid w:val="00BB7942"/>
    <w:rsid w:val="00BB79F3"/>
    <w:rsid w:val="00BB7CD1"/>
    <w:rsid w:val="00BC0F33"/>
    <w:rsid w:val="00BC10F9"/>
    <w:rsid w:val="00BC14A7"/>
    <w:rsid w:val="00BC17CC"/>
    <w:rsid w:val="00BC229E"/>
    <w:rsid w:val="00BC2898"/>
    <w:rsid w:val="00BC2928"/>
    <w:rsid w:val="00BC2BB1"/>
    <w:rsid w:val="00BC34A3"/>
    <w:rsid w:val="00BC3FF9"/>
    <w:rsid w:val="00BC4834"/>
    <w:rsid w:val="00BC4A97"/>
    <w:rsid w:val="00BC579D"/>
    <w:rsid w:val="00BC5A25"/>
    <w:rsid w:val="00BC5FDD"/>
    <w:rsid w:val="00BC68B4"/>
    <w:rsid w:val="00BD0140"/>
    <w:rsid w:val="00BD02CC"/>
    <w:rsid w:val="00BD1675"/>
    <w:rsid w:val="00BD2063"/>
    <w:rsid w:val="00BD2B17"/>
    <w:rsid w:val="00BD33D9"/>
    <w:rsid w:val="00BD38C5"/>
    <w:rsid w:val="00BD3CF1"/>
    <w:rsid w:val="00BD3DEA"/>
    <w:rsid w:val="00BD3E97"/>
    <w:rsid w:val="00BD40E4"/>
    <w:rsid w:val="00BD52FE"/>
    <w:rsid w:val="00BD62CF"/>
    <w:rsid w:val="00BD67B2"/>
    <w:rsid w:val="00BD78AB"/>
    <w:rsid w:val="00BD78FE"/>
    <w:rsid w:val="00BE0149"/>
    <w:rsid w:val="00BE0767"/>
    <w:rsid w:val="00BE0981"/>
    <w:rsid w:val="00BE12D7"/>
    <w:rsid w:val="00BE1372"/>
    <w:rsid w:val="00BE1775"/>
    <w:rsid w:val="00BE18DA"/>
    <w:rsid w:val="00BE26C0"/>
    <w:rsid w:val="00BE3442"/>
    <w:rsid w:val="00BE36F2"/>
    <w:rsid w:val="00BE3742"/>
    <w:rsid w:val="00BE45DF"/>
    <w:rsid w:val="00BE4717"/>
    <w:rsid w:val="00BE47B2"/>
    <w:rsid w:val="00BE48C7"/>
    <w:rsid w:val="00BE4F66"/>
    <w:rsid w:val="00BE5238"/>
    <w:rsid w:val="00BE6074"/>
    <w:rsid w:val="00BE7257"/>
    <w:rsid w:val="00BF020D"/>
    <w:rsid w:val="00BF1DD2"/>
    <w:rsid w:val="00BF23A3"/>
    <w:rsid w:val="00BF2A7E"/>
    <w:rsid w:val="00BF2C25"/>
    <w:rsid w:val="00BF3331"/>
    <w:rsid w:val="00BF380F"/>
    <w:rsid w:val="00BF3A45"/>
    <w:rsid w:val="00BF436F"/>
    <w:rsid w:val="00BF5723"/>
    <w:rsid w:val="00BF5C05"/>
    <w:rsid w:val="00BF68A9"/>
    <w:rsid w:val="00BF6FC6"/>
    <w:rsid w:val="00BF7C52"/>
    <w:rsid w:val="00BF7D8F"/>
    <w:rsid w:val="00BF7F99"/>
    <w:rsid w:val="00C00713"/>
    <w:rsid w:val="00C009A0"/>
    <w:rsid w:val="00C01120"/>
    <w:rsid w:val="00C01F74"/>
    <w:rsid w:val="00C02558"/>
    <w:rsid w:val="00C026F8"/>
    <w:rsid w:val="00C0285F"/>
    <w:rsid w:val="00C02F35"/>
    <w:rsid w:val="00C03305"/>
    <w:rsid w:val="00C03515"/>
    <w:rsid w:val="00C03738"/>
    <w:rsid w:val="00C037A6"/>
    <w:rsid w:val="00C03BB5"/>
    <w:rsid w:val="00C043F5"/>
    <w:rsid w:val="00C044E3"/>
    <w:rsid w:val="00C04BDB"/>
    <w:rsid w:val="00C052C6"/>
    <w:rsid w:val="00C05A61"/>
    <w:rsid w:val="00C05CCF"/>
    <w:rsid w:val="00C0633F"/>
    <w:rsid w:val="00C06BEF"/>
    <w:rsid w:val="00C06CCF"/>
    <w:rsid w:val="00C108B8"/>
    <w:rsid w:val="00C11503"/>
    <w:rsid w:val="00C1159D"/>
    <w:rsid w:val="00C11683"/>
    <w:rsid w:val="00C118DB"/>
    <w:rsid w:val="00C1233E"/>
    <w:rsid w:val="00C125C1"/>
    <w:rsid w:val="00C12FB3"/>
    <w:rsid w:val="00C138BC"/>
    <w:rsid w:val="00C13D85"/>
    <w:rsid w:val="00C14639"/>
    <w:rsid w:val="00C14E82"/>
    <w:rsid w:val="00C14FF6"/>
    <w:rsid w:val="00C1571B"/>
    <w:rsid w:val="00C15A85"/>
    <w:rsid w:val="00C1641B"/>
    <w:rsid w:val="00C165FC"/>
    <w:rsid w:val="00C176D5"/>
    <w:rsid w:val="00C2082C"/>
    <w:rsid w:val="00C20EB0"/>
    <w:rsid w:val="00C21005"/>
    <w:rsid w:val="00C217EB"/>
    <w:rsid w:val="00C220B6"/>
    <w:rsid w:val="00C22D7C"/>
    <w:rsid w:val="00C22DDE"/>
    <w:rsid w:val="00C2338B"/>
    <w:rsid w:val="00C233CE"/>
    <w:rsid w:val="00C23661"/>
    <w:rsid w:val="00C237DD"/>
    <w:rsid w:val="00C238F4"/>
    <w:rsid w:val="00C23A99"/>
    <w:rsid w:val="00C245EE"/>
    <w:rsid w:val="00C24935"/>
    <w:rsid w:val="00C24AE1"/>
    <w:rsid w:val="00C24B8D"/>
    <w:rsid w:val="00C24BD7"/>
    <w:rsid w:val="00C2512D"/>
    <w:rsid w:val="00C2561A"/>
    <w:rsid w:val="00C25813"/>
    <w:rsid w:val="00C258FC"/>
    <w:rsid w:val="00C26123"/>
    <w:rsid w:val="00C26EEB"/>
    <w:rsid w:val="00C27143"/>
    <w:rsid w:val="00C27490"/>
    <w:rsid w:val="00C27A55"/>
    <w:rsid w:val="00C27D37"/>
    <w:rsid w:val="00C302E5"/>
    <w:rsid w:val="00C306C6"/>
    <w:rsid w:val="00C309E8"/>
    <w:rsid w:val="00C31B23"/>
    <w:rsid w:val="00C32017"/>
    <w:rsid w:val="00C325CD"/>
    <w:rsid w:val="00C32F0F"/>
    <w:rsid w:val="00C330F9"/>
    <w:rsid w:val="00C3322E"/>
    <w:rsid w:val="00C337F5"/>
    <w:rsid w:val="00C33B90"/>
    <w:rsid w:val="00C345B2"/>
    <w:rsid w:val="00C348F2"/>
    <w:rsid w:val="00C34B5F"/>
    <w:rsid w:val="00C358D4"/>
    <w:rsid w:val="00C36785"/>
    <w:rsid w:val="00C36845"/>
    <w:rsid w:val="00C3711C"/>
    <w:rsid w:val="00C37256"/>
    <w:rsid w:val="00C37A7B"/>
    <w:rsid w:val="00C37FFE"/>
    <w:rsid w:val="00C40B50"/>
    <w:rsid w:val="00C412EA"/>
    <w:rsid w:val="00C41858"/>
    <w:rsid w:val="00C419E3"/>
    <w:rsid w:val="00C419F4"/>
    <w:rsid w:val="00C41E6A"/>
    <w:rsid w:val="00C42247"/>
    <w:rsid w:val="00C439BE"/>
    <w:rsid w:val="00C44A64"/>
    <w:rsid w:val="00C44E61"/>
    <w:rsid w:val="00C4539B"/>
    <w:rsid w:val="00C45466"/>
    <w:rsid w:val="00C455C1"/>
    <w:rsid w:val="00C4581D"/>
    <w:rsid w:val="00C47472"/>
    <w:rsid w:val="00C500F0"/>
    <w:rsid w:val="00C504A7"/>
    <w:rsid w:val="00C506C9"/>
    <w:rsid w:val="00C50A16"/>
    <w:rsid w:val="00C5122B"/>
    <w:rsid w:val="00C51C9A"/>
    <w:rsid w:val="00C51DE3"/>
    <w:rsid w:val="00C51E96"/>
    <w:rsid w:val="00C5237B"/>
    <w:rsid w:val="00C52C68"/>
    <w:rsid w:val="00C52D98"/>
    <w:rsid w:val="00C53D24"/>
    <w:rsid w:val="00C54640"/>
    <w:rsid w:val="00C547A6"/>
    <w:rsid w:val="00C54A3A"/>
    <w:rsid w:val="00C5503F"/>
    <w:rsid w:val="00C55374"/>
    <w:rsid w:val="00C55C32"/>
    <w:rsid w:val="00C55DC0"/>
    <w:rsid w:val="00C56A67"/>
    <w:rsid w:val="00C56CC2"/>
    <w:rsid w:val="00C570ED"/>
    <w:rsid w:val="00C57498"/>
    <w:rsid w:val="00C5763C"/>
    <w:rsid w:val="00C5780C"/>
    <w:rsid w:val="00C5796B"/>
    <w:rsid w:val="00C6107C"/>
    <w:rsid w:val="00C619A1"/>
    <w:rsid w:val="00C62370"/>
    <w:rsid w:val="00C62545"/>
    <w:rsid w:val="00C62BBB"/>
    <w:rsid w:val="00C6305F"/>
    <w:rsid w:val="00C6325B"/>
    <w:rsid w:val="00C63475"/>
    <w:rsid w:val="00C63E99"/>
    <w:rsid w:val="00C64161"/>
    <w:rsid w:val="00C641BD"/>
    <w:rsid w:val="00C649B8"/>
    <w:rsid w:val="00C649D5"/>
    <w:rsid w:val="00C64A64"/>
    <w:rsid w:val="00C65151"/>
    <w:rsid w:val="00C657F4"/>
    <w:rsid w:val="00C66119"/>
    <w:rsid w:val="00C66292"/>
    <w:rsid w:val="00C672A3"/>
    <w:rsid w:val="00C672F1"/>
    <w:rsid w:val="00C673D0"/>
    <w:rsid w:val="00C6742E"/>
    <w:rsid w:val="00C70012"/>
    <w:rsid w:val="00C71D47"/>
    <w:rsid w:val="00C71E2A"/>
    <w:rsid w:val="00C7309C"/>
    <w:rsid w:val="00C733BA"/>
    <w:rsid w:val="00C73D15"/>
    <w:rsid w:val="00C74BAD"/>
    <w:rsid w:val="00C7550D"/>
    <w:rsid w:val="00C760DC"/>
    <w:rsid w:val="00C8082B"/>
    <w:rsid w:val="00C817C6"/>
    <w:rsid w:val="00C81A88"/>
    <w:rsid w:val="00C81AEC"/>
    <w:rsid w:val="00C81D1C"/>
    <w:rsid w:val="00C81D46"/>
    <w:rsid w:val="00C820AD"/>
    <w:rsid w:val="00C821A4"/>
    <w:rsid w:val="00C82298"/>
    <w:rsid w:val="00C833B4"/>
    <w:rsid w:val="00C84284"/>
    <w:rsid w:val="00C84E33"/>
    <w:rsid w:val="00C85FFC"/>
    <w:rsid w:val="00C861FC"/>
    <w:rsid w:val="00C86C87"/>
    <w:rsid w:val="00C9005E"/>
    <w:rsid w:val="00C90111"/>
    <w:rsid w:val="00C90CA9"/>
    <w:rsid w:val="00C91147"/>
    <w:rsid w:val="00C914FC"/>
    <w:rsid w:val="00C915F2"/>
    <w:rsid w:val="00C917B1"/>
    <w:rsid w:val="00C9193C"/>
    <w:rsid w:val="00C91B77"/>
    <w:rsid w:val="00C920E2"/>
    <w:rsid w:val="00C9365A"/>
    <w:rsid w:val="00C93765"/>
    <w:rsid w:val="00C93877"/>
    <w:rsid w:val="00C93D8C"/>
    <w:rsid w:val="00C946CC"/>
    <w:rsid w:val="00C94E8E"/>
    <w:rsid w:val="00C959BD"/>
    <w:rsid w:val="00C95F44"/>
    <w:rsid w:val="00C96D1B"/>
    <w:rsid w:val="00C97106"/>
    <w:rsid w:val="00C97684"/>
    <w:rsid w:val="00C97A54"/>
    <w:rsid w:val="00CA0031"/>
    <w:rsid w:val="00CA0413"/>
    <w:rsid w:val="00CA043A"/>
    <w:rsid w:val="00CA04F8"/>
    <w:rsid w:val="00CA1691"/>
    <w:rsid w:val="00CA2E65"/>
    <w:rsid w:val="00CA41E7"/>
    <w:rsid w:val="00CA5520"/>
    <w:rsid w:val="00CA5812"/>
    <w:rsid w:val="00CA5BD4"/>
    <w:rsid w:val="00CA5C14"/>
    <w:rsid w:val="00CA76FC"/>
    <w:rsid w:val="00CA7E7B"/>
    <w:rsid w:val="00CB0236"/>
    <w:rsid w:val="00CB0F0A"/>
    <w:rsid w:val="00CB1231"/>
    <w:rsid w:val="00CB172E"/>
    <w:rsid w:val="00CB19E3"/>
    <w:rsid w:val="00CB2C3A"/>
    <w:rsid w:val="00CB2D38"/>
    <w:rsid w:val="00CB2E0B"/>
    <w:rsid w:val="00CB4137"/>
    <w:rsid w:val="00CB52D0"/>
    <w:rsid w:val="00CB5578"/>
    <w:rsid w:val="00CB5671"/>
    <w:rsid w:val="00CB591C"/>
    <w:rsid w:val="00CB5943"/>
    <w:rsid w:val="00CB61B3"/>
    <w:rsid w:val="00CB6616"/>
    <w:rsid w:val="00CB6E4D"/>
    <w:rsid w:val="00CB6F21"/>
    <w:rsid w:val="00CB6F83"/>
    <w:rsid w:val="00CB71D3"/>
    <w:rsid w:val="00CB72AE"/>
    <w:rsid w:val="00CB78AD"/>
    <w:rsid w:val="00CC00CD"/>
    <w:rsid w:val="00CC0579"/>
    <w:rsid w:val="00CC0AF3"/>
    <w:rsid w:val="00CC0BC6"/>
    <w:rsid w:val="00CC0E68"/>
    <w:rsid w:val="00CC21AC"/>
    <w:rsid w:val="00CC22FC"/>
    <w:rsid w:val="00CC2514"/>
    <w:rsid w:val="00CC25B1"/>
    <w:rsid w:val="00CC2756"/>
    <w:rsid w:val="00CC2F69"/>
    <w:rsid w:val="00CC315F"/>
    <w:rsid w:val="00CC3D38"/>
    <w:rsid w:val="00CC404B"/>
    <w:rsid w:val="00CC40C3"/>
    <w:rsid w:val="00CC4E5D"/>
    <w:rsid w:val="00CC50AE"/>
    <w:rsid w:val="00CC61B7"/>
    <w:rsid w:val="00CC61CA"/>
    <w:rsid w:val="00CC69EC"/>
    <w:rsid w:val="00CC71D3"/>
    <w:rsid w:val="00CC743D"/>
    <w:rsid w:val="00CD050A"/>
    <w:rsid w:val="00CD205D"/>
    <w:rsid w:val="00CD2A22"/>
    <w:rsid w:val="00CD2B50"/>
    <w:rsid w:val="00CD36AE"/>
    <w:rsid w:val="00CD44CB"/>
    <w:rsid w:val="00CD4506"/>
    <w:rsid w:val="00CD520B"/>
    <w:rsid w:val="00CD592E"/>
    <w:rsid w:val="00CD5982"/>
    <w:rsid w:val="00CD5A1A"/>
    <w:rsid w:val="00CD7EFA"/>
    <w:rsid w:val="00CD7EFC"/>
    <w:rsid w:val="00CE020E"/>
    <w:rsid w:val="00CE0566"/>
    <w:rsid w:val="00CE12AD"/>
    <w:rsid w:val="00CE1CD4"/>
    <w:rsid w:val="00CE2207"/>
    <w:rsid w:val="00CE2761"/>
    <w:rsid w:val="00CE314E"/>
    <w:rsid w:val="00CE3D5C"/>
    <w:rsid w:val="00CE3E14"/>
    <w:rsid w:val="00CE44C7"/>
    <w:rsid w:val="00CE53CC"/>
    <w:rsid w:val="00CE64DB"/>
    <w:rsid w:val="00CE65A7"/>
    <w:rsid w:val="00CE68FE"/>
    <w:rsid w:val="00CE69CC"/>
    <w:rsid w:val="00CE6EC4"/>
    <w:rsid w:val="00CE7F26"/>
    <w:rsid w:val="00CF1226"/>
    <w:rsid w:val="00CF1ABB"/>
    <w:rsid w:val="00CF1E1D"/>
    <w:rsid w:val="00CF24FE"/>
    <w:rsid w:val="00CF3142"/>
    <w:rsid w:val="00CF3481"/>
    <w:rsid w:val="00CF35D0"/>
    <w:rsid w:val="00CF3DD5"/>
    <w:rsid w:val="00CF4AF7"/>
    <w:rsid w:val="00CF4D20"/>
    <w:rsid w:val="00CF6228"/>
    <w:rsid w:val="00CF623E"/>
    <w:rsid w:val="00CF6672"/>
    <w:rsid w:val="00CF73F8"/>
    <w:rsid w:val="00CF7928"/>
    <w:rsid w:val="00CF7CA2"/>
    <w:rsid w:val="00D00904"/>
    <w:rsid w:val="00D00A8E"/>
    <w:rsid w:val="00D00DE0"/>
    <w:rsid w:val="00D00F79"/>
    <w:rsid w:val="00D012BF"/>
    <w:rsid w:val="00D016CC"/>
    <w:rsid w:val="00D01760"/>
    <w:rsid w:val="00D01D7B"/>
    <w:rsid w:val="00D0368E"/>
    <w:rsid w:val="00D037B4"/>
    <w:rsid w:val="00D03D2D"/>
    <w:rsid w:val="00D03E7B"/>
    <w:rsid w:val="00D0401A"/>
    <w:rsid w:val="00D047E0"/>
    <w:rsid w:val="00D04B9F"/>
    <w:rsid w:val="00D04C60"/>
    <w:rsid w:val="00D04FFB"/>
    <w:rsid w:val="00D058E9"/>
    <w:rsid w:val="00D0612A"/>
    <w:rsid w:val="00D1060D"/>
    <w:rsid w:val="00D10E7C"/>
    <w:rsid w:val="00D11182"/>
    <w:rsid w:val="00D1137B"/>
    <w:rsid w:val="00D11807"/>
    <w:rsid w:val="00D11DB3"/>
    <w:rsid w:val="00D1207D"/>
    <w:rsid w:val="00D1289F"/>
    <w:rsid w:val="00D12D82"/>
    <w:rsid w:val="00D1306E"/>
    <w:rsid w:val="00D134CD"/>
    <w:rsid w:val="00D14B5F"/>
    <w:rsid w:val="00D14E13"/>
    <w:rsid w:val="00D14F23"/>
    <w:rsid w:val="00D152D1"/>
    <w:rsid w:val="00D15356"/>
    <w:rsid w:val="00D16338"/>
    <w:rsid w:val="00D16740"/>
    <w:rsid w:val="00D16A8B"/>
    <w:rsid w:val="00D16E39"/>
    <w:rsid w:val="00D17661"/>
    <w:rsid w:val="00D1778F"/>
    <w:rsid w:val="00D17951"/>
    <w:rsid w:val="00D17AD8"/>
    <w:rsid w:val="00D2104A"/>
    <w:rsid w:val="00D21BB5"/>
    <w:rsid w:val="00D21FFC"/>
    <w:rsid w:val="00D223B6"/>
    <w:rsid w:val="00D223E8"/>
    <w:rsid w:val="00D22DC8"/>
    <w:rsid w:val="00D2522A"/>
    <w:rsid w:val="00D2531C"/>
    <w:rsid w:val="00D2742F"/>
    <w:rsid w:val="00D2754F"/>
    <w:rsid w:val="00D279D9"/>
    <w:rsid w:val="00D27FBD"/>
    <w:rsid w:val="00D312DC"/>
    <w:rsid w:val="00D31B84"/>
    <w:rsid w:val="00D31C6A"/>
    <w:rsid w:val="00D31EDF"/>
    <w:rsid w:val="00D31FF9"/>
    <w:rsid w:val="00D32149"/>
    <w:rsid w:val="00D32256"/>
    <w:rsid w:val="00D32A27"/>
    <w:rsid w:val="00D32ABC"/>
    <w:rsid w:val="00D34B25"/>
    <w:rsid w:val="00D34F4E"/>
    <w:rsid w:val="00D357F3"/>
    <w:rsid w:val="00D35C0E"/>
    <w:rsid w:val="00D35C93"/>
    <w:rsid w:val="00D373A8"/>
    <w:rsid w:val="00D37460"/>
    <w:rsid w:val="00D376DE"/>
    <w:rsid w:val="00D379A5"/>
    <w:rsid w:val="00D401BE"/>
    <w:rsid w:val="00D4043A"/>
    <w:rsid w:val="00D40A8E"/>
    <w:rsid w:val="00D40DB0"/>
    <w:rsid w:val="00D40F8B"/>
    <w:rsid w:val="00D41858"/>
    <w:rsid w:val="00D41F04"/>
    <w:rsid w:val="00D422DB"/>
    <w:rsid w:val="00D42AC2"/>
    <w:rsid w:val="00D4498E"/>
    <w:rsid w:val="00D4515F"/>
    <w:rsid w:val="00D451E8"/>
    <w:rsid w:val="00D4636B"/>
    <w:rsid w:val="00D466C9"/>
    <w:rsid w:val="00D467D8"/>
    <w:rsid w:val="00D47275"/>
    <w:rsid w:val="00D50C39"/>
    <w:rsid w:val="00D51012"/>
    <w:rsid w:val="00D518A6"/>
    <w:rsid w:val="00D51E15"/>
    <w:rsid w:val="00D52B7E"/>
    <w:rsid w:val="00D52E2F"/>
    <w:rsid w:val="00D52F59"/>
    <w:rsid w:val="00D53E3E"/>
    <w:rsid w:val="00D55904"/>
    <w:rsid w:val="00D5616F"/>
    <w:rsid w:val="00D5755D"/>
    <w:rsid w:val="00D57940"/>
    <w:rsid w:val="00D60327"/>
    <w:rsid w:val="00D61526"/>
    <w:rsid w:val="00D61C67"/>
    <w:rsid w:val="00D61F81"/>
    <w:rsid w:val="00D62AAF"/>
    <w:rsid w:val="00D62BE6"/>
    <w:rsid w:val="00D63766"/>
    <w:rsid w:val="00D63776"/>
    <w:rsid w:val="00D63912"/>
    <w:rsid w:val="00D63923"/>
    <w:rsid w:val="00D6451B"/>
    <w:rsid w:val="00D64B57"/>
    <w:rsid w:val="00D65917"/>
    <w:rsid w:val="00D65DEA"/>
    <w:rsid w:val="00D65DFE"/>
    <w:rsid w:val="00D675DF"/>
    <w:rsid w:val="00D67BC7"/>
    <w:rsid w:val="00D701F1"/>
    <w:rsid w:val="00D705D3"/>
    <w:rsid w:val="00D70E00"/>
    <w:rsid w:val="00D715AC"/>
    <w:rsid w:val="00D71851"/>
    <w:rsid w:val="00D718CF"/>
    <w:rsid w:val="00D72025"/>
    <w:rsid w:val="00D728F5"/>
    <w:rsid w:val="00D72CCC"/>
    <w:rsid w:val="00D72E9D"/>
    <w:rsid w:val="00D73249"/>
    <w:rsid w:val="00D73419"/>
    <w:rsid w:val="00D73CA9"/>
    <w:rsid w:val="00D7481A"/>
    <w:rsid w:val="00D751B7"/>
    <w:rsid w:val="00D7524B"/>
    <w:rsid w:val="00D75396"/>
    <w:rsid w:val="00D759C0"/>
    <w:rsid w:val="00D75E99"/>
    <w:rsid w:val="00D766C7"/>
    <w:rsid w:val="00D7692B"/>
    <w:rsid w:val="00D7734F"/>
    <w:rsid w:val="00D77378"/>
    <w:rsid w:val="00D8044C"/>
    <w:rsid w:val="00D805D6"/>
    <w:rsid w:val="00D8075E"/>
    <w:rsid w:val="00D80860"/>
    <w:rsid w:val="00D80D4C"/>
    <w:rsid w:val="00D8184D"/>
    <w:rsid w:val="00D81A7B"/>
    <w:rsid w:val="00D8223C"/>
    <w:rsid w:val="00D82B57"/>
    <w:rsid w:val="00D82CE5"/>
    <w:rsid w:val="00D8342C"/>
    <w:rsid w:val="00D85494"/>
    <w:rsid w:val="00D8582C"/>
    <w:rsid w:val="00D85D61"/>
    <w:rsid w:val="00D8616D"/>
    <w:rsid w:val="00D8711B"/>
    <w:rsid w:val="00D87384"/>
    <w:rsid w:val="00D90488"/>
    <w:rsid w:val="00D90494"/>
    <w:rsid w:val="00D90683"/>
    <w:rsid w:val="00D90F6B"/>
    <w:rsid w:val="00D915C8"/>
    <w:rsid w:val="00D9261C"/>
    <w:rsid w:val="00D9310B"/>
    <w:rsid w:val="00D93726"/>
    <w:rsid w:val="00D93DD3"/>
    <w:rsid w:val="00D93EEE"/>
    <w:rsid w:val="00D93F3E"/>
    <w:rsid w:val="00D9405B"/>
    <w:rsid w:val="00D94942"/>
    <w:rsid w:val="00D95145"/>
    <w:rsid w:val="00D967CB"/>
    <w:rsid w:val="00D96EE0"/>
    <w:rsid w:val="00D97BD1"/>
    <w:rsid w:val="00DA04B6"/>
    <w:rsid w:val="00DA06B8"/>
    <w:rsid w:val="00DA0EB6"/>
    <w:rsid w:val="00DA286D"/>
    <w:rsid w:val="00DA2969"/>
    <w:rsid w:val="00DA29B7"/>
    <w:rsid w:val="00DA4842"/>
    <w:rsid w:val="00DA4E75"/>
    <w:rsid w:val="00DA5989"/>
    <w:rsid w:val="00DA5AB1"/>
    <w:rsid w:val="00DA5F9D"/>
    <w:rsid w:val="00DA6358"/>
    <w:rsid w:val="00DA69B2"/>
    <w:rsid w:val="00DA7462"/>
    <w:rsid w:val="00DA7AD0"/>
    <w:rsid w:val="00DB02D7"/>
    <w:rsid w:val="00DB03CC"/>
    <w:rsid w:val="00DB12D4"/>
    <w:rsid w:val="00DB14F0"/>
    <w:rsid w:val="00DB1745"/>
    <w:rsid w:val="00DB1A79"/>
    <w:rsid w:val="00DB1AFF"/>
    <w:rsid w:val="00DB1D08"/>
    <w:rsid w:val="00DB219A"/>
    <w:rsid w:val="00DB3165"/>
    <w:rsid w:val="00DB3C24"/>
    <w:rsid w:val="00DB4292"/>
    <w:rsid w:val="00DB51A6"/>
    <w:rsid w:val="00DB6E46"/>
    <w:rsid w:val="00DB7117"/>
    <w:rsid w:val="00DB7204"/>
    <w:rsid w:val="00DB7760"/>
    <w:rsid w:val="00DB7DD4"/>
    <w:rsid w:val="00DB7F21"/>
    <w:rsid w:val="00DC00B4"/>
    <w:rsid w:val="00DC0954"/>
    <w:rsid w:val="00DC0BAA"/>
    <w:rsid w:val="00DC1296"/>
    <w:rsid w:val="00DC15BA"/>
    <w:rsid w:val="00DC18CD"/>
    <w:rsid w:val="00DC1A68"/>
    <w:rsid w:val="00DC1AE7"/>
    <w:rsid w:val="00DC30B8"/>
    <w:rsid w:val="00DC32C6"/>
    <w:rsid w:val="00DC414E"/>
    <w:rsid w:val="00DC478F"/>
    <w:rsid w:val="00DC5823"/>
    <w:rsid w:val="00DC5FA6"/>
    <w:rsid w:val="00DC62E5"/>
    <w:rsid w:val="00DC6F33"/>
    <w:rsid w:val="00DC7349"/>
    <w:rsid w:val="00DD14D8"/>
    <w:rsid w:val="00DD1599"/>
    <w:rsid w:val="00DD1B03"/>
    <w:rsid w:val="00DD2A62"/>
    <w:rsid w:val="00DD2F2F"/>
    <w:rsid w:val="00DD2F7A"/>
    <w:rsid w:val="00DD3885"/>
    <w:rsid w:val="00DD5056"/>
    <w:rsid w:val="00DD5808"/>
    <w:rsid w:val="00DD5946"/>
    <w:rsid w:val="00DD5B04"/>
    <w:rsid w:val="00DD5DAE"/>
    <w:rsid w:val="00DD5EC6"/>
    <w:rsid w:val="00DD605F"/>
    <w:rsid w:val="00DD7259"/>
    <w:rsid w:val="00DD72A0"/>
    <w:rsid w:val="00DD735D"/>
    <w:rsid w:val="00DE0159"/>
    <w:rsid w:val="00DE064A"/>
    <w:rsid w:val="00DE082D"/>
    <w:rsid w:val="00DE1410"/>
    <w:rsid w:val="00DE19D7"/>
    <w:rsid w:val="00DE3119"/>
    <w:rsid w:val="00DE3FF0"/>
    <w:rsid w:val="00DE4105"/>
    <w:rsid w:val="00DE5189"/>
    <w:rsid w:val="00DE57BD"/>
    <w:rsid w:val="00DE5923"/>
    <w:rsid w:val="00DE6230"/>
    <w:rsid w:val="00DE6770"/>
    <w:rsid w:val="00DE7108"/>
    <w:rsid w:val="00DE78D1"/>
    <w:rsid w:val="00DE7DC4"/>
    <w:rsid w:val="00DF0263"/>
    <w:rsid w:val="00DF028F"/>
    <w:rsid w:val="00DF0EB4"/>
    <w:rsid w:val="00DF1E36"/>
    <w:rsid w:val="00DF1FDB"/>
    <w:rsid w:val="00DF236B"/>
    <w:rsid w:val="00DF2A91"/>
    <w:rsid w:val="00DF3889"/>
    <w:rsid w:val="00DF3CC9"/>
    <w:rsid w:val="00DF40B3"/>
    <w:rsid w:val="00DF4451"/>
    <w:rsid w:val="00DF466D"/>
    <w:rsid w:val="00DF49FF"/>
    <w:rsid w:val="00DF4FFB"/>
    <w:rsid w:val="00DF5236"/>
    <w:rsid w:val="00DF5600"/>
    <w:rsid w:val="00DF651F"/>
    <w:rsid w:val="00DF6E10"/>
    <w:rsid w:val="00DF6F43"/>
    <w:rsid w:val="00DF752F"/>
    <w:rsid w:val="00DF76A2"/>
    <w:rsid w:val="00DF7B33"/>
    <w:rsid w:val="00E00B7A"/>
    <w:rsid w:val="00E02186"/>
    <w:rsid w:val="00E026BB"/>
    <w:rsid w:val="00E027C5"/>
    <w:rsid w:val="00E03124"/>
    <w:rsid w:val="00E03951"/>
    <w:rsid w:val="00E03DB8"/>
    <w:rsid w:val="00E0579E"/>
    <w:rsid w:val="00E05E70"/>
    <w:rsid w:val="00E064BC"/>
    <w:rsid w:val="00E07166"/>
    <w:rsid w:val="00E07225"/>
    <w:rsid w:val="00E07AAA"/>
    <w:rsid w:val="00E109DD"/>
    <w:rsid w:val="00E11229"/>
    <w:rsid w:val="00E114CA"/>
    <w:rsid w:val="00E11808"/>
    <w:rsid w:val="00E11CF0"/>
    <w:rsid w:val="00E12511"/>
    <w:rsid w:val="00E1397F"/>
    <w:rsid w:val="00E13AB8"/>
    <w:rsid w:val="00E1482E"/>
    <w:rsid w:val="00E15423"/>
    <w:rsid w:val="00E16081"/>
    <w:rsid w:val="00E16382"/>
    <w:rsid w:val="00E1699C"/>
    <w:rsid w:val="00E16B5D"/>
    <w:rsid w:val="00E16E75"/>
    <w:rsid w:val="00E1746D"/>
    <w:rsid w:val="00E2012A"/>
    <w:rsid w:val="00E205A2"/>
    <w:rsid w:val="00E20BA4"/>
    <w:rsid w:val="00E20C61"/>
    <w:rsid w:val="00E215BF"/>
    <w:rsid w:val="00E23137"/>
    <w:rsid w:val="00E23980"/>
    <w:rsid w:val="00E241E9"/>
    <w:rsid w:val="00E2431E"/>
    <w:rsid w:val="00E257C3"/>
    <w:rsid w:val="00E25CB3"/>
    <w:rsid w:val="00E25DA4"/>
    <w:rsid w:val="00E26553"/>
    <w:rsid w:val="00E26CB8"/>
    <w:rsid w:val="00E26FCF"/>
    <w:rsid w:val="00E27165"/>
    <w:rsid w:val="00E27226"/>
    <w:rsid w:val="00E27966"/>
    <w:rsid w:val="00E3044A"/>
    <w:rsid w:val="00E31A4A"/>
    <w:rsid w:val="00E32927"/>
    <w:rsid w:val="00E32F45"/>
    <w:rsid w:val="00E3344A"/>
    <w:rsid w:val="00E33B29"/>
    <w:rsid w:val="00E33B62"/>
    <w:rsid w:val="00E3403D"/>
    <w:rsid w:val="00E34E6C"/>
    <w:rsid w:val="00E350D8"/>
    <w:rsid w:val="00E353E2"/>
    <w:rsid w:val="00E359BA"/>
    <w:rsid w:val="00E35A14"/>
    <w:rsid w:val="00E36345"/>
    <w:rsid w:val="00E36C86"/>
    <w:rsid w:val="00E36CEB"/>
    <w:rsid w:val="00E376FC"/>
    <w:rsid w:val="00E37A28"/>
    <w:rsid w:val="00E40430"/>
    <w:rsid w:val="00E40690"/>
    <w:rsid w:val="00E40A05"/>
    <w:rsid w:val="00E40AEB"/>
    <w:rsid w:val="00E4143A"/>
    <w:rsid w:val="00E424C8"/>
    <w:rsid w:val="00E4251D"/>
    <w:rsid w:val="00E4255B"/>
    <w:rsid w:val="00E43D00"/>
    <w:rsid w:val="00E445E4"/>
    <w:rsid w:val="00E457CB"/>
    <w:rsid w:val="00E45AA5"/>
    <w:rsid w:val="00E45D47"/>
    <w:rsid w:val="00E45DE4"/>
    <w:rsid w:val="00E45E63"/>
    <w:rsid w:val="00E50231"/>
    <w:rsid w:val="00E50A7B"/>
    <w:rsid w:val="00E50B0B"/>
    <w:rsid w:val="00E510FE"/>
    <w:rsid w:val="00E51462"/>
    <w:rsid w:val="00E51E25"/>
    <w:rsid w:val="00E5205B"/>
    <w:rsid w:val="00E521AE"/>
    <w:rsid w:val="00E529E6"/>
    <w:rsid w:val="00E53BCA"/>
    <w:rsid w:val="00E53F02"/>
    <w:rsid w:val="00E54534"/>
    <w:rsid w:val="00E548C3"/>
    <w:rsid w:val="00E54F27"/>
    <w:rsid w:val="00E55FF1"/>
    <w:rsid w:val="00E56090"/>
    <w:rsid w:val="00E565B9"/>
    <w:rsid w:val="00E56CF6"/>
    <w:rsid w:val="00E5733B"/>
    <w:rsid w:val="00E5756C"/>
    <w:rsid w:val="00E57B00"/>
    <w:rsid w:val="00E57C34"/>
    <w:rsid w:val="00E601BE"/>
    <w:rsid w:val="00E60B5F"/>
    <w:rsid w:val="00E613AE"/>
    <w:rsid w:val="00E61429"/>
    <w:rsid w:val="00E61ABB"/>
    <w:rsid w:val="00E61FD7"/>
    <w:rsid w:val="00E62241"/>
    <w:rsid w:val="00E623E6"/>
    <w:rsid w:val="00E630C0"/>
    <w:rsid w:val="00E63107"/>
    <w:rsid w:val="00E634E6"/>
    <w:rsid w:val="00E63B6A"/>
    <w:rsid w:val="00E63DCE"/>
    <w:rsid w:val="00E64700"/>
    <w:rsid w:val="00E65074"/>
    <w:rsid w:val="00E65A1C"/>
    <w:rsid w:val="00E65E70"/>
    <w:rsid w:val="00E66087"/>
    <w:rsid w:val="00E66D79"/>
    <w:rsid w:val="00E66FF9"/>
    <w:rsid w:val="00E67856"/>
    <w:rsid w:val="00E679C8"/>
    <w:rsid w:val="00E70314"/>
    <w:rsid w:val="00E71248"/>
    <w:rsid w:val="00E724E7"/>
    <w:rsid w:val="00E72B41"/>
    <w:rsid w:val="00E7347B"/>
    <w:rsid w:val="00E73C42"/>
    <w:rsid w:val="00E73D03"/>
    <w:rsid w:val="00E7443D"/>
    <w:rsid w:val="00E7471C"/>
    <w:rsid w:val="00E7498A"/>
    <w:rsid w:val="00E7514E"/>
    <w:rsid w:val="00E753D1"/>
    <w:rsid w:val="00E75B34"/>
    <w:rsid w:val="00E77AF5"/>
    <w:rsid w:val="00E77E0C"/>
    <w:rsid w:val="00E8029A"/>
    <w:rsid w:val="00E8031E"/>
    <w:rsid w:val="00E803FE"/>
    <w:rsid w:val="00E80F98"/>
    <w:rsid w:val="00E823F9"/>
    <w:rsid w:val="00E82C1F"/>
    <w:rsid w:val="00E83671"/>
    <w:rsid w:val="00E83EFC"/>
    <w:rsid w:val="00E84405"/>
    <w:rsid w:val="00E845B1"/>
    <w:rsid w:val="00E84A71"/>
    <w:rsid w:val="00E86556"/>
    <w:rsid w:val="00E86798"/>
    <w:rsid w:val="00E86D35"/>
    <w:rsid w:val="00E86DC2"/>
    <w:rsid w:val="00E86E32"/>
    <w:rsid w:val="00E8732E"/>
    <w:rsid w:val="00E9011F"/>
    <w:rsid w:val="00E906EB"/>
    <w:rsid w:val="00E90B58"/>
    <w:rsid w:val="00E9241E"/>
    <w:rsid w:val="00E92460"/>
    <w:rsid w:val="00E928D7"/>
    <w:rsid w:val="00E92E62"/>
    <w:rsid w:val="00E93789"/>
    <w:rsid w:val="00E93804"/>
    <w:rsid w:val="00E93A86"/>
    <w:rsid w:val="00E94C47"/>
    <w:rsid w:val="00E95434"/>
    <w:rsid w:val="00E95F33"/>
    <w:rsid w:val="00E96467"/>
    <w:rsid w:val="00E966DA"/>
    <w:rsid w:val="00E96948"/>
    <w:rsid w:val="00E9737B"/>
    <w:rsid w:val="00E977DF"/>
    <w:rsid w:val="00E97881"/>
    <w:rsid w:val="00E97A3F"/>
    <w:rsid w:val="00E97F0A"/>
    <w:rsid w:val="00EA0100"/>
    <w:rsid w:val="00EA04DC"/>
    <w:rsid w:val="00EA0886"/>
    <w:rsid w:val="00EA0BCE"/>
    <w:rsid w:val="00EA2726"/>
    <w:rsid w:val="00EA2744"/>
    <w:rsid w:val="00EA3574"/>
    <w:rsid w:val="00EA37B9"/>
    <w:rsid w:val="00EA39F7"/>
    <w:rsid w:val="00EA3B27"/>
    <w:rsid w:val="00EA3DC2"/>
    <w:rsid w:val="00EA434E"/>
    <w:rsid w:val="00EA4757"/>
    <w:rsid w:val="00EA482D"/>
    <w:rsid w:val="00EA53D3"/>
    <w:rsid w:val="00EA560B"/>
    <w:rsid w:val="00EA5669"/>
    <w:rsid w:val="00EA58DC"/>
    <w:rsid w:val="00EA5C05"/>
    <w:rsid w:val="00EA63EF"/>
    <w:rsid w:val="00EA6750"/>
    <w:rsid w:val="00EA6A3F"/>
    <w:rsid w:val="00EB0A89"/>
    <w:rsid w:val="00EB1573"/>
    <w:rsid w:val="00EB1650"/>
    <w:rsid w:val="00EB1910"/>
    <w:rsid w:val="00EB1D24"/>
    <w:rsid w:val="00EB2A03"/>
    <w:rsid w:val="00EB2E97"/>
    <w:rsid w:val="00EB3416"/>
    <w:rsid w:val="00EB4AE1"/>
    <w:rsid w:val="00EB52F4"/>
    <w:rsid w:val="00EB5694"/>
    <w:rsid w:val="00EB5779"/>
    <w:rsid w:val="00EB6098"/>
    <w:rsid w:val="00EB65ED"/>
    <w:rsid w:val="00EB67F1"/>
    <w:rsid w:val="00EB72CD"/>
    <w:rsid w:val="00EB749A"/>
    <w:rsid w:val="00EB76B6"/>
    <w:rsid w:val="00EB7D8A"/>
    <w:rsid w:val="00EC00FB"/>
    <w:rsid w:val="00EC05E2"/>
    <w:rsid w:val="00EC08AF"/>
    <w:rsid w:val="00EC0B29"/>
    <w:rsid w:val="00EC0E84"/>
    <w:rsid w:val="00EC168B"/>
    <w:rsid w:val="00EC16E2"/>
    <w:rsid w:val="00EC1CE7"/>
    <w:rsid w:val="00EC26F1"/>
    <w:rsid w:val="00EC36B1"/>
    <w:rsid w:val="00EC3C94"/>
    <w:rsid w:val="00EC44DF"/>
    <w:rsid w:val="00EC4AB1"/>
    <w:rsid w:val="00EC4FB9"/>
    <w:rsid w:val="00EC5393"/>
    <w:rsid w:val="00EC5741"/>
    <w:rsid w:val="00EC59E8"/>
    <w:rsid w:val="00EC5ABC"/>
    <w:rsid w:val="00EC5ACE"/>
    <w:rsid w:val="00EC5DA3"/>
    <w:rsid w:val="00EC6014"/>
    <w:rsid w:val="00EC6B3E"/>
    <w:rsid w:val="00EC73DE"/>
    <w:rsid w:val="00EC7637"/>
    <w:rsid w:val="00EC7CF2"/>
    <w:rsid w:val="00ED046B"/>
    <w:rsid w:val="00ED046C"/>
    <w:rsid w:val="00ED053A"/>
    <w:rsid w:val="00ED1F03"/>
    <w:rsid w:val="00ED2D27"/>
    <w:rsid w:val="00ED31C6"/>
    <w:rsid w:val="00ED3347"/>
    <w:rsid w:val="00ED3954"/>
    <w:rsid w:val="00ED43A2"/>
    <w:rsid w:val="00ED455D"/>
    <w:rsid w:val="00ED4967"/>
    <w:rsid w:val="00ED4EC8"/>
    <w:rsid w:val="00ED5140"/>
    <w:rsid w:val="00ED538C"/>
    <w:rsid w:val="00ED5738"/>
    <w:rsid w:val="00ED5771"/>
    <w:rsid w:val="00ED587F"/>
    <w:rsid w:val="00ED5964"/>
    <w:rsid w:val="00ED623F"/>
    <w:rsid w:val="00ED69BA"/>
    <w:rsid w:val="00ED6DF0"/>
    <w:rsid w:val="00ED72E9"/>
    <w:rsid w:val="00ED732E"/>
    <w:rsid w:val="00ED766B"/>
    <w:rsid w:val="00ED77F0"/>
    <w:rsid w:val="00ED7FBC"/>
    <w:rsid w:val="00EE0253"/>
    <w:rsid w:val="00EE0297"/>
    <w:rsid w:val="00EE06AA"/>
    <w:rsid w:val="00EE1258"/>
    <w:rsid w:val="00EE13DA"/>
    <w:rsid w:val="00EE1668"/>
    <w:rsid w:val="00EE366D"/>
    <w:rsid w:val="00EE5454"/>
    <w:rsid w:val="00EE58B8"/>
    <w:rsid w:val="00EE59B5"/>
    <w:rsid w:val="00EE5C72"/>
    <w:rsid w:val="00EE5FB7"/>
    <w:rsid w:val="00EE62D9"/>
    <w:rsid w:val="00EE6A1A"/>
    <w:rsid w:val="00EE7B54"/>
    <w:rsid w:val="00EE7C88"/>
    <w:rsid w:val="00EE7C8B"/>
    <w:rsid w:val="00EF0209"/>
    <w:rsid w:val="00EF0EA4"/>
    <w:rsid w:val="00EF1E97"/>
    <w:rsid w:val="00EF2436"/>
    <w:rsid w:val="00EF2547"/>
    <w:rsid w:val="00EF2650"/>
    <w:rsid w:val="00EF2B2B"/>
    <w:rsid w:val="00EF2E1C"/>
    <w:rsid w:val="00EF2FD6"/>
    <w:rsid w:val="00EF3148"/>
    <w:rsid w:val="00EF326A"/>
    <w:rsid w:val="00EF38BF"/>
    <w:rsid w:val="00EF3917"/>
    <w:rsid w:val="00EF427A"/>
    <w:rsid w:val="00EF45DF"/>
    <w:rsid w:val="00EF4952"/>
    <w:rsid w:val="00EF498F"/>
    <w:rsid w:val="00EF4A42"/>
    <w:rsid w:val="00EF510C"/>
    <w:rsid w:val="00EF5577"/>
    <w:rsid w:val="00EF55C4"/>
    <w:rsid w:val="00EF5695"/>
    <w:rsid w:val="00EF57BC"/>
    <w:rsid w:val="00EF59E5"/>
    <w:rsid w:val="00EF6784"/>
    <w:rsid w:val="00EF688A"/>
    <w:rsid w:val="00EF6A03"/>
    <w:rsid w:val="00EF6DC2"/>
    <w:rsid w:val="00EF7BF4"/>
    <w:rsid w:val="00F0030F"/>
    <w:rsid w:val="00F00674"/>
    <w:rsid w:val="00F01657"/>
    <w:rsid w:val="00F01E67"/>
    <w:rsid w:val="00F01FF7"/>
    <w:rsid w:val="00F02744"/>
    <w:rsid w:val="00F0296C"/>
    <w:rsid w:val="00F02BFD"/>
    <w:rsid w:val="00F02D25"/>
    <w:rsid w:val="00F037E7"/>
    <w:rsid w:val="00F04136"/>
    <w:rsid w:val="00F0435D"/>
    <w:rsid w:val="00F04580"/>
    <w:rsid w:val="00F04ECA"/>
    <w:rsid w:val="00F05D34"/>
    <w:rsid w:val="00F06E19"/>
    <w:rsid w:val="00F06F84"/>
    <w:rsid w:val="00F076E7"/>
    <w:rsid w:val="00F07AA1"/>
    <w:rsid w:val="00F105AE"/>
    <w:rsid w:val="00F10618"/>
    <w:rsid w:val="00F1108B"/>
    <w:rsid w:val="00F11768"/>
    <w:rsid w:val="00F11951"/>
    <w:rsid w:val="00F12262"/>
    <w:rsid w:val="00F12AF8"/>
    <w:rsid w:val="00F12BEF"/>
    <w:rsid w:val="00F12C52"/>
    <w:rsid w:val="00F148B7"/>
    <w:rsid w:val="00F14EA9"/>
    <w:rsid w:val="00F15505"/>
    <w:rsid w:val="00F15BFF"/>
    <w:rsid w:val="00F15C5E"/>
    <w:rsid w:val="00F207E5"/>
    <w:rsid w:val="00F207EB"/>
    <w:rsid w:val="00F213A0"/>
    <w:rsid w:val="00F21A51"/>
    <w:rsid w:val="00F21D54"/>
    <w:rsid w:val="00F21EF4"/>
    <w:rsid w:val="00F23113"/>
    <w:rsid w:val="00F23255"/>
    <w:rsid w:val="00F23393"/>
    <w:rsid w:val="00F23759"/>
    <w:rsid w:val="00F23A87"/>
    <w:rsid w:val="00F24644"/>
    <w:rsid w:val="00F249D0"/>
    <w:rsid w:val="00F256FD"/>
    <w:rsid w:val="00F26F33"/>
    <w:rsid w:val="00F300A8"/>
    <w:rsid w:val="00F30400"/>
    <w:rsid w:val="00F3079E"/>
    <w:rsid w:val="00F314BB"/>
    <w:rsid w:val="00F33980"/>
    <w:rsid w:val="00F3399B"/>
    <w:rsid w:val="00F33C1A"/>
    <w:rsid w:val="00F33C29"/>
    <w:rsid w:val="00F3461B"/>
    <w:rsid w:val="00F34684"/>
    <w:rsid w:val="00F346ED"/>
    <w:rsid w:val="00F34945"/>
    <w:rsid w:val="00F34B5B"/>
    <w:rsid w:val="00F34E1E"/>
    <w:rsid w:val="00F353AD"/>
    <w:rsid w:val="00F3570C"/>
    <w:rsid w:val="00F36369"/>
    <w:rsid w:val="00F368FF"/>
    <w:rsid w:val="00F37068"/>
    <w:rsid w:val="00F37F3F"/>
    <w:rsid w:val="00F40992"/>
    <w:rsid w:val="00F412DF"/>
    <w:rsid w:val="00F41596"/>
    <w:rsid w:val="00F41A25"/>
    <w:rsid w:val="00F41D8B"/>
    <w:rsid w:val="00F41E1C"/>
    <w:rsid w:val="00F42121"/>
    <w:rsid w:val="00F424B3"/>
    <w:rsid w:val="00F428B1"/>
    <w:rsid w:val="00F428B4"/>
    <w:rsid w:val="00F4345D"/>
    <w:rsid w:val="00F4387B"/>
    <w:rsid w:val="00F4518D"/>
    <w:rsid w:val="00F4556F"/>
    <w:rsid w:val="00F45B91"/>
    <w:rsid w:val="00F46639"/>
    <w:rsid w:val="00F46692"/>
    <w:rsid w:val="00F47084"/>
    <w:rsid w:val="00F47AAA"/>
    <w:rsid w:val="00F47C17"/>
    <w:rsid w:val="00F50183"/>
    <w:rsid w:val="00F50D92"/>
    <w:rsid w:val="00F51375"/>
    <w:rsid w:val="00F51765"/>
    <w:rsid w:val="00F51A51"/>
    <w:rsid w:val="00F51CB4"/>
    <w:rsid w:val="00F52324"/>
    <w:rsid w:val="00F52950"/>
    <w:rsid w:val="00F52C9D"/>
    <w:rsid w:val="00F533F1"/>
    <w:rsid w:val="00F55679"/>
    <w:rsid w:val="00F561E3"/>
    <w:rsid w:val="00F565E6"/>
    <w:rsid w:val="00F56AFA"/>
    <w:rsid w:val="00F575E2"/>
    <w:rsid w:val="00F579FF"/>
    <w:rsid w:val="00F57B22"/>
    <w:rsid w:val="00F60053"/>
    <w:rsid w:val="00F600E0"/>
    <w:rsid w:val="00F600FD"/>
    <w:rsid w:val="00F605EC"/>
    <w:rsid w:val="00F60F60"/>
    <w:rsid w:val="00F612CE"/>
    <w:rsid w:val="00F624A7"/>
    <w:rsid w:val="00F62AB6"/>
    <w:rsid w:val="00F65A3C"/>
    <w:rsid w:val="00F65BB9"/>
    <w:rsid w:val="00F65FFA"/>
    <w:rsid w:val="00F66282"/>
    <w:rsid w:val="00F67ACE"/>
    <w:rsid w:val="00F67D8B"/>
    <w:rsid w:val="00F67DED"/>
    <w:rsid w:val="00F70961"/>
    <w:rsid w:val="00F70A8F"/>
    <w:rsid w:val="00F71397"/>
    <w:rsid w:val="00F72389"/>
    <w:rsid w:val="00F72516"/>
    <w:rsid w:val="00F7294E"/>
    <w:rsid w:val="00F72FB4"/>
    <w:rsid w:val="00F735E5"/>
    <w:rsid w:val="00F73B59"/>
    <w:rsid w:val="00F73E80"/>
    <w:rsid w:val="00F741E6"/>
    <w:rsid w:val="00F7469C"/>
    <w:rsid w:val="00F7492E"/>
    <w:rsid w:val="00F74945"/>
    <w:rsid w:val="00F749A3"/>
    <w:rsid w:val="00F74A04"/>
    <w:rsid w:val="00F74AE8"/>
    <w:rsid w:val="00F74D45"/>
    <w:rsid w:val="00F76C11"/>
    <w:rsid w:val="00F77021"/>
    <w:rsid w:val="00F77E61"/>
    <w:rsid w:val="00F815AC"/>
    <w:rsid w:val="00F83702"/>
    <w:rsid w:val="00F83B33"/>
    <w:rsid w:val="00F83CAE"/>
    <w:rsid w:val="00F840BF"/>
    <w:rsid w:val="00F8415D"/>
    <w:rsid w:val="00F8427A"/>
    <w:rsid w:val="00F843DF"/>
    <w:rsid w:val="00F84899"/>
    <w:rsid w:val="00F84B77"/>
    <w:rsid w:val="00F85585"/>
    <w:rsid w:val="00F859F0"/>
    <w:rsid w:val="00F85CC1"/>
    <w:rsid w:val="00F86B5D"/>
    <w:rsid w:val="00F87464"/>
    <w:rsid w:val="00F87634"/>
    <w:rsid w:val="00F87C13"/>
    <w:rsid w:val="00F87C5A"/>
    <w:rsid w:val="00F87E29"/>
    <w:rsid w:val="00F87F18"/>
    <w:rsid w:val="00F87F68"/>
    <w:rsid w:val="00F9006E"/>
    <w:rsid w:val="00F90C4D"/>
    <w:rsid w:val="00F9167D"/>
    <w:rsid w:val="00F91CB2"/>
    <w:rsid w:val="00F9289C"/>
    <w:rsid w:val="00F929F7"/>
    <w:rsid w:val="00F92E4B"/>
    <w:rsid w:val="00F93DBC"/>
    <w:rsid w:val="00F93E41"/>
    <w:rsid w:val="00F94644"/>
    <w:rsid w:val="00F9537B"/>
    <w:rsid w:val="00F955F8"/>
    <w:rsid w:val="00F963FC"/>
    <w:rsid w:val="00F974F5"/>
    <w:rsid w:val="00F978AD"/>
    <w:rsid w:val="00FA015F"/>
    <w:rsid w:val="00FA0247"/>
    <w:rsid w:val="00FA0FAC"/>
    <w:rsid w:val="00FA1DA2"/>
    <w:rsid w:val="00FA3414"/>
    <w:rsid w:val="00FA347A"/>
    <w:rsid w:val="00FA3B93"/>
    <w:rsid w:val="00FA3CDE"/>
    <w:rsid w:val="00FA49B7"/>
    <w:rsid w:val="00FA5043"/>
    <w:rsid w:val="00FA6648"/>
    <w:rsid w:val="00FA6F8B"/>
    <w:rsid w:val="00FA79E0"/>
    <w:rsid w:val="00FA7A30"/>
    <w:rsid w:val="00FB033F"/>
    <w:rsid w:val="00FB12E3"/>
    <w:rsid w:val="00FB1570"/>
    <w:rsid w:val="00FB193B"/>
    <w:rsid w:val="00FB1FBC"/>
    <w:rsid w:val="00FB27B7"/>
    <w:rsid w:val="00FB31BE"/>
    <w:rsid w:val="00FB3483"/>
    <w:rsid w:val="00FB35E3"/>
    <w:rsid w:val="00FB4C59"/>
    <w:rsid w:val="00FB583C"/>
    <w:rsid w:val="00FB630E"/>
    <w:rsid w:val="00FB6738"/>
    <w:rsid w:val="00FB691B"/>
    <w:rsid w:val="00FB731C"/>
    <w:rsid w:val="00FC05A0"/>
    <w:rsid w:val="00FC0811"/>
    <w:rsid w:val="00FC1196"/>
    <w:rsid w:val="00FC15EB"/>
    <w:rsid w:val="00FC18DC"/>
    <w:rsid w:val="00FC1B3F"/>
    <w:rsid w:val="00FC299B"/>
    <w:rsid w:val="00FC2AC4"/>
    <w:rsid w:val="00FC2F73"/>
    <w:rsid w:val="00FC3A9B"/>
    <w:rsid w:val="00FC3AE1"/>
    <w:rsid w:val="00FC3C7B"/>
    <w:rsid w:val="00FC3DFC"/>
    <w:rsid w:val="00FC3EF4"/>
    <w:rsid w:val="00FC431B"/>
    <w:rsid w:val="00FC434C"/>
    <w:rsid w:val="00FC43AE"/>
    <w:rsid w:val="00FC4407"/>
    <w:rsid w:val="00FC477A"/>
    <w:rsid w:val="00FC4FDF"/>
    <w:rsid w:val="00FC5CF4"/>
    <w:rsid w:val="00FC6A39"/>
    <w:rsid w:val="00FC72F6"/>
    <w:rsid w:val="00FC79AB"/>
    <w:rsid w:val="00FC7AB5"/>
    <w:rsid w:val="00FC7BE7"/>
    <w:rsid w:val="00FC7DAC"/>
    <w:rsid w:val="00FD04AE"/>
    <w:rsid w:val="00FD1890"/>
    <w:rsid w:val="00FD1994"/>
    <w:rsid w:val="00FD2CA6"/>
    <w:rsid w:val="00FD3508"/>
    <w:rsid w:val="00FD393C"/>
    <w:rsid w:val="00FD43BB"/>
    <w:rsid w:val="00FD4AF3"/>
    <w:rsid w:val="00FD66E1"/>
    <w:rsid w:val="00FD6F72"/>
    <w:rsid w:val="00FD798D"/>
    <w:rsid w:val="00FD7FB9"/>
    <w:rsid w:val="00FD7FD4"/>
    <w:rsid w:val="00FE141E"/>
    <w:rsid w:val="00FE144E"/>
    <w:rsid w:val="00FE1768"/>
    <w:rsid w:val="00FE24F4"/>
    <w:rsid w:val="00FE2560"/>
    <w:rsid w:val="00FE35D0"/>
    <w:rsid w:val="00FE41AC"/>
    <w:rsid w:val="00FE42ED"/>
    <w:rsid w:val="00FE55A7"/>
    <w:rsid w:val="00FE55E6"/>
    <w:rsid w:val="00FE56D5"/>
    <w:rsid w:val="00FE5C5A"/>
    <w:rsid w:val="00FE6432"/>
    <w:rsid w:val="00FE68CF"/>
    <w:rsid w:val="00FE6D5A"/>
    <w:rsid w:val="00FE72A0"/>
    <w:rsid w:val="00FE7724"/>
    <w:rsid w:val="00FF0050"/>
    <w:rsid w:val="00FF045F"/>
    <w:rsid w:val="00FF10AF"/>
    <w:rsid w:val="00FF13D4"/>
    <w:rsid w:val="00FF19C7"/>
    <w:rsid w:val="00FF2053"/>
    <w:rsid w:val="00FF2AB9"/>
    <w:rsid w:val="00FF3B37"/>
    <w:rsid w:val="00FF3D6F"/>
    <w:rsid w:val="00FF4431"/>
    <w:rsid w:val="00FF4BD8"/>
    <w:rsid w:val="00FF4D11"/>
    <w:rsid w:val="00FF5214"/>
    <w:rsid w:val="00FF596E"/>
    <w:rsid w:val="00FF5B59"/>
    <w:rsid w:val="00FF5BFD"/>
    <w:rsid w:val="00FF5EA5"/>
    <w:rsid w:val="00FF6095"/>
    <w:rsid w:val="00FF62FE"/>
    <w:rsid w:val="00FF6553"/>
    <w:rsid w:val="00FF698A"/>
    <w:rsid w:val="00FF7A39"/>
    <w:rsid w:val="294E17C5"/>
    <w:rsid w:val="2974FC2F"/>
    <w:rsid w:val="2AC588F4"/>
    <w:rsid w:val="654FBAE8"/>
    <w:rsid w:val="77A94F01"/>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7105"/>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10B8"/>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eastAsia="Arial" w:hAnsi="Arial" w:cs="Arial"/>
      <w:b/>
      <w:bCs/>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1"/>
    <w:qFormat/>
    <w:rsid w:val="009047C5"/>
    <w:pPr>
      <w:ind w:left="720"/>
      <w:contextualSpacing/>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asciiTheme="minorHAnsi" w:eastAsiaTheme="minorEastAsia" w:hAnsiTheme="minorHAnsi" w:cstheme="minorBidi"/>
      <w:sz w:val="22"/>
      <w:szCs w:val="22"/>
      <w:lang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717ACB"/>
    <w:rPr>
      <w:color w:val="605E5C"/>
      <w:shd w:val="clear" w:color="auto" w:fill="E1DFDD"/>
    </w:rPr>
  </w:style>
  <w:style w:type="character" w:customStyle="1" w:styleId="Mencinsinresolver3">
    <w:name w:val="Mención sin resolver3"/>
    <w:basedOn w:val="Fuentedeprrafopredeter"/>
    <w:uiPriority w:val="99"/>
    <w:rsid w:val="00517CFB"/>
    <w:rPr>
      <w:color w:val="605E5C"/>
      <w:shd w:val="clear" w:color="auto" w:fill="E1DFDD"/>
    </w:rPr>
  </w:style>
  <w:style w:type="paragraph" w:customStyle="1" w:styleId="Default">
    <w:name w:val="Default"/>
    <w:rsid w:val="008919C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DD5B04"/>
    <w:pPr>
      <w:spacing w:before="100" w:beforeAutospacing="1" w:after="100" w:afterAutospacing="1"/>
    </w:pPr>
    <w:rPr>
      <w:lang w:eastAsia="es-CO"/>
    </w:rPr>
  </w:style>
  <w:style w:type="character" w:customStyle="1" w:styleId="textrun">
    <w:name w:val="textrun"/>
    <w:basedOn w:val="Fuentedeprrafopredeter"/>
    <w:rsid w:val="00DD5B04"/>
  </w:style>
  <w:style w:type="character" w:customStyle="1" w:styleId="normaltextrun">
    <w:name w:val="normaltextrun"/>
    <w:basedOn w:val="Fuentedeprrafopredeter"/>
    <w:rsid w:val="00DD5B04"/>
  </w:style>
  <w:style w:type="character" w:customStyle="1" w:styleId="eop">
    <w:name w:val="eop"/>
    <w:basedOn w:val="Fuentedeprrafopredeter"/>
    <w:rsid w:val="00DD5B04"/>
  </w:style>
  <w:style w:type="character" w:customStyle="1" w:styleId="spellingerror">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customStyle="1" w:styleId="Ttulo1Car">
    <w:name w:val="Título 1 Car"/>
    <w:basedOn w:val="Fuentedeprrafopredeter"/>
    <w:link w:val="Ttulo1"/>
    <w:uiPriority w:val="1"/>
    <w:rsid w:val="006D712D"/>
    <w:rPr>
      <w:rFonts w:ascii="Arial" w:eastAsia="Arial" w:hAnsi="Arial" w:cs="Arial"/>
      <w:b/>
      <w:bCs/>
      <w:lang w:val="es-ES"/>
    </w:rPr>
  </w:style>
  <w:style w:type="paragraph" w:customStyle="1" w:styleId="Appelnotedebasde">
    <w:name w:val="Appel note de bas de..."/>
    <w:basedOn w:val="Normal"/>
    <w:link w:val="Refdenotaalpie"/>
    <w:uiPriority w:val="99"/>
    <w:rsid w:val="00477C5F"/>
    <w:pPr>
      <w:spacing w:after="160" w:line="240" w:lineRule="exact"/>
    </w:pPr>
    <w:rPr>
      <w:rFonts w:asciiTheme="minorHAnsi" w:eastAsiaTheme="minorHAnsi" w:hAnsiTheme="minorHAnsi" w:cstheme="minorBidi"/>
      <w:sz w:val="22"/>
      <w:szCs w:val="22"/>
      <w:vertAlign w:val="superscript"/>
      <w:lang w:eastAsia="en-US"/>
    </w:rPr>
  </w:style>
  <w:style w:type="paragraph" w:styleId="Sangradetextonormal">
    <w:name w:val="Body Text Indent"/>
    <w:basedOn w:val="Normal"/>
    <w:link w:val="SangradetextonormalCar"/>
    <w:uiPriority w:val="99"/>
    <w:semiHidden/>
    <w:unhideWhenUsed/>
    <w:rsid w:val="006B7E4E"/>
    <w:pPr>
      <w:spacing w:after="120"/>
      <w:ind w:left="283"/>
    </w:pPr>
    <w:rPr>
      <w:rFonts w:asciiTheme="minorHAnsi" w:eastAsiaTheme="minorHAnsi" w:hAnsiTheme="minorHAnsi" w:cstheme="minorBidi"/>
      <w:szCs w:val="22"/>
      <w:lang w:val="es-MX" w:eastAsia="en-US"/>
    </w:rPr>
  </w:style>
  <w:style w:type="character" w:customStyle="1" w:styleId="SangradetextonormalCar">
    <w:name w:val="Sangría de texto normal Car"/>
    <w:basedOn w:val="Fuentedeprrafopredeter"/>
    <w:link w:val="Sangradetextonormal"/>
    <w:uiPriority w:val="99"/>
    <w:semiHidden/>
    <w:rsid w:val="006B7E4E"/>
    <w:rPr>
      <w:sz w:val="24"/>
      <w:lang w:val="es-MX"/>
    </w:rPr>
  </w:style>
  <w:style w:type="character" w:styleId="Textoennegrita">
    <w:name w:val="Strong"/>
    <w:basedOn w:val="Fuentedeprrafopredeter"/>
    <w:uiPriority w:val="22"/>
    <w:qFormat/>
    <w:rsid w:val="00F3570C"/>
    <w:rPr>
      <w:b/>
      <w:bCs/>
    </w:rPr>
  </w:style>
  <w:style w:type="character" w:styleId="nfasis">
    <w:name w:val="Emphasis"/>
    <w:basedOn w:val="Fuentedeprrafopredeter"/>
    <w:uiPriority w:val="20"/>
    <w:qFormat/>
    <w:rsid w:val="00F3570C"/>
    <w:rPr>
      <w:i/>
      <w:iCs/>
    </w:rPr>
  </w:style>
  <w:style w:type="character" w:customStyle="1" w:styleId="NormalWebCar">
    <w:name w:val="Normal (Web) Car"/>
    <w:link w:val="NormalWeb"/>
    <w:uiPriority w:val="99"/>
    <w:rsid w:val="00F3570C"/>
    <w:rPr>
      <w:rFonts w:ascii="Times New Roman" w:eastAsia="Times New Roman" w:hAnsi="Times New Roman" w:cs="Times New Roman"/>
      <w:sz w:val="24"/>
      <w:szCs w:val="24"/>
      <w:lang w:eastAsia="es-CO"/>
    </w:rPr>
  </w:style>
  <w:style w:type="paragraph" w:customStyle="1" w:styleId="InviasNormal">
    <w:name w:val="Invias Normal"/>
    <w:basedOn w:val="Normal"/>
    <w:link w:val="InviasNormalCar"/>
    <w:qFormat/>
    <w:rsid w:val="00433ACB"/>
    <w:pPr>
      <w:tabs>
        <w:tab w:val="left" w:pos="-142"/>
      </w:tabs>
      <w:autoSpaceDE w:val="0"/>
      <w:autoSpaceDN w:val="0"/>
      <w:adjustRightInd w:val="0"/>
      <w:spacing w:before="120" w:after="240"/>
      <w:jc w:val="both"/>
    </w:pPr>
    <w:rPr>
      <w:rFonts w:ascii="Arial Narrow" w:hAnsi="Arial Narrow"/>
      <w:color w:val="3C3C3C" w:themeColor="background2" w:themeShade="40"/>
      <w:lang w:val="x-none" w:eastAsia="es-ES"/>
    </w:rPr>
  </w:style>
  <w:style w:type="character" w:customStyle="1" w:styleId="InviasNormalCar">
    <w:name w:val="Invias Normal Car"/>
    <w:link w:val="InviasNormal"/>
    <w:locked/>
    <w:rsid w:val="00433ACB"/>
    <w:rPr>
      <w:rFonts w:ascii="Arial Narrow" w:eastAsia="Times New Roman" w:hAnsi="Arial Narrow" w:cs="Times New Roman"/>
      <w:color w:val="3C3C3C" w:themeColor="background2" w:themeShade="40"/>
      <w:sz w:val="24"/>
      <w:szCs w:val="24"/>
      <w:lang w:val="x-none" w:eastAsia="es-ES"/>
    </w:rPr>
  </w:style>
  <w:style w:type="paragraph" w:customStyle="1" w:styleId="xmsonospacing">
    <w:name w:val="x_msonospacing"/>
    <w:basedOn w:val="Normal"/>
    <w:rsid w:val="00CF623E"/>
    <w:pPr>
      <w:spacing w:before="100" w:beforeAutospacing="1" w:after="100" w:afterAutospacing="1"/>
    </w:pPr>
    <w:rPr>
      <w:lang w:eastAsia="es-MX"/>
    </w:rPr>
  </w:style>
  <w:style w:type="character" w:customStyle="1" w:styleId="Mencinsinresolver4">
    <w:name w:val="Mención sin resolver4"/>
    <w:basedOn w:val="Fuentedeprrafopredeter"/>
    <w:uiPriority w:val="99"/>
    <w:semiHidden/>
    <w:unhideWhenUsed/>
    <w:rsid w:val="007628A4"/>
    <w:rPr>
      <w:color w:val="605E5C"/>
      <w:shd w:val="clear" w:color="auto" w:fill="E1DFDD"/>
    </w:rPr>
  </w:style>
  <w:style w:type="paragraph" w:customStyle="1" w:styleId="Cuadrculamedia1-nfasis21">
    <w:name w:val="Cuadrícula media 1 - Énfasis 21"/>
    <w:basedOn w:val="Normal"/>
    <w:uiPriority w:val="34"/>
    <w:qFormat/>
    <w:rsid w:val="00DC1296"/>
    <w:pPr>
      <w:spacing w:after="160" w:line="256" w:lineRule="auto"/>
      <w:ind w:left="720"/>
      <w:contextualSpacing/>
    </w:pPr>
    <w:rPr>
      <w:rFonts w:ascii="Calibri" w:eastAsia="Calibri" w:hAnsi="Calibri"/>
      <w:sz w:val="22"/>
      <w:szCs w:val="22"/>
      <w:lang w:eastAsia="en-US"/>
    </w:rPr>
  </w:style>
  <w:style w:type="character" w:styleId="Mencinsinresolver">
    <w:name w:val="Unresolved Mention"/>
    <w:basedOn w:val="Fuentedeprrafopredeter"/>
    <w:uiPriority w:val="99"/>
    <w:semiHidden/>
    <w:unhideWhenUsed/>
    <w:rsid w:val="00E35A14"/>
    <w:rPr>
      <w:color w:val="605E5C"/>
      <w:shd w:val="clear" w:color="auto" w:fill="E1DFDD"/>
    </w:rPr>
  </w:style>
  <w:style w:type="character" w:customStyle="1" w:styleId="baj">
    <w:name w:val="b_aj"/>
    <w:basedOn w:val="Fuentedeprrafopredeter"/>
    <w:rsid w:val="00277D42"/>
  </w:style>
  <w:style w:type="paragraph" w:styleId="Revisin">
    <w:name w:val="Revision"/>
    <w:hidden/>
    <w:uiPriority w:val="99"/>
    <w:semiHidden/>
    <w:rsid w:val="00B63D9B"/>
    <w:pPr>
      <w:spacing w:after="0" w:line="240" w:lineRule="auto"/>
    </w:pPr>
    <w:rPr>
      <w:rFonts w:ascii="Times New Roman" w:eastAsia="Times New Roman" w:hAnsi="Times New Roman" w:cs="Times New Roman"/>
      <w:sz w:val="24"/>
      <w:szCs w:val="24"/>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35281481">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8803">
      <w:bodyDiv w:val="1"/>
      <w:marLeft w:val="0"/>
      <w:marRight w:val="0"/>
      <w:marTop w:val="0"/>
      <w:marBottom w:val="0"/>
      <w:divBdr>
        <w:top w:val="none" w:sz="0" w:space="0" w:color="auto"/>
        <w:left w:val="none" w:sz="0" w:space="0" w:color="auto"/>
        <w:bottom w:val="none" w:sz="0" w:space="0" w:color="auto"/>
        <w:right w:val="none" w:sz="0" w:space="0" w:color="auto"/>
      </w:divBdr>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120538696">
      <w:bodyDiv w:val="1"/>
      <w:marLeft w:val="0"/>
      <w:marRight w:val="0"/>
      <w:marTop w:val="0"/>
      <w:marBottom w:val="0"/>
      <w:divBdr>
        <w:top w:val="none" w:sz="0" w:space="0" w:color="auto"/>
        <w:left w:val="none" w:sz="0" w:space="0" w:color="auto"/>
        <w:bottom w:val="none" w:sz="0" w:space="0" w:color="auto"/>
        <w:right w:val="none" w:sz="0" w:space="0" w:color="auto"/>
      </w:divBdr>
    </w:div>
    <w:div w:id="138035677">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08033545">
      <w:bodyDiv w:val="1"/>
      <w:marLeft w:val="0"/>
      <w:marRight w:val="0"/>
      <w:marTop w:val="0"/>
      <w:marBottom w:val="0"/>
      <w:divBdr>
        <w:top w:val="none" w:sz="0" w:space="0" w:color="auto"/>
        <w:left w:val="none" w:sz="0" w:space="0" w:color="auto"/>
        <w:bottom w:val="none" w:sz="0" w:space="0" w:color="auto"/>
        <w:right w:val="none" w:sz="0" w:space="0" w:color="auto"/>
      </w:divBdr>
    </w:div>
    <w:div w:id="208080400">
      <w:bodyDiv w:val="1"/>
      <w:marLeft w:val="0"/>
      <w:marRight w:val="0"/>
      <w:marTop w:val="0"/>
      <w:marBottom w:val="0"/>
      <w:divBdr>
        <w:top w:val="none" w:sz="0" w:space="0" w:color="auto"/>
        <w:left w:val="none" w:sz="0" w:space="0" w:color="auto"/>
        <w:bottom w:val="none" w:sz="0" w:space="0" w:color="auto"/>
        <w:right w:val="none" w:sz="0" w:space="0" w:color="auto"/>
      </w:divBdr>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63542828">
      <w:bodyDiv w:val="1"/>
      <w:marLeft w:val="0"/>
      <w:marRight w:val="0"/>
      <w:marTop w:val="0"/>
      <w:marBottom w:val="0"/>
      <w:divBdr>
        <w:top w:val="none" w:sz="0" w:space="0" w:color="auto"/>
        <w:left w:val="none" w:sz="0" w:space="0" w:color="auto"/>
        <w:bottom w:val="none" w:sz="0" w:space="0" w:color="auto"/>
        <w:right w:val="none" w:sz="0" w:space="0" w:color="auto"/>
      </w:divBdr>
    </w:div>
    <w:div w:id="264926424">
      <w:bodyDiv w:val="1"/>
      <w:marLeft w:val="0"/>
      <w:marRight w:val="0"/>
      <w:marTop w:val="0"/>
      <w:marBottom w:val="0"/>
      <w:divBdr>
        <w:top w:val="none" w:sz="0" w:space="0" w:color="auto"/>
        <w:left w:val="none" w:sz="0" w:space="0" w:color="auto"/>
        <w:bottom w:val="none" w:sz="0" w:space="0" w:color="auto"/>
        <w:right w:val="none" w:sz="0" w:space="0" w:color="auto"/>
      </w:divBdr>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311909396">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34965764">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44946704">
      <w:bodyDiv w:val="1"/>
      <w:marLeft w:val="0"/>
      <w:marRight w:val="0"/>
      <w:marTop w:val="0"/>
      <w:marBottom w:val="0"/>
      <w:divBdr>
        <w:top w:val="none" w:sz="0" w:space="0" w:color="auto"/>
        <w:left w:val="none" w:sz="0" w:space="0" w:color="auto"/>
        <w:bottom w:val="none" w:sz="0" w:space="0" w:color="auto"/>
        <w:right w:val="none" w:sz="0" w:space="0" w:color="auto"/>
      </w:divBdr>
      <w:divsChild>
        <w:div w:id="1496412692">
          <w:marLeft w:val="0"/>
          <w:marRight w:val="0"/>
          <w:marTop w:val="0"/>
          <w:marBottom w:val="0"/>
          <w:divBdr>
            <w:top w:val="none" w:sz="0" w:space="0" w:color="auto"/>
            <w:left w:val="none" w:sz="0" w:space="0" w:color="auto"/>
            <w:bottom w:val="none" w:sz="0" w:space="0" w:color="auto"/>
            <w:right w:val="none" w:sz="0" w:space="0" w:color="auto"/>
          </w:divBdr>
          <w:divsChild>
            <w:div w:id="1121000746">
              <w:marLeft w:val="0"/>
              <w:marRight w:val="0"/>
              <w:marTop w:val="0"/>
              <w:marBottom w:val="0"/>
              <w:divBdr>
                <w:top w:val="none" w:sz="0" w:space="0" w:color="auto"/>
                <w:left w:val="none" w:sz="0" w:space="0" w:color="auto"/>
                <w:bottom w:val="none" w:sz="0" w:space="0" w:color="auto"/>
                <w:right w:val="none" w:sz="0" w:space="0" w:color="auto"/>
              </w:divBdr>
              <w:divsChild>
                <w:div w:id="13644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51734920">
      <w:bodyDiv w:val="1"/>
      <w:marLeft w:val="0"/>
      <w:marRight w:val="0"/>
      <w:marTop w:val="0"/>
      <w:marBottom w:val="0"/>
      <w:divBdr>
        <w:top w:val="none" w:sz="0" w:space="0" w:color="auto"/>
        <w:left w:val="none" w:sz="0" w:space="0" w:color="auto"/>
        <w:bottom w:val="none" w:sz="0" w:space="0" w:color="auto"/>
        <w:right w:val="none" w:sz="0" w:space="0" w:color="auto"/>
      </w:divBdr>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394728">
      <w:bodyDiv w:val="1"/>
      <w:marLeft w:val="0"/>
      <w:marRight w:val="0"/>
      <w:marTop w:val="0"/>
      <w:marBottom w:val="0"/>
      <w:divBdr>
        <w:top w:val="none" w:sz="0" w:space="0" w:color="auto"/>
        <w:left w:val="none" w:sz="0" w:space="0" w:color="auto"/>
        <w:bottom w:val="none" w:sz="0" w:space="0" w:color="auto"/>
        <w:right w:val="none" w:sz="0" w:space="0" w:color="auto"/>
      </w:divBdr>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10320993">
      <w:bodyDiv w:val="1"/>
      <w:marLeft w:val="0"/>
      <w:marRight w:val="0"/>
      <w:marTop w:val="0"/>
      <w:marBottom w:val="0"/>
      <w:divBdr>
        <w:top w:val="none" w:sz="0" w:space="0" w:color="auto"/>
        <w:left w:val="none" w:sz="0" w:space="0" w:color="auto"/>
        <w:bottom w:val="none" w:sz="0" w:space="0" w:color="auto"/>
        <w:right w:val="none" w:sz="0" w:space="0" w:color="auto"/>
      </w:divBdr>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45349329">
      <w:bodyDiv w:val="1"/>
      <w:marLeft w:val="0"/>
      <w:marRight w:val="0"/>
      <w:marTop w:val="0"/>
      <w:marBottom w:val="0"/>
      <w:divBdr>
        <w:top w:val="none" w:sz="0" w:space="0" w:color="auto"/>
        <w:left w:val="none" w:sz="0" w:space="0" w:color="auto"/>
        <w:bottom w:val="none" w:sz="0" w:space="0" w:color="auto"/>
        <w:right w:val="none" w:sz="0" w:space="0" w:color="auto"/>
      </w:divBdr>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480733979">
      <w:bodyDiv w:val="1"/>
      <w:marLeft w:val="0"/>
      <w:marRight w:val="0"/>
      <w:marTop w:val="0"/>
      <w:marBottom w:val="0"/>
      <w:divBdr>
        <w:top w:val="none" w:sz="0" w:space="0" w:color="auto"/>
        <w:left w:val="none" w:sz="0" w:space="0" w:color="auto"/>
        <w:bottom w:val="none" w:sz="0" w:space="0" w:color="auto"/>
        <w:right w:val="none" w:sz="0" w:space="0" w:color="auto"/>
      </w:divBdr>
    </w:div>
    <w:div w:id="503477703">
      <w:bodyDiv w:val="1"/>
      <w:marLeft w:val="0"/>
      <w:marRight w:val="0"/>
      <w:marTop w:val="0"/>
      <w:marBottom w:val="0"/>
      <w:divBdr>
        <w:top w:val="none" w:sz="0" w:space="0" w:color="auto"/>
        <w:left w:val="none" w:sz="0" w:space="0" w:color="auto"/>
        <w:bottom w:val="none" w:sz="0" w:space="0" w:color="auto"/>
        <w:right w:val="none" w:sz="0" w:space="0" w:color="auto"/>
      </w:divBdr>
      <w:divsChild>
        <w:div w:id="1621301682">
          <w:marLeft w:val="0"/>
          <w:marRight w:val="0"/>
          <w:marTop w:val="0"/>
          <w:marBottom w:val="0"/>
          <w:divBdr>
            <w:top w:val="none" w:sz="0" w:space="0" w:color="auto"/>
            <w:left w:val="none" w:sz="0" w:space="0" w:color="auto"/>
            <w:bottom w:val="none" w:sz="0" w:space="0" w:color="auto"/>
            <w:right w:val="none" w:sz="0" w:space="0" w:color="auto"/>
          </w:divBdr>
        </w:div>
        <w:div w:id="1260329733">
          <w:marLeft w:val="0"/>
          <w:marRight w:val="0"/>
          <w:marTop w:val="0"/>
          <w:marBottom w:val="0"/>
          <w:divBdr>
            <w:top w:val="none" w:sz="0" w:space="0" w:color="auto"/>
            <w:left w:val="none" w:sz="0" w:space="0" w:color="auto"/>
            <w:bottom w:val="none" w:sz="0" w:space="0" w:color="auto"/>
            <w:right w:val="none" w:sz="0" w:space="0" w:color="auto"/>
          </w:divBdr>
        </w:div>
        <w:div w:id="782308504">
          <w:marLeft w:val="0"/>
          <w:marRight w:val="0"/>
          <w:marTop w:val="0"/>
          <w:marBottom w:val="0"/>
          <w:divBdr>
            <w:top w:val="none" w:sz="0" w:space="0" w:color="auto"/>
            <w:left w:val="none" w:sz="0" w:space="0" w:color="auto"/>
            <w:bottom w:val="none" w:sz="0" w:space="0" w:color="auto"/>
            <w:right w:val="none" w:sz="0" w:space="0" w:color="auto"/>
          </w:divBdr>
        </w:div>
        <w:div w:id="431245799">
          <w:marLeft w:val="0"/>
          <w:marRight w:val="0"/>
          <w:marTop w:val="0"/>
          <w:marBottom w:val="0"/>
          <w:divBdr>
            <w:top w:val="none" w:sz="0" w:space="0" w:color="auto"/>
            <w:left w:val="none" w:sz="0" w:space="0" w:color="auto"/>
            <w:bottom w:val="none" w:sz="0" w:space="0" w:color="auto"/>
            <w:right w:val="none" w:sz="0" w:space="0" w:color="auto"/>
          </w:divBdr>
        </w:div>
        <w:div w:id="1074623503">
          <w:marLeft w:val="0"/>
          <w:marRight w:val="0"/>
          <w:marTop w:val="0"/>
          <w:marBottom w:val="0"/>
          <w:divBdr>
            <w:top w:val="none" w:sz="0" w:space="0" w:color="auto"/>
            <w:left w:val="none" w:sz="0" w:space="0" w:color="auto"/>
            <w:bottom w:val="none" w:sz="0" w:space="0" w:color="auto"/>
            <w:right w:val="none" w:sz="0" w:space="0" w:color="auto"/>
          </w:divBdr>
        </w:div>
        <w:div w:id="13383649">
          <w:marLeft w:val="0"/>
          <w:marRight w:val="0"/>
          <w:marTop w:val="0"/>
          <w:marBottom w:val="0"/>
          <w:divBdr>
            <w:top w:val="none" w:sz="0" w:space="0" w:color="auto"/>
            <w:left w:val="none" w:sz="0" w:space="0" w:color="auto"/>
            <w:bottom w:val="none" w:sz="0" w:space="0" w:color="auto"/>
            <w:right w:val="none" w:sz="0" w:space="0" w:color="auto"/>
          </w:divBdr>
        </w:div>
        <w:div w:id="1382483288">
          <w:marLeft w:val="0"/>
          <w:marRight w:val="0"/>
          <w:marTop w:val="0"/>
          <w:marBottom w:val="0"/>
          <w:divBdr>
            <w:top w:val="none" w:sz="0" w:space="0" w:color="auto"/>
            <w:left w:val="none" w:sz="0" w:space="0" w:color="auto"/>
            <w:bottom w:val="none" w:sz="0" w:space="0" w:color="auto"/>
            <w:right w:val="none" w:sz="0" w:space="0" w:color="auto"/>
          </w:divBdr>
        </w:div>
        <w:div w:id="266305046">
          <w:marLeft w:val="0"/>
          <w:marRight w:val="0"/>
          <w:marTop w:val="0"/>
          <w:marBottom w:val="0"/>
          <w:divBdr>
            <w:top w:val="none" w:sz="0" w:space="0" w:color="auto"/>
            <w:left w:val="none" w:sz="0" w:space="0" w:color="auto"/>
            <w:bottom w:val="none" w:sz="0" w:space="0" w:color="auto"/>
            <w:right w:val="none" w:sz="0" w:space="0" w:color="auto"/>
          </w:divBdr>
        </w:div>
        <w:div w:id="1387794770">
          <w:marLeft w:val="0"/>
          <w:marRight w:val="0"/>
          <w:marTop w:val="0"/>
          <w:marBottom w:val="0"/>
          <w:divBdr>
            <w:top w:val="none" w:sz="0" w:space="0" w:color="auto"/>
            <w:left w:val="none" w:sz="0" w:space="0" w:color="auto"/>
            <w:bottom w:val="none" w:sz="0" w:space="0" w:color="auto"/>
            <w:right w:val="none" w:sz="0" w:space="0" w:color="auto"/>
          </w:divBdr>
        </w:div>
        <w:div w:id="134836591">
          <w:marLeft w:val="0"/>
          <w:marRight w:val="0"/>
          <w:marTop w:val="0"/>
          <w:marBottom w:val="0"/>
          <w:divBdr>
            <w:top w:val="none" w:sz="0" w:space="0" w:color="auto"/>
            <w:left w:val="none" w:sz="0" w:space="0" w:color="auto"/>
            <w:bottom w:val="none" w:sz="0" w:space="0" w:color="auto"/>
            <w:right w:val="none" w:sz="0" w:space="0" w:color="auto"/>
          </w:divBdr>
        </w:div>
        <w:div w:id="1592815413">
          <w:marLeft w:val="0"/>
          <w:marRight w:val="0"/>
          <w:marTop w:val="0"/>
          <w:marBottom w:val="0"/>
          <w:divBdr>
            <w:top w:val="none" w:sz="0" w:space="0" w:color="auto"/>
            <w:left w:val="none" w:sz="0" w:space="0" w:color="auto"/>
            <w:bottom w:val="none" w:sz="0" w:space="0" w:color="auto"/>
            <w:right w:val="none" w:sz="0" w:space="0" w:color="auto"/>
          </w:divBdr>
        </w:div>
        <w:div w:id="1658653047">
          <w:marLeft w:val="0"/>
          <w:marRight w:val="0"/>
          <w:marTop w:val="0"/>
          <w:marBottom w:val="0"/>
          <w:divBdr>
            <w:top w:val="none" w:sz="0" w:space="0" w:color="auto"/>
            <w:left w:val="none" w:sz="0" w:space="0" w:color="auto"/>
            <w:bottom w:val="none" w:sz="0" w:space="0" w:color="auto"/>
            <w:right w:val="none" w:sz="0" w:space="0" w:color="auto"/>
          </w:divBdr>
          <w:divsChild>
            <w:div w:id="1518734532">
              <w:marLeft w:val="0"/>
              <w:marRight w:val="0"/>
              <w:marTop w:val="0"/>
              <w:marBottom w:val="0"/>
              <w:divBdr>
                <w:top w:val="none" w:sz="0" w:space="0" w:color="auto"/>
                <w:left w:val="none" w:sz="0" w:space="0" w:color="auto"/>
                <w:bottom w:val="none" w:sz="0" w:space="0" w:color="auto"/>
                <w:right w:val="none" w:sz="0" w:space="0" w:color="auto"/>
              </w:divBdr>
            </w:div>
            <w:div w:id="1074164726">
              <w:marLeft w:val="0"/>
              <w:marRight w:val="0"/>
              <w:marTop w:val="0"/>
              <w:marBottom w:val="0"/>
              <w:divBdr>
                <w:top w:val="none" w:sz="0" w:space="0" w:color="auto"/>
                <w:left w:val="none" w:sz="0" w:space="0" w:color="auto"/>
                <w:bottom w:val="none" w:sz="0" w:space="0" w:color="auto"/>
                <w:right w:val="none" w:sz="0" w:space="0" w:color="auto"/>
              </w:divBdr>
            </w:div>
            <w:div w:id="1446727815">
              <w:marLeft w:val="0"/>
              <w:marRight w:val="0"/>
              <w:marTop w:val="0"/>
              <w:marBottom w:val="0"/>
              <w:divBdr>
                <w:top w:val="none" w:sz="0" w:space="0" w:color="auto"/>
                <w:left w:val="none" w:sz="0" w:space="0" w:color="auto"/>
                <w:bottom w:val="none" w:sz="0" w:space="0" w:color="auto"/>
                <w:right w:val="none" w:sz="0" w:space="0" w:color="auto"/>
              </w:divBdr>
            </w:div>
            <w:div w:id="1541358686">
              <w:marLeft w:val="0"/>
              <w:marRight w:val="0"/>
              <w:marTop w:val="0"/>
              <w:marBottom w:val="0"/>
              <w:divBdr>
                <w:top w:val="none" w:sz="0" w:space="0" w:color="auto"/>
                <w:left w:val="none" w:sz="0" w:space="0" w:color="auto"/>
                <w:bottom w:val="none" w:sz="0" w:space="0" w:color="auto"/>
                <w:right w:val="none" w:sz="0" w:space="0" w:color="auto"/>
              </w:divBdr>
            </w:div>
            <w:div w:id="1401363937">
              <w:marLeft w:val="0"/>
              <w:marRight w:val="0"/>
              <w:marTop w:val="0"/>
              <w:marBottom w:val="0"/>
              <w:divBdr>
                <w:top w:val="none" w:sz="0" w:space="0" w:color="auto"/>
                <w:left w:val="none" w:sz="0" w:space="0" w:color="auto"/>
                <w:bottom w:val="none" w:sz="0" w:space="0" w:color="auto"/>
                <w:right w:val="none" w:sz="0" w:space="0" w:color="auto"/>
              </w:divBdr>
            </w:div>
            <w:div w:id="116386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563369">
      <w:bodyDiv w:val="1"/>
      <w:marLeft w:val="0"/>
      <w:marRight w:val="0"/>
      <w:marTop w:val="0"/>
      <w:marBottom w:val="0"/>
      <w:divBdr>
        <w:top w:val="none" w:sz="0" w:space="0" w:color="auto"/>
        <w:left w:val="none" w:sz="0" w:space="0" w:color="auto"/>
        <w:bottom w:val="none" w:sz="0" w:space="0" w:color="auto"/>
        <w:right w:val="none" w:sz="0" w:space="0" w:color="auto"/>
      </w:divBdr>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23522132">
      <w:bodyDiv w:val="1"/>
      <w:marLeft w:val="0"/>
      <w:marRight w:val="0"/>
      <w:marTop w:val="0"/>
      <w:marBottom w:val="0"/>
      <w:divBdr>
        <w:top w:val="none" w:sz="0" w:space="0" w:color="auto"/>
        <w:left w:val="none" w:sz="0" w:space="0" w:color="auto"/>
        <w:bottom w:val="none" w:sz="0" w:space="0" w:color="auto"/>
        <w:right w:val="none" w:sz="0" w:space="0" w:color="auto"/>
      </w:divBdr>
      <w:divsChild>
        <w:div w:id="2082553411">
          <w:marLeft w:val="0"/>
          <w:marRight w:val="0"/>
          <w:marTop w:val="0"/>
          <w:marBottom w:val="0"/>
          <w:divBdr>
            <w:top w:val="none" w:sz="0" w:space="0" w:color="auto"/>
            <w:left w:val="none" w:sz="0" w:space="0" w:color="auto"/>
            <w:bottom w:val="none" w:sz="0" w:space="0" w:color="auto"/>
            <w:right w:val="none" w:sz="0" w:space="0" w:color="auto"/>
          </w:divBdr>
          <w:divsChild>
            <w:div w:id="1893226138">
              <w:marLeft w:val="0"/>
              <w:marRight w:val="0"/>
              <w:marTop w:val="0"/>
              <w:marBottom w:val="0"/>
              <w:divBdr>
                <w:top w:val="none" w:sz="0" w:space="0" w:color="auto"/>
                <w:left w:val="none" w:sz="0" w:space="0" w:color="auto"/>
                <w:bottom w:val="none" w:sz="0" w:space="0" w:color="auto"/>
                <w:right w:val="none" w:sz="0" w:space="0" w:color="auto"/>
              </w:divBdr>
              <w:divsChild>
                <w:div w:id="10886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212153">
      <w:bodyDiv w:val="1"/>
      <w:marLeft w:val="0"/>
      <w:marRight w:val="0"/>
      <w:marTop w:val="0"/>
      <w:marBottom w:val="0"/>
      <w:divBdr>
        <w:top w:val="none" w:sz="0" w:space="0" w:color="auto"/>
        <w:left w:val="none" w:sz="0" w:space="0" w:color="auto"/>
        <w:bottom w:val="none" w:sz="0" w:space="0" w:color="auto"/>
        <w:right w:val="none" w:sz="0" w:space="0" w:color="auto"/>
      </w:divBdr>
      <w:divsChild>
        <w:div w:id="1701324343">
          <w:marLeft w:val="0"/>
          <w:marRight w:val="0"/>
          <w:marTop w:val="0"/>
          <w:marBottom w:val="0"/>
          <w:divBdr>
            <w:top w:val="none" w:sz="0" w:space="0" w:color="auto"/>
            <w:left w:val="none" w:sz="0" w:space="0" w:color="auto"/>
            <w:bottom w:val="none" w:sz="0" w:space="0" w:color="auto"/>
            <w:right w:val="none" w:sz="0" w:space="0" w:color="auto"/>
          </w:divBdr>
        </w:div>
        <w:div w:id="939409035">
          <w:marLeft w:val="0"/>
          <w:marRight w:val="0"/>
          <w:marTop w:val="0"/>
          <w:marBottom w:val="0"/>
          <w:divBdr>
            <w:top w:val="none" w:sz="0" w:space="0" w:color="auto"/>
            <w:left w:val="none" w:sz="0" w:space="0" w:color="auto"/>
            <w:bottom w:val="none" w:sz="0" w:space="0" w:color="auto"/>
            <w:right w:val="none" w:sz="0" w:space="0" w:color="auto"/>
          </w:divBdr>
          <w:divsChild>
            <w:div w:id="705133314">
              <w:marLeft w:val="0"/>
              <w:marRight w:val="0"/>
              <w:marTop w:val="0"/>
              <w:marBottom w:val="0"/>
              <w:divBdr>
                <w:top w:val="none" w:sz="0" w:space="0" w:color="auto"/>
                <w:left w:val="none" w:sz="0" w:space="0" w:color="auto"/>
                <w:bottom w:val="none" w:sz="0" w:space="0" w:color="auto"/>
                <w:right w:val="none" w:sz="0" w:space="0" w:color="auto"/>
              </w:divBdr>
            </w:div>
          </w:divsChild>
        </w:div>
        <w:div w:id="1115977753">
          <w:marLeft w:val="0"/>
          <w:marRight w:val="0"/>
          <w:marTop w:val="0"/>
          <w:marBottom w:val="0"/>
          <w:divBdr>
            <w:top w:val="none" w:sz="0" w:space="0" w:color="auto"/>
            <w:left w:val="none" w:sz="0" w:space="0" w:color="auto"/>
            <w:bottom w:val="none" w:sz="0" w:space="0" w:color="auto"/>
            <w:right w:val="none" w:sz="0" w:space="0" w:color="auto"/>
          </w:divBdr>
          <w:divsChild>
            <w:div w:id="1978945567">
              <w:marLeft w:val="0"/>
              <w:marRight w:val="0"/>
              <w:marTop w:val="0"/>
              <w:marBottom w:val="0"/>
              <w:divBdr>
                <w:top w:val="none" w:sz="0" w:space="0" w:color="auto"/>
                <w:left w:val="none" w:sz="0" w:space="0" w:color="auto"/>
                <w:bottom w:val="none" w:sz="0" w:space="0" w:color="auto"/>
                <w:right w:val="none" w:sz="0" w:space="0" w:color="auto"/>
              </w:divBdr>
            </w:div>
          </w:divsChild>
        </w:div>
        <w:div w:id="1854880431">
          <w:marLeft w:val="0"/>
          <w:marRight w:val="0"/>
          <w:marTop w:val="0"/>
          <w:marBottom w:val="0"/>
          <w:divBdr>
            <w:top w:val="none" w:sz="0" w:space="0" w:color="auto"/>
            <w:left w:val="none" w:sz="0" w:space="0" w:color="auto"/>
            <w:bottom w:val="none" w:sz="0" w:space="0" w:color="auto"/>
            <w:right w:val="none" w:sz="0" w:space="0" w:color="auto"/>
          </w:divBdr>
          <w:divsChild>
            <w:div w:id="2146005046">
              <w:marLeft w:val="0"/>
              <w:marRight w:val="0"/>
              <w:marTop w:val="0"/>
              <w:marBottom w:val="0"/>
              <w:divBdr>
                <w:top w:val="none" w:sz="0" w:space="0" w:color="auto"/>
                <w:left w:val="none" w:sz="0" w:space="0" w:color="auto"/>
                <w:bottom w:val="none" w:sz="0" w:space="0" w:color="auto"/>
                <w:right w:val="none" w:sz="0" w:space="0" w:color="auto"/>
              </w:divBdr>
            </w:div>
          </w:divsChild>
        </w:div>
        <w:div w:id="45107511">
          <w:marLeft w:val="0"/>
          <w:marRight w:val="0"/>
          <w:marTop w:val="0"/>
          <w:marBottom w:val="0"/>
          <w:divBdr>
            <w:top w:val="none" w:sz="0" w:space="0" w:color="auto"/>
            <w:left w:val="none" w:sz="0" w:space="0" w:color="auto"/>
            <w:bottom w:val="none" w:sz="0" w:space="0" w:color="auto"/>
            <w:right w:val="none" w:sz="0" w:space="0" w:color="auto"/>
          </w:divBdr>
          <w:divsChild>
            <w:div w:id="1398819625">
              <w:marLeft w:val="0"/>
              <w:marRight w:val="0"/>
              <w:marTop w:val="0"/>
              <w:marBottom w:val="0"/>
              <w:divBdr>
                <w:top w:val="none" w:sz="0" w:space="0" w:color="auto"/>
                <w:left w:val="none" w:sz="0" w:space="0" w:color="auto"/>
                <w:bottom w:val="none" w:sz="0" w:space="0" w:color="auto"/>
                <w:right w:val="none" w:sz="0" w:space="0" w:color="auto"/>
              </w:divBdr>
            </w:div>
          </w:divsChild>
        </w:div>
        <w:div w:id="300186750">
          <w:marLeft w:val="0"/>
          <w:marRight w:val="0"/>
          <w:marTop w:val="0"/>
          <w:marBottom w:val="0"/>
          <w:divBdr>
            <w:top w:val="none" w:sz="0" w:space="0" w:color="auto"/>
            <w:left w:val="none" w:sz="0" w:space="0" w:color="auto"/>
            <w:bottom w:val="none" w:sz="0" w:space="0" w:color="auto"/>
            <w:right w:val="none" w:sz="0" w:space="0" w:color="auto"/>
          </w:divBdr>
          <w:divsChild>
            <w:div w:id="186667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508678">
      <w:bodyDiv w:val="1"/>
      <w:marLeft w:val="0"/>
      <w:marRight w:val="0"/>
      <w:marTop w:val="0"/>
      <w:marBottom w:val="0"/>
      <w:divBdr>
        <w:top w:val="none" w:sz="0" w:space="0" w:color="auto"/>
        <w:left w:val="none" w:sz="0" w:space="0" w:color="auto"/>
        <w:bottom w:val="none" w:sz="0" w:space="0" w:color="auto"/>
        <w:right w:val="none" w:sz="0" w:space="0" w:color="auto"/>
      </w:divBdr>
    </w:div>
    <w:div w:id="548765488">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73051685">
      <w:bodyDiv w:val="1"/>
      <w:marLeft w:val="0"/>
      <w:marRight w:val="0"/>
      <w:marTop w:val="0"/>
      <w:marBottom w:val="0"/>
      <w:divBdr>
        <w:top w:val="none" w:sz="0" w:space="0" w:color="auto"/>
        <w:left w:val="none" w:sz="0" w:space="0" w:color="auto"/>
        <w:bottom w:val="none" w:sz="0" w:space="0" w:color="auto"/>
        <w:right w:val="none" w:sz="0" w:space="0" w:color="auto"/>
      </w:divBdr>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1151310">
      <w:bodyDiv w:val="1"/>
      <w:marLeft w:val="0"/>
      <w:marRight w:val="0"/>
      <w:marTop w:val="0"/>
      <w:marBottom w:val="0"/>
      <w:divBdr>
        <w:top w:val="none" w:sz="0" w:space="0" w:color="auto"/>
        <w:left w:val="none" w:sz="0" w:space="0" w:color="auto"/>
        <w:bottom w:val="none" w:sz="0" w:space="0" w:color="auto"/>
        <w:right w:val="none" w:sz="0" w:space="0" w:color="auto"/>
      </w:divBdr>
      <w:divsChild>
        <w:div w:id="546725902">
          <w:marLeft w:val="0"/>
          <w:marRight w:val="0"/>
          <w:marTop w:val="0"/>
          <w:marBottom w:val="0"/>
          <w:divBdr>
            <w:top w:val="none" w:sz="0" w:space="0" w:color="auto"/>
            <w:left w:val="none" w:sz="0" w:space="0" w:color="auto"/>
            <w:bottom w:val="none" w:sz="0" w:space="0" w:color="auto"/>
            <w:right w:val="none" w:sz="0" w:space="0" w:color="auto"/>
          </w:divBdr>
        </w:div>
      </w:divsChild>
    </w:div>
    <w:div w:id="635645677">
      <w:bodyDiv w:val="1"/>
      <w:marLeft w:val="0"/>
      <w:marRight w:val="0"/>
      <w:marTop w:val="0"/>
      <w:marBottom w:val="0"/>
      <w:divBdr>
        <w:top w:val="none" w:sz="0" w:space="0" w:color="auto"/>
        <w:left w:val="none" w:sz="0" w:space="0" w:color="auto"/>
        <w:bottom w:val="none" w:sz="0" w:space="0" w:color="auto"/>
        <w:right w:val="none" w:sz="0" w:space="0" w:color="auto"/>
      </w:divBdr>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954450">
      <w:bodyDiv w:val="1"/>
      <w:marLeft w:val="0"/>
      <w:marRight w:val="0"/>
      <w:marTop w:val="0"/>
      <w:marBottom w:val="0"/>
      <w:divBdr>
        <w:top w:val="none" w:sz="0" w:space="0" w:color="auto"/>
        <w:left w:val="none" w:sz="0" w:space="0" w:color="auto"/>
        <w:bottom w:val="none" w:sz="0" w:space="0" w:color="auto"/>
        <w:right w:val="none" w:sz="0" w:space="0" w:color="auto"/>
      </w:divBdr>
    </w:div>
    <w:div w:id="652374189">
      <w:bodyDiv w:val="1"/>
      <w:marLeft w:val="0"/>
      <w:marRight w:val="0"/>
      <w:marTop w:val="0"/>
      <w:marBottom w:val="0"/>
      <w:divBdr>
        <w:top w:val="none" w:sz="0" w:space="0" w:color="auto"/>
        <w:left w:val="none" w:sz="0" w:space="0" w:color="auto"/>
        <w:bottom w:val="none" w:sz="0" w:space="0" w:color="auto"/>
        <w:right w:val="none" w:sz="0" w:space="0" w:color="auto"/>
      </w:divBdr>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673848130">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05563962">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34670572">
      <w:bodyDiv w:val="1"/>
      <w:marLeft w:val="0"/>
      <w:marRight w:val="0"/>
      <w:marTop w:val="0"/>
      <w:marBottom w:val="0"/>
      <w:divBdr>
        <w:top w:val="none" w:sz="0" w:space="0" w:color="auto"/>
        <w:left w:val="none" w:sz="0" w:space="0" w:color="auto"/>
        <w:bottom w:val="none" w:sz="0" w:space="0" w:color="auto"/>
        <w:right w:val="none" w:sz="0" w:space="0" w:color="auto"/>
      </w:divBdr>
    </w:div>
    <w:div w:id="741564925">
      <w:bodyDiv w:val="1"/>
      <w:marLeft w:val="0"/>
      <w:marRight w:val="0"/>
      <w:marTop w:val="0"/>
      <w:marBottom w:val="0"/>
      <w:divBdr>
        <w:top w:val="none" w:sz="0" w:space="0" w:color="auto"/>
        <w:left w:val="none" w:sz="0" w:space="0" w:color="auto"/>
        <w:bottom w:val="none" w:sz="0" w:space="0" w:color="auto"/>
        <w:right w:val="none" w:sz="0" w:space="0" w:color="auto"/>
      </w:divBdr>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790364717">
      <w:bodyDiv w:val="1"/>
      <w:marLeft w:val="0"/>
      <w:marRight w:val="0"/>
      <w:marTop w:val="0"/>
      <w:marBottom w:val="0"/>
      <w:divBdr>
        <w:top w:val="none" w:sz="0" w:space="0" w:color="auto"/>
        <w:left w:val="none" w:sz="0" w:space="0" w:color="auto"/>
        <w:bottom w:val="none" w:sz="0" w:space="0" w:color="auto"/>
        <w:right w:val="none" w:sz="0" w:space="0" w:color="auto"/>
      </w:divBdr>
      <w:divsChild>
        <w:div w:id="183327756">
          <w:marLeft w:val="0"/>
          <w:marRight w:val="0"/>
          <w:marTop w:val="0"/>
          <w:marBottom w:val="0"/>
          <w:divBdr>
            <w:top w:val="none" w:sz="0" w:space="0" w:color="auto"/>
            <w:left w:val="none" w:sz="0" w:space="0" w:color="auto"/>
            <w:bottom w:val="none" w:sz="0" w:space="0" w:color="auto"/>
            <w:right w:val="none" w:sz="0" w:space="0" w:color="auto"/>
          </w:divBdr>
        </w:div>
        <w:div w:id="1425998901">
          <w:marLeft w:val="0"/>
          <w:marRight w:val="0"/>
          <w:marTop w:val="0"/>
          <w:marBottom w:val="0"/>
          <w:divBdr>
            <w:top w:val="none" w:sz="0" w:space="0" w:color="auto"/>
            <w:left w:val="none" w:sz="0" w:space="0" w:color="auto"/>
            <w:bottom w:val="none" w:sz="0" w:space="0" w:color="auto"/>
            <w:right w:val="none" w:sz="0" w:space="0" w:color="auto"/>
          </w:divBdr>
        </w:div>
        <w:div w:id="2001812772">
          <w:marLeft w:val="0"/>
          <w:marRight w:val="0"/>
          <w:marTop w:val="0"/>
          <w:marBottom w:val="0"/>
          <w:divBdr>
            <w:top w:val="none" w:sz="0" w:space="0" w:color="auto"/>
            <w:left w:val="none" w:sz="0" w:space="0" w:color="auto"/>
            <w:bottom w:val="none" w:sz="0" w:space="0" w:color="auto"/>
            <w:right w:val="none" w:sz="0" w:space="0" w:color="auto"/>
          </w:divBdr>
        </w:div>
        <w:div w:id="583104398">
          <w:marLeft w:val="0"/>
          <w:marRight w:val="0"/>
          <w:marTop w:val="0"/>
          <w:marBottom w:val="0"/>
          <w:divBdr>
            <w:top w:val="none" w:sz="0" w:space="0" w:color="auto"/>
            <w:left w:val="none" w:sz="0" w:space="0" w:color="auto"/>
            <w:bottom w:val="none" w:sz="0" w:space="0" w:color="auto"/>
            <w:right w:val="none" w:sz="0" w:space="0" w:color="auto"/>
          </w:divBdr>
        </w:div>
        <w:div w:id="1095589364">
          <w:marLeft w:val="0"/>
          <w:marRight w:val="0"/>
          <w:marTop w:val="0"/>
          <w:marBottom w:val="0"/>
          <w:divBdr>
            <w:top w:val="none" w:sz="0" w:space="0" w:color="auto"/>
            <w:left w:val="none" w:sz="0" w:space="0" w:color="auto"/>
            <w:bottom w:val="none" w:sz="0" w:space="0" w:color="auto"/>
            <w:right w:val="none" w:sz="0" w:space="0" w:color="auto"/>
          </w:divBdr>
        </w:div>
        <w:div w:id="2131043697">
          <w:marLeft w:val="0"/>
          <w:marRight w:val="0"/>
          <w:marTop w:val="0"/>
          <w:marBottom w:val="0"/>
          <w:divBdr>
            <w:top w:val="none" w:sz="0" w:space="0" w:color="auto"/>
            <w:left w:val="none" w:sz="0" w:space="0" w:color="auto"/>
            <w:bottom w:val="none" w:sz="0" w:space="0" w:color="auto"/>
            <w:right w:val="none" w:sz="0" w:space="0" w:color="auto"/>
          </w:divBdr>
        </w:div>
        <w:div w:id="1856578142">
          <w:marLeft w:val="0"/>
          <w:marRight w:val="0"/>
          <w:marTop w:val="0"/>
          <w:marBottom w:val="0"/>
          <w:divBdr>
            <w:top w:val="none" w:sz="0" w:space="0" w:color="auto"/>
            <w:left w:val="none" w:sz="0" w:space="0" w:color="auto"/>
            <w:bottom w:val="none" w:sz="0" w:space="0" w:color="auto"/>
            <w:right w:val="none" w:sz="0" w:space="0" w:color="auto"/>
          </w:divBdr>
        </w:div>
        <w:div w:id="266427108">
          <w:marLeft w:val="0"/>
          <w:marRight w:val="0"/>
          <w:marTop w:val="0"/>
          <w:marBottom w:val="0"/>
          <w:divBdr>
            <w:top w:val="none" w:sz="0" w:space="0" w:color="auto"/>
            <w:left w:val="none" w:sz="0" w:space="0" w:color="auto"/>
            <w:bottom w:val="none" w:sz="0" w:space="0" w:color="auto"/>
            <w:right w:val="none" w:sz="0" w:space="0" w:color="auto"/>
          </w:divBdr>
        </w:div>
        <w:div w:id="134757641">
          <w:marLeft w:val="0"/>
          <w:marRight w:val="0"/>
          <w:marTop w:val="0"/>
          <w:marBottom w:val="0"/>
          <w:divBdr>
            <w:top w:val="none" w:sz="0" w:space="0" w:color="auto"/>
            <w:left w:val="none" w:sz="0" w:space="0" w:color="auto"/>
            <w:bottom w:val="none" w:sz="0" w:space="0" w:color="auto"/>
            <w:right w:val="none" w:sz="0" w:space="0" w:color="auto"/>
          </w:divBdr>
        </w:div>
        <w:div w:id="204758753">
          <w:marLeft w:val="0"/>
          <w:marRight w:val="0"/>
          <w:marTop w:val="0"/>
          <w:marBottom w:val="0"/>
          <w:divBdr>
            <w:top w:val="none" w:sz="0" w:space="0" w:color="auto"/>
            <w:left w:val="none" w:sz="0" w:space="0" w:color="auto"/>
            <w:bottom w:val="none" w:sz="0" w:space="0" w:color="auto"/>
            <w:right w:val="none" w:sz="0" w:space="0" w:color="auto"/>
          </w:divBdr>
        </w:div>
        <w:div w:id="279536753">
          <w:marLeft w:val="0"/>
          <w:marRight w:val="0"/>
          <w:marTop w:val="0"/>
          <w:marBottom w:val="0"/>
          <w:divBdr>
            <w:top w:val="none" w:sz="0" w:space="0" w:color="auto"/>
            <w:left w:val="none" w:sz="0" w:space="0" w:color="auto"/>
            <w:bottom w:val="none" w:sz="0" w:space="0" w:color="auto"/>
            <w:right w:val="none" w:sz="0" w:space="0" w:color="auto"/>
          </w:divBdr>
        </w:div>
        <w:div w:id="1802655067">
          <w:marLeft w:val="0"/>
          <w:marRight w:val="0"/>
          <w:marTop w:val="0"/>
          <w:marBottom w:val="0"/>
          <w:divBdr>
            <w:top w:val="none" w:sz="0" w:space="0" w:color="auto"/>
            <w:left w:val="none" w:sz="0" w:space="0" w:color="auto"/>
            <w:bottom w:val="none" w:sz="0" w:space="0" w:color="auto"/>
            <w:right w:val="none" w:sz="0" w:space="0" w:color="auto"/>
          </w:divBdr>
          <w:divsChild>
            <w:div w:id="1640528279">
              <w:marLeft w:val="0"/>
              <w:marRight w:val="0"/>
              <w:marTop w:val="0"/>
              <w:marBottom w:val="0"/>
              <w:divBdr>
                <w:top w:val="none" w:sz="0" w:space="0" w:color="auto"/>
                <w:left w:val="none" w:sz="0" w:space="0" w:color="auto"/>
                <w:bottom w:val="none" w:sz="0" w:space="0" w:color="auto"/>
                <w:right w:val="none" w:sz="0" w:space="0" w:color="auto"/>
              </w:divBdr>
            </w:div>
            <w:div w:id="1068842159">
              <w:marLeft w:val="0"/>
              <w:marRight w:val="0"/>
              <w:marTop w:val="0"/>
              <w:marBottom w:val="0"/>
              <w:divBdr>
                <w:top w:val="none" w:sz="0" w:space="0" w:color="auto"/>
                <w:left w:val="none" w:sz="0" w:space="0" w:color="auto"/>
                <w:bottom w:val="none" w:sz="0" w:space="0" w:color="auto"/>
                <w:right w:val="none" w:sz="0" w:space="0" w:color="auto"/>
              </w:divBdr>
            </w:div>
            <w:div w:id="339895951">
              <w:marLeft w:val="0"/>
              <w:marRight w:val="0"/>
              <w:marTop w:val="0"/>
              <w:marBottom w:val="0"/>
              <w:divBdr>
                <w:top w:val="none" w:sz="0" w:space="0" w:color="auto"/>
                <w:left w:val="none" w:sz="0" w:space="0" w:color="auto"/>
                <w:bottom w:val="none" w:sz="0" w:space="0" w:color="auto"/>
                <w:right w:val="none" w:sz="0" w:space="0" w:color="auto"/>
              </w:divBdr>
            </w:div>
            <w:div w:id="315379722">
              <w:marLeft w:val="0"/>
              <w:marRight w:val="0"/>
              <w:marTop w:val="0"/>
              <w:marBottom w:val="0"/>
              <w:divBdr>
                <w:top w:val="none" w:sz="0" w:space="0" w:color="auto"/>
                <w:left w:val="none" w:sz="0" w:space="0" w:color="auto"/>
                <w:bottom w:val="none" w:sz="0" w:space="0" w:color="auto"/>
                <w:right w:val="none" w:sz="0" w:space="0" w:color="auto"/>
              </w:divBdr>
            </w:div>
            <w:div w:id="580674459">
              <w:marLeft w:val="0"/>
              <w:marRight w:val="0"/>
              <w:marTop w:val="0"/>
              <w:marBottom w:val="0"/>
              <w:divBdr>
                <w:top w:val="none" w:sz="0" w:space="0" w:color="auto"/>
                <w:left w:val="none" w:sz="0" w:space="0" w:color="auto"/>
                <w:bottom w:val="none" w:sz="0" w:space="0" w:color="auto"/>
                <w:right w:val="none" w:sz="0" w:space="0" w:color="auto"/>
              </w:divBdr>
            </w:div>
            <w:div w:id="159994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10957">
      <w:bodyDiv w:val="1"/>
      <w:marLeft w:val="0"/>
      <w:marRight w:val="0"/>
      <w:marTop w:val="0"/>
      <w:marBottom w:val="0"/>
      <w:divBdr>
        <w:top w:val="none" w:sz="0" w:space="0" w:color="auto"/>
        <w:left w:val="none" w:sz="0" w:space="0" w:color="auto"/>
        <w:bottom w:val="none" w:sz="0" w:space="0" w:color="auto"/>
        <w:right w:val="none" w:sz="0" w:space="0" w:color="auto"/>
      </w:divBdr>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64560965">
      <w:bodyDiv w:val="1"/>
      <w:marLeft w:val="0"/>
      <w:marRight w:val="0"/>
      <w:marTop w:val="0"/>
      <w:marBottom w:val="0"/>
      <w:divBdr>
        <w:top w:val="none" w:sz="0" w:space="0" w:color="auto"/>
        <w:left w:val="none" w:sz="0" w:space="0" w:color="auto"/>
        <w:bottom w:val="none" w:sz="0" w:space="0" w:color="auto"/>
        <w:right w:val="none" w:sz="0" w:space="0" w:color="auto"/>
      </w:divBdr>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828216">
      <w:bodyDiv w:val="1"/>
      <w:marLeft w:val="0"/>
      <w:marRight w:val="0"/>
      <w:marTop w:val="0"/>
      <w:marBottom w:val="0"/>
      <w:divBdr>
        <w:top w:val="none" w:sz="0" w:space="0" w:color="auto"/>
        <w:left w:val="none" w:sz="0" w:space="0" w:color="auto"/>
        <w:bottom w:val="none" w:sz="0" w:space="0" w:color="auto"/>
        <w:right w:val="none" w:sz="0" w:space="0" w:color="auto"/>
      </w:divBdr>
    </w:div>
    <w:div w:id="908077233">
      <w:bodyDiv w:val="1"/>
      <w:marLeft w:val="0"/>
      <w:marRight w:val="0"/>
      <w:marTop w:val="0"/>
      <w:marBottom w:val="0"/>
      <w:divBdr>
        <w:top w:val="none" w:sz="0" w:space="0" w:color="auto"/>
        <w:left w:val="none" w:sz="0" w:space="0" w:color="auto"/>
        <w:bottom w:val="none" w:sz="0" w:space="0" w:color="auto"/>
        <w:right w:val="none" w:sz="0" w:space="0" w:color="auto"/>
      </w:divBdr>
      <w:divsChild>
        <w:div w:id="107049868">
          <w:marLeft w:val="0"/>
          <w:marRight w:val="0"/>
          <w:marTop w:val="0"/>
          <w:marBottom w:val="0"/>
          <w:divBdr>
            <w:top w:val="none" w:sz="0" w:space="0" w:color="auto"/>
            <w:left w:val="none" w:sz="0" w:space="0" w:color="auto"/>
            <w:bottom w:val="none" w:sz="0" w:space="0" w:color="auto"/>
            <w:right w:val="none" w:sz="0" w:space="0" w:color="auto"/>
          </w:divBdr>
        </w:div>
        <w:div w:id="1616597316">
          <w:marLeft w:val="0"/>
          <w:marRight w:val="0"/>
          <w:marTop w:val="0"/>
          <w:marBottom w:val="0"/>
          <w:divBdr>
            <w:top w:val="none" w:sz="0" w:space="0" w:color="auto"/>
            <w:left w:val="none" w:sz="0" w:space="0" w:color="auto"/>
            <w:bottom w:val="none" w:sz="0" w:space="0" w:color="auto"/>
            <w:right w:val="none" w:sz="0" w:space="0" w:color="auto"/>
          </w:divBdr>
        </w:div>
        <w:div w:id="1344017402">
          <w:marLeft w:val="0"/>
          <w:marRight w:val="0"/>
          <w:marTop w:val="0"/>
          <w:marBottom w:val="0"/>
          <w:divBdr>
            <w:top w:val="none" w:sz="0" w:space="0" w:color="auto"/>
            <w:left w:val="none" w:sz="0" w:space="0" w:color="auto"/>
            <w:bottom w:val="none" w:sz="0" w:space="0" w:color="auto"/>
            <w:right w:val="none" w:sz="0" w:space="0" w:color="auto"/>
          </w:divBdr>
        </w:div>
        <w:div w:id="1737241934">
          <w:marLeft w:val="0"/>
          <w:marRight w:val="0"/>
          <w:marTop w:val="0"/>
          <w:marBottom w:val="0"/>
          <w:divBdr>
            <w:top w:val="none" w:sz="0" w:space="0" w:color="auto"/>
            <w:left w:val="none" w:sz="0" w:space="0" w:color="auto"/>
            <w:bottom w:val="none" w:sz="0" w:space="0" w:color="auto"/>
            <w:right w:val="none" w:sz="0" w:space="0" w:color="auto"/>
          </w:divBdr>
        </w:div>
        <w:div w:id="156195889">
          <w:marLeft w:val="0"/>
          <w:marRight w:val="0"/>
          <w:marTop w:val="0"/>
          <w:marBottom w:val="0"/>
          <w:divBdr>
            <w:top w:val="none" w:sz="0" w:space="0" w:color="auto"/>
            <w:left w:val="none" w:sz="0" w:space="0" w:color="auto"/>
            <w:bottom w:val="none" w:sz="0" w:space="0" w:color="auto"/>
            <w:right w:val="none" w:sz="0" w:space="0" w:color="auto"/>
          </w:divBdr>
        </w:div>
        <w:div w:id="2001617834">
          <w:marLeft w:val="0"/>
          <w:marRight w:val="0"/>
          <w:marTop w:val="0"/>
          <w:marBottom w:val="0"/>
          <w:divBdr>
            <w:top w:val="none" w:sz="0" w:space="0" w:color="auto"/>
            <w:left w:val="none" w:sz="0" w:space="0" w:color="auto"/>
            <w:bottom w:val="none" w:sz="0" w:space="0" w:color="auto"/>
            <w:right w:val="none" w:sz="0" w:space="0" w:color="auto"/>
          </w:divBdr>
        </w:div>
        <w:div w:id="1879929432">
          <w:blockQuote w:val="1"/>
          <w:marLeft w:val="600"/>
          <w:marRight w:val="0"/>
          <w:marTop w:val="0"/>
          <w:marBottom w:val="0"/>
          <w:divBdr>
            <w:top w:val="none" w:sz="0" w:space="0" w:color="auto"/>
            <w:left w:val="none" w:sz="0" w:space="0" w:color="auto"/>
            <w:bottom w:val="none" w:sz="0" w:space="0" w:color="auto"/>
            <w:right w:val="none" w:sz="0" w:space="0" w:color="auto"/>
          </w:divBdr>
          <w:divsChild>
            <w:div w:id="1840196297">
              <w:blockQuote w:val="1"/>
              <w:marLeft w:val="600"/>
              <w:marRight w:val="0"/>
              <w:marTop w:val="0"/>
              <w:marBottom w:val="0"/>
              <w:divBdr>
                <w:top w:val="none" w:sz="0" w:space="0" w:color="auto"/>
                <w:left w:val="none" w:sz="0" w:space="0" w:color="auto"/>
                <w:bottom w:val="none" w:sz="0" w:space="0" w:color="auto"/>
                <w:right w:val="none" w:sz="0" w:space="0" w:color="auto"/>
              </w:divBdr>
              <w:divsChild>
                <w:div w:id="213058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98083">
          <w:marLeft w:val="0"/>
          <w:marRight w:val="0"/>
          <w:marTop w:val="0"/>
          <w:marBottom w:val="0"/>
          <w:divBdr>
            <w:top w:val="none" w:sz="0" w:space="0" w:color="auto"/>
            <w:left w:val="none" w:sz="0" w:space="0" w:color="auto"/>
            <w:bottom w:val="none" w:sz="0" w:space="0" w:color="auto"/>
            <w:right w:val="none" w:sz="0" w:space="0" w:color="auto"/>
          </w:divBdr>
          <w:divsChild>
            <w:div w:id="976565194">
              <w:marLeft w:val="0"/>
              <w:marRight w:val="0"/>
              <w:marTop w:val="0"/>
              <w:marBottom w:val="0"/>
              <w:divBdr>
                <w:top w:val="none" w:sz="0" w:space="0" w:color="auto"/>
                <w:left w:val="none" w:sz="0" w:space="0" w:color="auto"/>
                <w:bottom w:val="none" w:sz="0" w:space="0" w:color="auto"/>
                <w:right w:val="none" w:sz="0" w:space="0" w:color="auto"/>
              </w:divBdr>
            </w:div>
          </w:divsChild>
        </w:div>
        <w:div w:id="430862631">
          <w:marLeft w:val="0"/>
          <w:marRight w:val="0"/>
          <w:marTop w:val="0"/>
          <w:marBottom w:val="0"/>
          <w:divBdr>
            <w:top w:val="none" w:sz="0" w:space="0" w:color="auto"/>
            <w:left w:val="none" w:sz="0" w:space="0" w:color="auto"/>
            <w:bottom w:val="none" w:sz="0" w:space="0" w:color="auto"/>
            <w:right w:val="none" w:sz="0" w:space="0" w:color="auto"/>
          </w:divBdr>
        </w:div>
        <w:div w:id="326515371">
          <w:marLeft w:val="0"/>
          <w:marRight w:val="0"/>
          <w:marTop w:val="0"/>
          <w:marBottom w:val="0"/>
          <w:divBdr>
            <w:top w:val="none" w:sz="0" w:space="0" w:color="auto"/>
            <w:left w:val="none" w:sz="0" w:space="0" w:color="auto"/>
            <w:bottom w:val="none" w:sz="0" w:space="0" w:color="auto"/>
            <w:right w:val="none" w:sz="0" w:space="0" w:color="auto"/>
          </w:divBdr>
        </w:div>
        <w:div w:id="1324821586">
          <w:marLeft w:val="0"/>
          <w:marRight w:val="0"/>
          <w:marTop w:val="0"/>
          <w:marBottom w:val="0"/>
          <w:divBdr>
            <w:top w:val="none" w:sz="0" w:space="0" w:color="auto"/>
            <w:left w:val="none" w:sz="0" w:space="0" w:color="auto"/>
            <w:bottom w:val="none" w:sz="0" w:space="0" w:color="auto"/>
            <w:right w:val="none" w:sz="0" w:space="0" w:color="auto"/>
          </w:divBdr>
        </w:div>
        <w:div w:id="1307587085">
          <w:marLeft w:val="0"/>
          <w:marRight w:val="0"/>
          <w:marTop w:val="0"/>
          <w:marBottom w:val="0"/>
          <w:divBdr>
            <w:top w:val="none" w:sz="0" w:space="0" w:color="auto"/>
            <w:left w:val="none" w:sz="0" w:space="0" w:color="auto"/>
            <w:bottom w:val="none" w:sz="0" w:space="0" w:color="auto"/>
            <w:right w:val="none" w:sz="0" w:space="0" w:color="auto"/>
          </w:divBdr>
        </w:div>
        <w:div w:id="1286736096">
          <w:blockQuote w:val="1"/>
          <w:marLeft w:val="600"/>
          <w:marRight w:val="0"/>
          <w:marTop w:val="0"/>
          <w:marBottom w:val="0"/>
          <w:divBdr>
            <w:top w:val="none" w:sz="0" w:space="0" w:color="auto"/>
            <w:left w:val="none" w:sz="0" w:space="0" w:color="auto"/>
            <w:bottom w:val="none" w:sz="0" w:space="0" w:color="auto"/>
            <w:right w:val="none" w:sz="0" w:space="0" w:color="auto"/>
          </w:divBdr>
          <w:divsChild>
            <w:div w:id="1149979592">
              <w:marLeft w:val="0"/>
              <w:marRight w:val="0"/>
              <w:marTop w:val="0"/>
              <w:marBottom w:val="0"/>
              <w:divBdr>
                <w:top w:val="none" w:sz="0" w:space="0" w:color="auto"/>
                <w:left w:val="none" w:sz="0" w:space="0" w:color="auto"/>
                <w:bottom w:val="none" w:sz="0" w:space="0" w:color="auto"/>
                <w:right w:val="none" w:sz="0" w:space="0" w:color="auto"/>
              </w:divBdr>
            </w:div>
            <w:div w:id="1956398870">
              <w:marLeft w:val="0"/>
              <w:marRight w:val="0"/>
              <w:marTop w:val="0"/>
              <w:marBottom w:val="0"/>
              <w:divBdr>
                <w:top w:val="none" w:sz="0" w:space="0" w:color="auto"/>
                <w:left w:val="none" w:sz="0" w:space="0" w:color="auto"/>
                <w:bottom w:val="none" w:sz="0" w:space="0" w:color="auto"/>
                <w:right w:val="none" w:sz="0" w:space="0" w:color="auto"/>
              </w:divBdr>
              <w:divsChild>
                <w:div w:id="1161695763">
                  <w:marLeft w:val="0"/>
                  <w:marRight w:val="0"/>
                  <w:marTop w:val="0"/>
                  <w:marBottom w:val="0"/>
                  <w:divBdr>
                    <w:top w:val="none" w:sz="0" w:space="0" w:color="auto"/>
                    <w:left w:val="none" w:sz="0" w:space="0" w:color="auto"/>
                    <w:bottom w:val="none" w:sz="0" w:space="0" w:color="auto"/>
                    <w:right w:val="none" w:sz="0" w:space="0" w:color="auto"/>
                  </w:divBdr>
                </w:div>
              </w:divsChild>
            </w:div>
            <w:div w:id="1202983241">
              <w:marLeft w:val="0"/>
              <w:marRight w:val="0"/>
              <w:marTop w:val="0"/>
              <w:marBottom w:val="0"/>
              <w:divBdr>
                <w:top w:val="none" w:sz="0" w:space="0" w:color="auto"/>
                <w:left w:val="none" w:sz="0" w:space="0" w:color="auto"/>
                <w:bottom w:val="none" w:sz="0" w:space="0" w:color="auto"/>
                <w:right w:val="none" w:sz="0" w:space="0" w:color="auto"/>
              </w:divBdr>
              <w:divsChild>
                <w:div w:id="870260073">
                  <w:marLeft w:val="0"/>
                  <w:marRight w:val="0"/>
                  <w:marTop w:val="0"/>
                  <w:marBottom w:val="0"/>
                  <w:divBdr>
                    <w:top w:val="none" w:sz="0" w:space="0" w:color="auto"/>
                    <w:left w:val="none" w:sz="0" w:space="0" w:color="auto"/>
                    <w:bottom w:val="none" w:sz="0" w:space="0" w:color="auto"/>
                    <w:right w:val="none" w:sz="0" w:space="0" w:color="auto"/>
                  </w:divBdr>
                </w:div>
              </w:divsChild>
            </w:div>
            <w:div w:id="160315264">
              <w:marLeft w:val="0"/>
              <w:marRight w:val="0"/>
              <w:marTop w:val="0"/>
              <w:marBottom w:val="0"/>
              <w:divBdr>
                <w:top w:val="none" w:sz="0" w:space="0" w:color="auto"/>
                <w:left w:val="none" w:sz="0" w:space="0" w:color="auto"/>
                <w:bottom w:val="none" w:sz="0" w:space="0" w:color="auto"/>
                <w:right w:val="none" w:sz="0" w:space="0" w:color="auto"/>
              </w:divBdr>
              <w:divsChild>
                <w:div w:id="537858833">
                  <w:marLeft w:val="0"/>
                  <w:marRight w:val="0"/>
                  <w:marTop w:val="0"/>
                  <w:marBottom w:val="0"/>
                  <w:divBdr>
                    <w:top w:val="none" w:sz="0" w:space="0" w:color="auto"/>
                    <w:left w:val="none" w:sz="0" w:space="0" w:color="auto"/>
                    <w:bottom w:val="none" w:sz="0" w:space="0" w:color="auto"/>
                    <w:right w:val="none" w:sz="0" w:space="0" w:color="auto"/>
                  </w:divBdr>
                </w:div>
              </w:divsChild>
            </w:div>
            <w:div w:id="1490824001">
              <w:marLeft w:val="0"/>
              <w:marRight w:val="0"/>
              <w:marTop w:val="0"/>
              <w:marBottom w:val="0"/>
              <w:divBdr>
                <w:top w:val="none" w:sz="0" w:space="0" w:color="auto"/>
                <w:left w:val="none" w:sz="0" w:space="0" w:color="auto"/>
                <w:bottom w:val="none" w:sz="0" w:space="0" w:color="auto"/>
                <w:right w:val="none" w:sz="0" w:space="0" w:color="auto"/>
              </w:divBdr>
              <w:divsChild>
                <w:div w:id="950283583">
                  <w:marLeft w:val="0"/>
                  <w:marRight w:val="0"/>
                  <w:marTop w:val="0"/>
                  <w:marBottom w:val="0"/>
                  <w:divBdr>
                    <w:top w:val="none" w:sz="0" w:space="0" w:color="auto"/>
                    <w:left w:val="none" w:sz="0" w:space="0" w:color="auto"/>
                    <w:bottom w:val="none" w:sz="0" w:space="0" w:color="auto"/>
                    <w:right w:val="none" w:sz="0" w:space="0" w:color="auto"/>
                  </w:divBdr>
                </w:div>
              </w:divsChild>
            </w:div>
            <w:div w:id="1152714880">
              <w:marLeft w:val="0"/>
              <w:marRight w:val="0"/>
              <w:marTop w:val="0"/>
              <w:marBottom w:val="0"/>
              <w:divBdr>
                <w:top w:val="none" w:sz="0" w:space="0" w:color="auto"/>
                <w:left w:val="none" w:sz="0" w:space="0" w:color="auto"/>
                <w:bottom w:val="none" w:sz="0" w:space="0" w:color="auto"/>
                <w:right w:val="none" w:sz="0" w:space="0" w:color="auto"/>
              </w:divBdr>
              <w:divsChild>
                <w:div w:id="1967663148">
                  <w:marLeft w:val="0"/>
                  <w:marRight w:val="0"/>
                  <w:marTop w:val="0"/>
                  <w:marBottom w:val="0"/>
                  <w:divBdr>
                    <w:top w:val="none" w:sz="0" w:space="0" w:color="auto"/>
                    <w:left w:val="none" w:sz="0" w:space="0" w:color="auto"/>
                    <w:bottom w:val="none" w:sz="0" w:space="0" w:color="auto"/>
                    <w:right w:val="none" w:sz="0" w:space="0" w:color="auto"/>
                  </w:divBdr>
                </w:div>
              </w:divsChild>
            </w:div>
            <w:div w:id="1668971667">
              <w:marLeft w:val="0"/>
              <w:marRight w:val="0"/>
              <w:marTop w:val="0"/>
              <w:marBottom w:val="0"/>
              <w:divBdr>
                <w:top w:val="none" w:sz="0" w:space="0" w:color="auto"/>
                <w:left w:val="none" w:sz="0" w:space="0" w:color="auto"/>
                <w:bottom w:val="none" w:sz="0" w:space="0" w:color="auto"/>
                <w:right w:val="none" w:sz="0" w:space="0" w:color="auto"/>
              </w:divBdr>
              <w:divsChild>
                <w:div w:id="440272178">
                  <w:marLeft w:val="0"/>
                  <w:marRight w:val="0"/>
                  <w:marTop w:val="0"/>
                  <w:marBottom w:val="0"/>
                  <w:divBdr>
                    <w:top w:val="none" w:sz="0" w:space="0" w:color="auto"/>
                    <w:left w:val="none" w:sz="0" w:space="0" w:color="auto"/>
                    <w:bottom w:val="none" w:sz="0" w:space="0" w:color="auto"/>
                    <w:right w:val="none" w:sz="0" w:space="0" w:color="auto"/>
                  </w:divBdr>
                </w:div>
              </w:divsChild>
            </w:div>
            <w:div w:id="1186940294">
              <w:marLeft w:val="0"/>
              <w:marRight w:val="0"/>
              <w:marTop w:val="0"/>
              <w:marBottom w:val="0"/>
              <w:divBdr>
                <w:top w:val="none" w:sz="0" w:space="0" w:color="auto"/>
                <w:left w:val="none" w:sz="0" w:space="0" w:color="auto"/>
                <w:bottom w:val="none" w:sz="0" w:space="0" w:color="auto"/>
                <w:right w:val="none" w:sz="0" w:space="0" w:color="auto"/>
              </w:divBdr>
              <w:divsChild>
                <w:div w:id="1047024097">
                  <w:marLeft w:val="0"/>
                  <w:marRight w:val="0"/>
                  <w:marTop w:val="0"/>
                  <w:marBottom w:val="0"/>
                  <w:divBdr>
                    <w:top w:val="none" w:sz="0" w:space="0" w:color="auto"/>
                    <w:left w:val="none" w:sz="0" w:space="0" w:color="auto"/>
                    <w:bottom w:val="none" w:sz="0" w:space="0" w:color="auto"/>
                    <w:right w:val="none" w:sz="0" w:space="0" w:color="auto"/>
                  </w:divBdr>
                </w:div>
              </w:divsChild>
            </w:div>
            <w:div w:id="1456099100">
              <w:marLeft w:val="0"/>
              <w:marRight w:val="0"/>
              <w:marTop w:val="0"/>
              <w:marBottom w:val="0"/>
              <w:divBdr>
                <w:top w:val="none" w:sz="0" w:space="0" w:color="auto"/>
                <w:left w:val="none" w:sz="0" w:space="0" w:color="auto"/>
                <w:bottom w:val="none" w:sz="0" w:space="0" w:color="auto"/>
                <w:right w:val="none" w:sz="0" w:space="0" w:color="auto"/>
              </w:divBdr>
              <w:divsChild>
                <w:div w:id="1202792286">
                  <w:marLeft w:val="0"/>
                  <w:marRight w:val="0"/>
                  <w:marTop w:val="0"/>
                  <w:marBottom w:val="0"/>
                  <w:divBdr>
                    <w:top w:val="none" w:sz="0" w:space="0" w:color="auto"/>
                    <w:left w:val="none" w:sz="0" w:space="0" w:color="auto"/>
                    <w:bottom w:val="none" w:sz="0" w:space="0" w:color="auto"/>
                    <w:right w:val="none" w:sz="0" w:space="0" w:color="auto"/>
                  </w:divBdr>
                </w:div>
              </w:divsChild>
            </w:div>
            <w:div w:id="374240490">
              <w:marLeft w:val="0"/>
              <w:marRight w:val="0"/>
              <w:marTop w:val="0"/>
              <w:marBottom w:val="0"/>
              <w:divBdr>
                <w:top w:val="none" w:sz="0" w:space="0" w:color="auto"/>
                <w:left w:val="none" w:sz="0" w:space="0" w:color="auto"/>
                <w:bottom w:val="none" w:sz="0" w:space="0" w:color="auto"/>
                <w:right w:val="none" w:sz="0" w:space="0" w:color="auto"/>
              </w:divBdr>
              <w:divsChild>
                <w:div w:id="197670843">
                  <w:marLeft w:val="0"/>
                  <w:marRight w:val="0"/>
                  <w:marTop w:val="0"/>
                  <w:marBottom w:val="0"/>
                  <w:divBdr>
                    <w:top w:val="none" w:sz="0" w:space="0" w:color="auto"/>
                    <w:left w:val="none" w:sz="0" w:space="0" w:color="auto"/>
                    <w:bottom w:val="none" w:sz="0" w:space="0" w:color="auto"/>
                    <w:right w:val="none" w:sz="0" w:space="0" w:color="auto"/>
                  </w:divBdr>
                </w:div>
              </w:divsChild>
            </w:div>
            <w:div w:id="1424649863">
              <w:marLeft w:val="0"/>
              <w:marRight w:val="0"/>
              <w:marTop w:val="0"/>
              <w:marBottom w:val="0"/>
              <w:divBdr>
                <w:top w:val="none" w:sz="0" w:space="0" w:color="auto"/>
                <w:left w:val="none" w:sz="0" w:space="0" w:color="auto"/>
                <w:bottom w:val="none" w:sz="0" w:space="0" w:color="auto"/>
                <w:right w:val="none" w:sz="0" w:space="0" w:color="auto"/>
              </w:divBdr>
            </w:div>
          </w:divsChild>
        </w:div>
        <w:div w:id="2016032639">
          <w:marLeft w:val="0"/>
          <w:marRight w:val="0"/>
          <w:marTop w:val="0"/>
          <w:marBottom w:val="0"/>
          <w:divBdr>
            <w:top w:val="none" w:sz="0" w:space="0" w:color="auto"/>
            <w:left w:val="none" w:sz="0" w:space="0" w:color="auto"/>
            <w:bottom w:val="none" w:sz="0" w:space="0" w:color="auto"/>
            <w:right w:val="none" w:sz="0" w:space="0" w:color="auto"/>
          </w:divBdr>
        </w:div>
        <w:div w:id="661616329">
          <w:marLeft w:val="0"/>
          <w:marRight w:val="0"/>
          <w:marTop w:val="0"/>
          <w:marBottom w:val="0"/>
          <w:divBdr>
            <w:top w:val="none" w:sz="0" w:space="0" w:color="auto"/>
            <w:left w:val="none" w:sz="0" w:space="0" w:color="auto"/>
            <w:bottom w:val="none" w:sz="0" w:space="0" w:color="auto"/>
            <w:right w:val="none" w:sz="0" w:space="0" w:color="auto"/>
          </w:divBdr>
        </w:div>
      </w:divsChild>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26963219">
      <w:bodyDiv w:val="1"/>
      <w:marLeft w:val="0"/>
      <w:marRight w:val="0"/>
      <w:marTop w:val="0"/>
      <w:marBottom w:val="0"/>
      <w:divBdr>
        <w:top w:val="none" w:sz="0" w:space="0" w:color="auto"/>
        <w:left w:val="none" w:sz="0" w:space="0" w:color="auto"/>
        <w:bottom w:val="none" w:sz="0" w:space="0" w:color="auto"/>
        <w:right w:val="none" w:sz="0" w:space="0" w:color="auto"/>
      </w:divBdr>
    </w:div>
    <w:div w:id="929391487">
      <w:bodyDiv w:val="1"/>
      <w:marLeft w:val="0"/>
      <w:marRight w:val="0"/>
      <w:marTop w:val="0"/>
      <w:marBottom w:val="0"/>
      <w:divBdr>
        <w:top w:val="none" w:sz="0" w:space="0" w:color="auto"/>
        <w:left w:val="none" w:sz="0" w:space="0" w:color="auto"/>
        <w:bottom w:val="none" w:sz="0" w:space="0" w:color="auto"/>
        <w:right w:val="none" w:sz="0" w:space="0" w:color="auto"/>
      </w:divBdr>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50555619">
      <w:bodyDiv w:val="1"/>
      <w:marLeft w:val="0"/>
      <w:marRight w:val="0"/>
      <w:marTop w:val="0"/>
      <w:marBottom w:val="0"/>
      <w:divBdr>
        <w:top w:val="none" w:sz="0" w:space="0" w:color="auto"/>
        <w:left w:val="none" w:sz="0" w:space="0" w:color="auto"/>
        <w:bottom w:val="none" w:sz="0" w:space="0" w:color="auto"/>
        <w:right w:val="none" w:sz="0" w:space="0" w:color="auto"/>
      </w:divBdr>
      <w:divsChild>
        <w:div w:id="1951550144">
          <w:marLeft w:val="0"/>
          <w:marRight w:val="0"/>
          <w:marTop w:val="0"/>
          <w:marBottom w:val="0"/>
          <w:divBdr>
            <w:top w:val="none" w:sz="0" w:space="0" w:color="auto"/>
            <w:left w:val="none" w:sz="0" w:space="0" w:color="auto"/>
            <w:bottom w:val="none" w:sz="0" w:space="0" w:color="auto"/>
            <w:right w:val="none" w:sz="0" w:space="0" w:color="auto"/>
          </w:divBdr>
        </w:div>
      </w:divsChild>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76226310">
      <w:bodyDiv w:val="1"/>
      <w:marLeft w:val="0"/>
      <w:marRight w:val="0"/>
      <w:marTop w:val="0"/>
      <w:marBottom w:val="0"/>
      <w:divBdr>
        <w:top w:val="none" w:sz="0" w:space="0" w:color="auto"/>
        <w:left w:val="none" w:sz="0" w:space="0" w:color="auto"/>
        <w:bottom w:val="none" w:sz="0" w:space="0" w:color="auto"/>
        <w:right w:val="none" w:sz="0" w:space="0" w:color="auto"/>
      </w:divBdr>
    </w:div>
    <w:div w:id="978649649">
      <w:bodyDiv w:val="1"/>
      <w:marLeft w:val="0"/>
      <w:marRight w:val="0"/>
      <w:marTop w:val="0"/>
      <w:marBottom w:val="0"/>
      <w:divBdr>
        <w:top w:val="none" w:sz="0" w:space="0" w:color="auto"/>
        <w:left w:val="none" w:sz="0" w:space="0" w:color="auto"/>
        <w:bottom w:val="none" w:sz="0" w:space="0" w:color="auto"/>
        <w:right w:val="none" w:sz="0" w:space="0" w:color="auto"/>
      </w:divBdr>
      <w:divsChild>
        <w:div w:id="533228353">
          <w:marLeft w:val="0"/>
          <w:marRight w:val="0"/>
          <w:marTop w:val="0"/>
          <w:marBottom w:val="0"/>
          <w:divBdr>
            <w:top w:val="none" w:sz="0" w:space="0" w:color="auto"/>
            <w:left w:val="none" w:sz="0" w:space="0" w:color="auto"/>
            <w:bottom w:val="none" w:sz="0" w:space="0" w:color="auto"/>
            <w:right w:val="none" w:sz="0" w:space="0" w:color="auto"/>
          </w:divBdr>
          <w:divsChild>
            <w:div w:id="1335378469">
              <w:marLeft w:val="0"/>
              <w:marRight w:val="0"/>
              <w:marTop w:val="0"/>
              <w:marBottom w:val="0"/>
              <w:divBdr>
                <w:top w:val="none" w:sz="0" w:space="0" w:color="auto"/>
                <w:left w:val="none" w:sz="0" w:space="0" w:color="auto"/>
                <w:bottom w:val="none" w:sz="0" w:space="0" w:color="auto"/>
                <w:right w:val="none" w:sz="0" w:space="0" w:color="auto"/>
              </w:divBdr>
              <w:divsChild>
                <w:div w:id="12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999234826">
      <w:bodyDiv w:val="1"/>
      <w:marLeft w:val="0"/>
      <w:marRight w:val="0"/>
      <w:marTop w:val="0"/>
      <w:marBottom w:val="0"/>
      <w:divBdr>
        <w:top w:val="none" w:sz="0" w:space="0" w:color="auto"/>
        <w:left w:val="none" w:sz="0" w:space="0" w:color="auto"/>
        <w:bottom w:val="none" w:sz="0" w:space="0" w:color="auto"/>
        <w:right w:val="none" w:sz="0" w:space="0" w:color="auto"/>
      </w:divBdr>
    </w:div>
    <w:div w:id="1006009464">
      <w:bodyDiv w:val="1"/>
      <w:marLeft w:val="0"/>
      <w:marRight w:val="0"/>
      <w:marTop w:val="0"/>
      <w:marBottom w:val="0"/>
      <w:divBdr>
        <w:top w:val="none" w:sz="0" w:space="0" w:color="auto"/>
        <w:left w:val="none" w:sz="0" w:space="0" w:color="auto"/>
        <w:bottom w:val="none" w:sz="0" w:space="0" w:color="auto"/>
        <w:right w:val="none" w:sz="0" w:space="0" w:color="auto"/>
      </w:divBdr>
      <w:divsChild>
        <w:div w:id="1228147876">
          <w:marLeft w:val="0"/>
          <w:marRight w:val="0"/>
          <w:marTop w:val="0"/>
          <w:marBottom w:val="0"/>
          <w:divBdr>
            <w:top w:val="none" w:sz="0" w:space="0" w:color="auto"/>
            <w:left w:val="none" w:sz="0" w:space="0" w:color="auto"/>
            <w:bottom w:val="none" w:sz="0" w:space="0" w:color="auto"/>
            <w:right w:val="none" w:sz="0" w:space="0" w:color="auto"/>
          </w:divBdr>
          <w:divsChild>
            <w:div w:id="1104544632">
              <w:marLeft w:val="0"/>
              <w:marRight w:val="0"/>
              <w:marTop w:val="0"/>
              <w:marBottom w:val="0"/>
              <w:divBdr>
                <w:top w:val="none" w:sz="0" w:space="0" w:color="auto"/>
                <w:left w:val="none" w:sz="0" w:space="0" w:color="auto"/>
                <w:bottom w:val="none" w:sz="0" w:space="0" w:color="auto"/>
                <w:right w:val="none" w:sz="0" w:space="0" w:color="auto"/>
              </w:divBdr>
              <w:divsChild>
                <w:div w:id="1115947508">
                  <w:marLeft w:val="0"/>
                  <w:marRight w:val="0"/>
                  <w:marTop w:val="0"/>
                  <w:marBottom w:val="0"/>
                  <w:divBdr>
                    <w:top w:val="none" w:sz="0" w:space="0" w:color="auto"/>
                    <w:left w:val="none" w:sz="0" w:space="0" w:color="auto"/>
                    <w:bottom w:val="none" w:sz="0" w:space="0" w:color="auto"/>
                    <w:right w:val="none" w:sz="0" w:space="0" w:color="auto"/>
                  </w:divBdr>
                </w:div>
                <w:div w:id="1944338690">
                  <w:marLeft w:val="0"/>
                  <w:marRight w:val="0"/>
                  <w:marTop w:val="0"/>
                  <w:marBottom w:val="0"/>
                  <w:divBdr>
                    <w:top w:val="none" w:sz="0" w:space="0" w:color="auto"/>
                    <w:left w:val="none" w:sz="0" w:space="0" w:color="auto"/>
                    <w:bottom w:val="none" w:sz="0" w:space="0" w:color="auto"/>
                    <w:right w:val="none" w:sz="0" w:space="0" w:color="auto"/>
                  </w:divBdr>
                </w:div>
                <w:div w:id="2110196357">
                  <w:marLeft w:val="0"/>
                  <w:marRight w:val="0"/>
                  <w:marTop w:val="0"/>
                  <w:marBottom w:val="0"/>
                  <w:divBdr>
                    <w:top w:val="none" w:sz="0" w:space="0" w:color="auto"/>
                    <w:left w:val="none" w:sz="0" w:space="0" w:color="auto"/>
                    <w:bottom w:val="none" w:sz="0" w:space="0" w:color="auto"/>
                    <w:right w:val="none" w:sz="0" w:space="0" w:color="auto"/>
                  </w:divBdr>
                </w:div>
                <w:div w:id="244340040">
                  <w:marLeft w:val="0"/>
                  <w:marRight w:val="0"/>
                  <w:marTop w:val="0"/>
                  <w:marBottom w:val="0"/>
                  <w:divBdr>
                    <w:top w:val="none" w:sz="0" w:space="0" w:color="auto"/>
                    <w:left w:val="none" w:sz="0" w:space="0" w:color="auto"/>
                    <w:bottom w:val="none" w:sz="0" w:space="0" w:color="auto"/>
                    <w:right w:val="none" w:sz="0" w:space="0" w:color="auto"/>
                  </w:divBdr>
                </w:div>
              </w:divsChild>
            </w:div>
            <w:div w:id="1845853470">
              <w:marLeft w:val="0"/>
              <w:marRight w:val="0"/>
              <w:marTop w:val="0"/>
              <w:marBottom w:val="0"/>
              <w:divBdr>
                <w:top w:val="none" w:sz="0" w:space="0" w:color="auto"/>
                <w:left w:val="none" w:sz="0" w:space="0" w:color="auto"/>
                <w:bottom w:val="none" w:sz="0" w:space="0" w:color="auto"/>
                <w:right w:val="none" w:sz="0" w:space="0" w:color="auto"/>
              </w:divBdr>
              <w:divsChild>
                <w:div w:id="544874625">
                  <w:marLeft w:val="0"/>
                  <w:marRight w:val="0"/>
                  <w:marTop w:val="0"/>
                  <w:marBottom w:val="0"/>
                  <w:divBdr>
                    <w:top w:val="none" w:sz="0" w:space="0" w:color="auto"/>
                    <w:left w:val="none" w:sz="0" w:space="0" w:color="auto"/>
                    <w:bottom w:val="none" w:sz="0" w:space="0" w:color="auto"/>
                    <w:right w:val="none" w:sz="0" w:space="0" w:color="auto"/>
                  </w:divBdr>
                </w:div>
                <w:div w:id="30421742">
                  <w:marLeft w:val="0"/>
                  <w:marRight w:val="0"/>
                  <w:marTop w:val="0"/>
                  <w:marBottom w:val="0"/>
                  <w:divBdr>
                    <w:top w:val="none" w:sz="0" w:space="0" w:color="auto"/>
                    <w:left w:val="none" w:sz="0" w:space="0" w:color="auto"/>
                    <w:bottom w:val="none" w:sz="0" w:space="0" w:color="auto"/>
                    <w:right w:val="none" w:sz="0" w:space="0" w:color="auto"/>
                  </w:divBdr>
                </w:div>
                <w:div w:id="1559899053">
                  <w:marLeft w:val="0"/>
                  <w:marRight w:val="0"/>
                  <w:marTop w:val="0"/>
                  <w:marBottom w:val="0"/>
                  <w:divBdr>
                    <w:top w:val="none" w:sz="0" w:space="0" w:color="auto"/>
                    <w:left w:val="none" w:sz="0" w:space="0" w:color="auto"/>
                    <w:bottom w:val="none" w:sz="0" w:space="0" w:color="auto"/>
                    <w:right w:val="none" w:sz="0" w:space="0" w:color="auto"/>
                  </w:divBdr>
                </w:div>
                <w:div w:id="646007733">
                  <w:marLeft w:val="0"/>
                  <w:marRight w:val="0"/>
                  <w:marTop w:val="0"/>
                  <w:marBottom w:val="0"/>
                  <w:divBdr>
                    <w:top w:val="none" w:sz="0" w:space="0" w:color="auto"/>
                    <w:left w:val="none" w:sz="0" w:space="0" w:color="auto"/>
                    <w:bottom w:val="none" w:sz="0" w:space="0" w:color="auto"/>
                    <w:right w:val="none" w:sz="0" w:space="0" w:color="auto"/>
                  </w:divBdr>
                </w:div>
              </w:divsChild>
            </w:div>
            <w:div w:id="97680798">
              <w:marLeft w:val="0"/>
              <w:marRight w:val="0"/>
              <w:marTop w:val="0"/>
              <w:marBottom w:val="0"/>
              <w:divBdr>
                <w:top w:val="none" w:sz="0" w:space="0" w:color="auto"/>
                <w:left w:val="none" w:sz="0" w:space="0" w:color="auto"/>
                <w:bottom w:val="none" w:sz="0" w:space="0" w:color="auto"/>
                <w:right w:val="none" w:sz="0" w:space="0" w:color="auto"/>
              </w:divBdr>
            </w:div>
          </w:divsChild>
        </w:div>
        <w:div w:id="1807232305">
          <w:marLeft w:val="0"/>
          <w:marRight w:val="0"/>
          <w:marTop w:val="0"/>
          <w:marBottom w:val="0"/>
          <w:divBdr>
            <w:top w:val="none" w:sz="0" w:space="0" w:color="auto"/>
            <w:left w:val="none" w:sz="0" w:space="0" w:color="auto"/>
            <w:bottom w:val="none" w:sz="0" w:space="0" w:color="auto"/>
            <w:right w:val="none" w:sz="0" w:space="0" w:color="auto"/>
          </w:divBdr>
        </w:div>
      </w:divsChild>
    </w:div>
    <w:div w:id="1017316827">
      <w:bodyDiv w:val="1"/>
      <w:marLeft w:val="0"/>
      <w:marRight w:val="0"/>
      <w:marTop w:val="0"/>
      <w:marBottom w:val="0"/>
      <w:divBdr>
        <w:top w:val="none" w:sz="0" w:space="0" w:color="auto"/>
        <w:left w:val="none" w:sz="0" w:space="0" w:color="auto"/>
        <w:bottom w:val="none" w:sz="0" w:space="0" w:color="auto"/>
        <w:right w:val="none" w:sz="0" w:space="0" w:color="auto"/>
      </w:divBdr>
      <w:divsChild>
        <w:div w:id="2098666566">
          <w:marLeft w:val="0"/>
          <w:marRight w:val="0"/>
          <w:marTop w:val="0"/>
          <w:marBottom w:val="0"/>
          <w:divBdr>
            <w:top w:val="none" w:sz="0" w:space="0" w:color="auto"/>
            <w:left w:val="none" w:sz="0" w:space="0" w:color="auto"/>
            <w:bottom w:val="none" w:sz="0" w:space="0" w:color="auto"/>
            <w:right w:val="none" w:sz="0" w:space="0" w:color="auto"/>
          </w:divBdr>
          <w:divsChild>
            <w:div w:id="269631556">
              <w:marLeft w:val="0"/>
              <w:marRight w:val="0"/>
              <w:marTop w:val="0"/>
              <w:marBottom w:val="0"/>
              <w:divBdr>
                <w:top w:val="none" w:sz="0" w:space="0" w:color="auto"/>
                <w:left w:val="none" w:sz="0" w:space="0" w:color="auto"/>
                <w:bottom w:val="none" w:sz="0" w:space="0" w:color="auto"/>
                <w:right w:val="none" w:sz="0" w:space="0" w:color="auto"/>
              </w:divBdr>
              <w:divsChild>
                <w:div w:id="19432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536">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23131">
      <w:bodyDiv w:val="1"/>
      <w:marLeft w:val="0"/>
      <w:marRight w:val="0"/>
      <w:marTop w:val="0"/>
      <w:marBottom w:val="0"/>
      <w:divBdr>
        <w:top w:val="none" w:sz="0" w:space="0" w:color="auto"/>
        <w:left w:val="none" w:sz="0" w:space="0" w:color="auto"/>
        <w:bottom w:val="none" w:sz="0" w:space="0" w:color="auto"/>
        <w:right w:val="none" w:sz="0" w:space="0" w:color="auto"/>
      </w:divBdr>
      <w:divsChild>
        <w:div w:id="187260892">
          <w:marLeft w:val="0"/>
          <w:marRight w:val="0"/>
          <w:marTop w:val="0"/>
          <w:marBottom w:val="0"/>
          <w:divBdr>
            <w:top w:val="none" w:sz="0" w:space="0" w:color="auto"/>
            <w:left w:val="none" w:sz="0" w:space="0" w:color="auto"/>
            <w:bottom w:val="none" w:sz="0" w:space="0" w:color="auto"/>
            <w:right w:val="none" w:sz="0" w:space="0" w:color="auto"/>
          </w:divBdr>
        </w:div>
        <w:div w:id="760293576">
          <w:marLeft w:val="0"/>
          <w:marRight w:val="0"/>
          <w:marTop w:val="0"/>
          <w:marBottom w:val="0"/>
          <w:divBdr>
            <w:top w:val="none" w:sz="0" w:space="0" w:color="auto"/>
            <w:left w:val="none" w:sz="0" w:space="0" w:color="auto"/>
            <w:bottom w:val="none" w:sz="0" w:space="0" w:color="auto"/>
            <w:right w:val="none" w:sz="0" w:space="0" w:color="auto"/>
          </w:divBdr>
        </w:div>
        <w:div w:id="166478522">
          <w:marLeft w:val="0"/>
          <w:marRight w:val="0"/>
          <w:marTop w:val="0"/>
          <w:marBottom w:val="0"/>
          <w:divBdr>
            <w:top w:val="none" w:sz="0" w:space="0" w:color="auto"/>
            <w:left w:val="none" w:sz="0" w:space="0" w:color="auto"/>
            <w:bottom w:val="none" w:sz="0" w:space="0" w:color="auto"/>
            <w:right w:val="none" w:sz="0" w:space="0" w:color="auto"/>
          </w:divBdr>
        </w:div>
        <w:div w:id="1858227813">
          <w:marLeft w:val="0"/>
          <w:marRight w:val="0"/>
          <w:marTop w:val="0"/>
          <w:marBottom w:val="0"/>
          <w:divBdr>
            <w:top w:val="none" w:sz="0" w:space="0" w:color="auto"/>
            <w:left w:val="none" w:sz="0" w:space="0" w:color="auto"/>
            <w:bottom w:val="none" w:sz="0" w:space="0" w:color="auto"/>
            <w:right w:val="none" w:sz="0" w:space="0" w:color="auto"/>
          </w:divBdr>
        </w:div>
        <w:div w:id="429815403">
          <w:marLeft w:val="0"/>
          <w:marRight w:val="0"/>
          <w:marTop w:val="0"/>
          <w:marBottom w:val="0"/>
          <w:divBdr>
            <w:top w:val="none" w:sz="0" w:space="0" w:color="auto"/>
            <w:left w:val="none" w:sz="0" w:space="0" w:color="auto"/>
            <w:bottom w:val="none" w:sz="0" w:space="0" w:color="auto"/>
            <w:right w:val="none" w:sz="0" w:space="0" w:color="auto"/>
          </w:divBdr>
        </w:div>
        <w:div w:id="91754144">
          <w:marLeft w:val="0"/>
          <w:marRight w:val="0"/>
          <w:marTop w:val="0"/>
          <w:marBottom w:val="0"/>
          <w:divBdr>
            <w:top w:val="none" w:sz="0" w:space="0" w:color="auto"/>
            <w:left w:val="none" w:sz="0" w:space="0" w:color="auto"/>
            <w:bottom w:val="none" w:sz="0" w:space="0" w:color="auto"/>
            <w:right w:val="none" w:sz="0" w:space="0" w:color="auto"/>
          </w:divBdr>
        </w:div>
        <w:div w:id="663629065">
          <w:marLeft w:val="0"/>
          <w:marRight w:val="0"/>
          <w:marTop w:val="0"/>
          <w:marBottom w:val="0"/>
          <w:divBdr>
            <w:top w:val="none" w:sz="0" w:space="0" w:color="auto"/>
            <w:left w:val="none" w:sz="0" w:space="0" w:color="auto"/>
            <w:bottom w:val="none" w:sz="0" w:space="0" w:color="auto"/>
            <w:right w:val="none" w:sz="0" w:space="0" w:color="auto"/>
          </w:divBdr>
        </w:div>
      </w:divsChild>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46682328">
      <w:bodyDiv w:val="1"/>
      <w:marLeft w:val="0"/>
      <w:marRight w:val="0"/>
      <w:marTop w:val="0"/>
      <w:marBottom w:val="0"/>
      <w:divBdr>
        <w:top w:val="none" w:sz="0" w:space="0" w:color="auto"/>
        <w:left w:val="none" w:sz="0" w:space="0" w:color="auto"/>
        <w:bottom w:val="none" w:sz="0" w:space="0" w:color="auto"/>
        <w:right w:val="none" w:sz="0" w:space="0" w:color="auto"/>
      </w:divBdr>
    </w:div>
    <w:div w:id="1048455914">
      <w:bodyDiv w:val="1"/>
      <w:marLeft w:val="0"/>
      <w:marRight w:val="0"/>
      <w:marTop w:val="0"/>
      <w:marBottom w:val="0"/>
      <w:divBdr>
        <w:top w:val="none" w:sz="0" w:space="0" w:color="auto"/>
        <w:left w:val="none" w:sz="0" w:space="0" w:color="auto"/>
        <w:bottom w:val="none" w:sz="0" w:space="0" w:color="auto"/>
        <w:right w:val="none" w:sz="0" w:space="0" w:color="auto"/>
      </w:divBdr>
      <w:divsChild>
        <w:div w:id="1593466034">
          <w:marLeft w:val="0"/>
          <w:marRight w:val="0"/>
          <w:marTop w:val="0"/>
          <w:marBottom w:val="0"/>
          <w:divBdr>
            <w:top w:val="none" w:sz="0" w:space="0" w:color="auto"/>
            <w:left w:val="none" w:sz="0" w:space="0" w:color="auto"/>
            <w:bottom w:val="none" w:sz="0" w:space="0" w:color="auto"/>
            <w:right w:val="none" w:sz="0" w:space="0" w:color="auto"/>
          </w:divBdr>
        </w:div>
      </w:divsChild>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35179992">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152795542">
      <w:bodyDiv w:val="1"/>
      <w:marLeft w:val="0"/>
      <w:marRight w:val="0"/>
      <w:marTop w:val="0"/>
      <w:marBottom w:val="0"/>
      <w:divBdr>
        <w:top w:val="none" w:sz="0" w:space="0" w:color="auto"/>
        <w:left w:val="none" w:sz="0" w:space="0" w:color="auto"/>
        <w:bottom w:val="none" w:sz="0" w:space="0" w:color="auto"/>
        <w:right w:val="none" w:sz="0" w:space="0" w:color="auto"/>
      </w:divBdr>
    </w:div>
    <w:div w:id="1169297104">
      <w:bodyDiv w:val="1"/>
      <w:marLeft w:val="0"/>
      <w:marRight w:val="0"/>
      <w:marTop w:val="0"/>
      <w:marBottom w:val="0"/>
      <w:divBdr>
        <w:top w:val="none" w:sz="0" w:space="0" w:color="auto"/>
        <w:left w:val="none" w:sz="0" w:space="0" w:color="auto"/>
        <w:bottom w:val="none" w:sz="0" w:space="0" w:color="auto"/>
        <w:right w:val="none" w:sz="0" w:space="0" w:color="auto"/>
      </w:divBdr>
      <w:divsChild>
        <w:div w:id="929966418">
          <w:marLeft w:val="0"/>
          <w:marRight w:val="0"/>
          <w:marTop w:val="0"/>
          <w:marBottom w:val="0"/>
          <w:divBdr>
            <w:top w:val="none" w:sz="0" w:space="0" w:color="auto"/>
            <w:left w:val="none" w:sz="0" w:space="0" w:color="auto"/>
            <w:bottom w:val="none" w:sz="0" w:space="0" w:color="auto"/>
            <w:right w:val="none" w:sz="0" w:space="0" w:color="auto"/>
          </w:divBdr>
          <w:divsChild>
            <w:div w:id="477848648">
              <w:marLeft w:val="0"/>
              <w:marRight w:val="0"/>
              <w:marTop w:val="0"/>
              <w:marBottom w:val="0"/>
              <w:divBdr>
                <w:top w:val="none" w:sz="0" w:space="0" w:color="auto"/>
                <w:left w:val="none" w:sz="0" w:space="0" w:color="auto"/>
                <w:bottom w:val="none" w:sz="0" w:space="0" w:color="auto"/>
                <w:right w:val="none" w:sz="0" w:space="0" w:color="auto"/>
              </w:divBdr>
              <w:divsChild>
                <w:div w:id="11170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02100">
      <w:bodyDiv w:val="1"/>
      <w:marLeft w:val="0"/>
      <w:marRight w:val="0"/>
      <w:marTop w:val="0"/>
      <w:marBottom w:val="0"/>
      <w:divBdr>
        <w:top w:val="none" w:sz="0" w:space="0" w:color="auto"/>
        <w:left w:val="none" w:sz="0" w:space="0" w:color="auto"/>
        <w:bottom w:val="none" w:sz="0" w:space="0" w:color="auto"/>
        <w:right w:val="none" w:sz="0" w:space="0" w:color="auto"/>
      </w:divBdr>
    </w:div>
    <w:div w:id="1172912102">
      <w:bodyDiv w:val="1"/>
      <w:marLeft w:val="0"/>
      <w:marRight w:val="0"/>
      <w:marTop w:val="0"/>
      <w:marBottom w:val="0"/>
      <w:divBdr>
        <w:top w:val="none" w:sz="0" w:space="0" w:color="auto"/>
        <w:left w:val="none" w:sz="0" w:space="0" w:color="auto"/>
        <w:bottom w:val="none" w:sz="0" w:space="0" w:color="auto"/>
        <w:right w:val="none" w:sz="0" w:space="0" w:color="auto"/>
      </w:divBdr>
    </w:div>
    <w:div w:id="1197700471">
      <w:bodyDiv w:val="1"/>
      <w:marLeft w:val="0"/>
      <w:marRight w:val="0"/>
      <w:marTop w:val="0"/>
      <w:marBottom w:val="0"/>
      <w:divBdr>
        <w:top w:val="none" w:sz="0" w:space="0" w:color="auto"/>
        <w:left w:val="none" w:sz="0" w:space="0" w:color="auto"/>
        <w:bottom w:val="none" w:sz="0" w:space="0" w:color="auto"/>
        <w:right w:val="none" w:sz="0" w:space="0" w:color="auto"/>
      </w:divBdr>
    </w:div>
    <w:div w:id="1217623671">
      <w:bodyDiv w:val="1"/>
      <w:marLeft w:val="0"/>
      <w:marRight w:val="0"/>
      <w:marTop w:val="0"/>
      <w:marBottom w:val="0"/>
      <w:divBdr>
        <w:top w:val="none" w:sz="0" w:space="0" w:color="auto"/>
        <w:left w:val="none" w:sz="0" w:space="0" w:color="auto"/>
        <w:bottom w:val="none" w:sz="0" w:space="0" w:color="auto"/>
        <w:right w:val="none" w:sz="0" w:space="0" w:color="auto"/>
      </w:divBdr>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3191416">
      <w:bodyDiv w:val="1"/>
      <w:marLeft w:val="0"/>
      <w:marRight w:val="0"/>
      <w:marTop w:val="0"/>
      <w:marBottom w:val="0"/>
      <w:divBdr>
        <w:top w:val="none" w:sz="0" w:space="0" w:color="auto"/>
        <w:left w:val="none" w:sz="0" w:space="0" w:color="auto"/>
        <w:bottom w:val="none" w:sz="0" w:space="0" w:color="auto"/>
        <w:right w:val="none" w:sz="0" w:space="0" w:color="auto"/>
      </w:divBdr>
      <w:divsChild>
        <w:div w:id="1287545821">
          <w:marLeft w:val="0"/>
          <w:marRight w:val="0"/>
          <w:marTop w:val="0"/>
          <w:marBottom w:val="0"/>
          <w:divBdr>
            <w:top w:val="none" w:sz="0" w:space="0" w:color="auto"/>
            <w:left w:val="none" w:sz="0" w:space="0" w:color="auto"/>
            <w:bottom w:val="none" w:sz="0" w:space="0" w:color="auto"/>
            <w:right w:val="none" w:sz="0" w:space="0" w:color="auto"/>
          </w:divBdr>
          <w:divsChild>
            <w:div w:id="669679267">
              <w:marLeft w:val="0"/>
              <w:marRight w:val="0"/>
              <w:marTop w:val="0"/>
              <w:marBottom w:val="0"/>
              <w:divBdr>
                <w:top w:val="none" w:sz="0" w:space="0" w:color="auto"/>
                <w:left w:val="none" w:sz="0" w:space="0" w:color="auto"/>
                <w:bottom w:val="none" w:sz="0" w:space="0" w:color="auto"/>
                <w:right w:val="none" w:sz="0" w:space="0" w:color="auto"/>
              </w:divBdr>
            </w:div>
            <w:div w:id="15522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12903599">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59504855">
      <w:bodyDiv w:val="1"/>
      <w:marLeft w:val="0"/>
      <w:marRight w:val="0"/>
      <w:marTop w:val="0"/>
      <w:marBottom w:val="0"/>
      <w:divBdr>
        <w:top w:val="none" w:sz="0" w:space="0" w:color="auto"/>
        <w:left w:val="none" w:sz="0" w:space="0" w:color="auto"/>
        <w:bottom w:val="none" w:sz="0" w:space="0" w:color="auto"/>
        <w:right w:val="none" w:sz="0" w:space="0" w:color="auto"/>
      </w:divBdr>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81711996">
      <w:bodyDiv w:val="1"/>
      <w:marLeft w:val="0"/>
      <w:marRight w:val="0"/>
      <w:marTop w:val="0"/>
      <w:marBottom w:val="0"/>
      <w:divBdr>
        <w:top w:val="none" w:sz="0" w:space="0" w:color="auto"/>
        <w:left w:val="none" w:sz="0" w:space="0" w:color="auto"/>
        <w:bottom w:val="none" w:sz="0" w:space="0" w:color="auto"/>
        <w:right w:val="none" w:sz="0" w:space="0" w:color="auto"/>
      </w:divBdr>
    </w:div>
    <w:div w:id="1392583059">
      <w:bodyDiv w:val="1"/>
      <w:marLeft w:val="0"/>
      <w:marRight w:val="0"/>
      <w:marTop w:val="0"/>
      <w:marBottom w:val="0"/>
      <w:divBdr>
        <w:top w:val="none" w:sz="0" w:space="0" w:color="auto"/>
        <w:left w:val="none" w:sz="0" w:space="0" w:color="auto"/>
        <w:bottom w:val="none" w:sz="0" w:space="0" w:color="auto"/>
        <w:right w:val="none" w:sz="0" w:space="0" w:color="auto"/>
      </w:divBdr>
      <w:divsChild>
        <w:div w:id="631448889">
          <w:marLeft w:val="0"/>
          <w:marRight w:val="0"/>
          <w:marTop w:val="0"/>
          <w:marBottom w:val="0"/>
          <w:divBdr>
            <w:top w:val="none" w:sz="0" w:space="0" w:color="auto"/>
            <w:left w:val="none" w:sz="0" w:space="0" w:color="auto"/>
            <w:bottom w:val="none" w:sz="0" w:space="0" w:color="auto"/>
            <w:right w:val="none" w:sz="0" w:space="0" w:color="auto"/>
          </w:divBdr>
        </w:div>
        <w:div w:id="2094813180">
          <w:marLeft w:val="0"/>
          <w:marRight w:val="0"/>
          <w:marTop w:val="0"/>
          <w:marBottom w:val="0"/>
          <w:divBdr>
            <w:top w:val="none" w:sz="0" w:space="0" w:color="auto"/>
            <w:left w:val="none" w:sz="0" w:space="0" w:color="auto"/>
            <w:bottom w:val="none" w:sz="0" w:space="0" w:color="auto"/>
            <w:right w:val="none" w:sz="0" w:space="0" w:color="auto"/>
          </w:divBdr>
        </w:div>
        <w:div w:id="299575668">
          <w:marLeft w:val="0"/>
          <w:marRight w:val="0"/>
          <w:marTop w:val="0"/>
          <w:marBottom w:val="0"/>
          <w:divBdr>
            <w:top w:val="none" w:sz="0" w:space="0" w:color="auto"/>
            <w:left w:val="none" w:sz="0" w:space="0" w:color="auto"/>
            <w:bottom w:val="none" w:sz="0" w:space="0" w:color="auto"/>
            <w:right w:val="none" w:sz="0" w:space="0" w:color="auto"/>
          </w:divBdr>
        </w:div>
        <w:div w:id="1637224702">
          <w:marLeft w:val="0"/>
          <w:marRight w:val="0"/>
          <w:marTop w:val="0"/>
          <w:marBottom w:val="0"/>
          <w:divBdr>
            <w:top w:val="none" w:sz="0" w:space="0" w:color="auto"/>
            <w:left w:val="none" w:sz="0" w:space="0" w:color="auto"/>
            <w:bottom w:val="none" w:sz="0" w:space="0" w:color="auto"/>
            <w:right w:val="none" w:sz="0" w:space="0" w:color="auto"/>
          </w:divBdr>
        </w:div>
        <w:div w:id="2122066486">
          <w:marLeft w:val="0"/>
          <w:marRight w:val="0"/>
          <w:marTop w:val="0"/>
          <w:marBottom w:val="0"/>
          <w:divBdr>
            <w:top w:val="none" w:sz="0" w:space="0" w:color="auto"/>
            <w:left w:val="none" w:sz="0" w:space="0" w:color="auto"/>
            <w:bottom w:val="none" w:sz="0" w:space="0" w:color="auto"/>
            <w:right w:val="none" w:sz="0" w:space="0" w:color="auto"/>
          </w:divBdr>
        </w:div>
        <w:div w:id="1595702896">
          <w:marLeft w:val="0"/>
          <w:marRight w:val="0"/>
          <w:marTop w:val="0"/>
          <w:marBottom w:val="0"/>
          <w:divBdr>
            <w:top w:val="none" w:sz="0" w:space="0" w:color="auto"/>
            <w:left w:val="none" w:sz="0" w:space="0" w:color="auto"/>
            <w:bottom w:val="none" w:sz="0" w:space="0" w:color="auto"/>
            <w:right w:val="none" w:sz="0" w:space="0" w:color="auto"/>
          </w:divBdr>
        </w:div>
        <w:div w:id="388765461">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659308">
              <w:blockQuote w:val="1"/>
              <w:marLeft w:val="600"/>
              <w:marRight w:val="0"/>
              <w:marTop w:val="0"/>
              <w:marBottom w:val="0"/>
              <w:divBdr>
                <w:top w:val="none" w:sz="0" w:space="0" w:color="auto"/>
                <w:left w:val="none" w:sz="0" w:space="0" w:color="auto"/>
                <w:bottom w:val="none" w:sz="0" w:space="0" w:color="auto"/>
                <w:right w:val="none" w:sz="0" w:space="0" w:color="auto"/>
              </w:divBdr>
              <w:divsChild>
                <w:div w:id="8944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77583">
          <w:marLeft w:val="0"/>
          <w:marRight w:val="0"/>
          <w:marTop w:val="0"/>
          <w:marBottom w:val="0"/>
          <w:divBdr>
            <w:top w:val="none" w:sz="0" w:space="0" w:color="auto"/>
            <w:left w:val="none" w:sz="0" w:space="0" w:color="auto"/>
            <w:bottom w:val="none" w:sz="0" w:space="0" w:color="auto"/>
            <w:right w:val="none" w:sz="0" w:space="0" w:color="auto"/>
          </w:divBdr>
          <w:divsChild>
            <w:div w:id="95178062">
              <w:marLeft w:val="0"/>
              <w:marRight w:val="0"/>
              <w:marTop w:val="0"/>
              <w:marBottom w:val="0"/>
              <w:divBdr>
                <w:top w:val="none" w:sz="0" w:space="0" w:color="auto"/>
                <w:left w:val="none" w:sz="0" w:space="0" w:color="auto"/>
                <w:bottom w:val="none" w:sz="0" w:space="0" w:color="auto"/>
                <w:right w:val="none" w:sz="0" w:space="0" w:color="auto"/>
              </w:divBdr>
            </w:div>
          </w:divsChild>
        </w:div>
        <w:div w:id="1951744706">
          <w:marLeft w:val="0"/>
          <w:marRight w:val="0"/>
          <w:marTop w:val="0"/>
          <w:marBottom w:val="0"/>
          <w:divBdr>
            <w:top w:val="none" w:sz="0" w:space="0" w:color="auto"/>
            <w:left w:val="none" w:sz="0" w:space="0" w:color="auto"/>
            <w:bottom w:val="none" w:sz="0" w:space="0" w:color="auto"/>
            <w:right w:val="none" w:sz="0" w:space="0" w:color="auto"/>
          </w:divBdr>
        </w:div>
        <w:div w:id="867913962">
          <w:marLeft w:val="0"/>
          <w:marRight w:val="0"/>
          <w:marTop w:val="0"/>
          <w:marBottom w:val="0"/>
          <w:divBdr>
            <w:top w:val="none" w:sz="0" w:space="0" w:color="auto"/>
            <w:left w:val="none" w:sz="0" w:space="0" w:color="auto"/>
            <w:bottom w:val="none" w:sz="0" w:space="0" w:color="auto"/>
            <w:right w:val="none" w:sz="0" w:space="0" w:color="auto"/>
          </w:divBdr>
        </w:div>
        <w:div w:id="1015375896">
          <w:marLeft w:val="0"/>
          <w:marRight w:val="0"/>
          <w:marTop w:val="0"/>
          <w:marBottom w:val="0"/>
          <w:divBdr>
            <w:top w:val="none" w:sz="0" w:space="0" w:color="auto"/>
            <w:left w:val="none" w:sz="0" w:space="0" w:color="auto"/>
            <w:bottom w:val="none" w:sz="0" w:space="0" w:color="auto"/>
            <w:right w:val="none" w:sz="0" w:space="0" w:color="auto"/>
          </w:divBdr>
        </w:div>
        <w:div w:id="2142651145">
          <w:marLeft w:val="0"/>
          <w:marRight w:val="0"/>
          <w:marTop w:val="0"/>
          <w:marBottom w:val="0"/>
          <w:divBdr>
            <w:top w:val="none" w:sz="0" w:space="0" w:color="auto"/>
            <w:left w:val="none" w:sz="0" w:space="0" w:color="auto"/>
            <w:bottom w:val="none" w:sz="0" w:space="0" w:color="auto"/>
            <w:right w:val="none" w:sz="0" w:space="0" w:color="auto"/>
          </w:divBdr>
        </w:div>
        <w:div w:id="1800806113">
          <w:blockQuote w:val="1"/>
          <w:marLeft w:val="600"/>
          <w:marRight w:val="0"/>
          <w:marTop w:val="0"/>
          <w:marBottom w:val="0"/>
          <w:divBdr>
            <w:top w:val="none" w:sz="0" w:space="0" w:color="auto"/>
            <w:left w:val="none" w:sz="0" w:space="0" w:color="auto"/>
            <w:bottom w:val="none" w:sz="0" w:space="0" w:color="auto"/>
            <w:right w:val="none" w:sz="0" w:space="0" w:color="auto"/>
          </w:divBdr>
          <w:divsChild>
            <w:div w:id="1266958615">
              <w:marLeft w:val="0"/>
              <w:marRight w:val="0"/>
              <w:marTop w:val="0"/>
              <w:marBottom w:val="0"/>
              <w:divBdr>
                <w:top w:val="none" w:sz="0" w:space="0" w:color="auto"/>
                <w:left w:val="none" w:sz="0" w:space="0" w:color="auto"/>
                <w:bottom w:val="none" w:sz="0" w:space="0" w:color="auto"/>
                <w:right w:val="none" w:sz="0" w:space="0" w:color="auto"/>
              </w:divBdr>
            </w:div>
            <w:div w:id="1356228646">
              <w:marLeft w:val="0"/>
              <w:marRight w:val="0"/>
              <w:marTop w:val="0"/>
              <w:marBottom w:val="0"/>
              <w:divBdr>
                <w:top w:val="none" w:sz="0" w:space="0" w:color="auto"/>
                <w:left w:val="none" w:sz="0" w:space="0" w:color="auto"/>
                <w:bottom w:val="none" w:sz="0" w:space="0" w:color="auto"/>
                <w:right w:val="none" w:sz="0" w:space="0" w:color="auto"/>
              </w:divBdr>
              <w:divsChild>
                <w:div w:id="978219662">
                  <w:marLeft w:val="0"/>
                  <w:marRight w:val="0"/>
                  <w:marTop w:val="0"/>
                  <w:marBottom w:val="0"/>
                  <w:divBdr>
                    <w:top w:val="none" w:sz="0" w:space="0" w:color="auto"/>
                    <w:left w:val="none" w:sz="0" w:space="0" w:color="auto"/>
                    <w:bottom w:val="none" w:sz="0" w:space="0" w:color="auto"/>
                    <w:right w:val="none" w:sz="0" w:space="0" w:color="auto"/>
                  </w:divBdr>
                </w:div>
              </w:divsChild>
            </w:div>
            <w:div w:id="283997368">
              <w:marLeft w:val="0"/>
              <w:marRight w:val="0"/>
              <w:marTop w:val="0"/>
              <w:marBottom w:val="0"/>
              <w:divBdr>
                <w:top w:val="none" w:sz="0" w:space="0" w:color="auto"/>
                <w:left w:val="none" w:sz="0" w:space="0" w:color="auto"/>
                <w:bottom w:val="none" w:sz="0" w:space="0" w:color="auto"/>
                <w:right w:val="none" w:sz="0" w:space="0" w:color="auto"/>
              </w:divBdr>
              <w:divsChild>
                <w:div w:id="489909169">
                  <w:marLeft w:val="0"/>
                  <w:marRight w:val="0"/>
                  <w:marTop w:val="0"/>
                  <w:marBottom w:val="0"/>
                  <w:divBdr>
                    <w:top w:val="none" w:sz="0" w:space="0" w:color="auto"/>
                    <w:left w:val="none" w:sz="0" w:space="0" w:color="auto"/>
                    <w:bottom w:val="none" w:sz="0" w:space="0" w:color="auto"/>
                    <w:right w:val="none" w:sz="0" w:space="0" w:color="auto"/>
                  </w:divBdr>
                </w:div>
              </w:divsChild>
            </w:div>
            <w:div w:id="293870811">
              <w:marLeft w:val="0"/>
              <w:marRight w:val="0"/>
              <w:marTop w:val="0"/>
              <w:marBottom w:val="0"/>
              <w:divBdr>
                <w:top w:val="none" w:sz="0" w:space="0" w:color="auto"/>
                <w:left w:val="none" w:sz="0" w:space="0" w:color="auto"/>
                <w:bottom w:val="none" w:sz="0" w:space="0" w:color="auto"/>
                <w:right w:val="none" w:sz="0" w:space="0" w:color="auto"/>
              </w:divBdr>
              <w:divsChild>
                <w:div w:id="1913923243">
                  <w:marLeft w:val="0"/>
                  <w:marRight w:val="0"/>
                  <w:marTop w:val="0"/>
                  <w:marBottom w:val="0"/>
                  <w:divBdr>
                    <w:top w:val="none" w:sz="0" w:space="0" w:color="auto"/>
                    <w:left w:val="none" w:sz="0" w:space="0" w:color="auto"/>
                    <w:bottom w:val="none" w:sz="0" w:space="0" w:color="auto"/>
                    <w:right w:val="none" w:sz="0" w:space="0" w:color="auto"/>
                  </w:divBdr>
                </w:div>
              </w:divsChild>
            </w:div>
            <w:div w:id="659620232">
              <w:marLeft w:val="0"/>
              <w:marRight w:val="0"/>
              <w:marTop w:val="0"/>
              <w:marBottom w:val="0"/>
              <w:divBdr>
                <w:top w:val="none" w:sz="0" w:space="0" w:color="auto"/>
                <w:left w:val="none" w:sz="0" w:space="0" w:color="auto"/>
                <w:bottom w:val="none" w:sz="0" w:space="0" w:color="auto"/>
                <w:right w:val="none" w:sz="0" w:space="0" w:color="auto"/>
              </w:divBdr>
              <w:divsChild>
                <w:div w:id="2115401260">
                  <w:marLeft w:val="0"/>
                  <w:marRight w:val="0"/>
                  <w:marTop w:val="0"/>
                  <w:marBottom w:val="0"/>
                  <w:divBdr>
                    <w:top w:val="none" w:sz="0" w:space="0" w:color="auto"/>
                    <w:left w:val="none" w:sz="0" w:space="0" w:color="auto"/>
                    <w:bottom w:val="none" w:sz="0" w:space="0" w:color="auto"/>
                    <w:right w:val="none" w:sz="0" w:space="0" w:color="auto"/>
                  </w:divBdr>
                </w:div>
              </w:divsChild>
            </w:div>
            <w:div w:id="1406995952">
              <w:marLeft w:val="0"/>
              <w:marRight w:val="0"/>
              <w:marTop w:val="0"/>
              <w:marBottom w:val="0"/>
              <w:divBdr>
                <w:top w:val="none" w:sz="0" w:space="0" w:color="auto"/>
                <w:left w:val="none" w:sz="0" w:space="0" w:color="auto"/>
                <w:bottom w:val="none" w:sz="0" w:space="0" w:color="auto"/>
                <w:right w:val="none" w:sz="0" w:space="0" w:color="auto"/>
              </w:divBdr>
              <w:divsChild>
                <w:div w:id="1470974409">
                  <w:marLeft w:val="0"/>
                  <w:marRight w:val="0"/>
                  <w:marTop w:val="0"/>
                  <w:marBottom w:val="0"/>
                  <w:divBdr>
                    <w:top w:val="none" w:sz="0" w:space="0" w:color="auto"/>
                    <w:left w:val="none" w:sz="0" w:space="0" w:color="auto"/>
                    <w:bottom w:val="none" w:sz="0" w:space="0" w:color="auto"/>
                    <w:right w:val="none" w:sz="0" w:space="0" w:color="auto"/>
                  </w:divBdr>
                </w:div>
              </w:divsChild>
            </w:div>
            <w:div w:id="1185291643">
              <w:marLeft w:val="0"/>
              <w:marRight w:val="0"/>
              <w:marTop w:val="0"/>
              <w:marBottom w:val="0"/>
              <w:divBdr>
                <w:top w:val="none" w:sz="0" w:space="0" w:color="auto"/>
                <w:left w:val="none" w:sz="0" w:space="0" w:color="auto"/>
                <w:bottom w:val="none" w:sz="0" w:space="0" w:color="auto"/>
                <w:right w:val="none" w:sz="0" w:space="0" w:color="auto"/>
              </w:divBdr>
              <w:divsChild>
                <w:div w:id="836313365">
                  <w:marLeft w:val="0"/>
                  <w:marRight w:val="0"/>
                  <w:marTop w:val="0"/>
                  <w:marBottom w:val="0"/>
                  <w:divBdr>
                    <w:top w:val="none" w:sz="0" w:space="0" w:color="auto"/>
                    <w:left w:val="none" w:sz="0" w:space="0" w:color="auto"/>
                    <w:bottom w:val="none" w:sz="0" w:space="0" w:color="auto"/>
                    <w:right w:val="none" w:sz="0" w:space="0" w:color="auto"/>
                  </w:divBdr>
                </w:div>
              </w:divsChild>
            </w:div>
            <w:div w:id="1168595334">
              <w:marLeft w:val="0"/>
              <w:marRight w:val="0"/>
              <w:marTop w:val="0"/>
              <w:marBottom w:val="0"/>
              <w:divBdr>
                <w:top w:val="none" w:sz="0" w:space="0" w:color="auto"/>
                <w:left w:val="none" w:sz="0" w:space="0" w:color="auto"/>
                <w:bottom w:val="none" w:sz="0" w:space="0" w:color="auto"/>
                <w:right w:val="none" w:sz="0" w:space="0" w:color="auto"/>
              </w:divBdr>
              <w:divsChild>
                <w:div w:id="399526645">
                  <w:marLeft w:val="0"/>
                  <w:marRight w:val="0"/>
                  <w:marTop w:val="0"/>
                  <w:marBottom w:val="0"/>
                  <w:divBdr>
                    <w:top w:val="none" w:sz="0" w:space="0" w:color="auto"/>
                    <w:left w:val="none" w:sz="0" w:space="0" w:color="auto"/>
                    <w:bottom w:val="none" w:sz="0" w:space="0" w:color="auto"/>
                    <w:right w:val="none" w:sz="0" w:space="0" w:color="auto"/>
                  </w:divBdr>
                </w:div>
              </w:divsChild>
            </w:div>
            <w:div w:id="1325357856">
              <w:marLeft w:val="0"/>
              <w:marRight w:val="0"/>
              <w:marTop w:val="0"/>
              <w:marBottom w:val="0"/>
              <w:divBdr>
                <w:top w:val="none" w:sz="0" w:space="0" w:color="auto"/>
                <w:left w:val="none" w:sz="0" w:space="0" w:color="auto"/>
                <w:bottom w:val="none" w:sz="0" w:space="0" w:color="auto"/>
                <w:right w:val="none" w:sz="0" w:space="0" w:color="auto"/>
              </w:divBdr>
              <w:divsChild>
                <w:div w:id="406343014">
                  <w:marLeft w:val="0"/>
                  <w:marRight w:val="0"/>
                  <w:marTop w:val="0"/>
                  <w:marBottom w:val="0"/>
                  <w:divBdr>
                    <w:top w:val="none" w:sz="0" w:space="0" w:color="auto"/>
                    <w:left w:val="none" w:sz="0" w:space="0" w:color="auto"/>
                    <w:bottom w:val="none" w:sz="0" w:space="0" w:color="auto"/>
                    <w:right w:val="none" w:sz="0" w:space="0" w:color="auto"/>
                  </w:divBdr>
                </w:div>
              </w:divsChild>
            </w:div>
            <w:div w:id="1059937072">
              <w:marLeft w:val="0"/>
              <w:marRight w:val="0"/>
              <w:marTop w:val="0"/>
              <w:marBottom w:val="0"/>
              <w:divBdr>
                <w:top w:val="none" w:sz="0" w:space="0" w:color="auto"/>
                <w:left w:val="none" w:sz="0" w:space="0" w:color="auto"/>
                <w:bottom w:val="none" w:sz="0" w:space="0" w:color="auto"/>
                <w:right w:val="none" w:sz="0" w:space="0" w:color="auto"/>
              </w:divBdr>
              <w:divsChild>
                <w:div w:id="47996853">
                  <w:marLeft w:val="0"/>
                  <w:marRight w:val="0"/>
                  <w:marTop w:val="0"/>
                  <w:marBottom w:val="0"/>
                  <w:divBdr>
                    <w:top w:val="none" w:sz="0" w:space="0" w:color="auto"/>
                    <w:left w:val="none" w:sz="0" w:space="0" w:color="auto"/>
                    <w:bottom w:val="none" w:sz="0" w:space="0" w:color="auto"/>
                    <w:right w:val="none" w:sz="0" w:space="0" w:color="auto"/>
                  </w:divBdr>
                </w:div>
              </w:divsChild>
            </w:div>
            <w:div w:id="1369603911">
              <w:marLeft w:val="0"/>
              <w:marRight w:val="0"/>
              <w:marTop w:val="0"/>
              <w:marBottom w:val="0"/>
              <w:divBdr>
                <w:top w:val="none" w:sz="0" w:space="0" w:color="auto"/>
                <w:left w:val="none" w:sz="0" w:space="0" w:color="auto"/>
                <w:bottom w:val="none" w:sz="0" w:space="0" w:color="auto"/>
                <w:right w:val="none" w:sz="0" w:space="0" w:color="auto"/>
              </w:divBdr>
            </w:div>
          </w:divsChild>
        </w:div>
        <w:div w:id="546340606">
          <w:marLeft w:val="0"/>
          <w:marRight w:val="0"/>
          <w:marTop w:val="0"/>
          <w:marBottom w:val="0"/>
          <w:divBdr>
            <w:top w:val="none" w:sz="0" w:space="0" w:color="auto"/>
            <w:left w:val="none" w:sz="0" w:space="0" w:color="auto"/>
            <w:bottom w:val="none" w:sz="0" w:space="0" w:color="auto"/>
            <w:right w:val="none" w:sz="0" w:space="0" w:color="auto"/>
          </w:divBdr>
        </w:div>
        <w:div w:id="135342158">
          <w:marLeft w:val="0"/>
          <w:marRight w:val="0"/>
          <w:marTop w:val="0"/>
          <w:marBottom w:val="0"/>
          <w:divBdr>
            <w:top w:val="none" w:sz="0" w:space="0" w:color="auto"/>
            <w:left w:val="none" w:sz="0" w:space="0" w:color="auto"/>
            <w:bottom w:val="none" w:sz="0" w:space="0" w:color="auto"/>
            <w:right w:val="none" w:sz="0" w:space="0" w:color="auto"/>
          </w:divBdr>
        </w:div>
      </w:divsChild>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09226291">
      <w:bodyDiv w:val="1"/>
      <w:marLeft w:val="0"/>
      <w:marRight w:val="0"/>
      <w:marTop w:val="0"/>
      <w:marBottom w:val="0"/>
      <w:divBdr>
        <w:top w:val="none" w:sz="0" w:space="0" w:color="auto"/>
        <w:left w:val="none" w:sz="0" w:space="0" w:color="auto"/>
        <w:bottom w:val="none" w:sz="0" w:space="0" w:color="auto"/>
        <w:right w:val="none" w:sz="0" w:space="0" w:color="auto"/>
      </w:divBdr>
      <w:divsChild>
        <w:div w:id="1531456924">
          <w:marLeft w:val="0"/>
          <w:marRight w:val="0"/>
          <w:marTop w:val="0"/>
          <w:marBottom w:val="0"/>
          <w:divBdr>
            <w:top w:val="none" w:sz="0" w:space="0" w:color="auto"/>
            <w:left w:val="none" w:sz="0" w:space="0" w:color="auto"/>
            <w:bottom w:val="none" w:sz="0" w:space="0" w:color="auto"/>
            <w:right w:val="none" w:sz="0" w:space="0" w:color="auto"/>
          </w:divBdr>
          <w:divsChild>
            <w:div w:id="2141605472">
              <w:marLeft w:val="0"/>
              <w:marRight w:val="0"/>
              <w:marTop w:val="0"/>
              <w:marBottom w:val="0"/>
              <w:divBdr>
                <w:top w:val="none" w:sz="0" w:space="0" w:color="auto"/>
                <w:left w:val="none" w:sz="0" w:space="0" w:color="auto"/>
                <w:bottom w:val="none" w:sz="0" w:space="0" w:color="auto"/>
                <w:right w:val="none" w:sz="0" w:space="0" w:color="auto"/>
              </w:divBdr>
              <w:divsChild>
                <w:div w:id="16601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96601">
      <w:bodyDiv w:val="1"/>
      <w:marLeft w:val="0"/>
      <w:marRight w:val="0"/>
      <w:marTop w:val="0"/>
      <w:marBottom w:val="0"/>
      <w:divBdr>
        <w:top w:val="none" w:sz="0" w:space="0" w:color="auto"/>
        <w:left w:val="none" w:sz="0" w:space="0" w:color="auto"/>
        <w:bottom w:val="none" w:sz="0" w:space="0" w:color="auto"/>
        <w:right w:val="none" w:sz="0" w:space="0" w:color="auto"/>
      </w:divBdr>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3327929">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21552918">
      <w:bodyDiv w:val="1"/>
      <w:marLeft w:val="0"/>
      <w:marRight w:val="0"/>
      <w:marTop w:val="0"/>
      <w:marBottom w:val="0"/>
      <w:divBdr>
        <w:top w:val="none" w:sz="0" w:space="0" w:color="auto"/>
        <w:left w:val="none" w:sz="0" w:space="0" w:color="auto"/>
        <w:bottom w:val="none" w:sz="0" w:space="0" w:color="auto"/>
        <w:right w:val="none" w:sz="0" w:space="0" w:color="auto"/>
      </w:divBdr>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58973653">
      <w:bodyDiv w:val="1"/>
      <w:marLeft w:val="0"/>
      <w:marRight w:val="0"/>
      <w:marTop w:val="0"/>
      <w:marBottom w:val="0"/>
      <w:divBdr>
        <w:top w:val="none" w:sz="0" w:space="0" w:color="auto"/>
        <w:left w:val="none" w:sz="0" w:space="0" w:color="auto"/>
        <w:bottom w:val="none" w:sz="0" w:space="0" w:color="auto"/>
        <w:right w:val="none" w:sz="0" w:space="0" w:color="auto"/>
      </w:divBdr>
    </w:div>
    <w:div w:id="1574118618">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584801515">
      <w:bodyDiv w:val="1"/>
      <w:marLeft w:val="0"/>
      <w:marRight w:val="0"/>
      <w:marTop w:val="0"/>
      <w:marBottom w:val="0"/>
      <w:divBdr>
        <w:top w:val="none" w:sz="0" w:space="0" w:color="auto"/>
        <w:left w:val="none" w:sz="0" w:space="0" w:color="auto"/>
        <w:bottom w:val="none" w:sz="0" w:space="0" w:color="auto"/>
        <w:right w:val="none" w:sz="0" w:space="0" w:color="auto"/>
      </w:divBdr>
      <w:divsChild>
        <w:div w:id="2100515590">
          <w:marLeft w:val="0"/>
          <w:marRight w:val="0"/>
          <w:marTop w:val="0"/>
          <w:marBottom w:val="0"/>
          <w:divBdr>
            <w:top w:val="none" w:sz="0" w:space="0" w:color="auto"/>
            <w:left w:val="none" w:sz="0" w:space="0" w:color="auto"/>
            <w:bottom w:val="none" w:sz="0" w:space="0" w:color="auto"/>
            <w:right w:val="none" w:sz="0" w:space="0" w:color="auto"/>
          </w:divBdr>
          <w:divsChild>
            <w:div w:id="578245821">
              <w:marLeft w:val="0"/>
              <w:marRight w:val="0"/>
              <w:marTop w:val="0"/>
              <w:marBottom w:val="0"/>
              <w:divBdr>
                <w:top w:val="none" w:sz="0" w:space="0" w:color="auto"/>
                <w:left w:val="none" w:sz="0" w:space="0" w:color="auto"/>
                <w:bottom w:val="none" w:sz="0" w:space="0" w:color="auto"/>
                <w:right w:val="none" w:sz="0" w:space="0" w:color="auto"/>
              </w:divBdr>
            </w:div>
          </w:divsChild>
        </w:div>
        <w:div w:id="656375238">
          <w:blockQuote w:val="1"/>
          <w:marLeft w:val="600"/>
          <w:marRight w:val="0"/>
          <w:marTop w:val="0"/>
          <w:marBottom w:val="0"/>
          <w:divBdr>
            <w:top w:val="none" w:sz="0" w:space="0" w:color="auto"/>
            <w:left w:val="none" w:sz="0" w:space="0" w:color="auto"/>
            <w:bottom w:val="none" w:sz="0" w:space="0" w:color="auto"/>
            <w:right w:val="none" w:sz="0" w:space="0" w:color="auto"/>
          </w:divBdr>
          <w:divsChild>
            <w:div w:id="111873826">
              <w:blockQuote w:val="1"/>
              <w:marLeft w:val="600"/>
              <w:marRight w:val="0"/>
              <w:marTop w:val="0"/>
              <w:marBottom w:val="0"/>
              <w:divBdr>
                <w:top w:val="none" w:sz="0" w:space="0" w:color="auto"/>
                <w:left w:val="none" w:sz="0" w:space="0" w:color="auto"/>
                <w:bottom w:val="none" w:sz="0" w:space="0" w:color="auto"/>
                <w:right w:val="none" w:sz="0" w:space="0" w:color="auto"/>
              </w:divBdr>
              <w:divsChild>
                <w:div w:id="1589343954">
                  <w:marLeft w:val="0"/>
                  <w:marRight w:val="0"/>
                  <w:marTop w:val="0"/>
                  <w:marBottom w:val="0"/>
                  <w:divBdr>
                    <w:top w:val="none" w:sz="0" w:space="0" w:color="auto"/>
                    <w:left w:val="none" w:sz="0" w:space="0" w:color="auto"/>
                    <w:bottom w:val="none" w:sz="0" w:space="0" w:color="auto"/>
                    <w:right w:val="none" w:sz="0" w:space="0" w:color="auto"/>
                  </w:divBdr>
                  <w:divsChild>
                    <w:div w:id="1706711345">
                      <w:marLeft w:val="0"/>
                      <w:marRight w:val="0"/>
                      <w:marTop w:val="0"/>
                      <w:marBottom w:val="0"/>
                      <w:divBdr>
                        <w:top w:val="none" w:sz="0" w:space="0" w:color="auto"/>
                        <w:left w:val="none" w:sz="0" w:space="0" w:color="auto"/>
                        <w:bottom w:val="none" w:sz="0" w:space="0" w:color="auto"/>
                        <w:right w:val="none" w:sz="0" w:space="0" w:color="auto"/>
                      </w:divBdr>
                      <w:divsChild>
                        <w:div w:id="4664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5029">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233140">
                  <w:marLeft w:val="0"/>
                  <w:marRight w:val="0"/>
                  <w:marTop w:val="0"/>
                  <w:marBottom w:val="0"/>
                  <w:divBdr>
                    <w:top w:val="none" w:sz="0" w:space="0" w:color="auto"/>
                    <w:left w:val="none" w:sz="0" w:space="0" w:color="auto"/>
                    <w:bottom w:val="none" w:sz="0" w:space="0" w:color="auto"/>
                    <w:right w:val="none" w:sz="0" w:space="0" w:color="auto"/>
                  </w:divBdr>
                  <w:divsChild>
                    <w:div w:id="62550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5740">
              <w:blockQuote w:val="1"/>
              <w:marLeft w:val="600"/>
              <w:marRight w:val="0"/>
              <w:marTop w:val="0"/>
              <w:marBottom w:val="0"/>
              <w:divBdr>
                <w:top w:val="none" w:sz="0" w:space="0" w:color="auto"/>
                <w:left w:val="none" w:sz="0" w:space="0" w:color="auto"/>
                <w:bottom w:val="none" w:sz="0" w:space="0" w:color="auto"/>
                <w:right w:val="none" w:sz="0" w:space="0" w:color="auto"/>
              </w:divBdr>
              <w:divsChild>
                <w:div w:id="466514030">
                  <w:marLeft w:val="0"/>
                  <w:marRight w:val="0"/>
                  <w:marTop w:val="0"/>
                  <w:marBottom w:val="0"/>
                  <w:divBdr>
                    <w:top w:val="none" w:sz="0" w:space="0" w:color="auto"/>
                    <w:left w:val="none" w:sz="0" w:space="0" w:color="auto"/>
                    <w:bottom w:val="none" w:sz="0" w:space="0" w:color="auto"/>
                    <w:right w:val="none" w:sz="0" w:space="0" w:color="auto"/>
                  </w:divBdr>
                  <w:divsChild>
                    <w:div w:id="5153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67127">
              <w:blockQuote w:val="1"/>
              <w:marLeft w:val="600"/>
              <w:marRight w:val="0"/>
              <w:marTop w:val="0"/>
              <w:marBottom w:val="0"/>
              <w:divBdr>
                <w:top w:val="none" w:sz="0" w:space="0" w:color="auto"/>
                <w:left w:val="none" w:sz="0" w:space="0" w:color="auto"/>
                <w:bottom w:val="none" w:sz="0" w:space="0" w:color="auto"/>
                <w:right w:val="none" w:sz="0" w:space="0" w:color="auto"/>
              </w:divBdr>
              <w:divsChild>
                <w:div w:id="162167416">
                  <w:marLeft w:val="0"/>
                  <w:marRight w:val="0"/>
                  <w:marTop w:val="0"/>
                  <w:marBottom w:val="0"/>
                  <w:divBdr>
                    <w:top w:val="none" w:sz="0" w:space="0" w:color="auto"/>
                    <w:left w:val="none" w:sz="0" w:space="0" w:color="auto"/>
                    <w:bottom w:val="none" w:sz="0" w:space="0" w:color="auto"/>
                    <w:right w:val="none" w:sz="0" w:space="0" w:color="auto"/>
                  </w:divBdr>
                  <w:divsChild>
                    <w:div w:id="14292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53390">
          <w:marLeft w:val="0"/>
          <w:marRight w:val="0"/>
          <w:marTop w:val="0"/>
          <w:marBottom w:val="0"/>
          <w:divBdr>
            <w:top w:val="none" w:sz="0" w:space="0" w:color="auto"/>
            <w:left w:val="none" w:sz="0" w:space="0" w:color="auto"/>
            <w:bottom w:val="none" w:sz="0" w:space="0" w:color="auto"/>
            <w:right w:val="none" w:sz="0" w:space="0" w:color="auto"/>
          </w:divBdr>
          <w:divsChild>
            <w:div w:id="1351490709">
              <w:marLeft w:val="0"/>
              <w:marRight w:val="0"/>
              <w:marTop w:val="0"/>
              <w:marBottom w:val="0"/>
              <w:divBdr>
                <w:top w:val="none" w:sz="0" w:space="0" w:color="auto"/>
                <w:left w:val="none" w:sz="0" w:space="0" w:color="auto"/>
                <w:bottom w:val="none" w:sz="0" w:space="0" w:color="auto"/>
                <w:right w:val="none" w:sz="0" w:space="0" w:color="auto"/>
              </w:divBdr>
            </w:div>
            <w:div w:id="1651326834">
              <w:marLeft w:val="0"/>
              <w:marRight w:val="0"/>
              <w:marTop w:val="0"/>
              <w:marBottom w:val="0"/>
              <w:divBdr>
                <w:top w:val="none" w:sz="0" w:space="0" w:color="auto"/>
                <w:left w:val="none" w:sz="0" w:space="0" w:color="auto"/>
                <w:bottom w:val="none" w:sz="0" w:space="0" w:color="auto"/>
                <w:right w:val="none" w:sz="0" w:space="0" w:color="auto"/>
              </w:divBdr>
              <w:divsChild>
                <w:div w:id="11384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26234">
          <w:blockQuote w:val="1"/>
          <w:marLeft w:val="600"/>
          <w:marRight w:val="0"/>
          <w:marTop w:val="0"/>
          <w:marBottom w:val="0"/>
          <w:divBdr>
            <w:top w:val="none" w:sz="0" w:space="0" w:color="auto"/>
            <w:left w:val="none" w:sz="0" w:space="0" w:color="auto"/>
            <w:bottom w:val="none" w:sz="0" w:space="0" w:color="auto"/>
            <w:right w:val="none" w:sz="0" w:space="0" w:color="auto"/>
          </w:divBdr>
          <w:divsChild>
            <w:div w:id="1259144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044284275">
                  <w:marLeft w:val="0"/>
                  <w:marRight w:val="0"/>
                  <w:marTop w:val="0"/>
                  <w:marBottom w:val="0"/>
                  <w:divBdr>
                    <w:top w:val="none" w:sz="0" w:space="0" w:color="auto"/>
                    <w:left w:val="none" w:sz="0" w:space="0" w:color="auto"/>
                    <w:bottom w:val="none" w:sz="0" w:space="0" w:color="auto"/>
                    <w:right w:val="none" w:sz="0" w:space="0" w:color="auto"/>
                  </w:divBdr>
                  <w:divsChild>
                    <w:div w:id="291834744">
                      <w:marLeft w:val="0"/>
                      <w:marRight w:val="0"/>
                      <w:marTop w:val="0"/>
                      <w:marBottom w:val="0"/>
                      <w:divBdr>
                        <w:top w:val="none" w:sz="0" w:space="0" w:color="auto"/>
                        <w:left w:val="none" w:sz="0" w:space="0" w:color="auto"/>
                        <w:bottom w:val="none" w:sz="0" w:space="0" w:color="auto"/>
                        <w:right w:val="none" w:sz="0" w:space="0" w:color="auto"/>
                      </w:divBdr>
                      <w:divsChild>
                        <w:div w:id="7710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631407">
              <w:blockQuote w:val="1"/>
              <w:marLeft w:val="600"/>
              <w:marRight w:val="0"/>
              <w:marTop w:val="0"/>
              <w:marBottom w:val="0"/>
              <w:divBdr>
                <w:top w:val="none" w:sz="0" w:space="0" w:color="auto"/>
                <w:left w:val="none" w:sz="0" w:space="0" w:color="auto"/>
                <w:bottom w:val="none" w:sz="0" w:space="0" w:color="auto"/>
                <w:right w:val="none" w:sz="0" w:space="0" w:color="auto"/>
              </w:divBdr>
              <w:divsChild>
                <w:div w:id="573317683">
                  <w:marLeft w:val="0"/>
                  <w:marRight w:val="0"/>
                  <w:marTop w:val="0"/>
                  <w:marBottom w:val="0"/>
                  <w:divBdr>
                    <w:top w:val="none" w:sz="0" w:space="0" w:color="auto"/>
                    <w:left w:val="none" w:sz="0" w:space="0" w:color="auto"/>
                    <w:bottom w:val="none" w:sz="0" w:space="0" w:color="auto"/>
                    <w:right w:val="none" w:sz="0" w:space="0" w:color="auto"/>
                  </w:divBdr>
                  <w:divsChild>
                    <w:div w:id="775247382">
                      <w:marLeft w:val="0"/>
                      <w:marRight w:val="0"/>
                      <w:marTop w:val="0"/>
                      <w:marBottom w:val="0"/>
                      <w:divBdr>
                        <w:top w:val="none" w:sz="0" w:space="0" w:color="auto"/>
                        <w:left w:val="none" w:sz="0" w:space="0" w:color="auto"/>
                        <w:bottom w:val="none" w:sz="0" w:space="0" w:color="auto"/>
                        <w:right w:val="none" w:sz="0" w:space="0" w:color="auto"/>
                      </w:divBdr>
                      <w:divsChild>
                        <w:div w:id="10700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9228">
              <w:blockQuote w:val="1"/>
              <w:marLeft w:val="600"/>
              <w:marRight w:val="0"/>
              <w:marTop w:val="0"/>
              <w:marBottom w:val="0"/>
              <w:divBdr>
                <w:top w:val="none" w:sz="0" w:space="0" w:color="auto"/>
                <w:left w:val="none" w:sz="0" w:space="0" w:color="auto"/>
                <w:bottom w:val="none" w:sz="0" w:space="0" w:color="auto"/>
                <w:right w:val="none" w:sz="0" w:space="0" w:color="auto"/>
              </w:divBdr>
              <w:divsChild>
                <w:div w:id="1055665066">
                  <w:marLeft w:val="0"/>
                  <w:marRight w:val="0"/>
                  <w:marTop w:val="0"/>
                  <w:marBottom w:val="0"/>
                  <w:divBdr>
                    <w:top w:val="none" w:sz="0" w:space="0" w:color="auto"/>
                    <w:left w:val="none" w:sz="0" w:space="0" w:color="auto"/>
                    <w:bottom w:val="none" w:sz="0" w:space="0" w:color="auto"/>
                    <w:right w:val="none" w:sz="0" w:space="0" w:color="auto"/>
                  </w:divBdr>
                  <w:divsChild>
                    <w:div w:id="1645770345">
                      <w:marLeft w:val="0"/>
                      <w:marRight w:val="0"/>
                      <w:marTop w:val="0"/>
                      <w:marBottom w:val="0"/>
                      <w:divBdr>
                        <w:top w:val="none" w:sz="0" w:space="0" w:color="auto"/>
                        <w:left w:val="none" w:sz="0" w:space="0" w:color="auto"/>
                        <w:bottom w:val="none" w:sz="0" w:space="0" w:color="auto"/>
                        <w:right w:val="none" w:sz="0" w:space="0" w:color="auto"/>
                      </w:divBdr>
                      <w:divsChild>
                        <w:div w:id="657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751451">
          <w:marLeft w:val="0"/>
          <w:marRight w:val="0"/>
          <w:marTop w:val="0"/>
          <w:marBottom w:val="0"/>
          <w:divBdr>
            <w:top w:val="none" w:sz="0" w:space="0" w:color="auto"/>
            <w:left w:val="none" w:sz="0" w:space="0" w:color="auto"/>
            <w:bottom w:val="none" w:sz="0" w:space="0" w:color="auto"/>
            <w:right w:val="none" w:sz="0" w:space="0" w:color="auto"/>
          </w:divBdr>
          <w:divsChild>
            <w:div w:id="340665066">
              <w:marLeft w:val="0"/>
              <w:marRight w:val="0"/>
              <w:marTop w:val="0"/>
              <w:marBottom w:val="0"/>
              <w:divBdr>
                <w:top w:val="none" w:sz="0" w:space="0" w:color="auto"/>
                <w:left w:val="none" w:sz="0" w:space="0" w:color="auto"/>
                <w:bottom w:val="none" w:sz="0" w:space="0" w:color="auto"/>
                <w:right w:val="none" w:sz="0" w:space="0" w:color="auto"/>
              </w:divBdr>
              <w:divsChild>
                <w:div w:id="319770305">
                  <w:marLeft w:val="0"/>
                  <w:marRight w:val="0"/>
                  <w:marTop w:val="0"/>
                  <w:marBottom w:val="0"/>
                  <w:divBdr>
                    <w:top w:val="none" w:sz="0" w:space="0" w:color="auto"/>
                    <w:left w:val="none" w:sz="0" w:space="0" w:color="auto"/>
                    <w:bottom w:val="none" w:sz="0" w:space="0" w:color="auto"/>
                    <w:right w:val="none" w:sz="0" w:space="0" w:color="auto"/>
                  </w:divBdr>
                </w:div>
                <w:div w:id="12146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6945">
          <w:blockQuote w:val="1"/>
          <w:marLeft w:val="600"/>
          <w:marRight w:val="0"/>
          <w:marTop w:val="0"/>
          <w:marBottom w:val="0"/>
          <w:divBdr>
            <w:top w:val="none" w:sz="0" w:space="0" w:color="auto"/>
            <w:left w:val="none" w:sz="0" w:space="0" w:color="auto"/>
            <w:bottom w:val="none" w:sz="0" w:space="0" w:color="auto"/>
            <w:right w:val="none" w:sz="0" w:space="0" w:color="auto"/>
          </w:divBdr>
          <w:divsChild>
            <w:div w:id="9224972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27629095">
                  <w:marLeft w:val="0"/>
                  <w:marRight w:val="0"/>
                  <w:marTop w:val="0"/>
                  <w:marBottom w:val="0"/>
                  <w:divBdr>
                    <w:top w:val="none" w:sz="0" w:space="0" w:color="auto"/>
                    <w:left w:val="none" w:sz="0" w:space="0" w:color="auto"/>
                    <w:bottom w:val="none" w:sz="0" w:space="0" w:color="auto"/>
                    <w:right w:val="none" w:sz="0" w:space="0" w:color="auto"/>
                  </w:divBdr>
                  <w:divsChild>
                    <w:div w:id="395055555">
                      <w:marLeft w:val="0"/>
                      <w:marRight w:val="0"/>
                      <w:marTop w:val="0"/>
                      <w:marBottom w:val="0"/>
                      <w:divBdr>
                        <w:top w:val="none" w:sz="0" w:space="0" w:color="auto"/>
                        <w:left w:val="none" w:sz="0" w:space="0" w:color="auto"/>
                        <w:bottom w:val="none" w:sz="0" w:space="0" w:color="auto"/>
                        <w:right w:val="none" w:sz="0" w:space="0" w:color="auto"/>
                      </w:divBdr>
                      <w:divsChild>
                        <w:div w:id="3214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6369">
              <w:blockQuote w:val="1"/>
              <w:marLeft w:val="600"/>
              <w:marRight w:val="0"/>
              <w:marTop w:val="0"/>
              <w:marBottom w:val="0"/>
              <w:divBdr>
                <w:top w:val="none" w:sz="0" w:space="0" w:color="auto"/>
                <w:left w:val="none" w:sz="0" w:space="0" w:color="auto"/>
                <w:bottom w:val="none" w:sz="0" w:space="0" w:color="auto"/>
                <w:right w:val="none" w:sz="0" w:space="0" w:color="auto"/>
              </w:divBdr>
              <w:divsChild>
                <w:div w:id="9649936">
                  <w:marLeft w:val="0"/>
                  <w:marRight w:val="0"/>
                  <w:marTop w:val="0"/>
                  <w:marBottom w:val="0"/>
                  <w:divBdr>
                    <w:top w:val="none" w:sz="0" w:space="0" w:color="auto"/>
                    <w:left w:val="none" w:sz="0" w:space="0" w:color="auto"/>
                    <w:bottom w:val="none" w:sz="0" w:space="0" w:color="auto"/>
                    <w:right w:val="none" w:sz="0" w:space="0" w:color="auto"/>
                  </w:divBdr>
                  <w:divsChild>
                    <w:div w:id="829978519">
                      <w:marLeft w:val="0"/>
                      <w:marRight w:val="0"/>
                      <w:marTop w:val="0"/>
                      <w:marBottom w:val="0"/>
                      <w:divBdr>
                        <w:top w:val="none" w:sz="0" w:space="0" w:color="auto"/>
                        <w:left w:val="none" w:sz="0" w:space="0" w:color="auto"/>
                        <w:bottom w:val="none" w:sz="0" w:space="0" w:color="auto"/>
                        <w:right w:val="none" w:sz="0" w:space="0" w:color="auto"/>
                      </w:divBdr>
                      <w:divsChild>
                        <w:div w:id="12674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01762">
              <w:blockQuote w:val="1"/>
              <w:marLeft w:val="600"/>
              <w:marRight w:val="0"/>
              <w:marTop w:val="0"/>
              <w:marBottom w:val="0"/>
              <w:divBdr>
                <w:top w:val="none" w:sz="0" w:space="0" w:color="auto"/>
                <w:left w:val="none" w:sz="0" w:space="0" w:color="auto"/>
                <w:bottom w:val="none" w:sz="0" w:space="0" w:color="auto"/>
                <w:right w:val="none" w:sz="0" w:space="0" w:color="auto"/>
              </w:divBdr>
              <w:divsChild>
                <w:div w:id="2140800441">
                  <w:marLeft w:val="0"/>
                  <w:marRight w:val="0"/>
                  <w:marTop w:val="0"/>
                  <w:marBottom w:val="0"/>
                  <w:divBdr>
                    <w:top w:val="none" w:sz="0" w:space="0" w:color="auto"/>
                    <w:left w:val="none" w:sz="0" w:space="0" w:color="auto"/>
                    <w:bottom w:val="none" w:sz="0" w:space="0" w:color="auto"/>
                    <w:right w:val="none" w:sz="0" w:space="0" w:color="auto"/>
                  </w:divBdr>
                  <w:divsChild>
                    <w:div w:id="2041663527">
                      <w:marLeft w:val="0"/>
                      <w:marRight w:val="0"/>
                      <w:marTop w:val="0"/>
                      <w:marBottom w:val="0"/>
                      <w:divBdr>
                        <w:top w:val="none" w:sz="0" w:space="0" w:color="auto"/>
                        <w:left w:val="none" w:sz="0" w:space="0" w:color="auto"/>
                        <w:bottom w:val="none" w:sz="0" w:space="0" w:color="auto"/>
                        <w:right w:val="none" w:sz="0" w:space="0" w:color="auto"/>
                      </w:divBdr>
                      <w:divsChild>
                        <w:div w:id="12138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10700">
              <w:blockQuote w:val="1"/>
              <w:marLeft w:val="600"/>
              <w:marRight w:val="0"/>
              <w:marTop w:val="0"/>
              <w:marBottom w:val="0"/>
              <w:divBdr>
                <w:top w:val="none" w:sz="0" w:space="0" w:color="auto"/>
                <w:left w:val="none" w:sz="0" w:space="0" w:color="auto"/>
                <w:bottom w:val="none" w:sz="0" w:space="0" w:color="auto"/>
                <w:right w:val="none" w:sz="0" w:space="0" w:color="auto"/>
              </w:divBdr>
              <w:divsChild>
                <w:div w:id="1698654640">
                  <w:marLeft w:val="0"/>
                  <w:marRight w:val="0"/>
                  <w:marTop w:val="0"/>
                  <w:marBottom w:val="0"/>
                  <w:divBdr>
                    <w:top w:val="none" w:sz="0" w:space="0" w:color="auto"/>
                    <w:left w:val="none" w:sz="0" w:space="0" w:color="auto"/>
                    <w:bottom w:val="none" w:sz="0" w:space="0" w:color="auto"/>
                    <w:right w:val="none" w:sz="0" w:space="0" w:color="auto"/>
                  </w:divBdr>
                  <w:divsChild>
                    <w:div w:id="1273512223">
                      <w:marLeft w:val="0"/>
                      <w:marRight w:val="0"/>
                      <w:marTop w:val="0"/>
                      <w:marBottom w:val="0"/>
                      <w:divBdr>
                        <w:top w:val="none" w:sz="0" w:space="0" w:color="auto"/>
                        <w:left w:val="none" w:sz="0" w:space="0" w:color="auto"/>
                        <w:bottom w:val="none" w:sz="0" w:space="0" w:color="auto"/>
                        <w:right w:val="none" w:sz="0" w:space="0" w:color="auto"/>
                      </w:divBdr>
                      <w:divsChild>
                        <w:div w:id="12129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796">
              <w:blockQuote w:val="1"/>
              <w:marLeft w:val="600"/>
              <w:marRight w:val="0"/>
              <w:marTop w:val="0"/>
              <w:marBottom w:val="0"/>
              <w:divBdr>
                <w:top w:val="none" w:sz="0" w:space="0" w:color="auto"/>
                <w:left w:val="none" w:sz="0" w:space="0" w:color="auto"/>
                <w:bottom w:val="none" w:sz="0" w:space="0" w:color="auto"/>
                <w:right w:val="none" w:sz="0" w:space="0" w:color="auto"/>
              </w:divBdr>
              <w:divsChild>
                <w:div w:id="1538352236">
                  <w:marLeft w:val="0"/>
                  <w:marRight w:val="0"/>
                  <w:marTop w:val="0"/>
                  <w:marBottom w:val="0"/>
                  <w:divBdr>
                    <w:top w:val="none" w:sz="0" w:space="0" w:color="auto"/>
                    <w:left w:val="none" w:sz="0" w:space="0" w:color="auto"/>
                    <w:bottom w:val="none" w:sz="0" w:space="0" w:color="auto"/>
                    <w:right w:val="none" w:sz="0" w:space="0" w:color="auto"/>
                  </w:divBdr>
                  <w:divsChild>
                    <w:div w:id="331304187">
                      <w:marLeft w:val="0"/>
                      <w:marRight w:val="0"/>
                      <w:marTop w:val="0"/>
                      <w:marBottom w:val="0"/>
                      <w:divBdr>
                        <w:top w:val="none" w:sz="0" w:space="0" w:color="auto"/>
                        <w:left w:val="none" w:sz="0" w:space="0" w:color="auto"/>
                        <w:bottom w:val="none" w:sz="0" w:space="0" w:color="auto"/>
                        <w:right w:val="none" w:sz="0" w:space="0" w:color="auto"/>
                      </w:divBdr>
                      <w:divsChild>
                        <w:div w:id="2484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96555">
              <w:blockQuote w:val="1"/>
              <w:marLeft w:val="600"/>
              <w:marRight w:val="0"/>
              <w:marTop w:val="0"/>
              <w:marBottom w:val="0"/>
              <w:divBdr>
                <w:top w:val="none" w:sz="0" w:space="0" w:color="auto"/>
                <w:left w:val="none" w:sz="0" w:space="0" w:color="auto"/>
                <w:bottom w:val="none" w:sz="0" w:space="0" w:color="auto"/>
                <w:right w:val="none" w:sz="0" w:space="0" w:color="auto"/>
              </w:divBdr>
              <w:divsChild>
                <w:div w:id="330068688">
                  <w:marLeft w:val="0"/>
                  <w:marRight w:val="0"/>
                  <w:marTop w:val="0"/>
                  <w:marBottom w:val="0"/>
                  <w:divBdr>
                    <w:top w:val="none" w:sz="0" w:space="0" w:color="auto"/>
                    <w:left w:val="none" w:sz="0" w:space="0" w:color="auto"/>
                    <w:bottom w:val="none" w:sz="0" w:space="0" w:color="auto"/>
                    <w:right w:val="none" w:sz="0" w:space="0" w:color="auto"/>
                  </w:divBdr>
                  <w:divsChild>
                    <w:div w:id="1293709020">
                      <w:marLeft w:val="0"/>
                      <w:marRight w:val="0"/>
                      <w:marTop w:val="0"/>
                      <w:marBottom w:val="0"/>
                      <w:divBdr>
                        <w:top w:val="none" w:sz="0" w:space="0" w:color="auto"/>
                        <w:left w:val="none" w:sz="0" w:space="0" w:color="auto"/>
                        <w:bottom w:val="none" w:sz="0" w:space="0" w:color="auto"/>
                        <w:right w:val="none" w:sz="0" w:space="0" w:color="auto"/>
                      </w:divBdr>
                      <w:divsChild>
                        <w:div w:id="211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350270">
          <w:marLeft w:val="0"/>
          <w:marRight w:val="0"/>
          <w:marTop w:val="0"/>
          <w:marBottom w:val="0"/>
          <w:divBdr>
            <w:top w:val="none" w:sz="0" w:space="0" w:color="auto"/>
            <w:left w:val="none" w:sz="0" w:space="0" w:color="auto"/>
            <w:bottom w:val="none" w:sz="0" w:space="0" w:color="auto"/>
            <w:right w:val="none" w:sz="0" w:space="0" w:color="auto"/>
          </w:divBdr>
          <w:divsChild>
            <w:div w:id="1696081931">
              <w:marLeft w:val="0"/>
              <w:marRight w:val="0"/>
              <w:marTop w:val="0"/>
              <w:marBottom w:val="0"/>
              <w:divBdr>
                <w:top w:val="none" w:sz="0" w:space="0" w:color="auto"/>
                <w:left w:val="none" w:sz="0" w:space="0" w:color="auto"/>
                <w:bottom w:val="none" w:sz="0" w:space="0" w:color="auto"/>
                <w:right w:val="none" w:sz="0" w:space="0" w:color="auto"/>
              </w:divBdr>
              <w:divsChild>
                <w:div w:id="1980762812">
                  <w:marLeft w:val="0"/>
                  <w:marRight w:val="0"/>
                  <w:marTop w:val="0"/>
                  <w:marBottom w:val="0"/>
                  <w:divBdr>
                    <w:top w:val="none" w:sz="0" w:space="0" w:color="auto"/>
                    <w:left w:val="none" w:sz="0" w:space="0" w:color="auto"/>
                    <w:bottom w:val="none" w:sz="0" w:space="0" w:color="auto"/>
                    <w:right w:val="none" w:sz="0" w:space="0" w:color="auto"/>
                  </w:divBdr>
                </w:div>
                <w:div w:id="162773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14901134">
      <w:bodyDiv w:val="1"/>
      <w:marLeft w:val="0"/>
      <w:marRight w:val="0"/>
      <w:marTop w:val="0"/>
      <w:marBottom w:val="0"/>
      <w:divBdr>
        <w:top w:val="none" w:sz="0" w:space="0" w:color="auto"/>
        <w:left w:val="none" w:sz="0" w:space="0" w:color="auto"/>
        <w:bottom w:val="none" w:sz="0" w:space="0" w:color="auto"/>
        <w:right w:val="none" w:sz="0" w:space="0" w:color="auto"/>
      </w:divBdr>
    </w:div>
    <w:div w:id="1627735456">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76104541">
      <w:bodyDiv w:val="1"/>
      <w:marLeft w:val="0"/>
      <w:marRight w:val="0"/>
      <w:marTop w:val="0"/>
      <w:marBottom w:val="0"/>
      <w:divBdr>
        <w:top w:val="none" w:sz="0" w:space="0" w:color="auto"/>
        <w:left w:val="none" w:sz="0" w:space="0" w:color="auto"/>
        <w:bottom w:val="none" w:sz="0" w:space="0" w:color="auto"/>
        <w:right w:val="none" w:sz="0" w:space="0" w:color="auto"/>
      </w:divBdr>
    </w:div>
    <w:div w:id="1677803638">
      <w:bodyDiv w:val="1"/>
      <w:marLeft w:val="0"/>
      <w:marRight w:val="0"/>
      <w:marTop w:val="0"/>
      <w:marBottom w:val="0"/>
      <w:divBdr>
        <w:top w:val="none" w:sz="0" w:space="0" w:color="auto"/>
        <w:left w:val="none" w:sz="0" w:space="0" w:color="auto"/>
        <w:bottom w:val="none" w:sz="0" w:space="0" w:color="auto"/>
        <w:right w:val="none" w:sz="0" w:space="0" w:color="auto"/>
      </w:divBdr>
    </w:div>
    <w:div w:id="1682462580">
      <w:bodyDiv w:val="1"/>
      <w:marLeft w:val="0"/>
      <w:marRight w:val="0"/>
      <w:marTop w:val="0"/>
      <w:marBottom w:val="0"/>
      <w:divBdr>
        <w:top w:val="none" w:sz="0" w:space="0" w:color="auto"/>
        <w:left w:val="none" w:sz="0" w:space="0" w:color="auto"/>
        <w:bottom w:val="none" w:sz="0" w:space="0" w:color="auto"/>
        <w:right w:val="none" w:sz="0" w:space="0" w:color="auto"/>
      </w:divBdr>
    </w:div>
    <w:div w:id="1686708605">
      <w:bodyDiv w:val="1"/>
      <w:marLeft w:val="0"/>
      <w:marRight w:val="0"/>
      <w:marTop w:val="0"/>
      <w:marBottom w:val="0"/>
      <w:divBdr>
        <w:top w:val="none" w:sz="0" w:space="0" w:color="auto"/>
        <w:left w:val="none" w:sz="0" w:space="0" w:color="auto"/>
        <w:bottom w:val="none" w:sz="0" w:space="0" w:color="auto"/>
        <w:right w:val="none" w:sz="0" w:space="0" w:color="auto"/>
      </w:divBdr>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696418799">
      <w:bodyDiv w:val="1"/>
      <w:marLeft w:val="0"/>
      <w:marRight w:val="0"/>
      <w:marTop w:val="0"/>
      <w:marBottom w:val="0"/>
      <w:divBdr>
        <w:top w:val="none" w:sz="0" w:space="0" w:color="auto"/>
        <w:left w:val="none" w:sz="0" w:space="0" w:color="auto"/>
        <w:bottom w:val="none" w:sz="0" w:space="0" w:color="auto"/>
        <w:right w:val="none" w:sz="0" w:space="0" w:color="auto"/>
      </w:divBdr>
    </w:div>
    <w:div w:id="1699309261">
      <w:bodyDiv w:val="1"/>
      <w:marLeft w:val="0"/>
      <w:marRight w:val="0"/>
      <w:marTop w:val="0"/>
      <w:marBottom w:val="0"/>
      <w:divBdr>
        <w:top w:val="none" w:sz="0" w:space="0" w:color="auto"/>
        <w:left w:val="none" w:sz="0" w:space="0" w:color="auto"/>
        <w:bottom w:val="none" w:sz="0" w:space="0" w:color="auto"/>
        <w:right w:val="none" w:sz="0" w:space="0" w:color="auto"/>
      </w:divBdr>
      <w:divsChild>
        <w:div w:id="49155790">
          <w:marLeft w:val="0"/>
          <w:marRight w:val="0"/>
          <w:marTop w:val="0"/>
          <w:marBottom w:val="0"/>
          <w:divBdr>
            <w:top w:val="none" w:sz="0" w:space="0" w:color="auto"/>
            <w:left w:val="none" w:sz="0" w:space="0" w:color="auto"/>
            <w:bottom w:val="none" w:sz="0" w:space="0" w:color="auto"/>
            <w:right w:val="none" w:sz="0" w:space="0" w:color="auto"/>
          </w:divBdr>
        </w:div>
        <w:div w:id="61605767">
          <w:marLeft w:val="0"/>
          <w:marRight w:val="0"/>
          <w:marTop w:val="0"/>
          <w:marBottom w:val="0"/>
          <w:divBdr>
            <w:top w:val="none" w:sz="0" w:space="0" w:color="auto"/>
            <w:left w:val="none" w:sz="0" w:space="0" w:color="auto"/>
            <w:bottom w:val="none" w:sz="0" w:space="0" w:color="auto"/>
            <w:right w:val="none" w:sz="0" w:space="0" w:color="auto"/>
          </w:divBdr>
        </w:div>
        <w:div w:id="1204562006">
          <w:marLeft w:val="0"/>
          <w:marRight w:val="0"/>
          <w:marTop w:val="0"/>
          <w:marBottom w:val="0"/>
          <w:divBdr>
            <w:top w:val="none" w:sz="0" w:space="0" w:color="auto"/>
            <w:left w:val="none" w:sz="0" w:space="0" w:color="auto"/>
            <w:bottom w:val="none" w:sz="0" w:space="0" w:color="auto"/>
            <w:right w:val="none" w:sz="0" w:space="0" w:color="auto"/>
          </w:divBdr>
        </w:div>
        <w:div w:id="99838859">
          <w:marLeft w:val="0"/>
          <w:marRight w:val="0"/>
          <w:marTop w:val="0"/>
          <w:marBottom w:val="0"/>
          <w:divBdr>
            <w:top w:val="none" w:sz="0" w:space="0" w:color="auto"/>
            <w:left w:val="none" w:sz="0" w:space="0" w:color="auto"/>
            <w:bottom w:val="none" w:sz="0" w:space="0" w:color="auto"/>
            <w:right w:val="none" w:sz="0" w:space="0" w:color="auto"/>
          </w:divBdr>
        </w:div>
        <w:div w:id="1508212349">
          <w:marLeft w:val="0"/>
          <w:marRight w:val="0"/>
          <w:marTop w:val="0"/>
          <w:marBottom w:val="0"/>
          <w:divBdr>
            <w:top w:val="none" w:sz="0" w:space="0" w:color="auto"/>
            <w:left w:val="none" w:sz="0" w:space="0" w:color="auto"/>
            <w:bottom w:val="none" w:sz="0" w:space="0" w:color="auto"/>
            <w:right w:val="none" w:sz="0" w:space="0" w:color="auto"/>
          </w:divBdr>
        </w:div>
        <w:div w:id="697050822">
          <w:marLeft w:val="0"/>
          <w:marRight w:val="0"/>
          <w:marTop w:val="0"/>
          <w:marBottom w:val="0"/>
          <w:divBdr>
            <w:top w:val="none" w:sz="0" w:space="0" w:color="auto"/>
            <w:left w:val="none" w:sz="0" w:space="0" w:color="auto"/>
            <w:bottom w:val="none" w:sz="0" w:space="0" w:color="auto"/>
            <w:right w:val="none" w:sz="0" w:space="0" w:color="auto"/>
          </w:divBdr>
        </w:div>
        <w:div w:id="468282290">
          <w:marLeft w:val="0"/>
          <w:marRight w:val="0"/>
          <w:marTop w:val="0"/>
          <w:marBottom w:val="0"/>
          <w:divBdr>
            <w:top w:val="none" w:sz="0" w:space="0" w:color="auto"/>
            <w:left w:val="none" w:sz="0" w:space="0" w:color="auto"/>
            <w:bottom w:val="none" w:sz="0" w:space="0" w:color="auto"/>
            <w:right w:val="none" w:sz="0" w:space="0" w:color="auto"/>
          </w:divBdr>
        </w:div>
        <w:div w:id="1156186221">
          <w:marLeft w:val="0"/>
          <w:marRight w:val="0"/>
          <w:marTop w:val="0"/>
          <w:marBottom w:val="0"/>
          <w:divBdr>
            <w:top w:val="none" w:sz="0" w:space="0" w:color="auto"/>
            <w:left w:val="none" w:sz="0" w:space="0" w:color="auto"/>
            <w:bottom w:val="none" w:sz="0" w:space="0" w:color="auto"/>
            <w:right w:val="none" w:sz="0" w:space="0" w:color="auto"/>
          </w:divBdr>
        </w:div>
        <w:div w:id="1479225221">
          <w:marLeft w:val="0"/>
          <w:marRight w:val="0"/>
          <w:marTop w:val="0"/>
          <w:marBottom w:val="0"/>
          <w:divBdr>
            <w:top w:val="none" w:sz="0" w:space="0" w:color="auto"/>
            <w:left w:val="none" w:sz="0" w:space="0" w:color="auto"/>
            <w:bottom w:val="none" w:sz="0" w:space="0" w:color="auto"/>
            <w:right w:val="none" w:sz="0" w:space="0" w:color="auto"/>
          </w:divBdr>
        </w:div>
        <w:div w:id="554896857">
          <w:marLeft w:val="0"/>
          <w:marRight w:val="0"/>
          <w:marTop w:val="0"/>
          <w:marBottom w:val="0"/>
          <w:divBdr>
            <w:top w:val="none" w:sz="0" w:space="0" w:color="auto"/>
            <w:left w:val="none" w:sz="0" w:space="0" w:color="auto"/>
            <w:bottom w:val="none" w:sz="0" w:space="0" w:color="auto"/>
            <w:right w:val="none" w:sz="0" w:space="0" w:color="auto"/>
          </w:divBdr>
        </w:div>
        <w:div w:id="1322924310">
          <w:marLeft w:val="0"/>
          <w:marRight w:val="0"/>
          <w:marTop w:val="0"/>
          <w:marBottom w:val="0"/>
          <w:divBdr>
            <w:top w:val="none" w:sz="0" w:space="0" w:color="auto"/>
            <w:left w:val="none" w:sz="0" w:space="0" w:color="auto"/>
            <w:bottom w:val="none" w:sz="0" w:space="0" w:color="auto"/>
            <w:right w:val="none" w:sz="0" w:space="0" w:color="auto"/>
          </w:divBdr>
        </w:div>
        <w:div w:id="1379668816">
          <w:marLeft w:val="0"/>
          <w:marRight w:val="0"/>
          <w:marTop w:val="0"/>
          <w:marBottom w:val="0"/>
          <w:divBdr>
            <w:top w:val="none" w:sz="0" w:space="0" w:color="auto"/>
            <w:left w:val="none" w:sz="0" w:space="0" w:color="auto"/>
            <w:bottom w:val="none" w:sz="0" w:space="0" w:color="auto"/>
            <w:right w:val="none" w:sz="0" w:space="0" w:color="auto"/>
          </w:divBdr>
          <w:divsChild>
            <w:div w:id="258952796">
              <w:marLeft w:val="0"/>
              <w:marRight w:val="0"/>
              <w:marTop w:val="0"/>
              <w:marBottom w:val="0"/>
              <w:divBdr>
                <w:top w:val="none" w:sz="0" w:space="0" w:color="auto"/>
                <w:left w:val="none" w:sz="0" w:space="0" w:color="auto"/>
                <w:bottom w:val="none" w:sz="0" w:space="0" w:color="auto"/>
                <w:right w:val="none" w:sz="0" w:space="0" w:color="auto"/>
              </w:divBdr>
            </w:div>
            <w:div w:id="1319922405">
              <w:marLeft w:val="0"/>
              <w:marRight w:val="0"/>
              <w:marTop w:val="0"/>
              <w:marBottom w:val="0"/>
              <w:divBdr>
                <w:top w:val="none" w:sz="0" w:space="0" w:color="auto"/>
                <w:left w:val="none" w:sz="0" w:space="0" w:color="auto"/>
                <w:bottom w:val="none" w:sz="0" w:space="0" w:color="auto"/>
                <w:right w:val="none" w:sz="0" w:space="0" w:color="auto"/>
              </w:divBdr>
            </w:div>
            <w:div w:id="139924342">
              <w:marLeft w:val="0"/>
              <w:marRight w:val="0"/>
              <w:marTop w:val="0"/>
              <w:marBottom w:val="0"/>
              <w:divBdr>
                <w:top w:val="none" w:sz="0" w:space="0" w:color="auto"/>
                <w:left w:val="none" w:sz="0" w:space="0" w:color="auto"/>
                <w:bottom w:val="none" w:sz="0" w:space="0" w:color="auto"/>
                <w:right w:val="none" w:sz="0" w:space="0" w:color="auto"/>
              </w:divBdr>
            </w:div>
            <w:div w:id="294458136">
              <w:marLeft w:val="0"/>
              <w:marRight w:val="0"/>
              <w:marTop w:val="0"/>
              <w:marBottom w:val="0"/>
              <w:divBdr>
                <w:top w:val="none" w:sz="0" w:space="0" w:color="auto"/>
                <w:left w:val="none" w:sz="0" w:space="0" w:color="auto"/>
                <w:bottom w:val="none" w:sz="0" w:space="0" w:color="auto"/>
                <w:right w:val="none" w:sz="0" w:space="0" w:color="auto"/>
              </w:divBdr>
            </w:div>
            <w:div w:id="351732758">
              <w:marLeft w:val="0"/>
              <w:marRight w:val="0"/>
              <w:marTop w:val="0"/>
              <w:marBottom w:val="0"/>
              <w:divBdr>
                <w:top w:val="none" w:sz="0" w:space="0" w:color="auto"/>
                <w:left w:val="none" w:sz="0" w:space="0" w:color="auto"/>
                <w:bottom w:val="none" w:sz="0" w:space="0" w:color="auto"/>
                <w:right w:val="none" w:sz="0" w:space="0" w:color="auto"/>
              </w:divBdr>
            </w:div>
            <w:div w:id="9280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30305638">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7670519">
      <w:bodyDiv w:val="1"/>
      <w:marLeft w:val="0"/>
      <w:marRight w:val="0"/>
      <w:marTop w:val="0"/>
      <w:marBottom w:val="0"/>
      <w:divBdr>
        <w:top w:val="none" w:sz="0" w:space="0" w:color="auto"/>
        <w:left w:val="none" w:sz="0" w:space="0" w:color="auto"/>
        <w:bottom w:val="none" w:sz="0" w:space="0" w:color="auto"/>
        <w:right w:val="none" w:sz="0" w:space="0" w:color="auto"/>
      </w:divBdr>
      <w:divsChild>
        <w:div w:id="1409115302">
          <w:marLeft w:val="0"/>
          <w:marRight w:val="0"/>
          <w:marTop w:val="0"/>
          <w:marBottom w:val="0"/>
          <w:divBdr>
            <w:top w:val="none" w:sz="0" w:space="0" w:color="auto"/>
            <w:left w:val="none" w:sz="0" w:space="0" w:color="auto"/>
            <w:bottom w:val="none" w:sz="0" w:space="0" w:color="auto"/>
            <w:right w:val="none" w:sz="0" w:space="0" w:color="auto"/>
          </w:divBdr>
          <w:divsChild>
            <w:div w:id="409740510">
              <w:marLeft w:val="0"/>
              <w:marRight w:val="0"/>
              <w:marTop w:val="0"/>
              <w:marBottom w:val="0"/>
              <w:divBdr>
                <w:top w:val="none" w:sz="0" w:space="0" w:color="auto"/>
                <w:left w:val="none" w:sz="0" w:space="0" w:color="auto"/>
                <w:bottom w:val="none" w:sz="0" w:space="0" w:color="auto"/>
                <w:right w:val="none" w:sz="0" w:space="0" w:color="auto"/>
              </w:divBdr>
            </w:div>
            <w:div w:id="1994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304542">
      <w:bodyDiv w:val="1"/>
      <w:marLeft w:val="0"/>
      <w:marRight w:val="0"/>
      <w:marTop w:val="0"/>
      <w:marBottom w:val="0"/>
      <w:divBdr>
        <w:top w:val="none" w:sz="0" w:space="0" w:color="auto"/>
        <w:left w:val="none" w:sz="0" w:space="0" w:color="auto"/>
        <w:bottom w:val="none" w:sz="0" w:space="0" w:color="auto"/>
        <w:right w:val="none" w:sz="0" w:space="0" w:color="auto"/>
      </w:divBdr>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08664058">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34027268">
      <w:bodyDiv w:val="1"/>
      <w:marLeft w:val="0"/>
      <w:marRight w:val="0"/>
      <w:marTop w:val="0"/>
      <w:marBottom w:val="0"/>
      <w:divBdr>
        <w:top w:val="none" w:sz="0" w:space="0" w:color="auto"/>
        <w:left w:val="none" w:sz="0" w:space="0" w:color="auto"/>
        <w:bottom w:val="none" w:sz="0" w:space="0" w:color="auto"/>
        <w:right w:val="none" w:sz="0" w:space="0" w:color="auto"/>
      </w:divBdr>
      <w:divsChild>
        <w:div w:id="1686783447">
          <w:marLeft w:val="0"/>
          <w:marRight w:val="0"/>
          <w:marTop w:val="0"/>
          <w:marBottom w:val="0"/>
          <w:divBdr>
            <w:top w:val="none" w:sz="0" w:space="0" w:color="auto"/>
            <w:left w:val="none" w:sz="0" w:space="0" w:color="auto"/>
            <w:bottom w:val="none" w:sz="0" w:space="0" w:color="auto"/>
            <w:right w:val="none" w:sz="0" w:space="0" w:color="auto"/>
          </w:divBdr>
          <w:divsChild>
            <w:div w:id="369959757">
              <w:marLeft w:val="0"/>
              <w:marRight w:val="0"/>
              <w:marTop w:val="0"/>
              <w:marBottom w:val="0"/>
              <w:divBdr>
                <w:top w:val="none" w:sz="0" w:space="0" w:color="auto"/>
                <w:left w:val="none" w:sz="0" w:space="0" w:color="auto"/>
                <w:bottom w:val="none" w:sz="0" w:space="0" w:color="auto"/>
                <w:right w:val="none" w:sz="0" w:space="0" w:color="auto"/>
              </w:divBdr>
              <w:divsChild>
                <w:div w:id="4662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45901462">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6940184">
      <w:bodyDiv w:val="1"/>
      <w:marLeft w:val="0"/>
      <w:marRight w:val="0"/>
      <w:marTop w:val="0"/>
      <w:marBottom w:val="0"/>
      <w:divBdr>
        <w:top w:val="none" w:sz="0" w:space="0" w:color="auto"/>
        <w:left w:val="none" w:sz="0" w:space="0" w:color="auto"/>
        <w:bottom w:val="none" w:sz="0" w:space="0" w:color="auto"/>
        <w:right w:val="none" w:sz="0" w:space="0" w:color="auto"/>
      </w:divBdr>
    </w:div>
    <w:div w:id="1867523954">
      <w:bodyDiv w:val="1"/>
      <w:marLeft w:val="0"/>
      <w:marRight w:val="0"/>
      <w:marTop w:val="0"/>
      <w:marBottom w:val="0"/>
      <w:divBdr>
        <w:top w:val="none" w:sz="0" w:space="0" w:color="auto"/>
        <w:left w:val="none" w:sz="0" w:space="0" w:color="auto"/>
        <w:bottom w:val="none" w:sz="0" w:space="0" w:color="auto"/>
        <w:right w:val="none" w:sz="0" w:space="0" w:color="auto"/>
      </w:divBdr>
      <w:divsChild>
        <w:div w:id="1252204489">
          <w:marLeft w:val="0"/>
          <w:marRight w:val="0"/>
          <w:marTop w:val="0"/>
          <w:marBottom w:val="0"/>
          <w:divBdr>
            <w:top w:val="none" w:sz="0" w:space="0" w:color="auto"/>
            <w:left w:val="none" w:sz="0" w:space="0" w:color="auto"/>
            <w:bottom w:val="none" w:sz="0" w:space="0" w:color="auto"/>
            <w:right w:val="none" w:sz="0" w:space="0" w:color="auto"/>
          </w:divBdr>
        </w:div>
        <w:div w:id="494733641">
          <w:marLeft w:val="0"/>
          <w:marRight w:val="0"/>
          <w:marTop w:val="0"/>
          <w:marBottom w:val="0"/>
          <w:divBdr>
            <w:top w:val="none" w:sz="0" w:space="0" w:color="auto"/>
            <w:left w:val="none" w:sz="0" w:space="0" w:color="auto"/>
            <w:bottom w:val="none" w:sz="0" w:space="0" w:color="auto"/>
            <w:right w:val="none" w:sz="0" w:space="0" w:color="auto"/>
          </w:divBdr>
          <w:divsChild>
            <w:div w:id="1764109376">
              <w:marLeft w:val="0"/>
              <w:marRight w:val="0"/>
              <w:marTop w:val="0"/>
              <w:marBottom w:val="0"/>
              <w:divBdr>
                <w:top w:val="none" w:sz="0" w:space="0" w:color="auto"/>
                <w:left w:val="none" w:sz="0" w:space="0" w:color="auto"/>
                <w:bottom w:val="none" w:sz="0" w:space="0" w:color="auto"/>
                <w:right w:val="none" w:sz="0" w:space="0" w:color="auto"/>
              </w:divBdr>
            </w:div>
          </w:divsChild>
        </w:div>
        <w:div w:id="1937667535">
          <w:marLeft w:val="0"/>
          <w:marRight w:val="0"/>
          <w:marTop w:val="0"/>
          <w:marBottom w:val="0"/>
          <w:divBdr>
            <w:top w:val="none" w:sz="0" w:space="0" w:color="auto"/>
            <w:left w:val="none" w:sz="0" w:space="0" w:color="auto"/>
            <w:bottom w:val="none" w:sz="0" w:space="0" w:color="auto"/>
            <w:right w:val="none" w:sz="0" w:space="0" w:color="auto"/>
          </w:divBdr>
          <w:divsChild>
            <w:div w:id="814376730">
              <w:marLeft w:val="0"/>
              <w:marRight w:val="0"/>
              <w:marTop w:val="0"/>
              <w:marBottom w:val="0"/>
              <w:divBdr>
                <w:top w:val="none" w:sz="0" w:space="0" w:color="auto"/>
                <w:left w:val="none" w:sz="0" w:space="0" w:color="auto"/>
                <w:bottom w:val="none" w:sz="0" w:space="0" w:color="auto"/>
                <w:right w:val="none" w:sz="0" w:space="0" w:color="auto"/>
              </w:divBdr>
            </w:div>
          </w:divsChild>
        </w:div>
        <w:div w:id="1550649739">
          <w:marLeft w:val="0"/>
          <w:marRight w:val="0"/>
          <w:marTop w:val="0"/>
          <w:marBottom w:val="0"/>
          <w:divBdr>
            <w:top w:val="none" w:sz="0" w:space="0" w:color="auto"/>
            <w:left w:val="none" w:sz="0" w:space="0" w:color="auto"/>
            <w:bottom w:val="none" w:sz="0" w:space="0" w:color="auto"/>
            <w:right w:val="none" w:sz="0" w:space="0" w:color="auto"/>
          </w:divBdr>
          <w:divsChild>
            <w:div w:id="880629919">
              <w:marLeft w:val="0"/>
              <w:marRight w:val="0"/>
              <w:marTop w:val="0"/>
              <w:marBottom w:val="0"/>
              <w:divBdr>
                <w:top w:val="none" w:sz="0" w:space="0" w:color="auto"/>
                <w:left w:val="none" w:sz="0" w:space="0" w:color="auto"/>
                <w:bottom w:val="none" w:sz="0" w:space="0" w:color="auto"/>
                <w:right w:val="none" w:sz="0" w:space="0" w:color="auto"/>
              </w:divBdr>
            </w:div>
          </w:divsChild>
        </w:div>
        <w:div w:id="327903512">
          <w:marLeft w:val="0"/>
          <w:marRight w:val="0"/>
          <w:marTop w:val="0"/>
          <w:marBottom w:val="0"/>
          <w:divBdr>
            <w:top w:val="none" w:sz="0" w:space="0" w:color="auto"/>
            <w:left w:val="none" w:sz="0" w:space="0" w:color="auto"/>
            <w:bottom w:val="none" w:sz="0" w:space="0" w:color="auto"/>
            <w:right w:val="none" w:sz="0" w:space="0" w:color="auto"/>
          </w:divBdr>
        </w:div>
      </w:divsChild>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906792117">
      <w:bodyDiv w:val="1"/>
      <w:marLeft w:val="0"/>
      <w:marRight w:val="0"/>
      <w:marTop w:val="0"/>
      <w:marBottom w:val="0"/>
      <w:divBdr>
        <w:top w:val="none" w:sz="0" w:space="0" w:color="auto"/>
        <w:left w:val="none" w:sz="0" w:space="0" w:color="auto"/>
        <w:bottom w:val="none" w:sz="0" w:space="0" w:color="auto"/>
        <w:right w:val="none" w:sz="0" w:space="0" w:color="auto"/>
      </w:divBdr>
      <w:divsChild>
        <w:div w:id="643392868">
          <w:marLeft w:val="0"/>
          <w:marRight w:val="0"/>
          <w:marTop w:val="0"/>
          <w:marBottom w:val="0"/>
          <w:divBdr>
            <w:top w:val="none" w:sz="0" w:space="0" w:color="auto"/>
            <w:left w:val="none" w:sz="0" w:space="0" w:color="auto"/>
            <w:bottom w:val="none" w:sz="0" w:space="0" w:color="auto"/>
            <w:right w:val="none" w:sz="0" w:space="0" w:color="auto"/>
          </w:divBdr>
        </w:div>
        <w:div w:id="1612132357">
          <w:marLeft w:val="0"/>
          <w:marRight w:val="0"/>
          <w:marTop w:val="0"/>
          <w:marBottom w:val="0"/>
          <w:divBdr>
            <w:top w:val="none" w:sz="0" w:space="0" w:color="auto"/>
            <w:left w:val="none" w:sz="0" w:space="0" w:color="auto"/>
            <w:bottom w:val="none" w:sz="0" w:space="0" w:color="auto"/>
            <w:right w:val="none" w:sz="0" w:space="0" w:color="auto"/>
          </w:divBdr>
        </w:div>
        <w:div w:id="1303848299">
          <w:marLeft w:val="0"/>
          <w:marRight w:val="0"/>
          <w:marTop w:val="0"/>
          <w:marBottom w:val="0"/>
          <w:divBdr>
            <w:top w:val="none" w:sz="0" w:space="0" w:color="auto"/>
            <w:left w:val="none" w:sz="0" w:space="0" w:color="auto"/>
            <w:bottom w:val="none" w:sz="0" w:space="0" w:color="auto"/>
            <w:right w:val="none" w:sz="0" w:space="0" w:color="auto"/>
          </w:divBdr>
        </w:div>
        <w:div w:id="159733033">
          <w:marLeft w:val="0"/>
          <w:marRight w:val="0"/>
          <w:marTop w:val="0"/>
          <w:marBottom w:val="0"/>
          <w:divBdr>
            <w:top w:val="none" w:sz="0" w:space="0" w:color="auto"/>
            <w:left w:val="none" w:sz="0" w:space="0" w:color="auto"/>
            <w:bottom w:val="none" w:sz="0" w:space="0" w:color="auto"/>
            <w:right w:val="none" w:sz="0" w:space="0" w:color="auto"/>
          </w:divBdr>
        </w:div>
        <w:div w:id="705568579">
          <w:marLeft w:val="0"/>
          <w:marRight w:val="0"/>
          <w:marTop w:val="0"/>
          <w:marBottom w:val="0"/>
          <w:divBdr>
            <w:top w:val="none" w:sz="0" w:space="0" w:color="auto"/>
            <w:left w:val="none" w:sz="0" w:space="0" w:color="auto"/>
            <w:bottom w:val="none" w:sz="0" w:space="0" w:color="auto"/>
            <w:right w:val="none" w:sz="0" w:space="0" w:color="auto"/>
          </w:divBdr>
        </w:div>
      </w:divsChild>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29579584">
      <w:bodyDiv w:val="1"/>
      <w:marLeft w:val="0"/>
      <w:marRight w:val="0"/>
      <w:marTop w:val="0"/>
      <w:marBottom w:val="0"/>
      <w:divBdr>
        <w:top w:val="none" w:sz="0" w:space="0" w:color="auto"/>
        <w:left w:val="none" w:sz="0" w:space="0" w:color="auto"/>
        <w:bottom w:val="none" w:sz="0" w:space="0" w:color="auto"/>
        <w:right w:val="none" w:sz="0" w:space="0" w:color="auto"/>
      </w:divBdr>
    </w:div>
    <w:div w:id="1932736748">
      <w:bodyDiv w:val="1"/>
      <w:marLeft w:val="0"/>
      <w:marRight w:val="0"/>
      <w:marTop w:val="0"/>
      <w:marBottom w:val="0"/>
      <w:divBdr>
        <w:top w:val="none" w:sz="0" w:space="0" w:color="auto"/>
        <w:left w:val="none" w:sz="0" w:space="0" w:color="auto"/>
        <w:bottom w:val="none" w:sz="0" w:space="0" w:color="auto"/>
        <w:right w:val="none" w:sz="0" w:space="0" w:color="auto"/>
      </w:divBdr>
    </w:div>
    <w:div w:id="1934704738">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41404354">
      <w:bodyDiv w:val="1"/>
      <w:marLeft w:val="0"/>
      <w:marRight w:val="0"/>
      <w:marTop w:val="0"/>
      <w:marBottom w:val="0"/>
      <w:divBdr>
        <w:top w:val="none" w:sz="0" w:space="0" w:color="auto"/>
        <w:left w:val="none" w:sz="0" w:space="0" w:color="auto"/>
        <w:bottom w:val="none" w:sz="0" w:space="0" w:color="auto"/>
        <w:right w:val="none" w:sz="0" w:space="0" w:color="auto"/>
      </w:divBdr>
      <w:divsChild>
        <w:div w:id="872156104">
          <w:marLeft w:val="0"/>
          <w:marRight w:val="0"/>
          <w:marTop w:val="0"/>
          <w:marBottom w:val="0"/>
          <w:divBdr>
            <w:top w:val="none" w:sz="0" w:space="0" w:color="auto"/>
            <w:left w:val="none" w:sz="0" w:space="0" w:color="auto"/>
            <w:bottom w:val="none" w:sz="0" w:space="0" w:color="auto"/>
            <w:right w:val="none" w:sz="0" w:space="0" w:color="auto"/>
          </w:divBdr>
          <w:divsChild>
            <w:div w:id="1985967145">
              <w:marLeft w:val="0"/>
              <w:marRight w:val="0"/>
              <w:marTop w:val="0"/>
              <w:marBottom w:val="0"/>
              <w:divBdr>
                <w:top w:val="none" w:sz="0" w:space="0" w:color="auto"/>
                <w:left w:val="none" w:sz="0" w:space="0" w:color="auto"/>
                <w:bottom w:val="none" w:sz="0" w:space="0" w:color="auto"/>
                <w:right w:val="none" w:sz="0" w:space="0" w:color="auto"/>
              </w:divBdr>
            </w:div>
            <w:div w:id="174962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276439">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82034302">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31298367">
      <w:bodyDiv w:val="1"/>
      <w:marLeft w:val="0"/>
      <w:marRight w:val="0"/>
      <w:marTop w:val="0"/>
      <w:marBottom w:val="0"/>
      <w:divBdr>
        <w:top w:val="none" w:sz="0" w:space="0" w:color="auto"/>
        <w:left w:val="none" w:sz="0" w:space="0" w:color="auto"/>
        <w:bottom w:val="none" w:sz="0" w:space="0" w:color="auto"/>
        <w:right w:val="none" w:sz="0" w:space="0" w:color="auto"/>
      </w:divBdr>
      <w:divsChild>
        <w:div w:id="541938974">
          <w:marLeft w:val="0"/>
          <w:marRight w:val="0"/>
          <w:marTop w:val="0"/>
          <w:marBottom w:val="0"/>
          <w:divBdr>
            <w:top w:val="none" w:sz="0" w:space="0" w:color="auto"/>
            <w:left w:val="none" w:sz="0" w:space="0" w:color="auto"/>
            <w:bottom w:val="none" w:sz="0" w:space="0" w:color="auto"/>
            <w:right w:val="none" w:sz="0" w:space="0" w:color="auto"/>
          </w:divBdr>
        </w:div>
        <w:div w:id="285818572">
          <w:marLeft w:val="0"/>
          <w:marRight w:val="0"/>
          <w:marTop w:val="0"/>
          <w:marBottom w:val="0"/>
          <w:divBdr>
            <w:top w:val="none" w:sz="0" w:space="0" w:color="auto"/>
            <w:left w:val="none" w:sz="0" w:space="0" w:color="auto"/>
            <w:bottom w:val="none" w:sz="0" w:space="0" w:color="auto"/>
            <w:right w:val="none" w:sz="0" w:space="0" w:color="auto"/>
          </w:divBdr>
        </w:div>
        <w:div w:id="1105534937">
          <w:marLeft w:val="0"/>
          <w:marRight w:val="0"/>
          <w:marTop w:val="0"/>
          <w:marBottom w:val="0"/>
          <w:divBdr>
            <w:top w:val="none" w:sz="0" w:space="0" w:color="auto"/>
            <w:left w:val="none" w:sz="0" w:space="0" w:color="auto"/>
            <w:bottom w:val="none" w:sz="0" w:space="0" w:color="auto"/>
            <w:right w:val="none" w:sz="0" w:space="0" w:color="auto"/>
          </w:divBdr>
        </w:div>
        <w:div w:id="1508639918">
          <w:marLeft w:val="0"/>
          <w:marRight w:val="0"/>
          <w:marTop w:val="0"/>
          <w:marBottom w:val="0"/>
          <w:divBdr>
            <w:top w:val="none" w:sz="0" w:space="0" w:color="auto"/>
            <w:left w:val="none" w:sz="0" w:space="0" w:color="auto"/>
            <w:bottom w:val="none" w:sz="0" w:space="0" w:color="auto"/>
            <w:right w:val="none" w:sz="0" w:space="0" w:color="auto"/>
          </w:divBdr>
        </w:div>
        <w:div w:id="543521751">
          <w:marLeft w:val="0"/>
          <w:marRight w:val="0"/>
          <w:marTop w:val="0"/>
          <w:marBottom w:val="0"/>
          <w:divBdr>
            <w:top w:val="none" w:sz="0" w:space="0" w:color="auto"/>
            <w:left w:val="none" w:sz="0" w:space="0" w:color="auto"/>
            <w:bottom w:val="none" w:sz="0" w:space="0" w:color="auto"/>
            <w:right w:val="none" w:sz="0" w:space="0" w:color="auto"/>
          </w:divBdr>
        </w:div>
        <w:div w:id="299725883">
          <w:marLeft w:val="0"/>
          <w:marRight w:val="0"/>
          <w:marTop w:val="0"/>
          <w:marBottom w:val="0"/>
          <w:divBdr>
            <w:top w:val="none" w:sz="0" w:space="0" w:color="auto"/>
            <w:left w:val="none" w:sz="0" w:space="0" w:color="auto"/>
            <w:bottom w:val="none" w:sz="0" w:space="0" w:color="auto"/>
            <w:right w:val="none" w:sz="0" w:space="0" w:color="auto"/>
          </w:divBdr>
        </w:div>
        <w:div w:id="786199838">
          <w:marLeft w:val="0"/>
          <w:marRight w:val="0"/>
          <w:marTop w:val="0"/>
          <w:marBottom w:val="0"/>
          <w:divBdr>
            <w:top w:val="none" w:sz="0" w:space="0" w:color="auto"/>
            <w:left w:val="none" w:sz="0" w:space="0" w:color="auto"/>
            <w:bottom w:val="none" w:sz="0" w:space="0" w:color="auto"/>
            <w:right w:val="none" w:sz="0" w:space="0" w:color="auto"/>
          </w:divBdr>
        </w:div>
        <w:div w:id="478884183">
          <w:marLeft w:val="0"/>
          <w:marRight w:val="0"/>
          <w:marTop w:val="0"/>
          <w:marBottom w:val="0"/>
          <w:divBdr>
            <w:top w:val="none" w:sz="0" w:space="0" w:color="auto"/>
            <w:left w:val="none" w:sz="0" w:space="0" w:color="auto"/>
            <w:bottom w:val="none" w:sz="0" w:space="0" w:color="auto"/>
            <w:right w:val="none" w:sz="0" w:space="0" w:color="auto"/>
          </w:divBdr>
        </w:div>
        <w:div w:id="1618442465">
          <w:marLeft w:val="0"/>
          <w:marRight w:val="0"/>
          <w:marTop w:val="0"/>
          <w:marBottom w:val="0"/>
          <w:divBdr>
            <w:top w:val="none" w:sz="0" w:space="0" w:color="auto"/>
            <w:left w:val="none" w:sz="0" w:space="0" w:color="auto"/>
            <w:bottom w:val="none" w:sz="0" w:space="0" w:color="auto"/>
            <w:right w:val="none" w:sz="0" w:space="0" w:color="auto"/>
          </w:divBdr>
        </w:div>
        <w:div w:id="2124106103">
          <w:marLeft w:val="0"/>
          <w:marRight w:val="0"/>
          <w:marTop w:val="0"/>
          <w:marBottom w:val="0"/>
          <w:divBdr>
            <w:top w:val="none" w:sz="0" w:space="0" w:color="auto"/>
            <w:left w:val="none" w:sz="0" w:space="0" w:color="auto"/>
            <w:bottom w:val="none" w:sz="0" w:space="0" w:color="auto"/>
            <w:right w:val="none" w:sz="0" w:space="0" w:color="auto"/>
          </w:divBdr>
        </w:div>
        <w:div w:id="1928536324">
          <w:marLeft w:val="0"/>
          <w:marRight w:val="0"/>
          <w:marTop w:val="0"/>
          <w:marBottom w:val="0"/>
          <w:divBdr>
            <w:top w:val="none" w:sz="0" w:space="0" w:color="auto"/>
            <w:left w:val="none" w:sz="0" w:space="0" w:color="auto"/>
            <w:bottom w:val="none" w:sz="0" w:space="0" w:color="auto"/>
            <w:right w:val="none" w:sz="0" w:space="0" w:color="auto"/>
          </w:divBdr>
        </w:div>
        <w:div w:id="1986160463">
          <w:marLeft w:val="0"/>
          <w:marRight w:val="0"/>
          <w:marTop w:val="0"/>
          <w:marBottom w:val="0"/>
          <w:divBdr>
            <w:top w:val="none" w:sz="0" w:space="0" w:color="auto"/>
            <w:left w:val="none" w:sz="0" w:space="0" w:color="auto"/>
            <w:bottom w:val="none" w:sz="0" w:space="0" w:color="auto"/>
            <w:right w:val="none" w:sz="0" w:space="0" w:color="auto"/>
          </w:divBdr>
          <w:divsChild>
            <w:div w:id="699627192">
              <w:marLeft w:val="0"/>
              <w:marRight w:val="0"/>
              <w:marTop w:val="0"/>
              <w:marBottom w:val="0"/>
              <w:divBdr>
                <w:top w:val="none" w:sz="0" w:space="0" w:color="auto"/>
                <w:left w:val="none" w:sz="0" w:space="0" w:color="auto"/>
                <w:bottom w:val="none" w:sz="0" w:space="0" w:color="auto"/>
                <w:right w:val="none" w:sz="0" w:space="0" w:color="auto"/>
              </w:divBdr>
            </w:div>
            <w:div w:id="230431282">
              <w:marLeft w:val="0"/>
              <w:marRight w:val="0"/>
              <w:marTop w:val="0"/>
              <w:marBottom w:val="0"/>
              <w:divBdr>
                <w:top w:val="none" w:sz="0" w:space="0" w:color="auto"/>
                <w:left w:val="none" w:sz="0" w:space="0" w:color="auto"/>
                <w:bottom w:val="none" w:sz="0" w:space="0" w:color="auto"/>
                <w:right w:val="none" w:sz="0" w:space="0" w:color="auto"/>
              </w:divBdr>
            </w:div>
            <w:div w:id="31392902">
              <w:marLeft w:val="0"/>
              <w:marRight w:val="0"/>
              <w:marTop w:val="0"/>
              <w:marBottom w:val="0"/>
              <w:divBdr>
                <w:top w:val="none" w:sz="0" w:space="0" w:color="auto"/>
                <w:left w:val="none" w:sz="0" w:space="0" w:color="auto"/>
                <w:bottom w:val="none" w:sz="0" w:space="0" w:color="auto"/>
                <w:right w:val="none" w:sz="0" w:space="0" w:color="auto"/>
              </w:divBdr>
            </w:div>
            <w:div w:id="2144039143">
              <w:marLeft w:val="0"/>
              <w:marRight w:val="0"/>
              <w:marTop w:val="0"/>
              <w:marBottom w:val="0"/>
              <w:divBdr>
                <w:top w:val="none" w:sz="0" w:space="0" w:color="auto"/>
                <w:left w:val="none" w:sz="0" w:space="0" w:color="auto"/>
                <w:bottom w:val="none" w:sz="0" w:space="0" w:color="auto"/>
                <w:right w:val="none" w:sz="0" w:space="0" w:color="auto"/>
              </w:divBdr>
            </w:div>
            <w:div w:id="119109522">
              <w:marLeft w:val="0"/>
              <w:marRight w:val="0"/>
              <w:marTop w:val="0"/>
              <w:marBottom w:val="0"/>
              <w:divBdr>
                <w:top w:val="none" w:sz="0" w:space="0" w:color="auto"/>
                <w:left w:val="none" w:sz="0" w:space="0" w:color="auto"/>
                <w:bottom w:val="none" w:sz="0" w:space="0" w:color="auto"/>
                <w:right w:val="none" w:sz="0" w:space="0" w:color="auto"/>
              </w:divBdr>
            </w:div>
            <w:div w:id="120208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74280334">
      <w:bodyDiv w:val="1"/>
      <w:marLeft w:val="0"/>
      <w:marRight w:val="0"/>
      <w:marTop w:val="0"/>
      <w:marBottom w:val="0"/>
      <w:divBdr>
        <w:top w:val="none" w:sz="0" w:space="0" w:color="auto"/>
        <w:left w:val="none" w:sz="0" w:space="0" w:color="auto"/>
        <w:bottom w:val="none" w:sz="0" w:space="0" w:color="auto"/>
        <w:right w:val="none" w:sz="0" w:space="0" w:color="auto"/>
      </w:divBdr>
      <w:divsChild>
        <w:div w:id="1647590097">
          <w:marLeft w:val="0"/>
          <w:marRight w:val="0"/>
          <w:marTop w:val="0"/>
          <w:marBottom w:val="0"/>
          <w:divBdr>
            <w:top w:val="none" w:sz="0" w:space="0" w:color="auto"/>
            <w:left w:val="none" w:sz="0" w:space="0" w:color="auto"/>
            <w:bottom w:val="none" w:sz="0" w:space="0" w:color="auto"/>
            <w:right w:val="none" w:sz="0" w:space="0" w:color="auto"/>
          </w:divBdr>
          <w:divsChild>
            <w:div w:id="1266306079">
              <w:marLeft w:val="0"/>
              <w:marRight w:val="0"/>
              <w:marTop w:val="0"/>
              <w:marBottom w:val="0"/>
              <w:divBdr>
                <w:top w:val="none" w:sz="0" w:space="0" w:color="auto"/>
                <w:left w:val="none" w:sz="0" w:space="0" w:color="auto"/>
                <w:bottom w:val="none" w:sz="0" w:space="0" w:color="auto"/>
                <w:right w:val="none" w:sz="0" w:space="0" w:color="auto"/>
              </w:divBdr>
              <w:divsChild>
                <w:div w:id="9228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156072">
      <w:bodyDiv w:val="1"/>
      <w:marLeft w:val="0"/>
      <w:marRight w:val="0"/>
      <w:marTop w:val="0"/>
      <w:marBottom w:val="0"/>
      <w:divBdr>
        <w:top w:val="none" w:sz="0" w:space="0" w:color="auto"/>
        <w:left w:val="none" w:sz="0" w:space="0" w:color="auto"/>
        <w:bottom w:val="none" w:sz="0" w:space="0" w:color="auto"/>
        <w:right w:val="none" w:sz="0" w:space="0" w:color="auto"/>
      </w:divBdr>
    </w:div>
    <w:div w:id="2082555456">
      <w:bodyDiv w:val="1"/>
      <w:marLeft w:val="0"/>
      <w:marRight w:val="0"/>
      <w:marTop w:val="0"/>
      <w:marBottom w:val="0"/>
      <w:divBdr>
        <w:top w:val="none" w:sz="0" w:space="0" w:color="auto"/>
        <w:left w:val="none" w:sz="0" w:space="0" w:color="auto"/>
        <w:bottom w:val="none" w:sz="0" w:space="0" w:color="auto"/>
        <w:right w:val="none" w:sz="0" w:space="0" w:color="auto"/>
      </w:divBdr>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102950099">
      <w:bodyDiv w:val="1"/>
      <w:marLeft w:val="0"/>
      <w:marRight w:val="0"/>
      <w:marTop w:val="0"/>
      <w:marBottom w:val="0"/>
      <w:divBdr>
        <w:top w:val="none" w:sz="0" w:space="0" w:color="auto"/>
        <w:left w:val="none" w:sz="0" w:space="0" w:color="auto"/>
        <w:bottom w:val="none" w:sz="0" w:space="0" w:color="auto"/>
        <w:right w:val="none" w:sz="0" w:space="0" w:color="auto"/>
      </w:divBdr>
      <w:divsChild>
        <w:div w:id="610279058">
          <w:marLeft w:val="0"/>
          <w:marRight w:val="0"/>
          <w:marTop w:val="0"/>
          <w:marBottom w:val="0"/>
          <w:divBdr>
            <w:top w:val="none" w:sz="0" w:space="0" w:color="auto"/>
            <w:left w:val="none" w:sz="0" w:space="0" w:color="auto"/>
            <w:bottom w:val="none" w:sz="0" w:space="0" w:color="auto"/>
            <w:right w:val="none" w:sz="0" w:space="0" w:color="auto"/>
          </w:divBdr>
        </w:div>
        <w:div w:id="1544902233">
          <w:marLeft w:val="0"/>
          <w:marRight w:val="0"/>
          <w:marTop w:val="0"/>
          <w:marBottom w:val="0"/>
          <w:divBdr>
            <w:top w:val="none" w:sz="0" w:space="0" w:color="auto"/>
            <w:left w:val="none" w:sz="0" w:space="0" w:color="auto"/>
            <w:bottom w:val="none" w:sz="0" w:space="0" w:color="auto"/>
            <w:right w:val="none" w:sz="0" w:space="0" w:color="auto"/>
          </w:divBdr>
        </w:div>
        <w:div w:id="919755521">
          <w:marLeft w:val="0"/>
          <w:marRight w:val="0"/>
          <w:marTop w:val="0"/>
          <w:marBottom w:val="0"/>
          <w:divBdr>
            <w:top w:val="none" w:sz="0" w:space="0" w:color="auto"/>
            <w:left w:val="none" w:sz="0" w:space="0" w:color="auto"/>
            <w:bottom w:val="none" w:sz="0" w:space="0" w:color="auto"/>
            <w:right w:val="none" w:sz="0" w:space="0" w:color="auto"/>
          </w:divBdr>
        </w:div>
        <w:div w:id="1393038040">
          <w:marLeft w:val="0"/>
          <w:marRight w:val="0"/>
          <w:marTop w:val="0"/>
          <w:marBottom w:val="0"/>
          <w:divBdr>
            <w:top w:val="none" w:sz="0" w:space="0" w:color="auto"/>
            <w:left w:val="none" w:sz="0" w:space="0" w:color="auto"/>
            <w:bottom w:val="none" w:sz="0" w:space="0" w:color="auto"/>
            <w:right w:val="none" w:sz="0" w:space="0" w:color="auto"/>
          </w:divBdr>
        </w:div>
        <w:div w:id="1708673901">
          <w:marLeft w:val="0"/>
          <w:marRight w:val="0"/>
          <w:marTop w:val="0"/>
          <w:marBottom w:val="0"/>
          <w:divBdr>
            <w:top w:val="none" w:sz="0" w:space="0" w:color="auto"/>
            <w:left w:val="none" w:sz="0" w:space="0" w:color="auto"/>
            <w:bottom w:val="none" w:sz="0" w:space="0" w:color="auto"/>
            <w:right w:val="none" w:sz="0" w:space="0" w:color="auto"/>
          </w:divBdr>
        </w:div>
        <w:div w:id="570193454">
          <w:marLeft w:val="0"/>
          <w:marRight w:val="0"/>
          <w:marTop w:val="0"/>
          <w:marBottom w:val="0"/>
          <w:divBdr>
            <w:top w:val="none" w:sz="0" w:space="0" w:color="auto"/>
            <w:left w:val="none" w:sz="0" w:space="0" w:color="auto"/>
            <w:bottom w:val="none" w:sz="0" w:space="0" w:color="auto"/>
            <w:right w:val="none" w:sz="0" w:space="0" w:color="auto"/>
          </w:divBdr>
        </w:div>
      </w:divsChild>
    </w:div>
    <w:div w:id="2104573291">
      <w:bodyDiv w:val="1"/>
      <w:marLeft w:val="0"/>
      <w:marRight w:val="0"/>
      <w:marTop w:val="0"/>
      <w:marBottom w:val="0"/>
      <w:divBdr>
        <w:top w:val="none" w:sz="0" w:space="0" w:color="auto"/>
        <w:left w:val="none" w:sz="0" w:space="0" w:color="auto"/>
        <w:bottom w:val="none" w:sz="0" w:space="0" w:color="auto"/>
        <w:right w:val="none" w:sz="0" w:space="0" w:color="auto"/>
      </w:divBdr>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ISO690.XSL" StyleName="ISO 690 - Primer elemento y fecha" Version="1987"/>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4d0aff64a573d8785e6a72518a5ad9d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36a2f457a6205ac8ec841d28bbb076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2.xml><?xml version="1.0" encoding="utf-8"?>
<ds:datastoreItem xmlns:ds="http://schemas.openxmlformats.org/officeDocument/2006/customXml" ds:itemID="{BF24AE8E-1F87-EA4B-9D7D-B30D928DF86D}">
  <ds:schemaRefs>
    <ds:schemaRef ds:uri="http://schemas.openxmlformats.org/officeDocument/2006/bibliography"/>
  </ds:schemaRefs>
</ds:datastoreItem>
</file>

<file path=customXml/itemProps3.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s>
</ds:datastoreItem>
</file>

<file path=customXml/itemProps4.xml><?xml version="1.0" encoding="utf-8"?>
<ds:datastoreItem xmlns:ds="http://schemas.openxmlformats.org/officeDocument/2006/customXml" ds:itemID="{01D08390-8B43-45FF-B41F-5D2EB6B23262}"/>
</file>

<file path=docProps/app.xml><?xml version="1.0" encoding="utf-8"?>
<Properties xmlns="http://schemas.openxmlformats.org/officeDocument/2006/extended-properties" xmlns:vt="http://schemas.openxmlformats.org/officeDocument/2006/docPropsVTypes">
  <Template>Respuesta a consultas</Template>
  <TotalTime>6</TotalTime>
  <Pages>34</Pages>
  <Words>13077</Words>
  <Characters>71927</Characters>
  <Application>Microsoft Office Word</Application>
  <DocSecurity>0</DocSecurity>
  <Lines>599</Lines>
  <Paragraphs>169</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84835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Gabriel Murcia T</dc:creator>
  <cp:lastModifiedBy>alejandro murcia</cp:lastModifiedBy>
  <cp:revision>6</cp:revision>
  <cp:lastPrinted>2020-01-30T15:05:00Z</cp:lastPrinted>
  <dcterms:created xsi:type="dcterms:W3CDTF">2022-04-08T15:48:00Z</dcterms:created>
  <dcterms:modified xsi:type="dcterms:W3CDTF">2022-04-08T15:57:00Z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