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3F14" w14:textId="1B497539" w:rsidR="009816A2" w:rsidRPr="00A51520" w:rsidRDefault="00F26C32" w:rsidP="008B6649">
      <w:pPr>
        <w:jc w:val="right"/>
        <w:rPr>
          <w:rFonts w:ascii="Arial" w:eastAsia="Calibri" w:hAnsi="Arial" w:cs="Arial"/>
          <w:b/>
          <w:color w:val="000000" w:themeColor="text1"/>
          <w:sz w:val="20"/>
          <w:szCs w:val="20"/>
          <w:lang w:val="es-ES_tradnl"/>
        </w:rPr>
      </w:pPr>
      <w:bookmarkStart w:id="0" w:name="_Hlk28946138"/>
      <w:bookmarkStart w:id="1" w:name="_Hlk29548183"/>
      <w:bookmarkStart w:id="2" w:name="_Hlk104473247"/>
      <w:r>
        <w:rPr>
          <w:rFonts w:ascii="Arial" w:hAnsi="Arial" w:cs="Arial"/>
          <w:b/>
          <w:color w:val="000000" w:themeColor="text1"/>
          <w:sz w:val="16"/>
          <w:szCs w:val="16"/>
          <w:lang w:val="es-ES_tradnl" w:eastAsia="es-ES"/>
        </w:rPr>
        <w:t>|</w:t>
      </w:r>
      <w:r w:rsidR="002411DE">
        <w:rPr>
          <w:rFonts w:ascii="Arial" w:hAnsi="Arial" w:cs="Arial"/>
          <w:b/>
          <w:color w:val="000000" w:themeColor="text1"/>
          <w:sz w:val="16"/>
          <w:szCs w:val="16"/>
          <w:lang w:val="es-ES_tradnl" w:eastAsia="es-ES"/>
        </w:rPr>
        <w:t xml:space="preserve"> </w:t>
      </w:r>
      <w:r w:rsidR="00B55C69" w:rsidRPr="00A51520">
        <w:rPr>
          <w:rFonts w:ascii="Arial" w:hAnsi="Arial" w:cs="Arial"/>
          <w:b/>
          <w:color w:val="000000" w:themeColor="text1"/>
          <w:sz w:val="16"/>
          <w:szCs w:val="16"/>
          <w:lang w:val="es-ES_tradnl" w:eastAsia="es-ES"/>
        </w:rPr>
        <w:t>CCE-DES-FM-17</w:t>
      </w:r>
      <w:bookmarkStart w:id="3" w:name="_Hlk50481752"/>
      <w:bookmarkEnd w:id="0"/>
      <w:bookmarkEnd w:id="1"/>
    </w:p>
    <w:bookmarkEnd w:id="3"/>
    <w:p w14:paraId="79B0C924" w14:textId="77777777" w:rsidR="00E803A6" w:rsidRDefault="00E803A6" w:rsidP="00C118DB">
      <w:pPr>
        <w:spacing w:line="276" w:lineRule="auto"/>
        <w:jc w:val="both"/>
        <w:rPr>
          <w:rFonts w:ascii="Arial" w:eastAsia="Calibri" w:hAnsi="Arial" w:cs="Arial"/>
          <w:b/>
          <w:sz w:val="22"/>
          <w:lang w:val="es-ES_tradnl"/>
        </w:rPr>
      </w:pPr>
    </w:p>
    <w:p w14:paraId="5534D60B" w14:textId="217BC667" w:rsidR="00481ECD" w:rsidRPr="00EE341D" w:rsidRDefault="00481ECD" w:rsidP="00481ECD">
      <w:pPr>
        <w:tabs>
          <w:tab w:val="left" w:pos="6551"/>
        </w:tabs>
        <w:jc w:val="both"/>
        <w:rPr>
          <w:rFonts w:ascii="Arial" w:eastAsia="Calibri" w:hAnsi="Arial" w:cs="Arial"/>
          <w:b/>
          <w:color w:val="000000" w:themeColor="text1"/>
          <w:sz w:val="22"/>
          <w:lang w:val="es-ES_tradnl"/>
        </w:rPr>
      </w:pPr>
      <w:r w:rsidRPr="00EE341D">
        <w:rPr>
          <w:rFonts w:ascii="Arial" w:eastAsia="Calibri" w:hAnsi="Arial" w:cs="Arial"/>
          <w:b/>
          <w:color w:val="000000" w:themeColor="text1"/>
          <w:sz w:val="22"/>
          <w:lang w:val="es-ES_tradnl"/>
        </w:rPr>
        <w:t>LEY DE EMPRENDIMIENTO –</w:t>
      </w:r>
      <w:r w:rsidR="00D04984">
        <w:rPr>
          <w:rFonts w:ascii="Arial" w:eastAsia="Calibri" w:hAnsi="Arial" w:cs="Arial"/>
          <w:b/>
          <w:color w:val="000000" w:themeColor="text1"/>
          <w:sz w:val="22"/>
          <w:lang w:val="es-ES_tradnl"/>
        </w:rPr>
        <w:t xml:space="preserve"> </w:t>
      </w:r>
      <w:r>
        <w:rPr>
          <w:rFonts w:ascii="Arial" w:eastAsia="Calibri" w:hAnsi="Arial" w:cs="Arial"/>
          <w:b/>
          <w:color w:val="000000" w:themeColor="text1"/>
          <w:sz w:val="22"/>
          <w:lang w:val="es-ES_tradnl"/>
        </w:rPr>
        <w:t xml:space="preserve">Finalidad </w:t>
      </w:r>
    </w:p>
    <w:p w14:paraId="670454D6" w14:textId="77777777" w:rsidR="00481ECD" w:rsidRPr="00EE341D" w:rsidRDefault="00481ECD" w:rsidP="00481ECD">
      <w:pPr>
        <w:tabs>
          <w:tab w:val="left" w:pos="6551"/>
        </w:tabs>
        <w:jc w:val="both"/>
        <w:rPr>
          <w:rFonts w:ascii="Arial" w:eastAsia="Calibri" w:hAnsi="Arial" w:cs="Arial"/>
          <w:b/>
          <w:color w:val="000000" w:themeColor="text1"/>
          <w:sz w:val="22"/>
          <w:lang w:val="es-ES_tradnl"/>
        </w:rPr>
      </w:pPr>
    </w:p>
    <w:p w14:paraId="2C3784B6" w14:textId="03263E4F" w:rsidR="00481ECD" w:rsidRDefault="00033192" w:rsidP="00481ECD">
      <w:pPr>
        <w:tabs>
          <w:tab w:val="left" w:pos="6551"/>
        </w:tabs>
        <w:jc w:val="both"/>
        <w:rPr>
          <w:rFonts w:ascii="Arial" w:eastAsia="Calibri" w:hAnsi="Arial" w:cs="Arial"/>
          <w:color w:val="000000" w:themeColor="text1"/>
          <w:sz w:val="20"/>
          <w:szCs w:val="20"/>
          <w:lang w:val="es-ES_tradnl"/>
        </w:rPr>
      </w:pPr>
      <w:r w:rsidRPr="00033192">
        <w:rPr>
          <w:rFonts w:ascii="Arial" w:eastAsia="Calibri" w:hAnsi="Arial" w:cs="Arial"/>
          <w:color w:val="000000" w:themeColor="text1"/>
          <w:sz w:val="20"/>
          <w:szCs w:val="20"/>
          <w:lang w:val="es-ES_tradnl"/>
        </w:rPr>
        <w:t xml:space="preserve">La Ley 2069 de 2020 guarda </w:t>
      </w:r>
      <w:r w:rsidRPr="00033192">
        <w:rPr>
          <w:rFonts w:ascii="Arial" w:eastAsia="Calibri" w:hAnsi="Arial" w:cs="Arial"/>
          <w:bCs/>
          <w:color w:val="000000" w:themeColor="text1"/>
          <w:sz w:val="20"/>
          <w:szCs w:val="20"/>
          <w:lang w:val="es-ES_tradnl"/>
        </w:rPr>
        <w:t>congruencia con el «Pacto por el emprendimiento, la formalización y la productividad» del Plan Nacional de Desarrollo 2018-2022, pues busca impulsar el nacimiento de nuevas empresas que incentiven la generación de empleo en el país. En tal sentido, su finalidad principal es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«Política de formalización empresarial» del Documento CONPES 3956 del 8 de enero de 2019</w:t>
      </w:r>
      <w:r>
        <w:rPr>
          <w:rFonts w:ascii="Arial" w:eastAsia="Calibri" w:hAnsi="Arial" w:cs="Arial"/>
          <w:color w:val="000000" w:themeColor="text1"/>
          <w:sz w:val="20"/>
          <w:szCs w:val="20"/>
          <w:lang w:val="es-ES_tradnl"/>
        </w:rPr>
        <w:t>.</w:t>
      </w:r>
    </w:p>
    <w:p w14:paraId="75C5ACA3" w14:textId="77777777" w:rsidR="00481ECD" w:rsidRPr="005831B5" w:rsidRDefault="00481ECD" w:rsidP="00481ECD">
      <w:pPr>
        <w:tabs>
          <w:tab w:val="left" w:pos="6551"/>
        </w:tabs>
        <w:jc w:val="both"/>
        <w:rPr>
          <w:rFonts w:ascii="Arial" w:eastAsia="Calibri" w:hAnsi="Arial" w:cs="Arial"/>
          <w:color w:val="000000" w:themeColor="text1"/>
          <w:sz w:val="20"/>
          <w:szCs w:val="20"/>
          <w:lang w:val="es-ES_tradnl"/>
        </w:rPr>
      </w:pPr>
    </w:p>
    <w:p w14:paraId="285D8CFD" w14:textId="2E63643E" w:rsidR="00481ECD" w:rsidRDefault="00D04984" w:rsidP="00481ECD">
      <w:pPr>
        <w:jc w:val="both"/>
        <w:rPr>
          <w:rFonts w:ascii="Arial" w:eastAsia="Calibri" w:hAnsi="Arial" w:cs="Arial"/>
          <w:b/>
          <w:sz w:val="22"/>
          <w:lang w:val="es-ES_tradnl"/>
        </w:rPr>
      </w:pPr>
      <w:r>
        <w:rPr>
          <w:rFonts w:ascii="Arial" w:eastAsia="Calibri" w:hAnsi="Arial" w:cs="Arial"/>
          <w:b/>
          <w:sz w:val="22"/>
          <w:lang w:val="es-ES_tradnl"/>
        </w:rPr>
        <w:t>PROMOCIÓN AL DESARROLLO</w:t>
      </w:r>
      <w:r w:rsidRPr="00481ECD">
        <w:rPr>
          <w:rFonts w:ascii="Arial" w:eastAsia="Calibri" w:hAnsi="Arial" w:cs="Arial"/>
          <w:b/>
          <w:sz w:val="22"/>
          <w:lang w:val="es-ES_tradnl"/>
        </w:rPr>
        <w:t xml:space="preserve"> </w:t>
      </w:r>
      <w:r w:rsidRPr="00EE341D">
        <w:rPr>
          <w:rFonts w:ascii="Arial" w:eastAsia="Calibri" w:hAnsi="Arial" w:cs="Arial"/>
          <w:b/>
          <w:sz w:val="22"/>
          <w:lang w:val="es-ES_tradnl"/>
        </w:rPr>
        <w:t xml:space="preserve">– </w:t>
      </w:r>
      <w:r>
        <w:rPr>
          <w:rFonts w:ascii="Arial" w:eastAsia="Calibri" w:hAnsi="Arial" w:cs="Arial"/>
          <w:b/>
          <w:sz w:val="22"/>
          <w:lang w:val="es-ES_tradnl"/>
        </w:rPr>
        <w:t>L</w:t>
      </w:r>
      <w:r w:rsidRPr="00EE341D">
        <w:rPr>
          <w:rFonts w:ascii="Arial" w:eastAsia="Calibri" w:hAnsi="Arial" w:cs="Arial"/>
          <w:b/>
          <w:sz w:val="22"/>
          <w:lang w:val="es-ES_tradnl"/>
        </w:rPr>
        <w:t xml:space="preserve">ey </w:t>
      </w:r>
      <w:r w:rsidRPr="00481ECD">
        <w:rPr>
          <w:rFonts w:ascii="Arial" w:eastAsia="Calibri" w:hAnsi="Arial" w:cs="Arial"/>
          <w:b/>
          <w:sz w:val="22"/>
          <w:lang w:val="es-ES_tradnl"/>
        </w:rPr>
        <w:t xml:space="preserve">2069 de 2020 </w:t>
      </w:r>
      <w:r w:rsidRPr="00EE341D">
        <w:rPr>
          <w:rFonts w:ascii="Arial" w:eastAsia="Calibri" w:hAnsi="Arial" w:cs="Arial"/>
          <w:b/>
          <w:sz w:val="22"/>
          <w:lang w:val="es-ES_tradnl"/>
        </w:rPr>
        <w:t>– Artículo 34</w:t>
      </w:r>
      <w:r>
        <w:rPr>
          <w:rFonts w:ascii="Arial" w:eastAsia="Calibri" w:hAnsi="Arial" w:cs="Arial"/>
          <w:b/>
          <w:sz w:val="22"/>
          <w:lang w:val="es-ES_tradnl"/>
        </w:rPr>
        <w:t xml:space="preserve"> </w:t>
      </w:r>
    </w:p>
    <w:p w14:paraId="0D8B3588" w14:textId="309167CB" w:rsidR="00481ECD" w:rsidRDefault="00481ECD" w:rsidP="00481ECD">
      <w:pPr>
        <w:jc w:val="both"/>
        <w:rPr>
          <w:rFonts w:ascii="Arial" w:eastAsia="Calibri" w:hAnsi="Arial" w:cs="Arial"/>
          <w:b/>
          <w:sz w:val="22"/>
          <w:lang w:val="es-ES_tradnl"/>
        </w:rPr>
      </w:pPr>
    </w:p>
    <w:p w14:paraId="554791DD" w14:textId="31E62CCD" w:rsidR="00481ECD" w:rsidRPr="00D04984" w:rsidRDefault="00D04984" w:rsidP="00481ECD">
      <w:pPr>
        <w:jc w:val="both"/>
        <w:rPr>
          <w:rFonts w:ascii="Arial" w:eastAsia="Calibri" w:hAnsi="Arial" w:cs="Arial"/>
          <w:bCs/>
          <w:sz w:val="20"/>
          <w:szCs w:val="20"/>
          <w:lang w:val="es-ES_tradnl"/>
        </w:rPr>
      </w:pPr>
      <w:r w:rsidRPr="00D04984">
        <w:rPr>
          <w:rFonts w:ascii="Arial" w:eastAsia="Calibri" w:hAnsi="Arial" w:cs="Arial"/>
          <w:bCs/>
          <w:sz w:val="20"/>
          <w:szCs w:val="20"/>
          <w:lang w:val="es-ES_tradnl"/>
        </w:rPr>
        <w:t>El artículo 34 de la Ley 2069 de 2020 dispone nuevas reglas sobre la promoción al desarrollo en la contratación estatal. Concretamente, modifica el contenido del artículo 12 de la Ley 1150 de 2007, regulación que se resume en los siguientes aspectos:</w:t>
      </w:r>
      <w:r>
        <w:rPr>
          <w:rFonts w:ascii="Arial" w:eastAsia="Calibri" w:hAnsi="Arial" w:cs="Arial"/>
          <w:bCs/>
          <w:sz w:val="20"/>
          <w:szCs w:val="20"/>
          <w:lang w:val="es-ES_tradnl"/>
        </w:rPr>
        <w:t xml:space="preserve"> </w:t>
      </w:r>
      <w:r w:rsidRPr="00D04984">
        <w:rPr>
          <w:rFonts w:ascii="Arial" w:eastAsia="Calibri" w:hAnsi="Arial" w:cs="Arial"/>
          <w:bCs/>
          <w:sz w:val="20"/>
          <w:szCs w:val="20"/>
          <w:lang w:val="es-ES_tradnl"/>
        </w:rPr>
        <w:t>i) Encomienda, con carácter imperativo, al gobierno nacional definir las condiciones y los montos para que las entidades estatales –cualquiera sea su régimen contractual–, los patrimonios autónomos constituidos por aquellas y los particulares que administren recursos públicos efectúen convocatorias limitadas a Mipyme en los procesos de contratación. Además, agrega que estas convocatorias se pueden realizar también en el ámbito municipal o departamental en el que se ejecute el contrato. ii) Indica que dichas convocatorias se deben efectuar –y así lo deberá reglamentar el gobierno nacional– siempre y cuando, antes del acto administrativo de apertura del proceso de selección, por lo menos dos (2) Mipyme hayan manifestado su interés.</w:t>
      </w:r>
      <w:r>
        <w:rPr>
          <w:rFonts w:ascii="Arial" w:eastAsia="Calibri" w:hAnsi="Arial" w:cs="Arial"/>
          <w:bCs/>
          <w:sz w:val="20"/>
          <w:szCs w:val="20"/>
          <w:lang w:val="es-ES_tradnl"/>
        </w:rPr>
        <w:t xml:space="preserve"> […]</w:t>
      </w:r>
    </w:p>
    <w:p w14:paraId="7899339A" w14:textId="77777777" w:rsidR="00481ECD" w:rsidRDefault="00481ECD" w:rsidP="00993CD6">
      <w:pPr>
        <w:tabs>
          <w:tab w:val="left" w:pos="6551"/>
        </w:tabs>
        <w:jc w:val="both"/>
        <w:rPr>
          <w:rStyle w:val="normaltextrun"/>
          <w:rFonts w:ascii="Arial" w:hAnsi="Arial" w:cs="Arial"/>
          <w:b/>
          <w:bCs/>
          <w:color w:val="000000"/>
          <w:sz w:val="22"/>
          <w:szCs w:val="22"/>
        </w:rPr>
      </w:pPr>
    </w:p>
    <w:p w14:paraId="17E3F276" w14:textId="2E49FE6C" w:rsidR="00993CD6" w:rsidRDefault="00D04984" w:rsidP="00993CD6">
      <w:pPr>
        <w:tabs>
          <w:tab w:val="left" w:pos="6551"/>
        </w:tabs>
        <w:jc w:val="both"/>
        <w:rPr>
          <w:rFonts w:ascii="Arial" w:eastAsia="Calibri" w:hAnsi="Arial" w:cs="Arial"/>
          <w:b/>
          <w:color w:val="000000" w:themeColor="text1"/>
          <w:sz w:val="22"/>
          <w:lang w:val="es-ES_tradnl"/>
        </w:rPr>
      </w:pPr>
      <w:r>
        <w:rPr>
          <w:rStyle w:val="normaltextrun"/>
          <w:rFonts w:ascii="Arial" w:hAnsi="Arial" w:cs="Arial"/>
          <w:b/>
          <w:bCs/>
          <w:color w:val="000000"/>
          <w:sz w:val="22"/>
          <w:szCs w:val="22"/>
        </w:rPr>
        <w:t xml:space="preserve">CONVOCATORIAS LIMITADAS A MIPYME </w:t>
      </w:r>
      <w:r w:rsidRPr="00DA3080">
        <w:rPr>
          <w:rStyle w:val="normaltextrun"/>
          <w:rFonts w:ascii="Arial" w:hAnsi="Arial" w:cs="Arial"/>
          <w:b/>
          <w:bCs/>
          <w:color w:val="000000"/>
          <w:sz w:val="22"/>
          <w:szCs w:val="22"/>
        </w:rPr>
        <w:t>–</w:t>
      </w:r>
      <w:r>
        <w:rPr>
          <w:rStyle w:val="normaltextrun"/>
          <w:rFonts w:ascii="Arial" w:hAnsi="Arial" w:cs="Arial"/>
          <w:b/>
          <w:bCs/>
          <w:color w:val="000000"/>
          <w:sz w:val="22"/>
          <w:szCs w:val="22"/>
        </w:rPr>
        <w:t xml:space="preserve"> </w:t>
      </w:r>
      <w:r w:rsidR="00DD7A39" w:rsidRPr="00DD7A39">
        <w:rPr>
          <w:rStyle w:val="normaltextrun"/>
          <w:rFonts w:ascii="Arial" w:hAnsi="Arial" w:cs="Arial"/>
          <w:b/>
          <w:bCs/>
          <w:color w:val="000000"/>
          <w:sz w:val="22"/>
          <w:szCs w:val="22"/>
        </w:rPr>
        <w:t>D</w:t>
      </w:r>
      <w:r>
        <w:rPr>
          <w:rStyle w:val="normaltextrun"/>
          <w:rFonts w:ascii="Arial" w:hAnsi="Arial" w:cs="Arial"/>
          <w:b/>
          <w:bCs/>
          <w:color w:val="000000"/>
          <w:sz w:val="22"/>
          <w:szCs w:val="22"/>
        </w:rPr>
        <w:t>ecreto</w:t>
      </w:r>
      <w:r w:rsidR="00DD7A39" w:rsidRPr="00DD7A39">
        <w:rPr>
          <w:rStyle w:val="normaltextrun"/>
          <w:rFonts w:ascii="Arial" w:hAnsi="Arial" w:cs="Arial"/>
          <w:b/>
          <w:bCs/>
          <w:color w:val="000000"/>
          <w:sz w:val="22"/>
          <w:szCs w:val="22"/>
        </w:rPr>
        <w:t xml:space="preserve"> 1860 </w:t>
      </w:r>
      <w:r>
        <w:rPr>
          <w:rStyle w:val="normaltextrun"/>
          <w:rFonts w:ascii="Arial" w:hAnsi="Arial" w:cs="Arial"/>
          <w:b/>
          <w:bCs/>
          <w:color w:val="000000"/>
          <w:sz w:val="22"/>
          <w:szCs w:val="22"/>
        </w:rPr>
        <w:t>de</w:t>
      </w:r>
      <w:r w:rsidR="00DD7A39" w:rsidRPr="00DD7A39">
        <w:rPr>
          <w:rStyle w:val="normaltextrun"/>
          <w:rFonts w:ascii="Arial" w:hAnsi="Arial" w:cs="Arial"/>
          <w:b/>
          <w:bCs/>
          <w:color w:val="000000"/>
          <w:sz w:val="22"/>
          <w:szCs w:val="22"/>
        </w:rPr>
        <w:t xml:space="preserve"> 2021</w:t>
      </w:r>
      <w:r w:rsidR="00011B68">
        <w:rPr>
          <w:rStyle w:val="normaltextrun"/>
          <w:rFonts w:ascii="Arial" w:hAnsi="Arial" w:cs="Arial"/>
          <w:b/>
          <w:bCs/>
          <w:color w:val="000000"/>
          <w:sz w:val="22"/>
          <w:szCs w:val="22"/>
        </w:rPr>
        <w:t xml:space="preserve"> </w:t>
      </w:r>
      <w:r w:rsidR="00DD7A39" w:rsidRPr="00DA3080">
        <w:rPr>
          <w:rStyle w:val="normaltextrun"/>
          <w:rFonts w:ascii="Arial" w:hAnsi="Arial" w:cs="Arial"/>
          <w:b/>
          <w:bCs/>
          <w:color w:val="000000"/>
          <w:sz w:val="22"/>
          <w:szCs w:val="22"/>
        </w:rPr>
        <w:t>–</w:t>
      </w:r>
      <w:r w:rsidR="00011B68">
        <w:rPr>
          <w:rStyle w:val="normaltextrun"/>
          <w:rFonts w:ascii="Arial" w:hAnsi="Arial" w:cs="Arial"/>
          <w:b/>
          <w:bCs/>
          <w:color w:val="000000"/>
          <w:sz w:val="22"/>
          <w:szCs w:val="22"/>
        </w:rPr>
        <w:t xml:space="preserve"> </w:t>
      </w:r>
      <w:r w:rsidR="00EC2DC3" w:rsidRPr="00DA3080">
        <w:rPr>
          <w:rStyle w:val="normaltextrun"/>
          <w:rFonts w:ascii="Arial" w:hAnsi="Arial" w:cs="Arial"/>
          <w:b/>
          <w:bCs/>
          <w:color w:val="000000"/>
          <w:sz w:val="22"/>
          <w:szCs w:val="22"/>
        </w:rPr>
        <w:t>Norma reglamentaria</w:t>
      </w:r>
      <w:r w:rsidR="00DD7A39">
        <w:rPr>
          <w:rStyle w:val="normaltextrun"/>
          <w:rFonts w:ascii="Arial" w:hAnsi="Arial" w:cs="Arial"/>
          <w:b/>
          <w:bCs/>
          <w:color w:val="000000"/>
          <w:sz w:val="22"/>
          <w:szCs w:val="22"/>
        </w:rPr>
        <w:t xml:space="preserve"> </w:t>
      </w:r>
    </w:p>
    <w:p w14:paraId="7DD14434" w14:textId="60328563" w:rsidR="00EC2DC3" w:rsidRDefault="00EC2DC3" w:rsidP="00993CD6">
      <w:pPr>
        <w:tabs>
          <w:tab w:val="left" w:pos="6551"/>
        </w:tabs>
        <w:jc w:val="both"/>
        <w:rPr>
          <w:rFonts w:ascii="Arial" w:eastAsia="Calibri" w:hAnsi="Arial" w:cs="Arial"/>
          <w:b/>
          <w:color w:val="000000" w:themeColor="text1"/>
          <w:sz w:val="22"/>
          <w:lang w:val="es-ES_tradnl"/>
        </w:rPr>
      </w:pPr>
    </w:p>
    <w:p w14:paraId="6829AFCA" w14:textId="70F0F0FF" w:rsidR="00D04984" w:rsidRPr="00D04984" w:rsidRDefault="006E740F" w:rsidP="006E740F">
      <w:pPr>
        <w:tabs>
          <w:tab w:val="left" w:pos="6551"/>
        </w:tabs>
        <w:jc w:val="both"/>
        <w:rPr>
          <w:rFonts w:ascii="Arial" w:eastAsia="Calibri" w:hAnsi="Arial" w:cs="Arial"/>
          <w:bCs/>
          <w:color w:val="000000" w:themeColor="text1"/>
          <w:sz w:val="20"/>
          <w:szCs w:val="20"/>
          <w:lang w:val="es-ES_tradnl"/>
        </w:rPr>
      </w:pPr>
      <w:r w:rsidRPr="006E740F">
        <w:rPr>
          <w:rFonts w:ascii="Arial" w:eastAsia="Calibri" w:hAnsi="Arial" w:cs="Arial"/>
          <w:bCs/>
          <w:color w:val="000000" w:themeColor="text1"/>
          <w:sz w:val="20"/>
          <w:szCs w:val="20"/>
          <w:lang w:val="es-ES_tradnl"/>
        </w:rPr>
        <w:t xml:space="preserve">En desarrollo de la Ley 2069 de 2021, el Gobierno Nacional expidió el Decreto 1860 de 2021, «Por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 Entre los aspectos reglamentados por el decreto indicado se encuentran las convocatorias limitadas a Mipyme. De esta manera, el artículo 5 modifica </w:t>
      </w:r>
      <w:r w:rsidRPr="006E740F">
        <w:rPr>
          <w:rFonts w:ascii="Arial" w:eastAsia="Calibri" w:hAnsi="Arial" w:cs="Arial"/>
          <w:bCs/>
          <w:color w:val="000000" w:themeColor="text1"/>
          <w:sz w:val="20"/>
          <w:szCs w:val="20"/>
        </w:rPr>
        <w:t>los artículos 2.2.1.2.4.2.2., 2.2.1.2.4.2.3. y 2.2.1.2.4.2.4. de la Subsección 2 de la Sección 4 del Capítulo 2 del Título 1 de la Parte 2 del Libro 2 del Decreto 1082 de 2015,</w:t>
      </w:r>
      <w:r w:rsidRPr="006E740F">
        <w:rPr>
          <w:rFonts w:ascii="Arial" w:eastAsia="Calibri" w:hAnsi="Arial" w:cs="Arial"/>
          <w:bCs/>
          <w:color w:val="000000" w:themeColor="text1"/>
          <w:sz w:val="20"/>
          <w:szCs w:val="20"/>
          <w:lang w:val="es-ES_tradnl"/>
        </w:rPr>
        <w:t xml:space="preserve"> por lo que reglamenta este asunto con fundamento en lo establecido en el artículo 34 de la Ley 2069 de 2020</w:t>
      </w:r>
      <w:r w:rsidR="00D04984" w:rsidRPr="00D04984">
        <w:rPr>
          <w:rFonts w:ascii="Arial" w:eastAsia="Calibri" w:hAnsi="Arial" w:cs="Arial"/>
          <w:bCs/>
          <w:color w:val="000000" w:themeColor="text1"/>
          <w:sz w:val="20"/>
          <w:szCs w:val="20"/>
          <w:lang w:val="es-ES_tradnl"/>
        </w:rPr>
        <w:t>.</w:t>
      </w:r>
      <w:r w:rsidR="00D04984">
        <w:rPr>
          <w:rFonts w:ascii="Arial" w:eastAsia="Calibri" w:hAnsi="Arial" w:cs="Arial"/>
          <w:bCs/>
          <w:color w:val="000000" w:themeColor="text1"/>
          <w:sz w:val="20"/>
          <w:szCs w:val="20"/>
          <w:lang w:val="es-ES_tradnl"/>
        </w:rPr>
        <w:t xml:space="preserve"> </w:t>
      </w:r>
      <w:r w:rsidRPr="006E740F">
        <w:rPr>
          <w:rFonts w:ascii="Arial" w:eastAsia="Calibri" w:hAnsi="Arial" w:cs="Arial"/>
          <w:bCs/>
          <w:color w:val="000000" w:themeColor="text1"/>
          <w:sz w:val="20"/>
          <w:szCs w:val="20"/>
          <w:lang w:val="es-ES_tradnl"/>
        </w:rPr>
        <w:t xml:space="preserve">Teniendo en cuenta lo anterior, esta nueva Subsección 2 contempla los siguientes aspectos: i) requisitos para limitar la convocatoria de los </w:t>
      </w:r>
      <w:r w:rsidRPr="006E740F">
        <w:rPr>
          <w:rFonts w:ascii="Arial" w:eastAsia="Calibri" w:hAnsi="Arial" w:cs="Arial"/>
          <w:bCs/>
          <w:color w:val="000000" w:themeColor="text1"/>
          <w:sz w:val="20"/>
          <w:szCs w:val="20"/>
        </w:rPr>
        <w:t>procesos de contratación con pluralidad de oferentes</w:t>
      </w:r>
      <w:r w:rsidRPr="006E740F">
        <w:rPr>
          <w:rFonts w:ascii="Arial" w:eastAsia="Calibri" w:hAnsi="Arial" w:cs="Arial"/>
          <w:bCs/>
          <w:color w:val="000000" w:themeColor="text1"/>
          <w:sz w:val="20"/>
          <w:szCs w:val="20"/>
          <w:lang w:val="es-ES_tradnl"/>
        </w:rPr>
        <w:t xml:space="preserve"> a las Mipyme colombianas con mínimo un (1) año de existencia – artículo </w:t>
      </w:r>
      <w:r w:rsidRPr="006E740F">
        <w:rPr>
          <w:rFonts w:ascii="Arial" w:eastAsia="Calibri" w:hAnsi="Arial" w:cs="Arial"/>
          <w:bCs/>
          <w:color w:val="000000" w:themeColor="text1"/>
          <w:sz w:val="20"/>
          <w:szCs w:val="20"/>
        </w:rPr>
        <w:t>2.2.1.2.4.2.2</w:t>
      </w:r>
      <w:r w:rsidRPr="006E740F">
        <w:rPr>
          <w:rFonts w:ascii="Arial" w:eastAsia="Calibri" w:hAnsi="Arial" w:cs="Arial"/>
          <w:bCs/>
          <w:color w:val="000000" w:themeColor="text1"/>
          <w:sz w:val="20"/>
          <w:szCs w:val="20"/>
          <w:lang w:val="es-ES_tradnl"/>
        </w:rPr>
        <w:t xml:space="preserve">–, ii) desarrolla las </w:t>
      </w:r>
      <w:r w:rsidRPr="006E740F">
        <w:rPr>
          <w:rFonts w:ascii="Arial" w:eastAsia="Calibri" w:hAnsi="Arial" w:cs="Arial"/>
          <w:bCs/>
          <w:color w:val="000000" w:themeColor="text1"/>
          <w:sz w:val="20"/>
          <w:szCs w:val="20"/>
        </w:rPr>
        <w:t>convocatorias limitadas a Mipyme colombianas que tengan domicilio en los departamentos o municipios en donde se va a ejecutar el contrato –artículo 2.2.1.2.4.2.3–,</w:t>
      </w:r>
      <w:r w:rsidRPr="006E740F">
        <w:rPr>
          <w:rFonts w:ascii="Arial" w:eastAsia="Calibri" w:hAnsi="Arial" w:cs="Arial"/>
          <w:bCs/>
          <w:color w:val="000000" w:themeColor="text1"/>
          <w:sz w:val="20"/>
          <w:szCs w:val="20"/>
          <w:lang w:val="es-ES_tradnl"/>
        </w:rPr>
        <w:t xml:space="preserve"> y iii) </w:t>
      </w:r>
      <w:r w:rsidRPr="006E740F">
        <w:rPr>
          <w:rFonts w:ascii="Arial" w:eastAsia="Calibri" w:hAnsi="Arial" w:cs="Arial"/>
          <w:bCs/>
          <w:color w:val="000000" w:themeColor="text1"/>
          <w:sz w:val="20"/>
          <w:szCs w:val="20"/>
        </w:rPr>
        <w:t>regula la acreditación de requisitos para participar en convocatorias limitadas –artículo 2.2.1.2.4.2.4</w:t>
      </w:r>
      <w:r w:rsidRPr="006E740F">
        <w:rPr>
          <w:rFonts w:ascii="Arial" w:eastAsia="Calibri" w:hAnsi="Arial" w:cs="Arial"/>
          <w:bCs/>
          <w:color w:val="000000" w:themeColor="text1"/>
          <w:sz w:val="20"/>
          <w:szCs w:val="20"/>
          <w:lang w:val="es-ES_tradnl"/>
        </w:rPr>
        <w:t>–.</w:t>
      </w:r>
      <w:r>
        <w:rPr>
          <w:rFonts w:ascii="Arial" w:eastAsia="Calibri" w:hAnsi="Arial" w:cs="Arial"/>
          <w:bCs/>
          <w:color w:val="000000" w:themeColor="text1"/>
          <w:sz w:val="20"/>
          <w:szCs w:val="20"/>
          <w:lang w:val="es-ES_tradnl"/>
        </w:rPr>
        <w:t xml:space="preserve"> </w:t>
      </w:r>
    </w:p>
    <w:p w14:paraId="2A58086E" w14:textId="77777777" w:rsidR="00015BD4" w:rsidRDefault="00015BD4" w:rsidP="00015BD4">
      <w:pPr>
        <w:spacing w:line="276" w:lineRule="auto"/>
        <w:jc w:val="both"/>
        <w:rPr>
          <w:rFonts w:ascii="Arial" w:eastAsia="Calibri" w:hAnsi="Arial" w:cs="Arial"/>
          <w:b/>
          <w:sz w:val="22"/>
          <w:lang w:val="es-ES_tradnl"/>
        </w:rPr>
      </w:pPr>
    </w:p>
    <w:p w14:paraId="0E483590" w14:textId="3CCCDBA4" w:rsidR="00015BD4" w:rsidRDefault="009E1D86" w:rsidP="00015BD4">
      <w:pPr>
        <w:tabs>
          <w:tab w:val="left" w:pos="6551"/>
        </w:tabs>
        <w:jc w:val="both"/>
        <w:rPr>
          <w:rFonts w:ascii="Arial" w:eastAsia="Calibri" w:hAnsi="Arial" w:cs="Arial"/>
          <w:b/>
          <w:color w:val="000000" w:themeColor="text1"/>
          <w:sz w:val="22"/>
          <w:lang w:val="es-ES_tradnl"/>
        </w:rPr>
      </w:pPr>
      <w:r>
        <w:rPr>
          <w:rStyle w:val="normaltextrun"/>
          <w:rFonts w:ascii="Arial" w:hAnsi="Arial" w:cs="Arial"/>
          <w:b/>
          <w:bCs/>
          <w:color w:val="000000"/>
          <w:sz w:val="22"/>
          <w:szCs w:val="22"/>
          <w:lang w:val="es-ES"/>
        </w:rPr>
        <w:t xml:space="preserve">ENTIDADES CON REGIMEN ESPECIAL </w:t>
      </w:r>
      <w:r w:rsidR="00015BD4" w:rsidRPr="00DA3080">
        <w:rPr>
          <w:rStyle w:val="normaltextrun"/>
          <w:rFonts w:ascii="Arial" w:hAnsi="Arial" w:cs="Arial"/>
          <w:b/>
          <w:bCs/>
          <w:color w:val="000000"/>
          <w:sz w:val="22"/>
          <w:szCs w:val="22"/>
        </w:rPr>
        <w:t>– </w:t>
      </w:r>
      <w:r>
        <w:rPr>
          <w:rStyle w:val="normaltextrun"/>
          <w:rFonts w:ascii="Arial" w:hAnsi="Arial" w:cs="Arial"/>
          <w:b/>
          <w:bCs/>
          <w:color w:val="000000"/>
          <w:sz w:val="22"/>
          <w:szCs w:val="22"/>
        </w:rPr>
        <w:t xml:space="preserve">Aplicación obligatoria </w:t>
      </w:r>
      <w:r w:rsidR="00DD7A39" w:rsidRPr="00DA3080">
        <w:rPr>
          <w:rStyle w:val="normaltextrun"/>
          <w:rFonts w:ascii="Arial" w:hAnsi="Arial" w:cs="Arial"/>
          <w:b/>
          <w:bCs/>
          <w:color w:val="000000"/>
          <w:sz w:val="22"/>
          <w:szCs w:val="22"/>
        </w:rPr>
        <w:t>– </w:t>
      </w:r>
      <w:r>
        <w:rPr>
          <w:rStyle w:val="normaltextrun"/>
          <w:rFonts w:ascii="Arial" w:hAnsi="Arial" w:cs="Arial"/>
          <w:b/>
          <w:bCs/>
          <w:color w:val="000000"/>
          <w:sz w:val="22"/>
          <w:szCs w:val="22"/>
        </w:rPr>
        <w:t>Limitación a Mipyme</w:t>
      </w:r>
    </w:p>
    <w:p w14:paraId="3B7A5ABF" w14:textId="77777777" w:rsidR="00015BD4" w:rsidRDefault="00015BD4" w:rsidP="00993CD6">
      <w:pPr>
        <w:tabs>
          <w:tab w:val="left" w:pos="6551"/>
        </w:tabs>
        <w:jc w:val="both"/>
        <w:rPr>
          <w:rStyle w:val="normaltextrun"/>
          <w:rFonts w:ascii="Arial" w:hAnsi="Arial" w:cs="Arial"/>
          <w:b/>
          <w:bCs/>
          <w:color w:val="000000"/>
          <w:sz w:val="22"/>
          <w:szCs w:val="22"/>
          <w:lang w:val="es-ES"/>
        </w:rPr>
      </w:pPr>
    </w:p>
    <w:p w14:paraId="2D79BD02" w14:textId="312C7D6D" w:rsidR="006E740F" w:rsidRPr="006E740F" w:rsidRDefault="009E1D86" w:rsidP="006E740F">
      <w:pPr>
        <w:tabs>
          <w:tab w:val="left" w:pos="6551"/>
        </w:tabs>
        <w:jc w:val="both"/>
        <w:rPr>
          <w:rFonts w:ascii="Arial" w:hAnsi="Arial" w:cs="Arial"/>
          <w:color w:val="000000"/>
          <w:sz w:val="20"/>
          <w:szCs w:val="20"/>
          <w:lang w:val="es-ES_tradnl"/>
        </w:rPr>
      </w:pPr>
      <w:r>
        <w:rPr>
          <w:rFonts w:ascii="Arial" w:hAnsi="Arial" w:cs="Arial"/>
          <w:color w:val="000000"/>
          <w:sz w:val="20"/>
          <w:szCs w:val="20"/>
        </w:rPr>
        <w:t>[…]</w:t>
      </w:r>
      <w:r w:rsidR="006E740F">
        <w:rPr>
          <w:rFonts w:ascii="Arial" w:hAnsi="Arial" w:cs="Arial"/>
          <w:color w:val="000000"/>
          <w:sz w:val="20"/>
          <w:szCs w:val="20"/>
        </w:rPr>
        <w:t xml:space="preserve"> S</w:t>
      </w:r>
      <w:r w:rsidR="006E740F" w:rsidRPr="006E740F">
        <w:rPr>
          <w:rFonts w:ascii="Arial" w:hAnsi="Arial" w:cs="Arial"/>
          <w:color w:val="000000"/>
          <w:sz w:val="20"/>
          <w:szCs w:val="20"/>
        </w:rPr>
        <w:t xml:space="preserve">i </w:t>
      </w:r>
      <w:r w:rsidR="006E740F" w:rsidRPr="006E740F">
        <w:rPr>
          <w:rFonts w:ascii="Arial" w:hAnsi="Arial" w:cs="Arial"/>
          <w:color w:val="000000"/>
          <w:sz w:val="20"/>
          <w:szCs w:val="20"/>
          <w:lang w:val="es-ES_tradnl"/>
        </w:rPr>
        <w:t xml:space="preserve">bien las entidades exceptuadas de la Ley 80 de 1993 tienen discrecionalidad en la estructuración de sus reglamentos internos, es preciso que todos los aspectos contenidos en estos guarden armonía con las leyes que le resulten aplicables. De este modo, se deben respetar los principios de la función administrativa y de la gestión fiscal. Dentro de estos, se deben observar principios constitucionales como la eficacia, economía, celeridad, moralidad, entre otros. Como mínimo, en las reglas diseñadas por la entidad se deben indicar cuáles son sus procedimientos de selección y una descripción de cada uno de ellos, al igual que las etapas que los componen, los cuales deben estar alineados con la garantía de los principios de la función administrativa. En este mismo sentido, deberán cumplir con el mandato establecido en el artículo 34 de la Ley 2069 de 2020 en relación con las convocatorias limitadas a Mipymes y su norma reglamentaria. Como se explicó, </w:t>
      </w:r>
      <w:r w:rsidR="006E740F" w:rsidRPr="006E740F">
        <w:rPr>
          <w:rFonts w:ascii="Arial" w:hAnsi="Arial" w:cs="Arial"/>
          <w:color w:val="000000"/>
          <w:sz w:val="20"/>
          <w:szCs w:val="20"/>
        </w:rPr>
        <w:t>la finalidad de los beneficios que introduce la Ley 2069 de 2020, es generar la reactivación de la economía y fomentar la actividad emprendedora, y por ello, tiene como uno de sus propósitos propiciar un entorno para ayudar al crecimiento, consolidación y sostenibilidad de esas iniciativas. Por tal motivo, dentro de las medidas adoptadas se establece la limitación de convocatorias a Mipyme y se impuso su obligatoriedad para los Procesos de Contratación con pluralidad de oferentes adelantados por las entidades estatales independientemente de su régimen de contratación, patrimonios autónomos y particulares que ejecuten recursos públicos, que cumplan las condiciones señaladas en el artículo 2.2.1.2.4.2.2 del Decreto 1082 del 2015. Por tanto, las entidades con régimen especial deberán aplicar la norma citada y modificar sus manuales de contratación según corresponda, para cumplir con la finalidad señalada</w:t>
      </w:r>
      <w:r w:rsidR="006E740F">
        <w:rPr>
          <w:rFonts w:ascii="Arial" w:hAnsi="Arial" w:cs="Arial"/>
          <w:color w:val="000000"/>
          <w:sz w:val="20"/>
          <w:szCs w:val="20"/>
        </w:rPr>
        <w:t>.</w:t>
      </w:r>
    </w:p>
    <w:p w14:paraId="30D7EF59" w14:textId="77777777" w:rsidR="006E740F" w:rsidRDefault="006E740F" w:rsidP="006E740F">
      <w:pPr>
        <w:tabs>
          <w:tab w:val="left" w:pos="6551"/>
        </w:tabs>
        <w:jc w:val="both"/>
        <w:rPr>
          <w:rFonts w:ascii="Arial" w:hAnsi="Arial" w:cs="Arial"/>
          <w:color w:val="000000"/>
          <w:sz w:val="20"/>
          <w:szCs w:val="20"/>
        </w:rPr>
      </w:pPr>
    </w:p>
    <w:p w14:paraId="3194469F" w14:textId="20661A08" w:rsidR="008D1519" w:rsidRDefault="008D1519" w:rsidP="00C118DB">
      <w:pPr>
        <w:spacing w:line="276" w:lineRule="auto"/>
        <w:jc w:val="both"/>
        <w:rPr>
          <w:rFonts w:ascii="Arial" w:eastAsia="Calibri" w:hAnsi="Arial" w:cs="Arial"/>
          <w:b/>
          <w:color w:val="000000" w:themeColor="text1"/>
          <w:sz w:val="22"/>
          <w:lang w:val="es-ES_tradnl"/>
        </w:rPr>
      </w:pPr>
    </w:p>
    <w:p w14:paraId="08016E57" w14:textId="39F2B362" w:rsidR="008D1519" w:rsidRDefault="008D1519" w:rsidP="00C118DB">
      <w:pPr>
        <w:spacing w:line="276" w:lineRule="auto"/>
        <w:jc w:val="both"/>
        <w:rPr>
          <w:rFonts w:ascii="Arial" w:eastAsia="Calibri" w:hAnsi="Arial" w:cs="Arial"/>
          <w:b/>
          <w:color w:val="000000" w:themeColor="text1"/>
          <w:sz w:val="22"/>
          <w:lang w:val="es-ES_tradnl"/>
        </w:rPr>
      </w:pPr>
    </w:p>
    <w:p w14:paraId="2ED87DC9" w14:textId="425E50ED" w:rsidR="008D1519" w:rsidRDefault="008D1519" w:rsidP="00C118DB">
      <w:pPr>
        <w:spacing w:line="276" w:lineRule="auto"/>
        <w:jc w:val="both"/>
        <w:rPr>
          <w:rFonts w:ascii="Arial" w:eastAsia="Calibri" w:hAnsi="Arial" w:cs="Arial"/>
          <w:b/>
          <w:color w:val="000000" w:themeColor="text1"/>
          <w:sz w:val="22"/>
          <w:lang w:val="es-ES_tradnl"/>
        </w:rPr>
      </w:pPr>
    </w:p>
    <w:p w14:paraId="6D6E3712" w14:textId="384395EA" w:rsidR="008D1519" w:rsidRDefault="008D1519" w:rsidP="00C118DB">
      <w:pPr>
        <w:spacing w:line="276" w:lineRule="auto"/>
        <w:jc w:val="both"/>
        <w:rPr>
          <w:rFonts w:ascii="Arial" w:eastAsia="Calibri" w:hAnsi="Arial" w:cs="Arial"/>
          <w:b/>
          <w:color w:val="000000" w:themeColor="text1"/>
          <w:sz w:val="22"/>
          <w:lang w:val="es-ES_tradnl"/>
        </w:rPr>
      </w:pPr>
    </w:p>
    <w:p w14:paraId="13DB0CE6" w14:textId="558A93B1" w:rsidR="008D1519" w:rsidRDefault="008D1519" w:rsidP="00C118DB">
      <w:pPr>
        <w:spacing w:line="276" w:lineRule="auto"/>
        <w:jc w:val="both"/>
        <w:rPr>
          <w:rFonts w:ascii="Arial" w:eastAsia="Calibri" w:hAnsi="Arial" w:cs="Arial"/>
          <w:b/>
          <w:color w:val="000000" w:themeColor="text1"/>
          <w:sz w:val="22"/>
          <w:lang w:val="es-ES_tradnl"/>
        </w:rPr>
      </w:pPr>
    </w:p>
    <w:p w14:paraId="4050D9B9" w14:textId="78BD61AD" w:rsidR="008D1519" w:rsidRDefault="008D1519" w:rsidP="00C118DB">
      <w:pPr>
        <w:spacing w:line="276" w:lineRule="auto"/>
        <w:jc w:val="both"/>
        <w:rPr>
          <w:rFonts w:ascii="Arial" w:eastAsia="Calibri" w:hAnsi="Arial" w:cs="Arial"/>
          <w:b/>
          <w:color w:val="000000" w:themeColor="text1"/>
          <w:sz w:val="22"/>
          <w:lang w:val="es-ES_tradnl"/>
        </w:rPr>
      </w:pPr>
    </w:p>
    <w:p w14:paraId="14591107" w14:textId="37EEF1AA" w:rsidR="008D1519" w:rsidRDefault="008D1519" w:rsidP="00C118DB">
      <w:pPr>
        <w:spacing w:line="276" w:lineRule="auto"/>
        <w:jc w:val="both"/>
        <w:rPr>
          <w:rFonts w:ascii="Arial" w:eastAsia="Calibri" w:hAnsi="Arial" w:cs="Arial"/>
          <w:b/>
          <w:color w:val="000000" w:themeColor="text1"/>
          <w:sz w:val="22"/>
          <w:lang w:val="es-ES_tradnl"/>
        </w:rPr>
      </w:pPr>
    </w:p>
    <w:p w14:paraId="64B9E278" w14:textId="4A31FC05" w:rsidR="008D1519" w:rsidRDefault="008D1519" w:rsidP="00C118DB">
      <w:pPr>
        <w:spacing w:line="276" w:lineRule="auto"/>
        <w:jc w:val="both"/>
        <w:rPr>
          <w:rFonts w:ascii="Arial" w:eastAsia="Calibri" w:hAnsi="Arial" w:cs="Arial"/>
          <w:b/>
          <w:color w:val="000000" w:themeColor="text1"/>
          <w:sz w:val="22"/>
          <w:lang w:val="es-ES_tradnl"/>
        </w:rPr>
      </w:pPr>
    </w:p>
    <w:p w14:paraId="7A9E3144" w14:textId="21D4FBA9" w:rsidR="008D1519" w:rsidRDefault="008D1519" w:rsidP="00C118DB">
      <w:pPr>
        <w:spacing w:line="276" w:lineRule="auto"/>
        <w:jc w:val="both"/>
        <w:rPr>
          <w:rFonts w:ascii="Arial" w:eastAsia="Calibri" w:hAnsi="Arial" w:cs="Arial"/>
          <w:b/>
          <w:color w:val="000000" w:themeColor="text1"/>
          <w:sz w:val="22"/>
          <w:lang w:val="es-ES_tradnl"/>
        </w:rPr>
      </w:pPr>
    </w:p>
    <w:p w14:paraId="02C742E9" w14:textId="315EA72F" w:rsidR="008D1519" w:rsidRDefault="008D1519" w:rsidP="00C118DB">
      <w:pPr>
        <w:spacing w:line="276" w:lineRule="auto"/>
        <w:jc w:val="both"/>
        <w:rPr>
          <w:rFonts w:ascii="Arial" w:eastAsia="Calibri" w:hAnsi="Arial" w:cs="Arial"/>
          <w:b/>
          <w:color w:val="000000" w:themeColor="text1"/>
          <w:sz w:val="22"/>
          <w:lang w:val="es-ES_tradnl"/>
        </w:rPr>
      </w:pPr>
    </w:p>
    <w:p w14:paraId="174074F2" w14:textId="1ED31B3E" w:rsidR="008D1519" w:rsidRDefault="008D1519" w:rsidP="00C118DB">
      <w:pPr>
        <w:spacing w:line="276" w:lineRule="auto"/>
        <w:jc w:val="both"/>
        <w:rPr>
          <w:rFonts w:ascii="Arial" w:eastAsia="Calibri" w:hAnsi="Arial" w:cs="Arial"/>
          <w:b/>
          <w:color w:val="000000" w:themeColor="text1"/>
          <w:sz w:val="22"/>
          <w:lang w:val="es-ES_tradnl"/>
        </w:rPr>
      </w:pPr>
    </w:p>
    <w:p w14:paraId="23C8DD43" w14:textId="1BA8C36B" w:rsidR="008D1519" w:rsidRDefault="008D1519" w:rsidP="00C118DB">
      <w:pPr>
        <w:spacing w:line="276" w:lineRule="auto"/>
        <w:jc w:val="both"/>
        <w:rPr>
          <w:rFonts w:ascii="Arial" w:eastAsia="Calibri" w:hAnsi="Arial" w:cs="Arial"/>
          <w:b/>
          <w:color w:val="000000" w:themeColor="text1"/>
          <w:sz w:val="22"/>
          <w:lang w:val="es-ES_tradnl"/>
        </w:rPr>
      </w:pPr>
    </w:p>
    <w:p w14:paraId="345DA81A" w14:textId="0806CB2F" w:rsidR="00401B97" w:rsidRDefault="00401B97" w:rsidP="00C118DB">
      <w:pPr>
        <w:spacing w:line="276" w:lineRule="auto"/>
        <w:jc w:val="both"/>
        <w:rPr>
          <w:rFonts w:ascii="Arial" w:eastAsia="Calibri" w:hAnsi="Arial" w:cs="Arial"/>
          <w:b/>
          <w:color w:val="000000" w:themeColor="text1"/>
          <w:sz w:val="22"/>
          <w:lang w:val="es-ES_tradnl"/>
        </w:rPr>
      </w:pPr>
    </w:p>
    <w:p w14:paraId="07AD8678" w14:textId="270C6C82" w:rsidR="00401B97" w:rsidRDefault="00401B97" w:rsidP="00C118DB">
      <w:pPr>
        <w:spacing w:line="276" w:lineRule="auto"/>
        <w:jc w:val="both"/>
        <w:rPr>
          <w:rFonts w:ascii="Arial" w:eastAsia="Calibri" w:hAnsi="Arial" w:cs="Arial"/>
          <w:b/>
          <w:color w:val="000000" w:themeColor="text1"/>
          <w:sz w:val="22"/>
          <w:lang w:val="es-ES_tradnl"/>
        </w:rPr>
      </w:pPr>
    </w:p>
    <w:p w14:paraId="22AB7292" w14:textId="26571F7C" w:rsidR="00401B97" w:rsidRDefault="00401B97" w:rsidP="00C118DB">
      <w:pPr>
        <w:spacing w:line="276" w:lineRule="auto"/>
        <w:jc w:val="both"/>
        <w:rPr>
          <w:rFonts w:ascii="Arial" w:eastAsia="Calibri" w:hAnsi="Arial" w:cs="Arial"/>
          <w:b/>
          <w:color w:val="000000" w:themeColor="text1"/>
          <w:sz w:val="22"/>
          <w:lang w:val="es-ES_tradnl"/>
        </w:rPr>
      </w:pPr>
    </w:p>
    <w:p w14:paraId="775FA6B8" w14:textId="2B8BD668" w:rsidR="00401B97" w:rsidRDefault="00401B97" w:rsidP="00C118DB">
      <w:pPr>
        <w:spacing w:line="276" w:lineRule="auto"/>
        <w:jc w:val="both"/>
        <w:rPr>
          <w:rFonts w:ascii="Arial" w:eastAsia="Calibri" w:hAnsi="Arial" w:cs="Arial"/>
          <w:b/>
          <w:color w:val="000000" w:themeColor="text1"/>
          <w:sz w:val="22"/>
          <w:lang w:val="es-ES_tradnl"/>
        </w:rPr>
      </w:pPr>
    </w:p>
    <w:p w14:paraId="2EAD2D79" w14:textId="44B63EB1" w:rsidR="00401B97" w:rsidRDefault="00401B97" w:rsidP="00C118DB">
      <w:pPr>
        <w:spacing w:line="276" w:lineRule="auto"/>
        <w:jc w:val="both"/>
        <w:rPr>
          <w:rFonts w:ascii="Arial" w:eastAsia="Calibri" w:hAnsi="Arial" w:cs="Arial"/>
          <w:b/>
          <w:color w:val="000000" w:themeColor="text1"/>
          <w:sz w:val="22"/>
          <w:lang w:val="es-ES_tradnl"/>
        </w:rPr>
      </w:pPr>
    </w:p>
    <w:p w14:paraId="1E8FEDEF" w14:textId="12A7B74E" w:rsidR="00401B97" w:rsidRDefault="00401B97" w:rsidP="00C118DB">
      <w:pPr>
        <w:spacing w:line="276" w:lineRule="auto"/>
        <w:jc w:val="both"/>
        <w:rPr>
          <w:rFonts w:ascii="Arial" w:eastAsia="Calibri" w:hAnsi="Arial" w:cs="Arial"/>
          <w:b/>
          <w:color w:val="000000" w:themeColor="text1"/>
          <w:sz w:val="22"/>
          <w:lang w:val="es-ES_tradnl"/>
        </w:rPr>
      </w:pPr>
    </w:p>
    <w:p w14:paraId="472FD7C5" w14:textId="11756F65" w:rsidR="00401B97" w:rsidRDefault="00401B97" w:rsidP="00C118DB">
      <w:pPr>
        <w:spacing w:line="276" w:lineRule="auto"/>
        <w:jc w:val="both"/>
        <w:rPr>
          <w:rFonts w:ascii="Arial" w:eastAsia="Calibri" w:hAnsi="Arial" w:cs="Arial"/>
          <w:b/>
          <w:color w:val="000000" w:themeColor="text1"/>
          <w:sz w:val="22"/>
          <w:lang w:val="es-ES_tradnl"/>
        </w:rPr>
      </w:pPr>
    </w:p>
    <w:p w14:paraId="613F2C76" w14:textId="4F99A29A" w:rsidR="00401B97" w:rsidRDefault="00401B97" w:rsidP="00C118DB">
      <w:pPr>
        <w:spacing w:line="276" w:lineRule="auto"/>
        <w:jc w:val="both"/>
        <w:rPr>
          <w:rFonts w:ascii="Arial" w:eastAsia="Calibri" w:hAnsi="Arial" w:cs="Arial"/>
          <w:b/>
          <w:color w:val="000000" w:themeColor="text1"/>
          <w:sz w:val="22"/>
          <w:lang w:val="es-ES_tradnl"/>
        </w:rPr>
      </w:pPr>
    </w:p>
    <w:p w14:paraId="53FFD1D3" w14:textId="18216A5D" w:rsidR="00401B97" w:rsidRDefault="00401B97" w:rsidP="00C118DB">
      <w:pPr>
        <w:spacing w:line="276" w:lineRule="auto"/>
        <w:jc w:val="both"/>
        <w:rPr>
          <w:rFonts w:ascii="Arial" w:eastAsia="Calibri" w:hAnsi="Arial" w:cs="Arial"/>
          <w:b/>
          <w:color w:val="000000" w:themeColor="text1"/>
          <w:sz w:val="22"/>
          <w:lang w:val="es-ES_tradnl"/>
        </w:rPr>
      </w:pPr>
    </w:p>
    <w:p w14:paraId="54FA3C0A" w14:textId="77777777" w:rsidR="00401B97" w:rsidRDefault="00401B97" w:rsidP="00C118DB">
      <w:pPr>
        <w:spacing w:line="276" w:lineRule="auto"/>
        <w:jc w:val="both"/>
        <w:rPr>
          <w:rFonts w:ascii="Arial" w:eastAsia="Calibri" w:hAnsi="Arial" w:cs="Arial"/>
          <w:b/>
          <w:color w:val="000000" w:themeColor="text1"/>
          <w:sz w:val="22"/>
          <w:lang w:val="es-ES_tradnl"/>
        </w:rPr>
      </w:pPr>
    </w:p>
    <w:p w14:paraId="3599E9B4" w14:textId="2102809A" w:rsidR="00BD3C3D" w:rsidRDefault="00BD3C3D" w:rsidP="00C118DB">
      <w:pPr>
        <w:spacing w:line="276" w:lineRule="auto"/>
        <w:jc w:val="both"/>
        <w:rPr>
          <w:rFonts w:ascii="Arial" w:eastAsia="Calibri" w:hAnsi="Arial" w:cs="Arial"/>
          <w:b/>
          <w:color w:val="000000" w:themeColor="text1"/>
          <w:sz w:val="22"/>
          <w:lang w:val="es-ES_tradnl"/>
        </w:rPr>
      </w:pPr>
    </w:p>
    <w:p w14:paraId="780C5AC0" w14:textId="64B185A6" w:rsidR="00F26C32" w:rsidRDefault="006E740F" w:rsidP="006E740F">
      <w:pPr>
        <w:spacing w:line="276" w:lineRule="auto"/>
        <w:jc w:val="right"/>
        <w:rPr>
          <w:rFonts w:ascii="Arial" w:eastAsia="Calibri" w:hAnsi="Arial" w:cs="Arial"/>
          <w:b/>
          <w:sz w:val="22"/>
          <w:lang w:val="es-ES_tradnl"/>
        </w:rPr>
      </w:pPr>
      <w:r w:rsidRPr="006E740F">
        <w:rPr>
          <w:rFonts w:ascii="Arial" w:eastAsia="Calibri" w:hAnsi="Arial" w:cs="Arial"/>
          <w:b/>
          <w:noProof/>
          <w:sz w:val="22"/>
          <w:lang w:val="es-ES_tradnl"/>
        </w:rPr>
        <w:drawing>
          <wp:inline distT="0" distB="0" distL="0" distR="0" wp14:anchorId="3F6AF363" wp14:editId="7BA115B0">
            <wp:extent cx="2505075" cy="8477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5075" cy="847725"/>
                    </a:xfrm>
                    <a:prstGeom prst="rect">
                      <a:avLst/>
                    </a:prstGeom>
                    <a:noFill/>
                    <a:ln>
                      <a:noFill/>
                    </a:ln>
                  </pic:spPr>
                </pic:pic>
              </a:graphicData>
            </a:graphic>
          </wp:inline>
        </w:drawing>
      </w:r>
    </w:p>
    <w:p w14:paraId="551CC2D5" w14:textId="77777777" w:rsidR="00E111C5" w:rsidRDefault="00E111C5" w:rsidP="00C118DB">
      <w:pPr>
        <w:spacing w:line="276" w:lineRule="auto"/>
        <w:jc w:val="both"/>
        <w:rPr>
          <w:rFonts w:ascii="Arial" w:eastAsia="Calibri" w:hAnsi="Arial" w:cs="Arial"/>
          <w:b/>
          <w:sz w:val="22"/>
          <w:lang w:val="es-ES_tradnl"/>
        </w:rPr>
      </w:pPr>
    </w:p>
    <w:p w14:paraId="7DD48F49" w14:textId="399556B7" w:rsidR="00B95C30" w:rsidRPr="006E740F" w:rsidRDefault="00B95C30" w:rsidP="00C118DB">
      <w:pPr>
        <w:spacing w:line="276" w:lineRule="auto"/>
        <w:jc w:val="both"/>
        <w:rPr>
          <w:rFonts w:ascii="Arial" w:hAnsi="Arial" w:cs="Arial"/>
          <w:b/>
          <w:bCs/>
          <w:color w:val="000000" w:themeColor="text1"/>
          <w:sz w:val="22"/>
        </w:rPr>
      </w:pPr>
      <w:r w:rsidRPr="00A51520">
        <w:rPr>
          <w:rFonts w:ascii="Arial" w:hAnsi="Arial" w:cs="Arial"/>
          <w:noProof/>
          <w:color w:val="000000" w:themeColor="text1"/>
          <w:sz w:val="22"/>
        </w:rPr>
        <w:t>Bogotá D.C.,</w:t>
      </w:r>
      <w:r w:rsidR="006E740F">
        <w:rPr>
          <w:rFonts w:ascii="Arial" w:hAnsi="Arial" w:cs="Arial"/>
          <w:noProof/>
          <w:color w:val="000000" w:themeColor="text1"/>
          <w:sz w:val="22"/>
        </w:rPr>
        <w:t xml:space="preserve"> </w:t>
      </w:r>
      <w:r w:rsidR="006E740F" w:rsidRPr="006E740F">
        <w:rPr>
          <w:rFonts w:ascii="Arial" w:hAnsi="Arial" w:cs="Arial"/>
          <w:b/>
          <w:bCs/>
          <w:noProof/>
          <w:color w:val="000000" w:themeColor="text1"/>
          <w:sz w:val="22"/>
        </w:rPr>
        <w:t>26/05/2022</w:t>
      </w:r>
    </w:p>
    <w:p w14:paraId="6A8A869B" w14:textId="77777777" w:rsidR="00B95C30" w:rsidRPr="00A51520" w:rsidRDefault="00B95C30" w:rsidP="00B95C30">
      <w:pPr>
        <w:jc w:val="both"/>
        <w:rPr>
          <w:rFonts w:ascii="Arial" w:hAnsi="Arial" w:cs="Arial"/>
          <w:b/>
          <w:color w:val="000000" w:themeColor="text1"/>
          <w:sz w:val="22"/>
          <w:lang w:val="pt-BR"/>
        </w:rPr>
      </w:pPr>
    </w:p>
    <w:p w14:paraId="5FDF9495" w14:textId="77777777" w:rsidR="00631A31" w:rsidRPr="00A51520" w:rsidRDefault="00631A31" w:rsidP="00B95C30">
      <w:pPr>
        <w:jc w:val="both"/>
        <w:rPr>
          <w:rFonts w:ascii="Arial" w:hAnsi="Arial" w:cs="Arial"/>
          <w:b/>
          <w:color w:val="000000" w:themeColor="text1"/>
          <w:sz w:val="22"/>
          <w:lang w:val="pt-BR"/>
        </w:rPr>
      </w:pPr>
    </w:p>
    <w:p w14:paraId="5F5AE9EF" w14:textId="2B0E2655" w:rsidR="00B95C30" w:rsidRPr="00A51520" w:rsidRDefault="00C7076F" w:rsidP="00B95C30">
      <w:pPr>
        <w:jc w:val="both"/>
        <w:rPr>
          <w:rFonts w:ascii="Arial" w:eastAsia="Calibri" w:hAnsi="Arial" w:cs="Arial"/>
          <w:color w:val="000000" w:themeColor="text1"/>
          <w:sz w:val="22"/>
        </w:rPr>
      </w:pPr>
      <w:r>
        <w:rPr>
          <w:rFonts w:ascii="Arial" w:eastAsia="Calibri" w:hAnsi="Arial" w:cs="Arial"/>
          <w:color w:val="000000" w:themeColor="text1"/>
          <w:sz w:val="22"/>
        </w:rPr>
        <w:t>Doctora</w:t>
      </w:r>
      <w:r w:rsidR="00914C29">
        <w:rPr>
          <w:rFonts w:ascii="Arial" w:eastAsia="Calibri" w:hAnsi="Arial" w:cs="Arial"/>
          <w:color w:val="000000" w:themeColor="text1"/>
          <w:sz w:val="22"/>
        </w:rPr>
        <w:t xml:space="preserve"> </w:t>
      </w:r>
    </w:p>
    <w:p w14:paraId="798A20AC" w14:textId="75A4E19B" w:rsidR="005F5F37" w:rsidRPr="00A51520" w:rsidRDefault="00C7076F" w:rsidP="00BF4EC5">
      <w:pPr>
        <w:jc w:val="both"/>
        <w:rPr>
          <w:rFonts w:ascii="Arial" w:eastAsia="Calibri" w:hAnsi="Arial" w:cs="Arial"/>
          <w:b/>
          <w:color w:val="000000" w:themeColor="text1"/>
          <w:sz w:val="22"/>
        </w:rPr>
      </w:pPr>
      <w:r>
        <w:rPr>
          <w:rFonts w:ascii="Arial" w:eastAsia="Calibri" w:hAnsi="Arial" w:cs="Arial"/>
          <w:b/>
          <w:color w:val="000000" w:themeColor="text1"/>
          <w:sz w:val="22"/>
        </w:rPr>
        <w:t xml:space="preserve">Jimena </w:t>
      </w:r>
      <w:r w:rsidR="00957253">
        <w:rPr>
          <w:rFonts w:ascii="Arial" w:eastAsia="Calibri" w:hAnsi="Arial" w:cs="Arial"/>
          <w:b/>
          <w:color w:val="000000" w:themeColor="text1"/>
          <w:sz w:val="22"/>
        </w:rPr>
        <w:t xml:space="preserve">Del </w:t>
      </w:r>
      <w:r w:rsidR="00F456E5">
        <w:rPr>
          <w:rFonts w:ascii="Arial" w:eastAsia="Calibri" w:hAnsi="Arial" w:cs="Arial"/>
          <w:b/>
          <w:color w:val="000000" w:themeColor="text1"/>
          <w:sz w:val="22"/>
        </w:rPr>
        <w:t>Rocío</w:t>
      </w:r>
      <w:r w:rsidR="00957253">
        <w:rPr>
          <w:rFonts w:ascii="Arial" w:eastAsia="Calibri" w:hAnsi="Arial" w:cs="Arial"/>
          <w:b/>
          <w:color w:val="000000" w:themeColor="text1"/>
          <w:sz w:val="22"/>
        </w:rPr>
        <w:t xml:space="preserve"> </w:t>
      </w:r>
      <w:r>
        <w:rPr>
          <w:rFonts w:ascii="Arial" w:eastAsia="Calibri" w:hAnsi="Arial" w:cs="Arial"/>
          <w:b/>
          <w:color w:val="000000" w:themeColor="text1"/>
          <w:sz w:val="22"/>
        </w:rPr>
        <w:t>Hernández Olaya</w:t>
      </w:r>
      <w:r w:rsidR="00914C29">
        <w:rPr>
          <w:rFonts w:ascii="Arial" w:eastAsia="Calibri" w:hAnsi="Arial" w:cs="Arial"/>
          <w:b/>
          <w:color w:val="000000" w:themeColor="text1"/>
          <w:sz w:val="22"/>
        </w:rPr>
        <w:t xml:space="preserve"> </w:t>
      </w:r>
    </w:p>
    <w:p w14:paraId="58C80530" w14:textId="694F7F14" w:rsidR="00C7076F" w:rsidRDefault="00C7076F" w:rsidP="00BF4EC5">
      <w:pPr>
        <w:jc w:val="both"/>
        <w:rPr>
          <w:rFonts w:ascii="Arial" w:eastAsia="Calibri" w:hAnsi="Arial" w:cs="Arial"/>
          <w:bCs/>
          <w:color w:val="000000" w:themeColor="text1"/>
          <w:sz w:val="22"/>
        </w:rPr>
      </w:pPr>
      <w:r>
        <w:rPr>
          <w:rFonts w:ascii="Arial" w:eastAsia="Calibri" w:hAnsi="Arial" w:cs="Arial"/>
          <w:bCs/>
          <w:color w:val="000000" w:themeColor="text1"/>
          <w:sz w:val="22"/>
        </w:rPr>
        <w:t>Secretaria General (E)</w:t>
      </w:r>
    </w:p>
    <w:p w14:paraId="29CB0D6A" w14:textId="0B6C31C2" w:rsidR="00C7076F" w:rsidRDefault="00C7076F" w:rsidP="00BF4EC5">
      <w:pPr>
        <w:jc w:val="both"/>
        <w:rPr>
          <w:rFonts w:ascii="Arial" w:eastAsia="Calibri" w:hAnsi="Arial" w:cs="Arial"/>
          <w:bCs/>
          <w:color w:val="000000" w:themeColor="text1"/>
          <w:sz w:val="22"/>
        </w:rPr>
      </w:pPr>
      <w:r>
        <w:rPr>
          <w:rFonts w:ascii="Arial" w:eastAsia="Calibri" w:hAnsi="Arial" w:cs="Arial"/>
          <w:bCs/>
          <w:color w:val="000000" w:themeColor="text1"/>
          <w:sz w:val="22"/>
        </w:rPr>
        <w:t>Unidad de Planeación Minero</w:t>
      </w:r>
      <w:r w:rsidR="00361630">
        <w:rPr>
          <w:rFonts w:ascii="Arial" w:eastAsia="Calibri" w:hAnsi="Arial" w:cs="Arial"/>
          <w:bCs/>
          <w:color w:val="000000" w:themeColor="text1"/>
          <w:sz w:val="22"/>
        </w:rPr>
        <w:t xml:space="preserve"> </w:t>
      </w:r>
      <w:r>
        <w:rPr>
          <w:rFonts w:ascii="Arial" w:eastAsia="Calibri" w:hAnsi="Arial" w:cs="Arial"/>
          <w:bCs/>
          <w:color w:val="000000" w:themeColor="text1"/>
          <w:sz w:val="22"/>
        </w:rPr>
        <w:t>Energética</w:t>
      </w:r>
      <w:r w:rsidR="00957253">
        <w:rPr>
          <w:rFonts w:ascii="Arial" w:eastAsia="Calibri" w:hAnsi="Arial" w:cs="Arial"/>
          <w:bCs/>
          <w:color w:val="000000" w:themeColor="text1"/>
          <w:sz w:val="22"/>
        </w:rPr>
        <w:t xml:space="preserve"> - UPME</w:t>
      </w:r>
    </w:p>
    <w:p w14:paraId="411CBCE1" w14:textId="58E15D60" w:rsidR="00BF4EC5" w:rsidRPr="00A51520" w:rsidRDefault="00E803A6" w:rsidP="00BF4EC5">
      <w:pPr>
        <w:jc w:val="both"/>
        <w:rPr>
          <w:rFonts w:ascii="Arial" w:eastAsia="Calibri" w:hAnsi="Arial" w:cs="Arial"/>
          <w:bCs/>
          <w:color w:val="000000" w:themeColor="text1"/>
          <w:sz w:val="22"/>
        </w:rPr>
      </w:pPr>
      <w:r>
        <w:rPr>
          <w:rFonts w:ascii="Arial" w:eastAsia="Calibri" w:hAnsi="Arial" w:cs="Arial"/>
          <w:bCs/>
          <w:color w:val="000000" w:themeColor="text1"/>
          <w:sz w:val="22"/>
        </w:rPr>
        <w:t>Bogotá D.C.</w:t>
      </w:r>
      <w:r w:rsidR="00BF4EC5" w:rsidRPr="00A51520">
        <w:rPr>
          <w:rFonts w:ascii="Arial" w:eastAsia="Calibri" w:hAnsi="Arial" w:cs="Arial"/>
          <w:bCs/>
          <w:color w:val="000000" w:themeColor="text1"/>
          <w:sz w:val="22"/>
        </w:rPr>
        <w:t xml:space="preserve"> </w:t>
      </w:r>
    </w:p>
    <w:p w14:paraId="4A1C8FFE" w14:textId="0798C196" w:rsidR="008120C4" w:rsidRDefault="008120C4" w:rsidP="003C0791">
      <w:pPr>
        <w:rPr>
          <w:rFonts w:ascii="Arial" w:eastAsia="Calibri" w:hAnsi="Arial" w:cs="Arial"/>
          <w:b/>
          <w:bCs/>
          <w:color w:val="000000" w:themeColor="text1"/>
          <w:sz w:val="22"/>
        </w:rPr>
      </w:pPr>
    </w:p>
    <w:p w14:paraId="0A474307" w14:textId="77777777" w:rsidR="00E111C5" w:rsidRPr="00A51520" w:rsidRDefault="00E111C5" w:rsidP="003C0791">
      <w:pPr>
        <w:rPr>
          <w:rFonts w:ascii="Arial" w:eastAsia="Calibri" w:hAnsi="Arial" w:cs="Arial"/>
          <w:b/>
          <w:bCs/>
          <w:color w:val="000000" w:themeColor="text1"/>
          <w:sz w:val="22"/>
        </w:rPr>
      </w:pPr>
    </w:p>
    <w:p w14:paraId="1BD594F9" w14:textId="7D652815" w:rsidR="00B95C30" w:rsidRPr="00A51520" w:rsidRDefault="005B1504" w:rsidP="003C0791">
      <w:pPr>
        <w:rPr>
          <w:rFonts w:ascii="Arial" w:eastAsia="Calibri" w:hAnsi="Arial" w:cs="Arial"/>
          <w:b/>
          <w:bCs/>
          <w:color w:val="000000" w:themeColor="text1"/>
          <w:sz w:val="22"/>
          <w:lang w:val="pt-BR"/>
        </w:rPr>
      </w:pPr>
      <w:r w:rsidRPr="00A51520">
        <w:rPr>
          <w:rFonts w:ascii="Arial" w:eastAsia="Calibri" w:hAnsi="Arial" w:cs="Arial"/>
          <w:b/>
          <w:bCs/>
          <w:color w:val="000000" w:themeColor="text1"/>
          <w:sz w:val="22"/>
        </w:rPr>
        <w:t xml:space="preserve">                     </w:t>
      </w:r>
      <w:r w:rsidR="00923FA6">
        <w:rPr>
          <w:rFonts w:ascii="Arial" w:eastAsia="Calibri" w:hAnsi="Arial" w:cs="Arial"/>
          <w:b/>
          <w:bCs/>
          <w:color w:val="000000" w:themeColor="text1"/>
          <w:sz w:val="22"/>
        </w:rPr>
        <w:t xml:space="preserve">                      </w:t>
      </w:r>
      <w:r w:rsidRPr="00A51520">
        <w:rPr>
          <w:rFonts w:ascii="Arial" w:eastAsia="Calibri" w:hAnsi="Arial" w:cs="Arial"/>
          <w:b/>
          <w:bCs/>
          <w:color w:val="000000" w:themeColor="text1"/>
          <w:sz w:val="22"/>
        </w:rPr>
        <w:t xml:space="preserve"> </w:t>
      </w:r>
      <w:r w:rsidR="00023FA5" w:rsidRPr="00A51520">
        <w:rPr>
          <w:rFonts w:ascii="Arial" w:eastAsia="Calibri" w:hAnsi="Arial" w:cs="Arial"/>
          <w:b/>
          <w:bCs/>
          <w:color w:val="000000" w:themeColor="text1"/>
          <w:sz w:val="22"/>
          <w:lang w:val="pt-BR"/>
        </w:rPr>
        <w:t xml:space="preserve">Concepto C ‒ </w:t>
      </w:r>
      <w:r w:rsidR="00C7076F">
        <w:rPr>
          <w:rFonts w:ascii="Arial" w:eastAsia="Calibri" w:hAnsi="Arial" w:cs="Arial"/>
          <w:b/>
          <w:bCs/>
          <w:color w:val="000000" w:themeColor="text1"/>
          <w:sz w:val="22"/>
          <w:lang w:val="pt-BR"/>
        </w:rPr>
        <w:t>340</w:t>
      </w:r>
      <w:r w:rsidR="00275FBF" w:rsidRPr="00A51520">
        <w:rPr>
          <w:rFonts w:ascii="Arial" w:eastAsia="Calibri" w:hAnsi="Arial" w:cs="Arial"/>
          <w:b/>
          <w:bCs/>
          <w:color w:val="000000" w:themeColor="text1"/>
          <w:sz w:val="22"/>
          <w:lang w:val="pt-BR"/>
        </w:rPr>
        <w:t xml:space="preserve"> de 202</w:t>
      </w:r>
      <w:r w:rsidR="00BF4EC5" w:rsidRPr="00A51520">
        <w:rPr>
          <w:rFonts w:ascii="Arial" w:eastAsia="Calibri" w:hAnsi="Arial" w:cs="Arial"/>
          <w:b/>
          <w:bCs/>
          <w:color w:val="000000" w:themeColor="text1"/>
          <w:sz w:val="22"/>
          <w:lang w:val="pt-BR"/>
        </w:rPr>
        <w:t>2</w:t>
      </w:r>
    </w:p>
    <w:p w14:paraId="7063750E" w14:textId="77777777" w:rsidR="005F5F37" w:rsidRPr="00A51520" w:rsidRDefault="005F5F37" w:rsidP="003C0791">
      <w:pPr>
        <w:rPr>
          <w:rFonts w:ascii="Arial" w:eastAsia="Calibri" w:hAnsi="Arial" w:cs="Arial"/>
          <w:b/>
          <w:bCs/>
          <w:color w:val="000000" w:themeColor="text1"/>
          <w:sz w:val="22"/>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A51520" w14:paraId="19DFC051" w14:textId="77777777" w:rsidTr="00761DC6">
        <w:tc>
          <w:tcPr>
            <w:tcW w:w="2689" w:type="dxa"/>
          </w:tcPr>
          <w:p w14:paraId="6BC0D1AC" w14:textId="569BAEB9" w:rsidR="00B95C30" w:rsidRPr="00A51520" w:rsidRDefault="00B95C30" w:rsidP="00D15356">
            <w:pPr>
              <w:jc w:val="both"/>
              <w:rPr>
                <w:rFonts w:ascii="Arial" w:eastAsia="Calibri" w:hAnsi="Arial" w:cs="Arial"/>
                <w:color w:val="000000" w:themeColor="text1"/>
                <w:sz w:val="22"/>
                <w:lang w:val="es-ES_tradnl"/>
              </w:rPr>
            </w:pPr>
            <w:r w:rsidRPr="00A51520">
              <w:rPr>
                <w:rFonts w:ascii="Arial" w:eastAsia="Calibri" w:hAnsi="Arial" w:cs="Arial"/>
                <w:b/>
                <w:color w:val="000000" w:themeColor="text1"/>
                <w:sz w:val="22"/>
                <w:lang w:val="es-ES_tradnl"/>
              </w:rPr>
              <w:t>Temas:</w:t>
            </w:r>
            <w:r w:rsidR="005B1504" w:rsidRPr="00A51520">
              <w:rPr>
                <w:rFonts w:ascii="Arial" w:eastAsia="Calibri" w:hAnsi="Arial" w:cs="Arial"/>
                <w:color w:val="000000" w:themeColor="text1"/>
                <w:sz w:val="22"/>
                <w:lang w:val="es-ES_tradnl"/>
              </w:rPr>
              <w:t xml:space="preserve">                   </w:t>
            </w:r>
          </w:p>
        </w:tc>
        <w:tc>
          <w:tcPr>
            <w:tcW w:w="6237" w:type="dxa"/>
            <w:shd w:val="clear" w:color="auto" w:fill="auto"/>
          </w:tcPr>
          <w:p w14:paraId="5F389CAF" w14:textId="7A72EA64" w:rsidR="00337178" w:rsidRPr="00401B97" w:rsidRDefault="00401B97" w:rsidP="00401B97">
            <w:pPr>
              <w:tabs>
                <w:tab w:val="left" w:pos="6551"/>
              </w:tabs>
              <w:jc w:val="both"/>
              <w:rPr>
                <w:rFonts w:ascii="Arial" w:eastAsia="Calibri" w:hAnsi="Arial" w:cs="Arial"/>
                <w:bCs/>
                <w:color w:val="000000" w:themeColor="text1"/>
                <w:sz w:val="22"/>
                <w:lang w:val="es-ES_tradnl"/>
              </w:rPr>
            </w:pPr>
            <w:r w:rsidRPr="00401B97">
              <w:rPr>
                <w:rFonts w:ascii="Arial" w:eastAsia="Calibri" w:hAnsi="Arial" w:cs="Arial"/>
                <w:bCs/>
                <w:color w:val="000000" w:themeColor="text1"/>
                <w:sz w:val="22"/>
                <w:lang w:val="es-ES_tradnl"/>
              </w:rPr>
              <w:t xml:space="preserve">LEY DE EMPRENDIMIENTO – Finalidad </w:t>
            </w:r>
            <w:r w:rsidR="00BD3C3D" w:rsidRPr="00401B97">
              <w:rPr>
                <w:rStyle w:val="normaltextrun"/>
                <w:rFonts w:ascii="Arial" w:hAnsi="Arial" w:cs="Arial"/>
                <w:bCs/>
                <w:color w:val="000000"/>
                <w:sz w:val="22"/>
                <w:szCs w:val="22"/>
                <w:lang w:val="es-ES"/>
              </w:rPr>
              <w:t>/</w:t>
            </w:r>
            <w:r w:rsidR="00BD3C3D" w:rsidRPr="00401B97">
              <w:rPr>
                <w:rStyle w:val="normaltextrun"/>
                <w:bCs/>
                <w:color w:val="000000"/>
                <w:lang w:val="es-ES"/>
              </w:rPr>
              <w:t xml:space="preserve"> </w:t>
            </w:r>
            <w:r w:rsidRPr="00401B97">
              <w:rPr>
                <w:rFonts w:ascii="Arial" w:eastAsia="Calibri" w:hAnsi="Arial" w:cs="Arial"/>
                <w:bCs/>
                <w:sz w:val="22"/>
                <w:lang w:val="es-ES_tradnl"/>
              </w:rPr>
              <w:t xml:space="preserve">PROMOCIÓN AL DESARROLLO – Ley 2069 de 2020 – Artículo 34 </w:t>
            </w:r>
            <w:r w:rsidR="00993CD6" w:rsidRPr="00401B97">
              <w:rPr>
                <w:rFonts w:ascii="Arial" w:eastAsia="Calibri" w:hAnsi="Arial" w:cs="Arial"/>
                <w:bCs/>
                <w:color w:val="000000" w:themeColor="text1"/>
                <w:sz w:val="22"/>
                <w:lang w:val="es-ES_tradnl"/>
              </w:rPr>
              <w:t>/</w:t>
            </w:r>
            <w:r w:rsidR="00761DC6" w:rsidRPr="00401B97">
              <w:rPr>
                <w:rFonts w:ascii="Arial" w:eastAsia="Calibri" w:hAnsi="Arial" w:cs="Arial"/>
                <w:bCs/>
                <w:color w:val="000000" w:themeColor="text1"/>
                <w:sz w:val="22"/>
                <w:lang w:val="es-ES_tradnl"/>
              </w:rPr>
              <w:t xml:space="preserve"> </w:t>
            </w:r>
            <w:r w:rsidRPr="00401B97">
              <w:rPr>
                <w:rStyle w:val="normaltextrun"/>
                <w:rFonts w:ascii="Arial" w:hAnsi="Arial" w:cs="Arial"/>
                <w:bCs/>
                <w:color w:val="000000"/>
                <w:sz w:val="22"/>
                <w:szCs w:val="22"/>
              </w:rPr>
              <w:t xml:space="preserve">CONVOCATORIAS LIMITADAS A MIPYME – Decreto 1860 de 2021 – Norma reglamentaria </w:t>
            </w:r>
            <w:r w:rsidR="00993CD6" w:rsidRPr="00401B97">
              <w:rPr>
                <w:rFonts w:ascii="Arial" w:eastAsia="Calibri" w:hAnsi="Arial" w:cs="Arial"/>
                <w:bCs/>
                <w:color w:val="000000" w:themeColor="text1"/>
                <w:sz w:val="22"/>
                <w:lang w:val="es-ES_tradnl"/>
              </w:rPr>
              <w:t xml:space="preserve">/ </w:t>
            </w:r>
            <w:r w:rsidRPr="00401B97">
              <w:rPr>
                <w:rStyle w:val="normaltextrun"/>
                <w:rFonts w:ascii="Arial" w:hAnsi="Arial" w:cs="Arial"/>
                <w:bCs/>
                <w:color w:val="000000"/>
                <w:sz w:val="22"/>
                <w:szCs w:val="22"/>
                <w:lang w:val="es-ES"/>
              </w:rPr>
              <w:t xml:space="preserve">ENTIDADES CON REGIMEN ESPECIAL </w:t>
            </w:r>
            <w:r w:rsidRPr="00401B97">
              <w:rPr>
                <w:rStyle w:val="normaltextrun"/>
                <w:rFonts w:ascii="Arial" w:hAnsi="Arial" w:cs="Arial"/>
                <w:bCs/>
                <w:color w:val="000000"/>
                <w:sz w:val="22"/>
                <w:szCs w:val="22"/>
              </w:rPr>
              <w:t>– Aplicación obligatoria – Limitación a Mipyme</w:t>
            </w:r>
            <w:r w:rsidRPr="00401B97">
              <w:rPr>
                <w:rStyle w:val="normaltextrun"/>
                <w:rFonts w:ascii="Arial" w:hAnsi="Arial" w:cs="Arial"/>
                <w:bCs/>
                <w:color w:val="000000"/>
                <w:sz w:val="22"/>
              </w:rPr>
              <w:t xml:space="preserve"> </w:t>
            </w:r>
          </w:p>
        </w:tc>
      </w:tr>
      <w:tr w:rsidR="00B95C30" w:rsidRPr="00A51520" w14:paraId="27CD52AB" w14:textId="77777777" w:rsidTr="00D15356">
        <w:tc>
          <w:tcPr>
            <w:tcW w:w="2689" w:type="dxa"/>
          </w:tcPr>
          <w:p w14:paraId="37E195A1" w14:textId="017D9507" w:rsidR="00B95C30" w:rsidRPr="00A51520" w:rsidRDefault="00B95C30" w:rsidP="00D15356">
            <w:pPr>
              <w:spacing w:before="12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Radicación:</w:t>
            </w:r>
            <w:r w:rsidR="005B1504" w:rsidRPr="00A51520">
              <w:rPr>
                <w:rFonts w:ascii="Arial" w:eastAsia="Calibri" w:hAnsi="Arial" w:cs="Arial"/>
                <w:color w:val="000000" w:themeColor="text1"/>
                <w:sz w:val="22"/>
                <w:lang w:val="es-ES_tradnl"/>
              </w:rPr>
              <w:t xml:space="preserve">               </w:t>
            </w:r>
          </w:p>
        </w:tc>
        <w:tc>
          <w:tcPr>
            <w:tcW w:w="6237" w:type="dxa"/>
          </w:tcPr>
          <w:p w14:paraId="09088B1B" w14:textId="799930F3" w:rsidR="00B95C30" w:rsidRPr="00A51520" w:rsidRDefault="00B95C30" w:rsidP="00FF7134">
            <w:pPr>
              <w:spacing w:before="120"/>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Respuesta a consulta</w:t>
            </w:r>
            <w:r w:rsidR="00C7076F">
              <w:rPr>
                <w:rFonts w:ascii="Arial" w:eastAsia="Calibri" w:hAnsi="Arial" w:cs="Arial"/>
                <w:color w:val="000000" w:themeColor="text1"/>
                <w:sz w:val="22"/>
                <w:lang w:val="es-ES_tradnl"/>
              </w:rPr>
              <w:t xml:space="preserve"> </w:t>
            </w:r>
            <w:r w:rsidR="00C7076F" w:rsidRPr="00C7076F">
              <w:rPr>
                <w:rFonts w:ascii="Arial" w:eastAsia="Calibri" w:hAnsi="Arial" w:cs="Arial"/>
                <w:color w:val="000000" w:themeColor="text1"/>
                <w:sz w:val="22"/>
              </w:rPr>
              <w:t>P20220413003717</w:t>
            </w:r>
          </w:p>
        </w:tc>
      </w:tr>
    </w:tbl>
    <w:p w14:paraId="635FAA34" w14:textId="77777777" w:rsidR="006D69FA" w:rsidRPr="00A51520" w:rsidRDefault="006D69FA" w:rsidP="003C3339">
      <w:pPr>
        <w:jc w:val="both"/>
        <w:rPr>
          <w:rFonts w:ascii="Arial" w:eastAsia="Calibri" w:hAnsi="Arial" w:cs="Arial"/>
          <w:color w:val="000000" w:themeColor="text1"/>
          <w:sz w:val="22"/>
        </w:rPr>
      </w:pPr>
    </w:p>
    <w:p w14:paraId="234C0002" w14:textId="0F28D7C4" w:rsidR="005F5F37" w:rsidRPr="00A51520" w:rsidRDefault="005F5F37" w:rsidP="003C3339">
      <w:pPr>
        <w:jc w:val="both"/>
        <w:rPr>
          <w:rFonts w:ascii="Arial" w:eastAsia="Calibri" w:hAnsi="Arial" w:cs="Arial"/>
          <w:color w:val="000000" w:themeColor="text1"/>
          <w:sz w:val="22"/>
          <w:lang w:val="es-ES_tradnl"/>
        </w:rPr>
      </w:pPr>
    </w:p>
    <w:p w14:paraId="1CF4AEA0" w14:textId="3BED5D89" w:rsidR="003C3339" w:rsidRPr="00A51520" w:rsidRDefault="003C3339" w:rsidP="003C3339">
      <w:pPr>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Estimad</w:t>
      </w:r>
      <w:r w:rsidR="00C7076F">
        <w:rPr>
          <w:rFonts w:ascii="Arial" w:eastAsia="Calibri" w:hAnsi="Arial" w:cs="Arial"/>
          <w:color w:val="000000" w:themeColor="text1"/>
          <w:sz w:val="22"/>
          <w:lang w:val="es-ES_tradnl"/>
        </w:rPr>
        <w:t>a</w:t>
      </w:r>
      <w:r w:rsidR="002E70BF">
        <w:rPr>
          <w:rFonts w:ascii="Arial" w:eastAsia="Calibri" w:hAnsi="Arial" w:cs="Arial"/>
          <w:color w:val="000000" w:themeColor="text1"/>
          <w:sz w:val="22"/>
          <w:lang w:val="es-ES_tradnl"/>
        </w:rPr>
        <w:t xml:space="preserve"> </w:t>
      </w:r>
      <w:r w:rsidR="00C7076F">
        <w:rPr>
          <w:rFonts w:ascii="Arial" w:eastAsia="Calibri" w:hAnsi="Arial" w:cs="Arial"/>
          <w:color w:val="000000" w:themeColor="text1"/>
          <w:sz w:val="22"/>
          <w:lang w:val="es-ES_tradnl"/>
        </w:rPr>
        <w:t>Doctora Hernández:</w:t>
      </w:r>
      <w:r w:rsidR="008C3FFC">
        <w:rPr>
          <w:rFonts w:ascii="Arial" w:eastAsia="Calibri" w:hAnsi="Arial" w:cs="Arial"/>
          <w:color w:val="000000" w:themeColor="text1"/>
          <w:sz w:val="22"/>
          <w:lang w:val="es-ES_tradnl"/>
        </w:rPr>
        <w:t xml:space="preserve"> </w:t>
      </w:r>
    </w:p>
    <w:p w14:paraId="1EAE5543" w14:textId="37990AD8" w:rsidR="00DD5B04" w:rsidRPr="00A51520" w:rsidRDefault="00DD5B04" w:rsidP="00DF76A2">
      <w:pPr>
        <w:jc w:val="both"/>
        <w:rPr>
          <w:rFonts w:ascii="Arial" w:eastAsia="Calibri" w:hAnsi="Arial" w:cs="Arial"/>
          <w:color w:val="000000" w:themeColor="text1"/>
          <w:sz w:val="22"/>
          <w:lang w:val="es-ES_tradnl"/>
        </w:rPr>
      </w:pPr>
    </w:p>
    <w:p w14:paraId="2109B2D3" w14:textId="2D5655C6" w:rsidR="00DD5B04" w:rsidRPr="00A51520" w:rsidRDefault="00DD5B04" w:rsidP="00DF76A2">
      <w:pPr>
        <w:spacing w:line="276" w:lineRule="auto"/>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CE69CC" w:rsidRPr="00A51520">
        <w:rPr>
          <w:rFonts w:ascii="Arial" w:eastAsia="Calibri" w:hAnsi="Arial" w:cs="Arial"/>
          <w:color w:val="000000" w:themeColor="text1"/>
          <w:sz w:val="22"/>
          <w:lang w:val="es-ES_tradnl"/>
        </w:rPr>
        <w:t xml:space="preserve">, </w:t>
      </w:r>
      <w:r w:rsidRPr="00A51520">
        <w:rPr>
          <w:rFonts w:ascii="Arial" w:eastAsia="Calibri" w:hAnsi="Arial" w:cs="Arial"/>
          <w:color w:val="000000" w:themeColor="text1"/>
          <w:sz w:val="22"/>
          <w:lang w:val="es-ES_tradnl"/>
        </w:rPr>
        <w:t>responde su consulta</w:t>
      </w:r>
      <w:r w:rsidR="00E8414B" w:rsidRPr="00A51520">
        <w:rPr>
          <w:rFonts w:ascii="Arial" w:eastAsia="Calibri" w:hAnsi="Arial" w:cs="Arial"/>
          <w:color w:val="000000" w:themeColor="text1"/>
          <w:sz w:val="22"/>
          <w:lang w:val="es-ES_tradnl"/>
        </w:rPr>
        <w:t xml:space="preserve"> </w:t>
      </w:r>
      <w:r w:rsidRPr="00A51520">
        <w:rPr>
          <w:rFonts w:ascii="Arial" w:eastAsia="Calibri" w:hAnsi="Arial" w:cs="Arial"/>
          <w:color w:val="000000" w:themeColor="text1"/>
          <w:sz w:val="22"/>
          <w:lang w:val="es-ES_tradnl"/>
        </w:rPr>
        <w:t>de</w:t>
      </w:r>
      <w:r w:rsidR="00C7076F">
        <w:rPr>
          <w:rFonts w:ascii="Arial" w:eastAsia="Calibri" w:hAnsi="Arial" w:cs="Arial"/>
          <w:color w:val="000000" w:themeColor="text1"/>
          <w:sz w:val="22"/>
          <w:lang w:val="es-ES_tradnl"/>
        </w:rPr>
        <w:t xml:space="preserve">l 12 </w:t>
      </w:r>
      <w:r w:rsidR="00F21D6D" w:rsidRPr="00A51520">
        <w:rPr>
          <w:rFonts w:ascii="Arial" w:eastAsia="Calibri" w:hAnsi="Arial" w:cs="Arial"/>
          <w:color w:val="000000" w:themeColor="text1"/>
          <w:sz w:val="22"/>
          <w:lang w:val="es-ES_tradnl"/>
        </w:rPr>
        <w:t xml:space="preserve">de </w:t>
      </w:r>
      <w:r w:rsidR="00C7076F">
        <w:rPr>
          <w:rFonts w:ascii="Arial" w:eastAsia="Calibri" w:hAnsi="Arial" w:cs="Arial"/>
          <w:color w:val="000000" w:themeColor="text1"/>
          <w:sz w:val="22"/>
          <w:lang w:val="es-ES_tradnl"/>
        </w:rPr>
        <w:t>abril</w:t>
      </w:r>
      <w:r w:rsidR="00F21D6D" w:rsidRPr="00A51520">
        <w:rPr>
          <w:rFonts w:ascii="Arial" w:eastAsia="Calibri" w:hAnsi="Arial" w:cs="Arial"/>
          <w:color w:val="000000" w:themeColor="text1"/>
          <w:sz w:val="22"/>
          <w:lang w:val="es-ES_tradnl"/>
        </w:rPr>
        <w:t xml:space="preserve"> </w:t>
      </w:r>
      <w:r w:rsidR="00990BC7" w:rsidRPr="00A51520">
        <w:rPr>
          <w:rFonts w:ascii="Arial" w:eastAsia="Calibri" w:hAnsi="Arial" w:cs="Arial"/>
          <w:color w:val="000000" w:themeColor="text1"/>
          <w:sz w:val="22"/>
          <w:lang w:val="es-ES_tradnl"/>
        </w:rPr>
        <w:t xml:space="preserve">de </w:t>
      </w:r>
      <w:r w:rsidR="00F21D6D" w:rsidRPr="00A51520">
        <w:rPr>
          <w:rFonts w:ascii="Arial" w:eastAsia="Calibri" w:hAnsi="Arial" w:cs="Arial"/>
          <w:color w:val="000000" w:themeColor="text1"/>
          <w:sz w:val="22"/>
          <w:lang w:val="es-ES_tradnl"/>
        </w:rPr>
        <w:t>202</w:t>
      </w:r>
      <w:r w:rsidR="00BF4EC5" w:rsidRPr="00A51520">
        <w:rPr>
          <w:rFonts w:ascii="Arial" w:eastAsia="Calibri" w:hAnsi="Arial" w:cs="Arial"/>
          <w:color w:val="000000" w:themeColor="text1"/>
          <w:sz w:val="22"/>
          <w:lang w:val="es-ES_tradnl"/>
        </w:rPr>
        <w:t>2</w:t>
      </w:r>
      <w:r w:rsidR="00F21D6D" w:rsidRPr="00A51520">
        <w:rPr>
          <w:rFonts w:ascii="Arial" w:eastAsia="Calibri" w:hAnsi="Arial" w:cs="Arial"/>
          <w:color w:val="000000" w:themeColor="text1"/>
          <w:sz w:val="22"/>
          <w:lang w:val="es-ES_tradnl"/>
        </w:rPr>
        <w:t>.</w:t>
      </w:r>
    </w:p>
    <w:p w14:paraId="0C1E0712" w14:textId="77777777" w:rsidR="00DD5B04" w:rsidRPr="00A5152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A5152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 xml:space="preserve">Problema planteado </w:t>
      </w:r>
    </w:p>
    <w:p w14:paraId="224B43D3" w14:textId="77777777" w:rsidR="00DD5B04" w:rsidRPr="00A5152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5A9E4F83" w14:textId="5682D5E3" w:rsidR="00991805" w:rsidRDefault="009606CC" w:rsidP="00286BFB">
      <w:pPr>
        <w:spacing w:line="276" w:lineRule="auto"/>
        <w:jc w:val="both"/>
        <w:rPr>
          <w:rFonts w:ascii="Arial" w:hAnsi="Arial" w:cs="Arial"/>
          <w:sz w:val="22"/>
          <w:szCs w:val="22"/>
          <w:lang w:val="es-ES_tradnl"/>
        </w:rPr>
      </w:pPr>
      <w:r>
        <w:rPr>
          <w:rFonts w:ascii="Arial" w:hAnsi="Arial" w:cs="Arial"/>
          <w:color w:val="000000" w:themeColor="text1"/>
          <w:sz w:val="22"/>
          <w:szCs w:val="22"/>
          <w:lang w:val="es-ES_tradnl"/>
        </w:rPr>
        <w:t xml:space="preserve">En relación con </w:t>
      </w:r>
      <w:r w:rsidR="008B114B">
        <w:rPr>
          <w:rFonts w:ascii="Arial" w:hAnsi="Arial" w:cs="Arial"/>
          <w:color w:val="000000" w:themeColor="text1"/>
          <w:sz w:val="22"/>
          <w:szCs w:val="22"/>
          <w:lang w:val="es-ES_tradnl"/>
        </w:rPr>
        <w:t>la</w:t>
      </w:r>
      <w:r>
        <w:rPr>
          <w:rFonts w:ascii="Arial" w:hAnsi="Arial" w:cs="Arial"/>
          <w:color w:val="000000" w:themeColor="text1"/>
          <w:sz w:val="22"/>
          <w:szCs w:val="22"/>
          <w:lang w:val="es-ES_tradnl"/>
        </w:rPr>
        <w:t>s</w:t>
      </w:r>
      <w:r w:rsidR="008B114B">
        <w:rPr>
          <w:rFonts w:ascii="Arial" w:hAnsi="Arial" w:cs="Arial"/>
          <w:color w:val="000000" w:themeColor="text1"/>
          <w:sz w:val="22"/>
          <w:szCs w:val="22"/>
          <w:lang w:val="es-ES_tradnl"/>
        </w:rPr>
        <w:t xml:space="preserve"> convocatorias limitadas a Mipyme </w:t>
      </w:r>
      <w:r>
        <w:rPr>
          <w:rFonts w:ascii="Arial" w:hAnsi="Arial" w:cs="Arial"/>
          <w:color w:val="000000" w:themeColor="text1"/>
          <w:sz w:val="22"/>
          <w:szCs w:val="22"/>
          <w:lang w:val="es-ES_tradnl"/>
        </w:rPr>
        <w:t xml:space="preserve">reglamentada por </w:t>
      </w:r>
      <w:r w:rsidR="008B114B">
        <w:rPr>
          <w:rFonts w:ascii="Arial" w:hAnsi="Arial" w:cs="Arial"/>
          <w:color w:val="000000" w:themeColor="text1"/>
          <w:sz w:val="22"/>
          <w:szCs w:val="22"/>
          <w:lang w:val="es-ES_tradnl"/>
        </w:rPr>
        <w:t xml:space="preserve">el </w:t>
      </w:r>
      <w:r w:rsidR="0065218F" w:rsidRPr="00286BFB">
        <w:rPr>
          <w:rFonts w:ascii="Arial" w:hAnsi="Arial" w:cs="Arial"/>
          <w:color w:val="000000" w:themeColor="text1"/>
          <w:sz w:val="22"/>
          <w:szCs w:val="22"/>
          <w:lang w:val="es-ES_tradnl"/>
        </w:rPr>
        <w:t>Decreto 1860 de 2021</w:t>
      </w:r>
      <w:r w:rsidR="00957253">
        <w:rPr>
          <w:rFonts w:ascii="Arial" w:hAnsi="Arial" w:cs="Arial"/>
          <w:color w:val="000000" w:themeColor="text1"/>
          <w:sz w:val="22"/>
          <w:szCs w:val="22"/>
          <w:lang w:val="es-ES_tradnl"/>
        </w:rPr>
        <w:t>,</w:t>
      </w:r>
      <w:r w:rsidR="0065218F" w:rsidRPr="00286BFB">
        <w:rPr>
          <w:rFonts w:ascii="Arial" w:hAnsi="Arial" w:cs="Arial"/>
          <w:color w:val="000000" w:themeColor="text1"/>
          <w:sz w:val="22"/>
          <w:szCs w:val="22"/>
          <w:lang w:val="es-ES_tradnl"/>
        </w:rPr>
        <w:t xml:space="preserve"> u</w:t>
      </w:r>
      <w:r w:rsidR="00827203" w:rsidRPr="00286BFB">
        <w:rPr>
          <w:rFonts w:ascii="Arial" w:hAnsi="Arial" w:cs="Arial"/>
          <w:color w:val="000000" w:themeColor="text1"/>
          <w:sz w:val="22"/>
          <w:szCs w:val="22"/>
          <w:lang w:val="es-ES_tradnl"/>
        </w:rPr>
        <w:t xml:space="preserve">sted </w:t>
      </w:r>
      <w:r w:rsidR="0065218F" w:rsidRPr="00286BFB">
        <w:rPr>
          <w:rFonts w:ascii="Arial" w:hAnsi="Arial" w:cs="Arial"/>
          <w:color w:val="000000" w:themeColor="text1"/>
          <w:sz w:val="22"/>
          <w:szCs w:val="22"/>
          <w:lang w:val="es-ES_tradnl"/>
        </w:rPr>
        <w:t xml:space="preserve">realiza </w:t>
      </w:r>
      <w:r w:rsidR="00026092" w:rsidRPr="00286BFB">
        <w:rPr>
          <w:rFonts w:ascii="Arial" w:hAnsi="Arial" w:cs="Arial"/>
          <w:color w:val="000000" w:themeColor="text1"/>
          <w:sz w:val="22"/>
          <w:szCs w:val="22"/>
          <w:lang w:val="es-ES_tradnl"/>
        </w:rPr>
        <w:t>la</w:t>
      </w:r>
      <w:r w:rsidR="0065218F" w:rsidRPr="00286BFB">
        <w:rPr>
          <w:rFonts w:ascii="Arial" w:hAnsi="Arial" w:cs="Arial"/>
          <w:color w:val="000000" w:themeColor="text1"/>
          <w:sz w:val="22"/>
          <w:szCs w:val="22"/>
          <w:lang w:val="es-ES_tradnl"/>
        </w:rPr>
        <w:t>s</w:t>
      </w:r>
      <w:r w:rsidR="00026092" w:rsidRPr="00286BFB">
        <w:rPr>
          <w:rFonts w:ascii="Arial" w:hAnsi="Arial" w:cs="Arial"/>
          <w:color w:val="000000" w:themeColor="text1"/>
          <w:sz w:val="22"/>
          <w:szCs w:val="22"/>
          <w:lang w:val="es-ES_tradnl"/>
        </w:rPr>
        <w:t xml:space="preserve"> siguiente</w:t>
      </w:r>
      <w:r w:rsidR="008C5E9A" w:rsidRPr="00286BFB">
        <w:rPr>
          <w:rFonts w:ascii="Arial" w:hAnsi="Arial" w:cs="Arial"/>
          <w:color w:val="000000" w:themeColor="text1"/>
          <w:sz w:val="22"/>
          <w:szCs w:val="22"/>
          <w:lang w:val="es-ES_tradnl"/>
        </w:rPr>
        <w:t>s</w:t>
      </w:r>
      <w:r w:rsidR="00AC4D8F" w:rsidRPr="00286BFB">
        <w:rPr>
          <w:rFonts w:ascii="Arial" w:hAnsi="Arial" w:cs="Arial"/>
          <w:color w:val="000000" w:themeColor="text1"/>
          <w:sz w:val="22"/>
          <w:szCs w:val="22"/>
          <w:lang w:val="es-ES_tradnl"/>
        </w:rPr>
        <w:t xml:space="preserve"> </w:t>
      </w:r>
      <w:r w:rsidR="0065218F" w:rsidRPr="00286BFB">
        <w:rPr>
          <w:rFonts w:ascii="Arial" w:hAnsi="Arial" w:cs="Arial"/>
          <w:color w:val="000000" w:themeColor="text1"/>
          <w:sz w:val="22"/>
          <w:szCs w:val="22"/>
          <w:lang w:val="es-ES_tradnl"/>
        </w:rPr>
        <w:t>preguntas</w:t>
      </w:r>
      <w:r w:rsidR="008C5E9A" w:rsidRPr="00286BFB">
        <w:rPr>
          <w:rFonts w:ascii="Arial" w:hAnsi="Arial" w:cs="Arial"/>
          <w:sz w:val="22"/>
          <w:szCs w:val="22"/>
          <w:lang w:val="es-ES_tradnl"/>
        </w:rPr>
        <w:t xml:space="preserve">: </w:t>
      </w:r>
    </w:p>
    <w:p w14:paraId="365FA726" w14:textId="0E9C32AD" w:rsidR="009F1D1E" w:rsidRDefault="009F1D1E" w:rsidP="00286BFB">
      <w:pPr>
        <w:spacing w:line="276" w:lineRule="auto"/>
        <w:jc w:val="both"/>
        <w:rPr>
          <w:rFonts w:ascii="Arial" w:hAnsi="Arial" w:cs="Arial"/>
          <w:sz w:val="22"/>
          <w:szCs w:val="22"/>
          <w:lang w:val="es-ES_tradnl"/>
        </w:rPr>
      </w:pPr>
    </w:p>
    <w:p w14:paraId="4C5A5938" w14:textId="77777777" w:rsidR="009F1D1E" w:rsidRPr="009F1D1E" w:rsidRDefault="009F1D1E" w:rsidP="009F1D1E">
      <w:pPr>
        <w:ind w:left="709" w:right="709"/>
        <w:jc w:val="both"/>
        <w:rPr>
          <w:rFonts w:ascii="Arial" w:eastAsia="Calibri" w:hAnsi="Arial" w:cs="Arial"/>
          <w:sz w:val="21"/>
          <w:szCs w:val="21"/>
          <w:lang w:val="es-ES_tradnl"/>
        </w:rPr>
      </w:pPr>
      <w:r w:rsidRPr="009F1D1E">
        <w:rPr>
          <w:rFonts w:ascii="Arial" w:eastAsia="Calibri" w:hAnsi="Arial" w:cs="Arial"/>
          <w:sz w:val="21"/>
          <w:szCs w:val="21"/>
          <w:lang w:val="es-ES_tradnl"/>
        </w:rPr>
        <w:t xml:space="preserve">«1. En los casos para la aplicación de la limitación a MIPYME en las entidades de régimen especial donde la modalidad de selección no contempla un periodo de pliegos BORRADORES en su cronograma, ¿se podría realizar esta etapa como el decreto lo estipula para la mínima cuantía?, es decir “(…) dentro del </w:t>
      </w:r>
      <w:r w:rsidRPr="009F1D1E">
        <w:rPr>
          <w:rFonts w:ascii="Arial" w:eastAsia="Calibri" w:hAnsi="Arial" w:cs="Arial"/>
          <w:sz w:val="21"/>
          <w:szCs w:val="21"/>
          <w:lang w:val="es-ES_tradnl"/>
        </w:rPr>
        <w:lastRenderedPageBreak/>
        <w:t>mismo término para formular observaciones se podrán presentar las solicitudes para limitar la convocatoria a Mipyme colombianas. (…)”.</w:t>
      </w:r>
    </w:p>
    <w:p w14:paraId="411D9A14" w14:textId="77777777" w:rsidR="009F1D1E" w:rsidRPr="009F1D1E" w:rsidRDefault="009F1D1E" w:rsidP="009F1D1E">
      <w:pPr>
        <w:ind w:left="709" w:right="709"/>
        <w:jc w:val="both"/>
        <w:rPr>
          <w:rFonts w:ascii="Arial" w:eastAsia="Calibri" w:hAnsi="Arial" w:cs="Arial"/>
          <w:sz w:val="21"/>
          <w:szCs w:val="21"/>
          <w:lang w:val="es-ES_tradnl"/>
        </w:rPr>
      </w:pPr>
    </w:p>
    <w:p w14:paraId="27ACB7DA" w14:textId="77777777" w:rsidR="009F1D1E" w:rsidRPr="009F1D1E" w:rsidRDefault="009F1D1E" w:rsidP="009F1D1E">
      <w:pPr>
        <w:ind w:left="709" w:right="709"/>
        <w:jc w:val="both"/>
        <w:rPr>
          <w:rFonts w:ascii="Arial" w:eastAsia="Calibri" w:hAnsi="Arial" w:cs="Arial"/>
          <w:sz w:val="21"/>
          <w:szCs w:val="21"/>
          <w:lang w:val="es-ES_tradnl"/>
        </w:rPr>
      </w:pPr>
      <w:r w:rsidRPr="009F1D1E">
        <w:rPr>
          <w:rFonts w:ascii="Arial" w:eastAsia="Calibri" w:hAnsi="Arial" w:cs="Arial"/>
          <w:sz w:val="21"/>
          <w:szCs w:val="21"/>
          <w:lang w:val="es-ES_tradnl"/>
        </w:rPr>
        <w:t>2. Teniendo en cuenta, que la naturaleza de las invitaciones privadas se basa en una invitación enviada de forma directa en la cual no cabe que participen proponentes distintos a los invitados, ¿la naturaleza de la modalidad no estaría en contra de la aplicación de la limitación a MIPYME (Art 2.2.1.2.4.2.2 Decreto 1082/15)?, dado que en este caso si bien es cierto existe pluralidad de oferentes, la libre concurrencia se encuentra limitada a los proponentes que reciben la invitación, por lo cual desde el inicio se conocen los posibles oferentes».</w:t>
      </w:r>
    </w:p>
    <w:p w14:paraId="05F0DBB2" w14:textId="77777777" w:rsidR="0065218F" w:rsidRPr="0065218F" w:rsidRDefault="0065218F" w:rsidP="009F1D1E">
      <w:pPr>
        <w:spacing w:line="276" w:lineRule="auto"/>
        <w:ind w:right="476"/>
        <w:jc w:val="both"/>
        <w:rPr>
          <w:rFonts w:ascii="Arial" w:eastAsia="Calibri" w:hAnsi="Arial" w:cs="Arial"/>
          <w:bCs/>
          <w:sz w:val="20"/>
          <w:szCs w:val="20"/>
        </w:rPr>
      </w:pPr>
    </w:p>
    <w:p w14:paraId="124D2DCA" w14:textId="77777777" w:rsidR="00DD5B04" w:rsidRPr="00A5152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Consideraciones</w:t>
      </w:r>
    </w:p>
    <w:p w14:paraId="7FB25649" w14:textId="77777777" w:rsidR="00E07AAA" w:rsidRPr="00A51520" w:rsidRDefault="00E07AAA" w:rsidP="00D40F8B">
      <w:pPr>
        <w:spacing w:line="276" w:lineRule="auto"/>
        <w:jc w:val="both"/>
        <w:rPr>
          <w:rFonts w:ascii="Arial" w:hAnsi="Arial" w:cs="Arial"/>
          <w:color w:val="000000" w:themeColor="text1"/>
          <w:sz w:val="22"/>
          <w:lang w:val="es-ES_tradnl"/>
        </w:rPr>
      </w:pPr>
    </w:p>
    <w:p w14:paraId="3A8E03F1" w14:textId="4EFF5ED6" w:rsidR="00DF2A6A" w:rsidRDefault="00DF2A6A" w:rsidP="00C5626D">
      <w:pPr>
        <w:tabs>
          <w:tab w:val="left" w:pos="709"/>
        </w:tabs>
        <w:spacing w:after="120" w:line="276" w:lineRule="auto"/>
        <w:jc w:val="both"/>
        <w:rPr>
          <w:rFonts w:ascii="Arial" w:eastAsia="Calibri" w:hAnsi="Arial" w:cs="Arial"/>
          <w:bCs/>
          <w:color w:val="000000" w:themeColor="text1"/>
          <w:sz w:val="22"/>
          <w:lang w:val="es-ES"/>
        </w:rPr>
      </w:pPr>
      <w:r w:rsidRPr="00DF2A6A">
        <w:rPr>
          <w:rFonts w:ascii="Arial" w:eastAsia="Calibri" w:hAnsi="Arial" w:cs="Arial"/>
          <w:bCs/>
          <w:color w:val="000000" w:themeColor="text1"/>
          <w:sz w:val="22"/>
          <w:lang w:val="es-ES"/>
        </w:rPr>
        <w:t xml:space="preserve">De conformidad con </w:t>
      </w:r>
      <w:r w:rsidRPr="00DF2A6A">
        <w:rPr>
          <w:rFonts w:ascii="Arial" w:eastAsia="Calibri" w:hAnsi="Arial" w:cs="Arial"/>
          <w:bCs/>
          <w:color w:val="000000" w:themeColor="text1"/>
          <w:sz w:val="22"/>
          <w:lang w:val="es-MX"/>
        </w:rPr>
        <w:t>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DF2A6A">
        <w:rPr>
          <w:rFonts w:ascii="Arial" w:eastAsia="Calibri" w:hAnsi="Arial" w:cs="Arial"/>
          <w:bCs/>
          <w:color w:val="000000" w:themeColor="text1"/>
          <w:sz w:val="22"/>
          <w:lang w:val="es-ES"/>
        </w:rPr>
        <w:t xml:space="preserve">. Dicha competencia se fija con límites claros, con el objeto de evitar que la Agencia actúe como una instancia de validación de las actuaciones de las entidades sujetas a la Ley 80 de 1993 o de los demás participantes de la contratación pública. Esto significa que no podemos pronunciarnos sobre casos particulares </w:t>
      </w:r>
      <w:r w:rsidR="008F67B3">
        <w:rPr>
          <w:rFonts w:ascii="Arial" w:eastAsia="Calibri" w:hAnsi="Arial" w:cs="Arial"/>
          <w:bCs/>
          <w:color w:val="000000" w:themeColor="text1"/>
          <w:sz w:val="22"/>
          <w:lang w:val="es-ES"/>
        </w:rPr>
        <w:t>ni brindar asesorías sobre casos puntales</w:t>
      </w:r>
      <w:r w:rsidRPr="00DF2A6A">
        <w:rPr>
          <w:rFonts w:ascii="Arial" w:eastAsia="Calibri" w:hAnsi="Arial" w:cs="Arial"/>
          <w:bCs/>
          <w:color w:val="000000" w:themeColor="text1"/>
          <w:sz w:val="22"/>
          <w:lang w:val="es-ES"/>
        </w:rPr>
        <w:t xml:space="preserve">. </w:t>
      </w:r>
    </w:p>
    <w:p w14:paraId="55F3EC67" w14:textId="1816E217" w:rsidR="00892ACF" w:rsidRDefault="00892ACF" w:rsidP="00DF2A6A">
      <w:pPr>
        <w:tabs>
          <w:tab w:val="left" w:pos="709"/>
        </w:tabs>
        <w:spacing w:line="276" w:lineRule="auto"/>
        <w:jc w:val="both"/>
        <w:rPr>
          <w:rFonts w:ascii="Arial" w:eastAsia="Calibri" w:hAnsi="Arial" w:cs="Arial"/>
          <w:bCs/>
          <w:color w:val="000000" w:themeColor="text1"/>
          <w:sz w:val="22"/>
          <w:lang w:val="es-ES"/>
        </w:rPr>
      </w:pPr>
      <w:r>
        <w:rPr>
          <w:rFonts w:ascii="Arial" w:eastAsia="Calibri" w:hAnsi="Arial" w:cs="Arial"/>
          <w:bCs/>
          <w:color w:val="000000"/>
          <w:sz w:val="22"/>
          <w:szCs w:val="22"/>
          <w:lang w:eastAsia="es-CO"/>
        </w:rPr>
        <w:tab/>
        <w:t>Bajo estas consideraciones,</w:t>
      </w:r>
      <w:r w:rsidR="008A2CA8">
        <w:rPr>
          <w:rFonts w:ascii="Arial" w:eastAsia="Calibri" w:hAnsi="Arial" w:cs="Arial"/>
          <w:bCs/>
          <w:color w:val="000000"/>
          <w:sz w:val="22"/>
          <w:szCs w:val="22"/>
          <w:lang w:eastAsia="es-CO"/>
        </w:rPr>
        <w:t xml:space="preserve"> especialmente, respecto a la segunda pregunta de la petición,</w:t>
      </w:r>
      <w:r>
        <w:rPr>
          <w:rFonts w:ascii="Arial" w:eastAsia="Calibri" w:hAnsi="Arial" w:cs="Arial"/>
          <w:bCs/>
          <w:color w:val="000000"/>
          <w:sz w:val="22"/>
          <w:szCs w:val="22"/>
          <w:lang w:eastAsia="es-CO"/>
        </w:rPr>
        <w:t xml:space="preserve"> corresponde a cada entidad pública </w:t>
      </w:r>
      <w:r w:rsidR="00E410AA">
        <w:rPr>
          <w:rFonts w:ascii="Arial" w:eastAsia="Calibri" w:hAnsi="Arial" w:cs="Arial"/>
          <w:bCs/>
          <w:color w:val="000000"/>
          <w:sz w:val="22"/>
          <w:szCs w:val="22"/>
          <w:lang w:eastAsia="es-CO"/>
        </w:rPr>
        <w:t>–</w:t>
      </w:r>
      <w:r>
        <w:rPr>
          <w:rFonts w:ascii="Arial" w:eastAsia="Calibri" w:hAnsi="Arial" w:cs="Arial"/>
          <w:bCs/>
          <w:color w:val="000000"/>
          <w:sz w:val="22"/>
          <w:szCs w:val="22"/>
          <w:lang w:eastAsia="es-CO"/>
        </w:rPr>
        <w:t>en ejercicio de su competencia y previa valoración de los elementos fácticos y jurídicos</w:t>
      </w:r>
      <w:r w:rsidR="00E410AA">
        <w:rPr>
          <w:rFonts w:ascii="Arial" w:eastAsia="Calibri" w:hAnsi="Arial" w:cs="Arial"/>
          <w:bCs/>
          <w:color w:val="000000"/>
          <w:sz w:val="22"/>
          <w:szCs w:val="22"/>
          <w:lang w:eastAsia="es-CO"/>
        </w:rPr>
        <w:t>–</w:t>
      </w:r>
      <w:r>
        <w:rPr>
          <w:rFonts w:ascii="Arial" w:eastAsia="Calibri" w:hAnsi="Arial" w:cs="Arial"/>
          <w:bCs/>
          <w:color w:val="000000"/>
          <w:sz w:val="22"/>
          <w:szCs w:val="22"/>
          <w:lang w:eastAsia="es-CO"/>
        </w:rPr>
        <w:t xml:space="preserve"> determinar </w:t>
      </w:r>
      <w:r w:rsidR="006303D2">
        <w:rPr>
          <w:rFonts w:ascii="Arial" w:eastAsia="Calibri" w:hAnsi="Arial" w:cs="Arial"/>
          <w:bCs/>
          <w:color w:val="000000"/>
          <w:sz w:val="22"/>
          <w:szCs w:val="22"/>
          <w:lang w:eastAsia="es-CO"/>
        </w:rPr>
        <w:t>la forma de adelantar un procedimiento de selección</w:t>
      </w:r>
      <w:r>
        <w:rPr>
          <w:rFonts w:ascii="Arial" w:eastAsia="Calibri" w:hAnsi="Arial" w:cs="Arial"/>
          <w:bCs/>
          <w:color w:val="000000"/>
          <w:sz w:val="22"/>
          <w:szCs w:val="22"/>
          <w:lang w:eastAsia="es-CO"/>
        </w:rPr>
        <w:t xml:space="preserve"> en específico. Al tratarse de un análisis que se debe realizar en cada caso concreto, la Agencia, por vía consultiva, </w:t>
      </w:r>
      <w:r w:rsidR="007C5A96">
        <w:rPr>
          <w:rFonts w:ascii="Arial" w:eastAsia="Calibri" w:hAnsi="Arial" w:cs="Arial"/>
          <w:bCs/>
          <w:color w:val="000000"/>
          <w:sz w:val="22"/>
          <w:szCs w:val="22"/>
          <w:lang w:eastAsia="es-CO"/>
        </w:rPr>
        <w:t>únicamente</w:t>
      </w:r>
      <w:r>
        <w:rPr>
          <w:rFonts w:ascii="Arial" w:eastAsia="Calibri" w:hAnsi="Arial" w:cs="Arial"/>
          <w:bCs/>
          <w:color w:val="000000"/>
          <w:sz w:val="22"/>
          <w:szCs w:val="22"/>
          <w:lang w:eastAsia="es-CO"/>
        </w:rPr>
        <w:t xml:space="preserve"> brinda elementos hermenéuticos de carácter general para que los partícipes del sistema de compras y contratación pública adopten la decisión que corresponda, lo cual es acorde con el principio de juridicidad.</w:t>
      </w:r>
    </w:p>
    <w:p w14:paraId="53548FDA" w14:textId="183746D1" w:rsidR="0036315A" w:rsidRPr="00DF2A6A" w:rsidRDefault="00DF2A6A" w:rsidP="00DF2A6A">
      <w:pPr>
        <w:tabs>
          <w:tab w:val="left" w:pos="709"/>
        </w:tabs>
        <w:spacing w:before="120" w:line="276" w:lineRule="auto"/>
        <w:ind w:firstLine="709"/>
        <w:jc w:val="both"/>
        <w:rPr>
          <w:rFonts w:ascii="Arial" w:eastAsia="Calibri" w:hAnsi="Arial" w:cs="Arial"/>
          <w:bCs/>
          <w:color w:val="000000" w:themeColor="text1"/>
          <w:sz w:val="22"/>
          <w:lang w:val="es-ES"/>
        </w:rPr>
      </w:pPr>
      <w:r w:rsidRPr="00DF2A6A">
        <w:rPr>
          <w:rFonts w:ascii="Arial" w:eastAsia="Calibri" w:hAnsi="Arial" w:cs="Arial"/>
          <w:bCs/>
          <w:color w:val="000000" w:themeColor="text1"/>
          <w:sz w:val="22"/>
          <w:lang w:val="es-ES"/>
        </w:rPr>
        <w:t>Por ello, la Subdirección –dentro de los límites de sus atribuciones– resolverá la consulta conforme a las normas generales en materia de contratación estatal</w:t>
      </w:r>
      <w:r w:rsidRPr="00DF2A6A">
        <w:rPr>
          <w:rFonts w:ascii="Arial" w:eastAsia="Calibri" w:hAnsi="Arial" w:cs="Arial"/>
          <w:bCs/>
          <w:color w:val="000000" w:themeColor="text1"/>
          <w:sz w:val="22"/>
          <w:lang w:val="es-ES_tradnl"/>
        </w:rPr>
        <w:t xml:space="preserve">. </w:t>
      </w:r>
      <w:r w:rsidR="007F4824">
        <w:rPr>
          <w:rFonts w:ascii="Arial" w:eastAsia="Calibri" w:hAnsi="Arial" w:cs="Arial"/>
          <w:bCs/>
          <w:color w:val="000000" w:themeColor="text1"/>
          <w:sz w:val="22"/>
        </w:rPr>
        <w:t xml:space="preserve">Con este objetivo, </w:t>
      </w:r>
      <w:r w:rsidRPr="00DF2A6A">
        <w:rPr>
          <w:rFonts w:ascii="Arial" w:eastAsia="Calibri" w:hAnsi="Arial" w:cs="Arial"/>
          <w:bCs/>
          <w:color w:val="000000" w:themeColor="text1"/>
          <w:sz w:val="22"/>
          <w:lang w:val="es-ES"/>
        </w:rPr>
        <w:t>se analizarán los siguientes temas</w:t>
      </w:r>
      <w:r w:rsidR="002E70BF" w:rsidRPr="006617BC">
        <w:rPr>
          <w:rFonts w:ascii="Arial" w:eastAsia="Calibri" w:hAnsi="Arial" w:cs="Arial"/>
          <w:color w:val="000000" w:themeColor="text1"/>
          <w:sz w:val="22"/>
          <w:szCs w:val="22"/>
          <w:lang w:val="es-ES_tradnl"/>
        </w:rPr>
        <w:t>:</w:t>
      </w:r>
      <w:r w:rsidR="002E70BF" w:rsidRPr="006617BC">
        <w:rPr>
          <w:rFonts w:ascii="Arial" w:eastAsia="Calibri" w:hAnsi="Arial" w:cs="Arial"/>
          <w:color w:val="000000" w:themeColor="text1"/>
          <w:sz w:val="22"/>
          <w:szCs w:val="22"/>
          <w:lang w:val="es-ES"/>
        </w:rPr>
        <w:t xml:space="preserve"> </w:t>
      </w:r>
      <w:r w:rsidR="002E70BF" w:rsidRPr="006617BC">
        <w:rPr>
          <w:rFonts w:ascii="Arial" w:eastAsia="Calibri" w:hAnsi="Arial" w:cs="Arial"/>
          <w:bCs/>
          <w:color w:val="000000" w:themeColor="text1"/>
          <w:sz w:val="22"/>
          <w:szCs w:val="22"/>
        </w:rPr>
        <w:t>i)</w:t>
      </w:r>
      <w:r w:rsidR="002E70BF" w:rsidRPr="006617BC">
        <w:t xml:space="preserve"> </w:t>
      </w:r>
      <w:r w:rsidR="001F1E73">
        <w:rPr>
          <w:rFonts w:ascii="Arial" w:eastAsia="Calibri" w:hAnsi="Arial" w:cs="Arial"/>
          <w:color w:val="000000" w:themeColor="text1"/>
          <w:sz w:val="22"/>
          <w:lang w:val="es-ES_tradnl"/>
        </w:rPr>
        <w:t>v</w:t>
      </w:r>
      <w:r w:rsidR="009606CC" w:rsidRPr="009606CC">
        <w:rPr>
          <w:rFonts w:ascii="Arial" w:eastAsia="Calibri" w:hAnsi="Arial" w:cs="Arial"/>
          <w:color w:val="000000" w:themeColor="text1"/>
          <w:sz w:val="22"/>
          <w:lang w:val="es-ES_tradnl"/>
        </w:rPr>
        <w:t>igencia y ámbito de aplicación de la Ley 2069 de 2020</w:t>
      </w:r>
      <w:r w:rsidR="00223526">
        <w:rPr>
          <w:rFonts w:ascii="Arial" w:eastAsia="Calibri" w:hAnsi="Arial" w:cs="Arial"/>
          <w:color w:val="000000" w:themeColor="text1"/>
          <w:sz w:val="22"/>
          <w:lang w:val="es-ES_tradnl"/>
        </w:rPr>
        <w:t xml:space="preserve">, ii) </w:t>
      </w:r>
      <w:r w:rsidR="00223526">
        <w:rPr>
          <w:rFonts w:ascii="Arial" w:eastAsia="Calibri" w:hAnsi="Arial" w:cs="Arial"/>
          <w:color w:val="000000" w:themeColor="text1"/>
          <w:sz w:val="22"/>
          <w:szCs w:val="22"/>
          <w:lang w:val="es-ES_tradnl"/>
        </w:rPr>
        <w:t>n</w:t>
      </w:r>
      <w:r w:rsidR="00223526" w:rsidRPr="00223526">
        <w:rPr>
          <w:rFonts w:ascii="Arial" w:eastAsia="Calibri" w:hAnsi="Arial" w:cs="Arial"/>
          <w:color w:val="000000" w:themeColor="text1"/>
          <w:sz w:val="22"/>
          <w:szCs w:val="22"/>
          <w:lang w:val="es-ES_tradnl"/>
        </w:rPr>
        <w:t>ueva regulación de la promoción del desarrollo en la contratación estatal en el artículo 34 de la Ley 2069 de 2020</w:t>
      </w:r>
      <w:r w:rsidR="00223526">
        <w:rPr>
          <w:rFonts w:ascii="Arial" w:eastAsia="Calibri" w:hAnsi="Arial" w:cs="Arial"/>
          <w:color w:val="000000" w:themeColor="text1"/>
          <w:sz w:val="22"/>
          <w:szCs w:val="22"/>
          <w:lang w:val="es-ES_tradnl"/>
        </w:rPr>
        <w:t>, y</w:t>
      </w:r>
      <w:r w:rsidR="001F1E73">
        <w:rPr>
          <w:rFonts w:ascii="Arial" w:eastAsia="Calibri" w:hAnsi="Arial" w:cs="Arial"/>
          <w:color w:val="000000" w:themeColor="text1"/>
          <w:sz w:val="22"/>
          <w:szCs w:val="22"/>
          <w:lang w:val="es-ES_tradnl"/>
        </w:rPr>
        <w:t xml:space="preserve"> </w:t>
      </w:r>
      <w:r w:rsidR="0036315A">
        <w:rPr>
          <w:rFonts w:ascii="Arial" w:eastAsia="Calibri" w:hAnsi="Arial" w:cs="Arial"/>
          <w:color w:val="000000"/>
          <w:sz w:val="22"/>
          <w:szCs w:val="22"/>
          <w:lang w:val="es-ES_tradnl" w:eastAsia="en-US"/>
        </w:rPr>
        <w:t>i</w:t>
      </w:r>
      <w:r w:rsidR="00223526">
        <w:rPr>
          <w:rFonts w:ascii="Arial" w:eastAsia="Calibri" w:hAnsi="Arial" w:cs="Arial"/>
          <w:color w:val="000000"/>
          <w:sz w:val="22"/>
          <w:szCs w:val="22"/>
          <w:lang w:val="es-ES_tradnl" w:eastAsia="en-US"/>
        </w:rPr>
        <w:t>i</w:t>
      </w:r>
      <w:r w:rsidR="0036315A">
        <w:rPr>
          <w:rFonts w:ascii="Arial" w:eastAsia="Calibri" w:hAnsi="Arial" w:cs="Arial"/>
          <w:color w:val="000000"/>
          <w:sz w:val="22"/>
          <w:szCs w:val="22"/>
          <w:lang w:val="es-ES_tradnl" w:eastAsia="en-US"/>
        </w:rPr>
        <w:t xml:space="preserve">i) convocatorias limitadas a Mipyme </w:t>
      </w:r>
      <w:r w:rsidR="001F1E73">
        <w:rPr>
          <w:rFonts w:ascii="Arial" w:eastAsia="Calibri" w:hAnsi="Arial" w:cs="Arial"/>
          <w:color w:val="000000"/>
          <w:sz w:val="22"/>
          <w:szCs w:val="22"/>
          <w:lang w:val="es-ES_tradnl" w:eastAsia="en-US"/>
        </w:rPr>
        <w:t xml:space="preserve">de conformidad con el Decreto 1860 de 2021. </w:t>
      </w:r>
    </w:p>
    <w:p w14:paraId="4CFCF200" w14:textId="156E894E" w:rsidR="00E9592E" w:rsidRPr="001F1E73" w:rsidRDefault="002E70BF" w:rsidP="001F1E73">
      <w:pPr>
        <w:spacing w:before="120" w:line="276" w:lineRule="auto"/>
        <w:ind w:firstLine="709"/>
        <w:jc w:val="both"/>
        <w:rPr>
          <w:rFonts w:ascii="Arial" w:eastAsia="Calibri" w:hAnsi="Arial" w:cs="Arial"/>
          <w:sz w:val="22"/>
          <w:szCs w:val="22"/>
          <w:lang w:val="es-ES_tradnl"/>
        </w:rPr>
      </w:pPr>
      <w:r w:rsidRPr="006617BC">
        <w:rPr>
          <w:rFonts w:ascii="Arial" w:eastAsia="Calibri" w:hAnsi="Arial" w:cs="Arial"/>
          <w:color w:val="000000" w:themeColor="text1"/>
          <w:sz w:val="22"/>
          <w:szCs w:val="22"/>
          <w:lang w:val="es-ES_tradnl"/>
        </w:rPr>
        <w:t xml:space="preserve">Es importante destacar que la Agencia Nacional de Contratación Pública – Colombia Compra Eficiente </w:t>
      </w:r>
      <w:r w:rsidR="00E9592E">
        <w:rPr>
          <w:rFonts w:ascii="Arial" w:eastAsia="Calibri" w:hAnsi="Arial" w:cs="Arial"/>
          <w:sz w:val="22"/>
          <w:szCs w:val="22"/>
          <w:lang w:val="es-ES_tradnl"/>
        </w:rPr>
        <w:t xml:space="preserve">en los conceptos C-043 del 09 de febrero de 2021, C-005 del 16 de febrero de 2021, C-081 del 23 de febrero de 2021, C-087 del 23 de febrero de 2021, C-025 del 25 de febrero de 2021, C-037 del 26 de febrero de 2021, C-035 del 02 de marzo de 2021, C-040 del 02 de marzo de 2021, C-044 del 03 de marzo de 2021, C-102 del 25 </w:t>
      </w:r>
      <w:r w:rsidR="00E9592E">
        <w:rPr>
          <w:rFonts w:ascii="Arial" w:eastAsia="Calibri" w:hAnsi="Arial" w:cs="Arial"/>
          <w:sz w:val="22"/>
          <w:szCs w:val="22"/>
          <w:lang w:val="es-ES_tradnl"/>
        </w:rPr>
        <w:lastRenderedPageBreak/>
        <w:t>de marzo de 2021, C-125 del 05 de abril de 2021, C-127 del 06 de abril de 2021,  C-130 del 07 de abril de 2021, C-144 del 07 de abril de 2021, C-141 del 08 de abril de 2021, C-114 del 13 de abril de 2021, C−151 del 12 de abril de 2021,  C-160 del 20 de abril de 2021,  C−189 del 26 de abril de 2021, C-206 del 3 de mayo de 2021, C-208 del 10 de mayo de 2021, C-211 del 11 de mayo de 2021, C-234 del 24 de mayo de 2021, C-271 del 9 de junio de 2021, C-306 del 28 de junio de 2021, C-426 del 18 de agosto de 2021, C-309 del 24 de agosto de 2021 y C-455 del 31 de agosto de 202</w:t>
      </w:r>
      <w:r w:rsidR="00C235C1">
        <w:rPr>
          <w:rFonts w:ascii="Arial" w:eastAsia="Calibri" w:hAnsi="Arial" w:cs="Arial"/>
          <w:sz w:val="22"/>
          <w:szCs w:val="22"/>
          <w:lang w:val="es-ES_tradnl"/>
        </w:rPr>
        <w:t>1</w:t>
      </w:r>
      <w:r w:rsidR="00E9592E">
        <w:rPr>
          <w:rFonts w:ascii="Arial" w:eastAsia="Calibri" w:hAnsi="Arial" w:cs="Arial"/>
          <w:sz w:val="22"/>
          <w:szCs w:val="22"/>
          <w:lang w:val="es-ES_tradnl"/>
        </w:rPr>
        <w:t>, se pronunció sobre la nueva regulación de la promoción del desarrollo en la contratación estatal contenida en el artículo 34 de la Ley 2069 de 2020</w:t>
      </w:r>
      <w:r w:rsidR="00E9592E">
        <w:rPr>
          <w:rStyle w:val="Refdenotaalpie"/>
          <w:rFonts w:ascii="Arial" w:eastAsia="Calibri" w:hAnsi="Arial" w:cs="Arial"/>
          <w:sz w:val="22"/>
          <w:szCs w:val="22"/>
          <w:lang w:val="es-ES_tradnl"/>
        </w:rPr>
        <w:footnoteReference w:id="2"/>
      </w:r>
      <w:r w:rsidR="00E9592E">
        <w:rPr>
          <w:rFonts w:ascii="Arial" w:eastAsia="Calibri" w:hAnsi="Arial" w:cs="Arial"/>
          <w:sz w:val="22"/>
          <w:szCs w:val="22"/>
          <w:lang w:val="es-ES_tradnl"/>
        </w:rPr>
        <w:t xml:space="preserve">. </w:t>
      </w:r>
    </w:p>
    <w:p w14:paraId="27DA9246" w14:textId="77777777" w:rsidR="00BA79B8" w:rsidRPr="001C75C1" w:rsidRDefault="00BA79B8" w:rsidP="002E70BF">
      <w:pPr>
        <w:spacing w:line="276" w:lineRule="auto"/>
        <w:jc w:val="both"/>
        <w:rPr>
          <w:rFonts w:ascii="Arial" w:eastAsia="Calibri" w:hAnsi="Arial" w:cs="Arial"/>
          <w:color w:val="000000" w:themeColor="text1"/>
          <w:sz w:val="22"/>
          <w:szCs w:val="22"/>
          <w:lang w:val="es-ES_tradnl"/>
        </w:rPr>
      </w:pPr>
    </w:p>
    <w:p w14:paraId="148267D3" w14:textId="77777777" w:rsidR="00B1493D" w:rsidRPr="00B1493D" w:rsidRDefault="00063085" w:rsidP="00F530C1">
      <w:pPr>
        <w:jc w:val="both"/>
        <w:rPr>
          <w:rFonts w:ascii="Arial" w:eastAsia="Calibri" w:hAnsi="Arial" w:cs="Arial"/>
          <w:b/>
          <w:bCs/>
          <w:color w:val="000000"/>
          <w:sz w:val="22"/>
          <w:szCs w:val="22"/>
          <w:lang w:val="es-ES_tradnl" w:eastAsia="en-US"/>
        </w:rPr>
      </w:pPr>
      <w:r>
        <w:rPr>
          <w:rFonts w:ascii="Arial" w:eastAsia="Calibri" w:hAnsi="Arial" w:cs="Arial"/>
          <w:b/>
          <w:bCs/>
          <w:color w:val="000000" w:themeColor="text1"/>
          <w:sz w:val="22"/>
          <w:szCs w:val="22"/>
          <w:lang w:val="es-ES_tradnl"/>
        </w:rPr>
        <w:t>2.1</w:t>
      </w:r>
      <w:r w:rsidR="00CF148D">
        <w:rPr>
          <w:rFonts w:ascii="Arial" w:eastAsia="Calibri" w:hAnsi="Arial" w:cs="Arial"/>
          <w:b/>
          <w:bCs/>
          <w:color w:val="000000" w:themeColor="text1"/>
          <w:sz w:val="22"/>
          <w:szCs w:val="22"/>
          <w:lang w:val="es-ES_tradnl"/>
        </w:rPr>
        <w:t xml:space="preserve"> </w:t>
      </w:r>
      <w:bookmarkStart w:id="4" w:name="_Hlk94169601"/>
      <w:r w:rsidR="00B1493D" w:rsidRPr="00B1493D">
        <w:rPr>
          <w:rFonts w:ascii="Arial" w:eastAsia="Calibri" w:hAnsi="Arial" w:cs="Arial"/>
          <w:b/>
          <w:bCs/>
          <w:color w:val="000000"/>
          <w:sz w:val="22"/>
          <w:szCs w:val="22"/>
          <w:lang w:val="es-ES_tradnl" w:eastAsia="en-US"/>
        </w:rPr>
        <w:t>Vigencia y ámbito de aplicación de la Ley 2069 de 2020: impacto sobre la contratación estatal</w:t>
      </w:r>
    </w:p>
    <w:p w14:paraId="69D5CEA9" w14:textId="77777777" w:rsidR="00B1493D" w:rsidRPr="00B1493D" w:rsidRDefault="00B1493D" w:rsidP="00B1493D">
      <w:pPr>
        <w:spacing w:line="276" w:lineRule="auto"/>
        <w:jc w:val="both"/>
        <w:rPr>
          <w:rFonts w:ascii="Arial" w:eastAsia="Calibri" w:hAnsi="Arial" w:cs="Arial"/>
          <w:b/>
          <w:bCs/>
          <w:color w:val="000000"/>
          <w:sz w:val="22"/>
          <w:szCs w:val="22"/>
          <w:lang w:val="es-ES_tradnl" w:eastAsia="en-US"/>
        </w:rPr>
      </w:pPr>
    </w:p>
    <w:p w14:paraId="4A6619E6" w14:textId="09B23E18" w:rsidR="00B1493D" w:rsidRPr="00B1493D" w:rsidRDefault="00B1493D" w:rsidP="00B1493D">
      <w:pPr>
        <w:spacing w:after="120" w:line="276" w:lineRule="auto"/>
        <w:jc w:val="both"/>
        <w:rPr>
          <w:rFonts w:ascii="Arial" w:eastAsia="Calibri" w:hAnsi="Arial" w:cs="Arial"/>
          <w:color w:val="000000"/>
          <w:sz w:val="22"/>
          <w:szCs w:val="22"/>
          <w:lang w:val="es-ES_tradnl" w:eastAsia="en-US"/>
        </w:rPr>
      </w:pPr>
      <w:r w:rsidRPr="00B1493D">
        <w:rPr>
          <w:rFonts w:ascii="Arial" w:eastAsia="Calibri" w:hAnsi="Arial" w:cs="Arial"/>
          <w:color w:val="000000"/>
          <w:sz w:val="22"/>
          <w:szCs w:val="22"/>
          <w:lang w:val="es-ES_tradnl" w:eastAsia="en-US"/>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w:t>
      </w:r>
    </w:p>
    <w:p w14:paraId="49FC6F4F" w14:textId="3C8381CD" w:rsidR="00B1493D" w:rsidRPr="00B1493D" w:rsidRDefault="00F530C1" w:rsidP="00B1493D">
      <w:pPr>
        <w:spacing w:after="120" w:line="276" w:lineRule="auto"/>
        <w:ind w:firstLine="709"/>
        <w:jc w:val="both"/>
        <w:rPr>
          <w:rFonts w:ascii="Arial" w:eastAsia="Calibri" w:hAnsi="Arial" w:cs="Arial"/>
          <w:color w:val="000000"/>
          <w:sz w:val="22"/>
          <w:szCs w:val="22"/>
          <w:lang w:val="es-ES_tradnl" w:eastAsia="en-US"/>
        </w:rPr>
      </w:pPr>
      <w:r>
        <w:rPr>
          <w:rFonts w:ascii="Arial" w:eastAsia="Calibri" w:hAnsi="Arial" w:cs="Arial"/>
          <w:color w:val="000000"/>
          <w:sz w:val="22"/>
          <w:szCs w:val="22"/>
          <w:lang w:val="es-ES_tradnl" w:eastAsia="en-US"/>
        </w:rPr>
        <w:t>Conforme con lo previsto en</w:t>
      </w:r>
      <w:r w:rsidR="00B1493D" w:rsidRPr="00B1493D">
        <w:rPr>
          <w:rFonts w:ascii="Arial" w:eastAsia="Calibri" w:hAnsi="Arial" w:cs="Arial"/>
          <w:color w:val="000000"/>
          <w:sz w:val="22"/>
          <w:szCs w:val="22"/>
          <w:lang w:val="es-ES_tradnl" w:eastAsia="en-US"/>
        </w:rPr>
        <w:t xml:space="preserve"> </w:t>
      </w:r>
      <w:r>
        <w:rPr>
          <w:rFonts w:ascii="Arial" w:eastAsia="Calibri" w:hAnsi="Arial" w:cs="Arial"/>
          <w:color w:val="000000"/>
          <w:sz w:val="22"/>
          <w:szCs w:val="22"/>
          <w:lang w:val="es-ES_tradnl" w:eastAsia="en-US"/>
        </w:rPr>
        <w:t>su</w:t>
      </w:r>
      <w:r w:rsidR="00B1493D" w:rsidRPr="00B1493D">
        <w:rPr>
          <w:rFonts w:ascii="Arial" w:eastAsia="Calibri" w:hAnsi="Arial" w:cs="Arial"/>
          <w:color w:val="000000"/>
          <w:sz w:val="22"/>
          <w:szCs w:val="22"/>
          <w:lang w:val="es-ES_tradnl" w:eastAsia="en-US"/>
        </w:rPr>
        <w:t xml:space="preserve">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–mipymes–, mediante la racionalización y simplificación de los trámites y tarifas</w:t>
      </w:r>
      <w:r w:rsidR="00B1493D" w:rsidRPr="00B1493D">
        <w:rPr>
          <w:rFonts w:ascii="Arial" w:eastAsia="Calibri" w:hAnsi="Arial" w:cs="Arial"/>
          <w:color w:val="000000"/>
          <w:sz w:val="22"/>
          <w:szCs w:val="22"/>
          <w:vertAlign w:val="superscript"/>
          <w:lang w:val="es-ES_tradnl" w:eastAsia="en-US"/>
        </w:rPr>
        <w:footnoteReference w:id="3"/>
      </w:r>
      <w:r w:rsidR="00B1493D" w:rsidRPr="00B1493D">
        <w:rPr>
          <w:rFonts w:ascii="Arial" w:eastAsia="Calibri" w:hAnsi="Arial" w:cs="Arial"/>
          <w:color w:val="000000"/>
          <w:sz w:val="22"/>
          <w:szCs w:val="22"/>
          <w:lang w:val="es-ES_tradnl" w:eastAsia="en-US"/>
        </w:rPr>
        <w:t>, así como incentivos a favor de aquellas dentro del sistema de compras y contratación pública</w:t>
      </w:r>
      <w:r w:rsidR="00B1493D" w:rsidRPr="00B1493D">
        <w:rPr>
          <w:rFonts w:ascii="Arial" w:eastAsia="Calibri" w:hAnsi="Arial" w:cs="Arial"/>
          <w:color w:val="000000"/>
          <w:sz w:val="22"/>
          <w:szCs w:val="22"/>
          <w:vertAlign w:val="superscript"/>
          <w:lang w:val="es-ES_tradnl" w:eastAsia="en-US"/>
        </w:rPr>
        <w:footnoteReference w:id="4"/>
      </w:r>
      <w:r w:rsidR="00B1493D" w:rsidRPr="00B1493D">
        <w:rPr>
          <w:rFonts w:ascii="Arial" w:eastAsia="Calibri" w:hAnsi="Arial" w:cs="Arial"/>
          <w:color w:val="000000"/>
          <w:sz w:val="22"/>
          <w:szCs w:val="22"/>
          <w:lang w:val="es-ES_tradnl" w:eastAsia="en-US"/>
        </w:rPr>
        <w:t>. También se consagran mecanismos de acceso al financiamiento</w:t>
      </w:r>
      <w:r w:rsidR="00B1493D" w:rsidRPr="00B1493D">
        <w:rPr>
          <w:rFonts w:ascii="Arial" w:eastAsia="Calibri" w:hAnsi="Arial" w:cs="Arial"/>
          <w:color w:val="000000"/>
          <w:sz w:val="22"/>
          <w:szCs w:val="22"/>
          <w:vertAlign w:val="superscript"/>
          <w:lang w:val="es-ES_tradnl" w:eastAsia="en-US"/>
        </w:rPr>
        <w:footnoteReference w:id="5"/>
      </w:r>
      <w:r w:rsidR="00B1493D" w:rsidRPr="00B1493D">
        <w:rPr>
          <w:rFonts w:ascii="Arial" w:eastAsia="Calibri" w:hAnsi="Arial" w:cs="Arial"/>
          <w:color w:val="000000"/>
          <w:sz w:val="22"/>
          <w:szCs w:val="22"/>
          <w:lang w:val="es-ES_tradnl" w:eastAsia="en-US"/>
        </w:rPr>
        <w:t>, se unifican las fuentes de emprendimiento y de desarrollo empresarial, para fortalecer y promover los distintos sectores de la economía</w:t>
      </w:r>
      <w:r w:rsidR="00B1493D" w:rsidRPr="00B1493D">
        <w:rPr>
          <w:rFonts w:ascii="Arial" w:eastAsia="Calibri" w:hAnsi="Arial" w:cs="Arial"/>
          <w:color w:val="000000"/>
          <w:sz w:val="22"/>
          <w:szCs w:val="22"/>
          <w:vertAlign w:val="superscript"/>
          <w:lang w:val="es-ES_tradnl" w:eastAsia="en-US"/>
        </w:rPr>
        <w:footnoteReference w:id="6"/>
      </w:r>
      <w:r w:rsidR="00B1493D" w:rsidRPr="00B1493D">
        <w:rPr>
          <w:rFonts w:ascii="Arial" w:eastAsia="Calibri" w:hAnsi="Arial" w:cs="Arial"/>
          <w:color w:val="000000"/>
          <w:sz w:val="22"/>
          <w:szCs w:val="22"/>
          <w:lang w:val="es-ES_tradnl" w:eastAsia="en-US"/>
        </w:rPr>
        <w:t xml:space="preserve"> y se prevén medidas de educación para el emprendimiento y la innovación</w:t>
      </w:r>
      <w:r w:rsidR="00B1493D" w:rsidRPr="00B1493D">
        <w:rPr>
          <w:rFonts w:ascii="Arial" w:eastAsia="Calibri" w:hAnsi="Arial" w:cs="Arial"/>
          <w:color w:val="000000"/>
          <w:sz w:val="22"/>
          <w:szCs w:val="22"/>
          <w:vertAlign w:val="superscript"/>
          <w:lang w:val="es-ES_tradnl" w:eastAsia="en-US"/>
        </w:rPr>
        <w:footnoteReference w:id="7"/>
      </w:r>
      <w:r w:rsidR="00B1493D" w:rsidRPr="00B1493D">
        <w:rPr>
          <w:rFonts w:ascii="Arial" w:eastAsia="Calibri" w:hAnsi="Arial" w:cs="Arial"/>
          <w:color w:val="000000"/>
          <w:sz w:val="22"/>
          <w:szCs w:val="22"/>
          <w:lang w:val="es-ES_tradnl" w:eastAsia="en-US"/>
        </w:rPr>
        <w:t>.</w:t>
      </w:r>
    </w:p>
    <w:p w14:paraId="744712F8" w14:textId="77777777" w:rsidR="00B1493D" w:rsidRPr="00B1493D" w:rsidRDefault="00B1493D" w:rsidP="00B1493D">
      <w:pPr>
        <w:spacing w:after="120" w:line="276" w:lineRule="auto"/>
        <w:ind w:firstLine="709"/>
        <w:jc w:val="both"/>
        <w:rPr>
          <w:rFonts w:ascii="Arial" w:eastAsia="Calibri" w:hAnsi="Arial" w:cs="Arial"/>
          <w:color w:val="000000"/>
          <w:sz w:val="22"/>
          <w:szCs w:val="22"/>
          <w:lang w:val="es-ES_tradnl" w:eastAsia="en-US"/>
        </w:rPr>
      </w:pPr>
      <w:r w:rsidRPr="00B1493D">
        <w:rPr>
          <w:rFonts w:ascii="Arial" w:eastAsia="Calibri" w:hAnsi="Arial" w:cs="Arial"/>
          <w:color w:val="000000"/>
          <w:sz w:val="22"/>
          <w:szCs w:val="22"/>
          <w:lang w:val="es-ES_tradnl" w:eastAsia="en-US"/>
        </w:rPr>
        <w:lastRenderedPageBreak/>
        <w:t xml:space="preserve">La Ley 2069 de 2020 guarda </w:t>
      </w:r>
      <w:r w:rsidRPr="00B1493D">
        <w:rPr>
          <w:rFonts w:ascii="Arial" w:eastAsia="Calibri" w:hAnsi="Arial" w:cs="Arial"/>
          <w:bCs/>
          <w:color w:val="000000"/>
          <w:sz w:val="22"/>
          <w:szCs w:val="22"/>
          <w:lang w:val="es-ES_tradnl" w:eastAsia="en-US"/>
        </w:rPr>
        <w:t>congruencia con el «Pacto por el emprendimiento, la formalización y la productividad» del Plan Nacional de Desarrollo 2018-2022, pues busca impulsar el nacimiento de nuevas empresas que incentiven la generación de empleo en el país. En tal sentido, su finalidad principal es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«Política de formalización empresarial» del Documento CONPES 3956 del 8 de enero de 2019</w:t>
      </w:r>
      <w:r w:rsidRPr="00B1493D">
        <w:rPr>
          <w:rFonts w:ascii="Arial" w:eastAsia="Calibri" w:hAnsi="Arial" w:cs="Arial"/>
          <w:bCs/>
          <w:color w:val="000000"/>
          <w:sz w:val="22"/>
          <w:szCs w:val="22"/>
          <w:vertAlign w:val="superscript"/>
          <w:lang w:val="es-ES_tradnl" w:eastAsia="en-US"/>
        </w:rPr>
        <w:footnoteReference w:id="8"/>
      </w:r>
      <w:r w:rsidRPr="00B1493D">
        <w:rPr>
          <w:rFonts w:ascii="Arial" w:eastAsia="Calibri" w:hAnsi="Arial" w:cs="Arial"/>
          <w:bCs/>
          <w:color w:val="000000"/>
          <w:sz w:val="22"/>
          <w:szCs w:val="22"/>
          <w:lang w:val="es-ES_tradnl" w:eastAsia="en-US"/>
        </w:rPr>
        <w:t>.</w:t>
      </w:r>
    </w:p>
    <w:p w14:paraId="65AFBC29" w14:textId="77777777" w:rsidR="00B1493D" w:rsidRPr="00B1493D" w:rsidRDefault="00B1493D" w:rsidP="00B1493D">
      <w:pPr>
        <w:tabs>
          <w:tab w:val="left" w:pos="709"/>
        </w:tabs>
        <w:spacing w:after="120" w:line="276" w:lineRule="auto"/>
        <w:jc w:val="both"/>
        <w:rPr>
          <w:rFonts w:ascii="Arial" w:eastAsia="Calibri" w:hAnsi="Arial" w:cs="Arial"/>
          <w:bCs/>
          <w:color w:val="000000"/>
          <w:sz w:val="22"/>
          <w:szCs w:val="22"/>
          <w:lang w:val="es-ES_tradnl" w:eastAsia="en-US"/>
        </w:rPr>
      </w:pPr>
      <w:r w:rsidRPr="00B1493D">
        <w:rPr>
          <w:rFonts w:ascii="Arial" w:eastAsia="Calibri" w:hAnsi="Arial" w:cs="Arial"/>
          <w:bCs/>
          <w:color w:val="000000"/>
          <w:sz w:val="22"/>
          <w:szCs w:val="22"/>
          <w:lang w:val="es-ES_tradnl" w:eastAsia="en-US"/>
        </w:rPr>
        <w:tab/>
        <w:t>Por ello, la ley impulsa medidas para i) reducir cargas y trámites para los emprendedores del país, ii) facilitar su acceso al sistema de compras y contratación pública, iii) incentivar el crecimiento económico con la llegada de más actores al ecosistema de inversión y financiación, iv) focalizar esfuerzos, optimizar la gestión de recursos e incentivar una visión integral del desarrollo productivo a través del fortalecimiento institucional, v) facilitar la apropiación del emprendimiento y la cultura emprendedora en la juventud colombiana, así como vi) otorgar beneficios para emprendedores, especialmente, estableciendo un enfoque diferencial respecto a los miembros de las poblaciones más vulnerables, que les permita avanzar en su actividad y desarrollar sus iniciativas</w:t>
      </w:r>
      <w:r w:rsidRPr="00B1493D">
        <w:rPr>
          <w:rFonts w:ascii="Arial" w:eastAsia="Calibri" w:hAnsi="Arial" w:cs="Arial"/>
          <w:bCs/>
          <w:color w:val="000000"/>
          <w:sz w:val="22"/>
          <w:szCs w:val="22"/>
          <w:vertAlign w:val="superscript"/>
          <w:lang w:val="es-ES_tradnl" w:eastAsia="en-US"/>
        </w:rPr>
        <w:footnoteReference w:id="9"/>
      </w:r>
      <w:r w:rsidRPr="00B1493D">
        <w:rPr>
          <w:rFonts w:ascii="Arial" w:eastAsia="Calibri" w:hAnsi="Arial" w:cs="Arial"/>
          <w:bCs/>
          <w:color w:val="000000"/>
          <w:sz w:val="22"/>
          <w:szCs w:val="22"/>
          <w:lang w:val="es-ES_tradnl" w:eastAsia="en-US"/>
        </w:rPr>
        <w:t>.</w:t>
      </w:r>
    </w:p>
    <w:p w14:paraId="7C2C883C" w14:textId="70BCAFDC" w:rsidR="00B1493D" w:rsidRPr="00B1493D" w:rsidRDefault="00B1493D" w:rsidP="00B1493D">
      <w:pPr>
        <w:spacing w:line="276" w:lineRule="auto"/>
        <w:ind w:firstLine="709"/>
        <w:jc w:val="both"/>
        <w:rPr>
          <w:rFonts w:ascii="Arial" w:eastAsia="Calibri" w:hAnsi="Arial" w:cs="Arial"/>
          <w:color w:val="000000"/>
          <w:sz w:val="22"/>
          <w:szCs w:val="22"/>
          <w:lang w:val="es-ES_tradnl" w:eastAsia="en-US"/>
        </w:rPr>
      </w:pPr>
      <w:r w:rsidRPr="00B1493D">
        <w:rPr>
          <w:rFonts w:ascii="Arial" w:eastAsia="Calibri" w:hAnsi="Arial" w:cs="Arial"/>
          <w:color w:val="000000"/>
          <w:sz w:val="22"/>
          <w:szCs w:val="22"/>
          <w:lang w:val="es-ES_tradnl" w:eastAsia="en-US"/>
        </w:rPr>
        <w:t xml:space="preserve">Además,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mipymes en el procedimiento de mínima cuantía, ii) criterios diferenciales para mipymes en el sistema de compras públicas, iii) criterios diferenciales para emprendimientos y empresas de mujeres en el sistema de compras públicas, iv) promoción del acceso de las mipymes al mercado de compras públicas, v) </w:t>
      </w:r>
      <w:r w:rsidRPr="00B1493D">
        <w:rPr>
          <w:rFonts w:ascii="Arial" w:eastAsia="Calibri" w:hAnsi="Arial" w:cs="Arial"/>
          <w:color w:val="000000"/>
          <w:sz w:val="22"/>
          <w:szCs w:val="22"/>
          <w:lang w:val="es-ES_tradnl" w:eastAsia="en-US"/>
        </w:rPr>
        <w:lastRenderedPageBreak/>
        <w:t>promoción del desarrollo en la contratación pública, vi) un nuevo régimen de factores de desempate y vi) un llamado a las entidades estatales para que promuevan compras públicas en el marco de la tecnología y la innovación.</w:t>
      </w:r>
    </w:p>
    <w:p w14:paraId="1A924347" w14:textId="77777777" w:rsidR="00B1493D" w:rsidRPr="00D91638" w:rsidRDefault="00B1493D" w:rsidP="00B1493D">
      <w:pPr>
        <w:tabs>
          <w:tab w:val="left" w:pos="709"/>
        </w:tabs>
        <w:spacing w:line="276" w:lineRule="auto"/>
        <w:jc w:val="both"/>
        <w:rPr>
          <w:rFonts w:ascii="Arial" w:eastAsia="Calibri" w:hAnsi="Arial" w:cs="Arial"/>
          <w:sz w:val="22"/>
          <w:lang w:val="es-MX"/>
        </w:rPr>
      </w:pPr>
    </w:p>
    <w:p w14:paraId="7608F641" w14:textId="243CB1C4" w:rsidR="001A7790" w:rsidRDefault="00AE02C4" w:rsidP="001A7790">
      <w:pPr>
        <w:spacing w:line="276" w:lineRule="auto"/>
        <w:jc w:val="both"/>
        <w:rPr>
          <w:rFonts w:ascii="Arial" w:eastAsia="Calibri" w:hAnsi="Arial" w:cs="Arial"/>
          <w:b/>
          <w:bCs/>
          <w:color w:val="000000" w:themeColor="text1"/>
          <w:sz w:val="22"/>
          <w:szCs w:val="22"/>
          <w:lang w:val="es-ES_tradnl"/>
        </w:rPr>
      </w:pPr>
      <w:r>
        <w:rPr>
          <w:rFonts w:ascii="Arial" w:eastAsia="Calibri" w:hAnsi="Arial" w:cs="Arial"/>
          <w:b/>
          <w:bCs/>
          <w:color w:val="000000" w:themeColor="text1"/>
          <w:sz w:val="22"/>
          <w:szCs w:val="22"/>
          <w:lang w:val="es-ES_tradnl"/>
        </w:rPr>
        <w:t xml:space="preserve">2.2. </w:t>
      </w:r>
      <w:r w:rsidR="001A7790">
        <w:rPr>
          <w:rFonts w:ascii="Arial" w:eastAsia="Calibri" w:hAnsi="Arial" w:cs="Arial"/>
          <w:b/>
          <w:bCs/>
          <w:color w:val="000000" w:themeColor="text1"/>
          <w:sz w:val="22"/>
          <w:szCs w:val="22"/>
          <w:lang w:val="es-ES_tradnl"/>
        </w:rPr>
        <w:t>Nueva regulación de la promoción del desarrollo en la contratación estatal en el artículo 34 de la Ley 2069 de 2020. Regulación de las convocatorias limitadas a Mipyme</w:t>
      </w:r>
      <w:r w:rsidR="00957253">
        <w:rPr>
          <w:rFonts w:ascii="Arial" w:eastAsia="Calibri" w:hAnsi="Arial" w:cs="Arial"/>
          <w:b/>
          <w:bCs/>
          <w:color w:val="000000" w:themeColor="text1"/>
          <w:sz w:val="22"/>
          <w:szCs w:val="22"/>
          <w:lang w:val="es-ES_tradnl"/>
        </w:rPr>
        <w:t>.</w:t>
      </w:r>
    </w:p>
    <w:p w14:paraId="26D09680" w14:textId="77777777" w:rsidR="001A7790" w:rsidRDefault="001A7790" w:rsidP="001A7790">
      <w:pPr>
        <w:spacing w:line="276" w:lineRule="auto"/>
        <w:jc w:val="both"/>
        <w:rPr>
          <w:rFonts w:ascii="Arial" w:eastAsia="Calibri" w:hAnsi="Arial" w:cs="Arial"/>
          <w:b/>
          <w:bCs/>
          <w:color w:val="000000" w:themeColor="text1"/>
          <w:sz w:val="22"/>
          <w:szCs w:val="22"/>
          <w:lang w:val="es-ES_tradnl"/>
        </w:rPr>
      </w:pPr>
    </w:p>
    <w:p w14:paraId="2A307C56" w14:textId="50DC19A4" w:rsidR="001A7790" w:rsidRDefault="001A7790" w:rsidP="001A7790">
      <w:pPr>
        <w:spacing w:line="276" w:lineRule="auto"/>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El artículo 34 de la Ley 2069 de 2020 dispone nuevas reglas sobre la promoción al desarrollo en la contratación estatal. Concretamente, modifica el contenido del artículo 12 de la Ley 1150 de 2007</w:t>
      </w:r>
      <w:r>
        <w:rPr>
          <w:rStyle w:val="Refdenotaalpie"/>
          <w:rFonts w:ascii="Arial" w:eastAsia="Calibri" w:hAnsi="Arial" w:cs="Arial"/>
          <w:color w:val="000000" w:themeColor="text1"/>
          <w:sz w:val="22"/>
          <w:szCs w:val="22"/>
          <w:lang w:val="es-ES_tradnl"/>
        </w:rPr>
        <w:footnoteReference w:id="10"/>
      </w:r>
      <w:r>
        <w:rPr>
          <w:rFonts w:ascii="Arial" w:eastAsia="Calibri" w:hAnsi="Arial" w:cs="Arial"/>
          <w:color w:val="000000" w:themeColor="text1"/>
          <w:sz w:val="22"/>
          <w:szCs w:val="22"/>
          <w:lang w:val="es-ES_tradnl"/>
        </w:rPr>
        <w:t>, regulación que se resume en los siguientes aspectos:</w:t>
      </w:r>
    </w:p>
    <w:p w14:paraId="211EC7A9" w14:textId="77777777" w:rsidR="001A7790" w:rsidRDefault="001A7790" w:rsidP="001A7790">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 xml:space="preserve">i) Encomienda, con carácter imperativo, al gobierno nacional definir las condiciones y los montos para que las entidades estatales –cualquiera sea su régimen contractual–, los patrimonios autónomos constituidos por aquellas y los particulares que administren recursos públicos efectúen convocatorias limitadas a Mipyme en los procesos de </w:t>
      </w:r>
      <w:r>
        <w:rPr>
          <w:rFonts w:ascii="Arial" w:eastAsia="Calibri" w:hAnsi="Arial" w:cs="Arial"/>
          <w:color w:val="000000" w:themeColor="text1"/>
          <w:sz w:val="22"/>
          <w:szCs w:val="22"/>
          <w:lang w:val="es-ES_tradnl"/>
        </w:rPr>
        <w:lastRenderedPageBreak/>
        <w:t xml:space="preserve">contratación. Además, agrega que estas convocatorias se pueden realizar también en el ámbito municipal o departamental en el que se ejecute el contrato. </w:t>
      </w:r>
    </w:p>
    <w:p w14:paraId="34DE5EC2" w14:textId="77777777" w:rsidR="001A7790" w:rsidRDefault="001A7790" w:rsidP="001A7790">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ii) Indica que dichas convocatorias se deben efectuar –y así lo deberá reglamentar el gobierno nacional– siempre y cuando, antes del acto administrativo de apertura del proceso de selección, por lo menos dos (2) Mipyme hayan manifestado su interés.</w:t>
      </w:r>
    </w:p>
    <w:p w14:paraId="51E61370" w14:textId="77777777" w:rsidR="001A7790" w:rsidRDefault="001A7790" w:rsidP="001A7790">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iii) Determina que uno de los parámetros que deberá tener en cuenta el gobierno nacional para reglamentar la materia es el cumplimiento de los compromisos internacionales vigentes. Es decir que se deberán considerar las estipulaciones contenidas en los tratados comerciales suscritos entre Colombia y otros Estados.</w:t>
      </w:r>
    </w:p>
    <w:p w14:paraId="02849D29" w14:textId="77777777" w:rsidR="001A7790" w:rsidRDefault="001A7790" w:rsidP="001A7790">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iv) Establece que, en el reglamento, el gobierno nacional podría establecer condiciones preferenciales para los bienes y servicios producidos por las Mipymes, sin perjuicio de los compromisos internacionales vigentes.</w:t>
      </w:r>
    </w:p>
    <w:p w14:paraId="348DEFD5" w14:textId="77777777" w:rsidR="001A7790" w:rsidRDefault="001A7790" w:rsidP="001A7790">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v)  Aclara que tanto las convocatorias limitadas a Mipymes, como las condiciones preferenciales a favor de los bienes y servicios producidos por estas, no es óbice para que deban cumplir las exigencias técnicas y económicas del proceso de selección.</w:t>
      </w:r>
    </w:p>
    <w:p w14:paraId="4436923A" w14:textId="77777777" w:rsidR="001A7790" w:rsidRDefault="001A7790" w:rsidP="001A7790">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vi) Señala que el reglamento que expida el gobierno nacional, además de las convocatorias limitadas a Mipymes, deberá contener disposiciones normativas que permitan la provisión de bienes y servicios, a través de la celebración de contratos estatales con algunas personas que gozan de especial protección constitucional. Entre tales personas se encuentran las que tengan condiciones de pobreza extrema, las desplazadas por la violencia y quienes estén en procesos de reintegración o reincorporación, entre otras que incluya el reglamento.</w:t>
      </w:r>
    </w:p>
    <w:p w14:paraId="7C948F5C" w14:textId="77777777" w:rsidR="001A7790" w:rsidRDefault="001A7790" w:rsidP="001A7790">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vii) Precisa que la posibilidad de participar en convocatorias limitadas a Mipymes se encuentra condicionada a que estas acrediten como mínimo un año de existencia, con el certificado expedido por la cámara de comercio respectiva o por la autoridad que sea competente para ello.</w:t>
      </w:r>
    </w:p>
    <w:p w14:paraId="6A4CC9E2" w14:textId="77777777" w:rsidR="001A7790" w:rsidRDefault="001A7790" w:rsidP="001A7790">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viii) Hace obligatorio el cumplimiento de lo dispuesto en los artículos 90 a 95 de la Ley 418 de 1997 –normas que establecen la obligación de declarar la caducidad y la liquidación unilateral cuando el contratista beneficie grupos armados organizados al margen de la ley– en la ejecución de los contratos celebrados en virtud del artículo 34 de la Ley 2069 de 2020.</w:t>
      </w:r>
    </w:p>
    <w:p w14:paraId="75901974" w14:textId="24950197" w:rsidR="00F325A6" w:rsidRDefault="00165964" w:rsidP="00F325A6">
      <w:pPr>
        <w:spacing w:before="120" w:line="276" w:lineRule="auto"/>
        <w:ind w:firstLine="709"/>
        <w:jc w:val="both"/>
        <w:rPr>
          <w:rFonts w:ascii="Arial" w:eastAsia="Calibri" w:hAnsi="Arial" w:cs="Arial"/>
          <w:sz w:val="22"/>
          <w:szCs w:val="22"/>
          <w:lang w:val="es-ES_tradnl"/>
        </w:rPr>
      </w:pPr>
      <w:r>
        <w:rPr>
          <w:rFonts w:ascii="Arial" w:eastAsia="Calibri" w:hAnsi="Arial" w:cs="Arial"/>
          <w:sz w:val="22"/>
          <w:szCs w:val="22"/>
          <w:lang w:val="es-ES_tradnl"/>
        </w:rPr>
        <w:t>De acuerdo con</w:t>
      </w:r>
      <w:r w:rsidR="00F325A6">
        <w:rPr>
          <w:rFonts w:ascii="Arial" w:eastAsia="Calibri" w:hAnsi="Arial" w:cs="Arial"/>
          <w:sz w:val="22"/>
          <w:szCs w:val="22"/>
          <w:lang w:val="es-ES_tradnl"/>
        </w:rPr>
        <w:t xml:space="preserve"> lo anterior, y conforme a lo explicado por esta Agencia desde el Concepto </w:t>
      </w:r>
      <w:r w:rsidR="00F325A6" w:rsidRPr="00BD2B38">
        <w:rPr>
          <w:rFonts w:ascii="Arial" w:eastAsia="Calibri" w:hAnsi="Arial" w:cs="Arial"/>
          <w:sz w:val="22"/>
          <w:szCs w:val="22"/>
        </w:rPr>
        <w:t>C-043 del 9 de febrero de 202</w:t>
      </w:r>
      <w:r w:rsidR="00F325A6">
        <w:rPr>
          <w:rFonts w:ascii="Arial" w:eastAsia="Calibri" w:hAnsi="Arial" w:cs="Arial"/>
          <w:sz w:val="22"/>
          <w:szCs w:val="22"/>
        </w:rPr>
        <w:t>1</w:t>
      </w:r>
      <w:r w:rsidR="00F325A6">
        <w:rPr>
          <w:rFonts w:ascii="Arial" w:eastAsia="Calibri" w:hAnsi="Arial" w:cs="Arial"/>
          <w:sz w:val="22"/>
          <w:szCs w:val="22"/>
          <w:lang w:val="es-ES_tradnl"/>
        </w:rPr>
        <w:t xml:space="preserve">, postura reiterada en conceptos posteriores, el artículo 34 de la Ley 2069 de 2020 sustituyó íntegramente el contenido del artículo 12 de la Ley 1150 de 2007, por lo que frente a esta última norma se produjo el fenómeno de la subrogación. En tal sentido, </w:t>
      </w:r>
      <w:r w:rsidR="00F325A6" w:rsidRPr="00EE341D">
        <w:rPr>
          <w:rFonts w:ascii="Arial" w:eastAsia="Calibri" w:hAnsi="Arial" w:cs="Arial"/>
          <w:sz w:val="22"/>
          <w:szCs w:val="22"/>
          <w:lang w:val="es-ES_tradnl"/>
        </w:rPr>
        <w:t>el artículo 2.2.1.2.4.2.2 original del Decreto 1082 de 2015 –antes del Decreto 1860 de 2021</w:t>
      </w:r>
      <w:r w:rsidR="00F325A6">
        <w:rPr>
          <w:rFonts w:ascii="Arial" w:eastAsia="Calibri" w:hAnsi="Arial" w:cs="Arial"/>
          <w:sz w:val="22"/>
          <w:szCs w:val="22"/>
          <w:lang w:val="es-ES_tradnl"/>
        </w:rPr>
        <w:t>–</w:t>
      </w:r>
      <w:r w:rsidR="00F325A6" w:rsidRPr="00EE341D">
        <w:rPr>
          <w:rFonts w:ascii="Arial" w:eastAsia="Calibri" w:hAnsi="Arial" w:cs="Arial"/>
          <w:sz w:val="22"/>
          <w:szCs w:val="22"/>
          <w:lang w:val="es-ES_tradnl"/>
        </w:rPr>
        <w:t xml:space="preserve">, que hasta la expedición de la Ley 2069 de 2020 regulaba </w:t>
      </w:r>
      <w:r w:rsidR="00F325A6" w:rsidRPr="00EE341D">
        <w:rPr>
          <w:rFonts w:ascii="Arial" w:eastAsia="Calibri" w:hAnsi="Arial" w:cs="Arial"/>
          <w:sz w:val="22"/>
          <w:szCs w:val="22"/>
          <w:lang w:val="es-ES_tradnl"/>
        </w:rPr>
        <w:lastRenderedPageBreak/>
        <w:t>las convocatorias limitadas a Mipymes</w:t>
      </w:r>
      <w:r w:rsidR="00F325A6">
        <w:rPr>
          <w:rFonts w:ascii="Arial" w:eastAsia="Calibri" w:hAnsi="Arial" w:cs="Arial"/>
          <w:sz w:val="22"/>
          <w:szCs w:val="22"/>
          <w:lang w:val="es-ES_tradnl"/>
        </w:rPr>
        <w:t xml:space="preserve">, </w:t>
      </w:r>
      <w:r w:rsidR="00F325A6" w:rsidRPr="00EE341D">
        <w:rPr>
          <w:rFonts w:ascii="Arial" w:eastAsia="Calibri" w:hAnsi="Arial" w:cs="Arial"/>
          <w:sz w:val="22"/>
          <w:szCs w:val="22"/>
          <w:lang w:val="es-ES_tradnl"/>
        </w:rPr>
        <w:t>carec</w:t>
      </w:r>
      <w:r w:rsidR="00F325A6">
        <w:rPr>
          <w:rFonts w:ascii="Arial" w:eastAsia="Calibri" w:hAnsi="Arial" w:cs="Arial"/>
          <w:sz w:val="22"/>
          <w:szCs w:val="22"/>
          <w:lang w:val="es-ES_tradnl"/>
        </w:rPr>
        <w:t>ía</w:t>
      </w:r>
      <w:r w:rsidR="00F325A6" w:rsidRPr="00EE341D">
        <w:rPr>
          <w:rFonts w:ascii="Arial" w:eastAsia="Calibri" w:hAnsi="Arial" w:cs="Arial"/>
          <w:sz w:val="22"/>
          <w:szCs w:val="22"/>
          <w:lang w:val="es-ES_tradnl"/>
        </w:rPr>
        <w:t xml:space="preserve"> de vigencia, porque su contenido e</w:t>
      </w:r>
      <w:r w:rsidR="00F325A6">
        <w:rPr>
          <w:rFonts w:ascii="Arial" w:eastAsia="Calibri" w:hAnsi="Arial" w:cs="Arial"/>
          <w:sz w:val="22"/>
          <w:szCs w:val="22"/>
          <w:lang w:val="es-ES_tradnl"/>
        </w:rPr>
        <w:t>ra</w:t>
      </w:r>
      <w:r w:rsidR="00F325A6" w:rsidRPr="00EE341D">
        <w:rPr>
          <w:rFonts w:ascii="Arial" w:eastAsia="Calibri" w:hAnsi="Arial" w:cs="Arial"/>
          <w:sz w:val="22"/>
          <w:szCs w:val="22"/>
          <w:lang w:val="es-ES_tradnl"/>
        </w:rPr>
        <w:t xml:space="preserve"> contrario al artículo 34 de la Ley 2069 de 2020.</w:t>
      </w:r>
      <w:r w:rsidR="004621F6">
        <w:rPr>
          <w:rFonts w:ascii="Arial" w:eastAsia="Calibri" w:hAnsi="Arial" w:cs="Arial"/>
          <w:sz w:val="22"/>
          <w:szCs w:val="22"/>
          <w:lang w:val="es-ES_tradnl"/>
        </w:rPr>
        <w:t xml:space="preserve"> En consecuencia</w:t>
      </w:r>
      <w:r w:rsidR="00F325A6" w:rsidRPr="00EE341D">
        <w:rPr>
          <w:rFonts w:ascii="Arial" w:eastAsia="Calibri" w:hAnsi="Arial" w:cs="Arial"/>
          <w:sz w:val="22"/>
          <w:szCs w:val="22"/>
          <w:lang w:val="es-ES_tradnl"/>
        </w:rPr>
        <w:t xml:space="preserve">, </w:t>
      </w:r>
      <w:r w:rsidR="00535F2D">
        <w:rPr>
          <w:rFonts w:ascii="Arial" w:eastAsia="Calibri" w:hAnsi="Arial" w:cs="Arial"/>
          <w:sz w:val="22"/>
          <w:szCs w:val="22"/>
          <w:lang w:val="es-ES_tradnl"/>
        </w:rPr>
        <w:t xml:space="preserve">perdió </w:t>
      </w:r>
      <w:r w:rsidR="00F325A6" w:rsidRPr="00EE341D">
        <w:rPr>
          <w:rFonts w:ascii="Arial" w:eastAsia="Calibri" w:hAnsi="Arial" w:cs="Arial"/>
          <w:sz w:val="22"/>
          <w:szCs w:val="22"/>
          <w:lang w:val="es-ES_tradnl"/>
        </w:rPr>
        <w:t>fuerza ejecutoria, de conformidad con el artículo 91</w:t>
      </w:r>
      <w:r w:rsidR="00F325A6">
        <w:rPr>
          <w:rFonts w:ascii="Arial" w:eastAsia="Calibri" w:hAnsi="Arial" w:cs="Arial"/>
          <w:sz w:val="22"/>
          <w:szCs w:val="22"/>
          <w:lang w:val="es-ES_tradnl"/>
        </w:rPr>
        <w:t>.</w:t>
      </w:r>
      <w:r w:rsidR="00F325A6" w:rsidRPr="00EE341D">
        <w:rPr>
          <w:rFonts w:ascii="Arial" w:eastAsia="Calibri" w:hAnsi="Arial" w:cs="Arial"/>
          <w:sz w:val="22"/>
          <w:szCs w:val="22"/>
          <w:lang w:val="es-ES_tradnl"/>
        </w:rPr>
        <w:t xml:space="preserve">2 de la Ley 1437 de 2011, el cual establece que los actos administrativos –categoría que, como es sabido, incluye los decretos reglamentarios– dejan de ser obligatorios o decaen «Cuando desaparezcan sus fundamentos de hecho o de derecho». </w:t>
      </w:r>
    </w:p>
    <w:p w14:paraId="342D5B78" w14:textId="77777777" w:rsidR="00F325A6" w:rsidRDefault="00F325A6" w:rsidP="00F325A6">
      <w:pPr>
        <w:spacing w:before="120" w:line="276" w:lineRule="auto"/>
        <w:ind w:firstLine="709"/>
        <w:jc w:val="both"/>
        <w:rPr>
          <w:rFonts w:ascii="Arial" w:eastAsia="Calibri" w:hAnsi="Arial" w:cs="Arial"/>
          <w:sz w:val="22"/>
          <w:szCs w:val="22"/>
        </w:rPr>
      </w:pPr>
      <w:r>
        <w:rPr>
          <w:rFonts w:ascii="Arial" w:eastAsia="Calibri" w:hAnsi="Arial" w:cs="Arial"/>
          <w:sz w:val="22"/>
          <w:szCs w:val="22"/>
        </w:rPr>
        <w:t>A</w:t>
      </w:r>
      <w:r w:rsidRPr="00BD2B38">
        <w:rPr>
          <w:rFonts w:ascii="Arial" w:eastAsia="Calibri" w:hAnsi="Arial" w:cs="Arial"/>
          <w:sz w:val="22"/>
          <w:szCs w:val="22"/>
        </w:rPr>
        <w:t>demás de la pérdida de fuerza ejecutoria de</w:t>
      </w:r>
      <w:r>
        <w:rPr>
          <w:rFonts w:ascii="Arial" w:eastAsia="Calibri" w:hAnsi="Arial" w:cs="Arial"/>
          <w:sz w:val="22"/>
          <w:szCs w:val="22"/>
        </w:rPr>
        <w:t xml:space="preserve"> la redacción original de</w:t>
      </w:r>
      <w:r w:rsidRPr="00BD2B38">
        <w:rPr>
          <w:rFonts w:ascii="Arial" w:eastAsia="Calibri" w:hAnsi="Arial" w:cs="Arial"/>
          <w:sz w:val="22"/>
          <w:szCs w:val="22"/>
        </w:rPr>
        <w:t xml:space="preserve"> los artículos 2.2.1.2.4.2.2 y 2.2.1.2.4.2.3 del Decreto 1082 de 2015 por la desaparición de su fundamento de derecho, </w:t>
      </w:r>
      <w:r>
        <w:rPr>
          <w:rFonts w:ascii="Arial" w:eastAsia="Calibri" w:hAnsi="Arial" w:cs="Arial"/>
          <w:sz w:val="22"/>
          <w:szCs w:val="22"/>
        </w:rPr>
        <w:t>también se advirtió</w:t>
      </w:r>
      <w:r w:rsidRPr="00BD2B38">
        <w:rPr>
          <w:rFonts w:ascii="Arial" w:eastAsia="Calibri" w:hAnsi="Arial" w:cs="Arial"/>
          <w:sz w:val="22"/>
          <w:szCs w:val="22"/>
        </w:rPr>
        <w:t xml:space="preserve"> una manifiesta oposición entre dichos enunciados normativos y el nuevo contenido del artículo 12 de la Ley 1150 de 2007, modificado por el artículo 34 de la Ley 2069 de 2020. Ante esta contradicción, deb</w:t>
      </w:r>
      <w:r>
        <w:rPr>
          <w:rFonts w:ascii="Arial" w:eastAsia="Calibri" w:hAnsi="Arial" w:cs="Arial"/>
          <w:sz w:val="22"/>
          <w:szCs w:val="22"/>
        </w:rPr>
        <w:t>ía</w:t>
      </w:r>
      <w:r w:rsidRPr="00BD2B38">
        <w:rPr>
          <w:rFonts w:ascii="Arial" w:eastAsia="Calibri" w:hAnsi="Arial" w:cs="Arial"/>
          <w:sz w:val="22"/>
          <w:szCs w:val="22"/>
        </w:rPr>
        <w:t xml:space="preserve"> aplicarse la consecuencia jurídica prevista en el artículo 84 de la Ley 2069 de 2020, según la cual esta «deroga […] todas las disposiciones que le sean contrarias». Por ello, puede afirmarse que, además del decaimiento de los artículos 2.2.1.2.4.2.2 y 2.2.1.2.4.2.3 originales del Decreto 1082 de 2015 –antes de la modificación del Decreto 1860–, se entendieron derogados, de acuerdo con el artículo 84 </w:t>
      </w:r>
      <w:r w:rsidRPr="00B27FED">
        <w:rPr>
          <w:rFonts w:ascii="Arial" w:eastAsia="Calibri" w:hAnsi="Arial" w:cs="Arial"/>
          <w:i/>
          <w:iCs/>
          <w:sz w:val="22"/>
          <w:szCs w:val="22"/>
        </w:rPr>
        <w:t>ibídem</w:t>
      </w:r>
      <w:r>
        <w:rPr>
          <w:rFonts w:ascii="Arial" w:eastAsia="Calibri" w:hAnsi="Arial" w:cs="Arial"/>
          <w:sz w:val="22"/>
          <w:szCs w:val="22"/>
        </w:rPr>
        <w:t xml:space="preserve">. </w:t>
      </w:r>
    </w:p>
    <w:p w14:paraId="4B1AECD3" w14:textId="144D94D8" w:rsidR="00F325A6" w:rsidRDefault="00F325A6" w:rsidP="00F325A6">
      <w:pPr>
        <w:spacing w:before="120" w:line="276" w:lineRule="auto"/>
        <w:ind w:firstLine="709"/>
        <w:jc w:val="both"/>
        <w:rPr>
          <w:rFonts w:ascii="Arial" w:eastAsia="Calibri" w:hAnsi="Arial" w:cs="Arial"/>
          <w:sz w:val="22"/>
          <w:szCs w:val="22"/>
          <w:lang w:val="es-ES"/>
        </w:rPr>
      </w:pPr>
      <w:r>
        <w:rPr>
          <w:rFonts w:ascii="Arial" w:eastAsia="Calibri" w:hAnsi="Arial" w:cs="Arial"/>
          <w:sz w:val="22"/>
          <w:szCs w:val="22"/>
          <w:lang w:val="es-ES"/>
        </w:rPr>
        <w:t xml:space="preserve">Adicionalmente, </w:t>
      </w:r>
      <w:r w:rsidRPr="00A669AB">
        <w:rPr>
          <w:rFonts w:ascii="Arial" w:eastAsia="Calibri" w:hAnsi="Arial" w:cs="Arial"/>
          <w:sz w:val="22"/>
          <w:szCs w:val="22"/>
          <w:lang w:val="es-ES"/>
        </w:rPr>
        <w:t>el artículo 34 de la Ley de Emprendimiento no es una norma de aplicación directa</w:t>
      </w:r>
      <w:r>
        <w:rPr>
          <w:rFonts w:ascii="Arial" w:eastAsia="Calibri" w:hAnsi="Arial" w:cs="Arial"/>
          <w:sz w:val="22"/>
          <w:szCs w:val="22"/>
          <w:lang w:val="es-ES"/>
        </w:rPr>
        <w:t xml:space="preserve"> y </w:t>
      </w:r>
      <w:r w:rsidRPr="00A669AB">
        <w:rPr>
          <w:rFonts w:ascii="Arial" w:eastAsia="Calibri" w:hAnsi="Arial" w:cs="Arial"/>
          <w:sz w:val="22"/>
          <w:szCs w:val="22"/>
          <w:lang w:val="es-ES"/>
        </w:rPr>
        <w:t xml:space="preserve">contempla supuestos que no estaban previstos en el Decreto 1082 de 2015 original –antes de la modificación realizada por el Decreto 1860 de 2021–. Particularmente, conforme al artículo 2.2.1.2.4.2.2 </w:t>
      </w:r>
      <w:r w:rsidRPr="00A669AB">
        <w:rPr>
          <w:rFonts w:ascii="Arial" w:eastAsia="Calibri" w:hAnsi="Arial" w:cs="Arial"/>
          <w:i/>
          <w:sz w:val="22"/>
          <w:szCs w:val="22"/>
          <w:lang w:val="es-ES"/>
        </w:rPr>
        <w:t>ibídem</w:t>
      </w:r>
      <w:r w:rsidRPr="00A669AB">
        <w:rPr>
          <w:rFonts w:ascii="Arial" w:eastAsia="Calibri" w:hAnsi="Arial" w:cs="Arial"/>
          <w:sz w:val="22"/>
          <w:szCs w:val="22"/>
          <w:lang w:val="es-ES"/>
        </w:rPr>
        <w:t>, las convocatorias limitadas únicamente eran obligatorias en la licitación pública, selección abreviada y concurso de méritos de las entidades sometidas a la Ley 80 de 1993, siempre que la entidad contratante recibiera solicitudes de limitación de por lo menos tres (3) mipymes nacionales. Frente a este escenario, surg</w:t>
      </w:r>
      <w:r w:rsidR="00535F2D">
        <w:rPr>
          <w:rFonts w:ascii="Arial" w:eastAsia="Calibri" w:hAnsi="Arial" w:cs="Arial"/>
          <w:sz w:val="22"/>
          <w:szCs w:val="22"/>
          <w:lang w:val="es-ES"/>
        </w:rPr>
        <w:t>ió</w:t>
      </w:r>
      <w:r w:rsidRPr="00A669AB">
        <w:rPr>
          <w:rFonts w:ascii="Arial" w:eastAsia="Calibri" w:hAnsi="Arial" w:cs="Arial"/>
          <w:sz w:val="22"/>
          <w:szCs w:val="22"/>
          <w:lang w:val="es-ES"/>
        </w:rPr>
        <w:t xml:space="preserve"> la necesidad de expedir una nueva reglamentación para las convocatorias limitadas que desarrolle los nuevos elementos previstos en la ley, regulación que se </w:t>
      </w:r>
      <w:r>
        <w:rPr>
          <w:rFonts w:ascii="Arial" w:eastAsia="Calibri" w:hAnsi="Arial" w:cs="Arial"/>
          <w:sz w:val="22"/>
          <w:szCs w:val="22"/>
          <w:lang w:val="es-ES"/>
        </w:rPr>
        <w:t>concretó</w:t>
      </w:r>
      <w:r w:rsidRPr="00A669AB">
        <w:rPr>
          <w:rFonts w:ascii="Arial" w:eastAsia="Calibri" w:hAnsi="Arial" w:cs="Arial"/>
          <w:sz w:val="22"/>
          <w:szCs w:val="22"/>
          <w:lang w:val="es-ES"/>
        </w:rPr>
        <w:t xml:space="preserve"> mediante el Decreto 1860 del 24 de diciembre de 2021</w:t>
      </w:r>
      <w:r>
        <w:rPr>
          <w:rFonts w:ascii="Arial" w:eastAsia="Calibri" w:hAnsi="Arial" w:cs="Arial"/>
          <w:sz w:val="22"/>
          <w:szCs w:val="22"/>
          <w:lang w:val="es-ES"/>
        </w:rPr>
        <w:t xml:space="preserve">. </w:t>
      </w:r>
    </w:p>
    <w:p w14:paraId="40C5DC9F" w14:textId="1D8D3A80" w:rsidR="00FC30A6" w:rsidRPr="00C5626D" w:rsidRDefault="00166C72" w:rsidP="00881F2D">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 xml:space="preserve">En </w:t>
      </w:r>
      <w:r w:rsidR="00535F2D">
        <w:rPr>
          <w:rFonts w:ascii="Arial" w:eastAsia="Calibri" w:hAnsi="Arial" w:cs="Arial"/>
          <w:color w:val="000000" w:themeColor="text1"/>
          <w:sz w:val="22"/>
          <w:szCs w:val="22"/>
          <w:lang w:val="es-ES_tradnl"/>
        </w:rPr>
        <w:t>resumidas cuentas</w:t>
      </w:r>
      <w:r>
        <w:rPr>
          <w:rFonts w:ascii="Arial" w:eastAsia="Calibri" w:hAnsi="Arial" w:cs="Arial"/>
          <w:color w:val="000000" w:themeColor="text1"/>
          <w:sz w:val="22"/>
          <w:szCs w:val="22"/>
          <w:lang w:val="es-ES_tradnl"/>
        </w:rPr>
        <w:t>, el artículo 34 de la Ley 2069 de 2020 establece los parámetros para realizar convocatorias limitadas a Mipyme</w:t>
      </w:r>
      <w:r w:rsidR="00DB0395">
        <w:rPr>
          <w:rFonts w:ascii="Arial" w:eastAsia="Calibri" w:hAnsi="Arial" w:cs="Arial"/>
          <w:color w:val="000000" w:themeColor="text1"/>
          <w:sz w:val="22"/>
          <w:szCs w:val="22"/>
          <w:lang w:val="es-ES_tradnl"/>
        </w:rPr>
        <w:t xml:space="preserve"> cuya aplicación es obligatoria en los procesos de contratación que realicen las entidades estatales indistintamente de su régimen de contratación, los patrimonios autónomos constituidos por aquellas y los particulares que administren recursos públicos.</w:t>
      </w:r>
      <w:r w:rsidR="00752B37">
        <w:rPr>
          <w:rFonts w:ascii="Arial" w:eastAsia="Calibri" w:hAnsi="Arial" w:cs="Arial"/>
          <w:color w:val="000000" w:themeColor="text1"/>
          <w:sz w:val="22"/>
          <w:szCs w:val="22"/>
          <w:lang w:val="es-ES_tradnl"/>
        </w:rPr>
        <w:t xml:space="preserve"> Para su aplicación, esta norma determina </w:t>
      </w:r>
      <w:r w:rsidR="00231032">
        <w:rPr>
          <w:rFonts w:ascii="Arial" w:eastAsia="Calibri" w:hAnsi="Arial" w:cs="Arial"/>
          <w:color w:val="000000" w:themeColor="text1"/>
          <w:sz w:val="22"/>
          <w:szCs w:val="22"/>
          <w:lang w:val="es-ES_tradnl"/>
        </w:rPr>
        <w:t>que dichas convocatorias se deben efectuar siempre y cuando, antes del acto administrativo de apertura del proceso de selección, por lo menos dos (2) Mipyme hayan manifestado su interé</w:t>
      </w:r>
      <w:r w:rsidR="00FE50E9">
        <w:rPr>
          <w:rFonts w:ascii="Arial" w:eastAsia="Calibri" w:hAnsi="Arial" w:cs="Arial"/>
          <w:color w:val="000000" w:themeColor="text1"/>
          <w:sz w:val="22"/>
          <w:szCs w:val="22"/>
          <w:lang w:val="es-ES_tradnl"/>
        </w:rPr>
        <w:t>s</w:t>
      </w:r>
      <w:r w:rsidR="00D82E73">
        <w:rPr>
          <w:rFonts w:ascii="Arial" w:eastAsia="Calibri" w:hAnsi="Arial" w:cs="Arial"/>
          <w:color w:val="000000" w:themeColor="text1"/>
          <w:sz w:val="22"/>
          <w:szCs w:val="22"/>
          <w:lang w:val="es-ES_tradnl"/>
        </w:rPr>
        <w:t xml:space="preserve">. </w:t>
      </w:r>
      <w:r w:rsidR="00FC30A6" w:rsidRPr="00FE50E9">
        <w:rPr>
          <w:rFonts w:ascii="Arial" w:eastAsia="Calibri" w:hAnsi="Arial" w:cs="Arial"/>
          <w:color w:val="000000" w:themeColor="text1"/>
          <w:sz w:val="22"/>
          <w:szCs w:val="22"/>
          <w:lang w:val="es-ES_tradnl"/>
        </w:rPr>
        <w:t>De este modo,</w:t>
      </w:r>
      <w:r w:rsidR="0055174C">
        <w:rPr>
          <w:rFonts w:ascii="Arial" w:eastAsia="Calibri" w:hAnsi="Arial" w:cs="Arial"/>
          <w:color w:val="000000" w:themeColor="text1"/>
          <w:sz w:val="22"/>
          <w:szCs w:val="22"/>
          <w:lang w:val="es-ES_tradnl"/>
        </w:rPr>
        <w:t xml:space="preserve"> para efectos de la consulta planteada, se destaca que</w:t>
      </w:r>
      <w:r w:rsidR="00FC30A6" w:rsidRPr="00FE50E9">
        <w:rPr>
          <w:rFonts w:ascii="Arial" w:eastAsia="Calibri" w:hAnsi="Arial" w:cs="Arial"/>
          <w:color w:val="000000" w:themeColor="text1"/>
          <w:sz w:val="22"/>
          <w:szCs w:val="22"/>
          <w:lang w:val="es-ES_tradnl"/>
        </w:rPr>
        <w:t xml:space="preserve"> </w:t>
      </w:r>
      <w:r w:rsidR="006251E7">
        <w:rPr>
          <w:rFonts w:ascii="Arial" w:eastAsia="Calibri" w:hAnsi="Arial" w:cs="Arial"/>
          <w:color w:val="000000" w:themeColor="text1"/>
          <w:sz w:val="22"/>
          <w:szCs w:val="22"/>
          <w:lang w:val="es-ES_tradnl"/>
        </w:rPr>
        <w:t xml:space="preserve">la </w:t>
      </w:r>
      <w:r w:rsidR="00FC30A6" w:rsidRPr="00FE50E9">
        <w:rPr>
          <w:rFonts w:ascii="Arial" w:eastAsia="Calibri" w:hAnsi="Arial" w:cs="Arial"/>
          <w:color w:val="000000" w:themeColor="text1"/>
          <w:sz w:val="22"/>
          <w:szCs w:val="22"/>
          <w:lang w:val="es-ES_tradnl"/>
        </w:rPr>
        <w:t>ley</w:t>
      </w:r>
      <w:r w:rsidR="00FE50E9" w:rsidRPr="00FE50E9">
        <w:rPr>
          <w:rFonts w:ascii="Arial" w:eastAsia="Calibri" w:hAnsi="Arial" w:cs="Arial"/>
          <w:color w:val="000000" w:themeColor="text1"/>
          <w:sz w:val="22"/>
          <w:szCs w:val="22"/>
          <w:lang w:val="es-ES_tradnl"/>
        </w:rPr>
        <w:t xml:space="preserve"> </w:t>
      </w:r>
      <w:r w:rsidR="006251E7">
        <w:rPr>
          <w:rFonts w:ascii="Arial" w:eastAsia="Calibri" w:hAnsi="Arial" w:cs="Arial"/>
          <w:color w:val="000000" w:themeColor="text1"/>
          <w:sz w:val="22"/>
          <w:szCs w:val="22"/>
          <w:lang w:val="es-ES_tradnl"/>
        </w:rPr>
        <w:t>establece</w:t>
      </w:r>
      <w:r w:rsidR="00FC30A6" w:rsidRPr="00FE50E9">
        <w:rPr>
          <w:rFonts w:ascii="Arial" w:eastAsia="Calibri" w:hAnsi="Arial" w:cs="Arial"/>
          <w:color w:val="000000" w:themeColor="text1"/>
          <w:sz w:val="22"/>
          <w:szCs w:val="22"/>
          <w:lang w:val="es-ES_tradnl"/>
        </w:rPr>
        <w:t xml:space="preserve"> el momento en el cual se deberán recibir </w:t>
      </w:r>
      <w:r w:rsidR="002A2C55" w:rsidRPr="00FE50E9">
        <w:rPr>
          <w:rFonts w:ascii="Arial" w:eastAsia="Calibri" w:hAnsi="Arial" w:cs="Arial"/>
          <w:color w:val="000000" w:themeColor="text1"/>
          <w:sz w:val="22"/>
          <w:szCs w:val="22"/>
          <w:lang w:val="es-ES_tradnl"/>
        </w:rPr>
        <w:t>las solicitudes de interés para limitar la convocatoria a Mipyme, esto es, antes del acto administrativo de apertura del proceso de selección</w:t>
      </w:r>
      <w:r w:rsidR="006251E7">
        <w:rPr>
          <w:rFonts w:ascii="Arial" w:eastAsia="Calibri" w:hAnsi="Arial" w:cs="Arial"/>
          <w:color w:val="000000" w:themeColor="text1"/>
          <w:sz w:val="22"/>
          <w:szCs w:val="22"/>
          <w:lang w:val="es-ES_tradnl"/>
        </w:rPr>
        <w:t xml:space="preserve">, requisito que se encuentra incorporado en reglamentación del </w:t>
      </w:r>
      <w:r w:rsidR="006251E7" w:rsidRPr="00C5626D">
        <w:rPr>
          <w:rFonts w:ascii="Arial" w:eastAsia="Calibri" w:hAnsi="Arial" w:cs="Arial"/>
          <w:color w:val="000000" w:themeColor="text1"/>
          <w:sz w:val="22"/>
          <w:szCs w:val="22"/>
          <w:lang w:val="es-ES_tradnl"/>
        </w:rPr>
        <w:t xml:space="preserve">Decreto 1860 de 2021, como se analizará a continuación. </w:t>
      </w:r>
    </w:p>
    <w:p w14:paraId="11DA4B44" w14:textId="77777777" w:rsidR="00FC30A6" w:rsidRPr="00C5626D" w:rsidRDefault="00FC30A6" w:rsidP="00B1493D">
      <w:pPr>
        <w:tabs>
          <w:tab w:val="left" w:pos="709"/>
        </w:tabs>
        <w:spacing w:line="276" w:lineRule="auto"/>
        <w:jc w:val="both"/>
        <w:rPr>
          <w:rFonts w:ascii="Arial" w:eastAsia="Calibri" w:hAnsi="Arial" w:cs="Arial"/>
          <w:b/>
          <w:bCs/>
          <w:color w:val="000000" w:themeColor="text1"/>
          <w:sz w:val="22"/>
          <w:szCs w:val="22"/>
          <w:lang w:val="es-ES_tradnl"/>
        </w:rPr>
      </w:pPr>
    </w:p>
    <w:bookmarkEnd w:id="4"/>
    <w:p w14:paraId="7DA38643" w14:textId="5D120CC4" w:rsidR="000B2A4D" w:rsidRPr="00C5626D" w:rsidRDefault="00BA79B8" w:rsidP="000B2A4D">
      <w:pPr>
        <w:spacing w:line="276" w:lineRule="auto"/>
        <w:jc w:val="both"/>
        <w:rPr>
          <w:rFonts w:ascii="Arial" w:eastAsia="Calibri" w:hAnsi="Arial" w:cs="Arial"/>
          <w:b/>
          <w:bCs/>
          <w:color w:val="000000" w:themeColor="text1"/>
          <w:sz w:val="22"/>
          <w:szCs w:val="22"/>
          <w:lang w:val="es-ES_tradnl"/>
        </w:rPr>
      </w:pPr>
      <w:r w:rsidRPr="00C5626D">
        <w:rPr>
          <w:rFonts w:ascii="Arial" w:eastAsia="Calibri" w:hAnsi="Arial" w:cs="Arial"/>
          <w:b/>
          <w:bCs/>
          <w:color w:val="000000" w:themeColor="text1"/>
          <w:sz w:val="22"/>
          <w:szCs w:val="22"/>
          <w:lang w:val="es-ES_tradnl"/>
        </w:rPr>
        <w:lastRenderedPageBreak/>
        <w:t>2.</w:t>
      </w:r>
      <w:r w:rsidR="00EC0B4E" w:rsidRPr="00C5626D">
        <w:rPr>
          <w:rFonts w:ascii="Arial" w:eastAsia="Calibri" w:hAnsi="Arial" w:cs="Arial"/>
          <w:b/>
          <w:bCs/>
          <w:color w:val="000000" w:themeColor="text1"/>
          <w:sz w:val="22"/>
          <w:szCs w:val="22"/>
          <w:lang w:val="es-ES_tradnl"/>
        </w:rPr>
        <w:t>3.</w:t>
      </w:r>
      <w:r w:rsidR="000B2A4D" w:rsidRPr="00C5626D">
        <w:rPr>
          <w:rFonts w:ascii="Arial" w:hAnsi="Arial" w:cs="Arial"/>
          <w:b/>
          <w:bCs/>
          <w:sz w:val="22"/>
          <w:szCs w:val="22"/>
          <w:lang w:eastAsia="es-ES"/>
        </w:rPr>
        <w:t xml:space="preserve"> Convocatorias limitadas a Mipyme </w:t>
      </w:r>
      <w:r w:rsidR="002A2C55" w:rsidRPr="00C5626D">
        <w:rPr>
          <w:rFonts w:ascii="Arial" w:hAnsi="Arial" w:cs="Arial"/>
          <w:b/>
          <w:bCs/>
          <w:sz w:val="22"/>
          <w:szCs w:val="22"/>
          <w:lang w:eastAsia="es-ES"/>
        </w:rPr>
        <w:t xml:space="preserve">conforme con </w:t>
      </w:r>
      <w:r w:rsidR="000B2A4D" w:rsidRPr="00C5626D">
        <w:rPr>
          <w:rFonts w:ascii="Arial" w:hAnsi="Arial" w:cs="Arial"/>
          <w:b/>
          <w:bCs/>
          <w:sz w:val="22"/>
          <w:szCs w:val="22"/>
          <w:lang w:eastAsia="es-ES"/>
        </w:rPr>
        <w:t>el Decreto 1860 de 2021</w:t>
      </w:r>
    </w:p>
    <w:p w14:paraId="0562BCF8" w14:textId="77777777" w:rsidR="000B2A4D" w:rsidRPr="00C5626D" w:rsidRDefault="000B2A4D" w:rsidP="000B2A4D">
      <w:pPr>
        <w:spacing w:line="276" w:lineRule="auto"/>
        <w:jc w:val="both"/>
        <w:rPr>
          <w:rFonts w:ascii="Arial" w:eastAsia="Calibri" w:hAnsi="Arial" w:cs="Arial"/>
          <w:b/>
          <w:bCs/>
          <w:color w:val="000000" w:themeColor="text1"/>
          <w:sz w:val="22"/>
          <w:szCs w:val="22"/>
          <w:lang w:val="es-ES_tradnl"/>
        </w:rPr>
      </w:pPr>
    </w:p>
    <w:p w14:paraId="40499471" w14:textId="5EE6D2AA" w:rsidR="002A2C55" w:rsidRPr="00C5626D" w:rsidRDefault="00D82E73" w:rsidP="002A2C55">
      <w:pPr>
        <w:spacing w:line="276" w:lineRule="auto"/>
        <w:jc w:val="both"/>
        <w:rPr>
          <w:rFonts w:ascii="Arial" w:hAnsi="Arial" w:cs="Arial"/>
          <w:bCs/>
          <w:sz w:val="22"/>
          <w:szCs w:val="22"/>
          <w:lang w:val="es-ES_tradnl" w:eastAsia="es-ES"/>
        </w:rPr>
      </w:pPr>
      <w:r w:rsidRPr="00C5626D">
        <w:rPr>
          <w:rFonts w:ascii="Arial" w:hAnsi="Arial" w:cs="Arial"/>
          <w:bCs/>
          <w:sz w:val="22"/>
          <w:szCs w:val="22"/>
          <w:lang w:val="es-ES_tradnl" w:eastAsia="es-ES"/>
        </w:rPr>
        <w:t>En desarrollo de la Ley 2069 de 2021, el Gobierno Nacional expidió el Decreto 1860 de 2021</w:t>
      </w:r>
      <w:r w:rsidR="00E74E55" w:rsidRPr="00C5626D">
        <w:rPr>
          <w:rFonts w:ascii="Arial" w:hAnsi="Arial" w:cs="Arial"/>
          <w:bCs/>
          <w:sz w:val="22"/>
          <w:szCs w:val="22"/>
          <w:lang w:val="es-ES_tradnl" w:eastAsia="es-ES"/>
        </w:rPr>
        <w:t>,</w:t>
      </w:r>
      <w:r w:rsidR="002A2C55" w:rsidRPr="00C5626D">
        <w:rPr>
          <w:rFonts w:ascii="Arial" w:hAnsi="Arial" w:cs="Arial"/>
          <w:bCs/>
          <w:sz w:val="22"/>
          <w:szCs w:val="22"/>
          <w:lang w:val="es-ES_tradnl" w:eastAsia="es-ES"/>
        </w:rPr>
        <w:t xml:space="preserve"> «</w:t>
      </w:r>
      <w:r w:rsidR="00E74E55" w:rsidRPr="00C5626D">
        <w:rPr>
          <w:rFonts w:ascii="Arial" w:hAnsi="Arial" w:cs="Arial"/>
          <w:bCs/>
          <w:sz w:val="22"/>
          <w:szCs w:val="22"/>
          <w:lang w:val="es-ES_tradnl" w:eastAsia="es-ES"/>
        </w:rPr>
        <w:t>P</w:t>
      </w:r>
      <w:r w:rsidR="002A2C55" w:rsidRPr="00C5626D">
        <w:rPr>
          <w:rFonts w:ascii="Arial" w:hAnsi="Arial" w:cs="Arial"/>
          <w:bCs/>
          <w:sz w:val="22"/>
          <w:szCs w:val="22"/>
          <w:lang w:val="es-ES_tradnl" w:eastAsia="es-ES"/>
        </w:rPr>
        <w:t xml:space="preserve">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 Entre los aspectos reglamentados por el decreto indicado se encuentran las convocatorias limitadas a Mipyme. De esta manera, el artículo 5 modifica </w:t>
      </w:r>
      <w:r w:rsidR="002A2C55" w:rsidRPr="00C5626D">
        <w:rPr>
          <w:rFonts w:ascii="Arial" w:hAnsi="Arial" w:cs="Arial"/>
          <w:bCs/>
          <w:sz w:val="22"/>
          <w:szCs w:val="22"/>
          <w:lang w:eastAsia="es-ES"/>
        </w:rPr>
        <w:t>los artículos 2.2.1.2.4.2.2., 2.2.1.2.4.2.3. y 2.2.1.2.4.2.4. de la Subsección 2 de la Sección 4 del Capítulo 2 del Título 1 de la Parte 2 del Libro 2 del Decreto 1082 de 2015,</w:t>
      </w:r>
      <w:r w:rsidR="002A2C55" w:rsidRPr="00C5626D">
        <w:rPr>
          <w:rFonts w:ascii="Arial" w:hAnsi="Arial" w:cs="Arial"/>
          <w:bCs/>
          <w:sz w:val="22"/>
          <w:szCs w:val="22"/>
          <w:lang w:val="es-ES_tradnl" w:eastAsia="es-ES"/>
        </w:rPr>
        <w:t xml:space="preserve"> por lo que reglamenta este asunto con fundamento en lo establecido en el artículo 34 de la Ley 2069 de 2020</w:t>
      </w:r>
      <w:r w:rsidR="00D04984" w:rsidRPr="00C5626D">
        <w:rPr>
          <w:rFonts w:ascii="Arial" w:hAnsi="Arial" w:cs="Arial"/>
          <w:bCs/>
          <w:sz w:val="22"/>
          <w:szCs w:val="22"/>
          <w:lang w:val="es-ES_tradnl" w:eastAsia="es-ES"/>
        </w:rPr>
        <w:t>.</w:t>
      </w:r>
    </w:p>
    <w:p w14:paraId="4F93FBE8" w14:textId="3BCCCFA5" w:rsidR="000B2A4D" w:rsidRPr="00C5626D" w:rsidRDefault="00881F2D" w:rsidP="00D210B5">
      <w:pPr>
        <w:spacing w:before="120" w:line="276" w:lineRule="auto"/>
        <w:ind w:firstLine="709"/>
        <w:jc w:val="both"/>
        <w:rPr>
          <w:rFonts w:ascii="Arial" w:hAnsi="Arial" w:cs="Arial"/>
          <w:bCs/>
          <w:sz w:val="22"/>
          <w:szCs w:val="22"/>
          <w:lang w:val="es-ES_tradnl" w:eastAsia="es-ES"/>
        </w:rPr>
      </w:pPr>
      <w:r w:rsidRPr="00C5626D">
        <w:rPr>
          <w:rFonts w:ascii="Arial" w:hAnsi="Arial" w:cs="Arial"/>
          <w:bCs/>
          <w:sz w:val="22"/>
          <w:szCs w:val="22"/>
          <w:lang w:val="es-ES_tradnl" w:eastAsia="es-ES"/>
        </w:rPr>
        <w:t>Teniendo en cuenta lo anterior,</w:t>
      </w:r>
      <w:r w:rsidR="000B2A4D" w:rsidRPr="00C5626D">
        <w:rPr>
          <w:rFonts w:ascii="Arial" w:hAnsi="Arial" w:cs="Arial"/>
          <w:bCs/>
          <w:sz w:val="22"/>
          <w:szCs w:val="22"/>
          <w:lang w:val="es-ES_tradnl" w:eastAsia="es-ES"/>
        </w:rPr>
        <w:t xml:space="preserve"> </w:t>
      </w:r>
      <w:r w:rsidRPr="00C5626D">
        <w:rPr>
          <w:rFonts w:ascii="Arial" w:hAnsi="Arial" w:cs="Arial"/>
          <w:bCs/>
          <w:sz w:val="22"/>
          <w:szCs w:val="22"/>
          <w:lang w:val="es-ES_tradnl" w:eastAsia="es-ES"/>
        </w:rPr>
        <w:t>e</w:t>
      </w:r>
      <w:r w:rsidR="000B2A4D" w:rsidRPr="00C5626D">
        <w:rPr>
          <w:rFonts w:ascii="Arial" w:hAnsi="Arial" w:cs="Arial"/>
          <w:bCs/>
          <w:sz w:val="22"/>
          <w:szCs w:val="22"/>
          <w:lang w:val="es-ES_tradnl" w:eastAsia="es-ES"/>
        </w:rPr>
        <w:t xml:space="preserve">sta nueva Subsección 2 contempla los siguientes aspectos: i) requisitos para limitar la convocatoria de los </w:t>
      </w:r>
      <w:r w:rsidR="000B2A4D" w:rsidRPr="00C5626D">
        <w:rPr>
          <w:rFonts w:ascii="Arial" w:hAnsi="Arial" w:cs="Arial"/>
          <w:bCs/>
          <w:sz w:val="22"/>
          <w:szCs w:val="22"/>
          <w:lang w:eastAsia="es-ES"/>
        </w:rPr>
        <w:t>procesos de contratación con pluralidad de oferentes</w:t>
      </w:r>
      <w:r w:rsidR="000B2A4D" w:rsidRPr="00C5626D">
        <w:rPr>
          <w:rFonts w:ascii="Arial" w:hAnsi="Arial" w:cs="Arial"/>
          <w:bCs/>
          <w:sz w:val="22"/>
          <w:szCs w:val="22"/>
          <w:lang w:val="es-ES_tradnl" w:eastAsia="es-ES"/>
        </w:rPr>
        <w:t xml:space="preserve"> a las Mipyme colombianas con mínimo un (1) año de existencia – artículo </w:t>
      </w:r>
      <w:r w:rsidR="000B2A4D" w:rsidRPr="00C5626D">
        <w:rPr>
          <w:rFonts w:ascii="Arial" w:hAnsi="Arial" w:cs="Arial"/>
          <w:bCs/>
          <w:sz w:val="22"/>
          <w:szCs w:val="22"/>
          <w:lang w:eastAsia="es-ES"/>
        </w:rPr>
        <w:t>2.2.1.2.4.2.2</w:t>
      </w:r>
      <w:r w:rsidR="00FE034A" w:rsidRPr="00C5626D">
        <w:rPr>
          <w:rFonts w:ascii="Arial" w:hAnsi="Arial" w:cs="Arial"/>
          <w:bCs/>
          <w:sz w:val="22"/>
          <w:szCs w:val="22"/>
          <w:lang w:val="es-ES_tradnl" w:eastAsia="es-ES"/>
        </w:rPr>
        <w:t>–</w:t>
      </w:r>
      <w:r w:rsidR="000B2A4D" w:rsidRPr="00C5626D">
        <w:rPr>
          <w:rFonts w:ascii="Arial" w:hAnsi="Arial" w:cs="Arial"/>
          <w:bCs/>
          <w:sz w:val="22"/>
          <w:szCs w:val="22"/>
          <w:lang w:val="es-ES_tradnl" w:eastAsia="es-ES"/>
        </w:rPr>
        <w:t xml:space="preserve">, ii) desarrolla las </w:t>
      </w:r>
      <w:r w:rsidR="000B2A4D" w:rsidRPr="00C5626D">
        <w:rPr>
          <w:rFonts w:ascii="Arial" w:hAnsi="Arial" w:cs="Arial"/>
          <w:bCs/>
          <w:sz w:val="22"/>
          <w:szCs w:val="22"/>
          <w:lang w:eastAsia="es-ES"/>
        </w:rPr>
        <w:t>convocatorias limitadas a Mipyme colombianas que tengan domicilio en los departamentos o municipios en donde se va a ejecutar el contrato –artículo 2.2.1.2.4.2.3</w:t>
      </w:r>
      <w:r w:rsidR="00FE034A" w:rsidRPr="00C5626D">
        <w:rPr>
          <w:rFonts w:ascii="Arial" w:hAnsi="Arial" w:cs="Arial"/>
          <w:bCs/>
          <w:sz w:val="22"/>
          <w:szCs w:val="22"/>
          <w:lang w:eastAsia="es-ES"/>
        </w:rPr>
        <w:t>–</w:t>
      </w:r>
      <w:r w:rsidR="000B2A4D" w:rsidRPr="00C5626D">
        <w:rPr>
          <w:rFonts w:ascii="Arial" w:hAnsi="Arial" w:cs="Arial"/>
          <w:bCs/>
          <w:sz w:val="22"/>
          <w:szCs w:val="22"/>
          <w:lang w:eastAsia="es-ES"/>
        </w:rPr>
        <w:t>,</w:t>
      </w:r>
      <w:r w:rsidR="000B2A4D" w:rsidRPr="00C5626D">
        <w:rPr>
          <w:rFonts w:ascii="Arial" w:hAnsi="Arial" w:cs="Arial"/>
          <w:bCs/>
          <w:sz w:val="22"/>
          <w:szCs w:val="22"/>
          <w:lang w:val="es-ES_tradnl" w:eastAsia="es-ES"/>
        </w:rPr>
        <w:t xml:space="preserve"> y iii) </w:t>
      </w:r>
      <w:r w:rsidR="000B2A4D" w:rsidRPr="00C5626D">
        <w:rPr>
          <w:rFonts w:ascii="Arial" w:hAnsi="Arial" w:cs="Arial"/>
          <w:bCs/>
          <w:sz w:val="22"/>
          <w:szCs w:val="22"/>
          <w:lang w:eastAsia="es-ES"/>
        </w:rPr>
        <w:t>regula la acreditación de requisitos para participar en convocatorias limitadas –artículo 2.2.1.2.4.2.4</w:t>
      </w:r>
      <w:r w:rsidR="00FE034A" w:rsidRPr="00C5626D">
        <w:rPr>
          <w:rFonts w:ascii="Arial" w:hAnsi="Arial" w:cs="Arial"/>
          <w:bCs/>
          <w:sz w:val="22"/>
          <w:szCs w:val="22"/>
          <w:lang w:val="es-ES_tradnl" w:eastAsia="es-ES"/>
        </w:rPr>
        <w:t>–.</w:t>
      </w:r>
      <w:r w:rsidR="000B2A4D" w:rsidRPr="00C5626D">
        <w:rPr>
          <w:rFonts w:ascii="Arial" w:hAnsi="Arial" w:cs="Arial"/>
          <w:bCs/>
          <w:sz w:val="22"/>
          <w:szCs w:val="22"/>
          <w:lang w:val="es-ES_tradnl" w:eastAsia="es-ES"/>
        </w:rPr>
        <w:t xml:space="preserve">De esta manera, el artículo 5 del Decreto 1860 de 2021, que modifica el Decreto 1082 de 2015 </w:t>
      </w:r>
      <w:r w:rsidR="009F165A" w:rsidRPr="00C5626D">
        <w:rPr>
          <w:rFonts w:ascii="Arial" w:hAnsi="Arial" w:cs="Arial"/>
          <w:bCs/>
          <w:sz w:val="22"/>
          <w:szCs w:val="22"/>
          <w:lang w:val="es-ES_tradnl" w:eastAsia="es-ES"/>
        </w:rPr>
        <w:t>en los artículos citados</w:t>
      </w:r>
      <w:r w:rsidR="000B2A4D" w:rsidRPr="00C5626D">
        <w:rPr>
          <w:rFonts w:ascii="Arial" w:hAnsi="Arial" w:cs="Arial"/>
          <w:bCs/>
          <w:sz w:val="22"/>
          <w:szCs w:val="22"/>
          <w:lang w:val="es-ES_tradnl" w:eastAsia="es-ES"/>
        </w:rPr>
        <w:t>, constituye la nueva reglamentación del artículo 34 de la Ley 2069 de 2020, al desarrollar las reglas aplicables a las convocatorias limitadas a Mipyme</w:t>
      </w:r>
      <w:r w:rsidR="00375513" w:rsidRPr="00C5626D">
        <w:rPr>
          <w:rFonts w:ascii="Arial" w:hAnsi="Arial" w:cs="Arial"/>
          <w:bCs/>
          <w:sz w:val="22"/>
          <w:szCs w:val="22"/>
          <w:lang w:val="es-ES_tradnl" w:eastAsia="es-ES"/>
        </w:rPr>
        <w:t>. Esta</w:t>
      </w:r>
      <w:r w:rsidR="000B2A4D" w:rsidRPr="00C5626D">
        <w:rPr>
          <w:rFonts w:ascii="Arial" w:eastAsia="Calibri" w:hAnsi="Arial" w:cs="Arial"/>
          <w:sz w:val="22"/>
          <w:szCs w:val="22"/>
          <w:lang w:val="es-ES_tradnl"/>
        </w:rPr>
        <w:t xml:space="preserve"> </w:t>
      </w:r>
      <w:r w:rsidR="000B2A4D" w:rsidRPr="00C5626D">
        <w:rPr>
          <w:rFonts w:ascii="Arial" w:hAnsi="Arial" w:cs="Arial"/>
          <w:bCs/>
          <w:sz w:val="22"/>
          <w:szCs w:val="22"/>
          <w:lang w:val="es-ES_tradnl" w:eastAsia="es-ES"/>
        </w:rPr>
        <w:t>disposición entró a regir desde el pasado 24 de marzo de 2022, pues</w:t>
      </w:r>
      <w:r w:rsidRPr="00C5626D">
        <w:rPr>
          <w:rFonts w:ascii="Arial" w:hAnsi="Arial" w:cs="Arial"/>
          <w:bCs/>
          <w:sz w:val="22"/>
          <w:szCs w:val="22"/>
          <w:lang w:val="es-ES_tradnl" w:eastAsia="es-ES"/>
        </w:rPr>
        <w:t xml:space="preserve"> </w:t>
      </w:r>
      <w:r w:rsidR="000B2A4D" w:rsidRPr="00C5626D">
        <w:rPr>
          <w:rFonts w:ascii="Arial" w:eastAsia="Calibri" w:hAnsi="Arial" w:cs="Arial"/>
          <w:sz w:val="22"/>
          <w:szCs w:val="22"/>
          <w:lang w:val="es-ES_tradnl"/>
        </w:rPr>
        <w:t xml:space="preserve">el artículo 8 de dicho decreto sometió su vigencia a </w:t>
      </w:r>
      <w:r w:rsidR="00D507AA" w:rsidRPr="00C5626D">
        <w:rPr>
          <w:rFonts w:ascii="Arial" w:eastAsia="Calibri" w:hAnsi="Arial" w:cs="Arial"/>
          <w:sz w:val="22"/>
          <w:szCs w:val="22"/>
          <w:lang w:val="es-ES_tradnl"/>
        </w:rPr>
        <w:t xml:space="preserve">un </w:t>
      </w:r>
      <w:r w:rsidR="000B2A4D" w:rsidRPr="00C5626D">
        <w:rPr>
          <w:rFonts w:ascii="Arial" w:eastAsia="Calibri" w:hAnsi="Arial" w:cs="Arial"/>
          <w:sz w:val="22"/>
          <w:szCs w:val="22"/>
          <w:lang w:val="es-ES_tradnl"/>
        </w:rPr>
        <w:t>periodo de 3 meses siguientes a su expedición.</w:t>
      </w:r>
    </w:p>
    <w:p w14:paraId="7B33CCBE" w14:textId="0689EF1F" w:rsidR="000B2A4D" w:rsidRPr="00C5626D" w:rsidRDefault="000B2A4D" w:rsidP="000B2A4D">
      <w:pPr>
        <w:spacing w:before="120" w:line="276" w:lineRule="auto"/>
        <w:ind w:firstLine="709"/>
        <w:jc w:val="both"/>
        <w:rPr>
          <w:rFonts w:ascii="Arial" w:eastAsia="Arial" w:hAnsi="Arial" w:cs="Arial"/>
          <w:color w:val="000000"/>
          <w:sz w:val="22"/>
          <w:szCs w:val="22"/>
        </w:rPr>
      </w:pPr>
      <w:r w:rsidRPr="00C5626D">
        <w:rPr>
          <w:rFonts w:ascii="Arial" w:eastAsia="Arial" w:hAnsi="Arial" w:cs="Arial"/>
          <w:color w:val="000000"/>
          <w:sz w:val="22"/>
          <w:szCs w:val="22"/>
        </w:rPr>
        <w:t>En este contexto, el artículo 2.2.1.2.4.2.2. del Decreto 1082 de 2015 –modificado por el Decreto 1860 de 2021– establece los requisitos que deben acreditar</w:t>
      </w:r>
      <w:r w:rsidR="000212BF" w:rsidRPr="00C5626D">
        <w:rPr>
          <w:rFonts w:ascii="Arial" w:eastAsia="Arial" w:hAnsi="Arial" w:cs="Arial"/>
          <w:color w:val="000000"/>
          <w:sz w:val="22"/>
          <w:szCs w:val="22"/>
        </w:rPr>
        <w:t>se</w:t>
      </w:r>
      <w:r w:rsidRPr="00C5626D">
        <w:rPr>
          <w:rFonts w:ascii="Arial" w:eastAsia="Arial" w:hAnsi="Arial" w:cs="Arial"/>
          <w:color w:val="000000"/>
          <w:sz w:val="22"/>
          <w:szCs w:val="22"/>
        </w:rPr>
        <w:t xml:space="preserve"> en las «convocatorias limitadas a Mipymes». El inciso primero de la referida norma exige que las entidades estatales independientemente de su régimen de contratación, los patrimonios autónomos constituidos por entidades estatales y los particulares que ejecuten recursos públicos, limiten las convocatorias de los procesos de contratación a las Mipyme colombianas con mínimo un (1) año de existencia, siempre que se cumplan los requisitos </w:t>
      </w:r>
      <w:r w:rsidR="000212BF" w:rsidRPr="00C5626D">
        <w:rPr>
          <w:rFonts w:ascii="Arial" w:eastAsia="Arial" w:hAnsi="Arial" w:cs="Arial"/>
          <w:color w:val="000000"/>
          <w:sz w:val="22"/>
          <w:szCs w:val="22"/>
        </w:rPr>
        <w:t xml:space="preserve">allí </w:t>
      </w:r>
      <w:r w:rsidRPr="00C5626D">
        <w:rPr>
          <w:rFonts w:ascii="Arial" w:eastAsia="Arial" w:hAnsi="Arial" w:cs="Arial"/>
          <w:color w:val="000000"/>
          <w:sz w:val="22"/>
          <w:szCs w:val="22"/>
        </w:rPr>
        <w:t xml:space="preserve">señalados. Al respecto indica lo siguiente: </w:t>
      </w:r>
    </w:p>
    <w:p w14:paraId="0D429095" w14:textId="77777777" w:rsidR="000B2A4D" w:rsidRPr="00C5626D" w:rsidRDefault="000B2A4D" w:rsidP="000B2A4D">
      <w:pPr>
        <w:spacing w:line="276" w:lineRule="auto"/>
        <w:ind w:firstLine="709"/>
        <w:jc w:val="both"/>
        <w:rPr>
          <w:rFonts w:ascii="Arial" w:eastAsia="Arial" w:hAnsi="Arial" w:cs="Arial"/>
          <w:color w:val="000000"/>
          <w:sz w:val="22"/>
          <w:szCs w:val="22"/>
        </w:rPr>
      </w:pPr>
    </w:p>
    <w:p w14:paraId="4DB16BD6" w14:textId="77777777" w:rsidR="000B2A4D" w:rsidRPr="00C5626D" w:rsidRDefault="000B2A4D" w:rsidP="000B2A4D">
      <w:pPr>
        <w:ind w:left="709" w:right="709"/>
        <w:jc w:val="both"/>
        <w:rPr>
          <w:rFonts w:ascii="Arial" w:eastAsia="Calibri" w:hAnsi="Arial" w:cs="Arial"/>
          <w:sz w:val="21"/>
          <w:szCs w:val="21"/>
          <w:lang w:val="es-ES_tradnl"/>
        </w:rPr>
      </w:pPr>
      <w:r w:rsidRPr="00C5626D">
        <w:rPr>
          <w:rFonts w:ascii="Arial" w:eastAsia="Calibri" w:hAnsi="Arial" w:cs="Arial"/>
          <w:sz w:val="21"/>
          <w:szCs w:val="21"/>
          <w:lang w:val="es-ES_tradnl"/>
        </w:rPr>
        <w:t xml:space="preserve">Artículo 2.2.1.2.4.2.2. Convocatorias Imitadas a Mipyme.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 colombianas con mínimo un (1) año de existencia, cuando concurran los siguientes requisitos: </w:t>
      </w:r>
    </w:p>
    <w:p w14:paraId="2A82C410" w14:textId="77777777" w:rsidR="000B2A4D" w:rsidRPr="00C5626D" w:rsidRDefault="000B2A4D" w:rsidP="000B2A4D">
      <w:pPr>
        <w:ind w:left="709" w:right="709"/>
        <w:jc w:val="both"/>
        <w:rPr>
          <w:rFonts w:ascii="Arial" w:eastAsia="Calibri" w:hAnsi="Arial" w:cs="Arial"/>
          <w:sz w:val="21"/>
          <w:szCs w:val="21"/>
          <w:lang w:val="es-ES_tradnl"/>
        </w:rPr>
      </w:pPr>
    </w:p>
    <w:p w14:paraId="75A8730D" w14:textId="77777777" w:rsidR="000B2A4D" w:rsidRPr="00C5626D" w:rsidRDefault="000B2A4D" w:rsidP="000B2A4D">
      <w:pPr>
        <w:spacing w:after="120"/>
        <w:ind w:left="709" w:right="709"/>
        <w:jc w:val="both"/>
        <w:rPr>
          <w:rFonts w:ascii="Arial" w:eastAsia="Calibri" w:hAnsi="Arial" w:cs="Arial"/>
          <w:sz w:val="21"/>
          <w:szCs w:val="21"/>
          <w:lang w:val="es-ES_tradnl"/>
        </w:rPr>
      </w:pPr>
      <w:r w:rsidRPr="00C5626D">
        <w:rPr>
          <w:rFonts w:ascii="Arial" w:eastAsia="Calibri" w:hAnsi="Arial" w:cs="Arial"/>
          <w:sz w:val="21"/>
          <w:szCs w:val="21"/>
          <w:lang w:val="es-ES_tradnl"/>
        </w:rPr>
        <w:lastRenderedPageBreak/>
        <w:t>1. El valor del Proceso de Contratación sea menor a ciento veinticinco mil dólares de los Estados Unidos de América (US$125.000), liquidados con la tasa de cambio que para el efecto determina cada dos años el Ministerio de Comercio, Industria y Turismo.</w:t>
      </w:r>
    </w:p>
    <w:p w14:paraId="5A52A060" w14:textId="77777777" w:rsidR="000B2A4D" w:rsidRPr="00C5626D" w:rsidRDefault="000B2A4D" w:rsidP="000B2A4D">
      <w:pPr>
        <w:spacing w:after="120"/>
        <w:ind w:left="709" w:right="709"/>
        <w:jc w:val="both"/>
        <w:rPr>
          <w:rFonts w:ascii="Arial" w:eastAsia="Calibri" w:hAnsi="Arial" w:cs="Arial"/>
          <w:sz w:val="21"/>
          <w:szCs w:val="21"/>
          <w:lang w:val="es-ES_tradnl"/>
        </w:rPr>
      </w:pPr>
      <w:r w:rsidRPr="00C5626D">
        <w:rPr>
          <w:rFonts w:ascii="Arial" w:eastAsia="Calibri" w:hAnsi="Arial" w:cs="Arial"/>
          <w:sz w:val="21"/>
          <w:szCs w:val="21"/>
          <w:lang w:val="es-ES_tradnl"/>
        </w:rPr>
        <w:t>2. Se hayan recibido solicitudes de por lo menos dos (2) Mipyme colombianas para limitar la convocatoria a Mipyme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Tratándose de personas jurídicas, las solicitudes solo las podrán realizar Mipyme, cuyo objeto social les permita ejecutar el contrato relacionado con el proceso contractual.</w:t>
      </w:r>
    </w:p>
    <w:p w14:paraId="2EDF5705" w14:textId="77777777" w:rsidR="000B2A4D" w:rsidRPr="00C5626D" w:rsidRDefault="000B2A4D" w:rsidP="000B2A4D">
      <w:pPr>
        <w:ind w:left="709" w:right="709"/>
        <w:jc w:val="both"/>
        <w:rPr>
          <w:rFonts w:ascii="Arial" w:eastAsia="Calibri" w:hAnsi="Arial" w:cs="Arial"/>
          <w:sz w:val="21"/>
          <w:szCs w:val="21"/>
          <w:lang w:val="es-ES_tradnl"/>
        </w:rPr>
      </w:pPr>
      <w:r w:rsidRPr="00C5626D">
        <w:rPr>
          <w:rFonts w:ascii="Arial" w:eastAsia="Calibri" w:hAnsi="Arial" w:cs="Arial"/>
          <w:sz w:val="21"/>
          <w:szCs w:val="21"/>
          <w:lang w:val="es-ES_tradnl"/>
        </w:rPr>
        <w:t>Parágrafo. Las cooperativas y demás entidades de economía solidaria, siempre que tengan la calidad de Mipyme, podrán solicitar y participar en las convocatorias limitadas en las mismas condiciones dispuestas en el presente artículo.</w:t>
      </w:r>
    </w:p>
    <w:p w14:paraId="491A33FB" w14:textId="77777777" w:rsidR="000B2A4D" w:rsidRPr="00C5626D" w:rsidRDefault="000B2A4D" w:rsidP="000B2A4D">
      <w:pPr>
        <w:spacing w:line="276" w:lineRule="auto"/>
        <w:ind w:firstLine="709"/>
        <w:jc w:val="both"/>
        <w:rPr>
          <w:rFonts w:ascii="Arial" w:eastAsia="Arial" w:hAnsi="Arial" w:cs="Arial"/>
          <w:color w:val="000000"/>
          <w:sz w:val="22"/>
          <w:szCs w:val="22"/>
        </w:rPr>
      </w:pPr>
    </w:p>
    <w:p w14:paraId="2DDBA8B2" w14:textId="2551D6CD" w:rsidR="000B2A4D" w:rsidRPr="00C5626D" w:rsidRDefault="000B2A4D" w:rsidP="000B2A4D">
      <w:pPr>
        <w:spacing w:line="276" w:lineRule="auto"/>
        <w:ind w:firstLine="709"/>
        <w:jc w:val="both"/>
        <w:rPr>
          <w:rFonts w:ascii="Arial" w:eastAsia="Arial" w:hAnsi="Arial" w:cs="Arial"/>
          <w:color w:val="000000"/>
          <w:sz w:val="22"/>
          <w:szCs w:val="22"/>
          <w:lang w:val="es-ES_tradnl"/>
        </w:rPr>
      </w:pPr>
      <w:r w:rsidRPr="00C5626D">
        <w:rPr>
          <w:rFonts w:ascii="Arial" w:eastAsia="Arial" w:hAnsi="Arial" w:cs="Arial"/>
          <w:color w:val="000000"/>
          <w:sz w:val="22"/>
          <w:szCs w:val="22"/>
        </w:rPr>
        <w:t>Según se evidencia, el numeral primero limita cuantitativamente los procesos contractuales en los que se puede hacer esa convocatoria limitada a Mipyme, en la medida en que el valor del proceso de contratación tendrá que ser «menor a ciento veinticinco mil dólares de los Estados Unidos de América»</w:t>
      </w:r>
      <w:r w:rsidR="00F5140D" w:rsidRPr="006840F1">
        <w:rPr>
          <w:rFonts w:ascii="Arial" w:eastAsia="Arial" w:hAnsi="Arial" w:cs="Arial"/>
          <w:color w:val="000000"/>
          <w:sz w:val="22"/>
          <w:szCs w:val="22"/>
        </w:rPr>
        <w:t xml:space="preserve">, </w:t>
      </w:r>
      <w:r w:rsidR="006812A7" w:rsidRPr="00C5626D">
        <w:rPr>
          <w:rFonts w:ascii="Arial" w:eastAsia="Arial" w:hAnsi="Arial" w:cs="Arial"/>
          <w:color w:val="000000"/>
          <w:sz w:val="22"/>
          <w:szCs w:val="22"/>
        </w:rPr>
        <w:t xml:space="preserve">monto que se establece </w:t>
      </w:r>
      <w:r w:rsidRPr="00C5626D">
        <w:rPr>
          <w:rFonts w:ascii="Arial" w:eastAsia="Arial" w:hAnsi="Arial" w:cs="Arial"/>
          <w:color w:val="000000"/>
          <w:sz w:val="22"/>
          <w:szCs w:val="22"/>
        </w:rPr>
        <w:t>de acuerdo con la tasa que, para el efecto, determine cada dos años el Ministerio de Comercio, Industria y Turismo</w:t>
      </w:r>
      <w:r w:rsidRPr="00C5626D">
        <w:rPr>
          <w:rStyle w:val="Refdenotaalpie"/>
          <w:rFonts w:ascii="Arial" w:eastAsia="Arial" w:hAnsi="Arial" w:cs="Arial"/>
          <w:color w:val="000000"/>
          <w:sz w:val="22"/>
          <w:szCs w:val="22"/>
        </w:rPr>
        <w:footnoteReference w:id="11"/>
      </w:r>
      <w:r w:rsidRPr="00C5626D">
        <w:rPr>
          <w:rFonts w:ascii="Arial" w:eastAsia="Arial" w:hAnsi="Arial" w:cs="Arial"/>
          <w:color w:val="000000"/>
          <w:sz w:val="22"/>
          <w:szCs w:val="22"/>
        </w:rPr>
        <w:t xml:space="preserve">. Por su parte, el numeral segundo </w:t>
      </w:r>
      <w:r w:rsidR="006812A7" w:rsidRPr="00C5626D">
        <w:rPr>
          <w:rFonts w:ascii="Arial" w:eastAsia="Arial" w:hAnsi="Arial" w:cs="Arial"/>
          <w:color w:val="000000"/>
          <w:sz w:val="22"/>
          <w:szCs w:val="22"/>
        </w:rPr>
        <w:t xml:space="preserve">regula </w:t>
      </w:r>
      <w:r w:rsidRPr="00C5626D">
        <w:rPr>
          <w:rFonts w:ascii="Arial" w:eastAsia="Arial" w:hAnsi="Arial" w:cs="Arial"/>
          <w:color w:val="000000"/>
          <w:sz w:val="22"/>
          <w:szCs w:val="22"/>
        </w:rPr>
        <w:t xml:space="preserve">dos exigencias: por un lado, que al menos dos (2) Mipymes colombianas presenten a la entidad la solicitud de limitar el proceso contractual y, por el otro, que hagan la solicitud por lo menos un día (1) hábil antes de la expedición del acto administrativo de apertura </w:t>
      </w:r>
      <w:r w:rsidRPr="00C5626D">
        <w:rPr>
          <w:rFonts w:ascii="Arial" w:eastAsia="Arial" w:hAnsi="Arial" w:cs="Arial"/>
          <w:color w:val="000000"/>
          <w:sz w:val="22"/>
          <w:szCs w:val="22"/>
          <w:lang w:val="es-ES_tradnl"/>
        </w:rPr>
        <w:t>o el que haga sus veces de acuerdo con la normativa aplicable a cada Proceso de Contratación</w:t>
      </w:r>
      <w:r w:rsidRPr="00C5626D">
        <w:rPr>
          <w:rFonts w:ascii="Arial" w:eastAsia="Arial" w:hAnsi="Arial" w:cs="Arial"/>
          <w:color w:val="000000"/>
          <w:sz w:val="22"/>
          <w:szCs w:val="22"/>
        </w:rPr>
        <w:t xml:space="preserve">. Además, la norma señala que, </w:t>
      </w:r>
      <w:r w:rsidRPr="00C5626D">
        <w:rPr>
          <w:rFonts w:ascii="Arial" w:eastAsia="Arial" w:hAnsi="Arial" w:cs="Arial"/>
          <w:color w:val="000000"/>
          <w:sz w:val="22"/>
          <w:szCs w:val="22"/>
          <w:lang w:val="es-ES_tradnl"/>
        </w:rPr>
        <w:t xml:space="preserve">tratándose de personas jurídicas, las solicitudes solo las podrán realizar Mipyme, cuyo objeto social les permita ejecutar el contrato relacionado con el proceso contractual. Asimismo, este artículo incluye a las cooperativas y demás entidades de economía solidaria dentro de los sujetos que pueden solicitar y participar en las convocatorias limitadas a Mipyme, siempre que estas cumplan con las condiciones señaladas en </w:t>
      </w:r>
      <w:r w:rsidR="0084196A" w:rsidRPr="00C5626D">
        <w:rPr>
          <w:rFonts w:ascii="Arial" w:eastAsia="Arial" w:hAnsi="Arial" w:cs="Arial"/>
          <w:color w:val="000000"/>
          <w:sz w:val="22"/>
          <w:szCs w:val="22"/>
          <w:lang w:val="es-ES_tradnl"/>
        </w:rPr>
        <w:t>la norma</w:t>
      </w:r>
      <w:r w:rsidRPr="00C5626D">
        <w:rPr>
          <w:rFonts w:ascii="Arial" w:eastAsia="Arial" w:hAnsi="Arial" w:cs="Arial"/>
          <w:color w:val="000000"/>
          <w:sz w:val="22"/>
          <w:szCs w:val="22"/>
          <w:lang w:val="es-ES_tradnl"/>
        </w:rPr>
        <w:t xml:space="preserve">. </w:t>
      </w:r>
    </w:p>
    <w:p w14:paraId="03EEA451" w14:textId="24C5AC8D" w:rsidR="00D50410" w:rsidRPr="00C5626D" w:rsidRDefault="00D50410" w:rsidP="00D50410">
      <w:pPr>
        <w:spacing w:before="120" w:line="276" w:lineRule="auto"/>
        <w:ind w:firstLine="709"/>
        <w:jc w:val="both"/>
        <w:rPr>
          <w:rFonts w:ascii="Arial" w:eastAsia="Arial" w:hAnsi="Arial" w:cs="Arial"/>
          <w:color w:val="000000"/>
          <w:sz w:val="22"/>
          <w:szCs w:val="22"/>
          <w:lang w:val="es-ES_tradnl"/>
        </w:rPr>
      </w:pPr>
      <w:r w:rsidRPr="00C5626D">
        <w:rPr>
          <w:rFonts w:ascii="Arial" w:eastAsia="Arial" w:hAnsi="Arial" w:cs="Arial"/>
          <w:color w:val="000000"/>
          <w:sz w:val="22"/>
          <w:szCs w:val="22"/>
          <w:lang w:val="es-ES_tradnl"/>
        </w:rPr>
        <w:t xml:space="preserve">De acuerdo con lo previsto en esta disposición, la limitación del proceso </w:t>
      </w:r>
      <w:r w:rsidR="00A0578D" w:rsidRPr="00C5626D">
        <w:rPr>
          <w:rFonts w:ascii="Arial" w:eastAsia="Arial" w:hAnsi="Arial" w:cs="Arial"/>
          <w:color w:val="000000"/>
          <w:sz w:val="22"/>
          <w:szCs w:val="22"/>
          <w:lang w:val="es-ES_tradnl"/>
        </w:rPr>
        <w:t>a Mipyme</w:t>
      </w:r>
      <w:r w:rsidRPr="00C5626D">
        <w:rPr>
          <w:rFonts w:ascii="Arial" w:eastAsia="Arial" w:hAnsi="Arial" w:cs="Arial"/>
          <w:color w:val="000000"/>
          <w:sz w:val="22"/>
          <w:szCs w:val="22"/>
          <w:lang w:val="es-ES_tradnl"/>
        </w:rPr>
        <w:t xml:space="preserve"> no constituye una potestad de la entidad pública, sino un deber cuyo carácter obligatorio </w:t>
      </w:r>
      <w:r w:rsidRPr="00C5626D">
        <w:rPr>
          <w:rFonts w:ascii="Arial" w:eastAsia="Arial" w:hAnsi="Arial" w:cs="Arial"/>
          <w:color w:val="000000"/>
          <w:sz w:val="22"/>
          <w:szCs w:val="22"/>
          <w:lang w:val="es-ES_tradnl"/>
        </w:rPr>
        <w:lastRenderedPageBreak/>
        <w:t xml:space="preserve">se concreta una vez verificadas las condiciones referidas. De esta manera, las entidades </w:t>
      </w:r>
      <w:r w:rsidRPr="00C5626D">
        <w:rPr>
          <w:rFonts w:ascii="Arial" w:eastAsia="Arial" w:hAnsi="Arial" w:cs="Arial"/>
          <w:color w:val="000000"/>
          <w:sz w:val="22"/>
          <w:szCs w:val="22"/>
        </w:rPr>
        <w:t>estatales independientemente de su régimen de contratación, los patrimonios autónomos constituidos por entidades estatales y los particulares que ejecuten recursos públicos, deben</w:t>
      </w:r>
      <w:r w:rsidR="00FE50E9" w:rsidRPr="00C5626D">
        <w:rPr>
          <w:rFonts w:ascii="Arial" w:eastAsia="Arial" w:hAnsi="Arial" w:cs="Arial"/>
          <w:color w:val="000000"/>
          <w:sz w:val="22"/>
          <w:szCs w:val="22"/>
        </w:rPr>
        <w:t xml:space="preserve"> aplicar obligatoriamente</w:t>
      </w:r>
      <w:r w:rsidRPr="00C5626D">
        <w:rPr>
          <w:rFonts w:ascii="Arial" w:eastAsia="Arial" w:hAnsi="Arial" w:cs="Arial"/>
          <w:color w:val="000000"/>
          <w:sz w:val="22"/>
          <w:szCs w:val="22"/>
        </w:rPr>
        <w:t xml:space="preserve"> los parámetros señalados en el artículo 2.2.1.2.4.2.2. del Decreto 1082 de 2015 para efectos </w:t>
      </w:r>
      <w:r w:rsidR="00A0578D" w:rsidRPr="00C5626D">
        <w:rPr>
          <w:rFonts w:ascii="Arial" w:eastAsia="Arial" w:hAnsi="Arial" w:cs="Arial"/>
          <w:color w:val="000000"/>
          <w:sz w:val="22"/>
          <w:szCs w:val="22"/>
        </w:rPr>
        <w:t>de las convocatorias limitadas</w:t>
      </w:r>
      <w:r w:rsidRPr="00C5626D">
        <w:rPr>
          <w:rFonts w:ascii="Arial" w:eastAsia="Arial" w:hAnsi="Arial" w:cs="Arial"/>
          <w:color w:val="000000"/>
          <w:sz w:val="22"/>
          <w:szCs w:val="22"/>
        </w:rPr>
        <w:t xml:space="preserve">. </w:t>
      </w:r>
    </w:p>
    <w:p w14:paraId="2284079D" w14:textId="22431C61" w:rsidR="00457EC2" w:rsidRPr="00C5626D" w:rsidRDefault="00457EC2" w:rsidP="00F07522">
      <w:pPr>
        <w:spacing w:before="120" w:line="276" w:lineRule="auto"/>
        <w:ind w:firstLine="709"/>
        <w:jc w:val="both"/>
        <w:rPr>
          <w:rFonts w:ascii="Arial" w:eastAsia="Arial" w:hAnsi="Arial" w:cs="Arial"/>
          <w:color w:val="000000"/>
          <w:sz w:val="22"/>
          <w:szCs w:val="22"/>
        </w:rPr>
      </w:pPr>
      <w:r w:rsidRPr="00C5626D">
        <w:rPr>
          <w:rFonts w:ascii="Arial" w:eastAsia="Arial" w:hAnsi="Arial" w:cs="Arial"/>
          <w:color w:val="000000"/>
          <w:sz w:val="22"/>
          <w:szCs w:val="22"/>
        </w:rPr>
        <w:t xml:space="preserve"> </w:t>
      </w:r>
      <w:r w:rsidR="00091626" w:rsidRPr="00C5626D">
        <w:rPr>
          <w:rFonts w:ascii="Arial" w:eastAsia="Arial" w:hAnsi="Arial" w:cs="Arial"/>
          <w:color w:val="000000"/>
          <w:sz w:val="22"/>
          <w:szCs w:val="22"/>
        </w:rPr>
        <w:t>Dentro de estas reglas,</w:t>
      </w:r>
      <w:r w:rsidR="0002170D" w:rsidRPr="00C5626D">
        <w:rPr>
          <w:rFonts w:ascii="Arial" w:eastAsia="Arial" w:hAnsi="Arial" w:cs="Arial"/>
          <w:color w:val="000000"/>
          <w:sz w:val="22"/>
          <w:szCs w:val="22"/>
        </w:rPr>
        <w:t xml:space="preserve"> como se indicó, se contempla </w:t>
      </w:r>
      <w:r w:rsidR="005E2644" w:rsidRPr="00C5626D">
        <w:rPr>
          <w:rFonts w:ascii="Arial" w:eastAsia="Arial" w:hAnsi="Arial" w:cs="Arial"/>
          <w:color w:val="000000"/>
          <w:sz w:val="22"/>
          <w:szCs w:val="22"/>
        </w:rPr>
        <w:t xml:space="preserve">que la solitud de limitar el proceso a Mipyme debe ser presentada al menos por dos de estas, a más tardar un (1) día hábil antes de la expedición del acto administrativo de apertura </w:t>
      </w:r>
      <w:r w:rsidR="005E2644" w:rsidRPr="00C5626D">
        <w:rPr>
          <w:rFonts w:ascii="Arial" w:eastAsia="Arial" w:hAnsi="Arial" w:cs="Arial"/>
          <w:color w:val="000000"/>
          <w:sz w:val="22"/>
          <w:szCs w:val="22"/>
          <w:lang w:val="es-ES_tradnl"/>
        </w:rPr>
        <w:t>o el que haga sus veces de acuerdo con la normativa aplicable a cada Proceso de Contratación</w:t>
      </w:r>
      <w:r w:rsidRPr="00C5626D">
        <w:rPr>
          <w:rFonts w:ascii="Arial" w:eastAsia="Arial" w:hAnsi="Arial" w:cs="Arial"/>
          <w:color w:val="000000"/>
          <w:sz w:val="22"/>
          <w:szCs w:val="22"/>
        </w:rPr>
        <w:t xml:space="preserve">. </w:t>
      </w:r>
      <w:r w:rsidR="00927D66" w:rsidRPr="00C5626D">
        <w:rPr>
          <w:rFonts w:ascii="Arial" w:eastAsia="Arial" w:hAnsi="Arial" w:cs="Arial"/>
          <w:color w:val="000000"/>
          <w:sz w:val="22"/>
          <w:szCs w:val="22"/>
        </w:rPr>
        <w:t xml:space="preserve">En tal sentido, </w:t>
      </w:r>
      <w:r w:rsidR="00F07522" w:rsidRPr="00C5626D">
        <w:rPr>
          <w:rFonts w:ascii="Arial" w:eastAsia="Arial" w:hAnsi="Arial" w:cs="Arial"/>
          <w:color w:val="000000"/>
          <w:sz w:val="22"/>
          <w:szCs w:val="22"/>
        </w:rPr>
        <w:t xml:space="preserve">la norma reglamentaria, reiterando lo señalado en el artículo 34 de la Ley 2069 de 2021, </w:t>
      </w:r>
      <w:r w:rsidRPr="00C5626D">
        <w:rPr>
          <w:rFonts w:ascii="Arial" w:eastAsia="Arial" w:hAnsi="Arial" w:cs="Arial"/>
          <w:color w:val="000000"/>
          <w:sz w:val="22"/>
          <w:szCs w:val="22"/>
        </w:rPr>
        <w:t>determina el momento en el cual las entidades referidas deberán recibir las solicitudes de limitación de la convocatoria a Mipyme</w:t>
      </w:r>
      <w:r w:rsidR="00927D66" w:rsidRPr="00C5626D">
        <w:rPr>
          <w:rFonts w:ascii="Arial" w:eastAsia="Arial" w:hAnsi="Arial" w:cs="Arial"/>
          <w:color w:val="000000"/>
          <w:sz w:val="22"/>
          <w:szCs w:val="22"/>
        </w:rPr>
        <w:t xml:space="preserve">, esto es, </w:t>
      </w:r>
      <w:bookmarkStart w:id="5" w:name="_Hlk103354590"/>
      <w:r w:rsidR="00927D66" w:rsidRPr="00C5626D">
        <w:rPr>
          <w:rFonts w:ascii="Arial" w:eastAsia="Arial" w:hAnsi="Arial" w:cs="Arial"/>
          <w:color w:val="000000"/>
          <w:sz w:val="22"/>
          <w:szCs w:val="22"/>
        </w:rPr>
        <w:t>antes de la expedición del acto administrativo de apertura o el que haga sus veces</w:t>
      </w:r>
      <w:bookmarkEnd w:id="5"/>
      <w:r w:rsidR="00153D92" w:rsidRPr="006840F1">
        <w:rPr>
          <w:rFonts w:ascii="Arial" w:eastAsia="Arial" w:hAnsi="Arial" w:cs="Arial"/>
          <w:color w:val="000000"/>
          <w:sz w:val="22"/>
          <w:szCs w:val="22"/>
        </w:rPr>
        <w:t>. Esto último</w:t>
      </w:r>
      <w:r w:rsidR="00927D66" w:rsidRPr="00C5626D">
        <w:rPr>
          <w:rFonts w:ascii="Arial" w:eastAsia="Arial" w:hAnsi="Arial" w:cs="Arial"/>
          <w:color w:val="000000"/>
          <w:sz w:val="22"/>
          <w:szCs w:val="22"/>
        </w:rPr>
        <w:t xml:space="preserve"> en los casos en que</w:t>
      </w:r>
      <w:r w:rsidR="007D151C" w:rsidRPr="00C5626D">
        <w:rPr>
          <w:rFonts w:ascii="Arial" w:eastAsia="Arial" w:hAnsi="Arial" w:cs="Arial"/>
          <w:color w:val="000000"/>
          <w:sz w:val="22"/>
          <w:szCs w:val="22"/>
        </w:rPr>
        <w:t>,</w:t>
      </w:r>
      <w:r w:rsidR="00927D66" w:rsidRPr="00C5626D">
        <w:rPr>
          <w:rFonts w:ascii="Arial" w:eastAsia="Arial" w:hAnsi="Arial" w:cs="Arial"/>
          <w:color w:val="000000"/>
          <w:sz w:val="22"/>
          <w:szCs w:val="22"/>
        </w:rPr>
        <w:t xml:space="preserve"> por el régimen de contratación aplicable</w:t>
      </w:r>
      <w:r w:rsidR="007D151C" w:rsidRPr="00C5626D">
        <w:rPr>
          <w:rFonts w:ascii="Arial" w:eastAsia="Arial" w:hAnsi="Arial" w:cs="Arial"/>
          <w:color w:val="000000"/>
          <w:sz w:val="22"/>
          <w:szCs w:val="22"/>
        </w:rPr>
        <w:t>,</w:t>
      </w:r>
      <w:r w:rsidR="00927D66" w:rsidRPr="00C5626D">
        <w:rPr>
          <w:rFonts w:ascii="Arial" w:eastAsia="Arial" w:hAnsi="Arial" w:cs="Arial"/>
          <w:color w:val="000000"/>
          <w:sz w:val="22"/>
          <w:szCs w:val="22"/>
        </w:rPr>
        <w:t xml:space="preserve"> no se expida acto de apertura. </w:t>
      </w:r>
    </w:p>
    <w:p w14:paraId="21BA77AC" w14:textId="2B596058" w:rsidR="00B0349B" w:rsidRPr="00C5626D" w:rsidRDefault="00836E9F" w:rsidP="00546CE2">
      <w:pPr>
        <w:spacing w:before="120" w:line="276" w:lineRule="auto"/>
        <w:ind w:firstLine="709"/>
        <w:jc w:val="both"/>
        <w:rPr>
          <w:rFonts w:ascii="Arial" w:eastAsia="Arial" w:hAnsi="Arial" w:cs="Arial"/>
          <w:color w:val="000000"/>
          <w:sz w:val="22"/>
          <w:szCs w:val="22"/>
        </w:rPr>
      </w:pPr>
      <w:r w:rsidRPr="00C5626D">
        <w:rPr>
          <w:rFonts w:ascii="Arial" w:eastAsia="Arial" w:hAnsi="Arial" w:cs="Arial"/>
          <w:color w:val="000000"/>
          <w:sz w:val="22"/>
          <w:szCs w:val="22"/>
        </w:rPr>
        <w:t xml:space="preserve">De esta manera, </w:t>
      </w:r>
      <w:r w:rsidR="00947C53" w:rsidRPr="00C5626D">
        <w:rPr>
          <w:rFonts w:ascii="Arial" w:eastAsia="Arial" w:hAnsi="Arial" w:cs="Arial"/>
          <w:color w:val="000000"/>
          <w:sz w:val="22"/>
          <w:szCs w:val="22"/>
        </w:rPr>
        <w:t xml:space="preserve">el requisito señalado parte de un mandato legal concretado en el reglamento, que implica que </w:t>
      </w:r>
      <w:r w:rsidR="00D2212A" w:rsidRPr="00C5626D">
        <w:rPr>
          <w:rFonts w:ascii="Arial" w:eastAsia="Arial" w:hAnsi="Arial" w:cs="Arial"/>
          <w:color w:val="000000"/>
          <w:sz w:val="22"/>
          <w:szCs w:val="22"/>
        </w:rPr>
        <w:t>las entidades independientemente de su régimen de contratación, los patrimonios autónomos constituidos por entidades estatales y los particulares que ejecuten recursos públicos,</w:t>
      </w:r>
      <w:r w:rsidR="00E540C5" w:rsidRPr="00C5626D">
        <w:rPr>
          <w:rFonts w:ascii="Arial" w:eastAsia="Arial" w:hAnsi="Arial" w:cs="Arial"/>
          <w:color w:val="000000"/>
          <w:sz w:val="22"/>
          <w:szCs w:val="22"/>
        </w:rPr>
        <w:t xml:space="preserve"> </w:t>
      </w:r>
      <w:r w:rsidR="00D2212A" w:rsidRPr="00C5626D">
        <w:rPr>
          <w:rFonts w:ascii="Arial" w:eastAsia="Arial" w:hAnsi="Arial" w:cs="Arial"/>
          <w:color w:val="000000"/>
          <w:sz w:val="22"/>
          <w:szCs w:val="22"/>
        </w:rPr>
        <w:t>recib</w:t>
      </w:r>
      <w:r w:rsidR="00E540C5" w:rsidRPr="00C5626D">
        <w:rPr>
          <w:rFonts w:ascii="Arial" w:eastAsia="Arial" w:hAnsi="Arial" w:cs="Arial"/>
          <w:color w:val="000000"/>
          <w:sz w:val="22"/>
          <w:szCs w:val="22"/>
        </w:rPr>
        <w:t>an</w:t>
      </w:r>
      <w:r w:rsidR="00D2212A" w:rsidRPr="00C5626D">
        <w:rPr>
          <w:rFonts w:ascii="Arial" w:eastAsia="Arial" w:hAnsi="Arial" w:cs="Arial"/>
          <w:color w:val="000000"/>
          <w:sz w:val="22"/>
          <w:szCs w:val="22"/>
        </w:rPr>
        <w:t xml:space="preserve"> </w:t>
      </w:r>
      <w:r w:rsidR="00947C53" w:rsidRPr="00C5626D">
        <w:rPr>
          <w:rFonts w:ascii="Arial" w:eastAsia="Arial" w:hAnsi="Arial" w:cs="Arial"/>
          <w:color w:val="000000"/>
          <w:sz w:val="22"/>
          <w:szCs w:val="22"/>
        </w:rPr>
        <w:t>estas solicitudes</w:t>
      </w:r>
      <w:r w:rsidR="00E540C5" w:rsidRPr="00C5626D">
        <w:rPr>
          <w:rFonts w:ascii="Arial" w:eastAsia="Arial" w:hAnsi="Arial" w:cs="Arial"/>
          <w:color w:val="000000"/>
          <w:sz w:val="22"/>
          <w:szCs w:val="22"/>
        </w:rPr>
        <w:t xml:space="preserve"> </w:t>
      </w:r>
      <w:r w:rsidR="00947C53" w:rsidRPr="00C5626D">
        <w:rPr>
          <w:rFonts w:ascii="Arial" w:eastAsia="Arial" w:hAnsi="Arial" w:cs="Arial"/>
          <w:color w:val="000000"/>
          <w:sz w:val="22"/>
          <w:szCs w:val="22"/>
        </w:rPr>
        <w:t>en el plazo establecido en la norma</w:t>
      </w:r>
      <w:r w:rsidR="00387120" w:rsidRPr="00C5626D">
        <w:rPr>
          <w:rFonts w:ascii="Arial" w:eastAsia="Arial" w:hAnsi="Arial" w:cs="Arial"/>
          <w:color w:val="000000"/>
          <w:sz w:val="22"/>
          <w:szCs w:val="22"/>
        </w:rPr>
        <w:t xml:space="preserve">. Por ello, </w:t>
      </w:r>
      <w:r w:rsidR="00E540C5" w:rsidRPr="00C5626D">
        <w:rPr>
          <w:rFonts w:ascii="Arial" w:eastAsia="Arial" w:hAnsi="Arial" w:cs="Arial"/>
          <w:color w:val="000000"/>
          <w:sz w:val="22"/>
          <w:szCs w:val="22"/>
        </w:rPr>
        <w:t>deberá</w:t>
      </w:r>
      <w:r w:rsidR="00387120" w:rsidRPr="00C5626D">
        <w:rPr>
          <w:rFonts w:ascii="Arial" w:eastAsia="Arial" w:hAnsi="Arial" w:cs="Arial"/>
          <w:color w:val="000000"/>
          <w:sz w:val="22"/>
          <w:szCs w:val="22"/>
        </w:rPr>
        <w:t>n</w:t>
      </w:r>
      <w:r w:rsidR="00E540C5" w:rsidRPr="00C5626D">
        <w:rPr>
          <w:rFonts w:ascii="Arial" w:eastAsia="Arial" w:hAnsi="Arial" w:cs="Arial"/>
          <w:color w:val="000000"/>
          <w:sz w:val="22"/>
          <w:szCs w:val="22"/>
        </w:rPr>
        <w:t xml:space="preserve"> adoptar las medidas respectivas en todos los Procesos de Contratación con pluralidad de oferentes</w:t>
      </w:r>
      <w:r w:rsidR="00BC0FC6" w:rsidRPr="00C5626D">
        <w:rPr>
          <w:rFonts w:ascii="Arial" w:eastAsia="Arial" w:hAnsi="Arial" w:cs="Arial"/>
          <w:color w:val="000000"/>
          <w:sz w:val="22"/>
          <w:szCs w:val="22"/>
        </w:rPr>
        <w:t>,</w:t>
      </w:r>
      <w:r w:rsidR="00387120" w:rsidRPr="00C5626D">
        <w:rPr>
          <w:rFonts w:ascii="Arial" w:eastAsia="Arial" w:hAnsi="Arial" w:cs="Arial"/>
          <w:color w:val="000000"/>
          <w:sz w:val="22"/>
          <w:szCs w:val="22"/>
        </w:rPr>
        <w:t xml:space="preserve"> </w:t>
      </w:r>
      <w:r w:rsidR="00A01119" w:rsidRPr="00C5626D">
        <w:rPr>
          <w:rFonts w:ascii="Arial" w:eastAsia="Arial" w:hAnsi="Arial" w:cs="Arial"/>
          <w:color w:val="000000"/>
          <w:sz w:val="22"/>
          <w:szCs w:val="22"/>
        </w:rPr>
        <w:t xml:space="preserve">para que se contemple </w:t>
      </w:r>
      <w:r w:rsidR="00BC0FC6" w:rsidRPr="00C5626D">
        <w:rPr>
          <w:rFonts w:ascii="Arial" w:eastAsia="Arial" w:hAnsi="Arial" w:cs="Arial"/>
          <w:color w:val="000000"/>
          <w:sz w:val="22"/>
          <w:szCs w:val="22"/>
        </w:rPr>
        <w:t xml:space="preserve">el plazo </w:t>
      </w:r>
      <w:r w:rsidR="008E7A6A" w:rsidRPr="00C5626D">
        <w:rPr>
          <w:rFonts w:ascii="Arial" w:eastAsia="Arial" w:hAnsi="Arial" w:cs="Arial"/>
          <w:color w:val="000000"/>
          <w:sz w:val="22"/>
          <w:szCs w:val="22"/>
        </w:rPr>
        <w:t xml:space="preserve">para presentar la solicitud </w:t>
      </w:r>
      <w:r w:rsidR="00BC0FC6" w:rsidRPr="00C5626D">
        <w:rPr>
          <w:rFonts w:ascii="Arial" w:eastAsia="Arial" w:hAnsi="Arial" w:cs="Arial"/>
          <w:color w:val="000000"/>
          <w:sz w:val="22"/>
          <w:szCs w:val="22"/>
        </w:rPr>
        <w:t xml:space="preserve">de limitación a Mipyme antes de la expedición del acto administrativo de apertura o el que haga sus veces. </w:t>
      </w:r>
    </w:p>
    <w:p w14:paraId="065B9C09" w14:textId="2E89A0B2" w:rsidR="00B56640" w:rsidRPr="00C5626D" w:rsidRDefault="001624D6" w:rsidP="00FD62AB">
      <w:pPr>
        <w:spacing w:before="120" w:after="120" w:line="276" w:lineRule="auto"/>
        <w:ind w:firstLine="709"/>
        <w:jc w:val="both"/>
        <w:rPr>
          <w:rFonts w:ascii="Arial" w:eastAsia="Calibri" w:hAnsi="Arial" w:cs="Arial"/>
          <w:color w:val="000000"/>
          <w:sz w:val="22"/>
          <w:szCs w:val="22"/>
          <w:lang w:val="es-ES_tradnl" w:eastAsia="en-US"/>
        </w:rPr>
      </w:pPr>
      <w:r w:rsidRPr="00C5626D">
        <w:rPr>
          <w:rFonts w:ascii="Arial" w:eastAsia="Arial" w:hAnsi="Arial" w:cs="Arial"/>
          <w:color w:val="000000"/>
          <w:sz w:val="22"/>
          <w:szCs w:val="22"/>
        </w:rPr>
        <w:t xml:space="preserve">En </w:t>
      </w:r>
      <w:r w:rsidR="007B1415" w:rsidRPr="00C5626D">
        <w:rPr>
          <w:rFonts w:ascii="Arial" w:eastAsia="Arial" w:hAnsi="Arial" w:cs="Arial"/>
          <w:color w:val="000000"/>
          <w:sz w:val="22"/>
          <w:szCs w:val="22"/>
        </w:rPr>
        <w:t xml:space="preserve">consecuencia, </w:t>
      </w:r>
      <w:r w:rsidR="0075334B" w:rsidRPr="00C5626D">
        <w:rPr>
          <w:rFonts w:ascii="Arial" w:eastAsia="Arial" w:hAnsi="Arial" w:cs="Arial"/>
          <w:color w:val="000000"/>
          <w:sz w:val="22"/>
          <w:szCs w:val="22"/>
        </w:rPr>
        <w:t>las entidades que cuenten con un régimen de contratación especial</w:t>
      </w:r>
      <w:r w:rsidR="00615F77" w:rsidRPr="00C5626D">
        <w:rPr>
          <w:rFonts w:ascii="Arial" w:eastAsia="Arial" w:hAnsi="Arial" w:cs="Arial"/>
          <w:color w:val="000000"/>
          <w:sz w:val="22"/>
          <w:szCs w:val="22"/>
        </w:rPr>
        <w:t xml:space="preserve"> deberán</w:t>
      </w:r>
      <w:r w:rsidRPr="00C5626D">
        <w:rPr>
          <w:rFonts w:ascii="Arial" w:eastAsia="Arial" w:hAnsi="Arial" w:cs="Arial"/>
          <w:color w:val="000000"/>
          <w:sz w:val="22"/>
          <w:szCs w:val="22"/>
        </w:rPr>
        <w:t xml:space="preserve"> cumpli</w:t>
      </w:r>
      <w:r w:rsidR="00615F77" w:rsidRPr="00C5626D">
        <w:rPr>
          <w:rFonts w:ascii="Arial" w:eastAsia="Arial" w:hAnsi="Arial" w:cs="Arial"/>
          <w:color w:val="000000"/>
          <w:sz w:val="22"/>
          <w:szCs w:val="22"/>
        </w:rPr>
        <w:t>r</w:t>
      </w:r>
      <w:r w:rsidRPr="00C5626D">
        <w:rPr>
          <w:rFonts w:ascii="Arial" w:eastAsia="Arial" w:hAnsi="Arial" w:cs="Arial"/>
          <w:color w:val="000000"/>
          <w:sz w:val="22"/>
          <w:szCs w:val="22"/>
        </w:rPr>
        <w:t xml:space="preserve"> </w:t>
      </w:r>
      <w:r w:rsidR="00615F77" w:rsidRPr="00C5626D">
        <w:rPr>
          <w:rFonts w:ascii="Arial" w:eastAsia="Arial" w:hAnsi="Arial" w:cs="Arial"/>
          <w:color w:val="000000"/>
          <w:sz w:val="22"/>
          <w:szCs w:val="22"/>
        </w:rPr>
        <w:t>e</w:t>
      </w:r>
      <w:r w:rsidRPr="00C5626D">
        <w:rPr>
          <w:rFonts w:ascii="Arial" w:eastAsia="Arial" w:hAnsi="Arial" w:cs="Arial"/>
          <w:color w:val="000000"/>
          <w:sz w:val="22"/>
          <w:szCs w:val="22"/>
        </w:rPr>
        <w:t xml:space="preserve">l mandato establecido en </w:t>
      </w:r>
      <w:r w:rsidR="006B0E82" w:rsidRPr="00C5626D">
        <w:rPr>
          <w:rFonts w:ascii="Arial" w:eastAsia="Arial" w:hAnsi="Arial" w:cs="Arial"/>
          <w:color w:val="000000"/>
          <w:sz w:val="22"/>
          <w:szCs w:val="22"/>
        </w:rPr>
        <w:t xml:space="preserve">el artículo 2.2.1.2.4.2.2 del Decreto 1082 de 2015 </w:t>
      </w:r>
      <w:r w:rsidR="000216E2" w:rsidRPr="00C5626D">
        <w:rPr>
          <w:rFonts w:ascii="Arial" w:eastAsia="Arial" w:hAnsi="Arial" w:cs="Arial"/>
          <w:color w:val="000000"/>
          <w:sz w:val="22"/>
          <w:szCs w:val="22"/>
        </w:rPr>
        <w:t xml:space="preserve">y limitar los Proceso de Contratación con pluralidad de oferentes </w:t>
      </w:r>
      <w:r w:rsidR="008E7A6A" w:rsidRPr="00C5626D">
        <w:rPr>
          <w:rFonts w:ascii="Arial" w:eastAsia="Arial" w:hAnsi="Arial" w:cs="Arial"/>
          <w:color w:val="000000"/>
          <w:sz w:val="22"/>
          <w:szCs w:val="22"/>
        </w:rPr>
        <w:t xml:space="preserve">en los términos </w:t>
      </w:r>
      <w:r w:rsidR="000216E2" w:rsidRPr="00C5626D">
        <w:rPr>
          <w:rFonts w:ascii="Arial" w:eastAsia="Arial" w:hAnsi="Arial" w:cs="Arial"/>
          <w:color w:val="000000"/>
          <w:sz w:val="22"/>
          <w:szCs w:val="22"/>
        </w:rPr>
        <w:t xml:space="preserve">señalados </w:t>
      </w:r>
      <w:r w:rsidR="006B0E82" w:rsidRPr="00C5626D">
        <w:rPr>
          <w:rFonts w:ascii="Arial" w:eastAsia="Arial" w:hAnsi="Arial" w:cs="Arial"/>
          <w:color w:val="000000"/>
          <w:sz w:val="22"/>
          <w:szCs w:val="22"/>
        </w:rPr>
        <w:t>en dicha norma.</w:t>
      </w:r>
      <w:r w:rsidR="007B1415" w:rsidRPr="00C5626D">
        <w:rPr>
          <w:rFonts w:ascii="Arial" w:eastAsia="Arial" w:hAnsi="Arial" w:cs="Arial"/>
          <w:color w:val="000000"/>
          <w:sz w:val="22"/>
          <w:szCs w:val="22"/>
        </w:rPr>
        <w:t xml:space="preserve"> </w:t>
      </w:r>
      <w:r w:rsidR="008E7A6A" w:rsidRPr="00C5626D">
        <w:rPr>
          <w:rFonts w:ascii="Arial" w:eastAsia="Arial" w:hAnsi="Arial" w:cs="Arial"/>
          <w:color w:val="000000"/>
          <w:sz w:val="22"/>
          <w:szCs w:val="22"/>
        </w:rPr>
        <w:t xml:space="preserve">En efecto, </w:t>
      </w:r>
      <w:r w:rsidR="0060298D" w:rsidRPr="00C5626D">
        <w:rPr>
          <w:rFonts w:ascii="Arial" w:eastAsia="Arial" w:hAnsi="Arial" w:cs="Arial"/>
          <w:color w:val="000000"/>
          <w:sz w:val="22"/>
          <w:szCs w:val="22"/>
        </w:rPr>
        <w:t xml:space="preserve">si </w:t>
      </w:r>
      <w:r w:rsidR="008E7A6A" w:rsidRPr="00C5626D">
        <w:rPr>
          <w:rFonts w:ascii="Arial" w:eastAsia="Calibri" w:hAnsi="Arial" w:cs="Arial"/>
          <w:color w:val="000000"/>
          <w:sz w:val="22"/>
          <w:szCs w:val="22"/>
          <w:lang w:val="es-ES_tradnl" w:eastAsia="en-US"/>
        </w:rPr>
        <w:t xml:space="preserve">bien las entidades </w:t>
      </w:r>
      <w:r w:rsidR="005D473C" w:rsidRPr="00C5626D">
        <w:rPr>
          <w:rFonts w:ascii="Arial" w:eastAsia="Calibri" w:hAnsi="Arial" w:cs="Arial"/>
          <w:color w:val="000000"/>
          <w:sz w:val="22"/>
          <w:szCs w:val="22"/>
          <w:lang w:val="es-ES_tradnl" w:eastAsia="en-US"/>
        </w:rPr>
        <w:t xml:space="preserve">exceptuadas de la Ley 80 de 1993 </w:t>
      </w:r>
      <w:r w:rsidR="008E7A6A" w:rsidRPr="00C5626D">
        <w:rPr>
          <w:rFonts w:ascii="Arial" w:eastAsia="Calibri" w:hAnsi="Arial" w:cs="Arial"/>
          <w:color w:val="000000"/>
          <w:sz w:val="22"/>
          <w:szCs w:val="22"/>
          <w:lang w:val="es-ES_tradnl" w:eastAsia="en-US"/>
        </w:rPr>
        <w:t>tienen discrecionalidad en la estructuración de sus reglamentos internos</w:t>
      </w:r>
      <w:r w:rsidR="008E7A6A" w:rsidRPr="00C5626D">
        <w:rPr>
          <w:rFonts w:ascii="Arial" w:eastAsia="Calibri" w:hAnsi="Arial" w:cs="Arial"/>
          <w:color w:val="000000" w:themeColor="text1"/>
          <w:sz w:val="22"/>
          <w:lang w:val="es-ES_tradnl"/>
        </w:rPr>
        <w:t xml:space="preserve">, es preciso que todos los aspectos contenidos en estos guarden armonía con las leyes que le resulten aplicables. De este modo, </w:t>
      </w:r>
      <w:r w:rsidR="008E7A6A" w:rsidRPr="00C5626D">
        <w:rPr>
          <w:rFonts w:ascii="Arial" w:eastAsia="Calibri" w:hAnsi="Arial" w:cs="Arial"/>
          <w:color w:val="000000"/>
          <w:sz w:val="22"/>
          <w:szCs w:val="22"/>
          <w:lang w:val="es-ES_tradnl" w:eastAsia="en-US"/>
        </w:rPr>
        <w:t xml:space="preserve">se deben respetar los principios de la función administrativa y de la gestión fiscal. Dentro de estos, se deben observar principios constitucionales como la eficacia, economía, celeridad, moralidad, entre otros. </w:t>
      </w:r>
    </w:p>
    <w:p w14:paraId="677FB9A8" w14:textId="76967D8E" w:rsidR="00025B7B" w:rsidRPr="00C5626D" w:rsidRDefault="008E7A6A" w:rsidP="00FD62AB">
      <w:pPr>
        <w:spacing w:before="120" w:after="120" w:line="276" w:lineRule="auto"/>
        <w:ind w:firstLine="709"/>
        <w:jc w:val="both"/>
        <w:rPr>
          <w:rFonts w:ascii="Arial" w:eastAsia="Calibri" w:hAnsi="Arial" w:cs="Arial"/>
          <w:color w:val="000000" w:themeColor="text1"/>
          <w:sz w:val="22"/>
          <w:lang w:val="es-ES_tradnl"/>
        </w:rPr>
      </w:pPr>
      <w:r w:rsidRPr="00C5626D">
        <w:rPr>
          <w:rFonts w:ascii="Arial" w:eastAsia="Calibri" w:hAnsi="Arial" w:cs="Arial"/>
          <w:color w:val="000000"/>
          <w:sz w:val="22"/>
          <w:szCs w:val="22"/>
          <w:lang w:val="es-ES_tradnl" w:eastAsia="en-US"/>
        </w:rPr>
        <w:t>Como mínimo, en las reglas diseñadas por la entidad se deben indicar cuáles son sus procedimientos de selección y una descripción de cada uno de ellos, al igual que las etapas que los componen, los cuales deben estar alineados con la garantía de los principios de la función administrativa</w:t>
      </w:r>
      <w:r w:rsidRPr="00C5626D">
        <w:rPr>
          <w:rFonts w:ascii="Arial" w:eastAsia="Calibri" w:hAnsi="Arial" w:cs="Arial"/>
          <w:color w:val="000000"/>
          <w:sz w:val="22"/>
          <w:szCs w:val="22"/>
          <w:vertAlign w:val="superscript"/>
          <w:lang w:val="es-ES_tradnl" w:eastAsia="en-US"/>
        </w:rPr>
        <w:footnoteReference w:id="12"/>
      </w:r>
      <w:r w:rsidRPr="00C5626D">
        <w:rPr>
          <w:rFonts w:ascii="Arial" w:eastAsia="Calibri" w:hAnsi="Arial" w:cs="Arial"/>
          <w:color w:val="000000"/>
          <w:sz w:val="22"/>
          <w:szCs w:val="22"/>
          <w:lang w:val="es-ES_tradnl" w:eastAsia="en-US"/>
        </w:rPr>
        <w:t xml:space="preserve">. En este mismo sentido, deberán cumplir con el mandato </w:t>
      </w:r>
      <w:r w:rsidRPr="00C5626D">
        <w:rPr>
          <w:rFonts w:ascii="Arial" w:eastAsia="Calibri" w:hAnsi="Arial" w:cs="Arial"/>
          <w:color w:val="000000"/>
          <w:sz w:val="22"/>
          <w:szCs w:val="22"/>
          <w:lang w:val="es-ES_tradnl" w:eastAsia="en-US"/>
        </w:rPr>
        <w:lastRenderedPageBreak/>
        <w:t xml:space="preserve">establecido en el </w:t>
      </w:r>
      <w:r w:rsidRPr="00C5626D">
        <w:rPr>
          <w:rFonts w:ascii="Arial" w:eastAsia="Calibri" w:hAnsi="Arial" w:cs="Arial"/>
          <w:color w:val="000000" w:themeColor="text1"/>
          <w:sz w:val="22"/>
          <w:lang w:val="es-ES_tradnl"/>
        </w:rPr>
        <w:t>artículo 34 de la Ley 2069 de 2020 en relación con las convocatorias limitadas a Mipymes</w:t>
      </w:r>
      <w:r w:rsidR="0060298D" w:rsidRPr="00C5626D">
        <w:rPr>
          <w:rFonts w:ascii="Arial" w:eastAsia="Calibri" w:hAnsi="Arial" w:cs="Arial"/>
          <w:color w:val="000000" w:themeColor="text1"/>
          <w:sz w:val="22"/>
          <w:lang w:val="es-ES_tradnl"/>
        </w:rPr>
        <w:t xml:space="preserve"> y su norma reglamentaria. </w:t>
      </w:r>
    </w:p>
    <w:p w14:paraId="764F95EA" w14:textId="187BCFCA" w:rsidR="001C2A34" w:rsidRPr="00C5626D" w:rsidRDefault="005451C1" w:rsidP="005451C1">
      <w:pPr>
        <w:spacing w:before="120" w:after="120" w:line="276" w:lineRule="auto"/>
        <w:ind w:firstLine="709"/>
        <w:jc w:val="both"/>
        <w:rPr>
          <w:rFonts w:ascii="Arial" w:eastAsia="Arial" w:hAnsi="Arial" w:cs="Arial"/>
          <w:color w:val="000000"/>
          <w:sz w:val="22"/>
          <w:szCs w:val="22"/>
        </w:rPr>
      </w:pPr>
      <w:r w:rsidRPr="00C5626D">
        <w:rPr>
          <w:rFonts w:ascii="Arial" w:eastAsia="Calibri" w:hAnsi="Arial" w:cs="Arial"/>
          <w:color w:val="000000" w:themeColor="text1"/>
          <w:sz w:val="22"/>
          <w:lang w:val="es-ES_tradnl"/>
        </w:rPr>
        <w:t xml:space="preserve">Como se explicó, </w:t>
      </w:r>
      <w:r w:rsidRPr="00C5626D">
        <w:rPr>
          <w:rFonts w:ascii="Arial" w:eastAsia="Arial" w:hAnsi="Arial" w:cs="Arial"/>
          <w:color w:val="000000"/>
          <w:sz w:val="22"/>
          <w:szCs w:val="22"/>
        </w:rPr>
        <w:t>la finalidad de los beneficios q</w:t>
      </w:r>
      <w:r w:rsidR="00221B8B" w:rsidRPr="00C5626D">
        <w:rPr>
          <w:rFonts w:ascii="Arial" w:eastAsia="Arial" w:hAnsi="Arial" w:cs="Arial"/>
          <w:color w:val="000000"/>
          <w:sz w:val="22"/>
          <w:szCs w:val="22"/>
        </w:rPr>
        <w:t>u</w:t>
      </w:r>
      <w:r w:rsidRPr="00C5626D">
        <w:rPr>
          <w:rFonts w:ascii="Arial" w:eastAsia="Arial" w:hAnsi="Arial" w:cs="Arial"/>
          <w:color w:val="000000"/>
          <w:sz w:val="22"/>
          <w:szCs w:val="22"/>
        </w:rPr>
        <w:t>e introduce la Ley 2069 de 2020</w:t>
      </w:r>
      <w:r w:rsidR="00221B8B" w:rsidRPr="00C5626D">
        <w:rPr>
          <w:rFonts w:ascii="Arial" w:eastAsia="Arial" w:hAnsi="Arial" w:cs="Arial"/>
          <w:color w:val="000000"/>
          <w:sz w:val="22"/>
          <w:szCs w:val="22"/>
        </w:rPr>
        <w:t xml:space="preserve">, </w:t>
      </w:r>
      <w:r w:rsidRPr="00C5626D">
        <w:rPr>
          <w:rFonts w:ascii="Arial" w:eastAsia="Arial" w:hAnsi="Arial" w:cs="Arial"/>
          <w:color w:val="000000"/>
          <w:sz w:val="22"/>
          <w:szCs w:val="22"/>
        </w:rPr>
        <w:t xml:space="preserve">es generar la reactivación de la economía y fomentar la actividad emprendedora, y por ello, tiene como uno de sus propósitos propiciar un entorno para ayudar al crecimiento, consolidación y sostenibilidad de esas iniciativas. Por tal motivo, dentro de las medidas adoptadas se establece la limitación de convocatorias a Mipyme y se impuso su obligatoriedad para los </w:t>
      </w:r>
      <w:r w:rsidR="002D21E2" w:rsidRPr="00C5626D">
        <w:rPr>
          <w:rFonts w:ascii="Arial" w:eastAsia="Arial" w:hAnsi="Arial" w:cs="Arial"/>
          <w:color w:val="000000"/>
          <w:sz w:val="22"/>
          <w:szCs w:val="22"/>
        </w:rPr>
        <w:t>P</w:t>
      </w:r>
      <w:r w:rsidRPr="00C5626D">
        <w:rPr>
          <w:rFonts w:ascii="Arial" w:eastAsia="Arial" w:hAnsi="Arial" w:cs="Arial"/>
          <w:color w:val="000000"/>
          <w:sz w:val="22"/>
          <w:szCs w:val="22"/>
        </w:rPr>
        <w:t xml:space="preserve">rocesos de </w:t>
      </w:r>
      <w:r w:rsidR="002D21E2" w:rsidRPr="00C5626D">
        <w:rPr>
          <w:rFonts w:ascii="Arial" w:eastAsia="Arial" w:hAnsi="Arial" w:cs="Arial"/>
          <w:color w:val="000000"/>
          <w:sz w:val="22"/>
          <w:szCs w:val="22"/>
        </w:rPr>
        <w:t>C</w:t>
      </w:r>
      <w:r w:rsidRPr="00C5626D">
        <w:rPr>
          <w:rFonts w:ascii="Arial" w:eastAsia="Arial" w:hAnsi="Arial" w:cs="Arial"/>
          <w:color w:val="000000"/>
          <w:sz w:val="22"/>
          <w:szCs w:val="22"/>
        </w:rPr>
        <w:t xml:space="preserve">ontratación con pluralidad de oferentes adelantados por las </w:t>
      </w:r>
      <w:r w:rsidR="00221B8B" w:rsidRPr="00C5626D">
        <w:rPr>
          <w:rFonts w:ascii="Arial" w:eastAsia="Arial" w:hAnsi="Arial" w:cs="Arial"/>
          <w:color w:val="000000"/>
          <w:sz w:val="22"/>
          <w:szCs w:val="22"/>
        </w:rPr>
        <w:t>e</w:t>
      </w:r>
      <w:r w:rsidRPr="00C5626D">
        <w:rPr>
          <w:rFonts w:ascii="Arial" w:eastAsia="Arial" w:hAnsi="Arial" w:cs="Arial"/>
          <w:color w:val="000000"/>
          <w:sz w:val="22"/>
          <w:szCs w:val="22"/>
        </w:rPr>
        <w:t xml:space="preserve">ntidades </w:t>
      </w:r>
      <w:r w:rsidR="00221B8B" w:rsidRPr="00C5626D">
        <w:rPr>
          <w:rFonts w:ascii="Arial" w:eastAsia="Arial" w:hAnsi="Arial" w:cs="Arial"/>
          <w:color w:val="000000"/>
          <w:sz w:val="22"/>
          <w:szCs w:val="22"/>
        </w:rPr>
        <w:t>e</w:t>
      </w:r>
      <w:r w:rsidRPr="00C5626D">
        <w:rPr>
          <w:rFonts w:ascii="Arial" w:eastAsia="Arial" w:hAnsi="Arial" w:cs="Arial"/>
          <w:color w:val="000000"/>
          <w:sz w:val="22"/>
          <w:szCs w:val="22"/>
        </w:rPr>
        <w:t>statales independientemente de su régimen de contratación, patrimonios autónomos y particulares que ejecuten recursos públicos, que cumplan las condiciones señaladas en el artículo 2.2.1.2.4.2.2 del Decreto 1082 del 2015.</w:t>
      </w:r>
      <w:r w:rsidR="001C2A34" w:rsidRPr="00C5626D">
        <w:rPr>
          <w:rFonts w:ascii="Arial" w:eastAsia="Arial" w:hAnsi="Arial" w:cs="Arial"/>
          <w:color w:val="000000"/>
          <w:sz w:val="22"/>
          <w:szCs w:val="22"/>
        </w:rPr>
        <w:t xml:space="preserve"> Por tanto, las entidades con régimen especial deberán </w:t>
      </w:r>
      <w:r w:rsidR="009E1D86" w:rsidRPr="00C5626D">
        <w:rPr>
          <w:rFonts w:ascii="Arial" w:eastAsia="Arial" w:hAnsi="Arial" w:cs="Arial"/>
          <w:color w:val="000000"/>
          <w:sz w:val="22"/>
          <w:szCs w:val="22"/>
        </w:rPr>
        <w:t xml:space="preserve">aplicar </w:t>
      </w:r>
      <w:r w:rsidR="001C2A34" w:rsidRPr="00C5626D">
        <w:rPr>
          <w:rFonts w:ascii="Arial" w:eastAsia="Arial" w:hAnsi="Arial" w:cs="Arial"/>
          <w:color w:val="000000"/>
          <w:sz w:val="22"/>
          <w:szCs w:val="22"/>
        </w:rPr>
        <w:t>la norma citada</w:t>
      </w:r>
      <w:r w:rsidR="002D21E2" w:rsidRPr="00C5626D">
        <w:rPr>
          <w:rFonts w:ascii="Arial" w:eastAsia="Arial" w:hAnsi="Arial" w:cs="Arial"/>
          <w:color w:val="000000"/>
          <w:sz w:val="22"/>
          <w:szCs w:val="22"/>
        </w:rPr>
        <w:t xml:space="preserve"> y modificar sus manuales de contratación según corresponda</w:t>
      </w:r>
      <w:r w:rsidR="00F330B1" w:rsidRPr="00C5626D">
        <w:rPr>
          <w:rFonts w:ascii="Arial" w:eastAsia="Arial" w:hAnsi="Arial" w:cs="Arial"/>
          <w:color w:val="000000"/>
          <w:sz w:val="22"/>
          <w:szCs w:val="22"/>
        </w:rPr>
        <w:t>, para cumplir con la finalidad señalada.</w:t>
      </w:r>
    </w:p>
    <w:p w14:paraId="4A8F519E" w14:textId="61AE18A6" w:rsidR="00A641F1" w:rsidRPr="00C5626D" w:rsidRDefault="007B1415" w:rsidP="008E7A6A">
      <w:pPr>
        <w:spacing w:before="120" w:line="276" w:lineRule="auto"/>
        <w:ind w:firstLine="709"/>
        <w:jc w:val="both"/>
        <w:rPr>
          <w:rFonts w:ascii="Arial" w:eastAsia="Arial" w:hAnsi="Arial" w:cs="Arial"/>
          <w:color w:val="000000"/>
          <w:sz w:val="22"/>
          <w:szCs w:val="22"/>
        </w:rPr>
      </w:pPr>
      <w:r w:rsidRPr="00C5626D">
        <w:rPr>
          <w:rFonts w:ascii="Arial" w:eastAsia="Arial" w:hAnsi="Arial" w:cs="Arial"/>
          <w:color w:val="000000"/>
          <w:sz w:val="22"/>
          <w:szCs w:val="22"/>
        </w:rPr>
        <w:t>En este contexto,</w:t>
      </w:r>
      <w:r w:rsidR="006B0E82" w:rsidRPr="00C5626D">
        <w:rPr>
          <w:rFonts w:ascii="Arial" w:eastAsia="Arial" w:hAnsi="Arial" w:cs="Arial"/>
          <w:color w:val="000000"/>
          <w:sz w:val="22"/>
          <w:szCs w:val="22"/>
        </w:rPr>
        <w:t xml:space="preserve"> </w:t>
      </w:r>
      <w:r w:rsidR="008E7A6A" w:rsidRPr="00C5626D">
        <w:rPr>
          <w:rFonts w:ascii="Arial" w:eastAsia="Arial" w:hAnsi="Arial" w:cs="Arial"/>
          <w:color w:val="000000"/>
          <w:sz w:val="22"/>
          <w:szCs w:val="22"/>
        </w:rPr>
        <w:t xml:space="preserve">los </w:t>
      </w:r>
      <w:r w:rsidRPr="00C5626D">
        <w:rPr>
          <w:rFonts w:ascii="Arial" w:eastAsia="Arial" w:hAnsi="Arial" w:cs="Arial"/>
          <w:color w:val="000000"/>
          <w:sz w:val="22"/>
          <w:szCs w:val="22"/>
        </w:rPr>
        <w:t xml:space="preserve">Procesos de Contratación con pluralidad de oferentes </w:t>
      </w:r>
      <w:r w:rsidR="008E7A6A" w:rsidRPr="00C5626D">
        <w:rPr>
          <w:rFonts w:ascii="Arial" w:eastAsia="Arial" w:hAnsi="Arial" w:cs="Arial"/>
          <w:color w:val="000000"/>
          <w:sz w:val="22"/>
          <w:szCs w:val="22"/>
        </w:rPr>
        <w:t xml:space="preserve">que adelante las entidades con régimen especial </w:t>
      </w:r>
      <w:r w:rsidRPr="00C5626D">
        <w:rPr>
          <w:rFonts w:ascii="Arial" w:eastAsia="Arial" w:hAnsi="Arial" w:cs="Arial"/>
          <w:color w:val="000000"/>
          <w:sz w:val="22"/>
          <w:szCs w:val="22"/>
        </w:rPr>
        <w:t xml:space="preserve">cuyo presupuesto oficial </w:t>
      </w:r>
      <w:r w:rsidR="006C002C" w:rsidRPr="00C5626D">
        <w:rPr>
          <w:rFonts w:ascii="Arial" w:eastAsia="Arial" w:hAnsi="Arial" w:cs="Arial"/>
          <w:color w:val="000000"/>
          <w:sz w:val="22"/>
          <w:szCs w:val="22"/>
        </w:rPr>
        <w:t xml:space="preserve">no supere la cuantía de US$125.000 – liquidados con la tasa de cambio que para el efecto determina cada dos años el Ministerio de Comercio, Industria y Turismo- serán susceptibles de limitarse a Mipyme. </w:t>
      </w:r>
      <w:r w:rsidR="00FC2497" w:rsidRPr="00C5626D">
        <w:rPr>
          <w:rFonts w:ascii="Arial" w:eastAsia="Arial" w:hAnsi="Arial" w:cs="Arial"/>
          <w:color w:val="000000"/>
          <w:sz w:val="22"/>
          <w:szCs w:val="22"/>
        </w:rPr>
        <w:t xml:space="preserve">Para estos efectos, </w:t>
      </w:r>
      <w:r w:rsidR="007823BB" w:rsidRPr="00C5626D">
        <w:rPr>
          <w:rFonts w:ascii="Arial" w:eastAsia="Arial" w:hAnsi="Arial" w:cs="Arial"/>
          <w:color w:val="000000"/>
          <w:sz w:val="22"/>
          <w:szCs w:val="22"/>
        </w:rPr>
        <w:t xml:space="preserve">como lo dispone la norma, </w:t>
      </w:r>
      <w:r w:rsidR="006B18B8" w:rsidRPr="00C5626D">
        <w:rPr>
          <w:rFonts w:ascii="Arial" w:eastAsia="Arial" w:hAnsi="Arial" w:cs="Arial"/>
          <w:color w:val="000000"/>
          <w:sz w:val="22"/>
          <w:szCs w:val="22"/>
        </w:rPr>
        <w:t>deberán</w:t>
      </w:r>
      <w:r w:rsidR="001624D6" w:rsidRPr="00C5626D">
        <w:rPr>
          <w:rFonts w:ascii="Arial" w:eastAsia="Arial" w:hAnsi="Arial" w:cs="Arial"/>
          <w:color w:val="000000"/>
          <w:sz w:val="22"/>
          <w:szCs w:val="22"/>
        </w:rPr>
        <w:t xml:space="preserve"> estable</w:t>
      </w:r>
      <w:r w:rsidR="006B18B8" w:rsidRPr="00C5626D">
        <w:rPr>
          <w:rFonts w:ascii="Arial" w:eastAsia="Arial" w:hAnsi="Arial" w:cs="Arial"/>
          <w:color w:val="000000"/>
          <w:sz w:val="22"/>
          <w:szCs w:val="22"/>
        </w:rPr>
        <w:t>cer</w:t>
      </w:r>
      <w:r w:rsidR="00FC2497" w:rsidRPr="00C5626D">
        <w:rPr>
          <w:rFonts w:ascii="Arial" w:eastAsia="Arial" w:hAnsi="Arial" w:cs="Arial"/>
          <w:color w:val="000000"/>
          <w:sz w:val="22"/>
          <w:szCs w:val="22"/>
        </w:rPr>
        <w:t xml:space="preserve"> </w:t>
      </w:r>
      <w:r w:rsidR="000216E2" w:rsidRPr="00C5626D">
        <w:rPr>
          <w:rFonts w:ascii="Arial" w:eastAsia="Arial" w:hAnsi="Arial" w:cs="Arial"/>
          <w:color w:val="000000"/>
          <w:sz w:val="22"/>
          <w:szCs w:val="22"/>
        </w:rPr>
        <w:t>el plazo</w:t>
      </w:r>
      <w:r w:rsidR="006B18B8" w:rsidRPr="00C5626D">
        <w:rPr>
          <w:rFonts w:ascii="Arial" w:eastAsia="Arial" w:hAnsi="Arial" w:cs="Arial"/>
          <w:color w:val="000000"/>
          <w:sz w:val="22"/>
          <w:szCs w:val="22"/>
        </w:rPr>
        <w:t xml:space="preserve"> para recibir las</w:t>
      </w:r>
      <w:r w:rsidR="001624D6" w:rsidRPr="00C5626D">
        <w:rPr>
          <w:rFonts w:ascii="Arial" w:eastAsia="Arial" w:hAnsi="Arial" w:cs="Arial"/>
          <w:color w:val="000000"/>
          <w:sz w:val="22"/>
          <w:szCs w:val="22"/>
        </w:rPr>
        <w:t xml:space="preserve"> solicitudes</w:t>
      </w:r>
      <w:r w:rsidR="006B18B8" w:rsidRPr="00C5626D">
        <w:rPr>
          <w:rFonts w:ascii="Arial" w:eastAsia="Arial" w:hAnsi="Arial" w:cs="Arial"/>
          <w:color w:val="000000"/>
          <w:sz w:val="22"/>
          <w:szCs w:val="22"/>
        </w:rPr>
        <w:t xml:space="preserve"> de</w:t>
      </w:r>
      <w:r w:rsidR="00454D1E" w:rsidRPr="00C5626D">
        <w:rPr>
          <w:rFonts w:ascii="Arial" w:eastAsia="Arial" w:hAnsi="Arial" w:cs="Arial"/>
          <w:color w:val="000000"/>
          <w:sz w:val="22"/>
          <w:szCs w:val="22"/>
        </w:rPr>
        <w:t xml:space="preserve"> al menos dos</w:t>
      </w:r>
      <w:r w:rsidR="006B18B8" w:rsidRPr="00C5626D">
        <w:rPr>
          <w:rFonts w:ascii="Arial" w:eastAsia="Arial" w:hAnsi="Arial" w:cs="Arial"/>
          <w:color w:val="000000"/>
          <w:sz w:val="22"/>
          <w:szCs w:val="22"/>
        </w:rPr>
        <w:t xml:space="preserve"> Mipyme</w:t>
      </w:r>
      <w:r w:rsidR="001624D6" w:rsidRPr="00C5626D">
        <w:rPr>
          <w:rFonts w:ascii="Arial" w:eastAsia="Arial" w:hAnsi="Arial" w:cs="Arial"/>
          <w:color w:val="000000"/>
          <w:sz w:val="22"/>
          <w:szCs w:val="22"/>
        </w:rPr>
        <w:t xml:space="preserve"> </w:t>
      </w:r>
      <w:r w:rsidR="00454D1E" w:rsidRPr="00C5626D">
        <w:rPr>
          <w:rFonts w:ascii="Arial" w:eastAsia="Arial" w:hAnsi="Arial" w:cs="Arial"/>
          <w:color w:val="000000"/>
          <w:sz w:val="22"/>
          <w:szCs w:val="22"/>
        </w:rPr>
        <w:t xml:space="preserve">a más tardar un </w:t>
      </w:r>
      <w:r w:rsidR="001624D6" w:rsidRPr="00C5626D">
        <w:rPr>
          <w:rFonts w:ascii="Arial" w:eastAsia="Arial" w:hAnsi="Arial" w:cs="Arial"/>
          <w:color w:val="000000"/>
          <w:sz w:val="22"/>
          <w:szCs w:val="22"/>
        </w:rPr>
        <w:t xml:space="preserve">(1) día hábil antes de la expedición del acto administrativo de apertura, o el que haga sus veces de acuerdo con la normativa aplicable a cada </w:t>
      </w:r>
      <w:r w:rsidR="000216E2" w:rsidRPr="00C5626D">
        <w:rPr>
          <w:rFonts w:ascii="Arial" w:eastAsia="Arial" w:hAnsi="Arial" w:cs="Arial"/>
          <w:color w:val="000000"/>
          <w:sz w:val="22"/>
          <w:szCs w:val="22"/>
        </w:rPr>
        <w:t>P</w:t>
      </w:r>
      <w:r w:rsidR="001624D6" w:rsidRPr="00C5626D">
        <w:rPr>
          <w:rFonts w:ascii="Arial" w:eastAsia="Arial" w:hAnsi="Arial" w:cs="Arial"/>
          <w:color w:val="000000"/>
          <w:sz w:val="22"/>
          <w:szCs w:val="22"/>
        </w:rPr>
        <w:t xml:space="preserve">roceso de </w:t>
      </w:r>
      <w:r w:rsidR="000216E2" w:rsidRPr="00C5626D">
        <w:rPr>
          <w:rFonts w:ascii="Arial" w:eastAsia="Arial" w:hAnsi="Arial" w:cs="Arial"/>
          <w:color w:val="000000"/>
          <w:sz w:val="22"/>
          <w:szCs w:val="22"/>
        </w:rPr>
        <w:t>C</w:t>
      </w:r>
      <w:r w:rsidR="001624D6" w:rsidRPr="00C5626D">
        <w:rPr>
          <w:rFonts w:ascii="Arial" w:eastAsia="Arial" w:hAnsi="Arial" w:cs="Arial"/>
          <w:color w:val="000000"/>
          <w:sz w:val="22"/>
          <w:szCs w:val="22"/>
        </w:rPr>
        <w:t xml:space="preserve">ontratación. De esta forma, si dentro del procedimiento de contratación no cuentan con la etapa de expedición de un acto de apertura, </w:t>
      </w:r>
      <w:r w:rsidR="00454D1E" w:rsidRPr="00C5626D">
        <w:rPr>
          <w:rFonts w:ascii="Arial" w:eastAsia="Arial" w:hAnsi="Arial" w:cs="Arial"/>
          <w:color w:val="000000"/>
          <w:sz w:val="22"/>
          <w:szCs w:val="22"/>
        </w:rPr>
        <w:t>se tomará en cuenta</w:t>
      </w:r>
      <w:r w:rsidRPr="00C5626D">
        <w:rPr>
          <w:rFonts w:ascii="Arial" w:eastAsia="Arial" w:hAnsi="Arial" w:cs="Arial"/>
          <w:color w:val="000000"/>
          <w:sz w:val="22"/>
          <w:szCs w:val="22"/>
        </w:rPr>
        <w:t xml:space="preserve"> el </w:t>
      </w:r>
      <w:r w:rsidR="001624D6" w:rsidRPr="00C5626D">
        <w:rPr>
          <w:rFonts w:ascii="Arial" w:eastAsia="Arial" w:hAnsi="Arial" w:cs="Arial"/>
          <w:color w:val="000000"/>
          <w:sz w:val="22"/>
          <w:szCs w:val="22"/>
        </w:rPr>
        <w:t>acto que haga sus veces para recibir las solicitudes de que trata el numeral segundo del artículo 2.2.1.2.4.2.2 del Decreto 1082 del 2015</w:t>
      </w:r>
      <w:r w:rsidR="000216E2" w:rsidRPr="00C5626D">
        <w:rPr>
          <w:rFonts w:ascii="Arial" w:eastAsia="Arial" w:hAnsi="Arial" w:cs="Arial"/>
          <w:color w:val="000000"/>
          <w:sz w:val="22"/>
          <w:szCs w:val="22"/>
        </w:rPr>
        <w:t xml:space="preserve">. </w:t>
      </w:r>
      <w:r w:rsidR="006B18B8" w:rsidRPr="00C5626D">
        <w:rPr>
          <w:rFonts w:ascii="Arial" w:eastAsia="Arial" w:hAnsi="Arial" w:cs="Arial"/>
          <w:color w:val="000000"/>
          <w:sz w:val="22"/>
          <w:szCs w:val="22"/>
        </w:rPr>
        <w:t xml:space="preserve">En todo caso, </w:t>
      </w:r>
      <w:r w:rsidR="00454D1E" w:rsidRPr="00C5626D">
        <w:rPr>
          <w:rFonts w:ascii="Arial" w:eastAsia="Arial" w:hAnsi="Arial" w:cs="Arial"/>
          <w:color w:val="000000"/>
          <w:sz w:val="22"/>
          <w:szCs w:val="22"/>
        </w:rPr>
        <w:t>e</w:t>
      </w:r>
      <w:r w:rsidR="006B18B8" w:rsidRPr="00C5626D">
        <w:rPr>
          <w:rFonts w:ascii="Arial" w:eastAsia="Arial" w:hAnsi="Arial" w:cs="Arial"/>
          <w:color w:val="000000"/>
          <w:sz w:val="22"/>
          <w:szCs w:val="22"/>
        </w:rPr>
        <w:t xml:space="preserve">l plazo que se disponga para el </w:t>
      </w:r>
      <w:r w:rsidRPr="00C5626D">
        <w:rPr>
          <w:rFonts w:ascii="Arial" w:eastAsia="Arial" w:hAnsi="Arial" w:cs="Arial"/>
          <w:color w:val="000000"/>
          <w:sz w:val="22"/>
          <w:szCs w:val="22"/>
        </w:rPr>
        <w:t>efecto</w:t>
      </w:r>
      <w:r w:rsidR="006B18B8" w:rsidRPr="00C5626D">
        <w:rPr>
          <w:rFonts w:ascii="Arial" w:eastAsia="Arial" w:hAnsi="Arial" w:cs="Arial"/>
          <w:color w:val="000000"/>
          <w:sz w:val="22"/>
          <w:szCs w:val="22"/>
        </w:rPr>
        <w:t xml:space="preserve"> debe ser anterior a esta etapa</w:t>
      </w:r>
      <w:r w:rsidR="00A641F1" w:rsidRPr="00C5626D">
        <w:rPr>
          <w:rFonts w:ascii="Arial" w:eastAsia="Arial" w:hAnsi="Arial" w:cs="Arial"/>
          <w:color w:val="000000"/>
          <w:sz w:val="22"/>
          <w:szCs w:val="22"/>
        </w:rPr>
        <w:t xml:space="preserve">, como lo dispone expresamente el artículo en comento. </w:t>
      </w:r>
    </w:p>
    <w:p w14:paraId="0BAD255F" w14:textId="7CC03CE6" w:rsidR="005D37F0" w:rsidRPr="00C5626D" w:rsidRDefault="005A360C" w:rsidP="004C1887">
      <w:pPr>
        <w:spacing w:before="120" w:after="120" w:line="276" w:lineRule="auto"/>
        <w:ind w:firstLine="709"/>
        <w:jc w:val="both"/>
        <w:rPr>
          <w:rFonts w:ascii="Arial" w:eastAsia="Arial" w:hAnsi="Arial" w:cs="Arial"/>
          <w:color w:val="000000"/>
          <w:sz w:val="22"/>
          <w:szCs w:val="22"/>
        </w:rPr>
      </w:pPr>
      <w:r w:rsidRPr="00C5626D">
        <w:rPr>
          <w:rFonts w:ascii="Arial" w:eastAsia="Arial" w:hAnsi="Arial" w:cs="Arial"/>
          <w:color w:val="000000"/>
          <w:sz w:val="22"/>
          <w:szCs w:val="22"/>
        </w:rPr>
        <w:t>Ahora bien, en la consulta se indaga</w:t>
      </w:r>
      <w:r w:rsidR="00595D8F" w:rsidRPr="00C5626D">
        <w:rPr>
          <w:rFonts w:ascii="Arial" w:eastAsia="Arial" w:hAnsi="Arial" w:cs="Arial"/>
          <w:color w:val="000000"/>
          <w:sz w:val="22"/>
          <w:szCs w:val="22"/>
        </w:rPr>
        <w:t xml:space="preserve"> sobre la posibilidad de presentar la solicitud de limitación a Mipyme </w:t>
      </w:r>
      <w:r w:rsidR="0035597C" w:rsidRPr="00C5626D">
        <w:rPr>
          <w:rFonts w:ascii="Arial" w:eastAsia="Arial" w:hAnsi="Arial" w:cs="Arial"/>
          <w:color w:val="000000"/>
          <w:sz w:val="22"/>
          <w:szCs w:val="22"/>
        </w:rPr>
        <w:t xml:space="preserve">en </w:t>
      </w:r>
      <w:r w:rsidR="00EE310B" w:rsidRPr="00C5626D">
        <w:rPr>
          <w:rFonts w:ascii="Arial" w:eastAsia="Arial" w:hAnsi="Arial" w:cs="Arial"/>
          <w:color w:val="000000"/>
          <w:sz w:val="22"/>
          <w:szCs w:val="22"/>
        </w:rPr>
        <w:t xml:space="preserve">los procesos que adelanten las entidades con régimen especial </w:t>
      </w:r>
      <w:r w:rsidR="0035597C" w:rsidRPr="00C5626D">
        <w:rPr>
          <w:rFonts w:ascii="Arial" w:eastAsia="Arial" w:hAnsi="Arial" w:cs="Arial"/>
          <w:color w:val="000000"/>
          <w:sz w:val="22"/>
          <w:szCs w:val="22"/>
        </w:rPr>
        <w:t>dentro</w:t>
      </w:r>
      <w:r w:rsidR="00595D8F" w:rsidRPr="00C5626D">
        <w:rPr>
          <w:rFonts w:ascii="Arial" w:eastAsia="Arial" w:hAnsi="Arial" w:cs="Arial"/>
          <w:color w:val="000000"/>
          <w:sz w:val="22"/>
          <w:szCs w:val="22"/>
        </w:rPr>
        <w:t xml:space="preserve"> </w:t>
      </w:r>
      <w:r w:rsidR="0035597C" w:rsidRPr="00C5626D">
        <w:rPr>
          <w:rFonts w:ascii="Arial" w:eastAsia="Arial" w:hAnsi="Arial" w:cs="Arial"/>
          <w:color w:val="000000"/>
          <w:sz w:val="22"/>
          <w:szCs w:val="22"/>
        </w:rPr>
        <w:t>d</w:t>
      </w:r>
      <w:r w:rsidR="008B5E95" w:rsidRPr="00C5626D">
        <w:rPr>
          <w:rFonts w:ascii="Arial" w:eastAsia="Arial" w:hAnsi="Arial" w:cs="Arial"/>
          <w:color w:val="000000"/>
          <w:sz w:val="22"/>
          <w:szCs w:val="22"/>
        </w:rPr>
        <w:t>el plazo</w:t>
      </w:r>
      <w:r w:rsidR="00595D8F" w:rsidRPr="00C5626D">
        <w:rPr>
          <w:rFonts w:ascii="Arial" w:eastAsia="Arial" w:hAnsi="Arial" w:cs="Arial"/>
          <w:color w:val="000000"/>
          <w:sz w:val="22"/>
          <w:szCs w:val="22"/>
        </w:rPr>
        <w:t xml:space="preserve"> establecid</w:t>
      </w:r>
      <w:r w:rsidR="00EE310B" w:rsidRPr="00C5626D">
        <w:rPr>
          <w:rFonts w:ascii="Arial" w:eastAsia="Arial" w:hAnsi="Arial" w:cs="Arial"/>
          <w:color w:val="000000"/>
          <w:sz w:val="22"/>
          <w:szCs w:val="22"/>
        </w:rPr>
        <w:t>o</w:t>
      </w:r>
      <w:r w:rsidR="00595D8F" w:rsidRPr="00C5626D">
        <w:rPr>
          <w:rFonts w:ascii="Arial" w:eastAsia="Arial" w:hAnsi="Arial" w:cs="Arial"/>
          <w:color w:val="000000"/>
          <w:sz w:val="22"/>
          <w:szCs w:val="22"/>
        </w:rPr>
        <w:t xml:space="preserve"> para </w:t>
      </w:r>
      <w:r w:rsidR="00735547" w:rsidRPr="00C5626D">
        <w:rPr>
          <w:rFonts w:ascii="Arial" w:eastAsia="Arial" w:hAnsi="Arial" w:cs="Arial"/>
          <w:color w:val="000000"/>
          <w:sz w:val="22"/>
          <w:szCs w:val="22"/>
        </w:rPr>
        <w:t>la</w:t>
      </w:r>
      <w:r w:rsidR="00595D8F" w:rsidRPr="00C5626D">
        <w:rPr>
          <w:rFonts w:ascii="Arial" w:eastAsia="Arial" w:hAnsi="Arial" w:cs="Arial"/>
          <w:color w:val="000000"/>
          <w:sz w:val="22"/>
          <w:szCs w:val="22"/>
        </w:rPr>
        <w:t xml:space="preserve"> mínima cuantía</w:t>
      </w:r>
      <w:r w:rsidR="00547BDC" w:rsidRPr="00C5626D">
        <w:rPr>
          <w:rFonts w:ascii="Arial" w:eastAsia="Arial" w:hAnsi="Arial" w:cs="Arial"/>
          <w:color w:val="000000"/>
          <w:sz w:val="22"/>
          <w:szCs w:val="22"/>
        </w:rPr>
        <w:t>, aspecto</w:t>
      </w:r>
      <w:r w:rsidR="00595D8F" w:rsidRPr="00C5626D">
        <w:rPr>
          <w:rFonts w:ascii="Arial" w:eastAsia="Arial" w:hAnsi="Arial" w:cs="Arial"/>
          <w:color w:val="000000"/>
          <w:sz w:val="22"/>
          <w:szCs w:val="22"/>
        </w:rPr>
        <w:t xml:space="preserve"> regulado en el artículo</w:t>
      </w:r>
      <w:r w:rsidR="0025615A" w:rsidRPr="00C5626D">
        <w:rPr>
          <w:rFonts w:ascii="Arial" w:eastAsia="Arial" w:hAnsi="Arial" w:cs="Arial"/>
          <w:color w:val="000000"/>
          <w:sz w:val="22"/>
          <w:szCs w:val="22"/>
        </w:rPr>
        <w:t xml:space="preserve"> </w:t>
      </w:r>
      <w:r w:rsidR="0025615A" w:rsidRPr="00C5626D">
        <w:rPr>
          <w:rFonts w:ascii="Arial" w:eastAsia="Calibri" w:hAnsi="Arial" w:cs="Arial"/>
          <w:bCs/>
          <w:color w:val="000000"/>
          <w:sz w:val="22"/>
          <w:szCs w:val="22"/>
          <w:lang w:val="es-ES_tradnl" w:eastAsia="en-US"/>
        </w:rPr>
        <w:t>2.2.1.2.1.5.</w:t>
      </w:r>
      <w:r w:rsidR="008B5E95" w:rsidRPr="00C5626D">
        <w:rPr>
          <w:rFonts w:ascii="Arial" w:eastAsia="Calibri" w:hAnsi="Arial" w:cs="Arial"/>
          <w:bCs/>
          <w:color w:val="000000"/>
          <w:sz w:val="22"/>
          <w:szCs w:val="22"/>
          <w:lang w:val="es-ES_tradnl" w:eastAsia="en-US"/>
        </w:rPr>
        <w:t>2</w:t>
      </w:r>
      <w:r w:rsidR="0025615A" w:rsidRPr="00C5626D">
        <w:rPr>
          <w:rFonts w:ascii="Arial" w:eastAsia="Arial" w:hAnsi="Arial" w:cs="Arial"/>
          <w:color w:val="000000"/>
          <w:sz w:val="22"/>
          <w:szCs w:val="22"/>
        </w:rPr>
        <w:t xml:space="preserve"> </w:t>
      </w:r>
      <w:r w:rsidR="00595D8F" w:rsidRPr="00C5626D">
        <w:rPr>
          <w:rFonts w:ascii="Arial" w:eastAsia="Arial" w:hAnsi="Arial" w:cs="Arial"/>
          <w:color w:val="000000"/>
          <w:sz w:val="22"/>
          <w:szCs w:val="22"/>
        </w:rPr>
        <w:t>del Decreto 1082 de 2015</w:t>
      </w:r>
      <w:r w:rsidR="008B5E95" w:rsidRPr="00C5626D">
        <w:rPr>
          <w:rStyle w:val="Refdenotaalpie"/>
          <w:rFonts w:ascii="Arial" w:eastAsia="Arial" w:hAnsi="Arial" w:cs="Arial"/>
          <w:color w:val="000000"/>
          <w:sz w:val="22"/>
          <w:szCs w:val="22"/>
        </w:rPr>
        <w:footnoteReference w:id="13"/>
      </w:r>
      <w:r w:rsidR="00595D8F" w:rsidRPr="00C5626D">
        <w:rPr>
          <w:rFonts w:ascii="Arial" w:eastAsia="Arial" w:hAnsi="Arial" w:cs="Arial"/>
          <w:color w:val="000000"/>
          <w:sz w:val="22"/>
          <w:szCs w:val="22"/>
        </w:rPr>
        <w:t xml:space="preserve">. La respuesta a este interrogante es negativa </w:t>
      </w:r>
      <w:r w:rsidR="00C11C4D" w:rsidRPr="00C5626D">
        <w:rPr>
          <w:rFonts w:ascii="Arial" w:eastAsia="Arial" w:hAnsi="Arial" w:cs="Arial"/>
          <w:color w:val="000000"/>
          <w:sz w:val="22"/>
          <w:szCs w:val="22"/>
        </w:rPr>
        <w:t xml:space="preserve">por </w:t>
      </w:r>
      <w:r w:rsidR="00C11C4D" w:rsidRPr="00C5626D">
        <w:rPr>
          <w:rFonts w:ascii="Arial" w:eastAsia="Arial" w:hAnsi="Arial" w:cs="Arial"/>
          <w:color w:val="000000"/>
          <w:sz w:val="22"/>
          <w:szCs w:val="22"/>
        </w:rPr>
        <w:lastRenderedPageBreak/>
        <w:t xml:space="preserve">dos </w:t>
      </w:r>
      <w:r w:rsidR="00C227AC" w:rsidRPr="00C5626D">
        <w:rPr>
          <w:rFonts w:ascii="Arial" w:eastAsia="Arial" w:hAnsi="Arial" w:cs="Arial"/>
          <w:color w:val="000000"/>
          <w:sz w:val="22"/>
          <w:szCs w:val="22"/>
        </w:rPr>
        <w:t xml:space="preserve">(2) </w:t>
      </w:r>
      <w:r w:rsidR="00C11C4D" w:rsidRPr="00C5626D">
        <w:rPr>
          <w:rFonts w:ascii="Arial" w:eastAsia="Arial" w:hAnsi="Arial" w:cs="Arial"/>
          <w:color w:val="000000"/>
          <w:sz w:val="22"/>
          <w:szCs w:val="22"/>
        </w:rPr>
        <w:t>argumentos principales</w:t>
      </w:r>
      <w:r w:rsidR="00C227AC" w:rsidRPr="00C5626D">
        <w:rPr>
          <w:rFonts w:ascii="Arial" w:eastAsia="Arial" w:hAnsi="Arial" w:cs="Arial"/>
          <w:color w:val="000000"/>
          <w:sz w:val="22"/>
          <w:szCs w:val="22"/>
        </w:rPr>
        <w:t>.</w:t>
      </w:r>
      <w:r w:rsidR="00C11C4D" w:rsidRPr="00C5626D">
        <w:rPr>
          <w:rFonts w:ascii="Arial" w:eastAsia="Arial" w:hAnsi="Arial" w:cs="Arial"/>
          <w:color w:val="000000"/>
          <w:sz w:val="22"/>
          <w:szCs w:val="22"/>
        </w:rPr>
        <w:t xml:space="preserve"> </w:t>
      </w:r>
      <w:r w:rsidR="00C11C4D" w:rsidRPr="00C5626D">
        <w:rPr>
          <w:rFonts w:ascii="Arial" w:eastAsia="Arial" w:hAnsi="Arial" w:cs="Arial"/>
          <w:i/>
          <w:iCs/>
          <w:color w:val="000000"/>
          <w:sz w:val="22"/>
          <w:szCs w:val="22"/>
        </w:rPr>
        <w:t>En primer lugar</w:t>
      </w:r>
      <w:r w:rsidR="005C11A8" w:rsidRPr="00C5626D">
        <w:rPr>
          <w:rFonts w:ascii="Arial" w:eastAsia="Arial" w:hAnsi="Arial" w:cs="Arial"/>
          <w:color w:val="000000"/>
          <w:sz w:val="22"/>
          <w:szCs w:val="22"/>
        </w:rPr>
        <w:t xml:space="preserve">, </w:t>
      </w:r>
      <w:r w:rsidR="00FB4207" w:rsidRPr="00C5626D">
        <w:rPr>
          <w:rFonts w:ascii="Arial" w:eastAsia="Arial" w:hAnsi="Arial" w:cs="Arial"/>
          <w:color w:val="000000"/>
          <w:sz w:val="22"/>
          <w:szCs w:val="22"/>
        </w:rPr>
        <w:t xml:space="preserve">como se expuso, </w:t>
      </w:r>
      <w:r w:rsidR="005C11A8" w:rsidRPr="00C5626D">
        <w:rPr>
          <w:rFonts w:ascii="Arial" w:eastAsia="Arial" w:hAnsi="Arial" w:cs="Arial"/>
          <w:color w:val="000000"/>
          <w:sz w:val="22"/>
          <w:szCs w:val="22"/>
        </w:rPr>
        <w:t>l</w:t>
      </w:r>
      <w:r w:rsidR="00C11C4D" w:rsidRPr="00C5626D">
        <w:rPr>
          <w:rFonts w:ascii="Arial" w:eastAsia="Arial" w:hAnsi="Arial" w:cs="Arial"/>
          <w:color w:val="000000"/>
          <w:sz w:val="22"/>
          <w:szCs w:val="22"/>
        </w:rPr>
        <w:t>a norma que reglamenta</w:t>
      </w:r>
      <w:r w:rsidR="005C11A8" w:rsidRPr="00C5626D">
        <w:rPr>
          <w:rFonts w:ascii="Arial" w:eastAsia="Arial" w:hAnsi="Arial" w:cs="Arial"/>
          <w:color w:val="000000"/>
          <w:sz w:val="22"/>
          <w:szCs w:val="22"/>
        </w:rPr>
        <w:t xml:space="preserve"> los</w:t>
      </w:r>
      <w:r w:rsidR="00C11C4D" w:rsidRPr="00C5626D">
        <w:rPr>
          <w:rFonts w:ascii="Arial" w:eastAsia="Arial" w:hAnsi="Arial" w:cs="Arial"/>
          <w:color w:val="000000"/>
          <w:sz w:val="22"/>
          <w:szCs w:val="22"/>
        </w:rPr>
        <w:t xml:space="preserve"> </w:t>
      </w:r>
      <w:r w:rsidR="005C11A8" w:rsidRPr="00C5626D">
        <w:rPr>
          <w:rFonts w:ascii="Arial" w:hAnsi="Arial" w:cs="Arial"/>
          <w:bCs/>
          <w:sz w:val="22"/>
          <w:szCs w:val="22"/>
          <w:lang w:val="es-ES_tradnl" w:eastAsia="es-ES"/>
        </w:rPr>
        <w:t xml:space="preserve">requisitos para limitar la convocatoria de los </w:t>
      </w:r>
      <w:r w:rsidR="005C11A8" w:rsidRPr="00C5626D">
        <w:rPr>
          <w:rFonts w:ascii="Arial" w:hAnsi="Arial" w:cs="Arial"/>
          <w:bCs/>
          <w:sz w:val="22"/>
          <w:szCs w:val="22"/>
          <w:lang w:eastAsia="es-ES"/>
        </w:rPr>
        <w:t>procesos de contratación con pluralidad de oferentes</w:t>
      </w:r>
      <w:r w:rsidR="005C11A8" w:rsidRPr="00C5626D">
        <w:rPr>
          <w:rFonts w:ascii="Arial" w:hAnsi="Arial" w:cs="Arial"/>
          <w:bCs/>
          <w:sz w:val="22"/>
          <w:szCs w:val="22"/>
          <w:lang w:val="es-ES_tradnl" w:eastAsia="es-ES"/>
        </w:rPr>
        <w:t xml:space="preserve"> a las Mipyme colombianas con mínimo un (1) año de existencia </w:t>
      </w:r>
      <w:r w:rsidR="005C11A8" w:rsidRPr="00C5626D">
        <w:rPr>
          <w:rFonts w:ascii="Arial" w:eastAsia="Arial" w:hAnsi="Arial" w:cs="Arial"/>
          <w:color w:val="000000"/>
          <w:sz w:val="22"/>
          <w:szCs w:val="22"/>
        </w:rPr>
        <w:t>es el artículo 2.2.1.2.4.2.2. del Decreto 1082 de 2015.</w:t>
      </w:r>
      <w:r w:rsidR="0025615A" w:rsidRPr="00C5626D">
        <w:rPr>
          <w:rFonts w:ascii="Arial" w:eastAsia="Arial" w:hAnsi="Arial" w:cs="Arial"/>
          <w:color w:val="000000"/>
          <w:sz w:val="22"/>
          <w:szCs w:val="22"/>
        </w:rPr>
        <w:t xml:space="preserve"> Por consiguiente,</w:t>
      </w:r>
      <w:r w:rsidR="005C11A8" w:rsidRPr="00C5626D">
        <w:rPr>
          <w:rFonts w:ascii="Arial" w:eastAsia="Arial" w:hAnsi="Arial" w:cs="Arial"/>
          <w:color w:val="000000"/>
          <w:sz w:val="22"/>
          <w:szCs w:val="22"/>
        </w:rPr>
        <w:t xml:space="preserve"> </w:t>
      </w:r>
      <w:r w:rsidR="0025615A" w:rsidRPr="00C5626D">
        <w:rPr>
          <w:rFonts w:ascii="Arial" w:eastAsia="Arial" w:hAnsi="Arial" w:cs="Arial"/>
          <w:color w:val="000000"/>
          <w:sz w:val="22"/>
          <w:szCs w:val="22"/>
        </w:rPr>
        <w:t>debe aplica</w:t>
      </w:r>
      <w:r w:rsidR="00465802" w:rsidRPr="00C5626D">
        <w:rPr>
          <w:rFonts w:ascii="Arial" w:eastAsia="Arial" w:hAnsi="Arial" w:cs="Arial"/>
          <w:color w:val="000000"/>
          <w:sz w:val="22"/>
          <w:szCs w:val="22"/>
        </w:rPr>
        <w:t>rse</w:t>
      </w:r>
      <w:r w:rsidR="0025615A" w:rsidRPr="00C5626D">
        <w:rPr>
          <w:rFonts w:ascii="Arial" w:eastAsia="Arial" w:hAnsi="Arial" w:cs="Arial"/>
          <w:color w:val="000000"/>
          <w:sz w:val="22"/>
          <w:szCs w:val="22"/>
        </w:rPr>
        <w:t xml:space="preserve"> de forma </w:t>
      </w:r>
      <w:r w:rsidR="00B0046F" w:rsidRPr="00C5626D">
        <w:rPr>
          <w:rFonts w:ascii="Arial" w:eastAsia="Arial" w:hAnsi="Arial" w:cs="Arial"/>
          <w:color w:val="000000"/>
          <w:sz w:val="22"/>
          <w:szCs w:val="22"/>
        </w:rPr>
        <w:t xml:space="preserve">preferente y es </w:t>
      </w:r>
      <w:r w:rsidR="0025615A" w:rsidRPr="00C5626D">
        <w:rPr>
          <w:rFonts w:ascii="Arial" w:eastAsia="Arial" w:hAnsi="Arial" w:cs="Arial"/>
          <w:color w:val="000000"/>
          <w:sz w:val="22"/>
          <w:szCs w:val="22"/>
        </w:rPr>
        <w:t xml:space="preserve">obligatoria en las condiciones </w:t>
      </w:r>
      <w:r w:rsidR="00B0046F" w:rsidRPr="00C5626D">
        <w:rPr>
          <w:rFonts w:ascii="Arial" w:eastAsia="Arial" w:hAnsi="Arial" w:cs="Arial"/>
          <w:color w:val="000000"/>
          <w:sz w:val="22"/>
          <w:szCs w:val="22"/>
        </w:rPr>
        <w:t xml:space="preserve">allí </w:t>
      </w:r>
      <w:r w:rsidR="0025615A" w:rsidRPr="00C5626D">
        <w:rPr>
          <w:rFonts w:ascii="Arial" w:eastAsia="Arial" w:hAnsi="Arial" w:cs="Arial"/>
          <w:color w:val="000000"/>
          <w:sz w:val="22"/>
          <w:szCs w:val="22"/>
        </w:rPr>
        <w:t xml:space="preserve">contempladas </w:t>
      </w:r>
      <w:r w:rsidR="008E4042" w:rsidRPr="00C5626D">
        <w:rPr>
          <w:rFonts w:ascii="Arial" w:eastAsia="Arial" w:hAnsi="Arial" w:cs="Arial"/>
          <w:color w:val="000000"/>
          <w:sz w:val="22"/>
          <w:szCs w:val="22"/>
        </w:rPr>
        <w:t>p</w:t>
      </w:r>
      <w:r w:rsidR="00B0046F" w:rsidRPr="00C5626D">
        <w:rPr>
          <w:rFonts w:ascii="Arial" w:eastAsia="Arial" w:hAnsi="Arial" w:cs="Arial"/>
          <w:color w:val="000000"/>
          <w:sz w:val="22"/>
          <w:szCs w:val="22"/>
        </w:rPr>
        <w:t>ara</w:t>
      </w:r>
      <w:r w:rsidR="0025615A" w:rsidRPr="00C5626D">
        <w:rPr>
          <w:rFonts w:ascii="Arial" w:eastAsia="Arial" w:hAnsi="Arial" w:cs="Arial"/>
          <w:color w:val="000000"/>
          <w:sz w:val="22"/>
          <w:szCs w:val="22"/>
        </w:rPr>
        <w:t xml:space="preserve"> las entidades estatales independientemente de su régimen de contratación, los patrimonios autónomos constituidos por entidades estatales y los particulares que ejecuten recursos públicos</w:t>
      </w:r>
      <w:r w:rsidR="004C1887" w:rsidRPr="00C5626D">
        <w:rPr>
          <w:rFonts w:ascii="Arial" w:eastAsia="Arial" w:hAnsi="Arial" w:cs="Arial"/>
          <w:color w:val="000000"/>
          <w:sz w:val="22"/>
          <w:szCs w:val="22"/>
        </w:rPr>
        <w:t>.</w:t>
      </w:r>
      <w:r w:rsidR="008E4042" w:rsidRPr="00C5626D">
        <w:rPr>
          <w:rFonts w:ascii="Arial" w:eastAsia="Arial" w:hAnsi="Arial" w:cs="Arial"/>
          <w:color w:val="000000"/>
          <w:sz w:val="22"/>
          <w:szCs w:val="22"/>
        </w:rPr>
        <w:t xml:space="preserve"> </w:t>
      </w:r>
    </w:p>
    <w:p w14:paraId="350D77E7" w14:textId="19A6FC8C" w:rsidR="00025B7B" w:rsidRPr="00C5626D" w:rsidRDefault="008E4042" w:rsidP="00F51420">
      <w:pPr>
        <w:spacing w:before="120" w:after="120" w:line="276" w:lineRule="auto"/>
        <w:ind w:firstLine="709"/>
        <w:jc w:val="both"/>
        <w:rPr>
          <w:rFonts w:ascii="Arial" w:eastAsia="Arial" w:hAnsi="Arial" w:cs="Arial"/>
          <w:color w:val="000000" w:themeColor="text1"/>
          <w:sz w:val="22"/>
          <w:szCs w:val="22"/>
        </w:rPr>
      </w:pPr>
      <w:r w:rsidRPr="00C5626D">
        <w:rPr>
          <w:rFonts w:ascii="Arial" w:eastAsia="Arial" w:hAnsi="Arial" w:cs="Arial"/>
          <w:i/>
          <w:iCs/>
          <w:color w:val="000000"/>
          <w:sz w:val="22"/>
          <w:szCs w:val="22"/>
        </w:rPr>
        <w:t>En segundo lugar,</w:t>
      </w:r>
      <w:r w:rsidRPr="00C5626D">
        <w:rPr>
          <w:rFonts w:ascii="Arial" w:eastAsia="Arial" w:hAnsi="Arial" w:cs="Arial"/>
          <w:color w:val="000000"/>
          <w:sz w:val="22"/>
          <w:szCs w:val="22"/>
        </w:rPr>
        <w:t xml:space="preserve"> las </w:t>
      </w:r>
      <w:bookmarkStart w:id="6" w:name="_Hlk103522283"/>
      <w:r w:rsidRPr="00C5626D">
        <w:rPr>
          <w:rFonts w:ascii="Arial" w:eastAsia="Arial" w:hAnsi="Arial" w:cs="Arial"/>
          <w:color w:val="000000"/>
          <w:sz w:val="22"/>
          <w:szCs w:val="22"/>
        </w:rPr>
        <w:t xml:space="preserve">reglas del procedimiento de mínima cuantía establecidas en el artículo </w:t>
      </w:r>
      <w:r w:rsidRPr="00C5626D">
        <w:rPr>
          <w:rFonts w:ascii="Arial" w:eastAsia="Calibri" w:hAnsi="Arial" w:cs="Arial"/>
          <w:bCs/>
          <w:color w:val="000000"/>
          <w:sz w:val="22"/>
          <w:szCs w:val="22"/>
          <w:lang w:val="es-ES_tradnl" w:eastAsia="en-US"/>
        </w:rPr>
        <w:t>2.2.1.2.1.5.</w:t>
      </w:r>
      <w:r w:rsidR="00B0046F" w:rsidRPr="00C5626D">
        <w:rPr>
          <w:rFonts w:ascii="Arial" w:eastAsia="Calibri" w:hAnsi="Arial" w:cs="Arial"/>
          <w:bCs/>
          <w:color w:val="000000"/>
          <w:sz w:val="22"/>
          <w:szCs w:val="22"/>
          <w:lang w:val="es-ES_tradnl" w:eastAsia="en-US"/>
        </w:rPr>
        <w:t>2</w:t>
      </w:r>
      <w:r w:rsidRPr="00C5626D">
        <w:rPr>
          <w:rFonts w:ascii="Arial" w:eastAsia="Arial" w:hAnsi="Arial" w:cs="Arial"/>
          <w:color w:val="000000"/>
          <w:sz w:val="22"/>
          <w:szCs w:val="22"/>
        </w:rPr>
        <w:t xml:space="preserve"> del Decreto 1082 de 2015</w:t>
      </w:r>
      <w:r w:rsidR="00597706" w:rsidRPr="00C5626D">
        <w:rPr>
          <w:rFonts w:ascii="Arial" w:eastAsia="Arial" w:hAnsi="Arial" w:cs="Arial"/>
          <w:color w:val="000000"/>
          <w:sz w:val="22"/>
          <w:szCs w:val="22"/>
        </w:rPr>
        <w:t xml:space="preserve"> </w:t>
      </w:r>
      <w:r w:rsidRPr="00C5626D">
        <w:rPr>
          <w:rFonts w:ascii="Arial" w:eastAsia="Arial" w:hAnsi="Arial" w:cs="Arial"/>
          <w:color w:val="000000"/>
          <w:sz w:val="22"/>
          <w:szCs w:val="22"/>
        </w:rPr>
        <w:t>únicamente aplican para los procedimientos que adelante</w:t>
      </w:r>
      <w:r w:rsidR="00597706" w:rsidRPr="00C5626D">
        <w:rPr>
          <w:rFonts w:ascii="Arial" w:eastAsia="Arial" w:hAnsi="Arial" w:cs="Arial"/>
          <w:color w:val="000000"/>
          <w:sz w:val="22"/>
          <w:szCs w:val="22"/>
        </w:rPr>
        <w:t>n</w:t>
      </w:r>
      <w:r w:rsidRPr="00C5626D">
        <w:rPr>
          <w:rFonts w:ascii="Arial" w:eastAsia="Arial" w:hAnsi="Arial" w:cs="Arial"/>
          <w:color w:val="000000"/>
          <w:sz w:val="22"/>
          <w:szCs w:val="22"/>
        </w:rPr>
        <w:t xml:space="preserve"> las entidades regidas por el Estatuto General de Contratación de la </w:t>
      </w:r>
      <w:r w:rsidRPr="00C5626D">
        <w:rPr>
          <w:rFonts w:ascii="Arial" w:eastAsia="Arial" w:hAnsi="Arial" w:cs="Arial"/>
          <w:color w:val="000000" w:themeColor="text1"/>
          <w:sz w:val="22"/>
          <w:szCs w:val="22"/>
        </w:rPr>
        <w:t>Administración Pública</w:t>
      </w:r>
      <w:bookmarkEnd w:id="6"/>
      <w:r w:rsidRPr="00C5626D">
        <w:rPr>
          <w:rFonts w:ascii="Arial" w:eastAsia="Arial" w:hAnsi="Arial" w:cs="Arial"/>
          <w:color w:val="000000" w:themeColor="text1"/>
          <w:sz w:val="22"/>
          <w:szCs w:val="22"/>
        </w:rPr>
        <w:t xml:space="preserve">. </w:t>
      </w:r>
      <w:r w:rsidR="0023711A" w:rsidRPr="00C5626D">
        <w:rPr>
          <w:rFonts w:ascii="Arial" w:eastAsia="Arial" w:hAnsi="Arial" w:cs="Arial"/>
          <w:color w:val="000000" w:themeColor="text1"/>
          <w:sz w:val="22"/>
          <w:szCs w:val="22"/>
        </w:rPr>
        <w:t xml:space="preserve">Concretamente, </w:t>
      </w:r>
      <w:r w:rsidR="00344B5D" w:rsidRPr="00C5626D">
        <w:rPr>
          <w:rFonts w:ascii="Arial" w:eastAsia="Arial" w:hAnsi="Arial" w:cs="Arial"/>
          <w:color w:val="000000" w:themeColor="text1"/>
          <w:sz w:val="22"/>
          <w:szCs w:val="22"/>
        </w:rPr>
        <w:t>el</w:t>
      </w:r>
      <w:r w:rsidR="00597706" w:rsidRPr="00C5626D">
        <w:rPr>
          <w:rFonts w:ascii="Arial" w:eastAsia="Arial" w:hAnsi="Arial" w:cs="Arial"/>
          <w:color w:val="000000" w:themeColor="text1"/>
          <w:sz w:val="22"/>
          <w:szCs w:val="22"/>
        </w:rPr>
        <w:t xml:space="preserve"> parágrafo </w:t>
      </w:r>
      <w:r w:rsidR="00344B5D" w:rsidRPr="00C5626D">
        <w:rPr>
          <w:rFonts w:ascii="Arial" w:eastAsia="Arial" w:hAnsi="Arial" w:cs="Arial"/>
          <w:color w:val="000000" w:themeColor="text1"/>
          <w:sz w:val="22"/>
          <w:szCs w:val="22"/>
        </w:rPr>
        <w:t>de esta norma dispone que</w:t>
      </w:r>
      <w:r w:rsidR="00597706" w:rsidRPr="00C5626D">
        <w:rPr>
          <w:rFonts w:ascii="Arial" w:eastAsia="Arial" w:hAnsi="Arial" w:cs="Arial"/>
          <w:color w:val="000000" w:themeColor="text1"/>
          <w:sz w:val="22"/>
          <w:szCs w:val="22"/>
        </w:rPr>
        <w:t xml:space="preserve"> estos procedimientos de selección</w:t>
      </w:r>
      <w:r w:rsidR="0091010F" w:rsidRPr="00C5626D">
        <w:rPr>
          <w:rFonts w:ascii="Arial" w:eastAsia="Arial" w:hAnsi="Arial" w:cs="Arial"/>
          <w:color w:val="000000" w:themeColor="text1"/>
          <w:sz w:val="22"/>
          <w:szCs w:val="22"/>
        </w:rPr>
        <w:t xml:space="preserve"> se podrá</w:t>
      </w:r>
      <w:r w:rsidR="00F51420" w:rsidRPr="00C5626D">
        <w:rPr>
          <w:rFonts w:ascii="Arial" w:eastAsia="Arial" w:hAnsi="Arial" w:cs="Arial"/>
          <w:color w:val="000000" w:themeColor="text1"/>
          <w:sz w:val="22"/>
          <w:szCs w:val="22"/>
        </w:rPr>
        <w:t>n</w:t>
      </w:r>
      <w:r w:rsidR="0091010F" w:rsidRPr="00C5626D">
        <w:rPr>
          <w:rFonts w:ascii="Arial" w:eastAsia="Arial" w:hAnsi="Arial" w:cs="Arial"/>
          <w:color w:val="000000" w:themeColor="text1"/>
          <w:sz w:val="22"/>
          <w:szCs w:val="22"/>
        </w:rPr>
        <w:t xml:space="preserve"> limitar a</w:t>
      </w:r>
      <w:r w:rsidR="00597706" w:rsidRPr="00C5626D">
        <w:rPr>
          <w:rFonts w:ascii="Arial" w:eastAsia="Arial" w:hAnsi="Arial" w:cs="Arial"/>
          <w:color w:val="000000" w:themeColor="text1"/>
          <w:sz w:val="22"/>
          <w:szCs w:val="22"/>
        </w:rPr>
        <w:t xml:space="preserve"> Mipyme </w:t>
      </w:r>
      <w:r w:rsidR="0091010F" w:rsidRPr="00C5626D">
        <w:rPr>
          <w:rFonts w:ascii="Arial" w:eastAsia="Arial" w:hAnsi="Arial" w:cs="Arial"/>
          <w:color w:val="000000" w:themeColor="text1"/>
          <w:sz w:val="22"/>
          <w:szCs w:val="22"/>
        </w:rPr>
        <w:t xml:space="preserve">y </w:t>
      </w:r>
      <w:r w:rsidR="00344B5D" w:rsidRPr="00C5626D">
        <w:rPr>
          <w:rFonts w:ascii="Arial" w:eastAsia="Arial" w:hAnsi="Arial" w:cs="Arial"/>
          <w:color w:val="000000" w:themeColor="text1"/>
          <w:sz w:val="22"/>
          <w:szCs w:val="22"/>
        </w:rPr>
        <w:t xml:space="preserve">se establece una regla especial consistente en que </w:t>
      </w:r>
      <w:r w:rsidR="00597706" w:rsidRPr="00C5626D">
        <w:rPr>
          <w:rFonts w:ascii="Arial" w:eastAsia="Arial" w:hAnsi="Arial" w:cs="Arial"/>
          <w:color w:val="000000" w:themeColor="text1"/>
          <w:sz w:val="22"/>
          <w:szCs w:val="22"/>
        </w:rPr>
        <w:t xml:space="preserve">las solicitudes para limitar el proceso a Mipyme se recibirán durante el término previsto en </w:t>
      </w:r>
      <w:r w:rsidR="00344B5D" w:rsidRPr="00C5626D">
        <w:rPr>
          <w:rFonts w:ascii="Arial" w:eastAsia="Arial" w:hAnsi="Arial" w:cs="Arial"/>
          <w:color w:val="000000" w:themeColor="text1"/>
          <w:sz w:val="22"/>
          <w:szCs w:val="22"/>
        </w:rPr>
        <w:t>el</w:t>
      </w:r>
      <w:r w:rsidR="00597706" w:rsidRPr="00C5626D">
        <w:rPr>
          <w:rFonts w:ascii="Arial" w:eastAsia="Arial" w:hAnsi="Arial" w:cs="Arial"/>
          <w:color w:val="000000" w:themeColor="text1"/>
          <w:sz w:val="22"/>
          <w:szCs w:val="22"/>
        </w:rPr>
        <w:t xml:space="preserve"> numeral</w:t>
      </w:r>
      <w:r w:rsidR="00344B5D" w:rsidRPr="00C5626D">
        <w:rPr>
          <w:rFonts w:ascii="Arial" w:eastAsia="Arial" w:hAnsi="Arial" w:cs="Arial"/>
          <w:color w:val="000000" w:themeColor="text1"/>
          <w:sz w:val="22"/>
          <w:szCs w:val="22"/>
        </w:rPr>
        <w:t xml:space="preserve"> 3 de la norma en cita, es decir, </w:t>
      </w:r>
      <w:r w:rsidR="004B0B80" w:rsidRPr="00C5626D">
        <w:rPr>
          <w:rFonts w:ascii="Arial" w:eastAsia="Arial" w:hAnsi="Arial" w:cs="Arial"/>
          <w:color w:val="000000" w:themeColor="text1"/>
          <w:sz w:val="22"/>
          <w:szCs w:val="22"/>
        </w:rPr>
        <w:t xml:space="preserve">dentro del </w:t>
      </w:r>
      <w:r w:rsidR="00F51420" w:rsidRPr="00C5626D">
        <w:rPr>
          <w:rFonts w:ascii="Arial" w:eastAsia="Arial" w:hAnsi="Arial" w:cs="Arial"/>
          <w:color w:val="000000" w:themeColor="text1"/>
          <w:sz w:val="22"/>
          <w:szCs w:val="22"/>
        </w:rPr>
        <w:t>plazo</w:t>
      </w:r>
      <w:r w:rsidR="004B0B80" w:rsidRPr="00C5626D">
        <w:rPr>
          <w:rFonts w:ascii="Arial" w:eastAsia="Arial" w:hAnsi="Arial" w:cs="Arial"/>
          <w:color w:val="000000" w:themeColor="text1"/>
          <w:sz w:val="22"/>
          <w:szCs w:val="22"/>
        </w:rPr>
        <w:t xml:space="preserve"> para formular observaciones </w:t>
      </w:r>
      <w:r w:rsidR="001562B9" w:rsidRPr="00C5626D">
        <w:rPr>
          <w:rFonts w:ascii="Arial" w:eastAsia="Arial" w:hAnsi="Arial" w:cs="Arial"/>
          <w:color w:val="000000" w:themeColor="text1"/>
          <w:sz w:val="22"/>
          <w:szCs w:val="22"/>
        </w:rPr>
        <w:t xml:space="preserve">a la invitación </w:t>
      </w:r>
      <w:r w:rsidR="004B0B80" w:rsidRPr="00C5626D">
        <w:rPr>
          <w:rFonts w:ascii="Arial" w:eastAsia="Arial" w:hAnsi="Arial" w:cs="Arial"/>
          <w:color w:val="000000" w:themeColor="text1"/>
          <w:sz w:val="22"/>
          <w:szCs w:val="22"/>
        </w:rPr>
        <w:t>se podrán presentar las solicitudes para limitar la convocatoria a Mipyme colombianas.</w:t>
      </w:r>
      <w:r w:rsidR="00F51420" w:rsidRPr="00C5626D">
        <w:rPr>
          <w:rFonts w:ascii="Arial" w:eastAsia="Arial" w:hAnsi="Arial" w:cs="Arial"/>
          <w:color w:val="000000" w:themeColor="text1"/>
          <w:sz w:val="22"/>
          <w:szCs w:val="22"/>
        </w:rPr>
        <w:t xml:space="preserve"> </w:t>
      </w:r>
      <w:r w:rsidR="0091010F" w:rsidRPr="00C5626D">
        <w:rPr>
          <w:rFonts w:ascii="Arial" w:eastAsia="Arial" w:hAnsi="Arial" w:cs="Arial"/>
          <w:color w:val="000000" w:themeColor="text1"/>
          <w:sz w:val="22"/>
          <w:szCs w:val="22"/>
        </w:rPr>
        <w:t>No obstante</w:t>
      </w:r>
      <w:r w:rsidR="00F51420" w:rsidRPr="00C5626D">
        <w:rPr>
          <w:rFonts w:ascii="Arial" w:eastAsia="Arial" w:hAnsi="Arial" w:cs="Arial"/>
          <w:color w:val="000000" w:themeColor="text1"/>
          <w:sz w:val="22"/>
          <w:szCs w:val="22"/>
        </w:rPr>
        <w:t>,</w:t>
      </w:r>
      <w:r w:rsidR="0091010F" w:rsidRPr="00C5626D">
        <w:rPr>
          <w:rFonts w:ascii="Arial" w:eastAsia="Arial" w:hAnsi="Arial" w:cs="Arial"/>
          <w:color w:val="000000" w:themeColor="text1"/>
          <w:sz w:val="22"/>
          <w:szCs w:val="22"/>
        </w:rPr>
        <w:t xml:space="preserve"> se reitera que esta particularidad únicamente</w:t>
      </w:r>
      <w:r w:rsidR="00F76E80" w:rsidRPr="00C5626D">
        <w:rPr>
          <w:rFonts w:ascii="Arial" w:eastAsia="Arial" w:hAnsi="Arial" w:cs="Arial"/>
          <w:color w:val="000000" w:themeColor="text1"/>
          <w:sz w:val="22"/>
          <w:szCs w:val="22"/>
        </w:rPr>
        <w:t xml:space="preserve"> aplica </w:t>
      </w:r>
      <w:r w:rsidR="0091010F" w:rsidRPr="00C5626D">
        <w:rPr>
          <w:rFonts w:ascii="Arial" w:eastAsia="Arial" w:hAnsi="Arial" w:cs="Arial"/>
          <w:color w:val="000000" w:themeColor="text1"/>
          <w:sz w:val="22"/>
          <w:szCs w:val="22"/>
        </w:rPr>
        <w:t xml:space="preserve">en los procedimientos de mínima cuantía que </w:t>
      </w:r>
      <w:r w:rsidR="00832DF3" w:rsidRPr="00C5626D">
        <w:rPr>
          <w:rFonts w:ascii="Arial" w:eastAsia="Arial" w:hAnsi="Arial" w:cs="Arial"/>
          <w:color w:val="000000" w:themeColor="text1"/>
          <w:sz w:val="22"/>
          <w:szCs w:val="22"/>
        </w:rPr>
        <w:t xml:space="preserve">adelanten </w:t>
      </w:r>
      <w:r w:rsidR="0091010F" w:rsidRPr="00C5626D">
        <w:rPr>
          <w:rFonts w:ascii="Arial" w:eastAsia="Arial" w:hAnsi="Arial" w:cs="Arial"/>
          <w:color w:val="000000" w:themeColor="text1"/>
          <w:sz w:val="22"/>
          <w:szCs w:val="22"/>
        </w:rPr>
        <w:t xml:space="preserve">las entidades sometidas </w:t>
      </w:r>
      <w:r w:rsidR="00832DF3" w:rsidRPr="00C5626D">
        <w:rPr>
          <w:rFonts w:ascii="Arial" w:eastAsia="Arial" w:hAnsi="Arial" w:cs="Arial"/>
          <w:color w:val="000000" w:themeColor="text1"/>
          <w:sz w:val="22"/>
          <w:szCs w:val="22"/>
        </w:rPr>
        <w:t>a la Ley 80 de 1993</w:t>
      </w:r>
      <w:r w:rsidR="0091010F" w:rsidRPr="00C5626D">
        <w:rPr>
          <w:rFonts w:ascii="Arial" w:eastAsia="Arial" w:hAnsi="Arial" w:cs="Arial"/>
          <w:color w:val="000000" w:themeColor="text1"/>
          <w:sz w:val="22"/>
          <w:szCs w:val="22"/>
        </w:rPr>
        <w:t xml:space="preserve">. En los demás Procesos de Contratación </w:t>
      </w:r>
      <w:r w:rsidR="001B397C" w:rsidRPr="00C5626D">
        <w:rPr>
          <w:rFonts w:ascii="Arial" w:eastAsia="Arial" w:hAnsi="Arial" w:cs="Arial"/>
          <w:color w:val="000000" w:themeColor="text1"/>
          <w:sz w:val="22"/>
          <w:szCs w:val="22"/>
        </w:rPr>
        <w:t>d</w:t>
      </w:r>
      <w:r w:rsidR="00F15474" w:rsidRPr="00C5626D">
        <w:rPr>
          <w:rFonts w:ascii="Arial" w:eastAsia="Arial" w:hAnsi="Arial" w:cs="Arial"/>
          <w:color w:val="000000" w:themeColor="text1"/>
          <w:sz w:val="22"/>
          <w:szCs w:val="22"/>
        </w:rPr>
        <w:t>el artículo 2 de la Ley 1150 de 2007</w:t>
      </w:r>
      <w:r w:rsidR="00F76E80" w:rsidRPr="00C5626D">
        <w:rPr>
          <w:rFonts w:ascii="Arial" w:eastAsia="Arial" w:hAnsi="Arial" w:cs="Arial"/>
          <w:color w:val="000000" w:themeColor="text1"/>
          <w:sz w:val="22"/>
          <w:szCs w:val="22"/>
        </w:rPr>
        <w:t xml:space="preserve"> </w:t>
      </w:r>
      <w:r w:rsidR="0091010F" w:rsidRPr="00C5626D">
        <w:rPr>
          <w:rFonts w:ascii="Arial" w:eastAsia="Arial" w:hAnsi="Arial" w:cs="Arial"/>
          <w:color w:val="000000" w:themeColor="text1"/>
          <w:sz w:val="22"/>
          <w:szCs w:val="22"/>
        </w:rPr>
        <w:t>así como aquellos que realicen las entidades con régimen especial</w:t>
      </w:r>
      <w:r w:rsidR="00F76E80" w:rsidRPr="00C5626D">
        <w:rPr>
          <w:rFonts w:ascii="Arial" w:eastAsia="Arial" w:hAnsi="Arial" w:cs="Arial"/>
          <w:color w:val="000000" w:themeColor="text1"/>
          <w:sz w:val="22"/>
          <w:szCs w:val="22"/>
        </w:rPr>
        <w:t>,</w:t>
      </w:r>
      <w:r w:rsidR="00F51420" w:rsidRPr="00C5626D">
        <w:rPr>
          <w:rFonts w:ascii="Arial" w:eastAsia="Arial" w:hAnsi="Arial" w:cs="Arial"/>
          <w:color w:val="000000" w:themeColor="text1"/>
          <w:sz w:val="22"/>
          <w:szCs w:val="22"/>
        </w:rPr>
        <w:t xml:space="preserve"> </w:t>
      </w:r>
      <w:r w:rsidR="00F76E80" w:rsidRPr="00C5626D">
        <w:rPr>
          <w:rFonts w:ascii="Arial" w:eastAsia="Arial" w:hAnsi="Arial" w:cs="Arial"/>
          <w:color w:val="000000" w:themeColor="text1"/>
          <w:sz w:val="22"/>
          <w:szCs w:val="22"/>
        </w:rPr>
        <w:t xml:space="preserve">la </w:t>
      </w:r>
      <w:r w:rsidR="00F51420" w:rsidRPr="00C5626D">
        <w:rPr>
          <w:rFonts w:ascii="Arial" w:eastAsia="Arial" w:hAnsi="Arial" w:cs="Arial"/>
          <w:color w:val="000000" w:themeColor="text1"/>
          <w:sz w:val="22"/>
          <w:szCs w:val="22"/>
        </w:rPr>
        <w:t>limitación de las convocatorias a Mipyme se</w:t>
      </w:r>
      <w:r w:rsidR="00F76E80" w:rsidRPr="00C5626D">
        <w:rPr>
          <w:rFonts w:ascii="Arial" w:eastAsia="Arial" w:hAnsi="Arial" w:cs="Arial"/>
          <w:color w:val="000000" w:themeColor="text1"/>
          <w:sz w:val="22"/>
          <w:szCs w:val="22"/>
        </w:rPr>
        <w:t xml:space="preserve"> regirá </w:t>
      </w:r>
      <w:r w:rsidR="00F51420" w:rsidRPr="00C5626D">
        <w:rPr>
          <w:rFonts w:ascii="Arial" w:eastAsia="Arial" w:hAnsi="Arial" w:cs="Arial"/>
          <w:color w:val="000000" w:themeColor="text1"/>
          <w:sz w:val="22"/>
          <w:szCs w:val="22"/>
        </w:rPr>
        <w:t xml:space="preserve">íntegramente </w:t>
      </w:r>
      <w:r w:rsidR="00F76E80" w:rsidRPr="00C5626D">
        <w:rPr>
          <w:rFonts w:ascii="Arial" w:eastAsia="Arial" w:hAnsi="Arial" w:cs="Arial"/>
          <w:color w:val="000000" w:themeColor="text1"/>
          <w:sz w:val="22"/>
          <w:szCs w:val="22"/>
        </w:rPr>
        <w:t xml:space="preserve">por </w:t>
      </w:r>
      <w:r w:rsidR="00F51420" w:rsidRPr="00C5626D">
        <w:rPr>
          <w:rFonts w:ascii="Arial" w:eastAsia="Arial" w:hAnsi="Arial" w:cs="Arial"/>
          <w:color w:val="000000" w:themeColor="text1"/>
          <w:sz w:val="22"/>
          <w:szCs w:val="22"/>
        </w:rPr>
        <w:t xml:space="preserve">las reglas </w:t>
      </w:r>
      <w:r w:rsidR="000A6DF6" w:rsidRPr="00C5626D">
        <w:rPr>
          <w:rFonts w:ascii="Arial" w:eastAsia="Arial" w:hAnsi="Arial" w:cs="Arial"/>
          <w:color w:val="000000" w:themeColor="text1"/>
          <w:sz w:val="22"/>
          <w:szCs w:val="22"/>
        </w:rPr>
        <w:t>señala</w:t>
      </w:r>
      <w:r w:rsidR="00F76E80" w:rsidRPr="00C5626D">
        <w:rPr>
          <w:rFonts w:ascii="Arial" w:eastAsia="Arial" w:hAnsi="Arial" w:cs="Arial"/>
          <w:color w:val="000000" w:themeColor="text1"/>
          <w:sz w:val="22"/>
          <w:szCs w:val="22"/>
        </w:rPr>
        <w:t>das</w:t>
      </w:r>
      <w:r w:rsidR="00F51420" w:rsidRPr="00C5626D">
        <w:rPr>
          <w:rFonts w:ascii="Arial" w:eastAsia="Arial" w:hAnsi="Arial" w:cs="Arial"/>
          <w:color w:val="000000" w:themeColor="text1"/>
          <w:sz w:val="22"/>
          <w:szCs w:val="22"/>
        </w:rPr>
        <w:t xml:space="preserve"> en el artículo </w:t>
      </w:r>
      <w:r w:rsidR="00F51420" w:rsidRPr="00C5626D">
        <w:rPr>
          <w:rFonts w:ascii="Arial" w:eastAsia="Arial" w:hAnsi="Arial" w:cs="Arial"/>
          <w:color w:val="000000"/>
          <w:sz w:val="22"/>
          <w:szCs w:val="22"/>
        </w:rPr>
        <w:t xml:space="preserve">2.2.1.2.4.2.2. del Decreto 1082 de 2015. </w:t>
      </w:r>
    </w:p>
    <w:p w14:paraId="37232EA4" w14:textId="22BB0121" w:rsidR="00847953" w:rsidRDefault="00847953" w:rsidP="00EB027A">
      <w:pPr>
        <w:spacing w:before="120" w:line="276" w:lineRule="auto"/>
        <w:ind w:firstLine="709"/>
        <w:jc w:val="both"/>
        <w:rPr>
          <w:rFonts w:ascii="Arial" w:eastAsia="Arial" w:hAnsi="Arial" w:cs="Arial"/>
          <w:color w:val="000000"/>
          <w:sz w:val="22"/>
          <w:szCs w:val="22"/>
        </w:rPr>
      </w:pPr>
      <w:r w:rsidRPr="00C5626D">
        <w:rPr>
          <w:rFonts w:ascii="Arial" w:eastAsia="Calibri" w:hAnsi="Arial" w:cs="Arial"/>
          <w:color w:val="000000"/>
          <w:sz w:val="22"/>
          <w:szCs w:val="22"/>
          <w:lang w:val="es-ES_tradnl" w:eastAsia="en-US"/>
        </w:rPr>
        <w:t>Así las cosas, para la limitación de un Proceso de Contratación a Mipyme las entidades con régimen especial deben cumplir los mandatos de la Ley 2069 de 2020 y sus normas reglamentarias</w:t>
      </w:r>
      <w:r w:rsidRPr="00C5626D">
        <w:rPr>
          <w:rFonts w:ascii="Arial" w:eastAsia="Arial" w:hAnsi="Arial" w:cs="Arial"/>
          <w:color w:val="000000"/>
          <w:sz w:val="22"/>
          <w:szCs w:val="22"/>
        </w:rPr>
        <w:t xml:space="preserve">. Esto significa que todos los aspectos relacionados con la convocatoria limitada a Mipyme se regularán conforme lo previsto en el artículo </w:t>
      </w:r>
      <w:bookmarkStart w:id="7" w:name="_Hlk103361867"/>
      <w:r w:rsidRPr="00C5626D">
        <w:rPr>
          <w:rFonts w:ascii="Arial" w:eastAsia="Arial" w:hAnsi="Arial" w:cs="Arial"/>
          <w:color w:val="000000"/>
          <w:sz w:val="22"/>
          <w:szCs w:val="22"/>
        </w:rPr>
        <w:t>2.2.1.2.4.2.2. del Decreto 1082 de 2015</w:t>
      </w:r>
      <w:bookmarkEnd w:id="7"/>
      <w:r w:rsidRPr="00C5626D">
        <w:rPr>
          <w:rFonts w:ascii="Arial" w:eastAsia="Arial" w:hAnsi="Arial" w:cs="Arial"/>
          <w:color w:val="000000"/>
          <w:sz w:val="22"/>
          <w:szCs w:val="22"/>
        </w:rPr>
        <w:t xml:space="preserve">, dentro del cual, se incluye la presentación de la solicitud de al menos dos Mipyme a más tardar un (1) día hábil antes de la expedición del acto administrativo de apertura, o el que haga sus veces. </w:t>
      </w:r>
      <w:r w:rsidRPr="00C5626D">
        <w:rPr>
          <w:rFonts w:ascii="Arial" w:eastAsia="Calibri" w:hAnsi="Arial" w:cs="Arial"/>
          <w:color w:val="000000"/>
          <w:sz w:val="22"/>
          <w:szCs w:val="22"/>
          <w:lang w:val="es-ES_tradnl" w:eastAsia="en-US"/>
        </w:rPr>
        <w:t>Por consiguiente</w:t>
      </w:r>
      <w:r w:rsidRPr="00C5626D">
        <w:rPr>
          <w:rFonts w:ascii="Arial" w:eastAsia="Arial" w:hAnsi="Arial" w:cs="Arial"/>
          <w:color w:val="000000"/>
          <w:sz w:val="22"/>
          <w:szCs w:val="22"/>
        </w:rPr>
        <w:t xml:space="preserve">, los manuales de contratación de esas entidades, como instrumentos reguladores de su actividad contractual, deberán contemplar procedimientos, etapas, términos, entre otros aspectos, que sean concordantes con las normas </w:t>
      </w:r>
      <w:r w:rsidR="00DD3377" w:rsidRPr="006840F1">
        <w:rPr>
          <w:rFonts w:ascii="Arial" w:eastAsia="Arial" w:hAnsi="Arial" w:cs="Arial"/>
          <w:color w:val="000000"/>
          <w:sz w:val="22"/>
          <w:szCs w:val="22"/>
        </w:rPr>
        <w:t xml:space="preserve">aplicables </w:t>
      </w:r>
      <w:r w:rsidRPr="00C5626D">
        <w:rPr>
          <w:rFonts w:ascii="Arial" w:eastAsia="Arial" w:hAnsi="Arial" w:cs="Arial"/>
          <w:color w:val="000000"/>
          <w:sz w:val="22"/>
          <w:szCs w:val="22"/>
        </w:rPr>
        <w:t>en materia de contratación pública.</w:t>
      </w:r>
    </w:p>
    <w:p w14:paraId="5976FCC2" w14:textId="77777777" w:rsidR="007F4824" w:rsidRDefault="007F4824" w:rsidP="007F4824">
      <w:pPr>
        <w:spacing w:line="276" w:lineRule="auto"/>
        <w:ind w:firstLine="709"/>
        <w:jc w:val="both"/>
        <w:rPr>
          <w:rFonts w:ascii="Arial" w:eastAsia="Arial" w:hAnsi="Arial" w:cs="Arial"/>
          <w:color w:val="000000"/>
          <w:sz w:val="22"/>
          <w:szCs w:val="22"/>
        </w:rPr>
      </w:pPr>
    </w:p>
    <w:p w14:paraId="37CA9805" w14:textId="7D32B119" w:rsidR="00DD5B04" w:rsidRPr="00EB027A" w:rsidRDefault="004177A6" w:rsidP="00510DE9">
      <w:pPr>
        <w:tabs>
          <w:tab w:val="left" w:pos="0"/>
        </w:tabs>
        <w:jc w:val="both"/>
        <w:rPr>
          <w:rFonts w:ascii="Arial" w:eastAsia="Calibri" w:hAnsi="Arial" w:cs="Arial"/>
          <w:b/>
          <w:color w:val="000000" w:themeColor="text1"/>
          <w:sz w:val="22"/>
          <w:lang w:val="es-ES_tradnl"/>
        </w:rPr>
      </w:pPr>
      <w:r w:rsidRPr="00EB027A">
        <w:rPr>
          <w:rFonts w:ascii="Arial" w:eastAsia="Calibri" w:hAnsi="Arial" w:cs="Arial"/>
          <w:b/>
          <w:color w:val="000000" w:themeColor="text1"/>
          <w:sz w:val="22"/>
          <w:lang w:val="es-ES_tradnl"/>
        </w:rPr>
        <w:t>3</w:t>
      </w:r>
      <w:r w:rsidR="00B011A9" w:rsidRPr="00EB027A">
        <w:rPr>
          <w:rFonts w:ascii="Arial" w:eastAsia="Calibri" w:hAnsi="Arial" w:cs="Arial"/>
          <w:b/>
          <w:color w:val="000000" w:themeColor="text1"/>
          <w:sz w:val="22"/>
          <w:lang w:val="es-ES_tradnl"/>
        </w:rPr>
        <w:t xml:space="preserve">. </w:t>
      </w:r>
      <w:r w:rsidR="00DD5B04" w:rsidRPr="00EB027A">
        <w:rPr>
          <w:rFonts w:ascii="Arial" w:eastAsia="Calibri" w:hAnsi="Arial" w:cs="Arial"/>
          <w:b/>
          <w:color w:val="000000" w:themeColor="text1"/>
          <w:sz w:val="22"/>
          <w:lang w:val="es-ES_tradnl"/>
        </w:rPr>
        <w:t>Respuesta</w:t>
      </w:r>
    </w:p>
    <w:p w14:paraId="49375CFA" w14:textId="77777777" w:rsidR="00D633AC" w:rsidRPr="00EB027A" w:rsidRDefault="00D633AC" w:rsidP="00B90E5C">
      <w:pPr>
        <w:spacing w:line="276" w:lineRule="auto"/>
        <w:jc w:val="both"/>
        <w:rPr>
          <w:rFonts w:ascii="Arial" w:hAnsi="Arial" w:cs="Arial"/>
          <w:color w:val="000000" w:themeColor="text1"/>
          <w:sz w:val="22"/>
          <w:lang w:val="es-ES_tradnl"/>
        </w:rPr>
      </w:pPr>
    </w:p>
    <w:p w14:paraId="1AB3867B" w14:textId="14CC8ADE" w:rsidR="00B25F85" w:rsidRPr="00EB027A" w:rsidRDefault="00891B76" w:rsidP="00B25F85">
      <w:pPr>
        <w:ind w:left="709" w:right="476"/>
        <w:jc w:val="both"/>
        <w:rPr>
          <w:rFonts w:ascii="Arial" w:eastAsia="Calibri" w:hAnsi="Arial" w:cs="Arial"/>
          <w:bCs/>
          <w:color w:val="000000"/>
          <w:sz w:val="21"/>
          <w:szCs w:val="21"/>
          <w:lang w:val="es-ES_tradnl" w:eastAsia="en-US"/>
        </w:rPr>
      </w:pPr>
      <w:r w:rsidRPr="00EB027A">
        <w:rPr>
          <w:rFonts w:ascii="Arial" w:eastAsia="Calibri" w:hAnsi="Arial" w:cs="Arial"/>
          <w:bCs/>
          <w:sz w:val="21"/>
          <w:szCs w:val="21"/>
        </w:rPr>
        <w:t>«</w:t>
      </w:r>
      <w:r w:rsidR="009F1D1E" w:rsidRPr="00EB027A">
        <w:rPr>
          <w:rFonts w:ascii="Arial" w:eastAsia="Calibri" w:hAnsi="Arial" w:cs="Arial"/>
          <w:bCs/>
          <w:sz w:val="21"/>
          <w:szCs w:val="21"/>
        </w:rPr>
        <w:t xml:space="preserve">1. </w:t>
      </w:r>
      <w:r w:rsidRPr="00EB027A">
        <w:rPr>
          <w:rFonts w:ascii="Arial" w:eastAsia="Calibri" w:hAnsi="Arial" w:cs="Arial"/>
          <w:bCs/>
          <w:sz w:val="21"/>
          <w:szCs w:val="21"/>
        </w:rPr>
        <w:t xml:space="preserve">En los casos para la aplicación de la limitación a MIPYME en las entidades de régimen especial donde la modalidad de selección no contempla un periodo de </w:t>
      </w:r>
      <w:r w:rsidRPr="00EB027A">
        <w:rPr>
          <w:rFonts w:ascii="Arial" w:eastAsia="Calibri" w:hAnsi="Arial" w:cs="Arial"/>
          <w:bCs/>
          <w:sz w:val="21"/>
          <w:szCs w:val="21"/>
        </w:rPr>
        <w:lastRenderedPageBreak/>
        <w:t>pliegos BORRADORES en su cronograma, ¿se podría realizar esta etapa como el decreto lo estipula para la mínima cuantía?, es decir “(…) dentro del mismo término para formular observaciones se podrán presentar las solicitudes para limitar la convocatoria a Mipyme colombianas. (…)”</w:t>
      </w:r>
      <w:r w:rsidR="000C094D" w:rsidRPr="00EB027A">
        <w:rPr>
          <w:rFonts w:ascii="Arial" w:eastAsia="Calibri" w:hAnsi="Arial" w:cs="Arial"/>
          <w:bCs/>
          <w:sz w:val="21"/>
          <w:szCs w:val="21"/>
        </w:rPr>
        <w:t>»</w:t>
      </w:r>
      <w:r w:rsidR="009F1D1E" w:rsidRPr="00EB027A">
        <w:rPr>
          <w:rFonts w:ascii="Arial" w:eastAsia="Calibri" w:hAnsi="Arial" w:cs="Arial"/>
          <w:bCs/>
          <w:color w:val="000000"/>
          <w:sz w:val="21"/>
          <w:szCs w:val="21"/>
          <w:lang w:val="es-ES_tradnl" w:eastAsia="en-US"/>
        </w:rPr>
        <w:t>.</w:t>
      </w:r>
    </w:p>
    <w:p w14:paraId="79CFA472" w14:textId="2DE4A858" w:rsidR="009F1D1E" w:rsidRPr="00EB027A" w:rsidRDefault="009F1D1E" w:rsidP="00EB027A">
      <w:pPr>
        <w:spacing w:line="276" w:lineRule="auto"/>
        <w:ind w:left="709" w:right="476"/>
        <w:jc w:val="both"/>
        <w:rPr>
          <w:rFonts w:ascii="Arial" w:eastAsia="Calibri" w:hAnsi="Arial" w:cs="Arial"/>
          <w:bCs/>
          <w:color w:val="000000"/>
          <w:sz w:val="21"/>
          <w:szCs w:val="21"/>
          <w:lang w:val="es-ES_tradnl" w:eastAsia="en-US"/>
        </w:rPr>
      </w:pPr>
    </w:p>
    <w:p w14:paraId="4E3B6B6A" w14:textId="1AD56C61" w:rsidR="00C53E27" w:rsidRPr="00EB027A" w:rsidRDefault="001C66F4" w:rsidP="00891B76">
      <w:pPr>
        <w:spacing w:line="276" w:lineRule="auto"/>
        <w:jc w:val="both"/>
        <w:rPr>
          <w:rFonts w:ascii="Arial" w:eastAsia="Arial" w:hAnsi="Arial" w:cs="Arial"/>
          <w:color w:val="000000"/>
          <w:sz w:val="22"/>
          <w:szCs w:val="22"/>
        </w:rPr>
      </w:pPr>
      <w:r w:rsidRPr="00EB027A">
        <w:rPr>
          <w:rFonts w:ascii="Arial" w:eastAsia="Calibri" w:hAnsi="Arial" w:cs="Arial"/>
          <w:color w:val="000000"/>
          <w:sz w:val="22"/>
          <w:szCs w:val="22"/>
          <w:lang w:val="es-ES_tradnl" w:eastAsia="en-US"/>
        </w:rPr>
        <w:t xml:space="preserve">Para </w:t>
      </w:r>
      <w:r w:rsidR="00B25F85" w:rsidRPr="00EB027A">
        <w:rPr>
          <w:rFonts w:ascii="Arial" w:eastAsia="Calibri" w:hAnsi="Arial" w:cs="Arial"/>
          <w:color w:val="000000"/>
          <w:sz w:val="22"/>
          <w:szCs w:val="22"/>
          <w:lang w:val="es-ES_tradnl" w:eastAsia="en-US"/>
        </w:rPr>
        <w:t>la limitación de un Proceso de Contratación a Mipyme</w:t>
      </w:r>
      <w:r w:rsidR="00140F46" w:rsidRPr="00EB027A">
        <w:rPr>
          <w:rFonts w:ascii="Arial" w:eastAsia="Calibri" w:hAnsi="Arial" w:cs="Arial"/>
          <w:color w:val="000000"/>
          <w:sz w:val="22"/>
          <w:szCs w:val="22"/>
          <w:lang w:val="es-ES_tradnl" w:eastAsia="en-US"/>
        </w:rPr>
        <w:t>,</w:t>
      </w:r>
      <w:r w:rsidR="00B25F85" w:rsidRPr="00EB027A">
        <w:rPr>
          <w:rFonts w:ascii="Arial" w:eastAsia="Calibri" w:hAnsi="Arial" w:cs="Arial"/>
          <w:color w:val="000000"/>
          <w:sz w:val="22"/>
          <w:szCs w:val="22"/>
          <w:lang w:val="es-ES_tradnl" w:eastAsia="en-US"/>
        </w:rPr>
        <w:t xml:space="preserve"> las entidades con régimen especial </w:t>
      </w:r>
      <w:r w:rsidR="00C53E27" w:rsidRPr="00EB027A">
        <w:rPr>
          <w:rFonts w:ascii="Arial" w:eastAsia="Calibri" w:hAnsi="Arial" w:cs="Arial"/>
          <w:color w:val="000000"/>
          <w:sz w:val="22"/>
          <w:szCs w:val="22"/>
          <w:lang w:val="es-ES_tradnl" w:eastAsia="en-US"/>
        </w:rPr>
        <w:t>están obligadas a cumplir lo</w:t>
      </w:r>
      <w:r w:rsidR="00E94988" w:rsidRPr="00EB027A">
        <w:rPr>
          <w:rFonts w:ascii="Arial" w:eastAsia="Calibri" w:hAnsi="Arial" w:cs="Arial"/>
          <w:color w:val="000000"/>
          <w:sz w:val="22"/>
          <w:szCs w:val="22"/>
          <w:lang w:val="es-ES_tradnl" w:eastAsia="en-US"/>
        </w:rPr>
        <w:t xml:space="preserve"> establecido en el artículo 34 de la </w:t>
      </w:r>
      <w:r w:rsidR="00B25F85" w:rsidRPr="00EB027A">
        <w:rPr>
          <w:rFonts w:ascii="Arial" w:eastAsia="Calibri" w:hAnsi="Arial" w:cs="Arial"/>
          <w:color w:val="000000"/>
          <w:sz w:val="22"/>
          <w:szCs w:val="22"/>
          <w:lang w:val="es-ES_tradnl" w:eastAsia="en-US"/>
        </w:rPr>
        <w:t>Ley 2069 de 2020 y su norma reglamentaria</w:t>
      </w:r>
      <w:r w:rsidR="00B25F85" w:rsidRPr="00EB027A">
        <w:rPr>
          <w:rFonts w:ascii="Arial" w:eastAsia="Arial" w:hAnsi="Arial" w:cs="Arial"/>
          <w:color w:val="000000"/>
          <w:sz w:val="22"/>
          <w:szCs w:val="22"/>
        </w:rPr>
        <w:t>. Esto significa que todos los aspectos relacionados con la convocatoria limitada a Mipyme se regularán conforme l</w:t>
      </w:r>
      <w:r w:rsidR="00E94988" w:rsidRPr="00EB027A">
        <w:rPr>
          <w:rFonts w:ascii="Arial" w:eastAsia="Arial" w:hAnsi="Arial" w:cs="Arial"/>
          <w:color w:val="000000"/>
          <w:sz w:val="22"/>
          <w:szCs w:val="22"/>
        </w:rPr>
        <w:t>as condiciones</w:t>
      </w:r>
      <w:r w:rsidR="00B25F85" w:rsidRPr="00EB027A">
        <w:rPr>
          <w:rFonts w:ascii="Arial" w:eastAsia="Arial" w:hAnsi="Arial" w:cs="Arial"/>
          <w:color w:val="000000"/>
          <w:sz w:val="22"/>
          <w:szCs w:val="22"/>
        </w:rPr>
        <w:t xml:space="preserve"> previst</w:t>
      </w:r>
      <w:r w:rsidR="00E94988" w:rsidRPr="00EB027A">
        <w:rPr>
          <w:rFonts w:ascii="Arial" w:eastAsia="Arial" w:hAnsi="Arial" w:cs="Arial"/>
          <w:color w:val="000000"/>
          <w:sz w:val="22"/>
          <w:szCs w:val="22"/>
        </w:rPr>
        <w:t>as</w:t>
      </w:r>
      <w:r w:rsidR="00B25F85" w:rsidRPr="00EB027A">
        <w:rPr>
          <w:rFonts w:ascii="Arial" w:eastAsia="Arial" w:hAnsi="Arial" w:cs="Arial"/>
          <w:color w:val="000000"/>
          <w:sz w:val="22"/>
          <w:szCs w:val="22"/>
        </w:rPr>
        <w:t xml:space="preserve"> en el artículo 2.2.1.2.4.2.2. del Decreto 1082 de 2015, </w:t>
      </w:r>
      <w:r w:rsidR="00DF55B0" w:rsidRPr="00EB027A">
        <w:rPr>
          <w:rFonts w:ascii="Arial" w:eastAsia="Arial" w:hAnsi="Arial" w:cs="Arial"/>
          <w:color w:val="000000"/>
          <w:sz w:val="22"/>
          <w:szCs w:val="22"/>
        </w:rPr>
        <w:t xml:space="preserve">el cual </w:t>
      </w:r>
      <w:r w:rsidR="008843BC" w:rsidRPr="00EB027A">
        <w:rPr>
          <w:rFonts w:ascii="Arial" w:eastAsia="Arial" w:hAnsi="Arial" w:cs="Arial"/>
          <w:color w:val="000000"/>
          <w:sz w:val="22"/>
          <w:szCs w:val="22"/>
        </w:rPr>
        <w:t>establece</w:t>
      </w:r>
      <w:r w:rsidR="00B25F85" w:rsidRPr="00EB027A">
        <w:rPr>
          <w:rFonts w:ascii="Arial" w:eastAsia="Arial" w:hAnsi="Arial" w:cs="Arial"/>
          <w:color w:val="000000"/>
          <w:sz w:val="22"/>
          <w:szCs w:val="22"/>
        </w:rPr>
        <w:t xml:space="preserve"> la presentación de la solicitud de al menos dos Mipyme a más tardar un (1) día hábil antes de la expedición del acto administrativo de apertura, o el que haga sus vece</w:t>
      </w:r>
      <w:r w:rsidR="00B052A7" w:rsidRPr="00EB027A">
        <w:rPr>
          <w:rFonts w:ascii="Arial" w:eastAsia="Arial" w:hAnsi="Arial" w:cs="Arial"/>
          <w:color w:val="000000"/>
          <w:sz w:val="22"/>
          <w:szCs w:val="22"/>
        </w:rPr>
        <w:t>s</w:t>
      </w:r>
      <w:r w:rsidRPr="00EB027A">
        <w:rPr>
          <w:rFonts w:ascii="Arial" w:eastAsia="Arial" w:hAnsi="Arial" w:cs="Arial"/>
          <w:color w:val="000000"/>
          <w:sz w:val="22"/>
          <w:szCs w:val="22"/>
          <w:lang w:val="es-ES_tradnl"/>
        </w:rPr>
        <w:t xml:space="preserve"> de acuerdo con la normativa aplicable </w:t>
      </w:r>
      <w:r w:rsidR="008843BC" w:rsidRPr="00EB027A">
        <w:rPr>
          <w:rFonts w:ascii="Arial" w:eastAsia="Arial" w:hAnsi="Arial" w:cs="Arial"/>
          <w:color w:val="000000"/>
          <w:sz w:val="22"/>
          <w:szCs w:val="22"/>
          <w:lang w:val="es-ES_tradnl"/>
        </w:rPr>
        <w:t>al procedimiento de selección</w:t>
      </w:r>
      <w:r w:rsidR="00B052A7" w:rsidRPr="00EB027A">
        <w:rPr>
          <w:rFonts w:ascii="Arial" w:eastAsia="Arial" w:hAnsi="Arial" w:cs="Arial"/>
          <w:color w:val="000000"/>
          <w:sz w:val="22"/>
          <w:szCs w:val="22"/>
        </w:rPr>
        <w:t xml:space="preserve">. </w:t>
      </w:r>
    </w:p>
    <w:p w14:paraId="273CCCD3" w14:textId="1FB4E036" w:rsidR="006024AB" w:rsidRPr="00EB027A" w:rsidRDefault="001C66F4" w:rsidP="00C53E27">
      <w:pPr>
        <w:spacing w:before="120" w:line="276" w:lineRule="auto"/>
        <w:ind w:firstLine="709"/>
        <w:jc w:val="both"/>
        <w:rPr>
          <w:rFonts w:ascii="Arial" w:eastAsia="Arial" w:hAnsi="Arial" w:cs="Arial"/>
          <w:color w:val="000000"/>
          <w:sz w:val="22"/>
          <w:szCs w:val="22"/>
        </w:rPr>
      </w:pPr>
      <w:r w:rsidRPr="00EB027A">
        <w:rPr>
          <w:rFonts w:ascii="Arial" w:eastAsia="Arial" w:hAnsi="Arial" w:cs="Arial"/>
          <w:color w:val="000000"/>
          <w:sz w:val="22"/>
          <w:szCs w:val="22"/>
        </w:rPr>
        <w:t xml:space="preserve">En este sentido, </w:t>
      </w:r>
      <w:r w:rsidR="006024AB" w:rsidRPr="00EB027A">
        <w:rPr>
          <w:rFonts w:ascii="Arial" w:eastAsia="Arial" w:hAnsi="Arial" w:cs="Arial"/>
          <w:color w:val="000000"/>
          <w:sz w:val="22"/>
          <w:szCs w:val="22"/>
        </w:rPr>
        <w:t xml:space="preserve">las entidades con régimen </w:t>
      </w:r>
      <w:r w:rsidR="00272978" w:rsidRPr="00EB027A">
        <w:rPr>
          <w:rFonts w:ascii="Arial" w:eastAsia="Arial" w:hAnsi="Arial" w:cs="Arial"/>
          <w:color w:val="000000"/>
          <w:sz w:val="22"/>
          <w:szCs w:val="22"/>
        </w:rPr>
        <w:t xml:space="preserve">exceptuado </w:t>
      </w:r>
      <w:r w:rsidR="00B052A7" w:rsidRPr="00EB027A">
        <w:rPr>
          <w:rFonts w:ascii="Arial" w:eastAsia="Arial" w:hAnsi="Arial" w:cs="Arial"/>
          <w:color w:val="000000"/>
          <w:sz w:val="22"/>
          <w:szCs w:val="22"/>
        </w:rPr>
        <w:t xml:space="preserve">no podrán </w:t>
      </w:r>
      <w:r w:rsidR="006024AB" w:rsidRPr="00EB027A">
        <w:rPr>
          <w:rFonts w:ascii="Arial" w:eastAsia="Arial" w:hAnsi="Arial" w:cs="Arial"/>
          <w:color w:val="000000"/>
          <w:sz w:val="22"/>
          <w:szCs w:val="22"/>
        </w:rPr>
        <w:t xml:space="preserve">aplicar las reglas del procedimiento de mínima cuantía </w:t>
      </w:r>
      <w:r w:rsidR="00C53E27" w:rsidRPr="00EB027A">
        <w:rPr>
          <w:rFonts w:ascii="Arial" w:eastAsia="Arial" w:hAnsi="Arial" w:cs="Arial"/>
          <w:color w:val="000000"/>
          <w:sz w:val="22"/>
          <w:szCs w:val="22"/>
        </w:rPr>
        <w:t>para limitar las convocatorias a Mipyme</w:t>
      </w:r>
      <w:r w:rsidR="00994B11" w:rsidRPr="00EB027A">
        <w:rPr>
          <w:rFonts w:ascii="Arial" w:eastAsia="Arial" w:hAnsi="Arial" w:cs="Arial"/>
          <w:color w:val="000000"/>
          <w:sz w:val="22"/>
          <w:szCs w:val="22"/>
        </w:rPr>
        <w:t>,</w:t>
      </w:r>
      <w:r w:rsidR="00C53E27" w:rsidRPr="00EB027A">
        <w:rPr>
          <w:rFonts w:ascii="Arial" w:eastAsia="Arial" w:hAnsi="Arial" w:cs="Arial"/>
          <w:color w:val="000000"/>
          <w:sz w:val="22"/>
          <w:szCs w:val="22"/>
        </w:rPr>
        <w:t xml:space="preserve"> </w:t>
      </w:r>
      <w:r w:rsidR="00994B11" w:rsidRPr="00EB027A">
        <w:rPr>
          <w:rFonts w:ascii="Arial" w:eastAsia="Arial" w:hAnsi="Arial" w:cs="Arial"/>
          <w:color w:val="000000"/>
          <w:sz w:val="22"/>
          <w:szCs w:val="22"/>
        </w:rPr>
        <w:t>especialmente, cuando la disposición que rige</w:t>
      </w:r>
      <w:r w:rsidR="006024AB" w:rsidRPr="00EB027A">
        <w:rPr>
          <w:rFonts w:ascii="Arial" w:eastAsia="Arial" w:hAnsi="Arial" w:cs="Arial"/>
          <w:color w:val="000000"/>
          <w:sz w:val="22"/>
          <w:szCs w:val="22"/>
        </w:rPr>
        <w:t xml:space="preserve"> en la materia es el artículo 2.2.1.2.4.2.2. del Decreto 1082 de 2015</w:t>
      </w:r>
      <w:r w:rsidRPr="00EB027A">
        <w:rPr>
          <w:rFonts w:ascii="Arial" w:eastAsia="Arial" w:hAnsi="Arial" w:cs="Arial"/>
          <w:color w:val="000000"/>
          <w:sz w:val="22"/>
          <w:szCs w:val="22"/>
        </w:rPr>
        <w:t>. Además</w:t>
      </w:r>
      <w:r w:rsidR="006024AB" w:rsidRPr="00EB027A">
        <w:rPr>
          <w:rFonts w:ascii="Arial" w:eastAsia="Arial" w:hAnsi="Arial" w:cs="Arial"/>
          <w:color w:val="000000"/>
          <w:sz w:val="22"/>
          <w:szCs w:val="22"/>
        </w:rPr>
        <w:t>, las reglas de</w:t>
      </w:r>
      <w:r w:rsidR="008D2CC1" w:rsidRPr="00EB027A">
        <w:rPr>
          <w:rFonts w:ascii="Arial" w:eastAsia="Arial" w:hAnsi="Arial" w:cs="Arial"/>
          <w:color w:val="000000"/>
          <w:sz w:val="22"/>
          <w:szCs w:val="22"/>
        </w:rPr>
        <w:t xml:space="preserve">l proceso de </w:t>
      </w:r>
      <w:r w:rsidR="006024AB" w:rsidRPr="00EB027A">
        <w:rPr>
          <w:rFonts w:ascii="Arial" w:eastAsia="Arial" w:hAnsi="Arial" w:cs="Arial"/>
          <w:color w:val="000000"/>
          <w:sz w:val="22"/>
          <w:szCs w:val="22"/>
        </w:rPr>
        <w:t xml:space="preserve">mínima cuantía establecidas en el artículo </w:t>
      </w:r>
      <w:r w:rsidR="006024AB" w:rsidRPr="00EB027A">
        <w:rPr>
          <w:rFonts w:ascii="Arial" w:eastAsia="Calibri" w:hAnsi="Arial" w:cs="Arial"/>
          <w:bCs/>
          <w:color w:val="000000"/>
          <w:sz w:val="22"/>
          <w:szCs w:val="22"/>
          <w:lang w:val="es-ES_tradnl" w:eastAsia="en-US"/>
        </w:rPr>
        <w:t>2.2.1.2.1.5.</w:t>
      </w:r>
      <w:r w:rsidR="00765A6B" w:rsidRPr="00EB027A">
        <w:rPr>
          <w:rFonts w:ascii="Arial" w:eastAsia="Calibri" w:hAnsi="Arial" w:cs="Arial"/>
          <w:bCs/>
          <w:color w:val="000000"/>
          <w:sz w:val="22"/>
          <w:szCs w:val="22"/>
          <w:lang w:val="es-ES_tradnl" w:eastAsia="en-US"/>
        </w:rPr>
        <w:t>2</w:t>
      </w:r>
      <w:r w:rsidR="006024AB" w:rsidRPr="00EB027A">
        <w:rPr>
          <w:rFonts w:ascii="Arial" w:eastAsia="Arial" w:hAnsi="Arial" w:cs="Arial"/>
          <w:color w:val="000000"/>
          <w:sz w:val="22"/>
          <w:szCs w:val="22"/>
        </w:rPr>
        <w:t xml:space="preserve"> del Decreto 1082 de 2015 únicamente aplican para los procedimientos que adelanten las entidades regidas por el Estatuto General de Contratación de la </w:t>
      </w:r>
      <w:r w:rsidR="006024AB" w:rsidRPr="00EB027A">
        <w:rPr>
          <w:rFonts w:ascii="Arial" w:eastAsia="Arial" w:hAnsi="Arial" w:cs="Arial"/>
          <w:color w:val="000000" w:themeColor="text1"/>
          <w:sz w:val="22"/>
          <w:szCs w:val="22"/>
        </w:rPr>
        <w:t>Administración Pública</w:t>
      </w:r>
      <w:r w:rsidR="00E94988" w:rsidRPr="00EB027A">
        <w:rPr>
          <w:rFonts w:ascii="Arial" w:eastAsia="Arial" w:hAnsi="Arial" w:cs="Arial"/>
          <w:color w:val="000000"/>
          <w:sz w:val="22"/>
          <w:szCs w:val="22"/>
        </w:rPr>
        <w:t xml:space="preserve">, lo que excluye a las entidades con régimen especial. </w:t>
      </w:r>
    </w:p>
    <w:p w14:paraId="3BAACBDA" w14:textId="77777777" w:rsidR="002531CF" w:rsidRPr="00EB027A" w:rsidRDefault="002531CF" w:rsidP="00EB027A">
      <w:pPr>
        <w:spacing w:line="276" w:lineRule="auto"/>
        <w:ind w:firstLine="709"/>
        <w:jc w:val="both"/>
        <w:rPr>
          <w:rFonts w:ascii="Arial" w:eastAsia="Arial" w:hAnsi="Arial" w:cs="Arial"/>
          <w:color w:val="000000"/>
          <w:sz w:val="22"/>
          <w:szCs w:val="22"/>
        </w:rPr>
      </w:pPr>
    </w:p>
    <w:p w14:paraId="38B41127" w14:textId="4BD53398" w:rsidR="002531CF" w:rsidRPr="00EB027A" w:rsidRDefault="002531CF" w:rsidP="002531CF">
      <w:pPr>
        <w:ind w:left="709" w:right="474"/>
        <w:jc w:val="both"/>
        <w:rPr>
          <w:rFonts w:ascii="Arial" w:eastAsia="Calibri" w:hAnsi="Arial" w:cs="Arial"/>
          <w:bCs/>
          <w:sz w:val="21"/>
          <w:szCs w:val="21"/>
        </w:rPr>
      </w:pPr>
      <w:r w:rsidRPr="00EB027A">
        <w:rPr>
          <w:rFonts w:ascii="Arial" w:eastAsia="Calibri" w:hAnsi="Arial" w:cs="Arial"/>
          <w:bCs/>
          <w:color w:val="000000"/>
          <w:sz w:val="21"/>
          <w:szCs w:val="21"/>
          <w:lang w:val="es-ES_tradnl" w:eastAsia="en-US"/>
        </w:rPr>
        <w:t xml:space="preserve">«2. </w:t>
      </w:r>
      <w:r w:rsidRPr="00EB027A">
        <w:rPr>
          <w:rFonts w:ascii="Arial" w:eastAsia="Calibri" w:hAnsi="Arial" w:cs="Arial"/>
          <w:bCs/>
          <w:sz w:val="21"/>
          <w:szCs w:val="21"/>
        </w:rPr>
        <w:t>Teniendo en cuenta, que la naturaleza de las invitaciones privadas se basa en una invitación enviada de forma directa en la cual no cabe que participen proponentes distintos a los invitados, ¿la naturaleza de la modalidad no estaría en contra de la aplicación de la limitación a MIPYME (Art 2.2.1.2.4.2.2 Decreto 1082/15)?, dado que en este caso si bien es cierto existe pluralidad de oferentes, la libre concurrencia se encuentra limitada a los proponentes que reciben la invitación, por lo cual desde el inicio se conocen los posibles oferentes</w:t>
      </w:r>
      <w:r w:rsidRPr="00EB027A">
        <w:rPr>
          <w:rFonts w:ascii="Arial" w:eastAsia="Calibri" w:hAnsi="Arial" w:cs="Arial"/>
          <w:bCs/>
          <w:color w:val="000000"/>
          <w:sz w:val="21"/>
          <w:szCs w:val="21"/>
          <w:lang w:val="es-ES_tradnl" w:eastAsia="en-US"/>
        </w:rPr>
        <w:t>»</w:t>
      </w:r>
      <w:r w:rsidRPr="00EB027A">
        <w:rPr>
          <w:rFonts w:ascii="Arial" w:eastAsia="Calibri" w:hAnsi="Arial" w:cs="Arial"/>
          <w:bCs/>
          <w:sz w:val="21"/>
          <w:szCs w:val="21"/>
        </w:rPr>
        <w:t>.</w:t>
      </w:r>
    </w:p>
    <w:p w14:paraId="01A76149" w14:textId="77777777" w:rsidR="002531CF" w:rsidRPr="00EB027A" w:rsidRDefault="002531CF" w:rsidP="00EB027A">
      <w:pPr>
        <w:spacing w:line="276" w:lineRule="auto"/>
        <w:ind w:firstLine="709"/>
        <w:jc w:val="both"/>
        <w:rPr>
          <w:rFonts w:ascii="Arial" w:eastAsia="Arial" w:hAnsi="Arial" w:cs="Arial"/>
          <w:color w:val="000000"/>
          <w:sz w:val="22"/>
          <w:szCs w:val="22"/>
        </w:rPr>
      </w:pPr>
    </w:p>
    <w:p w14:paraId="0128BF97" w14:textId="055AD10F" w:rsidR="00873BDE" w:rsidRPr="00EB027A" w:rsidRDefault="002531CF" w:rsidP="00EB027A">
      <w:pPr>
        <w:spacing w:after="120" w:line="276" w:lineRule="auto"/>
        <w:jc w:val="both"/>
        <w:rPr>
          <w:rFonts w:ascii="Arial" w:eastAsia="Arial" w:hAnsi="Arial" w:cs="Arial"/>
          <w:color w:val="000000"/>
          <w:sz w:val="22"/>
          <w:szCs w:val="22"/>
        </w:rPr>
      </w:pPr>
      <w:r w:rsidRPr="00EB027A">
        <w:rPr>
          <w:rFonts w:ascii="Arial" w:eastAsia="Calibri" w:hAnsi="Arial" w:cs="Arial"/>
          <w:color w:val="000000"/>
          <w:sz w:val="22"/>
          <w:szCs w:val="22"/>
          <w:lang w:val="es-ES_tradnl" w:eastAsia="en-US"/>
        </w:rPr>
        <w:t xml:space="preserve">Conforme </w:t>
      </w:r>
      <w:r w:rsidR="002E6669" w:rsidRPr="00EB027A">
        <w:rPr>
          <w:rFonts w:ascii="Arial" w:eastAsia="Calibri" w:hAnsi="Arial" w:cs="Arial"/>
          <w:color w:val="000000"/>
          <w:sz w:val="22"/>
          <w:szCs w:val="22"/>
          <w:lang w:val="es-ES_tradnl" w:eastAsia="en-US"/>
        </w:rPr>
        <w:t>a la explicación precedente</w:t>
      </w:r>
      <w:r w:rsidR="00726DDC" w:rsidRPr="00EB027A">
        <w:rPr>
          <w:rFonts w:ascii="Arial" w:eastAsia="Calibri" w:hAnsi="Arial" w:cs="Arial"/>
          <w:color w:val="000000"/>
          <w:sz w:val="22"/>
          <w:szCs w:val="22"/>
          <w:lang w:val="es-ES_tradnl" w:eastAsia="en-US"/>
        </w:rPr>
        <w:t>,</w:t>
      </w:r>
      <w:r w:rsidR="00BF20BB" w:rsidRPr="00EB027A">
        <w:rPr>
          <w:rFonts w:ascii="Arial" w:eastAsia="Calibri" w:hAnsi="Arial" w:cs="Arial"/>
          <w:color w:val="000000"/>
          <w:sz w:val="22"/>
          <w:szCs w:val="22"/>
          <w:lang w:val="es-ES_tradnl" w:eastAsia="en-US"/>
        </w:rPr>
        <w:t xml:space="preserve"> teniendo en cuenta lo previsto </w:t>
      </w:r>
      <w:r w:rsidR="00ED77B2" w:rsidRPr="00EB027A">
        <w:rPr>
          <w:rFonts w:ascii="Arial" w:eastAsia="Calibri" w:hAnsi="Arial" w:cs="Arial"/>
          <w:color w:val="000000"/>
          <w:sz w:val="22"/>
          <w:szCs w:val="22"/>
          <w:lang w:val="es-ES_tradnl" w:eastAsia="en-US"/>
        </w:rPr>
        <w:t>en el artículo 34 de la Ley de Emprendimiento,</w:t>
      </w:r>
      <w:r w:rsidR="00726DDC" w:rsidRPr="00EB027A">
        <w:rPr>
          <w:rFonts w:ascii="Arial" w:eastAsia="Calibri" w:hAnsi="Arial" w:cs="Arial"/>
          <w:color w:val="000000"/>
          <w:sz w:val="22"/>
          <w:szCs w:val="22"/>
          <w:lang w:val="es-ES_tradnl" w:eastAsia="en-US"/>
        </w:rPr>
        <w:t xml:space="preserve"> </w:t>
      </w:r>
      <w:r w:rsidR="009C2BF4" w:rsidRPr="00EB027A">
        <w:rPr>
          <w:rFonts w:ascii="Arial" w:eastAsia="Arial" w:hAnsi="Arial" w:cs="Arial"/>
          <w:color w:val="000000"/>
          <w:sz w:val="22"/>
          <w:szCs w:val="22"/>
        </w:rPr>
        <w:t>las entidades que cuenten con un régimen de contratación especial deberán cumplir el mandato establecido en el artículo 2.2.1.2.4.2.2 del Decreto 1082 de 2015 y limitar los Proceso</w:t>
      </w:r>
      <w:r w:rsidR="00576E48" w:rsidRPr="00EB027A">
        <w:rPr>
          <w:rFonts w:ascii="Arial" w:eastAsia="Arial" w:hAnsi="Arial" w:cs="Arial"/>
          <w:color w:val="000000"/>
          <w:sz w:val="22"/>
          <w:szCs w:val="22"/>
        </w:rPr>
        <w:t>s</w:t>
      </w:r>
      <w:r w:rsidR="009C2BF4" w:rsidRPr="00EB027A">
        <w:rPr>
          <w:rFonts w:ascii="Arial" w:eastAsia="Arial" w:hAnsi="Arial" w:cs="Arial"/>
          <w:color w:val="000000"/>
          <w:sz w:val="22"/>
          <w:szCs w:val="22"/>
        </w:rPr>
        <w:t xml:space="preserve"> de Contratación con pluralidad de oferentes en los términos señalados en dicha norma. En efecto, si </w:t>
      </w:r>
      <w:r w:rsidR="009C2BF4" w:rsidRPr="00EB027A">
        <w:rPr>
          <w:rFonts w:ascii="Arial" w:eastAsia="Calibri" w:hAnsi="Arial" w:cs="Arial"/>
          <w:color w:val="000000"/>
          <w:sz w:val="22"/>
          <w:szCs w:val="22"/>
          <w:lang w:val="es-ES_tradnl" w:eastAsia="en-US"/>
        </w:rPr>
        <w:t>bien las entidades exceptuadas de la Ley 80 de 1993 tienen discrecionalidad en la estructuración de sus reglamentos internos</w:t>
      </w:r>
      <w:r w:rsidR="009C2BF4" w:rsidRPr="00EB027A">
        <w:rPr>
          <w:rFonts w:ascii="Arial" w:eastAsia="Calibri" w:hAnsi="Arial" w:cs="Arial"/>
          <w:color w:val="000000" w:themeColor="text1"/>
          <w:sz w:val="22"/>
          <w:lang w:val="es-ES_tradnl"/>
        </w:rPr>
        <w:t>, es preciso que todos los aspectos contenidos en estos guarden armonía con las leyes que le resulten aplicables.</w:t>
      </w:r>
      <w:r w:rsidR="009E03F9" w:rsidRPr="00EB027A">
        <w:rPr>
          <w:rFonts w:ascii="Arial" w:eastAsia="Calibri" w:hAnsi="Arial" w:cs="Arial"/>
          <w:color w:val="000000"/>
          <w:sz w:val="22"/>
          <w:szCs w:val="22"/>
          <w:lang w:val="es-ES_tradnl" w:eastAsia="en-US"/>
        </w:rPr>
        <w:t xml:space="preserve"> </w:t>
      </w:r>
      <w:r w:rsidR="00726DDC" w:rsidRPr="00EB027A">
        <w:rPr>
          <w:rFonts w:ascii="Arial" w:eastAsia="Calibri" w:hAnsi="Arial" w:cs="Arial"/>
          <w:color w:val="000000"/>
          <w:sz w:val="22"/>
          <w:szCs w:val="22"/>
          <w:lang w:val="es-ES_tradnl" w:eastAsia="en-US"/>
        </w:rPr>
        <w:t>Por consiguiente</w:t>
      </w:r>
      <w:r w:rsidR="00726DDC" w:rsidRPr="00EB027A">
        <w:rPr>
          <w:rFonts w:ascii="Arial" w:eastAsia="Arial" w:hAnsi="Arial" w:cs="Arial"/>
          <w:color w:val="000000"/>
          <w:sz w:val="22"/>
          <w:szCs w:val="22"/>
        </w:rPr>
        <w:t>, los manuales de contratación de esas entidades, como instrumentos reguladores de su actividad contractual, deberán contemplar procedimientos, etapas, términos, entre otros aspectos, que sean concordantes con las normas aplicables en materia de contratación pública</w:t>
      </w:r>
      <w:r w:rsidR="00B052A7" w:rsidRPr="00EB027A">
        <w:rPr>
          <w:rFonts w:ascii="Arial" w:eastAsia="Arial" w:hAnsi="Arial" w:cs="Arial"/>
          <w:color w:val="000000"/>
          <w:sz w:val="22"/>
          <w:szCs w:val="22"/>
        </w:rPr>
        <w:t>.</w:t>
      </w:r>
    </w:p>
    <w:p w14:paraId="5604FA11" w14:textId="75206BD7" w:rsidR="000C094D" w:rsidRPr="00EB027A" w:rsidRDefault="000C094D" w:rsidP="00EB027A">
      <w:pPr>
        <w:spacing w:line="276" w:lineRule="auto"/>
        <w:ind w:firstLine="708"/>
        <w:jc w:val="both"/>
        <w:rPr>
          <w:rFonts w:ascii="Arial" w:eastAsia="Calibri" w:hAnsi="Arial" w:cs="Arial"/>
          <w:color w:val="000000"/>
          <w:sz w:val="22"/>
          <w:szCs w:val="22"/>
          <w:lang w:val="es-ES_tradnl" w:eastAsia="en-US"/>
        </w:rPr>
      </w:pPr>
      <w:r w:rsidRPr="00EB027A">
        <w:rPr>
          <w:rFonts w:ascii="Arial" w:eastAsia="Calibri" w:hAnsi="Arial" w:cs="Arial"/>
          <w:bCs/>
          <w:color w:val="000000"/>
          <w:sz w:val="22"/>
          <w:szCs w:val="22"/>
          <w:lang w:eastAsia="es-CO"/>
        </w:rPr>
        <w:lastRenderedPageBreak/>
        <w:t xml:space="preserve">Bajo estas consideraciones, corresponde a cada entidad pública </w:t>
      </w:r>
      <w:r w:rsidR="00607A25" w:rsidRPr="00EB027A">
        <w:rPr>
          <w:rFonts w:ascii="Arial" w:eastAsia="Calibri" w:hAnsi="Arial" w:cs="Arial"/>
          <w:bCs/>
          <w:color w:val="000000"/>
          <w:sz w:val="22"/>
          <w:szCs w:val="22"/>
          <w:lang w:eastAsia="es-CO"/>
        </w:rPr>
        <w:t>–</w:t>
      </w:r>
      <w:r w:rsidRPr="00EB027A">
        <w:rPr>
          <w:rFonts w:ascii="Arial" w:eastAsia="Calibri" w:hAnsi="Arial" w:cs="Arial"/>
          <w:bCs/>
          <w:color w:val="000000"/>
          <w:sz w:val="22"/>
          <w:szCs w:val="22"/>
          <w:lang w:eastAsia="es-CO"/>
        </w:rPr>
        <w:t>en ejercicio de su competencia y previa valoración de los elementos fácticos y jurídicos</w:t>
      </w:r>
      <w:r w:rsidR="00607A25" w:rsidRPr="00EB027A">
        <w:rPr>
          <w:rFonts w:ascii="Arial" w:eastAsia="Calibri" w:hAnsi="Arial" w:cs="Arial"/>
          <w:bCs/>
          <w:color w:val="000000"/>
          <w:sz w:val="22"/>
          <w:szCs w:val="22"/>
          <w:lang w:eastAsia="es-CO"/>
        </w:rPr>
        <w:t>–</w:t>
      </w:r>
      <w:r w:rsidRPr="00EB027A">
        <w:rPr>
          <w:rFonts w:ascii="Arial" w:eastAsia="Calibri" w:hAnsi="Arial" w:cs="Arial"/>
          <w:bCs/>
          <w:color w:val="000000"/>
          <w:sz w:val="22"/>
          <w:szCs w:val="22"/>
          <w:lang w:eastAsia="es-CO"/>
        </w:rPr>
        <w:t xml:space="preserve"> determinar </w:t>
      </w:r>
      <w:r w:rsidR="00607A25" w:rsidRPr="00EB027A">
        <w:rPr>
          <w:rFonts w:ascii="Arial" w:eastAsia="Calibri" w:hAnsi="Arial" w:cs="Arial"/>
          <w:bCs/>
          <w:color w:val="000000"/>
          <w:sz w:val="22"/>
          <w:szCs w:val="22"/>
          <w:lang w:eastAsia="es-CO"/>
        </w:rPr>
        <w:t>la forma de adelantar un procedimiento de selección en específico</w:t>
      </w:r>
      <w:r w:rsidRPr="00EB027A">
        <w:rPr>
          <w:rFonts w:ascii="Arial" w:eastAsia="Calibri" w:hAnsi="Arial" w:cs="Arial"/>
          <w:bCs/>
          <w:color w:val="000000"/>
          <w:sz w:val="22"/>
          <w:szCs w:val="22"/>
          <w:lang w:eastAsia="es-CO"/>
        </w:rPr>
        <w:t>.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sidR="00522AC5" w:rsidRPr="00EB027A">
        <w:rPr>
          <w:rFonts w:ascii="Arial" w:eastAsia="Calibri" w:hAnsi="Arial" w:cs="Arial"/>
          <w:bCs/>
          <w:color w:val="000000"/>
          <w:sz w:val="22"/>
          <w:szCs w:val="22"/>
          <w:lang w:eastAsia="es-CO"/>
        </w:rPr>
        <w:t>.</w:t>
      </w:r>
    </w:p>
    <w:p w14:paraId="4A696EA4" w14:textId="77777777" w:rsidR="00E94988" w:rsidRPr="00E94988" w:rsidRDefault="00E94988" w:rsidP="00E94988">
      <w:pPr>
        <w:spacing w:line="276" w:lineRule="auto"/>
        <w:ind w:firstLine="709"/>
        <w:jc w:val="both"/>
        <w:rPr>
          <w:rFonts w:ascii="Arial" w:eastAsia="Arial" w:hAnsi="Arial" w:cs="Arial"/>
          <w:color w:val="000000" w:themeColor="text1"/>
          <w:sz w:val="22"/>
          <w:szCs w:val="22"/>
        </w:rPr>
      </w:pPr>
    </w:p>
    <w:p w14:paraId="056816F7" w14:textId="5C200F74" w:rsidR="00D40F8B" w:rsidRPr="00A51520" w:rsidRDefault="00DD5B04" w:rsidP="00167D66">
      <w:pPr>
        <w:widowControl w:val="0"/>
        <w:autoSpaceDE w:val="0"/>
        <w:autoSpaceDN w:val="0"/>
        <w:spacing w:before="120" w:line="276" w:lineRule="auto"/>
        <w:jc w:val="both"/>
        <w:rPr>
          <w:rFonts w:ascii="Arial" w:hAnsi="Arial" w:cs="Arial"/>
          <w:sz w:val="22"/>
          <w:szCs w:val="22"/>
          <w:lang w:val="es-ES_tradnl" w:bidi="es-ES"/>
        </w:rPr>
      </w:pPr>
      <w:r w:rsidRPr="00A51520">
        <w:rPr>
          <w:rFonts w:ascii="Arial" w:hAnsi="Arial" w:cs="Arial"/>
          <w:color w:val="000000" w:themeColor="text1"/>
          <w:sz w:val="22"/>
          <w:szCs w:val="22"/>
          <w:lang w:val="es-ES_tradnl"/>
        </w:rPr>
        <w:t>Este concepto tiene el alcance previsto en el artículo 28 del</w:t>
      </w:r>
      <w:r w:rsidRPr="00A51520">
        <w:rPr>
          <w:rFonts w:ascii="Arial" w:hAnsi="Arial" w:cs="Arial"/>
          <w:color w:val="000000" w:themeColor="text1"/>
          <w:sz w:val="22"/>
          <w:lang w:val="es-ES_tradnl"/>
        </w:rPr>
        <w:t xml:space="preserve"> Código de Procedimiento Administrativo y de</w:t>
      </w:r>
      <w:r w:rsidR="00D40F8B" w:rsidRPr="00A51520">
        <w:rPr>
          <w:rFonts w:ascii="Arial" w:hAnsi="Arial" w:cs="Arial"/>
          <w:color w:val="000000" w:themeColor="text1"/>
          <w:sz w:val="22"/>
          <w:lang w:val="es-ES_tradnl"/>
        </w:rPr>
        <w:t xml:space="preserve"> lo Contencioso Administrativo.</w:t>
      </w:r>
    </w:p>
    <w:p w14:paraId="6F54E9C9" w14:textId="77777777" w:rsidR="00003233" w:rsidRPr="00A51520"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A5152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51520">
        <w:rPr>
          <w:rFonts w:ascii="Arial" w:hAnsi="Arial" w:cs="Arial"/>
          <w:color w:val="000000" w:themeColor="text1"/>
          <w:sz w:val="22"/>
          <w:szCs w:val="22"/>
          <w:lang w:val="es-ES_tradnl"/>
        </w:rPr>
        <w:t>Atentamente,</w:t>
      </w:r>
    </w:p>
    <w:p w14:paraId="10A1E411" w14:textId="02A035E1" w:rsidR="00D40F8B" w:rsidRPr="00A51520" w:rsidRDefault="00DB57BA"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573F9F07" wp14:editId="3EC4A26B">
            <wp:extent cx="2519680" cy="1116330"/>
            <wp:effectExtent l="0" t="0" r="0" b="762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680" cy="1116330"/>
                    </a:xfrm>
                    <a:prstGeom prst="rect">
                      <a:avLst/>
                    </a:prstGeom>
                    <a:noFill/>
                    <a:ln>
                      <a:noFill/>
                    </a:ln>
                  </pic:spPr>
                </pic:pic>
              </a:graphicData>
            </a:graphic>
          </wp:inline>
        </w:drawing>
      </w:r>
    </w:p>
    <w:p w14:paraId="1ED13883" w14:textId="77777777" w:rsidR="00003233" w:rsidRPr="00A51520" w:rsidRDefault="00003233" w:rsidP="00003233">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A51520" w14:paraId="0C7DC5F7" w14:textId="77777777" w:rsidTr="00D40F8B">
        <w:trPr>
          <w:trHeight w:val="160"/>
        </w:trPr>
        <w:tc>
          <w:tcPr>
            <w:tcW w:w="812" w:type="dxa"/>
            <w:vAlign w:val="center"/>
            <w:hideMark/>
          </w:tcPr>
          <w:p w14:paraId="5BDB1AC9"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A51520" w:rsidRDefault="00F412DF"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Tatiana Baquero Iguarán</w:t>
            </w:r>
          </w:p>
          <w:p w14:paraId="240C71FD" w14:textId="31312C95"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Contratista</w:t>
            </w:r>
            <w:r w:rsidR="00FF0050" w:rsidRPr="00A51520">
              <w:rPr>
                <w:rFonts w:ascii="Arial" w:hAnsi="Arial" w:cs="Arial"/>
                <w:color w:val="000000" w:themeColor="text1"/>
                <w:sz w:val="16"/>
                <w:szCs w:val="16"/>
                <w:lang w:val="es-ES_tradnl" w:eastAsia="es-ES"/>
              </w:rPr>
              <w:t xml:space="preserve"> de la </w:t>
            </w:r>
            <w:r w:rsidRPr="00A51520">
              <w:rPr>
                <w:rFonts w:ascii="Arial" w:hAnsi="Arial" w:cs="Arial"/>
                <w:color w:val="000000" w:themeColor="text1"/>
                <w:sz w:val="16"/>
                <w:szCs w:val="16"/>
                <w:lang w:val="es-ES_tradnl" w:eastAsia="es-ES"/>
              </w:rPr>
              <w:t>Subdirección de Gestión Contractual</w:t>
            </w:r>
          </w:p>
        </w:tc>
      </w:tr>
      <w:tr w:rsidR="00DD5B04" w:rsidRPr="00A51520" w14:paraId="2F8FD650" w14:textId="77777777" w:rsidTr="00D15356">
        <w:trPr>
          <w:trHeight w:val="330"/>
        </w:trPr>
        <w:tc>
          <w:tcPr>
            <w:tcW w:w="812" w:type="dxa"/>
            <w:vAlign w:val="center"/>
            <w:hideMark/>
          </w:tcPr>
          <w:p w14:paraId="50203A0B"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D54785F" w14:textId="50438417" w:rsidR="00B17563" w:rsidRPr="00A51520" w:rsidRDefault="003D1E4F" w:rsidP="00F412DF">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Juan David Montoya </w:t>
            </w:r>
            <w:r w:rsidR="001B6EBB">
              <w:rPr>
                <w:rFonts w:ascii="Arial" w:hAnsi="Arial" w:cs="Arial"/>
                <w:color w:val="000000" w:themeColor="text1"/>
                <w:sz w:val="16"/>
                <w:szCs w:val="16"/>
                <w:lang w:val="es-ES_tradnl" w:eastAsia="es-ES"/>
              </w:rPr>
              <w:t xml:space="preserve">Penagos </w:t>
            </w:r>
          </w:p>
          <w:p w14:paraId="130B3228" w14:textId="1B1C1BDC" w:rsidR="00DD5B04" w:rsidRPr="00A51520" w:rsidRDefault="002E70BF" w:rsidP="00F412DF">
            <w:pPr>
              <w:jc w:val="both"/>
              <w:rPr>
                <w:rFonts w:ascii="Arial" w:hAnsi="Arial" w:cs="Arial"/>
                <w:color w:val="000000" w:themeColor="text1"/>
                <w:sz w:val="16"/>
                <w:szCs w:val="16"/>
                <w:lang w:val="es-ES_tradnl" w:eastAsia="es-ES"/>
              </w:rPr>
            </w:pPr>
            <w:r>
              <w:rPr>
                <w:rFonts w:ascii="Arial" w:hAnsi="Arial" w:cs="Arial"/>
                <w:color w:val="000000"/>
                <w:sz w:val="16"/>
                <w:szCs w:val="16"/>
                <w:shd w:val="clear" w:color="auto" w:fill="FFFFFF"/>
              </w:rPr>
              <w:t>Gesto</w:t>
            </w:r>
            <w:r w:rsidR="00015BD4">
              <w:rPr>
                <w:rFonts w:ascii="Arial" w:hAnsi="Arial" w:cs="Arial"/>
                <w:color w:val="000000"/>
                <w:sz w:val="16"/>
                <w:szCs w:val="16"/>
                <w:shd w:val="clear" w:color="auto" w:fill="FFFFFF"/>
              </w:rPr>
              <w:t>r</w:t>
            </w:r>
            <w:r>
              <w:rPr>
                <w:rFonts w:ascii="Arial" w:hAnsi="Arial" w:cs="Arial"/>
                <w:color w:val="000000"/>
                <w:sz w:val="16"/>
                <w:szCs w:val="16"/>
                <w:shd w:val="clear" w:color="auto" w:fill="FFFFFF"/>
              </w:rPr>
              <w:t xml:space="preserve"> T1-15</w:t>
            </w:r>
            <w:r w:rsidR="00F412DF" w:rsidRPr="00A51520">
              <w:rPr>
                <w:rFonts w:ascii="Arial" w:hAnsi="Arial" w:cs="Arial"/>
                <w:color w:val="000000"/>
                <w:sz w:val="16"/>
                <w:szCs w:val="16"/>
                <w:shd w:val="clear" w:color="auto" w:fill="FFFFFF"/>
              </w:rPr>
              <w:t xml:space="preserve"> de la </w:t>
            </w:r>
            <w:r w:rsidR="00F412DF" w:rsidRPr="00A51520">
              <w:rPr>
                <w:rFonts w:ascii="Arial" w:hAnsi="Arial" w:cs="Arial"/>
                <w:color w:val="000000" w:themeColor="text1"/>
                <w:sz w:val="16"/>
                <w:szCs w:val="16"/>
                <w:lang w:val="es-ES" w:eastAsia="es-ES"/>
              </w:rPr>
              <w:t>Subdirección de Gestión Contractual</w:t>
            </w:r>
          </w:p>
        </w:tc>
      </w:tr>
      <w:tr w:rsidR="00DD5B04" w:rsidRPr="00D40F8B" w14:paraId="0FCBCA4A" w14:textId="77777777" w:rsidTr="00D15356">
        <w:trPr>
          <w:trHeight w:val="300"/>
        </w:trPr>
        <w:tc>
          <w:tcPr>
            <w:tcW w:w="812" w:type="dxa"/>
            <w:vAlign w:val="center"/>
            <w:hideMark/>
          </w:tcPr>
          <w:p w14:paraId="3C1D943A"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A51520" w:rsidRDefault="00C05A61"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 xml:space="preserve">Jorge </w:t>
            </w:r>
            <w:r w:rsidR="00647A36" w:rsidRPr="00A51520">
              <w:rPr>
                <w:rFonts w:ascii="Arial" w:hAnsi="Arial" w:cs="Arial"/>
                <w:color w:val="000000" w:themeColor="text1"/>
                <w:sz w:val="16"/>
                <w:szCs w:val="16"/>
                <w:lang w:val="es-ES_tradnl" w:eastAsia="es-ES"/>
              </w:rPr>
              <w:t xml:space="preserve">Augusto </w:t>
            </w:r>
            <w:r w:rsidRPr="00A51520">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Subdirector de Gestión Contractual</w:t>
            </w:r>
            <w:r w:rsidR="00973AA2" w:rsidRPr="00A51520">
              <w:rPr>
                <w:rFonts w:ascii="Arial" w:hAnsi="Arial" w:cs="Arial"/>
                <w:color w:val="000000" w:themeColor="text1"/>
                <w:sz w:val="16"/>
                <w:szCs w:val="16"/>
                <w:lang w:val="es-ES_tradnl" w:eastAsia="es-ES"/>
              </w:rPr>
              <w:t xml:space="preserve"> </w:t>
            </w:r>
            <w:r w:rsidR="00973AA2" w:rsidRPr="00A51520">
              <w:rPr>
                <w:rFonts w:ascii="Arial" w:hAnsi="Arial" w:cs="Arial"/>
                <w:color w:val="000000" w:themeColor="text1"/>
                <w:sz w:val="16"/>
                <w:szCs w:val="16"/>
                <w:lang w:eastAsia="es-ES"/>
              </w:rPr>
              <w:t>ANCP – CCE</w:t>
            </w:r>
          </w:p>
        </w:tc>
      </w:tr>
    </w:tbl>
    <w:p w14:paraId="0101367E" w14:textId="269435F3" w:rsidR="00F26C32" w:rsidRDefault="00F26C32" w:rsidP="00F26C32">
      <w:pPr>
        <w:jc w:val="both"/>
        <w:rPr>
          <w:rFonts w:ascii="Arial" w:hAnsi="Arial" w:cs="Arial"/>
          <w:lang w:val="es-ES_tradnl"/>
        </w:rPr>
      </w:pPr>
    </w:p>
    <w:p w14:paraId="1EE66B45" w14:textId="77777777" w:rsidR="00F26C32" w:rsidRPr="009D3964" w:rsidRDefault="00F26C32" w:rsidP="00F26C32">
      <w:pPr>
        <w:jc w:val="both"/>
        <w:rPr>
          <w:rFonts w:ascii="Arial" w:hAnsi="Arial" w:cs="Arial"/>
          <w:lang w:val="es-ES_tradnl"/>
        </w:rPr>
      </w:pPr>
    </w:p>
    <w:bookmarkEnd w:id="2"/>
    <w:p w14:paraId="5373766A" w14:textId="77777777" w:rsidR="00DB38FF" w:rsidRPr="009D3964" w:rsidRDefault="00DB38FF">
      <w:pPr>
        <w:jc w:val="both"/>
        <w:rPr>
          <w:rFonts w:ascii="Arial" w:hAnsi="Arial" w:cs="Arial"/>
          <w:lang w:val="es-ES_tradnl"/>
        </w:rPr>
      </w:pPr>
    </w:p>
    <w:sectPr w:rsidR="00DB38FF" w:rsidRPr="009D3964" w:rsidSect="00026B36">
      <w:headerReference w:type="default" r:id="rId13"/>
      <w:footerReference w:type="default" r:id="rId14"/>
      <w:pgSz w:w="12240" w:h="15840"/>
      <w:pgMar w:top="2041"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09F55" w14:textId="77777777" w:rsidR="00370B6E" w:rsidRDefault="00370B6E">
      <w:r>
        <w:separator/>
      </w:r>
    </w:p>
  </w:endnote>
  <w:endnote w:type="continuationSeparator" w:id="0">
    <w:p w14:paraId="54F5B772" w14:textId="77777777" w:rsidR="00370B6E" w:rsidRDefault="00370B6E">
      <w:r>
        <w:continuationSeparator/>
      </w:r>
    </w:p>
  </w:endnote>
  <w:endnote w:type="continuationNotice" w:id="1">
    <w:p w14:paraId="0E04BF71" w14:textId="77777777" w:rsidR="00370B6E" w:rsidRDefault="00370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A8AB0" w14:textId="77777777" w:rsidR="00370B6E" w:rsidRDefault="00370B6E">
      <w:r>
        <w:separator/>
      </w:r>
    </w:p>
  </w:footnote>
  <w:footnote w:type="continuationSeparator" w:id="0">
    <w:p w14:paraId="0FFA7E62" w14:textId="77777777" w:rsidR="00370B6E" w:rsidRDefault="00370B6E">
      <w:r>
        <w:continuationSeparator/>
      </w:r>
    </w:p>
  </w:footnote>
  <w:footnote w:type="continuationNotice" w:id="1">
    <w:p w14:paraId="046A1348" w14:textId="77777777" w:rsidR="00370B6E" w:rsidRDefault="00370B6E"/>
  </w:footnote>
  <w:footnote w:id="2">
    <w:p w14:paraId="25E4F92F" w14:textId="618CB591" w:rsidR="00E9592E" w:rsidRPr="00C5626D" w:rsidRDefault="00E9592E" w:rsidP="001A7790">
      <w:pPr>
        <w:pStyle w:val="Textonotapie"/>
        <w:ind w:firstLine="709"/>
        <w:jc w:val="both"/>
        <w:rPr>
          <w:rFonts w:ascii="Arial" w:hAnsi="Arial" w:cs="Arial"/>
          <w:color w:val="0E63A8" w:themeColor="text2"/>
          <w:sz w:val="19"/>
          <w:szCs w:val="19"/>
          <w:lang w:val="es-CO"/>
        </w:rPr>
      </w:pPr>
      <w:r w:rsidRPr="00C5626D">
        <w:rPr>
          <w:rStyle w:val="Refdenotaalpie"/>
          <w:rFonts w:ascii="Arial" w:hAnsi="Arial" w:cs="Arial"/>
          <w:sz w:val="19"/>
          <w:szCs w:val="19"/>
        </w:rPr>
        <w:footnoteRef/>
      </w:r>
      <w:r w:rsidRPr="00C5626D">
        <w:rPr>
          <w:rFonts w:ascii="Arial" w:hAnsi="Arial" w:cs="Arial"/>
          <w:sz w:val="19"/>
          <w:szCs w:val="19"/>
        </w:rPr>
        <w:t xml:space="preserve"> </w:t>
      </w:r>
      <w:r w:rsidRPr="00C5626D">
        <w:rPr>
          <w:rFonts w:ascii="Arial" w:hAnsi="Arial" w:cs="Arial"/>
          <w:sz w:val="19"/>
          <w:szCs w:val="19"/>
          <w:lang w:val="es-CO"/>
        </w:rPr>
        <w:t>Estos conceptos pueden consulta</w:t>
      </w:r>
      <w:r w:rsidR="00CF66F8">
        <w:rPr>
          <w:rFonts w:ascii="Arial" w:hAnsi="Arial" w:cs="Arial"/>
          <w:sz w:val="19"/>
          <w:szCs w:val="19"/>
          <w:lang w:val="es-CO"/>
        </w:rPr>
        <w:t>rse</w:t>
      </w:r>
      <w:r w:rsidRPr="00C5626D">
        <w:rPr>
          <w:rFonts w:ascii="Arial" w:hAnsi="Arial" w:cs="Arial"/>
          <w:sz w:val="19"/>
          <w:szCs w:val="19"/>
          <w:lang w:val="es-CO"/>
        </w:rPr>
        <w:t xml:space="preserve"> en</w:t>
      </w:r>
      <w:r w:rsidR="00CF66F8">
        <w:rPr>
          <w:rFonts w:ascii="Arial" w:hAnsi="Arial" w:cs="Arial"/>
          <w:sz w:val="19"/>
          <w:szCs w:val="19"/>
          <w:lang w:val="es-CO"/>
        </w:rPr>
        <w:t xml:space="preserve"> la página web:</w:t>
      </w:r>
      <w:r w:rsidRPr="00C5626D">
        <w:rPr>
          <w:rFonts w:ascii="Arial" w:hAnsi="Arial" w:cs="Arial"/>
          <w:sz w:val="19"/>
          <w:szCs w:val="19"/>
          <w:lang w:val="es-CO"/>
        </w:rPr>
        <w:t xml:space="preserve"> </w:t>
      </w:r>
      <w:hyperlink r:id="rId1" w:history="1">
        <w:r w:rsidR="00CF66F8" w:rsidRPr="00C5626D">
          <w:rPr>
            <w:rStyle w:val="Hipervnculo"/>
            <w:rFonts w:ascii="Arial" w:hAnsi="Arial" w:cs="Arial"/>
            <w:color w:val="0E63A8" w:themeColor="text2"/>
            <w:sz w:val="19"/>
            <w:szCs w:val="19"/>
            <w:lang w:val="es-CO"/>
          </w:rPr>
          <w:t>https://relatoria.colombiacompra.gov.co/busqueda/conceptos#</w:t>
        </w:r>
      </w:hyperlink>
      <w:r w:rsidR="009E5B17" w:rsidRPr="00C5626D">
        <w:rPr>
          <w:rFonts w:ascii="Arial" w:hAnsi="Arial" w:cs="Arial"/>
          <w:sz w:val="19"/>
          <w:szCs w:val="19"/>
          <w:lang w:val="es-CO"/>
        </w:rPr>
        <w:t>.</w:t>
      </w:r>
    </w:p>
    <w:p w14:paraId="6FE4E4AE" w14:textId="77777777" w:rsidR="00CF66F8" w:rsidRPr="00E9592E" w:rsidRDefault="00CF66F8" w:rsidP="001A7790">
      <w:pPr>
        <w:pStyle w:val="Textonotapie"/>
        <w:ind w:firstLine="709"/>
        <w:jc w:val="both"/>
        <w:rPr>
          <w:lang w:val="es-CO"/>
        </w:rPr>
      </w:pPr>
    </w:p>
  </w:footnote>
  <w:footnote w:id="3">
    <w:p w14:paraId="1C680661" w14:textId="77777777" w:rsidR="00B1493D" w:rsidRPr="00B1493D" w:rsidRDefault="00B1493D" w:rsidP="001A7790">
      <w:pPr>
        <w:pStyle w:val="Textonotapie"/>
        <w:ind w:firstLine="709"/>
        <w:jc w:val="both"/>
        <w:rPr>
          <w:rFonts w:ascii="Arial" w:hAnsi="Arial" w:cs="Arial"/>
          <w:color w:val="000000"/>
          <w:sz w:val="19"/>
          <w:szCs w:val="19"/>
          <w:lang w:val="es-ES"/>
        </w:rPr>
      </w:pPr>
      <w:r w:rsidRPr="00B1493D">
        <w:rPr>
          <w:rStyle w:val="Refdenotaalpie"/>
          <w:rFonts w:ascii="Arial" w:hAnsi="Arial" w:cs="Arial"/>
          <w:color w:val="000000"/>
          <w:sz w:val="19"/>
          <w:szCs w:val="19"/>
        </w:rPr>
        <w:footnoteRef/>
      </w:r>
      <w:r w:rsidRPr="00B1493D">
        <w:rPr>
          <w:rFonts w:ascii="Arial" w:hAnsi="Arial" w:cs="Arial"/>
          <w:color w:val="000000"/>
          <w:sz w:val="19"/>
          <w:szCs w:val="19"/>
        </w:rPr>
        <w:t xml:space="preserve"> </w:t>
      </w:r>
      <w:r w:rsidRPr="00B1493D">
        <w:rPr>
          <w:rFonts w:ascii="Arial" w:hAnsi="Arial" w:cs="Arial"/>
          <w:color w:val="000000"/>
          <w:sz w:val="19"/>
          <w:szCs w:val="19"/>
          <w:lang w:val="es-ES"/>
        </w:rPr>
        <w:t>Artículos 2 al 29.</w:t>
      </w:r>
    </w:p>
    <w:p w14:paraId="5DC96A7D" w14:textId="77777777" w:rsidR="00B1493D" w:rsidRPr="00B1493D" w:rsidRDefault="00B1493D" w:rsidP="001A7790">
      <w:pPr>
        <w:pStyle w:val="Textonotapie"/>
        <w:ind w:firstLine="709"/>
        <w:jc w:val="both"/>
        <w:rPr>
          <w:rFonts w:ascii="Arial" w:hAnsi="Arial" w:cs="Arial"/>
          <w:color w:val="000000"/>
          <w:sz w:val="19"/>
          <w:szCs w:val="19"/>
          <w:lang w:val="es-ES"/>
        </w:rPr>
      </w:pPr>
    </w:p>
  </w:footnote>
  <w:footnote w:id="4">
    <w:p w14:paraId="1307208B" w14:textId="77777777" w:rsidR="00B1493D" w:rsidRPr="00B1493D" w:rsidRDefault="00B1493D" w:rsidP="001A7790">
      <w:pPr>
        <w:pStyle w:val="Textonotapie"/>
        <w:ind w:firstLine="709"/>
        <w:jc w:val="both"/>
        <w:rPr>
          <w:rFonts w:ascii="Arial" w:hAnsi="Arial" w:cs="Arial"/>
          <w:color w:val="000000"/>
          <w:sz w:val="19"/>
          <w:szCs w:val="19"/>
          <w:lang w:val="es-ES"/>
        </w:rPr>
      </w:pPr>
      <w:r w:rsidRPr="00B1493D">
        <w:rPr>
          <w:rStyle w:val="Refdenotaalpie"/>
          <w:rFonts w:ascii="Arial" w:hAnsi="Arial" w:cs="Arial"/>
          <w:color w:val="000000"/>
          <w:sz w:val="19"/>
          <w:szCs w:val="19"/>
        </w:rPr>
        <w:footnoteRef/>
      </w:r>
      <w:r w:rsidRPr="00B1493D">
        <w:rPr>
          <w:rFonts w:ascii="Arial" w:hAnsi="Arial" w:cs="Arial"/>
          <w:color w:val="000000"/>
          <w:sz w:val="19"/>
          <w:szCs w:val="19"/>
        </w:rPr>
        <w:t xml:space="preserve"> </w:t>
      </w:r>
      <w:r w:rsidRPr="00B1493D">
        <w:rPr>
          <w:rFonts w:ascii="Arial" w:hAnsi="Arial" w:cs="Arial"/>
          <w:color w:val="000000"/>
          <w:sz w:val="19"/>
          <w:szCs w:val="19"/>
          <w:lang w:val="es-ES"/>
        </w:rPr>
        <w:t>Artículos 30 al 36.</w:t>
      </w:r>
    </w:p>
    <w:p w14:paraId="137833E3" w14:textId="77777777" w:rsidR="00B1493D" w:rsidRPr="00B1493D" w:rsidRDefault="00B1493D" w:rsidP="001A7790">
      <w:pPr>
        <w:pStyle w:val="Textonotapie"/>
        <w:ind w:firstLine="709"/>
        <w:jc w:val="both"/>
        <w:rPr>
          <w:rFonts w:ascii="Arial" w:hAnsi="Arial" w:cs="Arial"/>
          <w:color w:val="000000"/>
          <w:sz w:val="19"/>
          <w:szCs w:val="19"/>
          <w:lang w:val="es-ES"/>
        </w:rPr>
      </w:pPr>
    </w:p>
  </w:footnote>
  <w:footnote w:id="5">
    <w:p w14:paraId="056B5892" w14:textId="77777777" w:rsidR="00B1493D" w:rsidRPr="00B1493D" w:rsidRDefault="00B1493D" w:rsidP="001A7790">
      <w:pPr>
        <w:pStyle w:val="Textonotapie"/>
        <w:ind w:firstLine="709"/>
        <w:jc w:val="both"/>
        <w:rPr>
          <w:rFonts w:ascii="Arial" w:hAnsi="Arial" w:cs="Arial"/>
          <w:color w:val="000000"/>
          <w:sz w:val="19"/>
          <w:szCs w:val="19"/>
          <w:lang w:val="es-ES"/>
        </w:rPr>
      </w:pPr>
      <w:r w:rsidRPr="00B1493D">
        <w:rPr>
          <w:rStyle w:val="Refdenotaalpie"/>
          <w:rFonts w:ascii="Arial" w:hAnsi="Arial" w:cs="Arial"/>
          <w:color w:val="000000"/>
          <w:sz w:val="19"/>
          <w:szCs w:val="19"/>
        </w:rPr>
        <w:footnoteRef/>
      </w:r>
      <w:r w:rsidRPr="00B1493D">
        <w:rPr>
          <w:rFonts w:ascii="Arial" w:hAnsi="Arial" w:cs="Arial"/>
          <w:color w:val="000000"/>
          <w:sz w:val="19"/>
          <w:szCs w:val="19"/>
        </w:rPr>
        <w:t xml:space="preserve"> </w:t>
      </w:r>
      <w:r w:rsidRPr="00B1493D">
        <w:rPr>
          <w:rFonts w:ascii="Arial" w:hAnsi="Arial" w:cs="Arial"/>
          <w:color w:val="000000"/>
          <w:sz w:val="19"/>
          <w:szCs w:val="19"/>
          <w:lang w:val="es-ES"/>
        </w:rPr>
        <w:t>Artículos 37 al 45.</w:t>
      </w:r>
    </w:p>
    <w:p w14:paraId="023188FF" w14:textId="77777777" w:rsidR="00B1493D" w:rsidRPr="00B1493D" w:rsidRDefault="00B1493D" w:rsidP="001A7790">
      <w:pPr>
        <w:pStyle w:val="Textonotapie"/>
        <w:ind w:firstLine="709"/>
        <w:jc w:val="both"/>
        <w:rPr>
          <w:rFonts w:ascii="Arial" w:hAnsi="Arial" w:cs="Arial"/>
          <w:color w:val="000000"/>
          <w:sz w:val="19"/>
          <w:szCs w:val="19"/>
          <w:lang w:val="es-ES"/>
        </w:rPr>
      </w:pPr>
    </w:p>
  </w:footnote>
  <w:footnote w:id="6">
    <w:p w14:paraId="41615BB4" w14:textId="77777777" w:rsidR="00B1493D" w:rsidRPr="00B1493D" w:rsidRDefault="00B1493D" w:rsidP="001A7790">
      <w:pPr>
        <w:pStyle w:val="Textonotapie"/>
        <w:ind w:firstLine="709"/>
        <w:jc w:val="both"/>
        <w:rPr>
          <w:rFonts w:ascii="Arial" w:hAnsi="Arial" w:cs="Arial"/>
          <w:color w:val="000000"/>
          <w:sz w:val="19"/>
          <w:szCs w:val="19"/>
          <w:lang w:val="es-ES"/>
        </w:rPr>
      </w:pPr>
      <w:r w:rsidRPr="00B1493D">
        <w:rPr>
          <w:rStyle w:val="Refdenotaalpie"/>
          <w:rFonts w:ascii="Arial" w:hAnsi="Arial" w:cs="Arial"/>
          <w:color w:val="000000"/>
          <w:sz w:val="19"/>
          <w:szCs w:val="19"/>
        </w:rPr>
        <w:footnoteRef/>
      </w:r>
      <w:r w:rsidRPr="00B1493D">
        <w:rPr>
          <w:rFonts w:ascii="Arial" w:hAnsi="Arial" w:cs="Arial"/>
          <w:color w:val="000000"/>
          <w:sz w:val="19"/>
          <w:szCs w:val="19"/>
        </w:rPr>
        <w:t xml:space="preserve"> </w:t>
      </w:r>
      <w:r w:rsidRPr="00B1493D">
        <w:rPr>
          <w:rFonts w:ascii="Arial" w:hAnsi="Arial" w:cs="Arial"/>
          <w:color w:val="000000"/>
          <w:sz w:val="19"/>
          <w:szCs w:val="19"/>
          <w:lang w:val="es-ES"/>
        </w:rPr>
        <w:t>Artículos 46 al 73.</w:t>
      </w:r>
    </w:p>
    <w:p w14:paraId="4F07E3A8" w14:textId="77777777" w:rsidR="00B1493D" w:rsidRPr="00B1493D" w:rsidRDefault="00B1493D" w:rsidP="001A7790">
      <w:pPr>
        <w:pStyle w:val="Textonotapie"/>
        <w:ind w:firstLine="709"/>
        <w:jc w:val="both"/>
        <w:rPr>
          <w:rFonts w:ascii="Arial" w:hAnsi="Arial" w:cs="Arial"/>
          <w:color w:val="000000"/>
          <w:sz w:val="19"/>
          <w:szCs w:val="19"/>
          <w:lang w:val="es-ES"/>
        </w:rPr>
      </w:pPr>
    </w:p>
  </w:footnote>
  <w:footnote w:id="7">
    <w:p w14:paraId="7CB577A6" w14:textId="77777777" w:rsidR="00B1493D" w:rsidRPr="00B1493D" w:rsidRDefault="00B1493D" w:rsidP="001A7790">
      <w:pPr>
        <w:pStyle w:val="Textonotapie"/>
        <w:ind w:firstLine="709"/>
        <w:jc w:val="both"/>
        <w:rPr>
          <w:rFonts w:ascii="Arial" w:hAnsi="Arial" w:cs="Arial"/>
          <w:color w:val="000000"/>
          <w:sz w:val="19"/>
          <w:szCs w:val="19"/>
          <w:lang w:val="es-ES"/>
        </w:rPr>
      </w:pPr>
      <w:r w:rsidRPr="00B1493D">
        <w:rPr>
          <w:rStyle w:val="Refdenotaalpie"/>
          <w:rFonts w:ascii="Arial" w:hAnsi="Arial" w:cs="Arial"/>
          <w:color w:val="000000"/>
          <w:sz w:val="19"/>
          <w:szCs w:val="19"/>
        </w:rPr>
        <w:footnoteRef/>
      </w:r>
      <w:r w:rsidRPr="00B1493D">
        <w:rPr>
          <w:rFonts w:ascii="Arial" w:hAnsi="Arial" w:cs="Arial"/>
          <w:color w:val="000000"/>
          <w:sz w:val="19"/>
          <w:szCs w:val="19"/>
        </w:rPr>
        <w:t xml:space="preserve"> </w:t>
      </w:r>
      <w:r w:rsidRPr="00B1493D">
        <w:rPr>
          <w:rFonts w:ascii="Arial" w:hAnsi="Arial" w:cs="Arial"/>
          <w:color w:val="000000"/>
          <w:sz w:val="19"/>
          <w:szCs w:val="19"/>
          <w:lang w:val="es-ES"/>
        </w:rPr>
        <w:t>Artículos 74 al 83.</w:t>
      </w:r>
    </w:p>
    <w:p w14:paraId="58BC106B" w14:textId="77777777" w:rsidR="00B1493D" w:rsidRPr="00B1493D" w:rsidRDefault="00B1493D" w:rsidP="001A7790">
      <w:pPr>
        <w:pStyle w:val="Textonotapie"/>
        <w:ind w:firstLine="709"/>
        <w:jc w:val="both"/>
        <w:rPr>
          <w:rFonts w:ascii="Arial" w:hAnsi="Arial" w:cs="Arial"/>
          <w:color w:val="000000"/>
          <w:sz w:val="19"/>
          <w:szCs w:val="19"/>
          <w:lang w:val="es-ES"/>
        </w:rPr>
      </w:pPr>
    </w:p>
  </w:footnote>
  <w:footnote w:id="8">
    <w:p w14:paraId="41CEAF1D" w14:textId="77777777" w:rsidR="00B1493D" w:rsidRPr="00B1493D" w:rsidRDefault="00B1493D" w:rsidP="001A7790">
      <w:pPr>
        <w:pStyle w:val="Textonotapie"/>
        <w:ind w:firstLine="709"/>
        <w:jc w:val="both"/>
        <w:rPr>
          <w:rFonts w:ascii="Arial" w:hAnsi="Arial" w:cs="Arial"/>
          <w:color w:val="000000"/>
          <w:sz w:val="19"/>
          <w:szCs w:val="19"/>
        </w:rPr>
      </w:pPr>
      <w:r w:rsidRPr="00B1493D">
        <w:rPr>
          <w:rStyle w:val="Refdenotaalpie"/>
          <w:rFonts w:ascii="Arial" w:hAnsi="Arial" w:cs="Arial"/>
          <w:color w:val="000000"/>
          <w:sz w:val="19"/>
          <w:szCs w:val="19"/>
        </w:rPr>
        <w:footnoteRef/>
      </w:r>
      <w:r w:rsidRPr="00B1493D">
        <w:rPr>
          <w:rFonts w:ascii="Arial" w:hAnsi="Arial" w:cs="Arial"/>
          <w:color w:val="000000"/>
          <w:sz w:val="19"/>
          <w:szCs w:val="19"/>
        </w:rPr>
        <w:t xml:space="preserve"> </w:t>
      </w:r>
      <w:r w:rsidRPr="00B1493D">
        <w:rPr>
          <w:rFonts w:ascii="Arial" w:hAnsi="Arial" w:cs="Arial"/>
          <w:bCs/>
          <w:color w:val="000000"/>
          <w:sz w:val="19"/>
          <w:szCs w:val="19"/>
        </w:rPr>
        <w:t xml:space="preserve">Esta política se justifica en la medida que: «Cuando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 (Cfr. </w:t>
      </w:r>
      <w:r w:rsidRPr="00B1493D">
        <w:rPr>
          <w:rFonts w:ascii="Arial" w:hAnsi="Arial" w:cs="Arial"/>
          <w:color w:val="000000"/>
          <w:sz w:val="19"/>
          <w:szCs w:val="19"/>
        </w:rPr>
        <w:t xml:space="preserve">CONSEJO NACIONAL DE POLÍTICA ECONÓMICA Y SOCIAL. Documento 3956 del 8 de enero de 2019: «Política de formalización empresarial». Archivo consultado el 8 de febrero de 2021 en la página web </w:t>
      </w:r>
      <w:hyperlink r:id="rId2" w:history="1">
        <w:r w:rsidRPr="00B1493D">
          <w:rPr>
            <w:rStyle w:val="Hipervnculo"/>
            <w:rFonts w:ascii="Arial" w:hAnsi="Arial" w:cs="Arial"/>
            <w:color w:val="000000"/>
            <w:sz w:val="19"/>
            <w:szCs w:val="19"/>
          </w:rPr>
          <w:t>https://colaboracion.dnp.gov.co/CDT/Conpes/Econ%C3%B3micos/3956.pdf</w:t>
        </w:r>
      </w:hyperlink>
      <w:r w:rsidRPr="00B1493D">
        <w:rPr>
          <w:rFonts w:ascii="Arial" w:hAnsi="Arial" w:cs="Arial"/>
          <w:color w:val="000000"/>
          <w:sz w:val="19"/>
          <w:szCs w:val="19"/>
        </w:rPr>
        <w:t xml:space="preserve">). </w:t>
      </w:r>
    </w:p>
    <w:p w14:paraId="3120C7FF" w14:textId="77777777" w:rsidR="00B1493D" w:rsidRPr="00B1493D" w:rsidRDefault="00B1493D" w:rsidP="001A7790">
      <w:pPr>
        <w:pStyle w:val="Textonotapie"/>
        <w:ind w:firstLine="709"/>
        <w:jc w:val="both"/>
        <w:rPr>
          <w:rFonts w:ascii="Arial" w:hAnsi="Arial" w:cs="Arial"/>
          <w:color w:val="000000"/>
          <w:sz w:val="19"/>
          <w:szCs w:val="19"/>
          <w:lang w:val="es-ES"/>
        </w:rPr>
      </w:pPr>
    </w:p>
  </w:footnote>
  <w:footnote w:id="9">
    <w:p w14:paraId="51A56105" w14:textId="77777777" w:rsidR="00B1493D" w:rsidRPr="00B1493D" w:rsidRDefault="00B1493D" w:rsidP="001A7790">
      <w:pPr>
        <w:pStyle w:val="Textonotapie"/>
        <w:ind w:firstLine="709"/>
        <w:jc w:val="both"/>
        <w:rPr>
          <w:rFonts w:ascii="Arial" w:hAnsi="Arial" w:cs="Arial"/>
          <w:color w:val="000000"/>
          <w:sz w:val="19"/>
          <w:szCs w:val="19"/>
          <w:lang w:val="es-ES"/>
        </w:rPr>
      </w:pPr>
      <w:r w:rsidRPr="00B1493D">
        <w:rPr>
          <w:rStyle w:val="Refdenotaalpie"/>
          <w:rFonts w:ascii="Arial" w:hAnsi="Arial" w:cs="Arial"/>
          <w:color w:val="000000"/>
          <w:sz w:val="19"/>
          <w:szCs w:val="19"/>
        </w:rPr>
        <w:footnoteRef/>
      </w:r>
      <w:r w:rsidRPr="00B1493D">
        <w:rPr>
          <w:rFonts w:ascii="Arial" w:hAnsi="Arial" w:cs="Arial"/>
          <w:color w:val="000000"/>
          <w:sz w:val="19"/>
          <w:szCs w:val="19"/>
        </w:rPr>
        <w:t xml:space="preserve"> CONGRESO DE LA REPÚBLICA. Gaceta No. 670 del 11 de agosto de 2020. Exposición de motivos del Proyecto de Ley No. 122 de 2020 Cámara. p. 13. </w:t>
      </w:r>
    </w:p>
  </w:footnote>
  <w:footnote w:id="10">
    <w:p w14:paraId="0D65FD26" w14:textId="77777777" w:rsidR="001A7790" w:rsidRDefault="001A7790" w:rsidP="001A7790">
      <w:pPr>
        <w:ind w:firstLine="709"/>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En efecto, el artículo 34 de la Ley 2069 de 2020 establece: «</w:t>
      </w:r>
      <w:r>
        <w:rPr>
          <w:rFonts w:ascii="Arial" w:hAnsi="Arial" w:cs="Arial"/>
          <w:sz w:val="19"/>
          <w:szCs w:val="19"/>
        </w:rPr>
        <w:t xml:space="preserve">Modifíquese el artículo 12 de la Ley 1150 de 2007, el cual quedará así: </w:t>
      </w:r>
    </w:p>
    <w:p w14:paraId="1CAD5E9E" w14:textId="77777777" w:rsidR="001A7790" w:rsidRDefault="001A7790" w:rsidP="001A7790">
      <w:pPr>
        <w:ind w:firstLine="709"/>
        <w:jc w:val="both"/>
        <w:rPr>
          <w:rFonts w:ascii="Arial" w:eastAsia="Calibri" w:hAnsi="Arial" w:cs="Arial"/>
          <w:color w:val="000000" w:themeColor="text1"/>
          <w:sz w:val="19"/>
          <w:szCs w:val="19"/>
          <w:lang w:val="es-ES_tradnl"/>
        </w:rPr>
      </w:pPr>
      <w:r>
        <w:rPr>
          <w:rFonts w:ascii="Arial" w:eastAsia="Calibri" w:hAnsi="Arial" w:cs="Arial"/>
          <w:color w:val="000000" w:themeColor="text1"/>
          <w:sz w:val="19"/>
          <w:szCs w:val="19"/>
        </w:rPr>
        <w:t>»</w:t>
      </w:r>
      <w:r>
        <w:rPr>
          <w:rFonts w:ascii="Arial" w:eastAsia="Calibri" w:hAnsi="Arial" w:cs="Arial"/>
          <w:color w:val="000000" w:themeColor="text1"/>
          <w:sz w:val="19"/>
          <w:szCs w:val="19"/>
          <w:lang w:val="es-ES_tradnl"/>
        </w:rPr>
        <w:t>"Artículo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Mipyme, convocatorias limitadas a estas en las que, previo a la Resolución de apertura del proceso respectivo, se haya manifestado el interés de por lo menos dos (2) Mipyme.</w:t>
      </w:r>
    </w:p>
    <w:p w14:paraId="421395A3" w14:textId="77777777" w:rsidR="001A7790" w:rsidRDefault="001A7790" w:rsidP="001A7790">
      <w:pPr>
        <w:ind w:firstLine="709"/>
        <w:jc w:val="both"/>
        <w:rPr>
          <w:rFonts w:ascii="Arial" w:eastAsia="Calibri" w:hAnsi="Arial" w:cs="Arial"/>
          <w:color w:val="000000" w:themeColor="text1"/>
          <w:sz w:val="19"/>
          <w:szCs w:val="19"/>
          <w:lang w:val="es-ES_tradnl"/>
        </w:rPr>
      </w:pPr>
      <w:r>
        <w:rPr>
          <w:rFonts w:ascii="Arial" w:eastAsia="Calibri" w:hAnsi="Arial" w:cs="Arial"/>
          <w:color w:val="000000" w:themeColor="text1"/>
          <w:sz w:val="19"/>
          <w:szCs w:val="19"/>
          <w:lang w:val="es-ES_tradnl"/>
        </w:rPr>
        <w:t>»Asimismo, el reglamento podrá establecer condiciones preferenciales a favor de la oferta de bienes y servicios producidos por las Mipyme respetando los montos y las condiciones contenidas en los compromisos internacionales vigentes, cuando sean aplicables.</w:t>
      </w:r>
    </w:p>
    <w:p w14:paraId="04605793" w14:textId="77777777" w:rsidR="001A7790" w:rsidRDefault="001A7790" w:rsidP="001A7790">
      <w:pPr>
        <w:ind w:firstLine="709"/>
        <w:jc w:val="both"/>
        <w:rPr>
          <w:rFonts w:ascii="Arial" w:eastAsia="Calibri" w:hAnsi="Arial" w:cs="Arial"/>
          <w:color w:val="000000" w:themeColor="text1"/>
          <w:sz w:val="19"/>
          <w:szCs w:val="19"/>
          <w:lang w:val="es-ES_tradnl"/>
        </w:rPr>
      </w:pPr>
      <w:r>
        <w:rPr>
          <w:rFonts w:ascii="Arial" w:eastAsia="Calibri" w:hAnsi="Arial" w:cs="Arial"/>
          <w:color w:val="000000" w:themeColor="text1"/>
          <w:sz w:val="19"/>
          <w:szCs w:val="19"/>
          <w:lang w:val="es-ES_tradnl"/>
        </w:rPr>
        <w:t>»En todo caso, se deberá garantizar la satisfacción de las condiciones técnicas y económicas requeridas en el Proceso de Contratación.</w:t>
      </w:r>
    </w:p>
    <w:p w14:paraId="7F0C4F35" w14:textId="77777777" w:rsidR="001A7790" w:rsidRDefault="001A7790" w:rsidP="001A7790">
      <w:pPr>
        <w:ind w:firstLine="709"/>
        <w:jc w:val="both"/>
        <w:rPr>
          <w:rFonts w:ascii="Arial" w:eastAsia="Calibri" w:hAnsi="Arial" w:cs="Arial"/>
          <w:color w:val="000000" w:themeColor="text1"/>
          <w:sz w:val="19"/>
          <w:szCs w:val="19"/>
          <w:lang w:val="es-ES_tradnl"/>
        </w:rPr>
      </w:pPr>
      <w:r>
        <w:rPr>
          <w:rFonts w:ascii="Arial" w:eastAsia="Calibri" w:hAnsi="Arial" w:cs="Arial"/>
          <w:color w:val="000000" w:themeColor="text1"/>
          <w:sz w:val="19"/>
          <w:szCs w:val="19"/>
          <w:lang w:val="es-ES_tradnl"/>
        </w:rPr>
        <w:t>»De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164795EC" w14:textId="77777777" w:rsidR="001A7790" w:rsidRDefault="001A7790" w:rsidP="001A7790">
      <w:pPr>
        <w:ind w:firstLine="709"/>
        <w:jc w:val="both"/>
        <w:rPr>
          <w:rFonts w:ascii="Arial" w:eastAsia="Calibri" w:hAnsi="Arial" w:cs="Arial"/>
          <w:color w:val="000000" w:themeColor="text1"/>
          <w:sz w:val="19"/>
          <w:szCs w:val="19"/>
          <w:lang w:val="es-ES_tradnl"/>
        </w:rPr>
      </w:pPr>
      <w:r>
        <w:rPr>
          <w:rFonts w:ascii="Arial" w:eastAsia="Calibri" w:hAnsi="Arial" w:cs="Arial"/>
          <w:color w:val="000000" w:themeColor="text1"/>
          <w:sz w:val="19"/>
          <w:szCs w:val="19"/>
          <w:lang w:val="es-ES_tradnl"/>
        </w:rPr>
        <w:t>»Parágrafo Primero. En los Procesos de Contratación que se desarrollen con base en el primer inciso, las entidades podrán realizar las convocatorias limitadas que beneficien a las Mipyme del ámbito municipal o departamental correspondiente al de la ejecución del contrato.</w:t>
      </w:r>
    </w:p>
    <w:p w14:paraId="534F4757" w14:textId="77777777" w:rsidR="001A7790" w:rsidRDefault="001A7790" w:rsidP="001A7790">
      <w:pPr>
        <w:ind w:firstLine="709"/>
        <w:jc w:val="both"/>
        <w:rPr>
          <w:rFonts w:ascii="Arial" w:eastAsia="Calibri" w:hAnsi="Arial" w:cs="Arial"/>
          <w:color w:val="000000" w:themeColor="text1"/>
          <w:sz w:val="19"/>
          <w:szCs w:val="19"/>
          <w:lang w:val="es-ES_tradnl"/>
        </w:rPr>
      </w:pPr>
      <w:r>
        <w:rPr>
          <w:rFonts w:ascii="Arial" w:eastAsia="Calibri" w:hAnsi="Arial" w:cs="Arial"/>
          <w:color w:val="000000" w:themeColor="text1"/>
          <w:sz w:val="19"/>
          <w:szCs w:val="19"/>
          <w:lang w:val="es-ES_tradnl"/>
        </w:rPr>
        <w:t>»Parágrafo Segundo.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2370AED2" w14:textId="77777777" w:rsidR="001A7790" w:rsidRDefault="001A7790" w:rsidP="001A7790">
      <w:pPr>
        <w:ind w:firstLine="709"/>
        <w:jc w:val="both"/>
        <w:rPr>
          <w:rFonts w:ascii="Arial" w:eastAsia="Calibri" w:hAnsi="Arial" w:cs="Arial"/>
          <w:color w:val="000000" w:themeColor="text1"/>
          <w:sz w:val="19"/>
          <w:szCs w:val="19"/>
          <w:lang w:val="es-ES_tradnl"/>
        </w:rPr>
      </w:pPr>
      <w:r>
        <w:rPr>
          <w:rFonts w:ascii="Arial" w:eastAsia="Calibri" w:hAnsi="Arial" w:cs="Arial"/>
          <w:color w:val="000000" w:themeColor="text1"/>
          <w:sz w:val="19"/>
          <w:szCs w:val="19"/>
          <w:lang w:val="es-ES_tradnl"/>
        </w:rPr>
        <w:t xml:space="preserve">»Parágrafo Tercero. En la ejecución de los contratos a que se refiere el presente artículo, las entidades y los contratistas, deberán observar lo dispuesto en los artículos 90 a 95 de la Ley 418 de 1997 y las normas que la modifiquen, adicionen o subroguen."»  </w:t>
      </w:r>
    </w:p>
    <w:p w14:paraId="34EF7C71" w14:textId="77777777" w:rsidR="001A7790" w:rsidRDefault="001A7790" w:rsidP="001A7790">
      <w:pPr>
        <w:pStyle w:val="Textonotapie"/>
        <w:ind w:firstLine="709"/>
        <w:jc w:val="both"/>
        <w:rPr>
          <w:rFonts w:ascii="Arial" w:hAnsi="Arial" w:cs="Arial"/>
          <w:sz w:val="19"/>
          <w:szCs w:val="19"/>
          <w:lang w:val="es-ES_tradnl"/>
        </w:rPr>
      </w:pPr>
    </w:p>
  </w:footnote>
  <w:footnote w:id="11">
    <w:p w14:paraId="47415188" w14:textId="77777777" w:rsidR="000B2A4D" w:rsidRPr="00EE341D" w:rsidRDefault="000B2A4D" w:rsidP="000B2A4D">
      <w:pPr>
        <w:pStyle w:val="Textonotapie"/>
        <w:ind w:firstLine="708"/>
        <w:jc w:val="both"/>
        <w:rPr>
          <w:rFonts w:ascii="Arial" w:hAnsi="Arial" w:cs="Arial"/>
          <w:sz w:val="19"/>
          <w:szCs w:val="19"/>
        </w:rPr>
      </w:pPr>
      <w:r w:rsidRPr="00EE341D">
        <w:rPr>
          <w:rStyle w:val="Refdenotaalpie"/>
          <w:rFonts w:ascii="Arial" w:hAnsi="Arial" w:cs="Arial"/>
          <w:sz w:val="19"/>
          <w:szCs w:val="19"/>
        </w:rPr>
        <w:footnoteRef/>
      </w:r>
      <w:r w:rsidRPr="00EE341D">
        <w:rPr>
          <w:rFonts w:ascii="Arial" w:hAnsi="Arial" w:cs="Arial"/>
          <w:sz w:val="19"/>
          <w:szCs w:val="19"/>
        </w:rPr>
        <w:t xml:space="preserve"> Este monto fue publicado por la Agencia Nacional de Contratación Pública – Colombia Compra Eficiente, de acuerdo con la información remitida por el Ministerio de Comercio Industria y Turismo, disponible en el siguiente enlace: </w:t>
      </w:r>
      <w:hyperlink r:id="rId3" w:history="1">
        <w:r w:rsidRPr="00356BCA">
          <w:rPr>
            <w:rStyle w:val="Hipervnculo"/>
            <w:rFonts w:ascii="Arial" w:hAnsi="Arial" w:cs="Arial"/>
            <w:color w:val="000000" w:themeColor="text1"/>
            <w:sz w:val="19"/>
            <w:szCs w:val="19"/>
          </w:rPr>
          <w:t>https://www.colombiacompra.gov.co/sites/cce_public/files/files_2020/vf_umbrales_actualizaciones_2022_-_2023_1.pdf</w:t>
        </w:r>
      </w:hyperlink>
      <w:r w:rsidRPr="00356BCA">
        <w:rPr>
          <w:rFonts w:ascii="Arial" w:hAnsi="Arial" w:cs="Arial"/>
          <w:color w:val="000000" w:themeColor="text1"/>
          <w:sz w:val="19"/>
          <w:szCs w:val="19"/>
        </w:rPr>
        <w:t xml:space="preserve">. </w:t>
      </w:r>
      <w:r w:rsidRPr="00EE341D">
        <w:rPr>
          <w:rFonts w:ascii="Arial" w:hAnsi="Arial" w:cs="Arial"/>
          <w:sz w:val="19"/>
          <w:szCs w:val="19"/>
        </w:rPr>
        <w:t>Allí se señala que el monto corresponde a $ 457.297.264.</w:t>
      </w:r>
    </w:p>
  </w:footnote>
  <w:footnote w:id="12">
    <w:p w14:paraId="0A82A385" w14:textId="77777777" w:rsidR="008E7A6A" w:rsidRDefault="008E7A6A" w:rsidP="008E7A6A">
      <w:pPr>
        <w:pStyle w:val="Textonotapie"/>
        <w:ind w:firstLine="709"/>
        <w:jc w:val="both"/>
        <w:rPr>
          <w:rFonts w:ascii="Calibri" w:hAnsi="Calibri"/>
          <w:lang w:val="es-CO"/>
        </w:rPr>
      </w:pPr>
      <w:r>
        <w:rPr>
          <w:rStyle w:val="Refdenotaalpie"/>
        </w:rPr>
        <w:footnoteRef/>
      </w:r>
      <w:r>
        <w:t xml:space="preserve"> </w:t>
      </w:r>
      <w:r w:rsidRPr="00E66BBA">
        <w:rPr>
          <w:rFonts w:ascii="Arial" w:hAnsi="Arial" w:cs="Arial"/>
          <w:color w:val="000000"/>
          <w:sz w:val="19"/>
          <w:szCs w:val="19"/>
        </w:rPr>
        <w:t xml:space="preserve">Al respecto, los Lineamientos Generales para la Expedición de Manuales de Contratación expedido por Colombia Compra Eficiente señaló que: </w:t>
      </w:r>
      <w:r>
        <w:rPr>
          <w:rFonts w:ascii="Arial" w:hAnsi="Arial" w:cs="Arial"/>
          <w:sz w:val="19"/>
          <w:szCs w:val="19"/>
          <w:lang w:val="es-CO"/>
        </w:rPr>
        <w:t>«</w:t>
      </w:r>
      <w:r w:rsidRPr="00E66BBA">
        <w:rPr>
          <w:rFonts w:ascii="Arial" w:hAnsi="Arial" w:cs="Arial"/>
          <w:color w:val="000000"/>
          <w:sz w:val="19"/>
          <w:szCs w:val="19"/>
        </w:rPr>
        <w:t>Las Entidades Estatales sometidas a regímenes especiales de contratación deben incluir en su Manual de Contratación una descripción detallada de los Procedimientos para seleccionar a los contratistas, los plazos, los criterios de evaluación, criterios de desempate, contenido de las propuestas, los Procedimientos para la aplicación de las restricciones de la Ley 996 de 2005 y los demás aspectos que garanticen el cumplimiento de los principios y objetivos del sistema de compras y contratación pública en todas las etapas del Proceso de Contratación, con base en su autonomía</w:t>
      </w:r>
      <w:r>
        <w:rPr>
          <w:rFonts w:ascii="Arial" w:hAnsi="Arial" w:cs="Arial"/>
          <w:sz w:val="19"/>
          <w:szCs w:val="19"/>
          <w:lang w:val="es-CO"/>
        </w:rPr>
        <w:t>»</w:t>
      </w:r>
      <w:r w:rsidRPr="00E66BBA">
        <w:rPr>
          <w:rFonts w:ascii="Arial" w:hAnsi="Arial" w:cs="Arial"/>
          <w:color w:val="000000"/>
          <w:sz w:val="19"/>
          <w:szCs w:val="19"/>
        </w:rPr>
        <w:t>.</w:t>
      </w:r>
    </w:p>
  </w:footnote>
  <w:footnote w:id="13">
    <w:p w14:paraId="6632617F" w14:textId="1F84AA25" w:rsidR="008B5E95" w:rsidRPr="008B5E95" w:rsidRDefault="008B5E95" w:rsidP="008B5E95">
      <w:pPr>
        <w:pStyle w:val="Textonotapie"/>
        <w:ind w:firstLine="709"/>
        <w:jc w:val="both"/>
        <w:rPr>
          <w:rFonts w:ascii="Arial" w:hAnsi="Arial" w:cs="Arial"/>
          <w:sz w:val="19"/>
          <w:szCs w:val="19"/>
        </w:rPr>
      </w:pPr>
      <w:r>
        <w:rPr>
          <w:rStyle w:val="Refdenotaalpie"/>
        </w:rPr>
        <w:footnoteRef/>
      </w:r>
      <w:r>
        <w:t xml:space="preserve"> </w:t>
      </w:r>
      <w:r>
        <w:rPr>
          <w:lang w:val="es-CO"/>
        </w:rPr>
        <w:t xml:space="preserve"> </w:t>
      </w:r>
      <w:r w:rsidRPr="00F330B1">
        <w:rPr>
          <w:rFonts w:ascii="Arial" w:hAnsi="Arial" w:cs="Arial"/>
          <w:sz w:val="19"/>
          <w:szCs w:val="19"/>
          <w:lang w:val="es-CO"/>
        </w:rPr>
        <w:t>El numeral 3 del artículo</w:t>
      </w:r>
      <w:r w:rsidRPr="00F330B1">
        <w:rPr>
          <w:rFonts w:ascii="Arial" w:hAnsi="Arial" w:cs="Arial"/>
          <w:sz w:val="19"/>
          <w:szCs w:val="19"/>
        </w:rPr>
        <w:t xml:space="preserve"> </w:t>
      </w:r>
      <w:r w:rsidRPr="00F330B1">
        <w:rPr>
          <w:rFonts w:ascii="Arial" w:hAnsi="Arial" w:cs="Arial"/>
          <w:sz w:val="19"/>
          <w:szCs w:val="19"/>
          <w:lang w:val="es-CO"/>
        </w:rPr>
        <w:t>2.2.1.2.1.5.2. del Decreto 1085 de 2015 establece lo siguiente: «</w:t>
      </w:r>
      <w:r>
        <w:rPr>
          <w:rFonts w:ascii="Arial" w:hAnsi="Arial" w:cs="Arial"/>
          <w:sz w:val="19"/>
          <w:szCs w:val="19"/>
        </w:rPr>
        <w:t xml:space="preserve">3. </w:t>
      </w:r>
      <w:r w:rsidRPr="00F330B1">
        <w:rPr>
          <w:rFonts w:ascii="Arial" w:hAnsi="Arial" w:cs="Arial"/>
          <w:sz w:val="19"/>
          <w:szCs w:val="19"/>
        </w:rPr>
        <w:t xml:space="preserve">La invitación se publicará por un término no inferior a un (1) día hábil para que los interesados se informen de su contenido y formulen observaciones o comentarios, los cuales serán contestados por la Entidad Estatal antes del inicio del plazo para presentar ofertas. De conformidad con el parágrafo del </w:t>
      </w:r>
      <w:r w:rsidRPr="00F330B1">
        <w:rPr>
          <w:rFonts w:ascii="Arial" w:hAnsi="Arial" w:cs="Arial"/>
          <w:sz w:val="19"/>
          <w:szCs w:val="19"/>
          <w:lang w:val="es-CO"/>
        </w:rPr>
        <w:t>presente artículo, dentro del mismo término para formular observaciones se podrán presentar las solicitudes para limitar la convocatoria a Mipyme colombianas</w:t>
      </w:r>
      <w:r>
        <w:rPr>
          <w:rFonts w:ascii="Arial" w:hAnsi="Arial" w:cs="Arial"/>
          <w:sz w:val="19"/>
          <w:szCs w:val="19"/>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7847B1C0" w:rsidR="00E2520A" w:rsidRDefault="00E2520A">
    <w:pPr>
      <w:pStyle w:val="Encabezado"/>
    </w:pPr>
  </w:p>
  <w:p w14:paraId="2A80E31D" w14:textId="3F4DC003" w:rsidR="00E2520A" w:rsidRDefault="0089572F">
    <w:r>
      <w:rPr>
        <w:noProof/>
      </w:rPr>
      <w:drawing>
        <wp:anchor distT="0" distB="0" distL="114300" distR="114300" simplePos="0" relativeHeight="251659264" behindDoc="0" locked="0" layoutInCell="1" allowOverlap="1" wp14:anchorId="161214BD" wp14:editId="2F96D3A4">
          <wp:simplePos x="0" y="0"/>
          <wp:positionH relativeFrom="column">
            <wp:posOffset>2390775</wp:posOffset>
          </wp:positionH>
          <wp:positionV relativeFrom="paragraph">
            <wp:posOffset>117475</wp:posOffset>
          </wp:positionV>
          <wp:extent cx="3157855" cy="713105"/>
          <wp:effectExtent l="0" t="0" r="4445" b="0"/>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713105"/>
                  </a:xfrm>
                  <a:prstGeom prst="rect">
                    <a:avLst/>
                  </a:prstGeom>
                  <a:noFill/>
                </pic:spPr>
              </pic:pic>
            </a:graphicData>
          </a:graphic>
        </wp:anchor>
      </w:drawing>
    </w:r>
  </w:p>
  <w:p w14:paraId="5DBE9C96" w14:textId="3CBD2553"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2"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944072576">
    <w:abstractNumId w:val="15"/>
  </w:num>
  <w:num w:numId="2" w16cid:durableId="738672271">
    <w:abstractNumId w:val="13"/>
  </w:num>
  <w:num w:numId="3" w16cid:durableId="2075741124">
    <w:abstractNumId w:val="22"/>
  </w:num>
  <w:num w:numId="4" w16cid:durableId="242033561">
    <w:abstractNumId w:val="27"/>
  </w:num>
  <w:num w:numId="5" w16cid:durableId="49040685">
    <w:abstractNumId w:val="31"/>
  </w:num>
  <w:num w:numId="6" w16cid:durableId="1931309969">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0840895">
    <w:abstractNumId w:val="28"/>
  </w:num>
  <w:num w:numId="8" w16cid:durableId="980773062">
    <w:abstractNumId w:val="3"/>
  </w:num>
  <w:num w:numId="9" w16cid:durableId="176701880">
    <w:abstractNumId w:val="8"/>
  </w:num>
  <w:num w:numId="10" w16cid:durableId="8761641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08928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0846975">
    <w:abstractNumId w:val="14"/>
  </w:num>
  <w:num w:numId="13" w16cid:durableId="1518469713">
    <w:abstractNumId w:val="20"/>
  </w:num>
  <w:num w:numId="14" w16cid:durableId="727000629">
    <w:abstractNumId w:val="11"/>
  </w:num>
  <w:num w:numId="15" w16cid:durableId="162931121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93208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1217147">
    <w:abstractNumId w:val="33"/>
  </w:num>
  <w:num w:numId="18" w16cid:durableId="1442651105">
    <w:abstractNumId w:val="23"/>
  </w:num>
  <w:num w:numId="19" w16cid:durableId="1728071307">
    <w:abstractNumId w:val="7"/>
  </w:num>
  <w:num w:numId="20" w16cid:durableId="2140947738">
    <w:abstractNumId w:val="34"/>
  </w:num>
  <w:num w:numId="21" w16cid:durableId="381054043">
    <w:abstractNumId w:val="25"/>
  </w:num>
  <w:num w:numId="22" w16cid:durableId="1038505555">
    <w:abstractNumId w:val="10"/>
  </w:num>
  <w:num w:numId="23" w16cid:durableId="45495970">
    <w:abstractNumId w:val="9"/>
  </w:num>
  <w:num w:numId="24" w16cid:durableId="31342474">
    <w:abstractNumId w:val="29"/>
  </w:num>
  <w:num w:numId="25" w16cid:durableId="2118984488">
    <w:abstractNumId w:val="17"/>
  </w:num>
  <w:num w:numId="26" w16cid:durableId="1401169132">
    <w:abstractNumId w:val="32"/>
  </w:num>
  <w:num w:numId="27" w16cid:durableId="1467166854">
    <w:abstractNumId w:val="36"/>
  </w:num>
  <w:num w:numId="28" w16cid:durableId="654408461">
    <w:abstractNumId w:val="21"/>
  </w:num>
  <w:num w:numId="29" w16cid:durableId="1040789203">
    <w:abstractNumId w:val="2"/>
  </w:num>
  <w:num w:numId="30" w16cid:durableId="745961144">
    <w:abstractNumId w:val="24"/>
  </w:num>
  <w:num w:numId="31" w16cid:durableId="122576963">
    <w:abstractNumId w:val="18"/>
  </w:num>
  <w:num w:numId="32" w16cid:durableId="840240998">
    <w:abstractNumId w:val="26"/>
  </w:num>
  <w:num w:numId="33" w16cid:durableId="379289436">
    <w:abstractNumId w:val="35"/>
  </w:num>
  <w:num w:numId="34" w16cid:durableId="681666158">
    <w:abstractNumId w:val="16"/>
  </w:num>
  <w:num w:numId="35" w16cid:durableId="538472955">
    <w:abstractNumId w:val="1"/>
  </w:num>
  <w:num w:numId="36" w16cid:durableId="19006328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126233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24433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547679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B1"/>
    <w:rsid w:val="00000559"/>
    <w:rsid w:val="0000162E"/>
    <w:rsid w:val="00001A1C"/>
    <w:rsid w:val="00001FFD"/>
    <w:rsid w:val="00002027"/>
    <w:rsid w:val="000020FE"/>
    <w:rsid w:val="0000227A"/>
    <w:rsid w:val="000031A8"/>
    <w:rsid w:val="00003233"/>
    <w:rsid w:val="00003C5C"/>
    <w:rsid w:val="000040D7"/>
    <w:rsid w:val="00004556"/>
    <w:rsid w:val="000051AF"/>
    <w:rsid w:val="00005958"/>
    <w:rsid w:val="000059D3"/>
    <w:rsid w:val="00006003"/>
    <w:rsid w:val="0000600A"/>
    <w:rsid w:val="00006081"/>
    <w:rsid w:val="000060D0"/>
    <w:rsid w:val="00006D78"/>
    <w:rsid w:val="000075EA"/>
    <w:rsid w:val="00007750"/>
    <w:rsid w:val="000077FD"/>
    <w:rsid w:val="00007E37"/>
    <w:rsid w:val="00010408"/>
    <w:rsid w:val="00010C40"/>
    <w:rsid w:val="000112B4"/>
    <w:rsid w:val="00011B68"/>
    <w:rsid w:val="00011DCC"/>
    <w:rsid w:val="00012532"/>
    <w:rsid w:val="00012B9E"/>
    <w:rsid w:val="00012FBA"/>
    <w:rsid w:val="00013C6B"/>
    <w:rsid w:val="0001406B"/>
    <w:rsid w:val="000143F8"/>
    <w:rsid w:val="00014624"/>
    <w:rsid w:val="000147ED"/>
    <w:rsid w:val="00014FF6"/>
    <w:rsid w:val="00015695"/>
    <w:rsid w:val="00015B44"/>
    <w:rsid w:val="00015BD4"/>
    <w:rsid w:val="00016081"/>
    <w:rsid w:val="000165AC"/>
    <w:rsid w:val="00016651"/>
    <w:rsid w:val="00016881"/>
    <w:rsid w:val="000171A2"/>
    <w:rsid w:val="00017B65"/>
    <w:rsid w:val="00020158"/>
    <w:rsid w:val="000207E0"/>
    <w:rsid w:val="00020D87"/>
    <w:rsid w:val="00020F8F"/>
    <w:rsid w:val="000212BF"/>
    <w:rsid w:val="000216E2"/>
    <w:rsid w:val="0002170D"/>
    <w:rsid w:val="00021A95"/>
    <w:rsid w:val="00021C0A"/>
    <w:rsid w:val="00021F62"/>
    <w:rsid w:val="0002256F"/>
    <w:rsid w:val="0002296A"/>
    <w:rsid w:val="00023DAE"/>
    <w:rsid w:val="00023FA5"/>
    <w:rsid w:val="00024592"/>
    <w:rsid w:val="00024896"/>
    <w:rsid w:val="000254C0"/>
    <w:rsid w:val="000258A6"/>
    <w:rsid w:val="00025B7B"/>
    <w:rsid w:val="00026092"/>
    <w:rsid w:val="000263F0"/>
    <w:rsid w:val="00026407"/>
    <w:rsid w:val="000264F6"/>
    <w:rsid w:val="00026608"/>
    <w:rsid w:val="00026B36"/>
    <w:rsid w:val="0002738B"/>
    <w:rsid w:val="00027545"/>
    <w:rsid w:val="00027787"/>
    <w:rsid w:val="000278D2"/>
    <w:rsid w:val="00031384"/>
    <w:rsid w:val="000315E1"/>
    <w:rsid w:val="0003236E"/>
    <w:rsid w:val="00033192"/>
    <w:rsid w:val="00033295"/>
    <w:rsid w:val="0003339A"/>
    <w:rsid w:val="00033B3F"/>
    <w:rsid w:val="00034134"/>
    <w:rsid w:val="000341F2"/>
    <w:rsid w:val="00034651"/>
    <w:rsid w:val="000351F2"/>
    <w:rsid w:val="00035224"/>
    <w:rsid w:val="00036E03"/>
    <w:rsid w:val="000406DB"/>
    <w:rsid w:val="0004094D"/>
    <w:rsid w:val="00040A5E"/>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6E8"/>
    <w:rsid w:val="00046717"/>
    <w:rsid w:val="00046A63"/>
    <w:rsid w:val="00046C09"/>
    <w:rsid w:val="0004716A"/>
    <w:rsid w:val="00047316"/>
    <w:rsid w:val="00047385"/>
    <w:rsid w:val="000473E8"/>
    <w:rsid w:val="000504DE"/>
    <w:rsid w:val="00051074"/>
    <w:rsid w:val="0005211A"/>
    <w:rsid w:val="00052B79"/>
    <w:rsid w:val="00052EA0"/>
    <w:rsid w:val="000536E3"/>
    <w:rsid w:val="00053EBE"/>
    <w:rsid w:val="00054252"/>
    <w:rsid w:val="0005474D"/>
    <w:rsid w:val="00055CB9"/>
    <w:rsid w:val="00056EF1"/>
    <w:rsid w:val="00056F22"/>
    <w:rsid w:val="00056F66"/>
    <w:rsid w:val="0005702F"/>
    <w:rsid w:val="00057226"/>
    <w:rsid w:val="00057661"/>
    <w:rsid w:val="0005779C"/>
    <w:rsid w:val="00061D06"/>
    <w:rsid w:val="0006294B"/>
    <w:rsid w:val="00062CDD"/>
    <w:rsid w:val="00063085"/>
    <w:rsid w:val="00063FA5"/>
    <w:rsid w:val="000640AF"/>
    <w:rsid w:val="00064940"/>
    <w:rsid w:val="00064CAE"/>
    <w:rsid w:val="00064DB7"/>
    <w:rsid w:val="00064FA7"/>
    <w:rsid w:val="00065195"/>
    <w:rsid w:val="0006661B"/>
    <w:rsid w:val="00066FF0"/>
    <w:rsid w:val="00070AF1"/>
    <w:rsid w:val="000714DE"/>
    <w:rsid w:val="0007254F"/>
    <w:rsid w:val="00073C30"/>
    <w:rsid w:val="00074305"/>
    <w:rsid w:val="00074B2A"/>
    <w:rsid w:val="00075108"/>
    <w:rsid w:val="00075B3E"/>
    <w:rsid w:val="00076456"/>
    <w:rsid w:val="00076604"/>
    <w:rsid w:val="0007779B"/>
    <w:rsid w:val="000777E7"/>
    <w:rsid w:val="0007790A"/>
    <w:rsid w:val="0008017B"/>
    <w:rsid w:val="00080287"/>
    <w:rsid w:val="00080ACD"/>
    <w:rsid w:val="000811ED"/>
    <w:rsid w:val="00081284"/>
    <w:rsid w:val="00081D62"/>
    <w:rsid w:val="00081E36"/>
    <w:rsid w:val="000820A1"/>
    <w:rsid w:val="000820CE"/>
    <w:rsid w:val="00082B74"/>
    <w:rsid w:val="00083099"/>
    <w:rsid w:val="00083EDC"/>
    <w:rsid w:val="00083EE6"/>
    <w:rsid w:val="000847C0"/>
    <w:rsid w:val="00084873"/>
    <w:rsid w:val="00084B97"/>
    <w:rsid w:val="0008510E"/>
    <w:rsid w:val="000856DE"/>
    <w:rsid w:val="00085F17"/>
    <w:rsid w:val="00085FB3"/>
    <w:rsid w:val="000860D2"/>
    <w:rsid w:val="0008686B"/>
    <w:rsid w:val="00086B2A"/>
    <w:rsid w:val="00086ED2"/>
    <w:rsid w:val="00087EE3"/>
    <w:rsid w:val="000914D6"/>
    <w:rsid w:val="00091569"/>
    <w:rsid w:val="00091626"/>
    <w:rsid w:val="00092DCA"/>
    <w:rsid w:val="000935F8"/>
    <w:rsid w:val="00093C51"/>
    <w:rsid w:val="000942EB"/>
    <w:rsid w:val="00095B70"/>
    <w:rsid w:val="00095C0D"/>
    <w:rsid w:val="0009617E"/>
    <w:rsid w:val="00096489"/>
    <w:rsid w:val="000979CF"/>
    <w:rsid w:val="00097A00"/>
    <w:rsid w:val="00097B0C"/>
    <w:rsid w:val="000A03C8"/>
    <w:rsid w:val="000A05F2"/>
    <w:rsid w:val="000A06C4"/>
    <w:rsid w:val="000A0861"/>
    <w:rsid w:val="000A0ED1"/>
    <w:rsid w:val="000A12DB"/>
    <w:rsid w:val="000A17C8"/>
    <w:rsid w:val="000A1AEE"/>
    <w:rsid w:val="000A20D7"/>
    <w:rsid w:val="000A2128"/>
    <w:rsid w:val="000A30AE"/>
    <w:rsid w:val="000A362F"/>
    <w:rsid w:val="000A39AF"/>
    <w:rsid w:val="000A3B49"/>
    <w:rsid w:val="000A41BA"/>
    <w:rsid w:val="000A446A"/>
    <w:rsid w:val="000A5AAF"/>
    <w:rsid w:val="000A5F97"/>
    <w:rsid w:val="000A62BA"/>
    <w:rsid w:val="000A648E"/>
    <w:rsid w:val="000A6DF6"/>
    <w:rsid w:val="000A73BB"/>
    <w:rsid w:val="000A7EF4"/>
    <w:rsid w:val="000B09AF"/>
    <w:rsid w:val="000B0A15"/>
    <w:rsid w:val="000B0B21"/>
    <w:rsid w:val="000B0DF3"/>
    <w:rsid w:val="000B103F"/>
    <w:rsid w:val="000B1437"/>
    <w:rsid w:val="000B1470"/>
    <w:rsid w:val="000B2A4D"/>
    <w:rsid w:val="000B2B86"/>
    <w:rsid w:val="000B3051"/>
    <w:rsid w:val="000B419B"/>
    <w:rsid w:val="000B4716"/>
    <w:rsid w:val="000B5781"/>
    <w:rsid w:val="000B5891"/>
    <w:rsid w:val="000B6E4B"/>
    <w:rsid w:val="000B7C3D"/>
    <w:rsid w:val="000C0185"/>
    <w:rsid w:val="000C0444"/>
    <w:rsid w:val="000C094D"/>
    <w:rsid w:val="000C0960"/>
    <w:rsid w:val="000C0F81"/>
    <w:rsid w:val="000C128D"/>
    <w:rsid w:val="000C17A3"/>
    <w:rsid w:val="000C1D4B"/>
    <w:rsid w:val="000C3260"/>
    <w:rsid w:val="000C3616"/>
    <w:rsid w:val="000C3803"/>
    <w:rsid w:val="000C3B77"/>
    <w:rsid w:val="000C4F49"/>
    <w:rsid w:val="000C5861"/>
    <w:rsid w:val="000C5A63"/>
    <w:rsid w:val="000C639D"/>
    <w:rsid w:val="000C67BB"/>
    <w:rsid w:val="000C6C31"/>
    <w:rsid w:val="000C6DBC"/>
    <w:rsid w:val="000C6E28"/>
    <w:rsid w:val="000C6F79"/>
    <w:rsid w:val="000C7211"/>
    <w:rsid w:val="000C7476"/>
    <w:rsid w:val="000C7711"/>
    <w:rsid w:val="000C7AA2"/>
    <w:rsid w:val="000D0462"/>
    <w:rsid w:val="000D053D"/>
    <w:rsid w:val="000D0CD9"/>
    <w:rsid w:val="000D0ED2"/>
    <w:rsid w:val="000D1CEB"/>
    <w:rsid w:val="000D2563"/>
    <w:rsid w:val="000D25BF"/>
    <w:rsid w:val="000D362C"/>
    <w:rsid w:val="000D3FDC"/>
    <w:rsid w:val="000D4E38"/>
    <w:rsid w:val="000D50DB"/>
    <w:rsid w:val="000D5ABA"/>
    <w:rsid w:val="000D6288"/>
    <w:rsid w:val="000D6CAF"/>
    <w:rsid w:val="000D7541"/>
    <w:rsid w:val="000D75E1"/>
    <w:rsid w:val="000D776B"/>
    <w:rsid w:val="000E0B3C"/>
    <w:rsid w:val="000E2109"/>
    <w:rsid w:val="000E22CF"/>
    <w:rsid w:val="000E2977"/>
    <w:rsid w:val="000E2B36"/>
    <w:rsid w:val="000E30AC"/>
    <w:rsid w:val="000E3B46"/>
    <w:rsid w:val="000E3E11"/>
    <w:rsid w:val="000E4596"/>
    <w:rsid w:val="000E5768"/>
    <w:rsid w:val="000E5843"/>
    <w:rsid w:val="000E6139"/>
    <w:rsid w:val="000E6B73"/>
    <w:rsid w:val="000E6BE1"/>
    <w:rsid w:val="000E6DDE"/>
    <w:rsid w:val="000E739A"/>
    <w:rsid w:val="000E7E0B"/>
    <w:rsid w:val="000F078A"/>
    <w:rsid w:val="000F122D"/>
    <w:rsid w:val="000F1450"/>
    <w:rsid w:val="000F14E8"/>
    <w:rsid w:val="000F16F5"/>
    <w:rsid w:val="000F1BBD"/>
    <w:rsid w:val="000F2739"/>
    <w:rsid w:val="000F3138"/>
    <w:rsid w:val="000F3D39"/>
    <w:rsid w:val="000F4403"/>
    <w:rsid w:val="000F4C3F"/>
    <w:rsid w:val="000F4E17"/>
    <w:rsid w:val="000F636A"/>
    <w:rsid w:val="000F6578"/>
    <w:rsid w:val="000F6B82"/>
    <w:rsid w:val="000F70CD"/>
    <w:rsid w:val="000F79F9"/>
    <w:rsid w:val="000F7ABD"/>
    <w:rsid w:val="000F7E8F"/>
    <w:rsid w:val="000F7FBB"/>
    <w:rsid w:val="001000FB"/>
    <w:rsid w:val="00101134"/>
    <w:rsid w:val="001015D2"/>
    <w:rsid w:val="00102458"/>
    <w:rsid w:val="00102605"/>
    <w:rsid w:val="00102686"/>
    <w:rsid w:val="00102745"/>
    <w:rsid w:val="001032E3"/>
    <w:rsid w:val="00103361"/>
    <w:rsid w:val="00103855"/>
    <w:rsid w:val="00103915"/>
    <w:rsid w:val="00103EA0"/>
    <w:rsid w:val="001046B8"/>
    <w:rsid w:val="00104F1C"/>
    <w:rsid w:val="001051E5"/>
    <w:rsid w:val="00105A74"/>
    <w:rsid w:val="00105ACB"/>
    <w:rsid w:val="00105AEF"/>
    <w:rsid w:val="00106259"/>
    <w:rsid w:val="001065E4"/>
    <w:rsid w:val="001068EB"/>
    <w:rsid w:val="001078CE"/>
    <w:rsid w:val="00110CEB"/>
    <w:rsid w:val="00110F61"/>
    <w:rsid w:val="001111BD"/>
    <w:rsid w:val="0011165A"/>
    <w:rsid w:val="00111B2B"/>
    <w:rsid w:val="00111DFA"/>
    <w:rsid w:val="00111ED9"/>
    <w:rsid w:val="00112609"/>
    <w:rsid w:val="0011268B"/>
    <w:rsid w:val="00112774"/>
    <w:rsid w:val="00112B2E"/>
    <w:rsid w:val="00113003"/>
    <w:rsid w:val="00113062"/>
    <w:rsid w:val="00113705"/>
    <w:rsid w:val="00113975"/>
    <w:rsid w:val="00113CFC"/>
    <w:rsid w:val="00113FEA"/>
    <w:rsid w:val="00114324"/>
    <w:rsid w:val="00114A22"/>
    <w:rsid w:val="00114E9D"/>
    <w:rsid w:val="0011507B"/>
    <w:rsid w:val="00115D13"/>
    <w:rsid w:val="00116328"/>
    <w:rsid w:val="001169FD"/>
    <w:rsid w:val="001174C9"/>
    <w:rsid w:val="00117C82"/>
    <w:rsid w:val="00117E69"/>
    <w:rsid w:val="00121103"/>
    <w:rsid w:val="0012156A"/>
    <w:rsid w:val="00121BAB"/>
    <w:rsid w:val="00121E3C"/>
    <w:rsid w:val="00122B23"/>
    <w:rsid w:val="00122B7E"/>
    <w:rsid w:val="00123D64"/>
    <w:rsid w:val="00123FB5"/>
    <w:rsid w:val="0012400F"/>
    <w:rsid w:val="001246C9"/>
    <w:rsid w:val="001249DC"/>
    <w:rsid w:val="00125340"/>
    <w:rsid w:val="0012572D"/>
    <w:rsid w:val="00125BED"/>
    <w:rsid w:val="00125C59"/>
    <w:rsid w:val="00125D4F"/>
    <w:rsid w:val="00126F9B"/>
    <w:rsid w:val="00127004"/>
    <w:rsid w:val="00127AF2"/>
    <w:rsid w:val="00127EDC"/>
    <w:rsid w:val="00127EF6"/>
    <w:rsid w:val="00127F6D"/>
    <w:rsid w:val="00130355"/>
    <w:rsid w:val="00131B5A"/>
    <w:rsid w:val="00132C30"/>
    <w:rsid w:val="00132EFD"/>
    <w:rsid w:val="00133AED"/>
    <w:rsid w:val="00134A72"/>
    <w:rsid w:val="00134FF9"/>
    <w:rsid w:val="00135217"/>
    <w:rsid w:val="00135E88"/>
    <w:rsid w:val="0013695C"/>
    <w:rsid w:val="00136BF7"/>
    <w:rsid w:val="001378B9"/>
    <w:rsid w:val="00137FD1"/>
    <w:rsid w:val="00137FFA"/>
    <w:rsid w:val="00140109"/>
    <w:rsid w:val="0014029B"/>
    <w:rsid w:val="00140421"/>
    <w:rsid w:val="00140A4F"/>
    <w:rsid w:val="00140F46"/>
    <w:rsid w:val="001413AB"/>
    <w:rsid w:val="001432AF"/>
    <w:rsid w:val="0014381A"/>
    <w:rsid w:val="00144335"/>
    <w:rsid w:val="0014502F"/>
    <w:rsid w:val="00145282"/>
    <w:rsid w:val="001453B0"/>
    <w:rsid w:val="001454D9"/>
    <w:rsid w:val="00145D56"/>
    <w:rsid w:val="00145D8E"/>
    <w:rsid w:val="00146083"/>
    <w:rsid w:val="001462F7"/>
    <w:rsid w:val="001466F0"/>
    <w:rsid w:val="00146B60"/>
    <w:rsid w:val="00147798"/>
    <w:rsid w:val="00150005"/>
    <w:rsid w:val="00151B99"/>
    <w:rsid w:val="001521B2"/>
    <w:rsid w:val="00152288"/>
    <w:rsid w:val="00152EDD"/>
    <w:rsid w:val="00153491"/>
    <w:rsid w:val="0015361C"/>
    <w:rsid w:val="0015372F"/>
    <w:rsid w:val="00153A05"/>
    <w:rsid w:val="00153A18"/>
    <w:rsid w:val="00153BFB"/>
    <w:rsid w:val="00153D92"/>
    <w:rsid w:val="0015407E"/>
    <w:rsid w:val="001542E6"/>
    <w:rsid w:val="0015448E"/>
    <w:rsid w:val="00154A6F"/>
    <w:rsid w:val="00155D08"/>
    <w:rsid w:val="001562B9"/>
    <w:rsid w:val="00156BE5"/>
    <w:rsid w:val="00156FDB"/>
    <w:rsid w:val="00157232"/>
    <w:rsid w:val="00160401"/>
    <w:rsid w:val="00160D4E"/>
    <w:rsid w:val="001615B9"/>
    <w:rsid w:val="00161E62"/>
    <w:rsid w:val="00161F1C"/>
    <w:rsid w:val="0016200B"/>
    <w:rsid w:val="001624D6"/>
    <w:rsid w:val="00163D7A"/>
    <w:rsid w:val="00164281"/>
    <w:rsid w:val="00164AF1"/>
    <w:rsid w:val="001654DF"/>
    <w:rsid w:val="00165964"/>
    <w:rsid w:val="00166476"/>
    <w:rsid w:val="00166C27"/>
    <w:rsid w:val="00166C72"/>
    <w:rsid w:val="00167503"/>
    <w:rsid w:val="001676A9"/>
    <w:rsid w:val="00167A15"/>
    <w:rsid w:val="00167A50"/>
    <w:rsid w:val="00167D66"/>
    <w:rsid w:val="00167DF5"/>
    <w:rsid w:val="00170001"/>
    <w:rsid w:val="0017145A"/>
    <w:rsid w:val="00172198"/>
    <w:rsid w:val="00172612"/>
    <w:rsid w:val="00172817"/>
    <w:rsid w:val="001734E3"/>
    <w:rsid w:val="0017350E"/>
    <w:rsid w:val="0017391B"/>
    <w:rsid w:val="001742BF"/>
    <w:rsid w:val="001749DF"/>
    <w:rsid w:val="00175E49"/>
    <w:rsid w:val="00176470"/>
    <w:rsid w:val="0017659F"/>
    <w:rsid w:val="00177076"/>
    <w:rsid w:val="001805C1"/>
    <w:rsid w:val="00180A2E"/>
    <w:rsid w:val="001813AF"/>
    <w:rsid w:val="00182831"/>
    <w:rsid w:val="001829CD"/>
    <w:rsid w:val="00182BCE"/>
    <w:rsid w:val="00182F01"/>
    <w:rsid w:val="00184F27"/>
    <w:rsid w:val="001850E6"/>
    <w:rsid w:val="0018519B"/>
    <w:rsid w:val="001856BA"/>
    <w:rsid w:val="00185AFE"/>
    <w:rsid w:val="00185E78"/>
    <w:rsid w:val="00187177"/>
    <w:rsid w:val="00187443"/>
    <w:rsid w:val="00187ABD"/>
    <w:rsid w:val="001904E3"/>
    <w:rsid w:val="0019087A"/>
    <w:rsid w:val="00191395"/>
    <w:rsid w:val="00191C5A"/>
    <w:rsid w:val="00191CEB"/>
    <w:rsid w:val="00191E63"/>
    <w:rsid w:val="00192D68"/>
    <w:rsid w:val="001931B7"/>
    <w:rsid w:val="0019388B"/>
    <w:rsid w:val="00193B9A"/>
    <w:rsid w:val="001946AE"/>
    <w:rsid w:val="001946D5"/>
    <w:rsid w:val="00194E8C"/>
    <w:rsid w:val="001962EC"/>
    <w:rsid w:val="001963DD"/>
    <w:rsid w:val="001965DB"/>
    <w:rsid w:val="00196DC9"/>
    <w:rsid w:val="001A0236"/>
    <w:rsid w:val="001A0AF8"/>
    <w:rsid w:val="001A18D5"/>
    <w:rsid w:val="001A1D4A"/>
    <w:rsid w:val="001A3011"/>
    <w:rsid w:val="001A325B"/>
    <w:rsid w:val="001A3B2D"/>
    <w:rsid w:val="001A3F10"/>
    <w:rsid w:val="001A3FC3"/>
    <w:rsid w:val="001A4A08"/>
    <w:rsid w:val="001A4DAF"/>
    <w:rsid w:val="001A66DF"/>
    <w:rsid w:val="001A67D0"/>
    <w:rsid w:val="001A6BF1"/>
    <w:rsid w:val="001A7591"/>
    <w:rsid w:val="001A75B1"/>
    <w:rsid w:val="001A7790"/>
    <w:rsid w:val="001A7D03"/>
    <w:rsid w:val="001A7DB7"/>
    <w:rsid w:val="001B0366"/>
    <w:rsid w:val="001B0444"/>
    <w:rsid w:val="001B080D"/>
    <w:rsid w:val="001B096B"/>
    <w:rsid w:val="001B0F9F"/>
    <w:rsid w:val="001B123C"/>
    <w:rsid w:val="001B1A0D"/>
    <w:rsid w:val="001B1BF1"/>
    <w:rsid w:val="001B2456"/>
    <w:rsid w:val="001B397C"/>
    <w:rsid w:val="001B40C7"/>
    <w:rsid w:val="001B449C"/>
    <w:rsid w:val="001B4AA2"/>
    <w:rsid w:val="001B4ADE"/>
    <w:rsid w:val="001B53A5"/>
    <w:rsid w:val="001B5C86"/>
    <w:rsid w:val="001B5EF8"/>
    <w:rsid w:val="001B6BD3"/>
    <w:rsid w:val="001B6EBB"/>
    <w:rsid w:val="001C037A"/>
    <w:rsid w:val="001C07C6"/>
    <w:rsid w:val="001C0838"/>
    <w:rsid w:val="001C08B2"/>
    <w:rsid w:val="001C19CD"/>
    <w:rsid w:val="001C22D5"/>
    <w:rsid w:val="001C2515"/>
    <w:rsid w:val="001C2550"/>
    <w:rsid w:val="001C26FB"/>
    <w:rsid w:val="001C2A34"/>
    <w:rsid w:val="001C33C1"/>
    <w:rsid w:val="001C3E30"/>
    <w:rsid w:val="001C3E5C"/>
    <w:rsid w:val="001C5072"/>
    <w:rsid w:val="001C5B2A"/>
    <w:rsid w:val="001C5CEA"/>
    <w:rsid w:val="001C600B"/>
    <w:rsid w:val="001C6407"/>
    <w:rsid w:val="001C66F4"/>
    <w:rsid w:val="001C6898"/>
    <w:rsid w:val="001C6DD8"/>
    <w:rsid w:val="001C7C7B"/>
    <w:rsid w:val="001D068D"/>
    <w:rsid w:val="001D0A71"/>
    <w:rsid w:val="001D12D1"/>
    <w:rsid w:val="001D15DF"/>
    <w:rsid w:val="001D2970"/>
    <w:rsid w:val="001D30F3"/>
    <w:rsid w:val="001D31A0"/>
    <w:rsid w:val="001D338E"/>
    <w:rsid w:val="001D399D"/>
    <w:rsid w:val="001D3D3F"/>
    <w:rsid w:val="001D408D"/>
    <w:rsid w:val="001D4141"/>
    <w:rsid w:val="001D56E9"/>
    <w:rsid w:val="001D7923"/>
    <w:rsid w:val="001D796A"/>
    <w:rsid w:val="001D7A84"/>
    <w:rsid w:val="001D7C79"/>
    <w:rsid w:val="001E0E15"/>
    <w:rsid w:val="001E15F0"/>
    <w:rsid w:val="001E1CC4"/>
    <w:rsid w:val="001E1D38"/>
    <w:rsid w:val="001E1DEE"/>
    <w:rsid w:val="001E250D"/>
    <w:rsid w:val="001E4258"/>
    <w:rsid w:val="001E442F"/>
    <w:rsid w:val="001E4587"/>
    <w:rsid w:val="001E56FF"/>
    <w:rsid w:val="001E5A69"/>
    <w:rsid w:val="001E5B84"/>
    <w:rsid w:val="001E5D6A"/>
    <w:rsid w:val="001E64C4"/>
    <w:rsid w:val="001E70FB"/>
    <w:rsid w:val="001E780A"/>
    <w:rsid w:val="001F07D6"/>
    <w:rsid w:val="001F0FA0"/>
    <w:rsid w:val="001F1349"/>
    <w:rsid w:val="001F1863"/>
    <w:rsid w:val="001F1E7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4AC"/>
    <w:rsid w:val="0020054E"/>
    <w:rsid w:val="00200B51"/>
    <w:rsid w:val="002017DE"/>
    <w:rsid w:val="00201F1E"/>
    <w:rsid w:val="0020299B"/>
    <w:rsid w:val="00202E44"/>
    <w:rsid w:val="002030D2"/>
    <w:rsid w:val="002037AA"/>
    <w:rsid w:val="00203FE3"/>
    <w:rsid w:val="002042D8"/>
    <w:rsid w:val="00204515"/>
    <w:rsid w:val="00204BF5"/>
    <w:rsid w:val="00204D91"/>
    <w:rsid w:val="00204E6B"/>
    <w:rsid w:val="002058D4"/>
    <w:rsid w:val="00205BAA"/>
    <w:rsid w:val="0020632A"/>
    <w:rsid w:val="0020634F"/>
    <w:rsid w:val="0020697F"/>
    <w:rsid w:val="00210430"/>
    <w:rsid w:val="00210E1F"/>
    <w:rsid w:val="002110EB"/>
    <w:rsid w:val="00211338"/>
    <w:rsid w:val="00211342"/>
    <w:rsid w:val="00211388"/>
    <w:rsid w:val="0021148C"/>
    <w:rsid w:val="00211694"/>
    <w:rsid w:val="0021201A"/>
    <w:rsid w:val="002129C7"/>
    <w:rsid w:val="00213A1F"/>
    <w:rsid w:val="00213C63"/>
    <w:rsid w:val="00213E2D"/>
    <w:rsid w:val="00214502"/>
    <w:rsid w:val="00214741"/>
    <w:rsid w:val="0021539A"/>
    <w:rsid w:val="00215793"/>
    <w:rsid w:val="00215852"/>
    <w:rsid w:val="00215B45"/>
    <w:rsid w:val="00215B8E"/>
    <w:rsid w:val="00215C98"/>
    <w:rsid w:val="00216264"/>
    <w:rsid w:val="002168B8"/>
    <w:rsid w:val="002176B6"/>
    <w:rsid w:val="0021792D"/>
    <w:rsid w:val="00217DB8"/>
    <w:rsid w:val="0022032A"/>
    <w:rsid w:val="00221B8B"/>
    <w:rsid w:val="002221CE"/>
    <w:rsid w:val="00222740"/>
    <w:rsid w:val="00222BE8"/>
    <w:rsid w:val="00223102"/>
    <w:rsid w:val="002232CB"/>
    <w:rsid w:val="00223526"/>
    <w:rsid w:val="00223AA2"/>
    <w:rsid w:val="00224022"/>
    <w:rsid w:val="0022552A"/>
    <w:rsid w:val="00226055"/>
    <w:rsid w:val="0022613F"/>
    <w:rsid w:val="00226236"/>
    <w:rsid w:val="00226DF9"/>
    <w:rsid w:val="002270C9"/>
    <w:rsid w:val="00227710"/>
    <w:rsid w:val="00227A8B"/>
    <w:rsid w:val="00231032"/>
    <w:rsid w:val="0023146B"/>
    <w:rsid w:val="002315A0"/>
    <w:rsid w:val="00231CE0"/>
    <w:rsid w:val="00231DBA"/>
    <w:rsid w:val="00231EC7"/>
    <w:rsid w:val="00232A6C"/>
    <w:rsid w:val="00232E15"/>
    <w:rsid w:val="00233079"/>
    <w:rsid w:val="0023382C"/>
    <w:rsid w:val="00233977"/>
    <w:rsid w:val="00233C58"/>
    <w:rsid w:val="00233C71"/>
    <w:rsid w:val="002345B6"/>
    <w:rsid w:val="00234B84"/>
    <w:rsid w:val="00236016"/>
    <w:rsid w:val="00236271"/>
    <w:rsid w:val="00237065"/>
    <w:rsid w:val="0023711A"/>
    <w:rsid w:val="00237589"/>
    <w:rsid w:val="0023758D"/>
    <w:rsid w:val="002375A7"/>
    <w:rsid w:val="0024019A"/>
    <w:rsid w:val="00240A4A"/>
    <w:rsid w:val="002411DE"/>
    <w:rsid w:val="0024131D"/>
    <w:rsid w:val="002413B5"/>
    <w:rsid w:val="002415B8"/>
    <w:rsid w:val="00241618"/>
    <w:rsid w:val="00242D62"/>
    <w:rsid w:val="00243057"/>
    <w:rsid w:val="002431D7"/>
    <w:rsid w:val="00243257"/>
    <w:rsid w:val="00243434"/>
    <w:rsid w:val="00244058"/>
    <w:rsid w:val="00244F9A"/>
    <w:rsid w:val="00245718"/>
    <w:rsid w:val="00245E07"/>
    <w:rsid w:val="0024729C"/>
    <w:rsid w:val="00247712"/>
    <w:rsid w:val="00250EC6"/>
    <w:rsid w:val="00251866"/>
    <w:rsid w:val="00251A9F"/>
    <w:rsid w:val="00252492"/>
    <w:rsid w:val="00252B35"/>
    <w:rsid w:val="0025316D"/>
    <w:rsid w:val="002531CF"/>
    <w:rsid w:val="002532F4"/>
    <w:rsid w:val="00253A02"/>
    <w:rsid w:val="00253B81"/>
    <w:rsid w:val="002554DE"/>
    <w:rsid w:val="00255E11"/>
    <w:rsid w:val="0025615A"/>
    <w:rsid w:val="00256835"/>
    <w:rsid w:val="002569F0"/>
    <w:rsid w:val="00256ECF"/>
    <w:rsid w:val="00257730"/>
    <w:rsid w:val="00257999"/>
    <w:rsid w:val="00257C83"/>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4B7"/>
    <w:rsid w:val="00266CB5"/>
    <w:rsid w:val="002711A4"/>
    <w:rsid w:val="00271F13"/>
    <w:rsid w:val="002721E2"/>
    <w:rsid w:val="00272978"/>
    <w:rsid w:val="00274DB5"/>
    <w:rsid w:val="00275BB1"/>
    <w:rsid w:val="00275FBF"/>
    <w:rsid w:val="00276373"/>
    <w:rsid w:val="00277933"/>
    <w:rsid w:val="00277F13"/>
    <w:rsid w:val="00277F8D"/>
    <w:rsid w:val="00277FA7"/>
    <w:rsid w:val="00280267"/>
    <w:rsid w:val="002805E0"/>
    <w:rsid w:val="00280F3D"/>
    <w:rsid w:val="0028106A"/>
    <w:rsid w:val="00281EB4"/>
    <w:rsid w:val="00282C21"/>
    <w:rsid w:val="00282F57"/>
    <w:rsid w:val="0028308E"/>
    <w:rsid w:val="002834E9"/>
    <w:rsid w:val="0028396F"/>
    <w:rsid w:val="00283A52"/>
    <w:rsid w:val="00283C5E"/>
    <w:rsid w:val="00283E26"/>
    <w:rsid w:val="0028428F"/>
    <w:rsid w:val="00284CFC"/>
    <w:rsid w:val="002851C6"/>
    <w:rsid w:val="0028565E"/>
    <w:rsid w:val="00285832"/>
    <w:rsid w:val="00285969"/>
    <w:rsid w:val="0028663B"/>
    <w:rsid w:val="00286BFB"/>
    <w:rsid w:val="00286CEC"/>
    <w:rsid w:val="002871A9"/>
    <w:rsid w:val="0028750E"/>
    <w:rsid w:val="00287B7E"/>
    <w:rsid w:val="00290781"/>
    <w:rsid w:val="002912D3"/>
    <w:rsid w:val="00291784"/>
    <w:rsid w:val="002929BB"/>
    <w:rsid w:val="00292E64"/>
    <w:rsid w:val="002932BA"/>
    <w:rsid w:val="00293669"/>
    <w:rsid w:val="00294368"/>
    <w:rsid w:val="00294B78"/>
    <w:rsid w:val="00295646"/>
    <w:rsid w:val="00295949"/>
    <w:rsid w:val="0029624A"/>
    <w:rsid w:val="00296922"/>
    <w:rsid w:val="0029697C"/>
    <w:rsid w:val="00297098"/>
    <w:rsid w:val="00297C41"/>
    <w:rsid w:val="002A05D4"/>
    <w:rsid w:val="002A05FB"/>
    <w:rsid w:val="002A09FF"/>
    <w:rsid w:val="002A0E60"/>
    <w:rsid w:val="002A1A58"/>
    <w:rsid w:val="002A1B02"/>
    <w:rsid w:val="002A1C53"/>
    <w:rsid w:val="002A28FC"/>
    <w:rsid w:val="002A2A14"/>
    <w:rsid w:val="002A2B44"/>
    <w:rsid w:val="002A2C55"/>
    <w:rsid w:val="002A2EA5"/>
    <w:rsid w:val="002A3842"/>
    <w:rsid w:val="002A3D94"/>
    <w:rsid w:val="002A4736"/>
    <w:rsid w:val="002A4B1C"/>
    <w:rsid w:val="002A4BDD"/>
    <w:rsid w:val="002A4CC8"/>
    <w:rsid w:val="002A4DBB"/>
    <w:rsid w:val="002A6AFB"/>
    <w:rsid w:val="002A6E3A"/>
    <w:rsid w:val="002A733D"/>
    <w:rsid w:val="002A774A"/>
    <w:rsid w:val="002A7E5C"/>
    <w:rsid w:val="002A7F6D"/>
    <w:rsid w:val="002B020D"/>
    <w:rsid w:val="002B1342"/>
    <w:rsid w:val="002B27C8"/>
    <w:rsid w:val="002B2A7F"/>
    <w:rsid w:val="002B2E10"/>
    <w:rsid w:val="002B330B"/>
    <w:rsid w:val="002B39BE"/>
    <w:rsid w:val="002B4039"/>
    <w:rsid w:val="002B438C"/>
    <w:rsid w:val="002B48DB"/>
    <w:rsid w:val="002B48E9"/>
    <w:rsid w:val="002B4B34"/>
    <w:rsid w:val="002B508E"/>
    <w:rsid w:val="002B541A"/>
    <w:rsid w:val="002B6407"/>
    <w:rsid w:val="002B6416"/>
    <w:rsid w:val="002B6459"/>
    <w:rsid w:val="002B64D2"/>
    <w:rsid w:val="002B68FE"/>
    <w:rsid w:val="002B73B0"/>
    <w:rsid w:val="002C1143"/>
    <w:rsid w:val="002C24B4"/>
    <w:rsid w:val="002C2739"/>
    <w:rsid w:val="002C2B3A"/>
    <w:rsid w:val="002C2B87"/>
    <w:rsid w:val="002C3CF4"/>
    <w:rsid w:val="002C3FB9"/>
    <w:rsid w:val="002C441A"/>
    <w:rsid w:val="002C4A73"/>
    <w:rsid w:val="002C4B84"/>
    <w:rsid w:val="002C4C0C"/>
    <w:rsid w:val="002C5016"/>
    <w:rsid w:val="002C5570"/>
    <w:rsid w:val="002C5C2F"/>
    <w:rsid w:val="002C5D0F"/>
    <w:rsid w:val="002C5E87"/>
    <w:rsid w:val="002C60B9"/>
    <w:rsid w:val="002C6A1D"/>
    <w:rsid w:val="002C6F77"/>
    <w:rsid w:val="002C704D"/>
    <w:rsid w:val="002D0845"/>
    <w:rsid w:val="002D0933"/>
    <w:rsid w:val="002D0F58"/>
    <w:rsid w:val="002D19BB"/>
    <w:rsid w:val="002D1A9B"/>
    <w:rsid w:val="002D21E2"/>
    <w:rsid w:val="002D22C5"/>
    <w:rsid w:val="002D2EF0"/>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D7D"/>
    <w:rsid w:val="002E3AB5"/>
    <w:rsid w:val="002E3D76"/>
    <w:rsid w:val="002E40A1"/>
    <w:rsid w:val="002E48EC"/>
    <w:rsid w:val="002E4B44"/>
    <w:rsid w:val="002E4ECB"/>
    <w:rsid w:val="002E4F23"/>
    <w:rsid w:val="002E5B53"/>
    <w:rsid w:val="002E6669"/>
    <w:rsid w:val="002E70BF"/>
    <w:rsid w:val="002E74C4"/>
    <w:rsid w:val="002E7847"/>
    <w:rsid w:val="002E7FCF"/>
    <w:rsid w:val="002F0073"/>
    <w:rsid w:val="002F0618"/>
    <w:rsid w:val="002F1D41"/>
    <w:rsid w:val="002F240B"/>
    <w:rsid w:val="002F2F50"/>
    <w:rsid w:val="002F3601"/>
    <w:rsid w:val="002F37DD"/>
    <w:rsid w:val="002F45F6"/>
    <w:rsid w:val="002F692F"/>
    <w:rsid w:val="002F69BE"/>
    <w:rsid w:val="002F7B66"/>
    <w:rsid w:val="00300CB4"/>
    <w:rsid w:val="00300DE7"/>
    <w:rsid w:val="00300E24"/>
    <w:rsid w:val="0030101C"/>
    <w:rsid w:val="00301E34"/>
    <w:rsid w:val="00302B42"/>
    <w:rsid w:val="003033BA"/>
    <w:rsid w:val="003043A3"/>
    <w:rsid w:val="00304BD4"/>
    <w:rsid w:val="0030500A"/>
    <w:rsid w:val="0030517B"/>
    <w:rsid w:val="003052EB"/>
    <w:rsid w:val="00305FCB"/>
    <w:rsid w:val="0030600C"/>
    <w:rsid w:val="003063C3"/>
    <w:rsid w:val="00306B44"/>
    <w:rsid w:val="00307C44"/>
    <w:rsid w:val="0031088E"/>
    <w:rsid w:val="00310A35"/>
    <w:rsid w:val="00310CAF"/>
    <w:rsid w:val="00310D01"/>
    <w:rsid w:val="00311376"/>
    <w:rsid w:val="00311A1F"/>
    <w:rsid w:val="00311B47"/>
    <w:rsid w:val="00311D52"/>
    <w:rsid w:val="00312190"/>
    <w:rsid w:val="003125E0"/>
    <w:rsid w:val="00312606"/>
    <w:rsid w:val="0031271D"/>
    <w:rsid w:val="0031314F"/>
    <w:rsid w:val="0031336A"/>
    <w:rsid w:val="00313447"/>
    <w:rsid w:val="00313748"/>
    <w:rsid w:val="00313EA3"/>
    <w:rsid w:val="00315457"/>
    <w:rsid w:val="003161A4"/>
    <w:rsid w:val="00316955"/>
    <w:rsid w:val="00316BBC"/>
    <w:rsid w:val="0031720A"/>
    <w:rsid w:val="0031749B"/>
    <w:rsid w:val="003174E5"/>
    <w:rsid w:val="00317C9D"/>
    <w:rsid w:val="00317CD2"/>
    <w:rsid w:val="00317D99"/>
    <w:rsid w:val="0032078D"/>
    <w:rsid w:val="003208F4"/>
    <w:rsid w:val="00320A6E"/>
    <w:rsid w:val="00320F34"/>
    <w:rsid w:val="0032137B"/>
    <w:rsid w:val="003214F7"/>
    <w:rsid w:val="0032177C"/>
    <w:rsid w:val="00321BD6"/>
    <w:rsid w:val="00321FA3"/>
    <w:rsid w:val="003223D7"/>
    <w:rsid w:val="003227D3"/>
    <w:rsid w:val="00322937"/>
    <w:rsid w:val="00322A46"/>
    <w:rsid w:val="00322A84"/>
    <w:rsid w:val="00322EC1"/>
    <w:rsid w:val="00323881"/>
    <w:rsid w:val="00323B73"/>
    <w:rsid w:val="00324C7B"/>
    <w:rsid w:val="003254F5"/>
    <w:rsid w:val="00325D98"/>
    <w:rsid w:val="0032682A"/>
    <w:rsid w:val="00327A5C"/>
    <w:rsid w:val="0033092C"/>
    <w:rsid w:val="0033122A"/>
    <w:rsid w:val="003315AC"/>
    <w:rsid w:val="00331932"/>
    <w:rsid w:val="003323FB"/>
    <w:rsid w:val="003335F9"/>
    <w:rsid w:val="00333A88"/>
    <w:rsid w:val="00333FFB"/>
    <w:rsid w:val="003355D6"/>
    <w:rsid w:val="00335B15"/>
    <w:rsid w:val="00335B21"/>
    <w:rsid w:val="00335D3F"/>
    <w:rsid w:val="00336104"/>
    <w:rsid w:val="00336729"/>
    <w:rsid w:val="00336859"/>
    <w:rsid w:val="00336AB1"/>
    <w:rsid w:val="00337178"/>
    <w:rsid w:val="0033726D"/>
    <w:rsid w:val="00337362"/>
    <w:rsid w:val="00337CA8"/>
    <w:rsid w:val="00337EAD"/>
    <w:rsid w:val="0034125B"/>
    <w:rsid w:val="0034177C"/>
    <w:rsid w:val="00342345"/>
    <w:rsid w:val="00342C27"/>
    <w:rsid w:val="003430C8"/>
    <w:rsid w:val="003432C8"/>
    <w:rsid w:val="003434B3"/>
    <w:rsid w:val="00343536"/>
    <w:rsid w:val="00343EFB"/>
    <w:rsid w:val="003443DF"/>
    <w:rsid w:val="00344760"/>
    <w:rsid w:val="00344A64"/>
    <w:rsid w:val="00344B5D"/>
    <w:rsid w:val="00344BF8"/>
    <w:rsid w:val="0034680A"/>
    <w:rsid w:val="00346C62"/>
    <w:rsid w:val="0034778E"/>
    <w:rsid w:val="003501E2"/>
    <w:rsid w:val="00350A59"/>
    <w:rsid w:val="00351E10"/>
    <w:rsid w:val="0035273A"/>
    <w:rsid w:val="00352D59"/>
    <w:rsid w:val="003533F4"/>
    <w:rsid w:val="003536F6"/>
    <w:rsid w:val="00353DD5"/>
    <w:rsid w:val="00355131"/>
    <w:rsid w:val="00355462"/>
    <w:rsid w:val="0035597C"/>
    <w:rsid w:val="00356438"/>
    <w:rsid w:val="00356687"/>
    <w:rsid w:val="00356BCA"/>
    <w:rsid w:val="003609C4"/>
    <w:rsid w:val="00361630"/>
    <w:rsid w:val="003618D9"/>
    <w:rsid w:val="00361A59"/>
    <w:rsid w:val="0036315A"/>
    <w:rsid w:val="003631CC"/>
    <w:rsid w:val="003632CC"/>
    <w:rsid w:val="00363348"/>
    <w:rsid w:val="00363857"/>
    <w:rsid w:val="00363D59"/>
    <w:rsid w:val="003640F7"/>
    <w:rsid w:val="00364300"/>
    <w:rsid w:val="00364E66"/>
    <w:rsid w:val="00365D3A"/>
    <w:rsid w:val="003661DD"/>
    <w:rsid w:val="00366369"/>
    <w:rsid w:val="003664FF"/>
    <w:rsid w:val="00366B70"/>
    <w:rsid w:val="00366BD2"/>
    <w:rsid w:val="003670B8"/>
    <w:rsid w:val="0036776E"/>
    <w:rsid w:val="003704A3"/>
    <w:rsid w:val="003706F2"/>
    <w:rsid w:val="00370B6E"/>
    <w:rsid w:val="0037124F"/>
    <w:rsid w:val="00373827"/>
    <w:rsid w:val="00373F04"/>
    <w:rsid w:val="00373F4A"/>
    <w:rsid w:val="0037401C"/>
    <w:rsid w:val="00374A1E"/>
    <w:rsid w:val="0037507B"/>
    <w:rsid w:val="00375513"/>
    <w:rsid w:val="003759D1"/>
    <w:rsid w:val="00375C7C"/>
    <w:rsid w:val="003762F6"/>
    <w:rsid w:val="00377027"/>
    <w:rsid w:val="00377135"/>
    <w:rsid w:val="00380272"/>
    <w:rsid w:val="00380355"/>
    <w:rsid w:val="00380576"/>
    <w:rsid w:val="003805DB"/>
    <w:rsid w:val="003813F4"/>
    <w:rsid w:val="0038152A"/>
    <w:rsid w:val="00382BAD"/>
    <w:rsid w:val="00383A8D"/>
    <w:rsid w:val="00383D49"/>
    <w:rsid w:val="00384CD6"/>
    <w:rsid w:val="00384DF1"/>
    <w:rsid w:val="00384FF3"/>
    <w:rsid w:val="00386456"/>
    <w:rsid w:val="003865A9"/>
    <w:rsid w:val="00387120"/>
    <w:rsid w:val="00387642"/>
    <w:rsid w:val="003903B6"/>
    <w:rsid w:val="00390F32"/>
    <w:rsid w:val="0039135E"/>
    <w:rsid w:val="0039200F"/>
    <w:rsid w:val="0039319C"/>
    <w:rsid w:val="003932B1"/>
    <w:rsid w:val="003938CD"/>
    <w:rsid w:val="00393CAE"/>
    <w:rsid w:val="003945DC"/>
    <w:rsid w:val="003945F4"/>
    <w:rsid w:val="00394EB5"/>
    <w:rsid w:val="003953B4"/>
    <w:rsid w:val="0039615F"/>
    <w:rsid w:val="00396A29"/>
    <w:rsid w:val="00397FF0"/>
    <w:rsid w:val="003A0878"/>
    <w:rsid w:val="003A1561"/>
    <w:rsid w:val="003A1D25"/>
    <w:rsid w:val="003A22A2"/>
    <w:rsid w:val="003A2447"/>
    <w:rsid w:val="003A2AA1"/>
    <w:rsid w:val="003A31A5"/>
    <w:rsid w:val="003A3851"/>
    <w:rsid w:val="003A39DD"/>
    <w:rsid w:val="003A4A8E"/>
    <w:rsid w:val="003A532A"/>
    <w:rsid w:val="003A563C"/>
    <w:rsid w:val="003A581E"/>
    <w:rsid w:val="003A6160"/>
    <w:rsid w:val="003A65A5"/>
    <w:rsid w:val="003A72F5"/>
    <w:rsid w:val="003A78E5"/>
    <w:rsid w:val="003B0341"/>
    <w:rsid w:val="003B120F"/>
    <w:rsid w:val="003B1E57"/>
    <w:rsid w:val="003B2885"/>
    <w:rsid w:val="003B2EF3"/>
    <w:rsid w:val="003B3676"/>
    <w:rsid w:val="003B444E"/>
    <w:rsid w:val="003B4B1C"/>
    <w:rsid w:val="003B4CB2"/>
    <w:rsid w:val="003B534F"/>
    <w:rsid w:val="003B5391"/>
    <w:rsid w:val="003B5952"/>
    <w:rsid w:val="003B65D7"/>
    <w:rsid w:val="003B65E0"/>
    <w:rsid w:val="003B6BD4"/>
    <w:rsid w:val="003B6F4D"/>
    <w:rsid w:val="003B6FE7"/>
    <w:rsid w:val="003C0791"/>
    <w:rsid w:val="003C0D1F"/>
    <w:rsid w:val="003C116A"/>
    <w:rsid w:val="003C1AF4"/>
    <w:rsid w:val="003C1B63"/>
    <w:rsid w:val="003C1CB8"/>
    <w:rsid w:val="003C2550"/>
    <w:rsid w:val="003C287F"/>
    <w:rsid w:val="003C3339"/>
    <w:rsid w:val="003C375A"/>
    <w:rsid w:val="003C43F6"/>
    <w:rsid w:val="003C4D9F"/>
    <w:rsid w:val="003C5072"/>
    <w:rsid w:val="003C5118"/>
    <w:rsid w:val="003C622C"/>
    <w:rsid w:val="003C6D53"/>
    <w:rsid w:val="003C73C7"/>
    <w:rsid w:val="003D03F3"/>
    <w:rsid w:val="003D050B"/>
    <w:rsid w:val="003D0ADA"/>
    <w:rsid w:val="003D0B98"/>
    <w:rsid w:val="003D0C3C"/>
    <w:rsid w:val="003D0DE5"/>
    <w:rsid w:val="003D1351"/>
    <w:rsid w:val="003D1E4F"/>
    <w:rsid w:val="003D21C1"/>
    <w:rsid w:val="003D2924"/>
    <w:rsid w:val="003D3707"/>
    <w:rsid w:val="003D3B15"/>
    <w:rsid w:val="003D3B2E"/>
    <w:rsid w:val="003D408E"/>
    <w:rsid w:val="003D43DD"/>
    <w:rsid w:val="003D484D"/>
    <w:rsid w:val="003D49CB"/>
    <w:rsid w:val="003D4BD6"/>
    <w:rsid w:val="003D5C65"/>
    <w:rsid w:val="003D6412"/>
    <w:rsid w:val="003D6B8F"/>
    <w:rsid w:val="003D7566"/>
    <w:rsid w:val="003E08B3"/>
    <w:rsid w:val="003E09BB"/>
    <w:rsid w:val="003E159D"/>
    <w:rsid w:val="003E20EA"/>
    <w:rsid w:val="003E210C"/>
    <w:rsid w:val="003E2913"/>
    <w:rsid w:val="003E2F55"/>
    <w:rsid w:val="003E317C"/>
    <w:rsid w:val="003E34DB"/>
    <w:rsid w:val="003E3833"/>
    <w:rsid w:val="003E3902"/>
    <w:rsid w:val="003E3AF9"/>
    <w:rsid w:val="003E3CD7"/>
    <w:rsid w:val="003E4A70"/>
    <w:rsid w:val="003E4C48"/>
    <w:rsid w:val="003E4C54"/>
    <w:rsid w:val="003E4CD9"/>
    <w:rsid w:val="003E53B8"/>
    <w:rsid w:val="003E54B3"/>
    <w:rsid w:val="003E5780"/>
    <w:rsid w:val="003E5B9F"/>
    <w:rsid w:val="003E6072"/>
    <w:rsid w:val="003E6AB6"/>
    <w:rsid w:val="003E6E0B"/>
    <w:rsid w:val="003E71CD"/>
    <w:rsid w:val="003E74E5"/>
    <w:rsid w:val="003E76DF"/>
    <w:rsid w:val="003E78DA"/>
    <w:rsid w:val="003E7A8B"/>
    <w:rsid w:val="003F04B0"/>
    <w:rsid w:val="003F0F7F"/>
    <w:rsid w:val="003F300D"/>
    <w:rsid w:val="003F391F"/>
    <w:rsid w:val="003F4599"/>
    <w:rsid w:val="003F45E1"/>
    <w:rsid w:val="003F4F6C"/>
    <w:rsid w:val="003F516A"/>
    <w:rsid w:val="003F559E"/>
    <w:rsid w:val="003F5DB7"/>
    <w:rsid w:val="003F6181"/>
    <w:rsid w:val="003F7343"/>
    <w:rsid w:val="00400002"/>
    <w:rsid w:val="00400054"/>
    <w:rsid w:val="004016A3"/>
    <w:rsid w:val="00401B31"/>
    <w:rsid w:val="00401B97"/>
    <w:rsid w:val="0040202B"/>
    <w:rsid w:val="00402307"/>
    <w:rsid w:val="00402DE1"/>
    <w:rsid w:val="00402EEB"/>
    <w:rsid w:val="004037C2"/>
    <w:rsid w:val="00404041"/>
    <w:rsid w:val="00404B43"/>
    <w:rsid w:val="00404C61"/>
    <w:rsid w:val="00405487"/>
    <w:rsid w:val="004054B1"/>
    <w:rsid w:val="00405792"/>
    <w:rsid w:val="0040602B"/>
    <w:rsid w:val="0040691D"/>
    <w:rsid w:val="00407A7A"/>
    <w:rsid w:val="00407ABC"/>
    <w:rsid w:val="00407F1E"/>
    <w:rsid w:val="00410A88"/>
    <w:rsid w:val="00411317"/>
    <w:rsid w:val="00411A9E"/>
    <w:rsid w:val="00411D88"/>
    <w:rsid w:val="0041214C"/>
    <w:rsid w:val="0041259F"/>
    <w:rsid w:val="00412B4D"/>
    <w:rsid w:val="00412BBF"/>
    <w:rsid w:val="00412C51"/>
    <w:rsid w:val="00413262"/>
    <w:rsid w:val="0041329C"/>
    <w:rsid w:val="004139F4"/>
    <w:rsid w:val="00413FFA"/>
    <w:rsid w:val="00414246"/>
    <w:rsid w:val="0041475B"/>
    <w:rsid w:val="00414760"/>
    <w:rsid w:val="00414C2F"/>
    <w:rsid w:val="00414D9A"/>
    <w:rsid w:val="00415194"/>
    <w:rsid w:val="00415816"/>
    <w:rsid w:val="00415B88"/>
    <w:rsid w:val="00415CF9"/>
    <w:rsid w:val="00415D32"/>
    <w:rsid w:val="004160A2"/>
    <w:rsid w:val="004166CB"/>
    <w:rsid w:val="00417089"/>
    <w:rsid w:val="004170D7"/>
    <w:rsid w:val="004177A6"/>
    <w:rsid w:val="00417EFD"/>
    <w:rsid w:val="004200EE"/>
    <w:rsid w:val="004209D2"/>
    <w:rsid w:val="00420D6E"/>
    <w:rsid w:val="00421A41"/>
    <w:rsid w:val="00421BD2"/>
    <w:rsid w:val="00421E00"/>
    <w:rsid w:val="00421FCB"/>
    <w:rsid w:val="00421FF6"/>
    <w:rsid w:val="00422DCA"/>
    <w:rsid w:val="00423F9F"/>
    <w:rsid w:val="0042499B"/>
    <w:rsid w:val="00424F90"/>
    <w:rsid w:val="00424FEC"/>
    <w:rsid w:val="004250C6"/>
    <w:rsid w:val="00425C43"/>
    <w:rsid w:val="00426C69"/>
    <w:rsid w:val="00426D3B"/>
    <w:rsid w:val="004273FA"/>
    <w:rsid w:val="004276C2"/>
    <w:rsid w:val="00430186"/>
    <w:rsid w:val="00430730"/>
    <w:rsid w:val="0043269A"/>
    <w:rsid w:val="00432E14"/>
    <w:rsid w:val="004333C2"/>
    <w:rsid w:val="00433ACB"/>
    <w:rsid w:val="00434787"/>
    <w:rsid w:val="004347DA"/>
    <w:rsid w:val="00434C13"/>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5AC2"/>
    <w:rsid w:val="00446037"/>
    <w:rsid w:val="0044642F"/>
    <w:rsid w:val="0044772C"/>
    <w:rsid w:val="004502AA"/>
    <w:rsid w:val="004506FA"/>
    <w:rsid w:val="004507BD"/>
    <w:rsid w:val="00450846"/>
    <w:rsid w:val="004510BD"/>
    <w:rsid w:val="0045159C"/>
    <w:rsid w:val="00451A52"/>
    <w:rsid w:val="00451FC8"/>
    <w:rsid w:val="0045271D"/>
    <w:rsid w:val="00452755"/>
    <w:rsid w:val="00452803"/>
    <w:rsid w:val="004529C6"/>
    <w:rsid w:val="00452EAD"/>
    <w:rsid w:val="004531D5"/>
    <w:rsid w:val="004533D1"/>
    <w:rsid w:val="004534D1"/>
    <w:rsid w:val="00453A53"/>
    <w:rsid w:val="00454548"/>
    <w:rsid w:val="00454582"/>
    <w:rsid w:val="00454717"/>
    <w:rsid w:val="00454D1E"/>
    <w:rsid w:val="00455047"/>
    <w:rsid w:val="00455354"/>
    <w:rsid w:val="004554DF"/>
    <w:rsid w:val="0045558D"/>
    <w:rsid w:val="00455811"/>
    <w:rsid w:val="00455DEE"/>
    <w:rsid w:val="00456970"/>
    <w:rsid w:val="00456BB1"/>
    <w:rsid w:val="00456DDB"/>
    <w:rsid w:val="00457EC2"/>
    <w:rsid w:val="0046080F"/>
    <w:rsid w:val="00460915"/>
    <w:rsid w:val="00460946"/>
    <w:rsid w:val="004613D2"/>
    <w:rsid w:val="004614A9"/>
    <w:rsid w:val="00461B6F"/>
    <w:rsid w:val="00461E97"/>
    <w:rsid w:val="004621F6"/>
    <w:rsid w:val="00462452"/>
    <w:rsid w:val="0046268F"/>
    <w:rsid w:val="0046284F"/>
    <w:rsid w:val="00462B10"/>
    <w:rsid w:val="00462C04"/>
    <w:rsid w:val="0046320A"/>
    <w:rsid w:val="0046361D"/>
    <w:rsid w:val="004638E2"/>
    <w:rsid w:val="00464030"/>
    <w:rsid w:val="004647F8"/>
    <w:rsid w:val="004647FB"/>
    <w:rsid w:val="00465456"/>
    <w:rsid w:val="00465677"/>
    <w:rsid w:val="00465802"/>
    <w:rsid w:val="00465AC3"/>
    <w:rsid w:val="00466616"/>
    <w:rsid w:val="00466A0C"/>
    <w:rsid w:val="00467CDF"/>
    <w:rsid w:val="00470A6A"/>
    <w:rsid w:val="00470D92"/>
    <w:rsid w:val="004712D1"/>
    <w:rsid w:val="00471DF7"/>
    <w:rsid w:val="00471F6B"/>
    <w:rsid w:val="0047295C"/>
    <w:rsid w:val="00472D8E"/>
    <w:rsid w:val="004734CF"/>
    <w:rsid w:val="00474889"/>
    <w:rsid w:val="00475C5A"/>
    <w:rsid w:val="00475C9C"/>
    <w:rsid w:val="0047676B"/>
    <w:rsid w:val="0047773C"/>
    <w:rsid w:val="00477C33"/>
    <w:rsid w:val="00477C5F"/>
    <w:rsid w:val="00480050"/>
    <w:rsid w:val="004808DE"/>
    <w:rsid w:val="00481AC4"/>
    <w:rsid w:val="00481DC1"/>
    <w:rsid w:val="00481ECD"/>
    <w:rsid w:val="00482507"/>
    <w:rsid w:val="0048268A"/>
    <w:rsid w:val="00482BB3"/>
    <w:rsid w:val="00483356"/>
    <w:rsid w:val="004835CA"/>
    <w:rsid w:val="004836F8"/>
    <w:rsid w:val="004836FE"/>
    <w:rsid w:val="00484074"/>
    <w:rsid w:val="004843F9"/>
    <w:rsid w:val="00484F0F"/>
    <w:rsid w:val="00484F40"/>
    <w:rsid w:val="0048540C"/>
    <w:rsid w:val="0048592F"/>
    <w:rsid w:val="0048605E"/>
    <w:rsid w:val="004861B4"/>
    <w:rsid w:val="00486A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B2C"/>
    <w:rsid w:val="00493E04"/>
    <w:rsid w:val="004940E3"/>
    <w:rsid w:val="004942DE"/>
    <w:rsid w:val="0049530F"/>
    <w:rsid w:val="00496664"/>
    <w:rsid w:val="00496786"/>
    <w:rsid w:val="0049695B"/>
    <w:rsid w:val="00496D8F"/>
    <w:rsid w:val="00497463"/>
    <w:rsid w:val="00497B15"/>
    <w:rsid w:val="00497BA8"/>
    <w:rsid w:val="004A054C"/>
    <w:rsid w:val="004A08D1"/>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A73E3"/>
    <w:rsid w:val="004B0B80"/>
    <w:rsid w:val="004B0F0B"/>
    <w:rsid w:val="004B163F"/>
    <w:rsid w:val="004B2197"/>
    <w:rsid w:val="004B298A"/>
    <w:rsid w:val="004B578D"/>
    <w:rsid w:val="004B5BE7"/>
    <w:rsid w:val="004B5E2D"/>
    <w:rsid w:val="004B5ED5"/>
    <w:rsid w:val="004B6793"/>
    <w:rsid w:val="004B6C07"/>
    <w:rsid w:val="004B70DF"/>
    <w:rsid w:val="004B74D3"/>
    <w:rsid w:val="004B76D3"/>
    <w:rsid w:val="004B788E"/>
    <w:rsid w:val="004B79B3"/>
    <w:rsid w:val="004B7E5D"/>
    <w:rsid w:val="004C0DD8"/>
    <w:rsid w:val="004C1887"/>
    <w:rsid w:val="004C22F7"/>
    <w:rsid w:val="004C2B27"/>
    <w:rsid w:val="004C3929"/>
    <w:rsid w:val="004C3EAA"/>
    <w:rsid w:val="004C4DCB"/>
    <w:rsid w:val="004C5212"/>
    <w:rsid w:val="004C5B3B"/>
    <w:rsid w:val="004C5EF0"/>
    <w:rsid w:val="004C7226"/>
    <w:rsid w:val="004C74C9"/>
    <w:rsid w:val="004C7D70"/>
    <w:rsid w:val="004D02F9"/>
    <w:rsid w:val="004D03FE"/>
    <w:rsid w:val="004D0446"/>
    <w:rsid w:val="004D0A4F"/>
    <w:rsid w:val="004D0F95"/>
    <w:rsid w:val="004D106A"/>
    <w:rsid w:val="004D31EE"/>
    <w:rsid w:val="004D36AF"/>
    <w:rsid w:val="004D3BD1"/>
    <w:rsid w:val="004D4BA1"/>
    <w:rsid w:val="004D5451"/>
    <w:rsid w:val="004D584D"/>
    <w:rsid w:val="004D58DE"/>
    <w:rsid w:val="004D61E1"/>
    <w:rsid w:val="004D6826"/>
    <w:rsid w:val="004D6DE9"/>
    <w:rsid w:val="004E023F"/>
    <w:rsid w:val="004E0742"/>
    <w:rsid w:val="004E0C64"/>
    <w:rsid w:val="004E0F6B"/>
    <w:rsid w:val="004E1545"/>
    <w:rsid w:val="004E1F1C"/>
    <w:rsid w:val="004E2A35"/>
    <w:rsid w:val="004E40CE"/>
    <w:rsid w:val="004E4465"/>
    <w:rsid w:val="004E518D"/>
    <w:rsid w:val="004E5736"/>
    <w:rsid w:val="004E5B36"/>
    <w:rsid w:val="004E6045"/>
    <w:rsid w:val="004E6F43"/>
    <w:rsid w:val="004E7200"/>
    <w:rsid w:val="004F034D"/>
    <w:rsid w:val="004F091D"/>
    <w:rsid w:val="004F0960"/>
    <w:rsid w:val="004F0A5C"/>
    <w:rsid w:val="004F0CD9"/>
    <w:rsid w:val="004F163F"/>
    <w:rsid w:val="004F18A0"/>
    <w:rsid w:val="004F1A08"/>
    <w:rsid w:val="004F2B64"/>
    <w:rsid w:val="004F3764"/>
    <w:rsid w:val="004F3EEF"/>
    <w:rsid w:val="004F47D0"/>
    <w:rsid w:val="004F4B65"/>
    <w:rsid w:val="004F507C"/>
    <w:rsid w:val="004F548C"/>
    <w:rsid w:val="004F5930"/>
    <w:rsid w:val="004F5970"/>
    <w:rsid w:val="004F5F0C"/>
    <w:rsid w:val="004F6121"/>
    <w:rsid w:val="004F6161"/>
    <w:rsid w:val="004F66BC"/>
    <w:rsid w:val="004F67B2"/>
    <w:rsid w:val="004F6C26"/>
    <w:rsid w:val="004F7AC9"/>
    <w:rsid w:val="0050062F"/>
    <w:rsid w:val="005012E2"/>
    <w:rsid w:val="00501481"/>
    <w:rsid w:val="0050160F"/>
    <w:rsid w:val="0050208C"/>
    <w:rsid w:val="0050284E"/>
    <w:rsid w:val="00505DCB"/>
    <w:rsid w:val="005075CA"/>
    <w:rsid w:val="0051074C"/>
    <w:rsid w:val="00510DE9"/>
    <w:rsid w:val="005111E2"/>
    <w:rsid w:val="00511231"/>
    <w:rsid w:val="00512779"/>
    <w:rsid w:val="00512986"/>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2AC5"/>
    <w:rsid w:val="005235ED"/>
    <w:rsid w:val="00523903"/>
    <w:rsid w:val="005239B6"/>
    <w:rsid w:val="00523C45"/>
    <w:rsid w:val="00524165"/>
    <w:rsid w:val="005242BA"/>
    <w:rsid w:val="005246E7"/>
    <w:rsid w:val="00524FD2"/>
    <w:rsid w:val="00525621"/>
    <w:rsid w:val="00525B2E"/>
    <w:rsid w:val="00526431"/>
    <w:rsid w:val="005265D8"/>
    <w:rsid w:val="00527C6B"/>
    <w:rsid w:val="00527E57"/>
    <w:rsid w:val="00530405"/>
    <w:rsid w:val="00530522"/>
    <w:rsid w:val="005305E5"/>
    <w:rsid w:val="00530F38"/>
    <w:rsid w:val="00531F26"/>
    <w:rsid w:val="0053277C"/>
    <w:rsid w:val="005327C0"/>
    <w:rsid w:val="00532D95"/>
    <w:rsid w:val="00533101"/>
    <w:rsid w:val="00533CA9"/>
    <w:rsid w:val="00533DA7"/>
    <w:rsid w:val="005342A3"/>
    <w:rsid w:val="005346AD"/>
    <w:rsid w:val="00534C25"/>
    <w:rsid w:val="00534EFB"/>
    <w:rsid w:val="00534F60"/>
    <w:rsid w:val="005357F1"/>
    <w:rsid w:val="00535F2D"/>
    <w:rsid w:val="00536053"/>
    <w:rsid w:val="005369E6"/>
    <w:rsid w:val="00536E62"/>
    <w:rsid w:val="005371AC"/>
    <w:rsid w:val="00537672"/>
    <w:rsid w:val="0053772F"/>
    <w:rsid w:val="00537B77"/>
    <w:rsid w:val="005408A6"/>
    <w:rsid w:val="00540C02"/>
    <w:rsid w:val="00540C4C"/>
    <w:rsid w:val="00541571"/>
    <w:rsid w:val="0054275A"/>
    <w:rsid w:val="005428B8"/>
    <w:rsid w:val="00542BD7"/>
    <w:rsid w:val="00542E67"/>
    <w:rsid w:val="00543084"/>
    <w:rsid w:val="00543476"/>
    <w:rsid w:val="0054366D"/>
    <w:rsid w:val="0054413A"/>
    <w:rsid w:val="00544288"/>
    <w:rsid w:val="005446BB"/>
    <w:rsid w:val="005451C1"/>
    <w:rsid w:val="00545E30"/>
    <w:rsid w:val="00545EA3"/>
    <w:rsid w:val="00546293"/>
    <w:rsid w:val="00546C9B"/>
    <w:rsid w:val="00546CE2"/>
    <w:rsid w:val="00547BDC"/>
    <w:rsid w:val="00547BF6"/>
    <w:rsid w:val="005502F9"/>
    <w:rsid w:val="00551098"/>
    <w:rsid w:val="00551581"/>
    <w:rsid w:val="00551598"/>
    <w:rsid w:val="00551610"/>
    <w:rsid w:val="0055162B"/>
    <w:rsid w:val="0055174C"/>
    <w:rsid w:val="00551BFF"/>
    <w:rsid w:val="00551D68"/>
    <w:rsid w:val="00552B3E"/>
    <w:rsid w:val="00554F3F"/>
    <w:rsid w:val="005551AA"/>
    <w:rsid w:val="00555D79"/>
    <w:rsid w:val="005564CA"/>
    <w:rsid w:val="005568EA"/>
    <w:rsid w:val="00557140"/>
    <w:rsid w:val="00557DE4"/>
    <w:rsid w:val="0056058C"/>
    <w:rsid w:val="00560C87"/>
    <w:rsid w:val="00560EF9"/>
    <w:rsid w:val="00560F51"/>
    <w:rsid w:val="00561249"/>
    <w:rsid w:val="0056182B"/>
    <w:rsid w:val="00561AF3"/>
    <w:rsid w:val="00561E0B"/>
    <w:rsid w:val="00562141"/>
    <w:rsid w:val="00562D86"/>
    <w:rsid w:val="00563B12"/>
    <w:rsid w:val="00564121"/>
    <w:rsid w:val="005642EC"/>
    <w:rsid w:val="00564704"/>
    <w:rsid w:val="00564712"/>
    <w:rsid w:val="005657A8"/>
    <w:rsid w:val="00565952"/>
    <w:rsid w:val="00566866"/>
    <w:rsid w:val="005670A5"/>
    <w:rsid w:val="00567106"/>
    <w:rsid w:val="00567723"/>
    <w:rsid w:val="00567AB8"/>
    <w:rsid w:val="00567C02"/>
    <w:rsid w:val="0057045E"/>
    <w:rsid w:val="005707F7"/>
    <w:rsid w:val="00570A26"/>
    <w:rsid w:val="0057170B"/>
    <w:rsid w:val="0057221F"/>
    <w:rsid w:val="00572539"/>
    <w:rsid w:val="0057337D"/>
    <w:rsid w:val="00573504"/>
    <w:rsid w:val="00574708"/>
    <w:rsid w:val="00574D81"/>
    <w:rsid w:val="005756AA"/>
    <w:rsid w:val="00575FB1"/>
    <w:rsid w:val="00576233"/>
    <w:rsid w:val="0057696F"/>
    <w:rsid w:val="00576E48"/>
    <w:rsid w:val="005771B1"/>
    <w:rsid w:val="005774FE"/>
    <w:rsid w:val="0058040C"/>
    <w:rsid w:val="00580918"/>
    <w:rsid w:val="00580D6D"/>
    <w:rsid w:val="005810CB"/>
    <w:rsid w:val="005813DE"/>
    <w:rsid w:val="00581796"/>
    <w:rsid w:val="00581B45"/>
    <w:rsid w:val="00582480"/>
    <w:rsid w:val="00582763"/>
    <w:rsid w:val="0058290E"/>
    <w:rsid w:val="00582CAB"/>
    <w:rsid w:val="00583121"/>
    <w:rsid w:val="0058375E"/>
    <w:rsid w:val="00584233"/>
    <w:rsid w:val="005842D0"/>
    <w:rsid w:val="005855AE"/>
    <w:rsid w:val="00585829"/>
    <w:rsid w:val="00585CA8"/>
    <w:rsid w:val="00586412"/>
    <w:rsid w:val="005864B9"/>
    <w:rsid w:val="005866C4"/>
    <w:rsid w:val="00586BDB"/>
    <w:rsid w:val="00590461"/>
    <w:rsid w:val="00590F1A"/>
    <w:rsid w:val="00591C03"/>
    <w:rsid w:val="00591E2A"/>
    <w:rsid w:val="005923C4"/>
    <w:rsid w:val="00593F75"/>
    <w:rsid w:val="005940A0"/>
    <w:rsid w:val="0059429A"/>
    <w:rsid w:val="00595D8F"/>
    <w:rsid w:val="00595FDD"/>
    <w:rsid w:val="00596AF7"/>
    <w:rsid w:val="00596CCE"/>
    <w:rsid w:val="00597706"/>
    <w:rsid w:val="00597E38"/>
    <w:rsid w:val="005A1976"/>
    <w:rsid w:val="005A1D75"/>
    <w:rsid w:val="005A2120"/>
    <w:rsid w:val="005A2501"/>
    <w:rsid w:val="005A2C80"/>
    <w:rsid w:val="005A3066"/>
    <w:rsid w:val="005A3457"/>
    <w:rsid w:val="005A360C"/>
    <w:rsid w:val="005A3B35"/>
    <w:rsid w:val="005A3C4B"/>
    <w:rsid w:val="005A3E5A"/>
    <w:rsid w:val="005A43F3"/>
    <w:rsid w:val="005A496F"/>
    <w:rsid w:val="005A4A56"/>
    <w:rsid w:val="005A4F64"/>
    <w:rsid w:val="005A5A3D"/>
    <w:rsid w:val="005A6035"/>
    <w:rsid w:val="005A6B75"/>
    <w:rsid w:val="005A6E00"/>
    <w:rsid w:val="005A718A"/>
    <w:rsid w:val="005A73C2"/>
    <w:rsid w:val="005B09BE"/>
    <w:rsid w:val="005B12B2"/>
    <w:rsid w:val="005B143B"/>
    <w:rsid w:val="005B1504"/>
    <w:rsid w:val="005B1E45"/>
    <w:rsid w:val="005B21C4"/>
    <w:rsid w:val="005B2A28"/>
    <w:rsid w:val="005B3621"/>
    <w:rsid w:val="005B4948"/>
    <w:rsid w:val="005B501D"/>
    <w:rsid w:val="005B54CC"/>
    <w:rsid w:val="005B6AE8"/>
    <w:rsid w:val="005B7467"/>
    <w:rsid w:val="005B74AD"/>
    <w:rsid w:val="005B7E96"/>
    <w:rsid w:val="005C0429"/>
    <w:rsid w:val="005C084F"/>
    <w:rsid w:val="005C0EE9"/>
    <w:rsid w:val="005C11A8"/>
    <w:rsid w:val="005C1716"/>
    <w:rsid w:val="005C1954"/>
    <w:rsid w:val="005C1C0B"/>
    <w:rsid w:val="005C1D53"/>
    <w:rsid w:val="005C2011"/>
    <w:rsid w:val="005C2BBC"/>
    <w:rsid w:val="005C36CF"/>
    <w:rsid w:val="005C38EB"/>
    <w:rsid w:val="005C3EA3"/>
    <w:rsid w:val="005C5011"/>
    <w:rsid w:val="005C529E"/>
    <w:rsid w:val="005C57BA"/>
    <w:rsid w:val="005C5C52"/>
    <w:rsid w:val="005C5D3D"/>
    <w:rsid w:val="005C5F05"/>
    <w:rsid w:val="005C7497"/>
    <w:rsid w:val="005C7F3E"/>
    <w:rsid w:val="005D0E1C"/>
    <w:rsid w:val="005D1051"/>
    <w:rsid w:val="005D2044"/>
    <w:rsid w:val="005D27DC"/>
    <w:rsid w:val="005D2917"/>
    <w:rsid w:val="005D2EB2"/>
    <w:rsid w:val="005D2F48"/>
    <w:rsid w:val="005D37F0"/>
    <w:rsid w:val="005D41F2"/>
    <w:rsid w:val="005D4613"/>
    <w:rsid w:val="005D464B"/>
    <w:rsid w:val="005D466F"/>
    <w:rsid w:val="005D473C"/>
    <w:rsid w:val="005D49F0"/>
    <w:rsid w:val="005D51FA"/>
    <w:rsid w:val="005D53E8"/>
    <w:rsid w:val="005D5A26"/>
    <w:rsid w:val="005D5A9D"/>
    <w:rsid w:val="005D6651"/>
    <w:rsid w:val="005D691D"/>
    <w:rsid w:val="005D6A72"/>
    <w:rsid w:val="005D7035"/>
    <w:rsid w:val="005D749F"/>
    <w:rsid w:val="005D791B"/>
    <w:rsid w:val="005D7CF2"/>
    <w:rsid w:val="005D7F92"/>
    <w:rsid w:val="005E0D7B"/>
    <w:rsid w:val="005E1595"/>
    <w:rsid w:val="005E181F"/>
    <w:rsid w:val="005E1F1D"/>
    <w:rsid w:val="005E2644"/>
    <w:rsid w:val="005E273D"/>
    <w:rsid w:val="005E3278"/>
    <w:rsid w:val="005E363B"/>
    <w:rsid w:val="005E3760"/>
    <w:rsid w:val="005E3B0D"/>
    <w:rsid w:val="005E6EA5"/>
    <w:rsid w:val="005F041F"/>
    <w:rsid w:val="005F0D48"/>
    <w:rsid w:val="005F1216"/>
    <w:rsid w:val="005F15FC"/>
    <w:rsid w:val="005F1819"/>
    <w:rsid w:val="005F1D7D"/>
    <w:rsid w:val="005F1D89"/>
    <w:rsid w:val="005F305B"/>
    <w:rsid w:val="005F3361"/>
    <w:rsid w:val="005F3B47"/>
    <w:rsid w:val="005F4481"/>
    <w:rsid w:val="005F49AF"/>
    <w:rsid w:val="005F4A58"/>
    <w:rsid w:val="005F54DF"/>
    <w:rsid w:val="005F5888"/>
    <w:rsid w:val="005F5984"/>
    <w:rsid w:val="005F5F37"/>
    <w:rsid w:val="005F63B1"/>
    <w:rsid w:val="005F6CE2"/>
    <w:rsid w:val="005F7111"/>
    <w:rsid w:val="005F72E9"/>
    <w:rsid w:val="005F730E"/>
    <w:rsid w:val="005F780B"/>
    <w:rsid w:val="005F7B0D"/>
    <w:rsid w:val="00600195"/>
    <w:rsid w:val="00600473"/>
    <w:rsid w:val="006013C9"/>
    <w:rsid w:val="006016EA"/>
    <w:rsid w:val="006024AB"/>
    <w:rsid w:val="0060298D"/>
    <w:rsid w:val="00602B45"/>
    <w:rsid w:val="00603499"/>
    <w:rsid w:val="006035F5"/>
    <w:rsid w:val="00603B08"/>
    <w:rsid w:val="00603CC2"/>
    <w:rsid w:val="006047D1"/>
    <w:rsid w:val="00604A55"/>
    <w:rsid w:val="00604D3F"/>
    <w:rsid w:val="00605AC3"/>
    <w:rsid w:val="00606908"/>
    <w:rsid w:val="00607996"/>
    <w:rsid w:val="00607A25"/>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637"/>
    <w:rsid w:val="006157A9"/>
    <w:rsid w:val="0061591D"/>
    <w:rsid w:val="00615ED0"/>
    <w:rsid w:val="00615F77"/>
    <w:rsid w:val="0061604C"/>
    <w:rsid w:val="0061610B"/>
    <w:rsid w:val="00616363"/>
    <w:rsid w:val="00616C2B"/>
    <w:rsid w:val="006174FA"/>
    <w:rsid w:val="006178D1"/>
    <w:rsid w:val="00620719"/>
    <w:rsid w:val="006212C9"/>
    <w:rsid w:val="00621D0C"/>
    <w:rsid w:val="00622470"/>
    <w:rsid w:val="00622725"/>
    <w:rsid w:val="006231AA"/>
    <w:rsid w:val="00623482"/>
    <w:rsid w:val="00623AC2"/>
    <w:rsid w:val="00623FF7"/>
    <w:rsid w:val="0062471F"/>
    <w:rsid w:val="006251E7"/>
    <w:rsid w:val="00625A26"/>
    <w:rsid w:val="00625F38"/>
    <w:rsid w:val="006266D7"/>
    <w:rsid w:val="00626D42"/>
    <w:rsid w:val="00626EE3"/>
    <w:rsid w:val="006274AD"/>
    <w:rsid w:val="00627532"/>
    <w:rsid w:val="006302AA"/>
    <w:rsid w:val="006303D2"/>
    <w:rsid w:val="006310C3"/>
    <w:rsid w:val="0063161E"/>
    <w:rsid w:val="0063167C"/>
    <w:rsid w:val="00631A31"/>
    <w:rsid w:val="00631BB5"/>
    <w:rsid w:val="00631DD0"/>
    <w:rsid w:val="006324C2"/>
    <w:rsid w:val="0063295C"/>
    <w:rsid w:val="00633367"/>
    <w:rsid w:val="00633DBF"/>
    <w:rsid w:val="00634122"/>
    <w:rsid w:val="00634C03"/>
    <w:rsid w:val="006355B6"/>
    <w:rsid w:val="00635E32"/>
    <w:rsid w:val="006365DE"/>
    <w:rsid w:val="00636BE4"/>
    <w:rsid w:val="0063746C"/>
    <w:rsid w:val="00637802"/>
    <w:rsid w:val="00637836"/>
    <w:rsid w:val="00637C26"/>
    <w:rsid w:val="00637F44"/>
    <w:rsid w:val="00640659"/>
    <w:rsid w:val="00641078"/>
    <w:rsid w:val="00641242"/>
    <w:rsid w:val="00641669"/>
    <w:rsid w:val="00642A32"/>
    <w:rsid w:val="00642D53"/>
    <w:rsid w:val="006433D5"/>
    <w:rsid w:val="00646B20"/>
    <w:rsid w:val="00646D0F"/>
    <w:rsid w:val="0064708F"/>
    <w:rsid w:val="00647936"/>
    <w:rsid w:val="00647A36"/>
    <w:rsid w:val="00647DCC"/>
    <w:rsid w:val="00647EFA"/>
    <w:rsid w:val="00647F14"/>
    <w:rsid w:val="00650027"/>
    <w:rsid w:val="00651B9C"/>
    <w:rsid w:val="00651C47"/>
    <w:rsid w:val="00651D98"/>
    <w:rsid w:val="0065218F"/>
    <w:rsid w:val="00652854"/>
    <w:rsid w:val="00652D2C"/>
    <w:rsid w:val="00652E70"/>
    <w:rsid w:val="0065303A"/>
    <w:rsid w:val="00653091"/>
    <w:rsid w:val="0065339A"/>
    <w:rsid w:val="00653469"/>
    <w:rsid w:val="00654A38"/>
    <w:rsid w:val="00654B4B"/>
    <w:rsid w:val="00655301"/>
    <w:rsid w:val="00655371"/>
    <w:rsid w:val="00655876"/>
    <w:rsid w:val="00656C4B"/>
    <w:rsid w:val="006573EA"/>
    <w:rsid w:val="00657659"/>
    <w:rsid w:val="00661029"/>
    <w:rsid w:val="00661042"/>
    <w:rsid w:val="0066135A"/>
    <w:rsid w:val="00661639"/>
    <w:rsid w:val="0066272D"/>
    <w:rsid w:val="00662E58"/>
    <w:rsid w:val="00662F39"/>
    <w:rsid w:val="006635A0"/>
    <w:rsid w:val="00663AAC"/>
    <w:rsid w:val="00664351"/>
    <w:rsid w:val="006646E0"/>
    <w:rsid w:val="00665968"/>
    <w:rsid w:val="00665BF7"/>
    <w:rsid w:val="00666178"/>
    <w:rsid w:val="0066639E"/>
    <w:rsid w:val="00666473"/>
    <w:rsid w:val="00666C72"/>
    <w:rsid w:val="00666E6C"/>
    <w:rsid w:val="0066707F"/>
    <w:rsid w:val="00667ED8"/>
    <w:rsid w:val="0067064C"/>
    <w:rsid w:val="00670B20"/>
    <w:rsid w:val="00670E12"/>
    <w:rsid w:val="00672DE7"/>
    <w:rsid w:val="00672E80"/>
    <w:rsid w:val="006739E4"/>
    <w:rsid w:val="00673ECF"/>
    <w:rsid w:val="0067426B"/>
    <w:rsid w:val="00674A1B"/>
    <w:rsid w:val="006754F8"/>
    <w:rsid w:val="00676127"/>
    <w:rsid w:val="00676AED"/>
    <w:rsid w:val="006776AC"/>
    <w:rsid w:val="00677981"/>
    <w:rsid w:val="00677F26"/>
    <w:rsid w:val="006802A7"/>
    <w:rsid w:val="006811C9"/>
    <w:rsid w:val="006812A7"/>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2E0"/>
    <w:rsid w:val="00693772"/>
    <w:rsid w:val="00694160"/>
    <w:rsid w:val="006959A5"/>
    <w:rsid w:val="00695C0C"/>
    <w:rsid w:val="00696A05"/>
    <w:rsid w:val="00697665"/>
    <w:rsid w:val="00697C9A"/>
    <w:rsid w:val="00697E68"/>
    <w:rsid w:val="006A0274"/>
    <w:rsid w:val="006A24B9"/>
    <w:rsid w:val="006A2A43"/>
    <w:rsid w:val="006A2BF1"/>
    <w:rsid w:val="006A2F9A"/>
    <w:rsid w:val="006A34E4"/>
    <w:rsid w:val="006A3A5A"/>
    <w:rsid w:val="006A44CF"/>
    <w:rsid w:val="006A457D"/>
    <w:rsid w:val="006A4749"/>
    <w:rsid w:val="006A55EE"/>
    <w:rsid w:val="006A575B"/>
    <w:rsid w:val="006A59DE"/>
    <w:rsid w:val="006A63EB"/>
    <w:rsid w:val="006A6655"/>
    <w:rsid w:val="006A6B0B"/>
    <w:rsid w:val="006A6BF9"/>
    <w:rsid w:val="006A6F85"/>
    <w:rsid w:val="006A7CB5"/>
    <w:rsid w:val="006A7FD0"/>
    <w:rsid w:val="006B025C"/>
    <w:rsid w:val="006B0E82"/>
    <w:rsid w:val="006B16D3"/>
    <w:rsid w:val="006B18B8"/>
    <w:rsid w:val="006B2534"/>
    <w:rsid w:val="006B2CB2"/>
    <w:rsid w:val="006B347D"/>
    <w:rsid w:val="006B3E19"/>
    <w:rsid w:val="006B4488"/>
    <w:rsid w:val="006B556E"/>
    <w:rsid w:val="006B5B75"/>
    <w:rsid w:val="006B671C"/>
    <w:rsid w:val="006B67AC"/>
    <w:rsid w:val="006B6A25"/>
    <w:rsid w:val="006B7285"/>
    <w:rsid w:val="006B786A"/>
    <w:rsid w:val="006B7E4E"/>
    <w:rsid w:val="006C002C"/>
    <w:rsid w:val="006C003A"/>
    <w:rsid w:val="006C2454"/>
    <w:rsid w:val="006C2551"/>
    <w:rsid w:val="006C3746"/>
    <w:rsid w:val="006C37CA"/>
    <w:rsid w:val="006C40B7"/>
    <w:rsid w:val="006C40D2"/>
    <w:rsid w:val="006C5B15"/>
    <w:rsid w:val="006C5D32"/>
    <w:rsid w:val="006C5DCB"/>
    <w:rsid w:val="006C70C4"/>
    <w:rsid w:val="006C775C"/>
    <w:rsid w:val="006D04DA"/>
    <w:rsid w:val="006D10F6"/>
    <w:rsid w:val="006D1475"/>
    <w:rsid w:val="006D1544"/>
    <w:rsid w:val="006D1688"/>
    <w:rsid w:val="006D1FF3"/>
    <w:rsid w:val="006D2C65"/>
    <w:rsid w:val="006D32C6"/>
    <w:rsid w:val="006D360E"/>
    <w:rsid w:val="006D3697"/>
    <w:rsid w:val="006D39D2"/>
    <w:rsid w:val="006D3F2A"/>
    <w:rsid w:val="006D4370"/>
    <w:rsid w:val="006D46A3"/>
    <w:rsid w:val="006D56FF"/>
    <w:rsid w:val="006D6421"/>
    <w:rsid w:val="006D658F"/>
    <w:rsid w:val="006D69FA"/>
    <w:rsid w:val="006D6A12"/>
    <w:rsid w:val="006D712D"/>
    <w:rsid w:val="006D7687"/>
    <w:rsid w:val="006D7D1F"/>
    <w:rsid w:val="006D7D8A"/>
    <w:rsid w:val="006E0572"/>
    <w:rsid w:val="006E05D8"/>
    <w:rsid w:val="006E08EE"/>
    <w:rsid w:val="006E0D16"/>
    <w:rsid w:val="006E1130"/>
    <w:rsid w:val="006E155A"/>
    <w:rsid w:val="006E291A"/>
    <w:rsid w:val="006E3452"/>
    <w:rsid w:val="006E348E"/>
    <w:rsid w:val="006E39D1"/>
    <w:rsid w:val="006E437F"/>
    <w:rsid w:val="006E4D5B"/>
    <w:rsid w:val="006E602F"/>
    <w:rsid w:val="006E6720"/>
    <w:rsid w:val="006E68FA"/>
    <w:rsid w:val="006E7275"/>
    <w:rsid w:val="006E740F"/>
    <w:rsid w:val="006E77B8"/>
    <w:rsid w:val="006F15CC"/>
    <w:rsid w:val="006F38AD"/>
    <w:rsid w:val="006F3BDD"/>
    <w:rsid w:val="006F3C58"/>
    <w:rsid w:val="006F4147"/>
    <w:rsid w:val="006F4315"/>
    <w:rsid w:val="006F4478"/>
    <w:rsid w:val="006F458D"/>
    <w:rsid w:val="006F4A6D"/>
    <w:rsid w:val="006F4CB0"/>
    <w:rsid w:val="006F4F78"/>
    <w:rsid w:val="006F547E"/>
    <w:rsid w:val="006F5656"/>
    <w:rsid w:val="006F5CA8"/>
    <w:rsid w:val="006F5CCF"/>
    <w:rsid w:val="006F6B77"/>
    <w:rsid w:val="006F772B"/>
    <w:rsid w:val="006F78DC"/>
    <w:rsid w:val="00700956"/>
    <w:rsid w:val="00700D5F"/>
    <w:rsid w:val="0070138A"/>
    <w:rsid w:val="0070157E"/>
    <w:rsid w:val="007030D4"/>
    <w:rsid w:val="0070317C"/>
    <w:rsid w:val="00703279"/>
    <w:rsid w:val="00703B61"/>
    <w:rsid w:val="00703B97"/>
    <w:rsid w:val="00703E11"/>
    <w:rsid w:val="00704102"/>
    <w:rsid w:val="0070461C"/>
    <w:rsid w:val="00705631"/>
    <w:rsid w:val="00705818"/>
    <w:rsid w:val="007059E8"/>
    <w:rsid w:val="00705F62"/>
    <w:rsid w:val="0070773F"/>
    <w:rsid w:val="00707903"/>
    <w:rsid w:val="00707ED3"/>
    <w:rsid w:val="007101B7"/>
    <w:rsid w:val="00710668"/>
    <w:rsid w:val="007110F4"/>
    <w:rsid w:val="007112B1"/>
    <w:rsid w:val="0071130F"/>
    <w:rsid w:val="00712714"/>
    <w:rsid w:val="007128E3"/>
    <w:rsid w:val="007129AB"/>
    <w:rsid w:val="00712B63"/>
    <w:rsid w:val="007130E7"/>
    <w:rsid w:val="00713526"/>
    <w:rsid w:val="00713FC5"/>
    <w:rsid w:val="00715BBF"/>
    <w:rsid w:val="00715C29"/>
    <w:rsid w:val="00715CBD"/>
    <w:rsid w:val="00715E86"/>
    <w:rsid w:val="00715EAA"/>
    <w:rsid w:val="00716CAD"/>
    <w:rsid w:val="00716F18"/>
    <w:rsid w:val="0071716D"/>
    <w:rsid w:val="0071718F"/>
    <w:rsid w:val="00717363"/>
    <w:rsid w:val="0071745E"/>
    <w:rsid w:val="00717786"/>
    <w:rsid w:val="00717ACB"/>
    <w:rsid w:val="007219CF"/>
    <w:rsid w:val="00721BFF"/>
    <w:rsid w:val="00722FD8"/>
    <w:rsid w:val="007236C4"/>
    <w:rsid w:val="00723B59"/>
    <w:rsid w:val="0072432C"/>
    <w:rsid w:val="00724635"/>
    <w:rsid w:val="0072554B"/>
    <w:rsid w:val="00725AFD"/>
    <w:rsid w:val="00725F81"/>
    <w:rsid w:val="00726603"/>
    <w:rsid w:val="00726DDC"/>
    <w:rsid w:val="00727DDC"/>
    <w:rsid w:val="00730CD6"/>
    <w:rsid w:val="00730F74"/>
    <w:rsid w:val="0073114B"/>
    <w:rsid w:val="00731CBF"/>
    <w:rsid w:val="0073253A"/>
    <w:rsid w:val="00734414"/>
    <w:rsid w:val="00734952"/>
    <w:rsid w:val="00734990"/>
    <w:rsid w:val="00734FF5"/>
    <w:rsid w:val="00735547"/>
    <w:rsid w:val="00735761"/>
    <w:rsid w:val="00735B78"/>
    <w:rsid w:val="00735DA7"/>
    <w:rsid w:val="007368B4"/>
    <w:rsid w:val="007378E0"/>
    <w:rsid w:val="00737C5C"/>
    <w:rsid w:val="0074026F"/>
    <w:rsid w:val="00740529"/>
    <w:rsid w:val="00740A6C"/>
    <w:rsid w:val="00741358"/>
    <w:rsid w:val="00741626"/>
    <w:rsid w:val="00742332"/>
    <w:rsid w:val="00742886"/>
    <w:rsid w:val="00742B10"/>
    <w:rsid w:val="00742DD2"/>
    <w:rsid w:val="007430A5"/>
    <w:rsid w:val="007437C6"/>
    <w:rsid w:val="007439EE"/>
    <w:rsid w:val="007441A2"/>
    <w:rsid w:val="00744B15"/>
    <w:rsid w:val="00744E80"/>
    <w:rsid w:val="00745035"/>
    <w:rsid w:val="0074531C"/>
    <w:rsid w:val="00745547"/>
    <w:rsid w:val="007459BD"/>
    <w:rsid w:val="007459D0"/>
    <w:rsid w:val="0074623A"/>
    <w:rsid w:val="00746420"/>
    <w:rsid w:val="0074664B"/>
    <w:rsid w:val="00746D72"/>
    <w:rsid w:val="00746E04"/>
    <w:rsid w:val="00746E08"/>
    <w:rsid w:val="00746E3D"/>
    <w:rsid w:val="007472B2"/>
    <w:rsid w:val="007473B9"/>
    <w:rsid w:val="007474ED"/>
    <w:rsid w:val="00747529"/>
    <w:rsid w:val="007476EE"/>
    <w:rsid w:val="00747C96"/>
    <w:rsid w:val="00750075"/>
    <w:rsid w:val="007502EC"/>
    <w:rsid w:val="00750382"/>
    <w:rsid w:val="00750476"/>
    <w:rsid w:val="0075094E"/>
    <w:rsid w:val="00750FA8"/>
    <w:rsid w:val="00750FB5"/>
    <w:rsid w:val="00751B4C"/>
    <w:rsid w:val="007522E8"/>
    <w:rsid w:val="00752B37"/>
    <w:rsid w:val="0075334B"/>
    <w:rsid w:val="00753BAC"/>
    <w:rsid w:val="00754A0B"/>
    <w:rsid w:val="007552DB"/>
    <w:rsid w:val="00755B08"/>
    <w:rsid w:val="00755DD0"/>
    <w:rsid w:val="007562EC"/>
    <w:rsid w:val="0075647A"/>
    <w:rsid w:val="007566BE"/>
    <w:rsid w:val="00756A2F"/>
    <w:rsid w:val="007573E1"/>
    <w:rsid w:val="0075749E"/>
    <w:rsid w:val="007577DA"/>
    <w:rsid w:val="00757B2D"/>
    <w:rsid w:val="00757BAD"/>
    <w:rsid w:val="00757D62"/>
    <w:rsid w:val="00760844"/>
    <w:rsid w:val="00760867"/>
    <w:rsid w:val="00760EB6"/>
    <w:rsid w:val="0076105F"/>
    <w:rsid w:val="007616DB"/>
    <w:rsid w:val="00761DC6"/>
    <w:rsid w:val="0076228A"/>
    <w:rsid w:val="00762440"/>
    <w:rsid w:val="007629B7"/>
    <w:rsid w:val="00762E60"/>
    <w:rsid w:val="007634AD"/>
    <w:rsid w:val="00765A6B"/>
    <w:rsid w:val="00766ECC"/>
    <w:rsid w:val="007672F3"/>
    <w:rsid w:val="007676A9"/>
    <w:rsid w:val="007677B5"/>
    <w:rsid w:val="007678B1"/>
    <w:rsid w:val="00770317"/>
    <w:rsid w:val="007708A8"/>
    <w:rsid w:val="00772275"/>
    <w:rsid w:val="007734E4"/>
    <w:rsid w:val="0077380D"/>
    <w:rsid w:val="0077393F"/>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678"/>
    <w:rsid w:val="00781939"/>
    <w:rsid w:val="00781D29"/>
    <w:rsid w:val="007823BB"/>
    <w:rsid w:val="007825EF"/>
    <w:rsid w:val="007827B0"/>
    <w:rsid w:val="0078286B"/>
    <w:rsid w:val="00782932"/>
    <w:rsid w:val="00782D2C"/>
    <w:rsid w:val="00782FC2"/>
    <w:rsid w:val="00784FC4"/>
    <w:rsid w:val="00785BBB"/>
    <w:rsid w:val="00786FAD"/>
    <w:rsid w:val="007873C9"/>
    <w:rsid w:val="00787D90"/>
    <w:rsid w:val="00787F5E"/>
    <w:rsid w:val="00790164"/>
    <w:rsid w:val="007906E2"/>
    <w:rsid w:val="00790A24"/>
    <w:rsid w:val="00790A37"/>
    <w:rsid w:val="00790A60"/>
    <w:rsid w:val="0079146D"/>
    <w:rsid w:val="00791C32"/>
    <w:rsid w:val="00791E08"/>
    <w:rsid w:val="00791FF0"/>
    <w:rsid w:val="00792292"/>
    <w:rsid w:val="007923D0"/>
    <w:rsid w:val="0079302C"/>
    <w:rsid w:val="007930D3"/>
    <w:rsid w:val="00793384"/>
    <w:rsid w:val="0079381F"/>
    <w:rsid w:val="00793B2E"/>
    <w:rsid w:val="007943FC"/>
    <w:rsid w:val="007948F5"/>
    <w:rsid w:val="00795647"/>
    <w:rsid w:val="007963F6"/>
    <w:rsid w:val="00796418"/>
    <w:rsid w:val="00796485"/>
    <w:rsid w:val="00796576"/>
    <w:rsid w:val="00796E80"/>
    <w:rsid w:val="007979AD"/>
    <w:rsid w:val="00797A9C"/>
    <w:rsid w:val="007A0EAB"/>
    <w:rsid w:val="007A15CE"/>
    <w:rsid w:val="007A2341"/>
    <w:rsid w:val="007A38A1"/>
    <w:rsid w:val="007A3967"/>
    <w:rsid w:val="007A3BBE"/>
    <w:rsid w:val="007A4766"/>
    <w:rsid w:val="007A5134"/>
    <w:rsid w:val="007A5816"/>
    <w:rsid w:val="007A5947"/>
    <w:rsid w:val="007A6CE7"/>
    <w:rsid w:val="007A6F90"/>
    <w:rsid w:val="007B00D8"/>
    <w:rsid w:val="007B0313"/>
    <w:rsid w:val="007B05FB"/>
    <w:rsid w:val="007B0854"/>
    <w:rsid w:val="007B0E48"/>
    <w:rsid w:val="007B12F1"/>
    <w:rsid w:val="007B1415"/>
    <w:rsid w:val="007B18FD"/>
    <w:rsid w:val="007B1D1B"/>
    <w:rsid w:val="007B303E"/>
    <w:rsid w:val="007B32C0"/>
    <w:rsid w:val="007B32F7"/>
    <w:rsid w:val="007B3659"/>
    <w:rsid w:val="007B4558"/>
    <w:rsid w:val="007B4632"/>
    <w:rsid w:val="007B46A2"/>
    <w:rsid w:val="007B4828"/>
    <w:rsid w:val="007B4B2D"/>
    <w:rsid w:val="007B4D4A"/>
    <w:rsid w:val="007B5428"/>
    <w:rsid w:val="007B54FE"/>
    <w:rsid w:val="007B57A5"/>
    <w:rsid w:val="007B6697"/>
    <w:rsid w:val="007B699E"/>
    <w:rsid w:val="007B6C64"/>
    <w:rsid w:val="007B6EC8"/>
    <w:rsid w:val="007B6F81"/>
    <w:rsid w:val="007B7992"/>
    <w:rsid w:val="007B7EA2"/>
    <w:rsid w:val="007C025A"/>
    <w:rsid w:val="007C081B"/>
    <w:rsid w:val="007C097D"/>
    <w:rsid w:val="007C13FA"/>
    <w:rsid w:val="007C1554"/>
    <w:rsid w:val="007C1672"/>
    <w:rsid w:val="007C312A"/>
    <w:rsid w:val="007C3570"/>
    <w:rsid w:val="007C3F3B"/>
    <w:rsid w:val="007C4241"/>
    <w:rsid w:val="007C55FF"/>
    <w:rsid w:val="007C5A96"/>
    <w:rsid w:val="007C6339"/>
    <w:rsid w:val="007C6EC5"/>
    <w:rsid w:val="007C6F35"/>
    <w:rsid w:val="007C7C43"/>
    <w:rsid w:val="007C7F0D"/>
    <w:rsid w:val="007D0D03"/>
    <w:rsid w:val="007D1134"/>
    <w:rsid w:val="007D151C"/>
    <w:rsid w:val="007D20CF"/>
    <w:rsid w:val="007D23F7"/>
    <w:rsid w:val="007D2566"/>
    <w:rsid w:val="007D2C18"/>
    <w:rsid w:val="007D2D74"/>
    <w:rsid w:val="007D333D"/>
    <w:rsid w:val="007D3395"/>
    <w:rsid w:val="007D358F"/>
    <w:rsid w:val="007D3693"/>
    <w:rsid w:val="007D3C6D"/>
    <w:rsid w:val="007D409B"/>
    <w:rsid w:val="007D4261"/>
    <w:rsid w:val="007D481A"/>
    <w:rsid w:val="007D5402"/>
    <w:rsid w:val="007D5648"/>
    <w:rsid w:val="007D58C5"/>
    <w:rsid w:val="007D5DE8"/>
    <w:rsid w:val="007D7503"/>
    <w:rsid w:val="007D7CFC"/>
    <w:rsid w:val="007D7FFC"/>
    <w:rsid w:val="007E0812"/>
    <w:rsid w:val="007E16A4"/>
    <w:rsid w:val="007E18DF"/>
    <w:rsid w:val="007E2A04"/>
    <w:rsid w:val="007E2C36"/>
    <w:rsid w:val="007E342A"/>
    <w:rsid w:val="007E350D"/>
    <w:rsid w:val="007E5C4A"/>
    <w:rsid w:val="007E64D4"/>
    <w:rsid w:val="007E66E9"/>
    <w:rsid w:val="007E69F2"/>
    <w:rsid w:val="007E7432"/>
    <w:rsid w:val="007E74BF"/>
    <w:rsid w:val="007F14D3"/>
    <w:rsid w:val="007F1C42"/>
    <w:rsid w:val="007F1D9D"/>
    <w:rsid w:val="007F1E28"/>
    <w:rsid w:val="007F1F63"/>
    <w:rsid w:val="007F21D8"/>
    <w:rsid w:val="007F22A0"/>
    <w:rsid w:val="007F2F90"/>
    <w:rsid w:val="007F3320"/>
    <w:rsid w:val="007F392A"/>
    <w:rsid w:val="007F3AC1"/>
    <w:rsid w:val="007F4824"/>
    <w:rsid w:val="007F48FA"/>
    <w:rsid w:val="007F4976"/>
    <w:rsid w:val="007F5A56"/>
    <w:rsid w:val="007F5CDF"/>
    <w:rsid w:val="007F5F90"/>
    <w:rsid w:val="007F616E"/>
    <w:rsid w:val="007F665F"/>
    <w:rsid w:val="007F6B3B"/>
    <w:rsid w:val="007F6B46"/>
    <w:rsid w:val="007F72CB"/>
    <w:rsid w:val="007F736A"/>
    <w:rsid w:val="007F7635"/>
    <w:rsid w:val="007F785F"/>
    <w:rsid w:val="007F7AF6"/>
    <w:rsid w:val="007F7B49"/>
    <w:rsid w:val="007F7E36"/>
    <w:rsid w:val="00800681"/>
    <w:rsid w:val="00800E6D"/>
    <w:rsid w:val="008014D9"/>
    <w:rsid w:val="0080150F"/>
    <w:rsid w:val="0080153A"/>
    <w:rsid w:val="00801A2A"/>
    <w:rsid w:val="00802041"/>
    <w:rsid w:val="008022C9"/>
    <w:rsid w:val="00802C0C"/>
    <w:rsid w:val="00802F9E"/>
    <w:rsid w:val="00803700"/>
    <w:rsid w:val="00803D9D"/>
    <w:rsid w:val="00805185"/>
    <w:rsid w:val="008053EF"/>
    <w:rsid w:val="008059C6"/>
    <w:rsid w:val="00805AD7"/>
    <w:rsid w:val="00805BD6"/>
    <w:rsid w:val="00805DE3"/>
    <w:rsid w:val="00807666"/>
    <w:rsid w:val="008076B6"/>
    <w:rsid w:val="00807C35"/>
    <w:rsid w:val="00807F69"/>
    <w:rsid w:val="008100EC"/>
    <w:rsid w:val="008100F7"/>
    <w:rsid w:val="00810206"/>
    <w:rsid w:val="00811898"/>
    <w:rsid w:val="008120C4"/>
    <w:rsid w:val="008124D8"/>
    <w:rsid w:val="008128C5"/>
    <w:rsid w:val="0081323E"/>
    <w:rsid w:val="00813A7B"/>
    <w:rsid w:val="00813F04"/>
    <w:rsid w:val="00814B72"/>
    <w:rsid w:val="00814D88"/>
    <w:rsid w:val="00815A07"/>
    <w:rsid w:val="00815DA5"/>
    <w:rsid w:val="00816221"/>
    <w:rsid w:val="0081766B"/>
    <w:rsid w:val="00820705"/>
    <w:rsid w:val="00820CBF"/>
    <w:rsid w:val="00820FA8"/>
    <w:rsid w:val="008212FD"/>
    <w:rsid w:val="00821489"/>
    <w:rsid w:val="008217B7"/>
    <w:rsid w:val="00821981"/>
    <w:rsid w:val="00821F5E"/>
    <w:rsid w:val="0082239B"/>
    <w:rsid w:val="0082282A"/>
    <w:rsid w:val="0082292E"/>
    <w:rsid w:val="00822D06"/>
    <w:rsid w:val="00822D87"/>
    <w:rsid w:val="0082348D"/>
    <w:rsid w:val="008234E0"/>
    <w:rsid w:val="008236BE"/>
    <w:rsid w:val="00823A46"/>
    <w:rsid w:val="00823A93"/>
    <w:rsid w:val="008241CE"/>
    <w:rsid w:val="00825240"/>
    <w:rsid w:val="00825B43"/>
    <w:rsid w:val="00825EF8"/>
    <w:rsid w:val="00826041"/>
    <w:rsid w:val="0082629D"/>
    <w:rsid w:val="008263EB"/>
    <w:rsid w:val="00827203"/>
    <w:rsid w:val="0082767A"/>
    <w:rsid w:val="00827CC0"/>
    <w:rsid w:val="00831026"/>
    <w:rsid w:val="0083119B"/>
    <w:rsid w:val="00831654"/>
    <w:rsid w:val="00831BAE"/>
    <w:rsid w:val="00832216"/>
    <w:rsid w:val="00832CD0"/>
    <w:rsid w:val="00832DF3"/>
    <w:rsid w:val="00833430"/>
    <w:rsid w:val="00834128"/>
    <w:rsid w:val="0083417F"/>
    <w:rsid w:val="00835143"/>
    <w:rsid w:val="008351F8"/>
    <w:rsid w:val="00835741"/>
    <w:rsid w:val="00836E74"/>
    <w:rsid w:val="00836E9F"/>
    <w:rsid w:val="00836EAB"/>
    <w:rsid w:val="00837673"/>
    <w:rsid w:val="00837937"/>
    <w:rsid w:val="00837D82"/>
    <w:rsid w:val="00840893"/>
    <w:rsid w:val="00840E88"/>
    <w:rsid w:val="0084195A"/>
    <w:rsid w:val="0084196A"/>
    <w:rsid w:val="008423EC"/>
    <w:rsid w:val="0084332E"/>
    <w:rsid w:val="00843615"/>
    <w:rsid w:val="00843698"/>
    <w:rsid w:val="00843A4B"/>
    <w:rsid w:val="00843B57"/>
    <w:rsid w:val="00843B60"/>
    <w:rsid w:val="00843D33"/>
    <w:rsid w:val="00844D4F"/>
    <w:rsid w:val="00845AE3"/>
    <w:rsid w:val="008466A0"/>
    <w:rsid w:val="00846D1D"/>
    <w:rsid w:val="00847535"/>
    <w:rsid w:val="00847744"/>
    <w:rsid w:val="00847953"/>
    <w:rsid w:val="00847B6D"/>
    <w:rsid w:val="00847FFA"/>
    <w:rsid w:val="0085092D"/>
    <w:rsid w:val="00850D82"/>
    <w:rsid w:val="00850F79"/>
    <w:rsid w:val="0085100B"/>
    <w:rsid w:val="0085304C"/>
    <w:rsid w:val="00853973"/>
    <w:rsid w:val="00853B5D"/>
    <w:rsid w:val="008548CA"/>
    <w:rsid w:val="00855A41"/>
    <w:rsid w:val="00856C06"/>
    <w:rsid w:val="0085790B"/>
    <w:rsid w:val="00857C95"/>
    <w:rsid w:val="00857E78"/>
    <w:rsid w:val="00860AEF"/>
    <w:rsid w:val="0086122C"/>
    <w:rsid w:val="00861310"/>
    <w:rsid w:val="00861793"/>
    <w:rsid w:val="00861B7B"/>
    <w:rsid w:val="00861F0F"/>
    <w:rsid w:val="00861F53"/>
    <w:rsid w:val="0086289E"/>
    <w:rsid w:val="00863413"/>
    <w:rsid w:val="0086394E"/>
    <w:rsid w:val="00863F8A"/>
    <w:rsid w:val="00863FE3"/>
    <w:rsid w:val="00864241"/>
    <w:rsid w:val="0086468A"/>
    <w:rsid w:val="00864A51"/>
    <w:rsid w:val="00864CD5"/>
    <w:rsid w:val="008650BE"/>
    <w:rsid w:val="0086633B"/>
    <w:rsid w:val="00866495"/>
    <w:rsid w:val="00866931"/>
    <w:rsid w:val="00866FEF"/>
    <w:rsid w:val="00867512"/>
    <w:rsid w:val="0087033C"/>
    <w:rsid w:val="00870B44"/>
    <w:rsid w:val="008712E8"/>
    <w:rsid w:val="008715ED"/>
    <w:rsid w:val="008717D8"/>
    <w:rsid w:val="00871E3C"/>
    <w:rsid w:val="0087213A"/>
    <w:rsid w:val="00872F97"/>
    <w:rsid w:val="00873863"/>
    <w:rsid w:val="0087392A"/>
    <w:rsid w:val="00873BDE"/>
    <w:rsid w:val="00874607"/>
    <w:rsid w:val="00874915"/>
    <w:rsid w:val="00874B89"/>
    <w:rsid w:val="008752DA"/>
    <w:rsid w:val="00875403"/>
    <w:rsid w:val="00875434"/>
    <w:rsid w:val="00876215"/>
    <w:rsid w:val="0087646C"/>
    <w:rsid w:val="00876815"/>
    <w:rsid w:val="00877932"/>
    <w:rsid w:val="008808C7"/>
    <w:rsid w:val="0088106B"/>
    <w:rsid w:val="0088107D"/>
    <w:rsid w:val="008812E2"/>
    <w:rsid w:val="0088168A"/>
    <w:rsid w:val="00881E64"/>
    <w:rsid w:val="00881F2D"/>
    <w:rsid w:val="00882A3F"/>
    <w:rsid w:val="00882E39"/>
    <w:rsid w:val="008843BC"/>
    <w:rsid w:val="008850E3"/>
    <w:rsid w:val="008850EB"/>
    <w:rsid w:val="00886DF2"/>
    <w:rsid w:val="00886FB9"/>
    <w:rsid w:val="00887080"/>
    <w:rsid w:val="00887BC5"/>
    <w:rsid w:val="00887C79"/>
    <w:rsid w:val="008907CC"/>
    <w:rsid w:val="0089107B"/>
    <w:rsid w:val="008913CC"/>
    <w:rsid w:val="00891411"/>
    <w:rsid w:val="008914AE"/>
    <w:rsid w:val="00891838"/>
    <w:rsid w:val="008919CF"/>
    <w:rsid w:val="00891B76"/>
    <w:rsid w:val="00891F84"/>
    <w:rsid w:val="008928EC"/>
    <w:rsid w:val="00892ACF"/>
    <w:rsid w:val="00892E5D"/>
    <w:rsid w:val="008935CF"/>
    <w:rsid w:val="00894436"/>
    <w:rsid w:val="00894BB1"/>
    <w:rsid w:val="008950CB"/>
    <w:rsid w:val="008951D0"/>
    <w:rsid w:val="0089572F"/>
    <w:rsid w:val="0089582D"/>
    <w:rsid w:val="008959C6"/>
    <w:rsid w:val="0089606D"/>
    <w:rsid w:val="00896129"/>
    <w:rsid w:val="008965DF"/>
    <w:rsid w:val="0089774F"/>
    <w:rsid w:val="00897875"/>
    <w:rsid w:val="00897B8F"/>
    <w:rsid w:val="008A00D8"/>
    <w:rsid w:val="008A00D9"/>
    <w:rsid w:val="008A059D"/>
    <w:rsid w:val="008A07D5"/>
    <w:rsid w:val="008A2527"/>
    <w:rsid w:val="008A295B"/>
    <w:rsid w:val="008A2A23"/>
    <w:rsid w:val="008A2AF5"/>
    <w:rsid w:val="008A2B5A"/>
    <w:rsid w:val="008A2CA8"/>
    <w:rsid w:val="008A2DD1"/>
    <w:rsid w:val="008A3F9D"/>
    <w:rsid w:val="008A5474"/>
    <w:rsid w:val="008A5C9A"/>
    <w:rsid w:val="008A6A55"/>
    <w:rsid w:val="008A6C5C"/>
    <w:rsid w:val="008A6DF0"/>
    <w:rsid w:val="008A6F6E"/>
    <w:rsid w:val="008A7888"/>
    <w:rsid w:val="008A796E"/>
    <w:rsid w:val="008B03D8"/>
    <w:rsid w:val="008B0862"/>
    <w:rsid w:val="008B088C"/>
    <w:rsid w:val="008B114B"/>
    <w:rsid w:val="008B1BF5"/>
    <w:rsid w:val="008B207A"/>
    <w:rsid w:val="008B2268"/>
    <w:rsid w:val="008B23F7"/>
    <w:rsid w:val="008B263F"/>
    <w:rsid w:val="008B47A6"/>
    <w:rsid w:val="008B5761"/>
    <w:rsid w:val="008B5E95"/>
    <w:rsid w:val="008B648B"/>
    <w:rsid w:val="008B6649"/>
    <w:rsid w:val="008B672C"/>
    <w:rsid w:val="008B7611"/>
    <w:rsid w:val="008C036D"/>
    <w:rsid w:val="008C0743"/>
    <w:rsid w:val="008C0B4C"/>
    <w:rsid w:val="008C0F4F"/>
    <w:rsid w:val="008C11F0"/>
    <w:rsid w:val="008C1DBA"/>
    <w:rsid w:val="008C20B8"/>
    <w:rsid w:val="008C24E7"/>
    <w:rsid w:val="008C2500"/>
    <w:rsid w:val="008C2792"/>
    <w:rsid w:val="008C2CAC"/>
    <w:rsid w:val="008C3E2A"/>
    <w:rsid w:val="008C3FFC"/>
    <w:rsid w:val="008C45BD"/>
    <w:rsid w:val="008C4B19"/>
    <w:rsid w:val="008C5295"/>
    <w:rsid w:val="008C568F"/>
    <w:rsid w:val="008C5E9A"/>
    <w:rsid w:val="008C62D4"/>
    <w:rsid w:val="008C6B89"/>
    <w:rsid w:val="008D1519"/>
    <w:rsid w:val="008D18AA"/>
    <w:rsid w:val="008D1A16"/>
    <w:rsid w:val="008D1A2A"/>
    <w:rsid w:val="008D1B94"/>
    <w:rsid w:val="008D29B1"/>
    <w:rsid w:val="008D2CC1"/>
    <w:rsid w:val="008D2EB5"/>
    <w:rsid w:val="008D35D9"/>
    <w:rsid w:val="008D3B85"/>
    <w:rsid w:val="008D4527"/>
    <w:rsid w:val="008D462D"/>
    <w:rsid w:val="008D4814"/>
    <w:rsid w:val="008D51F2"/>
    <w:rsid w:val="008D66CA"/>
    <w:rsid w:val="008D69B1"/>
    <w:rsid w:val="008D7338"/>
    <w:rsid w:val="008E0012"/>
    <w:rsid w:val="008E0DF7"/>
    <w:rsid w:val="008E0FAD"/>
    <w:rsid w:val="008E1347"/>
    <w:rsid w:val="008E16E0"/>
    <w:rsid w:val="008E1C15"/>
    <w:rsid w:val="008E1C9A"/>
    <w:rsid w:val="008E28BD"/>
    <w:rsid w:val="008E38B4"/>
    <w:rsid w:val="008E3BA4"/>
    <w:rsid w:val="008E4042"/>
    <w:rsid w:val="008E41C4"/>
    <w:rsid w:val="008E44AB"/>
    <w:rsid w:val="008E5179"/>
    <w:rsid w:val="008E6598"/>
    <w:rsid w:val="008E6A17"/>
    <w:rsid w:val="008E7214"/>
    <w:rsid w:val="008E7348"/>
    <w:rsid w:val="008E7884"/>
    <w:rsid w:val="008E7A6A"/>
    <w:rsid w:val="008E7D6E"/>
    <w:rsid w:val="008F0737"/>
    <w:rsid w:val="008F1056"/>
    <w:rsid w:val="008F2E8D"/>
    <w:rsid w:val="008F3374"/>
    <w:rsid w:val="008F387B"/>
    <w:rsid w:val="008F3DD9"/>
    <w:rsid w:val="008F4814"/>
    <w:rsid w:val="008F4B91"/>
    <w:rsid w:val="008F4DA6"/>
    <w:rsid w:val="008F51DE"/>
    <w:rsid w:val="008F538E"/>
    <w:rsid w:val="008F59B4"/>
    <w:rsid w:val="008F5A20"/>
    <w:rsid w:val="008F5ABA"/>
    <w:rsid w:val="008F67B3"/>
    <w:rsid w:val="008F6CF9"/>
    <w:rsid w:val="008F7905"/>
    <w:rsid w:val="008F7989"/>
    <w:rsid w:val="00900440"/>
    <w:rsid w:val="0090134A"/>
    <w:rsid w:val="009026AF"/>
    <w:rsid w:val="009028E8"/>
    <w:rsid w:val="00902E5C"/>
    <w:rsid w:val="0090350D"/>
    <w:rsid w:val="009039EB"/>
    <w:rsid w:val="009046E5"/>
    <w:rsid w:val="0090475D"/>
    <w:rsid w:val="009047C5"/>
    <w:rsid w:val="009076DB"/>
    <w:rsid w:val="0091010F"/>
    <w:rsid w:val="00910683"/>
    <w:rsid w:val="00910E00"/>
    <w:rsid w:val="009116CE"/>
    <w:rsid w:val="00911714"/>
    <w:rsid w:val="00911A5B"/>
    <w:rsid w:val="009136D4"/>
    <w:rsid w:val="00914B9A"/>
    <w:rsid w:val="00914C29"/>
    <w:rsid w:val="00914C3F"/>
    <w:rsid w:val="00914F33"/>
    <w:rsid w:val="009153F6"/>
    <w:rsid w:val="00915FCE"/>
    <w:rsid w:val="00916AFE"/>
    <w:rsid w:val="00916FC8"/>
    <w:rsid w:val="009170D3"/>
    <w:rsid w:val="0091759C"/>
    <w:rsid w:val="00917910"/>
    <w:rsid w:val="00920026"/>
    <w:rsid w:val="0092032F"/>
    <w:rsid w:val="009203E2"/>
    <w:rsid w:val="00920846"/>
    <w:rsid w:val="00921304"/>
    <w:rsid w:val="0092177A"/>
    <w:rsid w:val="00921805"/>
    <w:rsid w:val="00921B93"/>
    <w:rsid w:val="00921BA7"/>
    <w:rsid w:val="00923396"/>
    <w:rsid w:val="00923F56"/>
    <w:rsid w:val="00923FA6"/>
    <w:rsid w:val="009246C4"/>
    <w:rsid w:val="00925743"/>
    <w:rsid w:val="0092579F"/>
    <w:rsid w:val="00927D66"/>
    <w:rsid w:val="00927E8D"/>
    <w:rsid w:val="00927F23"/>
    <w:rsid w:val="00930698"/>
    <w:rsid w:val="009307CD"/>
    <w:rsid w:val="00931451"/>
    <w:rsid w:val="009314FA"/>
    <w:rsid w:val="0093194F"/>
    <w:rsid w:val="00931BF3"/>
    <w:rsid w:val="00931C55"/>
    <w:rsid w:val="00933333"/>
    <w:rsid w:val="0093349A"/>
    <w:rsid w:val="009337B2"/>
    <w:rsid w:val="00933FCB"/>
    <w:rsid w:val="00934E69"/>
    <w:rsid w:val="009367D5"/>
    <w:rsid w:val="00936D05"/>
    <w:rsid w:val="00937401"/>
    <w:rsid w:val="00937561"/>
    <w:rsid w:val="009376FB"/>
    <w:rsid w:val="00937D6B"/>
    <w:rsid w:val="00940477"/>
    <w:rsid w:val="00940876"/>
    <w:rsid w:val="00940A53"/>
    <w:rsid w:val="00940F3C"/>
    <w:rsid w:val="00940FC1"/>
    <w:rsid w:val="009410E0"/>
    <w:rsid w:val="009440FA"/>
    <w:rsid w:val="009444B4"/>
    <w:rsid w:val="00944644"/>
    <w:rsid w:val="009449F9"/>
    <w:rsid w:val="009451CE"/>
    <w:rsid w:val="009460F9"/>
    <w:rsid w:val="00946A24"/>
    <w:rsid w:val="009470D4"/>
    <w:rsid w:val="00947337"/>
    <w:rsid w:val="00947C53"/>
    <w:rsid w:val="00950A5B"/>
    <w:rsid w:val="009512FA"/>
    <w:rsid w:val="00951E57"/>
    <w:rsid w:val="00953018"/>
    <w:rsid w:val="009533E2"/>
    <w:rsid w:val="00953554"/>
    <w:rsid w:val="0095385A"/>
    <w:rsid w:val="00953928"/>
    <w:rsid w:val="009540F0"/>
    <w:rsid w:val="00955906"/>
    <w:rsid w:val="00955978"/>
    <w:rsid w:val="00956105"/>
    <w:rsid w:val="00957010"/>
    <w:rsid w:val="00957253"/>
    <w:rsid w:val="009574F8"/>
    <w:rsid w:val="0095780A"/>
    <w:rsid w:val="009579E4"/>
    <w:rsid w:val="00957AA4"/>
    <w:rsid w:val="00957ACB"/>
    <w:rsid w:val="00957E21"/>
    <w:rsid w:val="00957F27"/>
    <w:rsid w:val="009606CC"/>
    <w:rsid w:val="009609F0"/>
    <w:rsid w:val="00960BDB"/>
    <w:rsid w:val="0096147D"/>
    <w:rsid w:val="00961E5F"/>
    <w:rsid w:val="009625C6"/>
    <w:rsid w:val="009629B5"/>
    <w:rsid w:val="00962A50"/>
    <w:rsid w:val="00962E25"/>
    <w:rsid w:val="00962E33"/>
    <w:rsid w:val="00962F47"/>
    <w:rsid w:val="009631BD"/>
    <w:rsid w:val="00964138"/>
    <w:rsid w:val="00964B3F"/>
    <w:rsid w:val="00964C98"/>
    <w:rsid w:val="00964E0A"/>
    <w:rsid w:val="00966043"/>
    <w:rsid w:val="00966214"/>
    <w:rsid w:val="00967AA2"/>
    <w:rsid w:val="00971441"/>
    <w:rsid w:val="009715D4"/>
    <w:rsid w:val="00972470"/>
    <w:rsid w:val="009739A9"/>
    <w:rsid w:val="00973AA2"/>
    <w:rsid w:val="0097494E"/>
    <w:rsid w:val="00974B58"/>
    <w:rsid w:val="00975DA3"/>
    <w:rsid w:val="009761ED"/>
    <w:rsid w:val="009801E7"/>
    <w:rsid w:val="0098022F"/>
    <w:rsid w:val="009810CC"/>
    <w:rsid w:val="009810DE"/>
    <w:rsid w:val="009816A2"/>
    <w:rsid w:val="00981D3C"/>
    <w:rsid w:val="009822D7"/>
    <w:rsid w:val="009827E6"/>
    <w:rsid w:val="00982E70"/>
    <w:rsid w:val="00982F84"/>
    <w:rsid w:val="0098427D"/>
    <w:rsid w:val="00984567"/>
    <w:rsid w:val="00985102"/>
    <w:rsid w:val="009865D5"/>
    <w:rsid w:val="009876F2"/>
    <w:rsid w:val="00987C77"/>
    <w:rsid w:val="00990345"/>
    <w:rsid w:val="00990583"/>
    <w:rsid w:val="00990701"/>
    <w:rsid w:val="0099090B"/>
    <w:rsid w:val="00990BC7"/>
    <w:rsid w:val="0099119C"/>
    <w:rsid w:val="0099137A"/>
    <w:rsid w:val="00991805"/>
    <w:rsid w:val="0099211C"/>
    <w:rsid w:val="00993B78"/>
    <w:rsid w:val="00993CD6"/>
    <w:rsid w:val="0099483A"/>
    <w:rsid w:val="00994B11"/>
    <w:rsid w:val="00995119"/>
    <w:rsid w:val="009953AD"/>
    <w:rsid w:val="0099583D"/>
    <w:rsid w:val="00995B7C"/>
    <w:rsid w:val="00996992"/>
    <w:rsid w:val="00996E1E"/>
    <w:rsid w:val="00997392"/>
    <w:rsid w:val="0099747C"/>
    <w:rsid w:val="0099771C"/>
    <w:rsid w:val="009A01E4"/>
    <w:rsid w:val="009A0917"/>
    <w:rsid w:val="009A0A33"/>
    <w:rsid w:val="009A0A35"/>
    <w:rsid w:val="009A1351"/>
    <w:rsid w:val="009A2435"/>
    <w:rsid w:val="009A3253"/>
    <w:rsid w:val="009A35DC"/>
    <w:rsid w:val="009A38AB"/>
    <w:rsid w:val="009A3CFB"/>
    <w:rsid w:val="009A3D47"/>
    <w:rsid w:val="009A4D63"/>
    <w:rsid w:val="009A5356"/>
    <w:rsid w:val="009A5468"/>
    <w:rsid w:val="009A5D99"/>
    <w:rsid w:val="009A608C"/>
    <w:rsid w:val="009A6CA7"/>
    <w:rsid w:val="009A6FDF"/>
    <w:rsid w:val="009A76D6"/>
    <w:rsid w:val="009B05A1"/>
    <w:rsid w:val="009B199E"/>
    <w:rsid w:val="009B256C"/>
    <w:rsid w:val="009B2E29"/>
    <w:rsid w:val="009B3163"/>
    <w:rsid w:val="009B422F"/>
    <w:rsid w:val="009B46BC"/>
    <w:rsid w:val="009B4D1A"/>
    <w:rsid w:val="009B558B"/>
    <w:rsid w:val="009B6801"/>
    <w:rsid w:val="009B68DD"/>
    <w:rsid w:val="009B6D21"/>
    <w:rsid w:val="009B7266"/>
    <w:rsid w:val="009B78ED"/>
    <w:rsid w:val="009C181C"/>
    <w:rsid w:val="009C1C7F"/>
    <w:rsid w:val="009C28A2"/>
    <w:rsid w:val="009C2BF4"/>
    <w:rsid w:val="009C3239"/>
    <w:rsid w:val="009C3828"/>
    <w:rsid w:val="009C3D2C"/>
    <w:rsid w:val="009C4987"/>
    <w:rsid w:val="009C523F"/>
    <w:rsid w:val="009C59BF"/>
    <w:rsid w:val="009C5BC4"/>
    <w:rsid w:val="009C5E4F"/>
    <w:rsid w:val="009C5F64"/>
    <w:rsid w:val="009C5F82"/>
    <w:rsid w:val="009C70F8"/>
    <w:rsid w:val="009C756F"/>
    <w:rsid w:val="009C78A3"/>
    <w:rsid w:val="009D0156"/>
    <w:rsid w:val="009D05DA"/>
    <w:rsid w:val="009D0872"/>
    <w:rsid w:val="009D0E7F"/>
    <w:rsid w:val="009D11F6"/>
    <w:rsid w:val="009D13B9"/>
    <w:rsid w:val="009D1A14"/>
    <w:rsid w:val="009D1E2A"/>
    <w:rsid w:val="009D1FA0"/>
    <w:rsid w:val="009D2BDF"/>
    <w:rsid w:val="009D3736"/>
    <w:rsid w:val="009D3964"/>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E03F9"/>
    <w:rsid w:val="009E0703"/>
    <w:rsid w:val="009E0E95"/>
    <w:rsid w:val="009E16DA"/>
    <w:rsid w:val="009E1CD4"/>
    <w:rsid w:val="009E1D86"/>
    <w:rsid w:val="009E20DC"/>
    <w:rsid w:val="009E2391"/>
    <w:rsid w:val="009E476A"/>
    <w:rsid w:val="009E479B"/>
    <w:rsid w:val="009E4E05"/>
    <w:rsid w:val="009E56FF"/>
    <w:rsid w:val="009E5B17"/>
    <w:rsid w:val="009E5CB1"/>
    <w:rsid w:val="009E5E56"/>
    <w:rsid w:val="009E61EA"/>
    <w:rsid w:val="009E6990"/>
    <w:rsid w:val="009E6FEE"/>
    <w:rsid w:val="009F060F"/>
    <w:rsid w:val="009F0781"/>
    <w:rsid w:val="009F0850"/>
    <w:rsid w:val="009F11B2"/>
    <w:rsid w:val="009F165A"/>
    <w:rsid w:val="009F18A4"/>
    <w:rsid w:val="009F1B6D"/>
    <w:rsid w:val="009F1BDF"/>
    <w:rsid w:val="009F1D1E"/>
    <w:rsid w:val="009F1EAE"/>
    <w:rsid w:val="009F2730"/>
    <w:rsid w:val="009F29A5"/>
    <w:rsid w:val="009F369D"/>
    <w:rsid w:val="009F36FE"/>
    <w:rsid w:val="009F46A9"/>
    <w:rsid w:val="009F4F25"/>
    <w:rsid w:val="009F59C2"/>
    <w:rsid w:val="009F61DE"/>
    <w:rsid w:val="009F7263"/>
    <w:rsid w:val="009F76EA"/>
    <w:rsid w:val="009F78EB"/>
    <w:rsid w:val="009F7F32"/>
    <w:rsid w:val="009F7FEB"/>
    <w:rsid w:val="00A01119"/>
    <w:rsid w:val="00A01852"/>
    <w:rsid w:val="00A0188B"/>
    <w:rsid w:val="00A01E73"/>
    <w:rsid w:val="00A023E7"/>
    <w:rsid w:val="00A02B88"/>
    <w:rsid w:val="00A03160"/>
    <w:rsid w:val="00A036AC"/>
    <w:rsid w:val="00A03C54"/>
    <w:rsid w:val="00A041BC"/>
    <w:rsid w:val="00A0447F"/>
    <w:rsid w:val="00A046D2"/>
    <w:rsid w:val="00A04A54"/>
    <w:rsid w:val="00A0578D"/>
    <w:rsid w:val="00A05B4B"/>
    <w:rsid w:val="00A066C3"/>
    <w:rsid w:val="00A06754"/>
    <w:rsid w:val="00A06942"/>
    <w:rsid w:val="00A069E0"/>
    <w:rsid w:val="00A06E4A"/>
    <w:rsid w:val="00A078FB"/>
    <w:rsid w:val="00A1036D"/>
    <w:rsid w:val="00A1069F"/>
    <w:rsid w:val="00A10919"/>
    <w:rsid w:val="00A10ACA"/>
    <w:rsid w:val="00A10D04"/>
    <w:rsid w:val="00A10D08"/>
    <w:rsid w:val="00A12355"/>
    <w:rsid w:val="00A12384"/>
    <w:rsid w:val="00A127A3"/>
    <w:rsid w:val="00A127D2"/>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3023"/>
    <w:rsid w:val="00A23295"/>
    <w:rsid w:val="00A23A08"/>
    <w:rsid w:val="00A24560"/>
    <w:rsid w:val="00A25B0F"/>
    <w:rsid w:val="00A25BBB"/>
    <w:rsid w:val="00A25F8E"/>
    <w:rsid w:val="00A27F18"/>
    <w:rsid w:val="00A27FB6"/>
    <w:rsid w:val="00A30121"/>
    <w:rsid w:val="00A301D9"/>
    <w:rsid w:val="00A30368"/>
    <w:rsid w:val="00A3043A"/>
    <w:rsid w:val="00A30E02"/>
    <w:rsid w:val="00A30F6A"/>
    <w:rsid w:val="00A31BA2"/>
    <w:rsid w:val="00A31C3E"/>
    <w:rsid w:val="00A34538"/>
    <w:rsid w:val="00A34677"/>
    <w:rsid w:val="00A34BA0"/>
    <w:rsid w:val="00A35180"/>
    <w:rsid w:val="00A35304"/>
    <w:rsid w:val="00A3540F"/>
    <w:rsid w:val="00A35630"/>
    <w:rsid w:val="00A35914"/>
    <w:rsid w:val="00A36189"/>
    <w:rsid w:val="00A361D3"/>
    <w:rsid w:val="00A3622F"/>
    <w:rsid w:val="00A37E73"/>
    <w:rsid w:val="00A37FB6"/>
    <w:rsid w:val="00A4006F"/>
    <w:rsid w:val="00A4104A"/>
    <w:rsid w:val="00A41081"/>
    <w:rsid w:val="00A411CA"/>
    <w:rsid w:val="00A413AD"/>
    <w:rsid w:val="00A4169F"/>
    <w:rsid w:val="00A42096"/>
    <w:rsid w:val="00A421E7"/>
    <w:rsid w:val="00A426F3"/>
    <w:rsid w:val="00A42FDF"/>
    <w:rsid w:val="00A430A9"/>
    <w:rsid w:val="00A431FE"/>
    <w:rsid w:val="00A439E5"/>
    <w:rsid w:val="00A43D1B"/>
    <w:rsid w:val="00A4497A"/>
    <w:rsid w:val="00A44BE8"/>
    <w:rsid w:val="00A44C96"/>
    <w:rsid w:val="00A44F54"/>
    <w:rsid w:val="00A45F9B"/>
    <w:rsid w:val="00A461BF"/>
    <w:rsid w:val="00A46574"/>
    <w:rsid w:val="00A4657A"/>
    <w:rsid w:val="00A467C4"/>
    <w:rsid w:val="00A4777D"/>
    <w:rsid w:val="00A500B1"/>
    <w:rsid w:val="00A51520"/>
    <w:rsid w:val="00A5292D"/>
    <w:rsid w:val="00A52D3F"/>
    <w:rsid w:val="00A52EE5"/>
    <w:rsid w:val="00A53037"/>
    <w:rsid w:val="00A532B9"/>
    <w:rsid w:val="00A5351D"/>
    <w:rsid w:val="00A53D84"/>
    <w:rsid w:val="00A53E79"/>
    <w:rsid w:val="00A54031"/>
    <w:rsid w:val="00A5426D"/>
    <w:rsid w:val="00A54FC2"/>
    <w:rsid w:val="00A55122"/>
    <w:rsid w:val="00A5696C"/>
    <w:rsid w:val="00A56DE7"/>
    <w:rsid w:val="00A57EB2"/>
    <w:rsid w:val="00A6009E"/>
    <w:rsid w:val="00A60762"/>
    <w:rsid w:val="00A60B1F"/>
    <w:rsid w:val="00A61C60"/>
    <w:rsid w:val="00A62589"/>
    <w:rsid w:val="00A62C3A"/>
    <w:rsid w:val="00A63812"/>
    <w:rsid w:val="00A63DF7"/>
    <w:rsid w:val="00A641F1"/>
    <w:rsid w:val="00A64505"/>
    <w:rsid w:val="00A668BA"/>
    <w:rsid w:val="00A669AB"/>
    <w:rsid w:val="00A66FA7"/>
    <w:rsid w:val="00A677F6"/>
    <w:rsid w:val="00A67E16"/>
    <w:rsid w:val="00A703CC"/>
    <w:rsid w:val="00A70C5C"/>
    <w:rsid w:val="00A71EA7"/>
    <w:rsid w:val="00A730AD"/>
    <w:rsid w:val="00A733D2"/>
    <w:rsid w:val="00A73855"/>
    <w:rsid w:val="00A73D64"/>
    <w:rsid w:val="00A73FEA"/>
    <w:rsid w:val="00A74216"/>
    <w:rsid w:val="00A744B4"/>
    <w:rsid w:val="00A7495B"/>
    <w:rsid w:val="00A74D61"/>
    <w:rsid w:val="00A74DDF"/>
    <w:rsid w:val="00A751E3"/>
    <w:rsid w:val="00A75504"/>
    <w:rsid w:val="00A756BC"/>
    <w:rsid w:val="00A75CD9"/>
    <w:rsid w:val="00A76438"/>
    <w:rsid w:val="00A77168"/>
    <w:rsid w:val="00A7723B"/>
    <w:rsid w:val="00A77525"/>
    <w:rsid w:val="00A7793C"/>
    <w:rsid w:val="00A77D21"/>
    <w:rsid w:val="00A80085"/>
    <w:rsid w:val="00A80384"/>
    <w:rsid w:val="00A8043B"/>
    <w:rsid w:val="00A805D6"/>
    <w:rsid w:val="00A8119D"/>
    <w:rsid w:val="00A81323"/>
    <w:rsid w:val="00A81AC0"/>
    <w:rsid w:val="00A820CB"/>
    <w:rsid w:val="00A82342"/>
    <w:rsid w:val="00A83BEF"/>
    <w:rsid w:val="00A841E1"/>
    <w:rsid w:val="00A84443"/>
    <w:rsid w:val="00A8487F"/>
    <w:rsid w:val="00A848FC"/>
    <w:rsid w:val="00A849A3"/>
    <w:rsid w:val="00A84A0E"/>
    <w:rsid w:val="00A84D7C"/>
    <w:rsid w:val="00A851FD"/>
    <w:rsid w:val="00A86E0B"/>
    <w:rsid w:val="00A9069B"/>
    <w:rsid w:val="00A90F12"/>
    <w:rsid w:val="00A93101"/>
    <w:rsid w:val="00A94293"/>
    <w:rsid w:val="00A94760"/>
    <w:rsid w:val="00A9496E"/>
    <w:rsid w:val="00A949F0"/>
    <w:rsid w:val="00A94BDE"/>
    <w:rsid w:val="00A94FCA"/>
    <w:rsid w:val="00A95E4C"/>
    <w:rsid w:val="00A96C60"/>
    <w:rsid w:val="00A97223"/>
    <w:rsid w:val="00A9740B"/>
    <w:rsid w:val="00A9766C"/>
    <w:rsid w:val="00A977F8"/>
    <w:rsid w:val="00A97C93"/>
    <w:rsid w:val="00A97FC9"/>
    <w:rsid w:val="00AA08E7"/>
    <w:rsid w:val="00AA0A06"/>
    <w:rsid w:val="00AA1351"/>
    <w:rsid w:val="00AA1859"/>
    <w:rsid w:val="00AA1C84"/>
    <w:rsid w:val="00AA3D7B"/>
    <w:rsid w:val="00AA42A0"/>
    <w:rsid w:val="00AA442B"/>
    <w:rsid w:val="00AA46A4"/>
    <w:rsid w:val="00AA5687"/>
    <w:rsid w:val="00AA5779"/>
    <w:rsid w:val="00AA58A1"/>
    <w:rsid w:val="00AA61C7"/>
    <w:rsid w:val="00AA669D"/>
    <w:rsid w:val="00AA66ED"/>
    <w:rsid w:val="00AA6BE1"/>
    <w:rsid w:val="00AA7416"/>
    <w:rsid w:val="00AA7A60"/>
    <w:rsid w:val="00AA7B42"/>
    <w:rsid w:val="00AB041C"/>
    <w:rsid w:val="00AB14E8"/>
    <w:rsid w:val="00AB17EC"/>
    <w:rsid w:val="00AB19AF"/>
    <w:rsid w:val="00AB1B1D"/>
    <w:rsid w:val="00AB2080"/>
    <w:rsid w:val="00AB2216"/>
    <w:rsid w:val="00AB2C0A"/>
    <w:rsid w:val="00AB33A8"/>
    <w:rsid w:val="00AB358D"/>
    <w:rsid w:val="00AB3704"/>
    <w:rsid w:val="00AB37A1"/>
    <w:rsid w:val="00AB3BAD"/>
    <w:rsid w:val="00AB3CFD"/>
    <w:rsid w:val="00AB40C6"/>
    <w:rsid w:val="00AB49BC"/>
    <w:rsid w:val="00AB4DEE"/>
    <w:rsid w:val="00AB4E32"/>
    <w:rsid w:val="00AB579A"/>
    <w:rsid w:val="00AB5DB2"/>
    <w:rsid w:val="00AB724B"/>
    <w:rsid w:val="00AB726C"/>
    <w:rsid w:val="00AB72B4"/>
    <w:rsid w:val="00AC01FD"/>
    <w:rsid w:val="00AC02AA"/>
    <w:rsid w:val="00AC0537"/>
    <w:rsid w:val="00AC0A84"/>
    <w:rsid w:val="00AC0D2E"/>
    <w:rsid w:val="00AC229B"/>
    <w:rsid w:val="00AC2A0B"/>
    <w:rsid w:val="00AC2BEC"/>
    <w:rsid w:val="00AC2BEE"/>
    <w:rsid w:val="00AC2E53"/>
    <w:rsid w:val="00AC484F"/>
    <w:rsid w:val="00AC4A42"/>
    <w:rsid w:val="00AC4B20"/>
    <w:rsid w:val="00AC4D8F"/>
    <w:rsid w:val="00AC56F2"/>
    <w:rsid w:val="00AC5B83"/>
    <w:rsid w:val="00AC6886"/>
    <w:rsid w:val="00AC71C3"/>
    <w:rsid w:val="00AD0DA5"/>
    <w:rsid w:val="00AD1499"/>
    <w:rsid w:val="00AD1C45"/>
    <w:rsid w:val="00AD1EFA"/>
    <w:rsid w:val="00AD2072"/>
    <w:rsid w:val="00AD2165"/>
    <w:rsid w:val="00AD2808"/>
    <w:rsid w:val="00AD2DBD"/>
    <w:rsid w:val="00AD2FBF"/>
    <w:rsid w:val="00AD416B"/>
    <w:rsid w:val="00AD455D"/>
    <w:rsid w:val="00AD463C"/>
    <w:rsid w:val="00AD46A2"/>
    <w:rsid w:val="00AD47E8"/>
    <w:rsid w:val="00AD4F60"/>
    <w:rsid w:val="00AD5044"/>
    <w:rsid w:val="00AD5114"/>
    <w:rsid w:val="00AD6236"/>
    <w:rsid w:val="00AD7619"/>
    <w:rsid w:val="00AD7770"/>
    <w:rsid w:val="00AE02C4"/>
    <w:rsid w:val="00AE0D1C"/>
    <w:rsid w:val="00AE1772"/>
    <w:rsid w:val="00AE1990"/>
    <w:rsid w:val="00AE2523"/>
    <w:rsid w:val="00AE25E8"/>
    <w:rsid w:val="00AE2AD4"/>
    <w:rsid w:val="00AE2CA7"/>
    <w:rsid w:val="00AE2F1D"/>
    <w:rsid w:val="00AE4B2B"/>
    <w:rsid w:val="00AE586F"/>
    <w:rsid w:val="00AE5A78"/>
    <w:rsid w:val="00AE6582"/>
    <w:rsid w:val="00AE6DC5"/>
    <w:rsid w:val="00AE7686"/>
    <w:rsid w:val="00AE799A"/>
    <w:rsid w:val="00AF078E"/>
    <w:rsid w:val="00AF0E81"/>
    <w:rsid w:val="00AF117A"/>
    <w:rsid w:val="00AF186E"/>
    <w:rsid w:val="00AF19DF"/>
    <w:rsid w:val="00AF1F4F"/>
    <w:rsid w:val="00AF26CF"/>
    <w:rsid w:val="00AF4E92"/>
    <w:rsid w:val="00AF554B"/>
    <w:rsid w:val="00AF5C9B"/>
    <w:rsid w:val="00AF5D53"/>
    <w:rsid w:val="00AF5E2D"/>
    <w:rsid w:val="00AF644B"/>
    <w:rsid w:val="00AF6CA6"/>
    <w:rsid w:val="00AF6EB6"/>
    <w:rsid w:val="00AF736E"/>
    <w:rsid w:val="00AF7796"/>
    <w:rsid w:val="00B0046F"/>
    <w:rsid w:val="00B011A9"/>
    <w:rsid w:val="00B024ED"/>
    <w:rsid w:val="00B02EB3"/>
    <w:rsid w:val="00B02FCB"/>
    <w:rsid w:val="00B03293"/>
    <w:rsid w:val="00B033F8"/>
    <w:rsid w:val="00B0349B"/>
    <w:rsid w:val="00B03C1E"/>
    <w:rsid w:val="00B04400"/>
    <w:rsid w:val="00B04835"/>
    <w:rsid w:val="00B052A7"/>
    <w:rsid w:val="00B05873"/>
    <w:rsid w:val="00B05A55"/>
    <w:rsid w:val="00B05DE1"/>
    <w:rsid w:val="00B06595"/>
    <w:rsid w:val="00B06BFD"/>
    <w:rsid w:val="00B10109"/>
    <w:rsid w:val="00B1085E"/>
    <w:rsid w:val="00B10FD0"/>
    <w:rsid w:val="00B10FD1"/>
    <w:rsid w:val="00B11896"/>
    <w:rsid w:val="00B11CE3"/>
    <w:rsid w:val="00B12735"/>
    <w:rsid w:val="00B129C6"/>
    <w:rsid w:val="00B131C4"/>
    <w:rsid w:val="00B13386"/>
    <w:rsid w:val="00B13533"/>
    <w:rsid w:val="00B13C48"/>
    <w:rsid w:val="00B13E35"/>
    <w:rsid w:val="00B13EC0"/>
    <w:rsid w:val="00B14102"/>
    <w:rsid w:val="00B1493D"/>
    <w:rsid w:val="00B14BFB"/>
    <w:rsid w:val="00B14D32"/>
    <w:rsid w:val="00B1557C"/>
    <w:rsid w:val="00B155DC"/>
    <w:rsid w:val="00B15766"/>
    <w:rsid w:val="00B158F6"/>
    <w:rsid w:val="00B159AA"/>
    <w:rsid w:val="00B1666A"/>
    <w:rsid w:val="00B1686D"/>
    <w:rsid w:val="00B16C78"/>
    <w:rsid w:val="00B17037"/>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C36"/>
    <w:rsid w:val="00B24F94"/>
    <w:rsid w:val="00B25126"/>
    <w:rsid w:val="00B25A52"/>
    <w:rsid w:val="00B25B0A"/>
    <w:rsid w:val="00B25F85"/>
    <w:rsid w:val="00B25FC3"/>
    <w:rsid w:val="00B26CC4"/>
    <w:rsid w:val="00B27026"/>
    <w:rsid w:val="00B27875"/>
    <w:rsid w:val="00B3008D"/>
    <w:rsid w:val="00B309C9"/>
    <w:rsid w:val="00B30E11"/>
    <w:rsid w:val="00B30EEB"/>
    <w:rsid w:val="00B30FD0"/>
    <w:rsid w:val="00B31048"/>
    <w:rsid w:val="00B31423"/>
    <w:rsid w:val="00B31710"/>
    <w:rsid w:val="00B323E0"/>
    <w:rsid w:val="00B32DC0"/>
    <w:rsid w:val="00B3346C"/>
    <w:rsid w:val="00B335E4"/>
    <w:rsid w:val="00B33C23"/>
    <w:rsid w:val="00B345B4"/>
    <w:rsid w:val="00B348B1"/>
    <w:rsid w:val="00B34A28"/>
    <w:rsid w:val="00B34C35"/>
    <w:rsid w:val="00B34EB2"/>
    <w:rsid w:val="00B35046"/>
    <w:rsid w:val="00B355C9"/>
    <w:rsid w:val="00B35B6A"/>
    <w:rsid w:val="00B36D46"/>
    <w:rsid w:val="00B37657"/>
    <w:rsid w:val="00B37AFD"/>
    <w:rsid w:val="00B37B07"/>
    <w:rsid w:val="00B4046F"/>
    <w:rsid w:val="00B40B47"/>
    <w:rsid w:val="00B41D39"/>
    <w:rsid w:val="00B422C0"/>
    <w:rsid w:val="00B426CA"/>
    <w:rsid w:val="00B426E1"/>
    <w:rsid w:val="00B4298E"/>
    <w:rsid w:val="00B437F8"/>
    <w:rsid w:val="00B4387A"/>
    <w:rsid w:val="00B44260"/>
    <w:rsid w:val="00B44746"/>
    <w:rsid w:val="00B44854"/>
    <w:rsid w:val="00B44BDA"/>
    <w:rsid w:val="00B458D0"/>
    <w:rsid w:val="00B46120"/>
    <w:rsid w:val="00B4792C"/>
    <w:rsid w:val="00B505B5"/>
    <w:rsid w:val="00B50CAE"/>
    <w:rsid w:val="00B512AD"/>
    <w:rsid w:val="00B5196C"/>
    <w:rsid w:val="00B525CB"/>
    <w:rsid w:val="00B52697"/>
    <w:rsid w:val="00B53E7C"/>
    <w:rsid w:val="00B542D7"/>
    <w:rsid w:val="00B54D8F"/>
    <w:rsid w:val="00B55857"/>
    <w:rsid w:val="00B55C69"/>
    <w:rsid w:val="00B56640"/>
    <w:rsid w:val="00B56851"/>
    <w:rsid w:val="00B56D6E"/>
    <w:rsid w:val="00B572F7"/>
    <w:rsid w:val="00B57B9D"/>
    <w:rsid w:val="00B57DAF"/>
    <w:rsid w:val="00B60094"/>
    <w:rsid w:val="00B6022C"/>
    <w:rsid w:val="00B614F8"/>
    <w:rsid w:val="00B616B5"/>
    <w:rsid w:val="00B61994"/>
    <w:rsid w:val="00B61FD4"/>
    <w:rsid w:val="00B62880"/>
    <w:rsid w:val="00B63872"/>
    <w:rsid w:val="00B63CB2"/>
    <w:rsid w:val="00B63F51"/>
    <w:rsid w:val="00B6416D"/>
    <w:rsid w:val="00B64246"/>
    <w:rsid w:val="00B64EDB"/>
    <w:rsid w:val="00B65379"/>
    <w:rsid w:val="00B654D3"/>
    <w:rsid w:val="00B65938"/>
    <w:rsid w:val="00B65C8A"/>
    <w:rsid w:val="00B65CE2"/>
    <w:rsid w:val="00B65CED"/>
    <w:rsid w:val="00B660AD"/>
    <w:rsid w:val="00B66109"/>
    <w:rsid w:val="00B66349"/>
    <w:rsid w:val="00B67630"/>
    <w:rsid w:val="00B67FBF"/>
    <w:rsid w:val="00B7024E"/>
    <w:rsid w:val="00B71FA7"/>
    <w:rsid w:val="00B72110"/>
    <w:rsid w:val="00B72608"/>
    <w:rsid w:val="00B72B91"/>
    <w:rsid w:val="00B73019"/>
    <w:rsid w:val="00B7315F"/>
    <w:rsid w:val="00B7323A"/>
    <w:rsid w:val="00B73356"/>
    <w:rsid w:val="00B7353B"/>
    <w:rsid w:val="00B7358A"/>
    <w:rsid w:val="00B737FB"/>
    <w:rsid w:val="00B7423D"/>
    <w:rsid w:val="00B74605"/>
    <w:rsid w:val="00B74A8A"/>
    <w:rsid w:val="00B74D05"/>
    <w:rsid w:val="00B777FA"/>
    <w:rsid w:val="00B77850"/>
    <w:rsid w:val="00B7796B"/>
    <w:rsid w:val="00B77A14"/>
    <w:rsid w:val="00B801CE"/>
    <w:rsid w:val="00B80C72"/>
    <w:rsid w:val="00B81964"/>
    <w:rsid w:val="00B81E6F"/>
    <w:rsid w:val="00B82121"/>
    <w:rsid w:val="00B82123"/>
    <w:rsid w:val="00B8225B"/>
    <w:rsid w:val="00B82BB5"/>
    <w:rsid w:val="00B83182"/>
    <w:rsid w:val="00B84684"/>
    <w:rsid w:val="00B848DF"/>
    <w:rsid w:val="00B851E4"/>
    <w:rsid w:val="00B854CE"/>
    <w:rsid w:val="00B85681"/>
    <w:rsid w:val="00B857EB"/>
    <w:rsid w:val="00B86162"/>
    <w:rsid w:val="00B86877"/>
    <w:rsid w:val="00B8695D"/>
    <w:rsid w:val="00B86D58"/>
    <w:rsid w:val="00B86E66"/>
    <w:rsid w:val="00B873BA"/>
    <w:rsid w:val="00B8746F"/>
    <w:rsid w:val="00B8760D"/>
    <w:rsid w:val="00B87706"/>
    <w:rsid w:val="00B87F98"/>
    <w:rsid w:val="00B90A49"/>
    <w:rsid w:val="00B90C2B"/>
    <w:rsid w:val="00B90E5C"/>
    <w:rsid w:val="00B910A5"/>
    <w:rsid w:val="00B91B8E"/>
    <w:rsid w:val="00B91E13"/>
    <w:rsid w:val="00B92531"/>
    <w:rsid w:val="00B92618"/>
    <w:rsid w:val="00B92751"/>
    <w:rsid w:val="00B92B69"/>
    <w:rsid w:val="00B92CC6"/>
    <w:rsid w:val="00B935C9"/>
    <w:rsid w:val="00B93E3D"/>
    <w:rsid w:val="00B94033"/>
    <w:rsid w:val="00B95018"/>
    <w:rsid w:val="00B95464"/>
    <w:rsid w:val="00B956DC"/>
    <w:rsid w:val="00B95C30"/>
    <w:rsid w:val="00B95D38"/>
    <w:rsid w:val="00B95E3D"/>
    <w:rsid w:val="00B95F7F"/>
    <w:rsid w:val="00B9691F"/>
    <w:rsid w:val="00B969E0"/>
    <w:rsid w:val="00B96EEC"/>
    <w:rsid w:val="00B97392"/>
    <w:rsid w:val="00B973C6"/>
    <w:rsid w:val="00B97691"/>
    <w:rsid w:val="00B976C7"/>
    <w:rsid w:val="00B97BA6"/>
    <w:rsid w:val="00BA0A87"/>
    <w:rsid w:val="00BA0C54"/>
    <w:rsid w:val="00BA1178"/>
    <w:rsid w:val="00BA1382"/>
    <w:rsid w:val="00BA1EFD"/>
    <w:rsid w:val="00BA20D8"/>
    <w:rsid w:val="00BA22FC"/>
    <w:rsid w:val="00BA2F30"/>
    <w:rsid w:val="00BA4771"/>
    <w:rsid w:val="00BA4DA4"/>
    <w:rsid w:val="00BA5027"/>
    <w:rsid w:val="00BA665B"/>
    <w:rsid w:val="00BA7370"/>
    <w:rsid w:val="00BA778B"/>
    <w:rsid w:val="00BA79B8"/>
    <w:rsid w:val="00BB0888"/>
    <w:rsid w:val="00BB0DF1"/>
    <w:rsid w:val="00BB0E9B"/>
    <w:rsid w:val="00BB2729"/>
    <w:rsid w:val="00BB2841"/>
    <w:rsid w:val="00BB300F"/>
    <w:rsid w:val="00BB32C9"/>
    <w:rsid w:val="00BB35C5"/>
    <w:rsid w:val="00BB43A7"/>
    <w:rsid w:val="00BB47D0"/>
    <w:rsid w:val="00BB4C8E"/>
    <w:rsid w:val="00BB57ED"/>
    <w:rsid w:val="00BB65C3"/>
    <w:rsid w:val="00BB662E"/>
    <w:rsid w:val="00BB67A9"/>
    <w:rsid w:val="00BB6C01"/>
    <w:rsid w:val="00BB7942"/>
    <w:rsid w:val="00BB7CD1"/>
    <w:rsid w:val="00BC0F33"/>
    <w:rsid w:val="00BC0FC6"/>
    <w:rsid w:val="00BC14A7"/>
    <w:rsid w:val="00BC1611"/>
    <w:rsid w:val="00BC1632"/>
    <w:rsid w:val="00BC17CC"/>
    <w:rsid w:val="00BC229E"/>
    <w:rsid w:val="00BC2898"/>
    <w:rsid w:val="00BC2928"/>
    <w:rsid w:val="00BC2AA9"/>
    <w:rsid w:val="00BC2BB1"/>
    <w:rsid w:val="00BC34A3"/>
    <w:rsid w:val="00BC3FF9"/>
    <w:rsid w:val="00BC4834"/>
    <w:rsid w:val="00BC4A97"/>
    <w:rsid w:val="00BC5A25"/>
    <w:rsid w:val="00BC5FDD"/>
    <w:rsid w:val="00BC68B4"/>
    <w:rsid w:val="00BC68C8"/>
    <w:rsid w:val="00BC6C2D"/>
    <w:rsid w:val="00BC7B9A"/>
    <w:rsid w:val="00BD00A9"/>
    <w:rsid w:val="00BD0140"/>
    <w:rsid w:val="00BD02CC"/>
    <w:rsid w:val="00BD09A7"/>
    <w:rsid w:val="00BD1675"/>
    <w:rsid w:val="00BD2063"/>
    <w:rsid w:val="00BD2B38"/>
    <w:rsid w:val="00BD33D9"/>
    <w:rsid w:val="00BD38C5"/>
    <w:rsid w:val="00BD3A59"/>
    <w:rsid w:val="00BD3B06"/>
    <w:rsid w:val="00BD3C3D"/>
    <w:rsid w:val="00BD3CF1"/>
    <w:rsid w:val="00BD3DEA"/>
    <w:rsid w:val="00BD3E97"/>
    <w:rsid w:val="00BD40E4"/>
    <w:rsid w:val="00BD4563"/>
    <w:rsid w:val="00BD52FE"/>
    <w:rsid w:val="00BD62CF"/>
    <w:rsid w:val="00BD67B2"/>
    <w:rsid w:val="00BD6A07"/>
    <w:rsid w:val="00BD78AB"/>
    <w:rsid w:val="00BD78FE"/>
    <w:rsid w:val="00BD7A91"/>
    <w:rsid w:val="00BE0149"/>
    <w:rsid w:val="00BE0767"/>
    <w:rsid w:val="00BE0F49"/>
    <w:rsid w:val="00BE12D7"/>
    <w:rsid w:val="00BE1372"/>
    <w:rsid w:val="00BE1775"/>
    <w:rsid w:val="00BE17A2"/>
    <w:rsid w:val="00BE18DA"/>
    <w:rsid w:val="00BE26C0"/>
    <w:rsid w:val="00BE3442"/>
    <w:rsid w:val="00BE39F5"/>
    <w:rsid w:val="00BE45DF"/>
    <w:rsid w:val="00BE47B2"/>
    <w:rsid w:val="00BE48C7"/>
    <w:rsid w:val="00BE4F66"/>
    <w:rsid w:val="00BE4F8C"/>
    <w:rsid w:val="00BE5238"/>
    <w:rsid w:val="00BE5D35"/>
    <w:rsid w:val="00BE6074"/>
    <w:rsid w:val="00BE67A2"/>
    <w:rsid w:val="00BE7257"/>
    <w:rsid w:val="00BF020D"/>
    <w:rsid w:val="00BF1DD2"/>
    <w:rsid w:val="00BF20BB"/>
    <w:rsid w:val="00BF23A3"/>
    <w:rsid w:val="00BF28DB"/>
    <w:rsid w:val="00BF2A7E"/>
    <w:rsid w:val="00BF3331"/>
    <w:rsid w:val="00BF3A45"/>
    <w:rsid w:val="00BF436F"/>
    <w:rsid w:val="00BF4EC5"/>
    <w:rsid w:val="00BF5723"/>
    <w:rsid w:val="00BF5C05"/>
    <w:rsid w:val="00BF60C8"/>
    <w:rsid w:val="00BF6FC6"/>
    <w:rsid w:val="00BF73E1"/>
    <w:rsid w:val="00BF7C52"/>
    <w:rsid w:val="00BF7F99"/>
    <w:rsid w:val="00C00713"/>
    <w:rsid w:val="00C009A0"/>
    <w:rsid w:val="00C018B2"/>
    <w:rsid w:val="00C01F74"/>
    <w:rsid w:val="00C02558"/>
    <w:rsid w:val="00C0285F"/>
    <w:rsid w:val="00C02B43"/>
    <w:rsid w:val="00C02F35"/>
    <w:rsid w:val="00C03305"/>
    <w:rsid w:val="00C03515"/>
    <w:rsid w:val="00C03738"/>
    <w:rsid w:val="00C037A6"/>
    <w:rsid w:val="00C043F5"/>
    <w:rsid w:val="00C044E3"/>
    <w:rsid w:val="00C047A8"/>
    <w:rsid w:val="00C04BDB"/>
    <w:rsid w:val="00C052C6"/>
    <w:rsid w:val="00C059D4"/>
    <w:rsid w:val="00C05A61"/>
    <w:rsid w:val="00C06CCF"/>
    <w:rsid w:val="00C07388"/>
    <w:rsid w:val="00C108B8"/>
    <w:rsid w:val="00C11503"/>
    <w:rsid w:val="00C1159D"/>
    <w:rsid w:val="00C11683"/>
    <w:rsid w:val="00C11798"/>
    <w:rsid w:val="00C118DB"/>
    <w:rsid w:val="00C11C4D"/>
    <w:rsid w:val="00C1233E"/>
    <w:rsid w:val="00C125C1"/>
    <w:rsid w:val="00C12F05"/>
    <w:rsid w:val="00C12FB3"/>
    <w:rsid w:val="00C138BC"/>
    <w:rsid w:val="00C13D85"/>
    <w:rsid w:val="00C14173"/>
    <w:rsid w:val="00C14639"/>
    <w:rsid w:val="00C14E82"/>
    <w:rsid w:val="00C14FF6"/>
    <w:rsid w:val="00C150A6"/>
    <w:rsid w:val="00C15A85"/>
    <w:rsid w:val="00C1641B"/>
    <w:rsid w:val="00C165FC"/>
    <w:rsid w:val="00C176D5"/>
    <w:rsid w:val="00C2082C"/>
    <w:rsid w:val="00C20832"/>
    <w:rsid w:val="00C20EB0"/>
    <w:rsid w:val="00C21005"/>
    <w:rsid w:val="00C2183B"/>
    <w:rsid w:val="00C220B6"/>
    <w:rsid w:val="00C227AC"/>
    <w:rsid w:val="00C22D7C"/>
    <w:rsid w:val="00C22DDE"/>
    <w:rsid w:val="00C2338B"/>
    <w:rsid w:val="00C233CE"/>
    <w:rsid w:val="00C235C1"/>
    <w:rsid w:val="00C23661"/>
    <w:rsid w:val="00C236AE"/>
    <w:rsid w:val="00C237DD"/>
    <w:rsid w:val="00C238F4"/>
    <w:rsid w:val="00C23A99"/>
    <w:rsid w:val="00C23B96"/>
    <w:rsid w:val="00C245EE"/>
    <w:rsid w:val="00C24AE1"/>
    <w:rsid w:val="00C24B8D"/>
    <w:rsid w:val="00C24BD7"/>
    <w:rsid w:val="00C252CC"/>
    <w:rsid w:val="00C25813"/>
    <w:rsid w:val="00C2658F"/>
    <w:rsid w:val="00C27143"/>
    <w:rsid w:val="00C27490"/>
    <w:rsid w:val="00C27A55"/>
    <w:rsid w:val="00C27AFC"/>
    <w:rsid w:val="00C27D37"/>
    <w:rsid w:val="00C27FB2"/>
    <w:rsid w:val="00C302E5"/>
    <w:rsid w:val="00C309E8"/>
    <w:rsid w:val="00C30BC8"/>
    <w:rsid w:val="00C30E37"/>
    <w:rsid w:val="00C32017"/>
    <w:rsid w:val="00C3238B"/>
    <w:rsid w:val="00C325CD"/>
    <w:rsid w:val="00C3322E"/>
    <w:rsid w:val="00C337F5"/>
    <w:rsid w:val="00C33B90"/>
    <w:rsid w:val="00C34350"/>
    <w:rsid w:val="00C34B5F"/>
    <w:rsid w:val="00C3543E"/>
    <w:rsid w:val="00C358D4"/>
    <w:rsid w:val="00C35E2D"/>
    <w:rsid w:val="00C36785"/>
    <w:rsid w:val="00C36845"/>
    <w:rsid w:val="00C3711C"/>
    <w:rsid w:val="00C37256"/>
    <w:rsid w:val="00C37A7B"/>
    <w:rsid w:val="00C37CFF"/>
    <w:rsid w:val="00C37FFE"/>
    <w:rsid w:val="00C40B50"/>
    <w:rsid w:val="00C41457"/>
    <w:rsid w:val="00C41858"/>
    <w:rsid w:val="00C419E3"/>
    <w:rsid w:val="00C419F4"/>
    <w:rsid w:val="00C41CA9"/>
    <w:rsid w:val="00C41E6A"/>
    <w:rsid w:val="00C421A3"/>
    <w:rsid w:val="00C42247"/>
    <w:rsid w:val="00C439BE"/>
    <w:rsid w:val="00C442EE"/>
    <w:rsid w:val="00C44E61"/>
    <w:rsid w:val="00C4539B"/>
    <w:rsid w:val="00C45466"/>
    <w:rsid w:val="00C455C1"/>
    <w:rsid w:val="00C4581D"/>
    <w:rsid w:val="00C47472"/>
    <w:rsid w:val="00C47E4D"/>
    <w:rsid w:val="00C47EA5"/>
    <w:rsid w:val="00C500F0"/>
    <w:rsid w:val="00C502BB"/>
    <w:rsid w:val="00C504A7"/>
    <w:rsid w:val="00C506C9"/>
    <w:rsid w:val="00C50A16"/>
    <w:rsid w:val="00C5122B"/>
    <w:rsid w:val="00C51C9A"/>
    <w:rsid w:val="00C51E32"/>
    <w:rsid w:val="00C52428"/>
    <w:rsid w:val="00C52C68"/>
    <w:rsid w:val="00C52D98"/>
    <w:rsid w:val="00C5325C"/>
    <w:rsid w:val="00C53D24"/>
    <w:rsid w:val="00C53E27"/>
    <w:rsid w:val="00C54640"/>
    <w:rsid w:val="00C547A6"/>
    <w:rsid w:val="00C54A3A"/>
    <w:rsid w:val="00C5503F"/>
    <w:rsid w:val="00C55C32"/>
    <w:rsid w:val="00C5626D"/>
    <w:rsid w:val="00C56A67"/>
    <w:rsid w:val="00C56CC2"/>
    <w:rsid w:val="00C56EB3"/>
    <w:rsid w:val="00C57498"/>
    <w:rsid w:val="00C5763C"/>
    <w:rsid w:val="00C577CA"/>
    <w:rsid w:val="00C5780C"/>
    <w:rsid w:val="00C5796B"/>
    <w:rsid w:val="00C619A1"/>
    <w:rsid w:val="00C62370"/>
    <w:rsid w:val="00C62545"/>
    <w:rsid w:val="00C62A11"/>
    <w:rsid w:val="00C62BBB"/>
    <w:rsid w:val="00C6305F"/>
    <w:rsid w:val="00C6325B"/>
    <w:rsid w:val="00C6360A"/>
    <w:rsid w:val="00C63E99"/>
    <w:rsid w:val="00C6410E"/>
    <w:rsid w:val="00C64161"/>
    <w:rsid w:val="00C641BD"/>
    <w:rsid w:val="00C649B8"/>
    <w:rsid w:val="00C64A64"/>
    <w:rsid w:val="00C65151"/>
    <w:rsid w:val="00C657F4"/>
    <w:rsid w:val="00C66119"/>
    <w:rsid w:val="00C66292"/>
    <w:rsid w:val="00C672A3"/>
    <w:rsid w:val="00C672F1"/>
    <w:rsid w:val="00C673D0"/>
    <w:rsid w:val="00C6742E"/>
    <w:rsid w:val="00C677BE"/>
    <w:rsid w:val="00C70012"/>
    <w:rsid w:val="00C7076F"/>
    <w:rsid w:val="00C71CBB"/>
    <w:rsid w:val="00C71E2A"/>
    <w:rsid w:val="00C733BA"/>
    <w:rsid w:val="00C74F3F"/>
    <w:rsid w:val="00C760DC"/>
    <w:rsid w:val="00C8082B"/>
    <w:rsid w:val="00C81A88"/>
    <w:rsid w:val="00C81AEC"/>
    <w:rsid w:val="00C81D46"/>
    <w:rsid w:val="00C820AD"/>
    <w:rsid w:val="00C82298"/>
    <w:rsid w:val="00C82F91"/>
    <w:rsid w:val="00C833B4"/>
    <w:rsid w:val="00C84284"/>
    <w:rsid w:val="00C84E33"/>
    <w:rsid w:val="00C853E0"/>
    <w:rsid w:val="00C85FFC"/>
    <w:rsid w:val="00C86123"/>
    <w:rsid w:val="00C861FC"/>
    <w:rsid w:val="00C86C87"/>
    <w:rsid w:val="00C8705B"/>
    <w:rsid w:val="00C87090"/>
    <w:rsid w:val="00C9005E"/>
    <w:rsid w:val="00C90111"/>
    <w:rsid w:val="00C90338"/>
    <w:rsid w:val="00C90CA9"/>
    <w:rsid w:val="00C915F2"/>
    <w:rsid w:val="00C917B1"/>
    <w:rsid w:val="00C9193C"/>
    <w:rsid w:val="00C91B77"/>
    <w:rsid w:val="00C920E2"/>
    <w:rsid w:val="00C923AA"/>
    <w:rsid w:val="00C92B77"/>
    <w:rsid w:val="00C93154"/>
    <w:rsid w:val="00C93765"/>
    <w:rsid w:val="00C937BF"/>
    <w:rsid w:val="00C93877"/>
    <w:rsid w:val="00C93D8C"/>
    <w:rsid w:val="00C946CC"/>
    <w:rsid w:val="00C959BD"/>
    <w:rsid w:val="00C95B22"/>
    <w:rsid w:val="00C95F44"/>
    <w:rsid w:val="00C96807"/>
    <w:rsid w:val="00C96D1B"/>
    <w:rsid w:val="00C97106"/>
    <w:rsid w:val="00C97684"/>
    <w:rsid w:val="00CA0031"/>
    <w:rsid w:val="00CA0413"/>
    <w:rsid w:val="00CA043A"/>
    <w:rsid w:val="00CA04F8"/>
    <w:rsid w:val="00CA05B7"/>
    <w:rsid w:val="00CA1613"/>
    <w:rsid w:val="00CA1691"/>
    <w:rsid w:val="00CA2E65"/>
    <w:rsid w:val="00CA2EA1"/>
    <w:rsid w:val="00CA3FE7"/>
    <w:rsid w:val="00CA41E7"/>
    <w:rsid w:val="00CA4B2B"/>
    <w:rsid w:val="00CA5520"/>
    <w:rsid w:val="00CA5812"/>
    <w:rsid w:val="00CA5BD4"/>
    <w:rsid w:val="00CA5C14"/>
    <w:rsid w:val="00CA76FC"/>
    <w:rsid w:val="00CA7E7B"/>
    <w:rsid w:val="00CB0236"/>
    <w:rsid w:val="00CB1324"/>
    <w:rsid w:val="00CB19E3"/>
    <w:rsid w:val="00CB2C3A"/>
    <w:rsid w:val="00CB2D38"/>
    <w:rsid w:val="00CB353F"/>
    <w:rsid w:val="00CB4137"/>
    <w:rsid w:val="00CB52D0"/>
    <w:rsid w:val="00CB5578"/>
    <w:rsid w:val="00CB5671"/>
    <w:rsid w:val="00CB591C"/>
    <w:rsid w:val="00CB5943"/>
    <w:rsid w:val="00CB61B3"/>
    <w:rsid w:val="00CB6F83"/>
    <w:rsid w:val="00CB72AE"/>
    <w:rsid w:val="00CB78AD"/>
    <w:rsid w:val="00CB7BB2"/>
    <w:rsid w:val="00CC00CD"/>
    <w:rsid w:val="00CC0579"/>
    <w:rsid w:val="00CC0AF3"/>
    <w:rsid w:val="00CC0BC6"/>
    <w:rsid w:val="00CC0E68"/>
    <w:rsid w:val="00CC21AC"/>
    <w:rsid w:val="00CC2514"/>
    <w:rsid w:val="00CC2756"/>
    <w:rsid w:val="00CC2984"/>
    <w:rsid w:val="00CC2F69"/>
    <w:rsid w:val="00CC315F"/>
    <w:rsid w:val="00CC3D38"/>
    <w:rsid w:val="00CC404B"/>
    <w:rsid w:val="00CC40C3"/>
    <w:rsid w:val="00CC4370"/>
    <w:rsid w:val="00CC4E5D"/>
    <w:rsid w:val="00CC50AE"/>
    <w:rsid w:val="00CC5864"/>
    <w:rsid w:val="00CC61B7"/>
    <w:rsid w:val="00CC61CA"/>
    <w:rsid w:val="00CC6668"/>
    <w:rsid w:val="00CC69EC"/>
    <w:rsid w:val="00CC71D3"/>
    <w:rsid w:val="00CC743D"/>
    <w:rsid w:val="00CC7E86"/>
    <w:rsid w:val="00CD050A"/>
    <w:rsid w:val="00CD205D"/>
    <w:rsid w:val="00CD2A22"/>
    <w:rsid w:val="00CD2B50"/>
    <w:rsid w:val="00CD3AD3"/>
    <w:rsid w:val="00CD41FE"/>
    <w:rsid w:val="00CD4506"/>
    <w:rsid w:val="00CD520B"/>
    <w:rsid w:val="00CD592E"/>
    <w:rsid w:val="00CD5982"/>
    <w:rsid w:val="00CD5A1A"/>
    <w:rsid w:val="00CD6054"/>
    <w:rsid w:val="00CD7EFA"/>
    <w:rsid w:val="00CE020E"/>
    <w:rsid w:val="00CE0566"/>
    <w:rsid w:val="00CE10BB"/>
    <w:rsid w:val="00CE16A9"/>
    <w:rsid w:val="00CE1CD4"/>
    <w:rsid w:val="00CE23FE"/>
    <w:rsid w:val="00CE2761"/>
    <w:rsid w:val="00CE2B49"/>
    <w:rsid w:val="00CE314E"/>
    <w:rsid w:val="00CE3D5C"/>
    <w:rsid w:val="00CE3E14"/>
    <w:rsid w:val="00CE44C7"/>
    <w:rsid w:val="00CE53CC"/>
    <w:rsid w:val="00CE65A7"/>
    <w:rsid w:val="00CE68FE"/>
    <w:rsid w:val="00CE69CC"/>
    <w:rsid w:val="00CE6EC4"/>
    <w:rsid w:val="00CE7A77"/>
    <w:rsid w:val="00CE7D1F"/>
    <w:rsid w:val="00CE7F26"/>
    <w:rsid w:val="00CE7FBF"/>
    <w:rsid w:val="00CF1226"/>
    <w:rsid w:val="00CF148D"/>
    <w:rsid w:val="00CF16C0"/>
    <w:rsid w:val="00CF1ABB"/>
    <w:rsid w:val="00CF1E1D"/>
    <w:rsid w:val="00CF24FE"/>
    <w:rsid w:val="00CF35D0"/>
    <w:rsid w:val="00CF3DD5"/>
    <w:rsid w:val="00CF41D5"/>
    <w:rsid w:val="00CF4897"/>
    <w:rsid w:val="00CF4A21"/>
    <w:rsid w:val="00CF4AF7"/>
    <w:rsid w:val="00CF4D20"/>
    <w:rsid w:val="00CF55DF"/>
    <w:rsid w:val="00CF6180"/>
    <w:rsid w:val="00CF64F6"/>
    <w:rsid w:val="00CF66F8"/>
    <w:rsid w:val="00CF73F8"/>
    <w:rsid w:val="00CF7928"/>
    <w:rsid w:val="00CF7CA2"/>
    <w:rsid w:val="00D00A8E"/>
    <w:rsid w:val="00D00DE0"/>
    <w:rsid w:val="00D00F79"/>
    <w:rsid w:val="00D012BF"/>
    <w:rsid w:val="00D01760"/>
    <w:rsid w:val="00D0368E"/>
    <w:rsid w:val="00D036B0"/>
    <w:rsid w:val="00D03D2D"/>
    <w:rsid w:val="00D03E7B"/>
    <w:rsid w:val="00D0401A"/>
    <w:rsid w:val="00D047E0"/>
    <w:rsid w:val="00D04984"/>
    <w:rsid w:val="00D04B9F"/>
    <w:rsid w:val="00D04FFB"/>
    <w:rsid w:val="00D05153"/>
    <w:rsid w:val="00D058E9"/>
    <w:rsid w:val="00D0612A"/>
    <w:rsid w:val="00D0654D"/>
    <w:rsid w:val="00D06A0E"/>
    <w:rsid w:val="00D1060D"/>
    <w:rsid w:val="00D10E7C"/>
    <w:rsid w:val="00D11182"/>
    <w:rsid w:val="00D1137B"/>
    <w:rsid w:val="00D11773"/>
    <w:rsid w:val="00D11807"/>
    <w:rsid w:val="00D11DB3"/>
    <w:rsid w:val="00D12D82"/>
    <w:rsid w:val="00D1306E"/>
    <w:rsid w:val="00D134CD"/>
    <w:rsid w:val="00D13CE5"/>
    <w:rsid w:val="00D14B5F"/>
    <w:rsid w:val="00D14E13"/>
    <w:rsid w:val="00D14F23"/>
    <w:rsid w:val="00D15356"/>
    <w:rsid w:val="00D16054"/>
    <w:rsid w:val="00D160AA"/>
    <w:rsid w:val="00D16740"/>
    <w:rsid w:val="00D16A8B"/>
    <w:rsid w:val="00D16E39"/>
    <w:rsid w:val="00D17951"/>
    <w:rsid w:val="00D17AD8"/>
    <w:rsid w:val="00D17B53"/>
    <w:rsid w:val="00D2104A"/>
    <w:rsid w:val="00D210B5"/>
    <w:rsid w:val="00D21302"/>
    <w:rsid w:val="00D213F1"/>
    <w:rsid w:val="00D21BB5"/>
    <w:rsid w:val="00D21FFC"/>
    <w:rsid w:val="00D2212A"/>
    <w:rsid w:val="00D223A3"/>
    <w:rsid w:val="00D223B6"/>
    <w:rsid w:val="00D223E8"/>
    <w:rsid w:val="00D22DC8"/>
    <w:rsid w:val="00D24ECD"/>
    <w:rsid w:val="00D2522A"/>
    <w:rsid w:val="00D2531C"/>
    <w:rsid w:val="00D255F3"/>
    <w:rsid w:val="00D26C21"/>
    <w:rsid w:val="00D2742F"/>
    <w:rsid w:val="00D2754F"/>
    <w:rsid w:val="00D27912"/>
    <w:rsid w:val="00D279D9"/>
    <w:rsid w:val="00D27C74"/>
    <w:rsid w:val="00D27F55"/>
    <w:rsid w:val="00D300FF"/>
    <w:rsid w:val="00D312DC"/>
    <w:rsid w:val="00D31B84"/>
    <w:rsid w:val="00D31C6A"/>
    <w:rsid w:val="00D31EDF"/>
    <w:rsid w:val="00D31FF9"/>
    <w:rsid w:val="00D32149"/>
    <w:rsid w:val="00D32256"/>
    <w:rsid w:val="00D32A27"/>
    <w:rsid w:val="00D32ABC"/>
    <w:rsid w:val="00D33010"/>
    <w:rsid w:val="00D34B25"/>
    <w:rsid w:val="00D34F4E"/>
    <w:rsid w:val="00D35141"/>
    <w:rsid w:val="00D35753"/>
    <w:rsid w:val="00D357F3"/>
    <w:rsid w:val="00D35C0E"/>
    <w:rsid w:val="00D373A8"/>
    <w:rsid w:val="00D375FF"/>
    <w:rsid w:val="00D379A5"/>
    <w:rsid w:val="00D401BE"/>
    <w:rsid w:val="00D4043A"/>
    <w:rsid w:val="00D40A8E"/>
    <w:rsid w:val="00D40AB0"/>
    <w:rsid w:val="00D40DB0"/>
    <w:rsid w:val="00D40F8B"/>
    <w:rsid w:val="00D41858"/>
    <w:rsid w:val="00D42162"/>
    <w:rsid w:val="00D422DB"/>
    <w:rsid w:val="00D4274C"/>
    <w:rsid w:val="00D42A83"/>
    <w:rsid w:val="00D42AC2"/>
    <w:rsid w:val="00D4300E"/>
    <w:rsid w:val="00D4498E"/>
    <w:rsid w:val="00D4515F"/>
    <w:rsid w:val="00D451E8"/>
    <w:rsid w:val="00D4636B"/>
    <w:rsid w:val="00D466C9"/>
    <w:rsid w:val="00D467D8"/>
    <w:rsid w:val="00D47275"/>
    <w:rsid w:val="00D4767B"/>
    <w:rsid w:val="00D50410"/>
    <w:rsid w:val="00D507AA"/>
    <w:rsid w:val="00D50AEF"/>
    <w:rsid w:val="00D50C39"/>
    <w:rsid w:val="00D51E15"/>
    <w:rsid w:val="00D52B7E"/>
    <w:rsid w:val="00D52CC8"/>
    <w:rsid w:val="00D52E2F"/>
    <w:rsid w:val="00D52F59"/>
    <w:rsid w:val="00D53E3E"/>
    <w:rsid w:val="00D55904"/>
    <w:rsid w:val="00D5616F"/>
    <w:rsid w:val="00D56237"/>
    <w:rsid w:val="00D57940"/>
    <w:rsid w:val="00D60327"/>
    <w:rsid w:val="00D61526"/>
    <w:rsid w:val="00D61F81"/>
    <w:rsid w:val="00D623A9"/>
    <w:rsid w:val="00D62BE6"/>
    <w:rsid w:val="00D633AC"/>
    <w:rsid w:val="00D636FE"/>
    <w:rsid w:val="00D63766"/>
    <w:rsid w:val="00D63912"/>
    <w:rsid w:val="00D6391D"/>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2B"/>
    <w:rsid w:val="00D76A19"/>
    <w:rsid w:val="00D76CBD"/>
    <w:rsid w:val="00D7734F"/>
    <w:rsid w:val="00D77F55"/>
    <w:rsid w:val="00D8044C"/>
    <w:rsid w:val="00D805D6"/>
    <w:rsid w:val="00D8075E"/>
    <w:rsid w:val="00D80860"/>
    <w:rsid w:val="00D80D4C"/>
    <w:rsid w:val="00D8166D"/>
    <w:rsid w:val="00D8184D"/>
    <w:rsid w:val="00D81A7B"/>
    <w:rsid w:val="00D8223C"/>
    <w:rsid w:val="00D82B57"/>
    <w:rsid w:val="00D82CE5"/>
    <w:rsid w:val="00D82E73"/>
    <w:rsid w:val="00D8342C"/>
    <w:rsid w:val="00D85494"/>
    <w:rsid w:val="00D8582C"/>
    <w:rsid w:val="00D85D61"/>
    <w:rsid w:val="00D8616D"/>
    <w:rsid w:val="00D8711B"/>
    <w:rsid w:val="00D87384"/>
    <w:rsid w:val="00D90683"/>
    <w:rsid w:val="00D915C8"/>
    <w:rsid w:val="00D91638"/>
    <w:rsid w:val="00D9261C"/>
    <w:rsid w:val="00D9310B"/>
    <w:rsid w:val="00D93299"/>
    <w:rsid w:val="00D93726"/>
    <w:rsid w:val="00D93DD3"/>
    <w:rsid w:val="00D93F3E"/>
    <w:rsid w:val="00D9405B"/>
    <w:rsid w:val="00D94942"/>
    <w:rsid w:val="00D95145"/>
    <w:rsid w:val="00D967CB"/>
    <w:rsid w:val="00D96EE0"/>
    <w:rsid w:val="00D97BD1"/>
    <w:rsid w:val="00DA06B8"/>
    <w:rsid w:val="00DA06DF"/>
    <w:rsid w:val="00DA286D"/>
    <w:rsid w:val="00DA2969"/>
    <w:rsid w:val="00DA29B7"/>
    <w:rsid w:val="00DA4842"/>
    <w:rsid w:val="00DA5989"/>
    <w:rsid w:val="00DA5AB1"/>
    <w:rsid w:val="00DA5F9D"/>
    <w:rsid w:val="00DA6030"/>
    <w:rsid w:val="00DA69B2"/>
    <w:rsid w:val="00DA6A7B"/>
    <w:rsid w:val="00DA7462"/>
    <w:rsid w:val="00DA777E"/>
    <w:rsid w:val="00DA7AD0"/>
    <w:rsid w:val="00DB02D7"/>
    <w:rsid w:val="00DB0395"/>
    <w:rsid w:val="00DB03CC"/>
    <w:rsid w:val="00DB12D4"/>
    <w:rsid w:val="00DB14F0"/>
    <w:rsid w:val="00DB1745"/>
    <w:rsid w:val="00DB1AFF"/>
    <w:rsid w:val="00DB219A"/>
    <w:rsid w:val="00DB2647"/>
    <w:rsid w:val="00DB3165"/>
    <w:rsid w:val="00DB38FF"/>
    <w:rsid w:val="00DB4292"/>
    <w:rsid w:val="00DB5196"/>
    <w:rsid w:val="00DB57BA"/>
    <w:rsid w:val="00DB5C03"/>
    <w:rsid w:val="00DB68BB"/>
    <w:rsid w:val="00DB6E46"/>
    <w:rsid w:val="00DB6F75"/>
    <w:rsid w:val="00DB70E2"/>
    <w:rsid w:val="00DB7117"/>
    <w:rsid w:val="00DB7760"/>
    <w:rsid w:val="00DB7DD4"/>
    <w:rsid w:val="00DB7E44"/>
    <w:rsid w:val="00DC00B4"/>
    <w:rsid w:val="00DC037A"/>
    <w:rsid w:val="00DC0954"/>
    <w:rsid w:val="00DC15BA"/>
    <w:rsid w:val="00DC18CD"/>
    <w:rsid w:val="00DC1A68"/>
    <w:rsid w:val="00DC30B8"/>
    <w:rsid w:val="00DC32C6"/>
    <w:rsid w:val="00DC3720"/>
    <w:rsid w:val="00DC478F"/>
    <w:rsid w:val="00DC62E5"/>
    <w:rsid w:val="00DC6AB9"/>
    <w:rsid w:val="00DC6CA7"/>
    <w:rsid w:val="00DC6F33"/>
    <w:rsid w:val="00DC729E"/>
    <w:rsid w:val="00DC7349"/>
    <w:rsid w:val="00DC7C76"/>
    <w:rsid w:val="00DD005B"/>
    <w:rsid w:val="00DD118B"/>
    <w:rsid w:val="00DD14D8"/>
    <w:rsid w:val="00DD1599"/>
    <w:rsid w:val="00DD177F"/>
    <w:rsid w:val="00DD197A"/>
    <w:rsid w:val="00DD1B03"/>
    <w:rsid w:val="00DD2772"/>
    <w:rsid w:val="00DD2A62"/>
    <w:rsid w:val="00DD2F2F"/>
    <w:rsid w:val="00DD2F7A"/>
    <w:rsid w:val="00DD3377"/>
    <w:rsid w:val="00DD3885"/>
    <w:rsid w:val="00DD5056"/>
    <w:rsid w:val="00DD5808"/>
    <w:rsid w:val="00DD5946"/>
    <w:rsid w:val="00DD5B04"/>
    <w:rsid w:val="00DD5DAE"/>
    <w:rsid w:val="00DD5EC6"/>
    <w:rsid w:val="00DD605F"/>
    <w:rsid w:val="00DD6657"/>
    <w:rsid w:val="00DD6D71"/>
    <w:rsid w:val="00DD7236"/>
    <w:rsid w:val="00DD72A0"/>
    <w:rsid w:val="00DD735D"/>
    <w:rsid w:val="00DD7A39"/>
    <w:rsid w:val="00DE0159"/>
    <w:rsid w:val="00DE064A"/>
    <w:rsid w:val="00DE0755"/>
    <w:rsid w:val="00DE082D"/>
    <w:rsid w:val="00DE1410"/>
    <w:rsid w:val="00DE1ED0"/>
    <w:rsid w:val="00DE3119"/>
    <w:rsid w:val="00DE3FF0"/>
    <w:rsid w:val="00DE4105"/>
    <w:rsid w:val="00DE4D0E"/>
    <w:rsid w:val="00DE5189"/>
    <w:rsid w:val="00DE6230"/>
    <w:rsid w:val="00DE6B9D"/>
    <w:rsid w:val="00DE7108"/>
    <w:rsid w:val="00DE78D1"/>
    <w:rsid w:val="00DF0263"/>
    <w:rsid w:val="00DF098E"/>
    <w:rsid w:val="00DF0EB4"/>
    <w:rsid w:val="00DF1E36"/>
    <w:rsid w:val="00DF1FDB"/>
    <w:rsid w:val="00DF236B"/>
    <w:rsid w:val="00DF2A6A"/>
    <w:rsid w:val="00DF2A91"/>
    <w:rsid w:val="00DF2F82"/>
    <w:rsid w:val="00DF3889"/>
    <w:rsid w:val="00DF3CC9"/>
    <w:rsid w:val="00DF4451"/>
    <w:rsid w:val="00DF4750"/>
    <w:rsid w:val="00DF49FF"/>
    <w:rsid w:val="00DF4FFB"/>
    <w:rsid w:val="00DF5236"/>
    <w:rsid w:val="00DF55B0"/>
    <w:rsid w:val="00DF651F"/>
    <w:rsid w:val="00DF6E10"/>
    <w:rsid w:val="00DF6F43"/>
    <w:rsid w:val="00DF752F"/>
    <w:rsid w:val="00DF76A2"/>
    <w:rsid w:val="00DF7B33"/>
    <w:rsid w:val="00E00B7A"/>
    <w:rsid w:val="00E02186"/>
    <w:rsid w:val="00E026BB"/>
    <w:rsid w:val="00E027C5"/>
    <w:rsid w:val="00E03124"/>
    <w:rsid w:val="00E031EB"/>
    <w:rsid w:val="00E03951"/>
    <w:rsid w:val="00E03DB8"/>
    <w:rsid w:val="00E057BA"/>
    <w:rsid w:val="00E05E70"/>
    <w:rsid w:val="00E0631A"/>
    <w:rsid w:val="00E064BC"/>
    <w:rsid w:val="00E07225"/>
    <w:rsid w:val="00E07AAA"/>
    <w:rsid w:val="00E1079C"/>
    <w:rsid w:val="00E109DD"/>
    <w:rsid w:val="00E111C5"/>
    <w:rsid w:val="00E11229"/>
    <w:rsid w:val="00E114CA"/>
    <w:rsid w:val="00E11CF0"/>
    <w:rsid w:val="00E12E62"/>
    <w:rsid w:val="00E132D5"/>
    <w:rsid w:val="00E1397F"/>
    <w:rsid w:val="00E13AB8"/>
    <w:rsid w:val="00E13D8F"/>
    <w:rsid w:val="00E13F26"/>
    <w:rsid w:val="00E1482E"/>
    <w:rsid w:val="00E155D3"/>
    <w:rsid w:val="00E16382"/>
    <w:rsid w:val="00E16572"/>
    <w:rsid w:val="00E1699C"/>
    <w:rsid w:val="00E16E75"/>
    <w:rsid w:val="00E1746D"/>
    <w:rsid w:val="00E2012A"/>
    <w:rsid w:val="00E205A2"/>
    <w:rsid w:val="00E20BA4"/>
    <w:rsid w:val="00E20C24"/>
    <w:rsid w:val="00E21A60"/>
    <w:rsid w:val="00E220DE"/>
    <w:rsid w:val="00E23137"/>
    <w:rsid w:val="00E231B0"/>
    <w:rsid w:val="00E23980"/>
    <w:rsid w:val="00E241E9"/>
    <w:rsid w:val="00E2510E"/>
    <w:rsid w:val="00E2520A"/>
    <w:rsid w:val="00E253EB"/>
    <w:rsid w:val="00E257C3"/>
    <w:rsid w:val="00E25CB3"/>
    <w:rsid w:val="00E25DA4"/>
    <w:rsid w:val="00E26CB8"/>
    <w:rsid w:val="00E26FCF"/>
    <w:rsid w:val="00E27165"/>
    <w:rsid w:val="00E27226"/>
    <w:rsid w:val="00E3044A"/>
    <w:rsid w:val="00E31A4A"/>
    <w:rsid w:val="00E31C43"/>
    <w:rsid w:val="00E32206"/>
    <w:rsid w:val="00E32DD5"/>
    <w:rsid w:val="00E32FA8"/>
    <w:rsid w:val="00E3344A"/>
    <w:rsid w:val="00E33B29"/>
    <w:rsid w:val="00E33B62"/>
    <w:rsid w:val="00E3403D"/>
    <w:rsid w:val="00E34E6C"/>
    <w:rsid w:val="00E350D8"/>
    <w:rsid w:val="00E353E2"/>
    <w:rsid w:val="00E36345"/>
    <w:rsid w:val="00E363A3"/>
    <w:rsid w:val="00E367A6"/>
    <w:rsid w:val="00E36C86"/>
    <w:rsid w:val="00E36CEB"/>
    <w:rsid w:val="00E37A28"/>
    <w:rsid w:val="00E40430"/>
    <w:rsid w:val="00E40690"/>
    <w:rsid w:val="00E40AEB"/>
    <w:rsid w:val="00E410AA"/>
    <w:rsid w:val="00E4143A"/>
    <w:rsid w:val="00E41A5D"/>
    <w:rsid w:val="00E424C8"/>
    <w:rsid w:val="00E4251D"/>
    <w:rsid w:val="00E42F41"/>
    <w:rsid w:val="00E43D00"/>
    <w:rsid w:val="00E44128"/>
    <w:rsid w:val="00E443D3"/>
    <w:rsid w:val="00E445E4"/>
    <w:rsid w:val="00E457CB"/>
    <w:rsid w:val="00E45D47"/>
    <w:rsid w:val="00E45DE4"/>
    <w:rsid w:val="00E45E63"/>
    <w:rsid w:val="00E46D10"/>
    <w:rsid w:val="00E50A7B"/>
    <w:rsid w:val="00E50B0B"/>
    <w:rsid w:val="00E510FE"/>
    <w:rsid w:val="00E51E25"/>
    <w:rsid w:val="00E5205B"/>
    <w:rsid w:val="00E521AE"/>
    <w:rsid w:val="00E52C99"/>
    <w:rsid w:val="00E53BCA"/>
    <w:rsid w:val="00E53F02"/>
    <w:rsid w:val="00E540C5"/>
    <w:rsid w:val="00E54534"/>
    <w:rsid w:val="00E548C3"/>
    <w:rsid w:val="00E54DA0"/>
    <w:rsid w:val="00E54E17"/>
    <w:rsid w:val="00E54F27"/>
    <w:rsid w:val="00E556F5"/>
    <w:rsid w:val="00E55FF1"/>
    <w:rsid w:val="00E56090"/>
    <w:rsid w:val="00E565B9"/>
    <w:rsid w:val="00E5733B"/>
    <w:rsid w:val="00E5756C"/>
    <w:rsid w:val="00E601BE"/>
    <w:rsid w:val="00E60B5F"/>
    <w:rsid w:val="00E60E27"/>
    <w:rsid w:val="00E613AE"/>
    <w:rsid w:val="00E61429"/>
    <w:rsid w:val="00E61ABB"/>
    <w:rsid w:val="00E61FD7"/>
    <w:rsid w:val="00E623E6"/>
    <w:rsid w:val="00E630C0"/>
    <w:rsid w:val="00E63107"/>
    <w:rsid w:val="00E634E6"/>
    <w:rsid w:val="00E63DCE"/>
    <w:rsid w:val="00E64700"/>
    <w:rsid w:val="00E64E0B"/>
    <w:rsid w:val="00E65074"/>
    <w:rsid w:val="00E65E70"/>
    <w:rsid w:val="00E65EE9"/>
    <w:rsid w:val="00E66087"/>
    <w:rsid w:val="00E66BBA"/>
    <w:rsid w:val="00E66D79"/>
    <w:rsid w:val="00E66FF9"/>
    <w:rsid w:val="00E673E3"/>
    <w:rsid w:val="00E67856"/>
    <w:rsid w:val="00E679C8"/>
    <w:rsid w:val="00E70314"/>
    <w:rsid w:val="00E70FCD"/>
    <w:rsid w:val="00E718C6"/>
    <w:rsid w:val="00E724E7"/>
    <w:rsid w:val="00E72B41"/>
    <w:rsid w:val="00E7347B"/>
    <w:rsid w:val="00E73D03"/>
    <w:rsid w:val="00E7471C"/>
    <w:rsid w:val="00E7498A"/>
    <w:rsid w:val="00E74E55"/>
    <w:rsid w:val="00E7514E"/>
    <w:rsid w:val="00E75B34"/>
    <w:rsid w:val="00E77AF5"/>
    <w:rsid w:val="00E8029A"/>
    <w:rsid w:val="00E803A6"/>
    <w:rsid w:val="00E81653"/>
    <w:rsid w:val="00E823F9"/>
    <w:rsid w:val="00E82C1F"/>
    <w:rsid w:val="00E82EEA"/>
    <w:rsid w:val="00E83671"/>
    <w:rsid w:val="00E8414B"/>
    <w:rsid w:val="00E84A71"/>
    <w:rsid w:val="00E8544B"/>
    <w:rsid w:val="00E86556"/>
    <w:rsid w:val="00E86798"/>
    <w:rsid w:val="00E86D35"/>
    <w:rsid w:val="00E86DC2"/>
    <w:rsid w:val="00E86E32"/>
    <w:rsid w:val="00E8732E"/>
    <w:rsid w:val="00E9011F"/>
    <w:rsid w:val="00E906EB"/>
    <w:rsid w:val="00E913F9"/>
    <w:rsid w:val="00E9241E"/>
    <w:rsid w:val="00E92460"/>
    <w:rsid w:val="00E92E62"/>
    <w:rsid w:val="00E92E8B"/>
    <w:rsid w:val="00E93804"/>
    <w:rsid w:val="00E93A86"/>
    <w:rsid w:val="00E941AA"/>
    <w:rsid w:val="00E94988"/>
    <w:rsid w:val="00E95434"/>
    <w:rsid w:val="00E9592E"/>
    <w:rsid w:val="00E96467"/>
    <w:rsid w:val="00E966DA"/>
    <w:rsid w:val="00E96948"/>
    <w:rsid w:val="00E9737B"/>
    <w:rsid w:val="00E97A3F"/>
    <w:rsid w:val="00E97F0A"/>
    <w:rsid w:val="00EA0100"/>
    <w:rsid w:val="00EA010D"/>
    <w:rsid w:val="00EA04DC"/>
    <w:rsid w:val="00EA0886"/>
    <w:rsid w:val="00EA0BCE"/>
    <w:rsid w:val="00EA2726"/>
    <w:rsid w:val="00EA2744"/>
    <w:rsid w:val="00EA2937"/>
    <w:rsid w:val="00EA37B9"/>
    <w:rsid w:val="00EA39F7"/>
    <w:rsid w:val="00EA3B27"/>
    <w:rsid w:val="00EA3DC2"/>
    <w:rsid w:val="00EA434E"/>
    <w:rsid w:val="00EA4757"/>
    <w:rsid w:val="00EA51FF"/>
    <w:rsid w:val="00EA53D3"/>
    <w:rsid w:val="00EA560B"/>
    <w:rsid w:val="00EA5669"/>
    <w:rsid w:val="00EA5C05"/>
    <w:rsid w:val="00EA63EF"/>
    <w:rsid w:val="00EA644F"/>
    <w:rsid w:val="00EA6750"/>
    <w:rsid w:val="00EB027A"/>
    <w:rsid w:val="00EB0A89"/>
    <w:rsid w:val="00EB0B22"/>
    <w:rsid w:val="00EB1573"/>
    <w:rsid w:val="00EB1650"/>
    <w:rsid w:val="00EB1910"/>
    <w:rsid w:val="00EB1D24"/>
    <w:rsid w:val="00EB209B"/>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B4E"/>
    <w:rsid w:val="00EC0E84"/>
    <w:rsid w:val="00EC16E2"/>
    <w:rsid w:val="00EC1CE7"/>
    <w:rsid w:val="00EC26F1"/>
    <w:rsid w:val="00EC2DC3"/>
    <w:rsid w:val="00EC32B4"/>
    <w:rsid w:val="00EC346B"/>
    <w:rsid w:val="00EC36B1"/>
    <w:rsid w:val="00EC3C94"/>
    <w:rsid w:val="00EC44DF"/>
    <w:rsid w:val="00EC4AB1"/>
    <w:rsid w:val="00EC4EFB"/>
    <w:rsid w:val="00EC4FB9"/>
    <w:rsid w:val="00EC5310"/>
    <w:rsid w:val="00EC5393"/>
    <w:rsid w:val="00EC5741"/>
    <w:rsid w:val="00EC5ACE"/>
    <w:rsid w:val="00EC5DA3"/>
    <w:rsid w:val="00EC6014"/>
    <w:rsid w:val="00EC6B3E"/>
    <w:rsid w:val="00EC6D8D"/>
    <w:rsid w:val="00EC71C7"/>
    <w:rsid w:val="00EC73DE"/>
    <w:rsid w:val="00EC7637"/>
    <w:rsid w:val="00EC7B63"/>
    <w:rsid w:val="00EC7CF2"/>
    <w:rsid w:val="00ED0400"/>
    <w:rsid w:val="00ED046B"/>
    <w:rsid w:val="00ED046C"/>
    <w:rsid w:val="00ED053A"/>
    <w:rsid w:val="00ED070F"/>
    <w:rsid w:val="00ED1F03"/>
    <w:rsid w:val="00ED2D27"/>
    <w:rsid w:val="00ED3347"/>
    <w:rsid w:val="00ED38FD"/>
    <w:rsid w:val="00ED3954"/>
    <w:rsid w:val="00ED4048"/>
    <w:rsid w:val="00ED43A2"/>
    <w:rsid w:val="00ED4967"/>
    <w:rsid w:val="00ED4EC8"/>
    <w:rsid w:val="00ED510D"/>
    <w:rsid w:val="00ED5140"/>
    <w:rsid w:val="00ED522A"/>
    <w:rsid w:val="00ED538C"/>
    <w:rsid w:val="00ED5771"/>
    <w:rsid w:val="00ED587F"/>
    <w:rsid w:val="00ED5964"/>
    <w:rsid w:val="00ED623F"/>
    <w:rsid w:val="00ED69BA"/>
    <w:rsid w:val="00ED72E9"/>
    <w:rsid w:val="00ED732E"/>
    <w:rsid w:val="00ED77B2"/>
    <w:rsid w:val="00ED77F0"/>
    <w:rsid w:val="00ED7FBC"/>
    <w:rsid w:val="00EE0253"/>
    <w:rsid w:val="00EE0297"/>
    <w:rsid w:val="00EE0789"/>
    <w:rsid w:val="00EE0B63"/>
    <w:rsid w:val="00EE1258"/>
    <w:rsid w:val="00EE13DA"/>
    <w:rsid w:val="00EE162F"/>
    <w:rsid w:val="00EE1668"/>
    <w:rsid w:val="00EE1CE5"/>
    <w:rsid w:val="00EE310B"/>
    <w:rsid w:val="00EE366D"/>
    <w:rsid w:val="00EE5350"/>
    <w:rsid w:val="00EE5454"/>
    <w:rsid w:val="00EE58B8"/>
    <w:rsid w:val="00EE59B5"/>
    <w:rsid w:val="00EE5CF6"/>
    <w:rsid w:val="00EE5D1D"/>
    <w:rsid w:val="00EE5FB7"/>
    <w:rsid w:val="00EE666A"/>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687"/>
    <w:rsid w:val="00EF4952"/>
    <w:rsid w:val="00EF498F"/>
    <w:rsid w:val="00EF4A42"/>
    <w:rsid w:val="00EF510C"/>
    <w:rsid w:val="00EF54B9"/>
    <w:rsid w:val="00EF55C4"/>
    <w:rsid w:val="00EF57BC"/>
    <w:rsid w:val="00EF5FD2"/>
    <w:rsid w:val="00EF6784"/>
    <w:rsid w:val="00EF688A"/>
    <w:rsid w:val="00EF6A03"/>
    <w:rsid w:val="00EF6DC2"/>
    <w:rsid w:val="00EF7BF4"/>
    <w:rsid w:val="00F0030F"/>
    <w:rsid w:val="00F00674"/>
    <w:rsid w:val="00F00929"/>
    <w:rsid w:val="00F01657"/>
    <w:rsid w:val="00F01E67"/>
    <w:rsid w:val="00F021B7"/>
    <w:rsid w:val="00F02744"/>
    <w:rsid w:val="00F02BFD"/>
    <w:rsid w:val="00F02D25"/>
    <w:rsid w:val="00F0435D"/>
    <w:rsid w:val="00F04580"/>
    <w:rsid w:val="00F04ECA"/>
    <w:rsid w:val="00F05DC2"/>
    <w:rsid w:val="00F06E19"/>
    <w:rsid w:val="00F06F84"/>
    <w:rsid w:val="00F07522"/>
    <w:rsid w:val="00F076E7"/>
    <w:rsid w:val="00F07AA1"/>
    <w:rsid w:val="00F105AE"/>
    <w:rsid w:val="00F10618"/>
    <w:rsid w:val="00F107FD"/>
    <w:rsid w:val="00F1108B"/>
    <w:rsid w:val="00F11768"/>
    <w:rsid w:val="00F11951"/>
    <w:rsid w:val="00F11BA8"/>
    <w:rsid w:val="00F12259"/>
    <w:rsid w:val="00F12262"/>
    <w:rsid w:val="00F12AF8"/>
    <w:rsid w:val="00F12C52"/>
    <w:rsid w:val="00F14352"/>
    <w:rsid w:val="00F148B7"/>
    <w:rsid w:val="00F14BE9"/>
    <w:rsid w:val="00F14EA9"/>
    <w:rsid w:val="00F15474"/>
    <w:rsid w:val="00F15505"/>
    <w:rsid w:val="00F15BFF"/>
    <w:rsid w:val="00F17105"/>
    <w:rsid w:val="00F20A0B"/>
    <w:rsid w:val="00F213A0"/>
    <w:rsid w:val="00F217AB"/>
    <w:rsid w:val="00F21A51"/>
    <w:rsid w:val="00F21D54"/>
    <w:rsid w:val="00F21D6D"/>
    <w:rsid w:val="00F21EF4"/>
    <w:rsid w:val="00F23113"/>
    <w:rsid w:val="00F23255"/>
    <w:rsid w:val="00F23393"/>
    <w:rsid w:val="00F23759"/>
    <w:rsid w:val="00F23CB5"/>
    <w:rsid w:val="00F245A1"/>
    <w:rsid w:val="00F24644"/>
    <w:rsid w:val="00F256FD"/>
    <w:rsid w:val="00F259F1"/>
    <w:rsid w:val="00F26C32"/>
    <w:rsid w:val="00F26F33"/>
    <w:rsid w:val="00F27E74"/>
    <w:rsid w:val="00F300A8"/>
    <w:rsid w:val="00F30265"/>
    <w:rsid w:val="00F30400"/>
    <w:rsid w:val="00F3079E"/>
    <w:rsid w:val="00F3254A"/>
    <w:rsid w:val="00F325A6"/>
    <w:rsid w:val="00F32C50"/>
    <w:rsid w:val="00F330B1"/>
    <w:rsid w:val="00F33980"/>
    <w:rsid w:val="00F3399B"/>
    <w:rsid w:val="00F33C1A"/>
    <w:rsid w:val="00F3461B"/>
    <w:rsid w:val="00F346ED"/>
    <w:rsid w:val="00F34945"/>
    <w:rsid w:val="00F3496F"/>
    <w:rsid w:val="00F34E1E"/>
    <w:rsid w:val="00F351E8"/>
    <w:rsid w:val="00F3570C"/>
    <w:rsid w:val="00F368FF"/>
    <w:rsid w:val="00F37003"/>
    <w:rsid w:val="00F37068"/>
    <w:rsid w:val="00F37F3F"/>
    <w:rsid w:val="00F40201"/>
    <w:rsid w:val="00F404A9"/>
    <w:rsid w:val="00F40992"/>
    <w:rsid w:val="00F40A99"/>
    <w:rsid w:val="00F40AEC"/>
    <w:rsid w:val="00F40F71"/>
    <w:rsid w:val="00F412DF"/>
    <w:rsid w:val="00F41313"/>
    <w:rsid w:val="00F41596"/>
    <w:rsid w:val="00F41D8B"/>
    <w:rsid w:val="00F42121"/>
    <w:rsid w:val="00F424B3"/>
    <w:rsid w:val="00F428B1"/>
    <w:rsid w:val="00F428B4"/>
    <w:rsid w:val="00F4345D"/>
    <w:rsid w:val="00F4387B"/>
    <w:rsid w:val="00F4518D"/>
    <w:rsid w:val="00F456E5"/>
    <w:rsid w:val="00F456EF"/>
    <w:rsid w:val="00F45B91"/>
    <w:rsid w:val="00F46639"/>
    <w:rsid w:val="00F46692"/>
    <w:rsid w:val="00F46708"/>
    <w:rsid w:val="00F46782"/>
    <w:rsid w:val="00F47AAA"/>
    <w:rsid w:val="00F47B3B"/>
    <w:rsid w:val="00F47CF7"/>
    <w:rsid w:val="00F50183"/>
    <w:rsid w:val="00F50D92"/>
    <w:rsid w:val="00F5140D"/>
    <w:rsid w:val="00F51420"/>
    <w:rsid w:val="00F51765"/>
    <w:rsid w:val="00F51A51"/>
    <w:rsid w:val="00F51CB4"/>
    <w:rsid w:val="00F52324"/>
    <w:rsid w:val="00F52950"/>
    <w:rsid w:val="00F52C9D"/>
    <w:rsid w:val="00F52E39"/>
    <w:rsid w:val="00F530C1"/>
    <w:rsid w:val="00F533F1"/>
    <w:rsid w:val="00F547CB"/>
    <w:rsid w:val="00F55679"/>
    <w:rsid w:val="00F561E3"/>
    <w:rsid w:val="00F565E6"/>
    <w:rsid w:val="00F56AFA"/>
    <w:rsid w:val="00F575E2"/>
    <w:rsid w:val="00F57715"/>
    <w:rsid w:val="00F579FF"/>
    <w:rsid w:val="00F600E0"/>
    <w:rsid w:val="00F600FD"/>
    <w:rsid w:val="00F605EC"/>
    <w:rsid w:val="00F60F60"/>
    <w:rsid w:val="00F612CE"/>
    <w:rsid w:val="00F624A7"/>
    <w:rsid w:val="00F62AB6"/>
    <w:rsid w:val="00F63984"/>
    <w:rsid w:val="00F65A3C"/>
    <w:rsid w:val="00F65A88"/>
    <w:rsid w:val="00F66282"/>
    <w:rsid w:val="00F66AB6"/>
    <w:rsid w:val="00F67D8B"/>
    <w:rsid w:val="00F70961"/>
    <w:rsid w:val="00F70A8F"/>
    <w:rsid w:val="00F70F18"/>
    <w:rsid w:val="00F71397"/>
    <w:rsid w:val="00F71812"/>
    <w:rsid w:val="00F72389"/>
    <w:rsid w:val="00F72516"/>
    <w:rsid w:val="00F72FB4"/>
    <w:rsid w:val="00F73317"/>
    <w:rsid w:val="00F735E5"/>
    <w:rsid w:val="00F73DD9"/>
    <w:rsid w:val="00F73E80"/>
    <w:rsid w:val="00F7469C"/>
    <w:rsid w:val="00F747E9"/>
    <w:rsid w:val="00F7492E"/>
    <w:rsid w:val="00F74945"/>
    <w:rsid w:val="00F749A3"/>
    <w:rsid w:val="00F74A04"/>
    <w:rsid w:val="00F74AE8"/>
    <w:rsid w:val="00F75A86"/>
    <w:rsid w:val="00F76C11"/>
    <w:rsid w:val="00F76E80"/>
    <w:rsid w:val="00F77021"/>
    <w:rsid w:val="00F775CB"/>
    <w:rsid w:val="00F77E61"/>
    <w:rsid w:val="00F814B2"/>
    <w:rsid w:val="00F815AC"/>
    <w:rsid w:val="00F83075"/>
    <w:rsid w:val="00F83200"/>
    <w:rsid w:val="00F834EE"/>
    <w:rsid w:val="00F83B33"/>
    <w:rsid w:val="00F83CAE"/>
    <w:rsid w:val="00F840BF"/>
    <w:rsid w:val="00F8415D"/>
    <w:rsid w:val="00F8427A"/>
    <w:rsid w:val="00F843DF"/>
    <w:rsid w:val="00F84899"/>
    <w:rsid w:val="00F848AB"/>
    <w:rsid w:val="00F84A0A"/>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0F7A"/>
    <w:rsid w:val="00F9167D"/>
    <w:rsid w:val="00F91CB2"/>
    <w:rsid w:val="00F9289C"/>
    <w:rsid w:val="00F92E3E"/>
    <w:rsid w:val="00F93DBC"/>
    <w:rsid w:val="00F93E41"/>
    <w:rsid w:val="00F94644"/>
    <w:rsid w:val="00F95075"/>
    <w:rsid w:val="00F9537B"/>
    <w:rsid w:val="00F953B8"/>
    <w:rsid w:val="00F95567"/>
    <w:rsid w:val="00F963FC"/>
    <w:rsid w:val="00FA015F"/>
    <w:rsid w:val="00FA0FAC"/>
    <w:rsid w:val="00FA1DA2"/>
    <w:rsid w:val="00FA3414"/>
    <w:rsid w:val="00FA347A"/>
    <w:rsid w:val="00FA39D7"/>
    <w:rsid w:val="00FA3CDE"/>
    <w:rsid w:val="00FA49B7"/>
    <w:rsid w:val="00FA5043"/>
    <w:rsid w:val="00FA6DF5"/>
    <w:rsid w:val="00FA6F8B"/>
    <w:rsid w:val="00FA7A30"/>
    <w:rsid w:val="00FB033F"/>
    <w:rsid w:val="00FB0F29"/>
    <w:rsid w:val="00FB12E3"/>
    <w:rsid w:val="00FB1570"/>
    <w:rsid w:val="00FB193B"/>
    <w:rsid w:val="00FB1FBC"/>
    <w:rsid w:val="00FB27B7"/>
    <w:rsid w:val="00FB2C36"/>
    <w:rsid w:val="00FB3483"/>
    <w:rsid w:val="00FB35E3"/>
    <w:rsid w:val="00FB4207"/>
    <w:rsid w:val="00FB4D3F"/>
    <w:rsid w:val="00FB583C"/>
    <w:rsid w:val="00FB630E"/>
    <w:rsid w:val="00FB6738"/>
    <w:rsid w:val="00FB691B"/>
    <w:rsid w:val="00FB731C"/>
    <w:rsid w:val="00FB7DF8"/>
    <w:rsid w:val="00FB7EF2"/>
    <w:rsid w:val="00FC05A0"/>
    <w:rsid w:val="00FC0811"/>
    <w:rsid w:val="00FC1196"/>
    <w:rsid w:val="00FC15EB"/>
    <w:rsid w:val="00FC18DC"/>
    <w:rsid w:val="00FC2497"/>
    <w:rsid w:val="00FC2AC4"/>
    <w:rsid w:val="00FC2D6D"/>
    <w:rsid w:val="00FC2F73"/>
    <w:rsid w:val="00FC30A6"/>
    <w:rsid w:val="00FC3A9B"/>
    <w:rsid w:val="00FC3AE1"/>
    <w:rsid w:val="00FC3DFC"/>
    <w:rsid w:val="00FC3EF4"/>
    <w:rsid w:val="00FC431B"/>
    <w:rsid w:val="00FC434C"/>
    <w:rsid w:val="00FC4FDF"/>
    <w:rsid w:val="00FC54D3"/>
    <w:rsid w:val="00FC5CF4"/>
    <w:rsid w:val="00FC6A39"/>
    <w:rsid w:val="00FC6E50"/>
    <w:rsid w:val="00FC704A"/>
    <w:rsid w:val="00FC710F"/>
    <w:rsid w:val="00FC79AB"/>
    <w:rsid w:val="00FC7BE7"/>
    <w:rsid w:val="00FC7DAC"/>
    <w:rsid w:val="00FD04AE"/>
    <w:rsid w:val="00FD086B"/>
    <w:rsid w:val="00FD122C"/>
    <w:rsid w:val="00FD1890"/>
    <w:rsid w:val="00FD1994"/>
    <w:rsid w:val="00FD21A9"/>
    <w:rsid w:val="00FD2AC8"/>
    <w:rsid w:val="00FD2CA6"/>
    <w:rsid w:val="00FD3508"/>
    <w:rsid w:val="00FD393C"/>
    <w:rsid w:val="00FD43BB"/>
    <w:rsid w:val="00FD4AF3"/>
    <w:rsid w:val="00FD556A"/>
    <w:rsid w:val="00FD5A69"/>
    <w:rsid w:val="00FD5AD7"/>
    <w:rsid w:val="00FD62AB"/>
    <w:rsid w:val="00FD6F3C"/>
    <w:rsid w:val="00FD798D"/>
    <w:rsid w:val="00FD7BD8"/>
    <w:rsid w:val="00FD7FB9"/>
    <w:rsid w:val="00FE034A"/>
    <w:rsid w:val="00FE100E"/>
    <w:rsid w:val="00FE141E"/>
    <w:rsid w:val="00FE144E"/>
    <w:rsid w:val="00FE1689"/>
    <w:rsid w:val="00FE1768"/>
    <w:rsid w:val="00FE24F4"/>
    <w:rsid w:val="00FE2560"/>
    <w:rsid w:val="00FE35D0"/>
    <w:rsid w:val="00FE41AC"/>
    <w:rsid w:val="00FE42ED"/>
    <w:rsid w:val="00FE4C6D"/>
    <w:rsid w:val="00FE50E9"/>
    <w:rsid w:val="00FE55A7"/>
    <w:rsid w:val="00FE55E6"/>
    <w:rsid w:val="00FE56D5"/>
    <w:rsid w:val="00FE5C5A"/>
    <w:rsid w:val="00FE6432"/>
    <w:rsid w:val="00FE6517"/>
    <w:rsid w:val="00FE72A0"/>
    <w:rsid w:val="00FF0050"/>
    <w:rsid w:val="00FF045F"/>
    <w:rsid w:val="00FF0712"/>
    <w:rsid w:val="00FF0976"/>
    <w:rsid w:val="00FF113A"/>
    <w:rsid w:val="00FF13D4"/>
    <w:rsid w:val="00FF2053"/>
    <w:rsid w:val="00FF2F4E"/>
    <w:rsid w:val="00FF3B37"/>
    <w:rsid w:val="00FF3D6F"/>
    <w:rsid w:val="00FF4BD8"/>
    <w:rsid w:val="00FF4D11"/>
    <w:rsid w:val="00FF5214"/>
    <w:rsid w:val="00FF53A5"/>
    <w:rsid w:val="00FF596E"/>
    <w:rsid w:val="00FF5B59"/>
    <w:rsid w:val="00FF5BFD"/>
    <w:rsid w:val="00FF5C01"/>
    <w:rsid w:val="00FF5F9D"/>
    <w:rsid w:val="00FF6095"/>
    <w:rsid w:val="00FF62FE"/>
    <w:rsid w:val="00FF6553"/>
    <w:rsid w:val="00FF6BDF"/>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0C6"/>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E100E"/>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2B4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06506213">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150232">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46808846">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069707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73847752">
      <w:bodyDiv w:val="1"/>
      <w:marLeft w:val="0"/>
      <w:marRight w:val="0"/>
      <w:marTop w:val="0"/>
      <w:marBottom w:val="0"/>
      <w:divBdr>
        <w:top w:val="none" w:sz="0" w:space="0" w:color="auto"/>
        <w:left w:val="none" w:sz="0" w:space="0" w:color="auto"/>
        <w:bottom w:val="none" w:sz="0" w:space="0" w:color="auto"/>
        <w:right w:val="none" w:sz="0" w:space="0" w:color="auto"/>
      </w:divBdr>
      <w:divsChild>
        <w:div w:id="250747312">
          <w:marLeft w:val="0"/>
          <w:marRight w:val="0"/>
          <w:marTop w:val="0"/>
          <w:marBottom w:val="0"/>
          <w:divBdr>
            <w:top w:val="none" w:sz="0" w:space="0" w:color="auto"/>
            <w:left w:val="none" w:sz="0" w:space="0" w:color="auto"/>
            <w:bottom w:val="none" w:sz="0" w:space="0" w:color="auto"/>
            <w:right w:val="none" w:sz="0" w:space="0" w:color="auto"/>
          </w:divBdr>
        </w:div>
        <w:div w:id="2067101779">
          <w:marLeft w:val="0"/>
          <w:marRight w:val="0"/>
          <w:marTop w:val="0"/>
          <w:marBottom w:val="0"/>
          <w:divBdr>
            <w:top w:val="none" w:sz="0" w:space="0" w:color="auto"/>
            <w:left w:val="none" w:sz="0" w:space="0" w:color="auto"/>
            <w:bottom w:val="none" w:sz="0" w:space="0" w:color="auto"/>
            <w:right w:val="none" w:sz="0" w:space="0" w:color="auto"/>
          </w:divBdr>
        </w:div>
        <w:div w:id="856118546">
          <w:marLeft w:val="0"/>
          <w:marRight w:val="0"/>
          <w:marTop w:val="0"/>
          <w:marBottom w:val="0"/>
          <w:divBdr>
            <w:top w:val="none" w:sz="0" w:space="0" w:color="auto"/>
            <w:left w:val="none" w:sz="0" w:space="0" w:color="auto"/>
            <w:bottom w:val="none" w:sz="0" w:space="0" w:color="auto"/>
            <w:right w:val="none" w:sz="0" w:space="0" w:color="auto"/>
          </w:divBdr>
        </w:div>
        <w:div w:id="701177010">
          <w:marLeft w:val="0"/>
          <w:marRight w:val="0"/>
          <w:marTop w:val="0"/>
          <w:marBottom w:val="0"/>
          <w:divBdr>
            <w:top w:val="none" w:sz="0" w:space="0" w:color="auto"/>
            <w:left w:val="none" w:sz="0" w:space="0" w:color="auto"/>
            <w:bottom w:val="none" w:sz="0" w:space="0" w:color="auto"/>
            <w:right w:val="none" w:sz="0" w:space="0" w:color="auto"/>
          </w:divBdr>
        </w:div>
        <w:div w:id="1979995553">
          <w:marLeft w:val="0"/>
          <w:marRight w:val="0"/>
          <w:marTop w:val="0"/>
          <w:marBottom w:val="0"/>
          <w:divBdr>
            <w:top w:val="none" w:sz="0" w:space="0" w:color="auto"/>
            <w:left w:val="none" w:sz="0" w:space="0" w:color="auto"/>
            <w:bottom w:val="none" w:sz="0" w:space="0" w:color="auto"/>
            <w:right w:val="none" w:sz="0" w:space="0" w:color="auto"/>
          </w:divBdr>
        </w:div>
        <w:div w:id="386532194">
          <w:marLeft w:val="0"/>
          <w:marRight w:val="0"/>
          <w:marTop w:val="0"/>
          <w:marBottom w:val="0"/>
          <w:divBdr>
            <w:top w:val="none" w:sz="0" w:space="0" w:color="auto"/>
            <w:left w:val="none" w:sz="0" w:space="0" w:color="auto"/>
            <w:bottom w:val="none" w:sz="0" w:space="0" w:color="auto"/>
            <w:right w:val="none" w:sz="0" w:space="0" w:color="auto"/>
          </w:divBdr>
        </w:div>
        <w:div w:id="1443916966">
          <w:marLeft w:val="0"/>
          <w:marRight w:val="0"/>
          <w:marTop w:val="0"/>
          <w:marBottom w:val="0"/>
          <w:divBdr>
            <w:top w:val="none" w:sz="0" w:space="0" w:color="auto"/>
            <w:left w:val="none" w:sz="0" w:space="0" w:color="auto"/>
            <w:bottom w:val="none" w:sz="0" w:space="0" w:color="auto"/>
            <w:right w:val="none" w:sz="0" w:space="0" w:color="auto"/>
          </w:divBdr>
        </w:div>
        <w:div w:id="1463428840">
          <w:marLeft w:val="0"/>
          <w:marRight w:val="0"/>
          <w:marTop w:val="0"/>
          <w:marBottom w:val="0"/>
          <w:divBdr>
            <w:top w:val="none" w:sz="0" w:space="0" w:color="auto"/>
            <w:left w:val="none" w:sz="0" w:space="0" w:color="auto"/>
            <w:bottom w:val="none" w:sz="0" w:space="0" w:color="auto"/>
            <w:right w:val="none" w:sz="0" w:space="0" w:color="auto"/>
          </w:divBdr>
        </w:div>
        <w:div w:id="340739953">
          <w:marLeft w:val="0"/>
          <w:marRight w:val="0"/>
          <w:marTop w:val="0"/>
          <w:marBottom w:val="0"/>
          <w:divBdr>
            <w:top w:val="none" w:sz="0" w:space="0" w:color="auto"/>
            <w:left w:val="none" w:sz="0" w:space="0" w:color="auto"/>
            <w:bottom w:val="none" w:sz="0" w:space="0" w:color="auto"/>
            <w:right w:val="none" w:sz="0" w:space="0" w:color="auto"/>
          </w:divBdr>
        </w:div>
        <w:div w:id="1214005837">
          <w:marLeft w:val="0"/>
          <w:marRight w:val="0"/>
          <w:marTop w:val="0"/>
          <w:marBottom w:val="0"/>
          <w:divBdr>
            <w:top w:val="none" w:sz="0" w:space="0" w:color="auto"/>
            <w:left w:val="none" w:sz="0" w:space="0" w:color="auto"/>
            <w:bottom w:val="none" w:sz="0" w:space="0" w:color="auto"/>
            <w:right w:val="none" w:sz="0" w:space="0" w:color="auto"/>
          </w:divBdr>
        </w:div>
        <w:div w:id="689572277">
          <w:marLeft w:val="0"/>
          <w:marRight w:val="0"/>
          <w:marTop w:val="0"/>
          <w:marBottom w:val="0"/>
          <w:divBdr>
            <w:top w:val="none" w:sz="0" w:space="0" w:color="auto"/>
            <w:left w:val="none" w:sz="0" w:space="0" w:color="auto"/>
            <w:bottom w:val="none" w:sz="0" w:space="0" w:color="auto"/>
            <w:right w:val="none" w:sz="0" w:space="0" w:color="auto"/>
          </w:divBdr>
        </w:div>
        <w:div w:id="1848668085">
          <w:marLeft w:val="0"/>
          <w:marRight w:val="0"/>
          <w:marTop w:val="0"/>
          <w:marBottom w:val="0"/>
          <w:divBdr>
            <w:top w:val="none" w:sz="0" w:space="0" w:color="auto"/>
            <w:left w:val="none" w:sz="0" w:space="0" w:color="auto"/>
            <w:bottom w:val="none" w:sz="0" w:space="0" w:color="auto"/>
            <w:right w:val="none" w:sz="0" w:space="0" w:color="auto"/>
          </w:divBdr>
        </w:div>
        <w:div w:id="355351056">
          <w:marLeft w:val="0"/>
          <w:marRight w:val="0"/>
          <w:marTop w:val="0"/>
          <w:marBottom w:val="0"/>
          <w:divBdr>
            <w:top w:val="none" w:sz="0" w:space="0" w:color="auto"/>
            <w:left w:val="none" w:sz="0" w:space="0" w:color="auto"/>
            <w:bottom w:val="none" w:sz="0" w:space="0" w:color="auto"/>
            <w:right w:val="none" w:sz="0" w:space="0" w:color="auto"/>
          </w:divBdr>
        </w:div>
        <w:div w:id="185019911">
          <w:marLeft w:val="0"/>
          <w:marRight w:val="0"/>
          <w:marTop w:val="0"/>
          <w:marBottom w:val="0"/>
          <w:divBdr>
            <w:top w:val="none" w:sz="0" w:space="0" w:color="auto"/>
            <w:left w:val="none" w:sz="0" w:space="0" w:color="auto"/>
            <w:bottom w:val="none" w:sz="0" w:space="0" w:color="auto"/>
            <w:right w:val="none" w:sz="0" w:space="0" w:color="auto"/>
          </w:divBdr>
        </w:div>
        <w:div w:id="1409376571">
          <w:marLeft w:val="0"/>
          <w:marRight w:val="0"/>
          <w:marTop w:val="0"/>
          <w:marBottom w:val="0"/>
          <w:divBdr>
            <w:top w:val="none" w:sz="0" w:space="0" w:color="auto"/>
            <w:left w:val="none" w:sz="0" w:space="0" w:color="auto"/>
            <w:bottom w:val="none" w:sz="0" w:space="0" w:color="auto"/>
            <w:right w:val="none" w:sz="0" w:space="0" w:color="auto"/>
          </w:divBdr>
        </w:div>
        <w:div w:id="1153715860">
          <w:marLeft w:val="0"/>
          <w:marRight w:val="0"/>
          <w:marTop w:val="0"/>
          <w:marBottom w:val="0"/>
          <w:divBdr>
            <w:top w:val="none" w:sz="0" w:space="0" w:color="auto"/>
            <w:left w:val="none" w:sz="0" w:space="0" w:color="auto"/>
            <w:bottom w:val="none" w:sz="0" w:space="0" w:color="auto"/>
            <w:right w:val="none" w:sz="0" w:space="0" w:color="auto"/>
          </w:divBdr>
        </w:div>
        <w:div w:id="878051417">
          <w:marLeft w:val="0"/>
          <w:marRight w:val="0"/>
          <w:marTop w:val="0"/>
          <w:marBottom w:val="0"/>
          <w:divBdr>
            <w:top w:val="none" w:sz="0" w:space="0" w:color="auto"/>
            <w:left w:val="none" w:sz="0" w:space="0" w:color="auto"/>
            <w:bottom w:val="none" w:sz="0" w:space="0" w:color="auto"/>
            <w:right w:val="none" w:sz="0" w:space="0" w:color="auto"/>
          </w:divBdr>
        </w:div>
        <w:div w:id="1340767783">
          <w:marLeft w:val="0"/>
          <w:marRight w:val="0"/>
          <w:marTop w:val="0"/>
          <w:marBottom w:val="0"/>
          <w:divBdr>
            <w:top w:val="none" w:sz="0" w:space="0" w:color="auto"/>
            <w:left w:val="none" w:sz="0" w:space="0" w:color="auto"/>
            <w:bottom w:val="none" w:sz="0" w:space="0" w:color="auto"/>
            <w:right w:val="none" w:sz="0" w:space="0" w:color="auto"/>
          </w:divBdr>
        </w:div>
        <w:div w:id="1389064509">
          <w:marLeft w:val="0"/>
          <w:marRight w:val="0"/>
          <w:marTop w:val="0"/>
          <w:marBottom w:val="0"/>
          <w:divBdr>
            <w:top w:val="none" w:sz="0" w:space="0" w:color="auto"/>
            <w:left w:val="none" w:sz="0" w:space="0" w:color="auto"/>
            <w:bottom w:val="none" w:sz="0" w:space="0" w:color="auto"/>
            <w:right w:val="none" w:sz="0" w:space="0" w:color="auto"/>
          </w:divBdr>
        </w:div>
        <w:div w:id="1237981306">
          <w:marLeft w:val="0"/>
          <w:marRight w:val="0"/>
          <w:marTop w:val="0"/>
          <w:marBottom w:val="0"/>
          <w:divBdr>
            <w:top w:val="none" w:sz="0" w:space="0" w:color="auto"/>
            <w:left w:val="none" w:sz="0" w:space="0" w:color="auto"/>
            <w:bottom w:val="none" w:sz="0" w:space="0" w:color="auto"/>
            <w:right w:val="none" w:sz="0" w:space="0" w:color="auto"/>
          </w:divBdr>
        </w:div>
        <w:div w:id="497230276">
          <w:marLeft w:val="0"/>
          <w:marRight w:val="0"/>
          <w:marTop w:val="0"/>
          <w:marBottom w:val="0"/>
          <w:divBdr>
            <w:top w:val="none" w:sz="0" w:space="0" w:color="auto"/>
            <w:left w:val="none" w:sz="0" w:space="0" w:color="auto"/>
            <w:bottom w:val="none" w:sz="0" w:space="0" w:color="auto"/>
            <w:right w:val="none" w:sz="0" w:space="0" w:color="auto"/>
          </w:divBdr>
        </w:div>
        <w:div w:id="1948077385">
          <w:marLeft w:val="0"/>
          <w:marRight w:val="0"/>
          <w:marTop w:val="0"/>
          <w:marBottom w:val="0"/>
          <w:divBdr>
            <w:top w:val="none" w:sz="0" w:space="0" w:color="auto"/>
            <w:left w:val="none" w:sz="0" w:space="0" w:color="auto"/>
            <w:bottom w:val="none" w:sz="0" w:space="0" w:color="auto"/>
            <w:right w:val="none" w:sz="0" w:space="0" w:color="auto"/>
          </w:divBdr>
        </w:div>
        <w:div w:id="2077436875">
          <w:marLeft w:val="0"/>
          <w:marRight w:val="0"/>
          <w:marTop w:val="0"/>
          <w:marBottom w:val="0"/>
          <w:divBdr>
            <w:top w:val="none" w:sz="0" w:space="0" w:color="auto"/>
            <w:left w:val="none" w:sz="0" w:space="0" w:color="auto"/>
            <w:bottom w:val="none" w:sz="0" w:space="0" w:color="auto"/>
            <w:right w:val="none" w:sz="0" w:space="0" w:color="auto"/>
          </w:divBdr>
        </w:div>
        <w:div w:id="375393709">
          <w:marLeft w:val="0"/>
          <w:marRight w:val="0"/>
          <w:marTop w:val="0"/>
          <w:marBottom w:val="0"/>
          <w:divBdr>
            <w:top w:val="none" w:sz="0" w:space="0" w:color="auto"/>
            <w:left w:val="none" w:sz="0" w:space="0" w:color="auto"/>
            <w:bottom w:val="none" w:sz="0" w:space="0" w:color="auto"/>
            <w:right w:val="none" w:sz="0" w:space="0" w:color="auto"/>
          </w:divBdr>
        </w:div>
        <w:div w:id="1116949506">
          <w:marLeft w:val="0"/>
          <w:marRight w:val="0"/>
          <w:marTop w:val="0"/>
          <w:marBottom w:val="0"/>
          <w:divBdr>
            <w:top w:val="none" w:sz="0" w:space="0" w:color="auto"/>
            <w:left w:val="none" w:sz="0" w:space="0" w:color="auto"/>
            <w:bottom w:val="none" w:sz="0" w:space="0" w:color="auto"/>
            <w:right w:val="none" w:sz="0" w:space="0" w:color="auto"/>
          </w:divBdr>
        </w:div>
        <w:div w:id="2063670069">
          <w:marLeft w:val="0"/>
          <w:marRight w:val="0"/>
          <w:marTop w:val="0"/>
          <w:marBottom w:val="0"/>
          <w:divBdr>
            <w:top w:val="none" w:sz="0" w:space="0" w:color="auto"/>
            <w:left w:val="none" w:sz="0" w:space="0" w:color="auto"/>
            <w:bottom w:val="none" w:sz="0" w:space="0" w:color="auto"/>
            <w:right w:val="none" w:sz="0" w:space="0" w:color="auto"/>
          </w:divBdr>
        </w:div>
        <w:div w:id="1385788235">
          <w:marLeft w:val="0"/>
          <w:marRight w:val="0"/>
          <w:marTop w:val="0"/>
          <w:marBottom w:val="0"/>
          <w:divBdr>
            <w:top w:val="none" w:sz="0" w:space="0" w:color="auto"/>
            <w:left w:val="none" w:sz="0" w:space="0" w:color="auto"/>
            <w:bottom w:val="none" w:sz="0" w:space="0" w:color="auto"/>
            <w:right w:val="none" w:sz="0" w:space="0" w:color="auto"/>
          </w:divBdr>
        </w:div>
        <w:div w:id="774130227">
          <w:marLeft w:val="0"/>
          <w:marRight w:val="0"/>
          <w:marTop w:val="0"/>
          <w:marBottom w:val="0"/>
          <w:divBdr>
            <w:top w:val="none" w:sz="0" w:space="0" w:color="auto"/>
            <w:left w:val="none" w:sz="0" w:space="0" w:color="auto"/>
            <w:bottom w:val="none" w:sz="0" w:space="0" w:color="auto"/>
            <w:right w:val="none" w:sz="0" w:space="0" w:color="auto"/>
          </w:divBdr>
        </w:div>
        <w:div w:id="356153059">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433628">
      <w:bodyDiv w:val="1"/>
      <w:marLeft w:val="0"/>
      <w:marRight w:val="0"/>
      <w:marTop w:val="0"/>
      <w:marBottom w:val="0"/>
      <w:divBdr>
        <w:top w:val="none" w:sz="0" w:space="0" w:color="auto"/>
        <w:left w:val="none" w:sz="0" w:space="0" w:color="auto"/>
        <w:bottom w:val="none" w:sz="0" w:space="0" w:color="auto"/>
        <w:right w:val="none" w:sz="0" w:space="0" w:color="auto"/>
      </w:divBdr>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12100">
      <w:bodyDiv w:val="1"/>
      <w:marLeft w:val="0"/>
      <w:marRight w:val="0"/>
      <w:marTop w:val="0"/>
      <w:marBottom w:val="0"/>
      <w:divBdr>
        <w:top w:val="none" w:sz="0" w:space="0" w:color="auto"/>
        <w:left w:val="none" w:sz="0" w:space="0" w:color="auto"/>
        <w:bottom w:val="none" w:sz="0" w:space="0" w:color="auto"/>
        <w:right w:val="none" w:sz="0" w:space="0" w:color="auto"/>
      </w:divBdr>
    </w:div>
    <w:div w:id="420758248">
      <w:bodyDiv w:val="1"/>
      <w:marLeft w:val="0"/>
      <w:marRight w:val="0"/>
      <w:marTop w:val="0"/>
      <w:marBottom w:val="0"/>
      <w:divBdr>
        <w:top w:val="none" w:sz="0" w:space="0" w:color="auto"/>
        <w:left w:val="none" w:sz="0" w:space="0" w:color="auto"/>
        <w:bottom w:val="none" w:sz="0" w:space="0" w:color="auto"/>
        <w:right w:val="none" w:sz="0" w:space="0" w:color="auto"/>
      </w:divBdr>
    </w:div>
    <w:div w:id="436752464">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96266732">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009">
      <w:bodyDiv w:val="1"/>
      <w:marLeft w:val="0"/>
      <w:marRight w:val="0"/>
      <w:marTop w:val="0"/>
      <w:marBottom w:val="0"/>
      <w:divBdr>
        <w:top w:val="none" w:sz="0" w:space="0" w:color="auto"/>
        <w:left w:val="none" w:sz="0" w:space="0" w:color="auto"/>
        <w:bottom w:val="none" w:sz="0" w:space="0" w:color="auto"/>
        <w:right w:val="none" w:sz="0" w:space="0" w:color="auto"/>
      </w:divBdr>
      <w:divsChild>
        <w:div w:id="137571566">
          <w:marLeft w:val="0"/>
          <w:marRight w:val="0"/>
          <w:marTop w:val="0"/>
          <w:marBottom w:val="0"/>
          <w:divBdr>
            <w:top w:val="none" w:sz="0" w:space="0" w:color="auto"/>
            <w:left w:val="none" w:sz="0" w:space="0" w:color="auto"/>
            <w:bottom w:val="none" w:sz="0" w:space="0" w:color="auto"/>
            <w:right w:val="none" w:sz="0" w:space="0" w:color="auto"/>
          </w:divBdr>
        </w:div>
        <w:div w:id="776950387">
          <w:marLeft w:val="0"/>
          <w:marRight w:val="0"/>
          <w:marTop w:val="0"/>
          <w:marBottom w:val="0"/>
          <w:divBdr>
            <w:top w:val="none" w:sz="0" w:space="0" w:color="auto"/>
            <w:left w:val="none" w:sz="0" w:space="0" w:color="auto"/>
            <w:bottom w:val="none" w:sz="0" w:space="0" w:color="auto"/>
            <w:right w:val="none" w:sz="0" w:space="0" w:color="auto"/>
          </w:divBdr>
        </w:div>
        <w:div w:id="910965516">
          <w:marLeft w:val="0"/>
          <w:marRight w:val="0"/>
          <w:marTop w:val="0"/>
          <w:marBottom w:val="0"/>
          <w:divBdr>
            <w:top w:val="none" w:sz="0" w:space="0" w:color="auto"/>
            <w:left w:val="none" w:sz="0" w:space="0" w:color="auto"/>
            <w:bottom w:val="none" w:sz="0" w:space="0" w:color="auto"/>
            <w:right w:val="none" w:sz="0" w:space="0" w:color="auto"/>
          </w:divBdr>
        </w:div>
        <w:div w:id="1321274061">
          <w:marLeft w:val="0"/>
          <w:marRight w:val="0"/>
          <w:marTop w:val="0"/>
          <w:marBottom w:val="0"/>
          <w:divBdr>
            <w:top w:val="none" w:sz="0" w:space="0" w:color="auto"/>
            <w:left w:val="none" w:sz="0" w:space="0" w:color="auto"/>
            <w:bottom w:val="none" w:sz="0" w:space="0" w:color="auto"/>
            <w:right w:val="none" w:sz="0" w:space="0" w:color="auto"/>
          </w:divBdr>
        </w:div>
        <w:div w:id="1897934208">
          <w:marLeft w:val="0"/>
          <w:marRight w:val="0"/>
          <w:marTop w:val="0"/>
          <w:marBottom w:val="0"/>
          <w:divBdr>
            <w:top w:val="none" w:sz="0" w:space="0" w:color="auto"/>
            <w:left w:val="none" w:sz="0" w:space="0" w:color="auto"/>
            <w:bottom w:val="none" w:sz="0" w:space="0" w:color="auto"/>
            <w:right w:val="none" w:sz="0" w:space="0" w:color="auto"/>
          </w:divBdr>
        </w:div>
        <w:div w:id="326787748">
          <w:marLeft w:val="0"/>
          <w:marRight w:val="0"/>
          <w:marTop w:val="0"/>
          <w:marBottom w:val="0"/>
          <w:divBdr>
            <w:top w:val="none" w:sz="0" w:space="0" w:color="auto"/>
            <w:left w:val="none" w:sz="0" w:space="0" w:color="auto"/>
            <w:bottom w:val="none" w:sz="0" w:space="0" w:color="auto"/>
            <w:right w:val="none" w:sz="0" w:space="0" w:color="auto"/>
          </w:divBdr>
        </w:div>
        <w:div w:id="1145732085">
          <w:marLeft w:val="0"/>
          <w:marRight w:val="0"/>
          <w:marTop w:val="0"/>
          <w:marBottom w:val="0"/>
          <w:divBdr>
            <w:top w:val="none" w:sz="0" w:space="0" w:color="auto"/>
            <w:left w:val="none" w:sz="0" w:space="0" w:color="auto"/>
            <w:bottom w:val="none" w:sz="0" w:space="0" w:color="auto"/>
            <w:right w:val="none" w:sz="0" w:space="0" w:color="auto"/>
          </w:divBdr>
        </w:div>
        <w:div w:id="469977109">
          <w:marLeft w:val="0"/>
          <w:marRight w:val="0"/>
          <w:marTop w:val="0"/>
          <w:marBottom w:val="0"/>
          <w:divBdr>
            <w:top w:val="none" w:sz="0" w:space="0" w:color="auto"/>
            <w:left w:val="none" w:sz="0" w:space="0" w:color="auto"/>
            <w:bottom w:val="none" w:sz="0" w:space="0" w:color="auto"/>
            <w:right w:val="none" w:sz="0" w:space="0" w:color="auto"/>
          </w:divBdr>
        </w:div>
        <w:div w:id="1847742798">
          <w:marLeft w:val="0"/>
          <w:marRight w:val="0"/>
          <w:marTop w:val="0"/>
          <w:marBottom w:val="0"/>
          <w:divBdr>
            <w:top w:val="none" w:sz="0" w:space="0" w:color="auto"/>
            <w:left w:val="none" w:sz="0" w:space="0" w:color="auto"/>
            <w:bottom w:val="none" w:sz="0" w:space="0" w:color="auto"/>
            <w:right w:val="none" w:sz="0" w:space="0" w:color="auto"/>
          </w:divBdr>
        </w:div>
        <w:div w:id="754977389">
          <w:marLeft w:val="0"/>
          <w:marRight w:val="0"/>
          <w:marTop w:val="0"/>
          <w:marBottom w:val="0"/>
          <w:divBdr>
            <w:top w:val="none" w:sz="0" w:space="0" w:color="auto"/>
            <w:left w:val="none" w:sz="0" w:space="0" w:color="auto"/>
            <w:bottom w:val="none" w:sz="0" w:space="0" w:color="auto"/>
            <w:right w:val="none" w:sz="0" w:space="0" w:color="auto"/>
          </w:divBdr>
        </w:div>
        <w:div w:id="237255211">
          <w:marLeft w:val="0"/>
          <w:marRight w:val="0"/>
          <w:marTop w:val="0"/>
          <w:marBottom w:val="0"/>
          <w:divBdr>
            <w:top w:val="none" w:sz="0" w:space="0" w:color="auto"/>
            <w:left w:val="none" w:sz="0" w:space="0" w:color="auto"/>
            <w:bottom w:val="none" w:sz="0" w:space="0" w:color="auto"/>
            <w:right w:val="none" w:sz="0" w:space="0" w:color="auto"/>
          </w:divBdr>
        </w:div>
        <w:div w:id="218594642">
          <w:marLeft w:val="0"/>
          <w:marRight w:val="0"/>
          <w:marTop w:val="0"/>
          <w:marBottom w:val="0"/>
          <w:divBdr>
            <w:top w:val="none" w:sz="0" w:space="0" w:color="auto"/>
            <w:left w:val="none" w:sz="0" w:space="0" w:color="auto"/>
            <w:bottom w:val="none" w:sz="0" w:space="0" w:color="auto"/>
            <w:right w:val="none" w:sz="0" w:space="0" w:color="auto"/>
          </w:divBdr>
        </w:div>
        <w:div w:id="1396783654">
          <w:marLeft w:val="0"/>
          <w:marRight w:val="0"/>
          <w:marTop w:val="0"/>
          <w:marBottom w:val="0"/>
          <w:divBdr>
            <w:top w:val="none" w:sz="0" w:space="0" w:color="auto"/>
            <w:left w:val="none" w:sz="0" w:space="0" w:color="auto"/>
            <w:bottom w:val="none" w:sz="0" w:space="0" w:color="auto"/>
            <w:right w:val="none" w:sz="0" w:space="0" w:color="auto"/>
          </w:divBdr>
        </w:div>
        <w:div w:id="1592926720">
          <w:marLeft w:val="0"/>
          <w:marRight w:val="0"/>
          <w:marTop w:val="0"/>
          <w:marBottom w:val="0"/>
          <w:divBdr>
            <w:top w:val="none" w:sz="0" w:space="0" w:color="auto"/>
            <w:left w:val="none" w:sz="0" w:space="0" w:color="auto"/>
            <w:bottom w:val="none" w:sz="0" w:space="0" w:color="auto"/>
            <w:right w:val="none" w:sz="0" w:space="0" w:color="auto"/>
          </w:divBdr>
        </w:div>
        <w:div w:id="1953172906">
          <w:marLeft w:val="0"/>
          <w:marRight w:val="0"/>
          <w:marTop w:val="0"/>
          <w:marBottom w:val="0"/>
          <w:divBdr>
            <w:top w:val="none" w:sz="0" w:space="0" w:color="auto"/>
            <w:left w:val="none" w:sz="0" w:space="0" w:color="auto"/>
            <w:bottom w:val="none" w:sz="0" w:space="0" w:color="auto"/>
            <w:right w:val="none" w:sz="0" w:space="0" w:color="auto"/>
          </w:divBdr>
        </w:div>
        <w:div w:id="797845415">
          <w:marLeft w:val="0"/>
          <w:marRight w:val="0"/>
          <w:marTop w:val="0"/>
          <w:marBottom w:val="0"/>
          <w:divBdr>
            <w:top w:val="none" w:sz="0" w:space="0" w:color="auto"/>
            <w:left w:val="none" w:sz="0" w:space="0" w:color="auto"/>
            <w:bottom w:val="none" w:sz="0" w:space="0" w:color="auto"/>
            <w:right w:val="none" w:sz="0" w:space="0" w:color="auto"/>
          </w:divBdr>
        </w:div>
        <w:div w:id="1252548912">
          <w:marLeft w:val="0"/>
          <w:marRight w:val="0"/>
          <w:marTop w:val="0"/>
          <w:marBottom w:val="0"/>
          <w:divBdr>
            <w:top w:val="none" w:sz="0" w:space="0" w:color="auto"/>
            <w:left w:val="none" w:sz="0" w:space="0" w:color="auto"/>
            <w:bottom w:val="none" w:sz="0" w:space="0" w:color="auto"/>
            <w:right w:val="none" w:sz="0" w:space="0" w:color="auto"/>
          </w:divBdr>
        </w:div>
        <w:div w:id="132909867">
          <w:marLeft w:val="0"/>
          <w:marRight w:val="0"/>
          <w:marTop w:val="0"/>
          <w:marBottom w:val="0"/>
          <w:divBdr>
            <w:top w:val="none" w:sz="0" w:space="0" w:color="auto"/>
            <w:left w:val="none" w:sz="0" w:space="0" w:color="auto"/>
            <w:bottom w:val="none" w:sz="0" w:space="0" w:color="auto"/>
            <w:right w:val="none" w:sz="0" w:space="0" w:color="auto"/>
          </w:divBdr>
        </w:div>
        <w:div w:id="2121073037">
          <w:marLeft w:val="0"/>
          <w:marRight w:val="0"/>
          <w:marTop w:val="0"/>
          <w:marBottom w:val="0"/>
          <w:divBdr>
            <w:top w:val="none" w:sz="0" w:space="0" w:color="auto"/>
            <w:left w:val="none" w:sz="0" w:space="0" w:color="auto"/>
            <w:bottom w:val="none" w:sz="0" w:space="0" w:color="auto"/>
            <w:right w:val="none" w:sz="0" w:space="0" w:color="auto"/>
          </w:divBdr>
        </w:div>
        <w:div w:id="1987784308">
          <w:marLeft w:val="0"/>
          <w:marRight w:val="0"/>
          <w:marTop w:val="0"/>
          <w:marBottom w:val="0"/>
          <w:divBdr>
            <w:top w:val="none" w:sz="0" w:space="0" w:color="auto"/>
            <w:left w:val="none" w:sz="0" w:space="0" w:color="auto"/>
            <w:bottom w:val="none" w:sz="0" w:space="0" w:color="auto"/>
            <w:right w:val="none" w:sz="0" w:space="0" w:color="auto"/>
          </w:divBdr>
        </w:div>
        <w:div w:id="454369506">
          <w:marLeft w:val="0"/>
          <w:marRight w:val="0"/>
          <w:marTop w:val="0"/>
          <w:marBottom w:val="0"/>
          <w:divBdr>
            <w:top w:val="none" w:sz="0" w:space="0" w:color="auto"/>
            <w:left w:val="none" w:sz="0" w:space="0" w:color="auto"/>
            <w:bottom w:val="none" w:sz="0" w:space="0" w:color="auto"/>
            <w:right w:val="none" w:sz="0" w:space="0" w:color="auto"/>
          </w:divBdr>
        </w:div>
        <w:div w:id="217324288">
          <w:marLeft w:val="0"/>
          <w:marRight w:val="0"/>
          <w:marTop w:val="0"/>
          <w:marBottom w:val="0"/>
          <w:divBdr>
            <w:top w:val="none" w:sz="0" w:space="0" w:color="auto"/>
            <w:left w:val="none" w:sz="0" w:space="0" w:color="auto"/>
            <w:bottom w:val="none" w:sz="0" w:space="0" w:color="auto"/>
            <w:right w:val="none" w:sz="0" w:space="0" w:color="auto"/>
          </w:divBdr>
        </w:div>
        <w:div w:id="1636056527">
          <w:marLeft w:val="0"/>
          <w:marRight w:val="0"/>
          <w:marTop w:val="0"/>
          <w:marBottom w:val="0"/>
          <w:divBdr>
            <w:top w:val="none" w:sz="0" w:space="0" w:color="auto"/>
            <w:left w:val="none" w:sz="0" w:space="0" w:color="auto"/>
            <w:bottom w:val="none" w:sz="0" w:space="0" w:color="auto"/>
            <w:right w:val="none" w:sz="0" w:space="0" w:color="auto"/>
          </w:divBdr>
        </w:div>
        <w:div w:id="1275019623">
          <w:marLeft w:val="0"/>
          <w:marRight w:val="0"/>
          <w:marTop w:val="0"/>
          <w:marBottom w:val="0"/>
          <w:divBdr>
            <w:top w:val="none" w:sz="0" w:space="0" w:color="auto"/>
            <w:left w:val="none" w:sz="0" w:space="0" w:color="auto"/>
            <w:bottom w:val="none" w:sz="0" w:space="0" w:color="auto"/>
            <w:right w:val="none" w:sz="0" w:space="0" w:color="auto"/>
          </w:divBdr>
        </w:div>
        <w:div w:id="852885648">
          <w:marLeft w:val="0"/>
          <w:marRight w:val="0"/>
          <w:marTop w:val="0"/>
          <w:marBottom w:val="0"/>
          <w:divBdr>
            <w:top w:val="none" w:sz="0" w:space="0" w:color="auto"/>
            <w:left w:val="none" w:sz="0" w:space="0" w:color="auto"/>
            <w:bottom w:val="none" w:sz="0" w:space="0" w:color="auto"/>
            <w:right w:val="none" w:sz="0" w:space="0" w:color="auto"/>
          </w:divBdr>
        </w:div>
        <w:div w:id="207229013">
          <w:marLeft w:val="0"/>
          <w:marRight w:val="0"/>
          <w:marTop w:val="0"/>
          <w:marBottom w:val="0"/>
          <w:divBdr>
            <w:top w:val="none" w:sz="0" w:space="0" w:color="auto"/>
            <w:left w:val="none" w:sz="0" w:space="0" w:color="auto"/>
            <w:bottom w:val="none" w:sz="0" w:space="0" w:color="auto"/>
            <w:right w:val="none" w:sz="0" w:space="0" w:color="auto"/>
          </w:divBdr>
        </w:div>
        <w:div w:id="137576350">
          <w:marLeft w:val="0"/>
          <w:marRight w:val="0"/>
          <w:marTop w:val="0"/>
          <w:marBottom w:val="0"/>
          <w:divBdr>
            <w:top w:val="none" w:sz="0" w:space="0" w:color="auto"/>
            <w:left w:val="none" w:sz="0" w:space="0" w:color="auto"/>
            <w:bottom w:val="none" w:sz="0" w:space="0" w:color="auto"/>
            <w:right w:val="none" w:sz="0" w:space="0" w:color="auto"/>
          </w:divBdr>
        </w:div>
        <w:div w:id="473987455">
          <w:marLeft w:val="0"/>
          <w:marRight w:val="0"/>
          <w:marTop w:val="0"/>
          <w:marBottom w:val="0"/>
          <w:divBdr>
            <w:top w:val="none" w:sz="0" w:space="0" w:color="auto"/>
            <w:left w:val="none" w:sz="0" w:space="0" w:color="auto"/>
            <w:bottom w:val="none" w:sz="0" w:space="0" w:color="auto"/>
            <w:right w:val="none" w:sz="0" w:space="0" w:color="auto"/>
          </w:divBdr>
        </w:div>
        <w:div w:id="598680142">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374970">
      <w:bodyDiv w:val="1"/>
      <w:marLeft w:val="0"/>
      <w:marRight w:val="0"/>
      <w:marTop w:val="0"/>
      <w:marBottom w:val="0"/>
      <w:divBdr>
        <w:top w:val="none" w:sz="0" w:space="0" w:color="auto"/>
        <w:left w:val="none" w:sz="0" w:space="0" w:color="auto"/>
        <w:bottom w:val="none" w:sz="0" w:space="0" w:color="auto"/>
        <w:right w:val="none" w:sz="0" w:space="0" w:color="auto"/>
      </w:divBdr>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09457531">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0978923">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69859655">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80219730">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47519234">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38702657">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0829079">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4713427">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33151986">
      <w:bodyDiv w:val="1"/>
      <w:marLeft w:val="0"/>
      <w:marRight w:val="0"/>
      <w:marTop w:val="0"/>
      <w:marBottom w:val="0"/>
      <w:divBdr>
        <w:top w:val="none" w:sz="0" w:space="0" w:color="auto"/>
        <w:left w:val="none" w:sz="0" w:space="0" w:color="auto"/>
        <w:bottom w:val="none" w:sz="0" w:space="0" w:color="auto"/>
        <w:right w:val="none" w:sz="0" w:space="0" w:color="auto"/>
      </w:divBdr>
    </w:div>
    <w:div w:id="1250506207">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76446345">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166338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4824306">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642834">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12807">
      <w:bodyDiv w:val="1"/>
      <w:marLeft w:val="0"/>
      <w:marRight w:val="0"/>
      <w:marTop w:val="0"/>
      <w:marBottom w:val="0"/>
      <w:divBdr>
        <w:top w:val="none" w:sz="0" w:space="0" w:color="auto"/>
        <w:left w:val="none" w:sz="0" w:space="0" w:color="auto"/>
        <w:bottom w:val="none" w:sz="0" w:space="0" w:color="auto"/>
        <w:right w:val="none" w:sz="0" w:space="0" w:color="auto"/>
      </w:divBdr>
    </w:div>
    <w:div w:id="160989364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769381">
      <w:bodyDiv w:val="1"/>
      <w:marLeft w:val="0"/>
      <w:marRight w:val="0"/>
      <w:marTop w:val="0"/>
      <w:marBottom w:val="0"/>
      <w:divBdr>
        <w:top w:val="none" w:sz="0" w:space="0" w:color="auto"/>
        <w:left w:val="none" w:sz="0" w:space="0" w:color="auto"/>
        <w:bottom w:val="none" w:sz="0" w:space="0" w:color="auto"/>
        <w:right w:val="none" w:sz="0" w:space="0" w:color="auto"/>
      </w:divBdr>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6856449">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223948">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5853590">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00160">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46549111">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69635999">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97157388">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24709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713233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7334319">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25669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sites/cce_public/files/files_2020/vf_umbrales_actualizaciones_2022_-_2023_1.pdf" TargetMode="External"/><Relationship Id="rId2" Type="http://schemas.openxmlformats.org/officeDocument/2006/relationships/hyperlink" Target="https://colaboracion.dnp.gov.co/CDT/Conpes/Econ%C3%B3micos/3956.pdf"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4B946-FA74-4E88-A08A-F1B43369E202}"/>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15</TotalTime>
  <Pages>16</Pages>
  <Words>5967</Words>
  <Characters>32820</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4</cp:revision>
  <cp:lastPrinted>2020-01-30T15:05:00Z</cp:lastPrinted>
  <dcterms:created xsi:type="dcterms:W3CDTF">2022-05-30T20:09:00Z</dcterms:created>
  <dcterms:modified xsi:type="dcterms:W3CDTF">2022-05-30T20:24:00Z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