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22A5A"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E22A5A">
        <w:rPr>
          <w:rFonts w:ascii="Arial" w:hAnsi="Arial" w:cs="Arial"/>
          <w:bCs/>
          <w:color w:val="000000" w:themeColor="text1"/>
          <w:sz w:val="16"/>
          <w:szCs w:val="16"/>
          <w:lang w:val="es-ES_tradnl" w:eastAsia="es-ES"/>
        </w:rPr>
        <w:t>CCE-DES-FM-17</w:t>
      </w:r>
      <w:bookmarkEnd w:id="0"/>
      <w:bookmarkEnd w:id="1"/>
    </w:p>
    <w:p w14:paraId="55FBD910" w14:textId="77777777" w:rsidR="008536BB" w:rsidRPr="00E22A5A" w:rsidRDefault="008536BB" w:rsidP="00B95C30">
      <w:pPr>
        <w:spacing w:line="276" w:lineRule="auto"/>
        <w:jc w:val="both"/>
        <w:rPr>
          <w:rFonts w:ascii="Arial" w:hAnsi="Arial" w:cs="Arial"/>
          <w:noProof/>
          <w:color w:val="000000" w:themeColor="text1"/>
          <w:sz w:val="22"/>
          <w:lang w:val="es-ES_tradnl"/>
        </w:rPr>
      </w:pPr>
    </w:p>
    <w:p w14:paraId="72CC44DB" w14:textId="0163CE97" w:rsidR="00D92C14" w:rsidRPr="00E22A5A" w:rsidRDefault="003B7F37" w:rsidP="00D92C14">
      <w:pPr>
        <w:spacing w:after="120"/>
        <w:contextualSpacing/>
        <w:jc w:val="both"/>
        <w:rPr>
          <w:rFonts w:ascii="Arial" w:eastAsia="Calibri" w:hAnsi="Arial" w:cs="Arial"/>
          <w:b/>
          <w:bCs/>
          <w:color w:val="000000" w:themeColor="text1"/>
          <w:sz w:val="22"/>
          <w:szCs w:val="22"/>
          <w:lang w:val="es-ES_tradnl" w:eastAsia="en-US"/>
        </w:rPr>
      </w:pPr>
      <w:r w:rsidRPr="00E22A5A">
        <w:rPr>
          <w:rFonts w:ascii="Arial" w:eastAsia="Calibri" w:hAnsi="Arial" w:cs="Arial"/>
          <w:b/>
          <w:bCs/>
          <w:color w:val="000000" w:themeColor="text1"/>
          <w:sz w:val="22"/>
          <w:szCs w:val="22"/>
          <w:lang w:val="es-ES_tradnl" w:eastAsia="en-US"/>
        </w:rPr>
        <w:t>LEY DE EMPRENDIMIENTO</w:t>
      </w:r>
      <w:r w:rsidR="00D92C14" w:rsidRPr="00E22A5A">
        <w:rPr>
          <w:rFonts w:ascii="Arial" w:eastAsia="Calibri" w:hAnsi="Arial" w:cs="Arial"/>
          <w:b/>
          <w:bCs/>
          <w:color w:val="000000" w:themeColor="text1"/>
          <w:sz w:val="22"/>
          <w:szCs w:val="22"/>
          <w:lang w:val="es-ES_tradnl" w:eastAsia="en-US"/>
        </w:rPr>
        <w:t xml:space="preserve"> – </w:t>
      </w:r>
      <w:r w:rsidRPr="00E22A5A">
        <w:rPr>
          <w:rFonts w:ascii="Arial" w:eastAsia="Calibri" w:hAnsi="Arial" w:cs="Arial"/>
          <w:b/>
          <w:bCs/>
          <w:color w:val="000000" w:themeColor="text1"/>
          <w:sz w:val="22"/>
          <w:szCs w:val="22"/>
          <w:lang w:val="es-ES_tradnl" w:eastAsia="en-US"/>
        </w:rPr>
        <w:t>Ley 2069 de 2020 – Contenido – Finalidad</w:t>
      </w:r>
    </w:p>
    <w:p w14:paraId="217A7DBF" w14:textId="77777777" w:rsidR="00D92C14" w:rsidRPr="00E22A5A" w:rsidRDefault="00D92C14" w:rsidP="00D92C14">
      <w:pPr>
        <w:spacing w:after="120"/>
        <w:contextualSpacing/>
        <w:jc w:val="both"/>
        <w:rPr>
          <w:rFonts w:ascii="Arial" w:eastAsia="Calibri" w:hAnsi="Arial" w:cs="Arial"/>
          <w:color w:val="000000" w:themeColor="text1"/>
          <w:sz w:val="20"/>
          <w:szCs w:val="20"/>
          <w:lang w:val="es-ES_tradnl" w:eastAsia="en-US"/>
        </w:rPr>
      </w:pPr>
    </w:p>
    <w:p w14:paraId="33EE5AA7" w14:textId="065F6805" w:rsidR="003B7F37" w:rsidRPr="00E22A5A" w:rsidRDefault="003B7F37" w:rsidP="003B7F37">
      <w:pPr>
        <w:tabs>
          <w:tab w:val="left" w:pos="426"/>
        </w:tabs>
        <w:jc w:val="both"/>
        <w:rPr>
          <w:rFonts w:ascii="Arial" w:hAnsi="Arial" w:cs="Arial"/>
          <w:bCs/>
          <w:color w:val="000000" w:themeColor="text1"/>
          <w:sz w:val="20"/>
          <w:szCs w:val="20"/>
          <w:lang w:val="es-ES_tradnl" w:eastAsia="es-CO"/>
        </w:rPr>
      </w:pPr>
      <w:r w:rsidRPr="00E22A5A">
        <w:rPr>
          <w:rFonts w:ascii="Arial" w:hAnsi="Arial" w:cs="Arial"/>
          <w:bCs/>
          <w:color w:val="000000" w:themeColor="text1"/>
          <w:sz w:val="20"/>
          <w:szCs w:val="20"/>
          <w:lang w:val="es-ES_tradnl" w:eastAsia="es-CO"/>
        </w:rPr>
        <w:t xml:space="preserve">El 31 de diciembre de 2020, en congruencia con el «Pacto por el emprendimiento, la formalización y la productividad» del Plan Nacional de Desarrollo 2018-2022, el </w:t>
      </w:r>
      <w:proofErr w:type="gramStart"/>
      <w:r w:rsidRPr="00E22A5A">
        <w:rPr>
          <w:rFonts w:ascii="Arial" w:hAnsi="Arial" w:cs="Arial"/>
          <w:bCs/>
          <w:color w:val="000000" w:themeColor="text1"/>
          <w:sz w:val="20"/>
          <w:szCs w:val="20"/>
          <w:lang w:val="es-ES_tradnl" w:eastAsia="es-CO"/>
        </w:rPr>
        <w:t>Presidente</w:t>
      </w:r>
      <w:proofErr w:type="gramEnd"/>
      <w:r w:rsidRPr="00E22A5A">
        <w:rPr>
          <w:rFonts w:ascii="Arial" w:hAnsi="Arial" w:cs="Arial"/>
          <w:bCs/>
          <w:color w:val="000000" w:themeColor="text1"/>
          <w:sz w:val="20"/>
          <w:szCs w:val="20"/>
          <w:lang w:val="es-ES_tradnl" w:eastAsia="es-CO"/>
        </w:rPr>
        <w:t xml:space="preserv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15B13FC0" w14:textId="77777777" w:rsidR="00295CAA" w:rsidRPr="00E22A5A" w:rsidRDefault="00295CAA" w:rsidP="003B7F37">
      <w:pPr>
        <w:tabs>
          <w:tab w:val="left" w:pos="426"/>
        </w:tabs>
        <w:jc w:val="both"/>
        <w:rPr>
          <w:rFonts w:ascii="Arial" w:hAnsi="Arial" w:cs="Arial"/>
          <w:bCs/>
          <w:color w:val="000000" w:themeColor="text1"/>
          <w:sz w:val="20"/>
          <w:szCs w:val="20"/>
          <w:lang w:val="es-ES_tradnl" w:eastAsia="es-CO"/>
        </w:rPr>
      </w:pPr>
    </w:p>
    <w:p w14:paraId="17D747AE" w14:textId="41DED502" w:rsidR="00D92C14" w:rsidRPr="00E22A5A" w:rsidRDefault="003B7F37" w:rsidP="003B7F37">
      <w:pPr>
        <w:tabs>
          <w:tab w:val="left" w:pos="426"/>
        </w:tabs>
        <w:jc w:val="both"/>
        <w:rPr>
          <w:rFonts w:ascii="Arial" w:hAnsi="Arial" w:cs="Arial"/>
          <w:bCs/>
          <w:color w:val="000000" w:themeColor="text1"/>
          <w:sz w:val="20"/>
          <w:szCs w:val="20"/>
          <w:lang w:val="es-ES_tradnl" w:eastAsia="es-CO"/>
        </w:rPr>
      </w:pPr>
      <w:r w:rsidRPr="00E22A5A">
        <w:rPr>
          <w:rFonts w:ascii="Arial" w:hAnsi="Arial" w:cs="Arial"/>
          <w:bCs/>
          <w:color w:val="000000" w:themeColor="text1"/>
          <w:sz w:val="20"/>
          <w:szCs w:val="20"/>
          <w:lang w:val="es-ES_tradnl" w:eastAsia="es-CO"/>
        </w:rPr>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1C9E88B1" w14:textId="08EEB569" w:rsidR="00E10CC7" w:rsidRPr="00E22A5A" w:rsidRDefault="00E10CC7" w:rsidP="003B7F37">
      <w:pPr>
        <w:tabs>
          <w:tab w:val="left" w:pos="426"/>
        </w:tabs>
        <w:jc w:val="both"/>
        <w:rPr>
          <w:rFonts w:ascii="Arial" w:hAnsi="Arial" w:cs="Arial"/>
          <w:bCs/>
          <w:color w:val="000000" w:themeColor="text1"/>
          <w:sz w:val="20"/>
          <w:szCs w:val="20"/>
          <w:lang w:val="es-ES_tradnl" w:eastAsia="es-CO"/>
        </w:rPr>
      </w:pPr>
    </w:p>
    <w:p w14:paraId="792ADC78" w14:textId="280035AC" w:rsidR="00E10CC7" w:rsidRPr="00E22A5A" w:rsidRDefault="00553ACB" w:rsidP="00E10CC7">
      <w:pPr>
        <w:spacing w:after="120"/>
        <w:contextualSpacing/>
        <w:jc w:val="both"/>
        <w:rPr>
          <w:rFonts w:ascii="Arial" w:eastAsia="Calibri" w:hAnsi="Arial" w:cs="Arial"/>
          <w:b/>
          <w:bCs/>
          <w:color w:val="000000" w:themeColor="text1"/>
          <w:sz w:val="22"/>
          <w:szCs w:val="22"/>
          <w:lang w:val="es-ES_tradnl" w:eastAsia="en-US"/>
        </w:rPr>
      </w:pPr>
      <w:r w:rsidRPr="00E22A5A">
        <w:rPr>
          <w:rFonts w:ascii="Arial" w:eastAsia="Calibri" w:hAnsi="Arial" w:cs="Arial"/>
          <w:b/>
          <w:bCs/>
          <w:color w:val="000000" w:themeColor="text1"/>
          <w:sz w:val="22"/>
          <w:szCs w:val="22"/>
          <w:lang w:val="es-ES_tradnl" w:eastAsia="en-US"/>
        </w:rPr>
        <w:t>MÍNIMA CUANTÍA</w:t>
      </w:r>
      <w:r w:rsidR="00E10CC7" w:rsidRPr="00E22A5A">
        <w:rPr>
          <w:rFonts w:ascii="Arial" w:eastAsia="Calibri" w:hAnsi="Arial" w:cs="Arial"/>
          <w:b/>
          <w:bCs/>
          <w:color w:val="000000" w:themeColor="text1"/>
          <w:sz w:val="22"/>
          <w:szCs w:val="22"/>
          <w:lang w:val="es-ES_tradnl" w:eastAsia="en-US"/>
        </w:rPr>
        <w:t xml:space="preserve"> – </w:t>
      </w:r>
      <w:r w:rsidR="00E51A83" w:rsidRPr="00E22A5A">
        <w:rPr>
          <w:rFonts w:ascii="Arial" w:eastAsia="Calibri" w:hAnsi="Arial" w:cs="Arial"/>
          <w:b/>
          <w:bCs/>
          <w:color w:val="000000" w:themeColor="text1"/>
          <w:sz w:val="22"/>
          <w:szCs w:val="22"/>
          <w:lang w:val="es-ES_tradnl" w:eastAsia="en-US"/>
        </w:rPr>
        <w:t xml:space="preserve">Contenido – </w:t>
      </w:r>
      <w:r w:rsidRPr="00E22A5A">
        <w:rPr>
          <w:rFonts w:ascii="Arial" w:eastAsia="Calibri" w:hAnsi="Arial" w:cs="Arial"/>
          <w:b/>
          <w:bCs/>
          <w:color w:val="000000" w:themeColor="text1"/>
          <w:sz w:val="22"/>
          <w:szCs w:val="22"/>
          <w:lang w:val="es-ES_tradnl" w:eastAsia="en-US"/>
        </w:rPr>
        <w:t>Eficacia directa</w:t>
      </w:r>
      <w:r w:rsidR="00E10CC7" w:rsidRPr="00E22A5A">
        <w:rPr>
          <w:rFonts w:ascii="Arial" w:eastAsia="Calibri" w:hAnsi="Arial" w:cs="Arial"/>
          <w:b/>
          <w:bCs/>
          <w:color w:val="000000" w:themeColor="text1"/>
          <w:sz w:val="22"/>
          <w:szCs w:val="22"/>
          <w:lang w:val="es-ES_tradnl" w:eastAsia="en-US"/>
        </w:rPr>
        <w:t xml:space="preserve"> – </w:t>
      </w:r>
      <w:r w:rsidRPr="00E22A5A">
        <w:rPr>
          <w:rFonts w:ascii="Arial" w:eastAsia="Calibri" w:hAnsi="Arial" w:cs="Arial"/>
          <w:b/>
          <w:bCs/>
          <w:color w:val="000000" w:themeColor="text1"/>
          <w:sz w:val="22"/>
          <w:szCs w:val="22"/>
          <w:lang w:val="es-ES_tradnl" w:eastAsia="en-US"/>
        </w:rPr>
        <w:t>Decreto 1</w:t>
      </w:r>
      <w:r w:rsidR="009762F0" w:rsidRPr="00E22A5A">
        <w:rPr>
          <w:rFonts w:ascii="Arial" w:eastAsia="Calibri" w:hAnsi="Arial" w:cs="Arial"/>
          <w:b/>
          <w:bCs/>
          <w:color w:val="000000" w:themeColor="text1"/>
          <w:sz w:val="22"/>
          <w:szCs w:val="22"/>
          <w:lang w:val="es-ES_tradnl" w:eastAsia="en-US"/>
        </w:rPr>
        <w:t>86</w:t>
      </w:r>
      <w:r w:rsidRPr="00E22A5A">
        <w:rPr>
          <w:rFonts w:ascii="Arial" w:eastAsia="Calibri" w:hAnsi="Arial" w:cs="Arial"/>
          <w:b/>
          <w:bCs/>
          <w:color w:val="000000" w:themeColor="text1"/>
          <w:sz w:val="22"/>
          <w:szCs w:val="22"/>
          <w:lang w:val="es-ES_tradnl" w:eastAsia="en-US"/>
        </w:rPr>
        <w:t>0 de 2021</w:t>
      </w:r>
    </w:p>
    <w:p w14:paraId="7C58F19C" w14:textId="77777777" w:rsidR="00E10CC7" w:rsidRPr="00E22A5A" w:rsidRDefault="00E10CC7" w:rsidP="00E10CC7">
      <w:pPr>
        <w:spacing w:after="120"/>
        <w:contextualSpacing/>
        <w:jc w:val="both"/>
        <w:rPr>
          <w:rFonts w:ascii="Arial" w:eastAsia="Calibri" w:hAnsi="Arial" w:cs="Arial"/>
          <w:color w:val="000000" w:themeColor="text1"/>
          <w:sz w:val="20"/>
          <w:szCs w:val="20"/>
          <w:lang w:val="es-ES_tradnl" w:eastAsia="en-US"/>
        </w:rPr>
      </w:pPr>
    </w:p>
    <w:p w14:paraId="4D6C21A7" w14:textId="0610482A" w:rsidR="00933F0F" w:rsidRPr="00E22A5A" w:rsidRDefault="00933F0F" w:rsidP="00933F0F">
      <w:pPr>
        <w:tabs>
          <w:tab w:val="left" w:pos="426"/>
        </w:tabs>
        <w:jc w:val="both"/>
        <w:rPr>
          <w:rFonts w:ascii="Arial" w:hAnsi="Arial" w:cs="Arial"/>
          <w:bCs/>
          <w:color w:val="000000" w:themeColor="text1"/>
          <w:sz w:val="20"/>
          <w:szCs w:val="20"/>
          <w:lang w:val="es-ES_tradnl" w:eastAsia="es-CO"/>
        </w:rPr>
      </w:pPr>
      <w:r w:rsidRPr="00E22A5A">
        <w:rPr>
          <w:rFonts w:ascii="Arial" w:hAnsi="Arial" w:cs="Arial"/>
          <w:bCs/>
          <w:color w:val="000000" w:themeColor="text1"/>
          <w:sz w:val="20"/>
          <w:szCs w:val="20"/>
          <w:lang w:val="es-ES_tradnl" w:eastAsia="es-CO"/>
        </w:rPr>
        <w:t xml:space="preserve">[…], dado que el artículo 30 de la Ley 2069 de 2020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su vigencia efectiva. En otras palabras, la mínima cuantía es directamente aplicable, sin perjuicio de que a través del ejercicio de la potestad reglamentaria se desarrolle específicamente la «Singularidad, especialidad e individualidad» del trámite, así como la realización de estas adquisiciones a </w:t>
      </w:r>
      <w:proofErr w:type="spellStart"/>
      <w:r w:rsidRPr="00E22A5A">
        <w:rPr>
          <w:rFonts w:ascii="Arial" w:hAnsi="Arial" w:cs="Arial"/>
          <w:bCs/>
          <w:color w:val="000000" w:themeColor="text1"/>
          <w:sz w:val="20"/>
          <w:szCs w:val="20"/>
          <w:lang w:val="es-ES_tradnl" w:eastAsia="es-CO"/>
        </w:rPr>
        <w:t>mipymes</w:t>
      </w:r>
      <w:proofErr w:type="spellEnd"/>
      <w:r w:rsidRPr="00E22A5A">
        <w:rPr>
          <w:rFonts w:ascii="Arial" w:hAnsi="Arial" w:cs="Arial"/>
          <w:bCs/>
          <w:color w:val="000000" w:themeColor="text1"/>
          <w:sz w:val="20"/>
          <w:szCs w:val="20"/>
          <w:lang w:val="es-ES_tradnl" w:eastAsia="es-CO"/>
        </w:rPr>
        <w:t xml:space="preserve"> o establecimientos que correspondan a la definición de «gran almacén», lo cual se realizó mediante el Decreto 1860 del 24 de diciembre de 2021, pero que solo resulta aplicable para los procesos de mínima cuantía, cuya invitación se </w:t>
      </w:r>
      <w:r w:rsidR="00E51A83" w:rsidRPr="00E22A5A">
        <w:rPr>
          <w:rFonts w:ascii="Arial" w:hAnsi="Arial" w:cs="Arial"/>
          <w:bCs/>
          <w:color w:val="000000" w:themeColor="text1"/>
          <w:sz w:val="20"/>
          <w:szCs w:val="20"/>
          <w:lang w:val="es-ES_tradnl" w:eastAsia="es-CO"/>
        </w:rPr>
        <w:t>haya publicado</w:t>
      </w:r>
      <w:r w:rsidRPr="00E22A5A">
        <w:rPr>
          <w:rFonts w:ascii="Arial" w:hAnsi="Arial" w:cs="Arial"/>
          <w:bCs/>
          <w:color w:val="000000" w:themeColor="text1"/>
          <w:sz w:val="20"/>
          <w:szCs w:val="20"/>
          <w:lang w:val="es-ES_tradnl" w:eastAsia="es-CO"/>
        </w:rPr>
        <w:t xml:space="preserve"> a partir del 24 de marzo de 2022.</w:t>
      </w:r>
      <w:r w:rsidR="00E51A83" w:rsidRPr="00E22A5A">
        <w:rPr>
          <w:rFonts w:ascii="Arial" w:hAnsi="Arial" w:cs="Arial"/>
          <w:bCs/>
          <w:color w:val="000000" w:themeColor="text1"/>
          <w:sz w:val="20"/>
          <w:szCs w:val="20"/>
          <w:lang w:val="es-ES_tradnl" w:eastAsia="es-CO"/>
        </w:rPr>
        <w:t xml:space="preserve"> </w:t>
      </w:r>
      <w:r w:rsidRPr="00E22A5A">
        <w:rPr>
          <w:rFonts w:ascii="Arial" w:hAnsi="Arial" w:cs="Arial"/>
          <w:bCs/>
          <w:color w:val="000000" w:themeColor="text1"/>
          <w:sz w:val="20"/>
          <w:szCs w:val="20"/>
          <w:lang w:val="es-ES_tradnl" w:eastAsia="es-CO"/>
        </w:rPr>
        <w:t xml:space="preserve">Teniendo en cuenta lo anterior, bajo el marco jurídico actual es posible afirmar que el artículo 30 de la Ley 2069 de 2020 sustituyó el contenido del numeral 5, del artículo 2 de la Ley 1150 de 2007. </w:t>
      </w:r>
    </w:p>
    <w:p w14:paraId="53EC9032" w14:textId="06B1C367" w:rsidR="008815D1" w:rsidRPr="00E22A5A" w:rsidRDefault="008815D1" w:rsidP="003A68F4">
      <w:pPr>
        <w:spacing w:line="276" w:lineRule="auto"/>
        <w:jc w:val="both"/>
        <w:rPr>
          <w:rFonts w:ascii="Arial" w:hAnsi="Arial" w:cs="Arial"/>
          <w:noProof/>
          <w:color w:val="000000" w:themeColor="text1"/>
          <w:sz w:val="22"/>
          <w:lang w:val="es-ES_tradnl"/>
        </w:rPr>
      </w:pPr>
    </w:p>
    <w:p w14:paraId="1BA96720" w14:textId="2B113ACE" w:rsidR="00DB6FB4" w:rsidRPr="00E22A5A" w:rsidRDefault="00DB6FB4" w:rsidP="00DB6FB4">
      <w:pPr>
        <w:spacing w:after="120"/>
        <w:contextualSpacing/>
        <w:jc w:val="both"/>
        <w:rPr>
          <w:rFonts w:ascii="Arial" w:eastAsia="Calibri" w:hAnsi="Arial" w:cs="Arial"/>
          <w:b/>
          <w:bCs/>
          <w:color w:val="000000" w:themeColor="text1"/>
          <w:sz w:val="22"/>
          <w:szCs w:val="22"/>
          <w:lang w:val="es-ES_tradnl" w:eastAsia="en-US"/>
        </w:rPr>
      </w:pPr>
      <w:r w:rsidRPr="00E22A5A">
        <w:rPr>
          <w:rFonts w:ascii="Arial" w:eastAsia="Calibri" w:hAnsi="Arial" w:cs="Arial"/>
          <w:b/>
          <w:bCs/>
          <w:color w:val="000000" w:themeColor="text1"/>
          <w:sz w:val="22"/>
          <w:szCs w:val="22"/>
          <w:lang w:val="es-ES_tradnl" w:eastAsia="en-US"/>
        </w:rPr>
        <w:t>MÍNIMA CUANTÍA – Modalidades –</w:t>
      </w:r>
      <w:r w:rsidR="002B6C8A" w:rsidRPr="00E22A5A">
        <w:rPr>
          <w:rFonts w:ascii="Arial" w:eastAsia="Calibri" w:hAnsi="Arial" w:cs="Arial"/>
          <w:b/>
          <w:bCs/>
          <w:color w:val="000000" w:themeColor="text1"/>
          <w:sz w:val="22"/>
          <w:szCs w:val="22"/>
          <w:lang w:val="es-ES_tradnl" w:eastAsia="en-US"/>
        </w:rPr>
        <w:t xml:space="preserve"> </w:t>
      </w:r>
      <w:r w:rsidRPr="00E22A5A">
        <w:rPr>
          <w:rFonts w:ascii="Arial" w:eastAsia="Calibri" w:hAnsi="Arial" w:cs="Arial"/>
          <w:b/>
          <w:bCs/>
          <w:color w:val="000000" w:themeColor="text1"/>
          <w:sz w:val="22"/>
          <w:szCs w:val="22"/>
          <w:lang w:val="es-ES_tradnl" w:eastAsia="en-US"/>
        </w:rPr>
        <w:t>Decreto 1860 de 2021</w:t>
      </w:r>
    </w:p>
    <w:p w14:paraId="6CA1F10D" w14:textId="77777777" w:rsidR="00DB6FB4" w:rsidRPr="00E22A5A" w:rsidRDefault="00DB6FB4" w:rsidP="003A68F4">
      <w:pPr>
        <w:spacing w:line="276" w:lineRule="auto"/>
        <w:jc w:val="both"/>
        <w:rPr>
          <w:rFonts w:ascii="Arial" w:hAnsi="Arial" w:cs="Arial"/>
          <w:noProof/>
          <w:color w:val="000000" w:themeColor="text1"/>
          <w:sz w:val="22"/>
          <w:lang w:val="es-ES_tradnl"/>
        </w:rPr>
      </w:pPr>
    </w:p>
    <w:p w14:paraId="40D1BF6D" w14:textId="77777777" w:rsidR="00DB6FB4" w:rsidRPr="00E22A5A" w:rsidRDefault="00DB6FB4" w:rsidP="00DB6FB4">
      <w:pPr>
        <w:tabs>
          <w:tab w:val="left" w:pos="709"/>
        </w:tabs>
        <w:jc w:val="both"/>
        <w:rPr>
          <w:rFonts w:ascii="Arial" w:eastAsia="Calibri" w:hAnsi="Arial" w:cs="Arial"/>
          <w:bCs/>
          <w:color w:val="000000"/>
          <w:sz w:val="20"/>
          <w:szCs w:val="20"/>
          <w:lang w:val="es-ES_tradnl" w:eastAsia="en-US"/>
        </w:rPr>
      </w:pPr>
      <w:r w:rsidRPr="00E22A5A">
        <w:rPr>
          <w:rFonts w:ascii="Arial" w:eastAsia="Calibri" w:hAnsi="Arial" w:cs="Arial"/>
          <w:bCs/>
          <w:color w:val="000000"/>
          <w:sz w:val="20"/>
          <w:szCs w:val="20"/>
          <w:lang w:val="es-ES_tradnl" w:eastAsia="en-US"/>
        </w:rPr>
        <w:t xml:space="preserve">En la regulación actual de la modalidad de selección denominada «mínima cuantía», el procedimiento puede surtirse de tres maneras: i) efectuando la invitación –en principio general, pero que puede limitarse a </w:t>
      </w:r>
      <w:proofErr w:type="spellStart"/>
      <w:r w:rsidRPr="00E22A5A">
        <w:rPr>
          <w:rFonts w:ascii="Arial" w:eastAsia="Calibri" w:hAnsi="Arial" w:cs="Arial"/>
          <w:bCs/>
          <w:color w:val="000000"/>
          <w:sz w:val="20"/>
          <w:szCs w:val="20"/>
          <w:lang w:val="es-ES_tradnl" w:eastAsia="en-US"/>
        </w:rPr>
        <w:t>mipymes</w:t>
      </w:r>
      <w:proofErr w:type="spellEnd"/>
      <w:r w:rsidRPr="00E22A5A">
        <w:rPr>
          <w:rFonts w:ascii="Arial" w:eastAsia="Calibri" w:hAnsi="Arial" w:cs="Arial"/>
          <w:bCs/>
          <w:color w:val="000000"/>
          <w:sz w:val="20"/>
          <w:szCs w:val="20"/>
          <w:lang w:val="es-ES_tradnl" w:eastAsia="en-US"/>
        </w:rPr>
        <w:t xml:space="preserve">– regulada en el artículo 2.2.1.2.1.5.2. del Decreto 1082 de 2015, ii) realizando la adquisición en establecimientos que correspondan a la definición de «gran almacén» indicada por la Superintendencia de Industria y Comercio, de conformidad con el artículo 2.2.1.2.1.5.3. del mismo Decreto o iii) acudiendo a «los catálogos de bienes o servicios derivados de instrumentos de agregación de demanda con </w:t>
      </w:r>
      <w:proofErr w:type="spellStart"/>
      <w:r w:rsidRPr="00E22A5A">
        <w:rPr>
          <w:rFonts w:ascii="Arial" w:eastAsia="Calibri" w:hAnsi="Arial" w:cs="Arial"/>
          <w:bCs/>
          <w:color w:val="000000"/>
          <w:sz w:val="20"/>
          <w:szCs w:val="20"/>
          <w:lang w:val="es-ES_tradnl" w:eastAsia="en-US"/>
        </w:rPr>
        <w:t>Mipyme</w:t>
      </w:r>
      <w:proofErr w:type="spellEnd"/>
      <w:r w:rsidRPr="00E22A5A">
        <w:rPr>
          <w:rFonts w:ascii="Arial" w:eastAsia="Calibri" w:hAnsi="Arial" w:cs="Arial"/>
          <w:bCs/>
          <w:color w:val="000000"/>
          <w:sz w:val="20"/>
          <w:szCs w:val="20"/>
          <w:lang w:val="es-ES_tradnl" w:eastAsia="en-US"/>
        </w:rPr>
        <w:t xml:space="preserve">, así como con grandes almacenes, en la Tienda Virtual del Estado Colombiano», según lo permite el artículo 2.2.1.2.1.5.4. del Decreto </w:t>
      </w:r>
      <w:r w:rsidRPr="00E22A5A">
        <w:rPr>
          <w:rFonts w:ascii="Arial" w:eastAsia="Calibri" w:hAnsi="Arial" w:cs="Arial"/>
          <w:bCs/>
          <w:i/>
          <w:iCs/>
          <w:color w:val="000000"/>
          <w:sz w:val="20"/>
          <w:szCs w:val="20"/>
          <w:lang w:val="es-ES_tradnl" w:eastAsia="en-US"/>
        </w:rPr>
        <w:t>ut supra.</w:t>
      </w:r>
      <w:r w:rsidRPr="00E22A5A">
        <w:rPr>
          <w:rFonts w:ascii="Arial" w:eastAsia="Calibri" w:hAnsi="Arial" w:cs="Arial"/>
          <w:bCs/>
          <w:color w:val="000000"/>
          <w:sz w:val="20"/>
          <w:szCs w:val="20"/>
          <w:lang w:val="es-ES_tradnl" w:eastAsia="en-US"/>
        </w:rPr>
        <w:t xml:space="preserve"> Las normas citadas anteriormente fueron modificadas por el Decreto 1860 de 2021, que </w:t>
      </w:r>
      <w:r w:rsidRPr="00E22A5A">
        <w:rPr>
          <w:rFonts w:ascii="Arial" w:eastAsia="Calibri" w:hAnsi="Arial" w:cs="Arial"/>
          <w:bCs/>
          <w:color w:val="000000"/>
          <w:sz w:val="20"/>
          <w:szCs w:val="20"/>
          <w:lang w:val="es-ES_tradnl" w:eastAsia="en-US"/>
        </w:rPr>
        <w:lastRenderedPageBreak/>
        <w:t>permite las tres tipologías procedimentales de adquisición por el monto de la mínima cuantía a las que se ha hecho referencia.</w:t>
      </w:r>
    </w:p>
    <w:p w14:paraId="0C01EC45" w14:textId="77777777" w:rsidR="00DB6FB4" w:rsidRPr="00E22A5A" w:rsidRDefault="00DB6FB4" w:rsidP="003A68F4">
      <w:pPr>
        <w:spacing w:line="276" w:lineRule="auto"/>
        <w:jc w:val="both"/>
        <w:rPr>
          <w:rFonts w:ascii="Arial" w:hAnsi="Arial" w:cs="Arial"/>
          <w:noProof/>
          <w:color w:val="000000" w:themeColor="text1"/>
          <w:sz w:val="22"/>
          <w:lang w:val="es-ES_tradnl"/>
        </w:rPr>
      </w:pPr>
    </w:p>
    <w:p w14:paraId="407E3C66" w14:textId="49750F62" w:rsidR="002B6C8A" w:rsidRPr="00E22A5A" w:rsidRDefault="002B6C8A" w:rsidP="002B6C8A">
      <w:pPr>
        <w:spacing w:after="120"/>
        <w:contextualSpacing/>
        <w:jc w:val="both"/>
        <w:rPr>
          <w:rFonts w:ascii="Arial" w:eastAsia="Calibri" w:hAnsi="Arial" w:cs="Arial"/>
          <w:b/>
          <w:bCs/>
          <w:color w:val="000000" w:themeColor="text1"/>
          <w:sz w:val="22"/>
          <w:szCs w:val="22"/>
          <w:lang w:val="es-ES_tradnl" w:eastAsia="en-US"/>
        </w:rPr>
      </w:pPr>
      <w:r w:rsidRPr="00E22A5A">
        <w:rPr>
          <w:rFonts w:ascii="Arial" w:eastAsia="Calibri" w:hAnsi="Arial" w:cs="Arial"/>
          <w:b/>
          <w:bCs/>
          <w:color w:val="000000" w:themeColor="text1"/>
          <w:sz w:val="22"/>
          <w:szCs w:val="22"/>
          <w:lang w:val="es-ES_tradnl" w:eastAsia="en-US"/>
        </w:rPr>
        <w:t>DISCRECIONALIDAD ADMINISTRATIVA – Estudio del sector – Mínima cuantía –Decreto 1860 de 2021 – Metodología</w:t>
      </w:r>
    </w:p>
    <w:p w14:paraId="110F5752" w14:textId="77777777" w:rsidR="002B6C8A" w:rsidRPr="00E22A5A" w:rsidRDefault="002B6C8A" w:rsidP="002B6C8A">
      <w:pPr>
        <w:tabs>
          <w:tab w:val="left" w:pos="709"/>
        </w:tabs>
        <w:spacing w:before="120"/>
        <w:jc w:val="both"/>
        <w:rPr>
          <w:rFonts w:ascii="Arial" w:hAnsi="Arial" w:cs="Arial"/>
          <w:noProof/>
          <w:color w:val="000000" w:themeColor="text1"/>
          <w:sz w:val="22"/>
          <w:lang w:val="es-ES_tradnl"/>
        </w:rPr>
      </w:pPr>
    </w:p>
    <w:p w14:paraId="25E52717" w14:textId="16B0A0A3" w:rsidR="002B6C8A" w:rsidRPr="00E22A5A" w:rsidRDefault="002B6C8A" w:rsidP="002B6C8A">
      <w:pPr>
        <w:tabs>
          <w:tab w:val="left" w:pos="709"/>
        </w:tabs>
        <w:spacing w:before="120"/>
        <w:jc w:val="both"/>
        <w:rPr>
          <w:rFonts w:ascii="Arial" w:eastAsia="Calibri" w:hAnsi="Arial" w:cs="Arial"/>
          <w:bCs/>
          <w:color w:val="000000"/>
          <w:sz w:val="20"/>
          <w:szCs w:val="20"/>
          <w:lang w:eastAsia="en-US"/>
        </w:rPr>
      </w:pPr>
      <w:r w:rsidRPr="00E22A5A">
        <w:rPr>
          <w:rFonts w:ascii="Arial" w:eastAsia="Calibri" w:hAnsi="Arial" w:cs="Arial"/>
          <w:bCs/>
          <w:color w:val="000000"/>
          <w:sz w:val="20"/>
          <w:szCs w:val="20"/>
          <w:lang w:val="es-ES_tradnl" w:eastAsia="en-US"/>
        </w:rPr>
        <w:t xml:space="preserve">Corresponde, por tanto, a cada entidad estatal decidir si realizará la adquisición, en la modalidad de mínima cuantía: i) aplicando la regla general, ii) con grandes almacenes o iii) acudiendo a los instrumentos de agregación de demanda. En otras palabras, los órganos del Estado cuentan con </w:t>
      </w:r>
      <w:r w:rsidRPr="00E22A5A">
        <w:rPr>
          <w:rFonts w:ascii="Arial" w:eastAsia="Calibri" w:hAnsi="Arial" w:cs="Arial"/>
          <w:bCs/>
          <w:i/>
          <w:iCs/>
          <w:color w:val="000000"/>
          <w:sz w:val="20"/>
          <w:szCs w:val="20"/>
          <w:lang w:val="es-ES_tradnl" w:eastAsia="en-US"/>
        </w:rPr>
        <w:t>discrecionalidad administrativa</w:t>
      </w:r>
      <w:r w:rsidRPr="00E22A5A">
        <w:rPr>
          <w:rFonts w:ascii="Arial" w:eastAsia="Calibri" w:hAnsi="Arial" w:cs="Arial"/>
          <w:bCs/>
          <w:color w:val="000000"/>
          <w:sz w:val="20"/>
          <w:szCs w:val="20"/>
          <w:lang w:val="es-ES_tradnl" w:eastAsia="en-US"/>
        </w:rPr>
        <w:t xml:space="preserve">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A partir de este análisis de oportunidad y conveniencia, podrá concluir si es mejor, por ejemplo, adelantar el procedimiento de mínima cuantía haciendo la invitación general o solo a los grandes almacenes. En la Guía para la Elaboración de Estudios del Sector se explican los aspectos generales que se deben tener en cuenta en la elaboración de dicho análisis. Entre estos se mencionan los factores: económico, técnico, regulatorio, entre otros. De igual manera, se indican las preguntas cuya respuesta permite conocer a los posibles proveedores: «¿Quién vende?» y «¿Cuál es la dinámica de producción, distribución y entrega de bienes, obras o servicios?». Criterios como estos son los que deben considerarse para determinar la tipología de procedimiento de mínima cuantía que se adelantará. </w:t>
      </w:r>
    </w:p>
    <w:p w14:paraId="2623284D" w14:textId="77777777" w:rsidR="001E2880" w:rsidRPr="00E22A5A" w:rsidRDefault="001E2880" w:rsidP="001C661B">
      <w:pPr>
        <w:spacing w:line="276" w:lineRule="auto"/>
        <w:jc w:val="both"/>
        <w:rPr>
          <w:rFonts w:ascii="Arial" w:hAnsi="Arial" w:cs="Arial"/>
          <w:noProof/>
          <w:color w:val="000000" w:themeColor="text1"/>
          <w:sz w:val="22"/>
          <w:lang w:val="es-ES_tradnl"/>
        </w:rPr>
      </w:pPr>
    </w:p>
    <w:p w14:paraId="4EF0A6D7" w14:textId="77777777" w:rsidR="001E2880" w:rsidRPr="00E22A5A" w:rsidRDefault="001E2880" w:rsidP="001C661B">
      <w:pPr>
        <w:spacing w:line="276" w:lineRule="auto"/>
        <w:jc w:val="both"/>
        <w:rPr>
          <w:rFonts w:ascii="Arial" w:hAnsi="Arial" w:cs="Arial"/>
          <w:noProof/>
          <w:color w:val="000000" w:themeColor="text1"/>
          <w:sz w:val="22"/>
          <w:lang w:val="es-ES_tradnl"/>
        </w:rPr>
      </w:pPr>
    </w:p>
    <w:p w14:paraId="296BA60A" w14:textId="77777777" w:rsidR="001E2880" w:rsidRPr="00E22A5A" w:rsidRDefault="001E2880" w:rsidP="001C661B">
      <w:pPr>
        <w:spacing w:line="276" w:lineRule="auto"/>
        <w:jc w:val="both"/>
        <w:rPr>
          <w:rFonts w:ascii="Arial" w:hAnsi="Arial" w:cs="Arial"/>
          <w:noProof/>
          <w:color w:val="000000" w:themeColor="text1"/>
          <w:sz w:val="22"/>
          <w:lang w:val="es-ES_tradnl"/>
        </w:rPr>
      </w:pPr>
    </w:p>
    <w:p w14:paraId="64CAA1BD" w14:textId="77777777" w:rsidR="001E2880" w:rsidRPr="00E22A5A" w:rsidRDefault="001E2880" w:rsidP="001C661B">
      <w:pPr>
        <w:spacing w:line="276" w:lineRule="auto"/>
        <w:jc w:val="both"/>
        <w:rPr>
          <w:rFonts w:ascii="Arial" w:hAnsi="Arial" w:cs="Arial"/>
          <w:noProof/>
          <w:color w:val="000000" w:themeColor="text1"/>
          <w:sz w:val="22"/>
          <w:lang w:val="es-ES_tradnl"/>
        </w:rPr>
      </w:pPr>
    </w:p>
    <w:p w14:paraId="73CCD006" w14:textId="77777777" w:rsidR="001E2880" w:rsidRPr="00E22A5A" w:rsidRDefault="001E2880" w:rsidP="001C661B">
      <w:pPr>
        <w:spacing w:line="276" w:lineRule="auto"/>
        <w:jc w:val="both"/>
        <w:rPr>
          <w:rFonts w:ascii="Arial" w:hAnsi="Arial" w:cs="Arial"/>
          <w:noProof/>
          <w:color w:val="000000" w:themeColor="text1"/>
          <w:sz w:val="22"/>
          <w:lang w:val="es-ES_tradnl"/>
        </w:rPr>
      </w:pPr>
    </w:p>
    <w:p w14:paraId="51CAD26A" w14:textId="77777777" w:rsidR="001E2880" w:rsidRPr="00E22A5A" w:rsidRDefault="001E2880" w:rsidP="001C661B">
      <w:pPr>
        <w:spacing w:line="276" w:lineRule="auto"/>
        <w:jc w:val="both"/>
        <w:rPr>
          <w:rFonts w:ascii="Arial" w:hAnsi="Arial" w:cs="Arial"/>
          <w:noProof/>
          <w:color w:val="000000" w:themeColor="text1"/>
          <w:sz w:val="22"/>
          <w:lang w:val="es-ES_tradnl"/>
        </w:rPr>
      </w:pPr>
    </w:p>
    <w:p w14:paraId="09AEF167" w14:textId="77777777" w:rsidR="002B6C8A" w:rsidRPr="00E22A5A" w:rsidRDefault="002B6C8A" w:rsidP="001C661B">
      <w:pPr>
        <w:spacing w:line="276" w:lineRule="auto"/>
        <w:jc w:val="both"/>
        <w:rPr>
          <w:rFonts w:ascii="Arial" w:hAnsi="Arial" w:cs="Arial"/>
          <w:noProof/>
          <w:color w:val="000000" w:themeColor="text1"/>
          <w:sz w:val="22"/>
          <w:lang w:val="es-ES_tradnl"/>
        </w:rPr>
      </w:pPr>
    </w:p>
    <w:p w14:paraId="3268599D" w14:textId="77777777" w:rsidR="002B6C8A" w:rsidRPr="00E22A5A" w:rsidRDefault="002B6C8A" w:rsidP="001C661B">
      <w:pPr>
        <w:spacing w:line="276" w:lineRule="auto"/>
        <w:jc w:val="both"/>
        <w:rPr>
          <w:rFonts w:ascii="Arial" w:hAnsi="Arial" w:cs="Arial"/>
          <w:noProof/>
          <w:color w:val="000000" w:themeColor="text1"/>
          <w:sz w:val="22"/>
          <w:lang w:val="es-ES_tradnl"/>
        </w:rPr>
      </w:pPr>
    </w:p>
    <w:p w14:paraId="6C153FEB"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2F617DFA"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63B6FED9"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22524C67"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0A5B26CC"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2E44E152"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36DC0983"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04604FF7"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57CC4A19"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6078EE44"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77296037"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54A0BFB7"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16BE7947"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2DE487A4"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7DF11E91" w14:textId="77777777" w:rsidR="00877D94" w:rsidRPr="00E22A5A" w:rsidRDefault="00877D94" w:rsidP="001C661B">
      <w:pPr>
        <w:spacing w:line="276" w:lineRule="auto"/>
        <w:jc w:val="both"/>
        <w:rPr>
          <w:rFonts w:ascii="Arial" w:hAnsi="Arial" w:cs="Arial"/>
          <w:noProof/>
          <w:color w:val="000000" w:themeColor="text1"/>
          <w:sz w:val="22"/>
          <w:lang w:val="es-ES_tradnl"/>
        </w:rPr>
      </w:pPr>
    </w:p>
    <w:p w14:paraId="28D35FFE" w14:textId="63EF5B82" w:rsidR="001C661B" w:rsidRPr="00E22A5A" w:rsidRDefault="001C661B" w:rsidP="001C661B">
      <w:pPr>
        <w:spacing w:line="276" w:lineRule="auto"/>
        <w:jc w:val="both"/>
        <w:rPr>
          <w:rFonts w:ascii="Arial" w:hAnsi="Arial" w:cs="Arial"/>
          <w:b/>
          <w:color w:val="000000" w:themeColor="text1"/>
          <w:sz w:val="22"/>
          <w:lang w:val="es-ES_tradnl"/>
        </w:rPr>
      </w:pPr>
      <w:r w:rsidRPr="00E22A5A">
        <w:rPr>
          <w:rFonts w:ascii="Arial" w:hAnsi="Arial" w:cs="Arial"/>
          <w:noProof/>
          <w:color w:val="000000" w:themeColor="text1"/>
          <w:sz w:val="22"/>
          <w:lang w:val="es-ES_tradnl"/>
        </w:rPr>
        <w:lastRenderedPageBreak/>
        <w:t xml:space="preserve">Bogotá D.C., </w:t>
      </w:r>
      <w:r w:rsidR="00055C91">
        <w:rPr>
          <w:rFonts w:ascii="Arial" w:hAnsi="Arial" w:cs="Arial"/>
          <w:b/>
          <w:color w:val="000000" w:themeColor="text1"/>
          <w:sz w:val="22"/>
          <w:lang w:val="es-ES_tradnl"/>
        </w:rPr>
        <w:t>18/05/2022 17:40:06</w:t>
      </w:r>
    </w:p>
    <w:p w14:paraId="50165522" w14:textId="77777777" w:rsidR="001C661B" w:rsidRPr="00E22A5A" w:rsidRDefault="001C661B" w:rsidP="001C661B">
      <w:pPr>
        <w:spacing w:line="276" w:lineRule="auto"/>
        <w:jc w:val="both"/>
        <w:rPr>
          <w:rFonts w:ascii="Arial" w:eastAsia="Calibri" w:hAnsi="Arial" w:cs="Arial"/>
          <w:noProof/>
          <w:color w:val="000000" w:themeColor="text1"/>
          <w:sz w:val="22"/>
          <w:szCs w:val="22"/>
          <w:lang w:val="es-ES_tradnl"/>
        </w:rPr>
      </w:pPr>
    </w:p>
    <w:p w14:paraId="645BC34F" w14:textId="46EF6967" w:rsidR="00706205" w:rsidRDefault="00706205" w:rsidP="00706205">
      <w:pPr>
        <w:jc w:val="right"/>
      </w:pPr>
      <w:r>
        <w:fldChar w:fldCharType="begin"/>
      </w:r>
      <w:r>
        <w:instrText xml:space="preserve"> INCLUDEPICTURE "/var/folders/z2/mpmwzz0s3w31yr1_fh2qtrr80000gn/T/com.microsoft.Word/WebArchiveCopyPasteTempFiles/page1image51706912" \* MERGEFORMATINET </w:instrText>
      </w:r>
      <w:r>
        <w:fldChar w:fldCharType="separate"/>
      </w:r>
      <w:r>
        <w:rPr>
          <w:noProof/>
        </w:rPr>
        <w:drawing>
          <wp:inline distT="0" distB="0" distL="0" distR="0" wp14:anchorId="053F3187" wp14:editId="542267A8">
            <wp:extent cx="2398395" cy="609600"/>
            <wp:effectExtent l="0" t="0" r="1905" b="0"/>
            <wp:docPr id="1" name="Imagen 1" descr="page1image5170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17069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09600"/>
                    </a:xfrm>
                    <a:prstGeom prst="rect">
                      <a:avLst/>
                    </a:prstGeom>
                    <a:noFill/>
                    <a:ln>
                      <a:noFill/>
                    </a:ln>
                  </pic:spPr>
                </pic:pic>
              </a:graphicData>
            </a:graphic>
          </wp:inline>
        </w:drawing>
      </w:r>
      <w:r>
        <w:fldChar w:fldCharType="end"/>
      </w:r>
    </w:p>
    <w:p w14:paraId="628CB3E2" w14:textId="77777777" w:rsidR="00DF7420" w:rsidRPr="00E22A5A" w:rsidRDefault="00DF7420" w:rsidP="00DF7420">
      <w:pPr>
        <w:jc w:val="both"/>
        <w:rPr>
          <w:rFonts w:ascii="Arial" w:hAnsi="Arial" w:cs="Arial"/>
          <w:bCs/>
          <w:color w:val="000000" w:themeColor="text1"/>
          <w:sz w:val="22"/>
          <w:lang w:val="es-ES_tradnl"/>
        </w:rPr>
      </w:pPr>
    </w:p>
    <w:p w14:paraId="0BABB61F" w14:textId="27E69D86" w:rsidR="00D63A42" w:rsidRPr="00E22A5A" w:rsidRDefault="009651B9" w:rsidP="00D63A42">
      <w:pPr>
        <w:rPr>
          <w:rFonts w:ascii="Arial" w:eastAsia="Calibri" w:hAnsi="Arial" w:cs="Arial"/>
          <w:color w:val="000000" w:themeColor="text1"/>
          <w:sz w:val="22"/>
          <w:lang w:val="es-ES_tradnl"/>
        </w:rPr>
      </w:pPr>
      <w:r w:rsidRPr="00E22A5A">
        <w:rPr>
          <w:rFonts w:ascii="Arial" w:eastAsia="Calibri" w:hAnsi="Arial" w:cs="Arial"/>
          <w:color w:val="000000" w:themeColor="text1"/>
          <w:sz w:val="22"/>
          <w:lang w:val="es-ES_tradnl"/>
        </w:rPr>
        <w:t>Señor</w:t>
      </w:r>
    </w:p>
    <w:p w14:paraId="557675C3" w14:textId="1F13679B" w:rsidR="00D63A42" w:rsidRPr="00E22A5A" w:rsidRDefault="009651B9" w:rsidP="00D63A42">
      <w:pPr>
        <w:rPr>
          <w:rFonts w:ascii="Arial" w:eastAsia="Calibri" w:hAnsi="Arial" w:cs="Arial"/>
          <w:b/>
          <w:color w:val="000000" w:themeColor="text1"/>
          <w:sz w:val="22"/>
          <w:lang w:val="es-ES_tradnl"/>
        </w:rPr>
      </w:pPr>
      <w:r w:rsidRPr="00E22A5A">
        <w:rPr>
          <w:rFonts w:ascii="Arial" w:eastAsia="Calibri" w:hAnsi="Arial" w:cs="Arial"/>
          <w:b/>
          <w:color w:val="000000" w:themeColor="text1"/>
          <w:sz w:val="22"/>
          <w:lang w:val="es-ES_tradnl"/>
        </w:rPr>
        <w:t>Juan Sebastián Forero Córdoba</w:t>
      </w:r>
    </w:p>
    <w:p w14:paraId="13F0EFB1" w14:textId="77777777" w:rsidR="00D63A42" w:rsidRPr="00E22A5A" w:rsidRDefault="00D63A42" w:rsidP="00D63A42">
      <w:pPr>
        <w:rPr>
          <w:rFonts w:ascii="Arial" w:eastAsia="Calibri" w:hAnsi="Arial" w:cs="Arial"/>
          <w:color w:val="000000" w:themeColor="text1"/>
          <w:sz w:val="22"/>
          <w:lang w:val="es-ES_tradnl"/>
        </w:rPr>
      </w:pPr>
      <w:r w:rsidRPr="00E22A5A">
        <w:rPr>
          <w:rFonts w:ascii="Arial" w:eastAsia="Calibri" w:hAnsi="Arial" w:cs="Arial"/>
          <w:color w:val="000000" w:themeColor="text1"/>
          <w:sz w:val="22"/>
          <w:lang w:val="es-ES_tradnl"/>
        </w:rPr>
        <w:t>Bogotá, D.C.</w:t>
      </w:r>
    </w:p>
    <w:p w14:paraId="0A3EDA97" w14:textId="3B537491" w:rsidR="00DF7420" w:rsidRPr="00E22A5A" w:rsidRDefault="00DF7420" w:rsidP="00DF7420">
      <w:pPr>
        <w:jc w:val="both"/>
        <w:rPr>
          <w:rFonts w:ascii="Arial" w:eastAsia="Calibri" w:hAnsi="Arial" w:cs="Arial"/>
          <w:color w:val="000000" w:themeColor="text1"/>
          <w:sz w:val="22"/>
          <w:lang w:val="es-ES_tradnl"/>
        </w:rPr>
      </w:pPr>
    </w:p>
    <w:p w14:paraId="3F3D1203" w14:textId="77777777" w:rsidR="00B95C30" w:rsidRPr="00E22A5A" w:rsidRDefault="00B95C30" w:rsidP="00B95C30">
      <w:pPr>
        <w:jc w:val="both"/>
        <w:rPr>
          <w:rFonts w:ascii="Arial" w:eastAsia="Calibri" w:hAnsi="Arial" w:cs="Arial"/>
          <w:color w:val="000000" w:themeColor="text1"/>
          <w:sz w:val="22"/>
          <w:lang w:val="es-ES_tradnl"/>
        </w:rPr>
      </w:pPr>
    </w:p>
    <w:p w14:paraId="24E8D2A9" w14:textId="77777777" w:rsidR="00B95C30" w:rsidRPr="00E22A5A" w:rsidRDefault="00B95C30" w:rsidP="00B95C30">
      <w:pPr>
        <w:jc w:val="both"/>
        <w:rPr>
          <w:rFonts w:ascii="Arial" w:eastAsia="Calibri" w:hAnsi="Arial" w:cs="Arial"/>
          <w:color w:val="000000" w:themeColor="text1"/>
          <w:sz w:val="22"/>
          <w:lang w:val="es-ES_tradnl"/>
        </w:rPr>
      </w:pPr>
    </w:p>
    <w:p w14:paraId="12E66182" w14:textId="54C099CD" w:rsidR="00B95C30" w:rsidRPr="00E22A5A" w:rsidRDefault="008815D1" w:rsidP="00B06C81">
      <w:pPr>
        <w:rPr>
          <w:rFonts w:ascii="Arial" w:eastAsia="Calibri" w:hAnsi="Arial" w:cs="Arial"/>
          <w:b/>
          <w:bCs/>
          <w:color w:val="000000" w:themeColor="text1"/>
          <w:sz w:val="22"/>
          <w:lang w:val="es-ES_tradnl"/>
        </w:rPr>
      </w:pPr>
      <w:r w:rsidRPr="00E22A5A">
        <w:rPr>
          <w:rFonts w:ascii="Arial" w:eastAsia="Calibri" w:hAnsi="Arial" w:cs="Arial"/>
          <w:b/>
          <w:bCs/>
          <w:color w:val="000000" w:themeColor="text1"/>
          <w:sz w:val="22"/>
          <w:lang w:val="es-ES_tradnl"/>
        </w:rPr>
        <w:t xml:space="preserve">                                            </w:t>
      </w:r>
      <w:r w:rsidR="00B95C30" w:rsidRPr="00E22A5A">
        <w:rPr>
          <w:rFonts w:ascii="Arial" w:eastAsia="Calibri" w:hAnsi="Arial" w:cs="Arial"/>
          <w:b/>
          <w:bCs/>
          <w:color w:val="000000" w:themeColor="text1"/>
          <w:sz w:val="22"/>
          <w:lang w:val="es-ES_tradnl"/>
        </w:rPr>
        <w:t xml:space="preserve">Concepto C ‒ </w:t>
      </w:r>
      <w:r w:rsidR="0081294A" w:rsidRPr="00E22A5A">
        <w:rPr>
          <w:rFonts w:ascii="Arial" w:eastAsia="Calibri" w:hAnsi="Arial" w:cs="Arial"/>
          <w:b/>
          <w:bCs/>
          <w:color w:val="000000" w:themeColor="text1"/>
          <w:sz w:val="22"/>
          <w:lang w:val="es-ES_tradnl"/>
        </w:rPr>
        <w:t>316</w:t>
      </w:r>
      <w:r w:rsidR="001429DA" w:rsidRPr="00E22A5A">
        <w:rPr>
          <w:rFonts w:ascii="Arial" w:eastAsia="Calibri" w:hAnsi="Arial" w:cs="Arial"/>
          <w:b/>
          <w:bCs/>
          <w:color w:val="000000" w:themeColor="text1"/>
          <w:sz w:val="22"/>
          <w:lang w:val="es-ES_tradnl"/>
        </w:rPr>
        <w:t xml:space="preserve"> </w:t>
      </w:r>
      <w:r w:rsidR="00B95C30" w:rsidRPr="00E22A5A">
        <w:rPr>
          <w:rFonts w:ascii="Arial" w:eastAsia="Calibri" w:hAnsi="Arial" w:cs="Arial"/>
          <w:b/>
          <w:bCs/>
          <w:color w:val="000000" w:themeColor="text1"/>
          <w:sz w:val="22"/>
          <w:lang w:val="es-ES_tradnl"/>
        </w:rPr>
        <w:t>de 202</w:t>
      </w:r>
      <w:r w:rsidR="00A40781" w:rsidRPr="00E22A5A">
        <w:rPr>
          <w:rFonts w:ascii="Arial" w:eastAsia="Calibri" w:hAnsi="Arial" w:cs="Arial"/>
          <w:b/>
          <w:bCs/>
          <w:color w:val="000000" w:themeColor="text1"/>
          <w:sz w:val="22"/>
          <w:lang w:val="es-ES_tradnl"/>
        </w:rPr>
        <w:t>2</w:t>
      </w:r>
    </w:p>
    <w:p w14:paraId="1BD594F9" w14:textId="77777777" w:rsidR="00B95C30" w:rsidRPr="00E22A5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2A5A" w14:paraId="19DFC051" w14:textId="77777777" w:rsidTr="0015145A">
        <w:tc>
          <w:tcPr>
            <w:tcW w:w="2689" w:type="dxa"/>
          </w:tcPr>
          <w:p w14:paraId="6BC0D1AC" w14:textId="77777777" w:rsidR="00B95C30" w:rsidRPr="00E22A5A" w:rsidRDefault="00B95C30" w:rsidP="0015145A">
            <w:pPr>
              <w:jc w:val="both"/>
              <w:rPr>
                <w:rFonts w:ascii="Arial" w:eastAsia="Calibri" w:hAnsi="Arial" w:cs="Arial"/>
                <w:color w:val="000000" w:themeColor="text1"/>
                <w:sz w:val="22"/>
                <w:lang w:val="es-ES_tradnl"/>
              </w:rPr>
            </w:pPr>
            <w:r w:rsidRPr="00E22A5A">
              <w:rPr>
                <w:rFonts w:ascii="Arial" w:eastAsia="Calibri" w:hAnsi="Arial" w:cs="Arial"/>
                <w:b/>
                <w:color w:val="000000" w:themeColor="text1"/>
                <w:sz w:val="22"/>
                <w:lang w:val="es-ES_tradnl"/>
              </w:rPr>
              <w:t>Temas:</w:t>
            </w:r>
            <w:r w:rsidRPr="00E22A5A">
              <w:rPr>
                <w:rFonts w:ascii="Arial" w:eastAsia="Calibri" w:hAnsi="Arial" w:cs="Arial"/>
                <w:color w:val="000000" w:themeColor="text1"/>
                <w:sz w:val="22"/>
                <w:lang w:val="es-ES_tradnl"/>
              </w:rPr>
              <w:t xml:space="preserve">                                      </w:t>
            </w:r>
          </w:p>
        </w:tc>
        <w:tc>
          <w:tcPr>
            <w:tcW w:w="6237" w:type="dxa"/>
          </w:tcPr>
          <w:p w14:paraId="5F389CAF" w14:textId="378EAF83" w:rsidR="00B95C30" w:rsidRPr="00E22A5A" w:rsidRDefault="00180833" w:rsidP="0038512F">
            <w:pPr>
              <w:pStyle w:val="Sinespaciado"/>
              <w:jc w:val="both"/>
              <w:rPr>
                <w:rFonts w:ascii="Arial" w:hAnsi="Arial" w:cs="Arial"/>
                <w:bCs/>
                <w:sz w:val="22"/>
                <w:lang w:val="es-ES_tradnl"/>
              </w:rPr>
            </w:pPr>
            <w:r w:rsidRPr="00E22A5A">
              <w:rPr>
                <w:rFonts w:ascii="Arial" w:hAnsi="Arial" w:cs="Arial"/>
                <w:bCs/>
                <w:sz w:val="22"/>
                <w:lang w:val="es-ES_tradnl" w:eastAsia="es-CO"/>
              </w:rPr>
              <w:t>LEY DE EMPRENDIMIENTO – Ley 2069 de 2020 – Contenido – Finalidad / MÍNIMA CUANTÍA – Contenido – Eficacia directa – Decreto 1</w:t>
            </w:r>
            <w:r w:rsidR="009762F0" w:rsidRPr="00E22A5A">
              <w:rPr>
                <w:rFonts w:ascii="Arial" w:hAnsi="Arial" w:cs="Arial"/>
                <w:bCs/>
                <w:sz w:val="22"/>
                <w:lang w:val="es-ES_tradnl" w:eastAsia="es-CO"/>
              </w:rPr>
              <w:t>86</w:t>
            </w:r>
            <w:r w:rsidRPr="00E22A5A">
              <w:rPr>
                <w:rFonts w:ascii="Arial" w:hAnsi="Arial" w:cs="Arial"/>
                <w:bCs/>
                <w:sz w:val="22"/>
                <w:lang w:val="es-ES_tradnl" w:eastAsia="es-CO"/>
              </w:rPr>
              <w:t>0 de 2021 /</w:t>
            </w:r>
            <w:r w:rsidR="00BE1BAD" w:rsidRPr="00E22A5A">
              <w:rPr>
                <w:rFonts w:ascii="Arial" w:hAnsi="Arial" w:cs="Arial"/>
                <w:bCs/>
                <w:sz w:val="22"/>
                <w:lang w:val="es-ES_tradnl" w:eastAsia="es-CO"/>
              </w:rPr>
              <w:t xml:space="preserve"> </w:t>
            </w:r>
            <w:r w:rsidR="00877D94" w:rsidRPr="00E22A5A">
              <w:rPr>
                <w:rFonts w:ascii="Arial" w:hAnsi="Arial" w:cs="Arial"/>
                <w:bCs/>
                <w:sz w:val="22"/>
                <w:lang w:val="es-ES_tradnl" w:eastAsia="es-CO"/>
              </w:rPr>
              <w:t xml:space="preserve">MÍNIMA CUANTÍA – Modalidades – Decreto 1860 de 2021 </w:t>
            </w:r>
            <w:r w:rsidR="002B6C8A" w:rsidRPr="00E22A5A">
              <w:rPr>
                <w:rFonts w:ascii="Arial" w:hAnsi="Arial" w:cs="Arial"/>
                <w:bCs/>
                <w:sz w:val="22"/>
                <w:lang w:val="es-ES_tradnl" w:eastAsia="es-CO"/>
              </w:rPr>
              <w:t>/ DISCRECIONALIDAD ADMINISTRATIVA – Estudio del sector – Mínima cuantía –Decreto 1860 de 2021 – Metodología</w:t>
            </w:r>
          </w:p>
        </w:tc>
      </w:tr>
      <w:tr w:rsidR="00B95C30" w:rsidRPr="00E22A5A" w14:paraId="27CD52AB" w14:textId="77777777" w:rsidTr="0015145A">
        <w:tc>
          <w:tcPr>
            <w:tcW w:w="2689" w:type="dxa"/>
          </w:tcPr>
          <w:p w14:paraId="37E195A1" w14:textId="4C368209" w:rsidR="00B95C30" w:rsidRPr="00E22A5A" w:rsidRDefault="00B95C30" w:rsidP="0015145A">
            <w:pPr>
              <w:spacing w:before="120"/>
              <w:jc w:val="both"/>
              <w:rPr>
                <w:rFonts w:ascii="Arial" w:eastAsia="Calibri" w:hAnsi="Arial" w:cs="Arial"/>
                <w:b/>
                <w:color w:val="000000" w:themeColor="text1"/>
                <w:sz w:val="22"/>
                <w:lang w:val="es-ES_tradnl"/>
              </w:rPr>
            </w:pPr>
            <w:r w:rsidRPr="00E22A5A">
              <w:rPr>
                <w:rFonts w:ascii="Arial" w:eastAsia="Calibri" w:hAnsi="Arial" w:cs="Arial"/>
                <w:b/>
                <w:color w:val="000000" w:themeColor="text1"/>
                <w:sz w:val="22"/>
                <w:lang w:val="es-ES_tradnl"/>
              </w:rPr>
              <w:t>Radicación:</w:t>
            </w:r>
            <w:r w:rsidRPr="00E22A5A">
              <w:rPr>
                <w:rFonts w:ascii="Arial" w:eastAsia="Calibri" w:hAnsi="Arial" w:cs="Arial"/>
                <w:color w:val="000000" w:themeColor="text1"/>
                <w:sz w:val="22"/>
                <w:lang w:val="es-ES_tradnl"/>
              </w:rPr>
              <w:t xml:space="preserve">                              </w:t>
            </w:r>
          </w:p>
        </w:tc>
        <w:tc>
          <w:tcPr>
            <w:tcW w:w="6237" w:type="dxa"/>
          </w:tcPr>
          <w:p w14:paraId="09088B1B" w14:textId="2DCA0FCE" w:rsidR="00B95C30" w:rsidRPr="00E22A5A" w:rsidRDefault="00B95C30" w:rsidP="0015145A">
            <w:pPr>
              <w:spacing w:before="120"/>
              <w:jc w:val="both"/>
              <w:rPr>
                <w:rFonts w:ascii="Arial" w:eastAsia="Calibri" w:hAnsi="Arial" w:cs="Arial"/>
                <w:color w:val="000000" w:themeColor="text1"/>
                <w:sz w:val="22"/>
                <w:lang w:val="es-ES_tradnl"/>
              </w:rPr>
            </w:pPr>
            <w:r w:rsidRPr="00E22A5A">
              <w:rPr>
                <w:rFonts w:ascii="Arial" w:eastAsia="Calibri" w:hAnsi="Arial" w:cs="Arial"/>
                <w:color w:val="000000" w:themeColor="text1"/>
                <w:sz w:val="22"/>
                <w:lang w:val="es-ES_tradnl"/>
              </w:rPr>
              <w:t>Respuesta</w:t>
            </w:r>
            <w:r w:rsidR="009163DC" w:rsidRPr="00E22A5A">
              <w:rPr>
                <w:rFonts w:ascii="Arial" w:eastAsia="Calibri" w:hAnsi="Arial" w:cs="Arial"/>
                <w:color w:val="000000" w:themeColor="text1"/>
                <w:sz w:val="22"/>
                <w:lang w:val="es-ES_tradnl"/>
              </w:rPr>
              <w:t xml:space="preserve"> acumulada</w:t>
            </w:r>
            <w:r w:rsidRPr="00E22A5A">
              <w:rPr>
                <w:rFonts w:ascii="Arial" w:eastAsia="Calibri" w:hAnsi="Arial" w:cs="Arial"/>
                <w:color w:val="000000" w:themeColor="text1"/>
                <w:sz w:val="22"/>
                <w:lang w:val="es-ES_tradnl"/>
              </w:rPr>
              <w:t xml:space="preserve"> a consulta</w:t>
            </w:r>
            <w:r w:rsidR="009163DC" w:rsidRPr="00E22A5A">
              <w:rPr>
                <w:rFonts w:ascii="Arial" w:eastAsia="Calibri" w:hAnsi="Arial" w:cs="Arial"/>
                <w:color w:val="000000" w:themeColor="text1"/>
                <w:sz w:val="22"/>
                <w:lang w:val="es-ES_tradnl"/>
              </w:rPr>
              <w:t>s</w:t>
            </w:r>
            <w:r w:rsidR="00680297" w:rsidRPr="00E22A5A">
              <w:rPr>
                <w:rFonts w:ascii="Arial" w:eastAsia="Calibri" w:hAnsi="Arial" w:cs="Arial"/>
                <w:color w:val="000000" w:themeColor="text1"/>
                <w:sz w:val="22"/>
                <w:lang w:val="es-ES_tradnl"/>
              </w:rPr>
              <w:t xml:space="preserve"> </w:t>
            </w:r>
            <w:r w:rsidRPr="00E22A5A">
              <w:rPr>
                <w:rFonts w:ascii="Arial" w:eastAsia="Calibri" w:hAnsi="Arial" w:cs="Arial"/>
                <w:color w:val="000000" w:themeColor="text1"/>
                <w:sz w:val="22"/>
                <w:lang w:val="es-ES_tradnl"/>
              </w:rPr>
              <w:t xml:space="preserve"># </w:t>
            </w:r>
            <w:r w:rsidR="004B2BED" w:rsidRPr="00E22A5A">
              <w:rPr>
                <w:rFonts w:ascii="Arial" w:eastAsia="Calibri" w:hAnsi="Arial" w:cs="Arial"/>
                <w:color w:val="000000" w:themeColor="text1"/>
                <w:sz w:val="22"/>
                <w:lang w:val="es-ES_tradnl"/>
              </w:rPr>
              <w:t>P20220404003391</w:t>
            </w:r>
            <w:r w:rsidR="009163DC" w:rsidRPr="00E22A5A">
              <w:rPr>
                <w:rFonts w:ascii="Arial" w:eastAsia="Calibri" w:hAnsi="Arial" w:cs="Arial"/>
                <w:color w:val="000000" w:themeColor="text1"/>
                <w:sz w:val="22"/>
                <w:lang w:val="es-ES_tradnl"/>
              </w:rPr>
              <w:t xml:space="preserve"> y </w:t>
            </w:r>
            <w:r w:rsidR="00A8686E" w:rsidRPr="00E22A5A">
              <w:rPr>
                <w:rFonts w:ascii="Arial" w:eastAsia="Calibri" w:hAnsi="Arial" w:cs="Arial"/>
                <w:color w:val="000000" w:themeColor="text1"/>
                <w:sz w:val="22"/>
                <w:lang w:val="es-ES_tradnl"/>
              </w:rPr>
              <w:t>P20220407003539</w:t>
            </w:r>
          </w:p>
        </w:tc>
      </w:tr>
    </w:tbl>
    <w:p w14:paraId="1BBCEF05" w14:textId="77777777" w:rsidR="008815D1" w:rsidRPr="00E22A5A" w:rsidRDefault="008815D1" w:rsidP="003C3339">
      <w:pPr>
        <w:jc w:val="both"/>
        <w:rPr>
          <w:rFonts w:ascii="Arial" w:eastAsia="Calibri" w:hAnsi="Arial" w:cs="Arial"/>
          <w:color w:val="000000" w:themeColor="text1"/>
          <w:sz w:val="22"/>
          <w:lang w:val="es-ES_tradnl"/>
        </w:rPr>
      </w:pPr>
    </w:p>
    <w:p w14:paraId="4F7A4DD4" w14:textId="77777777" w:rsidR="008815D1" w:rsidRPr="00E22A5A" w:rsidRDefault="008815D1" w:rsidP="003C3339">
      <w:pPr>
        <w:jc w:val="both"/>
        <w:rPr>
          <w:rFonts w:ascii="Arial" w:eastAsia="Calibri" w:hAnsi="Arial" w:cs="Arial"/>
          <w:color w:val="000000" w:themeColor="text1"/>
          <w:sz w:val="22"/>
          <w:lang w:val="es-ES_tradnl"/>
        </w:rPr>
      </w:pPr>
    </w:p>
    <w:p w14:paraId="40F93D15" w14:textId="71B24C9C" w:rsidR="003A74FC" w:rsidRPr="00E22A5A" w:rsidRDefault="003A74FC" w:rsidP="003A74FC">
      <w:pPr>
        <w:spacing w:before="12" w:line="276" w:lineRule="auto"/>
        <w:rPr>
          <w:rFonts w:ascii="Arial" w:eastAsia="Calibri" w:hAnsi="Arial" w:cs="Arial"/>
          <w:color w:val="000000" w:themeColor="text1"/>
          <w:sz w:val="22"/>
          <w:lang w:val="es-ES_tradnl"/>
        </w:rPr>
      </w:pPr>
      <w:r w:rsidRPr="00E22A5A">
        <w:rPr>
          <w:rFonts w:ascii="Arial" w:eastAsia="Calibri" w:hAnsi="Arial" w:cs="Arial"/>
          <w:color w:val="000000" w:themeColor="text1"/>
          <w:sz w:val="22"/>
          <w:lang w:val="es-ES_tradnl"/>
        </w:rPr>
        <w:t>Estimad</w:t>
      </w:r>
      <w:r w:rsidR="004B2BED" w:rsidRPr="00E22A5A">
        <w:rPr>
          <w:rFonts w:ascii="Arial" w:eastAsia="Calibri" w:hAnsi="Arial" w:cs="Arial"/>
          <w:color w:val="000000" w:themeColor="text1"/>
          <w:sz w:val="22"/>
          <w:lang w:val="es-ES_tradnl"/>
        </w:rPr>
        <w:t>o</w:t>
      </w:r>
      <w:r w:rsidRPr="00E22A5A">
        <w:rPr>
          <w:rFonts w:ascii="Arial" w:eastAsia="Calibri" w:hAnsi="Arial" w:cs="Arial"/>
          <w:color w:val="000000" w:themeColor="text1"/>
          <w:sz w:val="22"/>
          <w:lang w:val="es-ES_tradnl"/>
        </w:rPr>
        <w:t xml:space="preserve"> </w:t>
      </w:r>
      <w:r w:rsidR="004B2BED" w:rsidRPr="00E22A5A">
        <w:rPr>
          <w:rFonts w:ascii="Arial" w:eastAsia="Calibri" w:hAnsi="Arial" w:cs="Arial"/>
          <w:color w:val="000000" w:themeColor="text1"/>
          <w:sz w:val="22"/>
          <w:lang w:val="es-ES_tradnl"/>
        </w:rPr>
        <w:t>señor</w:t>
      </w:r>
      <w:r w:rsidRPr="00E22A5A">
        <w:rPr>
          <w:rFonts w:ascii="Arial" w:eastAsia="Calibri" w:hAnsi="Arial" w:cs="Arial"/>
          <w:color w:val="000000" w:themeColor="text1"/>
          <w:sz w:val="22"/>
          <w:lang w:val="es-ES_tradnl"/>
        </w:rPr>
        <w:t xml:space="preserve"> </w:t>
      </w:r>
      <w:r w:rsidR="004B2BED" w:rsidRPr="00E22A5A">
        <w:rPr>
          <w:rFonts w:ascii="Arial" w:eastAsia="Calibri" w:hAnsi="Arial" w:cs="Arial"/>
          <w:color w:val="000000" w:themeColor="text1"/>
          <w:sz w:val="22"/>
          <w:lang w:val="es-ES_tradnl"/>
        </w:rPr>
        <w:t>Forero</w:t>
      </w:r>
      <w:r w:rsidRPr="00E22A5A">
        <w:rPr>
          <w:rFonts w:ascii="Arial" w:eastAsia="Calibri" w:hAnsi="Arial" w:cs="Arial"/>
          <w:color w:val="000000" w:themeColor="text1"/>
          <w:sz w:val="22"/>
          <w:lang w:val="es-ES_tradnl"/>
        </w:rPr>
        <w:t>:</w:t>
      </w:r>
    </w:p>
    <w:p w14:paraId="1EAE5543" w14:textId="77777777" w:rsidR="00DD5B04" w:rsidRPr="00E22A5A" w:rsidRDefault="00DD5B04" w:rsidP="00DF76A2">
      <w:pPr>
        <w:jc w:val="both"/>
        <w:rPr>
          <w:rFonts w:ascii="Arial" w:eastAsia="Calibri" w:hAnsi="Arial" w:cs="Arial"/>
          <w:color w:val="000000" w:themeColor="text1"/>
          <w:sz w:val="22"/>
          <w:lang w:val="es-ES_tradnl"/>
        </w:rPr>
      </w:pPr>
    </w:p>
    <w:p w14:paraId="2109B2D3" w14:textId="7154B459" w:rsidR="00DD5B04" w:rsidRPr="00E22A5A" w:rsidRDefault="00DD5B04" w:rsidP="00DF76A2">
      <w:pPr>
        <w:spacing w:line="276" w:lineRule="auto"/>
        <w:jc w:val="both"/>
        <w:rPr>
          <w:rFonts w:ascii="Arial" w:eastAsia="Calibri" w:hAnsi="Arial" w:cs="Arial"/>
          <w:color w:val="000000" w:themeColor="text1"/>
          <w:sz w:val="22"/>
          <w:lang w:val="es-ES_tradnl"/>
        </w:rPr>
      </w:pPr>
      <w:r w:rsidRPr="00E22A5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22A5A">
        <w:rPr>
          <w:rFonts w:ascii="Arial" w:eastAsia="Calibri" w:hAnsi="Arial" w:cs="Arial"/>
          <w:color w:val="000000" w:themeColor="text1"/>
          <w:sz w:val="22"/>
          <w:lang w:val="es-ES_tradnl"/>
        </w:rPr>
        <w:t xml:space="preserve"> </w:t>
      </w:r>
      <w:r w:rsidRPr="00E22A5A">
        <w:rPr>
          <w:rFonts w:ascii="Arial" w:eastAsia="Calibri" w:hAnsi="Arial" w:cs="Arial"/>
          <w:color w:val="000000" w:themeColor="text1"/>
          <w:sz w:val="22"/>
          <w:lang w:val="es-ES_tradnl"/>
        </w:rPr>
        <w:t>responde su</w:t>
      </w:r>
      <w:r w:rsidR="00C6709A" w:rsidRPr="00E22A5A">
        <w:rPr>
          <w:rFonts w:ascii="Arial" w:eastAsia="Calibri" w:hAnsi="Arial" w:cs="Arial"/>
          <w:color w:val="000000" w:themeColor="text1"/>
          <w:sz w:val="22"/>
          <w:lang w:val="es-ES_tradnl"/>
        </w:rPr>
        <w:t>s</w:t>
      </w:r>
      <w:r w:rsidRPr="00E22A5A">
        <w:rPr>
          <w:rFonts w:ascii="Arial" w:eastAsia="Calibri" w:hAnsi="Arial" w:cs="Arial"/>
          <w:color w:val="000000" w:themeColor="text1"/>
          <w:sz w:val="22"/>
          <w:lang w:val="es-ES_tradnl"/>
        </w:rPr>
        <w:t xml:space="preserve"> consulta</w:t>
      </w:r>
      <w:r w:rsidR="00C6709A" w:rsidRPr="00E22A5A">
        <w:rPr>
          <w:rFonts w:ascii="Arial" w:eastAsia="Calibri" w:hAnsi="Arial" w:cs="Arial"/>
          <w:color w:val="000000" w:themeColor="text1"/>
          <w:sz w:val="22"/>
          <w:lang w:val="es-ES_tradnl"/>
        </w:rPr>
        <w:t>s</w:t>
      </w:r>
      <w:r w:rsidRPr="00E22A5A">
        <w:rPr>
          <w:rFonts w:ascii="Arial" w:eastAsia="Calibri" w:hAnsi="Arial" w:cs="Arial"/>
          <w:color w:val="000000" w:themeColor="text1"/>
          <w:sz w:val="22"/>
          <w:lang w:val="es-ES_tradnl"/>
        </w:rPr>
        <w:t xml:space="preserve"> del </w:t>
      </w:r>
      <w:r w:rsidR="00B95F81" w:rsidRPr="00E22A5A">
        <w:rPr>
          <w:rFonts w:ascii="Arial" w:eastAsia="Calibri" w:hAnsi="Arial" w:cs="Arial"/>
          <w:color w:val="000000" w:themeColor="text1"/>
          <w:sz w:val="22"/>
          <w:lang w:val="es-ES_tradnl"/>
        </w:rPr>
        <w:t>4</w:t>
      </w:r>
      <w:r w:rsidR="00FD4AF3" w:rsidRPr="00E22A5A">
        <w:rPr>
          <w:rFonts w:ascii="Arial" w:eastAsia="Calibri" w:hAnsi="Arial" w:cs="Arial"/>
          <w:color w:val="000000" w:themeColor="text1"/>
          <w:sz w:val="22"/>
          <w:lang w:val="es-ES_tradnl"/>
        </w:rPr>
        <w:t xml:space="preserve"> </w:t>
      </w:r>
      <w:r w:rsidR="00C6709A" w:rsidRPr="00E22A5A">
        <w:rPr>
          <w:rFonts w:ascii="Arial" w:eastAsia="Calibri" w:hAnsi="Arial" w:cs="Arial"/>
          <w:color w:val="000000" w:themeColor="text1"/>
          <w:sz w:val="22"/>
          <w:lang w:val="es-ES_tradnl"/>
        </w:rPr>
        <w:t xml:space="preserve">y 7 </w:t>
      </w:r>
      <w:r w:rsidR="00FD4AF3" w:rsidRPr="00E22A5A">
        <w:rPr>
          <w:rFonts w:ascii="Arial" w:eastAsia="Calibri" w:hAnsi="Arial" w:cs="Arial"/>
          <w:color w:val="000000" w:themeColor="text1"/>
          <w:sz w:val="22"/>
          <w:lang w:val="es-ES_tradnl"/>
        </w:rPr>
        <w:t xml:space="preserve">de </w:t>
      </w:r>
      <w:r w:rsidR="00187A9D" w:rsidRPr="00E22A5A">
        <w:rPr>
          <w:rFonts w:ascii="Arial" w:eastAsia="Calibri" w:hAnsi="Arial" w:cs="Arial"/>
          <w:color w:val="000000" w:themeColor="text1"/>
          <w:sz w:val="22"/>
          <w:lang w:val="es-ES_tradnl"/>
        </w:rPr>
        <w:t>abril</w:t>
      </w:r>
      <w:r w:rsidRPr="00E22A5A">
        <w:rPr>
          <w:rFonts w:ascii="Arial" w:eastAsia="Calibri" w:hAnsi="Arial" w:cs="Arial"/>
          <w:color w:val="000000" w:themeColor="text1"/>
          <w:sz w:val="22"/>
          <w:lang w:val="es-ES_tradnl"/>
        </w:rPr>
        <w:t xml:space="preserve"> del</w:t>
      </w:r>
      <w:r w:rsidR="007E74BF" w:rsidRPr="00E22A5A">
        <w:rPr>
          <w:rFonts w:ascii="Arial" w:eastAsia="Calibri" w:hAnsi="Arial" w:cs="Arial"/>
          <w:color w:val="000000" w:themeColor="text1"/>
          <w:sz w:val="22"/>
          <w:lang w:val="es-ES_tradnl"/>
        </w:rPr>
        <w:t xml:space="preserve"> </w:t>
      </w:r>
      <w:r w:rsidRPr="00E22A5A">
        <w:rPr>
          <w:rFonts w:ascii="Arial" w:eastAsia="Calibri" w:hAnsi="Arial" w:cs="Arial"/>
          <w:color w:val="000000" w:themeColor="text1"/>
          <w:sz w:val="22"/>
          <w:lang w:val="es-ES_tradnl"/>
        </w:rPr>
        <w:t>202</w:t>
      </w:r>
      <w:r w:rsidR="00FF5DBF" w:rsidRPr="00E22A5A">
        <w:rPr>
          <w:rFonts w:ascii="Arial" w:eastAsia="Calibri" w:hAnsi="Arial" w:cs="Arial"/>
          <w:color w:val="000000" w:themeColor="text1"/>
          <w:sz w:val="22"/>
          <w:lang w:val="es-ES_tradnl"/>
        </w:rPr>
        <w:t>2</w:t>
      </w:r>
      <w:r w:rsidR="004E1EF3" w:rsidRPr="00E22A5A">
        <w:rPr>
          <w:rFonts w:ascii="Arial" w:eastAsia="Calibri" w:hAnsi="Arial" w:cs="Arial"/>
          <w:color w:val="000000" w:themeColor="text1"/>
          <w:sz w:val="22"/>
          <w:lang w:val="es-ES_tradnl"/>
        </w:rPr>
        <w:t>, que tienen un contenido idéntico</w:t>
      </w:r>
      <w:r w:rsidR="008C3C57" w:rsidRPr="00E22A5A">
        <w:rPr>
          <w:rFonts w:ascii="Arial" w:eastAsia="Calibri" w:hAnsi="Arial" w:cs="Arial"/>
          <w:color w:val="000000" w:themeColor="text1"/>
          <w:sz w:val="22"/>
          <w:lang w:val="es-ES_tradnl"/>
        </w:rPr>
        <w:t>.</w:t>
      </w:r>
    </w:p>
    <w:p w14:paraId="0C1E0712" w14:textId="77777777" w:rsidR="00DD5B04" w:rsidRPr="00E22A5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2A5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2A5A">
        <w:rPr>
          <w:rFonts w:ascii="Arial" w:eastAsia="Calibri" w:hAnsi="Arial" w:cs="Arial"/>
          <w:b/>
          <w:color w:val="000000" w:themeColor="text1"/>
          <w:sz w:val="22"/>
          <w:lang w:val="es-ES_tradnl"/>
        </w:rPr>
        <w:t xml:space="preserve">Problema planteado </w:t>
      </w:r>
    </w:p>
    <w:p w14:paraId="224B43D3" w14:textId="77777777" w:rsidR="00DD5B04" w:rsidRPr="00E22A5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0F433781" w:rsidR="00443B55" w:rsidRPr="00E22A5A" w:rsidRDefault="00DD5B04" w:rsidP="0099583D">
      <w:pPr>
        <w:spacing w:line="276" w:lineRule="auto"/>
        <w:jc w:val="both"/>
        <w:rPr>
          <w:rFonts w:ascii="Arial" w:hAnsi="Arial" w:cs="Arial"/>
          <w:color w:val="000000" w:themeColor="text1"/>
          <w:sz w:val="22"/>
          <w:lang w:val="es-ES_tradnl"/>
        </w:rPr>
      </w:pPr>
      <w:r w:rsidRPr="00E22A5A">
        <w:rPr>
          <w:rFonts w:ascii="Arial" w:hAnsi="Arial" w:cs="Arial"/>
          <w:color w:val="000000" w:themeColor="text1"/>
          <w:sz w:val="22"/>
          <w:lang w:val="es-ES_tradnl"/>
        </w:rPr>
        <w:t xml:space="preserve">Usted </w:t>
      </w:r>
      <w:r w:rsidR="00B422C0" w:rsidRPr="00E22A5A">
        <w:rPr>
          <w:rFonts w:ascii="Arial" w:hAnsi="Arial" w:cs="Arial"/>
          <w:color w:val="000000" w:themeColor="text1"/>
          <w:sz w:val="22"/>
          <w:lang w:val="es-ES_tradnl"/>
        </w:rPr>
        <w:t>formula</w:t>
      </w:r>
      <w:r w:rsidR="006D46A3" w:rsidRPr="00E22A5A">
        <w:rPr>
          <w:rFonts w:ascii="Arial" w:hAnsi="Arial" w:cs="Arial"/>
          <w:color w:val="000000" w:themeColor="text1"/>
          <w:sz w:val="22"/>
          <w:lang w:val="es-ES_tradnl"/>
        </w:rPr>
        <w:t xml:space="preserve"> la siguiente </w:t>
      </w:r>
      <w:r w:rsidR="00B46915" w:rsidRPr="00E22A5A">
        <w:rPr>
          <w:rFonts w:ascii="Arial" w:hAnsi="Arial" w:cs="Arial"/>
          <w:color w:val="000000" w:themeColor="text1"/>
          <w:sz w:val="22"/>
          <w:lang w:val="es-ES_tradnl"/>
        </w:rPr>
        <w:t>consulta</w:t>
      </w:r>
      <w:r w:rsidR="0019324F" w:rsidRPr="00E22A5A">
        <w:rPr>
          <w:rFonts w:ascii="Arial" w:hAnsi="Arial" w:cs="Arial"/>
          <w:color w:val="000000" w:themeColor="text1"/>
          <w:sz w:val="22"/>
          <w:lang w:val="es-ES_tradnl"/>
        </w:rPr>
        <w:t xml:space="preserve">, relacionada con </w:t>
      </w:r>
      <w:r w:rsidR="00187A9D" w:rsidRPr="00E22A5A">
        <w:rPr>
          <w:rFonts w:ascii="Arial" w:hAnsi="Arial" w:cs="Arial"/>
          <w:color w:val="000000" w:themeColor="text1"/>
          <w:sz w:val="22"/>
          <w:lang w:val="es-ES_tradnl"/>
        </w:rPr>
        <w:t>«la aplicabilidad</w:t>
      </w:r>
      <w:r w:rsidR="00711B25" w:rsidRPr="00E22A5A">
        <w:rPr>
          <w:rFonts w:ascii="Arial" w:hAnsi="Arial" w:cs="Arial"/>
          <w:color w:val="000000" w:themeColor="text1"/>
          <w:sz w:val="22"/>
          <w:lang w:val="es-ES_tradnl"/>
        </w:rPr>
        <w:t xml:space="preserve"> de los artículos 2.2.1.2.1.5.3. y 2.2.1.2.1.5.4. del Decreto 1860 de 2021 y […] 30 de la Ley 2069 de 2020»</w:t>
      </w:r>
      <w:r w:rsidR="00B422C0" w:rsidRPr="00E22A5A">
        <w:rPr>
          <w:rFonts w:ascii="Arial" w:hAnsi="Arial" w:cs="Arial"/>
          <w:color w:val="000000" w:themeColor="text1"/>
          <w:sz w:val="22"/>
          <w:lang w:val="es-ES_tradnl"/>
        </w:rPr>
        <w:t>:</w:t>
      </w:r>
      <w:r w:rsidR="007E18DF" w:rsidRPr="00E22A5A">
        <w:rPr>
          <w:rFonts w:ascii="Arial" w:hAnsi="Arial" w:cs="Arial"/>
          <w:color w:val="000000" w:themeColor="text1"/>
          <w:sz w:val="22"/>
          <w:lang w:val="es-ES_tradnl"/>
        </w:rPr>
        <w:t xml:space="preserve"> </w:t>
      </w:r>
    </w:p>
    <w:p w14:paraId="559EE20C" w14:textId="77777777" w:rsidR="00443B55" w:rsidRPr="00E22A5A" w:rsidRDefault="00443B55" w:rsidP="00E965BC">
      <w:pPr>
        <w:jc w:val="both"/>
        <w:rPr>
          <w:rFonts w:ascii="Arial" w:hAnsi="Arial" w:cs="Arial"/>
          <w:color w:val="000000" w:themeColor="text1"/>
          <w:sz w:val="22"/>
          <w:lang w:val="es-ES_tradnl"/>
        </w:rPr>
      </w:pPr>
    </w:p>
    <w:p w14:paraId="17DA048C" w14:textId="77777777" w:rsidR="00EA5BA7" w:rsidRPr="00E22A5A" w:rsidRDefault="00F40FD8" w:rsidP="009B2514">
      <w:pPr>
        <w:ind w:left="709" w:right="709"/>
        <w:jc w:val="both"/>
        <w:rPr>
          <w:rFonts w:ascii="Arial" w:hAnsi="Arial" w:cs="Arial"/>
          <w:color w:val="000000" w:themeColor="text1"/>
          <w:sz w:val="21"/>
          <w:szCs w:val="21"/>
          <w:lang w:val="es-ES_tradnl"/>
        </w:rPr>
      </w:pPr>
      <w:r w:rsidRPr="00E22A5A">
        <w:rPr>
          <w:rFonts w:ascii="Arial" w:hAnsi="Arial" w:cs="Arial"/>
          <w:color w:val="000000" w:themeColor="text1"/>
          <w:sz w:val="21"/>
          <w:szCs w:val="21"/>
          <w:lang w:val="es-ES_tradnl"/>
        </w:rPr>
        <w:t>«</w:t>
      </w:r>
      <w:r w:rsidR="00C67FDE" w:rsidRPr="00E22A5A">
        <w:rPr>
          <w:rFonts w:ascii="Arial" w:hAnsi="Arial" w:cs="Arial"/>
          <w:color w:val="000000" w:themeColor="text1"/>
          <w:sz w:val="21"/>
          <w:szCs w:val="21"/>
          <w:lang w:val="es-ES_tradnl"/>
        </w:rPr>
        <w:t xml:space="preserve">[…] </w:t>
      </w:r>
    </w:p>
    <w:p w14:paraId="6FFFA01A" w14:textId="1305E561" w:rsidR="004A6334" w:rsidRPr="00E22A5A" w:rsidRDefault="00EA5BA7" w:rsidP="00C77FAB">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Con la expedición del Decreto 1860 de 2021 al parecer surge la posibilidad de utilizar tres opciones para contratar bienes y servicios hasta por el valor de la mínima cuantía de una Entidad estatal sin importar el bien y/o servicio que se pretenda adquirir, esto de acuerdo con lo planteado en la norma ya mencionada y en el Artículo 30 de la Ley 2069 de 2020 que establecen lo siguiente:</w:t>
      </w:r>
    </w:p>
    <w:p w14:paraId="317FCCA0" w14:textId="77777777" w:rsidR="00E57539" w:rsidRPr="00E22A5A" w:rsidRDefault="00E57539" w:rsidP="00C77FAB">
      <w:pPr>
        <w:ind w:left="709" w:right="709"/>
        <w:jc w:val="both"/>
        <w:rPr>
          <w:rFonts w:ascii="Arial" w:hAnsi="Arial" w:cs="Arial"/>
          <w:color w:val="000000" w:themeColor="text1"/>
          <w:sz w:val="21"/>
          <w:szCs w:val="21"/>
        </w:rPr>
      </w:pPr>
    </w:p>
    <w:p w14:paraId="643D7EA5" w14:textId="2D2E6EC8" w:rsidR="00116297" w:rsidRPr="00E22A5A" w:rsidRDefault="00E57539" w:rsidP="00C77FAB">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lastRenderedPageBreak/>
        <w:t>»</w:t>
      </w:r>
      <w:r w:rsidR="00116297" w:rsidRPr="00E22A5A">
        <w:rPr>
          <w:rFonts w:ascii="Arial" w:hAnsi="Arial" w:cs="Arial"/>
          <w:color w:val="000000" w:themeColor="text1"/>
          <w:sz w:val="21"/>
          <w:szCs w:val="21"/>
        </w:rPr>
        <w:t>[…]</w:t>
      </w:r>
    </w:p>
    <w:p w14:paraId="0069128E" w14:textId="695CB90F" w:rsidR="00116297" w:rsidRPr="00E22A5A" w:rsidRDefault="00E57539" w:rsidP="00C77FAB">
      <w:pPr>
        <w:ind w:left="709" w:right="709"/>
        <w:jc w:val="both"/>
        <w:rPr>
          <w:rFonts w:ascii="Arial" w:hAnsi="Arial" w:cs="Arial"/>
          <w:i/>
          <w:iCs/>
          <w:color w:val="000000" w:themeColor="text1"/>
          <w:sz w:val="21"/>
          <w:szCs w:val="21"/>
        </w:rPr>
      </w:pPr>
      <w:r w:rsidRPr="00E22A5A">
        <w:rPr>
          <w:rFonts w:ascii="Arial" w:hAnsi="Arial" w:cs="Arial"/>
          <w:color w:val="000000" w:themeColor="text1"/>
          <w:sz w:val="21"/>
          <w:szCs w:val="21"/>
        </w:rPr>
        <w:t>»</w:t>
      </w:r>
      <w:r w:rsidR="00116297" w:rsidRPr="00E22A5A">
        <w:rPr>
          <w:rFonts w:ascii="Arial" w:hAnsi="Arial" w:cs="Arial"/>
          <w:i/>
          <w:iCs/>
          <w:color w:val="000000" w:themeColor="text1"/>
          <w:sz w:val="21"/>
          <w:szCs w:val="21"/>
        </w:rPr>
        <w:t>a. Adquisiciones en grandes almacenes cuando se trate de mínima cuantía de acuerdo con lo establecido en el Artículo 2.2.1.2.1.5.3. del Decreto 1860 de 2021:</w:t>
      </w:r>
    </w:p>
    <w:p w14:paraId="7D462F8D" w14:textId="77777777" w:rsidR="00E57539" w:rsidRPr="00E22A5A" w:rsidRDefault="00E57539" w:rsidP="00C77FAB">
      <w:pPr>
        <w:ind w:left="709" w:right="709"/>
        <w:jc w:val="both"/>
        <w:rPr>
          <w:rFonts w:ascii="Arial" w:hAnsi="Arial" w:cs="Arial"/>
          <w:color w:val="000000" w:themeColor="text1"/>
          <w:sz w:val="21"/>
          <w:szCs w:val="21"/>
        </w:rPr>
      </w:pPr>
    </w:p>
    <w:p w14:paraId="0602FFDE" w14:textId="6EE4D44F" w:rsidR="00116297" w:rsidRPr="00E22A5A" w:rsidRDefault="00E57539" w:rsidP="00C77FAB">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 xml:space="preserve">» </w:t>
      </w:r>
      <w:r w:rsidR="00116297" w:rsidRPr="00E22A5A">
        <w:rPr>
          <w:rFonts w:ascii="Arial" w:hAnsi="Arial" w:cs="Arial"/>
          <w:color w:val="000000" w:themeColor="text1"/>
          <w:sz w:val="21"/>
          <w:szCs w:val="21"/>
        </w:rPr>
        <w:t>[…]</w:t>
      </w:r>
    </w:p>
    <w:p w14:paraId="10F825E0" w14:textId="4E86FFED" w:rsidR="00510235" w:rsidRPr="00E22A5A" w:rsidRDefault="00E57539" w:rsidP="00C77FAB">
      <w:pPr>
        <w:ind w:left="709" w:right="709"/>
        <w:jc w:val="both"/>
        <w:rPr>
          <w:rFonts w:ascii="Arial" w:hAnsi="Arial" w:cs="Arial"/>
          <w:i/>
          <w:iCs/>
          <w:color w:val="000000" w:themeColor="text1"/>
          <w:sz w:val="21"/>
          <w:szCs w:val="21"/>
        </w:rPr>
      </w:pPr>
      <w:r w:rsidRPr="00E22A5A">
        <w:rPr>
          <w:rFonts w:ascii="Arial" w:hAnsi="Arial" w:cs="Arial"/>
          <w:color w:val="000000" w:themeColor="text1"/>
          <w:sz w:val="21"/>
          <w:szCs w:val="21"/>
        </w:rPr>
        <w:t>»</w:t>
      </w:r>
      <w:r w:rsidR="00510235" w:rsidRPr="00E22A5A">
        <w:rPr>
          <w:rFonts w:ascii="Arial" w:hAnsi="Arial" w:cs="Arial"/>
          <w:i/>
          <w:iCs/>
          <w:color w:val="000000" w:themeColor="text1"/>
          <w:sz w:val="21"/>
          <w:szCs w:val="21"/>
        </w:rPr>
        <w:t xml:space="preserve">b. Instrumentos de agregación de demanda en la Tienda Virtual del Estado </w:t>
      </w:r>
      <w:r w:rsidRPr="00E22A5A">
        <w:rPr>
          <w:rFonts w:ascii="Arial" w:hAnsi="Arial" w:cs="Arial"/>
          <w:color w:val="000000" w:themeColor="text1"/>
          <w:sz w:val="21"/>
          <w:szCs w:val="21"/>
        </w:rPr>
        <w:t>»</w:t>
      </w:r>
      <w:r w:rsidR="00510235" w:rsidRPr="00E22A5A">
        <w:rPr>
          <w:rFonts w:ascii="Arial" w:hAnsi="Arial" w:cs="Arial"/>
          <w:i/>
          <w:iCs/>
          <w:color w:val="000000" w:themeColor="text1"/>
          <w:sz w:val="21"/>
          <w:szCs w:val="21"/>
        </w:rPr>
        <w:t xml:space="preserve">Colombiano para adquisiciones hasta el monto de la mínima cuantía con </w:t>
      </w:r>
      <w:proofErr w:type="spellStart"/>
      <w:r w:rsidR="00510235" w:rsidRPr="00E22A5A">
        <w:rPr>
          <w:rFonts w:ascii="Arial" w:hAnsi="Arial" w:cs="Arial"/>
          <w:i/>
          <w:iCs/>
          <w:color w:val="000000" w:themeColor="text1"/>
          <w:sz w:val="21"/>
          <w:szCs w:val="21"/>
        </w:rPr>
        <w:t>Mipyme</w:t>
      </w:r>
      <w:proofErr w:type="spellEnd"/>
      <w:r w:rsidR="00510235" w:rsidRPr="00E22A5A">
        <w:rPr>
          <w:rFonts w:ascii="Arial" w:hAnsi="Arial" w:cs="Arial"/>
          <w:i/>
          <w:iCs/>
          <w:color w:val="000000" w:themeColor="text1"/>
          <w:sz w:val="21"/>
          <w:szCs w:val="21"/>
        </w:rPr>
        <w:t xml:space="preserve"> y con grandes almacenes de acuerdo con lo establecido en el Artículo 2.2.1.2.1.5.4. del Decreto 1860 de 2021:</w:t>
      </w:r>
    </w:p>
    <w:p w14:paraId="4314E3EB" w14:textId="77777777" w:rsidR="00E57539" w:rsidRPr="00E22A5A" w:rsidRDefault="00E57539" w:rsidP="00C77FAB">
      <w:pPr>
        <w:ind w:left="709" w:right="709"/>
        <w:jc w:val="both"/>
        <w:rPr>
          <w:rFonts w:ascii="Arial" w:hAnsi="Arial" w:cs="Arial"/>
          <w:color w:val="000000" w:themeColor="text1"/>
          <w:sz w:val="21"/>
          <w:szCs w:val="21"/>
        </w:rPr>
      </w:pPr>
    </w:p>
    <w:p w14:paraId="6B01B022" w14:textId="78426A24" w:rsidR="00510235" w:rsidRPr="00E22A5A" w:rsidRDefault="00E57539" w:rsidP="00C77FAB">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w:t>
      </w:r>
      <w:r w:rsidR="00510235" w:rsidRPr="00E22A5A">
        <w:rPr>
          <w:rFonts w:ascii="Arial" w:hAnsi="Arial" w:cs="Arial"/>
          <w:color w:val="000000" w:themeColor="text1"/>
          <w:sz w:val="21"/>
          <w:szCs w:val="21"/>
        </w:rPr>
        <w:t>[…]</w:t>
      </w:r>
    </w:p>
    <w:p w14:paraId="1C87AFEA" w14:textId="26EEF020" w:rsidR="00510235" w:rsidRPr="00E22A5A" w:rsidRDefault="00E57539" w:rsidP="00C77FAB">
      <w:pPr>
        <w:ind w:left="709" w:right="709"/>
        <w:jc w:val="both"/>
        <w:rPr>
          <w:rFonts w:ascii="Arial" w:hAnsi="Arial" w:cs="Arial"/>
          <w:i/>
          <w:iCs/>
          <w:color w:val="000000" w:themeColor="text1"/>
          <w:sz w:val="21"/>
          <w:szCs w:val="21"/>
        </w:rPr>
      </w:pPr>
      <w:r w:rsidRPr="00E22A5A">
        <w:rPr>
          <w:rFonts w:ascii="Arial" w:hAnsi="Arial" w:cs="Arial"/>
          <w:color w:val="000000" w:themeColor="text1"/>
          <w:sz w:val="21"/>
          <w:szCs w:val="21"/>
        </w:rPr>
        <w:t>»</w:t>
      </w:r>
      <w:r w:rsidR="00510235" w:rsidRPr="00E22A5A">
        <w:rPr>
          <w:rFonts w:ascii="Arial" w:hAnsi="Arial" w:cs="Arial"/>
          <w:i/>
          <w:iCs/>
          <w:color w:val="000000" w:themeColor="text1"/>
          <w:sz w:val="21"/>
          <w:szCs w:val="21"/>
        </w:rPr>
        <w:t>c. Y finalmente adelantar un proceso de selección de mínima cuantía de acuerdo con lo establecido en el artículo 30 de la Ley 2069 de 2020.</w:t>
      </w:r>
    </w:p>
    <w:p w14:paraId="0FA44D19" w14:textId="77777777" w:rsidR="00E57539" w:rsidRPr="00E22A5A" w:rsidRDefault="00E57539" w:rsidP="00C77FAB">
      <w:pPr>
        <w:ind w:left="709" w:right="709"/>
        <w:jc w:val="both"/>
        <w:rPr>
          <w:rFonts w:ascii="Arial" w:hAnsi="Arial" w:cs="Arial"/>
          <w:color w:val="000000" w:themeColor="text1"/>
          <w:sz w:val="21"/>
          <w:szCs w:val="21"/>
        </w:rPr>
      </w:pPr>
    </w:p>
    <w:p w14:paraId="7142E228" w14:textId="315361D3" w:rsidR="00AC7F4D" w:rsidRPr="00E22A5A" w:rsidRDefault="00E57539" w:rsidP="00C77FAB">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w:t>
      </w:r>
      <w:r w:rsidR="00AC7F4D" w:rsidRPr="00E22A5A">
        <w:rPr>
          <w:rFonts w:ascii="Arial" w:hAnsi="Arial" w:cs="Arial"/>
          <w:color w:val="000000" w:themeColor="text1"/>
          <w:sz w:val="21"/>
          <w:szCs w:val="21"/>
        </w:rPr>
        <w:t>[…]</w:t>
      </w:r>
    </w:p>
    <w:p w14:paraId="4D2FC534" w14:textId="66DCAE39" w:rsidR="00AC7F4D" w:rsidRPr="00E22A5A" w:rsidRDefault="00E57539" w:rsidP="00AC7F4D">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w:t>
      </w:r>
      <w:r w:rsidR="00AC7F4D" w:rsidRPr="00E22A5A">
        <w:rPr>
          <w:rFonts w:ascii="Arial" w:hAnsi="Arial" w:cs="Arial"/>
          <w:color w:val="000000" w:themeColor="text1"/>
          <w:sz w:val="21"/>
          <w:szCs w:val="21"/>
        </w:rPr>
        <w:t>De las normas citadas, se evidencia que el Decreto 1860 de 2021 y la Ley 2069 de 2020 no establecieron causales para escoger una de las opciones de modalidad de mínima cuantía de las descritas, en consecuencia, surgen los siguientes problemas jurídicos:</w:t>
      </w:r>
    </w:p>
    <w:p w14:paraId="3CAD3B33" w14:textId="77777777" w:rsidR="00AC7F4D" w:rsidRPr="00E22A5A" w:rsidRDefault="00AC7F4D" w:rsidP="00AC7F4D">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 xml:space="preserve"> </w:t>
      </w:r>
    </w:p>
    <w:p w14:paraId="5CC4EF2A" w14:textId="3B14A0FE" w:rsidR="00AC7F4D" w:rsidRPr="00E22A5A" w:rsidRDefault="00E57539" w:rsidP="00AC7F4D">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w:t>
      </w:r>
      <w:r w:rsidR="000653E6" w:rsidRPr="00E22A5A">
        <w:rPr>
          <w:rFonts w:ascii="Arial" w:hAnsi="Arial" w:cs="Arial"/>
          <w:color w:val="000000" w:themeColor="text1"/>
          <w:sz w:val="21"/>
          <w:szCs w:val="21"/>
        </w:rPr>
        <w:t xml:space="preserve">1. </w:t>
      </w:r>
      <w:r w:rsidR="00AC7F4D" w:rsidRPr="00E22A5A">
        <w:rPr>
          <w:rFonts w:ascii="Arial" w:hAnsi="Arial" w:cs="Arial"/>
          <w:color w:val="000000" w:themeColor="text1"/>
          <w:sz w:val="21"/>
          <w:szCs w:val="21"/>
        </w:rPr>
        <w:t xml:space="preserve">¿Se deben interpretar los Artículos 2.2.1.2.1.5.4.  y 2.2.1.2.1.5.4. del Decreto 1860 de 2021 y el Art. 30 de la Ley 2069 de 2020 como la existencia de tres </w:t>
      </w:r>
      <w:proofErr w:type="spellStart"/>
      <w:r w:rsidR="00AC7F4D" w:rsidRPr="00E22A5A">
        <w:rPr>
          <w:rFonts w:ascii="Arial" w:hAnsi="Arial" w:cs="Arial"/>
          <w:color w:val="000000" w:themeColor="text1"/>
          <w:sz w:val="21"/>
          <w:szCs w:val="21"/>
        </w:rPr>
        <w:t>submodalidades</w:t>
      </w:r>
      <w:proofErr w:type="spellEnd"/>
      <w:r w:rsidR="00AC7F4D" w:rsidRPr="00E22A5A">
        <w:rPr>
          <w:rFonts w:ascii="Arial" w:hAnsi="Arial" w:cs="Arial"/>
          <w:color w:val="000000" w:themeColor="text1"/>
          <w:sz w:val="21"/>
          <w:szCs w:val="21"/>
        </w:rPr>
        <w:t xml:space="preserve"> de la modalidad de selección a través de mínima cuantía?</w:t>
      </w:r>
    </w:p>
    <w:p w14:paraId="15C9344C" w14:textId="77777777" w:rsidR="000653E6" w:rsidRPr="00E22A5A" w:rsidRDefault="000653E6" w:rsidP="00AC7F4D">
      <w:pPr>
        <w:ind w:left="709" w:right="709"/>
        <w:jc w:val="both"/>
        <w:rPr>
          <w:rFonts w:ascii="Arial" w:hAnsi="Arial" w:cs="Arial"/>
          <w:color w:val="000000" w:themeColor="text1"/>
          <w:sz w:val="21"/>
          <w:szCs w:val="21"/>
        </w:rPr>
      </w:pPr>
    </w:p>
    <w:p w14:paraId="0A17FDB8" w14:textId="2170F369" w:rsidR="00AC7F4D" w:rsidRPr="00E22A5A" w:rsidRDefault="00E57539" w:rsidP="00AC7F4D">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w:t>
      </w:r>
      <w:r w:rsidR="000653E6" w:rsidRPr="00E22A5A">
        <w:rPr>
          <w:rFonts w:ascii="Arial" w:hAnsi="Arial" w:cs="Arial"/>
          <w:color w:val="000000" w:themeColor="text1"/>
          <w:sz w:val="21"/>
          <w:szCs w:val="21"/>
        </w:rPr>
        <w:t xml:space="preserve">2. </w:t>
      </w:r>
      <w:r w:rsidR="00AC7F4D" w:rsidRPr="00E22A5A">
        <w:rPr>
          <w:rFonts w:ascii="Arial" w:hAnsi="Arial" w:cs="Arial"/>
          <w:color w:val="000000" w:themeColor="text1"/>
          <w:sz w:val="21"/>
          <w:szCs w:val="21"/>
        </w:rPr>
        <w:t xml:space="preserve">De ser afirmativa la anterior respuesta, ¿Qué criterios debe aplicar una entidad estatal para determinar cuál de las tres </w:t>
      </w:r>
      <w:proofErr w:type="spellStart"/>
      <w:r w:rsidR="00AC7F4D" w:rsidRPr="00E22A5A">
        <w:rPr>
          <w:rFonts w:ascii="Arial" w:hAnsi="Arial" w:cs="Arial"/>
          <w:color w:val="000000" w:themeColor="text1"/>
          <w:sz w:val="21"/>
          <w:szCs w:val="21"/>
        </w:rPr>
        <w:t>submodalidades</w:t>
      </w:r>
      <w:proofErr w:type="spellEnd"/>
      <w:r w:rsidR="00AC7F4D" w:rsidRPr="00E22A5A">
        <w:rPr>
          <w:rFonts w:ascii="Arial" w:hAnsi="Arial" w:cs="Arial"/>
          <w:color w:val="000000" w:themeColor="text1"/>
          <w:sz w:val="21"/>
          <w:szCs w:val="21"/>
        </w:rPr>
        <w:t xml:space="preserve"> de la modalidad de selección a través de mínima cuantía debe utilizar cuando el presupuesto del proceso no supere el 10% de la menor cuantía que le es asignada anualmente?</w:t>
      </w:r>
    </w:p>
    <w:p w14:paraId="644ADE1E" w14:textId="77777777" w:rsidR="000653E6" w:rsidRPr="00E22A5A" w:rsidRDefault="000653E6" w:rsidP="00AC7F4D">
      <w:pPr>
        <w:ind w:left="709" w:right="709"/>
        <w:jc w:val="both"/>
        <w:rPr>
          <w:rFonts w:ascii="Arial" w:hAnsi="Arial" w:cs="Arial"/>
          <w:color w:val="000000" w:themeColor="text1"/>
          <w:sz w:val="21"/>
          <w:szCs w:val="21"/>
        </w:rPr>
      </w:pPr>
    </w:p>
    <w:p w14:paraId="60106046" w14:textId="0536D366" w:rsidR="00AC7F4D" w:rsidRPr="00E22A5A" w:rsidRDefault="00E57539" w:rsidP="00AC7F4D">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w:t>
      </w:r>
      <w:r w:rsidR="000653E6" w:rsidRPr="00E22A5A">
        <w:rPr>
          <w:rFonts w:ascii="Arial" w:hAnsi="Arial" w:cs="Arial"/>
          <w:color w:val="000000" w:themeColor="text1"/>
          <w:sz w:val="21"/>
          <w:szCs w:val="21"/>
        </w:rPr>
        <w:t xml:space="preserve">3. </w:t>
      </w:r>
      <w:r w:rsidR="00AC7F4D" w:rsidRPr="00E22A5A">
        <w:rPr>
          <w:rFonts w:ascii="Arial" w:hAnsi="Arial" w:cs="Arial"/>
          <w:color w:val="000000" w:themeColor="text1"/>
          <w:sz w:val="21"/>
          <w:szCs w:val="21"/>
        </w:rPr>
        <w:t>De ser afirmativa la anterior respuesta, cual es el mecanismo usado para proceder con el tramite de publicidad en SECOP II o la TVEC</w:t>
      </w:r>
      <w:r w:rsidRPr="00E22A5A">
        <w:rPr>
          <w:rFonts w:ascii="Arial" w:hAnsi="Arial" w:cs="Arial"/>
          <w:color w:val="000000" w:themeColor="text1"/>
          <w:sz w:val="21"/>
          <w:szCs w:val="21"/>
        </w:rPr>
        <w:t>»</w:t>
      </w:r>
    </w:p>
    <w:p w14:paraId="45F2BEC6" w14:textId="77777777" w:rsidR="00A62DB2" w:rsidRPr="00E22A5A" w:rsidRDefault="00A62DB2" w:rsidP="00C77FAB">
      <w:pPr>
        <w:ind w:left="709" w:right="709"/>
        <w:jc w:val="both"/>
        <w:rPr>
          <w:rFonts w:ascii="Arial" w:hAnsi="Arial" w:cs="Arial"/>
          <w:color w:val="000000" w:themeColor="text1"/>
          <w:sz w:val="21"/>
          <w:szCs w:val="21"/>
          <w:lang w:val="es-ES_tradnl"/>
        </w:rPr>
      </w:pPr>
    </w:p>
    <w:p w14:paraId="4E86570E" w14:textId="77777777" w:rsidR="000A0DF7" w:rsidRPr="00E22A5A"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2A5A">
        <w:rPr>
          <w:rFonts w:ascii="Arial" w:eastAsia="Calibri" w:hAnsi="Arial" w:cs="Arial"/>
          <w:b/>
          <w:color w:val="000000" w:themeColor="text1"/>
          <w:sz w:val="22"/>
          <w:lang w:val="es-ES_tradnl"/>
        </w:rPr>
        <w:t>Consideraciones</w:t>
      </w:r>
    </w:p>
    <w:p w14:paraId="7B1C37D1" w14:textId="7945559D" w:rsidR="00AF09A9" w:rsidRPr="00E22A5A" w:rsidRDefault="00AF09A9" w:rsidP="00AF09A9">
      <w:pPr>
        <w:spacing w:line="276" w:lineRule="auto"/>
        <w:jc w:val="both"/>
        <w:rPr>
          <w:rFonts w:ascii="Arial" w:eastAsia="Calibri" w:hAnsi="Arial" w:cs="Arial"/>
          <w:color w:val="000000" w:themeColor="text1"/>
          <w:sz w:val="22"/>
          <w:lang w:val="es-ES_tradnl"/>
        </w:rPr>
      </w:pPr>
    </w:p>
    <w:p w14:paraId="26AFD3E3" w14:textId="5E1056B1" w:rsidR="009B3BCD" w:rsidRPr="00E22A5A" w:rsidRDefault="009B3BCD" w:rsidP="009B3BCD">
      <w:pPr>
        <w:spacing w:after="120" w:line="276" w:lineRule="auto"/>
        <w:jc w:val="both"/>
        <w:rPr>
          <w:rFonts w:ascii="Arial" w:eastAsia="Calibri" w:hAnsi="Arial" w:cs="Arial"/>
          <w:color w:val="000000" w:themeColor="text1"/>
          <w:sz w:val="22"/>
          <w:lang w:val="es-ES_tradnl"/>
        </w:rPr>
      </w:pPr>
      <w:r w:rsidRPr="00E22A5A">
        <w:rPr>
          <w:rFonts w:ascii="Arial" w:eastAsia="Calibri" w:hAnsi="Arial" w:cs="Arial"/>
          <w:color w:val="000000" w:themeColor="text1"/>
          <w:sz w:val="22"/>
          <w:lang w:val="es-ES_tradnl"/>
        </w:rPr>
        <w:t>La Agencia Nacional de Contratación Pública – Colombia Compra Eficiente se pronunció, en términos generales, sobre la vigencia en la Ley 2069 de 2020</w:t>
      </w:r>
      <w:r w:rsidR="00F93FB6" w:rsidRPr="00E22A5A">
        <w:rPr>
          <w:rFonts w:ascii="Arial" w:eastAsia="Calibri" w:hAnsi="Arial" w:cs="Arial"/>
          <w:color w:val="000000" w:themeColor="text1"/>
          <w:sz w:val="22"/>
          <w:lang w:val="es-ES_tradnl"/>
        </w:rPr>
        <w:t>,</w:t>
      </w:r>
      <w:r w:rsidRPr="00E22A5A">
        <w:rPr>
          <w:rFonts w:ascii="Arial" w:eastAsia="Calibri" w:hAnsi="Arial" w:cs="Arial"/>
          <w:color w:val="000000" w:themeColor="text1"/>
          <w:sz w:val="22"/>
          <w:lang w:val="es-ES_tradnl"/>
        </w:rPr>
        <w:t xml:space="preserve"> en los conceptos C-009, C-012, C-013, C-015, C-016 y C-026 del 4 de febrero de 2021, C-043 del 9 de febrero de 2021, C-005 del 16 de febrero, C-028 y C-029 del 23 de febrero de 2021 y C-037 del 26 de febrero de 2021.</w:t>
      </w:r>
    </w:p>
    <w:p w14:paraId="6B9ABF98" w14:textId="41829920" w:rsidR="00E63655" w:rsidRPr="00E22A5A" w:rsidRDefault="00AB312F" w:rsidP="00E22A5A">
      <w:pPr>
        <w:spacing w:line="276" w:lineRule="auto"/>
        <w:ind w:firstLine="708"/>
        <w:jc w:val="both"/>
        <w:rPr>
          <w:rFonts w:ascii="Arial" w:hAnsi="Arial" w:cs="Arial"/>
          <w:color w:val="000000" w:themeColor="text1"/>
          <w:sz w:val="22"/>
          <w:lang w:val="es-ES_tradnl"/>
        </w:rPr>
      </w:pPr>
      <w:r w:rsidRPr="00E22A5A">
        <w:rPr>
          <w:rFonts w:ascii="Arial" w:eastAsia="Calibri" w:hAnsi="Arial" w:cs="Arial"/>
          <w:color w:val="000000" w:themeColor="text1"/>
          <w:sz w:val="22"/>
          <w:lang w:val="es-ES_tradnl"/>
        </w:rPr>
        <w:t>En relación con el artículo</w:t>
      </w:r>
      <w:r w:rsidR="00160D18" w:rsidRPr="00E22A5A">
        <w:rPr>
          <w:rFonts w:ascii="Arial" w:hAnsi="Arial" w:cs="Arial"/>
          <w:color w:val="000000" w:themeColor="text1"/>
          <w:sz w:val="22"/>
          <w:lang w:val="es-ES_tradnl"/>
        </w:rPr>
        <w:t xml:space="preserve"> 3</w:t>
      </w:r>
      <w:r w:rsidR="005F7A29" w:rsidRPr="00E22A5A">
        <w:rPr>
          <w:rFonts w:ascii="Arial" w:hAnsi="Arial" w:cs="Arial"/>
          <w:color w:val="000000" w:themeColor="text1"/>
          <w:sz w:val="22"/>
          <w:lang w:val="es-ES_tradnl"/>
        </w:rPr>
        <w:t>0</w:t>
      </w:r>
      <w:r w:rsidRPr="00E22A5A">
        <w:rPr>
          <w:rFonts w:ascii="Arial" w:hAnsi="Arial" w:cs="Arial"/>
          <w:color w:val="000000" w:themeColor="text1"/>
          <w:sz w:val="22"/>
          <w:lang w:val="es-ES_tradnl"/>
        </w:rPr>
        <w:t xml:space="preserve"> </w:t>
      </w:r>
      <w:r w:rsidR="00160D18" w:rsidRPr="00E22A5A">
        <w:rPr>
          <w:rFonts w:ascii="Arial" w:hAnsi="Arial" w:cs="Arial"/>
          <w:color w:val="000000" w:themeColor="text1"/>
          <w:sz w:val="22"/>
          <w:lang w:val="es-ES_tradnl"/>
        </w:rPr>
        <w:t xml:space="preserve">de la </w:t>
      </w:r>
      <w:r w:rsidR="00F93FB6" w:rsidRPr="00E22A5A">
        <w:rPr>
          <w:rFonts w:ascii="Arial" w:hAnsi="Arial" w:cs="Arial"/>
          <w:color w:val="000000" w:themeColor="text1"/>
          <w:sz w:val="22"/>
          <w:lang w:val="es-ES_tradnl"/>
        </w:rPr>
        <w:t xml:space="preserve">referida </w:t>
      </w:r>
      <w:r w:rsidR="00160D18" w:rsidRPr="00E22A5A">
        <w:rPr>
          <w:rFonts w:ascii="Arial" w:hAnsi="Arial" w:cs="Arial"/>
          <w:color w:val="000000" w:themeColor="text1"/>
          <w:sz w:val="22"/>
          <w:lang w:val="es-ES_tradnl"/>
        </w:rPr>
        <w:t>Ley,</w:t>
      </w:r>
      <w:r w:rsidRPr="00E22A5A">
        <w:rPr>
          <w:rFonts w:ascii="Arial" w:hAnsi="Arial" w:cs="Arial"/>
          <w:color w:val="000000" w:themeColor="text1"/>
          <w:sz w:val="22"/>
          <w:lang w:val="es-ES_tradnl"/>
        </w:rPr>
        <w:t xml:space="preserve"> la Agencia expidió los conceptos C-005 del 16</w:t>
      </w:r>
      <w:r w:rsidR="002C475A" w:rsidRPr="00E22A5A">
        <w:rPr>
          <w:rFonts w:ascii="Arial" w:hAnsi="Arial" w:cs="Arial"/>
          <w:color w:val="000000" w:themeColor="text1"/>
          <w:sz w:val="22"/>
          <w:lang w:val="es-ES_tradnl"/>
        </w:rPr>
        <w:t xml:space="preserve"> de febrero de </w:t>
      </w:r>
      <w:r w:rsidRPr="00E22A5A">
        <w:rPr>
          <w:rFonts w:ascii="Arial" w:hAnsi="Arial" w:cs="Arial"/>
          <w:color w:val="000000" w:themeColor="text1"/>
          <w:sz w:val="22"/>
          <w:lang w:val="es-ES_tradnl"/>
        </w:rPr>
        <w:t>2021, C-037 del 26</w:t>
      </w:r>
      <w:r w:rsidR="002C475A" w:rsidRPr="00E22A5A">
        <w:rPr>
          <w:rFonts w:ascii="Arial" w:hAnsi="Arial" w:cs="Arial"/>
          <w:color w:val="000000" w:themeColor="text1"/>
          <w:sz w:val="22"/>
          <w:lang w:val="es-ES_tradnl"/>
        </w:rPr>
        <w:t xml:space="preserve"> de febrero de </w:t>
      </w:r>
      <w:r w:rsidRPr="00E22A5A">
        <w:rPr>
          <w:rFonts w:ascii="Arial" w:hAnsi="Arial" w:cs="Arial"/>
          <w:color w:val="000000" w:themeColor="text1"/>
          <w:sz w:val="22"/>
          <w:lang w:val="es-ES_tradnl"/>
        </w:rPr>
        <w:t>2021, C-035 del 02</w:t>
      </w:r>
      <w:r w:rsidR="002C475A" w:rsidRPr="00E22A5A">
        <w:rPr>
          <w:rFonts w:ascii="Arial" w:hAnsi="Arial" w:cs="Arial"/>
          <w:color w:val="000000" w:themeColor="text1"/>
          <w:sz w:val="22"/>
          <w:lang w:val="es-ES_tradnl"/>
        </w:rPr>
        <w:t xml:space="preserve"> de marzo de </w:t>
      </w:r>
      <w:r w:rsidRPr="00E22A5A">
        <w:rPr>
          <w:rFonts w:ascii="Arial" w:hAnsi="Arial" w:cs="Arial"/>
          <w:color w:val="000000" w:themeColor="text1"/>
          <w:sz w:val="22"/>
          <w:lang w:val="es-ES_tradnl"/>
        </w:rPr>
        <w:t>2021, C-126 del 06</w:t>
      </w:r>
      <w:r w:rsidR="002C475A" w:rsidRPr="00E22A5A">
        <w:rPr>
          <w:rFonts w:ascii="Arial" w:hAnsi="Arial" w:cs="Arial"/>
          <w:color w:val="000000" w:themeColor="text1"/>
          <w:sz w:val="22"/>
          <w:lang w:val="es-ES_tradnl"/>
        </w:rPr>
        <w:t xml:space="preserve"> de abril de </w:t>
      </w:r>
      <w:r w:rsidRPr="00E22A5A">
        <w:rPr>
          <w:rFonts w:ascii="Arial" w:hAnsi="Arial" w:cs="Arial"/>
          <w:color w:val="000000" w:themeColor="text1"/>
          <w:sz w:val="22"/>
          <w:lang w:val="es-ES_tradnl"/>
        </w:rPr>
        <w:t>2021, C-127 del 06</w:t>
      </w:r>
      <w:r w:rsidR="002C475A" w:rsidRPr="00E22A5A">
        <w:rPr>
          <w:rFonts w:ascii="Arial" w:hAnsi="Arial" w:cs="Arial"/>
          <w:color w:val="000000" w:themeColor="text1"/>
          <w:sz w:val="22"/>
          <w:lang w:val="es-ES_tradnl"/>
        </w:rPr>
        <w:t xml:space="preserve"> de abril de </w:t>
      </w:r>
      <w:r w:rsidRPr="00E22A5A">
        <w:rPr>
          <w:rFonts w:ascii="Arial" w:hAnsi="Arial" w:cs="Arial"/>
          <w:color w:val="000000" w:themeColor="text1"/>
          <w:sz w:val="22"/>
          <w:lang w:val="es-ES_tradnl"/>
        </w:rPr>
        <w:t>2021, C-144 del 07</w:t>
      </w:r>
      <w:r w:rsidR="002C475A" w:rsidRPr="00E22A5A">
        <w:rPr>
          <w:rFonts w:ascii="Arial" w:hAnsi="Arial" w:cs="Arial"/>
          <w:color w:val="000000" w:themeColor="text1"/>
          <w:sz w:val="22"/>
          <w:lang w:val="es-ES_tradnl"/>
        </w:rPr>
        <w:t xml:space="preserve"> de abril de </w:t>
      </w:r>
      <w:r w:rsidRPr="00E22A5A">
        <w:rPr>
          <w:rFonts w:ascii="Arial" w:hAnsi="Arial" w:cs="Arial"/>
          <w:color w:val="000000" w:themeColor="text1"/>
          <w:sz w:val="22"/>
          <w:lang w:val="es-ES_tradnl"/>
        </w:rPr>
        <w:t>2021, C-141 del 08</w:t>
      </w:r>
      <w:r w:rsidR="002C475A" w:rsidRPr="00E22A5A">
        <w:rPr>
          <w:rFonts w:ascii="Arial" w:hAnsi="Arial" w:cs="Arial"/>
          <w:color w:val="000000" w:themeColor="text1"/>
          <w:sz w:val="22"/>
          <w:lang w:val="es-ES_tradnl"/>
        </w:rPr>
        <w:t xml:space="preserve"> de abril de </w:t>
      </w:r>
      <w:r w:rsidRPr="00E22A5A">
        <w:rPr>
          <w:rFonts w:ascii="Arial" w:hAnsi="Arial" w:cs="Arial"/>
          <w:color w:val="000000" w:themeColor="text1"/>
          <w:sz w:val="22"/>
          <w:lang w:val="es-ES_tradnl"/>
        </w:rPr>
        <w:t>2021, C-163 del 19</w:t>
      </w:r>
      <w:r w:rsidR="002C475A" w:rsidRPr="00E22A5A">
        <w:rPr>
          <w:rFonts w:ascii="Arial" w:hAnsi="Arial" w:cs="Arial"/>
          <w:color w:val="000000" w:themeColor="text1"/>
          <w:sz w:val="22"/>
          <w:lang w:val="es-ES_tradnl"/>
        </w:rPr>
        <w:t xml:space="preserve"> de abril de </w:t>
      </w:r>
      <w:r w:rsidRPr="00E22A5A">
        <w:rPr>
          <w:rFonts w:ascii="Arial" w:hAnsi="Arial" w:cs="Arial"/>
          <w:color w:val="000000" w:themeColor="text1"/>
          <w:sz w:val="22"/>
          <w:lang w:val="es-ES_tradnl"/>
        </w:rPr>
        <w:t>2021, C-164 del 19</w:t>
      </w:r>
      <w:r w:rsidR="002C475A" w:rsidRPr="00E22A5A">
        <w:rPr>
          <w:rFonts w:ascii="Arial" w:hAnsi="Arial" w:cs="Arial"/>
          <w:color w:val="000000" w:themeColor="text1"/>
          <w:sz w:val="22"/>
          <w:lang w:val="es-ES_tradnl"/>
        </w:rPr>
        <w:t xml:space="preserve"> de abril de </w:t>
      </w:r>
      <w:r w:rsidRPr="00E22A5A">
        <w:rPr>
          <w:rFonts w:ascii="Arial" w:hAnsi="Arial" w:cs="Arial"/>
          <w:color w:val="000000" w:themeColor="text1"/>
          <w:sz w:val="22"/>
          <w:lang w:val="es-ES_tradnl"/>
        </w:rPr>
        <w:t>2021,  C-160 del 20</w:t>
      </w:r>
      <w:r w:rsidR="002C475A" w:rsidRPr="00E22A5A">
        <w:rPr>
          <w:rFonts w:ascii="Arial" w:hAnsi="Arial" w:cs="Arial"/>
          <w:color w:val="000000" w:themeColor="text1"/>
          <w:sz w:val="22"/>
          <w:lang w:val="es-ES_tradnl"/>
        </w:rPr>
        <w:t xml:space="preserve"> de abril de </w:t>
      </w:r>
      <w:r w:rsidRPr="00E22A5A">
        <w:rPr>
          <w:rFonts w:ascii="Arial" w:hAnsi="Arial" w:cs="Arial"/>
          <w:color w:val="000000" w:themeColor="text1"/>
          <w:sz w:val="22"/>
          <w:lang w:val="es-ES_tradnl"/>
        </w:rPr>
        <w:t>2021, C-166 del 23</w:t>
      </w:r>
      <w:r w:rsidR="002C475A" w:rsidRPr="00E22A5A">
        <w:rPr>
          <w:rFonts w:ascii="Arial" w:hAnsi="Arial" w:cs="Arial"/>
          <w:color w:val="000000" w:themeColor="text1"/>
          <w:sz w:val="22"/>
          <w:lang w:val="es-ES_tradnl"/>
        </w:rPr>
        <w:t xml:space="preserve"> de abril de </w:t>
      </w:r>
      <w:r w:rsidRPr="00E22A5A">
        <w:rPr>
          <w:rFonts w:ascii="Arial" w:hAnsi="Arial" w:cs="Arial"/>
          <w:color w:val="000000" w:themeColor="text1"/>
          <w:sz w:val="22"/>
          <w:lang w:val="es-ES_tradnl"/>
        </w:rPr>
        <w:t>2021, C−195 del 4</w:t>
      </w:r>
      <w:r w:rsidR="002C475A" w:rsidRPr="00E22A5A">
        <w:rPr>
          <w:rFonts w:ascii="Arial" w:hAnsi="Arial" w:cs="Arial"/>
          <w:color w:val="000000" w:themeColor="text1"/>
          <w:sz w:val="22"/>
          <w:lang w:val="es-ES_tradnl"/>
        </w:rPr>
        <w:t xml:space="preserve"> de </w:t>
      </w:r>
      <w:r w:rsidR="002C475A" w:rsidRPr="00E22A5A">
        <w:rPr>
          <w:rFonts w:ascii="Arial" w:hAnsi="Arial" w:cs="Arial"/>
          <w:color w:val="000000" w:themeColor="text1"/>
          <w:sz w:val="22"/>
          <w:lang w:val="es-ES_tradnl"/>
        </w:rPr>
        <w:lastRenderedPageBreak/>
        <w:t xml:space="preserve">mayo de </w:t>
      </w:r>
      <w:r w:rsidRPr="00E22A5A">
        <w:rPr>
          <w:rFonts w:ascii="Arial" w:hAnsi="Arial" w:cs="Arial"/>
          <w:color w:val="000000" w:themeColor="text1"/>
          <w:sz w:val="22"/>
          <w:lang w:val="es-ES_tradnl"/>
        </w:rPr>
        <w:t>2021, C−198 del 5</w:t>
      </w:r>
      <w:r w:rsidR="002C475A" w:rsidRPr="00E22A5A">
        <w:rPr>
          <w:rFonts w:ascii="Arial" w:hAnsi="Arial" w:cs="Arial"/>
          <w:color w:val="000000" w:themeColor="text1"/>
          <w:sz w:val="22"/>
          <w:lang w:val="es-ES_tradnl"/>
        </w:rPr>
        <w:t xml:space="preserve"> de mayo de </w:t>
      </w:r>
      <w:r w:rsidRPr="00E22A5A">
        <w:rPr>
          <w:rFonts w:ascii="Arial" w:hAnsi="Arial" w:cs="Arial"/>
          <w:color w:val="000000" w:themeColor="text1"/>
          <w:sz w:val="22"/>
          <w:lang w:val="es-ES_tradnl"/>
        </w:rPr>
        <w:t>2021, C-242 del 25</w:t>
      </w:r>
      <w:r w:rsidR="002C475A" w:rsidRPr="00E22A5A">
        <w:rPr>
          <w:rFonts w:ascii="Arial" w:hAnsi="Arial" w:cs="Arial"/>
          <w:color w:val="000000" w:themeColor="text1"/>
          <w:sz w:val="22"/>
          <w:lang w:val="es-ES_tradnl"/>
        </w:rPr>
        <w:t xml:space="preserve"> de mayo de </w:t>
      </w:r>
      <w:r w:rsidRPr="00E22A5A">
        <w:rPr>
          <w:rFonts w:ascii="Arial" w:hAnsi="Arial" w:cs="Arial"/>
          <w:color w:val="000000" w:themeColor="text1"/>
          <w:sz w:val="22"/>
          <w:lang w:val="es-ES_tradnl"/>
        </w:rPr>
        <w:t>2021, C-496 del 14</w:t>
      </w:r>
      <w:r w:rsidR="002C475A" w:rsidRPr="00E22A5A">
        <w:rPr>
          <w:rFonts w:ascii="Arial" w:hAnsi="Arial" w:cs="Arial"/>
          <w:color w:val="000000" w:themeColor="text1"/>
          <w:sz w:val="22"/>
          <w:lang w:val="es-ES_tradnl"/>
        </w:rPr>
        <w:t xml:space="preserve"> de septiembre de </w:t>
      </w:r>
      <w:r w:rsidRPr="00E22A5A">
        <w:rPr>
          <w:rFonts w:ascii="Arial" w:hAnsi="Arial" w:cs="Arial"/>
          <w:color w:val="000000" w:themeColor="text1"/>
          <w:sz w:val="22"/>
          <w:lang w:val="es-ES_tradnl"/>
        </w:rPr>
        <w:t>2021</w:t>
      </w:r>
      <w:r w:rsidR="002C475A" w:rsidRPr="00E22A5A">
        <w:rPr>
          <w:rFonts w:ascii="Arial" w:hAnsi="Arial" w:cs="Arial"/>
          <w:color w:val="000000" w:themeColor="text1"/>
          <w:sz w:val="22"/>
          <w:lang w:val="es-ES_tradnl"/>
        </w:rPr>
        <w:t xml:space="preserve">, </w:t>
      </w:r>
      <w:r w:rsidRPr="00E22A5A">
        <w:rPr>
          <w:rFonts w:ascii="Arial" w:hAnsi="Arial" w:cs="Arial"/>
          <w:color w:val="000000" w:themeColor="text1"/>
          <w:sz w:val="22"/>
          <w:lang w:val="es-ES_tradnl"/>
        </w:rPr>
        <w:t>C-573 13</w:t>
      </w:r>
      <w:r w:rsidR="002C475A" w:rsidRPr="00E22A5A">
        <w:rPr>
          <w:rFonts w:ascii="Arial" w:hAnsi="Arial" w:cs="Arial"/>
          <w:color w:val="000000" w:themeColor="text1"/>
          <w:sz w:val="22"/>
          <w:lang w:val="es-ES_tradnl"/>
        </w:rPr>
        <w:t xml:space="preserve"> de octubre de </w:t>
      </w:r>
      <w:r w:rsidRPr="00E22A5A">
        <w:rPr>
          <w:rFonts w:ascii="Arial" w:hAnsi="Arial" w:cs="Arial"/>
          <w:color w:val="000000" w:themeColor="text1"/>
          <w:sz w:val="22"/>
          <w:lang w:val="es-ES_tradnl"/>
        </w:rPr>
        <w:t>2021, C-542 del 20</w:t>
      </w:r>
      <w:r w:rsidR="002C475A" w:rsidRPr="00E22A5A">
        <w:rPr>
          <w:rFonts w:ascii="Arial" w:hAnsi="Arial" w:cs="Arial"/>
          <w:color w:val="000000" w:themeColor="text1"/>
          <w:sz w:val="22"/>
          <w:lang w:val="es-ES_tradnl"/>
        </w:rPr>
        <w:t xml:space="preserve"> de octubre de </w:t>
      </w:r>
      <w:r w:rsidRPr="00E22A5A">
        <w:rPr>
          <w:rFonts w:ascii="Arial" w:hAnsi="Arial" w:cs="Arial"/>
          <w:color w:val="000000" w:themeColor="text1"/>
          <w:sz w:val="22"/>
          <w:lang w:val="es-ES_tradnl"/>
        </w:rPr>
        <w:t>2021, C-586 del 14</w:t>
      </w:r>
      <w:r w:rsidR="002C475A" w:rsidRPr="00E22A5A">
        <w:rPr>
          <w:rFonts w:ascii="Arial" w:hAnsi="Arial" w:cs="Arial"/>
          <w:color w:val="000000" w:themeColor="text1"/>
          <w:sz w:val="22"/>
          <w:lang w:val="es-ES_tradnl"/>
        </w:rPr>
        <w:t xml:space="preserve"> de octubre de </w:t>
      </w:r>
      <w:r w:rsidRPr="00E22A5A">
        <w:rPr>
          <w:rFonts w:ascii="Arial" w:hAnsi="Arial" w:cs="Arial"/>
          <w:color w:val="000000" w:themeColor="text1"/>
          <w:sz w:val="22"/>
          <w:lang w:val="es-ES_tradnl"/>
        </w:rPr>
        <w:t>2021,</w:t>
      </w:r>
      <w:r w:rsidR="002C475A" w:rsidRPr="00E22A5A">
        <w:rPr>
          <w:rFonts w:ascii="Arial" w:hAnsi="Arial" w:cs="Arial"/>
          <w:color w:val="000000" w:themeColor="text1"/>
          <w:sz w:val="22"/>
          <w:lang w:val="es-ES_tradnl"/>
        </w:rPr>
        <w:t xml:space="preserve"> </w:t>
      </w:r>
      <w:r w:rsidRPr="00E22A5A">
        <w:rPr>
          <w:rFonts w:ascii="Arial" w:hAnsi="Arial" w:cs="Arial"/>
          <w:color w:val="000000" w:themeColor="text1"/>
          <w:sz w:val="22"/>
          <w:lang w:val="es-ES_tradnl"/>
        </w:rPr>
        <w:t>C-001 del 17</w:t>
      </w:r>
      <w:r w:rsidR="002C475A" w:rsidRPr="00E22A5A">
        <w:rPr>
          <w:rFonts w:ascii="Arial" w:hAnsi="Arial" w:cs="Arial"/>
          <w:color w:val="000000" w:themeColor="text1"/>
          <w:sz w:val="22"/>
          <w:lang w:val="es-ES_tradnl"/>
        </w:rPr>
        <w:t xml:space="preserve"> de febrero de </w:t>
      </w:r>
      <w:r w:rsidRPr="00E22A5A">
        <w:rPr>
          <w:rFonts w:ascii="Arial" w:hAnsi="Arial" w:cs="Arial"/>
          <w:color w:val="000000" w:themeColor="text1"/>
          <w:sz w:val="22"/>
          <w:lang w:val="es-ES_tradnl"/>
        </w:rPr>
        <w:t>2022</w:t>
      </w:r>
      <w:r w:rsidR="002C475A" w:rsidRPr="00E22A5A">
        <w:rPr>
          <w:rFonts w:ascii="Arial" w:hAnsi="Arial" w:cs="Arial"/>
          <w:color w:val="000000" w:themeColor="text1"/>
          <w:sz w:val="22"/>
          <w:lang w:val="es-ES_tradnl"/>
        </w:rPr>
        <w:t xml:space="preserve"> y </w:t>
      </w:r>
      <w:r w:rsidRPr="00E22A5A">
        <w:rPr>
          <w:rFonts w:ascii="Arial" w:hAnsi="Arial" w:cs="Arial"/>
          <w:color w:val="000000" w:themeColor="text1"/>
          <w:sz w:val="22"/>
          <w:lang w:val="es-ES_tradnl"/>
        </w:rPr>
        <w:t>C-031 del 1</w:t>
      </w:r>
      <w:r w:rsidR="002C475A" w:rsidRPr="00E22A5A">
        <w:rPr>
          <w:rFonts w:ascii="Arial" w:hAnsi="Arial" w:cs="Arial"/>
          <w:color w:val="000000" w:themeColor="text1"/>
          <w:sz w:val="22"/>
          <w:lang w:val="es-ES_tradnl"/>
        </w:rPr>
        <w:t xml:space="preserve"> de marzo de </w:t>
      </w:r>
      <w:r w:rsidRPr="00E22A5A">
        <w:rPr>
          <w:rFonts w:ascii="Arial" w:hAnsi="Arial" w:cs="Arial"/>
          <w:color w:val="000000" w:themeColor="text1"/>
          <w:sz w:val="22"/>
          <w:lang w:val="es-ES_tradnl"/>
        </w:rPr>
        <w:t>2022</w:t>
      </w:r>
      <w:r w:rsidR="003C06ED" w:rsidRPr="00E22A5A">
        <w:rPr>
          <w:rFonts w:ascii="Arial" w:hAnsi="Arial" w:cs="Arial"/>
          <w:color w:val="000000" w:themeColor="text1"/>
          <w:sz w:val="22"/>
          <w:lang w:val="es-ES_tradnl"/>
        </w:rPr>
        <w:t>.</w:t>
      </w:r>
      <w:r w:rsidR="0042292A" w:rsidRPr="00E22A5A">
        <w:rPr>
          <w:rFonts w:ascii="Arial" w:hAnsi="Arial" w:cs="Arial"/>
          <w:color w:val="000000" w:themeColor="text1"/>
          <w:sz w:val="22"/>
          <w:lang w:val="es-ES_tradnl"/>
        </w:rPr>
        <w:t xml:space="preserve"> </w:t>
      </w:r>
      <w:r w:rsidR="00E63655" w:rsidRPr="00E22A5A">
        <w:rPr>
          <w:rFonts w:ascii="Arial" w:hAnsi="Arial" w:cs="Arial"/>
          <w:color w:val="000000" w:themeColor="text1"/>
          <w:sz w:val="22"/>
          <w:lang w:val="es-ES_tradnl"/>
        </w:rPr>
        <w:t>Las ideas expuestas en los conceptos</w:t>
      </w:r>
      <w:r w:rsidR="002E7AB7" w:rsidRPr="00E22A5A">
        <w:rPr>
          <w:rStyle w:val="Refdenotaalpie"/>
          <w:rFonts w:ascii="Arial" w:hAnsi="Arial" w:cs="Arial"/>
          <w:sz w:val="22"/>
          <w:szCs w:val="22"/>
        </w:rPr>
        <w:footnoteReference w:id="2"/>
      </w:r>
      <w:r w:rsidR="00E63655" w:rsidRPr="00E22A5A">
        <w:rPr>
          <w:rFonts w:ascii="Arial" w:hAnsi="Arial" w:cs="Arial"/>
          <w:color w:val="000000" w:themeColor="text1"/>
          <w:sz w:val="22"/>
          <w:lang w:val="es-ES_tradnl"/>
        </w:rPr>
        <w:t xml:space="preserve"> mencionados se reiteran a continuación y se complementan en lo pertinente.</w:t>
      </w:r>
    </w:p>
    <w:p w14:paraId="0B6298F6" w14:textId="77777777" w:rsidR="009B3BCD" w:rsidRPr="00E22A5A" w:rsidRDefault="009B3BCD" w:rsidP="009B3BCD">
      <w:pPr>
        <w:spacing w:line="276" w:lineRule="auto"/>
        <w:ind w:firstLine="709"/>
        <w:jc w:val="both"/>
        <w:rPr>
          <w:rFonts w:ascii="Arial" w:eastAsia="Calibri" w:hAnsi="Arial" w:cs="Arial"/>
          <w:color w:val="000000" w:themeColor="text1"/>
          <w:sz w:val="22"/>
          <w:lang w:val="es-ES_tradnl"/>
        </w:rPr>
      </w:pPr>
    </w:p>
    <w:p w14:paraId="6092C625" w14:textId="77777777" w:rsidR="009B3BCD" w:rsidRPr="00E22A5A" w:rsidRDefault="009B3BCD" w:rsidP="00240B18">
      <w:pPr>
        <w:tabs>
          <w:tab w:val="left" w:pos="426"/>
        </w:tabs>
        <w:spacing w:line="276" w:lineRule="auto"/>
        <w:jc w:val="both"/>
        <w:outlineLvl w:val="0"/>
        <w:rPr>
          <w:rFonts w:ascii="Arial" w:eastAsia="Calibri" w:hAnsi="Arial" w:cs="Arial"/>
          <w:b/>
          <w:color w:val="000000" w:themeColor="text1"/>
          <w:sz w:val="22"/>
          <w:lang w:val="es-ES_tradnl"/>
        </w:rPr>
      </w:pPr>
      <w:r w:rsidRPr="00E22A5A">
        <w:rPr>
          <w:rFonts w:ascii="Arial" w:eastAsia="Calibri" w:hAnsi="Arial" w:cs="Arial"/>
          <w:b/>
          <w:color w:val="000000" w:themeColor="text1"/>
          <w:sz w:val="22"/>
          <w:lang w:val="es-ES_tradnl"/>
        </w:rPr>
        <w:t>2.1. Impacto de la Ley 2069 de 2020 en la contratación estatal</w:t>
      </w:r>
    </w:p>
    <w:p w14:paraId="79C85CCB" w14:textId="77777777" w:rsidR="009B3BCD" w:rsidRPr="00E22A5A" w:rsidRDefault="009B3BCD" w:rsidP="009B3BCD">
      <w:pPr>
        <w:tabs>
          <w:tab w:val="left" w:pos="426"/>
        </w:tabs>
        <w:spacing w:line="276" w:lineRule="auto"/>
        <w:jc w:val="both"/>
        <w:rPr>
          <w:rFonts w:ascii="Arial" w:eastAsia="Calibri" w:hAnsi="Arial" w:cs="Arial"/>
          <w:b/>
          <w:color w:val="000000" w:themeColor="text1"/>
          <w:sz w:val="22"/>
          <w:lang w:val="es-ES_tradnl"/>
        </w:rPr>
      </w:pPr>
    </w:p>
    <w:p w14:paraId="169CD268" w14:textId="79F1039C" w:rsidR="009B3BCD" w:rsidRPr="00E22A5A" w:rsidRDefault="009B3BCD" w:rsidP="009B3BCD">
      <w:pPr>
        <w:tabs>
          <w:tab w:val="left" w:pos="709"/>
        </w:tabs>
        <w:spacing w:after="120" w:line="276" w:lineRule="auto"/>
        <w:jc w:val="both"/>
        <w:rPr>
          <w:rFonts w:ascii="Arial" w:eastAsia="Calibri" w:hAnsi="Arial" w:cs="Arial"/>
          <w:bCs/>
          <w:color w:val="000000" w:themeColor="text1"/>
          <w:sz w:val="21"/>
          <w:szCs w:val="21"/>
          <w:lang w:val="es-ES_tradnl"/>
        </w:rPr>
      </w:pPr>
      <w:bookmarkStart w:id="2" w:name="_Hlk63883948"/>
      <w:r w:rsidRPr="00E22A5A">
        <w:rPr>
          <w:rFonts w:ascii="Arial" w:eastAsia="Calibri" w:hAnsi="Arial" w:cs="Arial"/>
          <w:bCs/>
          <w:color w:val="000000" w:themeColor="text1"/>
          <w:sz w:val="22"/>
          <w:lang w:val="es-ES_tradnl"/>
        </w:rPr>
        <w:t>El 31 de diciembre</w:t>
      </w:r>
      <w:r w:rsidR="00FF57FC" w:rsidRPr="00E22A5A">
        <w:rPr>
          <w:rFonts w:ascii="Arial" w:eastAsia="Calibri" w:hAnsi="Arial" w:cs="Arial"/>
          <w:bCs/>
          <w:color w:val="000000" w:themeColor="text1"/>
          <w:sz w:val="22"/>
          <w:lang w:val="es-ES_tradnl"/>
        </w:rPr>
        <w:t xml:space="preserve"> de 2020</w:t>
      </w:r>
      <w:r w:rsidRPr="00E22A5A">
        <w:rPr>
          <w:rFonts w:ascii="Arial" w:eastAsia="Calibri" w:hAnsi="Arial" w:cs="Arial"/>
          <w:bCs/>
          <w:color w:val="000000" w:themeColor="text1"/>
          <w:sz w:val="22"/>
          <w:lang w:val="es-ES_tradnl"/>
        </w:rPr>
        <w:t xml:space="preserve">, en congruencia con el «Pacto por el emprendimiento, la formalización y la productividad» del Plan Nacional de Desarrollo 2018-2022, el </w:t>
      </w:r>
      <w:proofErr w:type="gramStart"/>
      <w:r w:rsidRPr="00E22A5A">
        <w:rPr>
          <w:rFonts w:ascii="Arial" w:eastAsia="Calibri" w:hAnsi="Arial" w:cs="Arial"/>
          <w:bCs/>
          <w:color w:val="000000" w:themeColor="text1"/>
          <w:sz w:val="22"/>
          <w:lang w:val="es-ES_tradnl"/>
        </w:rPr>
        <w:t>Presidente</w:t>
      </w:r>
      <w:proofErr w:type="gramEnd"/>
      <w:r w:rsidRPr="00E22A5A">
        <w:rPr>
          <w:rFonts w:ascii="Arial" w:eastAsia="Calibri" w:hAnsi="Arial" w:cs="Arial"/>
          <w:bCs/>
          <w:color w:val="000000" w:themeColor="text1"/>
          <w:sz w:val="22"/>
          <w:lang w:val="es-ES_tradnl"/>
        </w:rPr>
        <w:t xml:space="preserv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w:t>
      </w:r>
      <w:r w:rsidRPr="00E22A5A">
        <w:rPr>
          <w:rStyle w:val="Refdenotaalpie"/>
          <w:rFonts w:eastAsia="Calibri"/>
        </w:rPr>
        <w:footnoteReference w:id="3"/>
      </w:r>
      <w:r w:rsidRPr="00E22A5A">
        <w:rPr>
          <w:rFonts w:ascii="Arial" w:eastAsia="Calibri" w:hAnsi="Arial" w:cs="Arial"/>
          <w:bCs/>
          <w:color w:val="000000" w:themeColor="text1"/>
          <w:sz w:val="22"/>
          <w:lang w:val="es-ES_tradnl"/>
        </w:rPr>
        <w:t xml:space="preserve">. De esta manera, la ley en comento también concreta la </w:t>
      </w:r>
      <w:bookmarkStart w:id="3" w:name="_Hlk63692496"/>
      <w:r w:rsidRPr="00E22A5A">
        <w:rPr>
          <w:rFonts w:ascii="Arial" w:eastAsia="Calibri" w:hAnsi="Arial" w:cs="Arial"/>
          <w:bCs/>
          <w:color w:val="000000" w:themeColor="text1"/>
          <w:sz w:val="22"/>
          <w:lang w:val="es-ES_tradnl"/>
        </w:rPr>
        <w:t>«Política de formalización empresarial»</w:t>
      </w:r>
      <w:bookmarkEnd w:id="3"/>
      <w:r w:rsidRPr="00E22A5A">
        <w:rPr>
          <w:rFonts w:ascii="Arial" w:eastAsia="Calibri" w:hAnsi="Arial" w:cs="Arial"/>
          <w:bCs/>
          <w:color w:val="000000" w:themeColor="text1"/>
          <w:sz w:val="22"/>
          <w:lang w:val="es-ES_tradnl"/>
        </w:rPr>
        <w:t xml:space="preserve"> del Documento CONPES 3956 del 8 de enero de 2019</w:t>
      </w:r>
      <w:r w:rsidRPr="00E22A5A">
        <w:rPr>
          <w:rStyle w:val="Refdenotaalpie"/>
          <w:rFonts w:eastAsia="Calibri"/>
        </w:rPr>
        <w:footnoteReference w:id="4"/>
      </w:r>
      <w:r w:rsidRPr="00E22A5A">
        <w:rPr>
          <w:rFonts w:ascii="Arial" w:eastAsia="Calibri" w:hAnsi="Arial" w:cs="Arial"/>
          <w:bCs/>
          <w:color w:val="000000" w:themeColor="text1"/>
          <w:sz w:val="22"/>
          <w:lang w:val="es-ES_tradnl"/>
        </w:rPr>
        <w:t>.</w:t>
      </w:r>
      <w:bookmarkEnd w:id="2"/>
    </w:p>
    <w:p w14:paraId="1940A099" w14:textId="77777777" w:rsidR="009B3BCD" w:rsidRPr="00E22A5A" w:rsidRDefault="009B3BCD" w:rsidP="009B3BCD">
      <w:pPr>
        <w:tabs>
          <w:tab w:val="left" w:pos="709"/>
        </w:tabs>
        <w:spacing w:after="120" w:line="276" w:lineRule="auto"/>
        <w:jc w:val="both"/>
        <w:rPr>
          <w:rFonts w:ascii="Arial" w:eastAsia="Calibri" w:hAnsi="Arial" w:cs="Arial"/>
          <w:bCs/>
          <w:color w:val="000000" w:themeColor="text1"/>
          <w:sz w:val="22"/>
          <w:lang w:val="es-ES_tradnl"/>
        </w:rPr>
      </w:pPr>
      <w:r w:rsidRPr="00E22A5A">
        <w:rPr>
          <w:rFonts w:ascii="Arial" w:eastAsia="Calibri" w:hAnsi="Arial" w:cs="Arial"/>
          <w:bCs/>
          <w:color w:val="000000" w:themeColor="text1"/>
          <w:sz w:val="22"/>
          <w:lang w:val="es-ES_tradnl"/>
        </w:rPr>
        <w:tab/>
        <w:t xml:space="preserve">Por ello, la ley impulsa medidas para i) reducir cargas y trámites para los emprendedores del país; ii) facilitar su acceso al sistema de compras y contratación pública; iii) incentivar el crecimiento económico con la llegada de más actores al ecosistema de </w:t>
      </w:r>
      <w:r w:rsidRPr="00E22A5A">
        <w:rPr>
          <w:rFonts w:ascii="Arial" w:eastAsia="Calibri" w:hAnsi="Arial" w:cs="Arial"/>
          <w:bCs/>
          <w:color w:val="000000" w:themeColor="text1"/>
          <w:sz w:val="22"/>
          <w:lang w:val="es-ES_tradnl"/>
        </w:rPr>
        <w:lastRenderedPageBreak/>
        <w:t>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E22A5A">
        <w:rPr>
          <w:rStyle w:val="Refdenotaalpie"/>
          <w:rFonts w:eastAsia="Calibri"/>
        </w:rPr>
        <w:footnoteReference w:id="5"/>
      </w:r>
      <w:r w:rsidRPr="00E22A5A">
        <w:rPr>
          <w:rFonts w:ascii="Arial" w:eastAsia="Calibri" w:hAnsi="Arial" w:cs="Arial"/>
          <w:bCs/>
          <w:color w:val="000000" w:themeColor="text1"/>
          <w:sz w:val="22"/>
          <w:lang w:val="es-ES_tradnl"/>
        </w:rPr>
        <w:t>.</w:t>
      </w:r>
    </w:p>
    <w:p w14:paraId="5F5DC5A0" w14:textId="74809B3A" w:rsidR="009B3BCD" w:rsidRPr="00E22A5A" w:rsidRDefault="009B3BCD" w:rsidP="009B3BCD">
      <w:pPr>
        <w:tabs>
          <w:tab w:val="left" w:pos="709"/>
        </w:tabs>
        <w:spacing w:line="276" w:lineRule="auto"/>
        <w:jc w:val="both"/>
        <w:rPr>
          <w:rFonts w:ascii="Arial" w:eastAsia="Calibri" w:hAnsi="Arial" w:cs="Arial"/>
          <w:bCs/>
          <w:color w:val="000000" w:themeColor="text1"/>
          <w:sz w:val="22"/>
          <w:lang w:val="es-ES_tradnl"/>
        </w:rPr>
      </w:pPr>
      <w:r w:rsidRPr="00E22A5A">
        <w:rPr>
          <w:rFonts w:ascii="Arial" w:eastAsia="Calibri" w:hAnsi="Arial" w:cs="Arial"/>
          <w:bCs/>
          <w:color w:val="000000" w:themeColor="text1"/>
          <w:sz w:val="22"/>
          <w:lang w:val="es-ES_tradnl"/>
        </w:rPr>
        <w:tab/>
      </w:r>
      <w:bookmarkStart w:id="5" w:name="_Hlk63848566"/>
      <w:r w:rsidR="00BE39A0" w:rsidRPr="00E22A5A">
        <w:rPr>
          <w:rFonts w:ascii="Arial" w:eastAsia="Calibri" w:hAnsi="Arial" w:cs="Arial"/>
          <w:bCs/>
          <w:color w:val="000000" w:themeColor="text1"/>
          <w:sz w:val="22"/>
          <w:lang w:val="es-ES_tradnl"/>
        </w:rPr>
        <w:t>L</w:t>
      </w:r>
      <w:r w:rsidRPr="00E22A5A">
        <w:rPr>
          <w:rFonts w:ascii="Arial" w:eastAsia="Calibri" w:hAnsi="Arial" w:cs="Arial"/>
          <w:bCs/>
          <w:color w:val="000000" w:themeColor="text1"/>
          <w:sz w:val="22"/>
          <w:lang w:val="es-ES_tradnl"/>
        </w:rPr>
        <w:t>os artículos 30, 31, 32, 33, 34, 35 y 36 de la Ley 2069 de 2020</w:t>
      </w:r>
      <w:bookmarkEnd w:id="5"/>
      <w:r w:rsidRPr="00E22A5A">
        <w:rPr>
          <w:rFonts w:ascii="Arial" w:eastAsia="Calibri" w:hAnsi="Arial" w:cs="Arial"/>
          <w:bCs/>
          <w:color w:val="000000" w:themeColor="text1"/>
          <w:sz w:val="22"/>
          <w:lang w:val="es-ES_tradnl"/>
        </w:rPr>
        <w:t xml:space="preserve"> crean una serie de incentivos para las personas interesadas en celebrar contratos con el Estado. Particularmente, conforme a la exposición de motivos, «</w:t>
      </w:r>
      <w:r w:rsidRPr="00E22A5A">
        <w:rPr>
          <w:rFonts w:ascii="Arial" w:hAnsi="Arial" w:cs="Arial"/>
          <w:color w:val="000000" w:themeColor="text1"/>
          <w:sz w:val="22"/>
          <w:lang w:val="es-ES_tradnl"/>
        </w:rPr>
        <w:t xml:space="preserve">[…] </w:t>
      </w:r>
      <w:r w:rsidRPr="00E22A5A">
        <w:rPr>
          <w:rFonts w:ascii="Arial" w:eastAsia="Calibri" w:hAnsi="Arial" w:cs="Arial"/>
          <w:bCs/>
          <w:color w:val="000000" w:themeColor="text1"/>
          <w:sz w:val="22"/>
          <w:lang w:val="es-ES_tradnl"/>
        </w:rPr>
        <w:t xml:space="preserve">propone facilitar el acceso de las </w:t>
      </w:r>
      <w:proofErr w:type="spellStart"/>
      <w:r w:rsidRPr="00E22A5A">
        <w:rPr>
          <w:rFonts w:ascii="Arial" w:eastAsia="Calibri" w:hAnsi="Arial" w:cs="Arial"/>
          <w:bCs/>
          <w:color w:val="000000" w:themeColor="text1"/>
          <w:sz w:val="22"/>
          <w:lang w:val="es-ES_tradnl"/>
        </w:rPr>
        <w:t>Mipymes</w:t>
      </w:r>
      <w:proofErr w:type="spellEnd"/>
      <w:r w:rsidRPr="00E22A5A">
        <w:rPr>
          <w:rFonts w:ascii="Arial" w:eastAsia="Calibri" w:hAnsi="Arial" w:cs="Arial"/>
          <w:bCs/>
          <w:color w:val="000000" w:themeColor="text1"/>
          <w:sz w:val="22"/>
          <w:lang w:val="es-ES_tradnl"/>
        </w:rPr>
        <w:t xml:space="preserve"> a la modalidad de contratación de mínima cuantía, la limitación de estos procesos a </w:t>
      </w:r>
      <w:proofErr w:type="spellStart"/>
      <w:r w:rsidRPr="00E22A5A">
        <w:rPr>
          <w:rFonts w:ascii="Arial" w:eastAsia="Calibri" w:hAnsi="Arial" w:cs="Arial"/>
          <w:bCs/>
          <w:color w:val="000000" w:themeColor="text1"/>
          <w:sz w:val="22"/>
          <w:lang w:val="es-ES_tradnl"/>
        </w:rPr>
        <w:t>Mipymes</w:t>
      </w:r>
      <w:proofErr w:type="spellEnd"/>
      <w:r w:rsidRPr="00E22A5A">
        <w:rPr>
          <w:rFonts w:ascii="Arial" w:eastAsia="Calibri" w:hAnsi="Arial" w:cs="Arial"/>
          <w:bCs/>
          <w:color w:val="000000" w:themeColor="text1"/>
          <w:sz w:val="22"/>
          <w:lang w:val="es-ES_tradnl"/>
        </w:rPr>
        <w:t xml:space="preserve">, define la posibilidad de establecer criterios diferenciales a favor de las </w:t>
      </w:r>
      <w:proofErr w:type="spellStart"/>
      <w:r w:rsidRPr="00E22A5A">
        <w:rPr>
          <w:rFonts w:ascii="Arial" w:eastAsia="Calibri" w:hAnsi="Arial" w:cs="Arial"/>
          <w:bCs/>
          <w:color w:val="000000" w:themeColor="text1"/>
          <w:sz w:val="22"/>
          <w:lang w:val="es-ES_tradnl"/>
        </w:rPr>
        <w:t>Mipymes</w:t>
      </w:r>
      <w:proofErr w:type="spellEnd"/>
      <w:r w:rsidRPr="00E22A5A">
        <w:rPr>
          <w:rFonts w:ascii="Arial" w:eastAsia="Calibri" w:hAnsi="Arial" w:cs="Arial"/>
          <w:bCs/>
          <w:color w:val="000000" w:themeColor="text1"/>
          <w:sz w:val="22"/>
          <w:lang w:val="es-ES_tradnl"/>
        </w:rPr>
        <w:t xml:space="preserve">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Pr="00E22A5A">
        <w:rPr>
          <w:rStyle w:val="Refdenotaalpie"/>
          <w:rFonts w:eastAsia="Calibri"/>
        </w:rPr>
        <w:footnoteReference w:id="6"/>
      </w:r>
      <w:r w:rsidRPr="00E22A5A">
        <w:rPr>
          <w:rFonts w:ascii="Arial" w:eastAsia="Calibri" w:hAnsi="Arial" w:cs="Arial"/>
          <w:bCs/>
          <w:color w:val="000000" w:themeColor="text1"/>
          <w:sz w:val="22"/>
          <w:lang w:val="es-ES_tradnl"/>
        </w:rPr>
        <w:t xml:space="preserve">. </w:t>
      </w:r>
    </w:p>
    <w:p w14:paraId="222D791C" w14:textId="77777777" w:rsidR="004B2B14" w:rsidRPr="00E22A5A" w:rsidRDefault="004B2B14" w:rsidP="004B2B14">
      <w:pPr>
        <w:rPr>
          <w:rFonts w:ascii="Arial" w:eastAsia="Calibri" w:hAnsi="Arial" w:cs="Arial"/>
          <w:lang w:val="es-ES_tradnl"/>
        </w:rPr>
      </w:pPr>
    </w:p>
    <w:p w14:paraId="09F16FFC" w14:textId="636FDB71" w:rsidR="009B3BCD" w:rsidRPr="00E22A5A" w:rsidRDefault="00E46111" w:rsidP="00B03965">
      <w:pPr>
        <w:tabs>
          <w:tab w:val="left" w:pos="709"/>
        </w:tabs>
        <w:spacing w:line="276" w:lineRule="auto"/>
        <w:jc w:val="both"/>
        <w:outlineLvl w:val="0"/>
        <w:rPr>
          <w:rFonts w:ascii="Arial" w:eastAsia="Calibri" w:hAnsi="Arial" w:cs="Arial"/>
          <w:b/>
          <w:color w:val="000000" w:themeColor="text1"/>
          <w:sz w:val="22"/>
          <w:lang w:val="es-ES_tradnl"/>
        </w:rPr>
      </w:pPr>
      <w:r w:rsidRPr="00E22A5A">
        <w:rPr>
          <w:rFonts w:ascii="Arial" w:eastAsia="Calibri" w:hAnsi="Arial" w:cs="Arial"/>
          <w:b/>
          <w:color w:val="000000" w:themeColor="text1"/>
          <w:sz w:val="22"/>
          <w:lang w:val="es-ES_tradnl"/>
        </w:rPr>
        <w:t>2.</w:t>
      </w:r>
      <w:r w:rsidR="00127C1A" w:rsidRPr="00E22A5A">
        <w:rPr>
          <w:rFonts w:ascii="Arial" w:eastAsia="Calibri" w:hAnsi="Arial" w:cs="Arial"/>
          <w:b/>
          <w:color w:val="000000" w:themeColor="text1"/>
          <w:sz w:val="22"/>
          <w:lang w:val="es-ES_tradnl"/>
        </w:rPr>
        <w:t>2</w:t>
      </w:r>
      <w:r w:rsidRPr="00E22A5A">
        <w:rPr>
          <w:rFonts w:ascii="Arial" w:eastAsia="Calibri" w:hAnsi="Arial" w:cs="Arial"/>
          <w:b/>
          <w:color w:val="000000" w:themeColor="text1"/>
          <w:sz w:val="22"/>
          <w:lang w:val="es-ES_tradnl"/>
        </w:rPr>
        <w:t xml:space="preserve">. </w:t>
      </w:r>
      <w:r w:rsidR="00BE1BAD" w:rsidRPr="00E22A5A">
        <w:rPr>
          <w:rFonts w:ascii="Arial" w:eastAsia="Calibri" w:hAnsi="Arial" w:cs="Arial"/>
          <w:b/>
          <w:color w:val="000000"/>
          <w:sz w:val="22"/>
          <w:szCs w:val="22"/>
          <w:lang w:val="es-ES_tradnl" w:eastAsia="en-US"/>
        </w:rPr>
        <w:t>Nueva regulación de la mínima cuantía y metodología para realizarla, en la Ley 2069 de 2020 y el Decreto 1860 de 2021</w:t>
      </w:r>
    </w:p>
    <w:p w14:paraId="07E763A9" w14:textId="77777777" w:rsidR="00045A95" w:rsidRPr="00E22A5A" w:rsidRDefault="00045A95" w:rsidP="00045A95">
      <w:pPr>
        <w:tabs>
          <w:tab w:val="left" w:pos="709"/>
        </w:tabs>
        <w:spacing w:line="276" w:lineRule="auto"/>
        <w:jc w:val="both"/>
        <w:rPr>
          <w:rFonts w:ascii="Arial" w:eastAsia="Calibri" w:hAnsi="Arial" w:cs="Arial"/>
          <w:bCs/>
          <w:color w:val="000000"/>
          <w:sz w:val="22"/>
          <w:szCs w:val="22"/>
          <w:lang w:val="es-ES_tradnl" w:eastAsia="en-US"/>
        </w:rPr>
      </w:pPr>
    </w:p>
    <w:p w14:paraId="5455AA54" w14:textId="11C24713" w:rsidR="00045A95" w:rsidRPr="00E22A5A"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6" w:name="_Hlk69566698"/>
      <w:r w:rsidRPr="00E22A5A">
        <w:rPr>
          <w:rFonts w:ascii="Arial" w:eastAsia="Calibri" w:hAnsi="Arial" w:cs="Arial"/>
          <w:bCs/>
          <w:color w:val="000000"/>
          <w:sz w:val="22"/>
          <w:szCs w:val="22"/>
          <w:lang w:val="es-ES_tradnl" w:eastAsia="en-US"/>
        </w:rPr>
        <w:t>el artículo 94 de la Ley 1474 de 2011</w:t>
      </w:r>
      <w:bookmarkEnd w:id="6"/>
      <w:r w:rsidRPr="00E22A5A">
        <w:rPr>
          <w:rFonts w:ascii="Arial" w:eastAsia="Calibri" w:hAnsi="Arial" w:cs="Arial"/>
          <w:bCs/>
          <w:color w:val="000000"/>
          <w:sz w:val="22"/>
          <w:szCs w:val="22"/>
          <w:lang w:val="es-ES_tradnl" w:eastAsia="en-US"/>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E22A5A">
        <w:rPr>
          <w:rStyle w:val="Refdenotaalpie"/>
          <w:rFonts w:eastAsia="Calibri"/>
        </w:rPr>
        <w:footnoteReference w:id="7"/>
      </w:r>
      <w:r w:rsidRPr="00E22A5A">
        <w:rPr>
          <w:rFonts w:ascii="Arial" w:eastAsia="Calibri" w:hAnsi="Arial" w:cs="Arial"/>
          <w:bCs/>
          <w:color w:val="000000"/>
          <w:sz w:val="22"/>
          <w:szCs w:val="22"/>
          <w:lang w:val="es-ES_tradnl" w:eastAsia="en-US"/>
        </w:rPr>
        <w:t>.</w:t>
      </w:r>
    </w:p>
    <w:p w14:paraId="757435F3" w14:textId="77777777" w:rsidR="00045A95" w:rsidRPr="00E22A5A"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lastRenderedPageBreak/>
        <w:tab/>
        <w:t>En esencia, el artículo 30 de la Ley 2069 de 2020 conserva a grandes rasgos el procedimiento previsto en el derogado artículo 94 de la Ley 1474 de 2011, el cual define los aspectos generales del procedimiento contractual</w:t>
      </w:r>
      <w:r w:rsidRPr="00E22A5A">
        <w:rPr>
          <w:rStyle w:val="Refdenotaalpie"/>
          <w:rFonts w:eastAsia="Calibri"/>
        </w:rPr>
        <w:footnoteReference w:id="8"/>
      </w:r>
      <w:r w:rsidRPr="00E22A5A">
        <w:rPr>
          <w:rFonts w:ascii="Arial" w:eastAsia="Calibri" w:hAnsi="Arial" w:cs="Arial"/>
          <w:bCs/>
          <w:color w:val="000000"/>
          <w:sz w:val="22"/>
          <w:szCs w:val="22"/>
          <w:lang w:val="es-ES_tradnl" w:eastAsia="en-US"/>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E22A5A">
        <w:rPr>
          <w:rFonts w:ascii="Arial" w:eastAsia="Calibri" w:hAnsi="Arial" w:cs="Arial"/>
          <w:bCs/>
          <w:i/>
          <w:iCs/>
          <w:color w:val="000000"/>
          <w:sz w:val="22"/>
          <w:szCs w:val="22"/>
          <w:lang w:val="es-ES_tradnl" w:eastAsia="en-US"/>
        </w:rPr>
        <w:t xml:space="preserve">a </w:t>
      </w:r>
      <w:proofErr w:type="spellStart"/>
      <w:r w:rsidRPr="00E22A5A">
        <w:rPr>
          <w:rFonts w:ascii="Arial" w:eastAsia="Calibri" w:hAnsi="Arial" w:cs="Arial"/>
          <w:bCs/>
          <w:i/>
          <w:iCs/>
          <w:color w:val="000000"/>
          <w:sz w:val="22"/>
          <w:szCs w:val="22"/>
          <w:lang w:val="es-ES_tradnl" w:eastAsia="en-US"/>
        </w:rPr>
        <w:t>Mipymes</w:t>
      </w:r>
      <w:proofErr w:type="spellEnd"/>
      <w:r w:rsidRPr="00E22A5A">
        <w:rPr>
          <w:rFonts w:ascii="Arial" w:eastAsia="Calibri" w:hAnsi="Arial" w:cs="Arial"/>
          <w:bCs/>
          <w:color w:val="000000"/>
          <w:sz w:val="22"/>
          <w:szCs w:val="22"/>
          <w:lang w:val="es-ES_tradnl" w:eastAsia="en-US"/>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06469887" w14:textId="77777777" w:rsidR="00045A95" w:rsidRPr="00E22A5A"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ab/>
        <w:t xml:space="preserve">Esta modificación es importante, pues antes de la Ley de Emprendimiento era imposible limitar a </w:t>
      </w:r>
      <w:proofErr w:type="spellStart"/>
      <w:r w:rsidRPr="00E22A5A">
        <w:rPr>
          <w:rFonts w:ascii="Arial" w:eastAsia="Calibri" w:hAnsi="Arial" w:cs="Arial"/>
          <w:bCs/>
          <w:color w:val="000000"/>
          <w:sz w:val="22"/>
          <w:szCs w:val="22"/>
          <w:lang w:val="es-ES_tradnl" w:eastAsia="en-US"/>
        </w:rPr>
        <w:t>mipymes</w:t>
      </w:r>
      <w:proofErr w:type="spellEnd"/>
      <w:r w:rsidRPr="00E22A5A">
        <w:rPr>
          <w:rFonts w:ascii="Arial" w:eastAsia="Calibri" w:hAnsi="Arial" w:cs="Arial"/>
          <w:bCs/>
          <w:color w:val="000000"/>
          <w:sz w:val="22"/>
          <w:szCs w:val="22"/>
          <w:lang w:val="es-ES_tradnl" w:eastAsia="en-US"/>
        </w:rPr>
        <w:t xml:space="preserve"> la mínima cuantía, especialmente, cuando el artículo 94 la Ley 1474 de 2011 disponía que no era aplicable la Ley 816 de 2003, «Por medio de la cual se apoya a la industria nacional a través de la contratación pública</w:t>
      </w:r>
      <w:r w:rsidRPr="00E22A5A">
        <w:rPr>
          <w:rFonts w:ascii="Arial" w:eastAsia="Calibri" w:hAnsi="Arial" w:cs="Arial"/>
          <w:color w:val="000000"/>
          <w:sz w:val="22"/>
          <w:szCs w:val="22"/>
          <w:lang w:val="es-ES_tradnl" w:eastAsia="en-US"/>
        </w:rPr>
        <w:t xml:space="preserve">», ni </w:t>
      </w:r>
      <w:r w:rsidRPr="00E22A5A">
        <w:rPr>
          <w:rFonts w:ascii="Arial" w:eastAsia="Calibri" w:hAnsi="Arial" w:cs="Arial"/>
          <w:bCs/>
          <w:color w:val="000000"/>
          <w:sz w:val="22"/>
          <w:szCs w:val="22"/>
          <w:lang w:val="es-ES_tradnl" w:eastAsia="en-US"/>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E22A5A">
        <w:rPr>
          <w:rFonts w:ascii="Arial" w:eastAsia="Calibri" w:hAnsi="Arial" w:cs="Arial"/>
          <w:bCs/>
          <w:color w:val="000000"/>
          <w:sz w:val="22"/>
          <w:szCs w:val="22"/>
          <w:lang w:val="es-ES_tradnl" w:eastAsia="en-US"/>
        </w:rPr>
        <w:t>mipymes</w:t>
      </w:r>
      <w:proofErr w:type="spellEnd"/>
      <w:r w:rsidRPr="00E22A5A">
        <w:rPr>
          <w:rFonts w:ascii="Arial" w:eastAsia="Calibri" w:hAnsi="Arial" w:cs="Arial"/>
          <w:bCs/>
          <w:color w:val="000000"/>
          <w:sz w:val="22"/>
          <w:szCs w:val="22"/>
          <w:lang w:val="es-ES_tradnl" w:eastAsia="en-US"/>
        </w:rPr>
        <w:t xml:space="preserve"> en esta modalidad de selección.</w:t>
      </w:r>
    </w:p>
    <w:p w14:paraId="5D562039" w14:textId="2E1F5DC4" w:rsidR="00045A95" w:rsidRPr="00E22A5A"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ab/>
        <w:t xml:space="preserve">Como se observa, el parágrafo 1 del artículo 30 de la Ley 2069 de 2020 dispone que el reglamento es importante para regular: i) las «particularidades del procedimiento de selección» y ii) la posibilidad de realizar estas adquisiciones a </w:t>
      </w:r>
      <w:proofErr w:type="spellStart"/>
      <w:r w:rsidRPr="00E22A5A">
        <w:rPr>
          <w:rFonts w:ascii="Arial" w:eastAsia="Calibri" w:hAnsi="Arial" w:cs="Arial"/>
          <w:bCs/>
          <w:color w:val="000000"/>
          <w:sz w:val="22"/>
          <w:szCs w:val="22"/>
          <w:lang w:val="es-ES_tradnl" w:eastAsia="en-US"/>
        </w:rPr>
        <w:t>mipymes</w:t>
      </w:r>
      <w:proofErr w:type="spellEnd"/>
      <w:r w:rsidRPr="00E22A5A">
        <w:rPr>
          <w:rFonts w:ascii="Arial" w:eastAsia="Calibri" w:hAnsi="Arial" w:cs="Arial"/>
          <w:bCs/>
          <w:color w:val="000000"/>
          <w:sz w:val="22"/>
          <w:szCs w:val="22"/>
          <w:lang w:val="es-ES_tradnl" w:eastAsia="en-US"/>
        </w:rPr>
        <w:t xml:space="preserve"> o establecimientos que correspondan a la definición de «gran almacén», desarrollos que se realizaron mediante el Decreto 1860 del 24 de diciembre de 2021, pero que solo resulta aplicable para </w:t>
      </w:r>
      <w:r w:rsidRPr="00E22A5A">
        <w:rPr>
          <w:rFonts w:ascii="Arial" w:eastAsia="Calibri" w:hAnsi="Arial" w:cs="Arial"/>
          <w:bCs/>
          <w:color w:val="000000"/>
          <w:sz w:val="22"/>
          <w:szCs w:val="22"/>
          <w:lang w:val="es-ES_tradnl" w:eastAsia="en-US"/>
        </w:rPr>
        <w:lastRenderedPageBreak/>
        <w:t xml:space="preserve">los procesos de mínima cuantía, cuya invitación se </w:t>
      </w:r>
      <w:r w:rsidR="001D58B9" w:rsidRPr="00E22A5A">
        <w:rPr>
          <w:rFonts w:ascii="Arial" w:eastAsia="Calibri" w:hAnsi="Arial" w:cs="Arial"/>
          <w:bCs/>
          <w:color w:val="000000"/>
          <w:sz w:val="22"/>
          <w:szCs w:val="22"/>
          <w:lang w:val="es-ES_tradnl" w:eastAsia="en-US"/>
        </w:rPr>
        <w:t>publicó</w:t>
      </w:r>
      <w:r w:rsidRPr="00E22A5A">
        <w:rPr>
          <w:rFonts w:ascii="Arial" w:eastAsia="Calibri" w:hAnsi="Arial" w:cs="Arial"/>
          <w:bCs/>
          <w:color w:val="000000"/>
          <w:sz w:val="22"/>
          <w:szCs w:val="22"/>
          <w:lang w:val="es-ES_tradnl" w:eastAsia="en-US"/>
        </w:rPr>
        <w:t xml:space="preserve"> a partir del 24 de marzo de 2022. No obstante, mientras </w:t>
      </w:r>
      <w:r w:rsidR="00A0144E" w:rsidRPr="00E22A5A">
        <w:rPr>
          <w:rFonts w:ascii="Arial" w:eastAsia="Calibri" w:hAnsi="Arial" w:cs="Arial"/>
          <w:bCs/>
          <w:color w:val="000000"/>
          <w:sz w:val="22"/>
          <w:szCs w:val="22"/>
          <w:lang w:val="es-ES_tradnl" w:eastAsia="en-US"/>
        </w:rPr>
        <w:t>empezaran</w:t>
      </w:r>
      <w:r w:rsidRPr="00E22A5A">
        <w:rPr>
          <w:rFonts w:ascii="Arial" w:eastAsia="Calibri" w:hAnsi="Arial" w:cs="Arial"/>
          <w:bCs/>
          <w:color w:val="000000"/>
          <w:sz w:val="22"/>
          <w:szCs w:val="22"/>
          <w:lang w:val="es-ES_tradnl" w:eastAsia="en-US"/>
        </w:rPr>
        <w:t xml:space="preserve"> a regir las disposiciones del Decreto 1860 de 2021, ¿era necesario el desarrollo normativo para la vigencia de la mínima cuantía? En principio, la respuesta positiva a esta inquietud se fundamentaría en la necesidad de que el reglamento precis</w:t>
      </w:r>
      <w:r w:rsidR="00D338F9" w:rsidRPr="00E22A5A">
        <w:rPr>
          <w:rFonts w:ascii="Arial" w:eastAsia="Calibri" w:hAnsi="Arial" w:cs="Arial"/>
          <w:bCs/>
          <w:color w:val="000000"/>
          <w:sz w:val="22"/>
          <w:szCs w:val="22"/>
          <w:lang w:val="es-ES_tradnl" w:eastAsia="en-US"/>
        </w:rPr>
        <w:t>ara</w:t>
      </w:r>
      <w:r w:rsidRPr="00E22A5A">
        <w:rPr>
          <w:rFonts w:ascii="Arial" w:eastAsia="Calibri" w:hAnsi="Arial" w:cs="Arial"/>
          <w:bCs/>
          <w:color w:val="000000"/>
          <w:sz w:val="22"/>
          <w:szCs w:val="22"/>
          <w:lang w:val="es-ES_tradnl" w:eastAsia="en-US"/>
        </w:rPr>
        <w:t xml:space="preserve"> los detalles del procedimiento de selección.</w:t>
      </w:r>
    </w:p>
    <w:p w14:paraId="4C1F18DA" w14:textId="77777777" w:rsidR="00045A95" w:rsidRPr="00E22A5A" w:rsidRDefault="00045A95" w:rsidP="00045A95">
      <w:pPr>
        <w:tabs>
          <w:tab w:val="left" w:pos="709"/>
        </w:tabs>
        <w:spacing w:after="120" w:line="276" w:lineRule="auto"/>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E22A5A">
        <w:rPr>
          <w:rStyle w:val="Refdenotaalpie"/>
          <w:rFonts w:eastAsia="Calibri"/>
        </w:rPr>
        <w:footnoteReference w:id="9"/>
      </w:r>
      <w:r w:rsidRPr="00E22A5A">
        <w:rPr>
          <w:rFonts w:ascii="Arial" w:eastAsia="Calibri" w:hAnsi="Arial" w:cs="Arial"/>
          <w:bCs/>
          <w:color w:val="000000"/>
          <w:sz w:val="22"/>
          <w:szCs w:val="22"/>
          <w:lang w:val="es-ES_tradnl" w:eastAsia="en-US"/>
        </w:rPr>
        <w:t xml:space="preserve">. </w:t>
      </w:r>
    </w:p>
    <w:p w14:paraId="0E4CA096" w14:textId="3DC85CA4" w:rsidR="001522B7" w:rsidRPr="00E22A5A" w:rsidRDefault="00045A95" w:rsidP="00847DE5">
      <w:pPr>
        <w:spacing w:after="120" w:line="276" w:lineRule="auto"/>
        <w:jc w:val="both"/>
        <w:rPr>
          <w:rFonts w:ascii="Arial" w:eastAsia="Calibri" w:hAnsi="Arial" w:cs="Arial"/>
          <w:color w:val="000000"/>
          <w:sz w:val="22"/>
          <w:szCs w:val="22"/>
          <w:lang w:val="es-ES_tradnl" w:eastAsia="en-US"/>
        </w:rPr>
      </w:pPr>
      <w:r w:rsidRPr="00E22A5A">
        <w:rPr>
          <w:rFonts w:ascii="Arial" w:eastAsia="Calibri" w:hAnsi="Arial" w:cs="Arial"/>
          <w:bCs/>
          <w:color w:val="000000"/>
          <w:sz w:val="22"/>
          <w:szCs w:val="22"/>
          <w:lang w:val="es-ES_tradnl" w:eastAsia="en-US"/>
        </w:rPr>
        <w:tab/>
        <w:t xml:space="preserve">Por tanto, dado que </w:t>
      </w:r>
      <w:bookmarkStart w:id="7" w:name="_Hlk69400380"/>
      <w:r w:rsidRPr="00E22A5A">
        <w:rPr>
          <w:rFonts w:ascii="Arial" w:eastAsia="Calibri" w:hAnsi="Arial" w:cs="Arial"/>
          <w:bCs/>
          <w:color w:val="000000"/>
          <w:sz w:val="22"/>
          <w:szCs w:val="22"/>
          <w:lang w:val="es-ES_tradnl" w:eastAsia="en-US"/>
        </w:rPr>
        <w:t>el artículo 30 de la Ley 2069 de 2020</w:t>
      </w:r>
      <w:bookmarkEnd w:id="7"/>
      <w:r w:rsidRPr="00E22A5A">
        <w:rPr>
          <w:rFonts w:ascii="Arial" w:eastAsia="Calibri" w:hAnsi="Arial" w:cs="Arial"/>
          <w:bCs/>
          <w:color w:val="000000"/>
          <w:sz w:val="22"/>
          <w:szCs w:val="22"/>
          <w:lang w:val="es-ES_tradnl" w:eastAsia="en-US"/>
        </w:rPr>
        <w:t xml:space="preserve"> regula aspectos de la mínima cuantía como: i) el término mínimo para publicar la invitación, ii) el plazo mínimo de recepción de las ofertas, iii) el factor de evaluación que define la selección del proponente y iv) el perfeccionamiento del contrato, las entidades </w:t>
      </w:r>
      <w:r w:rsidR="00D338F9" w:rsidRPr="00E22A5A">
        <w:rPr>
          <w:rFonts w:ascii="Arial" w:eastAsia="Calibri" w:hAnsi="Arial" w:cs="Arial"/>
          <w:bCs/>
          <w:color w:val="000000"/>
          <w:sz w:val="22"/>
          <w:szCs w:val="22"/>
          <w:lang w:val="es-ES_tradnl" w:eastAsia="en-US"/>
        </w:rPr>
        <w:t>debían</w:t>
      </w:r>
      <w:r w:rsidRPr="00E22A5A">
        <w:rPr>
          <w:rFonts w:ascii="Arial" w:eastAsia="Calibri" w:hAnsi="Arial" w:cs="Arial"/>
          <w:bCs/>
          <w:color w:val="000000"/>
          <w:sz w:val="22"/>
          <w:szCs w:val="22"/>
          <w:lang w:val="es-ES_tradnl" w:eastAsia="en-US"/>
        </w:rPr>
        <w:t xml:space="preserve"> estructurar sus procedimientos de selección de acuerdo con estos parámetros, los cuales </w:t>
      </w:r>
      <w:r w:rsidR="00753C2B" w:rsidRPr="00E22A5A">
        <w:rPr>
          <w:rFonts w:ascii="Arial" w:eastAsia="Calibri" w:hAnsi="Arial" w:cs="Arial"/>
          <w:bCs/>
          <w:color w:val="000000"/>
          <w:sz w:val="22"/>
          <w:szCs w:val="22"/>
          <w:lang w:val="es-ES_tradnl" w:eastAsia="en-US"/>
        </w:rPr>
        <w:t xml:space="preserve">tenían </w:t>
      </w:r>
      <w:r w:rsidRPr="00E22A5A">
        <w:rPr>
          <w:rFonts w:ascii="Arial" w:eastAsia="Calibri" w:hAnsi="Arial" w:cs="Arial"/>
          <w:bCs/>
          <w:color w:val="000000"/>
          <w:sz w:val="22"/>
          <w:szCs w:val="22"/>
          <w:lang w:val="es-ES_tradnl" w:eastAsia="en-US"/>
        </w:rPr>
        <w:t>una aplicación inmediata sin que el reglamento condicion</w:t>
      </w:r>
      <w:r w:rsidR="00753C2B" w:rsidRPr="00E22A5A">
        <w:rPr>
          <w:rFonts w:ascii="Arial" w:eastAsia="Calibri" w:hAnsi="Arial" w:cs="Arial"/>
          <w:bCs/>
          <w:color w:val="000000"/>
          <w:sz w:val="22"/>
          <w:szCs w:val="22"/>
          <w:lang w:val="es-ES_tradnl" w:eastAsia="en-US"/>
        </w:rPr>
        <w:t>ara</w:t>
      </w:r>
      <w:r w:rsidRPr="00E22A5A">
        <w:rPr>
          <w:rFonts w:ascii="Arial" w:eastAsia="Calibri" w:hAnsi="Arial" w:cs="Arial"/>
          <w:bCs/>
          <w:color w:val="000000"/>
          <w:sz w:val="22"/>
          <w:szCs w:val="22"/>
          <w:lang w:val="es-ES_tradnl" w:eastAsia="en-US"/>
        </w:rPr>
        <w:t xml:space="preserve"> su vigencia efectiva. En otras palabras, la mínima cuantía </w:t>
      </w:r>
      <w:r w:rsidR="00753C2B" w:rsidRPr="00E22A5A">
        <w:rPr>
          <w:rFonts w:ascii="Arial" w:eastAsia="Calibri" w:hAnsi="Arial" w:cs="Arial"/>
          <w:bCs/>
          <w:color w:val="000000"/>
          <w:sz w:val="22"/>
          <w:szCs w:val="22"/>
          <w:lang w:val="es-ES_tradnl" w:eastAsia="en-US"/>
        </w:rPr>
        <w:t xml:space="preserve">era </w:t>
      </w:r>
      <w:r w:rsidRPr="00E22A5A">
        <w:rPr>
          <w:rFonts w:ascii="Arial" w:eastAsia="Calibri" w:hAnsi="Arial" w:cs="Arial"/>
          <w:bCs/>
          <w:color w:val="000000"/>
          <w:sz w:val="22"/>
          <w:szCs w:val="22"/>
          <w:lang w:val="es-ES_tradnl" w:eastAsia="en-US"/>
        </w:rPr>
        <w:t xml:space="preserve">directamente aplicable, sin perjuicio de que </w:t>
      </w:r>
      <w:r w:rsidR="00753C2B" w:rsidRPr="00E22A5A">
        <w:rPr>
          <w:rFonts w:ascii="Arial" w:eastAsia="Calibri" w:hAnsi="Arial" w:cs="Arial"/>
          <w:bCs/>
          <w:color w:val="000000"/>
          <w:sz w:val="22"/>
          <w:szCs w:val="22"/>
          <w:lang w:val="es-ES_tradnl" w:eastAsia="en-US"/>
        </w:rPr>
        <w:t xml:space="preserve">mediante </w:t>
      </w:r>
      <w:r w:rsidRPr="00E22A5A">
        <w:rPr>
          <w:rFonts w:ascii="Arial" w:eastAsia="Calibri" w:hAnsi="Arial" w:cs="Arial"/>
          <w:bCs/>
          <w:color w:val="000000"/>
          <w:sz w:val="22"/>
          <w:szCs w:val="22"/>
          <w:lang w:val="es-ES_tradnl" w:eastAsia="en-US"/>
        </w:rPr>
        <w:t>el ejercicio de la potestad reglamentaria se desarroll</w:t>
      </w:r>
      <w:r w:rsidR="00753C2B" w:rsidRPr="00E22A5A">
        <w:rPr>
          <w:rFonts w:ascii="Arial" w:eastAsia="Calibri" w:hAnsi="Arial" w:cs="Arial"/>
          <w:bCs/>
          <w:color w:val="000000"/>
          <w:sz w:val="22"/>
          <w:szCs w:val="22"/>
          <w:lang w:val="es-ES_tradnl" w:eastAsia="en-US"/>
        </w:rPr>
        <w:t>ara</w:t>
      </w:r>
      <w:r w:rsidRPr="00E22A5A">
        <w:rPr>
          <w:rFonts w:ascii="Arial" w:eastAsia="Calibri" w:hAnsi="Arial" w:cs="Arial"/>
          <w:bCs/>
          <w:color w:val="000000"/>
          <w:sz w:val="22"/>
          <w:szCs w:val="22"/>
          <w:lang w:val="es-ES_tradnl" w:eastAsia="en-US"/>
        </w:rPr>
        <w:t xml:space="preserve"> específicamente la «Singularidad, especialidad e individualidad» del trámite, así como la realización de estas adquisiciones a </w:t>
      </w:r>
      <w:proofErr w:type="spellStart"/>
      <w:r w:rsidRPr="00E22A5A">
        <w:rPr>
          <w:rFonts w:ascii="Arial" w:eastAsia="Calibri" w:hAnsi="Arial" w:cs="Arial"/>
          <w:bCs/>
          <w:color w:val="000000"/>
          <w:sz w:val="22"/>
          <w:szCs w:val="22"/>
          <w:lang w:val="es-ES_tradnl" w:eastAsia="en-US"/>
        </w:rPr>
        <w:t>mipymes</w:t>
      </w:r>
      <w:proofErr w:type="spellEnd"/>
      <w:r w:rsidRPr="00E22A5A">
        <w:rPr>
          <w:rFonts w:ascii="Arial" w:eastAsia="Calibri" w:hAnsi="Arial" w:cs="Arial"/>
          <w:bCs/>
          <w:color w:val="000000"/>
          <w:sz w:val="22"/>
          <w:szCs w:val="22"/>
          <w:lang w:val="es-ES_tradnl" w:eastAsia="en-US"/>
        </w:rPr>
        <w:t xml:space="preserve"> o establecimientos que correspond</w:t>
      </w:r>
      <w:r w:rsidR="00753C2B" w:rsidRPr="00E22A5A">
        <w:rPr>
          <w:rFonts w:ascii="Arial" w:eastAsia="Calibri" w:hAnsi="Arial" w:cs="Arial"/>
          <w:bCs/>
          <w:color w:val="000000"/>
          <w:sz w:val="22"/>
          <w:szCs w:val="22"/>
          <w:lang w:val="es-ES_tradnl" w:eastAsia="en-US"/>
        </w:rPr>
        <w:t>iera</w:t>
      </w:r>
      <w:r w:rsidRPr="00E22A5A">
        <w:rPr>
          <w:rFonts w:ascii="Arial" w:eastAsia="Calibri" w:hAnsi="Arial" w:cs="Arial"/>
          <w:bCs/>
          <w:color w:val="000000"/>
          <w:sz w:val="22"/>
          <w:szCs w:val="22"/>
          <w:lang w:val="es-ES_tradnl" w:eastAsia="en-US"/>
        </w:rPr>
        <w:t xml:space="preserve">n a la definición de «gran almacén», lo cual se realizó mediante el Decreto 1860 del 24 de diciembre de 2021, pero que solo resulta aplicable para los procesos de mínima cuantía, cuya invitación se </w:t>
      </w:r>
      <w:r w:rsidR="00611142" w:rsidRPr="00E22A5A">
        <w:rPr>
          <w:rFonts w:ascii="Arial" w:eastAsia="Calibri" w:hAnsi="Arial" w:cs="Arial"/>
          <w:bCs/>
          <w:color w:val="000000"/>
          <w:sz w:val="22"/>
          <w:szCs w:val="22"/>
          <w:lang w:val="es-ES_tradnl" w:eastAsia="en-US"/>
        </w:rPr>
        <w:t>haya publicado</w:t>
      </w:r>
      <w:r w:rsidRPr="00E22A5A">
        <w:rPr>
          <w:rFonts w:ascii="Arial" w:eastAsia="Calibri" w:hAnsi="Arial" w:cs="Arial"/>
          <w:bCs/>
          <w:color w:val="000000"/>
          <w:sz w:val="22"/>
          <w:szCs w:val="22"/>
          <w:lang w:val="es-ES_tradnl" w:eastAsia="en-US"/>
        </w:rPr>
        <w:t xml:space="preserve"> a partir del 24 de marzo de 2022.</w:t>
      </w:r>
      <w:r w:rsidRPr="00E22A5A">
        <w:rPr>
          <w:rFonts w:ascii="Arial" w:eastAsia="Calibri" w:hAnsi="Arial" w:cs="Arial"/>
          <w:color w:val="000000"/>
          <w:sz w:val="22"/>
          <w:szCs w:val="22"/>
          <w:lang w:val="es-ES_tradnl" w:eastAsia="en-US"/>
        </w:rPr>
        <w:t xml:space="preserve"> </w:t>
      </w:r>
      <w:bookmarkStart w:id="8" w:name="_Hlk69580333"/>
      <w:r w:rsidRPr="00E22A5A">
        <w:rPr>
          <w:rFonts w:ascii="Arial" w:eastAsia="Calibri" w:hAnsi="Arial" w:cs="Arial"/>
          <w:color w:val="000000"/>
          <w:sz w:val="22"/>
          <w:szCs w:val="22"/>
          <w:lang w:val="es-ES_tradnl" w:eastAsia="en-US"/>
        </w:rPr>
        <w:t xml:space="preserve">Teniendo en cuenta lo anterior, bajo el marco jurídico actual es posible afirmar que el artículo 30 de la Ley 2069 de 2020 </w:t>
      </w:r>
      <w:bookmarkStart w:id="9" w:name="_Hlk69396275"/>
      <w:r w:rsidRPr="00E22A5A">
        <w:rPr>
          <w:rFonts w:ascii="Arial" w:eastAsia="Calibri" w:hAnsi="Arial" w:cs="Arial"/>
          <w:color w:val="000000"/>
          <w:sz w:val="22"/>
          <w:szCs w:val="22"/>
          <w:lang w:val="es-ES_tradnl" w:eastAsia="en-US"/>
        </w:rPr>
        <w:t>sustituyó el contenido del numeral 5, del artículo 2 de la Ley 1150 de 2007</w:t>
      </w:r>
      <w:bookmarkEnd w:id="9"/>
      <w:r w:rsidRPr="00E22A5A">
        <w:rPr>
          <w:rFonts w:ascii="Arial" w:eastAsia="Calibri" w:hAnsi="Arial" w:cs="Arial"/>
          <w:color w:val="000000"/>
          <w:sz w:val="22"/>
          <w:szCs w:val="22"/>
          <w:lang w:val="es-ES_tradnl" w:eastAsia="en-US"/>
        </w:rPr>
        <w:t xml:space="preserve">. </w:t>
      </w:r>
      <w:bookmarkEnd w:id="8"/>
    </w:p>
    <w:p w14:paraId="560BCF97" w14:textId="15E0C969" w:rsidR="001522B7" w:rsidRPr="00E22A5A" w:rsidRDefault="000C4AAB" w:rsidP="001522B7">
      <w:pPr>
        <w:tabs>
          <w:tab w:val="left" w:pos="709"/>
        </w:tabs>
        <w:spacing w:before="120" w:line="276" w:lineRule="auto"/>
        <w:ind w:firstLine="709"/>
        <w:jc w:val="both"/>
        <w:rPr>
          <w:rFonts w:ascii="Arial" w:eastAsia="Calibri" w:hAnsi="Arial" w:cs="Arial"/>
          <w:color w:val="000000"/>
          <w:sz w:val="22"/>
          <w:szCs w:val="22"/>
          <w:lang w:val="es-ES_tradnl" w:eastAsia="en-US"/>
        </w:rPr>
      </w:pPr>
      <w:r w:rsidRPr="00E22A5A">
        <w:rPr>
          <w:rFonts w:ascii="Arial" w:eastAsia="Calibri" w:hAnsi="Arial" w:cs="Arial"/>
          <w:color w:val="000000"/>
          <w:sz w:val="22"/>
          <w:szCs w:val="22"/>
          <w:lang w:val="es-ES_tradnl" w:eastAsia="en-US"/>
        </w:rPr>
        <w:t>Como se ha indicado, r</w:t>
      </w:r>
      <w:r w:rsidR="00045A95" w:rsidRPr="00E22A5A">
        <w:rPr>
          <w:rFonts w:ascii="Arial" w:eastAsia="Calibri" w:hAnsi="Arial" w:cs="Arial"/>
          <w:color w:val="000000"/>
          <w:sz w:val="22"/>
          <w:szCs w:val="22"/>
          <w:lang w:val="es-ES_tradnl" w:eastAsia="en-US"/>
        </w:rPr>
        <w:t xml:space="preserve">ecientemente se expidió el Decreto 1860 del 24 de diciembre de 2021 </w:t>
      </w:r>
      <w:r w:rsidR="00045A95" w:rsidRPr="00E22A5A">
        <w:rPr>
          <w:rFonts w:ascii="Arial" w:eastAsia="Calibri" w:hAnsi="Arial" w:cs="Arial"/>
          <w:bCs/>
          <w:color w:val="000000"/>
          <w:sz w:val="22"/>
          <w:szCs w:val="22"/>
          <w:lang w:val="es-ES_tradnl" w:eastAsia="en-US"/>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w:t>
      </w:r>
      <w:r w:rsidR="001313CA" w:rsidRPr="00E22A5A">
        <w:rPr>
          <w:rFonts w:ascii="Arial" w:eastAsia="Calibri" w:hAnsi="Arial" w:cs="Arial"/>
          <w:bCs/>
          <w:color w:val="000000"/>
          <w:sz w:val="22"/>
          <w:szCs w:val="22"/>
          <w:lang w:val="es-ES_tradnl" w:eastAsia="en-US"/>
        </w:rPr>
        <w:t xml:space="preserve">dicho </w:t>
      </w:r>
      <w:r w:rsidR="0068557A" w:rsidRPr="00E22A5A">
        <w:rPr>
          <w:rFonts w:ascii="Arial" w:eastAsia="Calibri" w:hAnsi="Arial" w:cs="Arial"/>
          <w:bCs/>
          <w:color w:val="000000"/>
          <w:sz w:val="22"/>
          <w:szCs w:val="22"/>
          <w:lang w:val="es-ES_tradnl" w:eastAsia="en-US"/>
        </w:rPr>
        <w:t>D</w:t>
      </w:r>
      <w:r w:rsidR="00045A95" w:rsidRPr="00E22A5A">
        <w:rPr>
          <w:rFonts w:ascii="Arial" w:eastAsia="Calibri" w:hAnsi="Arial" w:cs="Arial"/>
          <w:bCs/>
          <w:color w:val="000000"/>
          <w:sz w:val="22"/>
          <w:szCs w:val="22"/>
          <w:lang w:val="es-ES_tradnl" w:eastAsia="en-US"/>
        </w:rPr>
        <w:t>ecreto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23839AD1" w14:textId="6B9B86C0" w:rsidR="001522B7" w:rsidRPr="00E22A5A" w:rsidRDefault="00045A95" w:rsidP="001522B7">
      <w:pPr>
        <w:tabs>
          <w:tab w:val="left" w:pos="709"/>
        </w:tabs>
        <w:spacing w:before="120" w:line="276" w:lineRule="auto"/>
        <w:ind w:firstLine="709"/>
        <w:jc w:val="both"/>
        <w:rPr>
          <w:rFonts w:ascii="Arial" w:eastAsia="Calibri" w:hAnsi="Arial" w:cs="Arial"/>
          <w:color w:val="000000"/>
          <w:sz w:val="22"/>
          <w:szCs w:val="22"/>
          <w:lang w:val="es-ES_tradnl" w:eastAsia="en-US"/>
        </w:rPr>
      </w:pPr>
      <w:r w:rsidRPr="00E22A5A">
        <w:rPr>
          <w:rFonts w:ascii="Arial" w:eastAsia="Calibri" w:hAnsi="Arial" w:cs="Arial"/>
          <w:bCs/>
          <w:color w:val="000000"/>
          <w:sz w:val="22"/>
          <w:szCs w:val="22"/>
          <w:lang w:val="es-ES_tradnl" w:eastAsia="en-US"/>
        </w:rPr>
        <w:lastRenderedPageBreak/>
        <w:t xml:space="preserve">Teniendo en cuenta lo anterior, la nueva Subsección 5 a que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«invitación» y las distintas etapas y reglas que estructuran esta modalidad de selección, incluyendo la forma en que procederán las convocatorias limitadas a </w:t>
      </w:r>
      <w:proofErr w:type="spellStart"/>
      <w:r w:rsidRPr="00E22A5A">
        <w:rPr>
          <w:rFonts w:ascii="Arial" w:eastAsia="Calibri" w:hAnsi="Arial" w:cs="Arial"/>
          <w:bCs/>
          <w:color w:val="000000"/>
          <w:sz w:val="22"/>
          <w:szCs w:val="22"/>
          <w:lang w:val="es-ES_tradnl" w:eastAsia="en-US"/>
        </w:rPr>
        <w:t>mipymes</w:t>
      </w:r>
      <w:proofErr w:type="spellEnd"/>
      <w:r w:rsidRPr="00E22A5A">
        <w:rPr>
          <w:rFonts w:ascii="Arial" w:eastAsia="Calibri" w:hAnsi="Arial" w:cs="Arial"/>
          <w:bCs/>
          <w:color w:val="000000"/>
          <w:sz w:val="22"/>
          <w:szCs w:val="22"/>
          <w:lang w:val="es-ES_tradnl" w:eastAsia="en-US"/>
        </w:rPr>
        <w:t>, de acuerdo con el mandato del parágrafo 1 del artículo 30 de la Ley 2069 de 2020</w:t>
      </w:r>
      <w:r w:rsidRPr="00E22A5A">
        <w:rPr>
          <w:rStyle w:val="Refdenotaalpie"/>
          <w:rFonts w:eastAsia="Calibri"/>
        </w:rPr>
        <w:footnoteReference w:id="10"/>
      </w:r>
      <w:r w:rsidRPr="00E22A5A">
        <w:rPr>
          <w:rFonts w:ascii="Arial" w:eastAsia="Calibri" w:hAnsi="Arial" w:cs="Arial"/>
          <w:bCs/>
          <w:color w:val="000000"/>
          <w:sz w:val="22"/>
          <w:szCs w:val="22"/>
          <w:lang w:val="es-ES_tradnl" w:eastAsia="en-US"/>
        </w:rPr>
        <w:t xml:space="preserve">. iii) 2.2.1.2.1.5.3. que regula un procedimiento especial para las adquisiciones en grandes almacenes cuando se trate de mínima cuantía. iv) 2.2.1.2.1.5.4. el cual establece la posibilidad de la Agencia Nacional de Contratación Pública – Colombia Compra Eficiente cree y establezca las reglas para la utilización de </w:t>
      </w:r>
      <w:r w:rsidR="001313CA" w:rsidRPr="00E22A5A">
        <w:rPr>
          <w:rFonts w:ascii="Arial" w:eastAsia="Calibri" w:hAnsi="Arial" w:cs="Arial"/>
          <w:bCs/>
          <w:color w:val="000000"/>
          <w:sz w:val="22"/>
          <w:szCs w:val="22"/>
          <w:lang w:val="es-ES_tradnl" w:eastAsia="en-US"/>
        </w:rPr>
        <w:t>i</w:t>
      </w:r>
      <w:r w:rsidRPr="00E22A5A">
        <w:rPr>
          <w:rFonts w:ascii="Arial" w:eastAsia="Calibri" w:hAnsi="Arial" w:cs="Arial"/>
          <w:bCs/>
          <w:color w:val="000000"/>
          <w:sz w:val="22"/>
          <w:szCs w:val="22"/>
          <w:lang w:val="es-ES_tradnl" w:eastAsia="en-US"/>
        </w:rPr>
        <w:t xml:space="preserve">nstrumentos de agregación de demanda en la Tienda Virtual del Estado Colombiano para adquisiciones hasta el monto de la mínima cuantía con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y con grandes almacenes. Y v) 2.2.1.2.1.5.5. el cual </w:t>
      </w:r>
      <w:r w:rsidR="00771BD9" w:rsidRPr="00E22A5A">
        <w:rPr>
          <w:rFonts w:ascii="Arial" w:eastAsia="Calibri" w:hAnsi="Arial" w:cs="Arial"/>
          <w:bCs/>
          <w:color w:val="000000"/>
          <w:sz w:val="22"/>
          <w:szCs w:val="22"/>
          <w:lang w:val="es-ES_tradnl" w:eastAsia="en-US"/>
        </w:rPr>
        <w:t>dispone</w:t>
      </w:r>
      <w:r w:rsidRPr="00E22A5A">
        <w:rPr>
          <w:rFonts w:ascii="Arial" w:eastAsia="Calibri" w:hAnsi="Arial" w:cs="Arial"/>
          <w:bCs/>
          <w:color w:val="000000"/>
          <w:sz w:val="22"/>
          <w:szCs w:val="22"/>
          <w:lang w:val="es-ES_tradnl" w:eastAsia="en-US"/>
        </w:rPr>
        <w:t xml:space="preserve"> que la entidad estatal es libre de exigir o no garantías en el proceso de selección de mínima cuantía y en la adquisición de «grandes almacenes».</w:t>
      </w:r>
    </w:p>
    <w:p w14:paraId="6858B7C1" w14:textId="4C2705DD" w:rsidR="001522B7" w:rsidRPr="00E22A5A" w:rsidRDefault="00045A95" w:rsidP="001522B7">
      <w:pPr>
        <w:tabs>
          <w:tab w:val="left" w:pos="709"/>
        </w:tabs>
        <w:spacing w:before="120" w:line="276" w:lineRule="auto"/>
        <w:ind w:firstLine="709"/>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p>
    <w:p w14:paraId="1018D2A5" w14:textId="488D6A23" w:rsidR="00756902" w:rsidRPr="00E22A5A" w:rsidRDefault="00756902" w:rsidP="001522B7">
      <w:pPr>
        <w:tabs>
          <w:tab w:val="left" w:pos="709"/>
        </w:tabs>
        <w:spacing w:before="120" w:line="276" w:lineRule="auto"/>
        <w:ind w:firstLine="709"/>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 xml:space="preserve">Ahora bien, en la consulta se indaga si </w:t>
      </w:r>
      <w:r w:rsidR="00885B19" w:rsidRPr="00E22A5A">
        <w:rPr>
          <w:rFonts w:ascii="Arial" w:eastAsia="Calibri" w:hAnsi="Arial" w:cs="Arial"/>
          <w:bCs/>
          <w:color w:val="000000"/>
          <w:sz w:val="22"/>
          <w:szCs w:val="22"/>
          <w:lang w:val="es-ES_tradnl" w:eastAsia="en-US"/>
        </w:rPr>
        <w:t>el Decreto 1860 de 2021 consagra tres</w:t>
      </w:r>
      <w:r w:rsidR="001313CA" w:rsidRPr="00E22A5A">
        <w:rPr>
          <w:rFonts w:ascii="Arial" w:eastAsia="Calibri" w:hAnsi="Arial" w:cs="Arial"/>
          <w:bCs/>
          <w:color w:val="000000"/>
          <w:sz w:val="22"/>
          <w:szCs w:val="22"/>
          <w:lang w:val="es-ES_tradnl" w:eastAsia="en-US"/>
        </w:rPr>
        <w:t xml:space="preserve"> tipos de</w:t>
      </w:r>
      <w:r w:rsidR="00885B19" w:rsidRPr="00E22A5A">
        <w:rPr>
          <w:rFonts w:ascii="Arial" w:eastAsia="Calibri" w:hAnsi="Arial" w:cs="Arial"/>
          <w:bCs/>
          <w:color w:val="000000"/>
          <w:sz w:val="22"/>
          <w:szCs w:val="22"/>
          <w:lang w:val="es-ES_tradnl" w:eastAsia="en-US"/>
        </w:rPr>
        <w:t xml:space="preserve"> modalidades de mínima cuantía: i) la</w:t>
      </w:r>
      <w:r w:rsidR="003822C0" w:rsidRPr="00E22A5A">
        <w:rPr>
          <w:rFonts w:ascii="Arial" w:eastAsia="Calibri" w:hAnsi="Arial" w:cs="Arial"/>
          <w:bCs/>
          <w:color w:val="000000"/>
          <w:sz w:val="22"/>
          <w:szCs w:val="22"/>
          <w:lang w:val="es-ES_tradnl" w:eastAsia="en-US"/>
        </w:rPr>
        <w:t xml:space="preserve"> regla</w:t>
      </w:r>
      <w:r w:rsidR="00885B19" w:rsidRPr="00E22A5A">
        <w:rPr>
          <w:rFonts w:ascii="Arial" w:eastAsia="Calibri" w:hAnsi="Arial" w:cs="Arial"/>
          <w:bCs/>
          <w:color w:val="000000"/>
          <w:sz w:val="22"/>
          <w:szCs w:val="22"/>
          <w:lang w:val="es-ES_tradnl" w:eastAsia="en-US"/>
        </w:rPr>
        <w:t xml:space="preserve"> </w:t>
      </w:r>
      <w:r w:rsidR="00885B19" w:rsidRPr="00E22A5A">
        <w:rPr>
          <w:rFonts w:ascii="Arial" w:eastAsia="Calibri" w:hAnsi="Arial" w:cs="Arial"/>
          <w:bCs/>
          <w:i/>
          <w:iCs/>
          <w:color w:val="000000"/>
          <w:sz w:val="22"/>
          <w:szCs w:val="22"/>
          <w:lang w:val="es-ES_tradnl" w:eastAsia="en-US"/>
        </w:rPr>
        <w:t>general</w:t>
      </w:r>
      <w:r w:rsidR="00885B19" w:rsidRPr="00E22A5A">
        <w:rPr>
          <w:rFonts w:ascii="Arial" w:eastAsia="Calibri" w:hAnsi="Arial" w:cs="Arial"/>
          <w:bCs/>
          <w:color w:val="000000"/>
          <w:sz w:val="22"/>
          <w:szCs w:val="22"/>
          <w:lang w:val="es-ES_tradnl" w:eastAsia="en-US"/>
        </w:rPr>
        <w:t xml:space="preserve">, prevista en el artículo </w:t>
      </w:r>
      <w:r w:rsidR="004415F8" w:rsidRPr="00E22A5A">
        <w:rPr>
          <w:rFonts w:ascii="Arial" w:eastAsia="Calibri" w:hAnsi="Arial" w:cs="Arial"/>
          <w:bCs/>
          <w:color w:val="000000"/>
          <w:sz w:val="22"/>
          <w:szCs w:val="22"/>
          <w:lang w:val="es-ES_tradnl" w:eastAsia="en-US"/>
        </w:rPr>
        <w:t xml:space="preserve">2.2.1.2.1.5.2. del Decreto 1082 de 2015, modificado por el artículo </w:t>
      </w:r>
      <w:r w:rsidR="0099680C" w:rsidRPr="00E22A5A">
        <w:rPr>
          <w:rFonts w:ascii="Arial" w:eastAsia="Calibri" w:hAnsi="Arial" w:cs="Arial"/>
          <w:bCs/>
          <w:color w:val="000000"/>
          <w:sz w:val="22"/>
          <w:szCs w:val="22"/>
          <w:lang w:val="es-ES_tradnl" w:eastAsia="en-US"/>
        </w:rPr>
        <w:t>2 del Decreto 1860 de 2021, ii)</w:t>
      </w:r>
      <w:r w:rsidR="007F04A2" w:rsidRPr="00E22A5A">
        <w:rPr>
          <w:rFonts w:ascii="Arial" w:eastAsia="Calibri" w:hAnsi="Arial" w:cs="Arial"/>
          <w:bCs/>
          <w:color w:val="000000"/>
          <w:sz w:val="22"/>
          <w:szCs w:val="22"/>
          <w:lang w:val="es-ES_tradnl" w:eastAsia="en-US"/>
        </w:rPr>
        <w:t xml:space="preserve"> </w:t>
      </w:r>
      <w:r w:rsidR="0092275C" w:rsidRPr="00E22A5A">
        <w:rPr>
          <w:rFonts w:ascii="Arial" w:eastAsia="Calibri" w:hAnsi="Arial" w:cs="Arial"/>
          <w:bCs/>
          <w:color w:val="000000"/>
          <w:sz w:val="22"/>
          <w:szCs w:val="22"/>
          <w:lang w:val="es-ES_tradnl" w:eastAsia="en-US"/>
        </w:rPr>
        <w:t>la adquisición en grandes almacenes</w:t>
      </w:r>
      <w:r w:rsidR="00A81FCD" w:rsidRPr="00E22A5A">
        <w:rPr>
          <w:rFonts w:ascii="Arial" w:eastAsia="Calibri" w:hAnsi="Arial" w:cs="Arial"/>
          <w:bCs/>
          <w:color w:val="000000"/>
          <w:sz w:val="22"/>
          <w:szCs w:val="22"/>
          <w:lang w:val="es-ES_tradnl" w:eastAsia="en-US"/>
        </w:rPr>
        <w:t>, regulada en el artículo 2.2.1.2.1.5.3. del Decreto 1082 de 2015, modificado por el artículo 2 del Decreto 1860 de 2021</w:t>
      </w:r>
      <w:r w:rsidR="00F23471" w:rsidRPr="00E22A5A">
        <w:rPr>
          <w:rFonts w:ascii="Arial" w:eastAsia="Calibri" w:hAnsi="Arial" w:cs="Arial"/>
          <w:bCs/>
          <w:color w:val="000000"/>
          <w:sz w:val="22"/>
          <w:szCs w:val="22"/>
          <w:lang w:val="es-ES_tradnl" w:eastAsia="en-US"/>
        </w:rPr>
        <w:t xml:space="preserve"> y iii) los </w:t>
      </w:r>
      <w:r w:rsidR="00C87EA0" w:rsidRPr="00E22A5A">
        <w:rPr>
          <w:rFonts w:ascii="Arial" w:eastAsia="Calibri" w:hAnsi="Arial" w:cs="Arial"/>
          <w:bCs/>
          <w:color w:val="000000"/>
          <w:sz w:val="22"/>
          <w:szCs w:val="22"/>
          <w:lang w:val="es-ES_tradnl" w:eastAsia="en-US"/>
        </w:rPr>
        <w:t>«</w:t>
      </w:r>
      <w:r w:rsidR="00F23471" w:rsidRPr="00E22A5A">
        <w:rPr>
          <w:rFonts w:ascii="Arial" w:eastAsia="Calibri" w:hAnsi="Arial" w:cs="Arial"/>
          <w:bCs/>
          <w:color w:val="000000"/>
          <w:sz w:val="22"/>
          <w:szCs w:val="22"/>
          <w:lang w:val="es-ES_tradnl" w:eastAsia="en-US"/>
        </w:rPr>
        <w:t xml:space="preserve">instrumentos de agregación de demanda en la Tienda Virtual del Estado Colombiano para adquisiciones hasta el monto de la mínima cuantía con </w:t>
      </w:r>
      <w:proofErr w:type="spellStart"/>
      <w:r w:rsidR="00F23471" w:rsidRPr="00E22A5A">
        <w:rPr>
          <w:rFonts w:ascii="Arial" w:eastAsia="Calibri" w:hAnsi="Arial" w:cs="Arial"/>
          <w:bCs/>
          <w:color w:val="000000"/>
          <w:sz w:val="22"/>
          <w:szCs w:val="22"/>
          <w:lang w:val="es-ES_tradnl" w:eastAsia="en-US"/>
        </w:rPr>
        <w:t>Mipyme</w:t>
      </w:r>
      <w:proofErr w:type="spellEnd"/>
      <w:r w:rsidR="00F23471" w:rsidRPr="00E22A5A">
        <w:rPr>
          <w:rFonts w:ascii="Arial" w:eastAsia="Calibri" w:hAnsi="Arial" w:cs="Arial"/>
          <w:bCs/>
          <w:color w:val="000000"/>
          <w:sz w:val="22"/>
          <w:szCs w:val="22"/>
          <w:lang w:val="es-ES_tradnl" w:eastAsia="en-US"/>
        </w:rPr>
        <w:t xml:space="preserve"> y con grandes almacenes</w:t>
      </w:r>
      <w:r w:rsidR="00C87EA0" w:rsidRPr="00E22A5A">
        <w:rPr>
          <w:rFonts w:ascii="Arial" w:eastAsia="Calibri" w:hAnsi="Arial" w:cs="Arial"/>
          <w:bCs/>
          <w:color w:val="000000"/>
          <w:sz w:val="22"/>
          <w:szCs w:val="22"/>
          <w:lang w:val="es-ES_tradnl" w:eastAsia="en-US"/>
        </w:rPr>
        <w:t>»</w:t>
      </w:r>
      <w:r w:rsidR="00F23471" w:rsidRPr="00E22A5A">
        <w:rPr>
          <w:rFonts w:ascii="Arial" w:eastAsia="Calibri" w:hAnsi="Arial" w:cs="Arial"/>
          <w:bCs/>
          <w:color w:val="000000"/>
          <w:sz w:val="22"/>
          <w:szCs w:val="22"/>
          <w:lang w:val="es-ES_tradnl" w:eastAsia="en-US"/>
        </w:rPr>
        <w:t xml:space="preserve">, consagrados en el artículo </w:t>
      </w:r>
      <w:r w:rsidR="00D32CCD" w:rsidRPr="00E22A5A">
        <w:rPr>
          <w:rFonts w:ascii="Arial" w:eastAsia="Calibri" w:hAnsi="Arial" w:cs="Arial"/>
          <w:bCs/>
          <w:color w:val="000000"/>
          <w:sz w:val="22"/>
          <w:szCs w:val="22"/>
          <w:lang w:val="es-ES_tradnl" w:eastAsia="en-US"/>
        </w:rPr>
        <w:t>2.2.1.2.1.5.4.</w:t>
      </w:r>
      <w:r w:rsidR="00F23471" w:rsidRPr="00E22A5A">
        <w:rPr>
          <w:rFonts w:ascii="Arial" w:eastAsia="Calibri" w:hAnsi="Arial" w:cs="Arial"/>
          <w:bCs/>
          <w:color w:val="000000"/>
          <w:sz w:val="22"/>
          <w:szCs w:val="22"/>
          <w:lang w:val="es-ES_tradnl" w:eastAsia="en-US"/>
        </w:rPr>
        <w:t xml:space="preserve"> del Decreto 1082 de 2015, modificado por el artículo 2 del Decreto 1860 de 2021</w:t>
      </w:r>
      <w:r w:rsidR="00D32CCD" w:rsidRPr="00E22A5A">
        <w:rPr>
          <w:rFonts w:ascii="Arial" w:eastAsia="Calibri" w:hAnsi="Arial" w:cs="Arial"/>
          <w:bCs/>
          <w:color w:val="000000"/>
          <w:sz w:val="22"/>
          <w:szCs w:val="22"/>
          <w:lang w:val="es-ES_tradnl" w:eastAsia="en-US"/>
        </w:rPr>
        <w:t xml:space="preserve">. Además, </w:t>
      </w:r>
      <w:r w:rsidR="004336A0" w:rsidRPr="00E22A5A">
        <w:rPr>
          <w:rFonts w:ascii="Arial" w:eastAsia="Calibri" w:hAnsi="Arial" w:cs="Arial"/>
          <w:bCs/>
          <w:color w:val="000000"/>
          <w:sz w:val="22"/>
          <w:szCs w:val="22"/>
          <w:lang w:val="es-ES_tradnl" w:eastAsia="en-US"/>
        </w:rPr>
        <w:t xml:space="preserve">se </w:t>
      </w:r>
      <w:r w:rsidR="00D32CCD" w:rsidRPr="00E22A5A">
        <w:rPr>
          <w:rFonts w:ascii="Arial" w:eastAsia="Calibri" w:hAnsi="Arial" w:cs="Arial"/>
          <w:bCs/>
          <w:color w:val="000000"/>
          <w:sz w:val="22"/>
          <w:szCs w:val="22"/>
          <w:lang w:val="es-ES_tradnl" w:eastAsia="en-US"/>
        </w:rPr>
        <w:t>pregunta</w:t>
      </w:r>
      <w:r w:rsidR="004336A0" w:rsidRPr="00E22A5A">
        <w:rPr>
          <w:rFonts w:ascii="Arial" w:eastAsia="Calibri" w:hAnsi="Arial" w:cs="Arial"/>
          <w:bCs/>
          <w:color w:val="000000"/>
          <w:sz w:val="22"/>
          <w:szCs w:val="22"/>
          <w:lang w:val="es-ES_tradnl" w:eastAsia="en-US"/>
        </w:rPr>
        <w:t xml:space="preserve"> –</w:t>
      </w:r>
      <w:r w:rsidR="00D32CCD" w:rsidRPr="00E22A5A">
        <w:rPr>
          <w:rFonts w:ascii="Arial" w:eastAsia="Calibri" w:hAnsi="Arial" w:cs="Arial"/>
          <w:bCs/>
          <w:color w:val="000000"/>
          <w:sz w:val="22"/>
          <w:szCs w:val="22"/>
          <w:lang w:val="es-ES_tradnl" w:eastAsia="en-US"/>
        </w:rPr>
        <w:t>en caso de ser afirmativa la respuesta a la inquietud anterior</w:t>
      </w:r>
      <w:r w:rsidR="004336A0" w:rsidRPr="00E22A5A">
        <w:rPr>
          <w:rFonts w:ascii="Arial" w:eastAsia="Calibri" w:hAnsi="Arial" w:cs="Arial"/>
          <w:bCs/>
          <w:color w:val="000000"/>
          <w:sz w:val="22"/>
          <w:szCs w:val="22"/>
          <w:lang w:val="es-ES_tradnl" w:eastAsia="en-US"/>
        </w:rPr>
        <w:t>–</w:t>
      </w:r>
      <w:r w:rsidR="00090E8D" w:rsidRPr="00E22A5A">
        <w:rPr>
          <w:rFonts w:ascii="Arial" w:eastAsia="Calibri" w:hAnsi="Arial" w:cs="Arial"/>
          <w:bCs/>
          <w:color w:val="000000"/>
          <w:sz w:val="22"/>
          <w:szCs w:val="22"/>
          <w:lang w:val="es-ES_tradnl" w:eastAsia="en-US"/>
        </w:rPr>
        <w:t xml:space="preserve"> qué criterios debe utilizar la entidad estatal para decantarse por alguna de las tres modalidades de la mínima cuantía y cómo debe realizar la publicidad en el SECOP y en la </w:t>
      </w:r>
      <w:r w:rsidR="0040759F" w:rsidRPr="00E22A5A">
        <w:rPr>
          <w:rFonts w:ascii="Arial" w:eastAsia="Calibri" w:hAnsi="Arial" w:cs="Arial"/>
          <w:bCs/>
          <w:color w:val="000000"/>
          <w:sz w:val="22"/>
          <w:szCs w:val="22"/>
          <w:lang w:val="es-ES_tradnl" w:eastAsia="en-US"/>
        </w:rPr>
        <w:t>Tienda Virtual del Estado Colombiano.</w:t>
      </w:r>
    </w:p>
    <w:p w14:paraId="3A6DC0B4" w14:textId="222C0437" w:rsidR="004336A0" w:rsidRPr="00E22A5A" w:rsidRDefault="004336A0" w:rsidP="001522B7">
      <w:pPr>
        <w:tabs>
          <w:tab w:val="left" w:pos="709"/>
        </w:tabs>
        <w:spacing w:before="120" w:line="276" w:lineRule="auto"/>
        <w:ind w:firstLine="709"/>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 xml:space="preserve">En relación con lo primero, la Agencia Nacional de Contratación Pública – Colombia Compra Eficiente, </w:t>
      </w:r>
      <w:r w:rsidR="0031448C" w:rsidRPr="00E22A5A">
        <w:rPr>
          <w:rFonts w:ascii="Arial" w:eastAsia="Calibri" w:hAnsi="Arial" w:cs="Arial"/>
          <w:bCs/>
          <w:color w:val="000000"/>
          <w:sz w:val="22"/>
          <w:szCs w:val="22"/>
          <w:lang w:val="es-ES_tradnl" w:eastAsia="en-US"/>
        </w:rPr>
        <w:t xml:space="preserve">en los conceptos </w:t>
      </w:r>
      <w:r w:rsidR="00C910A4" w:rsidRPr="00E22A5A">
        <w:rPr>
          <w:rFonts w:ascii="Arial" w:eastAsia="Calibri" w:hAnsi="Arial" w:cs="Arial"/>
          <w:bCs/>
          <w:color w:val="000000"/>
          <w:sz w:val="22"/>
          <w:szCs w:val="22"/>
          <w:lang w:val="es-ES_tradnl" w:eastAsia="en-US"/>
        </w:rPr>
        <w:t xml:space="preserve">C-496 del </w:t>
      </w:r>
      <w:r w:rsidR="00E41025" w:rsidRPr="00E22A5A">
        <w:rPr>
          <w:rFonts w:ascii="Arial" w:eastAsia="Calibri" w:hAnsi="Arial" w:cs="Arial"/>
          <w:bCs/>
          <w:color w:val="000000"/>
          <w:sz w:val="22"/>
          <w:szCs w:val="22"/>
          <w:lang w:val="es-ES_tradnl" w:eastAsia="en-US"/>
        </w:rPr>
        <w:t>3 de agosto de 2021 y C-105</w:t>
      </w:r>
      <w:r w:rsidR="00193AC9" w:rsidRPr="00E22A5A">
        <w:rPr>
          <w:rFonts w:ascii="Arial" w:eastAsia="Calibri" w:hAnsi="Arial" w:cs="Arial"/>
          <w:bCs/>
          <w:color w:val="000000"/>
          <w:sz w:val="22"/>
          <w:szCs w:val="22"/>
          <w:lang w:val="es-ES_tradnl" w:eastAsia="en-US"/>
        </w:rPr>
        <w:t xml:space="preserve"> del 18 de febrero de 2022, reconoció que</w:t>
      </w:r>
      <w:r w:rsidR="0058109E" w:rsidRPr="00E22A5A">
        <w:rPr>
          <w:rFonts w:ascii="Arial" w:eastAsia="Calibri" w:hAnsi="Arial" w:cs="Arial"/>
          <w:bCs/>
          <w:color w:val="000000"/>
          <w:sz w:val="22"/>
          <w:szCs w:val="22"/>
          <w:lang w:val="es-ES_tradnl" w:eastAsia="en-US"/>
        </w:rPr>
        <w:t xml:space="preserve"> existen varias metodologías de </w:t>
      </w:r>
      <w:r w:rsidR="00376D39" w:rsidRPr="00E22A5A">
        <w:rPr>
          <w:rFonts w:ascii="Arial" w:eastAsia="Calibri" w:hAnsi="Arial" w:cs="Arial"/>
          <w:bCs/>
          <w:color w:val="000000"/>
          <w:sz w:val="22"/>
          <w:szCs w:val="22"/>
          <w:lang w:val="es-ES_tradnl" w:eastAsia="en-US"/>
        </w:rPr>
        <w:t xml:space="preserve">la </w:t>
      </w:r>
      <w:r w:rsidR="0058109E" w:rsidRPr="00E22A5A">
        <w:rPr>
          <w:rFonts w:ascii="Arial" w:eastAsia="Calibri" w:hAnsi="Arial" w:cs="Arial"/>
          <w:bCs/>
          <w:color w:val="000000"/>
          <w:sz w:val="22"/>
          <w:szCs w:val="22"/>
          <w:lang w:val="es-ES_tradnl" w:eastAsia="en-US"/>
        </w:rPr>
        <w:t xml:space="preserve">mínima cuantía, es decir, </w:t>
      </w:r>
      <w:r w:rsidR="00B271B0" w:rsidRPr="00E22A5A">
        <w:rPr>
          <w:rFonts w:ascii="Arial" w:eastAsia="Calibri" w:hAnsi="Arial" w:cs="Arial"/>
          <w:bCs/>
          <w:color w:val="000000"/>
          <w:sz w:val="22"/>
          <w:szCs w:val="22"/>
          <w:lang w:val="es-ES_tradnl" w:eastAsia="en-US"/>
        </w:rPr>
        <w:lastRenderedPageBreak/>
        <w:t>diversas</w:t>
      </w:r>
      <w:r w:rsidR="00F46961" w:rsidRPr="00E22A5A">
        <w:rPr>
          <w:rFonts w:ascii="Arial" w:eastAsia="Calibri" w:hAnsi="Arial" w:cs="Arial"/>
          <w:bCs/>
          <w:color w:val="000000"/>
          <w:sz w:val="22"/>
          <w:szCs w:val="22"/>
          <w:lang w:val="es-ES_tradnl" w:eastAsia="en-US"/>
        </w:rPr>
        <w:t xml:space="preserve"> formas como puede tramitarse esta modalidad contractual.</w:t>
      </w:r>
      <w:r w:rsidR="00C37C82" w:rsidRPr="00E22A5A">
        <w:rPr>
          <w:rFonts w:ascii="Arial" w:eastAsia="Calibri" w:hAnsi="Arial" w:cs="Arial"/>
          <w:bCs/>
          <w:color w:val="000000"/>
          <w:sz w:val="22"/>
          <w:szCs w:val="22"/>
          <w:lang w:val="es-ES_tradnl" w:eastAsia="en-US"/>
        </w:rPr>
        <w:t xml:space="preserve"> Así, en el </w:t>
      </w:r>
      <w:r w:rsidR="00171FE7" w:rsidRPr="00E22A5A">
        <w:rPr>
          <w:rFonts w:ascii="Arial" w:eastAsia="Calibri" w:hAnsi="Arial" w:cs="Arial"/>
          <w:bCs/>
          <w:color w:val="000000"/>
          <w:sz w:val="22"/>
          <w:szCs w:val="22"/>
          <w:lang w:val="es-ES_tradnl" w:eastAsia="en-US"/>
        </w:rPr>
        <w:t xml:space="preserve">C-496 del 3 de agosto de 2021 </w:t>
      </w:r>
      <w:r w:rsidR="00C37C82" w:rsidRPr="00E22A5A">
        <w:rPr>
          <w:rFonts w:ascii="Arial" w:eastAsia="Calibri" w:hAnsi="Arial" w:cs="Arial"/>
          <w:bCs/>
          <w:color w:val="000000"/>
          <w:sz w:val="22"/>
          <w:szCs w:val="22"/>
          <w:lang w:val="es-ES_tradnl" w:eastAsia="en-US"/>
        </w:rPr>
        <w:t>se indicó</w:t>
      </w:r>
      <w:r w:rsidR="00071A86" w:rsidRPr="00E22A5A">
        <w:rPr>
          <w:rFonts w:ascii="Arial" w:eastAsia="Calibri" w:hAnsi="Arial" w:cs="Arial"/>
          <w:bCs/>
          <w:color w:val="000000"/>
          <w:sz w:val="22"/>
          <w:szCs w:val="22"/>
          <w:lang w:val="es-ES_tradnl" w:eastAsia="en-US"/>
        </w:rPr>
        <w:t>:</w:t>
      </w:r>
    </w:p>
    <w:p w14:paraId="34A249D4" w14:textId="77777777" w:rsidR="001313CA" w:rsidRPr="00E22A5A" w:rsidRDefault="001313CA" w:rsidP="00071A86">
      <w:pPr>
        <w:ind w:left="709" w:right="709"/>
        <w:jc w:val="both"/>
        <w:rPr>
          <w:rFonts w:ascii="Arial" w:hAnsi="Arial" w:cs="Arial"/>
          <w:sz w:val="21"/>
          <w:szCs w:val="21"/>
          <w:lang w:val="es-ES_tradnl"/>
        </w:rPr>
      </w:pPr>
    </w:p>
    <w:p w14:paraId="3F51C409" w14:textId="7FF9FE6B" w:rsidR="00071A86" w:rsidRPr="00E22A5A" w:rsidRDefault="00B271B0" w:rsidP="00071A86">
      <w:pPr>
        <w:ind w:left="709" w:right="709"/>
        <w:jc w:val="both"/>
        <w:rPr>
          <w:rFonts w:ascii="Arial" w:hAnsi="Arial" w:cs="Arial"/>
          <w:sz w:val="21"/>
          <w:szCs w:val="21"/>
          <w:lang w:val="es-ES_tradnl"/>
        </w:rPr>
      </w:pPr>
      <w:r w:rsidRPr="00E22A5A">
        <w:rPr>
          <w:rFonts w:ascii="Arial" w:hAnsi="Arial" w:cs="Arial"/>
          <w:sz w:val="21"/>
          <w:szCs w:val="21"/>
          <w:lang w:val="es-ES_tradnl"/>
        </w:rPr>
        <w:t>[…]</w:t>
      </w:r>
      <w:r w:rsidR="00071A86" w:rsidRPr="00E22A5A">
        <w:rPr>
          <w:rFonts w:ascii="Arial" w:hAnsi="Arial" w:cs="Arial"/>
          <w:sz w:val="21"/>
          <w:szCs w:val="21"/>
          <w:lang w:val="es-ES_tradnl"/>
        </w:rPr>
        <w:t xml:space="preserve">, aunque el parágrafo 1 del artículo 30 de la Ley 2069 de 2020 dice que «Las particularidades del procedimiento aquí previsto, así como la posibilidad que tengan las entidades de realizar estas adquisiciones a </w:t>
      </w:r>
      <w:proofErr w:type="spellStart"/>
      <w:r w:rsidR="00071A86" w:rsidRPr="00E22A5A">
        <w:rPr>
          <w:rFonts w:ascii="Arial" w:hAnsi="Arial" w:cs="Arial"/>
          <w:sz w:val="21"/>
          <w:szCs w:val="21"/>
          <w:lang w:val="es-ES_tradnl"/>
        </w:rPr>
        <w:t>Mipymes</w:t>
      </w:r>
      <w:proofErr w:type="spellEnd"/>
      <w:r w:rsidR="00071A86" w:rsidRPr="00E22A5A">
        <w:rPr>
          <w:rFonts w:ascii="Arial" w:hAnsi="Arial" w:cs="Arial"/>
          <w:sz w:val="21"/>
          <w:szCs w:val="21"/>
          <w:lang w:val="es-ES_tradnl"/>
        </w:rPr>
        <w:t xml:space="preserve"> o establecimientos que correspondan a la definición de "gran almacén" señalada por la Superintendencia de Industria y Comercio, se determinarán en el reglamento que para el efecto expida el Gobierno Nacional», con fundamento en lo expuesto en este concepto, puede concluirse que dicho parágrafo no implicó una derogatoria de las reglas del Decreto 1082 de 2015 que regulan la adquisición a través de «grandes superficies», </w:t>
      </w:r>
      <w:r w:rsidR="00071A86" w:rsidRPr="00E22A5A">
        <w:rPr>
          <w:rFonts w:ascii="Arial" w:hAnsi="Arial" w:cs="Arial"/>
          <w:i/>
          <w:iCs/>
          <w:sz w:val="21"/>
          <w:szCs w:val="21"/>
          <w:lang w:val="es-ES_tradnl"/>
        </w:rPr>
        <w:t>que constituye una modalidad especial del procedimiento de mínima cuantía</w:t>
      </w:r>
      <w:r w:rsidR="00071A86" w:rsidRPr="00E22A5A">
        <w:rPr>
          <w:rFonts w:ascii="Arial" w:hAnsi="Arial" w:cs="Arial"/>
          <w:sz w:val="21"/>
          <w:szCs w:val="21"/>
          <w:lang w:val="es-ES_tradnl"/>
        </w:rPr>
        <w:t>. Por lo tanto, mientras no se expida un nuevo reglamento que regule la materia, las entidades estatales deben continuar aplicando los artículos 2.2.1.2.1.5.3. y 2.2.1.2.1.5.4.</w:t>
      </w:r>
      <w:r w:rsidR="0020213F" w:rsidRPr="00E22A5A">
        <w:rPr>
          <w:rFonts w:ascii="Arial" w:hAnsi="Arial" w:cs="Arial"/>
          <w:sz w:val="21"/>
          <w:szCs w:val="21"/>
          <w:lang w:val="es-ES_tradnl"/>
        </w:rPr>
        <w:t xml:space="preserve"> </w:t>
      </w:r>
      <w:r w:rsidR="00071A86" w:rsidRPr="00E22A5A">
        <w:rPr>
          <w:rFonts w:ascii="Arial" w:hAnsi="Arial" w:cs="Arial"/>
          <w:sz w:val="21"/>
          <w:szCs w:val="21"/>
          <w:lang w:val="es-ES_tradnl"/>
        </w:rPr>
        <w:t>del mencionado Decreto</w:t>
      </w:r>
      <w:r w:rsidRPr="00E22A5A">
        <w:rPr>
          <w:rFonts w:ascii="Arial" w:hAnsi="Arial" w:cs="Arial"/>
          <w:sz w:val="21"/>
          <w:szCs w:val="21"/>
          <w:lang w:val="es-ES_tradnl"/>
        </w:rPr>
        <w:t xml:space="preserve"> [énfasis fuera de texto)</w:t>
      </w:r>
      <w:r w:rsidR="00071A86" w:rsidRPr="00E22A5A">
        <w:rPr>
          <w:rFonts w:ascii="Arial" w:hAnsi="Arial" w:cs="Arial"/>
          <w:sz w:val="21"/>
          <w:szCs w:val="21"/>
          <w:lang w:val="es-ES_tradnl"/>
        </w:rPr>
        <w:t xml:space="preserve">. </w:t>
      </w:r>
    </w:p>
    <w:p w14:paraId="3627B43C" w14:textId="77777777" w:rsidR="00B271B0" w:rsidRPr="00E22A5A" w:rsidRDefault="00B271B0" w:rsidP="00B271B0">
      <w:pPr>
        <w:tabs>
          <w:tab w:val="left" w:pos="709"/>
        </w:tabs>
        <w:spacing w:line="276" w:lineRule="auto"/>
        <w:ind w:firstLine="709"/>
        <w:jc w:val="both"/>
        <w:rPr>
          <w:rFonts w:ascii="Arial" w:eastAsia="Calibri" w:hAnsi="Arial" w:cs="Arial"/>
          <w:bCs/>
          <w:color w:val="000000"/>
          <w:sz w:val="22"/>
          <w:szCs w:val="22"/>
          <w:lang w:val="es-ES_tradnl" w:eastAsia="en-US"/>
        </w:rPr>
      </w:pPr>
    </w:p>
    <w:p w14:paraId="07AAD248" w14:textId="7DE62019" w:rsidR="00071A86" w:rsidRPr="00E22A5A" w:rsidRDefault="00B271B0" w:rsidP="00B271B0">
      <w:pPr>
        <w:tabs>
          <w:tab w:val="left" w:pos="709"/>
        </w:tabs>
        <w:spacing w:line="276" w:lineRule="auto"/>
        <w:ind w:firstLine="709"/>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Por su parte, en el Concepto C-105 del 18 de febrero de 2022</w:t>
      </w:r>
      <w:r w:rsidR="00171FE7" w:rsidRPr="00E22A5A">
        <w:rPr>
          <w:rFonts w:ascii="Arial" w:eastAsia="Calibri" w:hAnsi="Arial" w:cs="Arial"/>
          <w:bCs/>
          <w:color w:val="000000"/>
          <w:sz w:val="22"/>
          <w:szCs w:val="22"/>
          <w:lang w:val="es-ES_tradnl" w:eastAsia="en-US"/>
        </w:rPr>
        <w:t xml:space="preserve"> se señaló lo siguiente:</w:t>
      </w:r>
    </w:p>
    <w:p w14:paraId="006A64FC" w14:textId="60D7CF42" w:rsidR="00171FE7" w:rsidRPr="00E22A5A" w:rsidRDefault="00171FE7" w:rsidP="00B271B0">
      <w:pPr>
        <w:tabs>
          <w:tab w:val="left" w:pos="709"/>
        </w:tabs>
        <w:spacing w:line="276" w:lineRule="auto"/>
        <w:ind w:firstLine="709"/>
        <w:jc w:val="both"/>
        <w:rPr>
          <w:rFonts w:ascii="Arial" w:eastAsia="Calibri" w:hAnsi="Arial" w:cs="Arial"/>
          <w:bCs/>
          <w:color w:val="000000"/>
          <w:sz w:val="22"/>
          <w:szCs w:val="22"/>
          <w:lang w:val="es-ES_tradnl" w:eastAsia="en-US"/>
        </w:rPr>
      </w:pPr>
    </w:p>
    <w:p w14:paraId="2478C8CB" w14:textId="6CA776DF" w:rsidR="00006147" w:rsidRPr="00E22A5A" w:rsidRDefault="00343CBA" w:rsidP="00006147">
      <w:pPr>
        <w:ind w:left="709" w:right="709"/>
        <w:jc w:val="both"/>
        <w:rPr>
          <w:rFonts w:ascii="Arial" w:hAnsi="Arial" w:cs="Arial"/>
          <w:sz w:val="21"/>
          <w:szCs w:val="21"/>
          <w:lang w:val="es-ES_tradnl"/>
        </w:rPr>
      </w:pPr>
      <w:r w:rsidRPr="00E22A5A">
        <w:rPr>
          <w:rFonts w:ascii="Arial" w:hAnsi="Arial" w:cs="Arial"/>
          <w:sz w:val="21"/>
          <w:szCs w:val="21"/>
          <w:lang w:val="es-ES_tradnl"/>
        </w:rPr>
        <w:t xml:space="preserve">[…], </w:t>
      </w:r>
      <w:r w:rsidR="00006147" w:rsidRPr="00E22A5A">
        <w:rPr>
          <w:rFonts w:ascii="Arial" w:hAnsi="Arial" w:cs="Arial"/>
          <w:sz w:val="21"/>
          <w:szCs w:val="21"/>
          <w:lang w:val="es-ES_tradnl"/>
        </w:rPr>
        <w:t xml:space="preserve">en virtud del artículo 30 de la Ley 2069 de 2020, la contratación cuyo valor no exceda el 10 por ciento de la menor cuantía de la entidad estatal </w:t>
      </w:r>
      <w:r w:rsidR="00006147" w:rsidRPr="00E22A5A">
        <w:rPr>
          <w:rFonts w:ascii="Arial" w:hAnsi="Arial" w:cs="Arial"/>
          <w:i/>
          <w:iCs/>
          <w:sz w:val="21"/>
          <w:szCs w:val="21"/>
          <w:lang w:val="es-ES_tradnl"/>
        </w:rPr>
        <w:t>independientemente de su objeto</w:t>
      </w:r>
      <w:r w:rsidR="00006147" w:rsidRPr="00E22A5A">
        <w:rPr>
          <w:rFonts w:ascii="Arial" w:hAnsi="Arial" w:cs="Arial"/>
          <w:sz w:val="21"/>
          <w:szCs w:val="21"/>
          <w:lang w:val="es-ES_tradnl"/>
        </w:rPr>
        <w:t xml:space="preserve"> –lo cual incluye los bienes y servicios de características técnicas uniformes– se efectuará a través de la modalidad de selección de mínima cuantía. Sin embargo, el parágrafo 1 del mismo artículo 30 indica que el reglamento determinará, como una suerte de precisión a la regla general en la mínima cuantía, las particularidades del procedimiento en relación con la posibilidad que tienen las entidades estatales para realizar estas adquisiciones a </w:t>
      </w:r>
      <w:proofErr w:type="spellStart"/>
      <w:r w:rsidR="00006147" w:rsidRPr="00E22A5A">
        <w:rPr>
          <w:rFonts w:ascii="Arial" w:hAnsi="Arial" w:cs="Arial"/>
          <w:sz w:val="21"/>
          <w:szCs w:val="21"/>
          <w:lang w:val="es-ES_tradnl"/>
        </w:rPr>
        <w:t>Mipymes</w:t>
      </w:r>
      <w:proofErr w:type="spellEnd"/>
      <w:r w:rsidR="00006147" w:rsidRPr="00E22A5A">
        <w:rPr>
          <w:rFonts w:ascii="Arial" w:hAnsi="Arial" w:cs="Arial"/>
          <w:sz w:val="21"/>
          <w:szCs w:val="21"/>
          <w:lang w:val="es-ES_tradnl"/>
        </w:rPr>
        <w:t xml:space="preserve"> o establecimientos que correspondan a la definición de «gran almacén» señalada por la Superintendencia de Industria y Comercio.</w:t>
      </w:r>
    </w:p>
    <w:p w14:paraId="2C97CC5B" w14:textId="77777777" w:rsidR="00006147" w:rsidRPr="00E22A5A" w:rsidRDefault="00006147" w:rsidP="00006147">
      <w:pPr>
        <w:ind w:left="709" w:right="709"/>
        <w:jc w:val="both"/>
        <w:rPr>
          <w:rFonts w:ascii="Arial" w:hAnsi="Arial" w:cs="Arial"/>
          <w:sz w:val="21"/>
          <w:szCs w:val="21"/>
          <w:lang w:val="es-ES_tradnl"/>
        </w:rPr>
      </w:pPr>
    </w:p>
    <w:p w14:paraId="48BBD7C8" w14:textId="3F957966" w:rsidR="00006147" w:rsidRPr="00E22A5A" w:rsidRDefault="00006147" w:rsidP="00006147">
      <w:pPr>
        <w:ind w:left="709" w:right="709"/>
        <w:jc w:val="both"/>
        <w:rPr>
          <w:rFonts w:ascii="Arial" w:hAnsi="Arial" w:cs="Arial"/>
          <w:sz w:val="21"/>
          <w:szCs w:val="21"/>
          <w:lang w:val="es-ES_tradnl"/>
        </w:rPr>
      </w:pPr>
      <w:r w:rsidRPr="00E22A5A">
        <w:rPr>
          <w:rFonts w:ascii="Arial" w:hAnsi="Arial" w:cs="Arial"/>
          <w:sz w:val="21"/>
          <w:szCs w:val="21"/>
          <w:lang w:val="es-ES_tradnl"/>
        </w:rPr>
        <w:t xml:space="preserve">Dicho de otra manera, tal como se señaló, el artículo 30 de la Ley 2069 de 2020 no dejó sin efectos los artículos del Decreto 1082 de 2015 que regulan el procedimiento de mínima cuantía, recientemente modificados por el Decreto 1860 de 2021. </w:t>
      </w:r>
      <w:r w:rsidRPr="00E22A5A">
        <w:rPr>
          <w:rFonts w:ascii="Arial" w:hAnsi="Arial" w:cs="Arial"/>
          <w:i/>
          <w:iCs/>
          <w:sz w:val="21"/>
          <w:szCs w:val="21"/>
          <w:lang w:val="es-ES_tradnl"/>
        </w:rPr>
        <w:t xml:space="preserve">Entonces, la adquisición en </w:t>
      </w:r>
      <w:r w:rsidR="00F13A16" w:rsidRPr="00E22A5A">
        <w:rPr>
          <w:rFonts w:ascii="Arial" w:hAnsi="Arial" w:cs="Arial"/>
          <w:i/>
          <w:iCs/>
          <w:sz w:val="21"/>
          <w:szCs w:val="21"/>
          <w:lang w:val="es-ES_tradnl"/>
        </w:rPr>
        <w:t>«</w:t>
      </w:r>
      <w:r w:rsidRPr="00E22A5A">
        <w:rPr>
          <w:rFonts w:ascii="Arial" w:hAnsi="Arial" w:cs="Arial"/>
          <w:i/>
          <w:iCs/>
          <w:sz w:val="21"/>
          <w:szCs w:val="21"/>
          <w:lang w:val="es-ES_tradnl"/>
        </w:rPr>
        <w:t>grandes superficies</w:t>
      </w:r>
      <w:r w:rsidR="00F13A16" w:rsidRPr="00E22A5A">
        <w:rPr>
          <w:rFonts w:ascii="Arial" w:hAnsi="Arial" w:cs="Arial"/>
          <w:i/>
          <w:iCs/>
          <w:sz w:val="21"/>
          <w:szCs w:val="21"/>
          <w:lang w:val="es-ES_tradnl"/>
        </w:rPr>
        <w:t>»</w:t>
      </w:r>
      <w:r w:rsidRPr="00E22A5A">
        <w:rPr>
          <w:rFonts w:ascii="Arial" w:hAnsi="Arial" w:cs="Arial"/>
          <w:i/>
          <w:iCs/>
          <w:sz w:val="21"/>
          <w:szCs w:val="21"/>
          <w:lang w:val="es-ES_tradnl"/>
        </w:rPr>
        <w:t xml:space="preserve"> o a «</w:t>
      </w:r>
      <w:proofErr w:type="spellStart"/>
      <w:r w:rsidRPr="00E22A5A">
        <w:rPr>
          <w:rFonts w:ascii="Arial" w:hAnsi="Arial" w:cs="Arial"/>
          <w:i/>
          <w:iCs/>
          <w:sz w:val="21"/>
          <w:szCs w:val="21"/>
          <w:lang w:val="es-ES_tradnl"/>
        </w:rPr>
        <w:t>Mypimes</w:t>
      </w:r>
      <w:proofErr w:type="spellEnd"/>
      <w:r w:rsidRPr="00E22A5A">
        <w:rPr>
          <w:rFonts w:ascii="Arial" w:hAnsi="Arial" w:cs="Arial"/>
          <w:i/>
          <w:iCs/>
          <w:sz w:val="21"/>
          <w:szCs w:val="21"/>
          <w:lang w:val="es-ES_tradnl"/>
        </w:rPr>
        <w:t>» debe concebirse como procedimientos que hacen parte de la modalidad de la mínima cuantía</w:t>
      </w:r>
      <w:r w:rsidRPr="00E22A5A">
        <w:rPr>
          <w:rFonts w:ascii="Arial" w:hAnsi="Arial" w:cs="Arial"/>
          <w:sz w:val="21"/>
          <w:szCs w:val="21"/>
          <w:lang w:val="es-ES_tradnl"/>
        </w:rPr>
        <w:t xml:space="preserve">. De hecho, los artículos 2.2.1.2.1.5.3. y 2.2.1.2.1.5.4. del Decreto 1082 de 2015, que regulan esas modalidades, están contenidos en la Subsección 5 que lleva por título «Mínima cuantía». Por tanto, la adquisición en grandes superficies y en </w:t>
      </w:r>
      <w:proofErr w:type="spellStart"/>
      <w:r w:rsidRPr="00E22A5A">
        <w:rPr>
          <w:rFonts w:ascii="Arial" w:hAnsi="Arial" w:cs="Arial"/>
          <w:sz w:val="21"/>
          <w:szCs w:val="21"/>
          <w:lang w:val="es-ES_tradnl"/>
        </w:rPr>
        <w:t>Mypimes</w:t>
      </w:r>
      <w:proofErr w:type="spellEnd"/>
      <w:r w:rsidRPr="00E22A5A">
        <w:rPr>
          <w:rFonts w:ascii="Arial" w:hAnsi="Arial" w:cs="Arial"/>
          <w:sz w:val="21"/>
          <w:szCs w:val="21"/>
          <w:lang w:val="es-ES_tradnl"/>
        </w:rPr>
        <w:t xml:space="preserve"> debe continuar tramitándose bajo las disposiciones normativas del Decreto 1082 de 2015, específicamente, lo contenido en su Subsección 5, modificada recientemente por el artículo 2 del Decreto 1860 de 2021.</w:t>
      </w:r>
    </w:p>
    <w:p w14:paraId="2A1E6B72" w14:textId="77777777" w:rsidR="00006147" w:rsidRPr="00E22A5A" w:rsidRDefault="00006147" w:rsidP="00006147">
      <w:pPr>
        <w:ind w:left="709" w:right="709"/>
        <w:jc w:val="both"/>
        <w:rPr>
          <w:rFonts w:ascii="Arial" w:hAnsi="Arial" w:cs="Arial"/>
          <w:sz w:val="21"/>
          <w:szCs w:val="21"/>
          <w:lang w:val="es-ES_tradnl"/>
        </w:rPr>
      </w:pPr>
    </w:p>
    <w:p w14:paraId="6951EACC" w14:textId="14838BC7" w:rsidR="00006147" w:rsidRPr="00E22A5A" w:rsidRDefault="00006147" w:rsidP="00006147">
      <w:pPr>
        <w:ind w:left="709" w:right="709"/>
        <w:jc w:val="both"/>
        <w:rPr>
          <w:sz w:val="21"/>
          <w:szCs w:val="21"/>
        </w:rPr>
      </w:pPr>
      <w:r w:rsidRPr="00E22A5A">
        <w:rPr>
          <w:rFonts w:ascii="Arial" w:hAnsi="Arial" w:cs="Arial"/>
          <w:sz w:val="21"/>
          <w:szCs w:val="21"/>
          <w:lang w:val="es-ES_tradnl"/>
        </w:rPr>
        <w:t xml:space="preserve">Por último, es importante resaltar que, de conformidad con el citado artículo 2.2.1.2.1.5.4.del Decreto 1082 de 2015, modificado por el Decreto 1860 de 2021, a efectos de establecer los instrumentos de agregación de demanda en la Tienda Virtual del Estado colombiano para adquisiciones hasta el monto de la mínima </w:t>
      </w:r>
      <w:r w:rsidRPr="00E22A5A">
        <w:rPr>
          <w:rFonts w:ascii="Arial" w:hAnsi="Arial" w:cs="Arial"/>
          <w:sz w:val="21"/>
          <w:szCs w:val="21"/>
          <w:lang w:val="es-ES_tradnl"/>
        </w:rPr>
        <w:lastRenderedPageBreak/>
        <w:t xml:space="preserve">cuantía con </w:t>
      </w:r>
      <w:proofErr w:type="spellStart"/>
      <w:r w:rsidRPr="00E22A5A">
        <w:rPr>
          <w:rFonts w:ascii="Arial" w:hAnsi="Arial" w:cs="Arial"/>
          <w:sz w:val="21"/>
          <w:szCs w:val="21"/>
          <w:lang w:val="es-ES_tradnl"/>
        </w:rPr>
        <w:t>Mipymes</w:t>
      </w:r>
      <w:proofErr w:type="spellEnd"/>
      <w:r w:rsidRPr="00E22A5A">
        <w:rPr>
          <w:rFonts w:ascii="Arial" w:hAnsi="Arial" w:cs="Arial"/>
          <w:sz w:val="21"/>
          <w:szCs w:val="21"/>
          <w:lang w:val="es-ES_tradnl"/>
        </w:rPr>
        <w:t xml:space="preserve"> y con grandes almacenes, esta Agencia debe definir, «[…] en un plazo no mayor a tres (3) meses contados a partir de la publicación de este decreto, las reglas para la creación y utilización de los catálogos de bienes o servicios derivados de instrumentos de agregación de demanda con </w:t>
      </w:r>
      <w:proofErr w:type="spellStart"/>
      <w:r w:rsidRPr="00E22A5A">
        <w:rPr>
          <w:rFonts w:ascii="Arial" w:hAnsi="Arial" w:cs="Arial"/>
          <w:sz w:val="21"/>
          <w:szCs w:val="21"/>
          <w:lang w:val="es-ES_tradnl"/>
        </w:rPr>
        <w:t>Mipyme</w:t>
      </w:r>
      <w:proofErr w:type="spellEnd"/>
      <w:r w:rsidRPr="00E22A5A">
        <w:rPr>
          <w:rFonts w:ascii="Arial" w:hAnsi="Arial" w:cs="Arial"/>
          <w:sz w:val="21"/>
          <w:szCs w:val="21"/>
          <w:lang w:val="es-ES_tradnl"/>
        </w:rPr>
        <w:t>, así como con grandes almacenes, en la Tienda Virtual del Estado Colombiano, a los cuales podrán acudir las Entidades Estatales para celebrar contratos hasta por el monto de la mínima cuantía</w:t>
      </w:r>
      <w:r w:rsidRPr="00E22A5A">
        <w:rPr>
          <w:rFonts w:ascii="Arial" w:hAnsi="Arial" w:cs="Arial"/>
          <w:sz w:val="21"/>
          <w:szCs w:val="21"/>
        </w:rPr>
        <w:t>»</w:t>
      </w:r>
      <w:r w:rsidR="0027406C" w:rsidRPr="00E22A5A">
        <w:rPr>
          <w:rFonts w:ascii="Arial" w:hAnsi="Arial" w:cs="Arial"/>
          <w:sz w:val="21"/>
          <w:szCs w:val="21"/>
        </w:rPr>
        <w:t xml:space="preserve"> </w:t>
      </w:r>
      <w:r w:rsidR="00A706A3" w:rsidRPr="00E22A5A">
        <w:rPr>
          <w:rFonts w:ascii="Arial" w:hAnsi="Arial" w:cs="Arial"/>
          <w:sz w:val="21"/>
          <w:szCs w:val="21"/>
        </w:rPr>
        <w:t>(</w:t>
      </w:r>
      <w:r w:rsidR="0027406C" w:rsidRPr="00E22A5A">
        <w:rPr>
          <w:rFonts w:ascii="Arial" w:hAnsi="Arial" w:cs="Arial"/>
          <w:sz w:val="21"/>
          <w:szCs w:val="21"/>
        </w:rPr>
        <w:t>énfasis fuera de texto</w:t>
      </w:r>
      <w:r w:rsidR="00A706A3" w:rsidRPr="00E22A5A">
        <w:rPr>
          <w:rFonts w:ascii="Arial" w:hAnsi="Arial" w:cs="Arial"/>
          <w:sz w:val="21"/>
          <w:szCs w:val="21"/>
        </w:rPr>
        <w:t>)</w:t>
      </w:r>
      <w:r w:rsidRPr="00E22A5A">
        <w:rPr>
          <w:rFonts w:ascii="Arial" w:hAnsi="Arial" w:cs="Arial"/>
          <w:sz w:val="21"/>
          <w:szCs w:val="21"/>
        </w:rPr>
        <w:t>.</w:t>
      </w:r>
    </w:p>
    <w:p w14:paraId="7342D1D7" w14:textId="77777777" w:rsidR="0027406C" w:rsidRPr="00E22A5A" w:rsidRDefault="0027406C" w:rsidP="0027406C">
      <w:pPr>
        <w:tabs>
          <w:tab w:val="left" w:pos="709"/>
        </w:tabs>
        <w:spacing w:line="276" w:lineRule="auto"/>
        <w:ind w:firstLine="709"/>
        <w:jc w:val="both"/>
        <w:rPr>
          <w:rFonts w:ascii="Arial" w:eastAsia="Calibri" w:hAnsi="Arial" w:cs="Arial"/>
          <w:bCs/>
          <w:color w:val="000000"/>
          <w:sz w:val="22"/>
          <w:szCs w:val="22"/>
          <w:lang w:val="es-ES_tradnl" w:eastAsia="en-US"/>
        </w:rPr>
      </w:pPr>
    </w:p>
    <w:p w14:paraId="731391C0" w14:textId="662AEBF2" w:rsidR="00171FE7" w:rsidRPr="00E22A5A" w:rsidRDefault="0027406C" w:rsidP="0027406C">
      <w:pPr>
        <w:tabs>
          <w:tab w:val="left" w:pos="709"/>
        </w:tabs>
        <w:spacing w:line="276" w:lineRule="auto"/>
        <w:ind w:firstLine="709"/>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Puede concluirse, por tanto, que en la regulación actual de la modalidad de selección denominada «mínima cuantía»</w:t>
      </w:r>
      <w:r w:rsidR="00A463F5" w:rsidRPr="00E22A5A">
        <w:rPr>
          <w:rFonts w:ascii="Arial" w:eastAsia="Calibri" w:hAnsi="Arial" w:cs="Arial"/>
          <w:bCs/>
          <w:color w:val="000000"/>
          <w:sz w:val="22"/>
          <w:szCs w:val="22"/>
          <w:lang w:val="es-ES_tradnl" w:eastAsia="en-US"/>
        </w:rPr>
        <w:t>, se reconoce la posibilidad de que</w:t>
      </w:r>
      <w:r w:rsidR="002A40F4" w:rsidRPr="00E22A5A">
        <w:rPr>
          <w:rFonts w:ascii="Arial" w:eastAsia="Calibri" w:hAnsi="Arial" w:cs="Arial"/>
          <w:bCs/>
          <w:color w:val="000000"/>
          <w:sz w:val="22"/>
          <w:szCs w:val="22"/>
          <w:lang w:val="es-ES_tradnl" w:eastAsia="en-US"/>
        </w:rPr>
        <w:t xml:space="preserve"> </w:t>
      </w:r>
      <w:r w:rsidR="00A463F5" w:rsidRPr="00E22A5A">
        <w:rPr>
          <w:rFonts w:ascii="Arial" w:eastAsia="Calibri" w:hAnsi="Arial" w:cs="Arial"/>
          <w:bCs/>
          <w:color w:val="000000"/>
          <w:sz w:val="22"/>
          <w:szCs w:val="22"/>
          <w:lang w:val="es-ES_tradnl" w:eastAsia="en-US"/>
        </w:rPr>
        <w:t>el procedimiento se surta</w:t>
      </w:r>
      <w:r w:rsidR="002A40F4" w:rsidRPr="00E22A5A">
        <w:rPr>
          <w:rFonts w:ascii="Arial" w:eastAsia="Calibri" w:hAnsi="Arial" w:cs="Arial"/>
          <w:bCs/>
          <w:color w:val="000000"/>
          <w:sz w:val="22"/>
          <w:szCs w:val="22"/>
          <w:lang w:val="es-ES_tradnl" w:eastAsia="en-US"/>
        </w:rPr>
        <w:t xml:space="preserve"> de tres maneras:</w:t>
      </w:r>
      <w:r w:rsidR="00A463F5" w:rsidRPr="00E22A5A">
        <w:rPr>
          <w:rFonts w:ascii="Arial" w:eastAsia="Calibri" w:hAnsi="Arial" w:cs="Arial"/>
          <w:bCs/>
          <w:color w:val="000000"/>
          <w:sz w:val="22"/>
          <w:szCs w:val="22"/>
          <w:lang w:val="es-ES_tradnl" w:eastAsia="en-US"/>
        </w:rPr>
        <w:t xml:space="preserve"> </w:t>
      </w:r>
      <w:r w:rsidR="00703A1D" w:rsidRPr="00E22A5A">
        <w:rPr>
          <w:rFonts w:ascii="Arial" w:eastAsia="Calibri" w:hAnsi="Arial" w:cs="Arial"/>
          <w:bCs/>
          <w:color w:val="000000"/>
          <w:sz w:val="22"/>
          <w:szCs w:val="22"/>
          <w:lang w:val="es-ES_tradnl" w:eastAsia="en-US"/>
        </w:rPr>
        <w:t xml:space="preserve">i) </w:t>
      </w:r>
      <w:r w:rsidR="00E56D2C" w:rsidRPr="00E22A5A">
        <w:rPr>
          <w:rFonts w:ascii="Arial" w:eastAsia="Calibri" w:hAnsi="Arial" w:cs="Arial"/>
          <w:bCs/>
          <w:color w:val="000000"/>
          <w:sz w:val="22"/>
          <w:szCs w:val="22"/>
          <w:lang w:val="es-ES_tradnl" w:eastAsia="en-US"/>
        </w:rPr>
        <w:t>efectuando la invitación</w:t>
      </w:r>
      <w:r w:rsidR="00CE20DD" w:rsidRPr="00E22A5A">
        <w:rPr>
          <w:rFonts w:ascii="Arial" w:eastAsia="Calibri" w:hAnsi="Arial" w:cs="Arial"/>
          <w:bCs/>
          <w:color w:val="000000"/>
          <w:sz w:val="22"/>
          <w:szCs w:val="22"/>
          <w:lang w:val="es-ES_tradnl" w:eastAsia="en-US"/>
        </w:rPr>
        <w:t xml:space="preserve"> –</w:t>
      </w:r>
      <w:r w:rsidR="00E56D2C" w:rsidRPr="00E22A5A">
        <w:rPr>
          <w:rFonts w:ascii="Arial" w:eastAsia="Calibri" w:hAnsi="Arial" w:cs="Arial"/>
          <w:bCs/>
          <w:color w:val="000000"/>
          <w:sz w:val="22"/>
          <w:szCs w:val="22"/>
          <w:lang w:val="es-ES_tradnl" w:eastAsia="en-US"/>
        </w:rPr>
        <w:t>en principio general</w:t>
      </w:r>
      <w:r w:rsidR="00CE20DD" w:rsidRPr="00E22A5A">
        <w:rPr>
          <w:rFonts w:ascii="Arial" w:eastAsia="Calibri" w:hAnsi="Arial" w:cs="Arial"/>
          <w:bCs/>
          <w:color w:val="000000"/>
          <w:sz w:val="22"/>
          <w:szCs w:val="22"/>
          <w:lang w:val="es-ES_tradnl" w:eastAsia="en-US"/>
        </w:rPr>
        <w:t xml:space="preserve">, </w:t>
      </w:r>
      <w:r w:rsidR="00DE2282" w:rsidRPr="00E22A5A">
        <w:rPr>
          <w:rFonts w:ascii="Arial" w:eastAsia="Calibri" w:hAnsi="Arial" w:cs="Arial"/>
          <w:bCs/>
          <w:color w:val="000000"/>
          <w:sz w:val="22"/>
          <w:szCs w:val="22"/>
          <w:lang w:val="es-ES_tradnl" w:eastAsia="en-US"/>
        </w:rPr>
        <w:t xml:space="preserve">pero que puede limitarse a </w:t>
      </w:r>
      <w:proofErr w:type="spellStart"/>
      <w:r w:rsidR="00DE2282" w:rsidRPr="00E22A5A">
        <w:rPr>
          <w:rFonts w:ascii="Arial" w:eastAsia="Calibri" w:hAnsi="Arial" w:cs="Arial"/>
          <w:bCs/>
          <w:color w:val="000000"/>
          <w:sz w:val="22"/>
          <w:szCs w:val="22"/>
          <w:lang w:val="es-ES_tradnl" w:eastAsia="en-US"/>
        </w:rPr>
        <w:t>mipymes</w:t>
      </w:r>
      <w:proofErr w:type="spellEnd"/>
      <w:r w:rsidR="00DE2282" w:rsidRPr="00E22A5A">
        <w:rPr>
          <w:rFonts w:ascii="Arial" w:eastAsia="Calibri" w:hAnsi="Arial" w:cs="Arial"/>
          <w:bCs/>
          <w:color w:val="000000"/>
          <w:sz w:val="22"/>
          <w:szCs w:val="22"/>
          <w:lang w:val="es-ES_tradnl" w:eastAsia="en-US"/>
        </w:rPr>
        <w:t>–</w:t>
      </w:r>
      <w:r w:rsidR="00CE20DD" w:rsidRPr="00E22A5A">
        <w:rPr>
          <w:rFonts w:ascii="Arial" w:eastAsia="Calibri" w:hAnsi="Arial" w:cs="Arial"/>
          <w:bCs/>
          <w:color w:val="000000"/>
          <w:sz w:val="22"/>
          <w:szCs w:val="22"/>
          <w:lang w:val="es-ES_tradnl" w:eastAsia="en-US"/>
        </w:rPr>
        <w:t xml:space="preserve"> </w:t>
      </w:r>
      <w:r w:rsidR="00E56D2C" w:rsidRPr="00E22A5A">
        <w:rPr>
          <w:rFonts w:ascii="Arial" w:eastAsia="Calibri" w:hAnsi="Arial" w:cs="Arial"/>
          <w:bCs/>
          <w:color w:val="000000"/>
          <w:sz w:val="22"/>
          <w:szCs w:val="22"/>
          <w:lang w:val="es-ES_tradnl" w:eastAsia="en-US"/>
        </w:rPr>
        <w:t xml:space="preserve">regulada en el artículo </w:t>
      </w:r>
      <w:r w:rsidR="00703A1D" w:rsidRPr="00E22A5A">
        <w:rPr>
          <w:rFonts w:ascii="Arial" w:eastAsia="Calibri" w:hAnsi="Arial" w:cs="Arial"/>
          <w:bCs/>
          <w:color w:val="000000"/>
          <w:sz w:val="22"/>
          <w:szCs w:val="22"/>
          <w:lang w:val="es-ES_tradnl" w:eastAsia="en-US"/>
        </w:rPr>
        <w:t>2.2.1.2.1.5.2. del Decreto 1082 de 2015, ii)</w:t>
      </w:r>
      <w:r w:rsidR="00992F2B" w:rsidRPr="00E22A5A">
        <w:rPr>
          <w:rFonts w:ascii="Arial" w:eastAsia="Calibri" w:hAnsi="Arial" w:cs="Arial"/>
          <w:bCs/>
          <w:color w:val="000000"/>
          <w:sz w:val="22"/>
          <w:szCs w:val="22"/>
          <w:lang w:val="es-ES_tradnl" w:eastAsia="en-US"/>
        </w:rPr>
        <w:t xml:space="preserve"> realizando la adquisición</w:t>
      </w:r>
      <w:r w:rsidR="008217E4" w:rsidRPr="00E22A5A">
        <w:rPr>
          <w:rFonts w:ascii="Arial" w:eastAsia="Calibri" w:hAnsi="Arial" w:cs="Arial"/>
          <w:bCs/>
          <w:color w:val="000000"/>
          <w:sz w:val="22"/>
          <w:szCs w:val="22"/>
          <w:lang w:val="es-ES_tradnl" w:eastAsia="en-US"/>
        </w:rPr>
        <w:t xml:space="preserve"> en establecimientos que correspondan a la definición de «gran almacén» </w:t>
      </w:r>
      <w:r w:rsidR="004315D9" w:rsidRPr="00E22A5A">
        <w:rPr>
          <w:rFonts w:ascii="Arial" w:eastAsia="Calibri" w:hAnsi="Arial" w:cs="Arial"/>
          <w:bCs/>
          <w:color w:val="000000"/>
          <w:sz w:val="22"/>
          <w:szCs w:val="22"/>
          <w:lang w:val="es-ES_tradnl" w:eastAsia="en-US"/>
        </w:rPr>
        <w:t>indicada</w:t>
      </w:r>
      <w:r w:rsidR="008217E4" w:rsidRPr="00E22A5A">
        <w:rPr>
          <w:rFonts w:ascii="Arial" w:eastAsia="Calibri" w:hAnsi="Arial" w:cs="Arial"/>
          <w:bCs/>
          <w:color w:val="000000"/>
          <w:sz w:val="22"/>
          <w:szCs w:val="22"/>
          <w:lang w:val="es-ES_tradnl" w:eastAsia="en-US"/>
        </w:rPr>
        <w:t xml:space="preserve"> por la Superintendencia de</w:t>
      </w:r>
      <w:r w:rsidR="00AC4D7C" w:rsidRPr="00E22A5A">
        <w:rPr>
          <w:rFonts w:ascii="Arial" w:eastAsia="Calibri" w:hAnsi="Arial" w:cs="Arial"/>
          <w:bCs/>
          <w:color w:val="000000"/>
          <w:sz w:val="22"/>
          <w:szCs w:val="22"/>
          <w:lang w:val="es-ES_tradnl" w:eastAsia="en-US"/>
        </w:rPr>
        <w:t xml:space="preserve"> Industria y </w:t>
      </w:r>
      <w:r w:rsidR="008217E4" w:rsidRPr="00E22A5A">
        <w:rPr>
          <w:rFonts w:ascii="Arial" w:eastAsia="Calibri" w:hAnsi="Arial" w:cs="Arial"/>
          <w:bCs/>
          <w:color w:val="000000"/>
          <w:sz w:val="22"/>
          <w:szCs w:val="22"/>
          <w:lang w:val="es-ES_tradnl" w:eastAsia="en-US"/>
        </w:rPr>
        <w:t>Comercio</w:t>
      </w:r>
      <w:r w:rsidR="004315D9" w:rsidRPr="00E22A5A">
        <w:rPr>
          <w:rFonts w:ascii="Arial" w:eastAsia="Calibri" w:hAnsi="Arial" w:cs="Arial"/>
          <w:bCs/>
          <w:color w:val="000000"/>
          <w:sz w:val="22"/>
          <w:szCs w:val="22"/>
          <w:lang w:val="es-ES_tradnl" w:eastAsia="en-US"/>
        </w:rPr>
        <w:t>, de conformidad con el artículo 2.2.1.2.1.5.3. de</w:t>
      </w:r>
      <w:r w:rsidR="00AB3F77" w:rsidRPr="00E22A5A">
        <w:rPr>
          <w:rFonts w:ascii="Arial" w:eastAsia="Calibri" w:hAnsi="Arial" w:cs="Arial"/>
          <w:bCs/>
          <w:color w:val="000000"/>
          <w:sz w:val="22"/>
          <w:szCs w:val="22"/>
          <w:lang w:val="es-ES_tradnl" w:eastAsia="en-US"/>
        </w:rPr>
        <w:t xml:space="preserve">l mismo Decreto o iii) </w:t>
      </w:r>
      <w:r w:rsidR="00F25A28" w:rsidRPr="00E22A5A">
        <w:rPr>
          <w:rFonts w:ascii="Arial" w:eastAsia="Calibri" w:hAnsi="Arial" w:cs="Arial"/>
          <w:bCs/>
          <w:color w:val="000000"/>
          <w:sz w:val="22"/>
          <w:szCs w:val="22"/>
          <w:lang w:val="es-ES_tradnl" w:eastAsia="en-US"/>
        </w:rPr>
        <w:t xml:space="preserve">acudiendo a </w:t>
      </w:r>
      <w:r w:rsidR="00EE7CA5" w:rsidRPr="00E22A5A">
        <w:rPr>
          <w:rFonts w:ascii="Arial" w:eastAsia="Calibri" w:hAnsi="Arial" w:cs="Arial"/>
          <w:bCs/>
          <w:color w:val="000000"/>
          <w:sz w:val="22"/>
          <w:szCs w:val="22"/>
          <w:lang w:val="es-ES_tradnl" w:eastAsia="en-US"/>
        </w:rPr>
        <w:t xml:space="preserve">«los catálogos de bienes o servicios derivados de instrumentos de agregación de demanda con </w:t>
      </w:r>
      <w:proofErr w:type="spellStart"/>
      <w:r w:rsidR="00EE7CA5" w:rsidRPr="00E22A5A">
        <w:rPr>
          <w:rFonts w:ascii="Arial" w:eastAsia="Calibri" w:hAnsi="Arial" w:cs="Arial"/>
          <w:bCs/>
          <w:color w:val="000000"/>
          <w:sz w:val="22"/>
          <w:szCs w:val="22"/>
          <w:lang w:val="es-ES_tradnl" w:eastAsia="en-US"/>
        </w:rPr>
        <w:t>Mipyme</w:t>
      </w:r>
      <w:proofErr w:type="spellEnd"/>
      <w:r w:rsidR="00EE7CA5" w:rsidRPr="00E22A5A">
        <w:rPr>
          <w:rFonts w:ascii="Arial" w:eastAsia="Calibri" w:hAnsi="Arial" w:cs="Arial"/>
          <w:bCs/>
          <w:color w:val="000000"/>
          <w:sz w:val="22"/>
          <w:szCs w:val="22"/>
          <w:lang w:val="es-ES_tradnl" w:eastAsia="en-US"/>
        </w:rPr>
        <w:t xml:space="preserve">, así como con grandes almacenes, en la Tienda Virtual del Estado Colombiano», según lo permite el artículo </w:t>
      </w:r>
      <w:r w:rsidR="00296534" w:rsidRPr="00E22A5A">
        <w:rPr>
          <w:rFonts w:ascii="Arial" w:eastAsia="Calibri" w:hAnsi="Arial" w:cs="Arial"/>
          <w:bCs/>
          <w:color w:val="000000"/>
          <w:sz w:val="22"/>
          <w:szCs w:val="22"/>
          <w:lang w:val="es-ES_tradnl" w:eastAsia="en-US"/>
        </w:rPr>
        <w:t xml:space="preserve">2.2.1.2.1.5.4. del Decreto </w:t>
      </w:r>
      <w:r w:rsidR="00296534" w:rsidRPr="00E22A5A">
        <w:rPr>
          <w:rFonts w:ascii="Arial" w:eastAsia="Calibri" w:hAnsi="Arial" w:cs="Arial"/>
          <w:bCs/>
          <w:i/>
          <w:iCs/>
          <w:color w:val="000000"/>
          <w:sz w:val="22"/>
          <w:szCs w:val="22"/>
          <w:lang w:val="es-ES_tradnl" w:eastAsia="en-US"/>
        </w:rPr>
        <w:t>ut supra.</w:t>
      </w:r>
      <w:r w:rsidR="00296534" w:rsidRPr="00E22A5A">
        <w:rPr>
          <w:rFonts w:ascii="Arial" w:eastAsia="Calibri" w:hAnsi="Arial" w:cs="Arial"/>
          <w:bCs/>
          <w:color w:val="000000"/>
          <w:sz w:val="22"/>
          <w:szCs w:val="22"/>
          <w:lang w:val="es-ES_tradnl" w:eastAsia="en-US"/>
        </w:rPr>
        <w:t xml:space="preserve"> </w:t>
      </w:r>
      <w:r w:rsidR="00AC4D7C" w:rsidRPr="00E22A5A">
        <w:rPr>
          <w:rFonts w:ascii="Arial" w:eastAsia="Calibri" w:hAnsi="Arial" w:cs="Arial"/>
          <w:bCs/>
          <w:color w:val="000000"/>
          <w:sz w:val="22"/>
          <w:szCs w:val="22"/>
          <w:lang w:val="es-ES_tradnl" w:eastAsia="en-US"/>
        </w:rPr>
        <w:t>L</w:t>
      </w:r>
      <w:r w:rsidR="00296534" w:rsidRPr="00E22A5A">
        <w:rPr>
          <w:rFonts w:ascii="Arial" w:eastAsia="Calibri" w:hAnsi="Arial" w:cs="Arial"/>
          <w:bCs/>
          <w:color w:val="000000"/>
          <w:sz w:val="22"/>
          <w:szCs w:val="22"/>
          <w:lang w:val="es-ES_tradnl" w:eastAsia="en-US"/>
        </w:rPr>
        <w:t>as normas citadas anteriormente fueron modificadas por el Decreto 1860 de 2021</w:t>
      </w:r>
      <w:r w:rsidR="00C35DB4" w:rsidRPr="00E22A5A">
        <w:rPr>
          <w:rFonts w:ascii="Arial" w:eastAsia="Calibri" w:hAnsi="Arial" w:cs="Arial"/>
          <w:bCs/>
          <w:color w:val="000000"/>
          <w:sz w:val="22"/>
          <w:szCs w:val="22"/>
          <w:lang w:val="es-ES_tradnl" w:eastAsia="en-US"/>
        </w:rPr>
        <w:t xml:space="preserve">, que permite </w:t>
      </w:r>
      <w:r w:rsidR="00E23576" w:rsidRPr="00E22A5A">
        <w:rPr>
          <w:rFonts w:ascii="Arial" w:eastAsia="Calibri" w:hAnsi="Arial" w:cs="Arial"/>
          <w:bCs/>
          <w:color w:val="000000"/>
          <w:sz w:val="22"/>
          <w:szCs w:val="22"/>
          <w:lang w:val="es-ES_tradnl" w:eastAsia="en-US"/>
        </w:rPr>
        <w:t>las</w:t>
      </w:r>
      <w:r w:rsidR="00C35DB4" w:rsidRPr="00E22A5A">
        <w:rPr>
          <w:rFonts w:ascii="Arial" w:eastAsia="Calibri" w:hAnsi="Arial" w:cs="Arial"/>
          <w:bCs/>
          <w:color w:val="000000"/>
          <w:sz w:val="22"/>
          <w:szCs w:val="22"/>
          <w:lang w:val="es-ES_tradnl" w:eastAsia="en-US"/>
        </w:rPr>
        <w:t xml:space="preserve"> tres tipologías procedimentales de adquisición por el monto de la mínima</w:t>
      </w:r>
      <w:r w:rsidR="00E23576" w:rsidRPr="00E22A5A">
        <w:rPr>
          <w:rFonts w:ascii="Arial" w:eastAsia="Calibri" w:hAnsi="Arial" w:cs="Arial"/>
          <w:bCs/>
          <w:color w:val="000000"/>
          <w:sz w:val="22"/>
          <w:szCs w:val="22"/>
          <w:lang w:val="es-ES_tradnl" w:eastAsia="en-US"/>
        </w:rPr>
        <w:t xml:space="preserve"> cuantía a las que se ha hecho referencia.</w:t>
      </w:r>
    </w:p>
    <w:p w14:paraId="642380EF" w14:textId="2F7143F5" w:rsidR="00B30844" w:rsidRPr="00E22A5A" w:rsidRDefault="00520E0B" w:rsidP="00B30844">
      <w:pPr>
        <w:tabs>
          <w:tab w:val="left" w:pos="709"/>
        </w:tabs>
        <w:spacing w:before="120" w:line="276" w:lineRule="auto"/>
        <w:ind w:firstLine="709"/>
        <w:jc w:val="both"/>
        <w:rPr>
          <w:rFonts w:ascii="Arial" w:eastAsia="Calibri" w:hAnsi="Arial" w:cs="Arial"/>
          <w:bCs/>
          <w:color w:val="000000"/>
          <w:sz w:val="22"/>
          <w:szCs w:val="22"/>
          <w:lang w:eastAsia="en-US"/>
        </w:rPr>
      </w:pPr>
      <w:r w:rsidRPr="00E22A5A">
        <w:rPr>
          <w:rFonts w:ascii="Arial" w:eastAsia="Calibri" w:hAnsi="Arial" w:cs="Arial"/>
          <w:bCs/>
          <w:color w:val="000000"/>
          <w:sz w:val="22"/>
          <w:szCs w:val="22"/>
          <w:lang w:val="es-ES_tradnl" w:eastAsia="en-US"/>
        </w:rPr>
        <w:t xml:space="preserve">Las metodologías </w:t>
      </w:r>
      <w:r w:rsidR="00153A2B" w:rsidRPr="00E22A5A">
        <w:rPr>
          <w:rFonts w:ascii="Arial" w:eastAsia="Calibri" w:hAnsi="Arial" w:cs="Arial"/>
          <w:bCs/>
          <w:color w:val="000000"/>
          <w:sz w:val="22"/>
          <w:szCs w:val="22"/>
          <w:lang w:val="es-ES_tradnl" w:eastAsia="en-US"/>
        </w:rPr>
        <w:t xml:space="preserve">de la mínima cuantía indicadas con anterioridad son </w:t>
      </w:r>
      <w:r w:rsidR="00153A2B" w:rsidRPr="00E22A5A">
        <w:rPr>
          <w:rFonts w:ascii="Arial" w:eastAsia="Calibri" w:hAnsi="Arial" w:cs="Arial"/>
          <w:bCs/>
          <w:i/>
          <w:iCs/>
          <w:color w:val="000000"/>
          <w:sz w:val="22"/>
          <w:szCs w:val="22"/>
          <w:lang w:val="es-ES_tradnl" w:eastAsia="en-US"/>
        </w:rPr>
        <w:t>facultativas</w:t>
      </w:r>
      <w:r w:rsidR="00153A2B" w:rsidRPr="00E22A5A">
        <w:rPr>
          <w:rFonts w:ascii="Arial" w:eastAsia="Calibri" w:hAnsi="Arial" w:cs="Arial"/>
          <w:bCs/>
          <w:color w:val="000000"/>
          <w:sz w:val="22"/>
          <w:szCs w:val="22"/>
          <w:lang w:val="es-ES_tradnl" w:eastAsia="en-US"/>
        </w:rPr>
        <w:t xml:space="preserve"> para las entidades estatales</w:t>
      </w:r>
      <w:r w:rsidR="00FC758A" w:rsidRPr="00E22A5A">
        <w:rPr>
          <w:rFonts w:ascii="Arial" w:eastAsia="Calibri" w:hAnsi="Arial" w:cs="Arial"/>
          <w:bCs/>
          <w:color w:val="000000"/>
          <w:sz w:val="22"/>
          <w:szCs w:val="22"/>
          <w:lang w:val="es-ES_tradnl" w:eastAsia="en-US"/>
        </w:rPr>
        <w:t xml:space="preserve">. Esta idea se apoya en los siguientes </w:t>
      </w:r>
      <w:r w:rsidR="00A706A3" w:rsidRPr="00E22A5A">
        <w:rPr>
          <w:rFonts w:ascii="Arial" w:eastAsia="Calibri" w:hAnsi="Arial" w:cs="Arial"/>
          <w:bCs/>
          <w:color w:val="000000"/>
          <w:sz w:val="22"/>
          <w:szCs w:val="22"/>
          <w:lang w:val="es-ES_tradnl" w:eastAsia="en-US"/>
        </w:rPr>
        <w:t xml:space="preserve">fundamentos </w:t>
      </w:r>
      <w:r w:rsidR="00982CFC" w:rsidRPr="00E22A5A">
        <w:rPr>
          <w:rFonts w:ascii="Arial" w:eastAsia="Calibri" w:hAnsi="Arial" w:cs="Arial"/>
          <w:bCs/>
          <w:color w:val="000000"/>
          <w:sz w:val="22"/>
          <w:szCs w:val="22"/>
          <w:lang w:val="es-ES_tradnl" w:eastAsia="en-US"/>
        </w:rPr>
        <w:t>normativos</w:t>
      </w:r>
      <w:r w:rsidR="00FC758A" w:rsidRPr="00E22A5A">
        <w:rPr>
          <w:rFonts w:ascii="Arial" w:eastAsia="Calibri" w:hAnsi="Arial" w:cs="Arial"/>
          <w:bCs/>
          <w:color w:val="000000"/>
          <w:sz w:val="22"/>
          <w:szCs w:val="22"/>
          <w:lang w:val="es-ES_tradnl" w:eastAsia="en-US"/>
        </w:rPr>
        <w:t xml:space="preserve">: en primer lugar, el artículo </w:t>
      </w:r>
      <w:r w:rsidR="00526CE2" w:rsidRPr="00E22A5A">
        <w:rPr>
          <w:rFonts w:ascii="Arial" w:eastAsia="Calibri" w:hAnsi="Arial" w:cs="Arial"/>
          <w:bCs/>
          <w:color w:val="000000"/>
          <w:sz w:val="22"/>
          <w:szCs w:val="22"/>
          <w:lang w:val="es-ES_tradnl" w:eastAsia="en-US"/>
        </w:rPr>
        <w:t xml:space="preserve">30 de la Ley 2069 de 2020 –que modificó el artículo </w:t>
      </w:r>
      <w:r w:rsidR="00735F8C" w:rsidRPr="00E22A5A">
        <w:rPr>
          <w:rFonts w:ascii="Arial" w:eastAsia="Calibri" w:hAnsi="Arial" w:cs="Arial"/>
          <w:bCs/>
          <w:color w:val="000000"/>
          <w:sz w:val="22"/>
          <w:szCs w:val="22"/>
          <w:lang w:val="es-ES_tradnl" w:eastAsia="en-US"/>
        </w:rPr>
        <w:t xml:space="preserve">2, numeral 5, de la Ley 1150 de 2007– prevé que «Las particularidades del procedimiento aquí previsto, así como </w:t>
      </w:r>
      <w:r w:rsidR="00735F8C" w:rsidRPr="00E22A5A">
        <w:rPr>
          <w:rFonts w:ascii="Arial" w:eastAsia="Calibri" w:hAnsi="Arial" w:cs="Arial"/>
          <w:bCs/>
          <w:i/>
          <w:iCs/>
          <w:color w:val="000000"/>
          <w:sz w:val="22"/>
          <w:szCs w:val="22"/>
          <w:lang w:val="es-ES_tradnl" w:eastAsia="en-US"/>
        </w:rPr>
        <w:t>la posibilidad</w:t>
      </w:r>
      <w:r w:rsidR="00735F8C" w:rsidRPr="00E22A5A">
        <w:rPr>
          <w:rFonts w:ascii="Arial" w:eastAsia="Calibri" w:hAnsi="Arial" w:cs="Arial"/>
          <w:bCs/>
          <w:color w:val="000000"/>
          <w:sz w:val="22"/>
          <w:szCs w:val="22"/>
          <w:lang w:val="es-ES_tradnl" w:eastAsia="en-US"/>
        </w:rPr>
        <w:t xml:space="preserve"> que tengan las entidades de realizar estas adquisiciones a </w:t>
      </w:r>
      <w:proofErr w:type="spellStart"/>
      <w:r w:rsidR="00735F8C" w:rsidRPr="00E22A5A">
        <w:rPr>
          <w:rFonts w:ascii="Arial" w:eastAsia="Calibri" w:hAnsi="Arial" w:cs="Arial"/>
          <w:bCs/>
          <w:color w:val="000000"/>
          <w:sz w:val="22"/>
          <w:szCs w:val="22"/>
          <w:lang w:val="es-ES_tradnl" w:eastAsia="en-US"/>
        </w:rPr>
        <w:t>Mlpymes</w:t>
      </w:r>
      <w:proofErr w:type="spellEnd"/>
      <w:r w:rsidR="00735F8C" w:rsidRPr="00E22A5A">
        <w:rPr>
          <w:rFonts w:ascii="Arial" w:eastAsia="Calibri" w:hAnsi="Arial" w:cs="Arial"/>
          <w:bCs/>
          <w:color w:val="000000"/>
          <w:sz w:val="22"/>
          <w:szCs w:val="22"/>
          <w:lang w:val="es-ES_tradnl" w:eastAsia="en-US"/>
        </w:rPr>
        <w:t xml:space="preserve"> o establecimientos que correspondan a la definición de "gran almacén" señalada por la Superintendencia de Industria y Comercio, se determinarán en el reglamento que para el efecto expida el Gobierno Nacional» </w:t>
      </w:r>
      <w:r w:rsidR="00A706A3" w:rsidRPr="00E22A5A">
        <w:rPr>
          <w:rFonts w:ascii="Arial" w:eastAsia="Calibri" w:hAnsi="Arial" w:cs="Arial"/>
          <w:bCs/>
          <w:color w:val="000000"/>
          <w:sz w:val="22"/>
          <w:szCs w:val="22"/>
          <w:lang w:val="es-ES_tradnl" w:eastAsia="en-US"/>
        </w:rPr>
        <w:t>(</w:t>
      </w:r>
      <w:r w:rsidR="00735F8C" w:rsidRPr="00E22A5A">
        <w:rPr>
          <w:rFonts w:ascii="Arial" w:eastAsia="Calibri" w:hAnsi="Arial" w:cs="Arial"/>
          <w:bCs/>
          <w:color w:val="000000"/>
          <w:sz w:val="22"/>
          <w:szCs w:val="22"/>
          <w:lang w:val="es-ES_tradnl" w:eastAsia="en-US"/>
        </w:rPr>
        <w:t>énfasis fuera de texto</w:t>
      </w:r>
      <w:r w:rsidR="00A706A3" w:rsidRPr="00E22A5A">
        <w:rPr>
          <w:rFonts w:ascii="Arial" w:eastAsia="Calibri" w:hAnsi="Arial" w:cs="Arial"/>
          <w:bCs/>
          <w:color w:val="000000"/>
          <w:sz w:val="22"/>
          <w:szCs w:val="22"/>
          <w:lang w:val="es-ES_tradnl" w:eastAsia="en-US"/>
        </w:rPr>
        <w:t>)</w:t>
      </w:r>
      <w:r w:rsidR="00735F8C" w:rsidRPr="00E22A5A">
        <w:rPr>
          <w:rFonts w:ascii="Arial" w:eastAsia="Calibri" w:hAnsi="Arial" w:cs="Arial"/>
          <w:bCs/>
          <w:color w:val="000000"/>
          <w:sz w:val="22"/>
          <w:szCs w:val="22"/>
          <w:lang w:val="es-ES_tradnl" w:eastAsia="en-US"/>
        </w:rPr>
        <w:t xml:space="preserve">. Obsérvese que </w:t>
      </w:r>
      <w:r w:rsidR="00997457" w:rsidRPr="00E22A5A">
        <w:rPr>
          <w:rFonts w:ascii="Arial" w:eastAsia="Calibri" w:hAnsi="Arial" w:cs="Arial"/>
          <w:bCs/>
          <w:color w:val="000000"/>
          <w:sz w:val="22"/>
          <w:szCs w:val="22"/>
          <w:lang w:val="es-ES_tradnl" w:eastAsia="en-US"/>
        </w:rPr>
        <w:t>el legislador utilizó la expresión «posibilidad», para indicar que la adquisici</w:t>
      </w:r>
      <w:r w:rsidR="00A526E4" w:rsidRPr="00E22A5A">
        <w:rPr>
          <w:rFonts w:ascii="Arial" w:eastAsia="Calibri" w:hAnsi="Arial" w:cs="Arial"/>
          <w:bCs/>
          <w:color w:val="000000"/>
          <w:sz w:val="22"/>
          <w:szCs w:val="22"/>
          <w:lang w:val="es-ES_tradnl" w:eastAsia="en-US"/>
        </w:rPr>
        <w:t>ón</w:t>
      </w:r>
      <w:r w:rsidR="00997457" w:rsidRPr="00E22A5A">
        <w:rPr>
          <w:rFonts w:ascii="Arial" w:eastAsia="Calibri" w:hAnsi="Arial" w:cs="Arial"/>
          <w:bCs/>
          <w:color w:val="000000"/>
          <w:sz w:val="22"/>
          <w:szCs w:val="22"/>
          <w:lang w:val="es-ES_tradnl" w:eastAsia="en-US"/>
        </w:rPr>
        <w:t xml:space="preserve"> a </w:t>
      </w:r>
      <w:r w:rsidR="00A526E4" w:rsidRPr="00E22A5A">
        <w:rPr>
          <w:rFonts w:ascii="Arial" w:eastAsia="Calibri" w:hAnsi="Arial" w:cs="Arial"/>
          <w:bCs/>
          <w:color w:val="000000"/>
          <w:sz w:val="22"/>
          <w:szCs w:val="22"/>
          <w:lang w:val="es-ES_tradnl" w:eastAsia="en-US"/>
        </w:rPr>
        <w:t>grandes almacenes en la mínima cuantía es potestativ</w:t>
      </w:r>
      <w:r w:rsidR="00982CFC" w:rsidRPr="00E22A5A">
        <w:rPr>
          <w:rFonts w:ascii="Arial" w:eastAsia="Calibri" w:hAnsi="Arial" w:cs="Arial"/>
          <w:bCs/>
          <w:color w:val="000000"/>
          <w:sz w:val="22"/>
          <w:szCs w:val="22"/>
          <w:lang w:val="es-ES_tradnl" w:eastAsia="en-US"/>
        </w:rPr>
        <w:t>a</w:t>
      </w:r>
      <w:r w:rsidR="00A526E4" w:rsidRPr="00E22A5A">
        <w:rPr>
          <w:rFonts w:ascii="Arial" w:eastAsia="Calibri" w:hAnsi="Arial" w:cs="Arial"/>
          <w:bCs/>
          <w:color w:val="000000"/>
          <w:sz w:val="22"/>
          <w:szCs w:val="22"/>
          <w:lang w:val="es-ES_tradnl" w:eastAsia="en-US"/>
        </w:rPr>
        <w:t xml:space="preserve"> para las entidades estatales. En segundo lugar, esto lo ratifica el Decreto 1860 de 2021 que, al modificar el artículo </w:t>
      </w:r>
      <w:r w:rsidR="00EF7EFF" w:rsidRPr="00E22A5A">
        <w:rPr>
          <w:rFonts w:ascii="Arial" w:eastAsia="Calibri" w:hAnsi="Arial" w:cs="Arial"/>
          <w:bCs/>
          <w:color w:val="000000"/>
          <w:sz w:val="22"/>
          <w:szCs w:val="22"/>
          <w:lang w:val="es-ES_tradnl" w:eastAsia="en-US"/>
        </w:rPr>
        <w:t xml:space="preserve">2.2.1.2.1.5.3. del Decreto 1082 de 2015, indica, en su primer inciso, que </w:t>
      </w:r>
      <w:r w:rsidR="004D45ED" w:rsidRPr="00E22A5A">
        <w:rPr>
          <w:rFonts w:ascii="Arial" w:eastAsia="Calibri" w:hAnsi="Arial" w:cs="Arial"/>
          <w:bCs/>
          <w:color w:val="000000"/>
          <w:sz w:val="22"/>
          <w:szCs w:val="22"/>
          <w:lang w:val="es-ES_tradnl" w:eastAsia="en-US"/>
        </w:rPr>
        <w:t xml:space="preserve">«Las Entidades Estatales deben aplicar las siguientes reglas </w:t>
      </w:r>
      <w:r w:rsidR="004D45ED" w:rsidRPr="00E22A5A">
        <w:rPr>
          <w:rFonts w:ascii="Arial" w:eastAsia="Calibri" w:hAnsi="Arial" w:cs="Arial"/>
          <w:bCs/>
          <w:i/>
          <w:iCs/>
          <w:color w:val="000000"/>
          <w:sz w:val="22"/>
          <w:szCs w:val="22"/>
          <w:lang w:val="es-ES_tradnl" w:eastAsia="en-US"/>
        </w:rPr>
        <w:t>cuando decidan</w:t>
      </w:r>
      <w:r w:rsidR="004D45ED" w:rsidRPr="00E22A5A">
        <w:rPr>
          <w:rFonts w:ascii="Arial" w:eastAsia="Calibri" w:hAnsi="Arial" w:cs="Arial"/>
          <w:bCs/>
          <w:color w:val="000000"/>
          <w:sz w:val="22"/>
          <w:szCs w:val="22"/>
          <w:lang w:val="es-ES_tradnl" w:eastAsia="en-US"/>
        </w:rPr>
        <w:t xml:space="preserve"> adquirir bienes hasta por el monto de su mínima cuantía en establecimientos que correspondan a la definición de "gran almacén" señalada por la Superintendencia de Industria y Comercio» </w:t>
      </w:r>
      <w:r w:rsidR="00A706A3" w:rsidRPr="00E22A5A">
        <w:rPr>
          <w:rFonts w:ascii="Arial" w:eastAsia="Calibri" w:hAnsi="Arial" w:cs="Arial"/>
          <w:bCs/>
          <w:color w:val="000000"/>
          <w:sz w:val="22"/>
          <w:szCs w:val="22"/>
          <w:lang w:val="es-ES_tradnl" w:eastAsia="en-US"/>
        </w:rPr>
        <w:t>(</w:t>
      </w:r>
      <w:r w:rsidR="004D45ED" w:rsidRPr="00E22A5A">
        <w:rPr>
          <w:rFonts w:ascii="Arial" w:eastAsia="Calibri" w:hAnsi="Arial" w:cs="Arial"/>
          <w:bCs/>
          <w:color w:val="000000"/>
          <w:sz w:val="22"/>
          <w:szCs w:val="22"/>
          <w:lang w:val="es-ES_tradnl" w:eastAsia="en-US"/>
        </w:rPr>
        <w:t>énfasis fuera de texto</w:t>
      </w:r>
      <w:r w:rsidR="00A706A3" w:rsidRPr="00E22A5A">
        <w:rPr>
          <w:rFonts w:ascii="Arial" w:eastAsia="Calibri" w:hAnsi="Arial" w:cs="Arial"/>
          <w:bCs/>
          <w:color w:val="000000"/>
          <w:sz w:val="22"/>
          <w:szCs w:val="22"/>
          <w:lang w:val="es-ES_tradnl" w:eastAsia="en-US"/>
        </w:rPr>
        <w:t>)</w:t>
      </w:r>
      <w:r w:rsidR="004D45ED" w:rsidRPr="00E22A5A">
        <w:rPr>
          <w:rFonts w:ascii="Arial" w:eastAsia="Calibri" w:hAnsi="Arial" w:cs="Arial"/>
          <w:bCs/>
          <w:color w:val="000000"/>
          <w:sz w:val="22"/>
          <w:szCs w:val="22"/>
          <w:lang w:val="es-ES_tradnl" w:eastAsia="en-US"/>
        </w:rPr>
        <w:t>. De ello se infiere que</w:t>
      </w:r>
      <w:r w:rsidR="00890AFB" w:rsidRPr="00E22A5A">
        <w:rPr>
          <w:rFonts w:ascii="Arial" w:eastAsia="Calibri" w:hAnsi="Arial" w:cs="Arial"/>
          <w:bCs/>
          <w:color w:val="000000"/>
          <w:sz w:val="22"/>
          <w:szCs w:val="22"/>
          <w:lang w:val="es-ES_tradnl" w:eastAsia="en-US"/>
        </w:rPr>
        <w:t xml:space="preserve"> es discrecional de las entidades estatales </w:t>
      </w:r>
      <w:r w:rsidR="00890AFB" w:rsidRPr="00E22A5A">
        <w:rPr>
          <w:rFonts w:ascii="Arial" w:eastAsia="Calibri" w:hAnsi="Arial" w:cs="Arial"/>
          <w:bCs/>
          <w:i/>
          <w:iCs/>
          <w:color w:val="000000"/>
          <w:sz w:val="22"/>
          <w:szCs w:val="22"/>
          <w:lang w:val="es-ES_tradnl" w:eastAsia="en-US"/>
        </w:rPr>
        <w:t>decidir</w:t>
      </w:r>
      <w:r w:rsidR="00890AFB" w:rsidRPr="00E22A5A">
        <w:rPr>
          <w:rFonts w:ascii="Arial" w:eastAsia="Calibri" w:hAnsi="Arial" w:cs="Arial"/>
          <w:bCs/>
          <w:color w:val="000000"/>
          <w:sz w:val="22"/>
          <w:szCs w:val="22"/>
          <w:lang w:val="es-ES_tradnl" w:eastAsia="en-US"/>
        </w:rPr>
        <w:t xml:space="preserve"> si </w:t>
      </w:r>
      <w:r w:rsidR="009F2DE3" w:rsidRPr="00E22A5A">
        <w:rPr>
          <w:rFonts w:ascii="Arial" w:eastAsia="Calibri" w:hAnsi="Arial" w:cs="Arial"/>
          <w:bCs/>
          <w:color w:val="000000"/>
          <w:sz w:val="22"/>
          <w:szCs w:val="22"/>
          <w:lang w:val="es-ES_tradnl" w:eastAsia="en-US"/>
        </w:rPr>
        <w:t xml:space="preserve">adquirir o no los bienes </w:t>
      </w:r>
      <w:r w:rsidR="00B17832" w:rsidRPr="00E22A5A">
        <w:rPr>
          <w:rFonts w:ascii="Arial" w:eastAsia="Calibri" w:hAnsi="Arial" w:cs="Arial"/>
          <w:bCs/>
          <w:color w:val="000000"/>
          <w:sz w:val="22"/>
          <w:szCs w:val="22"/>
          <w:lang w:val="es-ES_tradnl" w:eastAsia="en-US"/>
        </w:rPr>
        <w:t>en</w:t>
      </w:r>
      <w:r w:rsidR="009F2DE3" w:rsidRPr="00E22A5A">
        <w:rPr>
          <w:rFonts w:ascii="Arial" w:eastAsia="Calibri" w:hAnsi="Arial" w:cs="Arial"/>
          <w:bCs/>
          <w:color w:val="000000"/>
          <w:sz w:val="22"/>
          <w:szCs w:val="22"/>
          <w:lang w:val="es-ES_tradnl" w:eastAsia="en-US"/>
        </w:rPr>
        <w:t xml:space="preserve"> grandes almacenes.</w:t>
      </w:r>
      <w:r w:rsidR="00D87713" w:rsidRPr="00E22A5A">
        <w:rPr>
          <w:rFonts w:ascii="Arial" w:eastAsia="Calibri" w:hAnsi="Arial" w:cs="Arial"/>
          <w:bCs/>
          <w:color w:val="000000"/>
          <w:sz w:val="22"/>
          <w:szCs w:val="22"/>
          <w:lang w:val="es-ES_tradnl" w:eastAsia="en-US"/>
        </w:rPr>
        <w:t xml:space="preserve"> Y, en tercer lugar, el artículo 2.2.1.2.1.5.4. del Decreto 1082 de 2015, modificado por el art</w:t>
      </w:r>
      <w:r w:rsidR="00A01C25" w:rsidRPr="00E22A5A">
        <w:rPr>
          <w:rFonts w:ascii="Arial" w:eastAsia="Calibri" w:hAnsi="Arial" w:cs="Arial"/>
          <w:bCs/>
          <w:color w:val="000000"/>
          <w:sz w:val="22"/>
          <w:szCs w:val="22"/>
          <w:lang w:val="es-ES_tradnl" w:eastAsia="en-US"/>
        </w:rPr>
        <w:t xml:space="preserve">ículo 2 del Decreto 1860 de 2021, indica que </w:t>
      </w:r>
      <w:r w:rsidR="00403347" w:rsidRPr="00E22A5A">
        <w:rPr>
          <w:rFonts w:ascii="Arial" w:eastAsia="Calibri" w:hAnsi="Arial" w:cs="Arial"/>
          <w:bCs/>
          <w:color w:val="000000"/>
          <w:sz w:val="22"/>
          <w:szCs w:val="22"/>
          <w:lang w:val="es-ES_tradnl" w:eastAsia="en-US"/>
        </w:rPr>
        <w:t>en un plazo no superior a tres</w:t>
      </w:r>
      <w:r w:rsidR="00535D03" w:rsidRPr="00E22A5A">
        <w:rPr>
          <w:rFonts w:ascii="Arial" w:eastAsia="Calibri" w:hAnsi="Arial" w:cs="Arial"/>
          <w:bCs/>
          <w:color w:val="000000"/>
          <w:sz w:val="22"/>
          <w:szCs w:val="22"/>
          <w:lang w:val="es-ES_tradnl" w:eastAsia="en-US"/>
        </w:rPr>
        <w:t xml:space="preserve"> (3)</w:t>
      </w:r>
      <w:r w:rsidR="00403347" w:rsidRPr="00E22A5A">
        <w:rPr>
          <w:rFonts w:ascii="Arial" w:eastAsia="Calibri" w:hAnsi="Arial" w:cs="Arial"/>
          <w:bCs/>
          <w:color w:val="000000"/>
          <w:sz w:val="22"/>
          <w:szCs w:val="22"/>
          <w:lang w:val="es-ES_tradnl" w:eastAsia="en-US"/>
        </w:rPr>
        <w:t xml:space="preserve"> meses la Agencia Nacional de Contratación Pública Colombia Compra Eficiente definirá</w:t>
      </w:r>
      <w:r w:rsidR="000E78F5" w:rsidRPr="00E22A5A">
        <w:rPr>
          <w:rFonts w:ascii="Arial" w:eastAsia="Calibri" w:hAnsi="Arial" w:cs="Arial"/>
          <w:bCs/>
          <w:color w:val="000000"/>
          <w:sz w:val="22"/>
          <w:szCs w:val="22"/>
          <w:lang w:val="es-ES_tradnl" w:eastAsia="en-US"/>
        </w:rPr>
        <w:t xml:space="preserve"> las reglas de implementación y adquisición con </w:t>
      </w:r>
      <w:proofErr w:type="spellStart"/>
      <w:r w:rsidR="000E78F5" w:rsidRPr="00E22A5A">
        <w:rPr>
          <w:rFonts w:ascii="Arial" w:eastAsia="Calibri" w:hAnsi="Arial" w:cs="Arial"/>
          <w:bCs/>
          <w:color w:val="000000"/>
          <w:sz w:val="22"/>
          <w:szCs w:val="22"/>
          <w:lang w:val="es-ES_tradnl" w:eastAsia="en-US"/>
        </w:rPr>
        <w:t>mipymes</w:t>
      </w:r>
      <w:proofErr w:type="spellEnd"/>
      <w:r w:rsidR="000E78F5" w:rsidRPr="00E22A5A">
        <w:rPr>
          <w:rFonts w:ascii="Arial" w:eastAsia="Calibri" w:hAnsi="Arial" w:cs="Arial"/>
          <w:bCs/>
          <w:color w:val="000000"/>
          <w:sz w:val="22"/>
          <w:szCs w:val="22"/>
          <w:lang w:val="es-ES_tradnl" w:eastAsia="en-US"/>
        </w:rPr>
        <w:t xml:space="preserve"> y </w:t>
      </w:r>
      <w:r w:rsidR="00704350" w:rsidRPr="00E22A5A">
        <w:rPr>
          <w:rFonts w:ascii="Arial" w:eastAsia="Calibri" w:hAnsi="Arial" w:cs="Arial"/>
          <w:bCs/>
          <w:color w:val="000000"/>
          <w:sz w:val="22"/>
          <w:szCs w:val="22"/>
          <w:lang w:val="es-ES_tradnl" w:eastAsia="en-US"/>
        </w:rPr>
        <w:t xml:space="preserve">grandes almacenes en </w:t>
      </w:r>
      <w:r w:rsidR="00704350" w:rsidRPr="00E22A5A">
        <w:rPr>
          <w:rFonts w:ascii="Arial" w:eastAsia="Calibri" w:hAnsi="Arial" w:cs="Arial"/>
          <w:bCs/>
          <w:color w:val="000000"/>
          <w:sz w:val="22"/>
          <w:szCs w:val="22"/>
          <w:lang w:val="es-ES_tradnl" w:eastAsia="en-US"/>
        </w:rPr>
        <w:lastRenderedPageBreak/>
        <w:t>la Tienda Virtual del Estado Colombiano,</w:t>
      </w:r>
      <w:r w:rsidR="004F308F" w:rsidRPr="00E22A5A">
        <w:rPr>
          <w:rFonts w:ascii="Arial" w:eastAsia="Calibri" w:hAnsi="Arial" w:cs="Arial"/>
          <w:bCs/>
          <w:color w:val="000000"/>
          <w:sz w:val="22"/>
          <w:szCs w:val="22"/>
          <w:lang w:val="es-ES_tradnl" w:eastAsia="en-US"/>
        </w:rPr>
        <w:t xml:space="preserve"> mediante catálogos</w:t>
      </w:r>
      <w:r w:rsidR="00704350" w:rsidRPr="00E22A5A">
        <w:rPr>
          <w:rFonts w:ascii="Arial" w:eastAsia="Calibri" w:hAnsi="Arial" w:cs="Arial"/>
          <w:bCs/>
          <w:color w:val="000000"/>
          <w:sz w:val="22"/>
          <w:szCs w:val="22"/>
          <w:lang w:val="es-ES_tradnl" w:eastAsia="en-US"/>
        </w:rPr>
        <w:t xml:space="preserve"> «a los cuales </w:t>
      </w:r>
      <w:r w:rsidR="00704350" w:rsidRPr="00E22A5A">
        <w:rPr>
          <w:rFonts w:ascii="Arial" w:eastAsia="Calibri" w:hAnsi="Arial" w:cs="Arial"/>
          <w:bCs/>
          <w:i/>
          <w:iCs/>
          <w:color w:val="000000"/>
          <w:sz w:val="22"/>
          <w:szCs w:val="22"/>
          <w:lang w:val="es-ES_tradnl" w:eastAsia="en-US"/>
        </w:rPr>
        <w:t>podrán</w:t>
      </w:r>
      <w:r w:rsidR="00704350" w:rsidRPr="00E22A5A">
        <w:rPr>
          <w:rFonts w:ascii="Arial" w:eastAsia="Calibri" w:hAnsi="Arial" w:cs="Arial"/>
          <w:bCs/>
          <w:color w:val="000000"/>
          <w:sz w:val="22"/>
          <w:szCs w:val="22"/>
          <w:lang w:val="es-ES_tradnl" w:eastAsia="en-US"/>
        </w:rPr>
        <w:t xml:space="preserve"> acudir las Entidades Estatales para celebrar contratos hasta por el monto de la mínima cuantía» </w:t>
      </w:r>
      <w:r w:rsidR="00A706A3" w:rsidRPr="00E22A5A">
        <w:rPr>
          <w:rFonts w:ascii="Arial" w:eastAsia="Calibri" w:hAnsi="Arial" w:cs="Arial"/>
          <w:bCs/>
          <w:color w:val="000000"/>
          <w:sz w:val="22"/>
          <w:szCs w:val="22"/>
          <w:lang w:val="es-ES_tradnl" w:eastAsia="en-US"/>
        </w:rPr>
        <w:t>(</w:t>
      </w:r>
      <w:r w:rsidR="00704350" w:rsidRPr="00E22A5A">
        <w:rPr>
          <w:rFonts w:ascii="Arial" w:eastAsia="Calibri" w:hAnsi="Arial" w:cs="Arial"/>
          <w:bCs/>
          <w:color w:val="000000"/>
          <w:sz w:val="22"/>
          <w:szCs w:val="22"/>
          <w:lang w:val="es-ES_tradnl" w:eastAsia="en-US"/>
        </w:rPr>
        <w:t>énfasis fuera de texto</w:t>
      </w:r>
      <w:r w:rsidR="00A706A3" w:rsidRPr="00E22A5A">
        <w:rPr>
          <w:rFonts w:ascii="Arial" w:eastAsia="Calibri" w:hAnsi="Arial" w:cs="Arial"/>
          <w:bCs/>
          <w:color w:val="000000"/>
          <w:sz w:val="22"/>
          <w:szCs w:val="22"/>
          <w:lang w:val="es-ES_tradnl" w:eastAsia="en-US"/>
        </w:rPr>
        <w:t>)</w:t>
      </w:r>
      <w:r w:rsidR="00704350" w:rsidRPr="00E22A5A">
        <w:rPr>
          <w:rFonts w:ascii="Arial" w:eastAsia="Calibri" w:hAnsi="Arial" w:cs="Arial"/>
          <w:bCs/>
          <w:color w:val="000000"/>
          <w:sz w:val="22"/>
          <w:szCs w:val="22"/>
          <w:lang w:val="es-ES_tradnl" w:eastAsia="en-US"/>
        </w:rPr>
        <w:t>. En otras palabras</w:t>
      </w:r>
      <w:r w:rsidR="00B66FB9" w:rsidRPr="00E22A5A">
        <w:rPr>
          <w:rFonts w:ascii="Arial" w:eastAsia="Calibri" w:hAnsi="Arial" w:cs="Arial"/>
          <w:bCs/>
          <w:color w:val="000000"/>
          <w:sz w:val="22"/>
          <w:szCs w:val="22"/>
          <w:lang w:val="es-ES_tradnl" w:eastAsia="en-US"/>
        </w:rPr>
        <w:t xml:space="preserve">, esta forma de adquisición de bienes </w:t>
      </w:r>
      <w:r w:rsidR="00A706A3" w:rsidRPr="00E22A5A">
        <w:rPr>
          <w:rFonts w:ascii="Arial" w:eastAsia="Calibri" w:hAnsi="Arial" w:cs="Arial"/>
          <w:bCs/>
          <w:color w:val="000000"/>
          <w:sz w:val="22"/>
          <w:szCs w:val="22"/>
          <w:lang w:val="es-ES_tradnl" w:eastAsia="en-US"/>
        </w:rPr>
        <w:t xml:space="preserve">hasta </w:t>
      </w:r>
      <w:r w:rsidR="00B66FB9" w:rsidRPr="00E22A5A">
        <w:rPr>
          <w:rFonts w:ascii="Arial" w:eastAsia="Calibri" w:hAnsi="Arial" w:cs="Arial"/>
          <w:bCs/>
          <w:color w:val="000000"/>
          <w:sz w:val="22"/>
          <w:szCs w:val="22"/>
          <w:lang w:val="es-ES_tradnl" w:eastAsia="en-US"/>
        </w:rPr>
        <w:t>por el monto de la mínima cuantía también es facultativa para las entidades públicas.</w:t>
      </w:r>
      <w:r w:rsidR="00704350" w:rsidRPr="00E22A5A">
        <w:rPr>
          <w:rFonts w:ascii="Arial" w:eastAsia="Calibri" w:hAnsi="Arial" w:cs="Arial"/>
          <w:bCs/>
          <w:color w:val="000000"/>
          <w:sz w:val="22"/>
          <w:szCs w:val="22"/>
          <w:lang w:val="es-ES_tradnl" w:eastAsia="en-US"/>
        </w:rPr>
        <w:t xml:space="preserve"> </w:t>
      </w:r>
    </w:p>
    <w:p w14:paraId="47565124" w14:textId="31DF278F" w:rsidR="00983875" w:rsidRPr="00E22A5A" w:rsidRDefault="00B30844" w:rsidP="00B30844">
      <w:pPr>
        <w:tabs>
          <w:tab w:val="left" w:pos="709"/>
        </w:tabs>
        <w:spacing w:before="120" w:line="276" w:lineRule="auto"/>
        <w:ind w:firstLine="709"/>
        <w:jc w:val="both"/>
        <w:rPr>
          <w:rFonts w:ascii="Arial" w:eastAsia="Calibri" w:hAnsi="Arial" w:cs="Arial"/>
          <w:bCs/>
          <w:color w:val="000000"/>
          <w:sz w:val="22"/>
          <w:szCs w:val="22"/>
          <w:lang w:eastAsia="en-US"/>
        </w:rPr>
      </w:pPr>
      <w:r w:rsidRPr="00E22A5A">
        <w:rPr>
          <w:rFonts w:ascii="Arial" w:eastAsia="Calibri" w:hAnsi="Arial" w:cs="Arial"/>
          <w:bCs/>
          <w:color w:val="000000"/>
          <w:sz w:val="22"/>
          <w:szCs w:val="22"/>
          <w:lang w:val="es-ES_tradnl" w:eastAsia="en-US"/>
        </w:rPr>
        <w:t>C</w:t>
      </w:r>
      <w:r w:rsidR="00983875" w:rsidRPr="00E22A5A">
        <w:rPr>
          <w:rFonts w:ascii="Arial" w:eastAsia="Calibri" w:hAnsi="Arial" w:cs="Arial"/>
          <w:bCs/>
          <w:color w:val="000000"/>
          <w:sz w:val="22"/>
          <w:szCs w:val="22"/>
          <w:lang w:val="es-ES_tradnl" w:eastAsia="en-US"/>
        </w:rPr>
        <w:t>orresponde</w:t>
      </w:r>
      <w:r w:rsidRPr="00E22A5A">
        <w:rPr>
          <w:rFonts w:ascii="Arial" w:eastAsia="Calibri" w:hAnsi="Arial" w:cs="Arial"/>
          <w:bCs/>
          <w:color w:val="000000"/>
          <w:sz w:val="22"/>
          <w:szCs w:val="22"/>
          <w:lang w:val="es-ES_tradnl" w:eastAsia="en-US"/>
        </w:rPr>
        <w:t>, por tanto,</w:t>
      </w:r>
      <w:r w:rsidR="00983875" w:rsidRPr="00E22A5A">
        <w:rPr>
          <w:rFonts w:ascii="Arial" w:eastAsia="Calibri" w:hAnsi="Arial" w:cs="Arial"/>
          <w:bCs/>
          <w:color w:val="000000"/>
          <w:sz w:val="22"/>
          <w:szCs w:val="22"/>
          <w:lang w:val="es-ES_tradnl" w:eastAsia="en-US"/>
        </w:rPr>
        <w:t xml:space="preserve"> a cada entidad estatal decidir si realizará la adquisición</w:t>
      </w:r>
      <w:r w:rsidRPr="00E22A5A">
        <w:rPr>
          <w:rFonts w:ascii="Arial" w:eastAsia="Calibri" w:hAnsi="Arial" w:cs="Arial"/>
          <w:bCs/>
          <w:color w:val="000000"/>
          <w:sz w:val="22"/>
          <w:szCs w:val="22"/>
          <w:lang w:val="es-ES_tradnl" w:eastAsia="en-US"/>
        </w:rPr>
        <w:t xml:space="preserve"> en la modalidad de mínima cuantía</w:t>
      </w:r>
      <w:r w:rsidR="000D6B0F" w:rsidRPr="00E22A5A">
        <w:rPr>
          <w:rFonts w:ascii="Arial" w:eastAsia="Calibri" w:hAnsi="Arial" w:cs="Arial"/>
          <w:bCs/>
          <w:color w:val="000000"/>
          <w:sz w:val="22"/>
          <w:szCs w:val="22"/>
          <w:lang w:val="es-ES_tradnl" w:eastAsia="en-US"/>
        </w:rPr>
        <w:t>:</w:t>
      </w:r>
      <w:r w:rsidR="00FD6CB2" w:rsidRPr="00E22A5A">
        <w:rPr>
          <w:rFonts w:ascii="Arial" w:eastAsia="Calibri" w:hAnsi="Arial" w:cs="Arial"/>
          <w:bCs/>
          <w:color w:val="000000"/>
          <w:sz w:val="22"/>
          <w:szCs w:val="22"/>
          <w:lang w:val="es-ES_tradnl" w:eastAsia="en-US"/>
        </w:rPr>
        <w:t xml:space="preserve"> </w:t>
      </w:r>
      <w:r w:rsidR="000D6B0F" w:rsidRPr="00E22A5A">
        <w:rPr>
          <w:rFonts w:ascii="Arial" w:eastAsia="Calibri" w:hAnsi="Arial" w:cs="Arial"/>
          <w:bCs/>
          <w:color w:val="000000"/>
          <w:sz w:val="22"/>
          <w:szCs w:val="22"/>
          <w:lang w:val="es-ES_tradnl" w:eastAsia="en-US"/>
        </w:rPr>
        <w:t xml:space="preserve">i) </w:t>
      </w:r>
      <w:r w:rsidRPr="00E22A5A">
        <w:rPr>
          <w:rFonts w:ascii="Arial" w:eastAsia="Calibri" w:hAnsi="Arial" w:cs="Arial"/>
          <w:bCs/>
          <w:color w:val="000000"/>
          <w:sz w:val="22"/>
          <w:szCs w:val="22"/>
          <w:lang w:val="es-ES_tradnl" w:eastAsia="en-US"/>
        </w:rPr>
        <w:t xml:space="preserve">aplicando la regla general, </w:t>
      </w:r>
      <w:r w:rsidR="000D6B0F" w:rsidRPr="00E22A5A">
        <w:rPr>
          <w:rFonts w:ascii="Arial" w:eastAsia="Calibri" w:hAnsi="Arial" w:cs="Arial"/>
          <w:bCs/>
          <w:color w:val="000000"/>
          <w:sz w:val="22"/>
          <w:szCs w:val="22"/>
          <w:lang w:val="es-ES_tradnl" w:eastAsia="en-US"/>
        </w:rPr>
        <w:t>ii) con</w:t>
      </w:r>
      <w:r w:rsidR="00983875" w:rsidRPr="00E22A5A">
        <w:rPr>
          <w:rFonts w:ascii="Arial" w:eastAsia="Calibri" w:hAnsi="Arial" w:cs="Arial"/>
          <w:bCs/>
          <w:color w:val="000000"/>
          <w:sz w:val="22"/>
          <w:szCs w:val="22"/>
          <w:lang w:val="es-ES_tradnl" w:eastAsia="en-US"/>
        </w:rPr>
        <w:t xml:space="preserve"> grandes almacenes</w:t>
      </w:r>
      <w:r w:rsidRPr="00E22A5A">
        <w:rPr>
          <w:rFonts w:ascii="Arial" w:eastAsia="Calibri" w:hAnsi="Arial" w:cs="Arial"/>
          <w:bCs/>
          <w:color w:val="000000"/>
          <w:sz w:val="22"/>
          <w:szCs w:val="22"/>
          <w:lang w:val="es-ES_tradnl" w:eastAsia="en-US"/>
        </w:rPr>
        <w:t xml:space="preserve"> o </w:t>
      </w:r>
      <w:r w:rsidR="000D6B0F" w:rsidRPr="00E22A5A">
        <w:rPr>
          <w:rFonts w:ascii="Arial" w:eastAsia="Calibri" w:hAnsi="Arial" w:cs="Arial"/>
          <w:bCs/>
          <w:color w:val="000000"/>
          <w:sz w:val="22"/>
          <w:szCs w:val="22"/>
          <w:lang w:val="es-ES_tradnl" w:eastAsia="en-US"/>
        </w:rPr>
        <w:t>iii) acudiendo a los</w:t>
      </w:r>
      <w:r w:rsidRPr="00E22A5A">
        <w:rPr>
          <w:rFonts w:ascii="Arial" w:eastAsia="Calibri" w:hAnsi="Arial" w:cs="Arial"/>
          <w:bCs/>
          <w:color w:val="000000"/>
          <w:sz w:val="22"/>
          <w:szCs w:val="22"/>
          <w:lang w:val="es-ES_tradnl" w:eastAsia="en-US"/>
        </w:rPr>
        <w:t xml:space="preserve"> instrumentos de agregación de demanda</w:t>
      </w:r>
      <w:r w:rsidR="00983875" w:rsidRPr="00E22A5A">
        <w:rPr>
          <w:rFonts w:ascii="Arial" w:eastAsia="Calibri" w:hAnsi="Arial" w:cs="Arial"/>
          <w:bCs/>
          <w:color w:val="000000"/>
          <w:sz w:val="22"/>
          <w:szCs w:val="22"/>
          <w:lang w:val="es-ES_tradnl" w:eastAsia="en-US"/>
        </w:rPr>
        <w:t xml:space="preserve">. En otras palabras, </w:t>
      </w:r>
      <w:r w:rsidR="00515011" w:rsidRPr="00E22A5A">
        <w:rPr>
          <w:rFonts w:ascii="Arial" w:eastAsia="Calibri" w:hAnsi="Arial" w:cs="Arial"/>
          <w:bCs/>
          <w:color w:val="000000"/>
          <w:sz w:val="22"/>
          <w:szCs w:val="22"/>
          <w:lang w:val="es-ES_tradnl" w:eastAsia="en-US"/>
        </w:rPr>
        <w:t>los órganos del Estado cuentan</w:t>
      </w:r>
      <w:r w:rsidR="00983875" w:rsidRPr="00E22A5A">
        <w:rPr>
          <w:rFonts w:ascii="Arial" w:eastAsia="Calibri" w:hAnsi="Arial" w:cs="Arial"/>
          <w:bCs/>
          <w:color w:val="000000"/>
          <w:sz w:val="22"/>
          <w:szCs w:val="22"/>
          <w:lang w:val="es-ES_tradnl" w:eastAsia="en-US"/>
        </w:rPr>
        <w:t xml:space="preserve"> con </w:t>
      </w:r>
      <w:r w:rsidR="00983875" w:rsidRPr="00E22A5A">
        <w:rPr>
          <w:rFonts w:ascii="Arial" w:eastAsia="Calibri" w:hAnsi="Arial" w:cs="Arial"/>
          <w:bCs/>
          <w:i/>
          <w:iCs/>
          <w:color w:val="000000"/>
          <w:sz w:val="22"/>
          <w:szCs w:val="22"/>
          <w:lang w:val="es-ES_tradnl" w:eastAsia="en-US"/>
        </w:rPr>
        <w:t>discrecionalidad</w:t>
      </w:r>
      <w:r w:rsidR="00515011" w:rsidRPr="00E22A5A">
        <w:rPr>
          <w:rFonts w:ascii="Arial" w:eastAsia="Calibri" w:hAnsi="Arial" w:cs="Arial"/>
          <w:bCs/>
          <w:i/>
          <w:iCs/>
          <w:color w:val="000000"/>
          <w:sz w:val="22"/>
          <w:szCs w:val="22"/>
          <w:lang w:val="es-ES_tradnl" w:eastAsia="en-US"/>
        </w:rPr>
        <w:t xml:space="preserve"> administrativa</w:t>
      </w:r>
      <w:r w:rsidR="00983875" w:rsidRPr="00E22A5A">
        <w:rPr>
          <w:rFonts w:ascii="Arial" w:eastAsia="Calibri" w:hAnsi="Arial" w:cs="Arial"/>
          <w:bCs/>
          <w:color w:val="000000"/>
          <w:sz w:val="22"/>
          <w:szCs w:val="22"/>
          <w:lang w:val="es-ES_tradnl" w:eastAsia="en-US"/>
        </w:rPr>
        <w:t xml:space="preserve">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A partir de este análisis de oportunidad y conveniencia, podrá concluir si es mejor, por ejemplo, adelantar el procedimiento de mínima cuantía haciendo la invitación general o solo a los grandes almacenes. </w:t>
      </w:r>
      <w:r w:rsidR="00BF35D3" w:rsidRPr="00E22A5A">
        <w:rPr>
          <w:rFonts w:ascii="Arial" w:eastAsia="Calibri" w:hAnsi="Arial" w:cs="Arial"/>
          <w:bCs/>
          <w:color w:val="000000"/>
          <w:sz w:val="22"/>
          <w:szCs w:val="22"/>
          <w:lang w:val="es-ES_tradnl" w:eastAsia="en-US"/>
        </w:rPr>
        <w:t xml:space="preserve">En la Guía para la Elaboración de Estudios del Sector </w:t>
      </w:r>
      <w:r w:rsidR="00517CA7" w:rsidRPr="00E22A5A">
        <w:rPr>
          <w:rFonts w:ascii="Arial" w:eastAsia="Calibri" w:hAnsi="Arial" w:cs="Arial"/>
          <w:bCs/>
          <w:color w:val="000000"/>
          <w:sz w:val="22"/>
          <w:szCs w:val="22"/>
          <w:lang w:val="es-ES_tradnl" w:eastAsia="en-US"/>
        </w:rPr>
        <w:t>se explican los aspectos generales</w:t>
      </w:r>
      <w:r w:rsidR="00907DA5" w:rsidRPr="00E22A5A">
        <w:rPr>
          <w:rFonts w:ascii="Arial" w:eastAsia="Calibri" w:hAnsi="Arial" w:cs="Arial"/>
          <w:bCs/>
          <w:color w:val="000000"/>
          <w:sz w:val="22"/>
          <w:szCs w:val="22"/>
          <w:lang w:val="es-ES_tradnl" w:eastAsia="en-US"/>
        </w:rPr>
        <w:t xml:space="preserve"> que se deben tener en cuenta en la elaboración </w:t>
      </w:r>
      <w:r w:rsidR="0080559F" w:rsidRPr="00E22A5A">
        <w:rPr>
          <w:rFonts w:ascii="Arial" w:eastAsia="Calibri" w:hAnsi="Arial" w:cs="Arial"/>
          <w:bCs/>
          <w:color w:val="000000"/>
          <w:sz w:val="22"/>
          <w:szCs w:val="22"/>
          <w:lang w:val="es-ES_tradnl" w:eastAsia="en-US"/>
        </w:rPr>
        <w:t>de dicho</w:t>
      </w:r>
      <w:r w:rsidR="00907DA5" w:rsidRPr="00E22A5A">
        <w:rPr>
          <w:rFonts w:ascii="Arial" w:eastAsia="Calibri" w:hAnsi="Arial" w:cs="Arial"/>
          <w:bCs/>
          <w:color w:val="000000"/>
          <w:sz w:val="22"/>
          <w:szCs w:val="22"/>
          <w:lang w:val="es-ES_tradnl" w:eastAsia="en-US"/>
        </w:rPr>
        <w:t xml:space="preserve"> análisis</w:t>
      </w:r>
      <w:r w:rsidR="00051CFB" w:rsidRPr="00E22A5A">
        <w:rPr>
          <w:rFonts w:ascii="Arial" w:eastAsia="Calibri" w:hAnsi="Arial" w:cs="Arial"/>
          <w:bCs/>
          <w:color w:val="000000"/>
          <w:sz w:val="22"/>
          <w:szCs w:val="22"/>
          <w:lang w:val="es-ES_tradnl" w:eastAsia="en-US"/>
        </w:rPr>
        <w:t>. Entre estos se mencionan los factores</w:t>
      </w:r>
      <w:r w:rsidR="000F48DD" w:rsidRPr="00E22A5A">
        <w:rPr>
          <w:rFonts w:ascii="Arial" w:eastAsia="Calibri" w:hAnsi="Arial" w:cs="Arial"/>
          <w:bCs/>
          <w:color w:val="000000"/>
          <w:sz w:val="22"/>
          <w:szCs w:val="22"/>
          <w:lang w:val="es-ES_tradnl" w:eastAsia="en-US"/>
        </w:rPr>
        <w:t>:</w:t>
      </w:r>
      <w:r w:rsidR="00051CFB" w:rsidRPr="00E22A5A">
        <w:rPr>
          <w:rFonts w:ascii="Arial" w:eastAsia="Calibri" w:hAnsi="Arial" w:cs="Arial"/>
          <w:bCs/>
          <w:color w:val="000000"/>
          <w:sz w:val="22"/>
          <w:szCs w:val="22"/>
          <w:lang w:val="es-ES_tradnl" w:eastAsia="en-US"/>
        </w:rPr>
        <w:t xml:space="preserve"> económico, técnico, regulatorio, entre otros. De igual manera, se indican</w:t>
      </w:r>
      <w:r w:rsidR="00422674" w:rsidRPr="00E22A5A">
        <w:rPr>
          <w:rFonts w:ascii="Arial" w:eastAsia="Calibri" w:hAnsi="Arial" w:cs="Arial"/>
          <w:bCs/>
          <w:color w:val="000000"/>
          <w:sz w:val="22"/>
          <w:szCs w:val="22"/>
          <w:lang w:val="es-ES_tradnl" w:eastAsia="en-US"/>
        </w:rPr>
        <w:t xml:space="preserve"> las preguntas cuya respuesta permite conocer a los posibles proveedores: «¿Quién vende?»</w:t>
      </w:r>
      <w:r w:rsidR="000F48DD" w:rsidRPr="00E22A5A">
        <w:rPr>
          <w:rFonts w:ascii="Arial" w:eastAsia="Calibri" w:hAnsi="Arial" w:cs="Arial"/>
          <w:bCs/>
          <w:color w:val="000000"/>
          <w:sz w:val="22"/>
          <w:szCs w:val="22"/>
          <w:lang w:val="es-ES_tradnl" w:eastAsia="en-US"/>
        </w:rPr>
        <w:t xml:space="preserve"> y</w:t>
      </w:r>
      <w:r w:rsidR="00422674" w:rsidRPr="00E22A5A">
        <w:rPr>
          <w:rFonts w:ascii="Arial" w:eastAsia="Calibri" w:hAnsi="Arial" w:cs="Arial"/>
          <w:bCs/>
          <w:color w:val="000000"/>
          <w:sz w:val="22"/>
          <w:szCs w:val="22"/>
          <w:lang w:val="es-ES_tradnl" w:eastAsia="en-US"/>
        </w:rPr>
        <w:t xml:space="preserve"> </w:t>
      </w:r>
      <w:r w:rsidR="00DB6B7F" w:rsidRPr="00E22A5A">
        <w:rPr>
          <w:rFonts w:ascii="Arial" w:eastAsia="Calibri" w:hAnsi="Arial" w:cs="Arial"/>
          <w:bCs/>
          <w:color w:val="000000"/>
          <w:sz w:val="22"/>
          <w:szCs w:val="22"/>
          <w:lang w:val="es-ES_tradnl" w:eastAsia="en-US"/>
        </w:rPr>
        <w:t>«¿Cuál es la dinámica de producción, distribución y entrega de bienes, obras o servicios?»</w:t>
      </w:r>
      <w:r w:rsidR="00695940" w:rsidRPr="00E22A5A">
        <w:rPr>
          <w:rStyle w:val="Refdenotaalpie"/>
          <w:rFonts w:eastAsia="Calibri"/>
        </w:rPr>
        <w:footnoteReference w:id="11"/>
      </w:r>
      <w:r w:rsidR="000E2AE3" w:rsidRPr="00E22A5A">
        <w:rPr>
          <w:rFonts w:ascii="Arial" w:eastAsia="Calibri" w:hAnsi="Arial" w:cs="Arial"/>
          <w:bCs/>
          <w:color w:val="000000"/>
          <w:sz w:val="22"/>
          <w:szCs w:val="22"/>
          <w:lang w:val="es-ES_tradnl" w:eastAsia="en-US"/>
        </w:rPr>
        <w:t>.</w:t>
      </w:r>
      <w:r w:rsidR="00EC3AC8" w:rsidRPr="00E22A5A">
        <w:rPr>
          <w:rFonts w:ascii="Arial" w:eastAsia="Calibri" w:hAnsi="Arial" w:cs="Arial"/>
          <w:bCs/>
          <w:color w:val="000000"/>
          <w:sz w:val="22"/>
          <w:szCs w:val="22"/>
          <w:lang w:val="es-ES_tradnl" w:eastAsia="en-US"/>
        </w:rPr>
        <w:t xml:space="preserve"> </w:t>
      </w:r>
      <w:r w:rsidR="00BC7CBD" w:rsidRPr="00E22A5A">
        <w:rPr>
          <w:rFonts w:ascii="Arial" w:eastAsia="Calibri" w:hAnsi="Arial" w:cs="Arial"/>
          <w:bCs/>
          <w:color w:val="000000"/>
          <w:sz w:val="22"/>
          <w:szCs w:val="22"/>
          <w:lang w:val="es-ES_tradnl" w:eastAsia="en-US"/>
        </w:rPr>
        <w:t>Dichos criterios</w:t>
      </w:r>
      <w:r w:rsidR="00EC3AC8" w:rsidRPr="00E22A5A">
        <w:rPr>
          <w:rFonts w:ascii="Arial" w:eastAsia="Calibri" w:hAnsi="Arial" w:cs="Arial"/>
          <w:bCs/>
          <w:color w:val="000000"/>
          <w:sz w:val="22"/>
          <w:szCs w:val="22"/>
          <w:lang w:val="es-ES_tradnl" w:eastAsia="en-US"/>
        </w:rPr>
        <w:t xml:space="preserve"> son los que deben considerarse para determina</w:t>
      </w:r>
      <w:r w:rsidR="00411804" w:rsidRPr="00E22A5A">
        <w:rPr>
          <w:rFonts w:ascii="Arial" w:eastAsia="Calibri" w:hAnsi="Arial" w:cs="Arial"/>
          <w:bCs/>
          <w:color w:val="000000"/>
          <w:sz w:val="22"/>
          <w:szCs w:val="22"/>
          <w:lang w:val="es-ES_tradnl" w:eastAsia="en-US"/>
        </w:rPr>
        <w:t>r</w:t>
      </w:r>
      <w:r w:rsidR="00695940" w:rsidRPr="00E22A5A">
        <w:rPr>
          <w:rFonts w:ascii="Arial" w:eastAsia="Calibri" w:hAnsi="Arial" w:cs="Arial"/>
          <w:bCs/>
          <w:color w:val="000000"/>
          <w:sz w:val="22"/>
          <w:szCs w:val="22"/>
          <w:lang w:val="es-ES_tradnl" w:eastAsia="en-US"/>
        </w:rPr>
        <w:t xml:space="preserve"> la </w:t>
      </w:r>
      <w:r w:rsidR="000F48DD" w:rsidRPr="00E22A5A">
        <w:rPr>
          <w:rFonts w:ascii="Arial" w:eastAsia="Calibri" w:hAnsi="Arial" w:cs="Arial"/>
          <w:bCs/>
          <w:color w:val="000000"/>
          <w:sz w:val="22"/>
          <w:szCs w:val="22"/>
          <w:lang w:val="es-ES_tradnl" w:eastAsia="en-US"/>
        </w:rPr>
        <w:t>tipología de procedimiento</w:t>
      </w:r>
      <w:r w:rsidR="00695940" w:rsidRPr="00E22A5A">
        <w:rPr>
          <w:rFonts w:ascii="Arial" w:eastAsia="Calibri" w:hAnsi="Arial" w:cs="Arial"/>
          <w:bCs/>
          <w:color w:val="000000"/>
          <w:sz w:val="22"/>
          <w:szCs w:val="22"/>
          <w:lang w:val="es-ES_tradnl" w:eastAsia="en-US"/>
        </w:rPr>
        <w:t xml:space="preserve"> de mínima cuantía que se adelantará.</w:t>
      </w:r>
      <w:r w:rsidR="000E2AE3" w:rsidRPr="00E22A5A">
        <w:rPr>
          <w:rFonts w:ascii="Arial" w:eastAsia="Calibri" w:hAnsi="Arial" w:cs="Arial"/>
          <w:bCs/>
          <w:color w:val="000000"/>
          <w:sz w:val="22"/>
          <w:szCs w:val="22"/>
          <w:lang w:val="es-ES_tradnl" w:eastAsia="en-US"/>
        </w:rPr>
        <w:t xml:space="preserve"> </w:t>
      </w:r>
    </w:p>
    <w:p w14:paraId="5573A181" w14:textId="32D0BA9E" w:rsidR="00983875" w:rsidRPr="00E22A5A" w:rsidRDefault="00983875" w:rsidP="00983875">
      <w:pPr>
        <w:spacing w:before="120" w:line="276" w:lineRule="auto"/>
        <w:ind w:firstLine="709"/>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 xml:space="preserve">Por otra parte, según lo indica el numeral 3 del artículo 2.2.1.2.1.5.2., en el término que tienen los interesados para formular observaciones a la invitación, «podrán presentar las solicitudes para limitar la convocatoria a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colombianas». De acuerdo con el numeral cuarto del referido artículo, la entidad estatal debe señalar en el cronograma «El momento en que publicará un aviso en el SECOP precisando si el proceso efectivamente se limitó a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o si podrá participar cualquier otro interesado». En este aviso, además, «</w:t>
      </w:r>
      <w:r w:rsidRPr="00E22A5A">
        <w:rPr>
          <w:rFonts w:ascii="Arial" w:hAnsi="Arial" w:cs="Arial"/>
          <w:sz w:val="22"/>
          <w:szCs w:val="22"/>
          <w:lang w:val="es-ES_tradnl"/>
        </w:rPr>
        <w:t xml:space="preserve">[…] </w:t>
      </w:r>
      <w:r w:rsidRPr="00E22A5A">
        <w:rPr>
          <w:rFonts w:ascii="Arial" w:eastAsia="Calibri" w:hAnsi="Arial" w:cs="Arial"/>
          <w:bCs/>
          <w:color w:val="000000"/>
          <w:sz w:val="22"/>
          <w:szCs w:val="22"/>
          <w:lang w:val="es-ES_tradnl" w:eastAsia="en-US"/>
        </w:rPr>
        <w:t xml:space="preserve">se indicará si en el proceso aplican las limitaciones territoriales de que trata el artículo 2.2.1.2.4.2.3 o si podrá participar cualquier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nacional». El parágrafo del artículo 2.2.1.2.1.5.2., igualmente, señala que «en estos procedimientos de selección para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se aplicará lo prescrito en los artículos 2.2.1.2.4.2.2 a 2.2.1.2.4.2.4 de este Decreto». Así pues, las limitaciones a </w:t>
      </w:r>
      <w:proofErr w:type="spellStart"/>
      <w:r w:rsidR="0029528C" w:rsidRPr="00E22A5A">
        <w:rPr>
          <w:rFonts w:ascii="Arial" w:eastAsia="Calibri" w:hAnsi="Arial" w:cs="Arial"/>
          <w:bCs/>
          <w:color w:val="000000"/>
          <w:sz w:val="22"/>
          <w:szCs w:val="22"/>
          <w:lang w:val="es-ES_tradnl" w:eastAsia="en-US"/>
        </w:rPr>
        <w:t>M</w:t>
      </w:r>
      <w:r w:rsidRPr="00E22A5A">
        <w:rPr>
          <w:rFonts w:ascii="Arial" w:eastAsia="Calibri" w:hAnsi="Arial" w:cs="Arial"/>
          <w:bCs/>
          <w:color w:val="000000"/>
          <w:sz w:val="22"/>
          <w:szCs w:val="22"/>
          <w:lang w:val="es-ES_tradnl" w:eastAsia="en-US"/>
        </w:rPr>
        <w:t>ipymes</w:t>
      </w:r>
      <w:proofErr w:type="spellEnd"/>
      <w:r w:rsidRPr="00E22A5A">
        <w:rPr>
          <w:rFonts w:ascii="Arial" w:eastAsia="Calibri" w:hAnsi="Arial" w:cs="Arial"/>
          <w:bCs/>
          <w:color w:val="000000"/>
          <w:sz w:val="22"/>
          <w:szCs w:val="22"/>
          <w:lang w:val="es-ES_tradnl" w:eastAsia="en-US"/>
        </w:rPr>
        <w:t xml:space="preserve"> colombianas se torna obligatoria en la mínima cuantía si concurren los elementos establecidos en el artículo 2.2.1.2.4.2.2.; mientras que la limitación territorial a </w:t>
      </w:r>
      <w:proofErr w:type="spellStart"/>
      <w:r w:rsidR="0029528C" w:rsidRPr="00E22A5A">
        <w:rPr>
          <w:rFonts w:ascii="Arial" w:eastAsia="Calibri" w:hAnsi="Arial" w:cs="Arial"/>
          <w:bCs/>
          <w:color w:val="000000"/>
          <w:sz w:val="22"/>
          <w:szCs w:val="22"/>
          <w:lang w:val="es-ES_tradnl" w:eastAsia="en-US"/>
        </w:rPr>
        <w:t>M</w:t>
      </w:r>
      <w:r w:rsidRPr="00E22A5A">
        <w:rPr>
          <w:rFonts w:ascii="Arial" w:eastAsia="Calibri" w:hAnsi="Arial" w:cs="Arial"/>
          <w:bCs/>
          <w:color w:val="000000"/>
          <w:sz w:val="22"/>
          <w:szCs w:val="22"/>
          <w:lang w:val="es-ES_tradnl" w:eastAsia="en-US"/>
        </w:rPr>
        <w:t>ipymes</w:t>
      </w:r>
      <w:proofErr w:type="spellEnd"/>
      <w:r w:rsidRPr="00E22A5A">
        <w:rPr>
          <w:rFonts w:ascii="Arial" w:eastAsia="Calibri" w:hAnsi="Arial" w:cs="Arial"/>
          <w:bCs/>
          <w:color w:val="000000"/>
          <w:sz w:val="22"/>
          <w:szCs w:val="22"/>
          <w:lang w:val="es-ES_tradnl" w:eastAsia="en-US"/>
        </w:rPr>
        <w:t xml:space="preserve"> colombianas domiciliadas en los departamentos o municipios en donde se va a ejecutar el contrato es facultativa, de conformidad con el parágrafo 1 del artículo 12 de la Ley 1150 de 2007 y el artículo 2.2.1.2.4.2.3. del Decreto 1082 de 2015. </w:t>
      </w:r>
    </w:p>
    <w:p w14:paraId="5007A57C" w14:textId="77777777" w:rsidR="00983875" w:rsidRPr="00E22A5A" w:rsidRDefault="00983875" w:rsidP="00983875">
      <w:pPr>
        <w:spacing w:before="120" w:line="276" w:lineRule="auto"/>
        <w:ind w:firstLine="709"/>
        <w:jc w:val="both"/>
        <w:rPr>
          <w:rFonts w:ascii="Arial" w:eastAsia="Arial" w:hAnsi="Arial" w:cs="Arial"/>
          <w:color w:val="000000"/>
          <w:sz w:val="22"/>
          <w:szCs w:val="22"/>
          <w:lang w:val="es-ES_tradnl" w:eastAsia="en-US"/>
        </w:rPr>
      </w:pPr>
      <w:r w:rsidRPr="00E22A5A">
        <w:rPr>
          <w:rFonts w:ascii="Arial" w:eastAsia="Arial" w:hAnsi="Arial" w:cs="Arial"/>
          <w:color w:val="000000"/>
          <w:sz w:val="22"/>
          <w:szCs w:val="22"/>
          <w:lang w:val="es-ES_tradnl" w:eastAsia="en-US"/>
        </w:rPr>
        <w:lastRenderedPageBreak/>
        <w:t xml:space="preserve">Sin perjuicio de lo anterior, no puede perderse de vista que la decisión de limitar «a </w:t>
      </w:r>
      <w:proofErr w:type="spellStart"/>
      <w:r w:rsidRPr="00E22A5A">
        <w:rPr>
          <w:rFonts w:ascii="Arial" w:eastAsia="Arial" w:hAnsi="Arial" w:cs="Arial"/>
          <w:color w:val="000000"/>
          <w:sz w:val="22"/>
          <w:szCs w:val="22"/>
          <w:lang w:val="es-ES_tradnl" w:eastAsia="en-US"/>
        </w:rPr>
        <w:t>Mipyme</w:t>
      </w:r>
      <w:proofErr w:type="spellEnd"/>
      <w:r w:rsidRPr="00E22A5A">
        <w:rPr>
          <w:rFonts w:ascii="Arial" w:eastAsia="Arial" w:hAnsi="Arial" w:cs="Arial"/>
          <w:color w:val="000000"/>
          <w:sz w:val="22"/>
          <w:szCs w:val="22"/>
          <w:lang w:val="es-ES_tradnl" w:eastAsia="en-U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E22A5A">
        <w:rPr>
          <w:rFonts w:ascii="Arial" w:eastAsia="Arial" w:hAnsi="Arial" w:cs="Arial"/>
          <w:color w:val="000000"/>
          <w:sz w:val="22"/>
          <w:szCs w:val="22"/>
          <w:lang w:val="es-ES_tradnl" w:eastAsia="en-US"/>
        </w:rPr>
        <w:t>Mipymes</w:t>
      </w:r>
      <w:proofErr w:type="spellEnd"/>
      <w:r w:rsidRPr="00E22A5A">
        <w:rPr>
          <w:rFonts w:ascii="Arial" w:eastAsia="Arial" w:hAnsi="Arial" w:cs="Arial"/>
          <w:color w:val="000000"/>
          <w:sz w:val="22"/>
          <w:szCs w:val="22"/>
          <w:lang w:val="es-ES_tradnl" w:eastAsia="en-US"/>
        </w:rPr>
        <w:t xml:space="preserve">, no puede </w:t>
      </w:r>
      <w:r w:rsidRPr="00E22A5A">
        <w:rPr>
          <w:rFonts w:ascii="Arial" w:eastAsia="Arial" w:hAnsi="Arial" w:cs="Arial"/>
          <w:i/>
          <w:color w:val="000000"/>
          <w:sz w:val="22"/>
          <w:szCs w:val="22"/>
          <w:lang w:val="es-ES_tradnl" w:eastAsia="en-US"/>
        </w:rPr>
        <w:t xml:space="preserve">motu proprio </w:t>
      </w:r>
      <w:r w:rsidRPr="00E22A5A">
        <w:rPr>
          <w:rFonts w:ascii="Arial" w:eastAsia="Arial" w:hAnsi="Arial" w:cs="Arial"/>
          <w:color w:val="000000"/>
          <w:sz w:val="22"/>
          <w:szCs w:val="22"/>
          <w:lang w:val="es-ES_tradnl" w:eastAsia="en-US"/>
        </w:rPr>
        <w:t xml:space="preserve">proceder con la «limitación territorial» de que trata el artículo 2.2.1.2.4.2.3. del Decreto 1082 de 2015. Esto debido a que el ejercicio de esta facultad solo puede darse ante la «limitación a </w:t>
      </w:r>
      <w:proofErr w:type="spellStart"/>
      <w:r w:rsidRPr="00E22A5A">
        <w:rPr>
          <w:rFonts w:ascii="Arial" w:eastAsia="Arial" w:hAnsi="Arial" w:cs="Arial"/>
          <w:color w:val="000000"/>
          <w:sz w:val="22"/>
          <w:szCs w:val="22"/>
          <w:lang w:val="es-ES_tradnl" w:eastAsia="en-US"/>
        </w:rPr>
        <w:t>Mipymes</w:t>
      </w:r>
      <w:proofErr w:type="spellEnd"/>
      <w:r w:rsidRPr="00E22A5A">
        <w:rPr>
          <w:rFonts w:ascii="Arial" w:eastAsia="Arial" w:hAnsi="Arial" w:cs="Arial"/>
          <w:color w:val="000000"/>
          <w:sz w:val="22"/>
          <w:szCs w:val="22"/>
          <w:lang w:val="es-ES_tradnl" w:eastAsia="en-US"/>
        </w:rPr>
        <w:t xml:space="preserve"> colombianas», lo cual supone verificar los supuestos legales establecidos en los mencionados numerales.</w:t>
      </w:r>
    </w:p>
    <w:p w14:paraId="297CEC5D" w14:textId="7F069EFA" w:rsidR="009B3BCD" w:rsidRPr="00E22A5A" w:rsidRDefault="00983875" w:rsidP="00A804ED">
      <w:pPr>
        <w:shd w:val="clear" w:color="auto" w:fill="FFFFFF"/>
        <w:spacing w:before="120" w:line="276" w:lineRule="auto"/>
        <w:ind w:firstLine="709"/>
        <w:jc w:val="both"/>
        <w:rPr>
          <w:rFonts w:ascii="Arial" w:eastAsia="Calibri" w:hAnsi="Arial" w:cs="Arial"/>
          <w:color w:val="000000"/>
          <w:sz w:val="22"/>
          <w:szCs w:val="22"/>
          <w:lang w:val="es-ES_tradnl" w:eastAsia="en-US"/>
        </w:rPr>
      </w:pPr>
      <w:r w:rsidRPr="00E22A5A">
        <w:rPr>
          <w:rFonts w:ascii="Arial" w:eastAsia="Calibri" w:hAnsi="Arial" w:cs="Arial"/>
          <w:bCs/>
          <w:color w:val="000000"/>
          <w:sz w:val="22"/>
          <w:szCs w:val="22"/>
          <w:lang w:val="es-ES_tradnl" w:eastAsia="en-US"/>
        </w:rPr>
        <w:t xml:space="preserve">Además, debe tenerse en cuenta lo dispuesto en el artículo 2.2.1.2.1.5.4., según el cual «La Agencia Nacional de Contratación Pública - Colombia Compra Eficiente definirá en un plazo no mayor a tres (3) meses contados a partir de la publicación de este Decreto, las reglas para la creación y utilización de los catálogos de bienes o servicios derivados de instrumentos de agregación de demanda con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así como con grandes almacenes, en la Tienda Virtual del Estado Colombiano, a los cuales podrán acudir las Entidades Estatales para celebrar contratos hasta por el monto de la mínima cuantía».</w:t>
      </w:r>
      <w:r w:rsidR="00045A95" w:rsidRPr="00E22A5A">
        <w:rPr>
          <w:rFonts w:ascii="Arial" w:eastAsia="Calibri" w:hAnsi="Arial" w:cs="Arial"/>
          <w:color w:val="000000"/>
          <w:sz w:val="22"/>
          <w:szCs w:val="22"/>
          <w:lang w:val="es-ES_tradnl" w:eastAsia="en-US"/>
        </w:rPr>
        <w:t xml:space="preserve"> </w:t>
      </w:r>
    </w:p>
    <w:p w14:paraId="50DEBA1E" w14:textId="13B057B0" w:rsidR="00B200B5" w:rsidRPr="00E22A5A" w:rsidRDefault="00C92772" w:rsidP="00A804ED">
      <w:pPr>
        <w:shd w:val="clear" w:color="auto" w:fill="FFFFFF"/>
        <w:spacing w:before="120" w:line="276" w:lineRule="auto"/>
        <w:ind w:firstLine="709"/>
        <w:jc w:val="both"/>
        <w:rPr>
          <w:rFonts w:ascii="Arial" w:eastAsia="Calibri" w:hAnsi="Arial" w:cs="Arial"/>
          <w:color w:val="000000"/>
          <w:sz w:val="22"/>
          <w:szCs w:val="22"/>
          <w:lang w:val="es-ES_tradnl" w:eastAsia="en-US"/>
        </w:rPr>
      </w:pPr>
      <w:r w:rsidRPr="00E22A5A">
        <w:rPr>
          <w:rFonts w:ascii="Arial" w:eastAsia="Calibri" w:hAnsi="Arial" w:cs="Arial"/>
          <w:color w:val="000000"/>
          <w:sz w:val="22"/>
          <w:szCs w:val="22"/>
          <w:lang w:val="es-ES_tradnl" w:eastAsia="en-US"/>
        </w:rPr>
        <w:t>Finalmente, en lo que respecta a los mecanismos</w:t>
      </w:r>
      <w:r w:rsidR="00F00699" w:rsidRPr="00E22A5A">
        <w:rPr>
          <w:rFonts w:ascii="Arial" w:eastAsia="Calibri" w:hAnsi="Arial" w:cs="Arial"/>
          <w:color w:val="000000"/>
          <w:sz w:val="22"/>
          <w:szCs w:val="22"/>
          <w:lang w:val="es-ES_tradnl" w:eastAsia="en-US"/>
        </w:rPr>
        <w:t xml:space="preserve"> de publicación</w:t>
      </w:r>
      <w:r w:rsidR="00403997" w:rsidRPr="00E22A5A">
        <w:rPr>
          <w:rFonts w:ascii="Arial" w:eastAsia="Calibri" w:hAnsi="Arial" w:cs="Arial"/>
          <w:color w:val="000000"/>
          <w:sz w:val="22"/>
          <w:szCs w:val="22"/>
          <w:lang w:val="es-ES_tradnl" w:eastAsia="en-US"/>
        </w:rPr>
        <w:t xml:space="preserve"> de la información contractual</w:t>
      </w:r>
      <w:r w:rsidRPr="00E22A5A">
        <w:rPr>
          <w:rFonts w:ascii="Arial" w:eastAsia="Calibri" w:hAnsi="Arial" w:cs="Arial"/>
          <w:color w:val="000000"/>
          <w:sz w:val="22"/>
          <w:szCs w:val="22"/>
          <w:lang w:val="es-ES_tradnl" w:eastAsia="en-US"/>
        </w:rPr>
        <w:t>, las entidades estatales</w:t>
      </w:r>
      <w:r w:rsidR="002A282A" w:rsidRPr="00E22A5A">
        <w:rPr>
          <w:rFonts w:ascii="Arial" w:eastAsia="Calibri" w:hAnsi="Arial" w:cs="Arial"/>
          <w:color w:val="000000"/>
          <w:sz w:val="22"/>
          <w:szCs w:val="22"/>
          <w:lang w:val="es-ES_tradnl" w:eastAsia="en-US"/>
        </w:rPr>
        <w:t xml:space="preserve"> obligadas</w:t>
      </w:r>
      <w:r w:rsidRPr="00E22A5A">
        <w:rPr>
          <w:rFonts w:ascii="Arial" w:eastAsia="Calibri" w:hAnsi="Arial" w:cs="Arial"/>
          <w:color w:val="000000"/>
          <w:sz w:val="22"/>
          <w:szCs w:val="22"/>
          <w:lang w:val="es-ES_tradnl" w:eastAsia="en-US"/>
        </w:rPr>
        <w:t xml:space="preserve"> deben</w:t>
      </w:r>
      <w:r w:rsidR="009D1C39" w:rsidRPr="00E22A5A">
        <w:rPr>
          <w:rFonts w:ascii="Arial" w:eastAsia="Calibri" w:hAnsi="Arial" w:cs="Arial"/>
          <w:color w:val="000000"/>
          <w:sz w:val="22"/>
          <w:szCs w:val="22"/>
          <w:lang w:val="es-ES_tradnl" w:eastAsia="en-US"/>
        </w:rPr>
        <w:t xml:space="preserve"> emplear el SECOP </w:t>
      </w:r>
      <w:r w:rsidR="00A15B89" w:rsidRPr="00E22A5A">
        <w:rPr>
          <w:rFonts w:ascii="Arial" w:eastAsia="Calibri" w:hAnsi="Arial" w:cs="Arial"/>
          <w:color w:val="000000"/>
          <w:sz w:val="22"/>
          <w:szCs w:val="22"/>
          <w:lang w:val="es-ES_tradnl" w:eastAsia="en-US"/>
        </w:rPr>
        <w:t>II para el trámite del procedimiento de selección</w:t>
      </w:r>
      <w:r w:rsidR="00285700" w:rsidRPr="00E22A5A">
        <w:rPr>
          <w:rFonts w:ascii="Arial" w:eastAsia="Calibri" w:hAnsi="Arial" w:cs="Arial"/>
          <w:color w:val="000000"/>
          <w:sz w:val="22"/>
          <w:szCs w:val="22"/>
          <w:lang w:val="es-ES_tradnl" w:eastAsia="en-US"/>
        </w:rPr>
        <w:t xml:space="preserve"> de mínima cuantía, como lo disponen los artículos</w:t>
      </w:r>
      <w:r w:rsidR="00D16DF2" w:rsidRPr="00E22A5A">
        <w:rPr>
          <w:rFonts w:ascii="Arial" w:eastAsia="Calibri" w:hAnsi="Arial" w:cs="Arial"/>
          <w:color w:val="000000"/>
          <w:sz w:val="22"/>
          <w:szCs w:val="22"/>
          <w:lang w:val="es-ES_tradnl" w:eastAsia="en-US"/>
        </w:rPr>
        <w:t xml:space="preserve"> que regulan este procedimiento en el Decreto 1082 de 2015, modificados por el artículo 2 del Decreto 1860 de 2021</w:t>
      </w:r>
      <w:r w:rsidR="00F00699" w:rsidRPr="00E22A5A">
        <w:rPr>
          <w:rFonts w:ascii="Arial" w:eastAsia="Calibri" w:hAnsi="Arial" w:cs="Arial"/>
          <w:color w:val="000000"/>
          <w:sz w:val="22"/>
          <w:szCs w:val="22"/>
          <w:lang w:val="es-ES_tradnl" w:eastAsia="en-US"/>
        </w:rPr>
        <w:t xml:space="preserve">, que desarrollan el artículo 3 de la Ley 1150 de 2007 y </w:t>
      </w:r>
      <w:r w:rsidR="00FD0D68" w:rsidRPr="00E22A5A">
        <w:rPr>
          <w:rFonts w:ascii="Arial" w:eastAsia="Calibri" w:hAnsi="Arial" w:cs="Arial"/>
          <w:color w:val="000000"/>
          <w:sz w:val="22"/>
          <w:szCs w:val="22"/>
          <w:lang w:val="es-ES_tradnl" w:eastAsia="en-US"/>
        </w:rPr>
        <w:t>los artículos 9 y 10 de</w:t>
      </w:r>
      <w:r w:rsidR="00681149" w:rsidRPr="00E22A5A">
        <w:rPr>
          <w:rFonts w:ascii="Arial" w:eastAsia="Calibri" w:hAnsi="Arial" w:cs="Arial"/>
          <w:color w:val="000000"/>
          <w:sz w:val="22"/>
          <w:szCs w:val="22"/>
          <w:lang w:val="es-ES_tradnl" w:eastAsia="en-US"/>
        </w:rPr>
        <w:t xml:space="preserve"> la Ley 1712 de 2014</w:t>
      </w:r>
      <w:r w:rsidR="00D16DF2" w:rsidRPr="00E22A5A">
        <w:rPr>
          <w:rFonts w:ascii="Arial" w:eastAsia="Calibri" w:hAnsi="Arial" w:cs="Arial"/>
          <w:color w:val="000000"/>
          <w:sz w:val="22"/>
          <w:szCs w:val="22"/>
          <w:lang w:val="es-ES_tradnl" w:eastAsia="en-US"/>
        </w:rPr>
        <w:t xml:space="preserve">. Así, el artículo </w:t>
      </w:r>
      <w:r w:rsidR="00A11C75" w:rsidRPr="00E22A5A">
        <w:rPr>
          <w:rFonts w:ascii="Arial" w:eastAsia="Calibri" w:hAnsi="Arial" w:cs="Arial"/>
          <w:color w:val="000000"/>
          <w:sz w:val="22"/>
          <w:szCs w:val="22"/>
          <w:lang w:val="es-ES_tradnl" w:eastAsia="en-US"/>
        </w:rPr>
        <w:t>2.2.1.2.1.5.2., que regula el procedimiento para la contratación de mínima cuantía</w:t>
      </w:r>
      <w:r w:rsidR="00A82FEC" w:rsidRPr="00E22A5A">
        <w:rPr>
          <w:rFonts w:ascii="Arial" w:eastAsia="Calibri" w:hAnsi="Arial" w:cs="Arial"/>
          <w:color w:val="000000"/>
          <w:sz w:val="22"/>
          <w:szCs w:val="22"/>
          <w:lang w:val="es-ES_tradnl" w:eastAsia="en-US"/>
        </w:rPr>
        <w:t>, hace referencia en varios numerales al concepto de publicación, y</w:t>
      </w:r>
      <w:r w:rsidR="00956068" w:rsidRPr="00E22A5A">
        <w:rPr>
          <w:rFonts w:ascii="Arial" w:eastAsia="Calibri" w:hAnsi="Arial" w:cs="Arial"/>
          <w:color w:val="000000"/>
          <w:sz w:val="22"/>
          <w:szCs w:val="22"/>
          <w:lang w:val="es-ES_tradnl" w:eastAsia="en-US"/>
        </w:rPr>
        <w:t>,</w:t>
      </w:r>
      <w:r w:rsidR="00A82FEC" w:rsidRPr="00E22A5A">
        <w:rPr>
          <w:rFonts w:ascii="Arial" w:eastAsia="Calibri" w:hAnsi="Arial" w:cs="Arial"/>
          <w:color w:val="000000"/>
          <w:sz w:val="22"/>
          <w:szCs w:val="22"/>
          <w:lang w:val="es-ES_tradnl" w:eastAsia="en-US"/>
        </w:rPr>
        <w:t xml:space="preserve"> en el </w:t>
      </w:r>
      <w:r w:rsidR="00956068" w:rsidRPr="00E22A5A">
        <w:rPr>
          <w:rFonts w:ascii="Arial" w:eastAsia="Calibri" w:hAnsi="Arial" w:cs="Arial"/>
          <w:color w:val="000000"/>
          <w:sz w:val="22"/>
          <w:szCs w:val="22"/>
          <w:lang w:val="es-ES_tradnl" w:eastAsia="en-US"/>
        </w:rPr>
        <w:t xml:space="preserve">numeral 4, especifica que aquella se realiza a través del SECOP. </w:t>
      </w:r>
      <w:r w:rsidR="00625A8E" w:rsidRPr="00E22A5A">
        <w:rPr>
          <w:rFonts w:ascii="Arial" w:eastAsia="Calibri" w:hAnsi="Arial" w:cs="Arial"/>
          <w:color w:val="000000"/>
          <w:sz w:val="22"/>
          <w:szCs w:val="22"/>
          <w:lang w:val="es-ES_tradnl" w:eastAsia="en-US"/>
        </w:rPr>
        <w:t>El numeral 1 del artículo 2.2.1.2.1.5.3. indica que la publicación de la invitación a los grandes almacenes</w:t>
      </w:r>
      <w:r w:rsidR="00C76F8B" w:rsidRPr="00E22A5A">
        <w:rPr>
          <w:rFonts w:ascii="Arial" w:eastAsia="Calibri" w:hAnsi="Arial" w:cs="Arial"/>
          <w:color w:val="000000"/>
          <w:sz w:val="22"/>
          <w:szCs w:val="22"/>
          <w:lang w:val="es-ES_tradnl" w:eastAsia="en-US"/>
        </w:rPr>
        <w:t xml:space="preserve"> debe realizarse también en el SECOP, pero</w:t>
      </w:r>
      <w:r w:rsidR="002A282A" w:rsidRPr="00E22A5A">
        <w:rPr>
          <w:rFonts w:ascii="Arial" w:eastAsia="Calibri" w:hAnsi="Arial" w:cs="Arial"/>
          <w:color w:val="000000"/>
          <w:sz w:val="22"/>
          <w:szCs w:val="22"/>
          <w:lang w:val="es-ES_tradnl" w:eastAsia="en-US"/>
        </w:rPr>
        <w:t>,</w:t>
      </w:r>
      <w:r w:rsidR="00C76F8B" w:rsidRPr="00E22A5A">
        <w:rPr>
          <w:rFonts w:ascii="Arial" w:eastAsia="Calibri" w:hAnsi="Arial" w:cs="Arial"/>
          <w:color w:val="000000"/>
          <w:sz w:val="22"/>
          <w:szCs w:val="22"/>
          <w:lang w:val="es-ES_tradnl" w:eastAsia="en-US"/>
        </w:rPr>
        <w:t xml:space="preserve"> además</w:t>
      </w:r>
      <w:r w:rsidR="002A282A" w:rsidRPr="00E22A5A">
        <w:rPr>
          <w:rFonts w:ascii="Arial" w:eastAsia="Calibri" w:hAnsi="Arial" w:cs="Arial"/>
          <w:color w:val="000000"/>
          <w:sz w:val="22"/>
          <w:szCs w:val="22"/>
          <w:lang w:val="es-ES_tradnl" w:eastAsia="en-US"/>
        </w:rPr>
        <w:t>,</w:t>
      </w:r>
      <w:r w:rsidR="00C76F8B" w:rsidRPr="00E22A5A">
        <w:rPr>
          <w:rFonts w:ascii="Arial" w:eastAsia="Calibri" w:hAnsi="Arial" w:cs="Arial"/>
          <w:color w:val="000000"/>
          <w:sz w:val="22"/>
          <w:szCs w:val="22"/>
          <w:lang w:val="es-ES_tradnl" w:eastAsia="en-US"/>
        </w:rPr>
        <w:t xml:space="preserve"> en la página web de la entidad estatal.</w:t>
      </w:r>
      <w:r w:rsidR="00BA1C1F" w:rsidRPr="00E22A5A">
        <w:rPr>
          <w:rFonts w:ascii="Arial" w:eastAsia="Calibri" w:hAnsi="Arial" w:cs="Arial"/>
          <w:color w:val="000000"/>
          <w:sz w:val="22"/>
          <w:szCs w:val="22"/>
          <w:lang w:val="es-ES_tradnl" w:eastAsia="en-US"/>
        </w:rPr>
        <w:t xml:space="preserve"> Lo anterior, sin perjuicio de la posibilidad de acudir a los </w:t>
      </w:r>
      <w:r w:rsidR="000A6650" w:rsidRPr="00E22A5A">
        <w:rPr>
          <w:rFonts w:ascii="Arial" w:eastAsia="Calibri" w:hAnsi="Arial" w:cs="Arial"/>
          <w:color w:val="000000"/>
          <w:sz w:val="22"/>
          <w:szCs w:val="22"/>
          <w:lang w:val="es-ES_tradnl" w:eastAsia="en-US"/>
        </w:rPr>
        <w:t xml:space="preserve">catálogos de bienes o servicios derivados de los acuerdos marcos de precios, que se realiza a través de la Tienda Virtual del Estado Colombiano, al tenor del artículo </w:t>
      </w:r>
      <w:r w:rsidR="00632CC5" w:rsidRPr="00E22A5A">
        <w:rPr>
          <w:rFonts w:ascii="Arial" w:eastAsia="Calibri" w:hAnsi="Arial" w:cs="Arial"/>
          <w:color w:val="000000"/>
          <w:sz w:val="22"/>
          <w:szCs w:val="22"/>
          <w:lang w:val="es-ES_tradnl" w:eastAsia="en-US"/>
        </w:rPr>
        <w:t>2.2.1.2.1.5.4. Se reitera que las normas anteriores son del Decreto 1082 de 2015, modificadas por el artículo 2 del Decreto 1860 de 2021.</w:t>
      </w:r>
      <w:r w:rsidR="000C79A5" w:rsidRPr="00E22A5A">
        <w:rPr>
          <w:rFonts w:ascii="Arial" w:eastAsia="Calibri" w:hAnsi="Arial" w:cs="Arial"/>
          <w:color w:val="000000"/>
          <w:sz w:val="22"/>
          <w:szCs w:val="22"/>
          <w:lang w:val="es-ES_tradnl" w:eastAsia="en-US"/>
        </w:rPr>
        <w:t xml:space="preserve"> </w:t>
      </w:r>
    </w:p>
    <w:p w14:paraId="3C0DCE43" w14:textId="4539FFA6" w:rsidR="00C92772" w:rsidRPr="00E22A5A" w:rsidRDefault="00B200B5" w:rsidP="00A804ED">
      <w:pPr>
        <w:shd w:val="clear" w:color="auto" w:fill="FFFFFF"/>
        <w:spacing w:before="120" w:line="276" w:lineRule="auto"/>
        <w:ind w:firstLine="709"/>
        <w:jc w:val="both"/>
        <w:rPr>
          <w:rFonts w:ascii="Arial" w:eastAsia="Calibri" w:hAnsi="Arial" w:cs="Arial"/>
          <w:bCs/>
          <w:color w:val="000000"/>
          <w:sz w:val="22"/>
          <w:szCs w:val="22"/>
          <w:lang w:eastAsia="en-US"/>
        </w:rPr>
      </w:pPr>
      <w:r w:rsidRPr="00E22A5A">
        <w:rPr>
          <w:rFonts w:ascii="Arial" w:eastAsia="Calibri" w:hAnsi="Arial" w:cs="Arial"/>
          <w:color w:val="000000"/>
          <w:sz w:val="22"/>
          <w:szCs w:val="22"/>
          <w:lang w:val="es-ES_tradnl" w:eastAsia="en-US"/>
        </w:rPr>
        <w:t>Lo expresado se complementa con lo establecido en</w:t>
      </w:r>
      <w:r w:rsidR="00ED467D" w:rsidRPr="00E22A5A">
        <w:rPr>
          <w:rFonts w:ascii="Arial" w:eastAsia="Calibri" w:hAnsi="Arial" w:cs="Arial"/>
          <w:color w:val="000000"/>
          <w:sz w:val="22"/>
          <w:szCs w:val="22"/>
          <w:lang w:val="es-ES_tradnl" w:eastAsia="en-US"/>
        </w:rPr>
        <w:t xml:space="preserve"> el numeral 2.1. de</w:t>
      </w:r>
      <w:r w:rsidRPr="00E22A5A">
        <w:rPr>
          <w:rFonts w:ascii="Arial" w:eastAsia="Calibri" w:hAnsi="Arial" w:cs="Arial"/>
          <w:color w:val="000000"/>
          <w:sz w:val="22"/>
          <w:szCs w:val="22"/>
          <w:lang w:val="es-ES_tradnl" w:eastAsia="en-US"/>
        </w:rPr>
        <w:t xml:space="preserve"> l</w:t>
      </w:r>
      <w:r w:rsidR="0082675E" w:rsidRPr="00E22A5A">
        <w:rPr>
          <w:rFonts w:ascii="Arial" w:eastAsia="Calibri" w:hAnsi="Arial" w:cs="Arial"/>
          <w:color w:val="000000"/>
          <w:sz w:val="22"/>
          <w:szCs w:val="22"/>
          <w:lang w:val="es-ES_tradnl" w:eastAsia="en-US"/>
        </w:rPr>
        <w:t>a</w:t>
      </w:r>
      <w:r w:rsidR="000C79A5" w:rsidRPr="00E22A5A">
        <w:rPr>
          <w:rFonts w:ascii="Arial" w:eastAsia="Calibri" w:hAnsi="Arial" w:cs="Arial"/>
          <w:color w:val="000000"/>
          <w:sz w:val="22"/>
          <w:szCs w:val="22"/>
          <w:lang w:val="es-ES_tradnl" w:eastAsia="en-US"/>
        </w:rPr>
        <w:t xml:space="preserve"> Circular Externa </w:t>
      </w:r>
      <w:r w:rsidR="0082675E" w:rsidRPr="00E22A5A">
        <w:rPr>
          <w:rFonts w:ascii="Arial" w:eastAsia="Calibri" w:hAnsi="Arial" w:cs="Arial"/>
          <w:color w:val="000000"/>
          <w:sz w:val="22"/>
          <w:szCs w:val="22"/>
          <w:lang w:val="es-ES_tradnl" w:eastAsia="en-US"/>
        </w:rPr>
        <w:t>No. 002 del 17 de marzo de 2022</w:t>
      </w:r>
      <w:r w:rsidR="00AA58EB" w:rsidRPr="00E22A5A">
        <w:rPr>
          <w:rFonts w:ascii="Arial" w:eastAsia="Calibri" w:hAnsi="Arial" w:cs="Arial"/>
          <w:color w:val="000000"/>
          <w:sz w:val="22"/>
          <w:szCs w:val="22"/>
          <w:lang w:val="es-ES_tradnl" w:eastAsia="en-US"/>
        </w:rPr>
        <w:t xml:space="preserve"> –expedida por Colombia Compra Eficiente–</w:t>
      </w:r>
      <w:r w:rsidRPr="00E22A5A">
        <w:rPr>
          <w:rFonts w:ascii="Arial" w:eastAsia="Calibri" w:hAnsi="Arial" w:cs="Arial"/>
          <w:color w:val="000000"/>
          <w:sz w:val="22"/>
          <w:szCs w:val="22"/>
          <w:lang w:val="es-ES_tradnl" w:eastAsia="en-US"/>
        </w:rPr>
        <w:t xml:space="preserve">, según </w:t>
      </w:r>
      <w:r w:rsidR="00ED467D" w:rsidRPr="00E22A5A">
        <w:rPr>
          <w:rFonts w:ascii="Arial" w:eastAsia="Calibri" w:hAnsi="Arial" w:cs="Arial"/>
          <w:color w:val="000000"/>
          <w:sz w:val="22"/>
          <w:szCs w:val="22"/>
          <w:lang w:val="es-ES_tradnl" w:eastAsia="en-US"/>
        </w:rPr>
        <w:t>el</w:t>
      </w:r>
      <w:r w:rsidRPr="00E22A5A">
        <w:rPr>
          <w:rFonts w:ascii="Arial" w:eastAsia="Calibri" w:hAnsi="Arial" w:cs="Arial"/>
          <w:color w:val="000000"/>
          <w:sz w:val="22"/>
          <w:szCs w:val="22"/>
          <w:lang w:val="es-ES_tradnl" w:eastAsia="en-US"/>
        </w:rPr>
        <w:t xml:space="preserve"> cual «</w:t>
      </w:r>
      <w:r w:rsidR="00AA58EB" w:rsidRPr="00E22A5A">
        <w:rPr>
          <w:rFonts w:ascii="Arial" w:eastAsia="Calibri" w:hAnsi="Arial" w:cs="Arial"/>
          <w:color w:val="000000"/>
          <w:sz w:val="22"/>
          <w:szCs w:val="22"/>
          <w:lang w:val="es-ES_tradnl" w:eastAsia="en-US"/>
        </w:rPr>
        <w:t>Los procesos de contratación de las entidades relacionadas en el Anexo No. 1 de esta Circular Externa deberán gestionarse, exclusivamente en el SECOP II</w:t>
      </w:r>
      <w:r w:rsidR="00B722B0" w:rsidRPr="00E22A5A">
        <w:rPr>
          <w:rFonts w:ascii="Arial" w:eastAsia="Calibri" w:hAnsi="Arial" w:cs="Arial"/>
          <w:color w:val="000000"/>
          <w:sz w:val="22"/>
          <w:szCs w:val="22"/>
          <w:lang w:val="es-ES_tradnl" w:eastAsia="en-US"/>
        </w:rPr>
        <w:t>. La medida aplica para todas las modalidades de selección del Estatuto General de Contratación Pública</w:t>
      </w:r>
      <w:r w:rsidR="00AC3D75" w:rsidRPr="00E22A5A">
        <w:rPr>
          <w:rFonts w:ascii="Arial" w:eastAsia="Calibri" w:hAnsi="Arial" w:cs="Arial"/>
          <w:color w:val="000000"/>
          <w:sz w:val="22"/>
          <w:szCs w:val="22"/>
          <w:lang w:val="es-ES_tradnl" w:eastAsia="en-US"/>
        </w:rPr>
        <w:t xml:space="preserve"> (licitación pública, selección abreviada, concurso de méritos, contratación directa y </w:t>
      </w:r>
      <w:r w:rsidR="00AC3D75" w:rsidRPr="00E22A5A">
        <w:rPr>
          <w:rFonts w:ascii="Arial" w:eastAsia="Calibri" w:hAnsi="Arial" w:cs="Arial"/>
          <w:i/>
          <w:iCs/>
          <w:color w:val="000000"/>
          <w:sz w:val="22"/>
          <w:szCs w:val="22"/>
          <w:lang w:val="es-ES_tradnl" w:eastAsia="en-US"/>
        </w:rPr>
        <w:t>contratación de mínima cuantía</w:t>
      </w:r>
      <w:r w:rsidR="00AC3D75" w:rsidRPr="00E22A5A">
        <w:rPr>
          <w:rFonts w:ascii="Arial" w:eastAsia="Calibri" w:hAnsi="Arial" w:cs="Arial"/>
          <w:color w:val="000000"/>
          <w:sz w:val="22"/>
          <w:szCs w:val="22"/>
          <w:lang w:val="es-ES_tradnl" w:eastAsia="en-US"/>
        </w:rPr>
        <w:t>)</w:t>
      </w:r>
      <w:r w:rsidR="00BB22DF" w:rsidRPr="00E22A5A">
        <w:rPr>
          <w:rFonts w:ascii="Arial" w:eastAsia="Calibri" w:hAnsi="Arial" w:cs="Arial"/>
          <w:color w:val="000000"/>
          <w:sz w:val="22"/>
          <w:szCs w:val="22"/>
          <w:lang w:val="es-ES_tradnl" w:eastAsia="en-US"/>
        </w:rPr>
        <w:t>» [énfasis fuera de texto]</w:t>
      </w:r>
      <w:r w:rsidR="009D2676" w:rsidRPr="00E22A5A">
        <w:rPr>
          <w:rFonts w:ascii="Arial" w:eastAsia="Calibri" w:hAnsi="Arial" w:cs="Arial"/>
          <w:color w:val="000000"/>
          <w:sz w:val="22"/>
          <w:szCs w:val="22"/>
          <w:lang w:val="es-ES_tradnl" w:eastAsia="en-US"/>
        </w:rPr>
        <w:t xml:space="preserve">. </w:t>
      </w:r>
      <w:r w:rsidR="003B102A" w:rsidRPr="00E22A5A">
        <w:rPr>
          <w:rFonts w:ascii="Arial" w:eastAsia="Calibri" w:hAnsi="Arial" w:cs="Arial"/>
          <w:color w:val="000000"/>
          <w:sz w:val="22"/>
          <w:szCs w:val="22"/>
          <w:lang w:val="es-ES_tradnl" w:eastAsia="en-US"/>
        </w:rPr>
        <w:t>En todo caso</w:t>
      </w:r>
      <w:r w:rsidR="009D2676" w:rsidRPr="00E22A5A">
        <w:rPr>
          <w:rFonts w:ascii="Arial" w:eastAsia="Calibri" w:hAnsi="Arial" w:cs="Arial"/>
          <w:color w:val="000000"/>
          <w:sz w:val="22"/>
          <w:szCs w:val="22"/>
          <w:lang w:val="es-ES_tradnl" w:eastAsia="en-US"/>
        </w:rPr>
        <w:t xml:space="preserve">, el numeral </w:t>
      </w:r>
      <w:r w:rsidR="0001312E" w:rsidRPr="00E22A5A">
        <w:rPr>
          <w:rFonts w:ascii="Arial" w:eastAsia="Calibri" w:hAnsi="Arial" w:cs="Arial"/>
          <w:color w:val="000000"/>
          <w:sz w:val="22"/>
          <w:szCs w:val="22"/>
          <w:lang w:val="es-ES_tradnl" w:eastAsia="en-US"/>
        </w:rPr>
        <w:t xml:space="preserve">2.6 </w:t>
      </w:r>
      <w:r w:rsidR="0001312E" w:rsidRPr="00E22A5A">
        <w:rPr>
          <w:rFonts w:ascii="Arial" w:eastAsia="Calibri" w:hAnsi="Arial" w:cs="Arial"/>
          <w:color w:val="000000"/>
          <w:sz w:val="22"/>
          <w:szCs w:val="22"/>
          <w:lang w:val="es-ES_tradnl" w:eastAsia="en-US"/>
        </w:rPr>
        <w:lastRenderedPageBreak/>
        <w:t xml:space="preserve">dispone que «[…] la utilización de los demás Instrumentos de Agregación de </w:t>
      </w:r>
      <w:proofErr w:type="gramStart"/>
      <w:r w:rsidR="0001312E" w:rsidRPr="00E22A5A">
        <w:rPr>
          <w:rFonts w:ascii="Arial" w:eastAsia="Calibri" w:hAnsi="Arial" w:cs="Arial"/>
          <w:color w:val="000000"/>
          <w:sz w:val="22"/>
          <w:szCs w:val="22"/>
          <w:lang w:val="es-ES_tradnl" w:eastAsia="en-US"/>
        </w:rPr>
        <w:t>Demanda</w:t>
      </w:r>
      <w:r w:rsidR="00E9599E" w:rsidRPr="00E22A5A">
        <w:rPr>
          <w:rFonts w:ascii="Arial" w:eastAsia="Calibri" w:hAnsi="Arial" w:cs="Arial"/>
          <w:color w:val="000000"/>
          <w:sz w:val="22"/>
          <w:szCs w:val="22"/>
          <w:lang w:val="es-ES_tradnl" w:eastAsia="en-US"/>
        </w:rPr>
        <w:t>,</w:t>
      </w:r>
      <w:proofErr w:type="gramEnd"/>
      <w:r w:rsidR="00E9599E" w:rsidRPr="00E22A5A">
        <w:rPr>
          <w:rFonts w:ascii="Arial" w:eastAsia="Calibri" w:hAnsi="Arial" w:cs="Arial"/>
          <w:color w:val="000000"/>
          <w:sz w:val="22"/>
          <w:szCs w:val="22"/>
          <w:lang w:val="es-ES_tradnl" w:eastAsia="en-US"/>
        </w:rPr>
        <w:t xml:space="preserve"> deberá ser llevado a cabo en la Tienda Virtual del Estado Colombiano –TVEC– y sus órdenes de compra no </w:t>
      </w:r>
      <w:r w:rsidR="002051B1" w:rsidRPr="00E22A5A">
        <w:rPr>
          <w:rFonts w:ascii="Arial" w:eastAsia="Calibri" w:hAnsi="Arial" w:cs="Arial"/>
          <w:color w:val="000000"/>
          <w:sz w:val="22"/>
          <w:szCs w:val="22"/>
          <w:lang w:val="es-ES_tradnl" w:eastAsia="en-US"/>
        </w:rPr>
        <w:t>requieren ser publicadas en otras plataformas»</w:t>
      </w:r>
      <w:r w:rsidR="00CD01CF" w:rsidRPr="00E22A5A">
        <w:rPr>
          <w:rStyle w:val="Refdenotaalpie"/>
          <w:rFonts w:ascii="Arial" w:eastAsia="Calibri" w:hAnsi="Arial" w:cs="Arial"/>
        </w:rPr>
        <w:footnoteReference w:id="12"/>
      </w:r>
      <w:r w:rsidR="002051B1" w:rsidRPr="00E22A5A">
        <w:rPr>
          <w:rFonts w:ascii="Arial" w:eastAsia="Calibri" w:hAnsi="Arial" w:cs="Arial"/>
          <w:color w:val="000000"/>
          <w:sz w:val="22"/>
          <w:szCs w:val="22"/>
          <w:lang w:val="es-ES_tradnl" w:eastAsia="en-US"/>
        </w:rPr>
        <w:t xml:space="preserve">. </w:t>
      </w:r>
    </w:p>
    <w:p w14:paraId="67402286" w14:textId="77777777" w:rsidR="00957EAC" w:rsidRPr="00E22A5A" w:rsidRDefault="00957EAC" w:rsidP="00957EAC">
      <w:pPr>
        <w:rPr>
          <w:rFonts w:ascii="Arial" w:eastAsia="Calibri" w:hAnsi="Arial" w:cs="Arial"/>
          <w:lang w:val="es-ES_tradnl"/>
        </w:rPr>
      </w:pPr>
    </w:p>
    <w:p w14:paraId="05F5364A" w14:textId="3D11DA9D" w:rsidR="000A0DF7" w:rsidRPr="00E22A5A" w:rsidRDefault="000A0DF7" w:rsidP="00AF1748">
      <w:pPr>
        <w:tabs>
          <w:tab w:val="left" w:pos="0"/>
        </w:tabs>
        <w:jc w:val="both"/>
        <w:outlineLvl w:val="0"/>
        <w:rPr>
          <w:rFonts w:ascii="Arial" w:eastAsia="Calibri" w:hAnsi="Arial" w:cs="Arial"/>
          <w:b/>
          <w:sz w:val="22"/>
          <w:lang w:val="es-ES_tradnl"/>
        </w:rPr>
      </w:pPr>
      <w:r w:rsidRPr="00E22A5A">
        <w:rPr>
          <w:rFonts w:ascii="Arial" w:eastAsia="Calibri" w:hAnsi="Arial" w:cs="Arial"/>
          <w:b/>
          <w:sz w:val="22"/>
          <w:lang w:val="es-ES_tradnl"/>
        </w:rPr>
        <w:t>3. Respuesta</w:t>
      </w:r>
    </w:p>
    <w:p w14:paraId="2B3071BA" w14:textId="7F0CAE81" w:rsidR="000A0DF7" w:rsidRPr="00E22A5A" w:rsidRDefault="000A0DF7" w:rsidP="000A0DF7">
      <w:pPr>
        <w:tabs>
          <w:tab w:val="left" w:pos="0"/>
        </w:tabs>
        <w:jc w:val="both"/>
        <w:rPr>
          <w:rFonts w:ascii="Arial" w:eastAsia="Calibri" w:hAnsi="Arial" w:cs="Arial"/>
          <w:sz w:val="21"/>
          <w:szCs w:val="21"/>
          <w:lang w:val="es-ES_tradnl"/>
        </w:rPr>
      </w:pPr>
    </w:p>
    <w:p w14:paraId="474A1665" w14:textId="77777777" w:rsidR="00E05491" w:rsidRPr="00E22A5A" w:rsidRDefault="00E05491" w:rsidP="00E05491">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w:t>
      </w:r>
    </w:p>
    <w:p w14:paraId="3138C3F6" w14:textId="6E18C4FD" w:rsidR="00E05491" w:rsidRPr="00E22A5A" w:rsidRDefault="00E05491" w:rsidP="00E05491">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 xml:space="preserve">1. ¿Se deben interpretar los Artículos 2.2.1.2.1.5.4.  y 2.2.1.2.1.5.4. del Decreto 1860 de 2021 y el Art. 30 de la Ley 2069 de 2020 como la existencia de tres </w:t>
      </w:r>
      <w:proofErr w:type="spellStart"/>
      <w:r w:rsidRPr="00E22A5A">
        <w:rPr>
          <w:rFonts w:ascii="Arial" w:hAnsi="Arial" w:cs="Arial"/>
          <w:color w:val="000000" w:themeColor="text1"/>
          <w:sz w:val="21"/>
          <w:szCs w:val="21"/>
        </w:rPr>
        <w:t>submodalidades</w:t>
      </w:r>
      <w:proofErr w:type="spellEnd"/>
      <w:r w:rsidRPr="00E22A5A">
        <w:rPr>
          <w:rFonts w:ascii="Arial" w:hAnsi="Arial" w:cs="Arial"/>
          <w:color w:val="000000" w:themeColor="text1"/>
          <w:sz w:val="21"/>
          <w:szCs w:val="21"/>
        </w:rPr>
        <w:t xml:space="preserve"> de la modalidad de selección a través de mínima cuantía?</w:t>
      </w:r>
    </w:p>
    <w:p w14:paraId="69C28A3C" w14:textId="77777777" w:rsidR="00E05491" w:rsidRPr="00E22A5A" w:rsidRDefault="00E05491" w:rsidP="00E05491">
      <w:pPr>
        <w:ind w:left="709" w:right="709"/>
        <w:jc w:val="both"/>
        <w:rPr>
          <w:rFonts w:ascii="Arial" w:hAnsi="Arial" w:cs="Arial"/>
          <w:color w:val="000000" w:themeColor="text1"/>
          <w:sz w:val="21"/>
          <w:szCs w:val="21"/>
        </w:rPr>
      </w:pPr>
    </w:p>
    <w:p w14:paraId="673DFFC7" w14:textId="77777777" w:rsidR="00E05491" w:rsidRPr="00E22A5A" w:rsidRDefault="00E05491" w:rsidP="00E05491">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 xml:space="preserve">»2. De ser afirmativa la anterior respuesta, ¿Qué criterios debe aplicar una entidad estatal para determinar cuál de las tres </w:t>
      </w:r>
      <w:proofErr w:type="spellStart"/>
      <w:r w:rsidRPr="00E22A5A">
        <w:rPr>
          <w:rFonts w:ascii="Arial" w:hAnsi="Arial" w:cs="Arial"/>
          <w:color w:val="000000" w:themeColor="text1"/>
          <w:sz w:val="21"/>
          <w:szCs w:val="21"/>
        </w:rPr>
        <w:t>submodalidades</w:t>
      </w:r>
      <w:proofErr w:type="spellEnd"/>
      <w:r w:rsidRPr="00E22A5A">
        <w:rPr>
          <w:rFonts w:ascii="Arial" w:hAnsi="Arial" w:cs="Arial"/>
          <w:color w:val="000000" w:themeColor="text1"/>
          <w:sz w:val="21"/>
          <w:szCs w:val="21"/>
        </w:rPr>
        <w:t xml:space="preserve"> de la modalidad de selección a través de mínima cuantía debe utilizar cuando el presupuesto del proceso no supere el 10% de la menor cuantía que le es asignada anualmente?</w:t>
      </w:r>
    </w:p>
    <w:p w14:paraId="508A6948" w14:textId="77777777" w:rsidR="00E05491" w:rsidRPr="00E22A5A" w:rsidRDefault="00E05491" w:rsidP="00E05491">
      <w:pPr>
        <w:ind w:left="709" w:right="709"/>
        <w:jc w:val="both"/>
        <w:rPr>
          <w:rFonts w:ascii="Arial" w:hAnsi="Arial" w:cs="Arial"/>
          <w:color w:val="000000" w:themeColor="text1"/>
          <w:sz w:val="21"/>
          <w:szCs w:val="21"/>
        </w:rPr>
      </w:pPr>
    </w:p>
    <w:p w14:paraId="68F5CFE3" w14:textId="6D810B7A" w:rsidR="00E05491" w:rsidRPr="00E22A5A" w:rsidRDefault="00E05491" w:rsidP="00E05491">
      <w:pPr>
        <w:ind w:left="709" w:right="709"/>
        <w:jc w:val="both"/>
        <w:rPr>
          <w:rFonts w:ascii="Arial" w:hAnsi="Arial" w:cs="Arial"/>
          <w:color w:val="000000" w:themeColor="text1"/>
          <w:sz w:val="21"/>
          <w:szCs w:val="21"/>
        </w:rPr>
      </w:pPr>
      <w:r w:rsidRPr="00E22A5A">
        <w:rPr>
          <w:rFonts w:ascii="Arial" w:hAnsi="Arial" w:cs="Arial"/>
          <w:color w:val="000000" w:themeColor="text1"/>
          <w:sz w:val="21"/>
          <w:szCs w:val="21"/>
        </w:rPr>
        <w:t>»3. De ser afirmativa la anterior respuesta, cual es el mecanismo usado para proceder con el tramite de publicidad en SECOP II o la TVEC»</w:t>
      </w:r>
      <w:r w:rsidR="008E37D7" w:rsidRPr="00E22A5A">
        <w:rPr>
          <w:rFonts w:ascii="Arial" w:hAnsi="Arial" w:cs="Arial"/>
          <w:color w:val="000000" w:themeColor="text1"/>
          <w:sz w:val="21"/>
          <w:szCs w:val="21"/>
        </w:rPr>
        <w:t xml:space="preserve"> (sic)</w:t>
      </w:r>
    </w:p>
    <w:p w14:paraId="248F86F2" w14:textId="77777777" w:rsidR="00E05491" w:rsidRPr="00E22A5A" w:rsidRDefault="00E05491" w:rsidP="000A0DF7">
      <w:pPr>
        <w:tabs>
          <w:tab w:val="left" w:pos="0"/>
        </w:tabs>
        <w:jc w:val="both"/>
        <w:rPr>
          <w:rFonts w:ascii="Arial" w:eastAsia="Calibri" w:hAnsi="Arial" w:cs="Arial"/>
          <w:sz w:val="21"/>
          <w:szCs w:val="21"/>
        </w:rPr>
      </w:pPr>
    </w:p>
    <w:p w14:paraId="39B42E1A" w14:textId="56360CCC" w:rsidR="00E97B8B" w:rsidRPr="00E22A5A" w:rsidRDefault="00E97B8B" w:rsidP="00E97B8B">
      <w:pPr>
        <w:tabs>
          <w:tab w:val="left" w:pos="709"/>
        </w:tabs>
        <w:spacing w:line="276" w:lineRule="auto"/>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 xml:space="preserve">En la regulación actual de la modalidad de selección denominada «mínima cuantía», el procedimiento puede surtirse de tres maneras: i) efectuando la invitación –en principio general, pero que puede limitarse a </w:t>
      </w:r>
      <w:proofErr w:type="spellStart"/>
      <w:r w:rsidRPr="00E22A5A">
        <w:rPr>
          <w:rFonts w:ascii="Arial" w:eastAsia="Calibri" w:hAnsi="Arial" w:cs="Arial"/>
          <w:bCs/>
          <w:color w:val="000000"/>
          <w:sz w:val="22"/>
          <w:szCs w:val="22"/>
          <w:lang w:val="es-ES_tradnl" w:eastAsia="en-US"/>
        </w:rPr>
        <w:t>mipymes</w:t>
      </w:r>
      <w:proofErr w:type="spellEnd"/>
      <w:r w:rsidRPr="00E22A5A">
        <w:rPr>
          <w:rFonts w:ascii="Arial" w:eastAsia="Calibri" w:hAnsi="Arial" w:cs="Arial"/>
          <w:bCs/>
          <w:color w:val="000000"/>
          <w:sz w:val="22"/>
          <w:szCs w:val="22"/>
          <w:lang w:val="es-ES_tradnl" w:eastAsia="en-US"/>
        </w:rPr>
        <w:t xml:space="preserve">– regulada en el artículo 2.2.1.2.1.5.2. del Decreto 1082 de 2015, ii) realizando la adquisición en establecimientos que correspondan a la definición de «gran almacén» indicada por la Superintendencia de Industria y Comercio, de conformidad con el artículo 2.2.1.2.1.5.3. del mismo Decreto o iii) acudiendo a «los catálogos de bienes o servicios derivados de instrumentos de agregación de demanda con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así como con grandes almacenes, en la Tienda Virtual del Estado Colombiano», según lo permite el artículo 2.2.1.2.1.5.4. del Decreto </w:t>
      </w:r>
      <w:r w:rsidRPr="00E22A5A">
        <w:rPr>
          <w:rFonts w:ascii="Arial" w:eastAsia="Calibri" w:hAnsi="Arial" w:cs="Arial"/>
          <w:bCs/>
          <w:i/>
          <w:iCs/>
          <w:color w:val="000000"/>
          <w:sz w:val="22"/>
          <w:szCs w:val="22"/>
          <w:lang w:val="es-ES_tradnl" w:eastAsia="en-US"/>
        </w:rPr>
        <w:t>ut supra.</w:t>
      </w:r>
      <w:r w:rsidRPr="00E22A5A">
        <w:rPr>
          <w:rFonts w:ascii="Arial" w:eastAsia="Calibri" w:hAnsi="Arial" w:cs="Arial"/>
          <w:bCs/>
          <w:color w:val="000000"/>
          <w:sz w:val="22"/>
          <w:szCs w:val="22"/>
          <w:lang w:val="es-ES_tradnl" w:eastAsia="en-US"/>
        </w:rPr>
        <w:t xml:space="preserve"> Las normas citadas anteriormente fueron modificadas por el Decreto 1860 de 2021, que permite las tres tipologías procedimentales de adquisición por el monto de la mínima cuantía a las que se ha hecho referencia.</w:t>
      </w:r>
    </w:p>
    <w:p w14:paraId="50597BBA" w14:textId="671BC900" w:rsidR="00E97B8B" w:rsidRPr="00E22A5A" w:rsidRDefault="00E97B8B" w:rsidP="00E97B8B">
      <w:pPr>
        <w:tabs>
          <w:tab w:val="left" w:pos="709"/>
        </w:tabs>
        <w:spacing w:before="120" w:line="276" w:lineRule="auto"/>
        <w:ind w:firstLine="709"/>
        <w:jc w:val="both"/>
        <w:rPr>
          <w:rFonts w:ascii="Arial" w:eastAsia="Calibri" w:hAnsi="Arial" w:cs="Arial"/>
          <w:bCs/>
          <w:color w:val="000000"/>
          <w:sz w:val="22"/>
          <w:szCs w:val="22"/>
          <w:lang w:eastAsia="en-US"/>
        </w:rPr>
      </w:pPr>
      <w:r w:rsidRPr="00E22A5A">
        <w:rPr>
          <w:rFonts w:ascii="Arial" w:eastAsia="Calibri" w:hAnsi="Arial" w:cs="Arial"/>
          <w:bCs/>
          <w:color w:val="000000"/>
          <w:sz w:val="22"/>
          <w:szCs w:val="22"/>
          <w:lang w:val="es-ES_tradnl" w:eastAsia="en-US"/>
        </w:rPr>
        <w:t xml:space="preserve">Las metodologías de la mínima cuantía indicadas con anterioridad son </w:t>
      </w:r>
      <w:r w:rsidRPr="00E22A5A">
        <w:rPr>
          <w:rFonts w:ascii="Arial" w:eastAsia="Calibri" w:hAnsi="Arial" w:cs="Arial"/>
          <w:bCs/>
          <w:i/>
          <w:iCs/>
          <w:color w:val="000000"/>
          <w:sz w:val="22"/>
          <w:szCs w:val="22"/>
          <w:lang w:val="es-ES_tradnl" w:eastAsia="en-US"/>
        </w:rPr>
        <w:t>facultativas</w:t>
      </w:r>
      <w:r w:rsidRPr="00E22A5A">
        <w:rPr>
          <w:rFonts w:ascii="Arial" w:eastAsia="Calibri" w:hAnsi="Arial" w:cs="Arial"/>
          <w:bCs/>
          <w:color w:val="000000"/>
          <w:sz w:val="22"/>
          <w:szCs w:val="22"/>
          <w:lang w:val="es-ES_tradnl" w:eastAsia="en-US"/>
        </w:rPr>
        <w:t xml:space="preserve"> para las entidades estatales. Esta idea se apoya en los siguientes argumentos: en primer lugar, el artículo 30 de la Ley 2069 de 2020 –que modificó el artículo 2, numeral 5, de la Ley 1150 de 2007– prevé que «Las particularidades del procedimiento aquí previsto, así como </w:t>
      </w:r>
      <w:r w:rsidRPr="00E22A5A">
        <w:rPr>
          <w:rFonts w:ascii="Arial" w:eastAsia="Calibri" w:hAnsi="Arial" w:cs="Arial"/>
          <w:bCs/>
          <w:i/>
          <w:iCs/>
          <w:color w:val="000000"/>
          <w:sz w:val="22"/>
          <w:szCs w:val="22"/>
          <w:lang w:val="es-ES_tradnl" w:eastAsia="en-US"/>
        </w:rPr>
        <w:t>la posibilidad</w:t>
      </w:r>
      <w:r w:rsidRPr="00E22A5A">
        <w:rPr>
          <w:rFonts w:ascii="Arial" w:eastAsia="Calibri" w:hAnsi="Arial" w:cs="Arial"/>
          <w:bCs/>
          <w:color w:val="000000"/>
          <w:sz w:val="22"/>
          <w:szCs w:val="22"/>
          <w:lang w:val="es-ES_tradnl" w:eastAsia="en-US"/>
        </w:rPr>
        <w:t xml:space="preserve"> que tengan las entidades de realizar estas adquisiciones a </w:t>
      </w:r>
      <w:proofErr w:type="spellStart"/>
      <w:r w:rsidRPr="00E22A5A">
        <w:rPr>
          <w:rFonts w:ascii="Arial" w:eastAsia="Calibri" w:hAnsi="Arial" w:cs="Arial"/>
          <w:bCs/>
          <w:color w:val="000000"/>
          <w:sz w:val="22"/>
          <w:szCs w:val="22"/>
          <w:lang w:val="es-ES_tradnl" w:eastAsia="en-US"/>
        </w:rPr>
        <w:t>Mlpymes</w:t>
      </w:r>
      <w:proofErr w:type="spellEnd"/>
      <w:r w:rsidRPr="00E22A5A">
        <w:rPr>
          <w:rFonts w:ascii="Arial" w:eastAsia="Calibri" w:hAnsi="Arial" w:cs="Arial"/>
          <w:bCs/>
          <w:color w:val="000000"/>
          <w:sz w:val="22"/>
          <w:szCs w:val="22"/>
          <w:lang w:val="es-ES_tradnl" w:eastAsia="en-US"/>
        </w:rPr>
        <w:t xml:space="preserve"> o establecimientos que correspondan a la definición de "gran almacén" señalada por la Superintendencia de Industria y Comercio, se determinarán en el reglamento que para el efecto expida el Gobierno Nacional» </w:t>
      </w:r>
      <w:r w:rsidR="00036983" w:rsidRPr="00E22A5A">
        <w:rPr>
          <w:rFonts w:ascii="Arial" w:eastAsia="Calibri" w:hAnsi="Arial" w:cs="Arial"/>
          <w:bCs/>
          <w:color w:val="000000"/>
          <w:sz w:val="22"/>
          <w:szCs w:val="22"/>
          <w:lang w:val="es-ES_tradnl" w:eastAsia="en-US"/>
        </w:rPr>
        <w:t>(</w:t>
      </w:r>
      <w:r w:rsidRPr="00E22A5A">
        <w:rPr>
          <w:rFonts w:ascii="Arial" w:eastAsia="Calibri" w:hAnsi="Arial" w:cs="Arial"/>
          <w:bCs/>
          <w:color w:val="000000"/>
          <w:sz w:val="22"/>
          <w:szCs w:val="22"/>
          <w:lang w:val="es-ES_tradnl" w:eastAsia="en-US"/>
        </w:rPr>
        <w:t>énfasis fuera de texto</w:t>
      </w:r>
      <w:r w:rsidR="00036983" w:rsidRPr="00E22A5A">
        <w:rPr>
          <w:rFonts w:ascii="Arial" w:eastAsia="Calibri" w:hAnsi="Arial" w:cs="Arial"/>
          <w:bCs/>
          <w:color w:val="000000"/>
          <w:sz w:val="22"/>
          <w:szCs w:val="22"/>
          <w:lang w:val="es-ES_tradnl" w:eastAsia="en-US"/>
        </w:rPr>
        <w:t>)</w:t>
      </w:r>
      <w:r w:rsidRPr="00E22A5A">
        <w:rPr>
          <w:rFonts w:ascii="Arial" w:eastAsia="Calibri" w:hAnsi="Arial" w:cs="Arial"/>
          <w:bCs/>
          <w:color w:val="000000"/>
          <w:sz w:val="22"/>
          <w:szCs w:val="22"/>
          <w:lang w:val="es-ES_tradnl" w:eastAsia="en-US"/>
        </w:rPr>
        <w:t xml:space="preserve">. Obsérvese que el legislador utilizó la expresión «posibilidad», para indicar que la adquisición a grandes almacenes en </w:t>
      </w:r>
      <w:r w:rsidRPr="00E22A5A">
        <w:rPr>
          <w:rFonts w:ascii="Arial" w:eastAsia="Calibri" w:hAnsi="Arial" w:cs="Arial"/>
          <w:bCs/>
          <w:color w:val="000000"/>
          <w:sz w:val="22"/>
          <w:szCs w:val="22"/>
          <w:lang w:val="es-ES_tradnl" w:eastAsia="en-US"/>
        </w:rPr>
        <w:lastRenderedPageBreak/>
        <w:t xml:space="preserve">la mínima cuantía es potestativa para las entidades estatales. En segundo lugar, esto lo ratifica el Decreto 1860 de 2021 que, al modificar el artículo 2.2.1.2.1.5.3. del Decreto 1082 de 2015, indica, en su primer inciso, que «Las Entidades Estatales deben aplicar las siguientes reglas </w:t>
      </w:r>
      <w:r w:rsidRPr="00E22A5A">
        <w:rPr>
          <w:rFonts w:ascii="Arial" w:eastAsia="Calibri" w:hAnsi="Arial" w:cs="Arial"/>
          <w:bCs/>
          <w:i/>
          <w:iCs/>
          <w:color w:val="000000"/>
          <w:sz w:val="22"/>
          <w:szCs w:val="22"/>
          <w:lang w:val="es-ES_tradnl" w:eastAsia="en-US"/>
        </w:rPr>
        <w:t>cuando decidan</w:t>
      </w:r>
      <w:r w:rsidRPr="00E22A5A">
        <w:rPr>
          <w:rFonts w:ascii="Arial" w:eastAsia="Calibri" w:hAnsi="Arial" w:cs="Arial"/>
          <w:bCs/>
          <w:color w:val="000000"/>
          <w:sz w:val="22"/>
          <w:szCs w:val="22"/>
          <w:lang w:val="es-ES_tradnl" w:eastAsia="en-US"/>
        </w:rPr>
        <w:t xml:space="preserve"> adquirir bienes hasta por el monto de su mínima cuantía en establecimientos que correspondan a la definición de "gran almacén" señalada por la Superintendencia de Industria y Comercio» </w:t>
      </w:r>
      <w:r w:rsidR="00036983" w:rsidRPr="00E22A5A">
        <w:rPr>
          <w:rFonts w:ascii="Arial" w:eastAsia="Calibri" w:hAnsi="Arial" w:cs="Arial"/>
          <w:bCs/>
          <w:color w:val="000000"/>
          <w:sz w:val="22"/>
          <w:szCs w:val="22"/>
          <w:lang w:val="es-ES_tradnl" w:eastAsia="en-US"/>
        </w:rPr>
        <w:t>(</w:t>
      </w:r>
      <w:r w:rsidRPr="00E22A5A">
        <w:rPr>
          <w:rFonts w:ascii="Arial" w:eastAsia="Calibri" w:hAnsi="Arial" w:cs="Arial"/>
          <w:bCs/>
          <w:color w:val="000000"/>
          <w:sz w:val="22"/>
          <w:szCs w:val="22"/>
          <w:lang w:val="es-ES_tradnl" w:eastAsia="en-US"/>
        </w:rPr>
        <w:t>énfasis fuera de texto</w:t>
      </w:r>
      <w:r w:rsidR="00036983" w:rsidRPr="00E22A5A">
        <w:rPr>
          <w:rFonts w:ascii="Arial" w:eastAsia="Calibri" w:hAnsi="Arial" w:cs="Arial"/>
          <w:bCs/>
          <w:color w:val="000000"/>
          <w:sz w:val="22"/>
          <w:szCs w:val="22"/>
          <w:lang w:val="es-ES_tradnl" w:eastAsia="en-US"/>
        </w:rPr>
        <w:t>)</w:t>
      </w:r>
      <w:r w:rsidRPr="00E22A5A">
        <w:rPr>
          <w:rFonts w:ascii="Arial" w:eastAsia="Calibri" w:hAnsi="Arial" w:cs="Arial"/>
          <w:bCs/>
          <w:color w:val="000000"/>
          <w:sz w:val="22"/>
          <w:szCs w:val="22"/>
          <w:lang w:val="es-ES_tradnl" w:eastAsia="en-US"/>
        </w:rPr>
        <w:t xml:space="preserve">. De ello se infiere que es discrecional de las entidades estatales </w:t>
      </w:r>
      <w:r w:rsidRPr="00E22A5A">
        <w:rPr>
          <w:rFonts w:ascii="Arial" w:eastAsia="Calibri" w:hAnsi="Arial" w:cs="Arial"/>
          <w:bCs/>
          <w:i/>
          <w:iCs/>
          <w:color w:val="000000"/>
          <w:sz w:val="22"/>
          <w:szCs w:val="22"/>
          <w:lang w:val="es-ES_tradnl" w:eastAsia="en-US"/>
        </w:rPr>
        <w:t>decidir</w:t>
      </w:r>
      <w:r w:rsidRPr="00E22A5A">
        <w:rPr>
          <w:rFonts w:ascii="Arial" w:eastAsia="Calibri" w:hAnsi="Arial" w:cs="Arial"/>
          <w:bCs/>
          <w:color w:val="000000"/>
          <w:sz w:val="22"/>
          <w:szCs w:val="22"/>
          <w:lang w:val="es-ES_tradnl" w:eastAsia="en-US"/>
        </w:rPr>
        <w:t xml:space="preserve"> si adquirir o no los bienes en grandes almacenes. Y, en tercer lugar, el artículo 2.2.1.2.1.5.4. del Decreto 1082 de 2015, modificado por el artículo 2 del Decreto 1860 de 2021, indica que en un plazo no superior a tres (3) meses la Agencia Nacional de Contratación Pública Colombia Compra Eficiente definirá las reglas de implementación y adquisición con </w:t>
      </w:r>
      <w:proofErr w:type="spellStart"/>
      <w:r w:rsidRPr="00E22A5A">
        <w:rPr>
          <w:rFonts w:ascii="Arial" w:eastAsia="Calibri" w:hAnsi="Arial" w:cs="Arial"/>
          <w:bCs/>
          <w:color w:val="000000"/>
          <w:sz w:val="22"/>
          <w:szCs w:val="22"/>
          <w:lang w:val="es-ES_tradnl" w:eastAsia="en-US"/>
        </w:rPr>
        <w:t>mipymes</w:t>
      </w:r>
      <w:proofErr w:type="spellEnd"/>
      <w:r w:rsidRPr="00E22A5A">
        <w:rPr>
          <w:rFonts w:ascii="Arial" w:eastAsia="Calibri" w:hAnsi="Arial" w:cs="Arial"/>
          <w:bCs/>
          <w:color w:val="000000"/>
          <w:sz w:val="22"/>
          <w:szCs w:val="22"/>
          <w:lang w:val="es-ES_tradnl" w:eastAsia="en-US"/>
        </w:rPr>
        <w:t xml:space="preserve"> y grandes almacenes en la Tienda Virtual del Estado Colombiano, mediante catálogos «a los cuales </w:t>
      </w:r>
      <w:r w:rsidRPr="00E22A5A">
        <w:rPr>
          <w:rFonts w:ascii="Arial" w:eastAsia="Calibri" w:hAnsi="Arial" w:cs="Arial"/>
          <w:bCs/>
          <w:i/>
          <w:iCs/>
          <w:color w:val="000000"/>
          <w:sz w:val="22"/>
          <w:szCs w:val="22"/>
          <w:lang w:val="es-ES_tradnl" w:eastAsia="en-US"/>
        </w:rPr>
        <w:t>podrán</w:t>
      </w:r>
      <w:r w:rsidRPr="00E22A5A">
        <w:rPr>
          <w:rFonts w:ascii="Arial" w:eastAsia="Calibri" w:hAnsi="Arial" w:cs="Arial"/>
          <w:bCs/>
          <w:color w:val="000000"/>
          <w:sz w:val="22"/>
          <w:szCs w:val="22"/>
          <w:lang w:val="es-ES_tradnl" w:eastAsia="en-US"/>
        </w:rPr>
        <w:t xml:space="preserve"> acudir las Entidades Estatales para celebrar contratos hasta por el monto de la mínima cuantía» </w:t>
      </w:r>
      <w:r w:rsidR="00036983" w:rsidRPr="00E22A5A">
        <w:rPr>
          <w:rFonts w:ascii="Arial" w:eastAsia="Calibri" w:hAnsi="Arial" w:cs="Arial"/>
          <w:bCs/>
          <w:color w:val="000000"/>
          <w:sz w:val="22"/>
          <w:szCs w:val="22"/>
          <w:lang w:val="es-ES_tradnl" w:eastAsia="en-US"/>
        </w:rPr>
        <w:t>(</w:t>
      </w:r>
      <w:r w:rsidRPr="00E22A5A">
        <w:rPr>
          <w:rFonts w:ascii="Arial" w:eastAsia="Calibri" w:hAnsi="Arial" w:cs="Arial"/>
          <w:bCs/>
          <w:color w:val="000000"/>
          <w:sz w:val="22"/>
          <w:szCs w:val="22"/>
          <w:lang w:val="es-ES_tradnl" w:eastAsia="en-US"/>
        </w:rPr>
        <w:t>énfasis fuera de texto</w:t>
      </w:r>
      <w:r w:rsidR="00036983" w:rsidRPr="00E22A5A">
        <w:rPr>
          <w:rFonts w:ascii="Arial" w:eastAsia="Calibri" w:hAnsi="Arial" w:cs="Arial"/>
          <w:bCs/>
          <w:color w:val="000000"/>
          <w:sz w:val="22"/>
          <w:szCs w:val="22"/>
          <w:lang w:val="es-ES_tradnl" w:eastAsia="en-US"/>
        </w:rPr>
        <w:t>)</w:t>
      </w:r>
      <w:r w:rsidRPr="00E22A5A">
        <w:rPr>
          <w:rFonts w:ascii="Arial" w:eastAsia="Calibri" w:hAnsi="Arial" w:cs="Arial"/>
          <w:bCs/>
          <w:color w:val="000000"/>
          <w:sz w:val="22"/>
          <w:szCs w:val="22"/>
          <w:lang w:val="es-ES_tradnl" w:eastAsia="en-US"/>
        </w:rPr>
        <w:t xml:space="preserve">. En otras palabras, esta forma de adquisición de bienes por el monto de la mínima cuantía también es facultativa para las entidades públicas. </w:t>
      </w:r>
    </w:p>
    <w:p w14:paraId="13EC7813" w14:textId="2FFAF5B2" w:rsidR="00E97B8B" w:rsidRPr="00E22A5A" w:rsidRDefault="00E97B8B" w:rsidP="00E97B8B">
      <w:pPr>
        <w:tabs>
          <w:tab w:val="left" w:pos="709"/>
        </w:tabs>
        <w:spacing w:before="120" w:line="276" w:lineRule="auto"/>
        <w:ind w:firstLine="709"/>
        <w:jc w:val="both"/>
        <w:rPr>
          <w:rFonts w:ascii="Arial" w:eastAsia="Calibri" w:hAnsi="Arial" w:cs="Arial"/>
          <w:bCs/>
          <w:color w:val="000000"/>
          <w:sz w:val="22"/>
          <w:szCs w:val="22"/>
          <w:lang w:eastAsia="en-US"/>
        </w:rPr>
      </w:pPr>
      <w:r w:rsidRPr="00E22A5A">
        <w:rPr>
          <w:rFonts w:ascii="Arial" w:eastAsia="Calibri" w:hAnsi="Arial" w:cs="Arial"/>
          <w:bCs/>
          <w:color w:val="000000"/>
          <w:sz w:val="22"/>
          <w:szCs w:val="22"/>
          <w:lang w:val="es-ES_tradnl" w:eastAsia="en-US"/>
        </w:rPr>
        <w:t xml:space="preserve">Corresponde, por tanto, a cada entidad estatal decidir si realizará la adquisición, en la modalidad de mínima cuantía: i) aplicando la regla general, ii) con grandes almacenes o iii) acudiendo a los instrumentos de agregación de demanda. En otras palabras, los órganos del Estado cuentan con </w:t>
      </w:r>
      <w:r w:rsidRPr="00E22A5A">
        <w:rPr>
          <w:rFonts w:ascii="Arial" w:eastAsia="Calibri" w:hAnsi="Arial" w:cs="Arial"/>
          <w:bCs/>
          <w:i/>
          <w:iCs/>
          <w:color w:val="000000"/>
          <w:sz w:val="22"/>
          <w:szCs w:val="22"/>
          <w:lang w:val="es-ES_tradnl" w:eastAsia="en-US"/>
        </w:rPr>
        <w:t>discrecionalidad administrativa</w:t>
      </w:r>
      <w:r w:rsidRPr="00E22A5A">
        <w:rPr>
          <w:rFonts w:ascii="Arial" w:eastAsia="Calibri" w:hAnsi="Arial" w:cs="Arial"/>
          <w:bCs/>
          <w:color w:val="000000"/>
          <w:sz w:val="22"/>
          <w:szCs w:val="22"/>
          <w:lang w:val="es-ES_tradnl" w:eastAsia="en-US"/>
        </w:rPr>
        <w:t xml:space="preserve"> para adoptar dicha decisión, observando los límites de este tipo de potestades. Así, en los estudios previos la entidad estatal debe analizar el sector económico, con la finalidad de constatar las características técnicas, al igual que los factores comerciales y económicos de los eventuales proveedores. A partir de este análisis de oportunidad y conveniencia, podrá concluir si es mejor, por ejemplo, adelantar el procedimiento de mínima cuantía haciendo la invitación general o solo a los grandes almacenes. En la Guía para la Elaboración de Estudios del Sector se explican los aspectos generales que se deben tener en cuenta en la elaboración de dicho análisis. Entre estos se mencionan los factores: económico, técnico, regulatorio, entre otros. De igual manera, se indican las preguntas cuya respuesta permite conocer a los posibles proveedores: «¿Quién vende?» y «¿Cuál es la dinámica de producción, distribución y entrega de bienes, obras o servicios?»</w:t>
      </w:r>
      <w:r w:rsidRPr="00E22A5A">
        <w:rPr>
          <w:rStyle w:val="Refdenotaalpie"/>
          <w:rFonts w:eastAsia="Calibri"/>
        </w:rPr>
        <w:footnoteReference w:id="13"/>
      </w:r>
      <w:r w:rsidRPr="00E22A5A">
        <w:rPr>
          <w:rFonts w:ascii="Arial" w:eastAsia="Calibri" w:hAnsi="Arial" w:cs="Arial"/>
          <w:bCs/>
          <w:color w:val="000000"/>
          <w:sz w:val="22"/>
          <w:szCs w:val="22"/>
          <w:lang w:val="es-ES_tradnl" w:eastAsia="en-US"/>
        </w:rPr>
        <w:t xml:space="preserve">. </w:t>
      </w:r>
      <w:r w:rsidR="00BC7CBD" w:rsidRPr="00E22A5A">
        <w:rPr>
          <w:rFonts w:ascii="Arial" w:eastAsia="Calibri" w:hAnsi="Arial" w:cs="Arial"/>
          <w:bCs/>
          <w:color w:val="000000"/>
          <w:sz w:val="22"/>
          <w:szCs w:val="22"/>
          <w:lang w:val="es-ES_tradnl" w:eastAsia="en-US"/>
        </w:rPr>
        <w:t>Dichos criterios</w:t>
      </w:r>
      <w:r w:rsidRPr="00E22A5A">
        <w:rPr>
          <w:rFonts w:ascii="Arial" w:eastAsia="Calibri" w:hAnsi="Arial" w:cs="Arial"/>
          <w:bCs/>
          <w:color w:val="000000"/>
          <w:sz w:val="22"/>
          <w:szCs w:val="22"/>
          <w:lang w:val="es-ES_tradnl" w:eastAsia="en-US"/>
        </w:rPr>
        <w:t xml:space="preserve"> son los que deben considerarse para determinar la tipología de procedimiento de mínima cuantía que se adelantará. </w:t>
      </w:r>
    </w:p>
    <w:p w14:paraId="71C71AC9" w14:textId="714C1BA4" w:rsidR="00E97B8B" w:rsidRPr="00E22A5A" w:rsidRDefault="00E97B8B" w:rsidP="00E97B8B">
      <w:pPr>
        <w:spacing w:before="120" w:line="276" w:lineRule="auto"/>
        <w:ind w:firstLine="709"/>
        <w:jc w:val="both"/>
        <w:rPr>
          <w:rFonts w:ascii="Arial" w:eastAsia="Calibri" w:hAnsi="Arial" w:cs="Arial"/>
          <w:bCs/>
          <w:color w:val="000000"/>
          <w:sz w:val="22"/>
          <w:szCs w:val="22"/>
          <w:lang w:val="es-ES_tradnl" w:eastAsia="en-US"/>
        </w:rPr>
      </w:pPr>
      <w:r w:rsidRPr="00E22A5A">
        <w:rPr>
          <w:rFonts w:ascii="Arial" w:eastAsia="Calibri" w:hAnsi="Arial" w:cs="Arial"/>
          <w:bCs/>
          <w:color w:val="000000"/>
          <w:sz w:val="22"/>
          <w:szCs w:val="22"/>
          <w:lang w:val="es-ES_tradnl" w:eastAsia="en-US"/>
        </w:rPr>
        <w:t xml:space="preserve">Por otra parte, según lo indica el numeral 3 del artículo 2.2.1.2.1.5.2., en el término que tienen los interesados para formular observaciones a la invitación, «podrán presentar las solicitudes para limitar la convocatoria a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colombianas». De acuerdo con el numeral cuarto del referido artículo, la entidad estatal debe señalar en el cronograma «El momento en que publicará un aviso en el SECOP precisando si el proceso efectivamente </w:t>
      </w:r>
      <w:r w:rsidRPr="00E22A5A">
        <w:rPr>
          <w:rFonts w:ascii="Arial" w:eastAsia="Calibri" w:hAnsi="Arial" w:cs="Arial"/>
          <w:bCs/>
          <w:color w:val="000000"/>
          <w:sz w:val="22"/>
          <w:szCs w:val="22"/>
          <w:lang w:val="es-ES_tradnl" w:eastAsia="en-US"/>
        </w:rPr>
        <w:lastRenderedPageBreak/>
        <w:t xml:space="preserve">se limitó a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o si podrá participar cualquier otro interesado». En este aviso, además, «</w:t>
      </w:r>
      <w:r w:rsidRPr="00E22A5A">
        <w:rPr>
          <w:rFonts w:ascii="Arial" w:hAnsi="Arial" w:cs="Arial"/>
          <w:sz w:val="22"/>
          <w:szCs w:val="22"/>
          <w:lang w:val="es-ES_tradnl"/>
        </w:rPr>
        <w:t xml:space="preserve">[…] </w:t>
      </w:r>
      <w:r w:rsidRPr="00E22A5A">
        <w:rPr>
          <w:rFonts w:ascii="Arial" w:eastAsia="Calibri" w:hAnsi="Arial" w:cs="Arial"/>
          <w:bCs/>
          <w:color w:val="000000"/>
          <w:sz w:val="22"/>
          <w:szCs w:val="22"/>
          <w:lang w:val="es-ES_tradnl" w:eastAsia="en-US"/>
        </w:rPr>
        <w:t xml:space="preserve">se indicará si en el proceso aplican las limitaciones territoriales de que trata el artículo 2.2.1.2.4.2.3 o si podrá participar cualquier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nacional». El parágrafo del artículo 2.2.1.2.1.5.2., igualmente, señala que «en estos procedimientos de selección para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xml:space="preserve"> se aplicará lo prescrito en los artículos 2.2.1.2.4.2.2 a 2.2.1.2.4.2.4 de este Decreto». Así pues, las limitaciones a </w:t>
      </w:r>
      <w:proofErr w:type="spellStart"/>
      <w:r w:rsidR="00036983" w:rsidRPr="00E22A5A">
        <w:rPr>
          <w:rFonts w:ascii="Arial" w:eastAsia="Calibri" w:hAnsi="Arial" w:cs="Arial"/>
          <w:bCs/>
          <w:color w:val="000000"/>
          <w:sz w:val="22"/>
          <w:szCs w:val="22"/>
          <w:lang w:val="es-ES_tradnl" w:eastAsia="en-US"/>
        </w:rPr>
        <w:t>M</w:t>
      </w:r>
      <w:r w:rsidRPr="00E22A5A">
        <w:rPr>
          <w:rFonts w:ascii="Arial" w:eastAsia="Calibri" w:hAnsi="Arial" w:cs="Arial"/>
          <w:bCs/>
          <w:color w:val="000000"/>
          <w:sz w:val="22"/>
          <w:szCs w:val="22"/>
          <w:lang w:val="es-ES_tradnl" w:eastAsia="en-US"/>
        </w:rPr>
        <w:t>ipymes</w:t>
      </w:r>
      <w:proofErr w:type="spellEnd"/>
      <w:r w:rsidRPr="00E22A5A">
        <w:rPr>
          <w:rFonts w:ascii="Arial" w:eastAsia="Calibri" w:hAnsi="Arial" w:cs="Arial"/>
          <w:bCs/>
          <w:color w:val="000000"/>
          <w:sz w:val="22"/>
          <w:szCs w:val="22"/>
          <w:lang w:val="es-ES_tradnl" w:eastAsia="en-US"/>
        </w:rPr>
        <w:t xml:space="preserve"> colombianas se torna obligatoria en la mínima cuantía si concurren los elementos establecidos en el artículo 2.2.1.2.4.2.2.; mientras que la limitación territorial a </w:t>
      </w:r>
      <w:proofErr w:type="spellStart"/>
      <w:r w:rsidR="00036983" w:rsidRPr="00E22A5A">
        <w:rPr>
          <w:rFonts w:ascii="Arial" w:eastAsia="Calibri" w:hAnsi="Arial" w:cs="Arial"/>
          <w:bCs/>
          <w:color w:val="000000"/>
          <w:sz w:val="22"/>
          <w:szCs w:val="22"/>
          <w:lang w:val="es-ES_tradnl" w:eastAsia="en-US"/>
        </w:rPr>
        <w:t>M</w:t>
      </w:r>
      <w:r w:rsidRPr="00E22A5A">
        <w:rPr>
          <w:rFonts w:ascii="Arial" w:eastAsia="Calibri" w:hAnsi="Arial" w:cs="Arial"/>
          <w:bCs/>
          <w:color w:val="000000"/>
          <w:sz w:val="22"/>
          <w:szCs w:val="22"/>
          <w:lang w:val="es-ES_tradnl" w:eastAsia="en-US"/>
        </w:rPr>
        <w:t>ipymes</w:t>
      </w:r>
      <w:proofErr w:type="spellEnd"/>
      <w:r w:rsidRPr="00E22A5A">
        <w:rPr>
          <w:rFonts w:ascii="Arial" w:eastAsia="Calibri" w:hAnsi="Arial" w:cs="Arial"/>
          <w:bCs/>
          <w:color w:val="000000"/>
          <w:sz w:val="22"/>
          <w:szCs w:val="22"/>
          <w:lang w:val="es-ES_tradnl" w:eastAsia="en-US"/>
        </w:rPr>
        <w:t xml:space="preserve"> colombianas domiciliadas en los departamentos o municipios en donde se va a ejecutar el contrato es facultativa, de conformidad con el parágrafo 1 del artículo 12 de la Ley 1150 de 2007 y el artículo 2.2.1.2.4.2.3. del Decreto 1082 de 2015. </w:t>
      </w:r>
    </w:p>
    <w:p w14:paraId="7E5B7F76" w14:textId="77777777" w:rsidR="00E97B8B" w:rsidRPr="00E22A5A" w:rsidRDefault="00E97B8B" w:rsidP="00E97B8B">
      <w:pPr>
        <w:spacing w:before="120" w:line="276" w:lineRule="auto"/>
        <w:ind w:firstLine="709"/>
        <w:jc w:val="both"/>
        <w:rPr>
          <w:rFonts w:ascii="Arial" w:eastAsia="Arial" w:hAnsi="Arial" w:cs="Arial"/>
          <w:color w:val="000000"/>
          <w:sz w:val="22"/>
          <w:szCs w:val="22"/>
          <w:lang w:val="es-ES_tradnl" w:eastAsia="en-US"/>
        </w:rPr>
      </w:pPr>
      <w:r w:rsidRPr="00E22A5A">
        <w:rPr>
          <w:rFonts w:ascii="Arial" w:eastAsia="Arial" w:hAnsi="Arial" w:cs="Arial"/>
          <w:color w:val="000000"/>
          <w:sz w:val="22"/>
          <w:szCs w:val="22"/>
          <w:lang w:val="es-ES_tradnl" w:eastAsia="en-US"/>
        </w:rPr>
        <w:t xml:space="preserve">Sin perjuicio de lo anterior, no puede perderse de vista que la decisión de limitar «a </w:t>
      </w:r>
      <w:proofErr w:type="spellStart"/>
      <w:r w:rsidRPr="00E22A5A">
        <w:rPr>
          <w:rFonts w:ascii="Arial" w:eastAsia="Arial" w:hAnsi="Arial" w:cs="Arial"/>
          <w:color w:val="000000"/>
          <w:sz w:val="22"/>
          <w:szCs w:val="22"/>
          <w:lang w:val="es-ES_tradnl" w:eastAsia="en-US"/>
        </w:rPr>
        <w:t>Mipyme</w:t>
      </w:r>
      <w:proofErr w:type="spellEnd"/>
      <w:r w:rsidRPr="00E22A5A">
        <w:rPr>
          <w:rFonts w:ascii="Arial" w:eastAsia="Arial" w:hAnsi="Arial" w:cs="Arial"/>
          <w:color w:val="000000"/>
          <w:sz w:val="22"/>
          <w:szCs w:val="22"/>
          <w:lang w:val="es-ES_tradnl" w:eastAsia="en-U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E22A5A">
        <w:rPr>
          <w:rFonts w:ascii="Arial" w:eastAsia="Arial" w:hAnsi="Arial" w:cs="Arial"/>
          <w:color w:val="000000"/>
          <w:sz w:val="22"/>
          <w:szCs w:val="22"/>
          <w:lang w:val="es-ES_tradnl" w:eastAsia="en-US"/>
        </w:rPr>
        <w:t>Mipymes</w:t>
      </w:r>
      <w:proofErr w:type="spellEnd"/>
      <w:r w:rsidRPr="00E22A5A">
        <w:rPr>
          <w:rFonts w:ascii="Arial" w:eastAsia="Arial" w:hAnsi="Arial" w:cs="Arial"/>
          <w:color w:val="000000"/>
          <w:sz w:val="22"/>
          <w:szCs w:val="22"/>
          <w:lang w:val="es-ES_tradnl" w:eastAsia="en-US"/>
        </w:rPr>
        <w:t xml:space="preserve">, no puede </w:t>
      </w:r>
      <w:r w:rsidRPr="00E22A5A">
        <w:rPr>
          <w:rFonts w:ascii="Arial" w:eastAsia="Arial" w:hAnsi="Arial" w:cs="Arial"/>
          <w:i/>
          <w:color w:val="000000"/>
          <w:sz w:val="22"/>
          <w:szCs w:val="22"/>
          <w:lang w:val="es-ES_tradnl" w:eastAsia="en-US"/>
        </w:rPr>
        <w:t xml:space="preserve">motu proprio </w:t>
      </w:r>
      <w:r w:rsidRPr="00E22A5A">
        <w:rPr>
          <w:rFonts w:ascii="Arial" w:eastAsia="Arial" w:hAnsi="Arial" w:cs="Arial"/>
          <w:color w:val="000000"/>
          <w:sz w:val="22"/>
          <w:szCs w:val="22"/>
          <w:lang w:val="es-ES_tradnl" w:eastAsia="en-US"/>
        </w:rPr>
        <w:t xml:space="preserve">proceder con la «limitación territorial» de que trata el artículo 2.2.1.2.4.2.3. del Decreto 1082 de 2015. Esto debido a que el ejercicio de esta facultad solo puede darse ante la «limitación a </w:t>
      </w:r>
      <w:proofErr w:type="spellStart"/>
      <w:r w:rsidRPr="00E22A5A">
        <w:rPr>
          <w:rFonts w:ascii="Arial" w:eastAsia="Arial" w:hAnsi="Arial" w:cs="Arial"/>
          <w:color w:val="000000"/>
          <w:sz w:val="22"/>
          <w:szCs w:val="22"/>
          <w:lang w:val="es-ES_tradnl" w:eastAsia="en-US"/>
        </w:rPr>
        <w:t>Mipymes</w:t>
      </w:r>
      <w:proofErr w:type="spellEnd"/>
      <w:r w:rsidRPr="00E22A5A">
        <w:rPr>
          <w:rFonts w:ascii="Arial" w:eastAsia="Arial" w:hAnsi="Arial" w:cs="Arial"/>
          <w:color w:val="000000"/>
          <w:sz w:val="22"/>
          <w:szCs w:val="22"/>
          <w:lang w:val="es-ES_tradnl" w:eastAsia="en-US"/>
        </w:rPr>
        <w:t xml:space="preserve"> colombianas», lo cual supone verificar los supuestos legales establecidos en los mencionados numerales.</w:t>
      </w:r>
    </w:p>
    <w:p w14:paraId="1735C82F" w14:textId="77777777" w:rsidR="00E97B8B" w:rsidRPr="00E22A5A" w:rsidRDefault="00E97B8B" w:rsidP="00E97B8B">
      <w:pPr>
        <w:shd w:val="clear" w:color="auto" w:fill="FFFFFF"/>
        <w:spacing w:before="120" w:line="276" w:lineRule="auto"/>
        <w:ind w:firstLine="709"/>
        <w:jc w:val="both"/>
        <w:rPr>
          <w:rFonts w:ascii="Arial" w:eastAsia="Calibri" w:hAnsi="Arial" w:cs="Arial"/>
          <w:color w:val="000000"/>
          <w:sz w:val="22"/>
          <w:szCs w:val="22"/>
          <w:lang w:val="es-ES_tradnl" w:eastAsia="en-US"/>
        </w:rPr>
      </w:pPr>
      <w:r w:rsidRPr="00E22A5A">
        <w:rPr>
          <w:rFonts w:ascii="Arial" w:eastAsia="Calibri" w:hAnsi="Arial" w:cs="Arial"/>
          <w:bCs/>
          <w:color w:val="000000"/>
          <w:sz w:val="22"/>
          <w:szCs w:val="22"/>
          <w:lang w:val="es-ES_tradnl" w:eastAsia="en-US"/>
        </w:rPr>
        <w:t xml:space="preserve">Además, debe tenerse en cuenta lo dispuesto en el artículo 2.2.1.2.1.5.4., según el cual «La Agencia Nacional de Contratación Pública - Colombia Compra Eficiente definirá en un plazo no mayor a tres (3) meses contados a partir de la publicación de este Decreto, las reglas para la creación y utilización de los catálogos de bienes o servicios derivados de instrumentos de agregación de demanda con </w:t>
      </w:r>
      <w:proofErr w:type="spellStart"/>
      <w:r w:rsidRPr="00E22A5A">
        <w:rPr>
          <w:rFonts w:ascii="Arial" w:eastAsia="Calibri" w:hAnsi="Arial" w:cs="Arial"/>
          <w:bCs/>
          <w:color w:val="000000"/>
          <w:sz w:val="22"/>
          <w:szCs w:val="22"/>
          <w:lang w:val="es-ES_tradnl" w:eastAsia="en-US"/>
        </w:rPr>
        <w:t>Mipyme</w:t>
      </w:r>
      <w:proofErr w:type="spellEnd"/>
      <w:r w:rsidRPr="00E22A5A">
        <w:rPr>
          <w:rFonts w:ascii="Arial" w:eastAsia="Calibri" w:hAnsi="Arial" w:cs="Arial"/>
          <w:bCs/>
          <w:color w:val="000000"/>
          <w:sz w:val="22"/>
          <w:szCs w:val="22"/>
          <w:lang w:val="es-ES_tradnl" w:eastAsia="en-US"/>
        </w:rPr>
        <w:t>, así como con grandes almacenes, en la Tienda Virtual del Estado Colombiano, a los cuales podrán acudir las Entidades Estatales para celebrar contratos hasta por el monto de la mínima cuantía».</w:t>
      </w:r>
      <w:r w:rsidRPr="00E22A5A">
        <w:rPr>
          <w:rFonts w:ascii="Arial" w:eastAsia="Calibri" w:hAnsi="Arial" w:cs="Arial"/>
          <w:color w:val="000000"/>
          <w:sz w:val="22"/>
          <w:szCs w:val="22"/>
          <w:lang w:val="es-ES_tradnl" w:eastAsia="en-US"/>
        </w:rPr>
        <w:t xml:space="preserve"> </w:t>
      </w:r>
    </w:p>
    <w:p w14:paraId="054D5F5C" w14:textId="77777777" w:rsidR="00E97B8B" w:rsidRPr="00E22A5A" w:rsidRDefault="00E97B8B" w:rsidP="00E97B8B">
      <w:pPr>
        <w:shd w:val="clear" w:color="auto" w:fill="FFFFFF"/>
        <w:spacing w:before="120" w:line="276" w:lineRule="auto"/>
        <w:ind w:firstLine="709"/>
        <w:jc w:val="both"/>
        <w:rPr>
          <w:rFonts w:ascii="Arial" w:eastAsia="Calibri" w:hAnsi="Arial" w:cs="Arial"/>
          <w:color w:val="000000"/>
          <w:sz w:val="22"/>
          <w:szCs w:val="22"/>
          <w:lang w:val="es-ES_tradnl" w:eastAsia="en-US"/>
        </w:rPr>
      </w:pPr>
      <w:r w:rsidRPr="00E22A5A">
        <w:rPr>
          <w:rFonts w:ascii="Arial" w:eastAsia="Calibri" w:hAnsi="Arial" w:cs="Arial"/>
          <w:color w:val="000000"/>
          <w:sz w:val="22"/>
          <w:szCs w:val="22"/>
          <w:lang w:val="es-ES_tradnl" w:eastAsia="en-US"/>
        </w:rPr>
        <w:t xml:space="preserve">Finalmente, en lo que respecta a los mecanismos de publicación de la información contractual, las entidades estatales obligadas deben emplear el SECOP II para el trámite del procedimiento de selección de mínima cuantía, como lo disponen los artículos que regulan este procedimiento en el Decreto 1082 de 2015, modificados por el artículo 2 del Decreto 1860 de 2021, que desarrollan el artículo 3 de la Ley 1150 de 2007 y los artículos 9 y 10 de la Ley 1712 de 2014. Así, el artículo 2.2.1.2.1.5.2., que regula el procedimiento para la contratación de mínima cuantía, hace referencia en varios numerales al concepto de publicación, y, en el numeral 4, especifica que aquella se realiza a través del SECOP. El numeral 1 del artículo 2.2.1.2.1.5.3. indica que la publicación de la invitación a los grandes almacenes debe realizarse también en el SECOP, pero, además, en la página web de la entidad estatal. Lo anterior, sin perjuicio de la posibilidad de acudir a los catálogos de bienes o servicios derivados de los acuerdos marcos de precios, que se realiza a través de la </w:t>
      </w:r>
      <w:r w:rsidRPr="00E22A5A">
        <w:rPr>
          <w:rFonts w:ascii="Arial" w:eastAsia="Calibri" w:hAnsi="Arial" w:cs="Arial"/>
          <w:color w:val="000000"/>
          <w:sz w:val="22"/>
          <w:szCs w:val="22"/>
          <w:lang w:val="es-ES_tradnl" w:eastAsia="en-US"/>
        </w:rPr>
        <w:lastRenderedPageBreak/>
        <w:t xml:space="preserve">Tienda Virtual del Estado Colombiano, al tenor del artículo 2.2.1.2.1.5.4. Se reitera que las normas anteriores son del Decreto 1082 de 2015, modificadas por el artículo 2 del Decreto 1860 de 2021. </w:t>
      </w:r>
    </w:p>
    <w:p w14:paraId="04500D50" w14:textId="77777777" w:rsidR="00E97B8B" w:rsidRPr="00E22A5A" w:rsidRDefault="00E97B8B" w:rsidP="00E97B8B">
      <w:pPr>
        <w:shd w:val="clear" w:color="auto" w:fill="FFFFFF"/>
        <w:spacing w:before="120" w:line="276" w:lineRule="auto"/>
        <w:ind w:firstLine="709"/>
        <w:jc w:val="both"/>
        <w:rPr>
          <w:rFonts w:ascii="Arial" w:eastAsia="Calibri" w:hAnsi="Arial" w:cs="Arial"/>
          <w:bCs/>
          <w:color w:val="000000"/>
          <w:sz w:val="22"/>
          <w:szCs w:val="22"/>
          <w:lang w:eastAsia="en-US"/>
        </w:rPr>
      </w:pPr>
      <w:r w:rsidRPr="00E22A5A">
        <w:rPr>
          <w:rFonts w:ascii="Arial" w:eastAsia="Calibri" w:hAnsi="Arial" w:cs="Arial"/>
          <w:color w:val="000000"/>
          <w:sz w:val="22"/>
          <w:szCs w:val="22"/>
          <w:lang w:val="es-ES_tradnl" w:eastAsia="en-US"/>
        </w:rPr>
        <w:t xml:space="preserve">Lo expresado se complementa con lo establecido en el numeral 2.1. de la Circular Externa No. 002 del 17 de marzo de 2022 –expedida por Colombia Compra Eficiente–, según el cual «Los procesos de contratación de las entidades relacionadas en el Anexo No. 1 de esta Circular Externa deberán gestionarse, exclusivamente en el SECOP II. La medida aplica para todas las modalidades de selección del Estatuto General de Contratación Pública (licitación pública, selección abreviada, concurso de méritos, contratación directa y </w:t>
      </w:r>
      <w:r w:rsidRPr="00E22A5A">
        <w:rPr>
          <w:rFonts w:ascii="Arial" w:eastAsia="Calibri" w:hAnsi="Arial" w:cs="Arial"/>
          <w:i/>
          <w:iCs/>
          <w:color w:val="000000"/>
          <w:sz w:val="22"/>
          <w:szCs w:val="22"/>
          <w:lang w:val="es-ES_tradnl" w:eastAsia="en-US"/>
        </w:rPr>
        <w:t>contratación de mínima cuantía</w:t>
      </w:r>
      <w:r w:rsidRPr="00E22A5A">
        <w:rPr>
          <w:rFonts w:ascii="Arial" w:eastAsia="Calibri" w:hAnsi="Arial" w:cs="Arial"/>
          <w:color w:val="000000"/>
          <w:sz w:val="22"/>
          <w:szCs w:val="22"/>
          <w:lang w:val="es-ES_tradnl" w:eastAsia="en-US"/>
        </w:rPr>
        <w:t xml:space="preserve">)» [énfasis fuera de texto]. En todo caso, el numeral 2.6 dispone que «[…] la utilización de los demás Instrumentos de Agregación de </w:t>
      </w:r>
      <w:proofErr w:type="gramStart"/>
      <w:r w:rsidRPr="00E22A5A">
        <w:rPr>
          <w:rFonts w:ascii="Arial" w:eastAsia="Calibri" w:hAnsi="Arial" w:cs="Arial"/>
          <w:color w:val="000000"/>
          <w:sz w:val="22"/>
          <w:szCs w:val="22"/>
          <w:lang w:val="es-ES_tradnl" w:eastAsia="en-US"/>
        </w:rPr>
        <w:t>Demanda,</w:t>
      </w:r>
      <w:proofErr w:type="gramEnd"/>
      <w:r w:rsidRPr="00E22A5A">
        <w:rPr>
          <w:rFonts w:ascii="Arial" w:eastAsia="Calibri" w:hAnsi="Arial" w:cs="Arial"/>
          <w:color w:val="000000"/>
          <w:sz w:val="22"/>
          <w:szCs w:val="22"/>
          <w:lang w:val="es-ES_tradnl" w:eastAsia="en-US"/>
        </w:rPr>
        <w:t xml:space="preserve"> deberá ser llevado a cabo en la Tienda Virtual del Estado Colombiano –TVEC– y sus órdenes de compra no requieren ser publicadas en otras plataformas»</w:t>
      </w:r>
      <w:r w:rsidRPr="00E22A5A">
        <w:rPr>
          <w:rStyle w:val="Refdenotaalpie"/>
          <w:rFonts w:eastAsia="Calibri"/>
        </w:rPr>
        <w:footnoteReference w:id="14"/>
      </w:r>
      <w:r w:rsidRPr="00E22A5A">
        <w:rPr>
          <w:rFonts w:ascii="Arial" w:eastAsia="Calibri" w:hAnsi="Arial" w:cs="Arial"/>
          <w:color w:val="000000"/>
          <w:sz w:val="22"/>
          <w:szCs w:val="22"/>
          <w:lang w:val="es-ES_tradnl" w:eastAsia="en-US"/>
        </w:rPr>
        <w:t xml:space="preserve">. </w:t>
      </w:r>
    </w:p>
    <w:p w14:paraId="5AB70127" w14:textId="77777777" w:rsidR="00E97B8B" w:rsidRPr="00E22A5A" w:rsidRDefault="00E97B8B" w:rsidP="00BD6A55">
      <w:pPr>
        <w:spacing w:after="120" w:line="276" w:lineRule="auto"/>
        <w:jc w:val="both"/>
        <w:rPr>
          <w:rFonts w:ascii="Arial" w:hAnsi="Arial" w:cs="Arial"/>
          <w:color w:val="000000" w:themeColor="text1"/>
          <w:sz w:val="22"/>
        </w:rPr>
      </w:pPr>
    </w:p>
    <w:p w14:paraId="0A7BABD1" w14:textId="48F0D8B9" w:rsidR="000A0DF7" w:rsidRPr="00E22A5A" w:rsidRDefault="000A0DF7" w:rsidP="00BD6A55">
      <w:pPr>
        <w:spacing w:after="120" w:line="276" w:lineRule="auto"/>
        <w:jc w:val="both"/>
        <w:rPr>
          <w:rFonts w:ascii="Arial" w:hAnsi="Arial" w:cs="Arial"/>
          <w:color w:val="000000"/>
          <w:sz w:val="22"/>
          <w:szCs w:val="22"/>
          <w:bdr w:val="none" w:sz="0" w:space="0" w:color="auto" w:frame="1"/>
          <w:lang w:val="es-ES_tradnl"/>
        </w:rPr>
      </w:pPr>
      <w:r w:rsidRPr="00E22A5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E22A5A"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E22A5A"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22A5A">
        <w:rPr>
          <w:rFonts w:ascii="Arial" w:hAnsi="Arial" w:cs="Arial"/>
          <w:color w:val="000000" w:themeColor="text1"/>
          <w:sz w:val="22"/>
          <w:szCs w:val="22"/>
          <w:lang w:val="es-ES_tradnl"/>
        </w:rPr>
        <w:t>Atentamente,</w:t>
      </w:r>
    </w:p>
    <w:p w14:paraId="63C9E481" w14:textId="77777777" w:rsidR="004A33AD" w:rsidRPr="00E22A5A"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4F8AE97" w14:textId="77777777" w:rsidR="00A542A7" w:rsidRPr="00E22A5A" w:rsidRDefault="00A542A7" w:rsidP="00A542A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34E981D" w14:textId="6C1C3232" w:rsidR="00A542A7" w:rsidRPr="00E22A5A" w:rsidRDefault="00D764AC" w:rsidP="00D764AC">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10BEAA05" wp14:editId="7D8D2D0C">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92E98C2" w14:textId="77777777" w:rsidR="00A542A7" w:rsidRPr="00E22A5A" w:rsidRDefault="00A542A7" w:rsidP="00A542A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42A7" w:rsidRPr="00E22A5A" w14:paraId="758CE8A0" w14:textId="77777777" w:rsidTr="008928C2">
        <w:trPr>
          <w:trHeight w:val="315"/>
        </w:trPr>
        <w:tc>
          <w:tcPr>
            <w:tcW w:w="812" w:type="dxa"/>
            <w:vAlign w:val="center"/>
            <w:hideMark/>
          </w:tcPr>
          <w:p w14:paraId="7BA706A4" w14:textId="77777777" w:rsidR="00A542A7" w:rsidRPr="00E22A5A" w:rsidRDefault="00A542A7"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B6BC4F" w14:textId="77777777" w:rsidR="00A542A7" w:rsidRPr="00E22A5A" w:rsidRDefault="00A542A7"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Cristian Andrés Díaz Díez</w:t>
            </w:r>
          </w:p>
          <w:p w14:paraId="6A6310EB" w14:textId="77777777" w:rsidR="00A542A7" w:rsidRPr="00E22A5A" w:rsidRDefault="00A542A7"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Contratista de la Subdirección de Gestión Contractual</w:t>
            </w:r>
          </w:p>
        </w:tc>
      </w:tr>
      <w:tr w:rsidR="00A542A7" w:rsidRPr="00E22A5A" w14:paraId="172E9935" w14:textId="77777777" w:rsidTr="008928C2">
        <w:trPr>
          <w:trHeight w:val="330"/>
        </w:trPr>
        <w:tc>
          <w:tcPr>
            <w:tcW w:w="812" w:type="dxa"/>
            <w:vAlign w:val="center"/>
            <w:hideMark/>
          </w:tcPr>
          <w:p w14:paraId="39C5397D" w14:textId="77777777" w:rsidR="00A542A7" w:rsidRPr="00E22A5A" w:rsidRDefault="00A542A7"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3B3185" w14:textId="46712C61" w:rsidR="00A542A7" w:rsidRPr="00E22A5A" w:rsidRDefault="007166CD"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Sebastián Ramírez Grisales</w:t>
            </w:r>
          </w:p>
          <w:p w14:paraId="1FE7B59A" w14:textId="3F8AD3C6" w:rsidR="00A542A7" w:rsidRPr="00E22A5A" w:rsidRDefault="007166CD"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Contratista</w:t>
            </w:r>
            <w:r w:rsidR="00A542A7" w:rsidRPr="00E22A5A">
              <w:rPr>
                <w:rFonts w:ascii="Arial" w:hAnsi="Arial" w:cs="Arial"/>
                <w:color w:val="000000" w:themeColor="text1"/>
                <w:sz w:val="16"/>
                <w:szCs w:val="16"/>
                <w:lang w:val="es-ES_tradnl" w:eastAsia="es-ES"/>
              </w:rPr>
              <w:t xml:space="preserve"> de la Subdirección de Gestión Contractual</w:t>
            </w:r>
          </w:p>
        </w:tc>
      </w:tr>
      <w:tr w:rsidR="00A542A7" w:rsidRPr="00127C1A" w14:paraId="76747564" w14:textId="77777777" w:rsidTr="008928C2">
        <w:trPr>
          <w:trHeight w:val="300"/>
        </w:trPr>
        <w:tc>
          <w:tcPr>
            <w:tcW w:w="812" w:type="dxa"/>
            <w:vAlign w:val="center"/>
            <w:hideMark/>
          </w:tcPr>
          <w:p w14:paraId="71B84BEF" w14:textId="77777777" w:rsidR="00A542A7" w:rsidRPr="00E22A5A" w:rsidRDefault="00A542A7"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460D2E" w14:textId="77777777" w:rsidR="00A542A7" w:rsidRPr="00E22A5A" w:rsidRDefault="00A542A7"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Jorge Augusto Tirado Navarro</w:t>
            </w:r>
          </w:p>
          <w:p w14:paraId="08747335" w14:textId="77777777" w:rsidR="00A542A7" w:rsidRPr="00127C1A" w:rsidRDefault="00A542A7" w:rsidP="008928C2">
            <w:pPr>
              <w:jc w:val="both"/>
              <w:rPr>
                <w:rFonts w:ascii="Arial" w:hAnsi="Arial" w:cs="Arial"/>
                <w:color w:val="000000" w:themeColor="text1"/>
                <w:sz w:val="16"/>
                <w:szCs w:val="16"/>
                <w:lang w:val="es-ES_tradnl" w:eastAsia="es-ES"/>
              </w:rPr>
            </w:pPr>
            <w:r w:rsidRPr="00E22A5A">
              <w:rPr>
                <w:rFonts w:ascii="Arial" w:hAnsi="Arial" w:cs="Arial"/>
                <w:color w:val="000000" w:themeColor="text1"/>
                <w:sz w:val="16"/>
                <w:szCs w:val="16"/>
                <w:lang w:val="es-ES_tradnl" w:eastAsia="es-ES"/>
              </w:rPr>
              <w:t>Subdirector de Gestión Contractual ANCP – CCE</w:t>
            </w:r>
          </w:p>
        </w:tc>
      </w:tr>
    </w:tbl>
    <w:p w14:paraId="60A4FBE6" w14:textId="77777777" w:rsidR="004A33AD" w:rsidRPr="00127C1A" w:rsidRDefault="004A33AD" w:rsidP="004A33AD">
      <w:pPr>
        <w:jc w:val="both"/>
        <w:rPr>
          <w:rFonts w:ascii="Arial" w:hAnsi="Arial" w:cs="Arial"/>
          <w:lang w:val="es-ES_tradnl"/>
        </w:rPr>
      </w:pPr>
    </w:p>
    <w:p w14:paraId="35B56F46" w14:textId="77777777" w:rsidR="00746E08" w:rsidRPr="00127C1A" w:rsidRDefault="00746E08" w:rsidP="004A33AD">
      <w:pPr>
        <w:pStyle w:val="NormalWeb"/>
        <w:spacing w:before="0" w:beforeAutospacing="0" w:after="0" w:afterAutospacing="0" w:line="276" w:lineRule="auto"/>
        <w:jc w:val="both"/>
        <w:rPr>
          <w:rFonts w:ascii="Arial" w:hAnsi="Arial" w:cs="Arial"/>
          <w:lang w:val="es-ES_tradnl"/>
        </w:rPr>
      </w:pPr>
    </w:p>
    <w:sectPr w:rsidR="00746E08" w:rsidRPr="00127C1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7944" w14:textId="77777777" w:rsidR="00DD720F" w:rsidRDefault="00DD720F">
      <w:r>
        <w:separator/>
      </w:r>
    </w:p>
  </w:endnote>
  <w:endnote w:type="continuationSeparator" w:id="0">
    <w:p w14:paraId="23B72A05" w14:textId="77777777" w:rsidR="00DD720F" w:rsidRDefault="00DD720F">
      <w:r>
        <w:continuationSeparator/>
      </w:r>
    </w:p>
  </w:endnote>
  <w:endnote w:type="continuationNotice" w:id="1">
    <w:p w14:paraId="0A713DD1" w14:textId="77777777" w:rsidR="00DD720F" w:rsidRDefault="00DD7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4D08" w14:textId="77777777" w:rsidR="00DD720F" w:rsidRDefault="00DD720F">
      <w:r>
        <w:separator/>
      </w:r>
    </w:p>
  </w:footnote>
  <w:footnote w:type="continuationSeparator" w:id="0">
    <w:p w14:paraId="0A851451" w14:textId="77777777" w:rsidR="00DD720F" w:rsidRDefault="00DD720F">
      <w:r>
        <w:continuationSeparator/>
      </w:r>
    </w:p>
  </w:footnote>
  <w:footnote w:type="continuationNotice" w:id="1">
    <w:p w14:paraId="0F68368B" w14:textId="77777777" w:rsidR="00DD720F" w:rsidRDefault="00DD720F"/>
  </w:footnote>
  <w:footnote w:id="2">
    <w:p w14:paraId="449D04DB" w14:textId="5D721BC9" w:rsidR="002E7AB7" w:rsidRPr="00E22A5A" w:rsidRDefault="002E7AB7" w:rsidP="00695940">
      <w:pPr>
        <w:pStyle w:val="Textonotapie"/>
        <w:ind w:firstLine="709"/>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Los cuales usted puede consultar en el siguiente enlace: </w:t>
      </w:r>
      <w:r w:rsidR="008A12C9" w:rsidRPr="00E22A5A">
        <w:rPr>
          <w:rFonts w:ascii="Arial" w:hAnsi="Arial" w:cs="Arial"/>
          <w:color w:val="000000" w:themeColor="text1"/>
          <w:sz w:val="19"/>
          <w:szCs w:val="19"/>
        </w:rPr>
        <w:t>https://relatoria.colombiacompra.gov.co/busqueda/conceptos</w:t>
      </w:r>
    </w:p>
  </w:footnote>
  <w:footnote w:id="3">
    <w:p w14:paraId="3A8C7C44" w14:textId="77777777" w:rsidR="00990CE4" w:rsidRPr="00E22A5A" w:rsidRDefault="00990CE4" w:rsidP="00695940">
      <w:pPr>
        <w:pStyle w:val="Textonotapie"/>
        <w:ind w:firstLine="709"/>
        <w:jc w:val="both"/>
        <w:rPr>
          <w:rFonts w:ascii="Arial" w:hAnsi="Arial" w:cs="Arial"/>
          <w:color w:val="000000" w:themeColor="text1"/>
          <w:sz w:val="19"/>
          <w:szCs w:val="19"/>
        </w:rPr>
      </w:pPr>
    </w:p>
    <w:p w14:paraId="1673223D" w14:textId="430BE63D" w:rsidR="009B3BCD" w:rsidRPr="00E22A5A" w:rsidRDefault="009B3BCD" w:rsidP="00695940">
      <w:pPr>
        <w:pStyle w:val="Textonotapie"/>
        <w:ind w:firstLine="709"/>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Conforme al artículo 1 de la Ley 2064 de 2020, «La presente Ley tiene por objeto establecer un marco regulatorio que propicie el emprendimiento y el crecimiento, consolidación y sostenibilidad de las empresas, con el fin de aumentar el bienestar social y generar equidad.</w:t>
      </w:r>
    </w:p>
    <w:p w14:paraId="59F54950" w14:textId="77777777" w:rsidR="009B3BCD" w:rsidRPr="00E22A5A" w:rsidRDefault="009B3BCD" w:rsidP="00695940">
      <w:pPr>
        <w:pStyle w:val="Textonotapie"/>
        <w:ind w:firstLine="709"/>
        <w:jc w:val="both"/>
        <w:rPr>
          <w:rFonts w:ascii="Arial" w:hAnsi="Arial" w:cs="Arial"/>
          <w:color w:val="000000" w:themeColor="text1"/>
          <w:sz w:val="19"/>
          <w:szCs w:val="19"/>
        </w:rPr>
      </w:pPr>
      <w:r w:rsidRPr="00E22A5A">
        <w:rPr>
          <w:rFonts w:ascii="Arial" w:hAnsi="Arial" w:cs="Arial"/>
          <w:color w:val="000000" w:themeColor="text1"/>
          <w:sz w:val="19"/>
          <w:szCs w:val="19"/>
        </w:rPr>
        <w:t>»Dicho marco delineará un enfoque regionalizado de acuerdo a las realidades socioeconómicos de cada región».</w:t>
      </w:r>
    </w:p>
    <w:p w14:paraId="320A6305" w14:textId="77777777" w:rsidR="009B3BCD" w:rsidRPr="00E22A5A" w:rsidRDefault="009B3BCD" w:rsidP="00695940">
      <w:pPr>
        <w:pStyle w:val="Textonotapie"/>
        <w:ind w:firstLine="709"/>
        <w:jc w:val="both"/>
        <w:rPr>
          <w:rFonts w:ascii="Arial" w:hAnsi="Arial" w:cs="Arial"/>
          <w:color w:val="000000" w:themeColor="text1"/>
          <w:sz w:val="19"/>
          <w:szCs w:val="19"/>
          <w:lang w:val="es-ES"/>
        </w:rPr>
      </w:pPr>
    </w:p>
  </w:footnote>
  <w:footnote w:id="4">
    <w:p w14:paraId="5385924E" w14:textId="77777777" w:rsidR="009B3BCD" w:rsidRPr="00E22A5A" w:rsidRDefault="009B3BCD" w:rsidP="00695940">
      <w:pPr>
        <w:pStyle w:val="Textonotapie"/>
        <w:ind w:firstLine="709"/>
        <w:jc w:val="both"/>
        <w:rPr>
          <w:rFonts w:ascii="Arial" w:hAnsi="Arial" w:cs="Arial"/>
          <w:bCs/>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w:t>
      </w:r>
      <w:r w:rsidRPr="00E22A5A">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E22A5A">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E22A5A">
          <w:rPr>
            <w:rStyle w:val="Hipervnculo"/>
            <w:rFonts w:ascii="Arial" w:hAnsi="Arial" w:cs="Arial"/>
            <w:color w:val="000000" w:themeColor="text1"/>
            <w:sz w:val="19"/>
            <w:szCs w:val="19"/>
          </w:rPr>
          <w:t>https://colaboracion.dnp.gov.co/CDT/Conpes/Econ%C3%B3micos/3956.pdf</w:t>
        </w:r>
      </w:hyperlink>
      <w:r w:rsidRPr="00E22A5A">
        <w:rPr>
          <w:rFonts w:ascii="Arial" w:hAnsi="Arial" w:cs="Arial"/>
          <w:color w:val="000000" w:themeColor="text1"/>
          <w:sz w:val="19"/>
          <w:szCs w:val="19"/>
        </w:rPr>
        <w:t xml:space="preserve">).  </w:t>
      </w:r>
    </w:p>
    <w:p w14:paraId="464A8BDC" w14:textId="77777777" w:rsidR="009B3BCD" w:rsidRPr="00E22A5A" w:rsidRDefault="009B3BCD" w:rsidP="00695940">
      <w:pPr>
        <w:pStyle w:val="Textonotapie"/>
        <w:ind w:firstLine="709"/>
        <w:jc w:val="both"/>
        <w:rPr>
          <w:rFonts w:ascii="Arial" w:hAnsi="Arial" w:cs="Arial"/>
          <w:color w:val="000000" w:themeColor="text1"/>
          <w:sz w:val="19"/>
          <w:szCs w:val="19"/>
          <w:lang w:val="es-ES"/>
        </w:rPr>
      </w:pPr>
    </w:p>
  </w:footnote>
  <w:footnote w:id="5">
    <w:p w14:paraId="34E44260" w14:textId="77777777" w:rsidR="009B3BCD" w:rsidRPr="00E22A5A" w:rsidRDefault="009B3BCD" w:rsidP="00695940">
      <w:pPr>
        <w:pStyle w:val="Textonotapie"/>
        <w:ind w:firstLine="709"/>
        <w:jc w:val="both"/>
        <w:rPr>
          <w:rFonts w:ascii="Arial" w:hAnsi="Arial" w:cs="Arial"/>
          <w:color w:val="000000" w:themeColor="text1"/>
          <w:sz w:val="19"/>
          <w:szCs w:val="19"/>
          <w:lang w:val="es-ES"/>
        </w:rPr>
      </w:pPr>
      <w:r w:rsidRPr="00E22A5A">
        <w:rPr>
          <w:rStyle w:val="Refdenotaalpie"/>
        </w:rPr>
        <w:footnoteRef/>
      </w:r>
      <w:r w:rsidRPr="00E22A5A">
        <w:rPr>
          <w:rFonts w:ascii="Arial" w:hAnsi="Arial" w:cs="Arial"/>
          <w:color w:val="000000" w:themeColor="text1"/>
          <w:sz w:val="19"/>
          <w:szCs w:val="19"/>
        </w:rPr>
        <w:t xml:space="preserve"> </w:t>
      </w:r>
      <w:bookmarkStart w:id="4" w:name="_Hlk63862868"/>
      <w:r w:rsidRPr="00E22A5A">
        <w:rPr>
          <w:rFonts w:ascii="Arial" w:hAnsi="Arial" w:cs="Arial"/>
          <w:color w:val="000000" w:themeColor="text1"/>
          <w:sz w:val="19"/>
          <w:szCs w:val="19"/>
        </w:rPr>
        <w:t xml:space="preserve">CONGRESO DE LA REPÚBLICA. Gaceta No. 670 del 11 de agosto de 2020. Exposición de motivos del Proyecto de Ley No. 122 de 2020 Cámara. p. 13. </w:t>
      </w:r>
    </w:p>
    <w:bookmarkEnd w:id="4"/>
  </w:footnote>
  <w:footnote w:id="6">
    <w:p w14:paraId="33D33358" w14:textId="77777777" w:rsidR="009B3BCD" w:rsidRPr="00E22A5A" w:rsidRDefault="009B3BCD" w:rsidP="00695940">
      <w:pPr>
        <w:pStyle w:val="Textonotapie"/>
        <w:ind w:firstLine="709"/>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w:t>
      </w:r>
      <w:r w:rsidRPr="00E22A5A">
        <w:rPr>
          <w:rFonts w:ascii="Arial" w:hAnsi="Arial" w:cs="Arial"/>
          <w:i/>
          <w:iCs/>
          <w:color w:val="000000" w:themeColor="text1"/>
          <w:sz w:val="19"/>
          <w:szCs w:val="19"/>
        </w:rPr>
        <w:t>Ibidem</w:t>
      </w:r>
      <w:r w:rsidRPr="00E22A5A">
        <w:rPr>
          <w:rFonts w:ascii="Arial" w:hAnsi="Arial" w:cs="Arial"/>
          <w:color w:val="000000" w:themeColor="text1"/>
          <w:sz w:val="19"/>
          <w:szCs w:val="19"/>
        </w:rPr>
        <w:t>. p. 18.</w:t>
      </w:r>
    </w:p>
    <w:p w14:paraId="486581F9" w14:textId="77777777" w:rsidR="009B3BCD" w:rsidRPr="00E22A5A" w:rsidRDefault="009B3BCD" w:rsidP="00695940">
      <w:pPr>
        <w:pStyle w:val="Textonotapie"/>
        <w:ind w:firstLine="709"/>
        <w:jc w:val="both"/>
        <w:rPr>
          <w:rFonts w:ascii="Arial" w:hAnsi="Arial" w:cs="Arial"/>
          <w:color w:val="000000" w:themeColor="text1"/>
          <w:sz w:val="19"/>
          <w:szCs w:val="19"/>
          <w:lang w:val="es-ES"/>
        </w:rPr>
      </w:pPr>
    </w:p>
  </w:footnote>
  <w:footnote w:id="7">
    <w:p w14:paraId="1213DD28" w14:textId="77777777" w:rsidR="00045A95" w:rsidRPr="00E22A5A" w:rsidRDefault="00045A95" w:rsidP="00695940">
      <w:pPr>
        <w:pStyle w:val="Textonotapie"/>
        <w:ind w:firstLine="709"/>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footnote>
  <w:footnote w:id="8">
    <w:p w14:paraId="1F180E7E" w14:textId="77777777" w:rsidR="00045A95" w:rsidRPr="00E22A5A" w:rsidRDefault="00045A95" w:rsidP="00695940">
      <w:pPr>
        <w:pStyle w:val="Textonotapie"/>
        <w:ind w:firstLine="709"/>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78F0BA23" w14:textId="77777777" w:rsidR="00045A95" w:rsidRPr="00E22A5A" w:rsidRDefault="00045A95" w:rsidP="00695940">
      <w:pPr>
        <w:pStyle w:val="Textonotapie"/>
        <w:ind w:firstLine="709"/>
        <w:jc w:val="both"/>
        <w:rPr>
          <w:rFonts w:ascii="Arial" w:hAnsi="Arial" w:cs="Arial"/>
          <w:color w:val="000000" w:themeColor="text1"/>
          <w:sz w:val="19"/>
          <w:szCs w:val="19"/>
        </w:rPr>
      </w:pPr>
      <w:r w:rsidRPr="00E22A5A">
        <w:rPr>
          <w:rFonts w:ascii="Arial" w:hAnsi="Arial" w:cs="Arial"/>
          <w:color w:val="000000" w:themeColor="text1"/>
          <w:sz w:val="19"/>
          <w:szCs w:val="19"/>
        </w:rPr>
        <w:t>»a) Se publicará una invitación, por un término no inferior a un día hábil, en la cual se señalará el objeto a contratar, el presupuesto destinado para tal fin, así como las condiciones técnicas exigidas;</w:t>
      </w:r>
    </w:p>
    <w:p w14:paraId="4621D63D" w14:textId="77777777" w:rsidR="00045A95" w:rsidRPr="00E22A5A" w:rsidRDefault="00045A95" w:rsidP="00695940">
      <w:pPr>
        <w:pStyle w:val="Textonotapie"/>
        <w:ind w:firstLine="709"/>
        <w:jc w:val="both"/>
        <w:rPr>
          <w:rFonts w:ascii="Arial" w:hAnsi="Arial" w:cs="Arial"/>
          <w:color w:val="000000" w:themeColor="text1"/>
          <w:sz w:val="19"/>
          <w:szCs w:val="19"/>
        </w:rPr>
      </w:pPr>
      <w:r w:rsidRPr="00E22A5A">
        <w:rPr>
          <w:rFonts w:ascii="Arial" w:hAnsi="Arial" w:cs="Arial"/>
          <w:color w:val="000000" w:themeColor="text1"/>
          <w:sz w:val="19"/>
          <w:szCs w:val="19"/>
        </w:rPr>
        <w:t>»b) El término previsto en la invitación para presentar la oferta no podrá ser inferior a un día hábil;</w:t>
      </w:r>
    </w:p>
    <w:p w14:paraId="1B24B003" w14:textId="77777777" w:rsidR="00045A95" w:rsidRPr="00E22A5A" w:rsidRDefault="00045A95" w:rsidP="00695940">
      <w:pPr>
        <w:pStyle w:val="Textonotapie"/>
        <w:ind w:firstLine="709"/>
        <w:jc w:val="both"/>
        <w:rPr>
          <w:rFonts w:ascii="Arial" w:hAnsi="Arial" w:cs="Arial"/>
          <w:color w:val="000000" w:themeColor="text1"/>
          <w:sz w:val="19"/>
          <w:szCs w:val="19"/>
        </w:rPr>
      </w:pPr>
      <w:r w:rsidRPr="00E22A5A">
        <w:rPr>
          <w:rFonts w:ascii="Arial" w:hAnsi="Arial" w:cs="Arial"/>
          <w:color w:val="000000" w:themeColor="text1"/>
          <w:sz w:val="19"/>
          <w:szCs w:val="19"/>
        </w:rPr>
        <w:t>»c) La entidad seleccionará, mediante comunicación de aceptación de la oferta, la propuesta con el menor precio, siempre y cuando cumpla con las condiciones exigidas;</w:t>
      </w:r>
    </w:p>
    <w:p w14:paraId="6981325D" w14:textId="77777777" w:rsidR="00045A95" w:rsidRPr="00E22A5A" w:rsidRDefault="00045A95" w:rsidP="00695940">
      <w:pPr>
        <w:pStyle w:val="Textonotapie"/>
        <w:ind w:firstLine="709"/>
        <w:jc w:val="both"/>
        <w:rPr>
          <w:rFonts w:ascii="Arial" w:hAnsi="Arial" w:cs="Arial"/>
          <w:color w:val="000000" w:themeColor="text1"/>
          <w:sz w:val="19"/>
          <w:szCs w:val="19"/>
          <w:lang w:val="es-ES"/>
        </w:rPr>
      </w:pPr>
      <w:r w:rsidRPr="00E22A5A">
        <w:rPr>
          <w:rFonts w:ascii="Arial" w:hAnsi="Arial" w:cs="Arial"/>
          <w:color w:val="000000" w:themeColor="text1"/>
          <w:sz w:val="19"/>
          <w:szCs w:val="19"/>
        </w:rPr>
        <w:t>»d) La comunicación de aceptación junto con la oferta constituye para todos los efectos el contrato celebrado, con base en lo cual se efectuará el respectivo registro presupuestal».</w:t>
      </w:r>
    </w:p>
  </w:footnote>
  <w:footnote w:id="9">
    <w:p w14:paraId="1C75FA5F" w14:textId="77777777" w:rsidR="00045A95" w:rsidRPr="00E22A5A" w:rsidRDefault="00045A95" w:rsidP="00695940">
      <w:pPr>
        <w:pStyle w:val="Textonotapie"/>
        <w:ind w:firstLine="709"/>
        <w:jc w:val="both"/>
        <w:rPr>
          <w:rFonts w:ascii="Arial" w:hAnsi="Arial" w:cs="Arial"/>
          <w:color w:val="000000" w:themeColor="text1"/>
          <w:sz w:val="19"/>
          <w:szCs w:val="19"/>
          <w:lang w:val="es-ES"/>
        </w:rPr>
      </w:pPr>
      <w:r w:rsidRPr="00E22A5A">
        <w:rPr>
          <w:rStyle w:val="Refdenotaalpie"/>
        </w:rPr>
        <w:footnoteRef/>
      </w:r>
      <w:r w:rsidRPr="00E22A5A">
        <w:rPr>
          <w:rFonts w:ascii="Arial" w:hAnsi="Arial" w:cs="Arial"/>
          <w:color w:val="000000" w:themeColor="text1"/>
          <w:sz w:val="19"/>
          <w:szCs w:val="19"/>
        </w:rPr>
        <w:t xml:space="preserve"> BENAVIDES, José Luis. La potestad reglamentaria en la contratación pública. En: Contratos públicos: Estudios. Bogotá: Universidad Externado de Colombia, 2014. p. 174.</w:t>
      </w:r>
    </w:p>
  </w:footnote>
  <w:footnote w:id="10">
    <w:p w14:paraId="33C2C33A" w14:textId="77777777" w:rsidR="00045A95" w:rsidRPr="00E22A5A" w:rsidRDefault="00045A95" w:rsidP="00695940">
      <w:pPr>
        <w:pStyle w:val="Textonotapie"/>
        <w:ind w:firstLine="709"/>
        <w:jc w:val="both"/>
        <w:rPr>
          <w:rFonts w:ascii="Arial" w:hAnsi="Arial" w:cs="Arial"/>
          <w:color w:val="000000" w:themeColor="text1"/>
          <w:sz w:val="19"/>
          <w:szCs w:val="19"/>
        </w:rPr>
      </w:pPr>
      <w:r w:rsidRPr="00E22A5A">
        <w:rPr>
          <w:rStyle w:val="Refdenotaalpie"/>
        </w:rPr>
        <w:footnoteRef/>
      </w:r>
      <w:r w:rsidRPr="00E22A5A">
        <w:rPr>
          <w:rFonts w:ascii="Arial" w:hAnsi="Arial" w:cs="Arial"/>
          <w:color w:val="000000" w:themeColor="text1"/>
          <w:sz w:val="19"/>
          <w:szCs w:val="19"/>
        </w:rPr>
        <w:t xml:space="preserve"> PARÁGRAFO 1o.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footnote>
  <w:footnote w:id="11">
    <w:p w14:paraId="06DB3971" w14:textId="7D353F34" w:rsidR="00695940" w:rsidRPr="00E22A5A" w:rsidRDefault="00695940" w:rsidP="00695940">
      <w:pPr>
        <w:pStyle w:val="Textonotapie"/>
        <w:ind w:firstLine="709"/>
        <w:jc w:val="both"/>
        <w:rPr>
          <w:rFonts w:ascii="Arial" w:hAnsi="Arial" w:cs="Arial"/>
          <w:sz w:val="19"/>
          <w:szCs w:val="19"/>
          <w:lang w:val="es-ES"/>
        </w:rPr>
      </w:pPr>
      <w:r w:rsidRPr="00E22A5A">
        <w:rPr>
          <w:rStyle w:val="Refdenotaalpie"/>
        </w:rPr>
        <w:footnoteRef/>
      </w:r>
      <w:r w:rsidRPr="00E22A5A">
        <w:rPr>
          <w:rFonts w:ascii="Arial" w:hAnsi="Arial" w:cs="Arial"/>
          <w:sz w:val="19"/>
          <w:szCs w:val="19"/>
        </w:rPr>
        <w:t xml:space="preserve"> </w:t>
      </w:r>
      <w:r w:rsidRPr="00E22A5A">
        <w:rPr>
          <w:rFonts w:ascii="Arial" w:hAnsi="Arial" w:cs="Arial"/>
          <w:sz w:val="19"/>
          <w:szCs w:val="19"/>
          <w:lang w:val="es-ES"/>
        </w:rPr>
        <w:t xml:space="preserve">Disponible en: </w:t>
      </w:r>
    </w:p>
    <w:p w14:paraId="7EC69E48" w14:textId="0639AEDE" w:rsidR="00695940" w:rsidRPr="00E22A5A" w:rsidRDefault="00695940" w:rsidP="00695940">
      <w:pPr>
        <w:pStyle w:val="Textonotapie"/>
        <w:ind w:firstLine="709"/>
        <w:jc w:val="both"/>
        <w:rPr>
          <w:rFonts w:ascii="Arial" w:hAnsi="Arial" w:cs="Arial"/>
          <w:sz w:val="19"/>
          <w:szCs w:val="19"/>
          <w:lang w:val="es-ES"/>
        </w:rPr>
      </w:pPr>
      <w:r w:rsidRPr="00E22A5A">
        <w:rPr>
          <w:rFonts w:ascii="Arial" w:hAnsi="Arial" w:cs="Arial"/>
          <w:sz w:val="19"/>
          <w:szCs w:val="19"/>
          <w:lang w:val="es-ES"/>
        </w:rPr>
        <w:t>https://colombiacompra.gov.co/sites/cce_public/files/cce_documents/cce_guia_elaboracion_estudios.pdf</w:t>
      </w:r>
    </w:p>
  </w:footnote>
  <w:footnote w:id="12">
    <w:p w14:paraId="5D11678F" w14:textId="6DCD6A59" w:rsidR="00CD01CF" w:rsidRPr="00E22A5A" w:rsidRDefault="00CD01CF" w:rsidP="00695940">
      <w:pPr>
        <w:pStyle w:val="Textonotapie"/>
        <w:ind w:firstLine="709"/>
        <w:jc w:val="both"/>
        <w:rPr>
          <w:rFonts w:ascii="Arial" w:hAnsi="Arial" w:cs="Arial"/>
          <w:sz w:val="19"/>
          <w:szCs w:val="19"/>
          <w:lang w:val="es-ES"/>
        </w:rPr>
      </w:pPr>
      <w:r w:rsidRPr="00E22A5A">
        <w:rPr>
          <w:rStyle w:val="Refdenotaalpie"/>
        </w:rPr>
        <w:footnoteRef/>
      </w:r>
      <w:r w:rsidRPr="00E22A5A">
        <w:rPr>
          <w:rFonts w:ascii="Arial" w:hAnsi="Arial" w:cs="Arial"/>
          <w:sz w:val="19"/>
          <w:szCs w:val="19"/>
        </w:rPr>
        <w:t xml:space="preserve"> Circular disponible </w:t>
      </w:r>
      <w:r w:rsidRPr="00E22A5A">
        <w:rPr>
          <w:rFonts w:ascii="Arial" w:hAnsi="Arial" w:cs="Arial"/>
          <w:sz w:val="19"/>
          <w:szCs w:val="19"/>
          <w:lang w:val="es-ES"/>
        </w:rPr>
        <w:t>en: https://colombiacompra.gov.co/sites/cce_public/files/cce_circulares/circular_externa_002_2022.pdf</w:t>
      </w:r>
    </w:p>
  </w:footnote>
  <w:footnote w:id="13">
    <w:p w14:paraId="0E1B7515" w14:textId="77777777" w:rsidR="00E97B8B" w:rsidRPr="00E22A5A" w:rsidRDefault="00E97B8B" w:rsidP="00E97B8B">
      <w:pPr>
        <w:pStyle w:val="Textonotapie"/>
        <w:ind w:firstLine="709"/>
        <w:jc w:val="both"/>
        <w:rPr>
          <w:rFonts w:ascii="Arial" w:hAnsi="Arial" w:cs="Arial"/>
          <w:sz w:val="19"/>
          <w:szCs w:val="19"/>
          <w:lang w:val="es-ES"/>
        </w:rPr>
      </w:pPr>
      <w:r w:rsidRPr="00E22A5A">
        <w:rPr>
          <w:rStyle w:val="Refdenotaalpie"/>
        </w:rPr>
        <w:footnoteRef/>
      </w:r>
      <w:r w:rsidRPr="00E22A5A">
        <w:rPr>
          <w:rFonts w:ascii="Arial" w:hAnsi="Arial" w:cs="Arial"/>
          <w:sz w:val="19"/>
          <w:szCs w:val="19"/>
        </w:rPr>
        <w:t xml:space="preserve"> </w:t>
      </w:r>
      <w:r w:rsidRPr="00E22A5A">
        <w:rPr>
          <w:rFonts w:ascii="Arial" w:hAnsi="Arial" w:cs="Arial"/>
          <w:sz w:val="19"/>
          <w:szCs w:val="19"/>
          <w:lang w:val="es-ES"/>
        </w:rPr>
        <w:t xml:space="preserve">Disponible en: </w:t>
      </w:r>
    </w:p>
    <w:p w14:paraId="4E6750E3" w14:textId="77777777" w:rsidR="00E97B8B" w:rsidRPr="00E22A5A" w:rsidRDefault="00E97B8B" w:rsidP="00E97B8B">
      <w:pPr>
        <w:pStyle w:val="Textonotapie"/>
        <w:ind w:firstLine="709"/>
        <w:jc w:val="both"/>
        <w:rPr>
          <w:rFonts w:ascii="Arial" w:hAnsi="Arial" w:cs="Arial"/>
          <w:sz w:val="19"/>
          <w:szCs w:val="19"/>
          <w:lang w:val="es-ES"/>
        </w:rPr>
      </w:pPr>
      <w:r w:rsidRPr="00E22A5A">
        <w:rPr>
          <w:rFonts w:ascii="Arial" w:hAnsi="Arial" w:cs="Arial"/>
          <w:sz w:val="19"/>
          <w:szCs w:val="19"/>
          <w:lang w:val="es-ES"/>
        </w:rPr>
        <w:t>https://colombiacompra.gov.co/sites/cce_public/files/cce_documents/cce_guia_elaboracion_estudios.pdf</w:t>
      </w:r>
    </w:p>
  </w:footnote>
  <w:footnote w:id="14">
    <w:p w14:paraId="6C96FF63" w14:textId="77777777" w:rsidR="00E97B8B" w:rsidRPr="00E22A5A" w:rsidRDefault="00E97B8B" w:rsidP="00E97B8B">
      <w:pPr>
        <w:pStyle w:val="Textonotapie"/>
        <w:ind w:firstLine="709"/>
        <w:jc w:val="both"/>
        <w:rPr>
          <w:rFonts w:ascii="Arial" w:hAnsi="Arial" w:cs="Arial"/>
          <w:sz w:val="19"/>
          <w:szCs w:val="19"/>
          <w:lang w:val="es-ES"/>
        </w:rPr>
      </w:pPr>
      <w:r w:rsidRPr="00E22A5A">
        <w:rPr>
          <w:rStyle w:val="Refdenotaalpie"/>
        </w:rPr>
        <w:footnoteRef/>
      </w:r>
      <w:r w:rsidRPr="00E22A5A">
        <w:rPr>
          <w:rFonts w:ascii="Arial" w:hAnsi="Arial" w:cs="Arial"/>
          <w:sz w:val="19"/>
          <w:szCs w:val="19"/>
        </w:rPr>
        <w:t xml:space="preserve"> Circular disponible </w:t>
      </w:r>
      <w:r w:rsidRPr="00E22A5A">
        <w:rPr>
          <w:rFonts w:ascii="Arial" w:hAnsi="Arial" w:cs="Arial"/>
          <w:sz w:val="19"/>
          <w:szCs w:val="19"/>
          <w:lang w:val="es-ES"/>
        </w:rPr>
        <w:t>en:</w:t>
      </w:r>
    </w:p>
    <w:p w14:paraId="77D05A85" w14:textId="77777777" w:rsidR="00E97B8B" w:rsidRPr="00695940" w:rsidRDefault="00E97B8B" w:rsidP="00E97B8B">
      <w:pPr>
        <w:pStyle w:val="Textonotapie"/>
        <w:ind w:firstLine="709"/>
        <w:jc w:val="both"/>
        <w:rPr>
          <w:rFonts w:ascii="Arial" w:hAnsi="Arial" w:cs="Arial"/>
          <w:sz w:val="19"/>
          <w:szCs w:val="19"/>
          <w:lang w:val="es-ES"/>
        </w:rPr>
      </w:pPr>
      <w:r w:rsidRPr="00E22A5A">
        <w:rPr>
          <w:rFonts w:ascii="Arial" w:hAnsi="Arial" w:cs="Arial"/>
          <w:sz w:val="19"/>
          <w:szCs w:val="19"/>
          <w:lang w:val="es-ES"/>
        </w:rPr>
        <w:t xml:space="preserve"> https://colombiacompra.gov.co/sites/cce_public/files/cce_circulares/circular_externa_002_2022.pdf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14386083">
    <w:abstractNumId w:val="9"/>
  </w:num>
  <w:num w:numId="2" w16cid:durableId="91169829">
    <w:abstractNumId w:val="7"/>
  </w:num>
  <w:num w:numId="3" w16cid:durableId="1031027178">
    <w:abstractNumId w:val="12"/>
  </w:num>
  <w:num w:numId="4" w16cid:durableId="1433353062">
    <w:abstractNumId w:val="16"/>
  </w:num>
  <w:num w:numId="5" w16cid:durableId="532622444">
    <w:abstractNumId w:val="20"/>
  </w:num>
  <w:num w:numId="6" w16cid:durableId="150255006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681620">
    <w:abstractNumId w:val="18"/>
  </w:num>
  <w:num w:numId="8" w16cid:durableId="1021471804">
    <w:abstractNumId w:val="0"/>
  </w:num>
  <w:num w:numId="9" w16cid:durableId="2005667150">
    <w:abstractNumId w:val="3"/>
  </w:num>
  <w:num w:numId="10" w16cid:durableId="220098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996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0994786">
    <w:abstractNumId w:val="8"/>
  </w:num>
  <w:num w:numId="13" w16cid:durableId="1943148315">
    <w:abstractNumId w:val="11"/>
  </w:num>
  <w:num w:numId="14" w16cid:durableId="1618218857">
    <w:abstractNumId w:val="6"/>
  </w:num>
  <w:num w:numId="15" w16cid:durableId="128149233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16416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5854958">
    <w:abstractNumId w:val="22"/>
  </w:num>
  <w:num w:numId="18" w16cid:durableId="716927974">
    <w:abstractNumId w:val="13"/>
  </w:num>
  <w:num w:numId="19" w16cid:durableId="175005735">
    <w:abstractNumId w:val="2"/>
  </w:num>
  <w:num w:numId="20" w16cid:durableId="762263608">
    <w:abstractNumId w:val="23"/>
  </w:num>
  <w:num w:numId="21" w16cid:durableId="927889190">
    <w:abstractNumId w:val="14"/>
  </w:num>
  <w:num w:numId="22" w16cid:durableId="1234504386">
    <w:abstractNumId w:val="5"/>
  </w:num>
  <w:num w:numId="23" w16cid:durableId="1366177329">
    <w:abstractNumId w:val="4"/>
  </w:num>
  <w:num w:numId="24" w16cid:durableId="1590774296">
    <w:abstractNumId w:val="21"/>
  </w:num>
  <w:num w:numId="25" w16cid:durableId="163984207">
    <w:abstractNumId w:val="17"/>
  </w:num>
  <w:num w:numId="26" w16cid:durableId="1719743741">
    <w:abstractNumId w:val="24"/>
  </w:num>
  <w:num w:numId="27" w16cid:durableId="1912425927">
    <w:abstractNumId w:val="15"/>
  </w:num>
  <w:num w:numId="28" w16cid:durableId="148160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6A7"/>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7BD"/>
    <w:rsid w:val="000059D3"/>
    <w:rsid w:val="00005B6D"/>
    <w:rsid w:val="0000600A"/>
    <w:rsid w:val="00006081"/>
    <w:rsid w:val="00006147"/>
    <w:rsid w:val="000069F1"/>
    <w:rsid w:val="00007750"/>
    <w:rsid w:val="000077FD"/>
    <w:rsid w:val="00007E37"/>
    <w:rsid w:val="00010C40"/>
    <w:rsid w:val="00010C50"/>
    <w:rsid w:val="00010CE6"/>
    <w:rsid w:val="000112B4"/>
    <w:rsid w:val="00011DCC"/>
    <w:rsid w:val="000120B3"/>
    <w:rsid w:val="00012532"/>
    <w:rsid w:val="00012B9E"/>
    <w:rsid w:val="00012FBA"/>
    <w:rsid w:val="0001312E"/>
    <w:rsid w:val="00013C6B"/>
    <w:rsid w:val="0001406B"/>
    <w:rsid w:val="000143F8"/>
    <w:rsid w:val="000145BE"/>
    <w:rsid w:val="00014624"/>
    <w:rsid w:val="00014CA7"/>
    <w:rsid w:val="000154E8"/>
    <w:rsid w:val="00015B44"/>
    <w:rsid w:val="00015D13"/>
    <w:rsid w:val="00016081"/>
    <w:rsid w:val="000165AC"/>
    <w:rsid w:val="00016651"/>
    <w:rsid w:val="00016739"/>
    <w:rsid w:val="000168A1"/>
    <w:rsid w:val="000171A2"/>
    <w:rsid w:val="00017B65"/>
    <w:rsid w:val="00020158"/>
    <w:rsid w:val="00020231"/>
    <w:rsid w:val="000207E0"/>
    <w:rsid w:val="000209E2"/>
    <w:rsid w:val="00020F8F"/>
    <w:rsid w:val="00021464"/>
    <w:rsid w:val="0002147E"/>
    <w:rsid w:val="000215A6"/>
    <w:rsid w:val="00021748"/>
    <w:rsid w:val="00021A95"/>
    <w:rsid w:val="00022223"/>
    <w:rsid w:val="0002256F"/>
    <w:rsid w:val="00023DAE"/>
    <w:rsid w:val="0002427B"/>
    <w:rsid w:val="0002465F"/>
    <w:rsid w:val="00024896"/>
    <w:rsid w:val="00025483"/>
    <w:rsid w:val="00025600"/>
    <w:rsid w:val="00025D0A"/>
    <w:rsid w:val="00025E0C"/>
    <w:rsid w:val="000263A5"/>
    <w:rsid w:val="000263F0"/>
    <w:rsid w:val="000263FE"/>
    <w:rsid w:val="00026407"/>
    <w:rsid w:val="00026608"/>
    <w:rsid w:val="00026A88"/>
    <w:rsid w:val="00027787"/>
    <w:rsid w:val="000278D2"/>
    <w:rsid w:val="00030FF6"/>
    <w:rsid w:val="00031158"/>
    <w:rsid w:val="00031364"/>
    <w:rsid w:val="000315E1"/>
    <w:rsid w:val="000319F3"/>
    <w:rsid w:val="0003236E"/>
    <w:rsid w:val="00033281"/>
    <w:rsid w:val="0003339A"/>
    <w:rsid w:val="0003370C"/>
    <w:rsid w:val="00033D07"/>
    <w:rsid w:val="000341F2"/>
    <w:rsid w:val="00035046"/>
    <w:rsid w:val="000351F2"/>
    <w:rsid w:val="00036983"/>
    <w:rsid w:val="00036D53"/>
    <w:rsid w:val="00036E03"/>
    <w:rsid w:val="00036EC8"/>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592"/>
    <w:rsid w:val="000449D4"/>
    <w:rsid w:val="00045668"/>
    <w:rsid w:val="00045A95"/>
    <w:rsid w:val="00045E8A"/>
    <w:rsid w:val="000463B5"/>
    <w:rsid w:val="00046717"/>
    <w:rsid w:val="00046A63"/>
    <w:rsid w:val="00046C09"/>
    <w:rsid w:val="0004716A"/>
    <w:rsid w:val="00047385"/>
    <w:rsid w:val="000473E8"/>
    <w:rsid w:val="000504DE"/>
    <w:rsid w:val="00051074"/>
    <w:rsid w:val="00051A08"/>
    <w:rsid w:val="00051CFB"/>
    <w:rsid w:val="000526F0"/>
    <w:rsid w:val="0005273D"/>
    <w:rsid w:val="00052844"/>
    <w:rsid w:val="00052B79"/>
    <w:rsid w:val="00052EA0"/>
    <w:rsid w:val="00053680"/>
    <w:rsid w:val="000536A7"/>
    <w:rsid w:val="000536E3"/>
    <w:rsid w:val="00053896"/>
    <w:rsid w:val="000540ED"/>
    <w:rsid w:val="0005474D"/>
    <w:rsid w:val="00055C91"/>
    <w:rsid w:val="00055CB9"/>
    <w:rsid w:val="00055EEE"/>
    <w:rsid w:val="00056F66"/>
    <w:rsid w:val="0005702F"/>
    <w:rsid w:val="00057270"/>
    <w:rsid w:val="00061010"/>
    <w:rsid w:val="0006120E"/>
    <w:rsid w:val="00061D06"/>
    <w:rsid w:val="00062407"/>
    <w:rsid w:val="00062CDD"/>
    <w:rsid w:val="000635D9"/>
    <w:rsid w:val="00063C5F"/>
    <w:rsid w:val="00063F7D"/>
    <w:rsid w:val="00063FB0"/>
    <w:rsid w:val="000640AF"/>
    <w:rsid w:val="000642C1"/>
    <w:rsid w:val="00064940"/>
    <w:rsid w:val="00064CAE"/>
    <w:rsid w:val="00064DB7"/>
    <w:rsid w:val="00064FA7"/>
    <w:rsid w:val="00065195"/>
    <w:rsid w:val="0006536C"/>
    <w:rsid w:val="000653E6"/>
    <w:rsid w:val="00066813"/>
    <w:rsid w:val="00066D62"/>
    <w:rsid w:val="0006764C"/>
    <w:rsid w:val="00067A2D"/>
    <w:rsid w:val="00070325"/>
    <w:rsid w:val="00070AF1"/>
    <w:rsid w:val="000714DE"/>
    <w:rsid w:val="0007194E"/>
    <w:rsid w:val="00071A86"/>
    <w:rsid w:val="0007254F"/>
    <w:rsid w:val="00072CEB"/>
    <w:rsid w:val="00073C30"/>
    <w:rsid w:val="00073F80"/>
    <w:rsid w:val="00074305"/>
    <w:rsid w:val="000744A0"/>
    <w:rsid w:val="000744D0"/>
    <w:rsid w:val="00074B2A"/>
    <w:rsid w:val="00074EEE"/>
    <w:rsid w:val="000753D5"/>
    <w:rsid w:val="00075B3E"/>
    <w:rsid w:val="00076456"/>
    <w:rsid w:val="000764F1"/>
    <w:rsid w:val="00077443"/>
    <w:rsid w:val="0007779B"/>
    <w:rsid w:val="000777E7"/>
    <w:rsid w:val="0007790A"/>
    <w:rsid w:val="00077D90"/>
    <w:rsid w:val="00077F6A"/>
    <w:rsid w:val="0008017B"/>
    <w:rsid w:val="000808C5"/>
    <w:rsid w:val="00080ACD"/>
    <w:rsid w:val="000811ED"/>
    <w:rsid w:val="000817D0"/>
    <w:rsid w:val="00081D62"/>
    <w:rsid w:val="0008260D"/>
    <w:rsid w:val="00082B74"/>
    <w:rsid w:val="00083099"/>
    <w:rsid w:val="00083139"/>
    <w:rsid w:val="00083452"/>
    <w:rsid w:val="0008347C"/>
    <w:rsid w:val="00083EDC"/>
    <w:rsid w:val="000842B0"/>
    <w:rsid w:val="000842BE"/>
    <w:rsid w:val="000844E7"/>
    <w:rsid w:val="00084B97"/>
    <w:rsid w:val="0008510E"/>
    <w:rsid w:val="000856DE"/>
    <w:rsid w:val="00085F17"/>
    <w:rsid w:val="00085FB0"/>
    <w:rsid w:val="00085FB3"/>
    <w:rsid w:val="0008686B"/>
    <w:rsid w:val="00086B2A"/>
    <w:rsid w:val="00086ED2"/>
    <w:rsid w:val="00087C52"/>
    <w:rsid w:val="00087D59"/>
    <w:rsid w:val="00090E8D"/>
    <w:rsid w:val="000911B6"/>
    <w:rsid w:val="000914D6"/>
    <w:rsid w:val="00091569"/>
    <w:rsid w:val="00091C9A"/>
    <w:rsid w:val="0009217E"/>
    <w:rsid w:val="00092A2C"/>
    <w:rsid w:val="00092CDB"/>
    <w:rsid w:val="00092DCA"/>
    <w:rsid w:val="000935DA"/>
    <w:rsid w:val="00093630"/>
    <w:rsid w:val="00093B65"/>
    <w:rsid w:val="00094121"/>
    <w:rsid w:val="000942EB"/>
    <w:rsid w:val="000948E0"/>
    <w:rsid w:val="00095813"/>
    <w:rsid w:val="00095B70"/>
    <w:rsid w:val="0009617E"/>
    <w:rsid w:val="0009628D"/>
    <w:rsid w:val="0009670F"/>
    <w:rsid w:val="00097342"/>
    <w:rsid w:val="000979CF"/>
    <w:rsid w:val="000A03C8"/>
    <w:rsid w:val="000A0419"/>
    <w:rsid w:val="000A05F2"/>
    <w:rsid w:val="000A06C4"/>
    <w:rsid w:val="000A0861"/>
    <w:rsid w:val="000A0DF7"/>
    <w:rsid w:val="000A0ED1"/>
    <w:rsid w:val="000A1179"/>
    <w:rsid w:val="000A12DB"/>
    <w:rsid w:val="000A17C8"/>
    <w:rsid w:val="000A1B74"/>
    <w:rsid w:val="000A20D7"/>
    <w:rsid w:val="000A2128"/>
    <w:rsid w:val="000A236C"/>
    <w:rsid w:val="000A2B06"/>
    <w:rsid w:val="000A2C39"/>
    <w:rsid w:val="000A362F"/>
    <w:rsid w:val="000A3B49"/>
    <w:rsid w:val="000A47E6"/>
    <w:rsid w:val="000A52C0"/>
    <w:rsid w:val="000A5AAF"/>
    <w:rsid w:val="000A5F97"/>
    <w:rsid w:val="000A648E"/>
    <w:rsid w:val="000A6650"/>
    <w:rsid w:val="000A73BB"/>
    <w:rsid w:val="000A7EF4"/>
    <w:rsid w:val="000B0A15"/>
    <w:rsid w:val="000B103F"/>
    <w:rsid w:val="000B1437"/>
    <w:rsid w:val="000B1470"/>
    <w:rsid w:val="000B244D"/>
    <w:rsid w:val="000B2B86"/>
    <w:rsid w:val="000B3051"/>
    <w:rsid w:val="000B354D"/>
    <w:rsid w:val="000B3D40"/>
    <w:rsid w:val="000B3F59"/>
    <w:rsid w:val="000B419B"/>
    <w:rsid w:val="000B4D46"/>
    <w:rsid w:val="000B5343"/>
    <w:rsid w:val="000B53C4"/>
    <w:rsid w:val="000B5781"/>
    <w:rsid w:val="000B5789"/>
    <w:rsid w:val="000B5CB1"/>
    <w:rsid w:val="000B633F"/>
    <w:rsid w:val="000B6D08"/>
    <w:rsid w:val="000B7ED3"/>
    <w:rsid w:val="000C0185"/>
    <w:rsid w:val="000C01D5"/>
    <w:rsid w:val="000C063D"/>
    <w:rsid w:val="000C0F81"/>
    <w:rsid w:val="000C128D"/>
    <w:rsid w:val="000C179F"/>
    <w:rsid w:val="000C17A3"/>
    <w:rsid w:val="000C1D4B"/>
    <w:rsid w:val="000C2DC4"/>
    <w:rsid w:val="000C3260"/>
    <w:rsid w:val="000C3B77"/>
    <w:rsid w:val="000C3D82"/>
    <w:rsid w:val="000C3F6D"/>
    <w:rsid w:val="000C4A40"/>
    <w:rsid w:val="000C4AAB"/>
    <w:rsid w:val="000C4F49"/>
    <w:rsid w:val="000C5828"/>
    <w:rsid w:val="000C5861"/>
    <w:rsid w:val="000C5BDE"/>
    <w:rsid w:val="000C639D"/>
    <w:rsid w:val="000C6946"/>
    <w:rsid w:val="000C6C31"/>
    <w:rsid w:val="000C6DBC"/>
    <w:rsid w:val="000C6F79"/>
    <w:rsid w:val="000C7476"/>
    <w:rsid w:val="000C7711"/>
    <w:rsid w:val="000C79A5"/>
    <w:rsid w:val="000C7AA2"/>
    <w:rsid w:val="000D02BB"/>
    <w:rsid w:val="000D0462"/>
    <w:rsid w:val="000D053D"/>
    <w:rsid w:val="000D0ED2"/>
    <w:rsid w:val="000D0F62"/>
    <w:rsid w:val="000D127B"/>
    <w:rsid w:val="000D1CEB"/>
    <w:rsid w:val="000D2563"/>
    <w:rsid w:val="000D25BF"/>
    <w:rsid w:val="000D2FCC"/>
    <w:rsid w:val="000D3282"/>
    <w:rsid w:val="000D3FDC"/>
    <w:rsid w:val="000D490B"/>
    <w:rsid w:val="000D4E38"/>
    <w:rsid w:val="000D4F79"/>
    <w:rsid w:val="000D50DB"/>
    <w:rsid w:val="000D53F2"/>
    <w:rsid w:val="000D6288"/>
    <w:rsid w:val="000D6B0F"/>
    <w:rsid w:val="000D6FAA"/>
    <w:rsid w:val="000D719E"/>
    <w:rsid w:val="000D7541"/>
    <w:rsid w:val="000D75E1"/>
    <w:rsid w:val="000D79F4"/>
    <w:rsid w:val="000E0259"/>
    <w:rsid w:val="000E047D"/>
    <w:rsid w:val="000E0A36"/>
    <w:rsid w:val="000E22CF"/>
    <w:rsid w:val="000E27B9"/>
    <w:rsid w:val="000E2977"/>
    <w:rsid w:val="000E2AE3"/>
    <w:rsid w:val="000E2CC0"/>
    <w:rsid w:val="000E30AC"/>
    <w:rsid w:val="000E36C2"/>
    <w:rsid w:val="000E39A2"/>
    <w:rsid w:val="000E39E8"/>
    <w:rsid w:val="000E3B46"/>
    <w:rsid w:val="000E3E11"/>
    <w:rsid w:val="000E4596"/>
    <w:rsid w:val="000E5768"/>
    <w:rsid w:val="000E5843"/>
    <w:rsid w:val="000E6139"/>
    <w:rsid w:val="000E62AF"/>
    <w:rsid w:val="000E6BE1"/>
    <w:rsid w:val="000E78F5"/>
    <w:rsid w:val="000E7A6C"/>
    <w:rsid w:val="000E7E0B"/>
    <w:rsid w:val="000E7E48"/>
    <w:rsid w:val="000F0136"/>
    <w:rsid w:val="000F0772"/>
    <w:rsid w:val="000F078A"/>
    <w:rsid w:val="000F122D"/>
    <w:rsid w:val="000F1450"/>
    <w:rsid w:val="000F14E8"/>
    <w:rsid w:val="000F1BBD"/>
    <w:rsid w:val="000F290F"/>
    <w:rsid w:val="000F3061"/>
    <w:rsid w:val="000F394D"/>
    <w:rsid w:val="000F4403"/>
    <w:rsid w:val="000F459A"/>
    <w:rsid w:val="000F4702"/>
    <w:rsid w:val="000F480B"/>
    <w:rsid w:val="000F48DD"/>
    <w:rsid w:val="000F4DFC"/>
    <w:rsid w:val="000F4E17"/>
    <w:rsid w:val="000F6578"/>
    <w:rsid w:val="000F6C78"/>
    <w:rsid w:val="000F701F"/>
    <w:rsid w:val="000F7E8F"/>
    <w:rsid w:val="000F7FBB"/>
    <w:rsid w:val="001000FB"/>
    <w:rsid w:val="00100314"/>
    <w:rsid w:val="00100A9E"/>
    <w:rsid w:val="00100F6A"/>
    <w:rsid w:val="00101850"/>
    <w:rsid w:val="001024C5"/>
    <w:rsid w:val="00102605"/>
    <w:rsid w:val="00102686"/>
    <w:rsid w:val="00102745"/>
    <w:rsid w:val="00102D06"/>
    <w:rsid w:val="00103795"/>
    <w:rsid w:val="00103915"/>
    <w:rsid w:val="00103CD5"/>
    <w:rsid w:val="00103EA0"/>
    <w:rsid w:val="00104F1C"/>
    <w:rsid w:val="00104FD0"/>
    <w:rsid w:val="001051E5"/>
    <w:rsid w:val="00105A74"/>
    <w:rsid w:val="00105ACB"/>
    <w:rsid w:val="00105AEF"/>
    <w:rsid w:val="00105C63"/>
    <w:rsid w:val="00106259"/>
    <w:rsid w:val="001068EB"/>
    <w:rsid w:val="00106D84"/>
    <w:rsid w:val="0010741E"/>
    <w:rsid w:val="001077CB"/>
    <w:rsid w:val="001078CE"/>
    <w:rsid w:val="0011044C"/>
    <w:rsid w:val="00110AA1"/>
    <w:rsid w:val="00110F61"/>
    <w:rsid w:val="001111BD"/>
    <w:rsid w:val="00111325"/>
    <w:rsid w:val="0011165A"/>
    <w:rsid w:val="001116C6"/>
    <w:rsid w:val="00111B2B"/>
    <w:rsid w:val="00111BC5"/>
    <w:rsid w:val="00112774"/>
    <w:rsid w:val="00112B2E"/>
    <w:rsid w:val="00113003"/>
    <w:rsid w:val="00113062"/>
    <w:rsid w:val="00113705"/>
    <w:rsid w:val="00113975"/>
    <w:rsid w:val="00113CFC"/>
    <w:rsid w:val="00113FEA"/>
    <w:rsid w:val="001141A6"/>
    <w:rsid w:val="00114A22"/>
    <w:rsid w:val="00114E9D"/>
    <w:rsid w:val="00114ED2"/>
    <w:rsid w:val="0011507B"/>
    <w:rsid w:val="0011527B"/>
    <w:rsid w:val="0011627A"/>
    <w:rsid w:val="00116297"/>
    <w:rsid w:val="001162D6"/>
    <w:rsid w:val="00116328"/>
    <w:rsid w:val="00116334"/>
    <w:rsid w:val="001163CF"/>
    <w:rsid w:val="00117276"/>
    <w:rsid w:val="001174C9"/>
    <w:rsid w:val="00117646"/>
    <w:rsid w:val="0011764D"/>
    <w:rsid w:val="001176F2"/>
    <w:rsid w:val="00117716"/>
    <w:rsid w:val="00117AB4"/>
    <w:rsid w:val="00117E69"/>
    <w:rsid w:val="001204D2"/>
    <w:rsid w:val="00120A45"/>
    <w:rsid w:val="00120BEF"/>
    <w:rsid w:val="00120E10"/>
    <w:rsid w:val="00120EF7"/>
    <w:rsid w:val="00121103"/>
    <w:rsid w:val="0012180F"/>
    <w:rsid w:val="00121BAB"/>
    <w:rsid w:val="00121E3C"/>
    <w:rsid w:val="0012203E"/>
    <w:rsid w:val="00122B23"/>
    <w:rsid w:val="00122B7E"/>
    <w:rsid w:val="0012340B"/>
    <w:rsid w:val="00123AE0"/>
    <w:rsid w:val="00123FB5"/>
    <w:rsid w:val="0012400F"/>
    <w:rsid w:val="001249DC"/>
    <w:rsid w:val="001251F7"/>
    <w:rsid w:val="0012572D"/>
    <w:rsid w:val="00125BED"/>
    <w:rsid w:val="00125C59"/>
    <w:rsid w:val="00125D4F"/>
    <w:rsid w:val="00125DDE"/>
    <w:rsid w:val="00126812"/>
    <w:rsid w:val="00127004"/>
    <w:rsid w:val="00127AF2"/>
    <w:rsid w:val="00127C1A"/>
    <w:rsid w:val="00127EDC"/>
    <w:rsid w:val="00127F6D"/>
    <w:rsid w:val="00130355"/>
    <w:rsid w:val="00130365"/>
    <w:rsid w:val="00130A28"/>
    <w:rsid w:val="001313CA"/>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841"/>
    <w:rsid w:val="00140A4F"/>
    <w:rsid w:val="001413AB"/>
    <w:rsid w:val="00141DBF"/>
    <w:rsid w:val="001429DA"/>
    <w:rsid w:val="00142E3A"/>
    <w:rsid w:val="00142EFD"/>
    <w:rsid w:val="00142F55"/>
    <w:rsid w:val="0014363C"/>
    <w:rsid w:val="00144335"/>
    <w:rsid w:val="0014502F"/>
    <w:rsid w:val="00145282"/>
    <w:rsid w:val="001453B0"/>
    <w:rsid w:val="001454D9"/>
    <w:rsid w:val="00145D8E"/>
    <w:rsid w:val="00146046"/>
    <w:rsid w:val="00146083"/>
    <w:rsid w:val="001462F7"/>
    <w:rsid w:val="001467CA"/>
    <w:rsid w:val="00147F35"/>
    <w:rsid w:val="00150005"/>
    <w:rsid w:val="00150015"/>
    <w:rsid w:val="00150BE7"/>
    <w:rsid w:val="0015145A"/>
    <w:rsid w:val="001518D7"/>
    <w:rsid w:val="00151AEB"/>
    <w:rsid w:val="00151B99"/>
    <w:rsid w:val="001521B2"/>
    <w:rsid w:val="001522B7"/>
    <w:rsid w:val="0015237F"/>
    <w:rsid w:val="00152EDD"/>
    <w:rsid w:val="00152FC2"/>
    <w:rsid w:val="00153491"/>
    <w:rsid w:val="0015358C"/>
    <w:rsid w:val="0015361C"/>
    <w:rsid w:val="0015372F"/>
    <w:rsid w:val="00153A2B"/>
    <w:rsid w:val="00153BFB"/>
    <w:rsid w:val="0015407E"/>
    <w:rsid w:val="0015448E"/>
    <w:rsid w:val="00154A6F"/>
    <w:rsid w:val="001552BD"/>
    <w:rsid w:val="00155D08"/>
    <w:rsid w:val="001560D3"/>
    <w:rsid w:val="00156BE5"/>
    <w:rsid w:val="00156F04"/>
    <w:rsid w:val="00157232"/>
    <w:rsid w:val="00157A58"/>
    <w:rsid w:val="00160401"/>
    <w:rsid w:val="00160A60"/>
    <w:rsid w:val="00160B86"/>
    <w:rsid w:val="00160D18"/>
    <w:rsid w:val="00160D4E"/>
    <w:rsid w:val="00160DF9"/>
    <w:rsid w:val="00161DDA"/>
    <w:rsid w:val="00161E62"/>
    <w:rsid w:val="00161F1C"/>
    <w:rsid w:val="0016200B"/>
    <w:rsid w:val="00162013"/>
    <w:rsid w:val="001625C8"/>
    <w:rsid w:val="00163102"/>
    <w:rsid w:val="00163D7A"/>
    <w:rsid w:val="00164281"/>
    <w:rsid w:val="00164ACE"/>
    <w:rsid w:val="00165703"/>
    <w:rsid w:val="00166191"/>
    <w:rsid w:val="001662D8"/>
    <w:rsid w:val="0016685F"/>
    <w:rsid w:val="00166B27"/>
    <w:rsid w:val="0016712F"/>
    <w:rsid w:val="00167503"/>
    <w:rsid w:val="001676A9"/>
    <w:rsid w:val="00167A15"/>
    <w:rsid w:val="00167A50"/>
    <w:rsid w:val="00167DF5"/>
    <w:rsid w:val="00170001"/>
    <w:rsid w:val="001704CE"/>
    <w:rsid w:val="00171FE7"/>
    <w:rsid w:val="00172198"/>
    <w:rsid w:val="00172612"/>
    <w:rsid w:val="00172817"/>
    <w:rsid w:val="001734E3"/>
    <w:rsid w:val="001742BF"/>
    <w:rsid w:val="00175567"/>
    <w:rsid w:val="00175E49"/>
    <w:rsid w:val="0017649F"/>
    <w:rsid w:val="0017655D"/>
    <w:rsid w:val="00177B7C"/>
    <w:rsid w:val="001805C1"/>
    <w:rsid w:val="00180833"/>
    <w:rsid w:val="00180A2E"/>
    <w:rsid w:val="00180F2A"/>
    <w:rsid w:val="001813AF"/>
    <w:rsid w:val="001829CD"/>
    <w:rsid w:val="00182F01"/>
    <w:rsid w:val="00182FC4"/>
    <w:rsid w:val="00184082"/>
    <w:rsid w:val="00184E10"/>
    <w:rsid w:val="00184F27"/>
    <w:rsid w:val="0018519B"/>
    <w:rsid w:val="00185966"/>
    <w:rsid w:val="00185A2D"/>
    <w:rsid w:val="00185AFE"/>
    <w:rsid w:val="00185CA2"/>
    <w:rsid w:val="00185E78"/>
    <w:rsid w:val="001866C3"/>
    <w:rsid w:val="00186B78"/>
    <w:rsid w:val="00187177"/>
    <w:rsid w:val="00187A9D"/>
    <w:rsid w:val="00187ABD"/>
    <w:rsid w:val="00190117"/>
    <w:rsid w:val="001904E3"/>
    <w:rsid w:val="0019087A"/>
    <w:rsid w:val="00191C5A"/>
    <w:rsid w:val="00191CEB"/>
    <w:rsid w:val="00191D39"/>
    <w:rsid w:val="00191E63"/>
    <w:rsid w:val="001923E3"/>
    <w:rsid w:val="00192531"/>
    <w:rsid w:val="00192D68"/>
    <w:rsid w:val="00192DF7"/>
    <w:rsid w:val="0019324F"/>
    <w:rsid w:val="0019388B"/>
    <w:rsid w:val="001939C1"/>
    <w:rsid w:val="00193AC9"/>
    <w:rsid w:val="00193B9A"/>
    <w:rsid w:val="001940ED"/>
    <w:rsid w:val="0019444B"/>
    <w:rsid w:val="001946AE"/>
    <w:rsid w:val="001946D5"/>
    <w:rsid w:val="00194E8C"/>
    <w:rsid w:val="001962EC"/>
    <w:rsid w:val="001963DD"/>
    <w:rsid w:val="001965DB"/>
    <w:rsid w:val="00196975"/>
    <w:rsid w:val="00196D01"/>
    <w:rsid w:val="00196D1B"/>
    <w:rsid w:val="00196DC9"/>
    <w:rsid w:val="00196E95"/>
    <w:rsid w:val="001A005D"/>
    <w:rsid w:val="001A0236"/>
    <w:rsid w:val="001A0AF8"/>
    <w:rsid w:val="001A18D5"/>
    <w:rsid w:val="001A1A38"/>
    <w:rsid w:val="001A1B20"/>
    <w:rsid w:val="001A1BE0"/>
    <w:rsid w:val="001A1D4A"/>
    <w:rsid w:val="001A3011"/>
    <w:rsid w:val="001A3137"/>
    <w:rsid w:val="001A4A9B"/>
    <w:rsid w:val="001A4DAF"/>
    <w:rsid w:val="001A4E37"/>
    <w:rsid w:val="001A54CD"/>
    <w:rsid w:val="001A66DF"/>
    <w:rsid w:val="001A66F1"/>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2C35"/>
    <w:rsid w:val="001B3154"/>
    <w:rsid w:val="001B3465"/>
    <w:rsid w:val="001B3706"/>
    <w:rsid w:val="001B3C8A"/>
    <w:rsid w:val="001B449C"/>
    <w:rsid w:val="001B4AA2"/>
    <w:rsid w:val="001B4ADE"/>
    <w:rsid w:val="001B4D3A"/>
    <w:rsid w:val="001B5EF8"/>
    <w:rsid w:val="001B615D"/>
    <w:rsid w:val="001B61E9"/>
    <w:rsid w:val="001B6417"/>
    <w:rsid w:val="001B6791"/>
    <w:rsid w:val="001B731A"/>
    <w:rsid w:val="001C07C6"/>
    <w:rsid w:val="001C19CD"/>
    <w:rsid w:val="001C22D5"/>
    <w:rsid w:val="001C250A"/>
    <w:rsid w:val="001C2515"/>
    <w:rsid w:val="001C26FB"/>
    <w:rsid w:val="001C2BE4"/>
    <w:rsid w:val="001C33C1"/>
    <w:rsid w:val="001C3E30"/>
    <w:rsid w:val="001C3E5C"/>
    <w:rsid w:val="001C4A20"/>
    <w:rsid w:val="001C5072"/>
    <w:rsid w:val="001C55F2"/>
    <w:rsid w:val="001C5B2A"/>
    <w:rsid w:val="001C600B"/>
    <w:rsid w:val="001C6306"/>
    <w:rsid w:val="001C65AA"/>
    <w:rsid w:val="001C661B"/>
    <w:rsid w:val="001C6898"/>
    <w:rsid w:val="001C6DD8"/>
    <w:rsid w:val="001C702D"/>
    <w:rsid w:val="001C75EF"/>
    <w:rsid w:val="001C7C7B"/>
    <w:rsid w:val="001D068D"/>
    <w:rsid w:val="001D12D1"/>
    <w:rsid w:val="001D15DF"/>
    <w:rsid w:val="001D2973"/>
    <w:rsid w:val="001D2B74"/>
    <w:rsid w:val="001D30F3"/>
    <w:rsid w:val="001D31A0"/>
    <w:rsid w:val="001D338E"/>
    <w:rsid w:val="001D426C"/>
    <w:rsid w:val="001D4C83"/>
    <w:rsid w:val="001D56E9"/>
    <w:rsid w:val="001D58B9"/>
    <w:rsid w:val="001D5C5C"/>
    <w:rsid w:val="001D5EE1"/>
    <w:rsid w:val="001D6FC3"/>
    <w:rsid w:val="001D70EF"/>
    <w:rsid w:val="001D796A"/>
    <w:rsid w:val="001D7A84"/>
    <w:rsid w:val="001D7C79"/>
    <w:rsid w:val="001E003B"/>
    <w:rsid w:val="001E027B"/>
    <w:rsid w:val="001E04D8"/>
    <w:rsid w:val="001E056E"/>
    <w:rsid w:val="001E0837"/>
    <w:rsid w:val="001E1CC4"/>
    <w:rsid w:val="001E1D38"/>
    <w:rsid w:val="001E2880"/>
    <w:rsid w:val="001E28A0"/>
    <w:rsid w:val="001E35FA"/>
    <w:rsid w:val="001E4258"/>
    <w:rsid w:val="001E4963"/>
    <w:rsid w:val="001E5AEF"/>
    <w:rsid w:val="001E5D6A"/>
    <w:rsid w:val="001E6644"/>
    <w:rsid w:val="001E6A94"/>
    <w:rsid w:val="001E70FB"/>
    <w:rsid w:val="001E780A"/>
    <w:rsid w:val="001F08FE"/>
    <w:rsid w:val="001F0FA0"/>
    <w:rsid w:val="001F1349"/>
    <w:rsid w:val="001F1863"/>
    <w:rsid w:val="001F232B"/>
    <w:rsid w:val="001F2356"/>
    <w:rsid w:val="001F2A68"/>
    <w:rsid w:val="001F3BF5"/>
    <w:rsid w:val="001F3F86"/>
    <w:rsid w:val="001F4773"/>
    <w:rsid w:val="001F4E6F"/>
    <w:rsid w:val="001F5008"/>
    <w:rsid w:val="001F51A9"/>
    <w:rsid w:val="001F56AA"/>
    <w:rsid w:val="001F58AA"/>
    <w:rsid w:val="001F5A4E"/>
    <w:rsid w:val="001F5EF6"/>
    <w:rsid w:val="001F657F"/>
    <w:rsid w:val="001F6F17"/>
    <w:rsid w:val="001F6FB6"/>
    <w:rsid w:val="001F72BB"/>
    <w:rsid w:val="001F7758"/>
    <w:rsid w:val="001F7978"/>
    <w:rsid w:val="001F7A0E"/>
    <w:rsid w:val="0020002B"/>
    <w:rsid w:val="0020022E"/>
    <w:rsid w:val="0020054E"/>
    <w:rsid w:val="00201AC4"/>
    <w:rsid w:val="00201F1E"/>
    <w:rsid w:val="0020213F"/>
    <w:rsid w:val="00202950"/>
    <w:rsid w:val="0020299B"/>
    <w:rsid w:val="00202D50"/>
    <w:rsid w:val="00202E44"/>
    <w:rsid w:val="002037AA"/>
    <w:rsid w:val="00203FE3"/>
    <w:rsid w:val="002042D8"/>
    <w:rsid w:val="002043FB"/>
    <w:rsid w:val="00204515"/>
    <w:rsid w:val="00204BF5"/>
    <w:rsid w:val="00204E6B"/>
    <w:rsid w:val="002051B1"/>
    <w:rsid w:val="0020526F"/>
    <w:rsid w:val="002053EF"/>
    <w:rsid w:val="002058D4"/>
    <w:rsid w:val="00205D9F"/>
    <w:rsid w:val="0020632A"/>
    <w:rsid w:val="0020697F"/>
    <w:rsid w:val="0020795A"/>
    <w:rsid w:val="00210D5C"/>
    <w:rsid w:val="002110EB"/>
    <w:rsid w:val="00211338"/>
    <w:rsid w:val="00211388"/>
    <w:rsid w:val="0021148C"/>
    <w:rsid w:val="00211694"/>
    <w:rsid w:val="0021201A"/>
    <w:rsid w:val="00212D27"/>
    <w:rsid w:val="00212E0C"/>
    <w:rsid w:val="002131BC"/>
    <w:rsid w:val="002138FE"/>
    <w:rsid w:val="00213A1F"/>
    <w:rsid w:val="00213C63"/>
    <w:rsid w:val="00213EC5"/>
    <w:rsid w:val="00214502"/>
    <w:rsid w:val="00214741"/>
    <w:rsid w:val="0021522D"/>
    <w:rsid w:val="0021539A"/>
    <w:rsid w:val="00215618"/>
    <w:rsid w:val="00215852"/>
    <w:rsid w:val="00215853"/>
    <w:rsid w:val="00215B8E"/>
    <w:rsid w:val="00216264"/>
    <w:rsid w:val="00217499"/>
    <w:rsid w:val="002176B6"/>
    <w:rsid w:val="0021792D"/>
    <w:rsid w:val="00217DB8"/>
    <w:rsid w:val="002202CE"/>
    <w:rsid w:val="0022032A"/>
    <w:rsid w:val="00220ADF"/>
    <w:rsid w:val="00220B2D"/>
    <w:rsid w:val="002216C0"/>
    <w:rsid w:val="0022194E"/>
    <w:rsid w:val="002219C9"/>
    <w:rsid w:val="002220B1"/>
    <w:rsid w:val="002221CE"/>
    <w:rsid w:val="00222BE8"/>
    <w:rsid w:val="00222FBF"/>
    <w:rsid w:val="00223102"/>
    <w:rsid w:val="002232CB"/>
    <w:rsid w:val="00224022"/>
    <w:rsid w:val="00224A66"/>
    <w:rsid w:val="00226055"/>
    <w:rsid w:val="0022613F"/>
    <w:rsid w:val="00226236"/>
    <w:rsid w:val="002270C9"/>
    <w:rsid w:val="002277A8"/>
    <w:rsid w:val="00227A2B"/>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37D62"/>
    <w:rsid w:val="0024019A"/>
    <w:rsid w:val="00240B18"/>
    <w:rsid w:val="00241146"/>
    <w:rsid w:val="0024120F"/>
    <w:rsid w:val="0024131D"/>
    <w:rsid w:val="002415B8"/>
    <w:rsid w:val="00241ED1"/>
    <w:rsid w:val="00242248"/>
    <w:rsid w:val="00242D62"/>
    <w:rsid w:val="002430BF"/>
    <w:rsid w:val="002430D0"/>
    <w:rsid w:val="002431D7"/>
    <w:rsid w:val="002436E9"/>
    <w:rsid w:val="00243C4B"/>
    <w:rsid w:val="00243F31"/>
    <w:rsid w:val="00244058"/>
    <w:rsid w:val="00244440"/>
    <w:rsid w:val="00245718"/>
    <w:rsid w:val="00245DD8"/>
    <w:rsid w:val="00245E07"/>
    <w:rsid w:val="00246912"/>
    <w:rsid w:val="00246BFB"/>
    <w:rsid w:val="00247610"/>
    <w:rsid w:val="00247712"/>
    <w:rsid w:val="00247949"/>
    <w:rsid w:val="00250EC6"/>
    <w:rsid w:val="002515C7"/>
    <w:rsid w:val="00251866"/>
    <w:rsid w:val="00251A9F"/>
    <w:rsid w:val="00251D8D"/>
    <w:rsid w:val="00252492"/>
    <w:rsid w:val="00252B35"/>
    <w:rsid w:val="0025316D"/>
    <w:rsid w:val="00253A02"/>
    <w:rsid w:val="00253A8F"/>
    <w:rsid w:val="00253AAF"/>
    <w:rsid w:val="00253B81"/>
    <w:rsid w:val="002547CB"/>
    <w:rsid w:val="002554DE"/>
    <w:rsid w:val="00255575"/>
    <w:rsid w:val="00255B3A"/>
    <w:rsid w:val="00255E11"/>
    <w:rsid w:val="00256835"/>
    <w:rsid w:val="002569F0"/>
    <w:rsid w:val="00256E1A"/>
    <w:rsid w:val="00256ECF"/>
    <w:rsid w:val="00257730"/>
    <w:rsid w:val="00257999"/>
    <w:rsid w:val="002604AA"/>
    <w:rsid w:val="0026129B"/>
    <w:rsid w:val="002613F0"/>
    <w:rsid w:val="00261560"/>
    <w:rsid w:val="0026157A"/>
    <w:rsid w:val="00261715"/>
    <w:rsid w:val="00261CF9"/>
    <w:rsid w:val="00261EC0"/>
    <w:rsid w:val="0026231B"/>
    <w:rsid w:val="00262EA6"/>
    <w:rsid w:val="00263101"/>
    <w:rsid w:val="002631D1"/>
    <w:rsid w:val="00263201"/>
    <w:rsid w:val="00263224"/>
    <w:rsid w:val="002634CA"/>
    <w:rsid w:val="00263A37"/>
    <w:rsid w:val="00263A8A"/>
    <w:rsid w:val="00263B49"/>
    <w:rsid w:val="00264676"/>
    <w:rsid w:val="0026478A"/>
    <w:rsid w:val="0026480D"/>
    <w:rsid w:val="00264A13"/>
    <w:rsid w:val="00264E8D"/>
    <w:rsid w:val="002653A6"/>
    <w:rsid w:val="00265A92"/>
    <w:rsid w:val="00265F9D"/>
    <w:rsid w:val="00265FD3"/>
    <w:rsid w:val="002661F1"/>
    <w:rsid w:val="00266209"/>
    <w:rsid w:val="00266DB6"/>
    <w:rsid w:val="00267736"/>
    <w:rsid w:val="002710FA"/>
    <w:rsid w:val="002711A4"/>
    <w:rsid w:val="00271F13"/>
    <w:rsid w:val="0027278E"/>
    <w:rsid w:val="00272CC8"/>
    <w:rsid w:val="00273C26"/>
    <w:rsid w:val="0027406C"/>
    <w:rsid w:val="0027482E"/>
    <w:rsid w:val="00274DB5"/>
    <w:rsid w:val="00274E6C"/>
    <w:rsid w:val="00275BB1"/>
    <w:rsid w:val="00277933"/>
    <w:rsid w:val="00277F8D"/>
    <w:rsid w:val="00277FA7"/>
    <w:rsid w:val="00280046"/>
    <w:rsid w:val="00280B4F"/>
    <w:rsid w:val="00280F3D"/>
    <w:rsid w:val="0028106A"/>
    <w:rsid w:val="0028130C"/>
    <w:rsid w:val="00281A2B"/>
    <w:rsid w:val="00281EB4"/>
    <w:rsid w:val="0028308E"/>
    <w:rsid w:val="002834E9"/>
    <w:rsid w:val="00283975"/>
    <w:rsid w:val="00283A52"/>
    <w:rsid w:val="00283C5E"/>
    <w:rsid w:val="00283E26"/>
    <w:rsid w:val="0028428F"/>
    <w:rsid w:val="00284C62"/>
    <w:rsid w:val="00284CFC"/>
    <w:rsid w:val="00284EB7"/>
    <w:rsid w:val="00285700"/>
    <w:rsid w:val="00285832"/>
    <w:rsid w:val="00285969"/>
    <w:rsid w:val="00285D4C"/>
    <w:rsid w:val="00285D8C"/>
    <w:rsid w:val="0028663B"/>
    <w:rsid w:val="00286C21"/>
    <w:rsid w:val="00286CEC"/>
    <w:rsid w:val="002870F9"/>
    <w:rsid w:val="002871A9"/>
    <w:rsid w:val="002872F5"/>
    <w:rsid w:val="00287505"/>
    <w:rsid w:val="0029043A"/>
    <w:rsid w:val="00290781"/>
    <w:rsid w:val="00290922"/>
    <w:rsid w:val="00290D27"/>
    <w:rsid w:val="00290DD0"/>
    <w:rsid w:val="002910A6"/>
    <w:rsid w:val="00291717"/>
    <w:rsid w:val="00291784"/>
    <w:rsid w:val="002920DF"/>
    <w:rsid w:val="0029273C"/>
    <w:rsid w:val="002929BB"/>
    <w:rsid w:val="00292E33"/>
    <w:rsid w:val="00292FF2"/>
    <w:rsid w:val="002942D8"/>
    <w:rsid w:val="00294368"/>
    <w:rsid w:val="00294B78"/>
    <w:rsid w:val="0029528C"/>
    <w:rsid w:val="00295416"/>
    <w:rsid w:val="00295885"/>
    <w:rsid w:val="00295949"/>
    <w:rsid w:val="00295CAA"/>
    <w:rsid w:val="0029624A"/>
    <w:rsid w:val="00296311"/>
    <w:rsid w:val="00296534"/>
    <w:rsid w:val="00296922"/>
    <w:rsid w:val="00297098"/>
    <w:rsid w:val="002A05D4"/>
    <w:rsid w:val="002A06DB"/>
    <w:rsid w:val="002A09FF"/>
    <w:rsid w:val="002A0E60"/>
    <w:rsid w:val="002A1A58"/>
    <w:rsid w:val="002A1B02"/>
    <w:rsid w:val="002A1C53"/>
    <w:rsid w:val="002A244B"/>
    <w:rsid w:val="002A282A"/>
    <w:rsid w:val="002A28FC"/>
    <w:rsid w:val="002A2B44"/>
    <w:rsid w:val="002A2EA5"/>
    <w:rsid w:val="002A3D94"/>
    <w:rsid w:val="002A40F4"/>
    <w:rsid w:val="002A4736"/>
    <w:rsid w:val="002A4B1C"/>
    <w:rsid w:val="002A55FE"/>
    <w:rsid w:val="002A58BB"/>
    <w:rsid w:val="002A624E"/>
    <w:rsid w:val="002A6AFB"/>
    <w:rsid w:val="002A6B66"/>
    <w:rsid w:val="002A733D"/>
    <w:rsid w:val="002A774A"/>
    <w:rsid w:val="002A78F3"/>
    <w:rsid w:val="002A7938"/>
    <w:rsid w:val="002A7E5C"/>
    <w:rsid w:val="002A7F6D"/>
    <w:rsid w:val="002B03E6"/>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6C8A"/>
    <w:rsid w:val="002B7014"/>
    <w:rsid w:val="002B73B0"/>
    <w:rsid w:val="002C0E93"/>
    <w:rsid w:val="002C11C1"/>
    <w:rsid w:val="002C1AEE"/>
    <w:rsid w:val="002C24B4"/>
    <w:rsid w:val="002C26CF"/>
    <w:rsid w:val="002C28A6"/>
    <w:rsid w:val="002C2B3A"/>
    <w:rsid w:val="002C2B87"/>
    <w:rsid w:val="002C37FA"/>
    <w:rsid w:val="002C3CF4"/>
    <w:rsid w:val="002C441A"/>
    <w:rsid w:val="002C475A"/>
    <w:rsid w:val="002C4A73"/>
    <w:rsid w:val="002C4B84"/>
    <w:rsid w:val="002C4C0C"/>
    <w:rsid w:val="002C4C48"/>
    <w:rsid w:val="002C5016"/>
    <w:rsid w:val="002C5068"/>
    <w:rsid w:val="002C55FF"/>
    <w:rsid w:val="002C5C2F"/>
    <w:rsid w:val="002C5C87"/>
    <w:rsid w:val="002C5D0F"/>
    <w:rsid w:val="002C60B9"/>
    <w:rsid w:val="002C6292"/>
    <w:rsid w:val="002C62B0"/>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6E57"/>
    <w:rsid w:val="002D7D88"/>
    <w:rsid w:val="002E03E8"/>
    <w:rsid w:val="002E0557"/>
    <w:rsid w:val="002E055C"/>
    <w:rsid w:val="002E063F"/>
    <w:rsid w:val="002E1050"/>
    <w:rsid w:val="002E107C"/>
    <w:rsid w:val="002E107E"/>
    <w:rsid w:val="002E1459"/>
    <w:rsid w:val="002E17B9"/>
    <w:rsid w:val="002E18E5"/>
    <w:rsid w:val="002E1953"/>
    <w:rsid w:val="002E1F40"/>
    <w:rsid w:val="002E2515"/>
    <w:rsid w:val="002E273B"/>
    <w:rsid w:val="002E2CB5"/>
    <w:rsid w:val="002E2D7D"/>
    <w:rsid w:val="002E32D0"/>
    <w:rsid w:val="002E3D76"/>
    <w:rsid w:val="002E40A1"/>
    <w:rsid w:val="002E48EC"/>
    <w:rsid w:val="002E4B44"/>
    <w:rsid w:val="002E4ECB"/>
    <w:rsid w:val="002E4F23"/>
    <w:rsid w:val="002E53C7"/>
    <w:rsid w:val="002E57B7"/>
    <w:rsid w:val="002E5999"/>
    <w:rsid w:val="002E5E8E"/>
    <w:rsid w:val="002E635A"/>
    <w:rsid w:val="002E657C"/>
    <w:rsid w:val="002E6D68"/>
    <w:rsid w:val="002E7847"/>
    <w:rsid w:val="002E7AB7"/>
    <w:rsid w:val="002F0073"/>
    <w:rsid w:val="002F0852"/>
    <w:rsid w:val="002F0E20"/>
    <w:rsid w:val="002F167F"/>
    <w:rsid w:val="002F1790"/>
    <w:rsid w:val="002F1C67"/>
    <w:rsid w:val="002F240B"/>
    <w:rsid w:val="002F26B7"/>
    <w:rsid w:val="002F2F50"/>
    <w:rsid w:val="002F33EC"/>
    <w:rsid w:val="002F34E3"/>
    <w:rsid w:val="002F3601"/>
    <w:rsid w:val="002F37F2"/>
    <w:rsid w:val="002F45F6"/>
    <w:rsid w:val="002F479A"/>
    <w:rsid w:val="002F5A6F"/>
    <w:rsid w:val="002F6411"/>
    <w:rsid w:val="002F661E"/>
    <w:rsid w:val="002F692F"/>
    <w:rsid w:val="002F71C9"/>
    <w:rsid w:val="002F73F7"/>
    <w:rsid w:val="002F7B66"/>
    <w:rsid w:val="00300CB4"/>
    <w:rsid w:val="00300E24"/>
    <w:rsid w:val="00301409"/>
    <w:rsid w:val="00302ED6"/>
    <w:rsid w:val="003031F6"/>
    <w:rsid w:val="0030333C"/>
    <w:rsid w:val="003033BA"/>
    <w:rsid w:val="00303926"/>
    <w:rsid w:val="00303974"/>
    <w:rsid w:val="00303C19"/>
    <w:rsid w:val="00304200"/>
    <w:rsid w:val="003043A3"/>
    <w:rsid w:val="003049BE"/>
    <w:rsid w:val="00304BD4"/>
    <w:rsid w:val="0030500A"/>
    <w:rsid w:val="003052EB"/>
    <w:rsid w:val="00305FCB"/>
    <w:rsid w:val="003060BC"/>
    <w:rsid w:val="003063C3"/>
    <w:rsid w:val="00306435"/>
    <w:rsid w:val="00306616"/>
    <w:rsid w:val="003069DC"/>
    <w:rsid w:val="00306B44"/>
    <w:rsid w:val="00306D4D"/>
    <w:rsid w:val="00307C44"/>
    <w:rsid w:val="00310066"/>
    <w:rsid w:val="003100AF"/>
    <w:rsid w:val="00310196"/>
    <w:rsid w:val="0031088E"/>
    <w:rsid w:val="00310D01"/>
    <w:rsid w:val="00311376"/>
    <w:rsid w:val="00311929"/>
    <w:rsid w:val="00311A1F"/>
    <w:rsid w:val="00311B47"/>
    <w:rsid w:val="00311D52"/>
    <w:rsid w:val="00312015"/>
    <w:rsid w:val="00312190"/>
    <w:rsid w:val="003123CC"/>
    <w:rsid w:val="003125E0"/>
    <w:rsid w:val="0031271D"/>
    <w:rsid w:val="00312AFA"/>
    <w:rsid w:val="003132BB"/>
    <w:rsid w:val="00313337"/>
    <w:rsid w:val="00313447"/>
    <w:rsid w:val="00313748"/>
    <w:rsid w:val="00313EA3"/>
    <w:rsid w:val="0031448C"/>
    <w:rsid w:val="0031535E"/>
    <w:rsid w:val="00315365"/>
    <w:rsid w:val="00315457"/>
    <w:rsid w:val="00315C55"/>
    <w:rsid w:val="003161A4"/>
    <w:rsid w:val="00316955"/>
    <w:rsid w:val="0031720A"/>
    <w:rsid w:val="0031749B"/>
    <w:rsid w:val="003174E5"/>
    <w:rsid w:val="003175CE"/>
    <w:rsid w:val="00317C9D"/>
    <w:rsid w:val="00317CD2"/>
    <w:rsid w:val="00317D99"/>
    <w:rsid w:val="0032078D"/>
    <w:rsid w:val="0032086F"/>
    <w:rsid w:val="00320ADF"/>
    <w:rsid w:val="0032137B"/>
    <w:rsid w:val="00321BD6"/>
    <w:rsid w:val="00321C61"/>
    <w:rsid w:val="00321FA3"/>
    <w:rsid w:val="003227D3"/>
    <w:rsid w:val="0032284F"/>
    <w:rsid w:val="00322937"/>
    <w:rsid w:val="00322BA1"/>
    <w:rsid w:val="003232D1"/>
    <w:rsid w:val="00323881"/>
    <w:rsid w:val="00324093"/>
    <w:rsid w:val="003247ED"/>
    <w:rsid w:val="003251A8"/>
    <w:rsid w:val="003254B1"/>
    <w:rsid w:val="003257E1"/>
    <w:rsid w:val="0032586E"/>
    <w:rsid w:val="00325D98"/>
    <w:rsid w:val="0032682A"/>
    <w:rsid w:val="00326DAB"/>
    <w:rsid w:val="00327781"/>
    <w:rsid w:val="00327898"/>
    <w:rsid w:val="00327A5C"/>
    <w:rsid w:val="0033080A"/>
    <w:rsid w:val="0033092C"/>
    <w:rsid w:val="00330E4A"/>
    <w:rsid w:val="0033112A"/>
    <w:rsid w:val="0033122A"/>
    <w:rsid w:val="003315AC"/>
    <w:rsid w:val="00331646"/>
    <w:rsid w:val="00331932"/>
    <w:rsid w:val="00332382"/>
    <w:rsid w:val="00332453"/>
    <w:rsid w:val="0033251B"/>
    <w:rsid w:val="00332F8C"/>
    <w:rsid w:val="00333A88"/>
    <w:rsid w:val="00333BC9"/>
    <w:rsid w:val="00334CE9"/>
    <w:rsid w:val="00335B15"/>
    <w:rsid w:val="00335B21"/>
    <w:rsid w:val="00335D3F"/>
    <w:rsid w:val="00336104"/>
    <w:rsid w:val="0033660B"/>
    <w:rsid w:val="00336729"/>
    <w:rsid w:val="00336FCA"/>
    <w:rsid w:val="0033726D"/>
    <w:rsid w:val="0033746A"/>
    <w:rsid w:val="00337CA8"/>
    <w:rsid w:val="00340771"/>
    <w:rsid w:val="00340D3F"/>
    <w:rsid w:val="0034174B"/>
    <w:rsid w:val="0034177C"/>
    <w:rsid w:val="00341EBD"/>
    <w:rsid w:val="0034204E"/>
    <w:rsid w:val="003420E9"/>
    <w:rsid w:val="00342345"/>
    <w:rsid w:val="00342C27"/>
    <w:rsid w:val="00342F14"/>
    <w:rsid w:val="00343080"/>
    <w:rsid w:val="003430C8"/>
    <w:rsid w:val="003432C8"/>
    <w:rsid w:val="00343418"/>
    <w:rsid w:val="003434B3"/>
    <w:rsid w:val="00343536"/>
    <w:rsid w:val="00343CBA"/>
    <w:rsid w:val="00343EFB"/>
    <w:rsid w:val="00344026"/>
    <w:rsid w:val="0034437F"/>
    <w:rsid w:val="00344760"/>
    <w:rsid w:val="003454E8"/>
    <w:rsid w:val="00345574"/>
    <w:rsid w:val="003462AB"/>
    <w:rsid w:val="0034680A"/>
    <w:rsid w:val="00346C62"/>
    <w:rsid w:val="00347202"/>
    <w:rsid w:val="003474A1"/>
    <w:rsid w:val="003476A0"/>
    <w:rsid w:val="0034777C"/>
    <w:rsid w:val="0034778E"/>
    <w:rsid w:val="00347A5A"/>
    <w:rsid w:val="003501E2"/>
    <w:rsid w:val="0035166C"/>
    <w:rsid w:val="00351E10"/>
    <w:rsid w:val="00352091"/>
    <w:rsid w:val="003533F4"/>
    <w:rsid w:val="003536F6"/>
    <w:rsid w:val="003539D2"/>
    <w:rsid w:val="00353BBC"/>
    <w:rsid w:val="00353DD5"/>
    <w:rsid w:val="00354002"/>
    <w:rsid w:val="00354964"/>
    <w:rsid w:val="00354CAC"/>
    <w:rsid w:val="00355131"/>
    <w:rsid w:val="0035585E"/>
    <w:rsid w:val="00355C52"/>
    <w:rsid w:val="00355F74"/>
    <w:rsid w:val="003560DB"/>
    <w:rsid w:val="003564C4"/>
    <w:rsid w:val="003564DB"/>
    <w:rsid w:val="00356F87"/>
    <w:rsid w:val="00360CE8"/>
    <w:rsid w:val="00360CF3"/>
    <w:rsid w:val="003612F3"/>
    <w:rsid w:val="00361A59"/>
    <w:rsid w:val="00363348"/>
    <w:rsid w:val="00363725"/>
    <w:rsid w:val="00363857"/>
    <w:rsid w:val="00363D59"/>
    <w:rsid w:val="003640F7"/>
    <w:rsid w:val="003649F8"/>
    <w:rsid w:val="00365D3A"/>
    <w:rsid w:val="003661AF"/>
    <w:rsid w:val="003664FF"/>
    <w:rsid w:val="00366BD2"/>
    <w:rsid w:val="00366F1C"/>
    <w:rsid w:val="003670B8"/>
    <w:rsid w:val="00367519"/>
    <w:rsid w:val="00370044"/>
    <w:rsid w:val="003704A3"/>
    <w:rsid w:val="003706F2"/>
    <w:rsid w:val="00370A81"/>
    <w:rsid w:val="00371152"/>
    <w:rsid w:val="0037124F"/>
    <w:rsid w:val="0037162B"/>
    <w:rsid w:val="00372051"/>
    <w:rsid w:val="003722B3"/>
    <w:rsid w:val="003722E6"/>
    <w:rsid w:val="00373827"/>
    <w:rsid w:val="0037401C"/>
    <w:rsid w:val="0037453B"/>
    <w:rsid w:val="00374D49"/>
    <w:rsid w:val="0037507B"/>
    <w:rsid w:val="00375C7C"/>
    <w:rsid w:val="00376182"/>
    <w:rsid w:val="00376D39"/>
    <w:rsid w:val="00377027"/>
    <w:rsid w:val="00377135"/>
    <w:rsid w:val="00377FEF"/>
    <w:rsid w:val="00380272"/>
    <w:rsid w:val="003805DB"/>
    <w:rsid w:val="0038152A"/>
    <w:rsid w:val="003822C0"/>
    <w:rsid w:val="00382529"/>
    <w:rsid w:val="00382BAD"/>
    <w:rsid w:val="0038333E"/>
    <w:rsid w:val="003835FD"/>
    <w:rsid w:val="00383632"/>
    <w:rsid w:val="0038492B"/>
    <w:rsid w:val="00384DF1"/>
    <w:rsid w:val="00384FF3"/>
    <w:rsid w:val="0038512F"/>
    <w:rsid w:val="00386456"/>
    <w:rsid w:val="003865A9"/>
    <w:rsid w:val="00387BD8"/>
    <w:rsid w:val="0039038D"/>
    <w:rsid w:val="00390811"/>
    <w:rsid w:val="0039092B"/>
    <w:rsid w:val="00390C01"/>
    <w:rsid w:val="00390C57"/>
    <w:rsid w:val="00390EB1"/>
    <w:rsid w:val="00390F32"/>
    <w:rsid w:val="0039135E"/>
    <w:rsid w:val="00391EBF"/>
    <w:rsid w:val="00392A0C"/>
    <w:rsid w:val="0039319C"/>
    <w:rsid w:val="00393498"/>
    <w:rsid w:val="00393577"/>
    <w:rsid w:val="00393C2B"/>
    <w:rsid w:val="00393CAE"/>
    <w:rsid w:val="00394178"/>
    <w:rsid w:val="003945F4"/>
    <w:rsid w:val="0039471F"/>
    <w:rsid w:val="00394A67"/>
    <w:rsid w:val="00394EB5"/>
    <w:rsid w:val="0039514F"/>
    <w:rsid w:val="003953B4"/>
    <w:rsid w:val="00395E67"/>
    <w:rsid w:val="0039615F"/>
    <w:rsid w:val="003966A0"/>
    <w:rsid w:val="00396A29"/>
    <w:rsid w:val="00397007"/>
    <w:rsid w:val="00397A8F"/>
    <w:rsid w:val="00397FF0"/>
    <w:rsid w:val="003A0878"/>
    <w:rsid w:val="003A1244"/>
    <w:rsid w:val="003A1561"/>
    <w:rsid w:val="003A1D25"/>
    <w:rsid w:val="003A2111"/>
    <w:rsid w:val="003A22A2"/>
    <w:rsid w:val="003A236C"/>
    <w:rsid w:val="003A2447"/>
    <w:rsid w:val="003A2AA1"/>
    <w:rsid w:val="003A31A5"/>
    <w:rsid w:val="003A329A"/>
    <w:rsid w:val="003A3501"/>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06E2"/>
    <w:rsid w:val="003B07F6"/>
    <w:rsid w:val="003B102A"/>
    <w:rsid w:val="003B1AF1"/>
    <w:rsid w:val="003B1DAF"/>
    <w:rsid w:val="003B1E57"/>
    <w:rsid w:val="003B27C9"/>
    <w:rsid w:val="003B2DFA"/>
    <w:rsid w:val="003B2E90"/>
    <w:rsid w:val="003B2EF3"/>
    <w:rsid w:val="003B342D"/>
    <w:rsid w:val="003B34B5"/>
    <w:rsid w:val="003B45AD"/>
    <w:rsid w:val="003B4A4D"/>
    <w:rsid w:val="003B534F"/>
    <w:rsid w:val="003B5391"/>
    <w:rsid w:val="003B58CE"/>
    <w:rsid w:val="003B65D7"/>
    <w:rsid w:val="003B65E0"/>
    <w:rsid w:val="003B6721"/>
    <w:rsid w:val="003B6BD4"/>
    <w:rsid w:val="003B6F4D"/>
    <w:rsid w:val="003B6FE7"/>
    <w:rsid w:val="003B7ED6"/>
    <w:rsid w:val="003B7F37"/>
    <w:rsid w:val="003B7F87"/>
    <w:rsid w:val="003C0012"/>
    <w:rsid w:val="003C06ED"/>
    <w:rsid w:val="003C087C"/>
    <w:rsid w:val="003C095A"/>
    <w:rsid w:val="003C0D1F"/>
    <w:rsid w:val="003C116A"/>
    <w:rsid w:val="003C13CD"/>
    <w:rsid w:val="003C1AF4"/>
    <w:rsid w:val="003C1C9C"/>
    <w:rsid w:val="003C1CB8"/>
    <w:rsid w:val="003C22DA"/>
    <w:rsid w:val="003C2550"/>
    <w:rsid w:val="003C287F"/>
    <w:rsid w:val="003C2A4D"/>
    <w:rsid w:val="003C31A1"/>
    <w:rsid w:val="003C3339"/>
    <w:rsid w:val="003C375A"/>
    <w:rsid w:val="003C3F06"/>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1775"/>
    <w:rsid w:val="003D21C1"/>
    <w:rsid w:val="003D2FDB"/>
    <w:rsid w:val="003D3632"/>
    <w:rsid w:val="003D3B15"/>
    <w:rsid w:val="003D3B2E"/>
    <w:rsid w:val="003D4101"/>
    <w:rsid w:val="003D484D"/>
    <w:rsid w:val="003D49CB"/>
    <w:rsid w:val="003D6823"/>
    <w:rsid w:val="003D6B8F"/>
    <w:rsid w:val="003D6F7A"/>
    <w:rsid w:val="003D7566"/>
    <w:rsid w:val="003D7FB3"/>
    <w:rsid w:val="003E006D"/>
    <w:rsid w:val="003E0224"/>
    <w:rsid w:val="003E067E"/>
    <w:rsid w:val="003E09BB"/>
    <w:rsid w:val="003E0FB3"/>
    <w:rsid w:val="003E159D"/>
    <w:rsid w:val="003E20EA"/>
    <w:rsid w:val="003E210C"/>
    <w:rsid w:val="003E2F55"/>
    <w:rsid w:val="003E2FA3"/>
    <w:rsid w:val="003E3239"/>
    <w:rsid w:val="003E34DB"/>
    <w:rsid w:val="003E3833"/>
    <w:rsid w:val="003E3AF9"/>
    <w:rsid w:val="003E44BB"/>
    <w:rsid w:val="003E4A70"/>
    <w:rsid w:val="003E4C48"/>
    <w:rsid w:val="003E4CD9"/>
    <w:rsid w:val="003E52C2"/>
    <w:rsid w:val="003E54B3"/>
    <w:rsid w:val="003E5780"/>
    <w:rsid w:val="003E5B9F"/>
    <w:rsid w:val="003E6072"/>
    <w:rsid w:val="003E64E0"/>
    <w:rsid w:val="003E67DE"/>
    <w:rsid w:val="003E6AB6"/>
    <w:rsid w:val="003E6E0B"/>
    <w:rsid w:val="003E71CD"/>
    <w:rsid w:val="003E72F0"/>
    <w:rsid w:val="003E78DA"/>
    <w:rsid w:val="003E7A8B"/>
    <w:rsid w:val="003F060E"/>
    <w:rsid w:val="003F0F73"/>
    <w:rsid w:val="003F0F7F"/>
    <w:rsid w:val="003F115C"/>
    <w:rsid w:val="003F155A"/>
    <w:rsid w:val="003F1F5D"/>
    <w:rsid w:val="003F2B26"/>
    <w:rsid w:val="003F300D"/>
    <w:rsid w:val="003F31C0"/>
    <w:rsid w:val="003F391F"/>
    <w:rsid w:val="003F4599"/>
    <w:rsid w:val="003F45E1"/>
    <w:rsid w:val="003F4F6C"/>
    <w:rsid w:val="003F559E"/>
    <w:rsid w:val="003F560A"/>
    <w:rsid w:val="003F6181"/>
    <w:rsid w:val="003F662E"/>
    <w:rsid w:val="003F6BFC"/>
    <w:rsid w:val="003F7343"/>
    <w:rsid w:val="003F74EB"/>
    <w:rsid w:val="00400002"/>
    <w:rsid w:val="00400054"/>
    <w:rsid w:val="004004EA"/>
    <w:rsid w:val="00400C41"/>
    <w:rsid w:val="004010C2"/>
    <w:rsid w:val="004016A3"/>
    <w:rsid w:val="00401B31"/>
    <w:rsid w:val="00401EEA"/>
    <w:rsid w:val="0040202B"/>
    <w:rsid w:val="00402502"/>
    <w:rsid w:val="0040284C"/>
    <w:rsid w:val="00402DE1"/>
    <w:rsid w:val="00402EEB"/>
    <w:rsid w:val="00403347"/>
    <w:rsid w:val="004037C2"/>
    <w:rsid w:val="00403997"/>
    <w:rsid w:val="00404041"/>
    <w:rsid w:val="004047DF"/>
    <w:rsid w:val="00404B43"/>
    <w:rsid w:val="00404C61"/>
    <w:rsid w:val="00405184"/>
    <w:rsid w:val="00405487"/>
    <w:rsid w:val="00405B8A"/>
    <w:rsid w:val="0040602B"/>
    <w:rsid w:val="00406359"/>
    <w:rsid w:val="004064E8"/>
    <w:rsid w:val="00406599"/>
    <w:rsid w:val="00406DF5"/>
    <w:rsid w:val="00406F35"/>
    <w:rsid w:val="0040759F"/>
    <w:rsid w:val="0040798E"/>
    <w:rsid w:val="00407A7A"/>
    <w:rsid w:val="00407ABC"/>
    <w:rsid w:val="00407F1E"/>
    <w:rsid w:val="00407F98"/>
    <w:rsid w:val="004101CA"/>
    <w:rsid w:val="00410A88"/>
    <w:rsid w:val="00411317"/>
    <w:rsid w:val="00411692"/>
    <w:rsid w:val="00411804"/>
    <w:rsid w:val="00411A9E"/>
    <w:rsid w:val="004122CD"/>
    <w:rsid w:val="0041259F"/>
    <w:rsid w:val="00412B4D"/>
    <w:rsid w:val="00412C51"/>
    <w:rsid w:val="00413262"/>
    <w:rsid w:val="0041329C"/>
    <w:rsid w:val="00413920"/>
    <w:rsid w:val="004139F4"/>
    <w:rsid w:val="00413FFA"/>
    <w:rsid w:val="00414229"/>
    <w:rsid w:val="00414246"/>
    <w:rsid w:val="00414D9A"/>
    <w:rsid w:val="00415194"/>
    <w:rsid w:val="00415379"/>
    <w:rsid w:val="00415816"/>
    <w:rsid w:val="00415B88"/>
    <w:rsid w:val="00415D32"/>
    <w:rsid w:val="004160A2"/>
    <w:rsid w:val="004170D7"/>
    <w:rsid w:val="004177A6"/>
    <w:rsid w:val="00417C23"/>
    <w:rsid w:val="00417E46"/>
    <w:rsid w:val="00417EFD"/>
    <w:rsid w:val="004200EE"/>
    <w:rsid w:val="004209D2"/>
    <w:rsid w:val="00420D6E"/>
    <w:rsid w:val="00420DFA"/>
    <w:rsid w:val="00420ECA"/>
    <w:rsid w:val="0042158C"/>
    <w:rsid w:val="00421BD2"/>
    <w:rsid w:val="00421E00"/>
    <w:rsid w:val="00421F51"/>
    <w:rsid w:val="00421FCB"/>
    <w:rsid w:val="004224A4"/>
    <w:rsid w:val="00422674"/>
    <w:rsid w:val="0042292A"/>
    <w:rsid w:val="00422DCA"/>
    <w:rsid w:val="00423BAB"/>
    <w:rsid w:val="00423CB4"/>
    <w:rsid w:val="00423F9F"/>
    <w:rsid w:val="00425845"/>
    <w:rsid w:val="00425C43"/>
    <w:rsid w:val="00425D70"/>
    <w:rsid w:val="00425DD1"/>
    <w:rsid w:val="00426058"/>
    <w:rsid w:val="004266A1"/>
    <w:rsid w:val="004273FA"/>
    <w:rsid w:val="004275A7"/>
    <w:rsid w:val="00430186"/>
    <w:rsid w:val="004303D2"/>
    <w:rsid w:val="00430682"/>
    <w:rsid w:val="00431017"/>
    <w:rsid w:val="00431599"/>
    <w:rsid w:val="004315D9"/>
    <w:rsid w:val="00431C0B"/>
    <w:rsid w:val="0043269A"/>
    <w:rsid w:val="00432A23"/>
    <w:rsid w:val="00432B3C"/>
    <w:rsid w:val="00432C6D"/>
    <w:rsid w:val="004333C2"/>
    <w:rsid w:val="004336A0"/>
    <w:rsid w:val="00434787"/>
    <w:rsid w:val="0043488C"/>
    <w:rsid w:val="00434C13"/>
    <w:rsid w:val="00435703"/>
    <w:rsid w:val="00435BD5"/>
    <w:rsid w:val="00436156"/>
    <w:rsid w:val="00436323"/>
    <w:rsid w:val="0043676B"/>
    <w:rsid w:val="0043683F"/>
    <w:rsid w:val="00436F40"/>
    <w:rsid w:val="004370FA"/>
    <w:rsid w:val="00437D55"/>
    <w:rsid w:val="00440096"/>
    <w:rsid w:val="004403DD"/>
    <w:rsid w:val="004405CD"/>
    <w:rsid w:val="00440CF3"/>
    <w:rsid w:val="00440DB0"/>
    <w:rsid w:val="00440DD6"/>
    <w:rsid w:val="00440DDC"/>
    <w:rsid w:val="00440FAD"/>
    <w:rsid w:val="00441291"/>
    <w:rsid w:val="004415F8"/>
    <w:rsid w:val="00441E04"/>
    <w:rsid w:val="004420AB"/>
    <w:rsid w:val="004422D6"/>
    <w:rsid w:val="004427AC"/>
    <w:rsid w:val="00442823"/>
    <w:rsid w:val="00442C7D"/>
    <w:rsid w:val="00442D4D"/>
    <w:rsid w:val="004435DF"/>
    <w:rsid w:val="0044374D"/>
    <w:rsid w:val="00443B55"/>
    <w:rsid w:val="00443D27"/>
    <w:rsid w:val="0044414B"/>
    <w:rsid w:val="004445EB"/>
    <w:rsid w:val="0044478A"/>
    <w:rsid w:val="00444D02"/>
    <w:rsid w:val="0044500B"/>
    <w:rsid w:val="00446037"/>
    <w:rsid w:val="0044642F"/>
    <w:rsid w:val="004473C9"/>
    <w:rsid w:val="004476D6"/>
    <w:rsid w:val="0044772C"/>
    <w:rsid w:val="00447D53"/>
    <w:rsid w:val="0045074A"/>
    <w:rsid w:val="00450846"/>
    <w:rsid w:val="00451A52"/>
    <w:rsid w:val="0045271D"/>
    <w:rsid w:val="00452755"/>
    <w:rsid w:val="00452803"/>
    <w:rsid w:val="004529A6"/>
    <w:rsid w:val="004529C6"/>
    <w:rsid w:val="00452C53"/>
    <w:rsid w:val="00452EAD"/>
    <w:rsid w:val="004533A8"/>
    <w:rsid w:val="004533D1"/>
    <w:rsid w:val="004534D1"/>
    <w:rsid w:val="00454390"/>
    <w:rsid w:val="00454548"/>
    <w:rsid w:val="00454717"/>
    <w:rsid w:val="00454F20"/>
    <w:rsid w:val="00454FC6"/>
    <w:rsid w:val="00455004"/>
    <w:rsid w:val="00455047"/>
    <w:rsid w:val="00455354"/>
    <w:rsid w:val="0045558D"/>
    <w:rsid w:val="00455AA5"/>
    <w:rsid w:val="00455B70"/>
    <w:rsid w:val="00455BD3"/>
    <w:rsid w:val="00456970"/>
    <w:rsid w:val="00456BB1"/>
    <w:rsid w:val="00456CD4"/>
    <w:rsid w:val="00456D08"/>
    <w:rsid w:val="00456DDB"/>
    <w:rsid w:val="00457031"/>
    <w:rsid w:val="00457EDF"/>
    <w:rsid w:val="00457FCD"/>
    <w:rsid w:val="00460915"/>
    <w:rsid w:val="00460946"/>
    <w:rsid w:val="004614A9"/>
    <w:rsid w:val="00461E97"/>
    <w:rsid w:val="004623D1"/>
    <w:rsid w:val="0046268F"/>
    <w:rsid w:val="0046284F"/>
    <w:rsid w:val="00462B10"/>
    <w:rsid w:val="00462C04"/>
    <w:rsid w:val="0046320A"/>
    <w:rsid w:val="004632E2"/>
    <w:rsid w:val="00463324"/>
    <w:rsid w:val="004636EE"/>
    <w:rsid w:val="004638E2"/>
    <w:rsid w:val="00464030"/>
    <w:rsid w:val="004647F8"/>
    <w:rsid w:val="004647FB"/>
    <w:rsid w:val="00465347"/>
    <w:rsid w:val="00465677"/>
    <w:rsid w:val="00465745"/>
    <w:rsid w:val="00466616"/>
    <w:rsid w:val="00466A0C"/>
    <w:rsid w:val="00466A53"/>
    <w:rsid w:val="004673A8"/>
    <w:rsid w:val="0046753A"/>
    <w:rsid w:val="00467CA9"/>
    <w:rsid w:val="00467D4E"/>
    <w:rsid w:val="0047098A"/>
    <w:rsid w:val="00470A6A"/>
    <w:rsid w:val="00470D73"/>
    <w:rsid w:val="00470D92"/>
    <w:rsid w:val="004711D0"/>
    <w:rsid w:val="0047188F"/>
    <w:rsid w:val="00471DF7"/>
    <w:rsid w:val="00471FD5"/>
    <w:rsid w:val="00472450"/>
    <w:rsid w:val="00472E6B"/>
    <w:rsid w:val="004734CF"/>
    <w:rsid w:val="004737EA"/>
    <w:rsid w:val="00473BD9"/>
    <w:rsid w:val="00474665"/>
    <w:rsid w:val="00475A10"/>
    <w:rsid w:val="00475C5A"/>
    <w:rsid w:val="00475C78"/>
    <w:rsid w:val="00475C9C"/>
    <w:rsid w:val="00475D37"/>
    <w:rsid w:val="0047676B"/>
    <w:rsid w:val="004768D3"/>
    <w:rsid w:val="00476E01"/>
    <w:rsid w:val="00477031"/>
    <w:rsid w:val="0047736D"/>
    <w:rsid w:val="0047773C"/>
    <w:rsid w:val="00477C5F"/>
    <w:rsid w:val="00477D59"/>
    <w:rsid w:val="00477F7E"/>
    <w:rsid w:val="00480050"/>
    <w:rsid w:val="004800E5"/>
    <w:rsid w:val="0048011C"/>
    <w:rsid w:val="00480770"/>
    <w:rsid w:val="004808DE"/>
    <w:rsid w:val="00481AC4"/>
    <w:rsid w:val="00481DC1"/>
    <w:rsid w:val="00482117"/>
    <w:rsid w:val="00482507"/>
    <w:rsid w:val="0048268A"/>
    <w:rsid w:val="00482E12"/>
    <w:rsid w:val="004835CA"/>
    <w:rsid w:val="004836F8"/>
    <w:rsid w:val="004836FE"/>
    <w:rsid w:val="00484C97"/>
    <w:rsid w:val="00484F0F"/>
    <w:rsid w:val="00484F40"/>
    <w:rsid w:val="004850A3"/>
    <w:rsid w:val="004853CD"/>
    <w:rsid w:val="0048540C"/>
    <w:rsid w:val="00485D18"/>
    <w:rsid w:val="004861B4"/>
    <w:rsid w:val="0048638B"/>
    <w:rsid w:val="00486BD0"/>
    <w:rsid w:val="00486D00"/>
    <w:rsid w:val="00487263"/>
    <w:rsid w:val="0048734F"/>
    <w:rsid w:val="004877B4"/>
    <w:rsid w:val="0048785D"/>
    <w:rsid w:val="00487B34"/>
    <w:rsid w:val="0049015B"/>
    <w:rsid w:val="0049029D"/>
    <w:rsid w:val="0049030C"/>
    <w:rsid w:val="004903C0"/>
    <w:rsid w:val="004907FA"/>
    <w:rsid w:val="0049114B"/>
    <w:rsid w:val="004912A8"/>
    <w:rsid w:val="00491577"/>
    <w:rsid w:val="0049196A"/>
    <w:rsid w:val="0049196E"/>
    <w:rsid w:val="00491B54"/>
    <w:rsid w:val="0049241A"/>
    <w:rsid w:val="0049250D"/>
    <w:rsid w:val="00492C1F"/>
    <w:rsid w:val="00492E4C"/>
    <w:rsid w:val="00493664"/>
    <w:rsid w:val="004936A9"/>
    <w:rsid w:val="004938E1"/>
    <w:rsid w:val="004939C1"/>
    <w:rsid w:val="00493E04"/>
    <w:rsid w:val="004940E3"/>
    <w:rsid w:val="00494269"/>
    <w:rsid w:val="0049530F"/>
    <w:rsid w:val="00495E35"/>
    <w:rsid w:val="00496664"/>
    <w:rsid w:val="00496786"/>
    <w:rsid w:val="0049695B"/>
    <w:rsid w:val="00496D8F"/>
    <w:rsid w:val="00497463"/>
    <w:rsid w:val="004977E5"/>
    <w:rsid w:val="004A0381"/>
    <w:rsid w:val="004A03FC"/>
    <w:rsid w:val="004A054C"/>
    <w:rsid w:val="004A08D1"/>
    <w:rsid w:val="004A12F3"/>
    <w:rsid w:val="004A16C1"/>
    <w:rsid w:val="004A1CE2"/>
    <w:rsid w:val="004A1DF9"/>
    <w:rsid w:val="004A24BC"/>
    <w:rsid w:val="004A2A99"/>
    <w:rsid w:val="004A33AD"/>
    <w:rsid w:val="004A34D2"/>
    <w:rsid w:val="004A3A10"/>
    <w:rsid w:val="004A3C96"/>
    <w:rsid w:val="004A4301"/>
    <w:rsid w:val="004A4D70"/>
    <w:rsid w:val="004A4D93"/>
    <w:rsid w:val="004A58EE"/>
    <w:rsid w:val="004A59B7"/>
    <w:rsid w:val="004A5C13"/>
    <w:rsid w:val="004A6051"/>
    <w:rsid w:val="004A623B"/>
    <w:rsid w:val="004A6334"/>
    <w:rsid w:val="004A65AC"/>
    <w:rsid w:val="004A6A04"/>
    <w:rsid w:val="004A6A52"/>
    <w:rsid w:val="004B02CF"/>
    <w:rsid w:val="004B0A44"/>
    <w:rsid w:val="004B0F0B"/>
    <w:rsid w:val="004B0F13"/>
    <w:rsid w:val="004B1323"/>
    <w:rsid w:val="004B1A5A"/>
    <w:rsid w:val="004B2197"/>
    <w:rsid w:val="004B28BB"/>
    <w:rsid w:val="004B298A"/>
    <w:rsid w:val="004B2B14"/>
    <w:rsid w:val="004B2BED"/>
    <w:rsid w:val="004B3751"/>
    <w:rsid w:val="004B4BCC"/>
    <w:rsid w:val="004B50CB"/>
    <w:rsid w:val="004B52D4"/>
    <w:rsid w:val="004B578D"/>
    <w:rsid w:val="004B5835"/>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4AB0"/>
    <w:rsid w:val="004C4AE5"/>
    <w:rsid w:val="004C4D4D"/>
    <w:rsid w:val="004C5212"/>
    <w:rsid w:val="004C580A"/>
    <w:rsid w:val="004C5EF0"/>
    <w:rsid w:val="004C64C9"/>
    <w:rsid w:val="004C6862"/>
    <w:rsid w:val="004C7226"/>
    <w:rsid w:val="004C74C9"/>
    <w:rsid w:val="004C7915"/>
    <w:rsid w:val="004C7D70"/>
    <w:rsid w:val="004D02F9"/>
    <w:rsid w:val="004D03FE"/>
    <w:rsid w:val="004D0446"/>
    <w:rsid w:val="004D052E"/>
    <w:rsid w:val="004D06A3"/>
    <w:rsid w:val="004D0F95"/>
    <w:rsid w:val="004D106A"/>
    <w:rsid w:val="004D12DC"/>
    <w:rsid w:val="004D1C7E"/>
    <w:rsid w:val="004D245A"/>
    <w:rsid w:val="004D2AD8"/>
    <w:rsid w:val="004D2F4A"/>
    <w:rsid w:val="004D3106"/>
    <w:rsid w:val="004D31EE"/>
    <w:rsid w:val="004D36AF"/>
    <w:rsid w:val="004D3BD1"/>
    <w:rsid w:val="004D40E3"/>
    <w:rsid w:val="004D45ED"/>
    <w:rsid w:val="004D4A03"/>
    <w:rsid w:val="004D4BA1"/>
    <w:rsid w:val="004D4EC1"/>
    <w:rsid w:val="004D584D"/>
    <w:rsid w:val="004D5A7E"/>
    <w:rsid w:val="004D5ED1"/>
    <w:rsid w:val="004D6120"/>
    <w:rsid w:val="004D636B"/>
    <w:rsid w:val="004D6826"/>
    <w:rsid w:val="004D6E7F"/>
    <w:rsid w:val="004D768D"/>
    <w:rsid w:val="004D7CEC"/>
    <w:rsid w:val="004E023F"/>
    <w:rsid w:val="004E0546"/>
    <w:rsid w:val="004E06FC"/>
    <w:rsid w:val="004E0742"/>
    <w:rsid w:val="004E0C64"/>
    <w:rsid w:val="004E0EBC"/>
    <w:rsid w:val="004E0F6B"/>
    <w:rsid w:val="004E1545"/>
    <w:rsid w:val="004E1EF3"/>
    <w:rsid w:val="004E1F1C"/>
    <w:rsid w:val="004E24CE"/>
    <w:rsid w:val="004E2716"/>
    <w:rsid w:val="004E2A35"/>
    <w:rsid w:val="004E3924"/>
    <w:rsid w:val="004E40C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0FAF"/>
    <w:rsid w:val="004F163F"/>
    <w:rsid w:val="004F18A0"/>
    <w:rsid w:val="004F1A08"/>
    <w:rsid w:val="004F2B64"/>
    <w:rsid w:val="004F2D2A"/>
    <w:rsid w:val="004F308F"/>
    <w:rsid w:val="004F31B8"/>
    <w:rsid w:val="004F375E"/>
    <w:rsid w:val="004F3764"/>
    <w:rsid w:val="004F386A"/>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214"/>
    <w:rsid w:val="004F7AC9"/>
    <w:rsid w:val="0050062F"/>
    <w:rsid w:val="00500E74"/>
    <w:rsid w:val="0050160F"/>
    <w:rsid w:val="0050275F"/>
    <w:rsid w:val="0050284E"/>
    <w:rsid w:val="0050306F"/>
    <w:rsid w:val="005044C9"/>
    <w:rsid w:val="005047A0"/>
    <w:rsid w:val="00504A78"/>
    <w:rsid w:val="00505DCB"/>
    <w:rsid w:val="005075CA"/>
    <w:rsid w:val="00507B06"/>
    <w:rsid w:val="00507B79"/>
    <w:rsid w:val="00507BF1"/>
    <w:rsid w:val="00510235"/>
    <w:rsid w:val="0051047A"/>
    <w:rsid w:val="0051074C"/>
    <w:rsid w:val="00510CB7"/>
    <w:rsid w:val="00510DE9"/>
    <w:rsid w:val="00510F21"/>
    <w:rsid w:val="005111E2"/>
    <w:rsid w:val="00511231"/>
    <w:rsid w:val="0051197C"/>
    <w:rsid w:val="005126ED"/>
    <w:rsid w:val="00512C4F"/>
    <w:rsid w:val="00513042"/>
    <w:rsid w:val="005131D9"/>
    <w:rsid w:val="0051334F"/>
    <w:rsid w:val="00513399"/>
    <w:rsid w:val="00513AF2"/>
    <w:rsid w:val="00514575"/>
    <w:rsid w:val="00514745"/>
    <w:rsid w:val="00514C03"/>
    <w:rsid w:val="00514D67"/>
    <w:rsid w:val="00515011"/>
    <w:rsid w:val="0051522A"/>
    <w:rsid w:val="00515515"/>
    <w:rsid w:val="00515EA6"/>
    <w:rsid w:val="0051635C"/>
    <w:rsid w:val="00516C5B"/>
    <w:rsid w:val="005174CE"/>
    <w:rsid w:val="00517612"/>
    <w:rsid w:val="0051782E"/>
    <w:rsid w:val="00517CA7"/>
    <w:rsid w:val="00517CFB"/>
    <w:rsid w:val="00517F85"/>
    <w:rsid w:val="00520235"/>
    <w:rsid w:val="00520899"/>
    <w:rsid w:val="00520922"/>
    <w:rsid w:val="005209FC"/>
    <w:rsid w:val="00520E0B"/>
    <w:rsid w:val="005212D7"/>
    <w:rsid w:val="00521A30"/>
    <w:rsid w:val="00521A4A"/>
    <w:rsid w:val="005224E5"/>
    <w:rsid w:val="00523496"/>
    <w:rsid w:val="00523903"/>
    <w:rsid w:val="005239B6"/>
    <w:rsid w:val="00523C45"/>
    <w:rsid w:val="00523D35"/>
    <w:rsid w:val="0052413E"/>
    <w:rsid w:val="00524165"/>
    <w:rsid w:val="005246E7"/>
    <w:rsid w:val="00524B08"/>
    <w:rsid w:val="00524C38"/>
    <w:rsid w:val="00524FD2"/>
    <w:rsid w:val="00525621"/>
    <w:rsid w:val="00526431"/>
    <w:rsid w:val="00526CE2"/>
    <w:rsid w:val="00527064"/>
    <w:rsid w:val="00527532"/>
    <w:rsid w:val="00527703"/>
    <w:rsid w:val="00527A2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255"/>
    <w:rsid w:val="00533568"/>
    <w:rsid w:val="00533CA9"/>
    <w:rsid w:val="00533EA7"/>
    <w:rsid w:val="005346AD"/>
    <w:rsid w:val="00534EFB"/>
    <w:rsid w:val="00534F60"/>
    <w:rsid w:val="005357F1"/>
    <w:rsid w:val="00535D03"/>
    <w:rsid w:val="00536053"/>
    <w:rsid w:val="00536985"/>
    <w:rsid w:val="005369E6"/>
    <w:rsid w:val="00537079"/>
    <w:rsid w:val="005371AC"/>
    <w:rsid w:val="00537672"/>
    <w:rsid w:val="0053772F"/>
    <w:rsid w:val="00537B77"/>
    <w:rsid w:val="00537EA2"/>
    <w:rsid w:val="00540AF0"/>
    <w:rsid w:val="00540C4C"/>
    <w:rsid w:val="00541469"/>
    <w:rsid w:val="00541571"/>
    <w:rsid w:val="00541B1F"/>
    <w:rsid w:val="00541F69"/>
    <w:rsid w:val="005420C0"/>
    <w:rsid w:val="0054275A"/>
    <w:rsid w:val="005428B8"/>
    <w:rsid w:val="00542BD7"/>
    <w:rsid w:val="00543084"/>
    <w:rsid w:val="00543584"/>
    <w:rsid w:val="00543A9E"/>
    <w:rsid w:val="0054413A"/>
    <w:rsid w:val="00544288"/>
    <w:rsid w:val="005446BB"/>
    <w:rsid w:val="005448C8"/>
    <w:rsid w:val="00544DA5"/>
    <w:rsid w:val="00544F43"/>
    <w:rsid w:val="00544F86"/>
    <w:rsid w:val="00545E30"/>
    <w:rsid w:val="00545EA3"/>
    <w:rsid w:val="005465E8"/>
    <w:rsid w:val="00546C9B"/>
    <w:rsid w:val="00547167"/>
    <w:rsid w:val="0054745E"/>
    <w:rsid w:val="005476A5"/>
    <w:rsid w:val="00547BF6"/>
    <w:rsid w:val="00547FB3"/>
    <w:rsid w:val="00550E50"/>
    <w:rsid w:val="00551098"/>
    <w:rsid w:val="00551598"/>
    <w:rsid w:val="0055162B"/>
    <w:rsid w:val="00551BFF"/>
    <w:rsid w:val="00551D68"/>
    <w:rsid w:val="00551DFF"/>
    <w:rsid w:val="0055256B"/>
    <w:rsid w:val="005525C9"/>
    <w:rsid w:val="00552B3E"/>
    <w:rsid w:val="00552FB2"/>
    <w:rsid w:val="00553ACB"/>
    <w:rsid w:val="005546AD"/>
    <w:rsid w:val="0055490A"/>
    <w:rsid w:val="00554D57"/>
    <w:rsid w:val="00555142"/>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646"/>
    <w:rsid w:val="00564704"/>
    <w:rsid w:val="00564712"/>
    <w:rsid w:val="005657A8"/>
    <w:rsid w:val="00565952"/>
    <w:rsid w:val="00566866"/>
    <w:rsid w:val="005670A5"/>
    <w:rsid w:val="00567285"/>
    <w:rsid w:val="00567723"/>
    <w:rsid w:val="0056772D"/>
    <w:rsid w:val="00567AB8"/>
    <w:rsid w:val="00570A26"/>
    <w:rsid w:val="00570CFD"/>
    <w:rsid w:val="00571872"/>
    <w:rsid w:val="00572076"/>
    <w:rsid w:val="0057221F"/>
    <w:rsid w:val="00572539"/>
    <w:rsid w:val="0057272E"/>
    <w:rsid w:val="00572835"/>
    <w:rsid w:val="00572996"/>
    <w:rsid w:val="00572E46"/>
    <w:rsid w:val="00573355"/>
    <w:rsid w:val="0057337D"/>
    <w:rsid w:val="00573450"/>
    <w:rsid w:val="00573504"/>
    <w:rsid w:val="00573907"/>
    <w:rsid w:val="00573BA3"/>
    <w:rsid w:val="00573C8C"/>
    <w:rsid w:val="005745F3"/>
    <w:rsid w:val="00574708"/>
    <w:rsid w:val="00574D81"/>
    <w:rsid w:val="005756AA"/>
    <w:rsid w:val="0057696F"/>
    <w:rsid w:val="00576C37"/>
    <w:rsid w:val="00576E5C"/>
    <w:rsid w:val="00577458"/>
    <w:rsid w:val="005774FE"/>
    <w:rsid w:val="00577880"/>
    <w:rsid w:val="00577A2D"/>
    <w:rsid w:val="00577EEB"/>
    <w:rsid w:val="0058040C"/>
    <w:rsid w:val="00580937"/>
    <w:rsid w:val="00580D6D"/>
    <w:rsid w:val="00580ED1"/>
    <w:rsid w:val="0058109E"/>
    <w:rsid w:val="005812E4"/>
    <w:rsid w:val="005813DE"/>
    <w:rsid w:val="00581768"/>
    <w:rsid w:val="00581796"/>
    <w:rsid w:val="00581B45"/>
    <w:rsid w:val="0058239C"/>
    <w:rsid w:val="00582480"/>
    <w:rsid w:val="00582805"/>
    <w:rsid w:val="0058290E"/>
    <w:rsid w:val="00582CAB"/>
    <w:rsid w:val="00582D08"/>
    <w:rsid w:val="00582FA6"/>
    <w:rsid w:val="005834A1"/>
    <w:rsid w:val="0058375E"/>
    <w:rsid w:val="00583F83"/>
    <w:rsid w:val="005840B1"/>
    <w:rsid w:val="00584233"/>
    <w:rsid w:val="005842D0"/>
    <w:rsid w:val="005845FB"/>
    <w:rsid w:val="00585128"/>
    <w:rsid w:val="005855AE"/>
    <w:rsid w:val="00585829"/>
    <w:rsid w:val="00585C52"/>
    <w:rsid w:val="00585CA8"/>
    <w:rsid w:val="00586412"/>
    <w:rsid w:val="005864B9"/>
    <w:rsid w:val="005866C4"/>
    <w:rsid w:val="00587645"/>
    <w:rsid w:val="005908C9"/>
    <w:rsid w:val="00590F1A"/>
    <w:rsid w:val="00591C03"/>
    <w:rsid w:val="00591D9E"/>
    <w:rsid w:val="00591E2A"/>
    <w:rsid w:val="0059206B"/>
    <w:rsid w:val="005923C4"/>
    <w:rsid w:val="00592CF1"/>
    <w:rsid w:val="00593C7A"/>
    <w:rsid w:val="00593EA2"/>
    <w:rsid w:val="00593F75"/>
    <w:rsid w:val="005940A0"/>
    <w:rsid w:val="0059429A"/>
    <w:rsid w:val="005943D4"/>
    <w:rsid w:val="00594462"/>
    <w:rsid w:val="005949E5"/>
    <w:rsid w:val="00594CBE"/>
    <w:rsid w:val="00594DE2"/>
    <w:rsid w:val="005950CB"/>
    <w:rsid w:val="005966FB"/>
    <w:rsid w:val="00596AF7"/>
    <w:rsid w:val="00596CCE"/>
    <w:rsid w:val="005971AC"/>
    <w:rsid w:val="00597B2F"/>
    <w:rsid w:val="005A0E70"/>
    <w:rsid w:val="005A11F8"/>
    <w:rsid w:val="005A13FE"/>
    <w:rsid w:val="005A14F1"/>
    <w:rsid w:val="005A1976"/>
    <w:rsid w:val="005A2120"/>
    <w:rsid w:val="005A2501"/>
    <w:rsid w:val="005A2A10"/>
    <w:rsid w:val="005A2C80"/>
    <w:rsid w:val="005A3066"/>
    <w:rsid w:val="005A3B35"/>
    <w:rsid w:val="005A3C4B"/>
    <w:rsid w:val="005A3C85"/>
    <w:rsid w:val="005A3E5A"/>
    <w:rsid w:val="005A4399"/>
    <w:rsid w:val="005A43F3"/>
    <w:rsid w:val="005A496F"/>
    <w:rsid w:val="005A4A56"/>
    <w:rsid w:val="005A5608"/>
    <w:rsid w:val="005A5A3D"/>
    <w:rsid w:val="005A6035"/>
    <w:rsid w:val="005A64C2"/>
    <w:rsid w:val="005A6B75"/>
    <w:rsid w:val="005A6E00"/>
    <w:rsid w:val="005A70A9"/>
    <w:rsid w:val="005A718A"/>
    <w:rsid w:val="005A7209"/>
    <w:rsid w:val="005A7752"/>
    <w:rsid w:val="005A7885"/>
    <w:rsid w:val="005A7BC7"/>
    <w:rsid w:val="005B11B0"/>
    <w:rsid w:val="005B12B2"/>
    <w:rsid w:val="005B143B"/>
    <w:rsid w:val="005B150B"/>
    <w:rsid w:val="005B19BD"/>
    <w:rsid w:val="005B1E45"/>
    <w:rsid w:val="005B1F85"/>
    <w:rsid w:val="005B21C4"/>
    <w:rsid w:val="005B2A28"/>
    <w:rsid w:val="005B2E9F"/>
    <w:rsid w:val="005B3621"/>
    <w:rsid w:val="005B4948"/>
    <w:rsid w:val="005B501D"/>
    <w:rsid w:val="005B54CC"/>
    <w:rsid w:val="005B568B"/>
    <w:rsid w:val="005B6A0A"/>
    <w:rsid w:val="005B74AD"/>
    <w:rsid w:val="005B7551"/>
    <w:rsid w:val="005B7B2D"/>
    <w:rsid w:val="005B7E96"/>
    <w:rsid w:val="005C0429"/>
    <w:rsid w:val="005C0627"/>
    <w:rsid w:val="005C084F"/>
    <w:rsid w:val="005C0EE9"/>
    <w:rsid w:val="005C12DB"/>
    <w:rsid w:val="005C16A8"/>
    <w:rsid w:val="005C1716"/>
    <w:rsid w:val="005C1954"/>
    <w:rsid w:val="005C1C0B"/>
    <w:rsid w:val="005C2011"/>
    <w:rsid w:val="005C2A47"/>
    <w:rsid w:val="005C3DCB"/>
    <w:rsid w:val="005C3EA3"/>
    <w:rsid w:val="005C4161"/>
    <w:rsid w:val="005C44DE"/>
    <w:rsid w:val="005C4E6D"/>
    <w:rsid w:val="005C5011"/>
    <w:rsid w:val="005C5241"/>
    <w:rsid w:val="005C529E"/>
    <w:rsid w:val="005C57BA"/>
    <w:rsid w:val="005C5B1C"/>
    <w:rsid w:val="005C5C52"/>
    <w:rsid w:val="005C5D3D"/>
    <w:rsid w:val="005C5F05"/>
    <w:rsid w:val="005C6186"/>
    <w:rsid w:val="005C71CB"/>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57"/>
    <w:rsid w:val="005D466F"/>
    <w:rsid w:val="005D49F0"/>
    <w:rsid w:val="005D51F7"/>
    <w:rsid w:val="005D51FA"/>
    <w:rsid w:val="005D53E8"/>
    <w:rsid w:val="005D577C"/>
    <w:rsid w:val="005D5A9D"/>
    <w:rsid w:val="005D608D"/>
    <w:rsid w:val="005D6651"/>
    <w:rsid w:val="005D691D"/>
    <w:rsid w:val="005D6A72"/>
    <w:rsid w:val="005D6EAC"/>
    <w:rsid w:val="005D6F38"/>
    <w:rsid w:val="005D7176"/>
    <w:rsid w:val="005D72A9"/>
    <w:rsid w:val="005D72AD"/>
    <w:rsid w:val="005D7516"/>
    <w:rsid w:val="005D75C1"/>
    <w:rsid w:val="005D791B"/>
    <w:rsid w:val="005D7CF2"/>
    <w:rsid w:val="005D7EB1"/>
    <w:rsid w:val="005D7F1C"/>
    <w:rsid w:val="005D7F92"/>
    <w:rsid w:val="005E0297"/>
    <w:rsid w:val="005E09B0"/>
    <w:rsid w:val="005E0D7B"/>
    <w:rsid w:val="005E1595"/>
    <w:rsid w:val="005E1F1D"/>
    <w:rsid w:val="005E273D"/>
    <w:rsid w:val="005E2FD1"/>
    <w:rsid w:val="005E3278"/>
    <w:rsid w:val="005E3365"/>
    <w:rsid w:val="005E363B"/>
    <w:rsid w:val="005E3736"/>
    <w:rsid w:val="005E383B"/>
    <w:rsid w:val="005E3A24"/>
    <w:rsid w:val="005E3E52"/>
    <w:rsid w:val="005E5AAC"/>
    <w:rsid w:val="005E6E1D"/>
    <w:rsid w:val="005F1044"/>
    <w:rsid w:val="005F1712"/>
    <w:rsid w:val="005F1E4E"/>
    <w:rsid w:val="005F20D8"/>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5F93"/>
    <w:rsid w:val="005F619F"/>
    <w:rsid w:val="005F6CE2"/>
    <w:rsid w:val="005F6F24"/>
    <w:rsid w:val="005F72E9"/>
    <w:rsid w:val="005F765D"/>
    <w:rsid w:val="005F76AE"/>
    <w:rsid w:val="005F7797"/>
    <w:rsid w:val="005F780B"/>
    <w:rsid w:val="005F7A29"/>
    <w:rsid w:val="00600473"/>
    <w:rsid w:val="0060139A"/>
    <w:rsid w:val="006013C9"/>
    <w:rsid w:val="00601689"/>
    <w:rsid w:val="00601F72"/>
    <w:rsid w:val="0060218C"/>
    <w:rsid w:val="00602B45"/>
    <w:rsid w:val="00603499"/>
    <w:rsid w:val="006035F5"/>
    <w:rsid w:val="00603CC2"/>
    <w:rsid w:val="00604537"/>
    <w:rsid w:val="006047D1"/>
    <w:rsid w:val="00604A55"/>
    <w:rsid w:val="00604D4E"/>
    <w:rsid w:val="00604E3E"/>
    <w:rsid w:val="00605AC3"/>
    <w:rsid w:val="00606908"/>
    <w:rsid w:val="00606B13"/>
    <w:rsid w:val="0060724E"/>
    <w:rsid w:val="00607996"/>
    <w:rsid w:val="00607A37"/>
    <w:rsid w:val="00607E0A"/>
    <w:rsid w:val="00607E9F"/>
    <w:rsid w:val="0061085E"/>
    <w:rsid w:val="00611142"/>
    <w:rsid w:val="00611398"/>
    <w:rsid w:val="00612322"/>
    <w:rsid w:val="006123C0"/>
    <w:rsid w:val="00612550"/>
    <w:rsid w:val="00612570"/>
    <w:rsid w:val="00612DF1"/>
    <w:rsid w:val="006130D4"/>
    <w:rsid w:val="00613191"/>
    <w:rsid w:val="006133F9"/>
    <w:rsid w:val="006134B3"/>
    <w:rsid w:val="00613766"/>
    <w:rsid w:val="00613DE1"/>
    <w:rsid w:val="0061401F"/>
    <w:rsid w:val="00614166"/>
    <w:rsid w:val="00614771"/>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1E42"/>
    <w:rsid w:val="00622470"/>
    <w:rsid w:val="00622725"/>
    <w:rsid w:val="00622F49"/>
    <w:rsid w:val="00622FC3"/>
    <w:rsid w:val="006231AA"/>
    <w:rsid w:val="00623482"/>
    <w:rsid w:val="00623AC2"/>
    <w:rsid w:val="00623EBC"/>
    <w:rsid w:val="00624034"/>
    <w:rsid w:val="006244CF"/>
    <w:rsid w:val="00624606"/>
    <w:rsid w:val="00625A8E"/>
    <w:rsid w:val="006266D7"/>
    <w:rsid w:val="0062698D"/>
    <w:rsid w:val="00626D42"/>
    <w:rsid w:val="00626EE3"/>
    <w:rsid w:val="00626FCA"/>
    <w:rsid w:val="006274AD"/>
    <w:rsid w:val="00627519"/>
    <w:rsid w:val="00627532"/>
    <w:rsid w:val="00627652"/>
    <w:rsid w:val="006302AA"/>
    <w:rsid w:val="006310C3"/>
    <w:rsid w:val="0063143E"/>
    <w:rsid w:val="0063161E"/>
    <w:rsid w:val="00631BB5"/>
    <w:rsid w:val="00631DD0"/>
    <w:rsid w:val="006323D3"/>
    <w:rsid w:val="00632CC5"/>
    <w:rsid w:val="006332EC"/>
    <w:rsid w:val="006334D8"/>
    <w:rsid w:val="00633DBF"/>
    <w:rsid w:val="00634122"/>
    <w:rsid w:val="00634261"/>
    <w:rsid w:val="006343F1"/>
    <w:rsid w:val="0063502A"/>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3416"/>
    <w:rsid w:val="00643796"/>
    <w:rsid w:val="006445C1"/>
    <w:rsid w:val="00644BD9"/>
    <w:rsid w:val="00645099"/>
    <w:rsid w:val="00645693"/>
    <w:rsid w:val="00645CEB"/>
    <w:rsid w:val="00645E6E"/>
    <w:rsid w:val="00646B20"/>
    <w:rsid w:val="00646D0F"/>
    <w:rsid w:val="00646F39"/>
    <w:rsid w:val="00647A36"/>
    <w:rsid w:val="00647DCC"/>
    <w:rsid w:val="00647EFA"/>
    <w:rsid w:val="00647F14"/>
    <w:rsid w:val="00650027"/>
    <w:rsid w:val="006505BE"/>
    <w:rsid w:val="00651B35"/>
    <w:rsid w:val="00651B9C"/>
    <w:rsid w:val="00651C47"/>
    <w:rsid w:val="00652C71"/>
    <w:rsid w:val="00652E70"/>
    <w:rsid w:val="0065339A"/>
    <w:rsid w:val="00653469"/>
    <w:rsid w:val="006540D6"/>
    <w:rsid w:val="00654971"/>
    <w:rsid w:val="00654A38"/>
    <w:rsid w:val="00655301"/>
    <w:rsid w:val="00655371"/>
    <w:rsid w:val="0065548D"/>
    <w:rsid w:val="00655507"/>
    <w:rsid w:val="00655D10"/>
    <w:rsid w:val="00656C4B"/>
    <w:rsid w:val="006573EA"/>
    <w:rsid w:val="0065791C"/>
    <w:rsid w:val="00660342"/>
    <w:rsid w:val="00660567"/>
    <w:rsid w:val="0066073F"/>
    <w:rsid w:val="00661029"/>
    <w:rsid w:val="0066135A"/>
    <w:rsid w:val="00661A38"/>
    <w:rsid w:val="00662004"/>
    <w:rsid w:val="0066272D"/>
    <w:rsid w:val="00662E58"/>
    <w:rsid w:val="00662F39"/>
    <w:rsid w:val="006635A0"/>
    <w:rsid w:val="00664351"/>
    <w:rsid w:val="00664FA8"/>
    <w:rsid w:val="00665968"/>
    <w:rsid w:val="00665BF7"/>
    <w:rsid w:val="00665DF9"/>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0F76"/>
    <w:rsid w:val="0067105C"/>
    <w:rsid w:val="00671B38"/>
    <w:rsid w:val="006722C3"/>
    <w:rsid w:val="006727FE"/>
    <w:rsid w:val="00672E80"/>
    <w:rsid w:val="0067333F"/>
    <w:rsid w:val="006739E4"/>
    <w:rsid w:val="00673AE1"/>
    <w:rsid w:val="00673ECF"/>
    <w:rsid w:val="0067426B"/>
    <w:rsid w:val="0067454E"/>
    <w:rsid w:val="006749F5"/>
    <w:rsid w:val="00674A1B"/>
    <w:rsid w:val="00674F1C"/>
    <w:rsid w:val="0067519F"/>
    <w:rsid w:val="006754F8"/>
    <w:rsid w:val="00675A4C"/>
    <w:rsid w:val="00676127"/>
    <w:rsid w:val="00676866"/>
    <w:rsid w:val="00676AED"/>
    <w:rsid w:val="00677CAD"/>
    <w:rsid w:val="00677E9C"/>
    <w:rsid w:val="00677F26"/>
    <w:rsid w:val="00677F75"/>
    <w:rsid w:val="00677F92"/>
    <w:rsid w:val="006800EE"/>
    <w:rsid w:val="00680297"/>
    <w:rsid w:val="006802A7"/>
    <w:rsid w:val="00680F3E"/>
    <w:rsid w:val="00681149"/>
    <w:rsid w:val="006811C9"/>
    <w:rsid w:val="006812CE"/>
    <w:rsid w:val="00681DFF"/>
    <w:rsid w:val="00681FD5"/>
    <w:rsid w:val="006826B1"/>
    <w:rsid w:val="006826C1"/>
    <w:rsid w:val="00682C89"/>
    <w:rsid w:val="00682EC1"/>
    <w:rsid w:val="006832B8"/>
    <w:rsid w:val="006837B2"/>
    <w:rsid w:val="00683800"/>
    <w:rsid w:val="0068408B"/>
    <w:rsid w:val="00684462"/>
    <w:rsid w:val="006846D7"/>
    <w:rsid w:val="006847B7"/>
    <w:rsid w:val="0068482E"/>
    <w:rsid w:val="00684C8A"/>
    <w:rsid w:val="00684CF5"/>
    <w:rsid w:val="006853B5"/>
    <w:rsid w:val="0068553E"/>
    <w:rsid w:val="0068557A"/>
    <w:rsid w:val="00685DD1"/>
    <w:rsid w:val="00685E7B"/>
    <w:rsid w:val="00686447"/>
    <w:rsid w:val="00686551"/>
    <w:rsid w:val="006866B4"/>
    <w:rsid w:val="00686CAB"/>
    <w:rsid w:val="00686E4D"/>
    <w:rsid w:val="0068717F"/>
    <w:rsid w:val="0068730C"/>
    <w:rsid w:val="00687504"/>
    <w:rsid w:val="006877A1"/>
    <w:rsid w:val="00687A14"/>
    <w:rsid w:val="00687A8C"/>
    <w:rsid w:val="00690839"/>
    <w:rsid w:val="006908DB"/>
    <w:rsid w:val="00690DE9"/>
    <w:rsid w:val="00691DE9"/>
    <w:rsid w:val="00691EAA"/>
    <w:rsid w:val="00692172"/>
    <w:rsid w:val="00692245"/>
    <w:rsid w:val="00692FFA"/>
    <w:rsid w:val="00693772"/>
    <w:rsid w:val="00693984"/>
    <w:rsid w:val="00693B77"/>
    <w:rsid w:val="00694160"/>
    <w:rsid w:val="0069529C"/>
    <w:rsid w:val="00695940"/>
    <w:rsid w:val="006959A5"/>
    <w:rsid w:val="00695C0C"/>
    <w:rsid w:val="0069613A"/>
    <w:rsid w:val="00696736"/>
    <w:rsid w:val="00696A05"/>
    <w:rsid w:val="00697584"/>
    <w:rsid w:val="00697665"/>
    <w:rsid w:val="006979BF"/>
    <w:rsid w:val="00697C9A"/>
    <w:rsid w:val="00697E68"/>
    <w:rsid w:val="00697FC1"/>
    <w:rsid w:val="006A0274"/>
    <w:rsid w:val="006A0FDD"/>
    <w:rsid w:val="006A103E"/>
    <w:rsid w:val="006A21BC"/>
    <w:rsid w:val="006A27BC"/>
    <w:rsid w:val="006A2A43"/>
    <w:rsid w:val="006A2BEE"/>
    <w:rsid w:val="006A2BF1"/>
    <w:rsid w:val="006A2F6D"/>
    <w:rsid w:val="006A2F9A"/>
    <w:rsid w:val="006A34E4"/>
    <w:rsid w:val="006A39CC"/>
    <w:rsid w:val="006A3A5A"/>
    <w:rsid w:val="006A44CF"/>
    <w:rsid w:val="006A457D"/>
    <w:rsid w:val="006A4C06"/>
    <w:rsid w:val="006A55EE"/>
    <w:rsid w:val="006A575B"/>
    <w:rsid w:val="006A57FA"/>
    <w:rsid w:val="006A59DE"/>
    <w:rsid w:val="006A5A3C"/>
    <w:rsid w:val="006A64C6"/>
    <w:rsid w:val="006A6655"/>
    <w:rsid w:val="006A6B6B"/>
    <w:rsid w:val="006A6BF9"/>
    <w:rsid w:val="006A7CB5"/>
    <w:rsid w:val="006A7FD0"/>
    <w:rsid w:val="006B00E4"/>
    <w:rsid w:val="006B025C"/>
    <w:rsid w:val="006B08ED"/>
    <w:rsid w:val="006B0BFD"/>
    <w:rsid w:val="006B1686"/>
    <w:rsid w:val="006B2534"/>
    <w:rsid w:val="006B2A05"/>
    <w:rsid w:val="006B2CB2"/>
    <w:rsid w:val="006B347D"/>
    <w:rsid w:val="006B3E19"/>
    <w:rsid w:val="006B4488"/>
    <w:rsid w:val="006B49FC"/>
    <w:rsid w:val="006B50C4"/>
    <w:rsid w:val="006B53AE"/>
    <w:rsid w:val="006B58B4"/>
    <w:rsid w:val="006B67AC"/>
    <w:rsid w:val="006B6ECF"/>
    <w:rsid w:val="006B6EE4"/>
    <w:rsid w:val="006B786A"/>
    <w:rsid w:val="006B7E4E"/>
    <w:rsid w:val="006C003A"/>
    <w:rsid w:val="006C0860"/>
    <w:rsid w:val="006C107C"/>
    <w:rsid w:val="006C1BA5"/>
    <w:rsid w:val="006C1C01"/>
    <w:rsid w:val="006C2454"/>
    <w:rsid w:val="006C2518"/>
    <w:rsid w:val="006C2551"/>
    <w:rsid w:val="006C37CA"/>
    <w:rsid w:val="006C3886"/>
    <w:rsid w:val="006C40D2"/>
    <w:rsid w:val="006C4273"/>
    <w:rsid w:val="006C4BBD"/>
    <w:rsid w:val="006C50FA"/>
    <w:rsid w:val="006C5B15"/>
    <w:rsid w:val="006C5D32"/>
    <w:rsid w:val="006C5DCB"/>
    <w:rsid w:val="006C6475"/>
    <w:rsid w:val="006C698D"/>
    <w:rsid w:val="006C6C54"/>
    <w:rsid w:val="006C70C4"/>
    <w:rsid w:val="006C71AD"/>
    <w:rsid w:val="006C741F"/>
    <w:rsid w:val="006D04DA"/>
    <w:rsid w:val="006D080E"/>
    <w:rsid w:val="006D10F6"/>
    <w:rsid w:val="006D1544"/>
    <w:rsid w:val="006D1688"/>
    <w:rsid w:val="006D1DD3"/>
    <w:rsid w:val="006D1FF3"/>
    <w:rsid w:val="006D2410"/>
    <w:rsid w:val="006D2C65"/>
    <w:rsid w:val="006D2D0E"/>
    <w:rsid w:val="006D32C6"/>
    <w:rsid w:val="006D3491"/>
    <w:rsid w:val="006D360E"/>
    <w:rsid w:val="006D3697"/>
    <w:rsid w:val="006D39D2"/>
    <w:rsid w:val="006D3F2A"/>
    <w:rsid w:val="006D41A9"/>
    <w:rsid w:val="006D4370"/>
    <w:rsid w:val="006D46A3"/>
    <w:rsid w:val="006D5DAB"/>
    <w:rsid w:val="006D62E0"/>
    <w:rsid w:val="006D658F"/>
    <w:rsid w:val="006D6A12"/>
    <w:rsid w:val="006D6E5E"/>
    <w:rsid w:val="006D6F4D"/>
    <w:rsid w:val="006D712D"/>
    <w:rsid w:val="006D741C"/>
    <w:rsid w:val="006D7687"/>
    <w:rsid w:val="006D784A"/>
    <w:rsid w:val="006D7CF3"/>
    <w:rsid w:val="006D7D1F"/>
    <w:rsid w:val="006D7D8A"/>
    <w:rsid w:val="006E0572"/>
    <w:rsid w:val="006E05D8"/>
    <w:rsid w:val="006E08EE"/>
    <w:rsid w:val="006E1217"/>
    <w:rsid w:val="006E155A"/>
    <w:rsid w:val="006E2C34"/>
    <w:rsid w:val="006E2F7F"/>
    <w:rsid w:val="006E359B"/>
    <w:rsid w:val="006E37F2"/>
    <w:rsid w:val="006E39D1"/>
    <w:rsid w:val="006E3B05"/>
    <w:rsid w:val="006E437F"/>
    <w:rsid w:val="006E4D5B"/>
    <w:rsid w:val="006E5EEB"/>
    <w:rsid w:val="006E602F"/>
    <w:rsid w:val="006E6720"/>
    <w:rsid w:val="006E68AE"/>
    <w:rsid w:val="006E7275"/>
    <w:rsid w:val="006E77B8"/>
    <w:rsid w:val="006F08AD"/>
    <w:rsid w:val="006F08B2"/>
    <w:rsid w:val="006F13BA"/>
    <w:rsid w:val="006F15CC"/>
    <w:rsid w:val="006F15F6"/>
    <w:rsid w:val="006F273C"/>
    <w:rsid w:val="006F2BA2"/>
    <w:rsid w:val="006F2E84"/>
    <w:rsid w:val="006F36EA"/>
    <w:rsid w:val="006F3C27"/>
    <w:rsid w:val="006F4147"/>
    <w:rsid w:val="006F4315"/>
    <w:rsid w:val="006F4CB0"/>
    <w:rsid w:val="006F4E65"/>
    <w:rsid w:val="006F4F78"/>
    <w:rsid w:val="006F547E"/>
    <w:rsid w:val="006F59C7"/>
    <w:rsid w:val="006F5CCF"/>
    <w:rsid w:val="006F60F8"/>
    <w:rsid w:val="006F6E67"/>
    <w:rsid w:val="006F6F04"/>
    <w:rsid w:val="006F71F5"/>
    <w:rsid w:val="006F7924"/>
    <w:rsid w:val="00700610"/>
    <w:rsid w:val="00700B9C"/>
    <w:rsid w:val="0070138A"/>
    <w:rsid w:val="0070157E"/>
    <w:rsid w:val="007030D4"/>
    <w:rsid w:val="00703262"/>
    <w:rsid w:val="00703279"/>
    <w:rsid w:val="00703A1D"/>
    <w:rsid w:val="00703B18"/>
    <w:rsid w:val="00703B61"/>
    <w:rsid w:val="00703E11"/>
    <w:rsid w:val="00704102"/>
    <w:rsid w:val="00704350"/>
    <w:rsid w:val="0070437C"/>
    <w:rsid w:val="0070461C"/>
    <w:rsid w:val="00704A8C"/>
    <w:rsid w:val="00705631"/>
    <w:rsid w:val="00705692"/>
    <w:rsid w:val="00705818"/>
    <w:rsid w:val="00705F62"/>
    <w:rsid w:val="00706205"/>
    <w:rsid w:val="007074DB"/>
    <w:rsid w:val="0070773F"/>
    <w:rsid w:val="007078BD"/>
    <w:rsid w:val="00707ED3"/>
    <w:rsid w:val="0071014F"/>
    <w:rsid w:val="007101B7"/>
    <w:rsid w:val="00710668"/>
    <w:rsid w:val="007110F4"/>
    <w:rsid w:val="007112B1"/>
    <w:rsid w:val="0071130F"/>
    <w:rsid w:val="00711612"/>
    <w:rsid w:val="007119F3"/>
    <w:rsid w:val="00711B25"/>
    <w:rsid w:val="00712714"/>
    <w:rsid w:val="007129AB"/>
    <w:rsid w:val="00712B63"/>
    <w:rsid w:val="00712CBB"/>
    <w:rsid w:val="00713526"/>
    <w:rsid w:val="007136E4"/>
    <w:rsid w:val="00713FC5"/>
    <w:rsid w:val="007149EE"/>
    <w:rsid w:val="00714DCA"/>
    <w:rsid w:val="00714F38"/>
    <w:rsid w:val="007159F5"/>
    <w:rsid w:val="00715BBF"/>
    <w:rsid w:val="00715C29"/>
    <w:rsid w:val="00715CBD"/>
    <w:rsid w:val="00715EAA"/>
    <w:rsid w:val="007166CD"/>
    <w:rsid w:val="00716963"/>
    <w:rsid w:val="00716CAD"/>
    <w:rsid w:val="00716F01"/>
    <w:rsid w:val="00716F18"/>
    <w:rsid w:val="00717347"/>
    <w:rsid w:val="00717363"/>
    <w:rsid w:val="00717786"/>
    <w:rsid w:val="00717ACB"/>
    <w:rsid w:val="00720AB3"/>
    <w:rsid w:val="0072118A"/>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2B8"/>
    <w:rsid w:val="00726603"/>
    <w:rsid w:val="00727B1D"/>
    <w:rsid w:val="00727DDC"/>
    <w:rsid w:val="00730CD6"/>
    <w:rsid w:val="00730F74"/>
    <w:rsid w:val="0073114B"/>
    <w:rsid w:val="0073196D"/>
    <w:rsid w:val="007319F6"/>
    <w:rsid w:val="007319FA"/>
    <w:rsid w:val="00731FD7"/>
    <w:rsid w:val="00732151"/>
    <w:rsid w:val="0073223D"/>
    <w:rsid w:val="00732415"/>
    <w:rsid w:val="00732FAE"/>
    <w:rsid w:val="007333AF"/>
    <w:rsid w:val="007338C5"/>
    <w:rsid w:val="00734106"/>
    <w:rsid w:val="00734952"/>
    <w:rsid w:val="00734990"/>
    <w:rsid w:val="00734FF5"/>
    <w:rsid w:val="00735B78"/>
    <w:rsid w:val="00735CF5"/>
    <w:rsid w:val="00735DA7"/>
    <w:rsid w:val="00735F8C"/>
    <w:rsid w:val="007368B4"/>
    <w:rsid w:val="007370F9"/>
    <w:rsid w:val="007378E0"/>
    <w:rsid w:val="00737D92"/>
    <w:rsid w:val="00740529"/>
    <w:rsid w:val="00740876"/>
    <w:rsid w:val="00741358"/>
    <w:rsid w:val="00741626"/>
    <w:rsid w:val="00742332"/>
    <w:rsid w:val="00742595"/>
    <w:rsid w:val="00742886"/>
    <w:rsid w:val="00742DD2"/>
    <w:rsid w:val="00742F60"/>
    <w:rsid w:val="00743095"/>
    <w:rsid w:val="007437C6"/>
    <w:rsid w:val="007440CB"/>
    <w:rsid w:val="007441A2"/>
    <w:rsid w:val="00744E80"/>
    <w:rsid w:val="00745035"/>
    <w:rsid w:val="0074531C"/>
    <w:rsid w:val="00745547"/>
    <w:rsid w:val="00745548"/>
    <w:rsid w:val="007459D0"/>
    <w:rsid w:val="00745A1E"/>
    <w:rsid w:val="00745F81"/>
    <w:rsid w:val="0074608B"/>
    <w:rsid w:val="0074623A"/>
    <w:rsid w:val="00746420"/>
    <w:rsid w:val="0074651B"/>
    <w:rsid w:val="007465F7"/>
    <w:rsid w:val="00746A60"/>
    <w:rsid w:val="00746CDB"/>
    <w:rsid w:val="00746E04"/>
    <w:rsid w:val="00746E08"/>
    <w:rsid w:val="00746E3D"/>
    <w:rsid w:val="007473B9"/>
    <w:rsid w:val="007473D5"/>
    <w:rsid w:val="0074740B"/>
    <w:rsid w:val="00747C96"/>
    <w:rsid w:val="00750075"/>
    <w:rsid w:val="007502EC"/>
    <w:rsid w:val="00750382"/>
    <w:rsid w:val="0075094E"/>
    <w:rsid w:val="00750FA8"/>
    <w:rsid w:val="00750FB5"/>
    <w:rsid w:val="007519B0"/>
    <w:rsid w:val="007520F0"/>
    <w:rsid w:val="007522E8"/>
    <w:rsid w:val="00753BAC"/>
    <w:rsid w:val="00753C2B"/>
    <w:rsid w:val="00753E9B"/>
    <w:rsid w:val="00754A0B"/>
    <w:rsid w:val="007552DB"/>
    <w:rsid w:val="00755920"/>
    <w:rsid w:val="00755B08"/>
    <w:rsid w:val="00755DD0"/>
    <w:rsid w:val="007563D0"/>
    <w:rsid w:val="0075647A"/>
    <w:rsid w:val="0075653F"/>
    <w:rsid w:val="0075666A"/>
    <w:rsid w:val="00756902"/>
    <w:rsid w:val="00756A2F"/>
    <w:rsid w:val="007573E1"/>
    <w:rsid w:val="0075749E"/>
    <w:rsid w:val="00757722"/>
    <w:rsid w:val="00757B2D"/>
    <w:rsid w:val="00757BAD"/>
    <w:rsid w:val="00757D62"/>
    <w:rsid w:val="00760021"/>
    <w:rsid w:val="00760429"/>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742"/>
    <w:rsid w:val="00763805"/>
    <w:rsid w:val="00763E0E"/>
    <w:rsid w:val="0076445F"/>
    <w:rsid w:val="00764EC5"/>
    <w:rsid w:val="00764F2E"/>
    <w:rsid w:val="00765BCA"/>
    <w:rsid w:val="00766A4A"/>
    <w:rsid w:val="00766ECC"/>
    <w:rsid w:val="007672F3"/>
    <w:rsid w:val="007677B5"/>
    <w:rsid w:val="007678B1"/>
    <w:rsid w:val="00767AF9"/>
    <w:rsid w:val="00767F6E"/>
    <w:rsid w:val="00770093"/>
    <w:rsid w:val="007703DB"/>
    <w:rsid w:val="00770632"/>
    <w:rsid w:val="00770690"/>
    <w:rsid w:val="007708A8"/>
    <w:rsid w:val="00771BD9"/>
    <w:rsid w:val="00771EE8"/>
    <w:rsid w:val="00772100"/>
    <w:rsid w:val="00772275"/>
    <w:rsid w:val="00772752"/>
    <w:rsid w:val="007731FA"/>
    <w:rsid w:val="007734E4"/>
    <w:rsid w:val="0077380D"/>
    <w:rsid w:val="00773BC8"/>
    <w:rsid w:val="00773EA9"/>
    <w:rsid w:val="0077466F"/>
    <w:rsid w:val="007752B7"/>
    <w:rsid w:val="007759A8"/>
    <w:rsid w:val="00775C27"/>
    <w:rsid w:val="00775D98"/>
    <w:rsid w:val="00776DBF"/>
    <w:rsid w:val="00776FE5"/>
    <w:rsid w:val="00777101"/>
    <w:rsid w:val="007774E7"/>
    <w:rsid w:val="0077768C"/>
    <w:rsid w:val="00777696"/>
    <w:rsid w:val="00777897"/>
    <w:rsid w:val="00777FF4"/>
    <w:rsid w:val="0078022F"/>
    <w:rsid w:val="00780251"/>
    <w:rsid w:val="007804FE"/>
    <w:rsid w:val="00780F32"/>
    <w:rsid w:val="00781004"/>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23D"/>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908"/>
    <w:rsid w:val="00796DC8"/>
    <w:rsid w:val="00796E80"/>
    <w:rsid w:val="0079744F"/>
    <w:rsid w:val="00797467"/>
    <w:rsid w:val="007979AD"/>
    <w:rsid w:val="00797A9C"/>
    <w:rsid w:val="007A00FA"/>
    <w:rsid w:val="007A02DD"/>
    <w:rsid w:val="007A0EAB"/>
    <w:rsid w:val="007A2341"/>
    <w:rsid w:val="007A2754"/>
    <w:rsid w:val="007A2932"/>
    <w:rsid w:val="007A336E"/>
    <w:rsid w:val="007A38A1"/>
    <w:rsid w:val="007A3BBE"/>
    <w:rsid w:val="007A464E"/>
    <w:rsid w:val="007A4766"/>
    <w:rsid w:val="007A4947"/>
    <w:rsid w:val="007A5747"/>
    <w:rsid w:val="007A5947"/>
    <w:rsid w:val="007A595F"/>
    <w:rsid w:val="007A5C22"/>
    <w:rsid w:val="007A5DB3"/>
    <w:rsid w:val="007A62FE"/>
    <w:rsid w:val="007A6526"/>
    <w:rsid w:val="007A717B"/>
    <w:rsid w:val="007B0313"/>
    <w:rsid w:val="007B0854"/>
    <w:rsid w:val="007B0DE0"/>
    <w:rsid w:val="007B0E48"/>
    <w:rsid w:val="007B1D1B"/>
    <w:rsid w:val="007B2086"/>
    <w:rsid w:val="007B303E"/>
    <w:rsid w:val="007B32C0"/>
    <w:rsid w:val="007B32F7"/>
    <w:rsid w:val="007B334C"/>
    <w:rsid w:val="007B3659"/>
    <w:rsid w:val="007B38B5"/>
    <w:rsid w:val="007B3BF3"/>
    <w:rsid w:val="007B431B"/>
    <w:rsid w:val="007B4558"/>
    <w:rsid w:val="007B4617"/>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598"/>
    <w:rsid w:val="007C1672"/>
    <w:rsid w:val="007C29A0"/>
    <w:rsid w:val="007C2EA7"/>
    <w:rsid w:val="007C2F60"/>
    <w:rsid w:val="007C312A"/>
    <w:rsid w:val="007C3209"/>
    <w:rsid w:val="007C338A"/>
    <w:rsid w:val="007C34A9"/>
    <w:rsid w:val="007C3570"/>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49A"/>
    <w:rsid w:val="007D481A"/>
    <w:rsid w:val="007D4D52"/>
    <w:rsid w:val="007D4ED0"/>
    <w:rsid w:val="007D5648"/>
    <w:rsid w:val="007D584A"/>
    <w:rsid w:val="007D58C5"/>
    <w:rsid w:val="007D594A"/>
    <w:rsid w:val="007D5DE8"/>
    <w:rsid w:val="007D6E16"/>
    <w:rsid w:val="007D6FE9"/>
    <w:rsid w:val="007D7CFC"/>
    <w:rsid w:val="007E0812"/>
    <w:rsid w:val="007E18DF"/>
    <w:rsid w:val="007E22B2"/>
    <w:rsid w:val="007E2C36"/>
    <w:rsid w:val="007E3309"/>
    <w:rsid w:val="007E350D"/>
    <w:rsid w:val="007E3ACA"/>
    <w:rsid w:val="007E4D7B"/>
    <w:rsid w:val="007E4EC4"/>
    <w:rsid w:val="007E564D"/>
    <w:rsid w:val="007E5C4A"/>
    <w:rsid w:val="007E5D18"/>
    <w:rsid w:val="007E64D4"/>
    <w:rsid w:val="007E66E9"/>
    <w:rsid w:val="007E69F2"/>
    <w:rsid w:val="007E7432"/>
    <w:rsid w:val="007E74BF"/>
    <w:rsid w:val="007F04A2"/>
    <w:rsid w:val="007F063B"/>
    <w:rsid w:val="007F14D3"/>
    <w:rsid w:val="007F160A"/>
    <w:rsid w:val="007F1D9D"/>
    <w:rsid w:val="007F1E28"/>
    <w:rsid w:val="007F1F63"/>
    <w:rsid w:val="007F22A0"/>
    <w:rsid w:val="007F2903"/>
    <w:rsid w:val="007F2F90"/>
    <w:rsid w:val="007F3320"/>
    <w:rsid w:val="007F382B"/>
    <w:rsid w:val="007F3AC1"/>
    <w:rsid w:val="007F42AF"/>
    <w:rsid w:val="007F4976"/>
    <w:rsid w:val="007F4BB8"/>
    <w:rsid w:val="007F52AF"/>
    <w:rsid w:val="007F55F7"/>
    <w:rsid w:val="007F561C"/>
    <w:rsid w:val="007F5A56"/>
    <w:rsid w:val="007F616E"/>
    <w:rsid w:val="007F6B46"/>
    <w:rsid w:val="007F72CB"/>
    <w:rsid w:val="007F736A"/>
    <w:rsid w:val="007F7635"/>
    <w:rsid w:val="007F785F"/>
    <w:rsid w:val="007F7961"/>
    <w:rsid w:val="007F7AF6"/>
    <w:rsid w:val="007F7B36"/>
    <w:rsid w:val="007F7CC8"/>
    <w:rsid w:val="007F7E36"/>
    <w:rsid w:val="007F7F8E"/>
    <w:rsid w:val="00800295"/>
    <w:rsid w:val="00800B4D"/>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59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294A"/>
    <w:rsid w:val="00813A7B"/>
    <w:rsid w:val="00813F04"/>
    <w:rsid w:val="008148E3"/>
    <w:rsid w:val="00814C2C"/>
    <w:rsid w:val="0081513E"/>
    <w:rsid w:val="008154AF"/>
    <w:rsid w:val="00815DA5"/>
    <w:rsid w:val="00816221"/>
    <w:rsid w:val="00817063"/>
    <w:rsid w:val="00817500"/>
    <w:rsid w:val="0081766B"/>
    <w:rsid w:val="00817D03"/>
    <w:rsid w:val="00820094"/>
    <w:rsid w:val="00820705"/>
    <w:rsid w:val="00820BA7"/>
    <w:rsid w:val="00820CBF"/>
    <w:rsid w:val="00820DBC"/>
    <w:rsid w:val="00820FA8"/>
    <w:rsid w:val="008212FD"/>
    <w:rsid w:val="00821489"/>
    <w:rsid w:val="008217B7"/>
    <w:rsid w:val="008217E4"/>
    <w:rsid w:val="00822123"/>
    <w:rsid w:val="0082239B"/>
    <w:rsid w:val="008227CD"/>
    <w:rsid w:val="0082292E"/>
    <w:rsid w:val="00822D06"/>
    <w:rsid w:val="00822EC4"/>
    <w:rsid w:val="00823452"/>
    <w:rsid w:val="0082348D"/>
    <w:rsid w:val="008235ED"/>
    <w:rsid w:val="00823624"/>
    <w:rsid w:val="008236BE"/>
    <w:rsid w:val="008241CE"/>
    <w:rsid w:val="00825136"/>
    <w:rsid w:val="008251BA"/>
    <w:rsid w:val="00825240"/>
    <w:rsid w:val="00825625"/>
    <w:rsid w:val="00825B43"/>
    <w:rsid w:val="00826094"/>
    <w:rsid w:val="0082675E"/>
    <w:rsid w:val="00826F71"/>
    <w:rsid w:val="00827CC0"/>
    <w:rsid w:val="00831026"/>
    <w:rsid w:val="0083119B"/>
    <w:rsid w:val="008314AD"/>
    <w:rsid w:val="008315FD"/>
    <w:rsid w:val="008317F9"/>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7E8"/>
    <w:rsid w:val="00837937"/>
    <w:rsid w:val="00837D82"/>
    <w:rsid w:val="00840893"/>
    <w:rsid w:val="00840E88"/>
    <w:rsid w:val="008417E8"/>
    <w:rsid w:val="008418BE"/>
    <w:rsid w:val="008423EC"/>
    <w:rsid w:val="008429A6"/>
    <w:rsid w:val="00843615"/>
    <w:rsid w:val="00843698"/>
    <w:rsid w:val="008439E4"/>
    <w:rsid w:val="00843A4B"/>
    <w:rsid w:val="00843AAC"/>
    <w:rsid w:val="00843B35"/>
    <w:rsid w:val="00843B57"/>
    <w:rsid w:val="00843B60"/>
    <w:rsid w:val="00843D33"/>
    <w:rsid w:val="008440DF"/>
    <w:rsid w:val="00844407"/>
    <w:rsid w:val="008444F0"/>
    <w:rsid w:val="00844CC1"/>
    <w:rsid w:val="00844D4F"/>
    <w:rsid w:val="00845AE3"/>
    <w:rsid w:val="008466A0"/>
    <w:rsid w:val="00847535"/>
    <w:rsid w:val="00847B6D"/>
    <w:rsid w:val="00847DE5"/>
    <w:rsid w:val="00850172"/>
    <w:rsid w:val="0085092D"/>
    <w:rsid w:val="00850C6C"/>
    <w:rsid w:val="00850C79"/>
    <w:rsid w:val="00850D82"/>
    <w:rsid w:val="00850F79"/>
    <w:rsid w:val="0085100B"/>
    <w:rsid w:val="0085296E"/>
    <w:rsid w:val="00852C43"/>
    <w:rsid w:val="0085304C"/>
    <w:rsid w:val="008536BB"/>
    <w:rsid w:val="00853A3C"/>
    <w:rsid w:val="00854041"/>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47C9"/>
    <w:rsid w:val="008650BE"/>
    <w:rsid w:val="008659CD"/>
    <w:rsid w:val="0086633B"/>
    <w:rsid w:val="00866495"/>
    <w:rsid w:val="008667E0"/>
    <w:rsid w:val="00866866"/>
    <w:rsid w:val="00866881"/>
    <w:rsid w:val="00866931"/>
    <w:rsid w:val="00866AAA"/>
    <w:rsid w:val="00866ADC"/>
    <w:rsid w:val="00867512"/>
    <w:rsid w:val="008678A3"/>
    <w:rsid w:val="00867C13"/>
    <w:rsid w:val="00867C1D"/>
    <w:rsid w:val="0087033C"/>
    <w:rsid w:val="00870A84"/>
    <w:rsid w:val="00870C8D"/>
    <w:rsid w:val="008715ED"/>
    <w:rsid w:val="008717D8"/>
    <w:rsid w:val="00871E3C"/>
    <w:rsid w:val="00872ABD"/>
    <w:rsid w:val="00872CC1"/>
    <w:rsid w:val="00872F97"/>
    <w:rsid w:val="00873149"/>
    <w:rsid w:val="00873E79"/>
    <w:rsid w:val="00874607"/>
    <w:rsid w:val="00874915"/>
    <w:rsid w:val="00874ACD"/>
    <w:rsid w:val="00874B89"/>
    <w:rsid w:val="00875403"/>
    <w:rsid w:val="00875434"/>
    <w:rsid w:val="00875C1F"/>
    <w:rsid w:val="00876215"/>
    <w:rsid w:val="0087646C"/>
    <w:rsid w:val="0087665D"/>
    <w:rsid w:val="00876815"/>
    <w:rsid w:val="00876C0C"/>
    <w:rsid w:val="00876F10"/>
    <w:rsid w:val="00877932"/>
    <w:rsid w:val="00877D94"/>
    <w:rsid w:val="008808C7"/>
    <w:rsid w:val="0088106B"/>
    <w:rsid w:val="0088107D"/>
    <w:rsid w:val="008815D1"/>
    <w:rsid w:val="00881E64"/>
    <w:rsid w:val="00882E39"/>
    <w:rsid w:val="008850EB"/>
    <w:rsid w:val="00885228"/>
    <w:rsid w:val="00885B19"/>
    <w:rsid w:val="0088680C"/>
    <w:rsid w:val="00886DF2"/>
    <w:rsid w:val="00886FB9"/>
    <w:rsid w:val="00887057"/>
    <w:rsid w:val="00887080"/>
    <w:rsid w:val="00887563"/>
    <w:rsid w:val="00887B9E"/>
    <w:rsid w:val="00887C79"/>
    <w:rsid w:val="00887C8A"/>
    <w:rsid w:val="0089091B"/>
    <w:rsid w:val="00890AFB"/>
    <w:rsid w:val="0089107B"/>
    <w:rsid w:val="008913CC"/>
    <w:rsid w:val="008914AE"/>
    <w:rsid w:val="008918E2"/>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C1"/>
    <w:rsid w:val="008A07D5"/>
    <w:rsid w:val="008A12C9"/>
    <w:rsid w:val="008A187A"/>
    <w:rsid w:val="008A1FB7"/>
    <w:rsid w:val="008A229A"/>
    <w:rsid w:val="008A2535"/>
    <w:rsid w:val="008A2A23"/>
    <w:rsid w:val="008A2AF5"/>
    <w:rsid w:val="008A2B5A"/>
    <w:rsid w:val="008A34D3"/>
    <w:rsid w:val="008A3F9D"/>
    <w:rsid w:val="008A4799"/>
    <w:rsid w:val="008A4AFC"/>
    <w:rsid w:val="008A511F"/>
    <w:rsid w:val="008A517B"/>
    <w:rsid w:val="008A5474"/>
    <w:rsid w:val="008A5C9A"/>
    <w:rsid w:val="008A6005"/>
    <w:rsid w:val="008A614F"/>
    <w:rsid w:val="008A6273"/>
    <w:rsid w:val="008A6A55"/>
    <w:rsid w:val="008A6DF0"/>
    <w:rsid w:val="008A6F6E"/>
    <w:rsid w:val="008A720F"/>
    <w:rsid w:val="008A7888"/>
    <w:rsid w:val="008A796E"/>
    <w:rsid w:val="008B0862"/>
    <w:rsid w:val="008B088C"/>
    <w:rsid w:val="008B1475"/>
    <w:rsid w:val="008B1BF5"/>
    <w:rsid w:val="008B2332"/>
    <w:rsid w:val="008B263F"/>
    <w:rsid w:val="008B3045"/>
    <w:rsid w:val="008B3544"/>
    <w:rsid w:val="008B47A6"/>
    <w:rsid w:val="008B559F"/>
    <w:rsid w:val="008B5E48"/>
    <w:rsid w:val="008B5F43"/>
    <w:rsid w:val="008B672C"/>
    <w:rsid w:val="008B6B42"/>
    <w:rsid w:val="008B6B8E"/>
    <w:rsid w:val="008B7234"/>
    <w:rsid w:val="008C00B0"/>
    <w:rsid w:val="008C065F"/>
    <w:rsid w:val="008C0743"/>
    <w:rsid w:val="008C0B4C"/>
    <w:rsid w:val="008C0E3D"/>
    <w:rsid w:val="008C11F0"/>
    <w:rsid w:val="008C1DBA"/>
    <w:rsid w:val="008C24E7"/>
    <w:rsid w:val="008C2500"/>
    <w:rsid w:val="008C2CAC"/>
    <w:rsid w:val="008C2D70"/>
    <w:rsid w:val="008C3C57"/>
    <w:rsid w:val="008C3E2A"/>
    <w:rsid w:val="008C45A3"/>
    <w:rsid w:val="008C45BD"/>
    <w:rsid w:val="008C4B19"/>
    <w:rsid w:val="008C62D4"/>
    <w:rsid w:val="008C6B89"/>
    <w:rsid w:val="008D15DB"/>
    <w:rsid w:val="008D18AA"/>
    <w:rsid w:val="008D18E2"/>
    <w:rsid w:val="008D1A2A"/>
    <w:rsid w:val="008D1ADE"/>
    <w:rsid w:val="008D27C5"/>
    <w:rsid w:val="008D2A01"/>
    <w:rsid w:val="008D32B6"/>
    <w:rsid w:val="008D35D9"/>
    <w:rsid w:val="008D3B79"/>
    <w:rsid w:val="008D3B85"/>
    <w:rsid w:val="008D417D"/>
    <w:rsid w:val="008D462D"/>
    <w:rsid w:val="008D4645"/>
    <w:rsid w:val="008D510F"/>
    <w:rsid w:val="008D560B"/>
    <w:rsid w:val="008D5EC6"/>
    <w:rsid w:val="008D6084"/>
    <w:rsid w:val="008D63B5"/>
    <w:rsid w:val="008D64AC"/>
    <w:rsid w:val="008D66CA"/>
    <w:rsid w:val="008D69B1"/>
    <w:rsid w:val="008D7338"/>
    <w:rsid w:val="008D785E"/>
    <w:rsid w:val="008D7EE4"/>
    <w:rsid w:val="008E0012"/>
    <w:rsid w:val="008E0952"/>
    <w:rsid w:val="008E09FE"/>
    <w:rsid w:val="008E0DF7"/>
    <w:rsid w:val="008E0FAD"/>
    <w:rsid w:val="008E1177"/>
    <w:rsid w:val="008E11E4"/>
    <w:rsid w:val="008E1252"/>
    <w:rsid w:val="008E1347"/>
    <w:rsid w:val="008E16E0"/>
    <w:rsid w:val="008E1C15"/>
    <w:rsid w:val="008E1C9A"/>
    <w:rsid w:val="008E2134"/>
    <w:rsid w:val="008E2709"/>
    <w:rsid w:val="008E28BD"/>
    <w:rsid w:val="008E30C4"/>
    <w:rsid w:val="008E30D0"/>
    <w:rsid w:val="008E331C"/>
    <w:rsid w:val="008E37D7"/>
    <w:rsid w:val="008E38B4"/>
    <w:rsid w:val="008E3BA4"/>
    <w:rsid w:val="008E44AB"/>
    <w:rsid w:val="008E4F5E"/>
    <w:rsid w:val="008E4FB1"/>
    <w:rsid w:val="008E5179"/>
    <w:rsid w:val="008E57FE"/>
    <w:rsid w:val="008E6598"/>
    <w:rsid w:val="008E7214"/>
    <w:rsid w:val="008E7884"/>
    <w:rsid w:val="008E7D6E"/>
    <w:rsid w:val="008F1056"/>
    <w:rsid w:val="008F2977"/>
    <w:rsid w:val="008F2E8D"/>
    <w:rsid w:val="008F361D"/>
    <w:rsid w:val="008F387B"/>
    <w:rsid w:val="008F3DD9"/>
    <w:rsid w:val="008F42F1"/>
    <w:rsid w:val="008F46E0"/>
    <w:rsid w:val="008F4814"/>
    <w:rsid w:val="008F4A67"/>
    <w:rsid w:val="008F4DA6"/>
    <w:rsid w:val="008F538E"/>
    <w:rsid w:val="008F5A20"/>
    <w:rsid w:val="008F5ABA"/>
    <w:rsid w:val="008F67B9"/>
    <w:rsid w:val="008F71AB"/>
    <w:rsid w:val="008F75C8"/>
    <w:rsid w:val="008F7905"/>
    <w:rsid w:val="008F7989"/>
    <w:rsid w:val="00900890"/>
    <w:rsid w:val="0090103E"/>
    <w:rsid w:val="009010DF"/>
    <w:rsid w:val="00901369"/>
    <w:rsid w:val="0090156E"/>
    <w:rsid w:val="00901F1D"/>
    <w:rsid w:val="009020B3"/>
    <w:rsid w:val="009028E8"/>
    <w:rsid w:val="00902E5C"/>
    <w:rsid w:val="00902F36"/>
    <w:rsid w:val="00903415"/>
    <w:rsid w:val="0090363E"/>
    <w:rsid w:val="00903C2E"/>
    <w:rsid w:val="009046E5"/>
    <w:rsid w:val="009047C5"/>
    <w:rsid w:val="00904DFE"/>
    <w:rsid w:val="009050AC"/>
    <w:rsid w:val="0090648C"/>
    <w:rsid w:val="0090675B"/>
    <w:rsid w:val="009067E3"/>
    <w:rsid w:val="00906ECE"/>
    <w:rsid w:val="0090700A"/>
    <w:rsid w:val="00907DA5"/>
    <w:rsid w:val="00910683"/>
    <w:rsid w:val="00910764"/>
    <w:rsid w:val="00910D31"/>
    <w:rsid w:val="00910E00"/>
    <w:rsid w:val="009116CE"/>
    <w:rsid w:val="00911714"/>
    <w:rsid w:val="00911774"/>
    <w:rsid w:val="00911D04"/>
    <w:rsid w:val="00911EFF"/>
    <w:rsid w:val="009126F0"/>
    <w:rsid w:val="00912DEF"/>
    <w:rsid w:val="009136D4"/>
    <w:rsid w:val="00913A90"/>
    <w:rsid w:val="00914B9A"/>
    <w:rsid w:val="00914C3F"/>
    <w:rsid w:val="00914F33"/>
    <w:rsid w:val="00915FCE"/>
    <w:rsid w:val="009163DC"/>
    <w:rsid w:val="00916AFE"/>
    <w:rsid w:val="00916FC8"/>
    <w:rsid w:val="009170D3"/>
    <w:rsid w:val="00917258"/>
    <w:rsid w:val="0091759C"/>
    <w:rsid w:val="00920026"/>
    <w:rsid w:val="0092024E"/>
    <w:rsid w:val="009203E2"/>
    <w:rsid w:val="00920F61"/>
    <w:rsid w:val="00921304"/>
    <w:rsid w:val="00921395"/>
    <w:rsid w:val="00921805"/>
    <w:rsid w:val="00921E63"/>
    <w:rsid w:val="0092275C"/>
    <w:rsid w:val="0092316D"/>
    <w:rsid w:val="009232B9"/>
    <w:rsid w:val="009232E0"/>
    <w:rsid w:val="00923396"/>
    <w:rsid w:val="009239E6"/>
    <w:rsid w:val="00923B36"/>
    <w:rsid w:val="00923F56"/>
    <w:rsid w:val="00923F84"/>
    <w:rsid w:val="00924E7A"/>
    <w:rsid w:val="00925346"/>
    <w:rsid w:val="00925743"/>
    <w:rsid w:val="0092579F"/>
    <w:rsid w:val="00925F4F"/>
    <w:rsid w:val="00926203"/>
    <w:rsid w:val="0092643A"/>
    <w:rsid w:val="00926EF7"/>
    <w:rsid w:val="00927E8D"/>
    <w:rsid w:val="00927F23"/>
    <w:rsid w:val="00930144"/>
    <w:rsid w:val="009307CD"/>
    <w:rsid w:val="00930C37"/>
    <w:rsid w:val="00930C72"/>
    <w:rsid w:val="009312BE"/>
    <w:rsid w:val="0093133D"/>
    <w:rsid w:val="00931365"/>
    <w:rsid w:val="00931451"/>
    <w:rsid w:val="009314FA"/>
    <w:rsid w:val="0093194F"/>
    <w:rsid w:val="00931BF3"/>
    <w:rsid w:val="00931C55"/>
    <w:rsid w:val="00931D27"/>
    <w:rsid w:val="00933333"/>
    <w:rsid w:val="0093349A"/>
    <w:rsid w:val="009338BA"/>
    <w:rsid w:val="00933F0F"/>
    <w:rsid w:val="00933FCB"/>
    <w:rsid w:val="00934CEC"/>
    <w:rsid w:val="00934E69"/>
    <w:rsid w:val="00935E70"/>
    <w:rsid w:val="0093609A"/>
    <w:rsid w:val="00936882"/>
    <w:rsid w:val="00936B04"/>
    <w:rsid w:val="00937401"/>
    <w:rsid w:val="009376FB"/>
    <w:rsid w:val="00937D6B"/>
    <w:rsid w:val="00937F1B"/>
    <w:rsid w:val="00940477"/>
    <w:rsid w:val="00940876"/>
    <w:rsid w:val="00940A53"/>
    <w:rsid w:val="00940C0B"/>
    <w:rsid w:val="00940F3C"/>
    <w:rsid w:val="009410E0"/>
    <w:rsid w:val="00941FA9"/>
    <w:rsid w:val="00942089"/>
    <w:rsid w:val="00943214"/>
    <w:rsid w:val="00943BA6"/>
    <w:rsid w:val="00943D84"/>
    <w:rsid w:val="009444B4"/>
    <w:rsid w:val="00944644"/>
    <w:rsid w:val="00945623"/>
    <w:rsid w:val="00945C62"/>
    <w:rsid w:val="00945D98"/>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6068"/>
    <w:rsid w:val="00956C7D"/>
    <w:rsid w:val="0095780A"/>
    <w:rsid w:val="009578C3"/>
    <w:rsid w:val="009579E4"/>
    <w:rsid w:val="00957AA4"/>
    <w:rsid w:val="00957ACB"/>
    <w:rsid w:val="00957EAC"/>
    <w:rsid w:val="00957F27"/>
    <w:rsid w:val="00960156"/>
    <w:rsid w:val="00960BDB"/>
    <w:rsid w:val="0096105C"/>
    <w:rsid w:val="0096147D"/>
    <w:rsid w:val="0096158E"/>
    <w:rsid w:val="00961BD7"/>
    <w:rsid w:val="00961D53"/>
    <w:rsid w:val="00961E5F"/>
    <w:rsid w:val="009625C6"/>
    <w:rsid w:val="00962980"/>
    <w:rsid w:val="009629B5"/>
    <w:rsid w:val="00962A50"/>
    <w:rsid w:val="00963347"/>
    <w:rsid w:val="0096409A"/>
    <w:rsid w:val="00964138"/>
    <w:rsid w:val="009648D6"/>
    <w:rsid w:val="00964A0B"/>
    <w:rsid w:val="00964B3F"/>
    <w:rsid w:val="00964C98"/>
    <w:rsid w:val="009651B9"/>
    <w:rsid w:val="009660A2"/>
    <w:rsid w:val="00967100"/>
    <w:rsid w:val="009672D8"/>
    <w:rsid w:val="00970BD2"/>
    <w:rsid w:val="00971441"/>
    <w:rsid w:val="009715D4"/>
    <w:rsid w:val="0097179A"/>
    <w:rsid w:val="00971F1F"/>
    <w:rsid w:val="00972105"/>
    <w:rsid w:val="00972490"/>
    <w:rsid w:val="009732A4"/>
    <w:rsid w:val="009737C7"/>
    <w:rsid w:val="009739CC"/>
    <w:rsid w:val="00973B4A"/>
    <w:rsid w:val="00973C05"/>
    <w:rsid w:val="009741FF"/>
    <w:rsid w:val="0097494E"/>
    <w:rsid w:val="00974999"/>
    <w:rsid w:val="00974B58"/>
    <w:rsid w:val="00975445"/>
    <w:rsid w:val="009761ED"/>
    <w:rsid w:val="009762F0"/>
    <w:rsid w:val="0097764C"/>
    <w:rsid w:val="0098022F"/>
    <w:rsid w:val="009808BE"/>
    <w:rsid w:val="00980BDB"/>
    <w:rsid w:val="00980EAB"/>
    <w:rsid w:val="00980F26"/>
    <w:rsid w:val="00981036"/>
    <w:rsid w:val="00981042"/>
    <w:rsid w:val="009810DE"/>
    <w:rsid w:val="00981B91"/>
    <w:rsid w:val="00981DFC"/>
    <w:rsid w:val="009822D7"/>
    <w:rsid w:val="009827E6"/>
    <w:rsid w:val="00982CFC"/>
    <w:rsid w:val="00982F84"/>
    <w:rsid w:val="00983875"/>
    <w:rsid w:val="00983A33"/>
    <w:rsid w:val="0098427D"/>
    <w:rsid w:val="0098433F"/>
    <w:rsid w:val="00984567"/>
    <w:rsid w:val="00984AF1"/>
    <w:rsid w:val="00984E90"/>
    <w:rsid w:val="00985102"/>
    <w:rsid w:val="00985386"/>
    <w:rsid w:val="009854BC"/>
    <w:rsid w:val="00985D08"/>
    <w:rsid w:val="0098606C"/>
    <w:rsid w:val="009865D5"/>
    <w:rsid w:val="0098667E"/>
    <w:rsid w:val="00986B2A"/>
    <w:rsid w:val="00986DF4"/>
    <w:rsid w:val="00986E96"/>
    <w:rsid w:val="00987426"/>
    <w:rsid w:val="009876F2"/>
    <w:rsid w:val="00987872"/>
    <w:rsid w:val="00987B3A"/>
    <w:rsid w:val="00987C77"/>
    <w:rsid w:val="00987FED"/>
    <w:rsid w:val="00990345"/>
    <w:rsid w:val="00990701"/>
    <w:rsid w:val="00990779"/>
    <w:rsid w:val="009909C6"/>
    <w:rsid w:val="00990CE4"/>
    <w:rsid w:val="00990E2B"/>
    <w:rsid w:val="0099119C"/>
    <w:rsid w:val="0099137A"/>
    <w:rsid w:val="009917A5"/>
    <w:rsid w:val="00992043"/>
    <w:rsid w:val="0099211C"/>
    <w:rsid w:val="00992BCA"/>
    <w:rsid w:val="00992DF9"/>
    <w:rsid w:val="00992F2B"/>
    <w:rsid w:val="00992FC9"/>
    <w:rsid w:val="0099349E"/>
    <w:rsid w:val="00993B78"/>
    <w:rsid w:val="00993DBE"/>
    <w:rsid w:val="00994433"/>
    <w:rsid w:val="00995119"/>
    <w:rsid w:val="0099531F"/>
    <w:rsid w:val="009953AD"/>
    <w:rsid w:val="0099583D"/>
    <w:rsid w:val="00996020"/>
    <w:rsid w:val="0099638A"/>
    <w:rsid w:val="0099642F"/>
    <w:rsid w:val="0099680C"/>
    <w:rsid w:val="00996992"/>
    <w:rsid w:val="00996E1E"/>
    <w:rsid w:val="00997148"/>
    <w:rsid w:val="00997392"/>
    <w:rsid w:val="00997457"/>
    <w:rsid w:val="0099747C"/>
    <w:rsid w:val="0099771C"/>
    <w:rsid w:val="009A01E4"/>
    <w:rsid w:val="009A0917"/>
    <w:rsid w:val="009A0A33"/>
    <w:rsid w:val="009A1351"/>
    <w:rsid w:val="009A2435"/>
    <w:rsid w:val="009A35DC"/>
    <w:rsid w:val="009A38AB"/>
    <w:rsid w:val="009A3A0D"/>
    <w:rsid w:val="009A3D47"/>
    <w:rsid w:val="009A4D63"/>
    <w:rsid w:val="009A5356"/>
    <w:rsid w:val="009A5468"/>
    <w:rsid w:val="009A5D99"/>
    <w:rsid w:val="009A608C"/>
    <w:rsid w:val="009A6FDF"/>
    <w:rsid w:val="009A715F"/>
    <w:rsid w:val="009A76D6"/>
    <w:rsid w:val="009B016E"/>
    <w:rsid w:val="009B0E0F"/>
    <w:rsid w:val="009B1DA0"/>
    <w:rsid w:val="009B209C"/>
    <w:rsid w:val="009B2374"/>
    <w:rsid w:val="009B2514"/>
    <w:rsid w:val="009B2E29"/>
    <w:rsid w:val="009B3163"/>
    <w:rsid w:val="009B3BCD"/>
    <w:rsid w:val="009B3F81"/>
    <w:rsid w:val="009B422F"/>
    <w:rsid w:val="009B46BC"/>
    <w:rsid w:val="009B4D1A"/>
    <w:rsid w:val="009B4D85"/>
    <w:rsid w:val="009B502F"/>
    <w:rsid w:val="009B558B"/>
    <w:rsid w:val="009B5BA1"/>
    <w:rsid w:val="009B5F29"/>
    <w:rsid w:val="009B61D7"/>
    <w:rsid w:val="009B66C4"/>
    <w:rsid w:val="009B6A34"/>
    <w:rsid w:val="009B6D21"/>
    <w:rsid w:val="009B6E80"/>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EDC"/>
    <w:rsid w:val="009C3FEE"/>
    <w:rsid w:val="009C4384"/>
    <w:rsid w:val="009C4987"/>
    <w:rsid w:val="009C4FDE"/>
    <w:rsid w:val="009C523F"/>
    <w:rsid w:val="009C5647"/>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81A"/>
    <w:rsid w:val="009D1A14"/>
    <w:rsid w:val="009D1C39"/>
    <w:rsid w:val="009D1E2A"/>
    <w:rsid w:val="009D1FA0"/>
    <w:rsid w:val="009D23A4"/>
    <w:rsid w:val="009D2562"/>
    <w:rsid w:val="009D2676"/>
    <w:rsid w:val="009D2BDF"/>
    <w:rsid w:val="009D328F"/>
    <w:rsid w:val="009D3736"/>
    <w:rsid w:val="009D3EC2"/>
    <w:rsid w:val="009D421F"/>
    <w:rsid w:val="009D4529"/>
    <w:rsid w:val="009D5CFD"/>
    <w:rsid w:val="009D604F"/>
    <w:rsid w:val="009D61BB"/>
    <w:rsid w:val="009D6410"/>
    <w:rsid w:val="009D65B8"/>
    <w:rsid w:val="009D6856"/>
    <w:rsid w:val="009D68BB"/>
    <w:rsid w:val="009D6E3A"/>
    <w:rsid w:val="009D7056"/>
    <w:rsid w:val="009D70C2"/>
    <w:rsid w:val="009D75A0"/>
    <w:rsid w:val="009D7ADB"/>
    <w:rsid w:val="009D7B33"/>
    <w:rsid w:val="009E06C3"/>
    <w:rsid w:val="009E0703"/>
    <w:rsid w:val="009E1035"/>
    <w:rsid w:val="009E133A"/>
    <w:rsid w:val="009E16DA"/>
    <w:rsid w:val="009E1CD4"/>
    <w:rsid w:val="009E2391"/>
    <w:rsid w:val="009E34A5"/>
    <w:rsid w:val="009E35FE"/>
    <w:rsid w:val="009E41A0"/>
    <w:rsid w:val="009E453C"/>
    <w:rsid w:val="009E476A"/>
    <w:rsid w:val="009E4E05"/>
    <w:rsid w:val="009E56FF"/>
    <w:rsid w:val="009E5CB1"/>
    <w:rsid w:val="009E5E56"/>
    <w:rsid w:val="009E6051"/>
    <w:rsid w:val="009E61EA"/>
    <w:rsid w:val="009E642B"/>
    <w:rsid w:val="009E6990"/>
    <w:rsid w:val="009E6FEE"/>
    <w:rsid w:val="009F00B9"/>
    <w:rsid w:val="009F060F"/>
    <w:rsid w:val="009F0781"/>
    <w:rsid w:val="009F0850"/>
    <w:rsid w:val="009F1BDF"/>
    <w:rsid w:val="009F1EAE"/>
    <w:rsid w:val="009F20A6"/>
    <w:rsid w:val="009F2DE3"/>
    <w:rsid w:val="009F311F"/>
    <w:rsid w:val="009F369D"/>
    <w:rsid w:val="009F36FE"/>
    <w:rsid w:val="009F3ED7"/>
    <w:rsid w:val="009F4990"/>
    <w:rsid w:val="009F4F25"/>
    <w:rsid w:val="009F54F9"/>
    <w:rsid w:val="009F59C2"/>
    <w:rsid w:val="009F6FED"/>
    <w:rsid w:val="009F7263"/>
    <w:rsid w:val="009F76EA"/>
    <w:rsid w:val="009F78EB"/>
    <w:rsid w:val="009F7F32"/>
    <w:rsid w:val="009F7FEB"/>
    <w:rsid w:val="00A0006F"/>
    <w:rsid w:val="00A003D5"/>
    <w:rsid w:val="00A010FD"/>
    <w:rsid w:val="00A0111D"/>
    <w:rsid w:val="00A0144E"/>
    <w:rsid w:val="00A014B5"/>
    <w:rsid w:val="00A01852"/>
    <w:rsid w:val="00A0188B"/>
    <w:rsid w:val="00A01C25"/>
    <w:rsid w:val="00A01E73"/>
    <w:rsid w:val="00A023E7"/>
    <w:rsid w:val="00A02685"/>
    <w:rsid w:val="00A02B88"/>
    <w:rsid w:val="00A02BB5"/>
    <w:rsid w:val="00A02C9B"/>
    <w:rsid w:val="00A02E50"/>
    <w:rsid w:val="00A03160"/>
    <w:rsid w:val="00A036AC"/>
    <w:rsid w:val="00A0374D"/>
    <w:rsid w:val="00A0385E"/>
    <w:rsid w:val="00A03C54"/>
    <w:rsid w:val="00A03DE5"/>
    <w:rsid w:val="00A04194"/>
    <w:rsid w:val="00A041BC"/>
    <w:rsid w:val="00A0447F"/>
    <w:rsid w:val="00A046D2"/>
    <w:rsid w:val="00A04A54"/>
    <w:rsid w:val="00A0523A"/>
    <w:rsid w:val="00A05587"/>
    <w:rsid w:val="00A05732"/>
    <w:rsid w:val="00A05B4B"/>
    <w:rsid w:val="00A05FED"/>
    <w:rsid w:val="00A066C3"/>
    <w:rsid w:val="00A06754"/>
    <w:rsid w:val="00A069E0"/>
    <w:rsid w:val="00A06E4A"/>
    <w:rsid w:val="00A06EE8"/>
    <w:rsid w:val="00A070E9"/>
    <w:rsid w:val="00A07799"/>
    <w:rsid w:val="00A078FB"/>
    <w:rsid w:val="00A1036D"/>
    <w:rsid w:val="00A1069F"/>
    <w:rsid w:val="00A10ACA"/>
    <w:rsid w:val="00A10D08"/>
    <w:rsid w:val="00A11C75"/>
    <w:rsid w:val="00A11E78"/>
    <w:rsid w:val="00A120A7"/>
    <w:rsid w:val="00A12355"/>
    <w:rsid w:val="00A125D9"/>
    <w:rsid w:val="00A127D2"/>
    <w:rsid w:val="00A12DED"/>
    <w:rsid w:val="00A1382C"/>
    <w:rsid w:val="00A13C44"/>
    <w:rsid w:val="00A13CF5"/>
    <w:rsid w:val="00A143EC"/>
    <w:rsid w:val="00A149E8"/>
    <w:rsid w:val="00A1500F"/>
    <w:rsid w:val="00A151AD"/>
    <w:rsid w:val="00A15621"/>
    <w:rsid w:val="00A15670"/>
    <w:rsid w:val="00A157A0"/>
    <w:rsid w:val="00A1585B"/>
    <w:rsid w:val="00A15B89"/>
    <w:rsid w:val="00A15C19"/>
    <w:rsid w:val="00A15FE9"/>
    <w:rsid w:val="00A16052"/>
    <w:rsid w:val="00A167AC"/>
    <w:rsid w:val="00A16809"/>
    <w:rsid w:val="00A17769"/>
    <w:rsid w:val="00A17941"/>
    <w:rsid w:val="00A17EA2"/>
    <w:rsid w:val="00A20264"/>
    <w:rsid w:val="00A208E4"/>
    <w:rsid w:val="00A20997"/>
    <w:rsid w:val="00A20B29"/>
    <w:rsid w:val="00A20DC7"/>
    <w:rsid w:val="00A213DD"/>
    <w:rsid w:val="00A21454"/>
    <w:rsid w:val="00A216CE"/>
    <w:rsid w:val="00A22025"/>
    <w:rsid w:val="00A22498"/>
    <w:rsid w:val="00A22571"/>
    <w:rsid w:val="00A22644"/>
    <w:rsid w:val="00A2298D"/>
    <w:rsid w:val="00A22B72"/>
    <w:rsid w:val="00A23387"/>
    <w:rsid w:val="00A24409"/>
    <w:rsid w:val="00A24560"/>
    <w:rsid w:val="00A25B0F"/>
    <w:rsid w:val="00A25BBB"/>
    <w:rsid w:val="00A26363"/>
    <w:rsid w:val="00A27207"/>
    <w:rsid w:val="00A2727F"/>
    <w:rsid w:val="00A27FB6"/>
    <w:rsid w:val="00A30121"/>
    <w:rsid w:val="00A30368"/>
    <w:rsid w:val="00A3043A"/>
    <w:rsid w:val="00A30E02"/>
    <w:rsid w:val="00A30F6A"/>
    <w:rsid w:val="00A3157B"/>
    <w:rsid w:val="00A31C3E"/>
    <w:rsid w:val="00A32D73"/>
    <w:rsid w:val="00A32DA4"/>
    <w:rsid w:val="00A33EBA"/>
    <w:rsid w:val="00A342DF"/>
    <w:rsid w:val="00A3430A"/>
    <w:rsid w:val="00A34538"/>
    <w:rsid w:val="00A34677"/>
    <w:rsid w:val="00A3540F"/>
    <w:rsid w:val="00A35587"/>
    <w:rsid w:val="00A3559E"/>
    <w:rsid w:val="00A35630"/>
    <w:rsid w:val="00A35692"/>
    <w:rsid w:val="00A35914"/>
    <w:rsid w:val="00A35E2B"/>
    <w:rsid w:val="00A36189"/>
    <w:rsid w:val="00A37E73"/>
    <w:rsid w:val="00A37F66"/>
    <w:rsid w:val="00A37FB6"/>
    <w:rsid w:val="00A40310"/>
    <w:rsid w:val="00A40457"/>
    <w:rsid w:val="00A40781"/>
    <w:rsid w:val="00A409E2"/>
    <w:rsid w:val="00A40F08"/>
    <w:rsid w:val="00A4104A"/>
    <w:rsid w:val="00A41081"/>
    <w:rsid w:val="00A411CA"/>
    <w:rsid w:val="00A42080"/>
    <w:rsid w:val="00A42096"/>
    <w:rsid w:val="00A421A4"/>
    <w:rsid w:val="00A426F3"/>
    <w:rsid w:val="00A4271D"/>
    <w:rsid w:val="00A42FDF"/>
    <w:rsid w:val="00A430A9"/>
    <w:rsid w:val="00A431FE"/>
    <w:rsid w:val="00A4324A"/>
    <w:rsid w:val="00A439E5"/>
    <w:rsid w:val="00A43C3E"/>
    <w:rsid w:val="00A43F2F"/>
    <w:rsid w:val="00A44087"/>
    <w:rsid w:val="00A4470B"/>
    <w:rsid w:val="00A4495C"/>
    <w:rsid w:val="00A4497A"/>
    <w:rsid w:val="00A44BE8"/>
    <w:rsid w:val="00A44C96"/>
    <w:rsid w:val="00A44CDD"/>
    <w:rsid w:val="00A44F54"/>
    <w:rsid w:val="00A45EA7"/>
    <w:rsid w:val="00A45EC5"/>
    <w:rsid w:val="00A45F9B"/>
    <w:rsid w:val="00A463F5"/>
    <w:rsid w:val="00A46574"/>
    <w:rsid w:val="00A470E1"/>
    <w:rsid w:val="00A500B1"/>
    <w:rsid w:val="00A52478"/>
    <w:rsid w:val="00A526E4"/>
    <w:rsid w:val="00A52A53"/>
    <w:rsid w:val="00A52C69"/>
    <w:rsid w:val="00A52EE5"/>
    <w:rsid w:val="00A52FD9"/>
    <w:rsid w:val="00A53037"/>
    <w:rsid w:val="00A532B9"/>
    <w:rsid w:val="00A5351D"/>
    <w:rsid w:val="00A53AC2"/>
    <w:rsid w:val="00A53B95"/>
    <w:rsid w:val="00A53E79"/>
    <w:rsid w:val="00A54031"/>
    <w:rsid w:val="00A5426D"/>
    <w:rsid w:val="00A542A7"/>
    <w:rsid w:val="00A5471D"/>
    <w:rsid w:val="00A54FC2"/>
    <w:rsid w:val="00A55122"/>
    <w:rsid w:val="00A55CEA"/>
    <w:rsid w:val="00A563BD"/>
    <w:rsid w:val="00A5694A"/>
    <w:rsid w:val="00A56DE7"/>
    <w:rsid w:val="00A57606"/>
    <w:rsid w:val="00A57EB2"/>
    <w:rsid w:val="00A60065"/>
    <w:rsid w:val="00A60077"/>
    <w:rsid w:val="00A6009E"/>
    <w:rsid w:val="00A60265"/>
    <w:rsid w:val="00A60B1F"/>
    <w:rsid w:val="00A60BF3"/>
    <w:rsid w:val="00A6155D"/>
    <w:rsid w:val="00A61C60"/>
    <w:rsid w:val="00A6202C"/>
    <w:rsid w:val="00A62335"/>
    <w:rsid w:val="00A62442"/>
    <w:rsid w:val="00A62589"/>
    <w:rsid w:val="00A6276A"/>
    <w:rsid w:val="00A62AD0"/>
    <w:rsid w:val="00A62AE4"/>
    <w:rsid w:val="00A62C3A"/>
    <w:rsid w:val="00A62DB2"/>
    <w:rsid w:val="00A62FD9"/>
    <w:rsid w:val="00A6319C"/>
    <w:rsid w:val="00A6326A"/>
    <w:rsid w:val="00A63812"/>
    <w:rsid w:val="00A63958"/>
    <w:rsid w:val="00A63DF7"/>
    <w:rsid w:val="00A644CC"/>
    <w:rsid w:val="00A6454D"/>
    <w:rsid w:val="00A64CA9"/>
    <w:rsid w:val="00A64F18"/>
    <w:rsid w:val="00A64F2F"/>
    <w:rsid w:val="00A6570D"/>
    <w:rsid w:val="00A65A1C"/>
    <w:rsid w:val="00A65C09"/>
    <w:rsid w:val="00A65EDE"/>
    <w:rsid w:val="00A6611E"/>
    <w:rsid w:val="00A668BA"/>
    <w:rsid w:val="00A66FA7"/>
    <w:rsid w:val="00A67E16"/>
    <w:rsid w:val="00A67EB1"/>
    <w:rsid w:val="00A67F7F"/>
    <w:rsid w:val="00A70229"/>
    <w:rsid w:val="00A703CC"/>
    <w:rsid w:val="00A706A3"/>
    <w:rsid w:val="00A70C5C"/>
    <w:rsid w:val="00A710A2"/>
    <w:rsid w:val="00A71E8C"/>
    <w:rsid w:val="00A71EA7"/>
    <w:rsid w:val="00A71F57"/>
    <w:rsid w:val="00A726DD"/>
    <w:rsid w:val="00A72D67"/>
    <w:rsid w:val="00A730AD"/>
    <w:rsid w:val="00A73741"/>
    <w:rsid w:val="00A73855"/>
    <w:rsid w:val="00A73D64"/>
    <w:rsid w:val="00A74216"/>
    <w:rsid w:val="00A744B4"/>
    <w:rsid w:val="00A74609"/>
    <w:rsid w:val="00A751E3"/>
    <w:rsid w:val="00A75504"/>
    <w:rsid w:val="00A7559A"/>
    <w:rsid w:val="00A75FD7"/>
    <w:rsid w:val="00A76357"/>
    <w:rsid w:val="00A763CD"/>
    <w:rsid w:val="00A77168"/>
    <w:rsid w:val="00A7723B"/>
    <w:rsid w:val="00A77879"/>
    <w:rsid w:val="00A7793C"/>
    <w:rsid w:val="00A77D21"/>
    <w:rsid w:val="00A77FDE"/>
    <w:rsid w:val="00A80085"/>
    <w:rsid w:val="00A8043B"/>
    <w:rsid w:val="00A804ED"/>
    <w:rsid w:val="00A80703"/>
    <w:rsid w:val="00A80DA0"/>
    <w:rsid w:val="00A81323"/>
    <w:rsid w:val="00A81E43"/>
    <w:rsid w:val="00A81FCD"/>
    <w:rsid w:val="00A820CB"/>
    <w:rsid w:val="00A82342"/>
    <w:rsid w:val="00A82454"/>
    <w:rsid w:val="00A82FEC"/>
    <w:rsid w:val="00A83BEF"/>
    <w:rsid w:val="00A84443"/>
    <w:rsid w:val="00A8487F"/>
    <w:rsid w:val="00A849A3"/>
    <w:rsid w:val="00A84A0E"/>
    <w:rsid w:val="00A86694"/>
    <w:rsid w:val="00A8686E"/>
    <w:rsid w:val="00A86E0B"/>
    <w:rsid w:val="00A90F12"/>
    <w:rsid w:val="00A913C7"/>
    <w:rsid w:val="00A91514"/>
    <w:rsid w:val="00A91689"/>
    <w:rsid w:val="00A91DAA"/>
    <w:rsid w:val="00A93101"/>
    <w:rsid w:val="00A9366B"/>
    <w:rsid w:val="00A9413E"/>
    <w:rsid w:val="00A94281"/>
    <w:rsid w:val="00A94293"/>
    <w:rsid w:val="00A9496E"/>
    <w:rsid w:val="00A949F0"/>
    <w:rsid w:val="00A94BDE"/>
    <w:rsid w:val="00A94CD7"/>
    <w:rsid w:val="00A94FCA"/>
    <w:rsid w:val="00A95011"/>
    <w:rsid w:val="00A952CC"/>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0E6"/>
    <w:rsid w:val="00AA3D7B"/>
    <w:rsid w:val="00AA42A0"/>
    <w:rsid w:val="00AA442B"/>
    <w:rsid w:val="00AA46A4"/>
    <w:rsid w:val="00AA4FD9"/>
    <w:rsid w:val="00AA5779"/>
    <w:rsid w:val="00AA58A1"/>
    <w:rsid w:val="00AA58EB"/>
    <w:rsid w:val="00AA61C7"/>
    <w:rsid w:val="00AA669D"/>
    <w:rsid w:val="00AA66ED"/>
    <w:rsid w:val="00AA6B59"/>
    <w:rsid w:val="00AA6BE1"/>
    <w:rsid w:val="00AA7416"/>
    <w:rsid w:val="00AA7A60"/>
    <w:rsid w:val="00AA7B42"/>
    <w:rsid w:val="00AB041C"/>
    <w:rsid w:val="00AB0553"/>
    <w:rsid w:val="00AB13D2"/>
    <w:rsid w:val="00AB14E8"/>
    <w:rsid w:val="00AB1B1D"/>
    <w:rsid w:val="00AB1B32"/>
    <w:rsid w:val="00AB2216"/>
    <w:rsid w:val="00AB2B0B"/>
    <w:rsid w:val="00AB312F"/>
    <w:rsid w:val="00AB358D"/>
    <w:rsid w:val="00AB37A1"/>
    <w:rsid w:val="00AB3BAD"/>
    <w:rsid w:val="00AB3CFD"/>
    <w:rsid w:val="00AB3F77"/>
    <w:rsid w:val="00AB410C"/>
    <w:rsid w:val="00AB4244"/>
    <w:rsid w:val="00AB43A8"/>
    <w:rsid w:val="00AB49BC"/>
    <w:rsid w:val="00AB4DEE"/>
    <w:rsid w:val="00AB4E32"/>
    <w:rsid w:val="00AB5649"/>
    <w:rsid w:val="00AB5C19"/>
    <w:rsid w:val="00AB61AD"/>
    <w:rsid w:val="00AB6534"/>
    <w:rsid w:val="00AB724B"/>
    <w:rsid w:val="00AB726C"/>
    <w:rsid w:val="00AB72B4"/>
    <w:rsid w:val="00AB74D6"/>
    <w:rsid w:val="00AB7A86"/>
    <w:rsid w:val="00AB7B86"/>
    <w:rsid w:val="00AC02AA"/>
    <w:rsid w:val="00AC0537"/>
    <w:rsid w:val="00AC0A84"/>
    <w:rsid w:val="00AC1508"/>
    <w:rsid w:val="00AC2A0B"/>
    <w:rsid w:val="00AC2BEE"/>
    <w:rsid w:val="00AC2E53"/>
    <w:rsid w:val="00AC3D75"/>
    <w:rsid w:val="00AC3EBE"/>
    <w:rsid w:val="00AC42E6"/>
    <w:rsid w:val="00AC455E"/>
    <w:rsid w:val="00AC484F"/>
    <w:rsid w:val="00AC4B20"/>
    <w:rsid w:val="00AC4D7C"/>
    <w:rsid w:val="00AC56F2"/>
    <w:rsid w:val="00AC6F34"/>
    <w:rsid w:val="00AC71C3"/>
    <w:rsid w:val="00AC7AC6"/>
    <w:rsid w:val="00AC7F4D"/>
    <w:rsid w:val="00AD09F7"/>
    <w:rsid w:val="00AD0A8C"/>
    <w:rsid w:val="00AD11B2"/>
    <w:rsid w:val="00AD1EFA"/>
    <w:rsid w:val="00AD2072"/>
    <w:rsid w:val="00AD2AF9"/>
    <w:rsid w:val="00AD2DBD"/>
    <w:rsid w:val="00AD2FBF"/>
    <w:rsid w:val="00AD31F5"/>
    <w:rsid w:val="00AD33AC"/>
    <w:rsid w:val="00AD340E"/>
    <w:rsid w:val="00AD409A"/>
    <w:rsid w:val="00AD455D"/>
    <w:rsid w:val="00AD463C"/>
    <w:rsid w:val="00AD4F60"/>
    <w:rsid w:val="00AD5044"/>
    <w:rsid w:val="00AD5114"/>
    <w:rsid w:val="00AD6236"/>
    <w:rsid w:val="00AD69D5"/>
    <w:rsid w:val="00AD6CF7"/>
    <w:rsid w:val="00AD7619"/>
    <w:rsid w:val="00AD7770"/>
    <w:rsid w:val="00AD79FB"/>
    <w:rsid w:val="00AD7B14"/>
    <w:rsid w:val="00AD7BE4"/>
    <w:rsid w:val="00AE04B0"/>
    <w:rsid w:val="00AE1772"/>
    <w:rsid w:val="00AE1990"/>
    <w:rsid w:val="00AE249C"/>
    <w:rsid w:val="00AE25C0"/>
    <w:rsid w:val="00AE25E8"/>
    <w:rsid w:val="00AE2AD4"/>
    <w:rsid w:val="00AE2CA7"/>
    <w:rsid w:val="00AE2F1D"/>
    <w:rsid w:val="00AE4C81"/>
    <w:rsid w:val="00AE511B"/>
    <w:rsid w:val="00AE534E"/>
    <w:rsid w:val="00AE586F"/>
    <w:rsid w:val="00AE6582"/>
    <w:rsid w:val="00AE6CFD"/>
    <w:rsid w:val="00AE6DC5"/>
    <w:rsid w:val="00AE6E4D"/>
    <w:rsid w:val="00AE7686"/>
    <w:rsid w:val="00AE799A"/>
    <w:rsid w:val="00AE7B2A"/>
    <w:rsid w:val="00AE7C09"/>
    <w:rsid w:val="00AF041E"/>
    <w:rsid w:val="00AF052E"/>
    <w:rsid w:val="00AF09A9"/>
    <w:rsid w:val="00AF0E81"/>
    <w:rsid w:val="00AF117A"/>
    <w:rsid w:val="00AF15A7"/>
    <w:rsid w:val="00AF16CA"/>
    <w:rsid w:val="00AF1748"/>
    <w:rsid w:val="00AF186E"/>
    <w:rsid w:val="00AF19DF"/>
    <w:rsid w:val="00AF1D41"/>
    <w:rsid w:val="00AF2143"/>
    <w:rsid w:val="00AF26CF"/>
    <w:rsid w:val="00AF2CC5"/>
    <w:rsid w:val="00AF2D7A"/>
    <w:rsid w:val="00AF313F"/>
    <w:rsid w:val="00AF344D"/>
    <w:rsid w:val="00AF39B3"/>
    <w:rsid w:val="00AF4169"/>
    <w:rsid w:val="00AF4402"/>
    <w:rsid w:val="00AF4639"/>
    <w:rsid w:val="00AF4E92"/>
    <w:rsid w:val="00AF554B"/>
    <w:rsid w:val="00AF5C9B"/>
    <w:rsid w:val="00AF5CED"/>
    <w:rsid w:val="00AF5D53"/>
    <w:rsid w:val="00AF5E2D"/>
    <w:rsid w:val="00AF644B"/>
    <w:rsid w:val="00AF69EB"/>
    <w:rsid w:val="00AF6CA6"/>
    <w:rsid w:val="00AF6EB6"/>
    <w:rsid w:val="00AF7796"/>
    <w:rsid w:val="00AF7C20"/>
    <w:rsid w:val="00AF7EA2"/>
    <w:rsid w:val="00B011A7"/>
    <w:rsid w:val="00B011A9"/>
    <w:rsid w:val="00B01BAF"/>
    <w:rsid w:val="00B01D74"/>
    <w:rsid w:val="00B02407"/>
    <w:rsid w:val="00B024ED"/>
    <w:rsid w:val="00B026B8"/>
    <w:rsid w:val="00B02A68"/>
    <w:rsid w:val="00B02B49"/>
    <w:rsid w:val="00B02EB3"/>
    <w:rsid w:val="00B02FCB"/>
    <w:rsid w:val="00B033F8"/>
    <w:rsid w:val="00B03965"/>
    <w:rsid w:val="00B03C1E"/>
    <w:rsid w:val="00B03FE5"/>
    <w:rsid w:val="00B04259"/>
    <w:rsid w:val="00B043FA"/>
    <w:rsid w:val="00B04400"/>
    <w:rsid w:val="00B04835"/>
    <w:rsid w:val="00B053A0"/>
    <w:rsid w:val="00B05A55"/>
    <w:rsid w:val="00B05DC5"/>
    <w:rsid w:val="00B05DE1"/>
    <w:rsid w:val="00B06037"/>
    <w:rsid w:val="00B06595"/>
    <w:rsid w:val="00B0687E"/>
    <w:rsid w:val="00B06C81"/>
    <w:rsid w:val="00B07439"/>
    <w:rsid w:val="00B07F15"/>
    <w:rsid w:val="00B10109"/>
    <w:rsid w:val="00B1029D"/>
    <w:rsid w:val="00B10776"/>
    <w:rsid w:val="00B1085E"/>
    <w:rsid w:val="00B10FD1"/>
    <w:rsid w:val="00B1125B"/>
    <w:rsid w:val="00B1158E"/>
    <w:rsid w:val="00B11E1D"/>
    <w:rsid w:val="00B11F65"/>
    <w:rsid w:val="00B1219D"/>
    <w:rsid w:val="00B12735"/>
    <w:rsid w:val="00B12DAC"/>
    <w:rsid w:val="00B12F44"/>
    <w:rsid w:val="00B13C48"/>
    <w:rsid w:val="00B13E35"/>
    <w:rsid w:val="00B13EC0"/>
    <w:rsid w:val="00B14102"/>
    <w:rsid w:val="00B14D32"/>
    <w:rsid w:val="00B1557C"/>
    <w:rsid w:val="00B155DC"/>
    <w:rsid w:val="00B15766"/>
    <w:rsid w:val="00B15E4A"/>
    <w:rsid w:val="00B1666A"/>
    <w:rsid w:val="00B1686D"/>
    <w:rsid w:val="00B16B4F"/>
    <w:rsid w:val="00B16B58"/>
    <w:rsid w:val="00B16BF7"/>
    <w:rsid w:val="00B17129"/>
    <w:rsid w:val="00B1741D"/>
    <w:rsid w:val="00B17447"/>
    <w:rsid w:val="00B1771D"/>
    <w:rsid w:val="00B17832"/>
    <w:rsid w:val="00B17B91"/>
    <w:rsid w:val="00B200B5"/>
    <w:rsid w:val="00B20209"/>
    <w:rsid w:val="00B203C9"/>
    <w:rsid w:val="00B20609"/>
    <w:rsid w:val="00B2088D"/>
    <w:rsid w:val="00B208FF"/>
    <w:rsid w:val="00B20943"/>
    <w:rsid w:val="00B21E5A"/>
    <w:rsid w:val="00B22D56"/>
    <w:rsid w:val="00B22E22"/>
    <w:rsid w:val="00B22F5F"/>
    <w:rsid w:val="00B231D9"/>
    <w:rsid w:val="00B23813"/>
    <w:rsid w:val="00B23D42"/>
    <w:rsid w:val="00B23FD9"/>
    <w:rsid w:val="00B24342"/>
    <w:rsid w:val="00B243CA"/>
    <w:rsid w:val="00B24591"/>
    <w:rsid w:val="00B245D5"/>
    <w:rsid w:val="00B245EF"/>
    <w:rsid w:val="00B2464D"/>
    <w:rsid w:val="00B24C36"/>
    <w:rsid w:val="00B24DE5"/>
    <w:rsid w:val="00B24F94"/>
    <w:rsid w:val="00B25126"/>
    <w:rsid w:val="00B25A52"/>
    <w:rsid w:val="00B25FC3"/>
    <w:rsid w:val="00B263B3"/>
    <w:rsid w:val="00B26F6F"/>
    <w:rsid w:val="00B271B0"/>
    <w:rsid w:val="00B274B3"/>
    <w:rsid w:val="00B27722"/>
    <w:rsid w:val="00B27875"/>
    <w:rsid w:val="00B27979"/>
    <w:rsid w:val="00B30001"/>
    <w:rsid w:val="00B3008D"/>
    <w:rsid w:val="00B3050F"/>
    <w:rsid w:val="00B30844"/>
    <w:rsid w:val="00B30E11"/>
    <w:rsid w:val="00B30EAE"/>
    <w:rsid w:val="00B30EEB"/>
    <w:rsid w:val="00B31423"/>
    <w:rsid w:val="00B323E0"/>
    <w:rsid w:val="00B329CE"/>
    <w:rsid w:val="00B32DC0"/>
    <w:rsid w:val="00B3346C"/>
    <w:rsid w:val="00B335E4"/>
    <w:rsid w:val="00B33C23"/>
    <w:rsid w:val="00B345B4"/>
    <w:rsid w:val="00B34688"/>
    <w:rsid w:val="00B348B1"/>
    <w:rsid w:val="00B34A28"/>
    <w:rsid w:val="00B34BE2"/>
    <w:rsid w:val="00B34DF5"/>
    <w:rsid w:val="00B34E51"/>
    <w:rsid w:val="00B35046"/>
    <w:rsid w:val="00B35A9C"/>
    <w:rsid w:val="00B35B6A"/>
    <w:rsid w:val="00B35FDE"/>
    <w:rsid w:val="00B3608B"/>
    <w:rsid w:val="00B36114"/>
    <w:rsid w:val="00B36D2B"/>
    <w:rsid w:val="00B37171"/>
    <w:rsid w:val="00B37657"/>
    <w:rsid w:val="00B37AFD"/>
    <w:rsid w:val="00B37B07"/>
    <w:rsid w:val="00B4046F"/>
    <w:rsid w:val="00B406B3"/>
    <w:rsid w:val="00B40A36"/>
    <w:rsid w:val="00B40F3D"/>
    <w:rsid w:val="00B41D39"/>
    <w:rsid w:val="00B41EC3"/>
    <w:rsid w:val="00B422C0"/>
    <w:rsid w:val="00B4231D"/>
    <w:rsid w:val="00B426CA"/>
    <w:rsid w:val="00B426E1"/>
    <w:rsid w:val="00B42854"/>
    <w:rsid w:val="00B4387A"/>
    <w:rsid w:val="00B440D5"/>
    <w:rsid w:val="00B44731"/>
    <w:rsid w:val="00B44746"/>
    <w:rsid w:val="00B44854"/>
    <w:rsid w:val="00B44BA5"/>
    <w:rsid w:val="00B458D0"/>
    <w:rsid w:val="00B45921"/>
    <w:rsid w:val="00B46093"/>
    <w:rsid w:val="00B46915"/>
    <w:rsid w:val="00B46A84"/>
    <w:rsid w:val="00B471FE"/>
    <w:rsid w:val="00B4750B"/>
    <w:rsid w:val="00B4792C"/>
    <w:rsid w:val="00B504D4"/>
    <w:rsid w:val="00B50CAE"/>
    <w:rsid w:val="00B512AD"/>
    <w:rsid w:val="00B5196C"/>
    <w:rsid w:val="00B51D2C"/>
    <w:rsid w:val="00B51D8B"/>
    <w:rsid w:val="00B525CB"/>
    <w:rsid w:val="00B52697"/>
    <w:rsid w:val="00B537EA"/>
    <w:rsid w:val="00B53A99"/>
    <w:rsid w:val="00B54D8F"/>
    <w:rsid w:val="00B55857"/>
    <w:rsid w:val="00B55C69"/>
    <w:rsid w:val="00B56851"/>
    <w:rsid w:val="00B569D4"/>
    <w:rsid w:val="00B56BA8"/>
    <w:rsid w:val="00B56D6E"/>
    <w:rsid w:val="00B572F7"/>
    <w:rsid w:val="00B57B3D"/>
    <w:rsid w:val="00B57B9D"/>
    <w:rsid w:val="00B57DAF"/>
    <w:rsid w:val="00B60094"/>
    <w:rsid w:val="00B6022C"/>
    <w:rsid w:val="00B60360"/>
    <w:rsid w:val="00B614F8"/>
    <w:rsid w:val="00B61994"/>
    <w:rsid w:val="00B61FD4"/>
    <w:rsid w:val="00B62880"/>
    <w:rsid w:val="00B63872"/>
    <w:rsid w:val="00B63CB2"/>
    <w:rsid w:val="00B64246"/>
    <w:rsid w:val="00B64863"/>
    <w:rsid w:val="00B64EDB"/>
    <w:rsid w:val="00B65010"/>
    <w:rsid w:val="00B65938"/>
    <w:rsid w:val="00B65C8A"/>
    <w:rsid w:val="00B65CE2"/>
    <w:rsid w:val="00B660AD"/>
    <w:rsid w:val="00B66109"/>
    <w:rsid w:val="00B66349"/>
    <w:rsid w:val="00B663F4"/>
    <w:rsid w:val="00B66CB4"/>
    <w:rsid w:val="00B66FB9"/>
    <w:rsid w:val="00B6754A"/>
    <w:rsid w:val="00B67903"/>
    <w:rsid w:val="00B67FBF"/>
    <w:rsid w:val="00B70832"/>
    <w:rsid w:val="00B71376"/>
    <w:rsid w:val="00B71617"/>
    <w:rsid w:val="00B716D7"/>
    <w:rsid w:val="00B72110"/>
    <w:rsid w:val="00B722B0"/>
    <w:rsid w:val="00B72777"/>
    <w:rsid w:val="00B72B91"/>
    <w:rsid w:val="00B73019"/>
    <w:rsid w:val="00B7315F"/>
    <w:rsid w:val="00B73202"/>
    <w:rsid w:val="00B7323A"/>
    <w:rsid w:val="00B73525"/>
    <w:rsid w:val="00B7353B"/>
    <w:rsid w:val="00B737FB"/>
    <w:rsid w:val="00B73A3E"/>
    <w:rsid w:val="00B73E5D"/>
    <w:rsid w:val="00B73EF3"/>
    <w:rsid w:val="00B7423D"/>
    <w:rsid w:val="00B74D05"/>
    <w:rsid w:val="00B757ED"/>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1FF"/>
    <w:rsid w:val="00B839F0"/>
    <w:rsid w:val="00B84769"/>
    <w:rsid w:val="00B848D0"/>
    <w:rsid w:val="00B851E4"/>
    <w:rsid w:val="00B854CE"/>
    <w:rsid w:val="00B855D7"/>
    <w:rsid w:val="00B85681"/>
    <w:rsid w:val="00B857EB"/>
    <w:rsid w:val="00B86162"/>
    <w:rsid w:val="00B866A4"/>
    <w:rsid w:val="00B86783"/>
    <w:rsid w:val="00B86877"/>
    <w:rsid w:val="00B8695D"/>
    <w:rsid w:val="00B86E66"/>
    <w:rsid w:val="00B873BA"/>
    <w:rsid w:val="00B8746F"/>
    <w:rsid w:val="00B8760D"/>
    <w:rsid w:val="00B87706"/>
    <w:rsid w:val="00B879F2"/>
    <w:rsid w:val="00B87F13"/>
    <w:rsid w:val="00B90A49"/>
    <w:rsid w:val="00B90A73"/>
    <w:rsid w:val="00B90CC5"/>
    <w:rsid w:val="00B90E0D"/>
    <w:rsid w:val="00B91B8E"/>
    <w:rsid w:val="00B91DFA"/>
    <w:rsid w:val="00B91EF1"/>
    <w:rsid w:val="00B92531"/>
    <w:rsid w:val="00B92618"/>
    <w:rsid w:val="00B92751"/>
    <w:rsid w:val="00B92B69"/>
    <w:rsid w:val="00B92CC6"/>
    <w:rsid w:val="00B934F5"/>
    <w:rsid w:val="00B935C9"/>
    <w:rsid w:val="00B93E3D"/>
    <w:rsid w:val="00B945E3"/>
    <w:rsid w:val="00B95464"/>
    <w:rsid w:val="00B9586C"/>
    <w:rsid w:val="00B95C30"/>
    <w:rsid w:val="00B95E3D"/>
    <w:rsid w:val="00B95F81"/>
    <w:rsid w:val="00B96863"/>
    <w:rsid w:val="00B9691F"/>
    <w:rsid w:val="00B96EEC"/>
    <w:rsid w:val="00B97392"/>
    <w:rsid w:val="00B97669"/>
    <w:rsid w:val="00B976C7"/>
    <w:rsid w:val="00BA0B40"/>
    <w:rsid w:val="00BA0C54"/>
    <w:rsid w:val="00BA0E5F"/>
    <w:rsid w:val="00BA1382"/>
    <w:rsid w:val="00BA15E3"/>
    <w:rsid w:val="00BA1A8C"/>
    <w:rsid w:val="00BA1C1F"/>
    <w:rsid w:val="00BA1DFD"/>
    <w:rsid w:val="00BA20D8"/>
    <w:rsid w:val="00BA2140"/>
    <w:rsid w:val="00BA22FC"/>
    <w:rsid w:val="00BA290F"/>
    <w:rsid w:val="00BA2C2A"/>
    <w:rsid w:val="00BA2F30"/>
    <w:rsid w:val="00BA3982"/>
    <w:rsid w:val="00BA3BF9"/>
    <w:rsid w:val="00BA3F04"/>
    <w:rsid w:val="00BA4771"/>
    <w:rsid w:val="00BA4CEC"/>
    <w:rsid w:val="00BA4DD0"/>
    <w:rsid w:val="00BA5027"/>
    <w:rsid w:val="00BA59F2"/>
    <w:rsid w:val="00BA6573"/>
    <w:rsid w:val="00BA665B"/>
    <w:rsid w:val="00BA6B43"/>
    <w:rsid w:val="00BA6FE8"/>
    <w:rsid w:val="00BA732D"/>
    <w:rsid w:val="00BA7370"/>
    <w:rsid w:val="00BA7455"/>
    <w:rsid w:val="00BA778B"/>
    <w:rsid w:val="00BA7E10"/>
    <w:rsid w:val="00BB06A1"/>
    <w:rsid w:val="00BB0888"/>
    <w:rsid w:val="00BB0DF1"/>
    <w:rsid w:val="00BB0E81"/>
    <w:rsid w:val="00BB0E9B"/>
    <w:rsid w:val="00BB19CD"/>
    <w:rsid w:val="00BB22DF"/>
    <w:rsid w:val="00BB2841"/>
    <w:rsid w:val="00BB2C39"/>
    <w:rsid w:val="00BB300F"/>
    <w:rsid w:val="00BB32C9"/>
    <w:rsid w:val="00BB35C5"/>
    <w:rsid w:val="00BB45F7"/>
    <w:rsid w:val="00BB4C8E"/>
    <w:rsid w:val="00BB57ED"/>
    <w:rsid w:val="00BB65C3"/>
    <w:rsid w:val="00BB662E"/>
    <w:rsid w:val="00BB67A9"/>
    <w:rsid w:val="00BB6C01"/>
    <w:rsid w:val="00BB7198"/>
    <w:rsid w:val="00BB7942"/>
    <w:rsid w:val="00BB7A1E"/>
    <w:rsid w:val="00BB7CD1"/>
    <w:rsid w:val="00BC095D"/>
    <w:rsid w:val="00BC0F33"/>
    <w:rsid w:val="00BC14A7"/>
    <w:rsid w:val="00BC15C8"/>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056"/>
    <w:rsid w:val="00BC73A7"/>
    <w:rsid w:val="00BC7BC1"/>
    <w:rsid w:val="00BC7CBD"/>
    <w:rsid w:val="00BD0140"/>
    <w:rsid w:val="00BD02CC"/>
    <w:rsid w:val="00BD088E"/>
    <w:rsid w:val="00BD0F18"/>
    <w:rsid w:val="00BD194C"/>
    <w:rsid w:val="00BD2063"/>
    <w:rsid w:val="00BD2636"/>
    <w:rsid w:val="00BD33D9"/>
    <w:rsid w:val="00BD38C5"/>
    <w:rsid w:val="00BD3DEA"/>
    <w:rsid w:val="00BD3E97"/>
    <w:rsid w:val="00BD40E4"/>
    <w:rsid w:val="00BD4385"/>
    <w:rsid w:val="00BD4550"/>
    <w:rsid w:val="00BD52FE"/>
    <w:rsid w:val="00BD5790"/>
    <w:rsid w:val="00BD5FD5"/>
    <w:rsid w:val="00BD62CF"/>
    <w:rsid w:val="00BD651F"/>
    <w:rsid w:val="00BD67B2"/>
    <w:rsid w:val="00BD68E2"/>
    <w:rsid w:val="00BD6A55"/>
    <w:rsid w:val="00BD6C11"/>
    <w:rsid w:val="00BD7624"/>
    <w:rsid w:val="00BD76E5"/>
    <w:rsid w:val="00BD78FE"/>
    <w:rsid w:val="00BD7D10"/>
    <w:rsid w:val="00BD7D8A"/>
    <w:rsid w:val="00BE0149"/>
    <w:rsid w:val="00BE0767"/>
    <w:rsid w:val="00BE0A2B"/>
    <w:rsid w:val="00BE12D7"/>
    <w:rsid w:val="00BE1372"/>
    <w:rsid w:val="00BE1775"/>
    <w:rsid w:val="00BE18DA"/>
    <w:rsid w:val="00BE1BAD"/>
    <w:rsid w:val="00BE26C0"/>
    <w:rsid w:val="00BE3090"/>
    <w:rsid w:val="00BE3442"/>
    <w:rsid w:val="00BE37CD"/>
    <w:rsid w:val="00BE39A0"/>
    <w:rsid w:val="00BE3FF2"/>
    <w:rsid w:val="00BE47B2"/>
    <w:rsid w:val="00BE488E"/>
    <w:rsid w:val="00BE48C7"/>
    <w:rsid w:val="00BE48F2"/>
    <w:rsid w:val="00BE4C4F"/>
    <w:rsid w:val="00BE4F66"/>
    <w:rsid w:val="00BE5238"/>
    <w:rsid w:val="00BE53D5"/>
    <w:rsid w:val="00BE56EE"/>
    <w:rsid w:val="00BE6074"/>
    <w:rsid w:val="00BE6B24"/>
    <w:rsid w:val="00BE6FF2"/>
    <w:rsid w:val="00BE7257"/>
    <w:rsid w:val="00BE7611"/>
    <w:rsid w:val="00BF020D"/>
    <w:rsid w:val="00BF0609"/>
    <w:rsid w:val="00BF0A80"/>
    <w:rsid w:val="00BF0E64"/>
    <w:rsid w:val="00BF0EE8"/>
    <w:rsid w:val="00BF1DD2"/>
    <w:rsid w:val="00BF23A3"/>
    <w:rsid w:val="00BF2480"/>
    <w:rsid w:val="00BF29FF"/>
    <w:rsid w:val="00BF2A7E"/>
    <w:rsid w:val="00BF3331"/>
    <w:rsid w:val="00BF35D3"/>
    <w:rsid w:val="00BF3A45"/>
    <w:rsid w:val="00BF436F"/>
    <w:rsid w:val="00BF5C05"/>
    <w:rsid w:val="00BF6FC6"/>
    <w:rsid w:val="00BF7C52"/>
    <w:rsid w:val="00BF7F99"/>
    <w:rsid w:val="00C0015F"/>
    <w:rsid w:val="00C00713"/>
    <w:rsid w:val="00C009A0"/>
    <w:rsid w:val="00C00C1C"/>
    <w:rsid w:val="00C01912"/>
    <w:rsid w:val="00C01F74"/>
    <w:rsid w:val="00C02558"/>
    <w:rsid w:val="00C0285F"/>
    <w:rsid w:val="00C02F35"/>
    <w:rsid w:val="00C03305"/>
    <w:rsid w:val="00C03515"/>
    <w:rsid w:val="00C03738"/>
    <w:rsid w:val="00C037A6"/>
    <w:rsid w:val="00C0427E"/>
    <w:rsid w:val="00C043F5"/>
    <w:rsid w:val="00C044E3"/>
    <w:rsid w:val="00C04607"/>
    <w:rsid w:val="00C04BDB"/>
    <w:rsid w:val="00C0500C"/>
    <w:rsid w:val="00C052C6"/>
    <w:rsid w:val="00C055AB"/>
    <w:rsid w:val="00C05A61"/>
    <w:rsid w:val="00C05FEE"/>
    <w:rsid w:val="00C06CCF"/>
    <w:rsid w:val="00C06F3F"/>
    <w:rsid w:val="00C0794D"/>
    <w:rsid w:val="00C10688"/>
    <w:rsid w:val="00C10D37"/>
    <w:rsid w:val="00C10E78"/>
    <w:rsid w:val="00C114A0"/>
    <w:rsid w:val="00C1159D"/>
    <w:rsid w:val="00C1233E"/>
    <w:rsid w:val="00C123F6"/>
    <w:rsid w:val="00C12475"/>
    <w:rsid w:val="00C12FB3"/>
    <w:rsid w:val="00C138BC"/>
    <w:rsid w:val="00C13BFD"/>
    <w:rsid w:val="00C13D85"/>
    <w:rsid w:val="00C13F99"/>
    <w:rsid w:val="00C14639"/>
    <w:rsid w:val="00C14E82"/>
    <w:rsid w:val="00C14FF6"/>
    <w:rsid w:val="00C15A85"/>
    <w:rsid w:val="00C15CC3"/>
    <w:rsid w:val="00C1637C"/>
    <w:rsid w:val="00C1641B"/>
    <w:rsid w:val="00C165FC"/>
    <w:rsid w:val="00C16731"/>
    <w:rsid w:val="00C1684D"/>
    <w:rsid w:val="00C17109"/>
    <w:rsid w:val="00C17492"/>
    <w:rsid w:val="00C176D5"/>
    <w:rsid w:val="00C17D24"/>
    <w:rsid w:val="00C17DF9"/>
    <w:rsid w:val="00C20539"/>
    <w:rsid w:val="00C2082C"/>
    <w:rsid w:val="00C20EB0"/>
    <w:rsid w:val="00C21004"/>
    <w:rsid w:val="00C21005"/>
    <w:rsid w:val="00C2143A"/>
    <w:rsid w:val="00C220B6"/>
    <w:rsid w:val="00C22CF5"/>
    <w:rsid w:val="00C22D7C"/>
    <w:rsid w:val="00C22DDE"/>
    <w:rsid w:val="00C2338B"/>
    <w:rsid w:val="00C233CE"/>
    <w:rsid w:val="00C2344D"/>
    <w:rsid w:val="00C23639"/>
    <w:rsid w:val="00C237DD"/>
    <w:rsid w:val="00C238F4"/>
    <w:rsid w:val="00C23A99"/>
    <w:rsid w:val="00C23A9E"/>
    <w:rsid w:val="00C245EE"/>
    <w:rsid w:val="00C24AE1"/>
    <w:rsid w:val="00C24B8D"/>
    <w:rsid w:val="00C24BD7"/>
    <w:rsid w:val="00C25813"/>
    <w:rsid w:val="00C26861"/>
    <w:rsid w:val="00C27143"/>
    <w:rsid w:val="00C272CE"/>
    <w:rsid w:val="00C27490"/>
    <w:rsid w:val="00C27D37"/>
    <w:rsid w:val="00C30945"/>
    <w:rsid w:val="00C309E8"/>
    <w:rsid w:val="00C314E9"/>
    <w:rsid w:val="00C31EEA"/>
    <w:rsid w:val="00C32017"/>
    <w:rsid w:val="00C32571"/>
    <w:rsid w:val="00C325CD"/>
    <w:rsid w:val="00C32815"/>
    <w:rsid w:val="00C3322E"/>
    <w:rsid w:val="00C332AD"/>
    <w:rsid w:val="00C333B4"/>
    <w:rsid w:val="00C337F5"/>
    <w:rsid w:val="00C33B90"/>
    <w:rsid w:val="00C34161"/>
    <w:rsid w:val="00C34B5F"/>
    <w:rsid w:val="00C358D4"/>
    <w:rsid w:val="00C35AAA"/>
    <w:rsid w:val="00C35DB4"/>
    <w:rsid w:val="00C362D4"/>
    <w:rsid w:val="00C365C6"/>
    <w:rsid w:val="00C366F4"/>
    <w:rsid w:val="00C36785"/>
    <w:rsid w:val="00C36895"/>
    <w:rsid w:val="00C36D17"/>
    <w:rsid w:val="00C3711C"/>
    <w:rsid w:val="00C37256"/>
    <w:rsid w:val="00C37A7B"/>
    <w:rsid w:val="00C37AF2"/>
    <w:rsid w:val="00C37C82"/>
    <w:rsid w:val="00C37FFE"/>
    <w:rsid w:val="00C40B50"/>
    <w:rsid w:val="00C41348"/>
    <w:rsid w:val="00C419E3"/>
    <w:rsid w:val="00C419F4"/>
    <w:rsid w:val="00C41E6A"/>
    <w:rsid w:val="00C41FE0"/>
    <w:rsid w:val="00C42093"/>
    <w:rsid w:val="00C42247"/>
    <w:rsid w:val="00C439BE"/>
    <w:rsid w:val="00C4494B"/>
    <w:rsid w:val="00C4539B"/>
    <w:rsid w:val="00C45466"/>
    <w:rsid w:val="00C454EB"/>
    <w:rsid w:val="00C455C1"/>
    <w:rsid w:val="00C45620"/>
    <w:rsid w:val="00C4581D"/>
    <w:rsid w:val="00C45FE3"/>
    <w:rsid w:val="00C46269"/>
    <w:rsid w:val="00C47472"/>
    <w:rsid w:val="00C500F0"/>
    <w:rsid w:val="00C504A7"/>
    <w:rsid w:val="00C506C9"/>
    <w:rsid w:val="00C50A16"/>
    <w:rsid w:val="00C51C9A"/>
    <w:rsid w:val="00C51FAA"/>
    <w:rsid w:val="00C5222E"/>
    <w:rsid w:val="00C52C68"/>
    <w:rsid w:val="00C52D98"/>
    <w:rsid w:val="00C52DA1"/>
    <w:rsid w:val="00C53D24"/>
    <w:rsid w:val="00C54640"/>
    <w:rsid w:val="00C547A6"/>
    <w:rsid w:val="00C547EB"/>
    <w:rsid w:val="00C54A3A"/>
    <w:rsid w:val="00C55B52"/>
    <w:rsid w:val="00C55C32"/>
    <w:rsid w:val="00C56976"/>
    <w:rsid w:val="00C56A67"/>
    <w:rsid w:val="00C56CC2"/>
    <w:rsid w:val="00C57498"/>
    <w:rsid w:val="00C5763C"/>
    <w:rsid w:val="00C5780C"/>
    <w:rsid w:val="00C5796B"/>
    <w:rsid w:val="00C602BF"/>
    <w:rsid w:val="00C612C4"/>
    <w:rsid w:val="00C619A1"/>
    <w:rsid w:val="00C61B46"/>
    <w:rsid w:val="00C61D71"/>
    <w:rsid w:val="00C62027"/>
    <w:rsid w:val="00C621FC"/>
    <w:rsid w:val="00C62370"/>
    <w:rsid w:val="00C62BBB"/>
    <w:rsid w:val="00C6305F"/>
    <w:rsid w:val="00C6325B"/>
    <w:rsid w:val="00C63491"/>
    <w:rsid w:val="00C63E99"/>
    <w:rsid w:val="00C64183"/>
    <w:rsid w:val="00C649B8"/>
    <w:rsid w:val="00C64A64"/>
    <w:rsid w:val="00C64C39"/>
    <w:rsid w:val="00C65151"/>
    <w:rsid w:val="00C657F4"/>
    <w:rsid w:val="00C6598D"/>
    <w:rsid w:val="00C660FE"/>
    <w:rsid w:val="00C66119"/>
    <w:rsid w:val="00C66292"/>
    <w:rsid w:val="00C6709A"/>
    <w:rsid w:val="00C672A3"/>
    <w:rsid w:val="00C672F1"/>
    <w:rsid w:val="00C673D0"/>
    <w:rsid w:val="00C6742E"/>
    <w:rsid w:val="00C67B0B"/>
    <w:rsid w:val="00C67D3B"/>
    <w:rsid w:val="00C67FDE"/>
    <w:rsid w:val="00C70012"/>
    <w:rsid w:val="00C708D6"/>
    <w:rsid w:val="00C71437"/>
    <w:rsid w:val="00C71C91"/>
    <w:rsid w:val="00C71E2A"/>
    <w:rsid w:val="00C733BA"/>
    <w:rsid w:val="00C741A4"/>
    <w:rsid w:val="00C754A1"/>
    <w:rsid w:val="00C760DC"/>
    <w:rsid w:val="00C761FC"/>
    <w:rsid w:val="00C761FF"/>
    <w:rsid w:val="00C762D5"/>
    <w:rsid w:val="00C767D6"/>
    <w:rsid w:val="00C76931"/>
    <w:rsid w:val="00C76972"/>
    <w:rsid w:val="00C76F8B"/>
    <w:rsid w:val="00C77FAB"/>
    <w:rsid w:val="00C802F2"/>
    <w:rsid w:val="00C8082B"/>
    <w:rsid w:val="00C812CE"/>
    <w:rsid w:val="00C815E1"/>
    <w:rsid w:val="00C81A88"/>
    <w:rsid w:val="00C81D46"/>
    <w:rsid w:val="00C82298"/>
    <w:rsid w:val="00C82A80"/>
    <w:rsid w:val="00C833B4"/>
    <w:rsid w:val="00C838B0"/>
    <w:rsid w:val="00C83B74"/>
    <w:rsid w:val="00C83D95"/>
    <w:rsid w:val="00C841DE"/>
    <w:rsid w:val="00C84284"/>
    <w:rsid w:val="00C84B35"/>
    <w:rsid w:val="00C84E33"/>
    <w:rsid w:val="00C8540F"/>
    <w:rsid w:val="00C85F28"/>
    <w:rsid w:val="00C85FFC"/>
    <w:rsid w:val="00C860DB"/>
    <w:rsid w:val="00C861FC"/>
    <w:rsid w:val="00C86C87"/>
    <w:rsid w:val="00C86C93"/>
    <w:rsid w:val="00C87EA0"/>
    <w:rsid w:val="00C87F29"/>
    <w:rsid w:val="00C9005E"/>
    <w:rsid w:val="00C90111"/>
    <w:rsid w:val="00C9038E"/>
    <w:rsid w:val="00C9077B"/>
    <w:rsid w:val="00C90CA9"/>
    <w:rsid w:val="00C90F88"/>
    <w:rsid w:val="00C910A4"/>
    <w:rsid w:val="00C911A3"/>
    <w:rsid w:val="00C915F2"/>
    <w:rsid w:val="00C917B1"/>
    <w:rsid w:val="00C9193C"/>
    <w:rsid w:val="00C91AB6"/>
    <w:rsid w:val="00C91B77"/>
    <w:rsid w:val="00C920E2"/>
    <w:rsid w:val="00C920FD"/>
    <w:rsid w:val="00C924EF"/>
    <w:rsid w:val="00C926E0"/>
    <w:rsid w:val="00C92772"/>
    <w:rsid w:val="00C93765"/>
    <w:rsid w:val="00C93877"/>
    <w:rsid w:val="00C93D8C"/>
    <w:rsid w:val="00C93E07"/>
    <w:rsid w:val="00C946CC"/>
    <w:rsid w:val="00C94D4E"/>
    <w:rsid w:val="00C959BD"/>
    <w:rsid w:val="00C95D65"/>
    <w:rsid w:val="00C95DFE"/>
    <w:rsid w:val="00C95F44"/>
    <w:rsid w:val="00C96D1B"/>
    <w:rsid w:val="00C96D2A"/>
    <w:rsid w:val="00C97106"/>
    <w:rsid w:val="00C978D4"/>
    <w:rsid w:val="00C979B3"/>
    <w:rsid w:val="00CA0031"/>
    <w:rsid w:val="00CA00DE"/>
    <w:rsid w:val="00CA0413"/>
    <w:rsid w:val="00CA043A"/>
    <w:rsid w:val="00CA0CBA"/>
    <w:rsid w:val="00CA0E51"/>
    <w:rsid w:val="00CA0E81"/>
    <w:rsid w:val="00CA13AA"/>
    <w:rsid w:val="00CA1691"/>
    <w:rsid w:val="00CA1D65"/>
    <w:rsid w:val="00CA25D0"/>
    <w:rsid w:val="00CA2738"/>
    <w:rsid w:val="00CA2798"/>
    <w:rsid w:val="00CA2D2E"/>
    <w:rsid w:val="00CA2D98"/>
    <w:rsid w:val="00CA4120"/>
    <w:rsid w:val="00CA41E7"/>
    <w:rsid w:val="00CA4A99"/>
    <w:rsid w:val="00CA5520"/>
    <w:rsid w:val="00CA5812"/>
    <w:rsid w:val="00CA5A97"/>
    <w:rsid w:val="00CA5BD4"/>
    <w:rsid w:val="00CA5C14"/>
    <w:rsid w:val="00CA5D46"/>
    <w:rsid w:val="00CA6ABB"/>
    <w:rsid w:val="00CA6DBF"/>
    <w:rsid w:val="00CA76FC"/>
    <w:rsid w:val="00CA781A"/>
    <w:rsid w:val="00CA7E7B"/>
    <w:rsid w:val="00CB0236"/>
    <w:rsid w:val="00CB143B"/>
    <w:rsid w:val="00CB1969"/>
    <w:rsid w:val="00CB19E3"/>
    <w:rsid w:val="00CB1B20"/>
    <w:rsid w:val="00CB1F3A"/>
    <w:rsid w:val="00CB2AE8"/>
    <w:rsid w:val="00CB2C3A"/>
    <w:rsid w:val="00CB2D38"/>
    <w:rsid w:val="00CB3448"/>
    <w:rsid w:val="00CB375A"/>
    <w:rsid w:val="00CB39CD"/>
    <w:rsid w:val="00CB4137"/>
    <w:rsid w:val="00CB4378"/>
    <w:rsid w:val="00CB44BD"/>
    <w:rsid w:val="00CB52D0"/>
    <w:rsid w:val="00CB5578"/>
    <w:rsid w:val="00CB5671"/>
    <w:rsid w:val="00CB591C"/>
    <w:rsid w:val="00CB5943"/>
    <w:rsid w:val="00CB61B3"/>
    <w:rsid w:val="00CB6F83"/>
    <w:rsid w:val="00CB72AE"/>
    <w:rsid w:val="00CB7399"/>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877"/>
    <w:rsid w:val="00CC390A"/>
    <w:rsid w:val="00CC3D38"/>
    <w:rsid w:val="00CC40C3"/>
    <w:rsid w:val="00CC4C95"/>
    <w:rsid w:val="00CC4E5D"/>
    <w:rsid w:val="00CC50AE"/>
    <w:rsid w:val="00CC5FFE"/>
    <w:rsid w:val="00CC61B7"/>
    <w:rsid w:val="00CC61CA"/>
    <w:rsid w:val="00CC69EC"/>
    <w:rsid w:val="00CC71D3"/>
    <w:rsid w:val="00CC724B"/>
    <w:rsid w:val="00CC7414"/>
    <w:rsid w:val="00CC743D"/>
    <w:rsid w:val="00CC78D7"/>
    <w:rsid w:val="00CC7A62"/>
    <w:rsid w:val="00CD01CF"/>
    <w:rsid w:val="00CD0392"/>
    <w:rsid w:val="00CD050A"/>
    <w:rsid w:val="00CD1017"/>
    <w:rsid w:val="00CD205D"/>
    <w:rsid w:val="00CD2A22"/>
    <w:rsid w:val="00CD2B50"/>
    <w:rsid w:val="00CD3172"/>
    <w:rsid w:val="00CD3E1C"/>
    <w:rsid w:val="00CD405C"/>
    <w:rsid w:val="00CD4506"/>
    <w:rsid w:val="00CD520B"/>
    <w:rsid w:val="00CD523D"/>
    <w:rsid w:val="00CD54B8"/>
    <w:rsid w:val="00CD592E"/>
    <w:rsid w:val="00CD5982"/>
    <w:rsid w:val="00CD5A1A"/>
    <w:rsid w:val="00CD5FE8"/>
    <w:rsid w:val="00CD7B98"/>
    <w:rsid w:val="00CD7EFA"/>
    <w:rsid w:val="00CE020E"/>
    <w:rsid w:val="00CE02A6"/>
    <w:rsid w:val="00CE0566"/>
    <w:rsid w:val="00CE0B60"/>
    <w:rsid w:val="00CE1520"/>
    <w:rsid w:val="00CE1CD4"/>
    <w:rsid w:val="00CE20DD"/>
    <w:rsid w:val="00CE2761"/>
    <w:rsid w:val="00CE28FC"/>
    <w:rsid w:val="00CE2C18"/>
    <w:rsid w:val="00CE314E"/>
    <w:rsid w:val="00CE38BF"/>
    <w:rsid w:val="00CE39BA"/>
    <w:rsid w:val="00CE3D5C"/>
    <w:rsid w:val="00CE3E09"/>
    <w:rsid w:val="00CE3E14"/>
    <w:rsid w:val="00CE4176"/>
    <w:rsid w:val="00CE41C5"/>
    <w:rsid w:val="00CE44C7"/>
    <w:rsid w:val="00CE53B7"/>
    <w:rsid w:val="00CE53CC"/>
    <w:rsid w:val="00CE65A7"/>
    <w:rsid w:val="00CE68FE"/>
    <w:rsid w:val="00CE697B"/>
    <w:rsid w:val="00CE69CC"/>
    <w:rsid w:val="00CE6A78"/>
    <w:rsid w:val="00CE6C7D"/>
    <w:rsid w:val="00CE6EC4"/>
    <w:rsid w:val="00CE7F26"/>
    <w:rsid w:val="00CF0A8D"/>
    <w:rsid w:val="00CF1226"/>
    <w:rsid w:val="00CF12D4"/>
    <w:rsid w:val="00CF1ABB"/>
    <w:rsid w:val="00CF1BCA"/>
    <w:rsid w:val="00CF1E1D"/>
    <w:rsid w:val="00CF24FE"/>
    <w:rsid w:val="00CF287F"/>
    <w:rsid w:val="00CF2F00"/>
    <w:rsid w:val="00CF3064"/>
    <w:rsid w:val="00CF35D0"/>
    <w:rsid w:val="00CF3B57"/>
    <w:rsid w:val="00CF3DD5"/>
    <w:rsid w:val="00CF3FF9"/>
    <w:rsid w:val="00CF413E"/>
    <w:rsid w:val="00CF47F1"/>
    <w:rsid w:val="00CF481B"/>
    <w:rsid w:val="00CF4AF7"/>
    <w:rsid w:val="00CF4D20"/>
    <w:rsid w:val="00CF4D64"/>
    <w:rsid w:val="00CF5838"/>
    <w:rsid w:val="00CF63C4"/>
    <w:rsid w:val="00CF673F"/>
    <w:rsid w:val="00CF73F8"/>
    <w:rsid w:val="00CF7550"/>
    <w:rsid w:val="00CF7928"/>
    <w:rsid w:val="00CF7CA2"/>
    <w:rsid w:val="00CF7D8A"/>
    <w:rsid w:val="00D00911"/>
    <w:rsid w:val="00D00A8E"/>
    <w:rsid w:val="00D00B6A"/>
    <w:rsid w:val="00D00DE0"/>
    <w:rsid w:val="00D00F79"/>
    <w:rsid w:val="00D012B1"/>
    <w:rsid w:val="00D012BF"/>
    <w:rsid w:val="00D01760"/>
    <w:rsid w:val="00D030BD"/>
    <w:rsid w:val="00D0368E"/>
    <w:rsid w:val="00D0393E"/>
    <w:rsid w:val="00D03AC3"/>
    <w:rsid w:val="00D03D2D"/>
    <w:rsid w:val="00D03E7B"/>
    <w:rsid w:val="00D0401A"/>
    <w:rsid w:val="00D046C1"/>
    <w:rsid w:val="00D047E0"/>
    <w:rsid w:val="00D0490E"/>
    <w:rsid w:val="00D04B9F"/>
    <w:rsid w:val="00D04FFB"/>
    <w:rsid w:val="00D051C5"/>
    <w:rsid w:val="00D055FE"/>
    <w:rsid w:val="00D058E9"/>
    <w:rsid w:val="00D0612A"/>
    <w:rsid w:val="00D06E6B"/>
    <w:rsid w:val="00D06F14"/>
    <w:rsid w:val="00D072DE"/>
    <w:rsid w:val="00D07315"/>
    <w:rsid w:val="00D07FA1"/>
    <w:rsid w:val="00D1060D"/>
    <w:rsid w:val="00D10E7C"/>
    <w:rsid w:val="00D11182"/>
    <w:rsid w:val="00D1137B"/>
    <w:rsid w:val="00D11807"/>
    <w:rsid w:val="00D119AA"/>
    <w:rsid w:val="00D11DB3"/>
    <w:rsid w:val="00D12D82"/>
    <w:rsid w:val="00D12F77"/>
    <w:rsid w:val="00D1306E"/>
    <w:rsid w:val="00D1328C"/>
    <w:rsid w:val="00D134CD"/>
    <w:rsid w:val="00D14B5F"/>
    <w:rsid w:val="00D14E13"/>
    <w:rsid w:val="00D14F23"/>
    <w:rsid w:val="00D14FFE"/>
    <w:rsid w:val="00D15CC9"/>
    <w:rsid w:val="00D160F6"/>
    <w:rsid w:val="00D16740"/>
    <w:rsid w:val="00D16A8B"/>
    <w:rsid w:val="00D16DF2"/>
    <w:rsid w:val="00D16E39"/>
    <w:rsid w:val="00D172A4"/>
    <w:rsid w:val="00D1771A"/>
    <w:rsid w:val="00D17951"/>
    <w:rsid w:val="00D17A6C"/>
    <w:rsid w:val="00D17AD8"/>
    <w:rsid w:val="00D20087"/>
    <w:rsid w:val="00D207C8"/>
    <w:rsid w:val="00D2098B"/>
    <w:rsid w:val="00D2104A"/>
    <w:rsid w:val="00D21BB5"/>
    <w:rsid w:val="00D21FFC"/>
    <w:rsid w:val="00D2205F"/>
    <w:rsid w:val="00D223B6"/>
    <w:rsid w:val="00D223E8"/>
    <w:rsid w:val="00D224E1"/>
    <w:rsid w:val="00D22DC8"/>
    <w:rsid w:val="00D22F78"/>
    <w:rsid w:val="00D233A6"/>
    <w:rsid w:val="00D23D40"/>
    <w:rsid w:val="00D2477B"/>
    <w:rsid w:val="00D2522A"/>
    <w:rsid w:val="00D2531C"/>
    <w:rsid w:val="00D2553E"/>
    <w:rsid w:val="00D255B7"/>
    <w:rsid w:val="00D25B7E"/>
    <w:rsid w:val="00D25E64"/>
    <w:rsid w:val="00D26F0B"/>
    <w:rsid w:val="00D26FFB"/>
    <w:rsid w:val="00D27266"/>
    <w:rsid w:val="00D2742F"/>
    <w:rsid w:val="00D2754F"/>
    <w:rsid w:val="00D2777A"/>
    <w:rsid w:val="00D277C5"/>
    <w:rsid w:val="00D279D9"/>
    <w:rsid w:val="00D300E3"/>
    <w:rsid w:val="00D3011D"/>
    <w:rsid w:val="00D305EC"/>
    <w:rsid w:val="00D312DC"/>
    <w:rsid w:val="00D31B84"/>
    <w:rsid w:val="00D31C6A"/>
    <w:rsid w:val="00D31EDF"/>
    <w:rsid w:val="00D31FF9"/>
    <w:rsid w:val="00D32149"/>
    <w:rsid w:val="00D32256"/>
    <w:rsid w:val="00D32A27"/>
    <w:rsid w:val="00D32ABC"/>
    <w:rsid w:val="00D32CCD"/>
    <w:rsid w:val="00D32E70"/>
    <w:rsid w:val="00D338F9"/>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31BC"/>
    <w:rsid w:val="00D43452"/>
    <w:rsid w:val="00D4498E"/>
    <w:rsid w:val="00D4515F"/>
    <w:rsid w:val="00D451E8"/>
    <w:rsid w:val="00D46185"/>
    <w:rsid w:val="00D4641D"/>
    <w:rsid w:val="00D466C9"/>
    <w:rsid w:val="00D46FAA"/>
    <w:rsid w:val="00D47275"/>
    <w:rsid w:val="00D47449"/>
    <w:rsid w:val="00D50689"/>
    <w:rsid w:val="00D51064"/>
    <w:rsid w:val="00D511DC"/>
    <w:rsid w:val="00D517F6"/>
    <w:rsid w:val="00D51E15"/>
    <w:rsid w:val="00D52411"/>
    <w:rsid w:val="00D52B7E"/>
    <w:rsid w:val="00D52E2F"/>
    <w:rsid w:val="00D52F59"/>
    <w:rsid w:val="00D53445"/>
    <w:rsid w:val="00D53E3E"/>
    <w:rsid w:val="00D54620"/>
    <w:rsid w:val="00D554E8"/>
    <w:rsid w:val="00D55904"/>
    <w:rsid w:val="00D5616F"/>
    <w:rsid w:val="00D56CBC"/>
    <w:rsid w:val="00D57861"/>
    <w:rsid w:val="00D57940"/>
    <w:rsid w:val="00D57E9C"/>
    <w:rsid w:val="00D60327"/>
    <w:rsid w:val="00D61384"/>
    <w:rsid w:val="00D61526"/>
    <w:rsid w:val="00D61556"/>
    <w:rsid w:val="00D61F81"/>
    <w:rsid w:val="00D6271A"/>
    <w:rsid w:val="00D6276C"/>
    <w:rsid w:val="00D62BE6"/>
    <w:rsid w:val="00D62BFC"/>
    <w:rsid w:val="00D63286"/>
    <w:rsid w:val="00D63766"/>
    <w:rsid w:val="00D63912"/>
    <w:rsid w:val="00D63923"/>
    <w:rsid w:val="00D63A42"/>
    <w:rsid w:val="00D6451B"/>
    <w:rsid w:val="00D64A76"/>
    <w:rsid w:val="00D64B57"/>
    <w:rsid w:val="00D651A1"/>
    <w:rsid w:val="00D6528F"/>
    <w:rsid w:val="00D65DEA"/>
    <w:rsid w:val="00D66556"/>
    <w:rsid w:val="00D66579"/>
    <w:rsid w:val="00D66A0A"/>
    <w:rsid w:val="00D676D3"/>
    <w:rsid w:val="00D67B06"/>
    <w:rsid w:val="00D67BC7"/>
    <w:rsid w:val="00D701F1"/>
    <w:rsid w:val="00D705D3"/>
    <w:rsid w:val="00D7096C"/>
    <w:rsid w:val="00D709C2"/>
    <w:rsid w:val="00D70E00"/>
    <w:rsid w:val="00D70F7C"/>
    <w:rsid w:val="00D7145B"/>
    <w:rsid w:val="00D715AC"/>
    <w:rsid w:val="00D71851"/>
    <w:rsid w:val="00D718CF"/>
    <w:rsid w:val="00D728F5"/>
    <w:rsid w:val="00D72E9D"/>
    <w:rsid w:val="00D73249"/>
    <w:rsid w:val="00D73419"/>
    <w:rsid w:val="00D73CA9"/>
    <w:rsid w:val="00D7422E"/>
    <w:rsid w:val="00D751B7"/>
    <w:rsid w:val="00D7524B"/>
    <w:rsid w:val="00D75396"/>
    <w:rsid w:val="00D759C0"/>
    <w:rsid w:val="00D75E99"/>
    <w:rsid w:val="00D764AC"/>
    <w:rsid w:val="00D765CE"/>
    <w:rsid w:val="00D766C7"/>
    <w:rsid w:val="00D7692B"/>
    <w:rsid w:val="00D7734F"/>
    <w:rsid w:val="00D77E42"/>
    <w:rsid w:val="00D8044C"/>
    <w:rsid w:val="00D805D6"/>
    <w:rsid w:val="00D8075E"/>
    <w:rsid w:val="00D80860"/>
    <w:rsid w:val="00D80D4C"/>
    <w:rsid w:val="00D812F4"/>
    <w:rsid w:val="00D8184D"/>
    <w:rsid w:val="00D81957"/>
    <w:rsid w:val="00D81A7B"/>
    <w:rsid w:val="00D8223C"/>
    <w:rsid w:val="00D82B57"/>
    <w:rsid w:val="00D82CE5"/>
    <w:rsid w:val="00D830C9"/>
    <w:rsid w:val="00D831E3"/>
    <w:rsid w:val="00D83329"/>
    <w:rsid w:val="00D8342C"/>
    <w:rsid w:val="00D83B40"/>
    <w:rsid w:val="00D850BB"/>
    <w:rsid w:val="00D85494"/>
    <w:rsid w:val="00D8582C"/>
    <w:rsid w:val="00D85D61"/>
    <w:rsid w:val="00D8616D"/>
    <w:rsid w:val="00D86757"/>
    <w:rsid w:val="00D8711B"/>
    <w:rsid w:val="00D87384"/>
    <w:rsid w:val="00D87713"/>
    <w:rsid w:val="00D90650"/>
    <w:rsid w:val="00D90683"/>
    <w:rsid w:val="00D90B2A"/>
    <w:rsid w:val="00D91483"/>
    <w:rsid w:val="00D915C8"/>
    <w:rsid w:val="00D91F06"/>
    <w:rsid w:val="00D9284B"/>
    <w:rsid w:val="00D92C14"/>
    <w:rsid w:val="00D9310B"/>
    <w:rsid w:val="00D931F3"/>
    <w:rsid w:val="00D9326A"/>
    <w:rsid w:val="00D93726"/>
    <w:rsid w:val="00D937D4"/>
    <w:rsid w:val="00D93F3E"/>
    <w:rsid w:val="00D9405B"/>
    <w:rsid w:val="00D94382"/>
    <w:rsid w:val="00D94942"/>
    <w:rsid w:val="00D94C7F"/>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351"/>
    <w:rsid w:val="00DA4842"/>
    <w:rsid w:val="00DA4D91"/>
    <w:rsid w:val="00DA5989"/>
    <w:rsid w:val="00DA5AB1"/>
    <w:rsid w:val="00DA5F9D"/>
    <w:rsid w:val="00DA5FFB"/>
    <w:rsid w:val="00DA6918"/>
    <w:rsid w:val="00DA69B2"/>
    <w:rsid w:val="00DA7462"/>
    <w:rsid w:val="00DA7AD0"/>
    <w:rsid w:val="00DA7FAB"/>
    <w:rsid w:val="00DB02D7"/>
    <w:rsid w:val="00DB03CC"/>
    <w:rsid w:val="00DB12D4"/>
    <w:rsid w:val="00DB14F0"/>
    <w:rsid w:val="00DB1745"/>
    <w:rsid w:val="00DB19BB"/>
    <w:rsid w:val="00DB1AFF"/>
    <w:rsid w:val="00DB219A"/>
    <w:rsid w:val="00DB239C"/>
    <w:rsid w:val="00DB23BE"/>
    <w:rsid w:val="00DB24BE"/>
    <w:rsid w:val="00DB3165"/>
    <w:rsid w:val="00DB37F3"/>
    <w:rsid w:val="00DB4292"/>
    <w:rsid w:val="00DB5023"/>
    <w:rsid w:val="00DB5FD9"/>
    <w:rsid w:val="00DB66A7"/>
    <w:rsid w:val="00DB6B7F"/>
    <w:rsid w:val="00DB6B8D"/>
    <w:rsid w:val="00DB6E46"/>
    <w:rsid w:val="00DB6FB4"/>
    <w:rsid w:val="00DB7117"/>
    <w:rsid w:val="00DB726E"/>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62E5"/>
    <w:rsid w:val="00DC6C9C"/>
    <w:rsid w:val="00DC6D70"/>
    <w:rsid w:val="00DC6F33"/>
    <w:rsid w:val="00DC7349"/>
    <w:rsid w:val="00DD0D6A"/>
    <w:rsid w:val="00DD0FC1"/>
    <w:rsid w:val="00DD14D8"/>
    <w:rsid w:val="00DD1599"/>
    <w:rsid w:val="00DD1B03"/>
    <w:rsid w:val="00DD1C4A"/>
    <w:rsid w:val="00DD1E43"/>
    <w:rsid w:val="00DD20A7"/>
    <w:rsid w:val="00DD2688"/>
    <w:rsid w:val="00DD2A62"/>
    <w:rsid w:val="00DD2F2F"/>
    <w:rsid w:val="00DD2F7A"/>
    <w:rsid w:val="00DD3885"/>
    <w:rsid w:val="00DD3D76"/>
    <w:rsid w:val="00DD44D1"/>
    <w:rsid w:val="00DD4EE3"/>
    <w:rsid w:val="00DD4F78"/>
    <w:rsid w:val="00DD51C3"/>
    <w:rsid w:val="00DD5808"/>
    <w:rsid w:val="00DD5946"/>
    <w:rsid w:val="00DD5B04"/>
    <w:rsid w:val="00DD5DAE"/>
    <w:rsid w:val="00DD5EC6"/>
    <w:rsid w:val="00DD605F"/>
    <w:rsid w:val="00DD720F"/>
    <w:rsid w:val="00DD7260"/>
    <w:rsid w:val="00DD72A0"/>
    <w:rsid w:val="00DD735D"/>
    <w:rsid w:val="00DE0159"/>
    <w:rsid w:val="00DE064A"/>
    <w:rsid w:val="00DE082D"/>
    <w:rsid w:val="00DE0FA5"/>
    <w:rsid w:val="00DE0FEE"/>
    <w:rsid w:val="00DE1410"/>
    <w:rsid w:val="00DE1786"/>
    <w:rsid w:val="00DE2038"/>
    <w:rsid w:val="00DE20C6"/>
    <w:rsid w:val="00DE2282"/>
    <w:rsid w:val="00DE2926"/>
    <w:rsid w:val="00DE3119"/>
    <w:rsid w:val="00DE3920"/>
    <w:rsid w:val="00DE3FF0"/>
    <w:rsid w:val="00DE4105"/>
    <w:rsid w:val="00DE41C4"/>
    <w:rsid w:val="00DE4853"/>
    <w:rsid w:val="00DE5189"/>
    <w:rsid w:val="00DE5B5A"/>
    <w:rsid w:val="00DE64DE"/>
    <w:rsid w:val="00DE7108"/>
    <w:rsid w:val="00DE71E3"/>
    <w:rsid w:val="00DE7779"/>
    <w:rsid w:val="00DE78D1"/>
    <w:rsid w:val="00DE78FF"/>
    <w:rsid w:val="00DF0263"/>
    <w:rsid w:val="00DF04F1"/>
    <w:rsid w:val="00DF0EB4"/>
    <w:rsid w:val="00DF158B"/>
    <w:rsid w:val="00DF193C"/>
    <w:rsid w:val="00DF1BE8"/>
    <w:rsid w:val="00DF1E36"/>
    <w:rsid w:val="00DF236B"/>
    <w:rsid w:val="00DF2A91"/>
    <w:rsid w:val="00DF3014"/>
    <w:rsid w:val="00DF32A4"/>
    <w:rsid w:val="00DF3889"/>
    <w:rsid w:val="00DF3CC9"/>
    <w:rsid w:val="00DF4076"/>
    <w:rsid w:val="00DF4451"/>
    <w:rsid w:val="00DF49FF"/>
    <w:rsid w:val="00DF4A0E"/>
    <w:rsid w:val="00DF4FFB"/>
    <w:rsid w:val="00DF5236"/>
    <w:rsid w:val="00DF6051"/>
    <w:rsid w:val="00DF6223"/>
    <w:rsid w:val="00DF651F"/>
    <w:rsid w:val="00DF670E"/>
    <w:rsid w:val="00DF6ADB"/>
    <w:rsid w:val="00DF6ED5"/>
    <w:rsid w:val="00DF6F43"/>
    <w:rsid w:val="00DF7420"/>
    <w:rsid w:val="00DF752F"/>
    <w:rsid w:val="00DF76A2"/>
    <w:rsid w:val="00E00585"/>
    <w:rsid w:val="00E00A74"/>
    <w:rsid w:val="00E00B7A"/>
    <w:rsid w:val="00E01FDD"/>
    <w:rsid w:val="00E02186"/>
    <w:rsid w:val="00E026BB"/>
    <w:rsid w:val="00E027C5"/>
    <w:rsid w:val="00E02B52"/>
    <w:rsid w:val="00E03124"/>
    <w:rsid w:val="00E031C3"/>
    <w:rsid w:val="00E03951"/>
    <w:rsid w:val="00E03D02"/>
    <w:rsid w:val="00E03DB8"/>
    <w:rsid w:val="00E03F17"/>
    <w:rsid w:val="00E03F20"/>
    <w:rsid w:val="00E0420C"/>
    <w:rsid w:val="00E04EDD"/>
    <w:rsid w:val="00E05491"/>
    <w:rsid w:val="00E05905"/>
    <w:rsid w:val="00E05E70"/>
    <w:rsid w:val="00E064BC"/>
    <w:rsid w:val="00E06975"/>
    <w:rsid w:val="00E06EA3"/>
    <w:rsid w:val="00E07225"/>
    <w:rsid w:val="00E076B4"/>
    <w:rsid w:val="00E07B55"/>
    <w:rsid w:val="00E10579"/>
    <w:rsid w:val="00E109DD"/>
    <w:rsid w:val="00E10CC7"/>
    <w:rsid w:val="00E11229"/>
    <w:rsid w:val="00E114CA"/>
    <w:rsid w:val="00E11FE2"/>
    <w:rsid w:val="00E1397F"/>
    <w:rsid w:val="00E13AB8"/>
    <w:rsid w:val="00E1482E"/>
    <w:rsid w:val="00E16382"/>
    <w:rsid w:val="00E1699C"/>
    <w:rsid w:val="00E16E75"/>
    <w:rsid w:val="00E1746D"/>
    <w:rsid w:val="00E2012A"/>
    <w:rsid w:val="00E205A2"/>
    <w:rsid w:val="00E20B11"/>
    <w:rsid w:val="00E20BA4"/>
    <w:rsid w:val="00E224EA"/>
    <w:rsid w:val="00E228EE"/>
    <w:rsid w:val="00E22A5A"/>
    <w:rsid w:val="00E2302A"/>
    <w:rsid w:val="00E23137"/>
    <w:rsid w:val="00E23576"/>
    <w:rsid w:val="00E23621"/>
    <w:rsid w:val="00E23980"/>
    <w:rsid w:val="00E241E9"/>
    <w:rsid w:val="00E24465"/>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643"/>
    <w:rsid w:val="00E34E6C"/>
    <w:rsid w:val="00E353E2"/>
    <w:rsid w:val="00E36345"/>
    <w:rsid w:val="00E36C86"/>
    <w:rsid w:val="00E36CEB"/>
    <w:rsid w:val="00E372C5"/>
    <w:rsid w:val="00E37387"/>
    <w:rsid w:val="00E37A28"/>
    <w:rsid w:val="00E403BC"/>
    <w:rsid w:val="00E40430"/>
    <w:rsid w:val="00E40690"/>
    <w:rsid w:val="00E40AEB"/>
    <w:rsid w:val="00E41025"/>
    <w:rsid w:val="00E4143A"/>
    <w:rsid w:val="00E424C8"/>
    <w:rsid w:val="00E42518"/>
    <w:rsid w:val="00E4251D"/>
    <w:rsid w:val="00E43D00"/>
    <w:rsid w:val="00E43D0B"/>
    <w:rsid w:val="00E443B4"/>
    <w:rsid w:val="00E445E4"/>
    <w:rsid w:val="00E457CB"/>
    <w:rsid w:val="00E45D47"/>
    <w:rsid w:val="00E45DE4"/>
    <w:rsid w:val="00E45E63"/>
    <w:rsid w:val="00E46111"/>
    <w:rsid w:val="00E4640D"/>
    <w:rsid w:val="00E469D6"/>
    <w:rsid w:val="00E46BBC"/>
    <w:rsid w:val="00E4759C"/>
    <w:rsid w:val="00E47F58"/>
    <w:rsid w:val="00E50A7B"/>
    <w:rsid w:val="00E50B0B"/>
    <w:rsid w:val="00E50E1F"/>
    <w:rsid w:val="00E510FE"/>
    <w:rsid w:val="00E516C0"/>
    <w:rsid w:val="00E516C7"/>
    <w:rsid w:val="00E51A83"/>
    <w:rsid w:val="00E51E25"/>
    <w:rsid w:val="00E5205B"/>
    <w:rsid w:val="00E521AE"/>
    <w:rsid w:val="00E529A3"/>
    <w:rsid w:val="00E52C38"/>
    <w:rsid w:val="00E52CB8"/>
    <w:rsid w:val="00E53A21"/>
    <w:rsid w:val="00E53BCA"/>
    <w:rsid w:val="00E53BF4"/>
    <w:rsid w:val="00E53DE2"/>
    <w:rsid w:val="00E53F02"/>
    <w:rsid w:val="00E54534"/>
    <w:rsid w:val="00E548C3"/>
    <w:rsid w:val="00E54C5A"/>
    <w:rsid w:val="00E54F27"/>
    <w:rsid w:val="00E55FF1"/>
    <w:rsid w:val="00E56090"/>
    <w:rsid w:val="00E565B9"/>
    <w:rsid w:val="00E56D2C"/>
    <w:rsid w:val="00E56E7B"/>
    <w:rsid w:val="00E5733B"/>
    <w:rsid w:val="00E57515"/>
    <w:rsid w:val="00E57539"/>
    <w:rsid w:val="00E5756C"/>
    <w:rsid w:val="00E57811"/>
    <w:rsid w:val="00E57A3D"/>
    <w:rsid w:val="00E57D1A"/>
    <w:rsid w:val="00E57D8D"/>
    <w:rsid w:val="00E601BE"/>
    <w:rsid w:val="00E60B5F"/>
    <w:rsid w:val="00E60F87"/>
    <w:rsid w:val="00E613AE"/>
    <w:rsid w:val="00E61429"/>
    <w:rsid w:val="00E61ABB"/>
    <w:rsid w:val="00E61FD7"/>
    <w:rsid w:val="00E623E6"/>
    <w:rsid w:val="00E626B8"/>
    <w:rsid w:val="00E630C0"/>
    <w:rsid w:val="00E63107"/>
    <w:rsid w:val="00E6312C"/>
    <w:rsid w:val="00E634E6"/>
    <w:rsid w:val="00E63655"/>
    <w:rsid w:val="00E63DCE"/>
    <w:rsid w:val="00E6453E"/>
    <w:rsid w:val="00E64700"/>
    <w:rsid w:val="00E64BD8"/>
    <w:rsid w:val="00E65020"/>
    <w:rsid w:val="00E6502E"/>
    <w:rsid w:val="00E65074"/>
    <w:rsid w:val="00E65E70"/>
    <w:rsid w:val="00E66087"/>
    <w:rsid w:val="00E6655E"/>
    <w:rsid w:val="00E66D79"/>
    <w:rsid w:val="00E66FF9"/>
    <w:rsid w:val="00E6706F"/>
    <w:rsid w:val="00E67155"/>
    <w:rsid w:val="00E67856"/>
    <w:rsid w:val="00E679C8"/>
    <w:rsid w:val="00E70314"/>
    <w:rsid w:val="00E7036D"/>
    <w:rsid w:val="00E709EC"/>
    <w:rsid w:val="00E7194C"/>
    <w:rsid w:val="00E724E7"/>
    <w:rsid w:val="00E72775"/>
    <w:rsid w:val="00E7289D"/>
    <w:rsid w:val="00E72B41"/>
    <w:rsid w:val="00E72EFE"/>
    <w:rsid w:val="00E73012"/>
    <w:rsid w:val="00E7347B"/>
    <w:rsid w:val="00E73792"/>
    <w:rsid w:val="00E73D03"/>
    <w:rsid w:val="00E74040"/>
    <w:rsid w:val="00E7471C"/>
    <w:rsid w:val="00E7498A"/>
    <w:rsid w:val="00E7514E"/>
    <w:rsid w:val="00E75B57"/>
    <w:rsid w:val="00E75CB1"/>
    <w:rsid w:val="00E76537"/>
    <w:rsid w:val="00E77784"/>
    <w:rsid w:val="00E77AF5"/>
    <w:rsid w:val="00E82027"/>
    <w:rsid w:val="00E823F9"/>
    <w:rsid w:val="00E82C1F"/>
    <w:rsid w:val="00E82EC6"/>
    <w:rsid w:val="00E83647"/>
    <w:rsid w:val="00E83671"/>
    <w:rsid w:val="00E83C97"/>
    <w:rsid w:val="00E840EE"/>
    <w:rsid w:val="00E84A71"/>
    <w:rsid w:val="00E84DC3"/>
    <w:rsid w:val="00E85743"/>
    <w:rsid w:val="00E85786"/>
    <w:rsid w:val="00E86556"/>
    <w:rsid w:val="00E86BD3"/>
    <w:rsid w:val="00E86D35"/>
    <w:rsid w:val="00E86DC2"/>
    <w:rsid w:val="00E86E32"/>
    <w:rsid w:val="00E86F2E"/>
    <w:rsid w:val="00E86FC5"/>
    <w:rsid w:val="00E8732E"/>
    <w:rsid w:val="00E87A3E"/>
    <w:rsid w:val="00E9011F"/>
    <w:rsid w:val="00E906EB"/>
    <w:rsid w:val="00E90A66"/>
    <w:rsid w:val="00E919FB"/>
    <w:rsid w:val="00E91BF6"/>
    <w:rsid w:val="00E9241E"/>
    <w:rsid w:val="00E92460"/>
    <w:rsid w:val="00E925D7"/>
    <w:rsid w:val="00E92E62"/>
    <w:rsid w:val="00E93804"/>
    <w:rsid w:val="00E9429D"/>
    <w:rsid w:val="00E94626"/>
    <w:rsid w:val="00E95434"/>
    <w:rsid w:val="00E9583E"/>
    <w:rsid w:val="00E9599E"/>
    <w:rsid w:val="00E96467"/>
    <w:rsid w:val="00E965BC"/>
    <w:rsid w:val="00E966DA"/>
    <w:rsid w:val="00E96948"/>
    <w:rsid w:val="00E9737B"/>
    <w:rsid w:val="00E9744A"/>
    <w:rsid w:val="00E97A3F"/>
    <w:rsid w:val="00E97B8B"/>
    <w:rsid w:val="00E97F0A"/>
    <w:rsid w:val="00EA0100"/>
    <w:rsid w:val="00EA0BCE"/>
    <w:rsid w:val="00EA1610"/>
    <w:rsid w:val="00EA2744"/>
    <w:rsid w:val="00EA37B9"/>
    <w:rsid w:val="00EA39F7"/>
    <w:rsid w:val="00EA3DC2"/>
    <w:rsid w:val="00EA3F20"/>
    <w:rsid w:val="00EA434E"/>
    <w:rsid w:val="00EA4757"/>
    <w:rsid w:val="00EA560B"/>
    <w:rsid w:val="00EA5669"/>
    <w:rsid w:val="00EA5BA7"/>
    <w:rsid w:val="00EA5CC6"/>
    <w:rsid w:val="00EA5EBD"/>
    <w:rsid w:val="00EA63EF"/>
    <w:rsid w:val="00EA75FD"/>
    <w:rsid w:val="00EB0A89"/>
    <w:rsid w:val="00EB0C53"/>
    <w:rsid w:val="00EB1573"/>
    <w:rsid w:val="00EB184F"/>
    <w:rsid w:val="00EB1910"/>
    <w:rsid w:val="00EB291E"/>
    <w:rsid w:val="00EB2D83"/>
    <w:rsid w:val="00EB2E97"/>
    <w:rsid w:val="00EB3108"/>
    <w:rsid w:val="00EB3416"/>
    <w:rsid w:val="00EB3A93"/>
    <w:rsid w:val="00EB3B54"/>
    <w:rsid w:val="00EB4AE1"/>
    <w:rsid w:val="00EB52F4"/>
    <w:rsid w:val="00EB5694"/>
    <w:rsid w:val="00EB5779"/>
    <w:rsid w:val="00EB5D2F"/>
    <w:rsid w:val="00EB67F1"/>
    <w:rsid w:val="00EB6C66"/>
    <w:rsid w:val="00EB72CD"/>
    <w:rsid w:val="00EB749A"/>
    <w:rsid w:val="00EB76B6"/>
    <w:rsid w:val="00EB7D8A"/>
    <w:rsid w:val="00EC05E2"/>
    <w:rsid w:val="00EC08AC"/>
    <w:rsid w:val="00EC0C67"/>
    <w:rsid w:val="00EC0E84"/>
    <w:rsid w:val="00EC16E2"/>
    <w:rsid w:val="00EC182D"/>
    <w:rsid w:val="00EC1CE7"/>
    <w:rsid w:val="00EC2510"/>
    <w:rsid w:val="00EC26F1"/>
    <w:rsid w:val="00EC3373"/>
    <w:rsid w:val="00EC3AC8"/>
    <w:rsid w:val="00EC3C94"/>
    <w:rsid w:val="00EC44DF"/>
    <w:rsid w:val="00EC4FB9"/>
    <w:rsid w:val="00EC5393"/>
    <w:rsid w:val="00EC5741"/>
    <w:rsid w:val="00EC5C4B"/>
    <w:rsid w:val="00EC5DA3"/>
    <w:rsid w:val="00EC6014"/>
    <w:rsid w:val="00EC6B3E"/>
    <w:rsid w:val="00EC6E7E"/>
    <w:rsid w:val="00EC6FAE"/>
    <w:rsid w:val="00EC73DE"/>
    <w:rsid w:val="00EC7637"/>
    <w:rsid w:val="00EC7CF2"/>
    <w:rsid w:val="00ED046C"/>
    <w:rsid w:val="00ED053A"/>
    <w:rsid w:val="00ED0AED"/>
    <w:rsid w:val="00ED0C3D"/>
    <w:rsid w:val="00ED1161"/>
    <w:rsid w:val="00ED19B4"/>
    <w:rsid w:val="00ED1F03"/>
    <w:rsid w:val="00ED2BBB"/>
    <w:rsid w:val="00ED2D27"/>
    <w:rsid w:val="00ED3198"/>
    <w:rsid w:val="00ED3347"/>
    <w:rsid w:val="00ED3438"/>
    <w:rsid w:val="00ED3441"/>
    <w:rsid w:val="00ED3860"/>
    <w:rsid w:val="00ED3954"/>
    <w:rsid w:val="00ED43A2"/>
    <w:rsid w:val="00ED467D"/>
    <w:rsid w:val="00ED4967"/>
    <w:rsid w:val="00ED5140"/>
    <w:rsid w:val="00ED538C"/>
    <w:rsid w:val="00ED5771"/>
    <w:rsid w:val="00ED585E"/>
    <w:rsid w:val="00ED587F"/>
    <w:rsid w:val="00ED5964"/>
    <w:rsid w:val="00ED623F"/>
    <w:rsid w:val="00ED63A5"/>
    <w:rsid w:val="00ED66FE"/>
    <w:rsid w:val="00ED69BA"/>
    <w:rsid w:val="00ED6D1A"/>
    <w:rsid w:val="00ED72E9"/>
    <w:rsid w:val="00ED732E"/>
    <w:rsid w:val="00ED74B2"/>
    <w:rsid w:val="00ED77F0"/>
    <w:rsid w:val="00ED7C60"/>
    <w:rsid w:val="00ED7FBC"/>
    <w:rsid w:val="00EE0253"/>
    <w:rsid w:val="00EE0297"/>
    <w:rsid w:val="00EE1258"/>
    <w:rsid w:val="00EE13DA"/>
    <w:rsid w:val="00EE1668"/>
    <w:rsid w:val="00EE1EDB"/>
    <w:rsid w:val="00EE2295"/>
    <w:rsid w:val="00EE24E2"/>
    <w:rsid w:val="00EE2F84"/>
    <w:rsid w:val="00EE366D"/>
    <w:rsid w:val="00EE3BB0"/>
    <w:rsid w:val="00EE4AC9"/>
    <w:rsid w:val="00EE4CDF"/>
    <w:rsid w:val="00EE5454"/>
    <w:rsid w:val="00EE5636"/>
    <w:rsid w:val="00EE59B5"/>
    <w:rsid w:val="00EE5FB7"/>
    <w:rsid w:val="00EE6256"/>
    <w:rsid w:val="00EE6783"/>
    <w:rsid w:val="00EE74E3"/>
    <w:rsid w:val="00EE7B54"/>
    <w:rsid w:val="00EE7C47"/>
    <w:rsid w:val="00EE7C88"/>
    <w:rsid w:val="00EE7C8B"/>
    <w:rsid w:val="00EE7CA5"/>
    <w:rsid w:val="00EF0209"/>
    <w:rsid w:val="00EF0508"/>
    <w:rsid w:val="00EF0EA4"/>
    <w:rsid w:val="00EF185A"/>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34A"/>
    <w:rsid w:val="00EF55C4"/>
    <w:rsid w:val="00EF57BC"/>
    <w:rsid w:val="00EF6784"/>
    <w:rsid w:val="00EF688A"/>
    <w:rsid w:val="00EF6A03"/>
    <w:rsid w:val="00EF6DC2"/>
    <w:rsid w:val="00EF7506"/>
    <w:rsid w:val="00EF78AB"/>
    <w:rsid w:val="00EF799B"/>
    <w:rsid w:val="00EF7BF4"/>
    <w:rsid w:val="00EF7E7F"/>
    <w:rsid w:val="00EF7EFF"/>
    <w:rsid w:val="00F0030F"/>
    <w:rsid w:val="00F0057D"/>
    <w:rsid w:val="00F00674"/>
    <w:rsid w:val="00F00699"/>
    <w:rsid w:val="00F01657"/>
    <w:rsid w:val="00F01E67"/>
    <w:rsid w:val="00F02744"/>
    <w:rsid w:val="00F02926"/>
    <w:rsid w:val="00F02BFD"/>
    <w:rsid w:val="00F02D25"/>
    <w:rsid w:val="00F0318F"/>
    <w:rsid w:val="00F03C3D"/>
    <w:rsid w:val="00F041DE"/>
    <w:rsid w:val="00F0435D"/>
    <w:rsid w:val="00F04580"/>
    <w:rsid w:val="00F04ECA"/>
    <w:rsid w:val="00F04F8B"/>
    <w:rsid w:val="00F067BC"/>
    <w:rsid w:val="00F06E19"/>
    <w:rsid w:val="00F06F84"/>
    <w:rsid w:val="00F07286"/>
    <w:rsid w:val="00F07542"/>
    <w:rsid w:val="00F07585"/>
    <w:rsid w:val="00F076E7"/>
    <w:rsid w:val="00F07AA1"/>
    <w:rsid w:val="00F07F3D"/>
    <w:rsid w:val="00F105AE"/>
    <w:rsid w:val="00F10618"/>
    <w:rsid w:val="00F10DFE"/>
    <w:rsid w:val="00F1108B"/>
    <w:rsid w:val="00F114FA"/>
    <w:rsid w:val="00F11768"/>
    <w:rsid w:val="00F11951"/>
    <w:rsid w:val="00F11F2F"/>
    <w:rsid w:val="00F12262"/>
    <w:rsid w:val="00F12564"/>
    <w:rsid w:val="00F12AF8"/>
    <w:rsid w:val="00F12C52"/>
    <w:rsid w:val="00F13A16"/>
    <w:rsid w:val="00F13E62"/>
    <w:rsid w:val="00F148B7"/>
    <w:rsid w:val="00F14D67"/>
    <w:rsid w:val="00F14EA9"/>
    <w:rsid w:val="00F15505"/>
    <w:rsid w:val="00F15BFF"/>
    <w:rsid w:val="00F16B79"/>
    <w:rsid w:val="00F16E4F"/>
    <w:rsid w:val="00F17244"/>
    <w:rsid w:val="00F17D82"/>
    <w:rsid w:val="00F17F38"/>
    <w:rsid w:val="00F204CC"/>
    <w:rsid w:val="00F20736"/>
    <w:rsid w:val="00F20801"/>
    <w:rsid w:val="00F213A0"/>
    <w:rsid w:val="00F21D54"/>
    <w:rsid w:val="00F21EF4"/>
    <w:rsid w:val="00F22216"/>
    <w:rsid w:val="00F223B3"/>
    <w:rsid w:val="00F23113"/>
    <w:rsid w:val="00F2319C"/>
    <w:rsid w:val="00F23255"/>
    <w:rsid w:val="00F23393"/>
    <w:rsid w:val="00F23471"/>
    <w:rsid w:val="00F23759"/>
    <w:rsid w:val="00F238B4"/>
    <w:rsid w:val="00F24644"/>
    <w:rsid w:val="00F25215"/>
    <w:rsid w:val="00F25947"/>
    <w:rsid w:val="00F25A28"/>
    <w:rsid w:val="00F262D6"/>
    <w:rsid w:val="00F26F33"/>
    <w:rsid w:val="00F26FD1"/>
    <w:rsid w:val="00F2748A"/>
    <w:rsid w:val="00F300A8"/>
    <w:rsid w:val="00F302C6"/>
    <w:rsid w:val="00F30400"/>
    <w:rsid w:val="00F3079E"/>
    <w:rsid w:val="00F32EF2"/>
    <w:rsid w:val="00F331E1"/>
    <w:rsid w:val="00F3379D"/>
    <w:rsid w:val="00F33968"/>
    <w:rsid w:val="00F3399B"/>
    <w:rsid w:val="00F33F4B"/>
    <w:rsid w:val="00F346ED"/>
    <w:rsid w:val="00F34945"/>
    <w:rsid w:val="00F34CF0"/>
    <w:rsid w:val="00F34E1E"/>
    <w:rsid w:val="00F34F5B"/>
    <w:rsid w:val="00F3570C"/>
    <w:rsid w:val="00F360E8"/>
    <w:rsid w:val="00F363A4"/>
    <w:rsid w:val="00F366C0"/>
    <w:rsid w:val="00F36765"/>
    <w:rsid w:val="00F368FF"/>
    <w:rsid w:val="00F37026"/>
    <w:rsid w:val="00F37068"/>
    <w:rsid w:val="00F37108"/>
    <w:rsid w:val="00F37385"/>
    <w:rsid w:val="00F375D8"/>
    <w:rsid w:val="00F37962"/>
    <w:rsid w:val="00F37F3F"/>
    <w:rsid w:val="00F4050C"/>
    <w:rsid w:val="00F40992"/>
    <w:rsid w:val="00F40F72"/>
    <w:rsid w:val="00F40FD8"/>
    <w:rsid w:val="00F41596"/>
    <w:rsid w:val="00F41D8B"/>
    <w:rsid w:val="00F42121"/>
    <w:rsid w:val="00F42388"/>
    <w:rsid w:val="00F424B3"/>
    <w:rsid w:val="00F428B1"/>
    <w:rsid w:val="00F428B4"/>
    <w:rsid w:val="00F433F7"/>
    <w:rsid w:val="00F4345D"/>
    <w:rsid w:val="00F4387B"/>
    <w:rsid w:val="00F448EE"/>
    <w:rsid w:val="00F44F44"/>
    <w:rsid w:val="00F451D4"/>
    <w:rsid w:val="00F45612"/>
    <w:rsid w:val="00F45921"/>
    <w:rsid w:val="00F45B91"/>
    <w:rsid w:val="00F4613E"/>
    <w:rsid w:val="00F46639"/>
    <w:rsid w:val="00F46961"/>
    <w:rsid w:val="00F46DBB"/>
    <w:rsid w:val="00F4753C"/>
    <w:rsid w:val="00F476FD"/>
    <w:rsid w:val="00F50183"/>
    <w:rsid w:val="00F50D92"/>
    <w:rsid w:val="00F51765"/>
    <w:rsid w:val="00F517E5"/>
    <w:rsid w:val="00F51A51"/>
    <w:rsid w:val="00F51BC6"/>
    <w:rsid w:val="00F51CB4"/>
    <w:rsid w:val="00F52324"/>
    <w:rsid w:val="00F52833"/>
    <w:rsid w:val="00F52950"/>
    <w:rsid w:val="00F52C9D"/>
    <w:rsid w:val="00F533F1"/>
    <w:rsid w:val="00F539F6"/>
    <w:rsid w:val="00F53D10"/>
    <w:rsid w:val="00F55679"/>
    <w:rsid w:val="00F561E3"/>
    <w:rsid w:val="00F565E6"/>
    <w:rsid w:val="00F56772"/>
    <w:rsid w:val="00F56AFA"/>
    <w:rsid w:val="00F56C39"/>
    <w:rsid w:val="00F575E2"/>
    <w:rsid w:val="00F579FF"/>
    <w:rsid w:val="00F600E0"/>
    <w:rsid w:val="00F605EC"/>
    <w:rsid w:val="00F60742"/>
    <w:rsid w:val="00F60F60"/>
    <w:rsid w:val="00F612CE"/>
    <w:rsid w:val="00F6133C"/>
    <w:rsid w:val="00F61F64"/>
    <w:rsid w:val="00F62049"/>
    <w:rsid w:val="00F624A7"/>
    <w:rsid w:val="00F62AB6"/>
    <w:rsid w:val="00F6478E"/>
    <w:rsid w:val="00F65A3C"/>
    <w:rsid w:val="00F65BA3"/>
    <w:rsid w:val="00F66039"/>
    <w:rsid w:val="00F66282"/>
    <w:rsid w:val="00F6639E"/>
    <w:rsid w:val="00F664EF"/>
    <w:rsid w:val="00F66777"/>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269"/>
    <w:rsid w:val="00F807F6"/>
    <w:rsid w:val="00F80C81"/>
    <w:rsid w:val="00F81265"/>
    <w:rsid w:val="00F815AC"/>
    <w:rsid w:val="00F8187D"/>
    <w:rsid w:val="00F81AA6"/>
    <w:rsid w:val="00F834DD"/>
    <w:rsid w:val="00F83B33"/>
    <w:rsid w:val="00F83CAE"/>
    <w:rsid w:val="00F840BF"/>
    <w:rsid w:val="00F8427A"/>
    <w:rsid w:val="00F843DF"/>
    <w:rsid w:val="00F84899"/>
    <w:rsid w:val="00F85585"/>
    <w:rsid w:val="00F855A1"/>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6FA"/>
    <w:rsid w:val="00F927E8"/>
    <w:rsid w:val="00F9289C"/>
    <w:rsid w:val="00F93D5B"/>
    <w:rsid w:val="00F93DBC"/>
    <w:rsid w:val="00F93E41"/>
    <w:rsid w:val="00F93FB6"/>
    <w:rsid w:val="00F94011"/>
    <w:rsid w:val="00F94644"/>
    <w:rsid w:val="00F952E4"/>
    <w:rsid w:val="00F9537B"/>
    <w:rsid w:val="00F963FC"/>
    <w:rsid w:val="00F965CA"/>
    <w:rsid w:val="00F97107"/>
    <w:rsid w:val="00F97141"/>
    <w:rsid w:val="00F97CF1"/>
    <w:rsid w:val="00FA015F"/>
    <w:rsid w:val="00FA0160"/>
    <w:rsid w:val="00FA0993"/>
    <w:rsid w:val="00FA0FAC"/>
    <w:rsid w:val="00FA10F7"/>
    <w:rsid w:val="00FA17EA"/>
    <w:rsid w:val="00FA1DA2"/>
    <w:rsid w:val="00FA2589"/>
    <w:rsid w:val="00FA3414"/>
    <w:rsid w:val="00FA347A"/>
    <w:rsid w:val="00FA3CDE"/>
    <w:rsid w:val="00FA3EDB"/>
    <w:rsid w:val="00FA49B7"/>
    <w:rsid w:val="00FA4DFD"/>
    <w:rsid w:val="00FA5043"/>
    <w:rsid w:val="00FA62B4"/>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295"/>
    <w:rsid w:val="00FB35E3"/>
    <w:rsid w:val="00FB4105"/>
    <w:rsid w:val="00FB4893"/>
    <w:rsid w:val="00FB4C98"/>
    <w:rsid w:val="00FB4CE3"/>
    <w:rsid w:val="00FB534D"/>
    <w:rsid w:val="00FB583C"/>
    <w:rsid w:val="00FB61EE"/>
    <w:rsid w:val="00FB630E"/>
    <w:rsid w:val="00FB6738"/>
    <w:rsid w:val="00FB67AD"/>
    <w:rsid w:val="00FB691B"/>
    <w:rsid w:val="00FB6B66"/>
    <w:rsid w:val="00FB6BE6"/>
    <w:rsid w:val="00FB731C"/>
    <w:rsid w:val="00FB7628"/>
    <w:rsid w:val="00FB77C9"/>
    <w:rsid w:val="00FB7D76"/>
    <w:rsid w:val="00FC05A0"/>
    <w:rsid w:val="00FC07E7"/>
    <w:rsid w:val="00FC0811"/>
    <w:rsid w:val="00FC1196"/>
    <w:rsid w:val="00FC13D1"/>
    <w:rsid w:val="00FC15EB"/>
    <w:rsid w:val="00FC162C"/>
    <w:rsid w:val="00FC18DC"/>
    <w:rsid w:val="00FC2477"/>
    <w:rsid w:val="00FC28B0"/>
    <w:rsid w:val="00FC2AC4"/>
    <w:rsid w:val="00FC2CAC"/>
    <w:rsid w:val="00FC2F73"/>
    <w:rsid w:val="00FC30FA"/>
    <w:rsid w:val="00FC341C"/>
    <w:rsid w:val="00FC3830"/>
    <w:rsid w:val="00FC3A5F"/>
    <w:rsid w:val="00FC3A9B"/>
    <w:rsid w:val="00FC3AE1"/>
    <w:rsid w:val="00FC3DFC"/>
    <w:rsid w:val="00FC3EF4"/>
    <w:rsid w:val="00FC431B"/>
    <w:rsid w:val="00FC434C"/>
    <w:rsid w:val="00FC472C"/>
    <w:rsid w:val="00FC4FDF"/>
    <w:rsid w:val="00FC5CF4"/>
    <w:rsid w:val="00FC5D64"/>
    <w:rsid w:val="00FC6097"/>
    <w:rsid w:val="00FC61A4"/>
    <w:rsid w:val="00FC6A39"/>
    <w:rsid w:val="00FC758A"/>
    <w:rsid w:val="00FC76A9"/>
    <w:rsid w:val="00FC79AB"/>
    <w:rsid w:val="00FC7BE7"/>
    <w:rsid w:val="00FC7C3E"/>
    <w:rsid w:val="00FC7DAC"/>
    <w:rsid w:val="00FC7F00"/>
    <w:rsid w:val="00FD005D"/>
    <w:rsid w:val="00FD023A"/>
    <w:rsid w:val="00FD04AE"/>
    <w:rsid w:val="00FD0CCF"/>
    <w:rsid w:val="00FD0D68"/>
    <w:rsid w:val="00FD0DFA"/>
    <w:rsid w:val="00FD128D"/>
    <w:rsid w:val="00FD1606"/>
    <w:rsid w:val="00FD1890"/>
    <w:rsid w:val="00FD1994"/>
    <w:rsid w:val="00FD29F3"/>
    <w:rsid w:val="00FD3097"/>
    <w:rsid w:val="00FD31DC"/>
    <w:rsid w:val="00FD3508"/>
    <w:rsid w:val="00FD393C"/>
    <w:rsid w:val="00FD3AFF"/>
    <w:rsid w:val="00FD4343"/>
    <w:rsid w:val="00FD43BB"/>
    <w:rsid w:val="00FD48CD"/>
    <w:rsid w:val="00FD4AF3"/>
    <w:rsid w:val="00FD528C"/>
    <w:rsid w:val="00FD6CB2"/>
    <w:rsid w:val="00FD798D"/>
    <w:rsid w:val="00FE0FDA"/>
    <w:rsid w:val="00FE141E"/>
    <w:rsid w:val="00FE144E"/>
    <w:rsid w:val="00FE1768"/>
    <w:rsid w:val="00FE2163"/>
    <w:rsid w:val="00FE24F4"/>
    <w:rsid w:val="00FE2560"/>
    <w:rsid w:val="00FE3016"/>
    <w:rsid w:val="00FE35D0"/>
    <w:rsid w:val="00FE3730"/>
    <w:rsid w:val="00FE3A4F"/>
    <w:rsid w:val="00FE40EA"/>
    <w:rsid w:val="00FE42ED"/>
    <w:rsid w:val="00FE4E06"/>
    <w:rsid w:val="00FE55A7"/>
    <w:rsid w:val="00FE571C"/>
    <w:rsid w:val="00FE5C5A"/>
    <w:rsid w:val="00FE6432"/>
    <w:rsid w:val="00FE6A5D"/>
    <w:rsid w:val="00FE6D66"/>
    <w:rsid w:val="00FE72A0"/>
    <w:rsid w:val="00FE765C"/>
    <w:rsid w:val="00FE76F9"/>
    <w:rsid w:val="00FE784E"/>
    <w:rsid w:val="00FF0050"/>
    <w:rsid w:val="00FF045F"/>
    <w:rsid w:val="00FF0B21"/>
    <w:rsid w:val="00FF13D4"/>
    <w:rsid w:val="00FF1F26"/>
    <w:rsid w:val="00FF2053"/>
    <w:rsid w:val="00FF2C8B"/>
    <w:rsid w:val="00FF399E"/>
    <w:rsid w:val="00FF3B37"/>
    <w:rsid w:val="00FF3CC7"/>
    <w:rsid w:val="00FF3D6F"/>
    <w:rsid w:val="00FF4810"/>
    <w:rsid w:val="00FF4BD8"/>
    <w:rsid w:val="00FF4D11"/>
    <w:rsid w:val="00FF5214"/>
    <w:rsid w:val="00FF53DC"/>
    <w:rsid w:val="00FF54F1"/>
    <w:rsid w:val="00FF57FC"/>
    <w:rsid w:val="00FF596E"/>
    <w:rsid w:val="00FF5B59"/>
    <w:rsid w:val="00FF5BFD"/>
    <w:rsid w:val="00FF5DBF"/>
    <w:rsid w:val="00FF6095"/>
    <w:rsid w:val="00FF62FE"/>
    <w:rsid w:val="00FF6553"/>
    <w:rsid w:val="00FF6788"/>
    <w:rsid w:val="00FF7A39"/>
    <w:rsid w:val="00FF7A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20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306">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1927464">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5876358">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290">
      <w:bodyDiv w:val="1"/>
      <w:marLeft w:val="0"/>
      <w:marRight w:val="0"/>
      <w:marTop w:val="0"/>
      <w:marBottom w:val="0"/>
      <w:divBdr>
        <w:top w:val="none" w:sz="0" w:space="0" w:color="auto"/>
        <w:left w:val="none" w:sz="0" w:space="0" w:color="auto"/>
        <w:bottom w:val="none" w:sz="0" w:space="0" w:color="auto"/>
        <w:right w:val="none" w:sz="0" w:space="0" w:color="auto"/>
      </w:divBdr>
    </w:div>
    <w:div w:id="5003652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776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839210">
      <w:bodyDiv w:val="1"/>
      <w:marLeft w:val="0"/>
      <w:marRight w:val="0"/>
      <w:marTop w:val="0"/>
      <w:marBottom w:val="0"/>
      <w:divBdr>
        <w:top w:val="none" w:sz="0" w:space="0" w:color="auto"/>
        <w:left w:val="none" w:sz="0" w:space="0" w:color="auto"/>
        <w:bottom w:val="none" w:sz="0" w:space="0" w:color="auto"/>
        <w:right w:val="none" w:sz="0" w:space="0" w:color="auto"/>
      </w:divBdr>
    </w:div>
    <w:div w:id="7655772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8527464">
      <w:bodyDiv w:val="1"/>
      <w:marLeft w:val="0"/>
      <w:marRight w:val="0"/>
      <w:marTop w:val="0"/>
      <w:marBottom w:val="0"/>
      <w:divBdr>
        <w:top w:val="none" w:sz="0" w:space="0" w:color="auto"/>
        <w:left w:val="none" w:sz="0" w:space="0" w:color="auto"/>
        <w:bottom w:val="none" w:sz="0" w:space="0" w:color="auto"/>
        <w:right w:val="none" w:sz="0" w:space="0" w:color="auto"/>
      </w:divBdr>
    </w:div>
    <w:div w:id="101000020">
      <w:bodyDiv w:val="1"/>
      <w:marLeft w:val="0"/>
      <w:marRight w:val="0"/>
      <w:marTop w:val="0"/>
      <w:marBottom w:val="0"/>
      <w:divBdr>
        <w:top w:val="none" w:sz="0" w:space="0" w:color="auto"/>
        <w:left w:val="none" w:sz="0" w:space="0" w:color="auto"/>
        <w:bottom w:val="none" w:sz="0" w:space="0" w:color="auto"/>
        <w:right w:val="none" w:sz="0" w:space="0" w:color="auto"/>
      </w:divBdr>
      <w:divsChild>
        <w:div w:id="955869365">
          <w:marLeft w:val="0"/>
          <w:marRight w:val="0"/>
          <w:marTop w:val="0"/>
          <w:marBottom w:val="0"/>
          <w:divBdr>
            <w:top w:val="none" w:sz="0" w:space="0" w:color="auto"/>
            <w:left w:val="none" w:sz="0" w:space="0" w:color="auto"/>
            <w:bottom w:val="none" w:sz="0" w:space="0" w:color="auto"/>
            <w:right w:val="none" w:sz="0" w:space="0" w:color="auto"/>
          </w:divBdr>
          <w:divsChild>
            <w:div w:id="665330568">
              <w:marLeft w:val="0"/>
              <w:marRight w:val="0"/>
              <w:marTop w:val="0"/>
              <w:marBottom w:val="0"/>
              <w:divBdr>
                <w:top w:val="none" w:sz="0" w:space="0" w:color="auto"/>
                <w:left w:val="none" w:sz="0" w:space="0" w:color="auto"/>
                <w:bottom w:val="none" w:sz="0" w:space="0" w:color="auto"/>
                <w:right w:val="none" w:sz="0" w:space="0" w:color="auto"/>
              </w:divBdr>
              <w:divsChild>
                <w:div w:id="1999069472">
                  <w:marLeft w:val="0"/>
                  <w:marRight w:val="0"/>
                  <w:marTop w:val="0"/>
                  <w:marBottom w:val="0"/>
                  <w:divBdr>
                    <w:top w:val="none" w:sz="0" w:space="0" w:color="auto"/>
                    <w:left w:val="none" w:sz="0" w:space="0" w:color="auto"/>
                    <w:bottom w:val="none" w:sz="0" w:space="0" w:color="auto"/>
                    <w:right w:val="none" w:sz="0" w:space="0" w:color="auto"/>
                  </w:divBdr>
                  <w:divsChild>
                    <w:div w:id="1706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9726">
      <w:bodyDiv w:val="1"/>
      <w:marLeft w:val="0"/>
      <w:marRight w:val="0"/>
      <w:marTop w:val="0"/>
      <w:marBottom w:val="0"/>
      <w:divBdr>
        <w:top w:val="none" w:sz="0" w:space="0" w:color="auto"/>
        <w:left w:val="none" w:sz="0" w:space="0" w:color="auto"/>
        <w:bottom w:val="none" w:sz="0" w:space="0" w:color="auto"/>
        <w:right w:val="none" w:sz="0" w:space="0" w:color="auto"/>
      </w:divBdr>
    </w:div>
    <w:div w:id="117603263">
      <w:bodyDiv w:val="1"/>
      <w:marLeft w:val="0"/>
      <w:marRight w:val="0"/>
      <w:marTop w:val="0"/>
      <w:marBottom w:val="0"/>
      <w:divBdr>
        <w:top w:val="none" w:sz="0" w:space="0" w:color="auto"/>
        <w:left w:val="none" w:sz="0" w:space="0" w:color="auto"/>
        <w:bottom w:val="none" w:sz="0" w:space="0" w:color="auto"/>
        <w:right w:val="none" w:sz="0" w:space="0" w:color="auto"/>
      </w:divBdr>
    </w:div>
    <w:div w:id="11923264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887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43473144">
      <w:bodyDiv w:val="1"/>
      <w:marLeft w:val="0"/>
      <w:marRight w:val="0"/>
      <w:marTop w:val="0"/>
      <w:marBottom w:val="0"/>
      <w:divBdr>
        <w:top w:val="none" w:sz="0" w:space="0" w:color="auto"/>
        <w:left w:val="none" w:sz="0" w:space="0" w:color="auto"/>
        <w:bottom w:val="none" w:sz="0" w:space="0" w:color="auto"/>
        <w:right w:val="none" w:sz="0" w:space="0" w:color="auto"/>
      </w:divBdr>
    </w:div>
    <w:div w:id="146366278">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471195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77306708">
      <w:bodyDiv w:val="1"/>
      <w:marLeft w:val="0"/>
      <w:marRight w:val="0"/>
      <w:marTop w:val="0"/>
      <w:marBottom w:val="0"/>
      <w:divBdr>
        <w:top w:val="none" w:sz="0" w:space="0" w:color="auto"/>
        <w:left w:val="none" w:sz="0" w:space="0" w:color="auto"/>
        <w:bottom w:val="none" w:sz="0" w:space="0" w:color="auto"/>
        <w:right w:val="none" w:sz="0" w:space="0" w:color="auto"/>
      </w:divBdr>
    </w:div>
    <w:div w:id="181746846">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805385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199902163">
      <w:bodyDiv w:val="1"/>
      <w:marLeft w:val="0"/>
      <w:marRight w:val="0"/>
      <w:marTop w:val="0"/>
      <w:marBottom w:val="0"/>
      <w:divBdr>
        <w:top w:val="none" w:sz="0" w:space="0" w:color="auto"/>
        <w:left w:val="none" w:sz="0" w:space="0" w:color="auto"/>
        <w:bottom w:val="none" w:sz="0" w:space="0" w:color="auto"/>
        <w:right w:val="none" w:sz="0" w:space="0" w:color="auto"/>
      </w:divBdr>
    </w:div>
    <w:div w:id="206719320">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4295434">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7713">
      <w:bodyDiv w:val="1"/>
      <w:marLeft w:val="0"/>
      <w:marRight w:val="0"/>
      <w:marTop w:val="0"/>
      <w:marBottom w:val="0"/>
      <w:divBdr>
        <w:top w:val="none" w:sz="0" w:space="0" w:color="auto"/>
        <w:left w:val="none" w:sz="0" w:space="0" w:color="auto"/>
        <w:bottom w:val="none" w:sz="0" w:space="0" w:color="auto"/>
        <w:right w:val="none" w:sz="0" w:space="0" w:color="auto"/>
      </w:divBdr>
      <w:divsChild>
        <w:div w:id="1287389645">
          <w:marLeft w:val="0"/>
          <w:marRight w:val="0"/>
          <w:marTop w:val="0"/>
          <w:marBottom w:val="0"/>
          <w:divBdr>
            <w:top w:val="none" w:sz="0" w:space="0" w:color="auto"/>
            <w:left w:val="none" w:sz="0" w:space="0" w:color="auto"/>
            <w:bottom w:val="none" w:sz="0" w:space="0" w:color="auto"/>
            <w:right w:val="none" w:sz="0" w:space="0" w:color="auto"/>
          </w:divBdr>
          <w:divsChild>
            <w:div w:id="1523713160">
              <w:marLeft w:val="0"/>
              <w:marRight w:val="0"/>
              <w:marTop w:val="0"/>
              <w:marBottom w:val="0"/>
              <w:divBdr>
                <w:top w:val="none" w:sz="0" w:space="0" w:color="auto"/>
                <w:left w:val="none" w:sz="0" w:space="0" w:color="auto"/>
                <w:bottom w:val="none" w:sz="0" w:space="0" w:color="auto"/>
                <w:right w:val="none" w:sz="0" w:space="0" w:color="auto"/>
              </w:divBdr>
              <w:divsChild>
                <w:div w:id="1560248264">
                  <w:marLeft w:val="0"/>
                  <w:marRight w:val="0"/>
                  <w:marTop w:val="0"/>
                  <w:marBottom w:val="0"/>
                  <w:divBdr>
                    <w:top w:val="none" w:sz="0" w:space="0" w:color="auto"/>
                    <w:left w:val="none" w:sz="0" w:space="0" w:color="auto"/>
                    <w:bottom w:val="none" w:sz="0" w:space="0" w:color="auto"/>
                    <w:right w:val="none" w:sz="0" w:space="0" w:color="auto"/>
                  </w:divBdr>
                  <w:divsChild>
                    <w:div w:id="139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162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8009203">
      <w:bodyDiv w:val="1"/>
      <w:marLeft w:val="0"/>
      <w:marRight w:val="0"/>
      <w:marTop w:val="0"/>
      <w:marBottom w:val="0"/>
      <w:divBdr>
        <w:top w:val="none" w:sz="0" w:space="0" w:color="auto"/>
        <w:left w:val="none" w:sz="0" w:space="0" w:color="auto"/>
        <w:bottom w:val="none" w:sz="0" w:space="0" w:color="auto"/>
        <w:right w:val="none" w:sz="0" w:space="0" w:color="auto"/>
      </w:divBdr>
    </w:div>
    <w:div w:id="252864440">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3149947">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097278">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469818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213970">
      <w:bodyDiv w:val="1"/>
      <w:marLeft w:val="0"/>
      <w:marRight w:val="0"/>
      <w:marTop w:val="0"/>
      <w:marBottom w:val="0"/>
      <w:divBdr>
        <w:top w:val="none" w:sz="0" w:space="0" w:color="auto"/>
        <w:left w:val="none" w:sz="0" w:space="0" w:color="auto"/>
        <w:bottom w:val="none" w:sz="0" w:space="0" w:color="auto"/>
        <w:right w:val="none" w:sz="0" w:space="0" w:color="auto"/>
      </w:divBdr>
      <w:divsChild>
        <w:div w:id="1411003973">
          <w:marLeft w:val="0"/>
          <w:marRight w:val="0"/>
          <w:marTop w:val="0"/>
          <w:marBottom w:val="0"/>
          <w:divBdr>
            <w:top w:val="none" w:sz="0" w:space="0" w:color="auto"/>
            <w:left w:val="none" w:sz="0" w:space="0" w:color="auto"/>
            <w:bottom w:val="none" w:sz="0" w:space="0" w:color="auto"/>
            <w:right w:val="none" w:sz="0" w:space="0" w:color="auto"/>
          </w:divBdr>
          <w:divsChild>
            <w:div w:id="1977569114">
              <w:marLeft w:val="0"/>
              <w:marRight w:val="0"/>
              <w:marTop w:val="0"/>
              <w:marBottom w:val="0"/>
              <w:divBdr>
                <w:top w:val="none" w:sz="0" w:space="0" w:color="auto"/>
                <w:left w:val="none" w:sz="0" w:space="0" w:color="auto"/>
                <w:bottom w:val="none" w:sz="0" w:space="0" w:color="auto"/>
                <w:right w:val="none" w:sz="0" w:space="0" w:color="auto"/>
              </w:divBdr>
              <w:divsChild>
                <w:div w:id="582497867">
                  <w:marLeft w:val="0"/>
                  <w:marRight w:val="0"/>
                  <w:marTop w:val="0"/>
                  <w:marBottom w:val="0"/>
                  <w:divBdr>
                    <w:top w:val="none" w:sz="0" w:space="0" w:color="auto"/>
                    <w:left w:val="none" w:sz="0" w:space="0" w:color="auto"/>
                    <w:bottom w:val="none" w:sz="0" w:space="0" w:color="auto"/>
                    <w:right w:val="none" w:sz="0" w:space="0" w:color="auto"/>
                  </w:divBdr>
                  <w:divsChild>
                    <w:div w:id="1962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9452978">
      <w:bodyDiv w:val="1"/>
      <w:marLeft w:val="0"/>
      <w:marRight w:val="0"/>
      <w:marTop w:val="0"/>
      <w:marBottom w:val="0"/>
      <w:divBdr>
        <w:top w:val="none" w:sz="0" w:space="0" w:color="auto"/>
        <w:left w:val="none" w:sz="0" w:space="0" w:color="auto"/>
        <w:bottom w:val="none" w:sz="0" w:space="0" w:color="auto"/>
        <w:right w:val="none" w:sz="0" w:space="0" w:color="auto"/>
      </w:divBdr>
    </w:div>
    <w:div w:id="35114764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7121767">
      <w:bodyDiv w:val="1"/>
      <w:marLeft w:val="0"/>
      <w:marRight w:val="0"/>
      <w:marTop w:val="0"/>
      <w:marBottom w:val="0"/>
      <w:divBdr>
        <w:top w:val="none" w:sz="0" w:space="0" w:color="auto"/>
        <w:left w:val="none" w:sz="0" w:space="0" w:color="auto"/>
        <w:bottom w:val="none" w:sz="0" w:space="0" w:color="auto"/>
        <w:right w:val="none" w:sz="0" w:space="0" w:color="auto"/>
      </w:divBdr>
    </w:div>
    <w:div w:id="372388601">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069396">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6879186">
      <w:bodyDiv w:val="1"/>
      <w:marLeft w:val="0"/>
      <w:marRight w:val="0"/>
      <w:marTop w:val="0"/>
      <w:marBottom w:val="0"/>
      <w:divBdr>
        <w:top w:val="none" w:sz="0" w:space="0" w:color="auto"/>
        <w:left w:val="none" w:sz="0" w:space="0" w:color="auto"/>
        <w:bottom w:val="none" w:sz="0" w:space="0" w:color="auto"/>
        <w:right w:val="none" w:sz="0" w:space="0" w:color="auto"/>
      </w:divBdr>
      <w:divsChild>
        <w:div w:id="693189310">
          <w:marLeft w:val="0"/>
          <w:marRight w:val="0"/>
          <w:marTop w:val="0"/>
          <w:marBottom w:val="0"/>
          <w:divBdr>
            <w:top w:val="none" w:sz="0" w:space="0" w:color="auto"/>
            <w:left w:val="none" w:sz="0" w:space="0" w:color="auto"/>
            <w:bottom w:val="none" w:sz="0" w:space="0" w:color="auto"/>
            <w:right w:val="none" w:sz="0" w:space="0" w:color="auto"/>
          </w:divBdr>
          <w:divsChild>
            <w:div w:id="375592956">
              <w:marLeft w:val="0"/>
              <w:marRight w:val="0"/>
              <w:marTop w:val="0"/>
              <w:marBottom w:val="0"/>
              <w:divBdr>
                <w:top w:val="none" w:sz="0" w:space="0" w:color="auto"/>
                <w:left w:val="none" w:sz="0" w:space="0" w:color="auto"/>
                <w:bottom w:val="none" w:sz="0" w:space="0" w:color="auto"/>
                <w:right w:val="none" w:sz="0" w:space="0" w:color="auto"/>
              </w:divBdr>
              <w:divsChild>
                <w:div w:id="58288069">
                  <w:marLeft w:val="0"/>
                  <w:marRight w:val="0"/>
                  <w:marTop w:val="0"/>
                  <w:marBottom w:val="0"/>
                  <w:divBdr>
                    <w:top w:val="none" w:sz="0" w:space="0" w:color="auto"/>
                    <w:left w:val="none" w:sz="0" w:space="0" w:color="auto"/>
                    <w:bottom w:val="none" w:sz="0" w:space="0" w:color="auto"/>
                    <w:right w:val="none" w:sz="0" w:space="0" w:color="auto"/>
                  </w:divBdr>
                  <w:divsChild>
                    <w:div w:id="446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2816543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37333884">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6317522">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64591888">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7401094">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1816057">
      <w:bodyDiv w:val="1"/>
      <w:marLeft w:val="0"/>
      <w:marRight w:val="0"/>
      <w:marTop w:val="0"/>
      <w:marBottom w:val="0"/>
      <w:divBdr>
        <w:top w:val="none" w:sz="0" w:space="0" w:color="auto"/>
        <w:left w:val="none" w:sz="0" w:space="0" w:color="auto"/>
        <w:bottom w:val="none" w:sz="0" w:space="0" w:color="auto"/>
        <w:right w:val="none" w:sz="0" w:space="0" w:color="auto"/>
      </w:divBdr>
    </w:div>
    <w:div w:id="503210664">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3899">
      <w:bodyDiv w:val="1"/>
      <w:marLeft w:val="0"/>
      <w:marRight w:val="0"/>
      <w:marTop w:val="0"/>
      <w:marBottom w:val="0"/>
      <w:divBdr>
        <w:top w:val="none" w:sz="0" w:space="0" w:color="auto"/>
        <w:left w:val="none" w:sz="0" w:space="0" w:color="auto"/>
        <w:bottom w:val="none" w:sz="0" w:space="0" w:color="auto"/>
        <w:right w:val="none" w:sz="0" w:space="0" w:color="auto"/>
      </w:divBdr>
    </w:div>
    <w:div w:id="505679344">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278024">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262262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70">
          <w:marLeft w:val="0"/>
          <w:marRight w:val="0"/>
          <w:marTop w:val="0"/>
          <w:marBottom w:val="0"/>
          <w:divBdr>
            <w:top w:val="none" w:sz="0" w:space="0" w:color="auto"/>
            <w:left w:val="none" w:sz="0" w:space="0" w:color="auto"/>
            <w:bottom w:val="none" w:sz="0" w:space="0" w:color="auto"/>
            <w:right w:val="none" w:sz="0" w:space="0" w:color="auto"/>
          </w:divBdr>
          <w:divsChild>
            <w:div w:id="1250309890">
              <w:marLeft w:val="0"/>
              <w:marRight w:val="0"/>
              <w:marTop w:val="0"/>
              <w:marBottom w:val="0"/>
              <w:divBdr>
                <w:top w:val="none" w:sz="0" w:space="0" w:color="auto"/>
                <w:left w:val="none" w:sz="0" w:space="0" w:color="auto"/>
                <w:bottom w:val="none" w:sz="0" w:space="0" w:color="auto"/>
                <w:right w:val="none" w:sz="0" w:space="0" w:color="auto"/>
              </w:divBdr>
              <w:divsChild>
                <w:div w:id="843515816">
                  <w:marLeft w:val="0"/>
                  <w:marRight w:val="0"/>
                  <w:marTop w:val="0"/>
                  <w:marBottom w:val="0"/>
                  <w:divBdr>
                    <w:top w:val="none" w:sz="0" w:space="0" w:color="auto"/>
                    <w:left w:val="none" w:sz="0" w:space="0" w:color="auto"/>
                    <w:bottom w:val="none" w:sz="0" w:space="0" w:color="auto"/>
                    <w:right w:val="none" w:sz="0" w:space="0" w:color="auto"/>
                  </w:divBdr>
                  <w:divsChild>
                    <w:div w:id="4402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4999144">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76979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99125">
      <w:bodyDiv w:val="1"/>
      <w:marLeft w:val="0"/>
      <w:marRight w:val="0"/>
      <w:marTop w:val="0"/>
      <w:marBottom w:val="0"/>
      <w:divBdr>
        <w:top w:val="none" w:sz="0" w:space="0" w:color="auto"/>
        <w:left w:val="none" w:sz="0" w:space="0" w:color="auto"/>
        <w:bottom w:val="none" w:sz="0" w:space="0" w:color="auto"/>
        <w:right w:val="none" w:sz="0" w:space="0" w:color="auto"/>
      </w:divBdr>
      <w:divsChild>
        <w:div w:id="660427669">
          <w:marLeft w:val="0"/>
          <w:marRight w:val="0"/>
          <w:marTop w:val="0"/>
          <w:marBottom w:val="0"/>
          <w:divBdr>
            <w:top w:val="none" w:sz="0" w:space="0" w:color="auto"/>
            <w:left w:val="none" w:sz="0" w:space="0" w:color="auto"/>
            <w:bottom w:val="none" w:sz="0" w:space="0" w:color="auto"/>
            <w:right w:val="none" w:sz="0" w:space="0" w:color="auto"/>
          </w:divBdr>
          <w:divsChild>
            <w:div w:id="1656108607">
              <w:marLeft w:val="0"/>
              <w:marRight w:val="0"/>
              <w:marTop w:val="0"/>
              <w:marBottom w:val="0"/>
              <w:divBdr>
                <w:top w:val="none" w:sz="0" w:space="0" w:color="auto"/>
                <w:left w:val="none" w:sz="0" w:space="0" w:color="auto"/>
                <w:bottom w:val="none" w:sz="0" w:space="0" w:color="auto"/>
                <w:right w:val="none" w:sz="0" w:space="0" w:color="auto"/>
              </w:divBdr>
              <w:divsChild>
                <w:div w:id="611936683">
                  <w:marLeft w:val="0"/>
                  <w:marRight w:val="0"/>
                  <w:marTop w:val="0"/>
                  <w:marBottom w:val="0"/>
                  <w:divBdr>
                    <w:top w:val="none" w:sz="0" w:space="0" w:color="auto"/>
                    <w:left w:val="none" w:sz="0" w:space="0" w:color="auto"/>
                    <w:bottom w:val="none" w:sz="0" w:space="0" w:color="auto"/>
                    <w:right w:val="none" w:sz="0" w:space="0" w:color="auto"/>
                  </w:divBdr>
                  <w:divsChild>
                    <w:div w:id="9230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1133555">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42073">
      <w:bodyDiv w:val="1"/>
      <w:marLeft w:val="0"/>
      <w:marRight w:val="0"/>
      <w:marTop w:val="0"/>
      <w:marBottom w:val="0"/>
      <w:divBdr>
        <w:top w:val="none" w:sz="0" w:space="0" w:color="auto"/>
        <w:left w:val="none" w:sz="0" w:space="0" w:color="auto"/>
        <w:bottom w:val="none" w:sz="0" w:space="0" w:color="auto"/>
        <w:right w:val="none" w:sz="0" w:space="0" w:color="auto"/>
      </w:divBdr>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8986914">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4990464">
      <w:bodyDiv w:val="1"/>
      <w:marLeft w:val="0"/>
      <w:marRight w:val="0"/>
      <w:marTop w:val="0"/>
      <w:marBottom w:val="0"/>
      <w:divBdr>
        <w:top w:val="none" w:sz="0" w:space="0" w:color="auto"/>
        <w:left w:val="none" w:sz="0" w:space="0" w:color="auto"/>
        <w:bottom w:val="none" w:sz="0" w:space="0" w:color="auto"/>
        <w:right w:val="none" w:sz="0" w:space="0" w:color="auto"/>
      </w:divBdr>
    </w:div>
    <w:div w:id="705376428">
      <w:bodyDiv w:val="1"/>
      <w:marLeft w:val="0"/>
      <w:marRight w:val="0"/>
      <w:marTop w:val="0"/>
      <w:marBottom w:val="0"/>
      <w:divBdr>
        <w:top w:val="none" w:sz="0" w:space="0" w:color="auto"/>
        <w:left w:val="none" w:sz="0" w:space="0" w:color="auto"/>
        <w:bottom w:val="none" w:sz="0" w:space="0" w:color="auto"/>
        <w:right w:val="none" w:sz="0" w:space="0" w:color="auto"/>
      </w:divBdr>
    </w:div>
    <w:div w:id="706680212">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278780">
      <w:bodyDiv w:val="1"/>
      <w:marLeft w:val="0"/>
      <w:marRight w:val="0"/>
      <w:marTop w:val="0"/>
      <w:marBottom w:val="0"/>
      <w:divBdr>
        <w:top w:val="none" w:sz="0" w:space="0" w:color="auto"/>
        <w:left w:val="none" w:sz="0" w:space="0" w:color="auto"/>
        <w:bottom w:val="none" w:sz="0" w:space="0" w:color="auto"/>
        <w:right w:val="none" w:sz="0" w:space="0" w:color="auto"/>
      </w:divBdr>
      <w:divsChild>
        <w:div w:id="1200170408">
          <w:marLeft w:val="0"/>
          <w:marRight w:val="0"/>
          <w:marTop w:val="0"/>
          <w:marBottom w:val="0"/>
          <w:divBdr>
            <w:top w:val="none" w:sz="0" w:space="0" w:color="auto"/>
            <w:left w:val="none" w:sz="0" w:space="0" w:color="auto"/>
            <w:bottom w:val="none" w:sz="0" w:space="0" w:color="auto"/>
            <w:right w:val="none" w:sz="0" w:space="0" w:color="auto"/>
          </w:divBdr>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6827353">
      <w:bodyDiv w:val="1"/>
      <w:marLeft w:val="0"/>
      <w:marRight w:val="0"/>
      <w:marTop w:val="0"/>
      <w:marBottom w:val="0"/>
      <w:divBdr>
        <w:top w:val="none" w:sz="0" w:space="0" w:color="auto"/>
        <w:left w:val="none" w:sz="0" w:space="0" w:color="auto"/>
        <w:bottom w:val="none" w:sz="0" w:space="0" w:color="auto"/>
        <w:right w:val="none" w:sz="0" w:space="0" w:color="auto"/>
      </w:divBdr>
    </w:div>
    <w:div w:id="737871565">
      <w:bodyDiv w:val="1"/>
      <w:marLeft w:val="0"/>
      <w:marRight w:val="0"/>
      <w:marTop w:val="0"/>
      <w:marBottom w:val="0"/>
      <w:divBdr>
        <w:top w:val="none" w:sz="0" w:space="0" w:color="auto"/>
        <w:left w:val="none" w:sz="0" w:space="0" w:color="auto"/>
        <w:bottom w:val="none" w:sz="0" w:space="0" w:color="auto"/>
        <w:right w:val="none" w:sz="0" w:space="0" w:color="auto"/>
      </w:divBdr>
    </w:div>
    <w:div w:id="746221467">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124751">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25361052">
      <w:bodyDiv w:val="1"/>
      <w:marLeft w:val="0"/>
      <w:marRight w:val="0"/>
      <w:marTop w:val="0"/>
      <w:marBottom w:val="0"/>
      <w:divBdr>
        <w:top w:val="none" w:sz="0" w:space="0" w:color="auto"/>
        <w:left w:val="none" w:sz="0" w:space="0" w:color="auto"/>
        <w:bottom w:val="none" w:sz="0" w:space="0" w:color="auto"/>
        <w:right w:val="none" w:sz="0" w:space="0" w:color="auto"/>
      </w:divBdr>
    </w:div>
    <w:div w:id="827207205">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7513">
      <w:bodyDiv w:val="1"/>
      <w:marLeft w:val="0"/>
      <w:marRight w:val="0"/>
      <w:marTop w:val="0"/>
      <w:marBottom w:val="0"/>
      <w:divBdr>
        <w:top w:val="none" w:sz="0" w:space="0" w:color="auto"/>
        <w:left w:val="none" w:sz="0" w:space="0" w:color="auto"/>
        <w:bottom w:val="none" w:sz="0" w:space="0" w:color="auto"/>
        <w:right w:val="none" w:sz="0" w:space="0" w:color="auto"/>
      </w:divBdr>
    </w:div>
    <w:div w:id="845173425">
      <w:bodyDiv w:val="1"/>
      <w:marLeft w:val="0"/>
      <w:marRight w:val="0"/>
      <w:marTop w:val="0"/>
      <w:marBottom w:val="0"/>
      <w:divBdr>
        <w:top w:val="none" w:sz="0" w:space="0" w:color="auto"/>
        <w:left w:val="none" w:sz="0" w:space="0" w:color="auto"/>
        <w:bottom w:val="none" w:sz="0" w:space="0" w:color="auto"/>
        <w:right w:val="none" w:sz="0" w:space="0" w:color="auto"/>
      </w:divBdr>
    </w:div>
    <w:div w:id="856892236">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421530">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5137826">
      <w:bodyDiv w:val="1"/>
      <w:marLeft w:val="0"/>
      <w:marRight w:val="0"/>
      <w:marTop w:val="0"/>
      <w:marBottom w:val="0"/>
      <w:divBdr>
        <w:top w:val="none" w:sz="0" w:space="0" w:color="auto"/>
        <w:left w:val="none" w:sz="0" w:space="0" w:color="auto"/>
        <w:bottom w:val="none" w:sz="0" w:space="0" w:color="auto"/>
        <w:right w:val="none" w:sz="0" w:space="0" w:color="auto"/>
      </w:divBdr>
    </w:div>
    <w:div w:id="886524702">
      <w:bodyDiv w:val="1"/>
      <w:marLeft w:val="0"/>
      <w:marRight w:val="0"/>
      <w:marTop w:val="0"/>
      <w:marBottom w:val="0"/>
      <w:divBdr>
        <w:top w:val="none" w:sz="0" w:space="0" w:color="auto"/>
        <w:left w:val="none" w:sz="0" w:space="0" w:color="auto"/>
        <w:bottom w:val="none" w:sz="0" w:space="0" w:color="auto"/>
        <w:right w:val="none" w:sz="0" w:space="0" w:color="auto"/>
      </w:divBdr>
    </w:div>
    <w:div w:id="893809642">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6202448">
      <w:bodyDiv w:val="1"/>
      <w:marLeft w:val="0"/>
      <w:marRight w:val="0"/>
      <w:marTop w:val="0"/>
      <w:marBottom w:val="0"/>
      <w:divBdr>
        <w:top w:val="none" w:sz="0" w:space="0" w:color="auto"/>
        <w:left w:val="none" w:sz="0" w:space="0" w:color="auto"/>
        <w:bottom w:val="none" w:sz="0" w:space="0" w:color="auto"/>
        <w:right w:val="none" w:sz="0" w:space="0" w:color="auto"/>
      </w:divBdr>
    </w:div>
    <w:div w:id="968125639">
      <w:bodyDiv w:val="1"/>
      <w:marLeft w:val="0"/>
      <w:marRight w:val="0"/>
      <w:marTop w:val="0"/>
      <w:marBottom w:val="0"/>
      <w:divBdr>
        <w:top w:val="none" w:sz="0" w:space="0" w:color="auto"/>
        <w:left w:val="none" w:sz="0" w:space="0" w:color="auto"/>
        <w:bottom w:val="none" w:sz="0" w:space="0" w:color="auto"/>
        <w:right w:val="none" w:sz="0" w:space="0" w:color="auto"/>
      </w:divBdr>
    </w:div>
    <w:div w:id="968898270">
      <w:bodyDiv w:val="1"/>
      <w:marLeft w:val="0"/>
      <w:marRight w:val="0"/>
      <w:marTop w:val="0"/>
      <w:marBottom w:val="0"/>
      <w:divBdr>
        <w:top w:val="none" w:sz="0" w:space="0" w:color="auto"/>
        <w:left w:val="none" w:sz="0" w:space="0" w:color="auto"/>
        <w:bottom w:val="none" w:sz="0" w:space="0" w:color="auto"/>
        <w:right w:val="none" w:sz="0" w:space="0" w:color="auto"/>
      </w:divBdr>
      <w:divsChild>
        <w:div w:id="337080379">
          <w:marLeft w:val="0"/>
          <w:marRight w:val="0"/>
          <w:marTop w:val="0"/>
          <w:marBottom w:val="0"/>
          <w:divBdr>
            <w:top w:val="none" w:sz="0" w:space="0" w:color="auto"/>
            <w:left w:val="none" w:sz="0" w:space="0" w:color="auto"/>
            <w:bottom w:val="none" w:sz="0" w:space="0" w:color="auto"/>
            <w:right w:val="none" w:sz="0" w:space="0" w:color="auto"/>
          </w:divBdr>
          <w:divsChild>
            <w:div w:id="1920215794">
              <w:marLeft w:val="0"/>
              <w:marRight w:val="0"/>
              <w:marTop w:val="0"/>
              <w:marBottom w:val="0"/>
              <w:divBdr>
                <w:top w:val="none" w:sz="0" w:space="0" w:color="auto"/>
                <w:left w:val="none" w:sz="0" w:space="0" w:color="auto"/>
                <w:bottom w:val="none" w:sz="0" w:space="0" w:color="auto"/>
                <w:right w:val="none" w:sz="0" w:space="0" w:color="auto"/>
              </w:divBdr>
              <w:divsChild>
                <w:div w:id="304314403">
                  <w:marLeft w:val="0"/>
                  <w:marRight w:val="0"/>
                  <w:marTop w:val="0"/>
                  <w:marBottom w:val="0"/>
                  <w:divBdr>
                    <w:top w:val="none" w:sz="0" w:space="0" w:color="auto"/>
                    <w:left w:val="none" w:sz="0" w:space="0" w:color="auto"/>
                    <w:bottom w:val="none" w:sz="0" w:space="0" w:color="auto"/>
                    <w:right w:val="none" w:sz="0" w:space="0" w:color="auto"/>
                  </w:divBdr>
                  <w:divsChild>
                    <w:div w:id="66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222266">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4747030">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0644477">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6614463">
      <w:bodyDiv w:val="1"/>
      <w:marLeft w:val="0"/>
      <w:marRight w:val="0"/>
      <w:marTop w:val="0"/>
      <w:marBottom w:val="0"/>
      <w:divBdr>
        <w:top w:val="none" w:sz="0" w:space="0" w:color="auto"/>
        <w:left w:val="none" w:sz="0" w:space="0" w:color="auto"/>
        <w:bottom w:val="none" w:sz="0" w:space="0" w:color="auto"/>
        <w:right w:val="none" w:sz="0" w:space="0" w:color="auto"/>
      </w:divBdr>
      <w:divsChild>
        <w:div w:id="92484123">
          <w:marLeft w:val="0"/>
          <w:marRight w:val="0"/>
          <w:marTop w:val="0"/>
          <w:marBottom w:val="0"/>
          <w:divBdr>
            <w:top w:val="none" w:sz="0" w:space="0" w:color="auto"/>
            <w:left w:val="none" w:sz="0" w:space="0" w:color="auto"/>
            <w:bottom w:val="none" w:sz="0" w:space="0" w:color="auto"/>
            <w:right w:val="none" w:sz="0" w:space="0" w:color="auto"/>
          </w:divBdr>
          <w:divsChild>
            <w:div w:id="1853446794">
              <w:marLeft w:val="0"/>
              <w:marRight w:val="0"/>
              <w:marTop w:val="0"/>
              <w:marBottom w:val="0"/>
              <w:divBdr>
                <w:top w:val="none" w:sz="0" w:space="0" w:color="auto"/>
                <w:left w:val="none" w:sz="0" w:space="0" w:color="auto"/>
                <w:bottom w:val="none" w:sz="0" w:space="0" w:color="auto"/>
                <w:right w:val="none" w:sz="0" w:space="0" w:color="auto"/>
              </w:divBdr>
              <w:divsChild>
                <w:div w:id="1903059431">
                  <w:marLeft w:val="0"/>
                  <w:marRight w:val="0"/>
                  <w:marTop w:val="0"/>
                  <w:marBottom w:val="0"/>
                  <w:divBdr>
                    <w:top w:val="none" w:sz="0" w:space="0" w:color="auto"/>
                    <w:left w:val="none" w:sz="0" w:space="0" w:color="auto"/>
                    <w:bottom w:val="none" w:sz="0" w:space="0" w:color="auto"/>
                    <w:right w:val="none" w:sz="0" w:space="0" w:color="auto"/>
                  </w:divBdr>
                  <w:divsChild>
                    <w:div w:id="1251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2557467">
      <w:bodyDiv w:val="1"/>
      <w:marLeft w:val="0"/>
      <w:marRight w:val="0"/>
      <w:marTop w:val="0"/>
      <w:marBottom w:val="0"/>
      <w:divBdr>
        <w:top w:val="none" w:sz="0" w:space="0" w:color="auto"/>
        <w:left w:val="none" w:sz="0" w:space="0" w:color="auto"/>
        <w:bottom w:val="none" w:sz="0" w:space="0" w:color="auto"/>
        <w:right w:val="none" w:sz="0" w:space="0" w:color="auto"/>
      </w:divBdr>
    </w:div>
    <w:div w:id="1063605715">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4010394">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20106178">
      <w:bodyDiv w:val="1"/>
      <w:marLeft w:val="0"/>
      <w:marRight w:val="0"/>
      <w:marTop w:val="0"/>
      <w:marBottom w:val="0"/>
      <w:divBdr>
        <w:top w:val="none" w:sz="0" w:space="0" w:color="auto"/>
        <w:left w:val="none" w:sz="0" w:space="0" w:color="auto"/>
        <w:bottom w:val="none" w:sz="0" w:space="0" w:color="auto"/>
        <w:right w:val="none" w:sz="0" w:space="0" w:color="auto"/>
      </w:divBdr>
    </w:div>
    <w:div w:id="1120147497">
      <w:bodyDiv w:val="1"/>
      <w:marLeft w:val="0"/>
      <w:marRight w:val="0"/>
      <w:marTop w:val="0"/>
      <w:marBottom w:val="0"/>
      <w:divBdr>
        <w:top w:val="none" w:sz="0" w:space="0" w:color="auto"/>
        <w:left w:val="none" w:sz="0" w:space="0" w:color="auto"/>
        <w:bottom w:val="none" w:sz="0" w:space="0" w:color="auto"/>
        <w:right w:val="none" w:sz="0" w:space="0" w:color="auto"/>
      </w:divBdr>
    </w:div>
    <w:div w:id="1121613371">
      <w:bodyDiv w:val="1"/>
      <w:marLeft w:val="0"/>
      <w:marRight w:val="0"/>
      <w:marTop w:val="0"/>
      <w:marBottom w:val="0"/>
      <w:divBdr>
        <w:top w:val="none" w:sz="0" w:space="0" w:color="auto"/>
        <w:left w:val="none" w:sz="0" w:space="0" w:color="auto"/>
        <w:bottom w:val="none" w:sz="0" w:space="0" w:color="auto"/>
        <w:right w:val="none" w:sz="0" w:space="0" w:color="auto"/>
      </w:divBdr>
    </w:div>
    <w:div w:id="1125542542">
      <w:bodyDiv w:val="1"/>
      <w:marLeft w:val="0"/>
      <w:marRight w:val="0"/>
      <w:marTop w:val="0"/>
      <w:marBottom w:val="0"/>
      <w:divBdr>
        <w:top w:val="none" w:sz="0" w:space="0" w:color="auto"/>
        <w:left w:val="none" w:sz="0" w:space="0" w:color="auto"/>
        <w:bottom w:val="none" w:sz="0" w:space="0" w:color="auto"/>
        <w:right w:val="none" w:sz="0" w:space="0" w:color="auto"/>
      </w:divBdr>
    </w:div>
    <w:div w:id="1126967237">
      <w:bodyDiv w:val="1"/>
      <w:marLeft w:val="0"/>
      <w:marRight w:val="0"/>
      <w:marTop w:val="0"/>
      <w:marBottom w:val="0"/>
      <w:divBdr>
        <w:top w:val="none" w:sz="0" w:space="0" w:color="auto"/>
        <w:left w:val="none" w:sz="0" w:space="0" w:color="auto"/>
        <w:bottom w:val="none" w:sz="0" w:space="0" w:color="auto"/>
        <w:right w:val="none" w:sz="0" w:space="0" w:color="auto"/>
      </w:divBdr>
      <w:divsChild>
        <w:div w:id="1799493842">
          <w:marLeft w:val="0"/>
          <w:marRight w:val="0"/>
          <w:marTop w:val="0"/>
          <w:marBottom w:val="0"/>
          <w:divBdr>
            <w:top w:val="none" w:sz="0" w:space="0" w:color="auto"/>
            <w:left w:val="none" w:sz="0" w:space="0" w:color="auto"/>
            <w:bottom w:val="none" w:sz="0" w:space="0" w:color="auto"/>
            <w:right w:val="none" w:sz="0" w:space="0" w:color="auto"/>
          </w:divBdr>
          <w:divsChild>
            <w:div w:id="337079680">
              <w:marLeft w:val="0"/>
              <w:marRight w:val="0"/>
              <w:marTop w:val="0"/>
              <w:marBottom w:val="0"/>
              <w:divBdr>
                <w:top w:val="none" w:sz="0" w:space="0" w:color="auto"/>
                <w:left w:val="none" w:sz="0" w:space="0" w:color="auto"/>
                <w:bottom w:val="none" w:sz="0" w:space="0" w:color="auto"/>
                <w:right w:val="none" w:sz="0" w:space="0" w:color="auto"/>
              </w:divBdr>
              <w:divsChild>
                <w:div w:id="794296561">
                  <w:marLeft w:val="0"/>
                  <w:marRight w:val="0"/>
                  <w:marTop w:val="0"/>
                  <w:marBottom w:val="0"/>
                  <w:divBdr>
                    <w:top w:val="none" w:sz="0" w:space="0" w:color="auto"/>
                    <w:left w:val="none" w:sz="0" w:space="0" w:color="auto"/>
                    <w:bottom w:val="none" w:sz="0" w:space="0" w:color="auto"/>
                    <w:right w:val="none" w:sz="0" w:space="0" w:color="auto"/>
                  </w:divBdr>
                  <w:divsChild>
                    <w:div w:id="12515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44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4007809">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3356932">
      <w:bodyDiv w:val="1"/>
      <w:marLeft w:val="0"/>
      <w:marRight w:val="0"/>
      <w:marTop w:val="0"/>
      <w:marBottom w:val="0"/>
      <w:divBdr>
        <w:top w:val="none" w:sz="0" w:space="0" w:color="auto"/>
        <w:left w:val="none" w:sz="0" w:space="0" w:color="auto"/>
        <w:bottom w:val="none" w:sz="0" w:space="0" w:color="auto"/>
        <w:right w:val="none" w:sz="0" w:space="0" w:color="auto"/>
      </w:divBdr>
    </w:div>
    <w:div w:id="11634729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67">
          <w:marLeft w:val="0"/>
          <w:marRight w:val="0"/>
          <w:marTop w:val="0"/>
          <w:marBottom w:val="0"/>
          <w:divBdr>
            <w:top w:val="none" w:sz="0" w:space="0" w:color="auto"/>
            <w:left w:val="none" w:sz="0" w:space="0" w:color="auto"/>
            <w:bottom w:val="none" w:sz="0" w:space="0" w:color="auto"/>
            <w:right w:val="none" w:sz="0" w:space="0" w:color="auto"/>
          </w:divBdr>
          <w:divsChild>
            <w:div w:id="378865178">
              <w:marLeft w:val="0"/>
              <w:marRight w:val="0"/>
              <w:marTop w:val="0"/>
              <w:marBottom w:val="0"/>
              <w:divBdr>
                <w:top w:val="none" w:sz="0" w:space="0" w:color="auto"/>
                <w:left w:val="none" w:sz="0" w:space="0" w:color="auto"/>
                <w:bottom w:val="none" w:sz="0" w:space="0" w:color="auto"/>
                <w:right w:val="none" w:sz="0" w:space="0" w:color="auto"/>
              </w:divBdr>
              <w:divsChild>
                <w:div w:id="30300640">
                  <w:marLeft w:val="0"/>
                  <w:marRight w:val="0"/>
                  <w:marTop w:val="0"/>
                  <w:marBottom w:val="0"/>
                  <w:divBdr>
                    <w:top w:val="none" w:sz="0" w:space="0" w:color="auto"/>
                    <w:left w:val="none" w:sz="0" w:space="0" w:color="auto"/>
                    <w:bottom w:val="none" w:sz="0" w:space="0" w:color="auto"/>
                    <w:right w:val="none" w:sz="0" w:space="0" w:color="auto"/>
                  </w:divBdr>
                  <w:divsChild>
                    <w:div w:id="1202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7315">
      <w:bodyDiv w:val="1"/>
      <w:marLeft w:val="0"/>
      <w:marRight w:val="0"/>
      <w:marTop w:val="0"/>
      <w:marBottom w:val="0"/>
      <w:divBdr>
        <w:top w:val="none" w:sz="0" w:space="0" w:color="auto"/>
        <w:left w:val="none" w:sz="0" w:space="0" w:color="auto"/>
        <w:bottom w:val="none" w:sz="0" w:space="0" w:color="auto"/>
        <w:right w:val="none" w:sz="0" w:space="0" w:color="auto"/>
      </w:divBdr>
    </w:div>
    <w:div w:id="116759817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6040320">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199200413">
      <w:bodyDiv w:val="1"/>
      <w:marLeft w:val="0"/>
      <w:marRight w:val="0"/>
      <w:marTop w:val="0"/>
      <w:marBottom w:val="0"/>
      <w:divBdr>
        <w:top w:val="none" w:sz="0" w:space="0" w:color="auto"/>
        <w:left w:val="none" w:sz="0" w:space="0" w:color="auto"/>
        <w:bottom w:val="none" w:sz="0" w:space="0" w:color="auto"/>
        <w:right w:val="none" w:sz="0" w:space="0" w:color="auto"/>
      </w:divBdr>
    </w:div>
    <w:div w:id="1206799393">
      <w:bodyDiv w:val="1"/>
      <w:marLeft w:val="0"/>
      <w:marRight w:val="0"/>
      <w:marTop w:val="0"/>
      <w:marBottom w:val="0"/>
      <w:divBdr>
        <w:top w:val="none" w:sz="0" w:space="0" w:color="auto"/>
        <w:left w:val="none" w:sz="0" w:space="0" w:color="auto"/>
        <w:bottom w:val="none" w:sz="0" w:space="0" w:color="auto"/>
        <w:right w:val="none" w:sz="0" w:space="0" w:color="auto"/>
      </w:divBdr>
      <w:divsChild>
        <w:div w:id="1401171663">
          <w:marLeft w:val="0"/>
          <w:marRight w:val="0"/>
          <w:marTop w:val="0"/>
          <w:marBottom w:val="0"/>
          <w:divBdr>
            <w:top w:val="none" w:sz="0" w:space="0" w:color="auto"/>
            <w:left w:val="none" w:sz="0" w:space="0" w:color="auto"/>
            <w:bottom w:val="none" w:sz="0" w:space="0" w:color="auto"/>
            <w:right w:val="none" w:sz="0" w:space="0" w:color="auto"/>
          </w:divBdr>
          <w:divsChild>
            <w:div w:id="2008434932">
              <w:marLeft w:val="0"/>
              <w:marRight w:val="0"/>
              <w:marTop w:val="0"/>
              <w:marBottom w:val="0"/>
              <w:divBdr>
                <w:top w:val="none" w:sz="0" w:space="0" w:color="auto"/>
                <w:left w:val="none" w:sz="0" w:space="0" w:color="auto"/>
                <w:bottom w:val="none" w:sz="0" w:space="0" w:color="auto"/>
                <w:right w:val="none" w:sz="0" w:space="0" w:color="auto"/>
              </w:divBdr>
              <w:divsChild>
                <w:div w:id="220213628">
                  <w:marLeft w:val="0"/>
                  <w:marRight w:val="0"/>
                  <w:marTop w:val="0"/>
                  <w:marBottom w:val="0"/>
                  <w:divBdr>
                    <w:top w:val="none" w:sz="0" w:space="0" w:color="auto"/>
                    <w:left w:val="none" w:sz="0" w:space="0" w:color="auto"/>
                    <w:bottom w:val="none" w:sz="0" w:space="0" w:color="auto"/>
                    <w:right w:val="none" w:sz="0" w:space="0" w:color="auto"/>
                  </w:divBdr>
                  <w:divsChild>
                    <w:div w:id="17426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2428">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1767123">
      <w:bodyDiv w:val="1"/>
      <w:marLeft w:val="0"/>
      <w:marRight w:val="0"/>
      <w:marTop w:val="0"/>
      <w:marBottom w:val="0"/>
      <w:divBdr>
        <w:top w:val="none" w:sz="0" w:space="0" w:color="auto"/>
        <w:left w:val="none" w:sz="0" w:space="0" w:color="auto"/>
        <w:bottom w:val="none" w:sz="0" w:space="0" w:color="auto"/>
        <w:right w:val="none" w:sz="0" w:space="0" w:color="auto"/>
      </w:divBdr>
    </w:div>
    <w:div w:id="1235816180">
      <w:bodyDiv w:val="1"/>
      <w:marLeft w:val="0"/>
      <w:marRight w:val="0"/>
      <w:marTop w:val="0"/>
      <w:marBottom w:val="0"/>
      <w:divBdr>
        <w:top w:val="none" w:sz="0" w:space="0" w:color="auto"/>
        <w:left w:val="none" w:sz="0" w:space="0" w:color="auto"/>
        <w:bottom w:val="none" w:sz="0" w:space="0" w:color="auto"/>
        <w:right w:val="none" w:sz="0" w:space="0" w:color="auto"/>
      </w:divBdr>
    </w:div>
    <w:div w:id="1241208689">
      <w:bodyDiv w:val="1"/>
      <w:marLeft w:val="0"/>
      <w:marRight w:val="0"/>
      <w:marTop w:val="0"/>
      <w:marBottom w:val="0"/>
      <w:divBdr>
        <w:top w:val="none" w:sz="0" w:space="0" w:color="auto"/>
        <w:left w:val="none" w:sz="0" w:space="0" w:color="auto"/>
        <w:bottom w:val="none" w:sz="0" w:space="0" w:color="auto"/>
        <w:right w:val="none" w:sz="0" w:space="0" w:color="auto"/>
      </w:divBdr>
    </w:div>
    <w:div w:id="1266696291">
      <w:bodyDiv w:val="1"/>
      <w:marLeft w:val="0"/>
      <w:marRight w:val="0"/>
      <w:marTop w:val="0"/>
      <w:marBottom w:val="0"/>
      <w:divBdr>
        <w:top w:val="none" w:sz="0" w:space="0" w:color="auto"/>
        <w:left w:val="none" w:sz="0" w:space="0" w:color="auto"/>
        <w:bottom w:val="none" w:sz="0" w:space="0" w:color="auto"/>
        <w:right w:val="none" w:sz="0" w:space="0" w:color="auto"/>
      </w:divBdr>
    </w:div>
    <w:div w:id="1275404329">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8127692">
      <w:bodyDiv w:val="1"/>
      <w:marLeft w:val="0"/>
      <w:marRight w:val="0"/>
      <w:marTop w:val="0"/>
      <w:marBottom w:val="0"/>
      <w:divBdr>
        <w:top w:val="none" w:sz="0" w:space="0" w:color="auto"/>
        <w:left w:val="none" w:sz="0" w:space="0" w:color="auto"/>
        <w:bottom w:val="none" w:sz="0" w:space="0" w:color="auto"/>
        <w:right w:val="none" w:sz="0" w:space="0" w:color="auto"/>
      </w:divBdr>
    </w:div>
    <w:div w:id="1289319761">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21554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1590257">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0839788">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425649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6882401">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3415469">
      <w:bodyDiv w:val="1"/>
      <w:marLeft w:val="0"/>
      <w:marRight w:val="0"/>
      <w:marTop w:val="0"/>
      <w:marBottom w:val="0"/>
      <w:divBdr>
        <w:top w:val="none" w:sz="0" w:space="0" w:color="auto"/>
        <w:left w:val="none" w:sz="0" w:space="0" w:color="auto"/>
        <w:bottom w:val="none" w:sz="0" w:space="0" w:color="auto"/>
        <w:right w:val="none" w:sz="0" w:space="0" w:color="auto"/>
      </w:divBdr>
    </w:div>
    <w:div w:id="135518383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379">
      <w:bodyDiv w:val="1"/>
      <w:marLeft w:val="0"/>
      <w:marRight w:val="0"/>
      <w:marTop w:val="0"/>
      <w:marBottom w:val="0"/>
      <w:divBdr>
        <w:top w:val="none" w:sz="0" w:space="0" w:color="auto"/>
        <w:left w:val="none" w:sz="0" w:space="0" w:color="auto"/>
        <w:bottom w:val="none" w:sz="0" w:space="0" w:color="auto"/>
        <w:right w:val="none" w:sz="0" w:space="0" w:color="auto"/>
      </w:divBdr>
    </w:div>
    <w:div w:id="1373119408">
      <w:bodyDiv w:val="1"/>
      <w:marLeft w:val="0"/>
      <w:marRight w:val="0"/>
      <w:marTop w:val="0"/>
      <w:marBottom w:val="0"/>
      <w:divBdr>
        <w:top w:val="none" w:sz="0" w:space="0" w:color="auto"/>
        <w:left w:val="none" w:sz="0" w:space="0" w:color="auto"/>
        <w:bottom w:val="none" w:sz="0" w:space="0" w:color="auto"/>
        <w:right w:val="none" w:sz="0" w:space="0" w:color="auto"/>
      </w:divBdr>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8528395">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2606332">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37594">
      <w:bodyDiv w:val="1"/>
      <w:marLeft w:val="0"/>
      <w:marRight w:val="0"/>
      <w:marTop w:val="0"/>
      <w:marBottom w:val="0"/>
      <w:divBdr>
        <w:top w:val="none" w:sz="0" w:space="0" w:color="auto"/>
        <w:left w:val="none" w:sz="0" w:space="0" w:color="auto"/>
        <w:bottom w:val="none" w:sz="0" w:space="0" w:color="auto"/>
        <w:right w:val="none" w:sz="0" w:space="0" w:color="auto"/>
      </w:divBdr>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209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0780873">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79279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027748">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687234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0074920">
      <w:bodyDiv w:val="1"/>
      <w:marLeft w:val="0"/>
      <w:marRight w:val="0"/>
      <w:marTop w:val="0"/>
      <w:marBottom w:val="0"/>
      <w:divBdr>
        <w:top w:val="none" w:sz="0" w:space="0" w:color="auto"/>
        <w:left w:val="none" w:sz="0" w:space="0" w:color="auto"/>
        <w:bottom w:val="none" w:sz="0" w:space="0" w:color="auto"/>
        <w:right w:val="none" w:sz="0" w:space="0" w:color="auto"/>
      </w:divBdr>
      <w:divsChild>
        <w:div w:id="657613826">
          <w:marLeft w:val="0"/>
          <w:marRight w:val="0"/>
          <w:marTop w:val="0"/>
          <w:marBottom w:val="0"/>
          <w:divBdr>
            <w:top w:val="none" w:sz="0" w:space="0" w:color="auto"/>
            <w:left w:val="none" w:sz="0" w:space="0" w:color="auto"/>
            <w:bottom w:val="none" w:sz="0" w:space="0" w:color="auto"/>
            <w:right w:val="none" w:sz="0" w:space="0" w:color="auto"/>
          </w:divBdr>
          <w:divsChild>
            <w:div w:id="473302484">
              <w:marLeft w:val="0"/>
              <w:marRight w:val="0"/>
              <w:marTop w:val="0"/>
              <w:marBottom w:val="0"/>
              <w:divBdr>
                <w:top w:val="none" w:sz="0" w:space="0" w:color="auto"/>
                <w:left w:val="none" w:sz="0" w:space="0" w:color="auto"/>
                <w:bottom w:val="none" w:sz="0" w:space="0" w:color="auto"/>
                <w:right w:val="none" w:sz="0" w:space="0" w:color="auto"/>
              </w:divBdr>
              <w:divsChild>
                <w:div w:id="1723283904">
                  <w:marLeft w:val="0"/>
                  <w:marRight w:val="0"/>
                  <w:marTop w:val="0"/>
                  <w:marBottom w:val="0"/>
                  <w:divBdr>
                    <w:top w:val="none" w:sz="0" w:space="0" w:color="auto"/>
                    <w:left w:val="none" w:sz="0" w:space="0" w:color="auto"/>
                    <w:bottom w:val="none" w:sz="0" w:space="0" w:color="auto"/>
                    <w:right w:val="none" w:sz="0" w:space="0" w:color="auto"/>
                  </w:divBdr>
                  <w:divsChild>
                    <w:div w:id="20965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8445935">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6217">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4245508">
      <w:bodyDiv w:val="1"/>
      <w:marLeft w:val="0"/>
      <w:marRight w:val="0"/>
      <w:marTop w:val="0"/>
      <w:marBottom w:val="0"/>
      <w:divBdr>
        <w:top w:val="none" w:sz="0" w:space="0" w:color="auto"/>
        <w:left w:val="none" w:sz="0" w:space="0" w:color="auto"/>
        <w:bottom w:val="none" w:sz="0" w:space="0" w:color="auto"/>
        <w:right w:val="none" w:sz="0" w:space="0" w:color="auto"/>
      </w:divBdr>
    </w:div>
    <w:div w:id="156467509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3172">
      <w:bodyDiv w:val="1"/>
      <w:marLeft w:val="0"/>
      <w:marRight w:val="0"/>
      <w:marTop w:val="0"/>
      <w:marBottom w:val="0"/>
      <w:divBdr>
        <w:top w:val="none" w:sz="0" w:space="0" w:color="auto"/>
        <w:left w:val="none" w:sz="0" w:space="0" w:color="auto"/>
        <w:bottom w:val="none" w:sz="0" w:space="0" w:color="auto"/>
        <w:right w:val="none" w:sz="0" w:space="0" w:color="auto"/>
      </w:divBdr>
      <w:divsChild>
        <w:div w:id="1911766513">
          <w:marLeft w:val="0"/>
          <w:marRight w:val="0"/>
          <w:marTop w:val="0"/>
          <w:marBottom w:val="0"/>
          <w:divBdr>
            <w:top w:val="none" w:sz="0" w:space="0" w:color="auto"/>
            <w:left w:val="none" w:sz="0" w:space="0" w:color="auto"/>
            <w:bottom w:val="none" w:sz="0" w:space="0" w:color="auto"/>
            <w:right w:val="none" w:sz="0" w:space="0" w:color="auto"/>
          </w:divBdr>
          <w:divsChild>
            <w:div w:id="574440866">
              <w:marLeft w:val="0"/>
              <w:marRight w:val="0"/>
              <w:marTop w:val="0"/>
              <w:marBottom w:val="0"/>
              <w:divBdr>
                <w:top w:val="none" w:sz="0" w:space="0" w:color="auto"/>
                <w:left w:val="none" w:sz="0" w:space="0" w:color="auto"/>
                <w:bottom w:val="none" w:sz="0" w:space="0" w:color="auto"/>
                <w:right w:val="none" w:sz="0" w:space="0" w:color="auto"/>
              </w:divBdr>
              <w:divsChild>
                <w:div w:id="1554779278">
                  <w:marLeft w:val="0"/>
                  <w:marRight w:val="0"/>
                  <w:marTop w:val="0"/>
                  <w:marBottom w:val="0"/>
                  <w:divBdr>
                    <w:top w:val="none" w:sz="0" w:space="0" w:color="auto"/>
                    <w:left w:val="none" w:sz="0" w:space="0" w:color="auto"/>
                    <w:bottom w:val="none" w:sz="0" w:space="0" w:color="auto"/>
                    <w:right w:val="none" w:sz="0" w:space="0" w:color="auto"/>
                  </w:divBdr>
                  <w:divsChild>
                    <w:div w:id="930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04994571">
      <w:bodyDiv w:val="1"/>
      <w:marLeft w:val="0"/>
      <w:marRight w:val="0"/>
      <w:marTop w:val="0"/>
      <w:marBottom w:val="0"/>
      <w:divBdr>
        <w:top w:val="none" w:sz="0" w:space="0" w:color="auto"/>
        <w:left w:val="none" w:sz="0" w:space="0" w:color="auto"/>
        <w:bottom w:val="none" w:sz="0" w:space="0" w:color="auto"/>
        <w:right w:val="none" w:sz="0" w:space="0" w:color="auto"/>
      </w:divBdr>
      <w:divsChild>
        <w:div w:id="1680890505">
          <w:marLeft w:val="0"/>
          <w:marRight w:val="0"/>
          <w:marTop w:val="0"/>
          <w:marBottom w:val="0"/>
          <w:divBdr>
            <w:top w:val="none" w:sz="0" w:space="0" w:color="auto"/>
            <w:left w:val="none" w:sz="0" w:space="0" w:color="auto"/>
            <w:bottom w:val="none" w:sz="0" w:space="0" w:color="auto"/>
            <w:right w:val="none" w:sz="0" w:space="0" w:color="auto"/>
          </w:divBdr>
        </w:div>
        <w:div w:id="1611820662">
          <w:marLeft w:val="0"/>
          <w:marRight w:val="0"/>
          <w:marTop w:val="0"/>
          <w:marBottom w:val="0"/>
          <w:divBdr>
            <w:top w:val="none" w:sz="0" w:space="0" w:color="auto"/>
            <w:left w:val="none" w:sz="0" w:space="0" w:color="auto"/>
            <w:bottom w:val="none" w:sz="0" w:space="0" w:color="auto"/>
            <w:right w:val="none" w:sz="0" w:space="0" w:color="auto"/>
          </w:divBdr>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6693532">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2436435">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211194">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432717">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673763">
      <w:bodyDiv w:val="1"/>
      <w:marLeft w:val="0"/>
      <w:marRight w:val="0"/>
      <w:marTop w:val="0"/>
      <w:marBottom w:val="0"/>
      <w:divBdr>
        <w:top w:val="none" w:sz="0" w:space="0" w:color="auto"/>
        <w:left w:val="none" w:sz="0" w:space="0" w:color="auto"/>
        <w:bottom w:val="none" w:sz="0" w:space="0" w:color="auto"/>
        <w:right w:val="none" w:sz="0" w:space="0" w:color="auto"/>
      </w:divBdr>
      <w:divsChild>
        <w:div w:id="926842691">
          <w:marLeft w:val="0"/>
          <w:marRight w:val="0"/>
          <w:marTop w:val="0"/>
          <w:marBottom w:val="0"/>
          <w:divBdr>
            <w:top w:val="none" w:sz="0" w:space="0" w:color="auto"/>
            <w:left w:val="none" w:sz="0" w:space="0" w:color="auto"/>
            <w:bottom w:val="none" w:sz="0" w:space="0" w:color="auto"/>
            <w:right w:val="none" w:sz="0" w:space="0" w:color="auto"/>
          </w:divBdr>
          <w:divsChild>
            <w:div w:id="767892457">
              <w:marLeft w:val="0"/>
              <w:marRight w:val="0"/>
              <w:marTop w:val="0"/>
              <w:marBottom w:val="0"/>
              <w:divBdr>
                <w:top w:val="none" w:sz="0" w:space="0" w:color="auto"/>
                <w:left w:val="none" w:sz="0" w:space="0" w:color="auto"/>
                <w:bottom w:val="none" w:sz="0" w:space="0" w:color="auto"/>
                <w:right w:val="none" w:sz="0" w:space="0" w:color="auto"/>
              </w:divBdr>
              <w:divsChild>
                <w:div w:id="97800122">
                  <w:marLeft w:val="0"/>
                  <w:marRight w:val="0"/>
                  <w:marTop w:val="0"/>
                  <w:marBottom w:val="0"/>
                  <w:divBdr>
                    <w:top w:val="none" w:sz="0" w:space="0" w:color="auto"/>
                    <w:left w:val="none" w:sz="0" w:space="0" w:color="auto"/>
                    <w:bottom w:val="none" w:sz="0" w:space="0" w:color="auto"/>
                    <w:right w:val="none" w:sz="0" w:space="0" w:color="auto"/>
                  </w:divBdr>
                  <w:divsChild>
                    <w:div w:id="411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829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541">
      <w:bodyDiv w:val="1"/>
      <w:marLeft w:val="0"/>
      <w:marRight w:val="0"/>
      <w:marTop w:val="0"/>
      <w:marBottom w:val="0"/>
      <w:divBdr>
        <w:top w:val="none" w:sz="0" w:space="0" w:color="auto"/>
        <w:left w:val="none" w:sz="0" w:space="0" w:color="auto"/>
        <w:bottom w:val="none" w:sz="0" w:space="0" w:color="auto"/>
        <w:right w:val="none" w:sz="0" w:space="0" w:color="auto"/>
      </w:divBdr>
    </w:div>
    <w:div w:id="171141533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946454">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3041663">
      <w:bodyDiv w:val="1"/>
      <w:marLeft w:val="0"/>
      <w:marRight w:val="0"/>
      <w:marTop w:val="0"/>
      <w:marBottom w:val="0"/>
      <w:divBdr>
        <w:top w:val="none" w:sz="0" w:space="0" w:color="auto"/>
        <w:left w:val="none" w:sz="0" w:space="0" w:color="auto"/>
        <w:bottom w:val="none" w:sz="0" w:space="0" w:color="auto"/>
        <w:right w:val="none" w:sz="0" w:space="0" w:color="auto"/>
      </w:divBdr>
    </w:div>
    <w:div w:id="1737777637">
      <w:bodyDiv w:val="1"/>
      <w:marLeft w:val="0"/>
      <w:marRight w:val="0"/>
      <w:marTop w:val="0"/>
      <w:marBottom w:val="0"/>
      <w:divBdr>
        <w:top w:val="none" w:sz="0" w:space="0" w:color="auto"/>
        <w:left w:val="none" w:sz="0" w:space="0" w:color="auto"/>
        <w:bottom w:val="none" w:sz="0" w:space="0" w:color="auto"/>
        <w:right w:val="none" w:sz="0" w:space="0" w:color="auto"/>
      </w:divBdr>
    </w:div>
    <w:div w:id="173797551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7976">
      <w:bodyDiv w:val="1"/>
      <w:marLeft w:val="0"/>
      <w:marRight w:val="0"/>
      <w:marTop w:val="0"/>
      <w:marBottom w:val="0"/>
      <w:divBdr>
        <w:top w:val="none" w:sz="0" w:space="0" w:color="auto"/>
        <w:left w:val="none" w:sz="0" w:space="0" w:color="auto"/>
        <w:bottom w:val="none" w:sz="0" w:space="0" w:color="auto"/>
        <w:right w:val="none" w:sz="0" w:space="0" w:color="auto"/>
      </w:divBdr>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592745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0244251">
      <w:bodyDiv w:val="1"/>
      <w:marLeft w:val="0"/>
      <w:marRight w:val="0"/>
      <w:marTop w:val="0"/>
      <w:marBottom w:val="0"/>
      <w:divBdr>
        <w:top w:val="none" w:sz="0" w:space="0" w:color="auto"/>
        <w:left w:val="none" w:sz="0" w:space="0" w:color="auto"/>
        <w:bottom w:val="none" w:sz="0" w:space="0" w:color="auto"/>
        <w:right w:val="none" w:sz="0" w:space="0" w:color="auto"/>
      </w:divBdr>
    </w:div>
    <w:div w:id="1811173243">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1839">
      <w:bodyDiv w:val="1"/>
      <w:marLeft w:val="0"/>
      <w:marRight w:val="0"/>
      <w:marTop w:val="0"/>
      <w:marBottom w:val="0"/>
      <w:divBdr>
        <w:top w:val="none" w:sz="0" w:space="0" w:color="auto"/>
        <w:left w:val="none" w:sz="0" w:space="0" w:color="auto"/>
        <w:bottom w:val="none" w:sz="0" w:space="0" w:color="auto"/>
        <w:right w:val="none" w:sz="0" w:space="0" w:color="auto"/>
      </w:divBdr>
    </w:div>
    <w:div w:id="1839998538">
      <w:bodyDiv w:val="1"/>
      <w:marLeft w:val="0"/>
      <w:marRight w:val="0"/>
      <w:marTop w:val="0"/>
      <w:marBottom w:val="0"/>
      <w:divBdr>
        <w:top w:val="none" w:sz="0" w:space="0" w:color="auto"/>
        <w:left w:val="none" w:sz="0" w:space="0" w:color="auto"/>
        <w:bottom w:val="none" w:sz="0" w:space="0" w:color="auto"/>
        <w:right w:val="none" w:sz="0" w:space="0" w:color="auto"/>
      </w:divBdr>
    </w:div>
    <w:div w:id="1840656689">
      <w:bodyDiv w:val="1"/>
      <w:marLeft w:val="0"/>
      <w:marRight w:val="0"/>
      <w:marTop w:val="0"/>
      <w:marBottom w:val="0"/>
      <w:divBdr>
        <w:top w:val="none" w:sz="0" w:space="0" w:color="auto"/>
        <w:left w:val="none" w:sz="0" w:space="0" w:color="auto"/>
        <w:bottom w:val="none" w:sz="0" w:space="0" w:color="auto"/>
        <w:right w:val="none" w:sz="0" w:space="0" w:color="auto"/>
      </w:divBdr>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1919580">
      <w:bodyDiv w:val="1"/>
      <w:marLeft w:val="0"/>
      <w:marRight w:val="0"/>
      <w:marTop w:val="0"/>
      <w:marBottom w:val="0"/>
      <w:divBdr>
        <w:top w:val="none" w:sz="0" w:space="0" w:color="auto"/>
        <w:left w:val="none" w:sz="0" w:space="0" w:color="auto"/>
        <w:bottom w:val="none" w:sz="0" w:space="0" w:color="auto"/>
        <w:right w:val="none" w:sz="0" w:space="0" w:color="auto"/>
      </w:divBdr>
    </w:div>
    <w:div w:id="1842699079">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4569514">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4974769">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602168">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69636675">
      <w:bodyDiv w:val="1"/>
      <w:marLeft w:val="0"/>
      <w:marRight w:val="0"/>
      <w:marTop w:val="0"/>
      <w:marBottom w:val="0"/>
      <w:divBdr>
        <w:top w:val="none" w:sz="0" w:space="0" w:color="auto"/>
        <w:left w:val="none" w:sz="0" w:space="0" w:color="auto"/>
        <w:bottom w:val="none" w:sz="0" w:space="0" w:color="auto"/>
        <w:right w:val="none" w:sz="0" w:space="0" w:color="auto"/>
      </w:divBdr>
    </w:div>
    <w:div w:id="1870558050">
      <w:bodyDiv w:val="1"/>
      <w:marLeft w:val="0"/>
      <w:marRight w:val="0"/>
      <w:marTop w:val="0"/>
      <w:marBottom w:val="0"/>
      <w:divBdr>
        <w:top w:val="none" w:sz="0" w:space="0" w:color="auto"/>
        <w:left w:val="none" w:sz="0" w:space="0" w:color="auto"/>
        <w:bottom w:val="none" w:sz="0" w:space="0" w:color="auto"/>
        <w:right w:val="none" w:sz="0" w:space="0" w:color="auto"/>
      </w:divBdr>
    </w:div>
    <w:div w:id="1871604190">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5533217">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895922424">
      <w:bodyDiv w:val="1"/>
      <w:marLeft w:val="0"/>
      <w:marRight w:val="0"/>
      <w:marTop w:val="0"/>
      <w:marBottom w:val="0"/>
      <w:divBdr>
        <w:top w:val="none" w:sz="0" w:space="0" w:color="auto"/>
        <w:left w:val="none" w:sz="0" w:space="0" w:color="auto"/>
        <w:bottom w:val="none" w:sz="0" w:space="0" w:color="auto"/>
        <w:right w:val="none" w:sz="0" w:space="0" w:color="auto"/>
      </w:divBdr>
    </w:div>
    <w:div w:id="190317743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0966244">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8611946">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3713425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7154">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828031">
      <w:bodyDiv w:val="1"/>
      <w:marLeft w:val="0"/>
      <w:marRight w:val="0"/>
      <w:marTop w:val="0"/>
      <w:marBottom w:val="0"/>
      <w:divBdr>
        <w:top w:val="none" w:sz="0" w:space="0" w:color="auto"/>
        <w:left w:val="none" w:sz="0" w:space="0" w:color="auto"/>
        <w:bottom w:val="none" w:sz="0" w:space="0" w:color="auto"/>
        <w:right w:val="none" w:sz="0" w:space="0" w:color="auto"/>
      </w:divBdr>
    </w:div>
    <w:div w:id="1960601793">
      <w:bodyDiv w:val="1"/>
      <w:marLeft w:val="0"/>
      <w:marRight w:val="0"/>
      <w:marTop w:val="0"/>
      <w:marBottom w:val="0"/>
      <w:divBdr>
        <w:top w:val="none" w:sz="0" w:space="0" w:color="auto"/>
        <w:left w:val="none" w:sz="0" w:space="0" w:color="auto"/>
        <w:bottom w:val="none" w:sz="0" w:space="0" w:color="auto"/>
        <w:right w:val="none" w:sz="0" w:space="0" w:color="auto"/>
      </w:divBdr>
    </w:div>
    <w:div w:id="1963656370">
      <w:bodyDiv w:val="1"/>
      <w:marLeft w:val="0"/>
      <w:marRight w:val="0"/>
      <w:marTop w:val="0"/>
      <w:marBottom w:val="0"/>
      <w:divBdr>
        <w:top w:val="none" w:sz="0" w:space="0" w:color="auto"/>
        <w:left w:val="none" w:sz="0" w:space="0" w:color="auto"/>
        <w:bottom w:val="none" w:sz="0" w:space="0" w:color="auto"/>
        <w:right w:val="none" w:sz="0" w:space="0" w:color="auto"/>
      </w:divBdr>
    </w:div>
    <w:div w:id="1971668427">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970972">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601768">
      <w:bodyDiv w:val="1"/>
      <w:marLeft w:val="0"/>
      <w:marRight w:val="0"/>
      <w:marTop w:val="0"/>
      <w:marBottom w:val="0"/>
      <w:divBdr>
        <w:top w:val="none" w:sz="0" w:space="0" w:color="auto"/>
        <w:left w:val="none" w:sz="0" w:space="0" w:color="auto"/>
        <w:bottom w:val="none" w:sz="0" w:space="0" w:color="auto"/>
        <w:right w:val="none" w:sz="0" w:space="0" w:color="auto"/>
      </w:divBdr>
      <w:divsChild>
        <w:div w:id="1802840313">
          <w:marLeft w:val="0"/>
          <w:marRight w:val="0"/>
          <w:marTop w:val="0"/>
          <w:marBottom w:val="0"/>
          <w:divBdr>
            <w:top w:val="none" w:sz="0" w:space="0" w:color="auto"/>
            <w:left w:val="none" w:sz="0" w:space="0" w:color="auto"/>
            <w:bottom w:val="none" w:sz="0" w:space="0" w:color="auto"/>
            <w:right w:val="none" w:sz="0" w:space="0" w:color="auto"/>
          </w:divBdr>
          <w:divsChild>
            <w:div w:id="809177058">
              <w:marLeft w:val="0"/>
              <w:marRight w:val="0"/>
              <w:marTop w:val="0"/>
              <w:marBottom w:val="0"/>
              <w:divBdr>
                <w:top w:val="none" w:sz="0" w:space="0" w:color="auto"/>
                <w:left w:val="none" w:sz="0" w:space="0" w:color="auto"/>
                <w:bottom w:val="none" w:sz="0" w:space="0" w:color="auto"/>
                <w:right w:val="none" w:sz="0" w:space="0" w:color="auto"/>
              </w:divBdr>
              <w:divsChild>
                <w:div w:id="1647661830">
                  <w:marLeft w:val="0"/>
                  <w:marRight w:val="0"/>
                  <w:marTop w:val="0"/>
                  <w:marBottom w:val="0"/>
                  <w:divBdr>
                    <w:top w:val="none" w:sz="0" w:space="0" w:color="auto"/>
                    <w:left w:val="none" w:sz="0" w:space="0" w:color="auto"/>
                    <w:bottom w:val="none" w:sz="0" w:space="0" w:color="auto"/>
                    <w:right w:val="none" w:sz="0" w:space="0" w:color="auto"/>
                  </w:divBdr>
                  <w:divsChild>
                    <w:div w:id="17361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74447">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02">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69717838">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101">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7919846">
      <w:bodyDiv w:val="1"/>
      <w:marLeft w:val="0"/>
      <w:marRight w:val="0"/>
      <w:marTop w:val="0"/>
      <w:marBottom w:val="0"/>
      <w:divBdr>
        <w:top w:val="none" w:sz="0" w:space="0" w:color="auto"/>
        <w:left w:val="none" w:sz="0" w:space="0" w:color="auto"/>
        <w:bottom w:val="none" w:sz="0" w:space="0" w:color="auto"/>
        <w:right w:val="none" w:sz="0" w:space="0" w:color="auto"/>
      </w:divBdr>
    </w:div>
    <w:div w:id="2118017437">
      <w:bodyDiv w:val="1"/>
      <w:marLeft w:val="0"/>
      <w:marRight w:val="0"/>
      <w:marTop w:val="0"/>
      <w:marBottom w:val="0"/>
      <w:divBdr>
        <w:top w:val="none" w:sz="0" w:space="0" w:color="auto"/>
        <w:left w:val="none" w:sz="0" w:space="0" w:color="auto"/>
        <w:bottom w:val="none" w:sz="0" w:space="0" w:color="auto"/>
        <w:right w:val="none" w:sz="0" w:space="0" w:color="auto"/>
      </w:divBdr>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133813">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17</Pages>
  <Words>6960</Words>
  <Characters>38284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2022-05-24T16:47:00Z</dcterms:created>
  <dcterms:modified xsi:type="dcterms:W3CDTF">2022-05-24T16:47:00Z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