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3FCE" w14:textId="49EAF175" w:rsidR="00997041" w:rsidRDefault="002411DE" w:rsidP="00313422">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553DFD0E" w14:textId="77777777" w:rsidR="00313422" w:rsidRPr="00313422" w:rsidRDefault="00313422" w:rsidP="00313422">
      <w:pPr>
        <w:jc w:val="right"/>
        <w:rPr>
          <w:rFonts w:ascii="Arial" w:eastAsia="Calibri" w:hAnsi="Arial" w:cs="Arial"/>
          <w:b/>
          <w:color w:val="000000" w:themeColor="text1"/>
          <w:sz w:val="20"/>
          <w:szCs w:val="20"/>
          <w:lang w:val="es-ES_tradnl"/>
        </w:rPr>
      </w:pPr>
    </w:p>
    <w:p w14:paraId="51B6553C" w14:textId="4E405882" w:rsidR="00997041" w:rsidRPr="00997041" w:rsidRDefault="00997041" w:rsidP="00997041">
      <w:pPr>
        <w:jc w:val="both"/>
        <w:rPr>
          <w:rFonts w:ascii="Arial" w:eastAsia="Calibri" w:hAnsi="Arial" w:cs="Arial"/>
          <w:b/>
          <w:bCs/>
          <w:sz w:val="22"/>
          <w:szCs w:val="22"/>
          <w:lang w:eastAsia="en-US"/>
        </w:rPr>
      </w:pPr>
      <w:r w:rsidRPr="00997041">
        <w:rPr>
          <w:rFonts w:ascii="Arial" w:eastAsia="Calibri" w:hAnsi="Arial" w:cs="Arial"/>
          <w:b/>
          <w:bCs/>
          <w:sz w:val="22"/>
          <w:szCs w:val="22"/>
          <w:lang w:eastAsia="en-US"/>
        </w:rPr>
        <w:t>REGISTRO ÚNICO DE PROPONENTES – Firmeza – Acto administrativo – Inscripción</w:t>
      </w:r>
    </w:p>
    <w:p w14:paraId="5AF0B916" w14:textId="77777777" w:rsidR="00997041" w:rsidRPr="00997041" w:rsidRDefault="00997041" w:rsidP="00997041">
      <w:pPr>
        <w:jc w:val="both"/>
        <w:rPr>
          <w:rFonts w:ascii="Arial" w:eastAsiaTheme="minorHAnsi" w:hAnsi="Arial" w:cs="Arial"/>
          <w:sz w:val="20"/>
          <w:szCs w:val="20"/>
          <w:lang w:eastAsia="en-US"/>
        </w:rPr>
      </w:pPr>
    </w:p>
    <w:p w14:paraId="0100BA0B" w14:textId="24B4B5F6" w:rsidR="00024BBC" w:rsidRPr="00024BBC" w:rsidRDefault="00997041" w:rsidP="00024BBC">
      <w:pPr>
        <w:spacing w:after="120"/>
        <w:jc w:val="both"/>
        <w:rPr>
          <w:rFonts w:ascii="Arial" w:eastAsia="Calibri" w:hAnsi="Arial" w:cs="Arial"/>
          <w:sz w:val="20"/>
          <w:szCs w:val="20"/>
          <w:lang w:eastAsia="en-US"/>
        </w:rPr>
      </w:pPr>
      <w:r w:rsidRPr="00997041">
        <w:rPr>
          <w:rFonts w:ascii="Arial" w:eastAsia="Calibri" w:hAnsi="Arial" w:cs="Arial"/>
          <w:sz w:val="20"/>
          <w:szCs w:val="20"/>
          <w:lang w:eastAsia="en-US"/>
        </w:rPr>
        <w:t>[…]</w:t>
      </w:r>
      <w:r>
        <w:rPr>
          <w:rFonts w:ascii="Arial" w:eastAsia="Calibri" w:hAnsi="Arial" w:cs="Arial"/>
          <w:sz w:val="20"/>
          <w:szCs w:val="20"/>
          <w:lang w:eastAsia="en-US"/>
        </w:rPr>
        <w:t xml:space="preserve"> </w:t>
      </w:r>
      <w:r w:rsidR="00024BBC" w:rsidRPr="00024BBC">
        <w:rPr>
          <w:rFonts w:ascii="Arial" w:eastAsia="Calibri" w:hAnsi="Arial" w:cs="Arial"/>
          <w:sz w:val="20"/>
          <w:szCs w:val="20"/>
          <w:lang w:eastAsia="en-US"/>
        </w:rPr>
        <w:t xml:space="preserve">la firmeza del acto de inscripción, renovación y actualización del RUP debe armonizarse con las prescripciones establecidas para la generalidad de los actos administrativos, esto es, de acuerdo con el artículo 87 de la Ley 1437 de 2011.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w:t>
      </w:r>
    </w:p>
    <w:p w14:paraId="7B695732" w14:textId="119BE534" w:rsidR="00997041" w:rsidRPr="00997041" w:rsidRDefault="00024BBC" w:rsidP="00024BBC">
      <w:pPr>
        <w:spacing w:after="120"/>
        <w:jc w:val="both"/>
        <w:rPr>
          <w:rFonts w:ascii="Arial" w:eastAsia="Calibri" w:hAnsi="Arial" w:cs="Arial"/>
          <w:sz w:val="20"/>
          <w:szCs w:val="20"/>
          <w:lang w:eastAsia="en-US"/>
        </w:rPr>
      </w:pPr>
      <w:r w:rsidRPr="00024BBC">
        <w:rPr>
          <w:rFonts w:ascii="Arial" w:eastAsia="Calibri" w:hAnsi="Arial" w:cs="Arial"/>
          <w:sz w:val="20"/>
          <w:szCs w:val="20"/>
          <w:lang w:eastAsia="en-US"/>
        </w:rPr>
        <w:t>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Así las cosas, la firmeza del RUP es una condición de ejecutoriedad para consolidar los efectos del acto administrativo de inscripción</w:t>
      </w:r>
      <w:r>
        <w:rPr>
          <w:rFonts w:ascii="Arial" w:eastAsia="Calibri" w:hAnsi="Arial" w:cs="Arial"/>
          <w:sz w:val="20"/>
          <w:szCs w:val="20"/>
          <w:lang w:eastAsia="en-US"/>
        </w:rPr>
        <w:t>.</w:t>
      </w:r>
      <w:r w:rsidR="00AB7AE9">
        <w:rPr>
          <w:rFonts w:ascii="Arial" w:eastAsia="Calibri" w:hAnsi="Arial" w:cs="Arial"/>
          <w:sz w:val="20"/>
          <w:szCs w:val="20"/>
          <w:lang w:eastAsia="en-US"/>
        </w:rPr>
        <w:t xml:space="preserve"> </w:t>
      </w:r>
      <w:r w:rsidR="00997041">
        <w:rPr>
          <w:rFonts w:ascii="Arial" w:eastAsia="Calibri" w:hAnsi="Arial" w:cs="Arial"/>
          <w:sz w:val="20"/>
          <w:szCs w:val="20"/>
          <w:lang w:eastAsia="en-US"/>
        </w:rPr>
        <w:t>[…]</w:t>
      </w:r>
    </w:p>
    <w:p w14:paraId="13431001" w14:textId="77777777" w:rsidR="00997041" w:rsidRPr="00997041" w:rsidRDefault="00997041" w:rsidP="00997041">
      <w:pPr>
        <w:contextualSpacing/>
        <w:jc w:val="both"/>
        <w:rPr>
          <w:rFonts w:ascii="Arial" w:eastAsia="Calibri" w:hAnsi="Arial" w:cs="Arial"/>
          <w:sz w:val="20"/>
          <w:szCs w:val="20"/>
          <w:lang w:eastAsia="en-US"/>
        </w:rPr>
      </w:pPr>
    </w:p>
    <w:p w14:paraId="0EC9AD24" w14:textId="77777777" w:rsidR="00997041" w:rsidRPr="00997041" w:rsidRDefault="00997041" w:rsidP="00997041">
      <w:pPr>
        <w:jc w:val="both"/>
        <w:rPr>
          <w:rFonts w:ascii="Arial" w:eastAsia="Calibri" w:hAnsi="Arial" w:cs="Arial"/>
          <w:b/>
          <w:bCs/>
          <w:color w:val="000000" w:themeColor="text1"/>
          <w:sz w:val="22"/>
          <w:szCs w:val="22"/>
          <w:lang w:eastAsia="en-US"/>
        </w:rPr>
      </w:pPr>
      <w:r w:rsidRPr="00997041">
        <w:rPr>
          <w:rFonts w:ascii="Arial" w:eastAsia="Calibri" w:hAnsi="Arial" w:cs="Arial"/>
          <w:b/>
          <w:bCs/>
          <w:sz w:val="22"/>
          <w:szCs w:val="22"/>
          <w:lang w:eastAsia="en-US"/>
        </w:rPr>
        <w:t xml:space="preserve">REGISTRO ÚNICO DE PROPONENTES – Renovación – Firmeza – Información </w:t>
      </w:r>
      <w:r w:rsidRPr="00997041">
        <w:rPr>
          <w:rFonts w:ascii="Arial" w:eastAsia="Calibri" w:hAnsi="Arial" w:cs="Arial"/>
          <w:b/>
          <w:bCs/>
          <w:color w:val="000000" w:themeColor="text1"/>
          <w:sz w:val="22"/>
          <w:szCs w:val="22"/>
          <w:lang w:eastAsia="en-US"/>
        </w:rPr>
        <w:t>– Evaluación</w:t>
      </w:r>
    </w:p>
    <w:p w14:paraId="6A03E916" w14:textId="77777777" w:rsidR="00997041" w:rsidRPr="00997041" w:rsidRDefault="00997041" w:rsidP="00997041">
      <w:pPr>
        <w:jc w:val="both"/>
        <w:rPr>
          <w:rFonts w:ascii="Arial" w:eastAsiaTheme="minorHAnsi" w:hAnsi="Arial" w:cs="Arial"/>
          <w:sz w:val="20"/>
          <w:szCs w:val="20"/>
          <w:lang w:eastAsia="en-US"/>
        </w:rPr>
      </w:pPr>
    </w:p>
    <w:p w14:paraId="2AB7C35F" w14:textId="17DF295A" w:rsidR="00E875F8" w:rsidRDefault="003B6940" w:rsidP="00B45F7F">
      <w:pPr>
        <w:jc w:val="both"/>
        <w:rPr>
          <w:rFonts w:ascii="Arial" w:eastAsia="Calibri" w:hAnsi="Arial" w:cs="Arial"/>
          <w:sz w:val="20"/>
          <w:szCs w:val="20"/>
          <w:lang w:eastAsia="en-US"/>
        </w:rPr>
      </w:pPr>
      <w:r w:rsidRPr="003B6940">
        <w:rPr>
          <w:rFonts w:ascii="Arial" w:eastAsia="Calibri" w:hAnsi="Arial" w:cs="Arial"/>
          <w:sz w:val="20"/>
          <w:szCs w:val="20"/>
          <w:lang w:eastAsia="en-US"/>
        </w:rPr>
        <w:t>Tratándose del trámite de renovación,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0D22A3BF" w14:textId="0BA24F9F" w:rsidR="00867CD0" w:rsidRDefault="00867CD0" w:rsidP="00B45F7F">
      <w:pPr>
        <w:jc w:val="both"/>
        <w:rPr>
          <w:rFonts w:ascii="Arial" w:eastAsia="Calibri" w:hAnsi="Arial" w:cs="Arial"/>
          <w:sz w:val="20"/>
          <w:szCs w:val="20"/>
          <w:lang w:eastAsia="en-US"/>
        </w:rPr>
      </w:pPr>
      <w:r>
        <w:rPr>
          <w:rFonts w:ascii="Arial" w:eastAsia="Calibri" w:hAnsi="Arial" w:cs="Arial"/>
          <w:sz w:val="20"/>
          <w:szCs w:val="20"/>
          <w:lang w:eastAsia="en-US"/>
        </w:rPr>
        <w:t>[…]</w:t>
      </w:r>
    </w:p>
    <w:p w14:paraId="6CD533B7" w14:textId="771DA6B9" w:rsidR="00867CD0" w:rsidRDefault="003B6940" w:rsidP="00B45F7F">
      <w:pPr>
        <w:jc w:val="both"/>
        <w:rPr>
          <w:rFonts w:ascii="Arial" w:eastAsia="Calibri" w:hAnsi="Arial" w:cs="Arial"/>
          <w:sz w:val="20"/>
          <w:szCs w:val="20"/>
          <w:lang w:eastAsia="en-US"/>
        </w:rPr>
      </w:pPr>
      <w:r w:rsidRPr="003B6940">
        <w:rPr>
          <w:rFonts w:ascii="Arial" w:eastAsia="Calibri" w:hAnsi="Arial" w:cs="Arial"/>
          <w:sz w:val="20"/>
          <w:szCs w:val="20"/>
          <w:lang w:eastAsia="en-US"/>
        </w:rPr>
        <w:t>Tratándose del trámite de renovación,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habrían cesado y se encontraría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2BD902D8" w14:textId="77777777" w:rsidR="00E875F8" w:rsidRPr="00867CD0" w:rsidRDefault="00E875F8" w:rsidP="00B45F7F">
      <w:pPr>
        <w:jc w:val="both"/>
        <w:rPr>
          <w:rFonts w:ascii="Arial" w:eastAsia="Calibri" w:hAnsi="Arial" w:cs="Arial"/>
          <w:sz w:val="22"/>
          <w:szCs w:val="22"/>
          <w:lang w:eastAsia="en-US"/>
        </w:rPr>
      </w:pPr>
    </w:p>
    <w:p w14:paraId="06258EC3" w14:textId="1F70754B" w:rsidR="00867CD0" w:rsidRDefault="00867CD0" w:rsidP="00E875F8">
      <w:pPr>
        <w:jc w:val="both"/>
        <w:rPr>
          <w:rFonts w:ascii="Arial" w:eastAsia="Calibri" w:hAnsi="Arial" w:cs="Arial"/>
          <w:b/>
          <w:bCs/>
          <w:sz w:val="22"/>
          <w:szCs w:val="22"/>
          <w:lang w:eastAsia="en-US"/>
        </w:rPr>
      </w:pPr>
      <w:r>
        <w:rPr>
          <w:rFonts w:ascii="Arial" w:eastAsia="Calibri" w:hAnsi="Arial" w:cs="Arial"/>
          <w:b/>
          <w:bCs/>
          <w:sz w:val="22"/>
          <w:szCs w:val="22"/>
          <w:lang w:eastAsia="en-US"/>
        </w:rPr>
        <w:t>DOCUMENTOS TIPO</w:t>
      </w:r>
      <w:r w:rsidR="00265836">
        <w:rPr>
          <w:rFonts w:ascii="Arial" w:eastAsia="Calibri" w:hAnsi="Arial" w:cs="Arial"/>
          <w:b/>
          <w:bCs/>
          <w:sz w:val="22"/>
          <w:szCs w:val="22"/>
          <w:lang w:eastAsia="en-US"/>
        </w:rPr>
        <w:t xml:space="preserve"> – Infraestructura de transporte – Causal de rechazo – L</w:t>
      </w:r>
      <w:r w:rsidR="004A1A6E">
        <w:rPr>
          <w:rFonts w:ascii="Arial" w:eastAsia="Calibri" w:hAnsi="Arial" w:cs="Arial"/>
          <w:b/>
          <w:bCs/>
          <w:sz w:val="22"/>
          <w:szCs w:val="22"/>
          <w:lang w:eastAsia="en-US"/>
        </w:rPr>
        <w:t>i</w:t>
      </w:r>
      <w:r w:rsidR="00265836">
        <w:rPr>
          <w:rFonts w:ascii="Arial" w:eastAsia="Calibri" w:hAnsi="Arial" w:cs="Arial"/>
          <w:b/>
          <w:bCs/>
          <w:sz w:val="22"/>
          <w:szCs w:val="22"/>
          <w:lang w:eastAsia="en-US"/>
        </w:rPr>
        <w:t xml:space="preserve">teral </w:t>
      </w:r>
      <w:r w:rsidR="004A1A6E">
        <w:rPr>
          <w:rFonts w:ascii="Arial" w:eastAsia="Calibri" w:hAnsi="Arial" w:cs="Arial"/>
          <w:b/>
          <w:bCs/>
          <w:sz w:val="22"/>
          <w:szCs w:val="22"/>
          <w:lang w:eastAsia="en-US"/>
        </w:rPr>
        <w:t>G del numeral 1.15</w:t>
      </w:r>
    </w:p>
    <w:p w14:paraId="2F5E09BD" w14:textId="77777777" w:rsidR="00867CD0" w:rsidRDefault="00867CD0" w:rsidP="00E875F8">
      <w:pPr>
        <w:jc w:val="both"/>
        <w:rPr>
          <w:rFonts w:ascii="Arial" w:eastAsia="Calibri" w:hAnsi="Arial" w:cs="Arial"/>
          <w:b/>
          <w:bCs/>
          <w:sz w:val="22"/>
          <w:szCs w:val="22"/>
          <w:lang w:eastAsia="en-US"/>
        </w:rPr>
      </w:pPr>
    </w:p>
    <w:p w14:paraId="30EB2F11" w14:textId="462C88F7" w:rsidR="003B6940" w:rsidRPr="003B6940" w:rsidRDefault="00353A11" w:rsidP="003B6940">
      <w:pPr>
        <w:jc w:val="both"/>
        <w:rPr>
          <w:rFonts w:ascii="Arial" w:eastAsia="Calibri" w:hAnsi="Arial" w:cs="Arial"/>
          <w:sz w:val="20"/>
          <w:szCs w:val="20"/>
          <w:lang w:eastAsia="en-US"/>
        </w:rPr>
      </w:pPr>
      <w:r w:rsidRPr="00353A11">
        <w:rPr>
          <w:rFonts w:ascii="Arial" w:eastAsia="Calibri" w:hAnsi="Arial" w:cs="Arial"/>
          <w:sz w:val="20"/>
          <w:szCs w:val="20"/>
          <w:lang w:eastAsia="en-US"/>
        </w:rPr>
        <w:t>[…] l</w:t>
      </w:r>
      <w:r w:rsidR="003B6940" w:rsidRPr="003B6940">
        <w:t xml:space="preserve"> </w:t>
      </w:r>
      <w:r w:rsidR="003B6940" w:rsidRPr="003B6940">
        <w:rPr>
          <w:rFonts w:ascii="Arial" w:eastAsia="Calibri" w:hAnsi="Arial" w:cs="Arial"/>
          <w:sz w:val="20"/>
          <w:szCs w:val="20"/>
          <w:lang w:eastAsia="en-US"/>
        </w:rPr>
        <w:t xml:space="preserve">los documentos tipo están conformados por diferentes formatos, formularios, anexos y matrices que rigen el proceso de contratación específico para el cual sean aplicables. En la mayoría de ellos, </w:t>
      </w:r>
      <w:r w:rsidR="003B6940" w:rsidRPr="003B6940">
        <w:rPr>
          <w:rFonts w:ascii="Arial" w:eastAsia="Calibri" w:hAnsi="Arial" w:cs="Arial"/>
          <w:sz w:val="20"/>
          <w:szCs w:val="20"/>
          <w:lang w:eastAsia="en-US"/>
        </w:rPr>
        <w:lastRenderedPageBreak/>
        <w:t>se encuentra el documento base, que como su nombre lo indica, es entendido como «[…]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w:t>
      </w:r>
      <w:r w:rsidR="003B6940">
        <w:rPr>
          <w:rFonts w:ascii="Arial" w:eastAsia="Calibri" w:hAnsi="Arial" w:cs="Arial"/>
          <w:sz w:val="20"/>
          <w:szCs w:val="20"/>
          <w:lang w:eastAsia="en-US"/>
        </w:rPr>
        <w:t>.</w:t>
      </w:r>
    </w:p>
    <w:p w14:paraId="39E77DF5" w14:textId="77777777" w:rsidR="003B6940" w:rsidRDefault="003B6940" w:rsidP="003B6940">
      <w:pPr>
        <w:jc w:val="both"/>
        <w:rPr>
          <w:rFonts w:ascii="Arial" w:eastAsia="Calibri" w:hAnsi="Arial" w:cs="Arial"/>
          <w:sz w:val="20"/>
          <w:szCs w:val="20"/>
          <w:lang w:eastAsia="en-US"/>
        </w:rPr>
      </w:pPr>
    </w:p>
    <w:p w14:paraId="6AC38569" w14:textId="10147709" w:rsidR="00867CD0" w:rsidRPr="00353A11" w:rsidRDefault="003B6940" w:rsidP="00353A11">
      <w:pPr>
        <w:jc w:val="both"/>
        <w:rPr>
          <w:rFonts w:ascii="Arial" w:eastAsia="Calibri" w:hAnsi="Arial" w:cs="Arial"/>
          <w:sz w:val="20"/>
          <w:szCs w:val="20"/>
          <w:lang w:eastAsia="en-US"/>
        </w:rPr>
      </w:pPr>
      <w:r w:rsidRPr="003B6940">
        <w:rPr>
          <w:rFonts w:ascii="Arial" w:eastAsia="Calibri" w:hAnsi="Arial" w:cs="Arial"/>
          <w:sz w:val="20"/>
          <w:szCs w:val="20"/>
          <w:lang w:eastAsia="en-US"/>
        </w:rPr>
        <w:t>Dentro de este documento, es posible identificar, entre otros, las causales de rechazo de las ofertas, siendo pertinente abordar la causal de rechazo del literal G del numeral 1.15 del pliego de condiciones. Esta causal aplica en caso de que «[…] el proponente no acredite la presentación de la información para renovar el Registro Único de Proponentes (RUP), a más tardar el quinto día hábil del mes de abril de cada año, o en la fecha que establezca la ley o el reglamento, si fuera una distinta».</w:t>
      </w:r>
      <w:r>
        <w:rPr>
          <w:rFonts w:ascii="Arial" w:eastAsia="Calibri" w:hAnsi="Arial" w:cs="Arial"/>
          <w:sz w:val="20"/>
          <w:szCs w:val="20"/>
          <w:lang w:eastAsia="en-US"/>
        </w:rPr>
        <w:t xml:space="preserve"> </w:t>
      </w:r>
      <w:r w:rsidR="00353A11" w:rsidRPr="00353A11">
        <w:rPr>
          <w:rFonts w:ascii="Arial" w:eastAsia="Calibri" w:hAnsi="Arial" w:cs="Arial"/>
          <w:sz w:val="20"/>
          <w:szCs w:val="20"/>
          <w:lang w:eastAsia="en-US"/>
        </w:rPr>
        <w:t>[…]</w:t>
      </w:r>
    </w:p>
    <w:p w14:paraId="5923359C" w14:textId="77777777" w:rsidR="00353A11" w:rsidRDefault="00353A11" w:rsidP="00353A11">
      <w:pPr>
        <w:jc w:val="both"/>
        <w:rPr>
          <w:rFonts w:ascii="Arial" w:eastAsia="Calibri" w:hAnsi="Arial" w:cs="Arial"/>
          <w:b/>
          <w:bCs/>
          <w:sz w:val="22"/>
          <w:szCs w:val="22"/>
          <w:lang w:eastAsia="en-US"/>
        </w:rPr>
      </w:pPr>
    </w:p>
    <w:bookmarkEnd w:id="2"/>
    <w:p w14:paraId="2D31BB35" w14:textId="4FAFA9D8" w:rsidR="008F3B9B" w:rsidRDefault="008F3B9B" w:rsidP="008F3B9B">
      <w:pPr>
        <w:jc w:val="both"/>
        <w:rPr>
          <w:rFonts w:ascii="Arial" w:hAnsi="Arial" w:cs="Arial"/>
          <w:noProof/>
          <w:color w:val="000000" w:themeColor="text1"/>
          <w:sz w:val="22"/>
        </w:rPr>
      </w:pPr>
    </w:p>
    <w:p w14:paraId="211399DD" w14:textId="08027753" w:rsidR="00B45F7F" w:rsidRDefault="00B45F7F" w:rsidP="008F3B9B">
      <w:pPr>
        <w:jc w:val="both"/>
        <w:rPr>
          <w:rFonts w:ascii="Arial" w:hAnsi="Arial" w:cs="Arial"/>
          <w:noProof/>
          <w:color w:val="000000" w:themeColor="text1"/>
          <w:sz w:val="22"/>
        </w:rPr>
      </w:pPr>
    </w:p>
    <w:p w14:paraId="7450077B" w14:textId="652F9C0A" w:rsidR="00B45F7F" w:rsidRDefault="00B45F7F" w:rsidP="008F3B9B">
      <w:pPr>
        <w:jc w:val="both"/>
        <w:rPr>
          <w:rFonts w:ascii="Arial" w:hAnsi="Arial" w:cs="Arial"/>
          <w:noProof/>
          <w:color w:val="000000" w:themeColor="text1"/>
          <w:sz w:val="22"/>
        </w:rPr>
      </w:pPr>
    </w:p>
    <w:p w14:paraId="6E820BB0" w14:textId="0E0759E6" w:rsidR="000B4A58" w:rsidRDefault="000B4A58" w:rsidP="008F3B9B">
      <w:pPr>
        <w:jc w:val="both"/>
        <w:rPr>
          <w:rFonts w:ascii="Arial" w:hAnsi="Arial" w:cs="Arial"/>
          <w:noProof/>
          <w:color w:val="000000" w:themeColor="text1"/>
          <w:sz w:val="22"/>
        </w:rPr>
      </w:pPr>
    </w:p>
    <w:p w14:paraId="4B1082E1" w14:textId="5379BFAA" w:rsidR="000B4A58" w:rsidRDefault="000B4A58" w:rsidP="008F3B9B">
      <w:pPr>
        <w:jc w:val="both"/>
        <w:rPr>
          <w:rFonts w:ascii="Arial" w:hAnsi="Arial" w:cs="Arial"/>
          <w:noProof/>
          <w:color w:val="000000" w:themeColor="text1"/>
          <w:sz w:val="22"/>
        </w:rPr>
      </w:pPr>
    </w:p>
    <w:p w14:paraId="00BAB301" w14:textId="1571E377" w:rsidR="000B4A58" w:rsidRDefault="000B4A58" w:rsidP="008F3B9B">
      <w:pPr>
        <w:jc w:val="both"/>
        <w:rPr>
          <w:rFonts w:ascii="Arial" w:hAnsi="Arial" w:cs="Arial"/>
          <w:noProof/>
          <w:color w:val="000000" w:themeColor="text1"/>
          <w:sz w:val="22"/>
        </w:rPr>
      </w:pPr>
    </w:p>
    <w:p w14:paraId="4D300540" w14:textId="4646565B" w:rsidR="000B4A58" w:rsidRDefault="000B4A58" w:rsidP="008F3B9B">
      <w:pPr>
        <w:jc w:val="both"/>
        <w:rPr>
          <w:rFonts w:ascii="Arial" w:hAnsi="Arial" w:cs="Arial"/>
          <w:noProof/>
          <w:color w:val="000000" w:themeColor="text1"/>
          <w:sz w:val="22"/>
        </w:rPr>
      </w:pPr>
    </w:p>
    <w:p w14:paraId="136BCB03" w14:textId="2957DF6C" w:rsidR="000B4A58" w:rsidRDefault="000B4A58" w:rsidP="008F3B9B">
      <w:pPr>
        <w:jc w:val="both"/>
        <w:rPr>
          <w:rFonts w:ascii="Arial" w:hAnsi="Arial" w:cs="Arial"/>
          <w:noProof/>
          <w:color w:val="000000" w:themeColor="text1"/>
          <w:sz w:val="22"/>
        </w:rPr>
      </w:pPr>
    </w:p>
    <w:p w14:paraId="2B2307F4" w14:textId="79F4EDAF" w:rsidR="000B4A58" w:rsidRDefault="000B4A58" w:rsidP="008F3B9B">
      <w:pPr>
        <w:jc w:val="both"/>
        <w:rPr>
          <w:rFonts w:ascii="Arial" w:hAnsi="Arial" w:cs="Arial"/>
          <w:noProof/>
          <w:color w:val="000000" w:themeColor="text1"/>
          <w:sz w:val="22"/>
        </w:rPr>
      </w:pPr>
    </w:p>
    <w:p w14:paraId="444F4ECE" w14:textId="318F14F8" w:rsidR="000B4A58" w:rsidRDefault="000B4A58" w:rsidP="008F3B9B">
      <w:pPr>
        <w:jc w:val="both"/>
        <w:rPr>
          <w:rFonts w:ascii="Arial" w:hAnsi="Arial" w:cs="Arial"/>
          <w:noProof/>
          <w:color w:val="000000" w:themeColor="text1"/>
          <w:sz w:val="22"/>
        </w:rPr>
      </w:pPr>
    </w:p>
    <w:p w14:paraId="592449A8" w14:textId="602A8A85" w:rsidR="000B4A58" w:rsidRDefault="000B4A58" w:rsidP="008F3B9B">
      <w:pPr>
        <w:jc w:val="both"/>
        <w:rPr>
          <w:rFonts w:ascii="Arial" w:hAnsi="Arial" w:cs="Arial"/>
          <w:noProof/>
          <w:color w:val="000000" w:themeColor="text1"/>
          <w:sz w:val="22"/>
        </w:rPr>
      </w:pPr>
    </w:p>
    <w:p w14:paraId="5B10FE03" w14:textId="35ED8FEF" w:rsidR="000B4A58" w:rsidRDefault="000B4A58" w:rsidP="008F3B9B">
      <w:pPr>
        <w:jc w:val="both"/>
        <w:rPr>
          <w:rFonts w:ascii="Arial" w:hAnsi="Arial" w:cs="Arial"/>
          <w:noProof/>
          <w:color w:val="000000" w:themeColor="text1"/>
          <w:sz w:val="22"/>
        </w:rPr>
      </w:pPr>
    </w:p>
    <w:p w14:paraId="75B78B4E" w14:textId="1D68141E" w:rsidR="000B4A58" w:rsidRDefault="000B4A58" w:rsidP="008F3B9B">
      <w:pPr>
        <w:jc w:val="both"/>
        <w:rPr>
          <w:rFonts w:ascii="Arial" w:hAnsi="Arial" w:cs="Arial"/>
          <w:noProof/>
          <w:color w:val="000000" w:themeColor="text1"/>
          <w:sz w:val="22"/>
        </w:rPr>
      </w:pPr>
    </w:p>
    <w:p w14:paraId="3CD88237" w14:textId="59083E1D" w:rsidR="000B4A58" w:rsidRDefault="000B4A58" w:rsidP="008F3B9B">
      <w:pPr>
        <w:jc w:val="both"/>
        <w:rPr>
          <w:rFonts w:ascii="Arial" w:hAnsi="Arial" w:cs="Arial"/>
          <w:noProof/>
          <w:color w:val="000000" w:themeColor="text1"/>
          <w:sz w:val="22"/>
        </w:rPr>
      </w:pPr>
    </w:p>
    <w:p w14:paraId="2C43B8FA" w14:textId="3D1C0B83" w:rsidR="000B4A58" w:rsidRDefault="000B4A58" w:rsidP="008F3B9B">
      <w:pPr>
        <w:jc w:val="both"/>
        <w:rPr>
          <w:rFonts w:ascii="Arial" w:hAnsi="Arial" w:cs="Arial"/>
          <w:noProof/>
          <w:color w:val="000000" w:themeColor="text1"/>
          <w:sz w:val="22"/>
        </w:rPr>
      </w:pPr>
    </w:p>
    <w:p w14:paraId="77F27F5F" w14:textId="77777777" w:rsidR="000B4A58" w:rsidRDefault="000B4A58" w:rsidP="008F3B9B">
      <w:pPr>
        <w:jc w:val="both"/>
        <w:rPr>
          <w:rFonts w:ascii="Arial" w:hAnsi="Arial" w:cs="Arial"/>
          <w:noProof/>
          <w:color w:val="000000" w:themeColor="text1"/>
          <w:sz w:val="22"/>
        </w:rPr>
      </w:pPr>
    </w:p>
    <w:p w14:paraId="159515C4" w14:textId="1370C84A" w:rsidR="00313422" w:rsidRDefault="00313422" w:rsidP="008F23FD">
      <w:pPr>
        <w:jc w:val="both"/>
        <w:rPr>
          <w:rFonts w:ascii="Arial" w:hAnsi="Arial" w:cs="Arial"/>
          <w:noProof/>
          <w:color w:val="000000" w:themeColor="text1"/>
          <w:sz w:val="22"/>
        </w:rPr>
      </w:pPr>
    </w:p>
    <w:p w14:paraId="68C06851" w14:textId="446F5DCD" w:rsidR="00313422" w:rsidRDefault="00313422" w:rsidP="008F3B9B">
      <w:pPr>
        <w:jc w:val="both"/>
        <w:rPr>
          <w:rFonts w:ascii="Arial" w:hAnsi="Arial" w:cs="Arial"/>
          <w:noProof/>
          <w:color w:val="000000" w:themeColor="text1"/>
          <w:sz w:val="22"/>
        </w:rPr>
      </w:pPr>
    </w:p>
    <w:p w14:paraId="7F6E4EA5" w14:textId="6CC7A4BD" w:rsidR="00E875F8" w:rsidRDefault="00E875F8" w:rsidP="008F3B9B">
      <w:pPr>
        <w:jc w:val="both"/>
        <w:rPr>
          <w:rFonts w:ascii="Arial" w:hAnsi="Arial" w:cs="Arial"/>
          <w:noProof/>
          <w:color w:val="000000" w:themeColor="text1"/>
          <w:sz w:val="22"/>
        </w:rPr>
      </w:pPr>
    </w:p>
    <w:p w14:paraId="4207C9DE" w14:textId="3FD81002" w:rsidR="00353A11" w:rsidRDefault="00353A11" w:rsidP="008F3B9B">
      <w:pPr>
        <w:jc w:val="both"/>
        <w:rPr>
          <w:rFonts w:ascii="Arial" w:hAnsi="Arial" w:cs="Arial"/>
          <w:noProof/>
          <w:color w:val="000000" w:themeColor="text1"/>
          <w:sz w:val="22"/>
        </w:rPr>
      </w:pPr>
    </w:p>
    <w:p w14:paraId="5EEAE5B5" w14:textId="747B2771" w:rsidR="00353A11" w:rsidRDefault="00353A11" w:rsidP="008F3B9B">
      <w:pPr>
        <w:jc w:val="both"/>
        <w:rPr>
          <w:rFonts w:ascii="Arial" w:hAnsi="Arial" w:cs="Arial"/>
          <w:noProof/>
          <w:color w:val="000000" w:themeColor="text1"/>
          <w:sz w:val="22"/>
        </w:rPr>
      </w:pPr>
    </w:p>
    <w:p w14:paraId="33A52053" w14:textId="60D5D6CF" w:rsidR="00353A11" w:rsidRDefault="00353A11" w:rsidP="008F3B9B">
      <w:pPr>
        <w:jc w:val="both"/>
        <w:rPr>
          <w:rFonts w:ascii="Arial" w:hAnsi="Arial" w:cs="Arial"/>
          <w:noProof/>
          <w:color w:val="000000" w:themeColor="text1"/>
          <w:sz w:val="22"/>
        </w:rPr>
      </w:pPr>
    </w:p>
    <w:p w14:paraId="069EA80E" w14:textId="0FA1E74C" w:rsidR="00353A11" w:rsidRDefault="00353A11" w:rsidP="008F3B9B">
      <w:pPr>
        <w:jc w:val="both"/>
        <w:rPr>
          <w:rFonts w:ascii="Arial" w:hAnsi="Arial" w:cs="Arial"/>
          <w:noProof/>
          <w:color w:val="000000" w:themeColor="text1"/>
          <w:sz w:val="22"/>
        </w:rPr>
      </w:pPr>
    </w:p>
    <w:p w14:paraId="513309A7" w14:textId="2E062A9B" w:rsidR="00353A11" w:rsidRDefault="00353A11" w:rsidP="008F3B9B">
      <w:pPr>
        <w:jc w:val="both"/>
        <w:rPr>
          <w:rFonts w:ascii="Arial" w:hAnsi="Arial" w:cs="Arial"/>
          <w:noProof/>
          <w:color w:val="000000" w:themeColor="text1"/>
          <w:sz w:val="22"/>
        </w:rPr>
      </w:pPr>
    </w:p>
    <w:p w14:paraId="3D9D351B" w14:textId="530B1A82" w:rsidR="00353A11" w:rsidRDefault="00353A11" w:rsidP="008F3B9B">
      <w:pPr>
        <w:jc w:val="both"/>
        <w:rPr>
          <w:rFonts w:ascii="Arial" w:hAnsi="Arial" w:cs="Arial"/>
          <w:noProof/>
          <w:color w:val="000000" w:themeColor="text1"/>
          <w:sz w:val="22"/>
        </w:rPr>
      </w:pPr>
    </w:p>
    <w:p w14:paraId="6C04D4ED" w14:textId="106970ED" w:rsidR="00353A11" w:rsidRDefault="00353A11" w:rsidP="008F3B9B">
      <w:pPr>
        <w:jc w:val="both"/>
        <w:rPr>
          <w:rFonts w:ascii="Arial" w:hAnsi="Arial" w:cs="Arial"/>
          <w:noProof/>
          <w:color w:val="000000" w:themeColor="text1"/>
          <w:sz w:val="22"/>
        </w:rPr>
      </w:pPr>
    </w:p>
    <w:p w14:paraId="381DEC12" w14:textId="6EF63C50" w:rsidR="00353A11" w:rsidRDefault="00353A11" w:rsidP="008F3B9B">
      <w:pPr>
        <w:jc w:val="both"/>
        <w:rPr>
          <w:rFonts w:ascii="Arial" w:hAnsi="Arial" w:cs="Arial"/>
          <w:noProof/>
          <w:color w:val="000000" w:themeColor="text1"/>
          <w:sz w:val="22"/>
        </w:rPr>
      </w:pPr>
    </w:p>
    <w:p w14:paraId="7774B7BB" w14:textId="53B965B6" w:rsidR="00353A11" w:rsidRDefault="00353A11" w:rsidP="008F3B9B">
      <w:pPr>
        <w:jc w:val="both"/>
        <w:rPr>
          <w:rFonts w:ascii="Arial" w:hAnsi="Arial" w:cs="Arial"/>
          <w:noProof/>
          <w:color w:val="000000" w:themeColor="text1"/>
          <w:sz w:val="22"/>
        </w:rPr>
      </w:pPr>
    </w:p>
    <w:p w14:paraId="0A7FDCCC" w14:textId="6646443E" w:rsidR="00353A11" w:rsidRDefault="00353A11" w:rsidP="008F3B9B">
      <w:pPr>
        <w:jc w:val="both"/>
        <w:rPr>
          <w:rFonts w:ascii="Arial" w:hAnsi="Arial" w:cs="Arial"/>
          <w:noProof/>
          <w:color w:val="000000" w:themeColor="text1"/>
          <w:sz w:val="22"/>
        </w:rPr>
      </w:pPr>
    </w:p>
    <w:p w14:paraId="30B4D8F7" w14:textId="24F4386D" w:rsidR="00353A11" w:rsidRDefault="00353A11" w:rsidP="008F3B9B">
      <w:pPr>
        <w:jc w:val="both"/>
        <w:rPr>
          <w:rFonts w:ascii="Arial" w:hAnsi="Arial" w:cs="Arial"/>
          <w:noProof/>
          <w:color w:val="000000" w:themeColor="text1"/>
          <w:sz w:val="22"/>
        </w:rPr>
      </w:pPr>
    </w:p>
    <w:p w14:paraId="48256605" w14:textId="5DC79F0A" w:rsidR="00353A11" w:rsidRDefault="00353A11" w:rsidP="008F3B9B">
      <w:pPr>
        <w:jc w:val="both"/>
        <w:rPr>
          <w:rFonts w:ascii="Arial" w:hAnsi="Arial" w:cs="Arial"/>
          <w:noProof/>
          <w:color w:val="000000" w:themeColor="text1"/>
          <w:sz w:val="22"/>
        </w:rPr>
      </w:pPr>
    </w:p>
    <w:p w14:paraId="36AE699A" w14:textId="5AFF5E3B" w:rsidR="00631A31" w:rsidRPr="00821640" w:rsidRDefault="00631A31" w:rsidP="00C118DB">
      <w:pPr>
        <w:spacing w:line="276" w:lineRule="auto"/>
        <w:jc w:val="both"/>
        <w:rPr>
          <w:rFonts w:ascii="Arial" w:hAnsi="Arial" w:cs="Arial"/>
          <w:b/>
          <w:color w:val="000000" w:themeColor="text1"/>
          <w:sz w:val="22"/>
          <w:lang w:val="pt-BR"/>
        </w:rPr>
      </w:pPr>
    </w:p>
    <w:p w14:paraId="7F3B4AAC" w14:textId="7ED032DE" w:rsidR="00AC49F3" w:rsidRDefault="00AC49F3" w:rsidP="008F23FD">
      <w:pPr>
        <w:jc w:val="both"/>
        <w:rPr>
          <w:rFonts w:ascii="Arial" w:eastAsia="Calibri" w:hAnsi="Arial" w:cs="Arial"/>
          <w:noProof/>
          <w:color w:val="000000" w:themeColor="text1"/>
          <w:sz w:val="22"/>
          <w:szCs w:val="22"/>
          <w:lang w:val="pt-BR"/>
        </w:rPr>
      </w:pPr>
    </w:p>
    <w:p w14:paraId="143C60C4" w14:textId="77777777" w:rsidR="00C55DC8" w:rsidRPr="000036D0" w:rsidRDefault="00C55DC8" w:rsidP="008F23FD">
      <w:pPr>
        <w:jc w:val="both"/>
        <w:rPr>
          <w:rFonts w:ascii="Arial" w:eastAsia="Calibri" w:hAnsi="Arial" w:cs="Arial"/>
          <w:noProof/>
          <w:color w:val="000000" w:themeColor="text1"/>
          <w:sz w:val="22"/>
          <w:szCs w:val="22"/>
          <w:lang w:val="pt-BR"/>
        </w:rPr>
      </w:pPr>
    </w:p>
    <w:p w14:paraId="285A0DD1" w14:textId="66465B0B" w:rsidR="005A4E44" w:rsidRPr="00C118DB" w:rsidRDefault="0029693B" w:rsidP="0029693B">
      <w:pPr>
        <w:jc w:val="right"/>
        <w:rPr>
          <w:rFonts w:ascii="Arial" w:hAnsi="Arial" w:cs="Arial"/>
          <w:b/>
          <w:color w:val="000000" w:themeColor="text1"/>
          <w:sz w:val="22"/>
          <w:lang w:val="pt-BR"/>
        </w:rPr>
      </w:pPr>
      <w:r>
        <w:rPr>
          <w:rFonts w:ascii="Arial" w:hAnsi="Arial" w:cs="Arial"/>
          <w:b/>
          <w:noProof/>
          <w:color w:val="000000" w:themeColor="text1"/>
          <w:sz w:val="22"/>
          <w:lang w:val="pt-BR"/>
        </w:rPr>
        <w:drawing>
          <wp:inline distT="0" distB="0" distL="0" distR="0" wp14:anchorId="341F92BC" wp14:editId="5CEF9F89">
            <wp:extent cx="2830861" cy="765544"/>
            <wp:effectExtent l="0" t="0" r="762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877891" cy="778262"/>
                    </a:xfrm>
                    <a:prstGeom prst="rect">
                      <a:avLst/>
                    </a:prstGeom>
                  </pic:spPr>
                </pic:pic>
              </a:graphicData>
            </a:graphic>
          </wp:inline>
        </w:drawing>
      </w:r>
    </w:p>
    <w:p w14:paraId="45B778EE" w14:textId="77777777" w:rsidR="0029693B" w:rsidRDefault="0029693B" w:rsidP="005B6996">
      <w:pPr>
        <w:jc w:val="both"/>
        <w:rPr>
          <w:rFonts w:ascii="Arial" w:eastAsia="Calibri" w:hAnsi="Arial" w:cs="Arial"/>
          <w:color w:val="000000" w:themeColor="text1"/>
          <w:sz w:val="22"/>
          <w:lang w:val="es-ES_tradnl"/>
        </w:rPr>
      </w:pPr>
    </w:p>
    <w:p w14:paraId="6F72E0D6" w14:textId="77777777" w:rsidR="000408C8" w:rsidRDefault="000408C8" w:rsidP="005B6996">
      <w:pPr>
        <w:jc w:val="both"/>
        <w:rPr>
          <w:rFonts w:ascii="Arial" w:eastAsia="Calibri" w:hAnsi="Arial" w:cs="Arial"/>
          <w:color w:val="000000" w:themeColor="text1"/>
          <w:sz w:val="22"/>
          <w:lang w:val="es-ES_tradnl"/>
        </w:rPr>
      </w:pPr>
    </w:p>
    <w:p w14:paraId="1AB6AD87" w14:textId="77777777" w:rsidR="000408C8" w:rsidRDefault="000408C8" w:rsidP="005B6996">
      <w:pPr>
        <w:jc w:val="both"/>
        <w:rPr>
          <w:rFonts w:ascii="Arial" w:eastAsia="Calibri" w:hAnsi="Arial" w:cs="Arial"/>
          <w:color w:val="000000" w:themeColor="text1"/>
          <w:sz w:val="22"/>
          <w:lang w:val="es-ES_tradnl"/>
        </w:rPr>
      </w:pPr>
    </w:p>
    <w:p w14:paraId="44AE9E2F" w14:textId="77777777" w:rsidR="000408C8" w:rsidRDefault="000408C8" w:rsidP="005B6996">
      <w:pPr>
        <w:jc w:val="both"/>
        <w:rPr>
          <w:rFonts w:ascii="Arial" w:eastAsia="Calibri" w:hAnsi="Arial" w:cs="Arial"/>
          <w:color w:val="000000" w:themeColor="text1"/>
          <w:sz w:val="22"/>
          <w:lang w:val="es-ES_tradnl"/>
        </w:rPr>
      </w:pPr>
    </w:p>
    <w:p w14:paraId="210CED25" w14:textId="77777777" w:rsidR="000408C8" w:rsidRDefault="000408C8" w:rsidP="005B6996">
      <w:pPr>
        <w:jc w:val="both"/>
        <w:rPr>
          <w:rFonts w:ascii="Arial" w:eastAsia="Calibri" w:hAnsi="Arial" w:cs="Arial"/>
          <w:color w:val="000000" w:themeColor="text1"/>
          <w:sz w:val="22"/>
          <w:lang w:val="es-ES_tradnl"/>
        </w:rPr>
      </w:pPr>
    </w:p>
    <w:p w14:paraId="79A78712" w14:textId="77777777" w:rsidR="000408C8" w:rsidRDefault="000408C8" w:rsidP="005B6996">
      <w:pPr>
        <w:jc w:val="both"/>
        <w:rPr>
          <w:rFonts w:ascii="Arial" w:eastAsia="Calibri" w:hAnsi="Arial" w:cs="Arial"/>
          <w:color w:val="000000" w:themeColor="text1"/>
          <w:sz w:val="22"/>
          <w:lang w:val="es-ES_tradnl"/>
        </w:rPr>
      </w:pPr>
    </w:p>
    <w:p w14:paraId="300FB8B0" w14:textId="77777777" w:rsidR="000408C8" w:rsidRDefault="000408C8" w:rsidP="005B6996">
      <w:pPr>
        <w:jc w:val="both"/>
        <w:rPr>
          <w:rFonts w:ascii="Arial" w:eastAsia="Calibri" w:hAnsi="Arial" w:cs="Arial"/>
          <w:color w:val="000000" w:themeColor="text1"/>
          <w:sz w:val="22"/>
          <w:lang w:val="es-ES_tradnl"/>
        </w:rPr>
      </w:pPr>
    </w:p>
    <w:p w14:paraId="65C2E27F" w14:textId="77777777" w:rsidR="000408C8" w:rsidRDefault="000408C8" w:rsidP="005B6996">
      <w:pPr>
        <w:jc w:val="both"/>
        <w:rPr>
          <w:rFonts w:ascii="Arial" w:eastAsia="Calibri" w:hAnsi="Arial" w:cs="Arial"/>
          <w:color w:val="000000" w:themeColor="text1"/>
          <w:sz w:val="22"/>
          <w:lang w:val="es-ES_tradnl"/>
        </w:rPr>
      </w:pPr>
    </w:p>
    <w:p w14:paraId="16CB0ED5" w14:textId="77777777" w:rsidR="000408C8" w:rsidRDefault="000408C8" w:rsidP="005B6996">
      <w:pPr>
        <w:jc w:val="both"/>
        <w:rPr>
          <w:rFonts w:ascii="Arial" w:eastAsia="Calibri" w:hAnsi="Arial" w:cs="Arial"/>
          <w:color w:val="000000" w:themeColor="text1"/>
          <w:sz w:val="22"/>
          <w:lang w:val="es-ES_tradnl"/>
        </w:rPr>
      </w:pPr>
    </w:p>
    <w:p w14:paraId="59678092" w14:textId="77777777" w:rsidR="000408C8" w:rsidRDefault="000408C8" w:rsidP="005B6996">
      <w:pPr>
        <w:jc w:val="both"/>
        <w:rPr>
          <w:rFonts w:ascii="Arial" w:eastAsia="Calibri" w:hAnsi="Arial" w:cs="Arial"/>
          <w:color w:val="000000" w:themeColor="text1"/>
          <w:sz w:val="22"/>
          <w:lang w:val="es-ES_tradnl"/>
        </w:rPr>
      </w:pPr>
    </w:p>
    <w:p w14:paraId="3963D45D" w14:textId="77777777" w:rsidR="000408C8" w:rsidRDefault="000408C8" w:rsidP="005B6996">
      <w:pPr>
        <w:jc w:val="both"/>
        <w:rPr>
          <w:rFonts w:ascii="Arial" w:eastAsia="Calibri" w:hAnsi="Arial" w:cs="Arial"/>
          <w:color w:val="000000" w:themeColor="text1"/>
          <w:sz w:val="22"/>
          <w:lang w:val="es-ES_tradnl"/>
        </w:rPr>
      </w:pPr>
    </w:p>
    <w:p w14:paraId="0AFD0C23" w14:textId="72BC35AB" w:rsidR="005B6996" w:rsidRPr="00E23980" w:rsidRDefault="005A4E44" w:rsidP="005B6996">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Señora</w:t>
      </w:r>
    </w:p>
    <w:p w14:paraId="5D80A200" w14:textId="678E70B5" w:rsidR="00CA60E5" w:rsidRDefault="005A4E44" w:rsidP="005B6996">
      <w:pPr>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Jineth</w:t>
      </w:r>
      <w:r w:rsidR="00866EC2">
        <w:rPr>
          <w:rFonts w:ascii="Arial" w:eastAsiaTheme="minorHAnsi" w:hAnsi="Arial" w:cs="Arial"/>
          <w:b/>
          <w:bCs/>
          <w:sz w:val="22"/>
          <w:szCs w:val="22"/>
          <w:lang w:eastAsia="en-US"/>
        </w:rPr>
        <w:t xml:space="preserve"> Astrid</w:t>
      </w:r>
      <w:r>
        <w:rPr>
          <w:rFonts w:ascii="Arial" w:eastAsiaTheme="minorHAnsi" w:hAnsi="Arial" w:cs="Arial"/>
          <w:b/>
          <w:bCs/>
          <w:sz w:val="22"/>
          <w:szCs w:val="22"/>
          <w:lang w:eastAsia="en-US"/>
        </w:rPr>
        <w:t xml:space="preserve"> Zamora</w:t>
      </w:r>
      <w:r w:rsidR="00866EC2">
        <w:rPr>
          <w:rFonts w:ascii="Arial" w:eastAsiaTheme="minorHAnsi" w:hAnsi="Arial" w:cs="Arial"/>
          <w:b/>
          <w:bCs/>
          <w:sz w:val="22"/>
          <w:szCs w:val="22"/>
          <w:lang w:eastAsia="en-US"/>
        </w:rPr>
        <w:t xml:space="preserve"> Espitia</w:t>
      </w:r>
    </w:p>
    <w:p w14:paraId="26E5D2A2" w14:textId="0C051403" w:rsidR="005A4E44" w:rsidRPr="00CA60E5" w:rsidRDefault="005A4E44" w:rsidP="005B6996">
      <w:pPr>
        <w:jc w:val="both"/>
        <w:rPr>
          <w:rFonts w:ascii="Arial" w:eastAsia="Calibri" w:hAnsi="Arial" w:cs="Arial"/>
          <w:bCs/>
          <w:color w:val="000000" w:themeColor="text1"/>
          <w:sz w:val="22"/>
        </w:rPr>
      </w:pPr>
      <w:r>
        <w:rPr>
          <w:rFonts w:ascii="Arial" w:eastAsia="Calibri" w:hAnsi="Arial" w:cs="Arial"/>
          <w:bCs/>
          <w:color w:val="000000" w:themeColor="text1"/>
          <w:sz w:val="22"/>
        </w:rPr>
        <w:t>Guaduas, Cundinamarca</w:t>
      </w:r>
    </w:p>
    <w:p w14:paraId="1E01C515" w14:textId="74212CA8" w:rsidR="00CA60E5" w:rsidRPr="00CA60E5" w:rsidRDefault="00CA60E5" w:rsidP="005B6996">
      <w:pPr>
        <w:jc w:val="both"/>
        <w:rPr>
          <w:rFonts w:ascii="Arial" w:eastAsia="Calibri" w:hAnsi="Arial" w:cs="Arial"/>
          <w:bCs/>
          <w:color w:val="000000" w:themeColor="text1"/>
          <w:sz w:val="22"/>
        </w:rPr>
      </w:pPr>
    </w:p>
    <w:p w14:paraId="1F53FEB5" w14:textId="77777777" w:rsidR="00631A31" w:rsidRPr="009E0A3F" w:rsidRDefault="00631A31" w:rsidP="00B95C30">
      <w:pPr>
        <w:jc w:val="both"/>
        <w:rPr>
          <w:rFonts w:ascii="Arial" w:eastAsia="Calibri" w:hAnsi="Arial" w:cs="Arial"/>
          <w:color w:val="000000" w:themeColor="text1"/>
          <w:sz w:val="22"/>
        </w:rPr>
      </w:pPr>
    </w:p>
    <w:p w14:paraId="05B4865C" w14:textId="6EC5779E" w:rsidR="00E43A78" w:rsidRPr="00631A31" w:rsidRDefault="00023FA5" w:rsidP="00821640">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5A4E44">
        <w:rPr>
          <w:rFonts w:ascii="Arial" w:eastAsia="Calibri" w:hAnsi="Arial" w:cs="Arial"/>
          <w:b/>
          <w:bCs/>
          <w:color w:val="000000" w:themeColor="text1"/>
          <w:sz w:val="22"/>
          <w:lang w:val="es-ES_tradnl"/>
        </w:rPr>
        <w:t>283</w:t>
      </w:r>
      <w:r w:rsidR="00CA60E5">
        <w:rPr>
          <w:rFonts w:ascii="Arial" w:eastAsia="Calibri" w:hAnsi="Arial" w:cs="Arial"/>
          <w:b/>
          <w:bCs/>
          <w:color w:val="000000" w:themeColor="text1"/>
          <w:sz w:val="22"/>
          <w:lang w:val="es-ES_tradnl"/>
        </w:rPr>
        <w:t xml:space="preserve"> </w:t>
      </w:r>
      <w:r w:rsidR="00275FBF">
        <w:rPr>
          <w:rFonts w:ascii="Arial" w:eastAsia="Calibri" w:hAnsi="Arial" w:cs="Arial"/>
          <w:b/>
          <w:bCs/>
          <w:color w:val="000000" w:themeColor="text1"/>
          <w:sz w:val="22"/>
          <w:lang w:val="es-ES_tradnl"/>
        </w:rPr>
        <w:t>de 202</w:t>
      </w:r>
      <w:r w:rsidR="005A4E44">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4961B9">
        <w:trPr>
          <w:trHeight w:val="1177"/>
        </w:trPr>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030C4B48" w:rsidR="00B95C30" w:rsidRPr="005A4E44" w:rsidRDefault="00353A11" w:rsidP="0072584F">
            <w:pPr>
              <w:jc w:val="both"/>
              <w:rPr>
                <w:rFonts w:ascii="Arial" w:eastAsia="Calibri" w:hAnsi="Arial" w:cs="Arial"/>
                <w:b/>
                <w:bCs/>
                <w:sz w:val="22"/>
                <w:szCs w:val="22"/>
                <w:highlight w:val="yellow"/>
                <w:lang w:eastAsia="en-US"/>
              </w:rPr>
            </w:pPr>
            <w:r w:rsidRPr="00353A11">
              <w:rPr>
                <w:rFonts w:ascii="Arial" w:eastAsia="Calibri" w:hAnsi="Arial" w:cs="Arial"/>
                <w:sz w:val="22"/>
                <w:szCs w:val="22"/>
                <w:lang w:eastAsia="en-US"/>
              </w:rPr>
              <w:t>REGISTRO ÚNICO DE PROPONENTES – Firmeza – Acto administrativo – Inscripción</w:t>
            </w:r>
            <w:r>
              <w:rPr>
                <w:rFonts w:ascii="Arial" w:eastAsia="Calibri" w:hAnsi="Arial" w:cs="Arial"/>
                <w:sz w:val="22"/>
                <w:szCs w:val="22"/>
                <w:lang w:eastAsia="en-US"/>
              </w:rPr>
              <w:t xml:space="preserve"> / </w:t>
            </w:r>
            <w:r w:rsidRPr="00353A11">
              <w:rPr>
                <w:rFonts w:ascii="Arial" w:eastAsia="Calibri" w:hAnsi="Arial" w:cs="Arial"/>
                <w:sz w:val="22"/>
                <w:szCs w:val="22"/>
                <w:lang w:eastAsia="en-US"/>
              </w:rPr>
              <w:t>REGISTRO ÚNICO DE PROPONENTES – Renovación – Firmeza – Información – Evaluación</w:t>
            </w:r>
            <w:r>
              <w:rPr>
                <w:rFonts w:ascii="Arial" w:eastAsia="Calibri" w:hAnsi="Arial" w:cs="Arial"/>
                <w:sz w:val="22"/>
                <w:szCs w:val="22"/>
                <w:lang w:eastAsia="en-US"/>
              </w:rPr>
              <w:t xml:space="preserve"> / </w:t>
            </w:r>
            <w:r w:rsidRPr="00353A11">
              <w:rPr>
                <w:rFonts w:ascii="Arial" w:eastAsia="Calibri" w:hAnsi="Arial" w:cs="Arial"/>
                <w:sz w:val="22"/>
                <w:szCs w:val="22"/>
                <w:lang w:eastAsia="en-US"/>
              </w:rPr>
              <w:t>DOCUMENTOS TIPO – Infraestructura de transporte – Causal de rechazo – Literal G del numeral 1.15</w:t>
            </w:r>
          </w:p>
        </w:tc>
      </w:tr>
      <w:tr w:rsidR="00B95C30" w:rsidRPr="00E23980" w14:paraId="27CD52AB" w14:textId="77777777" w:rsidTr="00D15356">
        <w:tc>
          <w:tcPr>
            <w:tcW w:w="2689" w:type="dxa"/>
          </w:tcPr>
          <w:p w14:paraId="37E195A1" w14:textId="19801F74"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7FD6FC83"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5A4E44" w:rsidRPr="005A4E44">
              <w:rPr>
                <w:rFonts w:ascii="Arial" w:eastAsia="Calibri" w:hAnsi="Arial" w:cs="Arial"/>
                <w:color w:val="000000" w:themeColor="text1"/>
                <w:sz w:val="22"/>
                <w:lang w:val="es-ES_tradnl"/>
              </w:rPr>
              <w:t>P20220324002920</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6931021B"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CA60E5">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005A4E44">
        <w:rPr>
          <w:rFonts w:ascii="Arial" w:eastAsia="Calibri" w:hAnsi="Arial" w:cs="Arial"/>
          <w:color w:val="000000" w:themeColor="text1"/>
          <w:sz w:val="22"/>
          <w:lang w:val="es-ES_tradnl"/>
        </w:rPr>
        <w:t>señora Zamora</w:t>
      </w:r>
      <w:r w:rsidR="00866EC2">
        <w:rPr>
          <w:rFonts w:ascii="Arial" w:eastAsia="Calibri" w:hAnsi="Arial" w:cs="Arial"/>
          <w:color w:val="000000" w:themeColor="text1"/>
          <w:sz w:val="22"/>
          <w:lang w:val="es-ES_tradnl"/>
        </w:rPr>
        <w:t xml:space="preserve"> Espitia</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58CF723C"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8D4E54">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responde su consulta del </w:t>
      </w:r>
      <w:r w:rsidR="00866EC2">
        <w:rPr>
          <w:rFonts w:ascii="Arial" w:eastAsia="Calibri" w:hAnsi="Arial" w:cs="Arial"/>
          <w:color w:val="000000" w:themeColor="text1"/>
          <w:sz w:val="22"/>
          <w:lang w:val="es-ES_tradnl"/>
        </w:rPr>
        <w:t>19</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866EC2">
        <w:rPr>
          <w:rFonts w:ascii="Arial" w:eastAsia="Calibri" w:hAnsi="Arial" w:cs="Arial"/>
          <w:color w:val="000000" w:themeColor="text1"/>
          <w:sz w:val="22"/>
          <w:lang w:val="es-ES_tradnl"/>
        </w:rPr>
        <w:t>marzo</w:t>
      </w:r>
      <w:r w:rsidR="000E2552">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202</w:t>
      </w:r>
      <w:r w:rsidR="00866EC2">
        <w:rPr>
          <w:rFonts w:ascii="Arial" w:eastAsia="Calibri" w:hAnsi="Arial" w:cs="Arial"/>
          <w:color w:val="000000" w:themeColor="text1"/>
          <w:sz w:val="22"/>
          <w:lang w:val="es-ES_tradnl"/>
        </w:rPr>
        <w:t>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AD1321A" w14:textId="748D18E2" w:rsidR="00B71236" w:rsidRDefault="00866EC2" w:rsidP="005C6410">
      <w:pPr>
        <w:spacing w:line="276" w:lineRule="auto"/>
        <w:jc w:val="both"/>
        <w:rPr>
          <w:rFonts w:ascii="Arial" w:hAnsi="Arial" w:cs="Arial"/>
          <w:color w:val="000000" w:themeColor="text1"/>
          <w:sz w:val="22"/>
          <w:lang w:val="es-ES_tradnl"/>
        </w:rPr>
      </w:pPr>
      <w:bookmarkStart w:id="3" w:name="_Hlk78966613"/>
      <w:r>
        <w:rPr>
          <w:rFonts w:ascii="Arial" w:hAnsi="Arial" w:cs="Arial"/>
          <w:color w:val="000000" w:themeColor="text1"/>
          <w:sz w:val="22"/>
          <w:lang w:val="es-ES_tradnl"/>
        </w:rPr>
        <w:t xml:space="preserve">En relación con </w:t>
      </w:r>
      <w:r w:rsidR="00B71236">
        <w:rPr>
          <w:rFonts w:ascii="Arial" w:hAnsi="Arial" w:cs="Arial"/>
          <w:color w:val="000000" w:themeColor="text1"/>
          <w:sz w:val="22"/>
          <w:lang w:val="es-ES_tradnl"/>
        </w:rPr>
        <w:t>la causal de rechazo del</w:t>
      </w:r>
      <w:r>
        <w:rPr>
          <w:rFonts w:ascii="Arial" w:hAnsi="Arial" w:cs="Arial"/>
          <w:color w:val="000000" w:themeColor="text1"/>
          <w:sz w:val="22"/>
          <w:lang w:val="es-ES_tradnl"/>
        </w:rPr>
        <w:t xml:space="preserve"> literal G </w:t>
      </w:r>
      <w:r w:rsidR="00B71236">
        <w:rPr>
          <w:rFonts w:ascii="Arial" w:hAnsi="Arial" w:cs="Arial"/>
          <w:color w:val="000000" w:themeColor="text1"/>
          <w:sz w:val="22"/>
          <w:lang w:val="es-ES_tradnl"/>
        </w:rPr>
        <w:t>del numeral 1.15 de los documentos tipo de infraestructura d</w:t>
      </w:r>
      <w:r w:rsidR="00943F54">
        <w:rPr>
          <w:rFonts w:ascii="Arial" w:hAnsi="Arial" w:cs="Arial"/>
          <w:color w:val="000000" w:themeColor="text1"/>
          <w:sz w:val="22"/>
          <w:lang w:val="es-ES_tradnl"/>
        </w:rPr>
        <w:t>e transporte,</w:t>
      </w:r>
      <w:r w:rsidR="00B71236">
        <w:rPr>
          <w:rFonts w:ascii="Arial" w:hAnsi="Arial" w:cs="Arial"/>
          <w:color w:val="000000" w:themeColor="text1"/>
          <w:sz w:val="22"/>
          <w:lang w:val="es-ES_tradnl"/>
        </w:rPr>
        <w:t xml:space="preserve"> usted realiza la siguiente pregunta: </w:t>
      </w:r>
      <w:bookmarkStart w:id="4" w:name="_Hlk100226189"/>
      <w:r w:rsidR="00B71236">
        <w:rPr>
          <w:rFonts w:ascii="Arial" w:hAnsi="Arial" w:cs="Arial"/>
          <w:color w:val="000000" w:themeColor="text1"/>
          <w:sz w:val="22"/>
          <w:lang w:val="es-ES_tradnl"/>
        </w:rPr>
        <w:t>«</w:t>
      </w:r>
      <w:r w:rsidR="00D70ED0">
        <w:rPr>
          <w:rFonts w:ascii="Arial" w:hAnsi="Arial" w:cs="Arial"/>
          <w:color w:val="000000" w:themeColor="text1"/>
          <w:sz w:val="22"/>
          <w:lang w:val="es-ES_tradnl"/>
        </w:rPr>
        <w:t>[…] S</w:t>
      </w:r>
      <w:r w:rsidR="00B71236">
        <w:rPr>
          <w:rFonts w:ascii="Arial" w:hAnsi="Arial" w:cs="Arial"/>
          <w:color w:val="000000" w:themeColor="text1"/>
          <w:sz w:val="22"/>
          <w:lang w:val="es-ES_tradnl"/>
        </w:rPr>
        <w:t xml:space="preserve">e puede concluir </w:t>
      </w:r>
      <w:r w:rsidR="00B71236">
        <w:rPr>
          <w:rFonts w:ascii="Arial" w:hAnsi="Arial" w:cs="Arial"/>
          <w:color w:val="000000" w:themeColor="text1"/>
          <w:sz w:val="22"/>
          <w:lang w:val="es-ES_tradnl"/>
        </w:rPr>
        <w:lastRenderedPageBreak/>
        <w:t xml:space="preserve">que si el oferente no allega a la entidad el soporte de radicación de los documentos antes del 5 día hábil del mes de abril se debe declarar rechazado en primera evaluación ya que muchas veces la fecha de renovación que aparece en el documento es posterior a la fecha solicitada en el literal g. de igual </w:t>
      </w:r>
      <w:r w:rsidR="007B2563">
        <w:rPr>
          <w:rFonts w:ascii="Arial" w:hAnsi="Arial" w:cs="Arial"/>
          <w:color w:val="000000" w:themeColor="text1"/>
          <w:sz w:val="22"/>
          <w:lang w:val="es-ES_tradnl"/>
        </w:rPr>
        <w:t>manera, si la persona llegara a allegar después de evaluación 1 se podría habilitar nuevamente al oferente</w:t>
      </w:r>
      <w:r w:rsidR="00D70ED0">
        <w:rPr>
          <w:rFonts w:ascii="Arial" w:hAnsi="Arial" w:cs="Arial"/>
          <w:color w:val="000000" w:themeColor="text1"/>
          <w:sz w:val="22"/>
          <w:lang w:val="es-ES_tradnl"/>
        </w:rPr>
        <w:t xml:space="preserve"> […]</w:t>
      </w:r>
      <w:r w:rsidR="007B2563">
        <w:rPr>
          <w:rFonts w:ascii="Arial" w:hAnsi="Arial" w:cs="Arial"/>
          <w:color w:val="000000" w:themeColor="text1"/>
          <w:sz w:val="22"/>
          <w:lang w:val="es-ES_tradnl"/>
        </w:rPr>
        <w:t xml:space="preserve">». </w:t>
      </w:r>
      <w:r w:rsidR="00B71236">
        <w:rPr>
          <w:rFonts w:ascii="Arial" w:hAnsi="Arial" w:cs="Arial"/>
          <w:color w:val="000000" w:themeColor="text1"/>
          <w:sz w:val="22"/>
          <w:lang w:val="es-ES_tradnl"/>
        </w:rPr>
        <w:t xml:space="preserve"> </w:t>
      </w:r>
    </w:p>
    <w:bookmarkEnd w:id="3"/>
    <w:p w14:paraId="06C66E7F" w14:textId="77777777" w:rsidR="005C6410" w:rsidRPr="005C6410" w:rsidRDefault="005C6410" w:rsidP="005C6410">
      <w:pPr>
        <w:spacing w:line="276" w:lineRule="auto"/>
        <w:jc w:val="both"/>
        <w:rPr>
          <w:rFonts w:ascii="Arial" w:hAnsi="Arial" w:cs="Arial"/>
          <w:color w:val="000000" w:themeColor="text1"/>
          <w:sz w:val="22"/>
          <w:lang w:val="es-ES_tradnl"/>
        </w:rPr>
      </w:pPr>
    </w:p>
    <w:bookmarkEnd w:id="4"/>
    <w:p w14:paraId="66FDA3A4" w14:textId="77777777" w:rsidR="00D127B3" w:rsidRDefault="00DD5B04" w:rsidP="00D127B3">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99D957D" w14:textId="77777777" w:rsidR="00D127B3" w:rsidRPr="00D127B3" w:rsidRDefault="00D127B3" w:rsidP="00D127B3">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p>
    <w:p w14:paraId="54E01559" w14:textId="4E7105CE" w:rsidR="00654B4B" w:rsidRPr="00D127B3" w:rsidRDefault="00927D6F" w:rsidP="00D127B3">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r w:rsidRPr="00D127B3">
        <w:rPr>
          <w:rFonts w:ascii="Arial" w:eastAsia="Calibri" w:hAnsi="Arial" w:cs="Arial"/>
          <w:color w:val="000000" w:themeColor="text1"/>
          <w:sz w:val="22"/>
        </w:rPr>
        <w:t>Las problemáticas asociadas al RUP, relacionadas con la firmeza de la inscripción, renovación y actualización</w:t>
      </w:r>
      <w:r w:rsidR="008D6220">
        <w:rPr>
          <w:rFonts w:ascii="Arial" w:eastAsia="Calibri" w:hAnsi="Arial" w:cs="Arial"/>
          <w:color w:val="000000" w:themeColor="text1"/>
          <w:sz w:val="22"/>
        </w:rPr>
        <w:t xml:space="preserve">, </w:t>
      </w:r>
      <w:r w:rsidRPr="00D127B3">
        <w:rPr>
          <w:rFonts w:ascii="Arial" w:eastAsia="Calibri" w:hAnsi="Arial" w:cs="Arial"/>
          <w:color w:val="000000" w:themeColor="text1"/>
          <w:sz w:val="22"/>
        </w:rPr>
        <w:t>fueron tratadas por la Agencia</w:t>
      </w:r>
      <w:r w:rsidR="008D6220">
        <w:rPr>
          <w:rFonts w:ascii="Arial" w:eastAsia="Calibri" w:hAnsi="Arial" w:cs="Arial"/>
          <w:color w:val="000000" w:themeColor="text1"/>
          <w:sz w:val="22"/>
        </w:rPr>
        <w:t xml:space="preserve"> Nacional de Contratación Pública – Colombia Compra Eficiente</w:t>
      </w:r>
      <w:r w:rsidRPr="00D127B3">
        <w:rPr>
          <w:rFonts w:ascii="Arial" w:eastAsia="Calibri" w:hAnsi="Arial" w:cs="Arial"/>
          <w:color w:val="000000" w:themeColor="text1"/>
          <w:sz w:val="22"/>
        </w:rPr>
        <w:t xml:space="preserve"> en los siguientes conceptos: </w:t>
      </w:r>
      <w:r w:rsidR="00DB2E65" w:rsidRPr="00D127B3">
        <w:rPr>
          <w:rFonts w:ascii="Arial" w:eastAsia="Calibri" w:hAnsi="Arial" w:cs="Arial"/>
          <w:color w:val="000000"/>
          <w:sz w:val="22"/>
        </w:rPr>
        <w:t xml:space="preserve">4201713000001182 del 24 de marzo de 2017; 4201814000002917 del 11 de mayo de 2018; 4201813000003018 del 11 de mayo de 2018; 4201814000004174 del 18 de mayo de 2018; 4201814000004014 del 20 de junio de 2018; 4201813000004073 del 21 de junio de 2018; 4201912000003350 del 4 de julio de 2019; 4201912000007418 del 11 de diciembre de 2019; y C−005  del 14 de febrero de 2020, C−454 del 06 de julio de  2020, C−466 del 24 de julio de 2020, C−420 del 28 de julio de 2020, C−534 del 12 de agosto de 2020, C−553 del 24 de agosto de 2021, C−576 del 31 de agosto de 2021, C−786 de 2020 del 19 de enero de 2021, C−800 del 1 de febrero de 2021, </w:t>
      </w:r>
      <w:r w:rsidR="00DB2E65" w:rsidRPr="00D127B3">
        <w:rPr>
          <w:rFonts w:ascii="Arial" w:eastAsia="Calibri" w:hAnsi="Arial" w:cs="Arial"/>
          <w:color w:val="000000"/>
          <w:sz w:val="22"/>
          <w:lang w:val="es-ES_tradnl"/>
        </w:rPr>
        <w:t xml:space="preserve">C-240 del 26 de mayo de 2021, C-330 del 27 de mayo de 2021, </w:t>
      </w:r>
      <w:r w:rsidR="00DB2E65" w:rsidRPr="00D127B3">
        <w:rPr>
          <w:rFonts w:ascii="Arial" w:eastAsia="Calibri" w:hAnsi="Arial" w:cs="Arial"/>
          <w:color w:val="000000"/>
          <w:sz w:val="22"/>
        </w:rPr>
        <w:t>C-269 del 3 de junio de 2021</w:t>
      </w:r>
      <w:r w:rsidR="007B2563" w:rsidRPr="00D127B3">
        <w:rPr>
          <w:rFonts w:ascii="Arial" w:eastAsia="Calibri" w:hAnsi="Arial" w:cs="Arial"/>
          <w:color w:val="000000"/>
          <w:sz w:val="22"/>
        </w:rPr>
        <w:t>,</w:t>
      </w:r>
      <w:r w:rsidR="00DB2E65" w:rsidRPr="00D127B3">
        <w:rPr>
          <w:rFonts w:ascii="Arial" w:eastAsia="Calibri" w:hAnsi="Arial" w:cs="Arial"/>
          <w:color w:val="000000"/>
          <w:sz w:val="22"/>
        </w:rPr>
        <w:t xml:space="preserve"> </w:t>
      </w:r>
      <w:r w:rsidR="00DB2E65" w:rsidRPr="00D127B3">
        <w:rPr>
          <w:rFonts w:ascii="Arial" w:eastAsia="Calibri" w:hAnsi="Arial" w:cs="Arial"/>
          <w:color w:val="000000"/>
          <w:sz w:val="22"/>
          <w:lang w:val="es-ES_tradnl"/>
        </w:rPr>
        <w:t>C-329 del 8 de julio de 2021</w:t>
      </w:r>
      <w:r w:rsidR="00F673AA" w:rsidRPr="00D127B3">
        <w:rPr>
          <w:rFonts w:ascii="Arial" w:eastAsia="Calibri" w:hAnsi="Arial" w:cs="Arial"/>
          <w:color w:val="000000"/>
          <w:sz w:val="22"/>
          <w:lang w:val="es-ES_tradnl"/>
        </w:rPr>
        <w:t xml:space="preserve">, C-480 del 25 de agosto de 2021 y </w:t>
      </w:r>
      <w:r w:rsidR="007B2563" w:rsidRPr="00D127B3">
        <w:rPr>
          <w:rFonts w:ascii="Arial" w:eastAsia="Calibri" w:hAnsi="Arial" w:cs="Arial"/>
          <w:color w:val="000000"/>
          <w:sz w:val="22"/>
          <w:lang w:val="es-ES_tradnl"/>
        </w:rPr>
        <w:t>C-468 del 7 de septiembre de 2021</w:t>
      </w:r>
      <w:r w:rsidRPr="00D127B3">
        <w:rPr>
          <w:rFonts w:ascii="Arial" w:eastAsia="Calibri" w:hAnsi="Arial" w:cs="Arial"/>
          <w:color w:val="000000" w:themeColor="text1"/>
          <w:sz w:val="22"/>
          <w:lang w:val="es-ES_tradnl"/>
        </w:rPr>
        <w:t xml:space="preserve">. </w:t>
      </w:r>
      <w:r w:rsidR="006A3BE3" w:rsidRPr="00D127B3">
        <w:rPr>
          <w:rFonts w:ascii="Arial" w:eastAsia="Calibri" w:hAnsi="Arial" w:cs="Arial"/>
          <w:sz w:val="22"/>
        </w:rPr>
        <w:t xml:space="preserve">Las tesis desarrolladas en estos conceptos se reiteran a continuación </w:t>
      </w:r>
      <w:r w:rsidR="00654B4B" w:rsidRPr="00D127B3">
        <w:rPr>
          <w:rFonts w:ascii="Arial" w:hAnsi="Arial" w:cs="Arial"/>
          <w:bCs/>
          <w:color w:val="000000" w:themeColor="text1"/>
          <w:sz w:val="22"/>
        </w:rPr>
        <w:t>y se complementa</w:t>
      </w:r>
      <w:r w:rsidR="00F673AA" w:rsidRPr="00D127B3">
        <w:rPr>
          <w:rFonts w:ascii="Arial" w:hAnsi="Arial" w:cs="Arial"/>
          <w:bCs/>
          <w:color w:val="000000" w:themeColor="text1"/>
          <w:sz w:val="22"/>
        </w:rPr>
        <w:t>n</w:t>
      </w:r>
      <w:r w:rsidR="00654B4B" w:rsidRPr="00D127B3">
        <w:rPr>
          <w:rFonts w:ascii="Arial" w:hAnsi="Arial" w:cs="Arial"/>
          <w:bCs/>
          <w:color w:val="000000" w:themeColor="text1"/>
          <w:sz w:val="22"/>
        </w:rPr>
        <w:t xml:space="preserve"> en lo pertinente</w:t>
      </w:r>
      <w:r w:rsidR="005421B6" w:rsidRPr="00D127B3">
        <w:rPr>
          <w:rFonts w:ascii="Arial" w:hAnsi="Arial" w:cs="Arial"/>
          <w:bCs/>
          <w:color w:val="000000" w:themeColor="text1"/>
          <w:sz w:val="22"/>
        </w:rPr>
        <w:t>:</w:t>
      </w:r>
      <w:r w:rsidR="00654B4B" w:rsidRPr="00D127B3">
        <w:rPr>
          <w:rFonts w:ascii="Arial" w:hAnsi="Arial" w:cs="Arial"/>
          <w:bCs/>
          <w:color w:val="000000" w:themeColor="text1"/>
          <w:sz w:val="22"/>
        </w:rPr>
        <w:t xml:space="preserve"> </w:t>
      </w:r>
    </w:p>
    <w:p w14:paraId="268A7212" w14:textId="77777777" w:rsidR="005C6410" w:rsidRPr="003A130E" w:rsidRDefault="005C6410" w:rsidP="005C6410">
      <w:pPr>
        <w:spacing w:line="276" w:lineRule="auto"/>
        <w:jc w:val="both"/>
        <w:rPr>
          <w:rFonts w:ascii="Arial" w:eastAsia="Calibri" w:hAnsi="Arial" w:cs="Arial"/>
          <w:color w:val="000000" w:themeColor="text1"/>
          <w:sz w:val="22"/>
        </w:rPr>
      </w:pPr>
    </w:p>
    <w:p w14:paraId="17CAD0D4" w14:textId="5298588A" w:rsidR="00BF28DB" w:rsidRDefault="00505DCB" w:rsidP="00BF28DB">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2.1.</w:t>
      </w:r>
      <w:r w:rsidR="0084195A" w:rsidRPr="00895F87">
        <w:rPr>
          <w:rFonts w:ascii="Arial" w:eastAsia="Calibri" w:hAnsi="Arial" w:cs="Arial"/>
          <w:b/>
          <w:bCs/>
          <w:color w:val="000000"/>
          <w:sz w:val="22"/>
          <w:lang w:eastAsia="en-GB"/>
        </w:rPr>
        <w:t xml:space="preserve"> </w:t>
      </w:r>
      <w:r w:rsidR="00927D6F" w:rsidRPr="00927D6F">
        <w:rPr>
          <w:rFonts w:ascii="Arial" w:eastAsia="Calibri" w:hAnsi="Arial" w:cs="Arial"/>
          <w:b/>
          <w:bCs/>
          <w:color w:val="000000"/>
          <w:sz w:val="22"/>
          <w:lang w:eastAsia="en-GB"/>
        </w:rPr>
        <w:t>La firmeza de</w:t>
      </w:r>
      <w:r w:rsidR="00DA135D">
        <w:rPr>
          <w:rFonts w:ascii="Arial" w:eastAsia="Calibri" w:hAnsi="Arial" w:cs="Arial"/>
          <w:b/>
          <w:bCs/>
          <w:color w:val="000000"/>
          <w:sz w:val="22"/>
          <w:lang w:eastAsia="en-GB"/>
        </w:rPr>
        <w:t xml:space="preserve">l acto de </w:t>
      </w:r>
      <w:r w:rsidR="00DA135D" w:rsidRPr="00DA135D">
        <w:rPr>
          <w:rFonts w:ascii="Arial" w:eastAsia="Calibri" w:hAnsi="Arial" w:cs="Arial"/>
          <w:b/>
          <w:bCs/>
          <w:color w:val="000000"/>
          <w:sz w:val="22"/>
          <w:lang w:eastAsia="en-GB"/>
        </w:rPr>
        <w:t>inscripción en el Registro Único de Proponentes – RUP</w:t>
      </w:r>
      <w:r w:rsidR="003A4012">
        <w:rPr>
          <w:rFonts w:ascii="Arial" w:eastAsia="Calibri" w:hAnsi="Arial" w:cs="Arial"/>
          <w:b/>
          <w:bCs/>
          <w:color w:val="000000"/>
          <w:sz w:val="22"/>
          <w:lang w:eastAsia="en-GB"/>
        </w:rPr>
        <w:t xml:space="preserve">. </w:t>
      </w:r>
      <w:r w:rsidR="003A4012" w:rsidRPr="00874A22">
        <w:rPr>
          <w:rFonts w:ascii="Arial" w:eastAsia="Calibri" w:hAnsi="Arial" w:cs="Arial"/>
          <w:b/>
          <w:bCs/>
          <w:color w:val="000000"/>
          <w:sz w:val="22"/>
          <w:lang w:eastAsia="en-GB"/>
        </w:rPr>
        <w:t xml:space="preserve">Efectos frente a la </w:t>
      </w:r>
      <w:r w:rsidR="003A4012" w:rsidRPr="00874A22">
        <w:rPr>
          <w:rFonts w:ascii="Arial" w:eastAsia="Calibri" w:hAnsi="Arial" w:cs="Arial"/>
          <w:b/>
          <w:bCs/>
          <w:i/>
          <w:iCs/>
          <w:color w:val="000000"/>
          <w:sz w:val="22"/>
          <w:lang w:eastAsia="en-GB"/>
        </w:rPr>
        <w:t xml:space="preserve">inscripción, renovación y actualización </w:t>
      </w:r>
      <w:r w:rsidR="003A4012" w:rsidRPr="00874A22">
        <w:rPr>
          <w:rFonts w:ascii="Arial" w:eastAsia="Calibri" w:hAnsi="Arial" w:cs="Arial"/>
          <w:b/>
          <w:bCs/>
          <w:color w:val="000000"/>
          <w:sz w:val="22"/>
          <w:lang w:eastAsia="en-GB"/>
        </w:rPr>
        <w:t>del registro</w:t>
      </w:r>
    </w:p>
    <w:p w14:paraId="561B2369" w14:textId="77777777" w:rsidR="005C6410" w:rsidRPr="00895F87" w:rsidRDefault="005C6410" w:rsidP="00BF28DB">
      <w:pPr>
        <w:spacing w:line="276" w:lineRule="auto"/>
        <w:jc w:val="both"/>
        <w:rPr>
          <w:rFonts w:ascii="Arial" w:eastAsia="Calibri" w:hAnsi="Arial" w:cs="Arial"/>
          <w:b/>
          <w:bCs/>
          <w:color w:val="000000" w:themeColor="text1"/>
          <w:sz w:val="22"/>
          <w:szCs w:val="22"/>
          <w:lang w:eastAsia="en-US"/>
        </w:rPr>
      </w:pPr>
    </w:p>
    <w:p w14:paraId="2685CA36" w14:textId="63C954BD" w:rsidR="003A4012" w:rsidRPr="00927D6F" w:rsidRDefault="003A4012" w:rsidP="003A4012">
      <w:pPr>
        <w:spacing w:line="276" w:lineRule="auto"/>
        <w:jc w:val="both"/>
        <w:rPr>
          <w:rFonts w:ascii="Arial" w:eastAsiaTheme="minorHAnsi" w:hAnsi="Arial" w:cs="Arial"/>
          <w:sz w:val="22"/>
          <w:szCs w:val="22"/>
          <w:lang w:eastAsia="en-US"/>
        </w:rPr>
      </w:pPr>
      <w:r w:rsidRPr="00927D6F">
        <w:rPr>
          <w:rFonts w:ascii="Arial" w:eastAsiaTheme="minorHAnsi" w:hAnsi="Arial" w:cs="Arial"/>
          <w:sz w:val="22"/>
          <w:szCs w:val="22"/>
          <w:lang w:eastAsia="en-US"/>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w:t>
      </w:r>
      <w:r>
        <w:rPr>
          <w:rFonts w:ascii="Arial" w:eastAsiaTheme="minorHAnsi" w:hAnsi="Arial" w:cs="Arial"/>
          <w:sz w:val="22"/>
          <w:szCs w:val="22"/>
          <w:lang w:eastAsia="en-US"/>
        </w:rPr>
        <w:t>Conforme a</w:t>
      </w:r>
      <w:r w:rsidRPr="00927D6F">
        <w:rPr>
          <w:rFonts w:ascii="Arial" w:eastAsiaTheme="minorHAnsi" w:hAnsi="Arial" w:cs="Arial"/>
          <w:sz w:val="22"/>
          <w:szCs w:val="22"/>
          <w:lang w:eastAsia="en-US"/>
        </w:rPr>
        <w:t xml:space="preserve">l </w:t>
      </w:r>
      <w:r w:rsidR="00A83C4B">
        <w:rPr>
          <w:rFonts w:ascii="Arial" w:eastAsiaTheme="minorHAnsi" w:hAnsi="Arial" w:cs="Arial"/>
          <w:sz w:val="22"/>
          <w:szCs w:val="22"/>
          <w:lang w:eastAsia="en-US"/>
        </w:rPr>
        <w:t>artículo</w:t>
      </w:r>
      <w:r w:rsidRPr="00927D6F">
        <w:rPr>
          <w:rFonts w:ascii="Arial" w:eastAsiaTheme="minorHAnsi" w:hAnsi="Arial" w:cs="Arial"/>
          <w:sz w:val="22"/>
          <w:szCs w:val="22"/>
          <w:lang w:eastAsia="en-US"/>
        </w:rPr>
        <w:t xml:space="preserve">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927D6F">
        <w:rPr>
          <w:rFonts w:ascii="Arial" w:eastAsiaTheme="minorHAnsi" w:hAnsi="Arial" w:cs="Arial"/>
          <w:i/>
          <w:iCs/>
          <w:sz w:val="22"/>
          <w:szCs w:val="22"/>
          <w:lang w:eastAsia="en-US"/>
        </w:rPr>
        <w:t>inscripción, renovación o actualización–</w:t>
      </w:r>
      <w:r w:rsidRPr="00927D6F">
        <w:rPr>
          <w:rFonts w:ascii="Arial" w:eastAsiaTheme="minorHAnsi" w:hAnsi="Arial" w:cs="Arial"/>
          <w:sz w:val="22"/>
          <w:szCs w:val="22"/>
          <w:vertAlign w:val="superscript"/>
          <w:lang w:eastAsia="en-US"/>
        </w:rPr>
        <w:footnoteReference w:id="2"/>
      </w:r>
      <w:r w:rsidRPr="00927D6F">
        <w:rPr>
          <w:rFonts w:ascii="Arial" w:eastAsiaTheme="minorHAnsi" w:hAnsi="Arial" w:cs="Arial"/>
          <w:sz w:val="22"/>
          <w:szCs w:val="22"/>
          <w:lang w:eastAsia="en-US"/>
        </w:rPr>
        <w:t xml:space="preserve">. En firme el acto </w:t>
      </w:r>
      <w:r w:rsidRPr="00927D6F">
        <w:rPr>
          <w:rFonts w:ascii="Arial" w:eastAsiaTheme="minorHAnsi" w:hAnsi="Arial" w:cs="Arial"/>
          <w:sz w:val="22"/>
          <w:szCs w:val="22"/>
          <w:lang w:eastAsia="en-US"/>
        </w:rPr>
        <w:lastRenderedPageBreak/>
        <w:t>administrativo que realiza la inscripción en el Registro Único de Proponentes se podrá demandar su nulidad sin que la presentación de la demanda suspenda la inscripción del RUP.</w:t>
      </w:r>
    </w:p>
    <w:p w14:paraId="75AB3D6D" w14:textId="77777777" w:rsidR="003A4012" w:rsidRPr="00927D6F" w:rsidRDefault="003A4012" w:rsidP="003A4012">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De otro lado, el artículo 2.2.1.1.1.5.1 del Decreto 1082 de 2015 </w:t>
      </w:r>
      <w:r>
        <w:rPr>
          <w:rFonts w:ascii="Arial" w:eastAsia="Calibri" w:hAnsi="Arial" w:cs="Arial"/>
          <w:sz w:val="22"/>
          <w:szCs w:val="22"/>
          <w:lang w:eastAsia="en-US"/>
        </w:rPr>
        <w:t>dispone</w:t>
      </w:r>
      <w:r w:rsidRPr="00927D6F">
        <w:rPr>
          <w:rFonts w:ascii="Arial" w:eastAsia="Calibri" w:hAnsi="Arial" w:cs="Arial"/>
          <w:sz w:val="22"/>
          <w:szCs w:val="22"/>
          <w:lang w:eastAsia="en-US"/>
        </w:rPr>
        <w:t xml:space="preserve"> que las personas inscritas en el RUP deben presentar la información para renovar su registro a más tardar el quinto día hábil del mes de abril de cada año, </w:t>
      </w:r>
      <w:r>
        <w:rPr>
          <w:rFonts w:ascii="Arial" w:eastAsia="Calibri" w:hAnsi="Arial" w:cs="Arial"/>
          <w:sz w:val="22"/>
          <w:szCs w:val="22"/>
          <w:lang w:eastAsia="en-US"/>
        </w:rPr>
        <w:t xml:space="preserve">pues </w:t>
      </w:r>
      <w:r w:rsidRPr="00927D6F">
        <w:rPr>
          <w:rFonts w:ascii="Arial" w:eastAsia="Calibri" w:hAnsi="Arial" w:cs="Arial"/>
          <w:sz w:val="22"/>
          <w:szCs w:val="22"/>
          <w:lang w:eastAsia="en-US"/>
        </w:rPr>
        <w:t>de lo contrario cesan los efectos del RUP</w:t>
      </w:r>
      <w:r w:rsidRPr="00927D6F">
        <w:rPr>
          <w:rFonts w:ascii="Arial" w:eastAsia="Calibri" w:hAnsi="Arial" w:cs="Arial"/>
          <w:sz w:val="22"/>
          <w:szCs w:val="22"/>
          <w:vertAlign w:val="superscript"/>
          <w:lang w:eastAsia="en-US"/>
        </w:rPr>
        <w:footnoteReference w:id="3"/>
      </w:r>
      <w:r w:rsidRPr="00927D6F">
        <w:rPr>
          <w:rFonts w:ascii="Arial" w:eastAsia="Calibri" w:hAnsi="Arial" w:cs="Arial"/>
          <w:sz w:val="22"/>
          <w:szCs w:val="22"/>
          <w:lang w:eastAsia="en-US"/>
        </w:rPr>
        <w:t>. Además, el Consejo de Estado en sentencia del 19 de septiembre de 2019 señaló la finalidad de la renovación del RUP y las consecuencias de no hacerlo en el término previsto:</w:t>
      </w:r>
    </w:p>
    <w:p w14:paraId="45606733" w14:textId="77777777" w:rsidR="003A4012" w:rsidRPr="00927D6F" w:rsidRDefault="003A4012" w:rsidP="003A4012">
      <w:pPr>
        <w:spacing w:line="276" w:lineRule="auto"/>
        <w:jc w:val="both"/>
        <w:rPr>
          <w:rFonts w:ascii="Arial" w:eastAsia="Calibri" w:hAnsi="Arial" w:cs="Arial"/>
          <w:sz w:val="22"/>
          <w:szCs w:val="22"/>
          <w:lang w:eastAsia="en-US"/>
        </w:rPr>
      </w:pPr>
    </w:p>
    <w:p w14:paraId="1E63D8E2" w14:textId="77777777" w:rsidR="003A4012" w:rsidRPr="00927D6F" w:rsidRDefault="003A4012" w:rsidP="003A4012">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77842945" w14:textId="77777777" w:rsidR="003A4012" w:rsidRPr="00927D6F" w:rsidRDefault="003A4012" w:rsidP="003A4012">
      <w:pPr>
        <w:tabs>
          <w:tab w:val="left" w:pos="567"/>
        </w:tabs>
        <w:ind w:left="709" w:right="709"/>
        <w:jc w:val="both"/>
        <w:rPr>
          <w:rFonts w:ascii="Arial" w:eastAsiaTheme="minorHAnsi" w:hAnsi="Arial" w:cs="Arial"/>
          <w:sz w:val="16"/>
          <w:szCs w:val="16"/>
          <w:lang w:eastAsia="en-US"/>
        </w:rPr>
      </w:pPr>
    </w:p>
    <w:p w14:paraId="24302DBC" w14:textId="77777777" w:rsidR="003A4012" w:rsidRPr="00927D6F" w:rsidRDefault="003A4012" w:rsidP="003A4012">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927D6F">
        <w:rPr>
          <w:rFonts w:ascii="Arial" w:eastAsiaTheme="minorHAnsi" w:hAnsi="Arial" w:cs="Arial"/>
          <w:sz w:val="21"/>
          <w:szCs w:val="21"/>
          <w:vertAlign w:val="superscript"/>
          <w:lang w:eastAsia="en-US"/>
        </w:rPr>
        <w:footnoteReference w:id="4"/>
      </w:r>
      <w:r w:rsidRPr="00927D6F">
        <w:rPr>
          <w:rFonts w:ascii="Arial" w:eastAsiaTheme="minorHAnsi" w:hAnsi="Arial" w:cs="Arial"/>
          <w:sz w:val="21"/>
          <w:szCs w:val="21"/>
          <w:lang w:eastAsia="en-US"/>
        </w:rPr>
        <w:t xml:space="preserve">.  </w:t>
      </w:r>
    </w:p>
    <w:p w14:paraId="67574DE6" w14:textId="77777777" w:rsidR="003A4012" w:rsidRPr="00927D6F" w:rsidRDefault="003A4012" w:rsidP="003A4012">
      <w:pPr>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 </w:t>
      </w:r>
    </w:p>
    <w:p w14:paraId="1B547122" w14:textId="77777777" w:rsidR="003A4012" w:rsidRPr="00927D6F" w:rsidRDefault="003A4012" w:rsidP="003A4012">
      <w:pPr>
        <w:spacing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Conforme con lo anterior, en armonía con el artículo 2.2.1.1.1.5.1 del Decreto 1082 de 2015, </w:t>
      </w:r>
      <w:r w:rsidRPr="00927D6F">
        <w:rPr>
          <w:rFonts w:ascii="Arial" w:eastAsia="Calibri" w:hAnsi="Arial" w:cs="Arial"/>
          <w:i/>
          <w:sz w:val="22"/>
          <w:szCs w:val="22"/>
          <w:lang w:eastAsia="en-US"/>
        </w:rPr>
        <w:t>si el proponente</w:t>
      </w:r>
      <w:r w:rsidRPr="00927D6F">
        <w:rPr>
          <w:rFonts w:ascii="Arial" w:eastAsia="Calibri" w:hAnsi="Arial" w:cs="Arial"/>
          <w:sz w:val="22"/>
          <w:szCs w:val="22"/>
          <w:lang w:eastAsia="en-US"/>
        </w:rPr>
        <w:t xml:space="preserve"> </w:t>
      </w:r>
      <w:r w:rsidRPr="00927D6F">
        <w:rPr>
          <w:rFonts w:ascii="Arial" w:eastAsia="Calibri" w:hAnsi="Arial" w:cs="Arial"/>
          <w:i/>
          <w:sz w:val="22"/>
          <w:szCs w:val="22"/>
          <w:lang w:eastAsia="en-US"/>
        </w:rPr>
        <w:t>no presenta la información para renovar su registro</w:t>
      </w:r>
      <w:r w:rsidRPr="00927D6F">
        <w:rPr>
          <w:rFonts w:ascii="Arial" w:eastAsia="Calibri" w:hAnsi="Arial" w:cs="Arial"/>
          <w:sz w:val="22"/>
          <w:szCs w:val="22"/>
          <w:lang w:eastAsia="en-US"/>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w:t>
      </w:r>
      <w:r>
        <w:rPr>
          <w:rFonts w:ascii="Arial" w:eastAsia="Calibri" w:hAnsi="Arial" w:cs="Arial"/>
          <w:sz w:val="22"/>
          <w:szCs w:val="22"/>
          <w:lang w:eastAsia="en-US"/>
        </w:rPr>
        <w:t>. P</w:t>
      </w:r>
      <w:r w:rsidRPr="00927D6F">
        <w:rPr>
          <w:rFonts w:ascii="Arial" w:eastAsia="Calibri" w:hAnsi="Arial" w:cs="Arial"/>
          <w:sz w:val="22"/>
          <w:szCs w:val="22"/>
          <w:lang w:eastAsia="en-US"/>
        </w:rPr>
        <w:t xml:space="preserve">or tanto, tendría que inscribirse nuevamente, caso en el que solo se podrá presentar cuando la inscripción esté en firme. </w:t>
      </w:r>
    </w:p>
    <w:p w14:paraId="1184F381" w14:textId="77777777" w:rsidR="003A4012" w:rsidRPr="00927D6F" w:rsidRDefault="003A4012" w:rsidP="003A4012">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Tratándose del trámite de </w:t>
      </w:r>
      <w:r w:rsidRPr="00506D86">
        <w:rPr>
          <w:rFonts w:ascii="Arial" w:eastAsia="Calibri" w:hAnsi="Arial" w:cs="Arial"/>
          <w:i/>
          <w:sz w:val="22"/>
          <w:szCs w:val="22"/>
          <w:lang w:eastAsia="en-US"/>
        </w:rPr>
        <w:t>renovación</w:t>
      </w:r>
      <w:r w:rsidRPr="00927D6F">
        <w:rPr>
          <w:rFonts w:ascii="Arial" w:eastAsia="Calibri" w:hAnsi="Arial" w:cs="Arial"/>
          <w:i/>
          <w:sz w:val="22"/>
          <w:szCs w:val="22"/>
          <w:lang w:eastAsia="en-US"/>
        </w:rPr>
        <w:t>,</w:t>
      </w:r>
      <w:r w:rsidRPr="00927D6F">
        <w:rPr>
          <w:rFonts w:ascii="Arial" w:eastAsia="Calibri" w:hAnsi="Arial" w:cs="Arial"/>
          <w:sz w:val="22"/>
          <w:szCs w:val="22"/>
          <w:lang w:eastAsia="en-US"/>
        </w:rPr>
        <w:t xml:space="preserve"> la persona que </w:t>
      </w:r>
      <w:r w:rsidRPr="00F46056">
        <w:rPr>
          <w:rFonts w:ascii="Arial" w:eastAsia="Calibri" w:hAnsi="Arial" w:cs="Arial"/>
          <w:i/>
          <w:iCs/>
          <w:sz w:val="22"/>
          <w:szCs w:val="22"/>
          <w:lang w:eastAsia="en-US"/>
        </w:rPr>
        <w:t>haya presentado la información</w:t>
      </w:r>
      <w:r w:rsidRPr="00927D6F">
        <w:rPr>
          <w:rFonts w:ascii="Arial" w:eastAsia="Calibri" w:hAnsi="Arial" w:cs="Arial"/>
          <w:sz w:val="22"/>
          <w:szCs w:val="22"/>
          <w:lang w:eastAsia="en-US"/>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347E60A6" w14:textId="77777777" w:rsidR="003A4012" w:rsidRPr="00927D6F" w:rsidRDefault="003A4012" w:rsidP="003A4012">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Así las cosas, para verificar que los efectos del RUP no han cesado, es necesario que el certificado contenga la anotación de que el inscrito, a más tardar el quinto día hábil de abril de cada año,</w:t>
      </w:r>
      <w:r w:rsidRPr="00927D6F" w:rsidDel="00B14FC4">
        <w:rPr>
          <w:rFonts w:ascii="Arial" w:eastAsia="Calibri" w:hAnsi="Arial" w:cs="Arial"/>
          <w:sz w:val="22"/>
          <w:szCs w:val="22"/>
          <w:lang w:eastAsia="en-US"/>
        </w:rPr>
        <w:t xml:space="preserve"> </w:t>
      </w:r>
      <w:r w:rsidRPr="00F46056">
        <w:rPr>
          <w:rFonts w:ascii="Arial" w:eastAsia="Calibri" w:hAnsi="Arial" w:cs="Arial"/>
          <w:i/>
          <w:iCs/>
          <w:sz w:val="22"/>
          <w:szCs w:val="22"/>
          <w:lang w:eastAsia="en-US"/>
        </w:rPr>
        <w:t>radicó ante la cámara de comercio los documentos para la renovación</w:t>
      </w:r>
      <w:r w:rsidRPr="00927D6F">
        <w:rPr>
          <w:rFonts w:ascii="Arial" w:eastAsia="Calibri" w:hAnsi="Arial" w:cs="Arial"/>
          <w:sz w:val="22"/>
          <w:szCs w:val="22"/>
          <w:lang w:eastAsia="en-US"/>
        </w:rPr>
        <w:t xml:space="preserve">.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6F4E9067" w14:textId="77777777" w:rsidR="003A4012" w:rsidRPr="00874A22" w:rsidRDefault="003A4012" w:rsidP="003A4012">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Dicho esto, la firmeza del acto de inscripción, renovación y actualización del RUP debe armonizarse con las prescripciones establecidas para la generalidad de los actos </w:t>
      </w:r>
      <w:r w:rsidRPr="00927D6F">
        <w:rPr>
          <w:rFonts w:ascii="Arial" w:eastAsia="Calibri" w:hAnsi="Arial" w:cs="Arial"/>
          <w:sz w:val="22"/>
          <w:szCs w:val="22"/>
          <w:lang w:eastAsia="en-US"/>
        </w:rPr>
        <w:lastRenderedPageBreak/>
        <w:t>administrativos, esto es, de acuerdo con el artículo 87 de la Ley 1437 de 2011</w:t>
      </w:r>
      <w:r w:rsidRPr="00927D6F">
        <w:rPr>
          <w:rFonts w:ascii="Arial" w:eastAsia="Calibri" w:hAnsi="Arial" w:cs="Arial"/>
          <w:sz w:val="22"/>
          <w:szCs w:val="22"/>
          <w:vertAlign w:val="superscript"/>
          <w:lang w:eastAsia="en-US"/>
        </w:rPr>
        <w:footnoteReference w:id="5"/>
      </w:r>
      <w:r w:rsidRPr="00927D6F">
        <w:rPr>
          <w:rFonts w:ascii="Arial" w:eastAsia="Calibri" w:hAnsi="Arial" w:cs="Arial"/>
          <w:sz w:val="22"/>
          <w:szCs w:val="22"/>
          <w:lang w:eastAsia="en-US"/>
        </w:rPr>
        <w:t xml:space="preserve">. Conforme a lo anterior, la persona natural o jurídica podrá presentarse a los procedimientos de selección cuando el acto administrativo que realiza la inscripción del RUP se encuentra en firme, porque es un </w:t>
      </w:r>
      <w:r w:rsidRPr="00874A22">
        <w:rPr>
          <w:rFonts w:ascii="Arial" w:eastAsia="Calibri" w:hAnsi="Arial" w:cs="Arial"/>
          <w:sz w:val="22"/>
          <w:szCs w:val="22"/>
          <w:lang w:eastAsia="en-US"/>
        </w:rPr>
        <w:t xml:space="preserve">requisito para las personas naturales o jurídicas nacionales o extranjeras domiciliadas o con sucursal en Colombia, que aspiran celebrar contratos con las entidades estatales, estar inscritas en él, salvo las excepciones establecidas en la ley. </w:t>
      </w:r>
    </w:p>
    <w:p w14:paraId="34069FED" w14:textId="77777777" w:rsidR="003A4012" w:rsidRPr="00874A22" w:rsidRDefault="003A4012" w:rsidP="003A4012">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Así las cosas,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874A22">
        <w:rPr>
          <w:rFonts w:ascii="Arial" w:eastAsia="Calibri" w:hAnsi="Arial" w:cs="Arial"/>
          <w:sz w:val="22"/>
          <w:szCs w:val="22"/>
          <w:vertAlign w:val="superscript"/>
          <w:lang w:eastAsia="en-US"/>
        </w:rPr>
        <w:footnoteReference w:id="6"/>
      </w:r>
      <w:r w:rsidRPr="00874A22">
        <w:rPr>
          <w:rFonts w:ascii="Arial" w:eastAsia="Calibri" w:hAnsi="Arial" w:cs="Arial"/>
          <w:sz w:val="22"/>
          <w:szCs w:val="22"/>
          <w:lang w:eastAsia="en-US"/>
        </w:rPr>
        <w:t xml:space="preserve">. </w:t>
      </w:r>
    </w:p>
    <w:p w14:paraId="7D321F23" w14:textId="77777777" w:rsidR="003A4012" w:rsidRPr="00874A22" w:rsidRDefault="003A4012" w:rsidP="003A4012">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06E16BF8" w14:textId="22FEED72" w:rsidR="003A4012" w:rsidRPr="00874A22" w:rsidRDefault="003A4012" w:rsidP="003A4012">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 xml:space="preserve">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r w:rsidRPr="00874A22">
        <w:rPr>
          <w:rFonts w:ascii="Arial" w:eastAsia="Calibri" w:hAnsi="Arial" w:cs="Arial"/>
          <w:sz w:val="22"/>
          <w:szCs w:val="22"/>
          <w:lang w:eastAsia="en-US"/>
        </w:rPr>
        <w:lastRenderedPageBreak/>
        <w:t xml:space="preserve">En efecto, las normas que regulan las anteriores actuaciones deben complementarse en lo no regulado en el artículo 6 de la Ley 1150 de 2007, con las disposiciones del Código de </w:t>
      </w:r>
      <w:r w:rsidR="00EB63D2">
        <w:rPr>
          <w:rFonts w:ascii="Arial" w:eastAsia="Calibri" w:hAnsi="Arial" w:cs="Arial"/>
          <w:sz w:val="22"/>
          <w:szCs w:val="22"/>
          <w:lang w:eastAsia="en-US"/>
        </w:rPr>
        <w:t>P</w:t>
      </w:r>
      <w:r w:rsidRPr="00874A22">
        <w:rPr>
          <w:rFonts w:ascii="Arial" w:eastAsia="Calibri" w:hAnsi="Arial" w:cs="Arial"/>
          <w:sz w:val="22"/>
          <w:szCs w:val="22"/>
          <w:lang w:eastAsia="en-US"/>
        </w:rPr>
        <w:t>rocedimiento Administrativo y de lo Contencioso Administrativo –CPACA–, entre las que se encuentran los artículos 87 a 89, en virtud de lo establecido en el artículo 2 del mismo Código</w:t>
      </w:r>
      <w:r w:rsidRPr="00874A22">
        <w:rPr>
          <w:rStyle w:val="Refdenotaalpie"/>
          <w:rFonts w:ascii="Arial" w:eastAsia="Calibri" w:hAnsi="Arial" w:cs="Arial"/>
          <w:sz w:val="22"/>
          <w:szCs w:val="22"/>
          <w:lang w:eastAsia="en-US"/>
        </w:rPr>
        <w:footnoteReference w:id="7"/>
      </w:r>
      <w:r w:rsidRPr="00874A22">
        <w:rPr>
          <w:rFonts w:ascii="Arial" w:eastAsia="Calibri" w:hAnsi="Arial" w:cs="Arial"/>
          <w:sz w:val="22"/>
          <w:szCs w:val="22"/>
          <w:lang w:eastAsia="en-US"/>
        </w:rPr>
        <w:t xml:space="preserve">. </w:t>
      </w:r>
    </w:p>
    <w:p w14:paraId="10F7AC17" w14:textId="77777777" w:rsidR="003A4012" w:rsidRPr="00927D6F" w:rsidRDefault="003A4012" w:rsidP="003A4012">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teniendo en cuenta lo establecido en el artículo 5 de Ley 1882 de 2018.</w:t>
      </w:r>
      <w:r w:rsidRPr="00927D6F">
        <w:rPr>
          <w:rFonts w:ascii="Arial" w:eastAsia="Calibri" w:hAnsi="Arial" w:cs="Arial"/>
          <w:sz w:val="22"/>
          <w:szCs w:val="22"/>
          <w:lang w:eastAsia="en-US"/>
        </w:rPr>
        <w:t xml:space="preserve"> </w:t>
      </w:r>
    </w:p>
    <w:p w14:paraId="08919B2B" w14:textId="01BD4199" w:rsidR="003A4012" w:rsidRPr="00927D6F" w:rsidRDefault="003A4012" w:rsidP="003A4012">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En relación con la </w:t>
      </w:r>
      <w:r w:rsidRPr="00927D6F">
        <w:rPr>
          <w:rFonts w:ascii="Arial" w:eastAsia="Calibri" w:hAnsi="Arial" w:cs="Arial"/>
          <w:b/>
          <w:bCs/>
          <w:i/>
          <w:iCs/>
          <w:sz w:val="22"/>
          <w:szCs w:val="22"/>
          <w:lang w:eastAsia="en-US"/>
        </w:rPr>
        <w:t>inscripción</w:t>
      </w:r>
      <w:r w:rsidRPr="00927D6F">
        <w:rPr>
          <w:rFonts w:ascii="Arial" w:eastAsia="Calibri" w:hAnsi="Arial" w:cs="Arial"/>
          <w:sz w:val="22"/>
          <w:szCs w:val="22"/>
          <w:lang w:eastAsia="en-US"/>
        </w:rPr>
        <w:t xml:space="preserve"> –ya sea por primera vez o porque no se renueva a tiempo y se debe realizar el trámite como una inscripción inicial–, debe considerar</w:t>
      </w:r>
      <w:r>
        <w:rPr>
          <w:rFonts w:ascii="Arial" w:eastAsia="Calibri" w:hAnsi="Arial" w:cs="Arial"/>
          <w:sz w:val="22"/>
          <w:szCs w:val="22"/>
          <w:lang w:eastAsia="en-US"/>
        </w:rPr>
        <w:t>se</w:t>
      </w:r>
      <w:r w:rsidRPr="00927D6F">
        <w:rPr>
          <w:rFonts w:ascii="Arial" w:eastAsia="Calibri" w:hAnsi="Arial" w:cs="Arial"/>
          <w:sz w:val="22"/>
          <w:szCs w:val="22"/>
          <w:lang w:eastAsia="en-US"/>
        </w:rPr>
        <w:t xml:space="preserve"> lo prescrito en el parágrafo 1 del artículo 5 de la Ley 1150 de 2007, modificado por el artículo 5 de la Ley 1882 de 2018</w:t>
      </w:r>
      <w:r w:rsidRPr="00927D6F">
        <w:rPr>
          <w:rFonts w:ascii="Arial" w:eastAsia="Calibri" w:hAnsi="Arial" w:cs="Arial"/>
          <w:sz w:val="22"/>
          <w:szCs w:val="22"/>
          <w:vertAlign w:val="superscript"/>
          <w:lang w:eastAsia="en-US"/>
        </w:rPr>
        <w:footnoteReference w:id="8"/>
      </w:r>
      <w:r w:rsidRPr="00927D6F">
        <w:rPr>
          <w:rFonts w:ascii="Arial" w:eastAsia="Calibri" w:hAnsi="Arial" w:cs="Arial"/>
          <w:sz w:val="22"/>
          <w:szCs w:val="22"/>
          <w:lang w:eastAsia="en-US"/>
        </w:rPr>
        <w:t>, que establece que los proponentes no pueden acreditar circunstancias ocurridas con posterioridad al cierre del proceso. En armonía con lo anteri</w:t>
      </w:r>
      <w:r w:rsidR="00EB63D2">
        <w:rPr>
          <w:rFonts w:ascii="Arial" w:eastAsia="Calibri" w:hAnsi="Arial" w:cs="Arial"/>
          <w:sz w:val="22"/>
          <w:szCs w:val="22"/>
          <w:lang w:eastAsia="en-US"/>
        </w:rPr>
        <w:t>or</w:t>
      </w:r>
      <w:r w:rsidRPr="00927D6F">
        <w:rPr>
          <w:rFonts w:ascii="Arial" w:eastAsia="Calibri" w:hAnsi="Arial" w:cs="Arial"/>
          <w:sz w:val="22"/>
          <w:szCs w:val="22"/>
          <w:lang w:eastAsia="en-US"/>
        </w:rPr>
        <w:t xml:space="preserve">, la Sala de Consulta y Servicio Civil del Consejo de Estado interpretó una norma de igual </w:t>
      </w:r>
      <w:r w:rsidRPr="00927D6F">
        <w:rPr>
          <w:rFonts w:ascii="Arial" w:eastAsia="Calibri" w:hAnsi="Arial" w:cs="Arial"/>
          <w:sz w:val="22"/>
          <w:szCs w:val="22"/>
          <w:lang w:eastAsia="en-US"/>
        </w:rPr>
        <w:lastRenderedPageBreak/>
        <w:t>contenido a la anterior</w:t>
      </w:r>
      <w:r w:rsidRPr="00927D6F">
        <w:rPr>
          <w:rFonts w:ascii="Arial" w:eastAsia="Calibri" w:hAnsi="Arial" w:cs="Arial"/>
          <w:sz w:val="22"/>
          <w:szCs w:val="22"/>
          <w:vertAlign w:val="superscript"/>
          <w:lang w:eastAsia="en-US"/>
        </w:rPr>
        <w:footnoteReference w:id="9"/>
      </w:r>
      <w:r w:rsidRPr="00927D6F">
        <w:rPr>
          <w:rFonts w:ascii="Arial" w:eastAsia="Calibri" w:hAnsi="Arial" w:cs="Arial"/>
          <w:sz w:val="22"/>
          <w:szCs w:val="22"/>
          <w:lang w:eastAsia="en-US"/>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927D6F">
        <w:rPr>
          <w:rFonts w:ascii="Arial" w:eastAsia="Calibri" w:hAnsi="Arial" w:cs="Arial"/>
          <w:i/>
          <w:iCs/>
          <w:sz w:val="22"/>
          <w:szCs w:val="22"/>
          <w:lang w:eastAsia="en-US"/>
        </w:rPr>
        <w:t>inscripción</w:t>
      </w:r>
      <w:r w:rsidRPr="00927D6F">
        <w:rPr>
          <w:rFonts w:ascii="Arial" w:eastAsia="Calibri" w:hAnsi="Arial" w:cs="Arial"/>
          <w:sz w:val="22"/>
          <w:szCs w:val="22"/>
          <w:lang w:eastAsia="en-US"/>
        </w:rPr>
        <w:t xml:space="preserve"> debe estar en firme, pues solo así se materializa y produce efectos la inscripción</w:t>
      </w:r>
      <w:r w:rsidRPr="00927D6F">
        <w:rPr>
          <w:rFonts w:ascii="Arial" w:eastAsia="Calibri" w:hAnsi="Arial" w:cs="Arial"/>
          <w:sz w:val="22"/>
          <w:szCs w:val="22"/>
          <w:vertAlign w:val="superscript"/>
          <w:lang w:eastAsia="en-US"/>
        </w:rPr>
        <w:footnoteReference w:id="10"/>
      </w:r>
      <w:r w:rsidRPr="00927D6F">
        <w:rPr>
          <w:rFonts w:ascii="Arial" w:eastAsia="Calibri" w:hAnsi="Arial" w:cs="Arial"/>
          <w:sz w:val="22"/>
          <w:szCs w:val="22"/>
          <w:lang w:eastAsia="en-US"/>
        </w:rPr>
        <w:t xml:space="preserve">. </w:t>
      </w:r>
    </w:p>
    <w:p w14:paraId="54FA658F" w14:textId="77777777" w:rsidR="003A4012" w:rsidRPr="00927D6F" w:rsidRDefault="003A4012" w:rsidP="003A4012">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Por lo tanto, si la cámara de comercio expide el acto administrativo de </w:t>
      </w:r>
      <w:r w:rsidRPr="00927D6F">
        <w:rPr>
          <w:rFonts w:ascii="Arial" w:eastAsia="Calibri" w:hAnsi="Arial" w:cs="Arial"/>
          <w:i/>
          <w:iCs/>
          <w:sz w:val="22"/>
          <w:szCs w:val="22"/>
          <w:lang w:eastAsia="en-US"/>
        </w:rPr>
        <w:t>inscripción</w:t>
      </w:r>
      <w:r w:rsidRPr="00927D6F">
        <w:rPr>
          <w:rFonts w:ascii="Arial" w:eastAsia="Calibri" w:hAnsi="Arial" w:cs="Arial"/>
          <w:sz w:val="22"/>
          <w:szCs w:val="22"/>
          <w:lang w:eastAsia="en-US"/>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25170DD8" w14:textId="77777777" w:rsidR="003A4012" w:rsidRPr="00927D6F" w:rsidRDefault="003A4012" w:rsidP="003A4012">
      <w:pPr>
        <w:spacing w:before="120" w:line="276" w:lineRule="auto"/>
        <w:ind w:firstLine="708"/>
        <w:jc w:val="both"/>
        <w:rPr>
          <w:rFonts w:ascii="Arial" w:eastAsia="Calibri" w:hAnsi="Arial" w:cs="Arial"/>
          <w:color w:val="000000" w:themeColor="text1"/>
          <w:sz w:val="22"/>
          <w:szCs w:val="22"/>
          <w:lang w:eastAsia="en-US"/>
        </w:rPr>
      </w:pPr>
      <w:r w:rsidRPr="00927D6F">
        <w:rPr>
          <w:rFonts w:ascii="Arial" w:eastAsiaTheme="minorHAnsi" w:hAnsi="Arial" w:cs="Arial"/>
          <w:color w:val="000000" w:themeColor="text1"/>
          <w:sz w:val="22"/>
          <w:szCs w:val="22"/>
          <w:lang w:eastAsia="en-US"/>
        </w:rPr>
        <w:t xml:space="preserve">Tratándose del trámite de </w:t>
      </w:r>
      <w:r w:rsidRPr="00927D6F">
        <w:rPr>
          <w:rFonts w:ascii="Arial" w:eastAsiaTheme="minorHAnsi" w:hAnsi="Arial" w:cs="Arial"/>
          <w:b/>
          <w:bCs/>
          <w:i/>
          <w:iCs/>
          <w:color w:val="000000" w:themeColor="text1"/>
          <w:sz w:val="22"/>
          <w:szCs w:val="22"/>
          <w:lang w:eastAsia="en-US"/>
        </w:rPr>
        <w:t>renovación</w:t>
      </w:r>
      <w:r w:rsidRPr="00927D6F">
        <w:rPr>
          <w:rFonts w:ascii="Arial" w:eastAsiaTheme="minorHAnsi" w:hAnsi="Arial" w:cs="Arial"/>
          <w:i/>
          <w:iCs/>
          <w:color w:val="000000" w:themeColor="text1"/>
          <w:sz w:val="22"/>
          <w:szCs w:val="22"/>
          <w:lang w:eastAsia="en-US"/>
        </w:rPr>
        <w:t>,</w:t>
      </w:r>
      <w:r w:rsidRPr="00927D6F">
        <w:rPr>
          <w:rFonts w:ascii="Arial" w:eastAsiaTheme="minorHAnsi" w:hAnsi="Arial" w:cs="Arial"/>
          <w:color w:val="000000" w:themeColor="text1"/>
          <w:sz w:val="22"/>
          <w:szCs w:val="22"/>
          <w:lang w:eastAsia="en-US"/>
        </w:rPr>
        <w:t xml:space="preserve"> se reitera lo expresado en el sentido de que </w:t>
      </w:r>
      <w:r w:rsidRPr="00927D6F">
        <w:rPr>
          <w:rFonts w:ascii="Arial" w:eastAsia="Calibri" w:hAnsi="Arial" w:cs="Arial"/>
          <w:color w:val="000000" w:themeColor="text1"/>
          <w:sz w:val="22"/>
          <w:szCs w:val="22"/>
          <w:lang w:eastAsia="en-US"/>
        </w:rPr>
        <w:t xml:space="preserve">la persona que </w:t>
      </w:r>
      <w:r w:rsidRPr="00927D6F">
        <w:rPr>
          <w:rFonts w:ascii="Arial" w:eastAsia="Calibri" w:hAnsi="Arial" w:cs="Arial"/>
          <w:i/>
          <w:iCs/>
          <w:color w:val="000000" w:themeColor="text1"/>
          <w:sz w:val="22"/>
          <w:szCs w:val="22"/>
          <w:lang w:eastAsia="en-US"/>
        </w:rPr>
        <w:t>presentó la información</w:t>
      </w:r>
      <w:r w:rsidRPr="00927D6F">
        <w:rPr>
          <w:rFonts w:ascii="Arial" w:eastAsia="Calibri" w:hAnsi="Arial" w:cs="Arial"/>
          <w:color w:val="000000" w:themeColor="text1"/>
          <w:sz w:val="22"/>
          <w:szCs w:val="22"/>
          <w:lang w:eastAsia="en-US"/>
        </w:rPr>
        <w:t xml:space="preserve"> para renovar su registro antes del quinto día hábil de abril de cada año, cumpliendo el requisito del artículo 2.2.1.1.1.5.1. y pese a que la renovación no </w:t>
      </w:r>
      <w:r w:rsidRPr="00874A22">
        <w:rPr>
          <w:rFonts w:ascii="Arial" w:eastAsia="Calibri" w:hAnsi="Arial" w:cs="Arial"/>
          <w:color w:val="000000" w:themeColor="text1"/>
          <w:sz w:val="22"/>
          <w:szCs w:val="22"/>
          <w:lang w:eastAsia="en-US"/>
        </w:rPr>
        <w:t>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se debe emplear la información del RUP que está en firme antes de iniciar el trámite de renovación, cuyos efectos no habrían cesado y se encontraría vigente. Incluso, en caso de que el RUP con la información «antigua» se haya presentado válidamente antes del cierre del proceso y con posterioridad a este quede</w:t>
      </w:r>
      <w:r w:rsidRPr="00927D6F">
        <w:rPr>
          <w:rFonts w:ascii="Arial" w:eastAsia="Calibri" w:hAnsi="Arial" w:cs="Arial"/>
          <w:color w:val="000000" w:themeColor="text1"/>
          <w:sz w:val="22"/>
          <w:szCs w:val="22"/>
          <w:lang w:eastAsia="en-US"/>
        </w:rPr>
        <w:t xml:space="preserv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w:t>
      </w:r>
      <w:r w:rsidRPr="00927D6F">
        <w:rPr>
          <w:rFonts w:ascii="Arial" w:eastAsia="Calibri" w:hAnsi="Arial" w:cs="Arial"/>
          <w:color w:val="000000" w:themeColor="text1"/>
          <w:sz w:val="22"/>
          <w:szCs w:val="22"/>
          <w:lang w:eastAsia="en-US"/>
        </w:rPr>
        <w:lastRenderedPageBreak/>
        <w:t>del RUP en firme antes del cierre, independientemente de que la nueva información favorezca o perjudique al proponente.</w:t>
      </w:r>
    </w:p>
    <w:p w14:paraId="007AEAB8" w14:textId="0631190C" w:rsidR="003A4012" w:rsidRPr="00874A22" w:rsidRDefault="00124ECC" w:rsidP="003A4012">
      <w:pPr>
        <w:spacing w:before="120" w:line="276" w:lineRule="auto"/>
        <w:ind w:firstLine="708"/>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E</w:t>
      </w:r>
      <w:r w:rsidR="003A4012" w:rsidRPr="00927D6F">
        <w:rPr>
          <w:rFonts w:ascii="Arial" w:eastAsia="Calibri" w:hAnsi="Arial" w:cs="Arial"/>
          <w:color w:val="000000" w:themeColor="text1"/>
          <w:sz w:val="22"/>
          <w:szCs w:val="22"/>
          <w:lang w:eastAsia="en-US"/>
        </w:rPr>
        <w:t xml:space="preserve">n relación con este aspecto, </w:t>
      </w:r>
      <w:r>
        <w:rPr>
          <w:rFonts w:ascii="Arial" w:eastAsia="Calibri" w:hAnsi="Arial" w:cs="Arial"/>
          <w:color w:val="000000" w:themeColor="text1"/>
          <w:sz w:val="22"/>
          <w:szCs w:val="22"/>
          <w:lang w:eastAsia="en-US"/>
        </w:rPr>
        <w:t>d</w:t>
      </w:r>
      <w:r w:rsidRPr="00927D6F">
        <w:rPr>
          <w:rFonts w:ascii="Arial" w:eastAsia="Calibri" w:hAnsi="Arial" w:cs="Arial"/>
          <w:color w:val="000000" w:themeColor="text1"/>
          <w:sz w:val="22"/>
          <w:szCs w:val="22"/>
          <w:lang w:eastAsia="en-US"/>
        </w:rPr>
        <w:t xml:space="preserve">ebe tenerse en cuenta </w:t>
      </w:r>
      <w:r w:rsidR="003A4012" w:rsidRPr="00927D6F">
        <w:rPr>
          <w:rFonts w:ascii="Arial" w:eastAsia="Calibri" w:hAnsi="Arial" w:cs="Arial"/>
          <w:color w:val="000000" w:themeColor="text1"/>
          <w:sz w:val="22"/>
          <w:szCs w:val="22"/>
          <w:lang w:eastAsia="en-US"/>
        </w:rPr>
        <w:t>que el parágrafo 1</w:t>
      </w:r>
      <w:r w:rsidR="003A4012">
        <w:rPr>
          <w:rFonts w:ascii="Arial" w:eastAsia="Calibri" w:hAnsi="Arial" w:cs="Arial"/>
          <w:color w:val="000000" w:themeColor="text1"/>
          <w:sz w:val="22"/>
          <w:szCs w:val="22"/>
          <w:lang w:eastAsia="en-US"/>
        </w:rPr>
        <w:t xml:space="preserve">, </w:t>
      </w:r>
      <w:r w:rsidR="003A4012" w:rsidRPr="00927D6F">
        <w:rPr>
          <w:rFonts w:ascii="Arial" w:eastAsia="Calibri" w:hAnsi="Arial" w:cs="Arial"/>
          <w:color w:val="000000" w:themeColor="text1"/>
          <w:sz w:val="22"/>
          <w:szCs w:val="22"/>
          <w:lang w:eastAsia="en-US"/>
        </w:rPr>
        <w:t>inciso segundo</w:t>
      </w:r>
      <w:r w:rsidR="003A4012">
        <w:rPr>
          <w:rFonts w:ascii="Arial" w:eastAsia="Calibri" w:hAnsi="Arial" w:cs="Arial"/>
          <w:color w:val="000000" w:themeColor="text1"/>
          <w:sz w:val="22"/>
          <w:szCs w:val="22"/>
          <w:lang w:eastAsia="en-US"/>
        </w:rPr>
        <w:t>,</w:t>
      </w:r>
      <w:r w:rsidR="003A4012" w:rsidRPr="00927D6F">
        <w:rPr>
          <w:rFonts w:ascii="Arial" w:eastAsia="Calibri" w:hAnsi="Arial" w:cs="Arial"/>
          <w:color w:val="000000" w:themeColor="text1"/>
          <w:sz w:val="22"/>
          <w:szCs w:val="22"/>
          <w:lang w:eastAsia="en-US"/>
        </w:rPr>
        <w:t xml:space="preserve"> del artículo 5 de la Ley 1150 de 2007, modificado por el artículo 5 de la Ley 1882 de 2018</w:t>
      </w:r>
      <w:r w:rsidR="003A4012">
        <w:rPr>
          <w:rFonts w:ascii="Arial" w:eastAsia="Calibri" w:hAnsi="Arial" w:cs="Arial"/>
          <w:color w:val="000000" w:themeColor="text1"/>
          <w:sz w:val="22"/>
          <w:szCs w:val="22"/>
          <w:lang w:eastAsia="en-US"/>
        </w:rPr>
        <w:t>,</w:t>
      </w:r>
      <w:r w:rsidR="003A4012" w:rsidRPr="00927D6F">
        <w:rPr>
          <w:rFonts w:ascii="Arial" w:eastAsia="Calibri" w:hAnsi="Arial" w:cs="Arial"/>
          <w:color w:val="000000" w:themeColor="text1"/>
          <w:sz w:val="22"/>
          <w:szCs w:val="22"/>
          <w:lang w:eastAsia="en-US"/>
        </w:rPr>
        <w:t xml:space="preserve"> </w:t>
      </w:r>
      <w:r w:rsidR="003A4012">
        <w:rPr>
          <w:rFonts w:ascii="Arial" w:eastAsia="Calibri" w:hAnsi="Arial" w:cs="Arial"/>
          <w:color w:val="000000" w:themeColor="text1"/>
          <w:sz w:val="22"/>
          <w:szCs w:val="22"/>
          <w:lang w:eastAsia="en-US"/>
        </w:rPr>
        <w:t>dispone</w:t>
      </w:r>
      <w:r w:rsidR="003A4012" w:rsidRPr="00927D6F">
        <w:rPr>
          <w:rFonts w:ascii="Arial" w:eastAsia="Calibri" w:hAnsi="Arial" w:cs="Arial"/>
          <w:color w:val="000000" w:themeColor="text1"/>
          <w:sz w:val="22"/>
          <w:szCs w:val="22"/>
          <w:lang w:eastAsia="en-US"/>
        </w:rPr>
        <w:t xml:space="preserv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003A4012" w:rsidRPr="00927D6F">
        <w:rPr>
          <w:rFonts w:ascii="Arial" w:eastAsia="Calibri" w:hAnsi="Arial" w:cs="Arial"/>
          <w:i/>
          <w:iCs/>
          <w:color w:val="000000" w:themeColor="text1"/>
          <w:sz w:val="22"/>
          <w:szCs w:val="22"/>
          <w:lang w:eastAsia="en-US"/>
        </w:rPr>
        <w:t>subsanar</w:t>
      </w:r>
      <w:r w:rsidR="003A4012" w:rsidRPr="00927D6F">
        <w:rPr>
          <w:rFonts w:ascii="Arial" w:eastAsia="Calibri" w:hAnsi="Arial" w:cs="Arial"/>
          <w:color w:val="000000" w:themeColor="text1"/>
          <w:sz w:val="22"/>
          <w:szCs w:val="22"/>
          <w:lang w:eastAsia="en-US"/>
        </w:rPr>
        <w:t xml:space="preserve"> circunstancias ocurridas con posterioridad al cierre. Por el contrario, establec</w:t>
      </w:r>
      <w:r w:rsidR="003A4012">
        <w:rPr>
          <w:rFonts w:ascii="Arial" w:eastAsia="Calibri" w:hAnsi="Arial" w:cs="Arial"/>
          <w:color w:val="000000" w:themeColor="text1"/>
          <w:sz w:val="22"/>
          <w:szCs w:val="22"/>
          <w:lang w:eastAsia="en-US"/>
        </w:rPr>
        <w:t>ió</w:t>
      </w:r>
      <w:r w:rsidR="003A4012" w:rsidRPr="00927D6F">
        <w:rPr>
          <w:rFonts w:ascii="Arial" w:eastAsia="Calibri" w:hAnsi="Arial" w:cs="Arial"/>
          <w:color w:val="000000" w:themeColor="text1"/>
          <w:sz w:val="22"/>
          <w:szCs w:val="22"/>
          <w:lang w:eastAsia="en-US"/>
        </w:rPr>
        <w:t xml:space="preserve"> una regla más amplia, consistente en que durante dicho término los proponentes no pueden acreditar ningún tipo de «circunstancias ocurridas con posterioridad al </w:t>
      </w:r>
      <w:r w:rsidR="003A4012" w:rsidRPr="00874A22">
        <w:rPr>
          <w:rFonts w:ascii="Arial" w:eastAsia="Calibri" w:hAnsi="Arial" w:cs="Arial"/>
          <w:color w:val="000000" w:themeColor="text1"/>
          <w:sz w:val="22"/>
          <w:szCs w:val="22"/>
          <w:lang w:eastAsia="en-US"/>
        </w:rPr>
        <w:t xml:space="preserve">cierre del proceso», lo que se configuraría si se presentara o acreditara un RUP diferente </w:t>
      </w:r>
      <w:r w:rsidR="003A4012" w:rsidRPr="00874A22">
        <w:rPr>
          <w:rFonts w:ascii="Arial" w:eastAsia="Calibri" w:hAnsi="Arial" w:cs="Arial"/>
          <w:i/>
          <w:iCs/>
          <w:color w:val="000000" w:themeColor="text1"/>
          <w:sz w:val="22"/>
          <w:szCs w:val="22"/>
          <w:lang w:eastAsia="en-US"/>
        </w:rPr>
        <w:t xml:space="preserve">renovado, </w:t>
      </w:r>
      <w:r w:rsidR="003A4012" w:rsidRPr="00874A22">
        <w:rPr>
          <w:rFonts w:ascii="Arial" w:eastAsia="Calibri" w:hAnsi="Arial" w:cs="Arial"/>
          <w:color w:val="000000" w:themeColor="text1"/>
          <w:sz w:val="22"/>
          <w:szCs w:val="22"/>
          <w:lang w:eastAsia="en-US"/>
        </w:rPr>
        <w:t>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antes del cierre del proceso, so pena de desconocer lo establecido en el artículo 5 de la Ley 1150 de 2007, modificado por el artículo 5 de la Ley 1882 de 2018.</w:t>
      </w:r>
    </w:p>
    <w:p w14:paraId="068B40C1" w14:textId="77777777" w:rsidR="003A4012" w:rsidRDefault="003A4012" w:rsidP="003A4012">
      <w:pPr>
        <w:spacing w:before="120" w:line="276" w:lineRule="auto"/>
        <w:ind w:firstLine="708"/>
        <w:jc w:val="both"/>
        <w:rPr>
          <w:rFonts w:ascii="Arial" w:eastAsia="Calibri" w:hAnsi="Arial" w:cs="Arial"/>
          <w:color w:val="000000" w:themeColor="text1"/>
          <w:sz w:val="22"/>
          <w:szCs w:val="22"/>
          <w:lang w:eastAsia="en-US"/>
        </w:rPr>
      </w:pPr>
      <w:r w:rsidRPr="00874A22">
        <w:rPr>
          <w:rStyle w:val="normaltextrun"/>
          <w:rFonts w:ascii="Arial" w:hAnsi="Arial" w:cs="Arial"/>
          <w:color w:val="000000"/>
          <w:sz w:val="22"/>
          <w:szCs w:val="22"/>
          <w:shd w:val="clear" w:color="auto" w:fill="FFFFFF"/>
        </w:rPr>
        <w:t>Finalmente, en línea con lo anterior, tratándose del trámite administrativo de la </w:t>
      </w:r>
      <w:r w:rsidRPr="00874A22">
        <w:rPr>
          <w:rStyle w:val="normaltextrun"/>
          <w:rFonts w:ascii="Arial" w:hAnsi="Arial" w:cs="Arial"/>
          <w:b/>
          <w:bCs/>
          <w:i/>
          <w:iCs/>
          <w:color w:val="000000"/>
          <w:sz w:val="22"/>
          <w:szCs w:val="22"/>
          <w:shd w:val="clear" w:color="auto" w:fill="FFFFFF"/>
        </w:rPr>
        <w:t>actualización</w:t>
      </w:r>
      <w:r w:rsidRPr="00874A22">
        <w:rPr>
          <w:rStyle w:val="normaltextrun"/>
          <w:rFonts w:ascii="Arial" w:hAnsi="Arial" w:cs="Arial"/>
          <w:color w:val="000000"/>
          <w:sz w:val="22"/>
          <w:szCs w:val="22"/>
          <w:shd w:val="clear" w:color="auto" w:fill="FFFFFF"/>
        </w:rPr>
        <w:t>, sucede algo similar que con la renovación, en el sentido de que si la actualización no estaba en firme para el momento del cierre del proceso, en la evaluación se tendrá en cuenta únicamente la información que estaba en firme para dicho</w:t>
      </w:r>
      <w:r>
        <w:rPr>
          <w:rStyle w:val="normaltextrun"/>
          <w:rFonts w:ascii="Arial" w:hAnsi="Arial" w:cs="Arial"/>
          <w:color w:val="000000"/>
          <w:sz w:val="22"/>
          <w:szCs w:val="22"/>
          <w:shd w:val="clear" w:color="auto" w:fill="FFFFFF"/>
        </w:rPr>
        <w:t xml:space="preserve">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Aunque la nueva información –actualización– esté pendiente de adquirir firmeza, para el momento del cierre del proceso el oferente tenía su inscripción vigente y en firme, de manera que el trámite de </w:t>
      </w:r>
      <w:r>
        <w:rPr>
          <w:rStyle w:val="normaltextrun"/>
          <w:rFonts w:ascii="Arial" w:hAnsi="Arial" w:cs="Arial"/>
          <w:i/>
          <w:iCs/>
          <w:color w:val="000000"/>
          <w:sz w:val="22"/>
          <w:szCs w:val="22"/>
          <w:shd w:val="clear" w:color="auto" w:fill="FFFFFF"/>
        </w:rPr>
        <w:t>actualización </w:t>
      </w:r>
      <w:r>
        <w:rPr>
          <w:rStyle w:val="normaltextrun"/>
          <w:rFonts w:ascii="Arial" w:hAnsi="Arial" w:cs="Arial"/>
          <w:color w:val="000000"/>
          <w:sz w:val="22"/>
          <w:szCs w:val="22"/>
          <w:shd w:val="clear" w:color="auto" w:fill="FFFFFF"/>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r>
        <w:rPr>
          <w:rStyle w:val="eop"/>
          <w:rFonts w:ascii="Arial" w:hAnsi="Arial" w:cs="Arial"/>
          <w:color w:val="000000"/>
          <w:sz w:val="22"/>
          <w:szCs w:val="22"/>
          <w:shd w:val="clear" w:color="auto" w:fill="FFFFFF"/>
        </w:rPr>
        <w:t>  </w:t>
      </w:r>
    </w:p>
    <w:p w14:paraId="26A28B85" w14:textId="77777777" w:rsidR="00927D6F" w:rsidRPr="00927D6F" w:rsidRDefault="00927D6F" w:rsidP="00ED46AA">
      <w:pPr>
        <w:spacing w:line="276" w:lineRule="auto"/>
        <w:ind w:firstLine="709"/>
        <w:jc w:val="both"/>
        <w:rPr>
          <w:rStyle w:val="normaltextrun"/>
          <w:rFonts w:ascii="Arial" w:eastAsia="Calibri" w:hAnsi="Arial" w:cs="Arial"/>
          <w:color w:val="000000" w:themeColor="text1"/>
          <w:sz w:val="22"/>
          <w:szCs w:val="22"/>
          <w:lang w:eastAsia="en-US"/>
        </w:rPr>
      </w:pPr>
    </w:p>
    <w:p w14:paraId="3CFAC9C6" w14:textId="08CBDDB4" w:rsidR="00A73483" w:rsidRPr="00926AB4" w:rsidRDefault="00033295" w:rsidP="00ED46AA">
      <w:pPr>
        <w:spacing w:line="276" w:lineRule="auto"/>
        <w:jc w:val="both"/>
        <w:rPr>
          <w:rFonts w:ascii="Arial" w:eastAsia="Calibri" w:hAnsi="Arial" w:cs="Arial"/>
          <w:b/>
          <w:color w:val="000000" w:themeColor="text1"/>
          <w:sz w:val="22"/>
          <w:szCs w:val="22"/>
          <w:lang w:val="es-ES_tradnl"/>
        </w:rPr>
      </w:pPr>
      <w:r w:rsidRPr="005D235D">
        <w:rPr>
          <w:rFonts w:ascii="Arial" w:eastAsia="Calibri" w:hAnsi="Arial" w:cs="Arial"/>
          <w:b/>
          <w:bCs/>
          <w:color w:val="000000"/>
          <w:sz w:val="22"/>
          <w:lang w:eastAsia="en-GB"/>
        </w:rPr>
        <w:t xml:space="preserve">2.2. </w:t>
      </w:r>
      <w:r w:rsidR="00807881">
        <w:rPr>
          <w:rFonts w:ascii="Arial" w:eastAsia="Calibri" w:hAnsi="Arial" w:cs="Arial"/>
          <w:b/>
          <w:bCs/>
          <w:color w:val="000000"/>
          <w:sz w:val="22"/>
          <w:lang w:eastAsia="en-GB"/>
        </w:rPr>
        <w:t xml:space="preserve">La </w:t>
      </w:r>
      <w:r w:rsidR="00E60B7E">
        <w:rPr>
          <w:rFonts w:ascii="Arial" w:eastAsia="Calibri" w:hAnsi="Arial" w:cs="Arial"/>
          <w:b/>
          <w:bCs/>
          <w:color w:val="000000"/>
          <w:sz w:val="22"/>
          <w:lang w:eastAsia="en-GB"/>
        </w:rPr>
        <w:t>causal de rechazo del literal G del numeral 1.15 de los documentos tipo de obra pública de infraestructura de transporte</w:t>
      </w:r>
    </w:p>
    <w:p w14:paraId="2C61C34C" w14:textId="77777777" w:rsidR="00ED46AA" w:rsidRDefault="00ED46AA" w:rsidP="00ED46AA">
      <w:pPr>
        <w:spacing w:line="276" w:lineRule="auto"/>
        <w:jc w:val="both"/>
        <w:rPr>
          <w:rFonts w:ascii="Arial" w:eastAsia="Calibri" w:hAnsi="Arial" w:cs="Arial"/>
          <w:color w:val="000000" w:themeColor="text1"/>
          <w:sz w:val="22"/>
          <w:szCs w:val="22"/>
          <w:lang w:val="es-ES_tradnl"/>
        </w:rPr>
      </w:pPr>
    </w:p>
    <w:p w14:paraId="153ED34F" w14:textId="55431423" w:rsidR="00E53E3B" w:rsidRDefault="001C284F" w:rsidP="00E53E3B">
      <w:pPr>
        <w:shd w:val="clear" w:color="auto" w:fill="FFFFFF"/>
        <w:spacing w:line="276" w:lineRule="auto"/>
        <w:jc w:val="both"/>
        <w:rPr>
          <w:rFonts w:ascii="Arial" w:hAnsi="Arial" w:cs="Arial"/>
          <w:sz w:val="22"/>
          <w:bdr w:val="none" w:sz="0" w:space="0" w:color="auto" w:frame="1"/>
          <w:shd w:val="clear" w:color="auto" w:fill="FFFFFF"/>
          <w:lang w:val="es-ES_tradnl"/>
        </w:rPr>
      </w:pPr>
      <w:r>
        <w:rPr>
          <w:rFonts w:ascii="Arial" w:hAnsi="Arial" w:cs="Arial"/>
          <w:sz w:val="22"/>
          <w:bdr w:val="none" w:sz="0" w:space="0" w:color="auto" w:frame="1"/>
          <w:shd w:val="clear" w:color="auto" w:fill="FFFFFF"/>
          <w:lang w:val="es-ES_tradnl"/>
        </w:rPr>
        <w:lastRenderedPageBreak/>
        <w:t xml:space="preserve">A partir de la Ley 1882 de 2018 es obligatorio para las entidades sometidas al Estatuto General de Contratación Pública el uso y la aplicación de los documentos tipo implementados por el Gobierno Nacional. Específicamente, el artículo cuarto dispuso que los documentos tipo regirían para los pliegos de condiciones de los procesos de selección de obras públicas, interventoría de obras públicas, interventoría </w:t>
      </w:r>
      <w:r>
        <w:rPr>
          <w:rStyle w:val="normaltextrun"/>
          <w:rFonts w:ascii="Arial" w:hAnsi="Arial" w:cs="Arial"/>
          <w:color w:val="000000"/>
          <w:sz w:val="22"/>
          <w:bdr w:val="none" w:sz="0" w:space="0" w:color="auto" w:frame="1"/>
        </w:rPr>
        <w:t>para consultoría de estudios y diseños para obras públicas, y consultoría en ingeniería para obras. Esta norma fue modificada posteriormente por</w:t>
      </w:r>
      <w:r>
        <w:rPr>
          <w:rFonts w:ascii="Arial" w:hAnsi="Arial" w:cs="Arial"/>
          <w:sz w:val="22"/>
          <w:bdr w:val="none" w:sz="0" w:space="0" w:color="auto" w:frame="1"/>
          <w:shd w:val="clear" w:color="auto" w:fill="FFFFFF"/>
          <w:lang w:val="es-ES_tradnl"/>
        </w:rPr>
        <w:t xml:space="preserve"> la Ley 2022 de 2020, en virtud de la cual se otorga la competencia para la adopción de documentos tipo de obligatorio cumplimiento a la Agencia Nacional de Contratación Pública – Colombia Compra Eficiente</w:t>
      </w:r>
      <w:r>
        <w:rPr>
          <w:rStyle w:val="Refdenotaalpie"/>
          <w:rFonts w:ascii="Arial" w:hAnsi="Arial" w:cs="Arial"/>
          <w:sz w:val="22"/>
          <w:bdr w:val="none" w:sz="0" w:space="0" w:color="auto" w:frame="1"/>
          <w:shd w:val="clear" w:color="auto" w:fill="FFFFFF"/>
          <w:lang w:val="es-ES_tradnl"/>
        </w:rPr>
        <w:footnoteReference w:id="11"/>
      </w:r>
      <w:r>
        <w:rPr>
          <w:rFonts w:ascii="Arial" w:hAnsi="Arial" w:cs="Arial"/>
          <w:sz w:val="22"/>
          <w:bdr w:val="none" w:sz="0" w:space="0" w:color="auto" w:frame="1"/>
          <w:shd w:val="clear" w:color="auto" w:fill="FFFFFF"/>
          <w:lang w:val="es-ES_tradnl"/>
        </w:rPr>
        <w:t>.</w:t>
      </w:r>
    </w:p>
    <w:p w14:paraId="32EDB0A5" w14:textId="676E1CD7" w:rsidR="0060462A" w:rsidRPr="00704DFB" w:rsidRDefault="0060462A" w:rsidP="00704DFB">
      <w:pPr>
        <w:pStyle w:val="Normal11pt"/>
        <w:spacing w:before="120" w:after="120" w:line="276" w:lineRule="auto"/>
        <w:ind w:left="0" w:firstLine="709"/>
        <w:rPr>
          <w:color w:val="0D0D0D"/>
          <w:bdr w:val="none" w:sz="0" w:space="0" w:color="auto" w:frame="1"/>
          <w:lang w:eastAsia="es-CO"/>
        </w:rPr>
      </w:pPr>
      <w:r w:rsidRPr="00567165">
        <w:rPr>
          <w:color w:val="0D0D0D"/>
          <w:bdr w:val="none" w:sz="0" w:space="0" w:color="auto" w:frame="1"/>
          <w:lang w:eastAsia="es-CO"/>
        </w:rPr>
        <w:t>Por tanto, bajo la competencia prevista en la Ley 2022 de 2020, Colombia Compra Eficiente expid</w:t>
      </w:r>
      <w:r>
        <w:rPr>
          <w:color w:val="0D0D0D"/>
          <w:bdr w:val="none" w:sz="0" w:space="0" w:color="auto" w:frame="1"/>
          <w:lang w:eastAsia="es-CO"/>
        </w:rPr>
        <w:t>ió</w:t>
      </w:r>
      <w:r w:rsidRPr="00567165">
        <w:rPr>
          <w:color w:val="0D0D0D"/>
          <w:bdr w:val="none" w:sz="0" w:space="0" w:color="auto" w:frame="1"/>
          <w:lang w:eastAsia="es-CO"/>
        </w:rPr>
        <w:t xml:space="preserve"> las Resoluciones No. 240 y 241 del 27 de noviembre 2020 mediante las cuales se adoptan los documentos tipo de licitación de obra pública – versión 3 y de selección abreviada de menor cuantía – versión 2 de infraestructura de transporte, los cuales son obligatorios a partir del 1º de enero de 2021. Incluso, estos se ajustaron mediante la Resolución No. 161 del 17 de junio de 2021, «Por la cual se modifican los documentos tipo adoptados por la Agencia Nacional de Contratación Pública – Colombia Compra Eficiente», </w:t>
      </w:r>
      <w:r>
        <w:rPr>
          <w:color w:val="0D0D0D"/>
          <w:bdr w:val="none" w:sz="0" w:space="0" w:color="auto" w:frame="1"/>
          <w:lang w:eastAsia="es-CO"/>
        </w:rPr>
        <w:t>para adaptar los documentos tipo a los factores de desempate del artículo 35 de la Ley 2069 de 2020</w:t>
      </w:r>
      <w:r w:rsidRPr="00567165">
        <w:rPr>
          <w:color w:val="0D0D0D"/>
          <w:bdr w:val="none" w:sz="0" w:space="0" w:color="auto" w:frame="1"/>
          <w:lang w:eastAsia="es-CO"/>
        </w:rPr>
        <w:t xml:space="preserve">. </w:t>
      </w:r>
    </w:p>
    <w:p w14:paraId="1BA4A4AA" w14:textId="32ECF07F" w:rsidR="00471E8C" w:rsidRDefault="00E53E3B" w:rsidP="00471E8C">
      <w:pPr>
        <w:spacing w:before="120" w:line="276" w:lineRule="auto"/>
        <w:ind w:firstLine="709"/>
        <w:jc w:val="both"/>
        <w:rPr>
          <w:rFonts w:ascii="Arial" w:hAnsi="Arial" w:cs="Arial"/>
          <w:color w:val="0D0D0D"/>
          <w:sz w:val="22"/>
          <w:bdr w:val="none" w:sz="0" w:space="0" w:color="auto" w:frame="1"/>
          <w:lang w:val="es-ES_tradnl" w:eastAsia="es-CO"/>
        </w:rPr>
      </w:pPr>
      <w:r w:rsidRPr="00183A4D">
        <w:rPr>
          <w:rFonts w:ascii="Arial" w:hAnsi="Arial" w:cs="Arial"/>
          <w:color w:val="0D0D0D"/>
          <w:sz w:val="22"/>
          <w:bdr w:val="none" w:sz="0" w:space="0" w:color="auto" w:frame="1"/>
          <w:lang w:val="es-ES_tradnl" w:eastAsia="es-CO"/>
        </w:rPr>
        <w:t>Además, el Gobierno Nacional expidió el Decreto 680 del 22 de junio de 2021</w:t>
      </w:r>
      <w:r w:rsidR="00D615FE">
        <w:rPr>
          <w:rFonts w:ascii="Arial" w:hAnsi="Arial" w:cs="Arial"/>
          <w:color w:val="0D0D0D"/>
          <w:sz w:val="22"/>
          <w:bdr w:val="none" w:sz="0" w:space="0" w:color="auto" w:frame="1"/>
          <w:lang w:val="es-ES_tradnl" w:eastAsia="es-CO"/>
        </w:rPr>
        <w:t>,</w:t>
      </w:r>
      <w:r w:rsidRPr="00183A4D">
        <w:rPr>
          <w:rFonts w:ascii="Arial" w:hAnsi="Arial" w:cs="Arial"/>
          <w:color w:val="0D0D0D"/>
          <w:sz w:val="22"/>
          <w:bdr w:val="none" w:sz="0" w:space="0" w:color="auto" w:frame="1"/>
          <w:lang w:val="es-ES_tradnl" w:eastAsia="es-CO"/>
        </w:rPr>
        <w:t xml:space="preserve"> «Por el cual se modifica parcialmente el artículo 2.2.1.1.1.3.1. y se adiciona el artículo 2.2.1.2.4.2.9. al Decreto 1082 de 2015, Único Reglamentario del Sector Administrativo de Planeación Nacional, en relación con la regla de origen de servicios en el Sistema de Compra Pública»</w:t>
      </w:r>
      <w:r w:rsidR="00D615FE">
        <w:rPr>
          <w:rFonts w:ascii="Arial" w:hAnsi="Arial" w:cs="Arial"/>
          <w:color w:val="0D0D0D"/>
          <w:sz w:val="22"/>
          <w:bdr w:val="none" w:sz="0" w:space="0" w:color="auto" w:frame="1"/>
          <w:lang w:val="es-ES_tradnl" w:eastAsia="es-CO"/>
        </w:rPr>
        <w:t>. Por ello,</w:t>
      </w:r>
      <w:r w:rsidRPr="00183A4D">
        <w:rPr>
          <w:rFonts w:ascii="Arial" w:hAnsi="Arial" w:cs="Arial"/>
          <w:color w:val="0D0D0D"/>
          <w:sz w:val="22"/>
          <w:bdr w:val="none" w:sz="0" w:space="0" w:color="auto" w:frame="1"/>
          <w:lang w:val="es-ES_tradnl" w:eastAsia="es-CO"/>
        </w:rPr>
        <w:t xml:space="preserve"> esta Agencia</w:t>
      </w:r>
      <w:r w:rsidR="00D615FE">
        <w:rPr>
          <w:rFonts w:ascii="Arial" w:hAnsi="Arial" w:cs="Arial"/>
          <w:color w:val="0D0D0D"/>
          <w:sz w:val="22"/>
          <w:bdr w:val="none" w:sz="0" w:space="0" w:color="auto" w:frame="1"/>
          <w:lang w:val="es-ES_tradnl" w:eastAsia="es-CO"/>
        </w:rPr>
        <w:t xml:space="preserve"> también</w:t>
      </w:r>
      <w:r w:rsidRPr="00183A4D">
        <w:rPr>
          <w:rFonts w:ascii="Arial" w:hAnsi="Arial" w:cs="Arial"/>
          <w:color w:val="0D0D0D"/>
          <w:sz w:val="22"/>
          <w:bdr w:val="none" w:sz="0" w:space="0" w:color="auto" w:frame="1"/>
          <w:lang w:val="es-ES_tradnl" w:eastAsia="es-CO"/>
        </w:rPr>
        <w:t xml:space="preserve"> expidió la Resolución 304 del 13 de octubre de 2021, mediante l</w:t>
      </w:r>
      <w:r>
        <w:rPr>
          <w:rFonts w:ascii="Arial" w:hAnsi="Arial" w:cs="Arial"/>
          <w:color w:val="0D0D0D"/>
          <w:sz w:val="22"/>
          <w:bdr w:val="none" w:sz="0" w:space="0" w:color="auto" w:frame="1"/>
          <w:lang w:val="es-ES_tradnl" w:eastAsia="es-CO"/>
        </w:rPr>
        <w:t>a</w:t>
      </w:r>
      <w:r w:rsidRPr="00183A4D">
        <w:rPr>
          <w:rFonts w:ascii="Arial" w:hAnsi="Arial" w:cs="Arial"/>
          <w:color w:val="0D0D0D"/>
          <w:sz w:val="22"/>
          <w:bdr w:val="none" w:sz="0" w:space="0" w:color="auto" w:frame="1"/>
          <w:lang w:val="es-ES_tradnl" w:eastAsia="es-CO"/>
        </w:rPr>
        <w:t xml:space="preserve"> cual se modifica</w:t>
      </w:r>
      <w:r>
        <w:rPr>
          <w:rFonts w:ascii="Arial" w:hAnsi="Arial" w:cs="Arial"/>
          <w:color w:val="0D0D0D"/>
          <w:sz w:val="22"/>
          <w:bdr w:val="none" w:sz="0" w:space="0" w:color="auto" w:frame="1"/>
          <w:lang w:val="es-ES_tradnl" w:eastAsia="es-CO"/>
        </w:rPr>
        <w:t>ro</w:t>
      </w:r>
      <w:r w:rsidRPr="00183A4D">
        <w:rPr>
          <w:rFonts w:ascii="Arial" w:hAnsi="Arial" w:cs="Arial"/>
          <w:color w:val="0D0D0D"/>
          <w:sz w:val="22"/>
          <w:bdr w:val="none" w:sz="0" w:space="0" w:color="auto" w:frame="1"/>
          <w:lang w:val="es-ES_tradnl" w:eastAsia="es-CO"/>
        </w:rPr>
        <w:t xml:space="preserve">n los documentos tipo indicados, </w:t>
      </w:r>
      <w:r>
        <w:rPr>
          <w:rFonts w:ascii="Arial" w:hAnsi="Arial" w:cs="Arial"/>
          <w:color w:val="0D0D0D"/>
          <w:sz w:val="22"/>
          <w:bdr w:val="none" w:sz="0" w:space="0" w:color="auto" w:frame="1"/>
          <w:lang w:val="es-ES_tradnl" w:eastAsia="es-CO"/>
        </w:rPr>
        <w:t xml:space="preserve">la cual </w:t>
      </w:r>
      <w:r w:rsidRPr="00183A4D">
        <w:rPr>
          <w:rFonts w:ascii="Arial" w:hAnsi="Arial" w:cs="Arial"/>
          <w:color w:val="0D0D0D"/>
          <w:sz w:val="22"/>
          <w:bdr w:val="none" w:sz="0" w:space="0" w:color="auto" w:frame="1"/>
          <w:lang w:val="es-ES_tradnl" w:eastAsia="es-CO"/>
        </w:rPr>
        <w:lastRenderedPageBreak/>
        <w:t xml:space="preserve">aplica a los procesos de contratación cuyo aviso de convocatoria se publique a partir del 2 de noviembre de 2021. </w:t>
      </w:r>
    </w:p>
    <w:p w14:paraId="3E9D9FBB" w14:textId="1204D449" w:rsidR="00471E8C" w:rsidRPr="00471E8C" w:rsidRDefault="00471E8C" w:rsidP="00435A08">
      <w:pPr>
        <w:spacing w:before="120" w:after="120" w:line="276" w:lineRule="auto"/>
        <w:ind w:firstLine="709"/>
        <w:jc w:val="both"/>
        <w:rPr>
          <w:rFonts w:ascii="Arial" w:hAnsi="Arial" w:cs="Arial"/>
          <w:color w:val="0D0D0D"/>
          <w:sz w:val="22"/>
          <w:bdr w:val="none" w:sz="0" w:space="0" w:color="auto" w:frame="1"/>
          <w:lang w:val="es-ES_tradnl" w:eastAsia="es-CO"/>
        </w:rPr>
      </w:pPr>
      <w:r w:rsidRPr="00E85C67">
        <w:rPr>
          <w:rFonts w:ascii="Arial" w:hAnsi="Arial" w:cs="Arial"/>
          <w:bCs/>
          <w:color w:val="000000" w:themeColor="text1"/>
          <w:sz w:val="22"/>
          <w:lang w:val="es-ES"/>
        </w:rPr>
        <w:t xml:space="preserve">Ahora bien, los documentos tipo </w:t>
      </w:r>
      <w:r>
        <w:rPr>
          <w:rFonts w:ascii="Arial" w:hAnsi="Arial" w:cs="Arial"/>
          <w:bCs/>
          <w:color w:val="000000" w:themeColor="text1"/>
          <w:sz w:val="22"/>
          <w:lang w:val="es-ES"/>
        </w:rPr>
        <w:t>están</w:t>
      </w:r>
      <w:r w:rsidRPr="00E85C67">
        <w:rPr>
          <w:rFonts w:ascii="Arial" w:hAnsi="Arial" w:cs="Arial"/>
          <w:bCs/>
          <w:color w:val="000000" w:themeColor="text1"/>
          <w:sz w:val="22"/>
          <w:lang w:val="es-ES"/>
        </w:rPr>
        <w:t xml:space="preserve"> conformados por diferentes </w:t>
      </w:r>
      <w:r>
        <w:rPr>
          <w:rFonts w:ascii="Arial" w:hAnsi="Arial" w:cs="Arial"/>
          <w:bCs/>
          <w:color w:val="000000" w:themeColor="text1"/>
          <w:sz w:val="22"/>
          <w:lang w:val="es-ES"/>
        </w:rPr>
        <w:t xml:space="preserve">formatos, formularios, anexos y matrices </w:t>
      </w:r>
      <w:r w:rsidRPr="00E85C67">
        <w:rPr>
          <w:rFonts w:ascii="Arial" w:hAnsi="Arial" w:cs="Arial"/>
          <w:bCs/>
          <w:color w:val="000000" w:themeColor="text1"/>
          <w:sz w:val="22"/>
          <w:lang w:val="es-ES"/>
        </w:rPr>
        <w:t>que rigen el proceso de contratación específico para el cual sean aplicables. En la mayoría de ellos, se encuentra el documento base, que como su nombre lo indica, es entendido como «</w:t>
      </w:r>
      <w:r w:rsidRPr="00ED3C27">
        <w:rPr>
          <w:rFonts w:ascii="Arial" w:hAnsi="Arial" w:cs="Arial"/>
          <w:bCs/>
          <w:color w:val="000000" w:themeColor="text1"/>
          <w:sz w:val="22"/>
          <w:lang w:val="es-ES"/>
        </w:rPr>
        <w:t>[…] el documento medular del documento tipo, pues contiene las reglas esenciales o condiciones que orientarán la actividad contractual referida. De modo que, contiene las estipulaciones orientadoras de dicha actividad.</w:t>
      </w:r>
      <w:r w:rsidR="00435A08">
        <w:rPr>
          <w:rFonts w:ascii="Arial" w:hAnsi="Arial" w:cs="Arial"/>
          <w:bCs/>
          <w:color w:val="000000" w:themeColor="text1"/>
          <w:sz w:val="22"/>
          <w:lang w:val="es-ES"/>
        </w:rPr>
        <w:t xml:space="preserve"> </w:t>
      </w:r>
      <w:r w:rsidRPr="00ED3C27">
        <w:rPr>
          <w:rFonts w:ascii="Arial" w:hAnsi="Arial" w:cs="Arial"/>
          <w:bCs/>
          <w:color w:val="000000" w:themeColor="text1"/>
          <w:sz w:val="22"/>
          <w:lang w:val="es-ES"/>
        </w:rPr>
        <w:t>Esta característica hace que los demás documentos que conforman el documento tipo y las actuaciones que se adelantan en desarrollo del proceso de contratación deban ceñirse a lo establecido en aquel»</w:t>
      </w:r>
      <w:r w:rsidRPr="00ED3C27">
        <w:rPr>
          <w:rStyle w:val="Refdenotaalpie"/>
          <w:rFonts w:ascii="Arial" w:hAnsi="Arial" w:cs="Arial"/>
          <w:color w:val="000000" w:themeColor="text1"/>
          <w:sz w:val="22"/>
        </w:rPr>
        <w:footnoteReference w:id="12"/>
      </w:r>
      <w:r w:rsidRPr="00ED3C27">
        <w:rPr>
          <w:rFonts w:ascii="Arial" w:hAnsi="Arial" w:cs="Arial"/>
          <w:color w:val="000000" w:themeColor="text1"/>
          <w:sz w:val="22"/>
        </w:rPr>
        <w:t>.</w:t>
      </w:r>
    </w:p>
    <w:p w14:paraId="400596A2" w14:textId="568BFECF" w:rsidR="00471E8C" w:rsidRPr="00ED1F11" w:rsidRDefault="00471E8C" w:rsidP="00471E8C">
      <w:pPr>
        <w:tabs>
          <w:tab w:val="left" w:pos="709"/>
        </w:tabs>
        <w:spacing w:line="276" w:lineRule="auto"/>
        <w:jc w:val="both"/>
        <w:rPr>
          <w:rFonts w:ascii="Arial" w:hAnsi="Arial" w:cs="Arial"/>
          <w:sz w:val="22"/>
          <w:bdr w:val="none" w:sz="0" w:space="0" w:color="auto" w:frame="1"/>
          <w:shd w:val="clear" w:color="auto" w:fill="FFFFFF"/>
          <w:lang w:val="es-ES_tradnl"/>
        </w:rPr>
      </w:pPr>
      <w:r>
        <w:rPr>
          <w:rFonts w:ascii="Arial" w:hAnsi="Arial" w:cs="Arial"/>
          <w:sz w:val="22"/>
          <w:bdr w:val="none" w:sz="0" w:space="0" w:color="auto" w:frame="1"/>
          <w:shd w:val="clear" w:color="auto" w:fill="FFFFFF"/>
          <w:lang w:val="es-ES_tradnl"/>
        </w:rPr>
        <w:tab/>
        <w:t>Dentro de este documento, es posible identificar, entre otros, las causales de rechazo de las ofertas, siendo pertinente abordar l</w:t>
      </w:r>
      <w:r w:rsidRPr="00ED1F11">
        <w:rPr>
          <w:rFonts w:ascii="Arial" w:hAnsi="Arial" w:cs="Arial"/>
          <w:sz w:val="22"/>
          <w:bdr w:val="none" w:sz="0" w:space="0" w:color="auto" w:frame="1"/>
          <w:shd w:val="clear" w:color="auto" w:fill="FFFFFF"/>
          <w:lang w:val="es-ES_tradnl"/>
        </w:rPr>
        <w:t>a causal de rechazo del literal G del numeral 1.15 de</w:t>
      </w:r>
      <w:r>
        <w:rPr>
          <w:rFonts w:ascii="Arial" w:hAnsi="Arial" w:cs="Arial"/>
          <w:sz w:val="22"/>
          <w:bdr w:val="none" w:sz="0" w:space="0" w:color="auto" w:frame="1"/>
          <w:shd w:val="clear" w:color="auto" w:fill="FFFFFF"/>
          <w:lang w:val="es-ES_tradnl"/>
        </w:rPr>
        <w:t xml:space="preserve">l pliego de condiciones. Esta causal aplica en caso de que </w:t>
      </w:r>
      <w:r w:rsidRPr="00ED1F11">
        <w:rPr>
          <w:rFonts w:ascii="Arial" w:hAnsi="Arial" w:cs="Arial"/>
          <w:sz w:val="22"/>
          <w:bdr w:val="none" w:sz="0" w:space="0" w:color="auto" w:frame="1"/>
          <w:shd w:val="clear" w:color="auto" w:fill="FFFFFF"/>
          <w:lang w:val="es-ES_tradnl"/>
        </w:rPr>
        <w:t>«</w:t>
      </w:r>
      <w:r>
        <w:rPr>
          <w:rFonts w:ascii="Arial" w:hAnsi="Arial" w:cs="Arial"/>
          <w:sz w:val="22"/>
          <w:bdr w:val="none" w:sz="0" w:space="0" w:color="auto" w:frame="1"/>
          <w:shd w:val="clear" w:color="auto" w:fill="FFFFFF"/>
          <w:lang w:val="es-ES_tradnl"/>
        </w:rPr>
        <w:t xml:space="preserve">[…] </w:t>
      </w:r>
      <w:r w:rsidRPr="00946741">
        <w:rPr>
          <w:rFonts w:ascii="Arial" w:hAnsi="Arial" w:cs="Arial"/>
          <w:sz w:val="22"/>
          <w:bdr w:val="none" w:sz="0" w:space="0" w:color="auto" w:frame="1"/>
          <w:shd w:val="clear" w:color="auto" w:fill="FFFFFF"/>
          <w:lang w:val="es-ES_tradnl"/>
        </w:rPr>
        <w:t>el proponente no acredite la presentación de la información para renovar el Registro Único de Proponentes (RUP), a más tardar el quinto día hábil del mes de abril de cada año, o en la fecha que establezca la ley o el reglamento, si fuera una distinta</w:t>
      </w:r>
      <w:r w:rsidRPr="00ED1F11">
        <w:rPr>
          <w:rFonts w:ascii="Arial" w:hAnsi="Arial" w:cs="Arial"/>
          <w:sz w:val="22"/>
          <w:bdr w:val="none" w:sz="0" w:space="0" w:color="auto" w:frame="1"/>
          <w:shd w:val="clear" w:color="auto" w:fill="FFFFFF"/>
          <w:lang w:val="es-ES_tradnl"/>
        </w:rPr>
        <w:t>». Respecto de las causales de rechazo</w:t>
      </w:r>
      <w:r w:rsidR="0057593E">
        <w:rPr>
          <w:rFonts w:ascii="Arial" w:hAnsi="Arial" w:cs="Arial"/>
          <w:sz w:val="22"/>
          <w:bdr w:val="none" w:sz="0" w:space="0" w:color="auto" w:frame="1"/>
          <w:shd w:val="clear" w:color="auto" w:fill="FFFFFF"/>
          <w:lang w:val="es-ES_tradnl"/>
        </w:rPr>
        <w:t xml:space="preserve">, </w:t>
      </w:r>
      <w:r>
        <w:rPr>
          <w:rFonts w:ascii="Arial" w:hAnsi="Arial" w:cs="Arial"/>
          <w:sz w:val="22"/>
          <w:bdr w:val="none" w:sz="0" w:space="0" w:color="auto" w:frame="1"/>
          <w:shd w:val="clear" w:color="auto" w:fill="FFFFFF"/>
          <w:lang w:val="es-ES_tradnl"/>
        </w:rPr>
        <w:t xml:space="preserve">la Agencia considera </w:t>
      </w:r>
      <w:r w:rsidRPr="00ED1F11">
        <w:rPr>
          <w:rFonts w:ascii="Arial" w:hAnsi="Arial" w:cs="Arial"/>
          <w:sz w:val="22"/>
          <w:bdr w:val="none" w:sz="0" w:space="0" w:color="auto" w:frame="1"/>
          <w:shd w:val="clear" w:color="auto" w:fill="FFFFFF"/>
          <w:lang w:val="es-ES_tradnl"/>
        </w:rPr>
        <w:t xml:space="preserve">que: </w:t>
      </w:r>
    </w:p>
    <w:p w14:paraId="3170AC8E" w14:textId="77777777" w:rsidR="00471E8C" w:rsidRPr="00ED3C27" w:rsidRDefault="00471E8C" w:rsidP="00471E8C">
      <w:pPr>
        <w:tabs>
          <w:tab w:val="left" w:pos="567"/>
        </w:tabs>
        <w:spacing w:line="276" w:lineRule="auto"/>
        <w:ind w:left="709" w:right="709"/>
        <w:jc w:val="both"/>
        <w:rPr>
          <w:rFonts w:ascii="Arial" w:eastAsia="Calibri" w:hAnsi="Arial" w:cs="Arial"/>
          <w:sz w:val="22"/>
          <w:lang w:val="es-ES"/>
        </w:rPr>
      </w:pPr>
    </w:p>
    <w:p w14:paraId="4A98860C" w14:textId="77777777" w:rsidR="00471E8C" w:rsidRDefault="00471E8C" w:rsidP="00471E8C">
      <w:pPr>
        <w:tabs>
          <w:tab w:val="left" w:pos="567"/>
        </w:tabs>
        <w:ind w:left="709" w:right="709"/>
        <w:jc w:val="both"/>
        <w:rPr>
          <w:rFonts w:ascii="Arial" w:eastAsia="Calibri" w:hAnsi="Arial" w:cs="Arial"/>
          <w:sz w:val="21"/>
          <w:szCs w:val="21"/>
          <w:lang w:val="es-ES"/>
        </w:rPr>
      </w:pPr>
      <w:r w:rsidRPr="00ED1F11">
        <w:rPr>
          <w:rFonts w:ascii="Arial" w:eastAsia="Calibri" w:hAnsi="Arial" w:cs="Arial"/>
          <w:sz w:val="21"/>
          <w:szCs w:val="21"/>
          <w:lang w:val="es-ES"/>
        </w:rPr>
        <w:t xml:space="preserve">[…] i) las entidades estatales no pueden incluir nuevas casuales de rechazo en sus pliegos de condiciones distintas a las establecidas en los documentos tipo, ya que al inicio de la regulación se establece que «las Entidades no podrán modificar o incluir causales de rechazo distintas a las señaladas en la presente sección»; </w:t>
      </w:r>
      <w:proofErr w:type="spellStart"/>
      <w:r w:rsidRPr="00ED1F11">
        <w:rPr>
          <w:rFonts w:ascii="Arial" w:eastAsia="Calibri" w:hAnsi="Arial" w:cs="Arial"/>
          <w:sz w:val="21"/>
          <w:szCs w:val="21"/>
          <w:lang w:val="es-ES"/>
        </w:rPr>
        <w:t>ii</w:t>
      </w:r>
      <w:proofErr w:type="spellEnd"/>
      <w:r w:rsidRPr="00ED1F11">
        <w:rPr>
          <w:rFonts w:ascii="Arial" w:eastAsia="Calibri" w:hAnsi="Arial" w:cs="Arial"/>
          <w:sz w:val="21"/>
          <w:szCs w:val="21"/>
          <w:lang w:val="es-ES"/>
        </w:rPr>
        <w:t xml:space="preserve">) las entidades solo pueden modificar los aspectos puntuales de las causales, respecto los apartes entre corchetes y resaltados en gris, atendiendo a las instrucciones establecidas en esos lugares; </w:t>
      </w:r>
      <w:proofErr w:type="spellStart"/>
      <w:r w:rsidRPr="00ED1F11">
        <w:rPr>
          <w:rFonts w:ascii="Arial" w:eastAsia="Calibri" w:hAnsi="Arial" w:cs="Arial"/>
          <w:sz w:val="21"/>
          <w:szCs w:val="21"/>
          <w:lang w:val="es-ES"/>
        </w:rPr>
        <w:t>iii</w:t>
      </w:r>
      <w:proofErr w:type="spellEnd"/>
      <w:r w:rsidRPr="00ED1F11">
        <w:rPr>
          <w:rFonts w:ascii="Arial" w:eastAsia="Calibri" w:hAnsi="Arial" w:cs="Arial"/>
          <w:sz w:val="21"/>
          <w:szCs w:val="21"/>
          <w:lang w:val="es-ES"/>
        </w:rPr>
        <w:t>) teniendo en cuenta el contenido prohibitivo de las causales de rechazo, estas se deben interpretar de forma estricta, evitando realizarse interpretaciones extensivas</w:t>
      </w:r>
      <w:r w:rsidRPr="00ED1F11">
        <w:rPr>
          <w:rStyle w:val="Refdenotaalpie"/>
          <w:rFonts w:ascii="Arial" w:eastAsia="Calibri" w:hAnsi="Arial" w:cs="Arial"/>
          <w:sz w:val="21"/>
          <w:szCs w:val="21"/>
          <w:lang w:val="es-ES"/>
        </w:rPr>
        <w:footnoteReference w:id="13"/>
      </w:r>
      <w:r w:rsidRPr="00ED1F11">
        <w:rPr>
          <w:rFonts w:ascii="Arial" w:eastAsia="Calibri" w:hAnsi="Arial" w:cs="Arial"/>
          <w:sz w:val="21"/>
          <w:szCs w:val="21"/>
          <w:lang w:val="es-ES"/>
        </w:rPr>
        <w:t>.</w:t>
      </w:r>
    </w:p>
    <w:p w14:paraId="585B589E" w14:textId="77777777" w:rsidR="00471E8C" w:rsidRPr="00ED3C27" w:rsidRDefault="00471E8C" w:rsidP="00471E8C">
      <w:pPr>
        <w:tabs>
          <w:tab w:val="left" w:pos="567"/>
        </w:tabs>
        <w:spacing w:line="276" w:lineRule="auto"/>
        <w:ind w:left="709" w:right="709"/>
        <w:jc w:val="both"/>
        <w:rPr>
          <w:rFonts w:ascii="Arial" w:eastAsia="Calibri" w:hAnsi="Arial" w:cs="Arial"/>
          <w:sz w:val="22"/>
          <w:lang w:val="es-ES"/>
        </w:rPr>
      </w:pPr>
    </w:p>
    <w:p w14:paraId="62EC0E4D" w14:textId="666FBF5A" w:rsidR="009D42D7" w:rsidRPr="009221CD" w:rsidRDefault="009D42D7" w:rsidP="004961B9">
      <w:pPr>
        <w:tabs>
          <w:tab w:val="left" w:pos="0"/>
        </w:tabs>
        <w:spacing w:after="120" w:line="276" w:lineRule="auto"/>
        <w:jc w:val="both"/>
        <w:rPr>
          <w:rFonts w:ascii="Arial" w:hAnsi="Arial" w:cs="Arial"/>
          <w:color w:val="000000" w:themeColor="text1"/>
          <w:sz w:val="22"/>
        </w:rPr>
      </w:pPr>
      <w:r>
        <w:rPr>
          <w:rFonts w:ascii="Arial" w:hAnsi="Arial" w:cs="Arial"/>
          <w:color w:val="000000" w:themeColor="text1"/>
          <w:sz w:val="22"/>
        </w:rPr>
        <w:tab/>
      </w:r>
      <w:r w:rsidRPr="009221CD">
        <w:rPr>
          <w:rFonts w:ascii="Arial" w:hAnsi="Arial" w:cs="Arial"/>
          <w:color w:val="000000" w:themeColor="text1"/>
          <w:sz w:val="22"/>
        </w:rPr>
        <w:t xml:space="preserve">Una vez analizado el marco jurídico respecto a la firmeza del RUP y los trámites de </w:t>
      </w:r>
      <w:r w:rsidRPr="009221CD">
        <w:rPr>
          <w:rFonts w:ascii="Arial" w:hAnsi="Arial" w:cs="Arial"/>
          <w:i/>
          <w:iCs/>
          <w:color w:val="000000" w:themeColor="text1"/>
          <w:sz w:val="22"/>
        </w:rPr>
        <w:t>inscripción</w:t>
      </w:r>
      <w:r>
        <w:rPr>
          <w:rFonts w:ascii="Arial" w:hAnsi="Arial" w:cs="Arial"/>
          <w:color w:val="000000" w:themeColor="text1"/>
          <w:sz w:val="22"/>
        </w:rPr>
        <w:t>,</w:t>
      </w:r>
      <w:r w:rsidRPr="009221CD">
        <w:rPr>
          <w:rFonts w:ascii="Arial" w:hAnsi="Arial" w:cs="Arial"/>
          <w:color w:val="000000" w:themeColor="text1"/>
          <w:sz w:val="22"/>
        </w:rPr>
        <w:t xml:space="preserve"> </w:t>
      </w:r>
      <w:r w:rsidRPr="009221CD">
        <w:rPr>
          <w:rFonts w:ascii="Arial" w:hAnsi="Arial" w:cs="Arial"/>
          <w:i/>
          <w:iCs/>
          <w:color w:val="000000" w:themeColor="text1"/>
          <w:sz w:val="22"/>
        </w:rPr>
        <w:t>renovación</w:t>
      </w:r>
      <w:r w:rsidRPr="009221CD">
        <w:rPr>
          <w:rFonts w:ascii="Arial" w:hAnsi="Arial" w:cs="Arial"/>
          <w:color w:val="000000" w:themeColor="text1"/>
          <w:sz w:val="22"/>
        </w:rPr>
        <w:t xml:space="preserve"> </w:t>
      </w:r>
      <w:r>
        <w:rPr>
          <w:rFonts w:ascii="Arial" w:hAnsi="Arial" w:cs="Arial"/>
          <w:color w:val="000000" w:themeColor="text1"/>
          <w:sz w:val="22"/>
        </w:rPr>
        <w:t xml:space="preserve">y </w:t>
      </w:r>
      <w:r w:rsidRPr="005621E3">
        <w:rPr>
          <w:rFonts w:ascii="Arial" w:hAnsi="Arial" w:cs="Arial"/>
          <w:i/>
          <w:iCs/>
          <w:color w:val="000000" w:themeColor="text1"/>
          <w:sz w:val="22"/>
        </w:rPr>
        <w:t>actualización</w:t>
      </w:r>
      <w:r>
        <w:rPr>
          <w:rFonts w:ascii="Arial" w:hAnsi="Arial" w:cs="Arial"/>
          <w:color w:val="000000" w:themeColor="text1"/>
          <w:sz w:val="22"/>
        </w:rPr>
        <w:t xml:space="preserve"> </w:t>
      </w:r>
      <w:r w:rsidRPr="009221CD">
        <w:rPr>
          <w:rFonts w:ascii="Arial" w:hAnsi="Arial" w:cs="Arial"/>
          <w:color w:val="000000" w:themeColor="text1"/>
          <w:sz w:val="22"/>
        </w:rPr>
        <w:t xml:space="preserve">del registro, es posible estudiar de manera contextualizada la causal de rechazo </w:t>
      </w:r>
      <w:r w:rsidR="002140B5">
        <w:rPr>
          <w:rFonts w:ascii="Arial" w:hAnsi="Arial" w:cs="Arial"/>
          <w:color w:val="000000" w:themeColor="text1"/>
          <w:sz w:val="22"/>
        </w:rPr>
        <w:t xml:space="preserve">objeto de la petición. </w:t>
      </w:r>
      <w:r w:rsidRPr="009221CD">
        <w:rPr>
          <w:rFonts w:ascii="Arial" w:hAnsi="Arial" w:cs="Arial"/>
          <w:sz w:val="22"/>
        </w:rPr>
        <w:t xml:space="preserve">En efecto, esta debe interpretarse razonablemente de conformidad con el marco jurídico analizado respecto al trámite de renovación, cuyo régimen quedó expuesto en detalle. En este sentido, </w:t>
      </w:r>
      <w:r w:rsidR="002140B5">
        <w:rPr>
          <w:rFonts w:ascii="Arial" w:hAnsi="Arial" w:cs="Arial"/>
          <w:sz w:val="22"/>
          <w:bdr w:val="none" w:sz="0" w:space="0" w:color="auto" w:frame="1"/>
          <w:shd w:val="clear" w:color="auto" w:fill="FFFFFF"/>
          <w:lang w:val="es-ES_tradnl"/>
        </w:rPr>
        <w:t>l</w:t>
      </w:r>
      <w:r w:rsidR="002140B5" w:rsidRPr="00ED1F11">
        <w:rPr>
          <w:rFonts w:ascii="Arial" w:hAnsi="Arial" w:cs="Arial"/>
          <w:sz w:val="22"/>
          <w:bdr w:val="none" w:sz="0" w:space="0" w:color="auto" w:frame="1"/>
          <w:shd w:val="clear" w:color="auto" w:fill="FFFFFF"/>
          <w:lang w:val="es-ES_tradnl"/>
        </w:rPr>
        <w:t xml:space="preserve">a causal </w:t>
      </w:r>
      <w:r w:rsidR="002140B5" w:rsidRPr="00ED1F11">
        <w:rPr>
          <w:rFonts w:ascii="Arial" w:hAnsi="Arial" w:cs="Arial"/>
          <w:sz w:val="22"/>
          <w:bdr w:val="none" w:sz="0" w:space="0" w:color="auto" w:frame="1"/>
          <w:shd w:val="clear" w:color="auto" w:fill="FFFFFF"/>
          <w:lang w:val="es-ES_tradnl"/>
        </w:rPr>
        <w:lastRenderedPageBreak/>
        <w:t>de rechazo del literal G del numeral 1.15 de</w:t>
      </w:r>
      <w:r w:rsidR="002140B5">
        <w:rPr>
          <w:rFonts w:ascii="Arial" w:hAnsi="Arial" w:cs="Arial"/>
          <w:sz w:val="22"/>
          <w:bdr w:val="none" w:sz="0" w:space="0" w:color="auto" w:frame="1"/>
          <w:shd w:val="clear" w:color="auto" w:fill="FFFFFF"/>
          <w:lang w:val="es-ES_tradnl"/>
        </w:rPr>
        <w:t>l pliego de condiciones</w:t>
      </w:r>
      <w:r w:rsidRPr="009221CD">
        <w:rPr>
          <w:rFonts w:ascii="Arial" w:hAnsi="Arial" w:cs="Arial"/>
          <w:sz w:val="22"/>
        </w:rPr>
        <w:t xml:space="preserve"> aplica en los supuestos en que el proponente al momento del cierre del proceso no tenga un RUP vigente y en firme, de ahí que conforme a las disposiciones estudiadas con anterioridad deba rechazar</w:t>
      </w:r>
      <w:r w:rsidR="002140B5">
        <w:rPr>
          <w:rFonts w:ascii="Arial" w:hAnsi="Arial" w:cs="Arial"/>
          <w:sz w:val="22"/>
        </w:rPr>
        <w:t>se</w:t>
      </w:r>
      <w:r w:rsidRPr="009221CD">
        <w:rPr>
          <w:rFonts w:ascii="Arial" w:hAnsi="Arial" w:cs="Arial"/>
          <w:sz w:val="22"/>
        </w:rPr>
        <w:t xml:space="preserve"> al proponente que no cumpla con el deber establecido en el artículo </w:t>
      </w:r>
      <w:r w:rsidRPr="009221CD">
        <w:rPr>
          <w:rFonts w:ascii="Arial" w:eastAsia="Calibri" w:hAnsi="Arial" w:cs="Arial"/>
          <w:color w:val="000000" w:themeColor="text1"/>
          <w:sz w:val="22"/>
        </w:rPr>
        <w:t xml:space="preserve">2.2.1.1.1.5.1 del decreto 1082 de 2015, esto es, que no haya presentado la información para renovar el RUP a </w:t>
      </w:r>
      <w:r w:rsidRPr="009221CD">
        <w:rPr>
          <w:rFonts w:ascii="Arial" w:hAnsi="Arial" w:cs="Arial"/>
          <w:color w:val="000000" w:themeColor="text1"/>
          <w:sz w:val="22"/>
        </w:rPr>
        <w:t>más tardar el quinto día hábil del mes de abril de cada año.</w:t>
      </w:r>
    </w:p>
    <w:p w14:paraId="14ED86DA" w14:textId="77777777" w:rsidR="009D42D7" w:rsidRPr="009221CD" w:rsidRDefault="009D42D7" w:rsidP="009D42D7">
      <w:pPr>
        <w:tabs>
          <w:tab w:val="left" w:pos="0"/>
        </w:tabs>
        <w:spacing w:before="120" w:after="120" w:line="276" w:lineRule="auto"/>
        <w:ind w:firstLine="709"/>
        <w:jc w:val="both"/>
        <w:rPr>
          <w:rFonts w:ascii="Arial" w:hAnsi="Arial" w:cs="Arial"/>
          <w:color w:val="000000" w:themeColor="text1"/>
          <w:sz w:val="22"/>
        </w:rPr>
      </w:pPr>
      <w:r w:rsidRPr="009221CD">
        <w:rPr>
          <w:rFonts w:ascii="Arial" w:hAnsi="Arial" w:cs="Arial"/>
          <w:color w:val="000000" w:themeColor="text1"/>
          <w:sz w:val="22"/>
        </w:rPr>
        <w:t xml:space="preserve">No obstante, ello no quiere decir que la causal se extienda a los supuestos en los que el proponente realiza una nueva </w:t>
      </w:r>
      <w:r w:rsidRPr="009221CD">
        <w:rPr>
          <w:rFonts w:ascii="Arial" w:hAnsi="Arial" w:cs="Arial"/>
          <w:i/>
          <w:iCs/>
          <w:color w:val="000000" w:themeColor="text1"/>
          <w:sz w:val="22"/>
        </w:rPr>
        <w:t>inscripción</w:t>
      </w:r>
      <w:r w:rsidRPr="009221CD">
        <w:rPr>
          <w:rFonts w:ascii="Arial" w:hAnsi="Arial" w:cs="Arial"/>
          <w:color w:val="000000" w:themeColor="text1"/>
          <w:sz w:val="22"/>
        </w:rPr>
        <w:t>,</w:t>
      </w:r>
      <w:r w:rsidRPr="009221CD">
        <w:rPr>
          <w:rFonts w:ascii="Arial" w:hAnsi="Arial" w:cs="Arial"/>
          <w:i/>
          <w:iCs/>
          <w:color w:val="000000" w:themeColor="text1"/>
          <w:sz w:val="22"/>
        </w:rPr>
        <w:t xml:space="preserve"> </w:t>
      </w:r>
      <w:r w:rsidRPr="009221CD">
        <w:rPr>
          <w:rFonts w:ascii="Arial" w:hAnsi="Arial" w:cs="Arial"/>
          <w:color w:val="000000" w:themeColor="text1"/>
          <w:sz w:val="22"/>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9221CD">
        <w:rPr>
          <w:rFonts w:ascii="Arial" w:hAnsi="Arial" w:cs="Arial"/>
          <w:i/>
          <w:iCs/>
          <w:color w:val="000000" w:themeColor="text1"/>
          <w:sz w:val="22"/>
        </w:rPr>
        <w:t xml:space="preserve">nueva inscripción </w:t>
      </w:r>
      <w:r w:rsidRPr="009221CD">
        <w:rPr>
          <w:rFonts w:ascii="Arial" w:hAnsi="Arial" w:cs="Arial"/>
          <w:color w:val="000000" w:themeColor="text1"/>
          <w:sz w:val="22"/>
        </w:rPr>
        <w:t xml:space="preserve">puede participar en los procedimientos de selección, incluidos los regidos por los documentos tipo. </w:t>
      </w:r>
    </w:p>
    <w:p w14:paraId="775B1BBB" w14:textId="68FB22E8" w:rsidR="009D42D7" w:rsidRPr="009221CD" w:rsidRDefault="009D42D7" w:rsidP="009D42D7">
      <w:pPr>
        <w:tabs>
          <w:tab w:val="left" w:pos="0"/>
        </w:tabs>
        <w:spacing w:before="120" w:line="276" w:lineRule="auto"/>
        <w:ind w:firstLine="709"/>
        <w:jc w:val="both"/>
        <w:rPr>
          <w:rFonts w:ascii="Arial" w:eastAsia="Calibri" w:hAnsi="Arial" w:cs="Arial"/>
          <w:color w:val="000000" w:themeColor="text1"/>
          <w:sz w:val="22"/>
        </w:rPr>
      </w:pPr>
      <w:r w:rsidRPr="009221CD">
        <w:rPr>
          <w:rFonts w:ascii="Arial" w:eastAsia="Arial" w:hAnsi="Arial" w:cs="Arial"/>
          <w:color w:val="000000" w:themeColor="text1"/>
          <w:sz w:val="22"/>
          <w:lang w:eastAsia="es-CO"/>
        </w:rPr>
        <w:t>En este sentido, cuando el proponente incumple su deber de renovar su registro en el RUP y los efectos han cesado, debe volver a inscribirse, supuesto en el cual podrá participar siempre que su registro 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 y</w:t>
      </w:r>
      <w:r w:rsidR="004B2C6D">
        <w:rPr>
          <w:rFonts w:ascii="Arial" w:eastAsia="Arial" w:hAnsi="Arial" w:cs="Arial"/>
          <w:color w:val="000000" w:themeColor="text1"/>
          <w:sz w:val="22"/>
          <w:lang w:eastAsia="es-CO"/>
        </w:rPr>
        <w:t>,</w:t>
      </w:r>
      <w:r w:rsidRPr="009221CD">
        <w:rPr>
          <w:rFonts w:ascii="Arial" w:eastAsia="Arial" w:hAnsi="Arial" w:cs="Arial"/>
          <w:color w:val="000000" w:themeColor="text1"/>
          <w:sz w:val="22"/>
          <w:lang w:eastAsia="es-CO"/>
        </w:rPr>
        <w:t xml:space="preserve"> como se analizó con anterioridad</w:t>
      </w:r>
      <w:r w:rsidR="004B2C6D">
        <w:rPr>
          <w:rFonts w:ascii="Arial" w:eastAsia="Arial" w:hAnsi="Arial" w:cs="Arial"/>
          <w:color w:val="000000" w:themeColor="text1"/>
          <w:sz w:val="22"/>
          <w:lang w:eastAsia="es-CO"/>
        </w:rPr>
        <w:t>,</w:t>
      </w:r>
      <w:r w:rsidRPr="009221CD">
        <w:rPr>
          <w:rFonts w:ascii="Arial" w:eastAsia="Arial" w:hAnsi="Arial" w:cs="Arial"/>
          <w:color w:val="000000" w:themeColor="text1"/>
          <w:sz w:val="22"/>
          <w:lang w:eastAsia="es-CO"/>
        </w:rPr>
        <w:t xml:space="preserve"> </w:t>
      </w:r>
      <w:r w:rsidRPr="009221CD">
        <w:rPr>
          <w:rFonts w:ascii="Arial" w:eastAsia="Calibri" w:hAnsi="Arial" w:cs="Arial"/>
          <w:color w:val="000000" w:themeColor="text1"/>
          <w:sz w:val="22"/>
        </w:rPr>
        <w:t>«Durante el término otorgado para subsanar las ofertas, los proponentes no podrán acreditar circunstancias ocurridas con posterioridad al cierre del proceso».</w:t>
      </w:r>
    </w:p>
    <w:p w14:paraId="22BBDCE7" w14:textId="10FE2550" w:rsidR="009D42D7" w:rsidRPr="004961B9" w:rsidRDefault="009D42D7" w:rsidP="004961B9">
      <w:pPr>
        <w:tabs>
          <w:tab w:val="left" w:pos="0"/>
        </w:tabs>
        <w:spacing w:before="120" w:after="120" w:line="276" w:lineRule="auto"/>
        <w:ind w:firstLine="709"/>
        <w:jc w:val="both"/>
        <w:rPr>
          <w:rFonts w:ascii="Arial" w:eastAsia="Calibri" w:hAnsi="Arial" w:cs="Arial"/>
          <w:color w:val="000000" w:themeColor="text1"/>
          <w:sz w:val="22"/>
        </w:rPr>
      </w:pPr>
      <w:r w:rsidRPr="009221CD">
        <w:rPr>
          <w:rFonts w:ascii="Arial" w:eastAsia="Calibri" w:hAnsi="Arial" w:cs="Arial"/>
          <w:color w:val="000000" w:themeColor="text1"/>
          <w:sz w:val="22"/>
        </w:rPr>
        <w:t xml:space="preserve">Además, cabe aclarar que conforme con las explicaciones anteriores, esta causal tampoco aplicaría, con sobradas razones, en los supuestos en que el interesado haya cumplido con el deber de </w:t>
      </w:r>
      <w:r w:rsidRPr="009221CD">
        <w:rPr>
          <w:rFonts w:ascii="Arial" w:eastAsia="Calibri" w:hAnsi="Arial" w:cs="Arial"/>
          <w:i/>
          <w:iCs/>
          <w:color w:val="000000" w:themeColor="text1"/>
          <w:sz w:val="22"/>
        </w:rPr>
        <w:t xml:space="preserve">presentar la información </w:t>
      </w:r>
      <w:r w:rsidRPr="009221CD">
        <w:rPr>
          <w:rFonts w:ascii="Arial" w:eastAsia="Calibri" w:hAnsi="Arial" w:cs="Arial"/>
          <w:color w:val="000000" w:themeColor="text1"/>
          <w:sz w:val="22"/>
        </w:rPr>
        <w:t>para renovar su registro antes del quinto día del mes de abril y la renovación solo quede en firme en una fecha posterior. En tal sentido, en el numeral anterior se señaló el tratamiento procedente en estos supuestos, aclarando que una vez la renovación quede en firme el proponente participará con su RUP renovado en los procesos futuros</w:t>
      </w:r>
      <w:r w:rsidRPr="009221CD">
        <w:rPr>
          <w:rFonts w:ascii="Arial" w:hAnsi="Arial" w:cs="Arial"/>
          <w:color w:val="000000" w:themeColor="text1"/>
          <w:sz w:val="22"/>
        </w:rPr>
        <w:t>.</w:t>
      </w:r>
      <w:r w:rsidRPr="00ED1F11">
        <w:rPr>
          <w:rFonts w:ascii="Arial" w:hAnsi="Arial" w:cs="Arial"/>
          <w:sz w:val="22"/>
          <w:bdr w:val="none" w:sz="0" w:space="0" w:color="auto" w:frame="1"/>
          <w:shd w:val="clear" w:color="auto" w:fill="FFFFFF"/>
          <w:lang w:val="es-ES_tradnl"/>
        </w:rPr>
        <w:t xml:space="preserve"> </w:t>
      </w:r>
    </w:p>
    <w:p w14:paraId="43639292" w14:textId="203685F3" w:rsidR="00471E8C" w:rsidRDefault="00593816" w:rsidP="00AC6176">
      <w:pPr>
        <w:tabs>
          <w:tab w:val="left" w:pos="426"/>
        </w:tabs>
        <w:spacing w:line="276" w:lineRule="auto"/>
        <w:ind w:firstLine="709"/>
        <w:jc w:val="both"/>
        <w:rPr>
          <w:rFonts w:ascii="Arial" w:hAnsi="Arial" w:cs="Arial"/>
          <w:sz w:val="22"/>
          <w:bdr w:val="none" w:sz="0" w:space="0" w:color="auto" w:frame="1"/>
          <w:shd w:val="clear" w:color="auto" w:fill="FFFFFF"/>
          <w:lang w:val="es-ES_tradnl"/>
        </w:rPr>
      </w:pPr>
      <w:r w:rsidRPr="00593816">
        <w:rPr>
          <w:rFonts w:ascii="Arial" w:hAnsi="Arial" w:cs="Arial"/>
          <w:sz w:val="22"/>
          <w:bdr w:val="none" w:sz="0" w:space="0" w:color="auto" w:frame="1"/>
          <w:shd w:val="clear" w:color="auto" w:fill="FFFFFF"/>
          <w:lang w:val="es-ES"/>
        </w:rPr>
        <w:t>E</w:t>
      </w:r>
      <w:r>
        <w:rPr>
          <w:rFonts w:ascii="Arial" w:hAnsi="Arial" w:cs="Arial"/>
          <w:sz w:val="22"/>
          <w:bdr w:val="none" w:sz="0" w:space="0" w:color="auto" w:frame="1"/>
          <w:shd w:val="clear" w:color="auto" w:fill="FFFFFF"/>
          <w:lang w:val="es-ES"/>
        </w:rPr>
        <w:t>n resumen, e</w:t>
      </w:r>
      <w:r w:rsidRPr="00593816">
        <w:rPr>
          <w:rFonts w:ascii="Arial" w:hAnsi="Arial" w:cs="Arial"/>
          <w:sz w:val="22"/>
          <w:bdr w:val="none" w:sz="0" w:space="0" w:color="auto" w:frame="1"/>
          <w:shd w:val="clear" w:color="auto" w:fill="FFFFFF"/>
          <w:lang w:val="es-ES"/>
        </w:rPr>
        <w:t xml:space="preserve">l origen de la causal de rechazo </w:t>
      </w:r>
      <w:r w:rsidR="00C24CD4" w:rsidRPr="00ED1F11">
        <w:rPr>
          <w:rFonts w:ascii="Arial" w:hAnsi="Arial" w:cs="Arial"/>
          <w:sz w:val="22"/>
          <w:bdr w:val="none" w:sz="0" w:space="0" w:color="auto" w:frame="1"/>
          <w:shd w:val="clear" w:color="auto" w:fill="FFFFFF"/>
          <w:lang w:val="es-ES_tradnl"/>
        </w:rPr>
        <w:t>del literal G del numeral 1.15 de</w:t>
      </w:r>
      <w:r w:rsidR="00C24CD4">
        <w:rPr>
          <w:rFonts w:ascii="Arial" w:hAnsi="Arial" w:cs="Arial"/>
          <w:sz w:val="22"/>
          <w:bdr w:val="none" w:sz="0" w:space="0" w:color="auto" w:frame="1"/>
          <w:shd w:val="clear" w:color="auto" w:fill="FFFFFF"/>
          <w:lang w:val="es-ES_tradnl"/>
        </w:rPr>
        <w:t>l pliego de condiciones</w:t>
      </w:r>
      <w:r w:rsidRPr="00593816">
        <w:rPr>
          <w:rFonts w:ascii="Arial" w:hAnsi="Arial" w:cs="Arial"/>
          <w:sz w:val="22"/>
          <w:bdr w:val="none" w:sz="0" w:space="0" w:color="auto" w:frame="1"/>
          <w:shd w:val="clear" w:color="auto" w:fill="FFFFFF"/>
          <w:lang w:val="es-ES"/>
        </w:rPr>
        <w:t xml:space="preserve"> deriva de las consecuencias del incumplimiento del deber de renovación del RUP consagrado en el artículo 2.2.1.1.1.5.1 del Decreto 1082 de 2015, específicamente en lo relacionado con el límite temporal de la presentación de la información para renovar el registro a más tardar el quinto día hábil del mes de abril de cada año</w:t>
      </w:r>
      <w:r w:rsidRPr="00593816">
        <w:rPr>
          <w:rFonts w:ascii="Arial" w:hAnsi="Arial" w:cs="Arial"/>
          <w:sz w:val="22"/>
          <w:bdr w:val="none" w:sz="0" w:space="0" w:color="auto" w:frame="1"/>
          <w:shd w:val="clear" w:color="auto" w:fill="FFFFFF"/>
          <w:vertAlign w:val="superscript"/>
          <w:lang w:val="es-ES"/>
        </w:rPr>
        <w:t>17</w:t>
      </w:r>
      <w:r w:rsidRPr="00593816">
        <w:rPr>
          <w:rFonts w:ascii="Arial" w:hAnsi="Arial" w:cs="Arial"/>
          <w:sz w:val="22"/>
          <w:bdr w:val="none" w:sz="0" w:space="0" w:color="auto" w:frame="1"/>
          <w:shd w:val="clear" w:color="auto" w:fill="FFFFFF"/>
          <w:lang w:val="es-ES"/>
        </w:rPr>
        <w:t xml:space="preserve">. En tal medida, la entidad estatal que adelante un proceso de selección con sustento en los documentos tipo rechazará la propuesta del oferente que no acredite haber presentado la información de renovación del RUP antes del quinto día hábil de abril de cada </w:t>
      </w:r>
      <w:r w:rsidRPr="00593816">
        <w:rPr>
          <w:rFonts w:ascii="Arial" w:hAnsi="Arial" w:cs="Arial"/>
          <w:sz w:val="22"/>
          <w:bdr w:val="none" w:sz="0" w:space="0" w:color="auto" w:frame="1"/>
          <w:shd w:val="clear" w:color="auto" w:fill="FFFFFF"/>
          <w:lang w:val="es-ES"/>
        </w:rPr>
        <w:lastRenderedPageBreak/>
        <w:t>año, incumpliendo con la obligación de la norma anteriormente citada. Para tal efecto se reitera que no es necesario que la renovación esté en firme, sino que mientras esté en trámite podrá participar en el proceso de selección siempre que haya presentado la información dentro del término previsto</w:t>
      </w:r>
      <w:r w:rsidR="002A6BCF">
        <w:rPr>
          <w:rFonts w:ascii="Arial" w:hAnsi="Arial" w:cs="Arial"/>
          <w:sz w:val="22"/>
          <w:bdr w:val="none" w:sz="0" w:space="0" w:color="auto" w:frame="1"/>
          <w:shd w:val="clear" w:color="auto" w:fill="FFFFFF"/>
          <w:lang w:val="es-ES_tradnl"/>
        </w:rPr>
        <w:t xml:space="preserve">. </w:t>
      </w:r>
    </w:p>
    <w:p w14:paraId="5DEE1809" w14:textId="77777777" w:rsidR="00CE2F68" w:rsidRPr="00CE2F68" w:rsidRDefault="00CE2F68" w:rsidP="00E352D0">
      <w:pPr>
        <w:spacing w:line="276" w:lineRule="auto"/>
        <w:jc w:val="both"/>
        <w:rPr>
          <w:rFonts w:ascii="Arial" w:eastAsia="Calibri" w:hAnsi="Arial" w:cs="Arial"/>
          <w:color w:val="000000" w:themeColor="text1"/>
          <w:sz w:val="22"/>
          <w:szCs w:val="22"/>
          <w:lang w:val="es-ES"/>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45278A39" w14:textId="391C73D3" w:rsidR="005F20F9" w:rsidRPr="008C54AB" w:rsidRDefault="00CB601D" w:rsidP="00CB601D">
      <w:pPr>
        <w:ind w:left="709" w:right="709"/>
        <w:jc w:val="both"/>
        <w:rPr>
          <w:rFonts w:ascii="Arial" w:hAnsi="Arial" w:cs="Arial"/>
          <w:color w:val="000000" w:themeColor="text1"/>
          <w:sz w:val="21"/>
          <w:szCs w:val="21"/>
        </w:rPr>
      </w:pPr>
      <w:r w:rsidRPr="00CB601D">
        <w:rPr>
          <w:rFonts w:ascii="Arial" w:hAnsi="Arial" w:cs="Arial"/>
          <w:color w:val="000000" w:themeColor="text1"/>
          <w:sz w:val="21"/>
          <w:szCs w:val="21"/>
          <w:lang w:val="es-ES_tradnl"/>
        </w:rPr>
        <w:t>En relación con la causal de rechazo del literal G del numeral 1.15 de los documentos tipo de infraestructura de transporte</w:t>
      </w:r>
      <w:r>
        <w:rPr>
          <w:rFonts w:ascii="Arial" w:hAnsi="Arial" w:cs="Arial"/>
          <w:color w:val="000000" w:themeColor="text1"/>
          <w:sz w:val="21"/>
          <w:szCs w:val="21"/>
          <w:lang w:val="es-ES_tradnl"/>
        </w:rPr>
        <w:t>,</w:t>
      </w:r>
      <w:r w:rsidRPr="00CB601D">
        <w:rPr>
          <w:rFonts w:ascii="Arial" w:hAnsi="Arial" w:cs="Arial"/>
          <w:color w:val="000000" w:themeColor="text1"/>
          <w:sz w:val="21"/>
          <w:szCs w:val="21"/>
        </w:rPr>
        <w:t xml:space="preserve"> </w:t>
      </w:r>
      <w:r w:rsidR="00EA34CB" w:rsidRPr="008C54AB">
        <w:rPr>
          <w:rFonts w:ascii="Arial" w:hAnsi="Arial" w:cs="Arial"/>
          <w:color w:val="000000" w:themeColor="text1"/>
          <w:sz w:val="21"/>
          <w:szCs w:val="21"/>
        </w:rPr>
        <w:t xml:space="preserve">«Se puede concluir que si el oferente no allega a la entidad el soporte de radicación de los documentos antes del 5 día hábil del mes de abril se debe declarar rechazado en primera evaluación ya que muchas veces la fecha de renovación que aparece en el documento es posterior a la fecha solicitada en el literal g. de igual manera, si la persona llegara a allegar después de evaluación 1 se podría habilitar nuevamente al oferente».  </w:t>
      </w:r>
    </w:p>
    <w:p w14:paraId="75460257" w14:textId="77777777" w:rsidR="005F20F9" w:rsidRDefault="005F20F9" w:rsidP="009E0A3F">
      <w:pPr>
        <w:spacing w:line="276" w:lineRule="auto"/>
        <w:jc w:val="both"/>
        <w:rPr>
          <w:rFonts w:ascii="Arial" w:eastAsiaTheme="minorHAnsi" w:hAnsi="Arial" w:cs="Arial"/>
          <w:sz w:val="22"/>
          <w:szCs w:val="22"/>
          <w:lang w:eastAsia="en-US"/>
        </w:rPr>
      </w:pPr>
    </w:p>
    <w:p w14:paraId="0925FCC9" w14:textId="52EBB7F8" w:rsidR="00317175" w:rsidRPr="00927D6F" w:rsidRDefault="00BA5E5D" w:rsidP="00E866EB">
      <w:pPr>
        <w:spacing w:line="276" w:lineRule="auto"/>
        <w:jc w:val="both"/>
        <w:rPr>
          <w:rFonts w:ascii="Arial" w:eastAsia="Calibri" w:hAnsi="Arial" w:cs="Arial"/>
          <w:sz w:val="22"/>
          <w:szCs w:val="22"/>
          <w:lang w:eastAsia="en-US"/>
        </w:rPr>
      </w:pPr>
      <w:r w:rsidRPr="00E56F0E">
        <w:rPr>
          <w:rFonts w:ascii="Arial" w:eastAsia="Calibri" w:hAnsi="Arial" w:cs="Arial"/>
          <w:color w:val="000000" w:themeColor="text1"/>
          <w:sz w:val="22"/>
          <w:szCs w:val="22"/>
          <w:lang w:val="es-ES"/>
        </w:rPr>
        <w:t xml:space="preserve">De </w:t>
      </w:r>
      <w:r w:rsidR="007302E4" w:rsidRPr="00E56F0E">
        <w:rPr>
          <w:rFonts w:ascii="Arial" w:eastAsia="Calibri" w:hAnsi="Arial" w:cs="Arial"/>
          <w:color w:val="000000" w:themeColor="text1"/>
          <w:sz w:val="22"/>
          <w:szCs w:val="22"/>
          <w:lang w:val="es-ES"/>
        </w:rPr>
        <w:t>a</w:t>
      </w:r>
      <w:r w:rsidRPr="00E56F0E">
        <w:rPr>
          <w:rFonts w:ascii="Arial" w:eastAsia="Calibri" w:hAnsi="Arial" w:cs="Arial"/>
          <w:color w:val="000000" w:themeColor="text1"/>
          <w:sz w:val="22"/>
          <w:szCs w:val="22"/>
          <w:lang w:val="es-ES"/>
        </w:rPr>
        <w:t xml:space="preserve">cuerdo con las consideraciones del presente concepto, </w:t>
      </w:r>
      <w:r w:rsidR="00CB601D">
        <w:rPr>
          <w:rFonts w:ascii="Arial" w:hAnsi="Arial" w:cs="Arial"/>
          <w:sz w:val="22"/>
          <w:bdr w:val="none" w:sz="0" w:space="0" w:color="auto" w:frame="1"/>
          <w:shd w:val="clear" w:color="auto" w:fill="FFFFFF"/>
          <w:lang w:val="es-ES"/>
        </w:rPr>
        <w:t>e</w:t>
      </w:r>
      <w:r w:rsidR="00CB601D" w:rsidRPr="00593816">
        <w:rPr>
          <w:rFonts w:ascii="Arial" w:hAnsi="Arial" w:cs="Arial"/>
          <w:sz w:val="22"/>
          <w:bdr w:val="none" w:sz="0" w:space="0" w:color="auto" w:frame="1"/>
          <w:shd w:val="clear" w:color="auto" w:fill="FFFFFF"/>
          <w:lang w:val="es-ES"/>
        </w:rPr>
        <w:t xml:space="preserve">l origen de la causal de rechazo </w:t>
      </w:r>
      <w:r w:rsidR="00CB601D" w:rsidRPr="00ED1F11">
        <w:rPr>
          <w:rFonts w:ascii="Arial" w:hAnsi="Arial" w:cs="Arial"/>
          <w:sz w:val="22"/>
          <w:bdr w:val="none" w:sz="0" w:space="0" w:color="auto" w:frame="1"/>
          <w:shd w:val="clear" w:color="auto" w:fill="FFFFFF"/>
          <w:lang w:val="es-ES_tradnl"/>
        </w:rPr>
        <w:t>del literal G del numeral 1.15 de</w:t>
      </w:r>
      <w:r w:rsidR="00CB601D">
        <w:rPr>
          <w:rFonts w:ascii="Arial" w:hAnsi="Arial" w:cs="Arial"/>
          <w:sz w:val="22"/>
          <w:bdr w:val="none" w:sz="0" w:space="0" w:color="auto" w:frame="1"/>
          <w:shd w:val="clear" w:color="auto" w:fill="FFFFFF"/>
          <w:lang w:val="es-ES_tradnl"/>
        </w:rPr>
        <w:t>l pliego de condiciones</w:t>
      </w:r>
      <w:r w:rsidR="00CB601D" w:rsidRPr="00593816">
        <w:rPr>
          <w:rFonts w:ascii="Arial" w:hAnsi="Arial" w:cs="Arial"/>
          <w:sz w:val="22"/>
          <w:bdr w:val="none" w:sz="0" w:space="0" w:color="auto" w:frame="1"/>
          <w:shd w:val="clear" w:color="auto" w:fill="FFFFFF"/>
          <w:lang w:val="es-ES"/>
        </w:rPr>
        <w:t xml:space="preserve"> deriva de las consecuencias del incumplimiento del deber de renovación del RUP consagrado en el artículo 2.2.1.1.1.5.1 del Decreto 1082 de 2015, específicamente en lo relacionado con el límite temporal de la presentación de la información para renovar el registro a más tardar el quinto día hábil del mes de abril de cada año</w:t>
      </w:r>
      <w:r w:rsidR="00CB601D" w:rsidRPr="00593816">
        <w:rPr>
          <w:rFonts w:ascii="Arial" w:hAnsi="Arial" w:cs="Arial"/>
          <w:sz w:val="22"/>
          <w:bdr w:val="none" w:sz="0" w:space="0" w:color="auto" w:frame="1"/>
          <w:shd w:val="clear" w:color="auto" w:fill="FFFFFF"/>
          <w:vertAlign w:val="superscript"/>
          <w:lang w:val="es-ES"/>
        </w:rPr>
        <w:t>17</w:t>
      </w:r>
      <w:r w:rsidR="00CB601D" w:rsidRPr="00593816">
        <w:rPr>
          <w:rFonts w:ascii="Arial" w:hAnsi="Arial" w:cs="Arial"/>
          <w:sz w:val="22"/>
          <w:bdr w:val="none" w:sz="0" w:space="0" w:color="auto" w:frame="1"/>
          <w:shd w:val="clear" w:color="auto" w:fill="FFFFFF"/>
          <w:lang w:val="es-ES"/>
        </w:rPr>
        <w:t>. En tal medida, la entidad estatal que adelante un proceso de selección con sustento en los documentos tipo rechazará la propuesta del oferente que no acredite haber presentado la información de renovación del RUP antes del quinto día hábil de abril de cada año, incumpliendo con la obligación de la norma anteriormente citada. Para tal efecto se reitera que no es necesario que la renovación esté en firme, sino que mientras esté en trámite podrá participar en el proceso de selección siempre que haya presentado la información dentro del término previsto</w:t>
      </w:r>
      <w:r w:rsidR="00317175" w:rsidRPr="00927D6F">
        <w:rPr>
          <w:rFonts w:ascii="Arial" w:eastAsia="Calibri" w:hAnsi="Arial" w:cs="Arial"/>
          <w:sz w:val="22"/>
          <w:szCs w:val="22"/>
          <w:lang w:eastAsia="en-US"/>
        </w:rPr>
        <w:t>.</w:t>
      </w:r>
    </w:p>
    <w:p w14:paraId="115F72CE" w14:textId="0FB63338" w:rsidR="00317175" w:rsidRDefault="00317175" w:rsidP="00317175">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Así las cosas, para verificar que los efectos del RUP no han cesado, es necesario que el certificado contenga la anotación de que el inscrito, a más tardar el quinto día hábil de abril de cada año,</w:t>
      </w:r>
      <w:r w:rsidRPr="00927D6F" w:rsidDel="00B14FC4">
        <w:rPr>
          <w:rFonts w:ascii="Arial" w:eastAsia="Calibri" w:hAnsi="Arial" w:cs="Arial"/>
          <w:sz w:val="22"/>
          <w:szCs w:val="22"/>
          <w:lang w:eastAsia="en-US"/>
        </w:rPr>
        <w:t xml:space="preserve"> </w:t>
      </w:r>
      <w:r w:rsidRPr="00F46056">
        <w:rPr>
          <w:rFonts w:ascii="Arial" w:eastAsia="Calibri" w:hAnsi="Arial" w:cs="Arial"/>
          <w:i/>
          <w:iCs/>
          <w:sz w:val="22"/>
          <w:szCs w:val="22"/>
          <w:lang w:eastAsia="en-US"/>
        </w:rPr>
        <w:t>radicó ante la cámara de comercio los documentos para la renovación</w:t>
      </w:r>
      <w:r w:rsidRPr="00927D6F">
        <w:rPr>
          <w:rFonts w:ascii="Arial" w:eastAsia="Calibri" w:hAnsi="Arial" w:cs="Arial"/>
          <w:sz w:val="22"/>
          <w:szCs w:val="22"/>
          <w:lang w:eastAsia="en-US"/>
        </w:rPr>
        <w:t xml:space="preserve">.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7645B734" w14:textId="77777777" w:rsidR="0010674C" w:rsidRPr="00BA5E5D" w:rsidRDefault="0010674C" w:rsidP="006D2C31">
      <w:pPr>
        <w:spacing w:before="120" w:line="276" w:lineRule="auto"/>
        <w:jc w:val="both"/>
        <w:rPr>
          <w:rFonts w:ascii="Arial" w:hAnsi="Arial" w:cs="Arial"/>
          <w:sz w:val="22"/>
          <w:lang w:val="es-ES"/>
        </w:rPr>
      </w:pPr>
    </w:p>
    <w:p w14:paraId="58F7EEB2" w14:textId="77777777" w:rsidR="000408C8" w:rsidRDefault="000408C8" w:rsidP="00863413">
      <w:pPr>
        <w:spacing w:line="276" w:lineRule="auto"/>
        <w:jc w:val="both"/>
        <w:rPr>
          <w:rFonts w:ascii="Arial" w:hAnsi="Arial" w:cs="Arial"/>
          <w:color w:val="000000" w:themeColor="text1"/>
          <w:sz w:val="22"/>
          <w:szCs w:val="22"/>
          <w:lang w:val="es-ES_tradnl"/>
        </w:rPr>
      </w:pPr>
    </w:p>
    <w:p w14:paraId="524EBE07" w14:textId="77777777" w:rsidR="000408C8" w:rsidRDefault="000408C8" w:rsidP="00863413">
      <w:pPr>
        <w:spacing w:line="276" w:lineRule="auto"/>
        <w:jc w:val="both"/>
        <w:rPr>
          <w:rFonts w:ascii="Arial" w:hAnsi="Arial" w:cs="Arial"/>
          <w:color w:val="000000" w:themeColor="text1"/>
          <w:sz w:val="22"/>
          <w:szCs w:val="22"/>
          <w:lang w:val="es-ES_tradnl"/>
        </w:rPr>
      </w:pPr>
    </w:p>
    <w:p w14:paraId="056816F7" w14:textId="3A8D1AED"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lastRenderedPageBreak/>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AC49F3">
      <w:pPr>
        <w:spacing w:line="276" w:lineRule="auto"/>
        <w:jc w:val="both"/>
        <w:rPr>
          <w:rFonts w:ascii="Arial" w:hAnsi="Arial" w:cs="Arial"/>
          <w:color w:val="000000" w:themeColor="text1"/>
          <w:sz w:val="22"/>
          <w:lang w:val="es-ES_tradnl"/>
        </w:rPr>
      </w:pPr>
    </w:p>
    <w:p w14:paraId="349855C9" w14:textId="0813776F"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6DD99E49" w14:textId="77777777" w:rsidR="000B4A58" w:rsidRPr="00E23980" w:rsidRDefault="000B4A58"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D13883" w14:textId="5BE1C4B5" w:rsidR="00003233" w:rsidRDefault="000408C8"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lang w:val="es-ES_tradnl"/>
        </w:rPr>
        <w:drawing>
          <wp:inline distT="0" distB="0" distL="0" distR="0" wp14:anchorId="7F44450B" wp14:editId="7919A969">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248BC6EE" w14:textId="77777777" w:rsidR="00AF577A" w:rsidRPr="00D40F8B" w:rsidRDefault="00AF577A" w:rsidP="000B4A58">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D40F8B" w14:paraId="0C7DC5F7" w14:textId="77777777" w:rsidTr="00763E6C">
        <w:trPr>
          <w:trHeight w:val="136"/>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7F9F79B1" w14:textId="272CF8D3" w:rsidR="00DD5B04" w:rsidRPr="00D40F8B" w:rsidRDefault="008C54AB"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Kevin Arlid Herrera Santa</w:t>
            </w:r>
          </w:p>
          <w:p w14:paraId="240C71FD" w14:textId="43793E10" w:rsidR="00DD5B04" w:rsidRPr="00D40F8B" w:rsidRDefault="008C54AB"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Analista T2-04</w:t>
            </w:r>
            <w:r w:rsidR="00FF0050" w:rsidRPr="00D40F8B">
              <w:rPr>
                <w:rFonts w:ascii="Arial" w:hAnsi="Arial" w:cs="Arial"/>
                <w:color w:val="000000" w:themeColor="text1"/>
                <w:sz w:val="16"/>
                <w:szCs w:val="16"/>
                <w:lang w:val="es-ES_tradnl" w:eastAsia="es-ES"/>
              </w:rPr>
              <w:t xml:space="preserve"> de la </w:t>
            </w:r>
            <w:r w:rsidR="00DD5B04"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763E6C">
        <w:trPr>
          <w:trHeight w:val="281"/>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0261B3E5" w:rsidR="00B17563" w:rsidRPr="00B722E5" w:rsidRDefault="00B722E5" w:rsidP="00B722E5">
            <w:pPr>
              <w:rPr>
                <w:rFonts w:ascii="Arial" w:hAnsi="Arial" w:cs="Arial"/>
                <w:sz w:val="16"/>
                <w:szCs w:val="16"/>
                <w:lang w:val="es-MX" w:eastAsia="es-ES"/>
              </w:rPr>
            </w:pPr>
            <w:r w:rsidRPr="00B722E5">
              <w:rPr>
                <w:rFonts w:ascii="Arial" w:hAnsi="Arial" w:cs="Arial"/>
                <w:sz w:val="16"/>
                <w:szCs w:val="16"/>
                <w:lang w:val="es-MX" w:eastAsia="es-ES"/>
              </w:rPr>
              <w:t>Juan David Montoya Penagos</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763E6C">
        <w:trPr>
          <w:trHeight w:val="256"/>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407E8F17" w14:textId="0B3FC3C3" w:rsidR="00DD118B" w:rsidRDefault="00DD118B" w:rsidP="00215B8E">
      <w:pPr>
        <w:jc w:val="both"/>
        <w:rPr>
          <w:rFonts w:ascii="Arial" w:hAnsi="Arial" w:cs="Arial"/>
        </w:rPr>
      </w:pPr>
    </w:p>
    <w:p w14:paraId="2845BF0C" w14:textId="16BEF379" w:rsidR="00881318" w:rsidRDefault="00881318" w:rsidP="00215B8E">
      <w:pPr>
        <w:jc w:val="both"/>
        <w:rPr>
          <w:rFonts w:ascii="Arial" w:hAnsi="Arial" w:cs="Arial"/>
        </w:rPr>
      </w:pPr>
    </w:p>
    <w:p w14:paraId="368F20B4" w14:textId="2BE678A0" w:rsidR="00881318" w:rsidRDefault="00881318" w:rsidP="00215B8E">
      <w:pPr>
        <w:jc w:val="both"/>
        <w:rPr>
          <w:rFonts w:ascii="Arial" w:hAnsi="Arial" w:cs="Arial"/>
        </w:rPr>
      </w:pPr>
    </w:p>
    <w:p w14:paraId="258BD06F" w14:textId="77777777" w:rsidR="009534F3" w:rsidRPr="00763E6C" w:rsidRDefault="009534F3">
      <w:pPr>
        <w:jc w:val="both"/>
        <w:rPr>
          <w:rFonts w:ascii="Arial" w:hAnsi="Arial" w:cs="Arial"/>
        </w:rPr>
      </w:pPr>
    </w:p>
    <w:sectPr w:rsidR="009534F3" w:rsidRPr="00763E6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71BC" w14:textId="77777777" w:rsidR="00134638" w:rsidRDefault="00134638">
      <w:r>
        <w:separator/>
      </w:r>
    </w:p>
  </w:endnote>
  <w:endnote w:type="continuationSeparator" w:id="0">
    <w:p w14:paraId="29AF6D81" w14:textId="77777777" w:rsidR="00134638" w:rsidRDefault="00134638">
      <w:r>
        <w:continuationSeparator/>
      </w:r>
    </w:p>
  </w:endnote>
  <w:endnote w:type="continuationNotice" w:id="1">
    <w:p w14:paraId="4A30609C" w14:textId="77777777" w:rsidR="00134638" w:rsidRDefault="00134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D04A" w14:textId="77777777" w:rsidR="00134638" w:rsidRDefault="00134638">
      <w:r>
        <w:separator/>
      </w:r>
    </w:p>
  </w:footnote>
  <w:footnote w:type="continuationSeparator" w:id="0">
    <w:p w14:paraId="59000CD5" w14:textId="77777777" w:rsidR="00134638" w:rsidRDefault="00134638">
      <w:r>
        <w:continuationSeparator/>
      </w:r>
    </w:p>
  </w:footnote>
  <w:footnote w:type="continuationNotice" w:id="1">
    <w:p w14:paraId="01EE7FCF" w14:textId="77777777" w:rsidR="00134638" w:rsidRDefault="00134638"/>
  </w:footnote>
  <w:footnote w:id="2">
    <w:p w14:paraId="5AFB23CC" w14:textId="16E0CF7A" w:rsidR="003A4012" w:rsidRPr="00B41FBD" w:rsidRDefault="003A4012" w:rsidP="0020446C">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Style w:val="Refdenotaalpie"/>
          <w:rFonts w:ascii="Arial" w:eastAsiaTheme="minorHAnsi" w:hAnsi="Arial" w:cs="Arial"/>
          <w:color w:val="000000" w:themeColor="text1"/>
          <w:sz w:val="19"/>
          <w:szCs w:val="19"/>
          <w:lang w:eastAsia="en-US"/>
        </w:rPr>
        <w:footnoteRef/>
      </w:r>
      <w:r w:rsidRPr="007A3B11">
        <w:rPr>
          <w:rFonts w:ascii="Arial" w:hAnsi="Arial" w:cs="Arial"/>
          <w:color w:val="000000" w:themeColor="text1"/>
          <w:sz w:val="19"/>
          <w:szCs w:val="19"/>
          <w:lang w:val="es-MX"/>
        </w:rPr>
        <w:t xml:space="preserve"> «6.3. De la impugnación de la inscripción en el Registro Único de Proponentes (RUP). Realizada la verificación a que se refiere el nume</w:t>
      </w:r>
      <w:r w:rsidRPr="00B41FBD">
        <w:rPr>
          <w:rFonts w:ascii="Arial" w:hAnsi="Arial" w:cs="Arial"/>
          <w:color w:val="000000" w:themeColor="text1"/>
          <w:sz w:val="19"/>
          <w:szCs w:val="19"/>
          <w:lang w:val="es-MX"/>
        </w:rPr>
        <w:t>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6F991EDD" w14:textId="77777777" w:rsidR="003A4012" w:rsidRPr="00B41FBD" w:rsidRDefault="003A4012" w:rsidP="003A401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6041ED09" w14:textId="77777777" w:rsidR="003A4012" w:rsidRPr="00B41FBD" w:rsidRDefault="003A4012" w:rsidP="003A401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5C2F49B6" w14:textId="77777777" w:rsidR="003A4012" w:rsidRPr="00B41FBD" w:rsidRDefault="003A4012" w:rsidP="003A401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1D2BA3FC" w14:textId="77777777" w:rsidR="003A4012" w:rsidRPr="00B41FBD" w:rsidRDefault="003A4012" w:rsidP="003A4012">
      <w:pPr>
        <w:pStyle w:val="NormalWeb"/>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2E3EBE5C" w14:textId="77777777" w:rsidR="003A4012" w:rsidRPr="00B41FBD" w:rsidRDefault="003A4012" w:rsidP="003A4012">
      <w:pPr>
        <w:pStyle w:val="NormalWeb"/>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 información contenida en el registro es pública y su consulta será gratuita».</w:t>
      </w:r>
    </w:p>
    <w:p w14:paraId="381991A9" w14:textId="77777777" w:rsidR="003A4012" w:rsidRPr="00B41FBD" w:rsidRDefault="003A4012" w:rsidP="003A4012">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3">
    <w:p w14:paraId="47F5C9C0" w14:textId="77777777" w:rsidR="003A4012" w:rsidRPr="00B41FBD" w:rsidRDefault="003A4012" w:rsidP="003A4012">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eastAsia="Times New Roman" w:hAnsi="Arial" w:cs="Arial"/>
          <w:color w:val="000000" w:themeColor="text1"/>
          <w:sz w:val="19"/>
          <w:szCs w:val="19"/>
          <w:lang w:eastAsia="es-CO"/>
        </w:rPr>
        <w:t>«Artículo 2.2.1.1.1.5.1. Inscripción, renovación, actualización y cancelación del RUP.</w:t>
      </w:r>
    </w:p>
    <w:p w14:paraId="3B499DEC" w14:textId="77777777" w:rsidR="003A4012" w:rsidRPr="00B41FBD" w:rsidRDefault="003A4012" w:rsidP="003A4012">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w:t>
      </w:r>
    </w:p>
    <w:p w14:paraId="123C320A" w14:textId="77777777" w:rsidR="003A4012" w:rsidRPr="00B41FBD" w:rsidRDefault="003A4012" w:rsidP="003A4012">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2A58722A" w14:textId="77777777" w:rsidR="003A4012" w:rsidRPr="00B41FBD" w:rsidRDefault="003A4012" w:rsidP="003A4012">
      <w:pPr>
        <w:pStyle w:val="Textonotapie"/>
        <w:ind w:firstLine="708"/>
        <w:jc w:val="both"/>
        <w:rPr>
          <w:rFonts w:ascii="Arial" w:eastAsia="Times New Roman" w:hAnsi="Arial" w:cs="Arial"/>
          <w:color w:val="000000" w:themeColor="text1"/>
          <w:sz w:val="19"/>
          <w:szCs w:val="19"/>
          <w:lang w:eastAsia="es-CO"/>
        </w:rPr>
      </w:pPr>
    </w:p>
  </w:footnote>
  <w:footnote w:id="4">
    <w:p w14:paraId="1E208881" w14:textId="77777777" w:rsidR="003A4012" w:rsidRPr="00B41FBD" w:rsidRDefault="003A4012" w:rsidP="003A4012">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eastAsia="Times New Roman" w:hAnsi="Arial" w:cs="Arial"/>
          <w:color w:val="000000" w:themeColor="text1"/>
          <w:sz w:val="19"/>
          <w:szCs w:val="19"/>
          <w:lang w:eastAsia="es-CO"/>
        </w:rPr>
        <w:t>Consejo de Estado. Sección Tercera. Subsección A. Sentencia del 19 de septiembre de 2019. Exp. 59.432. C.P. Marta Nubia Velásquez Rico.</w:t>
      </w:r>
    </w:p>
    <w:p w14:paraId="61218F22" w14:textId="77777777" w:rsidR="003A4012" w:rsidRPr="00B41FBD" w:rsidRDefault="003A4012" w:rsidP="003A4012">
      <w:pPr>
        <w:pStyle w:val="Textonotapie"/>
        <w:ind w:firstLine="708"/>
        <w:jc w:val="both"/>
        <w:rPr>
          <w:rFonts w:ascii="Arial" w:hAnsi="Arial" w:cs="Arial"/>
          <w:color w:val="000000" w:themeColor="text1"/>
          <w:sz w:val="19"/>
          <w:szCs w:val="19"/>
          <w:lang w:val="es-CO"/>
        </w:rPr>
      </w:pPr>
    </w:p>
  </w:footnote>
  <w:footnote w:id="5">
    <w:p w14:paraId="5F7CF61F" w14:textId="77777777" w:rsidR="003A4012" w:rsidRPr="007A3B11" w:rsidRDefault="003A4012" w:rsidP="003A4012">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 xml:space="preserve">«Artículo 87. Firmeza de los actos administrativos. Los actos administrativos quedarán en firme: </w:t>
      </w:r>
    </w:p>
    <w:p w14:paraId="57FAFD3E"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52D228A3"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636DCB61"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06204419"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»4. Desde el día siguiente al de la notificación de la aceptación del desistimiento de los recursos. </w:t>
      </w:r>
    </w:p>
    <w:p w14:paraId="1EE1303A"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»5. Desde el día siguiente al de la protocolización a que alude el artículo 85 para el silencio administrativo positivo».</w:t>
      </w:r>
    </w:p>
    <w:p w14:paraId="4003DCF0"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p>
  </w:footnote>
  <w:footnote w:id="6">
    <w:p w14:paraId="6F3FC20B"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 xml:space="preserve">Consejo de Estado. Sección Cuarta. Sentencia del 19 de noviembre de 1999. </w:t>
      </w:r>
      <w:r w:rsidRPr="007A3B11">
        <w:rPr>
          <w:rFonts w:ascii="Arial" w:hAnsi="Arial" w:cs="Arial"/>
          <w:color w:val="000000" w:themeColor="text1"/>
          <w:sz w:val="19"/>
          <w:szCs w:val="19"/>
          <w:lang w:val="es-CO"/>
        </w:rPr>
        <w:t>Exp. 9.453. CP. Daniel Manrique Guzmán.</w:t>
      </w:r>
    </w:p>
    <w:p w14:paraId="7C041E8C" w14:textId="77777777" w:rsidR="003A4012" w:rsidRPr="00B41FBD" w:rsidRDefault="003A4012" w:rsidP="003A4012">
      <w:pPr>
        <w:pStyle w:val="Textonotapie"/>
        <w:jc w:val="both"/>
        <w:rPr>
          <w:rFonts w:ascii="Arial" w:hAnsi="Arial" w:cs="Arial"/>
          <w:color w:val="000000" w:themeColor="text1"/>
          <w:sz w:val="19"/>
          <w:szCs w:val="19"/>
        </w:rPr>
      </w:pPr>
    </w:p>
  </w:footnote>
  <w:footnote w:id="7">
    <w:p w14:paraId="4514D91F" w14:textId="77777777" w:rsidR="003A4012" w:rsidRPr="001067BF" w:rsidRDefault="003A4012" w:rsidP="003A4012">
      <w:pPr>
        <w:pStyle w:val="Textonotapie"/>
        <w:ind w:firstLine="708"/>
        <w:jc w:val="both"/>
        <w:rPr>
          <w:rFonts w:ascii="Arial" w:hAnsi="Arial" w:cs="Arial"/>
          <w:sz w:val="19"/>
          <w:szCs w:val="19"/>
        </w:rPr>
      </w:pPr>
      <w:r w:rsidRPr="001067BF">
        <w:rPr>
          <w:rStyle w:val="Refdenotaalpie"/>
          <w:rFonts w:ascii="Arial" w:hAnsi="Arial" w:cs="Arial"/>
          <w:sz w:val="19"/>
          <w:szCs w:val="19"/>
        </w:rPr>
        <w:footnoteRef/>
      </w:r>
      <w:r w:rsidRPr="001067BF">
        <w:rPr>
          <w:rFonts w:ascii="Arial" w:hAnsi="Arial" w:cs="Arial"/>
          <w:sz w:val="19"/>
          <w:szCs w:val="19"/>
        </w:rPr>
        <w:t xml:space="preserve"> Ley 1437 de 2011. </w:t>
      </w:r>
      <w:r>
        <w:rPr>
          <w:rFonts w:ascii="Arial" w:hAnsi="Arial" w:cs="Arial"/>
          <w:sz w:val="19"/>
          <w:szCs w:val="19"/>
        </w:rPr>
        <w:t>«</w:t>
      </w:r>
      <w:r w:rsidRPr="001067BF">
        <w:rPr>
          <w:rFonts w:ascii="Arial" w:hAnsi="Arial" w:cs="Arial"/>
          <w:sz w:val="19"/>
          <w:szCs w:val="19"/>
        </w:rPr>
        <w:t>Artículo 2.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4BDA4244" w14:textId="77777777" w:rsidR="003A4012" w:rsidRDefault="003A4012" w:rsidP="003A4012">
      <w:pPr>
        <w:pStyle w:val="Textonotapie"/>
        <w:ind w:firstLine="708"/>
        <w:jc w:val="both"/>
        <w:rPr>
          <w:rFonts w:ascii="Arial" w:hAnsi="Arial" w:cs="Arial"/>
          <w:sz w:val="19"/>
          <w:szCs w:val="19"/>
        </w:rPr>
      </w:pPr>
      <w:r>
        <w:rPr>
          <w:rFonts w:ascii="Arial" w:hAnsi="Arial" w:cs="Arial"/>
          <w:sz w:val="19"/>
          <w:szCs w:val="19"/>
        </w:rPr>
        <w:t>[…]</w:t>
      </w:r>
    </w:p>
    <w:p w14:paraId="0F2D19E6" w14:textId="77777777" w:rsidR="003A4012" w:rsidRPr="001067BF" w:rsidRDefault="003A4012" w:rsidP="003A4012">
      <w:pPr>
        <w:pStyle w:val="Textonotapie"/>
        <w:ind w:firstLine="708"/>
        <w:jc w:val="both"/>
        <w:rPr>
          <w:rFonts w:ascii="Arial" w:hAnsi="Arial" w:cs="Arial"/>
          <w:sz w:val="19"/>
          <w:szCs w:val="19"/>
        </w:rPr>
      </w:pPr>
      <w:r>
        <w:rPr>
          <w:rFonts w:ascii="Arial" w:hAnsi="Arial" w:cs="Arial"/>
          <w:sz w:val="19"/>
          <w:szCs w:val="19"/>
        </w:rPr>
        <w:t>»</w:t>
      </w:r>
      <w:r w:rsidRPr="001067BF">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r>
        <w:rPr>
          <w:rFonts w:ascii="Arial" w:hAnsi="Arial" w:cs="Arial"/>
          <w:sz w:val="19"/>
          <w:szCs w:val="19"/>
        </w:rPr>
        <w:t>»</w:t>
      </w:r>
      <w:r w:rsidRPr="001067BF">
        <w:rPr>
          <w:rFonts w:ascii="Arial" w:hAnsi="Arial" w:cs="Arial"/>
          <w:sz w:val="19"/>
          <w:szCs w:val="19"/>
        </w:rPr>
        <w:t>.</w:t>
      </w:r>
    </w:p>
    <w:p w14:paraId="5047554F" w14:textId="77777777" w:rsidR="003A4012" w:rsidRPr="001067BF" w:rsidRDefault="003A4012" w:rsidP="003A4012">
      <w:pPr>
        <w:pStyle w:val="Textonotapie"/>
        <w:ind w:firstLine="708"/>
        <w:jc w:val="both"/>
        <w:rPr>
          <w:rFonts w:ascii="Arial" w:hAnsi="Arial" w:cs="Arial"/>
          <w:sz w:val="19"/>
          <w:szCs w:val="19"/>
        </w:rPr>
      </w:pPr>
    </w:p>
  </w:footnote>
  <w:footnote w:id="8">
    <w:p w14:paraId="5BA09FD9" w14:textId="77777777" w:rsidR="003A4012" w:rsidRPr="00B41FBD" w:rsidRDefault="003A4012" w:rsidP="003A4012">
      <w:pPr>
        <w:ind w:firstLine="709"/>
        <w:jc w:val="both"/>
        <w:rPr>
          <w:rFonts w:ascii="Arial" w:hAnsi="Arial" w:cs="Arial"/>
          <w:color w:val="000000" w:themeColor="text1"/>
          <w:sz w:val="19"/>
          <w:szCs w:val="19"/>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Ley 1882 de 2018: «Artículo 5. Modifíquese el Parágrafo 1 e inclúyanse los parágrafos 3, 4 y 5 de artículo 5° de la Ley 1150 de 2007, los cuales queda</w:t>
      </w:r>
      <w:r w:rsidRPr="00B41FBD">
        <w:rPr>
          <w:rFonts w:ascii="Arial" w:hAnsi="Arial" w:cs="Arial"/>
          <w:color w:val="000000" w:themeColor="text1"/>
          <w:sz w:val="19"/>
          <w:szCs w:val="19"/>
        </w:rPr>
        <w:t xml:space="preserve">rán así: </w:t>
      </w:r>
    </w:p>
    <w:p w14:paraId="3C21341B" w14:textId="77777777" w:rsidR="003A4012" w:rsidRPr="00B41FBD" w:rsidRDefault="003A4012" w:rsidP="003A4012">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60D8B557" w14:textId="77777777" w:rsidR="003A4012" w:rsidRPr="00B41FBD" w:rsidRDefault="003A4012" w:rsidP="003A4012">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»Artículo 5°. De la selección objetiva. </w:t>
      </w:r>
    </w:p>
    <w:p w14:paraId="74B1BA05" w14:textId="77777777" w:rsidR="003A4012" w:rsidRPr="00B41FBD" w:rsidRDefault="003A4012" w:rsidP="003A4012">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613A55D7" w14:textId="77777777" w:rsidR="003A4012" w:rsidRPr="00B41FBD" w:rsidRDefault="003A4012" w:rsidP="003A4012">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15FBF50C" w14:textId="77777777" w:rsidR="003A4012" w:rsidRPr="00B41FBD" w:rsidRDefault="003A4012" w:rsidP="003A4012">
      <w:pPr>
        <w:ind w:firstLine="709"/>
        <w:jc w:val="both"/>
        <w:rPr>
          <w:rFonts w:ascii="Arial" w:hAnsi="Arial" w:cs="Arial"/>
          <w:color w:val="000000" w:themeColor="text1"/>
          <w:sz w:val="19"/>
          <w:szCs w:val="19"/>
        </w:rPr>
      </w:pPr>
      <w:r w:rsidRPr="00B41FBD">
        <w:rPr>
          <w:rFonts w:ascii="Arial" w:hAnsi="Arial" w:cs="Arial"/>
          <w:i/>
          <w:iCs/>
          <w:color w:val="000000" w:themeColor="text1"/>
          <w:sz w:val="19"/>
          <w:szCs w:val="19"/>
        </w:rPr>
        <w:t>»Durante el término otorgado para subsanar las ofertas, los proponentes no podrán acreditar circunstancias ocurridas con posterioridad al cierre del proceso»</w:t>
      </w:r>
      <w:r w:rsidRPr="00B41FBD">
        <w:rPr>
          <w:rFonts w:ascii="Arial" w:hAnsi="Arial" w:cs="Arial"/>
          <w:color w:val="000000" w:themeColor="text1"/>
          <w:sz w:val="19"/>
          <w:szCs w:val="19"/>
        </w:rPr>
        <w:t xml:space="preserve"> (cursiva fuera de texto).</w:t>
      </w:r>
    </w:p>
    <w:p w14:paraId="7DF47BF6" w14:textId="77777777" w:rsidR="003A4012" w:rsidRPr="00B41FBD" w:rsidRDefault="003A4012" w:rsidP="003A4012">
      <w:pPr>
        <w:pStyle w:val="Textonotapie"/>
        <w:jc w:val="both"/>
        <w:rPr>
          <w:rFonts w:ascii="Arial" w:hAnsi="Arial" w:cs="Arial"/>
          <w:color w:val="000000" w:themeColor="text1"/>
          <w:sz w:val="19"/>
          <w:szCs w:val="19"/>
        </w:rPr>
      </w:pPr>
    </w:p>
  </w:footnote>
  <w:footnote w:id="9">
    <w:p w14:paraId="27448BD2"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Decreto 2474 de 2008, art. 10, inciso final: «En ningún caso la entidad podrá señalar taxativamente los requisitos o documentos subsanables o no subsanables en el pliego de condiciones, ni permitir que se subsane la falta de capacidad para presentar la ofe</w:t>
      </w:r>
      <w:r w:rsidRPr="00B41FBD">
        <w:rPr>
          <w:rFonts w:ascii="Arial" w:hAnsi="Arial" w:cs="Arial"/>
          <w:color w:val="000000" w:themeColor="text1"/>
          <w:sz w:val="19"/>
          <w:szCs w:val="19"/>
          <w:lang w:val="es-CO"/>
        </w:rPr>
        <w:t xml:space="preserve">rta, </w:t>
      </w:r>
      <w:r w:rsidRPr="00B41FBD">
        <w:rPr>
          <w:rFonts w:ascii="Arial" w:hAnsi="Arial" w:cs="Arial"/>
          <w:i/>
          <w:iCs/>
          <w:color w:val="000000" w:themeColor="text1"/>
          <w:sz w:val="19"/>
          <w:szCs w:val="19"/>
          <w:lang w:val="es-CO"/>
        </w:rPr>
        <w:t>ni que se acrediten circunstancias ocurridas con posterioridad al cierre del proceso»</w:t>
      </w:r>
      <w:r w:rsidRPr="00B41FBD">
        <w:rPr>
          <w:rFonts w:ascii="Arial" w:hAnsi="Arial" w:cs="Arial"/>
          <w:color w:val="000000" w:themeColor="text1"/>
          <w:sz w:val="19"/>
          <w:szCs w:val="19"/>
          <w:lang w:val="es-CO"/>
        </w:rPr>
        <w:t xml:space="preserve"> (cursiva fuera de texto).</w:t>
      </w:r>
    </w:p>
    <w:p w14:paraId="0BB4D015" w14:textId="77777777" w:rsidR="003A4012" w:rsidRPr="00B41FBD" w:rsidRDefault="003A4012" w:rsidP="003A4012">
      <w:pPr>
        <w:pStyle w:val="Textonotapie"/>
        <w:ind w:firstLine="709"/>
        <w:jc w:val="both"/>
        <w:rPr>
          <w:rFonts w:ascii="Arial" w:hAnsi="Arial" w:cs="Arial"/>
          <w:color w:val="000000" w:themeColor="text1"/>
          <w:sz w:val="19"/>
          <w:szCs w:val="19"/>
        </w:rPr>
      </w:pPr>
    </w:p>
  </w:footnote>
  <w:footnote w:id="10">
    <w:p w14:paraId="329F7279"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B41FBD">
        <w:rPr>
          <w:rFonts w:ascii="Arial" w:hAnsi="Arial" w:cs="Arial"/>
          <w:color w:val="000000" w:themeColor="text1"/>
          <w:sz w:val="19"/>
          <w:szCs w:val="19"/>
          <w:lang w:val="es-CO"/>
        </w:rPr>
        <w:t xml:space="preserve">ue se requieren para presentar la oferta, de manera que es sobre ellos y no sobre otros que se cumplan con posterioridad, sobre los que recae la posibilidad de saneamiento» (Consejo de Estado. Sala de Consulta y Servicio Civil. Concepto del 6 de noviembre de 2008. </w:t>
      </w:r>
      <w:r w:rsidRPr="00B41FBD">
        <w:rPr>
          <w:rFonts w:ascii="Arial" w:hAnsi="Arial" w:cs="Arial"/>
          <w:color w:val="000000" w:themeColor="text1"/>
          <w:sz w:val="19"/>
          <w:szCs w:val="19"/>
          <w:lang w:val="es-CO"/>
        </w:rPr>
        <w:t>Exp. 1.927. C.P. William Zambrano Cetina).</w:t>
      </w:r>
    </w:p>
    <w:p w14:paraId="29F75251" w14:textId="77777777" w:rsidR="003A4012" w:rsidRPr="00B41FBD" w:rsidRDefault="003A4012" w:rsidP="003A4012">
      <w:pPr>
        <w:pStyle w:val="Textonotapie"/>
        <w:jc w:val="both"/>
        <w:rPr>
          <w:rFonts w:ascii="Arial" w:hAnsi="Arial" w:cs="Arial"/>
          <w:color w:val="000000" w:themeColor="text1"/>
          <w:sz w:val="19"/>
          <w:szCs w:val="19"/>
        </w:rPr>
      </w:pPr>
    </w:p>
  </w:footnote>
  <w:footnote w:id="11">
    <w:p w14:paraId="4332B18D" w14:textId="77777777" w:rsidR="001C284F" w:rsidRPr="009300AE" w:rsidRDefault="001C284F" w:rsidP="001C284F">
      <w:pPr>
        <w:pStyle w:val="Sinespaciado"/>
        <w:ind w:firstLine="708"/>
        <w:jc w:val="both"/>
        <w:rPr>
          <w:rFonts w:ascii="Arial" w:hAnsi="Arial" w:cs="Arial"/>
          <w:sz w:val="19"/>
          <w:szCs w:val="19"/>
        </w:rPr>
      </w:pPr>
      <w:r w:rsidRPr="009300AE">
        <w:rPr>
          <w:rStyle w:val="Refdenotaalpie"/>
          <w:rFonts w:ascii="Arial" w:hAnsi="Arial" w:cs="Arial"/>
          <w:sz w:val="19"/>
          <w:szCs w:val="19"/>
        </w:rPr>
        <w:footnoteRef/>
      </w:r>
      <w:r w:rsidRPr="009300AE">
        <w:rPr>
          <w:rFonts w:ascii="Arial" w:hAnsi="Arial" w:cs="Arial"/>
          <w:sz w:val="19"/>
          <w:szCs w:val="19"/>
        </w:rPr>
        <w:t xml:space="preserve"> Ley 2022 de 2020, Artículo 1º: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AD250D5" w14:textId="77777777" w:rsidR="001C284F" w:rsidRPr="009300AE" w:rsidRDefault="001C284F" w:rsidP="001C284F">
      <w:pPr>
        <w:pStyle w:val="Sinespaciado"/>
        <w:ind w:firstLine="708"/>
        <w:jc w:val="both"/>
        <w:rPr>
          <w:rFonts w:ascii="Arial" w:hAnsi="Arial" w:cs="Arial"/>
          <w:sz w:val="19"/>
          <w:szCs w:val="19"/>
        </w:rPr>
      </w:pPr>
      <w:r w:rsidRPr="009300AE">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4173B05A" w14:textId="77777777" w:rsidR="001C284F" w:rsidRPr="009300AE" w:rsidRDefault="001C284F" w:rsidP="001C284F">
      <w:pPr>
        <w:pStyle w:val="Sinespaciado"/>
        <w:ind w:firstLine="708"/>
        <w:jc w:val="both"/>
        <w:rPr>
          <w:rFonts w:ascii="Arial" w:hAnsi="Arial" w:cs="Arial"/>
          <w:sz w:val="19"/>
          <w:szCs w:val="19"/>
        </w:rPr>
      </w:pPr>
      <w:r w:rsidRPr="009300AE">
        <w:rPr>
          <w:rFonts w:ascii="Arial" w:hAnsi="Arial" w:cs="Arial"/>
          <w:sz w:val="19"/>
          <w:szCs w:val="19"/>
        </w:rPr>
        <w:t xml:space="preserve">»Con el ánimo de promover la descentralización, el empleo local, el desarrollo, los servicios e industria local, en la adopción de los documentos tipo, se tendrá en cuenta las características propias de las regiones […]  </w:t>
      </w:r>
    </w:p>
    <w:p w14:paraId="0E4156A6" w14:textId="77777777" w:rsidR="001C284F" w:rsidRPr="009300AE" w:rsidRDefault="001C284F" w:rsidP="001C284F">
      <w:pPr>
        <w:pStyle w:val="Sinespaciado"/>
        <w:ind w:firstLine="708"/>
        <w:jc w:val="both"/>
        <w:rPr>
          <w:rFonts w:ascii="Arial" w:hAnsi="Arial" w:cs="Arial"/>
          <w:sz w:val="19"/>
          <w:szCs w:val="19"/>
        </w:rPr>
      </w:pPr>
      <w:r w:rsidRPr="009300AE">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 w:id="12">
    <w:p w14:paraId="5DFAB777" w14:textId="77777777" w:rsidR="00471E8C" w:rsidRPr="009300AE" w:rsidRDefault="00471E8C" w:rsidP="00471E8C">
      <w:pPr>
        <w:pStyle w:val="Sinespaciado"/>
        <w:ind w:firstLine="708"/>
        <w:jc w:val="both"/>
        <w:rPr>
          <w:rFonts w:ascii="Arial" w:hAnsi="Arial" w:cs="Arial"/>
          <w:sz w:val="19"/>
          <w:szCs w:val="19"/>
        </w:rPr>
      </w:pPr>
      <w:r w:rsidRPr="009300AE">
        <w:rPr>
          <w:rStyle w:val="Refdenotaalpie"/>
          <w:rFonts w:ascii="Arial" w:hAnsi="Arial" w:cs="Arial"/>
          <w:sz w:val="19"/>
          <w:szCs w:val="19"/>
        </w:rPr>
        <w:footnoteRef/>
      </w:r>
      <w:r w:rsidRPr="009300AE">
        <w:rPr>
          <w:rFonts w:ascii="Arial" w:hAnsi="Arial" w:cs="Arial"/>
          <w:sz w:val="19"/>
          <w:szCs w:val="19"/>
        </w:rPr>
        <w:t xml:space="preserve"> Agencia Nacional de Contratación Pública – Colombia Compra Eficiente, Concepto C–174 del 26 de abril de 2021. </w:t>
      </w:r>
    </w:p>
    <w:p w14:paraId="765D348E" w14:textId="77777777" w:rsidR="00471E8C" w:rsidRPr="009300AE" w:rsidRDefault="00471E8C" w:rsidP="00471E8C">
      <w:pPr>
        <w:pStyle w:val="Sinespaciado"/>
        <w:jc w:val="both"/>
        <w:rPr>
          <w:rFonts w:ascii="Arial" w:hAnsi="Arial" w:cs="Arial"/>
          <w:sz w:val="19"/>
          <w:szCs w:val="19"/>
        </w:rPr>
      </w:pPr>
    </w:p>
  </w:footnote>
  <w:footnote w:id="13">
    <w:p w14:paraId="70B6341A" w14:textId="77777777" w:rsidR="00471E8C" w:rsidRPr="009300AE" w:rsidRDefault="00471E8C" w:rsidP="00471E8C">
      <w:pPr>
        <w:pStyle w:val="Sinespaciado"/>
        <w:ind w:firstLine="708"/>
        <w:jc w:val="both"/>
        <w:rPr>
          <w:rFonts w:ascii="Arial" w:hAnsi="Arial" w:cs="Arial"/>
          <w:sz w:val="19"/>
          <w:szCs w:val="19"/>
          <w:lang w:val="es-CO"/>
        </w:rPr>
      </w:pPr>
      <w:r w:rsidRPr="009300AE">
        <w:rPr>
          <w:rStyle w:val="Refdenotaalpie"/>
          <w:rFonts w:ascii="Arial" w:hAnsi="Arial" w:cs="Arial"/>
          <w:sz w:val="19"/>
          <w:szCs w:val="19"/>
        </w:rPr>
        <w:footnoteRef/>
      </w:r>
      <w:r w:rsidRPr="009300AE">
        <w:rPr>
          <w:rFonts w:ascii="Arial" w:hAnsi="Arial" w:cs="Arial"/>
          <w:sz w:val="19"/>
          <w:szCs w:val="19"/>
        </w:rPr>
        <w:t xml:space="preserve"> Agencia Nacional de Contratación Pública – Colombia Compra Eficiente, </w:t>
      </w:r>
      <w:r w:rsidRPr="009300AE">
        <w:rPr>
          <w:rFonts w:ascii="Arial" w:hAnsi="Arial" w:cs="Arial"/>
          <w:sz w:val="19"/>
          <w:szCs w:val="19"/>
          <w:lang w:val="es-CO"/>
        </w:rPr>
        <w:t xml:space="preserve">Concepto C-156 de 20 de abril de 2021. </w:t>
      </w:r>
    </w:p>
    <w:p w14:paraId="18F9C7DA" w14:textId="77777777" w:rsidR="00471E8C" w:rsidRPr="009300AE" w:rsidRDefault="00471E8C" w:rsidP="00471E8C">
      <w:pPr>
        <w:pStyle w:val="Sinespaciado"/>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633511383">
    <w:abstractNumId w:val="12"/>
  </w:num>
  <w:num w:numId="2" w16cid:durableId="1513645492">
    <w:abstractNumId w:val="10"/>
  </w:num>
  <w:num w:numId="3" w16cid:durableId="1974362116">
    <w:abstractNumId w:val="19"/>
  </w:num>
  <w:num w:numId="4" w16cid:durableId="1318608103">
    <w:abstractNumId w:val="24"/>
  </w:num>
  <w:num w:numId="5" w16cid:durableId="1995521620">
    <w:abstractNumId w:val="30"/>
  </w:num>
  <w:num w:numId="6" w16cid:durableId="183174838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055119">
    <w:abstractNumId w:val="25"/>
  </w:num>
  <w:num w:numId="8" w16cid:durableId="339044455">
    <w:abstractNumId w:val="2"/>
  </w:num>
  <w:num w:numId="9" w16cid:durableId="1449425874">
    <w:abstractNumId w:val="5"/>
  </w:num>
  <w:num w:numId="10" w16cid:durableId="1351759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6063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5989910">
    <w:abstractNumId w:val="11"/>
  </w:num>
  <w:num w:numId="13" w16cid:durableId="1713071956">
    <w:abstractNumId w:val="17"/>
  </w:num>
  <w:num w:numId="14" w16cid:durableId="660042233">
    <w:abstractNumId w:val="9"/>
  </w:num>
  <w:num w:numId="15" w16cid:durableId="80173445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868952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6525484">
    <w:abstractNumId w:val="32"/>
  </w:num>
  <w:num w:numId="18" w16cid:durableId="1822428417">
    <w:abstractNumId w:val="20"/>
  </w:num>
  <w:num w:numId="19" w16cid:durableId="219293847">
    <w:abstractNumId w:val="4"/>
  </w:num>
  <w:num w:numId="20" w16cid:durableId="1188986800">
    <w:abstractNumId w:val="33"/>
  </w:num>
  <w:num w:numId="21" w16cid:durableId="318585451">
    <w:abstractNumId w:val="22"/>
  </w:num>
  <w:num w:numId="22" w16cid:durableId="2001883756">
    <w:abstractNumId w:val="7"/>
  </w:num>
  <w:num w:numId="23" w16cid:durableId="992947473">
    <w:abstractNumId w:val="6"/>
  </w:num>
  <w:num w:numId="24" w16cid:durableId="1169516162">
    <w:abstractNumId w:val="26"/>
  </w:num>
  <w:num w:numId="25" w16cid:durableId="1231696161">
    <w:abstractNumId w:val="14"/>
  </w:num>
  <w:num w:numId="26" w16cid:durableId="1141382495">
    <w:abstractNumId w:val="31"/>
  </w:num>
  <w:num w:numId="27" w16cid:durableId="552619316">
    <w:abstractNumId w:val="35"/>
  </w:num>
  <w:num w:numId="28" w16cid:durableId="44526044">
    <w:abstractNumId w:val="18"/>
  </w:num>
  <w:num w:numId="29" w16cid:durableId="1431588624">
    <w:abstractNumId w:val="1"/>
  </w:num>
  <w:num w:numId="30" w16cid:durableId="807745672">
    <w:abstractNumId w:val="21"/>
  </w:num>
  <w:num w:numId="31" w16cid:durableId="580412493">
    <w:abstractNumId w:val="15"/>
  </w:num>
  <w:num w:numId="32" w16cid:durableId="735392932">
    <w:abstractNumId w:val="23"/>
  </w:num>
  <w:num w:numId="33" w16cid:durableId="378166088">
    <w:abstractNumId w:val="34"/>
  </w:num>
  <w:num w:numId="34" w16cid:durableId="1657954419">
    <w:abstractNumId w:val="13"/>
  </w:num>
  <w:num w:numId="35" w16cid:durableId="1883398208">
    <w:abstractNumId w:val="0"/>
  </w:num>
  <w:num w:numId="36" w16cid:durableId="1100292640">
    <w:abstractNumId w:val="28"/>
  </w:num>
  <w:num w:numId="37" w16cid:durableId="1767337694">
    <w:abstractNumId w:val="27"/>
  </w:num>
  <w:num w:numId="38" w16cid:durableId="1289241490">
    <w:abstractNumId w:val="8"/>
  </w:num>
  <w:num w:numId="39" w16cid:durableId="13547666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60"/>
    <w:rsid w:val="0000162E"/>
    <w:rsid w:val="00001A1C"/>
    <w:rsid w:val="00001FFD"/>
    <w:rsid w:val="00002027"/>
    <w:rsid w:val="000020FE"/>
    <w:rsid w:val="000029DF"/>
    <w:rsid w:val="000031A8"/>
    <w:rsid w:val="00003233"/>
    <w:rsid w:val="000036D0"/>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9DF"/>
    <w:rsid w:val="00013C6B"/>
    <w:rsid w:val="0001406B"/>
    <w:rsid w:val="000143F8"/>
    <w:rsid w:val="00014624"/>
    <w:rsid w:val="000147ED"/>
    <w:rsid w:val="00015B44"/>
    <w:rsid w:val="00016081"/>
    <w:rsid w:val="000165AC"/>
    <w:rsid w:val="00016651"/>
    <w:rsid w:val="000171A2"/>
    <w:rsid w:val="0001799D"/>
    <w:rsid w:val="00017B65"/>
    <w:rsid w:val="00020158"/>
    <w:rsid w:val="000207E0"/>
    <w:rsid w:val="00020F8F"/>
    <w:rsid w:val="00021A95"/>
    <w:rsid w:val="0002256F"/>
    <w:rsid w:val="00023DAE"/>
    <w:rsid w:val="00023FA5"/>
    <w:rsid w:val="00024592"/>
    <w:rsid w:val="00024896"/>
    <w:rsid w:val="00024BBC"/>
    <w:rsid w:val="000258A6"/>
    <w:rsid w:val="00026092"/>
    <w:rsid w:val="000263F0"/>
    <w:rsid w:val="00026407"/>
    <w:rsid w:val="000264F6"/>
    <w:rsid w:val="00026608"/>
    <w:rsid w:val="00027787"/>
    <w:rsid w:val="000278D2"/>
    <w:rsid w:val="00031384"/>
    <w:rsid w:val="00031469"/>
    <w:rsid w:val="000315E1"/>
    <w:rsid w:val="0003236E"/>
    <w:rsid w:val="00033295"/>
    <w:rsid w:val="0003339A"/>
    <w:rsid w:val="000341F2"/>
    <w:rsid w:val="00034651"/>
    <w:rsid w:val="000351F2"/>
    <w:rsid w:val="00035224"/>
    <w:rsid w:val="00036E03"/>
    <w:rsid w:val="000406DB"/>
    <w:rsid w:val="000408C8"/>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0333"/>
    <w:rsid w:val="00061D06"/>
    <w:rsid w:val="00062258"/>
    <w:rsid w:val="0006294B"/>
    <w:rsid w:val="00062CDD"/>
    <w:rsid w:val="00063FA5"/>
    <w:rsid w:val="000640AF"/>
    <w:rsid w:val="00064940"/>
    <w:rsid w:val="00064CAE"/>
    <w:rsid w:val="00064DB7"/>
    <w:rsid w:val="00064FA7"/>
    <w:rsid w:val="00065195"/>
    <w:rsid w:val="00070AF1"/>
    <w:rsid w:val="000714DE"/>
    <w:rsid w:val="0007254F"/>
    <w:rsid w:val="000735CA"/>
    <w:rsid w:val="00073C30"/>
    <w:rsid w:val="00074305"/>
    <w:rsid w:val="00074B2A"/>
    <w:rsid w:val="00075B3E"/>
    <w:rsid w:val="00076456"/>
    <w:rsid w:val="00076D5A"/>
    <w:rsid w:val="00077092"/>
    <w:rsid w:val="0007779B"/>
    <w:rsid w:val="000777E7"/>
    <w:rsid w:val="0007790A"/>
    <w:rsid w:val="0008017B"/>
    <w:rsid w:val="00080ACD"/>
    <w:rsid w:val="000811ED"/>
    <w:rsid w:val="00081284"/>
    <w:rsid w:val="00081D62"/>
    <w:rsid w:val="000820A1"/>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53CA"/>
    <w:rsid w:val="00095B7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AAF"/>
    <w:rsid w:val="000A5F97"/>
    <w:rsid w:val="000A648E"/>
    <w:rsid w:val="000A66FC"/>
    <w:rsid w:val="000A73BB"/>
    <w:rsid w:val="000A7EF4"/>
    <w:rsid w:val="000B0A15"/>
    <w:rsid w:val="000B0DF3"/>
    <w:rsid w:val="000B103F"/>
    <w:rsid w:val="000B1437"/>
    <w:rsid w:val="000B1470"/>
    <w:rsid w:val="000B2B86"/>
    <w:rsid w:val="000B3051"/>
    <w:rsid w:val="000B419B"/>
    <w:rsid w:val="000B4A58"/>
    <w:rsid w:val="000B5781"/>
    <w:rsid w:val="000B5891"/>
    <w:rsid w:val="000C0185"/>
    <w:rsid w:val="000C0960"/>
    <w:rsid w:val="000C0F81"/>
    <w:rsid w:val="000C128D"/>
    <w:rsid w:val="000C17A3"/>
    <w:rsid w:val="000C1D4B"/>
    <w:rsid w:val="000C3260"/>
    <w:rsid w:val="000C3803"/>
    <w:rsid w:val="000C3B77"/>
    <w:rsid w:val="000C44D1"/>
    <w:rsid w:val="000C4F49"/>
    <w:rsid w:val="000C5861"/>
    <w:rsid w:val="000C6396"/>
    <w:rsid w:val="000C639D"/>
    <w:rsid w:val="000C6C31"/>
    <w:rsid w:val="000C6DBC"/>
    <w:rsid w:val="000C6F79"/>
    <w:rsid w:val="000C7211"/>
    <w:rsid w:val="000C7476"/>
    <w:rsid w:val="000C753B"/>
    <w:rsid w:val="000C7711"/>
    <w:rsid w:val="000C7AA2"/>
    <w:rsid w:val="000D0462"/>
    <w:rsid w:val="000D053D"/>
    <w:rsid w:val="000D0CD9"/>
    <w:rsid w:val="000D0ED2"/>
    <w:rsid w:val="000D1CEB"/>
    <w:rsid w:val="000D204B"/>
    <w:rsid w:val="000D231F"/>
    <w:rsid w:val="000D2563"/>
    <w:rsid w:val="000D25BF"/>
    <w:rsid w:val="000D3FDC"/>
    <w:rsid w:val="000D4E38"/>
    <w:rsid w:val="000D50DB"/>
    <w:rsid w:val="000D6288"/>
    <w:rsid w:val="000D6CAF"/>
    <w:rsid w:val="000D7541"/>
    <w:rsid w:val="000D75E1"/>
    <w:rsid w:val="000D776B"/>
    <w:rsid w:val="000E22CF"/>
    <w:rsid w:val="000E2552"/>
    <w:rsid w:val="000E2977"/>
    <w:rsid w:val="000E2B36"/>
    <w:rsid w:val="000E30AC"/>
    <w:rsid w:val="000E3B46"/>
    <w:rsid w:val="000E3E11"/>
    <w:rsid w:val="000E4116"/>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05D"/>
    <w:rsid w:val="000F647A"/>
    <w:rsid w:val="000F6578"/>
    <w:rsid w:val="000F70CD"/>
    <w:rsid w:val="000F79F9"/>
    <w:rsid w:val="000F7ABD"/>
    <w:rsid w:val="000F7E8F"/>
    <w:rsid w:val="000F7FBB"/>
    <w:rsid w:val="001000FB"/>
    <w:rsid w:val="00101B42"/>
    <w:rsid w:val="00101FFE"/>
    <w:rsid w:val="00102605"/>
    <w:rsid w:val="00102686"/>
    <w:rsid w:val="00102745"/>
    <w:rsid w:val="00103361"/>
    <w:rsid w:val="00103855"/>
    <w:rsid w:val="00103915"/>
    <w:rsid w:val="00103EA0"/>
    <w:rsid w:val="00104F1C"/>
    <w:rsid w:val="001051E5"/>
    <w:rsid w:val="00105A74"/>
    <w:rsid w:val="00105ACB"/>
    <w:rsid w:val="00105AEF"/>
    <w:rsid w:val="00106259"/>
    <w:rsid w:val="0010674C"/>
    <w:rsid w:val="0010689B"/>
    <w:rsid w:val="001068EB"/>
    <w:rsid w:val="00107773"/>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0CBD"/>
    <w:rsid w:val="00121103"/>
    <w:rsid w:val="0012156A"/>
    <w:rsid w:val="00121BAB"/>
    <w:rsid w:val="00121DD1"/>
    <w:rsid w:val="00121E3C"/>
    <w:rsid w:val="00122B23"/>
    <w:rsid w:val="00122B7E"/>
    <w:rsid w:val="00123FB5"/>
    <w:rsid w:val="0012400F"/>
    <w:rsid w:val="001249DC"/>
    <w:rsid w:val="00124ECC"/>
    <w:rsid w:val="0012572D"/>
    <w:rsid w:val="00125BED"/>
    <w:rsid w:val="00125C59"/>
    <w:rsid w:val="00125D4F"/>
    <w:rsid w:val="00127004"/>
    <w:rsid w:val="00127AF2"/>
    <w:rsid w:val="00127EDC"/>
    <w:rsid w:val="00127F6D"/>
    <w:rsid w:val="00130355"/>
    <w:rsid w:val="00131B5A"/>
    <w:rsid w:val="00132C30"/>
    <w:rsid w:val="00132EFD"/>
    <w:rsid w:val="00133AED"/>
    <w:rsid w:val="00134638"/>
    <w:rsid w:val="00134AFC"/>
    <w:rsid w:val="00134FF9"/>
    <w:rsid w:val="00135E88"/>
    <w:rsid w:val="0013695C"/>
    <w:rsid w:val="00136BF7"/>
    <w:rsid w:val="001376A8"/>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A7B"/>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173"/>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29B4"/>
    <w:rsid w:val="001734E3"/>
    <w:rsid w:val="0017391B"/>
    <w:rsid w:val="001742BF"/>
    <w:rsid w:val="001746F1"/>
    <w:rsid w:val="00175E49"/>
    <w:rsid w:val="00176470"/>
    <w:rsid w:val="00177076"/>
    <w:rsid w:val="001773F3"/>
    <w:rsid w:val="001805C1"/>
    <w:rsid w:val="00180A2E"/>
    <w:rsid w:val="001813AF"/>
    <w:rsid w:val="001829CD"/>
    <w:rsid w:val="00182F01"/>
    <w:rsid w:val="00183752"/>
    <w:rsid w:val="00184F27"/>
    <w:rsid w:val="0018519B"/>
    <w:rsid w:val="00185AFE"/>
    <w:rsid w:val="00185E78"/>
    <w:rsid w:val="00187177"/>
    <w:rsid w:val="00187443"/>
    <w:rsid w:val="0018759D"/>
    <w:rsid w:val="00187ABD"/>
    <w:rsid w:val="001900EA"/>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97AB8"/>
    <w:rsid w:val="00197DEB"/>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A5C"/>
    <w:rsid w:val="001B0F9F"/>
    <w:rsid w:val="001B123C"/>
    <w:rsid w:val="001B1A0D"/>
    <w:rsid w:val="001B1BF1"/>
    <w:rsid w:val="001B2456"/>
    <w:rsid w:val="001B449C"/>
    <w:rsid w:val="001B4AA2"/>
    <w:rsid w:val="001B4ADE"/>
    <w:rsid w:val="001B5C86"/>
    <w:rsid w:val="001B5EF8"/>
    <w:rsid w:val="001C07C6"/>
    <w:rsid w:val="001C08B2"/>
    <w:rsid w:val="001C13BF"/>
    <w:rsid w:val="001C19CD"/>
    <w:rsid w:val="001C22D5"/>
    <w:rsid w:val="001C2515"/>
    <w:rsid w:val="001C2550"/>
    <w:rsid w:val="001C26FB"/>
    <w:rsid w:val="001C284F"/>
    <w:rsid w:val="001C33C1"/>
    <w:rsid w:val="001C3E30"/>
    <w:rsid w:val="001C3E5C"/>
    <w:rsid w:val="001C5072"/>
    <w:rsid w:val="001C5B20"/>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5A22"/>
    <w:rsid w:val="001D6326"/>
    <w:rsid w:val="001D7923"/>
    <w:rsid w:val="001D796A"/>
    <w:rsid w:val="001D7A84"/>
    <w:rsid w:val="001D7C79"/>
    <w:rsid w:val="001E0E15"/>
    <w:rsid w:val="001E15F0"/>
    <w:rsid w:val="001E1CC4"/>
    <w:rsid w:val="001E1D30"/>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056"/>
    <w:rsid w:val="0020017E"/>
    <w:rsid w:val="0020022E"/>
    <w:rsid w:val="0020054E"/>
    <w:rsid w:val="002008BB"/>
    <w:rsid w:val="00200B51"/>
    <w:rsid w:val="00201F1E"/>
    <w:rsid w:val="0020299B"/>
    <w:rsid w:val="00202E44"/>
    <w:rsid w:val="002037AA"/>
    <w:rsid w:val="00203FE3"/>
    <w:rsid w:val="002042D8"/>
    <w:rsid w:val="0020446C"/>
    <w:rsid w:val="00204515"/>
    <w:rsid w:val="00204BF5"/>
    <w:rsid w:val="00204E6B"/>
    <w:rsid w:val="00204F61"/>
    <w:rsid w:val="002058D4"/>
    <w:rsid w:val="00205BAA"/>
    <w:rsid w:val="0020632A"/>
    <w:rsid w:val="0020697F"/>
    <w:rsid w:val="002110EB"/>
    <w:rsid w:val="00211338"/>
    <w:rsid w:val="00211388"/>
    <w:rsid w:val="0021148C"/>
    <w:rsid w:val="00211694"/>
    <w:rsid w:val="0021201A"/>
    <w:rsid w:val="00212F79"/>
    <w:rsid w:val="00213A1F"/>
    <w:rsid w:val="00213C63"/>
    <w:rsid w:val="002140B5"/>
    <w:rsid w:val="00214502"/>
    <w:rsid w:val="00214741"/>
    <w:rsid w:val="002147A4"/>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3C5"/>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2A"/>
    <w:rsid w:val="00253B81"/>
    <w:rsid w:val="002554DE"/>
    <w:rsid w:val="002554FD"/>
    <w:rsid w:val="00255E11"/>
    <w:rsid w:val="00256835"/>
    <w:rsid w:val="002569F0"/>
    <w:rsid w:val="00256ECF"/>
    <w:rsid w:val="00257730"/>
    <w:rsid w:val="00257999"/>
    <w:rsid w:val="002604AA"/>
    <w:rsid w:val="0026129B"/>
    <w:rsid w:val="00261560"/>
    <w:rsid w:val="00261715"/>
    <w:rsid w:val="002619EB"/>
    <w:rsid w:val="00261CF9"/>
    <w:rsid w:val="00261EC0"/>
    <w:rsid w:val="0026231B"/>
    <w:rsid w:val="00263101"/>
    <w:rsid w:val="00263201"/>
    <w:rsid w:val="00263A37"/>
    <w:rsid w:val="00263B19"/>
    <w:rsid w:val="002653A6"/>
    <w:rsid w:val="00265836"/>
    <w:rsid w:val="0026608D"/>
    <w:rsid w:val="002661F1"/>
    <w:rsid w:val="002663BA"/>
    <w:rsid w:val="002664B7"/>
    <w:rsid w:val="00266CB5"/>
    <w:rsid w:val="002711A4"/>
    <w:rsid w:val="00271536"/>
    <w:rsid w:val="0027156C"/>
    <w:rsid w:val="00271F13"/>
    <w:rsid w:val="0027270B"/>
    <w:rsid w:val="00274DB5"/>
    <w:rsid w:val="00275BB1"/>
    <w:rsid w:val="00275FBF"/>
    <w:rsid w:val="00276373"/>
    <w:rsid w:val="0027791B"/>
    <w:rsid w:val="00277933"/>
    <w:rsid w:val="00277A75"/>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29BB"/>
    <w:rsid w:val="002932BA"/>
    <w:rsid w:val="00294225"/>
    <w:rsid w:val="00294368"/>
    <w:rsid w:val="00294B78"/>
    <w:rsid w:val="00295949"/>
    <w:rsid w:val="0029624A"/>
    <w:rsid w:val="00296922"/>
    <w:rsid w:val="0029693B"/>
    <w:rsid w:val="00296AFC"/>
    <w:rsid w:val="00297098"/>
    <w:rsid w:val="002A05D4"/>
    <w:rsid w:val="002A09FF"/>
    <w:rsid w:val="002A0E60"/>
    <w:rsid w:val="002A1A58"/>
    <w:rsid w:val="002A1B02"/>
    <w:rsid w:val="002A1B60"/>
    <w:rsid w:val="002A1C53"/>
    <w:rsid w:val="002A28FC"/>
    <w:rsid w:val="002A2B44"/>
    <w:rsid w:val="002A2C89"/>
    <w:rsid w:val="002A2EA5"/>
    <w:rsid w:val="002A3D94"/>
    <w:rsid w:val="002A4736"/>
    <w:rsid w:val="002A4A97"/>
    <w:rsid w:val="002A4B1C"/>
    <w:rsid w:val="002A4BDD"/>
    <w:rsid w:val="002A4CC8"/>
    <w:rsid w:val="002A6AFB"/>
    <w:rsid w:val="002A6BCF"/>
    <w:rsid w:val="002A733D"/>
    <w:rsid w:val="002A774A"/>
    <w:rsid w:val="002A7E5C"/>
    <w:rsid w:val="002A7F6D"/>
    <w:rsid w:val="002B1342"/>
    <w:rsid w:val="002B27C8"/>
    <w:rsid w:val="002B2A7F"/>
    <w:rsid w:val="002B2AB0"/>
    <w:rsid w:val="002B330B"/>
    <w:rsid w:val="002B39BE"/>
    <w:rsid w:val="002B438C"/>
    <w:rsid w:val="002B48DB"/>
    <w:rsid w:val="002B4B34"/>
    <w:rsid w:val="002B508E"/>
    <w:rsid w:val="002B541A"/>
    <w:rsid w:val="002B5614"/>
    <w:rsid w:val="002B6407"/>
    <w:rsid w:val="002B6416"/>
    <w:rsid w:val="002B6459"/>
    <w:rsid w:val="002B73B0"/>
    <w:rsid w:val="002B7EE8"/>
    <w:rsid w:val="002C1143"/>
    <w:rsid w:val="002C1A9D"/>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132"/>
    <w:rsid w:val="002D0845"/>
    <w:rsid w:val="002D0933"/>
    <w:rsid w:val="002D1859"/>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5F3"/>
    <w:rsid w:val="002F0618"/>
    <w:rsid w:val="002F1449"/>
    <w:rsid w:val="002F240B"/>
    <w:rsid w:val="002F24A3"/>
    <w:rsid w:val="002F24B2"/>
    <w:rsid w:val="002F2F50"/>
    <w:rsid w:val="002F3601"/>
    <w:rsid w:val="002F45F6"/>
    <w:rsid w:val="002F692F"/>
    <w:rsid w:val="002F7B66"/>
    <w:rsid w:val="003003ED"/>
    <w:rsid w:val="00300CB4"/>
    <w:rsid w:val="00300E24"/>
    <w:rsid w:val="0030101C"/>
    <w:rsid w:val="00302D46"/>
    <w:rsid w:val="003033BA"/>
    <w:rsid w:val="00303977"/>
    <w:rsid w:val="003043A3"/>
    <w:rsid w:val="00304BD4"/>
    <w:rsid w:val="0030500A"/>
    <w:rsid w:val="0030517B"/>
    <w:rsid w:val="003052EB"/>
    <w:rsid w:val="00305FCB"/>
    <w:rsid w:val="003063C3"/>
    <w:rsid w:val="00306B44"/>
    <w:rsid w:val="00307129"/>
    <w:rsid w:val="00307C44"/>
    <w:rsid w:val="0031088E"/>
    <w:rsid w:val="00310A35"/>
    <w:rsid w:val="00310B9D"/>
    <w:rsid w:val="00310D01"/>
    <w:rsid w:val="00311376"/>
    <w:rsid w:val="00311A1F"/>
    <w:rsid w:val="00311B47"/>
    <w:rsid w:val="00311D52"/>
    <w:rsid w:val="00312190"/>
    <w:rsid w:val="003125E0"/>
    <w:rsid w:val="0031271D"/>
    <w:rsid w:val="00313422"/>
    <w:rsid w:val="00313447"/>
    <w:rsid w:val="00313748"/>
    <w:rsid w:val="00313EA3"/>
    <w:rsid w:val="00315457"/>
    <w:rsid w:val="003161A4"/>
    <w:rsid w:val="00316955"/>
    <w:rsid w:val="0031717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5B15"/>
    <w:rsid w:val="00335B21"/>
    <w:rsid w:val="00335D3F"/>
    <w:rsid w:val="00336104"/>
    <w:rsid w:val="00336729"/>
    <w:rsid w:val="00336AB1"/>
    <w:rsid w:val="0033726D"/>
    <w:rsid w:val="00337350"/>
    <w:rsid w:val="00337362"/>
    <w:rsid w:val="00337CA8"/>
    <w:rsid w:val="0034177C"/>
    <w:rsid w:val="00342345"/>
    <w:rsid w:val="00342C27"/>
    <w:rsid w:val="003430C8"/>
    <w:rsid w:val="003432C8"/>
    <w:rsid w:val="003434B3"/>
    <w:rsid w:val="00343536"/>
    <w:rsid w:val="00343EFB"/>
    <w:rsid w:val="00344760"/>
    <w:rsid w:val="0034680A"/>
    <w:rsid w:val="0034684A"/>
    <w:rsid w:val="00346C62"/>
    <w:rsid w:val="0034778E"/>
    <w:rsid w:val="00350143"/>
    <w:rsid w:val="003501E2"/>
    <w:rsid w:val="00351E10"/>
    <w:rsid w:val="0035273A"/>
    <w:rsid w:val="003527DF"/>
    <w:rsid w:val="00352D59"/>
    <w:rsid w:val="003533F4"/>
    <w:rsid w:val="003536F6"/>
    <w:rsid w:val="00353A11"/>
    <w:rsid w:val="00353DD5"/>
    <w:rsid w:val="00355131"/>
    <w:rsid w:val="00356438"/>
    <w:rsid w:val="00361A59"/>
    <w:rsid w:val="00363348"/>
    <w:rsid w:val="00363857"/>
    <w:rsid w:val="00363D59"/>
    <w:rsid w:val="003640F7"/>
    <w:rsid w:val="00364300"/>
    <w:rsid w:val="00365D3A"/>
    <w:rsid w:val="003661DD"/>
    <w:rsid w:val="003664FF"/>
    <w:rsid w:val="00366B70"/>
    <w:rsid w:val="00366BD2"/>
    <w:rsid w:val="003670B8"/>
    <w:rsid w:val="003704A3"/>
    <w:rsid w:val="003706F2"/>
    <w:rsid w:val="00370A22"/>
    <w:rsid w:val="00370AA7"/>
    <w:rsid w:val="0037124F"/>
    <w:rsid w:val="00372018"/>
    <w:rsid w:val="00373827"/>
    <w:rsid w:val="0037401C"/>
    <w:rsid w:val="0037438E"/>
    <w:rsid w:val="00374574"/>
    <w:rsid w:val="00374A1E"/>
    <w:rsid w:val="0037507B"/>
    <w:rsid w:val="00375C7C"/>
    <w:rsid w:val="0037625E"/>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9AC"/>
    <w:rsid w:val="00394EB5"/>
    <w:rsid w:val="003953B4"/>
    <w:rsid w:val="0039615F"/>
    <w:rsid w:val="00396A29"/>
    <w:rsid w:val="00397961"/>
    <w:rsid w:val="00397FF0"/>
    <w:rsid w:val="003A0878"/>
    <w:rsid w:val="003A130E"/>
    <w:rsid w:val="003A1561"/>
    <w:rsid w:val="003A1D25"/>
    <w:rsid w:val="003A22A2"/>
    <w:rsid w:val="003A2447"/>
    <w:rsid w:val="003A2AA1"/>
    <w:rsid w:val="003A31A5"/>
    <w:rsid w:val="003A320E"/>
    <w:rsid w:val="003A3851"/>
    <w:rsid w:val="003A39DD"/>
    <w:rsid w:val="003A4012"/>
    <w:rsid w:val="003A4A8E"/>
    <w:rsid w:val="003A563C"/>
    <w:rsid w:val="003A581E"/>
    <w:rsid w:val="003A6160"/>
    <w:rsid w:val="003A65A5"/>
    <w:rsid w:val="003A72F5"/>
    <w:rsid w:val="003A78E5"/>
    <w:rsid w:val="003B0341"/>
    <w:rsid w:val="003B120F"/>
    <w:rsid w:val="003B1E57"/>
    <w:rsid w:val="003B2B54"/>
    <w:rsid w:val="003B2EF3"/>
    <w:rsid w:val="003B3676"/>
    <w:rsid w:val="003B4B1C"/>
    <w:rsid w:val="003B4CB2"/>
    <w:rsid w:val="003B534F"/>
    <w:rsid w:val="003B5391"/>
    <w:rsid w:val="003B5952"/>
    <w:rsid w:val="003B606C"/>
    <w:rsid w:val="003B60C8"/>
    <w:rsid w:val="003B65D7"/>
    <w:rsid w:val="003B65E0"/>
    <w:rsid w:val="003B6940"/>
    <w:rsid w:val="003B6BD4"/>
    <w:rsid w:val="003B6E31"/>
    <w:rsid w:val="003B6F4D"/>
    <w:rsid w:val="003B6FE7"/>
    <w:rsid w:val="003C0D1F"/>
    <w:rsid w:val="003C116A"/>
    <w:rsid w:val="003C1AF4"/>
    <w:rsid w:val="003C1B63"/>
    <w:rsid w:val="003C1CB8"/>
    <w:rsid w:val="003C2455"/>
    <w:rsid w:val="003C2550"/>
    <w:rsid w:val="003C2741"/>
    <w:rsid w:val="003C287F"/>
    <w:rsid w:val="003C3339"/>
    <w:rsid w:val="003C375A"/>
    <w:rsid w:val="003C4D9F"/>
    <w:rsid w:val="003C5B0F"/>
    <w:rsid w:val="003C622C"/>
    <w:rsid w:val="003C73C7"/>
    <w:rsid w:val="003D050B"/>
    <w:rsid w:val="003D0B98"/>
    <w:rsid w:val="003D0C3C"/>
    <w:rsid w:val="003D0DE5"/>
    <w:rsid w:val="003D1351"/>
    <w:rsid w:val="003D21C1"/>
    <w:rsid w:val="003D2B0C"/>
    <w:rsid w:val="003D3707"/>
    <w:rsid w:val="003D3B15"/>
    <w:rsid w:val="003D3B2E"/>
    <w:rsid w:val="003D484D"/>
    <w:rsid w:val="003D49CB"/>
    <w:rsid w:val="003D4BD6"/>
    <w:rsid w:val="003D6B8F"/>
    <w:rsid w:val="003D7566"/>
    <w:rsid w:val="003E09BB"/>
    <w:rsid w:val="003E139A"/>
    <w:rsid w:val="003E154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5DA1"/>
    <w:rsid w:val="003E6072"/>
    <w:rsid w:val="003E6AB6"/>
    <w:rsid w:val="003E6E0B"/>
    <w:rsid w:val="003E71CD"/>
    <w:rsid w:val="003E76DF"/>
    <w:rsid w:val="003E78DA"/>
    <w:rsid w:val="003E7A8B"/>
    <w:rsid w:val="003F0F7F"/>
    <w:rsid w:val="003F300D"/>
    <w:rsid w:val="003F391F"/>
    <w:rsid w:val="003F3E1E"/>
    <w:rsid w:val="003F4599"/>
    <w:rsid w:val="003F45E1"/>
    <w:rsid w:val="003F4F6C"/>
    <w:rsid w:val="003F516A"/>
    <w:rsid w:val="003F559E"/>
    <w:rsid w:val="003F5B0B"/>
    <w:rsid w:val="003F5DB7"/>
    <w:rsid w:val="003F6181"/>
    <w:rsid w:val="003F7343"/>
    <w:rsid w:val="00400002"/>
    <w:rsid w:val="00400054"/>
    <w:rsid w:val="0040051B"/>
    <w:rsid w:val="004016A3"/>
    <w:rsid w:val="00401B31"/>
    <w:rsid w:val="0040202B"/>
    <w:rsid w:val="00402DE1"/>
    <w:rsid w:val="00402EEB"/>
    <w:rsid w:val="004037C2"/>
    <w:rsid w:val="00404041"/>
    <w:rsid w:val="00404B43"/>
    <w:rsid w:val="00404C61"/>
    <w:rsid w:val="00405487"/>
    <w:rsid w:val="00405771"/>
    <w:rsid w:val="0040602B"/>
    <w:rsid w:val="00406429"/>
    <w:rsid w:val="004070DE"/>
    <w:rsid w:val="00407A7A"/>
    <w:rsid w:val="00407ABC"/>
    <w:rsid w:val="00407F1E"/>
    <w:rsid w:val="00410A88"/>
    <w:rsid w:val="00411317"/>
    <w:rsid w:val="00411455"/>
    <w:rsid w:val="00411A9E"/>
    <w:rsid w:val="00411C81"/>
    <w:rsid w:val="0041259F"/>
    <w:rsid w:val="00412B4D"/>
    <w:rsid w:val="00412C51"/>
    <w:rsid w:val="00413262"/>
    <w:rsid w:val="0041329C"/>
    <w:rsid w:val="004139F4"/>
    <w:rsid w:val="00413C17"/>
    <w:rsid w:val="00413FFA"/>
    <w:rsid w:val="00414246"/>
    <w:rsid w:val="0041475B"/>
    <w:rsid w:val="00414D9A"/>
    <w:rsid w:val="00415194"/>
    <w:rsid w:val="00415816"/>
    <w:rsid w:val="00415B88"/>
    <w:rsid w:val="00415D32"/>
    <w:rsid w:val="004160A2"/>
    <w:rsid w:val="004164AA"/>
    <w:rsid w:val="004170D7"/>
    <w:rsid w:val="004177A6"/>
    <w:rsid w:val="00417EFD"/>
    <w:rsid w:val="004200EE"/>
    <w:rsid w:val="004209D2"/>
    <w:rsid w:val="00420D6E"/>
    <w:rsid w:val="00421799"/>
    <w:rsid w:val="00421BD2"/>
    <w:rsid w:val="00421E00"/>
    <w:rsid w:val="00421FCB"/>
    <w:rsid w:val="00421FF6"/>
    <w:rsid w:val="00422DCA"/>
    <w:rsid w:val="00423A44"/>
    <w:rsid w:val="00423F9F"/>
    <w:rsid w:val="00425C43"/>
    <w:rsid w:val="004266D4"/>
    <w:rsid w:val="00426C69"/>
    <w:rsid w:val="00426FCC"/>
    <w:rsid w:val="004273FA"/>
    <w:rsid w:val="00427BA7"/>
    <w:rsid w:val="00430186"/>
    <w:rsid w:val="00432206"/>
    <w:rsid w:val="0043239B"/>
    <w:rsid w:val="0043269A"/>
    <w:rsid w:val="004333C2"/>
    <w:rsid w:val="00433ACB"/>
    <w:rsid w:val="00434787"/>
    <w:rsid w:val="004347DA"/>
    <w:rsid w:val="00434C13"/>
    <w:rsid w:val="00434E48"/>
    <w:rsid w:val="00435A08"/>
    <w:rsid w:val="00436323"/>
    <w:rsid w:val="0043683F"/>
    <w:rsid w:val="00436E45"/>
    <w:rsid w:val="00436F40"/>
    <w:rsid w:val="004370FA"/>
    <w:rsid w:val="00440096"/>
    <w:rsid w:val="004403DD"/>
    <w:rsid w:val="00440DB0"/>
    <w:rsid w:val="00440FAD"/>
    <w:rsid w:val="00441291"/>
    <w:rsid w:val="004420AB"/>
    <w:rsid w:val="004422D6"/>
    <w:rsid w:val="0044245F"/>
    <w:rsid w:val="004427AC"/>
    <w:rsid w:val="00442D4D"/>
    <w:rsid w:val="00443613"/>
    <w:rsid w:val="0044374D"/>
    <w:rsid w:val="00443865"/>
    <w:rsid w:val="00443B55"/>
    <w:rsid w:val="00443D27"/>
    <w:rsid w:val="00445AC2"/>
    <w:rsid w:val="00446037"/>
    <w:rsid w:val="0044642F"/>
    <w:rsid w:val="0044772C"/>
    <w:rsid w:val="00447D83"/>
    <w:rsid w:val="00450846"/>
    <w:rsid w:val="004515CB"/>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60915"/>
    <w:rsid w:val="00460946"/>
    <w:rsid w:val="004613D2"/>
    <w:rsid w:val="004614A9"/>
    <w:rsid w:val="00461D81"/>
    <w:rsid w:val="00461E97"/>
    <w:rsid w:val="0046268F"/>
    <w:rsid w:val="0046284F"/>
    <w:rsid w:val="00462B10"/>
    <w:rsid w:val="00462C04"/>
    <w:rsid w:val="0046320A"/>
    <w:rsid w:val="0046361D"/>
    <w:rsid w:val="004638E2"/>
    <w:rsid w:val="00464030"/>
    <w:rsid w:val="004647F8"/>
    <w:rsid w:val="004647FB"/>
    <w:rsid w:val="0046497A"/>
    <w:rsid w:val="00465677"/>
    <w:rsid w:val="00465AC3"/>
    <w:rsid w:val="00466616"/>
    <w:rsid w:val="00466A0C"/>
    <w:rsid w:val="00470064"/>
    <w:rsid w:val="00470A6A"/>
    <w:rsid w:val="00470D92"/>
    <w:rsid w:val="004712D1"/>
    <w:rsid w:val="00471DF7"/>
    <w:rsid w:val="00471E8C"/>
    <w:rsid w:val="00471F6B"/>
    <w:rsid w:val="0047295C"/>
    <w:rsid w:val="004729F5"/>
    <w:rsid w:val="00472D8E"/>
    <w:rsid w:val="004734CF"/>
    <w:rsid w:val="00475C5A"/>
    <w:rsid w:val="00475C9C"/>
    <w:rsid w:val="0047676B"/>
    <w:rsid w:val="0047773C"/>
    <w:rsid w:val="00477C5F"/>
    <w:rsid w:val="00480050"/>
    <w:rsid w:val="00480594"/>
    <w:rsid w:val="004808DE"/>
    <w:rsid w:val="0048181A"/>
    <w:rsid w:val="00481AC4"/>
    <w:rsid w:val="00481DC1"/>
    <w:rsid w:val="00482507"/>
    <w:rsid w:val="0048268A"/>
    <w:rsid w:val="00482AC8"/>
    <w:rsid w:val="00483356"/>
    <w:rsid w:val="004835CA"/>
    <w:rsid w:val="004836F8"/>
    <w:rsid w:val="004836FE"/>
    <w:rsid w:val="00484074"/>
    <w:rsid w:val="004843F9"/>
    <w:rsid w:val="00484D30"/>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1A9B"/>
    <w:rsid w:val="0049241A"/>
    <w:rsid w:val="00492C1F"/>
    <w:rsid w:val="00492CAF"/>
    <w:rsid w:val="00492E4C"/>
    <w:rsid w:val="0049351E"/>
    <w:rsid w:val="00493E04"/>
    <w:rsid w:val="004940E3"/>
    <w:rsid w:val="0049530F"/>
    <w:rsid w:val="004961B9"/>
    <w:rsid w:val="00496664"/>
    <w:rsid w:val="00496786"/>
    <w:rsid w:val="0049695B"/>
    <w:rsid w:val="00496D8F"/>
    <w:rsid w:val="00497463"/>
    <w:rsid w:val="00497B15"/>
    <w:rsid w:val="004A054C"/>
    <w:rsid w:val="004A08D1"/>
    <w:rsid w:val="004A16C1"/>
    <w:rsid w:val="004A1A6E"/>
    <w:rsid w:val="004A1CE2"/>
    <w:rsid w:val="004A2069"/>
    <w:rsid w:val="004A2800"/>
    <w:rsid w:val="004A2FDC"/>
    <w:rsid w:val="004A34D2"/>
    <w:rsid w:val="004A41BA"/>
    <w:rsid w:val="004A4301"/>
    <w:rsid w:val="004A4E65"/>
    <w:rsid w:val="004A58BF"/>
    <w:rsid w:val="004A58EE"/>
    <w:rsid w:val="004A59B7"/>
    <w:rsid w:val="004A623B"/>
    <w:rsid w:val="004A6A04"/>
    <w:rsid w:val="004A6A52"/>
    <w:rsid w:val="004A6C78"/>
    <w:rsid w:val="004B0F0B"/>
    <w:rsid w:val="004B104D"/>
    <w:rsid w:val="004B2197"/>
    <w:rsid w:val="004B298A"/>
    <w:rsid w:val="004B2C6D"/>
    <w:rsid w:val="004B578D"/>
    <w:rsid w:val="004B5BC4"/>
    <w:rsid w:val="004B5BE7"/>
    <w:rsid w:val="004B5E2D"/>
    <w:rsid w:val="004B6C07"/>
    <w:rsid w:val="004B74D3"/>
    <w:rsid w:val="004B76D3"/>
    <w:rsid w:val="004B788E"/>
    <w:rsid w:val="004B7E5D"/>
    <w:rsid w:val="004C0DD8"/>
    <w:rsid w:val="004C22F7"/>
    <w:rsid w:val="004C2B27"/>
    <w:rsid w:val="004C3929"/>
    <w:rsid w:val="004C4DCB"/>
    <w:rsid w:val="004C501E"/>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172"/>
    <w:rsid w:val="004E7200"/>
    <w:rsid w:val="004F034D"/>
    <w:rsid w:val="004F05CC"/>
    <w:rsid w:val="004F091D"/>
    <w:rsid w:val="004F092D"/>
    <w:rsid w:val="004F0960"/>
    <w:rsid w:val="004F0A5C"/>
    <w:rsid w:val="004F163F"/>
    <w:rsid w:val="004F18A0"/>
    <w:rsid w:val="004F1A08"/>
    <w:rsid w:val="004F2B64"/>
    <w:rsid w:val="004F3764"/>
    <w:rsid w:val="004F3E46"/>
    <w:rsid w:val="004F3EEF"/>
    <w:rsid w:val="004F4AFE"/>
    <w:rsid w:val="004F548C"/>
    <w:rsid w:val="004F55D9"/>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19FE"/>
    <w:rsid w:val="0050253A"/>
    <w:rsid w:val="0050284E"/>
    <w:rsid w:val="00505DCB"/>
    <w:rsid w:val="00505E1F"/>
    <w:rsid w:val="00506D86"/>
    <w:rsid w:val="005072F5"/>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1B6"/>
    <w:rsid w:val="0054275A"/>
    <w:rsid w:val="005428B8"/>
    <w:rsid w:val="00542BD7"/>
    <w:rsid w:val="00542E67"/>
    <w:rsid w:val="00543084"/>
    <w:rsid w:val="00543146"/>
    <w:rsid w:val="00543F86"/>
    <w:rsid w:val="0054413A"/>
    <w:rsid w:val="00544288"/>
    <w:rsid w:val="005446BB"/>
    <w:rsid w:val="005457BE"/>
    <w:rsid w:val="00545E30"/>
    <w:rsid w:val="00545EA3"/>
    <w:rsid w:val="00546293"/>
    <w:rsid w:val="00546C9B"/>
    <w:rsid w:val="00547BF6"/>
    <w:rsid w:val="005502F9"/>
    <w:rsid w:val="00551098"/>
    <w:rsid w:val="00551581"/>
    <w:rsid w:val="00551598"/>
    <w:rsid w:val="0055162B"/>
    <w:rsid w:val="00551BFF"/>
    <w:rsid w:val="00551D68"/>
    <w:rsid w:val="00552B3E"/>
    <w:rsid w:val="00553825"/>
    <w:rsid w:val="005543A9"/>
    <w:rsid w:val="005551AA"/>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B1F"/>
    <w:rsid w:val="00570A26"/>
    <w:rsid w:val="0057221F"/>
    <w:rsid w:val="00572539"/>
    <w:rsid w:val="0057337D"/>
    <w:rsid w:val="00573504"/>
    <w:rsid w:val="00574708"/>
    <w:rsid w:val="00574D81"/>
    <w:rsid w:val="00574E4E"/>
    <w:rsid w:val="005756AA"/>
    <w:rsid w:val="0057593E"/>
    <w:rsid w:val="00576233"/>
    <w:rsid w:val="0057696F"/>
    <w:rsid w:val="005774FE"/>
    <w:rsid w:val="00577E25"/>
    <w:rsid w:val="0058040C"/>
    <w:rsid w:val="00580D6D"/>
    <w:rsid w:val="005813DE"/>
    <w:rsid w:val="00581796"/>
    <w:rsid w:val="00581942"/>
    <w:rsid w:val="00581B45"/>
    <w:rsid w:val="00582480"/>
    <w:rsid w:val="005824CB"/>
    <w:rsid w:val="0058290E"/>
    <w:rsid w:val="00582CAB"/>
    <w:rsid w:val="0058375E"/>
    <w:rsid w:val="00584233"/>
    <w:rsid w:val="005842D0"/>
    <w:rsid w:val="00585116"/>
    <w:rsid w:val="005855AE"/>
    <w:rsid w:val="00585829"/>
    <w:rsid w:val="00585CA8"/>
    <w:rsid w:val="00586412"/>
    <w:rsid w:val="005864B9"/>
    <w:rsid w:val="005866C4"/>
    <w:rsid w:val="00586BDB"/>
    <w:rsid w:val="00590811"/>
    <w:rsid w:val="00590F1A"/>
    <w:rsid w:val="00591C03"/>
    <w:rsid w:val="00591E2A"/>
    <w:rsid w:val="005923C4"/>
    <w:rsid w:val="00593816"/>
    <w:rsid w:val="00593F75"/>
    <w:rsid w:val="005940A0"/>
    <w:rsid w:val="0059429A"/>
    <w:rsid w:val="00595FDD"/>
    <w:rsid w:val="00596AF7"/>
    <w:rsid w:val="00596CCE"/>
    <w:rsid w:val="00597E38"/>
    <w:rsid w:val="005A1976"/>
    <w:rsid w:val="005A2120"/>
    <w:rsid w:val="005A2501"/>
    <w:rsid w:val="005A2C80"/>
    <w:rsid w:val="005A2F2E"/>
    <w:rsid w:val="005A3066"/>
    <w:rsid w:val="005A3457"/>
    <w:rsid w:val="005A3B35"/>
    <w:rsid w:val="005A3C4B"/>
    <w:rsid w:val="005A3E5A"/>
    <w:rsid w:val="005A43F3"/>
    <w:rsid w:val="005A496F"/>
    <w:rsid w:val="005A4A56"/>
    <w:rsid w:val="005A4E44"/>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6CF"/>
    <w:rsid w:val="005C3EA3"/>
    <w:rsid w:val="005C47A0"/>
    <w:rsid w:val="005C5011"/>
    <w:rsid w:val="005C529E"/>
    <w:rsid w:val="005C57BA"/>
    <w:rsid w:val="005C5C52"/>
    <w:rsid w:val="005C5D3D"/>
    <w:rsid w:val="005C5F05"/>
    <w:rsid w:val="005C6410"/>
    <w:rsid w:val="005C6FA7"/>
    <w:rsid w:val="005C7F3E"/>
    <w:rsid w:val="005D0150"/>
    <w:rsid w:val="005D0E1C"/>
    <w:rsid w:val="005D1051"/>
    <w:rsid w:val="005D2044"/>
    <w:rsid w:val="005D235D"/>
    <w:rsid w:val="005D285C"/>
    <w:rsid w:val="005D2917"/>
    <w:rsid w:val="005D2EB2"/>
    <w:rsid w:val="005D2F48"/>
    <w:rsid w:val="005D464B"/>
    <w:rsid w:val="005D466F"/>
    <w:rsid w:val="005D49F0"/>
    <w:rsid w:val="005D51FA"/>
    <w:rsid w:val="005D53E8"/>
    <w:rsid w:val="005D5782"/>
    <w:rsid w:val="005D5A41"/>
    <w:rsid w:val="005D5A9D"/>
    <w:rsid w:val="005D6651"/>
    <w:rsid w:val="005D691D"/>
    <w:rsid w:val="005D6A72"/>
    <w:rsid w:val="005D749F"/>
    <w:rsid w:val="005D791B"/>
    <w:rsid w:val="005D7CF2"/>
    <w:rsid w:val="005D7F92"/>
    <w:rsid w:val="005E0D7B"/>
    <w:rsid w:val="005E1595"/>
    <w:rsid w:val="005E1738"/>
    <w:rsid w:val="005E1F1D"/>
    <w:rsid w:val="005E273D"/>
    <w:rsid w:val="005E2B3E"/>
    <w:rsid w:val="005E3278"/>
    <w:rsid w:val="005E363B"/>
    <w:rsid w:val="005E3B0D"/>
    <w:rsid w:val="005E548A"/>
    <w:rsid w:val="005F05E6"/>
    <w:rsid w:val="005F1D7D"/>
    <w:rsid w:val="005F1D89"/>
    <w:rsid w:val="005F20F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0F61"/>
    <w:rsid w:val="006013C9"/>
    <w:rsid w:val="006016EA"/>
    <w:rsid w:val="00601CC1"/>
    <w:rsid w:val="00602B45"/>
    <w:rsid w:val="00603499"/>
    <w:rsid w:val="006035F5"/>
    <w:rsid w:val="00603CC2"/>
    <w:rsid w:val="0060462A"/>
    <w:rsid w:val="006047D1"/>
    <w:rsid w:val="00604A55"/>
    <w:rsid w:val="00604D3F"/>
    <w:rsid w:val="006055E8"/>
    <w:rsid w:val="0060584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93"/>
    <w:rsid w:val="006157A9"/>
    <w:rsid w:val="0061591D"/>
    <w:rsid w:val="00615D6B"/>
    <w:rsid w:val="00615ED0"/>
    <w:rsid w:val="0061604C"/>
    <w:rsid w:val="00616C2B"/>
    <w:rsid w:val="006174FA"/>
    <w:rsid w:val="006178D1"/>
    <w:rsid w:val="00620719"/>
    <w:rsid w:val="006212C9"/>
    <w:rsid w:val="00621D0C"/>
    <w:rsid w:val="00622470"/>
    <w:rsid w:val="00622725"/>
    <w:rsid w:val="006231AA"/>
    <w:rsid w:val="00623482"/>
    <w:rsid w:val="00623796"/>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06A"/>
    <w:rsid w:val="006355B6"/>
    <w:rsid w:val="00635E32"/>
    <w:rsid w:val="006365DE"/>
    <w:rsid w:val="00636BE4"/>
    <w:rsid w:val="00637802"/>
    <w:rsid w:val="00637836"/>
    <w:rsid w:val="00637C26"/>
    <w:rsid w:val="00637F44"/>
    <w:rsid w:val="00640659"/>
    <w:rsid w:val="00641078"/>
    <w:rsid w:val="00641242"/>
    <w:rsid w:val="00642A32"/>
    <w:rsid w:val="006433D5"/>
    <w:rsid w:val="0064407D"/>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386B"/>
    <w:rsid w:val="0065398C"/>
    <w:rsid w:val="00654A38"/>
    <w:rsid w:val="00654B4B"/>
    <w:rsid w:val="00655301"/>
    <w:rsid w:val="00655371"/>
    <w:rsid w:val="00655876"/>
    <w:rsid w:val="00656B73"/>
    <w:rsid w:val="00656C4B"/>
    <w:rsid w:val="006573EA"/>
    <w:rsid w:val="00661029"/>
    <w:rsid w:val="00661042"/>
    <w:rsid w:val="0066126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90B"/>
    <w:rsid w:val="00666C72"/>
    <w:rsid w:val="00666E28"/>
    <w:rsid w:val="00666E6C"/>
    <w:rsid w:val="0066707F"/>
    <w:rsid w:val="006671B4"/>
    <w:rsid w:val="00667ED8"/>
    <w:rsid w:val="0067064C"/>
    <w:rsid w:val="00670B20"/>
    <w:rsid w:val="00670E12"/>
    <w:rsid w:val="00671D22"/>
    <w:rsid w:val="00672173"/>
    <w:rsid w:val="00672E80"/>
    <w:rsid w:val="006739E4"/>
    <w:rsid w:val="00673ECF"/>
    <w:rsid w:val="0067426B"/>
    <w:rsid w:val="00674A1B"/>
    <w:rsid w:val="006754F8"/>
    <w:rsid w:val="00675CC2"/>
    <w:rsid w:val="00676127"/>
    <w:rsid w:val="0067680A"/>
    <w:rsid w:val="00676AED"/>
    <w:rsid w:val="00677F26"/>
    <w:rsid w:val="006802A7"/>
    <w:rsid w:val="006811C9"/>
    <w:rsid w:val="006812CE"/>
    <w:rsid w:val="00681AF8"/>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1CD"/>
    <w:rsid w:val="006959A5"/>
    <w:rsid w:val="00695C0C"/>
    <w:rsid w:val="00696819"/>
    <w:rsid w:val="00696A05"/>
    <w:rsid w:val="00697665"/>
    <w:rsid w:val="00697C9A"/>
    <w:rsid w:val="00697E68"/>
    <w:rsid w:val="006A0072"/>
    <w:rsid w:val="006A0274"/>
    <w:rsid w:val="006A2A43"/>
    <w:rsid w:val="006A2BF1"/>
    <w:rsid w:val="006A2F9A"/>
    <w:rsid w:val="006A34E4"/>
    <w:rsid w:val="006A3A5A"/>
    <w:rsid w:val="006A3BE3"/>
    <w:rsid w:val="006A44CF"/>
    <w:rsid w:val="006A457D"/>
    <w:rsid w:val="006A55EE"/>
    <w:rsid w:val="006A575B"/>
    <w:rsid w:val="006A59DE"/>
    <w:rsid w:val="006A6655"/>
    <w:rsid w:val="006A6B0B"/>
    <w:rsid w:val="006A6BF9"/>
    <w:rsid w:val="006A7CB5"/>
    <w:rsid w:val="006A7FD0"/>
    <w:rsid w:val="006B025C"/>
    <w:rsid w:val="006B103B"/>
    <w:rsid w:val="006B2534"/>
    <w:rsid w:val="006B2CB2"/>
    <w:rsid w:val="006B347D"/>
    <w:rsid w:val="006B3E19"/>
    <w:rsid w:val="006B4488"/>
    <w:rsid w:val="006B666B"/>
    <w:rsid w:val="006B67AC"/>
    <w:rsid w:val="006B6A25"/>
    <w:rsid w:val="006B786A"/>
    <w:rsid w:val="006B7E4E"/>
    <w:rsid w:val="006C003A"/>
    <w:rsid w:val="006C01C4"/>
    <w:rsid w:val="006C06E5"/>
    <w:rsid w:val="006C2454"/>
    <w:rsid w:val="006C2551"/>
    <w:rsid w:val="006C37CA"/>
    <w:rsid w:val="006C40B7"/>
    <w:rsid w:val="006C40D2"/>
    <w:rsid w:val="006C5B15"/>
    <w:rsid w:val="006C5D32"/>
    <w:rsid w:val="006C5DCB"/>
    <w:rsid w:val="006C70C4"/>
    <w:rsid w:val="006D04DA"/>
    <w:rsid w:val="006D10F6"/>
    <w:rsid w:val="006D11CF"/>
    <w:rsid w:val="006D150A"/>
    <w:rsid w:val="006D1544"/>
    <w:rsid w:val="006D1688"/>
    <w:rsid w:val="006D1FF3"/>
    <w:rsid w:val="006D2C31"/>
    <w:rsid w:val="006D2C65"/>
    <w:rsid w:val="006D32C6"/>
    <w:rsid w:val="006D360E"/>
    <w:rsid w:val="006D3697"/>
    <w:rsid w:val="006D39D2"/>
    <w:rsid w:val="006D3F2A"/>
    <w:rsid w:val="006D4370"/>
    <w:rsid w:val="006D46A3"/>
    <w:rsid w:val="006D4FE9"/>
    <w:rsid w:val="006D658F"/>
    <w:rsid w:val="006D69FA"/>
    <w:rsid w:val="006D6A12"/>
    <w:rsid w:val="006D6F94"/>
    <w:rsid w:val="006D712D"/>
    <w:rsid w:val="006D7687"/>
    <w:rsid w:val="006D7D1F"/>
    <w:rsid w:val="006D7D8A"/>
    <w:rsid w:val="006E0572"/>
    <w:rsid w:val="006E05D8"/>
    <w:rsid w:val="006E08EE"/>
    <w:rsid w:val="006E0A27"/>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0D5"/>
    <w:rsid w:val="006F772B"/>
    <w:rsid w:val="006F78DC"/>
    <w:rsid w:val="0070138A"/>
    <w:rsid w:val="0070157E"/>
    <w:rsid w:val="00702E9D"/>
    <w:rsid w:val="007030D4"/>
    <w:rsid w:val="0070317C"/>
    <w:rsid w:val="00703279"/>
    <w:rsid w:val="00703B61"/>
    <w:rsid w:val="00703E11"/>
    <w:rsid w:val="00704102"/>
    <w:rsid w:val="0070461C"/>
    <w:rsid w:val="00704DFB"/>
    <w:rsid w:val="007055A8"/>
    <w:rsid w:val="00705631"/>
    <w:rsid w:val="00705669"/>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84F"/>
    <w:rsid w:val="00725AFD"/>
    <w:rsid w:val="00726147"/>
    <w:rsid w:val="00726603"/>
    <w:rsid w:val="00727DDC"/>
    <w:rsid w:val="007302E4"/>
    <w:rsid w:val="00730CD6"/>
    <w:rsid w:val="00730F74"/>
    <w:rsid w:val="0073114B"/>
    <w:rsid w:val="0073118B"/>
    <w:rsid w:val="00733921"/>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755"/>
    <w:rsid w:val="00744E80"/>
    <w:rsid w:val="00745035"/>
    <w:rsid w:val="0074531C"/>
    <w:rsid w:val="00745547"/>
    <w:rsid w:val="007459D0"/>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2421"/>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3E6C"/>
    <w:rsid w:val="00766ECC"/>
    <w:rsid w:val="007672F3"/>
    <w:rsid w:val="007677B5"/>
    <w:rsid w:val="007678B1"/>
    <w:rsid w:val="007708A8"/>
    <w:rsid w:val="00771111"/>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064"/>
    <w:rsid w:val="007873C9"/>
    <w:rsid w:val="00787D90"/>
    <w:rsid w:val="00787F5E"/>
    <w:rsid w:val="00787FF9"/>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3BC"/>
    <w:rsid w:val="007979AD"/>
    <w:rsid w:val="00797A9C"/>
    <w:rsid w:val="007A057F"/>
    <w:rsid w:val="007A0EAB"/>
    <w:rsid w:val="007A2341"/>
    <w:rsid w:val="007A2467"/>
    <w:rsid w:val="007A38A1"/>
    <w:rsid w:val="007A3967"/>
    <w:rsid w:val="007A3BBE"/>
    <w:rsid w:val="007A4766"/>
    <w:rsid w:val="007A5816"/>
    <w:rsid w:val="007A5947"/>
    <w:rsid w:val="007A672B"/>
    <w:rsid w:val="007B0313"/>
    <w:rsid w:val="007B05FB"/>
    <w:rsid w:val="007B0854"/>
    <w:rsid w:val="007B0E48"/>
    <w:rsid w:val="007B18FD"/>
    <w:rsid w:val="007B1D1B"/>
    <w:rsid w:val="007B2563"/>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0E70"/>
    <w:rsid w:val="007C13FA"/>
    <w:rsid w:val="007C1672"/>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81A"/>
    <w:rsid w:val="007D5648"/>
    <w:rsid w:val="007D58C5"/>
    <w:rsid w:val="007D5DE8"/>
    <w:rsid w:val="007D66E8"/>
    <w:rsid w:val="007D7CFC"/>
    <w:rsid w:val="007E0812"/>
    <w:rsid w:val="007E0A95"/>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616E"/>
    <w:rsid w:val="007F63A3"/>
    <w:rsid w:val="007F665F"/>
    <w:rsid w:val="007F6B46"/>
    <w:rsid w:val="007F72CB"/>
    <w:rsid w:val="007F736A"/>
    <w:rsid w:val="007F7635"/>
    <w:rsid w:val="007F785F"/>
    <w:rsid w:val="007F7AF6"/>
    <w:rsid w:val="007F7E36"/>
    <w:rsid w:val="007F7EB0"/>
    <w:rsid w:val="00800681"/>
    <w:rsid w:val="00800E6D"/>
    <w:rsid w:val="008014D9"/>
    <w:rsid w:val="0080150F"/>
    <w:rsid w:val="0080153A"/>
    <w:rsid w:val="00801A2A"/>
    <w:rsid w:val="00802041"/>
    <w:rsid w:val="008020CB"/>
    <w:rsid w:val="008022C9"/>
    <w:rsid w:val="00802F9E"/>
    <w:rsid w:val="00803700"/>
    <w:rsid w:val="00803D9D"/>
    <w:rsid w:val="008047CF"/>
    <w:rsid w:val="008059C6"/>
    <w:rsid w:val="00805AD7"/>
    <w:rsid w:val="00805BD6"/>
    <w:rsid w:val="00805DE3"/>
    <w:rsid w:val="00807666"/>
    <w:rsid w:val="00807881"/>
    <w:rsid w:val="0080788E"/>
    <w:rsid w:val="00807C35"/>
    <w:rsid w:val="00807F69"/>
    <w:rsid w:val="008100EC"/>
    <w:rsid w:val="008100F7"/>
    <w:rsid w:val="00810206"/>
    <w:rsid w:val="00811898"/>
    <w:rsid w:val="008124D8"/>
    <w:rsid w:val="00813A7B"/>
    <w:rsid w:val="00813F04"/>
    <w:rsid w:val="0081412B"/>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47C4"/>
    <w:rsid w:val="00835143"/>
    <w:rsid w:val="00835741"/>
    <w:rsid w:val="00836E74"/>
    <w:rsid w:val="00836EAB"/>
    <w:rsid w:val="00837673"/>
    <w:rsid w:val="00837937"/>
    <w:rsid w:val="00837D82"/>
    <w:rsid w:val="0084042E"/>
    <w:rsid w:val="00840893"/>
    <w:rsid w:val="00840E88"/>
    <w:rsid w:val="0084195A"/>
    <w:rsid w:val="008423EC"/>
    <w:rsid w:val="0084332E"/>
    <w:rsid w:val="00843615"/>
    <w:rsid w:val="00843698"/>
    <w:rsid w:val="00843A4B"/>
    <w:rsid w:val="00843A54"/>
    <w:rsid w:val="00843B57"/>
    <w:rsid w:val="00843B60"/>
    <w:rsid w:val="00843D33"/>
    <w:rsid w:val="00844D4F"/>
    <w:rsid w:val="00845AE3"/>
    <w:rsid w:val="008466A0"/>
    <w:rsid w:val="00847535"/>
    <w:rsid w:val="00847B6D"/>
    <w:rsid w:val="008504C0"/>
    <w:rsid w:val="0085092D"/>
    <w:rsid w:val="00850D2A"/>
    <w:rsid w:val="00850D82"/>
    <w:rsid w:val="00850F79"/>
    <w:rsid w:val="0085100B"/>
    <w:rsid w:val="0085162C"/>
    <w:rsid w:val="0085304C"/>
    <w:rsid w:val="008548CA"/>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EC2"/>
    <w:rsid w:val="00866FEF"/>
    <w:rsid w:val="00867512"/>
    <w:rsid w:val="00867CD0"/>
    <w:rsid w:val="00867CEF"/>
    <w:rsid w:val="0087033C"/>
    <w:rsid w:val="00870B44"/>
    <w:rsid w:val="008715ED"/>
    <w:rsid w:val="008717D8"/>
    <w:rsid w:val="00871E3C"/>
    <w:rsid w:val="0087213A"/>
    <w:rsid w:val="00872F97"/>
    <w:rsid w:val="00873863"/>
    <w:rsid w:val="00874607"/>
    <w:rsid w:val="00874915"/>
    <w:rsid w:val="00874A22"/>
    <w:rsid w:val="00874B89"/>
    <w:rsid w:val="00875403"/>
    <w:rsid w:val="00875434"/>
    <w:rsid w:val="00876215"/>
    <w:rsid w:val="0087646C"/>
    <w:rsid w:val="00876815"/>
    <w:rsid w:val="00876F41"/>
    <w:rsid w:val="00877932"/>
    <w:rsid w:val="008808C7"/>
    <w:rsid w:val="0088106B"/>
    <w:rsid w:val="0088107D"/>
    <w:rsid w:val="00881318"/>
    <w:rsid w:val="0088168A"/>
    <w:rsid w:val="00881E64"/>
    <w:rsid w:val="00882E39"/>
    <w:rsid w:val="008850E3"/>
    <w:rsid w:val="008850EB"/>
    <w:rsid w:val="00885DD5"/>
    <w:rsid w:val="00886DF2"/>
    <w:rsid w:val="00886E01"/>
    <w:rsid w:val="00886FB9"/>
    <w:rsid w:val="00887080"/>
    <w:rsid w:val="00887C79"/>
    <w:rsid w:val="008907CC"/>
    <w:rsid w:val="0089107B"/>
    <w:rsid w:val="008913CC"/>
    <w:rsid w:val="00891411"/>
    <w:rsid w:val="008914AE"/>
    <w:rsid w:val="00891838"/>
    <w:rsid w:val="008919CF"/>
    <w:rsid w:val="00891DB5"/>
    <w:rsid w:val="00891F84"/>
    <w:rsid w:val="008928EC"/>
    <w:rsid w:val="00892E5D"/>
    <w:rsid w:val="008935CF"/>
    <w:rsid w:val="00894436"/>
    <w:rsid w:val="00894BB1"/>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4A1C"/>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B7CB6"/>
    <w:rsid w:val="008C036D"/>
    <w:rsid w:val="008C0743"/>
    <w:rsid w:val="008C0B4C"/>
    <w:rsid w:val="008C11F0"/>
    <w:rsid w:val="008C1DBA"/>
    <w:rsid w:val="008C24E7"/>
    <w:rsid w:val="008C2500"/>
    <w:rsid w:val="008C2CAC"/>
    <w:rsid w:val="008C3E2A"/>
    <w:rsid w:val="008C45BD"/>
    <w:rsid w:val="008C4B19"/>
    <w:rsid w:val="008C54AB"/>
    <w:rsid w:val="008C568F"/>
    <w:rsid w:val="008C62D4"/>
    <w:rsid w:val="008C6B89"/>
    <w:rsid w:val="008D18AA"/>
    <w:rsid w:val="008D1A2A"/>
    <w:rsid w:val="008D29B1"/>
    <w:rsid w:val="008D35D9"/>
    <w:rsid w:val="008D3B85"/>
    <w:rsid w:val="008D4527"/>
    <w:rsid w:val="008D462D"/>
    <w:rsid w:val="008D4E54"/>
    <w:rsid w:val="008D51F2"/>
    <w:rsid w:val="008D6220"/>
    <w:rsid w:val="008D66CA"/>
    <w:rsid w:val="008D69B1"/>
    <w:rsid w:val="008D7338"/>
    <w:rsid w:val="008E0012"/>
    <w:rsid w:val="008E0DF7"/>
    <w:rsid w:val="008E0FAD"/>
    <w:rsid w:val="008E1347"/>
    <w:rsid w:val="008E16E0"/>
    <w:rsid w:val="008E1B78"/>
    <w:rsid w:val="008E1C15"/>
    <w:rsid w:val="008E1C9A"/>
    <w:rsid w:val="008E28BD"/>
    <w:rsid w:val="008E2FD8"/>
    <w:rsid w:val="008E307D"/>
    <w:rsid w:val="008E38B4"/>
    <w:rsid w:val="008E3BA4"/>
    <w:rsid w:val="008E41C4"/>
    <w:rsid w:val="008E44AB"/>
    <w:rsid w:val="008E5179"/>
    <w:rsid w:val="008E6598"/>
    <w:rsid w:val="008E6730"/>
    <w:rsid w:val="008E6A17"/>
    <w:rsid w:val="008E7214"/>
    <w:rsid w:val="008E7348"/>
    <w:rsid w:val="008E7385"/>
    <w:rsid w:val="008E7884"/>
    <w:rsid w:val="008E7D6E"/>
    <w:rsid w:val="008F1056"/>
    <w:rsid w:val="008F23FD"/>
    <w:rsid w:val="008F2D19"/>
    <w:rsid w:val="008F2E8D"/>
    <w:rsid w:val="008F387B"/>
    <w:rsid w:val="008F3B9B"/>
    <w:rsid w:val="008F3DD9"/>
    <w:rsid w:val="008F4814"/>
    <w:rsid w:val="008F4DA6"/>
    <w:rsid w:val="008F538E"/>
    <w:rsid w:val="008F5A20"/>
    <w:rsid w:val="008F5ABA"/>
    <w:rsid w:val="008F676C"/>
    <w:rsid w:val="008F6CF9"/>
    <w:rsid w:val="008F7905"/>
    <w:rsid w:val="008F7989"/>
    <w:rsid w:val="009026AF"/>
    <w:rsid w:val="009028E8"/>
    <w:rsid w:val="00902E5C"/>
    <w:rsid w:val="0090350D"/>
    <w:rsid w:val="009039EB"/>
    <w:rsid w:val="009046E5"/>
    <w:rsid w:val="009047C5"/>
    <w:rsid w:val="00905924"/>
    <w:rsid w:val="00906836"/>
    <w:rsid w:val="00910683"/>
    <w:rsid w:val="00910E00"/>
    <w:rsid w:val="009116CE"/>
    <w:rsid w:val="00911714"/>
    <w:rsid w:val="00911A5B"/>
    <w:rsid w:val="009136D4"/>
    <w:rsid w:val="00914B35"/>
    <w:rsid w:val="00914B9A"/>
    <w:rsid w:val="00914BAD"/>
    <w:rsid w:val="00914C3F"/>
    <w:rsid w:val="00914F33"/>
    <w:rsid w:val="009153F6"/>
    <w:rsid w:val="00915FCE"/>
    <w:rsid w:val="00916AFE"/>
    <w:rsid w:val="00916FC8"/>
    <w:rsid w:val="009170D3"/>
    <w:rsid w:val="0091759C"/>
    <w:rsid w:val="00920026"/>
    <w:rsid w:val="009203E2"/>
    <w:rsid w:val="00921304"/>
    <w:rsid w:val="00921805"/>
    <w:rsid w:val="00921BA7"/>
    <w:rsid w:val="0092333D"/>
    <w:rsid w:val="00923396"/>
    <w:rsid w:val="00923F56"/>
    <w:rsid w:val="009246C4"/>
    <w:rsid w:val="00925743"/>
    <w:rsid w:val="0092579F"/>
    <w:rsid w:val="00926AB4"/>
    <w:rsid w:val="00926C45"/>
    <w:rsid w:val="00927D6F"/>
    <w:rsid w:val="00927E8D"/>
    <w:rsid w:val="00927F23"/>
    <w:rsid w:val="00930698"/>
    <w:rsid w:val="009307CD"/>
    <w:rsid w:val="00931451"/>
    <w:rsid w:val="009314FA"/>
    <w:rsid w:val="0093180E"/>
    <w:rsid w:val="0093194F"/>
    <w:rsid w:val="00931BF3"/>
    <w:rsid w:val="00931C55"/>
    <w:rsid w:val="00933333"/>
    <w:rsid w:val="0093349A"/>
    <w:rsid w:val="0093373C"/>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2801"/>
    <w:rsid w:val="009436E6"/>
    <w:rsid w:val="00943F54"/>
    <w:rsid w:val="009444B4"/>
    <w:rsid w:val="00944644"/>
    <w:rsid w:val="009460F9"/>
    <w:rsid w:val="0094662F"/>
    <w:rsid w:val="00946A24"/>
    <w:rsid w:val="00947026"/>
    <w:rsid w:val="009470D4"/>
    <w:rsid w:val="00947337"/>
    <w:rsid w:val="009512FA"/>
    <w:rsid w:val="00951E57"/>
    <w:rsid w:val="00953018"/>
    <w:rsid w:val="009533E2"/>
    <w:rsid w:val="009534F3"/>
    <w:rsid w:val="00953554"/>
    <w:rsid w:val="0095385A"/>
    <w:rsid w:val="00953928"/>
    <w:rsid w:val="0095780A"/>
    <w:rsid w:val="009579E4"/>
    <w:rsid w:val="00957AA4"/>
    <w:rsid w:val="00957ACB"/>
    <w:rsid w:val="00957E21"/>
    <w:rsid w:val="00957F27"/>
    <w:rsid w:val="009609F0"/>
    <w:rsid w:val="00960BDB"/>
    <w:rsid w:val="0096147D"/>
    <w:rsid w:val="00961BDF"/>
    <w:rsid w:val="00961E5F"/>
    <w:rsid w:val="009625C6"/>
    <w:rsid w:val="009629B5"/>
    <w:rsid w:val="00962A50"/>
    <w:rsid w:val="009631BD"/>
    <w:rsid w:val="009638AE"/>
    <w:rsid w:val="00964138"/>
    <w:rsid w:val="00964250"/>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775D6"/>
    <w:rsid w:val="009801E7"/>
    <w:rsid w:val="0098022F"/>
    <w:rsid w:val="009810DE"/>
    <w:rsid w:val="00981657"/>
    <w:rsid w:val="009816A2"/>
    <w:rsid w:val="009822D7"/>
    <w:rsid w:val="009827E6"/>
    <w:rsid w:val="00982F84"/>
    <w:rsid w:val="0098427D"/>
    <w:rsid w:val="00984567"/>
    <w:rsid w:val="00985102"/>
    <w:rsid w:val="009865D5"/>
    <w:rsid w:val="00987119"/>
    <w:rsid w:val="009876F2"/>
    <w:rsid w:val="00987860"/>
    <w:rsid w:val="00987C77"/>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041"/>
    <w:rsid w:val="00997392"/>
    <w:rsid w:val="0099747C"/>
    <w:rsid w:val="0099771C"/>
    <w:rsid w:val="009A01E4"/>
    <w:rsid w:val="009A0917"/>
    <w:rsid w:val="009A0A33"/>
    <w:rsid w:val="009A0B23"/>
    <w:rsid w:val="009A1351"/>
    <w:rsid w:val="009A1DDA"/>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0381"/>
    <w:rsid w:val="009C181C"/>
    <w:rsid w:val="009C1C7F"/>
    <w:rsid w:val="009C28A2"/>
    <w:rsid w:val="009C3239"/>
    <w:rsid w:val="009C3828"/>
    <w:rsid w:val="009C3D2C"/>
    <w:rsid w:val="009C4860"/>
    <w:rsid w:val="009C4987"/>
    <w:rsid w:val="009C523F"/>
    <w:rsid w:val="009C59BF"/>
    <w:rsid w:val="009C5E4F"/>
    <w:rsid w:val="009C5F64"/>
    <w:rsid w:val="009C5F82"/>
    <w:rsid w:val="009C6523"/>
    <w:rsid w:val="009C70F8"/>
    <w:rsid w:val="009C78A3"/>
    <w:rsid w:val="009C7B18"/>
    <w:rsid w:val="009D0156"/>
    <w:rsid w:val="009D05DA"/>
    <w:rsid w:val="009D11F6"/>
    <w:rsid w:val="009D13B9"/>
    <w:rsid w:val="009D1A14"/>
    <w:rsid w:val="009D1E2A"/>
    <w:rsid w:val="009D1FA0"/>
    <w:rsid w:val="009D2635"/>
    <w:rsid w:val="009D2BDF"/>
    <w:rsid w:val="009D3736"/>
    <w:rsid w:val="009D42D7"/>
    <w:rsid w:val="009D4529"/>
    <w:rsid w:val="009D4B03"/>
    <w:rsid w:val="009D5B4B"/>
    <w:rsid w:val="009D604F"/>
    <w:rsid w:val="009D61BB"/>
    <w:rsid w:val="009D63F9"/>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6FF"/>
    <w:rsid w:val="009E5CB1"/>
    <w:rsid w:val="009E5E56"/>
    <w:rsid w:val="009E61EA"/>
    <w:rsid w:val="009E6990"/>
    <w:rsid w:val="009E6FEE"/>
    <w:rsid w:val="009F060F"/>
    <w:rsid w:val="009F0781"/>
    <w:rsid w:val="009F0850"/>
    <w:rsid w:val="009F11B2"/>
    <w:rsid w:val="009F1461"/>
    <w:rsid w:val="009F1858"/>
    <w:rsid w:val="009F1BDF"/>
    <w:rsid w:val="009F1EAE"/>
    <w:rsid w:val="009F2FBB"/>
    <w:rsid w:val="009F369D"/>
    <w:rsid w:val="009F36FE"/>
    <w:rsid w:val="009F46A9"/>
    <w:rsid w:val="009F4F25"/>
    <w:rsid w:val="009F59C2"/>
    <w:rsid w:val="009F7263"/>
    <w:rsid w:val="009F76EA"/>
    <w:rsid w:val="009F78EB"/>
    <w:rsid w:val="009F7F32"/>
    <w:rsid w:val="009F7FEB"/>
    <w:rsid w:val="00A00E67"/>
    <w:rsid w:val="00A01852"/>
    <w:rsid w:val="00A0188B"/>
    <w:rsid w:val="00A01E73"/>
    <w:rsid w:val="00A023E7"/>
    <w:rsid w:val="00A02B88"/>
    <w:rsid w:val="00A02C7E"/>
    <w:rsid w:val="00A03160"/>
    <w:rsid w:val="00A036AC"/>
    <w:rsid w:val="00A03C54"/>
    <w:rsid w:val="00A041BC"/>
    <w:rsid w:val="00A0447F"/>
    <w:rsid w:val="00A046D2"/>
    <w:rsid w:val="00A04A54"/>
    <w:rsid w:val="00A059AB"/>
    <w:rsid w:val="00A05B4B"/>
    <w:rsid w:val="00A066C3"/>
    <w:rsid w:val="00A06754"/>
    <w:rsid w:val="00A0682B"/>
    <w:rsid w:val="00A06942"/>
    <w:rsid w:val="00A069E0"/>
    <w:rsid w:val="00A06BF8"/>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D9B"/>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6BCE"/>
    <w:rsid w:val="00A37E73"/>
    <w:rsid w:val="00A37FB6"/>
    <w:rsid w:val="00A4104A"/>
    <w:rsid w:val="00A41081"/>
    <w:rsid w:val="00A411CA"/>
    <w:rsid w:val="00A413AD"/>
    <w:rsid w:val="00A41453"/>
    <w:rsid w:val="00A42096"/>
    <w:rsid w:val="00A426F3"/>
    <w:rsid w:val="00A42A21"/>
    <w:rsid w:val="00A42FDF"/>
    <w:rsid w:val="00A43063"/>
    <w:rsid w:val="00A430A9"/>
    <w:rsid w:val="00A431FE"/>
    <w:rsid w:val="00A439E5"/>
    <w:rsid w:val="00A4497A"/>
    <w:rsid w:val="00A44BE8"/>
    <w:rsid w:val="00A44C96"/>
    <w:rsid w:val="00A44F54"/>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883"/>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3C4B"/>
    <w:rsid w:val="00A84443"/>
    <w:rsid w:val="00A8487F"/>
    <w:rsid w:val="00A849A3"/>
    <w:rsid w:val="00A84A0E"/>
    <w:rsid w:val="00A851FD"/>
    <w:rsid w:val="00A86E0B"/>
    <w:rsid w:val="00A9092F"/>
    <w:rsid w:val="00A90F12"/>
    <w:rsid w:val="00A92F3C"/>
    <w:rsid w:val="00A93101"/>
    <w:rsid w:val="00A94293"/>
    <w:rsid w:val="00A94760"/>
    <w:rsid w:val="00A9496E"/>
    <w:rsid w:val="00A949F0"/>
    <w:rsid w:val="00A94BDE"/>
    <w:rsid w:val="00A94FCA"/>
    <w:rsid w:val="00A95E4C"/>
    <w:rsid w:val="00A96C2C"/>
    <w:rsid w:val="00A96C60"/>
    <w:rsid w:val="00A9740B"/>
    <w:rsid w:val="00A9766C"/>
    <w:rsid w:val="00A977F8"/>
    <w:rsid w:val="00A97C93"/>
    <w:rsid w:val="00AA08E7"/>
    <w:rsid w:val="00AA0A06"/>
    <w:rsid w:val="00AA109A"/>
    <w:rsid w:val="00AA1351"/>
    <w:rsid w:val="00AA1859"/>
    <w:rsid w:val="00AA1C84"/>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B7AE9"/>
    <w:rsid w:val="00AC02AA"/>
    <w:rsid w:val="00AC0537"/>
    <w:rsid w:val="00AC0A84"/>
    <w:rsid w:val="00AC2A0B"/>
    <w:rsid w:val="00AC2BEC"/>
    <w:rsid w:val="00AC2BEE"/>
    <w:rsid w:val="00AC2E53"/>
    <w:rsid w:val="00AC484F"/>
    <w:rsid w:val="00AC49F3"/>
    <w:rsid w:val="00AC4B20"/>
    <w:rsid w:val="00AC4D8F"/>
    <w:rsid w:val="00AC56F2"/>
    <w:rsid w:val="00AC5B83"/>
    <w:rsid w:val="00AC6176"/>
    <w:rsid w:val="00AC6886"/>
    <w:rsid w:val="00AC71C3"/>
    <w:rsid w:val="00AD0DA5"/>
    <w:rsid w:val="00AD149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4B2B"/>
    <w:rsid w:val="00AE56A0"/>
    <w:rsid w:val="00AE586F"/>
    <w:rsid w:val="00AE617B"/>
    <w:rsid w:val="00AE6582"/>
    <w:rsid w:val="00AE6DC5"/>
    <w:rsid w:val="00AE7686"/>
    <w:rsid w:val="00AE799A"/>
    <w:rsid w:val="00AF0E81"/>
    <w:rsid w:val="00AF117A"/>
    <w:rsid w:val="00AF130A"/>
    <w:rsid w:val="00AF186E"/>
    <w:rsid w:val="00AF19DF"/>
    <w:rsid w:val="00AF1F4F"/>
    <w:rsid w:val="00AF26CF"/>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12BF"/>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5E8"/>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54"/>
    <w:rsid w:val="00B4387A"/>
    <w:rsid w:val="00B44260"/>
    <w:rsid w:val="00B44746"/>
    <w:rsid w:val="00B44854"/>
    <w:rsid w:val="00B458D0"/>
    <w:rsid w:val="00B45F7F"/>
    <w:rsid w:val="00B4792C"/>
    <w:rsid w:val="00B50CAE"/>
    <w:rsid w:val="00B512AD"/>
    <w:rsid w:val="00B5196C"/>
    <w:rsid w:val="00B525CB"/>
    <w:rsid w:val="00B52697"/>
    <w:rsid w:val="00B54486"/>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66"/>
    <w:rsid w:val="00B64EDB"/>
    <w:rsid w:val="00B65938"/>
    <w:rsid w:val="00B65C8A"/>
    <w:rsid w:val="00B65CE2"/>
    <w:rsid w:val="00B65CED"/>
    <w:rsid w:val="00B660AD"/>
    <w:rsid w:val="00B66109"/>
    <w:rsid w:val="00B66349"/>
    <w:rsid w:val="00B67630"/>
    <w:rsid w:val="00B67FBF"/>
    <w:rsid w:val="00B71236"/>
    <w:rsid w:val="00B71FA7"/>
    <w:rsid w:val="00B72110"/>
    <w:rsid w:val="00B722E5"/>
    <w:rsid w:val="00B7264F"/>
    <w:rsid w:val="00B72B91"/>
    <w:rsid w:val="00B73019"/>
    <w:rsid w:val="00B7315F"/>
    <w:rsid w:val="00B7323A"/>
    <w:rsid w:val="00B73356"/>
    <w:rsid w:val="00B7353B"/>
    <w:rsid w:val="00B7358A"/>
    <w:rsid w:val="00B737FB"/>
    <w:rsid w:val="00B7423D"/>
    <w:rsid w:val="00B74605"/>
    <w:rsid w:val="00B74D05"/>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162"/>
    <w:rsid w:val="00B86361"/>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987"/>
    <w:rsid w:val="00B93E3D"/>
    <w:rsid w:val="00B95464"/>
    <w:rsid w:val="00B95C30"/>
    <w:rsid w:val="00B95E3D"/>
    <w:rsid w:val="00B9691F"/>
    <w:rsid w:val="00B96EEC"/>
    <w:rsid w:val="00B971ED"/>
    <w:rsid w:val="00B97392"/>
    <w:rsid w:val="00B97691"/>
    <w:rsid w:val="00B976C7"/>
    <w:rsid w:val="00BA0386"/>
    <w:rsid w:val="00BA0C54"/>
    <w:rsid w:val="00BA1382"/>
    <w:rsid w:val="00BA20D8"/>
    <w:rsid w:val="00BA22FC"/>
    <w:rsid w:val="00BA2F30"/>
    <w:rsid w:val="00BA4771"/>
    <w:rsid w:val="00BA5027"/>
    <w:rsid w:val="00BA5E5D"/>
    <w:rsid w:val="00BA665B"/>
    <w:rsid w:val="00BA716D"/>
    <w:rsid w:val="00BA7370"/>
    <w:rsid w:val="00BA778B"/>
    <w:rsid w:val="00BB0888"/>
    <w:rsid w:val="00BB0DF1"/>
    <w:rsid w:val="00BB0E9B"/>
    <w:rsid w:val="00BB196B"/>
    <w:rsid w:val="00BB2841"/>
    <w:rsid w:val="00BB2DE0"/>
    <w:rsid w:val="00BB300F"/>
    <w:rsid w:val="00BB32C9"/>
    <w:rsid w:val="00BB35C5"/>
    <w:rsid w:val="00BB4C8E"/>
    <w:rsid w:val="00BB5009"/>
    <w:rsid w:val="00BB57ED"/>
    <w:rsid w:val="00BB65C3"/>
    <w:rsid w:val="00BB662E"/>
    <w:rsid w:val="00BB67A9"/>
    <w:rsid w:val="00BB6C01"/>
    <w:rsid w:val="00BB6D3A"/>
    <w:rsid w:val="00BB7942"/>
    <w:rsid w:val="00BB7AA6"/>
    <w:rsid w:val="00BB7B11"/>
    <w:rsid w:val="00BB7CD1"/>
    <w:rsid w:val="00BC0F33"/>
    <w:rsid w:val="00BC13FB"/>
    <w:rsid w:val="00BC14A7"/>
    <w:rsid w:val="00BC1611"/>
    <w:rsid w:val="00BC17CC"/>
    <w:rsid w:val="00BC229E"/>
    <w:rsid w:val="00BC288C"/>
    <w:rsid w:val="00BC2898"/>
    <w:rsid w:val="00BC2928"/>
    <w:rsid w:val="00BC2BB1"/>
    <w:rsid w:val="00BC34A3"/>
    <w:rsid w:val="00BC3FF9"/>
    <w:rsid w:val="00BC4834"/>
    <w:rsid w:val="00BC4A97"/>
    <w:rsid w:val="00BC5A25"/>
    <w:rsid w:val="00BC5FDD"/>
    <w:rsid w:val="00BC68B4"/>
    <w:rsid w:val="00BC7AE7"/>
    <w:rsid w:val="00BD0140"/>
    <w:rsid w:val="00BD02CC"/>
    <w:rsid w:val="00BD1675"/>
    <w:rsid w:val="00BD2063"/>
    <w:rsid w:val="00BD2297"/>
    <w:rsid w:val="00BD2FE1"/>
    <w:rsid w:val="00BD33D9"/>
    <w:rsid w:val="00BD38C5"/>
    <w:rsid w:val="00BD3939"/>
    <w:rsid w:val="00BD3CF1"/>
    <w:rsid w:val="00BD3DEA"/>
    <w:rsid w:val="00BD3E97"/>
    <w:rsid w:val="00BD40E4"/>
    <w:rsid w:val="00BD52FE"/>
    <w:rsid w:val="00BD62CF"/>
    <w:rsid w:val="00BD657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36F"/>
    <w:rsid w:val="00BF4766"/>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0D97"/>
    <w:rsid w:val="00C11503"/>
    <w:rsid w:val="00C1159D"/>
    <w:rsid w:val="00C11683"/>
    <w:rsid w:val="00C118DB"/>
    <w:rsid w:val="00C1233E"/>
    <w:rsid w:val="00C125C1"/>
    <w:rsid w:val="00C12F05"/>
    <w:rsid w:val="00C12F4E"/>
    <w:rsid w:val="00C12FB3"/>
    <w:rsid w:val="00C138BC"/>
    <w:rsid w:val="00C13D85"/>
    <w:rsid w:val="00C14592"/>
    <w:rsid w:val="00C14639"/>
    <w:rsid w:val="00C14E82"/>
    <w:rsid w:val="00C14FF6"/>
    <w:rsid w:val="00C15A85"/>
    <w:rsid w:val="00C1637E"/>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4CD4"/>
    <w:rsid w:val="00C25138"/>
    <w:rsid w:val="00C25813"/>
    <w:rsid w:val="00C27143"/>
    <w:rsid w:val="00C27490"/>
    <w:rsid w:val="00C27A55"/>
    <w:rsid w:val="00C27D37"/>
    <w:rsid w:val="00C30244"/>
    <w:rsid w:val="00C302E5"/>
    <w:rsid w:val="00C309E8"/>
    <w:rsid w:val="00C32017"/>
    <w:rsid w:val="00C325CD"/>
    <w:rsid w:val="00C3322E"/>
    <w:rsid w:val="00C337F5"/>
    <w:rsid w:val="00C33B90"/>
    <w:rsid w:val="00C340A7"/>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484"/>
    <w:rsid w:val="00C455C1"/>
    <w:rsid w:val="00C4581D"/>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5DC8"/>
    <w:rsid w:val="00C56A67"/>
    <w:rsid w:val="00C56CC2"/>
    <w:rsid w:val="00C57498"/>
    <w:rsid w:val="00C5763C"/>
    <w:rsid w:val="00C577CA"/>
    <w:rsid w:val="00C5780C"/>
    <w:rsid w:val="00C5796B"/>
    <w:rsid w:val="00C604CC"/>
    <w:rsid w:val="00C619A1"/>
    <w:rsid w:val="00C62370"/>
    <w:rsid w:val="00C62545"/>
    <w:rsid w:val="00C62A11"/>
    <w:rsid w:val="00C62BBB"/>
    <w:rsid w:val="00C6305F"/>
    <w:rsid w:val="00C6325B"/>
    <w:rsid w:val="00C63E99"/>
    <w:rsid w:val="00C64161"/>
    <w:rsid w:val="00C641BD"/>
    <w:rsid w:val="00C6431E"/>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60E5"/>
    <w:rsid w:val="00CA76FC"/>
    <w:rsid w:val="00CA7E7B"/>
    <w:rsid w:val="00CB0236"/>
    <w:rsid w:val="00CB19A3"/>
    <w:rsid w:val="00CB19E3"/>
    <w:rsid w:val="00CB2C3A"/>
    <w:rsid w:val="00CB2D38"/>
    <w:rsid w:val="00CB4137"/>
    <w:rsid w:val="00CB52D0"/>
    <w:rsid w:val="00CB5578"/>
    <w:rsid w:val="00CB5671"/>
    <w:rsid w:val="00CB591C"/>
    <w:rsid w:val="00CB5943"/>
    <w:rsid w:val="00CB601D"/>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1101"/>
    <w:rsid w:val="00CD205D"/>
    <w:rsid w:val="00CD2A22"/>
    <w:rsid w:val="00CD2B50"/>
    <w:rsid w:val="00CD3529"/>
    <w:rsid w:val="00CD4506"/>
    <w:rsid w:val="00CD520B"/>
    <w:rsid w:val="00CD592E"/>
    <w:rsid w:val="00CD5982"/>
    <w:rsid w:val="00CD5A1A"/>
    <w:rsid w:val="00CD7EFA"/>
    <w:rsid w:val="00CE020E"/>
    <w:rsid w:val="00CE0566"/>
    <w:rsid w:val="00CE09A1"/>
    <w:rsid w:val="00CE1CD4"/>
    <w:rsid w:val="00CE20E2"/>
    <w:rsid w:val="00CE23FE"/>
    <w:rsid w:val="00CE2761"/>
    <w:rsid w:val="00CE2F68"/>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CA2"/>
    <w:rsid w:val="00D00064"/>
    <w:rsid w:val="00D00A8E"/>
    <w:rsid w:val="00D00DE0"/>
    <w:rsid w:val="00D00F79"/>
    <w:rsid w:val="00D012BF"/>
    <w:rsid w:val="00D01760"/>
    <w:rsid w:val="00D0368E"/>
    <w:rsid w:val="00D03AC2"/>
    <w:rsid w:val="00D03D2D"/>
    <w:rsid w:val="00D03E7B"/>
    <w:rsid w:val="00D0401A"/>
    <w:rsid w:val="00D047E0"/>
    <w:rsid w:val="00D04B9F"/>
    <w:rsid w:val="00D04FFB"/>
    <w:rsid w:val="00D05153"/>
    <w:rsid w:val="00D05640"/>
    <w:rsid w:val="00D058E9"/>
    <w:rsid w:val="00D0612A"/>
    <w:rsid w:val="00D06A0E"/>
    <w:rsid w:val="00D1060D"/>
    <w:rsid w:val="00D10E7C"/>
    <w:rsid w:val="00D11182"/>
    <w:rsid w:val="00D1137B"/>
    <w:rsid w:val="00D11807"/>
    <w:rsid w:val="00D11DB3"/>
    <w:rsid w:val="00D12156"/>
    <w:rsid w:val="00D127B3"/>
    <w:rsid w:val="00D12D82"/>
    <w:rsid w:val="00D1306E"/>
    <w:rsid w:val="00D134CD"/>
    <w:rsid w:val="00D14152"/>
    <w:rsid w:val="00D14B5F"/>
    <w:rsid w:val="00D14E13"/>
    <w:rsid w:val="00D14F23"/>
    <w:rsid w:val="00D15356"/>
    <w:rsid w:val="00D16740"/>
    <w:rsid w:val="00D16A8B"/>
    <w:rsid w:val="00D16E39"/>
    <w:rsid w:val="00D17951"/>
    <w:rsid w:val="00D17AD8"/>
    <w:rsid w:val="00D17B53"/>
    <w:rsid w:val="00D20A85"/>
    <w:rsid w:val="00D2104A"/>
    <w:rsid w:val="00D21BB5"/>
    <w:rsid w:val="00D21FFC"/>
    <w:rsid w:val="00D223A3"/>
    <w:rsid w:val="00D223B6"/>
    <w:rsid w:val="00D223E8"/>
    <w:rsid w:val="00D22DC8"/>
    <w:rsid w:val="00D235AA"/>
    <w:rsid w:val="00D23943"/>
    <w:rsid w:val="00D24ECD"/>
    <w:rsid w:val="00D2522A"/>
    <w:rsid w:val="00D2531C"/>
    <w:rsid w:val="00D255F3"/>
    <w:rsid w:val="00D2631A"/>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6"/>
    <w:rsid w:val="00D50AEF"/>
    <w:rsid w:val="00D50C39"/>
    <w:rsid w:val="00D51E15"/>
    <w:rsid w:val="00D52B7E"/>
    <w:rsid w:val="00D52E2F"/>
    <w:rsid w:val="00D52F59"/>
    <w:rsid w:val="00D53E3E"/>
    <w:rsid w:val="00D55904"/>
    <w:rsid w:val="00D5616F"/>
    <w:rsid w:val="00D57940"/>
    <w:rsid w:val="00D60327"/>
    <w:rsid w:val="00D61476"/>
    <w:rsid w:val="00D61526"/>
    <w:rsid w:val="00D615FE"/>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721"/>
    <w:rsid w:val="00D70E00"/>
    <w:rsid w:val="00D70ED0"/>
    <w:rsid w:val="00D715AC"/>
    <w:rsid w:val="00D71851"/>
    <w:rsid w:val="00D718CF"/>
    <w:rsid w:val="00D71DE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5F34"/>
    <w:rsid w:val="00D8616D"/>
    <w:rsid w:val="00D8711B"/>
    <w:rsid w:val="00D87384"/>
    <w:rsid w:val="00D87D9C"/>
    <w:rsid w:val="00D90683"/>
    <w:rsid w:val="00D913C5"/>
    <w:rsid w:val="00D915C8"/>
    <w:rsid w:val="00D91AC1"/>
    <w:rsid w:val="00D9261C"/>
    <w:rsid w:val="00D9310B"/>
    <w:rsid w:val="00D9342F"/>
    <w:rsid w:val="00D93726"/>
    <w:rsid w:val="00D93DD3"/>
    <w:rsid w:val="00D93F3E"/>
    <w:rsid w:val="00D9405B"/>
    <w:rsid w:val="00D94942"/>
    <w:rsid w:val="00D95145"/>
    <w:rsid w:val="00D967CB"/>
    <w:rsid w:val="00D96EE0"/>
    <w:rsid w:val="00D973A3"/>
    <w:rsid w:val="00D9773C"/>
    <w:rsid w:val="00D97BD1"/>
    <w:rsid w:val="00DA06B8"/>
    <w:rsid w:val="00DA135D"/>
    <w:rsid w:val="00DA286D"/>
    <w:rsid w:val="00DA2969"/>
    <w:rsid w:val="00DA29B7"/>
    <w:rsid w:val="00DA2BF9"/>
    <w:rsid w:val="00DA2DCF"/>
    <w:rsid w:val="00DA2F55"/>
    <w:rsid w:val="00DA4842"/>
    <w:rsid w:val="00DA583B"/>
    <w:rsid w:val="00DA5989"/>
    <w:rsid w:val="00DA5AB1"/>
    <w:rsid w:val="00DA5F9D"/>
    <w:rsid w:val="00DA69B2"/>
    <w:rsid w:val="00DA6A7B"/>
    <w:rsid w:val="00DA7462"/>
    <w:rsid w:val="00DA7AD0"/>
    <w:rsid w:val="00DA7EC6"/>
    <w:rsid w:val="00DB02D7"/>
    <w:rsid w:val="00DB03CC"/>
    <w:rsid w:val="00DB12D4"/>
    <w:rsid w:val="00DB14F0"/>
    <w:rsid w:val="00DB1745"/>
    <w:rsid w:val="00DB17ED"/>
    <w:rsid w:val="00DB1AFF"/>
    <w:rsid w:val="00DB219A"/>
    <w:rsid w:val="00DB2E65"/>
    <w:rsid w:val="00DB3165"/>
    <w:rsid w:val="00DB37F1"/>
    <w:rsid w:val="00DB4292"/>
    <w:rsid w:val="00DB68BB"/>
    <w:rsid w:val="00DB6E46"/>
    <w:rsid w:val="00DB7117"/>
    <w:rsid w:val="00DB7760"/>
    <w:rsid w:val="00DB7DD4"/>
    <w:rsid w:val="00DC00B4"/>
    <w:rsid w:val="00DC022F"/>
    <w:rsid w:val="00DC0954"/>
    <w:rsid w:val="00DC15BA"/>
    <w:rsid w:val="00DC18CD"/>
    <w:rsid w:val="00DC1A68"/>
    <w:rsid w:val="00DC30B8"/>
    <w:rsid w:val="00DC32C6"/>
    <w:rsid w:val="00DC452D"/>
    <w:rsid w:val="00DC478F"/>
    <w:rsid w:val="00DC62E5"/>
    <w:rsid w:val="00DC65E4"/>
    <w:rsid w:val="00DC6AB9"/>
    <w:rsid w:val="00DC6F33"/>
    <w:rsid w:val="00DC7349"/>
    <w:rsid w:val="00DD118B"/>
    <w:rsid w:val="00DD14D8"/>
    <w:rsid w:val="00DD1599"/>
    <w:rsid w:val="00DD177F"/>
    <w:rsid w:val="00DD1B03"/>
    <w:rsid w:val="00DD2A62"/>
    <w:rsid w:val="00DD2F2F"/>
    <w:rsid w:val="00DD2F7A"/>
    <w:rsid w:val="00DD3462"/>
    <w:rsid w:val="00DD3885"/>
    <w:rsid w:val="00DD4967"/>
    <w:rsid w:val="00DD5056"/>
    <w:rsid w:val="00DD5808"/>
    <w:rsid w:val="00DD5946"/>
    <w:rsid w:val="00DD5B04"/>
    <w:rsid w:val="00DD5DAE"/>
    <w:rsid w:val="00DD5EC6"/>
    <w:rsid w:val="00DD605F"/>
    <w:rsid w:val="00DD6365"/>
    <w:rsid w:val="00DD6657"/>
    <w:rsid w:val="00DD6A2C"/>
    <w:rsid w:val="00DD6D71"/>
    <w:rsid w:val="00DD72A0"/>
    <w:rsid w:val="00DD735D"/>
    <w:rsid w:val="00DD7F19"/>
    <w:rsid w:val="00DE0159"/>
    <w:rsid w:val="00DE064A"/>
    <w:rsid w:val="00DE082D"/>
    <w:rsid w:val="00DE1410"/>
    <w:rsid w:val="00DE3119"/>
    <w:rsid w:val="00DE3FF0"/>
    <w:rsid w:val="00DE4105"/>
    <w:rsid w:val="00DE5189"/>
    <w:rsid w:val="00DE6230"/>
    <w:rsid w:val="00DE7108"/>
    <w:rsid w:val="00DE78D1"/>
    <w:rsid w:val="00DF0263"/>
    <w:rsid w:val="00DF0EB4"/>
    <w:rsid w:val="00DF1C31"/>
    <w:rsid w:val="00DF1E36"/>
    <w:rsid w:val="00DF1FDB"/>
    <w:rsid w:val="00DF236B"/>
    <w:rsid w:val="00DF2A91"/>
    <w:rsid w:val="00DF3843"/>
    <w:rsid w:val="00DF3889"/>
    <w:rsid w:val="00DF3959"/>
    <w:rsid w:val="00DF3CC9"/>
    <w:rsid w:val="00DF4451"/>
    <w:rsid w:val="00DF49FF"/>
    <w:rsid w:val="00DF4FFB"/>
    <w:rsid w:val="00DF50ED"/>
    <w:rsid w:val="00DF5236"/>
    <w:rsid w:val="00DF5FFC"/>
    <w:rsid w:val="00DF651F"/>
    <w:rsid w:val="00DF6E10"/>
    <w:rsid w:val="00DF6F43"/>
    <w:rsid w:val="00DF752F"/>
    <w:rsid w:val="00DF76A2"/>
    <w:rsid w:val="00DF7B33"/>
    <w:rsid w:val="00E00B7A"/>
    <w:rsid w:val="00E01A65"/>
    <w:rsid w:val="00E02186"/>
    <w:rsid w:val="00E026BB"/>
    <w:rsid w:val="00E027C5"/>
    <w:rsid w:val="00E03124"/>
    <w:rsid w:val="00E031EB"/>
    <w:rsid w:val="00E03951"/>
    <w:rsid w:val="00E03DB8"/>
    <w:rsid w:val="00E04FF0"/>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17980"/>
    <w:rsid w:val="00E2012A"/>
    <w:rsid w:val="00E205A2"/>
    <w:rsid w:val="00E20BA4"/>
    <w:rsid w:val="00E23137"/>
    <w:rsid w:val="00E23980"/>
    <w:rsid w:val="00E241E9"/>
    <w:rsid w:val="00E2520A"/>
    <w:rsid w:val="00E253F8"/>
    <w:rsid w:val="00E257C3"/>
    <w:rsid w:val="00E25CB3"/>
    <w:rsid w:val="00E25DA4"/>
    <w:rsid w:val="00E26CB8"/>
    <w:rsid w:val="00E26FCF"/>
    <w:rsid w:val="00E27165"/>
    <w:rsid w:val="00E27226"/>
    <w:rsid w:val="00E3044A"/>
    <w:rsid w:val="00E316E8"/>
    <w:rsid w:val="00E31A4A"/>
    <w:rsid w:val="00E31C43"/>
    <w:rsid w:val="00E32E3C"/>
    <w:rsid w:val="00E3344A"/>
    <w:rsid w:val="00E33B29"/>
    <w:rsid w:val="00E33B62"/>
    <w:rsid w:val="00E3403D"/>
    <w:rsid w:val="00E34E6C"/>
    <w:rsid w:val="00E350D8"/>
    <w:rsid w:val="00E352D0"/>
    <w:rsid w:val="00E353E2"/>
    <w:rsid w:val="00E35A1D"/>
    <w:rsid w:val="00E36345"/>
    <w:rsid w:val="00E3686A"/>
    <w:rsid w:val="00E36C86"/>
    <w:rsid w:val="00E36CEB"/>
    <w:rsid w:val="00E37A28"/>
    <w:rsid w:val="00E40430"/>
    <w:rsid w:val="00E40690"/>
    <w:rsid w:val="00E40AEB"/>
    <w:rsid w:val="00E4143A"/>
    <w:rsid w:val="00E42179"/>
    <w:rsid w:val="00E424C8"/>
    <w:rsid w:val="00E4251D"/>
    <w:rsid w:val="00E43A78"/>
    <w:rsid w:val="00E43D00"/>
    <w:rsid w:val="00E445E4"/>
    <w:rsid w:val="00E44C86"/>
    <w:rsid w:val="00E457CB"/>
    <w:rsid w:val="00E45AFE"/>
    <w:rsid w:val="00E45D47"/>
    <w:rsid w:val="00E45DE4"/>
    <w:rsid w:val="00E45E63"/>
    <w:rsid w:val="00E46D10"/>
    <w:rsid w:val="00E50A7B"/>
    <w:rsid w:val="00E50B0B"/>
    <w:rsid w:val="00E510FE"/>
    <w:rsid w:val="00E51E25"/>
    <w:rsid w:val="00E5205B"/>
    <w:rsid w:val="00E521AE"/>
    <w:rsid w:val="00E52C99"/>
    <w:rsid w:val="00E53BCA"/>
    <w:rsid w:val="00E53E3B"/>
    <w:rsid w:val="00E53F02"/>
    <w:rsid w:val="00E54534"/>
    <w:rsid w:val="00E548C3"/>
    <w:rsid w:val="00E54F27"/>
    <w:rsid w:val="00E55FF1"/>
    <w:rsid w:val="00E56090"/>
    <w:rsid w:val="00E565B9"/>
    <w:rsid w:val="00E56F0E"/>
    <w:rsid w:val="00E5733B"/>
    <w:rsid w:val="00E5756C"/>
    <w:rsid w:val="00E601BE"/>
    <w:rsid w:val="00E60B5F"/>
    <w:rsid w:val="00E60B7E"/>
    <w:rsid w:val="00E613AE"/>
    <w:rsid w:val="00E61429"/>
    <w:rsid w:val="00E61ABB"/>
    <w:rsid w:val="00E61FD7"/>
    <w:rsid w:val="00E623E6"/>
    <w:rsid w:val="00E627FF"/>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110"/>
    <w:rsid w:val="00E724E7"/>
    <w:rsid w:val="00E72B41"/>
    <w:rsid w:val="00E7347B"/>
    <w:rsid w:val="00E73D03"/>
    <w:rsid w:val="00E7471C"/>
    <w:rsid w:val="00E7498A"/>
    <w:rsid w:val="00E7514E"/>
    <w:rsid w:val="00E75B34"/>
    <w:rsid w:val="00E76C1B"/>
    <w:rsid w:val="00E77AF5"/>
    <w:rsid w:val="00E77DF5"/>
    <w:rsid w:val="00E8029A"/>
    <w:rsid w:val="00E81653"/>
    <w:rsid w:val="00E823F9"/>
    <w:rsid w:val="00E82C1F"/>
    <w:rsid w:val="00E83671"/>
    <w:rsid w:val="00E84A71"/>
    <w:rsid w:val="00E8544B"/>
    <w:rsid w:val="00E86556"/>
    <w:rsid w:val="00E866EB"/>
    <w:rsid w:val="00E86798"/>
    <w:rsid w:val="00E86D35"/>
    <w:rsid w:val="00E86DC2"/>
    <w:rsid w:val="00E86E32"/>
    <w:rsid w:val="00E8732E"/>
    <w:rsid w:val="00E875F8"/>
    <w:rsid w:val="00E9011F"/>
    <w:rsid w:val="00E906EB"/>
    <w:rsid w:val="00E9241E"/>
    <w:rsid w:val="00E92460"/>
    <w:rsid w:val="00E92E62"/>
    <w:rsid w:val="00E93804"/>
    <w:rsid w:val="00E93A86"/>
    <w:rsid w:val="00E95434"/>
    <w:rsid w:val="00E95FC9"/>
    <w:rsid w:val="00E96467"/>
    <w:rsid w:val="00E966DA"/>
    <w:rsid w:val="00E96948"/>
    <w:rsid w:val="00E96C55"/>
    <w:rsid w:val="00E9737B"/>
    <w:rsid w:val="00E97A3F"/>
    <w:rsid w:val="00E97F0A"/>
    <w:rsid w:val="00EA0100"/>
    <w:rsid w:val="00EA04DC"/>
    <w:rsid w:val="00EA0886"/>
    <w:rsid w:val="00EA0BCE"/>
    <w:rsid w:val="00EA2726"/>
    <w:rsid w:val="00EA2744"/>
    <w:rsid w:val="00EA34CB"/>
    <w:rsid w:val="00EA37B9"/>
    <w:rsid w:val="00EA39F7"/>
    <w:rsid w:val="00EA3B27"/>
    <w:rsid w:val="00EA3DC2"/>
    <w:rsid w:val="00EA3FF3"/>
    <w:rsid w:val="00EA434E"/>
    <w:rsid w:val="00EA4757"/>
    <w:rsid w:val="00EA53D3"/>
    <w:rsid w:val="00EA560B"/>
    <w:rsid w:val="00EA5669"/>
    <w:rsid w:val="00EA5C05"/>
    <w:rsid w:val="00EA63EF"/>
    <w:rsid w:val="00EA6750"/>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3D2"/>
    <w:rsid w:val="00EB65ED"/>
    <w:rsid w:val="00EB67F1"/>
    <w:rsid w:val="00EB72CD"/>
    <w:rsid w:val="00EB749A"/>
    <w:rsid w:val="00EB76B6"/>
    <w:rsid w:val="00EB7D8A"/>
    <w:rsid w:val="00EB7EA4"/>
    <w:rsid w:val="00EC05E2"/>
    <w:rsid w:val="00EC08AF"/>
    <w:rsid w:val="00EC0B29"/>
    <w:rsid w:val="00EC0E84"/>
    <w:rsid w:val="00EC16E2"/>
    <w:rsid w:val="00EC17C2"/>
    <w:rsid w:val="00EC1CE7"/>
    <w:rsid w:val="00EC26F1"/>
    <w:rsid w:val="00EC36B1"/>
    <w:rsid w:val="00EC3C7E"/>
    <w:rsid w:val="00EC3C94"/>
    <w:rsid w:val="00EC44DF"/>
    <w:rsid w:val="00EC4AB1"/>
    <w:rsid w:val="00EC4FB9"/>
    <w:rsid w:val="00EC50FA"/>
    <w:rsid w:val="00EC518E"/>
    <w:rsid w:val="00EC5393"/>
    <w:rsid w:val="00EC5741"/>
    <w:rsid w:val="00EC5ACE"/>
    <w:rsid w:val="00EC5DA3"/>
    <w:rsid w:val="00EC6014"/>
    <w:rsid w:val="00EC69F3"/>
    <w:rsid w:val="00EC6B3E"/>
    <w:rsid w:val="00EC6D8D"/>
    <w:rsid w:val="00EC73DE"/>
    <w:rsid w:val="00EC7637"/>
    <w:rsid w:val="00EC7CF2"/>
    <w:rsid w:val="00ED046B"/>
    <w:rsid w:val="00ED046C"/>
    <w:rsid w:val="00ED053A"/>
    <w:rsid w:val="00ED1F03"/>
    <w:rsid w:val="00ED2D27"/>
    <w:rsid w:val="00ED3347"/>
    <w:rsid w:val="00ED3954"/>
    <w:rsid w:val="00ED3E47"/>
    <w:rsid w:val="00ED43A2"/>
    <w:rsid w:val="00ED46AA"/>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4735"/>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96"/>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0D68"/>
    <w:rsid w:val="00F1108B"/>
    <w:rsid w:val="00F11768"/>
    <w:rsid w:val="00F11951"/>
    <w:rsid w:val="00F12262"/>
    <w:rsid w:val="00F12AF8"/>
    <w:rsid w:val="00F12C52"/>
    <w:rsid w:val="00F148B7"/>
    <w:rsid w:val="00F14EA9"/>
    <w:rsid w:val="00F15505"/>
    <w:rsid w:val="00F15B77"/>
    <w:rsid w:val="00F15BFF"/>
    <w:rsid w:val="00F20219"/>
    <w:rsid w:val="00F203F9"/>
    <w:rsid w:val="00F20A0B"/>
    <w:rsid w:val="00F213A0"/>
    <w:rsid w:val="00F21622"/>
    <w:rsid w:val="00F217AB"/>
    <w:rsid w:val="00F21A51"/>
    <w:rsid w:val="00F21D54"/>
    <w:rsid w:val="00F21EF4"/>
    <w:rsid w:val="00F23113"/>
    <w:rsid w:val="00F23255"/>
    <w:rsid w:val="00F23393"/>
    <w:rsid w:val="00F23759"/>
    <w:rsid w:val="00F23CB5"/>
    <w:rsid w:val="00F24644"/>
    <w:rsid w:val="00F256FD"/>
    <w:rsid w:val="00F259F1"/>
    <w:rsid w:val="00F25B29"/>
    <w:rsid w:val="00F26F33"/>
    <w:rsid w:val="00F300A8"/>
    <w:rsid w:val="00F30400"/>
    <w:rsid w:val="00F3079E"/>
    <w:rsid w:val="00F32C50"/>
    <w:rsid w:val="00F32DF2"/>
    <w:rsid w:val="00F33799"/>
    <w:rsid w:val="00F33980"/>
    <w:rsid w:val="00F3399B"/>
    <w:rsid w:val="00F33C1A"/>
    <w:rsid w:val="00F3461B"/>
    <w:rsid w:val="00F346ED"/>
    <w:rsid w:val="00F34945"/>
    <w:rsid w:val="00F34E1E"/>
    <w:rsid w:val="00F3570C"/>
    <w:rsid w:val="00F368FF"/>
    <w:rsid w:val="00F37068"/>
    <w:rsid w:val="00F37F3F"/>
    <w:rsid w:val="00F40992"/>
    <w:rsid w:val="00F40C59"/>
    <w:rsid w:val="00F412DF"/>
    <w:rsid w:val="00F41596"/>
    <w:rsid w:val="00F41D8B"/>
    <w:rsid w:val="00F42121"/>
    <w:rsid w:val="00F424B3"/>
    <w:rsid w:val="00F428B1"/>
    <w:rsid w:val="00F428B4"/>
    <w:rsid w:val="00F42C70"/>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1E7"/>
    <w:rsid w:val="00F605EC"/>
    <w:rsid w:val="00F60F60"/>
    <w:rsid w:val="00F612CE"/>
    <w:rsid w:val="00F615E1"/>
    <w:rsid w:val="00F624A7"/>
    <w:rsid w:val="00F62AB6"/>
    <w:rsid w:val="00F63984"/>
    <w:rsid w:val="00F64A31"/>
    <w:rsid w:val="00F65A3C"/>
    <w:rsid w:val="00F66282"/>
    <w:rsid w:val="00F673AA"/>
    <w:rsid w:val="00F67C43"/>
    <w:rsid w:val="00F67D8B"/>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01E"/>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0D7C"/>
    <w:rsid w:val="00F9167D"/>
    <w:rsid w:val="00F91CB2"/>
    <w:rsid w:val="00F9289C"/>
    <w:rsid w:val="00F93DBC"/>
    <w:rsid w:val="00F93E41"/>
    <w:rsid w:val="00F94644"/>
    <w:rsid w:val="00F95075"/>
    <w:rsid w:val="00F9537B"/>
    <w:rsid w:val="00F95567"/>
    <w:rsid w:val="00F963FC"/>
    <w:rsid w:val="00F967D5"/>
    <w:rsid w:val="00FA015F"/>
    <w:rsid w:val="00FA0FAC"/>
    <w:rsid w:val="00FA1DA2"/>
    <w:rsid w:val="00FA2EF7"/>
    <w:rsid w:val="00FA3414"/>
    <w:rsid w:val="00FA347A"/>
    <w:rsid w:val="00FA3CDE"/>
    <w:rsid w:val="00FA49B7"/>
    <w:rsid w:val="00FA5043"/>
    <w:rsid w:val="00FA6F8B"/>
    <w:rsid w:val="00FA7A30"/>
    <w:rsid w:val="00FB033F"/>
    <w:rsid w:val="00FB12E3"/>
    <w:rsid w:val="00FB1570"/>
    <w:rsid w:val="00FB193B"/>
    <w:rsid w:val="00FB1EF5"/>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196"/>
    <w:rsid w:val="00FC15EB"/>
    <w:rsid w:val="00FC18DC"/>
    <w:rsid w:val="00FC2AC4"/>
    <w:rsid w:val="00FC2D4B"/>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2E97"/>
    <w:rsid w:val="00FD3508"/>
    <w:rsid w:val="00FD393C"/>
    <w:rsid w:val="00FD3CC0"/>
    <w:rsid w:val="00FD43BB"/>
    <w:rsid w:val="00FD446F"/>
    <w:rsid w:val="00FD4AF3"/>
    <w:rsid w:val="00FD556A"/>
    <w:rsid w:val="00FD798D"/>
    <w:rsid w:val="00FD7FB9"/>
    <w:rsid w:val="00FE0136"/>
    <w:rsid w:val="00FE141E"/>
    <w:rsid w:val="00FE144E"/>
    <w:rsid w:val="00FE1768"/>
    <w:rsid w:val="00FE24F4"/>
    <w:rsid w:val="00FE2560"/>
    <w:rsid w:val="00FE35D0"/>
    <w:rsid w:val="00FE41AC"/>
    <w:rsid w:val="00FE42ED"/>
    <w:rsid w:val="00FE55A7"/>
    <w:rsid w:val="00FE55E6"/>
    <w:rsid w:val="00FE56D5"/>
    <w:rsid w:val="00FE5C5A"/>
    <w:rsid w:val="00FE6432"/>
    <w:rsid w:val="00FE64C1"/>
    <w:rsid w:val="00FE72A0"/>
    <w:rsid w:val="00FF0050"/>
    <w:rsid w:val="00FF045F"/>
    <w:rsid w:val="00FF0B9D"/>
    <w:rsid w:val="00FF0BB5"/>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6F55"/>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 w:type="paragraph" w:customStyle="1" w:styleId="Normal11pt">
    <w:name w:val="Normal + 11 pt"/>
    <w:aliases w:val="Negro,Justificado,Izquierda:  -0,95 cm,Derecha:  0,04 cm"/>
    <w:basedOn w:val="Normal"/>
    <w:uiPriority w:val="99"/>
    <w:rsid w:val="0060462A"/>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E627FF"/>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759665">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8604596">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0866906">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7651951">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39538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840949">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396525">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7084332">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93209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27DFEE3D-086A-4DCE-9AF1-0B796906B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15</Pages>
  <Words>4856</Words>
  <Characters>26710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2022-06-22T15:32:00Z</dcterms:created>
  <dcterms:modified xsi:type="dcterms:W3CDTF">2022-06-22T15:32:00Z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