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35E94" w14:textId="77777777" w:rsidR="00E76A66" w:rsidRPr="00E76A66" w:rsidRDefault="00E76A66" w:rsidP="00E76A66">
      <w:pPr>
        <w:spacing w:after="0" w:line="276" w:lineRule="auto"/>
        <w:jc w:val="right"/>
        <w:rPr>
          <w:rFonts w:ascii="Arial" w:eastAsia="Calibri" w:hAnsi="Arial" w:cs="Arial"/>
          <w:b/>
          <w:bCs/>
          <w:szCs w:val="24"/>
          <w:lang w:eastAsia="en-GB"/>
        </w:rPr>
      </w:pPr>
      <w:bookmarkStart w:id="0" w:name="_Hlk47949675"/>
      <w:r w:rsidRPr="00E76A66">
        <w:rPr>
          <w:rFonts w:ascii="Arial" w:eastAsia="Times New Roman" w:hAnsi="Arial" w:cs="Arial"/>
          <w:b/>
          <w:bCs/>
          <w:sz w:val="16"/>
          <w:szCs w:val="16"/>
          <w:lang w:eastAsia="es-ES"/>
        </w:rPr>
        <w:t>CCE-DES-FM-17</w:t>
      </w:r>
    </w:p>
    <w:p w14:paraId="617041E9" w14:textId="77777777" w:rsidR="00E76A66" w:rsidRPr="00E76A66" w:rsidRDefault="00E76A66" w:rsidP="00E76A66">
      <w:pPr>
        <w:spacing w:after="0" w:line="240" w:lineRule="auto"/>
        <w:jc w:val="both"/>
        <w:rPr>
          <w:rFonts w:ascii="Arial" w:eastAsia="Calibri" w:hAnsi="Arial" w:cs="Arial"/>
          <w:b/>
          <w:sz w:val="16"/>
          <w:szCs w:val="16"/>
        </w:rPr>
      </w:pPr>
      <w:bookmarkStart w:id="1" w:name="_Hlk52928496"/>
      <w:bookmarkEnd w:id="0"/>
    </w:p>
    <w:bookmarkEnd w:id="1"/>
    <w:p w14:paraId="2A9D61EF" w14:textId="77777777" w:rsidR="00E76A66" w:rsidRPr="00E76A66" w:rsidRDefault="00E76A66" w:rsidP="00E76A66">
      <w:pPr>
        <w:spacing w:after="0" w:line="240" w:lineRule="auto"/>
        <w:jc w:val="both"/>
        <w:rPr>
          <w:rFonts w:ascii="Arial" w:eastAsia="Times New Roman" w:hAnsi="Arial" w:cs="Arial"/>
          <w:b/>
          <w:bCs/>
          <w:color w:val="000000"/>
          <w:szCs w:val="24"/>
          <w:lang w:val="es-ES_tradnl" w:eastAsia="en-GB"/>
        </w:rPr>
      </w:pPr>
      <w:r w:rsidRPr="00E76A66">
        <w:rPr>
          <w:rFonts w:ascii="Arial" w:eastAsia="Times New Roman" w:hAnsi="Arial" w:cs="Arial"/>
          <w:b/>
          <w:bCs/>
          <w:color w:val="000000"/>
          <w:szCs w:val="24"/>
          <w:lang w:val="es-ES_tradnl" w:eastAsia="en-GB"/>
        </w:rPr>
        <w:t xml:space="preserve">DOCUMENTOS TIPO – Fundamento normativo </w:t>
      </w:r>
    </w:p>
    <w:p w14:paraId="39891E94" w14:textId="77777777" w:rsidR="00E76A66" w:rsidRPr="00E76A66" w:rsidRDefault="00E76A66" w:rsidP="00E76A66">
      <w:pPr>
        <w:spacing w:after="0" w:line="240" w:lineRule="auto"/>
        <w:jc w:val="both"/>
        <w:rPr>
          <w:rFonts w:ascii="Arial" w:eastAsia="Calibri" w:hAnsi="Arial" w:cs="Arial"/>
          <w:color w:val="000000"/>
          <w:sz w:val="20"/>
          <w:szCs w:val="20"/>
          <w:lang w:val="es-ES_tradnl" w:eastAsia="en-GB"/>
        </w:rPr>
      </w:pPr>
    </w:p>
    <w:p w14:paraId="5C66E450" w14:textId="38C4867F" w:rsidR="00E76A66" w:rsidRPr="00E76A66" w:rsidRDefault="0033251B" w:rsidP="00E76A66">
      <w:pPr>
        <w:spacing w:after="0" w:line="240" w:lineRule="auto"/>
        <w:jc w:val="both"/>
        <w:rPr>
          <w:rFonts w:ascii="Arial" w:eastAsia="Calibri" w:hAnsi="Arial" w:cs="Arial"/>
          <w:color w:val="000000"/>
          <w:sz w:val="20"/>
          <w:szCs w:val="20"/>
          <w:lang w:val="es-ES_tradnl" w:eastAsia="en-GB"/>
        </w:rPr>
      </w:pPr>
      <w:r>
        <w:rPr>
          <w:rFonts w:ascii="Arial" w:eastAsia="Calibri" w:hAnsi="Arial" w:cs="Arial"/>
          <w:color w:val="000000"/>
          <w:sz w:val="20"/>
          <w:szCs w:val="20"/>
          <w:lang w:val="es-ES_tradnl" w:eastAsia="en-GB"/>
        </w:rPr>
        <w:t xml:space="preserve">[…] </w:t>
      </w:r>
      <w:r w:rsidRPr="0033251B">
        <w:rPr>
          <w:rFonts w:ascii="Arial" w:eastAsia="Calibri" w:hAnsi="Arial" w:cs="Arial"/>
          <w:color w:val="000000"/>
          <w:sz w:val="20"/>
          <w:szCs w:val="20"/>
          <w:lang w:val="es-ES_tradnl" w:eastAsia="en-GB"/>
        </w:rPr>
        <w:t>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w:t>
      </w:r>
    </w:p>
    <w:p w14:paraId="7251B504" w14:textId="556C23C6" w:rsidR="00E76A66" w:rsidRPr="00AF1A7F" w:rsidRDefault="00AF1A7F" w:rsidP="00E76A66">
      <w:pPr>
        <w:spacing w:after="0" w:line="240" w:lineRule="auto"/>
        <w:jc w:val="both"/>
        <w:rPr>
          <w:rFonts w:ascii="Arial" w:eastAsia="Calibri" w:hAnsi="Arial" w:cs="Arial"/>
          <w:bCs/>
          <w:szCs w:val="24"/>
          <w:lang w:val="es-ES_tradnl" w:eastAsia="en-GB"/>
        </w:rPr>
      </w:pPr>
      <w:r w:rsidRPr="00AF1A7F">
        <w:rPr>
          <w:rFonts w:ascii="Arial" w:eastAsia="Calibri" w:hAnsi="Arial" w:cs="Arial"/>
          <w:bCs/>
          <w:szCs w:val="24"/>
          <w:lang w:val="es-ES_tradnl" w:eastAsia="en-GB"/>
        </w:rPr>
        <w:t>[…]</w:t>
      </w:r>
    </w:p>
    <w:p w14:paraId="439A4022" w14:textId="019C4FD7" w:rsidR="00E76A66" w:rsidRPr="00E76A66" w:rsidRDefault="00AF1A7F" w:rsidP="00E76A66">
      <w:pPr>
        <w:spacing w:after="0" w:line="240" w:lineRule="auto"/>
        <w:jc w:val="both"/>
        <w:rPr>
          <w:rFonts w:ascii="Arial" w:eastAsia="Calibri" w:hAnsi="Arial" w:cs="Arial"/>
          <w:color w:val="000000"/>
          <w:sz w:val="20"/>
          <w:szCs w:val="20"/>
          <w:lang w:val="es-ES_tradnl" w:eastAsia="en-GB"/>
        </w:rPr>
      </w:pPr>
      <w:r w:rsidRPr="00AF1A7F">
        <w:rPr>
          <w:rFonts w:ascii="Arial" w:eastAsia="Calibri" w:hAnsi="Arial" w:cs="Arial"/>
          <w:color w:val="000000"/>
          <w:sz w:val="20"/>
          <w:szCs w:val="20"/>
          <w:lang w:val="es-ES_tradnl" w:eastAsia="en-GB"/>
        </w:rPr>
        <w:t xml:space="preserve">Por otra parte, debe tenerse en cuenta que la Ley 2022 fue sancionada por el </w:t>
      </w:r>
      <w:proofErr w:type="gramStart"/>
      <w:r w:rsidRPr="00AF1A7F">
        <w:rPr>
          <w:rFonts w:ascii="Arial" w:eastAsia="Calibri" w:hAnsi="Arial" w:cs="Arial"/>
          <w:color w:val="000000"/>
          <w:sz w:val="20"/>
          <w:szCs w:val="20"/>
          <w:lang w:val="es-ES_tradnl" w:eastAsia="en-GB"/>
        </w:rPr>
        <w:t>Presidente</w:t>
      </w:r>
      <w:proofErr w:type="gramEnd"/>
      <w:r w:rsidRPr="00AF1A7F">
        <w:rPr>
          <w:rFonts w:ascii="Arial" w:eastAsia="Calibri" w:hAnsi="Arial" w:cs="Arial"/>
          <w:color w:val="000000"/>
          <w:sz w:val="20"/>
          <w:szCs w:val="20"/>
          <w:lang w:val="es-ES_tradnl" w:eastAsia="en-GB"/>
        </w:rPr>
        <w:t xml:space="preserve"> de la República el 22 de julio de 2020.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Pr>
          <w:rFonts w:ascii="Arial" w:eastAsia="Calibri" w:hAnsi="Arial" w:cs="Arial"/>
          <w:color w:val="000000"/>
          <w:sz w:val="20"/>
          <w:szCs w:val="20"/>
          <w:lang w:val="es-ES_tradnl" w:eastAsia="en-GB"/>
        </w:rPr>
        <w:t>. […]</w:t>
      </w:r>
    </w:p>
    <w:p w14:paraId="0F9B1E90" w14:textId="77777777" w:rsidR="00E76A66" w:rsidRPr="00E76A66" w:rsidRDefault="00E76A66" w:rsidP="00E76A66">
      <w:pPr>
        <w:spacing w:after="0" w:line="240" w:lineRule="auto"/>
        <w:jc w:val="both"/>
        <w:rPr>
          <w:rFonts w:ascii="Arial" w:eastAsia="Calibri" w:hAnsi="Arial" w:cs="Arial"/>
          <w:b/>
          <w:szCs w:val="24"/>
          <w:lang w:val="es-ES_tradnl" w:eastAsia="en-GB"/>
        </w:rPr>
      </w:pPr>
    </w:p>
    <w:p w14:paraId="4CF0355B" w14:textId="77777777" w:rsidR="00E76A66" w:rsidRPr="00E76A66" w:rsidRDefault="00E76A66" w:rsidP="00E76A66">
      <w:pPr>
        <w:spacing w:after="0" w:line="240" w:lineRule="auto"/>
        <w:jc w:val="both"/>
        <w:rPr>
          <w:rFonts w:ascii="Arial" w:eastAsia="Calibri" w:hAnsi="Arial" w:cs="Arial"/>
          <w:b/>
          <w:szCs w:val="24"/>
          <w:lang w:val="es-ES_tradnl" w:eastAsia="en-GB"/>
        </w:rPr>
      </w:pPr>
      <w:r w:rsidRPr="00E76A66">
        <w:rPr>
          <w:rFonts w:ascii="Arial" w:eastAsia="Calibri" w:hAnsi="Arial" w:cs="Arial"/>
          <w:b/>
          <w:szCs w:val="24"/>
          <w:lang w:val="es-ES_tradnl" w:eastAsia="en-GB"/>
        </w:rPr>
        <w:t>DOCUMENTOS TIPO – Inalterabilidad</w:t>
      </w:r>
    </w:p>
    <w:p w14:paraId="363BC2FE" w14:textId="77777777" w:rsidR="00E76A66" w:rsidRPr="00E76A66" w:rsidRDefault="00E76A66" w:rsidP="00E76A66">
      <w:pPr>
        <w:spacing w:after="0" w:line="240" w:lineRule="auto"/>
        <w:jc w:val="both"/>
        <w:rPr>
          <w:rFonts w:ascii="Arial" w:eastAsia="Calibri" w:hAnsi="Arial" w:cs="Arial"/>
          <w:sz w:val="20"/>
          <w:szCs w:val="20"/>
          <w:lang w:val="es-ES_tradnl" w:eastAsia="en-GB"/>
        </w:rPr>
      </w:pPr>
    </w:p>
    <w:p w14:paraId="2DB4696F" w14:textId="0841789A" w:rsidR="00E76A66" w:rsidRPr="00E76A66" w:rsidRDefault="00BB1B41" w:rsidP="00E76A66">
      <w:pPr>
        <w:tabs>
          <w:tab w:val="left" w:pos="0"/>
        </w:tabs>
        <w:spacing w:after="0" w:line="240" w:lineRule="auto"/>
        <w:jc w:val="both"/>
        <w:rPr>
          <w:rFonts w:ascii="Arial" w:eastAsia="Calibri" w:hAnsi="Arial" w:cs="Arial"/>
          <w:color w:val="000000"/>
          <w:sz w:val="20"/>
          <w:szCs w:val="20"/>
          <w:lang w:val="es-ES_tradnl" w:eastAsia="en-GB"/>
        </w:rPr>
      </w:pPr>
      <w:r w:rsidRPr="00BB1B41">
        <w:rPr>
          <w:rFonts w:ascii="Arial" w:eastAsia="Calibri" w:hAnsi="Arial" w:cs="Arial"/>
          <w:color w:val="000000"/>
          <w:sz w:val="20"/>
          <w:szCs w:val="20"/>
          <w:lang w:val="es-ES_tradnl" w:eastAsia="en-GB"/>
        </w:rPr>
        <w:t>Todas las resoluciones expedidas por la Agencia Nacional de Contratación Pública – Colombia Compra Eficiente, mediante las cuales se han adoptado los documentos tipo, consagran la regla de la inalterabilidad</w:t>
      </w:r>
      <w:r>
        <w:rPr>
          <w:rFonts w:ascii="Arial" w:eastAsia="Calibri" w:hAnsi="Arial" w:cs="Arial"/>
          <w:color w:val="000000"/>
          <w:sz w:val="20"/>
          <w:szCs w:val="20"/>
          <w:lang w:val="es-ES_tradnl" w:eastAsia="en-GB"/>
        </w:rPr>
        <w:t>.</w:t>
      </w:r>
      <w:r w:rsidRPr="00BB1B41">
        <w:rPr>
          <w:rFonts w:ascii="Arial" w:eastAsia="Calibri" w:hAnsi="Arial" w:cs="Arial"/>
          <w:color w:val="000000"/>
          <w:sz w:val="20"/>
          <w:szCs w:val="20"/>
          <w:lang w:val="es-ES_tradnl" w:eastAsia="en-GB"/>
        </w:rPr>
        <w:t xml:space="preserve">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por lo que no pueden variarse los requisitos fijados en ellos. Por lo tanto, las entidades estatales, al realizar sus procedimientos de selección, solo podrán modificarlos en los aspectos en que los documentos tipo lo permitan.</w:t>
      </w:r>
    </w:p>
    <w:p w14:paraId="7D3D9505" w14:textId="77777777" w:rsidR="00E76A66" w:rsidRPr="00E76A66" w:rsidRDefault="00E76A66" w:rsidP="00E76A66">
      <w:pPr>
        <w:tabs>
          <w:tab w:val="left" w:pos="0"/>
        </w:tabs>
        <w:spacing w:after="0" w:line="240" w:lineRule="auto"/>
        <w:jc w:val="both"/>
        <w:rPr>
          <w:rFonts w:ascii="Arial" w:eastAsia="Calibri" w:hAnsi="Arial" w:cs="Arial"/>
          <w:color w:val="000000"/>
          <w:sz w:val="20"/>
          <w:szCs w:val="20"/>
          <w:lang w:val="es-ES_tradnl" w:eastAsia="en-GB"/>
        </w:rPr>
      </w:pPr>
    </w:p>
    <w:p w14:paraId="3E8AEEE1" w14:textId="7A195496" w:rsidR="00E76A66" w:rsidRPr="00E76A66" w:rsidRDefault="00BB1B41" w:rsidP="00E76A66">
      <w:pPr>
        <w:tabs>
          <w:tab w:val="left" w:pos="0"/>
        </w:tabs>
        <w:spacing w:after="0" w:line="240" w:lineRule="auto"/>
        <w:jc w:val="both"/>
        <w:rPr>
          <w:rFonts w:ascii="Arial" w:eastAsia="Calibri" w:hAnsi="Arial" w:cs="Arial"/>
          <w:color w:val="000000"/>
          <w:sz w:val="20"/>
          <w:szCs w:val="20"/>
          <w:lang w:val="es-ES_tradnl" w:eastAsia="en-GB"/>
        </w:rPr>
      </w:pPr>
      <w:r w:rsidRPr="00BB1B41">
        <w:rPr>
          <w:rFonts w:ascii="Arial" w:eastAsia="Calibri" w:hAnsi="Arial" w:cs="Arial"/>
          <w:color w:val="000000"/>
          <w:sz w:val="20"/>
          <w:szCs w:val="20"/>
          <w:lang w:val="es-ES_tradnl" w:eastAsia="en-GB"/>
        </w:rPr>
        <w:t>El fundamento legal vigente de la regla de la inalterabilidad está en el artículo 1 de la Ley 2022 de 2020, según el cual «[…] serán de obligatorio cumplimiento en la actividad contractual de todas las entidades sometidas al Estatuto General de Contratación de la Administración Pública». No obstante, ello no significa que antes no rigiera, pues así también lo disponía el artículo 4 de la Ley 1882 de 2018. Por vía reglamentaria, también quedó consignado en su momento el carácter inmodificable de los documentos tipo en el artículo 1 de los Decretos 342 de 2019, Decreto 2096 de 2019 y 594 de 2020, que adicionaron, respectivamente, los artículos 2.2.1.2.6.1.4, 2.2.1.2.6.2.3 y 2.2.1.2.6.3.4 al Decreto 1082 de 2015.</w:t>
      </w:r>
    </w:p>
    <w:p w14:paraId="72FB168F" w14:textId="77777777" w:rsidR="00E76A66" w:rsidRPr="00E76A66" w:rsidRDefault="00E76A66" w:rsidP="00E76A66">
      <w:pPr>
        <w:spacing w:after="0" w:line="240" w:lineRule="auto"/>
        <w:jc w:val="both"/>
        <w:rPr>
          <w:rFonts w:ascii="Arial" w:eastAsia="Calibri" w:hAnsi="Arial" w:cs="Arial"/>
          <w:b/>
        </w:rPr>
      </w:pPr>
    </w:p>
    <w:p w14:paraId="563DF791" w14:textId="7E0A524F" w:rsidR="0086675F" w:rsidRDefault="0086675F" w:rsidP="00E76A66">
      <w:pPr>
        <w:spacing w:after="0" w:line="240" w:lineRule="auto"/>
        <w:jc w:val="both"/>
        <w:rPr>
          <w:rFonts w:ascii="Arial" w:eastAsia="Calibri" w:hAnsi="Arial" w:cs="Arial"/>
          <w:b/>
          <w:szCs w:val="24"/>
          <w:lang w:val="es-ES_tradnl" w:eastAsia="en-GB"/>
        </w:rPr>
      </w:pPr>
      <w:bookmarkStart w:id="2" w:name="_Hlk95323774"/>
      <w:bookmarkStart w:id="3" w:name="_Hlk95405798"/>
      <w:r>
        <w:rPr>
          <w:rFonts w:ascii="Arial" w:eastAsia="Calibri" w:hAnsi="Arial" w:cs="Arial"/>
          <w:b/>
          <w:szCs w:val="24"/>
          <w:lang w:val="es-ES_tradnl" w:eastAsia="en-GB"/>
        </w:rPr>
        <w:t xml:space="preserve">LEY DE EMPRENDIMIENTO </w:t>
      </w:r>
      <w:r w:rsidR="00053774">
        <w:rPr>
          <w:rFonts w:ascii="Arial" w:eastAsia="Calibri" w:hAnsi="Arial" w:cs="Arial"/>
          <w:b/>
          <w:szCs w:val="24"/>
          <w:lang w:val="es-ES_tradnl" w:eastAsia="en-GB"/>
        </w:rPr>
        <w:t>–</w:t>
      </w:r>
      <w:r>
        <w:rPr>
          <w:rFonts w:ascii="Arial" w:eastAsia="Calibri" w:hAnsi="Arial" w:cs="Arial"/>
          <w:b/>
          <w:szCs w:val="24"/>
          <w:lang w:val="es-ES_tradnl" w:eastAsia="en-GB"/>
        </w:rPr>
        <w:t xml:space="preserve"> </w:t>
      </w:r>
      <w:r w:rsidR="00053774">
        <w:rPr>
          <w:rFonts w:ascii="Arial" w:eastAsia="Calibri" w:hAnsi="Arial" w:cs="Arial"/>
          <w:b/>
          <w:szCs w:val="24"/>
          <w:lang w:val="es-ES_tradnl" w:eastAsia="en-GB"/>
        </w:rPr>
        <w:t>Ley 2069 de 2020 – Finalidad – Artículo</w:t>
      </w:r>
      <w:r w:rsidR="00246413">
        <w:rPr>
          <w:rFonts w:ascii="Arial" w:eastAsia="Calibri" w:hAnsi="Arial" w:cs="Arial"/>
          <w:b/>
          <w:szCs w:val="24"/>
          <w:lang w:val="es-ES_tradnl" w:eastAsia="en-GB"/>
        </w:rPr>
        <w:t xml:space="preserve"> 32 –</w:t>
      </w:r>
      <w:r w:rsidR="00053774">
        <w:rPr>
          <w:rFonts w:ascii="Arial" w:eastAsia="Calibri" w:hAnsi="Arial" w:cs="Arial"/>
          <w:b/>
          <w:szCs w:val="24"/>
          <w:lang w:val="es-ES_tradnl" w:eastAsia="en-GB"/>
        </w:rPr>
        <w:t xml:space="preserve"> </w:t>
      </w:r>
      <w:r w:rsidR="00246413" w:rsidRPr="003362CD">
        <w:rPr>
          <w:rFonts w:ascii="Arial" w:eastAsia="Calibri" w:hAnsi="Arial" w:cs="Arial"/>
          <w:b/>
        </w:rPr>
        <w:t>Criterios diferenciales – Emprendimientos de mujeres – Empresas de mujeres – Necesidad de reglamentación – Decreto 1860 de 2021</w:t>
      </w:r>
    </w:p>
    <w:p w14:paraId="5887A2AA" w14:textId="097B91E5" w:rsidR="0086675F" w:rsidRDefault="0086675F" w:rsidP="00E76A66">
      <w:pPr>
        <w:spacing w:after="0" w:line="240" w:lineRule="auto"/>
        <w:jc w:val="both"/>
        <w:rPr>
          <w:rFonts w:ascii="Arial" w:eastAsia="Calibri" w:hAnsi="Arial" w:cs="Arial"/>
          <w:b/>
          <w:szCs w:val="24"/>
          <w:lang w:val="es-ES_tradnl" w:eastAsia="en-GB"/>
        </w:rPr>
      </w:pPr>
    </w:p>
    <w:p w14:paraId="34467EF2" w14:textId="18C37155" w:rsidR="006D3371" w:rsidRDefault="00315A8E" w:rsidP="006D3371">
      <w:pPr>
        <w:spacing w:after="0" w:line="240" w:lineRule="auto"/>
        <w:jc w:val="both"/>
        <w:rPr>
          <w:rFonts w:ascii="Arial" w:eastAsia="Calibri" w:hAnsi="Arial" w:cs="Arial"/>
          <w:sz w:val="20"/>
          <w:szCs w:val="20"/>
          <w:lang w:val="es-ES_tradnl" w:eastAsia="es-ES_tradnl"/>
        </w:rPr>
      </w:pPr>
      <w:r w:rsidRPr="00315A8E">
        <w:rPr>
          <w:rFonts w:ascii="Arial" w:eastAsia="Calibri" w:hAnsi="Arial" w:cs="Arial"/>
          <w:sz w:val="20"/>
          <w:szCs w:val="20"/>
          <w:lang w:val="es-ES_tradnl" w:eastAsia="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w:t>
      </w:r>
    </w:p>
    <w:p w14:paraId="0408ED6F" w14:textId="044E0E5B" w:rsidR="006D3371" w:rsidRDefault="006D3371" w:rsidP="006D3371">
      <w:pPr>
        <w:spacing w:after="0" w:line="240" w:lineRule="auto"/>
        <w:jc w:val="both"/>
        <w:rPr>
          <w:rFonts w:ascii="Arial" w:eastAsia="Calibri" w:hAnsi="Arial" w:cs="Arial"/>
          <w:sz w:val="20"/>
          <w:szCs w:val="20"/>
          <w:lang w:val="es-ES_tradnl" w:eastAsia="es-ES_tradnl"/>
        </w:rPr>
      </w:pPr>
      <w:r>
        <w:rPr>
          <w:rFonts w:ascii="Arial" w:eastAsia="Calibri" w:hAnsi="Arial" w:cs="Arial"/>
          <w:sz w:val="20"/>
          <w:szCs w:val="20"/>
          <w:lang w:val="es-ES_tradnl" w:eastAsia="es-ES_tradnl"/>
        </w:rPr>
        <w:t>[…]</w:t>
      </w:r>
    </w:p>
    <w:p w14:paraId="48D5B88D" w14:textId="3FE98032" w:rsidR="00D504C0" w:rsidRPr="00D504C0" w:rsidRDefault="00D504C0" w:rsidP="00D504C0">
      <w:pPr>
        <w:spacing w:after="0" w:line="240" w:lineRule="auto"/>
        <w:jc w:val="both"/>
        <w:rPr>
          <w:rFonts w:ascii="Arial" w:eastAsia="Calibri" w:hAnsi="Arial" w:cs="Arial"/>
          <w:sz w:val="20"/>
          <w:szCs w:val="20"/>
          <w:lang w:val="es-ES_tradnl" w:eastAsia="es-ES_tradnl"/>
        </w:rPr>
      </w:pPr>
      <w:r>
        <w:rPr>
          <w:rFonts w:ascii="Arial" w:eastAsia="Calibri" w:hAnsi="Arial" w:cs="Arial"/>
          <w:sz w:val="20"/>
          <w:szCs w:val="20"/>
          <w:lang w:val="es-ES_tradnl" w:eastAsia="es-ES_tradnl"/>
        </w:rPr>
        <w:lastRenderedPageBreak/>
        <w:t xml:space="preserve">[…] </w:t>
      </w:r>
      <w:r w:rsidR="00B645E4" w:rsidRPr="00B645E4">
        <w:rPr>
          <w:rFonts w:ascii="Arial" w:eastAsia="Calibri" w:hAnsi="Arial" w:cs="Arial"/>
          <w:sz w:val="20"/>
          <w:szCs w:val="20"/>
          <w:lang w:val="es-ES_tradnl" w:eastAsia="es-ES_tradnl"/>
        </w:rPr>
        <w:t>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w:t>
      </w:r>
    </w:p>
    <w:p w14:paraId="6F1F1F89" w14:textId="77777777" w:rsidR="0066567F" w:rsidRDefault="0066567F" w:rsidP="00D504C0">
      <w:pPr>
        <w:spacing w:after="0" w:line="240" w:lineRule="auto"/>
        <w:jc w:val="both"/>
        <w:rPr>
          <w:rFonts w:ascii="Arial" w:eastAsia="Calibri" w:hAnsi="Arial" w:cs="Arial"/>
          <w:sz w:val="20"/>
          <w:szCs w:val="20"/>
          <w:lang w:val="es-ES_tradnl" w:eastAsia="es-ES_tradnl"/>
        </w:rPr>
      </w:pPr>
    </w:p>
    <w:p w14:paraId="6498A6F3" w14:textId="13D11032" w:rsidR="006D3371" w:rsidRPr="0066567F" w:rsidRDefault="004D2CF5" w:rsidP="00E76A66">
      <w:pPr>
        <w:spacing w:after="0" w:line="240" w:lineRule="auto"/>
        <w:jc w:val="both"/>
        <w:rPr>
          <w:rFonts w:ascii="Arial" w:eastAsia="Calibri" w:hAnsi="Arial" w:cs="Arial"/>
          <w:sz w:val="20"/>
          <w:szCs w:val="20"/>
          <w:lang w:val="es-ES_tradnl" w:eastAsia="es-ES_tradnl"/>
        </w:rPr>
      </w:pPr>
      <w:r w:rsidRPr="004D2CF5">
        <w:rPr>
          <w:rFonts w:ascii="Arial" w:eastAsia="Calibri" w:hAnsi="Arial" w:cs="Arial"/>
          <w:sz w:val="20"/>
          <w:szCs w:val="20"/>
          <w:lang w:val="es-ES_tradnl" w:eastAsia="es-ES_tradnl"/>
        </w:rPr>
        <w:t xml:space="preserve">En este contexto, el pasado 24 de diciembre,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  </w:t>
      </w:r>
    </w:p>
    <w:p w14:paraId="592324C5" w14:textId="77777777" w:rsidR="006D3371" w:rsidRDefault="006D3371" w:rsidP="00E76A66">
      <w:pPr>
        <w:spacing w:after="0" w:line="240" w:lineRule="auto"/>
        <w:jc w:val="both"/>
        <w:rPr>
          <w:rFonts w:ascii="Arial" w:eastAsia="Calibri" w:hAnsi="Arial" w:cs="Arial"/>
          <w:b/>
          <w:szCs w:val="24"/>
          <w:lang w:val="es-ES_tradnl" w:eastAsia="en-GB"/>
        </w:rPr>
      </w:pPr>
    </w:p>
    <w:p w14:paraId="259D7093" w14:textId="1662AA8B" w:rsidR="00E76A66" w:rsidRPr="00E76A66" w:rsidRDefault="0066567F" w:rsidP="00E76A66">
      <w:pPr>
        <w:spacing w:after="0" w:line="240" w:lineRule="auto"/>
        <w:jc w:val="both"/>
        <w:rPr>
          <w:rFonts w:ascii="Arial" w:eastAsia="Calibri" w:hAnsi="Arial" w:cs="Arial"/>
          <w:b/>
          <w:szCs w:val="24"/>
          <w:lang w:val="es-ES_tradnl" w:eastAsia="en-GB"/>
        </w:rPr>
      </w:pPr>
      <w:r>
        <w:rPr>
          <w:rFonts w:ascii="Arial" w:eastAsia="Calibri" w:hAnsi="Arial" w:cs="Arial"/>
          <w:b/>
          <w:szCs w:val="24"/>
          <w:lang w:val="es-ES_tradnl" w:eastAsia="en-GB"/>
        </w:rPr>
        <w:t xml:space="preserve">DECRETO 1860 DE 2021 – Vigencia – Aplicación </w:t>
      </w:r>
    </w:p>
    <w:p w14:paraId="23F47E5D" w14:textId="77777777" w:rsidR="00E76A66" w:rsidRPr="00E76A66" w:rsidRDefault="00E76A66" w:rsidP="00E76A66">
      <w:pPr>
        <w:spacing w:after="0" w:line="240" w:lineRule="auto"/>
        <w:jc w:val="both"/>
        <w:rPr>
          <w:rFonts w:ascii="Arial" w:eastAsia="Calibri" w:hAnsi="Arial" w:cs="Arial"/>
          <w:b/>
          <w:szCs w:val="24"/>
          <w:lang w:eastAsia="en-GB"/>
        </w:rPr>
      </w:pPr>
    </w:p>
    <w:p w14:paraId="791841AD" w14:textId="4C5B41C3" w:rsidR="00DF6DB0" w:rsidRPr="00DF6DB0" w:rsidRDefault="00101854" w:rsidP="00DF6DB0">
      <w:pPr>
        <w:spacing w:after="0" w:line="240" w:lineRule="auto"/>
        <w:jc w:val="both"/>
        <w:rPr>
          <w:rFonts w:ascii="Arial" w:eastAsia="Times New Roman" w:hAnsi="Arial" w:cs="Arial"/>
          <w:sz w:val="20"/>
          <w:szCs w:val="20"/>
          <w:lang w:eastAsia="en-GB"/>
        </w:rPr>
      </w:pPr>
      <w:r w:rsidRPr="00101854">
        <w:rPr>
          <w:rFonts w:ascii="Arial" w:eastAsia="Times New Roman" w:hAnsi="Arial" w:cs="Arial"/>
          <w:sz w:val="20"/>
          <w:szCs w:val="20"/>
          <w:lang w:eastAsia="en-GB"/>
        </w:rPr>
        <w:t>Debe precisarse que la vigencia del Decreto 1860 de 2021 está regida por lo establecido en su artículo 8, el cual señala que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deberá comenzar una vez transcurridos tres meses contados a partir de entonces, en los procesos cuyos avisos de convocatorias, invitaciones o documentos equivalentes se publiquen con posterioridad a dicho momento.</w:t>
      </w:r>
    </w:p>
    <w:p w14:paraId="6BBAB848" w14:textId="77777777" w:rsidR="00DF6DB0" w:rsidRPr="00DF6DB0" w:rsidRDefault="00DF6DB0" w:rsidP="00DF6DB0">
      <w:pPr>
        <w:spacing w:after="0" w:line="240" w:lineRule="auto"/>
        <w:jc w:val="both"/>
        <w:rPr>
          <w:rFonts w:ascii="Arial" w:eastAsia="Times New Roman" w:hAnsi="Arial" w:cs="Arial"/>
          <w:sz w:val="20"/>
          <w:szCs w:val="20"/>
          <w:lang w:eastAsia="en-GB"/>
        </w:rPr>
      </w:pPr>
    </w:p>
    <w:p w14:paraId="613080DE" w14:textId="213FF8D5" w:rsidR="00E76A66" w:rsidRPr="00DF6DB0" w:rsidRDefault="00101854" w:rsidP="00DF6DB0">
      <w:pPr>
        <w:spacing w:after="0" w:line="240" w:lineRule="auto"/>
        <w:jc w:val="both"/>
        <w:rPr>
          <w:rFonts w:ascii="Arial" w:eastAsia="Calibri" w:hAnsi="Arial" w:cs="Arial"/>
          <w:color w:val="000000"/>
          <w:sz w:val="18"/>
          <w:szCs w:val="18"/>
          <w:lang w:val="es-ES_tradnl" w:eastAsia="en-GB"/>
        </w:rPr>
      </w:pPr>
      <w:r w:rsidRPr="00101854">
        <w:rPr>
          <w:rFonts w:ascii="Arial" w:eastAsia="Times New Roman" w:hAnsi="Arial" w:cs="Arial"/>
          <w:sz w:val="20"/>
          <w:szCs w:val="20"/>
          <w:lang w:eastAsia="en-GB"/>
        </w:rPr>
        <w:t>Sin embargo, el referido artículo 8 establece una regla especial para regular la entrada en vigor del Decreto 1860 de 2021 en los procesos que deban adelantarse aplicando los documentos tipo expedidos por la Agencia Nacional de Contratación Pública – Colombia Compra Eficiente–.</w:t>
      </w:r>
      <w:r>
        <w:rPr>
          <w:rFonts w:ascii="Arial" w:eastAsia="Times New Roman" w:hAnsi="Arial" w:cs="Arial"/>
          <w:sz w:val="20"/>
          <w:szCs w:val="20"/>
          <w:lang w:eastAsia="en-GB"/>
        </w:rPr>
        <w:t xml:space="preserve"> […]</w:t>
      </w:r>
    </w:p>
    <w:p w14:paraId="1CCCC0A8" w14:textId="77777777" w:rsidR="00E76A66" w:rsidRPr="00E76A66" w:rsidRDefault="00E76A66" w:rsidP="00E76A66">
      <w:pPr>
        <w:spacing w:after="0" w:line="240" w:lineRule="auto"/>
        <w:jc w:val="both"/>
        <w:rPr>
          <w:rFonts w:ascii="Arial" w:eastAsia="Calibri" w:hAnsi="Arial" w:cs="Arial"/>
          <w:color w:val="000000"/>
          <w:sz w:val="20"/>
          <w:szCs w:val="20"/>
          <w:lang w:val="es-ES_tradnl" w:eastAsia="en-GB"/>
        </w:rPr>
      </w:pPr>
    </w:p>
    <w:bookmarkEnd w:id="2"/>
    <w:bookmarkEnd w:id="3"/>
    <w:p w14:paraId="7AF8FEEC" w14:textId="77777777" w:rsidR="00E76A66" w:rsidRPr="00E76A66" w:rsidRDefault="00E76A66" w:rsidP="00E76A66">
      <w:pPr>
        <w:spacing w:after="0" w:line="240" w:lineRule="auto"/>
        <w:jc w:val="right"/>
        <w:rPr>
          <w:rFonts w:ascii="Arial" w:eastAsia="Times New Roman" w:hAnsi="Arial" w:cs="Arial"/>
          <w:bCs/>
          <w:color w:val="000000"/>
          <w:szCs w:val="24"/>
          <w:lang w:val="es-ES_tradnl" w:eastAsia="en-GB"/>
        </w:rPr>
      </w:pPr>
    </w:p>
    <w:p w14:paraId="3D588F55" w14:textId="20AB5586" w:rsidR="00E76A66" w:rsidRDefault="00E76A66" w:rsidP="00E76A66">
      <w:pPr>
        <w:spacing w:after="0" w:line="240" w:lineRule="auto"/>
        <w:jc w:val="both"/>
        <w:rPr>
          <w:rFonts w:ascii="Arial" w:eastAsia="Times New Roman" w:hAnsi="Arial" w:cs="Arial"/>
          <w:lang w:eastAsia="en-GB"/>
        </w:rPr>
      </w:pPr>
    </w:p>
    <w:p w14:paraId="67FCBBA9" w14:textId="65B83542" w:rsidR="00DF6DB0" w:rsidRDefault="00DF6DB0" w:rsidP="00E76A66">
      <w:pPr>
        <w:spacing w:after="0" w:line="240" w:lineRule="auto"/>
        <w:jc w:val="both"/>
        <w:rPr>
          <w:rFonts w:ascii="Arial" w:eastAsia="Times New Roman" w:hAnsi="Arial" w:cs="Arial"/>
          <w:lang w:eastAsia="en-GB"/>
        </w:rPr>
      </w:pPr>
    </w:p>
    <w:p w14:paraId="66E01046" w14:textId="3CDD2B77" w:rsidR="00DF6DB0" w:rsidRDefault="00DF6DB0" w:rsidP="00E76A66">
      <w:pPr>
        <w:spacing w:after="0" w:line="240" w:lineRule="auto"/>
        <w:jc w:val="both"/>
        <w:rPr>
          <w:rFonts w:ascii="Arial" w:eastAsia="Times New Roman" w:hAnsi="Arial" w:cs="Arial"/>
          <w:lang w:eastAsia="en-GB"/>
        </w:rPr>
      </w:pPr>
    </w:p>
    <w:p w14:paraId="0BD94C80" w14:textId="2A587CEE" w:rsidR="00DF6DB0" w:rsidRDefault="00DF6DB0" w:rsidP="00E76A66">
      <w:pPr>
        <w:spacing w:after="0" w:line="240" w:lineRule="auto"/>
        <w:jc w:val="both"/>
        <w:rPr>
          <w:rFonts w:ascii="Arial" w:eastAsia="Times New Roman" w:hAnsi="Arial" w:cs="Arial"/>
          <w:lang w:eastAsia="en-GB"/>
        </w:rPr>
      </w:pPr>
    </w:p>
    <w:p w14:paraId="1FBD734E" w14:textId="41FD3DB2" w:rsidR="00DF6DB0" w:rsidRDefault="00DF6DB0" w:rsidP="00E76A66">
      <w:pPr>
        <w:spacing w:after="0" w:line="240" w:lineRule="auto"/>
        <w:jc w:val="both"/>
        <w:rPr>
          <w:rFonts w:ascii="Arial" w:eastAsia="Times New Roman" w:hAnsi="Arial" w:cs="Arial"/>
          <w:lang w:eastAsia="en-GB"/>
        </w:rPr>
      </w:pPr>
    </w:p>
    <w:p w14:paraId="2B349EA5" w14:textId="1CB6F6A3" w:rsidR="00DF6DB0" w:rsidRDefault="00DF6DB0" w:rsidP="00E76A66">
      <w:pPr>
        <w:spacing w:after="0" w:line="240" w:lineRule="auto"/>
        <w:jc w:val="both"/>
        <w:rPr>
          <w:rFonts w:ascii="Arial" w:eastAsia="Times New Roman" w:hAnsi="Arial" w:cs="Arial"/>
          <w:lang w:eastAsia="en-GB"/>
        </w:rPr>
      </w:pPr>
    </w:p>
    <w:p w14:paraId="322084C3" w14:textId="2491F380" w:rsidR="00DF6DB0" w:rsidRDefault="00DF6DB0" w:rsidP="00E76A66">
      <w:pPr>
        <w:spacing w:after="0" w:line="240" w:lineRule="auto"/>
        <w:jc w:val="both"/>
        <w:rPr>
          <w:rFonts w:ascii="Arial" w:eastAsia="Times New Roman" w:hAnsi="Arial" w:cs="Arial"/>
          <w:lang w:eastAsia="en-GB"/>
        </w:rPr>
      </w:pPr>
    </w:p>
    <w:p w14:paraId="0E3733FE" w14:textId="76D25D7A" w:rsidR="00DF6DB0" w:rsidRDefault="00DF6DB0" w:rsidP="00E76A66">
      <w:pPr>
        <w:spacing w:after="0" w:line="240" w:lineRule="auto"/>
        <w:jc w:val="both"/>
        <w:rPr>
          <w:rFonts w:ascii="Arial" w:eastAsia="Times New Roman" w:hAnsi="Arial" w:cs="Arial"/>
          <w:lang w:eastAsia="en-GB"/>
        </w:rPr>
      </w:pPr>
    </w:p>
    <w:p w14:paraId="7F591916" w14:textId="1824664B" w:rsidR="00DF6DB0" w:rsidRDefault="00DF6DB0" w:rsidP="00E76A66">
      <w:pPr>
        <w:spacing w:after="0" w:line="240" w:lineRule="auto"/>
        <w:jc w:val="both"/>
        <w:rPr>
          <w:rFonts w:ascii="Arial" w:eastAsia="Times New Roman" w:hAnsi="Arial" w:cs="Arial"/>
          <w:lang w:eastAsia="en-GB"/>
        </w:rPr>
      </w:pPr>
    </w:p>
    <w:p w14:paraId="4775041E" w14:textId="6F2BC791" w:rsidR="00DF6DB0" w:rsidRDefault="00DF6DB0" w:rsidP="00E76A66">
      <w:pPr>
        <w:spacing w:after="0" w:line="240" w:lineRule="auto"/>
        <w:jc w:val="both"/>
        <w:rPr>
          <w:rFonts w:ascii="Arial" w:eastAsia="Times New Roman" w:hAnsi="Arial" w:cs="Arial"/>
          <w:lang w:eastAsia="en-GB"/>
        </w:rPr>
      </w:pPr>
    </w:p>
    <w:p w14:paraId="7D93E941" w14:textId="2E684BE4" w:rsidR="00DF6DB0" w:rsidRDefault="00DF6DB0" w:rsidP="00E76A66">
      <w:pPr>
        <w:spacing w:after="0" w:line="240" w:lineRule="auto"/>
        <w:jc w:val="both"/>
        <w:rPr>
          <w:rFonts w:ascii="Arial" w:eastAsia="Times New Roman" w:hAnsi="Arial" w:cs="Arial"/>
          <w:lang w:eastAsia="en-GB"/>
        </w:rPr>
      </w:pPr>
    </w:p>
    <w:p w14:paraId="7234253E" w14:textId="5585BD4C" w:rsidR="00DF6DB0" w:rsidRDefault="00DF6DB0" w:rsidP="00E76A66">
      <w:pPr>
        <w:spacing w:after="0" w:line="240" w:lineRule="auto"/>
        <w:jc w:val="both"/>
        <w:rPr>
          <w:rFonts w:ascii="Arial" w:eastAsia="Times New Roman" w:hAnsi="Arial" w:cs="Arial"/>
          <w:lang w:eastAsia="en-GB"/>
        </w:rPr>
      </w:pPr>
    </w:p>
    <w:p w14:paraId="06BBFD88" w14:textId="74F9F39D" w:rsidR="00DF6DB0" w:rsidRDefault="00DF6DB0" w:rsidP="00E76A66">
      <w:pPr>
        <w:spacing w:after="0" w:line="240" w:lineRule="auto"/>
        <w:jc w:val="both"/>
        <w:rPr>
          <w:rFonts w:ascii="Arial" w:eastAsia="Times New Roman" w:hAnsi="Arial" w:cs="Arial"/>
          <w:lang w:eastAsia="en-GB"/>
        </w:rPr>
      </w:pPr>
    </w:p>
    <w:p w14:paraId="3403CA7E" w14:textId="107C1260" w:rsidR="00DF6DB0" w:rsidRDefault="00DF6DB0" w:rsidP="00E76A66">
      <w:pPr>
        <w:spacing w:after="0" w:line="240" w:lineRule="auto"/>
        <w:jc w:val="both"/>
        <w:rPr>
          <w:rFonts w:ascii="Arial" w:eastAsia="Times New Roman" w:hAnsi="Arial" w:cs="Arial"/>
          <w:lang w:eastAsia="en-GB"/>
        </w:rPr>
      </w:pPr>
    </w:p>
    <w:p w14:paraId="02D9B51C" w14:textId="7505AA8A" w:rsidR="00DF6DB0" w:rsidRDefault="00DF6DB0" w:rsidP="00E76A66">
      <w:pPr>
        <w:spacing w:after="0" w:line="240" w:lineRule="auto"/>
        <w:jc w:val="both"/>
        <w:rPr>
          <w:rFonts w:ascii="Arial" w:eastAsia="Times New Roman" w:hAnsi="Arial" w:cs="Arial"/>
          <w:lang w:eastAsia="en-GB"/>
        </w:rPr>
      </w:pPr>
    </w:p>
    <w:p w14:paraId="5B42CFA1" w14:textId="77777777" w:rsidR="00DF6DB0" w:rsidRPr="00E76A66" w:rsidRDefault="00DF6DB0" w:rsidP="00E76A66">
      <w:pPr>
        <w:spacing w:after="0" w:line="240" w:lineRule="auto"/>
        <w:jc w:val="both"/>
        <w:rPr>
          <w:rFonts w:ascii="Arial" w:eastAsia="Times New Roman" w:hAnsi="Arial" w:cs="Arial"/>
          <w:lang w:eastAsia="en-GB"/>
        </w:rPr>
      </w:pPr>
    </w:p>
    <w:p w14:paraId="1CD1C788" w14:textId="77777777" w:rsidR="00E76A66" w:rsidRPr="00E76A66" w:rsidRDefault="00E76A66" w:rsidP="00E76A66">
      <w:pPr>
        <w:spacing w:after="0" w:line="240" w:lineRule="auto"/>
        <w:jc w:val="both"/>
        <w:rPr>
          <w:rFonts w:ascii="Arial" w:eastAsia="Times New Roman" w:hAnsi="Arial" w:cs="Arial"/>
          <w:bCs/>
          <w:color w:val="000000"/>
          <w:szCs w:val="24"/>
          <w:lang w:val="es-ES_tradnl" w:eastAsia="en-GB"/>
        </w:rPr>
      </w:pPr>
    </w:p>
    <w:p w14:paraId="36E05B3D" w14:textId="77777777" w:rsidR="00E76A66" w:rsidRPr="00E76A66" w:rsidRDefault="00E76A66" w:rsidP="00E76A66">
      <w:pPr>
        <w:spacing w:after="0" w:line="240" w:lineRule="auto"/>
        <w:jc w:val="both"/>
        <w:rPr>
          <w:rFonts w:ascii="Arial" w:eastAsia="Times New Roman" w:hAnsi="Arial" w:cs="Arial"/>
          <w:bCs/>
          <w:color w:val="000000"/>
          <w:szCs w:val="24"/>
          <w:lang w:val="es-ES_tradnl" w:eastAsia="en-GB"/>
        </w:rPr>
      </w:pPr>
    </w:p>
    <w:p w14:paraId="211486A6" w14:textId="77777777" w:rsidR="00664AAB" w:rsidRDefault="00664AAB" w:rsidP="00E76A66">
      <w:pPr>
        <w:spacing w:after="0" w:line="240" w:lineRule="auto"/>
        <w:rPr>
          <w:rFonts w:ascii="Arial" w:eastAsia="Times New Roman" w:hAnsi="Arial" w:cs="Arial"/>
          <w:lang w:eastAsia="en-GB"/>
        </w:rPr>
      </w:pPr>
      <w:bookmarkStart w:id="4" w:name="_Hlk70510939"/>
    </w:p>
    <w:p w14:paraId="284C2932" w14:textId="4F326E91" w:rsidR="00664AAB" w:rsidRDefault="0072482B" w:rsidP="0072482B">
      <w:pPr>
        <w:spacing w:after="0" w:line="240" w:lineRule="auto"/>
        <w:jc w:val="right"/>
        <w:rPr>
          <w:rFonts w:ascii="Arial" w:eastAsia="Times New Roman" w:hAnsi="Arial" w:cs="Arial"/>
          <w:lang w:eastAsia="en-GB"/>
        </w:rPr>
      </w:pPr>
      <w:r>
        <w:rPr>
          <w:rFonts w:ascii="Arial" w:eastAsia="Times New Roman" w:hAnsi="Arial" w:cs="Arial"/>
          <w:noProof/>
          <w:lang w:eastAsia="en-GB"/>
        </w:rPr>
        <w:drawing>
          <wp:inline distT="0" distB="0" distL="0" distR="0" wp14:anchorId="5CC89B5F" wp14:editId="709E49FB">
            <wp:extent cx="3032716" cy="824034"/>
            <wp:effectExtent l="0" t="0" r="0" b="0"/>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048436" cy="828305"/>
                    </a:xfrm>
                    <a:prstGeom prst="rect">
                      <a:avLst/>
                    </a:prstGeom>
                  </pic:spPr>
                </pic:pic>
              </a:graphicData>
            </a:graphic>
          </wp:inline>
        </w:drawing>
      </w:r>
    </w:p>
    <w:p w14:paraId="6B55C3C0" w14:textId="77777777" w:rsidR="00664AAB" w:rsidRDefault="00664AAB" w:rsidP="00E76A66">
      <w:pPr>
        <w:spacing w:after="0" w:line="240" w:lineRule="auto"/>
        <w:rPr>
          <w:rFonts w:ascii="Arial" w:eastAsia="Times New Roman" w:hAnsi="Arial" w:cs="Arial"/>
          <w:lang w:eastAsia="en-GB"/>
        </w:rPr>
      </w:pPr>
    </w:p>
    <w:p w14:paraId="3C90A05D" w14:textId="77777777" w:rsidR="00664AAB" w:rsidRDefault="00664AAB" w:rsidP="00E76A66">
      <w:pPr>
        <w:spacing w:after="0" w:line="240" w:lineRule="auto"/>
        <w:rPr>
          <w:rFonts w:ascii="Arial" w:eastAsia="Times New Roman" w:hAnsi="Arial" w:cs="Arial"/>
          <w:lang w:eastAsia="en-GB"/>
        </w:rPr>
      </w:pPr>
    </w:p>
    <w:p w14:paraId="5818FACA" w14:textId="54437FF4" w:rsidR="00E76A66" w:rsidRPr="00E76A66" w:rsidRDefault="00E76A66" w:rsidP="00E76A66">
      <w:pPr>
        <w:spacing w:after="0" w:line="240" w:lineRule="auto"/>
        <w:rPr>
          <w:rFonts w:ascii="Arial" w:eastAsia="Times New Roman" w:hAnsi="Arial" w:cs="Arial"/>
          <w:lang w:eastAsia="en-GB"/>
        </w:rPr>
      </w:pPr>
      <w:r w:rsidRPr="00E76A66">
        <w:rPr>
          <w:rFonts w:ascii="Arial" w:eastAsia="Times New Roman" w:hAnsi="Arial" w:cs="Arial"/>
          <w:lang w:eastAsia="en-GB"/>
        </w:rPr>
        <w:t>Señor</w:t>
      </w:r>
    </w:p>
    <w:p w14:paraId="515A0A19" w14:textId="739E5799" w:rsidR="00E76A66" w:rsidRPr="00E76A66" w:rsidRDefault="000B0DCA" w:rsidP="00E76A66">
      <w:pPr>
        <w:spacing w:after="0" w:line="240" w:lineRule="auto"/>
        <w:rPr>
          <w:rFonts w:ascii="Arial" w:eastAsia="Times New Roman" w:hAnsi="Arial" w:cs="Arial"/>
          <w:b/>
          <w:lang w:eastAsia="en-GB"/>
        </w:rPr>
      </w:pPr>
      <w:r w:rsidRPr="00E76A66">
        <w:rPr>
          <w:rFonts w:ascii="Arial" w:eastAsia="Times New Roman" w:hAnsi="Arial" w:cs="Arial"/>
          <w:b/>
          <w:lang w:eastAsia="en-GB"/>
        </w:rPr>
        <w:t>Raúl</w:t>
      </w:r>
      <w:r w:rsidR="00E76A66" w:rsidRPr="00E76A66">
        <w:rPr>
          <w:rFonts w:ascii="Arial" w:eastAsia="Times New Roman" w:hAnsi="Arial" w:cs="Arial"/>
          <w:b/>
          <w:lang w:eastAsia="en-GB"/>
        </w:rPr>
        <w:t xml:space="preserve"> Camilo Quintero Blanco </w:t>
      </w:r>
    </w:p>
    <w:p w14:paraId="06423E72" w14:textId="77777777" w:rsidR="00E76A66" w:rsidRPr="00E76A66" w:rsidRDefault="00E76A66" w:rsidP="00E76A66">
      <w:pPr>
        <w:spacing w:after="0" w:line="240" w:lineRule="auto"/>
        <w:rPr>
          <w:rFonts w:ascii="Arial" w:eastAsia="Times New Roman" w:hAnsi="Arial" w:cs="Arial"/>
          <w:lang w:eastAsia="en-GB"/>
        </w:rPr>
      </w:pPr>
      <w:r w:rsidRPr="00E76A66">
        <w:rPr>
          <w:rFonts w:ascii="Arial" w:eastAsia="Times New Roman" w:hAnsi="Arial" w:cs="Arial"/>
          <w:lang w:eastAsia="en-GB"/>
        </w:rPr>
        <w:t>Tunja, Boyacá</w:t>
      </w:r>
    </w:p>
    <w:p w14:paraId="7209538B" w14:textId="77777777" w:rsidR="000B0DCA" w:rsidRDefault="000B0DCA" w:rsidP="00E76A66">
      <w:pPr>
        <w:spacing w:after="0" w:line="240" w:lineRule="auto"/>
        <w:ind w:left="2124" w:firstLine="708"/>
        <w:rPr>
          <w:rFonts w:ascii="Arial" w:eastAsia="Times New Roman" w:hAnsi="Arial" w:cs="Arial"/>
          <w:b/>
          <w:bCs/>
          <w:lang w:eastAsia="en-GB"/>
        </w:rPr>
      </w:pPr>
    </w:p>
    <w:p w14:paraId="6F077BBD" w14:textId="158A3469" w:rsidR="00E76A66" w:rsidRPr="008A7347" w:rsidRDefault="00E76A66" w:rsidP="00E76A66">
      <w:pPr>
        <w:spacing w:after="0" w:line="240" w:lineRule="auto"/>
        <w:ind w:left="2124" w:firstLine="708"/>
        <w:rPr>
          <w:rFonts w:ascii="Arial" w:eastAsia="Times New Roman" w:hAnsi="Arial" w:cs="Arial"/>
          <w:b/>
          <w:bCs/>
          <w:lang w:eastAsia="en-GB"/>
        </w:rPr>
      </w:pPr>
      <w:r w:rsidRPr="008A7347">
        <w:rPr>
          <w:rFonts w:ascii="Arial" w:eastAsia="Times New Roman" w:hAnsi="Arial" w:cs="Arial"/>
          <w:b/>
          <w:bCs/>
          <w:lang w:eastAsia="en-GB"/>
        </w:rPr>
        <w:t xml:space="preserve">Concepto C – </w:t>
      </w:r>
      <w:r w:rsidR="008A7347" w:rsidRPr="008A7347">
        <w:rPr>
          <w:rFonts w:ascii="Arial" w:eastAsia="Times New Roman" w:hAnsi="Arial" w:cs="Arial"/>
          <w:b/>
          <w:bCs/>
          <w:lang w:eastAsia="en-GB"/>
        </w:rPr>
        <w:t>398</w:t>
      </w:r>
      <w:r w:rsidRPr="008A7347">
        <w:rPr>
          <w:rFonts w:ascii="Arial" w:eastAsia="Times New Roman" w:hAnsi="Arial" w:cs="Arial"/>
          <w:b/>
          <w:bCs/>
          <w:lang w:eastAsia="en-GB"/>
        </w:rPr>
        <w:t xml:space="preserve"> de 202</w:t>
      </w:r>
      <w:r w:rsidR="00B8505C" w:rsidRPr="008A7347">
        <w:rPr>
          <w:rFonts w:ascii="Arial" w:eastAsia="Times New Roman" w:hAnsi="Arial" w:cs="Arial"/>
          <w:b/>
          <w:bCs/>
          <w:lang w:eastAsia="en-GB"/>
        </w:rPr>
        <w:t>2</w:t>
      </w:r>
    </w:p>
    <w:p w14:paraId="0D22E7CA" w14:textId="77777777" w:rsidR="00E76A66" w:rsidRPr="008A7347" w:rsidRDefault="00E76A66" w:rsidP="00E76A66">
      <w:pPr>
        <w:spacing w:after="120" w:line="240" w:lineRule="auto"/>
        <w:ind w:left="2824" w:hanging="2818"/>
        <w:jc w:val="both"/>
        <w:rPr>
          <w:rFonts w:ascii="Arial" w:eastAsia="Calibri" w:hAnsi="Arial" w:cs="Arial"/>
          <w:b/>
          <w:noProof/>
        </w:rPr>
      </w:pPr>
    </w:p>
    <w:p w14:paraId="0F22FA0A" w14:textId="18D5D96D" w:rsidR="00E76A66" w:rsidRPr="00E76A66" w:rsidRDefault="00E76A66" w:rsidP="00E76A66">
      <w:pPr>
        <w:spacing w:after="120" w:line="240" w:lineRule="auto"/>
        <w:ind w:left="2824" w:hanging="2818"/>
        <w:jc w:val="both"/>
        <w:rPr>
          <w:rFonts w:ascii="Arial" w:eastAsia="Calibri" w:hAnsi="Arial" w:cs="Arial"/>
          <w:bCs/>
          <w:noProof/>
        </w:rPr>
      </w:pPr>
      <w:r w:rsidRPr="008A7347">
        <w:rPr>
          <w:rFonts w:ascii="Arial" w:eastAsia="Calibri" w:hAnsi="Arial" w:cs="Arial"/>
          <w:b/>
          <w:noProof/>
        </w:rPr>
        <w:t>Temas</w:t>
      </w:r>
      <w:r w:rsidRPr="008A7347">
        <w:rPr>
          <w:rFonts w:ascii="Arial" w:eastAsia="Calibri" w:hAnsi="Arial" w:cs="Arial"/>
          <w:bCs/>
          <w:noProof/>
        </w:rPr>
        <w:t xml:space="preserve">: </w:t>
      </w:r>
      <w:r w:rsidRPr="008A7347">
        <w:rPr>
          <w:rFonts w:ascii="Arial" w:eastAsia="Calibri" w:hAnsi="Arial" w:cs="Arial"/>
          <w:bCs/>
          <w:noProof/>
        </w:rPr>
        <w:tab/>
      </w:r>
      <w:r w:rsidRPr="008A7347">
        <w:rPr>
          <w:rFonts w:ascii="Arial" w:eastAsia="Times New Roman" w:hAnsi="Arial" w:cs="Arial"/>
          <w:color w:val="000000"/>
          <w:lang w:val="es-ES_tradnl" w:eastAsia="en-GB"/>
        </w:rPr>
        <w:t>DOCUMENTOS TIPO – Fundamento normativo /</w:t>
      </w:r>
      <w:r w:rsidRPr="008A7347">
        <w:rPr>
          <w:rFonts w:ascii="Arial" w:eastAsia="Calibri" w:hAnsi="Arial" w:cs="Arial"/>
          <w:b/>
          <w:noProof/>
        </w:rPr>
        <w:tab/>
      </w:r>
      <w:r w:rsidRPr="008A7347">
        <w:rPr>
          <w:rFonts w:ascii="Arial" w:eastAsia="Calibri" w:hAnsi="Arial" w:cs="Arial"/>
          <w:bCs/>
          <w:lang w:val="es-ES_tradnl" w:eastAsia="en-GB"/>
        </w:rPr>
        <w:t xml:space="preserve">DOCUMENTOS TIPO – Inalterabilidad / </w:t>
      </w:r>
      <w:r w:rsidR="00BE267F" w:rsidRPr="008A7347">
        <w:rPr>
          <w:rFonts w:ascii="Arial" w:eastAsia="Calibri" w:hAnsi="Arial" w:cs="Arial"/>
          <w:bCs/>
          <w:lang w:val="es-ES_tradnl" w:eastAsia="en-GB"/>
        </w:rPr>
        <w:t>LEY</w:t>
      </w:r>
      <w:r w:rsidR="00BE267F" w:rsidRPr="00BE267F">
        <w:rPr>
          <w:rFonts w:ascii="Arial" w:eastAsia="Calibri" w:hAnsi="Arial" w:cs="Arial"/>
          <w:bCs/>
          <w:lang w:val="es-ES_tradnl" w:eastAsia="en-GB"/>
        </w:rPr>
        <w:t xml:space="preserve"> DE EMPRENDIMIENTO – Ley 2069 de 2020 – Finalidad – Artículo 32 – Criterios diferenciales – Emprendimientos de mujeres – Empresas de mujeres – Necesidad de reglamentación – Decreto 1860 de 2021</w:t>
      </w:r>
      <w:r w:rsidR="00BE267F">
        <w:rPr>
          <w:rFonts w:ascii="Arial" w:eastAsia="Calibri" w:hAnsi="Arial" w:cs="Arial"/>
          <w:bCs/>
          <w:lang w:val="es-ES_tradnl" w:eastAsia="en-GB"/>
        </w:rPr>
        <w:t xml:space="preserve"> / </w:t>
      </w:r>
      <w:r w:rsidR="00BE267F" w:rsidRPr="00BE267F">
        <w:rPr>
          <w:rFonts w:ascii="Arial" w:eastAsia="Calibri" w:hAnsi="Arial" w:cs="Arial"/>
          <w:bCs/>
          <w:lang w:val="es-ES_tradnl" w:eastAsia="en-GB"/>
        </w:rPr>
        <w:t>DECRETO 1860 DE 2021 – Vigencia – Aplicación</w:t>
      </w:r>
    </w:p>
    <w:p w14:paraId="4BDF1A50" w14:textId="77777777" w:rsidR="00E76A66" w:rsidRPr="00E76A66" w:rsidRDefault="00E76A66" w:rsidP="00E76A66">
      <w:pPr>
        <w:spacing w:after="0" w:line="240" w:lineRule="auto"/>
        <w:ind w:left="2835" w:hanging="2835"/>
        <w:jc w:val="both"/>
        <w:rPr>
          <w:rFonts w:ascii="Arial" w:eastAsia="Calibri" w:hAnsi="Arial" w:cs="Arial"/>
          <w:bCs/>
          <w:noProof/>
        </w:rPr>
      </w:pPr>
      <w:r w:rsidRPr="00E76A66">
        <w:rPr>
          <w:rFonts w:ascii="Arial" w:eastAsia="Calibri" w:hAnsi="Arial" w:cs="Arial"/>
          <w:b/>
          <w:noProof/>
        </w:rPr>
        <w:t>Radicación</w:t>
      </w:r>
      <w:r w:rsidRPr="00E76A66">
        <w:rPr>
          <w:rFonts w:ascii="Arial" w:eastAsia="Calibri" w:hAnsi="Arial" w:cs="Arial"/>
          <w:bCs/>
          <w:noProof/>
        </w:rPr>
        <w:t>:</w:t>
      </w:r>
      <w:r w:rsidRPr="00E76A66">
        <w:rPr>
          <w:rFonts w:ascii="Arial" w:eastAsia="Calibri" w:hAnsi="Arial" w:cs="Arial"/>
          <w:bCs/>
          <w:noProof/>
        </w:rPr>
        <w:tab/>
        <w:t>Respuesta a consulta P20220506004450</w:t>
      </w:r>
    </w:p>
    <w:p w14:paraId="4901503F" w14:textId="77777777" w:rsidR="00E76A66" w:rsidRPr="00E76A66" w:rsidRDefault="00E76A66" w:rsidP="00E76A66">
      <w:pPr>
        <w:spacing w:after="0" w:line="240" w:lineRule="auto"/>
        <w:rPr>
          <w:rFonts w:ascii="Arial" w:eastAsia="Times New Roman" w:hAnsi="Arial" w:cs="Arial"/>
          <w:lang w:eastAsia="en-GB"/>
        </w:rPr>
      </w:pPr>
    </w:p>
    <w:p w14:paraId="52704AEA" w14:textId="77777777" w:rsidR="00E76A66" w:rsidRPr="003526DA" w:rsidRDefault="00E76A66" w:rsidP="00E76A66">
      <w:pPr>
        <w:spacing w:after="0" w:line="240" w:lineRule="auto"/>
        <w:rPr>
          <w:rFonts w:ascii="Arial" w:eastAsia="Times New Roman" w:hAnsi="Arial" w:cs="Arial"/>
          <w:sz w:val="20"/>
          <w:szCs w:val="20"/>
          <w:lang w:eastAsia="en-GB"/>
        </w:rPr>
      </w:pPr>
    </w:p>
    <w:p w14:paraId="38F6DE88" w14:textId="77777777" w:rsidR="00E76A66" w:rsidRPr="00E76A66" w:rsidRDefault="00E76A66" w:rsidP="00E76A66">
      <w:pPr>
        <w:spacing w:after="0" w:line="276" w:lineRule="auto"/>
        <w:rPr>
          <w:rFonts w:ascii="Arial" w:eastAsia="Times New Roman" w:hAnsi="Arial" w:cs="Arial"/>
          <w:lang w:eastAsia="en-GB"/>
        </w:rPr>
      </w:pPr>
      <w:r w:rsidRPr="00E76A66">
        <w:rPr>
          <w:rFonts w:ascii="Arial" w:eastAsia="Times New Roman" w:hAnsi="Arial" w:cs="Arial"/>
          <w:lang w:eastAsia="en-GB"/>
        </w:rPr>
        <w:t>Estimado señor Quintero Blanco</w:t>
      </w:r>
      <w:r w:rsidRPr="00E76A66">
        <w:rPr>
          <w:rFonts w:ascii="Arial" w:eastAsia="Times New Roman" w:hAnsi="Arial" w:cs="Arial"/>
          <w:bCs/>
          <w:lang w:eastAsia="en-GB"/>
        </w:rPr>
        <w:t>,</w:t>
      </w:r>
      <w:r w:rsidRPr="00E76A66">
        <w:rPr>
          <w:rFonts w:ascii="Arial" w:eastAsia="Times New Roman" w:hAnsi="Arial" w:cs="Arial"/>
          <w:lang w:eastAsia="en-GB"/>
        </w:rPr>
        <w:t xml:space="preserve"> </w:t>
      </w:r>
    </w:p>
    <w:p w14:paraId="71C3D3FB" w14:textId="77777777" w:rsidR="00E76A66" w:rsidRPr="003526DA" w:rsidRDefault="00E76A66" w:rsidP="00E76A66">
      <w:pPr>
        <w:spacing w:after="0" w:line="276" w:lineRule="auto"/>
        <w:rPr>
          <w:rFonts w:ascii="Arial" w:eastAsia="Times New Roman" w:hAnsi="Arial" w:cs="Arial"/>
          <w:sz w:val="20"/>
          <w:szCs w:val="20"/>
          <w:lang w:eastAsia="en-GB"/>
        </w:rPr>
      </w:pPr>
    </w:p>
    <w:p w14:paraId="00A83674" w14:textId="77777777" w:rsidR="00E76A66" w:rsidRPr="00E76A66" w:rsidRDefault="00E76A66" w:rsidP="00E76A66">
      <w:pPr>
        <w:spacing w:after="0" w:line="276" w:lineRule="auto"/>
        <w:jc w:val="both"/>
        <w:rPr>
          <w:rFonts w:ascii="Arial" w:eastAsia="Times New Roman" w:hAnsi="Arial" w:cs="Arial"/>
          <w:lang w:eastAsia="en-GB"/>
        </w:rPr>
      </w:pPr>
      <w:r w:rsidRPr="00E76A66">
        <w:rPr>
          <w:rFonts w:ascii="Arial" w:eastAsia="Times New Roman" w:hAnsi="Arial" w:cs="Arial"/>
          <w:lang w:eastAsia="en-GB"/>
        </w:rPr>
        <w:t>En ejercicio de la competencia otorgada por el numeral 8 del artículo 11 y el numeral 5 del artículo 3 del Decreto Ley 4170 de 2011, la Agencia Nacional de Contratación Pública − Colombia Compra Eficiente responde su consulta del 5 de mayo de 2022.</w:t>
      </w:r>
    </w:p>
    <w:p w14:paraId="503DB3C4" w14:textId="77777777" w:rsidR="00E76A66" w:rsidRPr="00E76A66" w:rsidRDefault="00E76A66" w:rsidP="00E76A66">
      <w:pPr>
        <w:spacing w:after="0" w:line="240" w:lineRule="auto"/>
        <w:rPr>
          <w:rFonts w:ascii="Arial" w:eastAsia="Times New Roman" w:hAnsi="Arial" w:cs="Arial"/>
          <w:b/>
          <w:lang w:eastAsia="en-GB"/>
        </w:rPr>
      </w:pPr>
    </w:p>
    <w:p w14:paraId="6A2645CF" w14:textId="77777777" w:rsidR="00E76A66" w:rsidRPr="00E76A66" w:rsidRDefault="00E76A66" w:rsidP="00E76A66">
      <w:pPr>
        <w:spacing w:after="0" w:line="240" w:lineRule="auto"/>
        <w:rPr>
          <w:rFonts w:ascii="Arial" w:eastAsia="Times New Roman" w:hAnsi="Arial" w:cs="Arial"/>
          <w:b/>
          <w:lang w:eastAsia="en-GB"/>
        </w:rPr>
      </w:pPr>
      <w:r w:rsidRPr="00E76A66">
        <w:rPr>
          <w:rFonts w:ascii="Arial" w:eastAsia="Times New Roman" w:hAnsi="Arial" w:cs="Arial"/>
          <w:b/>
          <w:lang w:eastAsia="en-GB"/>
        </w:rPr>
        <w:t xml:space="preserve">1. Problema planteado </w:t>
      </w:r>
    </w:p>
    <w:p w14:paraId="5951192C" w14:textId="77777777" w:rsidR="00E76A66" w:rsidRPr="00E76A66" w:rsidRDefault="00E76A66" w:rsidP="00E76A66">
      <w:pPr>
        <w:spacing w:after="0" w:line="240" w:lineRule="auto"/>
        <w:rPr>
          <w:rFonts w:ascii="Arial" w:eastAsia="Times New Roman" w:hAnsi="Arial" w:cs="Arial"/>
          <w:b/>
          <w:lang w:eastAsia="en-GB"/>
        </w:rPr>
      </w:pPr>
    </w:p>
    <w:p w14:paraId="7F184D45" w14:textId="77777777" w:rsidR="00E76A66" w:rsidRDefault="00E76A66" w:rsidP="00E76A66">
      <w:pPr>
        <w:spacing w:after="0" w:line="276" w:lineRule="auto"/>
        <w:jc w:val="both"/>
        <w:rPr>
          <w:rFonts w:ascii="Arial" w:eastAsia="Times New Roman" w:hAnsi="Arial" w:cs="Arial"/>
          <w:lang w:eastAsia="en-GB"/>
        </w:rPr>
      </w:pPr>
      <w:r w:rsidRPr="00E76A66">
        <w:rPr>
          <w:rFonts w:ascii="Arial" w:eastAsia="Times New Roman" w:hAnsi="Arial" w:cs="Arial"/>
          <w:lang w:eastAsia="en-GB"/>
        </w:rPr>
        <w:t xml:space="preserve">Usted formula la siguiente consulta: </w:t>
      </w:r>
    </w:p>
    <w:p w14:paraId="15892E57" w14:textId="77777777" w:rsidR="00E76A66" w:rsidRPr="003526DA" w:rsidRDefault="00E76A66" w:rsidP="003526DA">
      <w:pPr>
        <w:spacing w:after="0" w:line="240" w:lineRule="auto"/>
        <w:jc w:val="both"/>
        <w:rPr>
          <w:rFonts w:ascii="Arial" w:eastAsia="Times New Roman" w:hAnsi="Arial" w:cs="Arial"/>
          <w:sz w:val="16"/>
          <w:szCs w:val="16"/>
          <w:lang w:eastAsia="en-GB"/>
        </w:rPr>
      </w:pPr>
    </w:p>
    <w:p w14:paraId="173F9A4F" w14:textId="77AFB9F4" w:rsidR="00E76A66" w:rsidRPr="00E76A66" w:rsidRDefault="00E76A66" w:rsidP="00E76A66">
      <w:pPr>
        <w:spacing w:after="0" w:line="240" w:lineRule="auto"/>
        <w:ind w:left="709" w:right="709"/>
        <w:jc w:val="both"/>
        <w:rPr>
          <w:rFonts w:ascii="Arial" w:eastAsia="Times New Roman" w:hAnsi="Arial" w:cs="Arial"/>
          <w:sz w:val="21"/>
          <w:szCs w:val="21"/>
          <w:lang w:eastAsia="en-GB"/>
        </w:rPr>
      </w:pPr>
      <w:r>
        <w:rPr>
          <w:rFonts w:ascii="Arial" w:eastAsia="Times New Roman" w:hAnsi="Arial" w:cs="Arial"/>
          <w:sz w:val="21"/>
          <w:szCs w:val="21"/>
          <w:lang w:eastAsia="en-GB"/>
        </w:rPr>
        <w:t>«</w:t>
      </w:r>
      <w:r w:rsidRPr="00E76A66">
        <w:rPr>
          <w:rFonts w:ascii="Arial" w:eastAsia="Times New Roman" w:hAnsi="Arial" w:cs="Arial"/>
          <w:sz w:val="21"/>
          <w:szCs w:val="21"/>
          <w:lang w:eastAsia="en-GB"/>
        </w:rPr>
        <w:t>DE ACUERDO A LOS DOCUMENTOS TIPO TANTO DE INFRAESTRUCTURA DE TRANSPORTE, INFRAESTRUCTURA SOCIAL (EDUCATIVOS, PARQUES ETC) SANEAMIENTO BASICO, ¿PUEDE UNA ENTIDAD SOLICITAR PUNTAJES ADICIONALES A LOS YA ESTABLECIDOS EN LOS DOCUMENTOS TIPO DE COLOMBIA COMPRA EFICIENTE?</w:t>
      </w:r>
    </w:p>
    <w:p w14:paraId="5277C722" w14:textId="77777777" w:rsidR="00E76A66" w:rsidRPr="00E76A66" w:rsidRDefault="00E76A66" w:rsidP="00E76A66">
      <w:pPr>
        <w:spacing w:after="0" w:line="240" w:lineRule="auto"/>
        <w:ind w:left="709" w:right="709"/>
        <w:jc w:val="both"/>
        <w:rPr>
          <w:rFonts w:ascii="Arial" w:eastAsia="Times New Roman" w:hAnsi="Arial" w:cs="Arial"/>
          <w:sz w:val="21"/>
          <w:szCs w:val="21"/>
          <w:lang w:eastAsia="en-GB"/>
        </w:rPr>
      </w:pPr>
    </w:p>
    <w:p w14:paraId="7E0F7CB2" w14:textId="30977CD7" w:rsidR="00E76A66" w:rsidRPr="00E76A66" w:rsidRDefault="00E76A66" w:rsidP="00E76A66">
      <w:pPr>
        <w:spacing w:after="0" w:line="240" w:lineRule="auto"/>
        <w:ind w:left="709" w:right="709"/>
        <w:jc w:val="both"/>
        <w:rPr>
          <w:rFonts w:ascii="Arial" w:eastAsia="Times New Roman" w:hAnsi="Arial" w:cs="Arial"/>
          <w:sz w:val="21"/>
          <w:szCs w:val="21"/>
          <w:lang w:eastAsia="en-GB"/>
        </w:rPr>
      </w:pPr>
      <w:r w:rsidRPr="00E76A66">
        <w:rPr>
          <w:rFonts w:ascii="Arial" w:eastAsia="Times New Roman" w:hAnsi="Arial" w:cs="Arial"/>
          <w:sz w:val="21"/>
          <w:szCs w:val="21"/>
          <w:lang w:eastAsia="en-GB"/>
        </w:rPr>
        <w:t>- ¿PUNTAJES ADICIONALES COMO POR EJEMPLO PUNTAJE ADICIONAL PARA EMPRENDIMIENTOS Y EMPRESAS DE MUJERES?</w:t>
      </w:r>
      <w:r>
        <w:rPr>
          <w:rFonts w:ascii="Arial" w:eastAsia="Times New Roman" w:hAnsi="Arial" w:cs="Arial"/>
          <w:sz w:val="21"/>
          <w:szCs w:val="21"/>
          <w:lang w:eastAsia="en-GB"/>
        </w:rPr>
        <w:t>»</w:t>
      </w:r>
    </w:p>
    <w:p w14:paraId="332FBB1E" w14:textId="77777777" w:rsidR="00E76A66" w:rsidRPr="003526DA" w:rsidRDefault="00E76A66" w:rsidP="00E76A66">
      <w:pPr>
        <w:spacing w:after="0" w:line="240" w:lineRule="auto"/>
        <w:rPr>
          <w:rFonts w:ascii="Arial" w:eastAsia="Times New Roman" w:hAnsi="Arial" w:cs="Arial"/>
          <w:sz w:val="18"/>
          <w:szCs w:val="20"/>
          <w:lang w:eastAsia="en-GB"/>
        </w:rPr>
      </w:pPr>
    </w:p>
    <w:p w14:paraId="492A2A84" w14:textId="77777777" w:rsidR="00E76A66" w:rsidRPr="00E76A66" w:rsidRDefault="00E76A66" w:rsidP="00E76A66">
      <w:pPr>
        <w:spacing w:after="0" w:line="240" w:lineRule="auto"/>
        <w:rPr>
          <w:rFonts w:ascii="Arial" w:eastAsia="Times New Roman" w:hAnsi="Arial" w:cs="Arial"/>
          <w:b/>
          <w:lang w:eastAsia="en-GB"/>
        </w:rPr>
      </w:pPr>
      <w:r w:rsidRPr="00E76A66">
        <w:rPr>
          <w:rFonts w:ascii="Arial" w:eastAsia="Times New Roman" w:hAnsi="Arial" w:cs="Arial"/>
          <w:b/>
          <w:lang w:eastAsia="en-GB"/>
        </w:rPr>
        <w:t xml:space="preserve">2. Consideraciones </w:t>
      </w:r>
    </w:p>
    <w:p w14:paraId="71ADE1C4" w14:textId="77777777" w:rsidR="00E76A66" w:rsidRPr="00E76A66" w:rsidRDefault="00E76A66" w:rsidP="00E76A66">
      <w:pPr>
        <w:spacing w:after="0" w:line="276" w:lineRule="auto"/>
        <w:ind w:firstLine="708"/>
        <w:jc w:val="both"/>
        <w:rPr>
          <w:rFonts w:ascii="Arial" w:eastAsia="Times New Roman" w:hAnsi="Arial" w:cs="Arial"/>
          <w:lang w:eastAsia="en-GB"/>
        </w:rPr>
      </w:pPr>
    </w:p>
    <w:p w14:paraId="36BB17E9" w14:textId="74A1AEF1" w:rsidR="00E76A66" w:rsidRPr="00E76A66" w:rsidRDefault="00E76A66" w:rsidP="00E76A66">
      <w:pPr>
        <w:spacing w:after="120" w:line="276" w:lineRule="auto"/>
        <w:jc w:val="both"/>
        <w:rPr>
          <w:rFonts w:ascii="Arial" w:eastAsia="Times New Roman" w:hAnsi="Arial" w:cs="Arial"/>
          <w:lang w:eastAsia="en-GB"/>
        </w:rPr>
      </w:pPr>
      <w:r w:rsidRPr="00E76A66">
        <w:rPr>
          <w:rFonts w:ascii="Arial" w:eastAsia="Times New Roman" w:hAnsi="Arial" w:cs="Arial"/>
          <w:lang w:eastAsia="en-GB"/>
        </w:rPr>
        <w:lastRenderedPageBreak/>
        <w:t>Para resolver su consulta</w:t>
      </w:r>
      <w:r w:rsidR="00A42C4D">
        <w:rPr>
          <w:rFonts w:ascii="Arial" w:eastAsia="Times New Roman" w:hAnsi="Arial" w:cs="Arial"/>
          <w:lang w:eastAsia="en-GB"/>
        </w:rPr>
        <w:t xml:space="preserve">, </w:t>
      </w:r>
      <w:r w:rsidRPr="00E76A66">
        <w:rPr>
          <w:rFonts w:ascii="Arial" w:eastAsia="Times New Roman" w:hAnsi="Arial" w:cs="Arial"/>
          <w:lang w:eastAsia="en-GB"/>
        </w:rPr>
        <w:t xml:space="preserve">se desarrollarán los siguientes temas: i) fundamento normativo de los documentos tipo; </w:t>
      </w:r>
      <w:proofErr w:type="spellStart"/>
      <w:r w:rsidRPr="00E76A66">
        <w:rPr>
          <w:rFonts w:ascii="Arial" w:eastAsia="Times New Roman" w:hAnsi="Arial" w:cs="Arial"/>
          <w:lang w:eastAsia="en-GB"/>
        </w:rPr>
        <w:t>ii</w:t>
      </w:r>
      <w:proofErr w:type="spellEnd"/>
      <w:r w:rsidRPr="00E76A66">
        <w:rPr>
          <w:rFonts w:ascii="Arial" w:eastAsia="Times New Roman" w:hAnsi="Arial" w:cs="Arial"/>
          <w:lang w:eastAsia="en-GB"/>
        </w:rPr>
        <w:t xml:space="preserve">) inalterabilidad de los documentos </w:t>
      </w:r>
      <w:r w:rsidRPr="00033FD9">
        <w:rPr>
          <w:rFonts w:ascii="Arial" w:eastAsia="Times New Roman" w:hAnsi="Arial" w:cs="Arial"/>
          <w:lang w:eastAsia="en-GB"/>
        </w:rPr>
        <w:t>tipo</w:t>
      </w:r>
      <w:r w:rsidR="008052A9" w:rsidRPr="00033FD9">
        <w:rPr>
          <w:rFonts w:ascii="Arial" w:eastAsia="Times New Roman" w:hAnsi="Arial" w:cs="Arial"/>
          <w:lang w:eastAsia="en-GB"/>
        </w:rPr>
        <w:t xml:space="preserve">, y </w:t>
      </w:r>
      <w:proofErr w:type="spellStart"/>
      <w:r w:rsidR="008052A9" w:rsidRPr="00033FD9">
        <w:rPr>
          <w:rFonts w:ascii="Arial" w:eastAsia="Times New Roman" w:hAnsi="Arial" w:cs="Arial"/>
          <w:lang w:eastAsia="en-GB"/>
        </w:rPr>
        <w:t>iii</w:t>
      </w:r>
      <w:proofErr w:type="spellEnd"/>
      <w:r w:rsidR="00033FD9" w:rsidRPr="00033FD9">
        <w:rPr>
          <w:rFonts w:ascii="Arial" w:eastAsia="Times New Roman" w:hAnsi="Arial" w:cs="Arial"/>
          <w:lang w:eastAsia="en-GB"/>
        </w:rPr>
        <w:t>)</w:t>
      </w:r>
      <w:r w:rsidR="00033FD9">
        <w:rPr>
          <w:rFonts w:ascii="Arial" w:eastAsia="Times New Roman" w:hAnsi="Arial" w:cs="Arial"/>
          <w:lang w:eastAsia="en-GB"/>
        </w:rPr>
        <w:t xml:space="preserve"> v</w:t>
      </w:r>
      <w:r w:rsidR="00033FD9" w:rsidRPr="00033FD9">
        <w:rPr>
          <w:rFonts w:ascii="Arial" w:eastAsia="Times New Roman" w:hAnsi="Arial" w:cs="Arial"/>
          <w:lang w:eastAsia="en-GB"/>
        </w:rPr>
        <w:t>igencia y reglamentación de los criterios diferenciales de la Ley 2069 de 2020</w:t>
      </w:r>
      <w:r w:rsidR="00033FD9">
        <w:rPr>
          <w:rFonts w:ascii="Arial" w:eastAsia="Times New Roman" w:hAnsi="Arial" w:cs="Arial"/>
          <w:lang w:eastAsia="en-GB"/>
        </w:rPr>
        <w:t xml:space="preserve">, en particular, </w:t>
      </w:r>
      <w:r w:rsidR="000A4128">
        <w:rPr>
          <w:rFonts w:ascii="Arial" w:eastAsia="Times New Roman" w:hAnsi="Arial" w:cs="Arial"/>
          <w:lang w:eastAsia="en-GB"/>
        </w:rPr>
        <w:t>del</w:t>
      </w:r>
      <w:r w:rsidR="00033FD9">
        <w:rPr>
          <w:rFonts w:ascii="Arial" w:eastAsia="Times New Roman" w:hAnsi="Arial" w:cs="Arial"/>
          <w:lang w:eastAsia="en-GB"/>
        </w:rPr>
        <w:t xml:space="preserve"> </w:t>
      </w:r>
      <w:r w:rsidR="00033FD9" w:rsidRPr="00033FD9">
        <w:rPr>
          <w:rFonts w:ascii="Arial" w:eastAsia="Times New Roman" w:hAnsi="Arial" w:cs="Arial"/>
          <w:lang w:eastAsia="en-GB"/>
        </w:rPr>
        <w:t>Decreto 1860 de 2021</w:t>
      </w:r>
      <w:r w:rsidR="007F2B4B">
        <w:rPr>
          <w:rFonts w:ascii="Arial" w:eastAsia="Times New Roman" w:hAnsi="Arial" w:cs="Arial"/>
          <w:lang w:eastAsia="en-GB"/>
        </w:rPr>
        <w:t>.</w:t>
      </w:r>
    </w:p>
    <w:p w14:paraId="42911B4A" w14:textId="77777777" w:rsidR="00E76A66" w:rsidRPr="00E76A66" w:rsidRDefault="00E76A66" w:rsidP="00E76A66">
      <w:pPr>
        <w:spacing w:after="120" w:line="276" w:lineRule="auto"/>
        <w:ind w:firstLine="708"/>
        <w:jc w:val="both"/>
        <w:rPr>
          <w:rFonts w:ascii="Arial" w:eastAsia="Calibri" w:hAnsi="Arial" w:cs="Arial"/>
          <w:color w:val="000000"/>
          <w:lang w:val="es-ES_tradnl" w:eastAsia="en-GB"/>
        </w:rPr>
      </w:pPr>
      <w:r w:rsidRPr="00E76A66">
        <w:rPr>
          <w:rFonts w:ascii="Arial" w:eastAsia="Calibri" w:hAnsi="Arial" w:cs="Arial"/>
          <w:color w:val="000000"/>
          <w:lang w:val="es-ES_tradnl" w:eastAsia="en-GB"/>
        </w:rPr>
        <w:t xml:space="preserve">La Agencia Nacional de Contratación Pública – Colombia Compra Eficiente ha estudiado del ámbito de aplicación de los documentos tipo en los conceptos C-645 del 6 de noviembre de 2020, C-673 del 11 de noviembre de 2020, C-692 del 27 de noviembre de 2020, C-778 del 18 de enero de 2021, C-021 del 22 de febrero de 2021, C-091 del 23 de marzo de 2021, C-200 del 14 de mayo de 2021, C-231 del 24 de mayo de 2021, C-267 de 2 de junio de 2021, C-370 del 28 de julio de 2021, C-380 del 29 de julio de 2021 y C-643 del 17 de noviembre de 2021, entre otros. </w:t>
      </w:r>
    </w:p>
    <w:p w14:paraId="53D0B0F6" w14:textId="2FBD3252" w:rsidR="00E76A66" w:rsidRPr="00E76A66" w:rsidRDefault="00E76A66" w:rsidP="00E76A66">
      <w:pPr>
        <w:spacing w:after="0" w:line="276" w:lineRule="auto"/>
        <w:ind w:firstLine="708"/>
        <w:jc w:val="both"/>
        <w:rPr>
          <w:rFonts w:ascii="Arial" w:eastAsia="Calibri" w:hAnsi="Arial" w:cs="Arial"/>
          <w:color w:val="000000"/>
          <w:lang w:val="es-ES_tradnl" w:eastAsia="en-GB"/>
        </w:rPr>
      </w:pPr>
      <w:r w:rsidRPr="00E76A66">
        <w:rPr>
          <w:rFonts w:ascii="Arial" w:eastAsia="Times New Roman" w:hAnsi="Arial" w:cs="Arial"/>
          <w:color w:val="000000"/>
          <w:lang w:eastAsia="en-GB"/>
        </w:rPr>
        <w:t xml:space="preserve">Así mismo, </w:t>
      </w:r>
      <w:r w:rsidRPr="00E76A66">
        <w:rPr>
          <w:rFonts w:ascii="Arial" w:eastAsia="Calibri" w:hAnsi="Arial" w:cs="Arial"/>
          <w:color w:val="000000"/>
          <w:lang w:eastAsia="en-GB"/>
        </w:rPr>
        <w:t xml:space="preserve">la Agencia Nacional de Contratación Pública − Colombia Compra Eficiente se pronunció sobre los pliegos de </w:t>
      </w:r>
      <w:r w:rsidR="00D86C22">
        <w:rPr>
          <w:rFonts w:ascii="Arial" w:eastAsia="Calibri" w:hAnsi="Arial" w:cs="Arial"/>
          <w:color w:val="000000"/>
          <w:lang w:eastAsia="en-GB"/>
        </w:rPr>
        <w:t>tipo</w:t>
      </w:r>
      <w:r w:rsidRPr="00E76A66">
        <w:rPr>
          <w:rFonts w:ascii="Arial" w:eastAsia="Calibri" w:hAnsi="Arial" w:cs="Arial"/>
          <w:color w:val="000000"/>
          <w:lang w:eastAsia="en-GB"/>
        </w:rPr>
        <w:t xml:space="preserve"> en la contratación estatal, así como su inalterabilidad y sus excepciones, entre otros, </w:t>
      </w:r>
      <w:r w:rsidRPr="00E76A66">
        <w:rPr>
          <w:rFonts w:ascii="Arial" w:eastAsia="Calibri" w:hAnsi="Arial" w:cs="Arial"/>
          <w:lang w:eastAsia="en-GB"/>
        </w:rPr>
        <w:t>e</w:t>
      </w:r>
      <w:r w:rsidRPr="00E76A66">
        <w:rPr>
          <w:rFonts w:ascii="Arial" w:eastAsia="Times New Roman" w:hAnsi="Arial" w:cs="Arial"/>
          <w:lang w:eastAsia="en-GB"/>
        </w:rPr>
        <w:t>n los conceptos C–144 de 2 de marzo de 2020, C-174 del 16 de marzo de 2020, C-129 del 24 de marzo de 2020, C-193 del 6 de abril de 2020, C–189 del 8 de abril de 2020, C-009 del 27 de abril de 2020, C-289 del 26 de mayo de 2020, C-384 del 4 de junio de 2020, C-328 del 30 de junio de 2020, C-397 del 30 de junio de 2020, C-327 del 10 de julio de 2020, C-332 del 26 de mayo de 2020, C-354 del 4 de junio de 2020, C-387 del 23 de junio de 2020, C-379 del 30 de junio de 2020, C-411 del 30 de junio de 2020, C-415 del 7 de julio de 2020, C-443 del 7 de julio de 2020, C-427 del 9 de julio de 2020,  C-653 del 9 de noviembre de 2020, C-665 del 11 de noviembre de 2020, C-698 del 19 de noviembre de 2020, C-716 del 30 de noviembre de 2020, C-775 de 2020 del 11 de diciembre de 2020</w:t>
      </w:r>
      <w:bookmarkStart w:id="5" w:name="_Hlk75872808"/>
      <w:r w:rsidRPr="00E76A66">
        <w:rPr>
          <w:rFonts w:ascii="Arial" w:eastAsia="Times New Roman" w:hAnsi="Arial" w:cs="Arial"/>
          <w:lang w:eastAsia="en-GB"/>
        </w:rPr>
        <w:t xml:space="preserve">, </w:t>
      </w:r>
      <w:r w:rsidRPr="00E76A66">
        <w:rPr>
          <w:rFonts w:ascii="Arial" w:eastAsia="Arial" w:hAnsi="Arial" w:cs="Arial"/>
          <w:lang w:val="es-ES_tradnl" w:eastAsia="en-GB"/>
        </w:rPr>
        <w:t>C-031 del 1 de febrero de 2021,</w:t>
      </w:r>
      <w:r w:rsidRPr="00E76A66">
        <w:rPr>
          <w:rFonts w:ascii="Arial" w:eastAsia="Times New Roman" w:hAnsi="Arial" w:cs="Arial"/>
          <w:lang w:eastAsia="en-GB"/>
        </w:rPr>
        <w:t xml:space="preserve"> C-027 del 1 de marzo de 2021, C-064 del 8 de marzo 2021, C-157 del 13 de abril de 2021, C-204 del 6 de mayo de 2021</w:t>
      </w:r>
      <w:bookmarkEnd w:id="5"/>
      <w:r w:rsidRPr="00E76A66">
        <w:rPr>
          <w:rFonts w:ascii="Arial" w:eastAsia="Times New Roman" w:hAnsi="Arial" w:cs="Arial"/>
          <w:lang w:eastAsia="en-GB"/>
        </w:rPr>
        <w:t>, C-215 del 12 de mayo de 2021, C-263, C-268 del 3 de junio de 2021, C-287, C-304 del 28 de junio de 2021, C-361 del 2 de agosto de 2021, C-425 del 19 de agosto, C-471 del 30 de agosto de 2021, C-511 del 22 de septiembre de 2021, C-531 del 27 de septiembre de 2021, C-624 del 8 de noviembre de 2021, C-643 del 17 de noviembre de 2021</w:t>
      </w:r>
      <w:r w:rsidR="00FF171C">
        <w:rPr>
          <w:rFonts w:ascii="Arial" w:eastAsia="Times New Roman" w:hAnsi="Arial" w:cs="Arial"/>
          <w:lang w:eastAsia="en-GB"/>
        </w:rPr>
        <w:t xml:space="preserve">, </w:t>
      </w:r>
      <w:r w:rsidRPr="00E76A66">
        <w:rPr>
          <w:rFonts w:ascii="Arial" w:eastAsia="Times New Roman" w:hAnsi="Arial" w:cs="Arial"/>
          <w:lang w:eastAsia="en-GB"/>
        </w:rPr>
        <w:t>C-647 del 22 de noviembre de 2021</w:t>
      </w:r>
      <w:r w:rsidR="00FF171C">
        <w:rPr>
          <w:rFonts w:ascii="Arial" w:eastAsia="Times New Roman" w:hAnsi="Arial" w:cs="Arial"/>
          <w:lang w:eastAsia="en-GB"/>
        </w:rPr>
        <w:t>, C-058 del 8 de marzo de 2022, C-090 del 16 de marzo de 2022 y C-110 del 23 de marzo de 2022</w:t>
      </w:r>
      <w:r w:rsidRPr="00E76A66">
        <w:rPr>
          <w:rFonts w:ascii="Arial" w:eastAsia="Times New Roman" w:hAnsi="Arial" w:cs="Arial"/>
          <w:lang w:eastAsia="en-GB"/>
        </w:rPr>
        <w:t xml:space="preserve">. </w:t>
      </w:r>
      <w:r w:rsidRPr="00E76A66">
        <w:rPr>
          <w:rFonts w:ascii="Arial" w:eastAsia="Calibri" w:hAnsi="Arial" w:cs="Arial"/>
          <w:color w:val="000000"/>
          <w:lang w:val="es-ES_tradnl" w:eastAsia="en-GB"/>
        </w:rPr>
        <w:t>En lo pertinente, las tesis expuestas en los conceptos mencionados se reiteran</w:t>
      </w:r>
      <w:r w:rsidR="000A4128">
        <w:rPr>
          <w:rFonts w:ascii="Arial" w:eastAsia="Calibri" w:hAnsi="Arial" w:cs="Arial"/>
          <w:color w:val="000000"/>
          <w:lang w:val="es-ES_tradnl" w:eastAsia="en-GB"/>
        </w:rPr>
        <w:t xml:space="preserve"> y complementan</w:t>
      </w:r>
      <w:r w:rsidRPr="00E76A66">
        <w:rPr>
          <w:rFonts w:ascii="Arial" w:eastAsia="Calibri" w:hAnsi="Arial" w:cs="Arial"/>
          <w:color w:val="000000"/>
          <w:lang w:val="es-ES_tradnl" w:eastAsia="en-GB"/>
        </w:rPr>
        <w:t xml:space="preserve"> a continuación:</w:t>
      </w:r>
    </w:p>
    <w:p w14:paraId="43D7D127" w14:textId="77777777" w:rsidR="000B0DCA" w:rsidRPr="003526DA" w:rsidRDefault="000B0DCA" w:rsidP="00E76A66">
      <w:pPr>
        <w:spacing w:after="0" w:line="276" w:lineRule="auto"/>
        <w:jc w:val="both"/>
        <w:rPr>
          <w:rFonts w:ascii="Arial" w:eastAsia="Arial" w:hAnsi="Arial" w:cs="Arial"/>
          <w:b/>
          <w:bCs/>
          <w:color w:val="000000"/>
          <w:sz w:val="20"/>
          <w:szCs w:val="20"/>
          <w:lang w:val="es-ES_tradnl" w:eastAsia="en-GB"/>
        </w:rPr>
      </w:pPr>
    </w:p>
    <w:p w14:paraId="5475D2B4" w14:textId="77777777" w:rsidR="00E76A66" w:rsidRPr="00E76A66" w:rsidRDefault="00E76A66" w:rsidP="00E76A66">
      <w:pPr>
        <w:spacing w:after="0" w:line="276" w:lineRule="auto"/>
        <w:jc w:val="both"/>
        <w:rPr>
          <w:rFonts w:ascii="Arial" w:eastAsia="Arial" w:hAnsi="Arial" w:cs="Arial"/>
          <w:b/>
          <w:bCs/>
          <w:color w:val="000000"/>
          <w:lang w:val="es-ES_tradnl" w:eastAsia="en-GB"/>
        </w:rPr>
      </w:pPr>
      <w:r w:rsidRPr="00E76A66">
        <w:rPr>
          <w:rFonts w:ascii="Arial" w:eastAsia="Arial" w:hAnsi="Arial" w:cs="Arial"/>
          <w:b/>
          <w:bCs/>
          <w:color w:val="000000"/>
          <w:lang w:val="es-ES_tradnl" w:eastAsia="en-GB"/>
        </w:rPr>
        <w:t xml:space="preserve">2.1. Fundamento normativo de los documentos tipo </w:t>
      </w:r>
    </w:p>
    <w:p w14:paraId="472132E2" w14:textId="77777777" w:rsidR="00E76A66" w:rsidRPr="003526DA" w:rsidRDefault="00E76A66" w:rsidP="00E76A66">
      <w:pPr>
        <w:spacing w:after="0" w:line="240" w:lineRule="auto"/>
        <w:jc w:val="both"/>
        <w:rPr>
          <w:rFonts w:ascii="Arial" w:eastAsia="Calibri" w:hAnsi="Arial" w:cs="Arial"/>
          <w:color w:val="000000"/>
          <w:sz w:val="20"/>
          <w:szCs w:val="20"/>
          <w:lang w:val="es-ES_tradnl" w:eastAsia="en-GB"/>
        </w:rPr>
      </w:pPr>
    </w:p>
    <w:p w14:paraId="5FA9ECBB" w14:textId="77777777" w:rsidR="00E76A66" w:rsidRPr="00E76A66" w:rsidRDefault="00E76A66" w:rsidP="00E76A66">
      <w:pPr>
        <w:spacing w:after="120" w:line="276" w:lineRule="auto"/>
        <w:jc w:val="both"/>
        <w:rPr>
          <w:rFonts w:ascii="Arial" w:eastAsia="Calibri" w:hAnsi="Arial" w:cs="Arial"/>
          <w:color w:val="000000"/>
          <w:lang w:val="es-ES" w:eastAsia="es-ES_tradnl"/>
        </w:rPr>
      </w:pPr>
      <w:r w:rsidRPr="00E76A66">
        <w:rPr>
          <w:rFonts w:ascii="Arial" w:eastAsia="Calibri" w:hAnsi="Arial" w:cs="Arial"/>
          <w:color w:val="000000"/>
          <w:lang w:val="es-ES" w:eastAsia="es-ES_tradnl"/>
        </w:rPr>
        <w:t>La adopción de los documentos tipo obligatorios en el ordenamiento jurídico colombiano se incluyó por primera vez en el parágrafo 3 del artículo 2 de la Ley 1150 de 2007</w:t>
      </w:r>
      <w:r w:rsidRPr="00E76A66">
        <w:rPr>
          <w:rFonts w:ascii="Arial" w:eastAsia="Calibri" w:hAnsi="Arial" w:cs="Arial"/>
          <w:color w:val="000000"/>
          <w:vertAlign w:val="superscript"/>
          <w:lang w:val="es-ES" w:eastAsia="es-ES_tradnl"/>
        </w:rPr>
        <w:footnoteReference w:id="1"/>
      </w:r>
      <w:r w:rsidRPr="00E76A66">
        <w:rPr>
          <w:rFonts w:ascii="Arial" w:eastAsia="Calibri" w:hAnsi="Arial" w:cs="Arial"/>
          <w:color w:val="000000"/>
          <w:lang w:val="es-ES" w:eastAsia="es-ES_tradnl"/>
        </w:rPr>
        <w:t xml:space="preserve">, que </w:t>
      </w:r>
      <w:r w:rsidRPr="00E76A66">
        <w:rPr>
          <w:rFonts w:ascii="Arial" w:eastAsia="Calibri" w:hAnsi="Arial" w:cs="Arial"/>
          <w:color w:val="000000"/>
          <w:lang w:val="es-ES" w:eastAsia="es-ES_tradnl"/>
        </w:rPr>
        <w:lastRenderedPageBreak/>
        <w:t xml:space="preserve">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14EB999A" w14:textId="77777777" w:rsidR="00E76A66" w:rsidRPr="00E76A66" w:rsidRDefault="00E76A66" w:rsidP="00E76A66">
      <w:pPr>
        <w:spacing w:after="0" w:line="276" w:lineRule="auto"/>
        <w:ind w:firstLine="708"/>
        <w:jc w:val="both"/>
        <w:rPr>
          <w:rFonts w:ascii="Arial" w:eastAsia="Calibri" w:hAnsi="Arial" w:cs="Arial"/>
          <w:color w:val="000000"/>
          <w:lang w:val="es-ES" w:eastAsia="es-ES_tradnl"/>
        </w:rPr>
      </w:pPr>
      <w:r w:rsidRPr="00E76A66">
        <w:rPr>
          <w:rFonts w:ascii="Arial" w:eastAsia="Calibri" w:hAnsi="Arial" w:cs="Arial"/>
          <w:color w:val="000000"/>
          <w:lang w:val="es-ES" w:eastAsia="es-ES_tradnl"/>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2D70705A" w14:textId="77777777" w:rsidR="00E76A66" w:rsidRPr="00E76A66" w:rsidRDefault="00E76A66" w:rsidP="00E76A66">
      <w:pPr>
        <w:spacing w:before="120" w:after="120" w:line="276" w:lineRule="auto"/>
        <w:ind w:firstLine="708"/>
        <w:jc w:val="both"/>
        <w:rPr>
          <w:rFonts w:ascii="Arial" w:eastAsia="Calibri" w:hAnsi="Arial" w:cs="Arial"/>
          <w:color w:val="000000"/>
          <w:lang w:val="es-ES" w:eastAsia="es-ES_tradnl"/>
        </w:rPr>
      </w:pPr>
      <w:r w:rsidRPr="00E76A66">
        <w:rPr>
          <w:rFonts w:ascii="Arial" w:eastAsia="Calibri" w:hAnsi="Arial" w:cs="Arial"/>
          <w:color w:val="000000"/>
          <w:lang w:val="es-ES" w:eastAsia="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E76A66">
        <w:rPr>
          <w:rFonts w:ascii="Arial" w:eastAsia="Calibri" w:hAnsi="Arial" w:cs="Arial"/>
          <w:color w:val="000000"/>
          <w:vertAlign w:val="superscript"/>
          <w:lang w:val="es-ES" w:eastAsia="es-ES_tradnl"/>
        </w:rPr>
        <w:footnoteReference w:id="2"/>
      </w:r>
      <w:r w:rsidRPr="00E76A66">
        <w:rPr>
          <w:rFonts w:ascii="Arial" w:eastAsia="Calibri" w:hAnsi="Arial" w:cs="Arial"/>
          <w:color w:val="000000"/>
          <w:lang w:val="es-ES" w:eastAsia="es-ES_tradnl"/>
        </w:rPr>
        <w:t>.</w:t>
      </w:r>
    </w:p>
    <w:p w14:paraId="7B7AD75E" w14:textId="32A51B53" w:rsidR="00D2241E" w:rsidRPr="00E76A66" w:rsidRDefault="00E76A66" w:rsidP="00E76A66">
      <w:pPr>
        <w:spacing w:before="120" w:after="120" w:line="276" w:lineRule="auto"/>
        <w:jc w:val="both"/>
        <w:rPr>
          <w:rFonts w:ascii="Arial" w:eastAsia="Calibri" w:hAnsi="Arial" w:cs="Arial"/>
          <w:color w:val="000000"/>
          <w:lang w:val="es-ES" w:eastAsia="es-ES_tradnl"/>
        </w:rPr>
      </w:pPr>
      <w:r w:rsidRPr="00E76A66">
        <w:rPr>
          <w:rFonts w:ascii="Arial" w:eastAsia="Calibri" w:hAnsi="Arial" w:cs="Arial"/>
          <w:color w:val="000000"/>
          <w:lang w:val="es-ES" w:eastAsia="es-ES_tradnl"/>
        </w:rPr>
        <w:tab/>
        <w:t xml:space="preserve">Así 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1D06E097" w14:textId="77777777" w:rsidR="00E76A66" w:rsidRPr="00E76A66" w:rsidRDefault="00E76A66" w:rsidP="00E76A66">
      <w:pPr>
        <w:spacing w:before="120" w:after="120" w:line="276" w:lineRule="auto"/>
        <w:jc w:val="both"/>
        <w:rPr>
          <w:rFonts w:ascii="Arial" w:eastAsia="Calibri" w:hAnsi="Arial" w:cs="Arial"/>
          <w:color w:val="000000"/>
          <w:lang w:val="es-ES" w:eastAsia="es-ES_tradnl"/>
        </w:rPr>
      </w:pPr>
      <w:r w:rsidRPr="00E76A66">
        <w:rPr>
          <w:rFonts w:ascii="Arial" w:eastAsia="Calibri" w:hAnsi="Arial" w:cs="Arial"/>
          <w:color w:val="000000"/>
          <w:lang w:val="es-ES" w:eastAsia="es-ES_tradnl"/>
        </w:rPr>
        <w:lastRenderedPageBreak/>
        <w:tab/>
        <w:t xml:space="preserve">De la norma descrita se concluía lo siguiente: i) la adopción de los documentos tipo estaba en cabeza del gobierno nacional; </w:t>
      </w:r>
      <w:proofErr w:type="spellStart"/>
      <w:r w:rsidRPr="00E76A66">
        <w:rPr>
          <w:rFonts w:ascii="Arial" w:eastAsia="Calibri" w:hAnsi="Arial" w:cs="Arial"/>
          <w:color w:val="000000"/>
          <w:lang w:val="es-ES" w:eastAsia="es-ES_tradnl"/>
        </w:rPr>
        <w:t>ii</w:t>
      </w:r>
      <w:proofErr w:type="spellEnd"/>
      <w:r w:rsidRPr="00E76A66">
        <w:rPr>
          <w:rFonts w:ascii="Arial" w:eastAsia="Calibri" w:hAnsi="Arial" w:cs="Arial"/>
          <w:color w:val="000000"/>
          <w:lang w:val="es-ES" w:eastAsia="es-ES_tradnl"/>
        </w:rPr>
        <w:t xml:space="preserve">) estos debían relacionarse con procesos de obra públicas, interventoría para las obras públicas, interventoría para consultoría de estudios y diseños y, finalmente, consultoría en ingeniería para obras; </w:t>
      </w:r>
      <w:proofErr w:type="spellStart"/>
      <w:r w:rsidRPr="00E76A66">
        <w:rPr>
          <w:rFonts w:ascii="Arial" w:eastAsia="Calibri" w:hAnsi="Arial" w:cs="Arial"/>
          <w:color w:val="000000"/>
          <w:lang w:val="es-ES" w:eastAsia="es-ES_tradnl"/>
        </w:rPr>
        <w:t>iii</w:t>
      </w:r>
      <w:proofErr w:type="spellEnd"/>
      <w:r w:rsidRPr="00E76A66">
        <w:rPr>
          <w:rFonts w:ascii="Arial" w:eastAsia="Calibri" w:hAnsi="Arial" w:cs="Arial"/>
          <w:color w:val="000000"/>
          <w:lang w:val="es-ES" w:eastAsia="es-ES_tradnl"/>
        </w:rPr>
        <w:t xml:space="preserve">) eran de obligatorio cumplimiento por parte de todas las entidades sometidas al Estatuto General de Contratación de la Administración Pública; </w:t>
      </w:r>
      <w:proofErr w:type="spellStart"/>
      <w:r w:rsidRPr="00E76A66">
        <w:rPr>
          <w:rFonts w:ascii="Arial" w:eastAsia="Calibri" w:hAnsi="Arial" w:cs="Arial"/>
          <w:color w:val="000000"/>
          <w:lang w:val="es-ES" w:eastAsia="es-ES_tradnl"/>
        </w:rPr>
        <w:t>iv</w:t>
      </w:r>
      <w:proofErr w:type="spellEnd"/>
      <w:r w:rsidRPr="00E76A66">
        <w:rPr>
          <w:rFonts w:ascii="Arial" w:eastAsia="Calibri" w:hAnsi="Arial" w:cs="Arial"/>
          <w:color w:val="000000"/>
          <w:lang w:val="es-ES" w:eastAsia="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2BE2BFA6" w14:textId="77777777" w:rsidR="00E76A66" w:rsidRPr="00E76A66" w:rsidRDefault="00E76A66" w:rsidP="00E76A66">
      <w:pPr>
        <w:spacing w:before="120" w:after="120" w:line="276" w:lineRule="auto"/>
        <w:jc w:val="both"/>
        <w:rPr>
          <w:rFonts w:ascii="Arial" w:eastAsia="Calibri" w:hAnsi="Arial" w:cs="Arial"/>
          <w:color w:val="000000"/>
          <w:lang w:val="es-ES" w:eastAsia="es-ES_tradnl"/>
        </w:rPr>
      </w:pPr>
      <w:r w:rsidRPr="00E76A66">
        <w:rPr>
          <w:rFonts w:ascii="Arial" w:eastAsia="Calibri" w:hAnsi="Arial" w:cs="Arial"/>
          <w:color w:val="000000"/>
          <w:lang w:val="es-ES" w:eastAsia="es-ES_tradnl"/>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E76A66">
        <w:rPr>
          <w:rFonts w:ascii="Arial" w:eastAsia="Calibri" w:hAnsi="Arial" w:cs="Arial"/>
          <w:color w:val="000000"/>
          <w:vertAlign w:val="superscript"/>
          <w:lang w:val="es-ES" w:eastAsia="es-ES_tradnl"/>
        </w:rPr>
        <w:footnoteReference w:id="3"/>
      </w:r>
      <w:r w:rsidRPr="00E76A66">
        <w:rPr>
          <w:rFonts w:ascii="Arial" w:eastAsia="Calibri" w:hAnsi="Arial" w:cs="Arial"/>
          <w:color w:val="000000"/>
          <w:lang w:val="es-ES" w:eastAsia="es-ES_tradnl"/>
        </w:rPr>
        <w:t>.</w:t>
      </w:r>
    </w:p>
    <w:p w14:paraId="34DEFF06" w14:textId="77777777" w:rsidR="00E76A66" w:rsidRPr="00E76A66" w:rsidRDefault="00E76A66" w:rsidP="00E76A66">
      <w:pPr>
        <w:spacing w:before="120" w:after="120" w:line="276" w:lineRule="auto"/>
        <w:jc w:val="both"/>
        <w:rPr>
          <w:rFonts w:ascii="Arial" w:eastAsia="Calibri" w:hAnsi="Arial" w:cs="Arial"/>
          <w:color w:val="000000"/>
          <w:lang w:val="es-ES" w:eastAsia="es-ES_tradnl"/>
        </w:rPr>
      </w:pPr>
      <w:r w:rsidRPr="00E76A66">
        <w:rPr>
          <w:rFonts w:ascii="Arial" w:eastAsia="Calibri" w:hAnsi="Arial" w:cs="Arial"/>
          <w:color w:val="000000"/>
          <w:lang w:val="es-ES"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69EA5A1A" w14:textId="77777777" w:rsidR="00E76A66" w:rsidRPr="00E76A66" w:rsidRDefault="00E76A66" w:rsidP="00E76A66">
      <w:pPr>
        <w:spacing w:before="120" w:after="120" w:line="276" w:lineRule="auto"/>
        <w:jc w:val="both"/>
        <w:rPr>
          <w:rFonts w:ascii="Arial" w:eastAsia="Calibri" w:hAnsi="Arial" w:cs="Arial"/>
          <w:lang w:val="es-ES" w:eastAsia="en-GB"/>
        </w:rPr>
      </w:pPr>
      <w:r w:rsidRPr="00E76A66">
        <w:rPr>
          <w:rFonts w:ascii="Arial" w:eastAsia="Calibri" w:hAnsi="Arial" w:cs="Arial"/>
          <w:color w:val="000000"/>
          <w:lang w:val="es-ES" w:eastAsia="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w:t>
      </w:r>
      <w:r w:rsidRPr="00E76A66">
        <w:rPr>
          <w:rFonts w:ascii="Arial" w:eastAsia="Calibri" w:hAnsi="Arial" w:cs="Arial"/>
          <w:color w:val="000000"/>
          <w:lang w:val="es-ES" w:eastAsia="es-ES_tradnl"/>
        </w:rPr>
        <w:lastRenderedPageBreak/>
        <w:t xml:space="preserve">gobierno nacional en virtud de esta ley. </w:t>
      </w:r>
      <w:r w:rsidRPr="00E76A66">
        <w:rPr>
          <w:rFonts w:ascii="Arial" w:eastAsia="Calibri" w:hAnsi="Arial" w:cs="Arial"/>
          <w:lang w:val="es-ES" w:eastAsia="en-GB"/>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5E8F77E0" w14:textId="77777777" w:rsidR="00E76A66" w:rsidRPr="00E76A66" w:rsidRDefault="00E76A66" w:rsidP="00E76A66">
      <w:pPr>
        <w:spacing w:before="120" w:after="120" w:line="276" w:lineRule="auto"/>
        <w:jc w:val="both"/>
        <w:rPr>
          <w:rFonts w:ascii="Arial" w:eastAsia="Calibri" w:hAnsi="Arial" w:cs="Arial"/>
          <w:color w:val="000000"/>
          <w:lang w:val="es-ES" w:eastAsia="es-ES_tradnl"/>
        </w:rPr>
      </w:pPr>
      <w:r w:rsidRPr="00E76A66">
        <w:rPr>
          <w:rFonts w:ascii="Arial" w:eastAsia="Calibri" w:hAnsi="Arial" w:cs="Arial"/>
          <w:lang w:val="es-ES" w:eastAsia="en-GB"/>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E76A66" w:rsidDel="00A434AB">
        <w:rPr>
          <w:rFonts w:ascii="Arial" w:eastAsia="Calibri" w:hAnsi="Arial" w:cs="Arial"/>
          <w:lang w:val="es-ES" w:eastAsia="en-GB"/>
        </w:rPr>
        <w:t xml:space="preserve"> </w:t>
      </w:r>
      <w:r w:rsidRPr="00E76A66">
        <w:rPr>
          <w:rFonts w:ascii="Arial" w:eastAsia="Calibri" w:hAnsi="Arial" w:cs="Arial"/>
          <w:lang w:val="es-ES" w:eastAsia="en-GB"/>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40F6C3D0" w14:textId="77777777" w:rsidR="00E76A66" w:rsidRPr="00E76A66" w:rsidRDefault="00E76A66" w:rsidP="00E76A66">
      <w:pPr>
        <w:spacing w:before="120" w:after="0" w:line="276" w:lineRule="auto"/>
        <w:ind w:firstLine="709"/>
        <w:jc w:val="both"/>
        <w:rPr>
          <w:rFonts w:ascii="Arial" w:eastAsia="Calibri" w:hAnsi="Arial" w:cs="Arial"/>
          <w:color w:val="000000"/>
          <w:lang w:val="es-ES" w:eastAsia="es-ES"/>
        </w:rPr>
      </w:pPr>
      <w:r w:rsidRPr="00E76A66">
        <w:rPr>
          <w:rFonts w:ascii="Arial" w:eastAsia="Calibri" w:hAnsi="Arial" w:cs="Arial"/>
          <w:color w:val="000000"/>
          <w:lang w:val="es-ES" w:eastAsia="es-ES"/>
        </w:rPr>
        <w:t>Por otra parte</w:t>
      </w:r>
      <w:r w:rsidRPr="00E76A66">
        <w:rPr>
          <w:rFonts w:ascii="Arial" w:eastAsia="Calibri" w:hAnsi="Arial" w:cs="Arial"/>
          <w:i/>
          <w:iCs/>
          <w:color w:val="000000"/>
          <w:lang w:val="es-ES" w:eastAsia="es-ES"/>
        </w:rPr>
        <w:t>,</w:t>
      </w:r>
      <w:r w:rsidRPr="00E76A66">
        <w:rPr>
          <w:rFonts w:ascii="Arial" w:eastAsia="Calibri" w:hAnsi="Arial" w:cs="Arial"/>
          <w:color w:val="000000"/>
          <w:lang w:val="es-ES" w:eastAsia="es-ES"/>
        </w:rPr>
        <w:t xml:space="preserve"> debe tenerse en cuenta que la Ley 2022 fue sancionada por el </w:t>
      </w:r>
      <w:proofErr w:type="gramStart"/>
      <w:r w:rsidRPr="00E76A66">
        <w:rPr>
          <w:rFonts w:ascii="Arial" w:eastAsia="Calibri" w:hAnsi="Arial" w:cs="Arial"/>
          <w:color w:val="000000"/>
          <w:lang w:val="es-ES" w:eastAsia="es-ES"/>
        </w:rPr>
        <w:t>Presidente</w:t>
      </w:r>
      <w:proofErr w:type="gramEnd"/>
      <w:r w:rsidRPr="00E76A66">
        <w:rPr>
          <w:rFonts w:ascii="Arial" w:eastAsia="Calibri" w:hAnsi="Arial" w:cs="Arial"/>
          <w:color w:val="000000"/>
          <w:lang w:val="es-ES" w:eastAsia="es-ES"/>
        </w:rPr>
        <w:t xml:space="preserve"> de la República el 22 de julio de 2020.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E76A66">
        <w:rPr>
          <w:rFonts w:ascii="Arial" w:eastAsia="Calibri" w:hAnsi="Arial" w:cs="Arial"/>
          <w:color w:val="000000"/>
          <w:vertAlign w:val="superscript"/>
          <w:lang w:val="es-ES" w:eastAsia="es-ES"/>
        </w:rPr>
        <w:footnoteReference w:id="4"/>
      </w:r>
      <w:r w:rsidRPr="00E76A66">
        <w:rPr>
          <w:rFonts w:ascii="Arial" w:eastAsia="Calibri" w:hAnsi="Arial" w:cs="Arial"/>
          <w:color w:val="000000"/>
          <w:lang w:val="es-ES" w:eastAsia="es-ES"/>
        </w:rPr>
        <w:t xml:space="preserve">. En este sentido, con la </w:t>
      </w:r>
      <w:r w:rsidRPr="00E76A66">
        <w:rPr>
          <w:rFonts w:ascii="Arial" w:eastAsia="Calibri" w:hAnsi="Arial" w:cs="Arial"/>
          <w:color w:val="000000"/>
          <w:lang w:val="es-ES" w:eastAsia="es-ES"/>
        </w:rPr>
        <w:lastRenderedPageBreak/>
        <w:t xml:space="preserve">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55C2CA91" w14:textId="77777777" w:rsidR="00E76A66" w:rsidRPr="00E76A66" w:rsidRDefault="00E76A66" w:rsidP="00E76A66">
      <w:pPr>
        <w:spacing w:before="120" w:after="120" w:line="276" w:lineRule="auto"/>
        <w:ind w:firstLine="709"/>
        <w:jc w:val="both"/>
        <w:rPr>
          <w:rFonts w:ascii="Arial" w:eastAsia="Calibri" w:hAnsi="Arial" w:cs="Arial"/>
          <w:color w:val="000000"/>
          <w:lang w:val="es-ES" w:eastAsia="es-ES"/>
        </w:rPr>
      </w:pPr>
      <w:r w:rsidRPr="00E76A66">
        <w:rPr>
          <w:rFonts w:ascii="Arial" w:eastAsia="Calibri" w:hAnsi="Arial" w:cs="Arial"/>
          <w:color w:val="000000"/>
          <w:lang w:val="es-ES" w:eastAsia="es-ES"/>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E76A66">
        <w:rPr>
          <w:rFonts w:ascii="Arial" w:eastAsia="Calibri" w:hAnsi="Arial" w:cs="Arial"/>
          <w:color w:val="000000"/>
          <w:lang w:val="es-ES" w:eastAsia="es-ES"/>
        </w:rPr>
        <w:t>entró en vigencia</w:t>
      </w:r>
      <w:proofErr w:type="gramEnd"/>
      <w:r w:rsidRPr="00E76A66">
        <w:rPr>
          <w:rFonts w:ascii="Arial" w:eastAsia="Calibri" w:hAnsi="Arial" w:cs="Arial"/>
          <w:color w:val="000000"/>
          <w:lang w:val="es-ES" w:eastAsia="es-ES"/>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2CE20BDF" w14:textId="77777777" w:rsidR="00E76A66" w:rsidRPr="00E76A66" w:rsidRDefault="00E76A66" w:rsidP="00E76A66">
      <w:pPr>
        <w:autoSpaceDE w:val="0"/>
        <w:autoSpaceDN w:val="0"/>
        <w:adjustRightInd w:val="0"/>
        <w:spacing w:after="0" w:line="276" w:lineRule="auto"/>
        <w:ind w:firstLine="708"/>
        <w:jc w:val="both"/>
        <w:rPr>
          <w:rFonts w:ascii="Arial" w:eastAsia="Calibri" w:hAnsi="Arial" w:cs="Arial"/>
          <w:color w:val="0D0D0D"/>
          <w:bdr w:val="none" w:sz="0" w:space="0" w:color="auto" w:frame="1"/>
          <w:lang w:val="es-MX" w:eastAsia="es-CO"/>
        </w:rPr>
      </w:pPr>
      <w:r w:rsidRPr="00E76A66">
        <w:rPr>
          <w:rFonts w:ascii="Arial" w:eastAsia="Calibri" w:hAnsi="Arial" w:cs="Arial"/>
          <w:color w:val="0D0D0D"/>
          <w:bdr w:val="none" w:sz="0" w:space="0" w:color="auto" w:frame="1"/>
          <w:lang w:val="es-MX" w:eastAsia="es-CO"/>
        </w:rPr>
        <w:t>Ahora bien, con la expedición de la Ley de Emprendimiento, estos documentos tipo, se ajustaron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Así mismo, mediante la Resolución 173 del 8 de junio de 2021, «</w:t>
      </w:r>
      <w:r w:rsidRPr="00E76A66">
        <w:rPr>
          <w:rFonts w:ascii="Arial" w:eastAsia="Times New Roman" w:hAnsi="Arial" w:cs="Arial"/>
          <w:lang w:eastAsia="en-GB"/>
        </w:rPr>
        <w:t>Por la cual se modifican los documentos tipo para los procesos de licitación pública para obras de infraestructura de agua potable y saneamiento básico adoptados por la Agencia Nacional de Contratación Pública - Colombia Compra Eficiente mediante las Resoluciones 248 y 249 del 1 de diciembre de 2020», se modificó la «Matriz 1 – Experiencia» de los documentos tipo para los procesos de licitación pública para obras de infraestructura de agua potable y saneamiento básico y agua potable y saneamiento básico en la modalidad de llave en mano, la cual aplica para los procesos de selección cuyo aviso de convocatoria se publique a partir del 12 de julio de 2021.</w:t>
      </w:r>
    </w:p>
    <w:p w14:paraId="76EE32C4" w14:textId="77777777" w:rsidR="00E76A66" w:rsidRPr="00E76A66" w:rsidRDefault="00E76A66" w:rsidP="00E76A66">
      <w:pPr>
        <w:spacing w:before="120" w:after="0" w:line="276" w:lineRule="auto"/>
        <w:ind w:firstLine="709"/>
        <w:jc w:val="both"/>
        <w:rPr>
          <w:rFonts w:ascii="Arial" w:eastAsia="Calibri" w:hAnsi="Arial" w:cs="Arial"/>
          <w:color w:val="000000"/>
          <w:lang w:val="es-ES" w:eastAsia="es-ES"/>
        </w:rPr>
      </w:pPr>
      <w:r w:rsidRPr="00E76A66">
        <w:rPr>
          <w:rFonts w:ascii="Arial" w:eastAsia="Calibri" w:hAnsi="Arial" w:cs="Arial"/>
          <w:color w:val="000000"/>
          <w:lang w:val="es-ES" w:eastAsia="es-ES"/>
        </w:rPr>
        <w:t xml:space="preserve">En el transcurso del año 2021, esta Agencia expidió la Resolución 193 del 14 de julio de 2021 «Por la cual se adoptan los documentos tipo para los procesos de selección de concurso de méritos, para contratar la consultoría de estudios de ingeniería de </w:t>
      </w:r>
      <w:r w:rsidRPr="00E76A66">
        <w:rPr>
          <w:rFonts w:ascii="Arial" w:eastAsia="Calibri" w:hAnsi="Arial" w:cs="Arial"/>
          <w:color w:val="000000"/>
          <w:lang w:val="es-ES" w:eastAsia="es-ES"/>
        </w:rPr>
        <w:lastRenderedPageBreak/>
        <w:t>infraestructura de transporte». De igual forma, el 6 de agosto de 2021, se adoptaron las Resoluciones 219 del 6 de agosto 2021 «Por la cual se adoptan los documentos tipo para los procesos de licitación de obra pública de infraestructura social», 220 del 6 de agosto 2021 «Por la cual se adoptan los documentos tipo complementarios para los procesos de licitación de obra pública de infraestructura social relacionados con el sector educativo».</w:t>
      </w:r>
    </w:p>
    <w:p w14:paraId="2B1E715B" w14:textId="77777777" w:rsidR="00E76A66" w:rsidRPr="00E76A66" w:rsidRDefault="00E76A66" w:rsidP="00E76A66">
      <w:pPr>
        <w:spacing w:before="120" w:after="0" w:line="276" w:lineRule="auto"/>
        <w:ind w:firstLine="709"/>
        <w:jc w:val="both"/>
        <w:rPr>
          <w:rFonts w:ascii="Arial" w:eastAsia="Arial" w:hAnsi="Arial" w:cs="Arial"/>
          <w:bCs/>
          <w:lang w:eastAsia="es-ES" w:bidi="es-ES"/>
        </w:rPr>
      </w:pPr>
      <w:r w:rsidRPr="00E76A66">
        <w:rPr>
          <w:rFonts w:ascii="Arial" w:eastAsia="Arial" w:hAnsi="Arial" w:cs="Arial"/>
          <w:bCs/>
          <w:lang w:val="es-ES_tradnl" w:eastAsia="es-ES" w:bidi="es-ES"/>
        </w:rPr>
        <w:t>Es preciso señalar que el pasado 13 de octubre esta Agencia expidió la Resolución 304 del 2021</w:t>
      </w:r>
      <w:r w:rsidRPr="00E76A66">
        <w:rPr>
          <w:rFonts w:ascii="Arial" w:eastAsia="Arial" w:hAnsi="Arial" w:cs="Arial"/>
          <w:lang w:eastAsia="es-ES" w:bidi="es-ES"/>
        </w:rPr>
        <w:t xml:space="preserve"> </w:t>
      </w:r>
      <w:r w:rsidRPr="00E76A66">
        <w:rPr>
          <w:rFonts w:ascii="Arial" w:eastAsia="Arial" w:hAnsi="Arial" w:cs="Arial"/>
          <w:bCs/>
          <w:lang w:val="es-ES_tradnl" w:eastAsia="es-ES" w:bidi="es-ES"/>
        </w:rPr>
        <w:t>«</w:t>
      </w:r>
      <w:r w:rsidRPr="00E76A66">
        <w:rPr>
          <w:rFonts w:ascii="Arial" w:eastAsia="Arial" w:hAnsi="Arial" w:cs="Arial"/>
          <w:bCs/>
          <w:lang w:eastAsia="es-ES" w:bidi="es-ES"/>
        </w:rPr>
        <w:t>Por la cual se modifican los Documentos Tipo adoptados por la Agencia Nacional de Contratación Pública – Colombia Compra Eficiente</w:t>
      </w:r>
      <w:r w:rsidRPr="00E76A66">
        <w:rPr>
          <w:rFonts w:ascii="Arial" w:eastAsia="Arial" w:hAnsi="Arial" w:cs="Arial"/>
          <w:bCs/>
          <w:lang w:val="es-ES_tradnl" w:eastAsia="es-ES" w:bidi="es-ES"/>
        </w:rPr>
        <w:t>», mediante la cual se ajustan los documentos tipo de acuerdo con las disposiciones del Decreto 680 de 2021 y se modifican otros aspectos de estos documentos</w:t>
      </w:r>
      <w:r w:rsidRPr="00E76A66">
        <w:rPr>
          <w:rFonts w:ascii="Arial" w:eastAsia="Arial" w:hAnsi="Arial" w:cs="Arial"/>
          <w:bCs/>
          <w:lang w:eastAsia="es-ES" w:bidi="es-ES"/>
        </w:rPr>
        <w:t>.</w:t>
      </w:r>
    </w:p>
    <w:p w14:paraId="49EF761E" w14:textId="23DBB569" w:rsidR="00E76A66" w:rsidRDefault="00D2241E" w:rsidP="00E76A66">
      <w:pPr>
        <w:spacing w:before="120" w:after="0" w:line="276" w:lineRule="auto"/>
        <w:ind w:firstLine="709"/>
        <w:jc w:val="both"/>
        <w:rPr>
          <w:rFonts w:ascii="Arial" w:eastAsia="Calibri" w:hAnsi="Arial" w:cs="Arial"/>
          <w:color w:val="000000"/>
          <w:lang w:val="es-ES" w:eastAsia="es-ES"/>
        </w:rPr>
      </w:pPr>
      <w:r>
        <w:rPr>
          <w:rFonts w:ascii="Arial" w:eastAsia="Calibri" w:hAnsi="Arial" w:cs="Arial"/>
          <w:color w:val="000000"/>
          <w:lang w:val="es-ES" w:eastAsia="es-ES"/>
        </w:rPr>
        <w:t>También</w:t>
      </w:r>
      <w:r w:rsidR="00E76A66" w:rsidRPr="00E76A66">
        <w:rPr>
          <w:rFonts w:ascii="Arial" w:eastAsia="Calibri" w:hAnsi="Arial" w:cs="Arial"/>
          <w:color w:val="000000"/>
          <w:lang w:val="es-ES" w:eastAsia="es-ES"/>
        </w:rPr>
        <w:t>, esta Agencia expidió la Resolución 392 del 18 de noviembre de 2021, «</w:t>
      </w:r>
      <w:r w:rsidR="00E76A66" w:rsidRPr="00E76A66">
        <w:rPr>
          <w:rFonts w:ascii="Arial" w:eastAsia="Times New Roman" w:hAnsi="Arial" w:cs="Arial"/>
          <w:lang w:eastAsia="en-GB"/>
        </w:rPr>
        <w:t xml:space="preserve">Por la cual se adoptan los documentos tipo complementarios para los procesos de licitación de obra pública de infraestructura social relacionados con el sector salud», y la Resolución 454 del 16 de diciembre de 2021, «Por la cual se adoptan los documentos tipo complementarios para los procesos de licitación de obra pública de infraestructura social relacionados con el sector cultura, recreación y deporte». </w:t>
      </w:r>
      <w:r w:rsidR="00E76A66" w:rsidRPr="00E76A66">
        <w:rPr>
          <w:rFonts w:ascii="Arial" w:eastAsia="Calibri" w:hAnsi="Arial" w:cs="Arial"/>
          <w:color w:val="000000"/>
          <w:lang w:val="es-ES" w:eastAsia="es-ES"/>
        </w:rPr>
        <w:t>Estos últimos tienen la particularidad de que los documentos adoptados por la Resolución de 219 de 2021 serán utilizados en forma transversal en los sectores de educación, salud y recreación, cultura y deporte.</w:t>
      </w:r>
    </w:p>
    <w:p w14:paraId="3ECB41EE" w14:textId="01AA4B51" w:rsidR="00D2241E" w:rsidRPr="00E76A66" w:rsidRDefault="00D2241E" w:rsidP="00E76A66">
      <w:pPr>
        <w:spacing w:before="120" w:after="0" w:line="276" w:lineRule="auto"/>
        <w:ind w:firstLine="709"/>
        <w:jc w:val="both"/>
        <w:rPr>
          <w:rFonts w:ascii="Arial" w:eastAsia="Calibri" w:hAnsi="Arial" w:cs="Arial"/>
          <w:color w:val="000000"/>
          <w:lang w:val="es-ES" w:eastAsia="es-ES"/>
        </w:rPr>
      </w:pPr>
      <w:r>
        <w:rPr>
          <w:rFonts w:ascii="Arial" w:eastAsia="Calibri" w:hAnsi="Arial" w:cs="Arial"/>
          <w:color w:val="000000"/>
          <w:lang w:val="es-ES" w:eastAsia="es-ES"/>
        </w:rPr>
        <w:t>Finalmente, esta entidad expidi</w:t>
      </w:r>
      <w:r w:rsidR="0012731A">
        <w:rPr>
          <w:rFonts w:ascii="Arial" w:eastAsia="Calibri" w:hAnsi="Arial" w:cs="Arial"/>
          <w:color w:val="000000"/>
          <w:lang w:val="es-ES" w:eastAsia="es-ES"/>
        </w:rPr>
        <w:t xml:space="preserve">ó la Resolución 146 del 25 de marzo de 2022, «Por la cual se modifican los documentos tipo para los procesos de obra pública de infraestructura de transporte adelantados bajo la modalidad de mínima cuantía». Estos documentos fueron </w:t>
      </w:r>
      <w:r w:rsidR="003B0BBE">
        <w:rPr>
          <w:rFonts w:ascii="Arial" w:eastAsia="Calibri" w:hAnsi="Arial" w:cs="Arial"/>
          <w:color w:val="000000"/>
          <w:lang w:val="es-ES" w:eastAsia="es-ES"/>
        </w:rPr>
        <w:t>adoptados</w:t>
      </w:r>
      <w:r w:rsidR="0012731A">
        <w:rPr>
          <w:rFonts w:ascii="Arial" w:eastAsia="Calibri" w:hAnsi="Arial" w:cs="Arial"/>
          <w:color w:val="000000"/>
          <w:lang w:val="es-ES" w:eastAsia="es-ES"/>
        </w:rPr>
        <w:t xml:space="preserve">, particularmente, para permitir la limitación de los procesos de contratación a </w:t>
      </w:r>
      <w:proofErr w:type="spellStart"/>
      <w:r w:rsidR="0012731A">
        <w:rPr>
          <w:rFonts w:ascii="Arial" w:eastAsia="Calibri" w:hAnsi="Arial" w:cs="Arial"/>
          <w:color w:val="000000"/>
          <w:lang w:val="es-ES" w:eastAsia="es-ES"/>
        </w:rPr>
        <w:t>Mypimes</w:t>
      </w:r>
      <w:proofErr w:type="spellEnd"/>
      <w:r w:rsidR="0012731A">
        <w:rPr>
          <w:rFonts w:ascii="Arial" w:eastAsia="Calibri" w:hAnsi="Arial" w:cs="Arial"/>
          <w:color w:val="000000"/>
          <w:lang w:val="es-ES" w:eastAsia="es-ES"/>
        </w:rPr>
        <w:t xml:space="preserve"> y ajustar el cronograma, de acuerdo con lo dispuesto por el Decreto 1860 de 2021, que modificó el Decreto 1082 de 2015.</w:t>
      </w:r>
    </w:p>
    <w:p w14:paraId="0293305F" w14:textId="5AA4B126" w:rsidR="00E76A66" w:rsidRPr="00E76A66" w:rsidRDefault="00E76A66" w:rsidP="00E76A66">
      <w:pPr>
        <w:spacing w:before="120" w:after="0" w:line="276" w:lineRule="auto"/>
        <w:ind w:firstLine="708"/>
        <w:jc w:val="both"/>
        <w:rPr>
          <w:rFonts w:ascii="Arial" w:eastAsia="Calibri" w:hAnsi="Arial" w:cs="Arial"/>
          <w:color w:val="000000"/>
          <w:lang w:val="es-ES_tradnl" w:eastAsia="es-ES"/>
        </w:rPr>
      </w:pPr>
      <w:r w:rsidRPr="00E76A66">
        <w:rPr>
          <w:rFonts w:ascii="Arial" w:eastAsia="Calibri" w:hAnsi="Arial" w:cs="Arial"/>
          <w:color w:val="000000"/>
          <w:lang w:val="es-ES" w:eastAsia="es-ES"/>
        </w:rPr>
        <w:t xml:space="preserve"> </w:t>
      </w:r>
      <w:r w:rsidRPr="00E76A66">
        <w:rPr>
          <w:rFonts w:ascii="Arial" w:eastAsia="Calibri" w:hAnsi="Arial" w:cs="Arial"/>
          <w:color w:val="000000"/>
          <w:lang w:val="es-ES_tradnl" w:eastAsia="es-ES"/>
        </w:rPr>
        <w:t xml:space="preserve">Las resoluciones señaladas </w:t>
      </w:r>
      <w:r w:rsidRPr="00E76A66">
        <w:rPr>
          <w:rFonts w:ascii="Arial" w:eastAsia="Times New Roman" w:hAnsi="Arial" w:cs="Arial"/>
          <w:color w:val="000000"/>
          <w:bdr w:val="none" w:sz="0" w:space="0" w:color="auto" w:frame="1"/>
          <w:lang w:eastAsia="es-MX"/>
        </w:rPr>
        <w:t>reiteran el alcance de la obligatoriedad de los documentos tipo en la materia</w:t>
      </w:r>
      <w:r w:rsidRPr="00E76A66">
        <w:rPr>
          <w:rFonts w:ascii="Arial" w:eastAsia="Calibri" w:hAnsi="Arial" w:cs="Arial"/>
          <w:color w:val="000000"/>
          <w:lang w:val="es-ES_tradnl" w:eastAsia="es-ES"/>
        </w:rPr>
        <w:t xml:space="preserve"> y establecen parámetros obligatorios para las entidades estatales cuya contratación se rija por el Estatuto General de Contratación de la Administración Pública, siempre que las actividades que se contraten estén incluidas en la «Matriz 1 – Experiencia», de acuerdo con el documento tipo a aplicar. Así, para determinar el ámbito de aplicación de los documentos tipo debe acudirse a la «Matriz 1 – Experiencia», en la que se contemplan las clases de obra</w:t>
      </w:r>
      <w:r w:rsidR="003B0BBE">
        <w:rPr>
          <w:rFonts w:ascii="Arial" w:eastAsia="Calibri" w:hAnsi="Arial" w:cs="Arial"/>
          <w:color w:val="000000"/>
          <w:lang w:val="es-ES_tradnl" w:eastAsia="es-ES"/>
        </w:rPr>
        <w:t xml:space="preserve"> y actividades</w:t>
      </w:r>
      <w:r w:rsidRPr="00E76A66">
        <w:rPr>
          <w:rFonts w:ascii="Arial" w:eastAsia="Calibri" w:hAnsi="Arial" w:cs="Arial"/>
          <w:color w:val="000000"/>
          <w:lang w:val="es-ES_tradnl" w:eastAsia="es-ES"/>
        </w:rPr>
        <w:t xml:space="preserve"> aplicables al sector, sean de infraestructura de transporte, agua potable y saneamiento básico o infraestructura social.</w:t>
      </w:r>
    </w:p>
    <w:p w14:paraId="63B36D53" w14:textId="77777777" w:rsidR="00E76A66" w:rsidRPr="00E76A66" w:rsidRDefault="00E76A66" w:rsidP="00E76A66">
      <w:pPr>
        <w:spacing w:before="120" w:after="0" w:line="276" w:lineRule="auto"/>
        <w:ind w:firstLine="709"/>
        <w:jc w:val="both"/>
        <w:rPr>
          <w:rFonts w:ascii="Arial" w:eastAsia="Calibri" w:hAnsi="Arial" w:cs="Arial"/>
          <w:color w:val="000000"/>
          <w:lang w:val="es-ES" w:eastAsia="es-ES"/>
        </w:rPr>
      </w:pPr>
      <w:r w:rsidRPr="00E76A66">
        <w:rPr>
          <w:rFonts w:ascii="Arial" w:eastAsia="Calibri" w:hAnsi="Arial" w:cs="Arial"/>
          <w:color w:val="000000"/>
          <w:lang w:val="es-ES" w:eastAsia="es-ES"/>
        </w:rPr>
        <w:t xml:space="preserve">En síntesis, hasta el momento se han expedido los siguientes documentos tipo que son obligatorios para todas las entidades sometidas al Estatuto General de Contratación de la Administración Pública: </w:t>
      </w:r>
    </w:p>
    <w:p w14:paraId="7575E790" w14:textId="77777777" w:rsidR="00E76A66" w:rsidRPr="00E76A66" w:rsidRDefault="00E76A66" w:rsidP="00E76A66">
      <w:pPr>
        <w:spacing w:before="120" w:after="0" w:line="276" w:lineRule="auto"/>
        <w:ind w:firstLine="709"/>
        <w:jc w:val="both"/>
        <w:rPr>
          <w:rFonts w:ascii="Arial" w:eastAsia="Calibri" w:hAnsi="Arial" w:cs="Arial"/>
          <w:color w:val="000000"/>
          <w:lang w:val="es-ES" w:eastAsia="es-ES"/>
        </w:rPr>
      </w:pPr>
      <w:r w:rsidRPr="00E76A66">
        <w:rPr>
          <w:rFonts w:ascii="Arial" w:eastAsia="Calibri" w:hAnsi="Arial" w:cs="Arial"/>
          <w:color w:val="000000"/>
          <w:lang w:val="es-ES" w:eastAsia="es-ES"/>
        </w:rPr>
        <w:lastRenderedPageBreak/>
        <w:t xml:space="preserve">i) Documentos tipo para licitación de obra pública de infraestructura de transporte –versión 1–, obligatorios para los procesos cuyo aviso de convocatoria se haya publicado desde el 1 de abril de 2019. </w:t>
      </w:r>
    </w:p>
    <w:p w14:paraId="47416B0F" w14:textId="77777777" w:rsidR="00E76A66" w:rsidRPr="00E76A66" w:rsidRDefault="00E76A66" w:rsidP="00E76A66">
      <w:pPr>
        <w:spacing w:before="120" w:after="0" w:line="276" w:lineRule="auto"/>
        <w:ind w:firstLine="709"/>
        <w:jc w:val="both"/>
        <w:rPr>
          <w:rFonts w:ascii="Arial" w:eastAsia="Calibri" w:hAnsi="Arial" w:cs="Arial"/>
          <w:color w:val="000000"/>
          <w:lang w:val="es-ES" w:eastAsia="es-ES"/>
        </w:rPr>
      </w:pPr>
      <w:proofErr w:type="spellStart"/>
      <w:r w:rsidRPr="00E76A66">
        <w:rPr>
          <w:rFonts w:ascii="Arial" w:eastAsia="Calibri" w:hAnsi="Arial" w:cs="Arial"/>
          <w:color w:val="000000"/>
          <w:lang w:val="es-ES" w:eastAsia="es-ES"/>
        </w:rPr>
        <w:t>ii</w:t>
      </w:r>
      <w:proofErr w:type="spellEnd"/>
      <w:r w:rsidRPr="00E76A66">
        <w:rPr>
          <w:rFonts w:ascii="Arial" w:eastAsia="Calibri" w:hAnsi="Arial" w:cs="Arial"/>
          <w:color w:val="000000"/>
          <w:lang w:val="es-ES" w:eastAsia="es-ES"/>
        </w:rPr>
        <w:t>) Documentos tipo para licitación de obra pública de infraestructura de transporte –versión 2–, obligatorios para los procesos cuyo aviso de convocatoria se haya publicado desde el 10 de marzo de 2020.</w:t>
      </w:r>
    </w:p>
    <w:p w14:paraId="33B50015" w14:textId="77777777" w:rsidR="00E76A66" w:rsidRPr="00E76A66" w:rsidRDefault="00E76A66" w:rsidP="00E76A66">
      <w:pPr>
        <w:spacing w:before="120" w:after="0" w:line="276" w:lineRule="auto"/>
        <w:ind w:firstLine="709"/>
        <w:jc w:val="both"/>
        <w:rPr>
          <w:rFonts w:ascii="Arial" w:eastAsia="Calibri" w:hAnsi="Arial" w:cs="Arial"/>
          <w:color w:val="000000"/>
          <w:lang w:val="es-ES" w:eastAsia="es-ES"/>
        </w:rPr>
      </w:pPr>
      <w:proofErr w:type="spellStart"/>
      <w:r w:rsidRPr="00E76A66">
        <w:rPr>
          <w:rFonts w:ascii="Arial" w:eastAsia="Calibri" w:hAnsi="Arial" w:cs="Arial"/>
          <w:color w:val="000000"/>
          <w:lang w:val="es-ES" w:eastAsia="es-ES"/>
        </w:rPr>
        <w:t>iii</w:t>
      </w:r>
      <w:proofErr w:type="spellEnd"/>
      <w:r w:rsidRPr="00E76A66">
        <w:rPr>
          <w:rFonts w:ascii="Arial" w:eastAsia="Calibri" w:hAnsi="Arial" w:cs="Arial"/>
          <w:color w:val="000000"/>
          <w:lang w:val="es-ES" w:eastAsia="es-ES"/>
        </w:rPr>
        <w:t>) Documentos tipo para licitación de obra pública de infraestructura de transporte –versión 3–, obligatorios para los procesos cuyo aviso de convocatoria se haya publicado desde el 1 de enero de 2021.</w:t>
      </w:r>
    </w:p>
    <w:p w14:paraId="41D0F31B" w14:textId="77777777" w:rsidR="00E76A66" w:rsidRPr="00E76A66" w:rsidRDefault="00E76A66" w:rsidP="00E76A66">
      <w:pPr>
        <w:spacing w:before="120" w:after="0" w:line="276" w:lineRule="auto"/>
        <w:ind w:firstLine="709"/>
        <w:jc w:val="both"/>
        <w:rPr>
          <w:rFonts w:ascii="Arial" w:eastAsia="Calibri" w:hAnsi="Arial" w:cs="Arial"/>
          <w:color w:val="000000"/>
          <w:lang w:val="es-ES" w:eastAsia="es-ES"/>
        </w:rPr>
      </w:pPr>
      <w:proofErr w:type="spellStart"/>
      <w:r w:rsidRPr="00E76A66">
        <w:rPr>
          <w:rFonts w:ascii="Arial" w:eastAsia="Calibri" w:hAnsi="Arial" w:cs="Arial"/>
          <w:color w:val="000000"/>
          <w:lang w:val="es-ES" w:eastAsia="es-ES"/>
        </w:rPr>
        <w:t>iv</w:t>
      </w:r>
      <w:proofErr w:type="spellEnd"/>
      <w:r w:rsidRPr="00E76A66">
        <w:rPr>
          <w:rFonts w:ascii="Arial" w:eastAsia="Calibri" w:hAnsi="Arial" w:cs="Arial"/>
          <w:color w:val="000000"/>
          <w:lang w:val="es-ES" w:eastAsia="es-ES"/>
        </w:rPr>
        <w:t>) Documentos tipo para procesos de selección abreviada de menor cuantía de infraestructura de transporte –versión 1–, obligatorios para los procesos cuyo aviso de convocatoria se haya publicado desde el 17 de febrero de 2020.</w:t>
      </w:r>
    </w:p>
    <w:p w14:paraId="080B259C" w14:textId="77777777" w:rsidR="00E76A66" w:rsidRPr="00E76A66" w:rsidRDefault="00E76A66" w:rsidP="00E76A66">
      <w:pPr>
        <w:spacing w:before="120" w:after="0" w:line="276" w:lineRule="auto"/>
        <w:ind w:firstLine="709"/>
        <w:jc w:val="both"/>
        <w:rPr>
          <w:rFonts w:ascii="Arial" w:eastAsia="Calibri" w:hAnsi="Arial" w:cs="Arial"/>
          <w:color w:val="000000"/>
          <w:lang w:val="es-ES" w:eastAsia="es-ES"/>
        </w:rPr>
      </w:pPr>
      <w:r w:rsidRPr="00E76A66">
        <w:rPr>
          <w:rFonts w:ascii="Arial" w:eastAsia="Calibri" w:hAnsi="Arial" w:cs="Arial"/>
          <w:color w:val="000000"/>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2EAE7A22" w14:textId="77777777" w:rsidR="00E76A66" w:rsidRPr="00E76A66" w:rsidRDefault="00E76A66" w:rsidP="00E76A66">
      <w:pPr>
        <w:spacing w:before="120" w:after="0" w:line="276" w:lineRule="auto"/>
        <w:ind w:firstLine="709"/>
        <w:jc w:val="both"/>
        <w:rPr>
          <w:rFonts w:ascii="Arial" w:eastAsia="Calibri" w:hAnsi="Arial" w:cs="Arial"/>
          <w:color w:val="000000"/>
          <w:lang w:val="es-ES" w:eastAsia="es-ES"/>
        </w:rPr>
      </w:pPr>
      <w:r w:rsidRPr="00E76A66">
        <w:rPr>
          <w:rFonts w:ascii="Arial" w:eastAsia="Calibri" w:hAnsi="Arial" w:cs="Arial"/>
          <w:color w:val="000000"/>
          <w:lang w:val="es-ES" w:eastAsia="es-ES"/>
        </w:rPr>
        <w:t>vi) Documentos tipo para procesos de mínima cuantía de infraestructura de transporte, obligatorios para los procesos cuya invitación pública se haya publicado a partir del 10 de junio de 2020.</w:t>
      </w:r>
    </w:p>
    <w:p w14:paraId="7690477C" w14:textId="77777777" w:rsidR="00E76A66" w:rsidRPr="00E76A66" w:rsidRDefault="00E76A66" w:rsidP="00E76A66">
      <w:pPr>
        <w:spacing w:before="120" w:after="0" w:line="276" w:lineRule="auto"/>
        <w:ind w:firstLine="709"/>
        <w:jc w:val="both"/>
        <w:rPr>
          <w:rFonts w:ascii="Arial" w:eastAsia="Calibri" w:hAnsi="Arial" w:cs="Arial"/>
          <w:color w:val="000000"/>
          <w:lang w:val="es-ES" w:eastAsia="es-ES"/>
        </w:rPr>
      </w:pPr>
      <w:proofErr w:type="spellStart"/>
      <w:r w:rsidRPr="00E76A66">
        <w:rPr>
          <w:rFonts w:ascii="Arial" w:eastAsia="Calibri" w:hAnsi="Arial" w:cs="Arial"/>
          <w:color w:val="000000"/>
          <w:lang w:val="es-ES" w:eastAsia="es-ES"/>
        </w:rPr>
        <w:t>vii</w:t>
      </w:r>
      <w:proofErr w:type="spellEnd"/>
      <w:r w:rsidRPr="00E76A66">
        <w:rPr>
          <w:rFonts w:ascii="Arial" w:eastAsia="Calibri" w:hAnsi="Arial" w:cs="Arial"/>
          <w:color w:val="000000"/>
          <w:lang w:val="es-ES" w:eastAsia="es-ES"/>
        </w:rPr>
        <w:t>) Documentos tipo para procesos de concurso de méritos para contratar la interventoría de obras públicas de infraestructura de transporte, obligatorios para los procesos cuyo aviso de convocatoria se haya publicado desde el 1 de enero de 2021.</w:t>
      </w:r>
    </w:p>
    <w:p w14:paraId="181357C9" w14:textId="77777777" w:rsidR="00E76A66" w:rsidRPr="00E76A66" w:rsidRDefault="00E76A66" w:rsidP="00E76A66">
      <w:pPr>
        <w:spacing w:before="120" w:after="0" w:line="276" w:lineRule="auto"/>
        <w:ind w:firstLine="709"/>
        <w:jc w:val="both"/>
        <w:rPr>
          <w:rFonts w:ascii="Arial" w:eastAsia="Calibri" w:hAnsi="Arial" w:cs="Arial"/>
          <w:color w:val="000000"/>
          <w:lang w:val="es-ES" w:eastAsia="es-ES"/>
        </w:rPr>
      </w:pPr>
      <w:proofErr w:type="spellStart"/>
      <w:r w:rsidRPr="00E76A66">
        <w:rPr>
          <w:rFonts w:ascii="Arial" w:eastAsia="Calibri" w:hAnsi="Arial" w:cs="Arial"/>
          <w:color w:val="000000"/>
          <w:lang w:val="es-ES" w:eastAsia="es-ES"/>
        </w:rPr>
        <w:t>viii</w:t>
      </w:r>
      <w:proofErr w:type="spellEnd"/>
      <w:r w:rsidRPr="00E76A66">
        <w:rPr>
          <w:rFonts w:ascii="Arial" w:eastAsia="Calibri" w:hAnsi="Arial" w:cs="Arial"/>
          <w:color w:val="000000"/>
          <w:lang w:val="es-ES" w:eastAsia="es-ES"/>
        </w:rPr>
        <w:t>) Documentos tipo para procesos de licitación pública para obras de infraestructura de agua potable y saneamiento básico, obligatorios para los procesos cuyo aviso de convocatoria se haya publicado desde el 11 de diciembre de 2020.</w:t>
      </w:r>
    </w:p>
    <w:p w14:paraId="391B77B0" w14:textId="77777777" w:rsidR="00E76A66" w:rsidRPr="00E76A66" w:rsidRDefault="00E76A66" w:rsidP="00E76A66">
      <w:pPr>
        <w:spacing w:before="120" w:after="0" w:line="276" w:lineRule="auto"/>
        <w:ind w:firstLine="709"/>
        <w:jc w:val="both"/>
        <w:rPr>
          <w:rFonts w:ascii="Arial" w:eastAsia="Calibri" w:hAnsi="Arial" w:cs="Arial"/>
          <w:color w:val="000000"/>
          <w:lang w:val="es-ES" w:eastAsia="es-ES"/>
        </w:rPr>
      </w:pPr>
      <w:proofErr w:type="spellStart"/>
      <w:r w:rsidRPr="00E76A66">
        <w:rPr>
          <w:rFonts w:ascii="Arial" w:eastAsia="Calibri" w:hAnsi="Arial" w:cs="Arial"/>
          <w:color w:val="000000"/>
          <w:lang w:val="es-ES" w:eastAsia="es-ES"/>
        </w:rPr>
        <w:t>ix</w:t>
      </w:r>
      <w:proofErr w:type="spellEnd"/>
      <w:r w:rsidRPr="00E76A66">
        <w:rPr>
          <w:rFonts w:ascii="Arial" w:eastAsia="Calibri" w:hAnsi="Arial" w:cs="Arial"/>
          <w:color w:val="000000"/>
          <w:lang w:val="es-ES" w:eastAsia="es-ES"/>
        </w:rPr>
        <w:t>)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6DCB6138" w14:textId="77777777" w:rsidR="00E76A66" w:rsidRPr="00E76A66" w:rsidRDefault="00E76A66" w:rsidP="00E76A66">
      <w:pPr>
        <w:spacing w:before="120" w:after="0" w:line="276" w:lineRule="auto"/>
        <w:ind w:firstLine="709"/>
        <w:jc w:val="both"/>
        <w:rPr>
          <w:rFonts w:ascii="Arial" w:eastAsia="Calibri" w:hAnsi="Arial" w:cs="Arial"/>
          <w:color w:val="000000"/>
          <w:lang w:val="es-ES" w:eastAsia="es-ES"/>
        </w:rPr>
      </w:pPr>
      <w:r w:rsidRPr="00E76A66">
        <w:rPr>
          <w:rFonts w:ascii="Arial" w:eastAsia="Calibri" w:hAnsi="Arial" w:cs="Arial"/>
          <w:color w:val="000000"/>
          <w:lang w:val="es-ES" w:eastAsia="es-ES"/>
        </w:rPr>
        <w:t>x) Documentos tipo para procesos de gestión catastral con enfoque multipropósito que se celebren a través de contratos interadministrativos, a partir del 1 de febrero de 2021.</w:t>
      </w:r>
    </w:p>
    <w:p w14:paraId="125AE904" w14:textId="44AA0110" w:rsidR="003B0BBE" w:rsidRPr="00E76A66" w:rsidRDefault="00E76A66" w:rsidP="003B0BBE">
      <w:pPr>
        <w:spacing w:before="120" w:after="120" w:line="276" w:lineRule="auto"/>
        <w:ind w:firstLine="709"/>
        <w:jc w:val="both"/>
        <w:rPr>
          <w:rFonts w:ascii="Arial" w:eastAsia="Calibri" w:hAnsi="Arial" w:cs="Arial"/>
          <w:color w:val="000000"/>
          <w:lang w:val="es-ES" w:eastAsia="es-ES"/>
        </w:rPr>
      </w:pPr>
      <w:r w:rsidRPr="00E76A66">
        <w:rPr>
          <w:rFonts w:ascii="Arial" w:eastAsia="Calibri" w:hAnsi="Arial" w:cs="Arial"/>
          <w:color w:val="000000"/>
          <w:lang w:val="es-ES" w:eastAsia="es-ES"/>
        </w:rPr>
        <w:t>xi) Documentos tipo para procesos de selección de concurso de méritos, para contratar la consultoría de estudios de ingeniería de infraestructura de transporte, para los procesos cuyo aviso de convocatoria se haya publicado desde 9 de agosto de 2021</w:t>
      </w:r>
      <w:r w:rsidR="003B0BBE">
        <w:rPr>
          <w:rFonts w:ascii="Arial" w:eastAsia="Calibri" w:hAnsi="Arial" w:cs="Arial"/>
          <w:color w:val="000000"/>
          <w:lang w:val="es-ES" w:eastAsia="es-ES"/>
        </w:rPr>
        <w:t>.</w:t>
      </w:r>
    </w:p>
    <w:p w14:paraId="557932BB" w14:textId="77777777" w:rsidR="00E76A66" w:rsidRPr="00E76A66" w:rsidRDefault="00E76A66" w:rsidP="00E76A66">
      <w:pPr>
        <w:spacing w:after="120" w:line="276" w:lineRule="auto"/>
        <w:ind w:firstLine="708"/>
        <w:jc w:val="both"/>
        <w:rPr>
          <w:rFonts w:ascii="Arial" w:eastAsia="Calibri" w:hAnsi="Arial" w:cs="Arial"/>
          <w:lang w:val="es-ES_tradnl" w:eastAsia="en-GB"/>
        </w:rPr>
      </w:pPr>
      <w:proofErr w:type="spellStart"/>
      <w:r w:rsidRPr="00E76A66">
        <w:rPr>
          <w:rFonts w:ascii="Arial" w:eastAsia="Calibri" w:hAnsi="Arial" w:cs="Arial"/>
          <w:color w:val="000000"/>
          <w:lang w:val="es-ES" w:eastAsia="es-ES"/>
        </w:rPr>
        <w:t>xii</w:t>
      </w:r>
      <w:proofErr w:type="spellEnd"/>
      <w:r w:rsidRPr="00E76A66">
        <w:rPr>
          <w:rFonts w:ascii="Arial" w:eastAsia="Calibri" w:hAnsi="Arial" w:cs="Arial"/>
          <w:color w:val="000000"/>
          <w:lang w:val="es-ES" w:eastAsia="es-ES"/>
        </w:rPr>
        <w:t xml:space="preserve">) Documentos tipo para procesos de licitación de obra pública de infraestructura social, que </w:t>
      </w:r>
      <w:r w:rsidRPr="00E76A66">
        <w:rPr>
          <w:rFonts w:ascii="Arial" w:eastAsia="Times New Roman" w:hAnsi="Arial" w:cs="Arial"/>
          <w:lang w:val="es-ES_tradnl" w:eastAsia="en-GB"/>
        </w:rPr>
        <w:t xml:space="preserve">entrarán a regir de acuerdo con los términos establecidos en el artículo 6 de la </w:t>
      </w:r>
      <w:r w:rsidRPr="00E76A66">
        <w:rPr>
          <w:rFonts w:ascii="Arial" w:eastAsia="Times New Roman" w:hAnsi="Arial" w:cs="Arial"/>
          <w:lang w:val="es-ES_tradnl" w:eastAsia="en-GB"/>
        </w:rPr>
        <w:lastRenderedPageBreak/>
        <w:t>Resolución 219 de 2021 −modificado por el artículo 1 de la Resolución 336 del 2 de noviembre de 2021−</w:t>
      </w:r>
      <w:r w:rsidRPr="00E76A66">
        <w:rPr>
          <w:rFonts w:ascii="Arial" w:eastAsia="Calibri" w:hAnsi="Arial" w:cs="Arial"/>
          <w:lang w:val="es-ES_tradnl" w:eastAsia="en-GB"/>
        </w:rPr>
        <w:t>.</w:t>
      </w:r>
    </w:p>
    <w:p w14:paraId="259C1670" w14:textId="77777777" w:rsidR="00E76A66" w:rsidRPr="00E76A66" w:rsidRDefault="00E76A66" w:rsidP="00E76A66">
      <w:pPr>
        <w:spacing w:after="120" w:line="276" w:lineRule="auto"/>
        <w:ind w:firstLine="708"/>
        <w:jc w:val="both"/>
        <w:rPr>
          <w:rFonts w:ascii="Arial" w:eastAsia="Calibri" w:hAnsi="Arial" w:cs="Arial"/>
          <w:lang w:val="es-ES_tradnl" w:eastAsia="en-GB"/>
        </w:rPr>
      </w:pPr>
      <w:proofErr w:type="spellStart"/>
      <w:r w:rsidRPr="00E76A66">
        <w:rPr>
          <w:rFonts w:ascii="Arial" w:eastAsia="Calibri" w:hAnsi="Arial" w:cs="Arial"/>
          <w:color w:val="000000"/>
          <w:lang w:val="es-ES" w:eastAsia="es-ES"/>
        </w:rPr>
        <w:t>xiii</w:t>
      </w:r>
      <w:proofErr w:type="spellEnd"/>
      <w:r w:rsidRPr="00E76A66">
        <w:rPr>
          <w:rFonts w:ascii="Arial" w:eastAsia="Calibri" w:hAnsi="Arial" w:cs="Arial"/>
          <w:color w:val="000000"/>
          <w:lang w:val="es-ES" w:eastAsia="es-ES"/>
        </w:rPr>
        <w:t xml:space="preserve">) Documentos tipo complementarios para los procesos de licitación de obra pública de infraestructura social relacionados con el sector educativo, que </w:t>
      </w:r>
      <w:r w:rsidRPr="00E76A66">
        <w:rPr>
          <w:rFonts w:ascii="Arial" w:eastAsia="Times New Roman" w:hAnsi="Arial" w:cs="Arial"/>
          <w:lang w:val="es-ES_tradnl" w:eastAsia="en-GB"/>
        </w:rPr>
        <w:t>entrarán a regir de acuerdo con los términos establecidos en el artículo 6 de la Resolución 219 de 2021 −modificado por el artículo 1 de la Resolución 336 del 2 de noviembre de 2021−.</w:t>
      </w:r>
    </w:p>
    <w:p w14:paraId="70158CBE" w14:textId="77777777" w:rsidR="00E76A66" w:rsidRPr="00E76A66" w:rsidRDefault="00E76A66" w:rsidP="00E76A66">
      <w:pPr>
        <w:spacing w:after="120" w:line="276" w:lineRule="auto"/>
        <w:ind w:firstLine="708"/>
        <w:jc w:val="both"/>
        <w:rPr>
          <w:rFonts w:ascii="Arial" w:eastAsia="Calibri" w:hAnsi="Arial" w:cs="Arial"/>
          <w:lang w:val="es-ES_tradnl" w:eastAsia="en-GB"/>
        </w:rPr>
      </w:pPr>
      <w:proofErr w:type="spellStart"/>
      <w:r w:rsidRPr="00E76A66">
        <w:rPr>
          <w:rFonts w:ascii="Arial" w:eastAsia="Calibri" w:hAnsi="Arial" w:cs="Arial"/>
          <w:color w:val="000000"/>
          <w:lang w:val="es-ES" w:eastAsia="es-ES"/>
        </w:rPr>
        <w:t>xiv</w:t>
      </w:r>
      <w:proofErr w:type="spellEnd"/>
      <w:r w:rsidRPr="00E76A66">
        <w:rPr>
          <w:rFonts w:ascii="Arial" w:eastAsia="Calibri" w:hAnsi="Arial" w:cs="Arial"/>
          <w:color w:val="000000"/>
          <w:lang w:val="es-ES" w:eastAsia="es-ES"/>
        </w:rPr>
        <w:t xml:space="preserve">) Documentos tipo complementarios para los procesos de licitación de obra pública de infraestructura social relacionados con el sector salud, que entrarán a regir </w:t>
      </w:r>
      <w:r w:rsidRPr="00E76A66">
        <w:rPr>
          <w:rFonts w:ascii="Arial" w:eastAsia="Times New Roman" w:hAnsi="Arial" w:cs="Arial"/>
          <w:lang w:val="es-ES_tradnl" w:eastAsia="en-GB"/>
        </w:rPr>
        <w:t>de acuerdo con los términos establecidos en el artículo 6 de la Resolución 219 de 2021 −modificado por el artículo 1 de la Resolución 336 del 2 de noviembre de 2021− y en el artículo 4 de la Resolución 392 de 18 de noviembre de 2021</w:t>
      </w:r>
      <w:r w:rsidRPr="00E76A66">
        <w:rPr>
          <w:rFonts w:ascii="Arial" w:eastAsia="Calibri" w:hAnsi="Arial" w:cs="Arial"/>
          <w:lang w:val="es-ES_tradnl" w:eastAsia="en-GB"/>
        </w:rPr>
        <w:t>.</w:t>
      </w:r>
    </w:p>
    <w:p w14:paraId="03E193B6" w14:textId="6B091E33" w:rsidR="003B0BBE" w:rsidRPr="00E76A66" w:rsidRDefault="00E76A66" w:rsidP="00FA3AE3">
      <w:pPr>
        <w:spacing w:after="120" w:line="276" w:lineRule="auto"/>
        <w:ind w:firstLine="708"/>
        <w:jc w:val="both"/>
        <w:rPr>
          <w:rFonts w:ascii="Arial" w:eastAsia="Times New Roman" w:hAnsi="Arial" w:cs="Arial"/>
          <w:lang w:val="es-ES_tradnl" w:eastAsia="en-GB"/>
        </w:rPr>
      </w:pPr>
      <w:proofErr w:type="spellStart"/>
      <w:r w:rsidRPr="00E76A66">
        <w:rPr>
          <w:rFonts w:ascii="Arial" w:eastAsia="Calibri" w:hAnsi="Arial" w:cs="Arial"/>
          <w:lang w:val="es-ES_tradnl" w:eastAsia="en-GB"/>
        </w:rPr>
        <w:t>xv</w:t>
      </w:r>
      <w:proofErr w:type="spellEnd"/>
      <w:r w:rsidRPr="00E76A66">
        <w:rPr>
          <w:rFonts w:ascii="Arial" w:eastAsia="Calibri" w:hAnsi="Arial" w:cs="Arial"/>
          <w:lang w:val="es-ES_tradnl" w:eastAsia="en-GB"/>
        </w:rPr>
        <w:t xml:space="preserve">) </w:t>
      </w:r>
      <w:r w:rsidRPr="00E76A66">
        <w:rPr>
          <w:rFonts w:ascii="Arial" w:eastAsia="Calibri" w:hAnsi="Arial" w:cs="Arial"/>
          <w:color w:val="000000"/>
          <w:lang w:val="es-ES" w:eastAsia="es-ES"/>
        </w:rPr>
        <w:t>Documentos tipo complementarios para los procesos de licitación de obra pública de infraestructura social relacionados con el sector cultura, recreación y deporte</w:t>
      </w:r>
      <w:r w:rsidRPr="00E76A66">
        <w:rPr>
          <w:rFonts w:ascii="Arial" w:eastAsia="Calibri" w:hAnsi="Arial" w:cs="Arial"/>
          <w:lang w:val="es-ES_tradnl" w:eastAsia="en-GB"/>
        </w:rPr>
        <w:t xml:space="preserve">, </w:t>
      </w:r>
      <w:r w:rsidRPr="00E76A66">
        <w:rPr>
          <w:rFonts w:ascii="Arial" w:eastAsia="Calibri" w:hAnsi="Arial" w:cs="Arial"/>
          <w:color w:val="000000"/>
          <w:lang w:val="es-ES" w:eastAsia="es-ES"/>
        </w:rPr>
        <w:t xml:space="preserve">que entrarán a regir </w:t>
      </w:r>
      <w:r w:rsidRPr="00E76A66">
        <w:rPr>
          <w:rFonts w:ascii="Arial" w:eastAsia="Times New Roman" w:hAnsi="Arial" w:cs="Arial"/>
          <w:lang w:val="es-ES_tradnl" w:eastAsia="en-GB"/>
        </w:rPr>
        <w:t>de acuerdo con los términos establecidos en el artículo 4 de la Resolución 454 de 2021</w:t>
      </w:r>
      <w:r w:rsidR="003D7B06">
        <w:rPr>
          <w:rFonts w:ascii="Arial" w:eastAsia="Times New Roman" w:hAnsi="Arial" w:cs="Arial"/>
          <w:lang w:val="es-ES_tradnl" w:eastAsia="en-GB"/>
        </w:rPr>
        <w:t>.</w:t>
      </w:r>
      <w:r w:rsidR="003B0BBE">
        <w:rPr>
          <w:rFonts w:ascii="Arial" w:eastAsia="Times New Roman" w:hAnsi="Arial" w:cs="Arial"/>
          <w:lang w:val="es-ES_tradnl" w:eastAsia="en-GB"/>
        </w:rPr>
        <w:t xml:space="preserve"> </w:t>
      </w:r>
    </w:p>
    <w:p w14:paraId="7D6F0EE2" w14:textId="12F3127A" w:rsidR="00E76A66" w:rsidRPr="00E76A66" w:rsidRDefault="00E76A66" w:rsidP="00E76A66">
      <w:pPr>
        <w:shd w:val="clear" w:color="auto" w:fill="FFFFFF"/>
        <w:spacing w:after="0" w:line="276" w:lineRule="auto"/>
        <w:ind w:firstLine="709"/>
        <w:jc w:val="both"/>
        <w:textAlignment w:val="baseline"/>
        <w:rPr>
          <w:rFonts w:ascii="Arial" w:eastAsia="Calibri" w:hAnsi="Arial" w:cs="Arial"/>
          <w:color w:val="000000"/>
          <w:bdr w:val="none" w:sz="0" w:space="0" w:color="auto" w:frame="1"/>
          <w:lang w:eastAsia="en-GB"/>
        </w:rPr>
      </w:pPr>
      <w:r w:rsidRPr="00E76A66">
        <w:rPr>
          <w:rFonts w:ascii="Arial" w:eastAsia="Calibri" w:hAnsi="Arial" w:cs="Arial"/>
          <w:lang w:eastAsia="en-GB"/>
        </w:rPr>
        <w:t xml:space="preserve">De acuerdo con lo expuesto, </w:t>
      </w:r>
      <w:r w:rsidRPr="00E76A66">
        <w:rPr>
          <w:rFonts w:ascii="Arial" w:eastAsia="Calibri" w:hAnsi="Arial" w:cs="Arial"/>
          <w:color w:val="000000"/>
          <w:bdr w:val="none" w:sz="0" w:space="0" w:color="auto" w:frame="1"/>
          <w:lang w:eastAsia="en-GB"/>
        </w:rPr>
        <w:t xml:space="preserve">los documentos tipo adoptados son obligatorios para las entidades estatales cuyos contratos se rijan por el Estatuto General de Contratación de la Administración Pública, que adelanten procesos de contratación mediante la modalidad que establecen los documentos tipo para cada sector y teniendo en cuenta el ámbito de aplicación determinado en la Matriz de Experiencia de cada documento tipo. </w:t>
      </w:r>
      <w:r w:rsidRPr="00E76A66">
        <w:rPr>
          <w:rFonts w:ascii="Arial" w:eastAsia="Times New Roman" w:hAnsi="Arial" w:cs="Arial"/>
          <w:color w:val="000000"/>
          <w:bdr w:val="none" w:sz="0" w:space="0" w:color="auto" w:frame="1"/>
          <w:lang w:eastAsia="es-ES_tradnl"/>
        </w:rPr>
        <w:t>Por tanto, estos documentos no serían obligatorios para los contratos de entidades públicas que no se rijan por la Ley 80 de 1993. Sin embargo, estas pueden observar los documentos tipo de forma facultativa, como una forma de adoptar e incorporar políticas de buenas prácticas contractuales.</w:t>
      </w:r>
    </w:p>
    <w:p w14:paraId="289AE073" w14:textId="77777777" w:rsidR="00E76A66" w:rsidRPr="00E76A66" w:rsidRDefault="00E76A66" w:rsidP="00E76A66">
      <w:pPr>
        <w:shd w:val="clear" w:color="auto" w:fill="FFFFFF"/>
        <w:spacing w:after="0" w:line="240" w:lineRule="auto"/>
        <w:ind w:firstLine="709"/>
        <w:jc w:val="both"/>
        <w:textAlignment w:val="baseline"/>
        <w:rPr>
          <w:rFonts w:ascii="Arial" w:eastAsia="Calibri" w:hAnsi="Arial" w:cs="Arial"/>
          <w:color w:val="000000"/>
          <w:bdr w:val="none" w:sz="0" w:space="0" w:color="auto" w:frame="1"/>
          <w:lang w:eastAsia="en-GB"/>
        </w:rPr>
      </w:pPr>
    </w:p>
    <w:p w14:paraId="58A1686E" w14:textId="77777777" w:rsidR="00E76A66" w:rsidRPr="00E76A66" w:rsidRDefault="00E76A66" w:rsidP="00E76A66">
      <w:pPr>
        <w:spacing w:after="0" w:line="276" w:lineRule="auto"/>
        <w:jc w:val="both"/>
        <w:rPr>
          <w:rFonts w:ascii="Arial" w:eastAsia="Calibri" w:hAnsi="Arial" w:cs="Arial"/>
          <w:b/>
          <w:bCs/>
          <w:color w:val="000000"/>
          <w:lang w:eastAsia="en-GB"/>
        </w:rPr>
      </w:pPr>
      <w:r w:rsidRPr="00E76A66">
        <w:rPr>
          <w:rFonts w:ascii="Arial" w:eastAsia="Calibri" w:hAnsi="Arial" w:cs="Arial"/>
          <w:b/>
          <w:bCs/>
          <w:color w:val="000000"/>
          <w:lang w:eastAsia="en-GB"/>
        </w:rPr>
        <w:t>2.2. Inalterabilidad de los documentos tipo</w:t>
      </w:r>
    </w:p>
    <w:p w14:paraId="433016D5" w14:textId="77777777" w:rsidR="00E76A66" w:rsidRPr="00E76A66" w:rsidRDefault="00E76A66" w:rsidP="00E76A66">
      <w:pPr>
        <w:spacing w:after="0" w:line="240" w:lineRule="auto"/>
        <w:jc w:val="both"/>
        <w:rPr>
          <w:rFonts w:ascii="Arial" w:eastAsia="Calibri" w:hAnsi="Arial" w:cs="Arial"/>
          <w:b/>
          <w:bCs/>
          <w:color w:val="000000"/>
          <w:lang w:eastAsia="en-GB"/>
        </w:rPr>
      </w:pPr>
    </w:p>
    <w:p w14:paraId="26E8BF2C" w14:textId="77777777" w:rsidR="00E76A66" w:rsidRPr="00E76A66" w:rsidRDefault="00E76A66" w:rsidP="00E76A66">
      <w:pPr>
        <w:spacing w:after="0" w:line="276" w:lineRule="auto"/>
        <w:jc w:val="both"/>
        <w:rPr>
          <w:rFonts w:ascii="Arial" w:eastAsia="Calibri" w:hAnsi="Arial" w:cs="Arial"/>
          <w:color w:val="000000"/>
          <w:lang w:val="es-ES_tradnl" w:eastAsia="en-GB"/>
        </w:rPr>
      </w:pPr>
      <w:r w:rsidRPr="00E76A66">
        <w:rPr>
          <w:rFonts w:ascii="Arial" w:eastAsia="Calibri" w:hAnsi="Arial" w:cs="Arial"/>
          <w:color w:val="000000"/>
          <w:lang w:val="es-ES_tradnl" w:eastAsia="en-GB"/>
        </w:rPr>
        <w:t>Todas las resoluciones expedidas por la Agencia Nacional de Contratación Pública – Colombia Compra Eficiente, mediante las cuales se han adoptado los documentos tipo, consagran la regla de la inalterabilidad</w:t>
      </w:r>
      <w:r w:rsidRPr="00E76A66">
        <w:rPr>
          <w:rFonts w:ascii="Arial" w:eastAsia="Calibri" w:hAnsi="Arial" w:cs="Arial"/>
          <w:color w:val="000000"/>
          <w:vertAlign w:val="superscript"/>
          <w:lang w:val="es-ES_tradnl" w:eastAsia="en-GB"/>
        </w:rPr>
        <w:footnoteReference w:id="5"/>
      </w:r>
      <w:r w:rsidRPr="00E76A66">
        <w:rPr>
          <w:rFonts w:ascii="Arial" w:eastAsia="Calibri" w:hAnsi="Arial" w:cs="Arial"/>
          <w:color w:val="000000"/>
          <w:lang w:val="es-ES_tradnl" w:eastAsia="en-GB"/>
        </w:rPr>
        <w:t xml:space="preserve">. Esta prohibición consiste en que </w:t>
      </w:r>
      <w:bookmarkStart w:id="6" w:name="_Hlk79403115"/>
      <w:r w:rsidRPr="00E76A66">
        <w:rPr>
          <w:rFonts w:ascii="Arial" w:eastAsia="Calibri" w:hAnsi="Arial" w:cs="Arial"/>
          <w:color w:val="000000"/>
          <w:lang w:val="es-ES_tradnl" w:eastAsia="en-GB"/>
        </w:rPr>
        <w:t xml:space="preserve">las entidades estatales no pueden incluir o modificar en los </w:t>
      </w:r>
      <w:r w:rsidRPr="00E76A66">
        <w:rPr>
          <w:rFonts w:ascii="Arial" w:eastAsia="Calibri" w:hAnsi="Arial" w:cs="Arial"/>
          <w:i/>
          <w:iCs/>
          <w:color w:val="000000"/>
          <w:lang w:val="es-ES_tradnl" w:eastAsia="en-GB"/>
        </w:rPr>
        <w:t>Documentos del Proceso</w:t>
      </w:r>
      <w:r w:rsidRPr="00E76A66">
        <w:rPr>
          <w:rFonts w:ascii="Arial" w:eastAsia="Calibri" w:hAnsi="Arial" w:cs="Arial"/>
          <w:color w:val="000000"/>
          <w:lang w:val="es-ES_tradnl" w:eastAsia="en-GB"/>
        </w:rPr>
        <w:t xml:space="preserve"> las condiciones habilitantes, los factores técnicos y económicos de escogencia y los sistemas de ponderación distintos a los señalados en los documentos tipo</w:t>
      </w:r>
      <w:bookmarkEnd w:id="6"/>
      <w:r w:rsidRPr="00E76A66">
        <w:rPr>
          <w:rFonts w:ascii="Arial" w:eastAsia="Calibri" w:hAnsi="Arial" w:cs="Arial"/>
          <w:color w:val="000000"/>
          <w:lang w:val="es-ES_tradnl" w:eastAsia="en-GB"/>
        </w:rPr>
        <w:t xml:space="preserve">. En consecuencia, las condiciones establecidas en los documentos tipo son de obligatorio cumplimiento para las entidades sometidas al Estatuto General de Contratación de la Administración Pública que adelanten procesos que deban regirse por su contenido, por lo que no pueden variarse los </w:t>
      </w:r>
      <w:r w:rsidRPr="00E76A66">
        <w:rPr>
          <w:rFonts w:ascii="Arial" w:eastAsia="Calibri" w:hAnsi="Arial" w:cs="Arial"/>
          <w:color w:val="000000"/>
          <w:lang w:val="es-ES_tradnl" w:eastAsia="en-GB"/>
        </w:rPr>
        <w:lastRenderedPageBreak/>
        <w:t>requisitos fijados en ellos. Por lo tanto, las entidades estatales, al realizar sus procedimientos de selección, solo podrán modificarlos en los aspectos en que los documentos tipo lo permitan.</w:t>
      </w:r>
    </w:p>
    <w:p w14:paraId="49FAD400" w14:textId="77777777" w:rsidR="00E76A66" w:rsidRPr="00E76A66" w:rsidRDefault="00E76A66" w:rsidP="00E76A66">
      <w:pPr>
        <w:spacing w:before="120" w:after="0" w:line="276" w:lineRule="auto"/>
        <w:ind w:firstLine="709"/>
        <w:jc w:val="both"/>
        <w:rPr>
          <w:rFonts w:ascii="Arial" w:eastAsia="Calibri" w:hAnsi="Arial" w:cs="Arial"/>
          <w:color w:val="000000"/>
          <w:lang w:val="es-ES_tradnl" w:eastAsia="en-GB"/>
        </w:rPr>
      </w:pPr>
      <w:r w:rsidRPr="00E76A66">
        <w:rPr>
          <w:rFonts w:ascii="Arial" w:eastAsia="Calibri" w:hAnsi="Arial" w:cs="Arial"/>
          <w:color w:val="000000"/>
          <w:lang w:val="es-ES_tradnl" w:eastAsia="en-GB"/>
        </w:rPr>
        <w:t xml:space="preserve">El fundamento legal vigente de la regla de la inalterabilidad está en </w:t>
      </w:r>
      <w:bookmarkStart w:id="7" w:name="_Hlk79402315"/>
      <w:r w:rsidRPr="00E76A66">
        <w:rPr>
          <w:rFonts w:ascii="Arial" w:eastAsia="Calibri" w:hAnsi="Arial" w:cs="Arial"/>
          <w:color w:val="000000"/>
          <w:lang w:val="es-ES_tradnl" w:eastAsia="en-GB"/>
        </w:rPr>
        <w:t xml:space="preserve">el artículo 1 de la </w:t>
      </w:r>
      <w:bookmarkEnd w:id="7"/>
      <w:r w:rsidRPr="00E76A66">
        <w:rPr>
          <w:rFonts w:ascii="Arial" w:eastAsia="Calibri" w:hAnsi="Arial" w:cs="Arial"/>
          <w:color w:val="000000"/>
          <w:lang w:val="es-ES_tradnl" w:eastAsia="en-GB"/>
        </w:rPr>
        <w:t>Ley 2022 de 2020, según el cual «[…] serán de obligatorio cumplimiento en la actividad contractual de todas las entidades sometidas al Estatuto General de Contratación de la Administración Pública». No obstante, ello no significa que antes no rigiera, pues así también lo disponía el artículo 4 de la Ley 1882 de 2018. Por vía reglamentaria, también quedó consignado en su momento el carácter inmodificable de los documentos tipo en el artículo 1 de los Decretos 342 de 2019, Decreto 2096 de 2019 y 594 de 2020, que adicionaron, respectivamente, los artículos 2.2.1.2.6.1.4, 2.2.1.2.6.2.3 y 2.2.1.2.6.3.4 al Decreto 1082 de 2015.</w:t>
      </w:r>
    </w:p>
    <w:p w14:paraId="36A3D5BF" w14:textId="77777777" w:rsidR="00E76A66" w:rsidRPr="00E76A66" w:rsidRDefault="00E76A66" w:rsidP="00E76A66">
      <w:pPr>
        <w:spacing w:before="120" w:after="0" w:line="276" w:lineRule="auto"/>
        <w:ind w:firstLine="709"/>
        <w:jc w:val="both"/>
        <w:rPr>
          <w:rFonts w:ascii="Arial" w:eastAsia="Calibri" w:hAnsi="Arial" w:cs="Arial"/>
          <w:bCs/>
          <w:color w:val="000000"/>
          <w:lang w:val="es-ES_tradnl" w:eastAsia="en-GB"/>
        </w:rPr>
      </w:pPr>
      <w:r w:rsidRPr="00E76A66">
        <w:rPr>
          <w:rFonts w:ascii="Arial" w:eastAsia="Calibri" w:hAnsi="Arial" w:cs="Arial"/>
          <w:bCs/>
          <w:color w:val="000000"/>
          <w:lang w:val="es-ES_tradnl" w:eastAsia="en-GB"/>
        </w:rPr>
        <w:t xml:space="preserve">Además, las entidades estatales deben garantizar el </w:t>
      </w:r>
      <w:r w:rsidRPr="00E76A66">
        <w:rPr>
          <w:rFonts w:ascii="Arial" w:eastAsia="Calibri" w:hAnsi="Arial" w:cs="Arial"/>
          <w:bCs/>
          <w:i/>
          <w:iCs/>
          <w:color w:val="000000"/>
          <w:lang w:val="es-ES_tradnl" w:eastAsia="en-GB"/>
        </w:rPr>
        <w:t>principio de economía</w:t>
      </w:r>
      <w:r w:rsidRPr="00E76A66">
        <w:rPr>
          <w:rFonts w:ascii="Arial" w:eastAsia="Calibri" w:hAnsi="Arial" w:cs="Arial"/>
          <w:bCs/>
          <w:color w:val="000000"/>
          <w:lang w:val="es-ES_tradnl" w:eastAsia="en-GB"/>
        </w:rPr>
        <w:t>, del cual se desprende que no pueden exigir documentos o requisitos más allá de los que permitan la Constitución, la ley y los reglamentos. Este postulado ha sido recogido no solo en la contratación estatal</w:t>
      </w:r>
      <w:r w:rsidRPr="00E76A66">
        <w:rPr>
          <w:rFonts w:ascii="Arial" w:eastAsia="Calibri" w:hAnsi="Arial" w:cs="Arial"/>
          <w:bCs/>
          <w:color w:val="000000"/>
          <w:vertAlign w:val="superscript"/>
          <w:lang w:val="es-ES_tradnl" w:eastAsia="en-GB"/>
        </w:rPr>
        <w:footnoteReference w:id="6"/>
      </w:r>
      <w:r w:rsidRPr="00E76A66">
        <w:rPr>
          <w:rFonts w:ascii="Arial" w:eastAsia="Calibri" w:hAnsi="Arial" w:cs="Arial"/>
          <w:bCs/>
          <w:color w:val="000000"/>
          <w:lang w:val="es-ES_tradnl" w:eastAsia="en-GB"/>
        </w:rPr>
        <w:t xml:space="preserve"> sino además en la normativa </w:t>
      </w:r>
      <w:proofErr w:type="spellStart"/>
      <w:r w:rsidRPr="00E76A66">
        <w:rPr>
          <w:rFonts w:ascii="Arial" w:eastAsia="Calibri" w:hAnsi="Arial" w:cs="Arial"/>
          <w:bCs/>
          <w:color w:val="000000"/>
          <w:lang w:val="es-ES_tradnl" w:eastAsia="en-GB"/>
        </w:rPr>
        <w:t>antitrámites</w:t>
      </w:r>
      <w:proofErr w:type="spellEnd"/>
      <w:r w:rsidRPr="00E76A66">
        <w:rPr>
          <w:rFonts w:ascii="Arial" w:eastAsia="Calibri" w:hAnsi="Arial" w:cs="Arial"/>
          <w:bCs/>
          <w:color w:val="000000"/>
          <w:vertAlign w:val="superscript"/>
          <w:lang w:val="es-ES_tradnl" w:eastAsia="en-GB"/>
        </w:rPr>
        <w:footnoteReference w:id="7"/>
      </w:r>
      <w:r w:rsidRPr="00E76A66">
        <w:rPr>
          <w:rFonts w:ascii="Arial" w:eastAsia="Calibri" w:hAnsi="Arial" w:cs="Arial"/>
          <w:bCs/>
          <w:color w:val="000000"/>
          <w:lang w:val="es-ES_tradnl" w:eastAsia="en-GB"/>
        </w:rPr>
        <w:t>, pues se inscribe dentro de la tendencia de simplificación y racionalización de los procedimientos administrativos. De ahí que cuando las autoridades solicitan la entrega de documentación innecesaria, desconocen el principio de economía.</w:t>
      </w:r>
    </w:p>
    <w:p w14:paraId="464BE0BF" w14:textId="77777777" w:rsidR="00E76A66" w:rsidRPr="00E76A66" w:rsidRDefault="00E76A66" w:rsidP="00E76A66">
      <w:pPr>
        <w:spacing w:before="120" w:after="0" w:line="276" w:lineRule="auto"/>
        <w:ind w:firstLine="709"/>
        <w:jc w:val="both"/>
        <w:rPr>
          <w:rFonts w:ascii="Arial" w:eastAsia="Calibri" w:hAnsi="Arial" w:cs="Arial"/>
          <w:color w:val="000000"/>
          <w:lang w:val="es-MX" w:eastAsia="en-GB"/>
        </w:rPr>
      </w:pPr>
      <w:r w:rsidRPr="00E76A66">
        <w:rPr>
          <w:rFonts w:ascii="Arial" w:eastAsia="Calibri" w:hAnsi="Arial" w:cs="Arial"/>
          <w:color w:val="000000"/>
          <w:lang w:val="es-MX" w:eastAsia="en-GB"/>
        </w:rPr>
        <w:t xml:space="preserve">Adicionalmente, la parte introductoria de los documentos tipo dispone que los aspectos incluidos en corchetes y resaltado gris deben ser diligenciados por la entidad. Excepcionalmente le corresponde al proponente consignar la información incluida en corchetes y resaltada en gris, como, por ejemplo, los formatos que requieren de la firma </w:t>
      </w:r>
      <w:r w:rsidRPr="00E76A66">
        <w:rPr>
          <w:rFonts w:ascii="Arial" w:eastAsia="Calibri" w:hAnsi="Arial" w:cs="Arial"/>
          <w:color w:val="000000"/>
          <w:lang w:val="es-MX" w:eastAsia="en-GB"/>
        </w:rPr>
        <w:lastRenderedPageBreak/>
        <w:t xml:space="preserve">del proponente o su representante legal. De todos modos, en cada acápite que esté resaltado en gris la entidad tendrá la libertad de determinar la información que se diligenciará en los documentos tipo, de acuerdo con su necesidad y las instrucciones del pliego de condiciones. </w:t>
      </w:r>
    </w:p>
    <w:p w14:paraId="67F9C97D" w14:textId="76EBD21A" w:rsidR="00E76A66" w:rsidRPr="00E76A66" w:rsidRDefault="00E76A66" w:rsidP="00E76A66">
      <w:pPr>
        <w:spacing w:before="120" w:after="0" w:line="276" w:lineRule="auto"/>
        <w:ind w:firstLine="709"/>
        <w:jc w:val="both"/>
        <w:rPr>
          <w:rFonts w:ascii="Arial" w:eastAsia="Calibri" w:hAnsi="Arial" w:cs="Arial"/>
          <w:lang w:val="es-MX" w:eastAsia="en-GB"/>
        </w:rPr>
      </w:pPr>
      <w:r w:rsidRPr="00E76A66">
        <w:rPr>
          <w:rFonts w:ascii="Arial" w:eastAsia="Calibri" w:hAnsi="Arial" w:cs="Arial"/>
          <w:lang w:val="es-MX" w:eastAsia="en-GB"/>
        </w:rPr>
        <w:t>Asimismo, en los documentos tipo se prevé</w:t>
      </w:r>
      <w:r w:rsidR="00FA477B">
        <w:rPr>
          <w:rFonts w:ascii="Arial" w:eastAsia="Calibri" w:hAnsi="Arial" w:cs="Arial"/>
          <w:lang w:val="es-MX" w:eastAsia="en-GB"/>
        </w:rPr>
        <w:t>n</w:t>
      </w:r>
      <w:r w:rsidRPr="00E76A66">
        <w:rPr>
          <w:rFonts w:ascii="Arial" w:eastAsia="Calibri" w:hAnsi="Arial" w:cs="Arial"/>
          <w:lang w:val="es-MX" w:eastAsia="en-GB"/>
        </w:rPr>
        <w:t xml:space="preserve"> los eventos en los que el objeto contractual incluye bienes o servicios adicionales. En este caso, de acuerdo con las condiciones que disponga la resolución, la entidad estatal puede complementar experiencia adicional para evaluar la idoneidad respecto de los bienes o servicios ajenos al objeto del documento tipo. Por ejemplo, respecto a los bienes o servicios adicionales a la obra pública de infraestructura de transporte,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y iv) clasificar la experiencia requerida solo hasta el tercer nivel del Clasificador de Bienes y Servicios e incluir exclusivamente los códigos que estén relacionados directamente con el objeto a contratar. </w:t>
      </w:r>
    </w:p>
    <w:p w14:paraId="74B3B2E6" w14:textId="77777777" w:rsidR="00E76A66" w:rsidRPr="00E76A66" w:rsidRDefault="00E76A66" w:rsidP="00E76A66">
      <w:pPr>
        <w:spacing w:before="120" w:after="0" w:line="276" w:lineRule="auto"/>
        <w:ind w:firstLine="709"/>
        <w:jc w:val="both"/>
        <w:rPr>
          <w:rFonts w:ascii="Arial" w:eastAsia="Calibri" w:hAnsi="Arial" w:cs="Arial"/>
          <w:bCs/>
          <w:lang w:val="es-MX" w:eastAsia="en-GB"/>
        </w:rPr>
      </w:pPr>
      <w:r w:rsidRPr="00E76A66">
        <w:rPr>
          <w:rFonts w:ascii="Arial" w:eastAsia="Calibri" w:hAnsi="Arial" w:cs="Arial"/>
          <w:bCs/>
          <w:lang w:val="es-MX" w:eastAsia="en-GB"/>
        </w:rPr>
        <w:t>En suma, la regla general frente la aplicación del «Documento Base» y en general de los documentos tipo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caso en el que se podrá incluir experiencia adicional; y, además, cuando el pliego tipo de forma expresa lo incluya, es decir, en los aspectos incluidos en corchetes y resaltados en gris.</w:t>
      </w:r>
    </w:p>
    <w:p w14:paraId="2CE31060" w14:textId="77777777" w:rsidR="00E76A66" w:rsidRPr="00E76A66" w:rsidRDefault="00E76A66" w:rsidP="00E76A66">
      <w:pPr>
        <w:spacing w:before="120" w:after="0" w:line="276" w:lineRule="auto"/>
        <w:ind w:firstLine="709"/>
        <w:jc w:val="both"/>
        <w:rPr>
          <w:rFonts w:ascii="Arial" w:eastAsia="Calibri" w:hAnsi="Arial" w:cs="Arial"/>
          <w:bCs/>
          <w:lang w:val="es-MX" w:eastAsia="en-GB"/>
        </w:rPr>
      </w:pPr>
      <w:r w:rsidRPr="00E76A66">
        <w:rPr>
          <w:rFonts w:ascii="Arial" w:eastAsia="Calibri" w:hAnsi="Arial" w:cs="Arial"/>
          <w:bCs/>
          <w:lang w:val="es-MX" w:eastAsia="en-GB"/>
        </w:rPr>
        <w:t xml:space="preserve">Esta regla de inalterabilidad también aplica a los formatos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1DF7FF3B" w14:textId="77777777" w:rsidR="00E76A66" w:rsidRPr="00E76A66" w:rsidRDefault="00E76A66" w:rsidP="00E76A66">
      <w:pPr>
        <w:spacing w:before="120" w:after="0" w:line="276" w:lineRule="auto"/>
        <w:ind w:firstLine="709"/>
        <w:jc w:val="both"/>
        <w:rPr>
          <w:rFonts w:ascii="Arial" w:eastAsia="Calibri" w:hAnsi="Arial" w:cs="Arial"/>
          <w:lang w:eastAsia="en-GB"/>
        </w:rPr>
      </w:pPr>
      <w:r w:rsidRPr="00E76A66">
        <w:rPr>
          <w:rFonts w:ascii="Arial" w:eastAsia="Calibri" w:hAnsi="Arial" w:cs="Arial"/>
          <w:lang w:val="es-MX" w:eastAsia="en-GB"/>
        </w:rPr>
        <w:t xml:space="preserve">Con todo, la regla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el deber que le asiste es el de tener en cuenta y aplicar los aspectos sustanciales de </w:t>
      </w:r>
      <w:r w:rsidRPr="00E76A66">
        <w:rPr>
          <w:rFonts w:ascii="Arial" w:eastAsia="Calibri" w:hAnsi="Arial" w:cs="Arial"/>
          <w:lang w:val="es-MX" w:eastAsia="en-GB"/>
        </w:rPr>
        <w:lastRenderedPageBreak/>
        <w:t>los documentos tipo, sin distingo de la formalidad de la que se sirva para ello los actores de la contratación pública</w:t>
      </w:r>
      <w:r w:rsidRPr="00E76A66">
        <w:rPr>
          <w:rFonts w:ascii="Arial" w:eastAsia="Calibri" w:hAnsi="Arial" w:cs="Arial"/>
          <w:vertAlign w:val="superscript"/>
          <w:lang w:eastAsia="en-GB"/>
        </w:rPr>
        <w:footnoteReference w:id="8"/>
      </w:r>
      <w:r w:rsidRPr="00E76A66">
        <w:rPr>
          <w:rFonts w:ascii="Arial" w:eastAsia="Calibri" w:hAnsi="Arial" w:cs="Arial"/>
          <w:lang w:eastAsia="en-GB"/>
        </w:rPr>
        <w:t xml:space="preserve">. </w:t>
      </w:r>
    </w:p>
    <w:p w14:paraId="543748F3" w14:textId="03B3FC51" w:rsidR="00891DDC" w:rsidRDefault="00E76A66" w:rsidP="00891DDC">
      <w:pPr>
        <w:spacing w:before="120" w:after="0" w:line="276" w:lineRule="auto"/>
        <w:ind w:firstLine="709"/>
        <w:jc w:val="both"/>
        <w:rPr>
          <w:rFonts w:ascii="Arial" w:eastAsia="Calibri" w:hAnsi="Arial" w:cs="Arial"/>
          <w:lang w:val="es-MX" w:eastAsia="en-GB"/>
        </w:rPr>
      </w:pPr>
      <w:r w:rsidRPr="00E76A66">
        <w:rPr>
          <w:rFonts w:ascii="Arial" w:eastAsia="Calibri" w:hAnsi="Arial" w:cs="Arial"/>
          <w:lang w:val="es-MX" w:eastAsia="en-GB"/>
        </w:rPr>
        <w:t>El carácter inalterable de los documentos tipo no puede, entonces, hacerse extensivo a los aspectos eminentemente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considerando que estos aspectos en nada afectan la aplicación y alcance de los documentos tipos, por lo que no afectan su contenido esencial y, mucho menos, las obligaciones, deberes y derechos que se derivan para los partícipes del proceso contractual</w:t>
      </w:r>
      <w:r w:rsidR="00891DDC">
        <w:rPr>
          <w:rFonts w:ascii="Arial" w:eastAsia="Calibri" w:hAnsi="Arial" w:cs="Arial"/>
          <w:lang w:val="es-MX" w:eastAsia="en-GB"/>
        </w:rPr>
        <w:t>.</w:t>
      </w:r>
    </w:p>
    <w:p w14:paraId="1443AF97" w14:textId="77777777" w:rsidR="00891DDC" w:rsidRDefault="00891DDC" w:rsidP="00891DDC">
      <w:pPr>
        <w:spacing w:after="0" w:line="276" w:lineRule="auto"/>
        <w:jc w:val="both"/>
        <w:rPr>
          <w:rFonts w:ascii="Arial" w:eastAsia="Calibri" w:hAnsi="Arial" w:cs="Arial"/>
          <w:b/>
          <w:bCs/>
          <w:lang w:val="es-ES_tradnl" w:eastAsia="es-ES_tradnl"/>
        </w:rPr>
      </w:pPr>
    </w:p>
    <w:p w14:paraId="3073ECC7" w14:textId="4AB0C176" w:rsidR="00891DDC" w:rsidRPr="00891DDC" w:rsidRDefault="00891DDC" w:rsidP="00891DDC">
      <w:pPr>
        <w:spacing w:after="0" w:line="276" w:lineRule="auto"/>
        <w:jc w:val="both"/>
        <w:rPr>
          <w:rFonts w:ascii="Arial" w:eastAsia="Calibri" w:hAnsi="Arial" w:cs="Arial"/>
          <w:b/>
          <w:bCs/>
          <w:lang w:val="es-ES_tradnl" w:eastAsia="es-ES_tradnl"/>
        </w:rPr>
      </w:pPr>
      <w:r w:rsidRPr="00891DDC">
        <w:rPr>
          <w:rFonts w:ascii="Arial" w:eastAsia="Calibri" w:hAnsi="Arial" w:cs="Arial"/>
          <w:b/>
          <w:bCs/>
          <w:lang w:val="es-ES_tradnl" w:eastAsia="es-ES_tradnl"/>
        </w:rPr>
        <w:t>2.</w:t>
      </w:r>
      <w:r w:rsidR="00D87D1F">
        <w:rPr>
          <w:rFonts w:ascii="Arial" w:eastAsia="Calibri" w:hAnsi="Arial" w:cs="Arial"/>
          <w:b/>
          <w:bCs/>
          <w:lang w:val="es-ES_tradnl" w:eastAsia="es-ES_tradnl"/>
        </w:rPr>
        <w:t>3</w:t>
      </w:r>
      <w:r w:rsidRPr="00891DDC">
        <w:rPr>
          <w:rFonts w:ascii="Arial" w:eastAsia="Calibri" w:hAnsi="Arial" w:cs="Arial"/>
          <w:b/>
          <w:bCs/>
          <w:lang w:val="es-ES_tradnl" w:eastAsia="es-ES_tradnl"/>
        </w:rPr>
        <w:t xml:space="preserve">. </w:t>
      </w:r>
      <w:bookmarkStart w:id="8" w:name="_Hlk94018153"/>
      <w:r w:rsidRPr="00891DDC">
        <w:rPr>
          <w:rFonts w:ascii="Arial" w:eastAsia="Calibri" w:hAnsi="Arial" w:cs="Arial"/>
          <w:b/>
          <w:bCs/>
          <w:lang w:val="es-ES_tradnl" w:eastAsia="es-ES_tradnl"/>
        </w:rPr>
        <w:t>Vigencia y reglamentación de los criterios diferenciales de la Ley 2069 de 2020</w:t>
      </w:r>
      <w:r w:rsidR="00DD27D4">
        <w:rPr>
          <w:rFonts w:ascii="Arial" w:eastAsia="Calibri" w:hAnsi="Arial" w:cs="Arial"/>
          <w:b/>
          <w:bCs/>
          <w:lang w:val="es-ES_tradnl" w:eastAsia="es-ES_tradnl"/>
        </w:rPr>
        <w:t xml:space="preserve">: Decreto </w:t>
      </w:r>
      <w:r w:rsidR="00C901F4">
        <w:rPr>
          <w:rFonts w:ascii="Arial" w:eastAsia="Calibri" w:hAnsi="Arial" w:cs="Arial"/>
          <w:b/>
          <w:bCs/>
          <w:lang w:val="es-ES_tradnl" w:eastAsia="es-ES_tradnl"/>
        </w:rPr>
        <w:t>1860 de 2021</w:t>
      </w:r>
      <w:r w:rsidRPr="00891DDC">
        <w:rPr>
          <w:rFonts w:ascii="Arial" w:eastAsia="Calibri" w:hAnsi="Arial" w:cs="Arial"/>
          <w:b/>
          <w:bCs/>
          <w:lang w:val="es-ES_tradnl" w:eastAsia="es-ES_tradnl"/>
        </w:rPr>
        <w:t xml:space="preserve"> </w:t>
      </w:r>
      <w:bookmarkEnd w:id="8"/>
    </w:p>
    <w:p w14:paraId="6A4F58C5" w14:textId="77777777" w:rsidR="00891DDC" w:rsidRPr="00891DDC" w:rsidRDefault="00891DDC" w:rsidP="00891DDC">
      <w:pPr>
        <w:spacing w:after="0" w:line="276" w:lineRule="auto"/>
        <w:jc w:val="both"/>
        <w:rPr>
          <w:rFonts w:ascii="Arial" w:eastAsia="Calibri" w:hAnsi="Arial" w:cs="Arial"/>
          <w:lang w:val="es-ES_tradnl" w:eastAsia="es-ES_tradnl"/>
        </w:rPr>
      </w:pPr>
    </w:p>
    <w:p w14:paraId="010D6C8A" w14:textId="77777777" w:rsidR="00891DDC" w:rsidRPr="00891DDC" w:rsidRDefault="00891DDC" w:rsidP="00891DDC">
      <w:pPr>
        <w:spacing w:after="0" w:line="276" w:lineRule="auto"/>
        <w:jc w:val="both"/>
        <w:rPr>
          <w:rFonts w:ascii="Arial" w:eastAsia="Calibri" w:hAnsi="Arial" w:cs="Arial"/>
          <w:lang w:val="es-ES_tradnl" w:eastAsia="es-ES_tradnl"/>
        </w:rPr>
      </w:pPr>
      <w:bookmarkStart w:id="9" w:name="_Hlk103151346"/>
      <w:r w:rsidRPr="00891DDC">
        <w:rPr>
          <w:rFonts w:ascii="Arial" w:eastAsia="Calibri" w:hAnsi="Arial" w:cs="Arial"/>
          <w:lang w:val="es-ES_tradnl" w:eastAsia="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w:t>
      </w:r>
    </w:p>
    <w:bookmarkEnd w:id="9"/>
    <w:p w14:paraId="7B099DFB" w14:textId="77777777" w:rsidR="00891DDC" w:rsidRPr="00891DDC" w:rsidRDefault="00891DDC" w:rsidP="00891DDC">
      <w:pPr>
        <w:spacing w:before="120" w:after="0" w:line="276" w:lineRule="auto"/>
        <w:ind w:firstLine="709"/>
        <w:jc w:val="both"/>
        <w:rPr>
          <w:rFonts w:ascii="Arial" w:eastAsia="Calibri" w:hAnsi="Arial" w:cs="Arial"/>
          <w:lang w:val="es-ES_tradnl" w:eastAsia="es-ES_tradnl"/>
        </w:rPr>
      </w:pPr>
      <w:r w:rsidRPr="00891DDC">
        <w:rPr>
          <w:rFonts w:ascii="Arial" w:eastAsia="Calibri" w:hAnsi="Arial" w:cs="Arial"/>
          <w:lang w:val="es-ES_tradnl" w:eastAsia="es-ES_tradnl"/>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w:t>
      </w:r>
      <w:r w:rsidRPr="00891DDC">
        <w:rPr>
          <w:rFonts w:ascii="Arial" w:eastAsia="Calibri" w:hAnsi="Arial" w:cs="Arial"/>
          <w:sz w:val="24"/>
          <w:szCs w:val="24"/>
          <w:vertAlign w:val="superscript"/>
          <w:lang w:val="es-ES_tradnl" w:eastAsia="es-ES_tradnl"/>
        </w:rPr>
        <w:footnoteReference w:id="9"/>
      </w:r>
      <w:r w:rsidRPr="00891DDC">
        <w:rPr>
          <w:rFonts w:ascii="Arial" w:eastAsia="Calibri" w:hAnsi="Arial" w:cs="Arial"/>
          <w:lang w:val="es-ES_tradnl" w:eastAsia="es-ES_tradnl"/>
        </w:rPr>
        <w:t xml:space="preserve">. Esto, a partir de «[…] un enfoque regionalizado </w:t>
      </w:r>
      <w:proofErr w:type="gramStart"/>
      <w:r w:rsidRPr="00891DDC">
        <w:rPr>
          <w:rFonts w:ascii="Arial" w:eastAsia="Calibri" w:hAnsi="Arial" w:cs="Arial"/>
          <w:lang w:val="es-ES_tradnl" w:eastAsia="es-ES_tradnl"/>
        </w:rPr>
        <w:t>de acuerdo a</w:t>
      </w:r>
      <w:proofErr w:type="gramEnd"/>
      <w:r w:rsidRPr="00891DDC">
        <w:rPr>
          <w:rFonts w:ascii="Arial" w:eastAsia="Calibri" w:hAnsi="Arial" w:cs="Arial"/>
          <w:lang w:val="es-ES_tradnl" w:eastAsia="es-ES_tradnl"/>
        </w:rPr>
        <w:t xml:space="preserve"> las realidades socioeconómicas de cada región». En desarrollo de esta finalidad, se establecen medidas de apoyo para las micro, pequeñas y medianas empresas –</w:t>
      </w:r>
      <w:proofErr w:type="spellStart"/>
      <w:r w:rsidRPr="00891DDC">
        <w:rPr>
          <w:rFonts w:ascii="Arial" w:eastAsia="Calibri" w:hAnsi="Arial" w:cs="Arial"/>
          <w:lang w:val="es-ES_tradnl" w:eastAsia="es-ES_tradnl"/>
        </w:rPr>
        <w:t>mipymes</w:t>
      </w:r>
      <w:proofErr w:type="spellEnd"/>
      <w:r w:rsidRPr="00891DDC">
        <w:rPr>
          <w:rFonts w:ascii="Arial" w:eastAsia="Calibri" w:hAnsi="Arial" w:cs="Arial"/>
          <w:lang w:val="es-ES_tradnl" w:eastAsia="es-ES_tradnl"/>
        </w:rPr>
        <w:t>–, mediante la racionalización y simplificación de los trámites y tarifas</w:t>
      </w:r>
      <w:r w:rsidRPr="00891DDC">
        <w:rPr>
          <w:rFonts w:ascii="Arial" w:eastAsia="Calibri" w:hAnsi="Arial" w:cs="Arial"/>
          <w:vertAlign w:val="superscript"/>
          <w:lang w:val="es-ES_tradnl" w:eastAsia="es-ES_tradnl"/>
        </w:rPr>
        <w:footnoteReference w:id="10"/>
      </w:r>
      <w:r w:rsidRPr="00891DDC">
        <w:rPr>
          <w:rFonts w:ascii="Arial" w:eastAsia="Calibri" w:hAnsi="Arial" w:cs="Arial"/>
          <w:lang w:val="es-ES_tradnl" w:eastAsia="es-ES_tradnl"/>
        </w:rPr>
        <w:t xml:space="preserve">, así </w:t>
      </w:r>
      <w:r w:rsidRPr="00891DDC">
        <w:rPr>
          <w:rFonts w:ascii="Arial" w:eastAsia="Calibri" w:hAnsi="Arial" w:cs="Arial"/>
          <w:lang w:val="es-ES_tradnl" w:eastAsia="es-ES_tradnl"/>
        </w:rPr>
        <w:lastRenderedPageBreak/>
        <w:t>como incentivos a favor de aquellas dentro del sistema de compras y contratación pública</w:t>
      </w:r>
      <w:r w:rsidRPr="00891DDC">
        <w:rPr>
          <w:rFonts w:ascii="Arial" w:eastAsia="Calibri" w:hAnsi="Arial" w:cs="Arial"/>
          <w:vertAlign w:val="superscript"/>
          <w:lang w:val="es-ES_tradnl" w:eastAsia="es-ES_tradnl"/>
        </w:rPr>
        <w:footnoteReference w:id="11"/>
      </w:r>
      <w:r w:rsidRPr="00891DDC">
        <w:rPr>
          <w:rFonts w:ascii="Arial" w:eastAsia="Calibri" w:hAnsi="Arial" w:cs="Arial"/>
          <w:lang w:val="es-ES_tradnl" w:eastAsia="es-ES_tradnl"/>
        </w:rPr>
        <w:t>. También se consagran mecanismos de acceso al financiamiento</w:t>
      </w:r>
      <w:r w:rsidRPr="00891DDC">
        <w:rPr>
          <w:rFonts w:ascii="Arial" w:eastAsia="Calibri" w:hAnsi="Arial" w:cs="Arial"/>
          <w:vertAlign w:val="superscript"/>
          <w:lang w:val="es-ES_tradnl" w:eastAsia="es-ES_tradnl"/>
        </w:rPr>
        <w:footnoteReference w:id="12"/>
      </w:r>
      <w:r w:rsidRPr="00891DDC">
        <w:rPr>
          <w:rFonts w:ascii="Arial" w:eastAsia="Calibri" w:hAnsi="Arial" w:cs="Arial"/>
          <w:lang w:val="es-ES_tradnl" w:eastAsia="es-ES_tradnl"/>
        </w:rPr>
        <w:t>, se unifican las fuentes de emprendimiento y de desarrollo empresarial, para fortalecer y promover los distintos sectores de la economía</w:t>
      </w:r>
      <w:r w:rsidRPr="00891DDC">
        <w:rPr>
          <w:rFonts w:ascii="Arial" w:eastAsia="Calibri" w:hAnsi="Arial" w:cs="Arial"/>
          <w:vertAlign w:val="superscript"/>
          <w:lang w:val="es-ES_tradnl" w:eastAsia="es-ES_tradnl"/>
        </w:rPr>
        <w:footnoteReference w:id="13"/>
      </w:r>
      <w:r w:rsidRPr="00891DDC">
        <w:rPr>
          <w:rFonts w:ascii="Arial" w:eastAsia="Calibri" w:hAnsi="Arial" w:cs="Arial"/>
          <w:lang w:val="es-ES_tradnl" w:eastAsia="es-ES_tradnl"/>
        </w:rPr>
        <w:t xml:space="preserve"> y se prevén medidas de educación para el emprendimiento y la innovación</w:t>
      </w:r>
      <w:r w:rsidRPr="00891DDC">
        <w:rPr>
          <w:rFonts w:ascii="Arial" w:eastAsia="Calibri" w:hAnsi="Arial" w:cs="Arial"/>
          <w:vertAlign w:val="superscript"/>
          <w:lang w:val="es-ES_tradnl" w:eastAsia="es-ES_tradnl"/>
        </w:rPr>
        <w:footnoteReference w:id="14"/>
      </w:r>
      <w:r w:rsidRPr="00891DDC">
        <w:rPr>
          <w:rFonts w:ascii="Arial" w:eastAsia="Calibri" w:hAnsi="Arial" w:cs="Arial"/>
          <w:lang w:val="es-ES_tradnl" w:eastAsia="es-ES_tradnl"/>
        </w:rPr>
        <w:t>.</w:t>
      </w:r>
    </w:p>
    <w:p w14:paraId="3AFE9AB3" w14:textId="2C7190D8" w:rsidR="00891DDC" w:rsidRPr="00891DDC" w:rsidRDefault="00891DDC" w:rsidP="00891DDC">
      <w:pPr>
        <w:spacing w:before="120" w:after="120" w:line="276" w:lineRule="auto"/>
        <w:ind w:firstLine="709"/>
        <w:jc w:val="both"/>
        <w:rPr>
          <w:rFonts w:ascii="Arial" w:eastAsia="Calibri" w:hAnsi="Arial" w:cs="Arial"/>
          <w:lang w:val="es-ES_tradnl" w:eastAsia="es-ES_tradnl"/>
        </w:rPr>
      </w:pPr>
      <w:r w:rsidRPr="00891DDC">
        <w:rPr>
          <w:rFonts w:ascii="Arial" w:eastAsia="Calibri" w:hAnsi="Arial" w:cs="Arial"/>
          <w:lang w:val="es-ES_tradnl" w:eastAsia="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891DDC">
        <w:rPr>
          <w:rFonts w:ascii="Arial" w:eastAsia="Calibri" w:hAnsi="Arial" w:cs="Arial"/>
          <w:lang w:val="es-ES_tradnl" w:eastAsia="es-ES_tradnl"/>
        </w:rPr>
        <w:t>mipymes</w:t>
      </w:r>
      <w:proofErr w:type="spellEnd"/>
      <w:r w:rsidRPr="00891DDC">
        <w:rPr>
          <w:rFonts w:ascii="Arial" w:eastAsia="Calibri" w:hAnsi="Arial" w:cs="Arial"/>
          <w:lang w:val="es-ES_tradnl" w:eastAsia="es-ES_tradnl"/>
        </w:rPr>
        <w:t xml:space="preserve"> en el procedimiento de mínima cuantía, </w:t>
      </w:r>
      <w:proofErr w:type="spellStart"/>
      <w:r w:rsidRPr="00891DDC">
        <w:rPr>
          <w:rFonts w:ascii="Arial" w:eastAsia="Calibri" w:hAnsi="Arial" w:cs="Arial"/>
          <w:lang w:val="es-ES_tradnl" w:eastAsia="es-ES_tradnl"/>
        </w:rPr>
        <w:t>ii</w:t>
      </w:r>
      <w:proofErr w:type="spellEnd"/>
      <w:r w:rsidRPr="00891DDC">
        <w:rPr>
          <w:rFonts w:ascii="Arial" w:eastAsia="Calibri" w:hAnsi="Arial" w:cs="Arial"/>
          <w:lang w:val="es-ES_tradnl" w:eastAsia="es-ES_tradnl"/>
        </w:rPr>
        <w:t xml:space="preserve">) criterios diferenciales para </w:t>
      </w:r>
      <w:proofErr w:type="spellStart"/>
      <w:r w:rsidRPr="00891DDC">
        <w:rPr>
          <w:rFonts w:ascii="Arial" w:eastAsia="Calibri" w:hAnsi="Arial" w:cs="Arial"/>
          <w:lang w:val="es-ES_tradnl" w:eastAsia="es-ES_tradnl"/>
        </w:rPr>
        <w:t>mipymes</w:t>
      </w:r>
      <w:proofErr w:type="spellEnd"/>
      <w:r w:rsidRPr="00891DDC">
        <w:rPr>
          <w:rFonts w:ascii="Arial" w:eastAsia="Calibri" w:hAnsi="Arial" w:cs="Arial"/>
          <w:lang w:val="es-ES_tradnl" w:eastAsia="es-ES_tradnl"/>
        </w:rPr>
        <w:t xml:space="preserve"> en el sistema de compras públicas, </w:t>
      </w:r>
      <w:proofErr w:type="spellStart"/>
      <w:r w:rsidRPr="00891DDC">
        <w:rPr>
          <w:rFonts w:ascii="Arial" w:eastAsia="Calibri" w:hAnsi="Arial" w:cs="Arial"/>
          <w:lang w:val="es-ES_tradnl" w:eastAsia="es-ES_tradnl"/>
        </w:rPr>
        <w:t>iii</w:t>
      </w:r>
      <w:proofErr w:type="spellEnd"/>
      <w:r w:rsidRPr="00891DDC">
        <w:rPr>
          <w:rFonts w:ascii="Arial" w:eastAsia="Calibri" w:hAnsi="Arial" w:cs="Arial"/>
          <w:lang w:val="es-ES_tradnl" w:eastAsia="es-ES_tradnl"/>
        </w:rPr>
        <w:t xml:space="preserve">) criterios diferenciales para emprendimientos y empresas de mujeres en el sistema de compras públicas, </w:t>
      </w:r>
      <w:proofErr w:type="spellStart"/>
      <w:r w:rsidRPr="00891DDC">
        <w:rPr>
          <w:rFonts w:ascii="Arial" w:eastAsia="Calibri" w:hAnsi="Arial" w:cs="Arial"/>
          <w:lang w:val="es-ES_tradnl" w:eastAsia="es-ES_tradnl"/>
        </w:rPr>
        <w:t>iv</w:t>
      </w:r>
      <w:proofErr w:type="spellEnd"/>
      <w:r w:rsidRPr="00891DDC">
        <w:rPr>
          <w:rFonts w:ascii="Arial" w:eastAsia="Calibri" w:hAnsi="Arial" w:cs="Arial"/>
          <w:lang w:val="es-ES_tradnl" w:eastAsia="es-ES_tradnl"/>
        </w:rPr>
        <w:t xml:space="preserve">) promoción del acceso de las </w:t>
      </w:r>
      <w:proofErr w:type="spellStart"/>
      <w:r w:rsidRPr="00891DDC">
        <w:rPr>
          <w:rFonts w:ascii="Arial" w:eastAsia="Calibri" w:hAnsi="Arial" w:cs="Arial"/>
          <w:lang w:val="es-ES_tradnl" w:eastAsia="es-ES_tradnl"/>
        </w:rPr>
        <w:t>mipymes</w:t>
      </w:r>
      <w:proofErr w:type="spellEnd"/>
      <w:r w:rsidRPr="00891DDC">
        <w:rPr>
          <w:rFonts w:ascii="Arial" w:eastAsia="Calibri" w:hAnsi="Arial" w:cs="Arial"/>
          <w:lang w:val="es-ES_tradnl" w:eastAsia="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w:t>
      </w:r>
    </w:p>
    <w:p w14:paraId="5481956D" w14:textId="77777777" w:rsidR="00891DDC" w:rsidRPr="00891DDC" w:rsidRDefault="00891DDC" w:rsidP="00891DDC">
      <w:pPr>
        <w:tabs>
          <w:tab w:val="left" w:pos="709"/>
        </w:tabs>
        <w:spacing w:after="120" w:line="276" w:lineRule="auto"/>
        <w:jc w:val="both"/>
        <w:rPr>
          <w:rFonts w:ascii="Arial" w:eastAsia="Calibri" w:hAnsi="Arial" w:cs="Arial"/>
          <w:bCs/>
          <w:szCs w:val="24"/>
          <w:lang w:eastAsia="es-ES_tradnl"/>
        </w:rPr>
      </w:pPr>
      <w:r w:rsidRPr="00891DDC">
        <w:rPr>
          <w:rFonts w:ascii="Arial" w:eastAsia="Calibri" w:hAnsi="Arial" w:cs="Arial"/>
          <w:bCs/>
          <w:szCs w:val="24"/>
          <w:lang w:eastAsia="es-ES_tradnl"/>
        </w:rPr>
        <w:tab/>
        <w:t xml:space="preserve">Dentro del referido capítulo se encuentran </w:t>
      </w:r>
      <w:bookmarkStart w:id="10" w:name="_Hlk63848566"/>
      <w:r w:rsidRPr="00891DDC">
        <w:rPr>
          <w:rFonts w:ascii="Arial" w:eastAsia="Calibri" w:hAnsi="Arial" w:cs="Arial"/>
          <w:bCs/>
          <w:szCs w:val="24"/>
          <w:lang w:eastAsia="es-ES_tradnl"/>
        </w:rPr>
        <w:t>los artículos 31 y 32 de la Ley 2069 de 2020</w:t>
      </w:r>
      <w:bookmarkEnd w:id="10"/>
      <w:r w:rsidRPr="00891DDC">
        <w:rPr>
          <w:rFonts w:ascii="Arial" w:eastAsia="Calibri" w:hAnsi="Arial" w:cs="Arial"/>
          <w:bCs/>
          <w:szCs w:val="24"/>
          <w:lang w:eastAsia="es-ES_tradnl"/>
        </w:rPr>
        <w:t xml:space="preserve">, los cuales crean una serie de incentivos para las personas interesadas en celebrar contratos con el Estado. </w:t>
      </w:r>
      <w:r w:rsidRPr="00891DDC">
        <w:rPr>
          <w:rFonts w:ascii="Arial" w:eastAsia="Calibri" w:hAnsi="Arial" w:cs="Arial"/>
          <w:bCs/>
          <w:szCs w:val="24"/>
          <w:lang w:val="es-ES_tradnl" w:eastAsia="es-ES_tradnl"/>
        </w:rPr>
        <w:t xml:space="preserve">Por un lado, el artículo 31 </w:t>
      </w:r>
      <w:r w:rsidRPr="00891DDC">
        <w:rPr>
          <w:rFonts w:ascii="Arial" w:eastAsia="Calibri" w:hAnsi="Arial" w:cs="Arial"/>
          <w:bCs/>
          <w:szCs w:val="24"/>
          <w:lang w:eastAsia="es-ES_tradnl"/>
        </w:rPr>
        <w:t xml:space="preserve">introduce criterios diferenciales para el acceso de las </w:t>
      </w:r>
      <w:proofErr w:type="spellStart"/>
      <w:r w:rsidRPr="00891DDC">
        <w:rPr>
          <w:rFonts w:ascii="Arial" w:eastAsia="Calibri" w:hAnsi="Arial" w:cs="Arial"/>
          <w:bCs/>
          <w:szCs w:val="24"/>
          <w:lang w:eastAsia="es-ES_tradnl"/>
        </w:rPr>
        <w:t>mipymes</w:t>
      </w:r>
      <w:proofErr w:type="spellEnd"/>
      <w:r w:rsidRPr="00891DDC">
        <w:rPr>
          <w:rFonts w:ascii="Arial" w:eastAsia="Calibri" w:hAnsi="Arial" w:cs="Arial"/>
          <w:bCs/>
          <w:szCs w:val="24"/>
          <w:lang w:eastAsia="es-ES_tradnl"/>
        </w:rPr>
        <w:t xml:space="preserve"> al sistema de compras y contratación pública, estableciendo que «Las Entidades Estatales de acuerdo con el análisis de Sector </w:t>
      </w:r>
      <w:bookmarkStart w:id="11" w:name="_Hlk63767562"/>
      <w:r w:rsidRPr="00891DDC">
        <w:rPr>
          <w:rFonts w:ascii="Arial" w:eastAsia="Calibri" w:hAnsi="Arial" w:cs="Arial"/>
          <w:bCs/>
          <w:szCs w:val="24"/>
          <w:lang w:eastAsia="es-ES_tradnl"/>
        </w:rPr>
        <w:t>podrán incluir, en los Documentos del Proceso, requisitos diferenciales y puntajes adicionales</w:t>
      </w:r>
      <w:bookmarkEnd w:id="11"/>
      <w:r w:rsidRPr="00891DDC">
        <w:rPr>
          <w:rFonts w:ascii="Arial" w:eastAsia="Calibri" w:hAnsi="Arial" w:cs="Arial"/>
          <w:bCs/>
          <w:szCs w:val="24"/>
          <w:lang w:eastAsia="es-ES_tradnl"/>
        </w:rPr>
        <w:t xml:space="preserve">, en función del tamaño empresarial para la promoción del acceso de las MIPYMES al mercado de Compras Públicas».  </w:t>
      </w:r>
    </w:p>
    <w:p w14:paraId="0A4E4C9E" w14:textId="77777777" w:rsidR="00891DDC" w:rsidRPr="00891DDC" w:rsidRDefault="00891DDC" w:rsidP="00891DDC">
      <w:pPr>
        <w:tabs>
          <w:tab w:val="left" w:pos="709"/>
        </w:tabs>
        <w:spacing w:after="120" w:line="276" w:lineRule="auto"/>
        <w:jc w:val="both"/>
        <w:rPr>
          <w:rFonts w:ascii="Arial" w:eastAsia="Calibri" w:hAnsi="Arial" w:cs="Arial"/>
          <w:bCs/>
          <w:szCs w:val="24"/>
          <w:lang w:eastAsia="es-ES_tradnl"/>
        </w:rPr>
      </w:pPr>
      <w:r w:rsidRPr="00891DDC">
        <w:rPr>
          <w:rFonts w:ascii="Arial" w:eastAsia="Calibri" w:hAnsi="Arial" w:cs="Arial"/>
          <w:bCs/>
          <w:szCs w:val="24"/>
          <w:lang w:eastAsia="es-ES_tradnl"/>
        </w:rPr>
        <w:tab/>
        <w:t xml:space="preserve">Además, el inciso segundo y el parágrafo del </w:t>
      </w:r>
      <w:r w:rsidRPr="00891DDC">
        <w:rPr>
          <w:rFonts w:ascii="Arial" w:eastAsia="Calibri" w:hAnsi="Arial" w:cs="Arial"/>
          <w:bCs/>
          <w:szCs w:val="24"/>
          <w:lang w:val="es-ES_tradnl" w:eastAsia="es-ES_tradnl"/>
        </w:rPr>
        <w:t xml:space="preserve">artículo 31 </w:t>
      </w:r>
      <w:r w:rsidRPr="00891DDC">
        <w:rPr>
          <w:rFonts w:ascii="Arial" w:eastAsia="Calibri" w:hAnsi="Arial" w:cs="Arial"/>
          <w:bCs/>
          <w:szCs w:val="24"/>
          <w:lang w:eastAsia="es-ES_tradnl"/>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78DE10F4" w14:textId="77777777" w:rsidR="00891DDC" w:rsidRPr="00891DDC" w:rsidRDefault="00891DDC" w:rsidP="0045436C">
      <w:pPr>
        <w:tabs>
          <w:tab w:val="left" w:pos="709"/>
        </w:tabs>
        <w:spacing w:after="0" w:line="276" w:lineRule="auto"/>
        <w:jc w:val="both"/>
        <w:rPr>
          <w:rFonts w:ascii="Arial" w:eastAsia="Calibri" w:hAnsi="Arial" w:cs="Arial"/>
          <w:bCs/>
          <w:szCs w:val="24"/>
          <w:lang w:eastAsia="es-ES_tradnl"/>
        </w:rPr>
      </w:pPr>
      <w:r w:rsidRPr="00891DDC">
        <w:rPr>
          <w:rFonts w:ascii="Arial" w:eastAsia="Calibri" w:hAnsi="Arial" w:cs="Arial"/>
          <w:bCs/>
          <w:szCs w:val="24"/>
          <w:lang w:eastAsia="es-ES_tradnl"/>
        </w:rPr>
        <w:lastRenderedPageBreak/>
        <w:tab/>
        <w:t>Por otra parte, el artículo 32 de la Ley 2069 de 2020</w:t>
      </w:r>
      <w:r w:rsidRPr="00891DDC">
        <w:rPr>
          <w:rFonts w:ascii="Arial" w:eastAsia="Calibri" w:hAnsi="Arial" w:cs="Arial"/>
          <w:bCs/>
          <w:szCs w:val="24"/>
          <w:vertAlign w:val="superscript"/>
          <w:lang w:eastAsia="es-ES_tradnl"/>
        </w:rPr>
        <w:footnoteReference w:id="15"/>
      </w:r>
      <w:r w:rsidRPr="00891DDC">
        <w:rPr>
          <w:rFonts w:ascii="Arial" w:eastAsia="Calibri" w:hAnsi="Arial" w:cs="Arial"/>
          <w:bCs/>
          <w:szCs w:val="24"/>
          <w:lang w:eastAsia="es-ES_tradnl"/>
        </w:rPr>
        <w:t xml:space="preserve"> regula criterios diferenciales para los «emprendimientos y empresas de mujeres» en el sistema de compras y contratación pública. En relación con este aspecto, el inciso primero de la norma citada prescribe lo siguiente: </w:t>
      </w:r>
    </w:p>
    <w:p w14:paraId="7A3D4C62" w14:textId="77777777" w:rsidR="00891DDC" w:rsidRPr="00891DDC" w:rsidRDefault="00891DDC" w:rsidP="00891DDC">
      <w:pPr>
        <w:tabs>
          <w:tab w:val="left" w:pos="709"/>
        </w:tabs>
        <w:spacing w:after="0" w:line="276" w:lineRule="auto"/>
        <w:jc w:val="both"/>
        <w:rPr>
          <w:rFonts w:ascii="Arial" w:eastAsia="Calibri" w:hAnsi="Arial" w:cs="Arial"/>
          <w:bCs/>
          <w:szCs w:val="24"/>
          <w:lang w:eastAsia="es-ES_tradnl"/>
        </w:rPr>
      </w:pPr>
    </w:p>
    <w:p w14:paraId="1CA85399" w14:textId="77777777" w:rsidR="00891DDC" w:rsidRPr="00891DDC" w:rsidRDefault="00891DDC" w:rsidP="0045436C">
      <w:pPr>
        <w:tabs>
          <w:tab w:val="left" w:pos="709"/>
        </w:tabs>
        <w:spacing w:after="0" w:line="240" w:lineRule="auto"/>
        <w:ind w:left="709" w:right="709"/>
        <w:jc w:val="both"/>
        <w:rPr>
          <w:rFonts w:ascii="Arial" w:eastAsia="Calibri" w:hAnsi="Arial" w:cs="Arial"/>
          <w:bCs/>
          <w:szCs w:val="24"/>
          <w:lang w:eastAsia="es-ES_tradnl"/>
        </w:rPr>
      </w:pPr>
      <w:r w:rsidRPr="00891DDC">
        <w:rPr>
          <w:rFonts w:ascii="Arial" w:eastAsia="Calibri" w:hAnsi="Arial" w:cs="Arial"/>
          <w:bCs/>
          <w:szCs w:val="24"/>
          <w:lang w:eastAsia="es-ES_tradnl"/>
        </w:rPr>
        <w:t xml:space="preserve">«De acuerdo con el resultado del análisis del sector, las entidades estatales incluirán requisitos diferenciales y puntajes adicionales en los procesos de </w:t>
      </w:r>
      <w:bookmarkStart w:id="12" w:name="_Hlk63770487"/>
      <w:r w:rsidRPr="00891DDC">
        <w:rPr>
          <w:rFonts w:ascii="Arial" w:eastAsia="Calibri" w:hAnsi="Arial" w:cs="Arial"/>
          <w:bCs/>
          <w:szCs w:val="24"/>
          <w:lang w:eastAsia="es-ES_tradnl"/>
        </w:rPr>
        <w:t>licitación pública, selección abreviada de menor cuantía y concurso de méritos</w:t>
      </w:r>
      <w:bookmarkEnd w:id="12"/>
      <w:r w:rsidRPr="00891DDC">
        <w:rPr>
          <w:rFonts w:ascii="Arial" w:eastAsia="Calibri" w:hAnsi="Arial" w:cs="Arial"/>
          <w:bCs/>
          <w:szCs w:val="24"/>
          <w:lang w:eastAsia="es-ES_tradnl"/>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009BE223" w14:textId="77777777" w:rsidR="00891DDC" w:rsidRPr="00891DDC" w:rsidRDefault="00891DDC" w:rsidP="00891DDC">
      <w:pPr>
        <w:tabs>
          <w:tab w:val="left" w:pos="709"/>
        </w:tabs>
        <w:spacing w:after="0" w:line="240" w:lineRule="auto"/>
        <w:ind w:left="709" w:right="709"/>
        <w:jc w:val="both"/>
        <w:rPr>
          <w:rFonts w:ascii="Arial" w:eastAsia="Calibri" w:hAnsi="Arial" w:cs="Arial"/>
          <w:bCs/>
          <w:szCs w:val="24"/>
          <w:lang w:eastAsia="es-ES_tradnl"/>
        </w:rPr>
      </w:pPr>
    </w:p>
    <w:p w14:paraId="773F0C1D" w14:textId="77777777" w:rsidR="00891DDC" w:rsidRPr="00891DDC" w:rsidRDefault="00891DDC" w:rsidP="00891DDC">
      <w:pPr>
        <w:tabs>
          <w:tab w:val="left" w:pos="709"/>
        </w:tabs>
        <w:spacing w:after="120" w:line="276" w:lineRule="auto"/>
        <w:jc w:val="both"/>
        <w:rPr>
          <w:rFonts w:ascii="Arial" w:eastAsia="Calibri" w:hAnsi="Arial" w:cs="Arial"/>
          <w:bCs/>
          <w:szCs w:val="24"/>
          <w:lang w:eastAsia="es-ES_tradnl"/>
        </w:rPr>
      </w:pPr>
      <w:r w:rsidRPr="00891DDC">
        <w:rPr>
          <w:rFonts w:ascii="Arial" w:eastAsia="Calibri" w:hAnsi="Arial" w:cs="Arial"/>
          <w:bCs/>
          <w:szCs w:val="24"/>
          <w:lang w:eastAsia="es-ES_tradnl"/>
        </w:rPr>
        <w:tab/>
        <w:t xml:space="preserve">El contraste con la norma analizada anteriormente salta a la vista. Por un lado, a diferencia del artículo 31 de la Ley de Emprendimiento, los «criterios diferenciales» del artículo 32 </w:t>
      </w:r>
      <w:r w:rsidRPr="00891DDC">
        <w:rPr>
          <w:rFonts w:ascii="Arial" w:eastAsia="Calibri" w:hAnsi="Arial" w:cs="Arial"/>
          <w:bCs/>
          <w:i/>
          <w:iCs/>
          <w:szCs w:val="24"/>
          <w:lang w:eastAsia="es-ES_tradnl"/>
        </w:rPr>
        <w:t>ibidem</w:t>
      </w:r>
      <w:r w:rsidRPr="00891DDC">
        <w:rPr>
          <w:rFonts w:ascii="Arial" w:eastAsia="Calibri" w:hAnsi="Arial" w:cs="Arial"/>
          <w:bCs/>
          <w:szCs w:val="24"/>
          <w:lang w:eastAsia="es-ES_tradnl"/>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Por otra parte, sin distinciones ulteriores, la norma en comento también se extiende a todos los procedimientos que realicen las entidades estatales excluidas de la Ley 80 de 1993.     </w:t>
      </w:r>
    </w:p>
    <w:p w14:paraId="48C0A59A" w14:textId="77777777" w:rsidR="00891DDC" w:rsidRPr="00891DDC" w:rsidRDefault="00891DDC" w:rsidP="00891DDC">
      <w:pPr>
        <w:spacing w:before="120" w:after="120" w:line="276" w:lineRule="auto"/>
        <w:ind w:firstLine="709"/>
        <w:jc w:val="both"/>
        <w:rPr>
          <w:rFonts w:ascii="Arial" w:eastAsia="Calibri" w:hAnsi="Arial" w:cs="Arial"/>
          <w:lang w:val="es-ES_tradnl" w:eastAsia="es-ES_tradnl"/>
        </w:rPr>
      </w:pPr>
      <w:r w:rsidRPr="00891DDC">
        <w:rPr>
          <w:rFonts w:ascii="Arial" w:eastAsia="Calibri" w:hAnsi="Arial" w:cs="Arial"/>
          <w:bCs/>
          <w:szCs w:val="24"/>
          <w:lang w:eastAsia="es-ES_tradnl"/>
        </w:rPr>
        <w:t xml:space="preserve">No obstante, </w:t>
      </w:r>
      <w:bookmarkStart w:id="13" w:name="_Hlk103157228"/>
      <w:r w:rsidRPr="00891DDC">
        <w:rPr>
          <w:rFonts w:ascii="Arial" w:eastAsia="Calibri" w:hAnsi="Arial" w:cs="Arial"/>
          <w:bCs/>
          <w:szCs w:val="24"/>
          <w:lang w:eastAsia="es-ES_tradnl"/>
        </w:rPr>
        <w:t xml:space="preserve">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p>
    <w:p w14:paraId="219DEE12" w14:textId="77777777" w:rsidR="00891DDC" w:rsidRPr="00891DDC" w:rsidRDefault="00891DDC" w:rsidP="00891DDC">
      <w:pPr>
        <w:spacing w:after="120" w:line="276" w:lineRule="auto"/>
        <w:jc w:val="both"/>
        <w:rPr>
          <w:rFonts w:ascii="Arial" w:eastAsia="Calibri" w:hAnsi="Arial" w:cs="Arial"/>
          <w:lang w:val="es-ES_tradnl" w:eastAsia="es-ES_tradnl"/>
        </w:rPr>
      </w:pPr>
      <w:r w:rsidRPr="00891DDC">
        <w:rPr>
          <w:rFonts w:ascii="Arial" w:eastAsia="Calibri" w:hAnsi="Arial" w:cs="Arial"/>
          <w:b/>
          <w:bCs/>
          <w:lang w:val="es-ES_tradnl" w:eastAsia="es-ES_tradnl"/>
        </w:rPr>
        <w:tab/>
      </w:r>
      <w:r w:rsidRPr="00891DDC">
        <w:rPr>
          <w:rFonts w:ascii="Arial" w:eastAsia="Calibri" w:hAnsi="Arial" w:cs="Arial"/>
          <w:lang w:val="es-ES_tradnl" w:eastAsia="es-ES_tradnl"/>
        </w:rPr>
        <w:t>En este contexto, el pasado 24 de diciembre, el gobierno nacional expidió el Decreto 1860 de 2021</w:t>
      </w:r>
      <w:r w:rsidRPr="00891DDC">
        <w:rPr>
          <w:rFonts w:ascii="Times New Roman" w:eastAsia="Times New Roman" w:hAnsi="Times New Roman" w:cs="Times New Roman"/>
          <w:sz w:val="24"/>
          <w:szCs w:val="24"/>
          <w:lang w:eastAsia="es-ES_tradnl"/>
        </w:rPr>
        <w:t xml:space="preserve"> </w:t>
      </w:r>
      <w:r w:rsidRPr="00891DDC">
        <w:rPr>
          <w:rFonts w:ascii="Arial" w:eastAsia="Calibri" w:hAnsi="Arial" w:cs="Arial"/>
          <w:lang w:val="es-ES_tradnl" w:eastAsia="es-ES_tradnl"/>
        </w:rPr>
        <w:t xml:space="preserve">«Por el cual se modifica y adiciona el Decreto 1082 de 2015, Único Reglamentario del Sector Administrativo de Planeación Nacional, con el fin reglamentar </w:t>
      </w:r>
      <w:r w:rsidRPr="00891DDC">
        <w:rPr>
          <w:rFonts w:ascii="Arial" w:eastAsia="Calibri" w:hAnsi="Arial" w:cs="Arial"/>
          <w:lang w:val="es-ES_tradnl" w:eastAsia="es-ES_tradnl"/>
        </w:rPr>
        <w:lastRenderedPageBreak/>
        <w:t>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891DDC">
        <w:rPr>
          <w:rFonts w:ascii="Arial" w:eastAsia="Calibri" w:hAnsi="Arial" w:cs="Arial"/>
          <w:vertAlign w:val="superscript"/>
          <w:lang w:val="es-ES_tradnl" w:eastAsia="es-ES_tradnl"/>
        </w:rPr>
        <w:footnoteReference w:id="16"/>
      </w:r>
      <w:r w:rsidRPr="00891DDC">
        <w:rPr>
          <w:rFonts w:ascii="Arial" w:eastAsia="Calibri" w:hAnsi="Arial" w:cs="Arial"/>
          <w:lang w:val="es-ES_tradnl" w:eastAsia="es-ES_tradnl"/>
        </w:rPr>
        <w:t xml:space="preserve">.  </w:t>
      </w:r>
    </w:p>
    <w:p w14:paraId="42C2FC4F" w14:textId="77777777" w:rsidR="00891DDC" w:rsidRPr="00891DDC" w:rsidRDefault="00891DDC" w:rsidP="005B0D43">
      <w:pPr>
        <w:spacing w:before="120" w:after="120" w:line="276" w:lineRule="auto"/>
        <w:jc w:val="both"/>
        <w:rPr>
          <w:rFonts w:ascii="Arial" w:eastAsia="Times New Roman" w:hAnsi="Arial" w:cs="Arial"/>
          <w:lang w:eastAsia="es-CO"/>
        </w:rPr>
      </w:pPr>
      <w:r w:rsidRPr="00891DDC">
        <w:rPr>
          <w:rFonts w:ascii="Arial" w:eastAsia="Calibri" w:hAnsi="Arial" w:cs="Arial"/>
          <w:lang w:val="es-ES_tradnl" w:eastAsia="es-ES_tradnl"/>
        </w:rPr>
        <w:tab/>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bookmarkEnd w:id="13"/>
    <w:p w14:paraId="2B931CB9" w14:textId="77777777" w:rsidR="005B0D43" w:rsidRDefault="00891DDC" w:rsidP="005B0D43">
      <w:pPr>
        <w:spacing w:before="120" w:after="120" w:line="276" w:lineRule="auto"/>
        <w:ind w:firstLine="708"/>
        <w:jc w:val="both"/>
        <w:rPr>
          <w:rFonts w:ascii="Arial" w:eastAsia="Times New Roman" w:hAnsi="Arial" w:cs="Arial"/>
          <w:lang w:eastAsia="es-CO"/>
        </w:rPr>
      </w:pPr>
      <w:r w:rsidRPr="00891DDC">
        <w:rPr>
          <w:rFonts w:ascii="Arial" w:eastAsia="Times New Roman" w:hAnsi="Arial" w:cs="Arial"/>
          <w:lang w:eastAsia="es-CO"/>
        </w:rPr>
        <w:t>Debe precisarse que la vigencia del Decreto 1860 de 2021 está regida por lo establecido en su artículo 8, el cual señala que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deberá comenzar una vez transcurridos tres meses contados a partir de entonces, en los procesos cuyos avisos de convocatorias, invitaciones o documentos equivalentes se publiquen con posterioridad a dicho momento</w:t>
      </w:r>
      <w:r w:rsidRPr="00891DDC">
        <w:rPr>
          <w:rFonts w:ascii="Arial" w:eastAsia="Times New Roman" w:hAnsi="Arial" w:cs="Arial"/>
          <w:vertAlign w:val="superscript"/>
          <w:lang w:eastAsia="es-CO"/>
        </w:rPr>
        <w:footnoteReference w:id="17"/>
      </w:r>
      <w:r w:rsidRPr="00891DDC">
        <w:rPr>
          <w:rFonts w:ascii="Arial" w:eastAsia="Times New Roman" w:hAnsi="Arial" w:cs="Arial"/>
          <w:lang w:eastAsia="es-CO"/>
        </w:rPr>
        <w:t xml:space="preserve">. </w:t>
      </w:r>
    </w:p>
    <w:p w14:paraId="34D7FD76" w14:textId="4CD05824" w:rsidR="00EE4E45" w:rsidRDefault="00653708" w:rsidP="00424C43">
      <w:pPr>
        <w:spacing w:before="120" w:after="0" w:line="276" w:lineRule="auto"/>
        <w:ind w:firstLine="708"/>
        <w:jc w:val="both"/>
        <w:rPr>
          <w:rFonts w:ascii="Arial" w:eastAsia="Times New Roman" w:hAnsi="Arial" w:cs="Arial"/>
          <w:lang w:eastAsia="es-CO"/>
        </w:rPr>
      </w:pPr>
      <w:r>
        <w:rPr>
          <w:rFonts w:ascii="Arial" w:eastAsia="Times New Roman" w:hAnsi="Arial" w:cs="Arial"/>
          <w:lang w:eastAsia="es-CO"/>
        </w:rPr>
        <w:lastRenderedPageBreak/>
        <w:t xml:space="preserve">Sin embargo, </w:t>
      </w:r>
      <w:r w:rsidR="00FD7033">
        <w:rPr>
          <w:rFonts w:ascii="Arial" w:eastAsia="Times New Roman" w:hAnsi="Arial" w:cs="Arial"/>
          <w:lang w:eastAsia="es-CO"/>
        </w:rPr>
        <w:t xml:space="preserve">el referido </w:t>
      </w:r>
      <w:r w:rsidR="001B3D47">
        <w:rPr>
          <w:rFonts w:ascii="Arial" w:eastAsia="Times New Roman" w:hAnsi="Arial" w:cs="Arial"/>
          <w:lang w:eastAsia="es-CO"/>
        </w:rPr>
        <w:t>artículo 8 establece una regla especial para regular la entrada en vigor de</w:t>
      </w:r>
      <w:r w:rsidR="003C428B">
        <w:rPr>
          <w:rFonts w:ascii="Arial" w:eastAsia="Times New Roman" w:hAnsi="Arial" w:cs="Arial"/>
          <w:lang w:eastAsia="es-CO"/>
        </w:rPr>
        <w:t xml:space="preserve">l Decreto 1860 de 2021 en los procesos que deban adelantarse aplicando los documentos tipo expedidos por la Agencia Nacional de Contratación Pública – Colombia Compra Eficiente–. </w:t>
      </w:r>
      <w:r w:rsidR="004F78D9">
        <w:rPr>
          <w:rFonts w:ascii="Arial" w:eastAsia="Times New Roman" w:hAnsi="Arial" w:cs="Arial"/>
          <w:lang w:eastAsia="es-CO"/>
        </w:rPr>
        <w:t>Al respecto, el parágrafo de</w:t>
      </w:r>
      <w:r w:rsidR="00424C43">
        <w:rPr>
          <w:rFonts w:ascii="Arial" w:eastAsia="Times New Roman" w:hAnsi="Arial" w:cs="Arial"/>
          <w:lang w:eastAsia="es-CO"/>
        </w:rPr>
        <w:t>l artículo 8 indica:</w:t>
      </w:r>
    </w:p>
    <w:p w14:paraId="6FD24620" w14:textId="77777777" w:rsidR="00424C43" w:rsidRDefault="00424C43" w:rsidP="00424C43">
      <w:pPr>
        <w:spacing w:before="120" w:after="0" w:line="276" w:lineRule="auto"/>
        <w:ind w:firstLine="708"/>
        <w:jc w:val="both"/>
        <w:rPr>
          <w:rFonts w:ascii="Arial" w:eastAsia="Times New Roman" w:hAnsi="Arial" w:cs="Arial"/>
          <w:lang w:eastAsia="es-CO"/>
        </w:rPr>
      </w:pPr>
    </w:p>
    <w:p w14:paraId="2B64E205" w14:textId="77777777" w:rsidR="00424C43" w:rsidRPr="00424C43" w:rsidRDefault="00424C43" w:rsidP="00424C43">
      <w:pPr>
        <w:shd w:val="clear" w:color="auto" w:fill="FFFFFF"/>
        <w:spacing w:after="0" w:line="240" w:lineRule="auto"/>
        <w:ind w:left="709" w:right="709"/>
        <w:jc w:val="both"/>
        <w:rPr>
          <w:rFonts w:ascii="Arial" w:eastAsia="Times New Roman" w:hAnsi="Arial" w:cs="Arial"/>
          <w:color w:val="333333"/>
          <w:sz w:val="21"/>
          <w:szCs w:val="21"/>
          <w:lang w:eastAsia="es-CO"/>
        </w:rPr>
      </w:pPr>
      <w:r w:rsidRPr="00424C43">
        <w:rPr>
          <w:rFonts w:ascii="Arial" w:eastAsia="Times New Roman" w:hAnsi="Arial" w:cs="Arial"/>
          <w:b/>
          <w:bCs/>
          <w:color w:val="333333"/>
          <w:sz w:val="21"/>
          <w:szCs w:val="21"/>
          <w:lang w:eastAsia="es-CO"/>
        </w:rPr>
        <w:t>PARÁGRAFO.</w:t>
      </w:r>
      <w:r w:rsidRPr="00424C43">
        <w:rPr>
          <w:rFonts w:ascii="Arial" w:eastAsia="Times New Roman" w:hAnsi="Arial" w:cs="Arial"/>
          <w:color w:val="333333"/>
          <w:sz w:val="21"/>
          <w:szCs w:val="21"/>
          <w:lang w:eastAsia="es-CO"/>
        </w:rPr>
        <w:t> </w:t>
      </w:r>
      <w:r w:rsidRPr="003526DA">
        <w:rPr>
          <w:rFonts w:ascii="Arial" w:eastAsia="Times New Roman" w:hAnsi="Arial" w:cs="Arial"/>
          <w:color w:val="333333"/>
          <w:sz w:val="21"/>
          <w:szCs w:val="21"/>
          <w:u w:val="single"/>
          <w:lang w:eastAsia="es-CO"/>
        </w:rPr>
        <w:t>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2D273F02" w14:textId="77777777" w:rsidR="00424C43" w:rsidRDefault="00424C43" w:rsidP="00424C43">
      <w:pPr>
        <w:shd w:val="clear" w:color="auto" w:fill="FFFFFF"/>
        <w:spacing w:after="0" w:line="240" w:lineRule="auto"/>
        <w:ind w:left="709" w:right="709"/>
        <w:jc w:val="both"/>
        <w:rPr>
          <w:rFonts w:ascii="Arial" w:eastAsia="Times New Roman" w:hAnsi="Arial" w:cs="Arial"/>
          <w:color w:val="333333"/>
          <w:sz w:val="21"/>
          <w:szCs w:val="21"/>
          <w:lang w:eastAsia="es-CO"/>
        </w:rPr>
      </w:pPr>
    </w:p>
    <w:p w14:paraId="583F9AA1" w14:textId="096E5F9E" w:rsidR="00424C43" w:rsidRPr="00424C43" w:rsidRDefault="00424C43" w:rsidP="00424C43">
      <w:pPr>
        <w:shd w:val="clear" w:color="auto" w:fill="FFFFFF"/>
        <w:spacing w:after="0" w:line="240" w:lineRule="auto"/>
        <w:ind w:left="709" w:right="709"/>
        <w:jc w:val="both"/>
        <w:rPr>
          <w:rFonts w:ascii="Arial" w:eastAsia="Times New Roman" w:hAnsi="Arial" w:cs="Arial"/>
          <w:color w:val="333333"/>
          <w:sz w:val="21"/>
          <w:szCs w:val="21"/>
          <w:lang w:eastAsia="es-CO"/>
        </w:rPr>
      </w:pPr>
      <w:r w:rsidRPr="00424C43">
        <w:rPr>
          <w:rFonts w:ascii="Arial" w:eastAsia="Times New Roman" w:hAnsi="Arial" w:cs="Arial"/>
          <w:color w:val="333333"/>
          <w:sz w:val="21"/>
          <w:szCs w:val="21"/>
          <w:lang w:eastAsia="es-CO"/>
        </w:rPr>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r>
        <w:rPr>
          <w:rFonts w:ascii="Arial" w:eastAsia="Times New Roman" w:hAnsi="Arial" w:cs="Arial"/>
          <w:color w:val="333333"/>
          <w:sz w:val="21"/>
          <w:szCs w:val="21"/>
          <w:lang w:eastAsia="es-CO"/>
        </w:rPr>
        <w:t xml:space="preserve"> </w:t>
      </w:r>
      <w:r w:rsidRPr="003526DA">
        <w:rPr>
          <w:rFonts w:ascii="Arial" w:eastAsia="Times New Roman" w:hAnsi="Arial" w:cs="Arial"/>
          <w:color w:val="333333"/>
          <w:lang w:eastAsia="es-CO"/>
        </w:rPr>
        <w:t>[</w:t>
      </w:r>
      <w:r w:rsidRPr="00424C43">
        <w:rPr>
          <w:rFonts w:ascii="Arial" w:eastAsia="Times New Roman" w:hAnsi="Arial" w:cs="Arial"/>
          <w:color w:val="333333"/>
          <w:lang w:eastAsia="es-CO"/>
        </w:rPr>
        <w:t xml:space="preserve">Énfasis </w:t>
      </w:r>
      <w:r w:rsidRPr="003526DA">
        <w:rPr>
          <w:rFonts w:ascii="Arial" w:eastAsia="Times New Roman" w:hAnsi="Arial" w:cs="Arial"/>
          <w:color w:val="333333"/>
          <w:lang w:eastAsia="es-CO"/>
        </w:rPr>
        <w:t>fuera de texto]</w:t>
      </w:r>
      <w:r>
        <w:rPr>
          <w:rFonts w:ascii="Arial" w:eastAsia="Times New Roman" w:hAnsi="Arial" w:cs="Arial"/>
          <w:color w:val="333333"/>
          <w:sz w:val="21"/>
          <w:szCs w:val="21"/>
          <w:lang w:eastAsia="es-CO"/>
        </w:rPr>
        <w:t>.</w:t>
      </w:r>
    </w:p>
    <w:p w14:paraId="31279CF3" w14:textId="77777777" w:rsidR="00EE4E45" w:rsidRDefault="00EE4E45" w:rsidP="003526DA">
      <w:pPr>
        <w:spacing w:after="0" w:line="276" w:lineRule="auto"/>
        <w:ind w:firstLine="708"/>
        <w:jc w:val="both"/>
        <w:rPr>
          <w:rFonts w:ascii="Arial" w:eastAsia="Times New Roman" w:hAnsi="Arial" w:cs="Arial"/>
          <w:lang w:eastAsia="es-CO"/>
        </w:rPr>
      </w:pPr>
    </w:p>
    <w:p w14:paraId="004D866B" w14:textId="014F51A9" w:rsidR="00595E90" w:rsidRDefault="00595E90" w:rsidP="003526DA">
      <w:pPr>
        <w:spacing w:after="120" w:line="276" w:lineRule="auto"/>
        <w:ind w:firstLine="708"/>
        <w:jc w:val="both"/>
        <w:rPr>
          <w:rFonts w:ascii="Arial" w:eastAsia="Times New Roman" w:hAnsi="Arial" w:cs="Arial"/>
          <w:lang w:eastAsia="es-CO"/>
        </w:rPr>
      </w:pPr>
      <w:r>
        <w:rPr>
          <w:rFonts w:ascii="Arial" w:eastAsia="Times New Roman" w:hAnsi="Arial" w:cs="Arial"/>
          <w:lang w:eastAsia="es-CO"/>
        </w:rPr>
        <w:t xml:space="preserve">Según lo dispuesto en este parágrafo, </w:t>
      </w:r>
      <w:r w:rsidR="00685CA8">
        <w:rPr>
          <w:rFonts w:ascii="Arial" w:eastAsia="Times New Roman" w:hAnsi="Arial" w:cs="Arial"/>
          <w:lang w:eastAsia="es-CO"/>
        </w:rPr>
        <w:t>los procesos de contratación en los que deban aplicarse documentos tipo</w:t>
      </w:r>
      <w:r w:rsidR="002F0544">
        <w:rPr>
          <w:rFonts w:ascii="Arial" w:eastAsia="Times New Roman" w:hAnsi="Arial" w:cs="Arial"/>
          <w:lang w:eastAsia="es-CO"/>
        </w:rPr>
        <w:t>, deberán seguir</w:t>
      </w:r>
      <w:r w:rsidR="00F04ED6">
        <w:rPr>
          <w:rFonts w:ascii="Arial" w:eastAsia="Times New Roman" w:hAnsi="Arial" w:cs="Arial"/>
          <w:lang w:eastAsia="es-CO"/>
        </w:rPr>
        <w:t xml:space="preserve"> aplicando tales instrumentos y rigiéndose</w:t>
      </w:r>
      <w:r w:rsidR="002F0544">
        <w:rPr>
          <w:rFonts w:ascii="Arial" w:eastAsia="Times New Roman" w:hAnsi="Arial" w:cs="Arial"/>
          <w:lang w:eastAsia="es-CO"/>
        </w:rPr>
        <w:t xml:space="preserve"> por la</w:t>
      </w:r>
      <w:r w:rsidR="00F04ED6">
        <w:rPr>
          <w:rFonts w:ascii="Arial" w:eastAsia="Times New Roman" w:hAnsi="Arial" w:cs="Arial"/>
          <w:lang w:eastAsia="es-CO"/>
        </w:rPr>
        <w:t>s normas</w:t>
      </w:r>
      <w:r w:rsidR="002F0544">
        <w:rPr>
          <w:rFonts w:ascii="Arial" w:eastAsia="Times New Roman" w:hAnsi="Arial" w:cs="Arial"/>
          <w:lang w:eastAsia="es-CO"/>
        </w:rPr>
        <w:t xml:space="preserve"> </w:t>
      </w:r>
      <w:r w:rsidR="00F04ED6">
        <w:rPr>
          <w:rFonts w:ascii="Arial" w:eastAsia="Times New Roman" w:hAnsi="Arial" w:cs="Arial"/>
          <w:lang w:eastAsia="es-CO"/>
        </w:rPr>
        <w:t xml:space="preserve">vigentes con anterioridad a la expedición del Decreto 1860 de 2021. </w:t>
      </w:r>
      <w:r w:rsidR="00020FEE">
        <w:rPr>
          <w:rFonts w:ascii="Arial" w:eastAsia="Times New Roman" w:hAnsi="Arial" w:cs="Arial"/>
          <w:lang w:eastAsia="es-CO"/>
        </w:rPr>
        <w:t xml:space="preserve">A tales efectos, aclara la norma que estos procedimientos seguirán </w:t>
      </w:r>
      <w:r w:rsidR="000979A3">
        <w:rPr>
          <w:rFonts w:ascii="Arial" w:eastAsia="Times New Roman" w:hAnsi="Arial" w:cs="Arial"/>
          <w:lang w:eastAsia="es-CO"/>
        </w:rPr>
        <w:t>rigiéndose</w:t>
      </w:r>
      <w:r w:rsidR="00020FEE">
        <w:rPr>
          <w:rFonts w:ascii="Arial" w:eastAsia="Times New Roman" w:hAnsi="Arial" w:cs="Arial"/>
          <w:lang w:eastAsia="es-CO"/>
        </w:rPr>
        <w:t xml:space="preserve"> por las reglas </w:t>
      </w:r>
      <w:r w:rsidR="000979A3">
        <w:rPr>
          <w:rFonts w:ascii="Arial" w:eastAsia="Times New Roman" w:hAnsi="Arial" w:cs="Arial"/>
          <w:lang w:eastAsia="es-CO"/>
        </w:rPr>
        <w:t xml:space="preserve">contenidas en los documentos tipo vigentes al momento de la expedición del decreto, </w:t>
      </w:r>
      <w:r w:rsidR="00227C88">
        <w:rPr>
          <w:rFonts w:ascii="Arial" w:eastAsia="Times New Roman" w:hAnsi="Arial" w:cs="Arial"/>
          <w:lang w:eastAsia="es-CO"/>
        </w:rPr>
        <w:t>hasta que esta Agencia realice la modificaciones a las que haya lugar con ocasión de la nueva reglamentación</w:t>
      </w:r>
      <w:r w:rsidR="0020798A">
        <w:rPr>
          <w:rFonts w:ascii="Arial" w:eastAsia="Times New Roman" w:hAnsi="Arial" w:cs="Arial"/>
          <w:lang w:eastAsia="es-CO"/>
        </w:rPr>
        <w:t>, para lo que se otorga un plazo de seis (6) meses.</w:t>
      </w:r>
    </w:p>
    <w:p w14:paraId="4968152C" w14:textId="7FB794DF" w:rsidR="00D76FEE" w:rsidRPr="00D76FEE" w:rsidRDefault="000E0441" w:rsidP="00D76FEE">
      <w:pPr>
        <w:spacing w:before="120" w:after="0" w:line="276" w:lineRule="auto"/>
        <w:ind w:firstLine="709"/>
        <w:jc w:val="both"/>
        <w:rPr>
          <w:rFonts w:ascii="Arial" w:eastAsia="Times New Roman" w:hAnsi="Arial" w:cs="Arial"/>
          <w:lang w:eastAsia="es-CO"/>
        </w:rPr>
      </w:pPr>
      <w:r>
        <w:rPr>
          <w:rFonts w:ascii="Arial" w:eastAsia="Times New Roman" w:hAnsi="Arial" w:cs="Arial"/>
          <w:lang w:eastAsia="es-CO"/>
        </w:rPr>
        <w:t xml:space="preserve">En consecuencia, mientras no se modifiquen </w:t>
      </w:r>
      <w:r w:rsidR="00BD23FA">
        <w:rPr>
          <w:rFonts w:ascii="Arial" w:eastAsia="Times New Roman" w:hAnsi="Arial" w:cs="Arial"/>
          <w:lang w:eastAsia="es-CO"/>
        </w:rPr>
        <w:t>los documentos tipo, las entidades estatales obligadas</w:t>
      </w:r>
      <w:r w:rsidR="001C6975">
        <w:rPr>
          <w:rFonts w:ascii="Arial" w:eastAsia="Times New Roman" w:hAnsi="Arial" w:cs="Arial"/>
          <w:lang w:eastAsia="es-CO"/>
        </w:rPr>
        <w:t xml:space="preserve"> a adelantar sus procedimientos de contratación usando pliegos tipo,</w:t>
      </w:r>
      <w:r w:rsidR="00250464">
        <w:rPr>
          <w:rFonts w:ascii="Arial" w:eastAsia="Times New Roman" w:hAnsi="Arial" w:cs="Arial"/>
          <w:lang w:eastAsia="es-CO"/>
        </w:rPr>
        <w:t xml:space="preserve"> </w:t>
      </w:r>
      <w:r w:rsidR="00BD23FA">
        <w:rPr>
          <w:rFonts w:ascii="Arial" w:eastAsia="Times New Roman" w:hAnsi="Arial" w:cs="Arial"/>
          <w:lang w:eastAsia="es-CO"/>
        </w:rPr>
        <w:t>deberán emplear aquellos</w:t>
      </w:r>
      <w:r w:rsidR="00811AA7">
        <w:rPr>
          <w:rFonts w:ascii="Arial" w:eastAsia="Times New Roman" w:hAnsi="Arial" w:cs="Arial"/>
          <w:lang w:eastAsia="es-CO"/>
        </w:rPr>
        <w:t xml:space="preserve"> documentos</w:t>
      </w:r>
      <w:r w:rsidR="00BD23FA">
        <w:rPr>
          <w:rFonts w:ascii="Arial" w:eastAsia="Times New Roman" w:hAnsi="Arial" w:cs="Arial"/>
          <w:lang w:eastAsia="es-CO"/>
        </w:rPr>
        <w:t xml:space="preserve"> </w:t>
      </w:r>
      <w:r w:rsidR="00250464">
        <w:rPr>
          <w:rFonts w:ascii="Arial" w:eastAsia="Times New Roman" w:hAnsi="Arial" w:cs="Arial"/>
          <w:lang w:eastAsia="es-CO"/>
        </w:rPr>
        <w:t>vigentes</w:t>
      </w:r>
      <w:r w:rsidR="00BD23FA">
        <w:rPr>
          <w:rFonts w:ascii="Arial" w:eastAsia="Times New Roman" w:hAnsi="Arial" w:cs="Arial"/>
          <w:lang w:eastAsia="es-CO"/>
        </w:rPr>
        <w:t xml:space="preserve"> a la fecha</w:t>
      </w:r>
      <w:r w:rsidR="00250464">
        <w:rPr>
          <w:rFonts w:ascii="Arial" w:eastAsia="Times New Roman" w:hAnsi="Arial" w:cs="Arial"/>
          <w:lang w:eastAsia="es-CO"/>
        </w:rPr>
        <w:t xml:space="preserve"> de</w:t>
      </w:r>
      <w:r w:rsidR="00811AA7">
        <w:rPr>
          <w:rFonts w:ascii="Arial" w:eastAsia="Times New Roman" w:hAnsi="Arial" w:cs="Arial"/>
          <w:lang w:eastAsia="es-CO"/>
        </w:rPr>
        <w:t xml:space="preserve"> </w:t>
      </w:r>
      <w:r w:rsidR="00250464">
        <w:rPr>
          <w:rFonts w:ascii="Arial" w:eastAsia="Times New Roman" w:hAnsi="Arial" w:cs="Arial"/>
          <w:lang w:eastAsia="es-CO"/>
        </w:rPr>
        <w:t>inicio del respectivo proceso de contratación</w:t>
      </w:r>
      <w:r w:rsidR="00BD23FA">
        <w:rPr>
          <w:rFonts w:ascii="Arial" w:eastAsia="Times New Roman" w:hAnsi="Arial" w:cs="Arial"/>
          <w:lang w:eastAsia="es-CO"/>
        </w:rPr>
        <w:t xml:space="preserve">, de conformidad con las reglas </w:t>
      </w:r>
      <w:r w:rsidR="0075713B">
        <w:rPr>
          <w:rFonts w:ascii="Arial" w:eastAsia="Times New Roman" w:hAnsi="Arial" w:cs="Arial"/>
          <w:lang w:eastAsia="es-CO"/>
        </w:rPr>
        <w:t xml:space="preserve">de </w:t>
      </w:r>
      <w:r w:rsidR="005B0D43">
        <w:rPr>
          <w:rFonts w:ascii="Arial" w:eastAsia="Times New Roman" w:hAnsi="Arial" w:cs="Arial"/>
          <w:lang w:eastAsia="es-CO"/>
        </w:rPr>
        <w:t>aplicación</w:t>
      </w:r>
      <w:r w:rsidR="0075713B">
        <w:rPr>
          <w:rFonts w:ascii="Arial" w:eastAsia="Times New Roman" w:hAnsi="Arial" w:cs="Arial"/>
          <w:lang w:eastAsia="es-CO"/>
        </w:rPr>
        <w:t xml:space="preserve"> y vigencia contenidas en los mismos documentos.</w:t>
      </w:r>
      <w:r w:rsidR="005B0D43">
        <w:rPr>
          <w:rFonts w:ascii="Arial" w:eastAsia="Times New Roman" w:hAnsi="Arial" w:cs="Arial"/>
          <w:lang w:eastAsia="es-CO"/>
        </w:rPr>
        <w:t xml:space="preserve"> </w:t>
      </w:r>
      <w:r w:rsidR="00F33BFA">
        <w:rPr>
          <w:rFonts w:ascii="Arial" w:eastAsia="Times New Roman" w:hAnsi="Arial" w:cs="Arial"/>
          <w:lang w:eastAsia="es-CO"/>
        </w:rPr>
        <w:t>En todo caso</w:t>
      </w:r>
      <w:r w:rsidR="0075713B">
        <w:rPr>
          <w:rFonts w:ascii="Arial" w:eastAsia="Times New Roman" w:hAnsi="Arial" w:cs="Arial"/>
          <w:lang w:eastAsia="es-CO"/>
        </w:rPr>
        <w:t xml:space="preserve"> es importante señalar que</w:t>
      </w:r>
      <w:r w:rsidR="000830EB">
        <w:rPr>
          <w:rFonts w:ascii="Arial" w:eastAsia="Times New Roman" w:hAnsi="Arial" w:cs="Arial"/>
          <w:lang w:eastAsia="es-CO"/>
        </w:rPr>
        <w:t xml:space="preserve">, actualmente, esta Agencia se encuentra </w:t>
      </w:r>
      <w:r w:rsidR="00324B4F">
        <w:rPr>
          <w:rFonts w:ascii="Arial" w:eastAsia="Times New Roman" w:hAnsi="Arial" w:cs="Arial"/>
          <w:lang w:eastAsia="es-CO"/>
        </w:rPr>
        <w:t xml:space="preserve">realizando </w:t>
      </w:r>
      <w:r w:rsidR="00D40D1C">
        <w:rPr>
          <w:rFonts w:ascii="Arial" w:eastAsia="Times New Roman" w:hAnsi="Arial" w:cs="Arial"/>
          <w:lang w:eastAsia="es-CO"/>
        </w:rPr>
        <w:t xml:space="preserve">el procedimiento necesario </w:t>
      </w:r>
      <w:r w:rsidR="00324B4F">
        <w:rPr>
          <w:rFonts w:ascii="Arial" w:eastAsia="Times New Roman" w:hAnsi="Arial" w:cs="Arial"/>
          <w:lang w:eastAsia="es-CO"/>
        </w:rPr>
        <w:t xml:space="preserve">a efectos de modificar los documentos tipo de acuerdo con la reglamentación realizada por el Decreto </w:t>
      </w:r>
      <w:r w:rsidR="005B0D43">
        <w:rPr>
          <w:rFonts w:ascii="Arial" w:eastAsia="Times New Roman" w:hAnsi="Arial" w:cs="Arial"/>
          <w:lang w:eastAsia="es-CO"/>
        </w:rPr>
        <w:t>1860 de 2021</w:t>
      </w:r>
      <w:r w:rsidR="00D40D1C">
        <w:rPr>
          <w:rFonts w:ascii="Arial" w:eastAsia="Times New Roman" w:hAnsi="Arial" w:cs="Arial"/>
          <w:lang w:eastAsia="es-CO"/>
        </w:rPr>
        <w:t xml:space="preserve">, </w:t>
      </w:r>
      <w:r w:rsidR="00555D23">
        <w:rPr>
          <w:rFonts w:ascii="Arial" w:eastAsia="Times New Roman" w:hAnsi="Arial" w:cs="Arial"/>
          <w:lang w:eastAsia="es-CO"/>
        </w:rPr>
        <w:t xml:space="preserve">proceso en el marco del cual </w:t>
      </w:r>
      <w:r w:rsidR="00BD0062">
        <w:rPr>
          <w:rFonts w:ascii="Arial" w:eastAsia="Times New Roman" w:hAnsi="Arial" w:cs="Arial"/>
          <w:lang w:eastAsia="es-CO"/>
        </w:rPr>
        <w:t>ya se</w:t>
      </w:r>
      <w:r w:rsidR="00555D23">
        <w:rPr>
          <w:rFonts w:ascii="Arial" w:eastAsia="Times New Roman" w:hAnsi="Arial" w:cs="Arial"/>
          <w:lang w:eastAsia="es-CO"/>
        </w:rPr>
        <w:t xml:space="preserve"> </w:t>
      </w:r>
      <w:r w:rsidR="00BD0062">
        <w:rPr>
          <w:rFonts w:ascii="Arial" w:eastAsia="Times New Roman" w:hAnsi="Arial" w:cs="Arial"/>
          <w:lang w:eastAsia="es-CO"/>
        </w:rPr>
        <w:t>ha</w:t>
      </w:r>
      <w:r w:rsidR="00555D23">
        <w:rPr>
          <w:rFonts w:ascii="Arial" w:eastAsia="Times New Roman" w:hAnsi="Arial" w:cs="Arial"/>
          <w:lang w:eastAsia="es-CO"/>
        </w:rPr>
        <w:t xml:space="preserve"> </w:t>
      </w:r>
      <w:r w:rsidR="00BD0062">
        <w:rPr>
          <w:rFonts w:ascii="Arial" w:eastAsia="Times New Roman" w:hAnsi="Arial" w:cs="Arial"/>
          <w:lang w:eastAsia="es-CO"/>
        </w:rPr>
        <w:t>elaborado</w:t>
      </w:r>
      <w:r w:rsidR="00555D23">
        <w:rPr>
          <w:rFonts w:ascii="Arial" w:eastAsia="Times New Roman" w:hAnsi="Arial" w:cs="Arial"/>
          <w:lang w:eastAsia="es-CO"/>
        </w:rPr>
        <w:t xml:space="preserve"> borrador preliminar el cual se encuentra publicado en la página web de la entidad para recibir comentarios de la ciudadanía</w:t>
      </w:r>
      <w:r w:rsidR="00F838C3">
        <w:rPr>
          <w:rStyle w:val="Refdenotaalpie"/>
          <w:rFonts w:ascii="Arial" w:eastAsia="Times New Roman" w:hAnsi="Arial" w:cs="Arial"/>
          <w:lang w:eastAsia="es-CO"/>
        </w:rPr>
        <w:footnoteReference w:id="18"/>
      </w:r>
      <w:r w:rsidR="00F838C3">
        <w:rPr>
          <w:rFonts w:ascii="Arial" w:eastAsia="Times New Roman" w:hAnsi="Arial" w:cs="Arial"/>
          <w:lang w:eastAsia="es-CO"/>
        </w:rPr>
        <w:t>.</w:t>
      </w:r>
    </w:p>
    <w:p w14:paraId="18E3F4F3" w14:textId="77777777" w:rsidR="00D76FEE" w:rsidRDefault="00D76FEE" w:rsidP="00E76A66">
      <w:pPr>
        <w:tabs>
          <w:tab w:val="left" w:pos="5387"/>
        </w:tabs>
        <w:spacing w:after="0" w:line="240" w:lineRule="auto"/>
        <w:rPr>
          <w:rFonts w:ascii="Arial" w:eastAsia="Calibri" w:hAnsi="Arial" w:cs="Arial"/>
          <w:b/>
          <w:noProof/>
          <w:szCs w:val="24"/>
          <w:lang w:eastAsia="en-GB"/>
        </w:rPr>
      </w:pPr>
    </w:p>
    <w:p w14:paraId="35030D06" w14:textId="189B4CF4" w:rsidR="00E76A66" w:rsidRPr="00E76A66" w:rsidRDefault="00E76A66" w:rsidP="00E76A66">
      <w:pPr>
        <w:tabs>
          <w:tab w:val="left" w:pos="5387"/>
        </w:tabs>
        <w:spacing w:after="0" w:line="240" w:lineRule="auto"/>
        <w:rPr>
          <w:rFonts w:ascii="Arial" w:eastAsia="Calibri" w:hAnsi="Arial" w:cs="Arial"/>
          <w:b/>
          <w:noProof/>
          <w:szCs w:val="24"/>
          <w:lang w:eastAsia="en-GB"/>
        </w:rPr>
      </w:pPr>
      <w:r w:rsidRPr="00E76A66">
        <w:rPr>
          <w:rFonts w:ascii="Arial" w:eastAsia="Calibri" w:hAnsi="Arial" w:cs="Arial"/>
          <w:b/>
          <w:noProof/>
          <w:szCs w:val="24"/>
          <w:lang w:eastAsia="en-GB"/>
        </w:rPr>
        <w:lastRenderedPageBreak/>
        <w:t xml:space="preserve">3. Respuesta </w:t>
      </w:r>
    </w:p>
    <w:p w14:paraId="511773EC" w14:textId="77777777" w:rsidR="00E76A66" w:rsidRPr="00E76A66" w:rsidRDefault="00E76A66" w:rsidP="00E76A66">
      <w:pPr>
        <w:spacing w:after="0" w:line="240" w:lineRule="auto"/>
        <w:ind w:right="760"/>
        <w:rPr>
          <w:rFonts w:ascii="Arial" w:eastAsia="Times New Roman" w:hAnsi="Arial" w:cs="Arial"/>
          <w:color w:val="000000"/>
          <w:szCs w:val="24"/>
          <w:lang w:eastAsia="en-GB"/>
        </w:rPr>
      </w:pPr>
    </w:p>
    <w:p w14:paraId="07AE4E5A" w14:textId="77777777" w:rsidR="00493F70" w:rsidRPr="00E76A66" w:rsidRDefault="00493F70" w:rsidP="00493F70">
      <w:pPr>
        <w:spacing w:after="0" w:line="240" w:lineRule="auto"/>
        <w:ind w:left="709" w:right="709"/>
        <w:jc w:val="both"/>
        <w:rPr>
          <w:rFonts w:ascii="Arial" w:eastAsia="Times New Roman" w:hAnsi="Arial" w:cs="Arial"/>
          <w:sz w:val="21"/>
          <w:szCs w:val="21"/>
          <w:lang w:eastAsia="en-GB"/>
        </w:rPr>
      </w:pPr>
      <w:r>
        <w:rPr>
          <w:rFonts w:ascii="Arial" w:eastAsia="Times New Roman" w:hAnsi="Arial" w:cs="Arial"/>
          <w:sz w:val="21"/>
          <w:szCs w:val="21"/>
          <w:lang w:eastAsia="en-GB"/>
        </w:rPr>
        <w:t>«</w:t>
      </w:r>
      <w:r w:rsidRPr="00E76A66">
        <w:rPr>
          <w:rFonts w:ascii="Arial" w:eastAsia="Times New Roman" w:hAnsi="Arial" w:cs="Arial"/>
          <w:sz w:val="21"/>
          <w:szCs w:val="21"/>
          <w:lang w:eastAsia="en-GB"/>
        </w:rPr>
        <w:t>DE ACUERDO A LOS DOCUMENTOS TIPO TANTO DE INFRAESTRUCTURA DE TRANSPORTE, INFRAESTRUCTURA SOCIAL (EDUCATIVOS, PARQUES ETC) SANEAMIENTO BASICO, ¿PUEDE UNA ENTIDAD SOLICITAR PUNTAJES ADICIONALES A LOS YA ESTABLECIDOS EN LOS DOCUMENTOS TIPO DE COLOMBIA COMPRA EFICIENTE?</w:t>
      </w:r>
    </w:p>
    <w:p w14:paraId="45008BA4" w14:textId="77777777" w:rsidR="00493F70" w:rsidRPr="00E76A66" w:rsidRDefault="00493F70" w:rsidP="00493F70">
      <w:pPr>
        <w:spacing w:after="0" w:line="240" w:lineRule="auto"/>
        <w:ind w:left="709" w:right="709"/>
        <w:jc w:val="both"/>
        <w:rPr>
          <w:rFonts w:ascii="Arial" w:eastAsia="Times New Roman" w:hAnsi="Arial" w:cs="Arial"/>
          <w:sz w:val="21"/>
          <w:szCs w:val="21"/>
          <w:lang w:eastAsia="en-GB"/>
        </w:rPr>
      </w:pPr>
    </w:p>
    <w:p w14:paraId="6EA2223B" w14:textId="24718FE9" w:rsidR="00E76A66" w:rsidRDefault="00493F70" w:rsidP="00493F70">
      <w:pPr>
        <w:spacing w:after="0" w:line="240" w:lineRule="auto"/>
        <w:ind w:left="709" w:right="709"/>
        <w:jc w:val="both"/>
        <w:rPr>
          <w:rFonts w:ascii="Arial" w:eastAsia="Times New Roman" w:hAnsi="Arial" w:cs="Arial"/>
          <w:sz w:val="21"/>
          <w:szCs w:val="21"/>
          <w:lang w:eastAsia="en-GB"/>
        </w:rPr>
      </w:pPr>
      <w:r w:rsidRPr="00E76A66">
        <w:rPr>
          <w:rFonts w:ascii="Arial" w:eastAsia="Times New Roman" w:hAnsi="Arial" w:cs="Arial"/>
          <w:sz w:val="21"/>
          <w:szCs w:val="21"/>
          <w:lang w:eastAsia="en-GB"/>
        </w:rPr>
        <w:t>- ¿PUNTAJES ADICIONALES COMO POR EJEMPLO PUNTAJE ADICIONAL PARA EMPRENDIMIENTOS Y EMPRESAS DE MUJERES?</w:t>
      </w:r>
      <w:r>
        <w:rPr>
          <w:rFonts w:ascii="Arial" w:eastAsia="Times New Roman" w:hAnsi="Arial" w:cs="Arial"/>
          <w:sz w:val="21"/>
          <w:szCs w:val="21"/>
          <w:lang w:eastAsia="en-GB"/>
        </w:rPr>
        <w:t>»</w:t>
      </w:r>
    </w:p>
    <w:p w14:paraId="33AAADD2" w14:textId="77777777" w:rsidR="00493F70" w:rsidRPr="00E76A66" w:rsidRDefault="00493F70" w:rsidP="00493F70">
      <w:pPr>
        <w:spacing w:after="0" w:line="240" w:lineRule="auto"/>
        <w:ind w:left="709" w:right="709"/>
        <w:jc w:val="both"/>
        <w:rPr>
          <w:rFonts w:ascii="Arial" w:eastAsia="Times New Roman" w:hAnsi="Arial" w:cs="Arial"/>
          <w:sz w:val="21"/>
          <w:szCs w:val="21"/>
          <w:lang w:eastAsia="en-GB"/>
        </w:rPr>
      </w:pPr>
    </w:p>
    <w:p w14:paraId="5D0832E9" w14:textId="33EF5C81" w:rsidR="00E76A66" w:rsidRDefault="00610899" w:rsidP="00494E21">
      <w:pPr>
        <w:spacing w:after="120" w:line="276" w:lineRule="auto"/>
        <w:jc w:val="both"/>
        <w:rPr>
          <w:rFonts w:ascii="Arial" w:eastAsia="Calibri" w:hAnsi="Arial" w:cs="Arial"/>
          <w:lang w:val="es-ES" w:eastAsia="es-ES" w:bidi="es-ES"/>
        </w:rPr>
      </w:pPr>
      <w:r w:rsidRPr="00610899">
        <w:rPr>
          <w:rFonts w:ascii="Arial" w:eastAsia="Calibri" w:hAnsi="Arial" w:cs="Arial"/>
          <w:lang w:val="es-ES" w:eastAsia="es-ES" w:bidi="es-ES"/>
        </w:rPr>
        <w:t>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por lo que no pueden variarse los requisitos fijados en ellos. Por lo tanto, las entidades estatales, al realizar sus procedimientos de selección, solo podrán modificarlos en los aspectos en que los documentos tipo lo permitan.</w:t>
      </w:r>
    </w:p>
    <w:p w14:paraId="358B9724" w14:textId="09E94631" w:rsidR="00F7276C" w:rsidRPr="00494E21" w:rsidRDefault="00BD1C2D" w:rsidP="00AE320D">
      <w:pPr>
        <w:spacing w:after="120" w:line="276" w:lineRule="auto"/>
        <w:ind w:firstLine="709"/>
        <w:jc w:val="both"/>
        <w:rPr>
          <w:rFonts w:ascii="Arial" w:eastAsia="Calibri" w:hAnsi="Arial" w:cs="Arial"/>
          <w:lang w:val="es-ES" w:eastAsia="es-ES" w:bidi="es-ES"/>
        </w:rPr>
      </w:pPr>
      <w:r>
        <w:rPr>
          <w:rFonts w:ascii="Arial" w:eastAsia="Calibri" w:hAnsi="Arial" w:cs="Arial"/>
          <w:lang w:val="es-ES" w:eastAsia="es-ES" w:bidi="es-ES"/>
        </w:rPr>
        <w:t xml:space="preserve">Aclarado lo anterior, es </w:t>
      </w:r>
      <w:r w:rsidR="00F838C3">
        <w:rPr>
          <w:rFonts w:ascii="Arial" w:eastAsia="Calibri" w:hAnsi="Arial" w:cs="Arial"/>
          <w:lang w:val="es-ES" w:eastAsia="es-ES" w:bidi="es-ES"/>
        </w:rPr>
        <w:t xml:space="preserve">preciso </w:t>
      </w:r>
      <w:r>
        <w:rPr>
          <w:rFonts w:ascii="Arial" w:eastAsia="Calibri" w:hAnsi="Arial" w:cs="Arial"/>
          <w:lang w:val="es-ES" w:eastAsia="es-ES" w:bidi="es-ES"/>
        </w:rPr>
        <w:t>señalar que</w:t>
      </w:r>
      <w:r w:rsidR="00494E21">
        <w:rPr>
          <w:rFonts w:ascii="Arial" w:eastAsia="Calibri" w:hAnsi="Arial" w:cs="Arial"/>
          <w:lang w:val="es-ES" w:eastAsia="es-ES" w:bidi="es-ES"/>
        </w:rPr>
        <w:t>, e</w:t>
      </w:r>
      <w:r w:rsidR="00CF1DA9" w:rsidRPr="00CF1DA9">
        <w:rPr>
          <w:rFonts w:ascii="Arial" w:eastAsia="Calibri" w:hAnsi="Arial" w:cs="Arial"/>
          <w:lang w:val="es-ES" w:eastAsia="es-ES" w:bidi="es-ES"/>
        </w:rPr>
        <w:t>l 31 de diciembre de 2020 se promulgó la Ley 2069, «Por medio de la cual se impulsa el emprendimiento en Colombia».</w:t>
      </w:r>
      <w:r w:rsidR="00494E21">
        <w:rPr>
          <w:rFonts w:ascii="Arial" w:eastAsia="Calibri" w:hAnsi="Arial" w:cs="Arial"/>
          <w:lang w:val="es-ES" w:eastAsia="es-ES" w:bidi="es-ES"/>
        </w:rPr>
        <w:t xml:space="preserve"> </w:t>
      </w:r>
      <w:r w:rsidR="00F7276C">
        <w:rPr>
          <w:rFonts w:ascii="Arial" w:eastAsia="Calibri" w:hAnsi="Arial" w:cs="Arial"/>
          <w:lang w:val="es-ES_tradnl" w:eastAsia="es-ES_tradnl"/>
        </w:rPr>
        <w:t>P</w:t>
      </w:r>
      <w:r w:rsidR="00D25D88" w:rsidRPr="00891DDC">
        <w:rPr>
          <w:rFonts w:ascii="Arial" w:eastAsia="Calibri" w:hAnsi="Arial" w:cs="Arial"/>
          <w:lang w:val="es-ES_tradnl" w:eastAsia="es-ES_tradnl"/>
        </w:rPr>
        <w:t xml:space="preserve">arte de </w:t>
      </w:r>
      <w:r w:rsidR="00AE320D">
        <w:rPr>
          <w:rFonts w:ascii="Arial" w:eastAsia="Calibri" w:hAnsi="Arial" w:cs="Arial"/>
          <w:lang w:val="es-ES_tradnl" w:eastAsia="es-ES_tradnl"/>
        </w:rPr>
        <w:t xml:space="preserve">esta ley </w:t>
      </w:r>
      <w:r w:rsidR="00D25D88" w:rsidRPr="00891DDC">
        <w:rPr>
          <w:rFonts w:ascii="Arial" w:eastAsia="Calibri" w:hAnsi="Arial" w:cs="Arial"/>
          <w:lang w:val="es-ES_tradnl" w:eastAsia="es-ES_tradnl"/>
        </w:rPr>
        <w:t xml:space="preserve">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00D25D88" w:rsidRPr="00891DDC">
        <w:rPr>
          <w:rFonts w:ascii="Arial" w:eastAsia="Calibri" w:hAnsi="Arial" w:cs="Arial"/>
          <w:lang w:val="es-ES_tradnl" w:eastAsia="es-ES_tradnl"/>
        </w:rPr>
        <w:t>mipymes</w:t>
      </w:r>
      <w:proofErr w:type="spellEnd"/>
      <w:r w:rsidR="00D25D88" w:rsidRPr="00891DDC">
        <w:rPr>
          <w:rFonts w:ascii="Arial" w:eastAsia="Calibri" w:hAnsi="Arial" w:cs="Arial"/>
          <w:lang w:val="es-ES_tradnl" w:eastAsia="es-ES_tradnl"/>
        </w:rPr>
        <w:t xml:space="preserve"> en el procedimiento de mínima cuantía, </w:t>
      </w:r>
      <w:proofErr w:type="spellStart"/>
      <w:r w:rsidR="00D25D88" w:rsidRPr="00891DDC">
        <w:rPr>
          <w:rFonts w:ascii="Arial" w:eastAsia="Calibri" w:hAnsi="Arial" w:cs="Arial"/>
          <w:lang w:val="es-ES_tradnl" w:eastAsia="es-ES_tradnl"/>
        </w:rPr>
        <w:t>ii</w:t>
      </w:r>
      <w:proofErr w:type="spellEnd"/>
      <w:r w:rsidR="00D25D88" w:rsidRPr="00891DDC">
        <w:rPr>
          <w:rFonts w:ascii="Arial" w:eastAsia="Calibri" w:hAnsi="Arial" w:cs="Arial"/>
          <w:lang w:val="es-ES_tradnl" w:eastAsia="es-ES_tradnl"/>
        </w:rPr>
        <w:t xml:space="preserve">) criterios diferenciales para </w:t>
      </w:r>
      <w:proofErr w:type="spellStart"/>
      <w:r w:rsidR="00D25D88" w:rsidRPr="00891DDC">
        <w:rPr>
          <w:rFonts w:ascii="Arial" w:eastAsia="Calibri" w:hAnsi="Arial" w:cs="Arial"/>
          <w:lang w:val="es-ES_tradnl" w:eastAsia="es-ES_tradnl"/>
        </w:rPr>
        <w:t>mipymes</w:t>
      </w:r>
      <w:proofErr w:type="spellEnd"/>
      <w:r w:rsidR="00D25D88" w:rsidRPr="00891DDC">
        <w:rPr>
          <w:rFonts w:ascii="Arial" w:eastAsia="Calibri" w:hAnsi="Arial" w:cs="Arial"/>
          <w:lang w:val="es-ES_tradnl" w:eastAsia="es-ES_tradnl"/>
        </w:rPr>
        <w:t xml:space="preserve"> en el sistema de compras públicas, </w:t>
      </w:r>
      <w:proofErr w:type="spellStart"/>
      <w:r w:rsidR="00D25D88" w:rsidRPr="00891DDC">
        <w:rPr>
          <w:rFonts w:ascii="Arial" w:eastAsia="Calibri" w:hAnsi="Arial" w:cs="Arial"/>
          <w:lang w:val="es-ES_tradnl" w:eastAsia="es-ES_tradnl"/>
        </w:rPr>
        <w:t>iii</w:t>
      </w:r>
      <w:proofErr w:type="spellEnd"/>
      <w:r w:rsidR="00D25D88" w:rsidRPr="00891DDC">
        <w:rPr>
          <w:rFonts w:ascii="Arial" w:eastAsia="Calibri" w:hAnsi="Arial" w:cs="Arial"/>
          <w:lang w:val="es-ES_tradnl" w:eastAsia="es-ES_tradnl"/>
        </w:rPr>
        <w:t xml:space="preserve">) criterios diferenciales para emprendimientos y empresas de mujeres en el sistema de compras públicas, </w:t>
      </w:r>
      <w:proofErr w:type="spellStart"/>
      <w:r w:rsidR="00D25D88" w:rsidRPr="00891DDC">
        <w:rPr>
          <w:rFonts w:ascii="Arial" w:eastAsia="Calibri" w:hAnsi="Arial" w:cs="Arial"/>
          <w:lang w:val="es-ES_tradnl" w:eastAsia="es-ES_tradnl"/>
        </w:rPr>
        <w:t>iv</w:t>
      </w:r>
      <w:proofErr w:type="spellEnd"/>
      <w:r w:rsidR="00D25D88" w:rsidRPr="00891DDC">
        <w:rPr>
          <w:rFonts w:ascii="Arial" w:eastAsia="Calibri" w:hAnsi="Arial" w:cs="Arial"/>
          <w:lang w:val="es-ES_tradnl" w:eastAsia="es-ES_tradnl"/>
        </w:rPr>
        <w:t xml:space="preserve">) promoción del acceso de las </w:t>
      </w:r>
      <w:proofErr w:type="spellStart"/>
      <w:r w:rsidR="00D25D88" w:rsidRPr="00891DDC">
        <w:rPr>
          <w:rFonts w:ascii="Arial" w:eastAsia="Calibri" w:hAnsi="Arial" w:cs="Arial"/>
          <w:lang w:val="es-ES_tradnl" w:eastAsia="es-ES_tradnl"/>
        </w:rPr>
        <w:t>mipymes</w:t>
      </w:r>
      <w:proofErr w:type="spellEnd"/>
      <w:r w:rsidR="00D25D88" w:rsidRPr="00891DDC">
        <w:rPr>
          <w:rFonts w:ascii="Arial" w:eastAsia="Calibri" w:hAnsi="Arial" w:cs="Arial"/>
          <w:lang w:val="es-ES_tradnl" w:eastAsia="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w:t>
      </w:r>
    </w:p>
    <w:p w14:paraId="4F11131A" w14:textId="6E3393B0" w:rsidR="008F7FB0" w:rsidRDefault="00BD1C2D" w:rsidP="008F7FB0">
      <w:pPr>
        <w:spacing w:before="120" w:after="120" w:line="276" w:lineRule="auto"/>
        <w:ind w:firstLine="709"/>
        <w:jc w:val="both"/>
        <w:rPr>
          <w:rFonts w:ascii="Arial" w:eastAsia="Calibri" w:hAnsi="Arial" w:cs="Arial"/>
          <w:lang w:val="es-ES_tradnl" w:eastAsia="es-ES_tradnl"/>
        </w:rPr>
      </w:pPr>
      <w:r>
        <w:rPr>
          <w:rFonts w:ascii="Arial" w:eastAsia="Calibri" w:hAnsi="Arial" w:cs="Arial"/>
          <w:lang w:val="es-ES_tradnl" w:eastAsia="es-ES_tradnl"/>
        </w:rPr>
        <w:t>E</w:t>
      </w:r>
      <w:r w:rsidR="002A6E62" w:rsidRPr="00891DDC">
        <w:rPr>
          <w:rFonts w:ascii="Arial" w:eastAsia="Calibri" w:hAnsi="Arial" w:cs="Arial"/>
          <w:bCs/>
          <w:szCs w:val="24"/>
          <w:lang w:eastAsia="es-ES_tradnl"/>
        </w:rPr>
        <w:t xml:space="preserve">l artículo 32 de la </w:t>
      </w:r>
      <w:r w:rsidR="0039504E">
        <w:rPr>
          <w:rFonts w:ascii="Arial" w:eastAsia="Calibri" w:hAnsi="Arial" w:cs="Arial"/>
          <w:bCs/>
          <w:szCs w:val="24"/>
          <w:lang w:eastAsia="es-ES_tradnl"/>
        </w:rPr>
        <w:t xml:space="preserve">precitada </w:t>
      </w:r>
      <w:r w:rsidR="005E7439">
        <w:rPr>
          <w:rFonts w:ascii="Arial" w:eastAsia="Calibri" w:hAnsi="Arial" w:cs="Arial"/>
          <w:bCs/>
          <w:szCs w:val="24"/>
          <w:lang w:eastAsia="es-ES_tradnl"/>
        </w:rPr>
        <w:t>ley</w:t>
      </w:r>
      <w:r w:rsidR="002A6E62" w:rsidRPr="00891DDC">
        <w:rPr>
          <w:rFonts w:ascii="Arial" w:eastAsia="Calibri" w:hAnsi="Arial" w:cs="Arial"/>
          <w:bCs/>
          <w:szCs w:val="24"/>
          <w:lang w:eastAsia="es-ES_tradnl"/>
        </w:rPr>
        <w:t xml:space="preserve"> regula criterios diferenciales para los «emprendimientos y empresas de mujeres» en el sistema de compras y contratación pública.</w:t>
      </w:r>
      <w:r w:rsidR="00F7276C">
        <w:rPr>
          <w:rFonts w:ascii="Arial" w:eastAsia="Calibri" w:hAnsi="Arial" w:cs="Arial"/>
          <w:bCs/>
          <w:szCs w:val="24"/>
          <w:lang w:eastAsia="es-ES_tradnl"/>
        </w:rPr>
        <w:t xml:space="preserve"> Esta norma alude a la necesidad </w:t>
      </w:r>
      <w:r w:rsidR="002F6E96" w:rsidRPr="00891DDC">
        <w:rPr>
          <w:rFonts w:ascii="Arial" w:eastAsia="Calibri" w:hAnsi="Arial" w:cs="Arial"/>
          <w:bCs/>
          <w:szCs w:val="24"/>
          <w:lang w:eastAsia="es-ES_tradnl"/>
        </w:rPr>
        <w:t xml:space="preserve">de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w:t>
      </w:r>
      <w:r w:rsidR="002F6E96" w:rsidRPr="00891DDC">
        <w:rPr>
          <w:rFonts w:ascii="Arial" w:eastAsia="Calibri" w:hAnsi="Arial" w:cs="Arial"/>
          <w:bCs/>
          <w:szCs w:val="24"/>
          <w:lang w:eastAsia="es-ES_tradnl"/>
        </w:rPr>
        <w:lastRenderedPageBreak/>
        <w:t>cual las Entidades Estatales deben aplicar los criterios diferenciales del artículo 32 de la Ley 2069 de 2020.</w:t>
      </w:r>
    </w:p>
    <w:p w14:paraId="4EE02431" w14:textId="50693343" w:rsidR="00996F62" w:rsidRPr="00891DDC" w:rsidRDefault="00996F62" w:rsidP="008F7FB0">
      <w:pPr>
        <w:spacing w:before="120" w:after="120" w:line="276" w:lineRule="auto"/>
        <w:ind w:firstLine="709"/>
        <w:jc w:val="both"/>
        <w:rPr>
          <w:rFonts w:ascii="Arial" w:eastAsia="Calibri" w:hAnsi="Arial" w:cs="Arial"/>
          <w:lang w:val="es-ES_tradnl" w:eastAsia="es-ES_tradnl"/>
        </w:rPr>
      </w:pPr>
      <w:r w:rsidRPr="00891DDC">
        <w:rPr>
          <w:rFonts w:ascii="Arial" w:eastAsia="Calibri" w:hAnsi="Arial" w:cs="Arial"/>
          <w:lang w:val="es-ES_tradnl" w:eastAsia="es-ES_tradnl"/>
        </w:rPr>
        <w:t>En este contexto, el pasado 24 de diciembre, el gobierno nacional expidió el Decreto 1860 de 2021</w:t>
      </w:r>
      <w:r w:rsidRPr="00891DDC">
        <w:rPr>
          <w:rFonts w:ascii="Times New Roman" w:eastAsia="Times New Roman" w:hAnsi="Times New Roman" w:cs="Times New Roman"/>
          <w:sz w:val="24"/>
          <w:szCs w:val="24"/>
          <w:lang w:eastAsia="es-ES_tradnl"/>
        </w:rPr>
        <w:t xml:space="preserve"> </w:t>
      </w:r>
      <w:r w:rsidRPr="00891DDC">
        <w:rPr>
          <w:rFonts w:ascii="Arial" w:eastAsia="Calibri" w:hAnsi="Arial" w:cs="Arial"/>
          <w:lang w:val="es-ES_tradnl" w:eastAsia="es-ES_tradnl"/>
        </w:rPr>
        <w:t xml:space="preserve">«Por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  </w:t>
      </w:r>
    </w:p>
    <w:p w14:paraId="07D94BDD" w14:textId="77777777" w:rsidR="00996F62" w:rsidRPr="00891DDC" w:rsidRDefault="00996F62" w:rsidP="00996F62">
      <w:pPr>
        <w:spacing w:before="120" w:after="120" w:line="276" w:lineRule="auto"/>
        <w:jc w:val="both"/>
        <w:rPr>
          <w:rFonts w:ascii="Arial" w:eastAsia="Times New Roman" w:hAnsi="Arial" w:cs="Arial"/>
          <w:lang w:eastAsia="es-CO"/>
        </w:rPr>
      </w:pPr>
      <w:r w:rsidRPr="00891DDC">
        <w:rPr>
          <w:rFonts w:ascii="Arial" w:eastAsia="Calibri" w:hAnsi="Arial" w:cs="Arial"/>
          <w:lang w:val="es-ES_tradnl" w:eastAsia="es-ES_tradnl"/>
        </w:rPr>
        <w:tab/>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36400B84" w14:textId="46A9A45D" w:rsidR="00996F62" w:rsidRDefault="00996F62" w:rsidP="00996F62">
      <w:pPr>
        <w:spacing w:before="120" w:after="120" w:line="276" w:lineRule="auto"/>
        <w:ind w:firstLine="708"/>
        <w:jc w:val="both"/>
        <w:rPr>
          <w:rFonts w:ascii="Arial" w:eastAsia="Times New Roman" w:hAnsi="Arial" w:cs="Arial"/>
          <w:lang w:eastAsia="es-CO"/>
        </w:rPr>
      </w:pPr>
      <w:r w:rsidRPr="00891DDC">
        <w:rPr>
          <w:rFonts w:ascii="Arial" w:eastAsia="Times New Roman" w:hAnsi="Arial" w:cs="Arial"/>
          <w:lang w:eastAsia="es-CO"/>
        </w:rPr>
        <w:t xml:space="preserve">Debe </w:t>
      </w:r>
      <w:r w:rsidR="00F37B1E">
        <w:rPr>
          <w:rFonts w:ascii="Arial" w:eastAsia="Times New Roman" w:hAnsi="Arial" w:cs="Arial"/>
          <w:lang w:eastAsia="es-CO"/>
        </w:rPr>
        <w:t>señalarse</w:t>
      </w:r>
      <w:r w:rsidR="00F37B1E" w:rsidRPr="00891DDC">
        <w:rPr>
          <w:rFonts w:ascii="Arial" w:eastAsia="Times New Roman" w:hAnsi="Arial" w:cs="Arial"/>
          <w:lang w:eastAsia="es-CO"/>
        </w:rPr>
        <w:t xml:space="preserve"> </w:t>
      </w:r>
      <w:r w:rsidRPr="00891DDC">
        <w:rPr>
          <w:rFonts w:ascii="Arial" w:eastAsia="Times New Roman" w:hAnsi="Arial" w:cs="Arial"/>
          <w:lang w:eastAsia="es-CO"/>
        </w:rPr>
        <w:t xml:space="preserve">que la vigencia del Decreto 1860 de 2021 está regida por lo establecido en su artículo 8, el cual señala que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deberá comenzar una vez transcurridos tres meses contados a partir de entonces, en los procesos cuyos avisos de convocatorias, invitaciones o documentos equivalentes se publiquen con posterioridad a dicho momento. </w:t>
      </w:r>
    </w:p>
    <w:p w14:paraId="5ECB8DD5" w14:textId="1EF8E278" w:rsidR="00610899" w:rsidRPr="00AB658A" w:rsidRDefault="00996F62" w:rsidP="003526DA">
      <w:pPr>
        <w:spacing w:before="120" w:after="0" w:line="276" w:lineRule="auto"/>
        <w:ind w:firstLine="708"/>
        <w:jc w:val="both"/>
        <w:rPr>
          <w:rFonts w:ascii="Arial" w:eastAsia="Times New Roman" w:hAnsi="Arial" w:cs="Arial"/>
          <w:lang w:eastAsia="es-CO"/>
        </w:rPr>
      </w:pPr>
      <w:r>
        <w:rPr>
          <w:rFonts w:ascii="Arial" w:eastAsia="Times New Roman" w:hAnsi="Arial" w:cs="Arial"/>
          <w:lang w:eastAsia="es-CO"/>
        </w:rPr>
        <w:t>Sin embargo, en lo que respecta a la aplicación de documentos tipo, el parágrafo del precitado artículo 8 dispone</w:t>
      </w:r>
      <w:r w:rsidR="0005758F">
        <w:rPr>
          <w:rFonts w:ascii="Arial" w:eastAsia="Times New Roman" w:hAnsi="Arial" w:cs="Arial"/>
          <w:lang w:eastAsia="es-CO"/>
        </w:rPr>
        <w:t xml:space="preserve"> una regla especial</w:t>
      </w:r>
      <w:r>
        <w:rPr>
          <w:rFonts w:ascii="Arial" w:eastAsia="Times New Roman" w:hAnsi="Arial" w:cs="Arial"/>
          <w:lang w:eastAsia="es-CO"/>
        </w:rPr>
        <w:t xml:space="preserve"> </w:t>
      </w:r>
      <w:r w:rsidR="0005758F">
        <w:rPr>
          <w:rFonts w:ascii="Arial" w:eastAsia="Times New Roman" w:hAnsi="Arial" w:cs="Arial"/>
          <w:lang w:eastAsia="es-CO"/>
        </w:rPr>
        <w:t xml:space="preserve">para </w:t>
      </w:r>
      <w:r w:rsidR="00F37B1E">
        <w:rPr>
          <w:rFonts w:ascii="Arial" w:eastAsia="Times New Roman" w:hAnsi="Arial" w:cs="Arial"/>
          <w:lang w:eastAsia="es-CO"/>
        </w:rPr>
        <w:t>los procesos que deban adelantarse con documentos tipo</w:t>
      </w:r>
      <w:r w:rsidR="0005758F">
        <w:rPr>
          <w:rFonts w:ascii="Arial" w:eastAsia="Times New Roman" w:hAnsi="Arial" w:cs="Arial"/>
          <w:lang w:eastAsia="es-CO"/>
        </w:rPr>
        <w:t>, en atención a la cual</w:t>
      </w:r>
      <w:r w:rsidR="000B0DCA">
        <w:rPr>
          <w:rFonts w:ascii="Arial" w:eastAsia="Times New Roman" w:hAnsi="Arial" w:cs="Arial"/>
          <w:lang w:eastAsia="es-CO"/>
        </w:rPr>
        <w:t xml:space="preserve"> estos procesos</w:t>
      </w:r>
      <w:r w:rsidR="00F37B1E">
        <w:rPr>
          <w:rFonts w:ascii="Arial" w:eastAsia="Times New Roman" w:hAnsi="Arial" w:cs="Arial"/>
          <w:lang w:eastAsia="es-CO"/>
        </w:rPr>
        <w:t xml:space="preserve"> deberán seguirse adelantando conforme </w:t>
      </w:r>
      <w:r w:rsidR="00C74EE7">
        <w:rPr>
          <w:rFonts w:ascii="Arial" w:eastAsia="Times New Roman" w:hAnsi="Arial" w:cs="Arial"/>
          <w:lang w:eastAsia="es-CO"/>
        </w:rPr>
        <w:t>las normas vigentes con anterioridad a la expedición del Decreto 1860 de 2021</w:t>
      </w:r>
      <w:r w:rsidR="002A134D">
        <w:rPr>
          <w:rFonts w:ascii="Arial" w:eastAsia="Times New Roman" w:hAnsi="Arial" w:cs="Arial"/>
          <w:lang w:eastAsia="es-CO"/>
        </w:rPr>
        <w:t xml:space="preserve">, hasta que </w:t>
      </w:r>
      <w:r>
        <w:rPr>
          <w:rFonts w:ascii="Arial" w:eastAsia="Times New Roman" w:hAnsi="Arial" w:cs="Arial"/>
          <w:lang w:eastAsia="es-CO"/>
        </w:rPr>
        <w:t xml:space="preserve">la Agencia Nacional de Contratación Pública – Colombia Compra Eficiente </w:t>
      </w:r>
      <w:r w:rsidR="002A134D">
        <w:rPr>
          <w:rFonts w:ascii="Arial" w:eastAsia="Times New Roman" w:hAnsi="Arial" w:cs="Arial"/>
          <w:lang w:eastAsia="es-CO"/>
        </w:rPr>
        <w:t xml:space="preserve">realice las modificaciones necesarias para adecuar el contenido de los documentos tipo a la nueva reglamentación. </w:t>
      </w:r>
      <w:r>
        <w:rPr>
          <w:rFonts w:ascii="Arial" w:eastAsia="Times New Roman" w:hAnsi="Arial" w:cs="Arial"/>
          <w:lang w:eastAsia="es-CO"/>
        </w:rPr>
        <w:t>En consecuencia, mientras no se modifiquen los documentos tipo, las entidades estatales obligadas a adelantar sus procedimientos de contratación usando pliegos tipo</w:t>
      </w:r>
      <w:r w:rsidR="00711ADC">
        <w:rPr>
          <w:rFonts w:ascii="Arial" w:eastAsia="Times New Roman" w:hAnsi="Arial" w:cs="Arial"/>
          <w:lang w:eastAsia="es-CO"/>
        </w:rPr>
        <w:t xml:space="preserve"> </w:t>
      </w:r>
      <w:r>
        <w:rPr>
          <w:rFonts w:ascii="Arial" w:eastAsia="Times New Roman" w:hAnsi="Arial" w:cs="Arial"/>
          <w:lang w:eastAsia="es-CO"/>
        </w:rPr>
        <w:t>vigentes a la fecha de inicio del respectivo proceso de contratación, de conformidad con las reglas de aplicación contenidas en los mismos documentos</w:t>
      </w:r>
      <w:r w:rsidR="00F25A12">
        <w:rPr>
          <w:rFonts w:ascii="Arial" w:eastAsia="Times New Roman" w:hAnsi="Arial" w:cs="Arial"/>
          <w:lang w:eastAsia="es-CO"/>
        </w:rPr>
        <w:t xml:space="preserve">, en las cuales no se incluye el </w:t>
      </w:r>
      <w:r w:rsidR="0005758F">
        <w:rPr>
          <w:rFonts w:ascii="Arial" w:eastAsia="Times New Roman" w:hAnsi="Arial" w:cs="Arial"/>
          <w:lang w:eastAsia="es-CO"/>
        </w:rPr>
        <w:t xml:space="preserve">puntaje adicional para emprendimientos y empresas de mujeres al que se refiere el artículo 32 de la Ley 2069 de 2020. </w:t>
      </w:r>
      <w:r>
        <w:rPr>
          <w:rFonts w:ascii="Arial" w:eastAsia="Times New Roman" w:hAnsi="Arial" w:cs="Arial"/>
          <w:lang w:eastAsia="es-CO"/>
        </w:rPr>
        <w:t xml:space="preserve"> </w:t>
      </w:r>
    </w:p>
    <w:p w14:paraId="31010093" w14:textId="77777777" w:rsidR="00E76A66" w:rsidRPr="00E76A66" w:rsidRDefault="00E76A66" w:rsidP="00E76A66">
      <w:pPr>
        <w:spacing w:after="0" w:line="276" w:lineRule="auto"/>
        <w:jc w:val="both"/>
        <w:rPr>
          <w:rFonts w:ascii="Arial" w:eastAsia="Calibri" w:hAnsi="Arial" w:cs="Arial"/>
          <w:lang w:eastAsia="en-GB"/>
        </w:rPr>
      </w:pPr>
    </w:p>
    <w:p w14:paraId="0E7FDF12" w14:textId="77777777" w:rsidR="00E76A66" w:rsidRPr="00E76A66" w:rsidRDefault="00E76A66" w:rsidP="00E76A66">
      <w:pPr>
        <w:spacing w:after="0" w:line="276" w:lineRule="auto"/>
        <w:jc w:val="both"/>
        <w:rPr>
          <w:rFonts w:ascii="Arial" w:eastAsia="Calibri" w:hAnsi="Arial" w:cs="Arial"/>
          <w:lang w:eastAsia="en-GB"/>
        </w:rPr>
      </w:pPr>
      <w:r w:rsidRPr="00E76A66">
        <w:rPr>
          <w:rFonts w:ascii="Arial" w:eastAsia="Calibri" w:hAnsi="Arial" w:cs="Arial"/>
          <w:lang w:eastAsia="en-GB"/>
        </w:rPr>
        <w:lastRenderedPageBreak/>
        <w:t>Este concepto tiene el alcance previsto en el artículo 28 del Código de Procedimiento Administrativo y de lo Contencioso Administrativo.</w:t>
      </w:r>
    </w:p>
    <w:p w14:paraId="5A9D7CF2" w14:textId="77777777" w:rsidR="00E76A66" w:rsidRPr="00E76A66" w:rsidRDefault="00E76A66" w:rsidP="00E76A66">
      <w:pPr>
        <w:spacing w:after="0" w:line="276" w:lineRule="auto"/>
        <w:jc w:val="both"/>
        <w:rPr>
          <w:rFonts w:ascii="Arial" w:eastAsia="Calibri" w:hAnsi="Arial" w:cs="Arial"/>
          <w:lang w:eastAsia="en-GB"/>
        </w:rPr>
      </w:pPr>
    </w:p>
    <w:p w14:paraId="66CF2DB9" w14:textId="77777777" w:rsidR="00E76A66" w:rsidRPr="00E76A66" w:rsidRDefault="00E76A66" w:rsidP="00E76A66">
      <w:pPr>
        <w:spacing w:after="0" w:line="276" w:lineRule="auto"/>
        <w:jc w:val="both"/>
        <w:rPr>
          <w:rFonts w:ascii="Arial" w:eastAsia="Calibri" w:hAnsi="Arial" w:cs="Arial"/>
          <w:lang w:eastAsia="en-GB"/>
        </w:rPr>
      </w:pPr>
      <w:r w:rsidRPr="00E76A66">
        <w:rPr>
          <w:rFonts w:ascii="Arial" w:eastAsia="Times New Roman" w:hAnsi="Arial" w:cs="Arial"/>
          <w:lang w:eastAsia="es-CO"/>
        </w:rPr>
        <w:t>Atentamente,</w:t>
      </w:r>
    </w:p>
    <w:p w14:paraId="3519FBEF" w14:textId="77777777" w:rsidR="00E76A66" w:rsidRPr="00E76A66" w:rsidRDefault="00E76A66" w:rsidP="00E76A66">
      <w:pPr>
        <w:spacing w:after="0" w:line="276" w:lineRule="auto"/>
        <w:jc w:val="both"/>
        <w:rPr>
          <w:rFonts w:ascii="Arial" w:eastAsia="Calibri" w:hAnsi="Arial" w:cs="Arial"/>
          <w:lang w:eastAsia="en-GB"/>
        </w:rPr>
      </w:pPr>
    </w:p>
    <w:p w14:paraId="792EA2D1" w14:textId="77777777" w:rsidR="00E76A66" w:rsidRPr="00E76A66" w:rsidRDefault="00E76A66" w:rsidP="00E76A66">
      <w:pPr>
        <w:spacing w:after="0" w:line="276" w:lineRule="auto"/>
        <w:rPr>
          <w:rFonts w:ascii="Arial" w:eastAsia="Times New Roman" w:hAnsi="Arial" w:cs="Arial"/>
          <w:lang w:eastAsia="es-CO"/>
        </w:rPr>
      </w:pPr>
      <w:bookmarkStart w:id="14" w:name="_Hlk50986665"/>
      <w:bookmarkStart w:id="15" w:name="_Hlk52766744"/>
    </w:p>
    <w:p w14:paraId="0D2932BA" w14:textId="77777777" w:rsidR="00E76A66" w:rsidRPr="00E76A66" w:rsidRDefault="00E76A66" w:rsidP="00E76A66">
      <w:pPr>
        <w:spacing w:after="0" w:line="276" w:lineRule="auto"/>
        <w:rPr>
          <w:rFonts w:ascii="Arial" w:eastAsia="Times New Roman" w:hAnsi="Arial" w:cs="Arial"/>
          <w:lang w:eastAsia="es-CO"/>
        </w:rPr>
      </w:pPr>
    </w:p>
    <w:bookmarkEnd w:id="4"/>
    <w:bookmarkEnd w:id="14"/>
    <w:bookmarkEnd w:id="15"/>
    <w:p w14:paraId="5897863F" w14:textId="233C77CA" w:rsidR="00E76A66" w:rsidRPr="00D76FEE" w:rsidRDefault="00664AAB" w:rsidP="00D76FEE">
      <w:pPr>
        <w:spacing w:after="0" w:line="276" w:lineRule="auto"/>
        <w:jc w:val="center"/>
        <w:rPr>
          <w:rFonts w:ascii="Arial" w:eastAsia="Times New Roman" w:hAnsi="Arial" w:cs="Arial"/>
          <w:lang w:eastAsia="es-CO"/>
        </w:rPr>
      </w:pPr>
      <w:r>
        <w:rPr>
          <w:rFonts w:ascii="Arial" w:hAnsi="Arial" w:cs="Arial"/>
          <w:noProof/>
          <w:color w:val="000000" w:themeColor="text1"/>
          <w:lang w:val="es-ES_tradnl"/>
        </w:rPr>
        <w:drawing>
          <wp:inline distT="0" distB="0" distL="0" distR="0" wp14:anchorId="61CC4085" wp14:editId="73D41ABC">
            <wp:extent cx="2514600" cy="1114425"/>
            <wp:effectExtent l="0" t="0" r="0"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E76A66" w:rsidRPr="00D76FEE" w14:paraId="684232A4" w14:textId="77777777" w:rsidTr="00B30F6F">
        <w:trPr>
          <w:trHeight w:val="286"/>
        </w:trPr>
        <w:tc>
          <w:tcPr>
            <w:tcW w:w="817" w:type="dxa"/>
            <w:vAlign w:val="center"/>
          </w:tcPr>
          <w:p w14:paraId="48060EAE" w14:textId="77777777" w:rsidR="00E76A66" w:rsidRPr="00D76FEE" w:rsidRDefault="00E76A66" w:rsidP="00D76FEE">
            <w:pPr>
              <w:spacing w:before="0"/>
              <w:rPr>
                <w:rFonts w:ascii="Arial" w:eastAsia="Times New Roman" w:hAnsi="Arial" w:cs="Arial"/>
                <w:sz w:val="16"/>
                <w:szCs w:val="16"/>
                <w:lang w:eastAsia="es-ES"/>
              </w:rPr>
            </w:pPr>
            <w:r w:rsidRPr="00D76FEE">
              <w:rPr>
                <w:rFonts w:ascii="Arial" w:eastAsia="Times New Roman" w:hAnsi="Arial" w:cs="Arial"/>
                <w:sz w:val="16"/>
                <w:szCs w:val="16"/>
                <w:lang w:eastAsia="es-ES"/>
              </w:rPr>
              <w:t>Elaboró:</w:t>
            </w:r>
          </w:p>
        </w:tc>
        <w:tc>
          <w:tcPr>
            <w:tcW w:w="4445" w:type="dxa"/>
            <w:tcBorders>
              <w:bottom w:val="dotted" w:sz="4" w:space="0" w:color="7F7F7F"/>
            </w:tcBorders>
            <w:vAlign w:val="center"/>
          </w:tcPr>
          <w:p w14:paraId="2B6E035A" w14:textId="7EB360F4" w:rsidR="00E76A66" w:rsidRPr="00D76FEE" w:rsidRDefault="00D76FEE" w:rsidP="00D76FEE">
            <w:pPr>
              <w:spacing w:before="0"/>
              <w:rPr>
                <w:rFonts w:ascii="Arial" w:eastAsia="Times New Roman" w:hAnsi="Arial" w:cs="Arial"/>
                <w:sz w:val="16"/>
                <w:szCs w:val="16"/>
                <w:lang w:eastAsia="es-ES"/>
              </w:rPr>
            </w:pPr>
            <w:r>
              <w:rPr>
                <w:rFonts w:ascii="Arial" w:eastAsia="Times New Roman" w:hAnsi="Arial" w:cs="Arial"/>
                <w:sz w:val="16"/>
                <w:szCs w:val="16"/>
                <w:lang w:eastAsia="es-ES"/>
              </w:rPr>
              <w:t>Kevin Arlid Herrera Santa</w:t>
            </w:r>
            <w:r w:rsidR="00E76A66" w:rsidRPr="00D76FEE">
              <w:rPr>
                <w:rFonts w:ascii="Arial" w:eastAsia="Times New Roman" w:hAnsi="Arial" w:cs="Arial"/>
                <w:sz w:val="16"/>
                <w:szCs w:val="16"/>
                <w:lang w:eastAsia="es-ES"/>
              </w:rPr>
              <w:t xml:space="preserve"> </w:t>
            </w:r>
          </w:p>
          <w:p w14:paraId="36835AE1" w14:textId="54894397" w:rsidR="00E76A66" w:rsidRPr="00D76FEE" w:rsidRDefault="00D76FEE" w:rsidP="00D76FEE">
            <w:pPr>
              <w:spacing w:before="0"/>
              <w:rPr>
                <w:rFonts w:ascii="Arial" w:eastAsia="Times New Roman" w:hAnsi="Arial" w:cs="Arial"/>
                <w:sz w:val="16"/>
                <w:szCs w:val="16"/>
                <w:lang w:eastAsia="es-ES"/>
              </w:rPr>
            </w:pPr>
            <w:r>
              <w:rPr>
                <w:rFonts w:ascii="Arial" w:eastAsia="Times New Roman" w:hAnsi="Arial" w:cs="Arial"/>
                <w:sz w:val="16"/>
                <w:szCs w:val="16"/>
                <w:lang w:eastAsia="es-ES"/>
              </w:rPr>
              <w:t>Analista T2</w:t>
            </w:r>
            <w:r w:rsidR="008426E1">
              <w:rPr>
                <w:rFonts w:ascii="Arial" w:eastAsia="Times New Roman" w:hAnsi="Arial" w:cs="Arial"/>
                <w:sz w:val="16"/>
                <w:szCs w:val="16"/>
                <w:lang w:eastAsia="es-ES"/>
              </w:rPr>
              <w:t>-04</w:t>
            </w:r>
            <w:r w:rsidR="00E76A66" w:rsidRPr="00D76FEE">
              <w:rPr>
                <w:rFonts w:ascii="Arial" w:eastAsia="Times New Roman" w:hAnsi="Arial" w:cs="Arial"/>
                <w:sz w:val="16"/>
                <w:szCs w:val="16"/>
                <w:lang w:eastAsia="es-ES"/>
              </w:rPr>
              <w:t xml:space="preserve"> de la Subdirección de Gestión Contractual</w:t>
            </w:r>
          </w:p>
        </w:tc>
      </w:tr>
      <w:tr w:rsidR="00E76A66" w:rsidRPr="00D76FEE" w14:paraId="2A1FE522" w14:textId="77777777" w:rsidTr="00B30F6F">
        <w:trPr>
          <w:trHeight w:val="299"/>
        </w:trPr>
        <w:tc>
          <w:tcPr>
            <w:tcW w:w="817" w:type="dxa"/>
            <w:vAlign w:val="center"/>
          </w:tcPr>
          <w:p w14:paraId="4E9DB3AA" w14:textId="77777777" w:rsidR="00E76A66" w:rsidRPr="00D76FEE" w:rsidRDefault="00E76A66" w:rsidP="00D76FEE">
            <w:pPr>
              <w:spacing w:before="0"/>
              <w:rPr>
                <w:rFonts w:ascii="Arial" w:eastAsia="Times New Roman" w:hAnsi="Arial" w:cs="Arial"/>
                <w:sz w:val="16"/>
                <w:szCs w:val="16"/>
                <w:lang w:eastAsia="es-ES"/>
              </w:rPr>
            </w:pPr>
            <w:r w:rsidRPr="00D76FEE">
              <w:rPr>
                <w:rFonts w:ascii="Arial" w:eastAsia="Times New Roman" w:hAnsi="Arial" w:cs="Arial"/>
                <w:sz w:val="16"/>
                <w:szCs w:val="16"/>
                <w:lang w:eastAsia="es-ES"/>
              </w:rPr>
              <w:t>Revisó:</w:t>
            </w:r>
          </w:p>
        </w:tc>
        <w:tc>
          <w:tcPr>
            <w:tcW w:w="4445" w:type="dxa"/>
            <w:tcBorders>
              <w:top w:val="dotted" w:sz="4" w:space="0" w:color="7F7F7F"/>
              <w:bottom w:val="dotted" w:sz="4" w:space="0" w:color="7F7F7F"/>
            </w:tcBorders>
            <w:vAlign w:val="center"/>
          </w:tcPr>
          <w:p w14:paraId="130264CA" w14:textId="77777777" w:rsidR="00E76A66" w:rsidRPr="00D76FEE" w:rsidRDefault="00E76A66" w:rsidP="00D76FEE">
            <w:pPr>
              <w:spacing w:before="0"/>
              <w:rPr>
                <w:rFonts w:ascii="Arial" w:eastAsia="Times New Roman" w:hAnsi="Arial" w:cs="Arial"/>
                <w:sz w:val="16"/>
                <w:szCs w:val="16"/>
                <w:lang w:eastAsia="es-ES"/>
              </w:rPr>
            </w:pPr>
            <w:r w:rsidRPr="00D76FEE">
              <w:rPr>
                <w:rFonts w:ascii="Arial" w:eastAsia="Times New Roman" w:hAnsi="Arial" w:cs="Arial"/>
                <w:sz w:val="16"/>
                <w:szCs w:val="16"/>
                <w:lang w:eastAsia="es-ES"/>
              </w:rPr>
              <w:t>Alejandro Sarmiento Cantillo</w:t>
            </w:r>
          </w:p>
          <w:p w14:paraId="5DE15FAA" w14:textId="77777777" w:rsidR="00E76A66" w:rsidRPr="00D76FEE" w:rsidRDefault="00E76A66" w:rsidP="00D76FEE">
            <w:pPr>
              <w:spacing w:before="0"/>
              <w:rPr>
                <w:rFonts w:ascii="Arial" w:eastAsia="Times New Roman" w:hAnsi="Arial" w:cs="Arial"/>
                <w:sz w:val="16"/>
                <w:szCs w:val="16"/>
                <w:lang w:eastAsia="es-ES"/>
              </w:rPr>
            </w:pPr>
            <w:r w:rsidRPr="00D76FEE">
              <w:rPr>
                <w:rFonts w:ascii="Arial" w:eastAsia="Times New Roman" w:hAnsi="Arial" w:cs="Arial"/>
                <w:sz w:val="16"/>
                <w:szCs w:val="16"/>
                <w:lang w:eastAsia="es-ES"/>
              </w:rPr>
              <w:t>Gestor T1-15 de la Subdirección de Gestión Contractual</w:t>
            </w:r>
          </w:p>
        </w:tc>
      </w:tr>
      <w:tr w:rsidR="00E76A66" w:rsidRPr="00D76FEE" w14:paraId="512D4631" w14:textId="77777777" w:rsidTr="00B30F6F">
        <w:trPr>
          <w:trHeight w:val="272"/>
        </w:trPr>
        <w:tc>
          <w:tcPr>
            <w:tcW w:w="817" w:type="dxa"/>
            <w:vAlign w:val="center"/>
          </w:tcPr>
          <w:p w14:paraId="24A6242B" w14:textId="77777777" w:rsidR="00E76A66" w:rsidRPr="00D76FEE" w:rsidRDefault="00E76A66" w:rsidP="00D76FEE">
            <w:pPr>
              <w:spacing w:before="0"/>
              <w:rPr>
                <w:rFonts w:ascii="Arial" w:eastAsia="Times New Roman" w:hAnsi="Arial" w:cs="Arial"/>
                <w:sz w:val="16"/>
                <w:szCs w:val="16"/>
                <w:lang w:eastAsia="es-ES"/>
              </w:rPr>
            </w:pPr>
            <w:r w:rsidRPr="00D76FEE">
              <w:rPr>
                <w:rFonts w:ascii="Arial" w:eastAsia="Times New Roman" w:hAnsi="Arial" w:cs="Arial"/>
                <w:sz w:val="16"/>
                <w:szCs w:val="16"/>
                <w:lang w:eastAsia="es-ES"/>
              </w:rPr>
              <w:t>Aprobó:</w:t>
            </w:r>
          </w:p>
        </w:tc>
        <w:tc>
          <w:tcPr>
            <w:tcW w:w="4445" w:type="dxa"/>
            <w:tcBorders>
              <w:top w:val="dotted" w:sz="4" w:space="0" w:color="7F7F7F"/>
              <w:bottom w:val="dotted" w:sz="4" w:space="0" w:color="7F7F7F"/>
            </w:tcBorders>
            <w:vAlign w:val="center"/>
          </w:tcPr>
          <w:p w14:paraId="14C63ECB" w14:textId="77777777" w:rsidR="00E76A66" w:rsidRPr="00D76FEE" w:rsidRDefault="00E76A66" w:rsidP="00D76FEE">
            <w:pPr>
              <w:spacing w:before="0"/>
              <w:rPr>
                <w:rFonts w:ascii="Arial" w:eastAsia="Times New Roman" w:hAnsi="Arial" w:cs="Arial"/>
                <w:sz w:val="16"/>
                <w:szCs w:val="16"/>
                <w:lang w:eastAsia="es-ES"/>
              </w:rPr>
            </w:pPr>
            <w:r w:rsidRPr="00D76FEE">
              <w:rPr>
                <w:rFonts w:ascii="Arial" w:eastAsia="Times New Roman" w:hAnsi="Arial" w:cs="Arial"/>
                <w:sz w:val="16"/>
                <w:szCs w:val="16"/>
                <w:lang w:eastAsia="es-ES"/>
              </w:rPr>
              <w:t>Jorge Augusto Tirado Navarro</w:t>
            </w:r>
          </w:p>
          <w:p w14:paraId="1463BBEE" w14:textId="77777777" w:rsidR="00E76A66" w:rsidRPr="00D76FEE" w:rsidRDefault="00E76A66" w:rsidP="00D76FEE">
            <w:pPr>
              <w:spacing w:before="0"/>
              <w:rPr>
                <w:rFonts w:ascii="Arial" w:eastAsia="Times New Roman" w:hAnsi="Arial" w:cs="Arial"/>
                <w:sz w:val="16"/>
                <w:szCs w:val="16"/>
                <w:lang w:eastAsia="es-ES"/>
              </w:rPr>
            </w:pPr>
            <w:r w:rsidRPr="00D76FEE">
              <w:rPr>
                <w:rFonts w:ascii="Arial" w:eastAsia="Times New Roman" w:hAnsi="Arial" w:cs="Arial"/>
                <w:sz w:val="16"/>
                <w:szCs w:val="16"/>
                <w:lang w:eastAsia="es-ES"/>
              </w:rPr>
              <w:t>Subdirector de Gestión Contractual ANCP – CCE</w:t>
            </w:r>
          </w:p>
        </w:tc>
      </w:tr>
    </w:tbl>
    <w:p w14:paraId="50EAB07F" w14:textId="77777777" w:rsidR="00E76A66" w:rsidRPr="00D76FEE" w:rsidRDefault="00E76A66" w:rsidP="00D76FEE">
      <w:pPr>
        <w:spacing w:after="0" w:line="240" w:lineRule="auto"/>
        <w:rPr>
          <w:rFonts w:ascii="Arial" w:eastAsia="Times New Roman" w:hAnsi="Arial" w:cs="Arial"/>
          <w:sz w:val="28"/>
          <w:szCs w:val="28"/>
          <w:lang w:eastAsia="en-GB"/>
        </w:rPr>
      </w:pPr>
    </w:p>
    <w:p w14:paraId="46CD2CBC" w14:textId="77777777" w:rsidR="00E76A66" w:rsidRDefault="00E76A66"/>
    <w:sectPr w:rsidR="00E76A66" w:rsidSect="00D650B5">
      <w:headerReference w:type="default" r:id="rId12"/>
      <w:footerReference w:type="default" r:id="rId13"/>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C328" w14:textId="77777777" w:rsidR="00583638" w:rsidRDefault="00583638" w:rsidP="00E76A66">
      <w:pPr>
        <w:spacing w:after="0" w:line="240" w:lineRule="auto"/>
      </w:pPr>
      <w:r>
        <w:separator/>
      </w:r>
    </w:p>
  </w:endnote>
  <w:endnote w:type="continuationSeparator" w:id="0">
    <w:p w14:paraId="3908FD61" w14:textId="77777777" w:rsidR="00583638" w:rsidRDefault="00583638" w:rsidP="00E7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0D4D" w14:textId="77777777" w:rsidR="00EF64D8" w:rsidRPr="00E76A66" w:rsidRDefault="00FC5C70" w:rsidP="00FE42ED">
    <w:pPr>
      <w:pStyle w:val="Piedepgina"/>
      <w:jc w:val="right"/>
      <w:rPr>
        <w:rFonts w:ascii="Arial" w:hAnsi="Arial" w:cs="Arial"/>
        <w:color w:val="7F7F7F"/>
        <w:sz w:val="16"/>
        <w:szCs w:val="16"/>
      </w:rPr>
    </w:pPr>
    <w:r w:rsidRPr="00E76A66">
      <w:rPr>
        <w:rFonts w:ascii="Arial" w:hAnsi="Arial" w:cs="Arial"/>
        <w:bCs/>
        <w:color w:val="7F7F7F"/>
        <w:sz w:val="16"/>
        <w:szCs w:val="16"/>
      </w:rPr>
      <w:t xml:space="preserve">Página </w:t>
    </w:r>
    <w:r w:rsidRPr="00E76A66">
      <w:rPr>
        <w:rFonts w:ascii="Arial" w:hAnsi="Arial" w:cs="Arial"/>
        <w:b/>
        <w:bCs/>
        <w:color w:val="7F7F7F"/>
        <w:sz w:val="16"/>
        <w:szCs w:val="16"/>
      </w:rPr>
      <w:fldChar w:fldCharType="begin"/>
    </w:r>
    <w:r w:rsidRPr="00E76A66">
      <w:rPr>
        <w:rFonts w:ascii="Arial" w:hAnsi="Arial" w:cs="Arial"/>
        <w:b/>
        <w:bCs/>
        <w:color w:val="7F7F7F"/>
        <w:sz w:val="16"/>
        <w:szCs w:val="16"/>
      </w:rPr>
      <w:instrText>PAGE  \* Arabic  \* MERGEFORMAT</w:instrText>
    </w:r>
    <w:r w:rsidRPr="00E76A66">
      <w:rPr>
        <w:rFonts w:ascii="Arial" w:hAnsi="Arial" w:cs="Arial"/>
        <w:b/>
        <w:bCs/>
        <w:color w:val="7F7F7F"/>
        <w:sz w:val="16"/>
        <w:szCs w:val="16"/>
      </w:rPr>
      <w:fldChar w:fldCharType="separate"/>
    </w:r>
    <w:r w:rsidRPr="00E76A66">
      <w:rPr>
        <w:rFonts w:ascii="Arial" w:hAnsi="Arial" w:cs="Arial"/>
        <w:b/>
        <w:bCs/>
        <w:noProof/>
        <w:color w:val="7F7F7F"/>
        <w:sz w:val="16"/>
        <w:szCs w:val="16"/>
      </w:rPr>
      <w:t>20</w:t>
    </w:r>
    <w:r w:rsidRPr="00E76A66">
      <w:rPr>
        <w:rFonts w:ascii="Arial" w:hAnsi="Arial" w:cs="Arial"/>
        <w:b/>
        <w:bCs/>
        <w:color w:val="7F7F7F"/>
        <w:sz w:val="16"/>
        <w:szCs w:val="16"/>
      </w:rPr>
      <w:fldChar w:fldCharType="end"/>
    </w:r>
    <w:r w:rsidRPr="00E76A66">
      <w:rPr>
        <w:rFonts w:ascii="Arial" w:hAnsi="Arial" w:cs="Arial"/>
        <w:color w:val="7F7F7F"/>
        <w:sz w:val="16"/>
        <w:szCs w:val="16"/>
      </w:rPr>
      <w:t xml:space="preserve"> de </w:t>
    </w:r>
    <w:r w:rsidRPr="00E76A66">
      <w:rPr>
        <w:rFonts w:ascii="Arial" w:hAnsi="Arial" w:cs="Arial"/>
        <w:b/>
        <w:bCs/>
        <w:color w:val="7F7F7F"/>
        <w:sz w:val="16"/>
        <w:szCs w:val="16"/>
      </w:rPr>
      <w:fldChar w:fldCharType="begin"/>
    </w:r>
    <w:r w:rsidRPr="00E76A66">
      <w:rPr>
        <w:rFonts w:ascii="Arial" w:hAnsi="Arial" w:cs="Arial"/>
        <w:b/>
        <w:bCs/>
        <w:color w:val="7F7F7F"/>
        <w:sz w:val="16"/>
        <w:szCs w:val="16"/>
      </w:rPr>
      <w:instrText>NUMPAGES  \* Arabic  \* MERGEFORMAT</w:instrText>
    </w:r>
    <w:r w:rsidRPr="00E76A66">
      <w:rPr>
        <w:rFonts w:ascii="Arial" w:hAnsi="Arial" w:cs="Arial"/>
        <w:b/>
        <w:bCs/>
        <w:color w:val="7F7F7F"/>
        <w:sz w:val="16"/>
        <w:szCs w:val="16"/>
      </w:rPr>
      <w:fldChar w:fldCharType="separate"/>
    </w:r>
    <w:r w:rsidRPr="00E76A66">
      <w:rPr>
        <w:rFonts w:ascii="Arial" w:hAnsi="Arial" w:cs="Arial"/>
        <w:b/>
        <w:bCs/>
        <w:noProof/>
        <w:color w:val="7F7F7F"/>
        <w:sz w:val="16"/>
        <w:szCs w:val="16"/>
      </w:rPr>
      <w:t>22</w:t>
    </w:r>
    <w:r w:rsidRPr="00E76A66">
      <w:rPr>
        <w:rFonts w:ascii="Arial" w:hAnsi="Arial" w:cs="Arial"/>
        <w:b/>
        <w:bCs/>
        <w:color w:val="7F7F7F"/>
        <w:sz w:val="16"/>
        <w:szCs w:val="16"/>
      </w:rPr>
      <w:fldChar w:fldCharType="end"/>
    </w:r>
  </w:p>
  <w:p w14:paraId="1354201D" w14:textId="77777777" w:rsidR="00EF64D8" w:rsidRDefault="00FC5C70" w:rsidP="00322937">
    <w:pPr>
      <w:pStyle w:val="Piedepgina"/>
      <w:jc w:val="center"/>
      <w:rPr>
        <w:lang w:val="es-ES"/>
      </w:rPr>
    </w:pPr>
    <w:r>
      <w:rPr>
        <w:noProof/>
        <w:lang w:eastAsia="es-CO"/>
      </w:rPr>
      <w:drawing>
        <wp:inline distT="0" distB="0" distL="0" distR="0" wp14:anchorId="4616BF3A" wp14:editId="71B2DCF9">
          <wp:extent cx="3700130" cy="519139"/>
          <wp:effectExtent l="0" t="0" r="0" b="0"/>
          <wp:docPr id="3586038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D60A38C" w14:textId="77777777" w:rsidR="00EF64D8" w:rsidRDefault="00227228" w:rsidP="007B0854">
    <w:pPr>
      <w:pStyle w:val="Piedepgina"/>
      <w:jc w:val="center"/>
      <w:rPr>
        <w:lang w:val="es-ES"/>
      </w:rPr>
    </w:pPr>
  </w:p>
  <w:p w14:paraId="1F6EEF61" w14:textId="77777777" w:rsidR="00EF64D8" w:rsidRPr="007B0854" w:rsidRDefault="0022722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2F61E" w14:textId="77777777" w:rsidR="00583638" w:rsidRDefault="00583638" w:rsidP="00E76A66">
      <w:pPr>
        <w:spacing w:after="0" w:line="240" w:lineRule="auto"/>
      </w:pPr>
      <w:r>
        <w:separator/>
      </w:r>
    </w:p>
  </w:footnote>
  <w:footnote w:type="continuationSeparator" w:id="0">
    <w:p w14:paraId="749AB989" w14:textId="77777777" w:rsidR="00583638" w:rsidRDefault="00583638" w:rsidP="00E76A66">
      <w:pPr>
        <w:spacing w:after="0" w:line="240" w:lineRule="auto"/>
      </w:pPr>
      <w:r>
        <w:continuationSeparator/>
      </w:r>
    </w:p>
  </w:footnote>
  <w:footnote w:id="1">
    <w:p w14:paraId="61B8F76D" w14:textId="77777777" w:rsidR="00E76A66" w:rsidRPr="001A7E91" w:rsidRDefault="00E76A66" w:rsidP="00F838C3">
      <w:pPr>
        <w:pStyle w:val="Textonotapie"/>
        <w:ind w:firstLine="709"/>
        <w:jc w:val="both"/>
        <w:rPr>
          <w:rFonts w:ascii="Arial" w:hAnsi="Arial" w:cs="Arial"/>
          <w:sz w:val="19"/>
          <w:szCs w:val="19"/>
        </w:rPr>
      </w:pPr>
      <w:r w:rsidRPr="001A7E91">
        <w:rPr>
          <w:rStyle w:val="Refdenotaalpie"/>
          <w:rFonts w:ascii="Arial" w:hAnsi="Arial" w:cs="Arial"/>
          <w:sz w:val="19"/>
          <w:szCs w:val="19"/>
        </w:rPr>
        <w:footnoteRef/>
      </w:r>
      <w:r w:rsidRPr="001A7E91">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2">
    <w:p w14:paraId="0FF8E99E" w14:textId="77777777" w:rsidR="00E76A66" w:rsidRPr="001A7E91" w:rsidRDefault="00E76A66" w:rsidP="00F838C3">
      <w:pPr>
        <w:pStyle w:val="Textonotapie"/>
        <w:ind w:firstLine="709"/>
        <w:jc w:val="both"/>
        <w:rPr>
          <w:rFonts w:ascii="Arial" w:hAnsi="Arial" w:cs="Arial"/>
          <w:sz w:val="19"/>
          <w:szCs w:val="19"/>
        </w:rPr>
      </w:pPr>
      <w:r w:rsidRPr="001A7E91">
        <w:rPr>
          <w:rStyle w:val="Refdenotaalpie"/>
          <w:rFonts w:ascii="Arial" w:hAnsi="Arial" w:cs="Arial"/>
          <w:sz w:val="19"/>
          <w:szCs w:val="19"/>
        </w:rPr>
        <w:footnoteRef/>
      </w:r>
      <w:r w:rsidRPr="001A7E91">
        <w:rPr>
          <w:rFonts w:ascii="Arial" w:hAnsi="Arial" w:cs="Arial"/>
          <w:sz w:val="19"/>
          <w:szCs w:val="19"/>
        </w:rPr>
        <w:t xml:space="preserve"> Ley 1882 de 2018: «Artículo 4.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5B26FDC8" w14:textId="77777777" w:rsidR="00E76A66" w:rsidRPr="001A7E91" w:rsidRDefault="00E76A66" w:rsidP="00F838C3">
      <w:pPr>
        <w:pStyle w:val="Textonotapie"/>
        <w:ind w:firstLine="709"/>
        <w:jc w:val="both"/>
        <w:rPr>
          <w:rFonts w:ascii="Arial" w:hAnsi="Arial" w:cs="Arial"/>
          <w:sz w:val="19"/>
          <w:szCs w:val="19"/>
        </w:rPr>
      </w:pPr>
      <w:r w:rsidRPr="001A7E91">
        <w:rPr>
          <w:rFonts w:ascii="Arial" w:hAnsi="Arial" w:cs="Arial"/>
          <w:sz w:val="19"/>
          <w:szCs w:val="19"/>
        </w:rPr>
        <w:t>»La facultad de adoptar documentos tipo la tendrá el Gobierno nacional, cuando lo considere necesario, en relación con otros contratos o procesos de selección.</w:t>
      </w:r>
    </w:p>
    <w:p w14:paraId="01E2C205" w14:textId="77777777" w:rsidR="00E76A66" w:rsidRPr="001A7E91" w:rsidRDefault="00E76A66" w:rsidP="00F838C3">
      <w:pPr>
        <w:pStyle w:val="Textonotapie"/>
        <w:ind w:firstLine="709"/>
        <w:jc w:val="both"/>
        <w:rPr>
          <w:rFonts w:ascii="Arial" w:hAnsi="Arial" w:cs="Arial"/>
          <w:sz w:val="19"/>
          <w:szCs w:val="19"/>
        </w:rPr>
      </w:pPr>
      <w:r w:rsidRPr="001A7E91">
        <w:rPr>
          <w:rFonts w:ascii="Arial" w:hAnsi="Arial" w:cs="Arial"/>
          <w:sz w:val="19"/>
          <w:szCs w:val="19"/>
        </w:rPr>
        <w:t>»Los pliegos tipo se adoptarán por categorías de acuerdo con la cuantía de la contratación, según la reglamentación que expida el Gobierno nacional».</w:t>
      </w:r>
    </w:p>
    <w:p w14:paraId="7339DD8E" w14:textId="77777777" w:rsidR="00E76A66" w:rsidRPr="001A7E91" w:rsidRDefault="00E76A66" w:rsidP="00F838C3">
      <w:pPr>
        <w:pStyle w:val="Textonotapie"/>
        <w:ind w:firstLine="709"/>
        <w:jc w:val="both"/>
        <w:rPr>
          <w:rFonts w:ascii="Arial" w:hAnsi="Arial" w:cs="Arial"/>
          <w:sz w:val="19"/>
          <w:szCs w:val="19"/>
        </w:rPr>
      </w:pPr>
    </w:p>
  </w:footnote>
  <w:footnote w:id="3">
    <w:p w14:paraId="0DF58315" w14:textId="77777777" w:rsidR="00E76A66" w:rsidRPr="001A7E91" w:rsidRDefault="00E76A66" w:rsidP="00F838C3">
      <w:pPr>
        <w:pStyle w:val="Textonotapie"/>
        <w:ind w:firstLine="709"/>
        <w:jc w:val="both"/>
        <w:rPr>
          <w:rFonts w:ascii="Arial" w:hAnsi="Arial" w:cs="Arial"/>
          <w:sz w:val="19"/>
          <w:szCs w:val="19"/>
        </w:rPr>
      </w:pPr>
      <w:r w:rsidRPr="001A7E91">
        <w:rPr>
          <w:rStyle w:val="Refdenotaalpie"/>
          <w:rFonts w:ascii="Arial" w:hAnsi="Arial" w:cs="Arial"/>
          <w:sz w:val="19"/>
          <w:szCs w:val="19"/>
        </w:rPr>
        <w:footnoteRef/>
      </w:r>
      <w:r w:rsidRPr="001A7E91">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EB275CD" w14:textId="77777777" w:rsidR="00E76A66" w:rsidRPr="001A7E91" w:rsidRDefault="00E76A66" w:rsidP="00F838C3">
      <w:pPr>
        <w:pStyle w:val="Textonotapie"/>
        <w:ind w:firstLine="709"/>
        <w:jc w:val="both"/>
        <w:rPr>
          <w:rFonts w:ascii="Arial" w:hAnsi="Arial" w:cs="Arial"/>
          <w:sz w:val="19"/>
          <w:szCs w:val="19"/>
        </w:rPr>
      </w:pPr>
    </w:p>
  </w:footnote>
  <w:footnote w:id="4">
    <w:p w14:paraId="3F5E03A7" w14:textId="77777777" w:rsidR="00E76A66" w:rsidRPr="001A7E91" w:rsidRDefault="00E76A66" w:rsidP="00F838C3">
      <w:pPr>
        <w:pStyle w:val="Textonotapie"/>
        <w:ind w:firstLine="708"/>
        <w:jc w:val="both"/>
        <w:rPr>
          <w:rFonts w:ascii="Arial" w:hAnsi="Arial" w:cs="Arial"/>
          <w:sz w:val="19"/>
          <w:szCs w:val="19"/>
        </w:rPr>
      </w:pPr>
      <w:r w:rsidRPr="001A7E91">
        <w:rPr>
          <w:rStyle w:val="Refdenotaalpie"/>
          <w:rFonts w:ascii="Arial" w:hAnsi="Arial" w:cs="Arial"/>
          <w:sz w:val="19"/>
          <w:szCs w:val="19"/>
        </w:rPr>
        <w:footnoteRef/>
      </w:r>
      <w:r w:rsidRPr="001A7E91">
        <w:rPr>
          <w:rFonts w:ascii="Arial" w:hAnsi="Arial" w:cs="Arial"/>
          <w:sz w:val="19"/>
          <w:szCs w:val="19"/>
        </w:rPr>
        <w:t xml:space="preserve"> «ARTÍCULO 1o. Modifíquese el artículo 4o de la Ley 1882 de 2018, el cual quedará así:</w:t>
      </w:r>
    </w:p>
    <w:p w14:paraId="14BEF0C4" w14:textId="77777777" w:rsidR="00E76A66" w:rsidRPr="001A7E91" w:rsidRDefault="00E76A66" w:rsidP="00F838C3">
      <w:pPr>
        <w:pStyle w:val="Textonotapie"/>
        <w:ind w:firstLine="708"/>
        <w:jc w:val="both"/>
        <w:rPr>
          <w:rFonts w:ascii="Arial" w:hAnsi="Arial" w:cs="Arial"/>
          <w:sz w:val="19"/>
          <w:szCs w:val="19"/>
        </w:rPr>
      </w:pPr>
      <w:r w:rsidRPr="001A7E91">
        <w:rPr>
          <w:rFonts w:ascii="Arial" w:hAnsi="Arial" w:cs="Arial"/>
          <w:sz w:val="19"/>
          <w:szCs w:val="19"/>
        </w:rPr>
        <w:t>»Artículo 4o. Adiciónese el siguiente parágrafo al artículo 2o de la Ley 1150 de 2007.</w:t>
      </w:r>
    </w:p>
    <w:p w14:paraId="7C275389" w14:textId="77777777" w:rsidR="00E76A66" w:rsidRPr="001A7E91" w:rsidRDefault="00E76A66" w:rsidP="00F838C3">
      <w:pPr>
        <w:pStyle w:val="Textonotapie"/>
        <w:ind w:firstLine="708"/>
        <w:jc w:val="both"/>
        <w:rPr>
          <w:rFonts w:ascii="Arial" w:hAnsi="Arial" w:cs="Arial"/>
          <w:sz w:val="19"/>
          <w:szCs w:val="19"/>
        </w:rPr>
      </w:pPr>
      <w:r w:rsidRPr="001A7E91">
        <w:rPr>
          <w:rFonts w:ascii="Arial" w:hAnsi="Arial" w:cs="Arial"/>
          <w:sz w:val="19"/>
          <w:szCs w:val="19"/>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0BBCA1CA" w14:textId="77777777" w:rsidR="00E76A66" w:rsidRPr="001A7E91" w:rsidRDefault="00E76A66" w:rsidP="00F838C3">
      <w:pPr>
        <w:pStyle w:val="Textonotapie"/>
        <w:ind w:firstLine="708"/>
        <w:jc w:val="both"/>
        <w:rPr>
          <w:rFonts w:ascii="Arial" w:hAnsi="Arial" w:cs="Arial"/>
          <w:sz w:val="19"/>
          <w:szCs w:val="19"/>
        </w:rPr>
      </w:pPr>
      <w:r w:rsidRPr="001A7E91">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5E976EF7" w14:textId="77777777" w:rsidR="00E76A66" w:rsidRPr="001A7E91" w:rsidRDefault="00E76A66" w:rsidP="00F838C3">
      <w:pPr>
        <w:pStyle w:val="Textonotapie"/>
        <w:ind w:firstLine="708"/>
        <w:jc w:val="both"/>
        <w:rPr>
          <w:rFonts w:ascii="Arial" w:hAnsi="Arial" w:cs="Arial"/>
          <w:sz w:val="19"/>
          <w:szCs w:val="19"/>
        </w:rPr>
      </w:pPr>
      <w:r w:rsidRPr="001A7E91">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7288D67D" w14:textId="77777777" w:rsidR="00E76A66" w:rsidRPr="001A7E91" w:rsidRDefault="00E76A66" w:rsidP="00F838C3">
      <w:pPr>
        <w:pStyle w:val="Textonotapie"/>
        <w:ind w:firstLine="708"/>
        <w:jc w:val="both"/>
        <w:rPr>
          <w:rFonts w:ascii="Arial" w:hAnsi="Arial" w:cs="Arial"/>
          <w:sz w:val="19"/>
          <w:szCs w:val="19"/>
        </w:rPr>
      </w:pPr>
      <w:r w:rsidRPr="001A7E91">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069974AC" w14:textId="77777777" w:rsidR="00E76A66" w:rsidRPr="001A7E91" w:rsidRDefault="00E76A66" w:rsidP="00F838C3">
      <w:pPr>
        <w:pStyle w:val="Textonotapie"/>
        <w:ind w:firstLine="708"/>
        <w:jc w:val="both"/>
        <w:rPr>
          <w:rFonts w:ascii="Arial" w:hAnsi="Arial" w:cs="Arial"/>
          <w:sz w:val="19"/>
          <w:szCs w:val="19"/>
        </w:rPr>
      </w:pPr>
      <w:r w:rsidRPr="001A7E91">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5">
    <w:p w14:paraId="481D9651" w14:textId="77777777" w:rsidR="00E76A66" w:rsidRPr="001A7E91" w:rsidRDefault="00E76A66" w:rsidP="00F838C3">
      <w:pPr>
        <w:pStyle w:val="Textonotapie"/>
        <w:ind w:firstLine="709"/>
        <w:jc w:val="both"/>
        <w:rPr>
          <w:rFonts w:ascii="Arial" w:hAnsi="Arial" w:cs="Arial"/>
          <w:sz w:val="19"/>
          <w:szCs w:val="19"/>
          <w:lang w:val="es-ES"/>
        </w:rPr>
      </w:pPr>
      <w:r w:rsidRPr="001A7E91">
        <w:rPr>
          <w:rStyle w:val="Refdenotaalpie"/>
          <w:rFonts w:ascii="Arial" w:hAnsi="Arial" w:cs="Arial"/>
          <w:sz w:val="19"/>
          <w:szCs w:val="19"/>
        </w:rPr>
        <w:footnoteRef/>
      </w:r>
      <w:r w:rsidRPr="001A7E91">
        <w:rPr>
          <w:rFonts w:ascii="Arial" w:hAnsi="Arial" w:cs="Arial"/>
          <w:sz w:val="19"/>
          <w:szCs w:val="19"/>
        </w:rPr>
        <w:t xml:space="preserve"> </w:t>
      </w:r>
      <w:r w:rsidRPr="001A7E91">
        <w:rPr>
          <w:rFonts w:ascii="Arial" w:hAnsi="Arial" w:cs="Arial"/>
          <w:sz w:val="19"/>
          <w:szCs w:val="19"/>
          <w:lang w:val="es-ES"/>
        </w:rPr>
        <w:t>En cuanto a las resoluciones vigentes, dicha regla se observa en el artículo 3 de las Resoluciones 240, 241, 248, 249, 256, 269 de 2020 y 193, 219, 220, 392 y 454 del 2021, así como en el artículo 2 de la Resolución 094 de 2020.</w:t>
      </w:r>
    </w:p>
    <w:p w14:paraId="321C853B" w14:textId="77777777" w:rsidR="00E76A66" w:rsidRPr="001A7E91" w:rsidRDefault="00E76A66" w:rsidP="00F838C3">
      <w:pPr>
        <w:pStyle w:val="Textonotapie"/>
        <w:ind w:firstLine="709"/>
        <w:jc w:val="both"/>
        <w:rPr>
          <w:rFonts w:ascii="Arial" w:hAnsi="Arial" w:cs="Arial"/>
          <w:sz w:val="19"/>
          <w:szCs w:val="19"/>
          <w:lang w:val="es-ES"/>
        </w:rPr>
      </w:pPr>
    </w:p>
  </w:footnote>
  <w:footnote w:id="6">
    <w:p w14:paraId="0B30002E" w14:textId="77777777" w:rsidR="00E76A66" w:rsidRPr="001A7E91" w:rsidRDefault="00E76A66" w:rsidP="00F838C3">
      <w:pPr>
        <w:pStyle w:val="Textonotapie"/>
        <w:ind w:firstLine="709"/>
        <w:jc w:val="both"/>
        <w:rPr>
          <w:rFonts w:ascii="Arial" w:hAnsi="Arial" w:cs="Arial"/>
          <w:sz w:val="19"/>
          <w:szCs w:val="19"/>
        </w:rPr>
      </w:pPr>
      <w:r w:rsidRPr="001A7E91">
        <w:rPr>
          <w:rStyle w:val="Refdenotaalpie"/>
          <w:rFonts w:ascii="Arial" w:hAnsi="Arial" w:cs="Arial"/>
          <w:sz w:val="19"/>
          <w:szCs w:val="19"/>
        </w:rPr>
        <w:footnoteRef/>
      </w:r>
      <w:r w:rsidRPr="001A7E91">
        <w:rPr>
          <w:rFonts w:ascii="Arial" w:hAnsi="Arial" w:cs="Arial"/>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4B838CB9" w14:textId="77777777" w:rsidR="00E76A66" w:rsidRPr="001A7E91" w:rsidRDefault="00E76A66" w:rsidP="00F838C3">
      <w:pPr>
        <w:pStyle w:val="Textonotapie"/>
        <w:ind w:firstLine="709"/>
        <w:jc w:val="both"/>
        <w:rPr>
          <w:rFonts w:ascii="Arial" w:hAnsi="Arial" w:cs="Arial"/>
          <w:sz w:val="19"/>
          <w:szCs w:val="19"/>
        </w:rPr>
      </w:pPr>
      <w:r w:rsidRPr="001A7E91">
        <w:rPr>
          <w:rFonts w:ascii="Arial" w:hAnsi="Arial" w:cs="Arial"/>
          <w:sz w:val="19"/>
          <w:szCs w:val="19"/>
        </w:rPr>
        <w:t>En línea con lo anterior, el numeral 15 del mismo artículo prescribe: «15. Las autoridades no exigirán sellos, autenticaciones, documentos originales o autenticados, reconocimientos de firmas, traducciones oficiales, ni cualquier otra clase de formalidades o exigencias rituales, salvo cuando en forma perentoria y expresa lo exijan leyes especiales».</w:t>
      </w:r>
    </w:p>
    <w:p w14:paraId="10BA6EE6" w14:textId="77777777" w:rsidR="00E76A66" w:rsidRPr="001A7E91" w:rsidRDefault="00E76A66" w:rsidP="00F838C3">
      <w:pPr>
        <w:pStyle w:val="Textonotapie"/>
        <w:ind w:firstLine="709"/>
        <w:jc w:val="both"/>
        <w:rPr>
          <w:rFonts w:ascii="Arial" w:hAnsi="Arial" w:cs="Arial"/>
          <w:sz w:val="19"/>
          <w:szCs w:val="19"/>
        </w:rPr>
      </w:pPr>
    </w:p>
  </w:footnote>
  <w:footnote w:id="7">
    <w:p w14:paraId="5B3D314A" w14:textId="77777777" w:rsidR="00E76A66" w:rsidRPr="001A7E91" w:rsidRDefault="00E76A66" w:rsidP="00F838C3">
      <w:pPr>
        <w:ind w:firstLine="709"/>
        <w:jc w:val="both"/>
        <w:rPr>
          <w:rFonts w:ascii="Arial" w:hAnsi="Arial" w:cs="Arial"/>
          <w:sz w:val="19"/>
          <w:szCs w:val="19"/>
          <w:lang w:val="es-ES"/>
        </w:rPr>
      </w:pPr>
      <w:r w:rsidRPr="001A7E91">
        <w:rPr>
          <w:rStyle w:val="Refdenotaalpie"/>
          <w:rFonts w:ascii="Arial" w:hAnsi="Arial" w:cs="Arial"/>
          <w:sz w:val="19"/>
          <w:szCs w:val="19"/>
        </w:rPr>
        <w:footnoteRef/>
      </w:r>
      <w:r w:rsidRPr="001A7E91">
        <w:rPr>
          <w:rFonts w:ascii="Arial" w:hAnsi="Arial" w:cs="Arial"/>
          <w:sz w:val="19"/>
          <w:szCs w:val="19"/>
        </w:rPr>
        <w:t xml:space="preserve"> </w:t>
      </w:r>
      <w:r w:rsidRPr="001A7E91">
        <w:rPr>
          <w:rFonts w:ascii="Arial" w:hAnsi="Arial" w:cs="Arial"/>
          <w:sz w:val="19"/>
          <w:szCs w:val="19"/>
          <w:lang w:val="es-ES"/>
        </w:rPr>
        <w:t>En efecto, el artículo 5 del Decreto-Ley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footnote>
  <w:footnote w:id="8">
    <w:p w14:paraId="5598C583" w14:textId="77777777" w:rsidR="00E76A66" w:rsidRPr="001A7E91" w:rsidRDefault="00E76A66" w:rsidP="00F838C3">
      <w:pPr>
        <w:ind w:firstLine="708"/>
        <w:jc w:val="both"/>
        <w:rPr>
          <w:rFonts w:ascii="Arial" w:hAnsi="Arial" w:cs="Arial"/>
          <w:sz w:val="19"/>
          <w:szCs w:val="19"/>
        </w:rPr>
      </w:pPr>
      <w:r w:rsidRPr="001A7E91">
        <w:rPr>
          <w:rStyle w:val="Refdenotaalpie"/>
          <w:rFonts w:ascii="Arial" w:hAnsi="Arial" w:cs="Arial"/>
          <w:sz w:val="19"/>
          <w:szCs w:val="19"/>
        </w:rPr>
        <w:footnoteRef/>
      </w:r>
      <w:r w:rsidRPr="001A7E91">
        <w:rPr>
          <w:rFonts w:ascii="Arial" w:hAnsi="Arial" w:cs="Arial"/>
          <w:sz w:val="19"/>
          <w:szCs w:val="19"/>
        </w:rPr>
        <w:t xml:space="preserve"> En relación con el principio constitucional sub examine, la Corte Constitucional explica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 (Cita tomada de la providencia del 20 de febrero de 2020, dictada por el Consejo de Estado. Sección Tercera. Subsección A, dentro del expediente 47001-23-33-000-2018-00035-01 (63.854), cuya ponente fue Marta Nubia Velásquez Rico).</w:t>
      </w:r>
    </w:p>
  </w:footnote>
  <w:footnote w:id="9">
    <w:p w14:paraId="00CA86E5" w14:textId="77777777" w:rsidR="00891DDC" w:rsidRPr="001A7E91" w:rsidRDefault="00891DDC" w:rsidP="00F838C3">
      <w:pPr>
        <w:pStyle w:val="Textonotapie"/>
        <w:ind w:firstLine="708"/>
        <w:jc w:val="both"/>
        <w:rPr>
          <w:rStyle w:val="Hipervnculo1"/>
          <w:rFonts w:ascii="Arial" w:hAnsi="Arial" w:cs="Arial"/>
          <w:color w:val="auto"/>
          <w:sz w:val="19"/>
          <w:szCs w:val="19"/>
        </w:rPr>
      </w:pPr>
      <w:r w:rsidRPr="001A7E91">
        <w:rPr>
          <w:rStyle w:val="Refdenotaalpie"/>
          <w:rFonts w:ascii="Arial" w:hAnsi="Arial" w:cs="Arial"/>
          <w:sz w:val="19"/>
          <w:szCs w:val="19"/>
        </w:rPr>
        <w:footnoteRef/>
      </w:r>
      <w:r w:rsidRPr="001A7E91">
        <w:rPr>
          <w:rFonts w:ascii="Arial" w:hAnsi="Arial" w:cs="Arial"/>
          <w:sz w:val="19"/>
          <w:szCs w:val="19"/>
        </w:rPr>
        <w:t xml:space="preserve"> Texto del Proyecto de Ley 122 de 2020 Cámara. Exposición de motivos. Consultado el 29 de diciembre de 2021 en la página web: </w:t>
      </w:r>
      <w:hyperlink r:id="rId1" w:history="1">
        <w:r w:rsidRPr="001A7E91">
          <w:rPr>
            <w:rStyle w:val="Hipervnculo1"/>
            <w:rFonts w:ascii="Arial" w:hAnsi="Arial" w:cs="Arial"/>
            <w:color w:val="auto"/>
            <w:sz w:val="19"/>
            <w:szCs w:val="19"/>
          </w:rPr>
          <w:t>http://leyes.senado.gov.co/proyectos/index.php/textos-radicados-senado/p-ley-2020-2021/1957-proyecto-de-ley-161-de-2020</w:t>
        </w:r>
      </w:hyperlink>
    </w:p>
    <w:p w14:paraId="74A5AF11" w14:textId="77777777" w:rsidR="00891DDC" w:rsidRPr="001A7E91" w:rsidRDefault="00891DDC" w:rsidP="00F838C3">
      <w:pPr>
        <w:pStyle w:val="Textonotapie"/>
        <w:ind w:firstLine="708"/>
        <w:jc w:val="both"/>
        <w:rPr>
          <w:rFonts w:ascii="Arial" w:hAnsi="Arial" w:cs="Arial"/>
          <w:sz w:val="19"/>
          <w:szCs w:val="19"/>
        </w:rPr>
      </w:pPr>
    </w:p>
  </w:footnote>
  <w:footnote w:id="10">
    <w:p w14:paraId="133A2201" w14:textId="77777777" w:rsidR="00891DDC" w:rsidRPr="001A7E91" w:rsidRDefault="00891DDC" w:rsidP="00F838C3">
      <w:pPr>
        <w:pStyle w:val="Textonotapie"/>
        <w:ind w:firstLine="709"/>
        <w:jc w:val="both"/>
        <w:rPr>
          <w:rFonts w:ascii="Arial" w:hAnsi="Arial" w:cs="Arial"/>
          <w:sz w:val="19"/>
          <w:szCs w:val="19"/>
          <w:lang w:val="es-ES"/>
        </w:rPr>
      </w:pPr>
      <w:r w:rsidRPr="001A7E91">
        <w:rPr>
          <w:rStyle w:val="Refdenotaalpie"/>
          <w:rFonts w:ascii="Arial" w:hAnsi="Arial" w:cs="Arial"/>
          <w:sz w:val="19"/>
          <w:szCs w:val="19"/>
        </w:rPr>
        <w:footnoteRef/>
      </w:r>
      <w:r w:rsidRPr="001A7E91">
        <w:rPr>
          <w:rFonts w:ascii="Arial" w:hAnsi="Arial" w:cs="Arial"/>
          <w:sz w:val="19"/>
          <w:szCs w:val="19"/>
        </w:rPr>
        <w:t xml:space="preserve"> </w:t>
      </w:r>
      <w:r w:rsidRPr="001A7E91">
        <w:rPr>
          <w:rFonts w:ascii="Arial" w:hAnsi="Arial" w:cs="Arial"/>
          <w:sz w:val="19"/>
          <w:szCs w:val="19"/>
          <w:lang w:val="es-ES"/>
        </w:rPr>
        <w:t>Artículos 2 al 29.</w:t>
      </w:r>
    </w:p>
    <w:p w14:paraId="383744EC" w14:textId="77777777" w:rsidR="00891DDC" w:rsidRPr="001A7E91" w:rsidRDefault="00891DDC" w:rsidP="00F838C3">
      <w:pPr>
        <w:pStyle w:val="Textonotapie"/>
        <w:ind w:firstLine="709"/>
        <w:jc w:val="both"/>
        <w:rPr>
          <w:rFonts w:ascii="Arial" w:hAnsi="Arial" w:cs="Arial"/>
          <w:sz w:val="19"/>
          <w:szCs w:val="19"/>
          <w:lang w:val="es-ES"/>
        </w:rPr>
      </w:pPr>
    </w:p>
  </w:footnote>
  <w:footnote w:id="11">
    <w:p w14:paraId="3B5BF34B" w14:textId="77777777" w:rsidR="00891DDC" w:rsidRPr="001A7E91" w:rsidRDefault="00891DDC" w:rsidP="00F838C3">
      <w:pPr>
        <w:pStyle w:val="Textonotapie"/>
        <w:ind w:firstLine="709"/>
        <w:jc w:val="both"/>
        <w:rPr>
          <w:rFonts w:ascii="Arial" w:hAnsi="Arial" w:cs="Arial"/>
          <w:sz w:val="19"/>
          <w:szCs w:val="19"/>
          <w:lang w:val="es-ES"/>
        </w:rPr>
      </w:pPr>
      <w:r w:rsidRPr="001A7E91">
        <w:rPr>
          <w:rStyle w:val="Refdenotaalpie"/>
          <w:rFonts w:ascii="Arial" w:hAnsi="Arial" w:cs="Arial"/>
          <w:sz w:val="19"/>
          <w:szCs w:val="19"/>
        </w:rPr>
        <w:footnoteRef/>
      </w:r>
      <w:r w:rsidRPr="001A7E91">
        <w:rPr>
          <w:rFonts w:ascii="Arial" w:hAnsi="Arial" w:cs="Arial"/>
          <w:sz w:val="19"/>
          <w:szCs w:val="19"/>
        </w:rPr>
        <w:t xml:space="preserve"> </w:t>
      </w:r>
      <w:r w:rsidRPr="001A7E91">
        <w:rPr>
          <w:rFonts w:ascii="Arial" w:hAnsi="Arial" w:cs="Arial"/>
          <w:sz w:val="19"/>
          <w:szCs w:val="19"/>
          <w:lang w:val="es-ES"/>
        </w:rPr>
        <w:t>Artículos 30 al 36.</w:t>
      </w:r>
    </w:p>
    <w:p w14:paraId="51914AC1" w14:textId="77777777" w:rsidR="00891DDC" w:rsidRPr="001A7E91" w:rsidRDefault="00891DDC" w:rsidP="00F838C3">
      <w:pPr>
        <w:pStyle w:val="Textonotapie"/>
        <w:ind w:firstLine="709"/>
        <w:jc w:val="both"/>
        <w:rPr>
          <w:rFonts w:ascii="Arial" w:hAnsi="Arial" w:cs="Arial"/>
          <w:sz w:val="19"/>
          <w:szCs w:val="19"/>
          <w:lang w:val="es-ES"/>
        </w:rPr>
      </w:pPr>
    </w:p>
  </w:footnote>
  <w:footnote w:id="12">
    <w:p w14:paraId="4DEDA508" w14:textId="77777777" w:rsidR="00891DDC" w:rsidRPr="001A7E91" w:rsidRDefault="00891DDC" w:rsidP="00F838C3">
      <w:pPr>
        <w:pStyle w:val="Textonotapie"/>
        <w:ind w:firstLine="709"/>
        <w:jc w:val="both"/>
        <w:rPr>
          <w:rFonts w:ascii="Arial" w:hAnsi="Arial" w:cs="Arial"/>
          <w:sz w:val="19"/>
          <w:szCs w:val="19"/>
          <w:lang w:val="es-ES"/>
        </w:rPr>
      </w:pPr>
      <w:r w:rsidRPr="001A7E91">
        <w:rPr>
          <w:rStyle w:val="Refdenotaalpie"/>
          <w:rFonts w:ascii="Arial" w:hAnsi="Arial" w:cs="Arial"/>
          <w:sz w:val="19"/>
          <w:szCs w:val="19"/>
        </w:rPr>
        <w:footnoteRef/>
      </w:r>
      <w:r w:rsidRPr="001A7E91">
        <w:rPr>
          <w:rFonts w:ascii="Arial" w:hAnsi="Arial" w:cs="Arial"/>
          <w:sz w:val="19"/>
          <w:szCs w:val="19"/>
        </w:rPr>
        <w:t xml:space="preserve"> </w:t>
      </w:r>
      <w:r w:rsidRPr="001A7E91">
        <w:rPr>
          <w:rFonts w:ascii="Arial" w:hAnsi="Arial" w:cs="Arial"/>
          <w:sz w:val="19"/>
          <w:szCs w:val="19"/>
          <w:lang w:val="es-ES"/>
        </w:rPr>
        <w:t>Artículos 37 al 45.</w:t>
      </w:r>
    </w:p>
    <w:p w14:paraId="30E0F25B" w14:textId="77777777" w:rsidR="00891DDC" w:rsidRPr="001A7E91" w:rsidRDefault="00891DDC" w:rsidP="00F838C3">
      <w:pPr>
        <w:pStyle w:val="Textonotapie"/>
        <w:ind w:firstLine="709"/>
        <w:jc w:val="both"/>
        <w:rPr>
          <w:rFonts w:ascii="Arial" w:hAnsi="Arial" w:cs="Arial"/>
          <w:sz w:val="19"/>
          <w:szCs w:val="19"/>
          <w:lang w:val="es-ES"/>
        </w:rPr>
      </w:pPr>
    </w:p>
  </w:footnote>
  <w:footnote w:id="13">
    <w:p w14:paraId="40BE6DB7" w14:textId="77777777" w:rsidR="00891DDC" w:rsidRPr="001A7E91" w:rsidRDefault="00891DDC" w:rsidP="00F838C3">
      <w:pPr>
        <w:pStyle w:val="Textonotapie"/>
        <w:ind w:firstLine="709"/>
        <w:jc w:val="both"/>
        <w:rPr>
          <w:rFonts w:ascii="Arial" w:hAnsi="Arial" w:cs="Arial"/>
          <w:sz w:val="19"/>
          <w:szCs w:val="19"/>
          <w:lang w:val="es-ES"/>
        </w:rPr>
      </w:pPr>
      <w:r w:rsidRPr="001A7E91">
        <w:rPr>
          <w:rStyle w:val="Refdenotaalpie"/>
          <w:rFonts w:ascii="Arial" w:hAnsi="Arial" w:cs="Arial"/>
          <w:sz w:val="19"/>
          <w:szCs w:val="19"/>
        </w:rPr>
        <w:footnoteRef/>
      </w:r>
      <w:r w:rsidRPr="001A7E91">
        <w:rPr>
          <w:rFonts w:ascii="Arial" w:hAnsi="Arial" w:cs="Arial"/>
          <w:sz w:val="19"/>
          <w:szCs w:val="19"/>
        </w:rPr>
        <w:t xml:space="preserve"> </w:t>
      </w:r>
      <w:r w:rsidRPr="001A7E91">
        <w:rPr>
          <w:rFonts w:ascii="Arial" w:hAnsi="Arial" w:cs="Arial"/>
          <w:sz w:val="19"/>
          <w:szCs w:val="19"/>
          <w:lang w:val="es-ES"/>
        </w:rPr>
        <w:t>Artículos 46 al 73.</w:t>
      </w:r>
    </w:p>
    <w:p w14:paraId="6483EB75" w14:textId="77777777" w:rsidR="00891DDC" w:rsidRPr="001A7E91" w:rsidRDefault="00891DDC" w:rsidP="00F838C3">
      <w:pPr>
        <w:pStyle w:val="Textonotapie"/>
        <w:ind w:firstLine="709"/>
        <w:jc w:val="both"/>
        <w:rPr>
          <w:rFonts w:ascii="Arial" w:hAnsi="Arial" w:cs="Arial"/>
          <w:sz w:val="19"/>
          <w:szCs w:val="19"/>
          <w:lang w:val="es-ES"/>
        </w:rPr>
      </w:pPr>
    </w:p>
  </w:footnote>
  <w:footnote w:id="14">
    <w:p w14:paraId="33ECC983" w14:textId="77777777" w:rsidR="00891DDC" w:rsidRPr="001A7E91" w:rsidRDefault="00891DDC" w:rsidP="00F838C3">
      <w:pPr>
        <w:pStyle w:val="Textonotapie"/>
        <w:ind w:firstLine="709"/>
        <w:jc w:val="both"/>
        <w:rPr>
          <w:rFonts w:ascii="Arial" w:hAnsi="Arial" w:cs="Arial"/>
          <w:sz w:val="19"/>
          <w:szCs w:val="19"/>
          <w:lang w:val="es-ES"/>
        </w:rPr>
      </w:pPr>
      <w:r w:rsidRPr="001A7E91">
        <w:rPr>
          <w:rStyle w:val="Refdenotaalpie"/>
          <w:rFonts w:ascii="Arial" w:hAnsi="Arial" w:cs="Arial"/>
          <w:sz w:val="19"/>
          <w:szCs w:val="19"/>
        </w:rPr>
        <w:footnoteRef/>
      </w:r>
      <w:r w:rsidRPr="001A7E91">
        <w:rPr>
          <w:rFonts w:ascii="Arial" w:hAnsi="Arial" w:cs="Arial"/>
          <w:sz w:val="19"/>
          <w:szCs w:val="19"/>
        </w:rPr>
        <w:t xml:space="preserve"> </w:t>
      </w:r>
      <w:r w:rsidRPr="001A7E91">
        <w:rPr>
          <w:rFonts w:ascii="Arial" w:hAnsi="Arial" w:cs="Arial"/>
          <w:sz w:val="19"/>
          <w:szCs w:val="19"/>
          <w:lang w:val="es-ES"/>
        </w:rPr>
        <w:t>Artículos 74 al 83.</w:t>
      </w:r>
    </w:p>
    <w:p w14:paraId="1DFB708C" w14:textId="77777777" w:rsidR="00891DDC" w:rsidRPr="001A7E91" w:rsidRDefault="00891DDC" w:rsidP="00F838C3">
      <w:pPr>
        <w:pStyle w:val="Textonotapie"/>
        <w:ind w:firstLine="709"/>
        <w:jc w:val="both"/>
        <w:rPr>
          <w:rFonts w:ascii="Arial" w:hAnsi="Arial" w:cs="Arial"/>
          <w:sz w:val="19"/>
          <w:szCs w:val="19"/>
          <w:lang w:val="es-ES"/>
        </w:rPr>
      </w:pPr>
    </w:p>
  </w:footnote>
  <w:footnote w:id="15">
    <w:p w14:paraId="33DFE86C" w14:textId="77777777" w:rsidR="00891DDC" w:rsidRPr="001A7E91" w:rsidRDefault="00891DDC" w:rsidP="00F838C3">
      <w:pPr>
        <w:pStyle w:val="Textonotapie"/>
        <w:ind w:firstLine="709"/>
        <w:jc w:val="both"/>
        <w:rPr>
          <w:rFonts w:ascii="Arial" w:hAnsi="Arial" w:cs="Arial"/>
          <w:sz w:val="19"/>
          <w:szCs w:val="19"/>
        </w:rPr>
      </w:pPr>
      <w:r w:rsidRPr="001A7E91">
        <w:rPr>
          <w:rStyle w:val="Refdenotaalpie"/>
          <w:rFonts w:ascii="Arial" w:hAnsi="Arial" w:cs="Arial"/>
          <w:sz w:val="19"/>
          <w:szCs w:val="19"/>
        </w:rPr>
        <w:footnoteRef/>
      </w:r>
      <w:r w:rsidRPr="001A7E91">
        <w:rPr>
          <w:rFonts w:ascii="Arial" w:hAnsi="Arial" w:cs="Arial"/>
          <w:sz w:val="19"/>
          <w:szCs w:val="19"/>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2FE442C3" w14:textId="77777777" w:rsidR="00891DDC" w:rsidRPr="001A7E91" w:rsidRDefault="00891DDC" w:rsidP="00F838C3">
      <w:pPr>
        <w:pStyle w:val="Textonotapie"/>
        <w:ind w:firstLine="708"/>
        <w:jc w:val="both"/>
        <w:rPr>
          <w:rFonts w:ascii="Arial" w:hAnsi="Arial" w:cs="Arial"/>
          <w:sz w:val="19"/>
          <w:szCs w:val="19"/>
        </w:rPr>
      </w:pPr>
      <w:r w:rsidRPr="001A7E91">
        <w:rPr>
          <w:rFonts w:ascii="Arial" w:hAnsi="Arial" w:cs="Arial"/>
          <w:sz w:val="19"/>
          <w:szCs w:val="19"/>
        </w:rPr>
        <w:t xml:space="preserve">»Parágrafo primero. La definición de emprendimientos y empresas de mujeres se reglamentará por el gobierno nacional».  </w:t>
      </w:r>
    </w:p>
  </w:footnote>
  <w:footnote w:id="16">
    <w:p w14:paraId="62E21046" w14:textId="532EB951" w:rsidR="00891DDC" w:rsidRPr="001A7E91" w:rsidRDefault="00891DDC" w:rsidP="00F838C3">
      <w:pPr>
        <w:pStyle w:val="Textonotapie"/>
        <w:ind w:firstLine="709"/>
        <w:jc w:val="both"/>
        <w:rPr>
          <w:rFonts w:ascii="Arial" w:hAnsi="Arial" w:cs="Arial"/>
          <w:sz w:val="19"/>
          <w:szCs w:val="19"/>
        </w:rPr>
      </w:pPr>
      <w:r w:rsidRPr="001A7E91">
        <w:rPr>
          <w:rStyle w:val="Refdenotaalpie"/>
          <w:rFonts w:ascii="Arial" w:hAnsi="Arial" w:cs="Arial"/>
          <w:sz w:val="19"/>
          <w:szCs w:val="19"/>
        </w:rPr>
        <w:footnoteRef/>
      </w:r>
      <w:r w:rsidRPr="001A7E91">
        <w:rPr>
          <w:rFonts w:ascii="Arial" w:hAnsi="Arial" w:cs="Arial"/>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w:t>
      </w:r>
      <w:r w:rsidRPr="001A7E91">
        <w:rPr>
          <w:rFonts w:ascii="Arial" w:hAnsi="Arial" w:cs="Arial"/>
          <w:sz w:val="19"/>
          <w:szCs w:val="19"/>
        </w:rPr>
        <w:t>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p w14:paraId="42884047" w14:textId="77777777" w:rsidR="000B0DCA" w:rsidRPr="001A7E91" w:rsidRDefault="000B0DCA" w:rsidP="00F838C3">
      <w:pPr>
        <w:pStyle w:val="Textonotapie"/>
        <w:ind w:firstLine="709"/>
        <w:jc w:val="both"/>
        <w:rPr>
          <w:rFonts w:ascii="Arial" w:hAnsi="Arial" w:cs="Arial"/>
          <w:sz w:val="19"/>
          <w:szCs w:val="19"/>
        </w:rPr>
      </w:pPr>
    </w:p>
  </w:footnote>
  <w:footnote w:id="17">
    <w:p w14:paraId="15973AAE" w14:textId="77777777" w:rsidR="00891DDC" w:rsidRPr="001A7E91" w:rsidRDefault="00891DDC" w:rsidP="00F838C3">
      <w:pPr>
        <w:pStyle w:val="NormalWeb"/>
        <w:shd w:val="clear" w:color="auto" w:fill="FFFFFF"/>
        <w:spacing w:after="0"/>
        <w:ind w:firstLine="709"/>
        <w:jc w:val="both"/>
        <w:rPr>
          <w:rFonts w:ascii="Arial" w:hAnsi="Arial" w:cs="Arial"/>
          <w:sz w:val="19"/>
          <w:szCs w:val="19"/>
        </w:rPr>
      </w:pPr>
      <w:r w:rsidRPr="001A7E91">
        <w:rPr>
          <w:rStyle w:val="Refdenotaalpie"/>
          <w:rFonts w:ascii="Arial" w:hAnsi="Arial" w:cs="Arial"/>
          <w:sz w:val="19"/>
          <w:szCs w:val="19"/>
        </w:rPr>
        <w:footnoteRef/>
      </w:r>
      <w:r w:rsidRPr="001A7E91">
        <w:rPr>
          <w:rFonts w:ascii="Arial" w:hAnsi="Arial" w:cs="Arial"/>
          <w:sz w:val="19"/>
          <w:szCs w:val="19"/>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1A7E91">
          <w:rPr>
            <w:rStyle w:val="Hipervnculo1"/>
            <w:rFonts w:ascii="Arial" w:hAnsi="Arial" w:cs="Arial"/>
            <w:color w:val="auto"/>
            <w:sz w:val="19"/>
            <w:szCs w:val="19"/>
          </w:rPr>
          <w:t>5 </w:t>
        </w:r>
      </w:hyperlink>
      <w:r w:rsidRPr="001A7E91">
        <w:rPr>
          <w:rFonts w:ascii="Arial" w:hAnsi="Arial" w:cs="Arial"/>
          <w:sz w:val="19"/>
          <w:szCs w:val="19"/>
        </w:rPr>
        <w:t>de la Sección 1 del Capítulo 2 del Título 1 de la Parte 2 del Libro 2, así como los artículos </w:t>
      </w:r>
      <w:hyperlink r:id="rId3" w:anchor="2.2.1.2.4.2.2" w:history="1">
        <w:r w:rsidRPr="001A7E91">
          <w:rPr>
            <w:rStyle w:val="Hipervnculo1"/>
            <w:rFonts w:ascii="Arial" w:hAnsi="Arial" w:cs="Arial"/>
            <w:color w:val="auto"/>
            <w:sz w:val="19"/>
            <w:szCs w:val="19"/>
            <w:u w:val="none"/>
          </w:rPr>
          <w:t>2.2.1.2.4.2.2</w:t>
        </w:r>
      </w:hyperlink>
      <w:r w:rsidRPr="001A7E91">
        <w:rPr>
          <w:rFonts w:ascii="Arial" w:hAnsi="Arial" w:cs="Arial"/>
          <w:sz w:val="19"/>
          <w:szCs w:val="19"/>
        </w:rPr>
        <w:t>., </w:t>
      </w:r>
      <w:hyperlink r:id="rId4" w:anchor="2.2.1.2.4.2.3" w:history="1">
        <w:r w:rsidRPr="001A7E91">
          <w:rPr>
            <w:rStyle w:val="Hipervnculo1"/>
            <w:rFonts w:ascii="Arial" w:hAnsi="Arial" w:cs="Arial"/>
            <w:color w:val="auto"/>
            <w:sz w:val="19"/>
            <w:szCs w:val="19"/>
            <w:u w:val="none"/>
          </w:rPr>
          <w:t>2.2.1.2.4.2.3</w:t>
        </w:r>
      </w:hyperlink>
      <w:r w:rsidRPr="001A7E91">
        <w:rPr>
          <w:rFonts w:ascii="Arial" w:hAnsi="Arial" w:cs="Arial"/>
          <w:sz w:val="19"/>
          <w:szCs w:val="19"/>
        </w:rPr>
        <w:t>., </w:t>
      </w:r>
      <w:hyperlink r:id="rId5" w:anchor="2.2.1.2.4.2.4" w:history="1">
        <w:r w:rsidRPr="001A7E91">
          <w:rPr>
            <w:rStyle w:val="Hipervnculo1"/>
            <w:rFonts w:ascii="Arial" w:hAnsi="Arial" w:cs="Arial"/>
            <w:color w:val="auto"/>
            <w:sz w:val="19"/>
            <w:szCs w:val="19"/>
            <w:u w:val="none"/>
          </w:rPr>
          <w:t>2.2.1.2.4.2.4</w:t>
        </w:r>
      </w:hyperlink>
      <w:r w:rsidRPr="001A7E91">
        <w:rPr>
          <w:rFonts w:ascii="Arial" w:hAnsi="Arial" w:cs="Arial"/>
          <w:sz w:val="19"/>
          <w:szCs w:val="19"/>
        </w:rPr>
        <w:t>., </w:t>
      </w:r>
      <w:hyperlink r:id="rId6" w:anchor="2.2.1.2.1.2.2" w:history="1">
        <w:r w:rsidRPr="001A7E91">
          <w:rPr>
            <w:rStyle w:val="Hipervnculo1"/>
            <w:rFonts w:ascii="Arial" w:hAnsi="Arial" w:cs="Arial"/>
            <w:color w:val="auto"/>
            <w:sz w:val="19"/>
            <w:szCs w:val="19"/>
            <w:u w:val="none"/>
          </w:rPr>
          <w:t>2.2.1.2.1.2.2</w:t>
        </w:r>
      </w:hyperlink>
      <w:r w:rsidRPr="001A7E91">
        <w:rPr>
          <w:rFonts w:ascii="Arial" w:hAnsi="Arial" w:cs="Arial"/>
          <w:sz w:val="19"/>
          <w:szCs w:val="19"/>
        </w:rPr>
        <w:t xml:space="preserve"> y </w:t>
      </w:r>
      <w:hyperlink r:id="rId7" w:anchor="2.2.1.2.4.2.8" w:history="1">
        <w:r w:rsidRPr="001A7E91">
          <w:rPr>
            <w:rStyle w:val="Hipervnculo1"/>
            <w:rFonts w:ascii="Arial" w:hAnsi="Arial" w:cs="Arial"/>
            <w:color w:val="auto"/>
            <w:sz w:val="19"/>
            <w:szCs w:val="19"/>
            <w:u w:val="none"/>
          </w:rPr>
          <w:t>2.2.1.2.4.2.8</w:t>
        </w:r>
      </w:hyperlink>
      <w:r w:rsidRPr="001A7E91">
        <w:rPr>
          <w:rFonts w:ascii="Arial" w:hAnsi="Arial" w:cs="Arial"/>
          <w:sz w:val="19"/>
          <w:szCs w:val="19"/>
        </w:rPr>
        <w:t>.; adiciona los artículos </w:t>
      </w:r>
      <w:hyperlink r:id="rId8" w:anchor="2.2.1.2.4.2.14" w:history="1">
        <w:r w:rsidRPr="001A7E91">
          <w:rPr>
            <w:rStyle w:val="Hipervnculo1"/>
            <w:rFonts w:ascii="Arial" w:hAnsi="Arial" w:cs="Arial"/>
            <w:color w:val="auto"/>
            <w:sz w:val="19"/>
            <w:szCs w:val="19"/>
            <w:u w:val="none"/>
          </w:rPr>
          <w:t>2.2.1.2.4.2.14</w:t>
        </w:r>
      </w:hyperlink>
      <w:r w:rsidRPr="001A7E91">
        <w:rPr>
          <w:rFonts w:ascii="Arial" w:hAnsi="Arial" w:cs="Arial"/>
          <w:sz w:val="19"/>
          <w:szCs w:val="19"/>
        </w:rPr>
        <w:t>., </w:t>
      </w:r>
      <w:hyperlink r:id="rId9" w:anchor="2.2.1.2.4.2.15" w:history="1">
        <w:r w:rsidRPr="001A7E91">
          <w:rPr>
            <w:rStyle w:val="Hipervnculo1"/>
            <w:rFonts w:ascii="Arial" w:hAnsi="Arial" w:cs="Arial"/>
            <w:color w:val="auto"/>
            <w:sz w:val="19"/>
            <w:szCs w:val="19"/>
            <w:u w:val="none"/>
          </w:rPr>
          <w:t>2.2.1.2.4.2.15</w:t>
        </w:r>
      </w:hyperlink>
      <w:r w:rsidRPr="001A7E91">
        <w:rPr>
          <w:rFonts w:ascii="Arial" w:hAnsi="Arial" w:cs="Arial"/>
          <w:sz w:val="19"/>
          <w:szCs w:val="19"/>
        </w:rPr>
        <w:t>., </w:t>
      </w:r>
      <w:hyperlink r:id="rId10" w:anchor="2.2.1.2.4.2.16" w:history="1">
        <w:r w:rsidRPr="001A7E91">
          <w:rPr>
            <w:rStyle w:val="Hipervnculo1"/>
            <w:rFonts w:ascii="Arial" w:hAnsi="Arial" w:cs="Arial"/>
            <w:color w:val="auto"/>
            <w:sz w:val="19"/>
            <w:szCs w:val="19"/>
            <w:u w:val="none"/>
          </w:rPr>
          <w:t>2.2.1.2.4.2.16</w:t>
        </w:r>
      </w:hyperlink>
      <w:r w:rsidRPr="001A7E91">
        <w:rPr>
          <w:rFonts w:ascii="Arial" w:hAnsi="Arial" w:cs="Arial"/>
          <w:sz w:val="19"/>
          <w:szCs w:val="19"/>
        </w:rPr>
        <w:t>., </w:t>
      </w:r>
      <w:hyperlink r:id="rId11" w:anchor="2.2.1.2.4.2.17" w:history="1">
        <w:r w:rsidRPr="001A7E91">
          <w:rPr>
            <w:rStyle w:val="Hipervnculo1"/>
            <w:rFonts w:ascii="Arial" w:hAnsi="Arial" w:cs="Arial"/>
            <w:color w:val="auto"/>
            <w:sz w:val="19"/>
            <w:szCs w:val="19"/>
            <w:u w:val="none"/>
          </w:rPr>
          <w:t>2.2.1.2.4.2.17</w:t>
        </w:r>
      </w:hyperlink>
      <w:r w:rsidRPr="001A7E91">
        <w:rPr>
          <w:rFonts w:ascii="Arial" w:hAnsi="Arial" w:cs="Arial"/>
          <w:sz w:val="19"/>
          <w:szCs w:val="19"/>
        </w:rPr>
        <w:t>. y </w:t>
      </w:r>
      <w:hyperlink r:id="rId12" w:anchor="2.2.1.2.4.2.18" w:history="1">
        <w:r w:rsidRPr="001A7E91">
          <w:rPr>
            <w:rStyle w:val="Hipervnculo1"/>
            <w:rFonts w:ascii="Arial" w:hAnsi="Arial" w:cs="Arial"/>
            <w:color w:val="auto"/>
            <w:sz w:val="19"/>
            <w:szCs w:val="19"/>
            <w:u w:val="none"/>
          </w:rPr>
          <w:t>2.2.1.2.4.2.18</w:t>
        </w:r>
      </w:hyperlink>
      <w:r w:rsidRPr="001A7E91">
        <w:rPr>
          <w:rFonts w:ascii="Arial" w:hAnsi="Arial" w:cs="Arial"/>
          <w:sz w:val="19"/>
          <w:szCs w:val="19"/>
        </w:rPr>
        <w:t>.; adiciona un </w:t>
      </w:r>
      <w:hyperlink r:id="rId13" w:anchor="2.2.1.2.3.1.9.p" w:history="1">
        <w:r w:rsidRPr="001A7E91">
          <w:rPr>
            <w:rStyle w:val="Hipervnculo1"/>
            <w:rFonts w:ascii="Arial" w:hAnsi="Arial" w:cs="Arial"/>
            <w:color w:val="auto"/>
            <w:sz w:val="19"/>
            <w:szCs w:val="19"/>
            <w:u w:val="none"/>
          </w:rPr>
          <w:t>parágrafo </w:t>
        </w:r>
      </w:hyperlink>
      <w:r w:rsidRPr="001A7E91">
        <w:rPr>
          <w:rFonts w:ascii="Arial" w:hAnsi="Arial" w:cs="Arial"/>
          <w:sz w:val="19"/>
          <w:szCs w:val="19"/>
        </w:rPr>
        <w:t>al artículo </w:t>
      </w:r>
      <w:hyperlink r:id="rId14" w:anchor="2.2.1.2.3.1.9" w:history="1">
        <w:r w:rsidRPr="001A7E91">
          <w:rPr>
            <w:rStyle w:val="Hipervnculo1"/>
            <w:rFonts w:ascii="Arial" w:hAnsi="Arial" w:cs="Arial"/>
            <w:color w:val="auto"/>
            <w:sz w:val="19"/>
            <w:szCs w:val="19"/>
            <w:u w:val="none"/>
          </w:rPr>
          <w:t>2.2.1.2.3.1.9</w:t>
        </w:r>
      </w:hyperlink>
      <w:r w:rsidRPr="001A7E91">
        <w:rPr>
          <w:rFonts w:ascii="Arial" w:hAnsi="Arial" w:cs="Arial"/>
          <w:sz w:val="19"/>
          <w:szCs w:val="19"/>
        </w:rPr>
        <w:t>; y deroga el artículo </w:t>
      </w:r>
      <w:hyperlink r:id="rId15" w:anchor="2.2.1.1.2.2.9" w:history="1">
        <w:r w:rsidRPr="001A7E91">
          <w:rPr>
            <w:rStyle w:val="Hipervnculo1"/>
            <w:rFonts w:ascii="Arial" w:hAnsi="Arial" w:cs="Arial"/>
            <w:color w:val="auto"/>
            <w:sz w:val="19"/>
            <w:szCs w:val="19"/>
            <w:u w:val="none"/>
          </w:rPr>
          <w:t>2.2.1.1.2.2.9</w:t>
        </w:r>
      </w:hyperlink>
      <w:r w:rsidRPr="001A7E91">
        <w:rPr>
          <w:rFonts w:ascii="Arial" w:hAnsi="Arial" w:cs="Arial"/>
          <w:sz w:val="19"/>
          <w:szCs w:val="19"/>
        </w:rPr>
        <w:t>. del Decreto 1082 de 2015, Único Reglamentario del Sector Administrativo de Planeación Nacional.</w:t>
      </w:r>
    </w:p>
    <w:p w14:paraId="65B2D23E" w14:textId="77777777" w:rsidR="00891DDC" w:rsidRPr="001A7E91" w:rsidRDefault="00891DDC" w:rsidP="00F838C3">
      <w:pPr>
        <w:pStyle w:val="NormalWeb"/>
        <w:shd w:val="clear" w:color="auto" w:fill="FFFFFF"/>
        <w:spacing w:after="0"/>
        <w:jc w:val="both"/>
        <w:rPr>
          <w:rFonts w:ascii="Arial" w:hAnsi="Arial" w:cs="Arial"/>
          <w:sz w:val="19"/>
          <w:szCs w:val="19"/>
        </w:rPr>
      </w:pPr>
      <w:r w:rsidRPr="001A7E91">
        <w:rPr>
          <w:rFonts w:ascii="Arial" w:hAnsi="Arial" w:cs="Arial"/>
          <w:b/>
          <w:bCs/>
          <w:sz w:val="19"/>
          <w:szCs w:val="19"/>
        </w:rPr>
        <w:t> </w:t>
      </w:r>
      <w:r w:rsidRPr="001A7E91">
        <w:rPr>
          <w:rFonts w:ascii="Arial" w:hAnsi="Arial" w:cs="Arial"/>
          <w:b/>
          <w:bCs/>
          <w:sz w:val="19"/>
          <w:szCs w:val="19"/>
        </w:rPr>
        <w:tab/>
      </w:r>
      <w:r w:rsidRPr="001A7E91">
        <w:rPr>
          <w:rFonts w:ascii="Arial" w:hAnsi="Arial" w:cs="Arial"/>
          <w:b/>
          <w:bCs/>
          <w:sz w:val="19"/>
          <w:szCs w:val="19"/>
        </w:rPr>
        <w:t>»</w:t>
      </w:r>
      <w:r w:rsidRPr="001A7E91">
        <w:rPr>
          <w:rFonts w:ascii="Arial" w:hAnsi="Arial" w:cs="Arial"/>
          <w:sz w:val="19"/>
          <w:szCs w:val="19"/>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183874BC" w14:textId="77777777" w:rsidR="00891DDC" w:rsidRPr="001A7E91" w:rsidRDefault="00891DDC" w:rsidP="00F838C3">
      <w:pPr>
        <w:pStyle w:val="NormalWeb"/>
        <w:shd w:val="clear" w:color="auto" w:fill="FFFFFF"/>
        <w:spacing w:after="0"/>
        <w:jc w:val="both"/>
        <w:rPr>
          <w:rFonts w:ascii="Arial" w:hAnsi="Arial" w:cs="Arial"/>
          <w:sz w:val="19"/>
          <w:szCs w:val="19"/>
        </w:rPr>
      </w:pPr>
      <w:r w:rsidRPr="001A7E91">
        <w:rPr>
          <w:rFonts w:ascii="Arial" w:hAnsi="Arial" w:cs="Arial"/>
          <w:sz w:val="19"/>
          <w:szCs w:val="19"/>
        </w:rPr>
        <w:t> </w:t>
      </w:r>
      <w:r w:rsidRPr="001A7E91">
        <w:rPr>
          <w:rFonts w:ascii="Arial" w:hAnsi="Arial" w:cs="Arial"/>
          <w:sz w:val="19"/>
          <w:szCs w:val="19"/>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8">
    <w:p w14:paraId="1A219917" w14:textId="0EBA45B2" w:rsidR="00F838C3" w:rsidRPr="001A7E91" w:rsidRDefault="00F838C3" w:rsidP="003526DA">
      <w:pPr>
        <w:pStyle w:val="Textonotapie"/>
        <w:ind w:firstLine="708"/>
        <w:jc w:val="both"/>
        <w:rPr>
          <w:rFonts w:ascii="Arial" w:hAnsi="Arial" w:cs="Arial"/>
          <w:sz w:val="19"/>
          <w:szCs w:val="19"/>
          <w:lang w:val="es-MX"/>
        </w:rPr>
      </w:pPr>
      <w:r w:rsidRPr="001A7E91">
        <w:rPr>
          <w:rStyle w:val="Refdenotaalpie"/>
          <w:rFonts w:ascii="Arial" w:hAnsi="Arial" w:cs="Arial"/>
          <w:sz w:val="19"/>
          <w:szCs w:val="19"/>
        </w:rPr>
        <w:footnoteRef/>
      </w:r>
      <w:r w:rsidRPr="001A7E91">
        <w:rPr>
          <w:rFonts w:ascii="Arial" w:hAnsi="Arial" w:cs="Arial"/>
          <w:sz w:val="19"/>
          <w:szCs w:val="19"/>
        </w:rPr>
        <w:t xml:space="preserve"> </w:t>
      </w:r>
      <w:hyperlink r:id="rId16" w:history="1">
        <w:r w:rsidRPr="001A7E91">
          <w:rPr>
            <w:rStyle w:val="Hipervnculo"/>
            <w:rFonts w:ascii="Arial" w:hAnsi="Arial" w:cs="Arial"/>
            <w:color w:val="auto"/>
            <w:sz w:val="19"/>
            <w:szCs w:val="19"/>
          </w:rPr>
          <w:t>https://www.colombiacompra.gov.co/content/formularios-para-comentarios-la-memoria-justificativa-y-al-proyecto-de-resolucion-por-la</w:t>
        </w:r>
      </w:hyperlink>
      <w:r w:rsidRPr="001A7E91">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266D" w14:textId="77777777" w:rsidR="00EF64D8" w:rsidRDefault="00FC5C70">
    <w:pPr>
      <w:pStyle w:val="Encabezado"/>
    </w:pPr>
    <w:r>
      <w:rPr>
        <w:noProof/>
        <w:lang w:eastAsia="es-CO"/>
      </w:rPr>
      <w:drawing>
        <wp:anchor distT="0" distB="0" distL="114300" distR="114300" simplePos="0" relativeHeight="251659264" behindDoc="1" locked="0" layoutInCell="1" allowOverlap="1" wp14:anchorId="653C88BF" wp14:editId="5E56E186">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A66"/>
    <w:rsid w:val="00020FEE"/>
    <w:rsid w:val="00033FD9"/>
    <w:rsid w:val="00053774"/>
    <w:rsid w:val="0005758F"/>
    <w:rsid w:val="000623D4"/>
    <w:rsid w:val="000830EB"/>
    <w:rsid w:val="000979A3"/>
    <w:rsid w:val="000A4128"/>
    <w:rsid w:val="000B0DCA"/>
    <w:rsid w:val="000E0441"/>
    <w:rsid w:val="000E6030"/>
    <w:rsid w:val="00101854"/>
    <w:rsid w:val="0012731A"/>
    <w:rsid w:val="001A7E91"/>
    <w:rsid w:val="001B3D47"/>
    <w:rsid w:val="001C6975"/>
    <w:rsid w:val="0020798A"/>
    <w:rsid w:val="00227228"/>
    <w:rsid w:val="00227C88"/>
    <w:rsid w:val="00246413"/>
    <w:rsid w:val="00250464"/>
    <w:rsid w:val="002A134D"/>
    <w:rsid w:val="002A6E62"/>
    <w:rsid w:val="002F0544"/>
    <w:rsid w:val="002F6E96"/>
    <w:rsid w:val="00301CF1"/>
    <w:rsid w:val="00315A8E"/>
    <w:rsid w:val="00324B4F"/>
    <w:rsid w:val="0033251B"/>
    <w:rsid w:val="003526DA"/>
    <w:rsid w:val="0039504E"/>
    <w:rsid w:val="003A5507"/>
    <w:rsid w:val="003B0BBE"/>
    <w:rsid w:val="003C428B"/>
    <w:rsid w:val="003D41F9"/>
    <w:rsid w:val="003D7B06"/>
    <w:rsid w:val="003E2887"/>
    <w:rsid w:val="00424C43"/>
    <w:rsid w:val="004365B9"/>
    <w:rsid w:val="004517DE"/>
    <w:rsid w:val="0045436C"/>
    <w:rsid w:val="00472D4F"/>
    <w:rsid w:val="00490A0D"/>
    <w:rsid w:val="00493F70"/>
    <w:rsid w:val="00494E21"/>
    <w:rsid w:val="004D2CF5"/>
    <w:rsid w:val="004F78D9"/>
    <w:rsid w:val="00532E72"/>
    <w:rsid w:val="00555D23"/>
    <w:rsid w:val="00583638"/>
    <w:rsid w:val="00595E90"/>
    <w:rsid w:val="005B0D43"/>
    <w:rsid w:val="005E7439"/>
    <w:rsid w:val="00610899"/>
    <w:rsid w:val="00653708"/>
    <w:rsid w:val="00664AAB"/>
    <w:rsid w:val="0066567F"/>
    <w:rsid w:val="00685CA8"/>
    <w:rsid w:val="006D3371"/>
    <w:rsid w:val="00711ADC"/>
    <w:rsid w:val="0072482B"/>
    <w:rsid w:val="0075713B"/>
    <w:rsid w:val="007E4A90"/>
    <w:rsid w:val="007F2B4B"/>
    <w:rsid w:val="008052A9"/>
    <w:rsid w:val="00811AA7"/>
    <w:rsid w:val="008426E1"/>
    <w:rsid w:val="00864B6B"/>
    <w:rsid w:val="0086675F"/>
    <w:rsid w:val="00891DDC"/>
    <w:rsid w:val="008A7347"/>
    <w:rsid w:val="008F7FB0"/>
    <w:rsid w:val="00913896"/>
    <w:rsid w:val="0091532A"/>
    <w:rsid w:val="00923B0F"/>
    <w:rsid w:val="00991002"/>
    <w:rsid w:val="00996F62"/>
    <w:rsid w:val="00A41143"/>
    <w:rsid w:val="00A42C4D"/>
    <w:rsid w:val="00AB658A"/>
    <w:rsid w:val="00AE320D"/>
    <w:rsid w:val="00AF1A7F"/>
    <w:rsid w:val="00AF2740"/>
    <w:rsid w:val="00B23362"/>
    <w:rsid w:val="00B645E4"/>
    <w:rsid w:val="00B8505C"/>
    <w:rsid w:val="00BA0909"/>
    <w:rsid w:val="00BB1B41"/>
    <w:rsid w:val="00BC588B"/>
    <w:rsid w:val="00BD0062"/>
    <w:rsid w:val="00BD1C2D"/>
    <w:rsid w:val="00BD23FA"/>
    <w:rsid w:val="00BE267F"/>
    <w:rsid w:val="00C13AE3"/>
    <w:rsid w:val="00C74EE7"/>
    <w:rsid w:val="00C901F4"/>
    <w:rsid w:val="00CF1DA9"/>
    <w:rsid w:val="00D03DE7"/>
    <w:rsid w:val="00D2241E"/>
    <w:rsid w:val="00D25D88"/>
    <w:rsid w:val="00D40D1C"/>
    <w:rsid w:val="00D504C0"/>
    <w:rsid w:val="00D76FEE"/>
    <w:rsid w:val="00D86C22"/>
    <w:rsid w:val="00D87D1F"/>
    <w:rsid w:val="00DB4DB5"/>
    <w:rsid w:val="00DD27D4"/>
    <w:rsid w:val="00DF6DB0"/>
    <w:rsid w:val="00E76A66"/>
    <w:rsid w:val="00EE4E45"/>
    <w:rsid w:val="00F04ED6"/>
    <w:rsid w:val="00F25A12"/>
    <w:rsid w:val="00F33BFA"/>
    <w:rsid w:val="00F37B1E"/>
    <w:rsid w:val="00F54A6D"/>
    <w:rsid w:val="00F7276C"/>
    <w:rsid w:val="00F838C3"/>
    <w:rsid w:val="00FA3AE3"/>
    <w:rsid w:val="00FA477B"/>
    <w:rsid w:val="00FC5C70"/>
    <w:rsid w:val="00FD7033"/>
    <w:rsid w:val="00FF17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9487"/>
  <w15:chartTrackingRefBased/>
  <w15:docId w15:val="{C4ACCDAD-3FC8-49CD-A31F-77A1BE97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E76A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76A66"/>
  </w:style>
  <w:style w:type="paragraph" w:styleId="Encabezado">
    <w:name w:val="header"/>
    <w:basedOn w:val="Normal"/>
    <w:link w:val="EncabezadoCar"/>
    <w:uiPriority w:val="99"/>
    <w:semiHidden/>
    <w:unhideWhenUsed/>
    <w:rsid w:val="00E76A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76A66"/>
  </w:style>
  <w:style w:type="paragraph" w:styleId="Textonotapie">
    <w:name w:val="footnote text"/>
    <w:basedOn w:val="Normal"/>
    <w:link w:val="TextonotapieCar"/>
    <w:uiPriority w:val="99"/>
    <w:semiHidden/>
    <w:unhideWhenUsed/>
    <w:rsid w:val="00E76A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6A66"/>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E76A66"/>
    <w:rPr>
      <w:vertAlign w:val="superscript"/>
    </w:rPr>
  </w:style>
  <w:style w:type="table" w:customStyle="1" w:styleId="Tablaconcuadrcula1">
    <w:name w:val="Tabla con cuadrícula1"/>
    <w:basedOn w:val="Tablanormal"/>
    <w:next w:val="Tablaconcuadrcula"/>
    <w:uiPriority w:val="59"/>
    <w:rsid w:val="00E76A66"/>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E76A66"/>
    <w:pPr>
      <w:spacing w:line="240" w:lineRule="exact"/>
    </w:pPr>
    <w:rPr>
      <w:vertAlign w:val="superscript"/>
    </w:rPr>
  </w:style>
  <w:style w:type="table" w:styleId="Tablaconcuadrcula">
    <w:name w:val="Table Grid"/>
    <w:basedOn w:val="Tablanormal"/>
    <w:uiPriority w:val="39"/>
    <w:rsid w:val="00E76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6A66"/>
    <w:pPr>
      <w:ind w:left="720"/>
      <w:contextualSpacing/>
    </w:pPr>
  </w:style>
  <w:style w:type="paragraph" w:styleId="NormalWeb">
    <w:name w:val="Normal (Web)"/>
    <w:basedOn w:val="Normal"/>
    <w:uiPriority w:val="99"/>
    <w:semiHidden/>
    <w:unhideWhenUsed/>
    <w:rsid w:val="00891DDC"/>
    <w:rPr>
      <w:rFonts w:ascii="Times New Roman" w:hAnsi="Times New Roman" w:cs="Times New Roman"/>
      <w:sz w:val="24"/>
      <w:szCs w:val="24"/>
    </w:rPr>
  </w:style>
  <w:style w:type="character" w:customStyle="1" w:styleId="Hipervnculo1">
    <w:name w:val="Hipervínculo1"/>
    <w:basedOn w:val="Fuentedeprrafopredeter"/>
    <w:uiPriority w:val="99"/>
    <w:unhideWhenUsed/>
    <w:rsid w:val="00891DDC"/>
    <w:rPr>
      <w:color w:val="F2F2F2"/>
      <w:u w:val="single"/>
    </w:rPr>
  </w:style>
  <w:style w:type="character" w:styleId="Hipervnculo">
    <w:name w:val="Hyperlink"/>
    <w:basedOn w:val="Fuentedeprrafopredeter"/>
    <w:uiPriority w:val="99"/>
    <w:unhideWhenUsed/>
    <w:rsid w:val="00891DDC"/>
    <w:rPr>
      <w:color w:val="0563C1" w:themeColor="hyperlink"/>
      <w:u w:val="single"/>
    </w:rPr>
  </w:style>
  <w:style w:type="character" w:styleId="Refdecomentario">
    <w:name w:val="annotation reference"/>
    <w:basedOn w:val="Fuentedeprrafopredeter"/>
    <w:uiPriority w:val="99"/>
    <w:semiHidden/>
    <w:unhideWhenUsed/>
    <w:rsid w:val="007E4A90"/>
    <w:rPr>
      <w:sz w:val="16"/>
      <w:szCs w:val="16"/>
    </w:rPr>
  </w:style>
  <w:style w:type="paragraph" w:styleId="Textocomentario">
    <w:name w:val="annotation text"/>
    <w:basedOn w:val="Normal"/>
    <w:link w:val="TextocomentarioCar"/>
    <w:uiPriority w:val="99"/>
    <w:unhideWhenUsed/>
    <w:rsid w:val="007E4A90"/>
    <w:pPr>
      <w:spacing w:line="240" w:lineRule="auto"/>
    </w:pPr>
    <w:rPr>
      <w:sz w:val="20"/>
      <w:szCs w:val="20"/>
    </w:rPr>
  </w:style>
  <w:style w:type="character" w:customStyle="1" w:styleId="TextocomentarioCar">
    <w:name w:val="Texto comentario Car"/>
    <w:basedOn w:val="Fuentedeprrafopredeter"/>
    <w:link w:val="Textocomentario"/>
    <w:uiPriority w:val="99"/>
    <w:rsid w:val="007E4A90"/>
    <w:rPr>
      <w:sz w:val="20"/>
      <w:szCs w:val="20"/>
    </w:rPr>
  </w:style>
  <w:style w:type="paragraph" w:styleId="Asuntodelcomentario">
    <w:name w:val="annotation subject"/>
    <w:basedOn w:val="Textocomentario"/>
    <w:next w:val="Textocomentario"/>
    <w:link w:val="AsuntodelcomentarioCar"/>
    <w:uiPriority w:val="99"/>
    <w:semiHidden/>
    <w:unhideWhenUsed/>
    <w:rsid w:val="007E4A90"/>
    <w:rPr>
      <w:b/>
      <w:bCs/>
    </w:rPr>
  </w:style>
  <w:style w:type="character" w:customStyle="1" w:styleId="AsuntodelcomentarioCar">
    <w:name w:val="Asunto del comentario Car"/>
    <w:basedOn w:val="TextocomentarioCar"/>
    <w:link w:val="Asuntodelcomentario"/>
    <w:uiPriority w:val="99"/>
    <w:semiHidden/>
    <w:rsid w:val="007E4A90"/>
    <w:rPr>
      <w:b/>
      <w:bCs/>
      <w:sz w:val="20"/>
      <w:szCs w:val="20"/>
    </w:rPr>
  </w:style>
  <w:style w:type="character" w:styleId="Textoennegrita">
    <w:name w:val="Strong"/>
    <w:basedOn w:val="Fuentedeprrafopredeter"/>
    <w:uiPriority w:val="22"/>
    <w:qFormat/>
    <w:rsid w:val="00424C43"/>
    <w:rPr>
      <w:b/>
      <w:bCs/>
    </w:rPr>
  </w:style>
  <w:style w:type="paragraph" w:styleId="Revisin">
    <w:name w:val="Revision"/>
    <w:hidden/>
    <w:uiPriority w:val="99"/>
    <w:semiHidden/>
    <w:rsid w:val="00424C43"/>
    <w:pPr>
      <w:spacing w:after="0" w:line="240" w:lineRule="auto"/>
    </w:pPr>
  </w:style>
  <w:style w:type="character" w:styleId="Mencinsinresolver">
    <w:name w:val="Unresolved Mention"/>
    <w:basedOn w:val="Fuentedeprrafopredeter"/>
    <w:uiPriority w:val="99"/>
    <w:semiHidden/>
    <w:unhideWhenUsed/>
    <w:rsid w:val="00F83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6" Type="http://schemas.openxmlformats.org/officeDocument/2006/relationships/hyperlink" Target="https://www.colombiacompra.gov.co/content/formularios-para-comentarios-la-memoria-justificativa-y-al-proyecto-de-resolucion-por-la%20"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746F7-7EC7-4108-AFF8-BE845F232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1F9E52-D453-4E50-9A4F-C25055FDB932}">
  <ds:schemaRefs>
    <ds:schemaRef ds:uri="http://schemas.openxmlformats.org/officeDocument/2006/bibliography"/>
  </ds:schemaRefs>
</ds:datastoreItem>
</file>

<file path=customXml/itemProps3.xml><?xml version="1.0" encoding="utf-8"?>
<ds:datastoreItem xmlns:ds="http://schemas.openxmlformats.org/officeDocument/2006/customXml" ds:itemID="{85087D4A-9CA7-42E7-AC75-C55564483E78}">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76ED8840-0A74-4E83-BF75-F278AC2569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7696</Words>
  <Characters>42330</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MARIA CLAUDIA DE LA OSSA BOBADILLA</cp:lastModifiedBy>
  <cp:revision>2</cp:revision>
  <dcterms:created xsi:type="dcterms:W3CDTF">2022-07-05T00:06:00Z</dcterms:created>
  <dcterms:modified xsi:type="dcterms:W3CDTF">2022-07-05T00:06:00Z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