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A287" w14:textId="2F4A63B0" w:rsidR="00BD7B45" w:rsidRDefault="00BD7B45" w:rsidP="008071C9">
      <w:pPr>
        <w:spacing w:after="0" w:line="240" w:lineRule="auto"/>
        <w:ind w:right="40"/>
        <w:rPr>
          <w:rFonts w:ascii="Arial" w:hAnsi="Arial" w:cs="Arial"/>
          <w:b/>
          <w:bCs/>
          <w:sz w:val="20"/>
          <w:szCs w:val="20"/>
        </w:rPr>
      </w:pPr>
    </w:p>
    <w:p w14:paraId="53DF295C" w14:textId="334280C5" w:rsidR="006542BE" w:rsidRDefault="006542BE" w:rsidP="008071C9">
      <w:pPr>
        <w:spacing w:after="0" w:line="240" w:lineRule="auto"/>
        <w:ind w:right="40"/>
        <w:rPr>
          <w:rFonts w:ascii="Arial" w:hAnsi="Arial" w:cs="Arial"/>
          <w:b/>
          <w:bCs/>
          <w:sz w:val="20"/>
          <w:szCs w:val="20"/>
        </w:rPr>
      </w:pPr>
    </w:p>
    <w:p w14:paraId="5058A256" w14:textId="06DAE6E4"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b/>
          <w:bCs/>
          <w:lang w:val="es-MX" w:eastAsia="es-MX"/>
        </w:rPr>
        <w:t>LEY DE GARANTÍAS ELECTORALES – Naturaleza Jurídica </w:t>
      </w:r>
      <w:r w:rsidRPr="003C27BA">
        <w:rPr>
          <w:rFonts w:ascii="Arial" w:eastAsia="Times New Roman" w:hAnsi="Arial" w:cs="Arial"/>
          <w:lang w:val="es-CO" w:eastAsia="es-MX"/>
        </w:rPr>
        <w:t> </w:t>
      </w:r>
    </w:p>
    <w:p w14:paraId="28EDCF33" w14:textId="0E3A6E7E"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sz w:val="20"/>
          <w:szCs w:val="20"/>
          <w:lang w:val="es-MX" w:eastAsia="es-MX"/>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la citada ley introduce limitaciones para realizar nombramientos, postulaciones, contrataciones o cualquier otro tipo de actividad que implique destinación de recursos públicos bajo el devenir propio de las entidades estatales.</w:t>
      </w:r>
      <w:r w:rsidRPr="003C27BA">
        <w:rPr>
          <w:rFonts w:ascii="Arial" w:eastAsia="Times New Roman" w:hAnsi="Arial" w:cs="Arial"/>
          <w:sz w:val="20"/>
          <w:szCs w:val="20"/>
          <w:lang w:val="es-CO" w:eastAsia="es-MX"/>
        </w:rPr>
        <w:t> </w:t>
      </w:r>
    </w:p>
    <w:p w14:paraId="1E6CDB9F" w14:textId="7815E406"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b/>
          <w:bCs/>
          <w:lang w:val="es-MX" w:eastAsia="es-MX"/>
        </w:rPr>
        <w:t>LEY DE GARANTÍAS ELECTORALES – Prohibiciones</w:t>
      </w:r>
      <w:r w:rsidRPr="003C27BA">
        <w:rPr>
          <w:rFonts w:ascii="Arial" w:eastAsia="Times New Roman" w:hAnsi="Arial" w:cs="Arial"/>
          <w:b/>
          <w:bCs/>
          <w:sz w:val="20"/>
          <w:szCs w:val="20"/>
          <w:lang w:val="es-MX" w:eastAsia="es-MX"/>
        </w:rPr>
        <w:t> </w:t>
      </w:r>
      <w:r w:rsidRPr="003C27BA">
        <w:rPr>
          <w:rFonts w:ascii="Arial" w:eastAsia="Times New Roman" w:hAnsi="Arial" w:cs="Arial"/>
          <w:sz w:val="20"/>
          <w:szCs w:val="20"/>
          <w:lang w:val="es-CO" w:eastAsia="es-MX"/>
        </w:rPr>
        <w:t> </w:t>
      </w:r>
    </w:p>
    <w:p w14:paraId="07761731" w14:textId="62DA3E1C"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sz w:val="20"/>
          <w:szCs w:val="20"/>
          <w:lang w:val="es-MX" w:eastAsia="es-MX"/>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r w:rsidRPr="003C27BA">
        <w:rPr>
          <w:rFonts w:ascii="Arial" w:eastAsia="Times New Roman" w:hAnsi="Arial" w:cs="Arial"/>
          <w:sz w:val="20"/>
          <w:szCs w:val="20"/>
          <w:lang w:val="es-CO" w:eastAsia="es-MX"/>
        </w:rPr>
        <w:t> </w:t>
      </w:r>
      <w:r w:rsidRPr="003C27BA">
        <w:rPr>
          <w:rFonts w:ascii="Arial" w:eastAsia="Times New Roman" w:hAnsi="Arial" w:cs="Arial"/>
          <w:sz w:val="20"/>
          <w:szCs w:val="20"/>
          <w:lang w:val="es-MX" w:eastAsia="es-MX"/>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C27BA">
        <w:rPr>
          <w:rFonts w:ascii="Arial" w:eastAsia="Times New Roman" w:hAnsi="Arial" w:cs="Arial"/>
          <w:sz w:val="20"/>
          <w:szCs w:val="20"/>
          <w:lang w:val="es-CO" w:eastAsia="es-MX"/>
        </w:rPr>
        <w:t> </w:t>
      </w:r>
      <w:r w:rsidRPr="003C27BA">
        <w:rPr>
          <w:rFonts w:ascii="Arial" w:eastAsia="Times New Roman" w:hAnsi="Arial" w:cs="Arial"/>
          <w:sz w:val="20"/>
          <w:szCs w:val="20"/>
          <w:lang w:val="es-MX" w:eastAsia="es-MX"/>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C27BA">
        <w:rPr>
          <w:rFonts w:ascii="Arial" w:eastAsia="Times New Roman" w:hAnsi="Arial" w:cs="Arial"/>
          <w:sz w:val="20"/>
          <w:szCs w:val="20"/>
          <w:lang w:val="es-CO" w:eastAsia="es-MX"/>
        </w:rPr>
        <w:t> </w:t>
      </w:r>
    </w:p>
    <w:p w14:paraId="1C2520F4" w14:textId="73142BFF"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b/>
          <w:bCs/>
          <w:lang w:val="es-MX" w:eastAsia="es-MX"/>
        </w:rPr>
        <w:t>LEY DE GARANTÍAS ELECTORALES ─ Prohibición artículo 33 ‒ Contratación directa ‒ Alcance </w:t>
      </w:r>
      <w:r w:rsidRPr="003C27BA">
        <w:rPr>
          <w:rFonts w:ascii="Arial" w:eastAsia="Times New Roman" w:hAnsi="Arial" w:cs="Arial"/>
          <w:lang w:val="es-CO" w:eastAsia="es-MX"/>
        </w:rPr>
        <w:t> </w:t>
      </w:r>
    </w:p>
    <w:p w14:paraId="7D993210" w14:textId="0ECAFA1C"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sz w:val="20"/>
          <w:szCs w:val="20"/>
          <w:lang w:val="es-MX" w:eastAsia="es-MX"/>
        </w:rPr>
        <w:t>[…]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w:t>
      </w:r>
      <w:r w:rsidRPr="003C27BA">
        <w:rPr>
          <w:rFonts w:ascii="Arial" w:eastAsia="Times New Roman" w:hAnsi="Arial" w:cs="Arial"/>
          <w:sz w:val="20"/>
          <w:szCs w:val="20"/>
          <w:lang w:val="es-CO" w:eastAsia="es-MX"/>
        </w:rPr>
        <w:t> </w:t>
      </w:r>
      <w:r w:rsidRPr="003C27BA">
        <w:rPr>
          <w:rFonts w:ascii="Arial" w:eastAsia="Times New Roman" w:hAnsi="Arial" w:cs="Arial"/>
          <w:sz w:val="20"/>
          <w:szCs w:val="20"/>
          <w:lang w:val="es-MX" w:eastAsia="es-MX"/>
        </w:rPr>
        <w:t xml:space="preserve">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w:t>
      </w:r>
      <w:r w:rsidRPr="003C27BA">
        <w:rPr>
          <w:rFonts w:ascii="Arial" w:eastAsia="Times New Roman" w:hAnsi="Arial" w:cs="Arial"/>
          <w:sz w:val="20"/>
          <w:szCs w:val="20"/>
          <w:lang w:val="es-MX" w:eastAsia="es-MX"/>
        </w:rPr>
        <w:lastRenderedPageBreak/>
        <w:t>de méritos, la selección abreviada y la mínima cuantía razón por la cual en ese período preelectoral de que trata la disposición las entidades públicas pueden seguir contratando bajo estos sistemas.</w:t>
      </w:r>
      <w:r w:rsidRPr="003C27BA">
        <w:rPr>
          <w:rFonts w:ascii="Arial" w:eastAsia="Times New Roman" w:hAnsi="Arial" w:cs="Arial"/>
          <w:sz w:val="20"/>
          <w:szCs w:val="20"/>
          <w:lang w:val="es-CO" w:eastAsia="es-MX"/>
        </w:rPr>
        <w:t> </w:t>
      </w:r>
    </w:p>
    <w:p w14:paraId="3E4677D6" w14:textId="7C66EBFC" w:rsidR="003C27BA" w:rsidRPr="003C27BA" w:rsidRDefault="003C27BA" w:rsidP="003C27BA">
      <w:pPr>
        <w:shd w:val="clear" w:color="auto" w:fill="FFFFFF"/>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b/>
          <w:bCs/>
          <w:lang w:val="es-CO" w:eastAsia="es-MX"/>
        </w:rPr>
        <w:t xml:space="preserve">LEY DE GARANTÍAS ELECTORALES </w:t>
      </w:r>
      <w:r w:rsidRPr="003C27BA">
        <w:rPr>
          <w:rFonts w:ascii="Arial" w:eastAsia="Times New Roman" w:hAnsi="Arial" w:cs="Arial"/>
          <w:b/>
          <w:bCs/>
          <w:lang w:val="es-MX" w:eastAsia="es-MX"/>
        </w:rPr>
        <w:t xml:space="preserve">─ Prohibición artículo 33 ‒ </w:t>
      </w:r>
      <w:r w:rsidRPr="003C27BA">
        <w:rPr>
          <w:rFonts w:ascii="Arial" w:eastAsia="Times New Roman" w:hAnsi="Arial" w:cs="Arial"/>
          <w:b/>
          <w:bCs/>
          <w:lang w:val="es-CO" w:eastAsia="es-MX"/>
        </w:rPr>
        <w:t>Excepciones</w:t>
      </w:r>
      <w:r w:rsidRPr="003C27BA">
        <w:rPr>
          <w:rFonts w:ascii="Arial" w:eastAsia="Times New Roman" w:hAnsi="Arial" w:cs="Arial"/>
          <w:lang w:val="es-CO" w:eastAsia="es-MX"/>
        </w:rPr>
        <w:t> </w:t>
      </w:r>
    </w:p>
    <w:p w14:paraId="5BB29AB6" w14:textId="22EBBC99"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sz w:val="20"/>
          <w:szCs w:val="20"/>
          <w:lang w:val="es-CO" w:eastAsia="es-MX"/>
        </w:rPr>
        <w:t xml:space="preserve">[…] ,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3C27BA">
        <w:rPr>
          <w:rFonts w:ascii="Arial" w:eastAsia="Times New Roman" w:hAnsi="Arial" w:cs="Arial"/>
          <w:sz w:val="20"/>
          <w:szCs w:val="20"/>
          <w:lang w:val="es-CO" w:eastAsia="es-MX"/>
        </w:rPr>
        <w:t>ii</w:t>
      </w:r>
      <w:proofErr w:type="spellEnd"/>
      <w:r w:rsidRPr="003C27BA">
        <w:rPr>
          <w:rFonts w:ascii="Arial" w:eastAsia="Times New Roman" w:hAnsi="Arial" w:cs="Arial"/>
          <w:sz w:val="20"/>
          <w:szCs w:val="20"/>
          <w:lang w:val="es-CO" w:eastAsia="es-MX"/>
        </w:rPr>
        <w:t xml:space="preserve">) los contratos de crédito público; </w:t>
      </w:r>
      <w:proofErr w:type="spellStart"/>
      <w:r w:rsidRPr="003C27BA">
        <w:rPr>
          <w:rFonts w:ascii="Arial" w:eastAsia="Times New Roman" w:hAnsi="Arial" w:cs="Arial"/>
          <w:sz w:val="20"/>
          <w:szCs w:val="20"/>
          <w:lang w:val="es-CO" w:eastAsia="es-MX"/>
        </w:rPr>
        <w:t>iii</w:t>
      </w:r>
      <w:proofErr w:type="spellEnd"/>
      <w:r w:rsidRPr="003C27BA">
        <w:rPr>
          <w:rFonts w:ascii="Arial" w:eastAsia="Times New Roman" w:hAnsi="Arial" w:cs="Arial"/>
          <w:sz w:val="20"/>
          <w:szCs w:val="20"/>
          <w:lang w:val="es-CO" w:eastAsia="es-MX"/>
        </w:rPr>
        <w:t xml:space="preserve">) los requeridos para cubrir las emergencias educativas, sanitarias y desastres; </w:t>
      </w:r>
      <w:proofErr w:type="spellStart"/>
      <w:r w:rsidRPr="003C27BA">
        <w:rPr>
          <w:rFonts w:ascii="Arial" w:eastAsia="Times New Roman" w:hAnsi="Arial" w:cs="Arial"/>
          <w:sz w:val="20"/>
          <w:szCs w:val="20"/>
          <w:lang w:val="es-CO" w:eastAsia="es-MX"/>
        </w:rPr>
        <w:t>iv</w:t>
      </w:r>
      <w:proofErr w:type="spellEnd"/>
      <w:r w:rsidRPr="003C27BA">
        <w:rPr>
          <w:rFonts w:ascii="Arial" w:eastAsia="Times New Roman" w:hAnsi="Arial" w:cs="Arial"/>
          <w:sz w:val="20"/>
          <w:szCs w:val="20"/>
          <w:lang w:val="es-CO" w:eastAsia="es-MX"/>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w:t>
      </w:r>
    </w:p>
    <w:p w14:paraId="6DE617A6" w14:textId="77777777"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b/>
          <w:bCs/>
          <w:lang w:val="es-CO" w:eastAsia="es-MX"/>
        </w:rPr>
        <w:t xml:space="preserve">LEY DE GARANTÍAS ELECTORALES ‒ </w:t>
      </w:r>
      <w:r w:rsidRPr="003C27BA">
        <w:rPr>
          <w:rFonts w:ascii="Arial" w:eastAsia="Times New Roman" w:hAnsi="Arial" w:cs="Arial"/>
          <w:b/>
          <w:bCs/>
          <w:lang w:val="es-ES" w:eastAsia="es-MX"/>
        </w:rPr>
        <w:t xml:space="preserve">Prohibición del artículo 33 </w:t>
      </w:r>
      <w:r w:rsidRPr="003C27BA">
        <w:rPr>
          <w:rFonts w:ascii="Arial" w:eastAsia="Times New Roman" w:hAnsi="Arial" w:cs="Arial"/>
          <w:b/>
          <w:bCs/>
          <w:lang w:val="es-CO" w:eastAsia="es-MX"/>
        </w:rPr>
        <w:t>‒ Destinatarios</w:t>
      </w:r>
      <w:r w:rsidRPr="003C27BA">
        <w:rPr>
          <w:rFonts w:ascii="Arial" w:eastAsia="Times New Roman" w:hAnsi="Arial" w:cs="Arial"/>
          <w:lang w:val="es-CO" w:eastAsia="es-MX"/>
        </w:rPr>
        <w:t> </w:t>
      </w:r>
    </w:p>
    <w:p w14:paraId="666CF713" w14:textId="28D7B71D"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lang w:val="es-CO" w:eastAsia="es-MX"/>
        </w:rPr>
        <w:t> </w:t>
      </w:r>
      <w:r w:rsidRPr="003C27BA">
        <w:rPr>
          <w:rFonts w:ascii="Arial" w:eastAsia="Times New Roman" w:hAnsi="Arial" w:cs="Arial"/>
          <w:sz w:val="20"/>
          <w:szCs w:val="20"/>
          <w:lang w:val="es-MX" w:eastAsia="es-MX"/>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3C27BA">
        <w:rPr>
          <w:rFonts w:eastAsia="Times New Roman"/>
          <w:sz w:val="20"/>
          <w:szCs w:val="20"/>
          <w:lang w:val="es-MX" w:eastAsia="es-MX"/>
        </w:rPr>
        <w:t xml:space="preserve"> </w:t>
      </w:r>
      <w:r w:rsidRPr="003C27BA">
        <w:rPr>
          <w:rFonts w:ascii="Arial" w:eastAsia="Times New Roman" w:hAnsi="Arial" w:cs="Arial"/>
          <w:sz w:val="20"/>
          <w:szCs w:val="20"/>
          <w:lang w:val="es-MX" w:eastAsia="es-MX"/>
        </w:rPr>
        <w:t>En efecto, tal como lo ha sostenido el Consejo de Estado, el vocablo «todos» utilizado por el legislador comprende</w:t>
      </w:r>
      <w:r w:rsidRPr="003C27BA">
        <w:rPr>
          <w:rFonts w:eastAsia="Times New Roman"/>
          <w:sz w:val="20"/>
          <w:szCs w:val="20"/>
          <w:lang w:val="es-MX" w:eastAsia="es-MX"/>
        </w:rPr>
        <w:t xml:space="preserve"> </w:t>
      </w:r>
      <w:r w:rsidRPr="003C27BA">
        <w:rPr>
          <w:rFonts w:ascii="Arial" w:eastAsia="Times New Roman" w:hAnsi="Arial" w:cs="Arial"/>
          <w:sz w:val="20"/>
          <w:szCs w:val="20"/>
          <w:lang w:val="es-MX" w:eastAsia="es-MX"/>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Pr="003C27BA">
        <w:rPr>
          <w:rFonts w:ascii="Arial" w:eastAsia="Times New Roman" w:hAnsi="Arial" w:cs="Arial"/>
          <w:sz w:val="20"/>
          <w:szCs w:val="20"/>
          <w:lang w:val="es-CO" w:eastAsia="es-MX"/>
        </w:rPr>
        <w:t> </w:t>
      </w:r>
    </w:p>
    <w:p w14:paraId="7F04FE30" w14:textId="301E4BAC"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sz w:val="20"/>
          <w:szCs w:val="20"/>
          <w:lang w:val="es-CO" w:eastAsia="es-MX"/>
        </w:rPr>
        <w:t> </w:t>
      </w:r>
      <w:r w:rsidRPr="003C27BA">
        <w:rPr>
          <w:rFonts w:ascii="Arial" w:eastAsia="Times New Roman" w:hAnsi="Arial" w:cs="Arial"/>
          <w:b/>
          <w:bCs/>
          <w:lang w:val="es-CO" w:eastAsia="es-MX"/>
        </w:rPr>
        <w:t>CUERPOS DE BOMBEROS VOLUNTARIOS ‒ Ley de garantías – Prohibición del artículo 33 </w:t>
      </w:r>
      <w:r w:rsidRPr="003C27BA">
        <w:rPr>
          <w:rFonts w:ascii="Arial" w:eastAsia="Times New Roman" w:hAnsi="Arial" w:cs="Arial"/>
          <w:lang w:val="es-CO" w:eastAsia="es-MX"/>
        </w:rPr>
        <w:t> </w:t>
      </w:r>
    </w:p>
    <w:p w14:paraId="37631A7D" w14:textId="2785952C" w:rsidR="003C27BA" w:rsidRPr="003C27BA" w:rsidRDefault="003C27BA" w:rsidP="003C27BA">
      <w:pPr>
        <w:spacing w:before="100" w:beforeAutospacing="1" w:after="100" w:afterAutospacing="1" w:line="240" w:lineRule="auto"/>
        <w:textAlignment w:val="baseline"/>
        <w:rPr>
          <w:rFonts w:ascii="Times New Roman" w:eastAsia="Times New Roman" w:hAnsi="Times New Roman" w:cs="Times New Roman"/>
          <w:lang w:val="es-CO" w:eastAsia="es-MX"/>
        </w:rPr>
      </w:pPr>
      <w:r w:rsidRPr="003C27BA">
        <w:rPr>
          <w:rFonts w:ascii="Arial" w:eastAsia="Times New Roman" w:hAnsi="Arial" w:cs="Arial"/>
          <w:sz w:val="20"/>
          <w:szCs w:val="20"/>
          <w:lang w:val="es-MX" w:eastAsia="es-MX"/>
        </w:rPr>
        <w:t>[…] los municipios y distritos, durante el periodo de aplicación de la prohibición establecida en el artículo 33 de la Ley 996 de 2005 podrán celebrar contratos y convenios con Cuerpos de Bomberos Voluntarios siempre que se realice un procedimiento competitivo, que permita la participación de pluralidad de oferentes. Por el contrario, no le será posible a un ente territorial celebrar contratos a través de una contratación directa, entendiendo esta como aquel sistema de selección de contratistas en el que no exista convocatoria pública, ni sea posible la participación de una pluralidad de oferentes, independientemente del régimen de contratación que se aplique. </w:t>
      </w:r>
      <w:r>
        <w:rPr>
          <w:rFonts w:ascii="Arial" w:eastAsia="Times New Roman" w:hAnsi="Arial" w:cs="Arial"/>
          <w:sz w:val="20"/>
          <w:szCs w:val="20"/>
          <w:lang w:val="es-MX" w:eastAsia="es-MX"/>
        </w:rPr>
        <w:t xml:space="preserve"> </w:t>
      </w:r>
      <w:r w:rsidRPr="003C27BA">
        <w:rPr>
          <w:rFonts w:ascii="Arial" w:eastAsia="Times New Roman" w:hAnsi="Arial" w:cs="Arial"/>
          <w:sz w:val="20"/>
          <w:szCs w:val="20"/>
          <w:lang w:val="es-MX" w:eastAsia="es-MX"/>
        </w:rPr>
        <w:t>Ahora bien, las entidades públicas, de acuerdo con el inciso final del artículo 33 de la Ley 996 de 2005 –Ley de Garantías Electorales–, y previo análisis de la naturaleza de las actividades que adelantan, podrán realizar procedimientos de selección directa en períodos previos a la contienda electoral por la Presidencia, cuando el contrato a celebrar se enmarquen dentro de algunas de las excepciones consagradas en dicha disposición, esto es: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w:t>
      </w:r>
      <w:r w:rsidRPr="003C27BA">
        <w:rPr>
          <w:rFonts w:ascii="Arial" w:eastAsia="Times New Roman" w:hAnsi="Arial" w:cs="Arial"/>
          <w:sz w:val="20"/>
          <w:szCs w:val="20"/>
          <w:lang w:val="es-CO" w:eastAsia="es-MX"/>
        </w:rPr>
        <w:t> </w:t>
      </w:r>
    </w:p>
    <w:p w14:paraId="14B78C6A" w14:textId="60926B63" w:rsidR="00B53450" w:rsidRDefault="00B53450" w:rsidP="008071C9">
      <w:pPr>
        <w:spacing w:after="0" w:line="240" w:lineRule="auto"/>
        <w:ind w:right="40"/>
        <w:rPr>
          <w:rFonts w:ascii="Arial" w:hAnsi="Arial" w:cs="Arial"/>
          <w:sz w:val="20"/>
          <w:szCs w:val="20"/>
        </w:rPr>
      </w:pPr>
      <w:bookmarkStart w:id="0" w:name="_gjdgxs" w:colFirst="0" w:colLast="0"/>
      <w:bookmarkEnd w:id="0"/>
    </w:p>
    <w:p w14:paraId="6EEA252C" w14:textId="77777777" w:rsidR="00145F84" w:rsidRDefault="00145F84">
      <w:pPr>
        <w:spacing w:after="0"/>
        <w:jc w:val="right"/>
        <w:rPr>
          <w:rFonts w:ascii="Arial" w:eastAsia="Arial" w:hAnsi="Arial" w:cs="Arial"/>
          <w:b/>
          <w:color w:val="000000"/>
          <w:sz w:val="16"/>
          <w:szCs w:val="16"/>
        </w:rPr>
      </w:pPr>
    </w:p>
    <w:p w14:paraId="651308FA" w14:textId="4E82194A" w:rsidR="00145F84" w:rsidRDefault="00145F84">
      <w:pPr>
        <w:spacing w:after="0"/>
        <w:jc w:val="right"/>
        <w:rPr>
          <w:rFonts w:ascii="Arial" w:eastAsia="Arial" w:hAnsi="Arial" w:cs="Arial"/>
          <w:b/>
          <w:color w:val="000000"/>
          <w:sz w:val="16"/>
          <w:szCs w:val="16"/>
        </w:rPr>
      </w:pPr>
      <w:r w:rsidRPr="00145F84">
        <w:rPr>
          <w:rFonts w:ascii="Arial" w:eastAsia="Arial" w:hAnsi="Arial" w:cs="Arial"/>
          <w:b/>
          <w:color w:val="000000"/>
          <w:sz w:val="16"/>
          <w:szCs w:val="16"/>
        </w:rPr>
        <w:drawing>
          <wp:inline distT="0" distB="0" distL="0" distR="0" wp14:anchorId="70110EEF" wp14:editId="31BD2C6C">
            <wp:extent cx="2172335" cy="73152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2970" cy="741836"/>
                    </a:xfrm>
                    <a:prstGeom prst="rect">
                      <a:avLst/>
                    </a:prstGeom>
                  </pic:spPr>
                </pic:pic>
              </a:graphicData>
            </a:graphic>
          </wp:inline>
        </w:drawing>
      </w:r>
    </w:p>
    <w:p w14:paraId="58317A05" w14:textId="77777777" w:rsidR="00145F84" w:rsidRDefault="00145F84">
      <w:pPr>
        <w:spacing w:after="0"/>
        <w:jc w:val="right"/>
        <w:rPr>
          <w:rFonts w:ascii="Arial" w:eastAsia="Arial" w:hAnsi="Arial" w:cs="Arial"/>
          <w:b/>
          <w:color w:val="000000"/>
          <w:sz w:val="16"/>
          <w:szCs w:val="16"/>
        </w:rPr>
      </w:pPr>
    </w:p>
    <w:p w14:paraId="47D8A395" w14:textId="264C4CF7" w:rsidR="00501B0C" w:rsidRPr="002756C4" w:rsidRDefault="00557D14">
      <w:pPr>
        <w:spacing w:after="0"/>
        <w:jc w:val="right"/>
        <w:rPr>
          <w:rFonts w:ascii="Arial" w:eastAsia="Arial" w:hAnsi="Arial" w:cs="Arial"/>
          <w:b/>
          <w:color w:val="000000"/>
          <w:sz w:val="16"/>
          <w:szCs w:val="16"/>
        </w:rPr>
      </w:pPr>
      <w:r w:rsidRPr="002756C4">
        <w:rPr>
          <w:rFonts w:ascii="Arial" w:eastAsia="Arial" w:hAnsi="Arial" w:cs="Arial"/>
          <w:b/>
          <w:color w:val="000000"/>
          <w:sz w:val="16"/>
          <w:szCs w:val="16"/>
        </w:rPr>
        <w:t>CCE-DES-FM-17</w:t>
      </w:r>
    </w:p>
    <w:p w14:paraId="5D085562" w14:textId="77777777" w:rsidR="00501B0C" w:rsidRPr="00C479B0" w:rsidRDefault="00501B0C">
      <w:pPr>
        <w:tabs>
          <w:tab w:val="left" w:pos="3374"/>
        </w:tabs>
        <w:spacing w:after="0"/>
        <w:rPr>
          <w:rFonts w:ascii="Arial" w:eastAsia="Arial" w:hAnsi="Arial" w:cs="Arial"/>
          <w:color w:val="000000"/>
          <w:sz w:val="22"/>
          <w:szCs w:val="22"/>
        </w:rPr>
      </w:pPr>
    </w:p>
    <w:p w14:paraId="23C06AAB" w14:textId="77777777" w:rsidR="00501B0C" w:rsidRPr="00C479B0" w:rsidRDefault="00557D14">
      <w:pPr>
        <w:tabs>
          <w:tab w:val="left" w:pos="3374"/>
        </w:tabs>
        <w:spacing w:after="0"/>
        <w:rPr>
          <w:rFonts w:ascii="Arial" w:eastAsia="Arial" w:hAnsi="Arial" w:cs="Arial"/>
          <w:color w:val="000000"/>
          <w:sz w:val="22"/>
          <w:szCs w:val="22"/>
        </w:rPr>
      </w:pPr>
      <w:r w:rsidRPr="00C479B0">
        <w:rPr>
          <w:rFonts w:ascii="Arial" w:eastAsia="Arial" w:hAnsi="Arial" w:cs="Arial"/>
          <w:color w:val="000000"/>
          <w:sz w:val="22"/>
          <w:szCs w:val="22"/>
        </w:rPr>
        <w:t xml:space="preserve">Bogotá D.C., </w:t>
      </w:r>
    </w:p>
    <w:p w14:paraId="27C8E256" w14:textId="77777777" w:rsidR="00501B0C" w:rsidRPr="00C479B0" w:rsidRDefault="00501B0C">
      <w:pPr>
        <w:spacing w:after="0"/>
        <w:rPr>
          <w:rFonts w:ascii="Arial" w:eastAsia="Arial" w:hAnsi="Arial" w:cs="Arial"/>
          <w:color w:val="000000"/>
          <w:sz w:val="22"/>
          <w:szCs w:val="22"/>
        </w:rPr>
      </w:pPr>
    </w:p>
    <w:p w14:paraId="609FCA44" w14:textId="77777777" w:rsidR="00501B0C" w:rsidRPr="00C479B0" w:rsidRDefault="00501B0C">
      <w:pPr>
        <w:spacing w:after="0"/>
        <w:rPr>
          <w:rFonts w:ascii="Arial" w:eastAsia="Arial" w:hAnsi="Arial" w:cs="Arial"/>
          <w:color w:val="000000"/>
          <w:sz w:val="22"/>
          <w:szCs w:val="22"/>
        </w:rPr>
      </w:pPr>
    </w:p>
    <w:p w14:paraId="6D1F886A" w14:textId="77777777" w:rsidR="00501B0C" w:rsidRPr="00C479B0" w:rsidRDefault="00557D14">
      <w:pPr>
        <w:spacing w:after="0"/>
        <w:rPr>
          <w:rFonts w:ascii="Arial" w:eastAsia="Arial" w:hAnsi="Arial" w:cs="Arial"/>
          <w:color w:val="000000"/>
          <w:sz w:val="22"/>
          <w:szCs w:val="22"/>
        </w:rPr>
      </w:pPr>
      <w:r w:rsidRPr="00C479B0">
        <w:rPr>
          <w:rFonts w:ascii="Arial" w:eastAsia="Arial" w:hAnsi="Arial" w:cs="Arial"/>
          <w:color w:val="000000"/>
          <w:sz w:val="22"/>
          <w:szCs w:val="22"/>
        </w:rPr>
        <w:t>Señor</w:t>
      </w:r>
    </w:p>
    <w:p w14:paraId="6DC1320E" w14:textId="6EF4D385" w:rsidR="00501B0C" w:rsidRPr="00C479B0" w:rsidRDefault="00BF195F">
      <w:pPr>
        <w:spacing w:after="0"/>
        <w:rPr>
          <w:rFonts w:ascii="Arial" w:eastAsia="Arial" w:hAnsi="Arial" w:cs="Arial"/>
          <w:b/>
          <w:color w:val="000000"/>
          <w:sz w:val="22"/>
          <w:szCs w:val="22"/>
        </w:rPr>
      </w:pPr>
      <w:r>
        <w:rPr>
          <w:rFonts w:ascii="Arial" w:eastAsia="Arial" w:hAnsi="Arial" w:cs="Arial"/>
          <w:b/>
          <w:color w:val="000000"/>
          <w:sz w:val="22"/>
          <w:szCs w:val="22"/>
        </w:rPr>
        <w:t>Orlando Murillo López</w:t>
      </w:r>
    </w:p>
    <w:p w14:paraId="38D08219" w14:textId="3AC44E22" w:rsidR="00501B0C" w:rsidRPr="00BF195F" w:rsidRDefault="00000000">
      <w:pPr>
        <w:spacing w:after="0"/>
        <w:rPr>
          <w:rFonts w:ascii="Arial" w:eastAsia="Arial" w:hAnsi="Arial" w:cs="Arial"/>
          <w:bCs/>
          <w:color w:val="000000"/>
          <w:sz w:val="22"/>
          <w:szCs w:val="22"/>
          <w:lang w:val="es-MX"/>
        </w:rPr>
      </w:pPr>
      <w:hyperlink r:id="rId9" w:history="1">
        <w:r w:rsidR="00BF195F" w:rsidRPr="00BF195F">
          <w:rPr>
            <w:rStyle w:val="Hipervnculo"/>
            <w:rFonts w:ascii="Arial" w:eastAsia="Arial" w:hAnsi="Arial" w:cs="Arial"/>
            <w:bCs/>
            <w:sz w:val="22"/>
            <w:szCs w:val="22"/>
            <w:lang w:val="es-MX"/>
          </w:rPr>
          <w:t>orlandomurillo83@hotmail.com</w:t>
        </w:r>
      </w:hyperlink>
    </w:p>
    <w:p w14:paraId="4531522F" w14:textId="77777777" w:rsidR="00BF195F" w:rsidRPr="00C479B0" w:rsidRDefault="00BF195F">
      <w:pPr>
        <w:spacing w:after="0"/>
        <w:rPr>
          <w:rFonts w:ascii="Arial" w:eastAsia="Arial" w:hAnsi="Arial" w:cs="Arial"/>
          <w:color w:val="000000"/>
          <w:sz w:val="22"/>
          <w:szCs w:val="22"/>
          <w:highlight w:val="yellow"/>
        </w:rPr>
      </w:pPr>
    </w:p>
    <w:p w14:paraId="321BC92E" w14:textId="3A854361" w:rsidR="00501B0C" w:rsidRPr="00C479B0" w:rsidRDefault="00557D14">
      <w:pPr>
        <w:spacing w:after="0"/>
        <w:rPr>
          <w:rFonts w:ascii="Arial" w:eastAsia="Arial" w:hAnsi="Arial" w:cs="Arial"/>
          <w:color w:val="000000"/>
          <w:sz w:val="22"/>
          <w:szCs w:val="22"/>
        </w:rPr>
      </w:pPr>
      <w:r w:rsidRPr="00C479B0">
        <w:rPr>
          <w:rFonts w:ascii="Arial" w:eastAsia="Arial" w:hAnsi="Arial" w:cs="Arial"/>
          <w:color w:val="000000"/>
          <w:sz w:val="22"/>
          <w:szCs w:val="22"/>
        </w:rPr>
        <w:t xml:space="preserve">                                            </w:t>
      </w:r>
      <w:r w:rsidRPr="00C479B0">
        <w:rPr>
          <w:rFonts w:ascii="Arial" w:eastAsia="Arial" w:hAnsi="Arial" w:cs="Arial"/>
          <w:b/>
          <w:color w:val="000000"/>
          <w:sz w:val="22"/>
          <w:szCs w:val="22"/>
        </w:rPr>
        <w:t>Concepto C –</w:t>
      </w:r>
      <w:r w:rsidR="006D4B4D" w:rsidRPr="00C479B0">
        <w:rPr>
          <w:rFonts w:ascii="Arial" w:eastAsia="Arial" w:hAnsi="Arial" w:cs="Arial"/>
          <w:b/>
          <w:color w:val="000000"/>
          <w:sz w:val="22"/>
          <w:szCs w:val="22"/>
        </w:rPr>
        <w:t>3</w:t>
      </w:r>
      <w:r w:rsidR="00BF195F">
        <w:rPr>
          <w:rFonts w:ascii="Arial" w:eastAsia="Arial" w:hAnsi="Arial" w:cs="Arial"/>
          <w:b/>
          <w:color w:val="000000"/>
          <w:sz w:val="22"/>
          <w:szCs w:val="22"/>
        </w:rPr>
        <w:t>80</w:t>
      </w:r>
      <w:r w:rsidR="00A50133">
        <w:rPr>
          <w:rFonts w:ascii="Arial" w:eastAsia="Arial" w:hAnsi="Arial" w:cs="Arial"/>
          <w:b/>
          <w:color w:val="000000"/>
          <w:sz w:val="22"/>
          <w:szCs w:val="22"/>
        </w:rPr>
        <w:t xml:space="preserve"> </w:t>
      </w:r>
      <w:r w:rsidRPr="00C479B0">
        <w:rPr>
          <w:rFonts w:ascii="Arial" w:eastAsia="Arial" w:hAnsi="Arial" w:cs="Arial"/>
          <w:b/>
          <w:color w:val="000000"/>
          <w:sz w:val="22"/>
          <w:szCs w:val="22"/>
        </w:rPr>
        <w:t>de 202</w:t>
      </w:r>
      <w:r w:rsidR="00A43A18" w:rsidRPr="00C479B0">
        <w:rPr>
          <w:rFonts w:ascii="Arial" w:eastAsia="Arial" w:hAnsi="Arial" w:cs="Arial"/>
          <w:b/>
          <w:color w:val="000000"/>
          <w:sz w:val="22"/>
          <w:szCs w:val="22"/>
        </w:rPr>
        <w:t>2</w:t>
      </w:r>
      <w:r w:rsidRPr="00C479B0">
        <w:rPr>
          <w:rFonts w:ascii="Arial" w:eastAsia="Arial" w:hAnsi="Arial" w:cs="Arial"/>
          <w:color w:val="000000"/>
          <w:sz w:val="22"/>
          <w:szCs w:val="22"/>
        </w:rPr>
        <w:t xml:space="preserve"> </w:t>
      </w:r>
    </w:p>
    <w:p w14:paraId="6F01CA37" w14:textId="77777777" w:rsidR="00501B0C" w:rsidRPr="00C479B0" w:rsidRDefault="00501B0C">
      <w:pPr>
        <w:spacing w:after="0"/>
        <w:rPr>
          <w:rFonts w:ascii="Arial" w:eastAsia="Arial" w:hAnsi="Arial" w:cs="Arial"/>
          <w:b/>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01B0C" w:rsidRPr="00C479B0" w14:paraId="53491D6A" w14:textId="77777777">
        <w:trPr>
          <w:trHeight w:val="1038"/>
        </w:trPr>
        <w:tc>
          <w:tcPr>
            <w:tcW w:w="2689" w:type="dxa"/>
          </w:tcPr>
          <w:p w14:paraId="32B79E63" w14:textId="77777777" w:rsidR="00501B0C" w:rsidRPr="00C479B0" w:rsidRDefault="00557D14">
            <w:pPr>
              <w:spacing w:line="276" w:lineRule="auto"/>
              <w:rPr>
                <w:rFonts w:ascii="Arial" w:eastAsia="Arial" w:hAnsi="Arial" w:cs="Arial"/>
                <w:color w:val="000000"/>
              </w:rPr>
            </w:pPr>
            <w:r w:rsidRPr="00C479B0">
              <w:rPr>
                <w:rFonts w:ascii="Arial" w:eastAsia="Arial" w:hAnsi="Arial" w:cs="Arial"/>
                <w:b/>
                <w:color w:val="000000"/>
              </w:rPr>
              <w:t>Temas:</w:t>
            </w:r>
            <w:r w:rsidRPr="00C479B0">
              <w:rPr>
                <w:rFonts w:ascii="Arial" w:eastAsia="Arial" w:hAnsi="Arial" w:cs="Arial"/>
                <w:color w:val="000000"/>
              </w:rPr>
              <w:t xml:space="preserve">        </w:t>
            </w:r>
          </w:p>
        </w:tc>
        <w:tc>
          <w:tcPr>
            <w:tcW w:w="6237" w:type="dxa"/>
          </w:tcPr>
          <w:p w14:paraId="22C3F98B" w14:textId="6529EC04" w:rsidR="00501B0C" w:rsidRPr="00A50133" w:rsidRDefault="003C27BA" w:rsidP="002756C4">
            <w:pPr>
              <w:pStyle w:val="paragraph"/>
              <w:jc w:val="both"/>
              <w:textAlignment w:val="baseline"/>
              <w:rPr>
                <w:rFonts w:ascii="Arial" w:eastAsia="Arial" w:hAnsi="Arial" w:cs="Arial"/>
                <w:color w:val="000000"/>
                <w:sz w:val="21"/>
                <w:szCs w:val="21"/>
                <w:highlight w:val="yellow"/>
              </w:rPr>
            </w:pPr>
            <w:r>
              <w:rPr>
                <w:rStyle w:val="normaltextrun"/>
                <w:rFonts w:ascii="Arial" w:hAnsi="Arial" w:cs="Arial"/>
                <w:lang w:val="es-MX"/>
              </w:rPr>
              <w:t xml:space="preserve">LEY DE GARANTÍAS ELECTORALES – Naturaleza Jurídica / LEY DE GARANTÍAS ELECTORALES – Prohibiciones / LEY DE GARANTÍAS ELECTORALES ─ Prohibición artículo 33 ‒ Contratación directa ‒ Alcance / </w:t>
            </w:r>
            <w:r>
              <w:rPr>
                <w:rStyle w:val="normaltextrun"/>
                <w:rFonts w:ascii="Arial" w:hAnsi="Arial" w:cs="Arial"/>
              </w:rPr>
              <w:t xml:space="preserve">LEY DE GARANTÍAS ELECTORALES </w:t>
            </w:r>
            <w:r>
              <w:rPr>
                <w:rStyle w:val="normaltextrun"/>
                <w:rFonts w:ascii="Arial" w:hAnsi="Arial" w:cs="Arial"/>
                <w:lang w:val="es-MX"/>
              </w:rPr>
              <w:t xml:space="preserve">─ Prohibición artículo 33 ‒ </w:t>
            </w:r>
            <w:r>
              <w:rPr>
                <w:rStyle w:val="normaltextrun"/>
                <w:rFonts w:ascii="Arial" w:hAnsi="Arial" w:cs="Arial"/>
              </w:rPr>
              <w:t xml:space="preserve">Excepciones / LEY DE GARANTÍAS ELECTORALES ‒ </w:t>
            </w:r>
            <w:r>
              <w:rPr>
                <w:rStyle w:val="normaltextrun"/>
                <w:rFonts w:ascii="Arial" w:hAnsi="Arial" w:cs="Arial"/>
                <w:lang w:val="es-ES"/>
              </w:rPr>
              <w:t xml:space="preserve">Prohibición del artículo 33 </w:t>
            </w:r>
            <w:r>
              <w:rPr>
                <w:rStyle w:val="normaltextrun"/>
                <w:rFonts w:ascii="Arial" w:hAnsi="Arial" w:cs="Arial"/>
              </w:rPr>
              <w:t xml:space="preserve">‒ Destinatarios </w:t>
            </w:r>
            <w:r>
              <w:rPr>
                <w:rStyle w:val="normaltextrun"/>
                <w:rFonts w:ascii="Arial" w:hAnsi="Arial" w:cs="Arial"/>
                <w:lang w:val="es-MX"/>
              </w:rPr>
              <w:t xml:space="preserve">/ </w:t>
            </w:r>
            <w:r>
              <w:rPr>
                <w:rStyle w:val="normaltextrun"/>
                <w:rFonts w:ascii="Arial" w:hAnsi="Arial" w:cs="Arial"/>
              </w:rPr>
              <w:t>CUERPOS DE BOMBEROS VOLUNTARIOS ‒ Ley de garantías – Prohibición del artículo 33 </w:t>
            </w:r>
          </w:p>
        </w:tc>
      </w:tr>
      <w:tr w:rsidR="00501B0C" w:rsidRPr="00C479B0" w14:paraId="3D8B5C43" w14:textId="77777777">
        <w:tc>
          <w:tcPr>
            <w:tcW w:w="2689" w:type="dxa"/>
          </w:tcPr>
          <w:p w14:paraId="36FA5622" w14:textId="77777777" w:rsidR="00501B0C" w:rsidRPr="00C479B0" w:rsidRDefault="00557D14">
            <w:pPr>
              <w:spacing w:line="276" w:lineRule="auto"/>
              <w:rPr>
                <w:rFonts w:ascii="Arial" w:eastAsia="Arial" w:hAnsi="Arial" w:cs="Arial"/>
                <w:b/>
                <w:color w:val="000000"/>
                <w:sz w:val="22"/>
                <w:szCs w:val="22"/>
              </w:rPr>
            </w:pPr>
            <w:r w:rsidRPr="00C479B0">
              <w:rPr>
                <w:rFonts w:ascii="Arial" w:eastAsia="Arial" w:hAnsi="Arial" w:cs="Arial"/>
                <w:b/>
                <w:color w:val="000000"/>
                <w:sz w:val="22"/>
                <w:szCs w:val="22"/>
              </w:rPr>
              <w:t>Radicación:</w:t>
            </w:r>
            <w:r w:rsidRPr="00C479B0">
              <w:rPr>
                <w:rFonts w:ascii="Arial" w:eastAsia="Arial" w:hAnsi="Arial" w:cs="Arial"/>
                <w:color w:val="000000"/>
                <w:sz w:val="22"/>
                <w:szCs w:val="22"/>
              </w:rPr>
              <w:t xml:space="preserve">                              </w:t>
            </w:r>
          </w:p>
        </w:tc>
        <w:tc>
          <w:tcPr>
            <w:tcW w:w="6237" w:type="dxa"/>
          </w:tcPr>
          <w:p w14:paraId="3CC71C09" w14:textId="475E0A7B" w:rsidR="00501B0C" w:rsidRPr="00C479B0" w:rsidRDefault="00557D14">
            <w:pPr>
              <w:spacing w:line="276" w:lineRule="auto"/>
              <w:jc w:val="both"/>
              <w:rPr>
                <w:rFonts w:ascii="Arial" w:eastAsia="Arial" w:hAnsi="Arial" w:cs="Arial"/>
                <w:color w:val="000000"/>
                <w:sz w:val="22"/>
                <w:szCs w:val="22"/>
              </w:rPr>
            </w:pPr>
            <w:r w:rsidRPr="00C479B0">
              <w:rPr>
                <w:rFonts w:ascii="Arial" w:eastAsia="Arial" w:hAnsi="Arial" w:cs="Arial"/>
                <w:color w:val="000000"/>
                <w:sz w:val="22"/>
                <w:szCs w:val="22"/>
              </w:rPr>
              <w:t>Respuesta a consulta</w:t>
            </w:r>
            <w:r w:rsidRPr="00C479B0">
              <w:rPr>
                <w:rFonts w:ascii="Arial" w:eastAsia="Arial" w:hAnsi="Arial" w:cs="Arial"/>
                <w:color w:val="000000"/>
                <w:sz w:val="28"/>
                <w:szCs w:val="28"/>
              </w:rPr>
              <w:t xml:space="preserve"> </w:t>
            </w:r>
            <w:r w:rsidR="00BF195F" w:rsidRPr="00BF195F">
              <w:rPr>
                <w:rFonts w:ascii="Arial" w:eastAsia="Times New Roman" w:hAnsi="Arial" w:cs="Arial"/>
                <w:color w:val="000000"/>
                <w:sz w:val="22"/>
                <w:szCs w:val="22"/>
              </w:rPr>
              <w:t xml:space="preserve">P20220502004289 </w:t>
            </w:r>
          </w:p>
        </w:tc>
      </w:tr>
    </w:tbl>
    <w:p w14:paraId="265F4BC3" w14:textId="77777777" w:rsidR="00501B0C" w:rsidRPr="00C479B0" w:rsidRDefault="00501B0C">
      <w:pPr>
        <w:spacing w:after="0" w:line="240" w:lineRule="auto"/>
        <w:rPr>
          <w:color w:val="000000"/>
          <w:sz w:val="22"/>
          <w:szCs w:val="22"/>
        </w:rPr>
      </w:pPr>
    </w:p>
    <w:p w14:paraId="30EA2E04" w14:textId="77777777" w:rsidR="00501B0C" w:rsidRPr="00C479B0" w:rsidRDefault="00501B0C">
      <w:pPr>
        <w:spacing w:after="0"/>
        <w:rPr>
          <w:rFonts w:ascii="Arial" w:eastAsia="Arial" w:hAnsi="Arial" w:cs="Arial"/>
          <w:color w:val="000000"/>
          <w:sz w:val="22"/>
          <w:szCs w:val="22"/>
        </w:rPr>
      </w:pPr>
    </w:p>
    <w:p w14:paraId="22F40F72" w14:textId="2A6FBFF7" w:rsidR="00501B0C" w:rsidRPr="00C479B0" w:rsidRDefault="00557D14">
      <w:pPr>
        <w:spacing w:after="0"/>
        <w:rPr>
          <w:rFonts w:ascii="Arial" w:eastAsia="Arial" w:hAnsi="Arial" w:cs="Arial"/>
          <w:color w:val="000000"/>
          <w:sz w:val="22"/>
          <w:szCs w:val="22"/>
        </w:rPr>
      </w:pPr>
      <w:r w:rsidRPr="00C479B0">
        <w:rPr>
          <w:rFonts w:ascii="Arial" w:eastAsia="Arial" w:hAnsi="Arial" w:cs="Arial"/>
          <w:color w:val="000000"/>
          <w:sz w:val="22"/>
          <w:szCs w:val="22"/>
        </w:rPr>
        <w:t xml:space="preserve">Estimado señor </w:t>
      </w:r>
      <w:r w:rsidR="00BF195F">
        <w:rPr>
          <w:rFonts w:ascii="Arial" w:eastAsia="Arial" w:hAnsi="Arial" w:cs="Arial"/>
          <w:color w:val="000000"/>
          <w:sz w:val="22"/>
          <w:szCs w:val="22"/>
        </w:rPr>
        <w:t>Murillo</w:t>
      </w:r>
      <w:r w:rsidR="006D4B4D" w:rsidRPr="00C479B0">
        <w:rPr>
          <w:rFonts w:ascii="Arial" w:eastAsia="Arial" w:hAnsi="Arial" w:cs="Arial"/>
          <w:color w:val="000000"/>
          <w:sz w:val="22"/>
          <w:szCs w:val="22"/>
        </w:rPr>
        <w:t xml:space="preserve">, </w:t>
      </w:r>
    </w:p>
    <w:p w14:paraId="0801408A" w14:textId="77777777" w:rsidR="00501B0C" w:rsidRPr="00C479B0" w:rsidRDefault="00501B0C">
      <w:pPr>
        <w:spacing w:after="0"/>
        <w:ind w:firstLine="709"/>
        <w:rPr>
          <w:rFonts w:ascii="Arial" w:eastAsia="Arial" w:hAnsi="Arial" w:cs="Arial"/>
          <w:color w:val="000000"/>
          <w:sz w:val="22"/>
          <w:szCs w:val="22"/>
        </w:rPr>
      </w:pPr>
    </w:p>
    <w:p w14:paraId="0F4DBB6B" w14:textId="3F96703A" w:rsidR="00A43A18" w:rsidRPr="00C479B0" w:rsidRDefault="00557D14" w:rsidP="00A43A18">
      <w:pPr>
        <w:rPr>
          <w:rFonts w:ascii="Arial Nova" w:eastAsia="Times New Roman" w:hAnsi="Arial Nova"/>
          <w:color w:val="000000"/>
          <w:sz w:val="20"/>
          <w:szCs w:val="20"/>
        </w:rPr>
      </w:pPr>
      <w:r w:rsidRPr="00C479B0">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6D4B4D" w:rsidRPr="00C479B0">
        <w:rPr>
          <w:rFonts w:ascii="Arial" w:eastAsia="Arial" w:hAnsi="Arial" w:cs="Arial"/>
          <w:color w:val="000000"/>
          <w:sz w:val="22"/>
          <w:szCs w:val="22"/>
        </w:rPr>
        <w:t>3 de mayo de 2022</w:t>
      </w:r>
      <w:r w:rsidRPr="00C479B0">
        <w:rPr>
          <w:rFonts w:ascii="Arial" w:eastAsia="Arial" w:hAnsi="Arial" w:cs="Arial"/>
          <w:color w:val="000000"/>
          <w:sz w:val="22"/>
          <w:szCs w:val="22"/>
        </w:rPr>
        <w:t xml:space="preserve">. </w:t>
      </w:r>
    </w:p>
    <w:p w14:paraId="602D8C1C" w14:textId="77777777" w:rsidR="00501B0C" w:rsidRPr="00C479B0" w:rsidRDefault="00501B0C">
      <w:pPr>
        <w:spacing w:after="0"/>
        <w:rPr>
          <w:rFonts w:ascii="Arial" w:eastAsia="Arial" w:hAnsi="Arial" w:cs="Arial"/>
          <w:color w:val="000000"/>
          <w:sz w:val="22"/>
          <w:szCs w:val="22"/>
        </w:rPr>
      </w:pPr>
    </w:p>
    <w:p w14:paraId="4E64F3A0" w14:textId="7CF7B31B" w:rsidR="00501B0C" w:rsidRPr="00C479B0" w:rsidRDefault="00557D14">
      <w:pPr>
        <w:tabs>
          <w:tab w:val="left" w:pos="284"/>
        </w:tabs>
        <w:spacing w:after="0"/>
        <w:rPr>
          <w:rFonts w:ascii="Arial" w:eastAsia="Arial" w:hAnsi="Arial" w:cs="Arial"/>
          <w:b/>
          <w:color w:val="000000"/>
          <w:sz w:val="22"/>
          <w:szCs w:val="22"/>
        </w:rPr>
      </w:pPr>
      <w:r w:rsidRPr="00C479B0">
        <w:rPr>
          <w:rFonts w:ascii="Arial" w:eastAsia="Arial" w:hAnsi="Arial" w:cs="Arial"/>
          <w:b/>
          <w:color w:val="000000"/>
          <w:sz w:val="22"/>
          <w:szCs w:val="22"/>
        </w:rPr>
        <w:t xml:space="preserve">1. Problema planteado </w:t>
      </w:r>
    </w:p>
    <w:p w14:paraId="459F0C58" w14:textId="77777777" w:rsidR="00A43A18" w:rsidRPr="00C479B0" w:rsidRDefault="00A43A18">
      <w:pPr>
        <w:tabs>
          <w:tab w:val="left" w:pos="284"/>
        </w:tabs>
        <w:spacing w:after="0"/>
        <w:rPr>
          <w:rFonts w:ascii="Arial" w:eastAsia="Arial" w:hAnsi="Arial" w:cs="Arial"/>
          <w:b/>
          <w:color w:val="000000"/>
          <w:sz w:val="22"/>
          <w:szCs w:val="22"/>
        </w:rPr>
      </w:pPr>
    </w:p>
    <w:p w14:paraId="2EABE4B4" w14:textId="4099DE2E" w:rsidR="008071C9" w:rsidRPr="00C479B0" w:rsidRDefault="00557D14" w:rsidP="00A43A18">
      <w:pPr>
        <w:pBdr>
          <w:top w:val="nil"/>
          <w:left w:val="nil"/>
          <w:bottom w:val="nil"/>
          <w:right w:val="nil"/>
          <w:between w:val="nil"/>
        </w:pBdr>
        <w:spacing w:line="240" w:lineRule="auto"/>
        <w:rPr>
          <w:rFonts w:ascii="Arial" w:eastAsia="Arial" w:hAnsi="Arial" w:cs="Arial"/>
          <w:color w:val="000000"/>
          <w:sz w:val="22"/>
          <w:szCs w:val="22"/>
        </w:rPr>
      </w:pPr>
      <w:bookmarkStart w:id="1" w:name="_30j0zll" w:colFirst="0" w:colLast="0"/>
      <w:bookmarkEnd w:id="1"/>
      <w:r w:rsidRPr="00C479B0">
        <w:rPr>
          <w:rFonts w:ascii="Arial" w:eastAsia="Arial" w:hAnsi="Arial" w:cs="Arial"/>
          <w:color w:val="000000"/>
          <w:sz w:val="22"/>
          <w:szCs w:val="22"/>
        </w:rPr>
        <w:t>En su consulta, usted</w:t>
      </w:r>
      <w:r w:rsidR="00CD0A55">
        <w:rPr>
          <w:rFonts w:ascii="Arial" w:eastAsia="Arial" w:hAnsi="Arial" w:cs="Arial"/>
          <w:color w:val="000000"/>
          <w:sz w:val="22"/>
          <w:szCs w:val="22"/>
        </w:rPr>
        <w:t xml:space="preserve"> </w:t>
      </w:r>
      <w:r w:rsidR="00BF195F">
        <w:rPr>
          <w:rFonts w:ascii="Arial" w:eastAsia="Arial" w:hAnsi="Arial" w:cs="Arial"/>
          <w:color w:val="000000"/>
          <w:sz w:val="22"/>
          <w:szCs w:val="22"/>
        </w:rPr>
        <w:t xml:space="preserve">plantea </w:t>
      </w:r>
      <w:r w:rsidR="00CD0A55">
        <w:rPr>
          <w:rFonts w:ascii="Arial" w:eastAsia="Arial" w:hAnsi="Arial" w:cs="Arial"/>
          <w:color w:val="000000"/>
          <w:sz w:val="22"/>
          <w:szCs w:val="22"/>
        </w:rPr>
        <w:t xml:space="preserve">la siguiente pregunta: </w:t>
      </w:r>
    </w:p>
    <w:p w14:paraId="2A605BC2" w14:textId="6A92041F" w:rsidR="00A43A18" w:rsidRPr="00BF195F" w:rsidRDefault="001F200F" w:rsidP="00BF195F">
      <w:pPr>
        <w:pBdr>
          <w:top w:val="nil"/>
          <w:left w:val="nil"/>
          <w:bottom w:val="nil"/>
          <w:right w:val="nil"/>
          <w:between w:val="nil"/>
        </w:pBdr>
        <w:spacing w:line="240" w:lineRule="auto"/>
        <w:ind w:left="720"/>
        <w:rPr>
          <w:rFonts w:ascii="Arial" w:eastAsia="Arial" w:hAnsi="Arial" w:cs="Arial"/>
          <w:color w:val="000000"/>
          <w:sz w:val="21"/>
          <w:szCs w:val="21"/>
          <w:lang w:val="es-MX"/>
        </w:rPr>
      </w:pPr>
      <w:r w:rsidRPr="00C479B0">
        <w:rPr>
          <w:rFonts w:ascii="Arial" w:eastAsia="Arial" w:hAnsi="Arial" w:cs="Arial"/>
          <w:color w:val="000000"/>
          <w:sz w:val="21"/>
          <w:szCs w:val="21"/>
        </w:rPr>
        <w:lastRenderedPageBreak/>
        <w:t>«</w:t>
      </w:r>
      <w:r w:rsidRPr="00BF195F">
        <w:rPr>
          <w:rFonts w:ascii="p]˛e'3" w:hAnsi="p]˛e'3" w:cs="p]˛e'3"/>
          <w:lang w:val="es-MX"/>
        </w:rPr>
        <w:t>¿</w:t>
      </w:r>
      <w:r w:rsidR="00BF195F" w:rsidRPr="00BF195F">
        <w:rPr>
          <w:rFonts w:ascii="Arial" w:eastAsia="Arial" w:hAnsi="Arial" w:cs="Arial"/>
          <w:color w:val="000000"/>
          <w:sz w:val="21"/>
          <w:szCs w:val="21"/>
          <w:lang w:val="es-MX"/>
        </w:rPr>
        <w:t>Pueden las alcaldías Celebrar convenios y/o contratos directos con los Cuerpos de</w:t>
      </w:r>
      <w:r w:rsidR="00BF195F">
        <w:rPr>
          <w:rFonts w:ascii="Arial" w:eastAsia="Arial" w:hAnsi="Arial" w:cs="Arial"/>
          <w:color w:val="000000"/>
          <w:sz w:val="21"/>
          <w:szCs w:val="21"/>
          <w:lang w:val="es-MX"/>
        </w:rPr>
        <w:t xml:space="preserve"> </w:t>
      </w:r>
      <w:r w:rsidR="00BF195F" w:rsidRPr="00BF195F">
        <w:rPr>
          <w:rFonts w:ascii="Arial" w:eastAsia="Arial" w:hAnsi="Arial" w:cs="Arial"/>
          <w:color w:val="000000"/>
          <w:sz w:val="21"/>
          <w:szCs w:val="21"/>
          <w:lang w:val="es-MX"/>
        </w:rPr>
        <w:t>Bomberos Voluntarios (Instituciones privadas) para prestar el servicio de la Gestión</w:t>
      </w:r>
      <w:r w:rsidR="00BF195F">
        <w:rPr>
          <w:rFonts w:ascii="Arial" w:eastAsia="Arial" w:hAnsi="Arial" w:cs="Arial"/>
          <w:color w:val="000000"/>
          <w:sz w:val="21"/>
          <w:szCs w:val="21"/>
          <w:lang w:val="es-MX"/>
        </w:rPr>
        <w:t xml:space="preserve"> </w:t>
      </w:r>
      <w:r w:rsidR="00BF195F" w:rsidRPr="00BF195F">
        <w:rPr>
          <w:rFonts w:ascii="Arial" w:eastAsia="Arial" w:hAnsi="Arial" w:cs="Arial"/>
          <w:color w:val="000000"/>
          <w:sz w:val="21"/>
          <w:szCs w:val="21"/>
          <w:lang w:val="es-MX"/>
        </w:rPr>
        <w:t>integral de riesgo contra incendio (Ley 1575 del 2012 Art 02 y Art 22) según lo</w:t>
      </w:r>
      <w:r w:rsidR="00BF195F">
        <w:rPr>
          <w:rFonts w:ascii="Arial" w:eastAsia="Arial" w:hAnsi="Arial" w:cs="Arial"/>
          <w:color w:val="000000"/>
          <w:sz w:val="21"/>
          <w:szCs w:val="21"/>
          <w:lang w:val="es-MX"/>
        </w:rPr>
        <w:t xml:space="preserve"> </w:t>
      </w:r>
      <w:r w:rsidR="00BF195F" w:rsidRPr="00BF195F">
        <w:rPr>
          <w:rFonts w:ascii="Arial" w:eastAsia="Arial" w:hAnsi="Arial" w:cs="Arial"/>
          <w:color w:val="000000"/>
          <w:sz w:val="21"/>
          <w:szCs w:val="21"/>
          <w:lang w:val="es-MX"/>
        </w:rPr>
        <w:t>exceptuado en el articulo 33 de la Ley 996 del 2005?</w:t>
      </w:r>
      <w:r w:rsidR="00A43A18" w:rsidRPr="00C479B0">
        <w:rPr>
          <w:rFonts w:ascii="Arial" w:eastAsia="Times New Roman" w:hAnsi="Arial" w:cs="Arial"/>
          <w:sz w:val="21"/>
          <w:szCs w:val="21"/>
        </w:rPr>
        <w:t>»</w:t>
      </w:r>
    </w:p>
    <w:p w14:paraId="50380B48" w14:textId="77777777" w:rsidR="00501B0C" w:rsidRPr="00C479B0" w:rsidRDefault="00557D14">
      <w:pPr>
        <w:tabs>
          <w:tab w:val="left" w:pos="284"/>
        </w:tabs>
        <w:spacing w:after="0"/>
        <w:rPr>
          <w:rFonts w:ascii="Arial" w:eastAsia="Arial" w:hAnsi="Arial" w:cs="Arial"/>
          <w:b/>
          <w:color w:val="000000"/>
          <w:sz w:val="22"/>
          <w:szCs w:val="22"/>
        </w:rPr>
      </w:pPr>
      <w:r w:rsidRPr="00C479B0">
        <w:rPr>
          <w:rFonts w:ascii="Arial" w:eastAsia="Arial" w:hAnsi="Arial" w:cs="Arial"/>
          <w:b/>
          <w:color w:val="000000"/>
          <w:sz w:val="22"/>
          <w:szCs w:val="22"/>
        </w:rPr>
        <w:t>2. Consideraciones</w:t>
      </w:r>
    </w:p>
    <w:p w14:paraId="1115AB17" w14:textId="77777777" w:rsidR="00501B0C" w:rsidRPr="00C479B0" w:rsidRDefault="00501B0C">
      <w:pPr>
        <w:tabs>
          <w:tab w:val="left" w:pos="426"/>
        </w:tabs>
        <w:spacing w:after="0"/>
        <w:ind w:firstLine="709"/>
        <w:rPr>
          <w:rFonts w:ascii="Arial" w:eastAsia="Arial" w:hAnsi="Arial" w:cs="Arial"/>
          <w:color w:val="000000"/>
          <w:sz w:val="22"/>
          <w:szCs w:val="22"/>
        </w:rPr>
      </w:pPr>
    </w:p>
    <w:p w14:paraId="07515458" w14:textId="77777777" w:rsidR="00501B0C" w:rsidRPr="00C479B0" w:rsidRDefault="00557D14">
      <w:pPr>
        <w:spacing w:after="120"/>
        <w:rPr>
          <w:rFonts w:ascii="Arial" w:eastAsia="Arial" w:hAnsi="Arial" w:cs="Arial"/>
          <w:color w:val="000000"/>
          <w:sz w:val="22"/>
          <w:szCs w:val="22"/>
        </w:rPr>
      </w:pPr>
      <w:r w:rsidRPr="00C479B0">
        <w:rPr>
          <w:rFonts w:ascii="Arial" w:eastAsia="Arial" w:hAnsi="Arial" w:cs="Arial"/>
          <w:color w:val="000000"/>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C479B0">
        <w:rPr>
          <w:rFonts w:ascii="Arial" w:eastAsia="Arial" w:hAnsi="Arial" w:cs="Arial"/>
          <w:color w:val="000000"/>
          <w:sz w:val="22"/>
          <w:szCs w:val="22"/>
          <w:vertAlign w:val="superscript"/>
        </w:rPr>
        <w:footnoteReference w:id="1"/>
      </w:r>
      <w:r w:rsidRPr="00C479B0">
        <w:rPr>
          <w:rFonts w:ascii="Arial" w:eastAsia="Arial" w:hAnsi="Arial" w:cs="Arial"/>
          <w:color w:val="000000"/>
          <w:sz w:val="22"/>
          <w:szCs w:val="22"/>
        </w:rPr>
        <w:t>.</w:t>
      </w:r>
    </w:p>
    <w:p w14:paraId="693D2A06" w14:textId="77777777" w:rsidR="00420BA2" w:rsidRPr="00C512B3" w:rsidRDefault="00557D14" w:rsidP="00420BA2">
      <w:pPr>
        <w:spacing w:after="120"/>
        <w:ind w:firstLine="709"/>
        <w:rPr>
          <w:rFonts w:ascii="Arial" w:hAnsi="Arial" w:cs="Arial"/>
        </w:rPr>
      </w:pPr>
      <w:bookmarkStart w:id="2" w:name="_1fob9te" w:colFirst="0" w:colLast="0"/>
      <w:bookmarkEnd w:id="2"/>
      <w:r w:rsidRPr="00C479B0">
        <w:rPr>
          <w:rFonts w:ascii="Arial" w:eastAsia="Arial" w:hAnsi="Arial" w:cs="Arial"/>
          <w:color w:val="000000"/>
          <w:sz w:val="22"/>
          <w:szCs w:val="22"/>
        </w:rPr>
        <w:tab/>
      </w:r>
      <w:r w:rsidR="00420BA2" w:rsidRPr="00E524E0">
        <w:rPr>
          <w:rFonts w:ascii="Arial" w:hAnsi="Arial" w:cs="Arial"/>
        </w:rPr>
        <w:t xml:space="preserve">En atención a lo anterior, </w:t>
      </w:r>
      <w:r w:rsidR="00420BA2" w:rsidRPr="00E524E0">
        <w:rPr>
          <w:rFonts w:ascii="Arial" w:hAnsi="Arial" w:cs="Arial"/>
          <w:lang w:val="es-ES"/>
        </w:rPr>
        <w:t>la Subdirección</w:t>
      </w:r>
      <w:r w:rsidR="00420BA2" w:rsidRPr="00E524E0">
        <w:rPr>
          <w:rFonts w:ascii="Arial" w:hAnsi="Arial" w:cs="Arial"/>
        </w:rPr>
        <w:t xml:space="preserve"> responderá su consulta dentro de los límites de su competencia, previo análisis de los siguientes temas: i) </w:t>
      </w:r>
      <w:r w:rsidR="00420BA2">
        <w:rPr>
          <w:rFonts w:ascii="Arial" w:hAnsi="Arial" w:cs="Arial"/>
        </w:rPr>
        <w:t>d</w:t>
      </w:r>
      <w:r w:rsidR="00420BA2" w:rsidRPr="00E524E0">
        <w:rPr>
          <w:rFonts w:ascii="Arial" w:hAnsi="Arial" w:cs="Arial"/>
        </w:rPr>
        <w:t xml:space="preserve">efinición y finalidad de la Ley de Garantías Electorales; </w:t>
      </w:r>
      <w:proofErr w:type="spellStart"/>
      <w:r w:rsidR="00420BA2" w:rsidRPr="00E524E0">
        <w:rPr>
          <w:rFonts w:ascii="Arial" w:hAnsi="Arial" w:cs="Arial"/>
        </w:rPr>
        <w:t>ii</w:t>
      </w:r>
      <w:proofErr w:type="spellEnd"/>
      <w:r w:rsidR="00420BA2" w:rsidRPr="00E524E0">
        <w:rPr>
          <w:rFonts w:ascii="Arial" w:hAnsi="Arial" w:cs="Arial"/>
        </w:rPr>
        <w:t>) las restricciones en elecciones presidenciales, donde se desarrollará la prohibición del artículo 33 de la Ley 996 de 2005;</w:t>
      </w:r>
      <w:r w:rsidR="00420BA2">
        <w:rPr>
          <w:rFonts w:ascii="Arial" w:hAnsi="Arial" w:cs="Arial"/>
        </w:rPr>
        <w:t xml:space="preserve"> y</w:t>
      </w:r>
      <w:r w:rsidR="00420BA2" w:rsidRPr="00E524E0">
        <w:rPr>
          <w:rFonts w:ascii="Arial" w:hAnsi="Arial" w:cs="Arial"/>
        </w:rPr>
        <w:t xml:space="preserve"> </w:t>
      </w:r>
      <w:proofErr w:type="spellStart"/>
      <w:r w:rsidR="00420BA2" w:rsidRPr="00E524E0">
        <w:rPr>
          <w:rFonts w:ascii="Arial" w:hAnsi="Arial" w:cs="Arial"/>
        </w:rPr>
        <w:t>iii</w:t>
      </w:r>
      <w:proofErr w:type="spellEnd"/>
      <w:r w:rsidR="00420BA2" w:rsidRPr="00E524E0">
        <w:rPr>
          <w:rFonts w:ascii="Arial" w:hAnsi="Arial" w:cs="Arial"/>
        </w:rPr>
        <w:t xml:space="preserve">) la aplicación de la Ley de Garantías a los contratos celebrados con </w:t>
      </w:r>
      <w:r w:rsidR="00420BA2">
        <w:rPr>
          <w:rFonts w:ascii="Arial" w:hAnsi="Arial" w:cs="Arial"/>
        </w:rPr>
        <w:t>c</w:t>
      </w:r>
      <w:r w:rsidR="00420BA2" w:rsidRPr="00E524E0">
        <w:rPr>
          <w:rFonts w:ascii="Arial" w:hAnsi="Arial" w:cs="Arial"/>
        </w:rPr>
        <w:t xml:space="preserve">uerpos de </w:t>
      </w:r>
      <w:r w:rsidR="00420BA2">
        <w:rPr>
          <w:rFonts w:ascii="Arial" w:hAnsi="Arial" w:cs="Arial"/>
        </w:rPr>
        <w:t>b</w:t>
      </w:r>
      <w:r w:rsidR="00420BA2" w:rsidRPr="00E524E0">
        <w:rPr>
          <w:rFonts w:ascii="Arial" w:hAnsi="Arial" w:cs="Arial"/>
        </w:rPr>
        <w:t xml:space="preserve">omberos </w:t>
      </w:r>
      <w:r w:rsidR="00420BA2">
        <w:rPr>
          <w:rFonts w:ascii="Arial" w:hAnsi="Arial" w:cs="Arial"/>
        </w:rPr>
        <w:t>v</w:t>
      </w:r>
      <w:r w:rsidR="00420BA2" w:rsidRPr="00E524E0">
        <w:rPr>
          <w:rFonts w:ascii="Arial" w:hAnsi="Arial" w:cs="Arial"/>
        </w:rPr>
        <w:t>oluntarios.</w:t>
      </w:r>
    </w:p>
    <w:p w14:paraId="6A822336" w14:textId="18C7ABDD" w:rsidR="00420BA2" w:rsidRDefault="00420BA2" w:rsidP="00420BA2">
      <w:pPr>
        <w:ind w:firstLine="709"/>
        <w:contextualSpacing/>
        <w:rPr>
          <w:rFonts w:ascii="Arial" w:hAnsi="Arial" w:cs="Arial"/>
        </w:rPr>
      </w:pPr>
      <w:r w:rsidRPr="00C512B3">
        <w:rPr>
          <w:rFonts w:ascii="Arial" w:hAnsi="Arial" w:cs="Arial"/>
        </w:rPr>
        <w:t xml:space="preserve"> 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w:t>
      </w:r>
      <w:r w:rsidRPr="00C512B3">
        <w:rPr>
          <w:rFonts w:ascii="Arial" w:hAnsi="Arial" w:cs="Arial"/>
        </w:rPr>
        <w:lastRenderedPageBreak/>
        <w:t>2021, C-697 del 3 de enero de 2022, C-009 del 15 de febrero de 2022, C-005 del 16 de febrero de  2022, C-014 del 18 de febrero de 2022, C- 022 del 21 de febrero de 2022, C-045 del 3 de marzo de 2022, C-064 del 8 de marzo de 2022, C-072 del 11 de marzo de 2022, C- 097 del 18 de febrero de 2022</w:t>
      </w:r>
      <w:r>
        <w:rPr>
          <w:rFonts w:ascii="Arial" w:hAnsi="Arial" w:cs="Arial"/>
        </w:rPr>
        <w:t>,</w:t>
      </w:r>
      <w:r w:rsidRPr="00C512B3">
        <w:rPr>
          <w:rFonts w:ascii="Arial" w:hAnsi="Arial" w:cs="Arial"/>
        </w:rPr>
        <w:t xml:space="preserve"> C-116 del 18 de febrero de 2022</w:t>
      </w:r>
      <w:r w:rsidR="00EB61EE">
        <w:rPr>
          <w:rFonts w:ascii="Arial" w:hAnsi="Arial" w:cs="Arial"/>
        </w:rPr>
        <w:t xml:space="preserve"> y</w:t>
      </w:r>
      <w:r>
        <w:rPr>
          <w:rFonts w:ascii="Arial" w:hAnsi="Arial" w:cs="Arial"/>
        </w:rPr>
        <w:t xml:space="preserve"> C-077 del 17 de marzo de 2022,</w:t>
      </w:r>
      <w:r w:rsidRPr="00C512B3">
        <w:rPr>
          <w:rFonts w:ascii="Arial" w:hAnsi="Arial" w:cs="Arial"/>
        </w:rPr>
        <w:t xml:space="preserve"> entre otros. Teniendo en cuenta los conceptos anteriores y analizando la pregunta en cuestión se realizan las siguientes consideraciones</w:t>
      </w:r>
      <w:r>
        <w:rPr>
          <w:rFonts w:ascii="Arial" w:hAnsi="Arial" w:cs="Arial"/>
        </w:rPr>
        <w:t>:</w:t>
      </w:r>
    </w:p>
    <w:p w14:paraId="3D5042FF" w14:textId="77777777" w:rsidR="00420BA2" w:rsidRDefault="00420BA2" w:rsidP="00420BA2">
      <w:pPr>
        <w:ind w:firstLine="709"/>
        <w:rPr>
          <w:rFonts w:ascii="Arial" w:hAnsi="Arial" w:cs="Arial"/>
          <w:b/>
          <w:bCs/>
          <w:sz w:val="22"/>
        </w:rPr>
      </w:pPr>
    </w:p>
    <w:p w14:paraId="3B6268D9" w14:textId="3FE7DE84" w:rsidR="008960E1" w:rsidRPr="008960E1" w:rsidRDefault="008960E1" w:rsidP="002756C4">
      <w:pPr>
        <w:rPr>
          <w:rFonts w:ascii="Arial" w:hAnsi="Arial" w:cs="Arial"/>
          <w:b/>
          <w:bCs/>
          <w:sz w:val="22"/>
        </w:rPr>
      </w:pPr>
      <w:r w:rsidRPr="00481870">
        <w:rPr>
          <w:rFonts w:ascii="Arial" w:hAnsi="Arial" w:cs="Arial"/>
          <w:b/>
          <w:bCs/>
          <w:sz w:val="22"/>
        </w:rPr>
        <w:t>2.1. Definición y finalidad de la Ley de Garantías Electorales: alcance de las restricciones</w:t>
      </w:r>
      <w:bookmarkStart w:id="3" w:name="_Hlk98850921"/>
    </w:p>
    <w:p w14:paraId="495D2E50" w14:textId="17393F2E" w:rsidR="008960E1" w:rsidRPr="00481870" w:rsidRDefault="008960E1" w:rsidP="008960E1">
      <w:pPr>
        <w:tabs>
          <w:tab w:val="left" w:pos="426"/>
        </w:tabs>
        <w:spacing w:after="120"/>
        <w:rPr>
          <w:rFonts w:ascii="Arial" w:hAnsi="Arial" w:cs="Arial"/>
          <w:bCs/>
          <w:sz w:val="22"/>
          <w:lang w:eastAsia="es-CO"/>
        </w:rPr>
      </w:pPr>
      <w:r w:rsidRPr="00481870">
        <w:rPr>
          <w:rFonts w:ascii="Arial" w:hAnsi="Arial" w:cs="Arial"/>
          <w:bCs/>
          <w:sz w:val="22"/>
        </w:rPr>
        <w:t>El ordenamiento jurídico colombiano contempla previsiones claras para evitar la obtención de beneficios personales en asuntos propios de la administración pública</w:t>
      </w:r>
      <w:r w:rsidRPr="00481870">
        <w:rPr>
          <w:rFonts w:ascii="Arial" w:hAnsi="Arial" w:cs="Arial"/>
          <w:bCs/>
          <w:i/>
          <w:iCs/>
          <w:sz w:val="22"/>
        </w:rPr>
        <w:t xml:space="preserve">. </w:t>
      </w:r>
      <w:r w:rsidRPr="00481870">
        <w:rPr>
          <w:rFonts w:ascii="Arial"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481870">
        <w:rPr>
          <w:rStyle w:val="Refdenotaalpie"/>
          <w:rFonts w:ascii="Arial" w:hAnsi="Arial" w:cs="Arial"/>
          <w:bCs/>
          <w:sz w:val="22"/>
        </w:rPr>
        <w:footnoteReference w:id="2"/>
      </w:r>
      <w:r w:rsidRPr="00481870">
        <w:rPr>
          <w:rFonts w:ascii="Arial" w:hAnsi="Arial" w:cs="Arial"/>
          <w:bCs/>
          <w:sz w:val="22"/>
        </w:rPr>
        <w:t xml:space="preserve">. </w:t>
      </w:r>
    </w:p>
    <w:p w14:paraId="16C698F8" w14:textId="77777777" w:rsidR="008960E1" w:rsidRPr="00481870" w:rsidRDefault="008960E1" w:rsidP="008960E1">
      <w:pPr>
        <w:tabs>
          <w:tab w:val="left" w:pos="426"/>
        </w:tabs>
        <w:ind w:firstLine="709"/>
        <w:rPr>
          <w:rFonts w:ascii="Arial" w:hAnsi="Arial" w:cs="Arial"/>
          <w:bCs/>
          <w:sz w:val="22"/>
          <w:lang w:eastAsia="es-CO"/>
        </w:rPr>
      </w:pPr>
      <w:r w:rsidRPr="00481870">
        <w:rPr>
          <w:rFonts w:ascii="Arial" w:hAnsi="Arial" w:cs="Arial"/>
          <w:bCs/>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870">
        <w:rPr>
          <w:rStyle w:val="Refdenotaalpie"/>
          <w:rFonts w:ascii="Arial" w:hAnsi="Arial" w:cs="Arial"/>
          <w:bCs/>
          <w:sz w:val="22"/>
          <w:lang w:eastAsia="es-CO"/>
        </w:rPr>
        <w:footnoteReference w:id="3"/>
      </w:r>
      <w:r w:rsidRPr="00481870">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bookmarkEnd w:id="3"/>
      <w:r w:rsidRPr="00481870">
        <w:rPr>
          <w:rFonts w:ascii="Arial" w:hAnsi="Arial" w:cs="Arial"/>
          <w:bCs/>
          <w:sz w:val="22"/>
          <w:lang w:eastAsia="es-CO"/>
        </w:rPr>
        <w:t>.</w:t>
      </w:r>
      <w:r w:rsidRPr="00481870">
        <w:rPr>
          <w:rFonts w:ascii="Arial" w:hAnsi="Arial" w:cs="Arial"/>
          <w:noProof/>
          <w:sz w:val="22"/>
        </w:rPr>
        <w:t xml:space="preserve"> </w:t>
      </w:r>
      <w:r w:rsidRPr="00481870">
        <w:rPr>
          <w:rFonts w:ascii="Arial" w:hAnsi="Arial" w:cs="Arial"/>
          <w:bCs/>
          <w:sz w:val="22"/>
          <w:lang w:eastAsia="es-CO"/>
        </w:rPr>
        <w:t>En armonía con lo anterior, la Corte Constitucional ha abordado la definición de la Ley de Garantías Electorales, en los siguientes términos:</w:t>
      </w:r>
    </w:p>
    <w:p w14:paraId="4B6151A4" w14:textId="77777777" w:rsidR="008960E1" w:rsidRPr="00481870" w:rsidRDefault="008960E1" w:rsidP="002756C4">
      <w:pPr>
        <w:spacing w:line="240" w:lineRule="auto"/>
        <w:ind w:left="709" w:right="709"/>
        <w:rPr>
          <w:rFonts w:ascii="Arial" w:hAnsi="Arial" w:cs="Arial"/>
          <w:bCs/>
          <w:sz w:val="21"/>
          <w:szCs w:val="21"/>
          <w:lang w:eastAsia="es-CO"/>
        </w:rPr>
      </w:pPr>
      <w:r w:rsidRPr="00481870">
        <w:rPr>
          <w:rFonts w:ascii="Arial" w:hAnsi="Arial" w:cs="Arial"/>
          <w:sz w:val="21"/>
          <w:szCs w:val="21"/>
          <w:lang w:val="es-ES" w:eastAsia="es-CO"/>
        </w:rPr>
        <w:lastRenderedPageBreak/>
        <w:t xml:space="preserve">[…] </w:t>
      </w:r>
      <w:r w:rsidRPr="00481870">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6F85E4C1" w14:textId="77777777" w:rsidR="008960E1" w:rsidRPr="00481870" w:rsidRDefault="008960E1" w:rsidP="002756C4">
      <w:pPr>
        <w:spacing w:after="120" w:line="240" w:lineRule="auto"/>
        <w:ind w:left="709" w:right="709"/>
        <w:rPr>
          <w:rFonts w:ascii="Arial" w:hAnsi="Arial" w:cs="Arial"/>
          <w:bCs/>
          <w:sz w:val="21"/>
          <w:szCs w:val="21"/>
          <w:lang w:eastAsia="es-CO"/>
        </w:rPr>
      </w:pPr>
      <w:r w:rsidRPr="00481870">
        <w:rPr>
          <w:rFonts w:ascii="Arial" w:hAnsi="Arial" w:cs="Arial"/>
          <w:bCs/>
          <w:sz w:val="21"/>
          <w:szCs w:val="21"/>
          <w:lang w:eastAsia="es-CO"/>
        </w:rPr>
        <w:t xml:space="preserve">[…] </w:t>
      </w:r>
    </w:p>
    <w:p w14:paraId="7EA5BAB1" w14:textId="77777777" w:rsidR="008960E1" w:rsidRPr="00481870" w:rsidRDefault="008960E1" w:rsidP="002756C4">
      <w:pPr>
        <w:spacing w:line="240" w:lineRule="auto"/>
        <w:ind w:left="709" w:right="709"/>
        <w:rPr>
          <w:rFonts w:ascii="Arial" w:hAnsi="Arial" w:cs="Arial"/>
          <w:bCs/>
          <w:sz w:val="21"/>
          <w:szCs w:val="21"/>
          <w:lang w:eastAsia="es-CO"/>
        </w:rPr>
      </w:pPr>
      <w:r w:rsidRPr="00481870">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1870">
        <w:rPr>
          <w:rStyle w:val="Refdenotaalpie"/>
          <w:rFonts w:ascii="Arial" w:hAnsi="Arial" w:cs="Arial"/>
          <w:sz w:val="20"/>
          <w:szCs w:val="20"/>
        </w:rPr>
        <w:footnoteReference w:id="4"/>
      </w:r>
    </w:p>
    <w:p w14:paraId="67C253BF" w14:textId="1B4D8539" w:rsidR="008960E1" w:rsidRPr="00EB61EE" w:rsidRDefault="00EB61EE" w:rsidP="008960E1">
      <w:pPr>
        <w:ind w:firstLine="709"/>
        <w:rPr>
          <w:rFonts w:ascii="Arial" w:hAnsi="Arial" w:cs="Arial"/>
          <w:bCs/>
          <w:sz w:val="22"/>
          <w:szCs w:val="22"/>
          <w:lang w:eastAsia="es-CO"/>
        </w:rPr>
      </w:pPr>
      <w:bookmarkStart w:id="4" w:name="_Hlk78818186"/>
      <w:r w:rsidRPr="002756C4">
        <w:rPr>
          <w:rFonts w:ascii="Arial" w:eastAsia="Times New Roman"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incluyendo restricciones en el actuar de los servidores públicos, las cuales buscan evitar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bookmarkEnd w:id="4"/>
    </w:p>
    <w:p w14:paraId="7DCE390A" w14:textId="77777777" w:rsidR="008960E1" w:rsidRPr="00481870" w:rsidRDefault="008960E1" w:rsidP="002756C4">
      <w:pPr>
        <w:spacing w:after="120" w:line="240" w:lineRule="auto"/>
        <w:ind w:left="709" w:right="709"/>
        <w:rPr>
          <w:rFonts w:ascii="Arial" w:hAnsi="Arial" w:cs="Arial"/>
          <w:bCs/>
          <w:sz w:val="21"/>
          <w:szCs w:val="21"/>
          <w:lang w:eastAsia="es-CO"/>
        </w:rPr>
      </w:pPr>
      <w:r w:rsidRPr="00481870">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81870">
        <w:rPr>
          <w:rFonts w:ascii="Arial" w:hAnsi="Arial" w:cs="Arial"/>
          <w:bCs/>
          <w:sz w:val="21"/>
          <w:szCs w:val="21"/>
          <w:lang w:eastAsia="es-CO"/>
        </w:rPr>
        <w:t>legis</w:t>
      </w:r>
      <w:proofErr w:type="spellEnd"/>
      <w:r w:rsidRPr="00481870">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B6F3236" w14:textId="77777777" w:rsidR="008960E1" w:rsidRPr="00481870" w:rsidRDefault="008960E1" w:rsidP="002756C4">
      <w:pPr>
        <w:spacing w:line="240" w:lineRule="auto"/>
        <w:ind w:left="709" w:right="709"/>
        <w:rPr>
          <w:rFonts w:ascii="Arial" w:hAnsi="Arial" w:cs="Arial"/>
          <w:bCs/>
          <w:sz w:val="21"/>
          <w:szCs w:val="21"/>
          <w:lang w:eastAsia="es-CO"/>
        </w:rPr>
      </w:pPr>
      <w:r w:rsidRPr="00481870">
        <w:rPr>
          <w:rFonts w:ascii="Arial" w:hAnsi="Arial" w:cs="Arial"/>
          <w:bCs/>
          <w:sz w:val="21"/>
          <w:szCs w:val="21"/>
          <w:lang w:eastAsia="es-CO"/>
        </w:rPr>
        <w:t>La jurisprudencia de la Corte Constitucional</w:t>
      </w:r>
      <w:r w:rsidRPr="00481870">
        <w:rPr>
          <w:rStyle w:val="Refdenotaalpie"/>
          <w:rFonts w:ascii="Arial" w:hAnsi="Arial" w:cs="Arial"/>
          <w:bCs/>
          <w:sz w:val="21"/>
          <w:szCs w:val="21"/>
          <w:lang w:eastAsia="es-CO"/>
        </w:rPr>
        <w:footnoteReference w:id="5"/>
      </w:r>
      <w:r w:rsidRPr="00481870">
        <w:rPr>
          <w:rFonts w:ascii="Arial" w:hAnsi="Arial" w:cs="Arial"/>
          <w:bCs/>
          <w:sz w:val="21"/>
          <w:szCs w:val="21"/>
          <w:lang w:eastAsia="es-CO"/>
        </w:rPr>
        <w:t> y del Consejo de Estado</w:t>
      </w:r>
      <w:r w:rsidRPr="00481870">
        <w:rPr>
          <w:rStyle w:val="Refdenotaalpie"/>
          <w:rFonts w:ascii="Arial" w:hAnsi="Arial" w:cs="Arial"/>
          <w:bCs/>
          <w:sz w:val="21"/>
          <w:szCs w:val="21"/>
          <w:lang w:eastAsia="es-CO"/>
        </w:rPr>
        <w:footnoteReference w:id="6"/>
      </w:r>
      <w:r w:rsidRPr="00481870">
        <w:rPr>
          <w:rFonts w:ascii="Arial" w:hAnsi="Arial" w:cs="Arial"/>
          <w:bCs/>
          <w:sz w:val="21"/>
          <w:szCs w:val="21"/>
          <w:lang w:eastAsia="es-CO"/>
        </w:rPr>
        <w:t xml:space="preserve">, coinciden en que las normas que establecen prohibiciones deben estar de manera explícita </w:t>
      </w:r>
      <w:r w:rsidRPr="00481870">
        <w:rPr>
          <w:rFonts w:ascii="Arial" w:hAnsi="Arial" w:cs="Arial"/>
          <w:bCs/>
          <w:sz w:val="21"/>
          <w:szCs w:val="21"/>
          <w:lang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81870">
        <w:rPr>
          <w:rStyle w:val="Refdenotaalpie"/>
          <w:rFonts w:ascii="Arial" w:hAnsi="Arial" w:cs="Arial"/>
          <w:bCs/>
          <w:sz w:val="21"/>
          <w:szCs w:val="21"/>
          <w:lang w:eastAsia="es-CO"/>
        </w:rPr>
        <w:footnoteReference w:id="7"/>
      </w:r>
      <w:r w:rsidRPr="00481870">
        <w:rPr>
          <w:rFonts w:ascii="Arial" w:hAnsi="Arial" w:cs="Arial"/>
          <w:bCs/>
          <w:sz w:val="21"/>
          <w:szCs w:val="21"/>
          <w:lang w:eastAsia="es-CO"/>
        </w:rPr>
        <w:t>.</w:t>
      </w:r>
    </w:p>
    <w:p w14:paraId="50308CCC" w14:textId="77777777" w:rsidR="008960E1" w:rsidRPr="00481870" w:rsidRDefault="008960E1" w:rsidP="008960E1">
      <w:pPr>
        <w:spacing w:after="120"/>
        <w:rPr>
          <w:rFonts w:ascii="Arial" w:eastAsia="Arial" w:hAnsi="Arial" w:cs="Arial"/>
          <w:sz w:val="22"/>
          <w:lang w:val="es-ES" w:eastAsia="es-ES" w:bidi="es-ES"/>
        </w:rPr>
      </w:pPr>
      <w:r w:rsidRPr="00481870">
        <w:rPr>
          <w:rFonts w:ascii="Arial" w:hAnsi="Arial" w:cs="Arial"/>
          <w:bCs/>
          <w:sz w:val="22"/>
          <w:lang w:eastAsia="es-CO"/>
        </w:rPr>
        <w:tab/>
        <w:t>De</w:t>
      </w:r>
      <w:r w:rsidRPr="00481870">
        <w:rPr>
          <w:rFonts w:ascii="Arial" w:eastAsia="Arial" w:hAnsi="Arial" w:cs="Arial"/>
          <w:sz w:val="22"/>
          <w:lang w:val="es-ES" w:eastAsia="es-ES" w:bidi="es-ES"/>
        </w:rPr>
        <w:t xml:space="preserve"> conformidad con lo anterior, </w:t>
      </w:r>
      <w:bookmarkStart w:id="5" w:name="_Hlk77236098"/>
      <w:r w:rsidRPr="00481870">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5"/>
    </w:p>
    <w:p w14:paraId="71965C8D" w14:textId="77777777" w:rsidR="008960E1" w:rsidRPr="00481870" w:rsidRDefault="008960E1" w:rsidP="008960E1">
      <w:pPr>
        <w:spacing w:after="120"/>
        <w:ind w:firstLine="708"/>
        <w:rPr>
          <w:rFonts w:ascii="Arial" w:hAnsi="Arial" w:cs="Arial"/>
          <w:sz w:val="22"/>
        </w:rPr>
      </w:pPr>
      <w:r w:rsidRPr="00481870">
        <w:rPr>
          <w:rFonts w:ascii="Arial" w:hAnsi="Arial" w:cs="Arial"/>
          <w:sz w:val="22"/>
        </w:rPr>
        <w:t xml:space="preserve">Por un lado, el artículo 33 de la Ley 996 de 2005 prohíbe </w:t>
      </w:r>
      <w:r w:rsidRPr="00481870">
        <w:rPr>
          <w:rFonts w:ascii="Arial" w:hAnsi="Arial" w:cs="Arial"/>
          <w:bCs/>
          <w:sz w:val="22"/>
        </w:rPr>
        <w:t xml:space="preserve">«[…] </w:t>
      </w:r>
      <w:r w:rsidRPr="00481870">
        <w:rPr>
          <w:rFonts w:ascii="Arial" w:hAnsi="Arial" w:cs="Arial"/>
          <w:sz w:val="22"/>
        </w:rPr>
        <w:t>la contratación directa por parte de todos los entes del Estado</w:t>
      </w:r>
      <w:r w:rsidRPr="00481870">
        <w:rPr>
          <w:rFonts w:ascii="Arial" w:hAnsi="Arial" w:cs="Arial"/>
          <w:bCs/>
          <w:sz w:val="22"/>
        </w:rPr>
        <w:t>»</w:t>
      </w:r>
      <w:r w:rsidRPr="00481870">
        <w:rPr>
          <w:rFonts w:ascii="Arial" w:hAnsi="Arial" w:cs="Arial"/>
          <w:sz w:val="22"/>
        </w:rPr>
        <w:t xml:space="preserve"> durante los cuatro (4) meses anteriores a las elecciones presidenciales, salvo </w:t>
      </w:r>
      <w:r w:rsidRPr="00481870">
        <w:rPr>
          <w:rFonts w:ascii="Arial" w:hAnsi="Arial" w:cs="Arial"/>
          <w:bCs/>
          <w:sz w:val="22"/>
        </w:rPr>
        <w:t xml:space="preserve">«[…] </w:t>
      </w:r>
      <w:r w:rsidRPr="00481870">
        <w:rPr>
          <w:rFonts w:ascii="Arial"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870">
        <w:rPr>
          <w:rFonts w:ascii="Arial" w:hAnsi="Arial" w:cs="Arial"/>
          <w:bCs/>
          <w:sz w:val="22"/>
        </w:rPr>
        <w:t>»</w:t>
      </w:r>
      <w:r w:rsidRPr="00481870">
        <w:rPr>
          <w:rFonts w:ascii="Arial" w:hAnsi="Arial" w:cs="Arial"/>
          <w:bCs/>
          <w:sz w:val="22"/>
          <w:vertAlign w:val="superscript"/>
        </w:rPr>
        <w:footnoteReference w:id="8"/>
      </w:r>
      <w:r w:rsidRPr="00481870">
        <w:rPr>
          <w:rFonts w:ascii="Arial" w:hAnsi="Arial" w:cs="Arial"/>
          <w:sz w:val="22"/>
        </w:rPr>
        <w:t>.</w:t>
      </w:r>
    </w:p>
    <w:p w14:paraId="5AE231AC" w14:textId="77AF1959" w:rsidR="008960E1" w:rsidRPr="00481870" w:rsidRDefault="008960E1" w:rsidP="008960E1">
      <w:pPr>
        <w:widowControl w:val="0"/>
        <w:autoSpaceDE w:val="0"/>
        <w:autoSpaceDN w:val="0"/>
        <w:ind w:right="113" w:firstLine="708"/>
        <w:rPr>
          <w:rFonts w:ascii="Arial" w:eastAsia="Arial" w:hAnsi="Arial" w:cs="Arial"/>
          <w:sz w:val="22"/>
          <w:lang w:val="es-ES" w:eastAsia="es-ES" w:bidi="es-ES"/>
        </w:rPr>
      </w:pPr>
      <w:r w:rsidRPr="00481870">
        <w:rPr>
          <w:rFonts w:ascii="Arial"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1870">
        <w:rPr>
          <w:rFonts w:ascii="Arial" w:hAnsi="Arial" w:cs="Arial"/>
          <w:bCs/>
          <w:sz w:val="22"/>
        </w:rPr>
        <w:t xml:space="preserve">«[…] </w:t>
      </w:r>
      <w:r w:rsidRPr="00481870">
        <w:rPr>
          <w:rFonts w:ascii="Arial" w:hAnsi="Arial" w:cs="Arial"/>
          <w:sz w:val="22"/>
        </w:rPr>
        <w:t xml:space="preserve">celebrar convenios interadministrativos para la ejecución de recursos públicos, ni participar, </w:t>
      </w:r>
      <w:r w:rsidRPr="00481870">
        <w:rPr>
          <w:rFonts w:ascii="Arial" w:hAnsi="Arial" w:cs="Arial"/>
          <w:sz w:val="22"/>
        </w:rPr>
        <w:lastRenderedPageBreak/>
        <w:t>promover y destinar recursos públicos de las entidades a su cargo, como tampoco de las que participen como miembros de sus juntas directivas, en o para reuniones de carácter proselitista</w:t>
      </w:r>
      <w:r w:rsidRPr="00481870">
        <w:rPr>
          <w:rFonts w:ascii="Arial" w:hAnsi="Arial" w:cs="Arial"/>
          <w:bCs/>
          <w:sz w:val="19"/>
          <w:szCs w:val="19"/>
        </w:rPr>
        <w:t>»</w:t>
      </w:r>
      <w:r w:rsidRPr="00481870">
        <w:rPr>
          <w:rFonts w:ascii="Arial" w:hAnsi="Arial" w:cs="Arial"/>
          <w:bCs/>
          <w:sz w:val="19"/>
          <w:szCs w:val="19"/>
          <w:vertAlign w:val="superscript"/>
        </w:rPr>
        <w:footnoteReference w:id="9"/>
      </w:r>
      <w:r w:rsidRPr="00481870">
        <w:rPr>
          <w:rFonts w:ascii="Arial" w:hAnsi="Arial" w:cs="Arial"/>
          <w:sz w:val="22"/>
        </w:rPr>
        <w:t>.</w:t>
      </w:r>
      <w:r w:rsidRPr="00481870">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1FE59574" w14:textId="6C558DB6" w:rsidR="008960E1" w:rsidRPr="008960E1" w:rsidRDefault="008960E1" w:rsidP="002756C4">
      <w:pPr>
        <w:widowControl w:val="0"/>
        <w:autoSpaceDE w:val="0"/>
        <w:autoSpaceDN w:val="0"/>
        <w:spacing w:line="240" w:lineRule="auto"/>
        <w:ind w:left="709" w:right="709"/>
        <w:rPr>
          <w:rFonts w:ascii="Arial" w:eastAsia="Arial" w:hAnsi="Arial" w:cs="Arial"/>
          <w:sz w:val="21"/>
          <w:szCs w:val="21"/>
          <w:lang w:val="es-ES" w:eastAsia="es-ES" w:bidi="es-ES"/>
        </w:rPr>
      </w:pPr>
      <w:r w:rsidRPr="00481870">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870">
        <w:rPr>
          <w:rFonts w:ascii="Arial" w:eastAsia="Arial" w:hAnsi="Arial" w:cs="Arial"/>
          <w:bCs/>
          <w:sz w:val="21"/>
          <w:szCs w:val="21"/>
          <w:lang w:val="es-ES" w:eastAsia="es-ES" w:bidi="es-ES"/>
        </w:rPr>
        <w:t xml:space="preserve">En cambio, para elecciones en general, excluyendo las correspondientes a </w:t>
      </w:r>
      <w:proofErr w:type="gramStart"/>
      <w:r w:rsidRPr="00481870">
        <w:rPr>
          <w:rFonts w:ascii="Arial" w:eastAsia="Arial" w:hAnsi="Arial" w:cs="Arial"/>
          <w:bCs/>
          <w:sz w:val="21"/>
          <w:szCs w:val="21"/>
          <w:lang w:val="es-ES" w:eastAsia="es-ES" w:bidi="es-ES"/>
        </w:rPr>
        <w:t>Presidente</w:t>
      </w:r>
      <w:proofErr w:type="gramEnd"/>
      <w:r w:rsidRPr="00481870">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81870">
        <w:rPr>
          <w:rFonts w:ascii="Arial" w:eastAsia="Arial" w:hAnsi="Arial" w:cs="Arial"/>
          <w:sz w:val="21"/>
          <w:szCs w:val="21"/>
          <w:vertAlign w:val="superscript"/>
          <w:lang w:val="es-ES" w:eastAsia="es-ES" w:bidi="es-ES"/>
        </w:rPr>
        <w:footnoteReference w:id="10"/>
      </w:r>
      <w:r w:rsidR="00EB61EE">
        <w:rPr>
          <w:rFonts w:ascii="Arial" w:eastAsia="Arial" w:hAnsi="Arial" w:cs="Arial"/>
          <w:sz w:val="21"/>
          <w:szCs w:val="21"/>
          <w:lang w:val="es-ES" w:eastAsia="es-ES" w:bidi="es-ES"/>
        </w:rPr>
        <w:t>.</w:t>
      </w:r>
    </w:p>
    <w:p w14:paraId="45A33472" w14:textId="77777777" w:rsidR="008960E1" w:rsidRPr="00481870" w:rsidRDefault="008960E1" w:rsidP="008960E1">
      <w:pPr>
        <w:spacing w:after="120"/>
        <w:ind w:firstLine="709"/>
        <w:rPr>
          <w:rFonts w:ascii="Arial" w:eastAsia="Arial" w:hAnsi="Arial" w:cs="Arial"/>
          <w:sz w:val="22"/>
          <w:lang w:val="es-ES" w:eastAsia="es-ES" w:bidi="es-ES"/>
        </w:rPr>
      </w:pPr>
      <w:r w:rsidRPr="00481870">
        <w:rPr>
          <w:rFonts w:ascii="Arial" w:eastAsia="Arial" w:hAnsi="Arial" w:cs="Arial"/>
          <w:sz w:val="22"/>
          <w:lang w:val="es-ES" w:eastAsia="es-ES" w:bidi="es-ES"/>
        </w:rPr>
        <w:t xml:space="preserve">De lo anterior se desprende que </w:t>
      </w:r>
      <w:bookmarkStart w:id="7" w:name="_Hlk77236420"/>
      <w:bookmarkStart w:id="8" w:name="_Hlk78818435"/>
      <w:r w:rsidRPr="00481870">
        <w:rPr>
          <w:rFonts w:ascii="Arial" w:eastAsia="Arial" w:hAnsi="Arial" w:cs="Arial"/>
          <w:sz w:val="22"/>
          <w:lang w:val="es-ES" w:eastAsia="es-ES" w:bidi="es-ES"/>
        </w:rPr>
        <w:t xml:space="preserve">la Ley 996 de 2005 establece dos (2) tipos de restricciones en materia de contratación, las cuales coinciden parcialmente. </w:t>
      </w:r>
      <w:r w:rsidRPr="00481870">
        <w:rPr>
          <w:rFonts w:ascii="Arial" w:eastAsia="Arial" w:hAnsi="Arial" w:cs="Arial"/>
          <w:i/>
          <w:iCs/>
          <w:sz w:val="22"/>
          <w:lang w:val="es-ES" w:eastAsia="es-ES" w:bidi="es-ES"/>
        </w:rPr>
        <w:t>En primer lugar</w:t>
      </w:r>
      <w:r w:rsidRPr="0048187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870">
        <w:rPr>
          <w:rFonts w:ascii="Arial" w:eastAsia="Arial" w:hAnsi="Arial" w:cs="Arial"/>
          <w:i/>
          <w:iCs/>
          <w:sz w:val="22"/>
          <w:lang w:val="es-ES" w:eastAsia="es-ES" w:bidi="es-ES"/>
        </w:rPr>
        <w:t>En segundo lugar</w:t>
      </w:r>
      <w:r w:rsidRPr="00481870">
        <w:rPr>
          <w:rFonts w:ascii="Arial" w:eastAsia="Arial" w:hAnsi="Arial" w:cs="Arial"/>
          <w:sz w:val="22"/>
          <w:lang w:val="es-ES" w:eastAsia="es-ES" w:bidi="es-ES"/>
        </w:rPr>
        <w:t xml:space="preserve">, también se encuentra la prohibición del parágrafo del artículo 38, el cual debe aplicarse respecto de cualquier tipo de contienda electoral, y que prohíbe la celebración de </w:t>
      </w:r>
      <w:r w:rsidRPr="00481870">
        <w:rPr>
          <w:rFonts w:ascii="Arial" w:eastAsia="Arial" w:hAnsi="Arial" w:cs="Arial"/>
          <w:sz w:val="22"/>
          <w:lang w:val="es-ES" w:eastAsia="es-ES" w:bidi="es-ES"/>
        </w:rPr>
        <w:lastRenderedPageBreak/>
        <w:t>convenios interadministrativos que impliquen la ejecución de recursos públicos dentro de los cuatro (4) meses anteriores a la respectiva jornada de votaciones.</w:t>
      </w:r>
      <w:bookmarkEnd w:id="7"/>
    </w:p>
    <w:bookmarkEnd w:id="8"/>
    <w:p w14:paraId="211FC0D3" w14:textId="77777777" w:rsidR="008960E1" w:rsidRPr="00481870" w:rsidRDefault="008960E1" w:rsidP="008960E1">
      <w:pPr>
        <w:spacing w:after="120"/>
        <w:ind w:firstLine="709"/>
        <w:rPr>
          <w:rFonts w:ascii="Arial" w:eastAsia="Arial" w:hAnsi="Arial" w:cs="Arial"/>
          <w:sz w:val="22"/>
          <w:lang w:val="es-ES" w:eastAsia="es-ES" w:bidi="es-ES"/>
        </w:rPr>
      </w:pPr>
      <w:r w:rsidRPr="00481870">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p w14:paraId="5A351619" w14:textId="77777777" w:rsidR="008960E1" w:rsidRPr="00667663" w:rsidRDefault="008960E1" w:rsidP="008960E1">
      <w:pPr>
        <w:ind w:firstLine="708"/>
        <w:rPr>
          <w:rFonts w:ascii="Arial" w:eastAsia="Arial" w:hAnsi="Arial" w:cs="Arial"/>
          <w:sz w:val="22"/>
          <w:lang w:val="es-ES" w:eastAsia="es-ES" w:bidi="es-ES"/>
        </w:rPr>
      </w:pPr>
      <w:r w:rsidRPr="00481870">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FC84B24" w14:textId="295218E6" w:rsidR="008960E1" w:rsidRPr="003C27BA" w:rsidRDefault="008960E1" w:rsidP="008960E1">
      <w:pPr>
        <w:rPr>
          <w:rFonts w:ascii="Arial" w:hAnsi="Arial" w:cs="Arial"/>
          <w:b/>
          <w:sz w:val="22"/>
          <w:lang w:eastAsia="es-CO"/>
        </w:rPr>
      </w:pPr>
      <w:r w:rsidRPr="00481870">
        <w:rPr>
          <w:rFonts w:ascii="Arial" w:hAnsi="Arial" w:cs="Arial"/>
          <w:b/>
          <w:sz w:val="22"/>
          <w:lang w:val="es-ES" w:eastAsia="es-CO"/>
        </w:rPr>
        <w:t xml:space="preserve">2.2. </w:t>
      </w:r>
      <w:r w:rsidRPr="00481870">
        <w:rPr>
          <w:rFonts w:ascii="Arial" w:hAnsi="Arial" w:cs="Arial"/>
          <w:b/>
          <w:bCs/>
          <w:sz w:val="22"/>
          <w:lang w:eastAsia="es-CO"/>
        </w:rPr>
        <w:t>Restricciones en elecciones presidenciales</w:t>
      </w:r>
      <w:r w:rsidR="00420BA2">
        <w:rPr>
          <w:rFonts w:ascii="Arial" w:hAnsi="Arial" w:cs="Arial"/>
          <w:b/>
          <w:bCs/>
          <w:sz w:val="22"/>
          <w:lang w:eastAsia="es-CO"/>
        </w:rPr>
        <w:t>: prohibición del artículo 33 de la Ley 996 de 2005</w:t>
      </w:r>
    </w:p>
    <w:p w14:paraId="01F7700F" w14:textId="77777777" w:rsidR="008960E1" w:rsidRPr="00481870" w:rsidRDefault="008960E1" w:rsidP="008960E1">
      <w:pPr>
        <w:rPr>
          <w:rFonts w:ascii="Arial" w:hAnsi="Arial" w:cs="Arial"/>
          <w:bCs/>
          <w:sz w:val="22"/>
          <w:lang w:eastAsia="es-CO"/>
        </w:rPr>
      </w:pPr>
      <w:r w:rsidRPr="00481870">
        <w:rPr>
          <w:rFonts w:ascii="Arial" w:hAnsi="Arial" w:cs="Arial"/>
          <w:bCs/>
          <w:sz w:val="22"/>
          <w:lang w:eastAsia="x-none"/>
        </w:rPr>
        <w:t xml:space="preserve">El ámbito material de la prohibición contenida en el artículo 33 de la ley 996 de 2005 está delimitado por la expresión </w:t>
      </w:r>
      <w:r w:rsidRPr="00481870">
        <w:rPr>
          <w:rFonts w:ascii="Arial" w:hAnsi="Arial" w:cs="Arial"/>
          <w:bCs/>
          <w:sz w:val="20"/>
          <w:szCs w:val="20"/>
        </w:rPr>
        <w:t>«</w:t>
      </w:r>
      <w:r w:rsidRPr="00481870">
        <w:rPr>
          <w:rFonts w:ascii="Arial" w:hAnsi="Arial" w:cs="Arial"/>
          <w:bCs/>
          <w:sz w:val="22"/>
          <w:lang w:eastAsia="x-none"/>
        </w:rPr>
        <w:t>queda prohibida la contratación directa</w:t>
      </w:r>
      <w:r w:rsidRPr="00481870">
        <w:rPr>
          <w:rFonts w:ascii="Arial" w:hAnsi="Arial" w:cs="Arial"/>
          <w:sz w:val="20"/>
          <w:szCs w:val="20"/>
        </w:rPr>
        <w:t>»</w:t>
      </w:r>
      <w:r w:rsidRPr="00481870">
        <w:rPr>
          <w:rFonts w:ascii="Arial" w:hAnsi="Arial" w:cs="Arial"/>
          <w:bCs/>
          <w:sz w:val="22"/>
          <w:lang w:eastAsia="x-none"/>
        </w:rPr>
        <w:t xml:space="preserve">. </w:t>
      </w:r>
      <w:r w:rsidRPr="00481870">
        <w:rPr>
          <w:rFonts w:ascii="Arial" w:hAnsi="Arial" w:cs="Arial"/>
          <w:sz w:val="22"/>
          <w:lang w:eastAsia="es-CO"/>
        </w:rPr>
        <w:t xml:space="preserve"> A propósito de esta restricción de la Ley de Garantías Electorales, la Sala de Consulta y Servicio Civil del Consejo de Estado ha considerado que:</w:t>
      </w:r>
    </w:p>
    <w:p w14:paraId="718F639D" w14:textId="77777777" w:rsidR="008960E1" w:rsidRPr="00481870" w:rsidRDefault="008960E1" w:rsidP="002756C4">
      <w:pPr>
        <w:spacing w:after="120" w:line="240" w:lineRule="auto"/>
        <w:ind w:left="709" w:right="709"/>
        <w:rPr>
          <w:rFonts w:ascii="Arial" w:hAnsi="Arial" w:cs="Arial"/>
          <w:sz w:val="21"/>
          <w:szCs w:val="21"/>
        </w:rPr>
      </w:pPr>
      <w:r w:rsidRPr="00481870">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81870">
        <w:rPr>
          <w:rFonts w:ascii="Arial" w:hAnsi="Arial" w:cs="Arial"/>
          <w:sz w:val="21"/>
          <w:szCs w:val="21"/>
          <w:vertAlign w:val="superscript"/>
          <w:lang w:eastAsia="es-CO"/>
        </w:rPr>
        <w:footnoteReference w:id="11"/>
      </w:r>
      <w:r w:rsidRPr="00481870">
        <w:rPr>
          <w:rFonts w:ascii="Arial" w:hAnsi="Arial" w:cs="Arial"/>
          <w:sz w:val="21"/>
          <w:szCs w:val="21"/>
        </w:rPr>
        <w:t>.</w:t>
      </w:r>
    </w:p>
    <w:p w14:paraId="432221B9" w14:textId="5A6839C8" w:rsidR="008960E1" w:rsidRPr="008960E1" w:rsidRDefault="008960E1" w:rsidP="002756C4">
      <w:pPr>
        <w:spacing w:line="240" w:lineRule="auto"/>
        <w:ind w:left="708" w:right="709"/>
        <w:rPr>
          <w:rFonts w:ascii="Arial" w:hAnsi="Arial" w:cs="Arial"/>
          <w:sz w:val="21"/>
          <w:szCs w:val="21"/>
        </w:rPr>
      </w:pPr>
      <w:r w:rsidRPr="00481870">
        <w:rPr>
          <w:rFonts w:ascii="Arial" w:hAnsi="Arial" w:cs="Arial"/>
          <w:sz w:val="21"/>
          <w:szCs w:val="21"/>
        </w:rPr>
        <w:t xml:space="preserve">Esta Sala ha entendido </w:t>
      </w:r>
      <w:proofErr w:type="gramStart"/>
      <w:r w:rsidRPr="00481870">
        <w:rPr>
          <w:rFonts w:ascii="Arial" w:hAnsi="Arial" w:cs="Arial"/>
          <w:sz w:val="21"/>
          <w:szCs w:val="21"/>
        </w:rPr>
        <w:t>que</w:t>
      </w:r>
      <w:proofErr w:type="gramEnd"/>
      <w:r w:rsidRPr="00481870">
        <w:rPr>
          <w:rFonts w:ascii="Arial" w:hAnsi="Arial" w:cs="Arial"/>
          <w:sz w:val="21"/>
          <w:szCs w:val="21"/>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w:t>
      </w:r>
      <w:r w:rsidRPr="00481870">
        <w:rPr>
          <w:rFonts w:ascii="Arial" w:hAnsi="Arial" w:cs="Arial"/>
          <w:sz w:val="21"/>
          <w:szCs w:val="21"/>
        </w:rPr>
        <w:lastRenderedPageBreak/>
        <w:t>regulado por la ley de contratación estatal, sino a cualquier otro que prescinda de un proceso de licitación pública o concurso</w:t>
      </w:r>
      <w:r w:rsidRPr="00481870">
        <w:rPr>
          <w:rFonts w:ascii="Arial" w:hAnsi="Arial" w:cs="Arial"/>
          <w:sz w:val="21"/>
          <w:szCs w:val="21"/>
          <w:vertAlign w:val="superscript"/>
        </w:rPr>
        <w:footnoteReference w:id="12"/>
      </w:r>
      <w:r w:rsidRPr="00481870">
        <w:rPr>
          <w:rFonts w:ascii="Arial" w:hAnsi="Arial" w:cs="Arial"/>
          <w:sz w:val="21"/>
          <w:szCs w:val="21"/>
          <w:vertAlign w:val="superscript"/>
        </w:rPr>
        <w:t>.</w:t>
      </w:r>
      <w:r w:rsidRPr="00481870">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81870">
        <w:rPr>
          <w:rFonts w:ascii="Arial" w:hAnsi="Arial" w:cs="Arial"/>
          <w:sz w:val="21"/>
          <w:szCs w:val="21"/>
          <w:vertAlign w:val="superscript"/>
          <w:lang w:eastAsia="es-CO"/>
        </w:rPr>
        <w:footnoteReference w:id="13"/>
      </w:r>
      <w:r w:rsidRPr="00481870">
        <w:rPr>
          <w:rFonts w:ascii="Arial" w:hAnsi="Arial" w:cs="Arial"/>
          <w:sz w:val="21"/>
          <w:szCs w:val="21"/>
        </w:rPr>
        <w:t xml:space="preserve"> .</w:t>
      </w:r>
    </w:p>
    <w:p w14:paraId="063FD135" w14:textId="77777777" w:rsidR="00020DEF" w:rsidRPr="00214D6F" w:rsidRDefault="00020DEF" w:rsidP="00020DEF">
      <w:pPr>
        <w:spacing w:after="120"/>
        <w:ind w:firstLine="708"/>
        <w:rPr>
          <w:rFonts w:ascii="Arial" w:eastAsia="Times New Roman" w:hAnsi="Arial" w:cs="Arial"/>
          <w:bCs/>
          <w:sz w:val="22"/>
          <w:szCs w:val="22"/>
          <w:lang w:eastAsia="x-none"/>
        </w:rPr>
      </w:pPr>
      <w:r w:rsidRPr="00214D6F">
        <w:rPr>
          <w:rFonts w:ascii="Arial" w:hAnsi="Arial" w:cs="Arial"/>
          <w:sz w:val="22"/>
          <w:szCs w:val="22"/>
          <w:lang w:eastAsia="x-none"/>
        </w:rPr>
        <w:t xml:space="preserve">De acuerdo con el citado concepto, la prohibición del artículo 33 de la Ley de Garantías Electorales se refiere a </w:t>
      </w:r>
      <w:r w:rsidRPr="00214D6F">
        <w:rPr>
          <w:rFonts w:ascii="Arial" w:hAnsi="Arial" w:cs="Arial"/>
          <w:sz w:val="22"/>
          <w:szCs w:val="22"/>
          <w:lang w:eastAsia="en-GB"/>
        </w:rPr>
        <w:t>«</w:t>
      </w:r>
      <w:r w:rsidRPr="00214D6F">
        <w:rPr>
          <w:rFonts w:ascii="Arial" w:hAnsi="Arial" w:cs="Arial"/>
          <w:sz w:val="22"/>
          <w:szCs w:val="22"/>
          <w:lang w:eastAsia="x-none"/>
        </w:rPr>
        <w:t>cualquier sistema que no implique convocatoria pública y posibilidad de pluralidad de oferentes</w:t>
      </w:r>
      <w:r w:rsidRPr="00214D6F">
        <w:rPr>
          <w:rFonts w:ascii="Arial" w:hAnsi="Arial" w:cs="Arial"/>
          <w:sz w:val="22"/>
          <w:szCs w:val="22"/>
          <w:lang w:eastAsia="en-GB"/>
        </w:rPr>
        <w:t>»</w:t>
      </w:r>
      <w:r w:rsidRPr="00214D6F">
        <w:rPr>
          <w:rFonts w:ascii="Arial" w:hAnsi="Arial" w:cs="Arial"/>
          <w:sz w:val="22"/>
          <w:szCs w:val="22"/>
          <w:lang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w:t>
      </w:r>
      <w:r w:rsidRPr="00214D6F">
        <w:rPr>
          <w:rFonts w:ascii="Arial" w:hAnsi="Arial" w:cs="Arial"/>
          <w:color w:val="000000" w:themeColor="text1"/>
          <w:sz w:val="22"/>
          <w:szCs w:val="22"/>
          <w:lang w:eastAsia="x-none"/>
        </w:rPr>
        <w:t>además lo es con la posterior creación de la modalidad de mínima cuantía establecida actualmente en el numeral 5 del artículo 2 de la Ley 1150 de 2007, de acuerdo con las modificaciones realizadas por leyes posteriores</w:t>
      </w:r>
      <w:r w:rsidRPr="00214D6F">
        <w:rPr>
          <w:rStyle w:val="Refdenotaalpie"/>
          <w:rFonts w:ascii="Arial" w:hAnsi="Arial" w:cs="Arial"/>
          <w:color w:val="000000" w:themeColor="text1"/>
          <w:sz w:val="22"/>
          <w:szCs w:val="22"/>
          <w:lang w:eastAsia="x-none"/>
        </w:rPr>
        <w:footnoteReference w:id="14"/>
      </w:r>
      <w:r w:rsidRPr="00214D6F">
        <w:rPr>
          <w:rFonts w:ascii="Arial" w:hAnsi="Arial" w:cs="Arial"/>
          <w:color w:val="000000" w:themeColor="text1"/>
          <w:sz w:val="22"/>
          <w:szCs w:val="22"/>
          <w:lang w:eastAsia="x-none"/>
        </w:rPr>
        <w:t>.</w:t>
      </w:r>
      <w:r w:rsidRPr="00214D6F">
        <w:rPr>
          <w:rFonts w:ascii="Arial" w:eastAsia="Times New Roman" w:hAnsi="Arial" w:cs="Arial"/>
          <w:sz w:val="22"/>
          <w:szCs w:val="22"/>
          <w:lang w:eastAsia="x-none"/>
        </w:rPr>
        <w:t xml:space="preserve"> </w:t>
      </w:r>
    </w:p>
    <w:p w14:paraId="6C5A0BC1" w14:textId="66E26E60" w:rsidR="008960E1" w:rsidRDefault="008960E1" w:rsidP="008960E1">
      <w:pPr>
        <w:spacing w:after="120"/>
        <w:ind w:firstLine="708"/>
        <w:rPr>
          <w:rFonts w:ascii="Arial" w:hAnsi="Arial" w:cs="Arial"/>
          <w:sz w:val="22"/>
          <w:lang w:eastAsia="x-none"/>
        </w:rPr>
      </w:pPr>
      <w:r w:rsidRPr="00481870">
        <w:rPr>
          <w:rFonts w:ascii="Arial" w:hAnsi="Arial" w:cs="Arial"/>
          <w:sz w:val="22"/>
          <w:lang w:eastAsia="x-none"/>
        </w:rPr>
        <w:t xml:space="preserve">De esta forma, con fundamento en la evolución de la normativa sobre la contratación pública, se ha depurado la noción de </w:t>
      </w:r>
      <w:r w:rsidRPr="00481870">
        <w:rPr>
          <w:rFonts w:ascii="Arial" w:hAnsi="Arial" w:cs="Arial"/>
          <w:sz w:val="19"/>
          <w:szCs w:val="19"/>
          <w:lang w:eastAsia="en-GB"/>
        </w:rPr>
        <w:t>«</w:t>
      </w:r>
      <w:r w:rsidRPr="00481870">
        <w:rPr>
          <w:rFonts w:ascii="Arial" w:hAnsi="Arial" w:cs="Arial"/>
          <w:sz w:val="22"/>
          <w:lang w:eastAsia="x-none"/>
        </w:rPr>
        <w:t>contratación directa</w:t>
      </w:r>
      <w:r w:rsidRPr="00481870">
        <w:rPr>
          <w:rFonts w:ascii="Arial" w:hAnsi="Arial" w:cs="Arial"/>
          <w:sz w:val="22"/>
          <w:lang w:eastAsia="en-GB"/>
        </w:rPr>
        <w:t>»</w:t>
      </w:r>
      <w:r w:rsidRPr="00481870">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870">
        <w:rPr>
          <w:rFonts w:ascii="Arial" w:hAnsi="Arial" w:cs="Arial"/>
          <w:sz w:val="22"/>
          <w:vertAlign w:val="superscript"/>
          <w:lang w:val="en-GB" w:eastAsia="x-none"/>
        </w:rPr>
        <w:footnoteReference w:id="15"/>
      </w:r>
      <w:r w:rsidRPr="00481870">
        <w:rPr>
          <w:rFonts w:ascii="Arial" w:hAnsi="Arial" w:cs="Arial"/>
          <w:sz w:val="22"/>
          <w:lang w:eastAsia="x-none"/>
        </w:rPr>
        <w:t>, han establecido sistemas de contratación que implican convocatoria pública y participación de varios oferentes</w:t>
      </w:r>
      <w:r w:rsidRPr="00481870">
        <w:rPr>
          <w:rFonts w:ascii="Arial" w:hAnsi="Arial" w:cs="Arial"/>
          <w:sz w:val="22"/>
          <w:lang w:eastAsia="en-GB"/>
        </w:rPr>
        <w:t>»</w:t>
      </w:r>
      <w:r w:rsidRPr="00481870">
        <w:rPr>
          <w:rFonts w:ascii="Arial" w:hAnsi="Arial" w:cs="Arial"/>
          <w:sz w:val="22"/>
          <w:lang w:eastAsia="x-none"/>
        </w:rPr>
        <w:t xml:space="preserve">. </w:t>
      </w:r>
    </w:p>
    <w:p w14:paraId="05075BBE" w14:textId="77777777" w:rsidR="00EE26A7" w:rsidRPr="00481870" w:rsidRDefault="00EE26A7" w:rsidP="00EE26A7">
      <w:pPr>
        <w:spacing w:after="120"/>
        <w:ind w:firstLine="708"/>
        <w:rPr>
          <w:rFonts w:ascii="Arial" w:hAnsi="Arial" w:cs="Arial"/>
          <w:bCs/>
          <w:sz w:val="22"/>
          <w:lang w:eastAsia="es-CO"/>
        </w:rPr>
      </w:pPr>
      <w:r w:rsidRPr="00481870">
        <w:rPr>
          <w:rFonts w:ascii="Arial" w:hAnsi="Arial" w:cs="Arial"/>
          <w:bCs/>
          <w:sz w:val="22"/>
          <w:lang w:eastAsia="x-none"/>
        </w:rPr>
        <w:lastRenderedPageBreak/>
        <w:t>E</w:t>
      </w:r>
      <w:r w:rsidRPr="00481870">
        <w:rPr>
          <w:rFonts w:ascii="Arial" w:hAnsi="Arial" w:cs="Arial"/>
          <w:sz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870">
        <w:rPr>
          <w:rFonts w:ascii="Arial" w:hAnsi="Arial" w:cs="Arial"/>
          <w:sz w:val="22"/>
          <w:vertAlign w:val="superscript"/>
          <w:lang w:eastAsia="x-none"/>
        </w:rPr>
        <w:footnoteReference w:id="16"/>
      </w:r>
      <w:r w:rsidRPr="00481870">
        <w:rPr>
          <w:rFonts w:ascii="Arial" w:hAnsi="Arial" w:cs="Arial"/>
          <w:sz w:val="22"/>
          <w:lang w:eastAsia="x-none"/>
        </w:rPr>
        <w:t xml:space="preserve">. </w:t>
      </w:r>
    </w:p>
    <w:p w14:paraId="06572F11" w14:textId="77777777" w:rsidR="00EE26A7" w:rsidRPr="00481870" w:rsidRDefault="00EE26A7" w:rsidP="00EE26A7">
      <w:pPr>
        <w:spacing w:after="120"/>
        <w:ind w:firstLine="708"/>
        <w:rPr>
          <w:rFonts w:ascii="Arial" w:hAnsi="Arial" w:cs="Arial"/>
          <w:bCs/>
          <w:sz w:val="22"/>
          <w:lang w:eastAsia="es-CO"/>
        </w:rPr>
      </w:pPr>
      <w:r w:rsidRPr="00481870">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59B544A4" w14:textId="77777777" w:rsidR="00EE26A7" w:rsidRPr="00481870" w:rsidRDefault="00EE26A7" w:rsidP="00EE26A7">
      <w:pPr>
        <w:spacing w:after="120"/>
        <w:ind w:firstLine="708"/>
        <w:rPr>
          <w:rFonts w:ascii="Arial" w:hAnsi="Arial" w:cs="Arial"/>
          <w:bCs/>
          <w:sz w:val="22"/>
          <w:lang w:eastAsia="x-none"/>
        </w:rPr>
      </w:pPr>
      <w:r w:rsidRPr="00481870">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870">
        <w:rPr>
          <w:rFonts w:ascii="Arial" w:hAnsi="Arial" w:cs="Arial"/>
          <w:sz w:val="22"/>
          <w:vertAlign w:val="superscript"/>
          <w:lang w:eastAsia="x-none"/>
        </w:rPr>
        <w:footnoteReference w:id="17"/>
      </w:r>
      <w:r w:rsidRPr="00481870">
        <w:rPr>
          <w:rFonts w:ascii="Arial" w:hAnsi="Arial" w:cs="Arial"/>
          <w:bCs/>
          <w:sz w:val="22"/>
          <w:lang w:eastAsia="x-none"/>
        </w:rPr>
        <w:t>.</w:t>
      </w:r>
      <w:r w:rsidRPr="00481870">
        <w:rPr>
          <w:rFonts w:ascii="Arial" w:hAnsi="Arial" w:cs="Arial"/>
          <w:sz w:val="22"/>
          <w:vertAlign w:val="superscript"/>
          <w:lang w:eastAsia="x-none"/>
        </w:rPr>
        <w:t xml:space="preserve"> </w:t>
      </w:r>
    </w:p>
    <w:p w14:paraId="33017169" w14:textId="77777777" w:rsidR="00520BF7" w:rsidRPr="00481870" w:rsidRDefault="00520BF7" w:rsidP="00520BF7">
      <w:pPr>
        <w:spacing w:after="120"/>
        <w:ind w:firstLine="708"/>
        <w:rPr>
          <w:rFonts w:ascii="Arial" w:hAnsi="Arial" w:cs="Arial"/>
          <w:sz w:val="22"/>
          <w:lang w:eastAsia="x-none"/>
        </w:rPr>
      </w:pPr>
      <w:r w:rsidRPr="00481870">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481870">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96897D1" w14:textId="77777777" w:rsidR="00520BF7" w:rsidRPr="00481870" w:rsidRDefault="00520BF7" w:rsidP="00520BF7">
      <w:pPr>
        <w:spacing w:after="120"/>
        <w:ind w:firstLine="708"/>
        <w:rPr>
          <w:rFonts w:ascii="Arial" w:hAnsi="Arial" w:cs="Arial"/>
          <w:bCs/>
          <w:sz w:val="22"/>
          <w:lang w:eastAsia="x-none"/>
        </w:rPr>
      </w:pPr>
      <w:r w:rsidRPr="00481870">
        <w:rPr>
          <w:rFonts w:ascii="Arial" w:hAnsi="Arial" w:cs="Arial"/>
          <w:bCs/>
          <w:sz w:val="22"/>
          <w:lang w:eastAsia="es-CO"/>
        </w:rPr>
        <w:t xml:space="preserve">Como en otras oportunidades lo ha manifestado esta Agencia, las prórrogas, modificaciones o adiciones de los contratos suscritos antes de la </w:t>
      </w:r>
      <w:proofErr w:type="gramStart"/>
      <w:r w:rsidRPr="00481870">
        <w:rPr>
          <w:rFonts w:ascii="Arial" w:hAnsi="Arial" w:cs="Arial"/>
          <w:bCs/>
          <w:sz w:val="22"/>
          <w:lang w:eastAsia="es-CO"/>
        </w:rPr>
        <w:t>entrada en vigencia</w:t>
      </w:r>
      <w:proofErr w:type="gramEnd"/>
      <w:r w:rsidRPr="00481870">
        <w:rPr>
          <w:rFonts w:ascii="Arial"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04635E5C" w14:textId="77777777" w:rsidR="00520BF7" w:rsidRPr="00481870" w:rsidRDefault="00520BF7" w:rsidP="00520BF7">
      <w:pPr>
        <w:spacing w:after="120"/>
        <w:ind w:firstLine="708"/>
        <w:rPr>
          <w:rFonts w:ascii="Arial" w:hAnsi="Arial" w:cs="Arial"/>
          <w:bCs/>
          <w:sz w:val="22"/>
          <w:lang w:eastAsia="es-CO"/>
        </w:rPr>
      </w:pPr>
      <w:r w:rsidRPr="00481870">
        <w:rPr>
          <w:rFonts w:ascii="Arial" w:hAnsi="Arial" w:cs="Arial"/>
          <w:bCs/>
          <w:sz w:val="22"/>
          <w:lang w:eastAsia="x-none"/>
        </w:rPr>
        <w:lastRenderedPageBreak/>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81870">
        <w:rPr>
          <w:rFonts w:ascii="Arial" w:hAnsi="Arial" w:cs="Arial"/>
          <w:bCs/>
          <w:sz w:val="22"/>
          <w:lang w:eastAsia="x-none"/>
        </w:rPr>
        <w:t>ii</w:t>
      </w:r>
      <w:proofErr w:type="spellEnd"/>
      <w:r w:rsidRPr="00481870">
        <w:rPr>
          <w:rFonts w:ascii="Arial" w:hAnsi="Arial" w:cs="Arial"/>
          <w:bCs/>
          <w:sz w:val="22"/>
          <w:lang w:eastAsia="x-none"/>
        </w:rPr>
        <w:t xml:space="preserve">) los contratos de crédito público; </w:t>
      </w:r>
      <w:proofErr w:type="spellStart"/>
      <w:r w:rsidRPr="00481870">
        <w:rPr>
          <w:rFonts w:ascii="Arial" w:hAnsi="Arial" w:cs="Arial"/>
          <w:bCs/>
          <w:sz w:val="22"/>
          <w:lang w:eastAsia="x-none"/>
        </w:rPr>
        <w:t>iii</w:t>
      </w:r>
      <w:proofErr w:type="spellEnd"/>
      <w:r w:rsidRPr="00481870">
        <w:rPr>
          <w:rFonts w:ascii="Arial" w:hAnsi="Arial" w:cs="Arial"/>
          <w:bCs/>
          <w:sz w:val="22"/>
          <w:lang w:eastAsia="x-none"/>
        </w:rPr>
        <w:t xml:space="preserve">) los requeridos para cubrir las emergencias educativas, sanitarias y desastres; </w:t>
      </w:r>
      <w:proofErr w:type="spellStart"/>
      <w:r w:rsidRPr="00481870">
        <w:rPr>
          <w:rFonts w:ascii="Arial" w:hAnsi="Arial" w:cs="Arial"/>
          <w:bCs/>
          <w:sz w:val="22"/>
          <w:lang w:eastAsia="x-none"/>
        </w:rPr>
        <w:t>iv</w:t>
      </w:r>
      <w:proofErr w:type="spellEnd"/>
      <w:r w:rsidRPr="00481870">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870">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5DC8FE4" w14:textId="38F79E20" w:rsidR="00520BF7" w:rsidRDefault="00520BF7" w:rsidP="00420BA2">
      <w:pPr>
        <w:ind w:firstLine="708"/>
        <w:rPr>
          <w:rFonts w:ascii="Arial" w:hAnsi="Arial" w:cs="Arial"/>
          <w:bCs/>
          <w:sz w:val="22"/>
          <w:lang w:eastAsia="x-none"/>
        </w:rPr>
      </w:pPr>
      <w:r w:rsidRPr="00481870">
        <w:rPr>
          <w:rFonts w:ascii="Arial" w:hAnsi="Arial" w:cs="Arial"/>
          <w:bCs/>
          <w:sz w:val="22"/>
          <w:lang w:eastAsia="x-none"/>
        </w:rPr>
        <w:t>En esta labor es importante tener en cuenta, como lo anotó la Corte Constitucional, en Sentencia C-1153 de noviembre 11 de 2005</w:t>
      </w:r>
      <w:r w:rsidRPr="00481870">
        <w:rPr>
          <w:rStyle w:val="Refdenotaalpie"/>
        </w:rPr>
        <w:t>,</w:t>
      </w:r>
      <w:r w:rsidRPr="00481870">
        <w:rPr>
          <w:rFonts w:ascii="Arial" w:hAnsi="Arial" w:cs="Arial"/>
          <w:bCs/>
          <w:sz w:val="22"/>
          <w:lang w:eastAsia="x-none"/>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81870">
        <w:rPr>
          <w:rStyle w:val="Refdenotaalpie"/>
          <w:rFonts w:ascii="Arial" w:hAnsi="Arial" w:cs="Arial"/>
          <w:sz w:val="22"/>
        </w:rPr>
        <w:footnoteReference w:id="18"/>
      </w:r>
      <w:r w:rsidRPr="00481870">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6AECCC6E" w14:textId="77777777" w:rsidR="00020DEF" w:rsidRPr="00020DEF" w:rsidRDefault="00020DEF" w:rsidP="00020DEF">
      <w:pPr>
        <w:spacing w:after="120"/>
        <w:ind w:firstLine="709"/>
        <w:rPr>
          <w:rFonts w:ascii="Arial" w:eastAsia="Times New Roman" w:hAnsi="Arial" w:cs="Arial"/>
          <w:bCs/>
          <w:sz w:val="21"/>
          <w:szCs w:val="21"/>
          <w:lang w:val="es-MX" w:eastAsia="es-CO"/>
        </w:rPr>
      </w:pPr>
      <w:r w:rsidRPr="00020DEF">
        <w:rPr>
          <w:rFonts w:ascii="Arial" w:hAnsi="Arial" w:cs="Arial"/>
          <w:bCs/>
          <w:color w:val="000000"/>
          <w:sz w:val="22"/>
          <w:szCs w:val="22"/>
          <w:lang w:val="es-MX" w:eastAsia="x-none"/>
        </w:rPr>
        <w:t>En relación con los destinatarios de la restricción analizada</w:t>
      </w:r>
      <w:r w:rsidRPr="00020DEF">
        <w:rPr>
          <w:rFonts w:ascii="Arial" w:eastAsia="Times New Roman" w:hAnsi="Arial" w:cs="Arial"/>
          <w:bCs/>
          <w:sz w:val="22"/>
          <w:szCs w:val="22"/>
          <w:lang w:val="es-MX" w:eastAsia="x-none"/>
        </w:rPr>
        <w:t>, 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20DEF">
        <w:rPr>
          <w:rFonts w:ascii="Arial" w:hAnsi="Arial" w:cs="Arial"/>
          <w:szCs w:val="22"/>
          <w:lang w:val="es-MX" w:eastAsia="en-US"/>
        </w:rPr>
        <w:t xml:space="preserve"> </w:t>
      </w:r>
      <w:r w:rsidRPr="00020DEF">
        <w:rPr>
          <w:rFonts w:ascii="Arial" w:eastAsia="Times New Roman" w:hAnsi="Arial" w:cs="Arial"/>
          <w:bCs/>
          <w:sz w:val="22"/>
          <w:szCs w:val="22"/>
          <w:lang w:val="es-MX" w:eastAsia="x-none"/>
        </w:rPr>
        <w:t xml:space="preserve">En efecto, tal como lo ha sostenido el Consejo de Estado, el vocablo </w:t>
      </w:r>
      <w:bookmarkStart w:id="9" w:name="_Hlk75632581"/>
      <w:r w:rsidRPr="00020DEF">
        <w:rPr>
          <w:rFonts w:ascii="Arial" w:eastAsia="Times New Roman" w:hAnsi="Arial" w:cs="Arial"/>
          <w:bCs/>
          <w:sz w:val="22"/>
          <w:szCs w:val="22"/>
          <w:lang w:val="es-MX" w:eastAsia="x-none"/>
        </w:rPr>
        <w:t>«</w:t>
      </w:r>
      <w:bookmarkEnd w:id="9"/>
      <w:r w:rsidRPr="00020DEF">
        <w:rPr>
          <w:rFonts w:ascii="Arial" w:eastAsia="Times New Roman" w:hAnsi="Arial" w:cs="Arial"/>
          <w:bCs/>
          <w:sz w:val="22"/>
          <w:szCs w:val="22"/>
          <w:lang w:val="es-MX" w:eastAsia="x-none"/>
        </w:rPr>
        <w:t>todos» utilizado por el legislador comprende</w:t>
      </w:r>
      <w:r w:rsidRPr="00020DEF">
        <w:rPr>
          <w:rFonts w:ascii="Arial" w:hAnsi="Arial" w:cs="Arial"/>
          <w:szCs w:val="22"/>
          <w:lang w:val="es-MX" w:eastAsia="en-US"/>
        </w:rPr>
        <w:t xml:space="preserve"> </w:t>
      </w:r>
      <w:r w:rsidRPr="00020DEF">
        <w:rPr>
          <w:rFonts w:ascii="Arial" w:eastAsia="Times New Roman" w:hAnsi="Arial" w:cs="Arial"/>
          <w:bCs/>
          <w:sz w:val="22"/>
          <w:szCs w:val="22"/>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Sobre el particular, el Consejo de Estado, en Concepto con radicado 1727 de fecha 20 de febrero de 2006, consideró que</w:t>
      </w:r>
      <w:bookmarkStart w:id="10" w:name="_Hlk75787147"/>
      <w:r w:rsidRPr="00020DEF">
        <w:rPr>
          <w:rFonts w:ascii="Arial" w:eastAsia="Times New Roman" w:hAnsi="Arial" w:cs="Arial"/>
          <w:bCs/>
          <w:sz w:val="22"/>
          <w:szCs w:val="22"/>
          <w:lang w:val="es-MX" w:eastAsia="x-none"/>
        </w:rPr>
        <w:t xml:space="preserve"> </w:t>
      </w:r>
      <w:r w:rsidRPr="00020DEF">
        <w:rPr>
          <w:rFonts w:ascii="Arial" w:hAnsi="Arial" w:cs="Arial"/>
          <w:bCs/>
          <w:color w:val="000000"/>
          <w:sz w:val="22"/>
          <w:szCs w:val="22"/>
          <w:lang w:val="es-MX" w:eastAsia="x-none"/>
        </w:rPr>
        <w:t xml:space="preserve">el artículo 33 de la ley 996 de 2005, efectivamente se aplica incluso a las entidades estatales con régimen especial de contratación y que están exceptuadas del ámbito de aplicación del Estatuto General de </w:t>
      </w:r>
      <w:r w:rsidRPr="00020DEF">
        <w:rPr>
          <w:rFonts w:ascii="Arial" w:hAnsi="Arial" w:cs="Arial"/>
          <w:bCs/>
          <w:color w:val="000000"/>
          <w:sz w:val="22"/>
          <w:szCs w:val="22"/>
          <w:lang w:val="es-MX" w:eastAsia="x-none"/>
        </w:rPr>
        <w:lastRenderedPageBreak/>
        <w:t>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020DEF">
        <w:rPr>
          <w:rFonts w:ascii="Arial" w:hAnsi="Arial" w:cs="Arial"/>
          <w:bCs/>
          <w:color w:val="000000"/>
          <w:sz w:val="22"/>
          <w:szCs w:val="22"/>
          <w:vertAlign w:val="superscript"/>
          <w:lang w:val="es-MX" w:eastAsia="x-none"/>
        </w:rPr>
        <w:footnoteReference w:id="19"/>
      </w:r>
      <w:r w:rsidRPr="00020DEF">
        <w:rPr>
          <w:rFonts w:ascii="Arial" w:hAnsi="Arial" w:cs="Arial"/>
          <w:bCs/>
          <w:color w:val="000000"/>
          <w:sz w:val="22"/>
          <w:szCs w:val="22"/>
          <w:lang w:val="es-MX" w:eastAsia="x-none"/>
        </w:rPr>
        <w:t>.</w:t>
      </w:r>
    </w:p>
    <w:p w14:paraId="196B770C" w14:textId="77777777" w:rsidR="00020DEF" w:rsidRPr="00020DEF" w:rsidRDefault="00020DEF" w:rsidP="00020DEF">
      <w:pPr>
        <w:spacing w:after="0"/>
        <w:ind w:firstLine="708"/>
        <w:rPr>
          <w:rFonts w:ascii="Arial" w:eastAsia="Times New Roman" w:hAnsi="Arial" w:cs="Arial"/>
          <w:bCs/>
          <w:sz w:val="22"/>
          <w:szCs w:val="22"/>
          <w:lang w:val="es-MX" w:eastAsia="x-none"/>
        </w:rPr>
      </w:pPr>
      <w:bookmarkStart w:id="11" w:name="_Hlk77237229"/>
      <w:bookmarkEnd w:id="10"/>
      <w:r w:rsidRPr="00020DEF">
        <w:rPr>
          <w:rFonts w:ascii="Arial" w:hAnsi="Arial" w:cs="Arial"/>
          <w:sz w:val="22"/>
          <w:szCs w:val="22"/>
          <w:lang w:val="es-MX" w:eastAsia="en-US"/>
        </w:rPr>
        <w:t>Por lo tanto, la restricción prevista en la Ley 996 de 200</w:t>
      </w:r>
      <w:bookmarkStart w:id="12" w:name="_Hlk75741539"/>
      <w:r w:rsidRPr="00020DEF">
        <w:rPr>
          <w:rFonts w:ascii="Arial" w:hAnsi="Arial" w:cs="Arial"/>
          <w:sz w:val="22"/>
          <w:szCs w:val="22"/>
          <w:lang w:val="es-MX" w:eastAsia="en-US"/>
        </w:rPr>
        <w:t xml:space="preserve">5, </w:t>
      </w:r>
      <w:r w:rsidRPr="00020DEF">
        <w:rPr>
          <w:rFonts w:ascii="Arial" w:eastAsia="Times New Roman" w:hAnsi="Arial" w:cs="Arial"/>
          <w:bCs/>
          <w:sz w:val="22"/>
          <w:szCs w:val="22"/>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11"/>
    <w:bookmarkEnd w:id="12"/>
    <w:p w14:paraId="0E79FB22" w14:textId="77777777" w:rsidR="00020DEF" w:rsidRPr="00214D6F" w:rsidRDefault="00020DEF" w:rsidP="00420BA2">
      <w:pPr>
        <w:ind w:firstLine="708"/>
        <w:rPr>
          <w:rFonts w:ascii="Arial" w:hAnsi="Arial" w:cs="Arial"/>
          <w:bCs/>
          <w:sz w:val="22"/>
          <w:lang w:val="es-MX" w:eastAsia="x-none"/>
        </w:rPr>
      </w:pPr>
    </w:p>
    <w:p w14:paraId="6F09C38A" w14:textId="77777777" w:rsidR="00420BA2" w:rsidRPr="00C512B3" w:rsidRDefault="00420BA2" w:rsidP="00420BA2">
      <w:pPr>
        <w:rPr>
          <w:rFonts w:ascii="Arial" w:hAnsi="Arial" w:cs="Arial"/>
          <w:b/>
          <w:bCs/>
          <w:lang w:val="es-MX"/>
        </w:rPr>
      </w:pPr>
      <w:bookmarkStart w:id="13" w:name="_Hlk88210558"/>
      <w:r w:rsidRPr="00C512B3">
        <w:rPr>
          <w:rFonts w:ascii="Arial" w:eastAsia="Arial" w:hAnsi="Arial" w:cs="Arial"/>
          <w:b/>
          <w:bCs/>
          <w:color w:val="000000" w:themeColor="text1"/>
          <w:lang w:eastAsia="es-ES" w:bidi="es-ES"/>
        </w:rPr>
        <w:t>2.</w:t>
      </w:r>
      <w:r>
        <w:rPr>
          <w:rFonts w:ascii="Arial" w:eastAsia="Arial" w:hAnsi="Arial" w:cs="Arial"/>
          <w:b/>
          <w:bCs/>
          <w:color w:val="000000" w:themeColor="text1"/>
          <w:lang w:eastAsia="es-ES" w:bidi="es-ES"/>
        </w:rPr>
        <w:t>3</w:t>
      </w:r>
      <w:r w:rsidRPr="00C512B3">
        <w:rPr>
          <w:rFonts w:ascii="Arial" w:eastAsia="Arial" w:hAnsi="Arial" w:cs="Arial"/>
          <w:b/>
          <w:bCs/>
          <w:color w:val="000000" w:themeColor="text1"/>
          <w:lang w:eastAsia="es-ES" w:bidi="es-ES"/>
        </w:rPr>
        <w:t xml:space="preserve">. </w:t>
      </w:r>
      <w:bookmarkStart w:id="14" w:name="_Hlk93328413"/>
      <w:r w:rsidRPr="00C512B3">
        <w:rPr>
          <w:rFonts w:ascii="Arial" w:eastAsia="Arial" w:hAnsi="Arial" w:cs="Arial"/>
          <w:b/>
          <w:bCs/>
          <w:color w:val="000000" w:themeColor="text1"/>
          <w:lang w:eastAsia="es-ES" w:bidi="es-ES"/>
        </w:rPr>
        <w:t xml:space="preserve">Restricciones de la Ley de Garantías </w:t>
      </w:r>
      <w:bookmarkEnd w:id="14"/>
      <w:r w:rsidRPr="00C512B3">
        <w:rPr>
          <w:rFonts w:ascii="Arial" w:eastAsia="Arial" w:hAnsi="Arial" w:cs="Arial"/>
          <w:b/>
          <w:bCs/>
          <w:color w:val="000000" w:themeColor="text1"/>
          <w:lang w:eastAsia="es-ES" w:bidi="es-ES"/>
        </w:rPr>
        <w:t xml:space="preserve">Electorales </w:t>
      </w:r>
      <w:r>
        <w:rPr>
          <w:rFonts w:ascii="Arial" w:eastAsia="Arial" w:hAnsi="Arial" w:cs="Arial"/>
          <w:b/>
          <w:bCs/>
          <w:color w:val="000000" w:themeColor="text1"/>
          <w:lang w:eastAsia="es-ES" w:bidi="es-ES"/>
        </w:rPr>
        <w:t>en relación con la contratación de</w:t>
      </w:r>
      <w:r w:rsidRPr="00C512B3">
        <w:rPr>
          <w:rFonts w:ascii="Arial" w:eastAsia="Arial" w:hAnsi="Arial" w:cs="Arial"/>
          <w:b/>
          <w:bCs/>
          <w:color w:val="000000" w:themeColor="text1"/>
          <w:lang w:eastAsia="es-ES" w:bidi="es-ES"/>
        </w:rPr>
        <w:t xml:space="preserve"> </w:t>
      </w:r>
      <w:r>
        <w:rPr>
          <w:rFonts w:ascii="Arial" w:eastAsia="Arial" w:hAnsi="Arial" w:cs="Arial"/>
          <w:b/>
          <w:bCs/>
          <w:color w:val="000000" w:themeColor="text1"/>
          <w:lang w:eastAsia="es-ES" w:bidi="es-ES"/>
        </w:rPr>
        <w:t>c</w:t>
      </w:r>
      <w:r w:rsidRPr="00C512B3">
        <w:rPr>
          <w:rFonts w:ascii="Arial" w:eastAsia="Arial" w:hAnsi="Arial" w:cs="Arial"/>
          <w:b/>
          <w:bCs/>
          <w:color w:val="000000" w:themeColor="text1"/>
          <w:lang w:eastAsia="es-ES" w:bidi="es-ES"/>
        </w:rPr>
        <w:t xml:space="preserve">uerpos </w:t>
      </w:r>
      <w:r>
        <w:rPr>
          <w:rFonts w:ascii="Arial" w:eastAsia="Arial" w:hAnsi="Arial" w:cs="Arial"/>
          <w:b/>
          <w:bCs/>
          <w:color w:val="000000" w:themeColor="text1"/>
          <w:lang w:eastAsia="es-ES" w:bidi="es-ES"/>
        </w:rPr>
        <w:t>de b</w:t>
      </w:r>
      <w:r w:rsidRPr="00C512B3">
        <w:rPr>
          <w:rFonts w:ascii="Arial" w:eastAsia="Arial" w:hAnsi="Arial" w:cs="Arial"/>
          <w:b/>
          <w:bCs/>
          <w:color w:val="000000" w:themeColor="text1"/>
          <w:lang w:eastAsia="es-ES" w:bidi="es-ES"/>
        </w:rPr>
        <w:t>omberos</w:t>
      </w:r>
      <w:r>
        <w:rPr>
          <w:rFonts w:ascii="Arial" w:eastAsia="Arial" w:hAnsi="Arial" w:cs="Arial"/>
          <w:b/>
          <w:bCs/>
          <w:color w:val="000000" w:themeColor="text1"/>
          <w:lang w:eastAsia="es-ES" w:bidi="es-ES"/>
        </w:rPr>
        <w:t xml:space="preserve"> voluntarios</w:t>
      </w:r>
    </w:p>
    <w:p w14:paraId="2601BB5B" w14:textId="2F435EC1" w:rsidR="0011512A" w:rsidRPr="00214D6F" w:rsidRDefault="0011512A" w:rsidP="0011512A">
      <w:pPr>
        <w:tabs>
          <w:tab w:val="left" w:pos="426"/>
        </w:tabs>
        <w:spacing w:after="120"/>
        <w:rPr>
          <w:rFonts w:ascii="Arial" w:hAnsi="Arial" w:cs="Arial"/>
          <w:bCs/>
          <w:sz w:val="22"/>
          <w:szCs w:val="22"/>
          <w:lang w:eastAsia="es-CO"/>
        </w:rPr>
      </w:pPr>
      <w:r w:rsidRPr="00214D6F">
        <w:rPr>
          <w:rFonts w:ascii="Arial" w:hAnsi="Arial" w:cs="Arial"/>
          <w:bCs/>
          <w:sz w:val="22"/>
          <w:szCs w:val="22"/>
          <w:lang w:eastAsia="es-CO"/>
        </w:rPr>
        <w:t>El artículo 1 la Ley 1575 de 2012, denominada «Ley General de Bomberos de Colombia», define el servicio bomberil como un servicio público esencial y señala que este será prestado mediante instituciones Bomberiles</w:t>
      </w:r>
      <w:r w:rsidRPr="00214D6F">
        <w:rPr>
          <w:rFonts w:ascii="Arial" w:hAnsi="Arial" w:cs="Arial"/>
          <w:bCs/>
          <w:sz w:val="22"/>
          <w:szCs w:val="22"/>
          <w:vertAlign w:val="superscript"/>
          <w:lang w:eastAsia="es-CO"/>
        </w:rPr>
        <w:footnoteReference w:id="20"/>
      </w:r>
      <w:r w:rsidRPr="00214D6F">
        <w:rPr>
          <w:rFonts w:ascii="Arial" w:hAnsi="Arial" w:cs="Arial"/>
          <w:bCs/>
          <w:sz w:val="22"/>
          <w:szCs w:val="22"/>
          <w:lang w:eastAsia="es-CO"/>
        </w:rPr>
        <w:t>. Mediante la citada ley se les impone a los distritos, con asiento en su respectiva jurisdicción, y a los municipios la obligación de prestar este servicio público esencial a través de sus cuerpos de bomberos oficiales o mediante la celebración de contratos y/o convenios con los cuerpos de bomberos voluntarios</w:t>
      </w:r>
      <w:r w:rsidRPr="00214D6F">
        <w:rPr>
          <w:rFonts w:ascii="Arial" w:hAnsi="Arial" w:cs="Arial"/>
          <w:bCs/>
          <w:sz w:val="22"/>
          <w:szCs w:val="22"/>
          <w:vertAlign w:val="superscript"/>
          <w:lang w:eastAsia="es-CO"/>
        </w:rPr>
        <w:footnoteReference w:id="21"/>
      </w:r>
      <w:r w:rsidRPr="00214D6F">
        <w:rPr>
          <w:rFonts w:ascii="Arial" w:hAnsi="Arial" w:cs="Arial"/>
          <w:bCs/>
          <w:sz w:val="22"/>
          <w:szCs w:val="22"/>
          <w:lang w:eastAsia="es-CO"/>
        </w:rPr>
        <w:t>.</w:t>
      </w:r>
    </w:p>
    <w:p w14:paraId="2B7D5280" w14:textId="77777777" w:rsidR="0011512A" w:rsidRPr="00214D6F" w:rsidRDefault="0011512A" w:rsidP="0011512A">
      <w:pPr>
        <w:tabs>
          <w:tab w:val="left" w:pos="426"/>
        </w:tabs>
        <w:spacing w:after="120"/>
        <w:ind w:firstLine="709"/>
        <w:rPr>
          <w:rFonts w:ascii="Arial" w:hAnsi="Arial" w:cs="Arial"/>
          <w:bCs/>
          <w:sz w:val="22"/>
          <w:szCs w:val="22"/>
          <w:lang w:eastAsia="es-CO"/>
        </w:rPr>
      </w:pPr>
      <w:r w:rsidRPr="00214D6F">
        <w:rPr>
          <w:rFonts w:ascii="Arial" w:hAnsi="Arial" w:cs="Arial"/>
          <w:bCs/>
          <w:sz w:val="22"/>
          <w:szCs w:val="22"/>
          <w:lang w:eastAsia="es-CO"/>
        </w:rPr>
        <w:lastRenderedPageBreak/>
        <w:t xml:space="preserve">En consonancia con lo anterior, el artículo 18 </w:t>
      </w:r>
      <w:proofErr w:type="spellStart"/>
      <w:r w:rsidRPr="00214D6F">
        <w:rPr>
          <w:rFonts w:ascii="Arial" w:hAnsi="Arial" w:cs="Arial"/>
          <w:bCs/>
          <w:i/>
          <w:iCs/>
          <w:sz w:val="22"/>
          <w:szCs w:val="22"/>
          <w:lang w:eastAsia="es-CO"/>
        </w:rPr>
        <w:t>ibídem</w:t>
      </w:r>
      <w:proofErr w:type="spellEnd"/>
      <w:r w:rsidRPr="00214D6F">
        <w:rPr>
          <w:rFonts w:ascii="Arial" w:hAnsi="Arial" w:cs="Arial"/>
          <w:bCs/>
          <w:sz w:val="22"/>
          <w:szCs w:val="22"/>
          <w:lang w:eastAsia="es-CO"/>
        </w:rPr>
        <w:t xml:space="preserve"> clasifica a los cuerpos de bomberos en: bomberos oficiales, bomberos voluntarios y bomberos aeronáuticos, definiendo a los cuerpos voluntarios como 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artículo segundo de la presente ley y con certificado de cumplimiento expedido por la dirección Nacional de Bomberos». </w:t>
      </w:r>
    </w:p>
    <w:bookmarkEnd w:id="13"/>
    <w:p w14:paraId="4D7194E4" w14:textId="77777777" w:rsidR="0011512A" w:rsidRPr="00214D6F" w:rsidRDefault="0011512A" w:rsidP="0011512A">
      <w:pPr>
        <w:tabs>
          <w:tab w:val="left" w:pos="426"/>
        </w:tabs>
        <w:ind w:firstLine="709"/>
        <w:rPr>
          <w:rFonts w:ascii="Arial" w:hAnsi="Arial" w:cs="Arial"/>
          <w:bCs/>
          <w:sz w:val="22"/>
          <w:szCs w:val="22"/>
          <w:lang w:eastAsia="es-CO"/>
        </w:rPr>
      </w:pPr>
      <w:r w:rsidRPr="00214D6F">
        <w:rPr>
          <w:rFonts w:ascii="Arial" w:hAnsi="Arial" w:cs="Arial"/>
          <w:bCs/>
          <w:sz w:val="22"/>
          <w:szCs w:val="22"/>
          <w:lang w:eastAsia="es-CO"/>
        </w:rPr>
        <w:t xml:space="preserve">De conformidad con las normas citadas, la gestión integral del riesgo contra incendio, los preparativos y atención de rescates y la atención de incidentes con materiales peligrosos se constituyen como un servicio público esencial a cargo del Estado, cuya prestación le fue asignada a los municipios y distritos, por lo tanto, es su deber asegurar la prestación eficiente a todos los habitantes del territorio nacional. Con el fin de prestar de forma eficiente el servicio público bomberil, los municipios y distritos pueden constituir su propio cuerpo de bomberos oficiales o pueden optar por celebrar contratos o convenios con cuerpos de bomberos voluntarios. Sobre la prestación del servicio objeto de la consulta, esta Agencia se pronunció mediante el concepto con radicado número 2201913000008606, del 19 de noviembre de 2019, indicando lo siguiente: </w:t>
      </w:r>
    </w:p>
    <w:p w14:paraId="3FCBF777" w14:textId="77777777" w:rsidR="001F200F" w:rsidRPr="004058F7" w:rsidRDefault="001F200F" w:rsidP="00214D6F">
      <w:pPr>
        <w:spacing w:after="120" w:line="240" w:lineRule="auto"/>
        <w:ind w:left="709" w:right="709"/>
        <w:rPr>
          <w:rFonts w:ascii="Arial" w:hAnsi="Arial" w:cs="Arial"/>
          <w:sz w:val="21"/>
          <w:szCs w:val="21"/>
        </w:rPr>
      </w:pPr>
      <w:r w:rsidRPr="004058F7">
        <w:rPr>
          <w:rFonts w:ascii="Arial" w:hAnsi="Arial" w:cs="Arial"/>
          <w:sz w:val="21"/>
          <w:szCs w:val="21"/>
        </w:rPr>
        <w:t xml:space="preserve">Ahora bien, recopilando los fundamentos normativos del concepto, la Ley 1575 de 2012, artículo 3, inciso 4, establece que los municipios pueden cumplir la obligación de prestar el servicio esencial de gestión del riesgo contra incendios mediante: i) la constitución de cuerpos de bomberos oficiales o </w:t>
      </w:r>
      <w:proofErr w:type="spellStart"/>
      <w:r w:rsidRPr="004058F7">
        <w:rPr>
          <w:rFonts w:ascii="Arial" w:hAnsi="Arial" w:cs="Arial"/>
          <w:sz w:val="21"/>
          <w:szCs w:val="21"/>
        </w:rPr>
        <w:t>ii</w:t>
      </w:r>
      <w:proofErr w:type="spellEnd"/>
      <w:r w:rsidRPr="004058F7">
        <w:rPr>
          <w:rFonts w:ascii="Arial" w:hAnsi="Arial" w:cs="Arial"/>
          <w:sz w:val="21"/>
          <w:szCs w:val="21"/>
        </w:rPr>
        <w:t>) la celebración de contratos y/o convenios con los cuerpos de bomberos voluntarios</w:t>
      </w:r>
      <w:r>
        <w:rPr>
          <w:rFonts w:ascii="Arial" w:hAnsi="Arial" w:cs="Arial"/>
          <w:sz w:val="21"/>
          <w:szCs w:val="21"/>
        </w:rPr>
        <w:t>.</w:t>
      </w:r>
      <w:r w:rsidRPr="004058F7">
        <w:rPr>
          <w:rFonts w:ascii="Arial" w:hAnsi="Arial" w:cs="Arial"/>
          <w:sz w:val="21"/>
          <w:szCs w:val="21"/>
        </w:rPr>
        <w:t xml:space="preserve"> </w:t>
      </w:r>
    </w:p>
    <w:p w14:paraId="0EE16760" w14:textId="77777777" w:rsidR="001F200F" w:rsidRPr="004058F7" w:rsidRDefault="001F200F" w:rsidP="00214D6F">
      <w:pPr>
        <w:spacing w:after="120" w:line="240" w:lineRule="auto"/>
        <w:ind w:left="709" w:right="709"/>
        <w:rPr>
          <w:rFonts w:ascii="Arial" w:hAnsi="Arial" w:cs="Arial"/>
          <w:sz w:val="21"/>
          <w:szCs w:val="21"/>
        </w:rPr>
      </w:pPr>
      <w:r w:rsidRPr="004058F7">
        <w:rPr>
          <w:rFonts w:ascii="Arial" w:hAnsi="Arial" w:cs="Arial"/>
          <w:sz w:val="21"/>
          <w:szCs w:val="21"/>
        </w:rPr>
        <w:t>[…]</w:t>
      </w:r>
    </w:p>
    <w:p w14:paraId="78478ADD" w14:textId="77777777" w:rsidR="001F200F" w:rsidRPr="00C512B3" w:rsidRDefault="001F200F" w:rsidP="00214D6F">
      <w:pPr>
        <w:spacing w:line="240" w:lineRule="auto"/>
        <w:ind w:left="709" w:right="709"/>
        <w:rPr>
          <w:rFonts w:ascii="Arial" w:hAnsi="Arial" w:cs="Arial"/>
          <w:i/>
          <w:iCs/>
          <w:sz w:val="20"/>
          <w:szCs w:val="20"/>
        </w:rPr>
      </w:pPr>
      <w:r w:rsidRPr="004058F7">
        <w:rPr>
          <w:rFonts w:ascii="Arial" w:hAnsi="Arial" w:cs="Arial"/>
          <w:sz w:val="21"/>
          <w:szCs w:val="21"/>
        </w:rPr>
        <w:t>El texto de la norma no obliga a contratar con los bomberos voluntario, sino que faculta al municipio a hacerlo cuando no cuente con un cuerpo de bomberos oficiales, es más, la norma dispone que los municipios de menos de veinte mil habitantes cuentan con apoyo técnico del departamento, quien podrá asesorarlos con el fin de escoger la opción que mejor convenga entre constituir un cuerpo de bomberos oficial o contratar con uno voluntario</w:t>
      </w:r>
      <w:r w:rsidRPr="00C512B3">
        <w:rPr>
          <w:rFonts w:ascii="Arial" w:hAnsi="Arial" w:cs="Arial"/>
          <w:i/>
          <w:iCs/>
          <w:sz w:val="20"/>
          <w:szCs w:val="20"/>
        </w:rPr>
        <w:t>.</w:t>
      </w:r>
    </w:p>
    <w:p w14:paraId="098D16BB" w14:textId="77777777" w:rsidR="001F200F" w:rsidRPr="00214D6F" w:rsidRDefault="001F200F" w:rsidP="001F200F">
      <w:pPr>
        <w:tabs>
          <w:tab w:val="left" w:pos="426"/>
        </w:tabs>
        <w:spacing w:after="120"/>
        <w:ind w:firstLine="709"/>
        <w:rPr>
          <w:rFonts w:ascii="Arial" w:hAnsi="Arial" w:cs="Arial"/>
          <w:bCs/>
          <w:sz w:val="22"/>
          <w:szCs w:val="22"/>
          <w:lang w:eastAsia="es-CO"/>
        </w:rPr>
      </w:pPr>
      <w:r w:rsidRPr="00214D6F">
        <w:rPr>
          <w:rFonts w:ascii="Arial" w:hAnsi="Arial" w:cs="Arial"/>
          <w:bCs/>
          <w:sz w:val="22"/>
          <w:szCs w:val="22"/>
          <w:lang w:eastAsia="es-CO"/>
        </w:rPr>
        <w:t xml:space="preserve">Los elementos del contrato o convenio dados por la ley 1575 de 2012 son: i) el objeto contractual: la gestión integral del riesgo contra incendio, los preparativos y atención de rescates en todas sus modalidades y la atención de incidentes con materiales peligrosos, </w:t>
      </w:r>
      <w:r w:rsidRPr="00214D6F">
        <w:rPr>
          <w:rFonts w:ascii="Arial" w:hAnsi="Arial" w:cs="Arial"/>
          <w:bCs/>
          <w:sz w:val="22"/>
          <w:szCs w:val="22"/>
          <w:lang w:eastAsia="es-CO"/>
        </w:rPr>
        <w:lastRenderedPageBreak/>
        <w:t xml:space="preserve">actividades que están a cargo de instituciones bomberiles; y </w:t>
      </w:r>
      <w:proofErr w:type="spellStart"/>
      <w:r w:rsidRPr="00214D6F">
        <w:rPr>
          <w:rFonts w:ascii="Arial" w:hAnsi="Arial" w:cs="Arial"/>
          <w:bCs/>
          <w:sz w:val="22"/>
          <w:szCs w:val="22"/>
          <w:lang w:eastAsia="es-CO"/>
        </w:rPr>
        <w:t>ii</w:t>
      </w:r>
      <w:proofErr w:type="spellEnd"/>
      <w:r w:rsidRPr="00214D6F">
        <w:rPr>
          <w:rFonts w:ascii="Arial" w:hAnsi="Arial" w:cs="Arial"/>
          <w:bCs/>
          <w:sz w:val="22"/>
          <w:szCs w:val="22"/>
          <w:lang w:eastAsia="es-CO"/>
        </w:rPr>
        <w:t>) las partes: un municipio, a cuyo cargo esta la prestación del servicio público esencial de atención integral del riesgo de incendio, y un cuerpo de bomberos voluntarios reconocido, que sea capaz de prestar el servicio y cumpla con la regulación propia de su actividad</w:t>
      </w:r>
      <w:r w:rsidRPr="00214D6F">
        <w:rPr>
          <w:rFonts w:ascii="Arial" w:hAnsi="Arial" w:cs="Arial"/>
          <w:bCs/>
          <w:sz w:val="22"/>
          <w:szCs w:val="22"/>
          <w:vertAlign w:val="superscript"/>
          <w:lang w:eastAsia="es-CO"/>
        </w:rPr>
        <w:footnoteReference w:id="22"/>
      </w:r>
      <w:r w:rsidRPr="00214D6F">
        <w:rPr>
          <w:rFonts w:ascii="Arial" w:hAnsi="Arial" w:cs="Arial"/>
          <w:bCs/>
          <w:sz w:val="22"/>
          <w:szCs w:val="22"/>
          <w:lang w:eastAsia="es-CO"/>
        </w:rPr>
        <w:t xml:space="preserve">. </w:t>
      </w:r>
    </w:p>
    <w:p w14:paraId="5D3927D7" w14:textId="77777777" w:rsidR="001F200F" w:rsidRPr="00214D6F" w:rsidRDefault="001F200F" w:rsidP="001F200F">
      <w:pPr>
        <w:tabs>
          <w:tab w:val="left" w:pos="426"/>
        </w:tabs>
        <w:spacing w:after="120"/>
        <w:ind w:firstLine="709"/>
        <w:rPr>
          <w:rFonts w:ascii="Arial" w:hAnsi="Arial" w:cs="Arial"/>
          <w:bCs/>
          <w:sz w:val="22"/>
          <w:szCs w:val="22"/>
          <w:lang w:eastAsia="es-CO"/>
        </w:rPr>
      </w:pPr>
      <w:r w:rsidRPr="00214D6F">
        <w:rPr>
          <w:rFonts w:ascii="Arial" w:hAnsi="Arial" w:cs="Arial"/>
          <w:bCs/>
          <w:sz w:val="22"/>
          <w:szCs w:val="22"/>
          <w:lang w:eastAsia="es-CO"/>
        </w:rPr>
        <w:t>Respecto al proceso de selección para la celebración de un contrato con el cuerpo de bomberos voluntarios, como se señaló en el concepto 4201913000006918 –radicado de salida 2201913000008606– del 19 de noviembre de 2019, el artículo 9 de la Ley 322 de 1996 disponía que los distritos, municipios y territorios indígenas debían contratar directamente con los Cuerpos de Bomberos Voluntarios, cuando no contaran con un cuerpo oficial</w:t>
      </w:r>
      <w:r w:rsidRPr="00214D6F">
        <w:rPr>
          <w:rStyle w:val="Refdenotaalpie"/>
          <w:rFonts w:ascii="Arial" w:hAnsi="Arial" w:cs="Arial"/>
          <w:bCs/>
          <w:sz w:val="22"/>
          <w:szCs w:val="22"/>
          <w:lang w:eastAsia="es-CO"/>
        </w:rPr>
        <w:footnoteReference w:id="23"/>
      </w:r>
      <w:r w:rsidRPr="00214D6F">
        <w:rPr>
          <w:rFonts w:ascii="Arial" w:hAnsi="Arial" w:cs="Arial"/>
          <w:bCs/>
          <w:sz w:val="22"/>
          <w:szCs w:val="22"/>
          <w:lang w:eastAsia="es-CO"/>
        </w:rPr>
        <w:t>. No obstante, dicha norma fue derogada con la expedición de la Ley 1575 de 2012, la cual no establece una modalidad de selección específica para la elección del contratista, de lo cual se concluye que quedó derogada la posibilidad de que los municipios contrataran directamente el servicio bomberil con fundamento en aquella causal. En efecto, consultada la exposición de motivos de la Ley 1575 de 2012 no se encuentra una justificación para dicha modificación, ni tampoco se encuentran los motivos que condujeron a que el legislador no determinara cuál es la modalidad de selección para la contratación con cuerpos de bomberos voluntarios. Así las cosas, dado que no existe una modalidad de selección y que el contrato es celebrado por una entidad estatal, es necesario acudir al artículo 2 de la Ley 1150 de 2007</w:t>
      </w:r>
      <w:r w:rsidRPr="00214D6F">
        <w:rPr>
          <w:rFonts w:ascii="Arial" w:hAnsi="Arial" w:cs="Arial"/>
          <w:bCs/>
          <w:sz w:val="22"/>
          <w:szCs w:val="22"/>
          <w:vertAlign w:val="superscript"/>
          <w:lang w:eastAsia="es-CO"/>
        </w:rPr>
        <w:footnoteReference w:id="24"/>
      </w:r>
      <w:r w:rsidRPr="00214D6F">
        <w:rPr>
          <w:rFonts w:ascii="Arial" w:hAnsi="Arial" w:cs="Arial"/>
          <w:bCs/>
          <w:sz w:val="22"/>
          <w:szCs w:val="22"/>
          <w:lang w:eastAsia="es-CO"/>
        </w:rPr>
        <w:t xml:space="preserve">, que dispone que la escogencia del contratista se efectúa con arreglo a las modalidades de selección de licitación pública, selección abreviada, concurso de méritos, mínima cuantía o contratación directa, con base en las reglas y causales que el mismo artículo establece. </w:t>
      </w:r>
    </w:p>
    <w:p w14:paraId="24723AA2" w14:textId="77777777" w:rsidR="001F200F" w:rsidRPr="00214D6F" w:rsidRDefault="001F200F" w:rsidP="001F200F">
      <w:pPr>
        <w:tabs>
          <w:tab w:val="left" w:pos="426"/>
        </w:tabs>
        <w:spacing w:after="120"/>
        <w:ind w:firstLine="709"/>
        <w:rPr>
          <w:rFonts w:ascii="Arial" w:hAnsi="Arial" w:cs="Arial"/>
          <w:bCs/>
          <w:sz w:val="22"/>
          <w:szCs w:val="22"/>
          <w:lang w:eastAsia="es-CO"/>
        </w:rPr>
      </w:pPr>
      <w:r w:rsidRPr="00214D6F">
        <w:rPr>
          <w:rFonts w:ascii="Arial" w:hAnsi="Arial" w:cs="Arial"/>
          <w:bCs/>
          <w:sz w:val="22"/>
          <w:szCs w:val="22"/>
          <w:lang w:eastAsia="es-CO"/>
        </w:rPr>
        <w:t xml:space="preserve">Teniendo en cuenta el análisis precedente, de cara a la aplicación de la Ley de Garantías Electorales, </w:t>
      </w:r>
      <w:bookmarkStart w:id="15" w:name="_Hlk98315258"/>
      <w:r w:rsidRPr="00214D6F">
        <w:rPr>
          <w:rFonts w:ascii="Arial" w:hAnsi="Arial" w:cs="Arial"/>
          <w:bCs/>
          <w:sz w:val="22"/>
          <w:szCs w:val="22"/>
          <w:lang w:eastAsia="es-CO"/>
        </w:rPr>
        <w:t xml:space="preserve">los municipios y distritos, durante el periodo de aplicación de la prohibición establecida en el artículo 33 de la Ley 996 de 2005 podrán celebrar contratos y convenios con Cuerpos de Bomberos Voluntarios siempre que se realice un procedimiento competitivo, que permita la participación de pluralidad de oferentes. Por el contrario, no le será posible a un ente territorial celebrar contratos a través de una contratación directa, entendiendo esta como aquel sistema de selección de contratistas en el que no exista convocatoria pública, ni sea posible la participación de una pluralidad de oferentes, independientemente del régimen de contratación que se aplique. </w:t>
      </w:r>
    </w:p>
    <w:p w14:paraId="4D4029A0" w14:textId="77777777" w:rsidR="001F200F" w:rsidRPr="00214D6F" w:rsidRDefault="001F200F" w:rsidP="001F200F">
      <w:pPr>
        <w:tabs>
          <w:tab w:val="left" w:pos="426"/>
        </w:tabs>
        <w:ind w:firstLine="709"/>
        <w:rPr>
          <w:rFonts w:ascii="Arial" w:hAnsi="Arial" w:cs="Arial"/>
          <w:bCs/>
          <w:sz w:val="22"/>
          <w:szCs w:val="22"/>
          <w:lang w:val="es-MX" w:eastAsia="es-CO"/>
        </w:rPr>
      </w:pPr>
      <w:r w:rsidRPr="00214D6F">
        <w:rPr>
          <w:rFonts w:ascii="Arial" w:hAnsi="Arial" w:cs="Arial"/>
          <w:bCs/>
          <w:sz w:val="22"/>
          <w:szCs w:val="22"/>
          <w:lang w:eastAsia="es-CO"/>
        </w:rPr>
        <w:lastRenderedPageBreak/>
        <w:t xml:space="preserve">Ahora bien, las entidades públicas, de acuerdo con el inciso final del artículo 33 de la Ley 996 de 2005 –Ley de Garantías Electorales–, y previo análisis de la </w:t>
      </w:r>
      <w:r w:rsidRPr="00214D6F">
        <w:rPr>
          <w:rFonts w:ascii="Arial" w:hAnsi="Arial" w:cs="Arial"/>
          <w:bCs/>
          <w:sz w:val="22"/>
          <w:szCs w:val="22"/>
          <w:lang w:val="es-MX" w:eastAsia="es-CO"/>
        </w:rPr>
        <w:t xml:space="preserve">naturaleza de las actividades que adelantan, </w:t>
      </w:r>
      <w:r w:rsidRPr="00214D6F">
        <w:rPr>
          <w:rFonts w:ascii="Arial" w:hAnsi="Arial" w:cs="Arial"/>
          <w:bCs/>
          <w:sz w:val="22"/>
          <w:szCs w:val="22"/>
          <w:lang w:eastAsia="es-CO"/>
        </w:rPr>
        <w:t xml:space="preserve">podrán </w:t>
      </w:r>
      <w:r w:rsidRPr="00214D6F">
        <w:rPr>
          <w:rFonts w:ascii="Arial" w:hAnsi="Arial" w:cs="Arial"/>
          <w:bCs/>
          <w:sz w:val="22"/>
          <w:szCs w:val="22"/>
          <w:lang w:val="es-MX" w:eastAsia="x-none"/>
        </w:rPr>
        <w:t>realizar procedimientos de selección directa en períodos previos a la contienda electoral por la Presidencia, cuando el contrato a celebrar se enmarquen dentro de algunas de las excepciones consagradas en dicha disposición, esto es: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214D6F">
        <w:rPr>
          <w:rFonts w:ascii="Arial" w:hAnsi="Arial" w:cs="Arial"/>
          <w:bCs/>
          <w:sz w:val="22"/>
          <w:szCs w:val="22"/>
          <w:lang w:val="es-MX" w:eastAsia="es-CO"/>
        </w:rPr>
        <w:t xml:space="preserve"> </w:t>
      </w:r>
    </w:p>
    <w:bookmarkEnd w:id="15"/>
    <w:p w14:paraId="179B4712" w14:textId="73A6C0EA" w:rsidR="00051F57" w:rsidRPr="001F200F" w:rsidRDefault="001F200F" w:rsidP="00420BA2">
      <w:pPr>
        <w:tabs>
          <w:tab w:val="left" w:pos="426"/>
        </w:tabs>
        <w:spacing w:after="120"/>
        <w:rPr>
          <w:rFonts w:ascii="Arial" w:hAnsi="Arial" w:cs="Arial"/>
          <w:b/>
          <w:sz w:val="22"/>
          <w:lang w:val="es-MX"/>
        </w:rPr>
      </w:pPr>
      <w:r w:rsidRPr="001F200F">
        <w:rPr>
          <w:rFonts w:ascii="Arial" w:hAnsi="Arial" w:cs="Arial"/>
          <w:b/>
          <w:sz w:val="22"/>
          <w:lang w:val="es-MX"/>
        </w:rPr>
        <w:t xml:space="preserve">3. Respuesta </w:t>
      </w:r>
    </w:p>
    <w:p w14:paraId="01969ED3" w14:textId="77777777" w:rsidR="001F200F" w:rsidRPr="00BF195F" w:rsidRDefault="001F200F" w:rsidP="001F200F">
      <w:pPr>
        <w:pBdr>
          <w:top w:val="nil"/>
          <w:left w:val="nil"/>
          <w:bottom w:val="nil"/>
          <w:right w:val="nil"/>
          <w:between w:val="nil"/>
        </w:pBdr>
        <w:spacing w:line="240" w:lineRule="auto"/>
        <w:ind w:left="720"/>
        <w:rPr>
          <w:rFonts w:ascii="Arial" w:eastAsia="Arial" w:hAnsi="Arial" w:cs="Arial"/>
          <w:color w:val="000000"/>
          <w:sz w:val="21"/>
          <w:szCs w:val="21"/>
          <w:lang w:val="es-MX"/>
        </w:rPr>
      </w:pPr>
      <w:r w:rsidRPr="00C479B0">
        <w:rPr>
          <w:rFonts w:ascii="Arial" w:eastAsia="Arial" w:hAnsi="Arial" w:cs="Arial"/>
          <w:color w:val="000000"/>
          <w:sz w:val="21"/>
          <w:szCs w:val="21"/>
        </w:rPr>
        <w:t>«</w:t>
      </w:r>
      <w:r w:rsidRPr="00BF195F">
        <w:rPr>
          <w:rFonts w:ascii="p]˛e'3" w:hAnsi="p]˛e'3" w:cs="p]˛e'3"/>
          <w:lang w:val="es-MX"/>
        </w:rPr>
        <w:t>¿</w:t>
      </w:r>
      <w:r w:rsidRPr="00BF195F">
        <w:rPr>
          <w:rFonts w:ascii="Arial" w:eastAsia="Arial" w:hAnsi="Arial" w:cs="Arial"/>
          <w:color w:val="000000"/>
          <w:sz w:val="21"/>
          <w:szCs w:val="21"/>
          <w:lang w:val="es-MX"/>
        </w:rPr>
        <w:t>Pueden las alcaldías Celebrar convenios y/o contratos directos con los Cuerpos de</w:t>
      </w:r>
      <w:r>
        <w:rPr>
          <w:rFonts w:ascii="Arial" w:eastAsia="Arial" w:hAnsi="Arial" w:cs="Arial"/>
          <w:color w:val="000000"/>
          <w:sz w:val="21"/>
          <w:szCs w:val="21"/>
          <w:lang w:val="es-MX"/>
        </w:rPr>
        <w:t xml:space="preserve"> </w:t>
      </w:r>
      <w:r w:rsidRPr="00BF195F">
        <w:rPr>
          <w:rFonts w:ascii="Arial" w:eastAsia="Arial" w:hAnsi="Arial" w:cs="Arial"/>
          <w:color w:val="000000"/>
          <w:sz w:val="21"/>
          <w:szCs w:val="21"/>
          <w:lang w:val="es-MX"/>
        </w:rPr>
        <w:t>Bomberos Voluntarios (Instituciones privadas) para prestar el servicio de la Gestión</w:t>
      </w:r>
      <w:r>
        <w:rPr>
          <w:rFonts w:ascii="Arial" w:eastAsia="Arial" w:hAnsi="Arial" w:cs="Arial"/>
          <w:color w:val="000000"/>
          <w:sz w:val="21"/>
          <w:szCs w:val="21"/>
          <w:lang w:val="es-MX"/>
        </w:rPr>
        <w:t xml:space="preserve"> </w:t>
      </w:r>
      <w:r w:rsidRPr="00BF195F">
        <w:rPr>
          <w:rFonts w:ascii="Arial" w:eastAsia="Arial" w:hAnsi="Arial" w:cs="Arial"/>
          <w:color w:val="000000"/>
          <w:sz w:val="21"/>
          <w:szCs w:val="21"/>
          <w:lang w:val="es-MX"/>
        </w:rPr>
        <w:t>integral de riesgo contra incendio (Ley 1575 del 2012 Art 02 y Art 22) según lo</w:t>
      </w:r>
      <w:r>
        <w:rPr>
          <w:rFonts w:ascii="Arial" w:eastAsia="Arial" w:hAnsi="Arial" w:cs="Arial"/>
          <w:color w:val="000000"/>
          <w:sz w:val="21"/>
          <w:szCs w:val="21"/>
          <w:lang w:val="es-MX"/>
        </w:rPr>
        <w:t xml:space="preserve"> </w:t>
      </w:r>
      <w:r w:rsidRPr="00BF195F">
        <w:rPr>
          <w:rFonts w:ascii="Arial" w:eastAsia="Arial" w:hAnsi="Arial" w:cs="Arial"/>
          <w:color w:val="000000"/>
          <w:sz w:val="21"/>
          <w:szCs w:val="21"/>
          <w:lang w:val="es-MX"/>
        </w:rPr>
        <w:t>exceptuado en el articulo 33 de la Ley 996 del 2005?</w:t>
      </w:r>
      <w:r w:rsidRPr="00C479B0">
        <w:rPr>
          <w:rFonts w:ascii="Arial" w:eastAsia="Times New Roman" w:hAnsi="Arial" w:cs="Arial"/>
          <w:sz w:val="21"/>
          <w:szCs w:val="21"/>
        </w:rPr>
        <w:t>»</w:t>
      </w:r>
    </w:p>
    <w:p w14:paraId="0429DFBA" w14:textId="77777777" w:rsidR="001F200F" w:rsidRPr="002756C4" w:rsidRDefault="001F200F" w:rsidP="002756C4">
      <w:pPr>
        <w:spacing w:after="120"/>
        <w:rPr>
          <w:rFonts w:ascii="Arial" w:hAnsi="Arial" w:cs="Arial"/>
          <w:sz w:val="22"/>
          <w:szCs w:val="22"/>
          <w:lang w:eastAsia="x-none"/>
        </w:rPr>
      </w:pPr>
      <w:r w:rsidRPr="002756C4">
        <w:rPr>
          <w:rFonts w:ascii="Arial" w:hAnsi="Arial" w:cs="Arial"/>
          <w:sz w:val="22"/>
          <w:szCs w:val="22"/>
        </w:rPr>
        <w:t xml:space="preserve">Con base en las anteriores consideraciones, esta Agencia concluye que </w:t>
      </w:r>
      <w:r w:rsidRPr="002756C4">
        <w:rPr>
          <w:rFonts w:ascii="Arial" w:hAnsi="Arial" w:cs="Arial"/>
          <w:bCs/>
          <w:sz w:val="22"/>
          <w:szCs w:val="22"/>
          <w:lang w:val="es-MX" w:eastAsia="x-none"/>
        </w:rPr>
        <w:t>ha de entenderse que, para efectos de la Ley de Garantías Electorales y, en particular, para la prohibición o restricción temporal contenida en su artículo 33, que la «contratación directa» es cualquier sistema de selección o procedimiento de contratación utilizado por las entidades estatales que no incluya la convocatoria pública en alguna de sus etapas, ni permita la participación de una pluralidad de oferentes. De lo anterior se desprende que la prohibición aplica, sin perjuicio de las excepciones establecidas en la misma ley, para celebrar cualquier contrato que se celebre de forma directa, esto es, sin que exista un proceso abierto y competitivo.</w:t>
      </w:r>
      <w:r w:rsidRPr="002756C4">
        <w:rPr>
          <w:rFonts w:ascii="Arial" w:hAnsi="Arial" w:cs="Arial"/>
          <w:sz w:val="22"/>
          <w:szCs w:val="22"/>
          <w:lang w:eastAsia="x-none"/>
        </w:rPr>
        <w:t xml:space="preserve"> </w:t>
      </w:r>
    </w:p>
    <w:p w14:paraId="71230DB0" w14:textId="77777777" w:rsidR="000534F8" w:rsidRPr="002756C4" w:rsidRDefault="001F200F" w:rsidP="001F200F">
      <w:pPr>
        <w:tabs>
          <w:tab w:val="left" w:pos="426"/>
        </w:tabs>
        <w:spacing w:after="120"/>
        <w:ind w:firstLine="709"/>
        <w:rPr>
          <w:rFonts w:ascii="Arial" w:hAnsi="Arial" w:cs="Arial"/>
          <w:bCs/>
          <w:sz w:val="22"/>
          <w:szCs w:val="22"/>
          <w:lang w:eastAsia="es-CO"/>
        </w:rPr>
      </w:pPr>
      <w:r w:rsidRPr="002756C4">
        <w:rPr>
          <w:rFonts w:ascii="Arial" w:hAnsi="Arial" w:cs="Arial"/>
          <w:bCs/>
          <w:sz w:val="22"/>
          <w:szCs w:val="22"/>
          <w:lang w:val="es-MX" w:eastAsia="x-none"/>
        </w:rPr>
        <w:t>Así las cosas, los distritos y municipios, quienes tienen a cargo la prestación del servicio público bomberil, durante los cuatro (4) meses anteriores a la elección presidencial y hasta la realización de la elección en la segunda vuelta</w:t>
      </w:r>
      <w:r w:rsidRPr="002756C4">
        <w:rPr>
          <w:rFonts w:ascii="Arial" w:hAnsi="Arial" w:cs="Arial"/>
          <w:bCs/>
          <w:sz w:val="22"/>
          <w:szCs w:val="22"/>
          <w:lang w:eastAsia="es-CO"/>
        </w:rPr>
        <w:t xml:space="preserve"> podrán celebrar contratos y convenios con Cuerpos de Bomberos Voluntarios siempre que la escogencia del contratista se realice mediante un procedimiento abierto y competitivo, que permita la participación de una pluralidad de oferentes. </w:t>
      </w:r>
    </w:p>
    <w:p w14:paraId="619D8F40" w14:textId="6995DD44" w:rsidR="00051F57" w:rsidRPr="000534F8" w:rsidRDefault="001F200F" w:rsidP="000534F8">
      <w:pPr>
        <w:tabs>
          <w:tab w:val="left" w:pos="426"/>
        </w:tabs>
        <w:spacing w:after="120"/>
        <w:ind w:firstLine="709"/>
        <w:rPr>
          <w:rFonts w:ascii="Arial" w:eastAsia="Arial" w:hAnsi="Arial" w:cs="Arial"/>
          <w:lang w:val="es-ES"/>
        </w:rPr>
      </w:pPr>
      <w:r w:rsidRPr="002756C4">
        <w:rPr>
          <w:rFonts w:ascii="Arial" w:hAnsi="Arial" w:cs="Arial"/>
          <w:bCs/>
          <w:sz w:val="22"/>
          <w:szCs w:val="22"/>
          <w:lang w:eastAsia="es-CO"/>
        </w:rPr>
        <w:t xml:space="preserve">Por el contrario, no le será posible a estos entes territoriales celebrar contratos de forma directa, esto es a través de cualquier sistema de selección de contratistas en el que no exista convocatoria pública, ni sea posible la participación de una pluralidad de oferentes, independientemente del régimen de contratación que se aplique. Lo último, salvo que el contrato específico a celebrar se enmarque en alguna de las excepciones establecidas en el inciso segundo del artículo 33 de la Ley 996 de 2005, bajo los cuales se excepciona la prohibición de la contratación directa, esto es, lo referente a: </w:t>
      </w:r>
      <w:r w:rsidRPr="002756C4">
        <w:rPr>
          <w:rFonts w:ascii="Arial" w:hAnsi="Arial" w:cs="Arial"/>
          <w:bCs/>
          <w:sz w:val="22"/>
          <w:szCs w:val="22"/>
          <w:lang w:val="es-MX" w:eastAsia="x-none"/>
        </w:rPr>
        <w:t xml:space="preserve">i) la defensa y seguridad del Estado; ii) los contratos de crédito público; iii) los requeridos para cubrir las emergencias educativas, sanitarias y desastres; iv) los utilizados para la reconstrucción de </w:t>
      </w:r>
      <w:r w:rsidRPr="002756C4">
        <w:rPr>
          <w:rFonts w:ascii="Arial" w:hAnsi="Arial" w:cs="Arial"/>
          <w:bCs/>
          <w:sz w:val="22"/>
          <w:szCs w:val="22"/>
          <w:lang w:val="es-MX" w:eastAsia="x-none"/>
        </w:rPr>
        <w:lastRenderedPageBreak/>
        <w:t>vías, puentes, carreteras, infraestructura energética y de comunicaciones, en caso de que hayan sido objeto de atentados, acciones terroristas, desastres naturales o casos de fuerza mayor; y, v) los que deban realizar las entidades sanitarias y hospitalarias.</w:t>
      </w:r>
      <w:r w:rsidRPr="002756C4">
        <w:rPr>
          <w:rFonts w:ascii="Arial" w:hAnsi="Arial" w:cs="Arial"/>
          <w:bCs/>
          <w:sz w:val="22"/>
          <w:szCs w:val="22"/>
          <w:lang w:val="es-MX" w:eastAsia="es-CO"/>
        </w:rPr>
        <w:t xml:space="preserve"> Es responsabilidad del respectivo ente del Estado, examinar en cada caso concreto si el contrato a celebrar se enmarca en alguna de las mencionadas excepciones</w:t>
      </w:r>
      <w:r w:rsidR="000534F8" w:rsidRPr="002756C4">
        <w:rPr>
          <w:rFonts w:ascii="Arial" w:hAnsi="Arial" w:cs="Arial"/>
          <w:bCs/>
          <w:sz w:val="22"/>
          <w:szCs w:val="22"/>
          <w:lang w:val="es-MX" w:eastAsia="es-CO"/>
        </w:rPr>
        <w:t>.</w:t>
      </w:r>
    </w:p>
    <w:p w14:paraId="7A0D09DB" w14:textId="16CD6B64" w:rsidR="00187F6D" w:rsidRPr="00C479B0" w:rsidRDefault="00187F6D" w:rsidP="00187F6D">
      <w:pPr>
        <w:spacing w:after="120"/>
        <w:rPr>
          <w:rFonts w:ascii="Arial" w:eastAsia="Arial" w:hAnsi="Arial" w:cs="Arial"/>
          <w:color w:val="000000"/>
          <w:sz w:val="22"/>
          <w:szCs w:val="22"/>
        </w:rPr>
      </w:pPr>
      <w:r w:rsidRPr="00C479B0">
        <w:rPr>
          <w:rFonts w:ascii="Arial" w:eastAsia="Arial" w:hAnsi="Arial" w:cs="Arial"/>
          <w:color w:val="000000"/>
          <w:sz w:val="22"/>
          <w:szCs w:val="22"/>
        </w:rPr>
        <w:t>Este concepto tiene el alcance p</w:t>
      </w:r>
      <w:r w:rsidR="004779F4" w:rsidRPr="00C479B0">
        <w:rPr>
          <w:rFonts w:ascii="Arial" w:eastAsia="Arial" w:hAnsi="Arial" w:cs="Arial"/>
          <w:color w:val="000000"/>
          <w:sz w:val="22"/>
          <w:szCs w:val="22"/>
        </w:rPr>
        <w:t>r</w:t>
      </w:r>
      <w:r w:rsidRPr="00C479B0">
        <w:rPr>
          <w:rFonts w:ascii="Arial" w:eastAsia="Arial" w:hAnsi="Arial" w:cs="Arial"/>
          <w:color w:val="000000"/>
          <w:sz w:val="22"/>
          <w:szCs w:val="22"/>
        </w:rPr>
        <w:t>evisto en el artículo 28 del Código de Procedimiento Administrativo y de lo Contencioso Administrativo.</w:t>
      </w:r>
    </w:p>
    <w:p w14:paraId="614006CD" w14:textId="77777777" w:rsidR="00187F6D" w:rsidRPr="00C479B0" w:rsidRDefault="00187F6D" w:rsidP="00187F6D">
      <w:pPr>
        <w:spacing w:after="120"/>
        <w:rPr>
          <w:rFonts w:ascii="Arial" w:eastAsia="Arial" w:hAnsi="Arial" w:cs="Arial"/>
          <w:color w:val="000000"/>
          <w:sz w:val="22"/>
          <w:szCs w:val="22"/>
        </w:rPr>
      </w:pPr>
      <w:r w:rsidRPr="00C479B0">
        <w:rPr>
          <w:noProof/>
        </w:rPr>
        <mc:AlternateContent>
          <mc:Choice Requires="wps">
            <w:drawing>
              <wp:anchor distT="4294967260" distB="4294967260" distL="114300" distR="114300" simplePos="0" relativeHeight="251659264" behindDoc="0" locked="0" layoutInCell="1" hidden="0" allowOverlap="1" wp14:anchorId="4ABA0D4A" wp14:editId="5E9C9FAE">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39F80682" id="Conector recto 1" o:spid="_x0000_s1026" style="position:absolute;z-index:251659264;visibility:visible;mso-wrap-style:square;mso-wrap-distance-left:9pt;mso-wrap-distance-top:-.001mm;mso-wrap-distance-right:9pt;mso-wrap-distance-bottom:-.001mm;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AAFp6jcAAAACwEAAA8AAABkcnMvZG93bnJldi54bWxMT01Pg0AQvZv4&#10;HzZj4s0umkqQsjRE7dlIG+NxYadAZWeRXSj+e0cvepnkzZt5H9l2sb2YcfSdIwW3qwgEUu1MR42C&#10;w353k4DwQZPRvSNU8IUetvnlRaZT4870inMZGsEi5FOtoA1hSKX0dYtW+5UbkJg7utHqwHBspBn1&#10;mcVtL++iKJZWd8QOrR7wscX6o5ysgunwvqtOpX94oWI9D13xfP/5Fil1fbU8bXgUGxABl/D3AT8d&#10;OD/kHKxyExkvegVxsuZL3scgmE6imHH1i2Weyf8d8m8AAAD//wMAUEsBAi0AFAAGAAgAAAAhALaD&#10;OJL+AAAA4QEAABMAAAAAAAAAAAAAAAAAAAAAAFtDb250ZW50X1R5cGVzXS54bWxQSwECLQAUAAYA&#10;CAAAACEAOP0h/9YAAACUAQAACwAAAAAAAAAAAAAAAAAvAQAAX3JlbHMvLnJlbHNQSwECLQAUAAYA&#10;CAAAACEAW32WCKoBAABKAwAADgAAAAAAAAAAAAAAAAAuAgAAZHJzL2Uyb0RvYy54bWxQSwECLQAU&#10;AAYACAAAACEAAAWnqNwAAAALAQAADwAAAAAAAAAAAAAAAAAEBAAAZHJzL2Rvd25yZXYueG1sUEsF&#10;BgAAAAAEAAQA8wAAAA0FAAAAAA==&#10;" strokecolor="#dbdbdb">
                <o:lock v:ext="edit" shapetype="f"/>
              </v:line>
            </w:pict>
          </mc:Fallback>
        </mc:AlternateContent>
      </w:r>
    </w:p>
    <w:p w14:paraId="7051C435" w14:textId="77777777" w:rsidR="00187F6D" w:rsidRPr="00C479B0" w:rsidRDefault="00187F6D" w:rsidP="00187F6D">
      <w:pPr>
        <w:rPr>
          <w:rFonts w:ascii="Arial" w:eastAsia="Arial" w:hAnsi="Arial" w:cs="Arial"/>
          <w:color w:val="000000"/>
          <w:sz w:val="22"/>
          <w:szCs w:val="22"/>
        </w:rPr>
      </w:pPr>
      <w:r w:rsidRPr="00C479B0">
        <w:rPr>
          <w:rFonts w:ascii="Arial" w:eastAsia="Arial" w:hAnsi="Arial" w:cs="Arial"/>
          <w:color w:val="000000"/>
          <w:sz w:val="22"/>
          <w:szCs w:val="22"/>
        </w:rPr>
        <w:t>Atentamente,</w:t>
      </w:r>
    </w:p>
    <w:p w14:paraId="24DC0F40" w14:textId="600033AB" w:rsidR="00A836C0" w:rsidRDefault="00A836C0" w:rsidP="00A836C0">
      <w:pPr>
        <w:spacing w:after="0" w:line="240" w:lineRule="auto"/>
        <w:jc w:val="center"/>
        <w:rPr>
          <w:rFonts w:ascii="Times New Roman" w:eastAsia="Times New Roman" w:hAnsi="Times New Roman" w:cs="Times New Roman"/>
          <w:lang w:eastAsia="es-MX"/>
        </w:rPr>
      </w:pPr>
    </w:p>
    <w:p w14:paraId="02CB10C6" w14:textId="6BB0F8A4" w:rsidR="00532856" w:rsidRDefault="00532856" w:rsidP="00A836C0">
      <w:pPr>
        <w:spacing w:after="0" w:line="240" w:lineRule="auto"/>
        <w:jc w:val="center"/>
        <w:rPr>
          <w:rFonts w:ascii="Times New Roman" w:eastAsia="Times New Roman" w:hAnsi="Times New Roman" w:cs="Times New Roman"/>
          <w:lang w:eastAsia="es-MX"/>
        </w:rPr>
      </w:pPr>
    </w:p>
    <w:p w14:paraId="7F3F92C0" w14:textId="60BA407F" w:rsidR="00532856" w:rsidRDefault="00532856" w:rsidP="00A836C0">
      <w:pPr>
        <w:spacing w:after="0" w:line="240" w:lineRule="auto"/>
        <w:jc w:val="center"/>
        <w:rPr>
          <w:rFonts w:ascii="Times New Roman" w:eastAsia="Times New Roman" w:hAnsi="Times New Roman" w:cs="Times New Roman"/>
          <w:lang w:eastAsia="es-MX"/>
        </w:rPr>
      </w:pPr>
      <w:r>
        <w:rPr>
          <w:noProof/>
          <w:color w:val="000000"/>
        </w:rPr>
        <w:drawing>
          <wp:inline distT="0" distB="0" distL="0" distR="0" wp14:anchorId="644924D2" wp14:editId="758EBFBE">
            <wp:extent cx="1934210" cy="86853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17" cy="878235"/>
                    </a:xfrm>
                    <a:prstGeom prst="rect">
                      <a:avLst/>
                    </a:prstGeom>
                    <a:noFill/>
                    <a:ln>
                      <a:noFill/>
                    </a:ln>
                  </pic:spPr>
                </pic:pic>
              </a:graphicData>
            </a:graphic>
          </wp:inline>
        </w:drawing>
      </w:r>
    </w:p>
    <w:p w14:paraId="39370CB1" w14:textId="0FEEA271" w:rsidR="00532856" w:rsidRDefault="00532856" w:rsidP="00A836C0">
      <w:pPr>
        <w:spacing w:after="0" w:line="240" w:lineRule="auto"/>
        <w:jc w:val="center"/>
        <w:rPr>
          <w:rFonts w:ascii="Times New Roman" w:eastAsia="Times New Roman" w:hAnsi="Times New Roman" w:cs="Times New Roman"/>
          <w:lang w:eastAsia="es-MX"/>
        </w:rPr>
      </w:pPr>
    </w:p>
    <w:p w14:paraId="50DA8F1C" w14:textId="77777777" w:rsidR="00532856" w:rsidRPr="00C479B0" w:rsidRDefault="00532856" w:rsidP="00A836C0">
      <w:pPr>
        <w:spacing w:after="0" w:line="240" w:lineRule="auto"/>
        <w:jc w:val="center"/>
        <w:rPr>
          <w:rFonts w:ascii="Times New Roman" w:eastAsia="Times New Roman" w:hAnsi="Times New Roman" w:cs="Times New Roman"/>
          <w:lang w:eastAsia="es-MX"/>
        </w:rPr>
      </w:pPr>
    </w:p>
    <w:p w14:paraId="48BDAAF3" w14:textId="02C3E111" w:rsidR="00D610D4" w:rsidRPr="00C479B0" w:rsidRDefault="00D610D4" w:rsidP="00A836C0">
      <w:pPr>
        <w:spacing w:after="0" w:line="240" w:lineRule="auto"/>
        <w:jc w:val="center"/>
        <w:rPr>
          <w:rFonts w:ascii="Times New Roman" w:eastAsia="Times New Roman" w:hAnsi="Times New Roman" w:cs="Times New Roman"/>
          <w:lang w:eastAsia="es-MX"/>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187F6D" w:rsidRPr="00C479B0" w14:paraId="2403F69C" w14:textId="77777777" w:rsidTr="00053BAF">
        <w:trPr>
          <w:trHeight w:val="315"/>
        </w:trPr>
        <w:tc>
          <w:tcPr>
            <w:tcW w:w="812" w:type="dxa"/>
            <w:vAlign w:val="center"/>
          </w:tcPr>
          <w:p w14:paraId="52FD1E26" w14:textId="77777777" w:rsidR="00187F6D" w:rsidRPr="00C479B0" w:rsidRDefault="00187F6D" w:rsidP="00053BAF">
            <w:pPr>
              <w:spacing w:before="0"/>
            </w:pPr>
            <w:r w:rsidRPr="00C479B0">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37A8772" w14:textId="77777777" w:rsidR="00187F6D" w:rsidRPr="00C479B0" w:rsidRDefault="00187F6D" w:rsidP="00053BAF">
            <w:pPr>
              <w:spacing w:before="0"/>
            </w:pPr>
            <w:r w:rsidRPr="00C479B0">
              <w:rPr>
                <w:rFonts w:ascii="Arial" w:eastAsia="Arial" w:hAnsi="Arial" w:cs="Arial"/>
                <w:color w:val="000000"/>
                <w:sz w:val="16"/>
                <w:szCs w:val="16"/>
              </w:rPr>
              <w:t xml:space="preserve">Álvaro </w:t>
            </w:r>
            <w:proofErr w:type="spellStart"/>
            <w:r w:rsidRPr="00C479B0">
              <w:rPr>
                <w:rFonts w:ascii="Arial" w:eastAsia="Arial" w:hAnsi="Arial" w:cs="Arial"/>
                <w:color w:val="000000"/>
                <w:sz w:val="16"/>
                <w:szCs w:val="16"/>
              </w:rPr>
              <w:t>Namén</w:t>
            </w:r>
            <w:proofErr w:type="spellEnd"/>
            <w:r w:rsidRPr="00C479B0">
              <w:rPr>
                <w:rFonts w:ascii="Arial" w:eastAsia="Arial" w:hAnsi="Arial" w:cs="Arial"/>
                <w:color w:val="000000"/>
                <w:sz w:val="16"/>
                <w:szCs w:val="16"/>
              </w:rPr>
              <w:t xml:space="preserve"> Vargas</w:t>
            </w:r>
          </w:p>
          <w:p w14:paraId="1EAB12FB" w14:textId="77777777" w:rsidR="00187F6D" w:rsidRPr="00C479B0" w:rsidRDefault="00187F6D" w:rsidP="00053BAF">
            <w:pPr>
              <w:spacing w:before="0"/>
            </w:pPr>
            <w:r w:rsidRPr="00C479B0">
              <w:rPr>
                <w:rFonts w:ascii="Arial" w:eastAsia="Arial" w:hAnsi="Arial" w:cs="Arial"/>
                <w:color w:val="000000"/>
                <w:sz w:val="16"/>
                <w:szCs w:val="16"/>
              </w:rPr>
              <w:t>Contratista de la Subdirección de Gestión Contractual</w:t>
            </w:r>
          </w:p>
        </w:tc>
      </w:tr>
      <w:tr w:rsidR="00187F6D" w:rsidRPr="00C479B0" w14:paraId="3E6D9E4E" w14:textId="77777777" w:rsidTr="00053BAF">
        <w:trPr>
          <w:trHeight w:val="330"/>
        </w:trPr>
        <w:tc>
          <w:tcPr>
            <w:tcW w:w="812" w:type="dxa"/>
            <w:vAlign w:val="center"/>
          </w:tcPr>
          <w:p w14:paraId="471886D4" w14:textId="77777777" w:rsidR="00187F6D" w:rsidRPr="00C479B0" w:rsidRDefault="00187F6D" w:rsidP="00053BAF">
            <w:pPr>
              <w:spacing w:before="0"/>
            </w:pPr>
            <w:r w:rsidRPr="00C479B0">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12F949C9" w14:textId="77777777" w:rsidR="00187F6D" w:rsidRPr="00C479B0" w:rsidRDefault="00187F6D" w:rsidP="00053BAF">
            <w:pPr>
              <w:spacing w:before="0"/>
            </w:pPr>
            <w:r w:rsidRPr="00C479B0">
              <w:rPr>
                <w:rFonts w:ascii="Arial" w:eastAsia="Arial" w:hAnsi="Arial" w:cs="Arial"/>
                <w:color w:val="000000"/>
                <w:sz w:val="16"/>
                <w:szCs w:val="16"/>
              </w:rPr>
              <w:t>Sebastián Ramírez Grisales</w:t>
            </w:r>
          </w:p>
          <w:p w14:paraId="00906489" w14:textId="77777777" w:rsidR="00187F6D" w:rsidRPr="00C479B0" w:rsidRDefault="00187F6D" w:rsidP="00053BAF">
            <w:pPr>
              <w:spacing w:before="0"/>
            </w:pPr>
            <w:r w:rsidRPr="00C479B0">
              <w:rPr>
                <w:rFonts w:ascii="Arial" w:eastAsia="Arial" w:hAnsi="Arial" w:cs="Arial"/>
                <w:color w:val="000000"/>
                <w:sz w:val="16"/>
                <w:szCs w:val="16"/>
              </w:rPr>
              <w:t>Contratista de la Subdirección de Gestión Contractual</w:t>
            </w:r>
          </w:p>
        </w:tc>
      </w:tr>
      <w:tr w:rsidR="00187F6D" w:rsidRPr="00C479B0" w14:paraId="3826FCB9" w14:textId="77777777" w:rsidTr="00053BAF">
        <w:trPr>
          <w:trHeight w:val="300"/>
        </w:trPr>
        <w:tc>
          <w:tcPr>
            <w:tcW w:w="812" w:type="dxa"/>
            <w:vAlign w:val="center"/>
          </w:tcPr>
          <w:p w14:paraId="0E5EFB92" w14:textId="77777777" w:rsidR="00187F6D" w:rsidRPr="00C479B0" w:rsidRDefault="00187F6D" w:rsidP="00053BAF">
            <w:pPr>
              <w:spacing w:before="0"/>
            </w:pPr>
            <w:r w:rsidRPr="00C479B0">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CE5B7D3" w14:textId="77777777" w:rsidR="00187F6D" w:rsidRPr="00C479B0" w:rsidRDefault="00187F6D" w:rsidP="00053BAF">
            <w:pPr>
              <w:spacing w:before="0"/>
            </w:pPr>
            <w:r w:rsidRPr="00C479B0">
              <w:rPr>
                <w:rFonts w:ascii="Arial" w:eastAsia="Arial" w:hAnsi="Arial" w:cs="Arial"/>
                <w:color w:val="000000"/>
                <w:sz w:val="16"/>
                <w:szCs w:val="16"/>
              </w:rPr>
              <w:t>Jorge Augusto Tirado Navarro</w:t>
            </w:r>
          </w:p>
          <w:p w14:paraId="43CA04CD" w14:textId="77777777" w:rsidR="00187F6D" w:rsidRPr="00C479B0" w:rsidRDefault="00187F6D" w:rsidP="00053BAF">
            <w:pPr>
              <w:spacing w:before="0"/>
            </w:pPr>
            <w:r w:rsidRPr="00C479B0">
              <w:rPr>
                <w:rFonts w:ascii="Arial" w:eastAsia="Arial" w:hAnsi="Arial" w:cs="Arial"/>
                <w:color w:val="000000"/>
                <w:sz w:val="16"/>
                <w:szCs w:val="16"/>
              </w:rPr>
              <w:t>Subdirector de Gestión Contractual ANCP – CCE</w:t>
            </w:r>
          </w:p>
        </w:tc>
      </w:tr>
    </w:tbl>
    <w:p w14:paraId="62D4B707" w14:textId="77777777" w:rsidR="000534F8" w:rsidRPr="00C479B0" w:rsidRDefault="000534F8">
      <w:pPr>
        <w:spacing w:after="120"/>
        <w:rPr>
          <w:rFonts w:ascii="Arial" w:eastAsia="Arial" w:hAnsi="Arial" w:cs="Arial"/>
          <w:b/>
          <w:color w:val="000000"/>
          <w:sz w:val="20"/>
          <w:szCs w:val="20"/>
        </w:rPr>
      </w:pPr>
    </w:p>
    <w:sectPr w:rsidR="000534F8" w:rsidRPr="00C479B0">
      <w:headerReference w:type="default" r:id="rId11"/>
      <w:footerReference w:type="default" r:id="rId12"/>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A0E3" w14:textId="77777777" w:rsidR="00AB654F" w:rsidRDefault="00AB654F">
      <w:pPr>
        <w:spacing w:after="0" w:line="240" w:lineRule="auto"/>
      </w:pPr>
      <w:r>
        <w:separator/>
      </w:r>
    </w:p>
  </w:endnote>
  <w:endnote w:type="continuationSeparator" w:id="0">
    <w:p w14:paraId="7CCEA094" w14:textId="77777777" w:rsidR="00AB654F" w:rsidRDefault="00AB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Nova"/>
    <w:panose1 w:val="020B0504020202020204"/>
    <w:charset w:val="00"/>
    <w:family w:val="swiss"/>
    <w:pitch w:val="variable"/>
    <w:sig w:usb0="0000028F" w:usb1="00000002" w:usb2="00000000" w:usb3="00000000" w:csb0="0000019F" w:csb1="00000000"/>
  </w:font>
  <w:font w:name="p]˛e'3">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2E84" w14:textId="77777777" w:rsidR="00501B0C" w:rsidRDefault="00557D1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232B64D5" w14:textId="77777777" w:rsidR="00501B0C" w:rsidRDefault="00557D1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AF53172" wp14:editId="0B76CAD5">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52C801EA" w14:textId="77777777" w:rsidR="00501B0C" w:rsidRDefault="00501B0C">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62E4" w14:textId="77777777" w:rsidR="00AB654F" w:rsidRDefault="00AB654F">
      <w:pPr>
        <w:spacing w:after="0" w:line="240" w:lineRule="auto"/>
      </w:pPr>
      <w:r>
        <w:separator/>
      </w:r>
    </w:p>
  </w:footnote>
  <w:footnote w:type="continuationSeparator" w:id="0">
    <w:p w14:paraId="1D39E241" w14:textId="77777777" w:rsidR="00AB654F" w:rsidRDefault="00AB654F">
      <w:pPr>
        <w:spacing w:after="0" w:line="240" w:lineRule="auto"/>
      </w:pPr>
      <w:r>
        <w:continuationSeparator/>
      </w:r>
    </w:p>
  </w:footnote>
  <w:footnote w:id="1">
    <w:p w14:paraId="674FF217" w14:textId="77777777" w:rsidR="00501B0C" w:rsidRPr="002756C4" w:rsidRDefault="00557D14" w:rsidP="00020DEF">
      <w:pPr>
        <w:pBdr>
          <w:top w:val="nil"/>
          <w:left w:val="nil"/>
          <w:bottom w:val="nil"/>
          <w:right w:val="nil"/>
          <w:between w:val="nil"/>
        </w:pBdr>
        <w:spacing w:after="0" w:line="240" w:lineRule="auto"/>
        <w:ind w:firstLine="709"/>
        <w:rPr>
          <w:rFonts w:ascii="Arial" w:eastAsia="Arial" w:hAnsi="Arial" w:cs="Arial"/>
          <w:color w:val="000000"/>
          <w:sz w:val="19"/>
          <w:szCs w:val="19"/>
        </w:rPr>
      </w:pPr>
      <w:r w:rsidRPr="002756C4">
        <w:rPr>
          <w:rFonts w:ascii="Arial" w:hAnsi="Arial" w:cs="Arial"/>
          <w:sz w:val="19"/>
          <w:szCs w:val="19"/>
          <w:vertAlign w:val="superscript"/>
        </w:rPr>
        <w:footnoteRef/>
      </w:r>
      <w:r w:rsidRPr="002756C4">
        <w:rPr>
          <w:rFonts w:ascii="Arial" w:eastAsia="Arial" w:hAnsi="Arial" w:cs="Arial"/>
          <w:color w:val="000000"/>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756C4">
        <w:rPr>
          <w:rFonts w:ascii="Arial" w:eastAsia="Arial" w:hAnsi="Arial" w:cs="Arial"/>
          <w:i/>
          <w:color w:val="000000"/>
          <w:sz w:val="19"/>
          <w:szCs w:val="19"/>
        </w:rPr>
        <w:t xml:space="preserve">ibidem </w:t>
      </w:r>
      <w:r w:rsidRPr="002756C4">
        <w:rPr>
          <w:rFonts w:ascii="Arial" w:eastAsia="Arial" w:hAnsi="Arial" w:cs="Arial"/>
          <w:color w:val="000000"/>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2">
    <w:p w14:paraId="419DA6CE" w14:textId="77777777" w:rsidR="008960E1" w:rsidRPr="002756C4" w:rsidRDefault="008960E1" w:rsidP="00020DEF">
      <w:pPr>
        <w:pStyle w:val="Textonotapie"/>
        <w:ind w:firstLine="709"/>
        <w:jc w:val="both"/>
        <w:rPr>
          <w:rFonts w:ascii="Arial" w:hAnsi="Arial" w:cs="Arial"/>
          <w:sz w:val="19"/>
          <w:szCs w:val="19"/>
        </w:rPr>
      </w:pPr>
      <w:r w:rsidRPr="00020DEF">
        <w:rPr>
          <w:rStyle w:val="Refdenotaalpie"/>
          <w:rFonts w:ascii="Arial" w:hAnsi="Arial" w:cs="Arial"/>
          <w:sz w:val="19"/>
          <w:szCs w:val="19"/>
        </w:rPr>
        <w:footnoteRef/>
      </w:r>
      <w:r w:rsidRPr="00020DEF">
        <w:rPr>
          <w:rFonts w:ascii="Arial" w:hAnsi="Arial" w:cs="Arial"/>
          <w:sz w:val="19"/>
          <w:szCs w:val="19"/>
        </w:rPr>
        <w:t xml:space="preserve"> El artículo </w:t>
      </w:r>
      <w:r w:rsidRPr="002756C4">
        <w:rPr>
          <w:rFonts w:ascii="Arial" w:hAnsi="Arial" w:cs="Arial"/>
          <w:sz w:val="19"/>
          <w:szCs w:val="19"/>
        </w:rPr>
        <w:t xml:space="preserve">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81511FD" w14:textId="77777777" w:rsidR="008960E1" w:rsidRPr="002756C4" w:rsidRDefault="008960E1" w:rsidP="00020DEF">
      <w:pPr>
        <w:pStyle w:val="Textonotapie"/>
        <w:ind w:firstLine="709"/>
        <w:jc w:val="both"/>
        <w:rPr>
          <w:rFonts w:ascii="Arial" w:hAnsi="Arial" w:cs="Arial"/>
          <w:sz w:val="19"/>
          <w:szCs w:val="19"/>
        </w:rPr>
      </w:pPr>
      <w:r w:rsidRPr="002756C4">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B5FF8FE" w14:textId="77777777" w:rsidR="008960E1" w:rsidRPr="002756C4" w:rsidRDefault="008960E1" w:rsidP="00020DEF">
      <w:pPr>
        <w:pStyle w:val="Textonotapie"/>
        <w:ind w:firstLine="709"/>
        <w:jc w:val="both"/>
        <w:rPr>
          <w:rFonts w:ascii="Arial" w:hAnsi="Arial" w:cs="Arial"/>
          <w:sz w:val="19"/>
          <w:szCs w:val="19"/>
        </w:rPr>
      </w:pPr>
    </w:p>
  </w:footnote>
  <w:footnote w:id="3">
    <w:p w14:paraId="6BDFF932" w14:textId="77777777" w:rsidR="008960E1" w:rsidRPr="002756C4" w:rsidRDefault="008960E1" w:rsidP="00020DEF">
      <w:pPr>
        <w:pStyle w:val="Textonotapie"/>
        <w:ind w:firstLine="709"/>
        <w:jc w:val="both"/>
        <w:rPr>
          <w:rFonts w:ascii="Arial" w:hAnsi="Arial" w:cs="Arial"/>
          <w:sz w:val="19"/>
          <w:szCs w:val="19"/>
        </w:rPr>
      </w:pPr>
      <w:r w:rsidRPr="002756C4">
        <w:rPr>
          <w:rStyle w:val="Refdenotaalpie"/>
          <w:rFonts w:ascii="Arial" w:hAnsi="Arial" w:cs="Arial"/>
          <w:sz w:val="19"/>
          <w:szCs w:val="19"/>
        </w:rPr>
        <w:footnoteRef/>
      </w:r>
      <w:r w:rsidRPr="002756C4">
        <w:rPr>
          <w:rFonts w:ascii="Arial" w:hAnsi="Arial" w:cs="Arial"/>
          <w:sz w:val="19"/>
          <w:szCs w:val="19"/>
        </w:rPr>
        <w:t xml:space="preserve"> Gaceta del Congreso de la República No. 71 del 2005.</w:t>
      </w:r>
    </w:p>
    <w:p w14:paraId="0A67D39A" w14:textId="77777777" w:rsidR="008960E1" w:rsidRPr="002756C4" w:rsidRDefault="008960E1" w:rsidP="00020DEF">
      <w:pPr>
        <w:pStyle w:val="Textonotapie"/>
        <w:ind w:firstLine="709"/>
        <w:jc w:val="both"/>
        <w:rPr>
          <w:rFonts w:ascii="Arial" w:hAnsi="Arial" w:cs="Arial"/>
          <w:sz w:val="19"/>
          <w:szCs w:val="19"/>
        </w:rPr>
      </w:pPr>
    </w:p>
  </w:footnote>
  <w:footnote w:id="4">
    <w:p w14:paraId="4C2D65BB" w14:textId="77777777" w:rsidR="008960E1" w:rsidRPr="002756C4" w:rsidRDefault="008960E1" w:rsidP="00020DEF">
      <w:pPr>
        <w:pStyle w:val="Textonotapie"/>
        <w:ind w:firstLine="709"/>
        <w:jc w:val="both"/>
        <w:rPr>
          <w:rFonts w:ascii="Arial" w:hAnsi="Arial" w:cs="Arial"/>
          <w:sz w:val="19"/>
          <w:szCs w:val="19"/>
        </w:rPr>
      </w:pPr>
      <w:r w:rsidRPr="002756C4">
        <w:rPr>
          <w:rStyle w:val="Refdenotaalpie"/>
          <w:rFonts w:ascii="Arial" w:hAnsi="Arial" w:cs="Arial"/>
          <w:sz w:val="19"/>
          <w:szCs w:val="19"/>
        </w:rPr>
        <w:footnoteRef/>
      </w:r>
      <w:r w:rsidRPr="002756C4">
        <w:rPr>
          <w:rFonts w:ascii="Arial" w:hAnsi="Arial" w:cs="Arial"/>
          <w:sz w:val="19"/>
          <w:szCs w:val="19"/>
        </w:rPr>
        <w:t xml:space="preserve"> Corte Constitucional, Sentencia C- 1153 de 2005, M.P. Marco Gerardo Monroy Cabra.</w:t>
      </w:r>
    </w:p>
  </w:footnote>
  <w:footnote w:id="5">
    <w:p w14:paraId="04A485E9" w14:textId="77777777" w:rsidR="008960E1" w:rsidRPr="002756C4" w:rsidRDefault="008960E1" w:rsidP="00020DEF">
      <w:pPr>
        <w:pStyle w:val="Textonotapie"/>
        <w:ind w:firstLine="709"/>
        <w:jc w:val="both"/>
        <w:rPr>
          <w:rFonts w:ascii="Arial" w:hAnsi="Arial" w:cs="Arial"/>
          <w:sz w:val="19"/>
          <w:szCs w:val="19"/>
        </w:rPr>
      </w:pPr>
      <w:r w:rsidRPr="002756C4">
        <w:rPr>
          <w:rStyle w:val="Refdenotaalpie"/>
          <w:rFonts w:ascii="Arial" w:hAnsi="Arial" w:cs="Arial"/>
          <w:sz w:val="19"/>
          <w:szCs w:val="19"/>
        </w:rPr>
        <w:footnoteRef/>
      </w:r>
      <w:r w:rsidRPr="002756C4">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6B2005B" w14:textId="77777777" w:rsidR="008960E1" w:rsidRPr="002756C4" w:rsidRDefault="008960E1" w:rsidP="00020DEF">
      <w:pPr>
        <w:pStyle w:val="Textonotapie"/>
        <w:ind w:firstLine="709"/>
        <w:jc w:val="both"/>
        <w:rPr>
          <w:rFonts w:ascii="Arial" w:hAnsi="Arial" w:cs="Arial"/>
          <w:sz w:val="19"/>
          <w:szCs w:val="19"/>
        </w:rPr>
      </w:pPr>
    </w:p>
  </w:footnote>
  <w:footnote w:id="6">
    <w:p w14:paraId="65C46C30" w14:textId="77777777" w:rsidR="008960E1" w:rsidRPr="002756C4" w:rsidRDefault="008960E1" w:rsidP="00020DEF">
      <w:pPr>
        <w:pStyle w:val="Textonotapie"/>
        <w:ind w:firstLine="708"/>
        <w:jc w:val="both"/>
        <w:rPr>
          <w:rFonts w:ascii="Arial" w:hAnsi="Arial" w:cs="Arial"/>
          <w:sz w:val="19"/>
          <w:szCs w:val="19"/>
          <w:lang w:val="es-CO"/>
        </w:rPr>
      </w:pPr>
      <w:r w:rsidRPr="002756C4">
        <w:rPr>
          <w:rStyle w:val="Refdenotaalpie"/>
          <w:rFonts w:ascii="Arial" w:hAnsi="Arial" w:cs="Arial"/>
          <w:sz w:val="19"/>
          <w:szCs w:val="19"/>
        </w:rPr>
        <w:footnoteRef/>
      </w:r>
      <w:r w:rsidRPr="002756C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B775211" w14:textId="77777777" w:rsidR="008960E1" w:rsidRPr="002756C4" w:rsidRDefault="008960E1" w:rsidP="00020DEF">
      <w:pPr>
        <w:pStyle w:val="Textonotapie"/>
        <w:ind w:firstLine="708"/>
        <w:jc w:val="both"/>
        <w:rPr>
          <w:rFonts w:ascii="Arial" w:hAnsi="Arial" w:cs="Arial"/>
          <w:sz w:val="19"/>
          <w:szCs w:val="19"/>
          <w:lang w:val="es-CO"/>
        </w:rPr>
      </w:pPr>
    </w:p>
  </w:footnote>
  <w:footnote w:id="7">
    <w:p w14:paraId="6B942DD7" w14:textId="77777777" w:rsidR="008960E1" w:rsidRPr="002756C4" w:rsidRDefault="008960E1" w:rsidP="00020DEF">
      <w:pPr>
        <w:pStyle w:val="Textonotapie"/>
        <w:ind w:firstLine="709"/>
        <w:jc w:val="both"/>
        <w:rPr>
          <w:rFonts w:ascii="Arial" w:hAnsi="Arial" w:cs="Arial"/>
          <w:sz w:val="19"/>
          <w:szCs w:val="19"/>
        </w:rPr>
      </w:pPr>
      <w:r w:rsidRPr="002756C4">
        <w:rPr>
          <w:rStyle w:val="Refdenotaalpie"/>
          <w:rFonts w:ascii="Arial" w:hAnsi="Arial" w:cs="Arial"/>
          <w:sz w:val="19"/>
          <w:szCs w:val="19"/>
        </w:rPr>
        <w:footnoteRef/>
      </w:r>
      <w:r w:rsidRPr="002756C4">
        <w:rPr>
          <w:rFonts w:ascii="Arial" w:hAnsi="Arial" w:cs="Arial"/>
          <w:sz w:val="19"/>
          <w:szCs w:val="19"/>
        </w:rPr>
        <w:t xml:space="preserve"> Consejo de Estado, Sala de Consulta y Servicio Civil de fecha 24 de julio de 2013, radicado 2166, Consejero Ponente: Álvaro Namén Vargas.  </w:t>
      </w:r>
    </w:p>
    <w:p w14:paraId="2EAF7EE0" w14:textId="77777777" w:rsidR="008960E1" w:rsidRPr="002756C4" w:rsidRDefault="008960E1" w:rsidP="00020DEF">
      <w:pPr>
        <w:pStyle w:val="Textonotapie"/>
        <w:ind w:firstLine="709"/>
        <w:jc w:val="both"/>
        <w:rPr>
          <w:rFonts w:ascii="Arial" w:hAnsi="Arial" w:cs="Arial"/>
          <w:sz w:val="19"/>
          <w:szCs w:val="19"/>
        </w:rPr>
      </w:pPr>
    </w:p>
  </w:footnote>
  <w:footnote w:id="8">
    <w:p w14:paraId="1DA33543" w14:textId="77777777" w:rsidR="008960E1" w:rsidRPr="002756C4" w:rsidRDefault="008960E1" w:rsidP="002756C4">
      <w:pPr>
        <w:spacing w:after="0" w:line="240" w:lineRule="auto"/>
        <w:ind w:firstLine="709"/>
        <w:rPr>
          <w:rFonts w:ascii="Arial" w:hAnsi="Arial" w:cs="Arial"/>
          <w:sz w:val="19"/>
          <w:szCs w:val="19"/>
        </w:rPr>
      </w:pPr>
      <w:r w:rsidRPr="002756C4">
        <w:rPr>
          <w:rStyle w:val="Refdenotaalpie"/>
          <w:rFonts w:ascii="Arial" w:hAnsi="Arial" w:cs="Arial"/>
          <w:sz w:val="19"/>
          <w:szCs w:val="19"/>
        </w:rPr>
        <w:footnoteRef/>
      </w:r>
      <w:r w:rsidRPr="002756C4">
        <w:rPr>
          <w:rFonts w:ascii="Arial" w:hAnsi="Arial" w:cs="Arial"/>
          <w:sz w:val="19"/>
          <w:szCs w:val="19"/>
        </w:rPr>
        <w:t xml:space="preserve"> </w:t>
      </w:r>
      <w:r w:rsidRPr="002756C4">
        <w:rPr>
          <w:rFonts w:ascii="Arial" w:hAnsi="Arial" w:cs="Arial"/>
          <w:bCs/>
          <w:color w:val="000000"/>
          <w:sz w:val="19"/>
          <w:szCs w:val="19"/>
        </w:rPr>
        <w:t>«</w:t>
      </w:r>
      <w:r w:rsidRPr="002756C4">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93F15AC" w14:textId="77777777" w:rsidR="008960E1" w:rsidRPr="002756C4" w:rsidRDefault="008960E1" w:rsidP="002756C4">
      <w:pPr>
        <w:spacing w:after="0" w:line="240" w:lineRule="auto"/>
        <w:ind w:firstLine="709"/>
        <w:rPr>
          <w:rFonts w:ascii="Arial" w:hAnsi="Arial" w:cs="Arial"/>
          <w:sz w:val="19"/>
          <w:szCs w:val="19"/>
        </w:rPr>
      </w:pPr>
      <w:r w:rsidRPr="002756C4">
        <w:rPr>
          <w:rFonts w:ascii="Arial" w:hAnsi="Arial" w:cs="Arial"/>
          <w:bCs/>
          <w:color w:val="000000"/>
          <w:sz w:val="19"/>
          <w:szCs w:val="19"/>
        </w:rPr>
        <w:t>»</w:t>
      </w:r>
      <w:r w:rsidRPr="002756C4">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756C4">
        <w:rPr>
          <w:rFonts w:ascii="Arial" w:hAnsi="Arial" w:cs="Arial"/>
          <w:bCs/>
          <w:color w:val="000000"/>
          <w:sz w:val="19"/>
          <w:szCs w:val="19"/>
        </w:rPr>
        <w:t>»</w:t>
      </w:r>
      <w:r w:rsidRPr="002756C4">
        <w:rPr>
          <w:rFonts w:ascii="Arial" w:hAnsi="Arial" w:cs="Arial"/>
          <w:sz w:val="19"/>
          <w:szCs w:val="19"/>
        </w:rPr>
        <w:t>.</w:t>
      </w:r>
    </w:p>
    <w:p w14:paraId="242F2228" w14:textId="77777777" w:rsidR="008960E1" w:rsidRPr="002756C4" w:rsidRDefault="008960E1" w:rsidP="002756C4">
      <w:pPr>
        <w:spacing w:after="0" w:line="240" w:lineRule="auto"/>
        <w:ind w:firstLine="709"/>
        <w:rPr>
          <w:rFonts w:ascii="Arial" w:hAnsi="Arial" w:cs="Arial"/>
          <w:sz w:val="19"/>
          <w:szCs w:val="19"/>
        </w:rPr>
      </w:pPr>
    </w:p>
  </w:footnote>
  <w:footnote w:id="9">
    <w:p w14:paraId="3F3E14A0" w14:textId="77777777" w:rsidR="008960E1" w:rsidRPr="002756C4" w:rsidRDefault="008960E1" w:rsidP="00020DEF">
      <w:pPr>
        <w:pStyle w:val="NormalWeb"/>
        <w:spacing w:before="0" w:beforeAutospacing="0" w:after="0" w:afterAutospacing="0"/>
        <w:ind w:firstLine="709"/>
        <w:jc w:val="both"/>
        <w:rPr>
          <w:rFonts w:ascii="Arial" w:hAnsi="Arial" w:cs="Arial"/>
          <w:sz w:val="19"/>
          <w:szCs w:val="19"/>
          <w:lang w:val="es-MX"/>
        </w:rPr>
      </w:pPr>
      <w:r w:rsidRPr="002756C4">
        <w:rPr>
          <w:rStyle w:val="Refdenotaalpie"/>
          <w:rFonts w:ascii="Arial" w:hAnsi="Arial" w:cs="Arial"/>
          <w:sz w:val="19"/>
          <w:szCs w:val="19"/>
        </w:rPr>
        <w:footnoteRef/>
      </w:r>
      <w:r w:rsidRPr="002756C4">
        <w:rPr>
          <w:rFonts w:ascii="Arial" w:hAnsi="Arial" w:cs="Arial"/>
          <w:sz w:val="19"/>
          <w:szCs w:val="19"/>
        </w:rPr>
        <w:t xml:space="preserve"> </w:t>
      </w:r>
      <w:bookmarkStart w:id="6" w:name="38"/>
      <w:r w:rsidRPr="002756C4">
        <w:rPr>
          <w:rFonts w:ascii="Arial" w:eastAsia="Calibri" w:hAnsi="Arial" w:cs="Arial"/>
          <w:bCs/>
          <w:color w:val="000000"/>
          <w:sz w:val="19"/>
          <w:szCs w:val="19"/>
        </w:rPr>
        <w:t>«</w:t>
      </w:r>
      <w:r w:rsidRPr="002756C4">
        <w:rPr>
          <w:rFonts w:ascii="Arial" w:hAnsi="Arial" w:cs="Arial"/>
          <w:sz w:val="19"/>
          <w:szCs w:val="19"/>
          <w:lang w:val="es-MX"/>
        </w:rPr>
        <w:t>Artículo 38. Prohibiciones para los servidores públicos. A los empleados del Estado les está prohibido:</w:t>
      </w:r>
      <w:bookmarkEnd w:id="6"/>
    </w:p>
    <w:p w14:paraId="4BAA0B87" w14:textId="77777777" w:rsidR="008960E1" w:rsidRPr="002756C4" w:rsidRDefault="008960E1" w:rsidP="00020DEF">
      <w:pPr>
        <w:pStyle w:val="NormalWeb"/>
        <w:spacing w:before="0" w:beforeAutospacing="0" w:after="0" w:afterAutospacing="0"/>
        <w:ind w:firstLine="709"/>
        <w:jc w:val="both"/>
        <w:rPr>
          <w:rFonts w:ascii="Arial" w:hAnsi="Arial" w:cs="Arial"/>
          <w:sz w:val="19"/>
          <w:szCs w:val="19"/>
          <w:lang w:val="es-MX"/>
        </w:rPr>
      </w:pPr>
      <w:r w:rsidRPr="002756C4">
        <w:rPr>
          <w:rFonts w:ascii="Arial" w:eastAsia="Calibri" w:hAnsi="Arial" w:cs="Arial"/>
          <w:bCs/>
          <w:color w:val="000000"/>
          <w:sz w:val="19"/>
          <w:szCs w:val="19"/>
        </w:rPr>
        <w:t>»</w:t>
      </w:r>
      <w:r w:rsidRPr="002756C4">
        <w:rPr>
          <w:rFonts w:ascii="Arial" w:hAnsi="Arial" w:cs="Arial"/>
          <w:sz w:val="19"/>
          <w:szCs w:val="19"/>
          <w:lang w:val="es-MX"/>
        </w:rPr>
        <w:t xml:space="preserve"> […]</w:t>
      </w:r>
    </w:p>
    <w:p w14:paraId="558905DF" w14:textId="77777777" w:rsidR="008960E1" w:rsidRPr="002756C4" w:rsidRDefault="008960E1" w:rsidP="00020DEF">
      <w:pPr>
        <w:pStyle w:val="NormalWeb"/>
        <w:spacing w:before="0" w:beforeAutospacing="0" w:after="0" w:afterAutospacing="0"/>
        <w:ind w:firstLine="709"/>
        <w:jc w:val="both"/>
        <w:rPr>
          <w:rFonts w:ascii="Arial" w:hAnsi="Arial" w:cs="Arial"/>
          <w:sz w:val="19"/>
          <w:szCs w:val="19"/>
          <w:lang w:val="es-MX"/>
        </w:rPr>
      </w:pPr>
      <w:r w:rsidRPr="002756C4">
        <w:rPr>
          <w:rFonts w:ascii="Arial" w:eastAsia="Calibri" w:hAnsi="Arial" w:cs="Arial"/>
          <w:bCs/>
          <w:color w:val="000000"/>
          <w:sz w:val="19"/>
          <w:szCs w:val="19"/>
        </w:rPr>
        <w:t>»</w:t>
      </w:r>
      <w:r w:rsidRPr="002756C4">
        <w:rPr>
          <w:rStyle w:val="baj"/>
          <w:rFonts w:ascii="Arial" w:hAnsi="Arial" w:cs="Arial"/>
          <w:sz w:val="19"/>
          <w:szCs w:val="19"/>
          <w:lang w:val="es-MX"/>
        </w:rPr>
        <w:t xml:space="preserve"> Parágrafo.</w:t>
      </w:r>
      <w:r w:rsidRPr="002756C4">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756C4">
        <w:rPr>
          <w:rFonts w:ascii="Arial" w:eastAsia="Calibri" w:hAnsi="Arial" w:cs="Arial"/>
          <w:bCs/>
          <w:color w:val="000000"/>
          <w:sz w:val="19"/>
          <w:szCs w:val="19"/>
        </w:rPr>
        <w:t>»</w:t>
      </w:r>
      <w:r w:rsidRPr="002756C4">
        <w:rPr>
          <w:rFonts w:ascii="Arial" w:hAnsi="Arial" w:cs="Arial"/>
          <w:sz w:val="19"/>
          <w:szCs w:val="19"/>
          <w:lang w:val="es-MX"/>
        </w:rPr>
        <w:t>.</w:t>
      </w:r>
    </w:p>
    <w:p w14:paraId="04B30EF6" w14:textId="77777777" w:rsidR="008960E1" w:rsidRPr="002756C4" w:rsidRDefault="008960E1" w:rsidP="00020DEF">
      <w:pPr>
        <w:pStyle w:val="NormalWeb"/>
        <w:spacing w:before="0" w:beforeAutospacing="0" w:after="0" w:afterAutospacing="0"/>
        <w:ind w:firstLine="709"/>
        <w:jc w:val="both"/>
        <w:rPr>
          <w:rFonts w:ascii="Arial" w:hAnsi="Arial" w:cs="Arial"/>
          <w:sz w:val="19"/>
          <w:szCs w:val="19"/>
          <w:lang w:val="es-MX"/>
        </w:rPr>
      </w:pPr>
    </w:p>
  </w:footnote>
  <w:footnote w:id="10">
    <w:p w14:paraId="6451A9C3" w14:textId="77777777" w:rsidR="008960E1" w:rsidRPr="002756C4" w:rsidRDefault="008960E1" w:rsidP="002756C4">
      <w:pPr>
        <w:spacing w:after="0" w:line="240" w:lineRule="auto"/>
        <w:ind w:firstLine="709"/>
        <w:rPr>
          <w:rFonts w:ascii="Arial" w:hAnsi="Arial" w:cs="Arial"/>
          <w:sz w:val="19"/>
          <w:szCs w:val="19"/>
          <w:lang w:val="es-ES"/>
        </w:rPr>
      </w:pPr>
      <w:r w:rsidRPr="002756C4">
        <w:rPr>
          <w:rStyle w:val="Refdenotaalpie"/>
          <w:rFonts w:ascii="Arial" w:hAnsi="Arial" w:cs="Arial"/>
          <w:sz w:val="19"/>
          <w:szCs w:val="19"/>
        </w:rPr>
        <w:footnoteRef/>
      </w:r>
      <w:r w:rsidRPr="002756C4">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07B277EC" w14:textId="77777777" w:rsidR="008960E1" w:rsidRPr="002756C4" w:rsidRDefault="008960E1" w:rsidP="002756C4">
      <w:pPr>
        <w:pStyle w:val="Textonotapie"/>
        <w:ind w:firstLine="709"/>
        <w:jc w:val="both"/>
        <w:rPr>
          <w:rFonts w:ascii="Arial" w:hAnsi="Arial" w:cs="Arial"/>
          <w:sz w:val="19"/>
          <w:szCs w:val="19"/>
        </w:rPr>
      </w:pPr>
      <w:r w:rsidRPr="002756C4">
        <w:rPr>
          <w:rStyle w:val="Refdenotaalpie"/>
          <w:rFonts w:ascii="Arial" w:hAnsi="Arial" w:cs="Arial"/>
          <w:sz w:val="19"/>
          <w:szCs w:val="19"/>
        </w:rPr>
        <w:footnoteRef/>
      </w:r>
      <w:r w:rsidRPr="002756C4">
        <w:rPr>
          <w:rFonts w:ascii="Arial" w:hAnsi="Arial" w:cs="Arial"/>
          <w:sz w:val="19"/>
          <w:szCs w:val="19"/>
        </w:rPr>
        <w:t xml:space="preserve"> «</w:t>
      </w:r>
      <w:r w:rsidRPr="002756C4">
        <w:rPr>
          <w:rFonts w:ascii="Arial" w:hAnsi="Arial" w:cs="Arial"/>
          <w:sz w:val="19"/>
          <w:szCs w:val="19"/>
          <w:lang w:val="es-ES"/>
        </w:rPr>
        <w:t xml:space="preserve">[25] </w:t>
      </w:r>
      <w:r w:rsidRPr="002756C4">
        <w:rPr>
          <w:rFonts w:ascii="Arial" w:hAnsi="Arial" w:cs="Arial"/>
          <w:sz w:val="19"/>
          <w:szCs w:val="19"/>
        </w:rPr>
        <w:t>Cfr. Consejo de Estado. Sección Tercera. Sentencia de 3 de diciembre de 2007. Radicados: 24.715, 25.206, 25.409, 24.524, 27.834, 25.410, 26.105, 28.244, 31.447 -acumulados-».</w:t>
      </w:r>
    </w:p>
    <w:p w14:paraId="64AF3D99" w14:textId="77777777" w:rsidR="008960E1" w:rsidRPr="002756C4" w:rsidRDefault="008960E1" w:rsidP="002756C4">
      <w:pPr>
        <w:pStyle w:val="Textonotapie"/>
        <w:ind w:firstLine="709"/>
        <w:jc w:val="both"/>
        <w:rPr>
          <w:rFonts w:ascii="Arial" w:hAnsi="Arial" w:cs="Arial"/>
          <w:sz w:val="19"/>
          <w:szCs w:val="19"/>
        </w:rPr>
      </w:pPr>
    </w:p>
  </w:footnote>
  <w:footnote w:id="12">
    <w:p w14:paraId="31DAFE82" w14:textId="77777777" w:rsidR="008960E1" w:rsidRPr="002756C4" w:rsidRDefault="008960E1" w:rsidP="002756C4">
      <w:pPr>
        <w:pStyle w:val="Textonotapie"/>
        <w:ind w:firstLine="709"/>
        <w:jc w:val="both"/>
        <w:rPr>
          <w:rFonts w:ascii="Arial" w:hAnsi="Arial" w:cs="Arial"/>
          <w:sz w:val="19"/>
          <w:szCs w:val="19"/>
        </w:rPr>
      </w:pPr>
      <w:r w:rsidRPr="002756C4">
        <w:rPr>
          <w:rStyle w:val="Refdenotaalpie"/>
          <w:rFonts w:ascii="Arial" w:hAnsi="Arial" w:cs="Arial"/>
          <w:sz w:val="19"/>
          <w:szCs w:val="19"/>
        </w:rPr>
        <w:footnoteRef/>
      </w:r>
      <w:r w:rsidRPr="002756C4">
        <w:rPr>
          <w:rFonts w:ascii="Arial" w:hAnsi="Arial" w:cs="Arial"/>
          <w:sz w:val="19"/>
          <w:szCs w:val="19"/>
        </w:rPr>
        <w:t xml:space="preserve"> «</w:t>
      </w:r>
      <w:r w:rsidRPr="002756C4">
        <w:rPr>
          <w:rFonts w:ascii="Arial" w:hAnsi="Arial" w:cs="Arial"/>
          <w:sz w:val="19"/>
          <w:szCs w:val="19"/>
          <w:lang w:val="es-ES"/>
        </w:rPr>
        <w:t xml:space="preserve">[26] </w:t>
      </w:r>
      <w:r w:rsidRPr="002756C4">
        <w:rPr>
          <w:rFonts w:ascii="Arial" w:hAnsi="Arial" w:cs="Arial"/>
          <w:sz w:val="19"/>
          <w:szCs w:val="19"/>
        </w:rPr>
        <w:t>Al respecto ver el concepto 1712 de 2 de febrero de 2006. Consejo de Estado Sala de Consulta y Servicio Civil».</w:t>
      </w:r>
    </w:p>
    <w:p w14:paraId="39629898" w14:textId="77777777" w:rsidR="008960E1" w:rsidRPr="002756C4" w:rsidRDefault="008960E1" w:rsidP="002756C4">
      <w:pPr>
        <w:pStyle w:val="Textonotapie"/>
        <w:ind w:firstLine="709"/>
        <w:jc w:val="both"/>
        <w:rPr>
          <w:rFonts w:ascii="Arial" w:hAnsi="Arial" w:cs="Arial"/>
          <w:sz w:val="19"/>
          <w:szCs w:val="19"/>
        </w:rPr>
      </w:pPr>
    </w:p>
  </w:footnote>
  <w:footnote w:id="13">
    <w:p w14:paraId="1684D11E" w14:textId="77777777" w:rsidR="008960E1" w:rsidRPr="002756C4" w:rsidRDefault="008960E1" w:rsidP="00020DEF">
      <w:pPr>
        <w:pStyle w:val="Textonotapie"/>
        <w:ind w:firstLine="709"/>
        <w:jc w:val="both"/>
        <w:rPr>
          <w:rFonts w:ascii="Arial" w:hAnsi="Arial" w:cs="Arial"/>
          <w:sz w:val="19"/>
          <w:szCs w:val="19"/>
        </w:rPr>
      </w:pPr>
      <w:r w:rsidRPr="002756C4">
        <w:rPr>
          <w:rStyle w:val="Refdenotaalpie"/>
          <w:rFonts w:ascii="Arial" w:hAnsi="Arial" w:cs="Arial"/>
          <w:sz w:val="19"/>
          <w:szCs w:val="19"/>
        </w:rPr>
        <w:footnoteRef/>
      </w:r>
      <w:r w:rsidRPr="002756C4">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005733D5" w14:textId="77777777" w:rsidR="008960E1" w:rsidRPr="002756C4" w:rsidRDefault="008960E1" w:rsidP="00020DEF">
      <w:pPr>
        <w:pStyle w:val="Textonotapie"/>
        <w:ind w:firstLine="709"/>
        <w:jc w:val="both"/>
        <w:rPr>
          <w:rFonts w:ascii="Arial" w:hAnsi="Arial" w:cs="Arial"/>
          <w:sz w:val="19"/>
          <w:szCs w:val="19"/>
        </w:rPr>
      </w:pPr>
    </w:p>
  </w:footnote>
  <w:footnote w:id="14">
    <w:p w14:paraId="65AD7AE6" w14:textId="77777777" w:rsidR="00020DEF" w:rsidRPr="00020DEF" w:rsidRDefault="00020DEF" w:rsidP="00020DEF">
      <w:pPr>
        <w:pStyle w:val="Textonotapie"/>
        <w:ind w:firstLine="708"/>
        <w:rPr>
          <w:rFonts w:ascii="Arial" w:hAnsi="Arial" w:cs="Arial"/>
          <w:sz w:val="19"/>
          <w:szCs w:val="19"/>
        </w:rPr>
      </w:pPr>
      <w:r w:rsidRPr="00020DEF">
        <w:rPr>
          <w:rStyle w:val="Refdenotaalpie"/>
          <w:rFonts w:ascii="Arial" w:hAnsi="Arial" w:cs="Arial"/>
          <w:sz w:val="19"/>
          <w:szCs w:val="19"/>
        </w:rPr>
        <w:footnoteRef/>
      </w:r>
      <w:r w:rsidRPr="00020DEF">
        <w:rPr>
          <w:rFonts w:ascii="Arial" w:hAnsi="Arial" w:cs="Arial"/>
          <w:sz w:val="19"/>
          <w:szCs w:val="19"/>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 </w:t>
      </w:r>
    </w:p>
    <w:p w14:paraId="4B50BA2C" w14:textId="77777777" w:rsidR="00020DEF" w:rsidRPr="00020DEF" w:rsidRDefault="00020DEF" w:rsidP="00020DEF">
      <w:pPr>
        <w:pStyle w:val="Textonotapie"/>
        <w:ind w:firstLine="708"/>
        <w:rPr>
          <w:rFonts w:ascii="Arial" w:hAnsi="Arial" w:cs="Arial"/>
          <w:sz w:val="19"/>
          <w:szCs w:val="19"/>
        </w:rPr>
      </w:pPr>
      <w:r w:rsidRPr="00020DEF">
        <w:rPr>
          <w:rFonts w:ascii="Arial" w:hAnsi="Arial" w:cs="Arial"/>
          <w:sz w:val="19"/>
          <w:szCs w:val="19"/>
        </w:rPr>
        <w:t>[…]</w:t>
      </w:r>
    </w:p>
    <w:p w14:paraId="7303040C" w14:textId="77777777" w:rsidR="00020DEF" w:rsidRPr="00020DEF" w:rsidRDefault="00020DEF" w:rsidP="00020DEF">
      <w:pPr>
        <w:pStyle w:val="Textonotapie"/>
        <w:ind w:firstLine="708"/>
        <w:rPr>
          <w:rFonts w:ascii="Arial" w:hAnsi="Arial" w:cs="Arial"/>
          <w:sz w:val="19"/>
          <w:szCs w:val="19"/>
        </w:rPr>
      </w:pPr>
      <w:r w:rsidRPr="00020DEF">
        <w:rPr>
          <w:rFonts w:ascii="Arial" w:hAnsi="Arial" w:cs="Arial"/>
          <w:sz w:val="19"/>
          <w:szCs w:val="19"/>
        </w:rPr>
        <w:t>5. Contratación mínima cuantía. [Numeral modificado por el artículo 30 de la Ley 2069 de 2020]».</w:t>
      </w:r>
    </w:p>
  </w:footnote>
  <w:footnote w:id="15">
    <w:p w14:paraId="5581DB0E" w14:textId="77777777" w:rsidR="008960E1" w:rsidRPr="00214D6F" w:rsidRDefault="008960E1" w:rsidP="00020DEF">
      <w:pPr>
        <w:pStyle w:val="Textonotapie"/>
        <w:ind w:firstLine="709"/>
        <w:jc w:val="both"/>
        <w:rPr>
          <w:rFonts w:ascii="Arial" w:hAnsi="Arial" w:cs="Arial"/>
          <w:sz w:val="19"/>
          <w:szCs w:val="19"/>
          <w:lang w:val="es-ES"/>
        </w:rPr>
      </w:pPr>
      <w:r w:rsidRPr="00214D6F">
        <w:rPr>
          <w:rStyle w:val="Refdenotaalpie"/>
          <w:rFonts w:ascii="Arial" w:hAnsi="Arial" w:cs="Arial"/>
          <w:sz w:val="19"/>
          <w:szCs w:val="19"/>
        </w:rPr>
        <w:footnoteRef/>
      </w:r>
      <w:r w:rsidRPr="00214D6F">
        <w:rPr>
          <w:rStyle w:val="Refdenotaalpie"/>
          <w:rFonts w:ascii="Arial" w:hAnsi="Arial" w:cs="Arial"/>
          <w:sz w:val="19"/>
          <w:szCs w:val="19"/>
        </w:rPr>
        <w:t xml:space="preserve"> </w:t>
      </w:r>
      <w:r w:rsidRPr="00214D6F">
        <w:rPr>
          <w:rFonts w:ascii="Arial" w:hAnsi="Arial" w:cs="Arial"/>
          <w:sz w:val="19"/>
          <w:szCs w:val="19"/>
          <w:lang w:val="es-ES"/>
        </w:rPr>
        <w:t xml:space="preserve">«[…] A este respecto, cabe recordar que el artículo 860 del Código de Comercio regula la licitación en el derecho privado». </w:t>
      </w:r>
    </w:p>
    <w:p w14:paraId="71BD904F" w14:textId="77777777" w:rsidR="008960E1" w:rsidRPr="00214D6F" w:rsidRDefault="008960E1" w:rsidP="00020DEF">
      <w:pPr>
        <w:pStyle w:val="Textonotapie"/>
        <w:ind w:firstLine="709"/>
        <w:jc w:val="both"/>
        <w:rPr>
          <w:rFonts w:ascii="Arial" w:hAnsi="Arial" w:cs="Arial"/>
          <w:sz w:val="19"/>
          <w:szCs w:val="19"/>
          <w:lang w:val="es-ES"/>
        </w:rPr>
      </w:pPr>
    </w:p>
  </w:footnote>
  <w:footnote w:id="16">
    <w:p w14:paraId="1A171A87" w14:textId="77777777" w:rsidR="00EE26A7" w:rsidRPr="00214D6F" w:rsidRDefault="00EE26A7" w:rsidP="00214D6F">
      <w:pPr>
        <w:shd w:val="clear" w:color="auto" w:fill="FFFFFF"/>
        <w:spacing w:after="0" w:line="240" w:lineRule="auto"/>
        <w:ind w:firstLine="709"/>
        <w:rPr>
          <w:rFonts w:ascii="Arial" w:hAnsi="Arial" w:cs="Arial"/>
          <w:sz w:val="19"/>
          <w:szCs w:val="19"/>
          <w:lang w:val="es-ES"/>
        </w:rPr>
      </w:pPr>
      <w:r w:rsidRPr="00214D6F">
        <w:rPr>
          <w:rStyle w:val="Refdenotaalpie"/>
          <w:rFonts w:ascii="Arial" w:hAnsi="Arial" w:cs="Arial"/>
          <w:sz w:val="19"/>
          <w:szCs w:val="19"/>
        </w:rPr>
        <w:footnoteRef/>
      </w:r>
      <w:r w:rsidRPr="00214D6F">
        <w:rPr>
          <w:rStyle w:val="Refdenotaalpie"/>
          <w:rFonts w:ascii="Arial" w:hAnsi="Arial" w:cs="Arial"/>
          <w:sz w:val="19"/>
          <w:szCs w:val="19"/>
        </w:rPr>
        <w:t xml:space="preserve"> </w:t>
      </w:r>
      <w:r w:rsidRPr="00214D6F">
        <w:rPr>
          <w:rFonts w:ascii="Arial" w:hAnsi="Arial" w:cs="Arial"/>
          <w:sz w:val="19"/>
          <w:szCs w:val="19"/>
          <w:lang w:val="es-ES"/>
        </w:rPr>
        <w:t>Consejo de Estado. Sala de Consulta y Servicio Civil, Concepto de 8 de mayo de 2018. Radicación Número: 11001-03-06-000-2018-00095-00(2382). Consejero Ponente: Álvaro Namén Vargas.</w:t>
      </w:r>
    </w:p>
    <w:p w14:paraId="03616372" w14:textId="77777777" w:rsidR="00EE26A7" w:rsidRPr="00214D6F" w:rsidRDefault="00EE26A7" w:rsidP="00214D6F">
      <w:pPr>
        <w:shd w:val="clear" w:color="auto" w:fill="FFFFFF"/>
        <w:spacing w:after="0" w:line="240" w:lineRule="auto"/>
        <w:ind w:firstLine="709"/>
        <w:rPr>
          <w:rFonts w:ascii="Arial" w:hAnsi="Arial" w:cs="Arial"/>
          <w:sz w:val="19"/>
          <w:szCs w:val="19"/>
          <w:lang w:val="es-ES"/>
        </w:rPr>
      </w:pPr>
    </w:p>
  </w:footnote>
  <w:footnote w:id="17">
    <w:p w14:paraId="4A30BAF2" w14:textId="77777777" w:rsidR="00EE26A7" w:rsidRPr="00214D6F" w:rsidRDefault="00EE26A7" w:rsidP="00020DEF">
      <w:pPr>
        <w:pStyle w:val="Textonotapie"/>
        <w:ind w:firstLine="709"/>
        <w:jc w:val="both"/>
        <w:rPr>
          <w:rFonts w:ascii="Arial" w:hAnsi="Arial" w:cs="Arial"/>
          <w:sz w:val="19"/>
          <w:szCs w:val="19"/>
        </w:rPr>
      </w:pPr>
      <w:r w:rsidRPr="00214D6F">
        <w:rPr>
          <w:rStyle w:val="Refdenotaalpie"/>
          <w:rFonts w:ascii="Arial" w:hAnsi="Arial" w:cs="Arial"/>
          <w:sz w:val="19"/>
          <w:szCs w:val="19"/>
        </w:rPr>
        <w:footnoteRef/>
      </w:r>
      <w:r w:rsidRPr="00214D6F">
        <w:rPr>
          <w:rFonts w:ascii="Arial" w:hAnsi="Arial" w:cs="Arial"/>
          <w:sz w:val="19"/>
          <w:szCs w:val="19"/>
        </w:rPr>
        <w:t xml:space="preserve"> Consejo de Estado. Sala de Consulta y Servicio Civil. Concepto del 08 de mayo de 2018. Exp. 2.382. C.P. Álvaro Namén Vargas.</w:t>
      </w:r>
    </w:p>
  </w:footnote>
  <w:footnote w:id="18">
    <w:p w14:paraId="53255D47" w14:textId="77777777" w:rsidR="00520BF7" w:rsidRPr="00214D6F" w:rsidRDefault="00520BF7" w:rsidP="00020DEF">
      <w:pPr>
        <w:pStyle w:val="Textonotapie"/>
        <w:ind w:firstLine="709"/>
        <w:jc w:val="both"/>
        <w:rPr>
          <w:rFonts w:ascii="Arial" w:hAnsi="Arial" w:cs="Arial"/>
          <w:sz w:val="19"/>
          <w:szCs w:val="19"/>
        </w:rPr>
      </w:pPr>
      <w:r w:rsidRPr="00214D6F">
        <w:rPr>
          <w:rStyle w:val="Refdenotaalpie"/>
          <w:rFonts w:ascii="Arial" w:hAnsi="Arial" w:cs="Arial"/>
          <w:sz w:val="19"/>
          <w:szCs w:val="19"/>
        </w:rPr>
        <w:footnoteRef/>
      </w:r>
      <w:r w:rsidRPr="00214D6F">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4AC2CE2B" w14:textId="77777777" w:rsidR="00020DEF" w:rsidRPr="00020DEF" w:rsidRDefault="00020DEF" w:rsidP="00020DEF">
      <w:pPr>
        <w:spacing w:after="0" w:line="240" w:lineRule="auto"/>
        <w:ind w:firstLine="709"/>
        <w:rPr>
          <w:rFonts w:ascii="Arial" w:hAnsi="Arial" w:cs="Arial"/>
          <w:color w:val="000000"/>
          <w:sz w:val="19"/>
          <w:szCs w:val="19"/>
        </w:rPr>
      </w:pPr>
      <w:r w:rsidRPr="00020DEF">
        <w:rPr>
          <w:rStyle w:val="Refdenotaalpie"/>
          <w:rFonts w:ascii="Arial" w:hAnsi="Arial" w:cs="Arial"/>
          <w:color w:val="000000"/>
          <w:sz w:val="19"/>
          <w:szCs w:val="19"/>
        </w:rPr>
        <w:footnoteRef/>
      </w:r>
      <w:r w:rsidRPr="00020DEF">
        <w:rPr>
          <w:rFonts w:ascii="Arial" w:hAnsi="Arial" w:cs="Arial"/>
          <w:color w:val="000000"/>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01D2B412" w14:textId="77777777" w:rsidR="0011512A" w:rsidRPr="00214D6F" w:rsidRDefault="0011512A" w:rsidP="00214D6F">
      <w:pPr>
        <w:spacing w:after="0" w:line="240" w:lineRule="auto"/>
        <w:ind w:firstLine="709"/>
        <w:rPr>
          <w:color w:val="000000"/>
        </w:rPr>
      </w:pPr>
      <w:r w:rsidRPr="00214D6F">
        <w:rPr>
          <w:color w:val="000000"/>
        </w:rPr>
        <w:footnoteRef/>
      </w:r>
      <w:r w:rsidRPr="00214D6F">
        <w:rPr>
          <w:color w:val="000000"/>
        </w:rPr>
        <w:t xml:space="preserve"> Artículo 1. Ley 1575 de 20212. La gestión integral del riesgo contra incendio, los preparativos y atención de rescates en todas sus modalidades y la atención de incidentes con materiales peligrosos, constituyen un servicio público esencial a cargo del Estado. Este servicio se presta a través de instituciones Bomberiles, según lo regulado por la Ley 1575 de 2012 “Ley General de Bomberos de Colombia.</w:t>
      </w:r>
    </w:p>
  </w:footnote>
  <w:footnote w:id="21">
    <w:p w14:paraId="0B52D987" w14:textId="77777777" w:rsidR="0011512A" w:rsidRPr="00214D6F" w:rsidRDefault="0011512A" w:rsidP="00214D6F">
      <w:pPr>
        <w:spacing w:after="0" w:line="240" w:lineRule="auto"/>
        <w:ind w:firstLine="709"/>
        <w:rPr>
          <w:color w:val="000000"/>
        </w:rPr>
      </w:pPr>
      <w:r w:rsidRPr="00214D6F">
        <w:rPr>
          <w:color w:val="000000"/>
        </w:rPr>
        <w:footnoteRef/>
      </w:r>
      <w:r w:rsidRPr="00214D6F">
        <w:rPr>
          <w:color w:val="000000"/>
        </w:rPr>
        <w:t xml:space="preserve"> Ley 1575 de 20212. </w:t>
      </w:r>
      <w:r w:rsidRPr="00214D6F">
        <w:rPr>
          <w:rFonts w:ascii="Arial" w:hAnsi="Arial" w:cs="Arial"/>
          <w:color w:val="000000"/>
          <w:sz w:val="19"/>
          <w:szCs w:val="19"/>
        </w:rPr>
        <w:t>«</w:t>
      </w:r>
      <w:r w:rsidRPr="00214D6F">
        <w:rPr>
          <w:color w:val="000000"/>
        </w:rPr>
        <w:t>Artículo 3. COMPETENCIAS DEL NIVEL NACIONAL Y TERRITORIAL. El servicio público esencial se prestará con fundamento en los principios de subsidiariedad, coordinación y concurrencia, en cumplimiento de lo dispuesto en el artículo 288 de la Constitución.   </w:t>
      </w:r>
    </w:p>
    <w:p w14:paraId="046FD25C" w14:textId="77777777" w:rsidR="0011512A" w:rsidRPr="00214D6F" w:rsidRDefault="0011512A" w:rsidP="00214D6F">
      <w:pPr>
        <w:spacing w:after="0" w:line="240" w:lineRule="auto"/>
        <w:ind w:firstLine="709"/>
        <w:rPr>
          <w:color w:val="000000"/>
        </w:rPr>
      </w:pPr>
      <w:r w:rsidRPr="00214D6F">
        <w:rPr>
          <w:rFonts w:ascii="Arial" w:hAnsi="Arial" w:cs="Arial"/>
          <w:color w:val="000000"/>
          <w:sz w:val="19"/>
          <w:szCs w:val="19"/>
        </w:rPr>
        <w:t>[</w:t>
      </w:r>
      <w:r w:rsidRPr="00214D6F">
        <w:rPr>
          <w:color w:val="000000"/>
        </w:rPr>
        <w:t>…</w:t>
      </w:r>
      <w:r w:rsidRPr="00214D6F">
        <w:rPr>
          <w:rFonts w:ascii="Arial" w:hAnsi="Arial" w:cs="Arial"/>
          <w:color w:val="000000"/>
          <w:sz w:val="19"/>
          <w:szCs w:val="19"/>
        </w:rPr>
        <w:t>]</w:t>
      </w:r>
      <w:r w:rsidRPr="00214D6F">
        <w:rPr>
          <w:color w:val="000000"/>
        </w:rPr>
        <w:t>   </w:t>
      </w:r>
    </w:p>
    <w:p w14:paraId="50E5D460" w14:textId="77777777" w:rsidR="0011512A" w:rsidRPr="00214D6F" w:rsidRDefault="0011512A" w:rsidP="00214D6F">
      <w:pPr>
        <w:spacing w:after="0" w:line="240" w:lineRule="auto"/>
        <w:ind w:firstLine="709"/>
        <w:rPr>
          <w:color w:val="000000"/>
        </w:rPr>
      </w:pPr>
      <w:r w:rsidRPr="00214D6F">
        <w:rPr>
          <w:rFonts w:ascii="Arial" w:hAnsi="Arial" w:cs="Arial"/>
          <w:color w:val="000000"/>
          <w:sz w:val="19"/>
          <w:szCs w:val="19"/>
        </w:rPr>
        <w:t>»</w:t>
      </w:r>
      <w:r w:rsidRPr="00214D6F">
        <w:rPr>
          <w:color w:val="000000"/>
        </w:rPr>
        <w:t>Es obligación de los distritos, con asiento en su respectiva jurisdicción y de los municipios la prestación del servicio público esencial a través de los cuerpos de bomberos oficiales o mediante la celebración de contratos y/o convenios con los cuerpos de bomberos voluntarios</w:t>
      </w:r>
      <w:r w:rsidRPr="00214D6F">
        <w:rPr>
          <w:rFonts w:ascii="Arial" w:hAnsi="Arial" w:cs="Arial"/>
          <w:color w:val="000000"/>
          <w:sz w:val="19"/>
          <w:szCs w:val="19"/>
        </w:rPr>
        <w:t>»</w:t>
      </w:r>
      <w:r w:rsidRPr="00214D6F">
        <w:rPr>
          <w:color w:val="000000"/>
        </w:rPr>
        <w:t>. </w:t>
      </w:r>
    </w:p>
    <w:p w14:paraId="1C1143F7" w14:textId="77777777" w:rsidR="0011512A" w:rsidRPr="00214D6F" w:rsidRDefault="0011512A" w:rsidP="00214D6F">
      <w:pPr>
        <w:spacing w:after="0" w:line="240" w:lineRule="auto"/>
        <w:ind w:firstLine="709"/>
        <w:rPr>
          <w:rFonts w:ascii="Arial" w:hAnsi="Arial" w:cs="Arial"/>
          <w:color w:val="000000"/>
          <w:sz w:val="19"/>
          <w:szCs w:val="19"/>
        </w:rPr>
      </w:pPr>
    </w:p>
  </w:footnote>
  <w:footnote w:id="22">
    <w:p w14:paraId="04ADBC0F" w14:textId="77777777" w:rsidR="001F200F" w:rsidRPr="00020DEF" w:rsidRDefault="001F200F" w:rsidP="00214D6F">
      <w:pPr>
        <w:spacing w:after="0" w:line="240" w:lineRule="auto"/>
        <w:ind w:firstLine="707"/>
        <w:rPr>
          <w:rFonts w:ascii="Arial" w:hAnsi="Arial" w:cs="Arial"/>
          <w:sz w:val="19"/>
          <w:szCs w:val="19"/>
        </w:rPr>
      </w:pPr>
      <w:r w:rsidRPr="00020DEF">
        <w:rPr>
          <w:rStyle w:val="Refdenotaalpie"/>
          <w:rFonts w:ascii="Arial" w:hAnsi="Arial" w:cs="Arial"/>
          <w:sz w:val="19"/>
          <w:szCs w:val="19"/>
        </w:rPr>
        <w:footnoteRef/>
      </w:r>
      <w:r w:rsidRPr="00020DEF">
        <w:rPr>
          <w:rFonts w:ascii="Arial" w:hAnsi="Arial" w:cs="Arial"/>
          <w:sz w:val="19"/>
          <w:szCs w:val="19"/>
        </w:rPr>
        <w:t xml:space="preserve"> </w:t>
      </w:r>
      <w:r w:rsidRPr="00020DEF">
        <w:rPr>
          <w:rFonts w:ascii="Arial" w:hAnsi="Arial" w:cs="Arial"/>
          <w:position w:val="6"/>
          <w:sz w:val="19"/>
          <w:szCs w:val="19"/>
        </w:rPr>
        <w:t xml:space="preserve"> </w:t>
      </w:r>
      <w:r w:rsidRPr="00020DEF">
        <w:rPr>
          <w:rFonts w:ascii="Arial" w:hAnsi="Arial" w:cs="Arial"/>
          <w:sz w:val="19"/>
          <w:szCs w:val="19"/>
        </w:rPr>
        <w:t xml:space="preserve">Colombia Compra Eficiente. Concepto 2201913000008606, del 19 de noviembre de 2019. </w:t>
      </w:r>
    </w:p>
  </w:footnote>
  <w:footnote w:id="23">
    <w:p w14:paraId="74BA46D5" w14:textId="77777777" w:rsidR="001F200F" w:rsidRPr="00020DEF" w:rsidRDefault="001F200F" w:rsidP="00020DEF">
      <w:pPr>
        <w:pStyle w:val="Textonotapie"/>
        <w:ind w:firstLine="707"/>
        <w:rPr>
          <w:rFonts w:ascii="Arial" w:hAnsi="Arial" w:cs="Arial"/>
          <w:sz w:val="19"/>
          <w:szCs w:val="19"/>
          <w:lang w:val="es-CO"/>
        </w:rPr>
      </w:pPr>
      <w:r w:rsidRPr="00020DEF">
        <w:rPr>
          <w:rStyle w:val="Refdenotaalpie"/>
          <w:rFonts w:ascii="Arial" w:hAnsi="Arial" w:cs="Arial"/>
          <w:sz w:val="19"/>
          <w:szCs w:val="19"/>
        </w:rPr>
        <w:footnoteRef/>
      </w:r>
      <w:r w:rsidRPr="00020DEF">
        <w:rPr>
          <w:rFonts w:ascii="Arial" w:hAnsi="Arial" w:cs="Arial"/>
          <w:sz w:val="19"/>
          <w:szCs w:val="19"/>
        </w:rPr>
        <w:t xml:space="preserve"> «Artículo 9. Los distritos, municipios y territorios indígenas que no cuenten con sus propios Cuerpos de Bomberos Oficiales, o cuando la cobertura de éstos no sea la adecuada, de acuerdo con los parámetros que fije la Junta Nacional de Bomberos de Colombia, deberán contratar directamente con los Cuerpos de Bomberos Voluntarios, que se organicen conforme a la presente Ley, la prestación total o parcial según sea el caso del servicio público a su cargo».</w:t>
      </w:r>
    </w:p>
  </w:footnote>
  <w:footnote w:id="24">
    <w:p w14:paraId="293C5084" w14:textId="77777777" w:rsidR="001F200F" w:rsidRPr="00020DEF" w:rsidRDefault="001F200F" w:rsidP="00214D6F">
      <w:pPr>
        <w:spacing w:after="0" w:line="240" w:lineRule="auto"/>
        <w:ind w:firstLine="620"/>
        <w:rPr>
          <w:rFonts w:ascii="Arial" w:hAnsi="Arial" w:cs="Arial"/>
          <w:sz w:val="19"/>
          <w:szCs w:val="19"/>
        </w:rPr>
      </w:pPr>
      <w:r w:rsidRPr="00020DEF">
        <w:rPr>
          <w:rStyle w:val="Refdenotaalpie"/>
          <w:rFonts w:ascii="Arial" w:hAnsi="Arial" w:cs="Arial"/>
          <w:sz w:val="19"/>
          <w:szCs w:val="19"/>
        </w:rPr>
        <w:footnoteRef/>
      </w:r>
      <w:r w:rsidRPr="00020DEF">
        <w:rPr>
          <w:rFonts w:ascii="Arial" w:hAnsi="Arial" w:cs="Arial"/>
          <w:sz w:val="19"/>
          <w:szCs w:val="19"/>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w:t>
      </w:r>
      <w:r w:rsidRPr="00020DEF">
        <w:rPr>
          <w:rFonts w:ascii="Arial" w:hAnsi="Arial" w:cs="Arial"/>
          <w:spacing w:val="-7"/>
          <w:sz w:val="19"/>
          <w:szCs w:val="19"/>
        </w:rPr>
        <w:t xml:space="preserve"> </w:t>
      </w:r>
      <w:r w:rsidRPr="00020DEF">
        <w:rPr>
          <w:rFonts w:ascii="Arial" w:hAnsi="Arial" w:cs="Arial"/>
          <w:sz w:val="19"/>
          <w:szCs w:val="19"/>
        </w:rPr>
        <w:t>[…]».</w:t>
      </w:r>
    </w:p>
    <w:p w14:paraId="09E9AA9A" w14:textId="77777777" w:rsidR="001F200F" w:rsidRPr="00020DEF" w:rsidRDefault="001F200F" w:rsidP="00020DEF">
      <w:pPr>
        <w:pStyle w:val="Textonotapie"/>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7E84" w14:textId="77777777" w:rsidR="00501B0C" w:rsidRDefault="00557D1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F3C0AA3" wp14:editId="2D70C9A9">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72A65C1A" w14:textId="77777777" w:rsidR="00501B0C" w:rsidRDefault="00501B0C">
    <w:pPr>
      <w:pBdr>
        <w:top w:val="nil"/>
        <w:left w:val="nil"/>
        <w:bottom w:val="nil"/>
        <w:right w:val="nil"/>
        <w:between w:val="nil"/>
      </w:pBdr>
      <w:tabs>
        <w:tab w:val="center" w:pos="4252"/>
        <w:tab w:val="right" w:pos="8504"/>
      </w:tabs>
      <w:spacing w:after="0"/>
      <w:rPr>
        <w:color w:val="000000"/>
      </w:rPr>
    </w:pPr>
  </w:p>
  <w:p w14:paraId="73283C97" w14:textId="77777777" w:rsidR="00501B0C" w:rsidRDefault="00501B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2315"/>
    <w:multiLevelType w:val="hybridMultilevel"/>
    <w:tmpl w:val="1596A38E"/>
    <w:lvl w:ilvl="0" w:tplc="1C2C3CAC">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ABC60">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049A2">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C18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E9EA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062DE">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2F6FE">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4EA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05D42">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76228"/>
    <w:multiLevelType w:val="hybridMultilevel"/>
    <w:tmpl w:val="D0640D2A"/>
    <w:lvl w:ilvl="0" w:tplc="6594464E">
      <w:start w:val="2"/>
      <w:numFmt w:val="lowerRoman"/>
      <w:lvlText w:val="%1"/>
      <w:lvlJc w:val="left"/>
      <w:pPr>
        <w:ind w:left="56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B0AC524">
      <w:start w:val="1"/>
      <w:numFmt w:val="lowerLetter"/>
      <w:lvlText w:val="%2"/>
      <w:lvlJc w:val="left"/>
      <w:pPr>
        <w:ind w:left="16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68C5F5A">
      <w:start w:val="1"/>
      <w:numFmt w:val="lowerRoman"/>
      <w:lvlText w:val="%3"/>
      <w:lvlJc w:val="left"/>
      <w:pPr>
        <w:ind w:left="23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605E8F16">
      <w:start w:val="1"/>
      <w:numFmt w:val="decimal"/>
      <w:lvlText w:val="%4"/>
      <w:lvlJc w:val="left"/>
      <w:pPr>
        <w:ind w:left="30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AA1A1572">
      <w:start w:val="1"/>
      <w:numFmt w:val="lowerLetter"/>
      <w:lvlText w:val="%5"/>
      <w:lvlJc w:val="left"/>
      <w:pPr>
        <w:ind w:left="380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111E286C">
      <w:start w:val="1"/>
      <w:numFmt w:val="lowerRoman"/>
      <w:lvlText w:val="%6"/>
      <w:lvlJc w:val="left"/>
      <w:pPr>
        <w:ind w:left="452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12F83868">
      <w:start w:val="1"/>
      <w:numFmt w:val="decimal"/>
      <w:lvlText w:val="%7"/>
      <w:lvlJc w:val="left"/>
      <w:pPr>
        <w:ind w:left="52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35D6A722">
      <w:start w:val="1"/>
      <w:numFmt w:val="lowerLetter"/>
      <w:lvlText w:val="%8"/>
      <w:lvlJc w:val="left"/>
      <w:pPr>
        <w:ind w:left="59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3A38C710">
      <w:start w:val="1"/>
      <w:numFmt w:val="lowerRoman"/>
      <w:lvlText w:val="%9"/>
      <w:lvlJc w:val="left"/>
      <w:pPr>
        <w:ind w:left="66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832CE4"/>
    <w:multiLevelType w:val="multilevel"/>
    <w:tmpl w:val="B00C2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A827AB"/>
    <w:multiLevelType w:val="multilevel"/>
    <w:tmpl w:val="8A380B16"/>
    <w:lvl w:ilvl="0">
      <w:start w:val="1"/>
      <w:numFmt w:val="decimal"/>
      <w:lvlText w:val="%1."/>
      <w:lvlJc w:val="left"/>
      <w:pPr>
        <w:ind w:left="343" w:hanging="243"/>
        <w:jc w:val="left"/>
      </w:pPr>
      <w:rPr>
        <w:rFonts w:ascii="Arial" w:eastAsia="Arial" w:hAnsi="Arial" w:cs="Arial" w:hint="default"/>
        <w:b/>
        <w:bCs/>
        <w:color w:val="4E4D4D"/>
        <w:spacing w:val="-1"/>
        <w:w w:val="100"/>
        <w:sz w:val="22"/>
        <w:szCs w:val="22"/>
        <w:lang w:val="es-ES" w:eastAsia="es-ES" w:bidi="es-ES"/>
      </w:rPr>
    </w:lvl>
    <w:lvl w:ilvl="1">
      <w:start w:val="1"/>
      <w:numFmt w:val="decimal"/>
      <w:lvlText w:val="%1.%2."/>
      <w:lvlJc w:val="left"/>
      <w:pPr>
        <w:ind w:left="525" w:hanging="426"/>
        <w:jc w:val="left"/>
      </w:pPr>
      <w:rPr>
        <w:rFonts w:ascii="Arial" w:eastAsia="Arial" w:hAnsi="Arial" w:cs="Arial" w:hint="default"/>
        <w:b/>
        <w:bCs/>
        <w:color w:val="4E4D4D"/>
        <w:spacing w:val="-1"/>
        <w:w w:val="100"/>
        <w:sz w:val="22"/>
        <w:szCs w:val="22"/>
        <w:lang w:val="es-ES" w:eastAsia="es-ES" w:bidi="es-ES"/>
      </w:rPr>
    </w:lvl>
    <w:lvl w:ilvl="2">
      <w:numFmt w:val="bullet"/>
      <w:lvlText w:val="•"/>
      <w:lvlJc w:val="left"/>
      <w:pPr>
        <w:ind w:left="1477" w:hanging="426"/>
      </w:pPr>
      <w:rPr>
        <w:rFonts w:hint="default"/>
        <w:lang w:val="es-ES" w:eastAsia="es-ES" w:bidi="es-ES"/>
      </w:rPr>
    </w:lvl>
    <w:lvl w:ilvl="3">
      <w:numFmt w:val="bullet"/>
      <w:lvlText w:val="•"/>
      <w:lvlJc w:val="left"/>
      <w:pPr>
        <w:ind w:left="2435" w:hanging="426"/>
      </w:pPr>
      <w:rPr>
        <w:rFonts w:hint="default"/>
        <w:lang w:val="es-ES" w:eastAsia="es-ES" w:bidi="es-ES"/>
      </w:rPr>
    </w:lvl>
    <w:lvl w:ilvl="4">
      <w:numFmt w:val="bullet"/>
      <w:lvlText w:val="•"/>
      <w:lvlJc w:val="left"/>
      <w:pPr>
        <w:ind w:left="3393" w:hanging="426"/>
      </w:pPr>
      <w:rPr>
        <w:rFonts w:hint="default"/>
        <w:lang w:val="es-ES" w:eastAsia="es-ES" w:bidi="es-ES"/>
      </w:rPr>
    </w:lvl>
    <w:lvl w:ilvl="5">
      <w:numFmt w:val="bullet"/>
      <w:lvlText w:val="•"/>
      <w:lvlJc w:val="left"/>
      <w:pPr>
        <w:ind w:left="4351" w:hanging="426"/>
      </w:pPr>
      <w:rPr>
        <w:rFonts w:hint="default"/>
        <w:lang w:val="es-ES" w:eastAsia="es-ES" w:bidi="es-ES"/>
      </w:rPr>
    </w:lvl>
    <w:lvl w:ilvl="6">
      <w:numFmt w:val="bullet"/>
      <w:lvlText w:val="•"/>
      <w:lvlJc w:val="left"/>
      <w:pPr>
        <w:ind w:left="5308" w:hanging="426"/>
      </w:pPr>
      <w:rPr>
        <w:rFonts w:hint="default"/>
        <w:lang w:val="es-ES" w:eastAsia="es-ES" w:bidi="es-ES"/>
      </w:rPr>
    </w:lvl>
    <w:lvl w:ilvl="7">
      <w:numFmt w:val="bullet"/>
      <w:lvlText w:val="•"/>
      <w:lvlJc w:val="left"/>
      <w:pPr>
        <w:ind w:left="6266" w:hanging="426"/>
      </w:pPr>
      <w:rPr>
        <w:rFonts w:hint="default"/>
        <w:lang w:val="es-ES" w:eastAsia="es-ES" w:bidi="es-ES"/>
      </w:rPr>
    </w:lvl>
    <w:lvl w:ilvl="8">
      <w:numFmt w:val="bullet"/>
      <w:lvlText w:val="•"/>
      <w:lvlJc w:val="left"/>
      <w:pPr>
        <w:ind w:left="7224" w:hanging="426"/>
      </w:pPr>
      <w:rPr>
        <w:rFonts w:hint="default"/>
        <w:lang w:val="es-ES" w:eastAsia="es-ES" w:bidi="es-ES"/>
      </w:rPr>
    </w:lvl>
  </w:abstractNum>
  <w:abstractNum w:abstractNumId="5" w15:restartNumberingAfterBreak="0">
    <w:nsid w:val="56BB0508"/>
    <w:multiLevelType w:val="hybridMultilevel"/>
    <w:tmpl w:val="77346C4C"/>
    <w:lvl w:ilvl="0" w:tplc="1CDEC7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23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446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2E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A13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EF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07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3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C1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812774"/>
    <w:multiLevelType w:val="multilevel"/>
    <w:tmpl w:val="9A66B496"/>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376656853">
    <w:abstractNumId w:val="3"/>
  </w:num>
  <w:num w:numId="2" w16cid:durableId="507988143">
    <w:abstractNumId w:val="0"/>
  </w:num>
  <w:num w:numId="3" w16cid:durableId="1197814712">
    <w:abstractNumId w:val="1"/>
  </w:num>
  <w:num w:numId="4" w16cid:durableId="51734544">
    <w:abstractNumId w:val="2"/>
  </w:num>
  <w:num w:numId="5" w16cid:durableId="1709379315">
    <w:abstractNumId w:val="5"/>
  </w:num>
  <w:num w:numId="6" w16cid:durableId="1317880164">
    <w:abstractNumId w:val="4"/>
  </w:num>
  <w:num w:numId="7" w16cid:durableId="826819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0C"/>
    <w:rsid w:val="00020DEF"/>
    <w:rsid w:val="00025934"/>
    <w:rsid w:val="00051F57"/>
    <w:rsid w:val="000534F8"/>
    <w:rsid w:val="00057AC1"/>
    <w:rsid w:val="000B53FE"/>
    <w:rsid w:val="000D603D"/>
    <w:rsid w:val="000E3FB8"/>
    <w:rsid w:val="00104EF7"/>
    <w:rsid w:val="0011373C"/>
    <w:rsid w:val="0011512A"/>
    <w:rsid w:val="00124C31"/>
    <w:rsid w:val="00145F84"/>
    <w:rsid w:val="00175108"/>
    <w:rsid w:val="001769E8"/>
    <w:rsid w:val="00187F6D"/>
    <w:rsid w:val="001A139D"/>
    <w:rsid w:val="001C4DBC"/>
    <w:rsid w:val="001F200F"/>
    <w:rsid w:val="00207D09"/>
    <w:rsid w:val="00214D6F"/>
    <w:rsid w:val="002203E4"/>
    <w:rsid w:val="00242A40"/>
    <w:rsid w:val="00265E74"/>
    <w:rsid w:val="002756C4"/>
    <w:rsid w:val="00293F0F"/>
    <w:rsid w:val="002D0C4A"/>
    <w:rsid w:val="002D5D65"/>
    <w:rsid w:val="002E7E3A"/>
    <w:rsid w:val="002F446F"/>
    <w:rsid w:val="0031568A"/>
    <w:rsid w:val="003332D7"/>
    <w:rsid w:val="00370720"/>
    <w:rsid w:val="003878D0"/>
    <w:rsid w:val="003C27BA"/>
    <w:rsid w:val="00420BA2"/>
    <w:rsid w:val="00424174"/>
    <w:rsid w:val="0042611A"/>
    <w:rsid w:val="004451B8"/>
    <w:rsid w:val="004534F7"/>
    <w:rsid w:val="00457283"/>
    <w:rsid w:val="004707C5"/>
    <w:rsid w:val="004729A7"/>
    <w:rsid w:val="004779F4"/>
    <w:rsid w:val="00477B44"/>
    <w:rsid w:val="004C69ED"/>
    <w:rsid w:val="00501B0C"/>
    <w:rsid w:val="00506EA0"/>
    <w:rsid w:val="005169AE"/>
    <w:rsid w:val="00520BF7"/>
    <w:rsid w:val="00532856"/>
    <w:rsid w:val="005460B3"/>
    <w:rsid w:val="005543E2"/>
    <w:rsid w:val="00557D14"/>
    <w:rsid w:val="005952B0"/>
    <w:rsid w:val="005B6058"/>
    <w:rsid w:val="005B6414"/>
    <w:rsid w:val="005E6290"/>
    <w:rsid w:val="00610FDC"/>
    <w:rsid w:val="00626FA6"/>
    <w:rsid w:val="00634790"/>
    <w:rsid w:val="006423CD"/>
    <w:rsid w:val="006542BE"/>
    <w:rsid w:val="006655ED"/>
    <w:rsid w:val="006862C6"/>
    <w:rsid w:val="006A0D5F"/>
    <w:rsid w:val="006A1E8B"/>
    <w:rsid w:val="006C3C9E"/>
    <w:rsid w:val="006D4B4D"/>
    <w:rsid w:val="006D4DB4"/>
    <w:rsid w:val="00705C1A"/>
    <w:rsid w:val="00707C78"/>
    <w:rsid w:val="00722763"/>
    <w:rsid w:val="00796250"/>
    <w:rsid w:val="007A14AF"/>
    <w:rsid w:val="007C333A"/>
    <w:rsid w:val="008071C9"/>
    <w:rsid w:val="00813CF5"/>
    <w:rsid w:val="00821723"/>
    <w:rsid w:val="00876E66"/>
    <w:rsid w:val="0089151A"/>
    <w:rsid w:val="008960E1"/>
    <w:rsid w:val="008C28A5"/>
    <w:rsid w:val="00933908"/>
    <w:rsid w:val="00964D90"/>
    <w:rsid w:val="00984D00"/>
    <w:rsid w:val="009D2FA3"/>
    <w:rsid w:val="00A208A5"/>
    <w:rsid w:val="00A3136E"/>
    <w:rsid w:val="00A4031C"/>
    <w:rsid w:val="00A41646"/>
    <w:rsid w:val="00A43A18"/>
    <w:rsid w:val="00A50133"/>
    <w:rsid w:val="00A836C0"/>
    <w:rsid w:val="00AA1370"/>
    <w:rsid w:val="00AA1F9B"/>
    <w:rsid w:val="00AB654F"/>
    <w:rsid w:val="00AC19D0"/>
    <w:rsid w:val="00AF3DF3"/>
    <w:rsid w:val="00B53450"/>
    <w:rsid w:val="00BA48ED"/>
    <w:rsid w:val="00BA59ED"/>
    <w:rsid w:val="00BB7C0B"/>
    <w:rsid w:val="00BC4AEF"/>
    <w:rsid w:val="00BD0C16"/>
    <w:rsid w:val="00BD7B45"/>
    <w:rsid w:val="00BE63FB"/>
    <w:rsid w:val="00BF195F"/>
    <w:rsid w:val="00C02AB3"/>
    <w:rsid w:val="00C03189"/>
    <w:rsid w:val="00C23368"/>
    <w:rsid w:val="00C479B0"/>
    <w:rsid w:val="00C74C59"/>
    <w:rsid w:val="00CC2FD0"/>
    <w:rsid w:val="00CD0A55"/>
    <w:rsid w:val="00CD1F75"/>
    <w:rsid w:val="00CE1BDC"/>
    <w:rsid w:val="00D05899"/>
    <w:rsid w:val="00D0686B"/>
    <w:rsid w:val="00D16DF3"/>
    <w:rsid w:val="00D204BB"/>
    <w:rsid w:val="00D24F40"/>
    <w:rsid w:val="00D3165F"/>
    <w:rsid w:val="00D32808"/>
    <w:rsid w:val="00D40A40"/>
    <w:rsid w:val="00D610D4"/>
    <w:rsid w:val="00D64F33"/>
    <w:rsid w:val="00DD5F04"/>
    <w:rsid w:val="00DE11A2"/>
    <w:rsid w:val="00E01DD0"/>
    <w:rsid w:val="00E670FA"/>
    <w:rsid w:val="00E67570"/>
    <w:rsid w:val="00E712EF"/>
    <w:rsid w:val="00E7578B"/>
    <w:rsid w:val="00E87D1D"/>
    <w:rsid w:val="00EB61EE"/>
    <w:rsid w:val="00EC593F"/>
    <w:rsid w:val="00EE26A7"/>
    <w:rsid w:val="00EE42AF"/>
    <w:rsid w:val="00F26C44"/>
    <w:rsid w:val="00F42829"/>
    <w:rsid w:val="00F5420D"/>
    <w:rsid w:val="00F6004B"/>
    <w:rsid w:val="00F647AA"/>
    <w:rsid w:val="00F80D8D"/>
    <w:rsid w:val="00FA79E5"/>
    <w:rsid w:val="00FE5C57"/>
    <w:rsid w:val="00FE71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B6F1"/>
  <w15:docId w15:val="{2FBF6F6A-AC9C-BB4D-9314-CF0E588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03189"/>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03189"/>
    <w:pPr>
      <w:spacing w:after="0" w:line="240" w:lineRule="auto"/>
      <w:jc w:val="left"/>
    </w:pPr>
    <w:rPr>
      <w:sz w:val="20"/>
      <w:szCs w:val="20"/>
    </w:rPr>
  </w:style>
  <w:style w:type="character" w:customStyle="1" w:styleId="TextonotapieCar1">
    <w:name w:val="Texto nota pie Car1"/>
    <w:basedOn w:val="Fuentedeprrafopredeter"/>
    <w:uiPriority w:val="99"/>
    <w:semiHidden/>
    <w:rsid w:val="00C0318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03189"/>
    <w:rPr>
      <w:vertAlign w:val="superscript"/>
    </w:rPr>
  </w:style>
  <w:style w:type="paragraph" w:customStyle="1" w:styleId="Appelnotedebasde">
    <w:name w:val="Appel note de bas de..."/>
    <w:basedOn w:val="Normal"/>
    <w:link w:val="Refdenotaalpie"/>
    <w:uiPriority w:val="99"/>
    <w:rsid w:val="00C03189"/>
    <w:pPr>
      <w:spacing w:after="160" w:line="240" w:lineRule="exact"/>
      <w:jc w:val="left"/>
    </w:pPr>
    <w:rPr>
      <w:vertAlign w:val="superscript"/>
    </w:rPr>
  </w:style>
  <w:style w:type="paragraph" w:styleId="NormalWeb">
    <w:name w:val="Normal (Web)"/>
    <w:basedOn w:val="Normal"/>
    <w:link w:val="NormalWebCar"/>
    <w:uiPriority w:val="99"/>
    <w:unhideWhenUsed/>
    <w:rsid w:val="00C03189"/>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NormalWebCar">
    <w:name w:val="Normal (Web) Car"/>
    <w:link w:val="NormalWeb"/>
    <w:uiPriority w:val="99"/>
    <w:rsid w:val="00C03189"/>
    <w:rPr>
      <w:rFonts w:ascii="Times New Roman" w:eastAsia="Times New Roman" w:hAnsi="Times New Roman" w:cs="Times New Roman"/>
      <w:lang w:val="es-CO" w:eastAsia="es-MX"/>
    </w:rPr>
  </w:style>
  <w:style w:type="character" w:customStyle="1" w:styleId="baj">
    <w:name w:val="b_aj"/>
    <w:basedOn w:val="Fuentedeprrafopredeter"/>
    <w:rsid w:val="00C03189"/>
  </w:style>
  <w:style w:type="paragraph" w:customStyle="1" w:styleId="footnotedescription">
    <w:name w:val="footnote description"/>
    <w:next w:val="Normal"/>
    <w:link w:val="footnotedescriptionChar"/>
    <w:hidden/>
    <w:rsid w:val="00821723"/>
    <w:pPr>
      <w:spacing w:after="14" w:line="246" w:lineRule="auto"/>
      <w:ind w:right="55" w:firstLine="709"/>
    </w:pPr>
    <w:rPr>
      <w:rFonts w:ascii="Arial" w:eastAsia="Arial" w:hAnsi="Arial" w:cs="Arial"/>
      <w:color w:val="000000"/>
      <w:sz w:val="19"/>
      <w:szCs w:val="22"/>
      <w:lang w:val="es-CO" w:eastAsia="es-CO"/>
    </w:rPr>
  </w:style>
  <w:style w:type="character" w:customStyle="1" w:styleId="footnotedescriptionChar">
    <w:name w:val="footnote description Char"/>
    <w:link w:val="footnotedescription"/>
    <w:rsid w:val="00821723"/>
    <w:rPr>
      <w:rFonts w:ascii="Arial" w:eastAsia="Arial" w:hAnsi="Arial" w:cs="Arial"/>
      <w:color w:val="000000"/>
      <w:sz w:val="19"/>
      <w:szCs w:val="22"/>
      <w:lang w:val="es-CO" w:eastAsia="es-CO"/>
    </w:rPr>
  </w:style>
  <w:style w:type="character" w:customStyle="1" w:styleId="footnotemark">
    <w:name w:val="footnote mark"/>
    <w:hidden/>
    <w:rsid w:val="00821723"/>
    <w:rPr>
      <w:rFonts w:ascii="Arial" w:eastAsia="Arial" w:hAnsi="Arial" w:cs="Arial"/>
      <w:color w:val="000000"/>
      <w:sz w:val="19"/>
      <w:vertAlign w:val="superscript"/>
    </w:rPr>
  </w:style>
  <w:style w:type="paragraph" w:customStyle="1" w:styleId="paragraph">
    <w:name w:val="paragraph"/>
    <w:basedOn w:val="Normal"/>
    <w:rsid w:val="0042611A"/>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normaltextrun">
    <w:name w:val="normaltextrun"/>
    <w:basedOn w:val="Fuentedeprrafopredeter"/>
    <w:rsid w:val="0042611A"/>
  </w:style>
  <w:style w:type="character" w:customStyle="1" w:styleId="eop">
    <w:name w:val="eop"/>
    <w:basedOn w:val="Fuentedeprrafopredeter"/>
    <w:rsid w:val="0042611A"/>
  </w:style>
  <w:style w:type="character" w:customStyle="1" w:styleId="superscript">
    <w:name w:val="superscript"/>
    <w:basedOn w:val="Fuentedeprrafopredeter"/>
    <w:rsid w:val="0042611A"/>
  </w:style>
  <w:style w:type="paragraph" w:styleId="Textoindependiente">
    <w:name w:val="Body Text"/>
    <w:basedOn w:val="Normal"/>
    <w:link w:val="TextoindependienteCar"/>
    <w:uiPriority w:val="1"/>
    <w:qFormat/>
    <w:rsid w:val="00C74C59"/>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74C59"/>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5543E2"/>
    <w:rPr>
      <w:color w:val="0000FF" w:themeColor="hyperlink"/>
      <w:u w:val="single"/>
    </w:rPr>
  </w:style>
  <w:style w:type="character" w:styleId="Mencinsinresolver">
    <w:name w:val="Unresolved Mention"/>
    <w:basedOn w:val="Fuentedeprrafopredeter"/>
    <w:uiPriority w:val="99"/>
    <w:semiHidden/>
    <w:unhideWhenUsed/>
    <w:rsid w:val="005543E2"/>
    <w:rPr>
      <w:color w:val="605E5C"/>
      <w:shd w:val="clear" w:color="auto" w:fill="E1DFDD"/>
    </w:rPr>
  </w:style>
  <w:style w:type="paragraph" w:styleId="Revisin">
    <w:name w:val="Revision"/>
    <w:hidden/>
    <w:uiPriority w:val="99"/>
    <w:semiHidden/>
    <w:rsid w:val="00E7578B"/>
    <w:pPr>
      <w:spacing w:after="0" w:line="240" w:lineRule="auto"/>
      <w:jc w:val="left"/>
    </w:pPr>
    <w:rPr>
      <w:lang w:val="es-ES_tradnl"/>
    </w:rPr>
  </w:style>
  <w:style w:type="paragraph" w:styleId="Encabezado">
    <w:name w:val="header"/>
    <w:basedOn w:val="Normal"/>
    <w:link w:val="EncabezadoCar"/>
    <w:uiPriority w:val="99"/>
    <w:unhideWhenUsed/>
    <w:rsid w:val="00020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DEF"/>
    <w:rPr>
      <w:lang w:val="es-ES_tradnl"/>
    </w:rPr>
  </w:style>
  <w:style w:type="paragraph" w:styleId="Piedepgina">
    <w:name w:val="footer"/>
    <w:basedOn w:val="Normal"/>
    <w:link w:val="PiedepginaCar"/>
    <w:uiPriority w:val="99"/>
    <w:unhideWhenUsed/>
    <w:rsid w:val="00020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DEF"/>
    <w:rPr>
      <w:lang w:val="es-ES_tradnl"/>
    </w:rPr>
  </w:style>
  <w:style w:type="paragraph" w:styleId="Asuntodelcomentario">
    <w:name w:val="annotation subject"/>
    <w:basedOn w:val="Textocomentario"/>
    <w:next w:val="Textocomentario"/>
    <w:link w:val="AsuntodelcomentarioCar"/>
    <w:uiPriority w:val="99"/>
    <w:semiHidden/>
    <w:unhideWhenUsed/>
    <w:rsid w:val="00D0686B"/>
    <w:rPr>
      <w:b/>
      <w:bCs/>
    </w:rPr>
  </w:style>
  <w:style w:type="character" w:customStyle="1" w:styleId="AsuntodelcomentarioCar">
    <w:name w:val="Asunto del comentario Car"/>
    <w:basedOn w:val="TextocomentarioCar"/>
    <w:link w:val="Asuntodelcomentario"/>
    <w:uiPriority w:val="99"/>
    <w:semiHidden/>
    <w:rsid w:val="00D0686B"/>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000">
      <w:bodyDiv w:val="1"/>
      <w:marLeft w:val="0"/>
      <w:marRight w:val="0"/>
      <w:marTop w:val="0"/>
      <w:marBottom w:val="0"/>
      <w:divBdr>
        <w:top w:val="none" w:sz="0" w:space="0" w:color="auto"/>
        <w:left w:val="none" w:sz="0" w:space="0" w:color="auto"/>
        <w:bottom w:val="none" w:sz="0" w:space="0" w:color="auto"/>
        <w:right w:val="none" w:sz="0" w:space="0" w:color="auto"/>
      </w:divBdr>
    </w:div>
    <w:div w:id="500705472">
      <w:bodyDiv w:val="1"/>
      <w:marLeft w:val="0"/>
      <w:marRight w:val="0"/>
      <w:marTop w:val="0"/>
      <w:marBottom w:val="0"/>
      <w:divBdr>
        <w:top w:val="none" w:sz="0" w:space="0" w:color="auto"/>
        <w:left w:val="none" w:sz="0" w:space="0" w:color="auto"/>
        <w:bottom w:val="none" w:sz="0" w:space="0" w:color="auto"/>
        <w:right w:val="none" w:sz="0" w:space="0" w:color="auto"/>
      </w:divBdr>
      <w:divsChild>
        <w:div w:id="1142885447">
          <w:marLeft w:val="0"/>
          <w:marRight w:val="0"/>
          <w:marTop w:val="0"/>
          <w:marBottom w:val="0"/>
          <w:divBdr>
            <w:top w:val="none" w:sz="0" w:space="0" w:color="auto"/>
            <w:left w:val="none" w:sz="0" w:space="0" w:color="auto"/>
            <w:bottom w:val="none" w:sz="0" w:space="0" w:color="auto"/>
            <w:right w:val="none" w:sz="0" w:space="0" w:color="auto"/>
          </w:divBdr>
          <w:divsChild>
            <w:div w:id="11199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297">
      <w:bodyDiv w:val="1"/>
      <w:marLeft w:val="0"/>
      <w:marRight w:val="0"/>
      <w:marTop w:val="0"/>
      <w:marBottom w:val="0"/>
      <w:divBdr>
        <w:top w:val="none" w:sz="0" w:space="0" w:color="auto"/>
        <w:left w:val="none" w:sz="0" w:space="0" w:color="auto"/>
        <w:bottom w:val="none" w:sz="0" w:space="0" w:color="auto"/>
        <w:right w:val="none" w:sz="0" w:space="0" w:color="auto"/>
      </w:divBdr>
      <w:divsChild>
        <w:div w:id="1340740800">
          <w:marLeft w:val="0"/>
          <w:marRight w:val="0"/>
          <w:marTop w:val="0"/>
          <w:marBottom w:val="0"/>
          <w:divBdr>
            <w:top w:val="none" w:sz="0" w:space="0" w:color="auto"/>
            <w:left w:val="none" w:sz="0" w:space="0" w:color="auto"/>
            <w:bottom w:val="none" w:sz="0" w:space="0" w:color="auto"/>
            <w:right w:val="none" w:sz="0" w:space="0" w:color="auto"/>
          </w:divBdr>
          <w:divsChild>
            <w:div w:id="1020663661">
              <w:marLeft w:val="0"/>
              <w:marRight w:val="0"/>
              <w:marTop w:val="0"/>
              <w:marBottom w:val="0"/>
              <w:divBdr>
                <w:top w:val="none" w:sz="0" w:space="0" w:color="auto"/>
                <w:left w:val="none" w:sz="0" w:space="0" w:color="auto"/>
                <w:bottom w:val="none" w:sz="0" w:space="0" w:color="auto"/>
                <w:right w:val="none" w:sz="0" w:space="0" w:color="auto"/>
              </w:divBdr>
            </w:div>
            <w:div w:id="845898898">
              <w:marLeft w:val="0"/>
              <w:marRight w:val="0"/>
              <w:marTop w:val="0"/>
              <w:marBottom w:val="0"/>
              <w:divBdr>
                <w:top w:val="none" w:sz="0" w:space="0" w:color="auto"/>
                <w:left w:val="none" w:sz="0" w:space="0" w:color="auto"/>
                <w:bottom w:val="none" w:sz="0" w:space="0" w:color="auto"/>
                <w:right w:val="none" w:sz="0" w:space="0" w:color="auto"/>
              </w:divBdr>
            </w:div>
            <w:div w:id="1776513001">
              <w:marLeft w:val="0"/>
              <w:marRight w:val="0"/>
              <w:marTop w:val="0"/>
              <w:marBottom w:val="0"/>
              <w:divBdr>
                <w:top w:val="none" w:sz="0" w:space="0" w:color="auto"/>
                <w:left w:val="none" w:sz="0" w:space="0" w:color="auto"/>
                <w:bottom w:val="none" w:sz="0" w:space="0" w:color="auto"/>
                <w:right w:val="none" w:sz="0" w:space="0" w:color="auto"/>
              </w:divBdr>
            </w:div>
            <w:div w:id="2010794323">
              <w:marLeft w:val="0"/>
              <w:marRight w:val="0"/>
              <w:marTop w:val="0"/>
              <w:marBottom w:val="0"/>
              <w:divBdr>
                <w:top w:val="none" w:sz="0" w:space="0" w:color="auto"/>
                <w:left w:val="none" w:sz="0" w:space="0" w:color="auto"/>
                <w:bottom w:val="none" w:sz="0" w:space="0" w:color="auto"/>
                <w:right w:val="none" w:sz="0" w:space="0" w:color="auto"/>
              </w:divBdr>
            </w:div>
            <w:div w:id="404647033">
              <w:marLeft w:val="0"/>
              <w:marRight w:val="0"/>
              <w:marTop w:val="0"/>
              <w:marBottom w:val="0"/>
              <w:divBdr>
                <w:top w:val="none" w:sz="0" w:space="0" w:color="auto"/>
                <w:left w:val="none" w:sz="0" w:space="0" w:color="auto"/>
                <w:bottom w:val="none" w:sz="0" w:space="0" w:color="auto"/>
                <w:right w:val="none" w:sz="0" w:space="0" w:color="auto"/>
              </w:divBdr>
            </w:div>
            <w:div w:id="238564131">
              <w:marLeft w:val="0"/>
              <w:marRight w:val="0"/>
              <w:marTop w:val="0"/>
              <w:marBottom w:val="0"/>
              <w:divBdr>
                <w:top w:val="none" w:sz="0" w:space="0" w:color="auto"/>
                <w:left w:val="none" w:sz="0" w:space="0" w:color="auto"/>
                <w:bottom w:val="none" w:sz="0" w:space="0" w:color="auto"/>
                <w:right w:val="none" w:sz="0" w:space="0" w:color="auto"/>
              </w:divBdr>
            </w:div>
            <w:div w:id="1540049381">
              <w:marLeft w:val="0"/>
              <w:marRight w:val="0"/>
              <w:marTop w:val="0"/>
              <w:marBottom w:val="0"/>
              <w:divBdr>
                <w:top w:val="none" w:sz="0" w:space="0" w:color="auto"/>
                <w:left w:val="none" w:sz="0" w:space="0" w:color="auto"/>
                <w:bottom w:val="none" w:sz="0" w:space="0" w:color="auto"/>
                <w:right w:val="none" w:sz="0" w:space="0" w:color="auto"/>
              </w:divBdr>
            </w:div>
            <w:div w:id="2116051883">
              <w:marLeft w:val="0"/>
              <w:marRight w:val="0"/>
              <w:marTop w:val="0"/>
              <w:marBottom w:val="0"/>
              <w:divBdr>
                <w:top w:val="none" w:sz="0" w:space="0" w:color="auto"/>
                <w:left w:val="none" w:sz="0" w:space="0" w:color="auto"/>
                <w:bottom w:val="none" w:sz="0" w:space="0" w:color="auto"/>
                <w:right w:val="none" w:sz="0" w:space="0" w:color="auto"/>
              </w:divBdr>
            </w:div>
            <w:div w:id="1119182171">
              <w:marLeft w:val="0"/>
              <w:marRight w:val="0"/>
              <w:marTop w:val="0"/>
              <w:marBottom w:val="0"/>
              <w:divBdr>
                <w:top w:val="none" w:sz="0" w:space="0" w:color="auto"/>
                <w:left w:val="none" w:sz="0" w:space="0" w:color="auto"/>
                <w:bottom w:val="none" w:sz="0" w:space="0" w:color="auto"/>
                <w:right w:val="none" w:sz="0" w:space="0" w:color="auto"/>
              </w:divBdr>
            </w:div>
            <w:div w:id="55125633">
              <w:marLeft w:val="0"/>
              <w:marRight w:val="0"/>
              <w:marTop w:val="0"/>
              <w:marBottom w:val="0"/>
              <w:divBdr>
                <w:top w:val="none" w:sz="0" w:space="0" w:color="auto"/>
                <w:left w:val="none" w:sz="0" w:space="0" w:color="auto"/>
                <w:bottom w:val="none" w:sz="0" w:space="0" w:color="auto"/>
                <w:right w:val="none" w:sz="0" w:space="0" w:color="auto"/>
              </w:divBdr>
            </w:div>
            <w:div w:id="1157958688">
              <w:marLeft w:val="0"/>
              <w:marRight w:val="0"/>
              <w:marTop w:val="0"/>
              <w:marBottom w:val="0"/>
              <w:divBdr>
                <w:top w:val="none" w:sz="0" w:space="0" w:color="auto"/>
                <w:left w:val="none" w:sz="0" w:space="0" w:color="auto"/>
                <w:bottom w:val="none" w:sz="0" w:space="0" w:color="auto"/>
                <w:right w:val="none" w:sz="0" w:space="0" w:color="auto"/>
              </w:divBdr>
            </w:div>
            <w:div w:id="742793718">
              <w:marLeft w:val="0"/>
              <w:marRight w:val="0"/>
              <w:marTop w:val="0"/>
              <w:marBottom w:val="0"/>
              <w:divBdr>
                <w:top w:val="none" w:sz="0" w:space="0" w:color="auto"/>
                <w:left w:val="none" w:sz="0" w:space="0" w:color="auto"/>
                <w:bottom w:val="none" w:sz="0" w:space="0" w:color="auto"/>
                <w:right w:val="none" w:sz="0" w:space="0" w:color="auto"/>
              </w:divBdr>
            </w:div>
            <w:div w:id="2107921498">
              <w:marLeft w:val="0"/>
              <w:marRight w:val="0"/>
              <w:marTop w:val="0"/>
              <w:marBottom w:val="0"/>
              <w:divBdr>
                <w:top w:val="none" w:sz="0" w:space="0" w:color="auto"/>
                <w:left w:val="none" w:sz="0" w:space="0" w:color="auto"/>
                <w:bottom w:val="none" w:sz="0" w:space="0" w:color="auto"/>
                <w:right w:val="none" w:sz="0" w:space="0" w:color="auto"/>
              </w:divBdr>
            </w:div>
            <w:div w:id="488518752">
              <w:marLeft w:val="0"/>
              <w:marRight w:val="0"/>
              <w:marTop w:val="0"/>
              <w:marBottom w:val="0"/>
              <w:divBdr>
                <w:top w:val="none" w:sz="0" w:space="0" w:color="auto"/>
                <w:left w:val="none" w:sz="0" w:space="0" w:color="auto"/>
                <w:bottom w:val="none" w:sz="0" w:space="0" w:color="auto"/>
                <w:right w:val="none" w:sz="0" w:space="0" w:color="auto"/>
              </w:divBdr>
            </w:div>
            <w:div w:id="16457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5786">
      <w:bodyDiv w:val="1"/>
      <w:marLeft w:val="0"/>
      <w:marRight w:val="0"/>
      <w:marTop w:val="0"/>
      <w:marBottom w:val="0"/>
      <w:divBdr>
        <w:top w:val="none" w:sz="0" w:space="0" w:color="auto"/>
        <w:left w:val="none" w:sz="0" w:space="0" w:color="auto"/>
        <w:bottom w:val="none" w:sz="0" w:space="0" w:color="auto"/>
        <w:right w:val="none" w:sz="0" w:space="0" w:color="auto"/>
      </w:divBdr>
    </w:div>
    <w:div w:id="1385525491">
      <w:bodyDiv w:val="1"/>
      <w:marLeft w:val="0"/>
      <w:marRight w:val="0"/>
      <w:marTop w:val="0"/>
      <w:marBottom w:val="0"/>
      <w:divBdr>
        <w:top w:val="none" w:sz="0" w:space="0" w:color="auto"/>
        <w:left w:val="none" w:sz="0" w:space="0" w:color="auto"/>
        <w:bottom w:val="none" w:sz="0" w:space="0" w:color="auto"/>
        <w:right w:val="none" w:sz="0" w:space="0" w:color="auto"/>
      </w:divBdr>
      <w:divsChild>
        <w:div w:id="468785843">
          <w:marLeft w:val="0"/>
          <w:marRight w:val="0"/>
          <w:marTop w:val="0"/>
          <w:marBottom w:val="0"/>
          <w:divBdr>
            <w:top w:val="none" w:sz="0" w:space="0" w:color="auto"/>
            <w:left w:val="none" w:sz="0" w:space="0" w:color="auto"/>
            <w:bottom w:val="none" w:sz="0" w:space="0" w:color="auto"/>
            <w:right w:val="none" w:sz="0" w:space="0" w:color="auto"/>
          </w:divBdr>
          <w:divsChild>
            <w:div w:id="1621036549">
              <w:marLeft w:val="0"/>
              <w:marRight w:val="0"/>
              <w:marTop w:val="0"/>
              <w:marBottom w:val="0"/>
              <w:divBdr>
                <w:top w:val="none" w:sz="0" w:space="0" w:color="auto"/>
                <w:left w:val="none" w:sz="0" w:space="0" w:color="auto"/>
                <w:bottom w:val="none" w:sz="0" w:space="0" w:color="auto"/>
                <w:right w:val="none" w:sz="0" w:space="0" w:color="auto"/>
              </w:divBdr>
            </w:div>
            <w:div w:id="1323198473">
              <w:marLeft w:val="0"/>
              <w:marRight w:val="0"/>
              <w:marTop w:val="0"/>
              <w:marBottom w:val="0"/>
              <w:divBdr>
                <w:top w:val="none" w:sz="0" w:space="0" w:color="auto"/>
                <w:left w:val="none" w:sz="0" w:space="0" w:color="auto"/>
                <w:bottom w:val="none" w:sz="0" w:space="0" w:color="auto"/>
                <w:right w:val="none" w:sz="0" w:space="0" w:color="auto"/>
              </w:divBdr>
            </w:div>
            <w:div w:id="1357191541">
              <w:marLeft w:val="0"/>
              <w:marRight w:val="0"/>
              <w:marTop w:val="0"/>
              <w:marBottom w:val="0"/>
              <w:divBdr>
                <w:top w:val="none" w:sz="0" w:space="0" w:color="auto"/>
                <w:left w:val="none" w:sz="0" w:space="0" w:color="auto"/>
                <w:bottom w:val="none" w:sz="0" w:space="0" w:color="auto"/>
                <w:right w:val="none" w:sz="0" w:space="0" w:color="auto"/>
              </w:divBdr>
            </w:div>
            <w:div w:id="534468138">
              <w:marLeft w:val="0"/>
              <w:marRight w:val="0"/>
              <w:marTop w:val="0"/>
              <w:marBottom w:val="0"/>
              <w:divBdr>
                <w:top w:val="none" w:sz="0" w:space="0" w:color="auto"/>
                <w:left w:val="none" w:sz="0" w:space="0" w:color="auto"/>
                <w:bottom w:val="none" w:sz="0" w:space="0" w:color="auto"/>
                <w:right w:val="none" w:sz="0" w:space="0" w:color="auto"/>
              </w:divBdr>
            </w:div>
            <w:div w:id="590894731">
              <w:marLeft w:val="0"/>
              <w:marRight w:val="0"/>
              <w:marTop w:val="0"/>
              <w:marBottom w:val="0"/>
              <w:divBdr>
                <w:top w:val="none" w:sz="0" w:space="0" w:color="auto"/>
                <w:left w:val="none" w:sz="0" w:space="0" w:color="auto"/>
                <w:bottom w:val="none" w:sz="0" w:space="0" w:color="auto"/>
                <w:right w:val="none" w:sz="0" w:space="0" w:color="auto"/>
              </w:divBdr>
            </w:div>
            <w:div w:id="824708426">
              <w:marLeft w:val="0"/>
              <w:marRight w:val="0"/>
              <w:marTop w:val="0"/>
              <w:marBottom w:val="0"/>
              <w:divBdr>
                <w:top w:val="none" w:sz="0" w:space="0" w:color="auto"/>
                <w:left w:val="none" w:sz="0" w:space="0" w:color="auto"/>
                <w:bottom w:val="none" w:sz="0" w:space="0" w:color="auto"/>
                <w:right w:val="none" w:sz="0" w:space="0" w:color="auto"/>
              </w:divBdr>
            </w:div>
            <w:div w:id="1264192589">
              <w:marLeft w:val="0"/>
              <w:marRight w:val="0"/>
              <w:marTop w:val="0"/>
              <w:marBottom w:val="0"/>
              <w:divBdr>
                <w:top w:val="none" w:sz="0" w:space="0" w:color="auto"/>
                <w:left w:val="none" w:sz="0" w:space="0" w:color="auto"/>
                <w:bottom w:val="none" w:sz="0" w:space="0" w:color="auto"/>
                <w:right w:val="none" w:sz="0" w:space="0" w:color="auto"/>
              </w:divBdr>
            </w:div>
            <w:div w:id="2004046089">
              <w:marLeft w:val="0"/>
              <w:marRight w:val="0"/>
              <w:marTop w:val="0"/>
              <w:marBottom w:val="0"/>
              <w:divBdr>
                <w:top w:val="none" w:sz="0" w:space="0" w:color="auto"/>
                <w:left w:val="none" w:sz="0" w:space="0" w:color="auto"/>
                <w:bottom w:val="none" w:sz="0" w:space="0" w:color="auto"/>
                <w:right w:val="none" w:sz="0" w:space="0" w:color="auto"/>
              </w:divBdr>
            </w:div>
            <w:div w:id="1509563179">
              <w:marLeft w:val="0"/>
              <w:marRight w:val="0"/>
              <w:marTop w:val="0"/>
              <w:marBottom w:val="0"/>
              <w:divBdr>
                <w:top w:val="none" w:sz="0" w:space="0" w:color="auto"/>
                <w:left w:val="none" w:sz="0" w:space="0" w:color="auto"/>
                <w:bottom w:val="none" w:sz="0" w:space="0" w:color="auto"/>
                <w:right w:val="none" w:sz="0" w:space="0" w:color="auto"/>
              </w:divBdr>
            </w:div>
            <w:div w:id="1139762834">
              <w:marLeft w:val="0"/>
              <w:marRight w:val="0"/>
              <w:marTop w:val="0"/>
              <w:marBottom w:val="0"/>
              <w:divBdr>
                <w:top w:val="none" w:sz="0" w:space="0" w:color="auto"/>
                <w:left w:val="none" w:sz="0" w:space="0" w:color="auto"/>
                <w:bottom w:val="none" w:sz="0" w:space="0" w:color="auto"/>
                <w:right w:val="none" w:sz="0" w:space="0" w:color="auto"/>
              </w:divBdr>
            </w:div>
            <w:div w:id="92359778">
              <w:marLeft w:val="0"/>
              <w:marRight w:val="0"/>
              <w:marTop w:val="0"/>
              <w:marBottom w:val="0"/>
              <w:divBdr>
                <w:top w:val="none" w:sz="0" w:space="0" w:color="auto"/>
                <w:left w:val="none" w:sz="0" w:space="0" w:color="auto"/>
                <w:bottom w:val="none" w:sz="0" w:space="0" w:color="auto"/>
                <w:right w:val="none" w:sz="0" w:space="0" w:color="auto"/>
              </w:divBdr>
            </w:div>
            <w:div w:id="1828590746">
              <w:marLeft w:val="0"/>
              <w:marRight w:val="0"/>
              <w:marTop w:val="0"/>
              <w:marBottom w:val="0"/>
              <w:divBdr>
                <w:top w:val="none" w:sz="0" w:space="0" w:color="auto"/>
                <w:left w:val="none" w:sz="0" w:space="0" w:color="auto"/>
                <w:bottom w:val="none" w:sz="0" w:space="0" w:color="auto"/>
                <w:right w:val="none" w:sz="0" w:space="0" w:color="auto"/>
              </w:divBdr>
            </w:div>
            <w:div w:id="1791197178">
              <w:marLeft w:val="0"/>
              <w:marRight w:val="0"/>
              <w:marTop w:val="0"/>
              <w:marBottom w:val="0"/>
              <w:divBdr>
                <w:top w:val="none" w:sz="0" w:space="0" w:color="auto"/>
                <w:left w:val="none" w:sz="0" w:space="0" w:color="auto"/>
                <w:bottom w:val="none" w:sz="0" w:space="0" w:color="auto"/>
                <w:right w:val="none" w:sz="0" w:space="0" w:color="auto"/>
              </w:divBdr>
            </w:div>
            <w:div w:id="962617212">
              <w:marLeft w:val="0"/>
              <w:marRight w:val="0"/>
              <w:marTop w:val="0"/>
              <w:marBottom w:val="0"/>
              <w:divBdr>
                <w:top w:val="none" w:sz="0" w:space="0" w:color="auto"/>
                <w:left w:val="none" w:sz="0" w:space="0" w:color="auto"/>
                <w:bottom w:val="none" w:sz="0" w:space="0" w:color="auto"/>
                <w:right w:val="none" w:sz="0" w:space="0" w:color="auto"/>
              </w:divBdr>
            </w:div>
            <w:div w:id="1041171610">
              <w:marLeft w:val="0"/>
              <w:marRight w:val="0"/>
              <w:marTop w:val="0"/>
              <w:marBottom w:val="0"/>
              <w:divBdr>
                <w:top w:val="none" w:sz="0" w:space="0" w:color="auto"/>
                <w:left w:val="none" w:sz="0" w:space="0" w:color="auto"/>
                <w:bottom w:val="none" w:sz="0" w:space="0" w:color="auto"/>
                <w:right w:val="none" w:sz="0" w:space="0" w:color="auto"/>
              </w:divBdr>
            </w:div>
            <w:div w:id="407458990">
              <w:marLeft w:val="0"/>
              <w:marRight w:val="0"/>
              <w:marTop w:val="0"/>
              <w:marBottom w:val="0"/>
              <w:divBdr>
                <w:top w:val="none" w:sz="0" w:space="0" w:color="auto"/>
                <w:left w:val="none" w:sz="0" w:space="0" w:color="auto"/>
                <w:bottom w:val="none" w:sz="0" w:space="0" w:color="auto"/>
                <w:right w:val="none" w:sz="0" w:space="0" w:color="auto"/>
              </w:divBdr>
            </w:div>
            <w:div w:id="937953858">
              <w:marLeft w:val="0"/>
              <w:marRight w:val="0"/>
              <w:marTop w:val="0"/>
              <w:marBottom w:val="0"/>
              <w:divBdr>
                <w:top w:val="none" w:sz="0" w:space="0" w:color="auto"/>
                <w:left w:val="none" w:sz="0" w:space="0" w:color="auto"/>
                <w:bottom w:val="none" w:sz="0" w:space="0" w:color="auto"/>
                <w:right w:val="none" w:sz="0" w:space="0" w:color="auto"/>
              </w:divBdr>
            </w:div>
            <w:div w:id="405104916">
              <w:marLeft w:val="0"/>
              <w:marRight w:val="0"/>
              <w:marTop w:val="0"/>
              <w:marBottom w:val="0"/>
              <w:divBdr>
                <w:top w:val="none" w:sz="0" w:space="0" w:color="auto"/>
                <w:left w:val="none" w:sz="0" w:space="0" w:color="auto"/>
                <w:bottom w:val="none" w:sz="0" w:space="0" w:color="auto"/>
                <w:right w:val="none" w:sz="0" w:space="0" w:color="auto"/>
              </w:divBdr>
            </w:div>
            <w:div w:id="1174804980">
              <w:marLeft w:val="0"/>
              <w:marRight w:val="0"/>
              <w:marTop w:val="0"/>
              <w:marBottom w:val="0"/>
              <w:divBdr>
                <w:top w:val="none" w:sz="0" w:space="0" w:color="auto"/>
                <w:left w:val="none" w:sz="0" w:space="0" w:color="auto"/>
                <w:bottom w:val="none" w:sz="0" w:space="0" w:color="auto"/>
                <w:right w:val="none" w:sz="0" w:space="0" w:color="auto"/>
              </w:divBdr>
            </w:div>
            <w:div w:id="1105735684">
              <w:marLeft w:val="0"/>
              <w:marRight w:val="0"/>
              <w:marTop w:val="0"/>
              <w:marBottom w:val="0"/>
              <w:divBdr>
                <w:top w:val="none" w:sz="0" w:space="0" w:color="auto"/>
                <w:left w:val="none" w:sz="0" w:space="0" w:color="auto"/>
                <w:bottom w:val="none" w:sz="0" w:space="0" w:color="auto"/>
                <w:right w:val="none" w:sz="0" w:space="0" w:color="auto"/>
              </w:divBdr>
            </w:div>
            <w:div w:id="694842792">
              <w:marLeft w:val="0"/>
              <w:marRight w:val="0"/>
              <w:marTop w:val="0"/>
              <w:marBottom w:val="0"/>
              <w:divBdr>
                <w:top w:val="none" w:sz="0" w:space="0" w:color="auto"/>
                <w:left w:val="none" w:sz="0" w:space="0" w:color="auto"/>
                <w:bottom w:val="none" w:sz="0" w:space="0" w:color="auto"/>
                <w:right w:val="none" w:sz="0" w:space="0" w:color="auto"/>
              </w:divBdr>
            </w:div>
            <w:div w:id="1581669364">
              <w:marLeft w:val="0"/>
              <w:marRight w:val="0"/>
              <w:marTop w:val="0"/>
              <w:marBottom w:val="0"/>
              <w:divBdr>
                <w:top w:val="none" w:sz="0" w:space="0" w:color="auto"/>
                <w:left w:val="none" w:sz="0" w:space="0" w:color="auto"/>
                <w:bottom w:val="none" w:sz="0" w:space="0" w:color="auto"/>
                <w:right w:val="none" w:sz="0" w:space="0" w:color="auto"/>
              </w:divBdr>
            </w:div>
            <w:div w:id="912473079">
              <w:marLeft w:val="0"/>
              <w:marRight w:val="0"/>
              <w:marTop w:val="0"/>
              <w:marBottom w:val="0"/>
              <w:divBdr>
                <w:top w:val="none" w:sz="0" w:space="0" w:color="auto"/>
                <w:left w:val="none" w:sz="0" w:space="0" w:color="auto"/>
                <w:bottom w:val="none" w:sz="0" w:space="0" w:color="auto"/>
                <w:right w:val="none" w:sz="0" w:space="0" w:color="auto"/>
              </w:divBdr>
            </w:div>
            <w:div w:id="400062042">
              <w:marLeft w:val="0"/>
              <w:marRight w:val="0"/>
              <w:marTop w:val="0"/>
              <w:marBottom w:val="0"/>
              <w:divBdr>
                <w:top w:val="none" w:sz="0" w:space="0" w:color="auto"/>
                <w:left w:val="none" w:sz="0" w:space="0" w:color="auto"/>
                <w:bottom w:val="none" w:sz="0" w:space="0" w:color="auto"/>
                <w:right w:val="none" w:sz="0" w:space="0" w:color="auto"/>
              </w:divBdr>
            </w:div>
            <w:div w:id="22175355">
              <w:marLeft w:val="0"/>
              <w:marRight w:val="0"/>
              <w:marTop w:val="0"/>
              <w:marBottom w:val="0"/>
              <w:divBdr>
                <w:top w:val="none" w:sz="0" w:space="0" w:color="auto"/>
                <w:left w:val="none" w:sz="0" w:space="0" w:color="auto"/>
                <w:bottom w:val="none" w:sz="0" w:space="0" w:color="auto"/>
                <w:right w:val="none" w:sz="0" w:space="0" w:color="auto"/>
              </w:divBdr>
            </w:div>
            <w:div w:id="1010450565">
              <w:marLeft w:val="0"/>
              <w:marRight w:val="0"/>
              <w:marTop w:val="0"/>
              <w:marBottom w:val="0"/>
              <w:divBdr>
                <w:top w:val="none" w:sz="0" w:space="0" w:color="auto"/>
                <w:left w:val="none" w:sz="0" w:space="0" w:color="auto"/>
                <w:bottom w:val="none" w:sz="0" w:space="0" w:color="auto"/>
                <w:right w:val="none" w:sz="0" w:space="0" w:color="auto"/>
              </w:divBdr>
            </w:div>
            <w:div w:id="1058406893">
              <w:marLeft w:val="0"/>
              <w:marRight w:val="0"/>
              <w:marTop w:val="0"/>
              <w:marBottom w:val="0"/>
              <w:divBdr>
                <w:top w:val="none" w:sz="0" w:space="0" w:color="auto"/>
                <w:left w:val="none" w:sz="0" w:space="0" w:color="auto"/>
                <w:bottom w:val="none" w:sz="0" w:space="0" w:color="auto"/>
                <w:right w:val="none" w:sz="0" w:space="0" w:color="auto"/>
              </w:divBdr>
            </w:div>
            <w:div w:id="1869370810">
              <w:marLeft w:val="0"/>
              <w:marRight w:val="0"/>
              <w:marTop w:val="0"/>
              <w:marBottom w:val="0"/>
              <w:divBdr>
                <w:top w:val="none" w:sz="0" w:space="0" w:color="auto"/>
                <w:left w:val="none" w:sz="0" w:space="0" w:color="auto"/>
                <w:bottom w:val="none" w:sz="0" w:space="0" w:color="auto"/>
                <w:right w:val="none" w:sz="0" w:space="0" w:color="auto"/>
              </w:divBdr>
            </w:div>
            <w:div w:id="1451049132">
              <w:marLeft w:val="0"/>
              <w:marRight w:val="0"/>
              <w:marTop w:val="0"/>
              <w:marBottom w:val="0"/>
              <w:divBdr>
                <w:top w:val="none" w:sz="0" w:space="0" w:color="auto"/>
                <w:left w:val="none" w:sz="0" w:space="0" w:color="auto"/>
                <w:bottom w:val="none" w:sz="0" w:space="0" w:color="auto"/>
                <w:right w:val="none" w:sz="0" w:space="0" w:color="auto"/>
              </w:divBdr>
            </w:div>
            <w:div w:id="776021428">
              <w:marLeft w:val="0"/>
              <w:marRight w:val="0"/>
              <w:marTop w:val="0"/>
              <w:marBottom w:val="0"/>
              <w:divBdr>
                <w:top w:val="none" w:sz="0" w:space="0" w:color="auto"/>
                <w:left w:val="none" w:sz="0" w:space="0" w:color="auto"/>
                <w:bottom w:val="none" w:sz="0" w:space="0" w:color="auto"/>
                <w:right w:val="none" w:sz="0" w:space="0" w:color="auto"/>
              </w:divBdr>
            </w:div>
            <w:div w:id="2428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9276">
      <w:bodyDiv w:val="1"/>
      <w:marLeft w:val="0"/>
      <w:marRight w:val="0"/>
      <w:marTop w:val="0"/>
      <w:marBottom w:val="0"/>
      <w:divBdr>
        <w:top w:val="none" w:sz="0" w:space="0" w:color="auto"/>
        <w:left w:val="none" w:sz="0" w:space="0" w:color="auto"/>
        <w:bottom w:val="none" w:sz="0" w:space="0" w:color="auto"/>
        <w:right w:val="none" w:sz="0" w:space="0" w:color="auto"/>
      </w:divBdr>
      <w:divsChild>
        <w:div w:id="1451975396">
          <w:marLeft w:val="0"/>
          <w:marRight w:val="0"/>
          <w:marTop w:val="0"/>
          <w:marBottom w:val="0"/>
          <w:divBdr>
            <w:top w:val="none" w:sz="0" w:space="0" w:color="auto"/>
            <w:left w:val="none" w:sz="0" w:space="0" w:color="auto"/>
            <w:bottom w:val="none" w:sz="0" w:space="0" w:color="auto"/>
            <w:right w:val="none" w:sz="0" w:space="0" w:color="auto"/>
          </w:divBdr>
          <w:divsChild>
            <w:div w:id="679741552">
              <w:marLeft w:val="0"/>
              <w:marRight w:val="0"/>
              <w:marTop w:val="0"/>
              <w:marBottom w:val="0"/>
              <w:divBdr>
                <w:top w:val="none" w:sz="0" w:space="0" w:color="auto"/>
                <w:left w:val="none" w:sz="0" w:space="0" w:color="auto"/>
                <w:bottom w:val="none" w:sz="0" w:space="0" w:color="auto"/>
                <w:right w:val="none" w:sz="0" w:space="0" w:color="auto"/>
              </w:divBdr>
            </w:div>
            <w:div w:id="759372431">
              <w:marLeft w:val="0"/>
              <w:marRight w:val="0"/>
              <w:marTop w:val="0"/>
              <w:marBottom w:val="0"/>
              <w:divBdr>
                <w:top w:val="none" w:sz="0" w:space="0" w:color="auto"/>
                <w:left w:val="none" w:sz="0" w:space="0" w:color="auto"/>
                <w:bottom w:val="none" w:sz="0" w:space="0" w:color="auto"/>
                <w:right w:val="none" w:sz="0" w:space="0" w:color="auto"/>
              </w:divBdr>
            </w:div>
            <w:div w:id="1941913904">
              <w:marLeft w:val="0"/>
              <w:marRight w:val="0"/>
              <w:marTop w:val="0"/>
              <w:marBottom w:val="0"/>
              <w:divBdr>
                <w:top w:val="none" w:sz="0" w:space="0" w:color="auto"/>
                <w:left w:val="none" w:sz="0" w:space="0" w:color="auto"/>
                <w:bottom w:val="none" w:sz="0" w:space="0" w:color="auto"/>
                <w:right w:val="none" w:sz="0" w:space="0" w:color="auto"/>
              </w:divBdr>
            </w:div>
            <w:div w:id="1717001792">
              <w:marLeft w:val="0"/>
              <w:marRight w:val="0"/>
              <w:marTop w:val="0"/>
              <w:marBottom w:val="0"/>
              <w:divBdr>
                <w:top w:val="none" w:sz="0" w:space="0" w:color="auto"/>
                <w:left w:val="none" w:sz="0" w:space="0" w:color="auto"/>
                <w:bottom w:val="none" w:sz="0" w:space="0" w:color="auto"/>
                <w:right w:val="none" w:sz="0" w:space="0" w:color="auto"/>
              </w:divBdr>
            </w:div>
            <w:div w:id="1676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2748">
      <w:bodyDiv w:val="1"/>
      <w:marLeft w:val="0"/>
      <w:marRight w:val="0"/>
      <w:marTop w:val="0"/>
      <w:marBottom w:val="0"/>
      <w:divBdr>
        <w:top w:val="none" w:sz="0" w:space="0" w:color="auto"/>
        <w:left w:val="none" w:sz="0" w:space="0" w:color="auto"/>
        <w:bottom w:val="none" w:sz="0" w:space="0" w:color="auto"/>
        <w:right w:val="none" w:sz="0" w:space="0" w:color="auto"/>
      </w:divBdr>
    </w:div>
    <w:div w:id="1908149107">
      <w:bodyDiv w:val="1"/>
      <w:marLeft w:val="0"/>
      <w:marRight w:val="0"/>
      <w:marTop w:val="0"/>
      <w:marBottom w:val="0"/>
      <w:divBdr>
        <w:top w:val="none" w:sz="0" w:space="0" w:color="auto"/>
        <w:left w:val="none" w:sz="0" w:space="0" w:color="auto"/>
        <w:bottom w:val="none" w:sz="0" w:space="0" w:color="auto"/>
        <w:right w:val="none" w:sz="0" w:space="0" w:color="auto"/>
      </w:divBdr>
    </w:div>
    <w:div w:id="2032292525">
      <w:bodyDiv w:val="1"/>
      <w:marLeft w:val="0"/>
      <w:marRight w:val="0"/>
      <w:marTop w:val="0"/>
      <w:marBottom w:val="0"/>
      <w:divBdr>
        <w:top w:val="none" w:sz="0" w:space="0" w:color="auto"/>
        <w:left w:val="none" w:sz="0" w:space="0" w:color="auto"/>
        <w:bottom w:val="none" w:sz="0" w:space="0" w:color="auto"/>
        <w:right w:val="none" w:sz="0" w:space="0" w:color="auto"/>
      </w:divBdr>
      <w:divsChild>
        <w:div w:id="1340737650">
          <w:marLeft w:val="0"/>
          <w:marRight w:val="0"/>
          <w:marTop w:val="0"/>
          <w:marBottom w:val="0"/>
          <w:divBdr>
            <w:top w:val="none" w:sz="0" w:space="0" w:color="auto"/>
            <w:left w:val="none" w:sz="0" w:space="0" w:color="auto"/>
            <w:bottom w:val="none" w:sz="0" w:space="0" w:color="auto"/>
            <w:right w:val="none" w:sz="0" w:space="0" w:color="auto"/>
          </w:divBdr>
          <w:divsChild>
            <w:div w:id="325287603">
              <w:marLeft w:val="0"/>
              <w:marRight w:val="0"/>
              <w:marTop w:val="0"/>
              <w:marBottom w:val="0"/>
              <w:divBdr>
                <w:top w:val="none" w:sz="0" w:space="0" w:color="auto"/>
                <w:left w:val="none" w:sz="0" w:space="0" w:color="auto"/>
                <w:bottom w:val="none" w:sz="0" w:space="0" w:color="auto"/>
                <w:right w:val="none" w:sz="0" w:space="0" w:color="auto"/>
              </w:divBdr>
              <w:divsChild>
                <w:div w:id="453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rlandomurillo83@hot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6E00A-90F3-1547-9969-46DF76D1C4CF}">
  <ds:schemaRefs>
    <ds:schemaRef ds:uri="http://schemas.openxmlformats.org/officeDocument/2006/bibliography"/>
  </ds:schemaRefs>
</ds:datastoreItem>
</file>

<file path=customXml/itemProps2.xml><?xml version="1.0" encoding="utf-8"?>
<ds:datastoreItem xmlns:ds="http://schemas.openxmlformats.org/officeDocument/2006/customXml" ds:itemID="{38DBEBFD-40CE-4D6D-98F5-4C0145BAC0D6}"/>
</file>

<file path=customXml/itemProps3.xml><?xml version="1.0" encoding="utf-8"?>
<ds:datastoreItem xmlns:ds="http://schemas.openxmlformats.org/officeDocument/2006/customXml" ds:itemID="{17BB1D81-B0C7-4DEE-999F-C5B2F2440A10}"/>
</file>

<file path=customXml/itemProps4.xml><?xml version="1.0" encoding="utf-8"?>
<ds:datastoreItem xmlns:ds="http://schemas.openxmlformats.org/officeDocument/2006/customXml" ds:itemID="{F8645629-DC59-4915-B85D-1F0600151FA3}"/>
</file>

<file path=docProps/app.xml><?xml version="1.0" encoding="utf-8"?>
<Properties xmlns="http://schemas.openxmlformats.org/officeDocument/2006/extended-properties" xmlns:vt="http://schemas.openxmlformats.org/officeDocument/2006/docPropsVTypes">
  <Template>Normal.dotm</Template>
  <TotalTime>259</TotalTime>
  <Pages>17</Pages>
  <Words>6438</Words>
  <Characters>35412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Luisa Fernanda Pascuaza Cabrera</cp:lastModifiedBy>
  <cp:revision>26</cp:revision>
  <dcterms:created xsi:type="dcterms:W3CDTF">2022-03-02T20:34:00Z</dcterms:created>
  <dcterms:modified xsi:type="dcterms:W3CDTF">2022-06-22T19:22:00Z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