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3F14" w14:textId="790196E0" w:rsidR="009816A2" w:rsidRPr="00A51520" w:rsidRDefault="002411DE" w:rsidP="008B6649">
      <w:pPr>
        <w:jc w:val="right"/>
        <w:rPr>
          <w:rFonts w:ascii="Arial" w:eastAsia="Calibri" w:hAnsi="Arial" w:cs="Arial"/>
          <w:b/>
          <w:color w:val="000000" w:themeColor="text1"/>
          <w:sz w:val="20"/>
          <w:szCs w:val="20"/>
          <w:lang w:val="es-ES_tradnl"/>
        </w:rPr>
      </w:pPr>
      <w:bookmarkStart w:id="0" w:name="_Hlk28946138"/>
      <w:bookmarkStart w:id="1" w:name="_Hlk29548183"/>
      <w:bookmarkStart w:id="2" w:name="_Hlk104473247"/>
      <w:r>
        <w:rPr>
          <w:rFonts w:ascii="Arial" w:hAnsi="Arial" w:cs="Arial"/>
          <w:b/>
          <w:color w:val="000000" w:themeColor="text1"/>
          <w:sz w:val="16"/>
          <w:szCs w:val="16"/>
          <w:lang w:val="es-ES_tradnl" w:eastAsia="es-ES"/>
        </w:rPr>
        <w:t xml:space="preserve"> </w:t>
      </w:r>
      <w:r w:rsidR="00B55C69" w:rsidRPr="00A51520">
        <w:rPr>
          <w:rFonts w:ascii="Arial" w:hAnsi="Arial" w:cs="Arial"/>
          <w:b/>
          <w:color w:val="000000" w:themeColor="text1"/>
          <w:sz w:val="16"/>
          <w:szCs w:val="16"/>
          <w:lang w:val="es-ES_tradnl" w:eastAsia="es-ES"/>
        </w:rPr>
        <w:t>CCE-DES-FM-17</w:t>
      </w:r>
      <w:bookmarkStart w:id="3" w:name="_Hlk50481752"/>
      <w:bookmarkEnd w:id="0"/>
      <w:bookmarkEnd w:id="1"/>
    </w:p>
    <w:bookmarkEnd w:id="3"/>
    <w:p w14:paraId="79B0C924" w14:textId="77777777" w:rsidR="00E803A6" w:rsidRDefault="00E803A6" w:rsidP="00476DFE">
      <w:pPr>
        <w:jc w:val="both"/>
        <w:rPr>
          <w:rFonts w:ascii="Arial" w:eastAsia="Calibri" w:hAnsi="Arial" w:cs="Arial"/>
          <w:b/>
          <w:sz w:val="22"/>
          <w:lang w:val="es-ES_tradnl"/>
        </w:rPr>
      </w:pPr>
    </w:p>
    <w:p w14:paraId="364B497C" w14:textId="5EC1BE89" w:rsidR="00426117" w:rsidRPr="00426117" w:rsidRDefault="00481ECD" w:rsidP="00476DFE">
      <w:pPr>
        <w:tabs>
          <w:tab w:val="left" w:pos="6551"/>
        </w:tabs>
        <w:jc w:val="both"/>
        <w:rPr>
          <w:rFonts w:ascii="Arial" w:eastAsia="Calibri" w:hAnsi="Arial" w:cs="Arial"/>
          <w:b/>
          <w:color w:val="000000" w:themeColor="text1"/>
          <w:sz w:val="22"/>
          <w:lang w:val="es-ES_tradnl"/>
        </w:rPr>
      </w:pPr>
      <w:r w:rsidRPr="00EE341D">
        <w:rPr>
          <w:rFonts w:ascii="Arial" w:eastAsia="Calibri" w:hAnsi="Arial" w:cs="Arial"/>
          <w:b/>
          <w:color w:val="000000" w:themeColor="text1"/>
          <w:sz w:val="22"/>
          <w:lang w:val="es-ES_tradnl"/>
        </w:rPr>
        <w:t xml:space="preserve">LEY DE </w:t>
      </w:r>
      <w:r w:rsidRPr="00426117">
        <w:rPr>
          <w:rFonts w:ascii="Arial" w:eastAsia="Calibri" w:hAnsi="Arial" w:cs="Arial"/>
          <w:b/>
          <w:color w:val="000000" w:themeColor="text1"/>
          <w:sz w:val="22"/>
          <w:szCs w:val="22"/>
          <w:lang w:val="es-ES_tradnl"/>
        </w:rPr>
        <w:t>EMPRENDIMIENTO –</w:t>
      </w:r>
      <w:r w:rsidR="00D04984" w:rsidRPr="00426117">
        <w:rPr>
          <w:rFonts w:ascii="Arial" w:eastAsia="Calibri" w:hAnsi="Arial" w:cs="Arial"/>
          <w:b/>
          <w:color w:val="000000" w:themeColor="text1"/>
          <w:sz w:val="22"/>
          <w:szCs w:val="22"/>
          <w:lang w:val="es-ES_tradnl"/>
        </w:rPr>
        <w:t xml:space="preserve"> </w:t>
      </w:r>
      <w:r w:rsidR="00426117" w:rsidRPr="00426117">
        <w:rPr>
          <w:rFonts w:ascii="Arial" w:hAnsi="Arial" w:cs="Arial"/>
          <w:b/>
          <w:bCs/>
          <w:color w:val="000000"/>
          <w:sz w:val="22"/>
          <w:szCs w:val="22"/>
          <w:lang w:val="es-ES" w:eastAsia="es-CO"/>
        </w:rPr>
        <w:t>Ley 2069 de 2020 – Contenido – Finalidad</w:t>
      </w:r>
      <w:r w:rsidR="00426117" w:rsidRPr="008C2D08">
        <w:rPr>
          <w:rFonts w:ascii="Arial" w:hAnsi="Arial" w:cs="Arial"/>
          <w:color w:val="000000"/>
          <w:lang w:eastAsia="es-CO"/>
        </w:rPr>
        <w:t> </w:t>
      </w:r>
    </w:p>
    <w:p w14:paraId="014EDC83" w14:textId="77777777" w:rsidR="00426117" w:rsidRPr="008C2D08" w:rsidRDefault="00426117" w:rsidP="00476DFE">
      <w:pPr>
        <w:jc w:val="both"/>
        <w:textAlignment w:val="baseline"/>
        <w:rPr>
          <w:rFonts w:ascii="Segoe UI" w:hAnsi="Segoe UI" w:cs="Segoe UI"/>
          <w:sz w:val="18"/>
          <w:szCs w:val="18"/>
          <w:lang w:eastAsia="es-CO"/>
        </w:rPr>
      </w:pPr>
      <w:r w:rsidRPr="008C2D08">
        <w:rPr>
          <w:rFonts w:ascii="Arial" w:hAnsi="Arial" w:cs="Arial"/>
          <w:color w:val="000000"/>
          <w:sz w:val="20"/>
          <w:szCs w:val="20"/>
          <w:lang w:eastAsia="es-CO"/>
        </w:rPr>
        <w:t> </w:t>
      </w:r>
    </w:p>
    <w:p w14:paraId="496E457C" w14:textId="33C6AF7D" w:rsidR="00426117" w:rsidRPr="008C2D08" w:rsidRDefault="00035B7C" w:rsidP="00476DFE">
      <w:pPr>
        <w:jc w:val="both"/>
        <w:textAlignment w:val="baseline"/>
        <w:rPr>
          <w:rFonts w:ascii="Segoe UI" w:hAnsi="Segoe UI" w:cs="Segoe UI"/>
          <w:sz w:val="18"/>
          <w:szCs w:val="18"/>
          <w:lang w:eastAsia="es-CO"/>
        </w:rPr>
      </w:pPr>
      <w:r w:rsidRPr="00035B7C">
        <w:rPr>
          <w:rFonts w:ascii="Arial" w:hAnsi="Arial" w:cs="Arial"/>
          <w:color w:val="000000"/>
          <w:sz w:val="20"/>
          <w:szCs w:val="20"/>
          <w:lang w:val="es-ES_tradnl" w:eastAsia="es-CO"/>
        </w:rPr>
        <w:t xml:space="preserve">La Ley 2069 de 2020 guarda </w:t>
      </w:r>
      <w:r w:rsidRPr="00035B7C">
        <w:rPr>
          <w:rFonts w:ascii="Arial" w:hAnsi="Arial" w:cs="Arial"/>
          <w:bCs/>
          <w:color w:val="000000"/>
          <w:sz w:val="20"/>
          <w:szCs w:val="20"/>
          <w:lang w:val="es-ES_tradnl" w:eastAsia="es-CO"/>
        </w:rPr>
        <w:t>congruencia con el «Pacto por el emprendimiento, la formalización y la productividad» del Plan Nacional de Desarrollo 2018-2022, pues busca impulsar el nacimiento de nuevas empresas que incentiven la generación de empleo en el país. En tal sentido, su finalidad principal es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«Política de formalización empresarial» del Documento CONPES 3956 del 8 de enero de 2019</w:t>
      </w:r>
      <w:r>
        <w:rPr>
          <w:rFonts w:ascii="Arial" w:hAnsi="Arial" w:cs="Arial"/>
          <w:bCs/>
          <w:color w:val="000000"/>
          <w:sz w:val="20"/>
          <w:szCs w:val="20"/>
          <w:lang w:val="es-ES_tradnl" w:eastAsia="es-CO"/>
        </w:rPr>
        <w:t xml:space="preserve">. </w:t>
      </w:r>
    </w:p>
    <w:p w14:paraId="266C9338" w14:textId="77777777" w:rsidR="00426117" w:rsidRPr="008C2D08" w:rsidRDefault="00426117" w:rsidP="00476DFE">
      <w:pPr>
        <w:jc w:val="both"/>
        <w:textAlignment w:val="baseline"/>
        <w:rPr>
          <w:rFonts w:ascii="Segoe UI" w:hAnsi="Segoe UI" w:cs="Segoe UI"/>
          <w:sz w:val="18"/>
          <w:szCs w:val="18"/>
          <w:lang w:eastAsia="es-CO"/>
        </w:rPr>
      </w:pPr>
      <w:r w:rsidRPr="008C2D08">
        <w:rPr>
          <w:rFonts w:ascii="Arial" w:hAnsi="Arial" w:cs="Arial"/>
          <w:color w:val="000000"/>
          <w:sz w:val="20"/>
          <w:szCs w:val="20"/>
          <w:lang w:eastAsia="es-CO"/>
        </w:rPr>
        <w:t> </w:t>
      </w:r>
    </w:p>
    <w:p w14:paraId="670454D6" w14:textId="47DF0958" w:rsidR="00481ECD" w:rsidRPr="00EE341D" w:rsidRDefault="00426117" w:rsidP="00476DFE">
      <w:pPr>
        <w:tabs>
          <w:tab w:val="left" w:pos="6551"/>
        </w:tabs>
        <w:jc w:val="both"/>
        <w:rPr>
          <w:rFonts w:ascii="Arial" w:eastAsia="Calibri" w:hAnsi="Arial" w:cs="Arial"/>
          <w:b/>
          <w:color w:val="000000" w:themeColor="text1"/>
          <w:sz w:val="22"/>
          <w:lang w:val="es-ES_tradnl"/>
        </w:rPr>
      </w:pPr>
      <w:r w:rsidRPr="008C2D08">
        <w:rPr>
          <w:rFonts w:ascii="Arial" w:hAnsi="Arial" w:cs="Arial"/>
          <w:color w:val="000000"/>
          <w:sz w:val="20"/>
          <w:szCs w:val="20"/>
          <w:lang w:val="es-ES" w:eastAsia="es-CO"/>
        </w:rPr>
        <w:t>Por ello, la ley impulsa medidas para i) reducir cargas y trámites para los emprendedores del país; ii) facilitar su acceso al sistema de compras y contratación pública; iii) incentivar el crecimiento económico con la llegada de más actores al ecosistema de inversión y financiación; iv) focalizar esfuerzos, optimizar la gestión de recursos e incentivar una visión integral del desarrollo productivo a través del fortalecimiento institucional; v) facilitar la apropiación del emprendimiento y la cultura emprendedora en la juventud colombiana; así como vi) otorgar beneficios para emprendedores, especialmente, estableciendo un enfoque diferencial respecto a los miembros de las poblaciones más vulnerables, que les permita avanzar en su actividad y desarrollar sus iniciativas</w:t>
      </w:r>
      <w:r w:rsidR="00476DFE">
        <w:rPr>
          <w:rFonts w:ascii="Arial" w:hAnsi="Arial" w:cs="Arial"/>
          <w:color w:val="000000"/>
          <w:sz w:val="20"/>
          <w:szCs w:val="20"/>
          <w:lang w:val="es-ES" w:eastAsia="es-CO"/>
        </w:rPr>
        <w:t>.</w:t>
      </w:r>
    </w:p>
    <w:p w14:paraId="0DAFA021" w14:textId="77777777" w:rsidR="00426117" w:rsidRPr="003362CD" w:rsidRDefault="00426117" w:rsidP="00476DFE">
      <w:pPr>
        <w:jc w:val="both"/>
        <w:rPr>
          <w:rFonts w:ascii="Arial" w:eastAsia="Calibri" w:hAnsi="Arial" w:cs="Arial"/>
          <w:b/>
          <w:sz w:val="22"/>
          <w:lang w:val="es-ES_tradnl"/>
        </w:rPr>
      </w:pPr>
    </w:p>
    <w:p w14:paraId="259EDD71" w14:textId="3DA046B1" w:rsidR="00426117" w:rsidRDefault="00426117" w:rsidP="00476DFE">
      <w:pPr>
        <w:jc w:val="both"/>
        <w:rPr>
          <w:rFonts w:ascii="Arial" w:eastAsia="Calibri" w:hAnsi="Arial" w:cs="Arial"/>
          <w:b/>
          <w:sz w:val="22"/>
        </w:rPr>
      </w:pPr>
      <w:r w:rsidRPr="003362CD">
        <w:rPr>
          <w:rFonts w:ascii="Arial" w:eastAsia="Calibri" w:hAnsi="Arial" w:cs="Arial"/>
          <w:b/>
          <w:sz w:val="22"/>
        </w:rPr>
        <w:t>CRITERIOS DIFERENCIALES</w:t>
      </w:r>
      <w:r>
        <w:rPr>
          <w:rFonts w:ascii="Arial" w:eastAsia="Calibri" w:hAnsi="Arial" w:cs="Arial"/>
          <w:b/>
          <w:sz w:val="22"/>
        </w:rPr>
        <w:t xml:space="preserve"> </w:t>
      </w:r>
      <w:r w:rsidRPr="003362CD">
        <w:rPr>
          <w:rFonts w:ascii="Arial" w:eastAsia="Calibri" w:hAnsi="Arial" w:cs="Arial"/>
          <w:b/>
          <w:sz w:val="22"/>
        </w:rPr>
        <w:t xml:space="preserve">– Ley 2069 de 2020 – Artículo 32 –– Emprendimientos de mujeres </w:t>
      </w:r>
      <w:r>
        <w:rPr>
          <w:rFonts w:ascii="Arial" w:eastAsia="Calibri" w:hAnsi="Arial" w:cs="Arial"/>
          <w:b/>
          <w:sz w:val="22"/>
        </w:rPr>
        <w:t>y</w:t>
      </w:r>
      <w:r w:rsidRPr="003362CD">
        <w:rPr>
          <w:rFonts w:ascii="Arial" w:eastAsia="Calibri" w:hAnsi="Arial" w:cs="Arial"/>
          <w:b/>
          <w:sz w:val="22"/>
        </w:rPr>
        <w:t xml:space="preserve"> </w:t>
      </w:r>
      <w:r>
        <w:rPr>
          <w:rFonts w:ascii="Arial" w:eastAsia="Calibri" w:hAnsi="Arial" w:cs="Arial"/>
          <w:b/>
          <w:sz w:val="22"/>
        </w:rPr>
        <w:t>e</w:t>
      </w:r>
      <w:r w:rsidRPr="003362CD">
        <w:rPr>
          <w:rFonts w:ascii="Arial" w:eastAsia="Calibri" w:hAnsi="Arial" w:cs="Arial"/>
          <w:b/>
          <w:sz w:val="22"/>
        </w:rPr>
        <w:t>mpresas de mujeres – Necesidad de reglamentación – Decreto 1860 de 2021</w:t>
      </w:r>
    </w:p>
    <w:p w14:paraId="48C4D94E" w14:textId="77777777" w:rsidR="007A46ED" w:rsidRPr="003362CD" w:rsidRDefault="007A46ED" w:rsidP="00476DFE">
      <w:pPr>
        <w:jc w:val="both"/>
        <w:rPr>
          <w:rFonts w:ascii="Arial" w:eastAsia="Calibri" w:hAnsi="Arial" w:cs="Arial"/>
          <w:b/>
          <w:sz w:val="22"/>
        </w:rPr>
      </w:pPr>
    </w:p>
    <w:p w14:paraId="5AA20E84" w14:textId="4A0E7025" w:rsidR="00426117" w:rsidRPr="00476DFE" w:rsidRDefault="007A46ED" w:rsidP="00476DFE">
      <w:pPr>
        <w:jc w:val="both"/>
        <w:rPr>
          <w:rFonts w:ascii="Arial" w:eastAsia="Calibri" w:hAnsi="Arial" w:cs="Arial"/>
          <w:bCs/>
          <w:sz w:val="20"/>
          <w:szCs w:val="20"/>
          <w:lang w:val="es-ES_tradnl"/>
        </w:rPr>
      </w:pPr>
      <w:r>
        <w:rPr>
          <w:rFonts w:ascii="Arial" w:eastAsia="Calibri" w:hAnsi="Arial" w:cs="Arial"/>
          <w:bCs/>
          <w:sz w:val="20"/>
          <w:szCs w:val="20"/>
        </w:rPr>
        <w:t>E</w:t>
      </w:r>
      <w:r w:rsidR="00476DFE" w:rsidRPr="00476DFE">
        <w:rPr>
          <w:rFonts w:ascii="Arial" w:eastAsia="Calibri" w:hAnsi="Arial" w:cs="Arial"/>
          <w:bCs/>
          <w:sz w:val="20"/>
          <w:szCs w:val="20"/>
        </w:rPr>
        <w:t xml:space="preserve">l artículo 32 de la Ley 2069 de 2020 –al igual que el artículo 31– también alude a la necesidad del desarrollo normativo posterior. Al respecto, el parágrafo dispone que «La definición de emprendimientos y empresas de mujeres se reglamentará por el gobierno nacional». En ese sentido, la aplicación de criterios diferenciales en favor de mujeres y emprendimientos de mujeres está condicionada por el ejercicio de potestad reglamentaria, en orden de establecer la regulación en marco de la cual las Entidades Estatales deben aplicar los criterios diferenciales del artículo 32 de la Ley 2069 de 2020. </w:t>
      </w:r>
      <w:r w:rsidR="00476DFE" w:rsidRPr="00476DFE">
        <w:rPr>
          <w:rFonts w:ascii="Arial" w:eastAsia="Calibri" w:hAnsi="Arial" w:cs="Arial"/>
          <w:bCs/>
          <w:sz w:val="20"/>
          <w:szCs w:val="20"/>
          <w:lang w:val="es-ES_tradnl"/>
        </w:rPr>
        <w:t>En este contexto, el pasado 24 de diciembre, el gobierno nacional expidió el Decreto 1860 de 2021,</w:t>
      </w:r>
      <w:r w:rsidR="00476DFE" w:rsidRPr="00476DFE">
        <w:rPr>
          <w:rFonts w:ascii="Arial" w:eastAsia="Calibri" w:hAnsi="Arial" w:cs="Arial"/>
          <w:bCs/>
          <w:sz w:val="20"/>
          <w:szCs w:val="20"/>
        </w:rPr>
        <w:t xml:space="preserve"> </w:t>
      </w:r>
      <w:r w:rsidR="00476DFE" w:rsidRPr="00476DFE">
        <w:rPr>
          <w:rFonts w:ascii="Arial" w:eastAsia="Calibri" w:hAnsi="Arial" w:cs="Arial"/>
          <w:bCs/>
          <w:sz w:val="20"/>
          <w:szCs w:val="20"/>
          <w:lang w:val="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como indica el artículo 1 del Decreto 1860 de 2021. 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w:t>
      </w:r>
    </w:p>
    <w:p w14:paraId="1BAF869A" w14:textId="77777777" w:rsidR="00426117" w:rsidRPr="003362CD" w:rsidRDefault="00426117" w:rsidP="00476DFE">
      <w:pPr>
        <w:jc w:val="both"/>
        <w:rPr>
          <w:rFonts w:ascii="Arial" w:eastAsia="Calibri" w:hAnsi="Arial" w:cs="Arial"/>
          <w:bCs/>
          <w:sz w:val="20"/>
          <w:szCs w:val="20"/>
          <w:lang w:val="es-ES"/>
        </w:rPr>
      </w:pPr>
    </w:p>
    <w:p w14:paraId="7EFDFC59" w14:textId="6B296C79" w:rsidR="00426117" w:rsidRPr="00426117" w:rsidRDefault="00426117" w:rsidP="00476DFE">
      <w:pPr>
        <w:jc w:val="both"/>
        <w:rPr>
          <w:rFonts w:ascii="Arial" w:eastAsia="Calibri" w:hAnsi="Arial" w:cs="Arial"/>
          <w:b/>
          <w:sz w:val="22"/>
        </w:rPr>
      </w:pPr>
      <w:r w:rsidRPr="00426117">
        <w:rPr>
          <w:rFonts w:ascii="Arial" w:eastAsia="Calibri" w:hAnsi="Arial" w:cs="Arial"/>
          <w:b/>
          <w:bCs/>
          <w:sz w:val="22"/>
          <w:lang w:val="es-ES"/>
        </w:rPr>
        <w:t>ANÁLISIS DEL SECTOR</w:t>
      </w:r>
      <w:r w:rsidRPr="00426117">
        <w:rPr>
          <w:rFonts w:ascii="Arial" w:eastAsia="Calibri" w:hAnsi="Arial" w:cs="Arial"/>
          <w:b/>
          <w:sz w:val="22"/>
        </w:rPr>
        <w:t> </w:t>
      </w:r>
      <w:r w:rsidRPr="00426117">
        <w:rPr>
          <w:rFonts w:ascii="Arial" w:eastAsia="Calibri" w:hAnsi="Arial" w:cs="Arial"/>
          <w:b/>
          <w:bCs/>
          <w:sz w:val="22"/>
          <w:lang w:val="es-ES"/>
        </w:rPr>
        <w:t xml:space="preserve">– Criterios Diferenciales – Emprendimientos de mujeres </w:t>
      </w:r>
      <w:r w:rsidR="00A36967">
        <w:rPr>
          <w:rFonts w:ascii="Arial" w:eastAsia="Calibri" w:hAnsi="Arial" w:cs="Arial"/>
          <w:b/>
          <w:bCs/>
          <w:sz w:val="22"/>
          <w:lang w:val="es-ES"/>
        </w:rPr>
        <w:t>y e</w:t>
      </w:r>
      <w:r w:rsidRPr="00426117">
        <w:rPr>
          <w:rFonts w:ascii="Arial" w:eastAsia="Calibri" w:hAnsi="Arial" w:cs="Arial"/>
          <w:b/>
          <w:bCs/>
          <w:sz w:val="22"/>
          <w:lang w:val="es-ES"/>
        </w:rPr>
        <w:t xml:space="preserve">mpresas de mujeres </w:t>
      </w:r>
    </w:p>
    <w:p w14:paraId="0D8B3588" w14:textId="309167CB" w:rsidR="00481ECD" w:rsidRDefault="00481ECD" w:rsidP="00476DFE">
      <w:pPr>
        <w:jc w:val="both"/>
        <w:rPr>
          <w:rFonts w:ascii="Arial" w:eastAsia="Calibri" w:hAnsi="Arial" w:cs="Arial"/>
          <w:b/>
          <w:sz w:val="22"/>
          <w:lang w:val="es-ES_tradnl"/>
        </w:rPr>
      </w:pPr>
    </w:p>
    <w:p w14:paraId="0D94722D" w14:textId="26DB0E1B" w:rsidR="00476DFE" w:rsidRPr="00476DFE" w:rsidRDefault="00476DFE" w:rsidP="00476DFE">
      <w:pPr>
        <w:jc w:val="both"/>
        <w:rPr>
          <w:rFonts w:ascii="Arial" w:eastAsia="Calibri" w:hAnsi="Arial" w:cs="Arial"/>
          <w:bCs/>
          <w:sz w:val="20"/>
          <w:szCs w:val="20"/>
          <w:lang w:val="es-ES"/>
        </w:rPr>
      </w:pPr>
      <w:r w:rsidRPr="00476DFE">
        <w:rPr>
          <w:rFonts w:ascii="Arial" w:eastAsia="Calibri" w:hAnsi="Arial" w:cs="Arial"/>
          <w:bCs/>
          <w:sz w:val="20"/>
          <w:szCs w:val="20"/>
          <w:lang w:val="es-ES"/>
        </w:rPr>
        <w:lastRenderedPageBreak/>
        <w:t xml:space="preserve">El inciso cuarto del artículo 2.2.1.2.4.2.15. del Decreto 1082 de 2015, establece que «Las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 Por tanto, es recomendable considerar las distintas variables en los estudios del sector desde el análisis de la oferta, para determinar los requisitos diferenciales y los puntajes adicionales, sin desconocer que el análisis de oportunidad y conveniencia es una actividad a cargo de las entidades estatales y que la Agencia Nacional de Contratación Pública, como órgano rector del Sistema de Compras y Contratación Pública, solo brinda algunas pautas al respecto. En efecto, según lo indicó Colombia Compra Eficiente en la Guía para la Elaboración de Estudios del Sector, en esta actividad las entidades estatales deben realizar un estudio de la oferta, que responda, entre otras, las siguientes preguntas: i) «Quién vende», y ii) «¿Cuál es la dinámica de producción, distribución y entrega de bienes, obras o servicios?» –teniendo en cuenta elementos como la producción, la distribución y el inventario–. En relación con la primera pregunta, la Guía señala que «Para identificar los posibles proveedores es recomendable utilizar bases de datos e información del Sistema de Información y Reporte Empresarial –SIREM–; las bases de datos de las Cámaras de Comercio y de los gremios; y cualquier otro sistema de información empresarial o sectorial disponible en el mercado. Estas bases de datos permiten conocer la información financiera del sector y de algunos de sus miembros en particular, para que la Entidad Estatal pueda establecer los requisitos habilitantes y demás condiciones del Proceso de Contratación, teniendo en cuenta las condiciones generales del sector». </w:t>
      </w:r>
    </w:p>
    <w:p w14:paraId="0C24EA14" w14:textId="77777777" w:rsidR="00476DFE" w:rsidRPr="00476DFE" w:rsidRDefault="00476DFE" w:rsidP="00476DFE">
      <w:pPr>
        <w:jc w:val="both"/>
        <w:rPr>
          <w:rFonts w:ascii="Arial" w:eastAsia="Calibri" w:hAnsi="Arial" w:cs="Arial"/>
          <w:bCs/>
          <w:sz w:val="20"/>
          <w:szCs w:val="20"/>
          <w:lang w:val="es-ES"/>
        </w:rPr>
      </w:pPr>
    </w:p>
    <w:p w14:paraId="54FA3C0A" w14:textId="35B47EDF" w:rsidR="00401B97" w:rsidRDefault="00401B97" w:rsidP="00476DFE">
      <w:pPr>
        <w:jc w:val="both"/>
        <w:rPr>
          <w:rStyle w:val="normaltextrun"/>
          <w:rFonts w:ascii="Arial" w:hAnsi="Arial" w:cs="Arial"/>
          <w:b/>
          <w:bCs/>
          <w:color w:val="000000"/>
          <w:sz w:val="22"/>
          <w:szCs w:val="22"/>
        </w:rPr>
      </w:pPr>
    </w:p>
    <w:p w14:paraId="687402E8" w14:textId="45A06C93" w:rsidR="00426117" w:rsidRDefault="00426117" w:rsidP="00476DFE">
      <w:pPr>
        <w:jc w:val="both"/>
        <w:rPr>
          <w:rStyle w:val="normaltextrun"/>
          <w:rFonts w:ascii="Arial" w:hAnsi="Arial" w:cs="Arial"/>
          <w:b/>
          <w:bCs/>
          <w:color w:val="000000"/>
          <w:sz w:val="22"/>
          <w:szCs w:val="22"/>
        </w:rPr>
      </w:pPr>
    </w:p>
    <w:p w14:paraId="36722BA1" w14:textId="55008C5D" w:rsidR="00426117" w:rsidRDefault="00426117" w:rsidP="00C118DB">
      <w:pPr>
        <w:spacing w:line="276" w:lineRule="auto"/>
        <w:jc w:val="both"/>
        <w:rPr>
          <w:rStyle w:val="normaltextrun"/>
          <w:rFonts w:ascii="Arial" w:hAnsi="Arial" w:cs="Arial"/>
          <w:b/>
          <w:bCs/>
          <w:color w:val="000000"/>
          <w:sz w:val="22"/>
          <w:szCs w:val="22"/>
        </w:rPr>
      </w:pPr>
    </w:p>
    <w:p w14:paraId="1115B390" w14:textId="089664BF" w:rsidR="00426117" w:rsidRDefault="00426117" w:rsidP="00C118DB">
      <w:pPr>
        <w:spacing w:line="276" w:lineRule="auto"/>
        <w:jc w:val="both"/>
        <w:rPr>
          <w:rStyle w:val="normaltextrun"/>
          <w:rFonts w:ascii="Arial" w:hAnsi="Arial" w:cs="Arial"/>
          <w:b/>
          <w:bCs/>
          <w:color w:val="000000"/>
          <w:sz w:val="22"/>
          <w:szCs w:val="22"/>
        </w:rPr>
      </w:pPr>
    </w:p>
    <w:p w14:paraId="0CA3A72A" w14:textId="7D50BD70" w:rsidR="00426117" w:rsidRDefault="00426117" w:rsidP="00C118DB">
      <w:pPr>
        <w:spacing w:line="276" w:lineRule="auto"/>
        <w:jc w:val="both"/>
        <w:rPr>
          <w:rStyle w:val="normaltextrun"/>
          <w:rFonts w:ascii="Arial" w:hAnsi="Arial" w:cs="Arial"/>
          <w:b/>
          <w:bCs/>
          <w:color w:val="000000"/>
          <w:sz w:val="22"/>
          <w:szCs w:val="22"/>
        </w:rPr>
      </w:pPr>
    </w:p>
    <w:p w14:paraId="1D8060F5" w14:textId="611466CD" w:rsidR="00426117" w:rsidRDefault="00426117" w:rsidP="00C118DB">
      <w:pPr>
        <w:spacing w:line="276" w:lineRule="auto"/>
        <w:jc w:val="both"/>
        <w:rPr>
          <w:rStyle w:val="normaltextrun"/>
          <w:rFonts w:ascii="Arial" w:hAnsi="Arial" w:cs="Arial"/>
          <w:b/>
          <w:bCs/>
          <w:color w:val="000000"/>
          <w:sz w:val="22"/>
          <w:szCs w:val="22"/>
        </w:rPr>
      </w:pPr>
    </w:p>
    <w:p w14:paraId="66B8B178" w14:textId="567D311E" w:rsidR="00426117" w:rsidRDefault="00426117" w:rsidP="00C118DB">
      <w:pPr>
        <w:spacing w:line="276" w:lineRule="auto"/>
        <w:jc w:val="both"/>
        <w:rPr>
          <w:rStyle w:val="normaltextrun"/>
          <w:rFonts w:ascii="Arial" w:hAnsi="Arial" w:cs="Arial"/>
          <w:b/>
          <w:bCs/>
          <w:color w:val="000000"/>
          <w:sz w:val="22"/>
          <w:szCs w:val="22"/>
        </w:rPr>
      </w:pPr>
    </w:p>
    <w:p w14:paraId="1BD234A7" w14:textId="6A3A9B98" w:rsidR="00426117" w:rsidRDefault="00426117" w:rsidP="00C118DB">
      <w:pPr>
        <w:spacing w:line="276" w:lineRule="auto"/>
        <w:jc w:val="both"/>
        <w:rPr>
          <w:rStyle w:val="normaltextrun"/>
          <w:rFonts w:ascii="Arial" w:hAnsi="Arial" w:cs="Arial"/>
          <w:b/>
          <w:bCs/>
          <w:color w:val="000000"/>
          <w:sz w:val="22"/>
          <w:szCs w:val="22"/>
        </w:rPr>
      </w:pPr>
    </w:p>
    <w:p w14:paraId="65700782" w14:textId="15DCF8A5" w:rsidR="00426117" w:rsidRDefault="00426117" w:rsidP="00C118DB">
      <w:pPr>
        <w:spacing w:line="276" w:lineRule="auto"/>
        <w:jc w:val="both"/>
        <w:rPr>
          <w:rStyle w:val="normaltextrun"/>
          <w:rFonts w:ascii="Arial" w:hAnsi="Arial" w:cs="Arial"/>
          <w:b/>
          <w:bCs/>
          <w:color w:val="000000"/>
          <w:sz w:val="22"/>
          <w:szCs w:val="22"/>
        </w:rPr>
      </w:pPr>
    </w:p>
    <w:p w14:paraId="593B936D" w14:textId="5D93B35C" w:rsidR="00426117" w:rsidRDefault="00426117" w:rsidP="00C118DB">
      <w:pPr>
        <w:spacing w:line="276" w:lineRule="auto"/>
        <w:jc w:val="both"/>
        <w:rPr>
          <w:rStyle w:val="normaltextrun"/>
          <w:rFonts w:ascii="Arial" w:hAnsi="Arial" w:cs="Arial"/>
          <w:b/>
          <w:bCs/>
          <w:color w:val="000000"/>
          <w:sz w:val="22"/>
          <w:szCs w:val="22"/>
        </w:rPr>
      </w:pPr>
    </w:p>
    <w:p w14:paraId="0654A672" w14:textId="7882049B" w:rsidR="00426117" w:rsidRDefault="00426117" w:rsidP="00C118DB">
      <w:pPr>
        <w:spacing w:line="276" w:lineRule="auto"/>
        <w:jc w:val="both"/>
        <w:rPr>
          <w:rStyle w:val="normaltextrun"/>
          <w:rFonts w:ascii="Arial" w:hAnsi="Arial" w:cs="Arial"/>
          <w:b/>
          <w:bCs/>
          <w:color w:val="000000"/>
          <w:sz w:val="22"/>
          <w:szCs w:val="22"/>
        </w:rPr>
      </w:pPr>
    </w:p>
    <w:p w14:paraId="2EF79A0F" w14:textId="6BDDECB7" w:rsidR="00426117" w:rsidRDefault="00426117" w:rsidP="00C118DB">
      <w:pPr>
        <w:spacing w:line="276" w:lineRule="auto"/>
        <w:jc w:val="both"/>
        <w:rPr>
          <w:rStyle w:val="normaltextrun"/>
          <w:rFonts w:ascii="Arial" w:hAnsi="Arial" w:cs="Arial"/>
          <w:b/>
          <w:bCs/>
          <w:color w:val="000000"/>
          <w:sz w:val="22"/>
          <w:szCs w:val="22"/>
        </w:rPr>
      </w:pPr>
    </w:p>
    <w:p w14:paraId="3BCF1C52" w14:textId="137E48BD" w:rsidR="00426117" w:rsidRDefault="00426117" w:rsidP="00C118DB">
      <w:pPr>
        <w:spacing w:line="276" w:lineRule="auto"/>
        <w:jc w:val="both"/>
        <w:rPr>
          <w:rStyle w:val="normaltextrun"/>
          <w:rFonts w:ascii="Arial" w:hAnsi="Arial" w:cs="Arial"/>
          <w:b/>
          <w:bCs/>
          <w:color w:val="000000"/>
          <w:sz w:val="22"/>
          <w:szCs w:val="22"/>
        </w:rPr>
      </w:pPr>
    </w:p>
    <w:p w14:paraId="6EB9310E" w14:textId="519BE158" w:rsidR="00426117" w:rsidRDefault="00426117" w:rsidP="00C118DB">
      <w:pPr>
        <w:spacing w:line="276" w:lineRule="auto"/>
        <w:jc w:val="both"/>
        <w:rPr>
          <w:rStyle w:val="normaltextrun"/>
          <w:rFonts w:ascii="Arial" w:hAnsi="Arial" w:cs="Arial"/>
          <w:b/>
          <w:bCs/>
          <w:color w:val="000000"/>
          <w:sz w:val="22"/>
          <w:szCs w:val="22"/>
        </w:rPr>
      </w:pPr>
    </w:p>
    <w:p w14:paraId="6420BF2A" w14:textId="57529210" w:rsidR="00426117" w:rsidRDefault="00426117" w:rsidP="00C118DB">
      <w:pPr>
        <w:spacing w:line="276" w:lineRule="auto"/>
        <w:jc w:val="both"/>
        <w:rPr>
          <w:rStyle w:val="normaltextrun"/>
          <w:rFonts w:ascii="Arial" w:hAnsi="Arial" w:cs="Arial"/>
          <w:b/>
          <w:bCs/>
          <w:color w:val="000000"/>
          <w:sz w:val="22"/>
          <w:szCs w:val="22"/>
        </w:rPr>
      </w:pPr>
    </w:p>
    <w:p w14:paraId="15BA478E" w14:textId="2657E0F6" w:rsidR="00426117" w:rsidRDefault="00426117" w:rsidP="00C118DB">
      <w:pPr>
        <w:spacing w:line="276" w:lineRule="auto"/>
        <w:jc w:val="both"/>
        <w:rPr>
          <w:rStyle w:val="normaltextrun"/>
          <w:rFonts w:ascii="Arial" w:hAnsi="Arial" w:cs="Arial"/>
          <w:b/>
          <w:bCs/>
          <w:color w:val="000000"/>
          <w:sz w:val="22"/>
          <w:szCs w:val="22"/>
        </w:rPr>
      </w:pPr>
    </w:p>
    <w:p w14:paraId="145E170F" w14:textId="78A75E2E" w:rsidR="00426117" w:rsidRDefault="00426117" w:rsidP="00C118DB">
      <w:pPr>
        <w:spacing w:line="276" w:lineRule="auto"/>
        <w:jc w:val="both"/>
        <w:rPr>
          <w:rStyle w:val="normaltextrun"/>
          <w:rFonts w:ascii="Arial" w:hAnsi="Arial" w:cs="Arial"/>
          <w:b/>
          <w:bCs/>
          <w:color w:val="000000"/>
          <w:sz w:val="22"/>
          <w:szCs w:val="22"/>
        </w:rPr>
      </w:pPr>
    </w:p>
    <w:p w14:paraId="47D512B5" w14:textId="543B774E" w:rsidR="00426117" w:rsidRDefault="00426117" w:rsidP="00C118DB">
      <w:pPr>
        <w:spacing w:line="276" w:lineRule="auto"/>
        <w:jc w:val="both"/>
        <w:rPr>
          <w:rStyle w:val="normaltextrun"/>
          <w:rFonts w:ascii="Arial" w:hAnsi="Arial" w:cs="Arial"/>
          <w:b/>
          <w:bCs/>
          <w:color w:val="000000"/>
          <w:sz w:val="22"/>
          <w:szCs w:val="22"/>
        </w:rPr>
      </w:pPr>
    </w:p>
    <w:p w14:paraId="085CC51B" w14:textId="6A024126" w:rsidR="00426117" w:rsidRDefault="00426117" w:rsidP="00C118DB">
      <w:pPr>
        <w:spacing w:line="276" w:lineRule="auto"/>
        <w:jc w:val="both"/>
        <w:rPr>
          <w:rStyle w:val="normaltextrun"/>
          <w:rFonts w:ascii="Arial" w:hAnsi="Arial" w:cs="Arial"/>
          <w:b/>
          <w:bCs/>
          <w:color w:val="000000"/>
          <w:sz w:val="22"/>
          <w:szCs w:val="22"/>
        </w:rPr>
      </w:pPr>
    </w:p>
    <w:p w14:paraId="738A2C50" w14:textId="16D2ED47" w:rsidR="00426117" w:rsidRDefault="00426117" w:rsidP="00C118DB">
      <w:pPr>
        <w:spacing w:line="276" w:lineRule="auto"/>
        <w:jc w:val="both"/>
        <w:rPr>
          <w:rStyle w:val="normaltextrun"/>
          <w:rFonts w:ascii="Arial" w:hAnsi="Arial" w:cs="Arial"/>
          <w:b/>
          <w:bCs/>
          <w:color w:val="000000"/>
          <w:sz w:val="22"/>
          <w:szCs w:val="22"/>
        </w:rPr>
      </w:pPr>
    </w:p>
    <w:p w14:paraId="34E58C25" w14:textId="653E28A1" w:rsidR="00426117" w:rsidRDefault="00426117" w:rsidP="00C118DB">
      <w:pPr>
        <w:spacing w:line="276" w:lineRule="auto"/>
        <w:jc w:val="both"/>
        <w:rPr>
          <w:rStyle w:val="normaltextrun"/>
          <w:rFonts w:ascii="Arial" w:hAnsi="Arial" w:cs="Arial"/>
          <w:b/>
          <w:bCs/>
          <w:color w:val="000000"/>
          <w:sz w:val="22"/>
          <w:szCs w:val="22"/>
        </w:rPr>
      </w:pPr>
    </w:p>
    <w:p w14:paraId="1CA98361" w14:textId="2E21E061" w:rsidR="00426117" w:rsidRDefault="00426117" w:rsidP="00C118DB">
      <w:pPr>
        <w:spacing w:line="276" w:lineRule="auto"/>
        <w:jc w:val="both"/>
        <w:rPr>
          <w:rStyle w:val="normaltextrun"/>
          <w:rFonts w:ascii="Arial" w:hAnsi="Arial" w:cs="Arial"/>
          <w:b/>
          <w:bCs/>
          <w:color w:val="000000"/>
          <w:sz w:val="22"/>
          <w:szCs w:val="22"/>
        </w:rPr>
      </w:pPr>
    </w:p>
    <w:p w14:paraId="64A9AF4B" w14:textId="5CB6CA14" w:rsidR="00426117" w:rsidRDefault="00426117" w:rsidP="00C118DB">
      <w:pPr>
        <w:spacing w:line="276" w:lineRule="auto"/>
        <w:jc w:val="both"/>
        <w:rPr>
          <w:rStyle w:val="normaltextrun"/>
          <w:rFonts w:ascii="Arial" w:hAnsi="Arial" w:cs="Arial"/>
          <w:b/>
          <w:bCs/>
          <w:color w:val="000000"/>
          <w:sz w:val="22"/>
          <w:szCs w:val="22"/>
        </w:rPr>
      </w:pPr>
    </w:p>
    <w:p w14:paraId="551CC2D5" w14:textId="77777777" w:rsidR="00E111C5" w:rsidRDefault="00E111C5" w:rsidP="00C118DB">
      <w:pPr>
        <w:spacing w:line="276" w:lineRule="auto"/>
        <w:jc w:val="both"/>
        <w:rPr>
          <w:rFonts w:ascii="Arial" w:eastAsia="Calibri" w:hAnsi="Arial" w:cs="Arial"/>
          <w:b/>
          <w:sz w:val="22"/>
          <w:lang w:val="es-ES_tradnl"/>
        </w:rPr>
      </w:pPr>
    </w:p>
    <w:p w14:paraId="7DD48F49" w14:textId="30D712DF" w:rsidR="00B95C30" w:rsidRPr="00A51520" w:rsidRDefault="00B95C30" w:rsidP="00C118DB">
      <w:pPr>
        <w:spacing w:line="276" w:lineRule="auto"/>
        <w:jc w:val="both"/>
        <w:rPr>
          <w:rFonts w:ascii="Arial" w:hAnsi="Arial" w:cs="Arial"/>
          <w:b/>
          <w:color w:val="000000" w:themeColor="text1"/>
          <w:sz w:val="22"/>
        </w:rPr>
      </w:pPr>
      <w:r w:rsidRPr="00A51520">
        <w:rPr>
          <w:rFonts w:ascii="Arial" w:hAnsi="Arial" w:cs="Arial"/>
          <w:noProof/>
          <w:color w:val="000000" w:themeColor="text1"/>
          <w:sz w:val="22"/>
        </w:rPr>
        <w:t xml:space="preserve">Bogotá D.C., </w:t>
      </w:r>
      <w:r w:rsidR="00370774">
        <w:rPr>
          <w:rFonts w:ascii="Arial" w:hAnsi="Arial" w:cs="Arial"/>
          <w:b/>
          <w:color w:val="000000" w:themeColor="text1"/>
          <w:sz w:val="22"/>
        </w:rPr>
        <w:t>21/06/2022</w:t>
      </w:r>
    </w:p>
    <w:p w14:paraId="5C1617A7" w14:textId="77777777" w:rsidR="00631A31" w:rsidRPr="00793194" w:rsidRDefault="00631A31" w:rsidP="001E442F">
      <w:pPr>
        <w:jc w:val="both"/>
        <w:rPr>
          <w:rFonts w:ascii="Arial" w:eastAsia="Calibri" w:hAnsi="Arial" w:cs="Arial"/>
          <w:noProof/>
          <w:color w:val="000000" w:themeColor="text1"/>
          <w:sz w:val="22"/>
          <w:szCs w:val="22"/>
        </w:rPr>
      </w:pPr>
    </w:p>
    <w:p w14:paraId="6A8A869B" w14:textId="324C9515" w:rsidR="00B95C30" w:rsidRPr="00A51520" w:rsidRDefault="00370774" w:rsidP="00370774">
      <w:pPr>
        <w:jc w:val="right"/>
        <w:rPr>
          <w:rFonts w:ascii="Arial" w:hAnsi="Arial" w:cs="Arial"/>
          <w:b/>
          <w:color w:val="000000" w:themeColor="text1"/>
          <w:sz w:val="22"/>
          <w:lang w:val="pt-BR"/>
        </w:rPr>
      </w:pPr>
      <w:r w:rsidRPr="00370774">
        <w:rPr>
          <w:rFonts w:ascii="Arial" w:hAnsi="Arial" w:cs="Arial"/>
          <w:b/>
          <w:noProof/>
          <w:color w:val="000000" w:themeColor="text1"/>
          <w:sz w:val="22"/>
          <w:lang w:val="pt-BR"/>
        </w:rPr>
        <w:drawing>
          <wp:inline distT="0" distB="0" distL="0" distR="0" wp14:anchorId="56B99A15" wp14:editId="619370F8">
            <wp:extent cx="2447925" cy="7905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790575"/>
                    </a:xfrm>
                    <a:prstGeom prst="rect">
                      <a:avLst/>
                    </a:prstGeom>
                    <a:noFill/>
                    <a:ln>
                      <a:noFill/>
                    </a:ln>
                  </pic:spPr>
                </pic:pic>
              </a:graphicData>
            </a:graphic>
          </wp:inline>
        </w:drawing>
      </w:r>
    </w:p>
    <w:p w14:paraId="5FDF9495" w14:textId="77777777" w:rsidR="00631A31" w:rsidRPr="00A51520" w:rsidRDefault="00631A31" w:rsidP="00B95C30">
      <w:pPr>
        <w:jc w:val="both"/>
        <w:rPr>
          <w:rFonts w:ascii="Arial" w:hAnsi="Arial" w:cs="Arial"/>
          <w:b/>
          <w:color w:val="000000" w:themeColor="text1"/>
          <w:sz w:val="22"/>
          <w:lang w:val="pt-BR"/>
        </w:rPr>
      </w:pPr>
    </w:p>
    <w:p w14:paraId="5F5AE9EF" w14:textId="6D9C081C" w:rsidR="00B95C30" w:rsidRPr="00A51520" w:rsidRDefault="00C7076F" w:rsidP="00B95C30">
      <w:pPr>
        <w:jc w:val="both"/>
        <w:rPr>
          <w:rFonts w:ascii="Arial" w:eastAsia="Calibri" w:hAnsi="Arial" w:cs="Arial"/>
          <w:color w:val="000000" w:themeColor="text1"/>
          <w:sz w:val="22"/>
        </w:rPr>
      </w:pPr>
      <w:r>
        <w:rPr>
          <w:rFonts w:ascii="Arial" w:eastAsia="Calibri" w:hAnsi="Arial" w:cs="Arial"/>
          <w:color w:val="000000" w:themeColor="text1"/>
          <w:sz w:val="22"/>
        </w:rPr>
        <w:t>Doctor</w:t>
      </w:r>
    </w:p>
    <w:p w14:paraId="798A20AC" w14:textId="75A27041" w:rsidR="005F5F37" w:rsidRPr="00A51520" w:rsidRDefault="003F4854" w:rsidP="00BF4EC5">
      <w:pPr>
        <w:jc w:val="both"/>
        <w:rPr>
          <w:rFonts w:ascii="Arial" w:eastAsia="Calibri" w:hAnsi="Arial" w:cs="Arial"/>
          <w:b/>
          <w:color w:val="000000" w:themeColor="text1"/>
          <w:sz w:val="22"/>
        </w:rPr>
      </w:pPr>
      <w:r>
        <w:rPr>
          <w:rFonts w:ascii="Arial" w:eastAsia="Calibri" w:hAnsi="Arial" w:cs="Arial"/>
          <w:b/>
          <w:color w:val="000000" w:themeColor="text1"/>
          <w:sz w:val="22"/>
        </w:rPr>
        <w:t>Diego Sánchez Fonseca</w:t>
      </w:r>
      <w:r w:rsidR="00914C29">
        <w:rPr>
          <w:rFonts w:ascii="Arial" w:eastAsia="Calibri" w:hAnsi="Arial" w:cs="Arial"/>
          <w:b/>
          <w:color w:val="000000" w:themeColor="text1"/>
          <w:sz w:val="22"/>
        </w:rPr>
        <w:t xml:space="preserve"> </w:t>
      </w:r>
    </w:p>
    <w:p w14:paraId="29835606" w14:textId="2AC34E27" w:rsidR="003F4854" w:rsidRDefault="003F4854" w:rsidP="00BF4EC5">
      <w:pPr>
        <w:jc w:val="both"/>
        <w:rPr>
          <w:rFonts w:ascii="Arial" w:eastAsia="Calibri" w:hAnsi="Arial" w:cs="Arial"/>
          <w:bCs/>
          <w:color w:val="000000" w:themeColor="text1"/>
          <w:sz w:val="22"/>
        </w:rPr>
      </w:pPr>
      <w:r>
        <w:rPr>
          <w:rFonts w:ascii="Arial" w:eastAsia="Calibri" w:hAnsi="Arial" w:cs="Arial"/>
          <w:bCs/>
          <w:color w:val="000000" w:themeColor="text1"/>
          <w:sz w:val="22"/>
        </w:rPr>
        <w:t xml:space="preserve">Director General </w:t>
      </w:r>
    </w:p>
    <w:p w14:paraId="29CB0D6A" w14:textId="0CC16F9F" w:rsidR="00C7076F" w:rsidRDefault="003F4854" w:rsidP="00BF4EC5">
      <w:pPr>
        <w:jc w:val="both"/>
        <w:rPr>
          <w:rFonts w:ascii="Arial" w:eastAsia="Calibri" w:hAnsi="Arial" w:cs="Arial"/>
          <w:bCs/>
          <w:color w:val="000000" w:themeColor="text1"/>
          <w:sz w:val="22"/>
        </w:rPr>
      </w:pPr>
      <w:r>
        <w:rPr>
          <w:rFonts w:ascii="Arial" w:eastAsia="Calibri" w:hAnsi="Arial" w:cs="Arial"/>
          <w:bCs/>
          <w:color w:val="000000" w:themeColor="text1"/>
          <w:sz w:val="22"/>
        </w:rPr>
        <w:t>Instituto de Desarrollo Urbano - IDU</w:t>
      </w:r>
    </w:p>
    <w:p w14:paraId="411CBCE1" w14:textId="58E15D60" w:rsidR="00BF4EC5" w:rsidRPr="00A51520" w:rsidRDefault="00E803A6" w:rsidP="00BF4EC5">
      <w:pPr>
        <w:jc w:val="both"/>
        <w:rPr>
          <w:rFonts w:ascii="Arial" w:eastAsia="Calibri" w:hAnsi="Arial" w:cs="Arial"/>
          <w:bCs/>
          <w:color w:val="000000" w:themeColor="text1"/>
          <w:sz w:val="22"/>
        </w:rPr>
      </w:pPr>
      <w:r>
        <w:rPr>
          <w:rFonts w:ascii="Arial" w:eastAsia="Calibri" w:hAnsi="Arial" w:cs="Arial"/>
          <w:bCs/>
          <w:color w:val="000000" w:themeColor="text1"/>
          <w:sz w:val="22"/>
        </w:rPr>
        <w:t>Bogotá D.C.</w:t>
      </w:r>
      <w:r w:rsidR="00BF4EC5" w:rsidRPr="00A51520">
        <w:rPr>
          <w:rFonts w:ascii="Arial" w:eastAsia="Calibri" w:hAnsi="Arial" w:cs="Arial"/>
          <w:bCs/>
          <w:color w:val="000000" w:themeColor="text1"/>
          <w:sz w:val="22"/>
        </w:rPr>
        <w:t xml:space="preserve"> </w:t>
      </w:r>
    </w:p>
    <w:p w14:paraId="4A1C8FFE" w14:textId="0798C196" w:rsidR="008120C4" w:rsidRDefault="008120C4" w:rsidP="003C0791">
      <w:pPr>
        <w:rPr>
          <w:rFonts w:ascii="Arial" w:eastAsia="Calibri" w:hAnsi="Arial" w:cs="Arial"/>
          <w:b/>
          <w:bCs/>
          <w:color w:val="000000" w:themeColor="text1"/>
          <w:sz w:val="22"/>
        </w:rPr>
      </w:pPr>
    </w:p>
    <w:p w14:paraId="0A474307" w14:textId="77777777" w:rsidR="00E111C5" w:rsidRPr="00A51520" w:rsidRDefault="00E111C5" w:rsidP="003C0791">
      <w:pPr>
        <w:rPr>
          <w:rFonts w:ascii="Arial" w:eastAsia="Calibri" w:hAnsi="Arial" w:cs="Arial"/>
          <w:b/>
          <w:bCs/>
          <w:color w:val="000000" w:themeColor="text1"/>
          <w:sz w:val="22"/>
        </w:rPr>
      </w:pPr>
    </w:p>
    <w:p w14:paraId="1BD594F9" w14:textId="53F14721" w:rsidR="00B95C30" w:rsidRPr="00A51520" w:rsidRDefault="005B1504" w:rsidP="003C0791">
      <w:pPr>
        <w:rPr>
          <w:rFonts w:ascii="Arial" w:eastAsia="Calibri" w:hAnsi="Arial" w:cs="Arial"/>
          <w:b/>
          <w:bCs/>
          <w:color w:val="000000" w:themeColor="text1"/>
          <w:sz w:val="22"/>
          <w:lang w:val="pt-BR"/>
        </w:rPr>
      </w:pPr>
      <w:r w:rsidRPr="00A51520">
        <w:rPr>
          <w:rFonts w:ascii="Arial" w:eastAsia="Calibri" w:hAnsi="Arial" w:cs="Arial"/>
          <w:b/>
          <w:bCs/>
          <w:color w:val="000000" w:themeColor="text1"/>
          <w:sz w:val="22"/>
        </w:rPr>
        <w:t xml:space="preserve">                     </w:t>
      </w:r>
      <w:r w:rsidR="00923FA6">
        <w:rPr>
          <w:rFonts w:ascii="Arial" w:eastAsia="Calibri" w:hAnsi="Arial" w:cs="Arial"/>
          <w:b/>
          <w:bCs/>
          <w:color w:val="000000" w:themeColor="text1"/>
          <w:sz w:val="22"/>
        </w:rPr>
        <w:t xml:space="preserve">                      </w:t>
      </w:r>
      <w:r w:rsidRPr="00A51520">
        <w:rPr>
          <w:rFonts w:ascii="Arial" w:eastAsia="Calibri" w:hAnsi="Arial" w:cs="Arial"/>
          <w:b/>
          <w:bCs/>
          <w:color w:val="000000" w:themeColor="text1"/>
          <w:sz w:val="22"/>
        </w:rPr>
        <w:t xml:space="preserve"> </w:t>
      </w:r>
      <w:r w:rsidR="00023FA5" w:rsidRPr="00A51520">
        <w:rPr>
          <w:rFonts w:ascii="Arial" w:eastAsia="Calibri" w:hAnsi="Arial" w:cs="Arial"/>
          <w:b/>
          <w:bCs/>
          <w:color w:val="000000" w:themeColor="text1"/>
          <w:sz w:val="22"/>
          <w:lang w:val="pt-BR"/>
        </w:rPr>
        <w:t xml:space="preserve">Concepto C ‒ </w:t>
      </w:r>
      <w:r w:rsidR="00C7076F">
        <w:rPr>
          <w:rFonts w:ascii="Arial" w:eastAsia="Calibri" w:hAnsi="Arial" w:cs="Arial"/>
          <w:b/>
          <w:bCs/>
          <w:color w:val="000000" w:themeColor="text1"/>
          <w:sz w:val="22"/>
          <w:lang w:val="pt-BR"/>
        </w:rPr>
        <w:t>3</w:t>
      </w:r>
      <w:r w:rsidR="00943A39">
        <w:rPr>
          <w:rFonts w:ascii="Arial" w:eastAsia="Calibri" w:hAnsi="Arial" w:cs="Arial"/>
          <w:b/>
          <w:bCs/>
          <w:color w:val="000000" w:themeColor="text1"/>
          <w:sz w:val="22"/>
          <w:lang w:val="pt-BR"/>
        </w:rPr>
        <w:t xml:space="preserve">99 </w:t>
      </w:r>
      <w:r w:rsidR="00275FBF" w:rsidRPr="00A51520">
        <w:rPr>
          <w:rFonts w:ascii="Arial" w:eastAsia="Calibri" w:hAnsi="Arial" w:cs="Arial"/>
          <w:b/>
          <w:bCs/>
          <w:color w:val="000000" w:themeColor="text1"/>
          <w:sz w:val="22"/>
          <w:lang w:val="pt-BR"/>
        </w:rPr>
        <w:t>de 202</w:t>
      </w:r>
      <w:r w:rsidR="00BF4EC5" w:rsidRPr="00A51520">
        <w:rPr>
          <w:rFonts w:ascii="Arial" w:eastAsia="Calibri" w:hAnsi="Arial" w:cs="Arial"/>
          <w:b/>
          <w:bCs/>
          <w:color w:val="000000" w:themeColor="text1"/>
          <w:sz w:val="22"/>
          <w:lang w:val="pt-BR"/>
        </w:rPr>
        <w:t>2</w:t>
      </w:r>
    </w:p>
    <w:p w14:paraId="7063750E" w14:textId="77777777" w:rsidR="005F5F37" w:rsidRPr="00A51520" w:rsidRDefault="005F5F37" w:rsidP="003C0791">
      <w:pPr>
        <w:rPr>
          <w:rFonts w:ascii="Arial" w:eastAsia="Calibri" w:hAnsi="Arial" w:cs="Arial"/>
          <w:b/>
          <w:bCs/>
          <w:color w:val="000000" w:themeColor="text1"/>
          <w:sz w:val="22"/>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A51520" w14:paraId="19DFC051" w14:textId="77777777" w:rsidTr="00761DC6">
        <w:tc>
          <w:tcPr>
            <w:tcW w:w="2689" w:type="dxa"/>
          </w:tcPr>
          <w:p w14:paraId="6BC0D1AC" w14:textId="569BAEB9" w:rsidR="00B95C30" w:rsidRPr="00A51520" w:rsidRDefault="00B95C30" w:rsidP="00D15356">
            <w:pPr>
              <w:jc w:val="both"/>
              <w:rPr>
                <w:rFonts w:ascii="Arial" w:eastAsia="Calibri" w:hAnsi="Arial" w:cs="Arial"/>
                <w:color w:val="000000" w:themeColor="text1"/>
                <w:sz w:val="22"/>
                <w:lang w:val="es-ES_tradnl"/>
              </w:rPr>
            </w:pPr>
            <w:r w:rsidRPr="00A51520">
              <w:rPr>
                <w:rFonts w:ascii="Arial" w:eastAsia="Calibri" w:hAnsi="Arial" w:cs="Arial"/>
                <w:b/>
                <w:color w:val="000000" w:themeColor="text1"/>
                <w:sz w:val="22"/>
                <w:lang w:val="es-ES_tradnl"/>
              </w:rPr>
              <w:t>Temas:</w:t>
            </w:r>
            <w:r w:rsidR="005B1504" w:rsidRPr="00A51520">
              <w:rPr>
                <w:rFonts w:ascii="Arial" w:eastAsia="Calibri" w:hAnsi="Arial" w:cs="Arial"/>
                <w:color w:val="000000" w:themeColor="text1"/>
                <w:sz w:val="22"/>
                <w:lang w:val="es-ES_tradnl"/>
              </w:rPr>
              <w:t xml:space="preserve">                   </w:t>
            </w:r>
          </w:p>
        </w:tc>
        <w:tc>
          <w:tcPr>
            <w:tcW w:w="6237" w:type="dxa"/>
            <w:shd w:val="clear" w:color="auto" w:fill="auto"/>
          </w:tcPr>
          <w:p w14:paraId="5F389CAF" w14:textId="221416FF" w:rsidR="00337178" w:rsidRPr="00035B7C" w:rsidRDefault="00035B7C" w:rsidP="00A84F41">
            <w:pPr>
              <w:spacing w:after="120"/>
              <w:contextualSpacing/>
              <w:jc w:val="both"/>
              <w:rPr>
                <w:rFonts w:ascii="Arial" w:eastAsia="Calibri" w:hAnsi="Arial" w:cs="Arial"/>
                <w:sz w:val="22"/>
              </w:rPr>
            </w:pPr>
            <w:r w:rsidRPr="00035B7C">
              <w:rPr>
                <w:rFonts w:ascii="Arial" w:eastAsia="Calibri" w:hAnsi="Arial" w:cs="Arial"/>
                <w:color w:val="000000" w:themeColor="text1"/>
                <w:sz w:val="22"/>
                <w:lang w:val="es-ES_tradnl"/>
              </w:rPr>
              <w:t xml:space="preserve">LEY DE EMPRENDIMIENTO – </w:t>
            </w:r>
            <w:r w:rsidRPr="00A84F41">
              <w:rPr>
                <w:rFonts w:ascii="Arial" w:eastAsia="Calibri" w:hAnsi="Arial" w:cs="Arial"/>
                <w:color w:val="000000" w:themeColor="text1"/>
                <w:sz w:val="22"/>
                <w:lang w:val="es-ES_tradnl"/>
              </w:rPr>
              <w:t>Ley 2069 de 2020 – Contenido – Finalidad </w:t>
            </w:r>
            <w:r w:rsidR="00BD3C3D" w:rsidRPr="00A84F41">
              <w:rPr>
                <w:rFonts w:eastAsia="Calibri"/>
                <w:color w:val="000000" w:themeColor="text1"/>
                <w:lang w:val="es-ES_tradnl"/>
              </w:rPr>
              <w:t>/</w:t>
            </w:r>
            <w:r w:rsidR="00BD3C3D" w:rsidRPr="00A84F41">
              <w:rPr>
                <w:rFonts w:ascii="Arial" w:eastAsia="Calibri" w:hAnsi="Arial" w:cs="Arial"/>
                <w:color w:val="000000" w:themeColor="text1"/>
                <w:sz w:val="22"/>
                <w:lang w:val="es-ES_tradnl"/>
              </w:rPr>
              <w:t xml:space="preserve"> </w:t>
            </w:r>
            <w:r w:rsidRPr="00A84F41">
              <w:rPr>
                <w:rFonts w:ascii="Arial" w:eastAsia="Calibri" w:hAnsi="Arial" w:cs="Arial"/>
                <w:color w:val="000000" w:themeColor="text1"/>
                <w:sz w:val="22"/>
                <w:lang w:val="es-ES_tradnl"/>
              </w:rPr>
              <w:t xml:space="preserve">CRITERIOS DIFERENCIALES – Ley 2069 de 2020 – Artículo 32 –– Emprendimientos de mujeres y empresas de mujeres – Necesidad de reglamentación – Decreto 1860 de 2021 </w:t>
            </w:r>
            <w:r w:rsidR="00993CD6" w:rsidRPr="00035B7C">
              <w:rPr>
                <w:rFonts w:ascii="Arial" w:eastAsia="Calibri" w:hAnsi="Arial" w:cs="Arial"/>
                <w:color w:val="000000" w:themeColor="text1"/>
                <w:sz w:val="22"/>
                <w:lang w:val="es-ES_tradnl"/>
              </w:rPr>
              <w:t>/</w:t>
            </w:r>
            <w:r w:rsidR="00761DC6" w:rsidRPr="00035B7C">
              <w:rPr>
                <w:rFonts w:ascii="Arial" w:eastAsia="Calibri" w:hAnsi="Arial" w:cs="Arial"/>
                <w:color w:val="000000" w:themeColor="text1"/>
                <w:sz w:val="22"/>
                <w:lang w:val="es-ES_tradnl"/>
              </w:rPr>
              <w:t xml:space="preserve"> </w:t>
            </w:r>
            <w:r w:rsidRPr="00A84F41">
              <w:rPr>
                <w:rFonts w:ascii="Arial" w:eastAsia="Calibri" w:hAnsi="Arial" w:cs="Arial"/>
                <w:color w:val="000000" w:themeColor="text1"/>
                <w:sz w:val="22"/>
                <w:lang w:val="es-ES_tradnl"/>
              </w:rPr>
              <w:t>ANÁLISIS DEL SECTOR – Criterios Diferenciales – Emprendimientos de mujeres y empresas de mujeres</w:t>
            </w:r>
            <w:r w:rsidRPr="00426117">
              <w:rPr>
                <w:rFonts w:ascii="Arial" w:eastAsia="Calibri" w:hAnsi="Arial" w:cs="Arial"/>
                <w:sz w:val="22"/>
                <w:lang w:val="es-ES"/>
              </w:rPr>
              <w:t xml:space="preserve"> </w:t>
            </w:r>
          </w:p>
        </w:tc>
      </w:tr>
      <w:tr w:rsidR="00B95C30" w:rsidRPr="00A51520" w14:paraId="27CD52AB" w14:textId="77777777" w:rsidTr="00D15356">
        <w:tc>
          <w:tcPr>
            <w:tcW w:w="2689" w:type="dxa"/>
          </w:tcPr>
          <w:p w14:paraId="37E195A1" w14:textId="017D9507" w:rsidR="00B95C30" w:rsidRPr="00A51520" w:rsidRDefault="00B95C30" w:rsidP="00D15356">
            <w:pPr>
              <w:spacing w:before="12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Radicación:</w:t>
            </w:r>
            <w:r w:rsidR="005B1504" w:rsidRPr="00A51520">
              <w:rPr>
                <w:rFonts w:ascii="Arial" w:eastAsia="Calibri" w:hAnsi="Arial" w:cs="Arial"/>
                <w:color w:val="000000" w:themeColor="text1"/>
                <w:sz w:val="22"/>
                <w:lang w:val="es-ES_tradnl"/>
              </w:rPr>
              <w:t xml:space="preserve">               </w:t>
            </w:r>
          </w:p>
        </w:tc>
        <w:tc>
          <w:tcPr>
            <w:tcW w:w="6237" w:type="dxa"/>
          </w:tcPr>
          <w:p w14:paraId="09088B1B" w14:textId="68F4673A" w:rsidR="00B95C30" w:rsidRPr="00A51520" w:rsidRDefault="00B95C30" w:rsidP="00FF7134">
            <w:pPr>
              <w:spacing w:before="120"/>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Respuesta a consulta</w:t>
            </w:r>
            <w:r w:rsidR="003F4854">
              <w:rPr>
                <w:rFonts w:ascii="Arial" w:eastAsia="Calibri" w:hAnsi="Arial" w:cs="Arial"/>
                <w:color w:val="000000" w:themeColor="text1"/>
                <w:sz w:val="22"/>
                <w:lang w:val="es-ES_tradnl"/>
              </w:rPr>
              <w:t xml:space="preserve">s </w:t>
            </w:r>
            <w:r w:rsidR="003F4854" w:rsidRPr="003F4854">
              <w:rPr>
                <w:rFonts w:ascii="Arial" w:eastAsia="Calibri" w:hAnsi="Arial" w:cs="Arial"/>
                <w:color w:val="000000" w:themeColor="text1"/>
                <w:sz w:val="22"/>
              </w:rPr>
              <w:t>P20220506004476 y</w:t>
            </w:r>
            <w:r w:rsidR="003F4854" w:rsidRPr="003F4854">
              <w:rPr>
                <w:rFonts w:ascii="Segoe UI" w:hAnsi="Segoe UI" w:cs="Segoe UI"/>
                <w:color w:val="323130"/>
                <w:sz w:val="32"/>
                <w:szCs w:val="32"/>
                <w:shd w:val="clear" w:color="auto" w:fill="FFFFFF"/>
              </w:rPr>
              <w:t xml:space="preserve"> </w:t>
            </w:r>
            <w:r w:rsidR="003F4854" w:rsidRPr="003F4854">
              <w:rPr>
                <w:rFonts w:ascii="Arial" w:eastAsia="Calibri" w:hAnsi="Arial" w:cs="Arial"/>
                <w:color w:val="000000" w:themeColor="text1"/>
                <w:sz w:val="22"/>
              </w:rPr>
              <w:t>P20220509004563</w:t>
            </w:r>
          </w:p>
        </w:tc>
      </w:tr>
    </w:tbl>
    <w:p w14:paraId="635FAA34" w14:textId="11F30825" w:rsidR="006D69FA" w:rsidRPr="00A51520" w:rsidRDefault="004C1C8B" w:rsidP="003C3339">
      <w:pPr>
        <w:jc w:val="both"/>
        <w:rPr>
          <w:rFonts w:ascii="Arial" w:eastAsia="Calibri" w:hAnsi="Arial" w:cs="Arial"/>
          <w:color w:val="000000" w:themeColor="text1"/>
          <w:sz w:val="22"/>
        </w:rPr>
      </w:pPr>
      <w:r>
        <w:rPr>
          <w:rFonts w:ascii="Arial" w:eastAsia="Calibri" w:hAnsi="Arial" w:cs="Arial"/>
          <w:color w:val="000000" w:themeColor="text1"/>
          <w:sz w:val="22"/>
        </w:rPr>
        <w:t xml:space="preserve"> </w:t>
      </w:r>
      <w:r>
        <w:rPr>
          <w:rFonts w:ascii="Arial" w:eastAsia="Calibri" w:hAnsi="Arial" w:cs="Arial"/>
          <w:color w:val="000000" w:themeColor="text1"/>
          <w:sz w:val="22"/>
        </w:rPr>
        <w:tab/>
      </w:r>
      <w:r>
        <w:rPr>
          <w:rFonts w:ascii="Arial" w:eastAsia="Calibri" w:hAnsi="Arial" w:cs="Arial"/>
          <w:color w:val="000000" w:themeColor="text1"/>
          <w:sz w:val="22"/>
        </w:rPr>
        <w:tab/>
      </w:r>
      <w:r>
        <w:rPr>
          <w:rFonts w:ascii="Arial" w:eastAsia="Calibri" w:hAnsi="Arial" w:cs="Arial"/>
          <w:color w:val="000000" w:themeColor="text1"/>
          <w:sz w:val="22"/>
        </w:rPr>
        <w:tab/>
      </w:r>
      <w:r w:rsidR="00D100C8">
        <w:rPr>
          <w:rFonts w:ascii="Arial" w:eastAsia="Calibri" w:hAnsi="Arial" w:cs="Arial"/>
          <w:color w:val="000000" w:themeColor="text1"/>
          <w:sz w:val="22"/>
        </w:rPr>
        <w:t xml:space="preserve">         </w:t>
      </w:r>
      <w:r>
        <w:rPr>
          <w:rFonts w:ascii="Arial" w:eastAsia="Calibri" w:hAnsi="Arial" w:cs="Arial"/>
          <w:color w:val="000000" w:themeColor="text1"/>
          <w:sz w:val="22"/>
        </w:rPr>
        <w:t>–</w:t>
      </w:r>
      <w:r w:rsidR="00D100C8">
        <w:rPr>
          <w:rFonts w:ascii="Arial" w:eastAsia="Calibri" w:hAnsi="Arial" w:cs="Arial"/>
          <w:color w:val="000000" w:themeColor="text1"/>
          <w:sz w:val="22"/>
        </w:rPr>
        <w:t>Acumulados–</w:t>
      </w:r>
    </w:p>
    <w:p w14:paraId="234C0002" w14:textId="1411516E" w:rsidR="005F5F37" w:rsidRDefault="005F5F37" w:rsidP="003C3339">
      <w:pPr>
        <w:jc w:val="both"/>
        <w:rPr>
          <w:rFonts w:ascii="Arial" w:eastAsia="Calibri" w:hAnsi="Arial" w:cs="Arial"/>
          <w:color w:val="000000" w:themeColor="text1"/>
          <w:sz w:val="22"/>
          <w:lang w:val="es-ES_tradnl"/>
        </w:rPr>
      </w:pPr>
    </w:p>
    <w:p w14:paraId="776D9757" w14:textId="77777777" w:rsidR="00110B10" w:rsidRPr="00A51520" w:rsidRDefault="00110B10" w:rsidP="003C3339">
      <w:pPr>
        <w:jc w:val="both"/>
        <w:rPr>
          <w:rFonts w:ascii="Arial" w:eastAsia="Calibri" w:hAnsi="Arial" w:cs="Arial"/>
          <w:color w:val="000000" w:themeColor="text1"/>
          <w:sz w:val="22"/>
          <w:lang w:val="es-ES_tradnl"/>
        </w:rPr>
      </w:pPr>
    </w:p>
    <w:p w14:paraId="1CF4AEA0" w14:textId="224C56A2" w:rsidR="003C3339" w:rsidRPr="00A51520" w:rsidRDefault="003C3339" w:rsidP="003C3339">
      <w:pPr>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Estimad</w:t>
      </w:r>
      <w:r w:rsidR="003F4854">
        <w:rPr>
          <w:rFonts w:ascii="Arial" w:eastAsia="Calibri" w:hAnsi="Arial" w:cs="Arial"/>
          <w:color w:val="000000" w:themeColor="text1"/>
          <w:sz w:val="22"/>
          <w:lang w:val="es-ES_tradnl"/>
        </w:rPr>
        <w:t>o</w:t>
      </w:r>
      <w:r w:rsidR="002E70BF">
        <w:rPr>
          <w:rFonts w:ascii="Arial" w:eastAsia="Calibri" w:hAnsi="Arial" w:cs="Arial"/>
          <w:color w:val="000000" w:themeColor="text1"/>
          <w:sz w:val="22"/>
          <w:lang w:val="es-ES_tradnl"/>
        </w:rPr>
        <w:t xml:space="preserve"> </w:t>
      </w:r>
      <w:r w:rsidR="00C7076F">
        <w:rPr>
          <w:rFonts w:ascii="Arial" w:eastAsia="Calibri" w:hAnsi="Arial" w:cs="Arial"/>
          <w:color w:val="000000" w:themeColor="text1"/>
          <w:sz w:val="22"/>
          <w:lang w:val="es-ES_tradnl"/>
        </w:rPr>
        <w:t>Doctor</w:t>
      </w:r>
      <w:r w:rsidR="003F4854">
        <w:rPr>
          <w:rFonts w:ascii="Arial" w:eastAsia="Calibri" w:hAnsi="Arial" w:cs="Arial"/>
          <w:color w:val="000000" w:themeColor="text1"/>
          <w:sz w:val="22"/>
          <w:lang w:val="es-ES_tradnl"/>
        </w:rPr>
        <w:t xml:space="preserve"> Sánchez</w:t>
      </w:r>
      <w:r w:rsidR="00C7076F">
        <w:rPr>
          <w:rFonts w:ascii="Arial" w:eastAsia="Calibri" w:hAnsi="Arial" w:cs="Arial"/>
          <w:color w:val="000000" w:themeColor="text1"/>
          <w:sz w:val="22"/>
          <w:lang w:val="es-ES_tradnl"/>
        </w:rPr>
        <w:t>:</w:t>
      </w:r>
      <w:r w:rsidR="008C3FFC">
        <w:rPr>
          <w:rFonts w:ascii="Arial" w:eastAsia="Calibri" w:hAnsi="Arial" w:cs="Arial"/>
          <w:color w:val="000000" w:themeColor="text1"/>
          <w:sz w:val="22"/>
          <w:lang w:val="es-ES_tradnl"/>
        </w:rPr>
        <w:t xml:space="preserve"> </w:t>
      </w:r>
    </w:p>
    <w:p w14:paraId="1EAE5543" w14:textId="37990AD8" w:rsidR="00DD5B04" w:rsidRPr="00A51520" w:rsidRDefault="00DD5B04" w:rsidP="00DF76A2">
      <w:pPr>
        <w:jc w:val="both"/>
        <w:rPr>
          <w:rFonts w:ascii="Arial" w:eastAsia="Calibri" w:hAnsi="Arial" w:cs="Arial"/>
          <w:color w:val="000000" w:themeColor="text1"/>
          <w:sz w:val="22"/>
          <w:lang w:val="es-ES_tradnl"/>
        </w:rPr>
      </w:pPr>
    </w:p>
    <w:p w14:paraId="2109B2D3" w14:textId="03290B1E" w:rsidR="00DD5B04" w:rsidRPr="00A51520" w:rsidRDefault="00DD5B04" w:rsidP="00DF76A2">
      <w:pPr>
        <w:spacing w:line="276" w:lineRule="auto"/>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110B10">
        <w:rPr>
          <w:rFonts w:ascii="Arial" w:eastAsia="Calibri" w:hAnsi="Arial" w:cs="Arial"/>
          <w:color w:val="000000" w:themeColor="text1"/>
          <w:sz w:val="22"/>
          <w:lang w:val="es-ES_tradnl"/>
        </w:rPr>
        <w:t>–</w:t>
      </w:r>
      <w:r w:rsidRPr="00A51520">
        <w:rPr>
          <w:rFonts w:ascii="Arial" w:eastAsia="Calibri" w:hAnsi="Arial" w:cs="Arial"/>
          <w:color w:val="000000" w:themeColor="text1"/>
          <w:sz w:val="22"/>
          <w:lang w:val="es-ES_tradnl"/>
        </w:rPr>
        <w:t xml:space="preserve"> Colombia Compra Eficiente</w:t>
      </w:r>
      <w:r w:rsidR="00CE69CC" w:rsidRPr="00A51520">
        <w:rPr>
          <w:rFonts w:ascii="Arial" w:eastAsia="Calibri" w:hAnsi="Arial" w:cs="Arial"/>
          <w:color w:val="000000" w:themeColor="text1"/>
          <w:sz w:val="22"/>
          <w:lang w:val="es-ES_tradnl"/>
        </w:rPr>
        <w:t xml:space="preserve">, </w:t>
      </w:r>
      <w:r w:rsidRPr="00A51520">
        <w:rPr>
          <w:rFonts w:ascii="Arial" w:eastAsia="Calibri" w:hAnsi="Arial" w:cs="Arial"/>
          <w:color w:val="000000" w:themeColor="text1"/>
          <w:sz w:val="22"/>
          <w:lang w:val="es-ES_tradnl"/>
        </w:rPr>
        <w:t>responde su</w:t>
      </w:r>
      <w:r w:rsidR="003F4854">
        <w:rPr>
          <w:rFonts w:ascii="Arial" w:eastAsia="Calibri" w:hAnsi="Arial" w:cs="Arial"/>
          <w:color w:val="000000" w:themeColor="text1"/>
          <w:sz w:val="22"/>
          <w:lang w:val="es-ES_tradnl"/>
        </w:rPr>
        <w:t>s</w:t>
      </w:r>
      <w:r w:rsidRPr="00A51520">
        <w:rPr>
          <w:rFonts w:ascii="Arial" w:eastAsia="Calibri" w:hAnsi="Arial" w:cs="Arial"/>
          <w:color w:val="000000" w:themeColor="text1"/>
          <w:sz w:val="22"/>
          <w:lang w:val="es-ES_tradnl"/>
        </w:rPr>
        <w:t xml:space="preserve"> consulta</w:t>
      </w:r>
      <w:r w:rsidR="003F4854">
        <w:rPr>
          <w:rFonts w:ascii="Arial" w:eastAsia="Calibri" w:hAnsi="Arial" w:cs="Arial"/>
          <w:color w:val="000000" w:themeColor="text1"/>
          <w:sz w:val="22"/>
          <w:lang w:val="es-ES_tradnl"/>
        </w:rPr>
        <w:t>s</w:t>
      </w:r>
      <w:r w:rsidR="00E8414B" w:rsidRPr="00A51520">
        <w:rPr>
          <w:rFonts w:ascii="Arial" w:eastAsia="Calibri" w:hAnsi="Arial" w:cs="Arial"/>
          <w:color w:val="000000" w:themeColor="text1"/>
          <w:sz w:val="22"/>
          <w:lang w:val="es-ES_tradnl"/>
        </w:rPr>
        <w:t xml:space="preserve"> </w:t>
      </w:r>
      <w:r w:rsidRPr="00A51520">
        <w:rPr>
          <w:rFonts w:ascii="Arial" w:eastAsia="Calibri" w:hAnsi="Arial" w:cs="Arial"/>
          <w:color w:val="000000" w:themeColor="text1"/>
          <w:sz w:val="22"/>
          <w:lang w:val="es-ES_tradnl"/>
        </w:rPr>
        <w:t>de</w:t>
      </w:r>
      <w:r w:rsidR="00C7076F">
        <w:rPr>
          <w:rFonts w:ascii="Arial" w:eastAsia="Calibri" w:hAnsi="Arial" w:cs="Arial"/>
          <w:color w:val="000000" w:themeColor="text1"/>
          <w:sz w:val="22"/>
          <w:lang w:val="es-ES_tradnl"/>
        </w:rPr>
        <w:t xml:space="preserve">l </w:t>
      </w:r>
      <w:r w:rsidR="003F4854">
        <w:rPr>
          <w:rFonts w:ascii="Arial" w:eastAsia="Calibri" w:hAnsi="Arial" w:cs="Arial"/>
          <w:color w:val="000000" w:themeColor="text1"/>
          <w:sz w:val="22"/>
          <w:lang w:val="es-ES_tradnl"/>
        </w:rPr>
        <w:t xml:space="preserve">6 y 9 </w:t>
      </w:r>
      <w:r w:rsidR="00F21D6D" w:rsidRPr="00A51520">
        <w:rPr>
          <w:rFonts w:ascii="Arial" w:eastAsia="Calibri" w:hAnsi="Arial" w:cs="Arial"/>
          <w:color w:val="000000" w:themeColor="text1"/>
          <w:sz w:val="22"/>
          <w:lang w:val="es-ES_tradnl"/>
        </w:rPr>
        <w:t>de</w:t>
      </w:r>
      <w:r w:rsidR="003F4854">
        <w:rPr>
          <w:rFonts w:ascii="Arial" w:eastAsia="Calibri" w:hAnsi="Arial" w:cs="Arial"/>
          <w:color w:val="000000" w:themeColor="text1"/>
          <w:sz w:val="22"/>
          <w:lang w:val="es-ES_tradnl"/>
        </w:rPr>
        <w:t xml:space="preserve"> mayo</w:t>
      </w:r>
      <w:r w:rsidR="00F21D6D" w:rsidRPr="00A51520">
        <w:rPr>
          <w:rFonts w:ascii="Arial" w:eastAsia="Calibri" w:hAnsi="Arial" w:cs="Arial"/>
          <w:color w:val="000000" w:themeColor="text1"/>
          <w:sz w:val="22"/>
          <w:lang w:val="es-ES_tradnl"/>
        </w:rPr>
        <w:t xml:space="preserve"> </w:t>
      </w:r>
      <w:r w:rsidR="00990BC7" w:rsidRPr="00A51520">
        <w:rPr>
          <w:rFonts w:ascii="Arial" w:eastAsia="Calibri" w:hAnsi="Arial" w:cs="Arial"/>
          <w:color w:val="000000" w:themeColor="text1"/>
          <w:sz w:val="22"/>
          <w:lang w:val="es-ES_tradnl"/>
        </w:rPr>
        <w:t xml:space="preserve">de </w:t>
      </w:r>
      <w:r w:rsidR="00F21D6D" w:rsidRPr="00A51520">
        <w:rPr>
          <w:rFonts w:ascii="Arial" w:eastAsia="Calibri" w:hAnsi="Arial" w:cs="Arial"/>
          <w:color w:val="000000" w:themeColor="text1"/>
          <w:sz w:val="22"/>
          <w:lang w:val="es-ES_tradnl"/>
        </w:rPr>
        <w:t>202</w:t>
      </w:r>
      <w:r w:rsidR="00BF4EC5" w:rsidRPr="00A51520">
        <w:rPr>
          <w:rFonts w:ascii="Arial" w:eastAsia="Calibri" w:hAnsi="Arial" w:cs="Arial"/>
          <w:color w:val="000000" w:themeColor="text1"/>
          <w:sz w:val="22"/>
          <w:lang w:val="es-ES_tradnl"/>
        </w:rPr>
        <w:t>2</w:t>
      </w:r>
      <w:r w:rsidR="00F21D6D" w:rsidRPr="00A51520">
        <w:rPr>
          <w:rFonts w:ascii="Arial" w:eastAsia="Calibri" w:hAnsi="Arial" w:cs="Arial"/>
          <w:color w:val="000000" w:themeColor="text1"/>
          <w:sz w:val="22"/>
          <w:lang w:val="es-ES_tradnl"/>
        </w:rPr>
        <w:t>.</w:t>
      </w:r>
    </w:p>
    <w:p w14:paraId="0C1E0712" w14:textId="77777777" w:rsidR="00DD5B04" w:rsidRPr="00A5152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A5152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 xml:space="preserve">Problema planteado </w:t>
      </w:r>
    </w:p>
    <w:p w14:paraId="224B43D3" w14:textId="77777777" w:rsidR="00DD5B04" w:rsidRPr="00A5152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5A9E4F83" w14:textId="005456BA" w:rsidR="00991805" w:rsidRPr="003F4854" w:rsidRDefault="009606CC" w:rsidP="00756298">
      <w:pPr>
        <w:pStyle w:val="Default"/>
        <w:jc w:val="both"/>
      </w:pPr>
      <w:r>
        <w:rPr>
          <w:color w:val="000000" w:themeColor="text1"/>
          <w:sz w:val="22"/>
          <w:szCs w:val="22"/>
          <w:lang w:val="es-ES_tradnl"/>
        </w:rPr>
        <w:t xml:space="preserve">En relación con </w:t>
      </w:r>
      <w:r w:rsidR="003F4854">
        <w:rPr>
          <w:color w:val="000000" w:themeColor="text1"/>
          <w:sz w:val="22"/>
          <w:szCs w:val="22"/>
          <w:lang w:val="es-ES_tradnl"/>
        </w:rPr>
        <w:t>el artículo</w:t>
      </w:r>
      <w:r w:rsidR="003F4854" w:rsidRPr="003F4854">
        <w:t xml:space="preserve"> </w:t>
      </w:r>
      <w:r w:rsidR="003F4854" w:rsidRPr="003F4854">
        <w:rPr>
          <w:color w:val="212121"/>
          <w:sz w:val="23"/>
          <w:szCs w:val="23"/>
        </w:rPr>
        <w:t xml:space="preserve">2.2.1.2.4.2.15 </w:t>
      </w:r>
      <w:r w:rsidR="003F4854">
        <w:rPr>
          <w:color w:val="212121"/>
          <w:sz w:val="23"/>
          <w:szCs w:val="23"/>
        </w:rPr>
        <w:t>del Decreto 1082 de 2015 adicionado por el artículo 3 del Decreto 1860 de 2021</w:t>
      </w:r>
      <w:r w:rsidR="00957253">
        <w:rPr>
          <w:color w:val="000000" w:themeColor="text1"/>
          <w:sz w:val="22"/>
          <w:szCs w:val="22"/>
          <w:lang w:val="es-ES_tradnl"/>
        </w:rPr>
        <w:t>,</w:t>
      </w:r>
      <w:r w:rsidR="0065218F" w:rsidRPr="00286BFB">
        <w:rPr>
          <w:color w:val="000000" w:themeColor="text1"/>
          <w:sz w:val="22"/>
          <w:szCs w:val="22"/>
          <w:lang w:val="es-ES_tradnl"/>
        </w:rPr>
        <w:t xml:space="preserve"> u</w:t>
      </w:r>
      <w:r w:rsidR="00827203" w:rsidRPr="00286BFB">
        <w:rPr>
          <w:color w:val="000000" w:themeColor="text1"/>
          <w:sz w:val="22"/>
          <w:szCs w:val="22"/>
          <w:lang w:val="es-ES_tradnl"/>
        </w:rPr>
        <w:t xml:space="preserve">sted </w:t>
      </w:r>
      <w:r w:rsidR="0065218F" w:rsidRPr="00286BFB">
        <w:rPr>
          <w:color w:val="000000" w:themeColor="text1"/>
          <w:sz w:val="22"/>
          <w:szCs w:val="22"/>
          <w:lang w:val="es-ES_tradnl"/>
        </w:rPr>
        <w:t xml:space="preserve">realiza </w:t>
      </w:r>
      <w:r w:rsidR="00026092" w:rsidRPr="00286BFB">
        <w:rPr>
          <w:color w:val="000000" w:themeColor="text1"/>
          <w:sz w:val="22"/>
          <w:szCs w:val="22"/>
          <w:lang w:val="es-ES_tradnl"/>
        </w:rPr>
        <w:t>la</w:t>
      </w:r>
      <w:r w:rsidR="0065218F" w:rsidRPr="00286BFB">
        <w:rPr>
          <w:color w:val="000000" w:themeColor="text1"/>
          <w:sz w:val="22"/>
          <w:szCs w:val="22"/>
          <w:lang w:val="es-ES_tradnl"/>
        </w:rPr>
        <w:t>s</w:t>
      </w:r>
      <w:r w:rsidR="00026092" w:rsidRPr="00286BFB">
        <w:rPr>
          <w:color w:val="000000" w:themeColor="text1"/>
          <w:sz w:val="22"/>
          <w:szCs w:val="22"/>
          <w:lang w:val="es-ES_tradnl"/>
        </w:rPr>
        <w:t xml:space="preserve"> siguiente</w:t>
      </w:r>
      <w:r w:rsidR="008C5E9A" w:rsidRPr="00286BFB">
        <w:rPr>
          <w:color w:val="000000" w:themeColor="text1"/>
          <w:sz w:val="22"/>
          <w:szCs w:val="22"/>
          <w:lang w:val="es-ES_tradnl"/>
        </w:rPr>
        <w:t>s</w:t>
      </w:r>
      <w:r w:rsidR="00AC4D8F" w:rsidRPr="00286BFB">
        <w:rPr>
          <w:color w:val="000000" w:themeColor="text1"/>
          <w:sz w:val="22"/>
          <w:szCs w:val="22"/>
          <w:lang w:val="es-ES_tradnl"/>
        </w:rPr>
        <w:t xml:space="preserve"> </w:t>
      </w:r>
      <w:r w:rsidR="0065218F" w:rsidRPr="00286BFB">
        <w:rPr>
          <w:color w:val="000000" w:themeColor="text1"/>
          <w:sz w:val="22"/>
          <w:szCs w:val="22"/>
          <w:lang w:val="es-ES_tradnl"/>
        </w:rPr>
        <w:t>preguntas</w:t>
      </w:r>
      <w:r w:rsidR="008C5E9A" w:rsidRPr="00286BFB">
        <w:rPr>
          <w:sz w:val="22"/>
          <w:szCs w:val="22"/>
          <w:lang w:val="es-ES_tradnl"/>
        </w:rPr>
        <w:t xml:space="preserve">: </w:t>
      </w:r>
    </w:p>
    <w:p w14:paraId="365FA726" w14:textId="0E9C32AD" w:rsidR="009F1D1E" w:rsidRDefault="009F1D1E" w:rsidP="00286BFB">
      <w:pPr>
        <w:spacing w:line="276" w:lineRule="auto"/>
        <w:jc w:val="both"/>
        <w:rPr>
          <w:rFonts w:ascii="Arial" w:hAnsi="Arial" w:cs="Arial"/>
          <w:sz w:val="22"/>
          <w:szCs w:val="22"/>
          <w:lang w:val="es-ES_tradnl"/>
        </w:rPr>
      </w:pPr>
    </w:p>
    <w:p w14:paraId="736950A9" w14:textId="76A22FC9" w:rsidR="00756298" w:rsidRPr="00756298" w:rsidRDefault="009F1D1E" w:rsidP="00756298">
      <w:pPr>
        <w:ind w:left="709" w:right="709"/>
        <w:jc w:val="both"/>
        <w:rPr>
          <w:rFonts w:ascii="Arial" w:eastAsia="Calibri" w:hAnsi="Arial" w:cs="Arial"/>
          <w:sz w:val="21"/>
          <w:szCs w:val="21"/>
        </w:rPr>
      </w:pPr>
      <w:r w:rsidRPr="009F1D1E">
        <w:rPr>
          <w:rFonts w:ascii="Arial" w:eastAsia="Calibri" w:hAnsi="Arial" w:cs="Arial"/>
          <w:sz w:val="21"/>
          <w:szCs w:val="21"/>
          <w:lang w:val="es-ES_tradnl"/>
        </w:rPr>
        <w:t>«</w:t>
      </w:r>
      <w:r w:rsidR="00756298" w:rsidRPr="00756298">
        <w:rPr>
          <w:rFonts w:ascii="Arial" w:eastAsia="Calibri" w:hAnsi="Arial" w:cs="Arial"/>
          <w:sz w:val="21"/>
          <w:szCs w:val="21"/>
        </w:rPr>
        <w:t xml:space="preserve">Con el objeto de cumplir con las disposiciones del Decreto citado, especialmente las indicadas en los artículos 2.2.1.2.4.2.14. y 2.2.1.2.4.2.15. de cuyos textos se destaca el párrafo cuarto del artículo 2.2.1.2.4.2.15., que señala: </w:t>
      </w:r>
    </w:p>
    <w:p w14:paraId="2A485FDA" w14:textId="77777777" w:rsidR="00756298" w:rsidRPr="00756298" w:rsidRDefault="00756298" w:rsidP="00756298">
      <w:pPr>
        <w:ind w:left="709" w:right="709"/>
        <w:jc w:val="both"/>
        <w:rPr>
          <w:rFonts w:ascii="Arial" w:eastAsia="Calibri" w:hAnsi="Arial" w:cs="Arial"/>
          <w:sz w:val="21"/>
          <w:szCs w:val="21"/>
        </w:rPr>
      </w:pPr>
    </w:p>
    <w:p w14:paraId="3591FCCC" w14:textId="77777777" w:rsidR="00756298" w:rsidRPr="00756298" w:rsidRDefault="00756298" w:rsidP="00756298">
      <w:pPr>
        <w:ind w:left="709" w:right="709"/>
        <w:jc w:val="both"/>
        <w:rPr>
          <w:rFonts w:ascii="Arial" w:eastAsia="Calibri" w:hAnsi="Arial" w:cs="Arial"/>
          <w:i/>
          <w:iCs/>
          <w:sz w:val="21"/>
          <w:szCs w:val="21"/>
        </w:rPr>
      </w:pPr>
      <w:r w:rsidRPr="00756298">
        <w:rPr>
          <w:rFonts w:ascii="Arial" w:eastAsia="Calibri" w:hAnsi="Arial" w:cs="Arial"/>
          <w:i/>
          <w:iCs/>
          <w:sz w:val="21"/>
          <w:szCs w:val="21"/>
        </w:rPr>
        <w:lastRenderedPageBreak/>
        <w:t xml:space="preserve">“(…) Las Entidades incluirán estos requisitos diferenciales y puntajes adicionales </w:t>
      </w:r>
      <w:r w:rsidRPr="00756298">
        <w:rPr>
          <w:rFonts w:ascii="Arial" w:eastAsia="Calibri" w:hAnsi="Arial" w:cs="Arial"/>
          <w:b/>
          <w:bCs/>
          <w:i/>
          <w:iCs/>
          <w:sz w:val="21"/>
          <w:szCs w:val="21"/>
        </w:rPr>
        <w:t>de acuerdo con los resultados del análisis del sector, desde la perspectiva del estudio de la oferta de las obras, bienes o servicios que requiere</w:t>
      </w:r>
      <w:r w:rsidRPr="00756298">
        <w:rPr>
          <w:rFonts w:ascii="Arial" w:eastAsia="Calibri" w:hAnsi="Arial" w:cs="Arial"/>
          <w:i/>
          <w:iCs/>
          <w:sz w:val="21"/>
          <w:szCs w:val="21"/>
        </w:rPr>
        <w:t>, sin perjuicio de los compromisos adquiridos por Colombia en los Acuerdos Comerciales vigentes. (…)”</w:t>
      </w:r>
    </w:p>
    <w:p w14:paraId="3C9BE657" w14:textId="77777777" w:rsidR="00756298" w:rsidRPr="00756298" w:rsidRDefault="00756298" w:rsidP="00756298">
      <w:pPr>
        <w:ind w:left="709" w:right="709"/>
        <w:jc w:val="both"/>
        <w:rPr>
          <w:rFonts w:ascii="Arial" w:eastAsia="Calibri" w:hAnsi="Arial" w:cs="Arial"/>
          <w:i/>
          <w:iCs/>
          <w:sz w:val="21"/>
          <w:szCs w:val="21"/>
        </w:rPr>
      </w:pPr>
    </w:p>
    <w:p w14:paraId="43E07557" w14:textId="77777777" w:rsidR="00756298" w:rsidRPr="00756298" w:rsidRDefault="00756298" w:rsidP="00756298">
      <w:pPr>
        <w:ind w:left="709" w:right="709"/>
        <w:jc w:val="both"/>
        <w:rPr>
          <w:rFonts w:ascii="Arial" w:eastAsia="Calibri" w:hAnsi="Arial" w:cs="Arial"/>
          <w:b/>
          <w:bCs/>
          <w:i/>
          <w:iCs/>
          <w:sz w:val="21"/>
          <w:szCs w:val="21"/>
        </w:rPr>
      </w:pPr>
      <w:r w:rsidRPr="00756298">
        <w:rPr>
          <w:rFonts w:ascii="Arial" w:eastAsia="Calibri" w:hAnsi="Arial" w:cs="Arial"/>
          <w:sz w:val="21"/>
          <w:szCs w:val="21"/>
        </w:rPr>
        <w:t xml:space="preserve">Al respecto informamos que no se ha encontrado información consolidada que sirva de consulta y análisis en los respectivos Estudios del Sector en temas puntuales como </w:t>
      </w:r>
      <w:r w:rsidRPr="00756298">
        <w:rPr>
          <w:rFonts w:ascii="Arial" w:eastAsia="Calibri" w:hAnsi="Arial" w:cs="Arial"/>
          <w:b/>
          <w:bCs/>
          <w:i/>
          <w:iCs/>
          <w:sz w:val="21"/>
          <w:szCs w:val="21"/>
        </w:rPr>
        <w:t xml:space="preserve">emprendimientos y empresas de mujeres y Criterios diferenciales para emprendimientos y empresas de mujeres en el sistema de compras públicas. </w:t>
      </w:r>
    </w:p>
    <w:p w14:paraId="15026D5D" w14:textId="77777777" w:rsidR="00756298" w:rsidRPr="00756298" w:rsidRDefault="00756298" w:rsidP="00756298">
      <w:pPr>
        <w:ind w:left="709" w:right="709"/>
        <w:jc w:val="both"/>
        <w:rPr>
          <w:rFonts w:ascii="Arial" w:eastAsia="Calibri" w:hAnsi="Arial" w:cs="Arial"/>
          <w:sz w:val="21"/>
          <w:szCs w:val="21"/>
        </w:rPr>
      </w:pPr>
    </w:p>
    <w:p w14:paraId="192A4BB3" w14:textId="77777777" w:rsidR="00756298" w:rsidRPr="00756298" w:rsidRDefault="00756298" w:rsidP="00756298">
      <w:pPr>
        <w:ind w:left="709" w:right="709"/>
        <w:jc w:val="both"/>
        <w:rPr>
          <w:rFonts w:ascii="Arial" w:eastAsia="Calibri" w:hAnsi="Arial" w:cs="Arial"/>
          <w:sz w:val="21"/>
          <w:szCs w:val="21"/>
        </w:rPr>
      </w:pPr>
      <w:r w:rsidRPr="00756298">
        <w:rPr>
          <w:rFonts w:ascii="Arial" w:eastAsia="Calibri" w:hAnsi="Arial" w:cs="Arial"/>
          <w:sz w:val="21"/>
          <w:szCs w:val="21"/>
        </w:rPr>
        <w:t xml:space="preserve">Por consiguiente, para dar cumplimiento con lo descrito se requiere información que permita identificar en los diferentes sectores la existencia y comportamiento de emprendimientos y empresas de mujeres y de la que en lo posible se puedan establecer de manera objetiva los criterios diferenciales para tener en cuenta en la respectiva contratación de acuerdo con el sector, es decir, resulta indispensable evidenciar y documentar la conexión entre las condiciones aplicadas como criterios diferenciales y el respectivo estudio de sector. </w:t>
      </w:r>
    </w:p>
    <w:p w14:paraId="06A6CD60" w14:textId="77777777" w:rsidR="00756298" w:rsidRPr="00756298" w:rsidRDefault="00756298" w:rsidP="00756298">
      <w:pPr>
        <w:ind w:left="709" w:right="709"/>
        <w:jc w:val="both"/>
        <w:rPr>
          <w:rFonts w:ascii="Arial" w:eastAsia="Calibri" w:hAnsi="Arial" w:cs="Arial"/>
          <w:sz w:val="21"/>
          <w:szCs w:val="21"/>
        </w:rPr>
      </w:pPr>
    </w:p>
    <w:p w14:paraId="27ACB7DA" w14:textId="56DCFB51" w:rsidR="009F1D1E" w:rsidRPr="00756298" w:rsidRDefault="00756298" w:rsidP="00756298">
      <w:pPr>
        <w:ind w:left="709" w:right="709"/>
        <w:jc w:val="both"/>
        <w:rPr>
          <w:rFonts w:ascii="Arial" w:eastAsia="Calibri" w:hAnsi="Arial" w:cs="Arial"/>
          <w:sz w:val="21"/>
          <w:szCs w:val="21"/>
        </w:rPr>
      </w:pPr>
      <w:r w:rsidRPr="00756298">
        <w:rPr>
          <w:rFonts w:ascii="Arial" w:eastAsia="Calibri" w:hAnsi="Arial" w:cs="Arial"/>
          <w:sz w:val="21"/>
          <w:szCs w:val="21"/>
        </w:rPr>
        <w:t>Teniendo en cuenta lo anterior, de la manera más atenta solicitamos indicar cómo las entidades pueden cumplir con las disposiciones citadas</w:t>
      </w:r>
      <w:r w:rsidR="009F1D1E" w:rsidRPr="009F1D1E">
        <w:rPr>
          <w:rFonts w:ascii="Arial" w:eastAsia="Calibri" w:hAnsi="Arial" w:cs="Arial"/>
          <w:sz w:val="21"/>
          <w:szCs w:val="21"/>
          <w:lang w:val="es-ES_tradnl"/>
        </w:rPr>
        <w:t>».</w:t>
      </w:r>
    </w:p>
    <w:p w14:paraId="05F0DBB2" w14:textId="77777777" w:rsidR="0065218F" w:rsidRPr="0065218F" w:rsidRDefault="0065218F" w:rsidP="009F1D1E">
      <w:pPr>
        <w:spacing w:line="276" w:lineRule="auto"/>
        <w:ind w:right="476"/>
        <w:jc w:val="both"/>
        <w:rPr>
          <w:rFonts w:ascii="Arial" w:eastAsia="Calibri" w:hAnsi="Arial" w:cs="Arial"/>
          <w:bCs/>
          <w:sz w:val="20"/>
          <w:szCs w:val="20"/>
        </w:rPr>
      </w:pPr>
    </w:p>
    <w:p w14:paraId="124D2DCA" w14:textId="77777777" w:rsidR="00DD5B04" w:rsidRPr="00A5152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Consideraciones</w:t>
      </w:r>
    </w:p>
    <w:p w14:paraId="7FB25649" w14:textId="77777777" w:rsidR="00E07AAA" w:rsidRPr="00A51520" w:rsidRDefault="00E07AAA" w:rsidP="00D40F8B">
      <w:pPr>
        <w:spacing w:line="276" w:lineRule="auto"/>
        <w:jc w:val="both"/>
        <w:rPr>
          <w:rFonts w:ascii="Arial" w:hAnsi="Arial" w:cs="Arial"/>
          <w:color w:val="000000" w:themeColor="text1"/>
          <w:sz w:val="22"/>
          <w:lang w:val="es-ES_tradnl"/>
        </w:rPr>
      </w:pPr>
    </w:p>
    <w:p w14:paraId="46CB46B8" w14:textId="45D79EE9" w:rsidR="00756298" w:rsidRDefault="00756298" w:rsidP="00756298">
      <w:pPr>
        <w:tabs>
          <w:tab w:val="left" w:pos="709"/>
        </w:tabs>
        <w:spacing w:after="120" w:line="276" w:lineRule="auto"/>
        <w:jc w:val="both"/>
        <w:rPr>
          <w:rFonts w:ascii="Arial" w:eastAsia="Calibri" w:hAnsi="Arial" w:cs="Arial"/>
          <w:bCs/>
          <w:color w:val="000000" w:themeColor="text1"/>
          <w:sz w:val="22"/>
          <w:szCs w:val="22"/>
        </w:rPr>
      </w:pPr>
      <w:r w:rsidRPr="00AA2D14">
        <w:rPr>
          <w:rFonts w:ascii="Arial" w:eastAsia="Calibri" w:hAnsi="Arial" w:cs="Arial"/>
          <w:color w:val="000000" w:themeColor="text1"/>
          <w:sz w:val="22"/>
          <w:lang w:val="es-ES_tradnl"/>
        </w:rPr>
        <w:t xml:space="preserve">Para resolver su consulta, se analizarán los siguientes temas: </w:t>
      </w:r>
      <w:r w:rsidR="002E70BF" w:rsidRPr="006617BC">
        <w:rPr>
          <w:rFonts w:ascii="Arial" w:eastAsia="Calibri" w:hAnsi="Arial" w:cs="Arial"/>
          <w:bCs/>
          <w:color w:val="000000" w:themeColor="text1"/>
          <w:sz w:val="22"/>
          <w:szCs w:val="22"/>
        </w:rPr>
        <w:t>i)</w:t>
      </w:r>
      <w:r w:rsidR="002E70BF" w:rsidRPr="006617BC">
        <w:t xml:space="preserve"> </w:t>
      </w:r>
      <w:r w:rsidR="001F1E73">
        <w:rPr>
          <w:rFonts w:ascii="Arial" w:eastAsia="Calibri" w:hAnsi="Arial" w:cs="Arial"/>
          <w:color w:val="000000" w:themeColor="text1"/>
          <w:sz w:val="22"/>
          <w:lang w:val="es-ES_tradnl"/>
        </w:rPr>
        <w:t>v</w:t>
      </w:r>
      <w:r w:rsidR="009606CC" w:rsidRPr="009606CC">
        <w:rPr>
          <w:rFonts w:ascii="Arial" w:eastAsia="Calibri" w:hAnsi="Arial" w:cs="Arial"/>
          <w:color w:val="000000" w:themeColor="text1"/>
          <w:sz w:val="22"/>
          <w:lang w:val="es-ES_tradnl"/>
        </w:rPr>
        <w:t>igencia y ámbito de aplicación de la Ley 2069 de 2020</w:t>
      </w:r>
      <w:r w:rsidR="00223526">
        <w:rPr>
          <w:rFonts w:ascii="Arial" w:eastAsia="Calibri" w:hAnsi="Arial" w:cs="Arial"/>
          <w:color w:val="000000" w:themeColor="text1"/>
          <w:sz w:val="22"/>
          <w:lang w:val="es-ES_tradnl"/>
        </w:rPr>
        <w:t>,</w:t>
      </w:r>
      <w:r>
        <w:rPr>
          <w:rFonts w:ascii="Arial" w:eastAsia="Calibri" w:hAnsi="Arial" w:cs="Arial"/>
          <w:color w:val="000000" w:themeColor="text1"/>
          <w:sz w:val="22"/>
          <w:lang w:val="es-ES_tradnl"/>
        </w:rPr>
        <w:t xml:space="preserve"> </w:t>
      </w:r>
      <w:r w:rsidRPr="00756298">
        <w:rPr>
          <w:rFonts w:ascii="Arial" w:eastAsia="Calibri" w:hAnsi="Arial" w:cs="Arial"/>
          <w:color w:val="000000" w:themeColor="text1"/>
          <w:sz w:val="22"/>
          <w:szCs w:val="22"/>
          <w:lang w:val="es-ES_tradnl"/>
        </w:rPr>
        <w:t>y</w:t>
      </w:r>
      <w:r w:rsidR="00223526" w:rsidRPr="00756298">
        <w:rPr>
          <w:rFonts w:ascii="Arial" w:eastAsia="Calibri" w:hAnsi="Arial" w:cs="Arial"/>
          <w:color w:val="000000" w:themeColor="text1"/>
          <w:sz w:val="22"/>
          <w:szCs w:val="22"/>
          <w:lang w:val="es-ES_tradnl"/>
        </w:rPr>
        <w:t xml:space="preserve"> ii)</w:t>
      </w:r>
      <w:r w:rsidR="0036315A" w:rsidRPr="00756298">
        <w:rPr>
          <w:rFonts w:ascii="Arial" w:eastAsia="Calibri" w:hAnsi="Arial" w:cs="Arial"/>
          <w:color w:val="000000"/>
          <w:sz w:val="22"/>
          <w:szCs w:val="22"/>
          <w:lang w:val="es-ES_tradnl" w:eastAsia="en-US"/>
        </w:rPr>
        <w:t xml:space="preserve"> </w:t>
      </w:r>
      <w:r w:rsidR="0031204B">
        <w:rPr>
          <w:rFonts w:ascii="Arial" w:eastAsia="Calibri" w:hAnsi="Arial" w:cs="Arial"/>
          <w:color w:val="000000"/>
          <w:sz w:val="22"/>
          <w:szCs w:val="22"/>
          <w:lang w:val="es-ES" w:eastAsia="en-US"/>
        </w:rPr>
        <w:t>c</w:t>
      </w:r>
      <w:r w:rsidRPr="00756298">
        <w:rPr>
          <w:rFonts w:ascii="Arial" w:eastAsia="Calibri" w:hAnsi="Arial" w:cs="Arial"/>
          <w:color w:val="000000"/>
          <w:sz w:val="22"/>
          <w:szCs w:val="22"/>
          <w:lang w:val="es-ES" w:eastAsia="en-US"/>
        </w:rPr>
        <w:t>riterios diferenciales para emprendimientos y empresas de mujeres en el sistema de compras públicas</w:t>
      </w:r>
      <w:r w:rsidR="00D3332E">
        <w:rPr>
          <w:rFonts w:ascii="Arial" w:eastAsia="Calibri" w:hAnsi="Arial" w:cs="Arial"/>
          <w:color w:val="000000"/>
          <w:sz w:val="22"/>
          <w:szCs w:val="22"/>
          <w:lang w:val="es-ES" w:eastAsia="en-US"/>
        </w:rPr>
        <w:t xml:space="preserve"> en el</w:t>
      </w:r>
      <w:r w:rsidRPr="00756298">
        <w:rPr>
          <w:rFonts w:ascii="Arial" w:eastAsia="Calibri" w:hAnsi="Arial" w:cs="Arial"/>
          <w:color w:val="000000"/>
          <w:sz w:val="22"/>
          <w:szCs w:val="22"/>
          <w:lang w:val="es-ES" w:eastAsia="en-US"/>
        </w:rPr>
        <w:t xml:space="preserve"> Decreto 1860 de 2021</w:t>
      </w:r>
      <w:r>
        <w:rPr>
          <w:rFonts w:ascii="Arial" w:eastAsia="Calibri" w:hAnsi="Arial" w:cs="Arial"/>
          <w:color w:val="000000"/>
          <w:sz w:val="20"/>
          <w:szCs w:val="20"/>
          <w:lang w:eastAsia="en-US"/>
        </w:rPr>
        <w:t>.</w:t>
      </w:r>
    </w:p>
    <w:p w14:paraId="0E6A5C59" w14:textId="6A02973A" w:rsidR="00756298" w:rsidRPr="00232965" w:rsidRDefault="00756298" w:rsidP="00793194">
      <w:pPr>
        <w:tabs>
          <w:tab w:val="left" w:pos="709"/>
        </w:tabs>
        <w:spacing w:line="276" w:lineRule="auto"/>
        <w:ind w:firstLine="567"/>
        <w:jc w:val="both"/>
        <w:rPr>
          <w:rFonts w:ascii="Arial" w:eastAsia="Calibri" w:hAnsi="Arial" w:cs="Arial"/>
          <w:bCs/>
          <w:color w:val="000000" w:themeColor="text1"/>
          <w:sz w:val="22"/>
          <w:szCs w:val="22"/>
        </w:rPr>
      </w:pPr>
      <w:r w:rsidRPr="00756298">
        <w:rPr>
          <w:rFonts w:ascii="Arial" w:eastAsia="Calibri" w:hAnsi="Arial" w:cs="Arial"/>
          <w:bCs/>
          <w:color w:val="000000" w:themeColor="text1"/>
          <w:sz w:val="22"/>
          <w:lang w:val="es-ES"/>
        </w:rPr>
        <w:t>La Agencia Nacional de Contratación Pública – Colombia Compra Eficiente se pronunció, en términos generales, sobre la vigencia en la Ley 2069 de 2020, en los conceptos C-009, C-012, C-013, C-015, C-016 y C-026 del 4 de febrero de 2021, C-043 del 9 de febrero de 2021, C-005 del 16 de febrero, C-028 y C-029 del 23 de febrero de 2021 y C-037 del 26 de febrero de 2021.</w:t>
      </w:r>
      <w:r w:rsidRPr="00756298">
        <w:rPr>
          <w:rFonts w:ascii="Arial" w:eastAsia="Calibri" w:hAnsi="Arial" w:cs="Arial"/>
          <w:bCs/>
          <w:color w:val="000000" w:themeColor="text1"/>
          <w:sz w:val="22"/>
        </w:rPr>
        <w:t> </w:t>
      </w:r>
      <w:r w:rsidRPr="00756298">
        <w:rPr>
          <w:rFonts w:ascii="Arial" w:eastAsia="Calibri" w:hAnsi="Arial" w:cs="Arial"/>
          <w:bCs/>
          <w:color w:val="000000" w:themeColor="text1"/>
          <w:sz w:val="22"/>
          <w:lang w:val="es-ES"/>
        </w:rPr>
        <w:t>En relación con el artículo 32 de la Ley en comento, pueden consultarse los conceptos C-005 del 16 de febrero de 2021, C-029 del 23 de febrero de 2021, C-037 del 26 de febrero de 2021, C-035 del 02 de marzo de 2021, C-141 del 08 de abril de 2021, C-160 del 20 de abril de 2021</w:t>
      </w:r>
      <w:r w:rsidR="000D757C">
        <w:rPr>
          <w:rFonts w:ascii="Arial" w:eastAsia="Calibri" w:hAnsi="Arial" w:cs="Arial"/>
          <w:bCs/>
          <w:color w:val="000000" w:themeColor="text1"/>
          <w:sz w:val="22"/>
          <w:lang w:val="es-ES"/>
        </w:rPr>
        <w:t xml:space="preserve"> y</w:t>
      </w:r>
      <w:r w:rsidRPr="00756298">
        <w:rPr>
          <w:rFonts w:ascii="Arial" w:eastAsia="Calibri" w:hAnsi="Arial" w:cs="Arial"/>
          <w:bCs/>
          <w:color w:val="000000" w:themeColor="text1"/>
          <w:sz w:val="22"/>
          <w:lang w:val="es-ES"/>
        </w:rPr>
        <w:t xml:space="preserve"> C-031 del 1 de marzo de 2022</w:t>
      </w:r>
      <w:r w:rsidR="00232965">
        <w:rPr>
          <w:rFonts w:ascii="Arial" w:eastAsia="Calibri" w:hAnsi="Arial" w:cs="Arial"/>
          <w:bCs/>
          <w:color w:val="000000" w:themeColor="text1"/>
          <w:sz w:val="22"/>
          <w:lang w:val="es-ES"/>
        </w:rPr>
        <w:t xml:space="preserve">. </w:t>
      </w:r>
    </w:p>
    <w:p w14:paraId="27DA9246" w14:textId="77777777" w:rsidR="00BA79B8" w:rsidRPr="001C75C1" w:rsidRDefault="00BA79B8" w:rsidP="002E70BF">
      <w:pPr>
        <w:spacing w:line="276" w:lineRule="auto"/>
        <w:jc w:val="both"/>
        <w:rPr>
          <w:rFonts w:ascii="Arial" w:eastAsia="Calibri" w:hAnsi="Arial" w:cs="Arial"/>
          <w:color w:val="000000" w:themeColor="text1"/>
          <w:sz w:val="22"/>
          <w:szCs w:val="22"/>
          <w:lang w:val="es-ES_tradnl"/>
        </w:rPr>
      </w:pPr>
    </w:p>
    <w:p w14:paraId="148267D3" w14:textId="77777777" w:rsidR="00B1493D" w:rsidRPr="00B1493D" w:rsidRDefault="00063085" w:rsidP="00F530C1">
      <w:pPr>
        <w:jc w:val="both"/>
        <w:rPr>
          <w:rFonts w:ascii="Arial" w:eastAsia="Calibri" w:hAnsi="Arial" w:cs="Arial"/>
          <w:b/>
          <w:bCs/>
          <w:color w:val="000000"/>
          <w:sz w:val="22"/>
          <w:szCs w:val="22"/>
          <w:lang w:val="es-ES_tradnl" w:eastAsia="en-US"/>
        </w:rPr>
      </w:pPr>
      <w:r>
        <w:rPr>
          <w:rFonts w:ascii="Arial" w:eastAsia="Calibri" w:hAnsi="Arial" w:cs="Arial"/>
          <w:b/>
          <w:bCs/>
          <w:color w:val="000000" w:themeColor="text1"/>
          <w:sz w:val="22"/>
          <w:szCs w:val="22"/>
          <w:lang w:val="es-ES_tradnl"/>
        </w:rPr>
        <w:t>2.1</w:t>
      </w:r>
      <w:r w:rsidR="00CF148D">
        <w:rPr>
          <w:rFonts w:ascii="Arial" w:eastAsia="Calibri" w:hAnsi="Arial" w:cs="Arial"/>
          <w:b/>
          <w:bCs/>
          <w:color w:val="000000" w:themeColor="text1"/>
          <w:sz w:val="22"/>
          <w:szCs w:val="22"/>
          <w:lang w:val="es-ES_tradnl"/>
        </w:rPr>
        <w:t xml:space="preserve"> </w:t>
      </w:r>
      <w:bookmarkStart w:id="4" w:name="_Hlk94169601"/>
      <w:r w:rsidR="00B1493D" w:rsidRPr="00B1493D">
        <w:rPr>
          <w:rFonts w:ascii="Arial" w:eastAsia="Calibri" w:hAnsi="Arial" w:cs="Arial"/>
          <w:b/>
          <w:bCs/>
          <w:color w:val="000000"/>
          <w:sz w:val="22"/>
          <w:szCs w:val="22"/>
          <w:lang w:val="es-ES_tradnl" w:eastAsia="en-US"/>
        </w:rPr>
        <w:t>Vigencia y ámbito de aplicación de la Ley 2069 de 2020: impacto sobre la contratación estatal</w:t>
      </w:r>
    </w:p>
    <w:p w14:paraId="69D5CEA9" w14:textId="77777777" w:rsidR="00B1493D" w:rsidRPr="00B1493D" w:rsidRDefault="00B1493D" w:rsidP="00B1493D">
      <w:pPr>
        <w:spacing w:line="276" w:lineRule="auto"/>
        <w:jc w:val="both"/>
        <w:rPr>
          <w:rFonts w:ascii="Arial" w:eastAsia="Calibri" w:hAnsi="Arial" w:cs="Arial"/>
          <w:b/>
          <w:bCs/>
          <w:color w:val="000000"/>
          <w:sz w:val="22"/>
          <w:szCs w:val="22"/>
          <w:lang w:val="es-ES_tradnl" w:eastAsia="en-US"/>
        </w:rPr>
      </w:pPr>
    </w:p>
    <w:p w14:paraId="49FC6F4F" w14:textId="077B0314" w:rsidR="00B1493D" w:rsidRPr="00B1493D" w:rsidRDefault="00B1493D" w:rsidP="00793194">
      <w:pPr>
        <w:spacing w:after="120" w:line="276" w:lineRule="auto"/>
        <w:jc w:val="both"/>
        <w:rPr>
          <w:rFonts w:ascii="Arial" w:eastAsia="Calibri" w:hAnsi="Arial" w:cs="Arial"/>
          <w:color w:val="000000"/>
          <w:sz w:val="22"/>
          <w:szCs w:val="22"/>
          <w:lang w:val="es-ES_tradnl" w:eastAsia="en-US"/>
        </w:rPr>
      </w:pPr>
      <w:r w:rsidRPr="00B1493D">
        <w:rPr>
          <w:rFonts w:ascii="Arial" w:eastAsia="Calibri" w:hAnsi="Arial" w:cs="Arial"/>
          <w:color w:val="000000"/>
          <w:sz w:val="22"/>
          <w:szCs w:val="22"/>
          <w:lang w:val="es-ES_tradnl" w:eastAsia="en-US"/>
        </w:rPr>
        <w:t xml:space="preserve">El 31 de diciembre de 2020 se promulgó la Ley 2069, «Por medio de la cual se impulsa el emprendimiento en Colombia». De acuerdo con el artículo 1, aquella «tiene por objeto establecer un marco regulatorio que propicie el emprendimiento y el crecimiento, consolidación y sostenibilidad de las empresas, con el fin de aumentar el bienestar social </w:t>
      </w:r>
      <w:r w:rsidRPr="00B1493D">
        <w:rPr>
          <w:rFonts w:ascii="Arial" w:eastAsia="Calibri" w:hAnsi="Arial" w:cs="Arial"/>
          <w:color w:val="000000"/>
          <w:sz w:val="22"/>
          <w:szCs w:val="22"/>
          <w:lang w:val="es-ES_tradnl" w:eastAsia="en-US"/>
        </w:rPr>
        <w:lastRenderedPageBreak/>
        <w:t>y generar equidad». Esto a partir de «[…] un enfoque regionalizado de acuerdo a las realidades socioeconómicas de cada región». En desarrollo de esta finalidad, se establecen medidas de apoyo para las micro, pequeñas y medianas empresas –mipymes–, mediante la racionalización y simplificación de los trámites y tarifas</w:t>
      </w:r>
      <w:r w:rsidRPr="00B1493D">
        <w:rPr>
          <w:rFonts w:ascii="Arial" w:eastAsia="Calibri" w:hAnsi="Arial" w:cs="Arial"/>
          <w:color w:val="000000"/>
          <w:sz w:val="22"/>
          <w:szCs w:val="22"/>
          <w:vertAlign w:val="superscript"/>
          <w:lang w:val="es-ES_tradnl" w:eastAsia="en-US"/>
        </w:rPr>
        <w:footnoteReference w:id="2"/>
      </w:r>
      <w:r w:rsidRPr="00B1493D">
        <w:rPr>
          <w:rFonts w:ascii="Arial" w:eastAsia="Calibri" w:hAnsi="Arial" w:cs="Arial"/>
          <w:color w:val="000000"/>
          <w:sz w:val="22"/>
          <w:szCs w:val="22"/>
          <w:lang w:val="es-ES_tradnl" w:eastAsia="en-US"/>
        </w:rPr>
        <w:t>, así como incentivos a favor de aquellas dentro del sistema de compras y contratación pública</w:t>
      </w:r>
      <w:r w:rsidRPr="00B1493D">
        <w:rPr>
          <w:rFonts w:ascii="Arial" w:eastAsia="Calibri" w:hAnsi="Arial" w:cs="Arial"/>
          <w:color w:val="000000"/>
          <w:sz w:val="22"/>
          <w:szCs w:val="22"/>
          <w:vertAlign w:val="superscript"/>
          <w:lang w:val="es-ES_tradnl" w:eastAsia="en-US"/>
        </w:rPr>
        <w:footnoteReference w:id="3"/>
      </w:r>
      <w:r w:rsidRPr="00B1493D">
        <w:rPr>
          <w:rFonts w:ascii="Arial" w:eastAsia="Calibri" w:hAnsi="Arial" w:cs="Arial"/>
          <w:color w:val="000000"/>
          <w:sz w:val="22"/>
          <w:szCs w:val="22"/>
          <w:lang w:val="es-ES_tradnl" w:eastAsia="en-US"/>
        </w:rPr>
        <w:t>. También se consagran mecanismos de acceso al financiamiento</w:t>
      </w:r>
      <w:r w:rsidRPr="00B1493D">
        <w:rPr>
          <w:rFonts w:ascii="Arial" w:eastAsia="Calibri" w:hAnsi="Arial" w:cs="Arial"/>
          <w:color w:val="000000"/>
          <w:sz w:val="22"/>
          <w:szCs w:val="22"/>
          <w:vertAlign w:val="superscript"/>
          <w:lang w:val="es-ES_tradnl" w:eastAsia="en-US"/>
        </w:rPr>
        <w:footnoteReference w:id="4"/>
      </w:r>
      <w:r w:rsidRPr="00B1493D">
        <w:rPr>
          <w:rFonts w:ascii="Arial" w:eastAsia="Calibri" w:hAnsi="Arial" w:cs="Arial"/>
          <w:color w:val="000000"/>
          <w:sz w:val="22"/>
          <w:szCs w:val="22"/>
          <w:lang w:val="es-ES_tradnl" w:eastAsia="en-US"/>
        </w:rPr>
        <w:t>, se unifican las fuentes de emprendimiento y de desarrollo empresarial, para fortalecer y promover los distintos sectores de la economía</w:t>
      </w:r>
      <w:r w:rsidRPr="00B1493D">
        <w:rPr>
          <w:rFonts w:ascii="Arial" w:eastAsia="Calibri" w:hAnsi="Arial" w:cs="Arial"/>
          <w:color w:val="000000"/>
          <w:sz w:val="22"/>
          <w:szCs w:val="22"/>
          <w:vertAlign w:val="superscript"/>
          <w:lang w:val="es-ES_tradnl" w:eastAsia="en-US"/>
        </w:rPr>
        <w:footnoteReference w:id="5"/>
      </w:r>
      <w:r w:rsidRPr="00B1493D">
        <w:rPr>
          <w:rFonts w:ascii="Arial" w:eastAsia="Calibri" w:hAnsi="Arial" w:cs="Arial"/>
          <w:color w:val="000000"/>
          <w:sz w:val="22"/>
          <w:szCs w:val="22"/>
          <w:lang w:val="es-ES_tradnl" w:eastAsia="en-US"/>
        </w:rPr>
        <w:t xml:space="preserve"> y se prevén medidas de educación para el emprendimiento y la innovación</w:t>
      </w:r>
      <w:r w:rsidRPr="00B1493D">
        <w:rPr>
          <w:rFonts w:ascii="Arial" w:eastAsia="Calibri" w:hAnsi="Arial" w:cs="Arial"/>
          <w:color w:val="000000"/>
          <w:sz w:val="22"/>
          <w:szCs w:val="22"/>
          <w:vertAlign w:val="superscript"/>
          <w:lang w:val="es-ES_tradnl" w:eastAsia="en-US"/>
        </w:rPr>
        <w:footnoteReference w:id="6"/>
      </w:r>
      <w:r w:rsidRPr="00B1493D">
        <w:rPr>
          <w:rFonts w:ascii="Arial" w:eastAsia="Calibri" w:hAnsi="Arial" w:cs="Arial"/>
          <w:color w:val="000000"/>
          <w:sz w:val="22"/>
          <w:szCs w:val="22"/>
          <w:lang w:val="es-ES_tradnl" w:eastAsia="en-US"/>
        </w:rPr>
        <w:t>.</w:t>
      </w:r>
    </w:p>
    <w:p w14:paraId="744712F8" w14:textId="1531DA74" w:rsidR="00B1493D" w:rsidRPr="00B1493D" w:rsidRDefault="00B1493D" w:rsidP="00B1493D">
      <w:pPr>
        <w:spacing w:after="120" w:line="276" w:lineRule="auto"/>
        <w:ind w:firstLine="709"/>
        <w:jc w:val="both"/>
        <w:rPr>
          <w:rFonts w:ascii="Arial" w:eastAsia="Calibri" w:hAnsi="Arial" w:cs="Arial"/>
          <w:color w:val="000000"/>
          <w:sz w:val="22"/>
          <w:szCs w:val="22"/>
          <w:lang w:val="es-ES_tradnl" w:eastAsia="en-US"/>
        </w:rPr>
      </w:pPr>
      <w:r w:rsidRPr="00B1493D">
        <w:rPr>
          <w:rFonts w:ascii="Arial" w:eastAsia="Calibri" w:hAnsi="Arial" w:cs="Arial"/>
          <w:color w:val="000000"/>
          <w:sz w:val="22"/>
          <w:szCs w:val="22"/>
          <w:lang w:val="es-ES_tradnl" w:eastAsia="en-US"/>
        </w:rPr>
        <w:t xml:space="preserve">La Ley 2069 de 2020 guarda </w:t>
      </w:r>
      <w:r w:rsidRPr="00B1493D">
        <w:rPr>
          <w:rFonts w:ascii="Arial" w:eastAsia="Calibri" w:hAnsi="Arial" w:cs="Arial"/>
          <w:bCs/>
          <w:color w:val="000000"/>
          <w:sz w:val="22"/>
          <w:szCs w:val="22"/>
          <w:lang w:val="es-ES_tradnl" w:eastAsia="en-US"/>
        </w:rPr>
        <w:t>congruencia con el «Pacto por el emprendimiento, la formalización y la productividad» del Plan Nacional de Desarrollo 2018-2022, pues busca impulsar el nacimiento de nuevas empresas que incentiven la generación de empleo en el país. En tal sentido, su finalidad principal es generar la reactivación de la economía y fomentar la actividad emprendedora y</w:t>
      </w:r>
      <w:r w:rsidR="00FB32A5">
        <w:rPr>
          <w:rFonts w:ascii="Arial" w:eastAsia="Calibri" w:hAnsi="Arial" w:cs="Arial"/>
          <w:bCs/>
          <w:color w:val="000000"/>
          <w:sz w:val="22"/>
          <w:szCs w:val="22"/>
          <w:lang w:val="es-ES_tradnl" w:eastAsia="en-US"/>
        </w:rPr>
        <w:t>,</w:t>
      </w:r>
      <w:r w:rsidRPr="00B1493D">
        <w:rPr>
          <w:rFonts w:ascii="Arial" w:eastAsia="Calibri" w:hAnsi="Arial" w:cs="Arial"/>
          <w:bCs/>
          <w:color w:val="000000"/>
          <w:sz w:val="22"/>
          <w:szCs w:val="22"/>
          <w:lang w:val="es-ES_tradnl" w:eastAsia="en-US"/>
        </w:rPr>
        <w:t xml:space="preserve">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«Política de formalización empresarial» del Documento CONPES 3956 del 8 de enero de 2019</w:t>
      </w:r>
      <w:r w:rsidRPr="00B1493D">
        <w:rPr>
          <w:rFonts w:ascii="Arial" w:eastAsia="Calibri" w:hAnsi="Arial" w:cs="Arial"/>
          <w:bCs/>
          <w:color w:val="000000"/>
          <w:sz w:val="22"/>
          <w:szCs w:val="22"/>
          <w:vertAlign w:val="superscript"/>
          <w:lang w:val="es-ES_tradnl" w:eastAsia="en-US"/>
        </w:rPr>
        <w:footnoteReference w:id="7"/>
      </w:r>
      <w:r w:rsidRPr="00B1493D">
        <w:rPr>
          <w:rFonts w:ascii="Arial" w:eastAsia="Calibri" w:hAnsi="Arial" w:cs="Arial"/>
          <w:bCs/>
          <w:color w:val="000000"/>
          <w:sz w:val="22"/>
          <w:szCs w:val="22"/>
          <w:lang w:val="es-ES_tradnl" w:eastAsia="en-US"/>
        </w:rPr>
        <w:t>.</w:t>
      </w:r>
    </w:p>
    <w:p w14:paraId="65AFBC29" w14:textId="77777777" w:rsidR="00B1493D" w:rsidRPr="00B1493D" w:rsidRDefault="00B1493D" w:rsidP="00B1493D">
      <w:pPr>
        <w:tabs>
          <w:tab w:val="left" w:pos="709"/>
        </w:tabs>
        <w:spacing w:after="120" w:line="276" w:lineRule="auto"/>
        <w:jc w:val="both"/>
        <w:rPr>
          <w:rFonts w:ascii="Arial" w:eastAsia="Calibri" w:hAnsi="Arial" w:cs="Arial"/>
          <w:bCs/>
          <w:color w:val="000000"/>
          <w:sz w:val="22"/>
          <w:szCs w:val="22"/>
          <w:lang w:val="es-ES_tradnl" w:eastAsia="en-US"/>
        </w:rPr>
      </w:pPr>
      <w:r w:rsidRPr="00B1493D">
        <w:rPr>
          <w:rFonts w:ascii="Arial" w:eastAsia="Calibri" w:hAnsi="Arial" w:cs="Arial"/>
          <w:bCs/>
          <w:color w:val="000000"/>
          <w:sz w:val="22"/>
          <w:szCs w:val="22"/>
          <w:lang w:val="es-ES_tradnl" w:eastAsia="en-US"/>
        </w:rPr>
        <w:lastRenderedPageBreak/>
        <w:tab/>
        <w:t>Por ello, la ley impulsa medidas para i) reducir cargas y trámites para los emprendedores del país, ii) facilitar su acceso al sistema de compras y contratación pública, iii) incentivar el crecimiento económico con la llegada de más actores al ecosistema de inversión y financiación, iv) focalizar esfuerzos, optimizar la gestión de recursos e incentivar una visión integral del desarrollo productivo a través del fortalecimiento institucional, v) facilitar la apropiación del emprendimiento y la cultura emprendedora en la juventud colombiana, así como vi) otorgar beneficios para emprendedores, especialmente, estableciendo un enfoque diferencial respecto a los miembros de las poblaciones más vulnerables, que les permita avanzar en su actividad y desarrollar sus iniciativas</w:t>
      </w:r>
      <w:r w:rsidRPr="00B1493D">
        <w:rPr>
          <w:rFonts w:ascii="Arial" w:eastAsia="Calibri" w:hAnsi="Arial" w:cs="Arial"/>
          <w:bCs/>
          <w:color w:val="000000"/>
          <w:sz w:val="22"/>
          <w:szCs w:val="22"/>
          <w:vertAlign w:val="superscript"/>
          <w:lang w:val="es-ES_tradnl" w:eastAsia="en-US"/>
        </w:rPr>
        <w:footnoteReference w:id="8"/>
      </w:r>
      <w:r w:rsidRPr="00B1493D">
        <w:rPr>
          <w:rFonts w:ascii="Arial" w:eastAsia="Calibri" w:hAnsi="Arial" w:cs="Arial"/>
          <w:bCs/>
          <w:color w:val="000000"/>
          <w:sz w:val="22"/>
          <w:szCs w:val="22"/>
          <w:lang w:val="es-ES_tradnl" w:eastAsia="en-US"/>
        </w:rPr>
        <w:t>.</w:t>
      </w:r>
    </w:p>
    <w:p w14:paraId="4B9BB85B" w14:textId="77777777" w:rsidR="0044497F" w:rsidRDefault="00B1493D" w:rsidP="0044497F">
      <w:pPr>
        <w:spacing w:line="276" w:lineRule="auto"/>
        <w:ind w:firstLine="709"/>
        <w:jc w:val="both"/>
        <w:rPr>
          <w:rFonts w:ascii="Arial" w:eastAsia="Calibri" w:hAnsi="Arial" w:cs="Arial"/>
          <w:color w:val="000000"/>
          <w:sz w:val="22"/>
          <w:szCs w:val="22"/>
          <w:lang w:val="es-ES_tradnl" w:eastAsia="en-US"/>
        </w:rPr>
      </w:pPr>
      <w:r w:rsidRPr="00B1493D">
        <w:rPr>
          <w:rFonts w:ascii="Arial" w:eastAsia="Calibri" w:hAnsi="Arial" w:cs="Arial"/>
          <w:color w:val="000000"/>
          <w:sz w:val="22"/>
          <w:szCs w:val="22"/>
          <w:lang w:val="es-ES_tradnl" w:eastAsia="en-US"/>
        </w:rPr>
        <w:t>Además,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mipymes en el procedimiento de mínima cuantía, ii) criterios diferenciales para mipymes en el sistema de compras públicas, iii) criterios diferenciales para emprendimientos y empresas de mujeres en el sistema de compras públicas, iv) promoción del acceso de las mipymes al mercado de compras públicas, v) promoción del desarrollo en la contratación pública, vi) un nuevo régimen de factores de desempate y vi) un llamado a las entidades estatales para que promuevan compras públicas en el marco de la tecnología y la innovación.</w:t>
      </w:r>
    </w:p>
    <w:p w14:paraId="25CBEE70" w14:textId="0259D70D" w:rsidR="0044497F" w:rsidRPr="0044497F" w:rsidRDefault="0044497F" w:rsidP="0044497F">
      <w:pPr>
        <w:spacing w:before="120" w:line="276" w:lineRule="auto"/>
        <w:ind w:firstLine="709"/>
        <w:jc w:val="both"/>
        <w:rPr>
          <w:rFonts w:ascii="Arial" w:eastAsia="Calibri" w:hAnsi="Arial" w:cs="Arial"/>
          <w:color w:val="000000"/>
          <w:sz w:val="22"/>
          <w:szCs w:val="22"/>
          <w:lang w:val="es-ES_tradnl" w:eastAsia="en-US"/>
        </w:rPr>
      </w:pPr>
      <w:r w:rsidRPr="003362CD">
        <w:rPr>
          <w:rFonts w:ascii="Arial" w:eastAsia="Calibri" w:hAnsi="Arial" w:cs="Arial"/>
          <w:bCs/>
          <w:sz w:val="22"/>
        </w:rPr>
        <w:t>Dentro del referido cap</w:t>
      </w:r>
      <w:r>
        <w:rPr>
          <w:rFonts w:ascii="Arial" w:eastAsia="Calibri" w:hAnsi="Arial" w:cs="Arial"/>
          <w:bCs/>
          <w:sz w:val="22"/>
        </w:rPr>
        <w:t>í</w:t>
      </w:r>
      <w:r w:rsidRPr="003362CD">
        <w:rPr>
          <w:rFonts w:ascii="Arial" w:eastAsia="Calibri" w:hAnsi="Arial" w:cs="Arial"/>
          <w:bCs/>
          <w:sz w:val="22"/>
        </w:rPr>
        <w:t xml:space="preserve">tulo se encuentran </w:t>
      </w:r>
      <w:bookmarkStart w:id="5" w:name="_Hlk63848566"/>
      <w:r w:rsidRPr="003362CD">
        <w:rPr>
          <w:rFonts w:ascii="Arial" w:eastAsia="Calibri" w:hAnsi="Arial" w:cs="Arial"/>
          <w:bCs/>
          <w:sz w:val="22"/>
        </w:rPr>
        <w:t>los artículos 31 y 32 de la Ley 2069 de 2020</w:t>
      </w:r>
      <w:bookmarkEnd w:id="5"/>
      <w:r w:rsidRPr="003362CD">
        <w:rPr>
          <w:rFonts w:ascii="Arial" w:eastAsia="Calibri" w:hAnsi="Arial" w:cs="Arial"/>
          <w:bCs/>
          <w:sz w:val="22"/>
        </w:rPr>
        <w:t xml:space="preserve">, los cuales crean una serie de incentivos para las personas interesadas en celebrar contratos con el Estado. </w:t>
      </w:r>
      <w:r w:rsidRPr="003362CD">
        <w:rPr>
          <w:rFonts w:ascii="Arial" w:eastAsia="Calibri" w:hAnsi="Arial" w:cs="Arial"/>
          <w:bCs/>
          <w:sz w:val="22"/>
          <w:lang w:val="es-ES_tradnl"/>
        </w:rPr>
        <w:t xml:space="preserve">Por un lado, el artículo 31 </w:t>
      </w:r>
      <w:r w:rsidRPr="003362CD">
        <w:rPr>
          <w:rFonts w:ascii="Arial" w:eastAsia="Calibri" w:hAnsi="Arial" w:cs="Arial"/>
          <w:bCs/>
          <w:sz w:val="22"/>
        </w:rPr>
        <w:t xml:space="preserve">introduce criterios diferenciales para el acceso de las mipymes al sistema de compras y contratación pública, </w:t>
      </w:r>
      <w:r>
        <w:rPr>
          <w:rFonts w:ascii="Arial" w:eastAsia="Calibri" w:hAnsi="Arial" w:cs="Arial"/>
          <w:bCs/>
          <w:sz w:val="22"/>
        </w:rPr>
        <w:t xml:space="preserve">estableciendo </w:t>
      </w:r>
      <w:r w:rsidRPr="003362CD">
        <w:rPr>
          <w:rFonts w:ascii="Arial" w:eastAsia="Calibri" w:hAnsi="Arial" w:cs="Arial"/>
          <w:bCs/>
          <w:sz w:val="22"/>
        </w:rPr>
        <w:t xml:space="preserve">que «Las Entidades Estatales de acuerdo con el análisis de Sector </w:t>
      </w:r>
      <w:bookmarkStart w:id="6" w:name="_Hlk63767562"/>
      <w:r w:rsidRPr="003362CD">
        <w:rPr>
          <w:rFonts w:ascii="Arial" w:eastAsia="Calibri" w:hAnsi="Arial" w:cs="Arial"/>
          <w:bCs/>
          <w:sz w:val="22"/>
        </w:rPr>
        <w:t>podrán incluir, en los Documentos del Proceso, requisitos diferenciales y puntajes adicionales</w:t>
      </w:r>
      <w:bookmarkEnd w:id="6"/>
      <w:r w:rsidRPr="003362CD">
        <w:rPr>
          <w:rFonts w:ascii="Arial" w:eastAsia="Calibri" w:hAnsi="Arial" w:cs="Arial"/>
          <w:bCs/>
          <w:sz w:val="22"/>
        </w:rPr>
        <w:t xml:space="preserve">, en función del tamaño empresarial para la promoción del acceso de las MIPYMES al mercado de Compras Públicas».  </w:t>
      </w:r>
    </w:p>
    <w:p w14:paraId="1B870A71" w14:textId="77777777" w:rsidR="0044497F" w:rsidRPr="003362CD" w:rsidRDefault="0044497F" w:rsidP="0044497F">
      <w:pPr>
        <w:tabs>
          <w:tab w:val="left" w:pos="709"/>
        </w:tabs>
        <w:spacing w:before="120" w:line="276" w:lineRule="auto"/>
        <w:jc w:val="both"/>
        <w:rPr>
          <w:rFonts w:ascii="Arial" w:eastAsia="Calibri" w:hAnsi="Arial" w:cs="Arial"/>
          <w:bCs/>
          <w:sz w:val="22"/>
        </w:rPr>
      </w:pPr>
      <w:r w:rsidRPr="003362CD">
        <w:rPr>
          <w:rFonts w:ascii="Arial" w:eastAsia="Calibri" w:hAnsi="Arial" w:cs="Arial"/>
          <w:bCs/>
          <w:sz w:val="22"/>
        </w:rPr>
        <w:tab/>
      </w:r>
      <w:r>
        <w:rPr>
          <w:rFonts w:ascii="Arial" w:eastAsia="Calibri" w:hAnsi="Arial" w:cs="Arial"/>
          <w:bCs/>
          <w:sz w:val="22"/>
        </w:rPr>
        <w:t>Además</w:t>
      </w:r>
      <w:r w:rsidRPr="003362CD">
        <w:rPr>
          <w:rFonts w:ascii="Arial" w:eastAsia="Calibri" w:hAnsi="Arial" w:cs="Arial"/>
          <w:bCs/>
          <w:sz w:val="22"/>
        </w:rPr>
        <w:t xml:space="preserve">, el inciso segundo y el parágrafo del </w:t>
      </w:r>
      <w:r w:rsidRPr="003362CD">
        <w:rPr>
          <w:rFonts w:ascii="Arial" w:eastAsia="Calibri" w:hAnsi="Arial" w:cs="Arial"/>
          <w:bCs/>
          <w:sz w:val="22"/>
          <w:lang w:val="es-ES_tradnl"/>
        </w:rPr>
        <w:t xml:space="preserve">artículo 31 </w:t>
      </w:r>
      <w:r w:rsidRPr="003362CD">
        <w:rPr>
          <w:rFonts w:ascii="Arial" w:eastAsia="Calibri" w:hAnsi="Arial" w:cs="Arial"/>
          <w:bCs/>
          <w:sz w:val="22"/>
        </w:rPr>
        <w:t>de la Ley 2069 de 2020 disponen, respectivamente, que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otros Estados». Es decir, esta norma requiere el desarrollo reglamentario como una condición previa para su aplicación.</w:t>
      </w:r>
    </w:p>
    <w:p w14:paraId="26A85D08" w14:textId="77777777" w:rsidR="0044497F" w:rsidRDefault="0044497F" w:rsidP="0044497F">
      <w:pPr>
        <w:tabs>
          <w:tab w:val="left" w:pos="709"/>
        </w:tabs>
        <w:spacing w:before="120" w:line="276" w:lineRule="auto"/>
        <w:jc w:val="both"/>
        <w:rPr>
          <w:rFonts w:ascii="Arial" w:eastAsia="Calibri" w:hAnsi="Arial" w:cs="Arial"/>
          <w:bCs/>
          <w:sz w:val="22"/>
        </w:rPr>
      </w:pPr>
      <w:r w:rsidRPr="003362CD">
        <w:rPr>
          <w:rFonts w:ascii="Arial" w:eastAsia="Calibri" w:hAnsi="Arial" w:cs="Arial"/>
          <w:bCs/>
          <w:sz w:val="22"/>
        </w:rPr>
        <w:lastRenderedPageBreak/>
        <w:tab/>
        <w:t>Por otra parte, el artículo 32 de la Ley 2069 de 2020</w:t>
      </w:r>
      <w:r w:rsidRPr="003362CD">
        <w:rPr>
          <w:rStyle w:val="Refdenotaalpie"/>
          <w:rFonts w:ascii="Arial" w:eastAsia="Calibri" w:hAnsi="Arial" w:cs="Arial"/>
          <w:bCs/>
          <w:sz w:val="22"/>
        </w:rPr>
        <w:footnoteReference w:id="9"/>
      </w:r>
      <w:r w:rsidRPr="003362CD">
        <w:rPr>
          <w:rFonts w:ascii="Arial" w:eastAsia="Calibri" w:hAnsi="Arial" w:cs="Arial"/>
          <w:bCs/>
          <w:sz w:val="22"/>
        </w:rPr>
        <w:t xml:space="preserve"> regula criterios diferenciales para los «emprendimientos y empresas de mujeres» en el sistema de compras y contratación pública. En relación con este aspecto, el inciso primero de la norma citada prescribe lo siguiente: </w:t>
      </w:r>
    </w:p>
    <w:p w14:paraId="2405B66D" w14:textId="77777777" w:rsidR="0044497F" w:rsidRDefault="0044497F" w:rsidP="0044497F">
      <w:pPr>
        <w:tabs>
          <w:tab w:val="left" w:pos="709"/>
        </w:tabs>
        <w:spacing w:line="276" w:lineRule="auto"/>
        <w:jc w:val="both"/>
        <w:rPr>
          <w:rFonts w:ascii="Arial" w:eastAsia="Calibri" w:hAnsi="Arial" w:cs="Arial"/>
          <w:bCs/>
          <w:sz w:val="22"/>
        </w:rPr>
      </w:pPr>
    </w:p>
    <w:p w14:paraId="0A34481F" w14:textId="05F576AD" w:rsidR="0044497F" w:rsidRPr="00793194" w:rsidRDefault="0044497F" w:rsidP="0044497F">
      <w:pPr>
        <w:tabs>
          <w:tab w:val="left" w:pos="709"/>
        </w:tabs>
        <w:ind w:left="709" w:right="709"/>
        <w:jc w:val="both"/>
        <w:rPr>
          <w:rFonts w:ascii="Arial" w:eastAsia="Calibri" w:hAnsi="Arial" w:cs="Arial"/>
          <w:bCs/>
          <w:sz w:val="21"/>
          <w:szCs w:val="21"/>
        </w:rPr>
      </w:pPr>
      <w:r w:rsidRPr="00793194">
        <w:rPr>
          <w:rFonts w:ascii="Arial" w:eastAsia="Calibri" w:hAnsi="Arial" w:cs="Arial"/>
          <w:bCs/>
          <w:sz w:val="21"/>
          <w:szCs w:val="21"/>
        </w:rPr>
        <w:t xml:space="preserve">De acuerdo con el resultado del análisis del sector, las entidades estatales incluirán requisitos diferenciales y puntajes adicionales en los procesos de </w:t>
      </w:r>
      <w:bookmarkStart w:id="7" w:name="_Hlk63770487"/>
      <w:r w:rsidRPr="00793194">
        <w:rPr>
          <w:rFonts w:ascii="Arial" w:eastAsia="Calibri" w:hAnsi="Arial" w:cs="Arial"/>
          <w:bCs/>
          <w:sz w:val="21"/>
          <w:szCs w:val="21"/>
        </w:rPr>
        <w:t>licitación pública, selección abreviada de menor cuantía y concurso de méritos</w:t>
      </w:r>
      <w:bookmarkEnd w:id="7"/>
      <w:r w:rsidRPr="00793194">
        <w:rPr>
          <w:rFonts w:ascii="Arial" w:eastAsia="Calibri" w:hAnsi="Arial" w:cs="Arial"/>
          <w:bCs/>
          <w:sz w:val="21"/>
          <w:szCs w:val="21"/>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p>
    <w:p w14:paraId="12BF7C8B" w14:textId="77777777" w:rsidR="0044497F" w:rsidRPr="003362CD" w:rsidRDefault="0044497F" w:rsidP="00793194">
      <w:pPr>
        <w:tabs>
          <w:tab w:val="left" w:pos="709"/>
        </w:tabs>
        <w:spacing w:line="276" w:lineRule="auto"/>
        <w:ind w:left="709" w:right="709"/>
        <w:jc w:val="both"/>
        <w:rPr>
          <w:rFonts w:ascii="Arial" w:eastAsia="Calibri" w:hAnsi="Arial" w:cs="Arial"/>
          <w:bCs/>
          <w:sz w:val="22"/>
        </w:rPr>
      </w:pPr>
    </w:p>
    <w:p w14:paraId="5719AB93" w14:textId="36B61B21" w:rsidR="0044497F" w:rsidRPr="003362CD" w:rsidRDefault="0044497F" w:rsidP="00793194">
      <w:pPr>
        <w:tabs>
          <w:tab w:val="left" w:pos="709"/>
        </w:tabs>
        <w:spacing w:line="276" w:lineRule="auto"/>
        <w:jc w:val="both"/>
        <w:rPr>
          <w:rFonts w:ascii="Arial" w:eastAsia="Calibri" w:hAnsi="Arial" w:cs="Arial"/>
          <w:bCs/>
          <w:sz w:val="22"/>
        </w:rPr>
      </w:pPr>
      <w:r w:rsidRPr="003362CD">
        <w:rPr>
          <w:rFonts w:ascii="Arial" w:eastAsia="Calibri" w:hAnsi="Arial" w:cs="Arial"/>
          <w:bCs/>
          <w:sz w:val="22"/>
        </w:rPr>
        <w:tab/>
        <w:t xml:space="preserve">El contraste con la norma analizada anteriormente salta a la vista. Por un lado, a diferencia del artículo 31 de la Ley de Emprendimiento, los «criterios diferenciales» </w:t>
      </w:r>
      <w:r>
        <w:rPr>
          <w:rFonts w:ascii="Arial" w:eastAsia="Calibri" w:hAnsi="Arial" w:cs="Arial"/>
          <w:bCs/>
          <w:sz w:val="22"/>
        </w:rPr>
        <w:t xml:space="preserve">del </w:t>
      </w:r>
      <w:r w:rsidRPr="003362CD">
        <w:rPr>
          <w:rFonts w:ascii="Arial" w:eastAsia="Calibri" w:hAnsi="Arial" w:cs="Arial"/>
          <w:bCs/>
          <w:sz w:val="22"/>
        </w:rPr>
        <w:t xml:space="preserve">artículo 32 </w:t>
      </w:r>
      <w:r w:rsidRPr="003362CD">
        <w:rPr>
          <w:rFonts w:ascii="Arial" w:eastAsia="Calibri" w:hAnsi="Arial" w:cs="Arial"/>
          <w:bCs/>
          <w:i/>
          <w:iCs/>
          <w:sz w:val="22"/>
        </w:rPr>
        <w:t>ibidem</w:t>
      </w:r>
      <w:r w:rsidRPr="003362CD">
        <w:rPr>
          <w:rFonts w:ascii="Arial" w:eastAsia="Calibri" w:hAnsi="Arial" w:cs="Arial"/>
          <w:bCs/>
          <w:sz w:val="22"/>
        </w:rPr>
        <w:t xml:space="preserve"> –que incluyen tanto los «requisitos diferenciales» como los «puntajes adicionales»– aplican a «[…] los procesos de licitación pública, selección abreviada de menor cuantía y concurso de méritos […]», excluyendo las demás modalidades de selección del artículo 2 de la Ley 1150 de 2007. Por otra parte, sin distinciones ulteriores, la norma en comento también se extiende a todos los procedimientos </w:t>
      </w:r>
      <w:r w:rsidR="009A0627">
        <w:rPr>
          <w:rFonts w:ascii="Arial" w:eastAsia="Calibri" w:hAnsi="Arial" w:cs="Arial"/>
          <w:bCs/>
          <w:sz w:val="22"/>
        </w:rPr>
        <w:t xml:space="preserve">competitivos </w:t>
      </w:r>
      <w:r>
        <w:rPr>
          <w:rFonts w:ascii="Arial" w:eastAsia="Calibri" w:hAnsi="Arial" w:cs="Arial"/>
          <w:bCs/>
          <w:sz w:val="22"/>
        </w:rPr>
        <w:t>que realicen</w:t>
      </w:r>
      <w:r w:rsidRPr="003362CD">
        <w:rPr>
          <w:rFonts w:ascii="Arial" w:eastAsia="Calibri" w:hAnsi="Arial" w:cs="Arial"/>
          <w:bCs/>
          <w:sz w:val="22"/>
        </w:rPr>
        <w:t xml:space="preserve"> las entidades</w:t>
      </w:r>
      <w:r>
        <w:rPr>
          <w:rFonts w:ascii="Arial" w:eastAsia="Calibri" w:hAnsi="Arial" w:cs="Arial"/>
          <w:bCs/>
          <w:sz w:val="22"/>
        </w:rPr>
        <w:t xml:space="preserve"> estatales</w:t>
      </w:r>
      <w:r w:rsidRPr="003362CD">
        <w:rPr>
          <w:rFonts w:ascii="Arial" w:eastAsia="Calibri" w:hAnsi="Arial" w:cs="Arial"/>
          <w:bCs/>
          <w:sz w:val="22"/>
        </w:rPr>
        <w:t xml:space="preserve"> excluidas de la Ley 80 de 1993.     </w:t>
      </w:r>
    </w:p>
    <w:p w14:paraId="0ED80065" w14:textId="77777777" w:rsidR="0044497F" w:rsidRPr="003362CD" w:rsidRDefault="0044497F" w:rsidP="0044497F">
      <w:pPr>
        <w:spacing w:before="120" w:line="276" w:lineRule="auto"/>
        <w:ind w:firstLine="709"/>
        <w:jc w:val="both"/>
        <w:rPr>
          <w:rFonts w:ascii="Arial" w:eastAsia="Calibri" w:hAnsi="Arial" w:cs="Arial"/>
          <w:sz w:val="22"/>
          <w:szCs w:val="22"/>
          <w:lang w:val="es-ES_tradnl"/>
        </w:rPr>
      </w:pPr>
      <w:r w:rsidRPr="003362CD">
        <w:rPr>
          <w:rFonts w:ascii="Arial" w:eastAsia="Calibri" w:hAnsi="Arial" w:cs="Arial"/>
          <w:bCs/>
          <w:sz w:val="22"/>
        </w:rPr>
        <w:t xml:space="preserve">No obstante, el artículo 32 de la Ley 2069 de 2020 –al igual que el artículo 31– también alude a la necesidad del desarrollo normativo posterior. Al respecto, el parágrafo dispone que «La definición de emprendimientos y empresas de mujeres se reglamentará por el gobierno nacional». En ese sentido, la aplicación de criterios diferenciales en favor de mujeres y emprendimientos de mujeres está condicionada por el ejercicio de potestad reglamentaria, en orden de establecer la regulación en marco de la cual las Entidades Estatales deben aplicar los criterios diferenciales del artículo 32 de la Ley 2069 de 2020. </w:t>
      </w:r>
    </w:p>
    <w:p w14:paraId="0F93DBF1" w14:textId="34D67987" w:rsidR="0044497F" w:rsidRPr="003362CD" w:rsidRDefault="0044497F" w:rsidP="0044497F">
      <w:pPr>
        <w:spacing w:before="120" w:line="276" w:lineRule="auto"/>
        <w:jc w:val="both"/>
        <w:rPr>
          <w:rFonts w:ascii="Arial" w:eastAsia="Calibri" w:hAnsi="Arial" w:cs="Arial"/>
          <w:sz w:val="22"/>
          <w:szCs w:val="22"/>
          <w:lang w:val="es-ES_tradnl"/>
        </w:rPr>
      </w:pPr>
      <w:r w:rsidRPr="003362CD">
        <w:rPr>
          <w:rFonts w:ascii="Arial" w:eastAsia="Calibri" w:hAnsi="Arial" w:cs="Arial"/>
          <w:b/>
          <w:bCs/>
          <w:sz w:val="22"/>
          <w:szCs w:val="22"/>
          <w:lang w:val="es-ES_tradnl"/>
        </w:rPr>
        <w:tab/>
      </w:r>
      <w:r w:rsidRPr="003362CD">
        <w:rPr>
          <w:rFonts w:ascii="Arial" w:eastAsia="Calibri" w:hAnsi="Arial" w:cs="Arial"/>
          <w:sz w:val="22"/>
          <w:szCs w:val="22"/>
          <w:lang w:val="es-ES_tradnl"/>
        </w:rPr>
        <w:t>En este contexto, el pasado 24 de diciembre, el gobierno nacional expidió el Decreto 1860 de 2021</w:t>
      </w:r>
      <w:r w:rsidR="00EA286E">
        <w:rPr>
          <w:rFonts w:ascii="Arial" w:eastAsia="Calibri" w:hAnsi="Arial" w:cs="Arial"/>
          <w:sz w:val="22"/>
          <w:szCs w:val="22"/>
          <w:lang w:val="es-ES_tradnl"/>
        </w:rPr>
        <w:t>,</w:t>
      </w:r>
      <w:r w:rsidRPr="003362CD">
        <w:t xml:space="preserve"> </w:t>
      </w:r>
      <w:r w:rsidRPr="003362CD">
        <w:rPr>
          <w:rFonts w:ascii="Arial" w:eastAsia="Calibri" w:hAnsi="Arial" w:cs="Arial"/>
          <w:sz w:val="22"/>
          <w:szCs w:val="22"/>
          <w:lang w:val="es-ES_tradnl"/>
        </w:rPr>
        <w:t xml:space="preserve">«Por el cual se modifica y adiciona el Decreto 1082 de 2015, Único </w:t>
      </w:r>
      <w:r w:rsidRPr="003362CD">
        <w:rPr>
          <w:rFonts w:ascii="Arial" w:eastAsia="Calibri" w:hAnsi="Arial" w:cs="Arial"/>
          <w:sz w:val="22"/>
          <w:szCs w:val="22"/>
          <w:lang w:val="es-ES_tradnl"/>
        </w:rPr>
        <w:lastRenderedPageBreak/>
        <w:t>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como indica el artículo 1 del Decreto 1860 de 2021</w:t>
      </w:r>
      <w:r w:rsidRPr="003362CD">
        <w:rPr>
          <w:rStyle w:val="Refdenotaalpie"/>
          <w:rFonts w:ascii="Arial" w:eastAsia="Calibri" w:hAnsi="Arial" w:cs="Arial"/>
          <w:sz w:val="22"/>
          <w:szCs w:val="22"/>
          <w:lang w:val="es-ES_tradnl"/>
        </w:rPr>
        <w:footnoteReference w:id="10"/>
      </w:r>
      <w:r w:rsidRPr="003362CD">
        <w:rPr>
          <w:rFonts w:ascii="Arial" w:eastAsia="Calibri" w:hAnsi="Arial" w:cs="Arial"/>
          <w:sz w:val="22"/>
          <w:szCs w:val="22"/>
          <w:lang w:val="es-ES_tradnl"/>
        </w:rPr>
        <w:t xml:space="preserve">.  </w:t>
      </w:r>
    </w:p>
    <w:p w14:paraId="192E71AE" w14:textId="36EC7F26" w:rsidR="0044497F" w:rsidRPr="00D8054F" w:rsidRDefault="0044497F" w:rsidP="00D8054F">
      <w:pPr>
        <w:spacing w:before="120" w:line="276" w:lineRule="auto"/>
        <w:jc w:val="both"/>
        <w:rPr>
          <w:rFonts w:ascii="Arial" w:hAnsi="Arial" w:cs="Arial"/>
          <w:sz w:val="22"/>
          <w:szCs w:val="22"/>
          <w:lang w:eastAsia="es-CO"/>
        </w:rPr>
      </w:pPr>
      <w:r w:rsidRPr="003362CD">
        <w:rPr>
          <w:rFonts w:ascii="Arial" w:eastAsia="Calibri" w:hAnsi="Arial" w:cs="Arial"/>
          <w:sz w:val="22"/>
          <w:szCs w:val="22"/>
          <w:lang w:val="es-ES_tradnl"/>
        </w:rPr>
        <w:tab/>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p>
    <w:p w14:paraId="1A924347" w14:textId="77777777" w:rsidR="00B1493D" w:rsidRPr="00D91638" w:rsidRDefault="00B1493D" w:rsidP="00B1493D">
      <w:pPr>
        <w:tabs>
          <w:tab w:val="left" w:pos="709"/>
        </w:tabs>
        <w:spacing w:line="276" w:lineRule="auto"/>
        <w:jc w:val="both"/>
        <w:rPr>
          <w:rFonts w:ascii="Arial" w:eastAsia="Calibri" w:hAnsi="Arial" w:cs="Arial"/>
          <w:sz w:val="22"/>
          <w:lang w:val="es-MX"/>
        </w:rPr>
      </w:pPr>
    </w:p>
    <w:p w14:paraId="7608F641" w14:textId="29D694F3" w:rsidR="001A7790" w:rsidRPr="00756298" w:rsidRDefault="00AE02C4" w:rsidP="001A7790">
      <w:pPr>
        <w:spacing w:line="276" w:lineRule="auto"/>
        <w:jc w:val="both"/>
        <w:rPr>
          <w:rFonts w:ascii="Arial" w:eastAsia="Calibri" w:hAnsi="Arial" w:cs="Arial"/>
          <w:b/>
          <w:bCs/>
          <w:color w:val="000000" w:themeColor="text1"/>
          <w:sz w:val="22"/>
          <w:szCs w:val="22"/>
        </w:rPr>
      </w:pPr>
      <w:r>
        <w:rPr>
          <w:rFonts w:ascii="Arial" w:eastAsia="Calibri" w:hAnsi="Arial" w:cs="Arial"/>
          <w:b/>
          <w:bCs/>
          <w:color w:val="000000" w:themeColor="text1"/>
          <w:sz w:val="22"/>
          <w:szCs w:val="22"/>
          <w:lang w:val="es-ES_tradnl"/>
        </w:rPr>
        <w:t xml:space="preserve">2.2. </w:t>
      </w:r>
      <w:r w:rsidR="00756298" w:rsidRPr="00756298">
        <w:rPr>
          <w:rFonts w:ascii="Arial" w:eastAsia="Calibri" w:hAnsi="Arial" w:cs="Arial"/>
          <w:b/>
          <w:bCs/>
          <w:color w:val="000000" w:themeColor="text1"/>
          <w:sz w:val="22"/>
          <w:szCs w:val="22"/>
          <w:lang w:val="es-ES"/>
        </w:rPr>
        <w:t>Criterios diferenciales para emprendimientos y empresas de mujeres en el sistema de compras públicas. Decreto 1860 de 2021</w:t>
      </w:r>
      <w:r w:rsidR="00756298" w:rsidRPr="00756298">
        <w:rPr>
          <w:rFonts w:ascii="Arial" w:eastAsia="Calibri" w:hAnsi="Arial" w:cs="Arial"/>
          <w:b/>
          <w:bCs/>
          <w:color w:val="000000" w:themeColor="text1"/>
          <w:sz w:val="22"/>
          <w:szCs w:val="22"/>
        </w:rPr>
        <w:t> </w:t>
      </w:r>
    </w:p>
    <w:p w14:paraId="26D09680" w14:textId="77777777" w:rsidR="001A7790" w:rsidRDefault="001A7790" w:rsidP="001A7790">
      <w:pPr>
        <w:spacing w:line="276" w:lineRule="auto"/>
        <w:jc w:val="both"/>
        <w:rPr>
          <w:rFonts w:ascii="Arial" w:eastAsia="Calibri" w:hAnsi="Arial" w:cs="Arial"/>
          <w:b/>
          <w:bCs/>
          <w:color w:val="000000" w:themeColor="text1"/>
          <w:sz w:val="22"/>
          <w:szCs w:val="22"/>
          <w:lang w:val="es-ES_tradnl"/>
        </w:rPr>
      </w:pPr>
    </w:p>
    <w:p w14:paraId="0698D3B7" w14:textId="228D21D6" w:rsidR="00D77F31" w:rsidRPr="00D77F31" w:rsidRDefault="00D77F31" w:rsidP="00D02E5D">
      <w:pPr>
        <w:spacing w:line="276" w:lineRule="auto"/>
        <w:jc w:val="both"/>
        <w:textAlignment w:val="baseline"/>
        <w:rPr>
          <w:rFonts w:ascii="Segoe UI" w:hAnsi="Segoe UI" w:cs="Segoe UI"/>
          <w:sz w:val="22"/>
          <w:szCs w:val="22"/>
          <w:lang w:eastAsia="es-CO"/>
        </w:rPr>
      </w:pPr>
      <w:r w:rsidRPr="00D77F31">
        <w:rPr>
          <w:rFonts w:ascii="Arial" w:hAnsi="Arial" w:cs="Arial"/>
          <w:sz w:val="22"/>
          <w:szCs w:val="22"/>
          <w:lang w:val="es-ES" w:eastAsia="es-CO"/>
        </w:rPr>
        <w:t xml:space="preserve">Conforme se viene explicando, el artículo 32 de la Ley 2069 de 2021 </w:t>
      </w:r>
      <w:r w:rsidR="00A72042">
        <w:rPr>
          <w:rFonts w:ascii="Arial" w:hAnsi="Arial" w:cs="Arial"/>
          <w:sz w:val="22"/>
          <w:szCs w:val="22"/>
          <w:lang w:val="es-ES" w:eastAsia="es-CO"/>
        </w:rPr>
        <w:t>regula</w:t>
      </w:r>
      <w:r w:rsidR="00A72042" w:rsidRPr="00D77F31">
        <w:rPr>
          <w:rFonts w:ascii="Arial" w:hAnsi="Arial" w:cs="Arial"/>
          <w:sz w:val="22"/>
          <w:szCs w:val="22"/>
          <w:lang w:val="es-ES" w:eastAsia="es-CO"/>
        </w:rPr>
        <w:t xml:space="preserve"> </w:t>
      </w:r>
      <w:r w:rsidRPr="00D77F31">
        <w:rPr>
          <w:rFonts w:ascii="Arial" w:hAnsi="Arial" w:cs="Arial"/>
          <w:sz w:val="22"/>
          <w:szCs w:val="22"/>
          <w:lang w:val="es-ES" w:eastAsia="es-CO"/>
        </w:rPr>
        <w:t xml:space="preserve">el deber de </w:t>
      </w:r>
      <w:bookmarkStart w:id="9" w:name="_Hlk103847672"/>
      <w:r w:rsidRPr="00D77F31">
        <w:rPr>
          <w:rFonts w:ascii="Arial" w:hAnsi="Arial" w:cs="Arial"/>
          <w:sz w:val="22"/>
          <w:szCs w:val="22"/>
          <w:lang w:val="es-ES" w:eastAsia="es-CO"/>
        </w:rPr>
        <w:t xml:space="preserve">las Entidades Estatales de incluir </w:t>
      </w:r>
      <w:r w:rsidRPr="00D77F31">
        <w:rPr>
          <w:rFonts w:ascii="Arial" w:hAnsi="Arial" w:cs="Arial"/>
          <w:sz w:val="22"/>
          <w:szCs w:val="22"/>
          <w:shd w:val="clear" w:color="auto" w:fill="FFFFFF"/>
          <w:lang w:val="es-ES" w:eastAsia="es-CO"/>
        </w:rPr>
        <w:t>en los procesos de licitación pública, selección abreviada de menor cuantía y concurso de méritos, así como en los procesos competitivos que adelanten las entidades estatales exceptuadas de aplicar el Estatuto General de Contratación de la Administración Pública, requisitos diferenciales y puntajes adicionales para emprendimientos y empresas de mujeres. Esto a título de medidas de acción afirmativa para incentivar la participación de emprendimientos y empresas de mujeres en el sistema de compras públicas, sin perjuicio de los compromisos adquiridos por Colombia en los acuerdos comerciales en vigor. </w:t>
      </w:r>
      <w:r w:rsidRPr="00D77F31">
        <w:rPr>
          <w:rFonts w:ascii="Arial" w:hAnsi="Arial" w:cs="Arial"/>
          <w:sz w:val="22"/>
          <w:szCs w:val="22"/>
          <w:lang w:eastAsia="es-CO"/>
        </w:rPr>
        <w:t> </w:t>
      </w:r>
      <w:bookmarkEnd w:id="9"/>
    </w:p>
    <w:p w14:paraId="709C74F5" w14:textId="05B92CC8" w:rsidR="00D77F31" w:rsidRDefault="00D77F31" w:rsidP="00D8054F">
      <w:pPr>
        <w:spacing w:before="120" w:line="276" w:lineRule="auto"/>
        <w:ind w:firstLine="705"/>
        <w:jc w:val="both"/>
        <w:textAlignment w:val="baseline"/>
        <w:rPr>
          <w:rFonts w:ascii="Arial" w:hAnsi="Arial" w:cs="Arial"/>
          <w:sz w:val="22"/>
          <w:szCs w:val="22"/>
          <w:lang w:val="es-ES" w:eastAsia="es-CO"/>
        </w:rPr>
      </w:pPr>
      <w:r w:rsidRPr="00D77F31">
        <w:rPr>
          <w:rFonts w:ascii="Arial" w:hAnsi="Arial" w:cs="Arial"/>
          <w:sz w:val="22"/>
          <w:szCs w:val="22"/>
          <w:lang w:val="es-ES" w:eastAsia="es-CO"/>
        </w:rPr>
        <w:t xml:space="preserve">En desarrollo </w:t>
      </w:r>
      <w:r w:rsidR="00962553">
        <w:rPr>
          <w:rFonts w:ascii="Arial" w:hAnsi="Arial" w:cs="Arial"/>
          <w:sz w:val="22"/>
          <w:szCs w:val="22"/>
          <w:lang w:val="es-ES" w:eastAsia="es-CO"/>
        </w:rPr>
        <w:t>d</w:t>
      </w:r>
      <w:r w:rsidRPr="00D77F31">
        <w:rPr>
          <w:rFonts w:ascii="Arial" w:hAnsi="Arial" w:cs="Arial"/>
          <w:sz w:val="22"/>
          <w:szCs w:val="22"/>
          <w:lang w:val="es-ES" w:eastAsia="es-CO"/>
        </w:rPr>
        <w:t xml:space="preserve">el parágrafo del artículo 32 de la Ley 2069 de 2020, el Decreto 1860 de 2021 adicionó el artículo 2.2.1.2.4.2.14 al Decreto 1082 de 2015. Esta norma establece las condiciones y requisitos </w:t>
      </w:r>
      <w:r w:rsidR="004F768D">
        <w:rPr>
          <w:rFonts w:ascii="Arial" w:hAnsi="Arial" w:cs="Arial"/>
          <w:sz w:val="22"/>
          <w:szCs w:val="22"/>
          <w:lang w:val="es-ES" w:eastAsia="es-CO"/>
        </w:rPr>
        <w:t>para acreditar la condición de</w:t>
      </w:r>
      <w:r w:rsidRPr="00D77F31">
        <w:rPr>
          <w:rFonts w:ascii="Arial" w:hAnsi="Arial" w:cs="Arial"/>
          <w:sz w:val="22"/>
          <w:szCs w:val="22"/>
          <w:lang w:val="es-ES" w:eastAsia="es-CO"/>
        </w:rPr>
        <w:t xml:space="preserve"> empresas y emprendimientos de mujeres a las que les aplican los criterios diferenciales. Para estos efectos, cada uno de los cuatro numerales de la norma establecen unas condiciones alternativas que definen los emprendimientos y empresas de mujeres, a efectos de aplic</w:t>
      </w:r>
      <w:r w:rsidRPr="00D8054F">
        <w:rPr>
          <w:rFonts w:ascii="Arial" w:hAnsi="Arial" w:cs="Arial"/>
          <w:sz w:val="22"/>
          <w:szCs w:val="22"/>
          <w:lang w:val="es-ES" w:eastAsia="es-CO"/>
        </w:rPr>
        <w:t>ar los criterios diferenciales</w:t>
      </w:r>
      <w:r w:rsidR="00D8054F">
        <w:rPr>
          <w:rFonts w:ascii="Arial" w:hAnsi="Arial" w:cs="Arial"/>
          <w:sz w:val="22"/>
          <w:szCs w:val="22"/>
          <w:lang w:val="es-ES" w:eastAsia="es-CO"/>
        </w:rPr>
        <w:t>.</w:t>
      </w:r>
      <w:r w:rsidR="00E71488">
        <w:rPr>
          <w:rFonts w:ascii="Arial" w:hAnsi="Arial" w:cs="Arial"/>
          <w:sz w:val="22"/>
          <w:szCs w:val="22"/>
          <w:lang w:val="es-ES" w:eastAsia="es-CO"/>
        </w:rPr>
        <w:t xml:space="preserve"> </w:t>
      </w:r>
      <w:r w:rsidR="00E71488">
        <w:rPr>
          <w:rFonts w:ascii="Arial" w:hAnsi="Arial" w:cs="Arial"/>
          <w:sz w:val="22"/>
          <w:szCs w:val="22"/>
          <w:lang w:val="es-ES" w:eastAsia="es-CO"/>
        </w:rPr>
        <w:lastRenderedPageBreak/>
        <w:t>Por tanto, estos criterios únicamente podrán aplicar</w:t>
      </w:r>
      <w:r w:rsidR="002D444D">
        <w:rPr>
          <w:rFonts w:ascii="Arial" w:hAnsi="Arial" w:cs="Arial"/>
          <w:sz w:val="22"/>
          <w:szCs w:val="22"/>
          <w:lang w:val="es-ES" w:eastAsia="es-CO"/>
        </w:rPr>
        <w:t>se</w:t>
      </w:r>
      <w:r w:rsidR="00E71488">
        <w:rPr>
          <w:rFonts w:ascii="Arial" w:hAnsi="Arial" w:cs="Arial"/>
          <w:sz w:val="22"/>
          <w:szCs w:val="22"/>
          <w:lang w:val="es-ES" w:eastAsia="es-CO"/>
        </w:rPr>
        <w:t xml:space="preserve"> al proponente que demuestre que cumple con alguno de los supuesto</w:t>
      </w:r>
      <w:r w:rsidR="002D444D">
        <w:rPr>
          <w:rFonts w:ascii="Arial" w:hAnsi="Arial" w:cs="Arial"/>
          <w:sz w:val="22"/>
          <w:szCs w:val="22"/>
          <w:lang w:val="es-ES" w:eastAsia="es-CO"/>
        </w:rPr>
        <w:t>s</w:t>
      </w:r>
      <w:r w:rsidR="00E71488">
        <w:rPr>
          <w:rFonts w:ascii="Arial" w:hAnsi="Arial" w:cs="Arial"/>
          <w:sz w:val="22"/>
          <w:szCs w:val="22"/>
          <w:lang w:val="es-ES" w:eastAsia="es-CO"/>
        </w:rPr>
        <w:t xml:space="preserve"> señalados en el artículo </w:t>
      </w:r>
      <w:r w:rsidR="00CF193C" w:rsidRPr="00D77F31">
        <w:rPr>
          <w:rFonts w:ascii="Arial" w:hAnsi="Arial" w:cs="Arial"/>
          <w:sz w:val="22"/>
          <w:szCs w:val="22"/>
          <w:lang w:val="es-ES" w:eastAsia="es-CO"/>
        </w:rPr>
        <w:t xml:space="preserve">2.2.1.2.4.2.14 </w:t>
      </w:r>
      <w:r w:rsidR="00CF193C">
        <w:rPr>
          <w:rFonts w:ascii="Arial" w:hAnsi="Arial" w:cs="Arial"/>
          <w:sz w:val="22"/>
          <w:szCs w:val="22"/>
          <w:lang w:val="es-ES" w:eastAsia="es-CO"/>
        </w:rPr>
        <w:t>del</w:t>
      </w:r>
      <w:r w:rsidR="00CF193C" w:rsidRPr="00D77F31">
        <w:rPr>
          <w:rFonts w:ascii="Arial" w:hAnsi="Arial" w:cs="Arial"/>
          <w:sz w:val="22"/>
          <w:szCs w:val="22"/>
          <w:lang w:val="es-ES" w:eastAsia="es-CO"/>
        </w:rPr>
        <w:t xml:space="preserve"> Decreto 1082 de 2015</w:t>
      </w:r>
      <w:r w:rsidR="00CF193C">
        <w:rPr>
          <w:rFonts w:ascii="Arial" w:hAnsi="Arial" w:cs="Arial"/>
          <w:sz w:val="22"/>
          <w:szCs w:val="22"/>
          <w:lang w:val="es-ES" w:eastAsia="es-CO"/>
        </w:rPr>
        <w:t>.</w:t>
      </w:r>
    </w:p>
    <w:p w14:paraId="6E8D8FF1" w14:textId="590F2444" w:rsidR="009E2E8E" w:rsidRDefault="009F494C" w:rsidP="009E2E8E">
      <w:pPr>
        <w:spacing w:before="120" w:line="276" w:lineRule="auto"/>
        <w:ind w:firstLine="709"/>
        <w:jc w:val="both"/>
        <w:rPr>
          <w:rFonts w:ascii="Arial" w:eastAsia="Arial" w:hAnsi="Arial" w:cs="Arial"/>
          <w:bCs/>
          <w:color w:val="000000"/>
          <w:sz w:val="22"/>
          <w:szCs w:val="22"/>
          <w:lang w:val="es-ES"/>
        </w:rPr>
      </w:pPr>
      <w:r>
        <w:rPr>
          <w:rFonts w:ascii="Arial" w:hAnsi="Arial" w:cs="Arial"/>
          <w:sz w:val="22"/>
          <w:szCs w:val="22"/>
          <w:lang w:val="es-ES" w:eastAsia="es-CO"/>
        </w:rPr>
        <w:t xml:space="preserve">Por su parte, </w:t>
      </w:r>
      <w:r w:rsidRPr="009F494C">
        <w:rPr>
          <w:rFonts w:ascii="Arial" w:hAnsi="Arial" w:cs="Arial"/>
          <w:sz w:val="22"/>
          <w:szCs w:val="22"/>
          <w:lang w:eastAsia="es-CO"/>
        </w:rPr>
        <w:t>el artículo 3 del Decreto 1860 de 2021</w:t>
      </w:r>
      <w:r w:rsidR="00190D80">
        <w:rPr>
          <w:rFonts w:ascii="Arial" w:hAnsi="Arial" w:cs="Arial"/>
          <w:sz w:val="22"/>
          <w:szCs w:val="22"/>
          <w:lang w:eastAsia="es-CO"/>
        </w:rPr>
        <w:t xml:space="preserve"> </w:t>
      </w:r>
      <w:r w:rsidRPr="009F494C">
        <w:rPr>
          <w:rFonts w:ascii="Arial" w:hAnsi="Arial" w:cs="Arial"/>
          <w:sz w:val="22"/>
          <w:szCs w:val="22"/>
          <w:lang w:eastAsia="es-CO"/>
        </w:rPr>
        <w:t xml:space="preserve">adicionó </w:t>
      </w:r>
      <w:r w:rsidRPr="009F494C">
        <w:rPr>
          <w:rFonts w:ascii="Arial" w:hAnsi="Arial" w:cs="Arial"/>
          <w:bCs/>
          <w:sz w:val="22"/>
          <w:szCs w:val="22"/>
          <w:lang w:eastAsia="es-CO"/>
        </w:rPr>
        <w:t xml:space="preserve">el artículo 2.2.1.2.4.2.15 al </w:t>
      </w:r>
      <w:r w:rsidRPr="009F494C">
        <w:rPr>
          <w:rFonts w:ascii="Arial" w:hAnsi="Arial" w:cs="Arial"/>
          <w:sz w:val="22"/>
          <w:szCs w:val="22"/>
          <w:lang w:eastAsia="es-CO"/>
        </w:rPr>
        <w:t>Decreto 1082 de 2015</w:t>
      </w:r>
      <w:r w:rsidR="000D56EA">
        <w:rPr>
          <w:rFonts w:ascii="Arial" w:hAnsi="Arial" w:cs="Arial"/>
          <w:sz w:val="22"/>
          <w:szCs w:val="22"/>
          <w:lang w:eastAsia="es-CO"/>
        </w:rPr>
        <w:t>,</w:t>
      </w:r>
      <w:r w:rsidRPr="009F494C">
        <w:rPr>
          <w:rFonts w:ascii="Arial" w:hAnsi="Arial" w:cs="Arial"/>
          <w:sz w:val="22"/>
          <w:szCs w:val="22"/>
          <w:lang w:eastAsia="es-CO"/>
        </w:rPr>
        <w:t xml:space="preserve"> </w:t>
      </w:r>
      <w:r w:rsidR="000D56EA">
        <w:rPr>
          <w:rFonts w:ascii="Arial" w:hAnsi="Arial" w:cs="Arial"/>
          <w:sz w:val="22"/>
          <w:szCs w:val="22"/>
          <w:lang w:eastAsia="es-CO"/>
        </w:rPr>
        <w:t xml:space="preserve">el cual </w:t>
      </w:r>
      <w:r w:rsidR="00190D80" w:rsidRPr="00190D80">
        <w:rPr>
          <w:rFonts w:ascii="Arial" w:hAnsi="Arial" w:cs="Arial"/>
          <w:sz w:val="22"/>
          <w:szCs w:val="22"/>
          <w:lang w:val="es-ES" w:eastAsia="es-CO"/>
        </w:rPr>
        <w:t xml:space="preserve">complementa la regulación de criterios diferenciales estableciendo unos requisitos habilitantes diferenciales </w:t>
      </w:r>
      <w:r w:rsidR="00190D80">
        <w:rPr>
          <w:rFonts w:ascii="Arial" w:hAnsi="Arial" w:cs="Arial"/>
          <w:sz w:val="22"/>
          <w:szCs w:val="22"/>
          <w:lang w:val="es-ES" w:eastAsia="es-CO"/>
        </w:rPr>
        <w:t xml:space="preserve">y puntajes adicionales </w:t>
      </w:r>
      <w:r w:rsidR="00190D80" w:rsidRPr="00190D80">
        <w:rPr>
          <w:rFonts w:ascii="Arial" w:hAnsi="Arial" w:cs="Arial"/>
          <w:sz w:val="22"/>
          <w:szCs w:val="22"/>
          <w:lang w:val="es-ES" w:eastAsia="es-CO"/>
        </w:rPr>
        <w:t>para incentivar emprendimientos y empresas de mujeres</w:t>
      </w:r>
      <w:r w:rsidR="00B95CB7">
        <w:rPr>
          <w:rStyle w:val="Refdenotaalpie"/>
          <w:rFonts w:ascii="Arial" w:hAnsi="Arial" w:cs="Arial"/>
          <w:sz w:val="22"/>
          <w:szCs w:val="22"/>
          <w:lang w:eastAsia="es-CO"/>
        </w:rPr>
        <w:footnoteReference w:id="11"/>
      </w:r>
      <w:r w:rsidR="00B95CB7">
        <w:rPr>
          <w:rFonts w:ascii="Arial" w:hAnsi="Arial" w:cs="Arial"/>
          <w:sz w:val="22"/>
          <w:szCs w:val="22"/>
          <w:lang w:eastAsia="es-CO"/>
        </w:rPr>
        <w:t>.</w:t>
      </w:r>
      <w:r w:rsidR="00B95CB7" w:rsidRPr="00B95CB7">
        <w:rPr>
          <w:rFonts w:ascii="Arial" w:eastAsia="Arial" w:hAnsi="Arial" w:cs="Arial"/>
          <w:bCs/>
          <w:color w:val="000000"/>
          <w:sz w:val="22"/>
          <w:szCs w:val="22"/>
          <w:lang w:val="es-ES_tradnl"/>
        </w:rPr>
        <w:t xml:space="preserve"> </w:t>
      </w:r>
      <w:r w:rsidR="00B95CB7" w:rsidRPr="00D77F31">
        <w:rPr>
          <w:rFonts w:ascii="Arial" w:eastAsia="Arial" w:hAnsi="Arial" w:cs="Arial"/>
          <w:bCs/>
          <w:color w:val="000000"/>
          <w:sz w:val="22"/>
          <w:szCs w:val="22"/>
          <w:lang w:val="es-ES_tradnl"/>
        </w:rPr>
        <w:t xml:space="preserve">Conforme a esta norma, </w:t>
      </w:r>
      <w:r w:rsidR="00B95CB7" w:rsidRPr="00D77F31">
        <w:rPr>
          <w:rFonts w:ascii="Arial" w:eastAsia="Arial" w:hAnsi="Arial" w:cs="Arial"/>
          <w:bCs/>
          <w:color w:val="000000"/>
          <w:sz w:val="22"/>
          <w:szCs w:val="22"/>
          <w:lang w:val="es-ES"/>
        </w:rPr>
        <w:t xml:space="preserve">las entidades estatales deben incluir en los procesos de licitación pública, selección abreviada de menor cuantía y concurso de méritos, así como en los procesos competitivos que adelanten las entidades estatales exceptuadas de aplicar el Estatuto General de Contratación de la Administración Pública, requisitos diferenciales y puntajes adicionales para emprendimientos y empresas de </w:t>
      </w:r>
      <w:r w:rsidR="00B95CB7" w:rsidRPr="009E2E8E">
        <w:rPr>
          <w:rFonts w:ascii="Arial" w:eastAsia="Arial" w:hAnsi="Arial" w:cs="Arial"/>
          <w:bCs/>
          <w:color w:val="000000"/>
          <w:sz w:val="22"/>
          <w:szCs w:val="22"/>
          <w:lang w:val="es-ES"/>
        </w:rPr>
        <w:t xml:space="preserve">mujeres. </w:t>
      </w:r>
      <w:r w:rsidR="009E2E8E" w:rsidRPr="009E2E8E">
        <w:rPr>
          <w:rFonts w:ascii="Arial" w:eastAsia="Arial" w:hAnsi="Arial" w:cs="Arial"/>
          <w:bCs/>
          <w:color w:val="000000"/>
          <w:sz w:val="22"/>
          <w:szCs w:val="22"/>
          <w:lang w:val="es-ES"/>
        </w:rPr>
        <w:t>De este modo, se excluye su aplicación</w:t>
      </w:r>
      <w:r w:rsidR="009E2E8E">
        <w:rPr>
          <w:rFonts w:ascii="Arial" w:eastAsia="Arial" w:hAnsi="Arial" w:cs="Arial"/>
          <w:bCs/>
          <w:color w:val="000000"/>
          <w:sz w:val="22"/>
          <w:szCs w:val="22"/>
          <w:lang w:val="es-ES"/>
        </w:rPr>
        <w:t xml:space="preserve"> en</w:t>
      </w:r>
      <w:r w:rsidR="009E2E8E" w:rsidRPr="009E2E8E">
        <w:rPr>
          <w:rFonts w:ascii="Arial" w:eastAsia="Arial" w:hAnsi="Arial" w:cs="Arial"/>
          <w:bCs/>
          <w:color w:val="000000"/>
          <w:sz w:val="22"/>
          <w:szCs w:val="22"/>
          <w:lang w:val="es-ES"/>
        </w:rPr>
        <w:t xml:space="preserve"> las demás modalidades de selección </w:t>
      </w:r>
      <w:r w:rsidR="009E2E8E" w:rsidRPr="009E2E8E">
        <w:rPr>
          <w:rFonts w:ascii="Arial" w:hAnsi="Arial" w:cs="Arial"/>
          <w:sz w:val="22"/>
          <w:lang w:eastAsia="es-MX"/>
        </w:rPr>
        <w:t>del artículo 2 de la Ley 1150 de 2007</w:t>
      </w:r>
      <w:r w:rsidR="009E2E8E">
        <w:rPr>
          <w:rFonts w:ascii="Arial" w:eastAsia="Arial" w:hAnsi="Arial" w:cs="Arial"/>
          <w:bCs/>
          <w:color w:val="000000"/>
          <w:sz w:val="22"/>
          <w:szCs w:val="22"/>
          <w:lang w:val="es-ES"/>
        </w:rPr>
        <w:t xml:space="preserve">. </w:t>
      </w:r>
    </w:p>
    <w:p w14:paraId="2F3C1902" w14:textId="5647BA0A" w:rsidR="00B95CB7" w:rsidRDefault="00B95CB7" w:rsidP="009E2E8E">
      <w:pPr>
        <w:spacing w:before="120" w:line="276" w:lineRule="auto"/>
        <w:ind w:firstLine="709"/>
        <w:jc w:val="both"/>
        <w:rPr>
          <w:rFonts w:ascii="Arial" w:eastAsia="Arial" w:hAnsi="Arial" w:cs="Arial"/>
          <w:bCs/>
          <w:color w:val="000000"/>
          <w:sz w:val="22"/>
          <w:szCs w:val="22"/>
          <w:lang w:val="es-ES"/>
        </w:rPr>
      </w:pPr>
      <w:r w:rsidRPr="00D77F31">
        <w:rPr>
          <w:rFonts w:ascii="Arial" w:eastAsia="Arial" w:hAnsi="Arial" w:cs="Arial"/>
          <w:bCs/>
          <w:color w:val="000000"/>
          <w:sz w:val="22"/>
          <w:szCs w:val="22"/>
          <w:lang w:val="es-ES"/>
        </w:rPr>
        <w:lastRenderedPageBreak/>
        <w:t>Para estos efecto</w:t>
      </w:r>
      <w:r w:rsidR="00A70824">
        <w:rPr>
          <w:rFonts w:ascii="Arial" w:eastAsia="Arial" w:hAnsi="Arial" w:cs="Arial"/>
          <w:bCs/>
          <w:color w:val="000000"/>
          <w:sz w:val="22"/>
          <w:szCs w:val="22"/>
          <w:lang w:val="es-ES"/>
        </w:rPr>
        <w:t>s</w:t>
      </w:r>
      <w:r w:rsidRPr="00D77F31">
        <w:rPr>
          <w:rFonts w:ascii="Arial" w:eastAsia="Arial" w:hAnsi="Arial" w:cs="Arial"/>
          <w:bCs/>
          <w:color w:val="000000"/>
          <w:sz w:val="22"/>
          <w:szCs w:val="22"/>
          <w:lang w:val="es-ES"/>
        </w:rPr>
        <w:t>, la norma señala que las entidades incluirán</w:t>
      </w:r>
      <w:r w:rsidR="009B7F56">
        <w:rPr>
          <w:rFonts w:ascii="Arial" w:eastAsia="Arial" w:hAnsi="Arial" w:cs="Arial"/>
          <w:bCs/>
          <w:color w:val="000000"/>
          <w:sz w:val="22"/>
          <w:szCs w:val="22"/>
          <w:lang w:val="es-ES"/>
        </w:rPr>
        <w:t xml:space="preserve"> </w:t>
      </w:r>
      <w:r w:rsidR="009E2E8E">
        <w:rPr>
          <w:rFonts w:ascii="Arial" w:eastAsia="Arial" w:hAnsi="Arial" w:cs="Arial"/>
          <w:bCs/>
          <w:color w:val="000000"/>
          <w:sz w:val="22"/>
          <w:szCs w:val="22"/>
          <w:lang w:val="es-ES"/>
        </w:rPr>
        <w:t>requisitos habilitantes diferenciales relacionados con</w:t>
      </w:r>
      <w:r w:rsidRPr="00D77F31">
        <w:rPr>
          <w:rFonts w:ascii="Arial" w:eastAsia="Arial" w:hAnsi="Arial" w:cs="Arial"/>
          <w:bCs/>
          <w:color w:val="000000"/>
          <w:sz w:val="22"/>
          <w:szCs w:val="22"/>
          <w:lang w:val="es-ES"/>
        </w:rPr>
        <w:t xml:space="preserve"> </w:t>
      </w:r>
      <w:r w:rsidR="009E2E8E">
        <w:rPr>
          <w:rFonts w:ascii="Arial" w:eastAsia="Arial" w:hAnsi="Arial" w:cs="Arial"/>
          <w:bCs/>
          <w:color w:val="000000"/>
          <w:sz w:val="22"/>
          <w:szCs w:val="22"/>
          <w:lang w:val="es-ES"/>
        </w:rPr>
        <w:t>alguno</w:t>
      </w:r>
      <w:r w:rsidRPr="00D77F31">
        <w:rPr>
          <w:rFonts w:ascii="Arial" w:eastAsia="Arial" w:hAnsi="Arial" w:cs="Arial"/>
          <w:bCs/>
          <w:color w:val="000000"/>
          <w:sz w:val="22"/>
          <w:szCs w:val="22"/>
          <w:lang w:val="es-ES"/>
        </w:rPr>
        <w:t xml:space="preserve"> o algunos de los siguientes aspectos: i) tiempo de experiencia, ii) número de contratos para la acreditación de experiencia, iii) índices de capacidad financiera, iv) índices de capacidad organizacional y v) valor de la garantía de seriedad de la oferta. </w:t>
      </w:r>
      <w:r w:rsidR="009E2E8E">
        <w:rPr>
          <w:rFonts w:ascii="Arial" w:eastAsia="Arial" w:hAnsi="Arial" w:cs="Arial"/>
          <w:bCs/>
          <w:color w:val="000000"/>
          <w:sz w:val="22"/>
          <w:szCs w:val="22"/>
          <w:lang w:val="es-ES"/>
        </w:rPr>
        <w:t xml:space="preserve">Esto significa que la entidad podrá </w:t>
      </w:r>
      <w:r w:rsidR="00190D80">
        <w:rPr>
          <w:rFonts w:ascii="Arial" w:eastAsia="Arial" w:hAnsi="Arial" w:cs="Arial"/>
          <w:bCs/>
          <w:color w:val="000000"/>
          <w:sz w:val="22"/>
          <w:szCs w:val="22"/>
          <w:lang w:val="es-ES"/>
        </w:rPr>
        <w:t>escoger uno o varios de los aspectos señalados para adoptar las medidas afirmativas que incentiven la participación de mujeres en el sistema de compras públicas</w:t>
      </w:r>
      <w:r w:rsidR="00737344">
        <w:rPr>
          <w:rFonts w:ascii="Arial" w:eastAsia="Arial" w:hAnsi="Arial" w:cs="Arial"/>
          <w:bCs/>
          <w:color w:val="000000"/>
          <w:sz w:val="22"/>
          <w:szCs w:val="22"/>
          <w:lang w:val="es-ES"/>
        </w:rPr>
        <w:t xml:space="preserve"> sin </w:t>
      </w:r>
      <w:r w:rsidR="00A00637">
        <w:rPr>
          <w:rFonts w:ascii="Arial" w:eastAsia="Arial" w:hAnsi="Arial" w:cs="Arial"/>
          <w:bCs/>
          <w:color w:val="000000"/>
          <w:sz w:val="22"/>
          <w:szCs w:val="22"/>
          <w:lang w:val="es-ES"/>
        </w:rPr>
        <w:t xml:space="preserve">determinar aspectos distintos a los contemplados. </w:t>
      </w:r>
      <w:r w:rsidR="003B3163" w:rsidRPr="00D77F31">
        <w:rPr>
          <w:rFonts w:ascii="Arial" w:eastAsia="Arial" w:hAnsi="Arial" w:cs="Arial"/>
          <w:bCs/>
          <w:color w:val="000000"/>
          <w:sz w:val="22"/>
          <w:szCs w:val="22"/>
          <w:lang w:val="es-ES_tradnl"/>
        </w:rPr>
        <w:t xml:space="preserve">En todo caso, </w:t>
      </w:r>
      <w:r w:rsidR="003B3163" w:rsidRPr="00D77F31">
        <w:rPr>
          <w:rFonts w:ascii="Arial" w:eastAsia="Arial" w:hAnsi="Arial" w:cs="Arial"/>
          <w:bCs/>
          <w:color w:val="000000"/>
          <w:sz w:val="22"/>
          <w:szCs w:val="22"/>
        </w:rPr>
        <w:t>los requisitos mencionados deberán fijarse respetando las condiciones habilitantes requeridas para el cumplimiento adecuado del contrato, teniendo en cuenta el alcance de las obligaciones</w:t>
      </w:r>
    </w:p>
    <w:p w14:paraId="3A7A983F" w14:textId="375794F7" w:rsidR="003678A0" w:rsidRPr="00F45B0C" w:rsidRDefault="008B01D0" w:rsidP="009B7F56">
      <w:pPr>
        <w:spacing w:before="120" w:line="276" w:lineRule="auto"/>
        <w:ind w:firstLine="709"/>
        <w:jc w:val="both"/>
        <w:rPr>
          <w:rFonts w:ascii="Arial" w:eastAsia="Arial" w:hAnsi="Arial" w:cs="Arial"/>
          <w:bCs/>
          <w:color w:val="000000"/>
          <w:sz w:val="22"/>
          <w:szCs w:val="22"/>
          <w:lang w:val="es-ES"/>
        </w:rPr>
      </w:pPr>
      <w:r>
        <w:rPr>
          <w:rFonts w:ascii="Arial" w:eastAsia="Arial" w:hAnsi="Arial" w:cs="Arial"/>
          <w:bCs/>
          <w:color w:val="000000"/>
          <w:sz w:val="22"/>
          <w:szCs w:val="22"/>
          <w:lang w:val="es-ES"/>
        </w:rPr>
        <w:t>El inciso tercero d</w:t>
      </w:r>
      <w:r w:rsidRPr="008B01D0">
        <w:rPr>
          <w:rFonts w:ascii="Arial" w:eastAsia="Arial" w:hAnsi="Arial" w:cs="Arial"/>
          <w:bCs/>
          <w:color w:val="000000"/>
          <w:sz w:val="22"/>
          <w:szCs w:val="22"/>
          <w:lang w:val="es-ES"/>
        </w:rPr>
        <w:t>el artículo</w:t>
      </w:r>
      <w:r w:rsidR="007E6C34">
        <w:rPr>
          <w:rFonts w:ascii="Arial" w:eastAsia="Arial" w:hAnsi="Arial" w:cs="Arial"/>
          <w:bCs/>
          <w:color w:val="000000"/>
          <w:sz w:val="22"/>
          <w:szCs w:val="22"/>
          <w:lang w:val="es-ES"/>
        </w:rPr>
        <w:t xml:space="preserve"> </w:t>
      </w:r>
      <w:r w:rsidR="00190D80" w:rsidRPr="009F494C">
        <w:rPr>
          <w:rFonts w:ascii="Arial" w:hAnsi="Arial" w:cs="Arial"/>
          <w:bCs/>
          <w:sz w:val="22"/>
          <w:szCs w:val="22"/>
          <w:lang w:eastAsia="es-CO"/>
        </w:rPr>
        <w:t xml:space="preserve">2.2.1.2.4.2.15 al </w:t>
      </w:r>
      <w:r w:rsidR="00190D80" w:rsidRPr="009F494C">
        <w:rPr>
          <w:rFonts w:ascii="Arial" w:hAnsi="Arial" w:cs="Arial"/>
          <w:sz w:val="22"/>
          <w:szCs w:val="22"/>
          <w:lang w:eastAsia="es-CO"/>
        </w:rPr>
        <w:t xml:space="preserve">Decreto 1082 de 2015 </w:t>
      </w:r>
      <w:r>
        <w:rPr>
          <w:rFonts w:ascii="Arial" w:eastAsia="Arial" w:hAnsi="Arial" w:cs="Arial"/>
          <w:bCs/>
          <w:color w:val="000000"/>
          <w:sz w:val="22"/>
          <w:szCs w:val="22"/>
          <w:lang w:val="es-ES"/>
        </w:rPr>
        <w:t xml:space="preserve">establece que estos requisitos </w:t>
      </w:r>
      <w:r w:rsidRPr="008B01D0">
        <w:rPr>
          <w:rFonts w:ascii="Arial" w:eastAsia="Arial" w:hAnsi="Arial" w:cs="Arial"/>
          <w:bCs/>
          <w:color w:val="000000"/>
          <w:sz w:val="22"/>
          <w:szCs w:val="22"/>
          <w:lang w:val="es-ES"/>
        </w:rPr>
        <w:t xml:space="preserve">deben ser menos rigurosos respecto a los contemplados para los proponentes que no cumplan con alguna de los criterios del artículo 2.2.1.2.4.2.14. </w:t>
      </w:r>
      <w:r w:rsidR="009B7F56">
        <w:rPr>
          <w:rFonts w:ascii="Arial" w:eastAsia="Arial" w:hAnsi="Arial" w:cs="Arial"/>
          <w:bCs/>
          <w:color w:val="000000"/>
          <w:sz w:val="22"/>
          <w:szCs w:val="22"/>
          <w:lang w:val="es-ES"/>
        </w:rPr>
        <w:t xml:space="preserve">De esta manera, la norma permite un trato diferencial en la determinación de los requisitos habilitantes en relación con los emprendimientos y empresas de mujeres. </w:t>
      </w:r>
      <w:r w:rsidRPr="008B01D0">
        <w:rPr>
          <w:rFonts w:ascii="Arial" w:eastAsia="Arial" w:hAnsi="Arial" w:cs="Arial"/>
          <w:bCs/>
          <w:color w:val="000000"/>
          <w:sz w:val="22"/>
          <w:szCs w:val="22"/>
          <w:lang w:val="es-ES"/>
        </w:rPr>
        <w:t>Del mismo modo, también</w:t>
      </w:r>
      <w:r>
        <w:rPr>
          <w:rFonts w:ascii="Arial" w:eastAsia="Arial" w:hAnsi="Arial" w:cs="Arial"/>
          <w:bCs/>
          <w:color w:val="000000"/>
          <w:sz w:val="22"/>
          <w:szCs w:val="22"/>
          <w:lang w:val="es-ES"/>
        </w:rPr>
        <w:t xml:space="preserve"> se</w:t>
      </w:r>
      <w:r w:rsidRPr="008B01D0">
        <w:rPr>
          <w:rFonts w:ascii="Arial" w:eastAsia="Arial" w:hAnsi="Arial" w:cs="Arial"/>
          <w:bCs/>
          <w:color w:val="000000"/>
          <w:sz w:val="22"/>
          <w:szCs w:val="22"/>
          <w:lang w:val="es-ES"/>
        </w:rPr>
        <w:t xml:space="preserve"> regula un puntaje adicional de hasta el 0,25% del valor total de los puntos establecidos en los pliegos de condiciones o documentos equivalentes, para los proponentes que acrediten alguno de los supuestos del artículo 2.2.1.2.4.2.14.</w:t>
      </w:r>
      <w:r w:rsidR="003678A0">
        <w:rPr>
          <w:rFonts w:ascii="Arial" w:eastAsia="Arial" w:hAnsi="Arial" w:cs="Arial"/>
          <w:bCs/>
          <w:color w:val="000000"/>
          <w:sz w:val="22"/>
          <w:szCs w:val="22"/>
          <w:lang w:val="es-ES"/>
        </w:rPr>
        <w:t xml:space="preserve"> </w:t>
      </w:r>
      <w:r w:rsidRPr="008B01D0">
        <w:rPr>
          <w:rFonts w:ascii="Arial" w:eastAsia="Arial" w:hAnsi="Arial" w:cs="Arial"/>
          <w:bCs/>
          <w:color w:val="000000"/>
          <w:sz w:val="22"/>
          <w:szCs w:val="22"/>
          <w:lang w:val="es-ES"/>
        </w:rPr>
        <w:t xml:space="preserve">De acuerdo con lo anterior, </w:t>
      </w:r>
      <w:r w:rsidR="009B7F56">
        <w:rPr>
          <w:rFonts w:ascii="Arial" w:eastAsia="Arial" w:hAnsi="Arial" w:cs="Arial"/>
          <w:bCs/>
          <w:color w:val="000000"/>
          <w:sz w:val="22"/>
          <w:szCs w:val="22"/>
          <w:lang w:val="es-ES"/>
        </w:rPr>
        <w:t xml:space="preserve">los </w:t>
      </w:r>
      <w:r w:rsidRPr="008B01D0">
        <w:rPr>
          <w:rFonts w:ascii="Arial" w:eastAsia="Arial" w:hAnsi="Arial" w:cs="Arial"/>
          <w:bCs/>
          <w:color w:val="000000"/>
          <w:sz w:val="22"/>
          <w:szCs w:val="22"/>
          <w:lang w:val="es-ES"/>
        </w:rPr>
        <w:t xml:space="preserve">proponentes que no cumplan con alguno de los criterios definitorios de emprendimientos y empresas de mujeres establecidos en el artículo 2.2.1.2.4.2.14 están excluidos del ámbito de aplicación de los criterios diferenciales reglamentados por el artículo 2.2.1.2.4.2.15 del Decreto 1082 de 2015. </w:t>
      </w:r>
    </w:p>
    <w:p w14:paraId="43EDFCC0" w14:textId="65601638" w:rsidR="00501CD8" w:rsidRDefault="00F45B0C" w:rsidP="00501CD8">
      <w:pPr>
        <w:spacing w:before="120" w:line="276" w:lineRule="auto"/>
        <w:ind w:firstLine="709"/>
        <w:jc w:val="both"/>
        <w:rPr>
          <w:rFonts w:ascii="Arial" w:eastAsia="Arial" w:hAnsi="Arial" w:cs="Arial"/>
          <w:bCs/>
          <w:color w:val="000000"/>
          <w:sz w:val="22"/>
          <w:szCs w:val="22"/>
          <w:lang w:val="es-ES"/>
        </w:rPr>
      </w:pPr>
      <w:r w:rsidRPr="00D77F31">
        <w:rPr>
          <w:rFonts w:ascii="Arial" w:eastAsia="Arial" w:hAnsi="Arial" w:cs="Arial"/>
          <w:bCs/>
          <w:color w:val="000000"/>
          <w:sz w:val="22"/>
          <w:szCs w:val="22"/>
          <w:lang w:val="es-ES"/>
        </w:rPr>
        <w:t xml:space="preserve">El inciso cuarto del </w:t>
      </w:r>
      <w:r>
        <w:rPr>
          <w:rFonts w:ascii="Arial" w:eastAsia="Arial" w:hAnsi="Arial" w:cs="Arial"/>
          <w:bCs/>
          <w:color w:val="000000"/>
          <w:sz w:val="22"/>
          <w:szCs w:val="22"/>
          <w:lang w:val="es-ES"/>
        </w:rPr>
        <w:t xml:space="preserve">artículo </w:t>
      </w:r>
      <w:r w:rsidRPr="0044497F">
        <w:rPr>
          <w:rFonts w:ascii="Arial" w:eastAsia="Calibri" w:hAnsi="Arial" w:cs="Arial"/>
          <w:color w:val="000000" w:themeColor="text1"/>
          <w:sz w:val="22"/>
          <w:szCs w:val="22"/>
          <w:lang w:val="es-ES"/>
        </w:rPr>
        <w:t>2.2.1.2.4.2.15. del Decreto 1082 de 2015, establece que «Las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w:t>
      </w:r>
      <w:r w:rsidR="00501CD8" w:rsidRPr="00501CD8">
        <w:rPr>
          <w:rFonts w:ascii="Arial" w:eastAsia="Calibri" w:hAnsi="Arial" w:cs="Arial"/>
          <w:color w:val="000000" w:themeColor="text1"/>
          <w:sz w:val="22"/>
          <w:szCs w:val="22"/>
          <w:lang w:val="es-ES"/>
        </w:rPr>
        <w:t xml:space="preserve"> </w:t>
      </w:r>
      <w:r w:rsidR="00501CD8" w:rsidRPr="0044497F">
        <w:rPr>
          <w:rFonts w:ascii="Arial" w:eastAsia="Calibri" w:hAnsi="Arial" w:cs="Arial"/>
          <w:color w:val="000000" w:themeColor="text1"/>
          <w:sz w:val="22"/>
          <w:szCs w:val="22"/>
          <w:lang w:val="es-ES"/>
        </w:rPr>
        <w:t>Por tanto, es recomendable considerar las distintas variables en los estudios del sector</w:t>
      </w:r>
      <w:r w:rsidR="00501CD8">
        <w:rPr>
          <w:rFonts w:ascii="Arial" w:eastAsia="Calibri" w:hAnsi="Arial" w:cs="Arial"/>
          <w:color w:val="000000" w:themeColor="text1"/>
          <w:sz w:val="22"/>
          <w:szCs w:val="22"/>
          <w:lang w:val="es-ES"/>
        </w:rPr>
        <w:t xml:space="preserve"> desde el análisis de la oferta</w:t>
      </w:r>
      <w:r w:rsidR="00501CD8" w:rsidRPr="0044497F">
        <w:rPr>
          <w:rFonts w:ascii="Arial" w:eastAsia="Calibri" w:hAnsi="Arial" w:cs="Arial"/>
          <w:color w:val="000000" w:themeColor="text1"/>
          <w:sz w:val="22"/>
          <w:szCs w:val="22"/>
          <w:lang w:val="es-ES"/>
        </w:rPr>
        <w:t>, para determinar los requisitos diferenciales y los puntajes adicionales, sin desconocer que el análisis de oportunidad y conveniencia es una actividad a cargo de las entidades estatales y que la Agencia Nacional de Contratación Pública, como órgano rector del Sistema de Compras y Contratación Pública, solo brinda algunas pautas al respecto. </w:t>
      </w:r>
    </w:p>
    <w:p w14:paraId="0CA21568" w14:textId="3592F164" w:rsidR="00A330F5" w:rsidRPr="00047D35" w:rsidRDefault="0044497F" w:rsidP="00047D35">
      <w:pPr>
        <w:spacing w:before="120" w:line="276" w:lineRule="auto"/>
        <w:ind w:firstLine="709"/>
        <w:jc w:val="both"/>
        <w:rPr>
          <w:rFonts w:ascii="Arial" w:eastAsia="Calibri" w:hAnsi="Arial" w:cs="Arial"/>
          <w:color w:val="000000" w:themeColor="text1"/>
          <w:sz w:val="22"/>
          <w:szCs w:val="22"/>
          <w:lang w:val="es-ES"/>
        </w:rPr>
      </w:pPr>
      <w:r w:rsidRPr="0044497F">
        <w:rPr>
          <w:rFonts w:ascii="Arial" w:eastAsia="Calibri" w:hAnsi="Arial" w:cs="Arial"/>
          <w:color w:val="000000" w:themeColor="text1"/>
          <w:sz w:val="22"/>
          <w:szCs w:val="22"/>
          <w:lang w:val="es-ES"/>
        </w:rPr>
        <w:t xml:space="preserve">En efecto, según lo indicó Colombia Compra Eficiente en la Guía para la Elaboración de Estudios del Sector, en esta actividad las entidades estatales deben realizar un estudio de la oferta, que responda, entre otras, las siguientes preguntas: i) «Quién vende», y ii) «¿Cuál es la dinámica de producción, distribución y entrega de bienes, obras o servicios?» –teniendo en cuenta elementos como la producción, la distribución y el inventario–. En relación con la primera pregunta, la Guía señala que «Para identificar los posibles proveedores es recomendable utilizar bases de datos e información del Sistema </w:t>
      </w:r>
      <w:r w:rsidRPr="0044497F">
        <w:rPr>
          <w:rFonts w:ascii="Arial" w:eastAsia="Calibri" w:hAnsi="Arial" w:cs="Arial"/>
          <w:color w:val="000000" w:themeColor="text1"/>
          <w:sz w:val="22"/>
          <w:szCs w:val="22"/>
          <w:lang w:val="es-ES"/>
        </w:rPr>
        <w:lastRenderedPageBreak/>
        <w:t>de Información y Reporte Empresarial –SIREM–; las bases de datos de las Cámaras de Comercio y de los gremios; y cualquier otro sistema de información empresarial o sectorial disponible en el mercado. Estas bases de datos permiten conocer la información financiera del sector y de algunos de sus miembros en particular, para que la Entidad Estatal pueda establecer los requisitos habilitantes y demás condiciones del Proceso de Contratación, teniendo en cuenta las condiciones generales del sector».</w:t>
      </w:r>
      <w:bookmarkStart w:id="10" w:name="_Hlk78204338"/>
      <w:bookmarkEnd w:id="4"/>
      <w:r w:rsidR="00047D35">
        <w:rPr>
          <w:rFonts w:ascii="Arial" w:eastAsia="Calibri" w:hAnsi="Arial" w:cs="Arial"/>
          <w:color w:val="000000" w:themeColor="text1"/>
          <w:sz w:val="22"/>
          <w:szCs w:val="22"/>
          <w:lang w:val="es-ES"/>
        </w:rPr>
        <w:t xml:space="preserve"> </w:t>
      </w:r>
      <w:r w:rsidR="00383239">
        <w:rPr>
          <w:rFonts w:ascii="Arial" w:eastAsia="Calibri" w:hAnsi="Arial" w:cs="Arial"/>
          <w:color w:val="000000" w:themeColor="text1"/>
          <w:sz w:val="22"/>
          <w:szCs w:val="22"/>
          <w:lang w:val="es-ES"/>
        </w:rPr>
        <w:t xml:space="preserve">En relación con </w:t>
      </w:r>
      <w:r w:rsidR="00047D35">
        <w:rPr>
          <w:rFonts w:ascii="Arial" w:eastAsia="Calibri" w:hAnsi="Arial" w:cs="Arial"/>
          <w:color w:val="000000" w:themeColor="text1"/>
          <w:sz w:val="22"/>
          <w:szCs w:val="22"/>
          <w:lang w:val="es-ES"/>
        </w:rPr>
        <w:t xml:space="preserve">la segunda pregunta, </w:t>
      </w:r>
      <w:r w:rsidR="00A330F5">
        <w:rPr>
          <w:rFonts w:ascii="Arial" w:eastAsia="Calibri" w:hAnsi="Arial" w:cs="Arial"/>
          <w:color w:val="000000" w:themeColor="text1"/>
          <w:sz w:val="22"/>
          <w:szCs w:val="22"/>
          <w:lang w:val="es-ES"/>
        </w:rPr>
        <w:t>la Guía</w:t>
      </w:r>
      <w:r w:rsidR="00A330F5">
        <w:rPr>
          <w:rFonts w:ascii="Arial" w:eastAsia="Calibri" w:hAnsi="Arial" w:cs="Arial"/>
          <w:color w:val="000000" w:themeColor="text1"/>
          <w:sz w:val="22"/>
          <w:szCs w:val="22"/>
        </w:rPr>
        <w:t xml:space="preserve"> indica que </w:t>
      </w:r>
      <w:r w:rsidR="00A330F5" w:rsidRPr="0044497F">
        <w:rPr>
          <w:rFonts w:ascii="Arial" w:eastAsia="Calibri" w:hAnsi="Arial" w:cs="Arial"/>
          <w:color w:val="000000" w:themeColor="text1"/>
          <w:sz w:val="22"/>
          <w:szCs w:val="22"/>
          <w:lang w:val="es-ES"/>
        </w:rPr>
        <w:t>«</w:t>
      </w:r>
      <w:r w:rsidR="00A330F5">
        <w:rPr>
          <w:rFonts w:ascii="Arial" w:eastAsia="Calibri" w:hAnsi="Arial" w:cs="Arial"/>
          <w:color w:val="000000" w:themeColor="text1"/>
          <w:sz w:val="22"/>
          <w:szCs w:val="22"/>
          <w:lang w:val="es-ES"/>
        </w:rPr>
        <w:t>l</w:t>
      </w:r>
      <w:r w:rsidR="00A330F5" w:rsidRPr="00A330F5">
        <w:rPr>
          <w:rFonts w:ascii="Arial" w:eastAsia="Calibri" w:hAnsi="Arial" w:cs="Arial"/>
          <w:color w:val="000000" w:themeColor="text1"/>
          <w:sz w:val="22"/>
          <w:szCs w:val="22"/>
        </w:rPr>
        <w:t>a comunicación previa, abierta, directa y reglada con los posibles proveedores es fundamental para contextualizar el análisis del sector económico y para comprender la información financiera que ofrecen los sistemas de información. Si la información requerida no está disponible en los sistemas de información, los mismos proveedores pueden ser la fuente de estos datos</w:t>
      </w:r>
      <w:r w:rsidR="00A330F5" w:rsidRPr="0044497F">
        <w:rPr>
          <w:rFonts w:ascii="Arial" w:eastAsia="Calibri" w:hAnsi="Arial" w:cs="Arial"/>
          <w:color w:val="000000" w:themeColor="text1"/>
          <w:sz w:val="22"/>
          <w:szCs w:val="22"/>
          <w:lang w:val="es-ES"/>
        </w:rPr>
        <w:t>»</w:t>
      </w:r>
      <w:r w:rsidR="00A330F5" w:rsidRPr="00A330F5">
        <w:rPr>
          <w:rFonts w:ascii="Arial" w:eastAsia="Calibri" w:hAnsi="Arial" w:cs="Arial"/>
          <w:color w:val="000000" w:themeColor="text1"/>
          <w:sz w:val="22"/>
          <w:szCs w:val="22"/>
        </w:rPr>
        <w:t>.</w:t>
      </w:r>
    </w:p>
    <w:bookmarkEnd w:id="10"/>
    <w:p w14:paraId="632EE9E1" w14:textId="0E1BF17D" w:rsidR="009E1CFD" w:rsidRDefault="009E1CFD" w:rsidP="00232965">
      <w:pPr>
        <w:spacing w:before="120" w:line="276" w:lineRule="auto"/>
        <w:ind w:firstLine="709"/>
        <w:jc w:val="both"/>
        <w:rPr>
          <w:rFonts w:ascii="Arial" w:eastAsia="Calibri" w:hAnsi="Arial" w:cs="Arial"/>
          <w:color w:val="000000" w:themeColor="text1"/>
          <w:sz w:val="22"/>
          <w:szCs w:val="22"/>
          <w:lang w:val="es-ES"/>
        </w:rPr>
      </w:pPr>
      <w:r>
        <w:rPr>
          <w:rFonts w:ascii="Arial" w:eastAsia="Arial" w:hAnsi="Arial" w:cs="Arial"/>
          <w:color w:val="000000"/>
          <w:sz w:val="22"/>
          <w:szCs w:val="22"/>
          <w:lang w:val="es-ES_tradnl"/>
        </w:rPr>
        <w:t>Al respecto, es pertinente</w:t>
      </w:r>
      <w:r w:rsidR="0077377F">
        <w:rPr>
          <w:rFonts w:ascii="Arial" w:eastAsia="Arial" w:hAnsi="Arial" w:cs="Arial"/>
          <w:color w:val="000000"/>
          <w:sz w:val="22"/>
          <w:szCs w:val="22"/>
          <w:lang w:val="es-ES_tradnl"/>
        </w:rPr>
        <w:t xml:space="preserve"> precisar</w:t>
      </w:r>
      <w:r>
        <w:rPr>
          <w:rFonts w:ascii="Arial" w:eastAsia="Arial" w:hAnsi="Arial" w:cs="Arial"/>
          <w:color w:val="000000"/>
          <w:sz w:val="22"/>
          <w:szCs w:val="22"/>
          <w:lang w:val="es-ES_tradnl"/>
        </w:rPr>
        <w:t xml:space="preserve"> que</w:t>
      </w:r>
      <w:r w:rsidR="0077377F">
        <w:rPr>
          <w:rFonts w:ascii="Arial" w:eastAsia="Arial" w:hAnsi="Arial" w:cs="Arial"/>
          <w:color w:val="000000"/>
          <w:sz w:val="22"/>
          <w:szCs w:val="22"/>
          <w:lang w:val="es-ES_tradnl"/>
        </w:rPr>
        <w:t xml:space="preserve"> </w:t>
      </w:r>
      <w:r>
        <w:rPr>
          <w:rFonts w:ascii="Arial" w:eastAsia="Arial" w:hAnsi="Arial" w:cs="Arial"/>
          <w:color w:val="000000"/>
          <w:sz w:val="22"/>
          <w:szCs w:val="22"/>
          <w:lang w:val="es-ES_tradnl"/>
        </w:rPr>
        <w:t xml:space="preserve">en la Guía </w:t>
      </w:r>
      <w:r w:rsidRPr="0044497F">
        <w:rPr>
          <w:rFonts w:ascii="Arial" w:eastAsia="Calibri" w:hAnsi="Arial" w:cs="Arial"/>
          <w:color w:val="000000" w:themeColor="text1"/>
          <w:sz w:val="22"/>
          <w:szCs w:val="22"/>
          <w:lang w:val="es-ES"/>
        </w:rPr>
        <w:t>para la Elaboración de Estudios del Sector</w:t>
      </w:r>
      <w:r w:rsidRPr="009E1CFD">
        <w:rPr>
          <w:rFonts w:ascii="Arial" w:eastAsia="Arial" w:hAnsi="Arial" w:cs="Arial"/>
          <w:color w:val="000000"/>
          <w:sz w:val="22"/>
          <w:szCs w:val="22"/>
        </w:rPr>
        <w:t xml:space="preserve"> </w:t>
      </w:r>
      <w:r>
        <w:rPr>
          <w:rFonts w:ascii="Arial" w:eastAsia="Arial" w:hAnsi="Arial" w:cs="Arial"/>
          <w:color w:val="000000"/>
          <w:sz w:val="22"/>
          <w:szCs w:val="22"/>
        </w:rPr>
        <w:t>se</w:t>
      </w:r>
      <w:r w:rsidRPr="009E1CFD">
        <w:rPr>
          <w:rFonts w:ascii="Arial" w:eastAsia="Arial" w:hAnsi="Arial" w:cs="Arial"/>
          <w:color w:val="000000"/>
          <w:sz w:val="22"/>
          <w:szCs w:val="22"/>
        </w:rPr>
        <w:t xml:space="preserve"> recomienda a la </w:t>
      </w:r>
      <w:r>
        <w:rPr>
          <w:rFonts w:ascii="Arial" w:eastAsia="Arial" w:hAnsi="Arial" w:cs="Arial"/>
          <w:color w:val="000000"/>
          <w:sz w:val="22"/>
          <w:szCs w:val="22"/>
        </w:rPr>
        <w:t>e</w:t>
      </w:r>
      <w:r w:rsidRPr="009E1CFD">
        <w:rPr>
          <w:rFonts w:ascii="Arial" w:eastAsia="Arial" w:hAnsi="Arial" w:cs="Arial"/>
          <w:color w:val="000000"/>
          <w:sz w:val="22"/>
          <w:szCs w:val="22"/>
        </w:rPr>
        <w:t xml:space="preserve">ntidad diseñar e implementar escenarios y procedimientos de solicitud de información a los potenciales oferentes. Esta recomendación se orienta a que la </w:t>
      </w:r>
      <w:r w:rsidR="00400A35">
        <w:rPr>
          <w:rFonts w:ascii="Arial" w:eastAsia="Arial" w:hAnsi="Arial" w:cs="Arial"/>
          <w:color w:val="000000"/>
          <w:sz w:val="22"/>
          <w:szCs w:val="22"/>
        </w:rPr>
        <w:t>e</w:t>
      </w:r>
      <w:r w:rsidRPr="009E1CFD">
        <w:rPr>
          <w:rFonts w:ascii="Arial" w:eastAsia="Arial" w:hAnsi="Arial" w:cs="Arial"/>
          <w:color w:val="000000"/>
          <w:sz w:val="22"/>
          <w:szCs w:val="22"/>
        </w:rPr>
        <w:t>ntidad defina qué información, cuándo, por qué medio y a quién la solicitará.</w:t>
      </w:r>
      <w:r w:rsidR="00400A35">
        <w:rPr>
          <w:rFonts w:ascii="Arial" w:eastAsia="Arial" w:hAnsi="Arial" w:cs="Arial"/>
          <w:color w:val="000000"/>
          <w:sz w:val="22"/>
          <w:szCs w:val="22"/>
        </w:rPr>
        <w:t xml:space="preserve"> Según se indica en la Guía,</w:t>
      </w:r>
      <w:r w:rsidRPr="009E1CFD">
        <w:rPr>
          <w:rFonts w:ascii="Arial" w:eastAsia="Arial" w:hAnsi="Arial" w:cs="Arial"/>
          <w:color w:val="000000"/>
          <w:sz w:val="22"/>
          <w:szCs w:val="22"/>
        </w:rPr>
        <w:t xml:space="preserve"> </w:t>
      </w:r>
      <w:r w:rsidR="00400A35">
        <w:rPr>
          <w:rFonts w:ascii="Arial" w:eastAsia="Arial" w:hAnsi="Arial" w:cs="Arial"/>
          <w:color w:val="000000"/>
          <w:sz w:val="22"/>
          <w:szCs w:val="22"/>
        </w:rPr>
        <w:t>e</w:t>
      </w:r>
      <w:r w:rsidRPr="009E1CFD">
        <w:rPr>
          <w:rFonts w:ascii="Arial" w:eastAsia="Arial" w:hAnsi="Arial" w:cs="Arial"/>
          <w:color w:val="000000"/>
          <w:sz w:val="22"/>
          <w:szCs w:val="22"/>
        </w:rPr>
        <w:t xml:space="preserve">sta definición debe incluir el procedimiento para hacerlo como formatos de solicitud de cotización o de información que permitan una participación uniforme del mayor número posible de interesados. </w:t>
      </w:r>
      <w:r w:rsidR="007944E3">
        <w:rPr>
          <w:rFonts w:ascii="Arial" w:eastAsia="Arial" w:hAnsi="Arial" w:cs="Arial"/>
          <w:color w:val="000000"/>
          <w:sz w:val="22"/>
          <w:szCs w:val="22"/>
        </w:rPr>
        <w:t>Asimismo, se recomienda</w:t>
      </w:r>
      <w:r w:rsidRPr="009E1CFD">
        <w:rPr>
          <w:rFonts w:ascii="Arial" w:eastAsia="Arial" w:hAnsi="Arial" w:cs="Arial"/>
          <w:color w:val="000000"/>
          <w:sz w:val="22"/>
          <w:szCs w:val="22"/>
        </w:rPr>
        <w:t xml:space="preserve"> dejar constancia de las fechas de las reuniones, los asistentes y los temas tratados con proveedores y gremios</w:t>
      </w:r>
      <w:r w:rsidR="00A161BA">
        <w:rPr>
          <w:rFonts w:ascii="Arial" w:eastAsia="Calibri" w:hAnsi="Arial" w:cs="Arial"/>
          <w:color w:val="000000" w:themeColor="text1"/>
          <w:sz w:val="22"/>
          <w:szCs w:val="22"/>
          <w:lang w:val="es-ES"/>
        </w:rPr>
        <w:t>.</w:t>
      </w:r>
    </w:p>
    <w:p w14:paraId="0B269DB9" w14:textId="2D64C787" w:rsidR="00B832BF" w:rsidRDefault="009F35ED" w:rsidP="00232965">
      <w:pPr>
        <w:spacing w:before="120" w:line="276" w:lineRule="auto"/>
        <w:ind w:firstLine="709"/>
        <w:jc w:val="both"/>
        <w:rPr>
          <w:rFonts w:ascii="Arial" w:eastAsia="Calibri" w:hAnsi="Arial" w:cs="Arial"/>
          <w:color w:val="000000" w:themeColor="text1"/>
          <w:sz w:val="22"/>
          <w:szCs w:val="22"/>
          <w:lang w:val="es-ES"/>
        </w:rPr>
      </w:pPr>
      <w:r>
        <w:rPr>
          <w:rFonts w:ascii="Arial" w:eastAsia="Calibri" w:hAnsi="Arial" w:cs="Arial"/>
          <w:color w:val="000000" w:themeColor="text1"/>
          <w:sz w:val="22"/>
          <w:szCs w:val="22"/>
          <w:lang w:val="es-ES"/>
        </w:rPr>
        <w:t>Igualmente</w:t>
      </w:r>
      <w:r w:rsidR="00B832BF">
        <w:rPr>
          <w:rFonts w:ascii="Arial" w:eastAsia="Calibri" w:hAnsi="Arial" w:cs="Arial"/>
          <w:color w:val="000000" w:themeColor="text1"/>
          <w:sz w:val="22"/>
          <w:szCs w:val="22"/>
          <w:lang w:val="es-ES"/>
        </w:rPr>
        <w:t xml:space="preserve">, </w:t>
      </w:r>
      <w:r>
        <w:rPr>
          <w:rFonts w:ascii="Arial" w:eastAsia="Calibri" w:hAnsi="Arial" w:cs="Arial"/>
          <w:color w:val="000000" w:themeColor="text1"/>
          <w:sz w:val="22"/>
          <w:szCs w:val="22"/>
        </w:rPr>
        <w:t>c</w:t>
      </w:r>
      <w:r w:rsidR="00B832BF" w:rsidRPr="00B832BF">
        <w:rPr>
          <w:rFonts w:ascii="Arial" w:eastAsia="Calibri" w:hAnsi="Arial" w:cs="Arial"/>
          <w:color w:val="000000" w:themeColor="text1"/>
          <w:sz w:val="22"/>
          <w:szCs w:val="22"/>
        </w:rPr>
        <w:t xml:space="preserve">omo parte del Modelo de Abastecimiento Estratégico para la compra pública, </w:t>
      </w:r>
      <w:r w:rsidR="009C79FD">
        <w:rPr>
          <w:rFonts w:ascii="Arial" w:eastAsia="Calibri" w:hAnsi="Arial" w:cs="Arial"/>
          <w:color w:val="000000" w:themeColor="text1"/>
          <w:sz w:val="22"/>
          <w:szCs w:val="22"/>
        </w:rPr>
        <w:t xml:space="preserve">implementado </w:t>
      </w:r>
      <w:r w:rsidR="00B832BF" w:rsidRPr="00B832BF">
        <w:rPr>
          <w:rFonts w:ascii="Arial" w:eastAsia="Calibri" w:hAnsi="Arial" w:cs="Arial"/>
          <w:color w:val="000000" w:themeColor="text1"/>
          <w:sz w:val="22"/>
          <w:szCs w:val="22"/>
        </w:rPr>
        <w:t>por la Agencia Nacional de Contratación Pública – Colombia Compra Eficiente</w:t>
      </w:r>
      <w:r>
        <w:rPr>
          <w:rFonts w:ascii="Arial" w:eastAsia="Calibri" w:hAnsi="Arial" w:cs="Arial"/>
          <w:color w:val="000000" w:themeColor="text1"/>
          <w:sz w:val="22"/>
          <w:szCs w:val="22"/>
        </w:rPr>
        <w:t xml:space="preserve">, </w:t>
      </w:r>
      <w:r w:rsidR="00B832BF" w:rsidRPr="00B832BF">
        <w:rPr>
          <w:rFonts w:ascii="Arial" w:eastAsia="Calibri" w:hAnsi="Arial" w:cs="Arial"/>
          <w:color w:val="000000" w:themeColor="text1"/>
          <w:sz w:val="22"/>
          <w:szCs w:val="22"/>
        </w:rPr>
        <w:t>se desarrollaron dos</w:t>
      </w:r>
      <w:r w:rsidR="00AB76FE">
        <w:rPr>
          <w:rFonts w:ascii="Arial" w:eastAsia="Calibri" w:hAnsi="Arial" w:cs="Arial"/>
          <w:color w:val="000000" w:themeColor="text1"/>
          <w:sz w:val="22"/>
          <w:szCs w:val="22"/>
        </w:rPr>
        <w:t xml:space="preserve"> (2)</w:t>
      </w:r>
      <w:r w:rsidR="00B832BF" w:rsidRPr="00B832BF">
        <w:rPr>
          <w:rFonts w:ascii="Arial" w:eastAsia="Calibri" w:hAnsi="Arial" w:cs="Arial"/>
          <w:color w:val="000000" w:themeColor="text1"/>
          <w:sz w:val="22"/>
          <w:szCs w:val="22"/>
        </w:rPr>
        <w:t xml:space="preserve"> herramientas de visualización para facilitar la realización del </w:t>
      </w:r>
      <w:r>
        <w:rPr>
          <w:rFonts w:ascii="Arial" w:eastAsia="Calibri" w:hAnsi="Arial" w:cs="Arial"/>
          <w:color w:val="000000" w:themeColor="text1"/>
          <w:sz w:val="22"/>
          <w:szCs w:val="22"/>
        </w:rPr>
        <w:t>a</w:t>
      </w:r>
      <w:r w:rsidR="00B832BF" w:rsidRPr="00B832BF">
        <w:rPr>
          <w:rFonts w:ascii="Arial" w:eastAsia="Calibri" w:hAnsi="Arial" w:cs="Arial"/>
          <w:color w:val="000000" w:themeColor="text1"/>
          <w:sz w:val="22"/>
          <w:szCs w:val="22"/>
        </w:rPr>
        <w:t xml:space="preserve">nálisis de la </w:t>
      </w:r>
      <w:r>
        <w:rPr>
          <w:rFonts w:ascii="Arial" w:eastAsia="Calibri" w:hAnsi="Arial" w:cs="Arial"/>
          <w:color w:val="000000" w:themeColor="text1"/>
          <w:sz w:val="22"/>
          <w:szCs w:val="22"/>
        </w:rPr>
        <w:t>d</w:t>
      </w:r>
      <w:r w:rsidR="00B832BF" w:rsidRPr="00B832BF">
        <w:rPr>
          <w:rFonts w:ascii="Arial" w:eastAsia="Calibri" w:hAnsi="Arial" w:cs="Arial"/>
          <w:color w:val="000000" w:themeColor="text1"/>
          <w:sz w:val="22"/>
          <w:szCs w:val="22"/>
        </w:rPr>
        <w:t xml:space="preserve">emanda y el </w:t>
      </w:r>
      <w:r>
        <w:rPr>
          <w:rFonts w:ascii="Arial" w:eastAsia="Calibri" w:hAnsi="Arial" w:cs="Arial"/>
          <w:color w:val="000000" w:themeColor="text1"/>
          <w:sz w:val="22"/>
          <w:szCs w:val="22"/>
        </w:rPr>
        <w:t>a</w:t>
      </w:r>
      <w:r w:rsidR="00B832BF" w:rsidRPr="00B832BF">
        <w:rPr>
          <w:rFonts w:ascii="Arial" w:eastAsia="Calibri" w:hAnsi="Arial" w:cs="Arial"/>
          <w:color w:val="000000" w:themeColor="text1"/>
          <w:sz w:val="22"/>
          <w:szCs w:val="22"/>
        </w:rPr>
        <w:t xml:space="preserve">nálisis de la </w:t>
      </w:r>
      <w:r>
        <w:rPr>
          <w:rFonts w:ascii="Arial" w:eastAsia="Calibri" w:hAnsi="Arial" w:cs="Arial"/>
          <w:color w:val="000000" w:themeColor="text1"/>
          <w:sz w:val="22"/>
          <w:szCs w:val="22"/>
        </w:rPr>
        <w:t>o</w:t>
      </w:r>
      <w:r w:rsidR="00B832BF" w:rsidRPr="00B832BF">
        <w:rPr>
          <w:rFonts w:ascii="Arial" w:eastAsia="Calibri" w:hAnsi="Arial" w:cs="Arial"/>
          <w:color w:val="000000" w:themeColor="text1"/>
          <w:sz w:val="22"/>
          <w:szCs w:val="22"/>
        </w:rPr>
        <w:t>ferta por parte de las entidades</w:t>
      </w:r>
      <w:r w:rsidR="00400A35">
        <w:rPr>
          <w:rStyle w:val="Refdenotaalpie"/>
          <w:rFonts w:ascii="Arial" w:eastAsia="Calibri" w:hAnsi="Arial" w:cs="Arial"/>
          <w:color w:val="000000" w:themeColor="text1"/>
          <w:sz w:val="22"/>
          <w:szCs w:val="22"/>
        </w:rPr>
        <w:footnoteReference w:id="12"/>
      </w:r>
      <w:r w:rsidR="00B832BF" w:rsidRPr="00B832BF">
        <w:rPr>
          <w:rFonts w:ascii="Arial" w:eastAsia="Calibri" w:hAnsi="Arial" w:cs="Arial"/>
          <w:color w:val="000000" w:themeColor="text1"/>
          <w:sz w:val="22"/>
          <w:szCs w:val="22"/>
        </w:rPr>
        <w:t>. Estas herramientas pretenden</w:t>
      </w:r>
      <w:r>
        <w:rPr>
          <w:rFonts w:ascii="Arial" w:eastAsia="Calibri" w:hAnsi="Arial" w:cs="Arial"/>
          <w:color w:val="000000" w:themeColor="text1"/>
          <w:sz w:val="22"/>
          <w:szCs w:val="22"/>
        </w:rPr>
        <w:t xml:space="preserve"> </w:t>
      </w:r>
      <w:r w:rsidR="00B832BF" w:rsidRPr="00B832BF">
        <w:rPr>
          <w:rFonts w:ascii="Arial" w:eastAsia="Calibri" w:hAnsi="Arial" w:cs="Arial"/>
          <w:color w:val="000000" w:themeColor="text1"/>
          <w:sz w:val="22"/>
          <w:szCs w:val="22"/>
        </w:rPr>
        <w:t>ser</w:t>
      </w:r>
      <w:r>
        <w:rPr>
          <w:rFonts w:ascii="Arial" w:eastAsia="Calibri" w:hAnsi="Arial" w:cs="Arial"/>
          <w:color w:val="000000" w:themeColor="text1"/>
          <w:sz w:val="22"/>
          <w:szCs w:val="22"/>
        </w:rPr>
        <w:t xml:space="preserve"> </w:t>
      </w:r>
      <w:r w:rsidR="00B832BF" w:rsidRPr="00B832BF">
        <w:rPr>
          <w:rFonts w:ascii="Arial" w:eastAsia="Calibri" w:hAnsi="Arial" w:cs="Arial"/>
          <w:color w:val="000000" w:themeColor="text1"/>
          <w:sz w:val="22"/>
          <w:szCs w:val="22"/>
        </w:rPr>
        <w:t xml:space="preserve">una ayuda para las entidades del </w:t>
      </w:r>
      <w:r>
        <w:rPr>
          <w:rFonts w:ascii="Arial" w:eastAsia="Calibri" w:hAnsi="Arial" w:cs="Arial"/>
          <w:color w:val="000000" w:themeColor="text1"/>
          <w:sz w:val="22"/>
          <w:szCs w:val="22"/>
        </w:rPr>
        <w:t>e</w:t>
      </w:r>
      <w:r w:rsidR="00B832BF" w:rsidRPr="00B832BF">
        <w:rPr>
          <w:rFonts w:ascii="Arial" w:eastAsia="Calibri" w:hAnsi="Arial" w:cs="Arial"/>
          <w:color w:val="000000" w:themeColor="text1"/>
          <w:sz w:val="22"/>
          <w:szCs w:val="22"/>
        </w:rPr>
        <w:t>stado y los gestores de la compra pública</w:t>
      </w:r>
      <w:r>
        <w:rPr>
          <w:rFonts w:ascii="Arial" w:eastAsia="Calibri" w:hAnsi="Arial" w:cs="Arial"/>
          <w:color w:val="000000" w:themeColor="text1"/>
          <w:sz w:val="22"/>
          <w:szCs w:val="22"/>
        </w:rPr>
        <w:t>. Concretamente</w:t>
      </w:r>
      <w:r w:rsidR="00253117">
        <w:rPr>
          <w:rFonts w:ascii="Arial" w:eastAsia="Calibri" w:hAnsi="Arial" w:cs="Arial"/>
          <w:color w:val="000000" w:themeColor="text1"/>
          <w:sz w:val="22"/>
          <w:szCs w:val="22"/>
        </w:rPr>
        <w:t>, frente a la herramienta del análisis de la oferta</w:t>
      </w:r>
      <w:r>
        <w:rPr>
          <w:rFonts w:ascii="Arial" w:eastAsia="Calibri" w:hAnsi="Arial" w:cs="Arial"/>
          <w:color w:val="000000" w:themeColor="text1"/>
          <w:sz w:val="22"/>
          <w:szCs w:val="22"/>
        </w:rPr>
        <w:t xml:space="preserve"> </w:t>
      </w:r>
      <w:r>
        <w:rPr>
          <w:rFonts w:ascii="Arial" w:eastAsia="Calibri" w:hAnsi="Arial" w:cs="Arial"/>
          <w:color w:val="000000" w:themeColor="text1"/>
          <w:sz w:val="22"/>
          <w:szCs w:val="22"/>
          <w:lang w:val="es-ES"/>
        </w:rPr>
        <w:t xml:space="preserve">el Manual de </w:t>
      </w:r>
      <w:r w:rsidR="0089741C">
        <w:rPr>
          <w:rFonts w:ascii="Arial" w:eastAsia="Calibri" w:hAnsi="Arial" w:cs="Arial"/>
          <w:color w:val="000000" w:themeColor="text1"/>
          <w:sz w:val="22"/>
          <w:szCs w:val="22"/>
          <w:lang w:val="es-ES"/>
        </w:rPr>
        <w:t>U</w:t>
      </w:r>
      <w:r>
        <w:rPr>
          <w:rFonts w:ascii="Arial" w:eastAsia="Calibri" w:hAnsi="Arial" w:cs="Arial"/>
          <w:color w:val="000000" w:themeColor="text1"/>
          <w:sz w:val="22"/>
          <w:szCs w:val="22"/>
          <w:lang w:val="es-ES"/>
        </w:rPr>
        <w:t xml:space="preserve">so de </w:t>
      </w:r>
      <w:r w:rsidR="0089741C">
        <w:rPr>
          <w:rFonts w:ascii="Arial" w:eastAsia="Calibri" w:hAnsi="Arial" w:cs="Arial"/>
          <w:color w:val="000000" w:themeColor="text1"/>
          <w:sz w:val="22"/>
          <w:szCs w:val="22"/>
          <w:lang w:val="es-ES"/>
        </w:rPr>
        <w:t>A</w:t>
      </w:r>
      <w:r>
        <w:rPr>
          <w:rFonts w:ascii="Arial" w:eastAsia="Calibri" w:hAnsi="Arial" w:cs="Arial"/>
          <w:color w:val="000000" w:themeColor="text1"/>
          <w:sz w:val="22"/>
          <w:szCs w:val="22"/>
          <w:lang w:val="es-ES"/>
        </w:rPr>
        <w:t xml:space="preserve">nálisis de </w:t>
      </w:r>
      <w:r w:rsidR="0089741C">
        <w:rPr>
          <w:rFonts w:ascii="Arial" w:eastAsia="Calibri" w:hAnsi="Arial" w:cs="Arial"/>
          <w:color w:val="000000" w:themeColor="text1"/>
          <w:sz w:val="22"/>
          <w:szCs w:val="22"/>
          <w:lang w:val="es-ES"/>
        </w:rPr>
        <w:t>D</w:t>
      </w:r>
      <w:r>
        <w:rPr>
          <w:rFonts w:ascii="Arial" w:eastAsia="Calibri" w:hAnsi="Arial" w:cs="Arial"/>
          <w:color w:val="000000" w:themeColor="text1"/>
          <w:sz w:val="22"/>
          <w:szCs w:val="22"/>
          <w:lang w:val="es-ES"/>
        </w:rPr>
        <w:t xml:space="preserve">emanda y </w:t>
      </w:r>
      <w:r w:rsidR="0089741C">
        <w:rPr>
          <w:rFonts w:ascii="Arial" w:eastAsia="Calibri" w:hAnsi="Arial" w:cs="Arial"/>
          <w:color w:val="000000" w:themeColor="text1"/>
          <w:sz w:val="22"/>
          <w:szCs w:val="22"/>
          <w:lang w:val="es-ES"/>
        </w:rPr>
        <w:t>O</w:t>
      </w:r>
      <w:r>
        <w:rPr>
          <w:rFonts w:ascii="Arial" w:eastAsia="Calibri" w:hAnsi="Arial" w:cs="Arial"/>
          <w:color w:val="000000" w:themeColor="text1"/>
          <w:sz w:val="22"/>
          <w:szCs w:val="22"/>
          <w:lang w:val="es-ES"/>
        </w:rPr>
        <w:t xml:space="preserve">ferta del Modelo de </w:t>
      </w:r>
      <w:r w:rsidR="00CE77AC">
        <w:rPr>
          <w:rFonts w:ascii="Arial" w:eastAsia="Calibri" w:hAnsi="Arial" w:cs="Arial"/>
          <w:color w:val="000000" w:themeColor="text1"/>
          <w:sz w:val="22"/>
          <w:szCs w:val="22"/>
          <w:lang w:val="es-ES"/>
        </w:rPr>
        <w:t>Abastecimiento</w:t>
      </w:r>
      <w:r>
        <w:rPr>
          <w:rFonts w:ascii="Arial" w:eastAsia="Calibri" w:hAnsi="Arial" w:cs="Arial"/>
          <w:color w:val="000000" w:themeColor="text1"/>
          <w:sz w:val="22"/>
          <w:szCs w:val="22"/>
          <w:lang w:val="es-ES"/>
        </w:rPr>
        <w:t xml:space="preserve"> Estratégico</w:t>
      </w:r>
      <w:r w:rsidR="00253117">
        <w:rPr>
          <w:rFonts w:ascii="Arial" w:eastAsia="Calibri" w:hAnsi="Arial" w:cs="Arial"/>
          <w:color w:val="000000" w:themeColor="text1"/>
          <w:sz w:val="22"/>
          <w:szCs w:val="22"/>
          <w:lang w:val="es-ES"/>
        </w:rPr>
        <w:t xml:space="preserve"> señala que</w:t>
      </w:r>
      <w:r w:rsidR="009C79FD">
        <w:rPr>
          <w:rFonts w:ascii="Arial" w:eastAsia="Calibri" w:hAnsi="Arial" w:cs="Arial"/>
          <w:color w:val="000000" w:themeColor="text1"/>
          <w:sz w:val="22"/>
          <w:szCs w:val="22"/>
          <w:lang w:val="es-ES"/>
        </w:rPr>
        <w:t xml:space="preserve"> su propósito es </w:t>
      </w:r>
      <w:r w:rsidR="007B6B0C">
        <w:rPr>
          <w:rFonts w:ascii="Arial" w:eastAsia="Calibri" w:hAnsi="Arial" w:cs="Arial"/>
          <w:color w:val="000000" w:themeColor="text1"/>
          <w:sz w:val="22"/>
          <w:szCs w:val="22"/>
          <w:lang w:val="es-ES"/>
        </w:rPr>
        <w:t xml:space="preserve">estudiar </w:t>
      </w:r>
      <w:r w:rsidR="009C79FD" w:rsidRPr="0044497F">
        <w:rPr>
          <w:rFonts w:ascii="Arial" w:eastAsia="Calibri" w:hAnsi="Arial" w:cs="Arial"/>
          <w:color w:val="000000" w:themeColor="text1"/>
          <w:sz w:val="22"/>
          <w:szCs w:val="22"/>
          <w:lang w:val="es-ES"/>
        </w:rPr>
        <w:t>«</w:t>
      </w:r>
      <w:r w:rsidR="007B6B0C">
        <w:rPr>
          <w:rFonts w:ascii="Arial" w:eastAsia="Calibri" w:hAnsi="Arial" w:cs="Arial"/>
          <w:color w:val="000000" w:themeColor="text1"/>
          <w:sz w:val="22"/>
          <w:szCs w:val="22"/>
          <w:lang w:val="es-ES"/>
        </w:rPr>
        <w:t xml:space="preserve">[…] </w:t>
      </w:r>
      <w:r w:rsidR="009C79FD" w:rsidRPr="009C79FD">
        <w:rPr>
          <w:rFonts w:ascii="Arial" w:eastAsia="Calibri" w:hAnsi="Arial" w:cs="Arial"/>
          <w:color w:val="000000" w:themeColor="text1"/>
          <w:sz w:val="22"/>
          <w:szCs w:val="22"/>
        </w:rPr>
        <w:t>cómo ha sido la compra de una categoría a lo largo de los años y dentro de las plataformas Sistema Electrónico de Contratación Pública de la ANCP-CCE (SECOP I, SECOP II y TVEC), qué oferentes existen para esa categoría, qué características tienen y de donde son, bajo qué modalidad de contratación contratan y cuáles entidades han realizado contratos para esa categoría</w:t>
      </w:r>
      <w:r w:rsidR="009C79FD" w:rsidRPr="0044497F">
        <w:rPr>
          <w:rFonts w:ascii="Arial" w:eastAsia="Calibri" w:hAnsi="Arial" w:cs="Arial"/>
          <w:color w:val="000000" w:themeColor="text1"/>
          <w:sz w:val="22"/>
          <w:szCs w:val="22"/>
          <w:lang w:val="es-ES"/>
        </w:rPr>
        <w:t>»</w:t>
      </w:r>
      <w:r w:rsidR="00793194">
        <w:rPr>
          <w:rStyle w:val="Refdenotaalpie"/>
          <w:rFonts w:ascii="Arial" w:eastAsia="Calibri" w:hAnsi="Arial" w:cs="Arial"/>
          <w:color w:val="000000" w:themeColor="text1"/>
          <w:sz w:val="22"/>
          <w:szCs w:val="22"/>
          <w:lang w:val="es-ES"/>
        </w:rPr>
        <w:footnoteReference w:id="13"/>
      </w:r>
      <w:r w:rsidR="00287EBD">
        <w:rPr>
          <w:rFonts w:ascii="Arial" w:eastAsia="Calibri" w:hAnsi="Arial" w:cs="Arial"/>
          <w:color w:val="000000" w:themeColor="text1"/>
          <w:sz w:val="22"/>
          <w:szCs w:val="22"/>
          <w:lang w:val="es-ES"/>
        </w:rPr>
        <w:t>.</w:t>
      </w:r>
      <w:r w:rsidR="00FC204F">
        <w:rPr>
          <w:rFonts w:ascii="Arial" w:eastAsia="Calibri" w:hAnsi="Arial" w:cs="Arial"/>
          <w:color w:val="000000" w:themeColor="text1"/>
          <w:sz w:val="22"/>
          <w:szCs w:val="22"/>
          <w:lang w:val="es-ES"/>
        </w:rPr>
        <w:t xml:space="preserve"> En consecuencia, las </w:t>
      </w:r>
      <w:r w:rsidR="00FC204F">
        <w:rPr>
          <w:rFonts w:ascii="Arial" w:eastAsia="Calibri" w:hAnsi="Arial" w:cs="Arial"/>
          <w:color w:val="000000" w:themeColor="text1"/>
          <w:sz w:val="22"/>
          <w:szCs w:val="22"/>
          <w:lang w:val="es-ES"/>
        </w:rPr>
        <w:lastRenderedPageBreak/>
        <w:t xml:space="preserve">entidades podrán apoyarse en esta herramienta para realizar el respectivo análisis de la oferta e identificar los posibles proveedores. </w:t>
      </w:r>
    </w:p>
    <w:p w14:paraId="5F1615CB" w14:textId="49C3507C" w:rsidR="00383239" w:rsidRPr="00383239" w:rsidRDefault="00383239" w:rsidP="00383239">
      <w:pPr>
        <w:spacing w:before="120" w:line="276" w:lineRule="auto"/>
        <w:ind w:firstLine="709"/>
        <w:jc w:val="both"/>
        <w:rPr>
          <w:rFonts w:ascii="Arial" w:eastAsia="Arial" w:hAnsi="Arial" w:cs="Arial"/>
          <w:color w:val="000000"/>
          <w:sz w:val="22"/>
          <w:szCs w:val="22"/>
          <w:lang w:val="es-ES_tradnl"/>
        </w:rPr>
      </w:pPr>
      <w:r>
        <w:rPr>
          <w:rFonts w:ascii="Arial" w:eastAsia="Arial" w:hAnsi="Arial" w:cs="Arial"/>
          <w:color w:val="000000"/>
          <w:sz w:val="22"/>
          <w:szCs w:val="22"/>
          <w:lang w:val="es-ES_tradnl"/>
        </w:rPr>
        <w:t xml:space="preserve">En este sentido, </w:t>
      </w:r>
      <w:r w:rsidRPr="00D77F31">
        <w:rPr>
          <w:rFonts w:ascii="Arial" w:eastAsia="Arial" w:hAnsi="Arial" w:cs="Arial"/>
          <w:color w:val="000000"/>
          <w:sz w:val="22"/>
          <w:szCs w:val="22"/>
          <w:lang w:val="es-ES_tradnl"/>
        </w:rPr>
        <w:t>para efectos de lo señalado en el</w:t>
      </w:r>
      <w:r>
        <w:rPr>
          <w:rFonts w:ascii="Arial" w:eastAsia="Arial" w:hAnsi="Arial" w:cs="Arial"/>
          <w:color w:val="000000"/>
          <w:sz w:val="22"/>
          <w:szCs w:val="22"/>
          <w:lang w:val="es-ES_tradnl"/>
        </w:rPr>
        <w:t xml:space="preserve"> inciso cuarto del</w:t>
      </w:r>
      <w:r w:rsidRPr="00D77F31">
        <w:rPr>
          <w:rFonts w:ascii="Arial" w:eastAsia="Arial" w:hAnsi="Arial" w:cs="Arial"/>
          <w:color w:val="000000"/>
          <w:sz w:val="22"/>
          <w:szCs w:val="22"/>
          <w:lang w:val="es-ES_tradnl"/>
        </w:rPr>
        <w:t xml:space="preserve"> artículo 2.2.1.2.4.2.15</w:t>
      </w:r>
      <w:r w:rsidRPr="00D77F31">
        <w:rPr>
          <w:rFonts w:ascii="Arial" w:eastAsia="Arial" w:hAnsi="Arial" w:cs="Arial"/>
          <w:b/>
          <w:bCs/>
          <w:color w:val="000000"/>
          <w:sz w:val="22"/>
          <w:szCs w:val="22"/>
          <w:lang w:val="es-ES_tradnl"/>
        </w:rPr>
        <w:t xml:space="preserve"> </w:t>
      </w:r>
      <w:r w:rsidRPr="00D77F31">
        <w:rPr>
          <w:rFonts w:ascii="Arial" w:eastAsia="Arial" w:hAnsi="Arial" w:cs="Arial"/>
          <w:bCs/>
          <w:color w:val="000000"/>
          <w:sz w:val="22"/>
          <w:szCs w:val="22"/>
          <w:lang w:val="es-ES_tradnl"/>
        </w:rPr>
        <w:t>del Decreto 1082 del 2015</w:t>
      </w:r>
      <w:r>
        <w:rPr>
          <w:rFonts w:ascii="Arial" w:eastAsia="Arial" w:hAnsi="Arial" w:cs="Arial"/>
          <w:color w:val="000000"/>
          <w:sz w:val="22"/>
          <w:szCs w:val="22"/>
          <w:lang w:val="es-ES_tradnl"/>
        </w:rPr>
        <w:t xml:space="preserve">, </w:t>
      </w:r>
      <w:r w:rsidRPr="00D77F31">
        <w:rPr>
          <w:rFonts w:ascii="Arial" w:eastAsia="Arial" w:hAnsi="Arial" w:cs="Arial"/>
          <w:color w:val="000000"/>
          <w:sz w:val="22"/>
          <w:szCs w:val="22"/>
          <w:lang w:val="es-ES_tradnl"/>
        </w:rPr>
        <w:t>las entidades podrán utilizar todas las bases de datos e información disponible en los distintos sistemas de información</w:t>
      </w:r>
      <w:r>
        <w:rPr>
          <w:rFonts w:ascii="Arial" w:eastAsia="Arial" w:hAnsi="Arial" w:cs="Arial"/>
          <w:color w:val="000000"/>
          <w:sz w:val="22"/>
          <w:szCs w:val="22"/>
          <w:lang w:val="es-ES_tradnl"/>
        </w:rPr>
        <w:t xml:space="preserve"> con la finalidad de identificar los posibles proveedores</w:t>
      </w:r>
      <w:r w:rsidR="0089741C">
        <w:rPr>
          <w:rFonts w:ascii="Arial" w:eastAsia="Arial" w:hAnsi="Arial" w:cs="Arial"/>
          <w:color w:val="000000"/>
          <w:sz w:val="22"/>
          <w:szCs w:val="22"/>
          <w:lang w:val="es-ES_tradnl"/>
        </w:rPr>
        <w:t xml:space="preserve"> en el proceso de contratación </w:t>
      </w:r>
      <w:r w:rsidR="00CE77AC">
        <w:rPr>
          <w:rFonts w:ascii="Arial" w:eastAsia="Arial" w:hAnsi="Arial" w:cs="Arial"/>
          <w:color w:val="000000"/>
          <w:sz w:val="22"/>
          <w:szCs w:val="22"/>
          <w:lang w:val="es-ES_tradnl"/>
        </w:rPr>
        <w:t>que adelanten</w:t>
      </w:r>
      <w:r w:rsidRPr="00D77F31">
        <w:rPr>
          <w:rFonts w:ascii="Arial" w:eastAsia="Arial" w:hAnsi="Arial" w:cs="Arial"/>
          <w:color w:val="000000"/>
          <w:sz w:val="22"/>
          <w:szCs w:val="22"/>
          <w:lang w:val="es-ES_tradnl"/>
        </w:rPr>
        <w:t>. Dada la novedad e</w:t>
      </w:r>
      <w:r w:rsidR="00FE45FC">
        <w:rPr>
          <w:rFonts w:ascii="Arial" w:eastAsia="Arial" w:hAnsi="Arial" w:cs="Arial"/>
          <w:color w:val="000000"/>
          <w:sz w:val="22"/>
          <w:szCs w:val="22"/>
          <w:lang w:val="es-ES_tradnl"/>
        </w:rPr>
        <w:t xml:space="preserve">n la </w:t>
      </w:r>
      <w:r w:rsidR="000D56EA">
        <w:rPr>
          <w:rFonts w:ascii="Arial" w:eastAsia="Arial" w:hAnsi="Arial" w:cs="Arial"/>
          <w:color w:val="000000"/>
          <w:sz w:val="22"/>
          <w:szCs w:val="22"/>
          <w:lang w:val="es-ES_tradnl"/>
        </w:rPr>
        <w:t>regulación</w:t>
      </w:r>
      <w:r w:rsidR="00FE45FC">
        <w:rPr>
          <w:rFonts w:ascii="Arial" w:eastAsia="Arial" w:hAnsi="Arial" w:cs="Arial"/>
          <w:color w:val="000000"/>
          <w:sz w:val="22"/>
          <w:szCs w:val="22"/>
          <w:lang w:val="es-ES_tradnl"/>
        </w:rPr>
        <w:t xml:space="preserve"> de los emprendimientos y empresas de mujeres en la Ley 2069 de 2020 y el Decreto 1860 de 2021, </w:t>
      </w:r>
      <w:r w:rsidRPr="00D77F31">
        <w:rPr>
          <w:rFonts w:ascii="Arial" w:eastAsia="Arial" w:hAnsi="Arial" w:cs="Arial"/>
          <w:color w:val="000000"/>
          <w:sz w:val="22"/>
          <w:szCs w:val="22"/>
          <w:lang w:val="es-ES_tradnl"/>
        </w:rPr>
        <w:t xml:space="preserve">se recomienda obtener información </w:t>
      </w:r>
      <w:r w:rsidR="007944E3">
        <w:rPr>
          <w:rFonts w:ascii="Arial" w:eastAsia="Arial" w:hAnsi="Arial" w:cs="Arial"/>
          <w:color w:val="000000"/>
          <w:sz w:val="22"/>
          <w:szCs w:val="22"/>
          <w:lang w:val="es-ES_tradnl"/>
        </w:rPr>
        <w:t xml:space="preserve">directa </w:t>
      </w:r>
      <w:r w:rsidRPr="00D77F31">
        <w:rPr>
          <w:rFonts w:ascii="Arial" w:eastAsia="Arial" w:hAnsi="Arial" w:cs="Arial"/>
          <w:color w:val="000000"/>
          <w:sz w:val="22"/>
          <w:szCs w:val="22"/>
          <w:lang w:val="es-ES_tradnl"/>
        </w:rPr>
        <w:t>de las diferente instancias institucionales como la Superintendencia de Sociedades, Ministerio de Industria, Comercio y Turismo, instituciones gremiales, Confecámaras, DANE, etc., de las cuales se puede extraer información concreta en relación con l</w:t>
      </w:r>
      <w:r>
        <w:rPr>
          <w:rFonts w:ascii="Arial" w:eastAsia="Arial" w:hAnsi="Arial" w:cs="Arial"/>
          <w:color w:val="000000"/>
          <w:sz w:val="22"/>
          <w:szCs w:val="22"/>
          <w:lang w:val="es-ES_tradnl"/>
        </w:rPr>
        <w:t xml:space="preserve">a existencia de </w:t>
      </w:r>
      <w:r w:rsidRPr="00D77F31">
        <w:rPr>
          <w:rFonts w:ascii="Arial" w:eastAsia="Arial" w:hAnsi="Arial" w:cs="Arial"/>
          <w:color w:val="000000"/>
          <w:sz w:val="22"/>
          <w:szCs w:val="22"/>
          <w:lang w:val="es-ES_tradnl"/>
        </w:rPr>
        <w:t>emprendimientos y empresas de mujeres. Asimismo, podría recolectar</w:t>
      </w:r>
      <w:r w:rsidR="00574449">
        <w:rPr>
          <w:rFonts w:ascii="Arial" w:eastAsia="Arial" w:hAnsi="Arial" w:cs="Arial"/>
          <w:color w:val="000000"/>
          <w:sz w:val="22"/>
          <w:szCs w:val="22"/>
          <w:lang w:val="es-ES_tradnl"/>
        </w:rPr>
        <w:t>se</w:t>
      </w:r>
      <w:r w:rsidRPr="00D77F31">
        <w:rPr>
          <w:rFonts w:ascii="Arial" w:eastAsia="Arial" w:hAnsi="Arial" w:cs="Arial"/>
          <w:color w:val="000000"/>
          <w:sz w:val="22"/>
          <w:szCs w:val="22"/>
          <w:lang w:val="es-ES_tradnl"/>
        </w:rPr>
        <w:t xml:space="preserve"> la información en la solicitud de cotizaciones que se realice a las diferentes empresas o mediante solicitudes de información directa</w:t>
      </w:r>
      <w:r w:rsidRPr="00D77F31">
        <w:rPr>
          <w:rFonts w:ascii="Arial" w:eastAsia="Arial" w:hAnsi="Arial" w:cs="Arial"/>
          <w:color w:val="000000"/>
          <w:sz w:val="22"/>
          <w:szCs w:val="22"/>
          <w:lang w:val="es-ES"/>
        </w:rPr>
        <w:t>, mesas de trabajo con proveedores, encuestas, entre otros</w:t>
      </w:r>
      <w:r>
        <w:rPr>
          <w:rFonts w:ascii="Arial" w:eastAsia="Arial" w:hAnsi="Arial" w:cs="Arial"/>
          <w:color w:val="000000"/>
          <w:sz w:val="22"/>
          <w:szCs w:val="22"/>
          <w:lang w:val="es-ES_tradnl"/>
        </w:rPr>
        <w:t xml:space="preserve"> métodos de recolección de información que permita determinar la existencia en el mercado respectivo de emprendimientos y empresas de mujeres. </w:t>
      </w:r>
    </w:p>
    <w:p w14:paraId="4C6A1E52" w14:textId="3BD5D3B0" w:rsidR="00605B9B" w:rsidRDefault="0019090A" w:rsidP="00FD2E5D">
      <w:pPr>
        <w:spacing w:before="120" w:line="276" w:lineRule="auto"/>
        <w:ind w:firstLine="709"/>
        <w:jc w:val="both"/>
        <w:rPr>
          <w:rFonts w:ascii="Arial" w:eastAsia="Arial" w:hAnsi="Arial" w:cs="Arial"/>
          <w:bCs/>
          <w:color w:val="000000"/>
          <w:sz w:val="22"/>
          <w:szCs w:val="22"/>
          <w:lang w:val="es-ES_tradnl"/>
        </w:rPr>
      </w:pPr>
      <w:r>
        <w:rPr>
          <w:rFonts w:ascii="Arial" w:eastAsia="Calibri" w:hAnsi="Arial" w:cs="Arial"/>
          <w:color w:val="000000" w:themeColor="text1"/>
          <w:sz w:val="22"/>
          <w:szCs w:val="22"/>
          <w:lang w:val="es-ES"/>
        </w:rPr>
        <w:t>Por tanto</w:t>
      </w:r>
      <w:r w:rsidR="00605B9B">
        <w:rPr>
          <w:rFonts w:ascii="Arial" w:hAnsi="Arial" w:cs="Arial"/>
          <w:sz w:val="22"/>
          <w:szCs w:val="22"/>
          <w:lang w:eastAsia="es-CO"/>
        </w:rPr>
        <w:t>, si el análisis del sector permite identificar en un caso concreto la existencia de emprendimientos o empresas de mujeres, la entidad deber</w:t>
      </w:r>
      <w:r w:rsidR="00930B56">
        <w:rPr>
          <w:rFonts w:ascii="Arial" w:hAnsi="Arial" w:cs="Arial"/>
          <w:sz w:val="22"/>
          <w:szCs w:val="22"/>
          <w:lang w:eastAsia="es-CO"/>
        </w:rPr>
        <w:t>á</w:t>
      </w:r>
      <w:r w:rsidR="00605B9B">
        <w:rPr>
          <w:rFonts w:ascii="Arial" w:hAnsi="Arial" w:cs="Arial"/>
          <w:sz w:val="22"/>
          <w:szCs w:val="22"/>
          <w:lang w:eastAsia="es-CO"/>
        </w:rPr>
        <w:t xml:space="preserve"> </w:t>
      </w:r>
      <w:r w:rsidR="00690B5F">
        <w:rPr>
          <w:rFonts w:ascii="Arial" w:hAnsi="Arial" w:cs="Arial"/>
          <w:sz w:val="22"/>
          <w:szCs w:val="22"/>
          <w:lang w:eastAsia="es-CO"/>
        </w:rPr>
        <w:t>incluir los criterios diferenciales d</w:t>
      </w:r>
      <w:r w:rsidR="00690B5F">
        <w:rPr>
          <w:rFonts w:ascii="Arial" w:hAnsi="Arial" w:cs="Arial"/>
          <w:sz w:val="22"/>
          <w:szCs w:val="22"/>
          <w:lang w:val="es-ES" w:eastAsia="es-CO"/>
        </w:rPr>
        <w:t xml:space="preserve">el artículo </w:t>
      </w:r>
      <w:r w:rsidR="00690B5F" w:rsidRPr="00D77F31">
        <w:rPr>
          <w:rFonts w:ascii="Arial" w:eastAsia="Arial" w:hAnsi="Arial" w:cs="Arial"/>
          <w:color w:val="000000"/>
          <w:sz w:val="22"/>
          <w:szCs w:val="22"/>
          <w:lang w:val="es-ES_tradnl"/>
        </w:rPr>
        <w:t>2.2.1.2.4.2.15</w:t>
      </w:r>
      <w:r w:rsidR="00690B5F" w:rsidRPr="00D77F31">
        <w:rPr>
          <w:rFonts w:ascii="Arial" w:eastAsia="Arial" w:hAnsi="Arial" w:cs="Arial"/>
          <w:b/>
          <w:bCs/>
          <w:color w:val="000000"/>
          <w:sz w:val="22"/>
          <w:szCs w:val="22"/>
          <w:lang w:val="es-ES_tradnl"/>
        </w:rPr>
        <w:t xml:space="preserve"> </w:t>
      </w:r>
      <w:r w:rsidR="00690B5F" w:rsidRPr="00D77F31">
        <w:rPr>
          <w:rFonts w:ascii="Arial" w:eastAsia="Arial" w:hAnsi="Arial" w:cs="Arial"/>
          <w:bCs/>
          <w:color w:val="000000"/>
          <w:sz w:val="22"/>
          <w:szCs w:val="22"/>
          <w:lang w:val="es-ES_tradnl"/>
        </w:rPr>
        <w:t>del Decreto 1082 del 2015</w:t>
      </w:r>
      <w:r w:rsidR="00593FC4">
        <w:rPr>
          <w:rFonts w:ascii="Arial" w:eastAsia="Arial" w:hAnsi="Arial" w:cs="Arial"/>
          <w:bCs/>
          <w:color w:val="000000"/>
          <w:sz w:val="22"/>
          <w:szCs w:val="22"/>
          <w:lang w:val="es-ES_tradnl"/>
        </w:rPr>
        <w:t xml:space="preserve">. En efecto, </w:t>
      </w:r>
      <w:r w:rsidR="00912483">
        <w:rPr>
          <w:rFonts w:ascii="Arial" w:eastAsia="Arial" w:hAnsi="Arial" w:cs="Arial"/>
          <w:bCs/>
          <w:color w:val="000000"/>
          <w:sz w:val="22"/>
          <w:szCs w:val="22"/>
          <w:lang w:val="es-ES_tradnl"/>
        </w:rPr>
        <w:t xml:space="preserve">la </w:t>
      </w:r>
      <w:r w:rsidR="00FD2E5D">
        <w:rPr>
          <w:rFonts w:ascii="Arial" w:eastAsia="Arial" w:hAnsi="Arial" w:cs="Arial"/>
          <w:bCs/>
          <w:color w:val="000000"/>
          <w:sz w:val="22"/>
          <w:szCs w:val="22"/>
          <w:lang w:val="es-ES_tradnl"/>
        </w:rPr>
        <w:t xml:space="preserve">norma señala expresamente que </w:t>
      </w:r>
      <w:r w:rsidR="00FD2E5D">
        <w:rPr>
          <w:rFonts w:ascii="Arial" w:eastAsia="Calibri" w:hAnsi="Arial" w:cs="Arial"/>
          <w:color w:val="000000" w:themeColor="text1"/>
          <w:sz w:val="22"/>
          <w:szCs w:val="22"/>
          <w:lang w:val="es-ES"/>
        </w:rPr>
        <w:t>l</w:t>
      </w:r>
      <w:r w:rsidR="00FD2E5D" w:rsidRPr="0044497F">
        <w:rPr>
          <w:rFonts w:ascii="Arial" w:eastAsia="Calibri" w:hAnsi="Arial" w:cs="Arial"/>
          <w:color w:val="000000" w:themeColor="text1"/>
          <w:sz w:val="22"/>
          <w:szCs w:val="22"/>
          <w:lang w:val="es-ES"/>
        </w:rPr>
        <w:t xml:space="preserve">as </w:t>
      </w:r>
      <w:r w:rsidR="00FD2E5D">
        <w:rPr>
          <w:rFonts w:ascii="Arial" w:eastAsia="Calibri" w:hAnsi="Arial" w:cs="Arial"/>
          <w:color w:val="000000" w:themeColor="text1"/>
          <w:sz w:val="22"/>
          <w:szCs w:val="22"/>
          <w:lang w:val="es-ES"/>
        </w:rPr>
        <w:t>e</w:t>
      </w:r>
      <w:r w:rsidR="00FD2E5D" w:rsidRPr="0044497F">
        <w:rPr>
          <w:rFonts w:ascii="Arial" w:eastAsia="Calibri" w:hAnsi="Arial" w:cs="Arial"/>
          <w:color w:val="000000" w:themeColor="text1"/>
          <w:sz w:val="22"/>
          <w:szCs w:val="22"/>
          <w:lang w:val="es-ES"/>
        </w:rPr>
        <w:t xml:space="preserve">ntidades incluirán estos requisitos diferenciales y puntajes adicionales de acuerdo con los resultados del análisis del sector, desde la perspectiva del </w:t>
      </w:r>
      <w:r w:rsidR="00FD2E5D" w:rsidRPr="00FD2E5D">
        <w:rPr>
          <w:rFonts w:ascii="Arial" w:eastAsia="Calibri" w:hAnsi="Arial" w:cs="Arial"/>
          <w:i/>
          <w:iCs/>
          <w:color w:val="000000" w:themeColor="text1"/>
          <w:sz w:val="22"/>
          <w:szCs w:val="22"/>
          <w:lang w:val="es-ES"/>
        </w:rPr>
        <w:t>estudio de la oferta</w:t>
      </w:r>
      <w:r w:rsidR="00FD2E5D">
        <w:rPr>
          <w:rFonts w:ascii="Arial" w:eastAsia="Calibri" w:hAnsi="Arial" w:cs="Arial"/>
          <w:color w:val="000000" w:themeColor="text1"/>
          <w:sz w:val="22"/>
          <w:szCs w:val="22"/>
          <w:lang w:val="es-ES"/>
        </w:rPr>
        <w:t xml:space="preserve">, es decir, </w:t>
      </w:r>
      <w:r w:rsidR="00247F06">
        <w:rPr>
          <w:rFonts w:ascii="Arial" w:eastAsia="Calibri" w:hAnsi="Arial" w:cs="Arial"/>
          <w:color w:val="000000" w:themeColor="text1"/>
          <w:sz w:val="22"/>
          <w:szCs w:val="22"/>
          <w:lang w:val="es-ES"/>
        </w:rPr>
        <w:t xml:space="preserve">de acuerdo con la </w:t>
      </w:r>
      <w:r w:rsidR="00FD2E5D">
        <w:rPr>
          <w:rFonts w:ascii="Arial" w:eastAsia="Calibri" w:hAnsi="Arial" w:cs="Arial"/>
          <w:color w:val="000000" w:themeColor="text1"/>
          <w:sz w:val="22"/>
          <w:szCs w:val="22"/>
          <w:lang w:val="es-ES"/>
        </w:rPr>
        <w:t>identifica</w:t>
      </w:r>
      <w:r w:rsidR="00247F06">
        <w:rPr>
          <w:rFonts w:ascii="Arial" w:eastAsia="Calibri" w:hAnsi="Arial" w:cs="Arial"/>
          <w:color w:val="000000" w:themeColor="text1"/>
          <w:sz w:val="22"/>
          <w:szCs w:val="22"/>
          <w:lang w:val="es-ES"/>
        </w:rPr>
        <w:t>ción de</w:t>
      </w:r>
      <w:r w:rsidR="00FD2E5D">
        <w:rPr>
          <w:rFonts w:ascii="Arial" w:eastAsia="Calibri" w:hAnsi="Arial" w:cs="Arial"/>
          <w:color w:val="000000" w:themeColor="text1"/>
          <w:sz w:val="22"/>
          <w:szCs w:val="22"/>
          <w:lang w:val="es-ES"/>
        </w:rPr>
        <w:t xml:space="preserve"> los posibles proveedores</w:t>
      </w:r>
      <w:r w:rsidR="00247F06">
        <w:rPr>
          <w:rFonts w:ascii="Arial" w:eastAsia="Calibri" w:hAnsi="Arial" w:cs="Arial"/>
          <w:color w:val="000000" w:themeColor="text1"/>
          <w:sz w:val="22"/>
          <w:szCs w:val="22"/>
          <w:lang w:val="es-ES"/>
        </w:rPr>
        <w:t xml:space="preserve"> </w:t>
      </w:r>
      <w:r w:rsidR="004752A7" w:rsidRPr="004752A7">
        <w:rPr>
          <w:rFonts w:ascii="Arial" w:eastAsia="Calibri" w:hAnsi="Arial" w:cs="Arial"/>
          <w:color w:val="000000" w:themeColor="text1"/>
          <w:sz w:val="22"/>
          <w:szCs w:val="22"/>
        </w:rPr>
        <w:t>en el mercado del bien, obra o servicio</w:t>
      </w:r>
      <w:r w:rsidR="00247F06">
        <w:rPr>
          <w:rFonts w:ascii="Arial" w:eastAsia="Calibri" w:hAnsi="Arial" w:cs="Arial"/>
          <w:color w:val="000000" w:themeColor="text1"/>
          <w:sz w:val="22"/>
          <w:szCs w:val="22"/>
        </w:rPr>
        <w:t xml:space="preserve"> que se requiere</w:t>
      </w:r>
      <w:r w:rsidR="004752A7">
        <w:rPr>
          <w:rFonts w:ascii="Arial" w:eastAsia="Calibri" w:hAnsi="Arial" w:cs="Arial"/>
          <w:color w:val="000000" w:themeColor="text1"/>
          <w:sz w:val="22"/>
          <w:szCs w:val="22"/>
        </w:rPr>
        <w:t>, como se explicó</w:t>
      </w:r>
      <w:r w:rsidR="00247F06">
        <w:rPr>
          <w:rFonts w:ascii="Arial" w:eastAsia="Calibri" w:hAnsi="Arial" w:cs="Arial"/>
          <w:color w:val="000000" w:themeColor="text1"/>
          <w:sz w:val="22"/>
          <w:szCs w:val="22"/>
        </w:rPr>
        <w:t xml:space="preserve"> anteriormente</w:t>
      </w:r>
      <w:r w:rsidR="00FD2E5D">
        <w:rPr>
          <w:rFonts w:ascii="Arial" w:eastAsia="Calibri" w:hAnsi="Arial" w:cs="Arial"/>
          <w:color w:val="000000" w:themeColor="text1"/>
          <w:sz w:val="22"/>
          <w:szCs w:val="22"/>
          <w:lang w:val="es-ES"/>
        </w:rPr>
        <w:t xml:space="preserve">. De este modo, </w:t>
      </w:r>
      <w:r w:rsidR="00FD2E5D">
        <w:rPr>
          <w:rFonts w:ascii="Arial" w:eastAsia="Arial" w:hAnsi="Arial" w:cs="Arial"/>
          <w:bCs/>
          <w:color w:val="000000"/>
          <w:sz w:val="22"/>
          <w:szCs w:val="22"/>
          <w:lang w:val="es-ES_tradnl"/>
        </w:rPr>
        <w:t>la i</w:t>
      </w:r>
      <w:r w:rsidR="00912483">
        <w:rPr>
          <w:rFonts w:ascii="Arial" w:eastAsia="Arial" w:hAnsi="Arial" w:cs="Arial"/>
          <w:bCs/>
          <w:color w:val="000000"/>
          <w:sz w:val="22"/>
          <w:szCs w:val="22"/>
          <w:lang w:val="es-ES_tradnl"/>
        </w:rPr>
        <w:t xml:space="preserve">dentificación de emprendimientos y empresas de mujeres en determinado mercado es </w:t>
      </w:r>
      <w:r w:rsidR="00E132A9">
        <w:rPr>
          <w:rFonts w:ascii="Arial" w:eastAsia="Arial" w:hAnsi="Arial" w:cs="Arial"/>
          <w:bCs/>
          <w:color w:val="000000"/>
          <w:sz w:val="22"/>
          <w:szCs w:val="22"/>
          <w:lang w:val="es-ES_tradnl"/>
        </w:rPr>
        <w:t>indicativo</w:t>
      </w:r>
      <w:r w:rsidR="00FD2E5D">
        <w:rPr>
          <w:rFonts w:ascii="Arial" w:eastAsia="Arial" w:hAnsi="Arial" w:cs="Arial"/>
          <w:bCs/>
          <w:color w:val="000000"/>
          <w:sz w:val="22"/>
          <w:szCs w:val="22"/>
          <w:lang w:val="es-ES_tradnl"/>
        </w:rPr>
        <w:t xml:space="preserve"> de</w:t>
      </w:r>
      <w:r w:rsidR="00912483">
        <w:rPr>
          <w:rFonts w:ascii="Arial" w:eastAsia="Arial" w:hAnsi="Arial" w:cs="Arial"/>
          <w:bCs/>
          <w:color w:val="000000"/>
          <w:sz w:val="22"/>
          <w:szCs w:val="22"/>
          <w:lang w:val="es-ES_tradnl"/>
        </w:rPr>
        <w:t xml:space="preserve"> </w:t>
      </w:r>
      <w:r w:rsidR="00E132A9">
        <w:rPr>
          <w:rFonts w:ascii="Arial" w:eastAsia="Arial" w:hAnsi="Arial" w:cs="Arial"/>
          <w:bCs/>
          <w:color w:val="000000"/>
          <w:sz w:val="22"/>
          <w:szCs w:val="22"/>
          <w:lang w:val="es-ES_tradnl"/>
        </w:rPr>
        <w:t xml:space="preserve">que existen proveedores en estas condiciones que pueden atender la necesidad </w:t>
      </w:r>
      <w:r w:rsidR="00FD72D9">
        <w:rPr>
          <w:rFonts w:ascii="Arial" w:eastAsia="Arial" w:hAnsi="Arial" w:cs="Arial"/>
          <w:bCs/>
          <w:color w:val="000000"/>
          <w:sz w:val="22"/>
          <w:szCs w:val="22"/>
          <w:lang w:val="es-ES_tradnl"/>
        </w:rPr>
        <w:t xml:space="preserve">que </w:t>
      </w:r>
      <w:r w:rsidR="00E132A9">
        <w:rPr>
          <w:rFonts w:ascii="Arial" w:eastAsia="Arial" w:hAnsi="Arial" w:cs="Arial"/>
          <w:bCs/>
          <w:color w:val="000000"/>
          <w:sz w:val="22"/>
          <w:szCs w:val="22"/>
          <w:lang w:val="es-ES_tradnl"/>
        </w:rPr>
        <w:t xml:space="preserve">requiere satisfacerse. </w:t>
      </w:r>
    </w:p>
    <w:p w14:paraId="2A8C626E" w14:textId="54B5FB40" w:rsidR="006873C5" w:rsidRDefault="00862861" w:rsidP="006873C5">
      <w:pPr>
        <w:spacing w:before="120" w:line="276" w:lineRule="auto"/>
        <w:ind w:firstLine="709"/>
        <w:jc w:val="both"/>
        <w:rPr>
          <w:rFonts w:ascii="Arial" w:eastAsia="Arial" w:hAnsi="Arial" w:cs="Arial"/>
          <w:bCs/>
          <w:color w:val="000000"/>
          <w:sz w:val="22"/>
          <w:szCs w:val="22"/>
        </w:rPr>
      </w:pPr>
      <w:bookmarkStart w:id="11" w:name="_Hlk106704759"/>
      <w:r>
        <w:rPr>
          <w:rFonts w:ascii="Arial" w:eastAsia="Arial" w:hAnsi="Arial" w:cs="Arial"/>
          <w:bCs/>
          <w:color w:val="000000"/>
          <w:sz w:val="22"/>
          <w:szCs w:val="22"/>
        </w:rPr>
        <w:t>C</w:t>
      </w:r>
      <w:r w:rsidR="00CE77AC">
        <w:rPr>
          <w:rFonts w:ascii="Arial" w:eastAsia="Arial" w:hAnsi="Arial" w:cs="Arial"/>
          <w:bCs/>
          <w:color w:val="000000"/>
          <w:sz w:val="22"/>
          <w:szCs w:val="22"/>
        </w:rPr>
        <w:t xml:space="preserve">abe </w:t>
      </w:r>
      <w:r w:rsidR="00CE77AC" w:rsidRPr="00CE77AC">
        <w:rPr>
          <w:rFonts w:ascii="Arial" w:eastAsia="Arial" w:hAnsi="Arial" w:cs="Arial"/>
          <w:bCs/>
          <w:color w:val="000000"/>
          <w:sz w:val="22"/>
          <w:szCs w:val="22"/>
        </w:rPr>
        <w:t>resaltar que fue el mismo legislador quien</w:t>
      </w:r>
      <w:r w:rsidR="00CE77AC">
        <w:rPr>
          <w:rFonts w:ascii="Arial" w:eastAsia="Arial" w:hAnsi="Arial" w:cs="Arial"/>
          <w:bCs/>
          <w:color w:val="000000"/>
          <w:sz w:val="22"/>
          <w:szCs w:val="22"/>
        </w:rPr>
        <w:t xml:space="preserve"> </w:t>
      </w:r>
      <w:r w:rsidR="00CE77AC" w:rsidRPr="00CE77AC">
        <w:rPr>
          <w:rFonts w:ascii="Arial" w:eastAsia="Arial" w:hAnsi="Arial" w:cs="Arial"/>
          <w:bCs/>
          <w:color w:val="000000"/>
          <w:sz w:val="22"/>
          <w:szCs w:val="22"/>
        </w:rPr>
        <w:t>otorg</w:t>
      </w:r>
      <w:r w:rsidR="0056434B">
        <w:rPr>
          <w:rFonts w:ascii="Arial" w:eastAsia="Arial" w:hAnsi="Arial" w:cs="Arial"/>
          <w:bCs/>
          <w:color w:val="000000"/>
          <w:sz w:val="22"/>
          <w:szCs w:val="22"/>
        </w:rPr>
        <w:t>ó</w:t>
      </w:r>
      <w:r w:rsidR="00CE77AC" w:rsidRPr="00CE77AC">
        <w:rPr>
          <w:rFonts w:ascii="Arial" w:eastAsia="Arial" w:hAnsi="Arial" w:cs="Arial"/>
          <w:bCs/>
          <w:color w:val="000000"/>
          <w:sz w:val="22"/>
          <w:szCs w:val="22"/>
        </w:rPr>
        <w:t xml:space="preserve"> ciertas condiciones más beneficiosas a l</w:t>
      </w:r>
      <w:r w:rsidR="006873C5">
        <w:rPr>
          <w:rFonts w:ascii="Arial" w:eastAsia="Arial" w:hAnsi="Arial" w:cs="Arial"/>
          <w:bCs/>
          <w:color w:val="000000"/>
          <w:sz w:val="22"/>
          <w:szCs w:val="22"/>
        </w:rPr>
        <w:t>os emprendimiento y empresas de mujeres</w:t>
      </w:r>
      <w:r w:rsidR="00CE77AC" w:rsidRPr="00CE77AC">
        <w:rPr>
          <w:rFonts w:ascii="Arial" w:eastAsia="Arial" w:hAnsi="Arial" w:cs="Arial"/>
          <w:bCs/>
          <w:color w:val="000000"/>
          <w:sz w:val="22"/>
          <w:szCs w:val="22"/>
        </w:rPr>
        <w:t>, con la finalidad de</w:t>
      </w:r>
      <w:r w:rsidR="00CE77AC">
        <w:rPr>
          <w:rFonts w:ascii="Arial" w:eastAsia="Arial" w:hAnsi="Arial" w:cs="Arial"/>
          <w:bCs/>
          <w:color w:val="000000"/>
          <w:sz w:val="22"/>
          <w:szCs w:val="22"/>
        </w:rPr>
        <w:t xml:space="preserve"> </w:t>
      </w:r>
      <w:r w:rsidR="00CE77AC" w:rsidRPr="00CE77AC">
        <w:rPr>
          <w:rFonts w:ascii="Arial" w:eastAsia="Arial" w:hAnsi="Arial" w:cs="Arial"/>
          <w:bCs/>
          <w:color w:val="000000"/>
          <w:sz w:val="22"/>
          <w:szCs w:val="22"/>
        </w:rPr>
        <w:t>propiciar su inclusión y participación en el mercado de compras públicas. Además, la ley y el decreto</w:t>
      </w:r>
      <w:r w:rsidR="00CE77AC">
        <w:rPr>
          <w:rFonts w:ascii="Arial" w:eastAsia="Arial" w:hAnsi="Arial" w:cs="Arial"/>
          <w:bCs/>
          <w:color w:val="000000"/>
          <w:sz w:val="22"/>
          <w:szCs w:val="22"/>
        </w:rPr>
        <w:t xml:space="preserve"> </w:t>
      </w:r>
      <w:r w:rsidR="00CE77AC" w:rsidRPr="00CE77AC">
        <w:rPr>
          <w:rFonts w:ascii="Arial" w:eastAsia="Arial" w:hAnsi="Arial" w:cs="Arial"/>
          <w:bCs/>
          <w:color w:val="000000"/>
          <w:sz w:val="22"/>
          <w:szCs w:val="22"/>
        </w:rPr>
        <w:t>reglamentario otorgan a la entidades estatales cierto margen de discrecionalidad para la</w:t>
      </w:r>
      <w:r w:rsidR="00CE77AC">
        <w:rPr>
          <w:rFonts w:ascii="Arial" w:eastAsia="Arial" w:hAnsi="Arial" w:cs="Arial"/>
          <w:bCs/>
          <w:color w:val="000000"/>
          <w:sz w:val="22"/>
          <w:szCs w:val="22"/>
        </w:rPr>
        <w:t xml:space="preserve"> </w:t>
      </w:r>
      <w:r w:rsidR="00CE77AC" w:rsidRPr="00CE77AC">
        <w:rPr>
          <w:rFonts w:ascii="Arial" w:eastAsia="Arial" w:hAnsi="Arial" w:cs="Arial"/>
          <w:bCs/>
          <w:color w:val="000000"/>
          <w:sz w:val="22"/>
          <w:szCs w:val="22"/>
        </w:rPr>
        <w:t>definición de los criterios diferenciales en los pliegos de condiciones o documentos</w:t>
      </w:r>
      <w:r w:rsidR="00CE77AC">
        <w:rPr>
          <w:rFonts w:ascii="Arial" w:eastAsia="Arial" w:hAnsi="Arial" w:cs="Arial"/>
          <w:bCs/>
          <w:color w:val="000000"/>
          <w:sz w:val="22"/>
          <w:szCs w:val="22"/>
        </w:rPr>
        <w:t xml:space="preserve"> </w:t>
      </w:r>
      <w:r w:rsidR="00CE77AC" w:rsidRPr="00CE77AC">
        <w:rPr>
          <w:rFonts w:ascii="Arial" w:eastAsia="Arial" w:hAnsi="Arial" w:cs="Arial"/>
          <w:bCs/>
          <w:color w:val="000000"/>
          <w:sz w:val="22"/>
          <w:szCs w:val="22"/>
        </w:rPr>
        <w:t>equivalentes con la finalidad de promover y facilitar la participación de l</w:t>
      </w:r>
      <w:r w:rsidR="006873C5">
        <w:rPr>
          <w:rFonts w:ascii="Arial" w:eastAsia="Arial" w:hAnsi="Arial" w:cs="Arial"/>
          <w:bCs/>
          <w:color w:val="000000"/>
          <w:sz w:val="22"/>
          <w:szCs w:val="22"/>
        </w:rPr>
        <w:t>os emprendimiento y empresas de mujeres</w:t>
      </w:r>
      <w:r w:rsidR="00CE77AC" w:rsidRPr="00CE77AC">
        <w:rPr>
          <w:rFonts w:ascii="Arial" w:eastAsia="Arial" w:hAnsi="Arial" w:cs="Arial"/>
          <w:bCs/>
          <w:color w:val="000000"/>
          <w:sz w:val="22"/>
          <w:szCs w:val="22"/>
        </w:rPr>
        <w:t>,</w:t>
      </w:r>
      <w:r w:rsidR="00CE77AC">
        <w:rPr>
          <w:rFonts w:ascii="Arial" w:eastAsia="Arial" w:hAnsi="Arial" w:cs="Arial"/>
          <w:bCs/>
          <w:color w:val="000000"/>
          <w:sz w:val="22"/>
          <w:szCs w:val="22"/>
        </w:rPr>
        <w:t xml:space="preserve"> </w:t>
      </w:r>
      <w:r w:rsidR="00CE77AC" w:rsidRPr="00CE77AC">
        <w:rPr>
          <w:rFonts w:ascii="Arial" w:eastAsia="Arial" w:hAnsi="Arial" w:cs="Arial"/>
          <w:bCs/>
          <w:color w:val="000000"/>
          <w:sz w:val="22"/>
          <w:szCs w:val="22"/>
        </w:rPr>
        <w:t>facultad que debe ejercerse en forma razonable y debidamente soportada por parte de</w:t>
      </w:r>
      <w:r w:rsidR="00CE77AC">
        <w:rPr>
          <w:rFonts w:ascii="Arial" w:eastAsia="Arial" w:hAnsi="Arial" w:cs="Arial"/>
          <w:bCs/>
          <w:color w:val="000000"/>
          <w:sz w:val="22"/>
          <w:szCs w:val="22"/>
        </w:rPr>
        <w:t xml:space="preserve"> </w:t>
      </w:r>
      <w:r w:rsidR="00CE77AC" w:rsidRPr="00CE77AC">
        <w:rPr>
          <w:rFonts w:ascii="Arial" w:eastAsia="Arial" w:hAnsi="Arial" w:cs="Arial"/>
          <w:bCs/>
          <w:color w:val="000000"/>
          <w:sz w:val="22"/>
          <w:szCs w:val="22"/>
        </w:rPr>
        <w:t>las entidades estatales cumpliendo los requisitos</w:t>
      </w:r>
      <w:r w:rsidR="007944E3">
        <w:rPr>
          <w:rFonts w:ascii="Arial" w:eastAsia="Arial" w:hAnsi="Arial" w:cs="Arial"/>
          <w:bCs/>
          <w:color w:val="000000"/>
          <w:sz w:val="22"/>
          <w:szCs w:val="22"/>
        </w:rPr>
        <w:t xml:space="preserve"> y finalidades</w:t>
      </w:r>
      <w:r w:rsidR="00CE77AC" w:rsidRPr="00CE77AC">
        <w:rPr>
          <w:rFonts w:ascii="Arial" w:eastAsia="Arial" w:hAnsi="Arial" w:cs="Arial"/>
          <w:bCs/>
          <w:color w:val="000000"/>
          <w:sz w:val="22"/>
          <w:szCs w:val="22"/>
        </w:rPr>
        <w:t xml:space="preserve"> </w:t>
      </w:r>
      <w:r w:rsidR="007944E3">
        <w:rPr>
          <w:rFonts w:ascii="Arial" w:eastAsia="Arial" w:hAnsi="Arial" w:cs="Arial"/>
          <w:bCs/>
          <w:color w:val="000000"/>
          <w:sz w:val="22"/>
          <w:szCs w:val="22"/>
        </w:rPr>
        <w:t xml:space="preserve">de </w:t>
      </w:r>
      <w:r w:rsidR="00CE77AC" w:rsidRPr="00CE77AC">
        <w:rPr>
          <w:rFonts w:ascii="Arial" w:eastAsia="Arial" w:hAnsi="Arial" w:cs="Arial"/>
          <w:bCs/>
          <w:color w:val="000000"/>
          <w:sz w:val="22"/>
          <w:szCs w:val="22"/>
        </w:rPr>
        <w:t>la ley y,</w:t>
      </w:r>
      <w:r w:rsidR="00CE77AC">
        <w:rPr>
          <w:rFonts w:ascii="Arial" w:eastAsia="Arial" w:hAnsi="Arial" w:cs="Arial"/>
          <w:bCs/>
          <w:color w:val="000000"/>
          <w:sz w:val="22"/>
          <w:szCs w:val="22"/>
        </w:rPr>
        <w:t xml:space="preserve"> </w:t>
      </w:r>
      <w:r w:rsidR="00CE77AC" w:rsidRPr="00CE77AC">
        <w:rPr>
          <w:rFonts w:ascii="Arial" w:eastAsia="Arial" w:hAnsi="Arial" w:cs="Arial"/>
          <w:bCs/>
          <w:color w:val="000000"/>
          <w:sz w:val="22"/>
          <w:szCs w:val="22"/>
        </w:rPr>
        <w:t xml:space="preserve">particularmente, </w:t>
      </w:r>
      <w:r w:rsidR="007944E3">
        <w:rPr>
          <w:rFonts w:ascii="Arial" w:eastAsia="Arial" w:hAnsi="Arial" w:cs="Arial"/>
          <w:bCs/>
          <w:color w:val="000000"/>
          <w:sz w:val="22"/>
          <w:szCs w:val="22"/>
        </w:rPr>
        <w:t>d</w:t>
      </w:r>
      <w:r w:rsidR="00CE77AC" w:rsidRPr="00CE77AC">
        <w:rPr>
          <w:rFonts w:ascii="Arial" w:eastAsia="Arial" w:hAnsi="Arial" w:cs="Arial"/>
          <w:bCs/>
          <w:color w:val="000000"/>
          <w:sz w:val="22"/>
          <w:szCs w:val="22"/>
        </w:rPr>
        <w:t>el reglamento que desarrolló su contenido.</w:t>
      </w:r>
      <w:r w:rsidR="008C3968" w:rsidRPr="008C3968">
        <w:rPr>
          <w:rFonts w:ascii="Arial" w:eastAsia="Arial" w:hAnsi="Arial" w:cs="Arial"/>
          <w:bCs/>
          <w:color w:val="000000"/>
          <w:sz w:val="22"/>
          <w:szCs w:val="22"/>
          <w:lang w:val="es-ES"/>
        </w:rPr>
        <w:t xml:space="preserve"> </w:t>
      </w:r>
      <w:r w:rsidR="008C3968">
        <w:rPr>
          <w:rFonts w:ascii="Arial" w:eastAsia="Arial" w:hAnsi="Arial" w:cs="Arial"/>
          <w:bCs/>
          <w:color w:val="000000"/>
          <w:sz w:val="22"/>
          <w:szCs w:val="22"/>
          <w:lang w:val="es-ES"/>
        </w:rPr>
        <w:t xml:space="preserve">De esta manera, la entidad podrá determinar </w:t>
      </w:r>
      <w:r w:rsidR="008C3968" w:rsidRPr="008C3968">
        <w:rPr>
          <w:rFonts w:ascii="Arial" w:eastAsia="Arial" w:hAnsi="Arial" w:cs="Arial"/>
          <w:bCs/>
          <w:color w:val="000000"/>
          <w:sz w:val="22"/>
          <w:szCs w:val="22"/>
          <w:lang w:val="es-ES"/>
        </w:rPr>
        <w:t>criterio</w:t>
      </w:r>
      <w:r w:rsidR="008C3968">
        <w:rPr>
          <w:rFonts w:ascii="Arial" w:eastAsia="Arial" w:hAnsi="Arial" w:cs="Arial"/>
          <w:bCs/>
          <w:color w:val="000000"/>
          <w:sz w:val="22"/>
          <w:szCs w:val="22"/>
          <w:lang w:val="es-ES"/>
        </w:rPr>
        <w:t xml:space="preserve">s </w:t>
      </w:r>
      <w:r w:rsidR="008C3968" w:rsidRPr="008C3968">
        <w:rPr>
          <w:rFonts w:ascii="Arial" w:eastAsia="Arial" w:hAnsi="Arial" w:cs="Arial"/>
          <w:bCs/>
          <w:color w:val="000000"/>
          <w:sz w:val="22"/>
          <w:szCs w:val="22"/>
          <w:lang w:val="es-ES"/>
        </w:rPr>
        <w:t>objetivo</w:t>
      </w:r>
      <w:r w:rsidR="008C3968">
        <w:rPr>
          <w:rFonts w:ascii="Arial" w:eastAsia="Arial" w:hAnsi="Arial" w:cs="Arial"/>
          <w:bCs/>
          <w:color w:val="000000"/>
          <w:sz w:val="22"/>
          <w:szCs w:val="22"/>
          <w:lang w:val="es-ES"/>
        </w:rPr>
        <w:t xml:space="preserve">s </w:t>
      </w:r>
      <w:r w:rsidR="00201EC3">
        <w:rPr>
          <w:rFonts w:ascii="Arial" w:eastAsia="Arial" w:hAnsi="Arial" w:cs="Arial"/>
          <w:bCs/>
          <w:color w:val="000000"/>
          <w:sz w:val="22"/>
          <w:szCs w:val="22"/>
          <w:lang w:val="es-ES"/>
        </w:rPr>
        <w:t xml:space="preserve">dentro </w:t>
      </w:r>
      <w:r w:rsidR="008C3968">
        <w:rPr>
          <w:rFonts w:ascii="Arial" w:eastAsia="Arial" w:hAnsi="Arial" w:cs="Arial"/>
          <w:bCs/>
          <w:color w:val="000000"/>
          <w:sz w:val="22"/>
          <w:szCs w:val="22"/>
          <w:lang w:val="es-ES"/>
        </w:rPr>
        <w:t>del abanico de posibilidades establecidas</w:t>
      </w:r>
      <w:r w:rsidR="008C3968" w:rsidRPr="008C3968">
        <w:rPr>
          <w:rFonts w:ascii="Arial" w:eastAsia="Arial" w:hAnsi="Arial" w:cs="Arial"/>
          <w:bCs/>
          <w:color w:val="000000"/>
          <w:sz w:val="22"/>
          <w:szCs w:val="22"/>
          <w:lang w:val="es-ES"/>
        </w:rPr>
        <w:t xml:space="preserve">, a través del cual se promueve la inclusión de este grupo de proponentes en el sistema de compras públicas, sin sacrificar la certeza por parte de las entidades estatales de que los proponentes habilitados </w:t>
      </w:r>
      <w:r w:rsidR="00A869A4">
        <w:rPr>
          <w:rFonts w:ascii="Arial" w:eastAsia="Arial" w:hAnsi="Arial" w:cs="Arial"/>
          <w:bCs/>
          <w:color w:val="000000"/>
          <w:sz w:val="22"/>
          <w:szCs w:val="22"/>
          <w:lang w:val="es-ES"/>
        </w:rPr>
        <w:t>con</w:t>
      </w:r>
      <w:r w:rsidR="008C3968" w:rsidRPr="008C3968">
        <w:rPr>
          <w:rFonts w:ascii="Arial" w:eastAsia="Arial" w:hAnsi="Arial" w:cs="Arial"/>
          <w:bCs/>
          <w:color w:val="000000"/>
          <w:sz w:val="22"/>
          <w:szCs w:val="22"/>
          <w:lang w:val="es-ES"/>
        </w:rPr>
        <w:t xml:space="preserve"> las calidades de emprendimientos o empresas de </w:t>
      </w:r>
      <w:r w:rsidR="008C3968" w:rsidRPr="008C3968">
        <w:rPr>
          <w:rFonts w:ascii="Arial" w:eastAsia="Arial" w:hAnsi="Arial" w:cs="Arial"/>
          <w:bCs/>
          <w:color w:val="000000"/>
          <w:sz w:val="22"/>
          <w:szCs w:val="22"/>
          <w:lang w:val="es-ES"/>
        </w:rPr>
        <w:lastRenderedPageBreak/>
        <w:t xml:space="preserve">mujeres tienen el conocimiento y </w:t>
      </w:r>
      <w:r w:rsidR="00AF0837">
        <w:rPr>
          <w:rFonts w:ascii="Arial" w:eastAsia="Arial" w:hAnsi="Arial" w:cs="Arial"/>
          <w:bCs/>
          <w:color w:val="000000"/>
          <w:sz w:val="22"/>
          <w:szCs w:val="22"/>
          <w:lang w:val="es-ES"/>
        </w:rPr>
        <w:t xml:space="preserve">la </w:t>
      </w:r>
      <w:r w:rsidR="008C3968" w:rsidRPr="008C3968">
        <w:rPr>
          <w:rFonts w:ascii="Arial" w:eastAsia="Arial" w:hAnsi="Arial" w:cs="Arial"/>
          <w:bCs/>
          <w:color w:val="000000"/>
          <w:sz w:val="22"/>
          <w:szCs w:val="22"/>
          <w:lang w:val="es-ES"/>
        </w:rPr>
        <w:t>experticia suficientes para ejecutar los objetos contractuales.</w:t>
      </w:r>
    </w:p>
    <w:bookmarkEnd w:id="11"/>
    <w:p w14:paraId="5976FCC2" w14:textId="2CB3383B" w:rsidR="007F4824" w:rsidRDefault="00A950E0" w:rsidP="00F829AB">
      <w:pPr>
        <w:spacing w:before="120" w:line="276" w:lineRule="auto"/>
        <w:ind w:firstLine="709"/>
        <w:jc w:val="both"/>
        <w:rPr>
          <w:rFonts w:ascii="Arial" w:eastAsia="Arial" w:hAnsi="Arial" w:cs="Arial"/>
          <w:color w:val="000000"/>
          <w:sz w:val="22"/>
          <w:szCs w:val="22"/>
        </w:rPr>
      </w:pPr>
      <w:r>
        <w:rPr>
          <w:rFonts w:ascii="Arial" w:eastAsia="Arial" w:hAnsi="Arial" w:cs="Arial"/>
          <w:color w:val="000000"/>
          <w:sz w:val="22"/>
          <w:szCs w:val="22"/>
        </w:rPr>
        <w:t>En este contexto</w:t>
      </w:r>
      <w:r w:rsidR="00F829AB" w:rsidRPr="00F829AB">
        <w:rPr>
          <w:rFonts w:ascii="Arial" w:eastAsia="Arial" w:hAnsi="Arial" w:cs="Arial"/>
          <w:color w:val="000000"/>
          <w:sz w:val="22"/>
          <w:szCs w:val="22"/>
        </w:rPr>
        <w:t xml:space="preserve">, las entidades públicas </w:t>
      </w:r>
      <w:r>
        <w:rPr>
          <w:rFonts w:ascii="Arial" w:eastAsia="Arial" w:hAnsi="Arial" w:cs="Arial"/>
          <w:color w:val="000000"/>
          <w:sz w:val="22"/>
          <w:szCs w:val="22"/>
        </w:rPr>
        <w:t xml:space="preserve">son </w:t>
      </w:r>
      <w:r w:rsidR="00F829AB" w:rsidRPr="00F829AB">
        <w:rPr>
          <w:rFonts w:ascii="Arial" w:eastAsia="Arial" w:hAnsi="Arial" w:cs="Arial"/>
          <w:color w:val="000000"/>
          <w:sz w:val="22"/>
          <w:szCs w:val="22"/>
        </w:rPr>
        <w:t>las encargadas de realizar el</w:t>
      </w:r>
      <w:r w:rsidR="00833CE5">
        <w:rPr>
          <w:rFonts w:ascii="Arial" w:eastAsia="Arial" w:hAnsi="Arial" w:cs="Arial"/>
          <w:color w:val="000000"/>
          <w:sz w:val="22"/>
          <w:szCs w:val="22"/>
        </w:rPr>
        <w:t xml:space="preserve"> </w:t>
      </w:r>
      <w:r w:rsidR="00F829AB" w:rsidRPr="00F829AB">
        <w:rPr>
          <w:rFonts w:ascii="Arial" w:eastAsia="Arial" w:hAnsi="Arial" w:cs="Arial"/>
          <w:color w:val="000000"/>
          <w:sz w:val="22"/>
          <w:szCs w:val="22"/>
        </w:rPr>
        <w:t xml:space="preserve">análisis del sector respecto a </w:t>
      </w:r>
      <w:r w:rsidR="00833CE5">
        <w:rPr>
          <w:rFonts w:ascii="Arial" w:eastAsia="Arial" w:hAnsi="Arial" w:cs="Arial"/>
          <w:color w:val="000000"/>
          <w:sz w:val="22"/>
          <w:szCs w:val="22"/>
        </w:rPr>
        <w:t>los</w:t>
      </w:r>
      <w:r w:rsidR="00F829AB" w:rsidRPr="00F829AB">
        <w:rPr>
          <w:rFonts w:ascii="Arial" w:eastAsia="Arial" w:hAnsi="Arial" w:cs="Arial"/>
          <w:color w:val="000000"/>
          <w:sz w:val="22"/>
          <w:szCs w:val="22"/>
        </w:rPr>
        <w:t xml:space="preserve"> emprendimientos o empresas</w:t>
      </w:r>
      <w:r w:rsidR="00F829AB">
        <w:rPr>
          <w:rFonts w:ascii="Arial" w:eastAsia="Arial" w:hAnsi="Arial" w:cs="Arial"/>
          <w:color w:val="000000"/>
          <w:sz w:val="22"/>
          <w:szCs w:val="22"/>
        </w:rPr>
        <w:t xml:space="preserve"> </w:t>
      </w:r>
      <w:r w:rsidR="00F829AB" w:rsidRPr="00F829AB">
        <w:rPr>
          <w:rFonts w:ascii="Arial" w:eastAsia="Arial" w:hAnsi="Arial" w:cs="Arial"/>
          <w:color w:val="000000"/>
          <w:sz w:val="22"/>
          <w:szCs w:val="22"/>
        </w:rPr>
        <w:t xml:space="preserve">de mujeres en el mercado de la compra pública, de acuerdo con </w:t>
      </w:r>
      <w:r w:rsidR="00833CE5">
        <w:rPr>
          <w:rFonts w:ascii="Arial" w:eastAsia="Arial" w:hAnsi="Arial" w:cs="Arial"/>
          <w:color w:val="000000"/>
          <w:sz w:val="22"/>
          <w:szCs w:val="22"/>
        </w:rPr>
        <w:t>el</w:t>
      </w:r>
      <w:r w:rsidR="00F829AB" w:rsidRPr="00F829AB">
        <w:rPr>
          <w:rFonts w:ascii="Arial" w:eastAsia="Arial" w:hAnsi="Arial" w:cs="Arial"/>
          <w:color w:val="000000"/>
          <w:sz w:val="22"/>
          <w:szCs w:val="22"/>
        </w:rPr>
        <w:t xml:space="preserve"> artículo</w:t>
      </w:r>
      <w:r w:rsidR="00F829AB">
        <w:rPr>
          <w:rFonts w:ascii="Arial" w:eastAsia="Arial" w:hAnsi="Arial" w:cs="Arial"/>
          <w:color w:val="000000"/>
          <w:sz w:val="22"/>
          <w:szCs w:val="22"/>
        </w:rPr>
        <w:t xml:space="preserve"> </w:t>
      </w:r>
      <w:r w:rsidR="00F829AB" w:rsidRPr="00F829AB">
        <w:rPr>
          <w:rFonts w:ascii="Arial" w:eastAsia="Arial" w:hAnsi="Arial" w:cs="Arial"/>
          <w:color w:val="000000"/>
          <w:sz w:val="22"/>
          <w:szCs w:val="22"/>
        </w:rPr>
        <w:t>2.2.1.2.4.2.15 del Decreto 1082 de 2015. Asimismo, el análisis del</w:t>
      </w:r>
      <w:r w:rsidR="00F829AB">
        <w:rPr>
          <w:rFonts w:ascii="Arial" w:eastAsia="Arial" w:hAnsi="Arial" w:cs="Arial"/>
          <w:color w:val="000000"/>
          <w:sz w:val="22"/>
          <w:szCs w:val="22"/>
        </w:rPr>
        <w:t xml:space="preserve"> </w:t>
      </w:r>
      <w:r w:rsidR="00F829AB" w:rsidRPr="00F829AB">
        <w:rPr>
          <w:rFonts w:ascii="Arial" w:eastAsia="Arial" w:hAnsi="Arial" w:cs="Arial"/>
          <w:color w:val="000000"/>
          <w:sz w:val="22"/>
          <w:szCs w:val="22"/>
        </w:rPr>
        <w:t>sector implica un estudio de la oferta, lo que permite identificar qué proveedores existen</w:t>
      </w:r>
      <w:r w:rsidR="00F829AB">
        <w:rPr>
          <w:rFonts w:ascii="Arial" w:eastAsia="Arial" w:hAnsi="Arial" w:cs="Arial"/>
          <w:color w:val="000000"/>
          <w:sz w:val="22"/>
          <w:szCs w:val="22"/>
        </w:rPr>
        <w:t xml:space="preserve"> </w:t>
      </w:r>
      <w:r w:rsidR="00F829AB" w:rsidRPr="00F829AB">
        <w:rPr>
          <w:rFonts w:ascii="Arial" w:eastAsia="Arial" w:hAnsi="Arial" w:cs="Arial"/>
          <w:color w:val="000000"/>
          <w:sz w:val="22"/>
          <w:szCs w:val="22"/>
        </w:rPr>
        <w:t>en el mercado y cómo intervienen en la cadena de producción, comercialización y</w:t>
      </w:r>
      <w:r w:rsidR="00F829AB">
        <w:rPr>
          <w:rFonts w:ascii="Arial" w:eastAsia="Arial" w:hAnsi="Arial" w:cs="Arial"/>
          <w:color w:val="000000"/>
          <w:sz w:val="22"/>
          <w:szCs w:val="22"/>
        </w:rPr>
        <w:t xml:space="preserve"> </w:t>
      </w:r>
      <w:r w:rsidR="00F829AB" w:rsidRPr="00F829AB">
        <w:rPr>
          <w:rFonts w:ascii="Arial" w:eastAsia="Arial" w:hAnsi="Arial" w:cs="Arial"/>
          <w:color w:val="000000"/>
          <w:sz w:val="22"/>
          <w:szCs w:val="22"/>
        </w:rPr>
        <w:t>distribución de los bienes, obras o servicios.</w:t>
      </w:r>
      <w:r w:rsidR="00833CE5">
        <w:rPr>
          <w:rFonts w:ascii="Arial" w:eastAsia="Arial" w:hAnsi="Arial" w:cs="Arial"/>
          <w:color w:val="000000"/>
          <w:sz w:val="22"/>
          <w:szCs w:val="22"/>
        </w:rPr>
        <w:t xml:space="preserve"> De esta manera</w:t>
      </w:r>
      <w:r w:rsidR="00F829AB" w:rsidRPr="00F829AB">
        <w:rPr>
          <w:rFonts w:ascii="Arial" w:eastAsia="Arial" w:hAnsi="Arial" w:cs="Arial"/>
          <w:color w:val="000000"/>
          <w:sz w:val="22"/>
          <w:szCs w:val="22"/>
        </w:rPr>
        <w:t>, la entidad podrá apoyarse en</w:t>
      </w:r>
      <w:r w:rsidR="00F829AB">
        <w:rPr>
          <w:rFonts w:ascii="Arial" w:eastAsia="Arial" w:hAnsi="Arial" w:cs="Arial"/>
          <w:color w:val="000000"/>
          <w:sz w:val="22"/>
          <w:szCs w:val="22"/>
        </w:rPr>
        <w:t xml:space="preserve"> </w:t>
      </w:r>
      <w:r w:rsidR="005E2AF5">
        <w:rPr>
          <w:rFonts w:ascii="Arial" w:eastAsia="Arial" w:hAnsi="Arial" w:cs="Arial"/>
          <w:color w:val="000000"/>
          <w:sz w:val="22"/>
          <w:szCs w:val="22"/>
        </w:rPr>
        <w:t>los datos</w:t>
      </w:r>
      <w:r w:rsidR="00F829AB" w:rsidRPr="00F829AB">
        <w:rPr>
          <w:rFonts w:ascii="Arial" w:eastAsia="Arial" w:hAnsi="Arial" w:cs="Arial"/>
          <w:color w:val="000000"/>
          <w:sz w:val="22"/>
          <w:szCs w:val="22"/>
        </w:rPr>
        <w:t xml:space="preserve"> </w:t>
      </w:r>
      <w:r w:rsidR="00677C05">
        <w:rPr>
          <w:rFonts w:ascii="Arial" w:eastAsia="Arial" w:hAnsi="Arial" w:cs="Arial"/>
          <w:color w:val="000000"/>
          <w:sz w:val="22"/>
          <w:szCs w:val="22"/>
        </w:rPr>
        <w:t xml:space="preserve">de los distintos sistemas de información, </w:t>
      </w:r>
      <w:r w:rsidR="00CE1A30">
        <w:rPr>
          <w:rFonts w:ascii="Arial" w:eastAsia="Arial" w:hAnsi="Arial" w:cs="Arial"/>
          <w:color w:val="000000"/>
          <w:sz w:val="22"/>
          <w:szCs w:val="22"/>
        </w:rPr>
        <w:t xml:space="preserve">de la que se obtenga </w:t>
      </w:r>
      <w:r w:rsidR="00677C05">
        <w:rPr>
          <w:rFonts w:ascii="Arial" w:eastAsia="Arial" w:hAnsi="Arial" w:cs="Arial"/>
          <w:color w:val="000000"/>
          <w:sz w:val="22"/>
          <w:szCs w:val="22"/>
        </w:rPr>
        <w:t>directamente de los</w:t>
      </w:r>
      <w:r w:rsidR="0032347F">
        <w:rPr>
          <w:rFonts w:ascii="Arial" w:eastAsia="Arial" w:hAnsi="Arial" w:cs="Arial"/>
          <w:color w:val="000000"/>
          <w:sz w:val="22"/>
          <w:szCs w:val="22"/>
        </w:rPr>
        <w:t xml:space="preserve"> proveedores,</w:t>
      </w:r>
      <w:r w:rsidR="00677C05">
        <w:rPr>
          <w:rFonts w:ascii="Arial" w:eastAsia="Arial" w:hAnsi="Arial" w:cs="Arial"/>
          <w:color w:val="000000"/>
          <w:sz w:val="22"/>
          <w:szCs w:val="22"/>
        </w:rPr>
        <w:t xml:space="preserve"> así como</w:t>
      </w:r>
      <w:r w:rsidR="00CE1A30">
        <w:rPr>
          <w:rFonts w:ascii="Arial" w:eastAsia="Arial" w:hAnsi="Arial" w:cs="Arial"/>
          <w:color w:val="000000"/>
          <w:sz w:val="22"/>
          <w:szCs w:val="22"/>
        </w:rPr>
        <w:t xml:space="preserve"> de</w:t>
      </w:r>
      <w:r w:rsidR="00677C05">
        <w:rPr>
          <w:rFonts w:ascii="Arial" w:eastAsia="Arial" w:hAnsi="Arial" w:cs="Arial"/>
          <w:color w:val="000000"/>
          <w:sz w:val="22"/>
          <w:szCs w:val="22"/>
        </w:rPr>
        <w:t xml:space="preserve"> </w:t>
      </w:r>
      <w:r w:rsidR="0032347F">
        <w:rPr>
          <w:rFonts w:ascii="Arial" w:eastAsia="Arial" w:hAnsi="Arial" w:cs="Arial"/>
          <w:color w:val="000000"/>
          <w:sz w:val="22"/>
          <w:szCs w:val="22"/>
        </w:rPr>
        <w:t>la información que</w:t>
      </w:r>
      <w:r w:rsidR="00F829AB" w:rsidRPr="00F829AB">
        <w:rPr>
          <w:rFonts w:ascii="Arial" w:eastAsia="Arial" w:hAnsi="Arial" w:cs="Arial"/>
          <w:color w:val="000000"/>
          <w:sz w:val="22"/>
          <w:szCs w:val="22"/>
        </w:rPr>
        <w:t xml:space="preserve"> han </w:t>
      </w:r>
      <w:r w:rsidR="00F9121B">
        <w:rPr>
          <w:rFonts w:ascii="Arial" w:eastAsia="Arial" w:hAnsi="Arial" w:cs="Arial"/>
          <w:color w:val="000000"/>
          <w:sz w:val="22"/>
          <w:szCs w:val="22"/>
        </w:rPr>
        <w:t>recopilado</w:t>
      </w:r>
      <w:r w:rsidR="00F9121B" w:rsidRPr="00F829AB">
        <w:rPr>
          <w:rFonts w:ascii="Arial" w:eastAsia="Arial" w:hAnsi="Arial" w:cs="Arial"/>
          <w:color w:val="000000"/>
          <w:sz w:val="22"/>
          <w:szCs w:val="22"/>
        </w:rPr>
        <w:t xml:space="preserve"> </w:t>
      </w:r>
      <w:r w:rsidR="00F829AB" w:rsidRPr="00F829AB">
        <w:rPr>
          <w:rFonts w:ascii="Arial" w:eastAsia="Arial" w:hAnsi="Arial" w:cs="Arial"/>
          <w:color w:val="000000"/>
          <w:sz w:val="22"/>
          <w:szCs w:val="22"/>
        </w:rPr>
        <w:t xml:space="preserve">diferentes entidades </w:t>
      </w:r>
      <w:r w:rsidR="00833CE5">
        <w:rPr>
          <w:rFonts w:ascii="Arial" w:eastAsia="Arial" w:hAnsi="Arial" w:cs="Arial"/>
          <w:color w:val="000000"/>
          <w:sz w:val="22"/>
          <w:szCs w:val="22"/>
        </w:rPr>
        <w:t>oficiales</w:t>
      </w:r>
      <w:r w:rsidR="00F63A4B">
        <w:rPr>
          <w:rFonts w:ascii="Arial" w:eastAsia="Arial" w:hAnsi="Arial" w:cs="Arial"/>
          <w:color w:val="000000"/>
          <w:sz w:val="22"/>
          <w:szCs w:val="22"/>
        </w:rPr>
        <w:t xml:space="preserve">. </w:t>
      </w:r>
      <w:r w:rsidR="00833CE5">
        <w:rPr>
          <w:rFonts w:ascii="Arial" w:eastAsia="Arial" w:hAnsi="Arial" w:cs="Arial"/>
          <w:color w:val="000000"/>
          <w:sz w:val="22"/>
          <w:szCs w:val="22"/>
        </w:rPr>
        <w:t xml:space="preserve"> </w:t>
      </w:r>
    </w:p>
    <w:p w14:paraId="15C7657E" w14:textId="77777777" w:rsidR="00F829AB" w:rsidRDefault="00F829AB" w:rsidP="00F829AB">
      <w:pPr>
        <w:spacing w:line="276" w:lineRule="auto"/>
        <w:ind w:firstLine="709"/>
        <w:jc w:val="both"/>
        <w:rPr>
          <w:rFonts w:ascii="Arial" w:eastAsia="Arial" w:hAnsi="Arial" w:cs="Arial"/>
          <w:color w:val="000000"/>
          <w:sz w:val="22"/>
          <w:szCs w:val="22"/>
        </w:rPr>
      </w:pPr>
    </w:p>
    <w:p w14:paraId="37CA9805" w14:textId="7D32B119" w:rsidR="00DD5B04" w:rsidRPr="00EB027A" w:rsidRDefault="004177A6" w:rsidP="00510DE9">
      <w:pPr>
        <w:tabs>
          <w:tab w:val="left" w:pos="0"/>
        </w:tabs>
        <w:jc w:val="both"/>
        <w:rPr>
          <w:rFonts w:ascii="Arial" w:eastAsia="Calibri" w:hAnsi="Arial" w:cs="Arial"/>
          <w:b/>
          <w:color w:val="000000" w:themeColor="text1"/>
          <w:sz w:val="22"/>
          <w:lang w:val="es-ES_tradnl"/>
        </w:rPr>
      </w:pPr>
      <w:r w:rsidRPr="00EB027A">
        <w:rPr>
          <w:rFonts w:ascii="Arial" w:eastAsia="Calibri" w:hAnsi="Arial" w:cs="Arial"/>
          <w:b/>
          <w:color w:val="000000" w:themeColor="text1"/>
          <w:sz w:val="22"/>
          <w:lang w:val="es-ES_tradnl"/>
        </w:rPr>
        <w:t>3</w:t>
      </w:r>
      <w:r w:rsidR="00B011A9" w:rsidRPr="00EB027A">
        <w:rPr>
          <w:rFonts w:ascii="Arial" w:eastAsia="Calibri" w:hAnsi="Arial" w:cs="Arial"/>
          <w:b/>
          <w:color w:val="000000" w:themeColor="text1"/>
          <w:sz w:val="22"/>
          <w:lang w:val="es-ES_tradnl"/>
        </w:rPr>
        <w:t xml:space="preserve">. </w:t>
      </w:r>
      <w:r w:rsidR="00DD5B04" w:rsidRPr="00EB027A">
        <w:rPr>
          <w:rFonts w:ascii="Arial" w:eastAsia="Calibri" w:hAnsi="Arial" w:cs="Arial"/>
          <w:b/>
          <w:color w:val="000000" w:themeColor="text1"/>
          <w:sz w:val="22"/>
          <w:lang w:val="es-ES_tradnl"/>
        </w:rPr>
        <w:t>Respuesta</w:t>
      </w:r>
    </w:p>
    <w:p w14:paraId="49375CFA" w14:textId="77777777" w:rsidR="00D633AC" w:rsidRPr="00EB027A" w:rsidRDefault="00D633AC" w:rsidP="00B90E5C">
      <w:pPr>
        <w:spacing w:line="276" w:lineRule="auto"/>
        <w:jc w:val="both"/>
        <w:rPr>
          <w:rFonts w:ascii="Arial" w:hAnsi="Arial" w:cs="Arial"/>
          <w:color w:val="000000" w:themeColor="text1"/>
          <w:sz w:val="22"/>
          <w:lang w:val="es-ES_tradnl"/>
        </w:rPr>
      </w:pPr>
    </w:p>
    <w:p w14:paraId="635CBD76" w14:textId="77777777" w:rsidR="00817C22" w:rsidRPr="00756298" w:rsidRDefault="00817C22" w:rsidP="00817C22">
      <w:pPr>
        <w:ind w:left="709" w:right="709"/>
        <w:jc w:val="both"/>
        <w:rPr>
          <w:rFonts w:ascii="Arial" w:eastAsia="Calibri" w:hAnsi="Arial" w:cs="Arial"/>
          <w:sz w:val="21"/>
          <w:szCs w:val="21"/>
        </w:rPr>
      </w:pPr>
      <w:r w:rsidRPr="009F1D1E">
        <w:rPr>
          <w:rFonts w:ascii="Arial" w:eastAsia="Calibri" w:hAnsi="Arial" w:cs="Arial"/>
          <w:sz w:val="21"/>
          <w:szCs w:val="21"/>
          <w:lang w:val="es-ES_tradnl"/>
        </w:rPr>
        <w:t>«</w:t>
      </w:r>
      <w:r w:rsidRPr="00756298">
        <w:rPr>
          <w:rFonts w:ascii="Arial" w:eastAsia="Calibri" w:hAnsi="Arial" w:cs="Arial"/>
          <w:sz w:val="21"/>
          <w:szCs w:val="21"/>
        </w:rPr>
        <w:t xml:space="preserve">Con el objeto de cumplir con las disposiciones del Decreto citado, especialmente las indicadas en los artículos 2.2.1.2.4.2.14. y 2.2.1.2.4.2.15. de cuyos textos se destaca el párrafo cuarto del artículo 2.2.1.2.4.2.15., que señala: </w:t>
      </w:r>
    </w:p>
    <w:p w14:paraId="77DD5585" w14:textId="77777777" w:rsidR="00817C22" w:rsidRPr="00756298" w:rsidRDefault="00817C22" w:rsidP="00817C22">
      <w:pPr>
        <w:ind w:left="709" w:right="709"/>
        <w:jc w:val="both"/>
        <w:rPr>
          <w:rFonts w:ascii="Arial" w:eastAsia="Calibri" w:hAnsi="Arial" w:cs="Arial"/>
          <w:sz w:val="21"/>
          <w:szCs w:val="21"/>
        </w:rPr>
      </w:pPr>
    </w:p>
    <w:p w14:paraId="0126C09D" w14:textId="77777777" w:rsidR="00817C22" w:rsidRPr="00756298" w:rsidRDefault="00817C22" w:rsidP="00817C22">
      <w:pPr>
        <w:ind w:left="709" w:right="709"/>
        <w:jc w:val="both"/>
        <w:rPr>
          <w:rFonts w:ascii="Arial" w:eastAsia="Calibri" w:hAnsi="Arial" w:cs="Arial"/>
          <w:i/>
          <w:iCs/>
          <w:sz w:val="21"/>
          <w:szCs w:val="21"/>
        </w:rPr>
      </w:pPr>
      <w:r w:rsidRPr="00756298">
        <w:rPr>
          <w:rFonts w:ascii="Arial" w:eastAsia="Calibri" w:hAnsi="Arial" w:cs="Arial"/>
          <w:i/>
          <w:iCs/>
          <w:sz w:val="21"/>
          <w:szCs w:val="21"/>
        </w:rPr>
        <w:t xml:space="preserve">“(…) Las Entidades incluirán estos requisitos diferenciales y puntajes adicionales </w:t>
      </w:r>
      <w:r w:rsidRPr="00756298">
        <w:rPr>
          <w:rFonts w:ascii="Arial" w:eastAsia="Calibri" w:hAnsi="Arial" w:cs="Arial"/>
          <w:b/>
          <w:bCs/>
          <w:i/>
          <w:iCs/>
          <w:sz w:val="21"/>
          <w:szCs w:val="21"/>
        </w:rPr>
        <w:t>de acuerdo con los resultados del análisis del sector, desde la perspectiva del estudio de la oferta de las obras, bienes o servicios que requiere</w:t>
      </w:r>
      <w:r w:rsidRPr="00756298">
        <w:rPr>
          <w:rFonts w:ascii="Arial" w:eastAsia="Calibri" w:hAnsi="Arial" w:cs="Arial"/>
          <w:i/>
          <w:iCs/>
          <w:sz w:val="21"/>
          <w:szCs w:val="21"/>
        </w:rPr>
        <w:t>, sin perjuicio de los compromisos adquiridos por Colombia en los Acuerdos Comerciales vigentes. (…)”</w:t>
      </w:r>
    </w:p>
    <w:p w14:paraId="46B7ECB9" w14:textId="77777777" w:rsidR="00817C22" w:rsidRPr="00756298" w:rsidRDefault="00817C22" w:rsidP="00817C22">
      <w:pPr>
        <w:ind w:left="709" w:right="709"/>
        <w:jc w:val="both"/>
        <w:rPr>
          <w:rFonts w:ascii="Arial" w:eastAsia="Calibri" w:hAnsi="Arial" w:cs="Arial"/>
          <w:i/>
          <w:iCs/>
          <w:sz w:val="21"/>
          <w:szCs w:val="21"/>
        </w:rPr>
      </w:pPr>
    </w:p>
    <w:p w14:paraId="19015D10" w14:textId="77777777" w:rsidR="00817C22" w:rsidRPr="00756298" w:rsidRDefault="00817C22" w:rsidP="00817C22">
      <w:pPr>
        <w:ind w:left="709" w:right="709"/>
        <w:jc w:val="both"/>
        <w:rPr>
          <w:rFonts w:ascii="Arial" w:eastAsia="Calibri" w:hAnsi="Arial" w:cs="Arial"/>
          <w:b/>
          <w:bCs/>
          <w:i/>
          <w:iCs/>
          <w:sz w:val="21"/>
          <w:szCs w:val="21"/>
        </w:rPr>
      </w:pPr>
      <w:r w:rsidRPr="00756298">
        <w:rPr>
          <w:rFonts w:ascii="Arial" w:eastAsia="Calibri" w:hAnsi="Arial" w:cs="Arial"/>
          <w:sz w:val="21"/>
          <w:szCs w:val="21"/>
        </w:rPr>
        <w:t xml:space="preserve">Al respecto informamos que no se ha encontrado información consolidada que sirva de consulta y análisis en los respectivos Estudios del Sector en temas puntuales como </w:t>
      </w:r>
      <w:r w:rsidRPr="00756298">
        <w:rPr>
          <w:rFonts w:ascii="Arial" w:eastAsia="Calibri" w:hAnsi="Arial" w:cs="Arial"/>
          <w:b/>
          <w:bCs/>
          <w:i/>
          <w:iCs/>
          <w:sz w:val="21"/>
          <w:szCs w:val="21"/>
        </w:rPr>
        <w:t xml:space="preserve">emprendimientos y empresas de mujeres y Criterios diferenciales para emprendimientos y empresas de mujeres en el sistema de compras públicas. </w:t>
      </w:r>
    </w:p>
    <w:p w14:paraId="645BE44F" w14:textId="77777777" w:rsidR="00817C22" w:rsidRPr="00756298" w:rsidRDefault="00817C22" w:rsidP="00817C22">
      <w:pPr>
        <w:ind w:left="709" w:right="709"/>
        <w:jc w:val="both"/>
        <w:rPr>
          <w:rFonts w:ascii="Arial" w:eastAsia="Calibri" w:hAnsi="Arial" w:cs="Arial"/>
          <w:sz w:val="21"/>
          <w:szCs w:val="21"/>
        </w:rPr>
      </w:pPr>
    </w:p>
    <w:p w14:paraId="34529F10" w14:textId="77777777" w:rsidR="00817C22" w:rsidRPr="00756298" w:rsidRDefault="00817C22" w:rsidP="00817C22">
      <w:pPr>
        <w:ind w:left="709" w:right="709"/>
        <w:jc w:val="both"/>
        <w:rPr>
          <w:rFonts w:ascii="Arial" w:eastAsia="Calibri" w:hAnsi="Arial" w:cs="Arial"/>
          <w:sz w:val="21"/>
          <w:szCs w:val="21"/>
        </w:rPr>
      </w:pPr>
      <w:r w:rsidRPr="00756298">
        <w:rPr>
          <w:rFonts w:ascii="Arial" w:eastAsia="Calibri" w:hAnsi="Arial" w:cs="Arial"/>
          <w:sz w:val="21"/>
          <w:szCs w:val="21"/>
        </w:rPr>
        <w:t xml:space="preserve">Por consiguiente, para dar cumplimiento con lo descrito se requiere información que permita identificar en los diferentes sectores la existencia y comportamiento de emprendimientos y empresas de mujeres y de la que en lo posible se puedan establecer de manera objetiva los criterios diferenciales para tener en cuenta en la respectiva contratación de acuerdo con el sector, es decir, resulta indispensable evidenciar y documentar la conexión entre las condiciones aplicadas como criterios diferenciales y el respectivo estudio de sector. </w:t>
      </w:r>
    </w:p>
    <w:p w14:paraId="60AD0606" w14:textId="77777777" w:rsidR="00817C22" w:rsidRPr="00756298" w:rsidRDefault="00817C22" w:rsidP="00817C22">
      <w:pPr>
        <w:ind w:left="709" w:right="709"/>
        <w:jc w:val="both"/>
        <w:rPr>
          <w:rFonts w:ascii="Arial" w:eastAsia="Calibri" w:hAnsi="Arial" w:cs="Arial"/>
          <w:sz w:val="21"/>
          <w:szCs w:val="21"/>
        </w:rPr>
      </w:pPr>
    </w:p>
    <w:p w14:paraId="68CCEC85" w14:textId="77777777" w:rsidR="00817C22" w:rsidRPr="00756298" w:rsidRDefault="00817C22" w:rsidP="00817C22">
      <w:pPr>
        <w:ind w:left="709" w:right="709"/>
        <w:jc w:val="both"/>
        <w:rPr>
          <w:rFonts w:ascii="Arial" w:eastAsia="Calibri" w:hAnsi="Arial" w:cs="Arial"/>
          <w:sz w:val="21"/>
          <w:szCs w:val="21"/>
        </w:rPr>
      </w:pPr>
      <w:r w:rsidRPr="00756298">
        <w:rPr>
          <w:rFonts w:ascii="Arial" w:eastAsia="Calibri" w:hAnsi="Arial" w:cs="Arial"/>
          <w:sz w:val="21"/>
          <w:szCs w:val="21"/>
        </w:rPr>
        <w:t>Teniendo en cuenta lo anterior, de la manera más atenta solicitamos indicar cómo las entidades pueden cumplir con las disposiciones citadas</w:t>
      </w:r>
      <w:r w:rsidRPr="009F1D1E">
        <w:rPr>
          <w:rFonts w:ascii="Arial" w:eastAsia="Calibri" w:hAnsi="Arial" w:cs="Arial"/>
          <w:sz w:val="21"/>
          <w:szCs w:val="21"/>
          <w:lang w:val="es-ES_tradnl"/>
        </w:rPr>
        <w:t>».</w:t>
      </w:r>
    </w:p>
    <w:p w14:paraId="2CEECF17" w14:textId="77777777" w:rsidR="000D56EA" w:rsidRDefault="000D56EA" w:rsidP="000D56EA">
      <w:pPr>
        <w:spacing w:after="120" w:line="276" w:lineRule="auto"/>
        <w:jc w:val="both"/>
        <w:rPr>
          <w:rFonts w:ascii="Arial" w:eastAsia="Calibri" w:hAnsi="Arial" w:cs="Arial"/>
          <w:color w:val="000000"/>
          <w:sz w:val="22"/>
          <w:szCs w:val="22"/>
          <w:lang w:val="es-ES_tradnl" w:eastAsia="en-US"/>
        </w:rPr>
      </w:pPr>
    </w:p>
    <w:p w14:paraId="707878F5" w14:textId="3E87147B" w:rsidR="000D56EA" w:rsidRDefault="000D56EA" w:rsidP="005E68C3">
      <w:pPr>
        <w:spacing w:after="120" w:line="276" w:lineRule="auto"/>
        <w:jc w:val="both"/>
        <w:rPr>
          <w:rFonts w:ascii="Arial" w:eastAsia="Calibri" w:hAnsi="Arial" w:cs="Arial"/>
          <w:color w:val="000000"/>
          <w:sz w:val="22"/>
          <w:szCs w:val="22"/>
          <w:lang w:val="es-ES" w:eastAsia="en-US"/>
        </w:rPr>
      </w:pPr>
      <w:r w:rsidRPr="000D56EA">
        <w:rPr>
          <w:rFonts w:ascii="Arial" w:eastAsia="Calibri" w:hAnsi="Arial" w:cs="Arial"/>
          <w:bCs/>
          <w:color w:val="000000"/>
          <w:sz w:val="22"/>
          <w:szCs w:val="22"/>
          <w:lang w:val="es-ES" w:eastAsia="en-US"/>
        </w:rPr>
        <w:t xml:space="preserve">El inciso cuarto del artículo </w:t>
      </w:r>
      <w:r w:rsidRPr="000D56EA">
        <w:rPr>
          <w:rFonts w:ascii="Arial" w:eastAsia="Calibri" w:hAnsi="Arial" w:cs="Arial"/>
          <w:color w:val="000000"/>
          <w:sz w:val="22"/>
          <w:szCs w:val="22"/>
          <w:lang w:val="es-ES" w:eastAsia="en-US"/>
        </w:rPr>
        <w:t xml:space="preserve">2.2.1.2.4.2.15. del Decreto 1082 de 2015 establece que «Las Entidades incluirán estos requisitos diferenciales y puntajes adicionales de acuerdo con los resultados del análisis del sector, desde la perspectiva del estudio de la oferta de las obras, </w:t>
      </w:r>
      <w:r w:rsidRPr="000D56EA">
        <w:rPr>
          <w:rFonts w:ascii="Arial" w:eastAsia="Calibri" w:hAnsi="Arial" w:cs="Arial"/>
          <w:color w:val="000000"/>
          <w:sz w:val="22"/>
          <w:szCs w:val="22"/>
          <w:lang w:val="es-ES" w:eastAsia="en-US"/>
        </w:rPr>
        <w:lastRenderedPageBreak/>
        <w:t>bienes o servicios que requiere, sin perjuicio de los compromisos adquiridos por Colombia en los Acuerdos Comerciales vigentes». Por tanto, es recomendable considerar las distintas variables en los estudios del sector desde el análisis de la oferta, para determinar los requisitos diferenciales y los puntajes adicionales, sin desconocer que la realización del análisis de oportunidad y conveniencia es una actividad a cargo de las entidades estatales y que la Agencia Nacional de Contratación Pública, como órgano rector del Sistema de Compras y Contratación Pública, solo brinda algunas pautas al respecto.</w:t>
      </w:r>
    </w:p>
    <w:p w14:paraId="0E06C23C" w14:textId="36E71121" w:rsidR="005E68C3" w:rsidRPr="00FE1FE1" w:rsidRDefault="000D56EA" w:rsidP="00FE1FE1">
      <w:pPr>
        <w:spacing w:after="120" w:line="276" w:lineRule="auto"/>
        <w:ind w:firstLine="709"/>
        <w:jc w:val="both"/>
        <w:rPr>
          <w:rFonts w:ascii="Arial" w:eastAsia="Calibri" w:hAnsi="Arial" w:cs="Arial"/>
          <w:color w:val="000000"/>
          <w:sz w:val="22"/>
          <w:szCs w:val="22"/>
          <w:lang w:val="es-ES_tradnl" w:eastAsia="en-US"/>
        </w:rPr>
      </w:pPr>
      <w:r>
        <w:rPr>
          <w:rFonts w:ascii="Arial" w:eastAsia="Calibri" w:hAnsi="Arial" w:cs="Arial"/>
          <w:color w:val="000000"/>
          <w:sz w:val="22"/>
          <w:szCs w:val="22"/>
          <w:lang w:val="es-ES_tradnl" w:eastAsia="en-US"/>
        </w:rPr>
        <w:t>P</w:t>
      </w:r>
      <w:r w:rsidR="005E68C3" w:rsidRPr="005E68C3">
        <w:rPr>
          <w:rFonts w:ascii="Arial" w:eastAsia="Calibri" w:hAnsi="Arial" w:cs="Arial"/>
          <w:color w:val="000000"/>
          <w:sz w:val="22"/>
          <w:szCs w:val="22"/>
          <w:lang w:val="es-ES_tradnl" w:eastAsia="en-US"/>
        </w:rPr>
        <w:t>ara</w:t>
      </w:r>
      <w:r>
        <w:rPr>
          <w:rFonts w:ascii="Arial" w:eastAsia="Calibri" w:hAnsi="Arial" w:cs="Arial"/>
          <w:color w:val="000000"/>
          <w:sz w:val="22"/>
          <w:szCs w:val="22"/>
          <w:lang w:val="es-ES_tradnl" w:eastAsia="en-US"/>
        </w:rPr>
        <w:t xml:space="preserve"> estos</w:t>
      </w:r>
      <w:r w:rsidR="005E68C3" w:rsidRPr="005E68C3">
        <w:rPr>
          <w:rFonts w:ascii="Arial" w:eastAsia="Calibri" w:hAnsi="Arial" w:cs="Arial"/>
          <w:color w:val="000000"/>
          <w:sz w:val="22"/>
          <w:szCs w:val="22"/>
          <w:lang w:val="es-ES_tradnl" w:eastAsia="en-US"/>
        </w:rPr>
        <w:t xml:space="preserve"> efectos</w:t>
      </w:r>
      <w:r w:rsidR="00FE1FE1">
        <w:rPr>
          <w:rFonts w:ascii="Arial" w:eastAsia="Calibri" w:hAnsi="Arial" w:cs="Arial"/>
          <w:color w:val="000000"/>
          <w:sz w:val="22"/>
          <w:szCs w:val="22"/>
          <w:lang w:val="es-ES_tradnl" w:eastAsia="en-US"/>
        </w:rPr>
        <w:t xml:space="preserve">, conforme se explicó en las consideraciones de este concepto, </w:t>
      </w:r>
      <w:r>
        <w:rPr>
          <w:rFonts w:ascii="Arial" w:eastAsia="Calibri" w:hAnsi="Arial" w:cs="Arial"/>
          <w:color w:val="000000"/>
          <w:sz w:val="22"/>
          <w:szCs w:val="22"/>
          <w:lang w:val="es-ES_tradnl" w:eastAsia="en-US"/>
        </w:rPr>
        <w:t xml:space="preserve">las entidades podrán </w:t>
      </w:r>
      <w:r w:rsidR="005E68C3" w:rsidRPr="005E68C3">
        <w:rPr>
          <w:rFonts w:ascii="Arial" w:eastAsia="Calibri" w:hAnsi="Arial" w:cs="Arial"/>
          <w:color w:val="000000"/>
          <w:sz w:val="22"/>
          <w:szCs w:val="22"/>
          <w:lang w:val="es-ES_tradnl" w:eastAsia="en-US"/>
        </w:rPr>
        <w:t>utilizar todas las bases de datos disponible</w:t>
      </w:r>
      <w:r w:rsidR="00F24774">
        <w:rPr>
          <w:rFonts w:ascii="Arial" w:eastAsia="Calibri" w:hAnsi="Arial" w:cs="Arial"/>
          <w:color w:val="000000"/>
          <w:sz w:val="22"/>
          <w:szCs w:val="22"/>
          <w:lang w:val="es-ES_tradnl" w:eastAsia="en-US"/>
        </w:rPr>
        <w:t>s</w:t>
      </w:r>
      <w:r w:rsidR="005E68C3" w:rsidRPr="005E68C3">
        <w:rPr>
          <w:rFonts w:ascii="Arial" w:eastAsia="Calibri" w:hAnsi="Arial" w:cs="Arial"/>
          <w:color w:val="000000"/>
          <w:sz w:val="22"/>
          <w:szCs w:val="22"/>
          <w:lang w:val="es-ES_tradnl" w:eastAsia="en-US"/>
        </w:rPr>
        <w:t xml:space="preserve"> en los distintos sistemas de información con la finalidad de identificar los posibles proveedores en el proceso de contratación que adelanten. Dada la novedad en la </w:t>
      </w:r>
      <w:r w:rsidR="00FE1FE1">
        <w:rPr>
          <w:rFonts w:ascii="Arial" w:eastAsia="Calibri" w:hAnsi="Arial" w:cs="Arial"/>
          <w:color w:val="000000"/>
          <w:sz w:val="22"/>
          <w:szCs w:val="22"/>
          <w:lang w:val="es-ES_tradnl" w:eastAsia="en-US"/>
        </w:rPr>
        <w:t xml:space="preserve">regulación </w:t>
      </w:r>
      <w:r w:rsidR="005E68C3" w:rsidRPr="005E68C3">
        <w:rPr>
          <w:rFonts w:ascii="Arial" w:eastAsia="Calibri" w:hAnsi="Arial" w:cs="Arial"/>
          <w:color w:val="000000"/>
          <w:sz w:val="22"/>
          <w:szCs w:val="22"/>
          <w:lang w:val="es-ES_tradnl" w:eastAsia="en-US"/>
        </w:rPr>
        <w:t xml:space="preserve">de los emprendimientos y empresas de mujeres en la Ley 2069 de 2020 y el Decreto 1860 de 2021, se recomienda obtener información </w:t>
      </w:r>
      <w:r w:rsidR="00771279">
        <w:rPr>
          <w:rFonts w:ascii="Arial" w:eastAsia="Calibri" w:hAnsi="Arial" w:cs="Arial"/>
          <w:color w:val="000000"/>
          <w:sz w:val="22"/>
          <w:szCs w:val="22"/>
          <w:lang w:val="es-ES_tradnl" w:eastAsia="en-US"/>
        </w:rPr>
        <w:t xml:space="preserve">directa </w:t>
      </w:r>
      <w:r w:rsidR="005E68C3" w:rsidRPr="005E68C3">
        <w:rPr>
          <w:rFonts w:ascii="Arial" w:eastAsia="Calibri" w:hAnsi="Arial" w:cs="Arial"/>
          <w:color w:val="000000"/>
          <w:sz w:val="22"/>
          <w:szCs w:val="22"/>
          <w:lang w:val="es-ES_tradnl" w:eastAsia="en-US"/>
        </w:rPr>
        <w:t>de las diferente</w:t>
      </w:r>
      <w:r w:rsidR="00A61F7E">
        <w:rPr>
          <w:rFonts w:ascii="Arial" w:eastAsia="Calibri" w:hAnsi="Arial" w:cs="Arial"/>
          <w:color w:val="000000"/>
          <w:sz w:val="22"/>
          <w:szCs w:val="22"/>
          <w:lang w:val="es-ES_tradnl" w:eastAsia="en-US"/>
        </w:rPr>
        <w:t>s</w:t>
      </w:r>
      <w:r w:rsidR="005E68C3" w:rsidRPr="005E68C3">
        <w:rPr>
          <w:rFonts w:ascii="Arial" w:eastAsia="Calibri" w:hAnsi="Arial" w:cs="Arial"/>
          <w:color w:val="000000"/>
          <w:sz w:val="22"/>
          <w:szCs w:val="22"/>
          <w:lang w:val="es-ES_tradnl" w:eastAsia="en-US"/>
        </w:rPr>
        <w:t xml:space="preserve"> instancias institucionales como la Superintendencia de Sociedades, Ministerio de Industria, Comercio y Turismo, instituciones gremiales, Confecámaras, DANE, etc., de las cuales puede extraer</w:t>
      </w:r>
      <w:r w:rsidR="00F24774">
        <w:rPr>
          <w:rFonts w:ascii="Arial" w:eastAsia="Calibri" w:hAnsi="Arial" w:cs="Arial"/>
          <w:color w:val="000000"/>
          <w:sz w:val="22"/>
          <w:szCs w:val="22"/>
          <w:lang w:val="es-ES_tradnl" w:eastAsia="en-US"/>
        </w:rPr>
        <w:t>se</w:t>
      </w:r>
      <w:r w:rsidR="005E68C3" w:rsidRPr="005E68C3">
        <w:rPr>
          <w:rFonts w:ascii="Arial" w:eastAsia="Calibri" w:hAnsi="Arial" w:cs="Arial"/>
          <w:color w:val="000000"/>
          <w:sz w:val="22"/>
          <w:szCs w:val="22"/>
          <w:lang w:val="es-ES_tradnl" w:eastAsia="en-US"/>
        </w:rPr>
        <w:t xml:space="preserve"> información concreta en relación con la existencia de emprendimientos y empresas de mujeres. Asimismo, podría recolectar</w:t>
      </w:r>
      <w:r w:rsidR="00082F26">
        <w:rPr>
          <w:rFonts w:ascii="Arial" w:eastAsia="Calibri" w:hAnsi="Arial" w:cs="Arial"/>
          <w:color w:val="000000"/>
          <w:sz w:val="22"/>
          <w:szCs w:val="22"/>
          <w:lang w:val="es-ES_tradnl" w:eastAsia="en-US"/>
        </w:rPr>
        <w:t>se</w:t>
      </w:r>
      <w:r w:rsidR="005E68C3" w:rsidRPr="005E68C3">
        <w:rPr>
          <w:rFonts w:ascii="Arial" w:eastAsia="Calibri" w:hAnsi="Arial" w:cs="Arial"/>
          <w:color w:val="000000"/>
          <w:sz w:val="22"/>
          <w:szCs w:val="22"/>
          <w:lang w:val="es-ES_tradnl" w:eastAsia="en-US"/>
        </w:rPr>
        <w:t xml:space="preserve"> la información en la solicitud de cotizaciones que se realice a las diferentes empresas o mediante solicitudes de información directa</w:t>
      </w:r>
      <w:r w:rsidR="005E68C3" w:rsidRPr="005E68C3">
        <w:rPr>
          <w:rFonts w:ascii="Arial" w:eastAsia="Calibri" w:hAnsi="Arial" w:cs="Arial"/>
          <w:color w:val="000000"/>
          <w:sz w:val="22"/>
          <w:szCs w:val="22"/>
          <w:lang w:val="es-ES" w:eastAsia="en-US"/>
        </w:rPr>
        <w:t>, mesas de trabajo con proveedores, encuestas, entre otros</w:t>
      </w:r>
      <w:r w:rsidR="005E68C3" w:rsidRPr="005E68C3">
        <w:rPr>
          <w:rFonts w:ascii="Arial" w:eastAsia="Calibri" w:hAnsi="Arial" w:cs="Arial"/>
          <w:color w:val="000000"/>
          <w:sz w:val="22"/>
          <w:szCs w:val="22"/>
          <w:lang w:val="es-ES_tradnl" w:eastAsia="en-US"/>
        </w:rPr>
        <w:t xml:space="preserve"> métodos de recolección de </w:t>
      </w:r>
      <w:r w:rsidR="00082F26">
        <w:rPr>
          <w:rFonts w:ascii="Arial" w:eastAsia="Calibri" w:hAnsi="Arial" w:cs="Arial"/>
          <w:color w:val="000000"/>
          <w:sz w:val="22"/>
          <w:szCs w:val="22"/>
          <w:lang w:val="es-ES_tradnl" w:eastAsia="en-US"/>
        </w:rPr>
        <w:t>datos</w:t>
      </w:r>
      <w:r w:rsidR="00082F26" w:rsidRPr="005E68C3">
        <w:rPr>
          <w:rFonts w:ascii="Arial" w:eastAsia="Calibri" w:hAnsi="Arial" w:cs="Arial"/>
          <w:color w:val="000000"/>
          <w:sz w:val="22"/>
          <w:szCs w:val="22"/>
          <w:lang w:val="es-ES_tradnl" w:eastAsia="en-US"/>
        </w:rPr>
        <w:t xml:space="preserve"> </w:t>
      </w:r>
      <w:r w:rsidR="005E68C3" w:rsidRPr="005E68C3">
        <w:rPr>
          <w:rFonts w:ascii="Arial" w:eastAsia="Calibri" w:hAnsi="Arial" w:cs="Arial"/>
          <w:color w:val="000000"/>
          <w:sz w:val="22"/>
          <w:szCs w:val="22"/>
          <w:lang w:val="es-ES_tradnl" w:eastAsia="en-US"/>
        </w:rPr>
        <w:t xml:space="preserve">que permita determinar la existencia en el mercado respectivo de emprendimientos y empresas de mujeres. </w:t>
      </w:r>
    </w:p>
    <w:p w14:paraId="47C94246" w14:textId="77777777" w:rsidR="00A61F7E" w:rsidRDefault="00A61F7E" w:rsidP="00A61F7E">
      <w:pPr>
        <w:spacing w:before="120" w:line="276" w:lineRule="auto"/>
        <w:ind w:firstLine="709"/>
        <w:jc w:val="both"/>
        <w:rPr>
          <w:rFonts w:ascii="Arial" w:eastAsia="Arial" w:hAnsi="Arial" w:cs="Arial"/>
          <w:bCs/>
          <w:color w:val="000000"/>
          <w:sz w:val="22"/>
          <w:szCs w:val="22"/>
        </w:rPr>
      </w:pPr>
      <w:r>
        <w:rPr>
          <w:rFonts w:ascii="Arial" w:eastAsia="Arial" w:hAnsi="Arial" w:cs="Arial"/>
          <w:bCs/>
          <w:color w:val="000000"/>
          <w:sz w:val="22"/>
          <w:szCs w:val="22"/>
        </w:rPr>
        <w:t xml:space="preserve">Cabe </w:t>
      </w:r>
      <w:r w:rsidRPr="00CE77AC">
        <w:rPr>
          <w:rFonts w:ascii="Arial" w:eastAsia="Arial" w:hAnsi="Arial" w:cs="Arial"/>
          <w:bCs/>
          <w:color w:val="000000"/>
          <w:sz w:val="22"/>
          <w:szCs w:val="22"/>
        </w:rPr>
        <w:t>resaltar que fue el mismo legislador quien</w:t>
      </w:r>
      <w:r>
        <w:rPr>
          <w:rFonts w:ascii="Arial" w:eastAsia="Arial" w:hAnsi="Arial" w:cs="Arial"/>
          <w:bCs/>
          <w:color w:val="000000"/>
          <w:sz w:val="22"/>
          <w:szCs w:val="22"/>
        </w:rPr>
        <w:t xml:space="preserve"> </w:t>
      </w:r>
      <w:r w:rsidRPr="00CE77AC">
        <w:rPr>
          <w:rFonts w:ascii="Arial" w:eastAsia="Arial" w:hAnsi="Arial" w:cs="Arial"/>
          <w:bCs/>
          <w:color w:val="000000"/>
          <w:sz w:val="22"/>
          <w:szCs w:val="22"/>
        </w:rPr>
        <w:t>otorg</w:t>
      </w:r>
      <w:r>
        <w:rPr>
          <w:rFonts w:ascii="Arial" w:eastAsia="Arial" w:hAnsi="Arial" w:cs="Arial"/>
          <w:bCs/>
          <w:color w:val="000000"/>
          <w:sz w:val="22"/>
          <w:szCs w:val="22"/>
        </w:rPr>
        <w:t>ó</w:t>
      </w:r>
      <w:r w:rsidRPr="00CE77AC">
        <w:rPr>
          <w:rFonts w:ascii="Arial" w:eastAsia="Arial" w:hAnsi="Arial" w:cs="Arial"/>
          <w:bCs/>
          <w:color w:val="000000"/>
          <w:sz w:val="22"/>
          <w:szCs w:val="22"/>
        </w:rPr>
        <w:t xml:space="preserve"> ciertas condiciones más beneficiosas a l</w:t>
      </w:r>
      <w:r>
        <w:rPr>
          <w:rFonts w:ascii="Arial" w:eastAsia="Arial" w:hAnsi="Arial" w:cs="Arial"/>
          <w:bCs/>
          <w:color w:val="000000"/>
          <w:sz w:val="22"/>
          <w:szCs w:val="22"/>
        </w:rPr>
        <w:t>os emprendimiento y empresas de mujeres</w:t>
      </w:r>
      <w:r w:rsidRPr="00CE77AC">
        <w:rPr>
          <w:rFonts w:ascii="Arial" w:eastAsia="Arial" w:hAnsi="Arial" w:cs="Arial"/>
          <w:bCs/>
          <w:color w:val="000000"/>
          <w:sz w:val="22"/>
          <w:szCs w:val="22"/>
        </w:rPr>
        <w:t>, con la finalidad de</w:t>
      </w:r>
      <w:r>
        <w:rPr>
          <w:rFonts w:ascii="Arial" w:eastAsia="Arial" w:hAnsi="Arial" w:cs="Arial"/>
          <w:bCs/>
          <w:color w:val="000000"/>
          <w:sz w:val="22"/>
          <w:szCs w:val="22"/>
        </w:rPr>
        <w:t xml:space="preserve"> </w:t>
      </w:r>
      <w:r w:rsidRPr="00CE77AC">
        <w:rPr>
          <w:rFonts w:ascii="Arial" w:eastAsia="Arial" w:hAnsi="Arial" w:cs="Arial"/>
          <w:bCs/>
          <w:color w:val="000000"/>
          <w:sz w:val="22"/>
          <w:szCs w:val="22"/>
        </w:rPr>
        <w:t>propiciar su inclusión y participación en el mercado de compras públicas. Además, la ley y el decreto</w:t>
      </w:r>
      <w:r>
        <w:rPr>
          <w:rFonts w:ascii="Arial" w:eastAsia="Arial" w:hAnsi="Arial" w:cs="Arial"/>
          <w:bCs/>
          <w:color w:val="000000"/>
          <w:sz w:val="22"/>
          <w:szCs w:val="22"/>
        </w:rPr>
        <w:t xml:space="preserve"> </w:t>
      </w:r>
      <w:r w:rsidRPr="00CE77AC">
        <w:rPr>
          <w:rFonts w:ascii="Arial" w:eastAsia="Arial" w:hAnsi="Arial" w:cs="Arial"/>
          <w:bCs/>
          <w:color w:val="000000"/>
          <w:sz w:val="22"/>
          <w:szCs w:val="22"/>
        </w:rPr>
        <w:t>reglamentario otorgan a la entidades estatales cierto margen de discrecionalidad para la</w:t>
      </w:r>
      <w:r>
        <w:rPr>
          <w:rFonts w:ascii="Arial" w:eastAsia="Arial" w:hAnsi="Arial" w:cs="Arial"/>
          <w:bCs/>
          <w:color w:val="000000"/>
          <w:sz w:val="22"/>
          <w:szCs w:val="22"/>
        </w:rPr>
        <w:t xml:space="preserve"> </w:t>
      </w:r>
      <w:r w:rsidRPr="00CE77AC">
        <w:rPr>
          <w:rFonts w:ascii="Arial" w:eastAsia="Arial" w:hAnsi="Arial" w:cs="Arial"/>
          <w:bCs/>
          <w:color w:val="000000"/>
          <w:sz w:val="22"/>
          <w:szCs w:val="22"/>
        </w:rPr>
        <w:t>definición de los criterios diferenciales en los pliegos de condiciones o documentos</w:t>
      </w:r>
      <w:r>
        <w:rPr>
          <w:rFonts w:ascii="Arial" w:eastAsia="Arial" w:hAnsi="Arial" w:cs="Arial"/>
          <w:bCs/>
          <w:color w:val="000000"/>
          <w:sz w:val="22"/>
          <w:szCs w:val="22"/>
        </w:rPr>
        <w:t xml:space="preserve"> </w:t>
      </w:r>
      <w:r w:rsidRPr="00CE77AC">
        <w:rPr>
          <w:rFonts w:ascii="Arial" w:eastAsia="Arial" w:hAnsi="Arial" w:cs="Arial"/>
          <w:bCs/>
          <w:color w:val="000000"/>
          <w:sz w:val="22"/>
          <w:szCs w:val="22"/>
        </w:rPr>
        <w:t>equivalentes con la finalidad de promover y facilitar la participación de l</w:t>
      </w:r>
      <w:r>
        <w:rPr>
          <w:rFonts w:ascii="Arial" w:eastAsia="Arial" w:hAnsi="Arial" w:cs="Arial"/>
          <w:bCs/>
          <w:color w:val="000000"/>
          <w:sz w:val="22"/>
          <w:szCs w:val="22"/>
        </w:rPr>
        <w:t>os emprendimiento y empresas de mujeres</w:t>
      </w:r>
      <w:r w:rsidRPr="00CE77AC">
        <w:rPr>
          <w:rFonts w:ascii="Arial" w:eastAsia="Arial" w:hAnsi="Arial" w:cs="Arial"/>
          <w:bCs/>
          <w:color w:val="000000"/>
          <w:sz w:val="22"/>
          <w:szCs w:val="22"/>
        </w:rPr>
        <w:t>,</w:t>
      </w:r>
      <w:r>
        <w:rPr>
          <w:rFonts w:ascii="Arial" w:eastAsia="Arial" w:hAnsi="Arial" w:cs="Arial"/>
          <w:bCs/>
          <w:color w:val="000000"/>
          <w:sz w:val="22"/>
          <w:szCs w:val="22"/>
        </w:rPr>
        <w:t xml:space="preserve"> </w:t>
      </w:r>
      <w:r w:rsidRPr="00CE77AC">
        <w:rPr>
          <w:rFonts w:ascii="Arial" w:eastAsia="Arial" w:hAnsi="Arial" w:cs="Arial"/>
          <w:bCs/>
          <w:color w:val="000000"/>
          <w:sz w:val="22"/>
          <w:szCs w:val="22"/>
        </w:rPr>
        <w:t>facultad que debe ejercerse en forma razonable y debidamente soportada por parte de</w:t>
      </w:r>
      <w:r>
        <w:rPr>
          <w:rFonts w:ascii="Arial" w:eastAsia="Arial" w:hAnsi="Arial" w:cs="Arial"/>
          <w:bCs/>
          <w:color w:val="000000"/>
          <w:sz w:val="22"/>
          <w:szCs w:val="22"/>
        </w:rPr>
        <w:t xml:space="preserve"> </w:t>
      </w:r>
      <w:r w:rsidRPr="00CE77AC">
        <w:rPr>
          <w:rFonts w:ascii="Arial" w:eastAsia="Arial" w:hAnsi="Arial" w:cs="Arial"/>
          <w:bCs/>
          <w:color w:val="000000"/>
          <w:sz w:val="22"/>
          <w:szCs w:val="22"/>
        </w:rPr>
        <w:t>las entidades estatales cumpliendo los requisitos</w:t>
      </w:r>
      <w:r>
        <w:rPr>
          <w:rFonts w:ascii="Arial" w:eastAsia="Arial" w:hAnsi="Arial" w:cs="Arial"/>
          <w:bCs/>
          <w:color w:val="000000"/>
          <w:sz w:val="22"/>
          <w:szCs w:val="22"/>
        </w:rPr>
        <w:t xml:space="preserve"> y finalidades</w:t>
      </w:r>
      <w:r w:rsidRPr="00CE77AC">
        <w:rPr>
          <w:rFonts w:ascii="Arial" w:eastAsia="Arial" w:hAnsi="Arial" w:cs="Arial"/>
          <w:bCs/>
          <w:color w:val="000000"/>
          <w:sz w:val="22"/>
          <w:szCs w:val="22"/>
        </w:rPr>
        <w:t xml:space="preserve"> </w:t>
      </w:r>
      <w:r>
        <w:rPr>
          <w:rFonts w:ascii="Arial" w:eastAsia="Arial" w:hAnsi="Arial" w:cs="Arial"/>
          <w:bCs/>
          <w:color w:val="000000"/>
          <w:sz w:val="22"/>
          <w:szCs w:val="22"/>
        </w:rPr>
        <w:t xml:space="preserve">de </w:t>
      </w:r>
      <w:r w:rsidRPr="00CE77AC">
        <w:rPr>
          <w:rFonts w:ascii="Arial" w:eastAsia="Arial" w:hAnsi="Arial" w:cs="Arial"/>
          <w:bCs/>
          <w:color w:val="000000"/>
          <w:sz w:val="22"/>
          <w:szCs w:val="22"/>
        </w:rPr>
        <w:t>la ley y,</w:t>
      </w:r>
      <w:r>
        <w:rPr>
          <w:rFonts w:ascii="Arial" w:eastAsia="Arial" w:hAnsi="Arial" w:cs="Arial"/>
          <w:bCs/>
          <w:color w:val="000000"/>
          <w:sz w:val="22"/>
          <w:szCs w:val="22"/>
        </w:rPr>
        <w:t xml:space="preserve"> </w:t>
      </w:r>
      <w:r w:rsidRPr="00CE77AC">
        <w:rPr>
          <w:rFonts w:ascii="Arial" w:eastAsia="Arial" w:hAnsi="Arial" w:cs="Arial"/>
          <w:bCs/>
          <w:color w:val="000000"/>
          <w:sz w:val="22"/>
          <w:szCs w:val="22"/>
        </w:rPr>
        <w:t xml:space="preserve">particularmente, </w:t>
      </w:r>
      <w:r>
        <w:rPr>
          <w:rFonts w:ascii="Arial" w:eastAsia="Arial" w:hAnsi="Arial" w:cs="Arial"/>
          <w:bCs/>
          <w:color w:val="000000"/>
          <w:sz w:val="22"/>
          <w:szCs w:val="22"/>
        </w:rPr>
        <w:t>d</w:t>
      </w:r>
      <w:r w:rsidRPr="00CE77AC">
        <w:rPr>
          <w:rFonts w:ascii="Arial" w:eastAsia="Arial" w:hAnsi="Arial" w:cs="Arial"/>
          <w:bCs/>
          <w:color w:val="000000"/>
          <w:sz w:val="22"/>
          <w:szCs w:val="22"/>
        </w:rPr>
        <w:t>el reglamento que desarrolló su contenido.</w:t>
      </w:r>
      <w:r w:rsidRPr="008C3968">
        <w:rPr>
          <w:rFonts w:ascii="Arial" w:eastAsia="Arial" w:hAnsi="Arial" w:cs="Arial"/>
          <w:bCs/>
          <w:color w:val="000000"/>
          <w:sz w:val="22"/>
          <w:szCs w:val="22"/>
          <w:lang w:val="es-ES"/>
        </w:rPr>
        <w:t xml:space="preserve"> </w:t>
      </w:r>
      <w:r>
        <w:rPr>
          <w:rFonts w:ascii="Arial" w:eastAsia="Arial" w:hAnsi="Arial" w:cs="Arial"/>
          <w:bCs/>
          <w:color w:val="000000"/>
          <w:sz w:val="22"/>
          <w:szCs w:val="22"/>
          <w:lang w:val="es-ES"/>
        </w:rPr>
        <w:t xml:space="preserve">De esta manera, la entidad podrá determinar </w:t>
      </w:r>
      <w:r w:rsidRPr="008C3968">
        <w:rPr>
          <w:rFonts w:ascii="Arial" w:eastAsia="Arial" w:hAnsi="Arial" w:cs="Arial"/>
          <w:bCs/>
          <w:color w:val="000000"/>
          <w:sz w:val="22"/>
          <w:szCs w:val="22"/>
          <w:lang w:val="es-ES"/>
        </w:rPr>
        <w:t>criterio</w:t>
      </w:r>
      <w:r>
        <w:rPr>
          <w:rFonts w:ascii="Arial" w:eastAsia="Arial" w:hAnsi="Arial" w:cs="Arial"/>
          <w:bCs/>
          <w:color w:val="000000"/>
          <w:sz w:val="22"/>
          <w:szCs w:val="22"/>
          <w:lang w:val="es-ES"/>
        </w:rPr>
        <w:t xml:space="preserve">s </w:t>
      </w:r>
      <w:r w:rsidRPr="008C3968">
        <w:rPr>
          <w:rFonts w:ascii="Arial" w:eastAsia="Arial" w:hAnsi="Arial" w:cs="Arial"/>
          <w:bCs/>
          <w:color w:val="000000"/>
          <w:sz w:val="22"/>
          <w:szCs w:val="22"/>
          <w:lang w:val="es-ES"/>
        </w:rPr>
        <w:t>objetivo</w:t>
      </w:r>
      <w:r>
        <w:rPr>
          <w:rFonts w:ascii="Arial" w:eastAsia="Arial" w:hAnsi="Arial" w:cs="Arial"/>
          <w:bCs/>
          <w:color w:val="000000"/>
          <w:sz w:val="22"/>
          <w:szCs w:val="22"/>
          <w:lang w:val="es-ES"/>
        </w:rPr>
        <w:t>s dentro del abanico de posibilidades establecidas</w:t>
      </w:r>
      <w:r w:rsidRPr="008C3968">
        <w:rPr>
          <w:rFonts w:ascii="Arial" w:eastAsia="Arial" w:hAnsi="Arial" w:cs="Arial"/>
          <w:bCs/>
          <w:color w:val="000000"/>
          <w:sz w:val="22"/>
          <w:szCs w:val="22"/>
          <w:lang w:val="es-ES"/>
        </w:rPr>
        <w:t xml:space="preserve">, a través del cual se promueve la inclusión de este grupo de proponentes en el sistema de compras públicas, sin sacrificar la certeza por parte de las entidades estatales de que los proponentes habilitados </w:t>
      </w:r>
      <w:r>
        <w:rPr>
          <w:rFonts w:ascii="Arial" w:eastAsia="Arial" w:hAnsi="Arial" w:cs="Arial"/>
          <w:bCs/>
          <w:color w:val="000000"/>
          <w:sz w:val="22"/>
          <w:szCs w:val="22"/>
          <w:lang w:val="es-ES"/>
        </w:rPr>
        <w:t>con</w:t>
      </w:r>
      <w:r w:rsidRPr="008C3968">
        <w:rPr>
          <w:rFonts w:ascii="Arial" w:eastAsia="Arial" w:hAnsi="Arial" w:cs="Arial"/>
          <w:bCs/>
          <w:color w:val="000000"/>
          <w:sz w:val="22"/>
          <w:szCs w:val="22"/>
          <w:lang w:val="es-ES"/>
        </w:rPr>
        <w:t xml:space="preserve"> las calidades de emprendimientos o empresas de mujeres tienen el conocimiento y </w:t>
      </w:r>
      <w:r>
        <w:rPr>
          <w:rFonts w:ascii="Arial" w:eastAsia="Arial" w:hAnsi="Arial" w:cs="Arial"/>
          <w:bCs/>
          <w:color w:val="000000"/>
          <w:sz w:val="22"/>
          <w:szCs w:val="22"/>
          <w:lang w:val="es-ES"/>
        </w:rPr>
        <w:t xml:space="preserve">la </w:t>
      </w:r>
      <w:r w:rsidRPr="008C3968">
        <w:rPr>
          <w:rFonts w:ascii="Arial" w:eastAsia="Arial" w:hAnsi="Arial" w:cs="Arial"/>
          <w:bCs/>
          <w:color w:val="000000"/>
          <w:sz w:val="22"/>
          <w:szCs w:val="22"/>
          <w:lang w:val="es-ES"/>
        </w:rPr>
        <w:t>experticia suficientes para ejecutar los objetos contractuales.</w:t>
      </w:r>
    </w:p>
    <w:p w14:paraId="1E6C0687" w14:textId="1DDB31C4" w:rsidR="00DD25C2" w:rsidRPr="00315DA6" w:rsidRDefault="00A61F7E" w:rsidP="00A61F7E">
      <w:pPr>
        <w:spacing w:before="120" w:line="276" w:lineRule="auto"/>
        <w:ind w:firstLine="709"/>
        <w:jc w:val="both"/>
        <w:rPr>
          <w:rFonts w:ascii="Arial" w:eastAsia="Arial" w:hAnsi="Arial" w:cs="Arial"/>
          <w:color w:val="000000"/>
          <w:sz w:val="22"/>
          <w:szCs w:val="22"/>
        </w:rPr>
      </w:pPr>
      <w:r>
        <w:rPr>
          <w:rFonts w:ascii="Arial" w:eastAsia="Arial" w:hAnsi="Arial" w:cs="Arial"/>
          <w:color w:val="000000"/>
          <w:sz w:val="22"/>
          <w:szCs w:val="22"/>
        </w:rPr>
        <w:t>En este contexto</w:t>
      </w:r>
      <w:r w:rsidRPr="00F829AB">
        <w:rPr>
          <w:rFonts w:ascii="Arial" w:eastAsia="Arial" w:hAnsi="Arial" w:cs="Arial"/>
          <w:color w:val="000000"/>
          <w:sz w:val="22"/>
          <w:szCs w:val="22"/>
        </w:rPr>
        <w:t xml:space="preserve">, las entidades públicas </w:t>
      </w:r>
      <w:r>
        <w:rPr>
          <w:rFonts w:ascii="Arial" w:eastAsia="Arial" w:hAnsi="Arial" w:cs="Arial"/>
          <w:color w:val="000000"/>
          <w:sz w:val="22"/>
          <w:szCs w:val="22"/>
        </w:rPr>
        <w:t xml:space="preserve">son </w:t>
      </w:r>
      <w:r w:rsidRPr="00F829AB">
        <w:rPr>
          <w:rFonts w:ascii="Arial" w:eastAsia="Arial" w:hAnsi="Arial" w:cs="Arial"/>
          <w:color w:val="000000"/>
          <w:sz w:val="22"/>
          <w:szCs w:val="22"/>
        </w:rPr>
        <w:t>las encargadas de realizar el</w:t>
      </w:r>
      <w:r>
        <w:rPr>
          <w:rFonts w:ascii="Arial" w:eastAsia="Arial" w:hAnsi="Arial" w:cs="Arial"/>
          <w:color w:val="000000"/>
          <w:sz w:val="22"/>
          <w:szCs w:val="22"/>
        </w:rPr>
        <w:t xml:space="preserve"> </w:t>
      </w:r>
      <w:r w:rsidRPr="00F829AB">
        <w:rPr>
          <w:rFonts w:ascii="Arial" w:eastAsia="Arial" w:hAnsi="Arial" w:cs="Arial"/>
          <w:color w:val="000000"/>
          <w:sz w:val="22"/>
          <w:szCs w:val="22"/>
        </w:rPr>
        <w:t xml:space="preserve">análisis del sector respecto a </w:t>
      </w:r>
      <w:r>
        <w:rPr>
          <w:rFonts w:ascii="Arial" w:eastAsia="Arial" w:hAnsi="Arial" w:cs="Arial"/>
          <w:color w:val="000000"/>
          <w:sz w:val="22"/>
          <w:szCs w:val="22"/>
        </w:rPr>
        <w:t>los</w:t>
      </w:r>
      <w:r w:rsidRPr="00F829AB">
        <w:rPr>
          <w:rFonts w:ascii="Arial" w:eastAsia="Arial" w:hAnsi="Arial" w:cs="Arial"/>
          <w:color w:val="000000"/>
          <w:sz w:val="22"/>
          <w:szCs w:val="22"/>
        </w:rPr>
        <w:t xml:space="preserve"> emprendimientos o empresas</w:t>
      </w:r>
      <w:r>
        <w:rPr>
          <w:rFonts w:ascii="Arial" w:eastAsia="Arial" w:hAnsi="Arial" w:cs="Arial"/>
          <w:color w:val="000000"/>
          <w:sz w:val="22"/>
          <w:szCs w:val="22"/>
        </w:rPr>
        <w:t xml:space="preserve"> </w:t>
      </w:r>
      <w:r w:rsidRPr="00F829AB">
        <w:rPr>
          <w:rFonts w:ascii="Arial" w:eastAsia="Arial" w:hAnsi="Arial" w:cs="Arial"/>
          <w:color w:val="000000"/>
          <w:sz w:val="22"/>
          <w:szCs w:val="22"/>
        </w:rPr>
        <w:t xml:space="preserve">de mujeres en el mercado de la compra pública, de acuerdo con </w:t>
      </w:r>
      <w:r>
        <w:rPr>
          <w:rFonts w:ascii="Arial" w:eastAsia="Arial" w:hAnsi="Arial" w:cs="Arial"/>
          <w:color w:val="000000"/>
          <w:sz w:val="22"/>
          <w:szCs w:val="22"/>
        </w:rPr>
        <w:t>el</w:t>
      </w:r>
      <w:r w:rsidRPr="00F829AB">
        <w:rPr>
          <w:rFonts w:ascii="Arial" w:eastAsia="Arial" w:hAnsi="Arial" w:cs="Arial"/>
          <w:color w:val="000000"/>
          <w:sz w:val="22"/>
          <w:szCs w:val="22"/>
        </w:rPr>
        <w:t xml:space="preserve"> artículo</w:t>
      </w:r>
      <w:r>
        <w:rPr>
          <w:rFonts w:ascii="Arial" w:eastAsia="Arial" w:hAnsi="Arial" w:cs="Arial"/>
          <w:color w:val="000000"/>
          <w:sz w:val="22"/>
          <w:szCs w:val="22"/>
        </w:rPr>
        <w:t xml:space="preserve"> </w:t>
      </w:r>
      <w:r w:rsidRPr="00F829AB">
        <w:rPr>
          <w:rFonts w:ascii="Arial" w:eastAsia="Arial" w:hAnsi="Arial" w:cs="Arial"/>
          <w:color w:val="000000"/>
          <w:sz w:val="22"/>
          <w:szCs w:val="22"/>
        </w:rPr>
        <w:t xml:space="preserve">2.2.1.2.4.2.15 del Decreto 1082 de 2015. </w:t>
      </w:r>
      <w:r w:rsidRPr="00F829AB">
        <w:rPr>
          <w:rFonts w:ascii="Arial" w:eastAsia="Arial" w:hAnsi="Arial" w:cs="Arial"/>
          <w:color w:val="000000"/>
          <w:sz w:val="22"/>
          <w:szCs w:val="22"/>
        </w:rPr>
        <w:lastRenderedPageBreak/>
        <w:t>Asimismo, el análisis del</w:t>
      </w:r>
      <w:r>
        <w:rPr>
          <w:rFonts w:ascii="Arial" w:eastAsia="Arial" w:hAnsi="Arial" w:cs="Arial"/>
          <w:color w:val="000000"/>
          <w:sz w:val="22"/>
          <w:szCs w:val="22"/>
        </w:rPr>
        <w:t xml:space="preserve"> </w:t>
      </w:r>
      <w:r w:rsidRPr="00F829AB">
        <w:rPr>
          <w:rFonts w:ascii="Arial" w:eastAsia="Arial" w:hAnsi="Arial" w:cs="Arial"/>
          <w:color w:val="000000"/>
          <w:sz w:val="22"/>
          <w:szCs w:val="22"/>
        </w:rPr>
        <w:t>sector implica un estudio de la oferta, lo que permite identificar qué proveedores existen</w:t>
      </w:r>
      <w:r>
        <w:rPr>
          <w:rFonts w:ascii="Arial" w:eastAsia="Arial" w:hAnsi="Arial" w:cs="Arial"/>
          <w:color w:val="000000"/>
          <w:sz w:val="22"/>
          <w:szCs w:val="22"/>
        </w:rPr>
        <w:t xml:space="preserve"> </w:t>
      </w:r>
      <w:r w:rsidRPr="00F829AB">
        <w:rPr>
          <w:rFonts w:ascii="Arial" w:eastAsia="Arial" w:hAnsi="Arial" w:cs="Arial"/>
          <w:color w:val="000000"/>
          <w:sz w:val="22"/>
          <w:szCs w:val="22"/>
        </w:rPr>
        <w:t>en el mercado y cómo intervienen en la cadena de producción, comercialización y</w:t>
      </w:r>
      <w:r>
        <w:rPr>
          <w:rFonts w:ascii="Arial" w:eastAsia="Arial" w:hAnsi="Arial" w:cs="Arial"/>
          <w:color w:val="000000"/>
          <w:sz w:val="22"/>
          <w:szCs w:val="22"/>
        </w:rPr>
        <w:t xml:space="preserve"> </w:t>
      </w:r>
      <w:r w:rsidRPr="00F829AB">
        <w:rPr>
          <w:rFonts w:ascii="Arial" w:eastAsia="Arial" w:hAnsi="Arial" w:cs="Arial"/>
          <w:color w:val="000000"/>
          <w:sz w:val="22"/>
          <w:szCs w:val="22"/>
        </w:rPr>
        <w:t>distribución de los bienes, obras o servicios.</w:t>
      </w:r>
      <w:r>
        <w:rPr>
          <w:rFonts w:ascii="Arial" w:eastAsia="Arial" w:hAnsi="Arial" w:cs="Arial"/>
          <w:color w:val="000000"/>
          <w:sz w:val="22"/>
          <w:szCs w:val="22"/>
        </w:rPr>
        <w:t xml:space="preserve"> De esta manera</w:t>
      </w:r>
      <w:r w:rsidRPr="00F829AB">
        <w:rPr>
          <w:rFonts w:ascii="Arial" w:eastAsia="Arial" w:hAnsi="Arial" w:cs="Arial"/>
          <w:color w:val="000000"/>
          <w:sz w:val="22"/>
          <w:szCs w:val="22"/>
        </w:rPr>
        <w:t>, la entidad podrá apoyarse en</w:t>
      </w:r>
      <w:r>
        <w:rPr>
          <w:rFonts w:ascii="Arial" w:eastAsia="Arial" w:hAnsi="Arial" w:cs="Arial"/>
          <w:color w:val="000000"/>
          <w:sz w:val="22"/>
          <w:szCs w:val="22"/>
        </w:rPr>
        <w:t xml:space="preserve"> los datos</w:t>
      </w:r>
      <w:r w:rsidRPr="00F829AB">
        <w:rPr>
          <w:rFonts w:ascii="Arial" w:eastAsia="Arial" w:hAnsi="Arial" w:cs="Arial"/>
          <w:color w:val="000000"/>
          <w:sz w:val="22"/>
          <w:szCs w:val="22"/>
        </w:rPr>
        <w:t xml:space="preserve"> </w:t>
      </w:r>
      <w:r>
        <w:rPr>
          <w:rFonts w:ascii="Arial" w:eastAsia="Arial" w:hAnsi="Arial" w:cs="Arial"/>
          <w:color w:val="000000"/>
          <w:sz w:val="22"/>
          <w:szCs w:val="22"/>
        </w:rPr>
        <w:t>de los distintos sistemas de información, de la que se obtenga directamente de los proveedores, así como de la información que</w:t>
      </w:r>
      <w:r w:rsidRPr="00F829AB">
        <w:rPr>
          <w:rFonts w:ascii="Arial" w:eastAsia="Arial" w:hAnsi="Arial" w:cs="Arial"/>
          <w:color w:val="000000"/>
          <w:sz w:val="22"/>
          <w:szCs w:val="22"/>
        </w:rPr>
        <w:t xml:space="preserve"> han </w:t>
      </w:r>
      <w:r>
        <w:rPr>
          <w:rFonts w:ascii="Arial" w:eastAsia="Arial" w:hAnsi="Arial" w:cs="Arial"/>
          <w:color w:val="000000"/>
          <w:sz w:val="22"/>
          <w:szCs w:val="22"/>
        </w:rPr>
        <w:t>recopilado</w:t>
      </w:r>
      <w:r w:rsidRPr="00F829AB">
        <w:rPr>
          <w:rFonts w:ascii="Arial" w:eastAsia="Arial" w:hAnsi="Arial" w:cs="Arial"/>
          <w:color w:val="000000"/>
          <w:sz w:val="22"/>
          <w:szCs w:val="22"/>
        </w:rPr>
        <w:t xml:space="preserve"> diferentes entidades </w:t>
      </w:r>
      <w:r>
        <w:rPr>
          <w:rFonts w:ascii="Arial" w:eastAsia="Arial" w:hAnsi="Arial" w:cs="Arial"/>
          <w:color w:val="000000"/>
          <w:sz w:val="22"/>
          <w:szCs w:val="22"/>
        </w:rPr>
        <w:t xml:space="preserve">oficiales.  </w:t>
      </w:r>
    </w:p>
    <w:p w14:paraId="7A9DBE76" w14:textId="77777777" w:rsidR="00DD25C2" w:rsidRDefault="00DD25C2" w:rsidP="00167D66">
      <w:pPr>
        <w:widowControl w:val="0"/>
        <w:autoSpaceDE w:val="0"/>
        <w:autoSpaceDN w:val="0"/>
        <w:spacing w:before="120" w:line="276" w:lineRule="auto"/>
        <w:jc w:val="both"/>
        <w:rPr>
          <w:rFonts w:ascii="Arial" w:eastAsia="Arial" w:hAnsi="Arial" w:cs="Arial"/>
          <w:bCs/>
          <w:color w:val="000000"/>
          <w:sz w:val="22"/>
          <w:szCs w:val="22"/>
        </w:rPr>
      </w:pPr>
    </w:p>
    <w:p w14:paraId="056816F7" w14:textId="314336E5" w:rsidR="00D40F8B" w:rsidRPr="00A51520" w:rsidRDefault="00DD5B04" w:rsidP="00EA3C4C">
      <w:pPr>
        <w:widowControl w:val="0"/>
        <w:autoSpaceDE w:val="0"/>
        <w:autoSpaceDN w:val="0"/>
        <w:spacing w:line="276" w:lineRule="auto"/>
        <w:jc w:val="both"/>
        <w:rPr>
          <w:rFonts w:ascii="Arial" w:hAnsi="Arial" w:cs="Arial"/>
          <w:sz w:val="22"/>
          <w:szCs w:val="22"/>
          <w:lang w:val="es-ES_tradnl" w:bidi="es-ES"/>
        </w:rPr>
      </w:pPr>
      <w:r w:rsidRPr="00A51520">
        <w:rPr>
          <w:rFonts w:ascii="Arial" w:hAnsi="Arial" w:cs="Arial"/>
          <w:color w:val="000000" w:themeColor="text1"/>
          <w:sz w:val="22"/>
          <w:szCs w:val="22"/>
          <w:lang w:val="es-ES_tradnl"/>
        </w:rPr>
        <w:t>Este concepto tiene el alcance previsto en el artículo 28 del</w:t>
      </w:r>
      <w:r w:rsidRPr="00A51520">
        <w:rPr>
          <w:rFonts w:ascii="Arial" w:hAnsi="Arial" w:cs="Arial"/>
          <w:color w:val="000000" w:themeColor="text1"/>
          <w:sz w:val="22"/>
          <w:lang w:val="es-ES_tradnl"/>
        </w:rPr>
        <w:t xml:space="preserve"> Código de Procedimiento Administrativo y de</w:t>
      </w:r>
      <w:r w:rsidR="00D40F8B" w:rsidRPr="00A51520">
        <w:rPr>
          <w:rFonts w:ascii="Arial" w:hAnsi="Arial" w:cs="Arial"/>
          <w:color w:val="000000" w:themeColor="text1"/>
          <w:sz w:val="22"/>
          <w:lang w:val="es-ES_tradnl"/>
        </w:rPr>
        <w:t xml:space="preserve"> lo Contencioso Administrativo.</w:t>
      </w:r>
    </w:p>
    <w:p w14:paraId="6F54E9C9" w14:textId="77777777" w:rsidR="00003233" w:rsidRPr="00A51520"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A5152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51520">
        <w:rPr>
          <w:rFonts w:ascii="Arial" w:hAnsi="Arial" w:cs="Arial"/>
          <w:color w:val="000000" w:themeColor="text1"/>
          <w:sz w:val="22"/>
          <w:szCs w:val="22"/>
          <w:lang w:val="es-ES_tradnl"/>
        </w:rPr>
        <w:t>Atentamente,</w:t>
      </w:r>
    </w:p>
    <w:p w14:paraId="10A1E411" w14:textId="279955FF" w:rsidR="00D40F8B" w:rsidRPr="00A51520" w:rsidRDefault="00D06789" w:rsidP="00003233">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8C2D08">
        <w:rPr>
          <w:noProof/>
        </w:rPr>
        <w:drawing>
          <wp:inline distT="0" distB="0" distL="0" distR="0" wp14:anchorId="4084DBAC" wp14:editId="43EC2CA0">
            <wp:extent cx="2514600" cy="1114425"/>
            <wp:effectExtent l="0" t="0" r="0" b="9525"/>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p w14:paraId="1ED13883" w14:textId="77777777" w:rsidR="00003233" w:rsidRPr="00A51520" w:rsidRDefault="00003233" w:rsidP="00003233">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A51520" w14:paraId="0C7DC5F7" w14:textId="77777777" w:rsidTr="00D40F8B">
        <w:trPr>
          <w:trHeight w:val="160"/>
        </w:trPr>
        <w:tc>
          <w:tcPr>
            <w:tcW w:w="812" w:type="dxa"/>
            <w:vAlign w:val="center"/>
            <w:hideMark/>
          </w:tcPr>
          <w:p w14:paraId="5BDB1AC9" w14:textId="77777777"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A51520" w:rsidRDefault="00F412DF"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Tatiana Baquero Iguarán</w:t>
            </w:r>
          </w:p>
          <w:p w14:paraId="240C71FD" w14:textId="31312C95"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Contratista</w:t>
            </w:r>
            <w:r w:rsidR="00FF0050" w:rsidRPr="00A51520">
              <w:rPr>
                <w:rFonts w:ascii="Arial" w:hAnsi="Arial" w:cs="Arial"/>
                <w:color w:val="000000" w:themeColor="text1"/>
                <w:sz w:val="16"/>
                <w:szCs w:val="16"/>
                <w:lang w:val="es-ES_tradnl" w:eastAsia="es-ES"/>
              </w:rPr>
              <w:t xml:space="preserve"> de la </w:t>
            </w:r>
            <w:r w:rsidRPr="00A51520">
              <w:rPr>
                <w:rFonts w:ascii="Arial" w:hAnsi="Arial" w:cs="Arial"/>
                <w:color w:val="000000" w:themeColor="text1"/>
                <w:sz w:val="16"/>
                <w:szCs w:val="16"/>
                <w:lang w:val="es-ES_tradnl" w:eastAsia="es-ES"/>
              </w:rPr>
              <w:t>Subdirección de Gestión Contractual</w:t>
            </w:r>
          </w:p>
        </w:tc>
      </w:tr>
      <w:tr w:rsidR="00DD5B04" w:rsidRPr="00A51520" w14:paraId="2F8FD650" w14:textId="77777777" w:rsidTr="00D15356">
        <w:trPr>
          <w:trHeight w:val="330"/>
        </w:trPr>
        <w:tc>
          <w:tcPr>
            <w:tcW w:w="812" w:type="dxa"/>
            <w:vAlign w:val="center"/>
            <w:hideMark/>
          </w:tcPr>
          <w:p w14:paraId="50203A0B" w14:textId="77777777"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D54785F" w14:textId="50438417" w:rsidR="00B17563" w:rsidRPr="00A51520" w:rsidRDefault="003D1E4F" w:rsidP="00F412DF">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Juan David Montoya </w:t>
            </w:r>
            <w:r w:rsidR="001B6EBB">
              <w:rPr>
                <w:rFonts w:ascii="Arial" w:hAnsi="Arial" w:cs="Arial"/>
                <w:color w:val="000000" w:themeColor="text1"/>
                <w:sz w:val="16"/>
                <w:szCs w:val="16"/>
                <w:lang w:val="es-ES_tradnl" w:eastAsia="es-ES"/>
              </w:rPr>
              <w:t xml:space="preserve">Penagos </w:t>
            </w:r>
          </w:p>
          <w:p w14:paraId="130B3228" w14:textId="1B1C1BDC" w:rsidR="00DD5B04" w:rsidRPr="00A51520" w:rsidRDefault="002E70BF" w:rsidP="00F412DF">
            <w:pPr>
              <w:jc w:val="both"/>
              <w:rPr>
                <w:rFonts w:ascii="Arial" w:hAnsi="Arial" w:cs="Arial"/>
                <w:color w:val="000000" w:themeColor="text1"/>
                <w:sz w:val="16"/>
                <w:szCs w:val="16"/>
                <w:lang w:val="es-ES_tradnl" w:eastAsia="es-ES"/>
              </w:rPr>
            </w:pPr>
            <w:r>
              <w:rPr>
                <w:rFonts w:ascii="Arial" w:hAnsi="Arial" w:cs="Arial"/>
                <w:color w:val="000000"/>
                <w:sz w:val="16"/>
                <w:szCs w:val="16"/>
                <w:shd w:val="clear" w:color="auto" w:fill="FFFFFF"/>
              </w:rPr>
              <w:t>Gesto</w:t>
            </w:r>
            <w:r w:rsidR="00015BD4">
              <w:rPr>
                <w:rFonts w:ascii="Arial" w:hAnsi="Arial" w:cs="Arial"/>
                <w:color w:val="000000"/>
                <w:sz w:val="16"/>
                <w:szCs w:val="16"/>
                <w:shd w:val="clear" w:color="auto" w:fill="FFFFFF"/>
              </w:rPr>
              <w:t>r</w:t>
            </w:r>
            <w:r>
              <w:rPr>
                <w:rFonts w:ascii="Arial" w:hAnsi="Arial" w:cs="Arial"/>
                <w:color w:val="000000"/>
                <w:sz w:val="16"/>
                <w:szCs w:val="16"/>
                <w:shd w:val="clear" w:color="auto" w:fill="FFFFFF"/>
              </w:rPr>
              <w:t xml:space="preserve"> T1-15</w:t>
            </w:r>
            <w:r w:rsidR="00F412DF" w:rsidRPr="00A51520">
              <w:rPr>
                <w:rFonts w:ascii="Arial" w:hAnsi="Arial" w:cs="Arial"/>
                <w:color w:val="000000"/>
                <w:sz w:val="16"/>
                <w:szCs w:val="16"/>
                <w:shd w:val="clear" w:color="auto" w:fill="FFFFFF"/>
              </w:rPr>
              <w:t xml:space="preserve"> de la </w:t>
            </w:r>
            <w:r w:rsidR="00F412DF" w:rsidRPr="00A51520">
              <w:rPr>
                <w:rFonts w:ascii="Arial" w:hAnsi="Arial" w:cs="Arial"/>
                <w:color w:val="000000" w:themeColor="text1"/>
                <w:sz w:val="16"/>
                <w:szCs w:val="16"/>
                <w:lang w:val="es-ES" w:eastAsia="es-ES"/>
              </w:rPr>
              <w:t>Subdirección de Gestión Contractual</w:t>
            </w:r>
          </w:p>
        </w:tc>
      </w:tr>
      <w:tr w:rsidR="00DD5B04" w:rsidRPr="00D40F8B" w14:paraId="0FCBCA4A" w14:textId="77777777" w:rsidTr="00D15356">
        <w:trPr>
          <w:trHeight w:val="300"/>
        </w:trPr>
        <w:tc>
          <w:tcPr>
            <w:tcW w:w="812" w:type="dxa"/>
            <w:vAlign w:val="center"/>
            <w:hideMark/>
          </w:tcPr>
          <w:p w14:paraId="3C1D943A" w14:textId="77777777"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A51520" w:rsidRDefault="00C05A61"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 xml:space="preserve">Jorge </w:t>
            </w:r>
            <w:r w:rsidR="00647A36" w:rsidRPr="00A51520">
              <w:rPr>
                <w:rFonts w:ascii="Arial" w:hAnsi="Arial" w:cs="Arial"/>
                <w:color w:val="000000" w:themeColor="text1"/>
                <w:sz w:val="16"/>
                <w:szCs w:val="16"/>
                <w:lang w:val="es-ES_tradnl" w:eastAsia="es-ES"/>
              </w:rPr>
              <w:t xml:space="preserve">Augusto </w:t>
            </w:r>
            <w:r w:rsidRPr="00A51520">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Subdirector de Gestión Contractual</w:t>
            </w:r>
            <w:r w:rsidR="00973AA2" w:rsidRPr="00A51520">
              <w:rPr>
                <w:rFonts w:ascii="Arial" w:hAnsi="Arial" w:cs="Arial"/>
                <w:color w:val="000000" w:themeColor="text1"/>
                <w:sz w:val="16"/>
                <w:szCs w:val="16"/>
                <w:lang w:val="es-ES_tradnl" w:eastAsia="es-ES"/>
              </w:rPr>
              <w:t xml:space="preserve"> </w:t>
            </w:r>
            <w:r w:rsidR="00973AA2" w:rsidRPr="00A51520">
              <w:rPr>
                <w:rFonts w:ascii="Arial" w:hAnsi="Arial" w:cs="Arial"/>
                <w:color w:val="000000" w:themeColor="text1"/>
                <w:sz w:val="16"/>
                <w:szCs w:val="16"/>
                <w:lang w:eastAsia="es-ES"/>
              </w:rPr>
              <w:t>ANCP – CCE</w:t>
            </w:r>
          </w:p>
        </w:tc>
      </w:tr>
    </w:tbl>
    <w:p w14:paraId="0101367E" w14:textId="269435F3" w:rsidR="00F26C32" w:rsidRDefault="00F26C32" w:rsidP="00F26C32">
      <w:pPr>
        <w:jc w:val="both"/>
        <w:rPr>
          <w:rFonts w:ascii="Arial" w:hAnsi="Arial" w:cs="Arial"/>
          <w:lang w:val="es-ES_tradnl"/>
        </w:rPr>
      </w:pPr>
    </w:p>
    <w:bookmarkEnd w:id="2"/>
    <w:p w14:paraId="5373766A" w14:textId="77777777" w:rsidR="00DB38FF" w:rsidRPr="009D3964" w:rsidRDefault="00DB38FF">
      <w:pPr>
        <w:jc w:val="both"/>
        <w:rPr>
          <w:rFonts w:ascii="Arial" w:hAnsi="Arial" w:cs="Arial"/>
          <w:lang w:val="es-ES_tradnl"/>
        </w:rPr>
      </w:pPr>
    </w:p>
    <w:sectPr w:rsidR="00DB38FF" w:rsidRPr="009D3964" w:rsidSect="00026B36">
      <w:headerReference w:type="default" r:id="rId13"/>
      <w:footerReference w:type="default" r:id="rId14"/>
      <w:pgSz w:w="12240" w:h="15840"/>
      <w:pgMar w:top="2041"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B3D14" w14:textId="77777777" w:rsidR="00710A05" w:rsidRDefault="00710A05">
      <w:r>
        <w:separator/>
      </w:r>
    </w:p>
  </w:endnote>
  <w:endnote w:type="continuationSeparator" w:id="0">
    <w:p w14:paraId="5F00AE4C" w14:textId="77777777" w:rsidR="00710A05" w:rsidRDefault="00710A05">
      <w:r>
        <w:continuationSeparator/>
      </w:r>
    </w:p>
  </w:endnote>
  <w:endnote w:type="continuationNotice" w:id="1">
    <w:p w14:paraId="780C9C85" w14:textId="77777777" w:rsidR="00710A05" w:rsidRDefault="00710A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1963EBF8" w14:textId="77777777" w:rsidR="00E2520A" w:rsidRDefault="00E2520A"/>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3AA7D" w14:textId="77777777" w:rsidR="00710A05" w:rsidRDefault="00710A05">
      <w:r>
        <w:separator/>
      </w:r>
    </w:p>
  </w:footnote>
  <w:footnote w:type="continuationSeparator" w:id="0">
    <w:p w14:paraId="4AF6D947" w14:textId="77777777" w:rsidR="00710A05" w:rsidRDefault="00710A05">
      <w:r>
        <w:continuationSeparator/>
      </w:r>
    </w:p>
  </w:footnote>
  <w:footnote w:type="continuationNotice" w:id="1">
    <w:p w14:paraId="6F9A2A06" w14:textId="77777777" w:rsidR="00710A05" w:rsidRDefault="00710A05"/>
  </w:footnote>
  <w:footnote w:id="2">
    <w:p w14:paraId="1C680661" w14:textId="77777777" w:rsidR="00B1493D" w:rsidRPr="00B1493D" w:rsidRDefault="00B1493D" w:rsidP="001A7790">
      <w:pPr>
        <w:pStyle w:val="Textonotapie"/>
        <w:ind w:firstLine="709"/>
        <w:jc w:val="both"/>
        <w:rPr>
          <w:rFonts w:ascii="Arial" w:hAnsi="Arial" w:cs="Arial"/>
          <w:color w:val="000000"/>
          <w:sz w:val="19"/>
          <w:szCs w:val="19"/>
          <w:lang w:val="es-ES"/>
        </w:rPr>
      </w:pPr>
      <w:r w:rsidRPr="00B1493D">
        <w:rPr>
          <w:rStyle w:val="Refdenotaalpie"/>
          <w:rFonts w:ascii="Arial" w:hAnsi="Arial" w:cs="Arial"/>
          <w:color w:val="000000"/>
          <w:sz w:val="19"/>
          <w:szCs w:val="19"/>
        </w:rPr>
        <w:footnoteRef/>
      </w:r>
      <w:r w:rsidRPr="00B1493D">
        <w:rPr>
          <w:rFonts w:ascii="Arial" w:hAnsi="Arial" w:cs="Arial"/>
          <w:color w:val="000000"/>
          <w:sz w:val="19"/>
          <w:szCs w:val="19"/>
        </w:rPr>
        <w:t xml:space="preserve"> </w:t>
      </w:r>
      <w:r w:rsidRPr="00B1493D">
        <w:rPr>
          <w:rFonts w:ascii="Arial" w:hAnsi="Arial" w:cs="Arial"/>
          <w:color w:val="000000"/>
          <w:sz w:val="19"/>
          <w:szCs w:val="19"/>
          <w:lang w:val="es-ES"/>
        </w:rPr>
        <w:t>Artículos 2 al 29.</w:t>
      </w:r>
    </w:p>
    <w:p w14:paraId="5DC96A7D" w14:textId="77777777" w:rsidR="00B1493D" w:rsidRPr="00B1493D" w:rsidRDefault="00B1493D" w:rsidP="001A7790">
      <w:pPr>
        <w:pStyle w:val="Textonotapie"/>
        <w:ind w:firstLine="709"/>
        <w:jc w:val="both"/>
        <w:rPr>
          <w:rFonts w:ascii="Arial" w:hAnsi="Arial" w:cs="Arial"/>
          <w:color w:val="000000"/>
          <w:sz w:val="19"/>
          <w:szCs w:val="19"/>
          <w:lang w:val="es-ES"/>
        </w:rPr>
      </w:pPr>
    </w:p>
  </w:footnote>
  <w:footnote w:id="3">
    <w:p w14:paraId="1307208B" w14:textId="77777777" w:rsidR="00B1493D" w:rsidRPr="00B1493D" w:rsidRDefault="00B1493D" w:rsidP="001A7790">
      <w:pPr>
        <w:pStyle w:val="Textonotapie"/>
        <w:ind w:firstLine="709"/>
        <w:jc w:val="both"/>
        <w:rPr>
          <w:rFonts w:ascii="Arial" w:hAnsi="Arial" w:cs="Arial"/>
          <w:color w:val="000000"/>
          <w:sz w:val="19"/>
          <w:szCs w:val="19"/>
          <w:lang w:val="es-ES"/>
        </w:rPr>
      </w:pPr>
      <w:r w:rsidRPr="00B1493D">
        <w:rPr>
          <w:rStyle w:val="Refdenotaalpie"/>
          <w:rFonts w:ascii="Arial" w:hAnsi="Arial" w:cs="Arial"/>
          <w:color w:val="000000"/>
          <w:sz w:val="19"/>
          <w:szCs w:val="19"/>
        </w:rPr>
        <w:footnoteRef/>
      </w:r>
      <w:r w:rsidRPr="00B1493D">
        <w:rPr>
          <w:rFonts w:ascii="Arial" w:hAnsi="Arial" w:cs="Arial"/>
          <w:color w:val="000000"/>
          <w:sz w:val="19"/>
          <w:szCs w:val="19"/>
        </w:rPr>
        <w:t xml:space="preserve"> </w:t>
      </w:r>
      <w:r w:rsidRPr="00B1493D">
        <w:rPr>
          <w:rFonts w:ascii="Arial" w:hAnsi="Arial" w:cs="Arial"/>
          <w:color w:val="000000"/>
          <w:sz w:val="19"/>
          <w:szCs w:val="19"/>
          <w:lang w:val="es-ES"/>
        </w:rPr>
        <w:t>Artículos 30 al 36.</w:t>
      </w:r>
    </w:p>
    <w:p w14:paraId="137833E3" w14:textId="77777777" w:rsidR="00B1493D" w:rsidRPr="00B1493D" w:rsidRDefault="00B1493D" w:rsidP="001A7790">
      <w:pPr>
        <w:pStyle w:val="Textonotapie"/>
        <w:ind w:firstLine="709"/>
        <w:jc w:val="both"/>
        <w:rPr>
          <w:rFonts w:ascii="Arial" w:hAnsi="Arial" w:cs="Arial"/>
          <w:color w:val="000000"/>
          <w:sz w:val="19"/>
          <w:szCs w:val="19"/>
          <w:lang w:val="es-ES"/>
        </w:rPr>
      </w:pPr>
    </w:p>
  </w:footnote>
  <w:footnote w:id="4">
    <w:p w14:paraId="056B5892" w14:textId="77777777" w:rsidR="00B1493D" w:rsidRPr="00B1493D" w:rsidRDefault="00B1493D" w:rsidP="001A7790">
      <w:pPr>
        <w:pStyle w:val="Textonotapie"/>
        <w:ind w:firstLine="709"/>
        <w:jc w:val="both"/>
        <w:rPr>
          <w:rFonts w:ascii="Arial" w:hAnsi="Arial" w:cs="Arial"/>
          <w:color w:val="000000"/>
          <w:sz w:val="19"/>
          <w:szCs w:val="19"/>
          <w:lang w:val="es-ES"/>
        </w:rPr>
      </w:pPr>
      <w:r w:rsidRPr="00B1493D">
        <w:rPr>
          <w:rStyle w:val="Refdenotaalpie"/>
          <w:rFonts w:ascii="Arial" w:hAnsi="Arial" w:cs="Arial"/>
          <w:color w:val="000000"/>
          <w:sz w:val="19"/>
          <w:szCs w:val="19"/>
        </w:rPr>
        <w:footnoteRef/>
      </w:r>
      <w:r w:rsidRPr="00B1493D">
        <w:rPr>
          <w:rFonts w:ascii="Arial" w:hAnsi="Arial" w:cs="Arial"/>
          <w:color w:val="000000"/>
          <w:sz w:val="19"/>
          <w:szCs w:val="19"/>
        </w:rPr>
        <w:t xml:space="preserve"> </w:t>
      </w:r>
      <w:r w:rsidRPr="00B1493D">
        <w:rPr>
          <w:rFonts w:ascii="Arial" w:hAnsi="Arial" w:cs="Arial"/>
          <w:color w:val="000000"/>
          <w:sz w:val="19"/>
          <w:szCs w:val="19"/>
          <w:lang w:val="es-ES"/>
        </w:rPr>
        <w:t>Artículos 37 al 45.</w:t>
      </w:r>
    </w:p>
    <w:p w14:paraId="023188FF" w14:textId="77777777" w:rsidR="00B1493D" w:rsidRPr="00B1493D" w:rsidRDefault="00B1493D" w:rsidP="001A7790">
      <w:pPr>
        <w:pStyle w:val="Textonotapie"/>
        <w:ind w:firstLine="709"/>
        <w:jc w:val="both"/>
        <w:rPr>
          <w:rFonts w:ascii="Arial" w:hAnsi="Arial" w:cs="Arial"/>
          <w:color w:val="000000"/>
          <w:sz w:val="19"/>
          <w:szCs w:val="19"/>
          <w:lang w:val="es-ES"/>
        </w:rPr>
      </w:pPr>
    </w:p>
  </w:footnote>
  <w:footnote w:id="5">
    <w:p w14:paraId="41615BB4" w14:textId="77777777" w:rsidR="00B1493D" w:rsidRPr="00B1493D" w:rsidRDefault="00B1493D" w:rsidP="001A7790">
      <w:pPr>
        <w:pStyle w:val="Textonotapie"/>
        <w:ind w:firstLine="709"/>
        <w:jc w:val="both"/>
        <w:rPr>
          <w:rFonts w:ascii="Arial" w:hAnsi="Arial" w:cs="Arial"/>
          <w:color w:val="000000"/>
          <w:sz w:val="19"/>
          <w:szCs w:val="19"/>
          <w:lang w:val="es-ES"/>
        </w:rPr>
      </w:pPr>
      <w:r w:rsidRPr="00B1493D">
        <w:rPr>
          <w:rStyle w:val="Refdenotaalpie"/>
          <w:rFonts w:ascii="Arial" w:hAnsi="Arial" w:cs="Arial"/>
          <w:color w:val="000000"/>
          <w:sz w:val="19"/>
          <w:szCs w:val="19"/>
        </w:rPr>
        <w:footnoteRef/>
      </w:r>
      <w:r w:rsidRPr="00B1493D">
        <w:rPr>
          <w:rFonts w:ascii="Arial" w:hAnsi="Arial" w:cs="Arial"/>
          <w:color w:val="000000"/>
          <w:sz w:val="19"/>
          <w:szCs w:val="19"/>
        </w:rPr>
        <w:t xml:space="preserve"> </w:t>
      </w:r>
      <w:r w:rsidRPr="00B1493D">
        <w:rPr>
          <w:rFonts w:ascii="Arial" w:hAnsi="Arial" w:cs="Arial"/>
          <w:color w:val="000000"/>
          <w:sz w:val="19"/>
          <w:szCs w:val="19"/>
          <w:lang w:val="es-ES"/>
        </w:rPr>
        <w:t>Artículos 46 al 73.</w:t>
      </w:r>
    </w:p>
    <w:p w14:paraId="4F07E3A8" w14:textId="77777777" w:rsidR="00B1493D" w:rsidRPr="00B1493D" w:rsidRDefault="00B1493D" w:rsidP="001A7790">
      <w:pPr>
        <w:pStyle w:val="Textonotapie"/>
        <w:ind w:firstLine="709"/>
        <w:jc w:val="both"/>
        <w:rPr>
          <w:rFonts w:ascii="Arial" w:hAnsi="Arial" w:cs="Arial"/>
          <w:color w:val="000000"/>
          <w:sz w:val="19"/>
          <w:szCs w:val="19"/>
          <w:lang w:val="es-ES"/>
        </w:rPr>
      </w:pPr>
    </w:p>
  </w:footnote>
  <w:footnote w:id="6">
    <w:p w14:paraId="7CB577A6" w14:textId="77777777" w:rsidR="00B1493D" w:rsidRPr="00B1493D" w:rsidRDefault="00B1493D" w:rsidP="001A7790">
      <w:pPr>
        <w:pStyle w:val="Textonotapie"/>
        <w:ind w:firstLine="709"/>
        <w:jc w:val="both"/>
        <w:rPr>
          <w:rFonts w:ascii="Arial" w:hAnsi="Arial" w:cs="Arial"/>
          <w:color w:val="000000"/>
          <w:sz w:val="19"/>
          <w:szCs w:val="19"/>
          <w:lang w:val="es-ES"/>
        </w:rPr>
      </w:pPr>
      <w:r w:rsidRPr="00B1493D">
        <w:rPr>
          <w:rStyle w:val="Refdenotaalpie"/>
          <w:rFonts w:ascii="Arial" w:hAnsi="Arial" w:cs="Arial"/>
          <w:color w:val="000000"/>
          <w:sz w:val="19"/>
          <w:szCs w:val="19"/>
        </w:rPr>
        <w:footnoteRef/>
      </w:r>
      <w:r w:rsidRPr="00B1493D">
        <w:rPr>
          <w:rFonts w:ascii="Arial" w:hAnsi="Arial" w:cs="Arial"/>
          <w:color w:val="000000"/>
          <w:sz w:val="19"/>
          <w:szCs w:val="19"/>
        </w:rPr>
        <w:t xml:space="preserve"> </w:t>
      </w:r>
      <w:r w:rsidRPr="00B1493D">
        <w:rPr>
          <w:rFonts w:ascii="Arial" w:hAnsi="Arial" w:cs="Arial"/>
          <w:color w:val="000000"/>
          <w:sz w:val="19"/>
          <w:szCs w:val="19"/>
          <w:lang w:val="es-ES"/>
        </w:rPr>
        <w:t>Artículos 74 al 83.</w:t>
      </w:r>
    </w:p>
    <w:p w14:paraId="58BC106B" w14:textId="77777777" w:rsidR="00B1493D" w:rsidRPr="00B1493D" w:rsidRDefault="00B1493D" w:rsidP="001A7790">
      <w:pPr>
        <w:pStyle w:val="Textonotapie"/>
        <w:ind w:firstLine="709"/>
        <w:jc w:val="both"/>
        <w:rPr>
          <w:rFonts w:ascii="Arial" w:hAnsi="Arial" w:cs="Arial"/>
          <w:color w:val="000000"/>
          <w:sz w:val="19"/>
          <w:szCs w:val="19"/>
          <w:lang w:val="es-ES"/>
        </w:rPr>
      </w:pPr>
    </w:p>
  </w:footnote>
  <w:footnote w:id="7">
    <w:p w14:paraId="41CEAF1D" w14:textId="77777777" w:rsidR="00B1493D" w:rsidRPr="00B1493D" w:rsidRDefault="00B1493D" w:rsidP="001A7790">
      <w:pPr>
        <w:pStyle w:val="Textonotapie"/>
        <w:ind w:firstLine="709"/>
        <w:jc w:val="both"/>
        <w:rPr>
          <w:rFonts w:ascii="Arial" w:hAnsi="Arial" w:cs="Arial"/>
          <w:color w:val="000000"/>
          <w:sz w:val="19"/>
          <w:szCs w:val="19"/>
        </w:rPr>
      </w:pPr>
      <w:r w:rsidRPr="00B1493D">
        <w:rPr>
          <w:rStyle w:val="Refdenotaalpie"/>
          <w:rFonts w:ascii="Arial" w:hAnsi="Arial" w:cs="Arial"/>
          <w:color w:val="000000"/>
          <w:sz w:val="19"/>
          <w:szCs w:val="19"/>
        </w:rPr>
        <w:footnoteRef/>
      </w:r>
      <w:r w:rsidRPr="00B1493D">
        <w:rPr>
          <w:rFonts w:ascii="Arial" w:hAnsi="Arial" w:cs="Arial"/>
          <w:color w:val="000000"/>
          <w:sz w:val="19"/>
          <w:szCs w:val="19"/>
        </w:rPr>
        <w:t xml:space="preserve"> </w:t>
      </w:r>
      <w:r w:rsidRPr="00B1493D">
        <w:rPr>
          <w:rFonts w:ascii="Arial" w:hAnsi="Arial" w:cs="Arial"/>
          <w:bCs/>
          <w:color w:val="000000"/>
          <w:sz w:val="19"/>
          <w:szCs w:val="19"/>
        </w:rPr>
        <w:t xml:space="preserve">Esta política se justifica en la medida que: «Cuando una empresa decide ser formal se generan beneficios para la sociedad más allá de los que la empresa recibe (externalidades positivas). Estos beneficios […] incluyen la inserción de más trabajadores al sistema de aseguramiento social, un mayor cumplimiento de las normas sectoriales que buscan proteger la salud de los consumidores y mayores ingresos tributarios para la inversión pública. De igual manera, cuando una empresa decide ser informal, su decisión genera costos para la sociedad más allá de los asumidos por la empresa (externalidades negativas). Algunos de estos son competencia desleal con empresas formales, ya que estas últimas asumen costos adicionales (por ejemplo, pago de registros, seguridad social e impuestos), y el aumento de la corrupción porque, en ocasiones, la manera en que empresas informales evaden el control de los requisitos de formalidad es vía pagos ilegales» (Cfr. </w:t>
      </w:r>
      <w:r w:rsidRPr="00B1493D">
        <w:rPr>
          <w:rFonts w:ascii="Arial" w:hAnsi="Arial" w:cs="Arial"/>
          <w:color w:val="000000"/>
          <w:sz w:val="19"/>
          <w:szCs w:val="19"/>
        </w:rPr>
        <w:t xml:space="preserve">CONSEJO NACIONAL DE POLÍTICA ECONÓMICA Y SOCIAL. Documento 3956 del 8 de enero de 2019: «Política de formalización empresarial». Archivo consultado el 8 de febrero de 2021 en la página web </w:t>
      </w:r>
      <w:hyperlink r:id="rId1" w:history="1">
        <w:r w:rsidRPr="00B1493D">
          <w:rPr>
            <w:rStyle w:val="Hipervnculo"/>
            <w:rFonts w:ascii="Arial" w:hAnsi="Arial" w:cs="Arial"/>
            <w:color w:val="000000"/>
            <w:sz w:val="19"/>
            <w:szCs w:val="19"/>
          </w:rPr>
          <w:t>https://colaboracion.dnp.gov.co/CDT/Conpes/Econ%C3%B3micos/3956.pdf</w:t>
        </w:r>
      </w:hyperlink>
      <w:r w:rsidRPr="00B1493D">
        <w:rPr>
          <w:rFonts w:ascii="Arial" w:hAnsi="Arial" w:cs="Arial"/>
          <w:color w:val="000000"/>
          <w:sz w:val="19"/>
          <w:szCs w:val="19"/>
        </w:rPr>
        <w:t xml:space="preserve">). </w:t>
      </w:r>
    </w:p>
    <w:p w14:paraId="3120C7FF" w14:textId="77777777" w:rsidR="00B1493D" w:rsidRPr="00B1493D" w:rsidRDefault="00B1493D" w:rsidP="001A7790">
      <w:pPr>
        <w:pStyle w:val="Textonotapie"/>
        <w:ind w:firstLine="709"/>
        <w:jc w:val="both"/>
        <w:rPr>
          <w:rFonts w:ascii="Arial" w:hAnsi="Arial" w:cs="Arial"/>
          <w:color w:val="000000"/>
          <w:sz w:val="19"/>
          <w:szCs w:val="19"/>
          <w:lang w:val="es-ES"/>
        </w:rPr>
      </w:pPr>
    </w:p>
  </w:footnote>
  <w:footnote w:id="8">
    <w:p w14:paraId="51A56105" w14:textId="77777777" w:rsidR="00B1493D" w:rsidRPr="00B1493D" w:rsidRDefault="00B1493D" w:rsidP="001A7790">
      <w:pPr>
        <w:pStyle w:val="Textonotapie"/>
        <w:ind w:firstLine="709"/>
        <w:jc w:val="both"/>
        <w:rPr>
          <w:rFonts w:ascii="Arial" w:hAnsi="Arial" w:cs="Arial"/>
          <w:color w:val="000000"/>
          <w:sz w:val="19"/>
          <w:szCs w:val="19"/>
          <w:lang w:val="es-ES"/>
        </w:rPr>
      </w:pPr>
      <w:r w:rsidRPr="00B1493D">
        <w:rPr>
          <w:rStyle w:val="Refdenotaalpie"/>
          <w:rFonts w:ascii="Arial" w:hAnsi="Arial" w:cs="Arial"/>
          <w:color w:val="000000"/>
          <w:sz w:val="19"/>
          <w:szCs w:val="19"/>
        </w:rPr>
        <w:footnoteRef/>
      </w:r>
      <w:r w:rsidRPr="00B1493D">
        <w:rPr>
          <w:rFonts w:ascii="Arial" w:hAnsi="Arial" w:cs="Arial"/>
          <w:color w:val="000000"/>
          <w:sz w:val="19"/>
          <w:szCs w:val="19"/>
        </w:rPr>
        <w:t xml:space="preserve"> CONGRESO DE LA REPÚBLICA. Gaceta No. 670 del 11 de agosto de 2020. Exposición de motivos del Proyecto de Ley No. 122 de 2020 Cámara. p. 13. </w:t>
      </w:r>
    </w:p>
  </w:footnote>
  <w:footnote w:id="9">
    <w:p w14:paraId="2AC7220E" w14:textId="77777777" w:rsidR="0044497F" w:rsidRPr="00364B91" w:rsidRDefault="0044497F" w:rsidP="0044497F">
      <w:pPr>
        <w:pStyle w:val="Textonotapie"/>
        <w:ind w:firstLine="709"/>
        <w:jc w:val="both"/>
        <w:rPr>
          <w:rFonts w:ascii="Arial" w:hAnsi="Arial" w:cs="Arial"/>
          <w:sz w:val="19"/>
          <w:szCs w:val="19"/>
        </w:rPr>
      </w:pPr>
      <w:r w:rsidRPr="00364B91">
        <w:rPr>
          <w:rStyle w:val="Refdenotaalpie"/>
          <w:rFonts w:ascii="Arial" w:hAnsi="Arial" w:cs="Arial"/>
          <w:sz w:val="19"/>
          <w:szCs w:val="19"/>
        </w:rPr>
        <w:footnoteRef/>
      </w:r>
      <w:r w:rsidRPr="00364B91">
        <w:rPr>
          <w:rFonts w:ascii="Arial" w:hAnsi="Arial" w:cs="Arial"/>
          <w:sz w:val="19"/>
          <w:szCs w:val="19"/>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14:paraId="34723C38" w14:textId="77777777" w:rsidR="0044497F" w:rsidRPr="0018521C" w:rsidRDefault="0044497F" w:rsidP="0044497F">
      <w:pPr>
        <w:pStyle w:val="Textonotapie"/>
        <w:ind w:firstLine="708"/>
        <w:jc w:val="both"/>
        <w:rPr>
          <w:rFonts w:ascii="Arial" w:hAnsi="Arial" w:cs="Arial"/>
          <w:sz w:val="19"/>
          <w:szCs w:val="19"/>
        </w:rPr>
      </w:pPr>
      <w:r w:rsidRPr="00364B91">
        <w:rPr>
          <w:rFonts w:ascii="Arial" w:hAnsi="Arial" w:cs="Arial"/>
          <w:sz w:val="19"/>
          <w:szCs w:val="19"/>
        </w:rPr>
        <w:t>»Parágrafo primero. La definición de emprendimientos y empresas de mujeres se reglamentará por el gobierno nacional».</w:t>
      </w:r>
      <w:r w:rsidRPr="0018521C">
        <w:rPr>
          <w:rFonts w:ascii="Arial" w:hAnsi="Arial" w:cs="Arial"/>
          <w:sz w:val="19"/>
          <w:szCs w:val="19"/>
        </w:rPr>
        <w:t xml:space="preserve">  </w:t>
      </w:r>
    </w:p>
  </w:footnote>
  <w:footnote w:id="10">
    <w:p w14:paraId="1D7D059D" w14:textId="77777777" w:rsidR="0044497F" w:rsidRPr="00364B91" w:rsidRDefault="0044497F" w:rsidP="0044497F">
      <w:pPr>
        <w:pStyle w:val="Textonotapie"/>
        <w:ind w:firstLine="709"/>
        <w:jc w:val="both"/>
        <w:rPr>
          <w:rFonts w:ascii="Arial" w:hAnsi="Arial" w:cs="Arial"/>
          <w:sz w:val="19"/>
          <w:szCs w:val="19"/>
        </w:rPr>
      </w:pPr>
      <w:r w:rsidRPr="00364B91">
        <w:rPr>
          <w:rStyle w:val="Refdenotaalpie"/>
          <w:rFonts w:ascii="Arial" w:hAnsi="Arial" w:cs="Arial"/>
          <w:sz w:val="19"/>
          <w:szCs w:val="19"/>
        </w:rPr>
        <w:footnoteRef/>
      </w:r>
      <w:r w:rsidRPr="00364B91">
        <w:rPr>
          <w:rFonts w:ascii="Arial" w:hAnsi="Arial" w:cs="Arial"/>
          <w:sz w:val="19"/>
          <w:szCs w:val="19"/>
        </w:rPr>
        <w:t xml:space="preserve"> Decreto 1860 de 2021. </w:t>
      </w:r>
      <w:bookmarkStart w:id="8" w:name="_Hlk104881843"/>
      <w:r w:rsidRPr="00364B91">
        <w:rPr>
          <w:rFonts w:ascii="Arial" w:hAnsi="Arial" w:cs="Arial"/>
          <w:sz w:val="19"/>
          <w:szCs w:val="19"/>
        </w:rPr>
        <w:t>«</w:t>
      </w:r>
      <w:bookmarkEnd w:id="8"/>
      <w:r w:rsidRPr="00364B91">
        <w:rPr>
          <w:rFonts w:ascii="Arial" w:hAnsi="Arial" w:cs="Arial"/>
          <w:sz w:val="19"/>
          <w:szCs w:val="19"/>
        </w:rPr>
        <w:t>Artículo 1. Objeto. El presente Decreto tiene como propósito reglamentar los artículos 30, 31, 32,34 y 35 de la Ley 2069 de 2020, en relación con: el procedimiento de mínima cuantía, incluyendo disposiciones particulares que se refieren a la contratación con Mipyme y grandes almacenes; los criterios diferenciales para Mipyme, y la definición y los criterios diferenciales para los emprendimientos y empresas de mujeres; las convocatorias limitadas a Mipyme;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footnote>
  <w:footnote w:id="11">
    <w:p w14:paraId="5AAB3658" w14:textId="25B727BE" w:rsidR="00B95CB7" w:rsidRPr="00B95CB7" w:rsidRDefault="00B95CB7" w:rsidP="00B95CB7">
      <w:pPr>
        <w:pStyle w:val="Textonotapie"/>
        <w:ind w:firstLine="709"/>
        <w:jc w:val="both"/>
        <w:rPr>
          <w:rFonts w:ascii="Arial" w:hAnsi="Arial" w:cs="Arial"/>
          <w:bCs/>
          <w:sz w:val="19"/>
          <w:szCs w:val="19"/>
          <w:lang w:val="es-CO"/>
        </w:rPr>
      </w:pPr>
      <w:r>
        <w:rPr>
          <w:rStyle w:val="Refdenotaalpie"/>
        </w:rPr>
        <w:footnoteRef/>
      </w:r>
      <w:r>
        <w:t xml:space="preserve"> </w:t>
      </w:r>
      <w:r w:rsidRPr="00364B91">
        <w:rPr>
          <w:rFonts w:ascii="Arial" w:hAnsi="Arial" w:cs="Arial"/>
          <w:sz w:val="19"/>
          <w:szCs w:val="19"/>
        </w:rPr>
        <w:t>«</w:t>
      </w:r>
      <w:r w:rsidRPr="00B95CB7">
        <w:rPr>
          <w:rFonts w:ascii="Arial" w:hAnsi="Arial" w:cs="Arial"/>
          <w:bCs/>
          <w:sz w:val="19"/>
          <w:szCs w:val="19"/>
          <w:lang w:val="es-CO"/>
        </w:rPr>
        <w:t xml:space="preserve">Artículo 2.2.1.2.4.2.15. Criterios diferenciales para emprendimientos y empresas de mujeres en el sistema de compras públicas. En los procesos de licitación pública, selección abreviada de menor cuantía y concurso de méritos, así como en los procesos competitivos que adelanten las Entidades Estatales no sometidas al Estatuto General de Contratación de la Administración Pública, las Entidades incluirán condiciones habilitantes para incentivar los emprendimientos y empresas de mujeres con domicilio en el territorio nacional. Para el efecto, los Documentos del Proceso deberán incorporar requisitos habilitantes diferenciales relacionados con alguno o algunos de los siguientes aspectos: </w:t>
      </w:r>
    </w:p>
    <w:p w14:paraId="7550A52F" w14:textId="136CAE1B" w:rsidR="00B95CB7" w:rsidRPr="00B95CB7" w:rsidRDefault="00B95CB7" w:rsidP="00B95CB7">
      <w:pPr>
        <w:pStyle w:val="Textonotapie"/>
        <w:ind w:firstLine="709"/>
        <w:jc w:val="both"/>
        <w:rPr>
          <w:rFonts w:ascii="Arial" w:hAnsi="Arial" w:cs="Arial"/>
          <w:bCs/>
          <w:sz w:val="19"/>
          <w:szCs w:val="19"/>
          <w:lang w:val="es-CO"/>
        </w:rPr>
      </w:pPr>
      <w:r w:rsidRPr="00364B91">
        <w:rPr>
          <w:rFonts w:ascii="Arial" w:hAnsi="Arial" w:cs="Arial"/>
          <w:sz w:val="19"/>
          <w:szCs w:val="19"/>
        </w:rPr>
        <w:t>«</w:t>
      </w:r>
      <w:r w:rsidRPr="00B95CB7">
        <w:rPr>
          <w:rFonts w:ascii="Arial" w:hAnsi="Arial" w:cs="Arial"/>
          <w:bCs/>
          <w:sz w:val="19"/>
          <w:szCs w:val="19"/>
          <w:lang w:val="es-CO"/>
        </w:rPr>
        <w:t xml:space="preserve">1. Tiempo de experiencia. </w:t>
      </w:r>
    </w:p>
    <w:p w14:paraId="31DDE666" w14:textId="4B5FECAB" w:rsidR="00B95CB7" w:rsidRPr="00B95CB7" w:rsidRDefault="00B95CB7" w:rsidP="00B95CB7">
      <w:pPr>
        <w:pStyle w:val="Textonotapie"/>
        <w:ind w:firstLine="709"/>
        <w:jc w:val="both"/>
        <w:rPr>
          <w:rFonts w:ascii="Arial" w:hAnsi="Arial" w:cs="Arial"/>
          <w:bCs/>
          <w:sz w:val="19"/>
          <w:szCs w:val="19"/>
          <w:lang w:val="es-CO"/>
        </w:rPr>
      </w:pPr>
      <w:r w:rsidRPr="00364B91">
        <w:rPr>
          <w:rFonts w:ascii="Arial" w:hAnsi="Arial" w:cs="Arial"/>
          <w:sz w:val="19"/>
          <w:szCs w:val="19"/>
        </w:rPr>
        <w:t>«</w:t>
      </w:r>
      <w:r w:rsidRPr="00B95CB7">
        <w:rPr>
          <w:rFonts w:ascii="Arial" w:hAnsi="Arial" w:cs="Arial"/>
          <w:bCs/>
          <w:sz w:val="19"/>
          <w:szCs w:val="19"/>
          <w:lang w:val="es-CO"/>
        </w:rPr>
        <w:t xml:space="preserve">2. Número de contratos para la acreditación de la experiencia. </w:t>
      </w:r>
    </w:p>
    <w:p w14:paraId="28DCA74E" w14:textId="3A073211" w:rsidR="00B95CB7" w:rsidRPr="00B95CB7" w:rsidRDefault="00B95CB7" w:rsidP="00B95CB7">
      <w:pPr>
        <w:pStyle w:val="Textonotapie"/>
        <w:ind w:firstLine="709"/>
        <w:jc w:val="both"/>
        <w:rPr>
          <w:rFonts w:ascii="Arial" w:hAnsi="Arial" w:cs="Arial"/>
          <w:bCs/>
          <w:sz w:val="19"/>
          <w:szCs w:val="19"/>
          <w:lang w:val="es-CO"/>
        </w:rPr>
      </w:pPr>
      <w:r w:rsidRPr="00364B91">
        <w:rPr>
          <w:rFonts w:ascii="Arial" w:hAnsi="Arial" w:cs="Arial"/>
          <w:sz w:val="19"/>
          <w:szCs w:val="19"/>
        </w:rPr>
        <w:t>«</w:t>
      </w:r>
      <w:r w:rsidRPr="00B95CB7">
        <w:rPr>
          <w:rFonts w:ascii="Arial" w:hAnsi="Arial" w:cs="Arial"/>
          <w:bCs/>
          <w:sz w:val="19"/>
          <w:szCs w:val="19"/>
          <w:lang w:val="es-CO"/>
        </w:rPr>
        <w:t xml:space="preserve">3. Índices de capacidad financiera. </w:t>
      </w:r>
    </w:p>
    <w:p w14:paraId="340B236B" w14:textId="411876C4" w:rsidR="00B95CB7" w:rsidRPr="00B95CB7" w:rsidRDefault="00B95CB7" w:rsidP="00B95CB7">
      <w:pPr>
        <w:pStyle w:val="Textonotapie"/>
        <w:ind w:firstLine="709"/>
        <w:jc w:val="both"/>
        <w:rPr>
          <w:rFonts w:ascii="Arial" w:hAnsi="Arial" w:cs="Arial"/>
          <w:bCs/>
          <w:sz w:val="19"/>
          <w:szCs w:val="19"/>
          <w:lang w:val="es-CO"/>
        </w:rPr>
      </w:pPr>
      <w:r w:rsidRPr="00364B91">
        <w:rPr>
          <w:rFonts w:ascii="Arial" w:hAnsi="Arial" w:cs="Arial"/>
          <w:sz w:val="19"/>
          <w:szCs w:val="19"/>
        </w:rPr>
        <w:t>«</w:t>
      </w:r>
      <w:r w:rsidRPr="00B95CB7">
        <w:rPr>
          <w:rFonts w:ascii="Arial" w:hAnsi="Arial" w:cs="Arial"/>
          <w:bCs/>
          <w:sz w:val="19"/>
          <w:szCs w:val="19"/>
          <w:lang w:val="es-CO"/>
        </w:rPr>
        <w:t xml:space="preserve">4. Índices de capacidad organizacional. </w:t>
      </w:r>
    </w:p>
    <w:p w14:paraId="6F467E1E" w14:textId="629106B5" w:rsidR="00B95CB7" w:rsidRPr="00B95CB7" w:rsidRDefault="00B95CB7" w:rsidP="00B95CB7">
      <w:pPr>
        <w:pStyle w:val="Textonotapie"/>
        <w:ind w:firstLine="709"/>
        <w:jc w:val="both"/>
        <w:rPr>
          <w:rFonts w:ascii="Arial" w:hAnsi="Arial" w:cs="Arial"/>
          <w:bCs/>
          <w:sz w:val="19"/>
          <w:szCs w:val="19"/>
          <w:lang w:val="es-CO"/>
        </w:rPr>
      </w:pPr>
      <w:r w:rsidRPr="00364B91">
        <w:rPr>
          <w:rFonts w:ascii="Arial" w:hAnsi="Arial" w:cs="Arial"/>
          <w:sz w:val="19"/>
          <w:szCs w:val="19"/>
        </w:rPr>
        <w:t>«</w:t>
      </w:r>
      <w:r w:rsidRPr="00B95CB7">
        <w:rPr>
          <w:rFonts w:ascii="Arial" w:hAnsi="Arial" w:cs="Arial"/>
          <w:bCs/>
          <w:sz w:val="19"/>
          <w:szCs w:val="19"/>
          <w:lang w:val="es-CO"/>
        </w:rPr>
        <w:t>5. Valor de la garantía de seriedad de la oferta.</w:t>
      </w:r>
    </w:p>
    <w:p w14:paraId="0FE51BD1" w14:textId="70BB2EDC" w:rsidR="00B95CB7" w:rsidRDefault="00B95CB7" w:rsidP="00B95CB7">
      <w:pPr>
        <w:pStyle w:val="Textonotapie"/>
        <w:ind w:firstLine="709"/>
        <w:jc w:val="both"/>
        <w:rPr>
          <w:rFonts w:ascii="Arial" w:hAnsi="Arial" w:cs="Arial"/>
          <w:bCs/>
          <w:sz w:val="19"/>
          <w:szCs w:val="19"/>
          <w:lang w:val="es-CO"/>
        </w:rPr>
      </w:pPr>
      <w:r w:rsidRPr="00364B91">
        <w:rPr>
          <w:rFonts w:ascii="Arial" w:hAnsi="Arial" w:cs="Arial"/>
          <w:sz w:val="19"/>
          <w:szCs w:val="19"/>
        </w:rPr>
        <w:t>«</w:t>
      </w:r>
      <w:r w:rsidRPr="00B95CB7">
        <w:rPr>
          <w:rFonts w:ascii="Arial" w:hAnsi="Arial" w:cs="Arial"/>
          <w:bCs/>
          <w:sz w:val="19"/>
          <w:szCs w:val="19"/>
          <w:lang w:val="es-CO"/>
        </w:rPr>
        <w:t>Los requisitos mencionados deberán fijarse respetando las condiciones habilitantes requeridas para el cumplimiento adecuado del contrato, teniendo en cuenta el alcance de las obligaciones. En desarrollo de lo anterior, con la finalidad de beneficiar a las empresas y emprendimientos de mujeres, se establecerán condiciones más exigentes respecto a alguno o algunos de los criterios de participación antes enunciados frente a los demás proponentes que concurran al procedimiento de selección que no sean empresas o emprendimientos de mujeres.</w:t>
      </w:r>
    </w:p>
    <w:p w14:paraId="454150FF" w14:textId="58019758" w:rsidR="00B95CB7" w:rsidRDefault="00B95CB7" w:rsidP="00B95CB7">
      <w:pPr>
        <w:pStyle w:val="Textonotapie"/>
        <w:ind w:firstLine="709"/>
        <w:jc w:val="both"/>
        <w:rPr>
          <w:rFonts w:ascii="Arial" w:hAnsi="Arial" w:cs="Arial"/>
          <w:bCs/>
          <w:sz w:val="19"/>
          <w:szCs w:val="19"/>
          <w:lang w:val="es-CO"/>
        </w:rPr>
      </w:pPr>
      <w:r w:rsidRPr="00364B91">
        <w:rPr>
          <w:rFonts w:ascii="Arial" w:hAnsi="Arial" w:cs="Arial"/>
          <w:sz w:val="19"/>
          <w:szCs w:val="19"/>
        </w:rPr>
        <w:t>«</w:t>
      </w:r>
      <w:r w:rsidRPr="00B95CB7">
        <w:rPr>
          <w:rFonts w:ascii="Arial" w:hAnsi="Arial" w:cs="Arial"/>
          <w:bCs/>
          <w:sz w:val="19"/>
          <w:szCs w:val="19"/>
          <w:lang w:val="es-CO"/>
        </w:rPr>
        <w:t>De manera que no se ponga en riesgo el cumplimiento adecuado del objeto contractual, con excepción de los procedimientos donde el menor precio ofrecido sea el único factor de evaluación,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w:t>
      </w:r>
    </w:p>
    <w:p w14:paraId="699DCC19" w14:textId="3A270971" w:rsidR="00B95CB7" w:rsidRDefault="00B95CB7" w:rsidP="00B95CB7">
      <w:pPr>
        <w:pStyle w:val="Textonotapie"/>
        <w:ind w:firstLine="709"/>
        <w:jc w:val="both"/>
        <w:rPr>
          <w:rFonts w:ascii="Arial" w:hAnsi="Arial" w:cs="Arial"/>
          <w:bCs/>
          <w:sz w:val="19"/>
          <w:szCs w:val="19"/>
          <w:lang w:val="es-CO"/>
        </w:rPr>
      </w:pPr>
      <w:r w:rsidRPr="00364B91">
        <w:rPr>
          <w:rFonts w:ascii="Arial" w:hAnsi="Arial" w:cs="Arial"/>
          <w:sz w:val="19"/>
          <w:szCs w:val="19"/>
        </w:rPr>
        <w:t>«</w:t>
      </w:r>
      <w:r w:rsidRPr="00B95CB7">
        <w:rPr>
          <w:rFonts w:ascii="Arial" w:hAnsi="Arial" w:cs="Arial"/>
          <w:bCs/>
          <w:sz w:val="19"/>
          <w:szCs w:val="19"/>
          <w:lang w:val="es-CO"/>
        </w:rPr>
        <w:t>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w:t>
      </w:r>
    </w:p>
    <w:p w14:paraId="77E393C2" w14:textId="06A1F41E" w:rsidR="00B95CB7" w:rsidRDefault="00B95CB7" w:rsidP="00B95CB7">
      <w:pPr>
        <w:pStyle w:val="Textonotapie"/>
        <w:ind w:firstLine="709"/>
        <w:jc w:val="both"/>
        <w:rPr>
          <w:rFonts w:ascii="Arial" w:hAnsi="Arial" w:cs="Arial"/>
          <w:bCs/>
          <w:sz w:val="19"/>
          <w:szCs w:val="19"/>
          <w:lang w:val="es-CO"/>
        </w:rPr>
      </w:pPr>
      <w:r w:rsidRPr="00364B91">
        <w:rPr>
          <w:rFonts w:ascii="Arial" w:hAnsi="Arial" w:cs="Arial"/>
          <w:sz w:val="19"/>
          <w:szCs w:val="19"/>
        </w:rPr>
        <w:t>«</w:t>
      </w:r>
      <w:r w:rsidRPr="00B95CB7">
        <w:rPr>
          <w:rFonts w:ascii="Arial" w:hAnsi="Arial" w:cs="Arial"/>
          <w:bCs/>
          <w:sz w:val="19"/>
          <w:szCs w:val="19"/>
          <w:lang w:val="es-CO"/>
        </w:rPr>
        <w:t>Parágrafo 1.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w:t>
      </w:r>
    </w:p>
    <w:p w14:paraId="236E31A6" w14:textId="3BEFC4F6" w:rsidR="00B95CB7" w:rsidRPr="00B95CB7" w:rsidRDefault="00B95CB7" w:rsidP="00B95CB7">
      <w:pPr>
        <w:pStyle w:val="Textonotapie"/>
        <w:ind w:firstLine="709"/>
        <w:jc w:val="both"/>
        <w:rPr>
          <w:rFonts w:ascii="Arial" w:hAnsi="Arial" w:cs="Arial"/>
          <w:bCs/>
          <w:sz w:val="19"/>
          <w:szCs w:val="19"/>
          <w:lang w:val="es-CO"/>
        </w:rPr>
      </w:pPr>
      <w:r w:rsidRPr="00364B91">
        <w:rPr>
          <w:rFonts w:ascii="Arial" w:hAnsi="Arial" w:cs="Arial"/>
          <w:sz w:val="19"/>
          <w:szCs w:val="19"/>
        </w:rPr>
        <w:t>«</w:t>
      </w:r>
      <w:r w:rsidRPr="00B95CB7">
        <w:rPr>
          <w:rFonts w:ascii="Arial" w:hAnsi="Arial" w:cs="Arial"/>
          <w:bCs/>
          <w:sz w:val="19"/>
          <w:szCs w:val="19"/>
          <w:lang w:val="es-CO"/>
        </w:rPr>
        <w:t>Parágrafo 2. Los incentivos contractuales para las empresas y emprendimientos de mujeres no excluyen la aplicación de los criterios diferenciales para Mipyme en el sistema de compras públicas</w:t>
      </w:r>
      <w:r w:rsidRPr="00364B91">
        <w:rPr>
          <w:rFonts w:ascii="Arial" w:hAnsi="Arial" w:cs="Arial"/>
          <w:sz w:val="19"/>
          <w:szCs w:val="19"/>
        </w:rPr>
        <w:t>»</w:t>
      </w:r>
      <w:r>
        <w:rPr>
          <w:rFonts w:ascii="Arial" w:hAnsi="Arial" w:cs="Arial"/>
          <w:sz w:val="19"/>
          <w:szCs w:val="19"/>
        </w:rPr>
        <w:t>.</w:t>
      </w:r>
      <w:r w:rsidRPr="00B95CB7">
        <w:rPr>
          <w:rFonts w:ascii="Arial" w:hAnsi="Arial" w:cs="Arial"/>
          <w:bCs/>
          <w:sz w:val="19"/>
          <w:szCs w:val="19"/>
          <w:lang w:val="es-CO"/>
        </w:rPr>
        <w:t xml:space="preserve"> </w:t>
      </w:r>
    </w:p>
    <w:p w14:paraId="61768176" w14:textId="55736F04" w:rsidR="00B95CB7" w:rsidRPr="00B95CB7" w:rsidRDefault="00B95CB7">
      <w:pPr>
        <w:pStyle w:val="Textonotapie"/>
        <w:rPr>
          <w:lang w:val="es-CO"/>
        </w:rPr>
      </w:pPr>
    </w:p>
  </w:footnote>
  <w:footnote w:id="12">
    <w:p w14:paraId="6E770910" w14:textId="2A5AFC5E" w:rsidR="00400A35" w:rsidRDefault="00400A35" w:rsidP="00400A35">
      <w:pPr>
        <w:pStyle w:val="Textonotapie"/>
        <w:ind w:firstLine="709"/>
        <w:jc w:val="both"/>
        <w:rPr>
          <w:color w:val="000000" w:themeColor="text1"/>
          <w:lang w:val="es-CO"/>
        </w:rPr>
      </w:pPr>
      <w:r>
        <w:rPr>
          <w:rStyle w:val="Refdenotaalpie"/>
        </w:rPr>
        <w:footnoteRef/>
      </w:r>
      <w:r w:rsidR="00EA0827">
        <w:t xml:space="preserve"> </w:t>
      </w:r>
      <w:r w:rsidRPr="00400A35">
        <w:rPr>
          <w:rFonts w:ascii="Arial" w:hAnsi="Arial" w:cs="Arial"/>
          <w:color w:val="000000" w:themeColor="text1"/>
          <w:sz w:val="19"/>
          <w:szCs w:val="19"/>
          <w:lang w:val="es-CO"/>
        </w:rPr>
        <w:t xml:space="preserve">Disponible en: </w:t>
      </w:r>
      <w:hyperlink r:id="rId2" w:history="1">
        <w:r w:rsidRPr="00400A35">
          <w:rPr>
            <w:rStyle w:val="Hipervnculo"/>
            <w:rFonts w:ascii="Arial" w:hAnsi="Arial" w:cs="Arial"/>
            <w:color w:val="000000" w:themeColor="text1"/>
            <w:sz w:val="19"/>
            <w:szCs w:val="19"/>
            <w:lang w:val="es-CO"/>
          </w:rPr>
          <w:t>https://www.colombiacompra.gov.co/colombia-compra/modelo-de-abastecimiento-estrategico</w:t>
        </w:r>
      </w:hyperlink>
      <w:r w:rsidRPr="00400A35">
        <w:rPr>
          <w:color w:val="000000" w:themeColor="text1"/>
          <w:lang w:val="es-CO"/>
        </w:rPr>
        <w:t xml:space="preserve"> </w:t>
      </w:r>
    </w:p>
    <w:p w14:paraId="7F906EB9" w14:textId="77777777" w:rsidR="00EA3C4C" w:rsidRPr="00400A35" w:rsidRDefault="00EA3C4C" w:rsidP="00400A35">
      <w:pPr>
        <w:pStyle w:val="Textonotapie"/>
        <w:ind w:firstLine="709"/>
        <w:jc w:val="both"/>
        <w:rPr>
          <w:lang w:val="es-CO"/>
        </w:rPr>
      </w:pPr>
    </w:p>
  </w:footnote>
  <w:footnote w:id="13">
    <w:p w14:paraId="7EBF04C4" w14:textId="77777777" w:rsidR="00793194" w:rsidRPr="00400A35" w:rsidRDefault="00793194" w:rsidP="00793194">
      <w:pPr>
        <w:pStyle w:val="Textonotapie"/>
        <w:ind w:firstLine="709"/>
        <w:jc w:val="both"/>
        <w:rPr>
          <w:lang w:val="es-CO"/>
        </w:rPr>
      </w:pPr>
      <w:r>
        <w:rPr>
          <w:rStyle w:val="Refdenotaalpie"/>
        </w:rPr>
        <w:footnoteRef/>
      </w:r>
      <w:r>
        <w:t xml:space="preserve"> </w:t>
      </w:r>
      <w:r w:rsidRPr="00793194">
        <w:rPr>
          <w:rFonts w:ascii="Arial" w:hAnsi="Arial" w:cs="Arial"/>
          <w:sz w:val="19"/>
          <w:szCs w:val="19"/>
          <w:lang w:val="es-ES"/>
        </w:rPr>
        <w:t>Manual de Uso de Análisis de Demanda y Oferta del Modelo de Abastecimiento Estratégico</w:t>
      </w:r>
      <w:r w:rsidRPr="00793194">
        <w:rPr>
          <w:rFonts w:ascii="Arial" w:hAnsi="Arial" w:cs="Arial"/>
          <w:sz w:val="19"/>
          <w:szCs w:val="19"/>
          <w:lang w:val="es-ES"/>
        </w:rPr>
        <w:t xml:space="preserve">. Pág.9. Disponible en: </w:t>
      </w:r>
      <w:hyperlink r:id="rId3" w:history="1">
        <w:r w:rsidRPr="00793194">
          <w:rPr>
            <w:rStyle w:val="Hipervnculo"/>
            <w:rFonts w:ascii="Arial" w:hAnsi="Arial" w:cs="Arial"/>
            <w:color w:val="000000" w:themeColor="text1"/>
            <w:sz w:val="19"/>
            <w:szCs w:val="19"/>
            <w:lang w:val="es-CO"/>
          </w:rPr>
          <w:t>https://www.colombiacompra.gov.co/colombia-compra/modelo-de-abastecimiento-estrategico</w:t>
        </w:r>
      </w:hyperlink>
      <w:r w:rsidRPr="00400A35">
        <w:rPr>
          <w:color w:val="000000" w:themeColor="text1"/>
          <w:lang w:val="es-CO"/>
        </w:rPr>
        <w:t xml:space="preserve"> </w:t>
      </w:r>
    </w:p>
    <w:p w14:paraId="0E475B77" w14:textId="0126CA1E" w:rsidR="00793194" w:rsidRPr="00EA3C4C" w:rsidRDefault="00793194">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7847B1C0" w:rsidR="00E2520A" w:rsidRDefault="00E2520A">
    <w:pPr>
      <w:pStyle w:val="Encabezado"/>
    </w:pPr>
  </w:p>
  <w:p w14:paraId="2A80E31D" w14:textId="3F4DC003" w:rsidR="00E2520A" w:rsidRDefault="0089572F">
    <w:r>
      <w:rPr>
        <w:noProof/>
      </w:rPr>
      <w:drawing>
        <wp:anchor distT="0" distB="0" distL="114300" distR="114300" simplePos="0" relativeHeight="251659264" behindDoc="0" locked="0" layoutInCell="1" allowOverlap="1" wp14:anchorId="161214BD" wp14:editId="2F96D3A4">
          <wp:simplePos x="0" y="0"/>
          <wp:positionH relativeFrom="column">
            <wp:posOffset>2390775</wp:posOffset>
          </wp:positionH>
          <wp:positionV relativeFrom="paragraph">
            <wp:posOffset>117475</wp:posOffset>
          </wp:positionV>
          <wp:extent cx="3157855" cy="713105"/>
          <wp:effectExtent l="0" t="0" r="4445" b="0"/>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713105"/>
                  </a:xfrm>
                  <a:prstGeom prst="rect">
                    <a:avLst/>
                  </a:prstGeom>
                  <a:noFill/>
                </pic:spPr>
              </pic:pic>
            </a:graphicData>
          </a:graphic>
        </wp:anchor>
      </w:drawing>
    </w:r>
  </w:p>
  <w:p w14:paraId="5DBE9C96" w14:textId="3CBD2553"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1"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2"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6"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944072576">
    <w:abstractNumId w:val="15"/>
  </w:num>
  <w:num w:numId="2" w16cid:durableId="738672271">
    <w:abstractNumId w:val="13"/>
  </w:num>
  <w:num w:numId="3" w16cid:durableId="2075741124">
    <w:abstractNumId w:val="22"/>
  </w:num>
  <w:num w:numId="4" w16cid:durableId="242033561">
    <w:abstractNumId w:val="27"/>
  </w:num>
  <w:num w:numId="5" w16cid:durableId="49040685">
    <w:abstractNumId w:val="31"/>
  </w:num>
  <w:num w:numId="6" w16cid:durableId="1931309969">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0840895">
    <w:abstractNumId w:val="28"/>
  </w:num>
  <w:num w:numId="8" w16cid:durableId="980773062">
    <w:abstractNumId w:val="3"/>
  </w:num>
  <w:num w:numId="9" w16cid:durableId="176701880">
    <w:abstractNumId w:val="8"/>
  </w:num>
  <w:num w:numId="10" w16cid:durableId="8761641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08928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0846975">
    <w:abstractNumId w:val="14"/>
  </w:num>
  <w:num w:numId="13" w16cid:durableId="1518469713">
    <w:abstractNumId w:val="20"/>
  </w:num>
  <w:num w:numId="14" w16cid:durableId="727000629">
    <w:abstractNumId w:val="11"/>
  </w:num>
  <w:num w:numId="15" w16cid:durableId="162931121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93208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1217147">
    <w:abstractNumId w:val="33"/>
  </w:num>
  <w:num w:numId="18" w16cid:durableId="1442651105">
    <w:abstractNumId w:val="23"/>
  </w:num>
  <w:num w:numId="19" w16cid:durableId="1728071307">
    <w:abstractNumId w:val="7"/>
  </w:num>
  <w:num w:numId="20" w16cid:durableId="2140947738">
    <w:abstractNumId w:val="34"/>
  </w:num>
  <w:num w:numId="21" w16cid:durableId="381054043">
    <w:abstractNumId w:val="25"/>
  </w:num>
  <w:num w:numId="22" w16cid:durableId="1038505555">
    <w:abstractNumId w:val="10"/>
  </w:num>
  <w:num w:numId="23" w16cid:durableId="45495970">
    <w:abstractNumId w:val="9"/>
  </w:num>
  <w:num w:numId="24" w16cid:durableId="31342474">
    <w:abstractNumId w:val="29"/>
  </w:num>
  <w:num w:numId="25" w16cid:durableId="2118984488">
    <w:abstractNumId w:val="17"/>
  </w:num>
  <w:num w:numId="26" w16cid:durableId="1401169132">
    <w:abstractNumId w:val="32"/>
  </w:num>
  <w:num w:numId="27" w16cid:durableId="1467166854">
    <w:abstractNumId w:val="36"/>
  </w:num>
  <w:num w:numId="28" w16cid:durableId="654408461">
    <w:abstractNumId w:val="21"/>
  </w:num>
  <w:num w:numId="29" w16cid:durableId="1040789203">
    <w:abstractNumId w:val="2"/>
  </w:num>
  <w:num w:numId="30" w16cid:durableId="745961144">
    <w:abstractNumId w:val="24"/>
  </w:num>
  <w:num w:numId="31" w16cid:durableId="122576963">
    <w:abstractNumId w:val="18"/>
  </w:num>
  <w:num w:numId="32" w16cid:durableId="840240998">
    <w:abstractNumId w:val="26"/>
  </w:num>
  <w:num w:numId="33" w16cid:durableId="379289436">
    <w:abstractNumId w:val="35"/>
  </w:num>
  <w:num w:numId="34" w16cid:durableId="681666158">
    <w:abstractNumId w:val="16"/>
  </w:num>
  <w:num w:numId="35" w16cid:durableId="538472955">
    <w:abstractNumId w:val="1"/>
  </w:num>
  <w:num w:numId="36" w16cid:durableId="19006328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126233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24433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547679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B1"/>
    <w:rsid w:val="00000559"/>
    <w:rsid w:val="0000162E"/>
    <w:rsid w:val="00001A1C"/>
    <w:rsid w:val="00001FFD"/>
    <w:rsid w:val="00002027"/>
    <w:rsid w:val="000020FE"/>
    <w:rsid w:val="0000227A"/>
    <w:rsid w:val="000031A8"/>
    <w:rsid w:val="00003233"/>
    <w:rsid w:val="00003C5C"/>
    <w:rsid w:val="000040D7"/>
    <w:rsid w:val="00004556"/>
    <w:rsid w:val="000051AF"/>
    <w:rsid w:val="00005958"/>
    <w:rsid w:val="000059D3"/>
    <w:rsid w:val="00006003"/>
    <w:rsid w:val="0000600A"/>
    <w:rsid w:val="00006081"/>
    <w:rsid w:val="000060D0"/>
    <w:rsid w:val="00006D78"/>
    <w:rsid w:val="000075EA"/>
    <w:rsid w:val="00007750"/>
    <w:rsid w:val="000077FD"/>
    <w:rsid w:val="00007E37"/>
    <w:rsid w:val="00010408"/>
    <w:rsid w:val="00010C40"/>
    <w:rsid w:val="000112B4"/>
    <w:rsid w:val="00011B68"/>
    <w:rsid w:val="00011DCC"/>
    <w:rsid w:val="00012532"/>
    <w:rsid w:val="00012B9E"/>
    <w:rsid w:val="00012FBA"/>
    <w:rsid w:val="00013C6B"/>
    <w:rsid w:val="0001406B"/>
    <w:rsid w:val="000143F8"/>
    <w:rsid w:val="00014624"/>
    <w:rsid w:val="000147ED"/>
    <w:rsid w:val="00014FF6"/>
    <w:rsid w:val="00015695"/>
    <w:rsid w:val="00015B44"/>
    <w:rsid w:val="00015BD4"/>
    <w:rsid w:val="00016081"/>
    <w:rsid w:val="000165AC"/>
    <w:rsid w:val="00016651"/>
    <w:rsid w:val="00016881"/>
    <w:rsid w:val="000171A2"/>
    <w:rsid w:val="00017B65"/>
    <w:rsid w:val="00020158"/>
    <w:rsid w:val="000207E0"/>
    <w:rsid w:val="00020D87"/>
    <w:rsid w:val="00020F8F"/>
    <w:rsid w:val="000212BF"/>
    <w:rsid w:val="000216E2"/>
    <w:rsid w:val="0002170D"/>
    <w:rsid w:val="00021A95"/>
    <w:rsid w:val="00021C0A"/>
    <w:rsid w:val="00021F62"/>
    <w:rsid w:val="0002256F"/>
    <w:rsid w:val="0002296A"/>
    <w:rsid w:val="00023DAE"/>
    <w:rsid w:val="00023FA5"/>
    <w:rsid w:val="00024592"/>
    <w:rsid w:val="00024896"/>
    <w:rsid w:val="0002491F"/>
    <w:rsid w:val="000254C0"/>
    <w:rsid w:val="000258A6"/>
    <w:rsid w:val="00025B7B"/>
    <w:rsid w:val="00026092"/>
    <w:rsid w:val="000263F0"/>
    <w:rsid w:val="00026407"/>
    <w:rsid w:val="000264F6"/>
    <w:rsid w:val="00026608"/>
    <w:rsid w:val="00026B36"/>
    <w:rsid w:val="0002738B"/>
    <w:rsid w:val="00027545"/>
    <w:rsid w:val="00027787"/>
    <w:rsid w:val="000278D2"/>
    <w:rsid w:val="00031384"/>
    <w:rsid w:val="000315E1"/>
    <w:rsid w:val="0003236E"/>
    <w:rsid w:val="00033295"/>
    <w:rsid w:val="0003339A"/>
    <w:rsid w:val="000334DE"/>
    <w:rsid w:val="00033B3F"/>
    <w:rsid w:val="00034134"/>
    <w:rsid w:val="000341F2"/>
    <w:rsid w:val="00034651"/>
    <w:rsid w:val="000351F2"/>
    <w:rsid w:val="00035224"/>
    <w:rsid w:val="00035B7C"/>
    <w:rsid w:val="00036E03"/>
    <w:rsid w:val="000406DB"/>
    <w:rsid w:val="0004094D"/>
    <w:rsid w:val="00040A5E"/>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6E8"/>
    <w:rsid w:val="00046717"/>
    <w:rsid w:val="00046A63"/>
    <w:rsid w:val="00046C09"/>
    <w:rsid w:val="0004716A"/>
    <w:rsid w:val="00047316"/>
    <w:rsid w:val="00047385"/>
    <w:rsid w:val="000473E8"/>
    <w:rsid w:val="00047D35"/>
    <w:rsid w:val="000504DE"/>
    <w:rsid w:val="00051074"/>
    <w:rsid w:val="0005211A"/>
    <w:rsid w:val="00052B79"/>
    <w:rsid w:val="00052EA0"/>
    <w:rsid w:val="000536E3"/>
    <w:rsid w:val="00053EBE"/>
    <w:rsid w:val="00054252"/>
    <w:rsid w:val="0005474D"/>
    <w:rsid w:val="00055CB9"/>
    <w:rsid w:val="00056EF1"/>
    <w:rsid w:val="00056F22"/>
    <w:rsid w:val="00056F66"/>
    <w:rsid w:val="0005702F"/>
    <w:rsid w:val="00057226"/>
    <w:rsid w:val="00057661"/>
    <w:rsid w:val="0005779C"/>
    <w:rsid w:val="00061D06"/>
    <w:rsid w:val="0006294B"/>
    <w:rsid w:val="00062CDD"/>
    <w:rsid w:val="00063085"/>
    <w:rsid w:val="00063FA5"/>
    <w:rsid w:val="000640AF"/>
    <w:rsid w:val="00064940"/>
    <w:rsid w:val="00064CAE"/>
    <w:rsid w:val="00064DB7"/>
    <w:rsid w:val="00064FA7"/>
    <w:rsid w:val="00065195"/>
    <w:rsid w:val="0006661B"/>
    <w:rsid w:val="00066FF0"/>
    <w:rsid w:val="00070AF1"/>
    <w:rsid w:val="000714DE"/>
    <w:rsid w:val="0007254F"/>
    <w:rsid w:val="00073C30"/>
    <w:rsid w:val="00074305"/>
    <w:rsid w:val="00074B2A"/>
    <w:rsid w:val="00075108"/>
    <w:rsid w:val="00075B3E"/>
    <w:rsid w:val="00076456"/>
    <w:rsid w:val="00076604"/>
    <w:rsid w:val="0007779B"/>
    <w:rsid w:val="000777E7"/>
    <w:rsid w:val="0007790A"/>
    <w:rsid w:val="0008017B"/>
    <w:rsid w:val="00080287"/>
    <w:rsid w:val="00080ACD"/>
    <w:rsid w:val="000811ED"/>
    <w:rsid w:val="00081284"/>
    <w:rsid w:val="00081D62"/>
    <w:rsid w:val="00081E36"/>
    <w:rsid w:val="000820A1"/>
    <w:rsid w:val="000820CE"/>
    <w:rsid w:val="00082B74"/>
    <w:rsid w:val="00082F26"/>
    <w:rsid w:val="00083099"/>
    <w:rsid w:val="00083EDC"/>
    <w:rsid w:val="00083EE6"/>
    <w:rsid w:val="000847C0"/>
    <w:rsid w:val="00084873"/>
    <w:rsid w:val="00084B97"/>
    <w:rsid w:val="0008510E"/>
    <w:rsid w:val="000856DE"/>
    <w:rsid w:val="00085F17"/>
    <w:rsid w:val="00085FB3"/>
    <w:rsid w:val="000860D2"/>
    <w:rsid w:val="0008686B"/>
    <w:rsid w:val="00086B2A"/>
    <w:rsid w:val="00086ED2"/>
    <w:rsid w:val="00087EE3"/>
    <w:rsid w:val="000914D6"/>
    <w:rsid w:val="00091569"/>
    <w:rsid w:val="00091626"/>
    <w:rsid w:val="00092DCA"/>
    <w:rsid w:val="000935F8"/>
    <w:rsid w:val="00093C51"/>
    <w:rsid w:val="000942EB"/>
    <w:rsid w:val="00094E8F"/>
    <w:rsid w:val="00095B70"/>
    <w:rsid w:val="00095C0D"/>
    <w:rsid w:val="0009617E"/>
    <w:rsid w:val="00096489"/>
    <w:rsid w:val="000979CF"/>
    <w:rsid w:val="00097A00"/>
    <w:rsid w:val="00097B0C"/>
    <w:rsid w:val="000A03C8"/>
    <w:rsid w:val="000A05F2"/>
    <w:rsid w:val="000A06C4"/>
    <w:rsid w:val="000A0861"/>
    <w:rsid w:val="000A0925"/>
    <w:rsid w:val="000A0ED1"/>
    <w:rsid w:val="000A12DB"/>
    <w:rsid w:val="000A17C8"/>
    <w:rsid w:val="000A1AEE"/>
    <w:rsid w:val="000A20D7"/>
    <w:rsid w:val="000A2128"/>
    <w:rsid w:val="000A30AE"/>
    <w:rsid w:val="000A362F"/>
    <w:rsid w:val="000A39AF"/>
    <w:rsid w:val="000A3B49"/>
    <w:rsid w:val="000A41BA"/>
    <w:rsid w:val="000A446A"/>
    <w:rsid w:val="000A5AAF"/>
    <w:rsid w:val="000A5F97"/>
    <w:rsid w:val="000A62BA"/>
    <w:rsid w:val="000A648E"/>
    <w:rsid w:val="000A6DF6"/>
    <w:rsid w:val="000A73BB"/>
    <w:rsid w:val="000A7EF4"/>
    <w:rsid w:val="000B09AF"/>
    <w:rsid w:val="000B0A15"/>
    <w:rsid w:val="000B0B21"/>
    <w:rsid w:val="000B0DF3"/>
    <w:rsid w:val="000B103F"/>
    <w:rsid w:val="000B1437"/>
    <w:rsid w:val="000B1470"/>
    <w:rsid w:val="000B2A4D"/>
    <w:rsid w:val="000B2B86"/>
    <w:rsid w:val="000B3051"/>
    <w:rsid w:val="000B419B"/>
    <w:rsid w:val="000B4716"/>
    <w:rsid w:val="000B5781"/>
    <w:rsid w:val="000B5891"/>
    <w:rsid w:val="000B6E4B"/>
    <w:rsid w:val="000B7C3D"/>
    <w:rsid w:val="000C0185"/>
    <w:rsid w:val="000C0444"/>
    <w:rsid w:val="000C094D"/>
    <w:rsid w:val="000C0960"/>
    <w:rsid w:val="000C0F81"/>
    <w:rsid w:val="000C128D"/>
    <w:rsid w:val="000C17A3"/>
    <w:rsid w:val="000C1D4B"/>
    <w:rsid w:val="000C3260"/>
    <w:rsid w:val="000C3616"/>
    <w:rsid w:val="000C3803"/>
    <w:rsid w:val="000C3B77"/>
    <w:rsid w:val="000C4F49"/>
    <w:rsid w:val="000C5861"/>
    <w:rsid w:val="000C5A63"/>
    <w:rsid w:val="000C639D"/>
    <w:rsid w:val="000C67BB"/>
    <w:rsid w:val="000C6C31"/>
    <w:rsid w:val="000C6DBC"/>
    <w:rsid w:val="000C6E28"/>
    <w:rsid w:val="000C6F79"/>
    <w:rsid w:val="000C7211"/>
    <w:rsid w:val="000C7476"/>
    <w:rsid w:val="000C7711"/>
    <w:rsid w:val="000C7AA2"/>
    <w:rsid w:val="000D0462"/>
    <w:rsid w:val="000D053D"/>
    <w:rsid w:val="000D0CD9"/>
    <w:rsid w:val="000D0ED2"/>
    <w:rsid w:val="000D1CEB"/>
    <w:rsid w:val="000D2563"/>
    <w:rsid w:val="000D25BF"/>
    <w:rsid w:val="000D362C"/>
    <w:rsid w:val="000D3FDC"/>
    <w:rsid w:val="000D4E38"/>
    <w:rsid w:val="000D50DB"/>
    <w:rsid w:val="000D56EA"/>
    <w:rsid w:val="000D5ABA"/>
    <w:rsid w:val="000D6288"/>
    <w:rsid w:val="000D6CAF"/>
    <w:rsid w:val="000D7541"/>
    <w:rsid w:val="000D757C"/>
    <w:rsid w:val="000D75E1"/>
    <w:rsid w:val="000D776B"/>
    <w:rsid w:val="000E0B3C"/>
    <w:rsid w:val="000E2109"/>
    <w:rsid w:val="000E22CF"/>
    <w:rsid w:val="000E2977"/>
    <w:rsid w:val="000E2B36"/>
    <w:rsid w:val="000E30AC"/>
    <w:rsid w:val="000E3B46"/>
    <w:rsid w:val="000E3E11"/>
    <w:rsid w:val="000E4596"/>
    <w:rsid w:val="000E5768"/>
    <w:rsid w:val="000E5843"/>
    <w:rsid w:val="000E6139"/>
    <w:rsid w:val="000E6B73"/>
    <w:rsid w:val="000E6BE1"/>
    <w:rsid w:val="000E6DDE"/>
    <w:rsid w:val="000E739A"/>
    <w:rsid w:val="000E7E0B"/>
    <w:rsid w:val="000F078A"/>
    <w:rsid w:val="000F122D"/>
    <w:rsid w:val="000F1450"/>
    <w:rsid w:val="000F14E8"/>
    <w:rsid w:val="000F16F5"/>
    <w:rsid w:val="000F1BBD"/>
    <w:rsid w:val="000F2739"/>
    <w:rsid w:val="000F3138"/>
    <w:rsid w:val="000F3D39"/>
    <w:rsid w:val="000F4403"/>
    <w:rsid w:val="000F4C3F"/>
    <w:rsid w:val="000F4E17"/>
    <w:rsid w:val="000F636A"/>
    <w:rsid w:val="000F6578"/>
    <w:rsid w:val="000F6B82"/>
    <w:rsid w:val="000F70CD"/>
    <w:rsid w:val="000F79F9"/>
    <w:rsid w:val="000F7ABD"/>
    <w:rsid w:val="000F7E8F"/>
    <w:rsid w:val="000F7FBB"/>
    <w:rsid w:val="001000FB"/>
    <w:rsid w:val="00101134"/>
    <w:rsid w:val="001015D2"/>
    <w:rsid w:val="00102458"/>
    <w:rsid w:val="00102605"/>
    <w:rsid w:val="00102686"/>
    <w:rsid w:val="00102745"/>
    <w:rsid w:val="001032E3"/>
    <w:rsid w:val="00103361"/>
    <w:rsid w:val="00103855"/>
    <w:rsid w:val="00103915"/>
    <w:rsid w:val="00103EA0"/>
    <w:rsid w:val="001046B8"/>
    <w:rsid w:val="00104F1C"/>
    <w:rsid w:val="001051E5"/>
    <w:rsid w:val="00105A74"/>
    <w:rsid w:val="00105ACB"/>
    <w:rsid w:val="00105AEF"/>
    <w:rsid w:val="00106259"/>
    <w:rsid w:val="001065A5"/>
    <w:rsid w:val="001065E4"/>
    <w:rsid w:val="001068EB"/>
    <w:rsid w:val="001078CE"/>
    <w:rsid w:val="00110B10"/>
    <w:rsid w:val="00110CEB"/>
    <w:rsid w:val="00110F61"/>
    <w:rsid w:val="001111BD"/>
    <w:rsid w:val="0011165A"/>
    <w:rsid w:val="00111B2B"/>
    <w:rsid w:val="00111DFA"/>
    <w:rsid w:val="00111ED9"/>
    <w:rsid w:val="00112609"/>
    <w:rsid w:val="0011268B"/>
    <w:rsid w:val="00112774"/>
    <w:rsid w:val="00112B2E"/>
    <w:rsid w:val="00113003"/>
    <w:rsid w:val="00113062"/>
    <w:rsid w:val="00113705"/>
    <w:rsid w:val="00113975"/>
    <w:rsid w:val="00113CFC"/>
    <w:rsid w:val="00113FEA"/>
    <w:rsid w:val="00114324"/>
    <w:rsid w:val="00114A22"/>
    <w:rsid w:val="00114E9D"/>
    <w:rsid w:val="0011507B"/>
    <w:rsid w:val="00115D13"/>
    <w:rsid w:val="00116328"/>
    <w:rsid w:val="001169FD"/>
    <w:rsid w:val="001174C9"/>
    <w:rsid w:val="00117C82"/>
    <w:rsid w:val="00117E69"/>
    <w:rsid w:val="00121103"/>
    <w:rsid w:val="0012156A"/>
    <w:rsid w:val="00121BAB"/>
    <w:rsid w:val="00121E3C"/>
    <w:rsid w:val="00122B23"/>
    <w:rsid w:val="00122B7E"/>
    <w:rsid w:val="00123D64"/>
    <w:rsid w:val="00123FB5"/>
    <w:rsid w:val="0012400F"/>
    <w:rsid w:val="001246C9"/>
    <w:rsid w:val="001249DC"/>
    <w:rsid w:val="00125340"/>
    <w:rsid w:val="0012572D"/>
    <w:rsid w:val="00125BED"/>
    <w:rsid w:val="00125C59"/>
    <w:rsid w:val="00125D4F"/>
    <w:rsid w:val="00126F9B"/>
    <w:rsid w:val="00127004"/>
    <w:rsid w:val="00127AF2"/>
    <w:rsid w:val="00127EDC"/>
    <w:rsid w:val="00127EF6"/>
    <w:rsid w:val="00127F6D"/>
    <w:rsid w:val="00130355"/>
    <w:rsid w:val="00131B5A"/>
    <w:rsid w:val="001325AA"/>
    <w:rsid w:val="00132C30"/>
    <w:rsid w:val="00132EFD"/>
    <w:rsid w:val="00133AED"/>
    <w:rsid w:val="00134A72"/>
    <w:rsid w:val="00134FF9"/>
    <w:rsid w:val="00135217"/>
    <w:rsid w:val="00135E88"/>
    <w:rsid w:val="0013695C"/>
    <w:rsid w:val="00136BF7"/>
    <w:rsid w:val="001378B9"/>
    <w:rsid w:val="00137FD1"/>
    <w:rsid w:val="00137FFA"/>
    <w:rsid w:val="00140109"/>
    <w:rsid w:val="0014029B"/>
    <w:rsid w:val="00140421"/>
    <w:rsid w:val="00140A4F"/>
    <w:rsid w:val="00140F46"/>
    <w:rsid w:val="001413AB"/>
    <w:rsid w:val="001432AF"/>
    <w:rsid w:val="0014381A"/>
    <w:rsid w:val="00144335"/>
    <w:rsid w:val="0014502F"/>
    <w:rsid w:val="00145282"/>
    <w:rsid w:val="001453B0"/>
    <w:rsid w:val="001454D9"/>
    <w:rsid w:val="00145D56"/>
    <w:rsid w:val="00145D8E"/>
    <w:rsid w:val="00146083"/>
    <w:rsid w:val="001462F7"/>
    <w:rsid w:val="001466F0"/>
    <w:rsid w:val="00146B60"/>
    <w:rsid w:val="00147798"/>
    <w:rsid w:val="00150005"/>
    <w:rsid w:val="00151B99"/>
    <w:rsid w:val="001521B2"/>
    <w:rsid w:val="00152288"/>
    <w:rsid w:val="00152EDD"/>
    <w:rsid w:val="00153491"/>
    <w:rsid w:val="0015361C"/>
    <w:rsid w:val="0015372F"/>
    <w:rsid w:val="00153A05"/>
    <w:rsid w:val="00153A18"/>
    <w:rsid w:val="00153BFB"/>
    <w:rsid w:val="00153D92"/>
    <w:rsid w:val="0015407E"/>
    <w:rsid w:val="001542E6"/>
    <w:rsid w:val="0015448E"/>
    <w:rsid w:val="00154A6F"/>
    <w:rsid w:val="00155D08"/>
    <w:rsid w:val="001562B9"/>
    <w:rsid w:val="00156BE5"/>
    <w:rsid w:val="00156FDB"/>
    <w:rsid w:val="00157232"/>
    <w:rsid w:val="00160401"/>
    <w:rsid w:val="00160D4E"/>
    <w:rsid w:val="001615B9"/>
    <w:rsid w:val="00161E62"/>
    <w:rsid w:val="00161F1C"/>
    <w:rsid w:val="0016200B"/>
    <w:rsid w:val="001624D6"/>
    <w:rsid w:val="00163D7A"/>
    <w:rsid w:val="00164281"/>
    <w:rsid w:val="00164AF1"/>
    <w:rsid w:val="001654DF"/>
    <w:rsid w:val="00165964"/>
    <w:rsid w:val="00166476"/>
    <w:rsid w:val="00166C27"/>
    <w:rsid w:val="00166C72"/>
    <w:rsid w:val="00167503"/>
    <w:rsid w:val="001676A9"/>
    <w:rsid w:val="00167A15"/>
    <w:rsid w:val="00167A50"/>
    <w:rsid w:val="00167D66"/>
    <w:rsid w:val="00167DF5"/>
    <w:rsid w:val="00170001"/>
    <w:rsid w:val="0017145A"/>
    <w:rsid w:val="00172198"/>
    <w:rsid w:val="00172612"/>
    <w:rsid w:val="00172817"/>
    <w:rsid w:val="001734E3"/>
    <w:rsid w:val="0017350E"/>
    <w:rsid w:val="0017391B"/>
    <w:rsid w:val="001742BF"/>
    <w:rsid w:val="001749DF"/>
    <w:rsid w:val="00175E49"/>
    <w:rsid w:val="00176470"/>
    <w:rsid w:val="0017659F"/>
    <w:rsid w:val="00177076"/>
    <w:rsid w:val="001805C1"/>
    <w:rsid w:val="00180A2E"/>
    <w:rsid w:val="001813AF"/>
    <w:rsid w:val="00182831"/>
    <w:rsid w:val="001829CD"/>
    <w:rsid w:val="00182BCE"/>
    <w:rsid w:val="00182F01"/>
    <w:rsid w:val="00184D1F"/>
    <w:rsid w:val="00184F27"/>
    <w:rsid w:val="001850E6"/>
    <w:rsid w:val="0018519B"/>
    <w:rsid w:val="001856BA"/>
    <w:rsid w:val="00185AFE"/>
    <w:rsid w:val="00185E78"/>
    <w:rsid w:val="00187177"/>
    <w:rsid w:val="00187443"/>
    <w:rsid w:val="00187ABD"/>
    <w:rsid w:val="001904E3"/>
    <w:rsid w:val="0019087A"/>
    <w:rsid w:val="0019090A"/>
    <w:rsid w:val="00190D80"/>
    <w:rsid w:val="00191395"/>
    <w:rsid w:val="00191C5A"/>
    <w:rsid w:val="00191CEB"/>
    <w:rsid w:val="00191E63"/>
    <w:rsid w:val="00192D68"/>
    <w:rsid w:val="001931B7"/>
    <w:rsid w:val="0019388B"/>
    <w:rsid w:val="00193B9A"/>
    <w:rsid w:val="001946AE"/>
    <w:rsid w:val="001946D5"/>
    <w:rsid w:val="00194E8C"/>
    <w:rsid w:val="001962EC"/>
    <w:rsid w:val="001963DD"/>
    <w:rsid w:val="001965DB"/>
    <w:rsid w:val="00196DC9"/>
    <w:rsid w:val="001A0236"/>
    <w:rsid w:val="001A0AF8"/>
    <w:rsid w:val="001A18D5"/>
    <w:rsid w:val="001A1D4A"/>
    <w:rsid w:val="001A3011"/>
    <w:rsid w:val="001A325B"/>
    <w:rsid w:val="001A3B2D"/>
    <w:rsid w:val="001A3F10"/>
    <w:rsid w:val="001A3FC3"/>
    <w:rsid w:val="001A4A08"/>
    <w:rsid w:val="001A4DAF"/>
    <w:rsid w:val="001A66DF"/>
    <w:rsid w:val="001A67D0"/>
    <w:rsid w:val="001A6BF1"/>
    <w:rsid w:val="001A7591"/>
    <w:rsid w:val="001A75B1"/>
    <w:rsid w:val="001A7790"/>
    <w:rsid w:val="001A7D03"/>
    <w:rsid w:val="001A7D28"/>
    <w:rsid w:val="001A7DB7"/>
    <w:rsid w:val="001B0366"/>
    <w:rsid w:val="001B0444"/>
    <w:rsid w:val="001B080D"/>
    <w:rsid w:val="001B096B"/>
    <w:rsid w:val="001B0F9F"/>
    <w:rsid w:val="001B123C"/>
    <w:rsid w:val="001B1A0D"/>
    <w:rsid w:val="001B1BF1"/>
    <w:rsid w:val="001B2456"/>
    <w:rsid w:val="001B397C"/>
    <w:rsid w:val="001B40C7"/>
    <w:rsid w:val="001B449C"/>
    <w:rsid w:val="001B4AA2"/>
    <w:rsid w:val="001B4ADE"/>
    <w:rsid w:val="001B53A5"/>
    <w:rsid w:val="001B5C86"/>
    <w:rsid w:val="001B5EF8"/>
    <w:rsid w:val="001B6BD3"/>
    <w:rsid w:val="001B6EBB"/>
    <w:rsid w:val="001C037A"/>
    <w:rsid w:val="001C07C6"/>
    <w:rsid w:val="001C0838"/>
    <w:rsid w:val="001C08B2"/>
    <w:rsid w:val="001C19CD"/>
    <w:rsid w:val="001C22D5"/>
    <w:rsid w:val="001C2515"/>
    <w:rsid w:val="001C2550"/>
    <w:rsid w:val="001C26FB"/>
    <w:rsid w:val="001C2A34"/>
    <w:rsid w:val="001C33C1"/>
    <w:rsid w:val="001C3E30"/>
    <w:rsid w:val="001C3E5C"/>
    <w:rsid w:val="001C5072"/>
    <w:rsid w:val="001C5B2A"/>
    <w:rsid w:val="001C5CEA"/>
    <w:rsid w:val="001C600B"/>
    <w:rsid w:val="001C6407"/>
    <w:rsid w:val="001C66F4"/>
    <w:rsid w:val="001C6898"/>
    <w:rsid w:val="001C6CF6"/>
    <w:rsid w:val="001C6DD8"/>
    <w:rsid w:val="001C7C7B"/>
    <w:rsid w:val="001D068D"/>
    <w:rsid w:val="001D0A71"/>
    <w:rsid w:val="001D12D1"/>
    <w:rsid w:val="001D15DF"/>
    <w:rsid w:val="001D2970"/>
    <w:rsid w:val="001D30F3"/>
    <w:rsid w:val="001D31A0"/>
    <w:rsid w:val="001D338E"/>
    <w:rsid w:val="001D399D"/>
    <w:rsid w:val="001D3D3F"/>
    <w:rsid w:val="001D408D"/>
    <w:rsid w:val="001D4141"/>
    <w:rsid w:val="001D56E9"/>
    <w:rsid w:val="001D7923"/>
    <w:rsid w:val="001D796A"/>
    <w:rsid w:val="001D7A84"/>
    <w:rsid w:val="001D7C79"/>
    <w:rsid w:val="001E0E15"/>
    <w:rsid w:val="001E15F0"/>
    <w:rsid w:val="001E1CC4"/>
    <w:rsid w:val="001E1D38"/>
    <w:rsid w:val="001E1DEE"/>
    <w:rsid w:val="001E250D"/>
    <w:rsid w:val="001E4258"/>
    <w:rsid w:val="001E442F"/>
    <w:rsid w:val="001E4587"/>
    <w:rsid w:val="001E56FF"/>
    <w:rsid w:val="001E5A69"/>
    <w:rsid w:val="001E5B84"/>
    <w:rsid w:val="001E5D6A"/>
    <w:rsid w:val="001E64C4"/>
    <w:rsid w:val="001E70FB"/>
    <w:rsid w:val="001E780A"/>
    <w:rsid w:val="001F07D6"/>
    <w:rsid w:val="001F0FA0"/>
    <w:rsid w:val="001F1349"/>
    <w:rsid w:val="001F1863"/>
    <w:rsid w:val="001F1E7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4AC"/>
    <w:rsid w:val="0020054E"/>
    <w:rsid w:val="00200B51"/>
    <w:rsid w:val="002017DE"/>
    <w:rsid w:val="00201EC3"/>
    <w:rsid w:val="00201F1E"/>
    <w:rsid w:val="0020299B"/>
    <w:rsid w:val="00202E44"/>
    <w:rsid w:val="002030D2"/>
    <w:rsid w:val="002037AA"/>
    <w:rsid w:val="00203FE3"/>
    <w:rsid w:val="002042D8"/>
    <w:rsid w:val="00204515"/>
    <w:rsid w:val="00204BF5"/>
    <w:rsid w:val="00204D91"/>
    <w:rsid w:val="00204E6B"/>
    <w:rsid w:val="002058D4"/>
    <w:rsid w:val="00205BAA"/>
    <w:rsid w:val="0020632A"/>
    <w:rsid w:val="0020634F"/>
    <w:rsid w:val="0020697F"/>
    <w:rsid w:val="00210430"/>
    <w:rsid w:val="00210E1F"/>
    <w:rsid w:val="002110EB"/>
    <w:rsid w:val="002111ED"/>
    <w:rsid w:val="00211338"/>
    <w:rsid w:val="00211342"/>
    <w:rsid w:val="00211388"/>
    <w:rsid w:val="0021148C"/>
    <w:rsid w:val="00211694"/>
    <w:rsid w:val="0021201A"/>
    <w:rsid w:val="002129C7"/>
    <w:rsid w:val="00213A1F"/>
    <w:rsid w:val="00213C63"/>
    <w:rsid w:val="00213E2D"/>
    <w:rsid w:val="00214502"/>
    <w:rsid w:val="00214741"/>
    <w:rsid w:val="0021539A"/>
    <w:rsid w:val="00215793"/>
    <w:rsid w:val="00215852"/>
    <w:rsid w:val="00215B45"/>
    <w:rsid w:val="00215B8E"/>
    <w:rsid w:val="00215C98"/>
    <w:rsid w:val="00216264"/>
    <w:rsid w:val="002168B8"/>
    <w:rsid w:val="002176B6"/>
    <w:rsid w:val="0021792D"/>
    <w:rsid w:val="00217DB8"/>
    <w:rsid w:val="0022032A"/>
    <w:rsid w:val="00221B8B"/>
    <w:rsid w:val="002221CE"/>
    <w:rsid w:val="00222740"/>
    <w:rsid w:val="00222BE8"/>
    <w:rsid w:val="00223102"/>
    <w:rsid w:val="002232CB"/>
    <w:rsid w:val="00223526"/>
    <w:rsid w:val="00223AA2"/>
    <w:rsid w:val="00224022"/>
    <w:rsid w:val="0022552A"/>
    <w:rsid w:val="00226055"/>
    <w:rsid w:val="0022613F"/>
    <w:rsid w:val="00226236"/>
    <w:rsid w:val="00226DF9"/>
    <w:rsid w:val="002270C9"/>
    <w:rsid w:val="00227710"/>
    <w:rsid w:val="00227A8B"/>
    <w:rsid w:val="00231032"/>
    <w:rsid w:val="0023146B"/>
    <w:rsid w:val="002315A0"/>
    <w:rsid w:val="00231CE0"/>
    <w:rsid w:val="00231DBA"/>
    <w:rsid w:val="00231EC7"/>
    <w:rsid w:val="00232965"/>
    <w:rsid w:val="00232A6C"/>
    <w:rsid w:val="00232E15"/>
    <w:rsid w:val="00233079"/>
    <w:rsid w:val="0023382C"/>
    <w:rsid w:val="00233977"/>
    <w:rsid w:val="00233C58"/>
    <w:rsid w:val="00233C71"/>
    <w:rsid w:val="0023436B"/>
    <w:rsid w:val="002345B6"/>
    <w:rsid w:val="00234B84"/>
    <w:rsid w:val="00236016"/>
    <w:rsid w:val="00236271"/>
    <w:rsid w:val="00237065"/>
    <w:rsid w:val="0023711A"/>
    <w:rsid w:val="00237589"/>
    <w:rsid w:val="0023758D"/>
    <w:rsid w:val="002375A7"/>
    <w:rsid w:val="0024019A"/>
    <w:rsid w:val="00240A4A"/>
    <w:rsid w:val="00240B38"/>
    <w:rsid w:val="002411DE"/>
    <w:rsid w:val="0024131D"/>
    <w:rsid w:val="002413B5"/>
    <w:rsid w:val="002415B8"/>
    <w:rsid w:val="00241618"/>
    <w:rsid w:val="00242D62"/>
    <w:rsid w:val="00243057"/>
    <w:rsid w:val="002431D7"/>
    <w:rsid w:val="00243257"/>
    <w:rsid w:val="00243434"/>
    <w:rsid w:val="00244058"/>
    <w:rsid w:val="00244F9A"/>
    <w:rsid w:val="00245718"/>
    <w:rsid w:val="00245E07"/>
    <w:rsid w:val="0024729C"/>
    <w:rsid w:val="00247712"/>
    <w:rsid w:val="00247F06"/>
    <w:rsid w:val="00250EC6"/>
    <w:rsid w:val="00251866"/>
    <w:rsid w:val="00251A9F"/>
    <w:rsid w:val="00252492"/>
    <w:rsid w:val="00252B35"/>
    <w:rsid w:val="00253117"/>
    <w:rsid w:val="0025316D"/>
    <w:rsid w:val="002531CF"/>
    <w:rsid w:val="002532F4"/>
    <w:rsid w:val="00253A02"/>
    <w:rsid w:val="00253B81"/>
    <w:rsid w:val="002554DE"/>
    <w:rsid w:val="00255E11"/>
    <w:rsid w:val="0025615A"/>
    <w:rsid w:val="00256835"/>
    <w:rsid w:val="002569F0"/>
    <w:rsid w:val="00256ECF"/>
    <w:rsid w:val="00257730"/>
    <w:rsid w:val="00257999"/>
    <w:rsid w:val="00257C83"/>
    <w:rsid w:val="002604AA"/>
    <w:rsid w:val="0026129B"/>
    <w:rsid w:val="00261560"/>
    <w:rsid w:val="00261715"/>
    <w:rsid w:val="00261CF9"/>
    <w:rsid w:val="00261EC0"/>
    <w:rsid w:val="00262062"/>
    <w:rsid w:val="0026231B"/>
    <w:rsid w:val="00263101"/>
    <w:rsid w:val="00263201"/>
    <w:rsid w:val="00263A37"/>
    <w:rsid w:val="002653A6"/>
    <w:rsid w:val="0026608D"/>
    <w:rsid w:val="002661F1"/>
    <w:rsid w:val="002663BA"/>
    <w:rsid w:val="002664B7"/>
    <w:rsid w:val="00266CB5"/>
    <w:rsid w:val="002711A4"/>
    <w:rsid w:val="00271F13"/>
    <w:rsid w:val="002721E2"/>
    <w:rsid w:val="00272978"/>
    <w:rsid w:val="00274DB5"/>
    <w:rsid w:val="00275BB1"/>
    <w:rsid w:val="00275FBF"/>
    <w:rsid w:val="00276373"/>
    <w:rsid w:val="00277933"/>
    <w:rsid w:val="00277F13"/>
    <w:rsid w:val="00277F8D"/>
    <w:rsid w:val="00277FA7"/>
    <w:rsid w:val="00280267"/>
    <w:rsid w:val="002805E0"/>
    <w:rsid w:val="00280F3D"/>
    <w:rsid w:val="0028106A"/>
    <w:rsid w:val="00281EB4"/>
    <w:rsid w:val="00282C21"/>
    <w:rsid w:val="00282F57"/>
    <w:rsid w:val="0028308E"/>
    <w:rsid w:val="002834E9"/>
    <w:rsid w:val="0028396F"/>
    <w:rsid w:val="00283A52"/>
    <w:rsid w:val="00283C5E"/>
    <w:rsid w:val="00283E26"/>
    <w:rsid w:val="0028428F"/>
    <w:rsid w:val="00284CFC"/>
    <w:rsid w:val="002851C6"/>
    <w:rsid w:val="0028565E"/>
    <w:rsid w:val="00285832"/>
    <w:rsid w:val="00285969"/>
    <w:rsid w:val="0028663B"/>
    <w:rsid w:val="00286BFB"/>
    <w:rsid w:val="00286CEC"/>
    <w:rsid w:val="002871A9"/>
    <w:rsid w:val="0028750E"/>
    <w:rsid w:val="00287B7E"/>
    <w:rsid w:val="00287EBD"/>
    <w:rsid w:val="00290781"/>
    <w:rsid w:val="002912D3"/>
    <w:rsid w:val="00291784"/>
    <w:rsid w:val="002929BB"/>
    <w:rsid w:val="00292E64"/>
    <w:rsid w:val="002932BA"/>
    <w:rsid w:val="00293669"/>
    <w:rsid w:val="00294368"/>
    <w:rsid w:val="0029489C"/>
    <w:rsid w:val="00294B78"/>
    <w:rsid w:val="00295646"/>
    <w:rsid w:val="00295949"/>
    <w:rsid w:val="0029624A"/>
    <w:rsid w:val="00296922"/>
    <w:rsid w:val="0029697C"/>
    <w:rsid w:val="00297098"/>
    <w:rsid w:val="00297C41"/>
    <w:rsid w:val="002A05D4"/>
    <w:rsid w:val="002A05FB"/>
    <w:rsid w:val="002A09FF"/>
    <w:rsid w:val="002A0E60"/>
    <w:rsid w:val="002A1A58"/>
    <w:rsid w:val="002A1B02"/>
    <w:rsid w:val="002A1C53"/>
    <w:rsid w:val="002A28FC"/>
    <w:rsid w:val="002A2A14"/>
    <w:rsid w:val="002A2B44"/>
    <w:rsid w:val="002A2C55"/>
    <w:rsid w:val="002A2EA5"/>
    <w:rsid w:val="002A3842"/>
    <w:rsid w:val="002A3D94"/>
    <w:rsid w:val="002A4736"/>
    <w:rsid w:val="002A4B1C"/>
    <w:rsid w:val="002A4BDD"/>
    <w:rsid w:val="002A4CC8"/>
    <w:rsid w:val="002A4DBB"/>
    <w:rsid w:val="002A6AFB"/>
    <w:rsid w:val="002A6E3A"/>
    <w:rsid w:val="002A733D"/>
    <w:rsid w:val="002A774A"/>
    <w:rsid w:val="002A7E5C"/>
    <w:rsid w:val="002A7F6D"/>
    <w:rsid w:val="002B020D"/>
    <w:rsid w:val="002B1342"/>
    <w:rsid w:val="002B27C8"/>
    <w:rsid w:val="002B2A7F"/>
    <w:rsid w:val="002B2E10"/>
    <w:rsid w:val="002B330B"/>
    <w:rsid w:val="002B39BE"/>
    <w:rsid w:val="002B4039"/>
    <w:rsid w:val="002B438C"/>
    <w:rsid w:val="002B475A"/>
    <w:rsid w:val="002B48DB"/>
    <w:rsid w:val="002B48E9"/>
    <w:rsid w:val="002B4B34"/>
    <w:rsid w:val="002B508E"/>
    <w:rsid w:val="002B541A"/>
    <w:rsid w:val="002B6407"/>
    <w:rsid w:val="002B6416"/>
    <w:rsid w:val="002B6459"/>
    <w:rsid w:val="002B64D2"/>
    <w:rsid w:val="002B68FE"/>
    <w:rsid w:val="002B73B0"/>
    <w:rsid w:val="002C1143"/>
    <w:rsid w:val="002C24B4"/>
    <w:rsid w:val="002C2739"/>
    <w:rsid w:val="002C2B3A"/>
    <w:rsid w:val="002C2B87"/>
    <w:rsid w:val="002C3321"/>
    <w:rsid w:val="002C3CF4"/>
    <w:rsid w:val="002C3FB9"/>
    <w:rsid w:val="002C441A"/>
    <w:rsid w:val="002C4A73"/>
    <w:rsid w:val="002C4B84"/>
    <w:rsid w:val="002C4C0C"/>
    <w:rsid w:val="002C5016"/>
    <w:rsid w:val="002C5570"/>
    <w:rsid w:val="002C5C2F"/>
    <w:rsid w:val="002C5D0F"/>
    <w:rsid w:val="002C5E87"/>
    <w:rsid w:val="002C60B9"/>
    <w:rsid w:val="002C6A1D"/>
    <w:rsid w:val="002C6F77"/>
    <w:rsid w:val="002C704D"/>
    <w:rsid w:val="002D0845"/>
    <w:rsid w:val="002D0933"/>
    <w:rsid w:val="002D0F58"/>
    <w:rsid w:val="002D19BB"/>
    <w:rsid w:val="002D1A9B"/>
    <w:rsid w:val="002D21E2"/>
    <w:rsid w:val="002D22C5"/>
    <w:rsid w:val="002D2EF0"/>
    <w:rsid w:val="002D301F"/>
    <w:rsid w:val="002D302A"/>
    <w:rsid w:val="002D36C6"/>
    <w:rsid w:val="002D37C1"/>
    <w:rsid w:val="002D444B"/>
    <w:rsid w:val="002D444D"/>
    <w:rsid w:val="002D4A45"/>
    <w:rsid w:val="002D4A73"/>
    <w:rsid w:val="002D4AB1"/>
    <w:rsid w:val="002D4B42"/>
    <w:rsid w:val="002D4DBA"/>
    <w:rsid w:val="002D5A1B"/>
    <w:rsid w:val="002D65BC"/>
    <w:rsid w:val="002D6D7E"/>
    <w:rsid w:val="002D7EDD"/>
    <w:rsid w:val="002E055C"/>
    <w:rsid w:val="002E1050"/>
    <w:rsid w:val="002E18E5"/>
    <w:rsid w:val="002E1953"/>
    <w:rsid w:val="002E2D7D"/>
    <w:rsid w:val="002E3AB5"/>
    <w:rsid w:val="002E3D76"/>
    <w:rsid w:val="002E40A1"/>
    <w:rsid w:val="002E4882"/>
    <w:rsid w:val="002E48EC"/>
    <w:rsid w:val="002E4B44"/>
    <w:rsid w:val="002E4ECB"/>
    <w:rsid w:val="002E4F23"/>
    <w:rsid w:val="002E5B53"/>
    <w:rsid w:val="002E6669"/>
    <w:rsid w:val="002E70BF"/>
    <w:rsid w:val="002E74C4"/>
    <w:rsid w:val="002E7847"/>
    <w:rsid w:val="002E7FCF"/>
    <w:rsid w:val="002F0073"/>
    <w:rsid w:val="002F0618"/>
    <w:rsid w:val="002F1D41"/>
    <w:rsid w:val="002F240B"/>
    <w:rsid w:val="002F2F50"/>
    <w:rsid w:val="002F3601"/>
    <w:rsid w:val="002F37DD"/>
    <w:rsid w:val="002F45F6"/>
    <w:rsid w:val="002F692F"/>
    <w:rsid w:val="002F69BE"/>
    <w:rsid w:val="002F7B66"/>
    <w:rsid w:val="00300CB4"/>
    <w:rsid w:val="00300DE7"/>
    <w:rsid w:val="00300E24"/>
    <w:rsid w:val="0030101C"/>
    <w:rsid w:val="00301E34"/>
    <w:rsid w:val="00302B42"/>
    <w:rsid w:val="003033BA"/>
    <w:rsid w:val="003043A3"/>
    <w:rsid w:val="00304BD4"/>
    <w:rsid w:val="0030500A"/>
    <w:rsid w:val="0030517B"/>
    <w:rsid w:val="003052EB"/>
    <w:rsid w:val="00305FCB"/>
    <w:rsid w:val="0030600C"/>
    <w:rsid w:val="003063C3"/>
    <w:rsid w:val="00306B44"/>
    <w:rsid w:val="00307C44"/>
    <w:rsid w:val="0031088E"/>
    <w:rsid w:val="00310A35"/>
    <w:rsid w:val="00310CAF"/>
    <w:rsid w:val="00310D01"/>
    <w:rsid w:val="00311376"/>
    <w:rsid w:val="00311A1F"/>
    <w:rsid w:val="00311B47"/>
    <w:rsid w:val="00311D52"/>
    <w:rsid w:val="0031204B"/>
    <w:rsid w:val="00312190"/>
    <w:rsid w:val="003125E0"/>
    <w:rsid w:val="00312606"/>
    <w:rsid w:val="0031271D"/>
    <w:rsid w:val="0031314F"/>
    <w:rsid w:val="0031336A"/>
    <w:rsid w:val="00313447"/>
    <w:rsid w:val="00313748"/>
    <w:rsid w:val="00313EA3"/>
    <w:rsid w:val="00315457"/>
    <w:rsid w:val="00315DA6"/>
    <w:rsid w:val="003161A4"/>
    <w:rsid w:val="00316955"/>
    <w:rsid w:val="00316BBC"/>
    <w:rsid w:val="0031720A"/>
    <w:rsid w:val="0031749B"/>
    <w:rsid w:val="003174E5"/>
    <w:rsid w:val="00317C9D"/>
    <w:rsid w:val="00317CD2"/>
    <w:rsid w:val="00317D99"/>
    <w:rsid w:val="0032078D"/>
    <w:rsid w:val="003208F4"/>
    <w:rsid w:val="00320A6E"/>
    <w:rsid w:val="00320F34"/>
    <w:rsid w:val="0032137B"/>
    <w:rsid w:val="003214F7"/>
    <w:rsid w:val="0032177C"/>
    <w:rsid w:val="00321BD6"/>
    <w:rsid w:val="00321FA3"/>
    <w:rsid w:val="003223D7"/>
    <w:rsid w:val="003227D3"/>
    <w:rsid w:val="00322937"/>
    <w:rsid w:val="00322A46"/>
    <w:rsid w:val="00322A84"/>
    <w:rsid w:val="00322EC1"/>
    <w:rsid w:val="0032347F"/>
    <w:rsid w:val="00323881"/>
    <w:rsid w:val="00323B73"/>
    <w:rsid w:val="00324C7B"/>
    <w:rsid w:val="003254F5"/>
    <w:rsid w:val="00325D98"/>
    <w:rsid w:val="0032682A"/>
    <w:rsid w:val="00327A5C"/>
    <w:rsid w:val="0033092C"/>
    <w:rsid w:val="0033122A"/>
    <w:rsid w:val="003315AC"/>
    <w:rsid w:val="00331932"/>
    <w:rsid w:val="003323FB"/>
    <w:rsid w:val="003335F9"/>
    <w:rsid w:val="00333A88"/>
    <w:rsid w:val="00333FFB"/>
    <w:rsid w:val="00334AEF"/>
    <w:rsid w:val="003355D6"/>
    <w:rsid w:val="00335B15"/>
    <w:rsid w:val="00335B21"/>
    <w:rsid w:val="00335D3F"/>
    <w:rsid w:val="00336104"/>
    <w:rsid w:val="00336729"/>
    <w:rsid w:val="00336859"/>
    <w:rsid w:val="00336AB1"/>
    <w:rsid w:val="00337178"/>
    <w:rsid w:val="0033726D"/>
    <w:rsid w:val="00337362"/>
    <w:rsid w:val="00337CA8"/>
    <w:rsid w:val="00337EAD"/>
    <w:rsid w:val="0034125B"/>
    <w:rsid w:val="0034177C"/>
    <w:rsid w:val="00342345"/>
    <w:rsid w:val="00342C27"/>
    <w:rsid w:val="003430C8"/>
    <w:rsid w:val="003432C8"/>
    <w:rsid w:val="003434B3"/>
    <w:rsid w:val="00343536"/>
    <w:rsid w:val="00343D40"/>
    <w:rsid w:val="00343EFB"/>
    <w:rsid w:val="003443DF"/>
    <w:rsid w:val="00344760"/>
    <w:rsid w:val="00344A64"/>
    <w:rsid w:val="00344B5D"/>
    <w:rsid w:val="00344BF8"/>
    <w:rsid w:val="0034680A"/>
    <w:rsid w:val="00346C62"/>
    <w:rsid w:val="0034778E"/>
    <w:rsid w:val="003501E2"/>
    <w:rsid w:val="00350A59"/>
    <w:rsid w:val="003511A8"/>
    <w:rsid w:val="00351E10"/>
    <w:rsid w:val="0035273A"/>
    <w:rsid w:val="00352D59"/>
    <w:rsid w:val="003533F4"/>
    <w:rsid w:val="003536F6"/>
    <w:rsid w:val="00353DD5"/>
    <w:rsid w:val="00355131"/>
    <w:rsid w:val="00355462"/>
    <w:rsid w:val="0035597C"/>
    <w:rsid w:val="00356438"/>
    <w:rsid w:val="00356687"/>
    <w:rsid w:val="00356BCA"/>
    <w:rsid w:val="003609C4"/>
    <w:rsid w:val="00361630"/>
    <w:rsid w:val="003618D9"/>
    <w:rsid w:val="00361A59"/>
    <w:rsid w:val="0036315A"/>
    <w:rsid w:val="003631CC"/>
    <w:rsid w:val="003632CC"/>
    <w:rsid w:val="00363348"/>
    <w:rsid w:val="00363857"/>
    <w:rsid w:val="00363D59"/>
    <w:rsid w:val="003640F7"/>
    <w:rsid w:val="00364300"/>
    <w:rsid w:val="00364E66"/>
    <w:rsid w:val="00365D3A"/>
    <w:rsid w:val="003661DD"/>
    <w:rsid w:val="00366369"/>
    <w:rsid w:val="003664FF"/>
    <w:rsid w:val="00366B70"/>
    <w:rsid w:val="00366BD2"/>
    <w:rsid w:val="003670B8"/>
    <w:rsid w:val="0036776E"/>
    <w:rsid w:val="003678A0"/>
    <w:rsid w:val="003704A3"/>
    <w:rsid w:val="003706F2"/>
    <w:rsid w:val="00370774"/>
    <w:rsid w:val="0037124F"/>
    <w:rsid w:val="00372B2B"/>
    <w:rsid w:val="00373827"/>
    <w:rsid w:val="00373F04"/>
    <w:rsid w:val="00373F4A"/>
    <w:rsid w:val="0037401C"/>
    <w:rsid w:val="00374A1E"/>
    <w:rsid w:val="0037507B"/>
    <w:rsid w:val="00375513"/>
    <w:rsid w:val="003759D1"/>
    <w:rsid w:val="00375C7C"/>
    <w:rsid w:val="003762F6"/>
    <w:rsid w:val="00377027"/>
    <w:rsid w:val="00377135"/>
    <w:rsid w:val="00380272"/>
    <w:rsid w:val="00380355"/>
    <w:rsid w:val="00380576"/>
    <w:rsid w:val="003805DB"/>
    <w:rsid w:val="003813F4"/>
    <w:rsid w:val="0038152A"/>
    <w:rsid w:val="00382BAD"/>
    <w:rsid w:val="00383239"/>
    <w:rsid w:val="0038344A"/>
    <w:rsid w:val="00383A8D"/>
    <w:rsid w:val="00383D49"/>
    <w:rsid w:val="00384CD6"/>
    <w:rsid w:val="00384DF1"/>
    <w:rsid w:val="00384FF3"/>
    <w:rsid w:val="00386456"/>
    <w:rsid w:val="003865A9"/>
    <w:rsid w:val="00386ADD"/>
    <w:rsid w:val="00387120"/>
    <w:rsid w:val="00387642"/>
    <w:rsid w:val="003903B6"/>
    <w:rsid w:val="00390F32"/>
    <w:rsid w:val="0039135E"/>
    <w:rsid w:val="0039200F"/>
    <w:rsid w:val="0039319C"/>
    <w:rsid w:val="003932B1"/>
    <w:rsid w:val="003938CD"/>
    <w:rsid w:val="00393CAE"/>
    <w:rsid w:val="003945DC"/>
    <w:rsid w:val="003945F4"/>
    <w:rsid w:val="00394EB5"/>
    <w:rsid w:val="003953B4"/>
    <w:rsid w:val="0039615F"/>
    <w:rsid w:val="00396A29"/>
    <w:rsid w:val="00397FF0"/>
    <w:rsid w:val="003A0878"/>
    <w:rsid w:val="003A1561"/>
    <w:rsid w:val="003A1D25"/>
    <w:rsid w:val="003A22A2"/>
    <w:rsid w:val="003A2447"/>
    <w:rsid w:val="003A2AA1"/>
    <w:rsid w:val="003A31A5"/>
    <w:rsid w:val="003A3851"/>
    <w:rsid w:val="003A39DD"/>
    <w:rsid w:val="003A4A8E"/>
    <w:rsid w:val="003A532A"/>
    <w:rsid w:val="003A563C"/>
    <w:rsid w:val="003A581E"/>
    <w:rsid w:val="003A6160"/>
    <w:rsid w:val="003A65A5"/>
    <w:rsid w:val="003A72F5"/>
    <w:rsid w:val="003A78E5"/>
    <w:rsid w:val="003B0341"/>
    <w:rsid w:val="003B120F"/>
    <w:rsid w:val="003B1449"/>
    <w:rsid w:val="003B1E57"/>
    <w:rsid w:val="003B2885"/>
    <w:rsid w:val="003B2EF3"/>
    <w:rsid w:val="003B3163"/>
    <w:rsid w:val="003B3676"/>
    <w:rsid w:val="003B444E"/>
    <w:rsid w:val="003B4B1C"/>
    <w:rsid w:val="003B4CB2"/>
    <w:rsid w:val="003B534F"/>
    <w:rsid w:val="003B5391"/>
    <w:rsid w:val="003B5952"/>
    <w:rsid w:val="003B65D7"/>
    <w:rsid w:val="003B65E0"/>
    <w:rsid w:val="003B6BD4"/>
    <w:rsid w:val="003B6F4D"/>
    <w:rsid w:val="003B6FE7"/>
    <w:rsid w:val="003C0791"/>
    <w:rsid w:val="003C0D1F"/>
    <w:rsid w:val="003C116A"/>
    <w:rsid w:val="003C1AF4"/>
    <w:rsid w:val="003C1B63"/>
    <w:rsid w:val="003C1CB8"/>
    <w:rsid w:val="003C2550"/>
    <w:rsid w:val="003C287F"/>
    <w:rsid w:val="003C3339"/>
    <w:rsid w:val="003C375A"/>
    <w:rsid w:val="003C43F6"/>
    <w:rsid w:val="003C4D9F"/>
    <w:rsid w:val="003C5072"/>
    <w:rsid w:val="003C5118"/>
    <w:rsid w:val="003C622C"/>
    <w:rsid w:val="003C6D53"/>
    <w:rsid w:val="003C73C7"/>
    <w:rsid w:val="003D03F3"/>
    <w:rsid w:val="003D050B"/>
    <w:rsid w:val="003D0ADA"/>
    <w:rsid w:val="003D0B98"/>
    <w:rsid w:val="003D0C3C"/>
    <w:rsid w:val="003D0DE5"/>
    <w:rsid w:val="003D1351"/>
    <w:rsid w:val="003D1E4F"/>
    <w:rsid w:val="003D21C1"/>
    <w:rsid w:val="003D2924"/>
    <w:rsid w:val="003D3707"/>
    <w:rsid w:val="003D3B15"/>
    <w:rsid w:val="003D3B2E"/>
    <w:rsid w:val="003D408E"/>
    <w:rsid w:val="003D43DD"/>
    <w:rsid w:val="003D484D"/>
    <w:rsid w:val="003D49CB"/>
    <w:rsid w:val="003D4BD6"/>
    <w:rsid w:val="003D5C65"/>
    <w:rsid w:val="003D6412"/>
    <w:rsid w:val="003D6B8F"/>
    <w:rsid w:val="003D7566"/>
    <w:rsid w:val="003E08B3"/>
    <w:rsid w:val="003E09BB"/>
    <w:rsid w:val="003E159D"/>
    <w:rsid w:val="003E20EA"/>
    <w:rsid w:val="003E210C"/>
    <w:rsid w:val="003E2913"/>
    <w:rsid w:val="003E2F55"/>
    <w:rsid w:val="003E317C"/>
    <w:rsid w:val="003E34DB"/>
    <w:rsid w:val="003E3833"/>
    <w:rsid w:val="003E3902"/>
    <w:rsid w:val="003E3AF9"/>
    <w:rsid w:val="003E3CD7"/>
    <w:rsid w:val="003E4A70"/>
    <w:rsid w:val="003E4C48"/>
    <w:rsid w:val="003E4C54"/>
    <w:rsid w:val="003E4CD9"/>
    <w:rsid w:val="003E53B8"/>
    <w:rsid w:val="003E54B3"/>
    <w:rsid w:val="003E5780"/>
    <w:rsid w:val="003E5B9F"/>
    <w:rsid w:val="003E6072"/>
    <w:rsid w:val="003E6AB6"/>
    <w:rsid w:val="003E6E0B"/>
    <w:rsid w:val="003E71CD"/>
    <w:rsid w:val="003E74E5"/>
    <w:rsid w:val="003E76DF"/>
    <w:rsid w:val="003E78DA"/>
    <w:rsid w:val="003E7A8B"/>
    <w:rsid w:val="003F04B0"/>
    <w:rsid w:val="003F0F7F"/>
    <w:rsid w:val="003F300D"/>
    <w:rsid w:val="003F391F"/>
    <w:rsid w:val="003F4599"/>
    <w:rsid w:val="003F45E1"/>
    <w:rsid w:val="003F4854"/>
    <w:rsid w:val="003F4F6C"/>
    <w:rsid w:val="003F516A"/>
    <w:rsid w:val="003F559E"/>
    <w:rsid w:val="003F5DB7"/>
    <w:rsid w:val="003F6181"/>
    <w:rsid w:val="003F7343"/>
    <w:rsid w:val="00400002"/>
    <w:rsid w:val="00400054"/>
    <w:rsid w:val="00400A35"/>
    <w:rsid w:val="004016A3"/>
    <w:rsid w:val="00401B31"/>
    <w:rsid w:val="00401B97"/>
    <w:rsid w:val="0040202B"/>
    <w:rsid w:val="00402307"/>
    <w:rsid w:val="00402DE1"/>
    <w:rsid w:val="00402EEB"/>
    <w:rsid w:val="004037C2"/>
    <w:rsid w:val="00404041"/>
    <w:rsid w:val="00404B43"/>
    <w:rsid w:val="00404C61"/>
    <w:rsid w:val="00405487"/>
    <w:rsid w:val="004054B1"/>
    <w:rsid w:val="00405792"/>
    <w:rsid w:val="0040602B"/>
    <w:rsid w:val="0040691D"/>
    <w:rsid w:val="00407A7A"/>
    <w:rsid w:val="00407ABC"/>
    <w:rsid w:val="00407F1E"/>
    <w:rsid w:val="00410A88"/>
    <w:rsid w:val="00411317"/>
    <w:rsid w:val="00411A9E"/>
    <w:rsid w:val="00411D88"/>
    <w:rsid w:val="0041214C"/>
    <w:rsid w:val="0041259F"/>
    <w:rsid w:val="00412B4D"/>
    <w:rsid w:val="00412BBF"/>
    <w:rsid w:val="00412C51"/>
    <w:rsid w:val="00413262"/>
    <w:rsid w:val="0041329C"/>
    <w:rsid w:val="004139F4"/>
    <w:rsid w:val="00413FFA"/>
    <w:rsid w:val="00414246"/>
    <w:rsid w:val="0041475B"/>
    <w:rsid w:val="00414760"/>
    <w:rsid w:val="00414C2F"/>
    <w:rsid w:val="00414D9A"/>
    <w:rsid w:val="00415194"/>
    <w:rsid w:val="00415816"/>
    <w:rsid w:val="00415B88"/>
    <w:rsid w:val="00415CF9"/>
    <w:rsid w:val="00415D32"/>
    <w:rsid w:val="004160A2"/>
    <w:rsid w:val="004166CB"/>
    <w:rsid w:val="00417089"/>
    <w:rsid w:val="004170D7"/>
    <w:rsid w:val="004177A6"/>
    <w:rsid w:val="00417EFD"/>
    <w:rsid w:val="004200EE"/>
    <w:rsid w:val="004209D2"/>
    <w:rsid w:val="00420D6E"/>
    <w:rsid w:val="00421A41"/>
    <w:rsid w:val="00421BD2"/>
    <w:rsid w:val="00421E00"/>
    <w:rsid w:val="00421FCB"/>
    <w:rsid w:val="00421FF6"/>
    <w:rsid w:val="00422DCA"/>
    <w:rsid w:val="00423F9F"/>
    <w:rsid w:val="0042499B"/>
    <w:rsid w:val="00424F90"/>
    <w:rsid w:val="00424FEC"/>
    <w:rsid w:val="004250C6"/>
    <w:rsid w:val="00425C43"/>
    <w:rsid w:val="00426117"/>
    <w:rsid w:val="00426C69"/>
    <w:rsid w:val="00426D3B"/>
    <w:rsid w:val="004273FA"/>
    <w:rsid w:val="004276C2"/>
    <w:rsid w:val="00430186"/>
    <w:rsid w:val="00430730"/>
    <w:rsid w:val="0043269A"/>
    <w:rsid w:val="00432E14"/>
    <w:rsid w:val="004333C2"/>
    <w:rsid w:val="00433ACB"/>
    <w:rsid w:val="00434787"/>
    <w:rsid w:val="004347DA"/>
    <w:rsid w:val="00434C13"/>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497F"/>
    <w:rsid w:val="00445AC2"/>
    <w:rsid w:val="00446037"/>
    <w:rsid w:val="0044642F"/>
    <w:rsid w:val="0044772C"/>
    <w:rsid w:val="004502AA"/>
    <w:rsid w:val="004506FA"/>
    <w:rsid w:val="004507BD"/>
    <w:rsid w:val="00450846"/>
    <w:rsid w:val="004510BD"/>
    <w:rsid w:val="0045159C"/>
    <w:rsid w:val="00451A52"/>
    <w:rsid w:val="00451FC8"/>
    <w:rsid w:val="0045271D"/>
    <w:rsid w:val="00452755"/>
    <w:rsid w:val="00452803"/>
    <w:rsid w:val="004529C6"/>
    <w:rsid w:val="00452EAD"/>
    <w:rsid w:val="004531D5"/>
    <w:rsid w:val="004533D1"/>
    <w:rsid w:val="004534D1"/>
    <w:rsid w:val="00453A53"/>
    <w:rsid w:val="00454548"/>
    <w:rsid w:val="00454582"/>
    <w:rsid w:val="00454717"/>
    <w:rsid w:val="00454D1E"/>
    <w:rsid w:val="00455047"/>
    <w:rsid w:val="00455354"/>
    <w:rsid w:val="004554DF"/>
    <w:rsid w:val="0045558D"/>
    <w:rsid w:val="00455811"/>
    <w:rsid w:val="00455DEE"/>
    <w:rsid w:val="00456970"/>
    <w:rsid w:val="00456BB1"/>
    <w:rsid w:val="00456DDB"/>
    <w:rsid w:val="00457EC2"/>
    <w:rsid w:val="0046080F"/>
    <w:rsid w:val="00460915"/>
    <w:rsid w:val="00460946"/>
    <w:rsid w:val="004613D2"/>
    <w:rsid w:val="004614A9"/>
    <w:rsid w:val="00461B6F"/>
    <w:rsid w:val="00461E97"/>
    <w:rsid w:val="004621F6"/>
    <w:rsid w:val="00462452"/>
    <w:rsid w:val="0046268F"/>
    <w:rsid w:val="0046284F"/>
    <w:rsid w:val="00462B10"/>
    <w:rsid w:val="00462C04"/>
    <w:rsid w:val="0046320A"/>
    <w:rsid w:val="0046361D"/>
    <w:rsid w:val="004638E2"/>
    <w:rsid w:val="00464030"/>
    <w:rsid w:val="004647F8"/>
    <w:rsid w:val="004647FB"/>
    <w:rsid w:val="00465456"/>
    <w:rsid w:val="00465677"/>
    <w:rsid w:val="00465802"/>
    <w:rsid w:val="00465AC3"/>
    <w:rsid w:val="00466616"/>
    <w:rsid w:val="00466A0C"/>
    <w:rsid w:val="00467CDF"/>
    <w:rsid w:val="00470A6A"/>
    <w:rsid w:val="00470D92"/>
    <w:rsid w:val="004712D1"/>
    <w:rsid w:val="00471DF7"/>
    <w:rsid w:val="00471F6B"/>
    <w:rsid w:val="0047295C"/>
    <w:rsid w:val="00472D8E"/>
    <w:rsid w:val="004734CF"/>
    <w:rsid w:val="00474889"/>
    <w:rsid w:val="004752A7"/>
    <w:rsid w:val="00475C5A"/>
    <w:rsid w:val="00475C9C"/>
    <w:rsid w:val="0047676B"/>
    <w:rsid w:val="00476DFE"/>
    <w:rsid w:val="0047773C"/>
    <w:rsid w:val="00477C33"/>
    <w:rsid w:val="00477C5F"/>
    <w:rsid w:val="00480050"/>
    <w:rsid w:val="004808DE"/>
    <w:rsid w:val="00481AC4"/>
    <w:rsid w:val="00481DC1"/>
    <w:rsid w:val="00481ECD"/>
    <w:rsid w:val="00482507"/>
    <w:rsid w:val="0048268A"/>
    <w:rsid w:val="00482BB3"/>
    <w:rsid w:val="00483356"/>
    <w:rsid w:val="004835CA"/>
    <w:rsid w:val="004836F8"/>
    <w:rsid w:val="004836FE"/>
    <w:rsid w:val="00483D86"/>
    <w:rsid w:val="00484074"/>
    <w:rsid w:val="004843F9"/>
    <w:rsid w:val="00484F0F"/>
    <w:rsid w:val="00484F40"/>
    <w:rsid w:val="0048540C"/>
    <w:rsid w:val="0048592F"/>
    <w:rsid w:val="0048605E"/>
    <w:rsid w:val="004861B4"/>
    <w:rsid w:val="00486AB4"/>
    <w:rsid w:val="00486BD0"/>
    <w:rsid w:val="00486D00"/>
    <w:rsid w:val="00487018"/>
    <w:rsid w:val="00487263"/>
    <w:rsid w:val="0048734F"/>
    <w:rsid w:val="0049029D"/>
    <w:rsid w:val="0049030C"/>
    <w:rsid w:val="004903C0"/>
    <w:rsid w:val="0049114B"/>
    <w:rsid w:val="004912A8"/>
    <w:rsid w:val="00491577"/>
    <w:rsid w:val="0049196E"/>
    <w:rsid w:val="0049241A"/>
    <w:rsid w:val="00492C1F"/>
    <w:rsid w:val="00492E4C"/>
    <w:rsid w:val="00493B2C"/>
    <w:rsid w:val="00493E04"/>
    <w:rsid w:val="004940E3"/>
    <w:rsid w:val="004942DE"/>
    <w:rsid w:val="00494460"/>
    <w:rsid w:val="0049530F"/>
    <w:rsid w:val="00496664"/>
    <w:rsid w:val="00496786"/>
    <w:rsid w:val="0049695B"/>
    <w:rsid w:val="00496D8F"/>
    <w:rsid w:val="00497463"/>
    <w:rsid w:val="00497572"/>
    <w:rsid w:val="00497B15"/>
    <w:rsid w:val="00497BA8"/>
    <w:rsid w:val="004A054C"/>
    <w:rsid w:val="004A08D1"/>
    <w:rsid w:val="004A16C1"/>
    <w:rsid w:val="004A1CE2"/>
    <w:rsid w:val="004A2069"/>
    <w:rsid w:val="004A2800"/>
    <w:rsid w:val="004A34D2"/>
    <w:rsid w:val="004A3B94"/>
    <w:rsid w:val="004A41BA"/>
    <w:rsid w:val="004A4301"/>
    <w:rsid w:val="004A4E65"/>
    <w:rsid w:val="004A58EE"/>
    <w:rsid w:val="004A59B7"/>
    <w:rsid w:val="004A623B"/>
    <w:rsid w:val="004A6A04"/>
    <w:rsid w:val="004A6A52"/>
    <w:rsid w:val="004A6C78"/>
    <w:rsid w:val="004A73E3"/>
    <w:rsid w:val="004B0B80"/>
    <w:rsid w:val="004B0F0B"/>
    <w:rsid w:val="004B163F"/>
    <w:rsid w:val="004B2197"/>
    <w:rsid w:val="004B298A"/>
    <w:rsid w:val="004B578D"/>
    <w:rsid w:val="004B5BE7"/>
    <w:rsid w:val="004B5E2D"/>
    <w:rsid w:val="004B5ED5"/>
    <w:rsid w:val="004B6793"/>
    <w:rsid w:val="004B6C07"/>
    <w:rsid w:val="004B70DF"/>
    <w:rsid w:val="004B74D3"/>
    <w:rsid w:val="004B76D3"/>
    <w:rsid w:val="004B788E"/>
    <w:rsid w:val="004B79B3"/>
    <w:rsid w:val="004B7E5D"/>
    <w:rsid w:val="004C0DD8"/>
    <w:rsid w:val="004C1887"/>
    <w:rsid w:val="004C1C8B"/>
    <w:rsid w:val="004C22F7"/>
    <w:rsid w:val="004C2B27"/>
    <w:rsid w:val="004C3929"/>
    <w:rsid w:val="004C3EAA"/>
    <w:rsid w:val="004C4DCB"/>
    <w:rsid w:val="004C5212"/>
    <w:rsid w:val="004C5B3B"/>
    <w:rsid w:val="004C5EF0"/>
    <w:rsid w:val="004C7226"/>
    <w:rsid w:val="004C74C9"/>
    <w:rsid w:val="004C7D70"/>
    <w:rsid w:val="004D02F9"/>
    <w:rsid w:val="004D03FE"/>
    <w:rsid w:val="004D0446"/>
    <w:rsid w:val="004D097F"/>
    <w:rsid w:val="004D0A4F"/>
    <w:rsid w:val="004D0F95"/>
    <w:rsid w:val="004D106A"/>
    <w:rsid w:val="004D31EE"/>
    <w:rsid w:val="004D36AF"/>
    <w:rsid w:val="004D3BD1"/>
    <w:rsid w:val="004D4BA1"/>
    <w:rsid w:val="004D5451"/>
    <w:rsid w:val="004D584D"/>
    <w:rsid w:val="004D58DE"/>
    <w:rsid w:val="004D61E1"/>
    <w:rsid w:val="004D6826"/>
    <w:rsid w:val="004D6DE9"/>
    <w:rsid w:val="004E023F"/>
    <w:rsid w:val="004E0742"/>
    <w:rsid w:val="004E0C64"/>
    <w:rsid w:val="004E0F6B"/>
    <w:rsid w:val="004E1545"/>
    <w:rsid w:val="004E1F1C"/>
    <w:rsid w:val="004E2A35"/>
    <w:rsid w:val="004E3496"/>
    <w:rsid w:val="004E40CE"/>
    <w:rsid w:val="004E4465"/>
    <w:rsid w:val="004E518D"/>
    <w:rsid w:val="004E5736"/>
    <w:rsid w:val="004E5B36"/>
    <w:rsid w:val="004E6045"/>
    <w:rsid w:val="004E6F43"/>
    <w:rsid w:val="004E7200"/>
    <w:rsid w:val="004F034D"/>
    <w:rsid w:val="004F091D"/>
    <w:rsid w:val="004F0960"/>
    <w:rsid w:val="004F0A5C"/>
    <w:rsid w:val="004F0CD9"/>
    <w:rsid w:val="004F163F"/>
    <w:rsid w:val="004F18A0"/>
    <w:rsid w:val="004F1A08"/>
    <w:rsid w:val="004F2B64"/>
    <w:rsid w:val="004F3764"/>
    <w:rsid w:val="004F3EEF"/>
    <w:rsid w:val="004F47D0"/>
    <w:rsid w:val="004F4B65"/>
    <w:rsid w:val="004F507C"/>
    <w:rsid w:val="004F548C"/>
    <w:rsid w:val="004F5930"/>
    <w:rsid w:val="004F5970"/>
    <w:rsid w:val="004F5F0C"/>
    <w:rsid w:val="004F6121"/>
    <w:rsid w:val="004F6161"/>
    <w:rsid w:val="004F66BC"/>
    <w:rsid w:val="004F67B2"/>
    <w:rsid w:val="004F6C26"/>
    <w:rsid w:val="004F768D"/>
    <w:rsid w:val="004F7AC9"/>
    <w:rsid w:val="0050062F"/>
    <w:rsid w:val="005012E2"/>
    <w:rsid w:val="00501481"/>
    <w:rsid w:val="0050160F"/>
    <w:rsid w:val="00501CD8"/>
    <w:rsid w:val="0050208C"/>
    <w:rsid w:val="0050284E"/>
    <w:rsid w:val="00505DCB"/>
    <w:rsid w:val="005075CA"/>
    <w:rsid w:val="0051074C"/>
    <w:rsid w:val="00510DE9"/>
    <w:rsid w:val="005111E2"/>
    <w:rsid w:val="00511231"/>
    <w:rsid w:val="00512779"/>
    <w:rsid w:val="00512986"/>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2AC5"/>
    <w:rsid w:val="005235ED"/>
    <w:rsid w:val="00523903"/>
    <w:rsid w:val="005239B6"/>
    <w:rsid w:val="00523C45"/>
    <w:rsid w:val="00524165"/>
    <w:rsid w:val="005242BA"/>
    <w:rsid w:val="005246E7"/>
    <w:rsid w:val="00524FD2"/>
    <w:rsid w:val="00525621"/>
    <w:rsid w:val="00525B2E"/>
    <w:rsid w:val="00526431"/>
    <w:rsid w:val="005265D8"/>
    <w:rsid w:val="00527C6B"/>
    <w:rsid w:val="00527E57"/>
    <w:rsid w:val="00530405"/>
    <w:rsid w:val="00530522"/>
    <w:rsid w:val="005305E5"/>
    <w:rsid w:val="00530F38"/>
    <w:rsid w:val="00531F26"/>
    <w:rsid w:val="0053277C"/>
    <w:rsid w:val="005327C0"/>
    <w:rsid w:val="00532D95"/>
    <w:rsid w:val="00533101"/>
    <w:rsid w:val="00533CA9"/>
    <w:rsid w:val="00533DA7"/>
    <w:rsid w:val="005342A3"/>
    <w:rsid w:val="005346AD"/>
    <w:rsid w:val="00534C25"/>
    <w:rsid w:val="00534EFB"/>
    <w:rsid w:val="00534F60"/>
    <w:rsid w:val="005357F1"/>
    <w:rsid w:val="00535F2D"/>
    <w:rsid w:val="00536053"/>
    <w:rsid w:val="005369E6"/>
    <w:rsid w:val="00536E62"/>
    <w:rsid w:val="005371AC"/>
    <w:rsid w:val="00537672"/>
    <w:rsid w:val="0053772F"/>
    <w:rsid w:val="00537B77"/>
    <w:rsid w:val="005408A6"/>
    <w:rsid w:val="00540C02"/>
    <w:rsid w:val="00540C4C"/>
    <w:rsid w:val="00541571"/>
    <w:rsid w:val="0054275A"/>
    <w:rsid w:val="005428B8"/>
    <w:rsid w:val="00542BD7"/>
    <w:rsid w:val="00542E67"/>
    <w:rsid w:val="00543084"/>
    <w:rsid w:val="00543476"/>
    <w:rsid w:val="0054366D"/>
    <w:rsid w:val="0054413A"/>
    <w:rsid w:val="00544288"/>
    <w:rsid w:val="005446BB"/>
    <w:rsid w:val="005451C1"/>
    <w:rsid w:val="00545E30"/>
    <w:rsid w:val="00545EA3"/>
    <w:rsid w:val="00546293"/>
    <w:rsid w:val="00546C9B"/>
    <w:rsid w:val="00546CE2"/>
    <w:rsid w:val="00547BDC"/>
    <w:rsid w:val="00547BF6"/>
    <w:rsid w:val="005502F9"/>
    <w:rsid w:val="00551098"/>
    <w:rsid w:val="00551581"/>
    <w:rsid w:val="00551598"/>
    <w:rsid w:val="00551610"/>
    <w:rsid w:val="0055162B"/>
    <w:rsid w:val="0055174C"/>
    <w:rsid w:val="00551BFF"/>
    <w:rsid w:val="00551D68"/>
    <w:rsid w:val="00552B3E"/>
    <w:rsid w:val="00554F3F"/>
    <w:rsid w:val="005551AA"/>
    <w:rsid w:val="00555D79"/>
    <w:rsid w:val="005564CA"/>
    <w:rsid w:val="005568EA"/>
    <w:rsid w:val="00557140"/>
    <w:rsid w:val="00557DE4"/>
    <w:rsid w:val="0056058C"/>
    <w:rsid w:val="00560C87"/>
    <w:rsid w:val="00560EF9"/>
    <w:rsid w:val="00560F51"/>
    <w:rsid w:val="00561249"/>
    <w:rsid w:val="0056182B"/>
    <w:rsid w:val="00561AF3"/>
    <w:rsid w:val="00561E0B"/>
    <w:rsid w:val="00562141"/>
    <w:rsid w:val="00562D86"/>
    <w:rsid w:val="00563B12"/>
    <w:rsid w:val="00564121"/>
    <w:rsid w:val="005642EC"/>
    <w:rsid w:val="0056434B"/>
    <w:rsid w:val="00564704"/>
    <w:rsid w:val="00564712"/>
    <w:rsid w:val="005657A8"/>
    <w:rsid w:val="00565952"/>
    <w:rsid w:val="00566866"/>
    <w:rsid w:val="005670A5"/>
    <w:rsid w:val="00567106"/>
    <w:rsid w:val="00567723"/>
    <w:rsid w:val="00567AB8"/>
    <w:rsid w:val="00567C02"/>
    <w:rsid w:val="0057045E"/>
    <w:rsid w:val="005707F7"/>
    <w:rsid w:val="00570A26"/>
    <w:rsid w:val="0057170B"/>
    <w:rsid w:val="0057221F"/>
    <w:rsid w:val="00572539"/>
    <w:rsid w:val="0057337D"/>
    <w:rsid w:val="00573504"/>
    <w:rsid w:val="00574449"/>
    <w:rsid w:val="00574708"/>
    <w:rsid w:val="00574D81"/>
    <w:rsid w:val="005756AA"/>
    <w:rsid w:val="00575FB1"/>
    <w:rsid w:val="00576233"/>
    <w:rsid w:val="0057696F"/>
    <w:rsid w:val="00576E48"/>
    <w:rsid w:val="005771B1"/>
    <w:rsid w:val="005774FE"/>
    <w:rsid w:val="0058040C"/>
    <w:rsid w:val="00580918"/>
    <w:rsid w:val="00580D6D"/>
    <w:rsid w:val="005810CB"/>
    <w:rsid w:val="005813DE"/>
    <w:rsid w:val="00581796"/>
    <w:rsid w:val="00581B45"/>
    <w:rsid w:val="00582480"/>
    <w:rsid w:val="00582763"/>
    <w:rsid w:val="0058290E"/>
    <w:rsid w:val="00582CAB"/>
    <w:rsid w:val="00583121"/>
    <w:rsid w:val="0058375E"/>
    <w:rsid w:val="00584233"/>
    <w:rsid w:val="005842D0"/>
    <w:rsid w:val="005855AE"/>
    <w:rsid w:val="00585829"/>
    <w:rsid w:val="00585CA8"/>
    <w:rsid w:val="00586412"/>
    <w:rsid w:val="005864B9"/>
    <w:rsid w:val="005866C4"/>
    <w:rsid w:val="00586BDB"/>
    <w:rsid w:val="00590461"/>
    <w:rsid w:val="00590709"/>
    <w:rsid w:val="00590F1A"/>
    <w:rsid w:val="00591C03"/>
    <w:rsid w:val="00591E2A"/>
    <w:rsid w:val="005923C4"/>
    <w:rsid w:val="00593F75"/>
    <w:rsid w:val="00593FC4"/>
    <w:rsid w:val="005940A0"/>
    <w:rsid w:val="0059429A"/>
    <w:rsid w:val="005954B8"/>
    <w:rsid w:val="00595D8F"/>
    <w:rsid w:val="00595FDD"/>
    <w:rsid w:val="00596AF7"/>
    <w:rsid w:val="00596CCE"/>
    <w:rsid w:val="00597706"/>
    <w:rsid w:val="00597E38"/>
    <w:rsid w:val="005A1976"/>
    <w:rsid w:val="005A1D75"/>
    <w:rsid w:val="005A2120"/>
    <w:rsid w:val="005A2501"/>
    <w:rsid w:val="005A2C80"/>
    <w:rsid w:val="005A3066"/>
    <w:rsid w:val="005A3457"/>
    <w:rsid w:val="005A360C"/>
    <w:rsid w:val="005A3B35"/>
    <w:rsid w:val="005A3C4B"/>
    <w:rsid w:val="005A3E5A"/>
    <w:rsid w:val="005A43F3"/>
    <w:rsid w:val="005A496F"/>
    <w:rsid w:val="005A4A56"/>
    <w:rsid w:val="005A4F64"/>
    <w:rsid w:val="005A5A3D"/>
    <w:rsid w:val="005A6035"/>
    <w:rsid w:val="005A6B75"/>
    <w:rsid w:val="005A6E00"/>
    <w:rsid w:val="005A718A"/>
    <w:rsid w:val="005A73C2"/>
    <w:rsid w:val="005B09BE"/>
    <w:rsid w:val="005B12B2"/>
    <w:rsid w:val="005B143B"/>
    <w:rsid w:val="005B1504"/>
    <w:rsid w:val="005B1E45"/>
    <w:rsid w:val="005B21C4"/>
    <w:rsid w:val="005B2A28"/>
    <w:rsid w:val="005B3621"/>
    <w:rsid w:val="005B4948"/>
    <w:rsid w:val="005B501D"/>
    <w:rsid w:val="005B54CC"/>
    <w:rsid w:val="005B5D6D"/>
    <w:rsid w:val="005B6AE8"/>
    <w:rsid w:val="005B7467"/>
    <w:rsid w:val="005B74AD"/>
    <w:rsid w:val="005B7E96"/>
    <w:rsid w:val="005C0429"/>
    <w:rsid w:val="005C084F"/>
    <w:rsid w:val="005C0EE9"/>
    <w:rsid w:val="005C11A8"/>
    <w:rsid w:val="005C1716"/>
    <w:rsid w:val="005C1954"/>
    <w:rsid w:val="005C1C0B"/>
    <w:rsid w:val="005C1D53"/>
    <w:rsid w:val="005C2011"/>
    <w:rsid w:val="005C2BBC"/>
    <w:rsid w:val="005C36CF"/>
    <w:rsid w:val="005C38EB"/>
    <w:rsid w:val="005C3EA3"/>
    <w:rsid w:val="005C5011"/>
    <w:rsid w:val="005C529E"/>
    <w:rsid w:val="005C57BA"/>
    <w:rsid w:val="005C5C52"/>
    <w:rsid w:val="005C5D3D"/>
    <w:rsid w:val="005C5F05"/>
    <w:rsid w:val="005C7497"/>
    <w:rsid w:val="005C7F3E"/>
    <w:rsid w:val="005D0E1C"/>
    <w:rsid w:val="005D1051"/>
    <w:rsid w:val="005D2044"/>
    <w:rsid w:val="005D27DC"/>
    <w:rsid w:val="005D2917"/>
    <w:rsid w:val="005D2EB2"/>
    <w:rsid w:val="005D2F48"/>
    <w:rsid w:val="005D37F0"/>
    <w:rsid w:val="005D41F2"/>
    <w:rsid w:val="005D4613"/>
    <w:rsid w:val="005D464B"/>
    <w:rsid w:val="005D466F"/>
    <w:rsid w:val="005D473C"/>
    <w:rsid w:val="005D49F0"/>
    <w:rsid w:val="005D51FA"/>
    <w:rsid w:val="005D53E8"/>
    <w:rsid w:val="005D5A26"/>
    <w:rsid w:val="005D5A9D"/>
    <w:rsid w:val="005D6651"/>
    <w:rsid w:val="005D691D"/>
    <w:rsid w:val="005D6A72"/>
    <w:rsid w:val="005D7035"/>
    <w:rsid w:val="005D749F"/>
    <w:rsid w:val="005D791B"/>
    <w:rsid w:val="005D7CF2"/>
    <w:rsid w:val="005D7F92"/>
    <w:rsid w:val="005E0D7B"/>
    <w:rsid w:val="005E1595"/>
    <w:rsid w:val="005E181F"/>
    <w:rsid w:val="005E1F1D"/>
    <w:rsid w:val="005E2644"/>
    <w:rsid w:val="005E273D"/>
    <w:rsid w:val="005E2AF5"/>
    <w:rsid w:val="005E3278"/>
    <w:rsid w:val="005E363B"/>
    <w:rsid w:val="005E3760"/>
    <w:rsid w:val="005E3B0D"/>
    <w:rsid w:val="005E68C3"/>
    <w:rsid w:val="005E6EA5"/>
    <w:rsid w:val="005E7583"/>
    <w:rsid w:val="005F041F"/>
    <w:rsid w:val="005F0D48"/>
    <w:rsid w:val="005F1216"/>
    <w:rsid w:val="005F15FC"/>
    <w:rsid w:val="005F1819"/>
    <w:rsid w:val="005F1D7D"/>
    <w:rsid w:val="005F1D89"/>
    <w:rsid w:val="005F305B"/>
    <w:rsid w:val="005F3361"/>
    <w:rsid w:val="005F3B47"/>
    <w:rsid w:val="005F4481"/>
    <w:rsid w:val="005F49AF"/>
    <w:rsid w:val="005F4A58"/>
    <w:rsid w:val="005F54DF"/>
    <w:rsid w:val="005F5888"/>
    <w:rsid w:val="005F5984"/>
    <w:rsid w:val="005F5F37"/>
    <w:rsid w:val="005F63B1"/>
    <w:rsid w:val="005F6CE2"/>
    <w:rsid w:val="005F7111"/>
    <w:rsid w:val="005F72E9"/>
    <w:rsid w:val="005F730E"/>
    <w:rsid w:val="005F780B"/>
    <w:rsid w:val="005F7B0D"/>
    <w:rsid w:val="00600195"/>
    <w:rsid w:val="00600473"/>
    <w:rsid w:val="006013C9"/>
    <w:rsid w:val="006016EA"/>
    <w:rsid w:val="006024AB"/>
    <w:rsid w:val="0060298D"/>
    <w:rsid w:val="00602B45"/>
    <w:rsid w:val="00603499"/>
    <w:rsid w:val="006035F5"/>
    <w:rsid w:val="00603B08"/>
    <w:rsid w:val="00603CC2"/>
    <w:rsid w:val="006047D1"/>
    <w:rsid w:val="00604A55"/>
    <w:rsid w:val="00604D3F"/>
    <w:rsid w:val="00605AC3"/>
    <w:rsid w:val="00605B9B"/>
    <w:rsid w:val="00606908"/>
    <w:rsid w:val="00607996"/>
    <w:rsid w:val="00607A25"/>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637"/>
    <w:rsid w:val="006157A9"/>
    <w:rsid w:val="0061591D"/>
    <w:rsid w:val="00615ED0"/>
    <w:rsid w:val="00615F77"/>
    <w:rsid w:val="0061604C"/>
    <w:rsid w:val="0061610B"/>
    <w:rsid w:val="00616363"/>
    <w:rsid w:val="00616C2B"/>
    <w:rsid w:val="006174FA"/>
    <w:rsid w:val="006178D1"/>
    <w:rsid w:val="00620719"/>
    <w:rsid w:val="006212C9"/>
    <w:rsid w:val="00621D0C"/>
    <w:rsid w:val="00622470"/>
    <w:rsid w:val="00622725"/>
    <w:rsid w:val="006231AA"/>
    <w:rsid w:val="00623482"/>
    <w:rsid w:val="00623AC2"/>
    <w:rsid w:val="00623FF7"/>
    <w:rsid w:val="0062471F"/>
    <w:rsid w:val="006251E7"/>
    <w:rsid w:val="00625A26"/>
    <w:rsid w:val="00625F38"/>
    <w:rsid w:val="006266D7"/>
    <w:rsid w:val="00626D42"/>
    <w:rsid w:val="00626EE3"/>
    <w:rsid w:val="006274AD"/>
    <w:rsid w:val="00627532"/>
    <w:rsid w:val="006302AA"/>
    <w:rsid w:val="006303D2"/>
    <w:rsid w:val="006310C3"/>
    <w:rsid w:val="0063161E"/>
    <w:rsid w:val="0063167C"/>
    <w:rsid w:val="00631A31"/>
    <w:rsid w:val="00631BB5"/>
    <w:rsid w:val="00631DD0"/>
    <w:rsid w:val="006324C2"/>
    <w:rsid w:val="0063295C"/>
    <w:rsid w:val="00633367"/>
    <w:rsid w:val="00633DBF"/>
    <w:rsid w:val="00634122"/>
    <w:rsid w:val="00634C03"/>
    <w:rsid w:val="006355B6"/>
    <w:rsid w:val="00635E32"/>
    <w:rsid w:val="006365DE"/>
    <w:rsid w:val="00636BE4"/>
    <w:rsid w:val="0063746C"/>
    <w:rsid w:val="00637802"/>
    <w:rsid w:val="00637836"/>
    <w:rsid w:val="00637C26"/>
    <w:rsid w:val="00637F44"/>
    <w:rsid w:val="00640659"/>
    <w:rsid w:val="00641078"/>
    <w:rsid w:val="00641242"/>
    <w:rsid w:val="00641669"/>
    <w:rsid w:val="00642A32"/>
    <w:rsid w:val="00642D53"/>
    <w:rsid w:val="006433D5"/>
    <w:rsid w:val="00646B20"/>
    <w:rsid w:val="00646D0F"/>
    <w:rsid w:val="0064708F"/>
    <w:rsid w:val="00647936"/>
    <w:rsid w:val="00647A36"/>
    <w:rsid w:val="00647DCC"/>
    <w:rsid w:val="00647EFA"/>
    <w:rsid w:val="00647F14"/>
    <w:rsid w:val="00650027"/>
    <w:rsid w:val="00651B9C"/>
    <w:rsid w:val="00651C47"/>
    <w:rsid w:val="00651D98"/>
    <w:rsid w:val="0065218F"/>
    <w:rsid w:val="00652854"/>
    <w:rsid w:val="00652D2C"/>
    <w:rsid w:val="00652E70"/>
    <w:rsid w:val="0065303A"/>
    <w:rsid w:val="00653091"/>
    <w:rsid w:val="0065339A"/>
    <w:rsid w:val="00653469"/>
    <w:rsid w:val="00654A38"/>
    <w:rsid w:val="00654B4B"/>
    <w:rsid w:val="00655301"/>
    <w:rsid w:val="00655371"/>
    <w:rsid w:val="00655876"/>
    <w:rsid w:val="00656C4B"/>
    <w:rsid w:val="006573EA"/>
    <w:rsid w:val="00657659"/>
    <w:rsid w:val="00661029"/>
    <w:rsid w:val="00661042"/>
    <w:rsid w:val="0066135A"/>
    <w:rsid w:val="00661639"/>
    <w:rsid w:val="0066272D"/>
    <w:rsid w:val="00662E58"/>
    <w:rsid w:val="00662F39"/>
    <w:rsid w:val="006635A0"/>
    <w:rsid w:val="00663AAC"/>
    <w:rsid w:val="00664351"/>
    <w:rsid w:val="006646E0"/>
    <w:rsid w:val="00665968"/>
    <w:rsid w:val="00665BF7"/>
    <w:rsid w:val="00666178"/>
    <w:rsid w:val="0066639E"/>
    <w:rsid w:val="00666473"/>
    <w:rsid w:val="00666C72"/>
    <w:rsid w:val="00666E6C"/>
    <w:rsid w:val="0066707F"/>
    <w:rsid w:val="00667ED8"/>
    <w:rsid w:val="0067064C"/>
    <w:rsid w:val="00670B20"/>
    <w:rsid w:val="00670E12"/>
    <w:rsid w:val="00672DE7"/>
    <w:rsid w:val="00672E80"/>
    <w:rsid w:val="006739E4"/>
    <w:rsid w:val="00673ECF"/>
    <w:rsid w:val="0067426B"/>
    <w:rsid w:val="00674A1B"/>
    <w:rsid w:val="006754F8"/>
    <w:rsid w:val="00676127"/>
    <w:rsid w:val="00676AED"/>
    <w:rsid w:val="006776AC"/>
    <w:rsid w:val="00677981"/>
    <w:rsid w:val="00677C05"/>
    <w:rsid w:val="00677F26"/>
    <w:rsid w:val="006802A7"/>
    <w:rsid w:val="006811C9"/>
    <w:rsid w:val="006812A7"/>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3C5"/>
    <w:rsid w:val="00687504"/>
    <w:rsid w:val="00687A14"/>
    <w:rsid w:val="00687A8C"/>
    <w:rsid w:val="006906FA"/>
    <w:rsid w:val="00690839"/>
    <w:rsid w:val="006908DB"/>
    <w:rsid w:val="00690B5F"/>
    <w:rsid w:val="00690DE9"/>
    <w:rsid w:val="00691DE9"/>
    <w:rsid w:val="00691EAA"/>
    <w:rsid w:val="00692245"/>
    <w:rsid w:val="00692FFA"/>
    <w:rsid w:val="006932E0"/>
    <w:rsid w:val="00693772"/>
    <w:rsid w:val="00694160"/>
    <w:rsid w:val="006959A5"/>
    <w:rsid w:val="00695C0C"/>
    <w:rsid w:val="00696A05"/>
    <w:rsid w:val="00697366"/>
    <w:rsid w:val="00697665"/>
    <w:rsid w:val="00697C9A"/>
    <w:rsid w:val="00697E68"/>
    <w:rsid w:val="006A0274"/>
    <w:rsid w:val="006A24B9"/>
    <w:rsid w:val="006A2A43"/>
    <w:rsid w:val="006A2BF1"/>
    <w:rsid w:val="006A2F9A"/>
    <w:rsid w:val="006A34E4"/>
    <w:rsid w:val="006A3A5A"/>
    <w:rsid w:val="006A44CF"/>
    <w:rsid w:val="006A457D"/>
    <w:rsid w:val="006A4749"/>
    <w:rsid w:val="006A55EE"/>
    <w:rsid w:val="006A575B"/>
    <w:rsid w:val="006A59DE"/>
    <w:rsid w:val="006A63EB"/>
    <w:rsid w:val="006A6655"/>
    <w:rsid w:val="006A6B0B"/>
    <w:rsid w:val="006A6BF9"/>
    <w:rsid w:val="006A6F85"/>
    <w:rsid w:val="006A7CB5"/>
    <w:rsid w:val="006A7FD0"/>
    <w:rsid w:val="006B025C"/>
    <w:rsid w:val="006B0E82"/>
    <w:rsid w:val="006B16D3"/>
    <w:rsid w:val="006B18B8"/>
    <w:rsid w:val="006B2534"/>
    <w:rsid w:val="006B2CB2"/>
    <w:rsid w:val="006B347D"/>
    <w:rsid w:val="006B3E19"/>
    <w:rsid w:val="006B4488"/>
    <w:rsid w:val="006B556E"/>
    <w:rsid w:val="006B5B75"/>
    <w:rsid w:val="006B671C"/>
    <w:rsid w:val="006B67AC"/>
    <w:rsid w:val="006B6A25"/>
    <w:rsid w:val="006B7285"/>
    <w:rsid w:val="006B786A"/>
    <w:rsid w:val="006B7E4E"/>
    <w:rsid w:val="006C002C"/>
    <w:rsid w:val="006C003A"/>
    <w:rsid w:val="006C2454"/>
    <w:rsid w:val="006C2551"/>
    <w:rsid w:val="006C3746"/>
    <w:rsid w:val="006C37CA"/>
    <w:rsid w:val="006C40B7"/>
    <w:rsid w:val="006C40D2"/>
    <w:rsid w:val="006C5B15"/>
    <w:rsid w:val="006C5D32"/>
    <w:rsid w:val="006C5DCB"/>
    <w:rsid w:val="006C70C4"/>
    <w:rsid w:val="006C775C"/>
    <w:rsid w:val="006D04DA"/>
    <w:rsid w:val="006D10F6"/>
    <w:rsid w:val="006D1475"/>
    <w:rsid w:val="006D1544"/>
    <w:rsid w:val="006D1688"/>
    <w:rsid w:val="006D1FF3"/>
    <w:rsid w:val="006D2C65"/>
    <w:rsid w:val="006D32C6"/>
    <w:rsid w:val="006D360E"/>
    <w:rsid w:val="006D3697"/>
    <w:rsid w:val="006D39D2"/>
    <w:rsid w:val="006D3F2A"/>
    <w:rsid w:val="006D4370"/>
    <w:rsid w:val="006D46A3"/>
    <w:rsid w:val="006D56FF"/>
    <w:rsid w:val="006D6421"/>
    <w:rsid w:val="006D658F"/>
    <w:rsid w:val="006D69FA"/>
    <w:rsid w:val="006D6A12"/>
    <w:rsid w:val="006D712D"/>
    <w:rsid w:val="006D7687"/>
    <w:rsid w:val="006D7D1F"/>
    <w:rsid w:val="006D7D8A"/>
    <w:rsid w:val="006E0572"/>
    <w:rsid w:val="006E05D8"/>
    <w:rsid w:val="006E08EE"/>
    <w:rsid w:val="006E0D16"/>
    <w:rsid w:val="006E1130"/>
    <w:rsid w:val="006E155A"/>
    <w:rsid w:val="006E291A"/>
    <w:rsid w:val="006E3452"/>
    <w:rsid w:val="006E348E"/>
    <w:rsid w:val="006E39D1"/>
    <w:rsid w:val="006E437F"/>
    <w:rsid w:val="006E4D5B"/>
    <w:rsid w:val="006E602F"/>
    <w:rsid w:val="006E6720"/>
    <w:rsid w:val="006E68FA"/>
    <w:rsid w:val="006E7275"/>
    <w:rsid w:val="006E77B8"/>
    <w:rsid w:val="006F15CC"/>
    <w:rsid w:val="006F38AD"/>
    <w:rsid w:val="006F3BDD"/>
    <w:rsid w:val="006F3C58"/>
    <w:rsid w:val="006F4147"/>
    <w:rsid w:val="006F4315"/>
    <w:rsid w:val="006F4478"/>
    <w:rsid w:val="006F458D"/>
    <w:rsid w:val="006F4A6D"/>
    <w:rsid w:val="006F4CB0"/>
    <w:rsid w:val="006F4F78"/>
    <w:rsid w:val="006F547E"/>
    <w:rsid w:val="006F5656"/>
    <w:rsid w:val="006F5CA8"/>
    <w:rsid w:val="006F5CCF"/>
    <w:rsid w:val="006F6B77"/>
    <w:rsid w:val="006F772B"/>
    <w:rsid w:val="006F78DC"/>
    <w:rsid w:val="00700956"/>
    <w:rsid w:val="00700D5F"/>
    <w:rsid w:val="0070138A"/>
    <w:rsid w:val="0070157E"/>
    <w:rsid w:val="007030D4"/>
    <w:rsid w:val="0070317C"/>
    <w:rsid w:val="00703279"/>
    <w:rsid w:val="00703B61"/>
    <w:rsid w:val="00703B97"/>
    <w:rsid w:val="00703E11"/>
    <w:rsid w:val="00704102"/>
    <w:rsid w:val="0070461C"/>
    <w:rsid w:val="00705631"/>
    <w:rsid w:val="00705818"/>
    <w:rsid w:val="007059E8"/>
    <w:rsid w:val="00705F62"/>
    <w:rsid w:val="0070773F"/>
    <w:rsid w:val="00707903"/>
    <w:rsid w:val="00707ED3"/>
    <w:rsid w:val="007101B7"/>
    <w:rsid w:val="00710668"/>
    <w:rsid w:val="00710A05"/>
    <w:rsid w:val="007110F4"/>
    <w:rsid w:val="007112B1"/>
    <w:rsid w:val="0071130F"/>
    <w:rsid w:val="00712714"/>
    <w:rsid w:val="007128E3"/>
    <w:rsid w:val="007129AB"/>
    <w:rsid w:val="00712B63"/>
    <w:rsid w:val="007130E7"/>
    <w:rsid w:val="00713526"/>
    <w:rsid w:val="00713FC5"/>
    <w:rsid w:val="00715BBF"/>
    <w:rsid w:val="00715C29"/>
    <w:rsid w:val="00715CBD"/>
    <w:rsid w:val="00715E86"/>
    <w:rsid w:val="00715EAA"/>
    <w:rsid w:val="00716CAD"/>
    <w:rsid w:val="00716F18"/>
    <w:rsid w:val="0071700A"/>
    <w:rsid w:val="0071716D"/>
    <w:rsid w:val="0071718F"/>
    <w:rsid w:val="00717363"/>
    <w:rsid w:val="0071745E"/>
    <w:rsid w:val="00717786"/>
    <w:rsid w:val="00717ACB"/>
    <w:rsid w:val="007219CF"/>
    <w:rsid w:val="00721BFF"/>
    <w:rsid w:val="00722FD8"/>
    <w:rsid w:val="007236C4"/>
    <w:rsid w:val="00723B59"/>
    <w:rsid w:val="0072432C"/>
    <w:rsid w:val="00724635"/>
    <w:rsid w:val="0072554B"/>
    <w:rsid w:val="00725AFD"/>
    <w:rsid w:val="00725F81"/>
    <w:rsid w:val="00726603"/>
    <w:rsid w:val="00726DDC"/>
    <w:rsid w:val="00727DDC"/>
    <w:rsid w:val="00730CD6"/>
    <w:rsid w:val="00730F74"/>
    <w:rsid w:val="0073114B"/>
    <w:rsid w:val="00731CBF"/>
    <w:rsid w:val="0073253A"/>
    <w:rsid w:val="00734414"/>
    <w:rsid w:val="00734952"/>
    <w:rsid w:val="00734990"/>
    <w:rsid w:val="00734FF5"/>
    <w:rsid w:val="00735547"/>
    <w:rsid w:val="00735761"/>
    <w:rsid w:val="00735B78"/>
    <w:rsid w:val="00735DA7"/>
    <w:rsid w:val="007368B4"/>
    <w:rsid w:val="00737344"/>
    <w:rsid w:val="007378E0"/>
    <w:rsid w:val="00737C5C"/>
    <w:rsid w:val="0074026F"/>
    <w:rsid w:val="00740529"/>
    <w:rsid w:val="00740A6C"/>
    <w:rsid w:val="00741358"/>
    <w:rsid w:val="00741626"/>
    <w:rsid w:val="00742332"/>
    <w:rsid w:val="00742886"/>
    <w:rsid w:val="00742B10"/>
    <w:rsid w:val="00742DD2"/>
    <w:rsid w:val="007430A5"/>
    <w:rsid w:val="007437C6"/>
    <w:rsid w:val="007439EE"/>
    <w:rsid w:val="007441A2"/>
    <w:rsid w:val="00744B15"/>
    <w:rsid w:val="00744E80"/>
    <w:rsid w:val="00745035"/>
    <w:rsid w:val="0074531C"/>
    <w:rsid w:val="00745547"/>
    <w:rsid w:val="007459BD"/>
    <w:rsid w:val="007459D0"/>
    <w:rsid w:val="0074623A"/>
    <w:rsid w:val="00746420"/>
    <w:rsid w:val="0074664B"/>
    <w:rsid w:val="00746D72"/>
    <w:rsid w:val="00746E04"/>
    <w:rsid w:val="00746E08"/>
    <w:rsid w:val="00746E3D"/>
    <w:rsid w:val="007472B2"/>
    <w:rsid w:val="007473B9"/>
    <w:rsid w:val="007474ED"/>
    <w:rsid w:val="00747529"/>
    <w:rsid w:val="007476EE"/>
    <w:rsid w:val="00747C96"/>
    <w:rsid w:val="00750075"/>
    <w:rsid w:val="007502EC"/>
    <w:rsid w:val="00750382"/>
    <w:rsid w:val="00750476"/>
    <w:rsid w:val="0075094E"/>
    <w:rsid w:val="00750FA8"/>
    <w:rsid w:val="00750FB5"/>
    <w:rsid w:val="00751B4C"/>
    <w:rsid w:val="007522E8"/>
    <w:rsid w:val="00752B37"/>
    <w:rsid w:val="0075334B"/>
    <w:rsid w:val="00753BAC"/>
    <w:rsid w:val="00754A0B"/>
    <w:rsid w:val="007552DB"/>
    <w:rsid w:val="00755B08"/>
    <w:rsid w:val="00755DD0"/>
    <w:rsid w:val="00756298"/>
    <w:rsid w:val="007562EC"/>
    <w:rsid w:val="0075647A"/>
    <w:rsid w:val="007566BE"/>
    <w:rsid w:val="00756A2F"/>
    <w:rsid w:val="007573E1"/>
    <w:rsid w:val="0075749E"/>
    <w:rsid w:val="007577DA"/>
    <w:rsid w:val="00757B2D"/>
    <w:rsid w:val="00757BAD"/>
    <w:rsid w:val="00757D62"/>
    <w:rsid w:val="00760844"/>
    <w:rsid w:val="00760867"/>
    <w:rsid w:val="00760EB6"/>
    <w:rsid w:val="0076105F"/>
    <w:rsid w:val="007616DB"/>
    <w:rsid w:val="00761DC6"/>
    <w:rsid w:val="0076228A"/>
    <w:rsid w:val="00762440"/>
    <w:rsid w:val="007629B7"/>
    <w:rsid w:val="00762E60"/>
    <w:rsid w:val="007634AD"/>
    <w:rsid w:val="00765A6B"/>
    <w:rsid w:val="00766ECC"/>
    <w:rsid w:val="007672F3"/>
    <w:rsid w:val="007676A9"/>
    <w:rsid w:val="007677B5"/>
    <w:rsid w:val="007678B1"/>
    <w:rsid w:val="00770317"/>
    <w:rsid w:val="007708A8"/>
    <w:rsid w:val="00771279"/>
    <w:rsid w:val="00772275"/>
    <w:rsid w:val="007734E4"/>
    <w:rsid w:val="0077377F"/>
    <w:rsid w:val="0077380D"/>
    <w:rsid w:val="0077393F"/>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678"/>
    <w:rsid w:val="00781939"/>
    <w:rsid w:val="00781D29"/>
    <w:rsid w:val="007823BB"/>
    <w:rsid w:val="007825EF"/>
    <w:rsid w:val="007827B0"/>
    <w:rsid w:val="0078286B"/>
    <w:rsid w:val="00782932"/>
    <w:rsid w:val="00782D2C"/>
    <w:rsid w:val="00782FC2"/>
    <w:rsid w:val="00784FC4"/>
    <w:rsid w:val="00785BBB"/>
    <w:rsid w:val="00786FAD"/>
    <w:rsid w:val="007873C9"/>
    <w:rsid w:val="00787D90"/>
    <w:rsid w:val="00787F5E"/>
    <w:rsid w:val="00790164"/>
    <w:rsid w:val="007906E2"/>
    <w:rsid w:val="00790A24"/>
    <w:rsid w:val="00790A37"/>
    <w:rsid w:val="00790A60"/>
    <w:rsid w:val="0079146D"/>
    <w:rsid w:val="00791C32"/>
    <w:rsid w:val="00791E08"/>
    <w:rsid w:val="00791FF0"/>
    <w:rsid w:val="00792292"/>
    <w:rsid w:val="007923D0"/>
    <w:rsid w:val="0079302C"/>
    <w:rsid w:val="007930D3"/>
    <w:rsid w:val="00793194"/>
    <w:rsid w:val="00793384"/>
    <w:rsid w:val="0079381F"/>
    <w:rsid w:val="00793B2E"/>
    <w:rsid w:val="007943FC"/>
    <w:rsid w:val="007944E3"/>
    <w:rsid w:val="007948F5"/>
    <w:rsid w:val="00795647"/>
    <w:rsid w:val="007963F6"/>
    <w:rsid w:val="00796418"/>
    <w:rsid w:val="00796485"/>
    <w:rsid w:val="00796576"/>
    <w:rsid w:val="00796E80"/>
    <w:rsid w:val="007979AD"/>
    <w:rsid w:val="00797A9C"/>
    <w:rsid w:val="007A0EAB"/>
    <w:rsid w:val="007A15CE"/>
    <w:rsid w:val="007A2341"/>
    <w:rsid w:val="007A38A1"/>
    <w:rsid w:val="007A3967"/>
    <w:rsid w:val="007A3BBE"/>
    <w:rsid w:val="007A46ED"/>
    <w:rsid w:val="007A4766"/>
    <w:rsid w:val="007A5134"/>
    <w:rsid w:val="007A5816"/>
    <w:rsid w:val="007A5947"/>
    <w:rsid w:val="007A6331"/>
    <w:rsid w:val="007A6CE7"/>
    <w:rsid w:val="007A6F90"/>
    <w:rsid w:val="007B00D8"/>
    <w:rsid w:val="007B0313"/>
    <w:rsid w:val="007B05FB"/>
    <w:rsid w:val="007B0854"/>
    <w:rsid w:val="007B0E48"/>
    <w:rsid w:val="007B12F1"/>
    <w:rsid w:val="007B1415"/>
    <w:rsid w:val="007B18FD"/>
    <w:rsid w:val="007B1D1B"/>
    <w:rsid w:val="007B303E"/>
    <w:rsid w:val="007B32C0"/>
    <w:rsid w:val="007B32F7"/>
    <w:rsid w:val="007B3659"/>
    <w:rsid w:val="007B4558"/>
    <w:rsid w:val="007B4632"/>
    <w:rsid w:val="007B46A2"/>
    <w:rsid w:val="007B4828"/>
    <w:rsid w:val="007B4B2D"/>
    <w:rsid w:val="007B4D4A"/>
    <w:rsid w:val="007B5428"/>
    <w:rsid w:val="007B54FE"/>
    <w:rsid w:val="007B57A5"/>
    <w:rsid w:val="007B6697"/>
    <w:rsid w:val="007B699E"/>
    <w:rsid w:val="007B6B0C"/>
    <w:rsid w:val="007B6C64"/>
    <w:rsid w:val="007B6EC8"/>
    <w:rsid w:val="007B6F81"/>
    <w:rsid w:val="007B7992"/>
    <w:rsid w:val="007B7EA2"/>
    <w:rsid w:val="007C025A"/>
    <w:rsid w:val="007C081B"/>
    <w:rsid w:val="007C097D"/>
    <w:rsid w:val="007C13FA"/>
    <w:rsid w:val="007C1554"/>
    <w:rsid w:val="007C1672"/>
    <w:rsid w:val="007C312A"/>
    <w:rsid w:val="007C3570"/>
    <w:rsid w:val="007C3F3B"/>
    <w:rsid w:val="007C4241"/>
    <w:rsid w:val="007C55FF"/>
    <w:rsid w:val="007C5A96"/>
    <w:rsid w:val="007C6339"/>
    <w:rsid w:val="007C6EC5"/>
    <w:rsid w:val="007C6F35"/>
    <w:rsid w:val="007C7C43"/>
    <w:rsid w:val="007C7F0D"/>
    <w:rsid w:val="007D0D03"/>
    <w:rsid w:val="007D1134"/>
    <w:rsid w:val="007D151C"/>
    <w:rsid w:val="007D20CF"/>
    <w:rsid w:val="007D23F7"/>
    <w:rsid w:val="007D2566"/>
    <w:rsid w:val="007D2C18"/>
    <w:rsid w:val="007D2D74"/>
    <w:rsid w:val="007D333D"/>
    <w:rsid w:val="007D3395"/>
    <w:rsid w:val="007D358F"/>
    <w:rsid w:val="007D3693"/>
    <w:rsid w:val="007D3C6D"/>
    <w:rsid w:val="007D409B"/>
    <w:rsid w:val="007D4261"/>
    <w:rsid w:val="007D481A"/>
    <w:rsid w:val="007D5402"/>
    <w:rsid w:val="007D5648"/>
    <w:rsid w:val="007D58C5"/>
    <w:rsid w:val="007D5DE8"/>
    <w:rsid w:val="007D7503"/>
    <w:rsid w:val="007D7CFC"/>
    <w:rsid w:val="007D7FFC"/>
    <w:rsid w:val="007E0812"/>
    <w:rsid w:val="007E16A4"/>
    <w:rsid w:val="007E18DF"/>
    <w:rsid w:val="007E2A04"/>
    <w:rsid w:val="007E2C36"/>
    <w:rsid w:val="007E342A"/>
    <w:rsid w:val="007E350D"/>
    <w:rsid w:val="007E5C4A"/>
    <w:rsid w:val="007E64D4"/>
    <w:rsid w:val="007E66E9"/>
    <w:rsid w:val="007E69F2"/>
    <w:rsid w:val="007E6C34"/>
    <w:rsid w:val="007E7432"/>
    <w:rsid w:val="007E74BF"/>
    <w:rsid w:val="007F086B"/>
    <w:rsid w:val="007F14D3"/>
    <w:rsid w:val="007F1C42"/>
    <w:rsid w:val="007F1D9D"/>
    <w:rsid w:val="007F1E28"/>
    <w:rsid w:val="007F1F63"/>
    <w:rsid w:val="007F21D8"/>
    <w:rsid w:val="007F22A0"/>
    <w:rsid w:val="007F2F90"/>
    <w:rsid w:val="007F3320"/>
    <w:rsid w:val="007F392A"/>
    <w:rsid w:val="007F3AC1"/>
    <w:rsid w:val="007F4824"/>
    <w:rsid w:val="007F48FA"/>
    <w:rsid w:val="007F4976"/>
    <w:rsid w:val="007F5A56"/>
    <w:rsid w:val="007F5CDF"/>
    <w:rsid w:val="007F5F90"/>
    <w:rsid w:val="007F616E"/>
    <w:rsid w:val="007F665F"/>
    <w:rsid w:val="007F6B3B"/>
    <w:rsid w:val="007F6B46"/>
    <w:rsid w:val="007F72CB"/>
    <w:rsid w:val="007F736A"/>
    <w:rsid w:val="007F7635"/>
    <w:rsid w:val="007F785F"/>
    <w:rsid w:val="007F7AF6"/>
    <w:rsid w:val="007F7B49"/>
    <w:rsid w:val="007F7E36"/>
    <w:rsid w:val="00800681"/>
    <w:rsid w:val="00800E6D"/>
    <w:rsid w:val="008014D9"/>
    <w:rsid w:val="0080150F"/>
    <w:rsid w:val="0080153A"/>
    <w:rsid w:val="00801A2A"/>
    <w:rsid w:val="00802041"/>
    <w:rsid w:val="008022C9"/>
    <w:rsid w:val="00802C0C"/>
    <w:rsid w:val="00802F9E"/>
    <w:rsid w:val="00803700"/>
    <w:rsid w:val="00803D9D"/>
    <w:rsid w:val="00805185"/>
    <w:rsid w:val="008053EF"/>
    <w:rsid w:val="008059C6"/>
    <w:rsid w:val="00805AD7"/>
    <w:rsid w:val="00805BD6"/>
    <w:rsid w:val="00805DE3"/>
    <w:rsid w:val="00807666"/>
    <w:rsid w:val="008076B6"/>
    <w:rsid w:val="00807C35"/>
    <w:rsid w:val="00807F69"/>
    <w:rsid w:val="008100EC"/>
    <w:rsid w:val="008100F7"/>
    <w:rsid w:val="00810206"/>
    <w:rsid w:val="00811898"/>
    <w:rsid w:val="008120C4"/>
    <w:rsid w:val="008124D8"/>
    <w:rsid w:val="008128C5"/>
    <w:rsid w:val="0081323E"/>
    <w:rsid w:val="00813A7B"/>
    <w:rsid w:val="00813F04"/>
    <w:rsid w:val="00814B72"/>
    <w:rsid w:val="00814D88"/>
    <w:rsid w:val="00815A07"/>
    <w:rsid w:val="00815DA5"/>
    <w:rsid w:val="00816221"/>
    <w:rsid w:val="0081766B"/>
    <w:rsid w:val="00817C22"/>
    <w:rsid w:val="00820705"/>
    <w:rsid w:val="00820CBF"/>
    <w:rsid w:val="00820FA8"/>
    <w:rsid w:val="008212FD"/>
    <w:rsid w:val="00821489"/>
    <w:rsid w:val="008217B7"/>
    <w:rsid w:val="00821981"/>
    <w:rsid w:val="00821F5E"/>
    <w:rsid w:val="0082239B"/>
    <w:rsid w:val="0082282A"/>
    <w:rsid w:val="0082292E"/>
    <w:rsid w:val="00822D06"/>
    <w:rsid w:val="00822D87"/>
    <w:rsid w:val="0082348D"/>
    <w:rsid w:val="008234E0"/>
    <w:rsid w:val="008236BE"/>
    <w:rsid w:val="00823A46"/>
    <w:rsid w:val="00823A93"/>
    <w:rsid w:val="008241CE"/>
    <w:rsid w:val="00825240"/>
    <w:rsid w:val="00825B43"/>
    <w:rsid w:val="00825EF8"/>
    <w:rsid w:val="00826041"/>
    <w:rsid w:val="0082629D"/>
    <w:rsid w:val="008263EB"/>
    <w:rsid w:val="00827203"/>
    <w:rsid w:val="0082767A"/>
    <w:rsid w:val="00827CC0"/>
    <w:rsid w:val="00831026"/>
    <w:rsid w:val="0083119B"/>
    <w:rsid w:val="00831654"/>
    <w:rsid w:val="00831BAE"/>
    <w:rsid w:val="00832216"/>
    <w:rsid w:val="00832CD0"/>
    <w:rsid w:val="00832DF3"/>
    <w:rsid w:val="00833430"/>
    <w:rsid w:val="00833CE5"/>
    <w:rsid w:val="00834128"/>
    <w:rsid w:val="0083417F"/>
    <w:rsid w:val="00835143"/>
    <w:rsid w:val="008351F8"/>
    <w:rsid w:val="00835741"/>
    <w:rsid w:val="00836E74"/>
    <w:rsid w:val="00836E9F"/>
    <w:rsid w:val="00836EAB"/>
    <w:rsid w:val="00837673"/>
    <w:rsid w:val="00837937"/>
    <w:rsid w:val="00837D82"/>
    <w:rsid w:val="00840893"/>
    <w:rsid w:val="00840E88"/>
    <w:rsid w:val="0084195A"/>
    <w:rsid w:val="0084196A"/>
    <w:rsid w:val="008423EC"/>
    <w:rsid w:val="0084332E"/>
    <w:rsid w:val="00843615"/>
    <w:rsid w:val="00843698"/>
    <w:rsid w:val="00843A4B"/>
    <w:rsid w:val="00843B57"/>
    <w:rsid w:val="00843B60"/>
    <w:rsid w:val="00843D33"/>
    <w:rsid w:val="00844D4F"/>
    <w:rsid w:val="00845AE3"/>
    <w:rsid w:val="008466A0"/>
    <w:rsid w:val="00846D1D"/>
    <w:rsid w:val="00847535"/>
    <w:rsid w:val="00847744"/>
    <w:rsid w:val="00847953"/>
    <w:rsid w:val="00847B6D"/>
    <w:rsid w:val="00847FFA"/>
    <w:rsid w:val="0085092D"/>
    <w:rsid w:val="00850D82"/>
    <w:rsid w:val="00850F79"/>
    <w:rsid w:val="0085100B"/>
    <w:rsid w:val="0085304C"/>
    <w:rsid w:val="00853973"/>
    <w:rsid w:val="00853B5D"/>
    <w:rsid w:val="008548CA"/>
    <w:rsid w:val="00855A41"/>
    <w:rsid w:val="00856C06"/>
    <w:rsid w:val="0085790B"/>
    <w:rsid w:val="00857C95"/>
    <w:rsid w:val="00857E78"/>
    <w:rsid w:val="00860AEF"/>
    <w:rsid w:val="0086122C"/>
    <w:rsid w:val="00861310"/>
    <w:rsid w:val="00861793"/>
    <w:rsid w:val="00861B7B"/>
    <w:rsid w:val="00861F0F"/>
    <w:rsid w:val="00861F53"/>
    <w:rsid w:val="00862861"/>
    <w:rsid w:val="0086289E"/>
    <w:rsid w:val="00863413"/>
    <w:rsid w:val="0086394E"/>
    <w:rsid w:val="00863F8A"/>
    <w:rsid w:val="00863FE3"/>
    <w:rsid w:val="00864241"/>
    <w:rsid w:val="0086468A"/>
    <w:rsid w:val="00864A51"/>
    <w:rsid w:val="00864CD5"/>
    <w:rsid w:val="008650BE"/>
    <w:rsid w:val="0086633B"/>
    <w:rsid w:val="00866495"/>
    <w:rsid w:val="00866931"/>
    <w:rsid w:val="00866FEF"/>
    <w:rsid w:val="00867512"/>
    <w:rsid w:val="0087033C"/>
    <w:rsid w:val="00870B44"/>
    <w:rsid w:val="008712E8"/>
    <w:rsid w:val="008715ED"/>
    <w:rsid w:val="008717D8"/>
    <w:rsid w:val="00871E3C"/>
    <w:rsid w:val="0087213A"/>
    <w:rsid w:val="00872F97"/>
    <w:rsid w:val="00873863"/>
    <w:rsid w:val="0087392A"/>
    <w:rsid w:val="00873BDE"/>
    <w:rsid w:val="00874607"/>
    <w:rsid w:val="00874915"/>
    <w:rsid w:val="00874B89"/>
    <w:rsid w:val="008752DA"/>
    <w:rsid w:val="00875403"/>
    <w:rsid w:val="00875434"/>
    <w:rsid w:val="00876215"/>
    <w:rsid w:val="0087646C"/>
    <w:rsid w:val="00876815"/>
    <w:rsid w:val="00877932"/>
    <w:rsid w:val="008808C7"/>
    <w:rsid w:val="0088106B"/>
    <w:rsid w:val="0088107D"/>
    <w:rsid w:val="008812E2"/>
    <w:rsid w:val="0088168A"/>
    <w:rsid w:val="00881E64"/>
    <w:rsid w:val="00881F2D"/>
    <w:rsid w:val="00882A3F"/>
    <w:rsid w:val="00882E39"/>
    <w:rsid w:val="00883E99"/>
    <w:rsid w:val="008843BC"/>
    <w:rsid w:val="008850E3"/>
    <w:rsid w:val="008850EB"/>
    <w:rsid w:val="00886DF2"/>
    <w:rsid w:val="00886FB9"/>
    <w:rsid w:val="00887080"/>
    <w:rsid w:val="00887BC5"/>
    <w:rsid w:val="00887C79"/>
    <w:rsid w:val="008907CC"/>
    <w:rsid w:val="00890A59"/>
    <w:rsid w:val="0089107B"/>
    <w:rsid w:val="008913CC"/>
    <w:rsid w:val="00891411"/>
    <w:rsid w:val="008914AE"/>
    <w:rsid w:val="00891838"/>
    <w:rsid w:val="008919CF"/>
    <w:rsid w:val="00891B76"/>
    <w:rsid w:val="00891F84"/>
    <w:rsid w:val="008928EC"/>
    <w:rsid w:val="00892ACF"/>
    <w:rsid w:val="00892E5D"/>
    <w:rsid w:val="008935CF"/>
    <w:rsid w:val="00894436"/>
    <w:rsid w:val="00894BB1"/>
    <w:rsid w:val="008950CB"/>
    <w:rsid w:val="008951D0"/>
    <w:rsid w:val="0089572F"/>
    <w:rsid w:val="0089582D"/>
    <w:rsid w:val="008959C6"/>
    <w:rsid w:val="0089606D"/>
    <w:rsid w:val="00896129"/>
    <w:rsid w:val="008965DF"/>
    <w:rsid w:val="0089741C"/>
    <w:rsid w:val="0089774F"/>
    <w:rsid w:val="00897875"/>
    <w:rsid w:val="00897B8F"/>
    <w:rsid w:val="008A00D8"/>
    <w:rsid w:val="008A00D9"/>
    <w:rsid w:val="008A059D"/>
    <w:rsid w:val="008A07D5"/>
    <w:rsid w:val="008A2527"/>
    <w:rsid w:val="008A295B"/>
    <w:rsid w:val="008A2A23"/>
    <w:rsid w:val="008A2AF5"/>
    <w:rsid w:val="008A2B5A"/>
    <w:rsid w:val="008A2CA8"/>
    <w:rsid w:val="008A2DD1"/>
    <w:rsid w:val="008A3F9D"/>
    <w:rsid w:val="008A5474"/>
    <w:rsid w:val="008A5C9A"/>
    <w:rsid w:val="008A6A55"/>
    <w:rsid w:val="008A6C5C"/>
    <w:rsid w:val="008A6DF0"/>
    <w:rsid w:val="008A6F6E"/>
    <w:rsid w:val="008A7888"/>
    <w:rsid w:val="008A796E"/>
    <w:rsid w:val="008B01D0"/>
    <w:rsid w:val="008B03D8"/>
    <w:rsid w:val="008B0862"/>
    <w:rsid w:val="008B088C"/>
    <w:rsid w:val="008B114B"/>
    <w:rsid w:val="008B1BF5"/>
    <w:rsid w:val="008B207A"/>
    <w:rsid w:val="008B2268"/>
    <w:rsid w:val="008B23F7"/>
    <w:rsid w:val="008B263F"/>
    <w:rsid w:val="008B47A6"/>
    <w:rsid w:val="008B5761"/>
    <w:rsid w:val="008B5E95"/>
    <w:rsid w:val="008B648B"/>
    <w:rsid w:val="008B6649"/>
    <w:rsid w:val="008B672C"/>
    <w:rsid w:val="008B7611"/>
    <w:rsid w:val="008C036D"/>
    <w:rsid w:val="008C0743"/>
    <w:rsid w:val="008C0B4C"/>
    <w:rsid w:val="008C0F4F"/>
    <w:rsid w:val="008C11F0"/>
    <w:rsid w:val="008C1DBA"/>
    <w:rsid w:val="008C20B8"/>
    <w:rsid w:val="008C24E7"/>
    <w:rsid w:val="008C2500"/>
    <w:rsid w:val="008C2792"/>
    <w:rsid w:val="008C2CAC"/>
    <w:rsid w:val="008C3968"/>
    <w:rsid w:val="008C3E2A"/>
    <w:rsid w:val="008C3FFC"/>
    <w:rsid w:val="008C45BD"/>
    <w:rsid w:val="008C4B19"/>
    <w:rsid w:val="008C5295"/>
    <w:rsid w:val="008C568F"/>
    <w:rsid w:val="008C5E9A"/>
    <w:rsid w:val="008C62D4"/>
    <w:rsid w:val="008C6B89"/>
    <w:rsid w:val="008D1519"/>
    <w:rsid w:val="008D18AA"/>
    <w:rsid w:val="008D1A16"/>
    <w:rsid w:val="008D1A2A"/>
    <w:rsid w:val="008D1B94"/>
    <w:rsid w:val="008D29B1"/>
    <w:rsid w:val="008D2CC1"/>
    <w:rsid w:val="008D2EB5"/>
    <w:rsid w:val="008D35D9"/>
    <w:rsid w:val="008D3B85"/>
    <w:rsid w:val="008D4527"/>
    <w:rsid w:val="008D462D"/>
    <w:rsid w:val="008D4814"/>
    <w:rsid w:val="008D51F2"/>
    <w:rsid w:val="008D66CA"/>
    <w:rsid w:val="008D69B1"/>
    <w:rsid w:val="008D7338"/>
    <w:rsid w:val="008E0012"/>
    <w:rsid w:val="008E0DF7"/>
    <w:rsid w:val="008E0FAD"/>
    <w:rsid w:val="008E1347"/>
    <w:rsid w:val="008E16E0"/>
    <w:rsid w:val="008E1C15"/>
    <w:rsid w:val="008E1C9A"/>
    <w:rsid w:val="008E28BD"/>
    <w:rsid w:val="008E38B4"/>
    <w:rsid w:val="008E3BA4"/>
    <w:rsid w:val="008E4042"/>
    <w:rsid w:val="008E41C4"/>
    <w:rsid w:val="008E44AB"/>
    <w:rsid w:val="008E5179"/>
    <w:rsid w:val="008E6598"/>
    <w:rsid w:val="008E6A17"/>
    <w:rsid w:val="008E7214"/>
    <w:rsid w:val="008E7348"/>
    <w:rsid w:val="008E7884"/>
    <w:rsid w:val="008E7A6A"/>
    <w:rsid w:val="008E7D6E"/>
    <w:rsid w:val="008F0737"/>
    <w:rsid w:val="008F1056"/>
    <w:rsid w:val="008F2E8D"/>
    <w:rsid w:val="008F3374"/>
    <w:rsid w:val="008F387B"/>
    <w:rsid w:val="008F3DD9"/>
    <w:rsid w:val="008F4814"/>
    <w:rsid w:val="008F4B91"/>
    <w:rsid w:val="008F4DA6"/>
    <w:rsid w:val="008F51DE"/>
    <w:rsid w:val="008F538E"/>
    <w:rsid w:val="008F59B4"/>
    <w:rsid w:val="008F5A20"/>
    <w:rsid w:val="008F5ABA"/>
    <w:rsid w:val="008F67B3"/>
    <w:rsid w:val="008F6CF9"/>
    <w:rsid w:val="008F7905"/>
    <w:rsid w:val="008F7989"/>
    <w:rsid w:val="00900440"/>
    <w:rsid w:val="0090134A"/>
    <w:rsid w:val="009026AF"/>
    <w:rsid w:val="009028E8"/>
    <w:rsid w:val="00902E5C"/>
    <w:rsid w:val="0090350D"/>
    <w:rsid w:val="009039EB"/>
    <w:rsid w:val="009046E5"/>
    <w:rsid w:val="0090475D"/>
    <w:rsid w:val="009047C5"/>
    <w:rsid w:val="009076DB"/>
    <w:rsid w:val="0091010F"/>
    <w:rsid w:val="00910683"/>
    <w:rsid w:val="00910E00"/>
    <w:rsid w:val="009116CE"/>
    <w:rsid w:val="00911714"/>
    <w:rsid w:val="00911A5B"/>
    <w:rsid w:val="00912483"/>
    <w:rsid w:val="009136D4"/>
    <w:rsid w:val="00914B9A"/>
    <w:rsid w:val="00914C29"/>
    <w:rsid w:val="00914C3F"/>
    <w:rsid w:val="00914F33"/>
    <w:rsid w:val="009153F6"/>
    <w:rsid w:val="00915FCE"/>
    <w:rsid w:val="00916AFE"/>
    <w:rsid w:val="00916FC8"/>
    <w:rsid w:val="009170D3"/>
    <w:rsid w:val="0091759C"/>
    <w:rsid w:val="00917910"/>
    <w:rsid w:val="00920026"/>
    <w:rsid w:val="0092032F"/>
    <w:rsid w:val="009203E2"/>
    <w:rsid w:val="00920846"/>
    <w:rsid w:val="00921304"/>
    <w:rsid w:val="0092177A"/>
    <w:rsid w:val="00921805"/>
    <w:rsid w:val="00921B93"/>
    <w:rsid w:val="00921BA7"/>
    <w:rsid w:val="00923396"/>
    <w:rsid w:val="00923F56"/>
    <w:rsid w:val="00923FA6"/>
    <w:rsid w:val="009246C4"/>
    <w:rsid w:val="00925743"/>
    <w:rsid w:val="0092579F"/>
    <w:rsid w:val="00927D66"/>
    <w:rsid w:val="00927E8D"/>
    <w:rsid w:val="00927F23"/>
    <w:rsid w:val="00930698"/>
    <w:rsid w:val="009307CD"/>
    <w:rsid w:val="00930B56"/>
    <w:rsid w:val="00931451"/>
    <w:rsid w:val="009314FA"/>
    <w:rsid w:val="0093194F"/>
    <w:rsid w:val="00931BF3"/>
    <w:rsid w:val="00931C55"/>
    <w:rsid w:val="00933333"/>
    <w:rsid w:val="0093349A"/>
    <w:rsid w:val="009337B2"/>
    <w:rsid w:val="00933FCB"/>
    <w:rsid w:val="00934E69"/>
    <w:rsid w:val="0093544E"/>
    <w:rsid w:val="009367D5"/>
    <w:rsid w:val="00936D05"/>
    <w:rsid w:val="00937401"/>
    <w:rsid w:val="00937561"/>
    <w:rsid w:val="009376FB"/>
    <w:rsid w:val="00937D6B"/>
    <w:rsid w:val="0094034F"/>
    <w:rsid w:val="00940477"/>
    <w:rsid w:val="00940876"/>
    <w:rsid w:val="00940A53"/>
    <w:rsid w:val="00940F3C"/>
    <w:rsid w:val="00940FC1"/>
    <w:rsid w:val="009410E0"/>
    <w:rsid w:val="00943A39"/>
    <w:rsid w:val="009440FA"/>
    <w:rsid w:val="009444B4"/>
    <w:rsid w:val="00944644"/>
    <w:rsid w:val="009449F9"/>
    <w:rsid w:val="009451CE"/>
    <w:rsid w:val="009460F9"/>
    <w:rsid w:val="00946A24"/>
    <w:rsid w:val="009470D4"/>
    <w:rsid w:val="00947337"/>
    <w:rsid w:val="00947C53"/>
    <w:rsid w:val="00950A5B"/>
    <w:rsid w:val="009512FA"/>
    <w:rsid w:val="00951E57"/>
    <w:rsid w:val="00953018"/>
    <w:rsid w:val="009533E2"/>
    <w:rsid w:val="00953554"/>
    <w:rsid w:val="0095385A"/>
    <w:rsid w:val="00953928"/>
    <w:rsid w:val="009540F0"/>
    <w:rsid w:val="00955906"/>
    <w:rsid w:val="00955978"/>
    <w:rsid w:val="00956105"/>
    <w:rsid w:val="00957010"/>
    <w:rsid w:val="00957253"/>
    <w:rsid w:val="009574F8"/>
    <w:rsid w:val="0095780A"/>
    <w:rsid w:val="009579E4"/>
    <w:rsid w:val="00957AA4"/>
    <w:rsid w:val="00957ACB"/>
    <w:rsid w:val="00957E21"/>
    <w:rsid w:val="00957F27"/>
    <w:rsid w:val="009606CC"/>
    <w:rsid w:val="009609F0"/>
    <w:rsid w:val="00960BDB"/>
    <w:rsid w:val="0096147D"/>
    <w:rsid w:val="00961E5F"/>
    <w:rsid w:val="00962553"/>
    <w:rsid w:val="009625C6"/>
    <w:rsid w:val="009629B5"/>
    <w:rsid w:val="00962A50"/>
    <w:rsid w:val="00962E25"/>
    <w:rsid w:val="00962E33"/>
    <w:rsid w:val="00962F47"/>
    <w:rsid w:val="009631BD"/>
    <w:rsid w:val="00963EEE"/>
    <w:rsid w:val="00964138"/>
    <w:rsid w:val="00964B3F"/>
    <w:rsid w:val="00964C98"/>
    <w:rsid w:val="00964E0A"/>
    <w:rsid w:val="00966043"/>
    <w:rsid w:val="00966214"/>
    <w:rsid w:val="00967AA2"/>
    <w:rsid w:val="00971441"/>
    <w:rsid w:val="009715D4"/>
    <w:rsid w:val="00972470"/>
    <w:rsid w:val="009739A9"/>
    <w:rsid w:val="00973AA2"/>
    <w:rsid w:val="0097494E"/>
    <w:rsid w:val="00974B58"/>
    <w:rsid w:val="00975DA3"/>
    <w:rsid w:val="009761ED"/>
    <w:rsid w:val="009801E7"/>
    <w:rsid w:val="0098022F"/>
    <w:rsid w:val="009810CC"/>
    <w:rsid w:val="009810DE"/>
    <w:rsid w:val="009816A2"/>
    <w:rsid w:val="00981D3C"/>
    <w:rsid w:val="009822D7"/>
    <w:rsid w:val="009827E6"/>
    <w:rsid w:val="00982E70"/>
    <w:rsid w:val="00982F84"/>
    <w:rsid w:val="0098427D"/>
    <w:rsid w:val="00984567"/>
    <w:rsid w:val="00985102"/>
    <w:rsid w:val="009865D5"/>
    <w:rsid w:val="009876F2"/>
    <w:rsid w:val="00987C77"/>
    <w:rsid w:val="00990345"/>
    <w:rsid w:val="00990583"/>
    <w:rsid w:val="00990701"/>
    <w:rsid w:val="0099090B"/>
    <w:rsid w:val="00990BC7"/>
    <w:rsid w:val="0099119C"/>
    <w:rsid w:val="0099137A"/>
    <w:rsid w:val="00991805"/>
    <w:rsid w:val="0099211C"/>
    <w:rsid w:val="00993B78"/>
    <w:rsid w:val="00993CD6"/>
    <w:rsid w:val="0099483A"/>
    <w:rsid w:val="00994B11"/>
    <w:rsid w:val="00995119"/>
    <w:rsid w:val="009953AD"/>
    <w:rsid w:val="0099583D"/>
    <w:rsid w:val="00995B7C"/>
    <w:rsid w:val="00996992"/>
    <w:rsid w:val="00996E1E"/>
    <w:rsid w:val="00997392"/>
    <w:rsid w:val="0099747C"/>
    <w:rsid w:val="0099771C"/>
    <w:rsid w:val="009A01E4"/>
    <w:rsid w:val="009A0627"/>
    <w:rsid w:val="009A0917"/>
    <w:rsid w:val="009A0A33"/>
    <w:rsid w:val="009A0A35"/>
    <w:rsid w:val="009A1351"/>
    <w:rsid w:val="009A21B4"/>
    <w:rsid w:val="009A2435"/>
    <w:rsid w:val="009A3253"/>
    <w:rsid w:val="009A35DC"/>
    <w:rsid w:val="009A38AB"/>
    <w:rsid w:val="009A3CFB"/>
    <w:rsid w:val="009A3D47"/>
    <w:rsid w:val="009A4D63"/>
    <w:rsid w:val="009A5356"/>
    <w:rsid w:val="009A5468"/>
    <w:rsid w:val="009A5D99"/>
    <w:rsid w:val="009A608C"/>
    <w:rsid w:val="009A6CA7"/>
    <w:rsid w:val="009A6FDF"/>
    <w:rsid w:val="009A76D6"/>
    <w:rsid w:val="009B05A1"/>
    <w:rsid w:val="009B199E"/>
    <w:rsid w:val="009B256C"/>
    <w:rsid w:val="009B2E29"/>
    <w:rsid w:val="009B3163"/>
    <w:rsid w:val="009B422F"/>
    <w:rsid w:val="009B46BC"/>
    <w:rsid w:val="009B4D1A"/>
    <w:rsid w:val="009B558B"/>
    <w:rsid w:val="009B6801"/>
    <w:rsid w:val="009B68DD"/>
    <w:rsid w:val="009B6D21"/>
    <w:rsid w:val="009B7266"/>
    <w:rsid w:val="009B78ED"/>
    <w:rsid w:val="009B7F56"/>
    <w:rsid w:val="009C181C"/>
    <w:rsid w:val="009C1C7F"/>
    <w:rsid w:val="009C28A2"/>
    <w:rsid w:val="009C2BF4"/>
    <w:rsid w:val="009C3239"/>
    <w:rsid w:val="009C3828"/>
    <w:rsid w:val="009C3D2C"/>
    <w:rsid w:val="009C4987"/>
    <w:rsid w:val="009C523F"/>
    <w:rsid w:val="009C59BF"/>
    <w:rsid w:val="009C5BC4"/>
    <w:rsid w:val="009C5E4F"/>
    <w:rsid w:val="009C5F64"/>
    <w:rsid w:val="009C5F82"/>
    <w:rsid w:val="009C70F8"/>
    <w:rsid w:val="009C756F"/>
    <w:rsid w:val="009C78A3"/>
    <w:rsid w:val="009C79FD"/>
    <w:rsid w:val="009D0156"/>
    <w:rsid w:val="009D05DA"/>
    <w:rsid w:val="009D0872"/>
    <w:rsid w:val="009D0E7F"/>
    <w:rsid w:val="009D11F6"/>
    <w:rsid w:val="009D13B9"/>
    <w:rsid w:val="009D1A14"/>
    <w:rsid w:val="009D1E2A"/>
    <w:rsid w:val="009D1FA0"/>
    <w:rsid w:val="009D2BDF"/>
    <w:rsid w:val="009D3736"/>
    <w:rsid w:val="009D3964"/>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E03F9"/>
    <w:rsid w:val="009E0703"/>
    <w:rsid w:val="009E0E95"/>
    <w:rsid w:val="009E16DA"/>
    <w:rsid w:val="009E1CD4"/>
    <w:rsid w:val="009E1CFD"/>
    <w:rsid w:val="009E1D86"/>
    <w:rsid w:val="009E20DC"/>
    <w:rsid w:val="009E2391"/>
    <w:rsid w:val="009E2E8E"/>
    <w:rsid w:val="009E387A"/>
    <w:rsid w:val="009E476A"/>
    <w:rsid w:val="009E479B"/>
    <w:rsid w:val="009E4E05"/>
    <w:rsid w:val="009E56FF"/>
    <w:rsid w:val="009E5B17"/>
    <w:rsid w:val="009E5CB1"/>
    <w:rsid w:val="009E5E56"/>
    <w:rsid w:val="009E61EA"/>
    <w:rsid w:val="009E6990"/>
    <w:rsid w:val="009E6FEE"/>
    <w:rsid w:val="009F060F"/>
    <w:rsid w:val="009F0781"/>
    <w:rsid w:val="009F0850"/>
    <w:rsid w:val="009F11B2"/>
    <w:rsid w:val="009F165A"/>
    <w:rsid w:val="009F18A4"/>
    <w:rsid w:val="009F1B6D"/>
    <w:rsid w:val="009F1BDF"/>
    <w:rsid w:val="009F1D1E"/>
    <w:rsid w:val="009F1EAE"/>
    <w:rsid w:val="009F2730"/>
    <w:rsid w:val="009F29A5"/>
    <w:rsid w:val="009F35ED"/>
    <w:rsid w:val="009F369D"/>
    <w:rsid w:val="009F36FE"/>
    <w:rsid w:val="009F39EC"/>
    <w:rsid w:val="009F46A9"/>
    <w:rsid w:val="009F494C"/>
    <w:rsid w:val="009F4F25"/>
    <w:rsid w:val="009F59C2"/>
    <w:rsid w:val="009F61DE"/>
    <w:rsid w:val="009F7263"/>
    <w:rsid w:val="009F76EA"/>
    <w:rsid w:val="009F78EB"/>
    <w:rsid w:val="009F7F32"/>
    <w:rsid w:val="009F7FEB"/>
    <w:rsid w:val="00A00637"/>
    <w:rsid w:val="00A01119"/>
    <w:rsid w:val="00A01852"/>
    <w:rsid w:val="00A0188B"/>
    <w:rsid w:val="00A01E73"/>
    <w:rsid w:val="00A023E7"/>
    <w:rsid w:val="00A02B88"/>
    <w:rsid w:val="00A03160"/>
    <w:rsid w:val="00A036AC"/>
    <w:rsid w:val="00A03C54"/>
    <w:rsid w:val="00A041BC"/>
    <w:rsid w:val="00A0447F"/>
    <w:rsid w:val="00A046D2"/>
    <w:rsid w:val="00A04A54"/>
    <w:rsid w:val="00A0578D"/>
    <w:rsid w:val="00A05B4B"/>
    <w:rsid w:val="00A066C3"/>
    <w:rsid w:val="00A06754"/>
    <w:rsid w:val="00A06942"/>
    <w:rsid w:val="00A069E0"/>
    <w:rsid w:val="00A06E4A"/>
    <w:rsid w:val="00A078FB"/>
    <w:rsid w:val="00A1036D"/>
    <w:rsid w:val="00A1069F"/>
    <w:rsid w:val="00A10919"/>
    <w:rsid w:val="00A10ACA"/>
    <w:rsid w:val="00A10D04"/>
    <w:rsid w:val="00A10D08"/>
    <w:rsid w:val="00A12355"/>
    <w:rsid w:val="00A12384"/>
    <w:rsid w:val="00A127A3"/>
    <w:rsid w:val="00A127D2"/>
    <w:rsid w:val="00A12ADA"/>
    <w:rsid w:val="00A143EC"/>
    <w:rsid w:val="00A14A60"/>
    <w:rsid w:val="00A1500F"/>
    <w:rsid w:val="00A15621"/>
    <w:rsid w:val="00A15670"/>
    <w:rsid w:val="00A157A0"/>
    <w:rsid w:val="00A1585B"/>
    <w:rsid w:val="00A15C19"/>
    <w:rsid w:val="00A161BA"/>
    <w:rsid w:val="00A16809"/>
    <w:rsid w:val="00A17769"/>
    <w:rsid w:val="00A17EA2"/>
    <w:rsid w:val="00A20264"/>
    <w:rsid w:val="00A20997"/>
    <w:rsid w:val="00A21454"/>
    <w:rsid w:val="00A22025"/>
    <w:rsid w:val="00A22498"/>
    <w:rsid w:val="00A22571"/>
    <w:rsid w:val="00A23023"/>
    <w:rsid w:val="00A23295"/>
    <w:rsid w:val="00A23A08"/>
    <w:rsid w:val="00A24560"/>
    <w:rsid w:val="00A25B0F"/>
    <w:rsid w:val="00A25BBB"/>
    <w:rsid w:val="00A25F8E"/>
    <w:rsid w:val="00A27F18"/>
    <w:rsid w:val="00A27FB6"/>
    <w:rsid w:val="00A30121"/>
    <w:rsid w:val="00A301D9"/>
    <w:rsid w:val="00A30368"/>
    <w:rsid w:val="00A3043A"/>
    <w:rsid w:val="00A30E02"/>
    <w:rsid w:val="00A30F6A"/>
    <w:rsid w:val="00A31BA2"/>
    <w:rsid w:val="00A31C3E"/>
    <w:rsid w:val="00A330F5"/>
    <w:rsid w:val="00A34538"/>
    <w:rsid w:val="00A34677"/>
    <w:rsid w:val="00A34BA0"/>
    <w:rsid w:val="00A35180"/>
    <w:rsid w:val="00A35304"/>
    <w:rsid w:val="00A3540F"/>
    <w:rsid w:val="00A35630"/>
    <w:rsid w:val="00A35914"/>
    <w:rsid w:val="00A36189"/>
    <w:rsid w:val="00A361D3"/>
    <w:rsid w:val="00A3622F"/>
    <w:rsid w:val="00A36967"/>
    <w:rsid w:val="00A37E73"/>
    <w:rsid w:val="00A37FB6"/>
    <w:rsid w:val="00A4006F"/>
    <w:rsid w:val="00A4104A"/>
    <w:rsid w:val="00A41081"/>
    <w:rsid w:val="00A411CA"/>
    <w:rsid w:val="00A413AD"/>
    <w:rsid w:val="00A4169F"/>
    <w:rsid w:val="00A42096"/>
    <w:rsid w:val="00A421E7"/>
    <w:rsid w:val="00A426F3"/>
    <w:rsid w:val="00A42FDF"/>
    <w:rsid w:val="00A430A9"/>
    <w:rsid w:val="00A431FE"/>
    <w:rsid w:val="00A439E5"/>
    <w:rsid w:val="00A43D1B"/>
    <w:rsid w:val="00A4497A"/>
    <w:rsid w:val="00A44BE8"/>
    <w:rsid w:val="00A44C96"/>
    <w:rsid w:val="00A44F54"/>
    <w:rsid w:val="00A45418"/>
    <w:rsid w:val="00A45F9B"/>
    <w:rsid w:val="00A461BF"/>
    <w:rsid w:val="00A46574"/>
    <w:rsid w:val="00A4657A"/>
    <w:rsid w:val="00A467C4"/>
    <w:rsid w:val="00A4777D"/>
    <w:rsid w:val="00A500B1"/>
    <w:rsid w:val="00A51520"/>
    <w:rsid w:val="00A5292D"/>
    <w:rsid w:val="00A52D3F"/>
    <w:rsid w:val="00A52EE5"/>
    <w:rsid w:val="00A53037"/>
    <w:rsid w:val="00A532B9"/>
    <w:rsid w:val="00A5351D"/>
    <w:rsid w:val="00A53D84"/>
    <w:rsid w:val="00A53E79"/>
    <w:rsid w:val="00A54031"/>
    <w:rsid w:val="00A5426D"/>
    <w:rsid w:val="00A54FC2"/>
    <w:rsid w:val="00A55122"/>
    <w:rsid w:val="00A5696C"/>
    <w:rsid w:val="00A56DE7"/>
    <w:rsid w:val="00A57EB2"/>
    <w:rsid w:val="00A6009E"/>
    <w:rsid w:val="00A60762"/>
    <w:rsid w:val="00A60B1F"/>
    <w:rsid w:val="00A61C60"/>
    <w:rsid w:val="00A61F7E"/>
    <w:rsid w:val="00A62589"/>
    <w:rsid w:val="00A62C3A"/>
    <w:rsid w:val="00A63812"/>
    <w:rsid w:val="00A63DF7"/>
    <w:rsid w:val="00A641F1"/>
    <w:rsid w:val="00A64505"/>
    <w:rsid w:val="00A668BA"/>
    <w:rsid w:val="00A669AB"/>
    <w:rsid w:val="00A66FA7"/>
    <w:rsid w:val="00A677F6"/>
    <w:rsid w:val="00A67E16"/>
    <w:rsid w:val="00A703CC"/>
    <w:rsid w:val="00A70824"/>
    <w:rsid w:val="00A70C5C"/>
    <w:rsid w:val="00A71EA7"/>
    <w:rsid w:val="00A72042"/>
    <w:rsid w:val="00A730AD"/>
    <w:rsid w:val="00A733D2"/>
    <w:rsid w:val="00A73855"/>
    <w:rsid w:val="00A73D64"/>
    <w:rsid w:val="00A73FEA"/>
    <w:rsid w:val="00A74216"/>
    <w:rsid w:val="00A744B4"/>
    <w:rsid w:val="00A7495B"/>
    <w:rsid w:val="00A74D61"/>
    <w:rsid w:val="00A74DDF"/>
    <w:rsid w:val="00A751E3"/>
    <w:rsid w:val="00A75504"/>
    <w:rsid w:val="00A756BC"/>
    <w:rsid w:val="00A75CD9"/>
    <w:rsid w:val="00A76438"/>
    <w:rsid w:val="00A77168"/>
    <w:rsid w:val="00A7723B"/>
    <w:rsid w:val="00A77525"/>
    <w:rsid w:val="00A7793C"/>
    <w:rsid w:val="00A77D21"/>
    <w:rsid w:val="00A80085"/>
    <w:rsid w:val="00A80384"/>
    <w:rsid w:val="00A8043B"/>
    <w:rsid w:val="00A805D6"/>
    <w:rsid w:val="00A8119D"/>
    <w:rsid w:val="00A81323"/>
    <w:rsid w:val="00A81AC0"/>
    <w:rsid w:val="00A820CB"/>
    <w:rsid w:val="00A82342"/>
    <w:rsid w:val="00A83BEF"/>
    <w:rsid w:val="00A841E1"/>
    <w:rsid w:val="00A84443"/>
    <w:rsid w:val="00A8487F"/>
    <w:rsid w:val="00A848FC"/>
    <w:rsid w:val="00A849A3"/>
    <w:rsid w:val="00A84A0E"/>
    <w:rsid w:val="00A84D7C"/>
    <w:rsid w:val="00A84F41"/>
    <w:rsid w:val="00A851FD"/>
    <w:rsid w:val="00A869A4"/>
    <w:rsid w:val="00A86E0B"/>
    <w:rsid w:val="00A9069B"/>
    <w:rsid w:val="00A90F12"/>
    <w:rsid w:val="00A93101"/>
    <w:rsid w:val="00A94293"/>
    <w:rsid w:val="00A94760"/>
    <w:rsid w:val="00A9496E"/>
    <w:rsid w:val="00A949F0"/>
    <w:rsid w:val="00A94BDE"/>
    <w:rsid w:val="00A94FCA"/>
    <w:rsid w:val="00A950E0"/>
    <w:rsid w:val="00A95E4C"/>
    <w:rsid w:val="00A96C60"/>
    <w:rsid w:val="00A97223"/>
    <w:rsid w:val="00A9740B"/>
    <w:rsid w:val="00A9766C"/>
    <w:rsid w:val="00A977F8"/>
    <w:rsid w:val="00A97C93"/>
    <w:rsid w:val="00A97FC9"/>
    <w:rsid w:val="00AA08E7"/>
    <w:rsid w:val="00AA0A06"/>
    <w:rsid w:val="00AA1351"/>
    <w:rsid w:val="00AA1859"/>
    <w:rsid w:val="00AA1C84"/>
    <w:rsid w:val="00AA3D7B"/>
    <w:rsid w:val="00AA42A0"/>
    <w:rsid w:val="00AA442B"/>
    <w:rsid w:val="00AA46A4"/>
    <w:rsid w:val="00AA5687"/>
    <w:rsid w:val="00AA5779"/>
    <w:rsid w:val="00AA58A1"/>
    <w:rsid w:val="00AA61C7"/>
    <w:rsid w:val="00AA669D"/>
    <w:rsid w:val="00AA66ED"/>
    <w:rsid w:val="00AA6BE1"/>
    <w:rsid w:val="00AA7416"/>
    <w:rsid w:val="00AA7A60"/>
    <w:rsid w:val="00AA7B42"/>
    <w:rsid w:val="00AB041C"/>
    <w:rsid w:val="00AB14E8"/>
    <w:rsid w:val="00AB17EC"/>
    <w:rsid w:val="00AB19AF"/>
    <w:rsid w:val="00AB1B1D"/>
    <w:rsid w:val="00AB2080"/>
    <w:rsid w:val="00AB2216"/>
    <w:rsid w:val="00AB2C0A"/>
    <w:rsid w:val="00AB33A8"/>
    <w:rsid w:val="00AB358D"/>
    <w:rsid w:val="00AB3704"/>
    <w:rsid w:val="00AB37A1"/>
    <w:rsid w:val="00AB3BAD"/>
    <w:rsid w:val="00AB3CFD"/>
    <w:rsid w:val="00AB40C6"/>
    <w:rsid w:val="00AB49BC"/>
    <w:rsid w:val="00AB4DEE"/>
    <w:rsid w:val="00AB4E32"/>
    <w:rsid w:val="00AB579A"/>
    <w:rsid w:val="00AB5DB2"/>
    <w:rsid w:val="00AB724B"/>
    <w:rsid w:val="00AB726C"/>
    <w:rsid w:val="00AB72B4"/>
    <w:rsid w:val="00AB76FE"/>
    <w:rsid w:val="00AC01FD"/>
    <w:rsid w:val="00AC02AA"/>
    <w:rsid w:val="00AC0537"/>
    <w:rsid w:val="00AC0A84"/>
    <w:rsid w:val="00AC0D2E"/>
    <w:rsid w:val="00AC229B"/>
    <w:rsid w:val="00AC2A0B"/>
    <w:rsid w:val="00AC2BEC"/>
    <w:rsid w:val="00AC2BEE"/>
    <w:rsid w:val="00AC2E53"/>
    <w:rsid w:val="00AC484F"/>
    <w:rsid w:val="00AC4A42"/>
    <w:rsid w:val="00AC4B20"/>
    <w:rsid w:val="00AC4D8F"/>
    <w:rsid w:val="00AC56F2"/>
    <w:rsid w:val="00AC5B83"/>
    <w:rsid w:val="00AC6886"/>
    <w:rsid w:val="00AC6AD0"/>
    <w:rsid w:val="00AC71C3"/>
    <w:rsid w:val="00AD0DA5"/>
    <w:rsid w:val="00AD1499"/>
    <w:rsid w:val="00AD1C45"/>
    <w:rsid w:val="00AD1EFA"/>
    <w:rsid w:val="00AD2072"/>
    <w:rsid w:val="00AD2165"/>
    <w:rsid w:val="00AD2808"/>
    <w:rsid w:val="00AD2DBD"/>
    <w:rsid w:val="00AD2FBF"/>
    <w:rsid w:val="00AD416B"/>
    <w:rsid w:val="00AD455D"/>
    <w:rsid w:val="00AD463C"/>
    <w:rsid w:val="00AD46A2"/>
    <w:rsid w:val="00AD47E8"/>
    <w:rsid w:val="00AD4F60"/>
    <w:rsid w:val="00AD5044"/>
    <w:rsid w:val="00AD5114"/>
    <w:rsid w:val="00AD6236"/>
    <w:rsid w:val="00AD7619"/>
    <w:rsid w:val="00AD7770"/>
    <w:rsid w:val="00AE02C4"/>
    <w:rsid w:val="00AE0D1C"/>
    <w:rsid w:val="00AE1772"/>
    <w:rsid w:val="00AE1990"/>
    <w:rsid w:val="00AE2523"/>
    <w:rsid w:val="00AE25E8"/>
    <w:rsid w:val="00AE2AD4"/>
    <w:rsid w:val="00AE2CA7"/>
    <w:rsid w:val="00AE2F1D"/>
    <w:rsid w:val="00AE4B2B"/>
    <w:rsid w:val="00AE586F"/>
    <w:rsid w:val="00AE5A78"/>
    <w:rsid w:val="00AE6582"/>
    <w:rsid w:val="00AE6DC5"/>
    <w:rsid w:val="00AE7686"/>
    <w:rsid w:val="00AE799A"/>
    <w:rsid w:val="00AF078E"/>
    <w:rsid w:val="00AF0837"/>
    <w:rsid w:val="00AF0E81"/>
    <w:rsid w:val="00AF117A"/>
    <w:rsid w:val="00AF186E"/>
    <w:rsid w:val="00AF19DF"/>
    <w:rsid w:val="00AF1F4F"/>
    <w:rsid w:val="00AF26CF"/>
    <w:rsid w:val="00AF4E92"/>
    <w:rsid w:val="00AF554B"/>
    <w:rsid w:val="00AF5C9B"/>
    <w:rsid w:val="00AF5D53"/>
    <w:rsid w:val="00AF5E2D"/>
    <w:rsid w:val="00AF644B"/>
    <w:rsid w:val="00AF6CA6"/>
    <w:rsid w:val="00AF6EB6"/>
    <w:rsid w:val="00AF736E"/>
    <w:rsid w:val="00AF7796"/>
    <w:rsid w:val="00B0046F"/>
    <w:rsid w:val="00B011A9"/>
    <w:rsid w:val="00B024ED"/>
    <w:rsid w:val="00B02EB3"/>
    <w:rsid w:val="00B02FCB"/>
    <w:rsid w:val="00B03293"/>
    <w:rsid w:val="00B033F8"/>
    <w:rsid w:val="00B0349B"/>
    <w:rsid w:val="00B03C1E"/>
    <w:rsid w:val="00B04400"/>
    <w:rsid w:val="00B04835"/>
    <w:rsid w:val="00B052A7"/>
    <w:rsid w:val="00B05873"/>
    <w:rsid w:val="00B05A55"/>
    <w:rsid w:val="00B05DE1"/>
    <w:rsid w:val="00B06595"/>
    <w:rsid w:val="00B06BFD"/>
    <w:rsid w:val="00B10109"/>
    <w:rsid w:val="00B1085E"/>
    <w:rsid w:val="00B10FD0"/>
    <w:rsid w:val="00B10FD1"/>
    <w:rsid w:val="00B11896"/>
    <w:rsid w:val="00B11CE3"/>
    <w:rsid w:val="00B12735"/>
    <w:rsid w:val="00B129C6"/>
    <w:rsid w:val="00B131C4"/>
    <w:rsid w:val="00B13386"/>
    <w:rsid w:val="00B13533"/>
    <w:rsid w:val="00B13C48"/>
    <w:rsid w:val="00B13E35"/>
    <w:rsid w:val="00B13EC0"/>
    <w:rsid w:val="00B14102"/>
    <w:rsid w:val="00B1493D"/>
    <w:rsid w:val="00B14BFB"/>
    <w:rsid w:val="00B14D32"/>
    <w:rsid w:val="00B1557C"/>
    <w:rsid w:val="00B155DC"/>
    <w:rsid w:val="00B15766"/>
    <w:rsid w:val="00B158F6"/>
    <w:rsid w:val="00B159AA"/>
    <w:rsid w:val="00B1666A"/>
    <w:rsid w:val="00B1686D"/>
    <w:rsid w:val="00B16C78"/>
    <w:rsid w:val="00B17037"/>
    <w:rsid w:val="00B1741D"/>
    <w:rsid w:val="00B17447"/>
    <w:rsid w:val="00B17563"/>
    <w:rsid w:val="00B1771D"/>
    <w:rsid w:val="00B17B91"/>
    <w:rsid w:val="00B20209"/>
    <w:rsid w:val="00B203AF"/>
    <w:rsid w:val="00B203C9"/>
    <w:rsid w:val="00B2088D"/>
    <w:rsid w:val="00B208FF"/>
    <w:rsid w:val="00B228D1"/>
    <w:rsid w:val="00B22C58"/>
    <w:rsid w:val="00B22E22"/>
    <w:rsid w:val="00B22F5F"/>
    <w:rsid w:val="00B23813"/>
    <w:rsid w:val="00B23FD9"/>
    <w:rsid w:val="00B24591"/>
    <w:rsid w:val="00B245D5"/>
    <w:rsid w:val="00B24C36"/>
    <w:rsid w:val="00B24F94"/>
    <w:rsid w:val="00B25126"/>
    <w:rsid w:val="00B25A52"/>
    <w:rsid w:val="00B25B0A"/>
    <w:rsid w:val="00B25F85"/>
    <w:rsid w:val="00B25FC3"/>
    <w:rsid w:val="00B26CC4"/>
    <w:rsid w:val="00B27026"/>
    <w:rsid w:val="00B27875"/>
    <w:rsid w:val="00B3008D"/>
    <w:rsid w:val="00B309C9"/>
    <w:rsid w:val="00B30E11"/>
    <w:rsid w:val="00B30EEB"/>
    <w:rsid w:val="00B30FD0"/>
    <w:rsid w:val="00B31048"/>
    <w:rsid w:val="00B31423"/>
    <w:rsid w:val="00B31710"/>
    <w:rsid w:val="00B323E0"/>
    <w:rsid w:val="00B32DC0"/>
    <w:rsid w:val="00B3346C"/>
    <w:rsid w:val="00B335E4"/>
    <w:rsid w:val="00B33C23"/>
    <w:rsid w:val="00B345B4"/>
    <w:rsid w:val="00B348B1"/>
    <w:rsid w:val="00B34A28"/>
    <w:rsid w:val="00B34C35"/>
    <w:rsid w:val="00B34EB2"/>
    <w:rsid w:val="00B35046"/>
    <w:rsid w:val="00B355C9"/>
    <w:rsid w:val="00B35B6A"/>
    <w:rsid w:val="00B36D46"/>
    <w:rsid w:val="00B37657"/>
    <w:rsid w:val="00B37AFD"/>
    <w:rsid w:val="00B37B07"/>
    <w:rsid w:val="00B4046F"/>
    <w:rsid w:val="00B40B47"/>
    <w:rsid w:val="00B41D39"/>
    <w:rsid w:val="00B422C0"/>
    <w:rsid w:val="00B426CA"/>
    <w:rsid w:val="00B426E1"/>
    <w:rsid w:val="00B4298E"/>
    <w:rsid w:val="00B437F8"/>
    <w:rsid w:val="00B4387A"/>
    <w:rsid w:val="00B44260"/>
    <w:rsid w:val="00B44746"/>
    <w:rsid w:val="00B44854"/>
    <w:rsid w:val="00B44BDA"/>
    <w:rsid w:val="00B458D0"/>
    <w:rsid w:val="00B46120"/>
    <w:rsid w:val="00B4792C"/>
    <w:rsid w:val="00B505B5"/>
    <w:rsid w:val="00B50CAE"/>
    <w:rsid w:val="00B512AD"/>
    <w:rsid w:val="00B5196C"/>
    <w:rsid w:val="00B525CB"/>
    <w:rsid w:val="00B52697"/>
    <w:rsid w:val="00B53E7C"/>
    <w:rsid w:val="00B542D7"/>
    <w:rsid w:val="00B54D8F"/>
    <w:rsid w:val="00B55857"/>
    <w:rsid w:val="00B55C69"/>
    <w:rsid w:val="00B56640"/>
    <w:rsid w:val="00B56851"/>
    <w:rsid w:val="00B56D6E"/>
    <w:rsid w:val="00B572F7"/>
    <w:rsid w:val="00B57B9D"/>
    <w:rsid w:val="00B57DAF"/>
    <w:rsid w:val="00B60094"/>
    <w:rsid w:val="00B6022C"/>
    <w:rsid w:val="00B614F8"/>
    <w:rsid w:val="00B616B5"/>
    <w:rsid w:val="00B61994"/>
    <w:rsid w:val="00B61FD4"/>
    <w:rsid w:val="00B62880"/>
    <w:rsid w:val="00B63872"/>
    <w:rsid w:val="00B63CB2"/>
    <w:rsid w:val="00B63F51"/>
    <w:rsid w:val="00B6416D"/>
    <w:rsid w:val="00B64246"/>
    <w:rsid w:val="00B64EDB"/>
    <w:rsid w:val="00B65379"/>
    <w:rsid w:val="00B654D3"/>
    <w:rsid w:val="00B65938"/>
    <w:rsid w:val="00B65C8A"/>
    <w:rsid w:val="00B65CE2"/>
    <w:rsid w:val="00B65CED"/>
    <w:rsid w:val="00B660AD"/>
    <w:rsid w:val="00B66109"/>
    <w:rsid w:val="00B66349"/>
    <w:rsid w:val="00B67630"/>
    <w:rsid w:val="00B67FBF"/>
    <w:rsid w:val="00B7024E"/>
    <w:rsid w:val="00B71FA7"/>
    <w:rsid w:val="00B72110"/>
    <w:rsid w:val="00B72608"/>
    <w:rsid w:val="00B72B91"/>
    <w:rsid w:val="00B73019"/>
    <w:rsid w:val="00B7315F"/>
    <w:rsid w:val="00B7323A"/>
    <w:rsid w:val="00B73356"/>
    <w:rsid w:val="00B7353B"/>
    <w:rsid w:val="00B7358A"/>
    <w:rsid w:val="00B737FB"/>
    <w:rsid w:val="00B7423D"/>
    <w:rsid w:val="00B74605"/>
    <w:rsid w:val="00B74A8A"/>
    <w:rsid w:val="00B74D05"/>
    <w:rsid w:val="00B777FA"/>
    <w:rsid w:val="00B77850"/>
    <w:rsid w:val="00B7796B"/>
    <w:rsid w:val="00B77A14"/>
    <w:rsid w:val="00B801CE"/>
    <w:rsid w:val="00B80C72"/>
    <w:rsid w:val="00B81964"/>
    <w:rsid w:val="00B81E6F"/>
    <w:rsid w:val="00B82121"/>
    <w:rsid w:val="00B82123"/>
    <w:rsid w:val="00B8225B"/>
    <w:rsid w:val="00B82BB5"/>
    <w:rsid w:val="00B83182"/>
    <w:rsid w:val="00B832BF"/>
    <w:rsid w:val="00B84684"/>
    <w:rsid w:val="00B848DF"/>
    <w:rsid w:val="00B851E4"/>
    <w:rsid w:val="00B854CE"/>
    <w:rsid w:val="00B85681"/>
    <w:rsid w:val="00B857EB"/>
    <w:rsid w:val="00B86162"/>
    <w:rsid w:val="00B86877"/>
    <w:rsid w:val="00B8695D"/>
    <w:rsid w:val="00B86D58"/>
    <w:rsid w:val="00B86E66"/>
    <w:rsid w:val="00B873BA"/>
    <w:rsid w:val="00B8746F"/>
    <w:rsid w:val="00B8760D"/>
    <w:rsid w:val="00B87706"/>
    <w:rsid w:val="00B87F98"/>
    <w:rsid w:val="00B90A49"/>
    <w:rsid w:val="00B90C2B"/>
    <w:rsid w:val="00B90E5C"/>
    <w:rsid w:val="00B910A5"/>
    <w:rsid w:val="00B91B8E"/>
    <w:rsid w:val="00B91E13"/>
    <w:rsid w:val="00B92531"/>
    <w:rsid w:val="00B92618"/>
    <w:rsid w:val="00B92751"/>
    <w:rsid w:val="00B92B69"/>
    <w:rsid w:val="00B92CC6"/>
    <w:rsid w:val="00B935C9"/>
    <w:rsid w:val="00B93E3D"/>
    <w:rsid w:val="00B94033"/>
    <w:rsid w:val="00B95018"/>
    <w:rsid w:val="00B95464"/>
    <w:rsid w:val="00B956DC"/>
    <w:rsid w:val="00B95C30"/>
    <w:rsid w:val="00B95CB7"/>
    <w:rsid w:val="00B95D38"/>
    <w:rsid w:val="00B95E3D"/>
    <w:rsid w:val="00B95F7F"/>
    <w:rsid w:val="00B9691F"/>
    <w:rsid w:val="00B969E0"/>
    <w:rsid w:val="00B96EEC"/>
    <w:rsid w:val="00B97392"/>
    <w:rsid w:val="00B973C6"/>
    <w:rsid w:val="00B97691"/>
    <w:rsid w:val="00B976C7"/>
    <w:rsid w:val="00B97BA6"/>
    <w:rsid w:val="00BA0A87"/>
    <w:rsid w:val="00BA0C54"/>
    <w:rsid w:val="00BA1178"/>
    <w:rsid w:val="00BA1382"/>
    <w:rsid w:val="00BA1EFD"/>
    <w:rsid w:val="00BA20D8"/>
    <w:rsid w:val="00BA22FC"/>
    <w:rsid w:val="00BA2F30"/>
    <w:rsid w:val="00BA4771"/>
    <w:rsid w:val="00BA4DA4"/>
    <w:rsid w:val="00BA5027"/>
    <w:rsid w:val="00BA665B"/>
    <w:rsid w:val="00BA7370"/>
    <w:rsid w:val="00BA778B"/>
    <w:rsid w:val="00BA79B8"/>
    <w:rsid w:val="00BB0888"/>
    <w:rsid w:val="00BB0DF1"/>
    <w:rsid w:val="00BB0E9B"/>
    <w:rsid w:val="00BB2729"/>
    <w:rsid w:val="00BB2841"/>
    <w:rsid w:val="00BB300F"/>
    <w:rsid w:val="00BB32C9"/>
    <w:rsid w:val="00BB35C5"/>
    <w:rsid w:val="00BB43A7"/>
    <w:rsid w:val="00BB47D0"/>
    <w:rsid w:val="00BB4C8E"/>
    <w:rsid w:val="00BB57ED"/>
    <w:rsid w:val="00BB65C3"/>
    <w:rsid w:val="00BB662E"/>
    <w:rsid w:val="00BB67A9"/>
    <w:rsid w:val="00BB6C01"/>
    <w:rsid w:val="00BB7942"/>
    <w:rsid w:val="00BB7CD1"/>
    <w:rsid w:val="00BC0F33"/>
    <w:rsid w:val="00BC0FC6"/>
    <w:rsid w:val="00BC14A7"/>
    <w:rsid w:val="00BC14A9"/>
    <w:rsid w:val="00BC1611"/>
    <w:rsid w:val="00BC1632"/>
    <w:rsid w:val="00BC17CC"/>
    <w:rsid w:val="00BC229E"/>
    <w:rsid w:val="00BC2898"/>
    <w:rsid w:val="00BC2928"/>
    <w:rsid w:val="00BC2AA9"/>
    <w:rsid w:val="00BC2BB1"/>
    <w:rsid w:val="00BC34A3"/>
    <w:rsid w:val="00BC3FF9"/>
    <w:rsid w:val="00BC4834"/>
    <w:rsid w:val="00BC4A97"/>
    <w:rsid w:val="00BC5A25"/>
    <w:rsid w:val="00BC5FDD"/>
    <w:rsid w:val="00BC68B4"/>
    <w:rsid w:val="00BC68C8"/>
    <w:rsid w:val="00BC6C2D"/>
    <w:rsid w:val="00BC7B9A"/>
    <w:rsid w:val="00BD00A9"/>
    <w:rsid w:val="00BD0140"/>
    <w:rsid w:val="00BD02CC"/>
    <w:rsid w:val="00BD09A7"/>
    <w:rsid w:val="00BD1675"/>
    <w:rsid w:val="00BD2063"/>
    <w:rsid w:val="00BD2B38"/>
    <w:rsid w:val="00BD33D9"/>
    <w:rsid w:val="00BD38C5"/>
    <w:rsid w:val="00BD3A59"/>
    <w:rsid w:val="00BD3B06"/>
    <w:rsid w:val="00BD3C3D"/>
    <w:rsid w:val="00BD3CF1"/>
    <w:rsid w:val="00BD3DEA"/>
    <w:rsid w:val="00BD3E97"/>
    <w:rsid w:val="00BD40E4"/>
    <w:rsid w:val="00BD4563"/>
    <w:rsid w:val="00BD52FE"/>
    <w:rsid w:val="00BD62CF"/>
    <w:rsid w:val="00BD67B2"/>
    <w:rsid w:val="00BD6A07"/>
    <w:rsid w:val="00BD78AB"/>
    <w:rsid w:val="00BD78FE"/>
    <w:rsid w:val="00BD7A91"/>
    <w:rsid w:val="00BE0149"/>
    <w:rsid w:val="00BE0767"/>
    <w:rsid w:val="00BE0F49"/>
    <w:rsid w:val="00BE1183"/>
    <w:rsid w:val="00BE12D7"/>
    <w:rsid w:val="00BE1372"/>
    <w:rsid w:val="00BE1775"/>
    <w:rsid w:val="00BE17A2"/>
    <w:rsid w:val="00BE18DA"/>
    <w:rsid w:val="00BE26C0"/>
    <w:rsid w:val="00BE3442"/>
    <w:rsid w:val="00BE39F5"/>
    <w:rsid w:val="00BE45DF"/>
    <w:rsid w:val="00BE47B2"/>
    <w:rsid w:val="00BE48C7"/>
    <w:rsid w:val="00BE4F66"/>
    <w:rsid w:val="00BE4F8C"/>
    <w:rsid w:val="00BE5238"/>
    <w:rsid w:val="00BE5D35"/>
    <w:rsid w:val="00BE6074"/>
    <w:rsid w:val="00BE67A2"/>
    <w:rsid w:val="00BE7257"/>
    <w:rsid w:val="00BE78B2"/>
    <w:rsid w:val="00BF020D"/>
    <w:rsid w:val="00BF1DD2"/>
    <w:rsid w:val="00BF20BB"/>
    <w:rsid w:val="00BF23A3"/>
    <w:rsid w:val="00BF28DB"/>
    <w:rsid w:val="00BF2A7E"/>
    <w:rsid w:val="00BF3331"/>
    <w:rsid w:val="00BF3A45"/>
    <w:rsid w:val="00BF436F"/>
    <w:rsid w:val="00BF4EC5"/>
    <w:rsid w:val="00BF5723"/>
    <w:rsid w:val="00BF5C05"/>
    <w:rsid w:val="00BF60C8"/>
    <w:rsid w:val="00BF6FC6"/>
    <w:rsid w:val="00BF73E1"/>
    <w:rsid w:val="00BF7C52"/>
    <w:rsid w:val="00BF7F99"/>
    <w:rsid w:val="00C00713"/>
    <w:rsid w:val="00C009A0"/>
    <w:rsid w:val="00C018B2"/>
    <w:rsid w:val="00C01F74"/>
    <w:rsid w:val="00C02558"/>
    <w:rsid w:val="00C0285F"/>
    <w:rsid w:val="00C02B43"/>
    <w:rsid w:val="00C02F35"/>
    <w:rsid w:val="00C03305"/>
    <w:rsid w:val="00C03515"/>
    <w:rsid w:val="00C03738"/>
    <w:rsid w:val="00C037A6"/>
    <w:rsid w:val="00C043F5"/>
    <w:rsid w:val="00C044E3"/>
    <w:rsid w:val="00C047A8"/>
    <w:rsid w:val="00C04BDB"/>
    <w:rsid w:val="00C052C6"/>
    <w:rsid w:val="00C059D4"/>
    <w:rsid w:val="00C05A61"/>
    <w:rsid w:val="00C06CCF"/>
    <w:rsid w:val="00C07388"/>
    <w:rsid w:val="00C108B8"/>
    <w:rsid w:val="00C11503"/>
    <w:rsid w:val="00C1159D"/>
    <w:rsid w:val="00C11683"/>
    <w:rsid w:val="00C11798"/>
    <w:rsid w:val="00C118DB"/>
    <w:rsid w:val="00C11C4D"/>
    <w:rsid w:val="00C1233E"/>
    <w:rsid w:val="00C125C1"/>
    <w:rsid w:val="00C12F05"/>
    <w:rsid w:val="00C12FB3"/>
    <w:rsid w:val="00C138BC"/>
    <w:rsid w:val="00C13D85"/>
    <w:rsid w:val="00C14173"/>
    <w:rsid w:val="00C14639"/>
    <w:rsid w:val="00C14E82"/>
    <w:rsid w:val="00C14FF6"/>
    <w:rsid w:val="00C150A6"/>
    <w:rsid w:val="00C15A85"/>
    <w:rsid w:val="00C1641B"/>
    <w:rsid w:val="00C165FC"/>
    <w:rsid w:val="00C176D5"/>
    <w:rsid w:val="00C2082C"/>
    <w:rsid w:val="00C20832"/>
    <w:rsid w:val="00C20EB0"/>
    <w:rsid w:val="00C21005"/>
    <w:rsid w:val="00C2183B"/>
    <w:rsid w:val="00C220B6"/>
    <w:rsid w:val="00C227AC"/>
    <w:rsid w:val="00C22D7C"/>
    <w:rsid w:val="00C22DDE"/>
    <w:rsid w:val="00C2338B"/>
    <w:rsid w:val="00C233CE"/>
    <w:rsid w:val="00C235C1"/>
    <w:rsid w:val="00C23661"/>
    <w:rsid w:val="00C236AE"/>
    <w:rsid w:val="00C237DD"/>
    <w:rsid w:val="00C238F4"/>
    <w:rsid w:val="00C23A99"/>
    <w:rsid w:val="00C23B96"/>
    <w:rsid w:val="00C245EE"/>
    <w:rsid w:val="00C24AE1"/>
    <w:rsid w:val="00C24B8D"/>
    <w:rsid w:val="00C24BD7"/>
    <w:rsid w:val="00C252CC"/>
    <w:rsid w:val="00C25813"/>
    <w:rsid w:val="00C2658F"/>
    <w:rsid w:val="00C27143"/>
    <w:rsid w:val="00C27490"/>
    <w:rsid w:val="00C27A55"/>
    <w:rsid w:val="00C27AFC"/>
    <w:rsid w:val="00C27D37"/>
    <w:rsid w:val="00C27FB2"/>
    <w:rsid w:val="00C302E5"/>
    <w:rsid w:val="00C309E8"/>
    <w:rsid w:val="00C30BC8"/>
    <w:rsid w:val="00C30E37"/>
    <w:rsid w:val="00C32017"/>
    <w:rsid w:val="00C3238B"/>
    <w:rsid w:val="00C325CD"/>
    <w:rsid w:val="00C3322E"/>
    <w:rsid w:val="00C337F5"/>
    <w:rsid w:val="00C33B90"/>
    <w:rsid w:val="00C34350"/>
    <w:rsid w:val="00C34B5F"/>
    <w:rsid w:val="00C3543E"/>
    <w:rsid w:val="00C358D4"/>
    <w:rsid w:val="00C35E2D"/>
    <w:rsid w:val="00C36785"/>
    <w:rsid w:val="00C36845"/>
    <w:rsid w:val="00C3711C"/>
    <w:rsid w:val="00C37256"/>
    <w:rsid w:val="00C37A7B"/>
    <w:rsid w:val="00C37CFF"/>
    <w:rsid w:val="00C37FFE"/>
    <w:rsid w:val="00C40B50"/>
    <w:rsid w:val="00C41457"/>
    <w:rsid w:val="00C41858"/>
    <w:rsid w:val="00C419E3"/>
    <w:rsid w:val="00C419F4"/>
    <w:rsid w:val="00C41CA9"/>
    <w:rsid w:val="00C41E6A"/>
    <w:rsid w:val="00C421A3"/>
    <w:rsid w:val="00C42247"/>
    <w:rsid w:val="00C439BE"/>
    <w:rsid w:val="00C442EE"/>
    <w:rsid w:val="00C44E61"/>
    <w:rsid w:val="00C4539B"/>
    <w:rsid w:val="00C45466"/>
    <w:rsid w:val="00C455C1"/>
    <w:rsid w:val="00C4581D"/>
    <w:rsid w:val="00C47472"/>
    <w:rsid w:val="00C47835"/>
    <w:rsid w:val="00C47E4D"/>
    <w:rsid w:val="00C47EA5"/>
    <w:rsid w:val="00C500F0"/>
    <w:rsid w:val="00C502BB"/>
    <w:rsid w:val="00C504A7"/>
    <w:rsid w:val="00C506C9"/>
    <w:rsid w:val="00C50A16"/>
    <w:rsid w:val="00C5122B"/>
    <w:rsid w:val="00C51C9A"/>
    <w:rsid w:val="00C51E32"/>
    <w:rsid w:val="00C52428"/>
    <w:rsid w:val="00C52C68"/>
    <w:rsid w:val="00C52D98"/>
    <w:rsid w:val="00C5325C"/>
    <w:rsid w:val="00C53D24"/>
    <w:rsid w:val="00C53E27"/>
    <w:rsid w:val="00C54640"/>
    <w:rsid w:val="00C547A6"/>
    <w:rsid w:val="00C54A3A"/>
    <w:rsid w:val="00C5503F"/>
    <w:rsid w:val="00C55C32"/>
    <w:rsid w:val="00C5626D"/>
    <w:rsid w:val="00C56A67"/>
    <w:rsid w:val="00C56CC2"/>
    <w:rsid w:val="00C56EB3"/>
    <w:rsid w:val="00C57498"/>
    <w:rsid w:val="00C5763C"/>
    <w:rsid w:val="00C577CA"/>
    <w:rsid w:val="00C5780C"/>
    <w:rsid w:val="00C5796B"/>
    <w:rsid w:val="00C619A1"/>
    <w:rsid w:val="00C62370"/>
    <w:rsid w:val="00C62545"/>
    <w:rsid w:val="00C62A11"/>
    <w:rsid w:val="00C62BBB"/>
    <w:rsid w:val="00C6305F"/>
    <w:rsid w:val="00C6325B"/>
    <w:rsid w:val="00C6360A"/>
    <w:rsid w:val="00C63E99"/>
    <w:rsid w:val="00C6410E"/>
    <w:rsid w:val="00C64161"/>
    <w:rsid w:val="00C641BD"/>
    <w:rsid w:val="00C649B8"/>
    <w:rsid w:val="00C64A64"/>
    <w:rsid w:val="00C65151"/>
    <w:rsid w:val="00C657F4"/>
    <w:rsid w:val="00C66119"/>
    <w:rsid w:val="00C66292"/>
    <w:rsid w:val="00C672A3"/>
    <w:rsid w:val="00C672F1"/>
    <w:rsid w:val="00C673D0"/>
    <w:rsid w:val="00C6742E"/>
    <w:rsid w:val="00C677BE"/>
    <w:rsid w:val="00C70012"/>
    <w:rsid w:val="00C7076F"/>
    <w:rsid w:val="00C71CBB"/>
    <w:rsid w:val="00C71E2A"/>
    <w:rsid w:val="00C733BA"/>
    <w:rsid w:val="00C74F3F"/>
    <w:rsid w:val="00C760DC"/>
    <w:rsid w:val="00C8082B"/>
    <w:rsid w:val="00C81A88"/>
    <w:rsid w:val="00C81AEC"/>
    <w:rsid w:val="00C81D46"/>
    <w:rsid w:val="00C820AD"/>
    <w:rsid w:val="00C82298"/>
    <w:rsid w:val="00C82F91"/>
    <w:rsid w:val="00C833B4"/>
    <w:rsid w:val="00C84284"/>
    <w:rsid w:val="00C84E33"/>
    <w:rsid w:val="00C853E0"/>
    <w:rsid w:val="00C85FFC"/>
    <w:rsid w:val="00C86123"/>
    <w:rsid w:val="00C861FC"/>
    <w:rsid w:val="00C86C87"/>
    <w:rsid w:val="00C8705B"/>
    <w:rsid w:val="00C87090"/>
    <w:rsid w:val="00C9005E"/>
    <w:rsid w:val="00C90111"/>
    <w:rsid w:val="00C90338"/>
    <w:rsid w:val="00C90CA9"/>
    <w:rsid w:val="00C915F2"/>
    <w:rsid w:val="00C917B1"/>
    <w:rsid w:val="00C9193C"/>
    <w:rsid w:val="00C91B77"/>
    <w:rsid w:val="00C920E2"/>
    <w:rsid w:val="00C923AA"/>
    <w:rsid w:val="00C92B77"/>
    <w:rsid w:val="00C93154"/>
    <w:rsid w:val="00C93765"/>
    <w:rsid w:val="00C937BF"/>
    <w:rsid w:val="00C93877"/>
    <w:rsid w:val="00C93D8C"/>
    <w:rsid w:val="00C946CC"/>
    <w:rsid w:val="00C959BD"/>
    <w:rsid w:val="00C95B22"/>
    <w:rsid w:val="00C95F44"/>
    <w:rsid w:val="00C96807"/>
    <w:rsid w:val="00C96D1B"/>
    <w:rsid w:val="00C97106"/>
    <w:rsid w:val="00C97684"/>
    <w:rsid w:val="00CA0031"/>
    <w:rsid w:val="00CA0413"/>
    <w:rsid w:val="00CA043A"/>
    <w:rsid w:val="00CA04F8"/>
    <w:rsid w:val="00CA05B7"/>
    <w:rsid w:val="00CA1613"/>
    <w:rsid w:val="00CA1691"/>
    <w:rsid w:val="00CA198F"/>
    <w:rsid w:val="00CA2E65"/>
    <w:rsid w:val="00CA2EA1"/>
    <w:rsid w:val="00CA3FE7"/>
    <w:rsid w:val="00CA41E7"/>
    <w:rsid w:val="00CA4B2B"/>
    <w:rsid w:val="00CA5520"/>
    <w:rsid w:val="00CA5812"/>
    <w:rsid w:val="00CA5BD4"/>
    <w:rsid w:val="00CA5C14"/>
    <w:rsid w:val="00CA76FC"/>
    <w:rsid w:val="00CA7E7B"/>
    <w:rsid w:val="00CB0236"/>
    <w:rsid w:val="00CB1324"/>
    <w:rsid w:val="00CB19E3"/>
    <w:rsid w:val="00CB2C3A"/>
    <w:rsid w:val="00CB2D38"/>
    <w:rsid w:val="00CB353F"/>
    <w:rsid w:val="00CB4137"/>
    <w:rsid w:val="00CB52D0"/>
    <w:rsid w:val="00CB5578"/>
    <w:rsid w:val="00CB5671"/>
    <w:rsid w:val="00CB591C"/>
    <w:rsid w:val="00CB5943"/>
    <w:rsid w:val="00CB61B3"/>
    <w:rsid w:val="00CB6F83"/>
    <w:rsid w:val="00CB72AE"/>
    <w:rsid w:val="00CB78AD"/>
    <w:rsid w:val="00CB7BB2"/>
    <w:rsid w:val="00CC00CD"/>
    <w:rsid w:val="00CC0579"/>
    <w:rsid w:val="00CC0AF3"/>
    <w:rsid w:val="00CC0BC6"/>
    <w:rsid w:val="00CC0E68"/>
    <w:rsid w:val="00CC21AC"/>
    <w:rsid w:val="00CC2514"/>
    <w:rsid w:val="00CC2756"/>
    <w:rsid w:val="00CC2984"/>
    <w:rsid w:val="00CC2F69"/>
    <w:rsid w:val="00CC315F"/>
    <w:rsid w:val="00CC3D38"/>
    <w:rsid w:val="00CC404B"/>
    <w:rsid w:val="00CC40C3"/>
    <w:rsid w:val="00CC4370"/>
    <w:rsid w:val="00CC43F8"/>
    <w:rsid w:val="00CC4E5D"/>
    <w:rsid w:val="00CC50AE"/>
    <w:rsid w:val="00CC5864"/>
    <w:rsid w:val="00CC61B7"/>
    <w:rsid w:val="00CC61CA"/>
    <w:rsid w:val="00CC6668"/>
    <w:rsid w:val="00CC69EC"/>
    <w:rsid w:val="00CC71D3"/>
    <w:rsid w:val="00CC743D"/>
    <w:rsid w:val="00CC7E86"/>
    <w:rsid w:val="00CD050A"/>
    <w:rsid w:val="00CD205D"/>
    <w:rsid w:val="00CD2A22"/>
    <w:rsid w:val="00CD2B50"/>
    <w:rsid w:val="00CD3AD3"/>
    <w:rsid w:val="00CD41FE"/>
    <w:rsid w:val="00CD4506"/>
    <w:rsid w:val="00CD520B"/>
    <w:rsid w:val="00CD592E"/>
    <w:rsid w:val="00CD5982"/>
    <w:rsid w:val="00CD5A1A"/>
    <w:rsid w:val="00CD6054"/>
    <w:rsid w:val="00CD7EFA"/>
    <w:rsid w:val="00CE020E"/>
    <w:rsid w:val="00CE0566"/>
    <w:rsid w:val="00CE10BB"/>
    <w:rsid w:val="00CE16A9"/>
    <w:rsid w:val="00CE1A30"/>
    <w:rsid w:val="00CE1CD4"/>
    <w:rsid w:val="00CE23FE"/>
    <w:rsid w:val="00CE2761"/>
    <w:rsid w:val="00CE2B49"/>
    <w:rsid w:val="00CE314E"/>
    <w:rsid w:val="00CE3D5C"/>
    <w:rsid w:val="00CE3E14"/>
    <w:rsid w:val="00CE44C7"/>
    <w:rsid w:val="00CE53CC"/>
    <w:rsid w:val="00CE65A7"/>
    <w:rsid w:val="00CE68FE"/>
    <w:rsid w:val="00CE69CC"/>
    <w:rsid w:val="00CE6EC4"/>
    <w:rsid w:val="00CE77AC"/>
    <w:rsid w:val="00CE7A77"/>
    <w:rsid w:val="00CE7D1F"/>
    <w:rsid w:val="00CE7F26"/>
    <w:rsid w:val="00CE7FBF"/>
    <w:rsid w:val="00CF1226"/>
    <w:rsid w:val="00CF148D"/>
    <w:rsid w:val="00CF16C0"/>
    <w:rsid w:val="00CF193C"/>
    <w:rsid w:val="00CF1ABB"/>
    <w:rsid w:val="00CF1E1D"/>
    <w:rsid w:val="00CF24FE"/>
    <w:rsid w:val="00CF352C"/>
    <w:rsid w:val="00CF35D0"/>
    <w:rsid w:val="00CF3DD5"/>
    <w:rsid w:val="00CF41D5"/>
    <w:rsid w:val="00CF4897"/>
    <w:rsid w:val="00CF4A21"/>
    <w:rsid w:val="00CF4AF7"/>
    <w:rsid w:val="00CF4D20"/>
    <w:rsid w:val="00CF55DF"/>
    <w:rsid w:val="00CF6180"/>
    <w:rsid w:val="00CF64F6"/>
    <w:rsid w:val="00CF66F8"/>
    <w:rsid w:val="00CF73F8"/>
    <w:rsid w:val="00CF7907"/>
    <w:rsid w:val="00CF7928"/>
    <w:rsid w:val="00CF7CA2"/>
    <w:rsid w:val="00D00A8E"/>
    <w:rsid w:val="00D00DE0"/>
    <w:rsid w:val="00D00F79"/>
    <w:rsid w:val="00D012BF"/>
    <w:rsid w:val="00D01760"/>
    <w:rsid w:val="00D02E5D"/>
    <w:rsid w:val="00D0368E"/>
    <w:rsid w:val="00D036B0"/>
    <w:rsid w:val="00D03D2D"/>
    <w:rsid w:val="00D03E7B"/>
    <w:rsid w:val="00D0401A"/>
    <w:rsid w:val="00D047E0"/>
    <w:rsid w:val="00D04984"/>
    <w:rsid w:val="00D04B9F"/>
    <w:rsid w:val="00D04FFB"/>
    <w:rsid w:val="00D05153"/>
    <w:rsid w:val="00D058E9"/>
    <w:rsid w:val="00D0612A"/>
    <w:rsid w:val="00D0654D"/>
    <w:rsid w:val="00D06789"/>
    <w:rsid w:val="00D06A0E"/>
    <w:rsid w:val="00D100C8"/>
    <w:rsid w:val="00D1060D"/>
    <w:rsid w:val="00D10E7C"/>
    <w:rsid w:val="00D11182"/>
    <w:rsid w:val="00D1137B"/>
    <w:rsid w:val="00D11773"/>
    <w:rsid w:val="00D11807"/>
    <w:rsid w:val="00D11DB3"/>
    <w:rsid w:val="00D12D82"/>
    <w:rsid w:val="00D1306E"/>
    <w:rsid w:val="00D134CD"/>
    <w:rsid w:val="00D13CE5"/>
    <w:rsid w:val="00D14B5F"/>
    <w:rsid w:val="00D14E13"/>
    <w:rsid w:val="00D14F23"/>
    <w:rsid w:val="00D15356"/>
    <w:rsid w:val="00D16054"/>
    <w:rsid w:val="00D160AA"/>
    <w:rsid w:val="00D16740"/>
    <w:rsid w:val="00D16A8B"/>
    <w:rsid w:val="00D16E39"/>
    <w:rsid w:val="00D17951"/>
    <w:rsid w:val="00D17AD8"/>
    <w:rsid w:val="00D17B53"/>
    <w:rsid w:val="00D2104A"/>
    <w:rsid w:val="00D210B5"/>
    <w:rsid w:val="00D21302"/>
    <w:rsid w:val="00D213F1"/>
    <w:rsid w:val="00D21BB5"/>
    <w:rsid w:val="00D21FFC"/>
    <w:rsid w:val="00D2212A"/>
    <w:rsid w:val="00D223A3"/>
    <w:rsid w:val="00D223B6"/>
    <w:rsid w:val="00D223E8"/>
    <w:rsid w:val="00D22DC8"/>
    <w:rsid w:val="00D24ECD"/>
    <w:rsid w:val="00D2522A"/>
    <w:rsid w:val="00D2531C"/>
    <w:rsid w:val="00D255F3"/>
    <w:rsid w:val="00D26C21"/>
    <w:rsid w:val="00D2742F"/>
    <w:rsid w:val="00D2754F"/>
    <w:rsid w:val="00D27912"/>
    <w:rsid w:val="00D279D9"/>
    <w:rsid w:val="00D27C74"/>
    <w:rsid w:val="00D27F55"/>
    <w:rsid w:val="00D300FF"/>
    <w:rsid w:val="00D312DC"/>
    <w:rsid w:val="00D31B84"/>
    <w:rsid w:val="00D31C6A"/>
    <w:rsid w:val="00D31EDF"/>
    <w:rsid w:val="00D31FF9"/>
    <w:rsid w:val="00D32149"/>
    <w:rsid w:val="00D32256"/>
    <w:rsid w:val="00D32A27"/>
    <w:rsid w:val="00D32ABC"/>
    <w:rsid w:val="00D33010"/>
    <w:rsid w:val="00D3332E"/>
    <w:rsid w:val="00D34B25"/>
    <w:rsid w:val="00D34F4E"/>
    <w:rsid w:val="00D35141"/>
    <w:rsid w:val="00D35753"/>
    <w:rsid w:val="00D357F3"/>
    <w:rsid w:val="00D35C0E"/>
    <w:rsid w:val="00D373A8"/>
    <w:rsid w:val="00D375FF"/>
    <w:rsid w:val="00D379A5"/>
    <w:rsid w:val="00D401BE"/>
    <w:rsid w:val="00D4043A"/>
    <w:rsid w:val="00D40A8E"/>
    <w:rsid w:val="00D40AB0"/>
    <w:rsid w:val="00D40DB0"/>
    <w:rsid w:val="00D40F8B"/>
    <w:rsid w:val="00D41858"/>
    <w:rsid w:val="00D42162"/>
    <w:rsid w:val="00D422DB"/>
    <w:rsid w:val="00D4274C"/>
    <w:rsid w:val="00D42A83"/>
    <w:rsid w:val="00D42AC2"/>
    <w:rsid w:val="00D4300E"/>
    <w:rsid w:val="00D4498E"/>
    <w:rsid w:val="00D4515F"/>
    <w:rsid w:val="00D451E8"/>
    <w:rsid w:val="00D4636B"/>
    <w:rsid w:val="00D466C9"/>
    <w:rsid w:val="00D467D8"/>
    <w:rsid w:val="00D47275"/>
    <w:rsid w:val="00D4767B"/>
    <w:rsid w:val="00D50410"/>
    <w:rsid w:val="00D507AA"/>
    <w:rsid w:val="00D50AEF"/>
    <w:rsid w:val="00D50C39"/>
    <w:rsid w:val="00D51E15"/>
    <w:rsid w:val="00D52B7E"/>
    <w:rsid w:val="00D52CC8"/>
    <w:rsid w:val="00D52E2F"/>
    <w:rsid w:val="00D52F59"/>
    <w:rsid w:val="00D53E3E"/>
    <w:rsid w:val="00D55904"/>
    <w:rsid w:val="00D5616F"/>
    <w:rsid w:val="00D56237"/>
    <w:rsid w:val="00D57940"/>
    <w:rsid w:val="00D60327"/>
    <w:rsid w:val="00D61526"/>
    <w:rsid w:val="00D61F81"/>
    <w:rsid w:val="00D623A9"/>
    <w:rsid w:val="00D62BE6"/>
    <w:rsid w:val="00D633AC"/>
    <w:rsid w:val="00D636FE"/>
    <w:rsid w:val="00D63766"/>
    <w:rsid w:val="00D63912"/>
    <w:rsid w:val="00D6391D"/>
    <w:rsid w:val="00D63923"/>
    <w:rsid w:val="00D6451B"/>
    <w:rsid w:val="00D64B57"/>
    <w:rsid w:val="00D651E4"/>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702"/>
    <w:rsid w:val="00D7481A"/>
    <w:rsid w:val="00D751B7"/>
    <w:rsid w:val="00D7524B"/>
    <w:rsid w:val="00D75396"/>
    <w:rsid w:val="00D759C0"/>
    <w:rsid w:val="00D75C05"/>
    <w:rsid w:val="00D75E99"/>
    <w:rsid w:val="00D766C7"/>
    <w:rsid w:val="00D7692B"/>
    <w:rsid w:val="00D76A19"/>
    <w:rsid w:val="00D76CBD"/>
    <w:rsid w:val="00D7734F"/>
    <w:rsid w:val="00D77F31"/>
    <w:rsid w:val="00D77F55"/>
    <w:rsid w:val="00D8044C"/>
    <w:rsid w:val="00D8054F"/>
    <w:rsid w:val="00D805D6"/>
    <w:rsid w:val="00D8075E"/>
    <w:rsid w:val="00D80860"/>
    <w:rsid w:val="00D80D4C"/>
    <w:rsid w:val="00D8166D"/>
    <w:rsid w:val="00D8184D"/>
    <w:rsid w:val="00D81A7B"/>
    <w:rsid w:val="00D8223C"/>
    <w:rsid w:val="00D82B57"/>
    <w:rsid w:val="00D82CE5"/>
    <w:rsid w:val="00D82E73"/>
    <w:rsid w:val="00D8342C"/>
    <w:rsid w:val="00D85494"/>
    <w:rsid w:val="00D8582C"/>
    <w:rsid w:val="00D85D61"/>
    <w:rsid w:val="00D8616D"/>
    <w:rsid w:val="00D8711B"/>
    <w:rsid w:val="00D87384"/>
    <w:rsid w:val="00D90683"/>
    <w:rsid w:val="00D915C8"/>
    <w:rsid w:val="00D91638"/>
    <w:rsid w:val="00D9261C"/>
    <w:rsid w:val="00D9310B"/>
    <w:rsid w:val="00D93299"/>
    <w:rsid w:val="00D93726"/>
    <w:rsid w:val="00D93DD3"/>
    <w:rsid w:val="00D93F3E"/>
    <w:rsid w:val="00D9405B"/>
    <w:rsid w:val="00D94942"/>
    <w:rsid w:val="00D95145"/>
    <w:rsid w:val="00D967CB"/>
    <w:rsid w:val="00D96EE0"/>
    <w:rsid w:val="00D97BD1"/>
    <w:rsid w:val="00DA06B8"/>
    <w:rsid w:val="00DA06DF"/>
    <w:rsid w:val="00DA1B17"/>
    <w:rsid w:val="00DA286D"/>
    <w:rsid w:val="00DA2969"/>
    <w:rsid w:val="00DA29B7"/>
    <w:rsid w:val="00DA4842"/>
    <w:rsid w:val="00DA5989"/>
    <w:rsid w:val="00DA5AB1"/>
    <w:rsid w:val="00DA5F9D"/>
    <w:rsid w:val="00DA6030"/>
    <w:rsid w:val="00DA69B2"/>
    <w:rsid w:val="00DA6A7B"/>
    <w:rsid w:val="00DA7462"/>
    <w:rsid w:val="00DA777E"/>
    <w:rsid w:val="00DA7AD0"/>
    <w:rsid w:val="00DB02D7"/>
    <w:rsid w:val="00DB0395"/>
    <w:rsid w:val="00DB03CC"/>
    <w:rsid w:val="00DB12D4"/>
    <w:rsid w:val="00DB14F0"/>
    <w:rsid w:val="00DB1745"/>
    <w:rsid w:val="00DB1AFF"/>
    <w:rsid w:val="00DB219A"/>
    <w:rsid w:val="00DB2647"/>
    <w:rsid w:val="00DB3165"/>
    <w:rsid w:val="00DB38FF"/>
    <w:rsid w:val="00DB4292"/>
    <w:rsid w:val="00DB5196"/>
    <w:rsid w:val="00DB5C03"/>
    <w:rsid w:val="00DB68BB"/>
    <w:rsid w:val="00DB6E46"/>
    <w:rsid w:val="00DB6F75"/>
    <w:rsid w:val="00DB70E2"/>
    <w:rsid w:val="00DB7117"/>
    <w:rsid w:val="00DB7760"/>
    <w:rsid w:val="00DB7DD4"/>
    <w:rsid w:val="00DB7E44"/>
    <w:rsid w:val="00DC00B4"/>
    <w:rsid w:val="00DC037A"/>
    <w:rsid w:val="00DC0954"/>
    <w:rsid w:val="00DC15BA"/>
    <w:rsid w:val="00DC18CD"/>
    <w:rsid w:val="00DC1A68"/>
    <w:rsid w:val="00DC30B8"/>
    <w:rsid w:val="00DC32C6"/>
    <w:rsid w:val="00DC3720"/>
    <w:rsid w:val="00DC478F"/>
    <w:rsid w:val="00DC58A7"/>
    <w:rsid w:val="00DC62E5"/>
    <w:rsid w:val="00DC6AB9"/>
    <w:rsid w:val="00DC6CA7"/>
    <w:rsid w:val="00DC6F33"/>
    <w:rsid w:val="00DC729E"/>
    <w:rsid w:val="00DC7349"/>
    <w:rsid w:val="00DC7C76"/>
    <w:rsid w:val="00DD005B"/>
    <w:rsid w:val="00DD118B"/>
    <w:rsid w:val="00DD14D8"/>
    <w:rsid w:val="00DD1599"/>
    <w:rsid w:val="00DD177F"/>
    <w:rsid w:val="00DD197A"/>
    <w:rsid w:val="00DD1B03"/>
    <w:rsid w:val="00DD25C2"/>
    <w:rsid w:val="00DD2772"/>
    <w:rsid w:val="00DD2A62"/>
    <w:rsid w:val="00DD2F2F"/>
    <w:rsid w:val="00DD2F7A"/>
    <w:rsid w:val="00DD3377"/>
    <w:rsid w:val="00DD3885"/>
    <w:rsid w:val="00DD5056"/>
    <w:rsid w:val="00DD5808"/>
    <w:rsid w:val="00DD5946"/>
    <w:rsid w:val="00DD5B04"/>
    <w:rsid w:val="00DD5DAE"/>
    <w:rsid w:val="00DD5EC6"/>
    <w:rsid w:val="00DD605F"/>
    <w:rsid w:val="00DD6657"/>
    <w:rsid w:val="00DD6D71"/>
    <w:rsid w:val="00DD7236"/>
    <w:rsid w:val="00DD72A0"/>
    <w:rsid w:val="00DD735D"/>
    <w:rsid w:val="00DD7A39"/>
    <w:rsid w:val="00DE0159"/>
    <w:rsid w:val="00DE064A"/>
    <w:rsid w:val="00DE0755"/>
    <w:rsid w:val="00DE082D"/>
    <w:rsid w:val="00DE1410"/>
    <w:rsid w:val="00DE1ED0"/>
    <w:rsid w:val="00DE3119"/>
    <w:rsid w:val="00DE3FF0"/>
    <w:rsid w:val="00DE4105"/>
    <w:rsid w:val="00DE4D0E"/>
    <w:rsid w:val="00DE5189"/>
    <w:rsid w:val="00DE6230"/>
    <w:rsid w:val="00DE6B9D"/>
    <w:rsid w:val="00DE7108"/>
    <w:rsid w:val="00DE78D1"/>
    <w:rsid w:val="00DF0263"/>
    <w:rsid w:val="00DF098E"/>
    <w:rsid w:val="00DF0EB4"/>
    <w:rsid w:val="00DF1E36"/>
    <w:rsid w:val="00DF1FDB"/>
    <w:rsid w:val="00DF236B"/>
    <w:rsid w:val="00DF2A6A"/>
    <w:rsid w:val="00DF2A91"/>
    <w:rsid w:val="00DF2F82"/>
    <w:rsid w:val="00DF3889"/>
    <w:rsid w:val="00DF3CC9"/>
    <w:rsid w:val="00DF4451"/>
    <w:rsid w:val="00DF4750"/>
    <w:rsid w:val="00DF49FF"/>
    <w:rsid w:val="00DF4FFB"/>
    <w:rsid w:val="00DF5236"/>
    <w:rsid w:val="00DF55B0"/>
    <w:rsid w:val="00DF651F"/>
    <w:rsid w:val="00DF6E10"/>
    <w:rsid w:val="00DF6F43"/>
    <w:rsid w:val="00DF752F"/>
    <w:rsid w:val="00DF76A2"/>
    <w:rsid w:val="00DF7B33"/>
    <w:rsid w:val="00E00B7A"/>
    <w:rsid w:val="00E00E58"/>
    <w:rsid w:val="00E02186"/>
    <w:rsid w:val="00E026BB"/>
    <w:rsid w:val="00E027C5"/>
    <w:rsid w:val="00E03124"/>
    <w:rsid w:val="00E031EB"/>
    <w:rsid w:val="00E03951"/>
    <w:rsid w:val="00E03DB8"/>
    <w:rsid w:val="00E057BA"/>
    <w:rsid w:val="00E05E70"/>
    <w:rsid w:val="00E0631A"/>
    <w:rsid w:val="00E064BC"/>
    <w:rsid w:val="00E07225"/>
    <w:rsid w:val="00E07AAA"/>
    <w:rsid w:val="00E1079C"/>
    <w:rsid w:val="00E109DD"/>
    <w:rsid w:val="00E111C5"/>
    <w:rsid w:val="00E11229"/>
    <w:rsid w:val="00E114CA"/>
    <w:rsid w:val="00E11CF0"/>
    <w:rsid w:val="00E12E62"/>
    <w:rsid w:val="00E132A9"/>
    <w:rsid w:val="00E132D5"/>
    <w:rsid w:val="00E1397F"/>
    <w:rsid w:val="00E13AB8"/>
    <w:rsid w:val="00E13D8F"/>
    <w:rsid w:val="00E13F26"/>
    <w:rsid w:val="00E147F0"/>
    <w:rsid w:val="00E1482E"/>
    <w:rsid w:val="00E155D3"/>
    <w:rsid w:val="00E16382"/>
    <w:rsid w:val="00E16572"/>
    <w:rsid w:val="00E1699C"/>
    <w:rsid w:val="00E16E75"/>
    <w:rsid w:val="00E1746D"/>
    <w:rsid w:val="00E2012A"/>
    <w:rsid w:val="00E205A2"/>
    <w:rsid w:val="00E20BA4"/>
    <w:rsid w:val="00E20C24"/>
    <w:rsid w:val="00E21A60"/>
    <w:rsid w:val="00E220DE"/>
    <w:rsid w:val="00E23137"/>
    <w:rsid w:val="00E231B0"/>
    <w:rsid w:val="00E2381B"/>
    <w:rsid w:val="00E23980"/>
    <w:rsid w:val="00E241E9"/>
    <w:rsid w:val="00E2510E"/>
    <w:rsid w:val="00E2520A"/>
    <w:rsid w:val="00E253EB"/>
    <w:rsid w:val="00E257C3"/>
    <w:rsid w:val="00E25CB3"/>
    <w:rsid w:val="00E25DA4"/>
    <w:rsid w:val="00E26CB8"/>
    <w:rsid w:val="00E26FCF"/>
    <w:rsid w:val="00E27165"/>
    <w:rsid w:val="00E27226"/>
    <w:rsid w:val="00E3044A"/>
    <w:rsid w:val="00E31A4A"/>
    <w:rsid w:val="00E31C43"/>
    <w:rsid w:val="00E32206"/>
    <w:rsid w:val="00E32DD5"/>
    <w:rsid w:val="00E32FA8"/>
    <w:rsid w:val="00E3344A"/>
    <w:rsid w:val="00E33B29"/>
    <w:rsid w:val="00E33B62"/>
    <w:rsid w:val="00E3403D"/>
    <w:rsid w:val="00E34E6C"/>
    <w:rsid w:val="00E350D8"/>
    <w:rsid w:val="00E353E2"/>
    <w:rsid w:val="00E36345"/>
    <w:rsid w:val="00E363A3"/>
    <w:rsid w:val="00E367A6"/>
    <w:rsid w:val="00E36C86"/>
    <w:rsid w:val="00E36CEB"/>
    <w:rsid w:val="00E3769C"/>
    <w:rsid w:val="00E37A28"/>
    <w:rsid w:val="00E40430"/>
    <w:rsid w:val="00E40690"/>
    <w:rsid w:val="00E40AEB"/>
    <w:rsid w:val="00E410AA"/>
    <w:rsid w:val="00E4143A"/>
    <w:rsid w:val="00E41A5D"/>
    <w:rsid w:val="00E424C8"/>
    <w:rsid w:val="00E4251D"/>
    <w:rsid w:val="00E42F41"/>
    <w:rsid w:val="00E43D00"/>
    <w:rsid w:val="00E44128"/>
    <w:rsid w:val="00E443D3"/>
    <w:rsid w:val="00E445E4"/>
    <w:rsid w:val="00E457CB"/>
    <w:rsid w:val="00E45D47"/>
    <w:rsid w:val="00E45DE4"/>
    <w:rsid w:val="00E45E63"/>
    <w:rsid w:val="00E46D10"/>
    <w:rsid w:val="00E50A7B"/>
    <w:rsid w:val="00E50B0B"/>
    <w:rsid w:val="00E510FE"/>
    <w:rsid w:val="00E51E25"/>
    <w:rsid w:val="00E5205B"/>
    <w:rsid w:val="00E521AE"/>
    <w:rsid w:val="00E52C99"/>
    <w:rsid w:val="00E53BCA"/>
    <w:rsid w:val="00E53F02"/>
    <w:rsid w:val="00E540C5"/>
    <w:rsid w:val="00E54534"/>
    <w:rsid w:val="00E548C3"/>
    <w:rsid w:val="00E54DA0"/>
    <w:rsid w:val="00E54E17"/>
    <w:rsid w:val="00E54F27"/>
    <w:rsid w:val="00E556F5"/>
    <w:rsid w:val="00E55FF1"/>
    <w:rsid w:val="00E56090"/>
    <w:rsid w:val="00E565B9"/>
    <w:rsid w:val="00E5733B"/>
    <w:rsid w:val="00E5756C"/>
    <w:rsid w:val="00E601BE"/>
    <w:rsid w:val="00E60B5F"/>
    <w:rsid w:val="00E60E27"/>
    <w:rsid w:val="00E613AE"/>
    <w:rsid w:val="00E61429"/>
    <w:rsid w:val="00E61ABB"/>
    <w:rsid w:val="00E61FD7"/>
    <w:rsid w:val="00E623E6"/>
    <w:rsid w:val="00E630C0"/>
    <w:rsid w:val="00E63107"/>
    <w:rsid w:val="00E634E6"/>
    <w:rsid w:val="00E63DCE"/>
    <w:rsid w:val="00E64700"/>
    <w:rsid w:val="00E64E0B"/>
    <w:rsid w:val="00E65074"/>
    <w:rsid w:val="00E65E70"/>
    <w:rsid w:val="00E65EE9"/>
    <w:rsid w:val="00E66087"/>
    <w:rsid w:val="00E66BBA"/>
    <w:rsid w:val="00E66D79"/>
    <w:rsid w:val="00E66FF9"/>
    <w:rsid w:val="00E673E3"/>
    <w:rsid w:val="00E67856"/>
    <w:rsid w:val="00E679C8"/>
    <w:rsid w:val="00E70314"/>
    <w:rsid w:val="00E70FCD"/>
    <w:rsid w:val="00E71488"/>
    <w:rsid w:val="00E718C6"/>
    <w:rsid w:val="00E724E7"/>
    <w:rsid w:val="00E72B41"/>
    <w:rsid w:val="00E7347B"/>
    <w:rsid w:val="00E73D03"/>
    <w:rsid w:val="00E7471C"/>
    <w:rsid w:val="00E7498A"/>
    <w:rsid w:val="00E74E55"/>
    <w:rsid w:val="00E74FF6"/>
    <w:rsid w:val="00E7514E"/>
    <w:rsid w:val="00E75B34"/>
    <w:rsid w:val="00E77AF5"/>
    <w:rsid w:val="00E8029A"/>
    <w:rsid w:val="00E803A6"/>
    <w:rsid w:val="00E81653"/>
    <w:rsid w:val="00E823F9"/>
    <w:rsid w:val="00E82C1F"/>
    <w:rsid w:val="00E82EEA"/>
    <w:rsid w:val="00E83671"/>
    <w:rsid w:val="00E8414B"/>
    <w:rsid w:val="00E84A71"/>
    <w:rsid w:val="00E8544B"/>
    <w:rsid w:val="00E86556"/>
    <w:rsid w:val="00E86798"/>
    <w:rsid w:val="00E86D35"/>
    <w:rsid w:val="00E86DC2"/>
    <w:rsid w:val="00E86E32"/>
    <w:rsid w:val="00E8732E"/>
    <w:rsid w:val="00E87C72"/>
    <w:rsid w:val="00E9011F"/>
    <w:rsid w:val="00E906EB"/>
    <w:rsid w:val="00E913F9"/>
    <w:rsid w:val="00E9241E"/>
    <w:rsid w:val="00E92460"/>
    <w:rsid w:val="00E92E62"/>
    <w:rsid w:val="00E92E8B"/>
    <w:rsid w:val="00E93804"/>
    <w:rsid w:val="00E93A86"/>
    <w:rsid w:val="00E941AA"/>
    <w:rsid w:val="00E94988"/>
    <w:rsid w:val="00E95434"/>
    <w:rsid w:val="00E9592E"/>
    <w:rsid w:val="00E96467"/>
    <w:rsid w:val="00E966DA"/>
    <w:rsid w:val="00E96948"/>
    <w:rsid w:val="00E9737B"/>
    <w:rsid w:val="00E97A3F"/>
    <w:rsid w:val="00E97F0A"/>
    <w:rsid w:val="00EA0100"/>
    <w:rsid w:val="00EA010D"/>
    <w:rsid w:val="00EA04DC"/>
    <w:rsid w:val="00EA0827"/>
    <w:rsid w:val="00EA0886"/>
    <w:rsid w:val="00EA0BCE"/>
    <w:rsid w:val="00EA2726"/>
    <w:rsid w:val="00EA2744"/>
    <w:rsid w:val="00EA286E"/>
    <w:rsid w:val="00EA2937"/>
    <w:rsid w:val="00EA37B9"/>
    <w:rsid w:val="00EA39F7"/>
    <w:rsid w:val="00EA3B27"/>
    <w:rsid w:val="00EA3C4C"/>
    <w:rsid w:val="00EA3DC2"/>
    <w:rsid w:val="00EA434E"/>
    <w:rsid w:val="00EA4757"/>
    <w:rsid w:val="00EA51FF"/>
    <w:rsid w:val="00EA53D3"/>
    <w:rsid w:val="00EA560B"/>
    <w:rsid w:val="00EA5669"/>
    <w:rsid w:val="00EA5C05"/>
    <w:rsid w:val="00EA63EF"/>
    <w:rsid w:val="00EA644F"/>
    <w:rsid w:val="00EA6750"/>
    <w:rsid w:val="00EB027A"/>
    <w:rsid w:val="00EB0A89"/>
    <w:rsid w:val="00EB0B22"/>
    <w:rsid w:val="00EB1573"/>
    <w:rsid w:val="00EB1650"/>
    <w:rsid w:val="00EB1910"/>
    <w:rsid w:val="00EB1D24"/>
    <w:rsid w:val="00EB209B"/>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B4E"/>
    <w:rsid w:val="00EC0E84"/>
    <w:rsid w:val="00EC16E2"/>
    <w:rsid w:val="00EC1CE7"/>
    <w:rsid w:val="00EC26F1"/>
    <w:rsid w:val="00EC2DC3"/>
    <w:rsid w:val="00EC32B4"/>
    <w:rsid w:val="00EC346B"/>
    <w:rsid w:val="00EC36B1"/>
    <w:rsid w:val="00EC3C94"/>
    <w:rsid w:val="00EC44DF"/>
    <w:rsid w:val="00EC4AB1"/>
    <w:rsid w:val="00EC4EFB"/>
    <w:rsid w:val="00EC4FB9"/>
    <w:rsid w:val="00EC5310"/>
    <w:rsid w:val="00EC5393"/>
    <w:rsid w:val="00EC566B"/>
    <w:rsid w:val="00EC5741"/>
    <w:rsid w:val="00EC5ACE"/>
    <w:rsid w:val="00EC5DA3"/>
    <w:rsid w:val="00EC6014"/>
    <w:rsid w:val="00EC6B3E"/>
    <w:rsid w:val="00EC6D8D"/>
    <w:rsid w:val="00EC71C7"/>
    <w:rsid w:val="00EC73DE"/>
    <w:rsid w:val="00EC7637"/>
    <w:rsid w:val="00EC7B63"/>
    <w:rsid w:val="00EC7CF2"/>
    <w:rsid w:val="00ED0400"/>
    <w:rsid w:val="00ED046B"/>
    <w:rsid w:val="00ED046C"/>
    <w:rsid w:val="00ED053A"/>
    <w:rsid w:val="00ED070F"/>
    <w:rsid w:val="00ED1F03"/>
    <w:rsid w:val="00ED2D27"/>
    <w:rsid w:val="00ED3347"/>
    <w:rsid w:val="00ED38FD"/>
    <w:rsid w:val="00ED3954"/>
    <w:rsid w:val="00ED4048"/>
    <w:rsid w:val="00ED43A2"/>
    <w:rsid w:val="00ED4967"/>
    <w:rsid w:val="00ED4EC8"/>
    <w:rsid w:val="00ED510D"/>
    <w:rsid w:val="00ED5140"/>
    <w:rsid w:val="00ED522A"/>
    <w:rsid w:val="00ED538C"/>
    <w:rsid w:val="00ED5771"/>
    <w:rsid w:val="00ED587F"/>
    <w:rsid w:val="00ED5964"/>
    <w:rsid w:val="00ED623F"/>
    <w:rsid w:val="00ED69BA"/>
    <w:rsid w:val="00ED72E9"/>
    <w:rsid w:val="00ED732E"/>
    <w:rsid w:val="00ED77B2"/>
    <w:rsid w:val="00ED77F0"/>
    <w:rsid w:val="00ED7FBC"/>
    <w:rsid w:val="00EE0253"/>
    <w:rsid w:val="00EE0297"/>
    <w:rsid w:val="00EE0789"/>
    <w:rsid w:val="00EE0B63"/>
    <w:rsid w:val="00EE1258"/>
    <w:rsid w:val="00EE13DA"/>
    <w:rsid w:val="00EE162F"/>
    <w:rsid w:val="00EE1668"/>
    <w:rsid w:val="00EE1CE5"/>
    <w:rsid w:val="00EE310B"/>
    <w:rsid w:val="00EE366D"/>
    <w:rsid w:val="00EE5350"/>
    <w:rsid w:val="00EE5454"/>
    <w:rsid w:val="00EE58B8"/>
    <w:rsid w:val="00EE59B5"/>
    <w:rsid w:val="00EE5CF6"/>
    <w:rsid w:val="00EE5D1D"/>
    <w:rsid w:val="00EE5FB7"/>
    <w:rsid w:val="00EE666A"/>
    <w:rsid w:val="00EE6A1A"/>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687"/>
    <w:rsid w:val="00EF4952"/>
    <w:rsid w:val="00EF498F"/>
    <w:rsid w:val="00EF4A42"/>
    <w:rsid w:val="00EF510C"/>
    <w:rsid w:val="00EF54B9"/>
    <w:rsid w:val="00EF55C4"/>
    <w:rsid w:val="00EF57BC"/>
    <w:rsid w:val="00EF5FD2"/>
    <w:rsid w:val="00EF6784"/>
    <w:rsid w:val="00EF688A"/>
    <w:rsid w:val="00EF6A03"/>
    <w:rsid w:val="00EF6DC2"/>
    <w:rsid w:val="00EF7BF4"/>
    <w:rsid w:val="00F0030F"/>
    <w:rsid w:val="00F00674"/>
    <w:rsid w:val="00F00929"/>
    <w:rsid w:val="00F01657"/>
    <w:rsid w:val="00F01E67"/>
    <w:rsid w:val="00F021B7"/>
    <w:rsid w:val="00F02744"/>
    <w:rsid w:val="00F02BFD"/>
    <w:rsid w:val="00F02D25"/>
    <w:rsid w:val="00F0435D"/>
    <w:rsid w:val="00F04580"/>
    <w:rsid w:val="00F04ECA"/>
    <w:rsid w:val="00F05DC2"/>
    <w:rsid w:val="00F06E19"/>
    <w:rsid w:val="00F06F84"/>
    <w:rsid w:val="00F07522"/>
    <w:rsid w:val="00F076E7"/>
    <w:rsid w:val="00F07AA1"/>
    <w:rsid w:val="00F105AE"/>
    <w:rsid w:val="00F10618"/>
    <w:rsid w:val="00F107FD"/>
    <w:rsid w:val="00F10989"/>
    <w:rsid w:val="00F1108B"/>
    <w:rsid w:val="00F11768"/>
    <w:rsid w:val="00F11951"/>
    <w:rsid w:val="00F11BA8"/>
    <w:rsid w:val="00F12259"/>
    <w:rsid w:val="00F12262"/>
    <w:rsid w:val="00F12AF8"/>
    <w:rsid w:val="00F12C52"/>
    <w:rsid w:val="00F14352"/>
    <w:rsid w:val="00F148B7"/>
    <w:rsid w:val="00F14BE9"/>
    <w:rsid w:val="00F14EA9"/>
    <w:rsid w:val="00F15474"/>
    <w:rsid w:val="00F15505"/>
    <w:rsid w:val="00F15BFF"/>
    <w:rsid w:val="00F17105"/>
    <w:rsid w:val="00F20A0B"/>
    <w:rsid w:val="00F213A0"/>
    <w:rsid w:val="00F217AB"/>
    <w:rsid w:val="00F21A51"/>
    <w:rsid w:val="00F21D54"/>
    <w:rsid w:val="00F21D6D"/>
    <w:rsid w:val="00F21EF4"/>
    <w:rsid w:val="00F23113"/>
    <w:rsid w:val="00F23255"/>
    <w:rsid w:val="00F23393"/>
    <w:rsid w:val="00F23759"/>
    <w:rsid w:val="00F23CB5"/>
    <w:rsid w:val="00F245A1"/>
    <w:rsid w:val="00F24644"/>
    <w:rsid w:val="00F24774"/>
    <w:rsid w:val="00F256FD"/>
    <w:rsid w:val="00F259F1"/>
    <w:rsid w:val="00F26C32"/>
    <w:rsid w:val="00F26F33"/>
    <w:rsid w:val="00F27E74"/>
    <w:rsid w:val="00F300A8"/>
    <w:rsid w:val="00F30265"/>
    <w:rsid w:val="00F30400"/>
    <w:rsid w:val="00F3079E"/>
    <w:rsid w:val="00F3254A"/>
    <w:rsid w:val="00F325A6"/>
    <w:rsid w:val="00F32C50"/>
    <w:rsid w:val="00F330B1"/>
    <w:rsid w:val="00F33980"/>
    <w:rsid w:val="00F3399B"/>
    <w:rsid w:val="00F33C1A"/>
    <w:rsid w:val="00F3461B"/>
    <w:rsid w:val="00F346ED"/>
    <w:rsid w:val="00F34945"/>
    <w:rsid w:val="00F3496F"/>
    <w:rsid w:val="00F34E1E"/>
    <w:rsid w:val="00F351E8"/>
    <w:rsid w:val="00F3570C"/>
    <w:rsid w:val="00F368FF"/>
    <w:rsid w:val="00F37003"/>
    <w:rsid w:val="00F37068"/>
    <w:rsid w:val="00F37F3F"/>
    <w:rsid w:val="00F40201"/>
    <w:rsid w:val="00F404A9"/>
    <w:rsid w:val="00F40992"/>
    <w:rsid w:val="00F40A99"/>
    <w:rsid w:val="00F40AEC"/>
    <w:rsid w:val="00F40F71"/>
    <w:rsid w:val="00F412DF"/>
    <w:rsid w:val="00F41313"/>
    <w:rsid w:val="00F41596"/>
    <w:rsid w:val="00F41D8B"/>
    <w:rsid w:val="00F42121"/>
    <w:rsid w:val="00F424B3"/>
    <w:rsid w:val="00F428B1"/>
    <w:rsid w:val="00F428B4"/>
    <w:rsid w:val="00F4345D"/>
    <w:rsid w:val="00F4387B"/>
    <w:rsid w:val="00F4518D"/>
    <w:rsid w:val="00F456E5"/>
    <w:rsid w:val="00F456EF"/>
    <w:rsid w:val="00F45B0C"/>
    <w:rsid w:val="00F45B91"/>
    <w:rsid w:val="00F46639"/>
    <w:rsid w:val="00F46692"/>
    <w:rsid w:val="00F46708"/>
    <w:rsid w:val="00F46782"/>
    <w:rsid w:val="00F47AAA"/>
    <w:rsid w:val="00F47B3B"/>
    <w:rsid w:val="00F47CF7"/>
    <w:rsid w:val="00F50183"/>
    <w:rsid w:val="00F50D92"/>
    <w:rsid w:val="00F5140D"/>
    <w:rsid w:val="00F51420"/>
    <w:rsid w:val="00F51765"/>
    <w:rsid w:val="00F51A51"/>
    <w:rsid w:val="00F51CB4"/>
    <w:rsid w:val="00F52324"/>
    <w:rsid w:val="00F52950"/>
    <w:rsid w:val="00F52C9D"/>
    <w:rsid w:val="00F52E39"/>
    <w:rsid w:val="00F530C1"/>
    <w:rsid w:val="00F533F1"/>
    <w:rsid w:val="00F547CB"/>
    <w:rsid w:val="00F55679"/>
    <w:rsid w:val="00F561E3"/>
    <w:rsid w:val="00F565E6"/>
    <w:rsid w:val="00F56AFA"/>
    <w:rsid w:val="00F575E2"/>
    <w:rsid w:val="00F57715"/>
    <w:rsid w:val="00F579FF"/>
    <w:rsid w:val="00F600E0"/>
    <w:rsid w:val="00F600FD"/>
    <w:rsid w:val="00F605EC"/>
    <w:rsid w:val="00F60F60"/>
    <w:rsid w:val="00F612CE"/>
    <w:rsid w:val="00F624A7"/>
    <w:rsid w:val="00F62AB6"/>
    <w:rsid w:val="00F63984"/>
    <w:rsid w:val="00F63A4B"/>
    <w:rsid w:val="00F65A3C"/>
    <w:rsid w:val="00F65A88"/>
    <w:rsid w:val="00F66282"/>
    <w:rsid w:val="00F66AB6"/>
    <w:rsid w:val="00F67D8B"/>
    <w:rsid w:val="00F70961"/>
    <w:rsid w:val="00F70A8F"/>
    <w:rsid w:val="00F70F18"/>
    <w:rsid w:val="00F71397"/>
    <w:rsid w:val="00F71812"/>
    <w:rsid w:val="00F72389"/>
    <w:rsid w:val="00F72516"/>
    <w:rsid w:val="00F72FB4"/>
    <w:rsid w:val="00F73317"/>
    <w:rsid w:val="00F735E5"/>
    <w:rsid w:val="00F73DD9"/>
    <w:rsid w:val="00F73E80"/>
    <w:rsid w:val="00F7469C"/>
    <w:rsid w:val="00F747E9"/>
    <w:rsid w:val="00F7492E"/>
    <w:rsid w:val="00F74945"/>
    <w:rsid w:val="00F749A3"/>
    <w:rsid w:val="00F74A04"/>
    <w:rsid w:val="00F74AE8"/>
    <w:rsid w:val="00F75A86"/>
    <w:rsid w:val="00F76C11"/>
    <w:rsid w:val="00F76E80"/>
    <w:rsid w:val="00F77021"/>
    <w:rsid w:val="00F775CB"/>
    <w:rsid w:val="00F77E61"/>
    <w:rsid w:val="00F814B2"/>
    <w:rsid w:val="00F815AC"/>
    <w:rsid w:val="00F829AB"/>
    <w:rsid w:val="00F83075"/>
    <w:rsid w:val="00F83200"/>
    <w:rsid w:val="00F834EE"/>
    <w:rsid w:val="00F83B33"/>
    <w:rsid w:val="00F83CAE"/>
    <w:rsid w:val="00F840BF"/>
    <w:rsid w:val="00F8415D"/>
    <w:rsid w:val="00F8427A"/>
    <w:rsid w:val="00F843DF"/>
    <w:rsid w:val="00F84899"/>
    <w:rsid w:val="00F848AB"/>
    <w:rsid w:val="00F84A0A"/>
    <w:rsid w:val="00F853A5"/>
    <w:rsid w:val="00F85585"/>
    <w:rsid w:val="00F859F0"/>
    <w:rsid w:val="00F85CC1"/>
    <w:rsid w:val="00F86A41"/>
    <w:rsid w:val="00F86B5D"/>
    <w:rsid w:val="00F87464"/>
    <w:rsid w:val="00F87634"/>
    <w:rsid w:val="00F87C13"/>
    <w:rsid w:val="00F87C5A"/>
    <w:rsid w:val="00F87E29"/>
    <w:rsid w:val="00F87F18"/>
    <w:rsid w:val="00F87F68"/>
    <w:rsid w:val="00F90C4D"/>
    <w:rsid w:val="00F90F7A"/>
    <w:rsid w:val="00F9121B"/>
    <w:rsid w:val="00F9167D"/>
    <w:rsid w:val="00F91CB2"/>
    <w:rsid w:val="00F9289C"/>
    <w:rsid w:val="00F92E3E"/>
    <w:rsid w:val="00F93DBC"/>
    <w:rsid w:val="00F93E41"/>
    <w:rsid w:val="00F94644"/>
    <w:rsid w:val="00F95075"/>
    <w:rsid w:val="00F9537B"/>
    <w:rsid w:val="00F953B8"/>
    <w:rsid w:val="00F95567"/>
    <w:rsid w:val="00F963FC"/>
    <w:rsid w:val="00FA015F"/>
    <w:rsid w:val="00FA0FAC"/>
    <w:rsid w:val="00FA1DA2"/>
    <w:rsid w:val="00FA3414"/>
    <w:rsid w:val="00FA347A"/>
    <w:rsid w:val="00FA39D7"/>
    <w:rsid w:val="00FA3CDE"/>
    <w:rsid w:val="00FA49B7"/>
    <w:rsid w:val="00FA5043"/>
    <w:rsid w:val="00FA6DF5"/>
    <w:rsid w:val="00FA6F8B"/>
    <w:rsid w:val="00FA7A30"/>
    <w:rsid w:val="00FB033F"/>
    <w:rsid w:val="00FB0F29"/>
    <w:rsid w:val="00FB12E3"/>
    <w:rsid w:val="00FB1570"/>
    <w:rsid w:val="00FB193B"/>
    <w:rsid w:val="00FB1FBC"/>
    <w:rsid w:val="00FB27B7"/>
    <w:rsid w:val="00FB2C36"/>
    <w:rsid w:val="00FB32A5"/>
    <w:rsid w:val="00FB3483"/>
    <w:rsid w:val="00FB35E3"/>
    <w:rsid w:val="00FB4207"/>
    <w:rsid w:val="00FB4D3F"/>
    <w:rsid w:val="00FB583C"/>
    <w:rsid w:val="00FB630E"/>
    <w:rsid w:val="00FB6738"/>
    <w:rsid w:val="00FB691B"/>
    <w:rsid w:val="00FB731C"/>
    <w:rsid w:val="00FB7DF8"/>
    <w:rsid w:val="00FB7EF2"/>
    <w:rsid w:val="00FC05A0"/>
    <w:rsid w:val="00FC0811"/>
    <w:rsid w:val="00FC1196"/>
    <w:rsid w:val="00FC15EB"/>
    <w:rsid w:val="00FC18DC"/>
    <w:rsid w:val="00FC204F"/>
    <w:rsid w:val="00FC2497"/>
    <w:rsid w:val="00FC2AC4"/>
    <w:rsid w:val="00FC2D6D"/>
    <w:rsid w:val="00FC2F73"/>
    <w:rsid w:val="00FC30A6"/>
    <w:rsid w:val="00FC3A9B"/>
    <w:rsid w:val="00FC3AE1"/>
    <w:rsid w:val="00FC3DFC"/>
    <w:rsid w:val="00FC3EF4"/>
    <w:rsid w:val="00FC431B"/>
    <w:rsid w:val="00FC434C"/>
    <w:rsid w:val="00FC4FDF"/>
    <w:rsid w:val="00FC54D3"/>
    <w:rsid w:val="00FC5CF4"/>
    <w:rsid w:val="00FC6A39"/>
    <w:rsid w:val="00FC6E50"/>
    <w:rsid w:val="00FC704A"/>
    <w:rsid w:val="00FC710F"/>
    <w:rsid w:val="00FC79AB"/>
    <w:rsid w:val="00FC7BE7"/>
    <w:rsid w:val="00FC7DAC"/>
    <w:rsid w:val="00FD04AE"/>
    <w:rsid w:val="00FD086B"/>
    <w:rsid w:val="00FD122C"/>
    <w:rsid w:val="00FD1890"/>
    <w:rsid w:val="00FD1994"/>
    <w:rsid w:val="00FD21A9"/>
    <w:rsid w:val="00FD2AC8"/>
    <w:rsid w:val="00FD2CA6"/>
    <w:rsid w:val="00FD2E5D"/>
    <w:rsid w:val="00FD3508"/>
    <w:rsid w:val="00FD393C"/>
    <w:rsid w:val="00FD43BB"/>
    <w:rsid w:val="00FD4AF3"/>
    <w:rsid w:val="00FD556A"/>
    <w:rsid w:val="00FD5A69"/>
    <w:rsid w:val="00FD5AD7"/>
    <w:rsid w:val="00FD62AB"/>
    <w:rsid w:val="00FD6F3C"/>
    <w:rsid w:val="00FD72D9"/>
    <w:rsid w:val="00FD798D"/>
    <w:rsid w:val="00FD7BD8"/>
    <w:rsid w:val="00FD7FB9"/>
    <w:rsid w:val="00FE034A"/>
    <w:rsid w:val="00FE100E"/>
    <w:rsid w:val="00FE141E"/>
    <w:rsid w:val="00FE144E"/>
    <w:rsid w:val="00FE1689"/>
    <w:rsid w:val="00FE1768"/>
    <w:rsid w:val="00FE1FE1"/>
    <w:rsid w:val="00FE24F4"/>
    <w:rsid w:val="00FE2560"/>
    <w:rsid w:val="00FE35D0"/>
    <w:rsid w:val="00FE41AC"/>
    <w:rsid w:val="00FE42ED"/>
    <w:rsid w:val="00FE45FC"/>
    <w:rsid w:val="00FE4C6D"/>
    <w:rsid w:val="00FE50E9"/>
    <w:rsid w:val="00FE55A7"/>
    <w:rsid w:val="00FE55E6"/>
    <w:rsid w:val="00FE56D5"/>
    <w:rsid w:val="00FE5C5A"/>
    <w:rsid w:val="00FE6432"/>
    <w:rsid w:val="00FE6517"/>
    <w:rsid w:val="00FE72A0"/>
    <w:rsid w:val="00FF0050"/>
    <w:rsid w:val="00FF045F"/>
    <w:rsid w:val="00FF0712"/>
    <w:rsid w:val="00FF0976"/>
    <w:rsid w:val="00FF113A"/>
    <w:rsid w:val="00FF13D4"/>
    <w:rsid w:val="00FF2053"/>
    <w:rsid w:val="00FF2F4E"/>
    <w:rsid w:val="00FF3B37"/>
    <w:rsid w:val="00FF3D6F"/>
    <w:rsid w:val="00FF44F5"/>
    <w:rsid w:val="00FF4BD8"/>
    <w:rsid w:val="00FF4D11"/>
    <w:rsid w:val="00FF5214"/>
    <w:rsid w:val="00FF53A5"/>
    <w:rsid w:val="00FF596E"/>
    <w:rsid w:val="00FF5B59"/>
    <w:rsid w:val="00FF5BFD"/>
    <w:rsid w:val="00FF5C01"/>
    <w:rsid w:val="00FF5F9D"/>
    <w:rsid w:val="00FF6095"/>
    <w:rsid w:val="00FF62FE"/>
    <w:rsid w:val="00FF6553"/>
    <w:rsid w:val="00FF6BDF"/>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B7C"/>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E100E"/>
    <w:pPr>
      <w:spacing w:after="0"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2B4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06506213">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0150232">
      <w:bodyDiv w:val="1"/>
      <w:marLeft w:val="0"/>
      <w:marRight w:val="0"/>
      <w:marTop w:val="0"/>
      <w:marBottom w:val="0"/>
      <w:divBdr>
        <w:top w:val="none" w:sz="0" w:space="0" w:color="auto"/>
        <w:left w:val="none" w:sz="0" w:space="0" w:color="auto"/>
        <w:bottom w:val="none" w:sz="0" w:space="0" w:color="auto"/>
        <w:right w:val="none" w:sz="0" w:space="0" w:color="auto"/>
      </w:divBdr>
    </w:div>
    <w:div w:id="182089749">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46808846">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0697073">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06463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7761">
      <w:bodyDiv w:val="1"/>
      <w:marLeft w:val="0"/>
      <w:marRight w:val="0"/>
      <w:marTop w:val="0"/>
      <w:marBottom w:val="0"/>
      <w:divBdr>
        <w:top w:val="none" w:sz="0" w:space="0" w:color="auto"/>
        <w:left w:val="none" w:sz="0" w:space="0" w:color="auto"/>
        <w:bottom w:val="none" w:sz="0" w:space="0" w:color="auto"/>
        <w:right w:val="none" w:sz="0" w:space="0" w:color="auto"/>
      </w:divBdr>
    </w:div>
    <w:div w:id="32343807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2458027">
      <w:bodyDiv w:val="1"/>
      <w:marLeft w:val="0"/>
      <w:marRight w:val="0"/>
      <w:marTop w:val="0"/>
      <w:marBottom w:val="0"/>
      <w:divBdr>
        <w:top w:val="none" w:sz="0" w:space="0" w:color="auto"/>
        <w:left w:val="none" w:sz="0" w:space="0" w:color="auto"/>
        <w:bottom w:val="none" w:sz="0" w:space="0" w:color="auto"/>
        <w:right w:val="none" w:sz="0" w:space="0" w:color="auto"/>
      </w:divBdr>
    </w:div>
    <w:div w:id="373847752">
      <w:bodyDiv w:val="1"/>
      <w:marLeft w:val="0"/>
      <w:marRight w:val="0"/>
      <w:marTop w:val="0"/>
      <w:marBottom w:val="0"/>
      <w:divBdr>
        <w:top w:val="none" w:sz="0" w:space="0" w:color="auto"/>
        <w:left w:val="none" w:sz="0" w:space="0" w:color="auto"/>
        <w:bottom w:val="none" w:sz="0" w:space="0" w:color="auto"/>
        <w:right w:val="none" w:sz="0" w:space="0" w:color="auto"/>
      </w:divBdr>
      <w:divsChild>
        <w:div w:id="250747312">
          <w:marLeft w:val="0"/>
          <w:marRight w:val="0"/>
          <w:marTop w:val="0"/>
          <w:marBottom w:val="0"/>
          <w:divBdr>
            <w:top w:val="none" w:sz="0" w:space="0" w:color="auto"/>
            <w:left w:val="none" w:sz="0" w:space="0" w:color="auto"/>
            <w:bottom w:val="none" w:sz="0" w:space="0" w:color="auto"/>
            <w:right w:val="none" w:sz="0" w:space="0" w:color="auto"/>
          </w:divBdr>
        </w:div>
        <w:div w:id="2067101779">
          <w:marLeft w:val="0"/>
          <w:marRight w:val="0"/>
          <w:marTop w:val="0"/>
          <w:marBottom w:val="0"/>
          <w:divBdr>
            <w:top w:val="none" w:sz="0" w:space="0" w:color="auto"/>
            <w:left w:val="none" w:sz="0" w:space="0" w:color="auto"/>
            <w:bottom w:val="none" w:sz="0" w:space="0" w:color="auto"/>
            <w:right w:val="none" w:sz="0" w:space="0" w:color="auto"/>
          </w:divBdr>
        </w:div>
        <w:div w:id="856118546">
          <w:marLeft w:val="0"/>
          <w:marRight w:val="0"/>
          <w:marTop w:val="0"/>
          <w:marBottom w:val="0"/>
          <w:divBdr>
            <w:top w:val="none" w:sz="0" w:space="0" w:color="auto"/>
            <w:left w:val="none" w:sz="0" w:space="0" w:color="auto"/>
            <w:bottom w:val="none" w:sz="0" w:space="0" w:color="auto"/>
            <w:right w:val="none" w:sz="0" w:space="0" w:color="auto"/>
          </w:divBdr>
        </w:div>
        <w:div w:id="701177010">
          <w:marLeft w:val="0"/>
          <w:marRight w:val="0"/>
          <w:marTop w:val="0"/>
          <w:marBottom w:val="0"/>
          <w:divBdr>
            <w:top w:val="none" w:sz="0" w:space="0" w:color="auto"/>
            <w:left w:val="none" w:sz="0" w:space="0" w:color="auto"/>
            <w:bottom w:val="none" w:sz="0" w:space="0" w:color="auto"/>
            <w:right w:val="none" w:sz="0" w:space="0" w:color="auto"/>
          </w:divBdr>
        </w:div>
        <w:div w:id="1979995553">
          <w:marLeft w:val="0"/>
          <w:marRight w:val="0"/>
          <w:marTop w:val="0"/>
          <w:marBottom w:val="0"/>
          <w:divBdr>
            <w:top w:val="none" w:sz="0" w:space="0" w:color="auto"/>
            <w:left w:val="none" w:sz="0" w:space="0" w:color="auto"/>
            <w:bottom w:val="none" w:sz="0" w:space="0" w:color="auto"/>
            <w:right w:val="none" w:sz="0" w:space="0" w:color="auto"/>
          </w:divBdr>
        </w:div>
        <w:div w:id="386532194">
          <w:marLeft w:val="0"/>
          <w:marRight w:val="0"/>
          <w:marTop w:val="0"/>
          <w:marBottom w:val="0"/>
          <w:divBdr>
            <w:top w:val="none" w:sz="0" w:space="0" w:color="auto"/>
            <w:left w:val="none" w:sz="0" w:space="0" w:color="auto"/>
            <w:bottom w:val="none" w:sz="0" w:space="0" w:color="auto"/>
            <w:right w:val="none" w:sz="0" w:space="0" w:color="auto"/>
          </w:divBdr>
        </w:div>
        <w:div w:id="1443916966">
          <w:marLeft w:val="0"/>
          <w:marRight w:val="0"/>
          <w:marTop w:val="0"/>
          <w:marBottom w:val="0"/>
          <w:divBdr>
            <w:top w:val="none" w:sz="0" w:space="0" w:color="auto"/>
            <w:left w:val="none" w:sz="0" w:space="0" w:color="auto"/>
            <w:bottom w:val="none" w:sz="0" w:space="0" w:color="auto"/>
            <w:right w:val="none" w:sz="0" w:space="0" w:color="auto"/>
          </w:divBdr>
        </w:div>
        <w:div w:id="1463428840">
          <w:marLeft w:val="0"/>
          <w:marRight w:val="0"/>
          <w:marTop w:val="0"/>
          <w:marBottom w:val="0"/>
          <w:divBdr>
            <w:top w:val="none" w:sz="0" w:space="0" w:color="auto"/>
            <w:left w:val="none" w:sz="0" w:space="0" w:color="auto"/>
            <w:bottom w:val="none" w:sz="0" w:space="0" w:color="auto"/>
            <w:right w:val="none" w:sz="0" w:space="0" w:color="auto"/>
          </w:divBdr>
        </w:div>
        <w:div w:id="340739953">
          <w:marLeft w:val="0"/>
          <w:marRight w:val="0"/>
          <w:marTop w:val="0"/>
          <w:marBottom w:val="0"/>
          <w:divBdr>
            <w:top w:val="none" w:sz="0" w:space="0" w:color="auto"/>
            <w:left w:val="none" w:sz="0" w:space="0" w:color="auto"/>
            <w:bottom w:val="none" w:sz="0" w:space="0" w:color="auto"/>
            <w:right w:val="none" w:sz="0" w:space="0" w:color="auto"/>
          </w:divBdr>
        </w:div>
        <w:div w:id="1214005837">
          <w:marLeft w:val="0"/>
          <w:marRight w:val="0"/>
          <w:marTop w:val="0"/>
          <w:marBottom w:val="0"/>
          <w:divBdr>
            <w:top w:val="none" w:sz="0" w:space="0" w:color="auto"/>
            <w:left w:val="none" w:sz="0" w:space="0" w:color="auto"/>
            <w:bottom w:val="none" w:sz="0" w:space="0" w:color="auto"/>
            <w:right w:val="none" w:sz="0" w:space="0" w:color="auto"/>
          </w:divBdr>
        </w:div>
        <w:div w:id="689572277">
          <w:marLeft w:val="0"/>
          <w:marRight w:val="0"/>
          <w:marTop w:val="0"/>
          <w:marBottom w:val="0"/>
          <w:divBdr>
            <w:top w:val="none" w:sz="0" w:space="0" w:color="auto"/>
            <w:left w:val="none" w:sz="0" w:space="0" w:color="auto"/>
            <w:bottom w:val="none" w:sz="0" w:space="0" w:color="auto"/>
            <w:right w:val="none" w:sz="0" w:space="0" w:color="auto"/>
          </w:divBdr>
        </w:div>
        <w:div w:id="1848668085">
          <w:marLeft w:val="0"/>
          <w:marRight w:val="0"/>
          <w:marTop w:val="0"/>
          <w:marBottom w:val="0"/>
          <w:divBdr>
            <w:top w:val="none" w:sz="0" w:space="0" w:color="auto"/>
            <w:left w:val="none" w:sz="0" w:space="0" w:color="auto"/>
            <w:bottom w:val="none" w:sz="0" w:space="0" w:color="auto"/>
            <w:right w:val="none" w:sz="0" w:space="0" w:color="auto"/>
          </w:divBdr>
        </w:div>
        <w:div w:id="355351056">
          <w:marLeft w:val="0"/>
          <w:marRight w:val="0"/>
          <w:marTop w:val="0"/>
          <w:marBottom w:val="0"/>
          <w:divBdr>
            <w:top w:val="none" w:sz="0" w:space="0" w:color="auto"/>
            <w:left w:val="none" w:sz="0" w:space="0" w:color="auto"/>
            <w:bottom w:val="none" w:sz="0" w:space="0" w:color="auto"/>
            <w:right w:val="none" w:sz="0" w:space="0" w:color="auto"/>
          </w:divBdr>
        </w:div>
        <w:div w:id="185019911">
          <w:marLeft w:val="0"/>
          <w:marRight w:val="0"/>
          <w:marTop w:val="0"/>
          <w:marBottom w:val="0"/>
          <w:divBdr>
            <w:top w:val="none" w:sz="0" w:space="0" w:color="auto"/>
            <w:left w:val="none" w:sz="0" w:space="0" w:color="auto"/>
            <w:bottom w:val="none" w:sz="0" w:space="0" w:color="auto"/>
            <w:right w:val="none" w:sz="0" w:space="0" w:color="auto"/>
          </w:divBdr>
        </w:div>
        <w:div w:id="1409376571">
          <w:marLeft w:val="0"/>
          <w:marRight w:val="0"/>
          <w:marTop w:val="0"/>
          <w:marBottom w:val="0"/>
          <w:divBdr>
            <w:top w:val="none" w:sz="0" w:space="0" w:color="auto"/>
            <w:left w:val="none" w:sz="0" w:space="0" w:color="auto"/>
            <w:bottom w:val="none" w:sz="0" w:space="0" w:color="auto"/>
            <w:right w:val="none" w:sz="0" w:space="0" w:color="auto"/>
          </w:divBdr>
        </w:div>
        <w:div w:id="1153715860">
          <w:marLeft w:val="0"/>
          <w:marRight w:val="0"/>
          <w:marTop w:val="0"/>
          <w:marBottom w:val="0"/>
          <w:divBdr>
            <w:top w:val="none" w:sz="0" w:space="0" w:color="auto"/>
            <w:left w:val="none" w:sz="0" w:space="0" w:color="auto"/>
            <w:bottom w:val="none" w:sz="0" w:space="0" w:color="auto"/>
            <w:right w:val="none" w:sz="0" w:space="0" w:color="auto"/>
          </w:divBdr>
        </w:div>
        <w:div w:id="878051417">
          <w:marLeft w:val="0"/>
          <w:marRight w:val="0"/>
          <w:marTop w:val="0"/>
          <w:marBottom w:val="0"/>
          <w:divBdr>
            <w:top w:val="none" w:sz="0" w:space="0" w:color="auto"/>
            <w:left w:val="none" w:sz="0" w:space="0" w:color="auto"/>
            <w:bottom w:val="none" w:sz="0" w:space="0" w:color="auto"/>
            <w:right w:val="none" w:sz="0" w:space="0" w:color="auto"/>
          </w:divBdr>
        </w:div>
        <w:div w:id="1340767783">
          <w:marLeft w:val="0"/>
          <w:marRight w:val="0"/>
          <w:marTop w:val="0"/>
          <w:marBottom w:val="0"/>
          <w:divBdr>
            <w:top w:val="none" w:sz="0" w:space="0" w:color="auto"/>
            <w:left w:val="none" w:sz="0" w:space="0" w:color="auto"/>
            <w:bottom w:val="none" w:sz="0" w:space="0" w:color="auto"/>
            <w:right w:val="none" w:sz="0" w:space="0" w:color="auto"/>
          </w:divBdr>
        </w:div>
        <w:div w:id="1389064509">
          <w:marLeft w:val="0"/>
          <w:marRight w:val="0"/>
          <w:marTop w:val="0"/>
          <w:marBottom w:val="0"/>
          <w:divBdr>
            <w:top w:val="none" w:sz="0" w:space="0" w:color="auto"/>
            <w:left w:val="none" w:sz="0" w:space="0" w:color="auto"/>
            <w:bottom w:val="none" w:sz="0" w:space="0" w:color="auto"/>
            <w:right w:val="none" w:sz="0" w:space="0" w:color="auto"/>
          </w:divBdr>
        </w:div>
        <w:div w:id="1237981306">
          <w:marLeft w:val="0"/>
          <w:marRight w:val="0"/>
          <w:marTop w:val="0"/>
          <w:marBottom w:val="0"/>
          <w:divBdr>
            <w:top w:val="none" w:sz="0" w:space="0" w:color="auto"/>
            <w:left w:val="none" w:sz="0" w:space="0" w:color="auto"/>
            <w:bottom w:val="none" w:sz="0" w:space="0" w:color="auto"/>
            <w:right w:val="none" w:sz="0" w:space="0" w:color="auto"/>
          </w:divBdr>
        </w:div>
        <w:div w:id="497230276">
          <w:marLeft w:val="0"/>
          <w:marRight w:val="0"/>
          <w:marTop w:val="0"/>
          <w:marBottom w:val="0"/>
          <w:divBdr>
            <w:top w:val="none" w:sz="0" w:space="0" w:color="auto"/>
            <w:left w:val="none" w:sz="0" w:space="0" w:color="auto"/>
            <w:bottom w:val="none" w:sz="0" w:space="0" w:color="auto"/>
            <w:right w:val="none" w:sz="0" w:space="0" w:color="auto"/>
          </w:divBdr>
        </w:div>
        <w:div w:id="1948077385">
          <w:marLeft w:val="0"/>
          <w:marRight w:val="0"/>
          <w:marTop w:val="0"/>
          <w:marBottom w:val="0"/>
          <w:divBdr>
            <w:top w:val="none" w:sz="0" w:space="0" w:color="auto"/>
            <w:left w:val="none" w:sz="0" w:space="0" w:color="auto"/>
            <w:bottom w:val="none" w:sz="0" w:space="0" w:color="auto"/>
            <w:right w:val="none" w:sz="0" w:space="0" w:color="auto"/>
          </w:divBdr>
        </w:div>
        <w:div w:id="2077436875">
          <w:marLeft w:val="0"/>
          <w:marRight w:val="0"/>
          <w:marTop w:val="0"/>
          <w:marBottom w:val="0"/>
          <w:divBdr>
            <w:top w:val="none" w:sz="0" w:space="0" w:color="auto"/>
            <w:left w:val="none" w:sz="0" w:space="0" w:color="auto"/>
            <w:bottom w:val="none" w:sz="0" w:space="0" w:color="auto"/>
            <w:right w:val="none" w:sz="0" w:space="0" w:color="auto"/>
          </w:divBdr>
        </w:div>
        <w:div w:id="375393709">
          <w:marLeft w:val="0"/>
          <w:marRight w:val="0"/>
          <w:marTop w:val="0"/>
          <w:marBottom w:val="0"/>
          <w:divBdr>
            <w:top w:val="none" w:sz="0" w:space="0" w:color="auto"/>
            <w:left w:val="none" w:sz="0" w:space="0" w:color="auto"/>
            <w:bottom w:val="none" w:sz="0" w:space="0" w:color="auto"/>
            <w:right w:val="none" w:sz="0" w:space="0" w:color="auto"/>
          </w:divBdr>
        </w:div>
        <w:div w:id="1116949506">
          <w:marLeft w:val="0"/>
          <w:marRight w:val="0"/>
          <w:marTop w:val="0"/>
          <w:marBottom w:val="0"/>
          <w:divBdr>
            <w:top w:val="none" w:sz="0" w:space="0" w:color="auto"/>
            <w:left w:val="none" w:sz="0" w:space="0" w:color="auto"/>
            <w:bottom w:val="none" w:sz="0" w:space="0" w:color="auto"/>
            <w:right w:val="none" w:sz="0" w:space="0" w:color="auto"/>
          </w:divBdr>
        </w:div>
        <w:div w:id="2063670069">
          <w:marLeft w:val="0"/>
          <w:marRight w:val="0"/>
          <w:marTop w:val="0"/>
          <w:marBottom w:val="0"/>
          <w:divBdr>
            <w:top w:val="none" w:sz="0" w:space="0" w:color="auto"/>
            <w:left w:val="none" w:sz="0" w:space="0" w:color="auto"/>
            <w:bottom w:val="none" w:sz="0" w:space="0" w:color="auto"/>
            <w:right w:val="none" w:sz="0" w:space="0" w:color="auto"/>
          </w:divBdr>
        </w:div>
        <w:div w:id="1385788235">
          <w:marLeft w:val="0"/>
          <w:marRight w:val="0"/>
          <w:marTop w:val="0"/>
          <w:marBottom w:val="0"/>
          <w:divBdr>
            <w:top w:val="none" w:sz="0" w:space="0" w:color="auto"/>
            <w:left w:val="none" w:sz="0" w:space="0" w:color="auto"/>
            <w:bottom w:val="none" w:sz="0" w:space="0" w:color="auto"/>
            <w:right w:val="none" w:sz="0" w:space="0" w:color="auto"/>
          </w:divBdr>
        </w:div>
        <w:div w:id="774130227">
          <w:marLeft w:val="0"/>
          <w:marRight w:val="0"/>
          <w:marTop w:val="0"/>
          <w:marBottom w:val="0"/>
          <w:divBdr>
            <w:top w:val="none" w:sz="0" w:space="0" w:color="auto"/>
            <w:left w:val="none" w:sz="0" w:space="0" w:color="auto"/>
            <w:bottom w:val="none" w:sz="0" w:space="0" w:color="auto"/>
            <w:right w:val="none" w:sz="0" w:space="0" w:color="auto"/>
          </w:divBdr>
        </w:div>
        <w:div w:id="356153059">
          <w:marLeft w:val="0"/>
          <w:marRight w:val="0"/>
          <w:marTop w:val="0"/>
          <w:marBottom w:val="0"/>
          <w:divBdr>
            <w:top w:val="none" w:sz="0" w:space="0" w:color="auto"/>
            <w:left w:val="none" w:sz="0" w:space="0" w:color="auto"/>
            <w:bottom w:val="none" w:sz="0" w:space="0" w:color="auto"/>
            <w:right w:val="none" w:sz="0" w:space="0" w:color="auto"/>
          </w:divBdr>
        </w:div>
      </w:divsChild>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433628">
      <w:bodyDiv w:val="1"/>
      <w:marLeft w:val="0"/>
      <w:marRight w:val="0"/>
      <w:marTop w:val="0"/>
      <w:marBottom w:val="0"/>
      <w:divBdr>
        <w:top w:val="none" w:sz="0" w:space="0" w:color="auto"/>
        <w:left w:val="none" w:sz="0" w:space="0" w:color="auto"/>
        <w:bottom w:val="none" w:sz="0" w:space="0" w:color="auto"/>
        <w:right w:val="none" w:sz="0" w:space="0" w:color="auto"/>
      </w:divBdr>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12100">
      <w:bodyDiv w:val="1"/>
      <w:marLeft w:val="0"/>
      <w:marRight w:val="0"/>
      <w:marTop w:val="0"/>
      <w:marBottom w:val="0"/>
      <w:divBdr>
        <w:top w:val="none" w:sz="0" w:space="0" w:color="auto"/>
        <w:left w:val="none" w:sz="0" w:space="0" w:color="auto"/>
        <w:bottom w:val="none" w:sz="0" w:space="0" w:color="auto"/>
        <w:right w:val="none" w:sz="0" w:space="0" w:color="auto"/>
      </w:divBdr>
    </w:div>
    <w:div w:id="420758248">
      <w:bodyDiv w:val="1"/>
      <w:marLeft w:val="0"/>
      <w:marRight w:val="0"/>
      <w:marTop w:val="0"/>
      <w:marBottom w:val="0"/>
      <w:divBdr>
        <w:top w:val="none" w:sz="0" w:space="0" w:color="auto"/>
        <w:left w:val="none" w:sz="0" w:space="0" w:color="auto"/>
        <w:bottom w:val="none" w:sz="0" w:space="0" w:color="auto"/>
        <w:right w:val="none" w:sz="0" w:space="0" w:color="auto"/>
      </w:divBdr>
    </w:div>
    <w:div w:id="436752464">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96266732">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754488">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8514">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6009">
      <w:bodyDiv w:val="1"/>
      <w:marLeft w:val="0"/>
      <w:marRight w:val="0"/>
      <w:marTop w:val="0"/>
      <w:marBottom w:val="0"/>
      <w:divBdr>
        <w:top w:val="none" w:sz="0" w:space="0" w:color="auto"/>
        <w:left w:val="none" w:sz="0" w:space="0" w:color="auto"/>
        <w:bottom w:val="none" w:sz="0" w:space="0" w:color="auto"/>
        <w:right w:val="none" w:sz="0" w:space="0" w:color="auto"/>
      </w:divBdr>
      <w:divsChild>
        <w:div w:id="137571566">
          <w:marLeft w:val="0"/>
          <w:marRight w:val="0"/>
          <w:marTop w:val="0"/>
          <w:marBottom w:val="0"/>
          <w:divBdr>
            <w:top w:val="none" w:sz="0" w:space="0" w:color="auto"/>
            <w:left w:val="none" w:sz="0" w:space="0" w:color="auto"/>
            <w:bottom w:val="none" w:sz="0" w:space="0" w:color="auto"/>
            <w:right w:val="none" w:sz="0" w:space="0" w:color="auto"/>
          </w:divBdr>
        </w:div>
        <w:div w:id="776950387">
          <w:marLeft w:val="0"/>
          <w:marRight w:val="0"/>
          <w:marTop w:val="0"/>
          <w:marBottom w:val="0"/>
          <w:divBdr>
            <w:top w:val="none" w:sz="0" w:space="0" w:color="auto"/>
            <w:left w:val="none" w:sz="0" w:space="0" w:color="auto"/>
            <w:bottom w:val="none" w:sz="0" w:space="0" w:color="auto"/>
            <w:right w:val="none" w:sz="0" w:space="0" w:color="auto"/>
          </w:divBdr>
        </w:div>
        <w:div w:id="910965516">
          <w:marLeft w:val="0"/>
          <w:marRight w:val="0"/>
          <w:marTop w:val="0"/>
          <w:marBottom w:val="0"/>
          <w:divBdr>
            <w:top w:val="none" w:sz="0" w:space="0" w:color="auto"/>
            <w:left w:val="none" w:sz="0" w:space="0" w:color="auto"/>
            <w:bottom w:val="none" w:sz="0" w:space="0" w:color="auto"/>
            <w:right w:val="none" w:sz="0" w:space="0" w:color="auto"/>
          </w:divBdr>
        </w:div>
        <w:div w:id="1321274061">
          <w:marLeft w:val="0"/>
          <w:marRight w:val="0"/>
          <w:marTop w:val="0"/>
          <w:marBottom w:val="0"/>
          <w:divBdr>
            <w:top w:val="none" w:sz="0" w:space="0" w:color="auto"/>
            <w:left w:val="none" w:sz="0" w:space="0" w:color="auto"/>
            <w:bottom w:val="none" w:sz="0" w:space="0" w:color="auto"/>
            <w:right w:val="none" w:sz="0" w:space="0" w:color="auto"/>
          </w:divBdr>
        </w:div>
        <w:div w:id="1897934208">
          <w:marLeft w:val="0"/>
          <w:marRight w:val="0"/>
          <w:marTop w:val="0"/>
          <w:marBottom w:val="0"/>
          <w:divBdr>
            <w:top w:val="none" w:sz="0" w:space="0" w:color="auto"/>
            <w:left w:val="none" w:sz="0" w:space="0" w:color="auto"/>
            <w:bottom w:val="none" w:sz="0" w:space="0" w:color="auto"/>
            <w:right w:val="none" w:sz="0" w:space="0" w:color="auto"/>
          </w:divBdr>
        </w:div>
        <w:div w:id="326787748">
          <w:marLeft w:val="0"/>
          <w:marRight w:val="0"/>
          <w:marTop w:val="0"/>
          <w:marBottom w:val="0"/>
          <w:divBdr>
            <w:top w:val="none" w:sz="0" w:space="0" w:color="auto"/>
            <w:left w:val="none" w:sz="0" w:space="0" w:color="auto"/>
            <w:bottom w:val="none" w:sz="0" w:space="0" w:color="auto"/>
            <w:right w:val="none" w:sz="0" w:space="0" w:color="auto"/>
          </w:divBdr>
        </w:div>
        <w:div w:id="1145732085">
          <w:marLeft w:val="0"/>
          <w:marRight w:val="0"/>
          <w:marTop w:val="0"/>
          <w:marBottom w:val="0"/>
          <w:divBdr>
            <w:top w:val="none" w:sz="0" w:space="0" w:color="auto"/>
            <w:left w:val="none" w:sz="0" w:space="0" w:color="auto"/>
            <w:bottom w:val="none" w:sz="0" w:space="0" w:color="auto"/>
            <w:right w:val="none" w:sz="0" w:space="0" w:color="auto"/>
          </w:divBdr>
        </w:div>
        <w:div w:id="469977109">
          <w:marLeft w:val="0"/>
          <w:marRight w:val="0"/>
          <w:marTop w:val="0"/>
          <w:marBottom w:val="0"/>
          <w:divBdr>
            <w:top w:val="none" w:sz="0" w:space="0" w:color="auto"/>
            <w:left w:val="none" w:sz="0" w:space="0" w:color="auto"/>
            <w:bottom w:val="none" w:sz="0" w:space="0" w:color="auto"/>
            <w:right w:val="none" w:sz="0" w:space="0" w:color="auto"/>
          </w:divBdr>
        </w:div>
        <w:div w:id="1847742798">
          <w:marLeft w:val="0"/>
          <w:marRight w:val="0"/>
          <w:marTop w:val="0"/>
          <w:marBottom w:val="0"/>
          <w:divBdr>
            <w:top w:val="none" w:sz="0" w:space="0" w:color="auto"/>
            <w:left w:val="none" w:sz="0" w:space="0" w:color="auto"/>
            <w:bottom w:val="none" w:sz="0" w:space="0" w:color="auto"/>
            <w:right w:val="none" w:sz="0" w:space="0" w:color="auto"/>
          </w:divBdr>
        </w:div>
        <w:div w:id="754977389">
          <w:marLeft w:val="0"/>
          <w:marRight w:val="0"/>
          <w:marTop w:val="0"/>
          <w:marBottom w:val="0"/>
          <w:divBdr>
            <w:top w:val="none" w:sz="0" w:space="0" w:color="auto"/>
            <w:left w:val="none" w:sz="0" w:space="0" w:color="auto"/>
            <w:bottom w:val="none" w:sz="0" w:space="0" w:color="auto"/>
            <w:right w:val="none" w:sz="0" w:space="0" w:color="auto"/>
          </w:divBdr>
        </w:div>
        <w:div w:id="237255211">
          <w:marLeft w:val="0"/>
          <w:marRight w:val="0"/>
          <w:marTop w:val="0"/>
          <w:marBottom w:val="0"/>
          <w:divBdr>
            <w:top w:val="none" w:sz="0" w:space="0" w:color="auto"/>
            <w:left w:val="none" w:sz="0" w:space="0" w:color="auto"/>
            <w:bottom w:val="none" w:sz="0" w:space="0" w:color="auto"/>
            <w:right w:val="none" w:sz="0" w:space="0" w:color="auto"/>
          </w:divBdr>
        </w:div>
        <w:div w:id="218594642">
          <w:marLeft w:val="0"/>
          <w:marRight w:val="0"/>
          <w:marTop w:val="0"/>
          <w:marBottom w:val="0"/>
          <w:divBdr>
            <w:top w:val="none" w:sz="0" w:space="0" w:color="auto"/>
            <w:left w:val="none" w:sz="0" w:space="0" w:color="auto"/>
            <w:bottom w:val="none" w:sz="0" w:space="0" w:color="auto"/>
            <w:right w:val="none" w:sz="0" w:space="0" w:color="auto"/>
          </w:divBdr>
        </w:div>
        <w:div w:id="1396783654">
          <w:marLeft w:val="0"/>
          <w:marRight w:val="0"/>
          <w:marTop w:val="0"/>
          <w:marBottom w:val="0"/>
          <w:divBdr>
            <w:top w:val="none" w:sz="0" w:space="0" w:color="auto"/>
            <w:left w:val="none" w:sz="0" w:space="0" w:color="auto"/>
            <w:bottom w:val="none" w:sz="0" w:space="0" w:color="auto"/>
            <w:right w:val="none" w:sz="0" w:space="0" w:color="auto"/>
          </w:divBdr>
        </w:div>
        <w:div w:id="1592926720">
          <w:marLeft w:val="0"/>
          <w:marRight w:val="0"/>
          <w:marTop w:val="0"/>
          <w:marBottom w:val="0"/>
          <w:divBdr>
            <w:top w:val="none" w:sz="0" w:space="0" w:color="auto"/>
            <w:left w:val="none" w:sz="0" w:space="0" w:color="auto"/>
            <w:bottom w:val="none" w:sz="0" w:space="0" w:color="auto"/>
            <w:right w:val="none" w:sz="0" w:space="0" w:color="auto"/>
          </w:divBdr>
        </w:div>
        <w:div w:id="1953172906">
          <w:marLeft w:val="0"/>
          <w:marRight w:val="0"/>
          <w:marTop w:val="0"/>
          <w:marBottom w:val="0"/>
          <w:divBdr>
            <w:top w:val="none" w:sz="0" w:space="0" w:color="auto"/>
            <w:left w:val="none" w:sz="0" w:space="0" w:color="auto"/>
            <w:bottom w:val="none" w:sz="0" w:space="0" w:color="auto"/>
            <w:right w:val="none" w:sz="0" w:space="0" w:color="auto"/>
          </w:divBdr>
        </w:div>
        <w:div w:id="797845415">
          <w:marLeft w:val="0"/>
          <w:marRight w:val="0"/>
          <w:marTop w:val="0"/>
          <w:marBottom w:val="0"/>
          <w:divBdr>
            <w:top w:val="none" w:sz="0" w:space="0" w:color="auto"/>
            <w:left w:val="none" w:sz="0" w:space="0" w:color="auto"/>
            <w:bottom w:val="none" w:sz="0" w:space="0" w:color="auto"/>
            <w:right w:val="none" w:sz="0" w:space="0" w:color="auto"/>
          </w:divBdr>
        </w:div>
        <w:div w:id="1252548912">
          <w:marLeft w:val="0"/>
          <w:marRight w:val="0"/>
          <w:marTop w:val="0"/>
          <w:marBottom w:val="0"/>
          <w:divBdr>
            <w:top w:val="none" w:sz="0" w:space="0" w:color="auto"/>
            <w:left w:val="none" w:sz="0" w:space="0" w:color="auto"/>
            <w:bottom w:val="none" w:sz="0" w:space="0" w:color="auto"/>
            <w:right w:val="none" w:sz="0" w:space="0" w:color="auto"/>
          </w:divBdr>
        </w:div>
        <w:div w:id="132909867">
          <w:marLeft w:val="0"/>
          <w:marRight w:val="0"/>
          <w:marTop w:val="0"/>
          <w:marBottom w:val="0"/>
          <w:divBdr>
            <w:top w:val="none" w:sz="0" w:space="0" w:color="auto"/>
            <w:left w:val="none" w:sz="0" w:space="0" w:color="auto"/>
            <w:bottom w:val="none" w:sz="0" w:space="0" w:color="auto"/>
            <w:right w:val="none" w:sz="0" w:space="0" w:color="auto"/>
          </w:divBdr>
        </w:div>
        <w:div w:id="2121073037">
          <w:marLeft w:val="0"/>
          <w:marRight w:val="0"/>
          <w:marTop w:val="0"/>
          <w:marBottom w:val="0"/>
          <w:divBdr>
            <w:top w:val="none" w:sz="0" w:space="0" w:color="auto"/>
            <w:left w:val="none" w:sz="0" w:space="0" w:color="auto"/>
            <w:bottom w:val="none" w:sz="0" w:space="0" w:color="auto"/>
            <w:right w:val="none" w:sz="0" w:space="0" w:color="auto"/>
          </w:divBdr>
        </w:div>
        <w:div w:id="1987784308">
          <w:marLeft w:val="0"/>
          <w:marRight w:val="0"/>
          <w:marTop w:val="0"/>
          <w:marBottom w:val="0"/>
          <w:divBdr>
            <w:top w:val="none" w:sz="0" w:space="0" w:color="auto"/>
            <w:left w:val="none" w:sz="0" w:space="0" w:color="auto"/>
            <w:bottom w:val="none" w:sz="0" w:space="0" w:color="auto"/>
            <w:right w:val="none" w:sz="0" w:space="0" w:color="auto"/>
          </w:divBdr>
        </w:div>
        <w:div w:id="454369506">
          <w:marLeft w:val="0"/>
          <w:marRight w:val="0"/>
          <w:marTop w:val="0"/>
          <w:marBottom w:val="0"/>
          <w:divBdr>
            <w:top w:val="none" w:sz="0" w:space="0" w:color="auto"/>
            <w:left w:val="none" w:sz="0" w:space="0" w:color="auto"/>
            <w:bottom w:val="none" w:sz="0" w:space="0" w:color="auto"/>
            <w:right w:val="none" w:sz="0" w:space="0" w:color="auto"/>
          </w:divBdr>
        </w:div>
        <w:div w:id="217324288">
          <w:marLeft w:val="0"/>
          <w:marRight w:val="0"/>
          <w:marTop w:val="0"/>
          <w:marBottom w:val="0"/>
          <w:divBdr>
            <w:top w:val="none" w:sz="0" w:space="0" w:color="auto"/>
            <w:left w:val="none" w:sz="0" w:space="0" w:color="auto"/>
            <w:bottom w:val="none" w:sz="0" w:space="0" w:color="auto"/>
            <w:right w:val="none" w:sz="0" w:space="0" w:color="auto"/>
          </w:divBdr>
        </w:div>
        <w:div w:id="1636056527">
          <w:marLeft w:val="0"/>
          <w:marRight w:val="0"/>
          <w:marTop w:val="0"/>
          <w:marBottom w:val="0"/>
          <w:divBdr>
            <w:top w:val="none" w:sz="0" w:space="0" w:color="auto"/>
            <w:left w:val="none" w:sz="0" w:space="0" w:color="auto"/>
            <w:bottom w:val="none" w:sz="0" w:space="0" w:color="auto"/>
            <w:right w:val="none" w:sz="0" w:space="0" w:color="auto"/>
          </w:divBdr>
        </w:div>
        <w:div w:id="1275019623">
          <w:marLeft w:val="0"/>
          <w:marRight w:val="0"/>
          <w:marTop w:val="0"/>
          <w:marBottom w:val="0"/>
          <w:divBdr>
            <w:top w:val="none" w:sz="0" w:space="0" w:color="auto"/>
            <w:left w:val="none" w:sz="0" w:space="0" w:color="auto"/>
            <w:bottom w:val="none" w:sz="0" w:space="0" w:color="auto"/>
            <w:right w:val="none" w:sz="0" w:space="0" w:color="auto"/>
          </w:divBdr>
        </w:div>
        <w:div w:id="852885648">
          <w:marLeft w:val="0"/>
          <w:marRight w:val="0"/>
          <w:marTop w:val="0"/>
          <w:marBottom w:val="0"/>
          <w:divBdr>
            <w:top w:val="none" w:sz="0" w:space="0" w:color="auto"/>
            <w:left w:val="none" w:sz="0" w:space="0" w:color="auto"/>
            <w:bottom w:val="none" w:sz="0" w:space="0" w:color="auto"/>
            <w:right w:val="none" w:sz="0" w:space="0" w:color="auto"/>
          </w:divBdr>
        </w:div>
        <w:div w:id="207229013">
          <w:marLeft w:val="0"/>
          <w:marRight w:val="0"/>
          <w:marTop w:val="0"/>
          <w:marBottom w:val="0"/>
          <w:divBdr>
            <w:top w:val="none" w:sz="0" w:space="0" w:color="auto"/>
            <w:left w:val="none" w:sz="0" w:space="0" w:color="auto"/>
            <w:bottom w:val="none" w:sz="0" w:space="0" w:color="auto"/>
            <w:right w:val="none" w:sz="0" w:space="0" w:color="auto"/>
          </w:divBdr>
        </w:div>
        <w:div w:id="137576350">
          <w:marLeft w:val="0"/>
          <w:marRight w:val="0"/>
          <w:marTop w:val="0"/>
          <w:marBottom w:val="0"/>
          <w:divBdr>
            <w:top w:val="none" w:sz="0" w:space="0" w:color="auto"/>
            <w:left w:val="none" w:sz="0" w:space="0" w:color="auto"/>
            <w:bottom w:val="none" w:sz="0" w:space="0" w:color="auto"/>
            <w:right w:val="none" w:sz="0" w:space="0" w:color="auto"/>
          </w:divBdr>
        </w:div>
        <w:div w:id="473987455">
          <w:marLeft w:val="0"/>
          <w:marRight w:val="0"/>
          <w:marTop w:val="0"/>
          <w:marBottom w:val="0"/>
          <w:divBdr>
            <w:top w:val="none" w:sz="0" w:space="0" w:color="auto"/>
            <w:left w:val="none" w:sz="0" w:space="0" w:color="auto"/>
            <w:bottom w:val="none" w:sz="0" w:space="0" w:color="auto"/>
            <w:right w:val="none" w:sz="0" w:space="0" w:color="auto"/>
          </w:divBdr>
        </w:div>
        <w:div w:id="598680142">
          <w:marLeft w:val="0"/>
          <w:marRight w:val="0"/>
          <w:marTop w:val="0"/>
          <w:marBottom w:val="0"/>
          <w:divBdr>
            <w:top w:val="none" w:sz="0" w:space="0" w:color="auto"/>
            <w:left w:val="none" w:sz="0" w:space="0" w:color="auto"/>
            <w:bottom w:val="none" w:sz="0" w:space="0" w:color="auto"/>
            <w:right w:val="none" w:sz="0" w:space="0" w:color="auto"/>
          </w:divBdr>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374970">
      <w:bodyDiv w:val="1"/>
      <w:marLeft w:val="0"/>
      <w:marRight w:val="0"/>
      <w:marTop w:val="0"/>
      <w:marBottom w:val="0"/>
      <w:divBdr>
        <w:top w:val="none" w:sz="0" w:space="0" w:color="auto"/>
        <w:left w:val="none" w:sz="0" w:space="0" w:color="auto"/>
        <w:bottom w:val="none" w:sz="0" w:space="0" w:color="auto"/>
        <w:right w:val="none" w:sz="0" w:space="0" w:color="auto"/>
      </w:divBdr>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09457531">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0978923">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75469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69859655">
      <w:bodyDiv w:val="1"/>
      <w:marLeft w:val="0"/>
      <w:marRight w:val="0"/>
      <w:marTop w:val="0"/>
      <w:marBottom w:val="0"/>
      <w:divBdr>
        <w:top w:val="none" w:sz="0" w:space="0" w:color="auto"/>
        <w:left w:val="none" w:sz="0" w:space="0" w:color="auto"/>
        <w:bottom w:val="none" w:sz="0" w:space="0" w:color="auto"/>
        <w:right w:val="none" w:sz="0" w:space="0" w:color="auto"/>
      </w:divBdr>
    </w:div>
    <w:div w:id="775096108">
      <w:bodyDiv w:val="1"/>
      <w:marLeft w:val="0"/>
      <w:marRight w:val="0"/>
      <w:marTop w:val="0"/>
      <w:marBottom w:val="0"/>
      <w:divBdr>
        <w:top w:val="none" w:sz="0" w:space="0" w:color="auto"/>
        <w:left w:val="none" w:sz="0" w:space="0" w:color="auto"/>
        <w:bottom w:val="none" w:sz="0" w:space="0" w:color="auto"/>
        <w:right w:val="none" w:sz="0" w:space="0" w:color="auto"/>
      </w:divBdr>
    </w:div>
    <w:div w:id="780219730">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47519234">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38702657">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6726924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0952126">
      <w:bodyDiv w:val="1"/>
      <w:marLeft w:val="0"/>
      <w:marRight w:val="0"/>
      <w:marTop w:val="0"/>
      <w:marBottom w:val="0"/>
      <w:divBdr>
        <w:top w:val="none" w:sz="0" w:space="0" w:color="auto"/>
        <w:left w:val="none" w:sz="0" w:space="0" w:color="auto"/>
        <w:bottom w:val="none" w:sz="0" w:space="0" w:color="auto"/>
        <w:right w:val="none" w:sz="0" w:space="0" w:color="auto"/>
      </w:divBdr>
    </w:div>
    <w:div w:id="1130829079">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524613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4713427">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33151986">
      <w:bodyDiv w:val="1"/>
      <w:marLeft w:val="0"/>
      <w:marRight w:val="0"/>
      <w:marTop w:val="0"/>
      <w:marBottom w:val="0"/>
      <w:divBdr>
        <w:top w:val="none" w:sz="0" w:space="0" w:color="auto"/>
        <w:left w:val="none" w:sz="0" w:space="0" w:color="auto"/>
        <w:bottom w:val="none" w:sz="0" w:space="0" w:color="auto"/>
        <w:right w:val="none" w:sz="0" w:space="0" w:color="auto"/>
      </w:divBdr>
    </w:div>
    <w:div w:id="1250506207">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76446345">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166338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68336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44824306">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642834">
      <w:bodyDiv w:val="1"/>
      <w:marLeft w:val="0"/>
      <w:marRight w:val="0"/>
      <w:marTop w:val="0"/>
      <w:marBottom w:val="0"/>
      <w:divBdr>
        <w:top w:val="none" w:sz="0" w:space="0" w:color="auto"/>
        <w:left w:val="none" w:sz="0" w:space="0" w:color="auto"/>
        <w:bottom w:val="none" w:sz="0" w:space="0" w:color="auto"/>
        <w:right w:val="none" w:sz="0" w:space="0" w:color="auto"/>
      </w:divBdr>
    </w:div>
    <w:div w:id="157145362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12807">
      <w:bodyDiv w:val="1"/>
      <w:marLeft w:val="0"/>
      <w:marRight w:val="0"/>
      <w:marTop w:val="0"/>
      <w:marBottom w:val="0"/>
      <w:divBdr>
        <w:top w:val="none" w:sz="0" w:space="0" w:color="auto"/>
        <w:left w:val="none" w:sz="0" w:space="0" w:color="auto"/>
        <w:bottom w:val="none" w:sz="0" w:space="0" w:color="auto"/>
        <w:right w:val="none" w:sz="0" w:space="0" w:color="auto"/>
      </w:divBdr>
    </w:div>
    <w:div w:id="160989364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769381">
      <w:bodyDiv w:val="1"/>
      <w:marLeft w:val="0"/>
      <w:marRight w:val="0"/>
      <w:marTop w:val="0"/>
      <w:marBottom w:val="0"/>
      <w:divBdr>
        <w:top w:val="none" w:sz="0" w:space="0" w:color="auto"/>
        <w:left w:val="none" w:sz="0" w:space="0" w:color="auto"/>
        <w:bottom w:val="none" w:sz="0" w:space="0" w:color="auto"/>
        <w:right w:val="none" w:sz="0" w:space="0" w:color="auto"/>
      </w:divBdr>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25376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6856449">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223948">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5853590">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752339">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00160">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46549111">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69635999">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97157388">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109">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24709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71323304">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7334319">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899811">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25669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colombia-compra/modelo-de-abastecimiento-estrategico" TargetMode="External"/><Relationship Id="rId2" Type="http://schemas.openxmlformats.org/officeDocument/2006/relationships/hyperlink" Target="https://www.colombiacompra.gov.co/colombia-compra/modelo-de-abastecimiento-estrategico" TargetMode="External"/><Relationship Id="rId1" Type="http://schemas.openxmlformats.org/officeDocument/2006/relationships/hyperlink" Target="https://colaboracion.dnp.gov.co/CDT/Conpes/Econ%C3%B3micos/395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4.xml><?xml version="1.0" encoding="utf-8"?>
<ds:datastoreItem xmlns:ds="http://schemas.openxmlformats.org/officeDocument/2006/customXml" ds:itemID="{89E8D13A-70B8-4365-800C-CFBFF40B3E7F}"/>
</file>

<file path=docProps/app.xml><?xml version="1.0" encoding="utf-8"?>
<Properties xmlns="http://schemas.openxmlformats.org/officeDocument/2006/extended-properties" xmlns:vt="http://schemas.openxmlformats.org/officeDocument/2006/docPropsVTypes">
  <Template>Respuesta a consultas</Template>
  <TotalTime>7</TotalTime>
  <Pages>15</Pages>
  <Words>5560</Words>
  <Characters>30586</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4</cp:revision>
  <cp:lastPrinted>2020-01-30T15:05:00Z</cp:lastPrinted>
  <dcterms:created xsi:type="dcterms:W3CDTF">2022-06-21T23:15:00Z</dcterms:created>
  <dcterms:modified xsi:type="dcterms:W3CDTF">2022-06-21T23:21:00Z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