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9C5F37" w:rsidRDefault="00B55C69" w:rsidP="001A4314">
      <w:pPr>
        <w:jc w:val="right"/>
        <w:rPr>
          <w:rFonts w:ascii="Arial" w:eastAsia="Calibri" w:hAnsi="Arial" w:cs="Arial"/>
          <w:b/>
          <w:sz w:val="20"/>
          <w:szCs w:val="20"/>
          <w:lang w:val="es-ES_tradnl"/>
        </w:rPr>
      </w:pPr>
      <w:bookmarkStart w:id="0" w:name="_Hlk28946138"/>
      <w:bookmarkStart w:id="1" w:name="_Hlk29548183"/>
      <w:bookmarkStart w:id="2" w:name="_Hlk100152712"/>
      <w:r w:rsidRPr="009C5F37">
        <w:rPr>
          <w:rFonts w:ascii="Arial" w:hAnsi="Arial" w:cs="Arial"/>
          <w:bCs/>
          <w:sz w:val="16"/>
          <w:szCs w:val="16"/>
          <w:lang w:val="es-ES_tradnl" w:eastAsia="es-ES"/>
        </w:rPr>
        <w:t>CCE-DES-FM-17</w:t>
      </w:r>
      <w:bookmarkEnd w:id="0"/>
      <w:bookmarkEnd w:id="1"/>
    </w:p>
    <w:p w14:paraId="55FBD910" w14:textId="2C15E92F" w:rsidR="008536BB" w:rsidRPr="009C5F37" w:rsidRDefault="00D01F4C" w:rsidP="00D01F4C">
      <w:pPr>
        <w:tabs>
          <w:tab w:val="left" w:pos="7170"/>
        </w:tabs>
        <w:spacing w:line="276" w:lineRule="auto"/>
        <w:jc w:val="both"/>
        <w:rPr>
          <w:rFonts w:ascii="Arial" w:hAnsi="Arial" w:cs="Arial"/>
          <w:noProof/>
          <w:sz w:val="22"/>
          <w:lang w:val="es-ES_tradnl"/>
        </w:rPr>
      </w:pPr>
      <w:r>
        <w:rPr>
          <w:rFonts w:ascii="Arial" w:hAnsi="Arial" w:cs="Arial"/>
          <w:noProof/>
          <w:sz w:val="22"/>
          <w:lang w:val="es-ES_tradnl"/>
        </w:rPr>
        <w:tab/>
      </w:r>
    </w:p>
    <w:p w14:paraId="39DA9CE1" w14:textId="77777777" w:rsidR="00AC3BA0" w:rsidRPr="00B9642A" w:rsidRDefault="00AC3BA0" w:rsidP="00AC3BA0">
      <w:pPr>
        <w:jc w:val="both"/>
        <w:rPr>
          <w:rFonts w:ascii="Arial" w:eastAsia="Calibri" w:hAnsi="Arial" w:cs="Arial"/>
          <w:b/>
          <w:sz w:val="22"/>
          <w:lang w:val="es-ES_tradnl"/>
        </w:rPr>
      </w:pPr>
      <w:r w:rsidRPr="00B9642A">
        <w:rPr>
          <w:rFonts w:ascii="Arial" w:eastAsia="Calibri" w:hAnsi="Arial" w:cs="Arial"/>
          <w:b/>
          <w:sz w:val="22"/>
          <w:lang w:val="es-ES_tradnl"/>
        </w:rPr>
        <w:t xml:space="preserve">LEY DE EMPRENDIMIENTO – Ley 2069 de 2020 – Vigencia </w:t>
      </w:r>
    </w:p>
    <w:p w14:paraId="12C1283A" w14:textId="77777777" w:rsidR="00AC3BA0" w:rsidRPr="00B9642A" w:rsidRDefault="00AC3BA0" w:rsidP="00AC3BA0">
      <w:pPr>
        <w:jc w:val="both"/>
        <w:rPr>
          <w:rFonts w:ascii="Arial" w:eastAsia="Calibri" w:hAnsi="Arial" w:cs="Arial"/>
          <w:b/>
          <w:sz w:val="22"/>
          <w:lang w:val="es-ES_tradnl"/>
        </w:rPr>
      </w:pPr>
    </w:p>
    <w:p w14:paraId="11E60E1E" w14:textId="77777777" w:rsidR="00593761" w:rsidRDefault="00593761" w:rsidP="00AC3BA0">
      <w:pPr>
        <w:jc w:val="both"/>
        <w:rPr>
          <w:rFonts w:ascii="Arial" w:eastAsia="Calibri" w:hAnsi="Arial" w:cs="Arial"/>
          <w:sz w:val="20"/>
          <w:szCs w:val="20"/>
          <w:lang w:val="es-ES_tradnl"/>
        </w:rPr>
      </w:pPr>
      <w:r w:rsidRPr="00593761">
        <w:rPr>
          <w:rFonts w:ascii="Arial" w:eastAsia="Calibri" w:hAnsi="Arial" w:cs="Arial"/>
          <w:sz w:val="20"/>
          <w:szCs w:val="20"/>
          <w:lang w:val="es-ES_tradnl"/>
        </w:rPr>
        <w:t>El 31 de diciembre de 2020 se expidió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ejerza la potestad reglamentaria del artículo 189.11 de la Constitución Política para la cumplida ejecución de esta ley.</w:t>
      </w:r>
    </w:p>
    <w:p w14:paraId="58A8BAEC" w14:textId="77777777" w:rsidR="00593761" w:rsidRDefault="00593761" w:rsidP="00AC3BA0">
      <w:pPr>
        <w:jc w:val="both"/>
        <w:rPr>
          <w:rFonts w:ascii="Arial" w:eastAsia="Calibri" w:hAnsi="Arial" w:cs="Arial"/>
          <w:sz w:val="20"/>
          <w:szCs w:val="20"/>
          <w:lang w:val="es-ES_tradnl"/>
        </w:rPr>
      </w:pPr>
    </w:p>
    <w:p w14:paraId="2B4E5C5D" w14:textId="5DF8BE55" w:rsidR="00AC3BA0" w:rsidRDefault="00593761" w:rsidP="00AC3BA0">
      <w:pPr>
        <w:jc w:val="both"/>
        <w:rPr>
          <w:rFonts w:ascii="Arial" w:eastAsia="Calibri" w:hAnsi="Arial" w:cs="Arial"/>
          <w:sz w:val="20"/>
          <w:szCs w:val="20"/>
          <w:lang w:val="es-ES_tradnl"/>
        </w:rPr>
      </w:pPr>
      <w:r w:rsidRPr="00593761">
        <w:rPr>
          <w:rFonts w:ascii="Arial" w:eastAsia="Calibri" w:hAnsi="Arial" w:cs="Arial"/>
          <w:sz w:val="20"/>
          <w:szCs w:val="20"/>
          <w:lang w:val="es-ES_tradnl"/>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 , así como incentivos a favor de aquellas dentro del sistema de compras y contratación pública . También se consagran mecanismos de acceso al financiamiento , se unifican las fuentes de emprendimiento y de desarrollo empresarial, para fortalecer y promover los distintos sectores de la economía  y se prevén medidas de educación para el emprendimiento y la innovación .</w:t>
      </w:r>
    </w:p>
    <w:p w14:paraId="2AAA9A2C" w14:textId="77777777" w:rsidR="00593761" w:rsidRPr="00B9642A" w:rsidRDefault="00593761" w:rsidP="00AC3BA0">
      <w:pPr>
        <w:jc w:val="both"/>
        <w:rPr>
          <w:rFonts w:ascii="Arial" w:eastAsia="Calibri" w:hAnsi="Arial" w:cs="Arial"/>
          <w:sz w:val="20"/>
          <w:szCs w:val="20"/>
          <w:lang w:val="es-ES_tradnl"/>
        </w:rPr>
      </w:pPr>
    </w:p>
    <w:p w14:paraId="6436826B" w14:textId="77777777" w:rsidR="00666284" w:rsidRPr="003362CD" w:rsidRDefault="00666284" w:rsidP="00666284">
      <w:pPr>
        <w:jc w:val="both"/>
        <w:rPr>
          <w:rFonts w:ascii="Arial" w:eastAsia="Calibri" w:hAnsi="Arial" w:cs="Arial"/>
          <w:b/>
          <w:sz w:val="22"/>
        </w:rPr>
      </w:pPr>
      <w:r>
        <w:rPr>
          <w:rFonts w:ascii="Arial" w:eastAsia="Calibri" w:hAnsi="Arial" w:cs="Arial"/>
          <w:b/>
          <w:sz w:val="22"/>
        </w:rPr>
        <w:t xml:space="preserve">ARTÍCULO 2.2.1.2.4.2.16 DEL DECRETO 1860 DE 2021 – Propósito – sujetos de especial protección constitucional </w:t>
      </w:r>
    </w:p>
    <w:p w14:paraId="1A36360A" w14:textId="77777777" w:rsidR="00666284" w:rsidRPr="003362CD" w:rsidRDefault="00666284" w:rsidP="00666284">
      <w:pPr>
        <w:jc w:val="both"/>
        <w:rPr>
          <w:rFonts w:ascii="Arial" w:eastAsia="Calibri" w:hAnsi="Arial" w:cs="Arial"/>
          <w:sz w:val="20"/>
          <w:szCs w:val="20"/>
        </w:rPr>
      </w:pPr>
    </w:p>
    <w:p w14:paraId="2C6DDFB1" w14:textId="291496AC" w:rsidR="00666284" w:rsidRDefault="00593761" w:rsidP="00666284">
      <w:pPr>
        <w:tabs>
          <w:tab w:val="left" w:pos="6551"/>
        </w:tabs>
        <w:jc w:val="both"/>
        <w:rPr>
          <w:rFonts w:ascii="Arial" w:eastAsia="Calibri" w:hAnsi="Arial" w:cs="Arial"/>
          <w:bCs/>
          <w:sz w:val="20"/>
          <w:szCs w:val="20"/>
        </w:rPr>
      </w:pPr>
      <w:r w:rsidRPr="00593761">
        <w:rPr>
          <w:rFonts w:ascii="Arial" w:eastAsia="Calibri" w:hAnsi="Arial" w:cs="Arial"/>
          <w:bCs/>
          <w:sz w:val="20"/>
          <w:szCs w:val="20"/>
        </w:rPr>
        <w:t>Ahora bien, es necesario tener en cuenta que el Gobierno Nacional expidió el Decreto 1860 de 24 de diciembre de 2021, el cual adicionó el artículo 2.2.1.2.4.2.16 a la Subsección 2 de la Sección 4 del Capítulo 2 del Título 1 de la Parte 2 del Libro 2 del Decreto 1082 de 2015, Único Reglamentario del Sector Administrativo de Planeación Nacional. Esto para desarrollar el inciso cuarto del artículo 34 de la Ley 2069 de 2020, el cual dispone que «[…]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15E516E9" w14:textId="77777777" w:rsidR="00593761" w:rsidRDefault="00593761" w:rsidP="00666284">
      <w:pPr>
        <w:tabs>
          <w:tab w:val="left" w:pos="6551"/>
        </w:tabs>
        <w:jc w:val="both"/>
        <w:rPr>
          <w:rFonts w:ascii="Arial" w:eastAsia="Calibri" w:hAnsi="Arial" w:cs="Arial"/>
          <w:b/>
          <w:color w:val="000000" w:themeColor="text1"/>
          <w:sz w:val="22"/>
          <w:lang w:val="es-ES_tradnl"/>
        </w:rPr>
      </w:pPr>
    </w:p>
    <w:p w14:paraId="0E2B5428" w14:textId="6096E4E6" w:rsidR="00666284" w:rsidRDefault="00666284" w:rsidP="00666284">
      <w:pPr>
        <w:tabs>
          <w:tab w:val="left" w:pos="6551"/>
        </w:tabs>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INCENTIVO DE FOMENTO – Ejecución de contratos estatales por sujetos de especial protección constitucional – Aplicación</w:t>
      </w:r>
      <w:r w:rsidR="00697D6B">
        <w:rPr>
          <w:rFonts w:ascii="Arial" w:eastAsia="Calibri" w:hAnsi="Arial" w:cs="Arial"/>
          <w:b/>
          <w:color w:val="000000" w:themeColor="text1"/>
          <w:sz w:val="22"/>
          <w:lang w:val="es-ES_tradnl"/>
        </w:rPr>
        <w:t xml:space="preserve"> discrecional</w:t>
      </w:r>
      <w:r>
        <w:rPr>
          <w:rFonts w:ascii="Arial" w:eastAsia="Calibri" w:hAnsi="Arial" w:cs="Arial"/>
          <w:b/>
          <w:color w:val="000000" w:themeColor="text1"/>
          <w:sz w:val="22"/>
          <w:lang w:val="es-ES_tradnl"/>
        </w:rPr>
        <w:t xml:space="preserve"> </w:t>
      </w:r>
    </w:p>
    <w:p w14:paraId="2F48479E" w14:textId="77777777" w:rsidR="00666284" w:rsidRDefault="00666284" w:rsidP="00666284">
      <w:pPr>
        <w:tabs>
          <w:tab w:val="left" w:pos="6551"/>
        </w:tabs>
        <w:jc w:val="both"/>
        <w:rPr>
          <w:rFonts w:ascii="Arial" w:eastAsia="Calibri" w:hAnsi="Arial" w:cs="Arial"/>
          <w:b/>
          <w:color w:val="000000" w:themeColor="text1"/>
          <w:sz w:val="22"/>
          <w:lang w:val="es-ES_tradnl"/>
        </w:rPr>
      </w:pPr>
    </w:p>
    <w:p w14:paraId="33176BF8" w14:textId="6C01F401" w:rsidR="00697D6B" w:rsidRPr="00697D6B" w:rsidRDefault="00697D6B" w:rsidP="00697D6B">
      <w:pPr>
        <w:jc w:val="both"/>
        <w:rPr>
          <w:rFonts w:ascii="Arial" w:eastAsia="Calibri" w:hAnsi="Arial" w:cs="Arial"/>
          <w:bCs/>
          <w:sz w:val="20"/>
          <w:szCs w:val="20"/>
        </w:rPr>
      </w:pPr>
      <w:r>
        <w:rPr>
          <w:rFonts w:ascii="Arial" w:eastAsia="Calibri" w:hAnsi="Arial" w:cs="Arial"/>
          <w:bCs/>
          <w:sz w:val="20"/>
          <w:szCs w:val="20"/>
        </w:rPr>
        <w:t>L</w:t>
      </w:r>
      <w:r w:rsidRPr="00697D6B">
        <w:rPr>
          <w:rFonts w:ascii="Arial" w:eastAsia="Calibri" w:hAnsi="Arial" w:cs="Arial"/>
          <w:bCs/>
          <w:sz w:val="20"/>
          <w:szCs w:val="20"/>
        </w:rPr>
        <w:t>a aplicación del artículo 2.2.1.2.4.2.16 del Decreto 1082 de 2015, que se traduce en la inclusión de obligaciones a cargo del contratista cuyo incumplimiento podría acarrearle sanciones pecuniarias, no es automática en todos los procesos de selección iniciados a partir de la vigencia del Decreto 1860 de 2021. Esto ya que el incentivo, además de garantizar las condiciones de calidad y el cumplimiento adecuado del objeto contractual sin perjuicio de los acuerdos comerciales suscritos por el Estado colombiano, también está supeditado al análisis previo de oportunidad y conveniencia en los Documentos del Proceso. Así las cosas, conforme a lo explicado en la memoria de la reglamentación, es necesario considerar que la regla de fomento:</w:t>
      </w:r>
    </w:p>
    <w:p w14:paraId="2495D838" w14:textId="77777777" w:rsidR="00697D6B" w:rsidRPr="00697D6B" w:rsidRDefault="00697D6B" w:rsidP="00697D6B">
      <w:pPr>
        <w:jc w:val="both"/>
        <w:rPr>
          <w:rFonts w:ascii="Arial" w:eastAsia="Calibri" w:hAnsi="Arial" w:cs="Arial"/>
          <w:bCs/>
          <w:sz w:val="20"/>
          <w:szCs w:val="20"/>
        </w:rPr>
      </w:pPr>
    </w:p>
    <w:p w14:paraId="2394AEFE" w14:textId="77777777" w:rsidR="00697D6B" w:rsidRPr="00697D6B" w:rsidRDefault="00697D6B" w:rsidP="00697D6B">
      <w:pPr>
        <w:jc w:val="both"/>
        <w:rPr>
          <w:rFonts w:ascii="Arial" w:eastAsia="Calibri" w:hAnsi="Arial" w:cs="Arial"/>
          <w:bCs/>
          <w:sz w:val="20"/>
          <w:szCs w:val="20"/>
        </w:rPr>
      </w:pPr>
      <w:r w:rsidRPr="00697D6B">
        <w:rPr>
          <w:rFonts w:ascii="Arial" w:eastAsia="Calibri" w:hAnsi="Arial" w:cs="Arial"/>
          <w:bCs/>
          <w:sz w:val="20"/>
          <w:szCs w:val="20"/>
        </w:rPr>
        <w:t xml:space="preserve">[…] además de estar condicionada por un desarrollo normativo posterior, está limitada en el sentido que los mecanismos que se implementen para incentivar la provisión de bienes y servicios por </w:t>
      </w:r>
      <w:r w:rsidRPr="00697D6B">
        <w:rPr>
          <w:rFonts w:ascii="Arial" w:eastAsia="Calibri" w:hAnsi="Arial" w:cs="Arial"/>
          <w:bCs/>
          <w:sz w:val="20"/>
          <w:szCs w:val="20"/>
        </w:rPr>
        <w:lastRenderedPageBreak/>
        <w:t>población en pobreza extrema, desplazados por la violencia, personas en procesos de reintegración y reincorporación, o sujetos de especial protección constitucional, no afecten las condiciones de calidad y cumplimiento del objeto contractual. En ese sentido, cuando la norma se refiere al desarrollo reglamentario posterior, lo que hace es confiar al decreto la definición de reglas que permitan que los mecanismos que introduzcan las entidades en sus pliegos de condiciones y documentos equivalentes no atenten contra el debido cumplimiento del objeto contractual. Por tanto, la inclusión de los mecanismos de fomento mencionados en inciso 4 del artículo 34 de la Ley 2069 en los pliegos de condiciones, e incluso en las obligaciones del contrato, es un asunto que compete a las entidades contratantes, dentro del marco que determine el reglamento . (Énfasis fuera de texto)</w:t>
      </w:r>
    </w:p>
    <w:p w14:paraId="1A0A072A" w14:textId="77777777" w:rsidR="00697D6B" w:rsidRPr="00697D6B" w:rsidRDefault="00697D6B" w:rsidP="00697D6B">
      <w:pPr>
        <w:jc w:val="both"/>
        <w:rPr>
          <w:rFonts w:ascii="Arial" w:eastAsia="Calibri" w:hAnsi="Arial" w:cs="Arial"/>
          <w:bCs/>
          <w:sz w:val="20"/>
          <w:szCs w:val="20"/>
        </w:rPr>
      </w:pPr>
    </w:p>
    <w:p w14:paraId="66D58EB3" w14:textId="56886F0D" w:rsidR="008764CF" w:rsidRDefault="00697D6B" w:rsidP="00697D6B">
      <w:pPr>
        <w:jc w:val="both"/>
        <w:rPr>
          <w:rFonts w:ascii="Arial" w:eastAsia="Calibri" w:hAnsi="Arial" w:cs="Arial"/>
          <w:bCs/>
          <w:sz w:val="20"/>
          <w:szCs w:val="20"/>
        </w:rPr>
      </w:pPr>
      <w:r w:rsidRPr="00697D6B">
        <w:rPr>
          <w:rFonts w:ascii="Arial" w:eastAsia="Calibri" w:hAnsi="Arial" w:cs="Arial"/>
          <w:bCs/>
          <w:sz w:val="20"/>
          <w:szCs w:val="20"/>
        </w:rPr>
        <w:t>En consecuencia, dado que el fomento a la ejecución de contratos estatales con participación de sujetos de especial protección constitucional en la provisión de los bienes y servicios para el cumplimiento del objeto contractual se realizará bajo criterios de oportunidad y conveniencia, garantizando la calidad y sin poner en riesgo el cumplimiento del contrato, debe concluirse que la aplicación de este incentivo es de naturaleza discrecional.</w:t>
      </w:r>
    </w:p>
    <w:p w14:paraId="4B1930A5" w14:textId="77777777" w:rsidR="00697D6B" w:rsidRPr="004A0290" w:rsidRDefault="00697D6B" w:rsidP="00697D6B">
      <w:pPr>
        <w:jc w:val="both"/>
        <w:rPr>
          <w:rFonts w:ascii="Arial" w:eastAsia="Calibri" w:hAnsi="Arial" w:cs="Arial"/>
          <w:color w:val="000000" w:themeColor="text1"/>
          <w:sz w:val="20"/>
          <w:szCs w:val="20"/>
          <w:lang w:val="es-ES_tradnl"/>
        </w:rPr>
      </w:pPr>
    </w:p>
    <w:p w14:paraId="18881661" w14:textId="77777777" w:rsidR="00697D6B" w:rsidRPr="00A7133F" w:rsidRDefault="00697D6B" w:rsidP="00697D6B">
      <w:pPr>
        <w:tabs>
          <w:tab w:val="left" w:pos="6551"/>
        </w:tabs>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ACREDITACIÓN </w:t>
      </w:r>
      <w:r w:rsidRPr="00A7133F">
        <w:rPr>
          <w:rFonts w:ascii="Arial" w:eastAsia="Calibri" w:hAnsi="Arial" w:cs="Arial"/>
          <w:b/>
          <w:color w:val="000000" w:themeColor="text1"/>
          <w:sz w:val="22"/>
          <w:lang w:val="es-ES_tradnl"/>
        </w:rPr>
        <w:t xml:space="preserve">FACTORES DE DESEMPATE – </w:t>
      </w:r>
      <w:r>
        <w:rPr>
          <w:rFonts w:ascii="Arial" w:eastAsia="Calibri" w:hAnsi="Arial" w:cs="Arial"/>
          <w:b/>
          <w:color w:val="000000" w:themeColor="text1"/>
          <w:sz w:val="22"/>
          <w:lang w:val="es-ES_tradnl"/>
        </w:rPr>
        <w:t xml:space="preserve">Ley 2069 de 2020 – Decreto 1860 de 2021 </w:t>
      </w:r>
    </w:p>
    <w:p w14:paraId="37CF534B" w14:textId="77777777" w:rsidR="00697D6B" w:rsidRPr="00A7133F" w:rsidRDefault="00697D6B" w:rsidP="00697D6B">
      <w:pPr>
        <w:tabs>
          <w:tab w:val="left" w:pos="6551"/>
        </w:tabs>
        <w:spacing w:line="276" w:lineRule="auto"/>
        <w:jc w:val="both"/>
        <w:rPr>
          <w:rFonts w:ascii="Arial" w:hAnsi="Arial" w:cs="Arial"/>
          <w:noProof/>
          <w:color w:val="000000" w:themeColor="text1"/>
          <w:sz w:val="22"/>
          <w:lang w:val="es-ES_tradnl"/>
        </w:rPr>
      </w:pPr>
    </w:p>
    <w:p w14:paraId="27BB25BC" w14:textId="77777777" w:rsidR="00697D6B" w:rsidRDefault="00697D6B" w:rsidP="00697D6B">
      <w:pPr>
        <w:tabs>
          <w:tab w:val="left" w:pos="6551"/>
        </w:tabs>
        <w:jc w:val="both"/>
        <w:rPr>
          <w:rFonts w:ascii="Arial" w:eastAsia="Calibri" w:hAnsi="Arial" w:cs="Arial"/>
          <w:color w:val="000000" w:themeColor="text1"/>
          <w:sz w:val="20"/>
          <w:szCs w:val="20"/>
          <w:lang w:val="es-ES_tradnl"/>
        </w:rPr>
      </w:pPr>
      <w:r w:rsidRPr="00FC573A">
        <w:rPr>
          <w:rFonts w:ascii="Arial" w:eastAsia="Calibri" w:hAnsi="Arial" w:cs="Arial"/>
          <w:color w:val="000000" w:themeColor="text1"/>
          <w:sz w:val="20"/>
          <w:szCs w:val="20"/>
          <w:lang w:val="es-ES_tradnl"/>
        </w:rPr>
        <w:t>Actualmente, el artículo 35 de la Ley 2069 de 2020 modifica la regulación de los factores de desempate en la contratación estatal. Estos criterios aplican de forma sucesiva y excluyente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Además, el artículo 3 del Decreto 1860 de 2021 –que adiciona el artículo 2.2.1.2.4.2.17 al Decreto 1082 de 2015– reglamenta la forma de acreditar las circunstancias a las que se refiere cada una de las causales previstas en la ley, permitiendo la debida aplicación de los factores de desempate para garantizar la selección objetiva de los contratistas.</w:t>
      </w:r>
    </w:p>
    <w:p w14:paraId="59CFFFF7" w14:textId="77777777" w:rsidR="00114C8F" w:rsidRDefault="00114C8F" w:rsidP="00114C8F">
      <w:pPr>
        <w:tabs>
          <w:tab w:val="left" w:pos="6551"/>
        </w:tabs>
        <w:jc w:val="both"/>
        <w:rPr>
          <w:rFonts w:ascii="Arial" w:eastAsia="Calibri" w:hAnsi="Arial" w:cs="Arial"/>
          <w:color w:val="000000" w:themeColor="text1"/>
          <w:sz w:val="20"/>
          <w:szCs w:val="20"/>
          <w:lang w:val="es-ES_tradnl"/>
        </w:rPr>
      </w:pPr>
    </w:p>
    <w:p w14:paraId="48B970F9" w14:textId="77777777" w:rsidR="0049430D" w:rsidRDefault="0049430D" w:rsidP="0049430D">
      <w:pPr>
        <w:tabs>
          <w:tab w:val="left" w:pos="6551"/>
        </w:tabs>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ACREDITACIÓN </w:t>
      </w:r>
      <w:r w:rsidRPr="00A7133F">
        <w:rPr>
          <w:rFonts w:ascii="Arial" w:eastAsia="Calibri" w:hAnsi="Arial" w:cs="Arial"/>
          <w:b/>
          <w:color w:val="000000" w:themeColor="text1"/>
          <w:sz w:val="22"/>
          <w:lang w:val="es-ES_tradnl"/>
        </w:rPr>
        <w:t xml:space="preserve">FACTORES DE DESEMPATE – </w:t>
      </w:r>
      <w:r>
        <w:rPr>
          <w:rFonts w:ascii="Arial" w:eastAsia="Calibri" w:hAnsi="Arial" w:cs="Arial"/>
          <w:b/>
          <w:color w:val="000000" w:themeColor="text1"/>
          <w:sz w:val="22"/>
          <w:lang w:val="es-ES_tradnl"/>
        </w:rPr>
        <w:t xml:space="preserve">Requisito insubsanable </w:t>
      </w:r>
    </w:p>
    <w:p w14:paraId="0D2FCB50" w14:textId="77777777" w:rsidR="0049430D" w:rsidRDefault="0049430D" w:rsidP="0049430D">
      <w:pPr>
        <w:tabs>
          <w:tab w:val="left" w:pos="6551"/>
        </w:tabs>
        <w:jc w:val="both"/>
        <w:rPr>
          <w:rFonts w:ascii="Arial" w:eastAsia="Calibri" w:hAnsi="Arial" w:cs="Arial"/>
          <w:b/>
          <w:color w:val="000000" w:themeColor="text1"/>
          <w:sz w:val="22"/>
          <w:lang w:val="es-ES_tradnl"/>
        </w:rPr>
      </w:pPr>
    </w:p>
    <w:p w14:paraId="7D978125" w14:textId="77777777" w:rsidR="0049430D" w:rsidRDefault="0049430D" w:rsidP="0049430D">
      <w:pPr>
        <w:tabs>
          <w:tab w:val="left" w:pos="6551"/>
        </w:tabs>
        <w:jc w:val="both"/>
        <w:rPr>
          <w:rFonts w:ascii="Arial" w:eastAsia="Calibri" w:hAnsi="Arial" w:cs="Arial"/>
          <w:color w:val="000000" w:themeColor="text1"/>
          <w:sz w:val="20"/>
          <w:szCs w:val="20"/>
          <w:lang w:val="es-ES_tradnl"/>
        </w:rPr>
      </w:pPr>
      <w:r w:rsidRPr="00BB0434">
        <w:rPr>
          <w:rFonts w:ascii="Arial" w:eastAsia="Calibri" w:hAnsi="Arial" w:cs="Arial"/>
          <w:color w:val="000000" w:themeColor="text1"/>
          <w:sz w:val="20"/>
          <w:szCs w:val="20"/>
          <w:lang w:val="es-ES_tradnl"/>
        </w:rPr>
        <w:t xml:space="preserve">Analizada la regla del parágrafo primero del artículo 5 de la Ley 1150 de 2007, los criterios de desempate afectan la asignación de puntaje, por lo que los documentos que los acreditan son insubsanables. Estos factores definen la adjudicación del contrato cuando, después de aplicar los criterios de evaluación del pliego de condiciones, dos o más proponentes obtienen resultados similares. De hecho, el primer inciso del artículo 35 de la Ley 2069 de 2020 dispone que los factores de desempate aplican cuando el puntaje total de dos o más ofertas es el mismo. Por tanto, el oferente que resulta adjudicatario es aquel que acredita alguno de esos criterios de desempate, por lo que afectan la asignación de puntaje y deciden el resultado del proceso de selección. </w:t>
      </w:r>
    </w:p>
    <w:p w14:paraId="3842546A" w14:textId="77777777" w:rsidR="0049430D" w:rsidRDefault="0049430D" w:rsidP="0049430D">
      <w:pPr>
        <w:tabs>
          <w:tab w:val="left" w:pos="6551"/>
        </w:tabs>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w:t>
      </w:r>
    </w:p>
    <w:p w14:paraId="63AD369B" w14:textId="77777777" w:rsidR="0049430D" w:rsidRDefault="0049430D" w:rsidP="0049430D">
      <w:pPr>
        <w:tabs>
          <w:tab w:val="left" w:pos="6551"/>
        </w:tabs>
        <w:jc w:val="both"/>
        <w:rPr>
          <w:rFonts w:ascii="Arial" w:eastAsia="Calibri" w:hAnsi="Arial" w:cs="Arial"/>
          <w:color w:val="000000" w:themeColor="text1"/>
          <w:sz w:val="20"/>
          <w:szCs w:val="20"/>
          <w:lang w:val="es-ES_tradnl"/>
        </w:rPr>
      </w:pPr>
      <w:r w:rsidRPr="00EF1908">
        <w:rPr>
          <w:rFonts w:ascii="Arial" w:eastAsia="Calibri" w:hAnsi="Arial" w:cs="Arial"/>
          <w:color w:val="000000" w:themeColor="text1"/>
          <w:sz w:val="20"/>
          <w:szCs w:val="20"/>
          <w:lang w:val="es-ES_tradnl"/>
        </w:rPr>
        <w:t xml:space="preserve">Es necesario tener en cuenta que los factores desempate complementan los criterios de evaluación, es decir, si después de aplicar estos últimos, varias propuestas terminan empatadas, aplica el artículo 35 de la Ley de Emprendimiento. En esta medida, los documentos que acreditan cada causal no podrían definirse como «condiciones habilitantes», ya que –en los términos del artículo 5.1 de la Ley 1150 de 2007– ninguno de ellos está relacionado con la prueba de la capacidad jurídica o la certificación de las condiciones de experiencia, capacidad financiera y de organización de los proponentes. </w:t>
      </w:r>
    </w:p>
    <w:p w14:paraId="0714B8D2" w14:textId="77777777" w:rsidR="0049430D" w:rsidRPr="00EF1908" w:rsidRDefault="0049430D" w:rsidP="0049430D">
      <w:pPr>
        <w:tabs>
          <w:tab w:val="left" w:pos="6551"/>
        </w:tabs>
        <w:jc w:val="both"/>
        <w:rPr>
          <w:rFonts w:ascii="Arial" w:eastAsia="Calibri" w:hAnsi="Arial" w:cs="Arial"/>
          <w:color w:val="000000" w:themeColor="text1"/>
          <w:sz w:val="20"/>
          <w:szCs w:val="20"/>
          <w:lang w:val="es-ES_tradnl"/>
        </w:rPr>
      </w:pPr>
    </w:p>
    <w:p w14:paraId="410301F7" w14:textId="77777777" w:rsidR="0049430D" w:rsidRDefault="0049430D" w:rsidP="0049430D">
      <w:pPr>
        <w:tabs>
          <w:tab w:val="left" w:pos="6551"/>
        </w:tabs>
        <w:jc w:val="both"/>
        <w:rPr>
          <w:rFonts w:ascii="Arial" w:eastAsia="Calibri" w:hAnsi="Arial" w:cs="Arial"/>
          <w:color w:val="000000" w:themeColor="text1"/>
          <w:sz w:val="20"/>
          <w:szCs w:val="20"/>
          <w:lang w:val="es-ES_tradnl"/>
        </w:rPr>
      </w:pPr>
      <w:r w:rsidRPr="00EF1908">
        <w:rPr>
          <w:rFonts w:ascii="Arial" w:eastAsia="Calibri" w:hAnsi="Arial" w:cs="Arial"/>
          <w:color w:val="000000" w:themeColor="text1"/>
          <w:sz w:val="20"/>
          <w:szCs w:val="20"/>
          <w:lang w:val="es-ES_tradnl"/>
        </w:rPr>
        <w:t xml:space="preserve">De considerase «condiciones habilitantes», se llegaría a la idea de que –so pena de rechazo– la participación en el procedimiento contractual está sujeta a la prueba de por lo menos una de las </w:t>
      </w:r>
      <w:r w:rsidRPr="00EF1908">
        <w:rPr>
          <w:rFonts w:ascii="Arial" w:eastAsia="Calibri" w:hAnsi="Arial" w:cs="Arial"/>
          <w:color w:val="000000" w:themeColor="text1"/>
          <w:sz w:val="20"/>
          <w:szCs w:val="20"/>
          <w:lang w:val="es-ES_tradnl"/>
        </w:rPr>
        <w:lastRenderedPageBreak/>
        <w:t xml:space="preserve">causales del artículo 35 de la Ley 2069 de 2020. Esta conclusión no tendría sentido, ya que es posible la acreditación de los requisitos previstos en el artículo 5.1 de la Ley 1150 de 2007, sin que la ausencia de prueba del criterio de desempate condicione la aplicación de los factores de evaluación previstos en el pliego de condiciones. Naturalmente, en caso de empate, la consecuencia es que la adjudicación se resuelve con los participantes que acreditaron alguno de los factores, excluyendo a quienes no lo hicieron. </w:t>
      </w:r>
    </w:p>
    <w:p w14:paraId="2B6F4AFB" w14:textId="77777777" w:rsidR="0049430D" w:rsidRPr="00EF1908" w:rsidRDefault="0049430D" w:rsidP="0049430D">
      <w:pPr>
        <w:tabs>
          <w:tab w:val="left" w:pos="6551"/>
        </w:tabs>
        <w:jc w:val="both"/>
        <w:rPr>
          <w:rFonts w:ascii="Arial" w:eastAsia="Calibri" w:hAnsi="Arial" w:cs="Arial"/>
          <w:color w:val="000000" w:themeColor="text1"/>
          <w:sz w:val="20"/>
          <w:szCs w:val="20"/>
          <w:lang w:val="es-ES_tradnl"/>
        </w:rPr>
      </w:pPr>
    </w:p>
    <w:p w14:paraId="679C4863" w14:textId="77777777" w:rsidR="0049430D" w:rsidRDefault="0049430D" w:rsidP="0049430D">
      <w:pPr>
        <w:tabs>
          <w:tab w:val="left" w:pos="6551"/>
        </w:tabs>
        <w:jc w:val="both"/>
        <w:rPr>
          <w:rFonts w:ascii="Arial" w:eastAsia="Calibri" w:hAnsi="Arial" w:cs="Arial"/>
          <w:color w:val="000000" w:themeColor="text1"/>
          <w:sz w:val="20"/>
          <w:szCs w:val="20"/>
          <w:lang w:val="es-ES_tradnl"/>
        </w:rPr>
      </w:pPr>
      <w:r w:rsidRPr="00EF1908">
        <w:rPr>
          <w:rFonts w:ascii="Arial" w:eastAsia="Calibri" w:hAnsi="Arial" w:cs="Arial"/>
          <w:color w:val="000000" w:themeColor="text1"/>
          <w:sz w:val="20"/>
          <w:szCs w:val="20"/>
          <w:lang w:val="es-ES_tradnl"/>
        </w:rPr>
        <w:t xml:space="preserve">De esta manera, los factores de desempate afectan la «asignación de puntaje» en los términos del parágrafo primero del artículo 5 de la Ley 1150 de 2007, en la medida que influyen en la «comparación de las propuestas». En efecto, algunos de los factores de evaluación también son criterios de desempate: este es el caso de los previstos en el artículo 2 de la Ley 816 de 2003 y en el artículo 2.2.1.2.4.2.6 del Decreto 1082 de 2015 para los proponentes que oferten bienes y servicios nacionales o vinculen personas en situación de discapacidad, respectivamente . Por tanto, si no es posible subsanar los factores de evaluación previstos en las normas citadas, mucho menos es posible subsanarlos tratándose de los factores de desempate de los numerales 1 y 3 del artículo 35 de la Ley de Emprendimiento. Esta conclusión se extiende al resto de las causales de esta norma, ya que definen la adjudicación del contrato en caso de empate en el puntaje total de dos o más ofertas en los procesos de contratación. </w:t>
      </w:r>
      <w:r w:rsidRPr="00BB0434">
        <w:rPr>
          <w:rFonts w:ascii="Arial" w:eastAsia="Calibri" w:hAnsi="Arial" w:cs="Arial"/>
          <w:color w:val="000000" w:themeColor="text1"/>
          <w:sz w:val="20"/>
          <w:szCs w:val="20"/>
          <w:lang w:val="es-ES_tradnl"/>
        </w:rPr>
        <w:t xml:space="preserve"> </w:t>
      </w:r>
    </w:p>
    <w:p w14:paraId="7191E98F" w14:textId="77777777" w:rsidR="0049430D" w:rsidRDefault="0049430D" w:rsidP="0049430D">
      <w:pPr>
        <w:tabs>
          <w:tab w:val="left" w:pos="6551"/>
        </w:tabs>
        <w:jc w:val="both"/>
        <w:rPr>
          <w:rFonts w:ascii="Arial" w:eastAsia="Calibri" w:hAnsi="Arial" w:cs="Arial"/>
          <w:color w:val="000000" w:themeColor="text1"/>
          <w:sz w:val="20"/>
          <w:szCs w:val="20"/>
          <w:lang w:val="es-ES_tradnl"/>
        </w:rPr>
      </w:pPr>
    </w:p>
    <w:p w14:paraId="5B8913ED" w14:textId="77777777" w:rsidR="0049430D" w:rsidRDefault="0049430D" w:rsidP="0049430D">
      <w:pPr>
        <w:tabs>
          <w:tab w:val="left" w:pos="6551"/>
        </w:tabs>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DOCUMENTOS PARA ACREDITAR CRITEROS DE DESEMPATE – Oportunidad para su presentación – SECOP II </w:t>
      </w:r>
    </w:p>
    <w:p w14:paraId="34CE5EDD" w14:textId="77777777" w:rsidR="0049430D" w:rsidRDefault="0049430D" w:rsidP="0049430D">
      <w:pPr>
        <w:tabs>
          <w:tab w:val="left" w:pos="6551"/>
        </w:tabs>
        <w:jc w:val="both"/>
        <w:rPr>
          <w:rFonts w:ascii="Arial" w:eastAsia="Calibri" w:hAnsi="Arial" w:cs="Arial"/>
          <w:b/>
          <w:color w:val="000000" w:themeColor="text1"/>
          <w:sz w:val="22"/>
          <w:lang w:val="es-ES_tradnl"/>
        </w:rPr>
      </w:pPr>
    </w:p>
    <w:p w14:paraId="6C1A101C" w14:textId="77777777" w:rsidR="0049430D" w:rsidRPr="00EF1908" w:rsidRDefault="0049430D" w:rsidP="0049430D">
      <w:pPr>
        <w:tabs>
          <w:tab w:val="left" w:pos="6551"/>
        </w:tabs>
        <w:jc w:val="both"/>
        <w:rPr>
          <w:rFonts w:ascii="Arial" w:eastAsia="Calibri" w:hAnsi="Arial" w:cs="Arial"/>
          <w:color w:val="000000" w:themeColor="text1"/>
          <w:sz w:val="20"/>
          <w:szCs w:val="20"/>
          <w:lang w:val="es-ES_tradnl"/>
        </w:rPr>
      </w:pPr>
      <w:r w:rsidRPr="00EF1908">
        <w:rPr>
          <w:rFonts w:ascii="Arial" w:eastAsia="Calibri" w:hAnsi="Arial" w:cs="Arial"/>
          <w:color w:val="000000" w:themeColor="text1"/>
          <w:sz w:val="20"/>
          <w:szCs w:val="20"/>
          <w:lang w:val="es-ES_tradnl"/>
        </w:rPr>
        <w:t>La documentación relacionada con los factores de desempate debe entregarse con la oferta de forma completa e integra, antes del cierre del proceso de selección.</w:t>
      </w:r>
    </w:p>
    <w:p w14:paraId="3EE8FB7B" w14:textId="77777777" w:rsidR="0049430D" w:rsidRPr="00EF1908" w:rsidRDefault="0049430D" w:rsidP="0049430D">
      <w:pPr>
        <w:tabs>
          <w:tab w:val="left" w:pos="6551"/>
        </w:tabs>
        <w:jc w:val="both"/>
        <w:rPr>
          <w:rFonts w:ascii="Arial" w:eastAsia="Calibri" w:hAnsi="Arial" w:cs="Arial"/>
          <w:color w:val="000000" w:themeColor="text1"/>
          <w:sz w:val="20"/>
          <w:szCs w:val="20"/>
          <w:lang w:val="es-ES_tradnl"/>
        </w:rPr>
      </w:pPr>
      <w:r w:rsidRPr="00EF1908">
        <w:rPr>
          <w:rFonts w:ascii="Arial" w:eastAsia="Calibri" w:hAnsi="Arial" w:cs="Arial"/>
          <w:color w:val="000000" w:themeColor="text1"/>
          <w:sz w:val="20"/>
          <w:szCs w:val="20"/>
          <w:lang w:val="es-ES_tradnl"/>
        </w:rPr>
        <w:t xml:space="preserve">Ahora bien, considerando que los factores de desempate deben acreditarse con la entrega de la propuesta, las entidades deben configurar el pliego electrónico en los procedimientos adelantados por SECOP II de forma que los soportes se anexen antes del cierre. En este contexto, los documentos que acreditan cada una de las causales no podrían entregarse después de concretado el empate, especialmente, cuando son un criterio de adjudicación del contrato y, por ende, insubsanables después del cierre. </w:t>
      </w:r>
    </w:p>
    <w:p w14:paraId="0B047A86" w14:textId="77777777" w:rsidR="0049430D" w:rsidRPr="00EF1908" w:rsidRDefault="0049430D" w:rsidP="0049430D">
      <w:pPr>
        <w:tabs>
          <w:tab w:val="left" w:pos="6551"/>
        </w:tabs>
        <w:jc w:val="both"/>
        <w:rPr>
          <w:rFonts w:ascii="Arial" w:eastAsia="Calibri" w:hAnsi="Arial" w:cs="Arial"/>
          <w:color w:val="000000" w:themeColor="text1"/>
          <w:sz w:val="20"/>
          <w:szCs w:val="20"/>
          <w:lang w:val="es-ES_tradnl"/>
        </w:rPr>
      </w:pPr>
      <w:r w:rsidRPr="00EF1908">
        <w:rPr>
          <w:rFonts w:ascii="Arial" w:eastAsia="Calibri" w:hAnsi="Arial" w:cs="Arial"/>
          <w:color w:val="000000" w:themeColor="text1"/>
          <w:sz w:val="20"/>
          <w:szCs w:val="20"/>
          <w:lang w:val="es-ES_tradnl"/>
        </w:rPr>
        <w:t>Por tanto, como se indica en la guía sobre el uso del SECOP II , la entidad deberá solicitar los factores de desempate en el cuestionario previsto en la sección 3 del pliego electrónico. En efecto, «En esta sección deberá indicar la información que los Proveedores deben presentar como su oferta para participar en el Proceso de Contratación». De esta manera, la guía también advierte que «[…] la información incluida en esta sección determina la oferta presentada por el Proveedor. Por lo cual cada requisito le deberá corresponder una pregunta en el cuestionario». Asimismo, la entidad «[…] puede agregar una pregunta “anexos” para solicitarle al Proveedor que adjunte un documento […]». Por lo demás, en la sección 4 del pliego relacionada con la evaluación la entidad «[…] podrá definir los factores de desempate que tendrá en cuenta en el caso de que se presente un empate entre las ofertas recibidas». Para estos efectos, «El SECOP II, habilitará una ventana emergente que incluya la descripción del factor y elija el tipo de factor que requiere utilizar […]».</w:t>
      </w:r>
    </w:p>
    <w:p w14:paraId="7BD33725" w14:textId="77777777" w:rsidR="00D95413" w:rsidRDefault="00D95413" w:rsidP="00114C8F">
      <w:pPr>
        <w:tabs>
          <w:tab w:val="left" w:pos="6551"/>
        </w:tabs>
        <w:jc w:val="both"/>
        <w:rPr>
          <w:rFonts w:ascii="Arial" w:eastAsia="Calibri" w:hAnsi="Arial" w:cs="Arial"/>
          <w:b/>
          <w:color w:val="000000" w:themeColor="text1"/>
          <w:sz w:val="22"/>
          <w:lang w:val="es-ES_tradnl"/>
        </w:rPr>
      </w:pPr>
    </w:p>
    <w:p w14:paraId="619F2900" w14:textId="77777777" w:rsidR="00D95413" w:rsidRDefault="00D95413" w:rsidP="00114C8F">
      <w:pPr>
        <w:tabs>
          <w:tab w:val="left" w:pos="6551"/>
        </w:tabs>
        <w:jc w:val="both"/>
        <w:rPr>
          <w:rFonts w:ascii="Arial" w:eastAsia="Calibri" w:hAnsi="Arial" w:cs="Arial"/>
          <w:b/>
          <w:color w:val="000000" w:themeColor="text1"/>
          <w:sz w:val="22"/>
          <w:lang w:val="es-ES_tradnl"/>
        </w:rPr>
      </w:pPr>
    </w:p>
    <w:p w14:paraId="54AE6BD3" w14:textId="426B63C8" w:rsidR="009F0084" w:rsidRPr="009C5F37" w:rsidRDefault="009F0084" w:rsidP="00B95C30">
      <w:pPr>
        <w:spacing w:line="276" w:lineRule="auto"/>
        <w:jc w:val="both"/>
        <w:rPr>
          <w:rFonts w:ascii="Arial" w:hAnsi="Arial" w:cs="Arial"/>
          <w:noProof/>
          <w:sz w:val="22"/>
          <w:lang w:val="es-ES_tradnl"/>
        </w:rPr>
      </w:pPr>
    </w:p>
    <w:p w14:paraId="1642EDB5" w14:textId="332D5660" w:rsidR="008A4D4F" w:rsidRPr="006E61F3" w:rsidRDefault="008A4D4F" w:rsidP="00743516">
      <w:pPr>
        <w:spacing w:after="200" w:line="276" w:lineRule="auto"/>
        <w:jc w:val="right"/>
        <w:rPr>
          <w:rFonts w:ascii="Arial" w:hAnsi="Arial" w:cs="Arial"/>
          <w:noProof/>
          <w:sz w:val="22"/>
          <w:lang w:val="es-ES_tradnl"/>
        </w:rPr>
      </w:pPr>
      <w:bookmarkStart w:id="3" w:name="_Hlk68680938"/>
      <w:r w:rsidRPr="009C5F37">
        <w:rPr>
          <w:rFonts w:ascii="Arial" w:hAnsi="Arial" w:cs="Arial"/>
          <w:noProof/>
          <w:sz w:val="22"/>
          <w:lang w:val="es-ES_tradnl"/>
        </w:rPr>
        <w:br w:type="page"/>
      </w:r>
    </w:p>
    <w:p w14:paraId="7AD7382F" w14:textId="5A6226A3" w:rsidR="00A241CF" w:rsidRDefault="000C3FF2" w:rsidP="008764CF">
      <w:pPr>
        <w:jc w:val="both"/>
        <w:rPr>
          <w:rFonts w:ascii="Arial" w:eastAsia="Calibri" w:hAnsi="Arial" w:cs="Arial"/>
          <w:color w:val="000000" w:themeColor="text1"/>
          <w:sz w:val="22"/>
          <w:szCs w:val="22"/>
          <w:lang w:val="es-ES_tradnl"/>
        </w:rPr>
      </w:pPr>
      <w:r>
        <w:rPr>
          <w:rFonts w:ascii="_Áâ±ò" w:eastAsiaTheme="minorHAnsi" w:hAnsi="_Áâ±ò" w:cs="_Áâ±ò"/>
          <w:color w:val="4E4D4D"/>
          <w:sz w:val="22"/>
          <w:szCs w:val="22"/>
          <w:lang w:val="es-ES_tradnl" w:eastAsia="en-US"/>
        </w:rPr>
        <w:lastRenderedPageBreak/>
        <w:t xml:space="preserve">Bogotá, 31 Mayo 2022                </w:t>
      </w:r>
      <w:r w:rsidRPr="000C3FF2">
        <w:rPr>
          <w:rFonts w:ascii="_Áâ±ò" w:eastAsiaTheme="minorHAnsi" w:hAnsi="_Áâ±ò" w:cs="_Áâ±ò"/>
          <w:noProof/>
          <w:color w:val="4E4D4D"/>
          <w:sz w:val="22"/>
          <w:szCs w:val="22"/>
          <w:lang w:val="es-ES_tradnl" w:eastAsia="en-US"/>
        </w:rPr>
        <w:drawing>
          <wp:inline distT="0" distB="0" distL="0" distR="0" wp14:anchorId="027129F7" wp14:editId="19E77538">
            <wp:extent cx="3590925" cy="755650"/>
            <wp:effectExtent l="0" t="0" r="3175" b="635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3590925" cy="755650"/>
                    </a:xfrm>
                    <a:prstGeom prst="rect">
                      <a:avLst/>
                    </a:prstGeom>
                  </pic:spPr>
                </pic:pic>
              </a:graphicData>
            </a:graphic>
          </wp:inline>
        </w:drawing>
      </w:r>
      <w:r>
        <w:rPr>
          <w:rFonts w:ascii="_Áâ±ò" w:eastAsiaTheme="minorHAnsi" w:hAnsi="_Áâ±ò" w:cs="_Áâ±ò"/>
          <w:color w:val="4E4D4D"/>
          <w:sz w:val="22"/>
          <w:szCs w:val="22"/>
          <w:lang w:val="es-ES_tradnl" w:eastAsia="en-US"/>
        </w:rPr>
        <w:t xml:space="preserve">        </w:t>
      </w:r>
    </w:p>
    <w:p w14:paraId="679D4E1B" w14:textId="77777777" w:rsidR="008764CF" w:rsidRDefault="008764CF" w:rsidP="008764CF">
      <w:pPr>
        <w:jc w:val="both"/>
        <w:rPr>
          <w:rFonts w:ascii="Arial" w:eastAsia="Calibri" w:hAnsi="Arial" w:cs="Arial"/>
          <w:color w:val="000000" w:themeColor="text1"/>
          <w:sz w:val="22"/>
          <w:szCs w:val="22"/>
          <w:lang w:val="es-ES_tradnl"/>
        </w:rPr>
      </w:pPr>
    </w:p>
    <w:p w14:paraId="01E2F00C" w14:textId="1ACBF1AD" w:rsidR="008764CF" w:rsidRPr="004A0290" w:rsidRDefault="008764CF" w:rsidP="008764CF">
      <w:pPr>
        <w:jc w:val="both"/>
        <w:rPr>
          <w:rFonts w:ascii="Arial" w:eastAsia="Calibri" w:hAnsi="Arial" w:cs="Arial"/>
          <w:color w:val="000000" w:themeColor="text1"/>
          <w:sz w:val="22"/>
          <w:szCs w:val="22"/>
          <w:lang w:val="es-ES_tradnl"/>
        </w:rPr>
      </w:pPr>
      <w:r w:rsidRPr="004A0290">
        <w:rPr>
          <w:rFonts w:ascii="Arial" w:eastAsia="Calibri" w:hAnsi="Arial" w:cs="Arial"/>
          <w:color w:val="000000" w:themeColor="text1"/>
          <w:sz w:val="22"/>
          <w:szCs w:val="22"/>
          <w:lang w:val="es-ES_tradnl"/>
        </w:rPr>
        <w:t xml:space="preserve">Señor </w:t>
      </w:r>
    </w:p>
    <w:p w14:paraId="7A1FAB30" w14:textId="7E303771" w:rsidR="008764CF" w:rsidRPr="004A0290" w:rsidRDefault="008764CF" w:rsidP="008764CF">
      <w:pPr>
        <w:jc w:val="both"/>
        <w:rPr>
          <w:rFonts w:ascii="Arial" w:eastAsia="Calibri" w:hAnsi="Arial" w:cs="Arial"/>
          <w:b/>
          <w:color w:val="000000" w:themeColor="text1"/>
          <w:sz w:val="22"/>
          <w:szCs w:val="22"/>
          <w:lang w:val="es-ES_tradnl"/>
        </w:rPr>
      </w:pPr>
      <w:r>
        <w:rPr>
          <w:rFonts w:ascii="Arial" w:eastAsia="Calibri" w:hAnsi="Arial" w:cs="Arial"/>
          <w:b/>
          <w:color w:val="000000" w:themeColor="text1"/>
          <w:sz w:val="22"/>
          <w:szCs w:val="22"/>
          <w:lang w:val="es-ES_tradnl"/>
        </w:rPr>
        <w:t xml:space="preserve">Óscar Juan Pablo Hernández Arias </w:t>
      </w:r>
    </w:p>
    <w:p w14:paraId="2BF73E70" w14:textId="6CD23D93" w:rsidR="008764CF" w:rsidRPr="004A0290" w:rsidRDefault="00570286" w:rsidP="008764CF">
      <w:pPr>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Bogotá D.C.</w:t>
      </w:r>
    </w:p>
    <w:p w14:paraId="47230BC1" w14:textId="77777777" w:rsidR="008764CF" w:rsidRPr="004A0290" w:rsidRDefault="008764CF" w:rsidP="008764CF">
      <w:pPr>
        <w:jc w:val="both"/>
        <w:rPr>
          <w:rFonts w:ascii="Arial" w:eastAsia="Calibri" w:hAnsi="Arial" w:cs="Arial"/>
          <w:color w:val="000000" w:themeColor="text1"/>
          <w:sz w:val="22"/>
          <w:szCs w:val="22"/>
          <w:lang w:val="es-ES_tradnl"/>
        </w:rPr>
      </w:pPr>
    </w:p>
    <w:p w14:paraId="2686C661" w14:textId="77777777" w:rsidR="008764CF" w:rsidRPr="004A0290" w:rsidRDefault="008764CF" w:rsidP="008764CF">
      <w:pPr>
        <w:jc w:val="both"/>
        <w:rPr>
          <w:rFonts w:ascii="Arial" w:eastAsia="Calibri" w:hAnsi="Arial" w:cs="Arial"/>
          <w:color w:val="000000" w:themeColor="text1"/>
          <w:sz w:val="22"/>
          <w:szCs w:val="22"/>
          <w:lang w:val="es-ES_tradnl"/>
        </w:rPr>
      </w:pPr>
    </w:p>
    <w:p w14:paraId="1B7533DC" w14:textId="3DDA87F2" w:rsidR="008764CF" w:rsidRPr="004A0290" w:rsidRDefault="008764CF" w:rsidP="008764CF">
      <w:pPr>
        <w:rPr>
          <w:rFonts w:ascii="Arial" w:eastAsia="Calibri" w:hAnsi="Arial" w:cs="Arial"/>
          <w:b/>
          <w:bCs/>
          <w:color w:val="000000" w:themeColor="text1"/>
          <w:sz w:val="22"/>
          <w:szCs w:val="22"/>
          <w:lang w:val="es-ES_tradnl"/>
        </w:rPr>
      </w:pPr>
      <w:r w:rsidRPr="004A0290">
        <w:rPr>
          <w:rFonts w:ascii="Arial" w:eastAsia="Calibri" w:hAnsi="Arial" w:cs="Arial"/>
          <w:b/>
          <w:bCs/>
          <w:color w:val="000000" w:themeColor="text1"/>
          <w:sz w:val="22"/>
          <w:szCs w:val="22"/>
          <w:lang w:val="es-ES_tradnl"/>
        </w:rPr>
        <w:t xml:space="preserve">                                            Concepto C ‒ </w:t>
      </w:r>
      <w:r>
        <w:rPr>
          <w:rFonts w:ascii="Arial" w:eastAsia="Calibri" w:hAnsi="Arial" w:cs="Arial"/>
          <w:b/>
          <w:bCs/>
          <w:color w:val="000000" w:themeColor="text1"/>
          <w:sz w:val="22"/>
          <w:szCs w:val="22"/>
          <w:lang w:val="es-ES_tradnl"/>
        </w:rPr>
        <w:t>343</w:t>
      </w:r>
      <w:r w:rsidRPr="004A0290">
        <w:rPr>
          <w:rFonts w:ascii="Arial" w:eastAsia="Calibri" w:hAnsi="Arial" w:cs="Arial"/>
          <w:b/>
          <w:bCs/>
          <w:color w:val="000000" w:themeColor="text1"/>
          <w:sz w:val="22"/>
          <w:szCs w:val="22"/>
          <w:lang w:val="es-ES_tradnl"/>
        </w:rPr>
        <w:t xml:space="preserve"> de 2022</w:t>
      </w:r>
    </w:p>
    <w:p w14:paraId="7A53305F" w14:textId="77777777" w:rsidR="008764CF" w:rsidRPr="004A0290" w:rsidRDefault="008764CF" w:rsidP="008764CF">
      <w:pPr>
        <w:jc w:val="both"/>
        <w:rPr>
          <w:rFonts w:ascii="Arial" w:eastAsia="Calibri" w:hAnsi="Arial" w:cs="Arial"/>
          <w:color w:val="000000" w:themeColor="text1"/>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764CF" w:rsidRPr="004A0290" w14:paraId="323551FD" w14:textId="77777777" w:rsidTr="00D22C43">
        <w:trPr>
          <w:trHeight w:val="1099"/>
        </w:trPr>
        <w:tc>
          <w:tcPr>
            <w:tcW w:w="2689" w:type="dxa"/>
          </w:tcPr>
          <w:p w14:paraId="6473A837" w14:textId="77777777" w:rsidR="008764CF" w:rsidRPr="004A0290" w:rsidRDefault="008764CF" w:rsidP="00D22C43">
            <w:pPr>
              <w:jc w:val="both"/>
              <w:rPr>
                <w:rFonts w:ascii="Arial" w:eastAsia="Calibri" w:hAnsi="Arial" w:cs="Arial"/>
                <w:color w:val="000000" w:themeColor="text1"/>
                <w:sz w:val="22"/>
                <w:szCs w:val="22"/>
                <w:lang w:val="es-ES_tradnl"/>
              </w:rPr>
            </w:pPr>
            <w:r w:rsidRPr="004A0290">
              <w:rPr>
                <w:rFonts w:ascii="Arial" w:eastAsia="Calibri" w:hAnsi="Arial" w:cs="Arial"/>
                <w:b/>
                <w:color w:val="000000" w:themeColor="text1"/>
                <w:sz w:val="22"/>
                <w:szCs w:val="22"/>
                <w:lang w:val="es-ES_tradnl"/>
              </w:rPr>
              <w:t>Temas:</w:t>
            </w:r>
            <w:r w:rsidRPr="004A0290">
              <w:rPr>
                <w:rFonts w:ascii="Arial" w:eastAsia="Calibri" w:hAnsi="Arial" w:cs="Arial"/>
                <w:color w:val="000000" w:themeColor="text1"/>
                <w:sz w:val="22"/>
                <w:szCs w:val="22"/>
                <w:lang w:val="es-ES_tradnl"/>
              </w:rPr>
              <w:t xml:space="preserve">                                      </w:t>
            </w:r>
          </w:p>
        </w:tc>
        <w:tc>
          <w:tcPr>
            <w:tcW w:w="6237" w:type="dxa"/>
          </w:tcPr>
          <w:p w14:paraId="440941FD" w14:textId="23924DCD" w:rsidR="008764CF" w:rsidRPr="004A0290" w:rsidRDefault="00E91007" w:rsidP="00D22C43">
            <w:pPr>
              <w:jc w:val="both"/>
              <w:rPr>
                <w:rFonts w:ascii="Arial" w:hAnsi="Arial" w:cs="Arial"/>
                <w:bCs/>
                <w:noProof/>
                <w:color w:val="000000" w:themeColor="text1"/>
                <w:sz w:val="22"/>
                <w:szCs w:val="22"/>
                <w:lang w:val="es-ES_tradnl"/>
              </w:rPr>
            </w:pPr>
            <w:r w:rsidRPr="00B9642A">
              <w:rPr>
                <w:rFonts w:ascii="Arial" w:eastAsia="Calibri" w:hAnsi="Arial" w:cs="Arial"/>
                <w:bCs/>
                <w:lang w:val="es-ES_tradnl"/>
              </w:rPr>
              <w:t xml:space="preserve">LEY DE EMPRENDIMIENTO – Ley 2069 de 2020 – Vigencia / </w:t>
            </w:r>
            <w:r w:rsidR="00666284" w:rsidRPr="00666284">
              <w:rPr>
                <w:rFonts w:ascii="Arial" w:eastAsia="Calibri" w:hAnsi="Arial" w:cs="Arial"/>
                <w:bCs/>
                <w:lang w:val="es-ES_tradnl"/>
              </w:rPr>
              <w:t xml:space="preserve">ARTÍCULO 2.2.1.2.4.2.16 DEL DECRETO 1860 DE 2021 – Propósito – sujetos de especial protección constitucional </w:t>
            </w:r>
            <w:r w:rsidRPr="007C5A67">
              <w:rPr>
                <w:rFonts w:ascii="Arial" w:eastAsia="Calibri" w:hAnsi="Arial" w:cs="Arial"/>
                <w:bCs/>
                <w:lang w:val="es-ES_tradnl"/>
              </w:rPr>
              <w:t xml:space="preserve"> </w:t>
            </w:r>
            <w:r>
              <w:rPr>
                <w:rFonts w:ascii="Arial" w:eastAsia="Calibri" w:hAnsi="Arial" w:cs="Arial"/>
                <w:bCs/>
                <w:lang w:val="es-ES_tradnl"/>
              </w:rPr>
              <w:t xml:space="preserve">/ </w:t>
            </w:r>
            <w:r w:rsidR="00666284" w:rsidRPr="00666284">
              <w:rPr>
                <w:rFonts w:ascii="Arial" w:eastAsia="Calibri" w:hAnsi="Arial" w:cs="Arial"/>
                <w:bCs/>
                <w:color w:val="000000" w:themeColor="text1"/>
                <w:sz w:val="22"/>
                <w:szCs w:val="22"/>
                <w:lang w:val="es-ES_tradnl"/>
              </w:rPr>
              <w:t>INCENTIVO DE FOMENTO – Ejecución de contratos estatales por sujetos de especial protección constitucional – Aplicación</w:t>
            </w:r>
            <w:r w:rsidR="00D95413">
              <w:rPr>
                <w:rFonts w:ascii="Arial" w:eastAsia="Calibri" w:hAnsi="Arial" w:cs="Arial"/>
                <w:bCs/>
                <w:color w:val="000000" w:themeColor="text1"/>
                <w:sz w:val="22"/>
                <w:szCs w:val="22"/>
                <w:lang w:val="es-ES_tradnl"/>
              </w:rPr>
              <w:t xml:space="preserve"> discrecional</w:t>
            </w:r>
            <w:r w:rsidR="00666284" w:rsidRPr="00666284">
              <w:rPr>
                <w:rFonts w:ascii="Arial" w:eastAsia="Calibri" w:hAnsi="Arial" w:cs="Arial"/>
                <w:bCs/>
                <w:color w:val="000000" w:themeColor="text1"/>
                <w:sz w:val="22"/>
                <w:szCs w:val="22"/>
                <w:lang w:val="es-ES_tradnl"/>
              </w:rPr>
              <w:t xml:space="preserve"> </w:t>
            </w:r>
            <w:r w:rsidR="008764CF" w:rsidRPr="004A0290">
              <w:rPr>
                <w:rFonts w:ascii="Arial" w:eastAsia="Calibri" w:hAnsi="Arial" w:cs="Arial"/>
                <w:bCs/>
                <w:color w:val="000000" w:themeColor="text1"/>
                <w:sz w:val="22"/>
                <w:szCs w:val="22"/>
                <w:lang w:val="es-ES_tradnl"/>
              </w:rPr>
              <w:t xml:space="preserve"> / </w:t>
            </w:r>
            <w:r w:rsidR="006601E0" w:rsidRPr="004336AD">
              <w:rPr>
                <w:rFonts w:ascii="Arial" w:eastAsia="Calibri" w:hAnsi="Arial" w:cs="Arial"/>
                <w:color w:val="000000" w:themeColor="text1"/>
                <w:sz w:val="22"/>
                <w:lang w:val="es-ES_tradnl"/>
              </w:rPr>
              <w:t xml:space="preserve">ACREDITACIÓN FACTORES DE DESEMPATE – Ley 2069 de 2020 – Decreto 1860 de 2021 </w:t>
            </w:r>
            <w:r w:rsidR="006601E0" w:rsidRPr="00A7133F">
              <w:rPr>
                <w:rFonts w:ascii="Arial" w:eastAsia="Calibri" w:hAnsi="Arial" w:cs="Arial"/>
                <w:color w:val="000000" w:themeColor="text1"/>
                <w:sz w:val="22"/>
                <w:lang w:val="es-ES_tradnl"/>
              </w:rPr>
              <w:t xml:space="preserve"> / </w:t>
            </w:r>
            <w:r w:rsidR="00D95413" w:rsidRPr="00D95413">
              <w:rPr>
                <w:rFonts w:ascii="Arial" w:eastAsia="Calibri" w:hAnsi="Arial" w:cs="Arial"/>
                <w:color w:val="000000" w:themeColor="text1"/>
                <w:sz w:val="22"/>
                <w:lang w:val="es-ES_tradnl"/>
              </w:rPr>
              <w:t xml:space="preserve">ACREDITACIÓN FACTORES DE DESEMPATE – </w:t>
            </w:r>
            <w:r w:rsidR="0049430D">
              <w:rPr>
                <w:rFonts w:ascii="Arial" w:eastAsia="Calibri" w:hAnsi="Arial" w:cs="Arial"/>
                <w:color w:val="000000" w:themeColor="text1"/>
                <w:sz w:val="22"/>
                <w:lang w:val="es-ES_tradnl"/>
              </w:rPr>
              <w:t>Requisito i</w:t>
            </w:r>
            <w:r w:rsidR="00D95413" w:rsidRPr="00D95413">
              <w:rPr>
                <w:rFonts w:ascii="Arial" w:eastAsia="Calibri" w:hAnsi="Arial" w:cs="Arial"/>
                <w:color w:val="000000" w:themeColor="text1"/>
                <w:sz w:val="22"/>
                <w:lang w:val="es-ES_tradnl"/>
              </w:rPr>
              <w:t>nsubsanable</w:t>
            </w:r>
            <w:r w:rsidR="00D95413">
              <w:rPr>
                <w:rFonts w:ascii="Arial" w:eastAsia="Calibri" w:hAnsi="Arial" w:cs="Arial"/>
                <w:color w:val="000000" w:themeColor="text1"/>
                <w:sz w:val="22"/>
                <w:lang w:val="es-ES_tradnl"/>
              </w:rPr>
              <w:t xml:space="preserve"> /  </w:t>
            </w:r>
            <w:r w:rsidR="0049430D" w:rsidRPr="0049430D">
              <w:rPr>
                <w:rFonts w:ascii="Arial" w:eastAsia="Calibri" w:hAnsi="Arial" w:cs="Arial"/>
                <w:color w:val="000000" w:themeColor="text1"/>
                <w:sz w:val="22"/>
                <w:lang w:val="es-ES_tradnl"/>
              </w:rPr>
              <w:t xml:space="preserve">DOCUMENTOS PARA ACREDITAR CRITEROS DE DESEMPATE – Oportunidad para su presentación – SECOP II </w:t>
            </w:r>
            <w:r w:rsidR="00D95413">
              <w:rPr>
                <w:rFonts w:ascii="Arial" w:eastAsia="Calibri" w:hAnsi="Arial" w:cs="Arial"/>
                <w:color w:val="000000" w:themeColor="text1"/>
                <w:sz w:val="22"/>
                <w:lang w:val="es-ES_tradnl"/>
              </w:rPr>
              <w:t xml:space="preserve">               </w:t>
            </w:r>
          </w:p>
        </w:tc>
      </w:tr>
      <w:tr w:rsidR="008764CF" w:rsidRPr="004A0290" w14:paraId="39546768" w14:textId="77777777" w:rsidTr="00D22C43">
        <w:trPr>
          <w:trHeight w:val="363"/>
        </w:trPr>
        <w:tc>
          <w:tcPr>
            <w:tcW w:w="2689" w:type="dxa"/>
          </w:tcPr>
          <w:p w14:paraId="429730E6" w14:textId="77777777" w:rsidR="008764CF" w:rsidRPr="004A0290" w:rsidRDefault="008764CF" w:rsidP="00D22C43">
            <w:pPr>
              <w:spacing w:before="120"/>
              <w:jc w:val="both"/>
              <w:rPr>
                <w:rFonts w:ascii="Arial" w:eastAsia="Calibri" w:hAnsi="Arial" w:cs="Arial"/>
                <w:b/>
                <w:color w:val="000000" w:themeColor="text1"/>
                <w:sz w:val="22"/>
                <w:szCs w:val="22"/>
                <w:lang w:val="es-ES_tradnl"/>
              </w:rPr>
            </w:pPr>
            <w:r w:rsidRPr="004A0290">
              <w:rPr>
                <w:rFonts w:ascii="Arial" w:eastAsia="Calibri" w:hAnsi="Arial" w:cs="Arial"/>
                <w:b/>
                <w:color w:val="000000" w:themeColor="text1"/>
                <w:sz w:val="22"/>
                <w:szCs w:val="22"/>
                <w:lang w:val="es-ES_tradnl"/>
              </w:rPr>
              <w:t>Radicación:</w:t>
            </w:r>
            <w:r w:rsidRPr="004A0290">
              <w:rPr>
                <w:rFonts w:ascii="Arial" w:eastAsia="Calibri" w:hAnsi="Arial" w:cs="Arial"/>
                <w:color w:val="000000" w:themeColor="text1"/>
                <w:sz w:val="22"/>
                <w:szCs w:val="22"/>
                <w:lang w:val="es-ES_tradnl"/>
              </w:rPr>
              <w:t xml:space="preserve">                              </w:t>
            </w:r>
          </w:p>
        </w:tc>
        <w:tc>
          <w:tcPr>
            <w:tcW w:w="6237" w:type="dxa"/>
          </w:tcPr>
          <w:p w14:paraId="3D3BC72A" w14:textId="62DB7C22" w:rsidR="008764CF" w:rsidRPr="004A0290" w:rsidRDefault="008764CF" w:rsidP="00D22C43">
            <w:pPr>
              <w:spacing w:before="120"/>
              <w:jc w:val="both"/>
              <w:rPr>
                <w:rFonts w:ascii="Arial" w:eastAsia="Calibri" w:hAnsi="Arial" w:cs="Arial"/>
                <w:color w:val="000000" w:themeColor="text1"/>
                <w:sz w:val="22"/>
                <w:szCs w:val="22"/>
                <w:lang w:val="es-ES_tradnl"/>
              </w:rPr>
            </w:pPr>
            <w:r w:rsidRPr="004A0290">
              <w:rPr>
                <w:rFonts w:ascii="Arial" w:eastAsia="Calibri" w:hAnsi="Arial" w:cs="Arial"/>
                <w:color w:val="000000" w:themeColor="text1"/>
                <w:sz w:val="22"/>
                <w:szCs w:val="22"/>
                <w:lang w:val="es-ES_tradnl"/>
              </w:rPr>
              <w:t xml:space="preserve">Respuesta a consulta </w:t>
            </w:r>
            <w:r w:rsidRPr="008764CF">
              <w:rPr>
                <w:rFonts w:ascii="Arial" w:hAnsi="Arial" w:cs="Arial"/>
                <w:bCs/>
                <w:color w:val="000000" w:themeColor="text1"/>
                <w:sz w:val="22"/>
                <w:szCs w:val="22"/>
                <w:shd w:val="clear" w:color="auto" w:fill="FFFFFF"/>
              </w:rPr>
              <w:t>P20220418003783</w:t>
            </w:r>
          </w:p>
        </w:tc>
      </w:tr>
    </w:tbl>
    <w:p w14:paraId="760FCFC1" w14:textId="77777777" w:rsidR="008764CF" w:rsidRPr="004A0290" w:rsidRDefault="008764CF" w:rsidP="008764CF">
      <w:pPr>
        <w:jc w:val="both"/>
        <w:rPr>
          <w:rFonts w:ascii="Arial" w:eastAsia="Calibri" w:hAnsi="Arial" w:cs="Arial"/>
          <w:color w:val="000000" w:themeColor="text1"/>
          <w:sz w:val="22"/>
          <w:lang w:val="es-ES_tradnl"/>
        </w:rPr>
      </w:pPr>
    </w:p>
    <w:p w14:paraId="57A20A2F" w14:textId="77777777" w:rsidR="008764CF" w:rsidRPr="004A0290" w:rsidRDefault="008764CF" w:rsidP="008764CF">
      <w:pPr>
        <w:jc w:val="both"/>
        <w:rPr>
          <w:rFonts w:ascii="Arial" w:eastAsia="Calibri" w:hAnsi="Arial" w:cs="Arial"/>
          <w:color w:val="000000" w:themeColor="text1"/>
          <w:sz w:val="22"/>
          <w:lang w:val="es-ES_tradnl"/>
        </w:rPr>
      </w:pPr>
    </w:p>
    <w:p w14:paraId="7E6D9CA4" w14:textId="09FDF7DD" w:rsidR="008764CF" w:rsidRPr="004A0290" w:rsidRDefault="008764CF" w:rsidP="008764CF">
      <w:pPr>
        <w:jc w:val="both"/>
        <w:rPr>
          <w:rFonts w:ascii="Arial" w:eastAsia="Calibri" w:hAnsi="Arial" w:cs="Arial"/>
          <w:color w:val="000000" w:themeColor="text1"/>
          <w:sz w:val="22"/>
          <w:lang w:val="es-ES_tradnl"/>
        </w:rPr>
      </w:pPr>
      <w:r w:rsidRPr="004A0290">
        <w:rPr>
          <w:rFonts w:ascii="Arial" w:eastAsia="Calibri" w:hAnsi="Arial" w:cs="Arial"/>
          <w:color w:val="000000" w:themeColor="text1"/>
          <w:sz w:val="22"/>
          <w:lang w:val="es-ES_tradnl"/>
        </w:rPr>
        <w:t>Estimad</w:t>
      </w:r>
      <w:r>
        <w:rPr>
          <w:rFonts w:ascii="Arial" w:eastAsia="Calibri" w:hAnsi="Arial" w:cs="Arial"/>
          <w:color w:val="000000" w:themeColor="text1"/>
          <w:sz w:val="22"/>
          <w:lang w:val="es-ES_tradnl"/>
        </w:rPr>
        <w:t>o</w:t>
      </w:r>
      <w:r w:rsidRPr="004A0290">
        <w:rPr>
          <w:rFonts w:ascii="Arial" w:eastAsia="Calibri" w:hAnsi="Arial" w:cs="Arial"/>
          <w:color w:val="000000" w:themeColor="text1"/>
          <w:sz w:val="22"/>
          <w:lang w:val="es-ES_tradnl"/>
        </w:rPr>
        <w:t xml:space="preserve"> señor </w:t>
      </w:r>
      <w:r>
        <w:rPr>
          <w:rFonts w:ascii="Arial" w:eastAsia="Calibri" w:hAnsi="Arial" w:cs="Arial"/>
          <w:color w:val="000000" w:themeColor="text1"/>
          <w:sz w:val="22"/>
          <w:lang w:val="es-ES_tradnl"/>
        </w:rPr>
        <w:t>Hernández</w:t>
      </w:r>
      <w:r w:rsidRPr="004A0290">
        <w:rPr>
          <w:rFonts w:ascii="Arial" w:eastAsia="Calibri" w:hAnsi="Arial" w:cs="Arial"/>
          <w:color w:val="000000" w:themeColor="text1"/>
          <w:sz w:val="22"/>
          <w:lang w:val="es-ES_tradnl"/>
        </w:rPr>
        <w:t xml:space="preserve">: </w:t>
      </w:r>
    </w:p>
    <w:p w14:paraId="4E1F2B2D" w14:textId="77777777" w:rsidR="008764CF" w:rsidRPr="004A0290" w:rsidRDefault="008764CF" w:rsidP="008764CF">
      <w:pPr>
        <w:jc w:val="both"/>
        <w:rPr>
          <w:rFonts w:ascii="Arial" w:eastAsia="Calibri" w:hAnsi="Arial" w:cs="Arial"/>
          <w:color w:val="000000" w:themeColor="text1"/>
          <w:sz w:val="22"/>
          <w:lang w:val="es-ES_tradnl"/>
        </w:rPr>
      </w:pPr>
    </w:p>
    <w:p w14:paraId="1CC830E5" w14:textId="73032F8B" w:rsidR="008764CF" w:rsidRPr="004A0290" w:rsidRDefault="008764CF" w:rsidP="008764CF">
      <w:pPr>
        <w:spacing w:line="276" w:lineRule="auto"/>
        <w:jc w:val="both"/>
        <w:rPr>
          <w:rFonts w:ascii="Arial" w:eastAsia="Calibri" w:hAnsi="Arial" w:cs="Arial"/>
          <w:color w:val="000000" w:themeColor="text1"/>
          <w:sz w:val="22"/>
          <w:lang w:val="es-ES_tradnl"/>
        </w:rPr>
      </w:pPr>
      <w:r w:rsidRPr="004A029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sus consultas del </w:t>
      </w:r>
      <w:r w:rsidR="00BE2E0E">
        <w:rPr>
          <w:rFonts w:ascii="Arial" w:eastAsia="Calibri" w:hAnsi="Arial" w:cs="Arial"/>
          <w:color w:val="000000" w:themeColor="text1"/>
          <w:sz w:val="22"/>
          <w:lang w:val="es-ES_tradnl"/>
        </w:rPr>
        <w:t>1</w:t>
      </w:r>
      <w:r w:rsidRPr="004A0290">
        <w:rPr>
          <w:rFonts w:ascii="Arial" w:eastAsia="Calibri" w:hAnsi="Arial" w:cs="Arial"/>
          <w:color w:val="000000" w:themeColor="text1"/>
          <w:sz w:val="22"/>
          <w:lang w:val="es-ES_tradnl"/>
        </w:rPr>
        <w:t xml:space="preserve">8 de </w:t>
      </w:r>
      <w:r w:rsidR="00BE2E0E">
        <w:rPr>
          <w:rFonts w:ascii="Arial" w:eastAsia="Calibri" w:hAnsi="Arial" w:cs="Arial"/>
          <w:color w:val="000000" w:themeColor="text1"/>
          <w:sz w:val="22"/>
          <w:lang w:val="es-ES_tradnl"/>
        </w:rPr>
        <w:t>abril</w:t>
      </w:r>
      <w:r w:rsidRPr="004A0290">
        <w:rPr>
          <w:rFonts w:ascii="Arial" w:eastAsia="Calibri" w:hAnsi="Arial" w:cs="Arial"/>
          <w:color w:val="000000" w:themeColor="text1"/>
          <w:sz w:val="22"/>
          <w:lang w:val="es-ES_tradnl"/>
        </w:rPr>
        <w:t xml:space="preserve"> de 2022.</w:t>
      </w:r>
    </w:p>
    <w:p w14:paraId="470888F9" w14:textId="77777777" w:rsidR="008764CF" w:rsidRPr="004A0290" w:rsidRDefault="008764CF" w:rsidP="008764CF">
      <w:pPr>
        <w:spacing w:line="276" w:lineRule="auto"/>
        <w:jc w:val="both"/>
        <w:rPr>
          <w:rFonts w:ascii="Arial" w:eastAsia="Calibri" w:hAnsi="Arial" w:cs="Arial"/>
          <w:b/>
          <w:color w:val="000000" w:themeColor="text1"/>
          <w:sz w:val="22"/>
          <w:lang w:val="es-ES_tradnl"/>
        </w:rPr>
      </w:pPr>
    </w:p>
    <w:p w14:paraId="2D7B92BF" w14:textId="77777777" w:rsidR="008764CF" w:rsidRPr="004A0290" w:rsidRDefault="008764CF" w:rsidP="008764CF">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4A0290">
        <w:rPr>
          <w:rFonts w:ascii="Arial" w:eastAsia="Calibri" w:hAnsi="Arial" w:cs="Arial"/>
          <w:b/>
          <w:color w:val="000000" w:themeColor="text1"/>
          <w:sz w:val="22"/>
          <w:lang w:val="es-ES_tradnl"/>
        </w:rPr>
        <w:t xml:space="preserve">Problema planteado </w:t>
      </w:r>
    </w:p>
    <w:p w14:paraId="78B97E81" w14:textId="77777777" w:rsidR="008764CF" w:rsidRPr="004A0290" w:rsidRDefault="008764CF" w:rsidP="008764CF">
      <w:pPr>
        <w:tabs>
          <w:tab w:val="left" w:pos="426"/>
        </w:tabs>
        <w:spacing w:line="276" w:lineRule="auto"/>
        <w:jc w:val="both"/>
        <w:rPr>
          <w:rFonts w:ascii="Arial" w:eastAsia="Calibri" w:hAnsi="Arial" w:cs="Arial"/>
          <w:b/>
          <w:color w:val="000000" w:themeColor="text1"/>
          <w:sz w:val="22"/>
          <w:lang w:val="es-ES_tradnl"/>
        </w:rPr>
      </w:pPr>
    </w:p>
    <w:p w14:paraId="239C9560" w14:textId="25BDB987" w:rsidR="007E6C76" w:rsidRPr="009453A7" w:rsidRDefault="002063AC" w:rsidP="009453A7">
      <w:pPr>
        <w:spacing w:line="276" w:lineRule="auto"/>
        <w:jc w:val="both"/>
        <w:rPr>
          <w:rFonts w:ascii="Arial" w:hAnsi="Arial" w:cs="Arial"/>
          <w:color w:val="000000" w:themeColor="text1"/>
          <w:sz w:val="22"/>
          <w:szCs w:val="22"/>
        </w:rPr>
      </w:pPr>
      <w:r w:rsidRPr="009453A7">
        <w:rPr>
          <w:rFonts w:ascii="Arial" w:hAnsi="Arial" w:cs="Arial"/>
          <w:color w:val="000000" w:themeColor="text1"/>
          <w:sz w:val="22"/>
          <w:szCs w:val="22"/>
          <w:lang w:val="es-ES_tradnl"/>
        </w:rPr>
        <w:t>Usted realiza las siguientes preguntas</w:t>
      </w:r>
      <w:r w:rsidR="008764CF" w:rsidRPr="009453A7">
        <w:rPr>
          <w:rFonts w:ascii="Arial" w:hAnsi="Arial" w:cs="Arial"/>
          <w:color w:val="000000" w:themeColor="text1"/>
          <w:sz w:val="22"/>
          <w:szCs w:val="22"/>
          <w:lang w:val="es-ES_tradnl"/>
        </w:rPr>
        <w:t xml:space="preserve">: </w:t>
      </w:r>
      <w:r w:rsidR="00962C2F" w:rsidRPr="009453A7">
        <w:rPr>
          <w:rFonts w:ascii="Arial" w:hAnsi="Arial" w:cs="Arial"/>
          <w:color w:val="000000" w:themeColor="text1"/>
          <w:sz w:val="22"/>
          <w:szCs w:val="22"/>
          <w:lang w:val="es-ES_tradnl"/>
        </w:rPr>
        <w:t xml:space="preserve">i) </w:t>
      </w:r>
      <w:r w:rsidR="007E6C76" w:rsidRPr="009453A7">
        <w:rPr>
          <w:rFonts w:ascii="Arial" w:hAnsi="Arial" w:cs="Arial"/>
          <w:color w:val="000000" w:themeColor="text1"/>
          <w:sz w:val="22"/>
          <w:szCs w:val="22"/>
          <w:lang w:val="es-ES_tradnl"/>
        </w:rPr>
        <w:t>«</w:t>
      </w:r>
      <w:r w:rsidR="007E6C76" w:rsidRPr="009453A7">
        <w:rPr>
          <w:rFonts w:ascii="Arial" w:hAnsi="Arial" w:cs="Arial"/>
          <w:color w:val="000000" w:themeColor="text1"/>
          <w:sz w:val="22"/>
          <w:szCs w:val="22"/>
        </w:rPr>
        <w:t xml:space="preserve">¿Cómo una Entidad Estatal puede medir el porcentaje de participación de sujetos de especial protección constitucional en un contrato cuya necesidad a satisfacer es a través de BIENES, un ejemplo claro es el contrato de suministro de papelería, toda vez que, la Entidad Estatal requiere cierta cantidad de bienes dependiendo su necesidad, la cual puede ser ejecutada por una o dos personas destinadas al cumplimiento del objeto contractual por parte del proveedor independientemente de la vinculación contractual que tiene con sus colaboradores o trabajadores, para dicho contrato el proveedor debe garantizar mínimo el (5%) o máximo el (10%) en la ejecución del contrato </w:t>
      </w:r>
      <w:r w:rsidR="007E6C76" w:rsidRPr="009453A7">
        <w:rPr>
          <w:rFonts w:ascii="Arial" w:hAnsi="Arial" w:cs="Arial"/>
          <w:color w:val="000000" w:themeColor="text1"/>
          <w:sz w:val="22"/>
          <w:szCs w:val="22"/>
        </w:rPr>
        <w:lastRenderedPageBreak/>
        <w:t>con sujetos de protección especial, dependiendo la oportunidad y conveniencia. En virtud de lo anterior, para una Entidad Estatal, es muy difícil medir el porcentaje mínimo requerido cuando se trata de BIENES, al incluir una obligación contractual con el porcentaje mínimo estipulado, el riesgo de incumplimiento contractual es muy alto, ya que no se podrá garantizar la obligación contractual?</w:t>
      </w:r>
      <w:r w:rsidR="00962C2F" w:rsidRPr="009453A7">
        <w:rPr>
          <w:rFonts w:ascii="Arial" w:hAnsi="Arial" w:cs="Arial"/>
          <w:color w:val="000000" w:themeColor="text1"/>
          <w:sz w:val="22"/>
          <w:szCs w:val="22"/>
          <w:lang w:val="es-ES_tradnl"/>
        </w:rPr>
        <w:t>»</w:t>
      </w:r>
      <w:r w:rsidR="009453A7" w:rsidRPr="009453A7">
        <w:rPr>
          <w:rFonts w:ascii="Arial" w:hAnsi="Arial" w:cs="Arial"/>
          <w:color w:val="000000" w:themeColor="text1"/>
          <w:sz w:val="22"/>
          <w:szCs w:val="22"/>
          <w:lang w:val="es-ES_tradnl"/>
        </w:rPr>
        <w:t xml:space="preserve"> y </w:t>
      </w:r>
      <w:r w:rsidR="00962C2F" w:rsidRPr="009453A7">
        <w:rPr>
          <w:rFonts w:ascii="Arial" w:hAnsi="Arial" w:cs="Arial"/>
          <w:color w:val="000000" w:themeColor="text1"/>
          <w:sz w:val="22"/>
          <w:szCs w:val="22"/>
        </w:rPr>
        <w:t xml:space="preserve">ii) </w:t>
      </w:r>
      <w:bookmarkStart w:id="4" w:name="_Hlk104908895"/>
      <w:r w:rsidR="00962C2F" w:rsidRPr="009453A7">
        <w:rPr>
          <w:rFonts w:ascii="Arial" w:hAnsi="Arial" w:cs="Arial"/>
          <w:color w:val="000000" w:themeColor="text1"/>
          <w:sz w:val="22"/>
          <w:szCs w:val="22"/>
          <w:lang w:val="es-ES_tradnl"/>
        </w:rPr>
        <w:t>«</w:t>
      </w:r>
      <w:r w:rsidR="007E6C76" w:rsidRPr="009453A7">
        <w:rPr>
          <w:rFonts w:ascii="Arial" w:hAnsi="Arial" w:cs="Arial"/>
          <w:color w:val="000000" w:themeColor="text1"/>
          <w:sz w:val="22"/>
          <w:szCs w:val="22"/>
        </w:rPr>
        <w:t>¿En qué momento la Entidad Estatal debe solicitar los documentos y soportes que acrediten los factores de desempate estipulados en el artículo 2</w:t>
      </w:r>
      <w:r w:rsidR="00433073" w:rsidRPr="009453A7">
        <w:rPr>
          <w:rFonts w:ascii="Arial" w:hAnsi="Arial" w:cs="Arial"/>
          <w:color w:val="000000" w:themeColor="text1"/>
          <w:sz w:val="22"/>
          <w:szCs w:val="22"/>
        </w:rPr>
        <w:t>.</w:t>
      </w:r>
      <w:r w:rsidR="007E6C76" w:rsidRPr="009453A7">
        <w:rPr>
          <w:rFonts w:ascii="Arial" w:hAnsi="Arial" w:cs="Arial"/>
          <w:color w:val="000000" w:themeColor="text1"/>
          <w:sz w:val="22"/>
          <w:szCs w:val="22"/>
        </w:rPr>
        <w:t>2.1.2.4.2.17 del Decreto Nacional 1082 de 2015, en un proceso de selección publicado en el SECOP II, al momento de crear el proceso como pregunta en el cuestionario o en aquellos procesos de menor valor cuando se concerta el empate?</w:t>
      </w:r>
      <w:r w:rsidR="007E6C76" w:rsidRPr="009453A7">
        <w:rPr>
          <w:rFonts w:ascii="Arial" w:hAnsi="Arial" w:cs="Arial"/>
          <w:color w:val="000000" w:themeColor="text1"/>
          <w:sz w:val="22"/>
          <w:szCs w:val="22"/>
          <w:lang w:val="es-ES_tradnl"/>
        </w:rPr>
        <w:t>»</w:t>
      </w:r>
      <w:bookmarkEnd w:id="4"/>
      <w:r w:rsidR="009453A7" w:rsidRPr="009453A7">
        <w:rPr>
          <w:rFonts w:ascii="Arial" w:hAnsi="Arial" w:cs="Arial"/>
          <w:color w:val="000000" w:themeColor="text1"/>
          <w:sz w:val="22"/>
          <w:szCs w:val="22"/>
          <w:lang w:val="es-ES_tradnl"/>
        </w:rPr>
        <w:t>.</w:t>
      </w:r>
      <w:r w:rsidR="007E6C76" w:rsidRPr="009453A7">
        <w:rPr>
          <w:rFonts w:ascii="Arial" w:hAnsi="Arial" w:cs="Arial"/>
          <w:color w:val="000000" w:themeColor="text1"/>
          <w:sz w:val="22"/>
          <w:szCs w:val="22"/>
          <w:lang w:val="es-ES_tradnl"/>
        </w:rPr>
        <w:t xml:space="preserve"> </w:t>
      </w:r>
    </w:p>
    <w:p w14:paraId="148910A4" w14:textId="77777777" w:rsidR="008764CF" w:rsidRPr="007E6C76" w:rsidRDefault="008764CF" w:rsidP="008764CF">
      <w:pPr>
        <w:ind w:right="709"/>
        <w:jc w:val="both"/>
        <w:rPr>
          <w:rFonts w:ascii="Arial" w:hAnsi="Arial" w:cs="Arial"/>
          <w:color w:val="000000" w:themeColor="text1"/>
          <w:sz w:val="21"/>
          <w:szCs w:val="21"/>
        </w:rPr>
      </w:pPr>
    </w:p>
    <w:p w14:paraId="69502C8E" w14:textId="77777777" w:rsidR="008764CF" w:rsidRPr="004A0290" w:rsidRDefault="008764CF" w:rsidP="008764CF">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4A0290">
        <w:rPr>
          <w:rFonts w:ascii="Arial" w:eastAsia="Calibri" w:hAnsi="Arial" w:cs="Arial"/>
          <w:b/>
          <w:color w:val="000000" w:themeColor="text1"/>
          <w:sz w:val="22"/>
          <w:lang w:val="es-ES_tradnl"/>
        </w:rPr>
        <w:t>Consideraciones</w:t>
      </w:r>
    </w:p>
    <w:p w14:paraId="43CA40A4" w14:textId="77777777" w:rsidR="008764CF" w:rsidRPr="004A0290" w:rsidRDefault="008764CF" w:rsidP="008764CF">
      <w:pPr>
        <w:spacing w:line="276" w:lineRule="auto"/>
        <w:jc w:val="both"/>
        <w:rPr>
          <w:rFonts w:ascii="Arial" w:eastAsia="Calibri" w:hAnsi="Arial" w:cs="Arial"/>
          <w:color w:val="000000" w:themeColor="text1"/>
          <w:sz w:val="22"/>
          <w:szCs w:val="22"/>
          <w:lang w:val="es-ES_tradnl"/>
        </w:rPr>
      </w:pPr>
    </w:p>
    <w:p w14:paraId="1B096C56" w14:textId="5E80FBA0" w:rsidR="007B5109" w:rsidRPr="00481068" w:rsidRDefault="00690A33" w:rsidP="007B5109">
      <w:pPr>
        <w:spacing w:line="276" w:lineRule="auto"/>
        <w:jc w:val="both"/>
        <w:rPr>
          <w:rFonts w:ascii="Arial" w:eastAsia="Calibri" w:hAnsi="Arial" w:cs="Arial"/>
          <w:color w:val="000000"/>
          <w:sz w:val="22"/>
        </w:rPr>
      </w:pPr>
      <w:r w:rsidRPr="00481068">
        <w:rPr>
          <w:rFonts w:ascii="Arial" w:eastAsia="Calibri" w:hAnsi="Arial" w:cs="Arial"/>
          <w:color w:val="000000"/>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481068">
        <w:rPr>
          <w:rFonts w:ascii="Arial" w:eastAsia="Calibri" w:hAnsi="Arial" w:cs="Arial"/>
          <w:color w:val="000000"/>
          <w:sz w:val="22"/>
          <w:vertAlign w:val="superscript"/>
        </w:rPr>
        <w:footnoteReference w:id="2"/>
      </w:r>
      <w:r w:rsidRPr="00481068">
        <w:rPr>
          <w:rFonts w:ascii="Arial" w:eastAsia="Calibri" w:hAnsi="Arial" w:cs="Arial"/>
          <w:color w:val="000000"/>
          <w:sz w:val="22"/>
        </w:rPr>
        <w:t>. Es necesario tener en cuenta que esta entidad solo tiene competencia para responder solicitudes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p>
    <w:p w14:paraId="5F1D7FEA" w14:textId="5E81791B" w:rsidR="00690A33" w:rsidRPr="007B5109" w:rsidRDefault="00690A33" w:rsidP="00DD21FE">
      <w:pPr>
        <w:spacing w:before="120" w:after="120" w:line="276" w:lineRule="auto"/>
        <w:ind w:firstLine="709"/>
        <w:jc w:val="both"/>
        <w:rPr>
          <w:rFonts w:ascii="Arial" w:eastAsia="Calibri" w:hAnsi="Arial" w:cs="Arial"/>
          <w:color w:val="000000"/>
          <w:sz w:val="22"/>
        </w:rPr>
      </w:pPr>
      <w:r w:rsidRPr="00481068">
        <w:rPr>
          <w:rFonts w:ascii="Arial" w:eastAsia="Calibri" w:hAnsi="Arial" w:cs="Arial"/>
          <w:color w:val="000000"/>
          <w:sz w:val="22"/>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09E805F2" w14:textId="05F930A8" w:rsidR="00CD2808" w:rsidRDefault="000C4880" w:rsidP="00DD21FE">
      <w:pPr>
        <w:spacing w:after="120" w:line="276" w:lineRule="auto"/>
        <w:ind w:firstLine="709"/>
        <w:jc w:val="both"/>
        <w:rPr>
          <w:rFonts w:ascii="Arial" w:eastAsia="Calibri" w:hAnsi="Arial" w:cs="Arial"/>
          <w:color w:val="000000" w:themeColor="text1"/>
          <w:sz w:val="22"/>
          <w:szCs w:val="22"/>
          <w:lang w:val="es-ES_tradnl"/>
        </w:rPr>
      </w:pPr>
      <w:r w:rsidRPr="00481068">
        <w:rPr>
          <w:rFonts w:ascii="Arial" w:eastAsia="Calibri" w:hAnsi="Arial" w:cs="Arial"/>
          <w:color w:val="000000"/>
          <w:sz w:val="22"/>
        </w:rPr>
        <w:t xml:space="preserve">Sin perjuicio de lo anterior, </w:t>
      </w:r>
      <w:r w:rsidRPr="00481068">
        <w:rPr>
          <w:rFonts w:ascii="Arial" w:eastAsia="Calibri" w:hAnsi="Arial" w:cs="Arial"/>
          <w:color w:val="000000"/>
          <w:sz w:val="22"/>
          <w:lang w:val="es-ES"/>
        </w:rPr>
        <w:t xml:space="preserve">la Agencia –dentro de los límites de sus atribuciones, esto es, </w:t>
      </w:r>
      <w:bookmarkStart w:id="5" w:name="_Hlk61025408"/>
      <w:r w:rsidRPr="00481068">
        <w:rPr>
          <w:rFonts w:ascii="Arial" w:eastAsia="Calibri" w:hAnsi="Arial" w:cs="Arial"/>
          <w:color w:val="000000"/>
          <w:sz w:val="22"/>
          <w:lang w:val="es-ES"/>
        </w:rPr>
        <w:t>haciendo abstracción del caso particular expuesto por el peticionario</w:t>
      </w:r>
      <w:bookmarkEnd w:id="5"/>
      <w:r w:rsidRPr="00481068">
        <w:rPr>
          <w:rFonts w:ascii="Arial" w:eastAsia="Calibri" w:hAnsi="Arial" w:cs="Arial"/>
          <w:color w:val="000000"/>
          <w:sz w:val="22"/>
          <w:lang w:val="es-ES"/>
        </w:rPr>
        <w:t xml:space="preserve">– resolverá la </w:t>
      </w:r>
      <w:r w:rsidRPr="00481068">
        <w:rPr>
          <w:rFonts w:ascii="Arial" w:eastAsia="Calibri" w:hAnsi="Arial" w:cs="Arial"/>
          <w:color w:val="000000"/>
          <w:sz w:val="22"/>
          <w:lang w:val="es-ES"/>
        </w:rPr>
        <w:lastRenderedPageBreak/>
        <w:t xml:space="preserve">consulta conforme a las normas generales en materia de contratación estatal. </w:t>
      </w:r>
      <w:r w:rsidRPr="00481068">
        <w:rPr>
          <w:rFonts w:ascii="Arial" w:eastAsia="Calibri" w:hAnsi="Arial" w:cs="Arial"/>
          <w:color w:val="000000" w:themeColor="text1"/>
          <w:sz w:val="22"/>
          <w:lang w:val="es-ES"/>
        </w:rPr>
        <w:t>Con este objetivo se analizarán los siguientes temas</w:t>
      </w:r>
      <w:r w:rsidRPr="00481068">
        <w:rPr>
          <w:rFonts w:ascii="Arial" w:eastAsia="Calibri" w:hAnsi="Arial" w:cs="Arial"/>
          <w:color w:val="000000"/>
          <w:sz w:val="22"/>
        </w:rPr>
        <w:t>:</w:t>
      </w:r>
      <w:r w:rsidR="00570286">
        <w:rPr>
          <w:rFonts w:ascii="Arial" w:eastAsia="Calibri" w:hAnsi="Arial" w:cs="Arial"/>
          <w:color w:val="000000"/>
          <w:sz w:val="22"/>
        </w:rPr>
        <w:t xml:space="preserve"> </w:t>
      </w:r>
      <w:r w:rsidR="008764CF" w:rsidRPr="004A0290">
        <w:rPr>
          <w:rFonts w:ascii="Arial" w:eastAsia="Calibri" w:hAnsi="Arial" w:cs="Arial"/>
          <w:color w:val="000000" w:themeColor="text1"/>
          <w:sz w:val="22"/>
          <w:szCs w:val="22"/>
          <w:lang w:val="es-ES_tradnl"/>
        </w:rPr>
        <w:t xml:space="preserve">i) vigencia y </w:t>
      </w:r>
      <w:r w:rsidR="00F17D7E">
        <w:rPr>
          <w:rFonts w:ascii="Arial" w:eastAsia="Calibri" w:hAnsi="Arial" w:cs="Arial"/>
          <w:color w:val="000000" w:themeColor="text1"/>
          <w:sz w:val="22"/>
          <w:szCs w:val="22"/>
          <w:lang w:val="es-ES_tradnl"/>
        </w:rPr>
        <w:t>ámbito de aplicación de la Ley 2069 de 2020</w:t>
      </w:r>
      <w:r w:rsidR="00570286">
        <w:rPr>
          <w:rFonts w:ascii="Arial" w:eastAsia="Calibri" w:hAnsi="Arial" w:cs="Arial"/>
          <w:color w:val="000000" w:themeColor="text1"/>
          <w:sz w:val="22"/>
          <w:szCs w:val="22"/>
          <w:lang w:val="es-ES_tradnl"/>
        </w:rPr>
        <w:t>,</w:t>
      </w:r>
      <w:r w:rsidR="00F17D7E">
        <w:rPr>
          <w:rFonts w:ascii="Arial" w:eastAsia="Calibri" w:hAnsi="Arial" w:cs="Arial"/>
          <w:color w:val="000000" w:themeColor="text1"/>
          <w:sz w:val="22"/>
          <w:szCs w:val="22"/>
          <w:lang w:val="es-ES_tradnl"/>
        </w:rPr>
        <w:t xml:space="preserve"> </w:t>
      </w:r>
      <w:r w:rsidR="008764CF" w:rsidRPr="004A0290">
        <w:rPr>
          <w:rFonts w:ascii="Arial" w:eastAsia="Calibri" w:hAnsi="Arial" w:cs="Arial"/>
          <w:color w:val="000000" w:themeColor="text1"/>
          <w:sz w:val="22"/>
          <w:szCs w:val="22"/>
          <w:lang w:val="es-ES_tradnl"/>
        </w:rPr>
        <w:t xml:space="preserve">ii) </w:t>
      </w:r>
      <w:r w:rsidR="00F17D7E">
        <w:rPr>
          <w:rFonts w:ascii="Arial" w:eastAsia="Calibri" w:hAnsi="Arial" w:cs="Arial"/>
          <w:color w:val="000000" w:themeColor="text1"/>
          <w:sz w:val="22"/>
          <w:szCs w:val="22"/>
          <w:lang w:val="es-ES_tradnl"/>
        </w:rPr>
        <w:t>r</w:t>
      </w:r>
      <w:r w:rsidR="00F17D7E" w:rsidRPr="00F17D7E">
        <w:rPr>
          <w:rFonts w:ascii="Arial" w:eastAsia="Calibri" w:hAnsi="Arial" w:cs="Arial"/>
          <w:color w:val="000000" w:themeColor="text1"/>
          <w:sz w:val="22"/>
          <w:szCs w:val="22"/>
          <w:lang w:val="es-ES_tradnl"/>
        </w:rPr>
        <w:t>egulación de la promoción del desarrollo en la contratación pública en el artículo 34 de la Ley 2069 de 2020 y la reglamentación del inciso cuarto en el Decreto 1860 de 2021</w:t>
      </w:r>
      <w:r w:rsidR="00F17D7E">
        <w:rPr>
          <w:rFonts w:ascii="Arial" w:eastAsia="Calibri" w:hAnsi="Arial" w:cs="Arial"/>
          <w:color w:val="000000" w:themeColor="text1"/>
          <w:sz w:val="22"/>
          <w:szCs w:val="22"/>
          <w:lang w:val="es-ES_tradnl"/>
        </w:rPr>
        <w:t xml:space="preserve"> y iii) </w:t>
      </w:r>
      <w:r w:rsidR="00845751">
        <w:rPr>
          <w:rFonts w:ascii="Arial" w:eastAsia="Calibri" w:hAnsi="Arial" w:cs="Arial"/>
          <w:color w:val="000000" w:themeColor="text1"/>
          <w:sz w:val="22"/>
          <w:szCs w:val="22"/>
          <w:lang w:val="es-ES_tradnl"/>
        </w:rPr>
        <w:t>i</w:t>
      </w:r>
      <w:r w:rsidR="00845751" w:rsidRPr="00845751">
        <w:rPr>
          <w:rFonts w:ascii="Arial" w:eastAsia="Calibri" w:hAnsi="Arial" w:cs="Arial"/>
          <w:color w:val="000000" w:themeColor="text1"/>
          <w:sz w:val="22"/>
          <w:szCs w:val="22"/>
          <w:lang w:val="es-ES_tradnl"/>
        </w:rPr>
        <w:t>nsubsanabilidad de los documentos que acreditan el cumplimiento de los factores de desempate</w:t>
      </w:r>
      <w:r w:rsidR="00845751" w:rsidRPr="00845751" w:rsidDel="00845751">
        <w:rPr>
          <w:rFonts w:ascii="Arial" w:eastAsia="Calibri" w:hAnsi="Arial" w:cs="Arial"/>
          <w:color w:val="000000" w:themeColor="text1"/>
          <w:sz w:val="22"/>
          <w:szCs w:val="22"/>
          <w:lang w:val="es-ES_tradnl"/>
        </w:rPr>
        <w:t xml:space="preserve"> </w:t>
      </w:r>
      <w:r w:rsidR="008764CF" w:rsidRPr="004A0290">
        <w:rPr>
          <w:rFonts w:ascii="Arial" w:eastAsia="Calibri" w:hAnsi="Arial" w:cs="Arial"/>
          <w:color w:val="000000" w:themeColor="text1"/>
          <w:sz w:val="22"/>
          <w:szCs w:val="22"/>
          <w:lang w:val="es-ES_tradnl"/>
        </w:rPr>
        <w:t xml:space="preserve">. </w:t>
      </w:r>
    </w:p>
    <w:p w14:paraId="411EB37D" w14:textId="7ED9F063" w:rsidR="008764CF" w:rsidRPr="004A0290" w:rsidRDefault="00242381" w:rsidP="00CD2808">
      <w:pPr>
        <w:spacing w:line="276" w:lineRule="auto"/>
        <w:ind w:firstLine="708"/>
        <w:jc w:val="both"/>
        <w:rPr>
          <w:rFonts w:ascii="Arial" w:eastAsia="Calibri" w:hAnsi="Arial" w:cs="Arial"/>
          <w:color w:val="000000" w:themeColor="text1"/>
          <w:sz w:val="22"/>
          <w:szCs w:val="22"/>
          <w:lang w:val="es-ES_tradnl"/>
        </w:rPr>
      </w:pPr>
      <w:r>
        <w:rPr>
          <w:rFonts w:ascii="Arial" w:eastAsia="Calibri" w:hAnsi="Arial" w:cs="Arial"/>
          <w:sz w:val="22"/>
          <w:szCs w:val="22"/>
          <w:lang w:val="es-ES_tradnl"/>
        </w:rPr>
        <w:t>L</w:t>
      </w:r>
      <w:r w:rsidRPr="00B9642A">
        <w:rPr>
          <w:rFonts w:ascii="Arial" w:eastAsia="Calibri" w:hAnsi="Arial" w:cs="Arial"/>
          <w:sz w:val="22"/>
          <w:szCs w:val="22"/>
          <w:lang w:val="es-ES_tradnl"/>
        </w:rPr>
        <w:t xml:space="preserve">a Agencia Nacional de Contratación Pública – Colombia Compra Eficiente </w:t>
      </w:r>
      <w:r w:rsidRPr="00DA71D7">
        <w:rPr>
          <w:rFonts w:ascii="Arial" w:eastAsia="Calibri" w:hAnsi="Arial" w:cs="Arial"/>
          <w:sz w:val="22"/>
          <w:szCs w:val="22"/>
          <w:lang w:val="es-ES_tradnl"/>
        </w:rPr>
        <w:t xml:space="preserve">se </w:t>
      </w:r>
      <w:r w:rsidR="0001605D">
        <w:rPr>
          <w:rFonts w:ascii="Arial" w:eastAsia="Calibri" w:hAnsi="Arial" w:cs="Arial"/>
          <w:sz w:val="22"/>
          <w:szCs w:val="22"/>
          <w:lang w:val="es-ES_tradnl"/>
        </w:rPr>
        <w:t xml:space="preserve">ha pronunciado </w:t>
      </w:r>
      <w:r w:rsidRPr="00DA71D7">
        <w:rPr>
          <w:rFonts w:ascii="Arial" w:eastAsia="Calibri" w:hAnsi="Arial" w:cs="Arial"/>
          <w:sz w:val="22"/>
          <w:szCs w:val="22"/>
          <w:lang w:val="es-ES_tradnl"/>
        </w:rPr>
        <w:t xml:space="preserve">sobre la nueva regulación de la promoción del desarrollo en la contratación estatal contenida en el artículo 34 de la Ley 2069 de 2020 en </w:t>
      </w:r>
      <w:r w:rsidR="0001605D">
        <w:rPr>
          <w:rFonts w:ascii="Arial" w:eastAsia="Calibri" w:hAnsi="Arial" w:cs="Arial"/>
          <w:sz w:val="22"/>
          <w:szCs w:val="22"/>
          <w:lang w:val="es-ES_tradnl"/>
        </w:rPr>
        <w:t>varios conceptos</w:t>
      </w:r>
      <w:r w:rsidR="0001605D">
        <w:rPr>
          <w:rStyle w:val="Refdenotaalpie"/>
          <w:rFonts w:ascii="Arial" w:eastAsia="Calibri" w:hAnsi="Arial" w:cs="Arial"/>
          <w:sz w:val="22"/>
          <w:szCs w:val="22"/>
          <w:lang w:val="es-ES_tradnl"/>
        </w:rPr>
        <w:footnoteReference w:id="3"/>
      </w:r>
      <w:r w:rsidR="0001605D">
        <w:rPr>
          <w:rFonts w:ascii="Arial" w:eastAsia="Calibri" w:hAnsi="Arial" w:cs="Arial"/>
          <w:sz w:val="22"/>
          <w:szCs w:val="22"/>
          <w:lang w:val="es-ES_tradnl"/>
        </w:rPr>
        <w:t>, los más recientes son los conceptos C-041 de 2 de marzo de 2022 y C-165 de 6 de abril de 202</w:t>
      </w:r>
      <w:r w:rsidR="00EE04D0">
        <w:rPr>
          <w:rFonts w:ascii="Arial" w:eastAsia="Calibri" w:hAnsi="Arial" w:cs="Arial"/>
          <w:sz w:val="22"/>
          <w:szCs w:val="22"/>
          <w:lang w:val="es-ES_tradnl"/>
        </w:rPr>
        <w:t>2</w:t>
      </w:r>
      <w:r w:rsidRPr="00DA71D7">
        <w:rPr>
          <w:rFonts w:ascii="Arial" w:eastAsia="Calibri" w:hAnsi="Arial" w:cs="Arial"/>
          <w:sz w:val="22"/>
          <w:szCs w:val="22"/>
          <w:lang w:val="es-ES_tradnl"/>
        </w:rPr>
        <w:t>.</w:t>
      </w:r>
      <w:r>
        <w:rPr>
          <w:rFonts w:ascii="Arial" w:eastAsia="Calibri" w:hAnsi="Arial" w:cs="Arial"/>
          <w:sz w:val="22"/>
          <w:szCs w:val="22"/>
          <w:lang w:val="es-ES_tradnl"/>
        </w:rPr>
        <w:t xml:space="preserve"> </w:t>
      </w:r>
      <w:r w:rsidR="0001605D" w:rsidRPr="00C56B92">
        <w:rPr>
          <w:rFonts w:ascii="Arial" w:eastAsia="Calibri" w:hAnsi="Arial" w:cs="Arial"/>
          <w:sz w:val="22"/>
          <w:szCs w:val="22"/>
          <w:lang w:val="es-ES_tradnl" w:eastAsia="es-MX"/>
        </w:rPr>
        <w:t xml:space="preserve">De igual manera, esta </w:t>
      </w:r>
      <w:r w:rsidR="0001605D" w:rsidRPr="00C56B92">
        <w:rPr>
          <w:rFonts w:ascii="Arial" w:eastAsia="Calibri" w:hAnsi="Arial" w:cs="Arial"/>
          <w:color w:val="000000" w:themeColor="text1"/>
          <w:sz w:val="22"/>
          <w:szCs w:val="22"/>
          <w:lang w:val="es-ES_tradnl"/>
        </w:rPr>
        <w:t>Agencia, estudió los factores de desempate del artículo 35 de la Ley 2069 de 2020 en los conceptos: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w:t>
      </w:r>
      <w:r w:rsidR="0001605D">
        <w:rPr>
          <w:rFonts w:ascii="Arial" w:eastAsia="Calibri" w:hAnsi="Arial" w:cs="Arial"/>
          <w:color w:val="000000" w:themeColor="text1"/>
          <w:sz w:val="22"/>
          <w:szCs w:val="22"/>
          <w:lang w:val="es-ES_tradnl"/>
        </w:rPr>
        <w:t xml:space="preserve"> C-390 de 3 de agosto de 2021 y </w:t>
      </w:r>
      <w:r w:rsidR="0001605D" w:rsidRPr="00C56B92">
        <w:rPr>
          <w:rFonts w:ascii="Arial" w:eastAsia="Calibri" w:hAnsi="Arial" w:cs="Arial"/>
          <w:color w:val="000000" w:themeColor="text1"/>
          <w:sz w:val="22"/>
          <w:szCs w:val="22"/>
          <w:lang w:val="es-ES_tradnl"/>
        </w:rPr>
        <w:t xml:space="preserve"> C-199 de 13 de abril de 2022, entre otros</w:t>
      </w:r>
      <w:r w:rsidR="0001605D" w:rsidRPr="00C56B92">
        <w:rPr>
          <w:rStyle w:val="Refdenotaalpie"/>
          <w:rFonts w:ascii="Arial" w:eastAsia="Calibri" w:hAnsi="Arial" w:cs="Arial"/>
          <w:sz w:val="22"/>
          <w:szCs w:val="22"/>
        </w:rPr>
        <w:footnoteReference w:id="4"/>
      </w:r>
      <w:r w:rsidR="0001605D" w:rsidRPr="00C56B92">
        <w:rPr>
          <w:rFonts w:ascii="Arial" w:eastAsia="Calibri" w:hAnsi="Arial" w:cs="Arial"/>
          <w:color w:val="000000" w:themeColor="text1"/>
          <w:sz w:val="22"/>
          <w:szCs w:val="22"/>
          <w:lang w:val="es-ES_tradnl"/>
        </w:rPr>
        <w:t xml:space="preserve">. </w:t>
      </w:r>
      <w:r w:rsidR="0001605D">
        <w:rPr>
          <w:rFonts w:ascii="Arial" w:eastAsia="Calibri" w:hAnsi="Arial" w:cs="Arial"/>
          <w:color w:val="000000" w:themeColor="text1"/>
          <w:sz w:val="22"/>
          <w:szCs w:val="22"/>
          <w:lang w:val="es-ES_tradnl"/>
        </w:rPr>
        <w:t xml:space="preserve">Finalmente, sobre datos sensibles y sobre la existencia de reserva como excepción al deber de publicar la información contractual en el SECOP la Agencia emitió los conceptos C-104 de 6 de abril </w:t>
      </w:r>
      <w:r w:rsidR="0001605D">
        <w:rPr>
          <w:rFonts w:ascii="Arial" w:eastAsia="Calibri" w:hAnsi="Arial" w:cs="Arial"/>
          <w:color w:val="000000" w:themeColor="text1"/>
          <w:sz w:val="22"/>
          <w:szCs w:val="22"/>
          <w:lang w:val="es-ES_tradnl"/>
        </w:rPr>
        <w:lastRenderedPageBreak/>
        <w:t xml:space="preserve">de 2021, C-187 de 28 de abril de 2021 y C-300 de 12 de mayo de 2021, entre otros. </w:t>
      </w:r>
      <w:r w:rsidR="008764CF" w:rsidRPr="004A0290">
        <w:rPr>
          <w:rFonts w:ascii="Arial" w:eastAsia="Calibri" w:hAnsi="Arial" w:cs="Arial"/>
          <w:color w:val="000000" w:themeColor="text1"/>
          <w:sz w:val="22"/>
          <w:szCs w:val="22"/>
          <w:lang w:val="es-ES_tradnl"/>
        </w:rPr>
        <w:t xml:space="preserve"> Algunas de las consideraciones de estos conceptos se reiteran y complementan a continuación.</w:t>
      </w:r>
    </w:p>
    <w:p w14:paraId="51D88911" w14:textId="77777777" w:rsidR="008764CF" w:rsidRPr="004A0290" w:rsidRDefault="008764CF" w:rsidP="008764CF">
      <w:pPr>
        <w:textAlignment w:val="baseline"/>
        <w:rPr>
          <w:rFonts w:ascii="Arial" w:eastAsia="Calibri" w:hAnsi="Arial" w:cs="Arial"/>
          <w:color w:val="000000" w:themeColor="text1"/>
          <w:sz w:val="22"/>
          <w:szCs w:val="22"/>
          <w:lang w:val="es-ES_tradnl"/>
        </w:rPr>
      </w:pPr>
    </w:p>
    <w:p w14:paraId="2BE6AFE9" w14:textId="77777777" w:rsidR="00AC3BA0" w:rsidRPr="00B9642A" w:rsidRDefault="00AC3BA0" w:rsidP="00AC3BA0">
      <w:pPr>
        <w:spacing w:line="276" w:lineRule="auto"/>
        <w:jc w:val="both"/>
        <w:rPr>
          <w:rFonts w:ascii="Arial" w:eastAsia="Calibri" w:hAnsi="Arial" w:cs="Arial"/>
          <w:b/>
          <w:bCs/>
          <w:sz w:val="22"/>
          <w:szCs w:val="22"/>
          <w:lang w:val="es-ES_tradnl"/>
        </w:rPr>
      </w:pPr>
      <w:r w:rsidRPr="00B9642A">
        <w:rPr>
          <w:rFonts w:ascii="Arial" w:eastAsia="Calibri" w:hAnsi="Arial" w:cs="Arial"/>
          <w:b/>
          <w:bCs/>
          <w:sz w:val="22"/>
          <w:szCs w:val="22"/>
          <w:lang w:val="es-ES_tradnl"/>
        </w:rPr>
        <w:t>2.1. Vigencia y ámbito de aplicación de la Ley 2069 de 2020</w:t>
      </w:r>
    </w:p>
    <w:p w14:paraId="4BF73AEF" w14:textId="77777777" w:rsidR="00AC3BA0" w:rsidRPr="00B9642A" w:rsidRDefault="00AC3BA0" w:rsidP="00AC3BA0">
      <w:pPr>
        <w:spacing w:line="276" w:lineRule="auto"/>
        <w:jc w:val="both"/>
        <w:rPr>
          <w:rFonts w:ascii="Arial" w:eastAsia="Calibri" w:hAnsi="Arial" w:cs="Arial"/>
          <w:sz w:val="22"/>
          <w:szCs w:val="22"/>
          <w:lang w:val="es-ES_tradnl"/>
        </w:rPr>
      </w:pPr>
    </w:p>
    <w:p w14:paraId="669CD2FD" w14:textId="33109123" w:rsidR="00AC3BA0" w:rsidRPr="00B9642A" w:rsidRDefault="00AC3BA0" w:rsidP="00285AB3">
      <w:pPr>
        <w:spacing w:after="120" w:line="276" w:lineRule="auto"/>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El 31 de diciembre de 2020 se </w:t>
      </w:r>
      <w:r w:rsidR="00F448E9">
        <w:rPr>
          <w:rFonts w:ascii="Arial" w:eastAsia="Calibri" w:hAnsi="Arial" w:cs="Arial"/>
          <w:sz w:val="22"/>
          <w:szCs w:val="22"/>
          <w:lang w:val="es-ES_tradnl"/>
        </w:rPr>
        <w:t>expidió</w:t>
      </w:r>
      <w:r w:rsidR="0076637D" w:rsidRPr="00B9642A">
        <w:rPr>
          <w:rFonts w:ascii="Arial" w:eastAsia="Calibri" w:hAnsi="Arial" w:cs="Arial"/>
          <w:sz w:val="22"/>
          <w:szCs w:val="22"/>
          <w:lang w:val="es-ES_tradnl"/>
        </w:rPr>
        <w:t xml:space="preserve"> </w:t>
      </w:r>
      <w:r w:rsidRPr="00B9642A">
        <w:rPr>
          <w:rFonts w:ascii="Arial" w:eastAsia="Calibri" w:hAnsi="Arial" w:cs="Arial"/>
          <w:sz w:val="22"/>
          <w:szCs w:val="22"/>
          <w:lang w:val="es-ES_tradnl"/>
        </w:rPr>
        <w:t>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w:t>
      </w:r>
      <w:r w:rsidR="000E3C4E">
        <w:rPr>
          <w:rFonts w:ascii="Arial" w:eastAsia="Calibri" w:hAnsi="Arial" w:cs="Arial"/>
          <w:sz w:val="22"/>
          <w:szCs w:val="22"/>
          <w:lang w:val="es-ES_tradnl"/>
        </w:rPr>
        <w:t xml:space="preserve"> ejerza</w:t>
      </w:r>
      <w:r w:rsidRPr="00B9642A">
        <w:rPr>
          <w:rFonts w:ascii="Arial" w:eastAsia="Calibri" w:hAnsi="Arial" w:cs="Arial"/>
          <w:sz w:val="22"/>
          <w:szCs w:val="22"/>
          <w:lang w:val="es-ES_tradnl"/>
        </w:rPr>
        <w:t xml:space="preserve"> la potestad reglamentaria </w:t>
      </w:r>
      <w:r w:rsidR="00F448E9">
        <w:rPr>
          <w:rFonts w:ascii="Arial" w:eastAsia="Calibri" w:hAnsi="Arial" w:cs="Arial"/>
          <w:sz w:val="22"/>
          <w:szCs w:val="22"/>
          <w:lang w:val="es-ES_tradnl"/>
        </w:rPr>
        <w:t>d</w:t>
      </w:r>
      <w:r w:rsidRPr="00B9642A">
        <w:rPr>
          <w:rFonts w:ascii="Arial" w:eastAsia="Calibri" w:hAnsi="Arial" w:cs="Arial"/>
          <w:sz w:val="22"/>
          <w:szCs w:val="22"/>
          <w:lang w:val="es-ES_tradnl"/>
        </w:rPr>
        <w:t>el artículo 189</w:t>
      </w:r>
      <w:r w:rsidR="00F448E9">
        <w:rPr>
          <w:rFonts w:ascii="Arial" w:eastAsia="Calibri" w:hAnsi="Arial" w:cs="Arial"/>
          <w:sz w:val="22"/>
          <w:szCs w:val="22"/>
          <w:lang w:val="es-ES_tradnl"/>
        </w:rPr>
        <w:t>.</w:t>
      </w:r>
      <w:r w:rsidRPr="00B9642A">
        <w:rPr>
          <w:rFonts w:ascii="Arial" w:eastAsia="Calibri" w:hAnsi="Arial" w:cs="Arial"/>
          <w:sz w:val="22"/>
          <w:szCs w:val="22"/>
          <w:lang w:val="es-ES_tradnl"/>
        </w:rPr>
        <w:t>11 de la Constitución Política</w:t>
      </w:r>
      <w:r w:rsidR="00E16280">
        <w:rPr>
          <w:rFonts w:ascii="Arial" w:eastAsia="Calibri" w:hAnsi="Arial" w:cs="Arial"/>
          <w:sz w:val="22"/>
          <w:szCs w:val="22"/>
          <w:lang w:val="es-ES_tradnl"/>
        </w:rPr>
        <w:t xml:space="preserve"> para</w:t>
      </w:r>
      <w:r w:rsidRPr="00B9642A">
        <w:rPr>
          <w:rFonts w:ascii="Arial" w:eastAsia="Calibri" w:hAnsi="Arial" w:cs="Arial"/>
          <w:sz w:val="22"/>
          <w:szCs w:val="22"/>
          <w:lang w:val="es-ES_tradnl"/>
        </w:rPr>
        <w:t xml:space="preserve"> la cumplida ejecución de esta </w:t>
      </w:r>
      <w:r w:rsidR="00E16280">
        <w:rPr>
          <w:rFonts w:ascii="Arial" w:eastAsia="Calibri" w:hAnsi="Arial" w:cs="Arial"/>
          <w:sz w:val="22"/>
          <w:szCs w:val="22"/>
          <w:lang w:val="es-ES_tradnl"/>
        </w:rPr>
        <w:t>l</w:t>
      </w:r>
      <w:r w:rsidRPr="00B9642A">
        <w:rPr>
          <w:rFonts w:ascii="Arial" w:eastAsia="Calibri" w:hAnsi="Arial" w:cs="Arial"/>
          <w:sz w:val="22"/>
          <w:szCs w:val="22"/>
          <w:lang w:val="es-ES_tradnl"/>
        </w:rPr>
        <w:t>ey</w:t>
      </w:r>
      <w:r w:rsidR="00CB1F09">
        <w:rPr>
          <w:rFonts w:ascii="Arial" w:eastAsia="Calibri" w:hAnsi="Arial" w:cs="Arial"/>
          <w:sz w:val="22"/>
          <w:szCs w:val="22"/>
          <w:lang w:val="es-ES_tradnl"/>
        </w:rPr>
        <w:t xml:space="preserve">. </w:t>
      </w:r>
      <w:r w:rsidR="00BB19DF">
        <w:rPr>
          <w:rFonts w:ascii="Arial" w:eastAsia="Calibri" w:hAnsi="Arial" w:cs="Arial"/>
          <w:sz w:val="22"/>
          <w:szCs w:val="22"/>
          <w:lang w:val="es-ES_tradnl"/>
        </w:rPr>
        <w:t xml:space="preserve">Para efectos de los temas relacionados </w:t>
      </w:r>
      <w:r w:rsidR="00D442F2">
        <w:rPr>
          <w:rFonts w:ascii="Arial" w:eastAsia="Calibri" w:hAnsi="Arial" w:cs="Arial"/>
          <w:sz w:val="22"/>
          <w:szCs w:val="22"/>
          <w:lang w:val="es-ES_tradnl"/>
        </w:rPr>
        <w:t>con la contratación estatal</w:t>
      </w:r>
      <w:r w:rsidR="00BB19DF">
        <w:rPr>
          <w:rFonts w:ascii="Arial" w:eastAsia="Calibri" w:hAnsi="Arial" w:cs="Arial"/>
          <w:sz w:val="22"/>
          <w:szCs w:val="22"/>
          <w:lang w:val="es-ES_tradnl"/>
        </w:rPr>
        <w:t>, e</w:t>
      </w:r>
      <w:r w:rsidR="00CB1F09">
        <w:rPr>
          <w:rFonts w:ascii="Arial" w:eastAsia="Calibri" w:hAnsi="Arial" w:cs="Arial"/>
          <w:sz w:val="22"/>
          <w:szCs w:val="22"/>
          <w:lang w:val="es-ES_tradnl"/>
        </w:rPr>
        <w:t xml:space="preserve">sto último se materializó </w:t>
      </w:r>
      <w:r w:rsidR="00CD1617">
        <w:rPr>
          <w:rFonts w:ascii="Arial" w:eastAsia="Calibri" w:hAnsi="Arial" w:cs="Arial"/>
          <w:sz w:val="22"/>
          <w:szCs w:val="22"/>
          <w:lang w:val="es-ES_tradnl"/>
        </w:rPr>
        <w:t xml:space="preserve">con la expedición </w:t>
      </w:r>
      <w:r w:rsidR="00CB1F09">
        <w:rPr>
          <w:rFonts w:ascii="Arial" w:eastAsia="Calibri" w:hAnsi="Arial" w:cs="Arial"/>
          <w:sz w:val="22"/>
          <w:szCs w:val="22"/>
          <w:lang w:val="es-ES_tradnl"/>
        </w:rPr>
        <w:t xml:space="preserve">del </w:t>
      </w:r>
      <w:r w:rsidR="00CD1617">
        <w:rPr>
          <w:rFonts w:ascii="Arial" w:eastAsia="Calibri" w:hAnsi="Arial" w:cs="Arial"/>
          <w:sz w:val="22"/>
          <w:szCs w:val="22"/>
          <w:lang w:val="es-ES_tradnl"/>
        </w:rPr>
        <w:t>Decreto 1860 de</w:t>
      </w:r>
      <w:r w:rsidR="00CB1F09">
        <w:rPr>
          <w:rFonts w:ascii="Arial" w:eastAsia="Calibri" w:hAnsi="Arial" w:cs="Arial"/>
          <w:sz w:val="22"/>
          <w:szCs w:val="22"/>
          <w:lang w:val="es-ES_tradnl"/>
        </w:rPr>
        <w:t>l 24 de diciembre de</w:t>
      </w:r>
      <w:r w:rsidR="00CD1617">
        <w:rPr>
          <w:rFonts w:ascii="Arial" w:eastAsia="Calibri" w:hAnsi="Arial" w:cs="Arial"/>
          <w:sz w:val="22"/>
          <w:szCs w:val="22"/>
          <w:lang w:val="es-ES_tradnl"/>
        </w:rPr>
        <w:t xml:space="preserve"> 2021</w:t>
      </w:r>
      <w:r w:rsidR="00CB1F09">
        <w:rPr>
          <w:rFonts w:ascii="Arial" w:eastAsia="Calibri" w:hAnsi="Arial" w:cs="Arial"/>
          <w:sz w:val="22"/>
          <w:szCs w:val="22"/>
          <w:lang w:val="es-ES_tradnl"/>
        </w:rPr>
        <w:t>, «</w:t>
      </w:r>
      <w:r w:rsidR="007F25CB" w:rsidRPr="007F25CB">
        <w:rPr>
          <w:rFonts w:ascii="Arial" w:eastAsia="Calibri" w:hAnsi="Arial" w:cs="Arial"/>
          <w:sz w:val="22"/>
          <w:szCs w:val="22"/>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sidR="007F25CB">
        <w:rPr>
          <w:rFonts w:ascii="Arial" w:eastAsia="Calibri" w:hAnsi="Arial" w:cs="Arial"/>
          <w:sz w:val="22"/>
          <w:szCs w:val="22"/>
          <w:lang w:val="es-ES_tradnl"/>
        </w:rPr>
        <w:t>»</w:t>
      </w:r>
      <w:r w:rsidR="00C529A8">
        <w:rPr>
          <w:rFonts w:ascii="Arial" w:eastAsia="Calibri" w:hAnsi="Arial" w:cs="Arial"/>
          <w:sz w:val="22"/>
          <w:szCs w:val="22"/>
          <w:lang w:val="es-ES_tradnl"/>
        </w:rPr>
        <w:t>, y con el Decreto 4</w:t>
      </w:r>
      <w:r w:rsidR="0025317E">
        <w:rPr>
          <w:rFonts w:ascii="Arial" w:eastAsia="Calibri" w:hAnsi="Arial" w:cs="Arial"/>
          <w:sz w:val="22"/>
          <w:szCs w:val="22"/>
          <w:lang w:val="es-ES_tradnl"/>
        </w:rPr>
        <w:t>4</w:t>
      </w:r>
      <w:r w:rsidR="00C529A8">
        <w:rPr>
          <w:rFonts w:ascii="Arial" w:eastAsia="Calibri" w:hAnsi="Arial" w:cs="Arial"/>
          <w:sz w:val="22"/>
          <w:szCs w:val="22"/>
          <w:lang w:val="es-ES_tradnl"/>
        </w:rPr>
        <w:t xml:space="preserve">2 del </w:t>
      </w:r>
      <w:r w:rsidR="0025317E">
        <w:rPr>
          <w:rFonts w:ascii="Arial" w:eastAsia="Calibri" w:hAnsi="Arial" w:cs="Arial"/>
          <w:sz w:val="22"/>
          <w:szCs w:val="22"/>
          <w:lang w:val="es-ES_tradnl"/>
        </w:rPr>
        <w:t>28 de marzo de 2022, «</w:t>
      </w:r>
      <w:r w:rsidR="00A95C78" w:rsidRPr="00A95C78">
        <w:rPr>
          <w:rFonts w:ascii="Arial" w:eastAsia="Calibri" w:hAnsi="Arial" w:cs="Arial"/>
          <w:sz w:val="22"/>
          <w:szCs w:val="22"/>
          <w:lang w:val="es-ES_tradnl"/>
        </w:rPr>
        <w:t>Por el cual se modifica el Decreto 1082 de 2015, Único Reglamentario del Sector Administrativo de Planeación Nacional, con el fin de reglamentar el artículo 36 de la Ley 2069 de 2020 en lo relativo a la promoción de las compras públicas de tecnología e innovación</w:t>
      </w:r>
      <w:r w:rsidR="00A95C78">
        <w:rPr>
          <w:rFonts w:ascii="Arial" w:eastAsia="Calibri" w:hAnsi="Arial" w:cs="Arial"/>
          <w:sz w:val="22"/>
          <w:szCs w:val="22"/>
          <w:lang w:val="es-ES_tradnl"/>
        </w:rPr>
        <w:t>»</w:t>
      </w:r>
      <w:r w:rsidRPr="00B9642A">
        <w:rPr>
          <w:rFonts w:ascii="Arial" w:eastAsia="Calibri" w:hAnsi="Arial" w:cs="Arial"/>
          <w:sz w:val="22"/>
          <w:szCs w:val="22"/>
          <w:lang w:val="es-ES_tradnl"/>
        </w:rPr>
        <w:t>.</w:t>
      </w:r>
    </w:p>
    <w:p w14:paraId="4447422F" w14:textId="77777777" w:rsidR="00285AB3" w:rsidRPr="00434BB4" w:rsidRDefault="00285AB3" w:rsidP="00285AB3">
      <w:pPr>
        <w:spacing w:after="120" w:line="276" w:lineRule="auto"/>
        <w:ind w:firstLine="709"/>
        <w:jc w:val="both"/>
        <w:rPr>
          <w:rFonts w:ascii="Arial" w:eastAsia="Calibri" w:hAnsi="Arial" w:cs="Arial"/>
          <w:color w:val="000000" w:themeColor="text1"/>
          <w:sz w:val="22"/>
          <w:lang w:val="es-ES_tradnl"/>
        </w:rPr>
      </w:pPr>
      <w:r w:rsidRPr="00434BB4">
        <w:rPr>
          <w:rFonts w:ascii="Arial" w:eastAsia="Calibri" w:hAnsi="Arial" w:cs="Arial"/>
          <w:color w:val="000000" w:themeColor="text1"/>
          <w:sz w:val="22"/>
          <w:lang w:val="es-ES_tradnl"/>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w:t>
      </w:r>
      <w:r w:rsidRPr="00434BB4">
        <w:rPr>
          <w:rStyle w:val="Refdenotaalpie"/>
          <w:rFonts w:ascii="Arial" w:eastAsia="Calibri" w:hAnsi="Arial" w:cs="Arial"/>
          <w:color w:val="000000" w:themeColor="text1"/>
          <w:sz w:val="22"/>
          <w:lang w:val="es-ES_tradnl"/>
        </w:rPr>
        <w:footnoteReference w:id="5"/>
      </w:r>
      <w:r w:rsidRPr="00434BB4">
        <w:rPr>
          <w:rFonts w:ascii="Arial" w:eastAsia="Calibri" w:hAnsi="Arial" w:cs="Arial"/>
          <w:color w:val="000000" w:themeColor="text1"/>
          <w:sz w:val="22"/>
          <w:lang w:val="es-ES_tradnl"/>
        </w:rPr>
        <w:t>, así como incentivos a favor de aquellas dentro del sistema de compras y contratación pública</w:t>
      </w:r>
      <w:r w:rsidRPr="00434BB4">
        <w:rPr>
          <w:rStyle w:val="Refdenotaalpie"/>
          <w:rFonts w:ascii="Arial" w:eastAsia="Calibri" w:hAnsi="Arial" w:cs="Arial"/>
          <w:color w:val="000000" w:themeColor="text1"/>
          <w:sz w:val="22"/>
          <w:lang w:val="es-ES_tradnl"/>
        </w:rPr>
        <w:footnoteReference w:id="6"/>
      </w:r>
      <w:r w:rsidRPr="00434BB4">
        <w:rPr>
          <w:rFonts w:ascii="Arial" w:eastAsia="Calibri" w:hAnsi="Arial" w:cs="Arial"/>
          <w:color w:val="000000" w:themeColor="text1"/>
          <w:sz w:val="22"/>
          <w:lang w:val="es-ES_tradnl"/>
        </w:rPr>
        <w:t>. También se consagran mecanismos de acceso al financiamiento</w:t>
      </w:r>
      <w:r w:rsidRPr="00434BB4">
        <w:rPr>
          <w:rStyle w:val="Refdenotaalpie"/>
          <w:rFonts w:ascii="Arial" w:eastAsia="Calibri" w:hAnsi="Arial" w:cs="Arial"/>
          <w:color w:val="000000" w:themeColor="text1"/>
          <w:sz w:val="22"/>
          <w:lang w:val="es-ES_tradnl"/>
        </w:rPr>
        <w:footnoteReference w:id="7"/>
      </w:r>
      <w:r w:rsidRPr="00434BB4">
        <w:rPr>
          <w:rFonts w:ascii="Arial" w:eastAsia="Calibri" w:hAnsi="Arial" w:cs="Arial"/>
          <w:color w:val="000000" w:themeColor="text1"/>
          <w:sz w:val="22"/>
          <w:lang w:val="es-ES_tradnl"/>
        </w:rPr>
        <w:t>, se unifican las fuentes de emprendimiento y de desarrollo empresarial, para fortalecer y promover los distintos sectores de la economía</w:t>
      </w:r>
      <w:r w:rsidRPr="00434BB4">
        <w:rPr>
          <w:rStyle w:val="Refdenotaalpie"/>
          <w:rFonts w:ascii="Arial" w:eastAsia="Calibri" w:hAnsi="Arial" w:cs="Arial"/>
          <w:color w:val="000000" w:themeColor="text1"/>
          <w:sz w:val="22"/>
          <w:lang w:val="es-ES_tradnl"/>
        </w:rPr>
        <w:footnoteReference w:id="8"/>
      </w:r>
      <w:r w:rsidRPr="00434BB4">
        <w:rPr>
          <w:rFonts w:ascii="Arial" w:eastAsia="Calibri" w:hAnsi="Arial" w:cs="Arial"/>
          <w:color w:val="000000" w:themeColor="text1"/>
          <w:sz w:val="22"/>
          <w:lang w:val="es-ES_tradnl"/>
        </w:rPr>
        <w:t xml:space="preserve"> y se prevén medidas de educación para el emprendimiento y la innovación</w:t>
      </w:r>
      <w:r w:rsidRPr="00434BB4">
        <w:rPr>
          <w:rStyle w:val="Refdenotaalpie"/>
          <w:rFonts w:ascii="Arial" w:eastAsia="Calibri" w:hAnsi="Arial" w:cs="Arial"/>
          <w:color w:val="000000" w:themeColor="text1"/>
          <w:sz w:val="22"/>
          <w:lang w:val="es-ES_tradnl"/>
        </w:rPr>
        <w:footnoteReference w:id="9"/>
      </w:r>
      <w:r w:rsidRPr="00434BB4">
        <w:rPr>
          <w:rFonts w:ascii="Arial" w:eastAsia="Calibri" w:hAnsi="Arial" w:cs="Arial"/>
          <w:color w:val="000000" w:themeColor="text1"/>
          <w:sz w:val="22"/>
          <w:lang w:val="es-ES_tradnl"/>
        </w:rPr>
        <w:t>.</w:t>
      </w:r>
    </w:p>
    <w:p w14:paraId="7CC2DE3C" w14:textId="77777777" w:rsidR="00285AB3" w:rsidRPr="00434BB4" w:rsidRDefault="00285AB3" w:rsidP="00285AB3">
      <w:pPr>
        <w:spacing w:after="120" w:line="276" w:lineRule="auto"/>
        <w:ind w:firstLine="709"/>
        <w:jc w:val="both"/>
        <w:rPr>
          <w:rFonts w:ascii="Arial" w:eastAsia="Calibri" w:hAnsi="Arial" w:cs="Arial"/>
          <w:color w:val="000000" w:themeColor="text1"/>
          <w:sz w:val="22"/>
          <w:lang w:val="es-ES_tradnl"/>
        </w:rPr>
      </w:pPr>
      <w:r w:rsidRPr="00434BB4">
        <w:rPr>
          <w:rFonts w:ascii="Arial" w:eastAsia="Calibri" w:hAnsi="Arial" w:cs="Arial"/>
          <w:color w:val="000000" w:themeColor="text1"/>
          <w:sz w:val="22"/>
          <w:lang w:val="es-ES_tradnl"/>
        </w:rPr>
        <w:t xml:space="preserve">La Ley 2069 de 2020 guarda </w:t>
      </w:r>
      <w:r w:rsidRPr="00434BB4">
        <w:rPr>
          <w:rFonts w:ascii="Arial" w:eastAsia="Calibri" w:hAnsi="Arial" w:cs="Arial"/>
          <w:bCs/>
          <w:color w:val="000000" w:themeColor="text1"/>
          <w:sz w:val="22"/>
          <w:lang w:val="es-ES_tradnl"/>
        </w:rPr>
        <w:t xml:space="preserve">congruencia con el «Pacto por el emprendimiento, la formalización y la productividad» del Plan Nacional de Desarrollo 2018-2022, pues busca impulsar el nacimiento de nuevas empresas que incentiven la generación de empleo en el </w:t>
      </w:r>
      <w:r w:rsidRPr="00434BB4">
        <w:rPr>
          <w:rFonts w:ascii="Arial" w:eastAsia="Calibri" w:hAnsi="Arial" w:cs="Arial"/>
          <w:bCs/>
          <w:color w:val="000000" w:themeColor="text1"/>
          <w:sz w:val="22"/>
          <w:lang w:val="es-ES_tradnl"/>
        </w:rPr>
        <w:lastRenderedPageBreak/>
        <w:t>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r w:rsidRPr="00434BB4">
        <w:rPr>
          <w:rStyle w:val="Refdenotaalpie"/>
          <w:rFonts w:ascii="Arial" w:eastAsia="Calibri" w:hAnsi="Arial" w:cs="Arial"/>
          <w:bCs/>
          <w:color w:val="000000" w:themeColor="text1"/>
          <w:sz w:val="22"/>
          <w:lang w:val="es-ES_tradnl"/>
        </w:rPr>
        <w:footnoteReference w:id="10"/>
      </w:r>
      <w:r w:rsidRPr="00434BB4">
        <w:rPr>
          <w:rFonts w:ascii="Arial" w:eastAsia="Calibri" w:hAnsi="Arial" w:cs="Arial"/>
          <w:bCs/>
          <w:color w:val="000000" w:themeColor="text1"/>
          <w:sz w:val="22"/>
          <w:lang w:val="es-ES_tradnl"/>
        </w:rPr>
        <w:t>.</w:t>
      </w:r>
    </w:p>
    <w:p w14:paraId="5AD4A9D8" w14:textId="77777777" w:rsidR="00285AB3" w:rsidRPr="00434BB4" w:rsidRDefault="00285AB3" w:rsidP="00285AB3">
      <w:pPr>
        <w:tabs>
          <w:tab w:val="left" w:pos="709"/>
        </w:tabs>
        <w:spacing w:after="120" w:line="276" w:lineRule="auto"/>
        <w:jc w:val="both"/>
        <w:rPr>
          <w:rFonts w:ascii="Arial" w:eastAsia="Calibri" w:hAnsi="Arial" w:cs="Arial"/>
          <w:bCs/>
          <w:color w:val="000000" w:themeColor="text1"/>
          <w:sz w:val="22"/>
          <w:lang w:val="es-ES_tradnl"/>
        </w:rPr>
      </w:pPr>
      <w:r w:rsidRPr="00434BB4">
        <w:rPr>
          <w:rFonts w:ascii="Arial" w:eastAsia="Calibri" w:hAnsi="Arial" w:cs="Arial"/>
          <w:bCs/>
          <w:color w:val="000000" w:themeColor="text1"/>
          <w:sz w:val="22"/>
          <w:lang w:val="es-ES_tradnl"/>
        </w:rPr>
        <w:tab/>
        <w:t>Por ello, la ley impulsa medidas para i) reducir cargas y trámites para los emprendedores del país, ii) facilitar su acceso al sistema de compras y contratación pública, iii) incentivar el crecimiento económico con la llegada de más actores al ecosistema de inversión y financiación, iv)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r w:rsidRPr="00434BB4">
        <w:rPr>
          <w:rStyle w:val="Refdenotaalpie"/>
          <w:rFonts w:ascii="Arial" w:eastAsia="Calibri" w:hAnsi="Arial" w:cs="Arial"/>
          <w:bCs/>
          <w:color w:val="000000" w:themeColor="text1"/>
          <w:sz w:val="22"/>
          <w:lang w:val="es-ES_tradnl"/>
        </w:rPr>
        <w:footnoteReference w:id="11"/>
      </w:r>
      <w:r w:rsidRPr="00434BB4">
        <w:rPr>
          <w:rFonts w:ascii="Arial" w:eastAsia="Calibri" w:hAnsi="Arial" w:cs="Arial"/>
          <w:bCs/>
          <w:color w:val="000000" w:themeColor="text1"/>
          <w:sz w:val="22"/>
          <w:lang w:val="es-ES_tradnl"/>
        </w:rPr>
        <w:t>.</w:t>
      </w:r>
    </w:p>
    <w:p w14:paraId="10FB73C5" w14:textId="5C607B92" w:rsidR="00AC3BA0" w:rsidRPr="00D72D03" w:rsidRDefault="00285AB3" w:rsidP="00D72D03">
      <w:pPr>
        <w:spacing w:line="276" w:lineRule="auto"/>
        <w:ind w:firstLine="709"/>
        <w:jc w:val="both"/>
        <w:rPr>
          <w:rFonts w:ascii="Arial" w:eastAsia="Calibri" w:hAnsi="Arial" w:cs="Arial"/>
          <w:color w:val="000000" w:themeColor="text1"/>
          <w:sz w:val="22"/>
          <w:lang w:val="es-ES_tradnl"/>
        </w:rPr>
      </w:pPr>
      <w:r w:rsidRPr="00434BB4">
        <w:rPr>
          <w:rFonts w:ascii="Arial" w:eastAsia="Calibri" w:hAnsi="Arial" w:cs="Arial"/>
          <w:color w:val="000000" w:themeColor="text1"/>
          <w:sz w:val="22"/>
          <w:lang w:val="es-ES_tradnl"/>
        </w:rPr>
        <w:t>Además, 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ii) criterios diferenciales para mipymes en el sistema de compras públicas, iii) criterios diferenciales para emprendimientos y empresas de mujeres en el sistema de compras públicas, iv)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w:t>
      </w:r>
      <w:r w:rsidR="00D72D03">
        <w:rPr>
          <w:rFonts w:ascii="Arial" w:eastAsia="Calibri" w:hAnsi="Arial" w:cs="Arial"/>
          <w:color w:val="000000" w:themeColor="text1"/>
          <w:sz w:val="22"/>
          <w:lang w:val="es-ES_tradnl"/>
        </w:rPr>
        <w:t xml:space="preserve"> </w:t>
      </w:r>
      <w:r w:rsidR="00AC3BA0" w:rsidRPr="00B9642A">
        <w:rPr>
          <w:rFonts w:ascii="Arial" w:eastAsia="Calibri" w:hAnsi="Arial" w:cs="Arial"/>
          <w:sz w:val="22"/>
          <w:szCs w:val="22"/>
          <w:lang w:val="es-ES_tradnl"/>
        </w:rPr>
        <w:t xml:space="preserve">Teniendo en cuenta que la consulta está relacionada con la interpretación del artículo 34 de la </w:t>
      </w:r>
      <w:r w:rsidR="00D72D03">
        <w:rPr>
          <w:rFonts w:ascii="Arial" w:eastAsia="Calibri" w:hAnsi="Arial" w:cs="Arial"/>
          <w:sz w:val="22"/>
          <w:szCs w:val="22"/>
          <w:lang w:val="es-ES_tradnl"/>
        </w:rPr>
        <w:t xml:space="preserve">Ley de </w:t>
      </w:r>
      <w:r w:rsidR="00D72D03">
        <w:rPr>
          <w:rFonts w:ascii="Arial" w:eastAsia="Calibri" w:hAnsi="Arial" w:cs="Arial"/>
          <w:sz w:val="22"/>
          <w:szCs w:val="22"/>
          <w:lang w:val="es-ES_tradnl"/>
        </w:rPr>
        <w:lastRenderedPageBreak/>
        <w:t>Emprendimiento</w:t>
      </w:r>
      <w:r w:rsidR="00AC3BA0" w:rsidRPr="00B9642A">
        <w:rPr>
          <w:rFonts w:ascii="Arial" w:eastAsia="Calibri" w:hAnsi="Arial" w:cs="Arial"/>
          <w:sz w:val="22"/>
          <w:szCs w:val="22"/>
          <w:lang w:val="es-ES_tradnl"/>
        </w:rPr>
        <w:t>, a continuación se estudiará el contenido de dicha norma</w:t>
      </w:r>
      <w:r w:rsidR="00071E96">
        <w:rPr>
          <w:rFonts w:ascii="Arial" w:eastAsia="Calibri" w:hAnsi="Arial" w:cs="Arial"/>
          <w:sz w:val="22"/>
          <w:szCs w:val="22"/>
          <w:lang w:val="es-ES_tradnl"/>
        </w:rPr>
        <w:t xml:space="preserve"> </w:t>
      </w:r>
      <w:r w:rsidR="00F413EA">
        <w:rPr>
          <w:rFonts w:ascii="Arial" w:eastAsia="Calibri" w:hAnsi="Arial" w:cs="Arial"/>
          <w:sz w:val="22"/>
          <w:szCs w:val="22"/>
          <w:lang w:val="es-ES_tradnl"/>
        </w:rPr>
        <w:t>así como alcance d</w:t>
      </w:r>
      <w:r w:rsidR="00071E96">
        <w:rPr>
          <w:rFonts w:ascii="Arial" w:eastAsia="Calibri" w:hAnsi="Arial" w:cs="Arial"/>
          <w:sz w:val="22"/>
          <w:szCs w:val="22"/>
          <w:lang w:val="es-ES_tradnl"/>
        </w:rPr>
        <w:t>el decreto que l</w:t>
      </w:r>
      <w:r w:rsidR="003D13DD">
        <w:rPr>
          <w:rFonts w:ascii="Arial" w:eastAsia="Calibri" w:hAnsi="Arial" w:cs="Arial"/>
          <w:sz w:val="22"/>
          <w:szCs w:val="22"/>
          <w:lang w:val="es-ES_tradnl"/>
        </w:rPr>
        <w:t>o</w:t>
      </w:r>
      <w:r w:rsidR="00071E96">
        <w:rPr>
          <w:rFonts w:ascii="Arial" w:eastAsia="Calibri" w:hAnsi="Arial" w:cs="Arial"/>
          <w:sz w:val="22"/>
          <w:szCs w:val="22"/>
          <w:lang w:val="es-ES_tradnl"/>
        </w:rPr>
        <w:t xml:space="preserve"> reglamenta</w:t>
      </w:r>
      <w:r w:rsidR="00AC3BA0" w:rsidRPr="00B9642A">
        <w:rPr>
          <w:rFonts w:ascii="Arial" w:eastAsia="Calibri" w:hAnsi="Arial" w:cs="Arial"/>
          <w:sz w:val="22"/>
          <w:szCs w:val="22"/>
          <w:lang w:val="es-ES_tradnl"/>
        </w:rPr>
        <w:t xml:space="preserve">.  </w:t>
      </w:r>
    </w:p>
    <w:p w14:paraId="19951759" w14:textId="77777777" w:rsidR="00AC3BA0" w:rsidRPr="00B9642A" w:rsidRDefault="00AC3BA0" w:rsidP="00AC3BA0">
      <w:pPr>
        <w:spacing w:line="276" w:lineRule="auto"/>
        <w:jc w:val="both"/>
        <w:rPr>
          <w:rFonts w:ascii="Arial" w:eastAsia="Calibri" w:hAnsi="Arial" w:cs="Arial"/>
          <w:sz w:val="22"/>
          <w:szCs w:val="22"/>
          <w:lang w:val="es-ES_tradnl"/>
        </w:rPr>
      </w:pPr>
    </w:p>
    <w:p w14:paraId="07AD6F74" w14:textId="7C408B19" w:rsidR="00AC3BA0" w:rsidRPr="00B9642A" w:rsidRDefault="00AC3BA0" w:rsidP="00AC3BA0">
      <w:pPr>
        <w:spacing w:line="276" w:lineRule="auto"/>
        <w:jc w:val="both"/>
        <w:rPr>
          <w:rFonts w:ascii="Arial" w:eastAsia="Calibri" w:hAnsi="Arial" w:cs="Arial"/>
          <w:b/>
          <w:bCs/>
          <w:sz w:val="22"/>
          <w:szCs w:val="22"/>
          <w:lang w:val="es-ES_tradnl"/>
        </w:rPr>
      </w:pPr>
      <w:r w:rsidRPr="00B9642A">
        <w:rPr>
          <w:rFonts w:ascii="Arial" w:eastAsia="Calibri" w:hAnsi="Arial" w:cs="Arial"/>
          <w:b/>
          <w:bCs/>
          <w:sz w:val="22"/>
          <w:szCs w:val="22"/>
          <w:lang w:val="es-ES_tradnl"/>
        </w:rPr>
        <w:t xml:space="preserve">2.2. Regulación de </w:t>
      </w:r>
      <w:r w:rsidR="00842DA2">
        <w:rPr>
          <w:rFonts w:ascii="Arial" w:eastAsia="Calibri" w:hAnsi="Arial" w:cs="Arial"/>
          <w:b/>
          <w:bCs/>
          <w:sz w:val="22"/>
          <w:szCs w:val="22"/>
          <w:lang w:val="es-ES_tradnl"/>
        </w:rPr>
        <w:t xml:space="preserve">la promoción del desarrollo en la contratación pública </w:t>
      </w:r>
      <w:r w:rsidRPr="00B9642A">
        <w:rPr>
          <w:rFonts w:ascii="Arial" w:eastAsia="Calibri" w:hAnsi="Arial" w:cs="Arial"/>
          <w:b/>
          <w:bCs/>
          <w:sz w:val="22"/>
          <w:szCs w:val="22"/>
          <w:lang w:val="es-ES_tradnl"/>
        </w:rPr>
        <w:t>en el artículo 34 de la Ley 2069 de 2020</w:t>
      </w:r>
      <w:r>
        <w:rPr>
          <w:rFonts w:ascii="Arial" w:eastAsia="Calibri" w:hAnsi="Arial" w:cs="Arial"/>
          <w:b/>
          <w:bCs/>
          <w:sz w:val="22"/>
          <w:szCs w:val="22"/>
          <w:lang w:val="es-ES_tradnl"/>
        </w:rPr>
        <w:t xml:space="preserve"> y </w:t>
      </w:r>
      <w:r w:rsidR="00E33600">
        <w:rPr>
          <w:rFonts w:ascii="Arial" w:eastAsia="Calibri" w:hAnsi="Arial" w:cs="Arial"/>
          <w:b/>
          <w:bCs/>
          <w:sz w:val="22"/>
          <w:szCs w:val="22"/>
          <w:lang w:val="es-ES_tradnl"/>
        </w:rPr>
        <w:t xml:space="preserve">la reglamentación del inciso cuarto en el </w:t>
      </w:r>
      <w:r>
        <w:rPr>
          <w:rFonts w:ascii="Arial" w:eastAsia="Calibri" w:hAnsi="Arial" w:cs="Arial"/>
          <w:b/>
          <w:bCs/>
          <w:sz w:val="22"/>
          <w:szCs w:val="22"/>
          <w:lang w:val="es-ES_tradnl"/>
        </w:rPr>
        <w:t>Decreto 1860 de 2021</w:t>
      </w:r>
      <w:r w:rsidRPr="00B9642A">
        <w:rPr>
          <w:rFonts w:ascii="Arial" w:eastAsia="Calibri" w:hAnsi="Arial" w:cs="Arial"/>
          <w:b/>
          <w:bCs/>
          <w:sz w:val="22"/>
          <w:szCs w:val="22"/>
          <w:lang w:val="es-ES_tradnl"/>
        </w:rPr>
        <w:t xml:space="preserve"> </w:t>
      </w:r>
    </w:p>
    <w:p w14:paraId="23995882" w14:textId="77777777" w:rsidR="00AC3BA0" w:rsidRPr="00B9642A" w:rsidRDefault="00AC3BA0" w:rsidP="00AC3BA0">
      <w:pPr>
        <w:spacing w:line="276" w:lineRule="auto"/>
        <w:jc w:val="both"/>
        <w:rPr>
          <w:rFonts w:ascii="Arial" w:eastAsia="Calibri" w:hAnsi="Arial" w:cs="Arial"/>
          <w:sz w:val="22"/>
          <w:szCs w:val="22"/>
          <w:lang w:val="es-ES_tradnl"/>
        </w:rPr>
      </w:pPr>
    </w:p>
    <w:p w14:paraId="4CE542E0" w14:textId="77777777" w:rsidR="00AC3BA0" w:rsidRPr="00B9642A" w:rsidRDefault="00AC3BA0" w:rsidP="00AC3BA0">
      <w:pPr>
        <w:spacing w:line="276" w:lineRule="auto"/>
        <w:jc w:val="both"/>
        <w:rPr>
          <w:rFonts w:ascii="Arial" w:eastAsia="Calibri" w:hAnsi="Arial" w:cs="Arial"/>
          <w:sz w:val="22"/>
          <w:szCs w:val="22"/>
          <w:lang w:val="es-ES_tradnl"/>
        </w:rPr>
      </w:pPr>
      <w:r w:rsidRPr="00B9642A">
        <w:rPr>
          <w:rFonts w:ascii="Arial" w:eastAsia="Calibri" w:hAnsi="Arial" w:cs="Arial"/>
          <w:sz w:val="22"/>
          <w:szCs w:val="22"/>
          <w:lang w:val="es-ES_tradnl"/>
        </w:rPr>
        <w:t>El artículo 34 de la Ley 2069 de 2020 establece nuevas reglas sobre la promoción al desarrollo en la contratación estatal. Concretamente, modifica el contenido del artículo 12 de la Ley 1150 de 2007</w:t>
      </w:r>
      <w:r w:rsidRPr="00B9642A">
        <w:rPr>
          <w:rStyle w:val="Refdenotaalpie"/>
          <w:rFonts w:ascii="Arial" w:eastAsia="Calibri" w:hAnsi="Arial" w:cs="Arial"/>
          <w:sz w:val="22"/>
          <w:szCs w:val="22"/>
          <w:lang w:val="es-ES_tradnl"/>
        </w:rPr>
        <w:footnoteReference w:id="12"/>
      </w:r>
      <w:r w:rsidRPr="00B9642A">
        <w:rPr>
          <w:rFonts w:ascii="Arial" w:eastAsia="Calibri" w:hAnsi="Arial" w:cs="Arial"/>
          <w:sz w:val="22"/>
          <w:szCs w:val="22"/>
          <w:lang w:val="es-ES_tradnl"/>
        </w:rPr>
        <w:t>, prescribiendo lo que se indica a continuación:</w:t>
      </w:r>
    </w:p>
    <w:p w14:paraId="12436870" w14:textId="77777777" w:rsidR="00AC3BA0" w:rsidRPr="00B9642A" w:rsidRDefault="00AC3BA0" w:rsidP="00AC3BA0">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i) Encomienda, con carácter imperativo, al gobierno nacional definir las condiciones y los montos para que las entidades estatales –cualquiera sea su régimen contractual–, los patrimonios autónomos constituidos por aquellas y los particulares que administren recursos públicos, efectúen convocatorias limitadas a mipymes en los procesos de </w:t>
      </w:r>
      <w:r w:rsidRPr="00B9642A">
        <w:rPr>
          <w:rFonts w:ascii="Arial" w:eastAsia="Calibri" w:hAnsi="Arial" w:cs="Arial"/>
          <w:sz w:val="22"/>
          <w:szCs w:val="22"/>
          <w:lang w:val="es-ES_tradnl"/>
        </w:rPr>
        <w:lastRenderedPageBreak/>
        <w:t xml:space="preserve">contratación. Y agrega que estas convocatorias se pueden realizar también en el ámbito municipal o departamental en el que se ejecute el contrato. </w:t>
      </w:r>
    </w:p>
    <w:p w14:paraId="3F0A5B17" w14:textId="77777777" w:rsidR="00AC3BA0" w:rsidRPr="00B9642A" w:rsidRDefault="00AC3BA0" w:rsidP="00AC3BA0">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ii) Indica que dichas convocatorias se deben efectuar siempre y cuando, antes del acto administrativo de apertura del proceso de selección, por lo menos dos (2) mipymes hayan manifestado su interés.</w:t>
      </w:r>
    </w:p>
    <w:p w14:paraId="0B55695C" w14:textId="77777777" w:rsidR="00AC3BA0" w:rsidRPr="00B9642A" w:rsidRDefault="00AC3BA0" w:rsidP="00AC3BA0">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iii)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66B7A664" w14:textId="77777777" w:rsidR="00AC3BA0" w:rsidRPr="00B9642A" w:rsidRDefault="00AC3BA0" w:rsidP="00AC3BA0">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iv) Establece que, en el reglamento, el gobierno nacional podría establecer condiciones preferenciales para los bienes y servicios producidos por las mipymes, sin contrariar los compromisos internacionales vigentes.</w:t>
      </w:r>
    </w:p>
    <w:p w14:paraId="2E773E78" w14:textId="77777777" w:rsidR="00AC3BA0" w:rsidRPr="00B9642A" w:rsidRDefault="00AC3BA0" w:rsidP="00AC3BA0">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v)  Aclara que tanto las convocatorias limitadas a mipymes, como las condiciones preferenciales a favor de los bienes y servicios producidos por estas, no es óbice para que deban cumplir las exigencias técnicas y económicas del proceso de selección.</w:t>
      </w:r>
    </w:p>
    <w:p w14:paraId="2FA449E7" w14:textId="77777777" w:rsidR="00AC3BA0" w:rsidRPr="00B9642A" w:rsidRDefault="00AC3BA0" w:rsidP="00AC3BA0">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vi) Señala que el reglamento </w:t>
      </w:r>
      <w:r>
        <w:rPr>
          <w:rFonts w:ascii="Arial" w:eastAsia="Calibri" w:hAnsi="Arial" w:cs="Arial"/>
          <w:sz w:val="22"/>
          <w:szCs w:val="22"/>
          <w:lang w:val="es-ES_tradnl"/>
        </w:rPr>
        <w:t xml:space="preserve">a cargo del </w:t>
      </w:r>
      <w:r w:rsidRPr="00B9642A">
        <w:rPr>
          <w:rFonts w:ascii="Arial" w:eastAsia="Calibri" w:hAnsi="Arial" w:cs="Arial"/>
          <w:sz w:val="22"/>
          <w:szCs w:val="22"/>
          <w:lang w:val="es-ES_tradnl"/>
        </w:rPr>
        <w:t xml:space="preserve">gobierno nacional, además de las convocatorias limitadas a mipymes, deberá contener disposiciones normativas que permitan la provisión de bienes y servicios, a través de la celebración de contratos estatales con algunas </w:t>
      </w:r>
      <w:r w:rsidRPr="00E33600">
        <w:rPr>
          <w:rFonts w:ascii="Arial" w:eastAsia="Calibri" w:hAnsi="Arial" w:cs="Arial"/>
          <w:i/>
          <w:iCs/>
          <w:sz w:val="22"/>
          <w:szCs w:val="22"/>
          <w:lang w:val="es-ES_tradnl"/>
        </w:rPr>
        <w:t>personas que gozan de especial protección constitucional</w:t>
      </w:r>
      <w:r w:rsidRPr="00B9642A">
        <w:rPr>
          <w:rFonts w:ascii="Arial" w:eastAsia="Calibri" w:hAnsi="Arial" w:cs="Arial"/>
          <w:sz w:val="22"/>
          <w:szCs w:val="22"/>
          <w:lang w:val="es-ES_tradnl"/>
        </w:rPr>
        <w:t>. Entre tales personas se encuentran las que tengan condiciones de pobreza extrema, las desplazadas por la violencia y quienes estén en procesos de reintegración o reincorporación, entre otras que incluya el reglamento.</w:t>
      </w:r>
    </w:p>
    <w:p w14:paraId="4CB3E142" w14:textId="77777777" w:rsidR="00AC3BA0" w:rsidRPr="00B9642A" w:rsidRDefault="00AC3BA0" w:rsidP="00AC3BA0">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vii) Precisa que la posibilidad de participar en convocatorias limitadas a mipymes se encuentra condicionada a que estas acrediten como mínimo un año de existencia, con el certificado expedido por la cámara de comercio respectiva o por la autoridad que sea competente para ello.</w:t>
      </w:r>
    </w:p>
    <w:p w14:paraId="2BD57F9D" w14:textId="77777777" w:rsidR="00AC3BA0" w:rsidRPr="00B9642A" w:rsidRDefault="00AC3BA0" w:rsidP="00AC3BA0">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viii)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388D6D52" w14:textId="77777777" w:rsidR="00AC3BA0" w:rsidRPr="001572B7" w:rsidRDefault="00AC3BA0" w:rsidP="00AC3BA0">
      <w:pPr>
        <w:spacing w:before="120" w:line="276" w:lineRule="auto"/>
        <w:ind w:firstLine="709"/>
        <w:jc w:val="both"/>
        <w:rPr>
          <w:rFonts w:ascii="Arial" w:eastAsia="Calibri" w:hAnsi="Arial" w:cs="Arial"/>
          <w:sz w:val="22"/>
          <w:szCs w:val="22"/>
          <w:lang w:val="es-ES_tradnl"/>
        </w:rPr>
      </w:pPr>
      <w:r w:rsidRPr="001572B7">
        <w:rPr>
          <w:rFonts w:ascii="Arial" w:eastAsia="Calibri" w:hAnsi="Arial" w:cs="Arial"/>
          <w:sz w:val="22"/>
          <w:szCs w:val="22"/>
          <w:lang w:val="es-ES_tradnl"/>
        </w:rPr>
        <w:t xml:space="preserve">A partir de lo anterior, el artículo 34 de la Ley 2069 de 2020 sustituyó íntegramente el contenido del artículo 12 de la Ley 1150 de 2007. En este sentido, frente a esta última norma se produjo el fenómeno de la subrogación, el cual explica la Corte Constitucional en los siguientes términos: </w:t>
      </w:r>
    </w:p>
    <w:p w14:paraId="24A7C0FA" w14:textId="77777777" w:rsidR="00AC3BA0" w:rsidRPr="001572B7" w:rsidRDefault="00AC3BA0" w:rsidP="00AC3BA0">
      <w:pPr>
        <w:spacing w:line="276" w:lineRule="auto"/>
        <w:ind w:left="709" w:right="709"/>
        <w:jc w:val="both"/>
        <w:rPr>
          <w:rFonts w:ascii="Arial" w:eastAsia="Calibri" w:hAnsi="Arial" w:cs="Arial"/>
          <w:sz w:val="21"/>
          <w:szCs w:val="21"/>
          <w:lang w:val="es-ES_tradnl"/>
        </w:rPr>
      </w:pPr>
    </w:p>
    <w:p w14:paraId="52A2F6A9" w14:textId="77777777" w:rsidR="00AC3BA0" w:rsidRPr="001572B7" w:rsidRDefault="00AC3BA0" w:rsidP="00AC3BA0">
      <w:pPr>
        <w:ind w:left="709" w:right="709"/>
        <w:jc w:val="both"/>
        <w:rPr>
          <w:rFonts w:ascii="Arial" w:eastAsia="Calibri" w:hAnsi="Arial" w:cs="Arial"/>
          <w:sz w:val="21"/>
          <w:szCs w:val="21"/>
          <w:lang w:val="es-ES_tradnl"/>
        </w:rPr>
      </w:pPr>
      <w:r w:rsidRPr="001572B7">
        <w:rPr>
          <w:rFonts w:ascii="Arial" w:eastAsia="Calibri" w:hAnsi="Arial" w:cs="Arial"/>
          <w:sz w:val="21"/>
          <w:szCs w:val="21"/>
          <w:lang w:val="es-ES_tradnl"/>
        </w:rPr>
        <w:lastRenderedPageBreak/>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1572B7">
        <w:rPr>
          <w:rStyle w:val="Refdenotaalpie"/>
          <w:rFonts w:ascii="Arial" w:eastAsia="Calibri" w:hAnsi="Arial" w:cs="Arial"/>
          <w:sz w:val="21"/>
          <w:szCs w:val="21"/>
          <w:lang w:val="es-ES_tradnl"/>
        </w:rPr>
        <w:footnoteReference w:id="13"/>
      </w:r>
      <w:r w:rsidRPr="001572B7">
        <w:rPr>
          <w:rFonts w:ascii="Arial" w:eastAsia="Calibri" w:hAnsi="Arial" w:cs="Arial"/>
          <w:sz w:val="21"/>
          <w:szCs w:val="21"/>
          <w:lang w:val="es-ES_tradnl"/>
        </w:rPr>
        <w:t>.</w:t>
      </w:r>
    </w:p>
    <w:p w14:paraId="50DD81F1" w14:textId="77777777" w:rsidR="00AC3BA0" w:rsidRPr="001572B7" w:rsidRDefault="00AC3BA0" w:rsidP="00AC3BA0">
      <w:pPr>
        <w:spacing w:line="276" w:lineRule="auto"/>
        <w:ind w:firstLine="709"/>
        <w:jc w:val="both"/>
        <w:rPr>
          <w:rFonts w:ascii="Arial" w:eastAsia="Calibri" w:hAnsi="Arial" w:cs="Arial"/>
          <w:sz w:val="22"/>
          <w:szCs w:val="22"/>
          <w:lang w:val="es-ES_tradnl"/>
        </w:rPr>
      </w:pPr>
    </w:p>
    <w:p w14:paraId="073AE08B" w14:textId="0CC1E3C7" w:rsidR="00AC3BA0" w:rsidRPr="00B9642A" w:rsidRDefault="00AC3BA0" w:rsidP="003B1F08">
      <w:pPr>
        <w:spacing w:line="276" w:lineRule="auto"/>
        <w:ind w:firstLine="709"/>
        <w:jc w:val="both"/>
        <w:rPr>
          <w:rFonts w:ascii="Arial" w:eastAsia="Calibri" w:hAnsi="Arial" w:cs="Arial"/>
          <w:sz w:val="22"/>
          <w:szCs w:val="22"/>
          <w:lang w:val="es-ES_tradnl"/>
        </w:rPr>
      </w:pPr>
      <w:r w:rsidRPr="001572B7">
        <w:rPr>
          <w:rFonts w:ascii="Arial" w:eastAsia="Calibri" w:hAnsi="Arial" w:cs="Arial"/>
          <w:sz w:val="22"/>
          <w:szCs w:val="22"/>
          <w:lang w:val="es-ES_tradnl"/>
        </w:rPr>
        <w:t>La subrogación es, entonces, una forma de derogación de los actos normativos,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078DBA36" w14:textId="433D2614" w:rsidR="00063998" w:rsidRDefault="00B2436F" w:rsidP="00CD6D9B">
      <w:pPr>
        <w:spacing w:before="120" w:line="276" w:lineRule="auto"/>
        <w:ind w:firstLine="709"/>
        <w:jc w:val="both"/>
        <w:rPr>
          <w:rFonts w:ascii="Arial" w:eastAsia="Calibri" w:hAnsi="Arial" w:cs="Arial"/>
          <w:sz w:val="22"/>
          <w:szCs w:val="22"/>
          <w:lang w:val="es-ES_tradnl"/>
        </w:rPr>
      </w:pPr>
      <w:r>
        <w:rPr>
          <w:rFonts w:ascii="Arial" w:eastAsia="Calibri" w:hAnsi="Arial" w:cs="Arial"/>
          <w:sz w:val="22"/>
          <w:szCs w:val="22"/>
          <w:lang w:val="es-ES_tradnl"/>
        </w:rPr>
        <w:t xml:space="preserve">Ahora bien, es necesario tener en cuenta que </w:t>
      </w:r>
      <w:r w:rsidR="00A53DC3">
        <w:rPr>
          <w:rFonts w:ascii="Arial" w:eastAsia="Calibri" w:hAnsi="Arial" w:cs="Arial"/>
          <w:sz w:val="22"/>
          <w:szCs w:val="22"/>
          <w:lang w:val="es-ES_tradnl"/>
        </w:rPr>
        <w:t>e</w:t>
      </w:r>
      <w:r w:rsidR="003B1F08">
        <w:rPr>
          <w:rFonts w:ascii="Arial" w:eastAsia="Calibri" w:hAnsi="Arial" w:cs="Arial"/>
          <w:sz w:val="22"/>
          <w:szCs w:val="22"/>
          <w:lang w:val="es-ES_tradnl"/>
        </w:rPr>
        <w:t xml:space="preserve">l Gobierno Nacional </w:t>
      </w:r>
      <w:r w:rsidR="00AC3BA0">
        <w:rPr>
          <w:rFonts w:ascii="Arial" w:eastAsia="Calibri" w:hAnsi="Arial" w:cs="Arial"/>
          <w:sz w:val="22"/>
          <w:szCs w:val="22"/>
          <w:lang w:val="es-ES_tradnl"/>
        </w:rPr>
        <w:t>ex</w:t>
      </w:r>
      <w:r w:rsidR="003B1F08">
        <w:rPr>
          <w:rFonts w:ascii="Arial" w:eastAsia="Calibri" w:hAnsi="Arial" w:cs="Arial"/>
          <w:sz w:val="22"/>
          <w:szCs w:val="22"/>
          <w:lang w:val="es-ES_tradnl"/>
        </w:rPr>
        <w:t>pidió</w:t>
      </w:r>
      <w:r w:rsidR="00AC3BA0">
        <w:rPr>
          <w:rFonts w:ascii="Arial" w:eastAsia="Calibri" w:hAnsi="Arial" w:cs="Arial"/>
          <w:sz w:val="22"/>
          <w:szCs w:val="22"/>
          <w:lang w:val="es-ES_tradnl"/>
        </w:rPr>
        <w:t xml:space="preserve"> el Decreto 1860 de 24 de diciembre de 2021, </w:t>
      </w:r>
      <w:r w:rsidR="008411D4">
        <w:rPr>
          <w:rFonts w:ascii="Arial" w:eastAsia="Calibri" w:hAnsi="Arial" w:cs="Arial"/>
          <w:sz w:val="22"/>
          <w:szCs w:val="22"/>
          <w:lang w:val="es-ES_tradnl"/>
        </w:rPr>
        <w:t>el cual</w:t>
      </w:r>
      <w:r w:rsidR="003A205B">
        <w:rPr>
          <w:rFonts w:ascii="Arial" w:eastAsia="Calibri" w:hAnsi="Arial" w:cs="Arial"/>
          <w:sz w:val="22"/>
          <w:szCs w:val="22"/>
          <w:lang w:val="es-ES_tradnl"/>
        </w:rPr>
        <w:t xml:space="preserve"> adicionó </w:t>
      </w:r>
      <w:r w:rsidR="00EB2903">
        <w:rPr>
          <w:rFonts w:ascii="Arial" w:eastAsia="Calibri" w:hAnsi="Arial" w:cs="Arial"/>
          <w:sz w:val="22"/>
          <w:szCs w:val="22"/>
          <w:lang w:val="es-ES_tradnl"/>
        </w:rPr>
        <w:t>el</w:t>
      </w:r>
      <w:r w:rsidR="003A205B">
        <w:rPr>
          <w:rFonts w:ascii="Arial" w:eastAsia="Calibri" w:hAnsi="Arial" w:cs="Arial"/>
          <w:sz w:val="22"/>
          <w:szCs w:val="22"/>
          <w:lang w:val="es-ES_tradnl"/>
        </w:rPr>
        <w:t xml:space="preserve"> </w:t>
      </w:r>
      <w:r w:rsidR="003A205B" w:rsidRPr="003A205B">
        <w:rPr>
          <w:rFonts w:ascii="Arial" w:eastAsia="Calibri" w:hAnsi="Arial" w:cs="Arial"/>
          <w:sz w:val="22"/>
          <w:szCs w:val="22"/>
          <w:lang w:val="es-ES_tradnl"/>
        </w:rPr>
        <w:t>artículo </w:t>
      </w:r>
      <w:r w:rsidR="003A205B">
        <w:rPr>
          <w:rFonts w:ascii="Arial" w:eastAsia="Calibri" w:hAnsi="Arial" w:cs="Arial"/>
          <w:sz w:val="22"/>
          <w:szCs w:val="22"/>
          <w:lang w:val="es-ES_tradnl"/>
        </w:rPr>
        <w:t>2.2.1.2.4.2.16</w:t>
      </w:r>
      <w:r w:rsidR="003A205B" w:rsidRPr="003A205B">
        <w:rPr>
          <w:rFonts w:ascii="Arial" w:eastAsia="Calibri" w:hAnsi="Arial" w:cs="Arial"/>
          <w:sz w:val="22"/>
          <w:szCs w:val="22"/>
          <w:lang w:val="es-ES_tradnl"/>
        </w:rPr>
        <w:t> a</w:t>
      </w:r>
      <w:r w:rsidR="003A205B">
        <w:rPr>
          <w:rFonts w:ascii="Arial" w:eastAsia="Calibri" w:hAnsi="Arial" w:cs="Arial"/>
          <w:sz w:val="22"/>
          <w:szCs w:val="22"/>
          <w:lang w:val="es-ES_tradnl"/>
        </w:rPr>
        <w:t xml:space="preserve"> </w:t>
      </w:r>
      <w:r w:rsidR="003A205B" w:rsidRPr="003A205B">
        <w:rPr>
          <w:rFonts w:ascii="Arial" w:eastAsia="Calibri" w:hAnsi="Arial" w:cs="Arial"/>
          <w:sz w:val="22"/>
          <w:szCs w:val="22"/>
          <w:lang w:val="es-ES_tradnl"/>
        </w:rPr>
        <w:t>la</w:t>
      </w:r>
      <w:r w:rsidR="003A205B">
        <w:rPr>
          <w:rFonts w:ascii="Arial" w:eastAsia="Calibri" w:hAnsi="Arial" w:cs="Arial"/>
          <w:sz w:val="22"/>
          <w:szCs w:val="22"/>
          <w:lang w:val="es-ES_tradnl"/>
        </w:rPr>
        <w:t xml:space="preserve"> </w:t>
      </w:r>
      <w:r w:rsidR="003A205B" w:rsidRPr="003A205B">
        <w:rPr>
          <w:rFonts w:ascii="Arial" w:eastAsia="Calibri" w:hAnsi="Arial" w:cs="Arial"/>
          <w:sz w:val="22"/>
          <w:szCs w:val="22"/>
          <w:lang w:val="es-ES_tradnl"/>
        </w:rPr>
        <w:t>Subsección 2 de la Sección 4 del Capítulo 2 del Título 1 de la Parte 2 del Libro 2 del Decreto 1082 de 2015</w:t>
      </w:r>
      <w:r w:rsidR="00AC3BA0" w:rsidRPr="00D66968">
        <w:rPr>
          <w:rFonts w:ascii="Arial" w:eastAsia="Calibri" w:hAnsi="Arial" w:cs="Arial"/>
          <w:sz w:val="22"/>
          <w:szCs w:val="22"/>
          <w:lang w:val="es-ES_tradnl"/>
        </w:rPr>
        <w:t>, Único Reglamentario del Sector Administrativo de Planeación Nacional</w:t>
      </w:r>
      <w:r w:rsidR="00A53DC3">
        <w:rPr>
          <w:rFonts w:ascii="Arial" w:eastAsia="Calibri" w:hAnsi="Arial" w:cs="Arial"/>
          <w:sz w:val="22"/>
          <w:szCs w:val="22"/>
          <w:lang w:val="es-ES_tradnl"/>
        </w:rPr>
        <w:t>. Esto para</w:t>
      </w:r>
      <w:r w:rsidR="004004CC">
        <w:rPr>
          <w:rFonts w:ascii="Arial" w:eastAsia="Calibri" w:hAnsi="Arial" w:cs="Arial"/>
          <w:sz w:val="22"/>
          <w:szCs w:val="22"/>
          <w:lang w:val="es-ES_tradnl"/>
        </w:rPr>
        <w:t xml:space="preserve"> </w:t>
      </w:r>
      <w:r w:rsidR="00061BDA">
        <w:rPr>
          <w:rFonts w:ascii="Arial" w:eastAsia="Calibri" w:hAnsi="Arial" w:cs="Arial"/>
          <w:sz w:val="22"/>
          <w:szCs w:val="22"/>
          <w:lang w:val="es-ES_tradnl"/>
        </w:rPr>
        <w:t>desarroll</w:t>
      </w:r>
      <w:r w:rsidR="004004CC">
        <w:rPr>
          <w:rFonts w:ascii="Arial" w:eastAsia="Calibri" w:hAnsi="Arial" w:cs="Arial"/>
          <w:sz w:val="22"/>
          <w:szCs w:val="22"/>
          <w:lang w:val="es-ES_tradnl"/>
        </w:rPr>
        <w:t>a</w:t>
      </w:r>
      <w:r w:rsidR="00A53DC3">
        <w:rPr>
          <w:rFonts w:ascii="Arial" w:eastAsia="Calibri" w:hAnsi="Arial" w:cs="Arial"/>
          <w:sz w:val="22"/>
          <w:szCs w:val="22"/>
          <w:lang w:val="es-ES_tradnl"/>
        </w:rPr>
        <w:t>r</w:t>
      </w:r>
      <w:r w:rsidR="004004CC">
        <w:rPr>
          <w:rFonts w:ascii="Arial" w:eastAsia="Calibri" w:hAnsi="Arial" w:cs="Arial"/>
          <w:sz w:val="22"/>
          <w:szCs w:val="22"/>
          <w:lang w:val="es-ES_tradnl"/>
        </w:rPr>
        <w:t xml:space="preserve"> el inciso </w:t>
      </w:r>
      <w:r w:rsidR="00E33600">
        <w:rPr>
          <w:rFonts w:ascii="Arial" w:eastAsia="Calibri" w:hAnsi="Arial" w:cs="Arial"/>
          <w:sz w:val="22"/>
          <w:szCs w:val="22"/>
          <w:lang w:val="es-ES_tradnl"/>
        </w:rPr>
        <w:t>cuarto</w:t>
      </w:r>
      <w:r w:rsidR="004004CC">
        <w:rPr>
          <w:rFonts w:ascii="Arial" w:eastAsia="Calibri" w:hAnsi="Arial" w:cs="Arial"/>
          <w:sz w:val="22"/>
          <w:szCs w:val="22"/>
          <w:lang w:val="es-ES_tradnl"/>
        </w:rPr>
        <w:t xml:space="preserve"> del artículo 34 de la Ley 2069 de 2020</w:t>
      </w:r>
      <w:r w:rsidR="00CD6D9B">
        <w:rPr>
          <w:rFonts w:ascii="Arial" w:eastAsia="Calibri" w:hAnsi="Arial" w:cs="Arial"/>
          <w:sz w:val="22"/>
          <w:szCs w:val="22"/>
          <w:lang w:val="es-ES_tradnl"/>
        </w:rPr>
        <w:t xml:space="preserve">, el cual dispone que «[…] </w:t>
      </w:r>
      <w:r w:rsidR="00CD6D9B" w:rsidRPr="00CD6D9B">
        <w:rPr>
          <w:rFonts w:ascii="Arial" w:eastAsia="Calibri" w:hAnsi="Arial" w:cs="Arial"/>
          <w:sz w:val="22"/>
          <w:szCs w:val="22"/>
          <w:lang w:val="es-ES_tradnl"/>
        </w:rPr>
        <w:t xml:space="preserve">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w:t>
      </w:r>
      <w:r w:rsidR="00CD6D9B" w:rsidRPr="00DD21FE">
        <w:rPr>
          <w:rFonts w:ascii="Arial" w:eastAsia="Calibri" w:hAnsi="Arial" w:cs="Arial"/>
          <w:i/>
          <w:iCs/>
          <w:sz w:val="22"/>
          <w:szCs w:val="22"/>
          <w:lang w:val="es-ES_tradnl"/>
        </w:rPr>
        <w:t>en las condiciones que señale el reglamento</w:t>
      </w:r>
      <w:r w:rsidR="00CD6D9B" w:rsidRPr="00CD6D9B">
        <w:rPr>
          <w:rFonts w:ascii="Arial" w:eastAsia="Calibri" w:hAnsi="Arial" w:cs="Arial"/>
          <w:sz w:val="22"/>
          <w:szCs w:val="22"/>
          <w:lang w:val="es-ES_tradnl"/>
        </w:rPr>
        <w:t>; siempre que se garanticen las condiciones de calidad y cumplimiento del objeto contractual</w:t>
      </w:r>
      <w:r w:rsidR="00725C88">
        <w:rPr>
          <w:rFonts w:ascii="Arial" w:eastAsia="Calibri" w:hAnsi="Arial" w:cs="Arial"/>
          <w:sz w:val="22"/>
          <w:szCs w:val="22"/>
          <w:lang w:val="es-ES_tradnl"/>
        </w:rPr>
        <w:t>»</w:t>
      </w:r>
      <w:r w:rsidR="00BB0481">
        <w:rPr>
          <w:rFonts w:ascii="Arial" w:eastAsia="Calibri" w:hAnsi="Arial" w:cs="Arial"/>
          <w:sz w:val="22"/>
          <w:szCs w:val="22"/>
          <w:lang w:val="es-ES_tradnl"/>
        </w:rPr>
        <w:t xml:space="preserve"> (Énfasis fuera de texto)</w:t>
      </w:r>
      <w:r w:rsidR="009273D3" w:rsidRPr="009273D3">
        <w:rPr>
          <w:rFonts w:ascii="Arial" w:eastAsia="Calibri" w:hAnsi="Arial" w:cs="Arial"/>
          <w:sz w:val="22"/>
          <w:szCs w:val="22"/>
          <w:lang w:val="es-ES_tradnl"/>
        </w:rPr>
        <w:t>.</w:t>
      </w:r>
      <w:r w:rsidR="009273D3">
        <w:rPr>
          <w:rFonts w:ascii="Arial" w:eastAsia="Calibri" w:hAnsi="Arial" w:cs="Arial"/>
          <w:sz w:val="22"/>
          <w:szCs w:val="22"/>
          <w:lang w:val="es-ES_tradnl"/>
        </w:rPr>
        <w:t xml:space="preserve"> </w:t>
      </w:r>
      <w:r w:rsidR="00204807">
        <w:rPr>
          <w:rFonts w:ascii="Arial" w:eastAsia="Calibri" w:hAnsi="Arial" w:cs="Arial"/>
          <w:sz w:val="22"/>
          <w:szCs w:val="22"/>
          <w:lang w:val="es-ES_tradnl"/>
        </w:rPr>
        <w:t xml:space="preserve">Para estos efectos, el </w:t>
      </w:r>
      <w:r w:rsidR="00204807" w:rsidRPr="003A205B">
        <w:rPr>
          <w:rFonts w:ascii="Arial" w:eastAsia="Calibri" w:hAnsi="Arial" w:cs="Arial"/>
          <w:sz w:val="22"/>
          <w:szCs w:val="22"/>
          <w:lang w:val="es-ES_tradnl"/>
        </w:rPr>
        <w:t>artículo </w:t>
      </w:r>
      <w:r w:rsidR="00204807">
        <w:rPr>
          <w:rFonts w:ascii="Arial" w:eastAsia="Calibri" w:hAnsi="Arial" w:cs="Arial"/>
          <w:sz w:val="22"/>
          <w:szCs w:val="22"/>
          <w:lang w:val="es-ES_tradnl"/>
        </w:rPr>
        <w:t xml:space="preserve">2.2.1.2.4.2.16 del Decreto 1082 de 2015, adicionado por el artículo </w:t>
      </w:r>
      <w:r w:rsidR="008042D1">
        <w:rPr>
          <w:rFonts w:ascii="Arial" w:eastAsia="Calibri" w:hAnsi="Arial" w:cs="Arial"/>
          <w:sz w:val="22"/>
          <w:szCs w:val="22"/>
          <w:lang w:val="es-ES_tradnl"/>
        </w:rPr>
        <w:t>3 del Decreto 1860 de 2021, prescribe lo siguiente</w:t>
      </w:r>
      <w:r w:rsidR="00063998">
        <w:rPr>
          <w:rFonts w:ascii="Arial" w:eastAsia="Calibri" w:hAnsi="Arial" w:cs="Arial"/>
          <w:sz w:val="22"/>
          <w:szCs w:val="22"/>
          <w:lang w:val="es-ES_tradnl"/>
        </w:rPr>
        <w:t xml:space="preserve">: </w:t>
      </w:r>
    </w:p>
    <w:p w14:paraId="05BC25F7" w14:textId="77777777" w:rsidR="00063998" w:rsidRDefault="00063998" w:rsidP="00DD21FE">
      <w:pPr>
        <w:spacing w:line="276" w:lineRule="auto"/>
        <w:ind w:left="709" w:right="709"/>
        <w:jc w:val="both"/>
        <w:rPr>
          <w:rFonts w:ascii="Arial" w:eastAsia="Calibri" w:hAnsi="Arial" w:cs="Arial"/>
          <w:sz w:val="22"/>
          <w:szCs w:val="22"/>
          <w:lang w:val="es-ES_tradnl"/>
        </w:rPr>
      </w:pPr>
    </w:p>
    <w:p w14:paraId="5A1F237B" w14:textId="234413E6" w:rsidR="00063998" w:rsidRPr="00063998" w:rsidRDefault="00063998" w:rsidP="00063998">
      <w:pPr>
        <w:spacing w:after="120"/>
        <w:ind w:left="709" w:right="709"/>
        <w:jc w:val="both"/>
        <w:rPr>
          <w:rFonts w:ascii="Arial" w:hAnsi="Arial" w:cs="Arial"/>
          <w:sz w:val="21"/>
          <w:szCs w:val="21"/>
        </w:rPr>
      </w:pPr>
      <w:r w:rsidRPr="00063998">
        <w:rPr>
          <w:rFonts w:ascii="Arial" w:hAnsi="Arial" w:cs="Arial"/>
          <w:sz w:val="21"/>
          <w:szCs w:val="21"/>
        </w:rPr>
        <w:t xml:space="preserve">En los Procesos de Contratación, las Entidades Estatales indistintamente de su régimen de contratación, los patrimonios autónomos constituidos por Entidades Estatales y los particulares que ejecuten recursos públicos </w:t>
      </w:r>
      <w:r w:rsidRPr="004C13D6">
        <w:rPr>
          <w:rFonts w:ascii="Arial" w:hAnsi="Arial" w:cs="Arial"/>
          <w:i/>
          <w:iCs/>
          <w:sz w:val="21"/>
          <w:szCs w:val="21"/>
        </w:rPr>
        <w:t>fomentarán</w:t>
      </w:r>
      <w:r w:rsidRPr="00063998">
        <w:rPr>
          <w:rFonts w:ascii="Arial" w:hAnsi="Arial" w:cs="Arial"/>
          <w:sz w:val="21"/>
          <w:szCs w:val="21"/>
        </w:rPr>
        <w:t xml:space="preserve"> en los pliegos de condiciones o documento equivalente que los contratistas destinen al cumplimiento del objeto contractual la provisión de bienes o servicios por parte de población en pobreza extrema, desplazados por la violencia, personas en proceso de reintegración o reincorporación y </w:t>
      </w:r>
      <w:r w:rsidRPr="00BE0771">
        <w:rPr>
          <w:rFonts w:ascii="Arial" w:hAnsi="Arial" w:cs="Arial"/>
          <w:i/>
          <w:iCs/>
          <w:sz w:val="21"/>
          <w:szCs w:val="21"/>
        </w:rPr>
        <w:t xml:space="preserve">sujetos de especial protección </w:t>
      </w:r>
      <w:r w:rsidRPr="00BE0771">
        <w:rPr>
          <w:rFonts w:ascii="Arial" w:hAnsi="Arial" w:cs="Arial"/>
          <w:i/>
          <w:iCs/>
          <w:sz w:val="21"/>
          <w:szCs w:val="21"/>
        </w:rPr>
        <w:lastRenderedPageBreak/>
        <w:t>constitucional</w:t>
      </w:r>
      <w:r w:rsidRPr="00063998">
        <w:rPr>
          <w:rFonts w:ascii="Arial" w:hAnsi="Arial" w:cs="Arial"/>
          <w:sz w:val="21"/>
          <w:szCs w:val="21"/>
        </w:rPr>
        <w:t xml:space="preserve">, garantizando las condiciones de calidad y sin perjuicio de los Acuerdos Comerciales vigentes. </w:t>
      </w:r>
    </w:p>
    <w:p w14:paraId="77A11446" w14:textId="1F6910CF" w:rsidR="00063998" w:rsidRPr="00063998" w:rsidRDefault="00063998" w:rsidP="00063998">
      <w:pPr>
        <w:spacing w:after="120"/>
        <w:ind w:left="709" w:right="709"/>
        <w:jc w:val="both"/>
        <w:rPr>
          <w:rFonts w:ascii="Arial" w:hAnsi="Arial" w:cs="Arial"/>
          <w:sz w:val="21"/>
          <w:szCs w:val="21"/>
        </w:rPr>
      </w:pPr>
      <w:r w:rsidRPr="00063998">
        <w:rPr>
          <w:rFonts w:ascii="Arial" w:hAnsi="Arial" w:cs="Arial"/>
          <w:sz w:val="21"/>
          <w:szCs w:val="21"/>
        </w:rPr>
        <w:t xml:space="preserve">La participación de los sujetos anteriormente mencionados en la ejecución del contrato </w:t>
      </w:r>
      <w:r w:rsidRPr="004C13D6">
        <w:rPr>
          <w:rFonts w:ascii="Arial" w:hAnsi="Arial" w:cs="Arial"/>
          <w:i/>
          <w:iCs/>
          <w:sz w:val="21"/>
          <w:szCs w:val="21"/>
        </w:rPr>
        <w:t>se fomentará previo análisis de su oportunidad y conveniencia en los Documentos del Proceso</w:t>
      </w:r>
      <w:r w:rsidRPr="00063998">
        <w:rPr>
          <w:rFonts w:ascii="Arial" w:hAnsi="Arial" w:cs="Arial"/>
          <w:sz w:val="21"/>
          <w:szCs w:val="21"/>
        </w:rPr>
        <w:t xml:space="preserve">, teniendo en cuenta el objeto contractual y el alcance de las obligaciones. </w:t>
      </w:r>
    </w:p>
    <w:p w14:paraId="7993C586" w14:textId="6C3DF190" w:rsidR="00063998" w:rsidRPr="00063998" w:rsidRDefault="00063998" w:rsidP="00063998">
      <w:pPr>
        <w:spacing w:after="120"/>
        <w:ind w:left="709" w:right="709"/>
        <w:jc w:val="both"/>
        <w:rPr>
          <w:rFonts w:ascii="Arial" w:hAnsi="Arial" w:cs="Arial"/>
          <w:sz w:val="21"/>
          <w:szCs w:val="21"/>
        </w:rPr>
      </w:pPr>
      <w:r w:rsidRPr="00063998">
        <w:rPr>
          <w:rFonts w:ascii="Arial" w:hAnsi="Arial" w:cs="Arial"/>
          <w:sz w:val="21"/>
          <w:szCs w:val="21"/>
        </w:rPr>
        <w:t xml:space="preserve">Esta provisión se establecerá en un porcentaje que no será superior al diez por ciento (10%) ni inferior al cinco por ciento (5%) de los bienes o servicios requeridos para la ejecución del contrato, </w:t>
      </w:r>
      <w:r w:rsidRPr="004C13D6">
        <w:rPr>
          <w:rFonts w:ascii="Arial" w:hAnsi="Arial" w:cs="Arial"/>
          <w:i/>
          <w:iCs/>
          <w:sz w:val="21"/>
          <w:szCs w:val="21"/>
        </w:rPr>
        <w:t>de manera que no se ponga en riesgo su cumplimiento adecuado</w:t>
      </w:r>
      <w:r w:rsidRPr="00063998">
        <w:rPr>
          <w:rFonts w:ascii="Arial" w:hAnsi="Arial" w:cs="Arial"/>
          <w:sz w:val="21"/>
          <w:szCs w:val="21"/>
        </w:rPr>
        <w:t xml:space="preserve">.   </w:t>
      </w:r>
    </w:p>
    <w:p w14:paraId="350DAEE0" w14:textId="1543FC97" w:rsidR="00063998" w:rsidRPr="00063998" w:rsidRDefault="00063998" w:rsidP="00063998">
      <w:pPr>
        <w:spacing w:after="120"/>
        <w:ind w:left="709" w:right="709"/>
        <w:jc w:val="both"/>
        <w:rPr>
          <w:rFonts w:ascii="Arial" w:hAnsi="Arial" w:cs="Arial"/>
          <w:sz w:val="21"/>
          <w:szCs w:val="21"/>
        </w:rPr>
      </w:pPr>
      <w:r w:rsidRPr="004C13D6">
        <w:rPr>
          <w:rFonts w:ascii="Arial" w:hAnsi="Arial" w:cs="Arial"/>
          <w:i/>
          <w:iCs/>
          <w:sz w:val="21"/>
          <w:szCs w:val="21"/>
        </w:rPr>
        <w:t>Previo análisis de oportunidad y conveniencia</w:t>
      </w:r>
      <w:r w:rsidRPr="00063998">
        <w:rPr>
          <w:rFonts w:ascii="Arial" w:hAnsi="Arial" w:cs="Arial"/>
          <w:sz w:val="21"/>
          <w:szCs w:val="21"/>
        </w:rPr>
        <w:t xml:space="preserve">, la Entidad Estatal incorporará esta obligación en la minuta del contrato del pliego de condiciones o documento equivalente, precisando las sanciones pecuniarias producto del incumplimiento injustificado de esta a través de las causales de multa que estime pertinentes. </w:t>
      </w:r>
    </w:p>
    <w:p w14:paraId="37CFCCED" w14:textId="5F4D54BA" w:rsidR="009273D3" w:rsidRDefault="00063998" w:rsidP="00063998">
      <w:pPr>
        <w:spacing w:after="120"/>
        <w:ind w:left="709" w:right="709"/>
        <w:jc w:val="both"/>
        <w:rPr>
          <w:rFonts w:ascii="Arial" w:hAnsi="Arial" w:cs="Arial"/>
          <w:sz w:val="21"/>
          <w:szCs w:val="21"/>
        </w:rPr>
      </w:pPr>
      <w:r w:rsidRPr="00063998">
        <w:rPr>
          <w:rFonts w:ascii="Arial" w:hAnsi="Arial" w:cs="Arial"/>
          <w:sz w:val="21"/>
          <w:szCs w:val="21"/>
        </w:rPr>
        <w:t xml:space="preserve">El supervisor o el interventor, según el caso, realizará el seguimiento y verificará que las personas vinculadas al inicio y durante la ejecución del contrato pertenezcan a los grupos poblacionales enunciados anteriormente. </w:t>
      </w:r>
      <w:r w:rsidR="009273D3" w:rsidRPr="00063998">
        <w:rPr>
          <w:rFonts w:ascii="Arial" w:hAnsi="Arial" w:cs="Arial"/>
          <w:sz w:val="21"/>
          <w:szCs w:val="21"/>
        </w:rPr>
        <w:t xml:space="preserve"> </w:t>
      </w:r>
    </w:p>
    <w:p w14:paraId="0D2BAF52" w14:textId="3ED24CFD" w:rsidR="00AF14AD" w:rsidRPr="00AF14AD" w:rsidRDefault="00AF14AD" w:rsidP="00AF14AD">
      <w:pPr>
        <w:spacing w:after="120"/>
        <w:ind w:left="709" w:right="709"/>
        <w:jc w:val="both"/>
        <w:rPr>
          <w:rFonts w:ascii="Arial" w:hAnsi="Arial" w:cs="Arial"/>
          <w:sz w:val="21"/>
          <w:szCs w:val="21"/>
        </w:rPr>
      </w:pPr>
      <w:r w:rsidRPr="00AF14AD">
        <w:rPr>
          <w:rFonts w:ascii="Arial" w:hAnsi="Arial" w:cs="Arial"/>
          <w:sz w:val="21"/>
          <w:szCs w:val="21"/>
        </w:rPr>
        <w:t xml:space="preserve">PARÁGRAFO 1. Para los efectos previstos en el presente artículo, </w:t>
      </w:r>
      <w:r w:rsidRPr="004C13D6">
        <w:rPr>
          <w:rFonts w:ascii="Arial" w:hAnsi="Arial" w:cs="Arial"/>
          <w:i/>
          <w:iCs/>
          <w:sz w:val="21"/>
          <w:szCs w:val="21"/>
        </w:rPr>
        <w:t xml:space="preserve">los sujetos de especial protección constitucional </w:t>
      </w:r>
      <w:r w:rsidRPr="00AF14AD">
        <w:rPr>
          <w:rFonts w:ascii="Arial" w:hAnsi="Arial" w:cs="Arial"/>
          <w:sz w:val="21"/>
          <w:szCs w:val="21"/>
        </w:rPr>
        <w:t xml:space="preserve">son aquellas personas que debido a su particular condición física, psicológica o social merecen una acción positiva estatal para efectos de lograr una igualdad real y efectiva. Dentro de esta categoría se encuentran, entre otros, las víctimas del conflicto armado interno, las mujeres cabeza de familia, los adultos mayores, las personas en condición de discapacidad, así como la población de las comunidades indígena, negra, afrocolombiana, raizal, palanquera, Rrom o gitanas. </w:t>
      </w:r>
    </w:p>
    <w:p w14:paraId="50AB78B6" w14:textId="0D57377A" w:rsidR="00AF14AD" w:rsidRPr="00AF14AD" w:rsidRDefault="00AF14AD" w:rsidP="00AF14AD">
      <w:pPr>
        <w:spacing w:after="120"/>
        <w:ind w:left="709" w:right="709"/>
        <w:jc w:val="both"/>
        <w:rPr>
          <w:rFonts w:ascii="Arial" w:hAnsi="Arial" w:cs="Arial"/>
          <w:sz w:val="21"/>
          <w:szCs w:val="21"/>
        </w:rPr>
      </w:pPr>
      <w:r w:rsidRPr="00AF14AD">
        <w:rPr>
          <w:rFonts w:ascii="Arial" w:hAnsi="Arial" w:cs="Arial"/>
          <w:sz w:val="21"/>
          <w:szCs w:val="21"/>
        </w:rPr>
        <w:t xml:space="preserve">Estas circunstancias se acreditarán en las condiciones que disponga la ley o el reglamento, aplicando en lo pertinente lo definido en el artículo 2.2.1.2.4.2.17 del presente Decreto. En ausencia de una condición especial prevista en la normativa vigente, se acreditarán en los términos que defina el pliego de condiciones o documento equivalente. </w:t>
      </w:r>
    </w:p>
    <w:p w14:paraId="4B3F06F6" w14:textId="15A921F9" w:rsidR="00AF14AD" w:rsidRPr="00063998" w:rsidRDefault="00AF14AD" w:rsidP="00DD21FE">
      <w:pPr>
        <w:ind w:left="709" w:right="709"/>
        <w:jc w:val="both"/>
        <w:rPr>
          <w:rFonts w:ascii="Arial" w:hAnsi="Arial" w:cs="Arial"/>
          <w:sz w:val="21"/>
          <w:szCs w:val="21"/>
        </w:rPr>
      </w:pPr>
      <w:r w:rsidRPr="00AF14AD">
        <w:rPr>
          <w:rFonts w:ascii="Arial" w:hAnsi="Arial" w:cs="Arial"/>
          <w:sz w:val="21"/>
          <w:szCs w:val="21"/>
        </w:rPr>
        <w:t>PARÁGRAFO 2. Para efectos de los Procesos de Contratación regidos por documentos tipo, con sujeción a la potestad prevista en este artículo, la Agencia Nacional de Contratación Pública - Colombia Compra Eficiente regulará el porcentaje de sujetos de especial protección constitucional que el contratista destinará al cumplimiento de las obligaciones, las condiciones para incorporarlos a la ejecución del contrato y las sanciones pecuniarias producto del incumplimiento injustificado de la obligación</w:t>
      </w:r>
      <w:r w:rsidR="00056F4D">
        <w:rPr>
          <w:rFonts w:ascii="Arial" w:hAnsi="Arial" w:cs="Arial"/>
          <w:sz w:val="21"/>
          <w:szCs w:val="21"/>
        </w:rPr>
        <w:t>.</w:t>
      </w:r>
      <w:r w:rsidR="004C13D6">
        <w:rPr>
          <w:rFonts w:ascii="Arial" w:hAnsi="Arial" w:cs="Arial"/>
          <w:sz w:val="21"/>
          <w:szCs w:val="21"/>
        </w:rPr>
        <w:t xml:space="preserve"> (</w:t>
      </w:r>
      <w:r w:rsidR="00056F4D">
        <w:rPr>
          <w:rFonts w:ascii="Arial" w:hAnsi="Arial" w:cs="Arial"/>
          <w:sz w:val="21"/>
          <w:szCs w:val="21"/>
        </w:rPr>
        <w:t>Énfasis</w:t>
      </w:r>
      <w:r w:rsidR="004C13D6">
        <w:rPr>
          <w:rFonts w:ascii="Arial" w:hAnsi="Arial" w:cs="Arial"/>
          <w:sz w:val="21"/>
          <w:szCs w:val="21"/>
        </w:rPr>
        <w:t xml:space="preserve"> fuera de texto)</w:t>
      </w:r>
    </w:p>
    <w:p w14:paraId="21B4BD65" w14:textId="77777777" w:rsidR="00AC3BA0" w:rsidRPr="001F7144" w:rsidRDefault="00AC3BA0" w:rsidP="00AC3BA0">
      <w:pPr>
        <w:spacing w:line="276" w:lineRule="auto"/>
        <w:ind w:left="709" w:right="709"/>
        <w:jc w:val="both"/>
        <w:rPr>
          <w:rFonts w:ascii="Arial" w:hAnsi="Arial" w:cs="Arial"/>
          <w:sz w:val="22"/>
          <w:szCs w:val="22"/>
        </w:rPr>
      </w:pPr>
    </w:p>
    <w:p w14:paraId="6E69BF32" w14:textId="23C4299C" w:rsidR="00FF22B0" w:rsidRPr="00FF22B0" w:rsidRDefault="00AC3BA0" w:rsidP="00FF22B0">
      <w:pPr>
        <w:spacing w:after="120" w:line="276" w:lineRule="auto"/>
        <w:ind w:firstLine="709"/>
        <w:jc w:val="both"/>
        <w:rPr>
          <w:rFonts w:ascii="Arial" w:hAnsi="Arial" w:cs="Arial"/>
          <w:sz w:val="22"/>
          <w:szCs w:val="22"/>
        </w:rPr>
      </w:pPr>
      <w:r w:rsidRPr="00AA6B44">
        <w:rPr>
          <w:rFonts w:ascii="Arial" w:hAnsi="Arial" w:cs="Arial"/>
          <w:sz w:val="22"/>
          <w:szCs w:val="22"/>
        </w:rPr>
        <w:t xml:space="preserve">Como se aprecia, </w:t>
      </w:r>
      <w:r w:rsidR="00FF22B0">
        <w:rPr>
          <w:rFonts w:ascii="Arial" w:hAnsi="Arial" w:cs="Arial"/>
          <w:sz w:val="22"/>
          <w:szCs w:val="22"/>
        </w:rPr>
        <w:t xml:space="preserve">en primer lugar, </w:t>
      </w:r>
      <w:r w:rsidR="004910CF">
        <w:rPr>
          <w:rFonts w:ascii="Arial" w:hAnsi="Arial" w:cs="Arial"/>
          <w:sz w:val="22"/>
          <w:szCs w:val="22"/>
        </w:rPr>
        <w:t xml:space="preserve">la nueva norma está dirigida a </w:t>
      </w:r>
      <w:r w:rsidR="00B54D2E" w:rsidRPr="00B54D2E">
        <w:rPr>
          <w:rFonts w:ascii="Arial" w:hAnsi="Arial" w:cs="Arial"/>
          <w:sz w:val="22"/>
          <w:szCs w:val="22"/>
        </w:rPr>
        <w:t xml:space="preserve">las </w:t>
      </w:r>
      <w:r w:rsidR="006940BC" w:rsidRPr="00B54D2E">
        <w:rPr>
          <w:rFonts w:ascii="Arial" w:hAnsi="Arial" w:cs="Arial"/>
          <w:sz w:val="22"/>
          <w:szCs w:val="22"/>
        </w:rPr>
        <w:t>entidades estatales</w:t>
      </w:r>
      <w:r w:rsidR="00B54D2E" w:rsidRPr="00B54D2E">
        <w:rPr>
          <w:rFonts w:ascii="Arial" w:hAnsi="Arial" w:cs="Arial"/>
          <w:sz w:val="22"/>
          <w:szCs w:val="22"/>
        </w:rPr>
        <w:t xml:space="preserve"> indistintamente de su régimen de contratación, los patrimonios autónomos constituidos por Entidades Estatales y los particulares que ejecuten recursos públicos</w:t>
      </w:r>
      <w:r w:rsidR="00FF22B0">
        <w:rPr>
          <w:rFonts w:ascii="Arial" w:hAnsi="Arial" w:cs="Arial"/>
          <w:sz w:val="22"/>
          <w:szCs w:val="22"/>
        </w:rPr>
        <w:t xml:space="preserve">. En segundo lugar, </w:t>
      </w:r>
      <w:r w:rsidR="00FF22B0" w:rsidRPr="00FF22B0">
        <w:rPr>
          <w:rFonts w:ascii="Arial" w:hAnsi="Arial" w:cs="Arial"/>
          <w:sz w:val="22"/>
          <w:szCs w:val="22"/>
        </w:rPr>
        <w:t>dispone que en los pliegos de condiciones</w:t>
      </w:r>
      <w:r w:rsidR="00FF22B0">
        <w:rPr>
          <w:rFonts w:ascii="Arial" w:hAnsi="Arial" w:cs="Arial"/>
          <w:sz w:val="22"/>
          <w:szCs w:val="22"/>
        </w:rPr>
        <w:t xml:space="preserve"> o documento equivalente </w:t>
      </w:r>
      <w:r w:rsidR="00FF22B0" w:rsidRPr="00FF22B0">
        <w:rPr>
          <w:rFonts w:ascii="Arial" w:hAnsi="Arial" w:cs="Arial"/>
          <w:sz w:val="22"/>
          <w:szCs w:val="22"/>
        </w:rPr>
        <w:t xml:space="preserve">deben implementarse mecanismos </w:t>
      </w:r>
      <w:r w:rsidR="00FF22B0">
        <w:rPr>
          <w:rFonts w:ascii="Arial" w:hAnsi="Arial" w:cs="Arial"/>
          <w:sz w:val="22"/>
          <w:szCs w:val="22"/>
        </w:rPr>
        <w:t>para que durante la ejecución del contrato</w:t>
      </w:r>
      <w:r w:rsidR="00AD1873">
        <w:rPr>
          <w:rFonts w:ascii="Arial" w:hAnsi="Arial" w:cs="Arial"/>
          <w:sz w:val="22"/>
          <w:szCs w:val="22"/>
        </w:rPr>
        <w:t xml:space="preserve"> estatal</w:t>
      </w:r>
      <w:r w:rsidR="00FF22B0">
        <w:rPr>
          <w:rFonts w:ascii="Arial" w:hAnsi="Arial" w:cs="Arial"/>
          <w:sz w:val="22"/>
          <w:szCs w:val="22"/>
        </w:rPr>
        <w:t xml:space="preserve"> participen los </w:t>
      </w:r>
      <w:r w:rsidR="00FF22B0" w:rsidRPr="00FF22B0">
        <w:rPr>
          <w:rFonts w:ascii="Arial" w:hAnsi="Arial" w:cs="Arial"/>
          <w:i/>
          <w:iCs/>
          <w:sz w:val="22"/>
          <w:szCs w:val="22"/>
        </w:rPr>
        <w:t>sujetos de especial protección constitucional</w:t>
      </w:r>
      <w:r w:rsidR="00FF22B0">
        <w:rPr>
          <w:rFonts w:ascii="Arial" w:hAnsi="Arial" w:cs="Arial"/>
          <w:sz w:val="22"/>
          <w:szCs w:val="22"/>
        </w:rPr>
        <w:t xml:space="preserve"> en la provisión de los bienes o servicios</w:t>
      </w:r>
      <w:r w:rsidR="00AB17F5">
        <w:rPr>
          <w:rFonts w:ascii="Arial" w:hAnsi="Arial" w:cs="Arial"/>
          <w:sz w:val="22"/>
          <w:szCs w:val="22"/>
        </w:rPr>
        <w:t xml:space="preserve">. </w:t>
      </w:r>
      <w:r w:rsidR="00AB17F5">
        <w:rPr>
          <w:rFonts w:ascii="Arial" w:hAnsi="Arial" w:cs="Arial"/>
          <w:sz w:val="22"/>
          <w:szCs w:val="22"/>
        </w:rPr>
        <w:lastRenderedPageBreak/>
        <w:t xml:space="preserve">De esta manera, la norma regula </w:t>
      </w:r>
      <w:r w:rsidR="00AD1873">
        <w:rPr>
          <w:rFonts w:ascii="Arial" w:hAnsi="Arial" w:cs="Arial"/>
          <w:sz w:val="22"/>
          <w:szCs w:val="22"/>
        </w:rPr>
        <w:t xml:space="preserve">un parámetro </w:t>
      </w:r>
      <w:r w:rsidR="00F233D1">
        <w:rPr>
          <w:rFonts w:ascii="Arial" w:hAnsi="Arial" w:cs="Arial"/>
          <w:sz w:val="22"/>
          <w:szCs w:val="22"/>
        </w:rPr>
        <w:t>cuantitativo</w:t>
      </w:r>
      <w:r w:rsidR="00AD1873">
        <w:rPr>
          <w:rFonts w:ascii="Arial" w:hAnsi="Arial" w:cs="Arial"/>
          <w:sz w:val="22"/>
          <w:szCs w:val="22"/>
        </w:rPr>
        <w:t xml:space="preserve">, en la medida que </w:t>
      </w:r>
      <w:r w:rsidR="00CA0E33">
        <w:rPr>
          <w:rFonts w:ascii="Arial" w:hAnsi="Arial" w:cs="Arial"/>
          <w:sz w:val="22"/>
          <w:szCs w:val="22"/>
        </w:rPr>
        <w:t>dicha</w:t>
      </w:r>
      <w:r w:rsidR="00AD1873" w:rsidRPr="00AD1873">
        <w:rPr>
          <w:rFonts w:ascii="Arial" w:hAnsi="Arial" w:cs="Arial"/>
          <w:sz w:val="22"/>
          <w:szCs w:val="22"/>
        </w:rPr>
        <w:t xml:space="preserve"> provisión</w:t>
      </w:r>
      <w:r w:rsidR="00331031">
        <w:rPr>
          <w:rFonts w:ascii="Arial" w:hAnsi="Arial" w:cs="Arial"/>
          <w:sz w:val="22"/>
          <w:szCs w:val="22"/>
        </w:rPr>
        <w:t xml:space="preserve"> no ser</w:t>
      </w:r>
      <w:r w:rsidR="00F55F1C">
        <w:rPr>
          <w:rFonts w:ascii="Arial" w:hAnsi="Arial" w:cs="Arial"/>
          <w:sz w:val="22"/>
          <w:szCs w:val="22"/>
        </w:rPr>
        <w:t>á</w:t>
      </w:r>
      <w:r w:rsidR="00331031">
        <w:rPr>
          <w:rFonts w:ascii="Arial" w:hAnsi="Arial" w:cs="Arial"/>
          <w:sz w:val="22"/>
          <w:szCs w:val="22"/>
        </w:rPr>
        <w:t xml:space="preserve"> </w:t>
      </w:r>
      <w:r w:rsidR="00AD1873" w:rsidRPr="00AD1873">
        <w:rPr>
          <w:rFonts w:ascii="Arial" w:hAnsi="Arial" w:cs="Arial"/>
          <w:sz w:val="22"/>
          <w:szCs w:val="22"/>
        </w:rPr>
        <w:t>superior al diez por ciento (10%) ni inferior al cinco por ciento (5%) de los bienes o servicios requeridos para la ejecución del contrato</w:t>
      </w:r>
      <w:r w:rsidR="00331031">
        <w:rPr>
          <w:rFonts w:ascii="Arial" w:hAnsi="Arial" w:cs="Arial"/>
          <w:sz w:val="22"/>
          <w:szCs w:val="22"/>
        </w:rPr>
        <w:t xml:space="preserve">.  </w:t>
      </w:r>
    </w:p>
    <w:p w14:paraId="66498B47" w14:textId="1E571982" w:rsidR="00156946" w:rsidRDefault="00331031" w:rsidP="00DD21FE">
      <w:pPr>
        <w:spacing w:line="276" w:lineRule="auto"/>
        <w:ind w:firstLine="709"/>
        <w:jc w:val="both"/>
        <w:rPr>
          <w:rFonts w:ascii="Arial" w:hAnsi="Arial" w:cs="Arial"/>
          <w:sz w:val="22"/>
          <w:szCs w:val="22"/>
        </w:rPr>
      </w:pPr>
      <w:r>
        <w:rPr>
          <w:rFonts w:ascii="Arial" w:hAnsi="Arial" w:cs="Arial"/>
          <w:sz w:val="22"/>
          <w:szCs w:val="22"/>
        </w:rPr>
        <w:t xml:space="preserve">No obstante, la aplicación </w:t>
      </w:r>
      <w:r w:rsidR="0008479C">
        <w:rPr>
          <w:rFonts w:ascii="Arial" w:hAnsi="Arial" w:cs="Arial"/>
          <w:sz w:val="22"/>
          <w:szCs w:val="22"/>
        </w:rPr>
        <w:t>d</w:t>
      </w:r>
      <w:r w:rsidR="0008479C" w:rsidRPr="0008479C">
        <w:rPr>
          <w:rFonts w:ascii="Arial" w:hAnsi="Arial" w:cs="Arial"/>
          <w:sz w:val="22"/>
          <w:szCs w:val="22"/>
        </w:rPr>
        <w:t>el artículo 2.2.1.2.4.2.16 del Decreto 1082 de 2015</w:t>
      </w:r>
      <w:r>
        <w:rPr>
          <w:rFonts w:ascii="Arial" w:hAnsi="Arial" w:cs="Arial"/>
          <w:sz w:val="22"/>
          <w:szCs w:val="22"/>
        </w:rPr>
        <w:t>, que se traduce en la inclusión de obligaciones a cargo del contratista cuyo incumplimiento podría acarrear</w:t>
      </w:r>
      <w:r w:rsidR="00EA30A0">
        <w:rPr>
          <w:rFonts w:ascii="Arial" w:hAnsi="Arial" w:cs="Arial"/>
          <w:sz w:val="22"/>
          <w:szCs w:val="22"/>
        </w:rPr>
        <w:t>le</w:t>
      </w:r>
      <w:r>
        <w:rPr>
          <w:rFonts w:ascii="Arial" w:hAnsi="Arial" w:cs="Arial"/>
          <w:sz w:val="22"/>
          <w:szCs w:val="22"/>
        </w:rPr>
        <w:t xml:space="preserve"> sanciones pecuniarias, no es automática en todos los procesos de selección iniciados a partir de la vigencia del Decreto 1860 de 2021</w:t>
      </w:r>
      <w:r w:rsidR="001D670C">
        <w:rPr>
          <w:rFonts w:ascii="Arial" w:hAnsi="Arial" w:cs="Arial"/>
          <w:sz w:val="22"/>
          <w:szCs w:val="22"/>
        </w:rPr>
        <w:t xml:space="preserve">. Esto ya </w:t>
      </w:r>
      <w:r>
        <w:rPr>
          <w:rFonts w:ascii="Arial" w:hAnsi="Arial" w:cs="Arial"/>
          <w:sz w:val="22"/>
          <w:szCs w:val="22"/>
        </w:rPr>
        <w:t>que el incentivo</w:t>
      </w:r>
      <w:r w:rsidR="004D6551">
        <w:rPr>
          <w:rFonts w:ascii="Arial" w:hAnsi="Arial" w:cs="Arial"/>
          <w:sz w:val="22"/>
          <w:szCs w:val="22"/>
        </w:rPr>
        <w:t xml:space="preserve">, además </w:t>
      </w:r>
      <w:r w:rsidR="005B24EA">
        <w:rPr>
          <w:rFonts w:ascii="Arial" w:hAnsi="Arial" w:cs="Arial"/>
          <w:sz w:val="22"/>
          <w:szCs w:val="22"/>
        </w:rPr>
        <w:t xml:space="preserve">de garantizar las condiciones de calidad </w:t>
      </w:r>
      <w:r w:rsidR="00255EA9">
        <w:rPr>
          <w:rFonts w:ascii="Arial" w:hAnsi="Arial" w:cs="Arial"/>
          <w:sz w:val="22"/>
          <w:szCs w:val="22"/>
        </w:rPr>
        <w:t>y el cumplimiento adecuado del objeto contractual</w:t>
      </w:r>
      <w:r w:rsidR="00CA54F1">
        <w:rPr>
          <w:rFonts w:ascii="Arial" w:hAnsi="Arial" w:cs="Arial"/>
          <w:sz w:val="22"/>
          <w:szCs w:val="22"/>
        </w:rPr>
        <w:t xml:space="preserve"> sin perjuicio de los acuerdos comerci</w:t>
      </w:r>
      <w:r w:rsidR="00740CA1">
        <w:rPr>
          <w:rFonts w:ascii="Arial" w:hAnsi="Arial" w:cs="Arial"/>
          <w:sz w:val="22"/>
          <w:szCs w:val="22"/>
        </w:rPr>
        <w:t>ales suscritos por el Estado colombiano,</w:t>
      </w:r>
      <w:r>
        <w:rPr>
          <w:rFonts w:ascii="Arial" w:hAnsi="Arial" w:cs="Arial"/>
          <w:sz w:val="22"/>
          <w:szCs w:val="22"/>
        </w:rPr>
        <w:t xml:space="preserve"> </w:t>
      </w:r>
      <w:r w:rsidR="00156946">
        <w:rPr>
          <w:rFonts w:ascii="Arial" w:hAnsi="Arial" w:cs="Arial"/>
          <w:sz w:val="22"/>
          <w:szCs w:val="22"/>
        </w:rPr>
        <w:t xml:space="preserve">también </w:t>
      </w:r>
      <w:r w:rsidR="00F47534">
        <w:rPr>
          <w:rFonts w:ascii="Arial" w:hAnsi="Arial" w:cs="Arial"/>
          <w:sz w:val="22"/>
          <w:szCs w:val="22"/>
        </w:rPr>
        <w:t xml:space="preserve">está </w:t>
      </w:r>
      <w:r>
        <w:rPr>
          <w:rFonts w:ascii="Arial" w:hAnsi="Arial" w:cs="Arial"/>
          <w:sz w:val="22"/>
          <w:szCs w:val="22"/>
        </w:rPr>
        <w:t xml:space="preserve">supeditado </w:t>
      </w:r>
      <w:r w:rsidR="000A5C7B">
        <w:rPr>
          <w:rFonts w:ascii="Arial" w:hAnsi="Arial" w:cs="Arial"/>
          <w:sz w:val="22"/>
          <w:szCs w:val="22"/>
        </w:rPr>
        <w:t>a</w:t>
      </w:r>
      <w:r w:rsidR="00A7638D">
        <w:rPr>
          <w:rFonts w:ascii="Arial" w:hAnsi="Arial" w:cs="Arial"/>
          <w:sz w:val="22"/>
          <w:szCs w:val="22"/>
        </w:rPr>
        <w:t>l</w:t>
      </w:r>
      <w:r w:rsidR="00C82040">
        <w:rPr>
          <w:rFonts w:ascii="Arial" w:hAnsi="Arial" w:cs="Arial"/>
          <w:sz w:val="22"/>
          <w:szCs w:val="22"/>
        </w:rPr>
        <w:t xml:space="preserve"> análisis previo de oportunidad y conveniencia </w:t>
      </w:r>
      <w:r w:rsidR="000A5C7B">
        <w:rPr>
          <w:rFonts w:ascii="Arial" w:hAnsi="Arial" w:cs="Arial"/>
          <w:sz w:val="22"/>
          <w:szCs w:val="22"/>
        </w:rPr>
        <w:t>en</w:t>
      </w:r>
      <w:r w:rsidR="00A7638D">
        <w:rPr>
          <w:rFonts w:ascii="Arial" w:hAnsi="Arial" w:cs="Arial"/>
          <w:sz w:val="22"/>
          <w:szCs w:val="22"/>
        </w:rPr>
        <w:t xml:space="preserve"> los Documentos del Proceso. </w:t>
      </w:r>
      <w:r w:rsidR="00D5456C">
        <w:rPr>
          <w:rFonts w:ascii="Arial" w:hAnsi="Arial" w:cs="Arial"/>
          <w:sz w:val="22"/>
          <w:szCs w:val="22"/>
        </w:rPr>
        <w:t xml:space="preserve">Así las cosas, </w:t>
      </w:r>
      <w:r w:rsidR="005E64C5">
        <w:rPr>
          <w:rFonts w:ascii="Arial" w:hAnsi="Arial" w:cs="Arial"/>
          <w:sz w:val="22"/>
          <w:szCs w:val="22"/>
        </w:rPr>
        <w:t xml:space="preserve">conforme a lo explicado en la memoria </w:t>
      </w:r>
      <w:r w:rsidR="00C407E5">
        <w:rPr>
          <w:rFonts w:ascii="Arial" w:hAnsi="Arial" w:cs="Arial"/>
          <w:sz w:val="22"/>
          <w:szCs w:val="22"/>
        </w:rPr>
        <w:t>de la reglamentación</w:t>
      </w:r>
      <w:r w:rsidR="00D5456C">
        <w:rPr>
          <w:rFonts w:ascii="Arial" w:hAnsi="Arial" w:cs="Arial"/>
          <w:sz w:val="22"/>
          <w:szCs w:val="22"/>
        </w:rPr>
        <w:t>,</w:t>
      </w:r>
      <w:r w:rsidR="00C407E5">
        <w:rPr>
          <w:rFonts w:ascii="Arial" w:hAnsi="Arial" w:cs="Arial"/>
          <w:sz w:val="22"/>
          <w:szCs w:val="22"/>
        </w:rPr>
        <w:t xml:space="preserve"> es</w:t>
      </w:r>
      <w:r w:rsidR="00C86029">
        <w:rPr>
          <w:rFonts w:ascii="Arial" w:hAnsi="Arial" w:cs="Arial"/>
          <w:sz w:val="22"/>
          <w:szCs w:val="22"/>
        </w:rPr>
        <w:t xml:space="preserve"> necesario</w:t>
      </w:r>
      <w:r w:rsidR="00E7435F">
        <w:rPr>
          <w:rFonts w:ascii="Arial" w:hAnsi="Arial" w:cs="Arial"/>
          <w:sz w:val="22"/>
          <w:szCs w:val="22"/>
        </w:rPr>
        <w:t xml:space="preserve"> considerar que</w:t>
      </w:r>
      <w:r w:rsidR="00C86029">
        <w:rPr>
          <w:rFonts w:ascii="Arial" w:hAnsi="Arial" w:cs="Arial"/>
          <w:sz w:val="22"/>
          <w:szCs w:val="22"/>
        </w:rPr>
        <w:t xml:space="preserve"> la regla de fomento:</w:t>
      </w:r>
    </w:p>
    <w:p w14:paraId="2A8B2FDC" w14:textId="38B7C717" w:rsidR="00C45B17" w:rsidRDefault="00C45B17" w:rsidP="00DD21FE">
      <w:pPr>
        <w:spacing w:line="276" w:lineRule="auto"/>
        <w:ind w:firstLine="709"/>
        <w:jc w:val="both"/>
        <w:rPr>
          <w:rFonts w:ascii="Arial" w:hAnsi="Arial" w:cs="Arial"/>
          <w:sz w:val="22"/>
          <w:szCs w:val="22"/>
        </w:rPr>
      </w:pPr>
    </w:p>
    <w:p w14:paraId="7D5D91B9" w14:textId="46D40320" w:rsidR="00C45B17" w:rsidRDefault="001B527F" w:rsidP="00DD21FE">
      <w:pPr>
        <w:ind w:left="709" w:right="709"/>
        <w:jc w:val="both"/>
        <w:rPr>
          <w:rFonts w:ascii="Arial" w:hAnsi="Arial" w:cs="Arial"/>
          <w:sz w:val="21"/>
          <w:szCs w:val="21"/>
        </w:rPr>
      </w:pPr>
      <w:r>
        <w:rPr>
          <w:rFonts w:ascii="Arial" w:hAnsi="Arial" w:cs="Arial"/>
          <w:sz w:val="21"/>
          <w:szCs w:val="21"/>
        </w:rPr>
        <w:t>[…]</w:t>
      </w:r>
      <w:r w:rsidR="000B021B" w:rsidRPr="000B021B">
        <w:rPr>
          <w:rFonts w:ascii="Arial" w:hAnsi="Arial" w:cs="Arial"/>
          <w:sz w:val="21"/>
          <w:szCs w:val="21"/>
        </w:rPr>
        <w:t xml:space="preserve"> </w:t>
      </w:r>
      <w:r w:rsidR="006B0B70" w:rsidRPr="006B0B70">
        <w:rPr>
          <w:rFonts w:ascii="Arial" w:hAnsi="Arial" w:cs="Arial"/>
          <w:sz w:val="21"/>
          <w:szCs w:val="21"/>
        </w:rPr>
        <w:t xml:space="preserve">además de estar condicionada por un desarrollo normativo posterior, está limitada en el sentido que los mecanismos que se implementen para incentivar la provisión de bienes y servicios por población en pobreza extrema, desplazados por la violencia, personas en procesos de reintegración y reincorporación, o sujetos de especial protección constitucional, no afecten las condiciones de calidad y cumplimiento del objeto contractual. En ese sentido, cuando la norma se refiere al desarrollo reglamentario posterior, lo que hace es confiar al decreto la definición de reglas que permitan que los mecanismos que introduzcan las entidades en sus pliegos de condiciones y documentos equivalentes no atenten contra el debido cumplimiento del objeto contractual. </w:t>
      </w:r>
      <w:r w:rsidR="006B0B70" w:rsidRPr="00DD21FE">
        <w:rPr>
          <w:rFonts w:ascii="Arial" w:hAnsi="Arial" w:cs="Arial"/>
          <w:i/>
          <w:iCs/>
          <w:sz w:val="21"/>
          <w:szCs w:val="21"/>
        </w:rPr>
        <w:t>Por tanto, la inclusión de los mecanismos de fomento mencionados en inciso 4 del artículo 34 de la Ley 2069 en los pliegos de condiciones, e incluso en las obligaciones del contrato, es un asunto que compete a las entidades contratantes, dentro del marco que determine el reglamento</w:t>
      </w:r>
      <w:r w:rsidR="00F678F1">
        <w:rPr>
          <w:rStyle w:val="Refdenotaalpie"/>
          <w:rFonts w:ascii="Arial" w:hAnsi="Arial" w:cs="Arial"/>
          <w:sz w:val="22"/>
          <w:szCs w:val="22"/>
        </w:rPr>
        <w:footnoteReference w:id="14"/>
      </w:r>
      <w:r w:rsidR="000B021B" w:rsidRPr="000B021B">
        <w:rPr>
          <w:rFonts w:ascii="Arial" w:hAnsi="Arial" w:cs="Arial"/>
          <w:sz w:val="21"/>
          <w:szCs w:val="21"/>
        </w:rPr>
        <w:t>.</w:t>
      </w:r>
      <w:r w:rsidR="00242B79">
        <w:rPr>
          <w:rFonts w:ascii="Arial" w:hAnsi="Arial" w:cs="Arial"/>
          <w:sz w:val="21"/>
          <w:szCs w:val="21"/>
        </w:rPr>
        <w:t xml:space="preserve"> (Énfasis fuera de texto)</w:t>
      </w:r>
    </w:p>
    <w:p w14:paraId="297BCD40" w14:textId="77777777" w:rsidR="006B0B70" w:rsidRDefault="006B0B70" w:rsidP="00DD21FE">
      <w:pPr>
        <w:spacing w:line="276" w:lineRule="auto"/>
        <w:ind w:left="709" w:right="709"/>
        <w:jc w:val="both"/>
        <w:rPr>
          <w:rFonts w:ascii="Arial" w:hAnsi="Arial" w:cs="Arial"/>
          <w:sz w:val="21"/>
          <w:szCs w:val="21"/>
        </w:rPr>
      </w:pPr>
    </w:p>
    <w:p w14:paraId="5B715F5E" w14:textId="742E69A8" w:rsidR="00BE72BD" w:rsidRDefault="00F81259" w:rsidP="00F81259">
      <w:pPr>
        <w:spacing w:after="120" w:line="276" w:lineRule="auto"/>
        <w:ind w:firstLine="708"/>
        <w:jc w:val="both"/>
        <w:rPr>
          <w:rFonts w:ascii="Arial" w:eastAsia="Calibri" w:hAnsi="Arial" w:cs="Arial"/>
          <w:sz w:val="22"/>
          <w:szCs w:val="22"/>
          <w:lang w:val="es-ES_tradnl"/>
        </w:rPr>
      </w:pPr>
      <w:r>
        <w:rPr>
          <w:rFonts w:ascii="Arial" w:hAnsi="Arial" w:cs="Arial"/>
          <w:sz w:val="22"/>
          <w:szCs w:val="22"/>
        </w:rPr>
        <w:t>En consecuencia</w:t>
      </w:r>
      <w:r w:rsidR="00252B00">
        <w:rPr>
          <w:rFonts w:ascii="Arial" w:hAnsi="Arial" w:cs="Arial"/>
          <w:sz w:val="22"/>
          <w:szCs w:val="22"/>
        </w:rPr>
        <w:t>,</w:t>
      </w:r>
      <w:r w:rsidR="00447BE5">
        <w:rPr>
          <w:rFonts w:ascii="Arial" w:hAnsi="Arial" w:cs="Arial"/>
          <w:sz w:val="22"/>
          <w:szCs w:val="22"/>
        </w:rPr>
        <w:t xml:space="preserve"> </w:t>
      </w:r>
      <w:r w:rsidR="00252B00">
        <w:rPr>
          <w:rFonts w:ascii="Arial" w:hAnsi="Arial" w:cs="Arial"/>
          <w:sz w:val="22"/>
          <w:szCs w:val="22"/>
        </w:rPr>
        <w:t>dado</w:t>
      </w:r>
      <w:r w:rsidR="00447BE5">
        <w:rPr>
          <w:rFonts w:ascii="Arial" w:eastAsia="Calibri" w:hAnsi="Arial" w:cs="Arial"/>
          <w:sz w:val="22"/>
          <w:szCs w:val="22"/>
          <w:lang w:val="es-ES_tradnl"/>
        </w:rPr>
        <w:t xml:space="preserve"> que el fomento a la ejecución de contratos estatales</w:t>
      </w:r>
      <w:r w:rsidR="001938A3">
        <w:rPr>
          <w:rFonts w:ascii="Arial" w:eastAsia="Calibri" w:hAnsi="Arial" w:cs="Arial"/>
          <w:sz w:val="22"/>
          <w:szCs w:val="22"/>
          <w:lang w:val="es-ES_tradnl"/>
        </w:rPr>
        <w:t xml:space="preserve"> </w:t>
      </w:r>
      <w:r w:rsidR="00447BE5">
        <w:rPr>
          <w:rFonts w:ascii="Arial" w:eastAsia="Calibri" w:hAnsi="Arial" w:cs="Arial"/>
          <w:sz w:val="22"/>
          <w:szCs w:val="22"/>
          <w:lang w:val="es-ES_tradnl"/>
        </w:rPr>
        <w:t xml:space="preserve">con participación de sujetos de especial protección constitucional en la provisión de los bienes y servicios para el cumplimiento del objeto contractual </w:t>
      </w:r>
      <w:r w:rsidR="004118ED">
        <w:rPr>
          <w:rFonts w:ascii="Arial" w:eastAsia="Calibri" w:hAnsi="Arial" w:cs="Arial"/>
          <w:sz w:val="22"/>
          <w:szCs w:val="22"/>
          <w:lang w:val="es-ES_tradnl"/>
        </w:rPr>
        <w:t xml:space="preserve">se realizará bajo criterios </w:t>
      </w:r>
      <w:r w:rsidR="004118ED" w:rsidRPr="004118ED">
        <w:rPr>
          <w:rFonts w:ascii="Arial" w:eastAsia="Calibri" w:hAnsi="Arial" w:cs="Arial"/>
          <w:i/>
          <w:iCs/>
          <w:sz w:val="22"/>
          <w:szCs w:val="22"/>
          <w:lang w:val="es-ES_tradnl"/>
        </w:rPr>
        <w:t>de oportunidad y conveniencia</w:t>
      </w:r>
      <w:r w:rsidR="004118ED">
        <w:rPr>
          <w:rFonts w:ascii="Arial" w:eastAsia="Calibri" w:hAnsi="Arial" w:cs="Arial"/>
          <w:i/>
          <w:iCs/>
          <w:sz w:val="22"/>
          <w:szCs w:val="22"/>
          <w:lang w:val="es-ES_tradnl"/>
        </w:rPr>
        <w:t xml:space="preserve">, garantizando la calidad y sin poner en riesgo el cumplimiento del contrato, </w:t>
      </w:r>
      <w:r w:rsidR="004118ED">
        <w:rPr>
          <w:rFonts w:ascii="Arial" w:eastAsia="Calibri" w:hAnsi="Arial" w:cs="Arial"/>
          <w:sz w:val="22"/>
          <w:szCs w:val="22"/>
          <w:lang w:val="es-ES_tradnl"/>
        </w:rPr>
        <w:t>debe concluirse que</w:t>
      </w:r>
      <w:r w:rsidR="005646AE">
        <w:rPr>
          <w:rFonts w:ascii="Arial" w:eastAsia="Calibri" w:hAnsi="Arial" w:cs="Arial"/>
          <w:sz w:val="22"/>
          <w:szCs w:val="22"/>
          <w:lang w:val="es-ES_tradnl"/>
        </w:rPr>
        <w:t xml:space="preserve"> </w:t>
      </w:r>
      <w:r w:rsidR="0059530E">
        <w:rPr>
          <w:rFonts w:ascii="Arial" w:eastAsia="Calibri" w:hAnsi="Arial" w:cs="Arial"/>
          <w:sz w:val="22"/>
          <w:szCs w:val="22"/>
          <w:lang w:val="es-ES_tradnl"/>
        </w:rPr>
        <w:t>la aplicación</w:t>
      </w:r>
      <w:r w:rsidR="005646AE">
        <w:rPr>
          <w:rFonts w:ascii="Arial" w:eastAsia="Calibri" w:hAnsi="Arial" w:cs="Arial"/>
          <w:sz w:val="22"/>
          <w:szCs w:val="22"/>
          <w:lang w:val="es-ES_tradnl"/>
        </w:rPr>
        <w:t xml:space="preserve"> de este incentivo es </w:t>
      </w:r>
      <w:r w:rsidR="0059530E">
        <w:rPr>
          <w:rFonts w:ascii="Arial" w:eastAsia="Calibri" w:hAnsi="Arial" w:cs="Arial"/>
          <w:sz w:val="22"/>
          <w:szCs w:val="22"/>
          <w:lang w:val="es-ES_tradnl"/>
        </w:rPr>
        <w:t>de naturaleza discrecional</w:t>
      </w:r>
      <w:r w:rsidR="00DA5860">
        <w:rPr>
          <w:rFonts w:ascii="Arial" w:eastAsia="Calibri" w:hAnsi="Arial" w:cs="Arial"/>
          <w:sz w:val="22"/>
          <w:szCs w:val="22"/>
          <w:lang w:val="es-ES_tradnl"/>
        </w:rPr>
        <w:t>. Esto en la medida que corresponderá a</w:t>
      </w:r>
      <w:r w:rsidR="005646AE">
        <w:rPr>
          <w:rFonts w:ascii="Arial" w:eastAsia="Calibri" w:hAnsi="Arial" w:cs="Arial"/>
          <w:sz w:val="22"/>
          <w:szCs w:val="22"/>
          <w:lang w:val="es-ES_tradnl"/>
        </w:rPr>
        <w:t xml:space="preserve"> la entidad contratante, en la etapa de planeación, determinar si es </w:t>
      </w:r>
      <w:r w:rsidR="00A50968">
        <w:rPr>
          <w:rFonts w:ascii="Arial" w:eastAsia="Calibri" w:hAnsi="Arial" w:cs="Arial"/>
          <w:sz w:val="22"/>
          <w:szCs w:val="22"/>
          <w:lang w:val="es-ES_tradnl"/>
        </w:rPr>
        <w:t xml:space="preserve">oportuno o inconveniente </w:t>
      </w:r>
      <w:r w:rsidR="001C69C7">
        <w:rPr>
          <w:rFonts w:ascii="Arial" w:eastAsia="Calibri" w:hAnsi="Arial" w:cs="Arial"/>
          <w:sz w:val="22"/>
          <w:szCs w:val="22"/>
          <w:lang w:val="es-ES_tradnl"/>
        </w:rPr>
        <w:t>incluir dicha provisión</w:t>
      </w:r>
      <w:r w:rsidR="00C63D6D">
        <w:rPr>
          <w:rFonts w:ascii="Arial" w:eastAsia="Calibri" w:hAnsi="Arial" w:cs="Arial"/>
          <w:sz w:val="22"/>
          <w:szCs w:val="22"/>
          <w:lang w:val="es-ES_tradnl"/>
        </w:rPr>
        <w:t xml:space="preserve"> en los pliegos de condiciones o documentos equivalente</w:t>
      </w:r>
      <w:r w:rsidR="002872FE">
        <w:rPr>
          <w:rFonts w:ascii="Arial" w:eastAsia="Calibri" w:hAnsi="Arial" w:cs="Arial"/>
          <w:sz w:val="22"/>
          <w:szCs w:val="22"/>
          <w:lang w:val="es-ES_tradnl"/>
        </w:rPr>
        <w:t>s</w:t>
      </w:r>
      <w:r w:rsidR="005646AE">
        <w:rPr>
          <w:rFonts w:ascii="Arial" w:eastAsia="Calibri" w:hAnsi="Arial" w:cs="Arial"/>
          <w:sz w:val="22"/>
          <w:szCs w:val="22"/>
          <w:lang w:val="es-ES_tradnl"/>
        </w:rPr>
        <w:t>.</w:t>
      </w:r>
    </w:p>
    <w:p w14:paraId="5F83D858" w14:textId="1EE0584D" w:rsidR="004445C6" w:rsidRDefault="004445C6" w:rsidP="003612A7">
      <w:pPr>
        <w:spacing w:line="276" w:lineRule="auto"/>
        <w:ind w:firstLine="708"/>
        <w:jc w:val="both"/>
        <w:rPr>
          <w:rFonts w:ascii="Arial" w:eastAsia="Calibri" w:hAnsi="Arial" w:cs="Arial"/>
          <w:sz w:val="22"/>
          <w:szCs w:val="22"/>
        </w:rPr>
      </w:pPr>
      <w:r>
        <w:rPr>
          <w:rFonts w:ascii="Arial" w:eastAsia="Calibri" w:hAnsi="Arial" w:cs="Arial"/>
          <w:sz w:val="22"/>
          <w:szCs w:val="22"/>
          <w:lang w:val="es-ES_tradnl"/>
        </w:rPr>
        <w:lastRenderedPageBreak/>
        <w:t xml:space="preserve">En efecto, </w:t>
      </w:r>
      <w:r w:rsidR="00377DBB">
        <w:rPr>
          <w:rFonts w:ascii="Arial" w:eastAsia="Calibri" w:hAnsi="Arial" w:cs="Arial"/>
          <w:sz w:val="22"/>
          <w:szCs w:val="22"/>
          <w:lang w:val="es-ES_tradnl"/>
        </w:rPr>
        <w:t>el ejercicio de potestades discrecionales</w:t>
      </w:r>
      <w:r>
        <w:rPr>
          <w:rFonts w:ascii="Arial" w:eastAsia="Calibri" w:hAnsi="Arial" w:cs="Arial"/>
          <w:sz w:val="22"/>
          <w:szCs w:val="22"/>
          <w:lang w:val="es-ES_tradnl"/>
        </w:rPr>
        <w:t xml:space="preserve"> </w:t>
      </w:r>
      <w:r w:rsidR="004D0CB5">
        <w:rPr>
          <w:rFonts w:ascii="Arial" w:eastAsia="Calibri" w:hAnsi="Arial" w:cs="Arial"/>
          <w:sz w:val="22"/>
          <w:szCs w:val="22"/>
          <w:lang w:val="es-ES_tradnl"/>
        </w:rPr>
        <w:t xml:space="preserve">comporta valoraciones de </w:t>
      </w:r>
      <w:r w:rsidR="00B37045">
        <w:rPr>
          <w:rFonts w:ascii="Arial" w:eastAsia="Calibri" w:hAnsi="Arial" w:cs="Arial"/>
          <w:sz w:val="22"/>
          <w:szCs w:val="22"/>
          <w:lang w:val="es-ES_tradnl"/>
        </w:rPr>
        <w:t>conveniencia</w:t>
      </w:r>
      <w:r w:rsidR="00132C07">
        <w:rPr>
          <w:rFonts w:ascii="Arial" w:eastAsia="Calibri" w:hAnsi="Arial" w:cs="Arial"/>
          <w:sz w:val="22"/>
          <w:szCs w:val="22"/>
        </w:rPr>
        <w:t>,</w:t>
      </w:r>
      <w:r w:rsidR="00D822A3">
        <w:rPr>
          <w:rFonts w:ascii="Arial" w:eastAsia="Calibri" w:hAnsi="Arial" w:cs="Arial"/>
          <w:sz w:val="22"/>
          <w:szCs w:val="22"/>
        </w:rPr>
        <w:t xml:space="preserve"> ya que</w:t>
      </w:r>
      <w:r w:rsidR="00132C07">
        <w:rPr>
          <w:rFonts w:ascii="Arial" w:eastAsia="Calibri" w:hAnsi="Arial" w:cs="Arial"/>
          <w:sz w:val="22"/>
          <w:szCs w:val="22"/>
        </w:rPr>
        <w:t xml:space="preserve"> la norma no predetermina el contenido de la decisión </w:t>
      </w:r>
      <w:r w:rsidR="00CF1AD1">
        <w:rPr>
          <w:rFonts w:ascii="Arial" w:eastAsia="Calibri" w:hAnsi="Arial" w:cs="Arial"/>
          <w:sz w:val="22"/>
          <w:szCs w:val="22"/>
        </w:rPr>
        <w:t>sino que la deja a la libre consideración de</w:t>
      </w:r>
      <w:r w:rsidR="00C64D30">
        <w:rPr>
          <w:rFonts w:ascii="Arial" w:eastAsia="Calibri" w:hAnsi="Arial" w:cs="Arial"/>
          <w:sz w:val="22"/>
          <w:szCs w:val="22"/>
        </w:rPr>
        <w:t>l órgano competente</w:t>
      </w:r>
      <w:r w:rsidR="00395BE9">
        <w:rPr>
          <w:rFonts w:ascii="Arial" w:eastAsia="Calibri" w:hAnsi="Arial" w:cs="Arial"/>
          <w:sz w:val="22"/>
          <w:szCs w:val="22"/>
        </w:rPr>
        <w:t xml:space="preserve">. </w:t>
      </w:r>
      <w:r w:rsidR="00071CD8">
        <w:rPr>
          <w:rFonts w:ascii="Arial" w:eastAsia="Calibri" w:hAnsi="Arial" w:cs="Arial"/>
          <w:sz w:val="22"/>
          <w:szCs w:val="22"/>
        </w:rPr>
        <w:t>En otras palabras</w:t>
      </w:r>
      <w:r w:rsidR="00D81335">
        <w:rPr>
          <w:rFonts w:ascii="Arial" w:eastAsia="Calibri" w:hAnsi="Arial" w:cs="Arial"/>
          <w:sz w:val="22"/>
          <w:szCs w:val="22"/>
        </w:rPr>
        <w:t xml:space="preserve">, </w:t>
      </w:r>
      <w:r w:rsidR="00D81335" w:rsidRPr="00D81335">
        <w:rPr>
          <w:rFonts w:ascii="Arial" w:eastAsia="Calibri" w:hAnsi="Arial" w:cs="Arial"/>
          <w:sz w:val="22"/>
          <w:szCs w:val="22"/>
        </w:rPr>
        <w:t>queda a la Administración la facultad de valorar la oportunidad de actuar o dejar de hacerlo</w:t>
      </w:r>
      <w:r w:rsidR="00E068EC">
        <w:rPr>
          <w:rFonts w:ascii="Arial" w:eastAsia="Calibri" w:hAnsi="Arial" w:cs="Arial"/>
          <w:sz w:val="22"/>
          <w:szCs w:val="22"/>
        </w:rPr>
        <w:t xml:space="preserve">. </w:t>
      </w:r>
      <w:r w:rsidR="00B93DC6" w:rsidRPr="00B93DC6">
        <w:rPr>
          <w:rFonts w:ascii="Arial" w:eastAsia="Calibri" w:hAnsi="Arial" w:cs="Arial"/>
          <w:sz w:val="22"/>
          <w:szCs w:val="22"/>
        </w:rPr>
        <w:t xml:space="preserve">Esa facultad de apreciación del interés público con el fin de decidir la conveniencia o no de la acción administrativa </w:t>
      </w:r>
      <w:r w:rsidR="00BE5741">
        <w:rPr>
          <w:rFonts w:ascii="Arial" w:eastAsia="Calibri" w:hAnsi="Arial" w:cs="Arial"/>
          <w:sz w:val="22"/>
          <w:szCs w:val="22"/>
        </w:rPr>
        <w:t>no correspondería a ejercicio de una potestad reglada</w:t>
      </w:r>
      <w:r w:rsidR="00F065E0">
        <w:rPr>
          <w:rStyle w:val="Refdenotaalpie"/>
          <w:rFonts w:ascii="Arial" w:eastAsia="Calibri" w:hAnsi="Arial" w:cs="Arial"/>
          <w:sz w:val="22"/>
          <w:szCs w:val="22"/>
        </w:rPr>
        <w:footnoteReference w:id="15"/>
      </w:r>
      <w:r w:rsidR="00BE5741">
        <w:rPr>
          <w:rFonts w:ascii="Arial" w:eastAsia="Calibri" w:hAnsi="Arial" w:cs="Arial"/>
          <w:sz w:val="22"/>
          <w:szCs w:val="22"/>
        </w:rPr>
        <w:t>.</w:t>
      </w:r>
      <w:r w:rsidR="00211833">
        <w:rPr>
          <w:rFonts w:ascii="Arial" w:eastAsia="Calibri" w:hAnsi="Arial" w:cs="Arial"/>
          <w:sz w:val="22"/>
          <w:szCs w:val="22"/>
        </w:rPr>
        <w:t xml:space="preserve"> </w:t>
      </w:r>
      <w:r w:rsidR="00E71E1A">
        <w:rPr>
          <w:rFonts w:ascii="Arial" w:eastAsia="Calibri" w:hAnsi="Arial" w:cs="Arial"/>
          <w:sz w:val="22"/>
          <w:szCs w:val="22"/>
        </w:rPr>
        <w:t>De esta manera, la doctrina explica que:</w:t>
      </w:r>
    </w:p>
    <w:p w14:paraId="66AE566A" w14:textId="77777777" w:rsidR="003612A7" w:rsidRDefault="003612A7" w:rsidP="00DD21FE">
      <w:pPr>
        <w:spacing w:line="276" w:lineRule="auto"/>
        <w:ind w:firstLine="708"/>
        <w:jc w:val="both"/>
        <w:rPr>
          <w:rFonts w:ascii="Arial" w:eastAsia="Calibri" w:hAnsi="Arial" w:cs="Arial"/>
          <w:sz w:val="22"/>
          <w:szCs w:val="22"/>
        </w:rPr>
      </w:pPr>
    </w:p>
    <w:p w14:paraId="4A385DD2" w14:textId="385AD50A" w:rsidR="00E71E1A" w:rsidRPr="00DD21FE" w:rsidRDefault="00DB07D4" w:rsidP="00DD21FE">
      <w:pPr>
        <w:ind w:left="709" w:right="709"/>
        <w:jc w:val="both"/>
        <w:rPr>
          <w:rFonts w:ascii="Arial" w:eastAsia="Calibri" w:hAnsi="Arial" w:cs="Arial"/>
          <w:sz w:val="21"/>
          <w:szCs w:val="21"/>
        </w:rPr>
      </w:pPr>
      <w:r w:rsidRPr="00DD21FE">
        <w:rPr>
          <w:rFonts w:ascii="Arial" w:eastAsia="Calibri" w:hAnsi="Arial" w:cs="Arial"/>
          <w:sz w:val="21"/>
          <w:szCs w:val="21"/>
        </w:rPr>
        <w:t xml:space="preserve">[…] la discrecionalidad comporta, como se reconoce por doquier, la necesidad de tomar en cuenta criterios no estrictamente jurídicos para adoptar la decisión, es decir, criterios políticos, técnicos o de mera oportunidad o conveniencia (económica, social, organizativa), según los casos. Criterios que han de utilizarse bien para adoptar una iniciativa de gobierno o de gestión, bien para aplicar una directriz legal imprecisa, </w:t>
      </w:r>
      <w:r w:rsidRPr="00DD21FE">
        <w:rPr>
          <w:rFonts w:ascii="Arial" w:eastAsia="Calibri" w:hAnsi="Arial" w:cs="Arial"/>
          <w:i/>
          <w:iCs/>
          <w:sz w:val="21"/>
          <w:szCs w:val="21"/>
        </w:rPr>
        <w:t>bien para valorar una situación de hecho para la que la ley dispone una cierta consecuencia</w:t>
      </w:r>
      <w:r w:rsidRPr="00DD21FE">
        <w:rPr>
          <w:rFonts w:ascii="Arial" w:eastAsia="Calibri" w:hAnsi="Arial" w:cs="Arial"/>
          <w:sz w:val="21"/>
          <w:szCs w:val="21"/>
        </w:rPr>
        <w:t>, bien para optar entre una u otra soluciones posibles cuando la tarea de gobernar o de administrar impone tomar una decisión</w:t>
      </w:r>
      <w:r w:rsidR="003612A7">
        <w:rPr>
          <w:rStyle w:val="Refdenotaalpie"/>
          <w:rFonts w:ascii="Arial" w:eastAsia="Calibri" w:hAnsi="Arial" w:cs="Arial"/>
          <w:sz w:val="21"/>
          <w:szCs w:val="21"/>
        </w:rPr>
        <w:footnoteReference w:id="16"/>
      </w:r>
      <w:r w:rsidR="003612A7" w:rsidRPr="00DD21FE">
        <w:rPr>
          <w:rFonts w:ascii="Arial" w:eastAsia="Calibri" w:hAnsi="Arial" w:cs="Arial"/>
          <w:sz w:val="21"/>
          <w:szCs w:val="21"/>
        </w:rPr>
        <w:t>.</w:t>
      </w:r>
      <w:r w:rsidR="00996DC3">
        <w:rPr>
          <w:rFonts w:ascii="Arial" w:eastAsia="Calibri" w:hAnsi="Arial" w:cs="Arial"/>
          <w:sz w:val="21"/>
          <w:szCs w:val="21"/>
        </w:rPr>
        <w:t xml:space="preserve"> (Énfasis fuera de texto)</w:t>
      </w:r>
    </w:p>
    <w:p w14:paraId="6D835B67" w14:textId="77777777" w:rsidR="003612A7" w:rsidRDefault="003612A7" w:rsidP="00DD21FE">
      <w:pPr>
        <w:spacing w:line="276" w:lineRule="auto"/>
        <w:jc w:val="both"/>
        <w:rPr>
          <w:rFonts w:ascii="Arial" w:eastAsia="Calibri" w:hAnsi="Arial" w:cs="Arial"/>
          <w:sz w:val="22"/>
          <w:szCs w:val="22"/>
          <w:lang w:val="es-ES_tradnl"/>
        </w:rPr>
      </w:pPr>
    </w:p>
    <w:p w14:paraId="2DD28098" w14:textId="187E2C22" w:rsidR="00AC3BA0" w:rsidRPr="00AA6B44" w:rsidRDefault="00C20923" w:rsidP="00DD21FE">
      <w:pPr>
        <w:spacing w:line="276" w:lineRule="auto"/>
        <w:ind w:firstLine="708"/>
        <w:jc w:val="both"/>
        <w:rPr>
          <w:rFonts w:ascii="Arial" w:eastAsia="Calibri" w:hAnsi="Arial" w:cs="Arial"/>
          <w:sz w:val="22"/>
          <w:szCs w:val="22"/>
          <w:lang w:val="es-ES_tradnl"/>
        </w:rPr>
      </w:pPr>
      <w:r>
        <w:rPr>
          <w:rFonts w:ascii="Arial" w:eastAsia="Calibri" w:hAnsi="Arial" w:cs="Arial"/>
          <w:sz w:val="22"/>
          <w:szCs w:val="22"/>
          <w:lang w:val="es-ES_tradnl"/>
        </w:rPr>
        <w:t>Por tanto</w:t>
      </w:r>
      <w:r w:rsidR="005646AE">
        <w:rPr>
          <w:rFonts w:ascii="Arial" w:eastAsia="Calibri" w:hAnsi="Arial" w:cs="Arial"/>
          <w:sz w:val="22"/>
          <w:szCs w:val="22"/>
          <w:lang w:val="es-ES_tradnl"/>
        </w:rPr>
        <w:t>, si previ</w:t>
      </w:r>
      <w:r w:rsidR="008B3430">
        <w:rPr>
          <w:rFonts w:ascii="Arial" w:eastAsia="Calibri" w:hAnsi="Arial" w:cs="Arial"/>
          <w:sz w:val="22"/>
          <w:szCs w:val="22"/>
          <w:lang w:val="es-ES_tradnl"/>
        </w:rPr>
        <w:t xml:space="preserve">a valoración </w:t>
      </w:r>
      <w:r w:rsidR="005646AE">
        <w:rPr>
          <w:rFonts w:ascii="Arial" w:eastAsia="Calibri" w:hAnsi="Arial" w:cs="Arial"/>
          <w:sz w:val="22"/>
          <w:szCs w:val="22"/>
          <w:lang w:val="es-ES_tradnl"/>
        </w:rPr>
        <w:t>de</w:t>
      </w:r>
      <w:r w:rsidR="008B3430">
        <w:rPr>
          <w:rFonts w:ascii="Arial" w:eastAsia="Calibri" w:hAnsi="Arial" w:cs="Arial"/>
          <w:sz w:val="22"/>
          <w:szCs w:val="22"/>
          <w:lang w:val="es-ES_tradnl"/>
        </w:rPr>
        <w:t xml:space="preserve"> la</w:t>
      </w:r>
      <w:r w:rsidR="005646AE">
        <w:rPr>
          <w:rFonts w:ascii="Arial" w:eastAsia="Calibri" w:hAnsi="Arial" w:cs="Arial"/>
          <w:sz w:val="22"/>
          <w:szCs w:val="22"/>
          <w:lang w:val="es-ES_tradnl"/>
        </w:rPr>
        <w:t xml:space="preserve"> </w:t>
      </w:r>
      <w:r w:rsidR="005646AE" w:rsidRPr="005646AE">
        <w:rPr>
          <w:rFonts w:ascii="Arial" w:eastAsia="Calibri" w:hAnsi="Arial" w:cs="Arial"/>
          <w:i/>
          <w:iCs/>
          <w:sz w:val="22"/>
          <w:szCs w:val="22"/>
          <w:lang w:val="es-ES_tradnl"/>
        </w:rPr>
        <w:t xml:space="preserve">oportunidad </w:t>
      </w:r>
      <w:r w:rsidR="005646AE" w:rsidRPr="00DD21FE">
        <w:rPr>
          <w:rFonts w:ascii="Arial" w:eastAsia="Calibri" w:hAnsi="Arial" w:cs="Arial"/>
          <w:sz w:val="22"/>
          <w:szCs w:val="22"/>
          <w:lang w:val="es-ES_tradnl"/>
        </w:rPr>
        <w:t>y</w:t>
      </w:r>
      <w:r w:rsidR="005646AE" w:rsidRPr="005646AE">
        <w:rPr>
          <w:rFonts w:ascii="Arial" w:eastAsia="Calibri" w:hAnsi="Arial" w:cs="Arial"/>
          <w:i/>
          <w:iCs/>
          <w:sz w:val="22"/>
          <w:szCs w:val="22"/>
          <w:lang w:val="es-ES_tradnl"/>
        </w:rPr>
        <w:t xml:space="preserve"> </w:t>
      </w:r>
      <w:r w:rsidR="008B3430">
        <w:rPr>
          <w:rFonts w:ascii="Arial" w:eastAsia="Calibri" w:hAnsi="Arial" w:cs="Arial"/>
          <w:sz w:val="22"/>
          <w:szCs w:val="22"/>
          <w:lang w:val="es-ES_tradnl"/>
        </w:rPr>
        <w:t xml:space="preserve">la </w:t>
      </w:r>
      <w:r w:rsidR="005646AE" w:rsidRPr="005646AE">
        <w:rPr>
          <w:rFonts w:ascii="Arial" w:eastAsia="Calibri" w:hAnsi="Arial" w:cs="Arial"/>
          <w:i/>
          <w:iCs/>
          <w:sz w:val="22"/>
          <w:szCs w:val="22"/>
          <w:lang w:val="es-ES_tradnl"/>
        </w:rPr>
        <w:t>conveniencia</w:t>
      </w:r>
      <w:r w:rsidR="005646AE">
        <w:rPr>
          <w:rFonts w:ascii="Arial" w:eastAsia="Calibri" w:hAnsi="Arial" w:cs="Arial"/>
          <w:i/>
          <w:iCs/>
          <w:sz w:val="22"/>
          <w:szCs w:val="22"/>
          <w:lang w:val="es-ES_tradnl"/>
        </w:rPr>
        <w:t xml:space="preserve"> </w:t>
      </w:r>
      <w:r w:rsidR="005646AE" w:rsidRPr="005646AE">
        <w:rPr>
          <w:rFonts w:ascii="Arial" w:eastAsia="Calibri" w:hAnsi="Arial" w:cs="Arial"/>
          <w:sz w:val="22"/>
          <w:szCs w:val="22"/>
          <w:lang w:val="es-ES_tradnl"/>
        </w:rPr>
        <w:t>se concluye</w:t>
      </w:r>
      <w:r w:rsidR="005646AE">
        <w:rPr>
          <w:rFonts w:ascii="Arial" w:eastAsia="Calibri" w:hAnsi="Arial" w:cs="Arial"/>
          <w:sz w:val="22"/>
          <w:szCs w:val="22"/>
          <w:lang w:val="es-ES_tradnl"/>
        </w:rPr>
        <w:t xml:space="preserve"> que el incentivo </w:t>
      </w:r>
      <w:r w:rsidR="00250A58">
        <w:rPr>
          <w:rFonts w:ascii="Arial" w:eastAsia="Calibri" w:hAnsi="Arial" w:cs="Arial"/>
          <w:sz w:val="22"/>
          <w:szCs w:val="22"/>
          <w:lang w:val="es-ES_tradnl"/>
        </w:rPr>
        <w:t xml:space="preserve">no </w:t>
      </w:r>
      <w:r w:rsidR="005646AE">
        <w:rPr>
          <w:rFonts w:ascii="Arial" w:eastAsia="Calibri" w:hAnsi="Arial" w:cs="Arial"/>
          <w:sz w:val="22"/>
          <w:szCs w:val="22"/>
          <w:lang w:val="es-ES_tradnl"/>
        </w:rPr>
        <w:t>pone en riesgo la</w:t>
      </w:r>
      <w:r w:rsidR="00150930">
        <w:rPr>
          <w:rFonts w:ascii="Arial" w:eastAsia="Calibri" w:hAnsi="Arial" w:cs="Arial"/>
          <w:sz w:val="22"/>
          <w:szCs w:val="22"/>
          <w:lang w:val="es-ES_tradnl"/>
        </w:rPr>
        <w:t>s condiciones de</w:t>
      </w:r>
      <w:r w:rsidR="005646AE">
        <w:rPr>
          <w:rFonts w:ascii="Arial" w:eastAsia="Calibri" w:hAnsi="Arial" w:cs="Arial"/>
          <w:sz w:val="22"/>
          <w:szCs w:val="22"/>
          <w:lang w:val="es-ES_tradnl"/>
        </w:rPr>
        <w:t xml:space="preserve"> calidad</w:t>
      </w:r>
      <w:r w:rsidR="00CE53B2">
        <w:rPr>
          <w:rFonts w:ascii="Arial" w:eastAsia="Calibri" w:hAnsi="Arial" w:cs="Arial"/>
          <w:sz w:val="22"/>
          <w:szCs w:val="22"/>
          <w:lang w:val="es-ES_tradnl"/>
        </w:rPr>
        <w:t xml:space="preserve">, </w:t>
      </w:r>
      <w:r w:rsidR="00250A58">
        <w:rPr>
          <w:rFonts w:ascii="Arial" w:eastAsia="Calibri" w:hAnsi="Arial" w:cs="Arial"/>
          <w:sz w:val="22"/>
          <w:szCs w:val="22"/>
          <w:lang w:val="es-ES_tradnl"/>
        </w:rPr>
        <w:t xml:space="preserve">no </w:t>
      </w:r>
      <w:r w:rsidR="00CE53B2">
        <w:rPr>
          <w:rFonts w:ascii="Arial" w:eastAsia="Calibri" w:hAnsi="Arial" w:cs="Arial"/>
          <w:sz w:val="22"/>
          <w:szCs w:val="22"/>
          <w:lang w:val="es-ES_tradnl"/>
        </w:rPr>
        <w:t xml:space="preserve">contraría Acuerdos Comerciales vigentes </w:t>
      </w:r>
      <w:r w:rsidR="00250A58">
        <w:rPr>
          <w:rFonts w:ascii="Arial" w:eastAsia="Calibri" w:hAnsi="Arial" w:cs="Arial"/>
          <w:sz w:val="22"/>
          <w:szCs w:val="22"/>
          <w:lang w:val="es-ES_tradnl"/>
        </w:rPr>
        <w:t>ni</w:t>
      </w:r>
      <w:r w:rsidR="00CE53B2">
        <w:rPr>
          <w:rFonts w:ascii="Arial" w:eastAsia="Calibri" w:hAnsi="Arial" w:cs="Arial"/>
          <w:sz w:val="22"/>
          <w:szCs w:val="22"/>
          <w:lang w:val="es-ES_tradnl"/>
        </w:rPr>
        <w:t xml:space="preserve"> pone en riesgo la adecuada ejecución del objeto contractual, </w:t>
      </w:r>
      <w:r w:rsidR="00150930">
        <w:rPr>
          <w:rFonts w:ascii="Arial" w:eastAsia="Calibri" w:hAnsi="Arial" w:cs="Arial"/>
          <w:sz w:val="22"/>
          <w:szCs w:val="22"/>
          <w:lang w:val="es-ES_tradnl"/>
        </w:rPr>
        <w:t>la entidad contratante</w:t>
      </w:r>
      <w:r w:rsidR="00150930" w:rsidDel="00150930">
        <w:rPr>
          <w:rFonts w:ascii="Arial" w:eastAsia="Calibri" w:hAnsi="Arial" w:cs="Arial"/>
          <w:sz w:val="22"/>
          <w:szCs w:val="22"/>
          <w:lang w:val="es-ES_tradnl"/>
        </w:rPr>
        <w:t xml:space="preserve"> </w:t>
      </w:r>
      <w:r w:rsidR="00995C4E">
        <w:rPr>
          <w:rFonts w:ascii="Arial" w:eastAsia="Calibri" w:hAnsi="Arial" w:cs="Arial"/>
          <w:sz w:val="22"/>
          <w:szCs w:val="22"/>
          <w:lang w:val="es-ES_tradnl"/>
        </w:rPr>
        <w:t>estructurar</w:t>
      </w:r>
      <w:r w:rsidR="00F94F9D">
        <w:rPr>
          <w:rFonts w:ascii="Arial" w:eastAsia="Calibri" w:hAnsi="Arial" w:cs="Arial"/>
          <w:sz w:val="22"/>
          <w:szCs w:val="22"/>
          <w:lang w:val="es-ES_tradnl"/>
        </w:rPr>
        <w:t>á</w:t>
      </w:r>
      <w:r w:rsidR="008231D3">
        <w:rPr>
          <w:rFonts w:ascii="Arial" w:eastAsia="Calibri" w:hAnsi="Arial" w:cs="Arial"/>
          <w:sz w:val="22"/>
          <w:szCs w:val="22"/>
          <w:lang w:val="es-ES_tradnl"/>
        </w:rPr>
        <w:t xml:space="preserve"> el pliego de condiciones</w:t>
      </w:r>
      <w:r w:rsidR="00995C4E">
        <w:rPr>
          <w:rFonts w:ascii="Arial" w:eastAsia="Calibri" w:hAnsi="Arial" w:cs="Arial"/>
          <w:sz w:val="22"/>
          <w:szCs w:val="22"/>
          <w:lang w:val="es-ES_tradnl"/>
        </w:rPr>
        <w:t xml:space="preserve"> o documento equivalente</w:t>
      </w:r>
      <w:r w:rsidR="00176980">
        <w:rPr>
          <w:rFonts w:ascii="Arial" w:eastAsia="Calibri" w:hAnsi="Arial" w:cs="Arial"/>
          <w:sz w:val="22"/>
          <w:szCs w:val="22"/>
          <w:lang w:val="es-ES_tradnl"/>
        </w:rPr>
        <w:t xml:space="preserve"> exigiendo el porcentaje dentro del </w:t>
      </w:r>
      <w:r w:rsidR="00651789">
        <w:rPr>
          <w:rFonts w:ascii="Arial" w:eastAsia="Calibri" w:hAnsi="Arial" w:cs="Arial"/>
          <w:sz w:val="22"/>
          <w:szCs w:val="22"/>
          <w:lang w:val="es-ES_tradnl"/>
        </w:rPr>
        <w:t xml:space="preserve">rango previsto en la norma en comento y fijando las sanciones pecuniarias </w:t>
      </w:r>
      <w:r w:rsidR="00647C64">
        <w:rPr>
          <w:rFonts w:ascii="Arial" w:eastAsia="Calibri" w:hAnsi="Arial" w:cs="Arial"/>
          <w:sz w:val="22"/>
          <w:szCs w:val="22"/>
          <w:lang w:val="es-ES_tradnl"/>
        </w:rPr>
        <w:t>derivad</w:t>
      </w:r>
      <w:r w:rsidR="00F97F21">
        <w:rPr>
          <w:rFonts w:ascii="Arial" w:eastAsia="Calibri" w:hAnsi="Arial" w:cs="Arial"/>
          <w:sz w:val="22"/>
          <w:szCs w:val="22"/>
          <w:lang w:val="es-ES_tradnl"/>
        </w:rPr>
        <w:t>as</w:t>
      </w:r>
      <w:r w:rsidR="00647C64">
        <w:rPr>
          <w:rFonts w:ascii="Arial" w:eastAsia="Calibri" w:hAnsi="Arial" w:cs="Arial"/>
          <w:sz w:val="22"/>
          <w:szCs w:val="22"/>
          <w:lang w:val="es-ES_tradnl"/>
        </w:rPr>
        <w:t xml:space="preserve"> del incumplimiento injustificado </w:t>
      </w:r>
      <w:r w:rsidR="00651789">
        <w:rPr>
          <w:rFonts w:ascii="Arial" w:eastAsia="Calibri" w:hAnsi="Arial" w:cs="Arial"/>
          <w:sz w:val="22"/>
          <w:szCs w:val="22"/>
          <w:lang w:val="es-ES_tradnl"/>
        </w:rPr>
        <w:t>en la minuta del contrato</w:t>
      </w:r>
      <w:r w:rsidR="00CE53B2">
        <w:rPr>
          <w:rFonts w:ascii="Arial" w:eastAsia="Calibri" w:hAnsi="Arial" w:cs="Arial"/>
          <w:sz w:val="22"/>
          <w:szCs w:val="22"/>
          <w:lang w:val="es-ES_tradnl"/>
        </w:rPr>
        <w:t>.</w:t>
      </w:r>
      <w:r w:rsidR="009316EC">
        <w:rPr>
          <w:rFonts w:ascii="Arial" w:eastAsia="Calibri" w:hAnsi="Arial" w:cs="Arial"/>
          <w:sz w:val="22"/>
          <w:szCs w:val="22"/>
          <w:lang w:val="es-ES_tradnl"/>
        </w:rPr>
        <w:t xml:space="preserve"> Por el contrario, </w:t>
      </w:r>
      <w:r w:rsidR="0081273D">
        <w:rPr>
          <w:rFonts w:ascii="Arial" w:eastAsia="Calibri" w:hAnsi="Arial" w:cs="Arial"/>
          <w:sz w:val="22"/>
          <w:szCs w:val="22"/>
          <w:lang w:val="es-ES_tradnl"/>
        </w:rPr>
        <w:t xml:space="preserve">si estima que el incentivo no </w:t>
      </w:r>
      <w:r w:rsidR="006F66C5">
        <w:rPr>
          <w:rFonts w:ascii="Arial" w:eastAsia="Calibri" w:hAnsi="Arial" w:cs="Arial"/>
          <w:sz w:val="22"/>
          <w:szCs w:val="22"/>
          <w:lang w:val="es-ES_tradnl"/>
        </w:rPr>
        <w:t>cumple los criterios anteriormente expuestos</w:t>
      </w:r>
      <w:r w:rsidR="00217331">
        <w:rPr>
          <w:rFonts w:ascii="Arial" w:eastAsia="Calibri" w:hAnsi="Arial" w:cs="Arial"/>
          <w:sz w:val="22"/>
          <w:szCs w:val="22"/>
          <w:lang w:val="es-ES_tradnl"/>
        </w:rPr>
        <w:t xml:space="preserve"> por las razones que se expresen en los documentos del proceso</w:t>
      </w:r>
      <w:r w:rsidR="00FD6D30">
        <w:rPr>
          <w:rFonts w:ascii="Arial" w:eastAsia="Calibri" w:hAnsi="Arial" w:cs="Arial"/>
          <w:sz w:val="22"/>
          <w:szCs w:val="22"/>
          <w:lang w:val="es-ES_tradnl"/>
        </w:rPr>
        <w:t xml:space="preserve">, </w:t>
      </w:r>
      <w:r w:rsidR="00BD1A5C">
        <w:rPr>
          <w:rFonts w:ascii="Arial" w:eastAsia="Calibri" w:hAnsi="Arial" w:cs="Arial"/>
          <w:sz w:val="22"/>
          <w:szCs w:val="22"/>
          <w:lang w:val="es-ES_tradnl"/>
        </w:rPr>
        <w:t xml:space="preserve">no aplicará la regla de fomento del </w:t>
      </w:r>
      <w:r w:rsidR="00BD1A5C" w:rsidRPr="0008479C">
        <w:rPr>
          <w:rFonts w:ascii="Arial" w:hAnsi="Arial" w:cs="Arial"/>
          <w:sz w:val="22"/>
          <w:szCs w:val="22"/>
        </w:rPr>
        <w:t>artículo 2.2.1.2.4.2.16 del Decreto 1082 de 2015</w:t>
      </w:r>
      <w:r w:rsidR="00BD1A5C">
        <w:rPr>
          <w:rFonts w:ascii="Arial" w:hAnsi="Arial" w:cs="Arial"/>
          <w:sz w:val="22"/>
          <w:szCs w:val="22"/>
        </w:rPr>
        <w:t xml:space="preserve">. </w:t>
      </w:r>
    </w:p>
    <w:p w14:paraId="2495A662" w14:textId="7FE1FE0F" w:rsidR="00AC3BA0" w:rsidRDefault="00AC3BA0" w:rsidP="00AC3BA0">
      <w:pPr>
        <w:spacing w:line="276" w:lineRule="auto"/>
        <w:ind w:left="709" w:right="709"/>
        <w:jc w:val="both"/>
        <w:rPr>
          <w:rFonts w:ascii="Arial" w:eastAsia="Calibri" w:hAnsi="Arial" w:cs="Arial"/>
          <w:sz w:val="22"/>
          <w:szCs w:val="22"/>
          <w:lang w:val="es-ES_tradnl"/>
        </w:rPr>
      </w:pPr>
    </w:p>
    <w:p w14:paraId="755F30A7" w14:textId="49606C8D" w:rsidR="00857596" w:rsidRPr="005E22FE" w:rsidRDefault="00857596" w:rsidP="00857596">
      <w:pPr>
        <w:spacing w:line="276" w:lineRule="auto"/>
        <w:jc w:val="both"/>
        <w:rPr>
          <w:rFonts w:ascii="Arial" w:eastAsia="Calibri" w:hAnsi="Arial" w:cs="Arial"/>
          <w:b/>
          <w:bCs/>
          <w:color w:val="000000" w:themeColor="text1"/>
          <w:sz w:val="22"/>
          <w:szCs w:val="22"/>
          <w:lang w:val="es-ES"/>
        </w:rPr>
      </w:pPr>
      <w:r w:rsidRPr="005E22FE">
        <w:rPr>
          <w:rFonts w:ascii="Arial" w:eastAsia="Calibri" w:hAnsi="Arial" w:cs="Arial"/>
          <w:b/>
          <w:bCs/>
          <w:color w:val="000000" w:themeColor="text1"/>
          <w:sz w:val="22"/>
          <w:szCs w:val="22"/>
          <w:lang w:val="es-ES_tradnl"/>
        </w:rPr>
        <w:t>2.</w:t>
      </w:r>
      <w:r w:rsidR="00F17D7E">
        <w:rPr>
          <w:rFonts w:ascii="Arial" w:eastAsia="Calibri" w:hAnsi="Arial" w:cs="Arial"/>
          <w:b/>
          <w:bCs/>
          <w:color w:val="000000" w:themeColor="text1"/>
          <w:sz w:val="22"/>
          <w:szCs w:val="22"/>
          <w:lang w:val="es-ES_tradnl"/>
        </w:rPr>
        <w:t>3</w:t>
      </w:r>
      <w:r w:rsidR="00FF23FA">
        <w:rPr>
          <w:rFonts w:ascii="Arial" w:eastAsia="Calibri" w:hAnsi="Arial" w:cs="Arial"/>
          <w:b/>
          <w:bCs/>
          <w:color w:val="000000" w:themeColor="text1"/>
          <w:sz w:val="22"/>
          <w:szCs w:val="22"/>
          <w:lang w:val="es-ES_tradnl"/>
        </w:rPr>
        <w:t xml:space="preserve">. Insubsanabilidad de </w:t>
      </w:r>
      <w:r w:rsidR="00DB3EBE">
        <w:rPr>
          <w:rFonts w:ascii="Arial" w:eastAsia="Calibri" w:hAnsi="Arial" w:cs="Arial"/>
          <w:b/>
          <w:bCs/>
          <w:color w:val="000000" w:themeColor="text1"/>
          <w:sz w:val="22"/>
          <w:szCs w:val="22"/>
          <w:lang w:val="es-ES_tradnl"/>
        </w:rPr>
        <w:t>los documentos que acreditan el cumplimiento de los factores de desempate</w:t>
      </w:r>
      <w:r w:rsidR="008F446A">
        <w:rPr>
          <w:rFonts w:ascii="Arial" w:eastAsia="Calibri" w:hAnsi="Arial" w:cs="Arial"/>
          <w:b/>
          <w:bCs/>
          <w:color w:val="000000" w:themeColor="text1"/>
          <w:sz w:val="22"/>
          <w:szCs w:val="22"/>
          <w:lang w:val="es-ES_tradnl"/>
        </w:rPr>
        <w:t xml:space="preserve">. Especial referencia a la solicitud </w:t>
      </w:r>
      <w:r w:rsidR="00FF4A4E">
        <w:rPr>
          <w:rFonts w:ascii="Arial" w:eastAsia="Calibri" w:hAnsi="Arial" w:cs="Arial"/>
          <w:b/>
          <w:bCs/>
          <w:color w:val="000000" w:themeColor="text1"/>
          <w:sz w:val="22"/>
          <w:szCs w:val="22"/>
          <w:lang w:val="es-ES_tradnl"/>
        </w:rPr>
        <w:t>de los soportes en los procesos adelantados por SECOP II</w:t>
      </w:r>
      <w:r w:rsidR="00FF23FA">
        <w:rPr>
          <w:rFonts w:ascii="Arial" w:eastAsia="Calibri" w:hAnsi="Arial" w:cs="Arial"/>
          <w:b/>
          <w:bCs/>
          <w:color w:val="000000" w:themeColor="text1"/>
          <w:sz w:val="22"/>
          <w:szCs w:val="22"/>
          <w:lang w:val="es-ES_tradnl"/>
        </w:rPr>
        <w:t xml:space="preserve"> </w:t>
      </w:r>
      <w:r w:rsidRPr="005E22FE">
        <w:rPr>
          <w:rFonts w:ascii="Arial" w:eastAsia="Calibri" w:hAnsi="Arial" w:cs="Arial"/>
          <w:b/>
          <w:bCs/>
          <w:color w:val="000000" w:themeColor="text1"/>
          <w:sz w:val="22"/>
          <w:szCs w:val="22"/>
          <w:lang w:val="es-ES_tradnl"/>
        </w:rPr>
        <w:t xml:space="preserve"> </w:t>
      </w:r>
    </w:p>
    <w:p w14:paraId="5FDA7DFD" w14:textId="77777777" w:rsidR="00857596" w:rsidRDefault="00857596" w:rsidP="00857596">
      <w:pPr>
        <w:spacing w:line="276" w:lineRule="auto"/>
        <w:jc w:val="both"/>
        <w:rPr>
          <w:rFonts w:ascii="Arial" w:eastAsia="Calibri" w:hAnsi="Arial" w:cs="Arial"/>
          <w:b/>
          <w:bCs/>
          <w:color w:val="000000" w:themeColor="text1"/>
          <w:sz w:val="22"/>
          <w:szCs w:val="22"/>
          <w:lang w:val="es-ES_tradnl"/>
        </w:rPr>
      </w:pPr>
    </w:p>
    <w:p w14:paraId="60B46EA5" w14:textId="77777777" w:rsidR="00323A1C" w:rsidRPr="00153DE4" w:rsidRDefault="00323A1C" w:rsidP="00323A1C">
      <w:pPr>
        <w:spacing w:line="276" w:lineRule="auto"/>
        <w:jc w:val="both"/>
        <w:rPr>
          <w:rFonts w:ascii="Arial" w:eastAsia="Calibri" w:hAnsi="Arial" w:cs="Arial"/>
          <w:color w:val="000000" w:themeColor="text1"/>
          <w:sz w:val="22"/>
          <w:szCs w:val="22"/>
          <w:lang w:val="es-ES_tradnl"/>
        </w:rPr>
      </w:pPr>
      <w:r w:rsidRPr="00153DE4">
        <w:rPr>
          <w:rFonts w:ascii="Arial" w:eastAsia="Calibri" w:hAnsi="Arial" w:cs="Arial"/>
          <w:color w:val="000000" w:themeColor="text1"/>
          <w:sz w:val="22"/>
          <w:szCs w:val="22"/>
          <w:lang w:val="es-ES_tradnl"/>
        </w:rPr>
        <w:lastRenderedPageBreak/>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0505952C" w14:textId="77777777" w:rsidR="00323A1C" w:rsidRPr="00153DE4" w:rsidRDefault="00323A1C" w:rsidP="00323A1C">
      <w:pPr>
        <w:spacing w:before="120" w:line="276" w:lineRule="auto"/>
        <w:ind w:firstLine="709"/>
        <w:jc w:val="both"/>
        <w:rPr>
          <w:rFonts w:ascii="Arial" w:eastAsia="Calibri" w:hAnsi="Arial" w:cs="Arial"/>
          <w:color w:val="000000" w:themeColor="text1"/>
          <w:sz w:val="22"/>
          <w:szCs w:val="22"/>
          <w:lang w:val="es-ES_tradnl"/>
        </w:rPr>
      </w:pPr>
      <w:r w:rsidRPr="00153DE4">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materializar el principio de selección objetiva en la contratación pública. Sin embargo, en algunas ocasiones, así se establezcan requisitos habilitantes y factores de calificación idóneos,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equivalente, al ponderarse los criterios de calificación que, en principio, aplican al procedimiento de selección. </w:t>
      </w:r>
    </w:p>
    <w:p w14:paraId="42387BAC" w14:textId="4B747EC0" w:rsidR="00323A1C" w:rsidRPr="00153DE4" w:rsidRDefault="00323A1C" w:rsidP="00323A1C">
      <w:pPr>
        <w:spacing w:before="120" w:line="276" w:lineRule="auto"/>
        <w:ind w:firstLine="709"/>
        <w:jc w:val="both"/>
        <w:rPr>
          <w:rFonts w:ascii="Arial" w:eastAsia="Calibri" w:hAnsi="Arial" w:cs="Arial"/>
          <w:color w:val="000000" w:themeColor="text1"/>
          <w:sz w:val="22"/>
          <w:szCs w:val="22"/>
          <w:lang w:val="es-ES_tradnl"/>
        </w:rPr>
      </w:pPr>
      <w:r w:rsidRPr="00153DE4">
        <w:rPr>
          <w:rFonts w:ascii="Arial" w:eastAsia="Calibri" w:hAnsi="Arial" w:cs="Arial"/>
          <w:color w:val="000000" w:themeColor="text1"/>
          <w:sz w:val="22"/>
          <w:szCs w:val="22"/>
          <w:lang w:val="es-ES_tradnl"/>
        </w:rPr>
        <w:t>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La jurisprudencia comparte la idea de que los criterios de desempate deben estar establecidos de antemano y constituyen un límite a la discrecionalidad administrativa en los procedimientos de selección</w:t>
      </w:r>
      <w:r w:rsidRPr="00153DE4">
        <w:rPr>
          <w:rStyle w:val="Refdenotaalpie"/>
          <w:rFonts w:ascii="Arial" w:hAnsi="Arial" w:cs="Arial"/>
          <w:color w:val="000000" w:themeColor="text1"/>
          <w:sz w:val="21"/>
          <w:szCs w:val="21"/>
          <w:lang w:val="es-ES_tradnl"/>
        </w:rPr>
        <w:footnoteReference w:id="17"/>
      </w:r>
      <w:r w:rsidRPr="00153DE4">
        <w:rPr>
          <w:rFonts w:ascii="Arial" w:eastAsia="Calibri" w:hAnsi="Arial" w:cs="Arial"/>
          <w:color w:val="000000" w:themeColor="text1"/>
          <w:sz w:val="22"/>
          <w:szCs w:val="22"/>
          <w:lang w:val="es-ES_tradnl"/>
        </w:rPr>
        <w:t xml:space="preserve">. </w:t>
      </w:r>
    </w:p>
    <w:p w14:paraId="0BED424A" w14:textId="77777777" w:rsidR="00323A1C" w:rsidRPr="00153DE4" w:rsidRDefault="00323A1C" w:rsidP="00DD21FE">
      <w:pPr>
        <w:spacing w:before="120" w:after="120" w:line="276" w:lineRule="auto"/>
        <w:ind w:firstLine="709"/>
        <w:jc w:val="both"/>
        <w:rPr>
          <w:rFonts w:ascii="Arial" w:eastAsia="Calibri" w:hAnsi="Arial" w:cs="Arial"/>
          <w:color w:val="000000" w:themeColor="text1"/>
          <w:sz w:val="22"/>
          <w:szCs w:val="22"/>
          <w:lang w:val="es-ES_tradnl"/>
        </w:rPr>
      </w:pPr>
      <w:r w:rsidRPr="00153DE4">
        <w:rPr>
          <w:rFonts w:ascii="Arial" w:eastAsia="Calibri" w:hAnsi="Arial" w:cs="Arial"/>
          <w:color w:val="000000" w:themeColor="text1"/>
          <w:sz w:val="22"/>
          <w:szCs w:val="22"/>
          <w:lang w:val="es-ES_tradnl"/>
        </w:rPr>
        <w:t xml:space="preserve">En tal sentido, la Corte Constitucional explica que cuando la ley establece factores de desempate obligatorios, las entidades estatales no pueden inaplicarlos, porque ello podría vulnerar el principio de igualdad, especialmente, cuando algunos de estos criterios </w:t>
      </w:r>
      <w:r w:rsidRPr="00153DE4">
        <w:rPr>
          <w:rFonts w:ascii="Arial" w:eastAsia="Calibri" w:hAnsi="Arial" w:cs="Arial"/>
          <w:color w:val="000000" w:themeColor="text1"/>
          <w:sz w:val="22"/>
          <w:szCs w:val="22"/>
          <w:lang w:val="es-ES_tradnl"/>
        </w:rPr>
        <w:lastRenderedPageBreak/>
        <w:t>surgen como acciones afirmativas para ciertos sectores de la población</w:t>
      </w:r>
      <w:r w:rsidRPr="00153DE4">
        <w:rPr>
          <w:rStyle w:val="Refdenotaalpie"/>
          <w:rFonts w:ascii="Arial" w:eastAsia="Calibri" w:hAnsi="Arial" w:cs="Arial"/>
          <w:color w:val="000000" w:themeColor="text1"/>
          <w:sz w:val="22"/>
          <w:szCs w:val="22"/>
          <w:lang w:val="es-ES_tradnl"/>
        </w:rPr>
        <w:footnoteReference w:id="18"/>
      </w:r>
      <w:r w:rsidRPr="00153DE4">
        <w:rPr>
          <w:rFonts w:ascii="Arial" w:eastAsia="Calibri" w:hAnsi="Arial" w:cs="Arial"/>
          <w:color w:val="000000" w:themeColor="text1"/>
          <w:sz w:val="22"/>
          <w:szCs w:val="22"/>
          <w:lang w:val="es-ES_tradnl"/>
        </w:rPr>
        <w:t>. Más aún, el Consejo de Estado ha señalado que contrariar los factores de desempate genera la nulidad del contrato, conforme al artículo 44, inciso 1º de la Ley 80 de 1993</w:t>
      </w:r>
      <w:r w:rsidRPr="00153DE4">
        <w:rPr>
          <w:rStyle w:val="Refdenotaalpie"/>
          <w:rFonts w:ascii="Arial" w:eastAsia="Calibri" w:hAnsi="Arial" w:cs="Arial"/>
          <w:color w:val="000000" w:themeColor="text1"/>
          <w:sz w:val="22"/>
          <w:szCs w:val="22"/>
          <w:lang w:val="es-ES_tradnl"/>
        </w:rPr>
        <w:footnoteReference w:id="19"/>
      </w:r>
      <w:r w:rsidRPr="00153DE4">
        <w:rPr>
          <w:rFonts w:ascii="Arial" w:eastAsia="Calibri" w:hAnsi="Arial" w:cs="Arial"/>
          <w:color w:val="000000" w:themeColor="text1"/>
          <w:sz w:val="22"/>
          <w:szCs w:val="22"/>
          <w:lang w:val="es-ES_tradnl"/>
        </w:rPr>
        <w:t>.</w:t>
      </w:r>
    </w:p>
    <w:p w14:paraId="6341BFC6" w14:textId="7998C867" w:rsidR="00003374" w:rsidRDefault="00020C9A" w:rsidP="00DD21FE">
      <w:pPr>
        <w:spacing w:after="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 xml:space="preserve">Actualmente, </w:t>
      </w:r>
      <w:r w:rsidR="00C14E5D">
        <w:rPr>
          <w:rFonts w:ascii="Arial" w:eastAsia="Calibri" w:hAnsi="Arial" w:cs="Arial"/>
          <w:color w:val="000000" w:themeColor="text1"/>
          <w:sz w:val="22"/>
          <w:szCs w:val="22"/>
          <w:lang w:val="es-ES_tradnl"/>
        </w:rPr>
        <w:t>e</w:t>
      </w:r>
      <w:r w:rsidR="00C14E5D" w:rsidRPr="00153DE4">
        <w:rPr>
          <w:rFonts w:ascii="Arial" w:eastAsia="Calibri" w:hAnsi="Arial" w:cs="Arial"/>
          <w:color w:val="000000" w:themeColor="text1"/>
          <w:sz w:val="22"/>
          <w:szCs w:val="22"/>
          <w:lang w:val="es-ES_tradnl"/>
        </w:rPr>
        <w:t>l artículo 35 de la Ley 2069 de 2020 modifica la regulación de los factores de desempate en la contratación estatal</w:t>
      </w:r>
      <w:r w:rsidR="00383698">
        <w:rPr>
          <w:rFonts w:ascii="Arial" w:eastAsia="Calibri" w:hAnsi="Arial" w:cs="Arial"/>
          <w:color w:val="000000" w:themeColor="text1"/>
          <w:sz w:val="22"/>
          <w:szCs w:val="22"/>
          <w:lang w:val="es-ES_tradnl"/>
        </w:rPr>
        <w:t xml:space="preserve">. </w:t>
      </w:r>
      <w:r w:rsidR="00B02586">
        <w:rPr>
          <w:rFonts w:ascii="Arial" w:eastAsia="Calibri" w:hAnsi="Arial" w:cs="Arial"/>
          <w:color w:val="000000" w:themeColor="text1"/>
          <w:sz w:val="22"/>
          <w:szCs w:val="22"/>
          <w:lang w:val="es-ES_tradnl"/>
        </w:rPr>
        <w:t>Estos criterios</w:t>
      </w:r>
      <w:r w:rsidR="00022A1C">
        <w:rPr>
          <w:rFonts w:ascii="Arial" w:eastAsia="Calibri" w:hAnsi="Arial" w:cs="Arial"/>
          <w:color w:val="000000" w:themeColor="text1"/>
          <w:sz w:val="22"/>
          <w:szCs w:val="22"/>
          <w:lang w:val="es-ES_tradnl"/>
        </w:rPr>
        <w:t xml:space="preserve"> aplican </w:t>
      </w:r>
      <w:r w:rsidR="00331E45">
        <w:rPr>
          <w:rFonts w:ascii="Arial" w:eastAsia="Calibri" w:hAnsi="Arial" w:cs="Arial"/>
          <w:color w:val="000000" w:themeColor="text1"/>
          <w:sz w:val="22"/>
          <w:szCs w:val="22"/>
          <w:lang w:val="es-ES_tradnl"/>
        </w:rPr>
        <w:t xml:space="preserve">de forma sucesiva y excluyente en </w:t>
      </w:r>
      <w:r w:rsidR="00A92247" w:rsidRPr="00A92247">
        <w:rPr>
          <w:rFonts w:ascii="Arial" w:eastAsia="Calibri" w:hAnsi="Arial" w:cs="Arial"/>
          <w:color w:val="000000" w:themeColor="text1"/>
          <w:sz w:val="22"/>
          <w:szCs w:val="22"/>
          <w:lang w:val="es-ES_tradnl"/>
        </w:rPr>
        <w:t>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w:t>
      </w:r>
      <w:r w:rsidR="00E05DE3">
        <w:rPr>
          <w:rFonts w:ascii="Arial" w:eastAsia="Calibri" w:hAnsi="Arial" w:cs="Arial"/>
          <w:color w:val="000000" w:themeColor="text1"/>
          <w:sz w:val="22"/>
          <w:szCs w:val="22"/>
          <w:lang w:val="es-ES_tradnl"/>
        </w:rPr>
        <w:t>.</w:t>
      </w:r>
      <w:r w:rsidR="00B02586">
        <w:rPr>
          <w:rFonts w:ascii="Arial" w:eastAsia="Calibri" w:hAnsi="Arial" w:cs="Arial"/>
          <w:color w:val="000000" w:themeColor="text1"/>
          <w:sz w:val="22"/>
          <w:szCs w:val="22"/>
          <w:lang w:val="es-ES_tradnl"/>
        </w:rPr>
        <w:t xml:space="preserve"> </w:t>
      </w:r>
      <w:bookmarkStart w:id="7" w:name="_Hlk92262220"/>
      <w:r w:rsidR="00852E25">
        <w:rPr>
          <w:rFonts w:ascii="Arial" w:eastAsia="Calibri" w:hAnsi="Arial" w:cs="Arial"/>
          <w:color w:val="000000" w:themeColor="text1"/>
          <w:sz w:val="22"/>
          <w:szCs w:val="22"/>
          <w:lang w:val="es-ES_tradnl"/>
        </w:rPr>
        <w:t>Además</w:t>
      </w:r>
      <w:r w:rsidR="00BF7935">
        <w:rPr>
          <w:rFonts w:ascii="Arial" w:eastAsia="Calibri" w:hAnsi="Arial" w:cs="Arial"/>
          <w:color w:val="000000" w:themeColor="text1"/>
          <w:sz w:val="22"/>
          <w:szCs w:val="22"/>
          <w:lang w:val="es-ES_tradnl"/>
        </w:rPr>
        <w:t xml:space="preserve">, </w:t>
      </w:r>
      <w:r w:rsidR="0060097E" w:rsidRPr="00153DE4">
        <w:rPr>
          <w:rFonts w:ascii="Arial" w:eastAsia="Calibri" w:hAnsi="Arial" w:cs="Arial"/>
          <w:color w:val="000000" w:themeColor="text1"/>
          <w:sz w:val="22"/>
          <w:szCs w:val="22"/>
          <w:lang w:val="es-ES_tradnl"/>
        </w:rPr>
        <w:t xml:space="preserve">el </w:t>
      </w:r>
      <w:r w:rsidR="00B363B1">
        <w:rPr>
          <w:rFonts w:ascii="Arial" w:eastAsia="Calibri" w:hAnsi="Arial" w:cs="Arial"/>
          <w:color w:val="000000" w:themeColor="text1"/>
          <w:sz w:val="22"/>
          <w:szCs w:val="22"/>
          <w:lang w:val="es-ES_tradnl"/>
        </w:rPr>
        <w:t xml:space="preserve">artículo 3 del </w:t>
      </w:r>
      <w:r w:rsidR="0060097E" w:rsidRPr="00153DE4">
        <w:rPr>
          <w:rFonts w:ascii="Arial" w:eastAsia="Calibri" w:hAnsi="Arial" w:cs="Arial"/>
          <w:color w:val="000000" w:themeColor="text1"/>
          <w:sz w:val="22"/>
          <w:szCs w:val="22"/>
          <w:lang w:val="es-ES_tradnl"/>
        </w:rPr>
        <w:t xml:space="preserve">Decreto 1860 de 2021 </w:t>
      </w:r>
      <w:r w:rsidR="00BE5AC2">
        <w:rPr>
          <w:rFonts w:ascii="Arial" w:eastAsia="Calibri" w:hAnsi="Arial" w:cs="Arial"/>
          <w:color w:val="000000" w:themeColor="text1"/>
          <w:sz w:val="22"/>
          <w:szCs w:val="22"/>
          <w:lang w:val="es-ES_tradnl"/>
        </w:rPr>
        <w:t>–</w:t>
      </w:r>
      <w:r w:rsidR="0060097E" w:rsidRPr="00153DE4">
        <w:rPr>
          <w:rFonts w:ascii="Arial" w:eastAsia="Calibri" w:hAnsi="Arial" w:cs="Arial"/>
          <w:color w:val="000000" w:themeColor="text1"/>
          <w:sz w:val="22"/>
          <w:szCs w:val="22"/>
          <w:lang w:val="es-ES_tradnl"/>
        </w:rPr>
        <w:t>que adicion</w:t>
      </w:r>
      <w:r w:rsidR="00BE5AC2">
        <w:rPr>
          <w:rFonts w:ascii="Arial" w:eastAsia="Calibri" w:hAnsi="Arial" w:cs="Arial"/>
          <w:color w:val="000000" w:themeColor="text1"/>
          <w:sz w:val="22"/>
          <w:szCs w:val="22"/>
          <w:lang w:val="es-ES_tradnl"/>
        </w:rPr>
        <w:t>a</w:t>
      </w:r>
      <w:r w:rsidR="0060097E" w:rsidRPr="00153DE4">
        <w:rPr>
          <w:rFonts w:ascii="Arial" w:eastAsia="Calibri" w:hAnsi="Arial" w:cs="Arial"/>
          <w:color w:val="000000" w:themeColor="text1"/>
          <w:sz w:val="22"/>
          <w:szCs w:val="22"/>
          <w:lang w:val="es-ES_tradnl"/>
        </w:rPr>
        <w:t xml:space="preserve"> el artículo 2.2.1.2.4.2.17 al Decreto 1082 de 2015</w:t>
      </w:r>
      <w:bookmarkEnd w:id="7"/>
      <w:r w:rsidR="00BE5AC2">
        <w:rPr>
          <w:rFonts w:ascii="Arial" w:eastAsia="Calibri" w:hAnsi="Arial" w:cs="Arial"/>
          <w:color w:val="000000" w:themeColor="text1"/>
          <w:sz w:val="22"/>
          <w:szCs w:val="22"/>
          <w:lang w:val="es-ES_tradnl"/>
        </w:rPr>
        <w:t>–</w:t>
      </w:r>
      <w:r w:rsidR="00531171">
        <w:rPr>
          <w:rFonts w:ascii="Arial" w:eastAsia="Calibri" w:hAnsi="Arial" w:cs="Arial"/>
          <w:color w:val="000000" w:themeColor="text1"/>
          <w:sz w:val="22"/>
          <w:szCs w:val="22"/>
          <w:lang w:val="es-ES_tradnl"/>
        </w:rPr>
        <w:t xml:space="preserve"> </w:t>
      </w:r>
      <w:r w:rsidR="00BE5AC2" w:rsidRPr="00BE5AC2">
        <w:rPr>
          <w:rFonts w:ascii="Arial" w:eastAsia="Calibri" w:hAnsi="Arial" w:cs="Arial"/>
          <w:color w:val="000000" w:themeColor="text1"/>
          <w:sz w:val="22"/>
          <w:szCs w:val="22"/>
          <w:lang w:val="es-ES_tradnl"/>
        </w:rPr>
        <w:t xml:space="preserve">reglamenta la forma de acreditar las circunstancias a las que se refiere </w:t>
      </w:r>
      <w:r w:rsidR="009D5B4B">
        <w:rPr>
          <w:rFonts w:ascii="Arial" w:eastAsia="Calibri" w:hAnsi="Arial" w:cs="Arial"/>
          <w:color w:val="000000" w:themeColor="text1"/>
          <w:sz w:val="22"/>
          <w:szCs w:val="22"/>
          <w:lang w:val="es-ES_tradnl"/>
        </w:rPr>
        <w:t>cada una de las causales previstas en la ley</w:t>
      </w:r>
      <w:r w:rsidR="00BE5AC2" w:rsidRPr="00BE5AC2">
        <w:rPr>
          <w:rFonts w:ascii="Arial" w:eastAsia="Calibri" w:hAnsi="Arial" w:cs="Arial"/>
          <w:color w:val="000000" w:themeColor="text1"/>
          <w:sz w:val="22"/>
          <w:szCs w:val="22"/>
          <w:lang w:val="es-ES_tradnl"/>
        </w:rPr>
        <w:t>, permitiendo la debida aplicación de los factores de desempate para garantizar la selección objetiva de los contratistas</w:t>
      </w:r>
      <w:r w:rsidR="00D4260C">
        <w:rPr>
          <w:rFonts w:ascii="Arial" w:eastAsia="Calibri" w:hAnsi="Arial" w:cs="Arial"/>
          <w:color w:val="000000" w:themeColor="text1"/>
          <w:sz w:val="22"/>
          <w:szCs w:val="22"/>
          <w:lang w:val="es-ES_tradnl"/>
        </w:rPr>
        <w:t>.</w:t>
      </w:r>
    </w:p>
    <w:p w14:paraId="7FCFE3F5" w14:textId="724D548D" w:rsidR="00003374" w:rsidRDefault="00003374" w:rsidP="00DD21FE">
      <w:pPr>
        <w:spacing w:after="120" w:line="276" w:lineRule="auto"/>
        <w:ind w:firstLine="708"/>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 xml:space="preserve">Precisado </w:t>
      </w:r>
      <w:r w:rsidR="00A33541">
        <w:rPr>
          <w:rFonts w:ascii="Arial" w:eastAsia="Calibri" w:hAnsi="Arial" w:cs="Arial"/>
          <w:color w:val="000000" w:themeColor="text1"/>
          <w:sz w:val="22"/>
          <w:szCs w:val="22"/>
          <w:lang w:val="es-ES_tradnl"/>
        </w:rPr>
        <w:t>lo anterior</w:t>
      </w:r>
      <w:r>
        <w:rPr>
          <w:rFonts w:ascii="Arial" w:eastAsia="Calibri" w:hAnsi="Arial" w:cs="Arial"/>
          <w:color w:val="000000" w:themeColor="text1"/>
          <w:sz w:val="22"/>
          <w:szCs w:val="22"/>
          <w:lang w:val="es-ES_tradnl"/>
        </w:rPr>
        <w:t xml:space="preserve">, </w:t>
      </w:r>
      <w:r w:rsidR="00A33541">
        <w:rPr>
          <w:rFonts w:ascii="Arial" w:eastAsia="Calibri" w:hAnsi="Arial" w:cs="Arial"/>
          <w:color w:val="000000" w:themeColor="text1"/>
          <w:sz w:val="22"/>
          <w:szCs w:val="22"/>
          <w:lang w:val="es-ES_tradnl"/>
        </w:rPr>
        <w:t>corresponde analizar</w:t>
      </w:r>
      <w:r>
        <w:rPr>
          <w:rFonts w:ascii="Arial" w:eastAsia="Calibri" w:hAnsi="Arial" w:cs="Arial"/>
          <w:color w:val="000000" w:themeColor="text1"/>
          <w:sz w:val="22"/>
          <w:szCs w:val="22"/>
          <w:lang w:val="es-ES_tradnl"/>
        </w:rPr>
        <w:t xml:space="preserve"> los siguientes aspectos: i) el momento en el que el proponente debe aportar los documentos que acreditan las causales del artículo 35 de la Ley 2069 de 2020</w:t>
      </w:r>
      <w:r w:rsidR="00597622">
        <w:rPr>
          <w:rFonts w:ascii="Arial" w:eastAsia="Calibri" w:hAnsi="Arial" w:cs="Arial"/>
          <w:color w:val="000000" w:themeColor="text1"/>
          <w:sz w:val="22"/>
          <w:szCs w:val="22"/>
          <w:lang w:val="es-ES_tradnl"/>
        </w:rPr>
        <w:t xml:space="preserve"> y</w:t>
      </w:r>
      <w:r>
        <w:rPr>
          <w:rFonts w:ascii="Arial" w:eastAsia="Calibri" w:hAnsi="Arial" w:cs="Arial"/>
          <w:color w:val="000000" w:themeColor="text1"/>
          <w:sz w:val="22"/>
          <w:szCs w:val="22"/>
          <w:lang w:val="es-ES_tradnl"/>
        </w:rPr>
        <w:t xml:space="preserve"> ii) si la no entrega de estos documentos es subsanable. Para estos efectos, es necesario realizar algunas consideraciones sobre el alcance de la regla de subsanabilidad en los procesos de selección.</w:t>
      </w:r>
    </w:p>
    <w:p w14:paraId="65693B3E" w14:textId="77777777" w:rsidR="00003374" w:rsidRDefault="00003374" w:rsidP="00003374">
      <w:pPr>
        <w:spacing w:line="276" w:lineRule="auto"/>
        <w:ind w:firstLine="708"/>
        <w:jc w:val="both"/>
        <w:rPr>
          <w:rFonts w:ascii="Arial" w:eastAsia="Calibri" w:hAnsi="Arial" w:cs="Arial"/>
          <w:color w:val="000000" w:themeColor="text1"/>
          <w:sz w:val="22"/>
          <w:lang w:val="es-ES"/>
        </w:rPr>
      </w:pPr>
      <w:r w:rsidRPr="000F6C89">
        <w:rPr>
          <w:rFonts w:ascii="Arial" w:eastAsia="Calibri" w:hAnsi="Arial" w:cs="Arial"/>
          <w:color w:val="000000" w:themeColor="text1"/>
          <w:sz w:val="22"/>
          <w:lang w:val="es-ES"/>
        </w:rPr>
        <w:t>La subsanabilidad es un mecanismo previsto en los proce</w:t>
      </w:r>
      <w:r>
        <w:rPr>
          <w:rFonts w:ascii="Arial" w:eastAsia="Calibri" w:hAnsi="Arial" w:cs="Arial"/>
          <w:color w:val="000000" w:themeColor="text1"/>
          <w:sz w:val="22"/>
          <w:lang w:val="es-ES"/>
        </w:rPr>
        <w:t>dimientos</w:t>
      </w:r>
      <w:r w:rsidRPr="000F6C89">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regulados</w:t>
      </w:r>
      <w:r w:rsidRPr="000F6C89">
        <w:rPr>
          <w:rFonts w:ascii="Arial" w:eastAsia="Calibri" w:hAnsi="Arial" w:cs="Arial"/>
          <w:color w:val="000000" w:themeColor="text1"/>
          <w:sz w:val="22"/>
          <w:lang w:val="es-ES"/>
        </w:rPr>
        <w:t xml:space="preserve"> por el Estatuto de Contratación Estatal de Colombia. Esta regla</w:t>
      </w:r>
      <w:r>
        <w:rPr>
          <w:rFonts w:ascii="Arial" w:eastAsia="Calibri" w:hAnsi="Arial" w:cs="Arial"/>
          <w:color w:val="000000" w:themeColor="text1"/>
          <w:sz w:val="22"/>
          <w:lang w:val="es-ES"/>
        </w:rPr>
        <w:t>,</w:t>
      </w:r>
      <w:r w:rsidRPr="000F6C89">
        <w:rPr>
          <w:rFonts w:ascii="Arial" w:eastAsia="Calibri" w:hAnsi="Arial" w:cs="Arial"/>
          <w:color w:val="000000" w:themeColor="text1"/>
          <w:sz w:val="22"/>
          <w:lang w:val="es-ES"/>
        </w:rPr>
        <w:t xml:space="preserve"> prevista en el artículo 5 de la Ley 1150 de 2007, permit</w:t>
      </w:r>
      <w:r>
        <w:rPr>
          <w:rFonts w:ascii="Arial" w:eastAsia="Calibri" w:hAnsi="Arial" w:cs="Arial"/>
          <w:color w:val="000000" w:themeColor="text1"/>
          <w:sz w:val="22"/>
          <w:lang w:val="es-ES"/>
        </w:rPr>
        <w:t>e</w:t>
      </w:r>
      <w:r w:rsidRPr="000F6C89">
        <w:rPr>
          <w:rFonts w:ascii="Arial" w:eastAsia="Calibri" w:hAnsi="Arial" w:cs="Arial"/>
          <w:color w:val="000000" w:themeColor="text1"/>
          <w:sz w:val="22"/>
          <w:lang w:val="es-ES"/>
        </w:rPr>
        <w:t xml:space="preserve"> que los proponentes puedan enmendar, corregir o modificar los errores en los documentos</w:t>
      </w:r>
      <w:r>
        <w:rPr>
          <w:rFonts w:ascii="Arial" w:eastAsia="Calibri" w:hAnsi="Arial" w:cs="Arial"/>
          <w:color w:val="000000" w:themeColor="text1"/>
          <w:sz w:val="22"/>
          <w:lang w:val="es-ES"/>
        </w:rPr>
        <w:t xml:space="preserve"> de la oferta respecto a los requisitos habilitantes. Además, la posibilidad de subsanar estos documentos tiene como propósito: </w:t>
      </w:r>
    </w:p>
    <w:p w14:paraId="1112A280" w14:textId="77777777" w:rsidR="00003374" w:rsidRDefault="00003374" w:rsidP="00003374">
      <w:pPr>
        <w:spacing w:line="276" w:lineRule="auto"/>
        <w:jc w:val="both"/>
        <w:rPr>
          <w:rFonts w:ascii="Arial" w:eastAsia="Calibri" w:hAnsi="Arial" w:cs="Arial"/>
          <w:color w:val="000000" w:themeColor="text1"/>
          <w:sz w:val="22"/>
          <w:lang w:val="es-ES"/>
        </w:rPr>
      </w:pPr>
    </w:p>
    <w:p w14:paraId="12F0CE56" w14:textId="77777777" w:rsidR="00003374" w:rsidRPr="00724CB1" w:rsidRDefault="00003374" w:rsidP="00003374">
      <w:pPr>
        <w:ind w:left="709" w:right="709"/>
        <w:jc w:val="both"/>
        <w:rPr>
          <w:rFonts w:ascii="Arial" w:eastAsia="Calibri" w:hAnsi="Arial" w:cs="Arial"/>
          <w:color w:val="000000" w:themeColor="text1"/>
          <w:sz w:val="21"/>
          <w:szCs w:val="21"/>
          <w:lang w:val="es-ES"/>
        </w:rPr>
      </w:pPr>
      <w:r w:rsidRPr="00724CB1">
        <w:rPr>
          <w:rFonts w:ascii="Arial" w:eastAsia="Calibri" w:hAnsi="Arial" w:cs="Arial"/>
          <w:color w:val="000000" w:themeColor="text1"/>
          <w:sz w:val="21"/>
          <w:szCs w:val="21"/>
          <w:lang w:val="es-ES"/>
        </w:rPr>
        <w:t xml:space="preserve">[…] </w:t>
      </w:r>
      <w:r w:rsidRPr="00ED3142">
        <w:rPr>
          <w:rFonts w:ascii="Arial" w:eastAsia="Calibri" w:hAnsi="Arial" w:cs="Arial"/>
          <w:color w:val="000000" w:themeColor="text1"/>
          <w:sz w:val="21"/>
          <w:szCs w:val="21"/>
          <w:lang w:val="es-ES"/>
        </w:rPr>
        <w:t>materializar un principio general de primacía de lo sustancial sobre lo formal, adoptando medidas de saneamiento del proceso de selección tendientes a que los meros defectos formales, que no afecten sustancialmente la oferta, referidos a la documentación o instrumentalización de la misma, priven a la administración de considerar una oferta por causa de tales falencias</w:t>
      </w:r>
      <w:r>
        <w:rPr>
          <w:rStyle w:val="Refdenotaalpie"/>
          <w:rFonts w:ascii="Arial" w:eastAsia="Calibri" w:hAnsi="Arial" w:cs="Arial"/>
          <w:color w:val="000000" w:themeColor="text1"/>
          <w:sz w:val="21"/>
          <w:szCs w:val="21"/>
          <w:lang w:val="es-ES"/>
        </w:rPr>
        <w:footnoteReference w:id="20"/>
      </w:r>
      <w:r>
        <w:rPr>
          <w:rFonts w:ascii="Arial" w:eastAsia="Calibri" w:hAnsi="Arial" w:cs="Arial"/>
          <w:color w:val="000000" w:themeColor="text1"/>
          <w:sz w:val="21"/>
          <w:szCs w:val="21"/>
          <w:lang w:val="es-ES"/>
        </w:rPr>
        <w:t>.</w:t>
      </w:r>
    </w:p>
    <w:p w14:paraId="3B2877CF" w14:textId="77777777" w:rsidR="00003374" w:rsidRDefault="00003374" w:rsidP="00003374">
      <w:pPr>
        <w:spacing w:line="276" w:lineRule="auto"/>
        <w:jc w:val="both"/>
        <w:rPr>
          <w:rFonts w:ascii="Arial" w:eastAsia="Calibri" w:hAnsi="Arial" w:cs="Arial"/>
          <w:color w:val="000000" w:themeColor="text1"/>
          <w:sz w:val="22"/>
          <w:lang w:val="es-ES"/>
        </w:rPr>
      </w:pPr>
    </w:p>
    <w:p w14:paraId="1A890D61" w14:textId="77777777" w:rsidR="00003374" w:rsidRDefault="00003374" w:rsidP="00003374">
      <w:pPr>
        <w:spacing w:after="120" w:line="276" w:lineRule="auto"/>
        <w:ind w:firstLine="708"/>
        <w:jc w:val="both"/>
        <w:rPr>
          <w:rFonts w:ascii="Arial" w:hAnsi="Arial" w:cs="Arial"/>
          <w:color w:val="000000" w:themeColor="text1"/>
          <w:sz w:val="22"/>
          <w:lang w:val="es-ES_tradnl"/>
        </w:rPr>
      </w:pPr>
      <w:r>
        <w:rPr>
          <w:rFonts w:ascii="Arial" w:eastAsia="Calibri" w:hAnsi="Arial" w:cs="Arial"/>
          <w:color w:val="000000" w:themeColor="text1"/>
          <w:sz w:val="22"/>
          <w:lang w:val="es-ES"/>
        </w:rPr>
        <w:lastRenderedPageBreak/>
        <w:t xml:space="preserve">A raíz de lo anterior, no podrán rechazarse las propuestas por ausencia de requisitos o falta de documentos que verifiquen las condiciones habilitantes del proponente, y que, a su vez, estos no se constituyan como factores de comparación entre propuestas. </w:t>
      </w:r>
      <w:r>
        <w:rPr>
          <w:rFonts w:ascii="Arial" w:hAnsi="Arial" w:cs="Arial"/>
          <w:color w:val="000000" w:themeColor="text1"/>
          <w:sz w:val="22"/>
          <w:lang w:val="es-ES_tradnl"/>
        </w:rPr>
        <w:t xml:space="preserve">Ahora bien, la posibilidad de subsanar los documentos contentivos de la oferta es un tema que ha tenido diferentes momentos o etapas en el ordenamiento jurídico colombiano. </w:t>
      </w:r>
    </w:p>
    <w:p w14:paraId="16D2F92A" w14:textId="77777777" w:rsidR="00003374" w:rsidRPr="00801108" w:rsidRDefault="00003374" w:rsidP="00003374">
      <w:pPr>
        <w:spacing w:before="120" w:after="120"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 xml:space="preserve">En un </w:t>
      </w:r>
      <w:r w:rsidRPr="00801108">
        <w:rPr>
          <w:rFonts w:ascii="Arial" w:hAnsi="Arial" w:cs="Arial"/>
          <w:i/>
          <w:color w:val="000000" w:themeColor="text1"/>
          <w:sz w:val="22"/>
          <w:lang w:val="es-ES_tradnl"/>
        </w:rPr>
        <w:t>primer momento</w:t>
      </w:r>
      <w:r w:rsidRPr="00801108">
        <w:rPr>
          <w:rFonts w:ascii="Arial" w:hAnsi="Arial" w:cs="Arial"/>
          <w:color w:val="000000" w:themeColor="text1"/>
          <w:sz w:val="22"/>
          <w:lang w:val="es-ES_tradnl"/>
        </w:rPr>
        <w:t>, antes de la entrada en vigor de la Constitución Política de 1991, el régimen jurídico de la subsanabilidad de las ofertas estaba compuesto por el Decreto</w:t>
      </w:r>
      <w:r>
        <w:rPr>
          <w:rFonts w:ascii="Arial" w:hAnsi="Arial" w:cs="Arial"/>
          <w:color w:val="000000" w:themeColor="text1"/>
          <w:sz w:val="22"/>
          <w:lang w:val="es-ES_tradnl"/>
        </w:rPr>
        <w:t xml:space="preserve"> L</w:t>
      </w:r>
      <w:r w:rsidRPr="00801108">
        <w:rPr>
          <w:rFonts w:ascii="Arial" w:hAnsi="Arial" w:cs="Arial"/>
          <w:color w:val="000000" w:themeColor="text1"/>
          <w:sz w:val="22"/>
          <w:lang w:val="es-ES_tradnl"/>
        </w:rPr>
        <w:t>ey 150 de 1976 y el Decreto</w:t>
      </w:r>
      <w:r>
        <w:rPr>
          <w:rFonts w:ascii="Arial" w:hAnsi="Arial" w:cs="Arial"/>
          <w:color w:val="000000" w:themeColor="text1"/>
          <w:sz w:val="22"/>
          <w:lang w:val="es-ES_tradnl"/>
        </w:rPr>
        <w:t xml:space="preserve"> L</w:t>
      </w:r>
      <w:r w:rsidRPr="00801108">
        <w:rPr>
          <w:rFonts w:ascii="Arial" w:hAnsi="Arial" w:cs="Arial"/>
          <w:color w:val="000000" w:themeColor="text1"/>
          <w:sz w:val="22"/>
          <w:lang w:val="es-ES_tradnl"/>
        </w:rPr>
        <w:t xml:space="preserve">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36AD7934" w14:textId="77777777" w:rsidR="00003374" w:rsidRDefault="00003374" w:rsidP="00003374">
      <w:pPr>
        <w:spacing w:before="120"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 xml:space="preserve">En un </w:t>
      </w:r>
      <w:r w:rsidRPr="00801108">
        <w:rPr>
          <w:rFonts w:ascii="Arial" w:hAnsi="Arial" w:cs="Arial"/>
          <w:i/>
          <w:color w:val="000000" w:themeColor="text1"/>
          <w:sz w:val="22"/>
          <w:lang w:val="es-ES_tradnl"/>
        </w:rPr>
        <w:t>segundo momento</w:t>
      </w:r>
      <w:r w:rsidRPr="00801108">
        <w:rPr>
          <w:rFonts w:ascii="Arial" w:hAnsi="Arial" w:cs="Arial"/>
          <w:color w:val="000000" w:themeColor="text1"/>
          <w:sz w:val="22"/>
          <w:lang w:val="es-ES_tradnl"/>
        </w:rPr>
        <w:t xml:space="preserve"> se expidió la Ley 80 de 1993, bajo el nuevo paradigma que supuso la Constitución de 1991, particularmente en la forma como se relaciona lo formal y lo sustancial en las actuaciones judiciales y administrativas. Este cambio ideológico quedó consignado en el artículo 228, que introdujo un principio de supremacía o prevalencia del derecho sustancial sobre lo procedimental.</w:t>
      </w:r>
      <w:r>
        <w:rPr>
          <w:rFonts w:ascii="Arial" w:hAnsi="Arial" w:cs="Arial"/>
          <w:color w:val="000000" w:themeColor="text1"/>
          <w:sz w:val="22"/>
          <w:lang w:val="es-ES_tradnl"/>
        </w:rPr>
        <w:t xml:space="preserve"> </w:t>
      </w:r>
      <w:r w:rsidRPr="00801108">
        <w:rPr>
          <w:rFonts w:ascii="Arial" w:hAnsi="Arial" w:cs="Arial"/>
          <w:color w:val="000000" w:themeColor="text1"/>
          <w:sz w:val="22"/>
          <w:lang w:val="es-ES_tradnl"/>
        </w:rPr>
        <w:t>En este nuevo escenario constitucional, el artículo 25</w:t>
      </w:r>
      <w:r>
        <w:rPr>
          <w:rFonts w:ascii="Arial" w:hAnsi="Arial" w:cs="Arial"/>
          <w:color w:val="000000" w:themeColor="text1"/>
          <w:sz w:val="22"/>
          <w:lang w:val="es-ES_tradnl"/>
        </w:rPr>
        <w:t>.15</w:t>
      </w:r>
      <w:r w:rsidRPr="00801108">
        <w:rPr>
          <w:rFonts w:ascii="Arial" w:hAnsi="Arial" w:cs="Arial"/>
          <w:color w:val="000000" w:themeColor="text1"/>
          <w:sz w:val="22"/>
          <w:lang w:val="es-ES_tradnl"/>
        </w:rPr>
        <w:t xml:space="preserve"> de la Ley 80 de 1993 dispuso lo siguiente: </w:t>
      </w:r>
    </w:p>
    <w:p w14:paraId="380F9B87" w14:textId="77777777" w:rsidR="00003374" w:rsidRPr="00801108" w:rsidRDefault="00003374" w:rsidP="00003374">
      <w:pPr>
        <w:spacing w:line="276" w:lineRule="auto"/>
        <w:ind w:firstLine="709"/>
        <w:jc w:val="both"/>
        <w:rPr>
          <w:rFonts w:ascii="Arial" w:hAnsi="Arial" w:cs="Arial"/>
          <w:color w:val="000000" w:themeColor="text1"/>
          <w:sz w:val="22"/>
          <w:lang w:val="es-ES_tradnl"/>
        </w:rPr>
      </w:pPr>
    </w:p>
    <w:p w14:paraId="49CE6980" w14:textId="77777777" w:rsidR="00003374" w:rsidRPr="00801108" w:rsidRDefault="00003374" w:rsidP="00003374">
      <w:pPr>
        <w:spacing w:after="120"/>
        <w:ind w:left="709" w:right="709"/>
        <w:jc w:val="both"/>
        <w:rPr>
          <w:rFonts w:ascii="Arial" w:hAnsi="Arial" w:cs="Arial"/>
          <w:color w:val="000000" w:themeColor="text1"/>
          <w:sz w:val="21"/>
          <w:szCs w:val="21"/>
          <w:lang w:val="es-ES_tradnl"/>
        </w:rPr>
      </w:pPr>
      <w:r w:rsidRPr="00801108">
        <w:rPr>
          <w:rFonts w:ascii="Arial" w:hAnsi="Arial" w:cs="Arial"/>
          <w:color w:val="000000" w:themeColor="text1"/>
          <w:sz w:val="21"/>
          <w:szCs w:val="21"/>
          <w:lang w:val="es-ES_tradnl"/>
        </w:rPr>
        <w:t xml:space="preserve">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0EB23D14" w14:textId="77777777" w:rsidR="00003374" w:rsidRPr="00801108" w:rsidRDefault="00003374" w:rsidP="00003374">
      <w:pPr>
        <w:spacing w:before="120"/>
        <w:ind w:left="709" w:right="709"/>
        <w:jc w:val="both"/>
        <w:rPr>
          <w:rFonts w:ascii="Arial" w:hAnsi="Arial" w:cs="Arial"/>
          <w:color w:val="000000" w:themeColor="text1"/>
          <w:sz w:val="21"/>
          <w:szCs w:val="21"/>
          <w:lang w:val="es-ES_tradnl"/>
        </w:rPr>
      </w:pPr>
      <w:r w:rsidRPr="00801108">
        <w:rPr>
          <w:rFonts w:ascii="Arial" w:hAnsi="Arial" w:cs="Arial"/>
          <w:color w:val="000000" w:themeColor="text1"/>
          <w:sz w:val="21"/>
          <w:szCs w:val="21"/>
          <w:lang w:val="es-ES_tradnl"/>
        </w:rPr>
        <w:t xml:space="preserve">La ausencia de requisitos o la falta de documentos referentes a la futura contratación o al proponente, no necesarios para la comparación de propuestas, no servirá de título suficiente para el rechazo de los ofrecimientos hechos. </w:t>
      </w:r>
    </w:p>
    <w:p w14:paraId="66DDD91E" w14:textId="77777777" w:rsidR="00003374" w:rsidRPr="00801108" w:rsidRDefault="00003374" w:rsidP="00003374">
      <w:pPr>
        <w:spacing w:line="276" w:lineRule="auto"/>
        <w:ind w:firstLine="709"/>
        <w:jc w:val="both"/>
        <w:rPr>
          <w:rFonts w:ascii="Arial" w:hAnsi="Arial" w:cs="Arial"/>
          <w:color w:val="000000" w:themeColor="text1"/>
          <w:sz w:val="22"/>
          <w:lang w:val="es-ES_tradnl"/>
        </w:rPr>
      </w:pPr>
    </w:p>
    <w:p w14:paraId="67DF3E38" w14:textId="77777777" w:rsidR="00003374" w:rsidRPr="00801108" w:rsidRDefault="00003374" w:rsidP="00003374">
      <w:pPr>
        <w:spacing w:after="120"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 xml:space="preserve">Bajo el amparo de esta norma, el régimen jurídico de subsanabilidad de las ofertas sufre un cambio fundamental, pues ya no era posible rechazar las ofertas por falta de requisitos o documentos que no fueran «necesarios para la comparación de propuestas».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7A62E0E1" w14:textId="77777777" w:rsidR="00003374" w:rsidRPr="00801108" w:rsidRDefault="00003374" w:rsidP="00003374">
      <w:pPr>
        <w:spacing w:before="120" w:after="120"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 xml:space="preserve">Esta norma debía leerse en conjunto con otras de la Ley 80 de 1993, particularmente con el artículo 30.7, que ordena a la entidad señalar un plazo razonable para evaluar las propuestas y para pedir a los proponentes, de ser necesario, que aclaren o expliquen </w:t>
      </w:r>
      <w:r w:rsidRPr="00801108">
        <w:rPr>
          <w:rFonts w:ascii="Arial" w:hAnsi="Arial" w:cs="Arial"/>
          <w:color w:val="000000" w:themeColor="text1"/>
          <w:sz w:val="22"/>
          <w:lang w:val="es-ES_tradnl"/>
        </w:rPr>
        <w:lastRenderedPageBreak/>
        <w:t>aspectos que ofrezcan dudas y resulten indispensables para llevar a cabo la evaluación</w:t>
      </w:r>
      <w:r w:rsidRPr="00801108">
        <w:rPr>
          <w:rStyle w:val="Refdenotaalpie"/>
          <w:rFonts w:ascii="Arial" w:hAnsi="Arial" w:cs="Arial"/>
          <w:color w:val="000000" w:themeColor="text1"/>
          <w:sz w:val="22"/>
          <w:lang w:val="es-ES_tradnl"/>
        </w:rPr>
        <w:footnoteReference w:id="21"/>
      </w:r>
      <w:r w:rsidRPr="00801108">
        <w:rPr>
          <w:rFonts w:ascii="Arial" w:hAnsi="Arial" w:cs="Arial"/>
          <w:color w:val="000000" w:themeColor="text1"/>
          <w:sz w:val="22"/>
          <w:lang w:val="es-ES_tradnl"/>
        </w:rPr>
        <w:t>; y con el artículo 30.8, que consagró el término de 5 días hábiles para que los oferentes presenten observaciones al informe de evaluación de las propuestas, sin que sea posible completar, adicionar, modificar o mejorar su oferta</w:t>
      </w:r>
      <w:r w:rsidRPr="00801108">
        <w:rPr>
          <w:rStyle w:val="Refdenotaalpie"/>
          <w:rFonts w:ascii="Arial" w:hAnsi="Arial" w:cs="Arial"/>
          <w:color w:val="000000" w:themeColor="text1"/>
          <w:sz w:val="22"/>
          <w:lang w:val="es-ES_tradnl"/>
        </w:rPr>
        <w:footnoteReference w:id="22"/>
      </w:r>
      <w:r w:rsidRPr="00801108">
        <w:rPr>
          <w:rFonts w:ascii="Arial" w:hAnsi="Arial" w:cs="Arial"/>
          <w:color w:val="000000" w:themeColor="text1"/>
          <w:sz w:val="22"/>
          <w:lang w:val="es-ES_tradnl"/>
        </w:rPr>
        <w:t xml:space="preserve">.  </w:t>
      </w:r>
    </w:p>
    <w:p w14:paraId="3E59FF37" w14:textId="77777777" w:rsidR="00003374" w:rsidRPr="00801108" w:rsidRDefault="00003374" w:rsidP="00003374">
      <w:pPr>
        <w:spacing w:before="120" w:after="120"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 xml:space="preserve">A partir de la lectura integrada de estas tres normas debía concluirse que con la Ley 80 de 1993 era posible subsanar las propuestas, y la omisión o el error en algún aspecto de esta no podía llevar a su rechazo, sin antes verificar que lo omitido fuera un aspecto necesario para la comparación. </w:t>
      </w:r>
    </w:p>
    <w:p w14:paraId="69F5B35C" w14:textId="4121F748" w:rsidR="00003374" w:rsidRPr="00DD21FE" w:rsidRDefault="00003374" w:rsidP="00381BD8">
      <w:pPr>
        <w:spacing w:after="120" w:line="276" w:lineRule="auto"/>
        <w:ind w:firstLine="709"/>
        <w:jc w:val="both"/>
        <w:rPr>
          <w:rFonts w:ascii="Arial" w:hAnsi="Arial" w:cs="Arial"/>
          <w:color w:val="000000" w:themeColor="text1"/>
          <w:sz w:val="22"/>
          <w:szCs w:val="22"/>
          <w:lang w:val="es-ES_tradnl"/>
        </w:rPr>
      </w:pPr>
      <w:r w:rsidRPr="00DD21FE">
        <w:rPr>
          <w:rFonts w:ascii="Arial" w:hAnsi="Arial" w:cs="Arial"/>
          <w:color w:val="000000" w:themeColor="text1"/>
          <w:sz w:val="22"/>
          <w:szCs w:val="22"/>
          <w:lang w:val="es-ES_tradnl"/>
        </w:rPr>
        <w:t xml:space="preserve">En un </w:t>
      </w:r>
      <w:r w:rsidRPr="00DD21FE">
        <w:rPr>
          <w:rFonts w:ascii="Arial" w:hAnsi="Arial" w:cs="Arial"/>
          <w:i/>
          <w:color w:val="000000" w:themeColor="text1"/>
          <w:sz w:val="22"/>
          <w:szCs w:val="22"/>
          <w:lang w:val="es-ES_tradnl"/>
        </w:rPr>
        <w:t>tercer momento</w:t>
      </w:r>
      <w:r w:rsidRPr="00DD21FE">
        <w:rPr>
          <w:rFonts w:ascii="Arial" w:hAnsi="Arial" w:cs="Arial"/>
          <w:color w:val="000000" w:themeColor="text1"/>
          <w:sz w:val="22"/>
          <w:szCs w:val="22"/>
          <w:lang w:val="es-ES_tradnl"/>
        </w:rPr>
        <w:t xml:space="preserve">, siguiendo la línea trazada por la Ley 80 de 1993, el legislador expidió la Ley 1150 de 2007, que en el parágrafo 1º del artículo 5, determinó lo siguiente: </w:t>
      </w:r>
      <w:r w:rsidR="00381BD8" w:rsidRPr="00DD21FE">
        <w:rPr>
          <w:rFonts w:ascii="Arial" w:hAnsi="Arial" w:cs="Arial"/>
          <w:color w:val="000000" w:themeColor="text1"/>
          <w:sz w:val="22"/>
          <w:szCs w:val="22"/>
          <w:lang w:val="es-ES_tradnl"/>
        </w:rPr>
        <w:t>«</w:t>
      </w:r>
      <w:r w:rsidRPr="00DD21FE">
        <w:rPr>
          <w:rFonts w:ascii="Arial" w:hAnsi="Arial" w:cs="Arial"/>
          <w:color w:val="000000" w:themeColor="text1"/>
          <w:sz w:val="22"/>
          <w:szCs w:val="22"/>
          <w:lang w:val="es-ES_tradnl"/>
        </w:rPr>
        <w:t>La ausencia de requisitos o la falta de documentos referentes a la futura contratación o al proponente, no necesarios para la comparación de las propuestas no servirán de título suficiente para el rechazo de los ofrecimientos hechos. En consecuencia</w:t>
      </w:r>
      <w:r w:rsidRPr="00DD21FE">
        <w:rPr>
          <w:rFonts w:ascii="Arial" w:hAnsi="Arial" w:cs="Arial"/>
          <w:b/>
          <w:color w:val="000000" w:themeColor="text1"/>
          <w:sz w:val="22"/>
          <w:szCs w:val="22"/>
          <w:lang w:val="es-ES_tradnl"/>
        </w:rPr>
        <w:t xml:space="preserve">, </w:t>
      </w:r>
      <w:r w:rsidRPr="00DD21FE">
        <w:rPr>
          <w:rFonts w:ascii="Arial" w:hAnsi="Arial" w:cs="Arial"/>
          <w:color w:val="000000" w:themeColor="text1"/>
          <w:sz w:val="22"/>
          <w:szCs w:val="22"/>
          <w:lang w:val="es-ES_tradnl"/>
        </w:rPr>
        <w:t>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w:t>
      </w:r>
      <w:r w:rsidR="00381BD8" w:rsidRPr="00DD21FE">
        <w:rPr>
          <w:rFonts w:ascii="Arial" w:hAnsi="Arial" w:cs="Arial"/>
          <w:color w:val="000000" w:themeColor="text1"/>
          <w:sz w:val="22"/>
          <w:szCs w:val="22"/>
          <w:lang w:val="es-ES_tradnl"/>
        </w:rPr>
        <w:t>»</w:t>
      </w:r>
      <w:r w:rsidRPr="00DD21FE">
        <w:rPr>
          <w:rFonts w:ascii="Arial" w:hAnsi="Arial" w:cs="Arial"/>
          <w:color w:val="000000" w:themeColor="text1"/>
          <w:sz w:val="22"/>
          <w:szCs w:val="22"/>
          <w:lang w:val="es-ES_tradnl"/>
        </w:rPr>
        <w:t xml:space="preserve">. </w:t>
      </w:r>
      <w:r w:rsidRPr="00801108">
        <w:rPr>
          <w:rFonts w:ascii="Arial" w:hAnsi="Arial" w:cs="Arial"/>
          <w:color w:val="000000" w:themeColor="text1"/>
          <w:sz w:val="22"/>
          <w:lang w:val="es-ES_tradnl"/>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11EEBEB8" w14:textId="77777777" w:rsidR="00003374" w:rsidRPr="00801108" w:rsidRDefault="00003374" w:rsidP="00003374">
      <w:pPr>
        <w:spacing w:before="120" w:after="120"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A partir de la Ley 1150 de 2007</w:t>
      </w:r>
      <w:r>
        <w:rPr>
          <w:rFonts w:ascii="Arial" w:hAnsi="Arial" w:cs="Arial"/>
          <w:color w:val="000000" w:themeColor="text1"/>
          <w:sz w:val="22"/>
          <w:lang w:val="es-ES_tradnl"/>
        </w:rPr>
        <w:t>,</w:t>
      </w:r>
      <w:r w:rsidRPr="00801108">
        <w:rPr>
          <w:rFonts w:ascii="Arial" w:hAnsi="Arial" w:cs="Arial"/>
          <w:color w:val="000000" w:themeColor="text1"/>
          <w:sz w:val="22"/>
          <w:lang w:val="es-ES_tradnl"/>
        </w:rPr>
        <w:t xml:space="preserve">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la Administración, encuentra que lo omitido por el proponente es un aspecto que otorga puntaje, no es posible subsanarlo; pero, si lo omitido no otorga puntaje, la Administración debe requerir al proponente para que lo subsane.  </w:t>
      </w:r>
    </w:p>
    <w:p w14:paraId="0F175AB6" w14:textId="77777777" w:rsidR="00003374" w:rsidRPr="00801108" w:rsidRDefault="00003374" w:rsidP="00003374">
      <w:pPr>
        <w:spacing w:before="120"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 xml:space="preserve">El artículo 5 de la Ley 1150 de 2007, además de consagrar un criterio más claro, y, de paso, reducir la discrecionalidad de la Administración, fijó un ámbito temporal para la subsanación de las ofertas: «en cualquier momento, hasta la adjudicación». El Consejo de </w:t>
      </w:r>
      <w:r w:rsidRPr="00801108">
        <w:rPr>
          <w:rFonts w:ascii="Arial" w:hAnsi="Arial" w:cs="Arial"/>
          <w:color w:val="000000" w:themeColor="text1"/>
          <w:sz w:val="22"/>
          <w:lang w:val="es-ES_tradnl"/>
        </w:rPr>
        <w:lastRenderedPageBreak/>
        <w:t>Estado</w:t>
      </w:r>
      <w:r>
        <w:rPr>
          <w:rFonts w:ascii="Arial" w:hAnsi="Arial" w:cs="Arial"/>
          <w:color w:val="000000" w:themeColor="text1"/>
          <w:sz w:val="22"/>
          <w:lang w:val="es-ES_tradnl"/>
        </w:rPr>
        <w:t xml:space="preserve"> </w:t>
      </w:r>
      <w:r w:rsidRPr="00801108">
        <w:rPr>
          <w:rFonts w:ascii="Arial" w:hAnsi="Arial" w:cs="Arial"/>
          <w:color w:val="000000" w:themeColor="text1"/>
          <w:sz w:val="22"/>
          <w:lang w:val="es-ES_tradnl"/>
        </w:rPr>
        <w:t xml:space="preserve">concluyó que a partir del parágrafo 1º del artículo 5 de la Ley 1150, la definición de lo que es subsanable y lo que no lo es surge a partir del planteamiento de la pregunta sobre si el defecto asigna puntaje o no, en estos términos: </w:t>
      </w:r>
    </w:p>
    <w:p w14:paraId="0DFF9EA2" w14:textId="77777777" w:rsidR="00003374" w:rsidRPr="00801108" w:rsidRDefault="00003374" w:rsidP="00003374">
      <w:pPr>
        <w:spacing w:line="276" w:lineRule="auto"/>
        <w:jc w:val="both"/>
        <w:rPr>
          <w:rFonts w:ascii="Arial" w:hAnsi="Arial" w:cs="Arial"/>
          <w:color w:val="000000" w:themeColor="text1"/>
          <w:sz w:val="22"/>
          <w:lang w:val="es-ES_tradnl"/>
        </w:rPr>
      </w:pPr>
    </w:p>
    <w:p w14:paraId="22756E44" w14:textId="77777777" w:rsidR="00003374" w:rsidRDefault="00003374" w:rsidP="00003374">
      <w:pPr>
        <w:ind w:left="709" w:right="709"/>
        <w:jc w:val="both"/>
        <w:rPr>
          <w:rFonts w:ascii="Arial" w:hAnsi="Arial" w:cs="Arial"/>
          <w:color w:val="000000" w:themeColor="text1"/>
          <w:sz w:val="21"/>
          <w:szCs w:val="21"/>
          <w:lang w:val="es-ES_tradnl"/>
        </w:rPr>
      </w:pPr>
      <w:r w:rsidRPr="00801108">
        <w:rPr>
          <w:rFonts w:ascii="Arial" w:hAnsi="Arial" w:cs="Arial"/>
          <w:color w:val="000000" w:themeColor="text1"/>
          <w:sz w:val="21"/>
          <w:szCs w:val="21"/>
          <w:lang w:val="es-ES_tradnl"/>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801108">
        <w:rPr>
          <w:rStyle w:val="Refdenotaalpie"/>
          <w:rFonts w:ascii="Arial" w:hAnsi="Arial" w:cs="Arial"/>
          <w:color w:val="000000" w:themeColor="text1"/>
          <w:sz w:val="21"/>
          <w:szCs w:val="21"/>
          <w:lang w:val="es-ES_tradnl"/>
        </w:rPr>
        <w:footnoteReference w:id="23"/>
      </w:r>
      <w:r w:rsidRPr="00801108">
        <w:rPr>
          <w:rFonts w:ascii="Arial" w:hAnsi="Arial" w:cs="Arial"/>
          <w:color w:val="000000" w:themeColor="text1"/>
          <w:sz w:val="21"/>
          <w:szCs w:val="21"/>
          <w:lang w:val="es-ES_tradnl"/>
        </w:rPr>
        <w:t>.</w:t>
      </w:r>
    </w:p>
    <w:p w14:paraId="0E13F023" w14:textId="77777777" w:rsidR="00003374" w:rsidRPr="000B22B3" w:rsidRDefault="00003374" w:rsidP="00003374">
      <w:pPr>
        <w:spacing w:line="276" w:lineRule="auto"/>
        <w:ind w:left="709" w:right="709"/>
        <w:jc w:val="both"/>
        <w:rPr>
          <w:rFonts w:ascii="Arial" w:hAnsi="Arial" w:cs="Arial"/>
          <w:color w:val="000000" w:themeColor="text1"/>
          <w:sz w:val="22"/>
          <w:szCs w:val="22"/>
          <w:lang w:val="es-ES_tradnl"/>
        </w:rPr>
      </w:pPr>
    </w:p>
    <w:p w14:paraId="2DF0227E" w14:textId="77777777" w:rsidR="00003374" w:rsidRPr="00801108" w:rsidRDefault="00003374" w:rsidP="00003374">
      <w:pPr>
        <w:pStyle w:val="Textoindependiente"/>
        <w:tabs>
          <w:tab w:val="left" w:pos="284"/>
        </w:tabs>
        <w:ind w:firstLine="709"/>
        <w:jc w:val="both"/>
        <w:rPr>
          <w:rFonts w:ascii="Arial" w:eastAsiaTheme="minorHAnsi" w:hAnsi="Arial" w:cs="Arial"/>
          <w:color w:val="000000" w:themeColor="text1"/>
          <w:lang w:val="es-ES_tradnl" w:eastAsia="en-US"/>
        </w:rPr>
      </w:pPr>
      <w:r w:rsidRPr="00801108">
        <w:rPr>
          <w:rFonts w:ascii="Arial" w:eastAsiaTheme="minorHAnsi" w:hAnsi="Arial" w:cs="Arial"/>
          <w:color w:val="000000" w:themeColor="text1"/>
          <w:lang w:val="es-ES_tradnl" w:eastAsia="en-US"/>
        </w:rPr>
        <w:t xml:space="preserve">Esa interpretación fue compartida por la </w:t>
      </w:r>
      <w:r w:rsidRPr="00801108">
        <w:rPr>
          <w:rFonts w:ascii="Arial" w:hAnsi="Arial" w:cs="Arial"/>
          <w:color w:val="000000" w:themeColor="text1"/>
          <w:lang w:val="es-ES_tradnl"/>
        </w:rPr>
        <w:t>Agencia Nacional de Contratación Pública – Colombia Compra Eficiente</w:t>
      </w:r>
      <w:r w:rsidRPr="00801108">
        <w:rPr>
          <w:rFonts w:ascii="Arial" w:eastAsiaTheme="minorHAnsi" w:hAnsi="Arial" w:cs="Arial"/>
          <w:color w:val="000000" w:themeColor="text1"/>
          <w:lang w:val="es-ES_tradnl" w:eastAsia="en-US"/>
        </w:rPr>
        <w:t>, pues en la Circular Externa Única se precisó que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14:paraId="706802F4" w14:textId="77777777" w:rsidR="00003374" w:rsidRPr="00801108" w:rsidRDefault="00003374" w:rsidP="00003374">
      <w:pPr>
        <w:pStyle w:val="Textoindependiente"/>
        <w:tabs>
          <w:tab w:val="left" w:pos="284"/>
        </w:tabs>
        <w:spacing w:before="120" w:after="0"/>
        <w:ind w:firstLine="709"/>
        <w:jc w:val="both"/>
        <w:rPr>
          <w:rFonts w:ascii="Arial" w:hAnsi="Arial" w:cs="Arial"/>
          <w:color w:val="000000" w:themeColor="text1"/>
          <w:lang w:val="es-ES" w:eastAsia="en-US"/>
        </w:rPr>
      </w:pPr>
      <w:r w:rsidRPr="242905EC">
        <w:rPr>
          <w:rFonts w:ascii="Arial" w:hAnsi="Arial" w:cs="Arial"/>
          <w:color w:val="000000" w:themeColor="text1"/>
          <w:lang w:val="es-ES"/>
        </w:rPr>
        <w:t xml:space="preserve">En un </w:t>
      </w:r>
      <w:r w:rsidRPr="242905EC">
        <w:rPr>
          <w:rFonts w:ascii="Arial" w:hAnsi="Arial" w:cs="Arial"/>
          <w:i/>
          <w:iCs/>
          <w:color w:val="000000" w:themeColor="text1"/>
          <w:lang w:val="es-ES"/>
        </w:rPr>
        <w:t>cuarto momento</w:t>
      </w:r>
      <w:r w:rsidRPr="242905EC">
        <w:rPr>
          <w:rFonts w:ascii="Arial" w:hAnsi="Arial" w:cs="Arial"/>
          <w:color w:val="000000" w:themeColor="text1"/>
          <w:lang w:val="es-ES"/>
        </w:rPr>
        <w:t xml:space="preserve">, el legislador expidió la Ley 1882 de 2018, con la finalidad de introducir cambios y ajustes para fortalecer la contratación pública. El artículo 5 modificó el parágrafo 1º y adicionó algunos otros, entre ellos el 4° del artículo 5 de la Ley 1150 de 2007: </w:t>
      </w:r>
    </w:p>
    <w:p w14:paraId="614639E8" w14:textId="77777777" w:rsidR="00003374" w:rsidRDefault="00003374" w:rsidP="00003374">
      <w:pPr>
        <w:pStyle w:val="Textoindependiente"/>
        <w:tabs>
          <w:tab w:val="left" w:pos="284"/>
        </w:tabs>
        <w:ind w:firstLine="709"/>
        <w:jc w:val="both"/>
        <w:rPr>
          <w:rFonts w:ascii="Arial" w:hAnsi="Arial" w:cs="Arial"/>
          <w:color w:val="000000" w:themeColor="text1"/>
          <w:lang w:val="es-ES"/>
        </w:rPr>
      </w:pPr>
    </w:p>
    <w:p w14:paraId="5E286F71" w14:textId="77777777" w:rsidR="00003374" w:rsidRPr="00801108" w:rsidRDefault="00003374" w:rsidP="00003374">
      <w:pPr>
        <w:ind w:left="709" w:right="709"/>
        <w:jc w:val="both"/>
        <w:rPr>
          <w:rFonts w:ascii="Arial" w:hAnsi="Arial" w:cs="Arial"/>
          <w:color w:val="000000" w:themeColor="text1"/>
          <w:sz w:val="21"/>
          <w:szCs w:val="21"/>
          <w:lang w:val="es-ES_tradnl"/>
        </w:rPr>
      </w:pPr>
      <w:r w:rsidRPr="00801108">
        <w:rPr>
          <w:rFonts w:ascii="Arial" w:hAnsi="Arial" w:cs="Arial"/>
          <w:color w:val="000000" w:themeColor="text1"/>
          <w:sz w:val="21"/>
          <w:szCs w:val="21"/>
          <w:lang w:val="es-ES_tradnl"/>
        </w:rPr>
        <w:t xml:space="preserve">Artículo 5°. De la selección objetiva. </w:t>
      </w:r>
    </w:p>
    <w:p w14:paraId="50482D0C" w14:textId="77777777" w:rsidR="00003374" w:rsidRPr="00801108" w:rsidRDefault="00003374" w:rsidP="00003374">
      <w:pPr>
        <w:spacing w:after="120"/>
        <w:ind w:left="709" w:right="709"/>
        <w:jc w:val="both"/>
        <w:rPr>
          <w:rFonts w:ascii="Arial" w:hAnsi="Arial" w:cs="Arial"/>
          <w:color w:val="000000" w:themeColor="text1"/>
          <w:sz w:val="21"/>
          <w:szCs w:val="21"/>
          <w:lang w:val="es-ES_tradnl"/>
        </w:rPr>
      </w:pPr>
      <w:r w:rsidRPr="00801108">
        <w:rPr>
          <w:rFonts w:ascii="Arial" w:hAnsi="Arial" w:cs="Arial"/>
          <w:color w:val="000000" w:themeColor="text1"/>
          <w:sz w:val="21"/>
          <w:szCs w:val="21"/>
          <w:lang w:val="es-ES_tradnl"/>
        </w:rPr>
        <w:t>[...]</w:t>
      </w:r>
    </w:p>
    <w:p w14:paraId="7BF50DE2" w14:textId="77777777" w:rsidR="00003374" w:rsidRPr="00801108" w:rsidRDefault="00003374" w:rsidP="00003374">
      <w:pPr>
        <w:ind w:left="709" w:right="709"/>
        <w:jc w:val="both"/>
        <w:rPr>
          <w:rFonts w:ascii="Arial" w:hAnsi="Arial" w:cs="Arial"/>
          <w:color w:val="000000" w:themeColor="text1"/>
          <w:sz w:val="21"/>
          <w:szCs w:val="21"/>
          <w:lang w:val="es-ES_tradnl"/>
        </w:rPr>
      </w:pPr>
      <w:r w:rsidRPr="00801108">
        <w:rPr>
          <w:rFonts w:ascii="Arial" w:hAnsi="Arial" w:cs="Arial"/>
          <w:color w:val="000000" w:themeColor="text1"/>
          <w:sz w:val="21"/>
          <w:szCs w:val="21"/>
          <w:lang w:val="es-ES_tradnl"/>
        </w:rPr>
        <w:t xml:space="preserve">Parágrafo 1º. La ausencia de requisitos o la falta de documentos referentes a la futura contratación o al proponente, no necesarios para la </w:t>
      </w:r>
      <w:bookmarkStart w:id="8" w:name="_Hlk71479674"/>
      <w:r w:rsidRPr="00801108">
        <w:rPr>
          <w:rFonts w:ascii="Arial" w:hAnsi="Arial" w:cs="Arial"/>
          <w:color w:val="000000" w:themeColor="text1"/>
          <w:sz w:val="21"/>
          <w:szCs w:val="21"/>
          <w:lang w:val="es-ES_tradnl"/>
        </w:rPr>
        <w:t>comparación de las propuestas</w:t>
      </w:r>
      <w:bookmarkEnd w:id="8"/>
      <w:r w:rsidRPr="00801108">
        <w:rPr>
          <w:rFonts w:ascii="Arial" w:hAnsi="Arial" w:cs="Arial"/>
          <w:color w:val="000000" w:themeColor="text1"/>
          <w:sz w:val="21"/>
          <w:szCs w:val="21"/>
          <w:lang w:val="es-ES_tradnl"/>
        </w:rPr>
        <w:t xml:space="preserve">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03227FDB" w14:textId="77777777" w:rsidR="00003374" w:rsidRPr="00801108" w:rsidRDefault="00003374" w:rsidP="00003374">
      <w:pPr>
        <w:spacing w:line="276" w:lineRule="auto"/>
        <w:jc w:val="both"/>
        <w:rPr>
          <w:rFonts w:ascii="Arial" w:hAnsi="Arial" w:cs="Arial"/>
          <w:b/>
          <w:color w:val="000000" w:themeColor="text1"/>
          <w:sz w:val="22"/>
          <w:lang w:val="es-ES_tradnl"/>
        </w:rPr>
      </w:pPr>
    </w:p>
    <w:p w14:paraId="5D8FA5A3" w14:textId="77777777" w:rsidR="00003374" w:rsidRDefault="00003374" w:rsidP="00003374">
      <w:pPr>
        <w:spacing w:after="120"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E</w:t>
      </w:r>
      <w:r w:rsidRPr="242905EC">
        <w:rPr>
          <w:rFonts w:ascii="Arial" w:hAnsi="Arial" w:cs="Arial"/>
          <w:color w:val="000000" w:themeColor="text1"/>
          <w:sz w:val="22"/>
          <w:lang w:val="es-ES"/>
        </w:rPr>
        <w:t>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tres</w:t>
      </w:r>
      <w:r>
        <w:rPr>
          <w:rFonts w:ascii="Arial" w:hAnsi="Arial" w:cs="Arial"/>
          <w:color w:val="000000" w:themeColor="text1"/>
          <w:sz w:val="22"/>
          <w:lang w:val="es-ES"/>
        </w:rPr>
        <w:t xml:space="preserve"> (3)</w:t>
      </w:r>
      <w:r w:rsidRPr="242905EC">
        <w:rPr>
          <w:rFonts w:ascii="Arial" w:hAnsi="Arial" w:cs="Arial"/>
          <w:color w:val="000000" w:themeColor="text1"/>
          <w:sz w:val="22"/>
          <w:lang w:val="es-ES"/>
        </w:rPr>
        <w:t xml:space="preserve"> aspectos que se analizarán a continuación</w:t>
      </w:r>
      <w:r>
        <w:rPr>
          <w:rFonts w:ascii="Arial" w:hAnsi="Arial" w:cs="Arial"/>
          <w:color w:val="000000" w:themeColor="text1"/>
          <w:sz w:val="22"/>
        </w:rPr>
        <w:t>:</w:t>
      </w:r>
    </w:p>
    <w:p w14:paraId="6AD23714" w14:textId="77777777" w:rsidR="00003374" w:rsidRDefault="00003374" w:rsidP="00003374">
      <w:pPr>
        <w:spacing w:after="120" w:line="276" w:lineRule="auto"/>
        <w:ind w:firstLine="709"/>
        <w:jc w:val="both"/>
        <w:rPr>
          <w:rFonts w:ascii="Arial" w:eastAsia="Arial" w:hAnsi="Arial" w:cs="Arial"/>
          <w:color w:val="000000" w:themeColor="text1"/>
          <w:sz w:val="22"/>
          <w:lang w:val="es-ES"/>
        </w:rPr>
      </w:pPr>
      <w:r w:rsidRPr="242905EC">
        <w:rPr>
          <w:rFonts w:ascii="Arial" w:eastAsia="Arial" w:hAnsi="Arial" w:cs="Arial"/>
          <w:color w:val="000000" w:themeColor="text1"/>
          <w:sz w:val="22"/>
          <w:lang w:val="es-ES"/>
        </w:rP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w:t>
      </w:r>
      <w:r>
        <w:rPr>
          <w:rFonts w:ascii="Arial" w:eastAsia="Arial" w:hAnsi="Arial" w:cs="Arial"/>
          <w:color w:val="000000" w:themeColor="text1"/>
          <w:sz w:val="22"/>
          <w:lang w:val="es-ES"/>
        </w:rPr>
        <w:t>:</w:t>
      </w:r>
      <w:r w:rsidRPr="242905EC">
        <w:rPr>
          <w:rFonts w:ascii="Arial" w:eastAsia="Arial" w:hAnsi="Arial" w:cs="Arial"/>
          <w:color w:val="000000" w:themeColor="text1"/>
          <w:sz w:val="22"/>
          <w:lang w:val="es-ES"/>
        </w:rPr>
        <w:t xml:space="preserve"> en </w:t>
      </w:r>
      <w:r>
        <w:rPr>
          <w:rFonts w:ascii="Arial" w:eastAsia="Arial" w:hAnsi="Arial" w:cs="Arial"/>
          <w:color w:val="000000" w:themeColor="text1"/>
          <w:sz w:val="22"/>
          <w:lang w:val="es-ES"/>
        </w:rPr>
        <w:t>este</w:t>
      </w:r>
      <w:r w:rsidRPr="242905EC">
        <w:rPr>
          <w:rFonts w:ascii="Arial" w:eastAsia="Arial" w:hAnsi="Arial" w:cs="Arial"/>
          <w:color w:val="000000" w:themeColor="text1"/>
          <w:sz w:val="22"/>
          <w:lang w:val="es-ES"/>
        </w:rPr>
        <w:t xml:space="preserve"> último los documentos o requisitos subsanables deben solicitarse, como límite final, hasta el momento previo a su realización</w:t>
      </w:r>
      <w:r>
        <w:rPr>
          <w:rFonts w:ascii="Arial" w:eastAsia="Arial" w:hAnsi="Arial" w:cs="Arial"/>
          <w:color w:val="000000"/>
          <w:sz w:val="22"/>
          <w:szCs w:val="22"/>
          <w:vertAlign w:val="superscript"/>
        </w:rPr>
        <w:footnoteReference w:id="24"/>
      </w:r>
      <w:r w:rsidRPr="242905EC">
        <w:rPr>
          <w:rFonts w:ascii="Arial" w:eastAsia="Arial" w:hAnsi="Arial" w:cs="Arial"/>
          <w:color w:val="000000" w:themeColor="text1"/>
          <w:sz w:val="22"/>
          <w:lang w:val="es-ES"/>
        </w:rPr>
        <w:t>.</w:t>
      </w:r>
    </w:p>
    <w:p w14:paraId="1D97FB72" w14:textId="77777777" w:rsidR="00003374" w:rsidRPr="009417A8" w:rsidRDefault="00003374" w:rsidP="00003374">
      <w:pPr>
        <w:spacing w:after="120" w:line="276" w:lineRule="auto"/>
        <w:ind w:firstLine="709"/>
        <w:jc w:val="both"/>
        <w:rPr>
          <w:rFonts w:ascii="Arial" w:eastAsia="Arial" w:hAnsi="Arial" w:cs="Arial"/>
          <w:color w:val="000000" w:themeColor="text1"/>
          <w:sz w:val="22"/>
          <w:lang w:val="es-ES"/>
        </w:rPr>
      </w:pPr>
      <w:r>
        <w:rPr>
          <w:rStyle w:val="normaltextrun"/>
          <w:rFonts w:ascii="Arial" w:hAnsi="Arial" w:cs="Arial"/>
          <w:color w:val="000000"/>
          <w:sz w:val="22"/>
          <w:shd w:val="clear" w:color="auto" w:fill="FFFFFF"/>
        </w:rPr>
        <w:t>Frente a la regla general, como se explica en el Concepto CU-060 del 24 de febrero de 2020,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r>
        <w:rPr>
          <w:rStyle w:val="eop"/>
          <w:rFonts w:ascii="Arial" w:hAnsi="Arial" w:cs="Arial"/>
          <w:color w:val="000000"/>
          <w:sz w:val="22"/>
          <w:shd w:val="clear" w:color="auto" w:fill="FFFFFF"/>
        </w:rPr>
        <w:t> </w:t>
      </w:r>
    </w:p>
    <w:p w14:paraId="6A95FD95" w14:textId="77777777" w:rsidR="00003374" w:rsidRPr="00AE6622" w:rsidRDefault="00003374" w:rsidP="00003374">
      <w:pPr>
        <w:spacing w:after="120" w:line="276" w:lineRule="auto"/>
        <w:ind w:firstLine="720"/>
        <w:jc w:val="both"/>
        <w:rPr>
          <w:rFonts w:ascii="Arial" w:eastAsia="Calibri" w:hAnsi="Arial" w:cs="Arial"/>
          <w:color w:val="000000" w:themeColor="text1"/>
          <w:sz w:val="21"/>
          <w:szCs w:val="21"/>
        </w:rPr>
      </w:pPr>
      <w:r w:rsidRPr="242905EC">
        <w:rPr>
          <w:rFonts w:ascii="Arial" w:eastAsia="Arial" w:hAnsi="Arial" w:cs="Arial"/>
          <w:color w:val="000000" w:themeColor="text1"/>
          <w:sz w:val="22"/>
          <w:lang w:val="es-ES"/>
        </w:rPr>
        <w:t>De otro lado, el segundo cambio importante de la Ley 1882 de 2018</w:t>
      </w:r>
      <w:r>
        <w:rPr>
          <w:rFonts w:ascii="Arial" w:eastAsia="Arial" w:hAnsi="Arial" w:cs="Arial"/>
          <w:color w:val="000000" w:themeColor="text1"/>
          <w:sz w:val="22"/>
        </w:rPr>
        <w:t xml:space="preserve"> </w:t>
      </w:r>
      <w:r w:rsidRPr="242905EC">
        <w:rPr>
          <w:rFonts w:ascii="Arial" w:eastAsia="Calibri" w:hAnsi="Arial" w:cs="Arial"/>
          <w:color w:val="000000" w:themeColor="text1"/>
          <w:sz w:val="22"/>
        </w:rPr>
        <w:t xml:space="preserve">es </w:t>
      </w:r>
      <w:r>
        <w:rPr>
          <w:rFonts w:ascii="Arial" w:eastAsia="Calibri" w:hAnsi="Arial" w:cs="Arial"/>
          <w:color w:val="000000" w:themeColor="text1"/>
          <w:sz w:val="22"/>
        </w:rPr>
        <w:t>e</w:t>
      </w:r>
      <w:r w:rsidRPr="242905EC">
        <w:rPr>
          <w:rFonts w:ascii="Arial" w:eastAsia="Calibri" w:hAnsi="Arial" w:cs="Arial"/>
          <w:color w:val="000000" w:themeColor="text1"/>
          <w:sz w:val="22"/>
        </w:rPr>
        <w:t xml:space="preserve">l correspondiente a la garantía de seriedad. El parágrafo 3 del artículo 5 de la Ley 1150 de 2007, adicionado por el artículo 5 de la Ley 1882 de 2018 </w:t>
      </w:r>
      <w:r>
        <w:rPr>
          <w:rFonts w:ascii="Arial" w:eastAsia="Calibri" w:hAnsi="Arial" w:cs="Arial"/>
          <w:color w:val="000000" w:themeColor="text1"/>
          <w:sz w:val="22"/>
        </w:rPr>
        <w:t>dispone que la falta de</w:t>
      </w:r>
      <w:r w:rsidRPr="242905EC">
        <w:rPr>
          <w:rFonts w:ascii="Arial" w:eastAsia="Calibri" w:hAnsi="Arial" w:cs="Arial"/>
          <w:color w:val="000000" w:themeColor="text1"/>
          <w:sz w:val="22"/>
        </w:rPr>
        <w:t xml:space="preserve"> entrega</w:t>
      </w:r>
      <w:r>
        <w:rPr>
          <w:rFonts w:ascii="Arial" w:eastAsia="Calibri" w:hAnsi="Arial" w:cs="Arial"/>
          <w:color w:val="000000" w:themeColor="text1"/>
          <w:sz w:val="22"/>
        </w:rPr>
        <w:t xml:space="preserve"> de la</w:t>
      </w:r>
      <w:r w:rsidRPr="242905EC">
        <w:rPr>
          <w:rFonts w:ascii="Arial" w:eastAsia="Calibri" w:hAnsi="Arial" w:cs="Arial"/>
          <w:color w:val="000000" w:themeColor="text1"/>
          <w:sz w:val="22"/>
        </w:rPr>
        <w:t xml:space="preserve"> garantía de seriedad </w:t>
      </w:r>
      <w:r>
        <w:rPr>
          <w:rFonts w:ascii="Arial" w:eastAsia="Calibri" w:hAnsi="Arial" w:cs="Arial"/>
          <w:color w:val="000000" w:themeColor="text1"/>
          <w:sz w:val="22"/>
        </w:rPr>
        <w:t>es insubsanable. Al respecto, la norma prescribe lo siguiente</w:t>
      </w:r>
      <w:r w:rsidRPr="242905EC">
        <w:rPr>
          <w:rFonts w:ascii="Arial" w:eastAsia="Calibri" w:hAnsi="Arial" w:cs="Arial"/>
          <w:color w:val="000000" w:themeColor="text1"/>
          <w:sz w:val="22"/>
        </w:rPr>
        <w:t xml:space="preserve">: </w:t>
      </w:r>
      <w:r w:rsidRPr="00802DBF">
        <w:rPr>
          <w:rFonts w:ascii="Arial" w:eastAsia="Calibri" w:hAnsi="Arial" w:cs="Arial"/>
          <w:color w:val="000000" w:themeColor="text1"/>
          <w:sz w:val="22"/>
        </w:rPr>
        <w:t>«PARÁGRAFO 3o. La no entrega de la garantía de seriedad junto con la propuesta no será subsanable y será causal de rechazo de la misma».</w:t>
      </w:r>
    </w:p>
    <w:p w14:paraId="172E2DAD" w14:textId="77777777" w:rsidR="00003374" w:rsidRPr="00D13660" w:rsidRDefault="00003374" w:rsidP="00003374">
      <w:pPr>
        <w:spacing w:line="276" w:lineRule="auto"/>
        <w:ind w:firstLine="709"/>
        <w:jc w:val="both"/>
        <w:rPr>
          <w:rFonts w:ascii="Arial" w:hAnsi="Arial" w:cs="Arial"/>
          <w:sz w:val="22"/>
          <w:bdr w:val="none" w:sz="0" w:space="0" w:color="auto" w:frame="1"/>
          <w:lang w:val="es-ES_tradnl"/>
        </w:rPr>
      </w:pPr>
      <w:r>
        <w:rPr>
          <w:rFonts w:ascii="Arial" w:eastAsia="Arial" w:hAnsi="Arial" w:cs="Arial"/>
          <w:color w:val="000000" w:themeColor="text1"/>
          <w:sz w:val="22"/>
        </w:rPr>
        <w:t>Finalmente, el último cambio</w:t>
      </w:r>
      <w:r w:rsidRPr="242905EC">
        <w:rPr>
          <w:rFonts w:ascii="Arial" w:eastAsia="Arial" w:hAnsi="Arial" w:cs="Arial"/>
          <w:color w:val="000000" w:themeColor="text1"/>
          <w:sz w:val="22"/>
          <w:lang w:val="es-ES"/>
        </w:rPr>
        <w:t xml:space="preserve"> importante de la Ley 1882 de 2018 fue la introducción de un criterio material, directamente relacionado con los aspectos subsanables: </w:t>
      </w:r>
      <w:r w:rsidRPr="242905EC">
        <w:rPr>
          <w:rFonts w:ascii="Arial" w:eastAsia="Arial" w:hAnsi="Arial" w:cs="Arial"/>
          <w:i/>
          <w:iCs/>
          <w:color w:val="000000" w:themeColor="text1"/>
          <w:sz w:val="22"/>
          <w:lang w:val="es-ES"/>
        </w:rPr>
        <w:t>«</w:t>
      </w:r>
      <w:r w:rsidRPr="242905EC">
        <w:rPr>
          <w:rFonts w:ascii="Arial" w:eastAsia="Arial" w:hAnsi="Arial" w:cs="Arial"/>
          <w:color w:val="000000" w:themeColor="text1"/>
          <w:sz w:val="22"/>
          <w:lang w:val="es-ES"/>
        </w:rPr>
        <w:t>los proponentes no podrán acreditar circunstancias ocurridas con posterioridad al cierre del proceso»</w:t>
      </w:r>
      <w:r w:rsidRPr="242905EC">
        <w:rPr>
          <w:rFonts w:ascii="Arial" w:eastAsia="Arial" w:hAnsi="Arial" w:cs="Arial"/>
          <w:b/>
          <w:bCs/>
          <w:color w:val="000000" w:themeColor="text1"/>
          <w:sz w:val="22"/>
          <w:lang w:val="es-ES"/>
        </w:rPr>
        <w:t>.</w:t>
      </w:r>
      <w:r>
        <w:rPr>
          <w:rFonts w:ascii="Arial" w:hAnsi="Arial" w:cs="Arial"/>
          <w:sz w:val="22"/>
          <w:bdr w:val="none" w:sz="0" w:space="0" w:color="auto" w:frame="1"/>
          <w:lang w:val="es-ES_tradnl"/>
        </w:rPr>
        <w:t xml:space="preserve"> E</w:t>
      </w:r>
      <w:r w:rsidRPr="00D13660">
        <w:rPr>
          <w:rFonts w:ascii="Arial" w:hAnsi="Arial" w:cs="Arial"/>
          <w:sz w:val="22"/>
          <w:bdr w:val="none" w:sz="0" w:space="0" w:color="auto" w:frame="1"/>
          <w:lang w:val="es-ES_tradnl"/>
        </w:rPr>
        <w:t xml:space="preserve">sta regla tiene una finalidad particular, y es que, al momento de presentar la oferta, el proponente la deberá </w:t>
      </w:r>
      <w:r>
        <w:rPr>
          <w:rFonts w:ascii="Arial" w:hAnsi="Arial" w:cs="Arial"/>
          <w:sz w:val="22"/>
          <w:bdr w:val="none" w:sz="0" w:space="0" w:color="auto" w:frame="1"/>
          <w:lang w:val="es-ES_tradnl"/>
        </w:rPr>
        <w:t>hacerlo</w:t>
      </w:r>
      <w:r w:rsidRPr="00D13660">
        <w:rPr>
          <w:rFonts w:ascii="Arial" w:hAnsi="Arial" w:cs="Arial"/>
          <w:sz w:val="22"/>
          <w:bdr w:val="none" w:sz="0" w:space="0" w:color="auto" w:frame="1"/>
          <w:lang w:val="es-ES_tradnl"/>
        </w:rPr>
        <w:t xml:space="preserve"> de forma íntegra y así evitar que a lo largo del proce</w:t>
      </w:r>
      <w:r>
        <w:rPr>
          <w:rFonts w:ascii="Arial" w:hAnsi="Arial" w:cs="Arial"/>
          <w:sz w:val="22"/>
          <w:bdr w:val="none" w:sz="0" w:space="0" w:color="auto" w:frame="1"/>
          <w:lang w:val="es-ES_tradnl"/>
        </w:rPr>
        <w:t>dimiento</w:t>
      </w:r>
      <w:r w:rsidRPr="00D13660">
        <w:rPr>
          <w:rFonts w:ascii="Arial" w:hAnsi="Arial" w:cs="Arial"/>
          <w:sz w:val="22"/>
          <w:bdr w:val="none" w:sz="0" w:space="0" w:color="auto" w:frame="1"/>
          <w:lang w:val="es-ES_tradnl"/>
        </w:rPr>
        <w:t xml:space="preserve"> contractual complet</w:t>
      </w:r>
      <w:r>
        <w:rPr>
          <w:rFonts w:ascii="Arial" w:hAnsi="Arial" w:cs="Arial"/>
          <w:sz w:val="22"/>
          <w:bdr w:val="none" w:sz="0" w:space="0" w:color="auto" w:frame="1"/>
          <w:lang w:val="es-ES_tradnl"/>
        </w:rPr>
        <w:t>e</w:t>
      </w:r>
      <w:r w:rsidRPr="00D13660">
        <w:rPr>
          <w:rFonts w:ascii="Arial" w:hAnsi="Arial" w:cs="Arial"/>
          <w:sz w:val="22"/>
          <w:bdr w:val="none" w:sz="0" w:space="0" w:color="auto" w:frame="1"/>
          <w:lang w:val="es-ES_tradnl"/>
        </w:rPr>
        <w:t xml:space="preserve"> o adicion</w:t>
      </w:r>
      <w:r>
        <w:rPr>
          <w:rFonts w:ascii="Arial" w:hAnsi="Arial" w:cs="Arial"/>
          <w:sz w:val="22"/>
          <w:bdr w:val="none" w:sz="0" w:space="0" w:color="auto" w:frame="1"/>
          <w:lang w:val="es-ES_tradnl"/>
        </w:rPr>
        <w:t>e</w:t>
      </w:r>
      <w:r w:rsidRPr="00D13660">
        <w:rPr>
          <w:rFonts w:ascii="Arial" w:hAnsi="Arial" w:cs="Arial"/>
          <w:sz w:val="22"/>
          <w:bdr w:val="none" w:sz="0" w:space="0" w:color="auto" w:frame="1"/>
          <w:lang w:val="es-ES_tradnl"/>
        </w:rPr>
        <w:t xml:space="preserve"> su propuesta, conforme mejora su situación particular. En términos del Consejo de Estado:</w:t>
      </w:r>
    </w:p>
    <w:p w14:paraId="619AF294" w14:textId="77777777" w:rsidR="00003374" w:rsidRDefault="00003374" w:rsidP="00003374">
      <w:pPr>
        <w:spacing w:line="276" w:lineRule="auto"/>
        <w:ind w:firstLine="709"/>
        <w:jc w:val="both"/>
        <w:rPr>
          <w:rFonts w:ascii="Arial" w:hAnsi="Arial" w:cs="Arial"/>
          <w:color w:val="201F1E"/>
          <w:sz w:val="22"/>
          <w:bdr w:val="none" w:sz="0" w:space="0" w:color="auto" w:frame="1"/>
          <w:lang w:val="es-ES_tradnl"/>
        </w:rPr>
      </w:pPr>
    </w:p>
    <w:p w14:paraId="10590277" w14:textId="77777777" w:rsidR="00003374" w:rsidRDefault="00003374" w:rsidP="00003374">
      <w:pPr>
        <w:tabs>
          <w:tab w:val="left" w:pos="426"/>
        </w:tabs>
        <w:ind w:left="709" w:right="709"/>
        <w:jc w:val="both"/>
        <w:rPr>
          <w:rFonts w:ascii="Arial" w:eastAsia="Arial" w:hAnsi="Arial" w:cs="Arial"/>
          <w:color w:val="000000" w:themeColor="text1"/>
          <w:sz w:val="21"/>
          <w:szCs w:val="21"/>
        </w:rPr>
      </w:pPr>
      <w:r w:rsidRPr="63A9585E">
        <w:rPr>
          <w:rFonts w:ascii="Arial" w:eastAsia="Arial" w:hAnsi="Arial" w:cs="Arial"/>
          <w:color w:val="000000" w:themeColor="text1"/>
          <w:sz w:val="21"/>
          <w:szCs w:val="21"/>
        </w:rPr>
        <w:t xml:space="preserve">[…] no es posible que el oferente vaya mejorando, completando, adicionando, modificando o estructurando su propuesta a lo largo del proceso contractual </w:t>
      </w:r>
      <w:r w:rsidRPr="63A9585E">
        <w:rPr>
          <w:rFonts w:ascii="Arial" w:eastAsia="Arial" w:hAnsi="Arial" w:cs="Arial"/>
          <w:color w:val="000000" w:themeColor="text1"/>
          <w:sz w:val="21"/>
          <w:szCs w:val="21"/>
        </w:rPr>
        <w:lastRenderedPageBreak/>
        <w:t>según vaya evolucionando su situación particular en el mismo, pues como se establece en el numeral 6º del artículo 30 de la Ley 80 de 1993, “las propuestas deben referirse y sujetarse a todos y cada uno de los puntos contenidos en el pliego de condiciones”, es decir, todos los elementos del negocio jurídico exigidos en los pliegos de condiciones. Dicho de otra forma, el oferente tiene la carga de presentar su oferta en forma íntegra, esto es, respondiendo todos los puntos del pliego de condiciones y adjuntando todos los documentos de soporte o prueba de las condiciones habilitantes y de los elementos de su oferta, de manera que la entidad licitante pueda, con economía de medios, evaluarla lo más eficientemente posible, y sólo si hace falta algún requisito o un documento, la administración puede requerirlo del oferente.</w:t>
      </w:r>
      <w:r w:rsidRPr="63A9585E">
        <w:rPr>
          <w:rFonts w:ascii="Arial" w:eastAsia="Arial" w:hAnsi="Arial" w:cs="Arial"/>
          <w:color w:val="000000" w:themeColor="text1"/>
          <w:sz w:val="21"/>
          <w:szCs w:val="21"/>
          <w:vertAlign w:val="superscript"/>
        </w:rPr>
        <w:footnoteReference w:id="25"/>
      </w:r>
    </w:p>
    <w:p w14:paraId="41C05BE2" w14:textId="77777777" w:rsidR="00003374" w:rsidRPr="00E915C7" w:rsidRDefault="00003374" w:rsidP="00003374">
      <w:pPr>
        <w:tabs>
          <w:tab w:val="left" w:pos="426"/>
        </w:tabs>
        <w:spacing w:line="259" w:lineRule="auto"/>
        <w:ind w:left="709" w:right="709"/>
        <w:jc w:val="both"/>
        <w:rPr>
          <w:rFonts w:ascii="Arial" w:eastAsia="Arial" w:hAnsi="Arial" w:cs="Arial"/>
          <w:color w:val="000000" w:themeColor="text1"/>
          <w:sz w:val="21"/>
          <w:szCs w:val="21"/>
        </w:rPr>
      </w:pPr>
    </w:p>
    <w:p w14:paraId="0B91BFFA" w14:textId="1A09D6E3" w:rsidR="00003374" w:rsidRDefault="00003374" w:rsidP="00003374">
      <w:pPr>
        <w:spacing w:line="276" w:lineRule="auto"/>
        <w:ind w:firstLine="709"/>
        <w:jc w:val="both"/>
        <w:rPr>
          <w:rFonts w:ascii="Arial" w:eastAsia="Arial" w:hAnsi="Arial" w:cs="Arial"/>
          <w:color w:val="000000" w:themeColor="text1"/>
          <w:sz w:val="21"/>
          <w:szCs w:val="21"/>
        </w:rPr>
      </w:pPr>
      <w:r>
        <w:rPr>
          <w:rFonts w:ascii="Arial" w:eastAsia="Arial" w:hAnsi="Arial" w:cs="Arial"/>
          <w:color w:val="000000" w:themeColor="text1"/>
          <w:sz w:val="22"/>
        </w:rPr>
        <w:t xml:space="preserve">De igual manera, en los documentos tipo adoptados mediante las Resoluciones </w:t>
      </w:r>
      <w:r w:rsidRPr="0043040E">
        <w:rPr>
          <w:rFonts w:ascii="Arial" w:hAnsi="Arial" w:cs="Arial"/>
          <w:color w:val="0D0D0D"/>
          <w:sz w:val="22"/>
          <w:bdr w:val="none" w:sz="0" w:space="0" w:color="auto" w:frame="1"/>
          <w:lang w:eastAsia="es-CO"/>
        </w:rPr>
        <w:t>No. 240 y 241 del 27 de noviembre 2020</w:t>
      </w:r>
      <w:r>
        <w:rPr>
          <w:rFonts w:ascii="Arial" w:eastAsia="Arial" w:hAnsi="Arial" w:cs="Arial"/>
          <w:color w:val="000000" w:themeColor="text1"/>
          <w:sz w:val="22"/>
        </w:rPr>
        <w:t xml:space="preserve">, la obligación del proponente de presentar su oferta de manera íntegra es congruente con el numeral 1.6. del documento </w:t>
      </w:r>
      <w:r w:rsidRPr="00802DBF">
        <w:rPr>
          <w:rFonts w:ascii="Arial" w:eastAsia="Arial" w:hAnsi="Arial" w:cs="Arial"/>
          <w:color w:val="000000" w:themeColor="text1"/>
          <w:sz w:val="22"/>
        </w:rPr>
        <w:t>base</w:t>
      </w:r>
      <w:r>
        <w:rPr>
          <w:rFonts w:ascii="Arial" w:eastAsia="Arial" w:hAnsi="Arial" w:cs="Arial"/>
          <w:color w:val="000000" w:themeColor="text1"/>
          <w:sz w:val="22"/>
        </w:rPr>
        <w:t>. Al respecto, el pliego dispone que</w:t>
      </w:r>
      <w:r>
        <w:rPr>
          <w:rFonts w:ascii="Arial" w:eastAsia="Arial" w:hAnsi="Arial" w:cs="Arial"/>
          <w:color w:val="000000" w:themeColor="text1"/>
          <w:sz w:val="21"/>
          <w:szCs w:val="21"/>
        </w:rPr>
        <w:t>:</w:t>
      </w:r>
    </w:p>
    <w:p w14:paraId="717E893F" w14:textId="77777777" w:rsidR="00003374" w:rsidRDefault="00003374" w:rsidP="00003374">
      <w:pPr>
        <w:spacing w:line="276" w:lineRule="auto"/>
        <w:ind w:firstLine="360"/>
        <w:jc w:val="both"/>
        <w:rPr>
          <w:rFonts w:ascii="Arial" w:eastAsia="Arial" w:hAnsi="Arial" w:cs="Arial"/>
          <w:color w:val="000000" w:themeColor="text1"/>
          <w:sz w:val="21"/>
          <w:szCs w:val="21"/>
        </w:rPr>
      </w:pPr>
    </w:p>
    <w:p w14:paraId="1E643544" w14:textId="77777777" w:rsidR="00003374" w:rsidRPr="00A015C2" w:rsidRDefault="00003374" w:rsidP="00003374">
      <w:pPr>
        <w:spacing w:after="120"/>
        <w:ind w:left="709" w:right="709"/>
        <w:jc w:val="both"/>
        <w:rPr>
          <w:rFonts w:ascii="Arial" w:eastAsia="Arial" w:hAnsi="Arial" w:cs="Arial"/>
          <w:color w:val="000000" w:themeColor="text1"/>
          <w:sz w:val="21"/>
          <w:szCs w:val="21"/>
        </w:rPr>
      </w:pPr>
      <w:r w:rsidRPr="00A015C2">
        <w:rPr>
          <w:rFonts w:ascii="Arial" w:eastAsia="Arial" w:hAnsi="Arial" w:cs="Arial"/>
          <w:color w:val="000000" w:themeColor="text1"/>
          <w:sz w:val="21"/>
          <w:szCs w:val="21"/>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055C4374" w14:textId="77777777" w:rsidR="00003374" w:rsidRPr="00A015C2" w:rsidRDefault="00003374" w:rsidP="00003374">
      <w:pPr>
        <w:ind w:left="709" w:right="709"/>
        <w:jc w:val="both"/>
        <w:rPr>
          <w:rFonts w:ascii="Arial" w:eastAsia="Arial" w:hAnsi="Arial" w:cs="Arial"/>
          <w:color w:val="000000" w:themeColor="text1"/>
          <w:sz w:val="21"/>
          <w:szCs w:val="21"/>
        </w:rPr>
      </w:pPr>
      <w:r w:rsidRPr="00A015C2">
        <w:rPr>
          <w:rFonts w:ascii="Arial" w:eastAsia="Arial" w:hAnsi="Arial" w:cs="Arial"/>
          <w:color w:val="000000" w:themeColor="text1"/>
          <w:sz w:val="21"/>
          <w:szCs w:val="21"/>
        </w:rPr>
        <w:t>En caso de ser necesario, la Entidad deberá solicitar a los Proponentes durante el proceso de evaluación, y a más tardar en el informe de evaluación, las aclaraciones, precisiones o solicitud de documentos que puedan ser subsanables.</w:t>
      </w:r>
    </w:p>
    <w:p w14:paraId="3F947323" w14:textId="77777777" w:rsidR="00003374" w:rsidRDefault="00003374" w:rsidP="00003374">
      <w:pPr>
        <w:spacing w:line="276" w:lineRule="auto"/>
        <w:jc w:val="both"/>
        <w:rPr>
          <w:rFonts w:ascii="Arial" w:hAnsi="Arial" w:cs="Arial"/>
          <w:color w:val="201F1E"/>
          <w:sz w:val="22"/>
          <w:bdr w:val="none" w:sz="0" w:space="0" w:color="auto" w:frame="1"/>
        </w:rPr>
      </w:pPr>
    </w:p>
    <w:p w14:paraId="3D11CFD2" w14:textId="391E6C74" w:rsidR="00003374" w:rsidRPr="00D13660" w:rsidRDefault="00003374" w:rsidP="00003374">
      <w:pPr>
        <w:spacing w:after="120" w:line="276" w:lineRule="auto"/>
        <w:ind w:firstLine="709"/>
        <w:jc w:val="both"/>
        <w:rPr>
          <w:rFonts w:ascii="Arial" w:hAnsi="Arial" w:cs="Arial"/>
          <w:sz w:val="22"/>
          <w:bdr w:val="none" w:sz="0" w:space="0" w:color="auto" w:frame="1"/>
          <w:lang w:val="es-ES_tradnl"/>
        </w:rPr>
      </w:pPr>
      <w:r w:rsidRPr="00D13660">
        <w:rPr>
          <w:rFonts w:ascii="Arial" w:hAnsi="Arial" w:cs="Arial"/>
          <w:sz w:val="22"/>
          <w:bdr w:val="none" w:sz="0" w:space="0" w:color="auto" w:frame="1"/>
        </w:rPr>
        <w:t>Bajo la premisa de que el proponente deberá presentar su oferta de manera completa, es que debe interpretar</w:t>
      </w:r>
      <w:r w:rsidR="005F56FE">
        <w:rPr>
          <w:rFonts w:ascii="Arial" w:hAnsi="Arial" w:cs="Arial"/>
          <w:sz w:val="22"/>
          <w:bdr w:val="none" w:sz="0" w:space="0" w:color="auto" w:frame="1"/>
        </w:rPr>
        <w:t>se</w:t>
      </w:r>
      <w:r w:rsidRPr="00D13660">
        <w:rPr>
          <w:rFonts w:ascii="Arial" w:hAnsi="Arial" w:cs="Arial"/>
          <w:sz w:val="22"/>
          <w:bdr w:val="none" w:sz="0" w:space="0" w:color="auto" w:frame="1"/>
        </w:rPr>
        <w:t xml:space="preserve"> la expresión </w:t>
      </w:r>
      <w:r w:rsidRPr="00D13660">
        <w:rPr>
          <w:rFonts w:ascii="Arial" w:hAnsi="Arial" w:cs="Arial"/>
          <w:sz w:val="22"/>
          <w:bdr w:val="none" w:sz="0" w:space="0" w:color="auto" w:frame="1"/>
          <w:lang w:val="es-ES_tradnl"/>
        </w:rPr>
        <w:t xml:space="preserve">«circunstancias ocurridas con posterioridad al cierre del proceso». </w:t>
      </w:r>
      <w:r>
        <w:rPr>
          <w:rFonts w:ascii="Arial" w:hAnsi="Arial" w:cs="Arial"/>
          <w:sz w:val="22"/>
          <w:bdr w:val="none" w:sz="0" w:space="0" w:color="auto" w:frame="1"/>
          <w:lang w:val="es-ES_tradnl"/>
        </w:rPr>
        <w:t xml:space="preserve">Como se explicó en el </w:t>
      </w:r>
      <w:r>
        <w:rPr>
          <w:rStyle w:val="normaltextrun"/>
          <w:rFonts w:ascii="Arial" w:hAnsi="Arial" w:cs="Arial"/>
          <w:color w:val="000000"/>
          <w:sz w:val="22"/>
          <w:shd w:val="clear" w:color="auto" w:fill="FFFFFF"/>
        </w:rPr>
        <w:t xml:space="preserve">Concepto CU-060 del 24 de febrero de 2020, </w:t>
      </w:r>
      <w:r>
        <w:rPr>
          <w:rFonts w:ascii="Arial" w:hAnsi="Arial" w:cs="Arial"/>
          <w:sz w:val="22"/>
          <w:bdr w:val="none" w:sz="0" w:space="0" w:color="auto" w:frame="1"/>
          <w:lang w:val="es-ES_tradnl"/>
        </w:rPr>
        <w:t>e</w:t>
      </w:r>
      <w:r w:rsidRPr="00D13660">
        <w:rPr>
          <w:rFonts w:ascii="Arial" w:hAnsi="Arial" w:cs="Arial"/>
          <w:sz w:val="22"/>
          <w:bdr w:val="none" w:sz="0" w:space="0" w:color="auto" w:frame="1"/>
          <w:lang w:val="es-ES_tradnl"/>
        </w:rPr>
        <w:t>sto lleva a la necesidad de 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en tanto esto implicaría que el proponente pueda hacer mejoras o adicione circunstancias que no corresponden a la oferta inicialmente presentada</w:t>
      </w:r>
      <w:r w:rsidRPr="00E22A17">
        <w:rPr>
          <w:rStyle w:val="Refdenotaalpie"/>
          <w:rFonts w:ascii="Arial" w:hAnsi="Arial" w:cs="Arial"/>
          <w:sz w:val="22"/>
          <w:bdr w:val="none" w:sz="0" w:space="0" w:color="auto" w:frame="1"/>
          <w:lang w:val="es-ES_tradnl"/>
        </w:rPr>
        <w:footnoteReference w:id="26"/>
      </w:r>
      <w:r w:rsidRPr="00D13660">
        <w:rPr>
          <w:rFonts w:ascii="Arial" w:hAnsi="Arial" w:cs="Arial"/>
          <w:sz w:val="22"/>
          <w:bdr w:val="none" w:sz="0" w:space="0" w:color="auto" w:frame="1"/>
          <w:lang w:val="es-ES_tradnl"/>
        </w:rPr>
        <w:t>.</w:t>
      </w:r>
    </w:p>
    <w:p w14:paraId="6F5E776A" w14:textId="77777777" w:rsidR="00003374" w:rsidRPr="000B22B3" w:rsidRDefault="00003374" w:rsidP="00003374">
      <w:pPr>
        <w:spacing w:after="120" w:line="276" w:lineRule="auto"/>
        <w:ind w:firstLine="709"/>
        <w:jc w:val="both"/>
        <w:rPr>
          <w:rFonts w:ascii="Arial" w:hAnsi="Arial" w:cs="Arial"/>
          <w:color w:val="000000" w:themeColor="text1"/>
          <w:sz w:val="22"/>
          <w:lang w:val="es-ES_tradnl"/>
        </w:rPr>
      </w:pPr>
      <w:r w:rsidRPr="000B22B3">
        <w:rPr>
          <w:rFonts w:ascii="Arial" w:eastAsia="Calibri" w:hAnsi="Arial" w:cs="Arial"/>
          <w:color w:val="000000" w:themeColor="text1"/>
          <w:sz w:val="22"/>
          <w:szCs w:val="22"/>
          <w:lang w:val="es-ES_tradnl"/>
        </w:rPr>
        <w:t>Analizada la regla del parágrafo primero del artículo 5 de la Ley 1150 de 2007</w:t>
      </w:r>
      <w:r w:rsidRPr="000B22B3">
        <w:rPr>
          <w:rFonts w:ascii="Arial" w:hAnsi="Arial" w:cs="Arial"/>
          <w:color w:val="000000" w:themeColor="text1"/>
          <w:sz w:val="22"/>
          <w:lang w:val="es-ES_tradnl"/>
        </w:rPr>
        <w:t xml:space="preserve">, los criterios de desempate afectan la asignación de puntaje, por lo que los documentos que los </w:t>
      </w:r>
      <w:r w:rsidRPr="000B22B3">
        <w:rPr>
          <w:rFonts w:ascii="Arial" w:hAnsi="Arial" w:cs="Arial"/>
          <w:color w:val="000000" w:themeColor="text1"/>
          <w:sz w:val="22"/>
          <w:lang w:val="es-ES_tradnl"/>
        </w:rPr>
        <w:lastRenderedPageBreak/>
        <w:t xml:space="preserve">acreditan son insubsanables. Estos factores definen la adjudicación del contrato cuando, después de aplicar los criterios de evaluación del pliego de condiciones, dos o más proponentes obtienen resultados similares. De hecho, el primer inciso del artículo 35 de la Ley 2069 de 2020 dispone que los factores de desempate aplican cuando el puntaje total de dos o más ofertas es el mismo. Por tanto, el oferente que resulta adjudicatario es aquel que acredita alguno de esos criterios de desempate, por lo que afectan la asignación de puntaje y deciden el resultado del proceso de selección.  </w:t>
      </w:r>
    </w:p>
    <w:p w14:paraId="16180C54" w14:textId="77777777" w:rsidR="00003374" w:rsidRPr="000B22B3" w:rsidRDefault="00003374" w:rsidP="00003374">
      <w:pPr>
        <w:spacing w:after="120" w:line="276" w:lineRule="auto"/>
        <w:ind w:firstLine="709"/>
        <w:jc w:val="both"/>
        <w:rPr>
          <w:rFonts w:ascii="Arial" w:hAnsi="Arial" w:cs="Arial"/>
          <w:color w:val="000000" w:themeColor="text1"/>
          <w:sz w:val="22"/>
          <w:lang w:val="es-ES_tradnl"/>
        </w:rPr>
      </w:pPr>
      <w:r w:rsidRPr="000B22B3">
        <w:rPr>
          <w:rFonts w:ascii="Arial" w:hAnsi="Arial" w:cs="Arial"/>
          <w:color w:val="000000" w:themeColor="text1"/>
          <w:sz w:val="22"/>
          <w:lang w:val="es-ES_tradnl"/>
        </w:rPr>
        <w:t xml:space="preserve">Para los documentos tipo de licitación –versión 3– y selección abreviada –versión 2– de obra pública de infraestructura de transporte, esta idea es congruente con el numeral 1.6 del pliego de condiciones. Al respecto, el documento base dispone que «Todos aquellos requisitos de la oferta que afecten la asignación de puntaje, </w:t>
      </w:r>
      <w:r w:rsidRPr="000B22B3">
        <w:rPr>
          <w:rFonts w:ascii="Arial" w:hAnsi="Arial" w:cs="Arial"/>
          <w:i/>
          <w:iCs/>
          <w:color w:val="000000" w:themeColor="text1"/>
          <w:sz w:val="22"/>
          <w:lang w:val="es-ES_tradnl"/>
        </w:rPr>
        <w:t>incluyendo los necesarios para acreditar requisitos de desempate</w:t>
      </w:r>
      <w:r w:rsidRPr="000B22B3">
        <w:rPr>
          <w:rFonts w:ascii="Arial" w:hAnsi="Arial" w:cs="Arial"/>
          <w:color w:val="000000" w:themeColor="text1"/>
          <w:sz w:val="22"/>
          <w:lang w:val="es-ES_tradnl"/>
        </w:rPr>
        <w:t>, no son subsanables, por lo que los mismos deben ser aportados por los proponentes desde la presentación de la oferta. No obstante, pueden ser aclarados o ser objeto de explicación» (Énfasis fuera de texto).</w:t>
      </w:r>
    </w:p>
    <w:p w14:paraId="339DBEDE" w14:textId="77777777" w:rsidR="00003374" w:rsidRPr="000B22B3" w:rsidRDefault="00003374" w:rsidP="00003374">
      <w:pPr>
        <w:spacing w:after="120" w:line="276" w:lineRule="auto"/>
        <w:ind w:firstLine="709"/>
        <w:jc w:val="both"/>
        <w:rPr>
          <w:rFonts w:ascii="Arial" w:hAnsi="Arial" w:cs="Arial"/>
          <w:color w:val="000000" w:themeColor="text1"/>
          <w:sz w:val="22"/>
          <w:lang w:val="es-ES_tradnl"/>
        </w:rPr>
      </w:pPr>
      <w:r w:rsidRPr="000B22B3">
        <w:rPr>
          <w:rFonts w:ascii="Arial" w:hAnsi="Arial" w:cs="Arial"/>
          <w:color w:val="000000" w:themeColor="text1"/>
          <w:sz w:val="22"/>
          <w:lang w:val="es-ES_tradnl"/>
        </w:rPr>
        <w:t xml:space="preserve">Es necesario tener en cuenta que los factores desempate complementan los criterios de evaluación, es decir, si después de aplicar estos últimos, varias propuestas terminan empatadas, aplica el artículo 35 de la Ley de Emprendimiento. En esta medida, los documentos que acreditan cada causal no podrían definirse como «condiciones habilitantes», ya que –en los términos del artículo 5.1 de la Ley 1150 de 2007– ninguno de ellos está relacionado con la prueba de la capacidad jurídica o la certificación de las condiciones de experiencia, capacidad financiera y de organización de los proponentes. </w:t>
      </w:r>
    </w:p>
    <w:p w14:paraId="45B02802" w14:textId="77777777" w:rsidR="00003374" w:rsidRPr="000B22B3" w:rsidRDefault="00003374" w:rsidP="00003374">
      <w:pPr>
        <w:spacing w:after="120" w:line="276" w:lineRule="auto"/>
        <w:ind w:firstLine="709"/>
        <w:jc w:val="both"/>
        <w:rPr>
          <w:rFonts w:ascii="Arial" w:hAnsi="Arial" w:cs="Arial"/>
          <w:color w:val="000000" w:themeColor="text1"/>
          <w:sz w:val="22"/>
          <w:lang w:val="es-ES_tradnl"/>
        </w:rPr>
      </w:pPr>
      <w:r w:rsidRPr="000B22B3">
        <w:rPr>
          <w:rFonts w:ascii="Arial" w:hAnsi="Arial" w:cs="Arial"/>
          <w:color w:val="000000" w:themeColor="text1"/>
          <w:sz w:val="22"/>
          <w:lang w:val="es-ES_tradnl"/>
        </w:rPr>
        <w:t xml:space="preserve">De considerase «condiciones habilitantes», se llegaría a la idea de que –so pena de rechazo– la participación en el procedimiento contractual está sujeta a la prueba de por lo menos una de las causales del artículo 35 de la Ley 2069 de 2020. Esta conclusión no tendría sentido, ya que es posible la acreditación de los requisitos previstos en el artículo 5.1 de la Ley 1150 de 2007, sin que la ausencia de prueba del criterio de desempate condicione la aplicación de los factores de evaluación previstos en el pliego de condiciones. Naturalmente, en caso de empate, la consecuencia es que la adjudicación se resuelve con los participantes que acreditaron alguno de los factores, excluyendo a quienes no lo hicieron. </w:t>
      </w:r>
    </w:p>
    <w:p w14:paraId="11FBBB02" w14:textId="77777777" w:rsidR="00003374" w:rsidRPr="000B22B3" w:rsidRDefault="00003374" w:rsidP="00003374">
      <w:pPr>
        <w:spacing w:after="120" w:line="276" w:lineRule="auto"/>
        <w:ind w:firstLine="709"/>
        <w:jc w:val="both"/>
        <w:rPr>
          <w:rFonts w:ascii="Arial" w:hAnsi="Arial" w:cs="Arial"/>
          <w:color w:val="000000" w:themeColor="text1"/>
          <w:sz w:val="22"/>
          <w:lang w:val="es-ES_tradnl"/>
        </w:rPr>
      </w:pPr>
      <w:r w:rsidRPr="000B22B3">
        <w:rPr>
          <w:rFonts w:ascii="Arial" w:hAnsi="Arial" w:cs="Arial"/>
          <w:color w:val="000000" w:themeColor="text1"/>
          <w:sz w:val="22"/>
          <w:lang w:val="es-ES_tradnl"/>
        </w:rPr>
        <w:t>De esta manera, los factores de desempate afectan la «asignación de puntaje» en los términos del</w:t>
      </w:r>
      <w:r w:rsidRPr="000B22B3">
        <w:rPr>
          <w:rFonts w:ascii="Arial" w:eastAsia="Calibri" w:hAnsi="Arial" w:cs="Arial"/>
          <w:color w:val="000000" w:themeColor="text1"/>
          <w:sz w:val="22"/>
          <w:szCs w:val="22"/>
          <w:lang w:val="es-ES_tradnl"/>
        </w:rPr>
        <w:t xml:space="preserve"> parágrafo primero del artículo 5 de la Ley 1150 de 2007, en la medida que </w:t>
      </w:r>
      <w:r w:rsidRPr="000B22B3">
        <w:rPr>
          <w:rFonts w:ascii="Arial" w:hAnsi="Arial" w:cs="Arial"/>
          <w:color w:val="000000" w:themeColor="text1"/>
          <w:sz w:val="22"/>
          <w:lang w:val="es-ES_tradnl"/>
        </w:rPr>
        <w:t xml:space="preserve">influyen en la «comparación de las propuestas». En efecto, algunos de los factores de evaluación también son criterios de desempate: este es el caso de los previstos en el artículo 2 de la Ley 816 de 2003 y en </w:t>
      </w:r>
      <w:bookmarkStart w:id="9" w:name="_Hlk71484452"/>
      <w:r w:rsidRPr="000B22B3">
        <w:rPr>
          <w:rFonts w:ascii="Arial" w:hAnsi="Arial" w:cs="Arial"/>
          <w:color w:val="000000" w:themeColor="text1"/>
          <w:sz w:val="22"/>
          <w:lang w:val="es-ES_tradnl"/>
        </w:rPr>
        <w:t xml:space="preserve">el artículo </w:t>
      </w:r>
      <w:r w:rsidRPr="000B22B3">
        <w:rPr>
          <w:rFonts w:ascii="Arial" w:eastAsia="Calibri" w:hAnsi="Arial" w:cs="Arial"/>
          <w:sz w:val="22"/>
          <w:lang w:val="es-ES"/>
        </w:rPr>
        <w:t>2.2.1.2.4.2.6 del Decreto 1082 de 2015</w:t>
      </w:r>
      <w:bookmarkEnd w:id="9"/>
      <w:r w:rsidRPr="000B22B3">
        <w:rPr>
          <w:rFonts w:ascii="Arial" w:eastAsia="Calibri" w:hAnsi="Arial" w:cs="Arial"/>
          <w:sz w:val="22"/>
          <w:lang w:val="es-ES"/>
        </w:rPr>
        <w:t xml:space="preserve"> para los proponentes que oferten bienes y servicios nacionales o vinculen personas en </w:t>
      </w:r>
      <w:r w:rsidRPr="000B22B3">
        <w:rPr>
          <w:rFonts w:ascii="Arial" w:eastAsia="Calibri" w:hAnsi="Arial" w:cs="Arial"/>
          <w:sz w:val="22"/>
          <w:lang w:val="es-ES"/>
        </w:rPr>
        <w:lastRenderedPageBreak/>
        <w:t>situación de discapacidad, respectivamente</w:t>
      </w:r>
      <w:r w:rsidRPr="000B22B3">
        <w:rPr>
          <w:rStyle w:val="Refdenotaalpie"/>
          <w:rFonts w:ascii="Arial" w:hAnsi="Arial" w:cs="Arial"/>
          <w:color w:val="000000" w:themeColor="text1"/>
          <w:sz w:val="22"/>
          <w:lang w:val="es-ES_tradnl"/>
        </w:rPr>
        <w:footnoteReference w:id="27"/>
      </w:r>
      <w:r w:rsidRPr="000B22B3">
        <w:rPr>
          <w:rFonts w:ascii="Arial" w:eastAsia="Calibri" w:hAnsi="Arial" w:cs="Arial"/>
          <w:sz w:val="22"/>
          <w:lang w:val="es-ES"/>
        </w:rPr>
        <w:t>.</w:t>
      </w:r>
      <w:r w:rsidRPr="000B22B3">
        <w:rPr>
          <w:rFonts w:ascii="Arial" w:hAnsi="Arial" w:cs="Arial"/>
          <w:color w:val="000000" w:themeColor="text1"/>
          <w:sz w:val="22"/>
          <w:lang w:val="es-ES_tradnl"/>
        </w:rPr>
        <w:t xml:space="preserve"> Por tanto, si no es posible subsanar los factores de evaluación previstos en las normas citadas, mucho menos es posible subsanarlos tratándose de los factores de desempate de los numerales 1 y 3 del artículo 35 de la Ley de Emprendimiento. Esta conclusión se extiende al resto de las causales de esta norma, ya que definen la adjudicación del contrato en caso de empate en el puntaje total de dos o más ofertas en los procesos de contratación. </w:t>
      </w:r>
    </w:p>
    <w:p w14:paraId="0141ECE2" w14:textId="074EF807" w:rsidR="00003374" w:rsidRDefault="00003374" w:rsidP="00DD21FE">
      <w:pPr>
        <w:spacing w:after="120" w:line="276" w:lineRule="auto"/>
        <w:ind w:firstLine="709"/>
        <w:jc w:val="both"/>
        <w:rPr>
          <w:rFonts w:ascii="Arial" w:hAnsi="Arial" w:cs="Arial"/>
          <w:color w:val="000000" w:themeColor="text1"/>
          <w:sz w:val="22"/>
          <w:lang w:val="es-ES_tradnl"/>
        </w:rPr>
      </w:pPr>
      <w:r w:rsidRPr="000B22B3">
        <w:rPr>
          <w:rFonts w:ascii="Arial" w:hAnsi="Arial" w:cs="Arial"/>
          <w:color w:val="000000" w:themeColor="text1"/>
          <w:sz w:val="22"/>
          <w:lang w:val="es-ES_tradnl"/>
        </w:rPr>
        <w:t xml:space="preserve">Dado que los factores de desempate influyen en la ponderación de las ofertas presentadas, la acreditación de las causales previstas en el artículo 35 de la Ley 2069 de 2020 es insubsanable. Esto considerando que no son criterios puramente formales de las propuestas ni requisitos para la verificación de las condiciones habilitantes en el proceso de selección en los que aplique la regla del </w:t>
      </w:r>
      <w:r w:rsidRPr="000B22B3">
        <w:rPr>
          <w:rFonts w:ascii="Arial" w:eastAsia="Calibri" w:hAnsi="Arial" w:cs="Arial"/>
          <w:color w:val="000000" w:themeColor="text1"/>
          <w:sz w:val="22"/>
          <w:szCs w:val="22"/>
          <w:lang w:val="es-ES_tradnl"/>
        </w:rPr>
        <w:t>parágrafo primero del artículo 5 de la Ley 1150 de 2007</w:t>
      </w:r>
      <w:r w:rsidRPr="000B22B3">
        <w:rPr>
          <w:rFonts w:ascii="Arial" w:hAnsi="Arial" w:cs="Arial"/>
          <w:color w:val="000000" w:themeColor="text1"/>
          <w:sz w:val="22"/>
          <w:lang w:val="es-ES_tradnl"/>
        </w:rPr>
        <w:t>. Por tanto, dado que no existe oportunidad posterior, la documentación relacionada con los factores de desempate debe entregarse con la oferta de forma completa e integra, antes del cierre del proceso de selección.</w:t>
      </w:r>
    </w:p>
    <w:p w14:paraId="32017433" w14:textId="6C303027" w:rsidR="00405014" w:rsidRDefault="009A2E65" w:rsidP="00DD21FE">
      <w:pPr>
        <w:spacing w:after="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 xml:space="preserve">Ahora bien, </w:t>
      </w:r>
      <w:r w:rsidR="00167E38">
        <w:rPr>
          <w:rFonts w:ascii="Arial" w:hAnsi="Arial" w:cs="Arial"/>
          <w:color w:val="000000" w:themeColor="text1"/>
          <w:sz w:val="22"/>
          <w:lang w:val="es-ES_tradnl"/>
        </w:rPr>
        <w:t>considerando</w:t>
      </w:r>
      <w:r>
        <w:rPr>
          <w:rFonts w:ascii="Arial" w:hAnsi="Arial" w:cs="Arial"/>
          <w:color w:val="000000" w:themeColor="text1"/>
          <w:sz w:val="22"/>
          <w:lang w:val="es-ES_tradnl"/>
        </w:rPr>
        <w:t xml:space="preserve"> que los factores de desempate </w:t>
      </w:r>
      <w:r w:rsidR="00DE294A">
        <w:rPr>
          <w:rFonts w:ascii="Arial" w:hAnsi="Arial" w:cs="Arial"/>
          <w:color w:val="000000" w:themeColor="text1"/>
          <w:sz w:val="22"/>
          <w:lang w:val="es-ES_tradnl"/>
        </w:rPr>
        <w:t xml:space="preserve">deben acreditarse </w:t>
      </w:r>
      <w:r w:rsidR="00B2227F">
        <w:rPr>
          <w:rFonts w:ascii="Arial" w:hAnsi="Arial" w:cs="Arial"/>
          <w:color w:val="000000" w:themeColor="text1"/>
          <w:sz w:val="22"/>
          <w:lang w:val="es-ES_tradnl"/>
        </w:rPr>
        <w:t>con la entrega de la propuesta</w:t>
      </w:r>
      <w:r w:rsidR="00A41BEA">
        <w:rPr>
          <w:rFonts w:ascii="Arial" w:hAnsi="Arial" w:cs="Arial"/>
          <w:color w:val="000000" w:themeColor="text1"/>
          <w:sz w:val="22"/>
          <w:lang w:val="es-ES_tradnl"/>
        </w:rPr>
        <w:t>, las</w:t>
      </w:r>
      <w:r w:rsidR="005145C1">
        <w:rPr>
          <w:rFonts w:ascii="Arial" w:hAnsi="Arial" w:cs="Arial"/>
          <w:color w:val="000000" w:themeColor="text1"/>
          <w:sz w:val="22"/>
          <w:lang w:val="es-ES_tradnl"/>
        </w:rPr>
        <w:t xml:space="preserve"> entidades </w:t>
      </w:r>
      <w:r w:rsidR="00FE70A2">
        <w:rPr>
          <w:rFonts w:ascii="Arial" w:hAnsi="Arial" w:cs="Arial"/>
          <w:color w:val="000000" w:themeColor="text1"/>
          <w:sz w:val="22"/>
          <w:lang w:val="es-ES_tradnl"/>
        </w:rPr>
        <w:t xml:space="preserve">deben configurar el pliego electrónico </w:t>
      </w:r>
      <w:r w:rsidR="00542EF4">
        <w:rPr>
          <w:rFonts w:ascii="Arial" w:hAnsi="Arial" w:cs="Arial"/>
          <w:color w:val="000000" w:themeColor="text1"/>
          <w:sz w:val="22"/>
          <w:lang w:val="es-ES_tradnl"/>
        </w:rPr>
        <w:t>en</w:t>
      </w:r>
      <w:r w:rsidR="00FE70A2">
        <w:rPr>
          <w:rFonts w:ascii="Arial" w:hAnsi="Arial" w:cs="Arial"/>
          <w:color w:val="000000" w:themeColor="text1"/>
          <w:sz w:val="22"/>
          <w:lang w:val="es-ES_tradnl"/>
        </w:rPr>
        <w:t xml:space="preserve"> los procedimientos adelantados por SECOP II </w:t>
      </w:r>
      <w:r w:rsidR="00473187">
        <w:rPr>
          <w:rFonts w:ascii="Arial" w:hAnsi="Arial" w:cs="Arial"/>
          <w:color w:val="000000" w:themeColor="text1"/>
          <w:sz w:val="22"/>
          <w:lang w:val="es-ES_tradnl"/>
        </w:rPr>
        <w:t>de</w:t>
      </w:r>
      <w:r w:rsidR="00740E46">
        <w:rPr>
          <w:rFonts w:ascii="Arial" w:hAnsi="Arial" w:cs="Arial"/>
          <w:color w:val="000000" w:themeColor="text1"/>
          <w:sz w:val="22"/>
          <w:lang w:val="es-ES_tradnl"/>
        </w:rPr>
        <w:t xml:space="preserve"> </w:t>
      </w:r>
      <w:r w:rsidR="00473187">
        <w:rPr>
          <w:rFonts w:ascii="Arial" w:hAnsi="Arial" w:cs="Arial"/>
          <w:color w:val="000000" w:themeColor="text1"/>
          <w:sz w:val="22"/>
          <w:lang w:val="es-ES_tradnl"/>
        </w:rPr>
        <w:t xml:space="preserve">forma </w:t>
      </w:r>
      <w:r w:rsidR="00E40692">
        <w:rPr>
          <w:rFonts w:ascii="Arial" w:hAnsi="Arial" w:cs="Arial"/>
          <w:color w:val="000000" w:themeColor="text1"/>
          <w:sz w:val="22"/>
          <w:lang w:val="es-ES_tradnl"/>
        </w:rPr>
        <w:t xml:space="preserve">que los soportes </w:t>
      </w:r>
      <w:r w:rsidR="002C70C5">
        <w:rPr>
          <w:rFonts w:ascii="Arial" w:hAnsi="Arial" w:cs="Arial"/>
          <w:color w:val="000000" w:themeColor="text1"/>
          <w:sz w:val="22"/>
          <w:lang w:val="es-ES_tradnl"/>
        </w:rPr>
        <w:t>se anexen antes del cierre.</w:t>
      </w:r>
      <w:r w:rsidR="008605C4">
        <w:rPr>
          <w:rFonts w:ascii="Arial" w:hAnsi="Arial" w:cs="Arial"/>
          <w:color w:val="000000" w:themeColor="text1"/>
          <w:sz w:val="22"/>
          <w:lang w:val="es-ES_tradnl"/>
        </w:rPr>
        <w:t xml:space="preserve"> </w:t>
      </w:r>
      <w:r w:rsidR="0063655A">
        <w:rPr>
          <w:rFonts w:ascii="Arial" w:hAnsi="Arial" w:cs="Arial"/>
          <w:color w:val="000000" w:themeColor="text1"/>
          <w:sz w:val="22"/>
          <w:lang w:val="es-ES_tradnl"/>
        </w:rPr>
        <w:t>En este contexto</w:t>
      </w:r>
      <w:r w:rsidR="00B9279A">
        <w:rPr>
          <w:rFonts w:ascii="Arial" w:hAnsi="Arial" w:cs="Arial"/>
          <w:color w:val="000000" w:themeColor="text1"/>
          <w:sz w:val="22"/>
          <w:lang w:val="es-ES_tradnl"/>
        </w:rPr>
        <w:t xml:space="preserve">, los documentos que acreditan </w:t>
      </w:r>
      <w:r w:rsidR="00542EF4">
        <w:rPr>
          <w:rFonts w:ascii="Arial" w:hAnsi="Arial" w:cs="Arial"/>
          <w:color w:val="000000" w:themeColor="text1"/>
          <w:sz w:val="22"/>
          <w:lang w:val="es-ES_tradnl"/>
        </w:rPr>
        <w:t>cada una de las causales</w:t>
      </w:r>
      <w:r w:rsidR="009111F7">
        <w:rPr>
          <w:rFonts w:ascii="Arial" w:hAnsi="Arial" w:cs="Arial"/>
          <w:color w:val="000000" w:themeColor="text1"/>
          <w:sz w:val="22"/>
          <w:lang w:val="es-ES_tradnl"/>
        </w:rPr>
        <w:t xml:space="preserve"> no podrían entregarse </w:t>
      </w:r>
      <w:r w:rsidR="009231F2">
        <w:rPr>
          <w:rFonts w:ascii="Arial" w:hAnsi="Arial" w:cs="Arial"/>
          <w:color w:val="000000" w:themeColor="text1"/>
          <w:sz w:val="22"/>
          <w:lang w:val="es-ES_tradnl"/>
        </w:rPr>
        <w:t>después de</w:t>
      </w:r>
      <w:r w:rsidR="00EF2D6F">
        <w:rPr>
          <w:rFonts w:ascii="Arial" w:hAnsi="Arial" w:cs="Arial"/>
          <w:color w:val="000000" w:themeColor="text1"/>
          <w:sz w:val="22"/>
          <w:lang w:val="es-ES_tradnl"/>
        </w:rPr>
        <w:t xml:space="preserve"> </w:t>
      </w:r>
      <w:r w:rsidR="00E502BE">
        <w:rPr>
          <w:rFonts w:ascii="Arial" w:hAnsi="Arial" w:cs="Arial"/>
          <w:color w:val="000000" w:themeColor="text1"/>
          <w:sz w:val="22"/>
          <w:lang w:val="es-ES_tradnl"/>
        </w:rPr>
        <w:t>concretado</w:t>
      </w:r>
      <w:r w:rsidR="00EF2D6F">
        <w:rPr>
          <w:rFonts w:ascii="Arial" w:hAnsi="Arial" w:cs="Arial"/>
          <w:color w:val="000000" w:themeColor="text1"/>
          <w:sz w:val="22"/>
          <w:lang w:val="es-ES_tradnl"/>
        </w:rPr>
        <w:t xml:space="preserve"> el empate</w:t>
      </w:r>
      <w:r w:rsidR="00A06AD9">
        <w:rPr>
          <w:rFonts w:ascii="Arial" w:hAnsi="Arial" w:cs="Arial"/>
          <w:color w:val="000000" w:themeColor="text1"/>
          <w:sz w:val="22"/>
          <w:lang w:val="es-ES_tradnl"/>
        </w:rPr>
        <w:t xml:space="preserve">, especialmente, </w:t>
      </w:r>
      <w:r w:rsidR="007A5AAF">
        <w:rPr>
          <w:rFonts w:ascii="Arial" w:hAnsi="Arial" w:cs="Arial"/>
          <w:color w:val="000000" w:themeColor="text1"/>
          <w:sz w:val="22"/>
          <w:lang w:val="es-ES_tradnl"/>
        </w:rPr>
        <w:t>cuando son un criterio de adjudicación del contrato</w:t>
      </w:r>
      <w:r w:rsidR="00515698">
        <w:rPr>
          <w:rFonts w:ascii="Arial" w:hAnsi="Arial" w:cs="Arial"/>
          <w:color w:val="000000" w:themeColor="text1"/>
          <w:sz w:val="22"/>
          <w:lang w:val="es-ES_tradnl"/>
        </w:rPr>
        <w:t xml:space="preserve"> y, por ende, insubsanables después del cierre</w:t>
      </w:r>
      <w:r w:rsidR="00E25BAD">
        <w:rPr>
          <w:rFonts w:ascii="Arial" w:hAnsi="Arial" w:cs="Arial"/>
          <w:color w:val="000000" w:themeColor="text1"/>
          <w:sz w:val="22"/>
          <w:lang w:val="es-ES_tradnl"/>
        </w:rPr>
        <w:t>.</w:t>
      </w:r>
      <w:r w:rsidR="003107DB">
        <w:rPr>
          <w:rFonts w:ascii="Arial" w:hAnsi="Arial" w:cs="Arial"/>
          <w:color w:val="000000" w:themeColor="text1"/>
          <w:sz w:val="22"/>
          <w:lang w:val="es-ES_tradnl"/>
        </w:rPr>
        <w:t xml:space="preserve"> </w:t>
      </w:r>
    </w:p>
    <w:p w14:paraId="4D896B50" w14:textId="396D2A16" w:rsidR="00AC3BA0" w:rsidRPr="00AC3BA0" w:rsidRDefault="008E41DB" w:rsidP="00DD21FE">
      <w:pPr>
        <w:spacing w:line="276" w:lineRule="auto"/>
        <w:ind w:firstLine="708"/>
        <w:jc w:val="both"/>
        <w:rPr>
          <w:rFonts w:ascii="Arial" w:eastAsia="Calibri" w:hAnsi="Arial" w:cs="Arial"/>
          <w:b/>
          <w:bCs/>
          <w:color w:val="000000" w:themeColor="text1"/>
          <w:sz w:val="22"/>
          <w:szCs w:val="22"/>
          <w:lang w:val="es-MX"/>
        </w:rPr>
      </w:pPr>
      <w:r>
        <w:rPr>
          <w:rFonts w:ascii="Arial" w:hAnsi="Arial" w:cs="Arial"/>
          <w:color w:val="000000" w:themeColor="text1"/>
          <w:sz w:val="22"/>
          <w:lang w:val="es-ES_tradnl"/>
        </w:rPr>
        <w:t xml:space="preserve">Por tanto, </w:t>
      </w:r>
      <w:r w:rsidR="00F941C6">
        <w:rPr>
          <w:rFonts w:ascii="Arial" w:hAnsi="Arial" w:cs="Arial"/>
          <w:color w:val="000000" w:themeColor="text1"/>
          <w:sz w:val="22"/>
          <w:lang w:val="es-ES_tradnl"/>
        </w:rPr>
        <w:t xml:space="preserve">como se indica en la guía </w:t>
      </w:r>
      <w:r w:rsidR="0012733C">
        <w:rPr>
          <w:rFonts w:ascii="Arial" w:hAnsi="Arial" w:cs="Arial"/>
          <w:color w:val="000000" w:themeColor="text1"/>
          <w:sz w:val="22"/>
          <w:lang w:val="es-ES_tradnl"/>
        </w:rPr>
        <w:t>sobre el uso del SECOP II</w:t>
      </w:r>
      <w:r w:rsidR="00E95011">
        <w:rPr>
          <w:rStyle w:val="Refdenotaalpie"/>
          <w:rFonts w:ascii="Arial" w:hAnsi="Arial" w:cs="Arial"/>
          <w:color w:val="000000" w:themeColor="text1"/>
          <w:sz w:val="22"/>
          <w:lang w:val="es-ES_tradnl"/>
        </w:rPr>
        <w:footnoteReference w:id="28"/>
      </w:r>
      <w:r w:rsidR="002F47DC">
        <w:rPr>
          <w:rFonts w:ascii="Arial" w:hAnsi="Arial" w:cs="Arial"/>
          <w:color w:val="000000" w:themeColor="text1"/>
          <w:sz w:val="22"/>
          <w:lang w:val="es-ES_tradnl"/>
        </w:rPr>
        <w:t xml:space="preserve">, </w:t>
      </w:r>
      <w:r w:rsidR="00B2401E">
        <w:rPr>
          <w:rFonts w:ascii="Arial" w:hAnsi="Arial" w:cs="Arial"/>
          <w:color w:val="000000" w:themeColor="text1"/>
          <w:sz w:val="22"/>
          <w:lang w:val="es-ES_tradnl"/>
        </w:rPr>
        <w:t xml:space="preserve">la entidad deberá solicitar los factores de desempate </w:t>
      </w:r>
      <w:r w:rsidR="00405014">
        <w:rPr>
          <w:rFonts w:ascii="Arial" w:hAnsi="Arial" w:cs="Arial"/>
          <w:color w:val="000000" w:themeColor="text1"/>
          <w:sz w:val="22"/>
          <w:lang w:val="es-ES_tradnl"/>
        </w:rPr>
        <w:t>en</w:t>
      </w:r>
      <w:r w:rsidR="00E668CB">
        <w:rPr>
          <w:rFonts w:ascii="Arial" w:hAnsi="Arial" w:cs="Arial"/>
          <w:color w:val="000000" w:themeColor="text1"/>
          <w:sz w:val="22"/>
          <w:lang w:val="es-ES_tradnl"/>
        </w:rPr>
        <w:t xml:space="preserve"> el </w:t>
      </w:r>
      <w:r w:rsidR="00E668CB" w:rsidRPr="00DD21FE">
        <w:rPr>
          <w:rFonts w:ascii="Arial" w:hAnsi="Arial" w:cs="Arial"/>
          <w:i/>
          <w:iCs/>
          <w:color w:val="000000" w:themeColor="text1"/>
          <w:sz w:val="22"/>
          <w:lang w:val="es-ES_tradnl"/>
        </w:rPr>
        <w:t>cuestionario</w:t>
      </w:r>
      <w:r w:rsidR="00E668CB">
        <w:rPr>
          <w:rFonts w:ascii="Arial" w:hAnsi="Arial" w:cs="Arial"/>
          <w:color w:val="000000" w:themeColor="text1"/>
          <w:sz w:val="22"/>
          <w:lang w:val="es-ES_tradnl"/>
        </w:rPr>
        <w:t xml:space="preserve"> previsto en</w:t>
      </w:r>
      <w:r w:rsidR="00405014">
        <w:rPr>
          <w:rFonts w:ascii="Arial" w:hAnsi="Arial" w:cs="Arial"/>
          <w:color w:val="000000" w:themeColor="text1"/>
          <w:sz w:val="22"/>
          <w:lang w:val="es-ES_tradnl"/>
        </w:rPr>
        <w:t xml:space="preserve"> la sección 3 del pliego</w:t>
      </w:r>
      <w:r w:rsidR="008D44D7">
        <w:rPr>
          <w:rFonts w:ascii="Arial" w:hAnsi="Arial" w:cs="Arial"/>
          <w:color w:val="000000" w:themeColor="text1"/>
          <w:sz w:val="22"/>
          <w:lang w:val="es-ES_tradnl"/>
        </w:rPr>
        <w:t xml:space="preserve"> electrónico</w:t>
      </w:r>
      <w:r w:rsidR="00650CD5">
        <w:rPr>
          <w:rFonts w:ascii="Arial" w:hAnsi="Arial" w:cs="Arial"/>
          <w:color w:val="000000" w:themeColor="text1"/>
          <w:sz w:val="22"/>
          <w:lang w:val="es-ES_tradnl"/>
        </w:rPr>
        <w:t xml:space="preserve">. En efecto, </w:t>
      </w:r>
      <w:r w:rsidR="00D83F79">
        <w:rPr>
          <w:rFonts w:ascii="Arial" w:hAnsi="Arial" w:cs="Arial"/>
          <w:color w:val="000000" w:themeColor="text1"/>
          <w:sz w:val="22"/>
          <w:lang w:val="es-ES_tradnl"/>
        </w:rPr>
        <w:t xml:space="preserve">«En esta sección deberá indicar </w:t>
      </w:r>
      <w:r w:rsidR="00B841D6">
        <w:rPr>
          <w:rFonts w:ascii="Arial" w:hAnsi="Arial" w:cs="Arial"/>
          <w:color w:val="000000" w:themeColor="text1"/>
          <w:sz w:val="22"/>
          <w:lang w:val="es-ES_tradnl"/>
        </w:rPr>
        <w:t xml:space="preserve">la información que los </w:t>
      </w:r>
      <w:r w:rsidR="00D21786">
        <w:rPr>
          <w:rFonts w:ascii="Arial" w:hAnsi="Arial" w:cs="Arial"/>
          <w:color w:val="000000" w:themeColor="text1"/>
          <w:sz w:val="22"/>
          <w:lang w:val="es-ES_tradnl"/>
        </w:rPr>
        <w:t xml:space="preserve">Proveedores </w:t>
      </w:r>
      <w:r w:rsidR="00B841D6">
        <w:rPr>
          <w:rFonts w:ascii="Arial" w:hAnsi="Arial" w:cs="Arial"/>
          <w:color w:val="000000" w:themeColor="text1"/>
          <w:sz w:val="22"/>
          <w:lang w:val="es-ES_tradnl"/>
        </w:rPr>
        <w:t xml:space="preserve">deben presentar como su oferta para participar en el </w:t>
      </w:r>
      <w:r w:rsidR="00D21786">
        <w:rPr>
          <w:rFonts w:ascii="Arial" w:hAnsi="Arial" w:cs="Arial"/>
          <w:color w:val="000000" w:themeColor="text1"/>
          <w:sz w:val="22"/>
          <w:lang w:val="es-ES_tradnl"/>
        </w:rPr>
        <w:t xml:space="preserve">Proceso </w:t>
      </w:r>
      <w:r w:rsidR="00B841D6">
        <w:rPr>
          <w:rFonts w:ascii="Arial" w:hAnsi="Arial" w:cs="Arial"/>
          <w:color w:val="000000" w:themeColor="text1"/>
          <w:sz w:val="22"/>
          <w:lang w:val="es-ES_tradnl"/>
        </w:rPr>
        <w:t xml:space="preserve">de </w:t>
      </w:r>
      <w:r w:rsidR="00D21786">
        <w:rPr>
          <w:rFonts w:ascii="Arial" w:hAnsi="Arial" w:cs="Arial"/>
          <w:color w:val="000000" w:themeColor="text1"/>
          <w:sz w:val="22"/>
          <w:lang w:val="es-ES_tradnl"/>
        </w:rPr>
        <w:t>Contratación</w:t>
      </w:r>
      <w:r w:rsidR="0072513B">
        <w:rPr>
          <w:rFonts w:ascii="Arial" w:hAnsi="Arial" w:cs="Arial"/>
          <w:color w:val="000000" w:themeColor="text1"/>
          <w:sz w:val="22"/>
          <w:lang w:val="es-ES_tradnl"/>
        </w:rPr>
        <w:t>»</w:t>
      </w:r>
      <w:r w:rsidR="00E64550">
        <w:rPr>
          <w:rFonts w:ascii="Arial" w:hAnsi="Arial" w:cs="Arial"/>
          <w:color w:val="000000" w:themeColor="text1"/>
          <w:sz w:val="22"/>
          <w:lang w:val="es-ES_tradnl"/>
        </w:rPr>
        <w:t>.</w:t>
      </w:r>
      <w:r w:rsidR="00B03037">
        <w:rPr>
          <w:rFonts w:ascii="Arial" w:hAnsi="Arial" w:cs="Arial"/>
          <w:color w:val="000000" w:themeColor="text1"/>
          <w:sz w:val="22"/>
          <w:lang w:val="es-ES_tradnl"/>
        </w:rPr>
        <w:t xml:space="preserve"> De esta manera, </w:t>
      </w:r>
      <w:r w:rsidR="009A31E3">
        <w:rPr>
          <w:rFonts w:ascii="Arial" w:hAnsi="Arial" w:cs="Arial"/>
          <w:color w:val="000000" w:themeColor="text1"/>
          <w:sz w:val="22"/>
          <w:lang w:val="es-ES_tradnl"/>
        </w:rPr>
        <w:t xml:space="preserve">la guía también advierte que «[…] la información incluida en esta sección </w:t>
      </w:r>
      <w:r w:rsidR="002A3F50">
        <w:rPr>
          <w:rFonts w:ascii="Arial" w:hAnsi="Arial" w:cs="Arial"/>
          <w:color w:val="000000" w:themeColor="text1"/>
          <w:sz w:val="22"/>
          <w:lang w:val="es-ES_tradnl"/>
        </w:rPr>
        <w:t>determina la oferta presentada por el Proveedor. Po</w:t>
      </w:r>
      <w:r w:rsidR="001E4434">
        <w:rPr>
          <w:rFonts w:ascii="Arial" w:hAnsi="Arial" w:cs="Arial"/>
          <w:color w:val="000000" w:themeColor="text1"/>
          <w:sz w:val="22"/>
          <w:lang w:val="es-ES_tradnl"/>
        </w:rPr>
        <w:t>r</w:t>
      </w:r>
      <w:r w:rsidR="002A3F50">
        <w:rPr>
          <w:rFonts w:ascii="Arial" w:hAnsi="Arial" w:cs="Arial"/>
          <w:color w:val="000000" w:themeColor="text1"/>
          <w:sz w:val="22"/>
          <w:lang w:val="es-ES_tradnl"/>
        </w:rPr>
        <w:t xml:space="preserve"> lo cual cada requisito le deberá corresponder una pregunta en el cuestionario».</w:t>
      </w:r>
      <w:r w:rsidR="00D549AA">
        <w:rPr>
          <w:rFonts w:ascii="Arial" w:hAnsi="Arial" w:cs="Arial"/>
          <w:color w:val="000000" w:themeColor="text1"/>
          <w:sz w:val="22"/>
          <w:lang w:val="es-ES_tradnl"/>
        </w:rPr>
        <w:t xml:space="preserve"> Asimismo,</w:t>
      </w:r>
      <w:r w:rsidR="0040033A">
        <w:rPr>
          <w:rFonts w:ascii="Arial" w:hAnsi="Arial" w:cs="Arial"/>
          <w:color w:val="000000" w:themeColor="text1"/>
          <w:sz w:val="22"/>
          <w:lang w:val="es-ES_tradnl"/>
        </w:rPr>
        <w:t xml:space="preserve"> la entidad «[…] puede agregar una pregunta “anexos” para solicitarle al </w:t>
      </w:r>
      <w:r w:rsidR="005075A7">
        <w:rPr>
          <w:rFonts w:ascii="Arial" w:hAnsi="Arial" w:cs="Arial"/>
          <w:color w:val="000000" w:themeColor="text1"/>
          <w:sz w:val="22"/>
          <w:lang w:val="es-ES_tradnl"/>
        </w:rPr>
        <w:t xml:space="preserve">Proveedor que adjunte un documento […]». </w:t>
      </w:r>
      <w:r w:rsidR="00D549AA">
        <w:rPr>
          <w:rFonts w:ascii="Arial" w:hAnsi="Arial" w:cs="Arial"/>
          <w:color w:val="000000" w:themeColor="text1"/>
          <w:sz w:val="22"/>
          <w:lang w:val="es-ES_tradnl"/>
        </w:rPr>
        <w:t>Por lo demás</w:t>
      </w:r>
      <w:r w:rsidR="006F7B9D">
        <w:rPr>
          <w:rFonts w:ascii="Arial" w:hAnsi="Arial" w:cs="Arial"/>
          <w:color w:val="000000" w:themeColor="text1"/>
          <w:sz w:val="22"/>
          <w:lang w:val="es-ES_tradnl"/>
        </w:rPr>
        <w:t xml:space="preserve">, en la sección 4 del pliego relacionada </w:t>
      </w:r>
      <w:r w:rsidR="00242718">
        <w:rPr>
          <w:rFonts w:ascii="Arial" w:hAnsi="Arial" w:cs="Arial"/>
          <w:color w:val="000000" w:themeColor="text1"/>
          <w:sz w:val="22"/>
          <w:lang w:val="es-ES_tradnl"/>
        </w:rPr>
        <w:t xml:space="preserve">con la </w:t>
      </w:r>
      <w:r w:rsidR="00242718" w:rsidRPr="00DD21FE">
        <w:rPr>
          <w:rFonts w:ascii="Arial" w:hAnsi="Arial" w:cs="Arial"/>
          <w:i/>
          <w:iCs/>
          <w:color w:val="000000" w:themeColor="text1"/>
          <w:sz w:val="22"/>
          <w:lang w:val="es-ES_tradnl"/>
        </w:rPr>
        <w:t>evaluación</w:t>
      </w:r>
      <w:r w:rsidR="001758D2">
        <w:rPr>
          <w:rFonts w:ascii="Arial" w:hAnsi="Arial" w:cs="Arial"/>
          <w:color w:val="000000" w:themeColor="text1"/>
          <w:sz w:val="22"/>
          <w:lang w:val="es-ES_tradnl"/>
        </w:rPr>
        <w:t xml:space="preserve"> la entidad «[…] podrá definir los factores de desempate </w:t>
      </w:r>
      <w:r w:rsidR="002719CF">
        <w:rPr>
          <w:rFonts w:ascii="Arial" w:hAnsi="Arial" w:cs="Arial"/>
          <w:color w:val="000000" w:themeColor="text1"/>
          <w:sz w:val="22"/>
          <w:lang w:val="es-ES_tradnl"/>
        </w:rPr>
        <w:t>que tendrá en cuenta en el caso de que se presente un empate entre las ofertas recibidas</w:t>
      </w:r>
      <w:r w:rsidR="00177201">
        <w:rPr>
          <w:rFonts w:ascii="Arial" w:hAnsi="Arial" w:cs="Arial"/>
          <w:color w:val="000000" w:themeColor="text1"/>
          <w:sz w:val="22"/>
          <w:lang w:val="es-ES_tradnl"/>
        </w:rPr>
        <w:t xml:space="preserve">». </w:t>
      </w:r>
      <w:r w:rsidR="00054B61">
        <w:rPr>
          <w:rFonts w:ascii="Arial" w:hAnsi="Arial" w:cs="Arial"/>
          <w:color w:val="000000" w:themeColor="text1"/>
          <w:sz w:val="22"/>
          <w:lang w:val="es-ES_tradnl"/>
        </w:rPr>
        <w:t xml:space="preserve">Para estos efectos, </w:t>
      </w:r>
      <w:r w:rsidR="00921077">
        <w:rPr>
          <w:rFonts w:ascii="Arial" w:hAnsi="Arial" w:cs="Arial"/>
          <w:color w:val="000000" w:themeColor="text1"/>
          <w:sz w:val="22"/>
          <w:lang w:val="es-ES_tradnl"/>
        </w:rPr>
        <w:t xml:space="preserve">«El SECOP II, habilitará una ventana emergente </w:t>
      </w:r>
      <w:r w:rsidR="00FF1673">
        <w:rPr>
          <w:rFonts w:ascii="Arial" w:hAnsi="Arial" w:cs="Arial"/>
          <w:color w:val="000000" w:themeColor="text1"/>
          <w:sz w:val="22"/>
          <w:lang w:val="es-ES_tradnl"/>
        </w:rPr>
        <w:t>que incluya la descripción del factor y elija el tipo de factor que requiere utilizar […]».</w:t>
      </w:r>
    </w:p>
    <w:p w14:paraId="76B9D748" w14:textId="77777777" w:rsidR="00F83F3D" w:rsidRPr="009C5F37" w:rsidRDefault="00F83F3D" w:rsidP="00510DE9">
      <w:pPr>
        <w:tabs>
          <w:tab w:val="left" w:pos="0"/>
        </w:tabs>
        <w:jc w:val="both"/>
        <w:rPr>
          <w:rFonts w:ascii="Arial" w:eastAsia="Calibri" w:hAnsi="Arial" w:cs="Arial"/>
          <w:sz w:val="22"/>
          <w:szCs w:val="22"/>
          <w:lang w:val="es-ES_tradnl"/>
        </w:rPr>
      </w:pPr>
    </w:p>
    <w:p w14:paraId="37CA9805" w14:textId="505562BD" w:rsidR="00DD5B04" w:rsidRPr="009C5F37" w:rsidRDefault="004177A6" w:rsidP="00510DE9">
      <w:pPr>
        <w:tabs>
          <w:tab w:val="left" w:pos="0"/>
        </w:tabs>
        <w:jc w:val="both"/>
        <w:rPr>
          <w:rFonts w:ascii="Arial" w:eastAsia="Calibri" w:hAnsi="Arial" w:cs="Arial"/>
          <w:b/>
          <w:sz w:val="22"/>
          <w:lang w:val="es-ES_tradnl"/>
        </w:rPr>
      </w:pPr>
      <w:r w:rsidRPr="009C5F37">
        <w:rPr>
          <w:rFonts w:ascii="Arial" w:eastAsia="Calibri" w:hAnsi="Arial" w:cs="Arial"/>
          <w:b/>
          <w:sz w:val="22"/>
          <w:lang w:val="es-ES_tradnl"/>
        </w:rPr>
        <w:t>3</w:t>
      </w:r>
      <w:r w:rsidR="00B011A9" w:rsidRPr="009C5F37">
        <w:rPr>
          <w:rFonts w:ascii="Arial" w:eastAsia="Calibri" w:hAnsi="Arial" w:cs="Arial"/>
          <w:b/>
          <w:sz w:val="22"/>
          <w:lang w:val="es-ES_tradnl"/>
        </w:rPr>
        <w:t xml:space="preserve">. </w:t>
      </w:r>
      <w:r w:rsidR="00DD5B04" w:rsidRPr="009C5F37">
        <w:rPr>
          <w:rFonts w:ascii="Arial" w:eastAsia="Calibri" w:hAnsi="Arial" w:cs="Arial"/>
          <w:b/>
          <w:sz w:val="22"/>
          <w:lang w:val="es-ES_tradnl"/>
        </w:rPr>
        <w:t>Respuesta</w:t>
      </w:r>
      <w:r w:rsidR="002A7D84" w:rsidRPr="009C5F37">
        <w:rPr>
          <w:rFonts w:ascii="Arial" w:eastAsia="Calibri" w:hAnsi="Arial" w:cs="Arial"/>
          <w:b/>
          <w:sz w:val="22"/>
          <w:lang w:val="es-ES_tradnl"/>
        </w:rPr>
        <w:t>s</w:t>
      </w:r>
    </w:p>
    <w:p w14:paraId="12DCA9F3" w14:textId="77777777" w:rsidR="004B25D8" w:rsidRPr="00DD21FE" w:rsidRDefault="004B25D8" w:rsidP="001C2119">
      <w:pPr>
        <w:ind w:right="709"/>
        <w:jc w:val="both"/>
        <w:rPr>
          <w:rFonts w:ascii="Arial" w:hAnsi="Arial" w:cs="Arial"/>
          <w:sz w:val="22"/>
          <w:szCs w:val="22"/>
          <w:lang w:val="es-ES_tradnl"/>
        </w:rPr>
      </w:pPr>
    </w:p>
    <w:p w14:paraId="4783E28D" w14:textId="5E0C288F" w:rsidR="004C13D6" w:rsidRPr="005478BC" w:rsidRDefault="004C13D6" w:rsidP="004C13D6">
      <w:pPr>
        <w:ind w:left="709" w:right="709"/>
        <w:jc w:val="both"/>
        <w:rPr>
          <w:rFonts w:ascii="Arial" w:hAnsi="Arial" w:cs="Arial"/>
          <w:color w:val="000000" w:themeColor="text1"/>
          <w:sz w:val="21"/>
          <w:szCs w:val="21"/>
        </w:rPr>
      </w:pPr>
      <w:r>
        <w:rPr>
          <w:rFonts w:ascii="Arial" w:hAnsi="Arial" w:cs="Arial"/>
          <w:color w:val="000000" w:themeColor="text1"/>
          <w:sz w:val="21"/>
          <w:szCs w:val="21"/>
          <w:lang w:val="es-ES_tradnl"/>
        </w:rPr>
        <w:t xml:space="preserve">i) </w:t>
      </w:r>
      <w:r w:rsidR="00702AD2" w:rsidRPr="00702AD2">
        <w:rPr>
          <w:rFonts w:ascii="Arial" w:hAnsi="Arial" w:cs="Arial"/>
          <w:color w:val="000000" w:themeColor="text1"/>
          <w:sz w:val="21"/>
          <w:szCs w:val="21"/>
          <w:lang w:val="es-ES_tradnl"/>
        </w:rPr>
        <w:t>«¿Cómo una Entidad Estatal puede medir el porcentaje de participación de sujetos de especial protección constitucional en un contrato cuya necesidad a satisfacer es a través de BIENES, un ejemplo claro es el contrato de suministro de papelería, toda vez que, la Entidad Estatal requiere cierta cantidad de bienes dependiendo su necesidad, la cual puede ser ejecutada por una o dos personas destinadas al cumplimiento del objeto contractual por parte del proveedor independientemente de la vinculación contractual que tiene con sus colaboradores o trabajadores, para dicho contrato el proveedor debe garantizar mínimo el (5%) o máximo el (10%) en la ejecución del contrato con sujetos de protección especial, dependiendo la oportunidad y conveniencia. En virtud de lo anterior, para una Entidad Estatal, es muy difícil medir el porcentaje mínimo requerido cuando se trata de BIENES, al incluir una obligación contractual con el porcentaje mínimo estipulado, el riesgo de incumplimiento contractual es muy alto, ya que no se podrá garantizar la obligación contractual?»</w:t>
      </w:r>
      <w:r w:rsidR="00702AD2">
        <w:rPr>
          <w:rFonts w:ascii="Arial" w:hAnsi="Arial" w:cs="Arial"/>
          <w:color w:val="000000" w:themeColor="text1"/>
          <w:sz w:val="21"/>
          <w:szCs w:val="21"/>
          <w:lang w:val="es-ES_tradnl"/>
        </w:rPr>
        <w:t>.</w:t>
      </w:r>
    </w:p>
    <w:p w14:paraId="7215FD05" w14:textId="50988F64" w:rsidR="0015181C" w:rsidRPr="00DD21FE" w:rsidRDefault="0015181C" w:rsidP="00DD21FE">
      <w:pPr>
        <w:spacing w:line="276" w:lineRule="auto"/>
        <w:ind w:left="709" w:right="709"/>
        <w:jc w:val="both"/>
        <w:rPr>
          <w:rFonts w:ascii="Arial" w:hAnsi="Arial" w:cs="Arial"/>
          <w:color w:val="000000" w:themeColor="text1"/>
          <w:sz w:val="22"/>
          <w:szCs w:val="22"/>
        </w:rPr>
      </w:pPr>
    </w:p>
    <w:p w14:paraId="33A2D4F2" w14:textId="09C502EB" w:rsidR="00BB043C" w:rsidRDefault="00BB043C" w:rsidP="00DD21FE">
      <w:pPr>
        <w:spacing w:after="120" w:line="276" w:lineRule="auto"/>
        <w:jc w:val="both"/>
        <w:rPr>
          <w:rFonts w:ascii="Arial" w:hAnsi="Arial" w:cs="Arial"/>
          <w:sz w:val="21"/>
          <w:szCs w:val="21"/>
        </w:rPr>
      </w:pPr>
      <w:r>
        <w:rPr>
          <w:rFonts w:ascii="Arial" w:hAnsi="Arial" w:cs="Arial"/>
          <w:sz w:val="22"/>
          <w:szCs w:val="22"/>
        </w:rPr>
        <w:t>Conforme a la interpretación de las normas generales del sistema de compras públicas, la aplicación d</w:t>
      </w:r>
      <w:r w:rsidRPr="0008479C">
        <w:rPr>
          <w:rFonts w:ascii="Arial" w:hAnsi="Arial" w:cs="Arial"/>
          <w:sz w:val="22"/>
          <w:szCs w:val="22"/>
        </w:rPr>
        <w:t>el artículo 2.2.1.2.4.2.16 del Decreto 1082 de 2015</w:t>
      </w:r>
      <w:r>
        <w:rPr>
          <w:rFonts w:ascii="Arial" w:hAnsi="Arial" w:cs="Arial"/>
          <w:sz w:val="22"/>
          <w:szCs w:val="22"/>
        </w:rPr>
        <w:t xml:space="preserve">, que se traduce en la inclusión de obligaciones a cargo del contratista cuyo incumplimiento podría acarrearle sanciones pecuniarias, no es automática en todos los procesos de selección iniciados a partir de la vigencia del Decreto 1860 de 2021. Esto ya que el incentivo, además de garantizar las condiciones de calidad y el cumplimiento adecuado del objeto contractual sin perjuicio de los acuerdos comerciales suscritos por el Estado colombiano, también está supeditado al análisis previo de oportunidad y conveniencia en los Documentos del Proceso. </w:t>
      </w:r>
    </w:p>
    <w:p w14:paraId="08D01B17" w14:textId="77777777" w:rsidR="00BB043C" w:rsidRDefault="00BB043C" w:rsidP="00BB043C">
      <w:pPr>
        <w:spacing w:after="120" w:line="276" w:lineRule="auto"/>
        <w:ind w:firstLine="708"/>
        <w:jc w:val="both"/>
        <w:rPr>
          <w:rFonts w:ascii="Arial" w:eastAsia="Calibri" w:hAnsi="Arial" w:cs="Arial"/>
          <w:sz w:val="22"/>
          <w:szCs w:val="22"/>
          <w:lang w:val="es-ES_tradnl"/>
        </w:rPr>
      </w:pPr>
      <w:r>
        <w:rPr>
          <w:rFonts w:ascii="Arial" w:hAnsi="Arial" w:cs="Arial"/>
          <w:sz w:val="22"/>
          <w:szCs w:val="22"/>
        </w:rPr>
        <w:t>En consecuencia, dado</w:t>
      </w:r>
      <w:r>
        <w:rPr>
          <w:rFonts w:ascii="Arial" w:eastAsia="Calibri" w:hAnsi="Arial" w:cs="Arial"/>
          <w:sz w:val="22"/>
          <w:szCs w:val="22"/>
          <w:lang w:val="es-ES_tradnl"/>
        </w:rPr>
        <w:t xml:space="preserve"> que el fomento a la ejecución de contratos estatales con participación de sujetos de especial protección constitucional en la provisión de los bienes y servicios para el cumplimiento del objeto contractual se realizará bajo criterios </w:t>
      </w:r>
      <w:r w:rsidRPr="004118ED">
        <w:rPr>
          <w:rFonts w:ascii="Arial" w:eastAsia="Calibri" w:hAnsi="Arial" w:cs="Arial"/>
          <w:i/>
          <w:iCs/>
          <w:sz w:val="22"/>
          <w:szCs w:val="22"/>
          <w:lang w:val="es-ES_tradnl"/>
        </w:rPr>
        <w:t>de oportunidad y conveniencia</w:t>
      </w:r>
      <w:r>
        <w:rPr>
          <w:rFonts w:ascii="Arial" w:eastAsia="Calibri" w:hAnsi="Arial" w:cs="Arial"/>
          <w:i/>
          <w:iCs/>
          <w:sz w:val="22"/>
          <w:szCs w:val="22"/>
          <w:lang w:val="es-ES_tradnl"/>
        </w:rPr>
        <w:t xml:space="preserve">, garantizando la calidad y sin poner en riesgo el cumplimiento del contrato, </w:t>
      </w:r>
      <w:r>
        <w:rPr>
          <w:rFonts w:ascii="Arial" w:eastAsia="Calibri" w:hAnsi="Arial" w:cs="Arial"/>
          <w:sz w:val="22"/>
          <w:szCs w:val="22"/>
          <w:lang w:val="es-ES_tradnl"/>
        </w:rPr>
        <w:t>debe concluirse que la aplicación de este incentivo es de naturaleza discrecional. Esto en la medida que corresponderá a la entidad contratante, en la etapa de planeación, determinar si es oportuno o inconveniente incluir dicha provisión en los pliegos de condiciones o documentos equivalentes.</w:t>
      </w:r>
    </w:p>
    <w:p w14:paraId="7FA91A9D" w14:textId="77777777" w:rsidR="00204BB3" w:rsidRDefault="00BB043C" w:rsidP="00DD21FE">
      <w:pPr>
        <w:spacing w:after="120" w:line="276" w:lineRule="auto"/>
        <w:ind w:firstLine="709"/>
        <w:jc w:val="both"/>
        <w:rPr>
          <w:rFonts w:ascii="Arial" w:eastAsia="Calibri" w:hAnsi="Arial" w:cs="Arial"/>
          <w:sz w:val="22"/>
          <w:szCs w:val="22"/>
        </w:rPr>
      </w:pPr>
      <w:r>
        <w:rPr>
          <w:rFonts w:ascii="Arial" w:eastAsia="Calibri" w:hAnsi="Arial" w:cs="Arial"/>
          <w:sz w:val="22"/>
          <w:szCs w:val="22"/>
          <w:lang w:val="es-ES_tradnl"/>
        </w:rPr>
        <w:t>En efecto, el ejercicio de potestades discrecionales comporta valoraciones de conveniencia</w:t>
      </w:r>
      <w:r>
        <w:rPr>
          <w:rFonts w:ascii="Arial" w:eastAsia="Calibri" w:hAnsi="Arial" w:cs="Arial"/>
          <w:sz w:val="22"/>
          <w:szCs w:val="22"/>
        </w:rPr>
        <w:t xml:space="preserve">, ya que la norma no predetermina el contenido de la decisión sino que la deja a la libre consideración del órgano competente. En otras palabras, </w:t>
      </w:r>
      <w:r w:rsidRPr="00D81335">
        <w:rPr>
          <w:rFonts w:ascii="Arial" w:eastAsia="Calibri" w:hAnsi="Arial" w:cs="Arial"/>
          <w:sz w:val="22"/>
          <w:szCs w:val="22"/>
        </w:rPr>
        <w:t>queda a la Administración la facultad de valorar la oportunidad de actuar o dejar de hacerlo</w:t>
      </w:r>
      <w:r>
        <w:rPr>
          <w:rFonts w:ascii="Arial" w:eastAsia="Calibri" w:hAnsi="Arial" w:cs="Arial"/>
          <w:sz w:val="22"/>
          <w:szCs w:val="22"/>
        </w:rPr>
        <w:t xml:space="preserve">. </w:t>
      </w:r>
      <w:r w:rsidRPr="00B93DC6">
        <w:rPr>
          <w:rFonts w:ascii="Arial" w:eastAsia="Calibri" w:hAnsi="Arial" w:cs="Arial"/>
          <w:sz w:val="22"/>
          <w:szCs w:val="22"/>
        </w:rPr>
        <w:t xml:space="preserve">Esa facultad de apreciación del interés público con el fin de decidir la conveniencia o no de la acción administrativa </w:t>
      </w:r>
      <w:r>
        <w:rPr>
          <w:rFonts w:ascii="Arial" w:eastAsia="Calibri" w:hAnsi="Arial" w:cs="Arial"/>
          <w:sz w:val="22"/>
          <w:szCs w:val="22"/>
        </w:rPr>
        <w:t xml:space="preserve">no correspondería a ejercicio de una potestad reglada. </w:t>
      </w:r>
    </w:p>
    <w:p w14:paraId="6ACD6331" w14:textId="51C7092A" w:rsidR="0015181C" w:rsidRDefault="00F97F21" w:rsidP="00F97F21">
      <w:pPr>
        <w:spacing w:line="276" w:lineRule="auto"/>
        <w:ind w:firstLine="708"/>
        <w:jc w:val="both"/>
        <w:rPr>
          <w:rFonts w:ascii="Arial" w:eastAsia="Calibri" w:hAnsi="Arial" w:cs="Arial"/>
          <w:color w:val="000000" w:themeColor="text1"/>
          <w:sz w:val="22"/>
          <w:lang w:val="es-ES_tradnl"/>
        </w:rPr>
      </w:pPr>
      <w:r>
        <w:rPr>
          <w:rFonts w:ascii="Arial" w:eastAsia="Calibri" w:hAnsi="Arial" w:cs="Arial"/>
          <w:sz w:val="22"/>
          <w:szCs w:val="22"/>
          <w:lang w:val="es-ES_tradnl"/>
        </w:rPr>
        <w:t xml:space="preserve">Por tanto, si previa valoración de la </w:t>
      </w:r>
      <w:r w:rsidRPr="005646AE">
        <w:rPr>
          <w:rFonts w:ascii="Arial" w:eastAsia="Calibri" w:hAnsi="Arial" w:cs="Arial"/>
          <w:i/>
          <w:iCs/>
          <w:sz w:val="22"/>
          <w:szCs w:val="22"/>
          <w:lang w:val="es-ES_tradnl"/>
        </w:rPr>
        <w:t xml:space="preserve">oportunidad </w:t>
      </w:r>
      <w:r w:rsidRPr="00EA2485">
        <w:rPr>
          <w:rFonts w:ascii="Arial" w:eastAsia="Calibri" w:hAnsi="Arial" w:cs="Arial"/>
          <w:sz w:val="22"/>
          <w:szCs w:val="22"/>
          <w:lang w:val="es-ES_tradnl"/>
        </w:rPr>
        <w:t>y</w:t>
      </w:r>
      <w:r w:rsidRPr="005646AE">
        <w:rPr>
          <w:rFonts w:ascii="Arial" w:eastAsia="Calibri" w:hAnsi="Arial" w:cs="Arial"/>
          <w:i/>
          <w:iCs/>
          <w:sz w:val="22"/>
          <w:szCs w:val="22"/>
          <w:lang w:val="es-ES_tradnl"/>
        </w:rPr>
        <w:t xml:space="preserve"> </w:t>
      </w:r>
      <w:r>
        <w:rPr>
          <w:rFonts w:ascii="Arial" w:eastAsia="Calibri" w:hAnsi="Arial" w:cs="Arial"/>
          <w:sz w:val="22"/>
          <w:szCs w:val="22"/>
          <w:lang w:val="es-ES_tradnl"/>
        </w:rPr>
        <w:t xml:space="preserve">la </w:t>
      </w:r>
      <w:r w:rsidRPr="005646AE">
        <w:rPr>
          <w:rFonts w:ascii="Arial" w:eastAsia="Calibri" w:hAnsi="Arial" w:cs="Arial"/>
          <w:i/>
          <w:iCs/>
          <w:sz w:val="22"/>
          <w:szCs w:val="22"/>
          <w:lang w:val="es-ES_tradnl"/>
        </w:rPr>
        <w:t>conveniencia</w:t>
      </w:r>
      <w:r>
        <w:rPr>
          <w:rFonts w:ascii="Arial" w:eastAsia="Calibri" w:hAnsi="Arial" w:cs="Arial"/>
          <w:i/>
          <w:iCs/>
          <w:sz w:val="22"/>
          <w:szCs w:val="22"/>
          <w:lang w:val="es-ES_tradnl"/>
        </w:rPr>
        <w:t xml:space="preserve"> </w:t>
      </w:r>
      <w:r w:rsidRPr="005646AE">
        <w:rPr>
          <w:rFonts w:ascii="Arial" w:eastAsia="Calibri" w:hAnsi="Arial" w:cs="Arial"/>
          <w:sz w:val="22"/>
          <w:szCs w:val="22"/>
          <w:lang w:val="es-ES_tradnl"/>
        </w:rPr>
        <w:t>se concluye</w:t>
      </w:r>
      <w:r>
        <w:rPr>
          <w:rFonts w:ascii="Arial" w:eastAsia="Calibri" w:hAnsi="Arial" w:cs="Arial"/>
          <w:sz w:val="22"/>
          <w:szCs w:val="22"/>
          <w:lang w:val="es-ES_tradnl"/>
        </w:rPr>
        <w:t xml:space="preserve"> que el incentivo no pone en riesgo las condiciones de calidad, no contraría Acuerdos Comerciales vigentes ni pone en riesgo la adecuada ejecución del objeto contractual, la entidad contratante</w:t>
      </w:r>
      <w:r w:rsidDel="00150930">
        <w:rPr>
          <w:rFonts w:ascii="Arial" w:eastAsia="Calibri" w:hAnsi="Arial" w:cs="Arial"/>
          <w:sz w:val="22"/>
          <w:szCs w:val="22"/>
          <w:lang w:val="es-ES_tradnl"/>
        </w:rPr>
        <w:t xml:space="preserve"> </w:t>
      </w:r>
      <w:r>
        <w:rPr>
          <w:rFonts w:ascii="Arial" w:eastAsia="Calibri" w:hAnsi="Arial" w:cs="Arial"/>
          <w:sz w:val="22"/>
          <w:szCs w:val="22"/>
          <w:lang w:val="es-ES_tradnl"/>
        </w:rPr>
        <w:t xml:space="preserve">estructurará el pliego de condiciones o documento equivalente exigiendo el porcentaje dentro del rango previsto en la norma en comento y fijando las sanciones pecuniarias derivadas del incumplimiento injustificado en la minuta del contrato. Por el contrario, si estima que el incentivo no cumple los criterios anteriormente expuestos por las razones que se expresen en los documentos del proceso, no aplicará la regla de fomento del </w:t>
      </w:r>
      <w:r w:rsidRPr="0008479C">
        <w:rPr>
          <w:rFonts w:ascii="Arial" w:hAnsi="Arial" w:cs="Arial"/>
          <w:sz w:val="22"/>
          <w:szCs w:val="22"/>
        </w:rPr>
        <w:t>artículo 2.2.1.2.4.2.16 del Decreto 1082 de 2015</w:t>
      </w:r>
      <w:r>
        <w:rPr>
          <w:rFonts w:ascii="Arial" w:hAnsi="Arial" w:cs="Arial"/>
          <w:sz w:val="22"/>
          <w:szCs w:val="22"/>
        </w:rPr>
        <w:t xml:space="preserve">. </w:t>
      </w:r>
    </w:p>
    <w:p w14:paraId="797B102D" w14:textId="77777777" w:rsidR="00204BB3" w:rsidRPr="0015181C" w:rsidRDefault="00204BB3" w:rsidP="00DD21FE">
      <w:pPr>
        <w:spacing w:line="276" w:lineRule="auto"/>
        <w:ind w:firstLine="708"/>
        <w:jc w:val="both"/>
        <w:rPr>
          <w:rFonts w:ascii="Arial" w:eastAsia="Calibri" w:hAnsi="Arial" w:cs="Arial"/>
          <w:color w:val="000000" w:themeColor="text1"/>
          <w:sz w:val="22"/>
          <w:lang w:val="es-ES_tradnl"/>
        </w:rPr>
      </w:pPr>
    </w:p>
    <w:p w14:paraId="7593C093" w14:textId="77777777" w:rsidR="00C1272B" w:rsidRDefault="004C13D6" w:rsidP="004C13D6">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rPr>
        <w:t xml:space="preserve">ii) </w:t>
      </w:r>
      <w:r w:rsidR="00C1272B" w:rsidRPr="00C1272B">
        <w:rPr>
          <w:rFonts w:ascii="Arial" w:hAnsi="Arial" w:cs="Arial"/>
          <w:color w:val="000000" w:themeColor="text1"/>
          <w:sz w:val="21"/>
          <w:szCs w:val="21"/>
          <w:lang w:val="es-ES_tradnl"/>
        </w:rPr>
        <w:t>«¿En qué momento la Entidad Estatal debe solicitar los documentos y soportes que acrediten los factores de desempate estipulados en el artículo 2.2.1.2.4.2.17 del Decreto Nacional 1082 de 2015, en un proceso de selección publicado en el SECOP II, al momento de crear el proceso como pregunta en el cuestionario o en aquellos procesos de menor valor cuando se concerta el empate?»</w:t>
      </w:r>
      <w:r w:rsidR="00C1272B">
        <w:rPr>
          <w:rFonts w:ascii="Arial" w:hAnsi="Arial" w:cs="Arial"/>
          <w:color w:val="000000" w:themeColor="text1"/>
          <w:sz w:val="21"/>
          <w:szCs w:val="21"/>
          <w:lang w:val="es-ES_tradnl"/>
        </w:rPr>
        <w:t>.</w:t>
      </w:r>
      <w:r>
        <w:rPr>
          <w:rFonts w:ascii="Arial" w:hAnsi="Arial" w:cs="Arial"/>
          <w:color w:val="000000" w:themeColor="text1"/>
          <w:sz w:val="21"/>
          <w:szCs w:val="21"/>
          <w:lang w:val="es-ES_tradnl"/>
        </w:rPr>
        <w:t xml:space="preserve"> </w:t>
      </w:r>
    </w:p>
    <w:p w14:paraId="6BEDF4EC" w14:textId="10BE74CE" w:rsidR="00407454" w:rsidRPr="009C5F37" w:rsidRDefault="004C13D6" w:rsidP="00C1272B">
      <w:pPr>
        <w:spacing w:line="276" w:lineRule="auto"/>
        <w:ind w:left="709" w:right="709"/>
        <w:jc w:val="both"/>
        <w:rPr>
          <w:rFonts w:ascii="Arial" w:eastAsiaTheme="minorHAnsi" w:hAnsi="Arial" w:cs="Arial"/>
          <w:sz w:val="21"/>
          <w:szCs w:val="21"/>
          <w:lang w:eastAsia="en-US"/>
        </w:rPr>
      </w:pPr>
      <w:r>
        <w:rPr>
          <w:rFonts w:ascii="Arial" w:hAnsi="Arial" w:cs="Arial"/>
          <w:color w:val="000000" w:themeColor="text1"/>
          <w:sz w:val="21"/>
          <w:szCs w:val="21"/>
          <w:lang w:val="es-ES_tradnl"/>
        </w:rPr>
        <w:t xml:space="preserve"> </w:t>
      </w:r>
    </w:p>
    <w:p w14:paraId="2D7BE0A4" w14:textId="77777777" w:rsidR="00C1272B" w:rsidRDefault="00C1272B" w:rsidP="00DD21FE">
      <w:pPr>
        <w:spacing w:after="120" w:line="276" w:lineRule="auto"/>
        <w:jc w:val="both"/>
        <w:rPr>
          <w:rFonts w:ascii="Arial" w:hAnsi="Arial" w:cs="Arial"/>
          <w:color w:val="000000" w:themeColor="text1"/>
          <w:sz w:val="22"/>
          <w:lang w:val="es-ES_tradnl"/>
        </w:rPr>
      </w:pPr>
      <w:r w:rsidRPr="000B22B3">
        <w:rPr>
          <w:rFonts w:ascii="Arial" w:hAnsi="Arial" w:cs="Arial"/>
          <w:color w:val="000000" w:themeColor="text1"/>
          <w:sz w:val="22"/>
          <w:lang w:val="es-ES_tradnl"/>
        </w:rPr>
        <w:t xml:space="preserve">Dado que los factores de desempate influyen en la ponderación de las ofertas presentadas, la acreditación de las causales previstas en el artículo 35 de la Ley 2069 de 2020 es insubsanable. Esto considerando que no son criterios puramente formales de las propuestas ni requisitos para la verificación de las condiciones habilitantes en el proceso de selección en los que aplique la regla del </w:t>
      </w:r>
      <w:r w:rsidRPr="000B22B3">
        <w:rPr>
          <w:rFonts w:ascii="Arial" w:eastAsia="Calibri" w:hAnsi="Arial" w:cs="Arial"/>
          <w:color w:val="000000" w:themeColor="text1"/>
          <w:sz w:val="22"/>
          <w:szCs w:val="22"/>
          <w:lang w:val="es-ES_tradnl"/>
        </w:rPr>
        <w:t>parágrafo primero del artículo 5 de la Ley 1150 de 2007</w:t>
      </w:r>
      <w:r w:rsidRPr="000B22B3">
        <w:rPr>
          <w:rFonts w:ascii="Arial" w:hAnsi="Arial" w:cs="Arial"/>
          <w:color w:val="000000" w:themeColor="text1"/>
          <w:sz w:val="22"/>
          <w:lang w:val="es-ES_tradnl"/>
        </w:rPr>
        <w:t>. Por tanto, dado que no existe oportunidad posterior, la documentación relacionada con los factores de desempate debe entregarse con la oferta de forma completa e integra, antes del cierre del proceso de selección.</w:t>
      </w:r>
    </w:p>
    <w:p w14:paraId="0465AD0D" w14:textId="77777777" w:rsidR="00C1272B" w:rsidRDefault="00C1272B" w:rsidP="00DD21FE">
      <w:pPr>
        <w:spacing w:after="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 xml:space="preserve">Ahora bien, considerando que los factores de desempate deben acreditarse con la entrega de la propuesta, las entidades deben configurar el pliego electrónico en los procedimientos adelantados por SECOP II de forma que los soportes se anexen antes del cierre. En este contexto, los documentos que acreditan cada una de las causales no podrían entregarse después de concretado el empate, especialmente, cuando son un criterio de adjudicación del contrato y, por ende, insubsanables después del cierre. </w:t>
      </w:r>
    </w:p>
    <w:p w14:paraId="1299199C" w14:textId="65AC5DBD" w:rsidR="002C14DF" w:rsidRPr="009C5F37" w:rsidRDefault="00C1272B" w:rsidP="00114C8F">
      <w:pPr>
        <w:spacing w:before="120" w:after="120" w:line="276" w:lineRule="auto"/>
        <w:ind w:firstLine="708"/>
        <w:jc w:val="both"/>
        <w:rPr>
          <w:rFonts w:ascii="Arial" w:eastAsia="Calibri" w:hAnsi="Arial" w:cs="Arial"/>
          <w:color w:val="000000" w:themeColor="text1"/>
          <w:sz w:val="22"/>
          <w:lang w:val="es-ES_tradnl"/>
        </w:rPr>
      </w:pPr>
      <w:r>
        <w:rPr>
          <w:rFonts w:ascii="Arial" w:hAnsi="Arial" w:cs="Arial"/>
          <w:color w:val="000000" w:themeColor="text1"/>
          <w:sz w:val="22"/>
          <w:lang w:val="es-ES_tradnl"/>
        </w:rPr>
        <w:t xml:space="preserve">Por tanto, como se indica en la guía sobre el uso del SECOP II, la entidad deberá solicitar los factores de desempate en el </w:t>
      </w:r>
      <w:r w:rsidRPr="00DD21FE">
        <w:rPr>
          <w:rFonts w:ascii="Arial" w:hAnsi="Arial" w:cs="Arial"/>
          <w:i/>
          <w:iCs/>
          <w:color w:val="000000" w:themeColor="text1"/>
          <w:sz w:val="22"/>
          <w:lang w:val="es-ES_tradnl"/>
        </w:rPr>
        <w:t>cuestionario</w:t>
      </w:r>
      <w:r>
        <w:rPr>
          <w:rFonts w:ascii="Arial" w:hAnsi="Arial" w:cs="Arial"/>
          <w:color w:val="000000" w:themeColor="text1"/>
          <w:sz w:val="22"/>
          <w:lang w:val="es-ES_tradnl"/>
        </w:rPr>
        <w:t xml:space="preserve"> previsto en la sección 3 del pliego electrónico. En efecto, «En esta sección deberá indicar la información que los Proveedores deben presentar como su oferta para participar en el Proceso de Contratación». De esta manera, la guía también advierte que «[…] la información incluida en esta sección determina la oferta presentada por el Proveedor. Por lo cual cada requisito le deberá corresponder una pregunta en el cuestionario». Asimismo, la entidad «[…] puede agregar una pregunta “anexos” para solicitarle al Proveedor que adjunte un documento […]». Por lo demás, en la sección 4 del pliego relacionada con la </w:t>
      </w:r>
      <w:r w:rsidRPr="00DD21FE">
        <w:rPr>
          <w:rFonts w:ascii="Arial" w:hAnsi="Arial" w:cs="Arial"/>
          <w:i/>
          <w:iCs/>
          <w:color w:val="000000" w:themeColor="text1"/>
          <w:sz w:val="22"/>
          <w:lang w:val="es-ES_tradnl"/>
        </w:rPr>
        <w:t>evaluación</w:t>
      </w:r>
      <w:r>
        <w:rPr>
          <w:rFonts w:ascii="Arial" w:hAnsi="Arial" w:cs="Arial"/>
          <w:color w:val="000000" w:themeColor="text1"/>
          <w:sz w:val="22"/>
          <w:lang w:val="es-ES_tradnl"/>
        </w:rPr>
        <w:t xml:space="preserve"> la entidad «[…] podrá definir los factores de desempate que tendrá en cuenta en el caso de que se presente un empate entre las ofertas recibidas». Para estos efectos, «El SECOP II, habilitará una ventana emergente que incluya la descripción del factor y elija el tipo de factor que requiere utilizar […]».</w:t>
      </w:r>
    </w:p>
    <w:p w14:paraId="6757F195" w14:textId="77777777" w:rsidR="00A14B7E" w:rsidRPr="009C5F37" w:rsidRDefault="00A14B7E" w:rsidP="009C5F37">
      <w:pPr>
        <w:spacing w:line="276" w:lineRule="auto"/>
        <w:ind w:firstLine="709"/>
        <w:jc w:val="both"/>
        <w:rPr>
          <w:rFonts w:ascii="Arial" w:eastAsia="Calibri" w:hAnsi="Arial" w:cs="Arial"/>
          <w:color w:val="0E63A8" w:themeColor="text2"/>
          <w:sz w:val="22"/>
          <w:lang w:val="es-ES_tradnl"/>
        </w:rPr>
      </w:pPr>
    </w:p>
    <w:p w14:paraId="35405C2F" w14:textId="09319235" w:rsidR="0080376A" w:rsidRPr="009C5F37" w:rsidRDefault="00DD5B04" w:rsidP="00230062">
      <w:pPr>
        <w:spacing w:after="120" w:line="276" w:lineRule="auto"/>
        <w:jc w:val="both"/>
        <w:rPr>
          <w:rFonts w:ascii="Arial" w:hAnsi="Arial" w:cs="Arial"/>
          <w:sz w:val="22"/>
          <w:szCs w:val="22"/>
          <w:lang w:val="es-ES_tradnl"/>
        </w:rPr>
      </w:pPr>
      <w:r w:rsidRPr="009C5F37">
        <w:rPr>
          <w:rFonts w:ascii="Arial" w:hAnsi="Arial" w:cs="Arial"/>
          <w:sz w:val="22"/>
          <w:szCs w:val="22"/>
          <w:lang w:val="es-ES_tradnl"/>
        </w:rPr>
        <w:t>Este concepto tiene el alcance previsto en el artículo 28 del Código de Procedimiento Administrativo y de lo Contencioso Administrativo.</w:t>
      </w:r>
    </w:p>
    <w:p w14:paraId="2CCA8B64" w14:textId="464FCC43" w:rsidR="0080376A" w:rsidRPr="009C5F37" w:rsidRDefault="0080376A" w:rsidP="0080376A">
      <w:pPr>
        <w:spacing w:line="276" w:lineRule="auto"/>
        <w:rPr>
          <w:rFonts w:ascii="Arial" w:hAnsi="Arial" w:cs="Arial"/>
          <w:sz w:val="22"/>
          <w:szCs w:val="22"/>
          <w:lang w:eastAsia="es-CO"/>
        </w:rPr>
      </w:pPr>
    </w:p>
    <w:p w14:paraId="692E13AB" w14:textId="77777777" w:rsidR="00114C8F" w:rsidRPr="00711612" w:rsidRDefault="00114C8F" w:rsidP="00114C8F">
      <w:pPr>
        <w:pStyle w:val="NormalWeb"/>
        <w:spacing w:before="0" w:beforeAutospacing="0" w:after="0" w:afterAutospacing="0" w:line="276" w:lineRule="auto"/>
        <w:jc w:val="both"/>
        <w:rPr>
          <w:rFonts w:ascii="Arial" w:hAnsi="Arial" w:cs="Arial"/>
          <w:color w:val="000000" w:themeColor="text1"/>
          <w:sz w:val="22"/>
          <w:szCs w:val="22"/>
          <w:lang w:val="es-ES_tradnl"/>
        </w:rPr>
      </w:pPr>
      <w:r w:rsidRPr="00711612">
        <w:rPr>
          <w:rFonts w:ascii="Arial" w:hAnsi="Arial" w:cs="Arial"/>
          <w:color w:val="000000" w:themeColor="text1"/>
          <w:sz w:val="22"/>
          <w:szCs w:val="22"/>
          <w:lang w:val="es-ES_tradnl"/>
        </w:rPr>
        <w:t>Atentamente,</w:t>
      </w:r>
    </w:p>
    <w:p w14:paraId="27B56502" w14:textId="77777777" w:rsidR="00114C8F" w:rsidRPr="00711612" w:rsidRDefault="00114C8F" w:rsidP="00114C8F">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74F0C80D" w14:textId="77777777" w:rsidR="00114C8F" w:rsidRPr="00B00C57" w:rsidRDefault="00114C8F" w:rsidP="00114C8F">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5437A21E" w14:textId="4A910427" w:rsidR="00114C8F" w:rsidRPr="000C3FF2" w:rsidRDefault="000C3FF2" w:rsidP="00114C8F">
      <w:pPr>
        <w:pStyle w:val="NormalWeb"/>
        <w:spacing w:before="0" w:beforeAutospacing="0" w:after="0" w:afterAutospacing="0" w:line="276" w:lineRule="auto"/>
        <w:rPr>
          <w:rFonts w:ascii="Arial" w:hAnsi="Arial" w:cs="Arial"/>
          <w:b/>
          <w:bCs/>
          <w:color w:val="000000" w:themeColor="text1"/>
          <w:lang w:val="es-ES_tradnl"/>
        </w:rPr>
      </w:pPr>
      <w:r>
        <w:rPr>
          <w:noProof/>
          <w:color w:val="000000" w:themeColor="text1"/>
          <w:lang w:val="es-ES_tradnl"/>
        </w:rPr>
        <w:drawing>
          <wp:inline distT="0" distB="0" distL="0" distR="0" wp14:anchorId="38592209" wp14:editId="4E7B9341">
            <wp:extent cx="2514600" cy="1112520"/>
            <wp:effectExtent l="0" t="0" r="0" b="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2520"/>
                    </a:xfrm>
                    <a:prstGeom prst="rect">
                      <a:avLst/>
                    </a:prstGeom>
                    <a:noFill/>
                    <a:ln>
                      <a:noFill/>
                    </a:ln>
                  </pic:spPr>
                </pic:pic>
              </a:graphicData>
            </a:graphic>
          </wp:inline>
        </w:drawing>
      </w:r>
    </w:p>
    <w:p w14:paraId="75533B6D" w14:textId="77777777" w:rsidR="00114C8F" w:rsidRPr="00B00C57" w:rsidRDefault="00114C8F" w:rsidP="00114C8F">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14C8F" w:rsidRPr="00B00C57" w14:paraId="2E393096" w14:textId="77777777" w:rsidTr="009D5D9A">
        <w:trPr>
          <w:trHeight w:val="315"/>
        </w:trPr>
        <w:tc>
          <w:tcPr>
            <w:tcW w:w="812" w:type="dxa"/>
            <w:vAlign w:val="center"/>
            <w:hideMark/>
          </w:tcPr>
          <w:p w14:paraId="151BBF55" w14:textId="77777777" w:rsidR="00114C8F" w:rsidRPr="00B00C57" w:rsidRDefault="00114C8F" w:rsidP="009D5D9A">
            <w:pPr>
              <w:jc w:val="both"/>
              <w:rPr>
                <w:rFonts w:ascii="Arial" w:hAnsi="Arial" w:cs="Arial"/>
                <w:color w:val="000000" w:themeColor="text1"/>
                <w:sz w:val="16"/>
                <w:szCs w:val="16"/>
                <w:lang w:val="es-ES_tradnl" w:eastAsia="es-ES"/>
              </w:rPr>
            </w:pPr>
            <w:r w:rsidRPr="00B00C57">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6487E7BC" w14:textId="77777777" w:rsidR="00114C8F" w:rsidRPr="00D06F0A" w:rsidRDefault="00114C8F" w:rsidP="009D5D9A">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Felipe Bastidas Paredes</w:t>
            </w:r>
          </w:p>
          <w:p w14:paraId="4CD1F88E" w14:textId="77777777" w:rsidR="00114C8F" w:rsidRPr="00D06F0A" w:rsidRDefault="00114C8F" w:rsidP="009D5D9A">
            <w:pPr>
              <w:jc w:val="both"/>
              <w:rPr>
                <w:rFonts w:ascii="Arial" w:hAnsi="Arial" w:cs="Arial"/>
                <w:color w:val="000000" w:themeColor="text1"/>
                <w:sz w:val="16"/>
                <w:szCs w:val="16"/>
                <w:lang w:val="es-ES_tradnl" w:eastAsia="es-ES"/>
              </w:rPr>
            </w:pPr>
            <w:r w:rsidRPr="00D06F0A">
              <w:rPr>
                <w:rFonts w:ascii="Arial" w:hAnsi="Arial" w:cs="Arial"/>
                <w:color w:val="000000" w:themeColor="text1"/>
                <w:sz w:val="16"/>
                <w:szCs w:val="16"/>
                <w:lang w:val="es-ES_tradnl" w:eastAsia="es-ES"/>
              </w:rPr>
              <w:t>Contratista de la Subdirección de Gestión Contractual</w:t>
            </w:r>
          </w:p>
        </w:tc>
      </w:tr>
      <w:tr w:rsidR="00114C8F" w:rsidRPr="00B00C57" w14:paraId="7123C624" w14:textId="77777777" w:rsidTr="009D5D9A">
        <w:trPr>
          <w:trHeight w:val="330"/>
        </w:trPr>
        <w:tc>
          <w:tcPr>
            <w:tcW w:w="812" w:type="dxa"/>
            <w:vAlign w:val="center"/>
            <w:hideMark/>
          </w:tcPr>
          <w:p w14:paraId="6309AB87" w14:textId="77777777" w:rsidR="00114C8F" w:rsidRPr="00B00C57" w:rsidRDefault="00114C8F" w:rsidP="009D5D9A">
            <w:pPr>
              <w:jc w:val="both"/>
              <w:rPr>
                <w:rFonts w:ascii="Arial" w:hAnsi="Arial" w:cs="Arial"/>
                <w:color w:val="000000" w:themeColor="text1"/>
                <w:sz w:val="16"/>
                <w:szCs w:val="16"/>
                <w:lang w:val="es-ES_tradnl" w:eastAsia="es-ES"/>
              </w:rPr>
            </w:pPr>
            <w:r w:rsidRPr="00B00C57">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5064D5D" w14:textId="77777777" w:rsidR="00114C8F" w:rsidRPr="00D06F0A" w:rsidRDefault="00114C8F" w:rsidP="009D5D9A">
            <w:pPr>
              <w:jc w:val="both"/>
              <w:rPr>
                <w:rFonts w:ascii="Arial" w:hAnsi="Arial" w:cs="Arial"/>
                <w:color w:val="000000" w:themeColor="text1"/>
                <w:sz w:val="16"/>
                <w:szCs w:val="16"/>
                <w:lang w:val="es-ES_tradnl" w:eastAsia="es-ES"/>
              </w:rPr>
            </w:pPr>
            <w:r w:rsidRPr="00D06F0A">
              <w:rPr>
                <w:rFonts w:ascii="Arial" w:hAnsi="Arial" w:cs="Arial"/>
                <w:color w:val="000000" w:themeColor="text1"/>
                <w:sz w:val="16"/>
                <w:szCs w:val="16"/>
                <w:lang w:val="es-ES_tradnl" w:eastAsia="es-ES"/>
              </w:rPr>
              <w:t>Juan David Montoya Penagos</w:t>
            </w:r>
          </w:p>
          <w:p w14:paraId="5DD28ACD" w14:textId="77777777" w:rsidR="00114C8F" w:rsidRPr="00D06F0A" w:rsidRDefault="00114C8F" w:rsidP="009D5D9A">
            <w:pPr>
              <w:jc w:val="both"/>
              <w:rPr>
                <w:rFonts w:ascii="Arial" w:hAnsi="Arial" w:cs="Arial"/>
                <w:color w:val="000000" w:themeColor="text1"/>
                <w:sz w:val="16"/>
                <w:szCs w:val="16"/>
                <w:lang w:eastAsia="es-ES"/>
              </w:rPr>
            </w:pPr>
            <w:r w:rsidRPr="00D06F0A">
              <w:rPr>
                <w:rFonts w:ascii="Arial" w:hAnsi="Arial" w:cs="Arial"/>
                <w:color w:val="000000" w:themeColor="text1"/>
                <w:sz w:val="16"/>
                <w:szCs w:val="16"/>
                <w:lang w:val="es-ES_tradnl" w:eastAsia="es-ES"/>
              </w:rPr>
              <w:t>Gestor T1-15 de la Subdirección de Gestión Contractual</w:t>
            </w:r>
          </w:p>
        </w:tc>
      </w:tr>
      <w:tr w:rsidR="00114C8F" w:rsidRPr="00B00C57" w14:paraId="378EEDD5" w14:textId="77777777" w:rsidTr="009D5D9A">
        <w:trPr>
          <w:trHeight w:val="300"/>
        </w:trPr>
        <w:tc>
          <w:tcPr>
            <w:tcW w:w="812" w:type="dxa"/>
            <w:vAlign w:val="center"/>
            <w:hideMark/>
          </w:tcPr>
          <w:p w14:paraId="047553F5" w14:textId="77777777" w:rsidR="00114C8F" w:rsidRPr="00B00C57" w:rsidRDefault="00114C8F" w:rsidP="009D5D9A">
            <w:pPr>
              <w:jc w:val="both"/>
              <w:rPr>
                <w:rFonts w:ascii="Arial" w:hAnsi="Arial" w:cs="Arial"/>
                <w:color w:val="000000" w:themeColor="text1"/>
                <w:sz w:val="16"/>
                <w:szCs w:val="16"/>
                <w:lang w:val="es-ES_tradnl" w:eastAsia="es-ES"/>
              </w:rPr>
            </w:pPr>
            <w:r w:rsidRPr="00B00C57">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422A1AB" w14:textId="77777777" w:rsidR="00114C8F" w:rsidRPr="00D06F0A" w:rsidRDefault="00114C8F" w:rsidP="009D5D9A">
            <w:pPr>
              <w:jc w:val="both"/>
              <w:rPr>
                <w:rFonts w:ascii="Arial" w:hAnsi="Arial" w:cs="Arial"/>
                <w:color w:val="000000" w:themeColor="text1"/>
                <w:sz w:val="16"/>
                <w:szCs w:val="16"/>
                <w:lang w:val="es-ES_tradnl" w:eastAsia="es-ES"/>
              </w:rPr>
            </w:pPr>
            <w:r w:rsidRPr="00D06F0A">
              <w:rPr>
                <w:rFonts w:ascii="Arial" w:hAnsi="Arial" w:cs="Arial"/>
                <w:color w:val="000000" w:themeColor="text1"/>
                <w:sz w:val="16"/>
                <w:szCs w:val="16"/>
                <w:lang w:val="es-ES_tradnl" w:eastAsia="es-ES"/>
              </w:rPr>
              <w:t>Jorge Augusto Tirado Navarro</w:t>
            </w:r>
          </w:p>
          <w:p w14:paraId="5FA0D16B" w14:textId="77777777" w:rsidR="00114C8F" w:rsidRPr="00D06F0A" w:rsidRDefault="00114C8F" w:rsidP="009D5D9A">
            <w:pPr>
              <w:jc w:val="both"/>
              <w:rPr>
                <w:rFonts w:ascii="Arial" w:hAnsi="Arial" w:cs="Arial"/>
                <w:color w:val="000000" w:themeColor="text1"/>
                <w:sz w:val="16"/>
                <w:szCs w:val="16"/>
                <w:lang w:val="es-ES_tradnl" w:eastAsia="es-ES"/>
              </w:rPr>
            </w:pPr>
            <w:r w:rsidRPr="00D06F0A">
              <w:rPr>
                <w:rFonts w:ascii="Arial" w:hAnsi="Arial" w:cs="Arial"/>
                <w:color w:val="000000" w:themeColor="text1"/>
                <w:sz w:val="16"/>
                <w:szCs w:val="16"/>
                <w:lang w:val="es-ES_tradnl" w:eastAsia="es-ES"/>
              </w:rPr>
              <w:t>Subdirector de Gestión Contractual ANCP – CCE</w:t>
            </w:r>
          </w:p>
        </w:tc>
      </w:tr>
    </w:tbl>
    <w:p w14:paraId="5D4CDD3F" w14:textId="77777777" w:rsidR="0080376A" w:rsidRPr="009F0084" w:rsidRDefault="0080376A" w:rsidP="0080376A">
      <w:pPr>
        <w:rPr>
          <w:rFonts w:ascii="Arial" w:hAnsi="Arial" w:cs="Arial"/>
          <w:lang w:eastAsia="es-ES"/>
        </w:rPr>
      </w:pPr>
    </w:p>
    <w:bookmarkEnd w:id="2"/>
    <w:bookmarkEnd w:id="3"/>
    <w:p w14:paraId="35B56F46" w14:textId="68D0B3F1" w:rsidR="00746E08" w:rsidRPr="009F0084" w:rsidRDefault="00746E08" w:rsidP="0080376A">
      <w:pPr>
        <w:spacing w:line="276" w:lineRule="auto"/>
        <w:jc w:val="both"/>
        <w:rPr>
          <w:rFonts w:ascii="Arial" w:hAnsi="Arial" w:cs="Arial"/>
          <w:lang w:val="es-ES_tradnl"/>
        </w:rPr>
      </w:pPr>
    </w:p>
    <w:sectPr w:rsidR="00746E08" w:rsidRPr="009F0084"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27D01" w14:textId="77777777" w:rsidR="00D00667" w:rsidRDefault="00D00667">
      <w:r>
        <w:separator/>
      </w:r>
    </w:p>
  </w:endnote>
  <w:endnote w:type="continuationSeparator" w:id="0">
    <w:p w14:paraId="1D3B6534" w14:textId="77777777" w:rsidR="00D00667" w:rsidRDefault="00D00667">
      <w:r>
        <w:continuationSeparator/>
      </w:r>
    </w:p>
  </w:endnote>
  <w:endnote w:type="continuationNotice" w:id="1">
    <w:p w14:paraId="256E1B13" w14:textId="77777777" w:rsidR="00D00667" w:rsidRDefault="00D00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_Áâ±ò">
    <w:altName w:val="Calibri"/>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29BC757" w:rsidP="00322937">
    <w:pPr>
      <w:pStyle w:val="Piedepgina"/>
      <w:jc w:val="center"/>
      <w:rPr>
        <w:lang w:val="es-ES"/>
      </w:rPr>
    </w:pPr>
    <w:r>
      <w:rPr>
        <w:noProof/>
      </w:rPr>
      <w:drawing>
        <wp:inline distT="0" distB="0" distL="0" distR="0" wp14:anchorId="608B196D" wp14:editId="5BB3F60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ADCD5" w14:textId="77777777" w:rsidR="00D00667" w:rsidRDefault="00D00667">
      <w:r>
        <w:separator/>
      </w:r>
    </w:p>
  </w:footnote>
  <w:footnote w:type="continuationSeparator" w:id="0">
    <w:p w14:paraId="2BDE3972" w14:textId="77777777" w:rsidR="00D00667" w:rsidRDefault="00D00667">
      <w:r>
        <w:continuationSeparator/>
      </w:r>
    </w:p>
  </w:footnote>
  <w:footnote w:type="continuationNotice" w:id="1">
    <w:p w14:paraId="6F39A0B2" w14:textId="77777777" w:rsidR="00D00667" w:rsidRDefault="00D00667"/>
  </w:footnote>
  <w:footnote w:id="2">
    <w:p w14:paraId="63881458" w14:textId="77777777" w:rsidR="00690A33" w:rsidRPr="00A0627B" w:rsidRDefault="00690A33" w:rsidP="00285AB3">
      <w:pPr>
        <w:pStyle w:val="Textonotapie"/>
        <w:ind w:firstLine="708"/>
        <w:contextualSpacing/>
        <w:jc w:val="both"/>
        <w:rPr>
          <w:rFonts w:ascii="Arial" w:hAnsi="Arial" w:cs="Arial"/>
          <w:sz w:val="19"/>
          <w:szCs w:val="19"/>
        </w:rPr>
      </w:pPr>
      <w:r w:rsidRPr="00A0627B">
        <w:rPr>
          <w:rStyle w:val="Refdenotaalpie"/>
          <w:rFonts w:ascii="Arial" w:hAnsi="Arial" w:cs="Arial"/>
          <w:sz w:val="19"/>
          <w:szCs w:val="19"/>
        </w:rPr>
        <w:footnoteRef/>
      </w:r>
      <w:r w:rsidRPr="00A0627B">
        <w:rPr>
          <w:rFonts w:ascii="Arial" w:hAnsi="Arial" w:cs="Arial"/>
          <w:sz w:val="19"/>
          <w:szCs w:val="19"/>
        </w:rPr>
        <w:t xml:space="preserve"> «Artículo 3°. Funciones. La Agencia Nacional de Contratación Pública –Colombia Compra Eficiente– ejercerá las siguientes funciones: </w:t>
      </w:r>
    </w:p>
    <w:p w14:paraId="76816FD2" w14:textId="77777777" w:rsidR="00690A33" w:rsidRPr="00A0627B" w:rsidRDefault="00690A33" w:rsidP="00285AB3">
      <w:pPr>
        <w:pStyle w:val="Textonotapie"/>
        <w:ind w:firstLine="709"/>
        <w:contextualSpacing/>
        <w:jc w:val="both"/>
        <w:rPr>
          <w:rFonts w:ascii="Arial" w:hAnsi="Arial" w:cs="Arial"/>
          <w:sz w:val="19"/>
          <w:szCs w:val="19"/>
          <w:lang w:val="es-ES"/>
        </w:rPr>
      </w:pPr>
      <w:r w:rsidRPr="00A0627B">
        <w:rPr>
          <w:rFonts w:ascii="Arial" w:hAnsi="Arial" w:cs="Arial"/>
          <w:sz w:val="19"/>
          <w:szCs w:val="19"/>
          <w:lang w:val="es-ES"/>
        </w:rPr>
        <w:t xml:space="preserve">»[...] </w:t>
      </w:r>
    </w:p>
    <w:p w14:paraId="5EABD528" w14:textId="77777777" w:rsidR="00690A33" w:rsidRPr="00A0627B" w:rsidRDefault="00690A33" w:rsidP="00285AB3">
      <w:pPr>
        <w:pStyle w:val="Textonotapie"/>
        <w:ind w:firstLine="709"/>
        <w:contextualSpacing/>
        <w:jc w:val="both"/>
        <w:rPr>
          <w:rFonts w:ascii="Arial" w:hAnsi="Arial" w:cs="Arial"/>
          <w:sz w:val="19"/>
          <w:szCs w:val="19"/>
          <w:lang w:val="es-ES"/>
        </w:rPr>
      </w:pPr>
      <w:r w:rsidRPr="00A0627B">
        <w:rPr>
          <w:rFonts w:ascii="Arial" w:hAnsi="Arial" w:cs="Arial"/>
          <w:sz w:val="19"/>
          <w:szCs w:val="19"/>
          <w:lang w:val="es-ES"/>
        </w:rPr>
        <w:t>»5. Absolver consultas sobre la aplicación de normas de carácter general y expedir circulares externas en materia de compras y contratación pública».</w:t>
      </w:r>
    </w:p>
    <w:p w14:paraId="011D41C4" w14:textId="77777777" w:rsidR="00690A33" w:rsidRPr="00A0627B" w:rsidRDefault="00690A33" w:rsidP="00285AB3">
      <w:pPr>
        <w:pStyle w:val="Textonotapie"/>
        <w:ind w:firstLine="709"/>
        <w:contextualSpacing/>
        <w:jc w:val="both"/>
        <w:rPr>
          <w:rFonts w:ascii="Arial" w:hAnsi="Arial" w:cs="Arial"/>
          <w:sz w:val="19"/>
          <w:szCs w:val="19"/>
          <w:lang w:val="es-ES"/>
        </w:rPr>
      </w:pPr>
      <w:r w:rsidRPr="00A0627B">
        <w:rPr>
          <w:rFonts w:ascii="Arial" w:eastAsia="Times New Roman" w:hAnsi="Arial" w:cs="Arial"/>
          <w:sz w:val="19"/>
          <w:szCs w:val="19"/>
          <w:lang w:val="es-CO" w:eastAsia="es-ES_tradnl"/>
        </w:rPr>
        <w:t>«</w:t>
      </w:r>
      <w:r w:rsidRPr="00A0627B">
        <w:rPr>
          <w:rFonts w:ascii="Arial" w:hAnsi="Arial" w:cs="Arial"/>
          <w:sz w:val="19"/>
          <w:szCs w:val="19"/>
          <w:lang w:val="es-ES"/>
        </w:rPr>
        <w:t xml:space="preserve">Artículo 11. Subdirección de Gestión Contractual. Son funciones de la Subdirección de Gestión Contractual las siguientes: </w:t>
      </w:r>
    </w:p>
    <w:p w14:paraId="5A70B4B3" w14:textId="77777777" w:rsidR="00690A33" w:rsidRPr="00A0627B" w:rsidRDefault="00690A33" w:rsidP="00285AB3">
      <w:pPr>
        <w:pStyle w:val="Textonotapie"/>
        <w:ind w:firstLine="709"/>
        <w:contextualSpacing/>
        <w:jc w:val="both"/>
        <w:rPr>
          <w:rFonts w:ascii="Arial" w:hAnsi="Arial" w:cs="Arial"/>
          <w:sz w:val="19"/>
          <w:szCs w:val="19"/>
          <w:lang w:val="es-ES"/>
        </w:rPr>
      </w:pPr>
      <w:r w:rsidRPr="00A0627B">
        <w:rPr>
          <w:rFonts w:ascii="Arial" w:hAnsi="Arial" w:cs="Arial"/>
          <w:sz w:val="19"/>
          <w:szCs w:val="19"/>
          <w:lang w:val="es-ES"/>
        </w:rPr>
        <w:t xml:space="preserve">»[...] </w:t>
      </w:r>
    </w:p>
    <w:p w14:paraId="30D10F38" w14:textId="77777777" w:rsidR="00690A33" w:rsidRPr="00A0627B" w:rsidRDefault="00690A33" w:rsidP="00285AB3">
      <w:pPr>
        <w:pStyle w:val="Textonotapie"/>
        <w:ind w:firstLine="708"/>
        <w:contextualSpacing/>
        <w:jc w:val="both"/>
        <w:rPr>
          <w:rFonts w:ascii="Arial" w:hAnsi="Arial" w:cs="Arial"/>
          <w:sz w:val="19"/>
          <w:szCs w:val="19"/>
        </w:rPr>
      </w:pPr>
      <w:r w:rsidRPr="00A0627B">
        <w:rPr>
          <w:rFonts w:ascii="Arial" w:eastAsia="Times New Roman" w:hAnsi="Arial" w:cs="Arial"/>
          <w:sz w:val="19"/>
          <w:szCs w:val="19"/>
          <w:lang w:val="es-CO" w:eastAsia="es-ES_tradnl"/>
        </w:rPr>
        <w:t>»</w:t>
      </w:r>
      <w:r w:rsidRPr="00A0627B">
        <w:rPr>
          <w:rFonts w:ascii="Arial" w:hAnsi="Arial" w:cs="Arial"/>
          <w:sz w:val="19"/>
          <w:szCs w:val="19"/>
          <w:lang w:val="es-ES"/>
        </w:rPr>
        <w:t>8. Absolver consultas sobre la aplicación de normas de carácter general».</w:t>
      </w:r>
    </w:p>
  </w:footnote>
  <w:footnote w:id="3">
    <w:p w14:paraId="0A69CCB0" w14:textId="5D6DC067" w:rsidR="0001605D" w:rsidRPr="00F17D7E" w:rsidRDefault="0001605D" w:rsidP="00285AB3">
      <w:pPr>
        <w:pStyle w:val="Textonotapie"/>
        <w:ind w:firstLine="708"/>
        <w:jc w:val="both"/>
        <w:rPr>
          <w:rFonts w:ascii="Arial" w:hAnsi="Arial" w:cs="Arial"/>
          <w:sz w:val="19"/>
          <w:szCs w:val="19"/>
          <w:lang w:val="es-CO"/>
        </w:rPr>
      </w:pPr>
      <w:r>
        <w:rPr>
          <w:rStyle w:val="Refdenotaalpie"/>
        </w:rPr>
        <w:footnoteRef/>
      </w:r>
      <w:r>
        <w:t xml:space="preserve"> </w:t>
      </w:r>
      <w:r w:rsidR="00F17D7E" w:rsidRPr="00F17D7E">
        <w:rPr>
          <w:rFonts w:ascii="Arial" w:hAnsi="Arial" w:cs="Arial"/>
          <w:sz w:val="19"/>
          <w:szCs w:val="19"/>
          <w:lang w:val="es-CO"/>
        </w:rPr>
        <w:t xml:space="preserve">Esta Agencia también se pronunciado sobre el tema en </w:t>
      </w:r>
      <w:r w:rsidRPr="00F17D7E">
        <w:rPr>
          <w:rFonts w:ascii="Arial" w:hAnsi="Arial" w:cs="Arial"/>
          <w:sz w:val="19"/>
          <w:szCs w:val="19"/>
          <w:lang w:val="es-CO"/>
        </w:rPr>
        <w:t>los conceptos 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C-309 del 24 de agosto de 2021 y C-455 del 31 de agosto de 2021.</w:t>
      </w:r>
    </w:p>
    <w:p w14:paraId="0DF5FA02" w14:textId="5333EF22" w:rsidR="0001605D" w:rsidRPr="0001605D" w:rsidRDefault="0001605D" w:rsidP="00285AB3">
      <w:pPr>
        <w:pStyle w:val="Textonotapie"/>
        <w:ind w:firstLine="708"/>
        <w:jc w:val="both"/>
      </w:pPr>
      <w:r>
        <w:t xml:space="preserve"> </w:t>
      </w:r>
    </w:p>
  </w:footnote>
  <w:footnote w:id="4">
    <w:p w14:paraId="6881F3E9" w14:textId="77777777" w:rsidR="0001605D" w:rsidRPr="00B91691" w:rsidRDefault="0001605D" w:rsidP="00285AB3">
      <w:pPr>
        <w:pStyle w:val="Textonotapie"/>
        <w:ind w:firstLine="708"/>
        <w:jc w:val="both"/>
        <w:rPr>
          <w:rFonts w:ascii="Arial" w:hAnsi="Arial" w:cs="Arial"/>
          <w:sz w:val="19"/>
          <w:szCs w:val="19"/>
          <w:lang w:val="es-CO"/>
        </w:rPr>
      </w:pPr>
      <w:r w:rsidRPr="00B91691">
        <w:rPr>
          <w:rStyle w:val="Refdenotaalpie"/>
          <w:rFonts w:ascii="Arial" w:hAnsi="Arial" w:cs="Arial"/>
          <w:sz w:val="19"/>
          <w:szCs w:val="19"/>
        </w:rPr>
        <w:footnoteRef/>
      </w:r>
      <w:r w:rsidRPr="00B91691">
        <w:rPr>
          <w:rFonts w:ascii="Arial" w:hAnsi="Arial" w:cs="Arial"/>
          <w:sz w:val="19"/>
          <w:szCs w:val="19"/>
        </w:rPr>
        <w:t xml:space="preserve"> </w:t>
      </w:r>
      <w:r w:rsidRPr="00B91691">
        <w:rPr>
          <w:rFonts w:ascii="Arial" w:hAnsi="Arial" w:cs="Arial"/>
          <w:sz w:val="19"/>
          <w:szCs w:val="19"/>
          <w:lang w:val="es-CO"/>
        </w:rPr>
        <w:t>La Agencia también se ha pronunciado sobre los factores de desempate introducidos por el artículo 35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y C-102 del 25 de marzo de 2020.</w:t>
      </w:r>
    </w:p>
    <w:p w14:paraId="5C7717D8" w14:textId="77777777" w:rsidR="0001605D" w:rsidRPr="00B91691" w:rsidRDefault="0001605D" w:rsidP="00285AB3">
      <w:pPr>
        <w:pStyle w:val="Textonotapie"/>
        <w:ind w:firstLine="708"/>
        <w:jc w:val="both"/>
        <w:rPr>
          <w:rFonts w:ascii="Arial" w:hAnsi="Arial" w:cs="Arial"/>
          <w:sz w:val="19"/>
          <w:szCs w:val="19"/>
          <w:lang w:val="es-CO"/>
        </w:rPr>
      </w:pPr>
    </w:p>
  </w:footnote>
  <w:footnote w:id="5">
    <w:p w14:paraId="19547438" w14:textId="77777777" w:rsidR="00285AB3" w:rsidRPr="008E1C63" w:rsidRDefault="00285AB3" w:rsidP="00285AB3">
      <w:pPr>
        <w:pStyle w:val="Textonotapie"/>
        <w:ind w:firstLine="709"/>
        <w:jc w:val="both"/>
        <w:rPr>
          <w:rFonts w:ascii="Arial" w:hAnsi="Arial" w:cs="Arial"/>
          <w:color w:val="000000" w:themeColor="text1"/>
          <w:sz w:val="19"/>
          <w:szCs w:val="19"/>
          <w:lang w:val="es-ES"/>
        </w:rPr>
      </w:pPr>
      <w:r w:rsidRPr="008E1C63">
        <w:rPr>
          <w:rStyle w:val="Refdenotaalpie"/>
          <w:rFonts w:ascii="Arial" w:hAnsi="Arial" w:cs="Arial"/>
          <w:color w:val="000000" w:themeColor="text1"/>
          <w:sz w:val="19"/>
          <w:szCs w:val="19"/>
        </w:rPr>
        <w:footnoteRef/>
      </w:r>
      <w:r w:rsidRPr="008E1C63">
        <w:rPr>
          <w:rFonts w:ascii="Arial" w:hAnsi="Arial" w:cs="Arial"/>
          <w:color w:val="000000" w:themeColor="text1"/>
          <w:sz w:val="19"/>
          <w:szCs w:val="19"/>
        </w:rPr>
        <w:t xml:space="preserve"> </w:t>
      </w:r>
      <w:r w:rsidRPr="008E1C63">
        <w:rPr>
          <w:rFonts w:ascii="Arial" w:hAnsi="Arial" w:cs="Arial"/>
          <w:color w:val="000000" w:themeColor="text1"/>
          <w:sz w:val="19"/>
          <w:szCs w:val="19"/>
          <w:lang w:val="es-ES"/>
        </w:rPr>
        <w:t>Artículos 2 al 29.</w:t>
      </w:r>
    </w:p>
  </w:footnote>
  <w:footnote w:id="6">
    <w:p w14:paraId="57FB494E" w14:textId="77777777" w:rsidR="00285AB3" w:rsidRPr="008E1C63" w:rsidRDefault="00285AB3" w:rsidP="00285AB3">
      <w:pPr>
        <w:pStyle w:val="Textonotapie"/>
        <w:ind w:firstLine="709"/>
        <w:jc w:val="both"/>
        <w:rPr>
          <w:rFonts w:ascii="Arial" w:hAnsi="Arial" w:cs="Arial"/>
          <w:color w:val="000000" w:themeColor="text1"/>
          <w:sz w:val="19"/>
          <w:szCs w:val="19"/>
          <w:lang w:val="es-ES"/>
        </w:rPr>
      </w:pPr>
      <w:r w:rsidRPr="008E1C63">
        <w:rPr>
          <w:rStyle w:val="Refdenotaalpie"/>
          <w:rFonts w:ascii="Arial" w:hAnsi="Arial" w:cs="Arial"/>
          <w:color w:val="000000" w:themeColor="text1"/>
          <w:sz w:val="19"/>
          <w:szCs w:val="19"/>
        </w:rPr>
        <w:footnoteRef/>
      </w:r>
      <w:r w:rsidRPr="008E1C63">
        <w:rPr>
          <w:rFonts w:ascii="Arial" w:hAnsi="Arial" w:cs="Arial"/>
          <w:color w:val="000000" w:themeColor="text1"/>
          <w:sz w:val="19"/>
          <w:szCs w:val="19"/>
        </w:rPr>
        <w:t xml:space="preserve"> </w:t>
      </w:r>
      <w:r w:rsidRPr="008E1C63">
        <w:rPr>
          <w:rFonts w:ascii="Arial" w:hAnsi="Arial" w:cs="Arial"/>
          <w:color w:val="000000" w:themeColor="text1"/>
          <w:sz w:val="19"/>
          <w:szCs w:val="19"/>
          <w:lang w:val="es-ES"/>
        </w:rPr>
        <w:t>Artículos 30 al 36.</w:t>
      </w:r>
    </w:p>
  </w:footnote>
  <w:footnote w:id="7">
    <w:p w14:paraId="5E3821AE" w14:textId="77777777" w:rsidR="00285AB3" w:rsidRPr="008E1C63" w:rsidRDefault="00285AB3" w:rsidP="00285AB3">
      <w:pPr>
        <w:pStyle w:val="Textonotapie"/>
        <w:ind w:firstLine="709"/>
        <w:jc w:val="both"/>
        <w:rPr>
          <w:rFonts w:ascii="Arial" w:hAnsi="Arial" w:cs="Arial"/>
          <w:color w:val="000000" w:themeColor="text1"/>
          <w:sz w:val="19"/>
          <w:szCs w:val="19"/>
          <w:lang w:val="es-ES"/>
        </w:rPr>
      </w:pPr>
      <w:r w:rsidRPr="008E1C63">
        <w:rPr>
          <w:rStyle w:val="Refdenotaalpie"/>
          <w:rFonts w:ascii="Arial" w:hAnsi="Arial" w:cs="Arial"/>
          <w:color w:val="000000" w:themeColor="text1"/>
          <w:sz w:val="19"/>
          <w:szCs w:val="19"/>
        </w:rPr>
        <w:footnoteRef/>
      </w:r>
      <w:r w:rsidRPr="008E1C63">
        <w:rPr>
          <w:rFonts w:ascii="Arial" w:hAnsi="Arial" w:cs="Arial"/>
          <w:color w:val="000000" w:themeColor="text1"/>
          <w:sz w:val="19"/>
          <w:szCs w:val="19"/>
        </w:rPr>
        <w:t xml:space="preserve"> </w:t>
      </w:r>
      <w:r w:rsidRPr="008E1C63">
        <w:rPr>
          <w:rFonts w:ascii="Arial" w:hAnsi="Arial" w:cs="Arial"/>
          <w:color w:val="000000" w:themeColor="text1"/>
          <w:sz w:val="19"/>
          <w:szCs w:val="19"/>
          <w:lang w:val="es-ES"/>
        </w:rPr>
        <w:t>Artículos 37 al 45.</w:t>
      </w:r>
    </w:p>
  </w:footnote>
  <w:footnote w:id="8">
    <w:p w14:paraId="2A710314" w14:textId="77777777" w:rsidR="00285AB3" w:rsidRPr="008E1C63" w:rsidRDefault="00285AB3" w:rsidP="00285AB3">
      <w:pPr>
        <w:pStyle w:val="Textonotapie"/>
        <w:ind w:firstLine="709"/>
        <w:jc w:val="both"/>
        <w:rPr>
          <w:rFonts w:ascii="Arial" w:hAnsi="Arial" w:cs="Arial"/>
          <w:color w:val="000000" w:themeColor="text1"/>
          <w:sz w:val="19"/>
          <w:szCs w:val="19"/>
          <w:lang w:val="es-ES"/>
        </w:rPr>
      </w:pPr>
      <w:r w:rsidRPr="008E1C63">
        <w:rPr>
          <w:rStyle w:val="Refdenotaalpie"/>
          <w:rFonts w:ascii="Arial" w:hAnsi="Arial" w:cs="Arial"/>
          <w:color w:val="000000" w:themeColor="text1"/>
          <w:sz w:val="19"/>
          <w:szCs w:val="19"/>
        </w:rPr>
        <w:footnoteRef/>
      </w:r>
      <w:r w:rsidRPr="008E1C63">
        <w:rPr>
          <w:rFonts w:ascii="Arial" w:hAnsi="Arial" w:cs="Arial"/>
          <w:color w:val="000000" w:themeColor="text1"/>
          <w:sz w:val="19"/>
          <w:szCs w:val="19"/>
        </w:rPr>
        <w:t xml:space="preserve"> </w:t>
      </w:r>
      <w:r w:rsidRPr="008E1C63">
        <w:rPr>
          <w:rFonts w:ascii="Arial" w:hAnsi="Arial" w:cs="Arial"/>
          <w:color w:val="000000" w:themeColor="text1"/>
          <w:sz w:val="19"/>
          <w:szCs w:val="19"/>
          <w:lang w:val="es-ES"/>
        </w:rPr>
        <w:t>Artículos 46 al 73.</w:t>
      </w:r>
    </w:p>
  </w:footnote>
  <w:footnote w:id="9">
    <w:p w14:paraId="4C8FDB33" w14:textId="77777777" w:rsidR="00285AB3" w:rsidRPr="008E1C63" w:rsidRDefault="00285AB3" w:rsidP="00285AB3">
      <w:pPr>
        <w:pStyle w:val="Textonotapie"/>
        <w:ind w:firstLine="709"/>
        <w:jc w:val="both"/>
        <w:rPr>
          <w:rFonts w:ascii="Arial" w:hAnsi="Arial" w:cs="Arial"/>
          <w:color w:val="000000" w:themeColor="text1"/>
          <w:sz w:val="19"/>
          <w:szCs w:val="19"/>
          <w:lang w:val="es-ES"/>
        </w:rPr>
      </w:pPr>
      <w:r w:rsidRPr="008E1C63">
        <w:rPr>
          <w:rStyle w:val="Refdenotaalpie"/>
          <w:rFonts w:ascii="Arial" w:hAnsi="Arial" w:cs="Arial"/>
          <w:color w:val="000000" w:themeColor="text1"/>
          <w:sz w:val="19"/>
          <w:szCs w:val="19"/>
        </w:rPr>
        <w:footnoteRef/>
      </w:r>
      <w:r w:rsidRPr="008E1C63">
        <w:rPr>
          <w:rFonts w:ascii="Arial" w:hAnsi="Arial" w:cs="Arial"/>
          <w:color w:val="000000" w:themeColor="text1"/>
          <w:sz w:val="19"/>
          <w:szCs w:val="19"/>
        </w:rPr>
        <w:t xml:space="preserve"> </w:t>
      </w:r>
      <w:r w:rsidRPr="008E1C63">
        <w:rPr>
          <w:rFonts w:ascii="Arial" w:hAnsi="Arial" w:cs="Arial"/>
          <w:color w:val="000000" w:themeColor="text1"/>
          <w:sz w:val="19"/>
          <w:szCs w:val="19"/>
          <w:lang w:val="es-ES"/>
        </w:rPr>
        <w:t>Artículos 74 al 83.</w:t>
      </w:r>
    </w:p>
  </w:footnote>
  <w:footnote w:id="10">
    <w:p w14:paraId="45D91190" w14:textId="77777777" w:rsidR="00285AB3" w:rsidRPr="00871843" w:rsidRDefault="00285AB3" w:rsidP="00285AB3">
      <w:pPr>
        <w:pStyle w:val="Textonotapie"/>
        <w:ind w:firstLine="709"/>
        <w:jc w:val="both"/>
        <w:rPr>
          <w:rFonts w:ascii="Arial" w:hAnsi="Arial" w:cs="Arial"/>
          <w:color w:val="000000" w:themeColor="text1"/>
          <w:sz w:val="19"/>
          <w:szCs w:val="19"/>
        </w:rPr>
      </w:pPr>
      <w:r w:rsidRPr="008E1C63">
        <w:rPr>
          <w:rStyle w:val="Refdenotaalpie"/>
          <w:rFonts w:ascii="Arial" w:hAnsi="Arial" w:cs="Arial"/>
          <w:color w:val="000000" w:themeColor="text1"/>
          <w:sz w:val="19"/>
          <w:szCs w:val="19"/>
        </w:rPr>
        <w:footnoteRef/>
      </w:r>
      <w:r w:rsidRPr="008E1C63">
        <w:rPr>
          <w:rFonts w:ascii="Arial" w:hAnsi="Arial" w:cs="Arial"/>
          <w:color w:val="000000" w:themeColor="text1"/>
          <w:sz w:val="19"/>
          <w:szCs w:val="19"/>
        </w:rPr>
        <w:t xml:space="preserve"> </w:t>
      </w:r>
      <w:r w:rsidRPr="008E1C63">
        <w:rPr>
          <w:rFonts w:ascii="Arial" w:hAnsi="Arial" w:cs="Arial"/>
          <w:bCs/>
          <w:color w:val="000000" w:themeColor="text1"/>
          <w:sz w:val="19"/>
          <w:szCs w:val="19"/>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w:t>
      </w:r>
      <w:r w:rsidRPr="008E1C63">
        <w:rPr>
          <w:rFonts w:ascii="Arial" w:hAnsi="Arial" w:cs="Arial"/>
          <w:color w:val="000000" w:themeColor="text1"/>
          <w:sz w:val="19"/>
          <w:szCs w:val="19"/>
        </w:rPr>
        <w:t xml:space="preserve">CONSEJO NACIONAL DE POLÍTICA ECONÓMICA Y SOCIAL. Documento 3956 del 8 de enero de 2019: «Política de formalización empresarial». Archivo consultado el 8 de febrero de 2021 en la página web </w:t>
      </w:r>
      <w:hyperlink r:id="rId1" w:history="1">
        <w:r w:rsidRPr="008E1C63">
          <w:rPr>
            <w:rStyle w:val="Hipervnculo"/>
            <w:rFonts w:ascii="Arial" w:hAnsi="Arial" w:cs="Arial"/>
            <w:color w:val="000000" w:themeColor="text1"/>
            <w:sz w:val="19"/>
            <w:szCs w:val="19"/>
          </w:rPr>
          <w:t>https://colaboracion.dnp.gov.co/CDT/Conpes/Econ%C3%B3micos/3956.pdf</w:t>
        </w:r>
      </w:hyperlink>
      <w:r w:rsidRPr="008E1C63">
        <w:rPr>
          <w:rFonts w:ascii="Arial" w:hAnsi="Arial" w:cs="Arial"/>
          <w:color w:val="000000" w:themeColor="text1"/>
          <w:sz w:val="19"/>
          <w:szCs w:val="19"/>
        </w:rPr>
        <w:t>).</w:t>
      </w:r>
      <w:r w:rsidRPr="00455B90">
        <w:rPr>
          <w:rFonts w:ascii="Arial" w:hAnsi="Arial" w:cs="Arial"/>
          <w:color w:val="000000" w:themeColor="text1"/>
          <w:sz w:val="19"/>
          <w:szCs w:val="19"/>
        </w:rPr>
        <w:t xml:space="preserve"> </w:t>
      </w:r>
    </w:p>
  </w:footnote>
  <w:footnote w:id="11">
    <w:p w14:paraId="33839994" w14:textId="77777777" w:rsidR="00285AB3" w:rsidRPr="008E1C63" w:rsidRDefault="00285AB3" w:rsidP="00285AB3">
      <w:pPr>
        <w:pStyle w:val="Textonotapie"/>
        <w:ind w:firstLine="709"/>
        <w:jc w:val="both"/>
        <w:rPr>
          <w:rFonts w:ascii="Arial" w:hAnsi="Arial" w:cs="Arial"/>
          <w:color w:val="000000" w:themeColor="text1"/>
          <w:sz w:val="19"/>
          <w:szCs w:val="19"/>
          <w:lang w:val="es-ES"/>
        </w:rPr>
      </w:pPr>
      <w:r w:rsidRPr="008E1C63">
        <w:rPr>
          <w:rStyle w:val="Refdenotaalpie"/>
          <w:rFonts w:ascii="Arial" w:hAnsi="Arial" w:cs="Arial"/>
          <w:color w:val="000000" w:themeColor="text1"/>
          <w:sz w:val="19"/>
          <w:szCs w:val="19"/>
        </w:rPr>
        <w:footnoteRef/>
      </w:r>
      <w:r w:rsidRPr="008E1C63">
        <w:rPr>
          <w:rFonts w:ascii="Arial" w:hAnsi="Arial" w:cs="Arial"/>
          <w:color w:val="000000" w:themeColor="text1"/>
          <w:sz w:val="19"/>
          <w:szCs w:val="19"/>
        </w:rPr>
        <w:t xml:space="preserve"> CONGRESO DE LA REPÚBLICA. Gaceta No. 670 del 11 de agosto de 2020. Exposición de motivos del Proyecto de Ley No. 122 de 2020 Cámara. p. 13. </w:t>
      </w:r>
    </w:p>
  </w:footnote>
  <w:footnote w:id="12">
    <w:p w14:paraId="012B3F21" w14:textId="77777777" w:rsidR="00AC3BA0" w:rsidRPr="005F0B10" w:rsidRDefault="00AC3BA0" w:rsidP="00285AB3">
      <w:pPr>
        <w:ind w:firstLine="709"/>
        <w:jc w:val="both"/>
        <w:rPr>
          <w:rFonts w:ascii="Arial" w:hAnsi="Arial" w:cs="Arial"/>
          <w:sz w:val="19"/>
          <w:szCs w:val="19"/>
        </w:rPr>
      </w:pPr>
      <w:r w:rsidRPr="005F0B10">
        <w:rPr>
          <w:rStyle w:val="Refdenotaalpie"/>
          <w:rFonts w:ascii="Arial" w:hAnsi="Arial" w:cs="Arial"/>
          <w:sz w:val="19"/>
          <w:szCs w:val="19"/>
        </w:rPr>
        <w:footnoteRef/>
      </w:r>
      <w:r w:rsidRPr="005F0B10">
        <w:rPr>
          <w:rFonts w:ascii="Arial" w:hAnsi="Arial" w:cs="Arial"/>
          <w:sz w:val="19"/>
          <w:szCs w:val="19"/>
        </w:rPr>
        <w:t xml:space="preserve"> </w:t>
      </w:r>
      <w:r w:rsidRPr="005F0B10">
        <w:rPr>
          <w:rFonts w:ascii="Arial" w:hAnsi="Arial" w:cs="Arial"/>
          <w:sz w:val="19"/>
          <w:szCs w:val="19"/>
          <w:lang w:val="es-ES"/>
        </w:rPr>
        <w:t>En efecto, el artículo 34 de la Ley 2069 de 2020 establece: «</w:t>
      </w:r>
      <w:r w:rsidRPr="005F0B10">
        <w:rPr>
          <w:rFonts w:ascii="Arial" w:hAnsi="Arial" w:cs="Arial"/>
          <w:sz w:val="19"/>
          <w:szCs w:val="19"/>
        </w:rPr>
        <w:t xml:space="preserve">Modifíquese el artículo 12 de la Ley 1150 de 2007, el cual quedará así: </w:t>
      </w:r>
    </w:p>
    <w:p w14:paraId="73218949" w14:textId="77777777" w:rsidR="00AC3BA0" w:rsidRPr="005F0B10" w:rsidRDefault="00AC3BA0" w:rsidP="00285AB3">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rPr>
        <w:t>»</w:t>
      </w:r>
      <w:r w:rsidRPr="005F0B10">
        <w:rPr>
          <w:rFonts w:ascii="Arial" w:eastAsia="Calibri" w:hAnsi="Arial" w:cs="Arial"/>
          <w:color w:val="000000" w:themeColor="text1"/>
          <w:sz w:val="19"/>
          <w:szCs w:val="19"/>
          <w:lang w:val="es-ES_tradnl"/>
        </w:rPr>
        <w:t>"Artículo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14:paraId="689CAD7B" w14:textId="77777777" w:rsidR="00AC3BA0" w:rsidRPr="005F0B10" w:rsidRDefault="00AC3BA0" w:rsidP="00285AB3">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»Asimismo, el reglamento podrá establecer condiciones preferenciales a favor de la oferta de bienes y servicios producidos por las Mipyme respetando los montos y las condiciones contenidas en los compromisos internacionales vigentes, cuando sean aplicables.</w:t>
      </w:r>
    </w:p>
    <w:p w14:paraId="5DB825B8" w14:textId="77777777" w:rsidR="00AC3BA0" w:rsidRPr="005F0B10" w:rsidRDefault="00AC3BA0" w:rsidP="00285AB3">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»En todo caso, se deberá garantizar la satisfacción de las condiciones técnicas y económicas requeridas en el Proceso de Contratación.</w:t>
      </w:r>
    </w:p>
    <w:p w14:paraId="7C8BDC1B" w14:textId="77777777" w:rsidR="00AC3BA0" w:rsidRPr="005F0B10" w:rsidRDefault="00AC3BA0" w:rsidP="00285AB3">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w:t>
      </w:r>
      <w:bookmarkStart w:id="6" w:name="_Hlk104884979"/>
      <w:r w:rsidRPr="005F0B10">
        <w:rPr>
          <w:rFonts w:ascii="Arial" w:eastAsia="Calibri" w:hAnsi="Arial" w:cs="Arial"/>
          <w:color w:val="000000" w:themeColor="text1"/>
          <w:sz w:val="19"/>
          <w:szCs w:val="19"/>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bookmarkEnd w:id="6"/>
      <w:r w:rsidRPr="005F0B10">
        <w:rPr>
          <w:rFonts w:ascii="Arial" w:eastAsia="Calibri" w:hAnsi="Arial" w:cs="Arial"/>
          <w:color w:val="000000" w:themeColor="text1"/>
          <w:sz w:val="19"/>
          <w:szCs w:val="19"/>
          <w:lang w:val="es-ES_tradnl"/>
        </w:rPr>
        <w:t>.</w:t>
      </w:r>
    </w:p>
    <w:p w14:paraId="1C87F6F7" w14:textId="77777777" w:rsidR="00AC3BA0" w:rsidRPr="005F0B10" w:rsidRDefault="00AC3BA0" w:rsidP="00285AB3">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»Parágrafo Primero. En los Procesos de Contratación que se desarrollen con base en el primer inciso, las entidades podrán realizar las convocatorias limitadas que beneficien a las Mipyme del ámbito municipal o departamental correspondiente al de la ejecución del contrato.</w:t>
      </w:r>
    </w:p>
    <w:p w14:paraId="271A1EA6" w14:textId="77777777" w:rsidR="00AC3BA0" w:rsidRPr="005F0B10" w:rsidRDefault="00AC3BA0" w:rsidP="00285AB3">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»Parágrafo Segundo.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301693A2" w14:textId="77777777" w:rsidR="00AC3BA0" w:rsidRPr="005F0B10" w:rsidRDefault="00AC3BA0" w:rsidP="00285AB3">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 xml:space="preserve">»Parágrafo Tercero. En la ejecución de los contratos a que se refiere el presente artículo, las entidades y los contratistas, deberán observar lo dispuesto en los artículos 90 a 95 de la Ley 418 de 1997 y las normas que la modifiquen, adicionen o subroguen."»  </w:t>
      </w:r>
    </w:p>
    <w:p w14:paraId="6D2A72B5" w14:textId="77777777" w:rsidR="00AC3BA0" w:rsidRPr="005F0B10" w:rsidRDefault="00AC3BA0" w:rsidP="00285AB3">
      <w:pPr>
        <w:pStyle w:val="Textonotapie"/>
        <w:ind w:firstLine="709"/>
        <w:jc w:val="both"/>
        <w:rPr>
          <w:rFonts w:ascii="Arial" w:hAnsi="Arial" w:cs="Arial"/>
          <w:sz w:val="19"/>
          <w:szCs w:val="19"/>
          <w:lang w:val="es-ES_tradnl"/>
        </w:rPr>
      </w:pPr>
    </w:p>
  </w:footnote>
  <w:footnote w:id="13">
    <w:p w14:paraId="107F8730" w14:textId="77777777" w:rsidR="00AC3BA0" w:rsidRPr="00251665" w:rsidRDefault="00AC3BA0" w:rsidP="00285AB3">
      <w:pPr>
        <w:ind w:firstLine="709"/>
        <w:jc w:val="both"/>
        <w:rPr>
          <w:rFonts w:ascii="Arial" w:eastAsiaTheme="minorHAnsi" w:hAnsi="Arial" w:cs="Arial"/>
          <w:sz w:val="19"/>
          <w:szCs w:val="19"/>
          <w:lang w:val="es-ES" w:eastAsia="en-US"/>
        </w:rPr>
      </w:pPr>
      <w:r w:rsidRPr="00251665">
        <w:rPr>
          <w:rStyle w:val="Refdenotaalpie"/>
          <w:rFonts w:ascii="Arial" w:hAnsi="Arial" w:cs="Arial"/>
          <w:sz w:val="19"/>
          <w:szCs w:val="19"/>
        </w:rPr>
        <w:footnoteRef/>
      </w:r>
      <w:r w:rsidRPr="00251665">
        <w:rPr>
          <w:rFonts w:ascii="Arial" w:hAnsi="Arial" w:cs="Arial"/>
          <w:sz w:val="19"/>
          <w:szCs w:val="19"/>
        </w:rPr>
        <w:t xml:space="preserve"> </w:t>
      </w:r>
      <w:r w:rsidRPr="00251665">
        <w:rPr>
          <w:rFonts w:ascii="Arial" w:hAnsi="Arial" w:cs="Arial"/>
          <w:sz w:val="19"/>
          <w:szCs w:val="19"/>
          <w:lang w:val="es-ES"/>
        </w:rPr>
        <w:t xml:space="preserve">Corte Constitucional. Sentencia C-502 de 2012. Magistrada Ponente: </w:t>
      </w:r>
      <w:r w:rsidRPr="00251665">
        <w:rPr>
          <w:rFonts w:ascii="Arial" w:eastAsiaTheme="minorHAnsi" w:hAnsi="Arial" w:cs="Arial"/>
          <w:sz w:val="19"/>
          <w:szCs w:val="19"/>
          <w:lang w:val="es-ES" w:eastAsia="en-US"/>
        </w:rPr>
        <w:t>Adriana María Guillén Arango.</w:t>
      </w:r>
    </w:p>
    <w:p w14:paraId="0771F29D" w14:textId="77777777" w:rsidR="00AC3BA0" w:rsidRPr="00251665" w:rsidRDefault="00AC3BA0" w:rsidP="00285AB3">
      <w:pPr>
        <w:pStyle w:val="Textonotapie"/>
        <w:ind w:firstLine="709"/>
        <w:jc w:val="both"/>
        <w:rPr>
          <w:rFonts w:ascii="Arial" w:hAnsi="Arial" w:cs="Arial"/>
          <w:sz w:val="19"/>
          <w:szCs w:val="19"/>
          <w:lang w:val="es-ES"/>
        </w:rPr>
      </w:pPr>
      <w:r w:rsidRPr="00251665">
        <w:rPr>
          <w:rFonts w:ascii="Arial" w:hAnsi="Arial" w:cs="Arial"/>
          <w:sz w:val="19"/>
          <w:szCs w:val="19"/>
          <w:lang w:val="es-ES"/>
        </w:rPr>
        <w:t xml:space="preserve"> </w:t>
      </w:r>
    </w:p>
  </w:footnote>
  <w:footnote w:id="14">
    <w:p w14:paraId="7CCA1F3C" w14:textId="77777777" w:rsidR="00F678F1" w:rsidRPr="000B021B" w:rsidRDefault="00F678F1" w:rsidP="00F678F1">
      <w:pPr>
        <w:pStyle w:val="Textonotapie"/>
        <w:ind w:firstLine="708"/>
        <w:jc w:val="both"/>
        <w:rPr>
          <w:rFonts w:ascii="Arial" w:eastAsia="Times New Roman" w:hAnsi="Arial" w:cs="Arial"/>
          <w:sz w:val="19"/>
          <w:szCs w:val="19"/>
          <w:lang w:val="es-ES" w:eastAsia="es-ES_tradnl"/>
        </w:rPr>
      </w:pPr>
      <w:r>
        <w:rPr>
          <w:rStyle w:val="Refdenotaalpie"/>
        </w:rPr>
        <w:footnoteRef/>
      </w:r>
      <w:r>
        <w:t xml:space="preserve"> </w:t>
      </w:r>
      <w:r w:rsidRPr="000B021B">
        <w:rPr>
          <w:rFonts w:ascii="Arial" w:eastAsia="Times New Roman" w:hAnsi="Arial" w:cs="Arial"/>
          <w:sz w:val="19"/>
          <w:szCs w:val="19"/>
          <w:lang w:val="es-ES" w:eastAsia="es-ES_tradnl"/>
        </w:rPr>
        <w:t xml:space="preserve">DNP, Memoria Justificativa del proyecto de decreto de 24/09/2021, publicada en página web: https://colaboracion.dnp.gov.co/CDT/Normatividad/SEGUNDA%20PUBLICACI%c3%93N%20-%20MEMORIA%20JUSTIFICATIVA%2024_09_2021.pdf  </w:t>
      </w:r>
    </w:p>
  </w:footnote>
  <w:footnote w:id="15">
    <w:p w14:paraId="6D709E2A" w14:textId="3375F3B2" w:rsidR="00F065E0" w:rsidRPr="00DD21FE" w:rsidRDefault="00F065E0" w:rsidP="00DD21FE">
      <w:pPr>
        <w:pStyle w:val="Textonotapie"/>
        <w:ind w:firstLine="708"/>
        <w:jc w:val="both"/>
        <w:rPr>
          <w:rFonts w:ascii="Arial" w:hAnsi="Arial" w:cs="Arial"/>
          <w:sz w:val="19"/>
          <w:szCs w:val="19"/>
        </w:rPr>
      </w:pPr>
      <w:r w:rsidRPr="00DD21FE">
        <w:rPr>
          <w:rStyle w:val="Refdenotaalpie"/>
          <w:rFonts w:ascii="Arial" w:hAnsi="Arial" w:cs="Arial"/>
          <w:sz w:val="19"/>
          <w:szCs w:val="19"/>
        </w:rPr>
        <w:footnoteRef/>
      </w:r>
      <w:r w:rsidRPr="00DD21FE">
        <w:rPr>
          <w:rFonts w:ascii="Arial" w:hAnsi="Arial" w:cs="Arial"/>
          <w:sz w:val="19"/>
          <w:szCs w:val="19"/>
        </w:rPr>
        <w:t xml:space="preserve"> </w:t>
      </w:r>
      <w:r w:rsidR="00730C85">
        <w:rPr>
          <w:rFonts w:ascii="Arial" w:hAnsi="Arial" w:cs="Arial"/>
          <w:sz w:val="19"/>
          <w:szCs w:val="19"/>
        </w:rPr>
        <w:t>En efecto, «</w:t>
      </w:r>
      <w:r w:rsidR="005F04E9">
        <w:rPr>
          <w:rFonts w:ascii="Arial" w:hAnsi="Arial" w:cs="Arial"/>
          <w:sz w:val="19"/>
          <w:szCs w:val="19"/>
        </w:rPr>
        <w:t xml:space="preserve">En el caso de la determinación </w:t>
      </w:r>
      <w:r w:rsidR="005F04E9" w:rsidRPr="00DD21FE">
        <w:rPr>
          <w:rFonts w:ascii="Arial" w:hAnsi="Arial" w:cs="Arial"/>
          <w:i/>
          <w:iCs/>
          <w:sz w:val="19"/>
          <w:szCs w:val="19"/>
        </w:rPr>
        <w:t>precisa</w:t>
      </w:r>
      <w:r w:rsidR="005F04E9">
        <w:rPr>
          <w:rFonts w:ascii="Arial" w:hAnsi="Arial" w:cs="Arial"/>
          <w:sz w:val="19"/>
          <w:szCs w:val="19"/>
        </w:rPr>
        <w:t xml:space="preserve"> del interés público, la Administración no tiene potestad alguna de valoración </w:t>
      </w:r>
      <w:r w:rsidR="0019473A">
        <w:rPr>
          <w:rFonts w:ascii="Arial" w:hAnsi="Arial" w:cs="Arial"/>
          <w:sz w:val="19"/>
          <w:szCs w:val="19"/>
        </w:rPr>
        <w:t xml:space="preserve">de éste en orden a la oportunidad de actuar o no, por lo que su actividad se llama </w:t>
      </w:r>
      <w:r w:rsidR="0019473A" w:rsidRPr="00DD21FE">
        <w:rPr>
          <w:rFonts w:ascii="Arial" w:hAnsi="Arial" w:cs="Arial"/>
          <w:i/>
          <w:iCs/>
          <w:sz w:val="19"/>
          <w:szCs w:val="19"/>
        </w:rPr>
        <w:t>reglada</w:t>
      </w:r>
      <w:r w:rsidR="0019473A">
        <w:rPr>
          <w:rFonts w:ascii="Arial" w:hAnsi="Arial" w:cs="Arial"/>
          <w:sz w:val="19"/>
          <w:szCs w:val="19"/>
        </w:rPr>
        <w:t>.</w:t>
      </w:r>
      <w:r w:rsidR="00CD15EF">
        <w:rPr>
          <w:rFonts w:ascii="Arial" w:hAnsi="Arial" w:cs="Arial"/>
          <w:sz w:val="19"/>
          <w:szCs w:val="19"/>
        </w:rPr>
        <w:t xml:space="preserve"> En cambio</w:t>
      </w:r>
      <w:r w:rsidR="00591843">
        <w:rPr>
          <w:rFonts w:ascii="Arial" w:hAnsi="Arial" w:cs="Arial"/>
          <w:sz w:val="19"/>
          <w:szCs w:val="19"/>
        </w:rPr>
        <w:t>,</w:t>
      </w:r>
      <w:r w:rsidR="00CD15EF">
        <w:rPr>
          <w:rFonts w:ascii="Arial" w:hAnsi="Arial" w:cs="Arial"/>
          <w:sz w:val="19"/>
          <w:szCs w:val="19"/>
        </w:rPr>
        <w:t xml:space="preserve"> en el caso </w:t>
      </w:r>
      <w:r w:rsidR="00591843">
        <w:rPr>
          <w:rFonts w:ascii="Arial" w:hAnsi="Arial" w:cs="Arial"/>
          <w:sz w:val="19"/>
          <w:szCs w:val="19"/>
        </w:rPr>
        <w:t xml:space="preserve">de determinación </w:t>
      </w:r>
      <w:r w:rsidR="00591843" w:rsidRPr="00DD21FE">
        <w:rPr>
          <w:rFonts w:ascii="Arial" w:hAnsi="Arial" w:cs="Arial"/>
          <w:i/>
          <w:iCs/>
          <w:sz w:val="19"/>
          <w:szCs w:val="19"/>
        </w:rPr>
        <w:t>imprecisa</w:t>
      </w:r>
      <w:r w:rsidR="00591843">
        <w:rPr>
          <w:rFonts w:ascii="Arial" w:hAnsi="Arial" w:cs="Arial"/>
          <w:sz w:val="19"/>
          <w:szCs w:val="19"/>
        </w:rPr>
        <w:t>, a la Administración le queda de cualquier modo</w:t>
      </w:r>
      <w:r w:rsidR="007303FD">
        <w:rPr>
          <w:rFonts w:ascii="Arial" w:hAnsi="Arial" w:cs="Arial"/>
          <w:sz w:val="19"/>
          <w:szCs w:val="19"/>
        </w:rPr>
        <w:t>, la potestad de valorar la oportunidad</w:t>
      </w:r>
      <w:r w:rsidR="00D05689">
        <w:rPr>
          <w:rFonts w:ascii="Arial" w:hAnsi="Arial" w:cs="Arial"/>
          <w:sz w:val="19"/>
          <w:szCs w:val="19"/>
        </w:rPr>
        <w:t xml:space="preserve"> de actuar o no, potestad que es mas o menos amplia </w:t>
      </w:r>
      <w:r w:rsidR="00AD5BD3">
        <w:rPr>
          <w:rFonts w:ascii="Arial" w:hAnsi="Arial" w:cs="Arial"/>
          <w:sz w:val="19"/>
          <w:szCs w:val="19"/>
        </w:rPr>
        <w:t xml:space="preserve">según los casos […]. Tal potestad de apreciación </w:t>
      </w:r>
      <w:r w:rsidR="00472476">
        <w:rPr>
          <w:rFonts w:ascii="Arial" w:hAnsi="Arial" w:cs="Arial"/>
          <w:sz w:val="19"/>
          <w:szCs w:val="19"/>
        </w:rPr>
        <w:t>del interés público con el fin de decidir la conveniencia</w:t>
      </w:r>
      <w:r w:rsidR="00FB7482">
        <w:rPr>
          <w:rFonts w:ascii="Arial" w:hAnsi="Arial" w:cs="Arial"/>
          <w:sz w:val="19"/>
          <w:szCs w:val="19"/>
        </w:rPr>
        <w:t xml:space="preserve"> o no de la acción administrativa se llama potestad </w:t>
      </w:r>
      <w:r w:rsidR="00FB7482" w:rsidRPr="00DD21FE">
        <w:rPr>
          <w:rFonts w:ascii="Arial" w:hAnsi="Arial" w:cs="Arial"/>
          <w:i/>
          <w:iCs/>
          <w:sz w:val="19"/>
          <w:szCs w:val="19"/>
        </w:rPr>
        <w:t>discrecional</w:t>
      </w:r>
      <w:r w:rsidR="00FB7482">
        <w:rPr>
          <w:rFonts w:ascii="Arial" w:hAnsi="Arial" w:cs="Arial"/>
          <w:sz w:val="19"/>
          <w:szCs w:val="19"/>
        </w:rPr>
        <w:t xml:space="preserve"> </w:t>
      </w:r>
      <w:r w:rsidR="00D247B4">
        <w:rPr>
          <w:rFonts w:ascii="Arial" w:hAnsi="Arial" w:cs="Arial"/>
          <w:sz w:val="19"/>
          <w:szCs w:val="19"/>
        </w:rPr>
        <w:t xml:space="preserve">o </w:t>
      </w:r>
      <w:r w:rsidR="00D247B4" w:rsidRPr="00DD21FE">
        <w:rPr>
          <w:rFonts w:ascii="Arial" w:hAnsi="Arial" w:cs="Arial"/>
          <w:i/>
          <w:iCs/>
          <w:sz w:val="19"/>
          <w:szCs w:val="19"/>
        </w:rPr>
        <w:t>discrecionalidad</w:t>
      </w:r>
      <w:r w:rsidR="00D247B4">
        <w:rPr>
          <w:rFonts w:ascii="Arial" w:hAnsi="Arial" w:cs="Arial"/>
          <w:sz w:val="19"/>
          <w:szCs w:val="19"/>
        </w:rPr>
        <w:t xml:space="preserve"> […]» (</w:t>
      </w:r>
      <w:r w:rsidR="007E782D">
        <w:rPr>
          <w:rFonts w:ascii="Arial" w:hAnsi="Arial" w:cs="Arial"/>
          <w:sz w:val="19"/>
          <w:szCs w:val="19"/>
        </w:rPr>
        <w:t>ALESSI, Renato.</w:t>
      </w:r>
      <w:r w:rsidR="00FB25B6">
        <w:rPr>
          <w:rFonts w:ascii="Arial" w:hAnsi="Arial" w:cs="Arial"/>
          <w:sz w:val="19"/>
          <w:szCs w:val="19"/>
        </w:rPr>
        <w:t xml:space="preserve"> Instituciones de derecho administrativo</w:t>
      </w:r>
      <w:r w:rsidR="00557E68">
        <w:rPr>
          <w:rFonts w:ascii="Arial" w:hAnsi="Arial" w:cs="Arial"/>
          <w:sz w:val="19"/>
          <w:szCs w:val="19"/>
        </w:rPr>
        <w:t>. Tomo I. Tercera Edición. Barcelona: Bosch</w:t>
      </w:r>
      <w:r w:rsidR="007812F8">
        <w:rPr>
          <w:rFonts w:ascii="Arial" w:hAnsi="Arial" w:cs="Arial"/>
          <w:sz w:val="19"/>
          <w:szCs w:val="19"/>
        </w:rPr>
        <w:t>, 1970.</w:t>
      </w:r>
      <w:r w:rsidR="00557E68">
        <w:rPr>
          <w:rFonts w:ascii="Arial" w:hAnsi="Arial" w:cs="Arial"/>
          <w:sz w:val="19"/>
          <w:szCs w:val="19"/>
        </w:rPr>
        <w:t xml:space="preserve"> </w:t>
      </w:r>
      <w:r w:rsidR="007E782D">
        <w:rPr>
          <w:rFonts w:ascii="Arial" w:hAnsi="Arial" w:cs="Arial"/>
          <w:sz w:val="19"/>
          <w:szCs w:val="19"/>
        </w:rPr>
        <w:t xml:space="preserve"> </w:t>
      </w:r>
      <w:r w:rsidR="00FB25B6">
        <w:rPr>
          <w:rFonts w:ascii="Arial" w:hAnsi="Arial" w:cs="Arial"/>
          <w:sz w:val="19"/>
          <w:szCs w:val="19"/>
        </w:rPr>
        <w:t>p. 118</w:t>
      </w:r>
      <w:r w:rsidR="007812F8">
        <w:rPr>
          <w:rFonts w:ascii="Arial" w:hAnsi="Arial" w:cs="Arial"/>
          <w:sz w:val="19"/>
          <w:szCs w:val="19"/>
        </w:rPr>
        <w:t>. Énfasis dentro del texto</w:t>
      </w:r>
      <w:r w:rsidR="00FB25B6">
        <w:rPr>
          <w:rFonts w:ascii="Arial" w:hAnsi="Arial" w:cs="Arial"/>
          <w:sz w:val="19"/>
          <w:szCs w:val="19"/>
        </w:rPr>
        <w:t>)</w:t>
      </w:r>
      <w:r w:rsidR="00472476">
        <w:rPr>
          <w:rFonts w:ascii="Arial" w:hAnsi="Arial" w:cs="Arial"/>
          <w:sz w:val="19"/>
          <w:szCs w:val="19"/>
        </w:rPr>
        <w:t xml:space="preserve"> </w:t>
      </w:r>
      <w:r w:rsidR="00D05689">
        <w:rPr>
          <w:rFonts w:ascii="Arial" w:hAnsi="Arial" w:cs="Arial"/>
          <w:sz w:val="19"/>
          <w:szCs w:val="19"/>
        </w:rPr>
        <w:t xml:space="preserve"> </w:t>
      </w:r>
      <w:r w:rsidR="007303FD">
        <w:rPr>
          <w:rFonts w:ascii="Arial" w:hAnsi="Arial" w:cs="Arial"/>
          <w:sz w:val="19"/>
          <w:szCs w:val="19"/>
        </w:rPr>
        <w:t xml:space="preserve"> </w:t>
      </w:r>
      <w:r w:rsidR="00591843">
        <w:rPr>
          <w:rFonts w:ascii="Arial" w:hAnsi="Arial" w:cs="Arial"/>
          <w:sz w:val="19"/>
          <w:szCs w:val="19"/>
        </w:rPr>
        <w:t xml:space="preserve"> </w:t>
      </w:r>
    </w:p>
  </w:footnote>
  <w:footnote w:id="16">
    <w:p w14:paraId="72F3164D" w14:textId="75A21D3B" w:rsidR="003612A7" w:rsidRPr="00DD21FE" w:rsidRDefault="003612A7" w:rsidP="00DD21FE">
      <w:pPr>
        <w:pStyle w:val="Textonotapie"/>
        <w:ind w:firstLine="708"/>
        <w:jc w:val="both"/>
        <w:rPr>
          <w:rFonts w:ascii="Arial" w:hAnsi="Arial" w:cs="Arial"/>
          <w:sz w:val="19"/>
          <w:szCs w:val="19"/>
        </w:rPr>
      </w:pPr>
      <w:r w:rsidRPr="00DD21FE">
        <w:rPr>
          <w:rStyle w:val="Refdenotaalpie"/>
          <w:rFonts w:ascii="Arial" w:hAnsi="Arial" w:cs="Arial"/>
          <w:sz w:val="19"/>
          <w:szCs w:val="19"/>
        </w:rPr>
        <w:footnoteRef/>
      </w:r>
      <w:r w:rsidRPr="00DD21FE">
        <w:rPr>
          <w:rFonts w:ascii="Arial" w:hAnsi="Arial" w:cs="Arial"/>
          <w:sz w:val="19"/>
          <w:szCs w:val="19"/>
        </w:rPr>
        <w:t xml:space="preserve"> </w:t>
      </w:r>
      <w:r w:rsidR="00E510F8" w:rsidRPr="00E510F8">
        <w:rPr>
          <w:rFonts w:ascii="Arial" w:hAnsi="Arial" w:cs="Arial"/>
          <w:sz w:val="19"/>
          <w:szCs w:val="19"/>
          <w:lang w:val="es-CO"/>
        </w:rPr>
        <w:t>SÁNCHEZ MORÓN</w:t>
      </w:r>
      <w:r w:rsidR="00E510F8">
        <w:rPr>
          <w:rFonts w:ascii="Arial" w:hAnsi="Arial" w:cs="Arial"/>
          <w:sz w:val="19"/>
          <w:szCs w:val="19"/>
          <w:lang w:val="es-CO"/>
        </w:rPr>
        <w:t>, Miguel</w:t>
      </w:r>
      <w:r w:rsidR="00E510F8" w:rsidRPr="00E510F8">
        <w:rPr>
          <w:rFonts w:ascii="Arial" w:hAnsi="Arial" w:cs="Arial"/>
          <w:sz w:val="19"/>
          <w:szCs w:val="19"/>
          <w:lang w:val="es-CO"/>
        </w:rPr>
        <w:t>. Discrecionalidad administrativa y control judicial</w:t>
      </w:r>
      <w:r w:rsidR="00E510F8">
        <w:rPr>
          <w:rFonts w:ascii="Arial" w:hAnsi="Arial" w:cs="Arial"/>
          <w:sz w:val="19"/>
          <w:szCs w:val="19"/>
          <w:lang w:val="es-CO"/>
        </w:rPr>
        <w:t>.</w:t>
      </w:r>
      <w:r w:rsidR="00E510F8" w:rsidRPr="00E510F8">
        <w:rPr>
          <w:rFonts w:ascii="Arial" w:hAnsi="Arial" w:cs="Arial"/>
          <w:sz w:val="19"/>
          <w:szCs w:val="19"/>
          <w:lang w:val="es-CO"/>
        </w:rPr>
        <w:t xml:space="preserve"> Madrid</w:t>
      </w:r>
      <w:r w:rsidR="00E510F8">
        <w:rPr>
          <w:rFonts w:ascii="Arial" w:hAnsi="Arial" w:cs="Arial"/>
          <w:sz w:val="19"/>
          <w:szCs w:val="19"/>
          <w:lang w:val="es-CO"/>
        </w:rPr>
        <w:t>:</w:t>
      </w:r>
      <w:r w:rsidR="00E510F8" w:rsidRPr="00E510F8">
        <w:rPr>
          <w:rFonts w:ascii="Arial" w:hAnsi="Arial" w:cs="Arial"/>
          <w:sz w:val="19"/>
          <w:szCs w:val="19"/>
          <w:lang w:val="es-CO"/>
        </w:rPr>
        <w:t xml:space="preserve"> Tecnos, 1994</w:t>
      </w:r>
      <w:r w:rsidR="00E510F8">
        <w:rPr>
          <w:rFonts w:ascii="Arial" w:hAnsi="Arial" w:cs="Arial"/>
          <w:sz w:val="19"/>
          <w:szCs w:val="19"/>
          <w:lang w:val="es-CO"/>
        </w:rPr>
        <w:t>.</w:t>
      </w:r>
      <w:r w:rsidR="00E510F8" w:rsidRPr="00E510F8">
        <w:rPr>
          <w:rFonts w:ascii="Arial" w:hAnsi="Arial" w:cs="Arial"/>
          <w:sz w:val="19"/>
          <w:szCs w:val="19"/>
          <w:lang w:val="es-CO"/>
        </w:rPr>
        <w:t xml:space="preserve"> p. 114.</w:t>
      </w:r>
    </w:p>
  </w:footnote>
  <w:footnote w:id="17">
    <w:p w14:paraId="40C92311" w14:textId="77777777" w:rsidR="00323A1C" w:rsidRPr="00534503" w:rsidRDefault="00323A1C" w:rsidP="00323A1C">
      <w:pPr>
        <w:pStyle w:val="Textonotapie"/>
        <w:ind w:firstLine="709"/>
        <w:jc w:val="both"/>
        <w:rPr>
          <w:rFonts w:ascii="Arial" w:hAnsi="Arial" w:cs="Arial"/>
          <w:sz w:val="19"/>
          <w:szCs w:val="19"/>
          <w:lang w:val="es-ES"/>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lang w:val="es-ES"/>
        </w:rPr>
        <w:t>Consejo de Estado. Sección Tercera. Sentencia del 29 de octubre de 2.015. Consejera Ponente: Stella Conto Díaz Del Castillo. Expediente: 31.918.</w:t>
      </w:r>
    </w:p>
    <w:p w14:paraId="7F531CF0" w14:textId="77777777" w:rsidR="00323A1C" w:rsidRPr="00534503" w:rsidRDefault="00323A1C" w:rsidP="00323A1C">
      <w:pPr>
        <w:pStyle w:val="Textonotapie"/>
        <w:ind w:firstLine="709"/>
        <w:jc w:val="both"/>
        <w:rPr>
          <w:rFonts w:ascii="Arial" w:hAnsi="Arial" w:cs="Arial"/>
          <w:sz w:val="19"/>
          <w:szCs w:val="19"/>
          <w:lang w:val="es-ES"/>
        </w:rPr>
      </w:pPr>
    </w:p>
  </w:footnote>
  <w:footnote w:id="18">
    <w:p w14:paraId="328A1441" w14:textId="77777777" w:rsidR="00323A1C" w:rsidRPr="00534503" w:rsidRDefault="00323A1C" w:rsidP="00323A1C">
      <w:pPr>
        <w:pStyle w:val="Textonotapie"/>
        <w:ind w:firstLine="709"/>
        <w:jc w:val="both"/>
        <w:rPr>
          <w:rFonts w:ascii="Arial" w:hAnsi="Arial" w:cs="Arial"/>
          <w:sz w:val="19"/>
          <w:szCs w:val="19"/>
          <w:lang w:val="es-ES"/>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lang w:val="es-ES"/>
        </w:rPr>
        <w:t>Corte Constitucional. Sentencia T-684A del 14 de septiembre de 2011. Magistrado Ponente: Mauricio González Cuervo.</w:t>
      </w:r>
    </w:p>
    <w:p w14:paraId="7637DF32" w14:textId="77777777" w:rsidR="00323A1C" w:rsidRPr="00534503" w:rsidRDefault="00323A1C" w:rsidP="00323A1C">
      <w:pPr>
        <w:pStyle w:val="Textonotapie"/>
        <w:ind w:firstLine="709"/>
        <w:jc w:val="both"/>
        <w:rPr>
          <w:rFonts w:ascii="Arial" w:hAnsi="Arial" w:cs="Arial"/>
          <w:sz w:val="19"/>
          <w:szCs w:val="19"/>
          <w:lang w:val="es-ES"/>
        </w:rPr>
      </w:pPr>
    </w:p>
  </w:footnote>
  <w:footnote w:id="19">
    <w:p w14:paraId="587A7C58" w14:textId="77777777" w:rsidR="00323A1C" w:rsidRPr="00534503" w:rsidRDefault="00323A1C" w:rsidP="00323A1C">
      <w:pPr>
        <w:pStyle w:val="Textonotapie"/>
        <w:ind w:firstLine="709"/>
        <w:jc w:val="both"/>
        <w:rPr>
          <w:rFonts w:ascii="Arial" w:hAnsi="Arial" w:cs="Arial"/>
          <w:sz w:val="19"/>
          <w:szCs w:val="19"/>
          <w:lang w:val="es-CO"/>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lang w:val="es-ES"/>
        </w:rPr>
        <w:t>Consejo de Estado. Sección Tercera. Sentencia del 6 de diciembre de 2.013. Consejera Ponent</w:t>
      </w:r>
      <w:r>
        <w:rPr>
          <w:rFonts w:ascii="Arial" w:hAnsi="Arial" w:cs="Arial"/>
          <w:sz w:val="19"/>
          <w:szCs w:val="19"/>
          <w:lang w:val="es-ES"/>
        </w:rPr>
        <w:t>g</w:t>
      </w:r>
      <w:r w:rsidRPr="00534503">
        <w:rPr>
          <w:rFonts w:ascii="Arial" w:hAnsi="Arial" w:cs="Arial"/>
          <w:sz w:val="19"/>
          <w:szCs w:val="19"/>
          <w:lang w:val="es-ES"/>
        </w:rPr>
        <w:t xml:space="preserve">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footnote>
  <w:footnote w:id="20">
    <w:p w14:paraId="59295392" w14:textId="77777777" w:rsidR="00003374" w:rsidRPr="00ED3142" w:rsidRDefault="00003374" w:rsidP="00003374">
      <w:pPr>
        <w:pStyle w:val="Textonotapie"/>
        <w:ind w:firstLine="708"/>
        <w:rPr>
          <w:rFonts w:ascii="Arial" w:hAnsi="Arial" w:cs="Arial"/>
          <w:sz w:val="18"/>
          <w:szCs w:val="18"/>
          <w:lang w:val="es-ES"/>
        </w:rPr>
      </w:pPr>
      <w:r w:rsidRPr="00ED3142">
        <w:rPr>
          <w:rStyle w:val="Refdenotaalpie"/>
          <w:rFonts w:ascii="Arial" w:hAnsi="Arial" w:cs="Arial"/>
          <w:sz w:val="18"/>
          <w:szCs w:val="18"/>
        </w:rPr>
        <w:footnoteRef/>
      </w:r>
      <w:r w:rsidRPr="00ED3142">
        <w:rPr>
          <w:rFonts w:ascii="Arial" w:hAnsi="Arial" w:cs="Arial"/>
          <w:sz w:val="18"/>
          <w:szCs w:val="18"/>
        </w:rPr>
        <w:t xml:space="preserve"> </w:t>
      </w:r>
      <w:r w:rsidRPr="00ED3142">
        <w:rPr>
          <w:rFonts w:ascii="Arial" w:hAnsi="Arial" w:cs="Arial"/>
          <w:sz w:val="18"/>
          <w:szCs w:val="18"/>
          <w:lang w:val="es-ES"/>
        </w:rPr>
        <w:t>Consejo de Estado. Sala de Consulta y Servicio Civil. Concepto del 20 de mayo de 2010. No. de Radicado: 11001-03-06-000-2010-00034-00(1992). C.P. Enrique José Arboleda Perdomo</w:t>
      </w:r>
      <w:r>
        <w:rPr>
          <w:rFonts w:ascii="Arial" w:hAnsi="Arial" w:cs="Arial"/>
          <w:sz w:val="18"/>
          <w:szCs w:val="18"/>
          <w:lang w:val="es-ES"/>
        </w:rPr>
        <w:t>.</w:t>
      </w:r>
    </w:p>
  </w:footnote>
  <w:footnote w:id="21">
    <w:p w14:paraId="2177EE18" w14:textId="77777777" w:rsidR="00003374" w:rsidRPr="00801108" w:rsidRDefault="00003374" w:rsidP="00003374">
      <w:pPr>
        <w:pStyle w:val="Textonotapie"/>
        <w:ind w:firstLine="709"/>
        <w:jc w:val="both"/>
        <w:rPr>
          <w:rFonts w:ascii="Arial" w:hAnsi="Arial" w:cs="Arial"/>
          <w:color w:val="000000" w:themeColor="text1"/>
          <w:sz w:val="18"/>
          <w:szCs w:val="18"/>
        </w:rPr>
      </w:pPr>
      <w:r w:rsidRPr="00801108">
        <w:rPr>
          <w:rStyle w:val="Refdenotaalpie"/>
          <w:rFonts w:ascii="Arial" w:hAnsi="Arial" w:cs="Arial"/>
          <w:color w:val="000000" w:themeColor="text1"/>
          <w:sz w:val="18"/>
          <w:szCs w:val="18"/>
        </w:rPr>
        <w:footnoteRef/>
      </w:r>
      <w:r w:rsidRPr="00801108">
        <w:rPr>
          <w:rFonts w:ascii="Arial" w:hAnsi="Arial" w:cs="Arial"/>
          <w:color w:val="000000" w:themeColor="text1"/>
          <w:sz w:val="18"/>
          <w:szCs w:val="18"/>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10F5DCCC" w14:textId="77777777" w:rsidR="00003374" w:rsidRPr="00801108" w:rsidRDefault="00003374" w:rsidP="00003374">
      <w:pPr>
        <w:pStyle w:val="Textonotapie"/>
        <w:ind w:firstLine="709"/>
        <w:jc w:val="both"/>
        <w:rPr>
          <w:rFonts w:ascii="Arial" w:hAnsi="Arial" w:cs="Arial"/>
          <w:color w:val="000000" w:themeColor="text1"/>
          <w:sz w:val="18"/>
          <w:szCs w:val="18"/>
        </w:rPr>
      </w:pPr>
    </w:p>
  </w:footnote>
  <w:footnote w:id="22">
    <w:p w14:paraId="43243BED" w14:textId="77777777" w:rsidR="00003374" w:rsidRPr="00801108" w:rsidRDefault="00003374" w:rsidP="00003374">
      <w:pPr>
        <w:pStyle w:val="Textonotapie"/>
        <w:ind w:firstLine="709"/>
        <w:jc w:val="both"/>
        <w:rPr>
          <w:rFonts w:ascii="Arial" w:hAnsi="Arial" w:cs="Arial"/>
          <w:color w:val="000000" w:themeColor="text1"/>
          <w:sz w:val="18"/>
          <w:szCs w:val="18"/>
        </w:rPr>
      </w:pPr>
      <w:r w:rsidRPr="00801108">
        <w:rPr>
          <w:rStyle w:val="Refdenotaalpie"/>
          <w:rFonts w:ascii="Arial" w:hAnsi="Arial" w:cs="Arial"/>
          <w:color w:val="000000" w:themeColor="text1"/>
          <w:sz w:val="18"/>
          <w:szCs w:val="18"/>
        </w:rPr>
        <w:footnoteRef/>
      </w:r>
      <w:r w:rsidRPr="00801108">
        <w:rPr>
          <w:rFonts w:ascii="Arial" w:hAnsi="Arial" w:cs="Arial"/>
          <w:color w:val="000000" w:themeColor="text1"/>
          <w:sz w:val="18"/>
          <w:szCs w:val="18"/>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23">
    <w:p w14:paraId="601BC751" w14:textId="77777777" w:rsidR="00003374" w:rsidRPr="00801108" w:rsidRDefault="00003374" w:rsidP="00003374">
      <w:pPr>
        <w:pStyle w:val="Textonotapie"/>
        <w:ind w:firstLine="709"/>
        <w:jc w:val="both"/>
        <w:rPr>
          <w:rFonts w:ascii="Arial" w:hAnsi="Arial" w:cs="Arial"/>
          <w:color w:val="000000" w:themeColor="text1"/>
          <w:sz w:val="18"/>
          <w:szCs w:val="18"/>
        </w:rPr>
      </w:pPr>
      <w:r w:rsidRPr="00801108">
        <w:rPr>
          <w:rStyle w:val="Refdenotaalpie"/>
          <w:rFonts w:ascii="Arial" w:hAnsi="Arial" w:cs="Arial"/>
          <w:color w:val="000000" w:themeColor="text1"/>
          <w:sz w:val="18"/>
          <w:szCs w:val="18"/>
        </w:rPr>
        <w:footnoteRef/>
      </w:r>
      <w:r w:rsidRPr="00801108">
        <w:rPr>
          <w:rFonts w:ascii="Arial" w:hAnsi="Arial" w:cs="Arial"/>
          <w:color w:val="000000" w:themeColor="text1"/>
          <w:sz w:val="18"/>
          <w:szCs w:val="18"/>
        </w:rPr>
        <w:t xml:space="preserve"> Consejo de Estado. Sección Tercera. Subsección C. Sentencia del 26 de febrero de 2014. Expediente: 25.804. Consejero Ponente: Enrique Gil Botero.</w:t>
      </w:r>
    </w:p>
  </w:footnote>
  <w:footnote w:id="24">
    <w:p w14:paraId="24BA4E90" w14:textId="77777777" w:rsidR="00003374" w:rsidRPr="00E86699" w:rsidRDefault="00003374" w:rsidP="00003374">
      <w:pPr>
        <w:pBdr>
          <w:top w:val="nil"/>
          <w:left w:val="nil"/>
          <w:bottom w:val="nil"/>
          <w:right w:val="nil"/>
          <w:between w:val="nil"/>
        </w:pBdr>
        <w:ind w:firstLine="709"/>
        <w:jc w:val="both"/>
        <w:rPr>
          <w:rFonts w:ascii="Arial" w:eastAsia="Arial" w:hAnsi="Arial" w:cs="Arial"/>
          <w:color w:val="000000"/>
          <w:sz w:val="19"/>
          <w:szCs w:val="19"/>
        </w:rPr>
      </w:pPr>
      <w:r w:rsidRPr="00E86699">
        <w:rPr>
          <w:rFonts w:ascii="Arial" w:hAnsi="Arial" w:cs="Arial"/>
          <w:sz w:val="19"/>
          <w:szCs w:val="19"/>
          <w:vertAlign w:val="superscript"/>
        </w:rPr>
        <w:footnoteRef/>
      </w:r>
      <w:r w:rsidRPr="00E86699">
        <w:rPr>
          <w:rFonts w:ascii="Arial" w:eastAsia="Arial" w:hAnsi="Arial" w:cs="Arial"/>
          <w:color w:val="000000"/>
          <w:sz w:val="19"/>
          <w:szCs w:val="19"/>
          <w:vertAlign w:val="superscript"/>
        </w:rPr>
        <w:t xml:space="preserve"> </w:t>
      </w:r>
      <w:r w:rsidRPr="00E86699">
        <w:rPr>
          <w:rFonts w:ascii="Arial" w:eastAsia="Arial" w:hAnsi="Arial" w:cs="Arial"/>
          <w:color w:val="000000"/>
          <w:sz w:val="19"/>
          <w:szCs w:val="19"/>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25">
    <w:p w14:paraId="1A649F84" w14:textId="77777777" w:rsidR="00003374" w:rsidRPr="00EA29A3" w:rsidRDefault="00003374" w:rsidP="00003374">
      <w:pPr>
        <w:pStyle w:val="Textonotapie"/>
        <w:ind w:firstLine="708"/>
        <w:rPr>
          <w:rFonts w:ascii="Arial" w:hAnsi="Arial" w:cs="Arial"/>
          <w:color w:val="000000" w:themeColor="text1"/>
          <w:sz w:val="18"/>
          <w:szCs w:val="18"/>
          <w:lang w:val="es-ES"/>
        </w:rPr>
      </w:pPr>
      <w:r w:rsidRPr="00EA29A3">
        <w:rPr>
          <w:rFonts w:ascii="Arial" w:eastAsia="Arial" w:hAnsi="Arial" w:cs="Arial"/>
          <w:color w:val="000000" w:themeColor="text1"/>
          <w:sz w:val="18"/>
          <w:szCs w:val="18"/>
          <w:vertAlign w:val="superscript"/>
        </w:rPr>
        <w:footnoteRef/>
      </w:r>
      <w:r w:rsidRPr="00EA29A3">
        <w:rPr>
          <w:rFonts w:ascii="Arial" w:eastAsia="Arial" w:hAnsi="Arial" w:cs="Arial"/>
          <w:color w:val="000000" w:themeColor="text1"/>
          <w:sz w:val="18"/>
          <w:szCs w:val="18"/>
          <w:vertAlign w:val="superscript"/>
          <w:lang w:val="es-ES"/>
        </w:rPr>
        <w:t xml:space="preserve"> </w:t>
      </w:r>
      <w:r w:rsidRPr="00EA29A3">
        <w:rPr>
          <w:rFonts w:ascii="Arial" w:eastAsia="Arial" w:hAnsi="Arial" w:cs="Arial"/>
          <w:color w:val="000000" w:themeColor="text1"/>
          <w:sz w:val="18"/>
          <w:szCs w:val="18"/>
          <w:lang w:val="es-ES"/>
        </w:rPr>
        <w:t>Consejo de Estado. Sala de Consulta y Servicio Civil. Concepto del 20 de mayo de 2010. No. de Radicado: 11001-03-06-000-2010-00034-00(1992). C.P. Enrique José Arboleda Perdomo.</w:t>
      </w:r>
    </w:p>
    <w:p w14:paraId="21483D15" w14:textId="77777777" w:rsidR="00003374" w:rsidRPr="00B96C0F" w:rsidRDefault="00003374" w:rsidP="00003374">
      <w:pPr>
        <w:pStyle w:val="Textonotapie"/>
        <w:ind w:firstLine="708"/>
        <w:rPr>
          <w:rFonts w:ascii="Arial" w:hAnsi="Arial" w:cs="Arial"/>
          <w:color w:val="000000" w:themeColor="text1"/>
          <w:sz w:val="18"/>
          <w:szCs w:val="18"/>
        </w:rPr>
      </w:pPr>
    </w:p>
  </w:footnote>
  <w:footnote w:id="26">
    <w:p w14:paraId="6B5C15F5" w14:textId="77777777" w:rsidR="00003374" w:rsidRPr="00A015C2" w:rsidRDefault="00003374" w:rsidP="00003374">
      <w:pPr>
        <w:pStyle w:val="Textonotapie"/>
        <w:ind w:firstLine="708"/>
        <w:rPr>
          <w:rFonts w:ascii="Arial" w:hAnsi="Arial" w:cs="Arial"/>
          <w:color w:val="000000" w:themeColor="text1"/>
          <w:sz w:val="18"/>
          <w:szCs w:val="18"/>
        </w:rPr>
      </w:pPr>
      <w:r w:rsidRPr="00A015C2">
        <w:rPr>
          <w:rStyle w:val="Refdenotaalpie"/>
          <w:rFonts w:ascii="Arial" w:hAnsi="Arial" w:cs="Arial"/>
          <w:color w:val="000000" w:themeColor="text1"/>
          <w:sz w:val="18"/>
          <w:szCs w:val="18"/>
        </w:rPr>
        <w:footnoteRef/>
      </w:r>
      <w:r w:rsidRPr="00A015C2">
        <w:rPr>
          <w:rFonts w:ascii="Arial" w:hAnsi="Arial" w:cs="Arial"/>
          <w:color w:val="000000" w:themeColor="text1"/>
          <w:sz w:val="18"/>
          <w:szCs w:val="18"/>
        </w:rPr>
        <w:t xml:space="preserve"> </w:t>
      </w:r>
      <w:r w:rsidRPr="00EA29A3">
        <w:rPr>
          <w:rFonts w:ascii="Arial" w:eastAsia="Arial" w:hAnsi="Arial" w:cs="Arial"/>
          <w:color w:val="000000" w:themeColor="text1"/>
          <w:sz w:val="18"/>
          <w:szCs w:val="18"/>
          <w:lang w:val="es-ES"/>
        </w:rPr>
        <w:t>Consejo de Estado. Sala de Consulta y Servicio Civil. Concepto del 20 de mayo de 2010. No. de Radicado: 11001-03-06-000-2010-00034-00(1992). C.P. Enrique José Arboleda Perdomo.</w:t>
      </w:r>
    </w:p>
  </w:footnote>
  <w:footnote w:id="27">
    <w:p w14:paraId="4EA8C02C" w14:textId="1136B847" w:rsidR="00003374" w:rsidRPr="00DD21FE" w:rsidRDefault="00003374" w:rsidP="00DD21FE">
      <w:pPr>
        <w:pStyle w:val="Textonotapie"/>
        <w:ind w:firstLine="708"/>
        <w:jc w:val="both"/>
        <w:rPr>
          <w:rFonts w:ascii="Arial" w:hAnsi="Arial" w:cs="Arial"/>
          <w:sz w:val="19"/>
          <w:szCs w:val="19"/>
          <w:lang w:val="es-ES"/>
        </w:rPr>
      </w:pPr>
      <w:r w:rsidRPr="00D17351">
        <w:rPr>
          <w:rStyle w:val="Refdenotaalpie"/>
          <w:rFonts w:ascii="Arial" w:hAnsi="Arial" w:cs="Arial"/>
          <w:sz w:val="19"/>
          <w:szCs w:val="19"/>
        </w:rPr>
        <w:footnoteRef/>
      </w:r>
      <w:r w:rsidRPr="00D17351">
        <w:rPr>
          <w:rFonts w:ascii="Arial" w:hAnsi="Arial" w:cs="Arial"/>
          <w:sz w:val="19"/>
          <w:szCs w:val="19"/>
        </w:rPr>
        <w:t xml:space="preserve"> </w:t>
      </w:r>
      <w:r>
        <w:rPr>
          <w:rFonts w:ascii="Arial" w:hAnsi="Arial" w:cs="Arial"/>
          <w:sz w:val="19"/>
          <w:szCs w:val="19"/>
          <w:lang w:val="es-ES"/>
        </w:rPr>
        <w:t>El primer inciso del</w:t>
      </w:r>
      <w:r w:rsidRPr="00D17351">
        <w:rPr>
          <w:rFonts w:ascii="Arial" w:hAnsi="Arial" w:cs="Arial"/>
          <w:sz w:val="19"/>
          <w:szCs w:val="19"/>
          <w:lang w:val="es-ES"/>
        </w:rPr>
        <w:t xml:space="preserve"> </w:t>
      </w:r>
      <w:r>
        <w:rPr>
          <w:rFonts w:ascii="Arial" w:hAnsi="Arial" w:cs="Arial"/>
          <w:sz w:val="19"/>
          <w:szCs w:val="19"/>
          <w:lang w:val="es-ES"/>
        </w:rPr>
        <w:t>a</w:t>
      </w:r>
      <w:r w:rsidRPr="00D17351">
        <w:rPr>
          <w:rFonts w:ascii="Arial" w:hAnsi="Arial" w:cs="Arial"/>
          <w:sz w:val="19"/>
          <w:szCs w:val="19"/>
          <w:lang w:val="es-ES"/>
        </w:rPr>
        <w:t>rtículo 2º</w:t>
      </w:r>
      <w:r>
        <w:rPr>
          <w:rFonts w:ascii="Arial" w:hAnsi="Arial" w:cs="Arial"/>
          <w:sz w:val="19"/>
          <w:szCs w:val="19"/>
          <w:lang w:val="es-ES"/>
        </w:rPr>
        <w:t xml:space="preserve"> de la Ley 816 de 2003 dispone lo siguiente</w:t>
      </w:r>
      <w:r w:rsidRPr="00D17351">
        <w:rPr>
          <w:rFonts w:ascii="Arial" w:hAnsi="Arial" w:cs="Arial"/>
          <w:sz w:val="19"/>
          <w:szCs w:val="19"/>
          <w:lang w:val="es-ES"/>
        </w:rPr>
        <w:t xml:space="preserve">: </w:t>
      </w:r>
      <w:r>
        <w:rPr>
          <w:rFonts w:ascii="Arial" w:hAnsi="Arial" w:cs="Arial"/>
          <w:sz w:val="19"/>
          <w:szCs w:val="19"/>
          <w:lang w:val="es-ES"/>
        </w:rPr>
        <w:t>«</w:t>
      </w:r>
      <w:r w:rsidRPr="00D17351">
        <w:rPr>
          <w:rFonts w:ascii="Arial" w:hAnsi="Arial" w:cs="Arial"/>
          <w:sz w:val="19"/>
          <w:szCs w:val="19"/>
          <w:lang w:val="es-ES"/>
        </w:rPr>
        <w:t>Las entidades de que trata el artículo 1° asignarán, dentro de los criterios de calificación de las propuestas, un puntaje comprendido entre el diez (10) y el veinte por ciento (20%), para estimular la industria colombiana cuando los proponentes oferten bienes o servicios nacionales</w:t>
      </w:r>
      <w:r>
        <w:rPr>
          <w:rFonts w:ascii="Arial" w:hAnsi="Arial" w:cs="Arial"/>
          <w:sz w:val="19"/>
          <w:szCs w:val="19"/>
          <w:lang w:val="es-ES"/>
        </w:rPr>
        <w:t xml:space="preserve">». Por su parte, </w:t>
      </w:r>
      <w:r w:rsidRPr="009139A6">
        <w:rPr>
          <w:rFonts w:ascii="Arial" w:hAnsi="Arial" w:cs="Arial"/>
          <w:sz w:val="19"/>
          <w:szCs w:val="19"/>
        </w:rPr>
        <w:t>el artículo 2.2.1.2.4.2.6 del Decreto 1082 de 2015</w:t>
      </w:r>
      <w:r>
        <w:rPr>
          <w:rFonts w:ascii="Arial" w:hAnsi="Arial" w:cs="Arial"/>
          <w:sz w:val="19"/>
          <w:szCs w:val="19"/>
        </w:rPr>
        <w:t xml:space="preserve"> prescribe que</w:t>
      </w:r>
      <w:r w:rsidRPr="00D17351">
        <w:rPr>
          <w:rFonts w:ascii="Arial" w:hAnsi="Arial" w:cs="Arial"/>
          <w:sz w:val="19"/>
          <w:szCs w:val="19"/>
        </w:rPr>
        <w:t xml:space="preserve"> </w:t>
      </w:r>
      <w:r>
        <w:rPr>
          <w:rFonts w:ascii="Arial" w:hAnsi="Arial" w:cs="Arial"/>
          <w:sz w:val="19"/>
          <w:szCs w:val="19"/>
        </w:rPr>
        <w:t>«</w:t>
      </w:r>
      <w:r w:rsidRPr="00D17351">
        <w:rPr>
          <w:rFonts w:ascii="Arial" w:hAnsi="Arial" w:cs="Arial"/>
          <w:sz w:val="19"/>
          <w:szCs w:val="19"/>
        </w:rPr>
        <w:t>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w:t>
      </w:r>
      <w:r>
        <w:rPr>
          <w:rFonts w:ascii="Arial" w:hAnsi="Arial" w:cs="Arial"/>
          <w:sz w:val="19"/>
          <w:szCs w:val="19"/>
        </w:rPr>
        <w:t xml:space="preserve"> […]».</w:t>
      </w:r>
    </w:p>
  </w:footnote>
  <w:footnote w:id="28">
    <w:p w14:paraId="66846360" w14:textId="68022FB4" w:rsidR="00E95011" w:rsidRPr="00DD21FE" w:rsidRDefault="00E95011" w:rsidP="00DD21FE">
      <w:pPr>
        <w:pStyle w:val="Textonotapie"/>
        <w:ind w:firstLine="708"/>
        <w:jc w:val="both"/>
        <w:rPr>
          <w:rFonts w:ascii="Arial" w:hAnsi="Arial" w:cs="Arial"/>
          <w:sz w:val="19"/>
          <w:szCs w:val="19"/>
        </w:rPr>
      </w:pPr>
      <w:r w:rsidRPr="00DD21FE">
        <w:rPr>
          <w:rStyle w:val="Refdenotaalpie"/>
          <w:rFonts w:ascii="Arial" w:hAnsi="Arial" w:cs="Arial"/>
          <w:sz w:val="19"/>
          <w:szCs w:val="19"/>
        </w:rPr>
        <w:footnoteRef/>
      </w:r>
      <w:r w:rsidRPr="00DD21FE">
        <w:rPr>
          <w:rFonts w:ascii="Arial" w:hAnsi="Arial" w:cs="Arial"/>
          <w:sz w:val="19"/>
          <w:szCs w:val="19"/>
        </w:rPr>
        <w:t xml:space="preserve"> </w:t>
      </w:r>
      <w:r>
        <w:rPr>
          <w:rFonts w:ascii="Arial" w:hAnsi="Arial" w:cs="Arial"/>
          <w:sz w:val="19"/>
          <w:szCs w:val="19"/>
        </w:rPr>
        <w:t xml:space="preserve">Cfr. </w:t>
      </w:r>
      <w:hyperlink r:id="rId2" w:history="1">
        <w:r w:rsidR="005404FA" w:rsidRPr="00DD21FE">
          <w:rPr>
            <w:rStyle w:val="Hipervnculo"/>
            <w:rFonts w:ascii="Arial" w:hAnsi="Arial" w:cs="Arial"/>
            <w:color w:val="0E63A8" w:themeColor="text2"/>
            <w:sz w:val="19"/>
            <w:szCs w:val="19"/>
          </w:rPr>
          <w:t>https://www.colombiacompra.gov.co/sites/cce_public/files/cce_step/cce-sec-gi-18guiasecopii_eepclicitacionpublica20-04-2022.pdf</w:t>
        </w:r>
      </w:hyperlink>
      <w:r w:rsidR="005404FA">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hybridMultilevel"/>
    <w:tmpl w:val="6C4AF576"/>
    <w:lvl w:ilvl="0" w:tplc="CED44512">
      <w:start w:val="1"/>
      <w:numFmt w:val="decimal"/>
      <w:lvlText w:val="%1."/>
      <w:lvlJc w:val="left"/>
      <w:pPr>
        <w:tabs>
          <w:tab w:val="num" w:pos="720"/>
        </w:tabs>
        <w:ind w:left="720" w:hanging="360"/>
      </w:pPr>
    </w:lvl>
    <w:lvl w:ilvl="1" w:tplc="2DB862AE" w:tentative="1">
      <w:start w:val="1"/>
      <w:numFmt w:val="decimal"/>
      <w:lvlText w:val="%2."/>
      <w:lvlJc w:val="left"/>
      <w:pPr>
        <w:tabs>
          <w:tab w:val="num" w:pos="1440"/>
        </w:tabs>
        <w:ind w:left="1440" w:hanging="360"/>
      </w:pPr>
    </w:lvl>
    <w:lvl w:ilvl="2" w:tplc="03AC466C" w:tentative="1">
      <w:start w:val="1"/>
      <w:numFmt w:val="decimal"/>
      <w:lvlText w:val="%3."/>
      <w:lvlJc w:val="left"/>
      <w:pPr>
        <w:tabs>
          <w:tab w:val="num" w:pos="2160"/>
        </w:tabs>
        <w:ind w:left="2160" w:hanging="360"/>
      </w:pPr>
    </w:lvl>
    <w:lvl w:ilvl="3" w:tplc="1820C460" w:tentative="1">
      <w:start w:val="1"/>
      <w:numFmt w:val="decimal"/>
      <w:lvlText w:val="%4."/>
      <w:lvlJc w:val="left"/>
      <w:pPr>
        <w:tabs>
          <w:tab w:val="num" w:pos="2880"/>
        </w:tabs>
        <w:ind w:left="2880" w:hanging="360"/>
      </w:pPr>
    </w:lvl>
    <w:lvl w:ilvl="4" w:tplc="3294A48C" w:tentative="1">
      <w:start w:val="1"/>
      <w:numFmt w:val="decimal"/>
      <w:lvlText w:val="%5."/>
      <w:lvlJc w:val="left"/>
      <w:pPr>
        <w:tabs>
          <w:tab w:val="num" w:pos="3600"/>
        </w:tabs>
        <w:ind w:left="3600" w:hanging="360"/>
      </w:pPr>
    </w:lvl>
    <w:lvl w:ilvl="5" w:tplc="F77A9290" w:tentative="1">
      <w:start w:val="1"/>
      <w:numFmt w:val="decimal"/>
      <w:lvlText w:val="%6."/>
      <w:lvlJc w:val="left"/>
      <w:pPr>
        <w:tabs>
          <w:tab w:val="num" w:pos="4320"/>
        </w:tabs>
        <w:ind w:left="4320" w:hanging="360"/>
      </w:pPr>
    </w:lvl>
    <w:lvl w:ilvl="6" w:tplc="303A9F5E" w:tentative="1">
      <w:start w:val="1"/>
      <w:numFmt w:val="decimal"/>
      <w:lvlText w:val="%7."/>
      <w:lvlJc w:val="left"/>
      <w:pPr>
        <w:tabs>
          <w:tab w:val="num" w:pos="5040"/>
        </w:tabs>
        <w:ind w:left="5040" w:hanging="360"/>
      </w:pPr>
    </w:lvl>
    <w:lvl w:ilvl="7" w:tplc="895C1678" w:tentative="1">
      <w:start w:val="1"/>
      <w:numFmt w:val="decimal"/>
      <w:lvlText w:val="%8."/>
      <w:lvlJc w:val="left"/>
      <w:pPr>
        <w:tabs>
          <w:tab w:val="num" w:pos="5760"/>
        </w:tabs>
        <w:ind w:left="5760" w:hanging="360"/>
      </w:pPr>
    </w:lvl>
    <w:lvl w:ilvl="8" w:tplc="665C70BC"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A057E88"/>
    <w:multiLevelType w:val="hybridMultilevel"/>
    <w:tmpl w:val="B9489E08"/>
    <w:lvl w:ilvl="0" w:tplc="B6A0B98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456408626">
    <w:abstractNumId w:val="9"/>
  </w:num>
  <w:num w:numId="2" w16cid:durableId="1583493479">
    <w:abstractNumId w:val="7"/>
  </w:num>
  <w:num w:numId="3" w16cid:durableId="1525099248">
    <w:abstractNumId w:val="12"/>
  </w:num>
  <w:num w:numId="4" w16cid:durableId="1134174393">
    <w:abstractNumId w:val="15"/>
  </w:num>
  <w:num w:numId="5" w16cid:durableId="1060249380">
    <w:abstractNumId w:val="20"/>
  </w:num>
  <w:num w:numId="6" w16cid:durableId="56302621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0633024">
    <w:abstractNumId w:val="17"/>
  </w:num>
  <w:num w:numId="8" w16cid:durableId="1140726128">
    <w:abstractNumId w:val="0"/>
  </w:num>
  <w:num w:numId="9" w16cid:durableId="1820071262">
    <w:abstractNumId w:val="3"/>
  </w:num>
  <w:num w:numId="10" w16cid:durableId="2249505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5971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1305048">
    <w:abstractNumId w:val="8"/>
  </w:num>
  <w:num w:numId="13" w16cid:durableId="1742756023">
    <w:abstractNumId w:val="11"/>
  </w:num>
  <w:num w:numId="14" w16cid:durableId="1516191006">
    <w:abstractNumId w:val="6"/>
  </w:num>
  <w:num w:numId="15" w16cid:durableId="150786665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148762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933350">
    <w:abstractNumId w:val="22"/>
  </w:num>
  <w:num w:numId="18" w16cid:durableId="254484960">
    <w:abstractNumId w:val="13"/>
  </w:num>
  <w:num w:numId="19" w16cid:durableId="660356761">
    <w:abstractNumId w:val="2"/>
  </w:num>
  <w:num w:numId="20" w16cid:durableId="311107327">
    <w:abstractNumId w:val="23"/>
  </w:num>
  <w:num w:numId="21" w16cid:durableId="1280333684">
    <w:abstractNumId w:val="14"/>
  </w:num>
  <w:num w:numId="22" w16cid:durableId="1118718702">
    <w:abstractNumId w:val="5"/>
  </w:num>
  <w:num w:numId="23" w16cid:durableId="38869647">
    <w:abstractNumId w:val="4"/>
  </w:num>
  <w:num w:numId="24" w16cid:durableId="602301791">
    <w:abstractNumId w:val="21"/>
  </w:num>
  <w:num w:numId="25" w16cid:durableId="1517426430">
    <w:abstractNumId w:val="16"/>
  </w:num>
  <w:num w:numId="26" w16cid:durableId="9022535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559"/>
    <w:rsid w:val="0000162E"/>
    <w:rsid w:val="00001A1C"/>
    <w:rsid w:val="00001FFD"/>
    <w:rsid w:val="00002027"/>
    <w:rsid w:val="000020FE"/>
    <w:rsid w:val="00002173"/>
    <w:rsid w:val="000031A8"/>
    <w:rsid w:val="00003374"/>
    <w:rsid w:val="00003C5C"/>
    <w:rsid w:val="00003D39"/>
    <w:rsid w:val="000040D7"/>
    <w:rsid w:val="00004556"/>
    <w:rsid w:val="000051AF"/>
    <w:rsid w:val="000059D3"/>
    <w:rsid w:val="00005B6D"/>
    <w:rsid w:val="0000600A"/>
    <w:rsid w:val="00006081"/>
    <w:rsid w:val="00007750"/>
    <w:rsid w:val="000077FD"/>
    <w:rsid w:val="00007E37"/>
    <w:rsid w:val="00010C40"/>
    <w:rsid w:val="000112B4"/>
    <w:rsid w:val="00011DCC"/>
    <w:rsid w:val="00011EA4"/>
    <w:rsid w:val="00012532"/>
    <w:rsid w:val="00012B9E"/>
    <w:rsid w:val="00012F37"/>
    <w:rsid w:val="00012FBA"/>
    <w:rsid w:val="00013C6B"/>
    <w:rsid w:val="0001406B"/>
    <w:rsid w:val="000140E5"/>
    <w:rsid w:val="000143F8"/>
    <w:rsid w:val="00014624"/>
    <w:rsid w:val="00015126"/>
    <w:rsid w:val="00015B44"/>
    <w:rsid w:val="0001605D"/>
    <w:rsid w:val="00016081"/>
    <w:rsid w:val="000165AC"/>
    <w:rsid w:val="00016651"/>
    <w:rsid w:val="000171A2"/>
    <w:rsid w:val="00017B65"/>
    <w:rsid w:val="00020158"/>
    <w:rsid w:val="000207E0"/>
    <w:rsid w:val="000209E2"/>
    <w:rsid w:val="00020C9A"/>
    <w:rsid w:val="00020F8F"/>
    <w:rsid w:val="00021A95"/>
    <w:rsid w:val="00021C8A"/>
    <w:rsid w:val="000221B7"/>
    <w:rsid w:val="0002256F"/>
    <w:rsid w:val="00022A1C"/>
    <w:rsid w:val="00023DAE"/>
    <w:rsid w:val="00024896"/>
    <w:rsid w:val="000255FA"/>
    <w:rsid w:val="00025D0A"/>
    <w:rsid w:val="000263F0"/>
    <w:rsid w:val="00026407"/>
    <w:rsid w:val="00026608"/>
    <w:rsid w:val="00027787"/>
    <w:rsid w:val="000278D2"/>
    <w:rsid w:val="00030DFB"/>
    <w:rsid w:val="00031364"/>
    <w:rsid w:val="000315E1"/>
    <w:rsid w:val="0003236E"/>
    <w:rsid w:val="000323C6"/>
    <w:rsid w:val="00032689"/>
    <w:rsid w:val="0003339A"/>
    <w:rsid w:val="000341F2"/>
    <w:rsid w:val="00035046"/>
    <w:rsid w:val="000351F2"/>
    <w:rsid w:val="0003535C"/>
    <w:rsid w:val="00035768"/>
    <w:rsid w:val="00036D03"/>
    <w:rsid w:val="00036E03"/>
    <w:rsid w:val="000406DB"/>
    <w:rsid w:val="0004094D"/>
    <w:rsid w:val="00041029"/>
    <w:rsid w:val="00041357"/>
    <w:rsid w:val="0004149B"/>
    <w:rsid w:val="00041FC6"/>
    <w:rsid w:val="00042961"/>
    <w:rsid w:val="00042C25"/>
    <w:rsid w:val="00042D03"/>
    <w:rsid w:val="00043086"/>
    <w:rsid w:val="000430A0"/>
    <w:rsid w:val="00043652"/>
    <w:rsid w:val="00043D3B"/>
    <w:rsid w:val="0004418C"/>
    <w:rsid w:val="00044204"/>
    <w:rsid w:val="0004477A"/>
    <w:rsid w:val="000449D4"/>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3DBC"/>
    <w:rsid w:val="00053FB5"/>
    <w:rsid w:val="0005474D"/>
    <w:rsid w:val="00054B61"/>
    <w:rsid w:val="00055CB9"/>
    <w:rsid w:val="00056F4D"/>
    <w:rsid w:val="00056F66"/>
    <w:rsid w:val="0005702F"/>
    <w:rsid w:val="000578FF"/>
    <w:rsid w:val="00061010"/>
    <w:rsid w:val="00061BDA"/>
    <w:rsid w:val="00061D06"/>
    <w:rsid w:val="00062CDD"/>
    <w:rsid w:val="00062DB3"/>
    <w:rsid w:val="00063472"/>
    <w:rsid w:val="00063998"/>
    <w:rsid w:val="000640AF"/>
    <w:rsid w:val="00064940"/>
    <w:rsid w:val="00064CAE"/>
    <w:rsid w:val="00064DB7"/>
    <w:rsid w:val="00064FA7"/>
    <w:rsid w:val="00065195"/>
    <w:rsid w:val="0006536C"/>
    <w:rsid w:val="0006626E"/>
    <w:rsid w:val="00066A7F"/>
    <w:rsid w:val="00070AF1"/>
    <w:rsid w:val="000714DE"/>
    <w:rsid w:val="00071CD8"/>
    <w:rsid w:val="00071E96"/>
    <w:rsid w:val="0007254F"/>
    <w:rsid w:val="0007324F"/>
    <w:rsid w:val="0007357C"/>
    <w:rsid w:val="00073C30"/>
    <w:rsid w:val="00074305"/>
    <w:rsid w:val="000744D0"/>
    <w:rsid w:val="00074B2A"/>
    <w:rsid w:val="00074EEE"/>
    <w:rsid w:val="000753D5"/>
    <w:rsid w:val="00075B3E"/>
    <w:rsid w:val="00076456"/>
    <w:rsid w:val="0007779B"/>
    <w:rsid w:val="000777E7"/>
    <w:rsid w:val="0007790A"/>
    <w:rsid w:val="000779F2"/>
    <w:rsid w:val="00077B46"/>
    <w:rsid w:val="0008017B"/>
    <w:rsid w:val="00080ACD"/>
    <w:rsid w:val="000811ED"/>
    <w:rsid w:val="00081D62"/>
    <w:rsid w:val="00082B74"/>
    <w:rsid w:val="00083099"/>
    <w:rsid w:val="00083EDC"/>
    <w:rsid w:val="0008479C"/>
    <w:rsid w:val="00084B97"/>
    <w:rsid w:val="00084F87"/>
    <w:rsid w:val="00085033"/>
    <w:rsid w:val="0008510E"/>
    <w:rsid w:val="000856DE"/>
    <w:rsid w:val="00085F17"/>
    <w:rsid w:val="00085FB0"/>
    <w:rsid w:val="00085FB3"/>
    <w:rsid w:val="0008686B"/>
    <w:rsid w:val="00086B2A"/>
    <w:rsid w:val="00086ED2"/>
    <w:rsid w:val="00087A64"/>
    <w:rsid w:val="0009006B"/>
    <w:rsid w:val="0009082C"/>
    <w:rsid w:val="00090C39"/>
    <w:rsid w:val="000914D6"/>
    <w:rsid w:val="00091569"/>
    <w:rsid w:val="0009216B"/>
    <w:rsid w:val="00092CDB"/>
    <w:rsid w:val="00092DCA"/>
    <w:rsid w:val="00093851"/>
    <w:rsid w:val="000942EB"/>
    <w:rsid w:val="00095B70"/>
    <w:rsid w:val="0009617E"/>
    <w:rsid w:val="0009628D"/>
    <w:rsid w:val="0009670F"/>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6FE"/>
    <w:rsid w:val="000A47E6"/>
    <w:rsid w:val="000A52C0"/>
    <w:rsid w:val="000A5AAF"/>
    <w:rsid w:val="000A5ACE"/>
    <w:rsid w:val="000A5C7B"/>
    <w:rsid w:val="000A5F97"/>
    <w:rsid w:val="000A648E"/>
    <w:rsid w:val="000A7268"/>
    <w:rsid w:val="000A73BB"/>
    <w:rsid w:val="000A73E8"/>
    <w:rsid w:val="000A7EF4"/>
    <w:rsid w:val="000B021B"/>
    <w:rsid w:val="000B03A7"/>
    <w:rsid w:val="000B046C"/>
    <w:rsid w:val="000B0A15"/>
    <w:rsid w:val="000B103F"/>
    <w:rsid w:val="000B1437"/>
    <w:rsid w:val="000B1470"/>
    <w:rsid w:val="000B244D"/>
    <w:rsid w:val="000B2A1A"/>
    <w:rsid w:val="000B2B86"/>
    <w:rsid w:val="000B3051"/>
    <w:rsid w:val="000B419B"/>
    <w:rsid w:val="000B56F9"/>
    <w:rsid w:val="000B5781"/>
    <w:rsid w:val="000B5CB1"/>
    <w:rsid w:val="000B75F4"/>
    <w:rsid w:val="000C0185"/>
    <w:rsid w:val="000C084E"/>
    <w:rsid w:val="000C0F81"/>
    <w:rsid w:val="000C128D"/>
    <w:rsid w:val="000C17A3"/>
    <w:rsid w:val="000C1D4B"/>
    <w:rsid w:val="000C2DC4"/>
    <w:rsid w:val="000C3260"/>
    <w:rsid w:val="000C3B77"/>
    <w:rsid w:val="000C3F6D"/>
    <w:rsid w:val="000C3FF2"/>
    <w:rsid w:val="000C47E0"/>
    <w:rsid w:val="000C4880"/>
    <w:rsid w:val="000C4F49"/>
    <w:rsid w:val="000C5861"/>
    <w:rsid w:val="000C5BDE"/>
    <w:rsid w:val="000C639D"/>
    <w:rsid w:val="000C6C31"/>
    <w:rsid w:val="000C6DBC"/>
    <w:rsid w:val="000C6F79"/>
    <w:rsid w:val="000C71BD"/>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BBB"/>
    <w:rsid w:val="000D4E38"/>
    <w:rsid w:val="000D50DB"/>
    <w:rsid w:val="000D6288"/>
    <w:rsid w:val="000D6C10"/>
    <w:rsid w:val="000D728B"/>
    <w:rsid w:val="000D7541"/>
    <w:rsid w:val="000D75E1"/>
    <w:rsid w:val="000E05E2"/>
    <w:rsid w:val="000E22CF"/>
    <w:rsid w:val="000E2977"/>
    <w:rsid w:val="000E2CC0"/>
    <w:rsid w:val="000E30AC"/>
    <w:rsid w:val="000E3B46"/>
    <w:rsid w:val="000E3C4E"/>
    <w:rsid w:val="000E3E11"/>
    <w:rsid w:val="000E4596"/>
    <w:rsid w:val="000E4B94"/>
    <w:rsid w:val="000E4D50"/>
    <w:rsid w:val="000E5098"/>
    <w:rsid w:val="000E5768"/>
    <w:rsid w:val="000E5843"/>
    <w:rsid w:val="000E6139"/>
    <w:rsid w:val="000E63B7"/>
    <w:rsid w:val="000E653C"/>
    <w:rsid w:val="000E6BE1"/>
    <w:rsid w:val="000E707D"/>
    <w:rsid w:val="000E7E0B"/>
    <w:rsid w:val="000F0136"/>
    <w:rsid w:val="000F078A"/>
    <w:rsid w:val="000F122D"/>
    <w:rsid w:val="000F1450"/>
    <w:rsid w:val="000F14E8"/>
    <w:rsid w:val="000F1BBD"/>
    <w:rsid w:val="000F290F"/>
    <w:rsid w:val="000F4403"/>
    <w:rsid w:val="000F480B"/>
    <w:rsid w:val="000F4A7F"/>
    <w:rsid w:val="000F4E17"/>
    <w:rsid w:val="000F55A8"/>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18E"/>
    <w:rsid w:val="0011359A"/>
    <w:rsid w:val="00113705"/>
    <w:rsid w:val="00113975"/>
    <w:rsid w:val="00113B81"/>
    <w:rsid w:val="00113CFC"/>
    <w:rsid w:val="00113FEA"/>
    <w:rsid w:val="00114A22"/>
    <w:rsid w:val="00114C8F"/>
    <w:rsid w:val="00114E9D"/>
    <w:rsid w:val="0011507B"/>
    <w:rsid w:val="001156A7"/>
    <w:rsid w:val="00115C37"/>
    <w:rsid w:val="00116328"/>
    <w:rsid w:val="001163CF"/>
    <w:rsid w:val="00116EC5"/>
    <w:rsid w:val="001174C9"/>
    <w:rsid w:val="001177FE"/>
    <w:rsid w:val="00117E69"/>
    <w:rsid w:val="00120427"/>
    <w:rsid w:val="00121103"/>
    <w:rsid w:val="00121B78"/>
    <w:rsid w:val="00121BAB"/>
    <w:rsid w:val="00121E3C"/>
    <w:rsid w:val="00122B23"/>
    <w:rsid w:val="00122B7E"/>
    <w:rsid w:val="00123E27"/>
    <w:rsid w:val="00123FB5"/>
    <w:rsid w:val="0012400F"/>
    <w:rsid w:val="001249DC"/>
    <w:rsid w:val="0012572D"/>
    <w:rsid w:val="00125BED"/>
    <w:rsid w:val="00125C59"/>
    <w:rsid w:val="00125D4F"/>
    <w:rsid w:val="00127004"/>
    <w:rsid w:val="0012733C"/>
    <w:rsid w:val="0012770B"/>
    <w:rsid w:val="00127AF2"/>
    <w:rsid w:val="00127EDC"/>
    <w:rsid w:val="00127F42"/>
    <w:rsid w:val="00127F6D"/>
    <w:rsid w:val="00130355"/>
    <w:rsid w:val="00130365"/>
    <w:rsid w:val="00130413"/>
    <w:rsid w:val="001304E5"/>
    <w:rsid w:val="00131B5A"/>
    <w:rsid w:val="001329BC"/>
    <w:rsid w:val="00132C07"/>
    <w:rsid w:val="00132C30"/>
    <w:rsid w:val="00132EFD"/>
    <w:rsid w:val="00133AED"/>
    <w:rsid w:val="00134BCD"/>
    <w:rsid w:val="00134E09"/>
    <w:rsid w:val="001350AB"/>
    <w:rsid w:val="00135DB9"/>
    <w:rsid w:val="00135E5D"/>
    <w:rsid w:val="0013695C"/>
    <w:rsid w:val="00136BF7"/>
    <w:rsid w:val="00136C78"/>
    <w:rsid w:val="00137440"/>
    <w:rsid w:val="001378B9"/>
    <w:rsid w:val="00137FFA"/>
    <w:rsid w:val="00140109"/>
    <w:rsid w:val="0014029B"/>
    <w:rsid w:val="00140464"/>
    <w:rsid w:val="00140A4F"/>
    <w:rsid w:val="001413AB"/>
    <w:rsid w:val="00141641"/>
    <w:rsid w:val="00141690"/>
    <w:rsid w:val="00141DBF"/>
    <w:rsid w:val="001429B2"/>
    <w:rsid w:val="00142EFD"/>
    <w:rsid w:val="00144335"/>
    <w:rsid w:val="0014502F"/>
    <w:rsid w:val="00145282"/>
    <w:rsid w:val="001453B0"/>
    <w:rsid w:val="001454D9"/>
    <w:rsid w:val="00145D8E"/>
    <w:rsid w:val="00146083"/>
    <w:rsid w:val="001462F7"/>
    <w:rsid w:val="001471AB"/>
    <w:rsid w:val="00147F35"/>
    <w:rsid w:val="00150005"/>
    <w:rsid w:val="00150930"/>
    <w:rsid w:val="0015181C"/>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946"/>
    <w:rsid w:val="00156BE5"/>
    <w:rsid w:val="00157232"/>
    <w:rsid w:val="00160401"/>
    <w:rsid w:val="00160C01"/>
    <w:rsid w:val="00160D4E"/>
    <w:rsid w:val="00161DDA"/>
    <w:rsid w:val="00161E62"/>
    <w:rsid w:val="00161F1C"/>
    <w:rsid w:val="0016200B"/>
    <w:rsid w:val="0016204B"/>
    <w:rsid w:val="001630BF"/>
    <w:rsid w:val="00163CD2"/>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67E38"/>
    <w:rsid w:val="00170001"/>
    <w:rsid w:val="00172198"/>
    <w:rsid w:val="00172612"/>
    <w:rsid w:val="00172817"/>
    <w:rsid w:val="001734E3"/>
    <w:rsid w:val="001742BF"/>
    <w:rsid w:val="001742E1"/>
    <w:rsid w:val="001755A3"/>
    <w:rsid w:val="001758D2"/>
    <w:rsid w:val="00175E49"/>
    <w:rsid w:val="0017649F"/>
    <w:rsid w:val="0017655B"/>
    <w:rsid w:val="00176980"/>
    <w:rsid w:val="00177201"/>
    <w:rsid w:val="00177EAA"/>
    <w:rsid w:val="001805C1"/>
    <w:rsid w:val="00180A2E"/>
    <w:rsid w:val="00180F75"/>
    <w:rsid w:val="0018116D"/>
    <w:rsid w:val="001813AF"/>
    <w:rsid w:val="001826C9"/>
    <w:rsid w:val="001829CD"/>
    <w:rsid w:val="00182F01"/>
    <w:rsid w:val="00183D05"/>
    <w:rsid w:val="00184219"/>
    <w:rsid w:val="00184F27"/>
    <w:rsid w:val="0018519B"/>
    <w:rsid w:val="001858C9"/>
    <w:rsid w:val="00185966"/>
    <w:rsid w:val="00185A2D"/>
    <w:rsid w:val="00185AFE"/>
    <w:rsid w:val="00185E78"/>
    <w:rsid w:val="001868D9"/>
    <w:rsid w:val="00187177"/>
    <w:rsid w:val="00187ABD"/>
    <w:rsid w:val="001904E3"/>
    <w:rsid w:val="0019087A"/>
    <w:rsid w:val="00191C5A"/>
    <w:rsid w:val="00191CEB"/>
    <w:rsid w:val="00191E63"/>
    <w:rsid w:val="00192D68"/>
    <w:rsid w:val="0019388B"/>
    <w:rsid w:val="001938A3"/>
    <w:rsid w:val="00193ADE"/>
    <w:rsid w:val="00193B9A"/>
    <w:rsid w:val="001940ED"/>
    <w:rsid w:val="001946AE"/>
    <w:rsid w:val="001946D5"/>
    <w:rsid w:val="0019473A"/>
    <w:rsid w:val="00194E8C"/>
    <w:rsid w:val="00196275"/>
    <w:rsid w:val="001962EC"/>
    <w:rsid w:val="001963DD"/>
    <w:rsid w:val="001965DB"/>
    <w:rsid w:val="00196D01"/>
    <w:rsid w:val="00196DC9"/>
    <w:rsid w:val="00196E95"/>
    <w:rsid w:val="00197758"/>
    <w:rsid w:val="001A0236"/>
    <w:rsid w:val="001A0244"/>
    <w:rsid w:val="001A0915"/>
    <w:rsid w:val="001A0AF8"/>
    <w:rsid w:val="001A0E1B"/>
    <w:rsid w:val="001A1490"/>
    <w:rsid w:val="001A18D5"/>
    <w:rsid w:val="001A1A38"/>
    <w:rsid w:val="001A1BE0"/>
    <w:rsid w:val="001A1D4A"/>
    <w:rsid w:val="001A3011"/>
    <w:rsid w:val="001A3078"/>
    <w:rsid w:val="001A4314"/>
    <w:rsid w:val="001A4894"/>
    <w:rsid w:val="001A4A9B"/>
    <w:rsid w:val="001A4B32"/>
    <w:rsid w:val="001A4DAF"/>
    <w:rsid w:val="001A54CD"/>
    <w:rsid w:val="001A611F"/>
    <w:rsid w:val="001A66DF"/>
    <w:rsid w:val="001A67D0"/>
    <w:rsid w:val="001A6863"/>
    <w:rsid w:val="001A7591"/>
    <w:rsid w:val="001A75B1"/>
    <w:rsid w:val="001A7B06"/>
    <w:rsid w:val="001B0366"/>
    <w:rsid w:val="001B0444"/>
    <w:rsid w:val="001B096B"/>
    <w:rsid w:val="001B0F9F"/>
    <w:rsid w:val="001B123C"/>
    <w:rsid w:val="001B1A0D"/>
    <w:rsid w:val="001B1BF1"/>
    <w:rsid w:val="001B21AC"/>
    <w:rsid w:val="001B2456"/>
    <w:rsid w:val="001B3B25"/>
    <w:rsid w:val="001B449C"/>
    <w:rsid w:val="001B4AA2"/>
    <w:rsid w:val="001B4ADE"/>
    <w:rsid w:val="001B527F"/>
    <w:rsid w:val="001B5530"/>
    <w:rsid w:val="001B5EF8"/>
    <w:rsid w:val="001B71E8"/>
    <w:rsid w:val="001C033E"/>
    <w:rsid w:val="001C07C6"/>
    <w:rsid w:val="001C120D"/>
    <w:rsid w:val="001C16DA"/>
    <w:rsid w:val="001C19CD"/>
    <w:rsid w:val="001C2119"/>
    <w:rsid w:val="001C22D5"/>
    <w:rsid w:val="001C2515"/>
    <w:rsid w:val="001C26FB"/>
    <w:rsid w:val="001C33C1"/>
    <w:rsid w:val="001C3E30"/>
    <w:rsid w:val="001C3E5C"/>
    <w:rsid w:val="001C5072"/>
    <w:rsid w:val="001C5B2A"/>
    <w:rsid w:val="001C600B"/>
    <w:rsid w:val="001C6898"/>
    <w:rsid w:val="001C69C7"/>
    <w:rsid w:val="001C6DD8"/>
    <w:rsid w:val="001C76FA"/>
    <w:rsid w:val="001C79A4"/>
    <w:rsid w:val="001C7C7B"/>
    <w:rsid w:val="001D068D"/>
    <w:rsid w:val="001D09DB"/>
    <w:rsid w:val="001D12D1"/>
    <w:rsid w:val="001D15DF"/>
    <w:rsid w:val="001D2552"/>
    <w:rsid w:val="001D286D"/>
    <w:rsid w:val="001D2EEE"/>
    <w:rsid w:val="001D30F3"/>
    <w:rsid w:val="001D31A0"/>
    <w:rsid w:val="001D338E"/>
    <w:rsid w:val="001D4562"/>
    <w:rsid w:val="001D4E6E"/>
    <w:rsid w:val="001D56E9"/>
    <w:rsid w:val="001D670C"/>
    <w:rsid w:val="001D6944"/>
    <w:rsid w:val="001D6CD2"/>
    <w:rsid w:val="001D796A"/>
    <w:rsid w:val="001D7A84"/>
    <w:rsid w:val="001D7C79"/>
    <w:rsid w:val="001E003B"/>
    <w:rsid w:val="001E1CC4"/>
    <w:rsid w:val="001E1D38"/>
    <w:rsid w:val="001E28A0"/>
    <w:rsid w:val="001E3FFE"/>
    <w:rsid w:val="001E4258"/>
    <w:rsid w:val="001E4434"/>
    <w:rsid w:val="001E5140"/>
    <w:rsid w:val="001E5D6A"/>
    <w:rsid w:val="001E6A94"/>
    <w:rsid w:val="001E70FB"/>
    <w:rsid w:val="001E780A"/>
    <w:rsid w:val="001F0325"/>
    <w:rsid w:val="001F0806"/>
    <w:rsid w:val="001F0D15"/>
    <w:rsid w:val="001F0FA0"/>
    <w:rsid w:val="001F1349"/>
    <w:rsid w:val="001F1863"/>
    <w:rsid w:val="001F2356"/>
    <w:rsid w:val="001F2462"/>
    <w:rsid w:val="001F2868"/>
    <w:rsid w:val="001F2A68"/>
    <w:rsid w:val="001F2C47"/>
    <w:rsid w:val="001F4773"/>
    <w:rsid w:val="001F5008"/>
    <w:rsid w:val="001F56AA"/>
    <w:rsid w:val="001F57EB"/>
    <w:rsid w:val="001F58AA"/>
    <w:rsid w:val="001F5A4E"/>
    <w:rsid w:val="001F5D34"/>
    <w:rsid w:val="001F5EF6"/>
    <w:rsid w:val="001F657F"/>
    <w:rsid w:val="001F6FB6"/>
    <w:rsid w:val="001F7144"/>
    <w:rsid w:val="001F72BB"/>
    <w:rsid w:val="001F792A"/>
    <w:rsid w:val="001F7978"/>
    <w:rsid w:val="001F7A0E"/>
    <w:rsid w:val="001F7A4B"/>
    <w:rsid w:val="0020022E"/>
    <w:rsid w:val="0020054E"/>
    <w:rsid w:val="00201508"/>
    <w:rsid w:val="00201AC4"/>
    <w:rsid w:val="00201F1E"/>
    <w:rsid w:val="00202761"/>
    <w:rsid w:val="0020299B"/>
    <w:rsid w:val="00202B2A"/>
    <w:rsid w:val="00202E44"/>
    <w:rsid w:val="002037AA"/>
    <w:rsid w:val="00203FE3"/>
    <w:rsid w:val="002042D8"/>
    <w:rsid w:val="00204515"/>
    <w:rsid w:val="00204807"/>
    <w:rsid w:val="00204BB3"/>
    <w:rsid w:val="00204BF5"/>
    <w:rsid w:val="00204E6B"/>
    <w:rsid w:val="002053EF"/>
    <w:rsid w:val="002058D4"/>
    <w:rsid w:val="0020632A"/>
    <w:rsid w:val="002063AC"/>
    <w:rsid w:val="0020697F"/>
    <w:rsid w:val="00206F4D"/>
    <w:rsid w:val="0020726E"/>
    <w:rsid w:val="00207389"/>
    <w:rsid w:val="002110EB"/>
    <w:rsid w:val="00211338"/>
    <w:rsid w:val="00211388"/>
    <w:rsid w:val="0021148C"/>
    <w:rsid w:val="00211694"/>
    <w:rsid w:val="00211833"/>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331"/>
    <w:rsid w:val="002176B6"/>
    <w:rsid w:val="0021792D"/>
    <w:rsid w:val="00217DB8"/>
    <w:rsid w:val="002202CE"/>
    <w:rsid w:val="0022032A"/>
    <w:rsid w:val="002212FB"/>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0062"/>
    <w:rsid w:val="0023146B"/>
    <w:rsid w:val="002315A0"/>
    <w:rsid w:val="00231748"/>
    <w:rsid w:val="00231A1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DA2"/>
    <w:rsid w:val="00240EC1"/>
    <w:rsid w:val="0024120F"/>
    <w:rsid w:val="0024131D"/>
    <w:rsid w:val="002415B8"/>
    <w:rsid w:val="00241B82"/>
    <w:rsid w:val="002420B3"/>
    <w:rsid w:val="00242381"/>
    <w:rsid w:val="002426CD"/>
    <w:rsid w:val="00242718"/>
    <w:rsid w:val="00242B79"/>
    <w:rsid w:val="00242D5F"/>
    <w:rsid w:val="00242D62"/>
    <w:rsid w:val="002430D0"/>
    <w:rsid w:val="002431D7"/>
    <w:rsid w:val="00244058"/>
    <w:rsid w:val="00244FC3"/>
    <w:rsid w:val="00245718"/>
    <w:rsid w:val="002457E9"/>
    <w:rsid w:val="00245E07"/>
    <w:rsid w:val="0024665E"/>
    <w:rsid w:val="00247712"/>
    <w:rsid w:val="00250A58"/>
    <w:rsid w:val="00250A9E"/>
    <w:rsid w:val="00250EC6"/>
    <w:rsid w:val="002515C7"/>
    <w:rsid w:val="00251866"/>
    <w:rsid w:val="00251A9F"/>
    <w:rsid w:val="00252492"/>
    <w:rsid w:val="00252750"/>
    <w:rsid w:val="00252904"/>
    <w:rsid w:val="00252B00"/>
    <w:rsid w:val="00252B35"/>
    <w:rsid w:val="00253070"/>
    <w:rsid w:val="0025316D"/>
    <w:rsid w:val="0025317E"/>
    <w:rsid w:val="00253723"/>
    <w:rsid w:val="00253A02"/>
    <w:rsid w:val="00253B81"/>
    <w:rsid w:val="00254AE9"/>
    <w:rsid w:val="002554DE"/>
    <w:rsid w:val="00255575"/>
    <w:rsid w:val="00255AD7"/>
    <w:rsid w:val="00255E11"/>
    <w:rsid w:val="00255EA9"/>
    <w:rsid w:val="002564B7"/>
    <w:rsid w:val="00256835"/>
    <w:rsid w:val="002569F0"/>
    <w:rsid w:val="00256C01"/>
    <w:rsid w:val="00256E1A"/>
    <w:rsid w:val="00256ECF"/>
    <w:rsid w:val="00257730"/>
    <w:rsid w:val="00257999"/>
    <w:rsid w:val="002604AA"/>
    <w:rsid w:val="00260523"/>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0797"/>
    <w:rsid w:val="002711A4"/>
    <w:rsid w:val="00271230"/>
    <w:rsid w:val="002719CF"/>
    <w:rsid w:val="00271F13"/>
    <w:rsid w:val="00272945"/>
    <w:rsid w:val="00272E89"/>
    <w:rsid w:val="002742D0"/>
    <w:rsid w:val="0027482E"/>
    <w:rsid w:val="002748F1"/>
    <w:rsid w:val="00274DB5"/>
    <w:rsid w:val="00275BB1"/>
    <w:rsid w:val="00276DF4"/>
    <w:rsid w:val="00276EF7"/>
    <w:rsid w:val="0027770B"/>
    <w:rsid w:val="00277933"/>
    <w:rsid w:val="00277F8D"/>
    <w:rsid w:val="00277FA7"/>
    <w:rsid w:val="00280046"/>
    <w:rsid w:val="002809B4"/>
    <w:rsid w:val="00280B4F"/>
    <w:rsid w:val="00280F3D"/>
    <w:rsid w:val="0028106A"/>
    <w:rsid w:val="00281451"/>
    <w:rsid w:val="00281EB4"/>
    <w:rsid w:val="00282E03"/>
    <w:rsid w:val="0028308E"/>
    <w:rsid w:val="002834E9"/>
    <w:rsid w:val="002837BA"/>
    <w:rsid w:val="00283A52"/>
    <w:rsid w:val="00283C5E"/>
    <w:rsid w:val="00283E26"/>
    <w:rsid w:val="0028428F"/>
    <w:rsid w:val="00284CFC"/>
    <w:rsid w:val="00285832"/>
    <w:rsid w:val="00285969"/>
    <w:rsid w:val="0028599C"/>
    <w:rsid w:val="00285AB3"/>
    <w:rsid w:val="0028663B"/>
    <w:rsid w:val="00286CEC"/>
    <w:rsid w:val="002870F9"/>
    <w:rsid w:val="002871A9"/>
    <w:rsid w:val="002872FE"/>
    <w:rsid w:val="00287505"/>
    <w:rsid w:val="00287BDB"/>
    <w:rsid w:val="00290781"/>
    <w:rsid w:val="00291784"/>
    <w:rsid w:val="002920DF"/>
    <w:rsid w:val="002928A3"/>
    <w:rsid w:val="002929BB"/>
    <w:rsid w:val="00292A27"/>
    <w:rsid w:val="00294368"/>
    <w:rsid w:val="0029478E"/>
    <w:rsid w:val="00294B78"/>
    <w:rsid w:val="00295416"/>
    <w:rsid w:val="00295949"/>
    <w:rsid w:val="00295D7C"/>
    <w:rsid w:val="0029624A"/>
    <w:rsid w:val="00296922"/>
    <w:rsid w:val="00297098"/>
    <w:rsid w:val="00297325"/>
    <w:rsid w:val="002A05D4"/>
    <w:rsid w:val="002A06DB"/>
    <w:rsid w:val="002A09FF"/>
    <w:rsid w:val="002A0E60"/>
    <w:rsid w:val="002A1A58"/>
    <w:rsid w:val="002A1B02"/>
    <w:rsid w:val="002A1C53"/>
    <w:rsid w:val="002A1F84"/>
    <w:rsid w:val="002A244B"/>
    <w:rsid w:val="002A28FC"/>
    <w:rsid w:val="002A297B"/>
    <w:rsid w:val="002A2B44"/>
    <w:rsid w:val="002A2EA5"/>
    <w:rsid w:val="002A301E"/>
    <w:rsid w:val="002A3555"/>
    <w:rsid w:val="002A3D94"/>
    <w:rsid w:val="002A3F50"/>
    <w:rsid w:val="002A3F66"/>
    <w:rsid w:val="002A4736"/>
    <w:rsid w:val="002A4B1C"/>
    <w:rsid w:val="002A55FE"/>
    <w:rsid w:val="002A625C"/>
    <w:rsid w:val="002A6AFB"/>
    <w:rsid w:val="002A733D"/>
    <w:rsid w:val="002A774A"/>
    <w:rsid w:val="002A7840"/>
    <w:rsid w:val="002A78F3"/>
    <w:rsid w:val="002A7D84"/>
    <w:rsid w:val="002A7E5C"/>
    <w:rsid w:val="002A7F6D"/>
    <w:rsid w:val="002B0D83"/>
    <w:rsid w:val="002B1342"/>
    <w:rsid w:val="002B1C2C"/>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0589"/>
    <w:rsid w:val="002C14DF"/>
    <w:rsid w:val="002C1D1D"/>
    <w:rsid w:val="002C24B4"/>
    <w:rsid w:val="002C2B3A"/>
    <w:rsid w:val="002C2B87"/>
    <w:rsid w:val="002C3CF4"/>
    <w:rsid w:val="002C441A"/>
    <w:rsid w:val="002C4A2B"/>
    <w:rsid w:val="002C4A73"/>
    <w:rsid w:val="002C4B84"/>
    <w:rsid w:val="002C4C0C"/>
    <w:rsid w:val="002C5016"/>
    <w:rsid w:val="002C5C2F"/>
    <w:rsid w:val="002C5D0F"/>
    <w:rsid w:val="002C60B9"/>
    <w:rsid w:val="002C6F77"/>
    <w:rsid w:val="002C704D"/>
    <w:rsid w:val="002C70C5"/>
    <w:rsid w:val="002D07F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D760F"/>
    <w:rsid w:val="002E055C"/>
    <w:rsid w:val="002E1050"/>
    <w:rsid w:val="002E107E"/>
    <w:rsid w:val="002E18E5"/>
    <w:rsid w:val="002E1953"/>
    <w:rsid w:val="002E2C3F"/>
    <w:rsid w:val="002E2CB5"/>
    <w:rsid w:val="002E2D7D"/>
    <w:rsid w:val="002E32D0"/>
    <w:rsid w:val="002E3931"/>
    <w:rsid w:val="002E3D76"/>
    <w:rsid w:val="002E40A1"/>
    <w:rsid w:val="002E48EC"/>
    <w:rsid w:val="002E4B44"/>
    <w:rsid w:val="002E4ECB"/>
    <w:rsid w:val="002E4F23"/>
    <w:rsid w:val="002E515D"/>
    <w:rsid w:val="002E635A"/>
    <w:rsid w:val="002E6D68"/>
    <w:rsid w:val="002E7847"/>
    <w:rsid w:val="002F0073"/>
    <w:rsid w:val="002F1B27"/>
    <w:rsid w:val="002F1C67"/>
    <w:rsid w:val="002F240B"/>
    <w:rsid w:val="002F24DA"/>
    <w:rsid w:val="002F2F50"/>
    <w:rsid w:val="002F33EC"/>
    <w:rsid w:val="002F34E3"/>
    <w:rsid w:val="002F3601"/>
    <w:rsid w:val="002F40E2"/>
    <w:rsid w:val="002F45F6"/>
    <w:rsid w:val="002F47DC"/>
    <w:rsid w:val="002F5A6F"/>
    <w:rsid w:val="002F692F"/>
    <w:rsid w:val="002F7031"/>
    <w:rsid w:val="002F7961"/>
    <w:rsid w:val="002F7B66"/>
    <w:rsid w:val="00300CB4"/>
    <w:rsid w:val="00300E24"/>
    <w:rsid w:val="0030257B"/>
    <w:rsid w:val="003033BA"/>
    <w:rsid w:val="00303C19"/>
    <w:rsid w:val="003043A3"/>
    <w:rsid w:val="0030462D"/>
    <w:rsid w:val="00304BD4"/>
    <w:rsid w:val="00304F54"/>
    <w:rsid w:val="0030500A"/>
    <w:rsid w:val="003052EB"/>
    <w:rsid w:val="00305FCB"/>
    <w:rsid w:val="003063C3"/>
    <w:rsid w:val="003069DC"/>
    <w:rsid w:val="00306A13"/>
    <w:rsid w:val="00306B44"/>
    <w:rsid w:val="00307C44"/>
    <w:rsid w:val="0031040A"/>
    <w:rsid w:val="003107DB"/>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1FE"/>
    <w:rsid w:val="00315365"/>
    <w:rsid w:val="00315457"/>
    <w:rsid w:val="00315A72"/>
    <w:rsid w:val="00315FFB"/>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3A1C"/>
    <w:rsid w:val="00324885"/>
    <w:rsid w:val="003251A8"/>
    <w:rsid w:val="003254B1"/>
    <w:rsid w:val="00325AD9"/>
    <w:rsid w:val="00325D79"/>
    <w:rsid w:val="00325D98"/>
    <w:rsid w:val="0032682A"/>
    <w:rsid w:val="00327A5C"/>
    <w:rsid w:val="003305BD"/>
    <w:rsid w:val="0033092C"/>
    <w:rsid w:val="00331031"/>
    <w:rsid w:val="0033122A"/>
    <w:rsid w:val="003315AC"/>
    <w:rsid w:val="00331932"/>
    <w:rsid w:val="00331E45"/>
    <w:rsid w:val="00331F74"/>
    <w:rsid w:val="00332382"/>
    <w:rsid w:val="00332453"/>
    <w:rsid w:val="0033251B"/>
    <w:rsid w:val="00333A88"/>
    <w:rsid w:val="003351FF"/>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5965"/>
    <w:rsid w:val="00345C7C"/>
    <w:rsid w:val="0034680A"/>
    <w:rsid w:val="00346C62"/>
    <w:rsid w:val="00346DCE"/>
    <w:rsid w:val="0034713F"/>
    <w:rsid w:val="00347202"/>
    <w:rsid w:val="0034778E"/>
    <w:rsid w:val="00347A5A"/>
    <w:rsid w:val="003501E2"/>
    <w:rsid w:val="003514B8"/>
    <w:rsid w:val="00351E10"/>
    <w:rsid w:val="00352202"/>
    <w:rsid w:val="003532A1"/>
    <w:rsid w:val="003533F4"/>
    <w:rsid w:val="003535A1"/>
    <w:rsid w:val="003536F6"/>
    <w:rsid w:val="00353DD5"/>
    <w:rsid w:val="00353F36"/>
    <w:rsid w:val="00355131"/>
    <w:rsid w:val="00355F74"/>
    <w:rsid w:val="003560DB"/>
    <w:rsid w:val="003564DB"/>
    <w:rsid w:val="00356F87"/>
    <w:rsid w:val="00357E83"/>
    <w:rsid w:val="00360C83"/>
    <w:rsid w:val="00360CF3"/>
    <w:rsid w:val="003612A7"/>
    <w:rsid w:val="00361A59"/>
    <w:rsid w:val="00363348"/>
    <w:rsid w:val="00363857"/>
    <w:rsid w:val="00363D59"/>
    <w:rsid w:val="00363F08"/>
    <w:rsid w:val="003640F7"/>
    <w:rsid w:val="0036594A"/>
    <w:rsid w:val="00365AE5"/>
    <w:rsid w:val="00365D3A"/>
    <w:rsid w:val="003662BB"/>
    <w:rsid w:val="003664FF"/>
    <w:rsid w:val="00366BD2"/>
    <w:rsid w:val="003670B8"/>
    <w:rsid w:val="00367F45"/>
    <w:rsid w:val="003704A3"/>
    <w:rsid w:val="003706F2"/>
    <w:rsid w:val="003709E8"/>
    <w:rsid w:val="00371056"/>
    <w:rsid w:val="0037124F"/>
    <w:rsid w:val="00371499"/>
    <w:rsid w:val="00373827"/>
    <w:rsid w:val="0037401C"/>
    <w:rsid w:val="0037507B"/>
    <w:rsid w:val="00375C7C"/>
    <w:rsid w:val="00377027"/>
    <w:rsid w:val="00377135"/>
    <w:rsid w:val="00377DBB"/>
    <w:rsid w:val="00380272"/>
    <w:rsid w:val="003805DB"/>
    <w:rsid w:val="0038152A"/>
    <w:rsid w:val="00381BD8"/>
    <w:rsid w:val="0038245D"/>
    <w:rsid w:val="00382BAD"/>
    <w:rsid w:val="003835FD"/>
    <w:rsid w:val="00383698"/>
    <w:rsid w:val="00383DE4"/>
    <w:rsid w:val="00383EDF"/>
    <w:rsid w:val="00384494"/>
    <w:rsid w:val="00384C5E"/>
    <w:rsid w:val="00384DF1"/>
    <w:rsid w:val="00384FF3"/>
    <w:rsid w:val="00386456"/>
    <w:rsid w:val="003865A9"/>
    <w:rsid w:val="0039047D"/>
    <w:rsid w:val="003906FD"/>
    <w:rsid w:val="0039092B"/>
    <w:rsid w:val="00390BD9"/>
    <w:rsid w:val="00390F32"/>
    <w:rsid w:val="0039135E"/>
    <w:rsid w:val="00391867"/>
    <w:rsid w:val="0039285D"/>
    <w:rsid w:val="0039319C"/>
    <w:rsid w:val="00393577"/>
    <w:rsid w:val="00393CAE"/>
    <w:rsid w:val="003945F4"/>
    <w:rsid w:val="00394EB5"/>
    <w:rsid w:val="003953B4"/>
    <w:rsid w:val="00395558"/>
    <w:rsid w:val="00395BE9"/>
    <w:rsid w:val="0039615F"/>
    <w:rsid w:val="003966A0"/>
    <w:rsid w:val="00396A29"/>
    <w:rsid w:val="00397FF0"/>
    <w:rsid w:val="003A058E"/>
    <w:rsid w:val="003A0878"/>
    <w:rsid w:val="003A1561"/>
    <w:rsid w:val="003A1D25"/>
    <w:rsid w:val="003A205B"/>
    <w:rsid w:val="003A22A2"/>
    <w:rsid w:val="003A2447"/>
    <w:rsid w:val="003A2AA1"/>
    <w:rsid w:val="003A31A5"/>
    <w:rsid w:val="003A329A"/>
    <w:rsid w:val="003A3603"/>
    <w:rsid w:val="003A3851"/>
    <w:rsid w:val="003A3898"/>
    <w:rsid w:val="003A39DD"/>
    <w:rsid w:val="003A40DB"/>
    <w:rsid w:val="003A4199"/>
    <w:rsid w:val="003A41C5"/>
    <w:rsid w:val="003A4A8E"/>
    <w:rsid w:val="003A4C7B"/>
    <w:rsid w:val="003A563C"/>
    <w:rsid w:val="003A581E"/>
    <w:rsid w:val="003A5E7E"/>
    <w:rsid w:val="003A6160"/>
    <w:rsid w:val="003A65A5"/>
    <w:rsid w:val="003A65AC"/>
    <w:rsid w:val="003A72F5"/>
    <w:rsid w:val="003A76BA"/>
    <w:rsid w:val="003A78E5"/>
    <w:rsid w:val="003B0341"/>
    <w:rsid w:val="003B1663"/>
    <w:rsid w:val="003B1961"/>
    <w:rsid w:val="003B1E57"/>
    <w:rsid w:val="003B1F08"/>
    <w:rsid w:val="003B2EF3"/>
    <w:rsid w:val="003B534F"/>
    <w:rsid w:val="003B5391"/>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2F3"/>
    <w:rsid w:val="003D050B"/>
    <w:rsid w:val="003D0B98"/>
    <w:rsid w:val="003D0C3C"/>
    <w:rsid w:val="003D0DE5"/>
    <w:rsid w:val="003D1351"/>
    <w:rsid w:val="003D13DD"/>
    <w:rsid w:val="003D1BCE"/>
    <w:rsid w:val="003D21C1"/>
    <w:rsid w:val="003D3B15"/>
    <w:rsid w:val="003D3B2E"/>
    <w:rsid w:val="003D3F28"/>
    <w:rsid w:val="003D4101"/>
    <w:rsid w:val="003D484D"/>
    <w:rsid w:val="003D49CB"/>
    <w:rsid w:val="003D4F41"/>
    <w:rsid w:val="003D5F10"/>
    <w:rsid w:val="003D65E0"/>
    <w:rsid w:val="003D6B8F"/>
    <w:rsid w:val="003D7566"/>
    <w:rsid w:val="003E0224"/>
    <w:rsid w:val="003E09BB"/>
    <w:rsid w:val="003E13D2"/>
    <w:rsid w:val="003E159D"/>
    <w:rsid w:val="003E20EA"/>
    <w:rsid w:val="003E210C"/>
    <w:rsid w:val="003E2F55"/>
    <w:rsid w:val="003E324A"/>
    <w:rsid w:val="003E34DB"/>
    <w:rsid w:val="003E3833"/>
    <w:rsid w:val="003E3AF9"/>
    <w:rsid w:val="003E4A70"/>
    <w:rsid w:val="003E4C48"/>
    <w:rsid w:val="003E4CD9"/>
    <w:rsid w:val="003E4DED"/>
    <w:rsid w:val="003E52C2"/>
    <w:rsid w:val="003E54B3"/>
    <w:rsid w:val="003E5780"/>
    <w:rsid w:val="003E5B9F"/>
    <w:rsid w:val="003E6072"/>
    <w:rsid w:val="003E60D6"/>
    <w:rsid w:val="003E6AB6"/>
    <w:rsid w:val="003E6E0B"/>
    <w:rsid w:val="003E71CD"/>
    <w:rsid w:val="003E78DA"/>
    <w:rsid w:val="003E7A8B"/>
    <w:rsid w:val="003F02A2"/>
    <w:rsid w:val="003F060E"/>
    <w:rsid w:val="003F0F7F"/>
    <w:rsid w:val="003F115C"/>
    <w:rsid w:val="003F153A"/>
    <w:rsid w:val="003F19F6"/>
    <w:rsid w:val="003F26CB"/>
    <w:rsid w:val="003F2BC5"/>
    <w:rsid w:val="003F300D"/>
    <w:rsid w:val="003F391F"/>
    <w:rsid w:val="003F4599"/>
    <w:rsid w:val="003F45E1"/>
    <w:rsid w:val="003F4F6C"/>
    <w:rsid w:val="003F559E"/>
    <w:rsid w:val="003F6181"/>
    <w:rsid w:val="003F6BFC"/>
    <w:rsid w:val="003F7343"/>
    <w:rsid w:val="00400002"/>
    <w:rsid w:val="00400054"/>
    <w:rsid w:val="0040033A"/>
    <w:rsid w:val="004004CC"/>
    <w:rsid w:val="00400A1B"/>
    <w:rsid w:val="00400E06"/>
    <w:rsid w:val="00401533"/>
    <w:rsid w:val="004016A3"/>
    <w:rsid w:val="00401B31"/>
    <w:rsid w:val="0040202B"/>
    <w:rsid w:val="0040219D"/>
    <w:rsid w:val="00402DE1"/>
    <w:rsid w:val="00402EEB"/>
    <w:rsid w:val="00402FAF"/>
    <w:rsid w:val="00403033"/>
    <w:rsid w:val="004037C2"/>
    <w:rsid w:val="00404041"/>
    <w:rsid w:val="004040D4"/>
    <w:rsid w:val="00404235"/>
    <w:rsid w:val="00404B43"/>
    <w:rsid w:val="00404C61"/>
    <w:rsid w:val="00405014"/>
    <w:rsid w:val="00405487"/>
    <w:rsid w:val="00405B8A"/>
    <w:rsid w:val="0040602B"/>
    <w:rsid w:val="0040606C"/>
    <w:rsid w:val="004060DC"/>
    <w:rsid w:val="00406DF5"/>
    <w:rsid w:val="00406F35"/>
    <w:rsid w:val="00407454"/>
    <w:rsid w:val="004077D0"/>
    <w:rsid w:val="00407937"/>
    <w:rsid w:val="00407A7A"/>
    <w:rsid w:val="00407ABC"/>
    <w:rsid w:val="00407F1E"/>
    <w:rsid w:val="00410A88"/>
    <w:rsid w:val="00410CC8"/>
    <w:rsid w:val="00411317"/>
    <w:rsid w:val="00411692"/>
    <w:rsid w:val="004118ED"/>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46A"/>
    <w:rsid w:val="00420786"/>
    <w:rsid w:val="004207F3"/>
    <w:rsid w:val="004209D2"/>
    <w:rsid w:val="00420BBA"/>
    <w:rsid w:val="00420D6E"/>
    <w:rsid w:val="00420F50"/>
    <w:rsid w:val="0042158C"/>
    <w:rsid w:val="00421617"/>
    <w:rsid w:val="004217A7"/>
    <w:rsid w:val="00421BD2"/>
    <w:rsid w:val="00421E00"/>
    <w:rsid w:val="00421FCB"/>
    <w:rsid w:val="0042226E"/>
    <w:rsid w:val="00422DCA"/>
    <w:rsid w:val="00423A13"/>
    <w:rsid w:val="00423D04"/>
    <w:rsid w:val="00423F9F"/>
    <w:rsid w:val="00425B2E"/>
    <w:rsid w:val="00425C43"/>
    <w:rsid w:val="004273FA"/>
    <w:rsid w:val="004275A7"/>
    <w:rsid w:val="004278D8"/>
    <w:rsid w:val="00430186"/>
    <w:rsid w:val="00430D44"/>
    <w:rsid w:val="00430DD2"/>
    <w:rsid w:val="00430F17"/>
    <w:rsid w:val="00430FD0"/>
    <w:rsid w:val="00431CC7"/>
    <w:rsid w:val="0043260C"/>
    <w:rsid w:val="00432623"/>
    <w:rsid w:val="0043269A"/>
    <w:rsid w:val="00432E92"/>
    <w:rsid w:val="00433073"/>
    <w:rsid w:val="004333C2"/>
    <w:rsid w:val="00434787"/>
    <w:rsid w:val="00434C13"/>
    <w:rsid w:val="00434D8B"/>
    <w:rsid w:val="00435294"/>
    <w:rsid w:val="00435703"/>
    <w:rsid w:val="00435BD5"/>
    <w:rsid w:val="00436323"/>
    <w:rsid w:val="0043683F"/>
    <w:rsid w:val="00436BD7"/>
    <w:rsid w:val="00436F40"/>
    <w:rsid w:val="004370FA"/>
    <w:rsid w:val="0043741B"/>
    <w:rsid w:val="00440096"/>
    <w:rsid w:val="004403DD"/>
    <w:rsid w:val="0044064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C25"/>
    <w:rsid w:val="00443D27"/>
    <w:rsid w:val="004445C6"/>
    <w:rsid w:val="00444D7D"/>
    <w:rsid w:val="0044500B"/>
    <w:rsid w:val="004451C5"/>
    <w:rsid w:val="00446037"/>
    <w:rsid w:val="00446270"/>
    <w:rsid w:val="0044642F"/>
    <w:rsid w:val="00446709"/>
    <w:rsid w:val="00446922"/>
    <w:rsid w:val="0044772C"/>
    <w:rsid w:val="00447BE5"/>
    <w:rsid w:val="00450846"/>
    <w:rsid w:val="00451A52"/>
    <w:rsid w:val="0045271D"/>
    <w:rsid w:val="00452755"/>
    <w:rsid w:val="00452803"/>
    <w:rsid w:val="004529C6"/>
    <w:rsid w:val="00452A7C"/>
    <w:rsid w:val="00452B60"/>
    <w:rsid w:val="00452EAD"/>
    <w:rsid w:val="004531DF"/>
    <w:rsid w:val="004533D1"/>
    <w:rsid w:val="004534D1"/>
    <w:rsid w:val="004540B8"/>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8E9"/>
    <w:rsid w:val="00461E97"/>
    <w:rsid w:val="0046268F"/>
    <w:rsid w:val="0046284F"/>
    <w:rsid w:val="00462B10"/>
    <w:rsid w:val="00462C04"/>
    <w:rsid w:val="0046320A"/>
    <w:rsid w:val="00463347"/>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2476"/>
    <w:rsid w:val="004727B1"/>
    <w:rsid w:val="00473187"/>
    <w:rsid w:val="004734CF"/>
    <w:rsid w:val="00473F33"/>
    <w:rsid w:val="0047480D"/>
    <w:rsid w:val="0047586C"/>
    <w:rsid w:val="00475C5A"/>
    <w:rsid w:val="00475C9C"/>
    <w:rsid w:val="0047676B"/>
    <w:rsid w:val="00476A5C"/>
    <w:rsid w:val="004774C3"/>
    <w:rsid w:val="0047773C"/>
    <w:rsid w:val="00477C5F"/>
    <w:rsid w:val="00480050"/>
    <w:rsid w:val="0048011C"/>
    <w:rsid w:val="0048036F"/>
    <w:rsid w:val="004808DE"/>
    <w:rsid w:val="00480D82"/>
    <w:rsid w:val="00480F9A"/>
    <w:rsid w:val="00481912"/>
    <w:rsid w:val="00481AC4"/>
    <w:rsid w:val="00481DC1"/>
    <w:rsid w:val="00482507"/>
    <w:rsid w:val="0048268A"/>
    <w:rsid w:val="00482A64"/>
    <w:rsid w:val="004835CA"/>
    <w:rsid w:val="004836F8"/>
    <w:rsid w:val="004836FE"/>
    <w:rsid w:val="00484A39"/>
    <w:rsid w:val="00484F0F"/>
    <w:rsid w:val="00484F40"/>
    <w:rsid w:val="0048540C"/>
    <w:rsid w:val="004861B4"/>
    <w:rsid w:val="00486226"/>
    <w:rsid w:val="004862CD"/>
    <w:rsid w:val="00486BD0"/>
    <w:rsid w:val="00486D00"/>
    <w:rsid w:val="00486FF7"/>
    <w:rsid w:val="00487263"/>
    <w:rsid w:val="0048734F"/>
    <w:rsid w:val="0049029D"/>
    <w:rsid w:val="0049030C"/>
    <w:rsid w:val="004903C0"/>
    <w:rsid w:val="004910CF"/>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41CD"/>
    <w:rsid w:val="0049430D"/>
    <w:rsid w:val="004948C5"/>
    <w:rsid w:val="0049530F"/>
    <w:rsid w:val="004960A6"/>
    <w:rsid w:val="00496664"/>
    <w:rsid w:val="00496786"/>
    <w:rsid w:val="0049695B"/>
    <w:rsid w:val="00496AC4"/>
    <w:rsid w:val="00496D8F"/>
    <w:rsid w:val="00497463"/>
    <w:rsid w:val="004A054C"/>
    <w:rsid w:val="004A08D1"/>
    <w:rsid w:val="004A16C1"/>
    <w:rsid w:val="004A1CE2"/>
    <w:rsid w:val="004A34D2"/>
    <w:rsid w:val="004A3E4A"/>
    <w:rsid w:val="004A4301"/>
    <w:rsid w:val="004A4D93"/>
    <w:rsid w:val="004A546E"/>
    <w:rsid w:val="004A58EE"/>
    <w:rsid w:val="004A59B7"/>
    <w:rsid w:val="004A5E03"/>
    <w:rsid w:val="004A6051"/>
    <w:rsid w:val="004A623B"/>
    <w:rsid w:val="004A6A04"/>
    <w:rsid w:val="004A6A52"/>
    <w:rsid w:val="004B0A44"/>
    <w:rsid w:val="004B0EED"/>
    <w:rsid w:val="004B0F0B"/>
    <w:rsid w:val="004B205A"/>
    <w:rsid w:val="004B2197"/>
    <w:rsid w:val="004B25D8"/>
    <w:rsid w:val="004B261B"/>
    <w:rsid w:val="004B298A"/>
    <w:rsid w:val="004B2BB8"/>
    <w:rsid w:val="004B50CB"/>
    <w:rsid w:val="004B578D"/>
    <w:rsid w:val="004B5BE7"/>
    <w:rsid w:val="004B5E2D"/>
    <w:rsid w:val="004B65D9"/>
    <w:rsid w:val="004B6C07"/>
    <w:rsid w:val="004B74D3"/>
    <w:rsid w:val="004B755E"/>
    <w:rsid w:val="004B788E"/>
    <w:rsid w:val="004B7E5D"/>
    <w:rsid w:val="004C1198"/>
    <w:rsid w:val="004C13D6"/>
    <w:rsid w:val="004C22F7"/>
    <w:rsid w:val="004C2B27"/>
    <w:rsid w:val="004C3929"/>
    <w:rsid w:val="004C3FAA"/>
    <w:rsid w:val="004C4160"/>
    <w:rsid w:val="004C5212"/>
    <w:rsid w:val="004C5EF0"/>
    <w:rsid w:val="004C64C9"/>
    <w:rsid w:val="004C6DE8"/>
    <w:rsid w:val="004C7226"/>
    <w:rsid w:val="004C74C9"/>
    <w:rsid w:val="004C7915"/>
    <w:rsid w:val="004C7D70"/>
    <w:rsid w:val="004D02F9"/>
    <w:rsid w:val="004D03FE"/>
    <w:rsid w:val="004D0446"/>
    <w:rsid w:val="004D06A3"/>
    <w:rsid w:val="004D0CA6"/>
    <w:rsid w:val="004D0CB5"/>
    <w:rsid w:val="004D0F95"/>
    <w:rsid w:val="004D106A"/>
    <w:rsid w:val="004D19D6"/>
    <w:rsid w:val="004D1C7E"/>
    <w:rsid w:val="004D245A"/>
    <w:rsid w:val="004D31EE"/>
    <w:rsid w:val="004D36AF"/>
    <w:rsid w:val="004D3BD1"/>
    <w:rsid w:val="004D4BA1"/>
    <w:rsid w:val="004D584D"/>
    <w:rsid w:val="004D5A7E"/>
    <w:rsid w:val="004D6120"/>
    <w:rsid w:val="004D6551"/>
    <w:rsid w:val="004D6826"/>
    <w:rsid w:val="004D7497"/>
    <w:rsid w:val="004E023F"/>
    <w:rsid w:val="004E0546"/>
    <w:rsid w:val="004E0556"/>
    <w:rsid w:val="004E0742"/>
    <w:rsid w:val="004E0C64"/>
    <w:rsid w:val="004E0F6B"/>
    <w:rsid w:val="004E1545"/>
    <w:rsid w:val="004E1F1C"/>
    <w:rsid w:val="004E2A35"/>
    <w:rsid w:val="004E2CCF"/>
    <w:rsid w:val="004E3B71"/>
    <w:rsid w:val="004E40CE"/>
    <w:rsid w:val="004E5736"/>
    <w:rsid w:val="004E5A3C"/>
    <w:rsid w:val="004E5B36"/>
    <w:rsid w:val="004E5D5D"/>
    <w:rsid w:val="004E6045"/>
    <w:rsid w:val="004E6F43"/>
    <w:rsid w:val="004E71B7"/>
    <w:rsid w:val="004E7200"/>
    <w:rsid w:val="004E787E"/>
    <w:rsid w:val="004E7AA1"/>
    <w:rsid w:val="004F0805"/>
    <w:rsid w:val="004F0960"/>
    <w:rsid w:val="004F0A5C"/>
    <w:rsid w:val="004F1596"/>
    <w:rsid w:val="004F163F"/>
    <w:rsid w:val="004F18A0"/>
    <w:rsid w:val="004F1A08"/>
    <w:rsid w:val="004F2364"/>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427"/>
    <w:rsid w:val="0050062F"/>
    <w:rsid w:val="00500E74"/>
    <w:rsid w:val="0050160F"/>
    <w:rsid w:val="00501C26"/>
    <w:rsid w:val="0050284E"/>
    <w:rsid w:val="0050306F"/>
    <w:rsid w:val="00503534"/>
    <w:rsid w:val="00503A17"/>
    <w:rsid w:val="005042E8"/>
    <w:rsid w:val="00505892"/>
    <w:rsid w:val="00505DCB"/>
    <w:rsid w:val="0050674C"/>
    <w:rsid w:val="00507066"/>
    <w:rsid w:val="00507167"/>
    <w:rsid w:val="005075A7"/>
    <w:rsid w:val="005075CA"/>
    <w:rsid w:val="00507B06"/>
    <w:rsid w:val="00507BF1"/>
    <w:rsid w:val="0051074C"/>
    <w:rsid w:val="00510DE9"/>
    <w:rsid w:val="005111E2"/>
    <w:rsid w:val="00511231"/>
    <w:rsid w:val="00511741"/>
    <w:rsid w:val="00512C4F"/>
    <w:rsid w:val="00513042"/>
    <w:rsid w:val="0051334F"/>
    <w:rsid w:val="00513399"/>
    <w:rsid w:val="00513AF2"/>
    <w:rsid w:val="00513B57"/>
    <w:rsid w:val="00514575"/>
    <w:rsid w:val="005145C1"/>
    <w:rsid w:val="00514C03"/>
    <w:rsid w:val="00514D67"/>
    <w:rsid w:val="0051522A"/>
    <w:rsid w:val="00515515"/>
    <w:rsid w:val="00515698"/>
    <w:rsid w:val="0051635C"/>
    <w:rsid w:val="00516C5B"/>
    <w:rsid w:val="00517612"/>
    <w:rsid w:val="00517AC6"/>
    <w:rsid w:val="00517CFB"/>
    <w:rsid w:val="00517F85"/>
    <w:rsid w:val="0052002F"/>
    <w:rsid w:val="00520235"/>
    <w:rsid w:val="00520899"/>
    <w:rsid w:val="00520922"/>
    <w:rsid w:val="005209FC"/>
    <w:rsid w:val="00520C09"/>
    <w:rsid w:val="00520EC1"/>
    <w:rsid w:val="005215D6"/>
    <w:rsid w:val="00521A30"/>
    <w:rsid w:val="00521D7C"/>
    <w:rsid w:val="00521EA7"/>
    <w:rsid w:val="005224E5"/>
    <w:rsid w:val="0052311A"/>
    <w:rsid w:val="00523903"/>
    <w:rsid w:val="005239B6"/>
    <w:rsid w:val="00523C45"/>
    <w:rsid w:val="00523F41"/>
    <w:rsid w:val="00524165"/>
    <w:rsid w:val="005244FC"/>
    <w:rsid w:val="005246E7"/>
    <w:rsid w:val="00524B08"/>
    <w:rsid w:val="00524C38"/>
    <w:rsid w:val="00524EC6"/>
    <w:rsid w:val="00524FD2"/>
    <w:rsid w:val="00525621"/>
    <w:rsid w:val="00526431"/>
    <w:rsid w:val="00527532"/>
    <w:rsid w:val="00527DEB"/>
    <w:rsid w:val="00527E57"/>
    <w:rsid w:val="00527F2C"/>
    <w:rsid w:val="00530405"/>
    <w:rsid w:val="00530458"/>
    <w:rsid w:val="00530522"/>
    <w:rsid w:val="005305E5"/>
    <w:rsid w:val="0053086F"/>
    <w:rsid w:val="00530CBA"/>
    <w:rsid w:val="00530F38"/>
    <w:rsid w:val="00531171"/>
    <w:rsid w:val="00531F26"/>
    <w:rsid w:val="00532501"/>
    <w:rsid w:val="0053277C"/>
    <w:rsid w:val="005327C0"/>
    <w:rsid w:val="00533101"/>
    <w:rsid w:val="00533CA9"/>
    <w:rsid w:val="00533FF0"/>
    <w:rsid w:val="005346AD"/>
    <w:rsid w:val="00534EFB"/>
    <w:rsid w:val="00534F60"/>
    <w:rsid w:val="005357F1"/>
    <w:rsid w:val="00535C73"/>
    <w:rsid w:val="00535D15"/>
    <w:rsid w:val="00536053"/>
    <w:rsid w:val="005363C6"/>
    <w:rsid w:val="005367B6"/>
    <w:rsid w:val="005369E6"/>
    <w:rsid w:val="005371AC"/>
    <w:rsid w:val="00537672"/>
    <w:rsid w:val="005376B5"/>
    <w:rsid w:val="0053772F"/>
    <w:rsid w:val="00537A70"/>
    <w:rsid w:val="00537B64"/>
    <w:rsid w:val="00537B77"/>
    <w:rsid w:val="005404FA"/>
    <w:rsid w:val="00540C4C"/>
    <w:rsid w:val="00541469"/>
    <w:rsid w:val="00541571"/>
    <w:rsid w:val="005419DA"/>
    <w:rsid w:val="00541B1F"/>
    <w:rsid w:val="0054275A"/>
    <w:rsid w:val="005428B8"/>
    <w:rsid w:val="005428BE"/>
    <w:rsid w:val="00542BD7"/>
    <w:rsid w:val="00542EF4"/>
    <w:rsid w:val="00543084"/>
    <w:rsid w:val="00543584"/>
    <w:rsid w:val="00543A9E"/>
    <w:rsid w:val="0054413A"/>
    <w:rsid w:val="00544288"/>
    <w:rsid w:val="005446BB"/>
    <w:rsid w:val="00544DA5"/>
    <w:rsid w:val="00544F43"/>
    <w:rsid w:val="00545997"/>
    <w:rsid w:val="00545E30"/>
    <w:rsid w:val="00545EA3"/>
    <w:rsid w:val="00546C9B"/>
    <w:rsid w:val="00547378"/>
    <w:rsid w:val="00547778"/>
    <w:rsid w:val="00547BF6"/>
    <w:rsid w:val="00547FB3"/>
    <w:rsid w:val="00551098"/>
    <w:rsid w:val="0055156C"/>
    <w:rsid w:val="00551598"/>
    <w:rsid w:val="0055162B"/>
    <w:rsid w:val="00551A56"/>
    <w:rsid w:val="00551BFF"/>
    <w:rsid w:val="00551D68"/>
    <w:rsid w:val="00551DFF"/>
    <w:rsid w:val="005525C9"/>
    <w:rsid w:val="00552B3E"/>
    <w:rsid w:val="00553A23"/>
    <w:rsid w:val="00554578"/>
    <w:rsid w:val="00554D57"/>
    <w:rsid w:val="005551AA"/>
    <w:rsid w:val="00555BCE"/>
    <w:rsid w:val="005564CA"/>
    <w:rsid w:val="005568BD"/>
    <w:rsid w:val="005568EA"/>
    <w:rsid w:val="00557140"/>
    <w:rsid w:val="0055715A"/>
    <w:rsid w:val="0055729E"/>
    <w:rsid w:val="00557984"/>
    <w:rsid w:val="00557A3F"/>
    <w:rsid w:val="00557E68"/>
    <w:rsid w:val="00560BC1"/>
    <w:rsid w:val="00560C87"/>
    <w:rsid w:val="00560F51"/>
    <w:rsid w:val="00561249"/>
    <w:rsid w:val="0056182B"/>
    <w:rsid w:val="00561A88"/>
    <w:rsid w:val="00561AF3"/>
    <w:rsid w:val="00561E0B"/>
    <w:rsid w:val="00562141"/>
    <w:rsid w:val="00562D86"/>
    <w:rsid w:val="005640CA"/>
    <w:rsid w:val="005646AE"/>
    <w:rsid w:val="00564704"/>
    <w:rsid w:val="00564712"/>
    <w:rsid w:val="00564A74"/>
    <w:rsid w:val="005657A8"/>
    <w:rsid w:val="00565952"/>
    <w:rsid w:val="00566866"/>
    <w:rsid w:val="005670A5"/>
    <w:rsid w:val="00567285"/>
    <w:rsid w:val="005672E2"/>
    <w:rsid w:val="00567723"/>
    <w:rsid w:val="0056772D"/>
    <w:rsid w:val="005678F5"/>
    <w:rsid w:val="00567AB8"/>
    <w:rsid w:val="00570286"/>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6C8A"/>
    <w:rsid w:val="005774FE"/>
    <w:rsid w:val="0058040C"/>
    <w:rsid w:val="00580D6D"/>
    <w:rsid w:val="00580FD8"/>
    <w:rsid w:val="005813DE"/>
    <w:rsid w:val="00581796"/>
    <w:rsid w:val="0058195C"/>
    <w:rsid w:val="00581B45"/>
    <w:rsid w:val="00582480"/>
    <w:rsid w:val="00582805"/>
    <w:rsid w:val="0058290E"/>
    <w:rsid w:val="00582C8C"/>
    <w:rsid w:val="00582CAB"/>
    <w:rsid w:val="00582DCD"/>
    <w:rsid w:val="00582FA6"/>
    <w:rsid w:val="005836D5"/>
    <w:rsid w:val="0058375E"/>
    <w:rsid w:val="0058394B"/>
    <w:rsid w:val="00584233"/>
    <w:rsid w:val="005842D0"/>
    <w:rsid w:val="00584569"/>
    <w:rsid w:val="005845FB"/>
    <w:rsid w:val="005855AE"/>
    <w:rsid w:val="00585829"/>
    <w:rsid w:val="00585CA8"/>
    <w:rsid w:val="00586412"/>
    <w:rsid w:val="005864B9"/>
    <w:rsid w:val="00586564"/>
    <w:rsid w:val="005866C4"/>
    <w:rsid w:val="00590F1A"/>
    <w:rsid w:val="00591843"/>
    <w:rsid w:val="00591C03"/>
    <w:rsid w:val="00591E2A"/>
    <w:rsid w:val="005923C4"/>
    <w:rsid w:val="00593761"/>
    <w:rsid w:val="0059397D"/>
    <w:rsid w:val="00593E02"/>
    <w:rsid w:val="00593EA2"/>
    <w:rsid w:val="00593F75"/>
    <w:rsid w:val="005940A0"/>
    <w:rsid w:val="0059429A"/>
    <w:rsid w:val="00594CBE"/>
    <w:rsid w:val="0059530E"/>
    <w:rsid w:val="00595561"/>
    <w:rsid w:val="00596AF7"/>
    <w:rsid w:val="00596CCE"/>
    <w:rsid w:val="005971E8"/>
    <w:rsid w:val="00597516"/>
    <w:rsid w:val="00597622"/>
    <w:rsid w:val="005A0B53"/>
    <w:rsid w:val="005A1976"/>
    <w:rsid w:val="005A1F51"/>
    <w:rsid w:val="005A2120"/>
    <w:rsid w:val="005A21F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18A"/>
    <w:rsid w:val="005A72DD"/>
    <w:rsid w:val="005A7885"/>
    <w:rsid w:val="005B0E48"/>
    <w:rsid w:val="005B12B2"/>
    <w:rsid w:val="005B143B"/>
    <w:rsid w:val="005B19BD"/>
    <w:rsid w:val="005B1E45"/>
    <w:rsid w:val="005B21C4"/>
    <w:rsid w:val="005B24EA"/>
    <w:rsid w:val="005B2A28"/>
    <w:rsid w:val="005B35AB"/>
    <w:rsid w:val="005B3621"/>
    <w:rsid w:val="005B3EBE"/>
    <w:rsid w:val="005B4948"/>
    <w:rsid w:val="005B501D"/>
    <w:rsid w:val="005B54CC"/>
    <w:rsid w:val="005B71BB"/>
    <w:rsid w:val="005B741C"/>
    <w:rsid w:val="005B74AD"/>
    <w:rsid w:val="005B7E96"/>
    <w:rsid w:val="005C0429"/>
    <w:rsid w:val="005C06A5"/>
    <w:rsid w:val="005C084F"/>
    <w:rsid w:val="005C0EE9"/>
    <w:rsid w:val="005C169F"/>
    <w:rsid w:val="005C16A8"/>
    <w:rsid w:val="005C1716"/>
    <w:rsid w:val="005C1954"/>
    <w:rsid w:val="005C1C0B"/>
    <w:rsid w:val="005C2011"/>
    <w:rsid w:val="005C3EA3"/>
    <w:rsid w:val="005C44DE"/>
    <w:rsid w:val="005C5011"/>
    <w:rsid w:val="005C506F"/>
    <w:rsid w:val="005C5241"/>
    <w:rsid w:val="005C529E"/>
    <w:rsid w:val="005C57BA"/>
    <w:rsid w:val="005C5C52"/>
    <w:rsid w:val="005C5D3D"/>
    <w:rsid w:val="005C5F05"/>
    <w:rsid w:val="005C6186"/>
    <w:rsid w:val="005C6397"/>
    <w:rsid w:val="005C6CF7"/>
    <w:rsid w:val="005C6D19"/>
    <w:rsid w:val="005C721D"/>
    <w:rsid w:val="005C7E45"/>
    <w:rsid w:val="005C7F3E"/>
    <w:rsid w:val="005D06D3"/>
    <w:rsid w:val="005D0C3B"/>
    <w:rsid w:val="005D103E"/>
    <w:rsid w:val="005D1051"/>
    <w:rsid w:val="005D1606"/>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0EB"/>
    <w:rsid w:val="005D6651"/>
    <w:rsid w:val="005D691D"/>
    <w:rsid w:val="005D6A39"/>
    <w:rsid w:val="005D6A72"/>
    <w:rsid w:val="005D6F38"/>
    <w:rsid w:val="005D791B"/>
    <w:rsid w:val="005D7CF2"/>
    <w:rsid w:val="005D7F92"/>
    <w:rsid w:val="005E062C"/>
    <w:rsid w:val="005E0D7B"/>
    <w:rsid w:val="005E1595"/>
    <w:rsid w:val="005E1F1D"/>
    <w:rsid w:val="005E1F69"/>
    <w:rsid w:val="005E273D"/>
    <w:rsid w:val="005E3278"/>
    <w:rsid w:val="005E363B"/>
    <w:rsid w:val="005E3736"/>
    <w:rsid w:val="005E4B72"/>
    <w:rsid w:val="005E52A4"/>
    <w:rsid w:val="005E52C9"/>
    <w:rsid w:val="005E64C5"/>
    <w:rsid w:val="005E665F"/>
    <w:rsid w:val="005E781C"/>
    <w:rsid w:val="005F04E9"/>
    <w:rsid w:val="005F0B10"/>
    <w:rsid w:val="005F2D8B"/>
    <w:rsid w:val="005F305B"/>
    <w:rsid w:val="005F3361"/>
    <w:rsid w:val="005F361A"/>
    <w:rsid w:val="005F3B47"/>
    <w:rsid w:val="005F4481"/>
    <w:rsid w:val="005F47AC"/>
    <w:rsid w:val="005F49AF"/>
    <w:rsid w:val="005F4A58"/>
    <w:rsid w:val="005F54DF"/>
    <w:rsid w:val="005F56FE"/>
    <w:rsid w:val="005F5888"/>
    <w:rsid w:val="005F5984"/>
    <w:rsid w:val="005F5EAB"/>
    <w:rsid w:val="005F6CE2"/>
    <w:rsid w:val="005F6EC8"/>
    <w:rsid w:val="005F6F24"/>
    <w:rsid w:val="005F72E9"/>
    <w:rsid w:val="005F780B"/>
    <w:rsid w:val="005F7DE2"/>
    <w:rsid w:val="0060009C"/>
    <w:rsid w:val="00600473"/>
    <w:rsid w:val="0060097E"/>
    <w:rsid w:val="0060139A"/>
    <w:rsid w:val="006013C9"/>
    <w:rsid w:val="00602065"/>
    <w:rsid w:val="00602931"/>
    <w:rsid w:val="00602B45"/>
    <w:rsid w:val="00603499"/>
    <w:rsid w:val="006035F5"/>
    <w:rsid w:val="00603CC2"/>
    <w:rsid w:val="006047D1"/>
    <w:rsid w:val="006048A4"/>
    <w:rsid w:val="00604A55"/>
    <w:rsid w:val="00604D4E"/>
    <w:rsid w:val="00604E3E"/>
    <w:rsid w:val="00605AC3"/>
    <w:rsid w:val="00606908"/>
    <w:rsid w:val="00606E34"/>
    <w:rsid w:val="00607860"/>
    <w:rsid w:val="00607996"/>
    <w:rsid w:val="00607A37"/>
    <w:rsid w:val="00607E9F"/>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7F9"/>
    <w:rsid w:val="0061591D"/>
    <w:rsid w:val="00615ED0"/>
    <w:rsid w:val="0061604C"/>
    <w:rsid w:val="00616C2B"/>
    <w:rsid w:val="00616D7F"/>
    <w:rsid w:val="006178D1"/>
    <w:rsid w:val="00620719"/>
    <w:rsid w:val="006212C9"/>
    <w:rsid w:val="0062131B"/>
    <w:rsid w:val="00621D0C"/>
    <w:rsid w:val="00622229"/>
    <w:rsid w:val="00622470"/>
    <w:rsid w:val="0062267E"/>
    <w:rsid w:val="00622725"/>
    <w:rsid w:val="00622785"/>
    <w:rsid w:val="0062293F"/>
    <w:rsid w:val="00622B63"/>
    <w:rsid w:val="006231AA"/>
    <w:rsid w:val="00623482"/>
    <w:rsid w:val="00623AC2"/>
    <w:rsid w:val="00623EBC"/>
    <w:rsid w:val="0062475D"/>
    <w:rsid w:val="00624CBF"/>
    <w:rsid w:val="00625642"/>
    <w:rsid w:val="00625DF2"/>
    <w:rsid w:val="006266D7"/>
    <w:rsid w:val="00626D42"/>
    <w:rsid w:val="00626EE3"/>
    <w:rsid w:val="006274AD"/>
    <w:rsid w:val="00627519"/>
    <w:rsid w:val="00627532"/>
    <w:rsid w:val="006302AA"/>
    <w:rsid w:val="006304BB"/>
    <w:rsid w:val="006310C3"/>
    <w:rsid w:val="0063161E"/>
    <w:rsid w:val="00631BB5"/>
    <w:rsid w:val="00631DD0"/>
    <w:rsid w:val="0063247E"/>
    <w:rsid w:val="00632CE0"/>
    <w:rsid w:val="00633DBF"/>
    <w:rsid w:val="00634122"/>
    <w:rsid w:val="0063444B"/>
    <w:rsid w:val="00634BEF"/>
    <w:rsid w:val="00635E32"/>
    <w:rsid w:val="006360FC"/>
    <w:rsid w:val="006361C9"/>
    <w:rsid w:val="00636405"/>
    <w:rsid w:val="0063655A"/>
    <w:rsid w:val="006365DE"/>
    <w:rsid w:val="00636BE4"/>
    <w:rsid w:val="00636C0C"/>
    <w:rsid w:val="00636F88"/>
    <w:rsid w:val="0063732C"/>
    <w:rsid w:val="00637802"/>
    <w:rsid w:val="00637836"/>
    <w:rsid w:val="00637C26"/>
    <w:rsid w:val="00637F44"/>
    <w:rsid w:val="0064036E"/>
    <w:rsid w:val="00641078"/>
    <w:rsid w:val="00641242"/>
    <w:rsid w:val="00641761"/>
    <w:rsid w:val="00641899"/>
    <w:rsid w:val="00642126"/>
    <w:rsid w:val="00642A32"/>
    <w:rsid w:val="00642B8E"/>
    <w:rsid w:val="00642F7C"/>
    <w:rsid w:val="006433D5"/>
    <w:rsid w:val="00643412"/>
    <w:rsid w:val="00643CF5"/>
    <w:rsid w:val="00645844"/>
    <w:rsid w:val="00645CEB"/>
    <w:rsid w:val="00645E63"/>
    <w:rsid w:val="00646B20"/>
    <w:rsid w:val="00646D0F"/>
    <w:rsid w:val="00647A36"/>
    <w:rsid w:val="00647C64"/>
    <w:rsid w:val="00647DCC"/>
    <w:rsid w:val="00647E8E"/>
    <w:rsid w:val="00647EFA"/>
    <w:rsid w:val="00647F14"/>
    <w:rsid w:val="00650027"/>
    <w:rsid w:val="00650CD5"/>
    <w:rsid w:val="00650E89"/>
    <w:rsid w:val="006516E6"/>
    <w:rsid w:val="00651789"/>
    <w:rsid w:val="00651B9C"/>
    <w:rsid w:val="00651C47"/>
    <w:rsid w:val="00652E70"/>
    <w:rsid w:val="0065339A"/>
    <w:rsid w:val="00653469"/>
    <w:rsid w:val="0065443A"/>
    <w:rsid w:val="00654A38"/>
    <w:rsid w:val="00655301"/>
    <w:rsid w:val="00655371"/>
    <w:rsid w:val="00655507"/>
    <w:rsid w:val="0065581F"/>
    <w:rsid w:val="006564A5"/>
    <w:rsid w:val="00656C4B"/>
    <w:rsid w:val="006572A7"/>
    <w:rsid w:val="006573BB"/>
    <w:rsid w:val="006573EA"/>
    <w:rsid w:val="006577C9"/>
    <w:rsid w:val="006601E0"/>
    <w:rsid w:val="006606A4"/>
    <w:rsid w:val="0066098F"/>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284"/>
    <w:rsid w:val="0066639E"/>
    <w:rsid w:val="00666473"/>
    <w:rsid w:val="00666B49"/>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0FBE"/>
    <w:rsid w:val="006811C9"/>
    <w:rsid w:val="006812CE"/>
    <w:rsid w:val="006826C1"/>
    <w:rsid w:val="00682C89"/>
    <w:rsid w:val="006832B8"/>
    <w:rsid w:val="00683329"/>
    <w:rsid w:val="006837B2"/>
    <w:rsid w:val="00683800"/>
    <w:rsid w:val="0068420B"/>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69B"/>
    <w:rsid w:val="00690839"/>
    <w:rsid w:val="006908DB"/>
    <w:rsid w:val="00690A33"/>
    <w:rsid w:val="00690DE9"/>
    <w:rsid w:val="00691563"/>
    <w:rsid w:val="00691DE9"/>
    <w:rsid w:val="00691EAA"/>
    <w:rsid w:val="00692245"/>
    <w:rsid w:val="00692745"/>
    <w:rsid w:val="00692FFA"/>
    <w:rsid w:val="00693772"/>
    <w:rsid w:val="006937EA"/>
    <w:rsid w:val="00693984"/>
    <w:rsid w:val="00693B77"/>
    <w:rsid w:val="00693D65"/>
    <w:rsid w:val="006940BC"/>
    <w:rsid w:val="00694156"/>
    <w:rsid w:val="00694160"/>
    <w:rsid w:val="006948BB"/>
    <w:rsid w:val="00694E8B"/>
    <w:rsid w:val="006959A5"/>
    <w:rsid w:val="00695C0C"/>
    <w:rsid w:val="00696736"/>
    <w:rsid w:val="00696A05"/>
    <w:rsid w:val="00697665"/>
    <w:rsid w:val="00697C9A"/>
    <w:rsid w:val="00697D6B"/>
    <w:rsid w:val="00697E68"/>
    <w:rsid w:val="00697FC1"/>
    <w:rsid w:val="006A0274"/>
    <w:rsid w:val="006A27BC"/>
    <w:rsid w:val="006A2A43"/>
    <w:rsid w:val="006A2BF1"/>
    <w:rsid w:val="006A2F9A"/>
    <w:rsid w:val="006A34E4"/>
    <w:rsid w:val="006A35AC"/>
    <w:rsid w:val="006A3A5A"/>
    <w:rsid w:val="006A4249"/>
    <w:rsid w:val="006A44CF"/>
    <w:rsid w:val="006A457D"/>
    <w:rsid w:val="006A4B5A"/>
    <w:rsid w:val="006A4C06"/>
    <w:rsid w:val="006A55EE"/>
    <w:rsid w:val="006A575B"/>
    <w:rsid w:val="006A59DE"/>
    <w:rsid w:val="006A64C6"/>
    <w:rsid w:val="006A6655"/>
    <w:rsid w:val="006A6BF9"/>
    <w:rsid w:val="006A6D7B"/>
    <w:rsid w:val="006A7AB8"/>
    <w:rsid w:val="006A7CB5"/>
    <w:rsid w:val="006A7FD0"/>
    <w:rsid w:val="006B025C"/>
    <w:rsid w:val="006B04DB"/>
    <w:rsid w:val="006B08ED"/>
    <w:rsid w:val="006B0B70"/>
    <w:rsid w:val="006B1D60"/>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0694"/>
    <w:rsid w:val="006C107C"/>
    <w:rsid w:val="006C189C"/>
    <w:rsid w:val="006C2454"/>
    <w:rsid w:val="006C2551"/>
    <w:rsid w:val="006C27B9"/>
    <w:rsid w:val="006C2CC0"/>
    <w:rsid w:val="006C37CA"/>
    <w:rsid w:val="006C39AE"/>
    <w:rsid w:val="006C40D2"/>
    <w:rsid w:val="006C4B85"/>
    <w:rsid w:val="006C4BBD"/>
    <w:rsid w:val="006C551E"/>
    <w:rsid w:val="006C5B15"/>
    <w:rsid w:val="006C5D32"/>
    <w:rsid w:val="006C5DCB"/>
    <w:rsid w:val="006C6475"/>
    <w:rsid w:val="006C70C4"/>
    <w:rsid w:val="006C741F"/>
    <w:rsid w:val="006D01F3"/>
    <w:rsid w:val="006D0444"/>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DCB"/>
    <w:rsid w:val="006D62E0"/>
    <w:rsid w:val="006D62EA"/>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D1"/>
    <w:rsid w:val="006E3B05"/>
    <w:rsid w:val="006E437F"/>
    <w:rsid w:val="006E4D5B"/>
    <w:rsid w:val="006E602F"/>
    <w:rsid w:val="006E61F3"/>
    <w:rsid w:val="006E6720"/>
    <w:rsid w:val="006E7275"/>
    <w:rsid w:val="006E77B8"/>
    <w:rsid w:val="006E7AAF"/>
    <w:rsid w:val="006F0F74"/>
    <w:rsid w:val="006F13BA"/>
    <w:rsid w:val="006F15CC"/>
    <w:rsid w:val="006F15F6"/>
    <w:rsid w:val="006F36EA"/>
    <w:rsid w:val="006F4147"/>
    <w:rsid w:val="006F4315"/>
    <w:rsid w:val="006F47A7"/>
    <w:rsid w:val="006F4CB0"/>
    <w:rsid w:val="006F4F78"/>
    <w:rsid w:val="006F50C2"/>
    <w:rsid w:val="006F5389"/>
    <w:rsid w:val="006F547E"/>
    <w:rsid w:val="006F5CCF"/>
    <w:rsid w:val="006F66C5"/>
    <w:rsid w:val="006F6F04"/>
    <w:rsid w:val="006F71F5"/>
    <w:rsid w:val="006F72A8"/>
    <w:rsid w:val="006F79BB"/>
    <w:rsid w:val="006F7B9D"/>
    <w:rsid w:val="007000A6"/>
    <w:rsid w:val="00700610"/>
    <w:rsid w:val="0070138A"/>
    <w:rsid w:val="0070157E"/>
    <w:rsid w:val="00702AD2"/>
    <w:rsid w:val="007030D4"/>
    <w:rsid w:val="00703279"/>
    <w:rsid w:val="007034D9"/>
    <w:rsid w:val="00703B61"/>
    <w:rsid w:val="00703E11"/>
    <w:rsid w:val="00704102"/>
    <w:rsid w:val="0070436D"/>
    <w:rsid w:val="0070437C"/>
    <w:rsid w:val="0070461C"/>
    <w:rsid w:val="00704F37"/>
    <w:rsid w:val="00705631"/>
    <w:rsid w:val="00705818"/>
    <w:rsid w:val="00705F62"/>
    <w:rsid w:val="00706813"/>
    <w:rsid w:val="0070773F"/>
    <w:rsid w:val="00707A2E"/>
    <w:rsid w:val="00707ED3"/>
    <w:rsid w:val="007101B7"/>
    <w:rsid w:val="00710668"/>
    <w:rsid w:val="00711019"/>
    <w:rsid w:val="007110F4"/>
    <w:rsid w:val="007112B1"/>
    <w:rsid w:val="0071130F"/>
    <w:rsid w:val="00712044"/>
    <w:rsid w:val="00712507"/>
    <w:rsid w:val="00712714"/>
    <w:rsid w:val="007129AB"/>
    <w:rsid w:val="00712B63"/>
    <w:rsid w:val="00712E5F"/>
    <w:rsid w:val="00713526"/>
    <w:rsid w:val="00713FC5"/>
    <w:rsid w:val="00714BB9"/>
    <w:rsid w:val="00714DCA"/>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17F8F"/>
    <w:rsid w:val="0072138B"/>
    <w:rsid w:val="00721BFF"/>
    <w:rsid w:val="007227EB"/>
    <w:rsid w:val="007232EE"/>
    <w:rsid w:val="00723475"/>
    <w:rsid w:val="007236C4"/>
    <w:rsid w:val="00724635"/>
    <w:rsid w:val="007248BF"/>
    <w:rsid w:val="00724F21"/>
    <w:rsid w:val="00725134"/>
    <w:rsid w:val="0072513B"/>
    <w:rsid w:val="0072554B"/>
    <w:rsid w:val="0072571F"/>
    <w:rsid w:val="00725AFD"/>
    <w:rsid w:val="00725C88"/>
    <w:rsid w:val="00726603"/>
    <w:rsid w:val="007266AC"/>
    <w:rsid w:val="00727B1D"/>
    <w:rsid w:val="00727DDC"/>
    <w:rsid w:val="007303FD"/>
    <w:rsid w:val="00730C85"/>
    <w:rsid w:val="00730CD6"/>
    <w:rsid w:val="00730F74"/>
    <w:rsid w:val="0073114B"/>
    <w:rsid w:val="00731D13"/>
    <w:rsid w:val="00732151"/>
    <w:rsid w:val="00732EBC"/>
    <w:rsid w:val="00734952"/>
    <w:rsid w:val="00734987"/>
    <w:rsid w:val="00734990"/>
    <w:rsid w:val="00734FF5"/>
    <w:rsid w:val="00735B78"/>
    <w:rsid w:val="00735CA5"/>
    <w:rsid w:val="00735DA7"/>
    <w:rsid w:val="00736700"/>
    <w:rsid w:val="007368B4"/>
    <w:rsid w:val="007368CB"/>
    <w:rsid w:val="00736FD3"/>
    <w:rsid w:val="007378E0"/>
    <w:rsid w:val="0074040E"/>
    <w:rsid w:val="00740529"/>
    <w:rsid w:val="00740876"/>
    <w:rsid w:val="00740CA1"/>
    <w:rsid w:val="00740E46"/>
    <w:rsid w:val="00741358"/>
    <w:rsid w:val="00741626"/>
    <w:rsid w:val="00741B0C"/>
    <w:rsid w:val="00742332"/>
    <w:rsid w:val="00742886"/>
    <w:rsid w:val="00742A3A"/>
    <w:rsid w:val="00742DD2"/>
    <w:rsid w:val="00743516"/>
    <w:rsid w:val="007437C6"/>
    <w:rsid w:val="007441A2"/>
    <w:rsid w:val="00744273"/>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2F"/>
    <w:rsid w:val="007502EC"/>
    <w:rsid w:val="00750382"/>
    <w:rsid w:val="0075094E"/>
    <w:rsid w:val="00750FA8"/>
    <w:rsid w:val="00750FB5"/>
    <w:rsid w:val="00751FD4"/>
    <w:rsid w:val="007520F0"/>
    <w:rsid w:val="0075226F"/>
    <w:rsid w:val="007522E8"/>
    <w:rsid w:val="007529DB"/>
    <w:rsid w:val="007534AD"/>
    <w:rsid w:val="00753AB6"/>
    <w:rsid w:val="00753BAC"/>
    <w:rsid w:val="00753E86"/>
    <w:rsid w:val="00754A0B"/>
    <w:rsid w:val="00755229"/>
    <w:rsid w:val="007552DB"/>
    <w:rsid w:val="0075549F"/>
    <w:rsid w:val="00755B08"/>
    <w:rsid w:val="00755DD0"/>
    <w:rsid w:val="0075647A"/>
    <w:rsid w:val="007569B8"/>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A13"/>
    <w:rsid w:val="00762E60"/>
    <w:rsid w:val="00762E6C"/>
    <w:rsid w:val="00762F54"/>
    <w:rsid w:val="007634AD"/>
    <w:rsid w:val="007639D3"/>
    <w:rsid w:val="0076445F"/>
    <w:rsid w:val="00764EC5"/>
    <w:rsid w:val="007651EF"/>
    <w:rsid w:val="0076637D"/>
    <w:rsid w:val="00766D49"/>
    <w:rsid w:val="00766ECC"/>
    <w:rsid w:val="007672F3"/>
    <w:rsid w:val="00767604"/>
    <w:rsid w:val="007677B5"/>
    <w:rsid w:val="007678B1"/>
    <w:rsid w:val="00767FEB"/>
    <w:rsid w:val="007708A8"/>
    <w:rsid w:val="007713F5"/>
    <w:rsid w:val="00772100"/>
    <w:rsid w:val="00772275"/>
    <w:rsid w:val="00772AAF"/>
    <w:rsid w:val="00772C9A"/>
    <w:rsid w:val="00772E2A"/>
    <w:rsid w:val="00773131"/>
    <w:rsid w:val="007734E4"/>
    <w:rsid w:val="0077380D"/>
    <w:rsid w:val="00773BC8"/>
    <w:rsid w:val="00774337"/>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049"/>
    <w:rsid w:val="0078122E"/>
    <w:rsid w:val="007812F8"/>
    <w:rsid w:val="00781939"/>
    <w:rsid w:val="00781D29"/>
    <w:rsid w:val="007825EF"/>
    <w:rsid w:val="0078286B"/>
    <w:rsid w:val="00782D2C"/>
    <w:rsid w:val="00782FC2"/>
    <w:rsid w:val="0078347A"/>
    <w:rsid w:val="0078410A"/>
    <w:rsid w:val="00784938"/>
    <w:rsid w:val="00784A2C"/>
    <w:rsid w:val="00784FC4"/>
    <w:rsid w:val="00785BBB"/>
    <w:rsid w:val="00785FB2"/>
    <w:rsid w:val="00786937"/>
    <w:rsid w:val="00786FAD"/>
    <w:rsid w:val="00787B1B"/>
    <w:rsid w:val="00787CCC"/>
    <w:rsid w:val="00787D90"/>
    <w:rsid w:val="00787F5E"/>
    <w:rsid w:val="00790164"/>
    <w:rsid w:val="0079041B"/>
    <w:rsid w:val="007905C6"/>
    <w:rsid w:val="00790A24"/>
    <w:rsid w:val="00790A37"/>
    <w:rsid w:val="00790A60"/>
    <w:rsid w:val="0079131A"/>
    <w:rsid w:val="0079146D"/>
    <w:rsid w:val="00791C32"/>
    <w:rsid w:val="00791C9C"/>
    <w:rsid w:val="00791FF0"/>
    <w:rsid w:val="007923D0"/>
    <w:rsid w:val="007930D3"/>
    <w:rsid w:val="007936E2"/>
    <w:rsid w:val="0079381F"/>
    <w:rsid w:val="00793A57"/>
    <w:rsid w:val="00793B2E"/>
    <w:rsid w:val="007948F5"/>
    <w:rsid w:val="00795647"/>
    <w:rsid w:val="007963F6"/>
    <w:rsid w:val="00796DC8"/>
    <w:rsid w:val="00796E80"/>
    <w:rsid w:val="007970DE"/>
    <w:rsid w:val="0079744F"/>
    <w:rsid w:val="0079776F"/>
    <w:rsid w:val="007979AD"/>
    <w:rsid w:val="00797A9C"/>
    <w:rsid w:val="007A0502"/>
    <w:rsid w:val="007A0EAB"/>
    <w:rsid w:val="007A2341"/>
    <w:rsid w:val="007A2754"/>
    <w:rsid w:val="007A38A1"/>
    <w:rsid w:val="007A3BBE"/>
    <w:rsid w:val="007A4766"/>
    <w:rsid w:val="007A5947"/>
    <w:rsid w:val="007A5AAF"/>
    <w:rsid w:val="007A717B"/>
    <w:rsid w:val="007A7714"/>
    <w:rsid w:val="007A7775"/>
    <w:rsid w:val="007B0302"/>
    <w:rsid w:val="007B0313"/>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109"/>
    <w:rsid w:val="007B5428"/>
    <w:rsid w:val="007B59B7"/>
    <w:rsid w:val="007B6C64"/>
    <w:rsid w:val="007B6EC8"/>
    <w:rsid w:val="007B6F81"/>
    <w:rsid w:val="007B7EA2"/>
    <w:rsid w:val="007C097D"/>
    <w:rsid w:val="007C0AF2"/>
    <w:rsid w:val="007C1672"/>
    <w:rsid w:val="007C17AE"/>
    <w:rsid w:val="007C1BE8"/>
    <w:rsid w:val="007C21E1"/>
    <w:rsid w:val="007C227C"/>
    <w:rsid w:val="007C24EE"/>
    <w:rsid w:val="007C312A"/>
    <w:rsid w:val="007C3538"/>
    <w:rsid w:val="007C3570"/>
    <w:rsid w:val="007C3F3B"/>
    <w:rsid w:val="007C4097"/>
    <w:rsid w:val="007C4241"/>
    <w:rsid w:val="007C425E"/>
    <w:rsid w:val="007C55FF"/>
    <w:rsid w:val="007C5A67"/>
    <w:rsid w:val="007C5EF9"/>
    <w:rsid w:val="007C6339"/>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D7F0D"/>
    <w:rsid w:val="007E0812"/>
    <w:rsid w:val="007E0825"/>
    <w:rsid w:val="007E18DF"/>
    <w:rsid w:val="007E214A"/>
    <w:rsid w:val="007E238D"/>
    <w:rsid w:val="007E2C36"/>
    <w:rsid w:val="007E350D"/>
    <w:rsid w:val="007E3ACA"/>
    <w:rsid w:val="007E3F4A"/>
    <w:rsid w:val="007E47D1"/>
    <w:rsid w:val="007E564D"/>
    <w:rsid w:val="007E5C4A"/>
    <w:rsid w:val="007E64D4"/>
    <w:rsid w:val="007E66E9"/>
    <w:rsid w:val="007E69F2"/>
    <w:rsid w:val="007E6C76"/>
    <w:rsid w:val="007E6D82"/>
    <w:rsid w:val="007E7432"/>
    <w:rsid w:val="007E74BF"/>
    <w:rsid w:val="007E7657"/>
    <w:rsid w:val="007E782D"/>
    <w:rsid w:val="007E7B55"/>
    <w:rsid w:val="007E7D2E"/>
    <w:rsid w:val="007E7E80"/>
    <w:rsid w:val="007F14D3"/>
    <w:rsid w:val="007F1814"/>
    <w:rsid w:val="007F1D9D"/>
    <w:rsid w:val="007F1E28"/>
    <w:rsid w:val="007F1F63"/>
    <w:rsid w:val="007F22A0"/>
    <w:rsid w:val="007F25CB"/>
    <w:rsid w:val="007F2902"/>
    <w:rsid w:val="007F2903"/>
    <w:rsid w:val="007F2F90"/>
    <w:rsid w:val="007F3320"/>
    <w:rsid w:val="007F3AC1"/>
    <w:rsid w:val="007F4976"/>
    <w:rsid w:val="007F4B40"/>
    <w:rsid w:val="007F5A56"/>
    <w:rsid w:val="007F5D42"/>
    <w:rsid w:val="007F616E"/>
    <w:rsid w:val="007F6B46"/>
    <w:rsid w:val="007F6D29"/>
    <w:rsid w:val="007F72CB"/>
    <w:rsid w:val="007F736A"/>
    <w:rsid w:val="007F7635"/>
    <w:rsid w:val="007F785F"/>
    <w:rsid w:val="007F7961"/>
    <w:rsid w:val="007F7AF6"/>
    <w:rsid w:val="007F7E36"/>
    <w:rsid w:val="00800E34"/>
    <w:rsid w:val="00800E6D"/>
    <w:rsid w:val="008014D9"/>
    <w:rsid w:val="0080150F"/>
    <w:rsid w:val="0080153A"/>
    <w:rsid w:val="00801626"/>
    <w:rsid w:val="00801A2A"/>
    <w:rsid w:val="00802041"/>
    <w:rsid w:val="008022C9"/>
    <w:rsid w:val="00802605"/>
    <w:rsid w:val="00802F9E"/>
    <w:rsid w:val="00803566"/>
    <w:rsid w:val="00803700"/>
    <w:rsid w:val="0080376A"/>
    <w:rsid w:val="00803D9D"/>
    <w:rsid w:val="008042D1"/>
    <w:rsid w:val="008059C6"/>
    <w:rsid w:val="00805AD7"/>
    <w:rsid w:val="00805BD6"/>
    <w:rsid w:val="00805DE3"/>
    <w:rsid w:val="00807C35"/>
    <w:rsid w:val="00807F35"/>
    <w:rsid w:val="00807F69"/>
    <w:rsid w:val="008100F7"/>
    <w:rsid w:val="00810206"/>
    <w:rsid w:val="0081022B"/>
    <w:rsid w:val="00810A15"/>
    <w:rsid w:val="00811898"/>
    <w:rsid w:val="00811CDC"/>
    <w:rsid w:val="008124D8"/>
    <w:rsid w:val="0081273D"/>
    <w:rsid w:val="00813A7B"/>
    <w:rsid w:val="00813C3F"/>
    <w:rsid w:val="00813F04"/>
    <w:rsid w:val="0081513E"/>
    <w:rsid w:val="00815DA5"/>
    <w:rsid w:val="00816221"/>
    <w:rsid w:val="0081749A"/>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C4"/>
    <w:rsid w:val="008231D3"/>
    <w:rsid w:val="0082348D"/>
    <w:rsid w:val="008236BE"/>
    <w:rsid w:val="008241CE"/>
    <w:rsid w:val="0082520B"/>
    <w:rsid w:val="00825240"/>
    <w:rsid w:val="00825B43"/>
    <w:rsid w:val="0082698D"/>
    <w:rsid w:val="00826F71"/>
    <w:rsid w:val="00827CC0"/>
    <w:rsid w:val="008306AB"/>
    <w:rsid w:val="00830FFA"/>
    <w:rsid w:val="00831026"/>
    <w:rsid w:val="0083119B"/>
    <w:rsid w:val="00831BAE"/>
    <w:rsid w:val="00832216"/>
    <w:rsid w:val="00832361"/>
    <w:rsid w:val="00832513"/>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11D4"/>
    <w:rsid w:val="008423EC"/>
    <w:rsid w:val="008429A6"/>
    <w:rsid w:val="00842DA2"/>
    <w:rsid w:val="00843615"/>
    <w:rsid w:val="00843698"/>
    <w:rsid w:val="00843A4B"/>
    <w:rsid w:val="00843B57"/>
    <w:rsid w:val="00843B60"/>
    <w:rsid w:val="00843D33"/>
    <w:rsid w:val="008444F0"/>
    <w:rsid w:val="00844D4F"/>
    <w:rsid w:val="00844F38"/>
    <w:rsid w:val="00845751"/>
    <w:rsid w:val="008459C5"/>
    <w:rsid w:val="00845AE3"/>
    <w:rsid w:val="008466A0"/>
    <w:rsid w:val="00847535"/>
    <w:rsid w:val="00847B6D"/>
    <w:rsid w:val="0085092D"/>
    <w:rsid w:val="008509A5"/>
    <w:rsid w:val="00850C79"/>
    <w:rsid w:val="00850D82"/>
    <w:rsid w:val="00850F79"/>
    <w:rsid w:val="0085100B"/>
    <w:rsid w:val="008510A1"/>
    <w:rsid w:val="00852E25"/>
    <w:rsid w:val="0085304C"/>
    <w:rsid w:val="008536BB"/>
    <w:rsid w:val="00853A3C"/>
    <w:rsid w:val="008548CA"/>
    <w:rsid w:val="008563B0"/>
    <w:rsid w:val="00856C06"/>
    <w:rsid w:val="00857596"/>
    <w:rsid w:val="00857638"/>
    <w:rsid w:val="008577C6"/>
    <w:rsid w:val="0085790B"/>
    <w:rsid w:val="008579B9"/>
    <w:rsid w:val="00857C95"/>
    <w:rsid w:val="00857E78"/>
    <w:rsid w:val="008605C4"/>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50BE"/>
    <w:rsid w:val="00865EAF"/>
    <w:rsid w:val="0086633B"/>
    <w:rsid w:val="00866495"/>
    <w:rsid w:val="00866881"/>
    <w:rsid w:val="00866931"/>
    <w:rsid w:val="008673AE"/>
    <w:rsid w:val="00867512"/>
    <w:rsid w:val="008678A3"/>
    <w:rsid w:val="00867C13"/>
    <w:rsid w:val="00867C1D"/>
    <w:rsid w:val="0087033C"/>
    <w:rsid w:val="008715ED"/>
    <w:rsid w:val="008717D8"/>
    <w:rsid w:val="00871E3C"/>
    <w:rsid w:val="00872F97"/>
    <w:rsid w:val="00874607"/>
    <w:rsid w:val="008747E9"/>
    <w:rsid w:val="00874915"/>
    <w:rsid w:val="00874B89"/>
    <w:rsid w:val="00875403"/>
    <w:rsid w:val="00875434"/>
    <w:rsid w:val="00875C1F"/>
    <w:rsid w:val="00875DCB"/>
    <w:rsid w:val="00876215"/>
    <w:rsid w:val="0087646C"/>
    <w:rsid w:val="008764CF"/>
    <w:rsid w:val="00876815"/>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65"/>
    <w:rsid w:val="008A1FB7"/>
    <w:rsid w:val="008A229A"/>
    <w:rsid w:val="008A2A23"/>
    <w:rsid w:val="008A2AF5"/>
    <w:rsid w:val="008A2B5A"/>
    <w:rsid w:val="008A3F9D"/>
    <w:rsid w:val="008A41F8"/>
    <w:rsid w:val="008A4D4F"/>
    <w:rsid w:val="008A5474"/>
    <w:rsid w:val="008A57E7"/>
    <w:rsid w:val="008A5C9A"/>
    <w:rsid w:val="008A6005"/>
    <w:rsid w:val="008A614F"/>
    <w:rsid w:val="008A6A55"/>
    <w:rsid w:val="008A6DF0"/>
    <w:rsid w:val="008A6F6E"/>
    <w:rsid w:val="008A71CF"/>
    <w:rsid w:val="008A7888"/>
    <w:rsid w:val="008A796E"/>
    <w:rsid w:val="008B0862"/>
    <w:rsid w:val="008B088C"/>
    <w:rsid w:val="008B1BF5"/>
    <w:rsid w:val="008B263F"/>
    <w:rsid w:val="008B3045"/>
    <w:rsid w:val="008B3430"/>
    <w:rsid w:val="008B47A6"/>
    <w:rsid w:val="008B5C7C"/>
    <w:rsid w:val="008B63FE"/>
    <w:rsid w:val="008B672C"/>
    <w:rsid w:val="008B7108"/>
    <w:rsid w:val="008C065F"/>
    <w:rsid w:val="008C0743"/>
    <w:rsid w:val="008C0B4C"/>
    <w:rsid w:val="008C11F0"/>
    <w:rsid w:val="008C1918"/>
    <w:rsid w:val="008C1DBA"/>
    <w:rsid w:val="008C24E7"/>
    <w:rsid w:val="008C2500"/>
    <w:rsid w:val="008C2CAC"/>
    <w:rsid w:val="008C3C57"/>
    <w:rsid w:val="008C3E2A"/>
    <w:rsid w:val="008C45BD"/>
    <w:rsid w:val="008C4B19"/>
    <w:rsid w:val="008C5983"/>
    <w:rsid w:val="008C62D4"/>
    <w:rsid w:val="008C6B25"/>
    <w:rsid w:val="008C6B89"/>
    <w:rsid w:val="008C6B97"/>
    <w:rsid w:val="008C7EF7"/>
    <w:rsid w:val="008C7F13"/>
    <w:rsid w:val="008D094D"/>
    <w:rsid w:val="008D0ECE"/>
    <w:rsid w:val="008D18AA"/>
    <w:rsid w:val="008D1A2A"/>
    <w:rsid w:val="008D1ADE"/>
    <w:rsid w:val="008D3199"/>
    <w:rsid w:val="008D35D9"/>
    <w:rsid w:val="008D3B36"/>
    <w:rsid w:val="008D3B85"/>
    <w:rsid w:val="008D42D2"/>
    <w:rsid w:val="008D44D7"/>
    <w:rsid w:val="008D4596"/>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1DB"/>
    <w:rsid w:val="008E44AB"/>
    <w:rsid w:val="008E4CAE"/>
    <w:rsid w:val="008E5179"/>
    <w:rsid w:val="008E57FE"/>
    <w:rsid w:val="008E6598"/>
    <w:rsid w:val="008E710F"/>
    <w:rsid w:val="008E7214"/>
    <w:rsid w:val="008E7471"/>
    <w:rsid w:val="008E7497"/>
    <w:rsid w:val="008E7884"/>
    <w:rsid w:val="008E7D6E"/>
    <w:rsid w:val="008F1056"/>
    <w:rsid w:val="008F2E8D"/>
    <w:rsid w:val="008F361D"/>
    <w:rsid w:val="008F387B"/>
    <w:rsid w:val="008F3DD9"/>
    <w:rsid w:val="008F40DC"/>
    <w:rsid w:val="008F4163"/>
    <w:rsid w:val="008F446A"/>
    <w:rsid w:val="008F4481"/>
    <w:rsid w:val="008F4814"/>
    <w:rsid w:val="008F4B18"/>
    <w:rsid w:val="008F4DA6"/>
    <w:rsid w:val="008F538E"/>
    <w:rsid w:val="008F5A20"/>
    <w:rsid w:val="008F5ABA"/>
    <w:rsid w:val="008F6157"/>
    <w:rsid w:val="008F71AB"/>
    <w:rsid w:val="008F7905"/>
    <w:rsid w:val="008F7989"/>
    <w:rsid w:val="00900912"/>
    <w:rsid w:val="009013B8"/>
    <w:rsid w:val="00901F1D"/>
    <w:rsid w:val="009028E8"/>
    <w:rsid w:val="00902E5C"/>
    <w:rsid w:val="0090363E"/>
    <w:rsid w:val="00903788"/>
    <w:rsid w:val="00903C57"/>
    <w:rsid w:val="009046E5"/>
    <w:rsid w:val="009047C5"/>
    <w:rsid w:val="009100A1"/>
    <w:rsid w:val="00910683"/>
    <w:rsid w:val="00910E00"/>
    <w:rsid w:val="00910E04"/>
    <w:rsid w:val="009111F7"/>
    <w:rsid w:val="009116CE"/>
    <w:rsid w:val="00911714"/>
    <w:rsid w:val="00911D04"/>
    <w:rsid w:val="00911EFF"/>
    <w:rsid w:val="0091310F"/>
    <w:rsid w:val="009136D4"/>
    <w:rsid w:val="00914921"/>
    <w:rsid w:val="0091497D"/>
    <w:rsid w:val="00914B9A"/>
    <w:rsid w:val="00914C3F"/>
    <w:rsid w:val="00914F33"/>
    <w:rsid w:val="00915EFE"/>
    <w:rsid w:val="00915FCE"/>
    <w:rsid w:val="00916907"/>
    <w:rsid w:val="00916AFE"/>
    <w:rsid w:val="00916FC8"/>
    <w:rsid w:val="009170D3"/>
    <w:rsid w:val="0091759C"/>
    <w:rsid w:val="00917CBE"/>
    <w:rsid w:val="00920026"/>
    <w:rsid w:val="009203E2"/>
    <w:rsid w:val="00920BF5"/>
    <w:rsid w:val="00920F61"/>
    <w:rsid w:val="00921077"/>
    <w:rsid w:val="00921304"/>
    <w:rsid w:val="00921395"/>
    <w:rsid w:val="00921805"/>
    <w:rsid w:val="00921E63"/>
    <w:rsid w:val="009220F6"/>
    <w:rsid w:val="009231F2"/>
    <w:rsid w:val="00923396"/>
    <w:rsid w:val="00923F56"/>
    <w:rsid w:val="009242A6"/>
    <w:rsid w:val="00924770"/>
    <w:rsid w:val="00925346"/>
    <w:rsid w:val="00925743"/>
    <w:rsid w:val="0092579F"/>
    <w:rsid w:val="009273D3"/>
    <w:rsid w:val="009274D0"/>
    <w:rsid w:val="00927E8D"/>
    <w:rsid w:val="00927F23"/>
    <w:rsid w:val="009307CD"/>
    <w:rsid w:val="00931364"/>
    <w:rsid w:val="00931365"/>
    <w:rsid w:val="00931451"/>
    <w:rsid w:val="009314FA"/>
    <w:rsid w:val="009316EC"/>
    <w:rsid w:val="0093194F"/>
    <w:rsid w:val="00931BF3"/>
    <w:rsid w:val="00931C55"/>
    <w:rsid w:val="0093228F"/>
    <w:rsid w:val="00933333"/>
    <w:rsid w:val="0093349A"/>
    <w:rsid w:val="0093360C"/>
    <w:rsid w:val="009338BA"/>
    <w:rsid w:val="00933FCB"/>
    <w:rsid w:val="009346C8"/>
    <w:rsid w:val="00934CEC"/>
    <w:rsid w:val="00934E69"/>
    <w:rsid w:val="0093576F"/>
    <w:rsid w:val="00935E70"/>
    <w:rsid w:val="0093609A"/>
    <w:rsid w:val="00937401"/>
    <w:rsid w:val="009376FB"/>
    <w:rsid w:val="00937D6B"/>
    <w:rsid w:val="00940207"/>
    <w:rsid w:val="00940477"/>
    <w:rsid w:val="00940605"/>
    <w:rsid w:val="00940876"/>
    <w:rsid w:val="00940A53"/>
    <w:rsid w:val="00940F3C"/>
    <w:rsid w:val="009410E0"/>
    <w:rsid w:val="00941FA9"/>
    <w:rsid w:val="009439B6"/>
    <w:rsid w:val="009444B4"/>
    <w:rsid w:val="00944644"/>
    <w:rsid w:val="009453A7"/>
    <w:rsid w:val="00946A24"/>
    <w:rsid w:val="009470D4"/>
    <w:rsid w:val="00947337"/>
    <w:rsid w:val="009477BD"/>
    <w:rsid w:val="00947E6E"/>
    <w:rsid w:val="009512FA"/>
    <w:rsid w:val="009516A9"/>
    <w:rsid w:val="00951E57"/>
    <w:rsid w:val="00952350"/>
    <w:rsid w:val="00952505"/>
    <w:rsid w:val="00953018"/>
    <w:rsid w:val="009533E2"/>
    <w:rsid w:val="00953554"/>
    <w:rsid w:val="0095385A"/>
    <w:rsid w:val="00954F3A"/>
    <w:rsid w:val="00955541"/>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2C2F"/>
    <w:rsid w:val="00962C93"/>
    <w:rsid w:val="00963550"/>
    <w:rsid w:val="00964138"/>
    <w:rsid w:val="009648D6"/>
    <w:rsid w:val="00964B3F"/>
    <w:rsid w:val="00964C98"/>
    <w:rsid w:val="00971441"/>
    <w:rsid w:val="00971555"/>
    <w:rsid w:val="009715D4"/>
    <w:rsid w:val="009715E1"/>
    <w:rsid w:val="0097179A"/>
    <w:rsid w:val="00971B0A"/>
    <w:rsid w:val="009731F4"/>
    <w:rsid w:val="009732A4"/>
    <w:rsid w:val="00973AB3"/>
    <w:rsid w:val="00973C05"/>
    <w:rsid w:val="0097494E"/>
    <w:rsid w:val="00974999"/>
    <w:rsid w:val="00974B58"/>
    <w:rsid w:val="00974CBD"/>
    <w:rsid w:val="00975445"/>
    <w:rsid w:val="00975AAE"/>
    <w:rsid w:val="009761ED"/>
    <w:rsid w:val="00977F52"/>
    <w:rsid w:val="0098022F"/>
    <w:rsid w:val="009810DE"/>
    <w:rsid w:val="00981B91"/>
    <w:rsid w:val="009822D7"/>
    <w:rsid w:val="009827E6"/>
    <w:rsid w:val="00982F84"/>
    <w:rsid w:val="009831C3"/>
    <w:rsid w:val="009838C1"/>
    <w:rsid w:val="0098427D"/>
    <w:rsid w:val="00984567"/>
    <w:rsid w:val="00985102"/>
    <w:rsid w:val="009854BC"/>
    <w:rsid w:val="00985A66"/>
    <w:rsid w:val="0098606C"/>
    <w:rsid w:val="009865D5"/>
    <w:rsid w:val="009866A4"/>
    <w:rsid w:val="00986CD7"/>
    <w:rsid w:val="009876F2"/>
    <w:rsid w:val="00987C77"/>
    <w:rsid w:val="00987FED"/>
    <w:rsid w:val="009901DF"/>
    <w:rsid w:val="00990345"/>
    <w:rsid w:val="00990701"/>
    <w:rsid w:val="0099119C"/>
    <w:rsid w:val="0099137A"/>
    <w:rsid w:val="0099211C"/>
    <w:rsid w:val="00993013"/>
    <w:rsid w:val="009930AB"/>
    <w:rsid w:val="00993125"/>
    <w:rsid w:val="00993B78"/>
    <w:rsid w:val="00994F3F"/>
    <w:rsid w:val="00995119"/>
    <w:rsid w:val="0099531F"/>
    <w:rsid w:val="009953AD"/>
    <w:rsid w:val="009957D7"/>
    <w:rsid w:val="0099583D"/>
    <w:rsid w:val="00995842"/>
    <w:rsid w:val="00995C4E"/>
    <w:rsid w:val="00996020"/>
    <w:rsid w:val="0099629E"/>
    <w:rsid w:val="00996992"/>
    <w:rsid w:val="00996DC3"/>
    <w:rsid w:val="00996E1E"/>
    <w:rsid w:val="00997148"/>
    <w:rsid w:val="00997392"/>
    <w:rsid w:val="0099747C"/>
    <w:rsid w:val="0099771C"/>
    <w:rsid w:val="009A01E4"/>
    <w:rsid w:val="009A0721"/>
    <w:rsid w:val="009A0917"/>
    <w:rsid w:val="009A0A33"/>
    <w:rsid w:val="009A10B2"/>
    <w:rsid w:val="009A1351"/>
    <w:rsid w:val="009A1458"/>
    <w:rsid w:val="009A2041"/>
    <w:rsid w:val="009A2435"/>
    <w:rsid w:val="009A2B60"/>
    <w:rsid w:val="009A2E65"/>
    <w:rsid w:val="009A31E3"/>
    <w:rsid w:val="009A35DC"/>
    <w:rsid w:val="009A38AB"/>
    <w:rsid w:val="009A39EE"/>
    <w:rsid w:val="009A3A33"/>
    <w:rsid w:val="009A3D47"/>
    <w:rsid w:val="009A4D63"/>
    <w:rsid w:val="009A5356"/>
    <w:rsid w:val="009A5468"/>
    <w:rsid w:val="009A55D8"/>
    <w:rsid w:val="009A5D99"/>
    <w:rsid w:val="009A608C"/>
    <w:rsid w:val="009A6FDF"/>
    <w:rsid w:val="009A706F"/>
    <w:rsid w:val="009A715F"/>
    <w:rsid w:val="009A76D6"/>
    <w:rsid w:val="009B03F1"/>
    <w:rsid w:val="009B2374"/>
    <w:rsid w:val="009B28D6"/>
    <w:rsid w:val="009B2E29"/>
    <w:rsid w:val="009B3163"/>
    <w:rsid w:val="009B422F"/>
    <w:rsid w:val="009B46BC"/>
    <w:rsid w:val="009B4D1A"/>
    <w:rsid w:val="009B519D"/>
    <w:rsid w:val="009B558B"/>
    <w:rsid w:val="009B663F"/>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D02"/>
    <w:rsid w:val="009C5E4F"/>
    <w:rsid w:val="009C5F37"/>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5B4B"/>
    <w:rsid w:val="009D604F"/>
    <w:rsid w:val="009D61BB"/>
    <w:rsid w:val="009D6410"/>
    <w:rsid w:val="009D68BB"/>
    <w:rsid w:val="009D6909"/>
    <w:rsid w:val="009D700F"/>
    <w:rsid w:val="009D70C2"/>
    <w:rsid w:val="009D7244"/>
    <w:rsid w:val="009D7ADB"/>
    <w:rsid w:val="009D7B33"/>
    <w:rsid w:val="009E0490"/>
    <w:rsid w:val="009E06C3"/>
    <w:rsid w:val="009E0703"/>
    <w:rsid w:val="009E1035"/>
    <w:rsid w:val="009E13D2"/>
    <w:rsid w:val="009E16DA"/>
    <w:rsid w:val="009E1CD4"/>
    <w:rsid w:val="009E2391"/>
    <w:rsid w:val="009E2A11"/>
    <w:rsid w:val="009E476A"/>
    <w:rsid w:val="009E4A16"/>
    <w:rsid w:val="009E4E05"/>
    <w:rsid w:val="009E56FF"/>
    <w:rsid w:val="009E5CB1"/>
    <w:rsid w:val="009E5E56"/>
    <w:rsid w:val="009E61EA"/>
    <w:rsid w:val="009E6990"/>
    <w:rsid w:val="009E6FEE"/>
    <w:rsid w:val="009E7068"/>
    <w:rsid w:val="009F0084"/>
    <w:rsid w:val="009F00B9"/>
    <w:rsid w:val="009F060F"/>
    <w:rsid w:val="009F0781"/>
    <w:rsid w:val="009F0850"/>
    <w:rsid w:val="009F15A8"/>
    <w:rsid w:val="009F1950"/>
    <w:rsid w:val="009F1BDF"/>
    <w:rsid w:val="009F1EAE"/>
    <w:rsid w:val="009F210A"/>
    <w:rsid w:val="009F2732"/>
    <w:rsid w:val="009F2848"/>
    <w:rsid w:val="009F369D"/>
    <w:rsid w:val="009F36FE"/>
    <w:rsid w:val="009F4990"/>
    <w:rsid w:val="009F4F25"/>
    <w:rsid w:val="009F59C2"/>
    <w:rsid w:val="009F62A3"/>
    <w:rsid w:val="009F7263"/>
    <w:rsid w:val="009F76EA"/>
    <w:rsid w:val="009F78EB"/>
    <w:rsid w:val="009F7ACF"/>
    <w:rsid w:val="009F7DB2"/>
    <w:rsid w:val="009F7F32"/>
    <w:rsid w:val="009F7FEB"/>
    <w:rsid w:val="00A003D5"/>
    <w:rsid w:val="00A0056C"/>
    <w:rsid w:val="00A00F5E"/>
    <w:rsid w:val="00A0120D"/>
    <w:rsid w:val="00A012BA"/>
    <w:rsid w:val="00A01852"/>
    <w:rsid w:val="00A0188B"/>
    <w:rsid w:val="00A01C35"/>
    <w:rsid w:val="00A01E73"/>
    <w:rsid w:val="00A023E7"/>
    <w:rsid w:val="00A026CC"/>
    <w:rsid w:val="00A02B88"/>
    <w:rsid w:val="00A02EF9"/>
    <w:rsid w:val="00A03160"/>
    <w:rsid w:val="00A036AC"/>
    <w:rsid w:val="00A03C54"/>
    <w:rsid w:val="00A03DE5"/>
    <w:rsid w:val="00A041BC"/>
    <w:rsid w:val="00A0447F"/>
    <w:rsid w:val="00A04532"/>
    <w:rsid w:val="00A046D2"/>
    <w:rsid w:val="00A04A54"/>
    <w:rsid w:val="00A05008"/>
    <w:rsid w:val="00A058B8"/>
    <w:rsid w:val="00A05B4B"/>
    <w:rsid w:val="00A066C3"/>
    <w:rsid w:val="00A06754"/>
    <w:rsid w:val="00A069E0"/>
    <w:rsid w:val="00A06AD9"/>
    <w:rsid w:val="00A06E4A"/>
    <w:rsid w:val="00A06EB6"/>
    <w:rsid w:val="00A070E9"/>
    <w:rsid w:val="00A078FB"/>
    <w:rsid w:val="00A10209"/>
    <w:rsid w:val="00A1036D"/>
    <w:rsid w:val="00A1069F"/>
    <w:rsid w:val="00A10ACA"/>
    <w:rsid w:val="00A10D08"/>
    <w:rsid w:val="00A11720"/>
    <w:rsid w:val="00A11E78"/>
    <w:rsid w:val="00A12355"/>
    <w:rsid w:val="00A12574"/>
    <w:rsid w:val="00A127D2"/>
    <w:rsid w:val="00A1284E"/>
    <w:rsid w:val="00A13CF5"/>
    <w:rsid w:val="00A143EC"/>
    <w:rsid w:val="00A149E8"/>
    <w:rsid w:val="00A14B7E"/>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98D"/>
    <w:rsid w:val="00A235E1"/>
    <w:rsid w:val="00A241CF"/>
    <w:rsid w:val="00A24560"/>
    <w:rsid w:val="00A25B0F"/>
    <w:rsid w:val="00A25BBB"/>
    <w:rsid w:val="00A27E77"/>
    <w:rsid w:val="00A27FB6"/>
    <w:rsid w:val="00A30121"/>
    <w:rsid w:val="00A30368"/>
    <w:rsid w:val="00A3043A"/>
    <w:rsid w:val="00A30E02"/>
    <w:rsid w:val="00A30F6A"/>
    <w:rsid w:val="00A31060"/>
    <w:rsid w:val="00A31C3E"/>
    <w:rsid w:val="00A33541"/>
    <w:rsid w:val="00A34538"/>
    <w:rsid w:val="00A34677"/>
    <w:rsid w:val="00A3540F"/>
    <w:rsid w:val="00A35630"/>
    <w:rsid w:val="00A35914"/>
    <w:rsid w:val="00A36189"/>
    <w:rsid w:val="00A3677A"/>
    <w:rsid w:val="00A3684A"/>
    <w:rsid w:val="00A37C75"/>
    <w:rsid w:val="00A37E73"/>
    <w:rsid w:val="00A37FB6"/>
    <w:rsid w:val="00A409E2"/>
    <w:rsid w:val="00A4104A"/>
    <w:rsid w:val="00A41081"/>
    <w:rsid w:val="00A411CA"/>
    <w:rsid w:val="00A41BEA"/>
    <w:rsid w:val="00A42080"/>
    <w:rsid w:val="00A42096"/>
    <w:rsid w:val="00A426F3"/>
    <w:rsid w:val="00A42FDF"/>
    <w:rsid w:val="00A430A9"/>
    <w:rsid w:val="00A431FE"/>
    <w:rsid w:val="00A435C7"/>
    <w:rsid w:val="00A4384F"/>
    <w:rsid w:val="00A439E5"/>
    <w:rsid w:val="00A4414E"/>
    <w:rsid w:val="00A4497A"/>
    <w:rsid w:val="00A44AB5"/>
    <w:rsid w:val="00A44BE8"/>
    <w:rsid w:val="00A44C96"/>
    <w:rsid w:val="00A44CDD"/>
    <w:rsid w:val="00A44F54"/>
    <w:rsid w:val="00A45598"/>
    <w:rsid w:val="00A45F9B"/>
    <w:rsid w:val="00A46574"/>
    <w:rsid w:val="00A46A5F"/>
    <w:rsid w:val="00A47701"/>
    <w:rsid w:val="00A47849"/>
    <w:rsid w:val="00A500B1"/>
    <w:rsid w:val="00A50968"/>
    <w:rsid w:val="00A51D65"/>
    <w:rsid w:val="00A52A53"/>
    <w:rsid w:val="00A52EE5"/>
    <w:rsid w:val="00A53037"/>
    <w:rsid w:val="00A532B9"/>
    <w:rsid w:val="00A5351D"/>
    <w:rsid w:val="00A53DC3"/>
    <w:rsid w:val="00A53E79"/>
    <w:rsid w:val="00A5402C"/>
    <w:rsid w:val="00A54031"/>
    <w:rsid w:val="00A5426D"/>
    <w:rsid w:val="00A54FC2"/>
    <w:rsid w:val="00A55122"/>
    <w:rsid w:val="00A55806"/>
    <w:rsid w:val="00A55CEA"/>
    <w:rsid w:val="00A560A9"/>
    <w:rsid w:val="00A56DE7"/>
    <w:rsid w:val="00A57EB2"/>
    <w:rsid w:val="00A6009E"/>
    <w:rsid w:val="00A60265"/>
    <w:rsid w:val="00A60540"/>
    <w:rsid w:val="00A60B1F"/>
    <w:rsid w:val="00A611B1"/>
    <w:rsid w:val="00A6144B"/>
    <w:rsid w:val="00A6149F"/>
    <w:rsid w:val="00A61C60"/>
    <w:rsid w:val="00A62589"/>
    <w:rsid w:val="00A62AD0"/>
    <w:rsid w:val="00A62C3A"/>
    <w:rsid w:val="00A6319C"/>
    <w:rsid w:val="00A63812"/>
    <w:rsid w:val="00A63DF7"/>
    <w:rsid w:val="00A6454D"/>
    <w:rsid w:val="00A64742"/>
    <w:rsid w:val="00A64767"/>
    <w:rsid w:val="00A64F2F"/>
    <w:rsid w:val="00A6611E"/>
    <w:rsid w:val="00A6662C"/>
    <w:rsid w:val="00A668BA"/>
    <w:rsid w:val="00A66FA7"/>
    <w:rsid w:val="00A67035"/>
    <w:rsid w:val="00A67170"/>
    <w:rsid w:val="00A67E16"/>
    <w:rsid w:val="00A67EB1"/>
    <w:rsid w:val="00A67F1C"/>
    <w:rsid w:val="00A703CC"/>
    <w:rsid w:val="00A705DC"/>
    <w:rsid w:val="00A70C5C"/>
    <w:rsid w:val="00A710A2"/>
    <w:rsid w:val="00A71EA7"/>
    <w:rsid w:val="00A730AD"/>
    <w:rsid w:val="00A73855"/>
    <w:rsid w:val="00A73D64"/>
    <w:rsid w:val="00A74216"/>
    <w:rsid w:val="00A74360"/>
    <w:rsid w:val="00A744B4"/>
    <w:rsid w:val="00A746CF"/>
    <w:rsid w:val="00A751E3"/>
    <w:rsid w:val="00A7536B"/>
    <w:rsid w:val="00A753B9"/>
    <w:rsid w:val="00A7549A"/>
    <w:rsid w:val="00A75504"/>
    <w:rsid w:val="00A75FD7"/>
    <w:rsid w:val="00A7638D"/>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35"/>
    <w:rsid w:val="00A849A3"/>
    <w:rsid w:val="00A84A0E"/>
    <w:rsid w:val="00A84C22"/>
    <w:rsid w:val="00A8575D"/>
    <w:rsid w:val="00A861F4"/>
    <w:rsid w:val="00A86E0B"/>
    <w:rsid w:val="00A90F12"/>
    <w:rsid w:val="00A91DAA"/>
    <w:rsid w:val="00A92247"/>
    <w:rsid w:val="00A93101"/>
    <w:rsid w:val="00A93239"/>
    <w:rsid w:val="00A9413E"/>
    <w:rsid w:val="00A94293"/>
    <w:rsid w:val="00A9496E"/>
    <w:rsid w:val="00A949F0"/>
    <w:rsid w:val="00A94BDE"/>
    <w:rsid w:val="00A94FCA"/>
    <w:rsid w:val="00A95350"/>
    <w:rsid w:val="00A956F3"/>
    <w:rsid w:val="00A95C78"/>
    <w:rsid w:val="00A95E4C"/>
    <w:rsid w:val="00A96C60"/>
    <w:rsid w:val="00A96C85"/>
    <w:rsid w:val="00A9740B"/>
    <w:rsid w:val="00A9766C"/>
    <w:rsid w:val="00A977F8"/>
    <w:rsid w:val="00A979DB"/>
    <w:rsid w:val="00A97A40"/>
    <w:rsid w:val="00A97C93"/>
    <w:rsid w:val="00AA06C6"/>
    <w:rsid w:val="00AA08E7"/>
    <w:rsid w:val="00AA0A06"/>
    <w:rsid w:val="00AA1351"/>
    <w:rsid w:val="00AA184C"/>
    <w:rsid w:val="00AA1AF4"/>
    <w:rsid w:val="00AA1C84"/>
    <w:rsid w:val="00AA31C5"/>
    <w:rsid w:val="00AA3D7B"/>
    <w:rsid w:val="00AA42A0"/>
    <w:rsid w:val="00AA442B"/>
    <w:rsid w:val="00AA46A4"/>
    <w:rsid w:val="00AA47FA"/>
    <w:rsid w:val="00AA5779"/>
    <w:rsid w:val="00AA58A1"/>
    <w:rsid w:val="00AA61C7"/>
    <w:rsid w:val="00AA669D"/>
    <w:rsid w:val="00AA66ED"/>
    <w:rsid w:val="00AA6B44"/>
    <w:rsid w:val="00AA6B59"/>
    <w:rsid w:val="00AA6BE1"/>
    <w:rsid w:val="00AA7416"/>
    <w:rsid w:val="00AA7A60"/>
    <w:rsid w:val="00AA7B42"/>
    <w:rsid w:val="00AB041C"/>
    <w:rsid w:val="00AB14E8"/>
    <w:rsid w:val="00AB17F5"/>
    <w:rsid w:val="00AB1B1D"/>
    <w:rsid w:val="00AB1CD8"/>
    <w:rsid w:val="00AB2216"/>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3BA0"/>
    <w:rsid w:val="00AC484F"/>
    <w:rsid w:val="00AC4AD2"/>
    <w:rsid w:val="00AC4B20"/>
    <w:rsid w:val="00AC5395"/>
    <w:rsid w:val="00AC55C7"/>
    <w:rsid w:val="00AC56F2"/>
    <w:rsid w:val="00AC5D9D"/>
    <w:rsid w:val="00AC71C3"/>
    <w:rsid w:val="00AD0861"/>
    <w:rsid w:val="00AD09F7"/>
    <w:rsid w:val="00AD1873"/>
    <w:rsid w:val="00AD1EFA"/>
    <w:rsid w:val="00AD2072"/>
    <w:rsid w:val="00AD2DBD"/>
    <w:rsid w:val="00AD2FBF"/>
    <w:rsid w:val="00AD30DB"/>
    <w:rsid w:val="00AD33A1"/>
    <w:rsid w:val="00AD340E"/>
    <w:rsid w:val="00AD455D"/>
    <w:rsid w:val="00AD463C"/>
    <w:rsid w:val="00AD4F60"/>
    <w:rsid w:val="00AD5044"/>
    <w:rsid w:val="00AD5114"/>
    <w:rsid w:val="00AD5740"/>
    <w:rsid w:val="00AD5BD3"/>
    <w:rsid w:val="00AD6236"/>
    <w:rsid w:val="00AD69D5"/>
    <w:rsid w:val="00AD7619"/>
    <w:rsid w:val="00AD7770"/>
    <w:rsid w:val="00AE1713"/>
    <w:rsid w:val="00AE1772"/>
    <w:rsid w:val="00AE1990"/>
    <w:rsid w:val="00AE25E8"/>
    <w:rsid w:val="00AE2AD4"/>
    <w:rsid w:val="00AE2CA7"/>
    <w:rsid w:val="00AE2F1D"/>
    <w:rsid w:val="00AE4C81"/>
    <w:rsid w:val="00AE55AB"/>
    <w:rsid w:val="00AE586F"/>
    <w:rsid w:val="00AE58F0"/>
    <w:rsid w:val="00AE62FE"/>
    <w:rsid w:val="00AE6582"/>
    <w:rsid w:val="00AE6DC5"/>
    <w:rsid w:val="00AE7686"/>
    <w:rsid w:val="00AE799A"/>
    <w:rsid w:val="00AF0E81"/>
    <w:rsid w:val="00AF117A"/>
    <w:rsid w:val="00AF134E"/>
    <w:rsid w:val="00AF14AD"/>
    <w:rsid w:val="00AF16CA"/>
    <w:rsid w:val="00AF186E"/>
    <w:rsid w:val="00AF19DF"/>
    <w:rsid w:val="00AF1D41"/>
    <w:rsid w:val="00AF26CF"/>
    <w:rsid w:val="00AF3124"/>
    <w:rsid w:val="00AF344D"/>
    <w:rsid w:val="00AF39B3"/>
    <w:rsid w:val="00AF3C1F"/>
    <w:rsid w:val="00AF3ED1"/>
    <w:rsid w:val="00AF3FED"/>
    <w:rsid w:val="00AF4402"/>
    <w:rsid w:val="00AF4639"/>
    <w:rsid w:val="00AF4E92"/>
    <w:rsid w:val="00AF554B"/>
    <w:rsid w:val="00AF5C9B"/>
    <w:rsid w:val="00AF5D53"/>
    <w:rsid w:val="00AF5E2D"/>
    <w:rsid w:val="00AF644B"/>
    <w:rsid w:val="00AF69EB"/>
    <w:rsid w:val="00AF6CA6"/>
    <w:rsid w:val="00AF6DEC"/>
    <w:rsid w:val="00AF6EB6"/>
    <w:rsid w:val="00AF7796"/>
    <w:rsid w:val="00AF7E8F"/>
    <w:rsid w:val="00B011A9"/>
    <w:rsid w:val="00B01BAF"/>
    <w:rsid w:val="00B024ED"/>
    <w:rsid w:val="00B02586"/>
    <w:rsid w:val="00B025FE"/>
    <w:rsid w:val="00B026B8"/>
    <w:rsid w:val="00B02EB3"/>
    <w:rsid w:val="00B02F7C"/>
    <w:rsid w:val="00B02FCB"/>
    <w:rsid w:val="00B03037"/>
    <w:rsid w:val="00B033F8"/>
    <w:rsid w:val="00B0343B"/>
    <w:rsid w:val="00B03C1E"/>
    <w:rsid w:val="00B04400"/>
    <w:rsid w:val="00B04835"/>
    <w:rsid w:val="00B05A55"/>
    <w:rsid w:val="00B05DE1"/>
    <w:rsid w:val="00B06595"/>
    <w:rsid w:val="00B06862"/>
    <w:rsid w:val="00B06866"/>
    <w:rsid w:val="00B10109"/>
    <w:rsid w:val="00B1085E"/>
    <w:rsid w:val="00B10F18"/>
    <w:rsid w:val="00B10FD1"/>
    <w:rsid w:val="00B112D5"/>
    <w:rsid w:val="00B11378"/>
    <w:rsid w:val="00B1219D"/>
    <w:rsid w:val="00B12735"/>
    <w:rsid w:val="00B12F44"/>
    <w:rsid w:val="00B12FBB"/>
    <w:rsid w:val="00B13C48"/>
    <w:rsid w:val="00B13E35"/>
    <w:rsid w:val="00B13EC0"/>
    <w:rsid w:val="00B14102"/>
    <w:rsid w:val="00B14D32"/>
    <w:rsid w:val="00B1507C"/>
    <w:rsid w:val="00B15105"/>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17EC1"/>
    <w:rsid w:val="00B20209"/>
    <w:rsid w:val="00B203C9"/>
    <w:rsid w:val="00B2088D"/>
    <w:rsid w:val="00B208FF"/>
    <w:rsid w:val="00B20927"/>
    <w:rsid w:val="00B20B23"/>
    <w:rsid w:val="00B21271"/>
    <w:rsid w:val="00B2227F"/>
    <w:rsid w:val="00B22E22"/>
    <w:rsid w:val="00B22F5F"/>
    <w:rsid w:val="00B23353"/>
    <w:rsid w:val="00B237E6"/>
    <w:rsid w:val="00B23813"/>
    <w:rsid w:val="00B23FD9"/>
    <w:rsid w:val="00B2401E"/>
    <w:rsid w:val="00B2436F"/>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413"/>
    <w:rsid w:val="00B32DC0"/>
    <w:rsid w:val="00B32E31"/>
    <w:rsid w:val="00B3346C"/>
    <w:rsid w:val="00B335E4"/>
    <w:rsid w:val="00B33C23"/>
    <w:rsid w:val="00B345B4"/>
    <w:rsid w:val="00B3489A"/>
    <w:rsid w:val="00B348B1"/>
    <w:rsid w:val="00B34A28"/>
    <w:rsid w:val="00B35046"/>
    <w:rsid w:val="00B357F4"/>
    <w:rsid w:val="00B35B6A"/>
    <w:rsid w:val="00B363B1"/>
    <w:rsid w:val="00B3692A"/>
    <w:rsid w:val="00B36D2B"/>
    <w:rsid w:val="00B37045"/>
    <w:rsid w:val="00B37657"/>
    <w:rsid w:val="00B37AFD"/>
    <w:rsid w:val="00B37B07"/>
    <w:rsid w:val="00B40180"/>
    <w:rsid w:val="00B4046F"/>
    <w:rsid w:val="00B406B3"/>
    <w:rsid w:val="00B40A36"/>
    <w:rsid w:val="00B41BCA"/>
    <w:rsid w:val="00B41D39"/>
    <w:rsid w:val="00B422C0"/>
    <w:rsid w:val="00B426CA"/>
    <w:rsid w:val="00B426E1"/>
    <w:rsid w:val="00B434C1"/>
    <w:rsid w:val="00B43718"/>
    <w:rsid w:val="00B4387A"/>
    <w:rsid w:val="00B44746"/>
    <w:rsid w:val="00B44854"/>
    <w:rsid w:val="00B44BA5"/>
    <w:rsid w:val="00B458D0"/>
    <w:rsid w:val="00B467FB"/>
    <w:rsid w:val="00B4792C"/>
    <w:rsid w:val="00B50CAE"/>
    <w:rsid w:val="00B512AD"/>
    <w:rsid w:val="00B5196C"/>
    <w:rsid w:val="00B525CB"/>
    <w:rsid w:val="00B52697"/>
    <w:rsid w:val="00B53D1A"/>
    <w:rsid w:val="00B54215"/>
    <w:rsid w:val="00B54D2E"/>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6F3"/>
    <w:rsid w:val="00B64EDB"/>
    <w:rsid w:val="00B65938"/>
    <w:rsid w:val="00B65C8A"/>
    <w:rsid w:val="00B65CE2"/>
    <w:rsid w:val="00B660AD"/>
    <w:rsid w:val="00B66109"/>
    <w:rsid w:val="00B66349"/>
    <w:rsid w:val="00B669B3"/>
    <w:rsid w:val="00B67FBF"/>
    <w:rsid w:val="00B70832"/>
    <w:rsid w:val="00B71376"/>
    <w:rsid w:val="00B716D7"/>
    <w:rsid w:val="00B719EA"/>
    <w:rsid w:val="00B72110"/>
    <w:rsid w:val="00B726B0"/>
    <w:rsid w:val="00B72B91"/>
    <w:rsid w:val="00B73019"/>
    <w:rsid w:val="00B7315F"/>
    <w:rsid w:val="00B7323A"/>
    <w:rsid w:val="00B7353B"/>
    <w:rsid w:val="00B73615"/>
    <w:rsid w:val="00B737FB"/>
    <w:rsid w:val="00B73E5D"/>
    <w:rsid w:val="00B73EF3"/>
    <w:rsid w:val="00B7423D"/>
    <w:rsid w:val="00B74D05"/>
    <w:rsid w:val="00B74EF8"/>
    <w:rsid w:val="00B75893"/>
    <w:rsid w:val="00B771F4"/>
    <w:rsid w:val="00B7762A"/>
    <w:rsid w:val="00B777FA"/>
    <w:rsid w:val="00B77850"/>
    <w:rsid w:val="00B7796B"/>
    <w:rsid w:val="00B80C72"/>
    <w:rsid w:val="00B8101E"/>
    <w:rsid w:val="00B81964"/>
    <w:rsid w:val="00B81E6F"/>
    <w:rsid w:val="00B82123"/>
    <w:rsid w:val="00B8225B"/>
    <w:rsid w:val="00B82BB5"/>
    <w:rsid w:val="00B83182"/>
    <w:rsid w:val="00B839F0"/>
    <w:rsid w:val="00B841D6"/>
    <w:rsid w:val="00B851E4"/>
    <w:rsid w:val="00B8535C"/>
    <w:rsid w:val="00B854CE"/>
    <w:rsid w:val="00B85681"/>
    <w:rsid w:val="00B857EB"/>
    <w:rsid w:val="00B858AD"/>
    <w:rsid w:val="00B86162"/>
    <w:rsid w:val="00B86877"/>
    <w:rsid w:val="00B86883"/>
    <w:rsid w:val="00B8695D"/>
    <w:rsid w:val="00B86E66"/>
    <w:rsid w:val="00B873BA"/>
    <w:rsid w:val="00B8746F"/>
    <w:rsid w:val="00B8760D"/>
    <w:rsid w:val="00B87706"/>
    <w:rsid w:val="00B90A49"/>
    <w:rsid w:val="00B90A73"/>
    <w:rsid w:val="00B91B8E"/>
    <w:rsid w:val="00B92531"/>
    <w:rsid w:val="00B92618"/>
    <w:rsid w:val="00B92751"/>
    <w:rsid w:val="00B9279A"/>
    <w:rsid w:val="00B92B69"/>
    <w:rsid w:val="00B92CC6"/>
    <w:rsid w:val="00B935C9"/>
    <w:rsid w:val="00B93DC6"/>
    <w:rsid w:val="00B93E3D"/>
    <w:rsid w:val="00B95464"/>
    <w:rsid w:val="00B95C30"/>
    <w:rsid w:val="00B95E3D"/>
    <w:rsid w:val="00B9642A"/>
    <w:rsid w:val="00B9691F"/>
    <w:rsid w:val="00B96944"/>
    <w:rsid w:val="00B96EEC"/>
    <w:rsid w:val="00B97232"/>
    <w:rsid w:val="00B97392"/>
    <w:rsid w:val="00B976C7"/>
    <w:rsid w:val="00B97A73"/>
    <w:rsid w:val="00BA0C54"/>
    <w:rsid w:val="00BA1382"/>
    <w:rsid w:val="00BA15E3"/>
    <w:rsid w:val="00BA1A85"/>
    <w:rsid w:val="00BA1A8C"/>
    <w:rsid w:val="00BA1D07"/>
    <w:rsid w:val="00BA20B6"/>
    <w:rsid w:val="00BA20D8"/>
    <w:rsid w:val="00BA22FC"/>
    <w:rsid w:val="00BA2C2A"/>
    <w:rsid w:val="00BA2F30"/>
    <w:rsid w:val="00BA3982"/>
    <w:rsid w:val="00BA405F"/>
    <w:rsid w:val="00BA4771"/>
    <w:rsid w:val="00BA482B"/>
    <w:rsid w:val="00BA5027"/>
    <w:rsid w:val="00BA55E0"/>
    <w:rsid w:val="00BA5B88"/>
    <w:rsid w:val="00BA665B"/>
    <w:rsid w:val="00BA6FE8"/>
    <w:rsid w:val="00BA732D"/>
    <w:rsid w:val="00BA7370"/>
    <w:rsid w:val="00BA778B"/>
    <w:rsid w:val="00BB043C"/>
    <w:rsid w:val="00BB0481"/>
    <w:rsid w:val="00BB0888"/>
    <w:rsid w:val="00BB0DF1"/>
    <w:rsid w:val="00BB0E49"/>
    <w:rsid w:val="00BB0E9B"/>
    <w:rsid w:val="00BB19DF"/>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B13"/>
    <w:rsid w:val="00BB7CD1"/>
    <w:rsid w:val="00BC0C97"/>
    <w:rsid w:val="00BC0F33"/>
    <w:rsid w:val="00BC14A7"/>
    <w:rsid w:val="00BC17CC"/>
    <w:rsid w:val="00BC209F"/>
    <w:rsid w:val="00BC24AD"/>
    <w:rsid w:val="00BC2898"/>
    <w:rsid w:val="00BC2928"/>
    <w:rsid w:val="00BC29BD"/>
    <w:rsid w:val="00BC2BB1"/>
    <w:rsid w:val="00BC30B3"/>
    <w:rsid w:val="00BC34A3"/>
    <w:rsid w:val="00BC3DD4"/>
    <w:rsid w:val="00BC3FF9"/>
    <w:rsid w:val="00BC4834"/>
    <w:rsid w:val="00BC4A97"/>
    <w:rsid w:val="00BC51DC"/>
    <w:rsid w:val="00BC5A25"/>
    <w:rsid w:val="00BC5FDD"/>
    <w:rsid w:val="00BC65ED"/>
    <w:rsid w:val="00BC68B4"/>
    <w:rsid w:val="00BC7277"/>
    <w:rsid w:val="00BC7FD0"/>
    <w:rsid w:val="00BD0140"/>
    <w:rsid w:val="00BD02CC"/>
    <w:rsid w:val="00BD088E"/>
    <w:rsid w:val="00BD0F18"/>
    <w:rsid w:val="00BD182E"/>
    <w:rsid w:val="00BD1A5C"/>
    <w:rsid w:val="00BD2063"/>
    <w:rsid w:val="00BD2950"/>
    <w:rsid w:val="00BD30AF"/>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71"/>
    <w:rsid w:val="00BE07A6"/>
    <w:rsid w:val="00BE0CDF"/>
    <w:rsid w:val="00BE0F24"/>
    <w:rsid w:val="00BE12D7"/>
    <w:rsid w:val="00BE1372"/>
    <w:rsid w:val="00BE1775"/>
    <w:rsid w:val="00BE18DA"/>
    <w:rsid w:val="00BE26C0"/>
    <w:rsid w:val="00BE2E0E"/>
    <w:rsid w:val="00BE3442"/>
    <w:rsid w:val="00BE37CD"/>
    <w:rsid w:val="00BE47B2"/>
    <w:rsid w:val="00BE4881"/>
    <w:rsid w:val="00BE48C7"/>
    <w:rsid w:val="00BE4F66"/>
    <w:rsid w:val="00BE4FBF"/>
    <w:rsid w:val="00BE5238"/>
    <w:rsid w:val="00BE5741"/>
    <w:rsid w:val="00BE5742"/>
    <w:rsid w:val="00BE5AC2"/>
    <w:rsid w:val="00BE6074"/>
    <w:rsid w:val="00BE69E2"/>
    <w:rsid w:val="00BE6D73"/>
    <w:rsid w:val="00BE7257"/>
    <w:rsid w:val="00BE72BD"/>
    <w:rsid w:val="00BF020D"/>
    <w:rsid w:val="00BF0532"/>
    <w:rsid w:val="00BF0609"/>
    <w:rsid w:val="00BF0B32"/>
    <w:rsid w:val="00BF0EE8"/>
    <w:rsid w:val="00BF10ED"/>
    <w:rsid w:val="00BF1DD2"/>
    <w:rsid w:val="00BF23A3"/>
    <w:rsid w:val="00BF2A7E"/>
    <w:rsid w:val="00BF3331"/>
    <w:rsid w:val="00BF3A45"/>
    <w:rsid w:val="00BF436F"/>
    <w:rsid w:val="00BF5C05"/>
    <w:rsid w:val="00BF6A12"/>
    <w:rsid w:val="00BF6FC6"/>
    <w:rsid w:val="00BF775D"/>
    <w:rsid w:val="00BF7935"/>
    <w:rsid w:val="00BF7C52"/>
    <w:rsid w:val="00BF7F99"/>
    <w:rsid w:val="00C00713"/>
    <w:rsid w:val="00C009A0"/>
    <w:rsid w:val="00C01F74"/>
    <w:rsid w:val="00C020C1"/>
    <w:rsid w:val="00C02558"/>
    <w:rsid w:val="00C025FE"/>
    <w:rsid w:val="00C0285F"/>
    <w:rsid w:val="00C028F5"/>
    <w:rsid w:val="00C02F35"/>
    <w:rsid w:val="00C0314D"/>
    <w:rsid w:val="00C03305"/>
    <w:rsid w:val="00C03515"/>
    <w:rsid w:val="00C03738"/>
    <w:rsid w:val="00C037A6"/>
    <w:rsid w:val="00C04221"/>
    <w:rsid w:val="00C043F5"/>
    <w:rsid w:val="00C044E3"/>
    <w:rsid w:val="00C04596"/>
    <w:rsid w:val="00C04607"/>
    <w:rsid w:val="00C04BDB"/>
    <w:rsid w:val="00C04F1B"/>
    <w:rsid w:val="00C052C6"/>
    <w:rsid w:val="00C05A61"/>
    <w:rsid w:val="00C05FBA"/>
    <w:rsid w:val="00C05FEE"/>
    <w:rsid w:val="00C066B4"/>
    <w:rsid w:val="00C06CCF"/>
    <w:rsid w:val="00C0794D"/>
    <w:rsid w:val="00C10E78"/>
    <w:rsid w:val="00C1159D"/>
    <w:rsid w:val="00C1233E"/>
    <w:rsid w:val="00C1272B"/>
    <w:rsid w:val="00C1276C"/>
    <w:rsid w:val="00C12FB3"/>
    <w:rsid w:val="00C13686"/>
    <w:rsid w:val="00C138BC"/>
    <w:rsid w:val="00C13D85"/>
    <w:rsid w:val="00C14575"/>
    <w:rsid w:val="00C14639"/>
    <w:rsid w:val="00C14E5D"/>
    <w:rsid w:val="00C14E82"/>
    <w:rsid w:val="00C14FF6"/>
    <w:rsid w:val="00C15A85"/>
    <w:rsid w:val="00C1637C"/>
    <w:rsid w:val="00C1641B"/>
    <w:rsid w:val="00C165FC"/>
    <w:rsid w:val="00C167F7"/>
    <w:rsid w:val="00C16DCE"/>
    <w:rsid w:val="00C176D5"/>
    <w:rsid w:val="00C17D24"/>
    <w:rsid w:val="00C2082C"/>
    <w:rsid w:val="00C20923"/>
    <w:rsid w:val="00C20EB0"/>
    <w:rsid w:val="00C21004"/>
    <w:rsid w:val="00C21005"/>
    <w:rsid w:val="00C2186B"/>
    <w:rsid w:val="00C218DF"/>
    <w:rsid w:val="00C21F0C"/>
    <w:rsid w:val="00C220B6"/>
    <w:rsid w:val="00C22D7C"/>
    <w:rsid w:val="00C22DDE"/>
    <w:rsid w:val="00C22F15"/>
    <w:rsid w:val="00C2338B"/>
    <w:rsid w:val="00C233CE"/>
    <w:rsid w:val="00C237DD"/>
    <w:rsid w:val="00C238F4"/>
    <w:rsid w:val="00C2393A"/>
    <w:rsid w:val="00C23A99"/>
    <w:rsid w:val="00C23AB5"/>
    <w:rsid w:val="00C245EC"/>
    <w:rsid w:val="00C245EE"/>
    <w:rsid w:val="00C24AE1"/>
    <w:rsid w:val="00C24B8D"/>
    <w:rsid w:val="00C24BD7"/>
    <w:rsid w:val="00C24F7A"/>
    <w:rsid w:val="00C25813"/>
    <w:rsid w:val="00C26C71"/>
    <w:rsid w:val="00C27143"/>
    <w:rsid w:val="00C27490"/>
    <w:rsid w:val="00C27D37"/>
    <w:rsid w:val="00C309E8"/>
    <w:rsid w:val="00C30C6E"/>
    <w:rsid w:val="00C32017"/>
    <w:rsid w:val="00C32571"/>
    <w:rsid w:val="00C325CD"/>
    <w:rsid w:val="00C3322E"/>
    <w:rsid w:val="00C337F5"/>
    <w:rsid w:val="00C3383E"/>
    <w:rsid w:val="00C33B90"/>
    <w:rsid w:val="00C3412F"/>
    <w:rsid w:val="00C34161"/>
    <w:rsid w:val="00C34B5F"/>
    <w:rsid w:val="00C358D4"/>
    <w:rsid w:val="00C365C6"/>
    <w:rsid w:val="00C366F4"/>
    <w:rsid w:val="00C36785"/>
    <w:rsid w:val="00C3711C"/>
    <w:rsid w:val="00C37256"/>
    <w:rsid w:val="00C37A7B"/>
    <w:rsid w:val="00C37DC1"/>
    <w:rsid w:val="00C37FFE"/>
    <w:rsid w:val="00C407E5"/>
    <w:rsid w:val="00C40B50"/>
    <w:rsid w:val="00C419E3"/>
    <w:rsid w:val="00C419F4"/>
    <w:rsid w:val="00C41E6A"/>
    <w:rsid w:val="00C42247"/>
    <w:rsid w:val="00C428E7"/>
    <w:rsid w:val="00C4317B"/>
    <w:rsid w:val="00C438A2"/>
    <w:rsid w:val="00C439BE"/>
    <w:rsid w:val="00C43E53"/>
    <w:rsid w:val="00C451B2"/>
    <w:rsid w:val="00C4539B"/>
    <w:rsid w:val="00C45466"/>
    <w:rsid w:val="00C455C1"/>
    <w:rsid w:val="00C4581D"/>
    <w:rsid w:val="00C45B17"/>
    <w:rsid w:val="00C47111"/>
    <w:rsid w:val="00C47472"/>
    <w:rsid w:val="00C47F18"/>
    <w:rsid w:val="00C500F0"/>
    <w:rsid w:val="00C504A7"/>
    <w:rsid w:val="00C506C9"/>
    <w:rsid w:val="00C50A16"/>
    <w:rsid w:val="00C51C9A"/>
    <w:rsid w:val="00C529A8"/>
    <w:rsid w:val="00C52C68"/>
    <w:rsid w:val="00C52D98"/>
    <w:rsid w:val="00C52DA1"/>
    <w:rsid w:val="00C53D24"/>
    <w:rsid w:val="00C53ED1"/>
    <w:rsid w:val="00C54640"/>
    <w:rsid w:val="00C547A6"/>
    <w:rsid w:val="00C54A3A"/>
    <w:rsid w:val="00C54B39"/>
    <w:rsid w:val="00C55C32"/>
    <w:rsid w:val="00C56A67"/>
    <w:rsid w:val="00C56CC2"/>
    <w:rsid w:val="00C56D8D"/>
    <w:rsid w:val="00C57498"/>
    <w:rsid w:val="00C5763C"/>
    <w:rsid w:val="00C5780C"/>
    <w:rsid w:val="00C5796B"/>
    <w:rsid w:val="00C57C64"/>
    <w:rsid w:val="00C6031F"/>
    <w:rsid w:val="00C612C4"/>
    <w:rsid w:val="00C619A1"/>
    <w:rsid w:val="00C62370"/>
    <w:rsid w:val="00C62BBB"/>
    <w:rsid w:val="00C6305F"/>
    <w:rsid w:val="00C6325B"/>
    <w:rsid w:val="00C63D6D"/>
    <w:rsid w:val="00C63DDD"/>
    <w:rsid w:val="00C63E99"/>
    <w:rsid w:val="00C649B8"/>
    <w:rsid w:val="00C64A64"/>
    <w:rsid w:val="00C64D30"/>
    <w:rsid w:val="00C65151"/>
    <w:rsid w:val="00C657F4"/>
    <w:rsid w:val="00C6598D"/>
    <w:rsid w:val="00C660FE"/>
    <w:rsid w:val="00C66119"/>
    <w:rsid w:val="00C66292"/>
    <w:rsid w:val="00C672A3"/>
    <w:rsid w:val="00C672F1"/>
    <w:rsid w:val="00C673D0"/>
    <w:rsid w:val="00C6742E"/>
    <w:rsid w:val="00C67B0B"/>
    <w:rsid w:val="00C67C0E"/>
    <w:rsid w:val="00C70012"/>
    <w:rsid w:val="00C71891"/>
    <w:rsid w:val="00C71E2A"/>
    <w:rsid w:val="00C733BA"/>
    <w:rsid w:val="00C742F6"/>
    <w:rsid w:val="00C745FA"/>
    <w:rsid w:val="00C760DC"/>
    <w:rsid w:val="00C768A9"/>
    <w:rsid w:val="00C77777"/>
    <w:rsid w:val="00C8082B"/>
    <w:rsid w:val="00C80C6B"/>
    <w:rsid w:val="00C81A88"/>
    <w:rsid w:val="00C81D46"/>
    <w:rsid w:val="00C82040"/>
    <w:rsid w:val="00C82298"/>
    <w:rsid w:val="00C82444"/>
    <w:rsid w:val="00C82DC7"/>
    <w:rsid w:val="00C8331F"/>
    <w:rsid w:val="00C833B4"/>
    <w:rsid w:val="00C83583"/>
    <w:rsid w:val="00C84284"/>
    <w:rsid w:val="00C84360"/>
    <w:rsid w:val="00C84A39"/>
    <w:rsid w:val="00C84E33"/>
    <w:rsid w:val="00C85528"/>
    <w:rsid w:val="00C85FFC"/>
    <w:rsid w:val="00C86029"/>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065"/>
    <w:rsid w:val="00C946CC"/>
    <w:rsid w:val="00C959BD"/>
    <w:rsid w:val="00C95DFE"/>
    <w:rsid w:val="00C95F44"/>
    <w:rsid w:val="00C96331"/>
    <w:rsid w:val="00C96D1B"/>
    <w:rsid w:val="00C96E3E"/>
    <w:rsid w:val="00C97106"/>
    <w:rsid w:val="00C978D4"/>
    <w:rsid w:val="00CA0031"/>
    <w:rsid w:val="00CA0413"/>
    <w:rsid w:val="00CA043A"/>
    <w:rsid w:val="00CA0E33"/>
    <w:rsid w:val="00CA0E51"/>
    <w:rsid w:val="00CA1691"/>
    <w:rsid w:val="00CA41E7"/>
    <w:rsid w:val="00CA4A99"/>
    <w:rsid w:val="00CA4CCC"/>
    <w:rsid w:val="00CA54F1"/>
    <w:rsid w:val="00CA5520"/>
    <w:rsid w:val="00CA5812"/>
    <w:rsid w:val="00CA5984"/>
    <w:rsid w:val="00CA5BD4"/>
    <w:rsid w:val="00CA5C14"/>
    <w:rsid w:val="00CA7019"/>
    <w:rsid w:val="00CA76FC"/>
    <w:rsid w:val="00CA7E7B"/>
    <w:rsid w:val="00CB0236"/>
    <w:rsid w:val="00CB0CB1"/>
    <w:rsid w:val="00CB137C"/>
    <w:rsid w:val="00CB1881"/>
    <w:rsid w:val="00CB1969"/>
    <w:rsid w:val="00CB19E3"/>
    <w:rsid w:val="00CB1F09"/>
    <w:rsid w:val="00CB256C"/>
    <w:rsid w:val="00CB2C3A"/>
    <w:rsid w:val="00CB2D38"/>
    <w:rsid w:val="00CB2F5E"/>
    <w:rsid w:val="00CB4137"/>
    <w:rsid w:val="00CB50D0"/>
    <w:rsid w:val="00CB52D0"/>
    <w:rsid w:val="00CB5578"/>
    <w:rsid w:val="00CB5671"/>
    <w:rsid w:val="00CB591C"/>
    <w:rsid w:val="00CB5943"/>
    <w:rsid w:val="00CB61B3"/>
    <w:rsid w:val="00CB6801"/>
    <w:rsid w:val="00CB6D17"/>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40C3"/>
    <w:rsid w:val="00CC45A5"/>
    <w:rsid w:val="00CC4CB4"/>
    <w:rsid w:val="00CC4E5D"/>
    <w:rsid w:val="00CC4EF4"/>
    <w:rsid w:val="00CC50AE"/>
    <w:rsid w:val="00CC5FFE"/>
    <w:rsid w:val="00CC61B7"/>
    <w:rsid w:val="00CC61CA"/>
    <w:rsid w:val="00CC69EC"/>
    <w:rsid w:val="00CC71D3"/>
    <w:rsid w:val="00CC743D"/>
    <w:rsid w:val="00CD02ED"/>
    <w:rsid w:val="00CD050A"/>
    <w:rsid w:val="00CD1017"/>
    <w:rsid w:val="00CD15EF"/>
    <w:rsid w:val="00CD1617"/>
    <w:rsid w:val="00CD205D"/>
    <w:rsid w:val="00CD2808"/>
    <w:rsid w:val="00CD2A22"/>
    <w:rsid w:val="00CD2B50"/>
    <w:rsid w:val="00CD3172"/>
    <w:rsid w:val="00CD4506"/>
    <w:rsid w:val="00CD520B"/>
    <w:rsid w:val="00CD592E"/>
    <w:rsid w:val="00CD5982"/>
    <w:rsid w:val="00CD5A1A"/>
    <w:rsid w:val="00CD6D9B"/>
    <w:rsid w:val="00CD74CD"/>
    <w:rsid w:val="00CD7EFA"/>
    <w:rsid w:val="00CE020E"/>
    <w:rsid w:val="00CE0566"/>
    <w:rsid w:val="00CE1CD4"/>
    <w:rsid w:val="00CE2761"/>
    <w:rsid w:val="00CE28FC"/>
    <w:rsid w:val="00CE314E"/>
    <w:rsid w:val="00CE3A85"/>
    <w:rsid w:val="00CE3D5C"/>
    <w:rsid w:val="00CE3E09"/>
    <w:rsid w:val="00CE3E14"/>
    <w:rsid w:val="00CE44C7"/>
    <w:rsid w:val="00CE53B2"/>
    <w:rsid w:val="00CE53CC"/>
    <w:rsid w:val="00CE5F60"/>
    <w:rsid w:val="00CE65A7"/>
    <w:rsid w:val="00CE68FE"/>
    <w:rsid w:val="00CE69CC"/>
    <w:rsid w:val="00CE6EC4"/>
    <w:rsid w:val="00CE7F26"/>
    <w:rsid w:val="00CF1226"/>
    <w:rsid w:val="00CF1ABB"/>
    <w:rsid w:val="00CF1AD1"/>
    <w:rsid w:val="00CF1E1D"/>
    <w:rsid w:val="00CF24FE"/>
    <w:rsid w:val="00CF287F"/>
    <w:rsid w:val="00CF35D0"/>
    <w:rsid w:val="00CF3B57"/>
    <w:rsid w:val="00CF3DD5"/>
    <w:rsid w:val="00CF43E7"/>
    <w:rsid w:val="00CF4AF7"/>
    <w:rsid w:val="00CF4D20"/>
    <w:rsid w:val="00CF73F8"/>
    <w:rsid w:val="00CF7928"/>
    <w:rsid w:val="00CF7CA2"/>
    <w:rsid w:val="00D00667"/>
    <w:rsid w:val="00D00911"/>
    <w:rsid w:val="00D00A8E"/>
    <w:rsid w:val="00D00DE0"/>
    <w:rsid w:val="00D00F79"/>
    <w:rsid w:val="00D012BF"/>
    <w:rsid w:val="00D01760"/>
    <w:rsid w:val="00D01838"/>
    <w:rsid w:val="00D01F4C"/>
    <w:rsid w:val="00D0368E"/>
    <w:rsid w:val="00D03AC3"/>
    <w:rsid w:val="00D03D2D"/>
    <w:rsid w:val="00D03E7B"/>
    <w:rsid w:val="00D0401A"/>
    <w:rsid w:val="00D047E0"/>
    <w:rsid w:val="00D04B9F"/>
    <w:rsid w:val="00D04D43"/>
    <w:rsid w:val="00D04FFB"/>
    <w:rsid w:val="00D055FE"/>
    <w:rsid w:val="00D05689"/>
    <w:rsid w:val="00D058E9"/>
    <w:rsid w:val="00D0612A"/>
    <w:rsid w:val="00D06FBA"/>
    <w:rsid w:val="00D1060D"/>
    <w:rsid w:val="00D10D14"/>
    <w:rsid w:val="00D10E7C"/>
    <w:rsid w:val="00D11182"/>
    <w:rsid w:val="00D1137B"/>
    <w:rsid w:val="00D11508"/>
    <w:rsid w:val="00D11687"/>
    <w:rsid w:val="00D11807"/>
    <w:rsid w:val="00D11DB3"/>
    <w:rsid w:val="00D12D82"/>
    <w:rsid w:val="00D12F77"/>
    <w:rsid w:val="00D1306E"/>
    <w:rsid w:val="00D130B7"/>
    <w:rsid w:val="00D134CD"/>
    <w:rsid w:val="00D1401E"/>
    <w:rsid w:val="00D14B5F"/>
    <w:rsid w:val="00D14E13"/>
    <w:rsid w:val="00D14F23"/>
    <w:rsid w:val="00D160F6"/>
    <w:rsid w:val="00D165EE"/>
    <w:rsid w:val="00D16740"/>
    <w:rsid w:val="00D16A8B"/>
    <w:rsid w:val="00D16E39"/>
    <w:rsid w:val="00D171DE"/>
    <w:rsid w:val="00D172A4"/>
    <w:rsid w:val="00D175B2"/>
    <w:rsid w:val="00D17951"/>
    <w:rsid w:val="00D17AD8"/>
    <w:rsid w:val="00D20B6A"/>
    <w:rsid w:val="00D2104A"/>
    <w:rsid w:val="00D21786"/>
    <w:rsid w:val="00D21A58"/>
    <w:rsid w:val="00D21BB5"/>
    <w:rsid w:val="00D21FFC"/>
    <w:rsid w:val="00D223B6"/>
    <w:rsid w:val="00D223E8"/>
    <w:rsid w:val="00D224E1"/>
    <w:rsid w:val="00D22B0F"/>
    <w:rsid w:val="00D22BDD"/>
    <w:rsid w:val="00D22DC8"/>
    <w:rsid w:val="00D23762"/>
    <w:rsid w:val="00D2477B"/>
    <w:rsid w:val="00D247B4"/>
    <w:rsid w:val="00D2522A"/>
    <w:rsid w:val="00D2531C"/>
    <w:rsid w:val="00D25428"/>
    <w:rsid w:val="00D2553E"/>
    <w:rsid w:val="00D2587F"/>
    <w:rsid w:val="00D26DE7"/>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1E24"/>
    <w:rsid w:val="00D41EEB"/>
    <w:rsid w:val="00D422DB"/>
    <w:rsid w:val="00D4260C"/>
    <w:rsid w:val="00D42AC2"/>
    <w:rsid w:val="00D43298"/>
    <w:rsid w:val="00D442F2"/>
    <w:rsid w:val="00D4498E"/>
    <w:rsid w:val="00D4515F"/>
    <w:rsid w:val="00D451E8"/>
    <w:rsid w:val="00D466C9"/>
    <w:rsid w:val="00D47275"/>
    <w:rsid w:val="00D500ED"/>
    <w:rsid w:val="00D50DB9"/>
    <w:rsid w:val="00D517F6"/>
    <w:rsid w:val="00D51AB7"/>
    <w:rsid w:val="00D51E11"/>
    <w:rsid w:val="00D51E15"/>
    <w:rsid w:val="00D52B7E"/>
    <w:rsid w:val="00D52E2F"/>
    <w:rsid w:val="00D52F59"/>
    <w:rsid w:val="00D53445"/>
    <w:rsid w:val="00D53E3E"/>
    <w:rsid w:val="00D5411D"/>
    <w:rsid w:val="00D5456C"/>
    <w:rsid w:val="00D54620"/>
    <w:rsid w:val="00D549AA"/>
    <w:rsid w:val="00D55904"/>
    <w:rsid w:val="00D55C4C"/>
    <w:rsid w:val="00D55DFF"/>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4F5A"/>
    <w:rsid w:val="00D64FF1"/>
    <w:rsid w:val="00D651A1"/>
    <w:rsid w:val="00D65DEA"/>
    <w:rsid w:val="00D6650F"/>
    <w:rsid w:val="00D66579"/>
    <w:rsid w:val="00D66968"/>
    <w:rsid w:val="00D66CF2"/>
    <w:rsid w:val="00D676D3"/>
    <w:rsid w:val="00D67B06"/>
    <w:rsid w:val="00D67BC7"/>
    <w:rsid w:val="00D67C3B"/>
    <w:rsid w:val="00D701F1"/>
    <w:rsid w:val="00D705D3"/>
    <w:rsid w:val="00D70857"/>
    <w:rsid w:val="00D70E00"/>
    <w:rsid w:val="00D70F7C"/>
    <w:rsid w:val="00D715AC"/>
    <w:rsid w:val="00D71851"/>
    <w:rsid w:val="00D718CF"/>
    <w:rsid w:val="00D71B68"/>
    <w:rsid w:val="00D728F5"/>
    <w:rsid w:val="00D72D03"/>
    <w:rsid w:val="00D72E9D"/>
    <w:rsid w:val="00D73249"/>
    <w:rsid w:val="00D73419"/>
    <w:rsid w:val="00D73881"/>
    <w:rsid w:val="00D73CA9"/>
    <w:rsid w:val="00D751B7"/>
    <w:rsid w:val="00D7524B"/>
    <w:rsid w:val="00D75396"/>
    <w:rsid w:val="00D755C6"/>
    <w:rsid w:val="00D759C0"/>
    <w:rsid w:val="00D75E99"/>
    <w:rsid w:val="00D765CE"/>
    <w:rsid w:val="00D766C7"/>
    <w:rsid w:val="00D7692B"/>
    <w:rsid w:val="00D76B26"/>
    <w:rsid w:val="00D7734F"/>
    <w:rsid w:val="00D7791D"/>
    <w:rsid w:val="00D8039E"/>
    <w:rsid w:val="00D8044C"/>
    <w:rsid w:val="00D805D6"/>
    <w:rsid w:val="00D8075E"/>
    <w:rsid w:val="00D80860"/>
    <w:rsid w:val="00D80D4C"/>
    <w:rsid w:val="00D81335"/>
    <w:rsid w:val="00D8184D"/>
    <w:rsid w:val="00D81A7B"/>
    <w:rsid w:val="00D8223C"/>
    <w:rsid w:val="00D822A3"/>
    <w:rsid w:val="00D82A7D"/>
    <w:rsid w:val="00D82B57"/>
    <w:rsid w:val="00D82CE5"/>
    <w:rsid w:val="00D831E3"/>
    <w:rsid w:val="00D8342C"/>
    <w:rsid w:val="00D83D08"/>
    <w:rsid w:val="00D83F79"/>
    <w:rsid w:val="00D84983"/>
    <w:rsid w:val="00D84C00"/>
    <w:rsid w:val="00D85494"/>
    <w:rsid w:val="00D8582C"/>
    <w:rsid w:val="00D85D61"/>
    <w:rsid w:val="00D86015"/>
    <w:rsid w:val="00D8616D"/>
    <w:rsid w:val="00D8711B"/>
    <w:rsid w:val="00D87384"/>
    <w:rsid w:val="00D9006C"/>
    <w:rsid w:val="00D9015D"/>
    <w:rsid w:val="00D90683"/>
    <w:rsid w:val="00D90B2A"/>
    <w:rsid w:val="00D91483"/>
    <w:rsid w:val="00D914B4"/>
    <w:rsid w:val="00D915C8"/>
    <w:rsid w:val="00D9310B"/>
    <w:rsid w:val="00D931F3"/>
    <w:rsid w:val="00D93726"/>
    <w:rsid w:val="00D93F3E"/>
    <w:rsid w:val="00D9405B"/>
    <w:rsid w:val="00D94942"/>
    <w:rsid w:val="00D95145"/>
    <w:rsid w:val="00D95413"/>
    <w:rsid w:val="00D96594"/>
    <w:rsid w:val="00D967CB"/>
    <w:rsid w:val="00D968D4"/>
    <w:rsid w:val="00D96E12"/>
    <w:rsid w:val="00D96EE0"/>
    <w:rsid w:val="00D97260"/>
    <w:rsid w:val="00D97BD1"/>
    <w:rsid w:val="00D97EF0"/>
    <w:rsid w:val="00DA00C3"/>
    <w:rsid w:val="00DA01E9"/>
    <w:rsid w:val="00DA06B8"/>
    <w:rsid w:val="00DA0EDC"/>
    <w:rsid w:val="00DA0F4B"/>
    <w:rsid w:val="00DA14A9"/>
    <w:rsid w:val="00DA1CB3"/>
    <w:rsid w:val="00DA2116"/>
    <w:rsid w:val="00DA286D"/>
    <w:rsid w:val="00DA2969"/>
    <w:rsid w:val="00DA29B7"/>
    <w:rsid w:val="00DA2E5F"/>
    <w:rsid w:val="00DA337C"/>
    <w:rsid w:val="00DA36B3"/>
    <w:rsid w:val="00DA40C1"/>
    <w:rsid w:val="00DA422F"/>
    <w:rsid w:val="00DA4842"/>
    <w:rsid w:val="00DA4C97"/>
    <w:rsid w:val="00DA5860"/>
    <w:rsid w:val="00DA5989"/>
    <w:rsid w:val="00DA5AB1"/>
    <w:rsid w:val="00DA5F9D"/>
    <w:rsid w:val="00DA6719"/>
    <w:rsid w:val="00DA69B2"/>
    <w:rsid w:val="00DA71D7"/>
    <w:rsid w:val="00DA7462"/>
    <w:rsid w:val="00DA7AD0"/>
    <w:rsid w:val="00DB02D7"/>
    <w:rsid w:val="00DB03CC"/>
    <w:rsid w:val="00DB03F3"/>
    <w:rsid w:val="00DB07D4"/>
    <w:rsid w:val="00DB12D4"/>
    <w:rsid w:val="00DB14F0"/>
    <w:rsid w:val="00DB1745"/>
    <w:rsid w:val="00DB19BB"/>
    <w:rsid w:val="00DB1A00"/>
    <w:rsid w:val="00DB1AFF"/>
    <w:rsid w:val="00DB219A"/>
    <w:rsid w:val="00DB244C"/>
    <w:rsid w:val="00DB3024"/>
    <w:rsid w:val="00DB3165"/>
    <w:rsid w:val="00DB387B"/>
    <w:rsid w:val="00DB3EBE"/>
    <w:rsid w:val="00DB4292"/>
    <w:rsid w:val="00DB4DF0"/>
    <w:rsid w:val="00DB5023"/>
    <w:rsid w:val="00DB6E46"/>
    <w:rsid w:val="00DB7117"/>
    <w:rsid w:val="00DB7760"/>
    <w:rsid w:val="00DB7DD4"/>
    <w:rsid w:val="00DC00B4"/>
    <w:rsid w:val="00DC0954"/>
    <w:rsid w:val="00DC0DF8"/>
    <w:rsid w:val="00DC15BA"/>
    <w:rsid w:val="00DC18CD"/>
    <w:rsid w:val="00DC1A68"/>
    <w:rsid w:val="00DC30B8"/>
    <w:rsid w:val="00DC478F"/>
    <w:rsid w:val="00DC50AA"/>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1FE"/>
    <w:rsid w:val="00DD2A62"/>
    <w:rsid w:val="00DD2F2F"/>
    <w:rsid w:val="00DD2F7A"/>
    <w:rsid w:val="00DD36D2"/>
    <w:rsid w:val="00DD37C4"/>
    <w:rsid w:val="00DD3885"/>
    <w:rsid w:val="00DD3FDB"/>
    <w:rsid w:val="00DD5808"/>
    <w:rsid w:val="00DD5946"/>
    <w:rsid w:val="00DD5B04"/>
    <w:rsid w:val="00DD5DAE"/>
    <w:rsid w:val="00DD5EC6"/>
    <w:rsid w:val="00DD605F"/>
    <w:rsid w:val="00DD6A79"/>
    <w:rsid w:val="00DD72A0"/>
    <w:rsid w:val="00DD735D"/>
    <w:rsid w:val="00DD7F7D"/>
    <w:rsid w:val="00DD7FBE"/>
    <w:rsid w:val="00DE0159"/>
    <w:rsid w:val="00DE064A"/>
    <w:rsid w:val="00DE082D"/>
    <w:rsid w:val="00DE1410"/>
    <w:rsid w:val="00DE20C6"/>
    <w:rsid w:val="00DE22A8"/>
    <w:rsid w:val="00DE294A"/>
    <w:rsid w:val="00DE3119"/>
    <w:rsid w:val="00DE3C24"/>
    <w:rsid w:val="00DE3FF0"/>
    <w:rsid w:val="00DE4105"/>
    <w:rsid w:val="00DE4BEA"/>
    <w:rsid w:val="00DE4E67"/>
    <w:rsid w:val="00DE5189"/>
    <w:rsid w:val="00DE7108"/>
    <w:rsid w:val="00DE78D1"/>
    <w:rsid w:val="00DE78FF"/>
    <w:rsid w:val="00DE7C6E"/>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547D"/>
    <w:rsid w:val="00DF651F"/>
    <w:rsid w:val="00DF6F43"/>
    <w:rsid w:val="00DF71EA"/>
    <w:rsid w:val="00DF752F"/>
    <w:rsid w:val="00DF76A2"/>
    <w:rsid w:val="00E00B25"/>
    <w:rsid w:val="00E00B7A"/>
    <w:rsid w:val="00E01677"/>
    <w:rsid w:val="00E02186"/>
    <w:rsid w:val="00E025C2"/>
    <w:rsid w:val="00E026BB"/>
    <w:rsid w:val="00E027C5"/>
    <w:rsid w:val="00E03124"/>
    <w:rsid w:val="00E031C3"/>
    <w:rsid w:val="00E03951"/>
    <w:rsid w:val="00E03DB8"/>
    <w:rsid w:val="00E03F17"/>
    <w:rsid w:val="00E0420C"/>
    <w:rsid w:val="00E04E50"/>
    <w:rsid w:val="00E04EDD"/>
    <w:rsid w:val="00E05DE3"/>
    <w:rsid w:val="00E05E70"/>
    <w:rsid w:val="00E064BC"/>
    <w:rsid w:val="00E068EC"/>
    <w:rsid w:val="00E070C1"/>
    <w:rsid w:val="00E07225"/>
    <w:rsid w:val="00E076B4"/>
    <w:rsid w:val="00E07B55"/>
    <w:rsid w:val="00E10579"/>
    <w:rsid w:val="00E109DD"/>
    <w:rsid w:val="00E10E32"/>
    <w:rsid w:val="00E11229"/>
    <w:rsid w:val="00E114CA"/>
    <w:rsid w:val="00E120BE"/>
    <w:rsid w:val="00E127D1"/>
    <w:rsid w:val="00E13867"/>
    <w:rsid w:val="00E1397F"/>
    <w:rsid w:val="00E13AB8"/>
    <w:rsid w:val="00E1482E"/>
    <w:rsid w:val="00E16280"/>
    <w:rsid w:val="00E16382"/>
    <w:rsid w:val="00E1699C"/>
    <w:rsid w:val="00E16E75"/>
    <w:rsid w:val="00E1746D"/>
    <w:rsid w:val="00E17CAC"/>
    <w:rsid w:val="00E2012A"/>
    <w:rsid w:val="00E205A2"/>
    <w:rsid w:val="00E20BA4"/>
    <w:rsid w:val="00E210D0"/>
    <w:rsid w:val="00E21887"/>
    <w:rsid w:val="00E21CC0"/>
    <w:rsid w:val="00E23137"/>
    <w:rsid w:val="00E23542"/>
    <w:rsid w:val="00E23980"/>
    <w:rsid w:val="00E23AB0"/>
    <w:rsid w:val="00E241E9"/>
    <w:rsid w:val="00E2497F"/>
    <w:rsid w:val="00E257C3"/>
    <w:rsid w:val="00E25BAD"/>
    <w:rsid w:val="00E25CB3"/>
    <w:rsid w:val="00E25DA4"/>
    <w:rsid w:val="00E26237"/>
    <w:rsid w:val="00E26CB8"/>
    <w:rsid w:val="00E26D16"/>
    <w:rsid w:val="00E26FCF"/>
    <w:rsid w:val="00E27165"/>
    <w:rsid w:val="00E275D9"/>
    <w:rsid w:val="00E3044A"/>
    <w:rsid w:val="00E30E49"/>
    <w:rsid w:val="00E3111E"/>
    <w:rsid w:val="00E31A4A"/>
    <w:rsid w:val="00E3212A"/>
    <w:rsid w:val="00E3344A"/>
    <w:rsid w:val="00E33600"/>
    <w:rsid w:val="00E33B29"/>
    <w:rsid w:val="00E33B62"/>
    <w:rsid w:val="00E3403D"/>
    <w:rsid w:val="00E344BD"/>
    <w:rsid w:val="00E34548"/>
    <w:rsid w:val="00E34E6C"/>
    <w:rsid w:val="00E353E2"/>
    <w:rsid w:val="00E36235"/>
    <w:rsid w:val="00E36345"/>
    <w:rsid w:val="00E36C86"/>
    <w:rsid w:val="00E36CEB"/>
    <w:rsid w:val="00E37A28"/>
    <w:rsid w:val="00E400C7"/>
    <w:rsid w:val="00E40430"/>
    <w:rsid w:val="00E40690"/>
    <w:rsid w:val="00E40692"/>
    <w:rsid w:val="00E40AEB"/>
    <w:rsid w:val="00E40E82"/>
    <w:rsid w:val="00E40FB8"/>
    <w:rsid w:val="00E41141"/>
    <w:rsid w:val="00E4143A"/>
    <w:rsid w:val="00E420B7"/>
    <w:rsid w:val="00E424C8"/>
    <w:rsid w:val="00E4251D"/>
    <w:rsid w:val="00E427EF"/>
    <w:rsid w:val="00E43D00"/>
    <w:rsid w:val="00E443B4"/>
    <w:rsid w:val="00E445E4"/>
    <w:rsid w:val="00E457CB"/>
    <w:rsid w:val="00E45D47"/>
    <w:rsid w:val="00E45DE4"/>
    <w:rsid w:val="00E45E63"/>
    <w:rsid w:val="00E4680C"/>
    <w:rsid w:val="00E4759C"/>
    <w:rsid w:val="00E502BE"/>
    <w:rsid w:val="00E50A7B"/>
    <w:rsid w:val="00E50B0B"/>
    <w:rsid w:val="00E50C57"/>
    <w:rsid w:val="00E510F8"/>
    <w:rsid w:val="00E510FE"/>
    <w:rsid w:val="00E514BA"/>
    <w:rsid w:val="00E51513"/>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68D"/>
    <w:rsid w:val="00E57811"/>
    <w:rsid w:val="00E57FB0"/>
    <w:rsid w:val="00E601BE"/>
    <w:rsid w:val="00E60A44"/>
    <w:rsid w:val="00E60B5F"/>
    <w:rsid w:val="00E613AE"/>
    <w:rsid w:val="00E61429"/>
    <w:rsid w:val="00E618F4"/>
    <w:rsid w:val="00E61ABB"/>
    <w:rsid w:val="00E61FD7"/>
    <w:rsid w:val="00E623E6"/>
    <w:rsid w:val="00E62BBF"/>
    <w:rsid w:val="00E62C76"/>
    <w:rsid w:val="00E630A2"/>
    <w:rsid w:val="00E630C0"/>
    <w:rsid w:val="00E63107"/>
    <w:rsid w:val="00E6312C"/>
    <w:rsid w:val="00E634E6"/>
    <w:rsid w:val="00E63DCE"/>
    <w:rsid w:val="00E642EF"/>
    <w:rsid w:val="00E64550"/>
    <w:rsid w:val="00E645CF"/>
    <w:rsid w:val="00E64700"/>
    <w:rsid w:val="00E65074"/>
    <w:rsid w:val="00E65857"/>
    <w:rsid w:val="00E65E70"/>
    <w:rsid w:val="00E66087"/>
    <w:rsid w:val="00E668CB"/>
    <w:rsid w:val="00E66D79"/>
    <w:rsid w:val="00E66FF9"/>
    <w:rsid w:val="00E6706F"/>
    <w:rsid w:val="00E673A2"/>
    <w:rsid w:val="00E67856"/>
    <w:rsid w:val="00E679C8"/>
    <w:rsid w:val="00E70314"/>
    <w:rsid w:val="00E71E1A"/>
    <w:rsid w:val="00E724E7"/>
    <w:rsid w:val="00E72B41"/>
    <w:rsid w:val="00E7347B"/>
    <w:rsid w:val="00E73792"/>
    <w:rsid w:val="00E73D03"/>
    <w:rsid w:val="00E7435F"/>
    <w:rsid w:val="00E7471C"/>
    <w:rsid w:val="00E7498A"/>
    <w:rsid w:val="00E7514E"/>
    <w:rsid w:val="00E76537"/>
    <w:rsid w:val="00E77784"/>
    <w:rsid w:val="00E77AF5"/>
    <w:rsid w:val="00E77B2E"/>
    <w:rsid w:val="00E8035B"/>
    <w:rsid w:val="00E80985"/>
    <w:rsid w:val="00E816C2"/>
    <w:rsid w:val="00E820F4"/>
    <w:rsid w:val="00E82263"/>
    <w:rsid w:val="00E823F9"/>
    <w:rsid w:val="00E829A5"/>
    <w:rsid w:val="00E82C1F"/>
    <w:rsid w:val="00E83671"/>
    <w:rsid w:val="00E83D1E"/>
    <w:rsid w:val="00E840EE"/>
    <w:rsid w:val="00E84314"/>
    <w:rsid w:val="00E849CA"/>
    <w:rsid w:val="00E84A71"/>
    <w:rsid w:val="00E853F3"/>
    <w:rsid w:val="00E8556F"/>
    <w:rsid w:val="00E86556"/>
    <w:rsid w:val="00E86D35"/>
    <w:rsid w:val="00E86DC2"/>
    <w:rsid w:val="00E86E32"/>
    <w:rsid w:val="00E86F2E"/>
    <w:rsid w:val="00E8732E"/>
    <w:rsid w:val="00E879C7"/>
    <w:rsid w:val="00E90067"/>
    <w:rsid w:val="00E9011F"/>
    <w:rsid w:val="00E906EB"/>
    <w:rsid w:val="00E90CE2"/>
    <w:rsid w:val="00E91007"/>
    <w:rsid w:val="00E9170E"/>
    <w:rsid w:val="00E919FB"/>
    <w:rsid w:val="00E9241E"/>
    <w:rsid w:val="00E92460"/>
    <w:rsid w:val="00E92E62"/>
    <w:rsid w:val="00E93804"/>
    <w:rsid w:val="00E9429D"/>
    <w:rsid w:val="00E95011"/>
    <w:rsid w:val="00E95434"/>
    <w:rsid w:val="00E96467"/>
    <w:rsid w:val="00E966DA"/>
    <w:rsid w:val="00E96948"/>
    <w:rsid w:val="00E9737B"/>
    <w:rsid w:val="00E97A3F"/>
    <w:rsid w:val="00E97F0A"/>
    <w:rsid w:val="00EA0100"/>
    <w:rsid w:val="00EA0210"/>
    <w:rsid w:val="00EA0455"/>
    <w:rsid w:val="00EA0BCE"/>
    <w:rsid w:val="00EA10E4"/>
    <w:rsid w:val="00EA17BC"/>
    <w:rsid w:val="00EA2744"/>
    <w:rsid w:val="00EA30A0"/>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903"/>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87"/>
    <w:rsid w:val="00EC04F7"/>
    <w:rsid w:val="00EC05E2"/>
    <w:rsid w:val="00EC0E84"/>
    <w:rsid w:val="00EC16E2"/>
    <w:rsid w:val="00EC1CE7"/>
    <w:rsid w:val="00EC1DAE"/>
    <w:rsid w:val="00EC224E"/>
    <w:rsid w:val="00EC26F1"/>
    <w:rsid w:val="00EC2CAB"/>
    <w:rsid w:val="00EC33A8"/>
    <w:rsid w:val="00EC3ABE"/>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881"/>
    <w:rsid w:val="00ED2D27"/>
    <w:rsid w:val="00ED2E4D"/>
    <w:rsid w:val="00ED3347"/>
    <w:rsid w:val="00ED3441"/>
    <w:rsid w:val="00ED3860"/>
    <w:rsid w:val="00ED3954"/>
    <w:rsid w:val="00ED39AC"/>
    <w:rsid w:val="00ED43A2"/>
    <w:rsid w:val="00ED4967"/>
    <w:rsid w:val="00ED5140"/>
    <w:rsid w:val="00ED538C"/>
    <w:rsid w:val="00ED572F"/>
    <w:rsid w:val="00ED5771"/>
    <w:rsid w:val="00ED587F"/>
    <w:rsid w:val="00ED5964"/>
    <w:rsid w:val="00ED623F"/>
    <w:rsid w:val="00ED63A5"/>
    <w:rsid w:val="00ED69BA"/>
    <w:rsid w:val="00ED6D1A"/>
    <w:rsid w:val="00ED72E9"/>
    <w:rsid w:val="00ED732E"/>
    <w:rsid w:val="00ED73B3"/>
    <w:rsid w:val="00ED74B3"/>
    <w:rsid w:val="00ED77F0"/>
    <w:rsid w:val="00ED7FBC"/>
    <w:rsid w:val="00EE0253"/>
    <w:rsid w:val="00EE0297"/>
    <w:rsid w:val="00EE04D0"/>
    <w:rsid w:val="00EE0F74"/>
    <w:rsid w:val="00EE1258"/>
    <w:rsid w:val="00EE13DA"/>
    <w:rsid w:val="00EE1668"/>
    <w:rsid w:val="00EE1EDB"/>
    <w:rsid w:val="00EE24E2"/>
    <w:rsid w:val="00EE2A20"/>
    <w:rsid w:val="00EE366D"/>
    <w:rsid w:val="00EE40A4"/>
    <w:rsid w:val="00EE41AA"/>
    <w:rsid w:val="00EE5454"/>
    <w:rsid w:val="00EE59B5"/>
    <w:rsid w:val="00EE5FB7"/>
    <w:rsid w:val="00EE6783"/>
    <w:rsid w:val="00EE678B"/>
    <w:rsid w:val="00EE72E9"/>
    <w:rsid w:val="00EE7813"/>
    <w:rsid w:val="00EE7B54"/>
    <w:rsid w:val="00EE7C47"/>
    <w:rsid w:val="00EE7C88"/>
    <w:rsid w:val="00EE7C8B"/>
    <w:rsid w:val="00EF0209"/>
    <w:rsid w:val="00EF0EA4"/>
    <w:rsid w:val="00EF19A5"/>
    <w:rsid w:val="00EF1E97"/>
    <w:rsid w:val="00EF2436"/>
    <w:rsid w:val="00EF2547"/>
    <w:rsid w:val="00EF26F4"/>
    <w:rsid w:val="00EF28D8"/>
    <w:rsid w:val="00EF2B2B"/>
    <w:rsid w:val="00EF2D6F"/>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986"/>
    <w:rsid w:val="00F04CC6"/>
    <w:rsid w:val="00F04ECA"/>
    <w:rsid w:val="00F04F8B"/>
    <w:rsid w:val="00F065E0"/>
    <w:rsid w:val="00F06CA4"/>
    <w:rsid w:val="00F06E19"/>
    <w:rsid w:val="00F06F84"/>
    <w:rsid w:val="00F0749E"/>
    <w:rsid w:val="00F076E7"/>
    <w:rsid w:val="00F07A86"/>
    <w:rsid w:val="00F07AA1"/>
    <w:rsid w:val="00F105AE"/>
    <w:rsid w:val="00F10618"/>
    <w:rsid w:val="00F10E7D"/>
    <w:rsid w:val="00F1108B"/>
    <w:rsid w:val="00F114FA"/>
    <w:rsid w:val="00F11768"/>
    <w:rsid w:val="00F11951"/>
    <w:rsid w:val="00F12262"/>
    <w:rsid w:val="00F12564"/>
    <w:rsid w:val="00F128D9"/>
    <w:rsid w:val="00F12AF8"/>
    <w:rsid w:val="00F12C52"/>
    <w:rsid w:val="00F12E2C"/>
    <w:rsid w:val="00F13381"/>
    <w:rsid w:val="00F13828"/>
    <w:rsid w:val="00F13E62"/>
    <w:rsid w:val="00F13F51"/>
    <w:rsid w:val="00F148B7"/>
    <w:rsid w:val="00F14EA9"/>
    <w:rsid w:val="00F15505"/>
    <w:rsid w:val="00F15BFF"/>
    <w:rsid w:val="00F1634B"/>
    <w:rsid w:val="00F16E4F"/>
    <w:rsid w:val="00F171B2"/>
    <w:rsid w:val="00F17244"/>
    <w:rsid w:val="00F17D7E"/>
    <w:rsid w:val="00F20931"/>
    <w:rsid w:val="00F20ECE"/>
    <w:rsid w:val="00F213A0"/>
    <w:rsid w:val="00F21D54"/>
    <w:rsid w:val="00F21EF4"/>
    <w:rsid w:val="00F221A2"/>
    <w:rsid w:val="00F23113"/>
    <w:rsid w:val="00F23255"/>
    <w:rsid w:val="00F23393"/>
    <w:rsid w:val="00F233D1"/>
    <w:rsid w:val="00F23759"/>
    <w:rsid w:val="00F24644"/>
    <w:rsid w:val="00F24BB1"/>
    <w:rsid w:val="00F25947"/>
    <w:rsid w:val="00F262D6"/>
    <w:rsid w:val="00F26F33"/>
    <w:rsid w:val="00F273D5"/>
    <w:rsid w:val="00F2748A"/>
    <w:rsid w:val="00F2786C"/>
    <w:rsid w:val="00F27886"/>
    <w:rsid w:val="00F300A8"/>
    <w:rsid w:val="00F302C6"/>
    <w:rsid w:val="00F30400"/>
    <w:rsid w:val="00F3079E"/>
    <w:rsid w:val="00F308A3"/>
    <w:rsid w:val="00F31289"/>
    <w:rsid w:val="00F3232D"/>
    <w:rsid w:val="00F32356"/>
    <w:rsid w:val="00F32F80"/>
    <w:rsid w:val="00F3399B"/>
    <w:rsid w:val="00F33F4B"/>
    <w:rsid w:val="00F346ED"/>
    <w:rsid w:val="00F34945"/>
    <w:rsid w:val="00F34E1E"/>
    <w:rsid w:val="00F34EBD"/>
    <w:rsid w:val="00F3570C"/>
    <w:rsid w:val="00F363A4"/>
    <w:rsid w:val="00F36765"/>
    <w:rsid w:val="00F368FF"/>
    <w:rsid w:val="00F37068"/>
    <w:rsid w:val="00F373BF"/>
    <w:rsid w:val="00F37E5F"/>
    <w:rsid w:val="00F37F3F"/>
    <w:rsid w:val="00F40190"/>
    <w:rsid w:val="00F40736"/>
    <w:rsid w:val="00F40992"/>
    <w:rsid w:val="00F40F72"/>
    <w:rsid w:val="00F41094"/>
    <w:rsid w:val="00F413EA"/>
    <w:rsid w:val="00F41596"/>
    <w:rsid w:val="00F41D8B"/>
    <w:rsid w:val="00F42121"/>
    <w:rsid w:val="00F424B3"/>
    <w:rsid w:val="00F428B1"/>
    <w:rsid w:val="00F428B4"/>
    <w:rsid w:val="00F4345D"/>
    <w:rsid w:val="00F4387B"/>
    <w:rsid w:val="00F448E9"/>
    <w:rsid w:val="00F4506C"/>
    <w:rsid w:val="00F45921"/>
    <w:rsid w:val="00F45B91"/>
    <w:rsid w:val="00F46639"/>
    <w:rsid w:val="00F47026"/>
    <w:rsid w:val="00F47534"/>
    <w:rsid w:val="00F476FD"/>
    <w:rsid w:val="00F50183"/>
    <w:rsid w:val="00F50D92"/>
    <w:rsid w:val="00F51765"/>
    <w:rsid w:val="00F51A51"/>
    <w:rsid w:val="00F51BC6"/>
    <w:rsid w:val="00F51CB4"/>
    <w:rsid w:val="00F52200"/>
    <w:rsid w:val="00F52324"/>
    <w:rsid w:val="00F525DE"/>
    <w:rsid w:val="00F52950"/>
    <w:rsid w:val="00F52C9D"/>
    <w:rsid w:val="00F533F1"/>
    <w:rsid w:val="00F53F4F"/>
    <w:rsid w:val="00F54CBC"/>
    <w:rsid w:val="00F55185"/>
    <w:rsid w:val="00F555D5"/>
    <w:rsid w:val="00F55679"/>
    <w:rsid w:val="00F55C2A"/>
    <w:rsid w:val="00F55F1C"/>
    <w:rsid w:val="00F561E3"/>
    <w:rsid w:val="00F565E6"/>
    <w:rsid w:val="00F56AFA"/>
    <w:rsid w:val="00F575E2"/>
    <w:rsid w:val="00F579FF"/>
    <w:rsid w:val="00F600E0"/>
    <w:rsid w:val="00F605EC"/>
    <w:rsid w:val="00F60A9C"/>
    <w:rsid w:val="00F60F60"/>
    <w:rsid w:val="00F612CE"/>
    <w:rsid w:val="00F6133C"/>
    <w:rsid w:val="00F61405"/>
    <w:rsid w:val="00F62227"/>
    <w:rsid w:val="00F624A7"/>
    <w:rsid w:val="00F62AB6"/>
    <w:rsid w:val="00F63B94"/>
    <w:rsid w:val="00F65701"/>
    <w:rsid w:val="00F65A3C"/>
    <w:rsid w:val="00F66009"/>
    <w:rsid w:val="00F66282"/>
    <w:rsid w:val="00F6639E"/>
    <w:rsid w:val="00F670E9"/>
    <w:rsid w:val="00F6749F"/>
    <w:rsid w:val="00F678F1"/>
    <w:rsid w:val="00F67AF1"/>
    <w:rsid w:val="00F67D8B"/>
    <w:rsid w:val="00F700CD"/>
    <w:rsid w:val="00F701C5"/>
    <w:rsid w:val="00F70961"/>
    <w:rsid w:val="00F70A8F"/>
    <w:rsid w:val="00F71397"/>
    <w:rsid w:val="00F72145"/>
    <w:rsid w:val="00F72389"/>
    <w:rsid w:val="00F72516"/>
    <w:rsid w:val="00F72FB4"/>
    <w:rsid w:val="00F732CF"/>
    <w:rsid w:val="00F7358C"/>
    <w:rsid w:val="00F735E5"/>
    <w:rsid w:val="00F73958"/>
    <w:rsid w:val="00F73B82"/>
    <w:rsid w:val="00F73E80"/>
    <w:rsid w:val="00F7469C"/>
    <w:rsid w:val="00F7492E"/>
    <w:rsid w:val="00F74945"/>
    <w:rsid w:val="00F749A3"/>
    <w:rsid w:val="00F74AE8"/>
    <w:rsid w:val="00F76768"/>
    <w:rsid w:val="00F76C11"/>
    <w:rsid w:val="00F77021"/>
    <w:rsid w:val="00F770AB"/>
    <w:rsid w:val="00F77E61"/>
    <w:rsid w:val="00F80221"/>
    <w:rsid w:val="00F802B0"/>
    <w:rsid w:val="00F80A0A"/>
    <w:rsid w:val="00F80C81"/>
    <w:rsid w:val="00F81259"/>
    <w:rsid w:val="00F815AC"/>
    <w:rsid w:val="00F82E28"/>
    <w:rsid w:val="00F83B33"/>
    <w:rsid w:val="00F83CAE"/>
    <w:rsid w:val="00F83F3D"/>
    <w:rsid w:val="00F840BF"/>
    <w:rsid w:val="00F8427A"/>
    <w:rsid w:val="00F843DF"/>
    <w:rsid w:val="00F84646"/>
    <w:rsid w:val="00F84899"/>
    <w:rsid w:val="00F84D4E"/>
    <w:rsid w:val="00F85585"/>
    <w:rsid w:val="00F859F0"/>
    <w:rsid w:val="00F85CC1"/>
    <w:rsid w:val="00F86B5D"/>
    <w:rsid w:val="00F87634"/>
    <w:rsid w:val="00F87C13"/>
    <w:rsid w:val="00F87C5A"/>
    <w:rsid w:val="00F87E29"/>
    <w:rsid w:val="00F87F18"/>
    <w:rsid w:val="00F87F37"/>
    <w:rsid w:val="00F87F68"/>
    <w:rsid w:val="00F90C4D"/>
    <w:rsid w:val="00F9165C"/>
    <w:rsid w:val="00F9167D"/>
    <w:rsid w:val="00F91CB2"/>
    <w:rsid w:val="00F927E8"/>
    <w:rsid w:val="00F9289C"/>
    <w:rsid w:val="00F92FC1"/>
    <w:rsid w:val="00F932D1"/>
    <w:rsid w:val="00F933AC"/>
    <w:rsid w:val="00F93DBC"/>
    <w:rsid w:val="00F93E41"/>
    <w:rsid w:val="00F941C6"/>
    <w:rsid w:val="00F94644"/>
    <w:rsid w:val="00F94F9D"/>
    <w:rsid w:val="00F952E4"/>
    <w:rsid w:val="00F9537B"/>
    <w:rsid w:val="00F96079"/>
    <w:rsid w:val="00F963FC"/>
    <w:rsid w:val="00F97CF1"/>
    <w:rsid w:val="00F97F21"/>
    <w:rsid w:val="00FA015F"/>
    <w:rsid w:val="00FA0FAC"/>
    <w:rsid w:val="00FA10F7"/>
    <w:rsid w:val="00FA1817"/>
    <w:rsid w:val="00FA1DA2"/>
    <w:rsid w:val="00FA313F"/>
    <w:rsid w:val="00FA3414"/>
    <w:rsid w:val="00FA347A"/>
    <w:rsid w:val="00FA3CDE"/>
    <w:rsid w:val="00FA49B7"/>
    <w:rsid w:val="00FA5043"/>
    <w:rsid w:val="00FA60C1"/>
    <w:rsid w:val="00FA63DD"/>
    <w:rsid w:val="00FA65A3"/>
    <w:rsid w:val="00FA66F9"/>
    <w:rsid w:val="00FA6BCA"/>
    <w:rsid w:val="00FA6F8B"/>
    <w:rsid w:val="00FA727C"/>
    <w:rsid w:val="00FA7827"/>
    <w:rsid w:val="00FA7A30"/>
    <w:rsid w:val="00FA7B73"/>
    <w:rsid w:val="00FB033F"/>
    <w:rsid w:val="00FB0880"/>
    <w:rsid w:val="00FB12E3"/>
    <w:rsid w:val="00FB1570"/>
    <w:rsid w:val="00FB193B"/>
    <w:rsid w:val="00FB1FBC"/>
    <w:rsid w:val="00FB25B6"/>
    <w:rsid w:val="00FB27B7"/>
    <w:rsid w:val="00FB35E3"/>
    <w:rsid w:val="00FB4743"/>
    <w:rsid w:val="00FB4C98"/>
    <w:rsid w:val="00FB4CE3"/>
    <w:rsid w:val="00FB583C"/>
    <w:rsid w:val="00FB620F"/>
    <w:rsid w:val="00FB630E"/>
    <w:rsid w:val="00FB6738"/>
    <w:rsid w:val="00FB691B"/>
    <w:rsid w:val="00FB6BE6"/>
    <w:rsid w:val="00FB731C"/>
    <w:rsid w:val="00FB7482"/>
    <w:rsid w:val="00FB7628"/>
    <w:rsid w:val="00FC0363"/>
    <w:rsid w:val="00FC05A0"/>
    <w:rsid w:val="00FC0811"/>
    <w:rsid w:val="00FC09B3"/>
    <w:rsid w:val="00FC1196"/>
    <w:rsid w:val="00FC15EB"/>
    <w:rsid w:val="00FC162C"/>
    <w:rsid w:val="00FC18DC"/>
    <w:rsid w:val="00FC2477"/>
    <w:rsid w:val="00FC2AC4"/>
    <w:rsid w:val="00FC2BC1"/>
    <w:rsid w:val="00FC2D17"/>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30"/>
    <w:rsid w:val="00FD6DC5"/>
    <w:rsid w:val="00FD72B1"/>
    <w:rsid w:val="00FD798D"/>
    <w:rsid w:val="00FD7B97"/>
    <w:rsid w:val="00FE141E"/>
    <w:rsid w:val="00FE144E"/>
    <w:rsid w:val="00FE1768"/>
    <w:rsid w:val="00FE1DD5"/>
    <w:rsid w:val="00FE1E8C"/>
    <w:rsid w:val="00FE24F4"/>
    <w:rsid w:val="00FE2560"/>
    <w:rsid w:val="00FE35D0"/>
    <w:rsid w:val="00FE42ED"/>
    <w:rsid w:val="00FE4E06"/>
    <w:rsid w:val="00FE55A7"/>
    <w:rsid w:val="00FE5C5A"/>
    <w:rsid w:val="00FE601E"/>
    <w:rsid w:val="00FE6432"/>
    <w:rsid w:val="00FE70A2"/>
    <w:rsid w:val="00FE72A0"/>
    <w:rsid w:val="00FF0050"/>
    <w:rsid w:val="00FF045F"/>
    <w:rsid w:val="00FF0816"/>
    <w:rsid w:val="00FF13D4"/>
    <w:rsid w:val="00FF1673"/>
    <w:rsid w:val="00FF2053"/>
    <w:rsid w:val="00FF21DE"/>
    <w:rsid w:val="00FF22B0"/>
    <w:rsid w:val="00FF23FA"/>
    <w:rsid w:val="00FF3B37"/>
    <w:rsid w:val="00FF3CBA"/>
    <w:rsid w:val="00FF3CC7"/>
    <w:rsid w:val="00FF3D6F"/>
    <w:rsid w:val="00FF441A"/>
    <w:rsid w:val="00FF44D7"/>
    <w:rsid w:val="00FF4A4E"/>
    <w:rsid w:val="00FF4BD8"/>
    <w:rsid w:val="00FF4D11"/>
    <w:rsid w:val="00FF5214"/>
    <w:rsid w:val="00FF596E"/>
    <w:rsid w:val="00FF5B59"/>
    <w:rsid w:val="00FF5BFD"/>
    <w:rsid w:val="00FF6095"/>
    <w:rsid w:val="00FF62FE"/>
    <w:rsid w:val="00FF6553"/>
    <w:rsid w:val="00FF70BD"/>
    <w:rsid w:val="00FF7124"/>
    <w:rsid w:val="00FF7A39"/>
    <w:rsid w:val="029BC757"/>
    <w:rsid w:val="3569F5A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8B8206E-8AAF-46FA-973D-ECCC464C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styleId="Revisin">
    <w:name w:val="Revision"/>
    <w:hidden/>
    <w:uiPriority w:val="99"/>
    <w:semiHidden/>
    <w:rsid w:val="00B20B23"/>
    <w:pPr>
      <w:spacing w:after="0" w:line="240" w:lineRule="auto"/>
    </w:pPr>
    <w:rPr>
      <w:rFonts w:ascii="Times New Roman" w:eastAsia="Times New Roman" w:hAnsi="Times New Roman" w:cs="Times New Roman"/>
      <w:sz w:val="24"/>
      <w:szCs w:val="24"/>
      <w:lang w:eastAsia="es-ES_tradnl"/>
    </w:rPr>
  </w:style>
  <w:style w:type="character" w:styleId="Hipervnculovisitado">
    <w:name w:val="FollowedHyperlink"/>
    <w:basedOn w:val="Fuentedeprrafopredeter"/>
    <w:uiPriority w:val="99"/>
    <w:semiHidden/>
    <w:unhideWhenUsed/>
    <w:rsid w:val="00BC51DC"/>
    <w:rPr>
      <w:color w:val="F2F2F2" w:themeColor="followedHyperlink"/>
      <w:u w:val="single"/>
    </w:rPr>
  </w:style>
  <w:style w:type="character" w:customStyle="1" w:styleId="Hipervnculo1">
    <w:name w:val="Hipervínculo1"/>
    <w:basedOn w:val="Fuentedeprrafopredeter"/>
    <w:uiPriority w:val="99"/>
    <w:unhideWhenUsed/>
    <w:rsid w:val="008764CF"/>
    <w:rPr>
      <w:color w:val="F2F2F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826938">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0173570">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43072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4295">
      <w:bodyDiv w:val="1"/>
      <w:marLeft w:val="0"/>
      <w:marRight w:val="0"/>
      <w:marTop w:val="0"/>
      <w:marBottom w:val="0"/>
      <w:divBdr>
        <w:top w:val="none" w:sz="0" w:space="0" w:color="auto"/>
        <w:left w:val="none" w:sz="0" w:space="0" w:color="auto"/>
        <w:bottom w:val="none" w:sz="0" w:space="0" w:color="auto"/>
        <w:right w:val="none" w:sz="0" w:space="0" w:color="auto"/>
      </w:divBdr>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6786160">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709385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45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634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33721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1393228">
      <w:bodyDiv w:val="1"/>
      <w:marLeft w:val="0"/>
      <w:marRight w:val="0"/>
      <w:marTop w:val="0"/>
      <w:marBottom w:val="0"/>
      <w:divBdr>
        <w:top w:val="none" w:sz="0" w:space="0" w:color="auto"/>
        <w:left w:val="none" w:sz="0" w:space="0" w:color="auto"/>
        <w:bottom w:val="none" w:sz="0" w:space="0" w:color="auto"/>
        <w:right w:val="none" w:sz="0" w:space="0" w:color="auto"/>
      </w:divBdr>
      <w:divsChild>
        <w:div w:id="1693536321">
          <w:marLeft w:val="0"/>
          <w:marRight w:val="0"/>
          <w:marTop w:val="0"/>
          <w:marBottom w:val="0"/>
          <w:divBdr>
            <w:top w:val="none" w:sz="0" w:space="0" w:color="auto"/>
            <w:left w:val="none" w:sz="0" w:space="0" w:color="auto"/>
            <w:bottom w:val="none" w:sz="0" w:space="0" w:color="auto"/>
            <w:right w:val="none" w:sz="0" w:space="0" w:color="auto"/>
          </w:divBdr>
        </w:div>
      </w:divsChild>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step/cce-sec-gi-18guiasecopii_eepclicitacionpublica20-04-2022.pdf" TargetMode="External"/><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CCF78F9A-4011-41B5-8924-337928F52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23</Pages>
  <Words>10399</Words>
  <Characters>57197</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MARIA CLAUDIA DE LA OSSA BOBADILLA</cp:lastModifiedBy>
  <cp:revision>2</cp:revision>
  <cp:lastPrinted>2020-01-30T15:05:00Z</cp:lastPrinted>
  <dcterms:created xsi:type="dcterms:W3CDTF">2022-07-25T20:40:00Z</dcterms:created>
  <dcterms:modified xsi:type="dcterms:W3CDTF">2022-07-25T20:40:00Z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