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D5F3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DD5F33">
        <w:rPr>
          <w:rFonts w:ascii="Arial" w:hAnsi="Arial" w:cs="Arial"/>
          <w:bCs/>
          <w:color w:val="000000" w:themeColor="text1"/>
          <w:sz w:val="16"/>
          <w:szCs w:val="16"/>
          <w:lang w:val="es-ES_tradnl" w:eastAsia="es-ES"/>
        </w:rPr>
        <w:t>CCE-DES-FM-17</w:t>
      </w:r>
      <w:bookmarkEnd w:id="0"/>
      <w:bookmarkEnd w:id="1"/>
    </w:p>
    <w:p w14:paraId="55FBD910" w14:textId="77777777" w:rsidR="008536BB" w:rsidRPr="00DD5F33" w:rsidRDefault="008536BB" w:rsidP="00B95C30">
      <w:pPr>
        <w:spacing w:line="276" w:lineRule="auto"/>
        <w:jc w:val="both"/>
        <w:rPr>
          <w:rFonts w:ascii="Arial" w:hAnsi="Arial" w:cs="Arial"/>
          <w:noProof/>
          <w:color w:val="000000" w:themeColor="text1"/>
          <w:sz w:val="22"/>
          <w:lang w:val="es-ES_tradnl"/>
        </w:rPr>
      </w:pPr>
    </w:p>
    <w:p w14:paraId="72CC44DB" w14:textId="0163CE97" w:rsidR="00D92C14" w:rsidRPr="00DD5F33" w:rsidRDefault="003B7F37" w:rsidP="00D92C14">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LEY DE EMPRENDIMIENTO</w:t>
      </w:r>
      <w:r w:rsidR="00D92C14"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Ley 2069 de 2020 – Contenido – Finalidad</w:t>
      </w:r>
    </w:p>
    <w:p w14:paraId="217A7DBF" w14:textId="77777777" w:rsidR="00D92C14" w:rsidRPr="00DD5F33" w:rsidRDefault="00D92C14" w:rsidP="00D92C14">
      <w:pPr>
        <w:spacing w:after="120"/>
        <w:contextualSpacing/>
        <w:jc w:val="both"/>
        <w:rPr>
          <w:rFonts w:ascii="Arial" w:eastAsia="Calibri" w:hAnsi="Arial" w:cs="Arial"/>
          <w:color w:val="000000" w:themeColor="text1"/>
          <w:sz w:val="20"/>
          <w:szCs w:val="20"/>
          <w:lang w:val="es-ES_tradnl" w:eastAsia="en-US"/>
        </w:rPr>
      </w:pPr>
    </w:p>
    <w:p w14:paraId="33EE5AA7" w14:textId="065F6805" w:rsidR="003B7F37" w:rsidRPr="00DD5F33" w:rsidRDefault="003B7F37" w:rsidP="003B7F37">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El 31 de diciembre de 2020, en congruencia con el «Pacto por el emprendimiento, la formalización y la productividad» del Plan Nacional de Desarrollo 2018-2022, el Presidente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15B13FC0" w14:textId="77777777" w:rsidR="00295CAA" w:rsidRPr="00DD5F33" w:rsidRDefault="00295CAA" w:rsidP="003B7F37">
      <w:pPr>
        <w:tabs>
          <w:tab w:val="left" w:pos="426"/>
        </w:tabs>
        <w:jc w:val="both"/>
        <w:rPr>
          <w:rFonts w:ascii="Arial" w:hAnsi="Arial" w:cs="Arial"/>
          <w:bCs/>
          <w:color w:val="000000" w:themeColor="text1"/>
          <w:sz w:val="20"/>
          <w:szCs w:val="20"/>
          <w:lang w:val="es-ES_tradnl" w:eastAsia="es-CO"/>
        </w:rPr>
      </w:pPr>
    </w:p>
    <w:p w14:paraId="17D747AE" w14:textId="41DED502" w:rsidR="00D92C14" w:rsidRPr="00DD5F33" w:rsidRDefault="003B7F37" w:rsidP="003B7F37">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 xml:space="preserve">Por ello, la ley impulsa medidas para i) reducir cargas y trámites para los emprendedores del país; </w:t>
      </w:r>
      <w:proofErr w:type="spellStart"/>
      <w:r w:rsidRPr="00DD5F33">
        <w:rPr>
          <w:rFonts w:ascii="Arial" w:hAnsi="Arial" w:cs="Arial"/>
          <w:bCs/>
          <w:color w:val="000000" w:themeColor="text1"/>
          <w:sz w:val="20"/>
          <w:szCs w:val="20"/>
          <w:lang w:val="es-ES_tradnl" w:eastAsia="es-CO"/>
        </w:rPr>
        <w:t>ii</w:t>
      </w:r>
      <w:proofErr w:type="spellEnd"/>
      <w:r w:rsidRPr="00DD5F33">
        <w:rPr>
          <w:rFonts w:ascii="Arial" w:hAnsi="Arial" w:cs="Arial"/>
          <w:bCs/>
          <w:color w:val="000000" w:themeColor="text1"/>
          <w:sz w:val="20"/>
          <w:szCs w:val="20"/>
          <w:lang w:val="es-ES_tradnl" w:eastAsia="es-CO"/>
        </w:rPr>
        <w:t xml:space="preserve">) facilitar su acceso al sistema de compras y contratación pública; </w:t>
      </w:r>
      <w:proofErr w:type="spellStart"/>
      <w:r w:rsidRPr="00DD5F33">
        <w:rPr>
          <w:rFonts w:ascii="Arial" w:hAnsi="Arial" w:cs="Arial"/>
          <w:bCs/>
          <w:color w:val="000000" w:themeColor="text1"/>
          <w:sz w:val="20"/>
          <w:szCs w:val="20"/>
          <w:lang w:val="es-ES_tradnl" w:eastAsia="es-CO"/>
        </w:rPr>
        <w:t>iii</w:t>
      </w:r>
      <w:proofErr w:type="spellEnd"/>
      <w:r w:rsidRPr="00DD5F33">
        <w:rPr>
          <w:rFonts w:ascii="Arial" w:hAnsi="Arial" w:cs="Arial"/>
          <w:bCs/>
          <w:color w:val="000000" w:themeColor="text1"/>
          <w:sz w:val="20"/>
          <w:szCs w:val="20"/>
          <w:lang w:val="es-ES_tradnl" w:eastAsia="es-CO"/>
        </w:rPr>
        <w:t xml:space="preserve">) incentivar el crecimiento económico con la llegada de más actores al ecosistema de inversión y financiación; </w:t>
      </w:r>
      <w:proofErr w:type="spellStart"/>
      <w:r w:rsidRPr="00DD5F33">
        <w:rPr>
          <w:rFonts w:ascii="Arial" w:hAnsi="Arial" w:cs="Arial"/>
          <w:bCs/>
          <w:color w:val="000000" w:themeColor="text1"/>
          <w:sz w:val="20"/>
          <w:szCs w:val="20"/>
          <w:lang w:val="es-ES_tradnl" w:eastAsia="es-CO"/>
        </w:rPr>
        <w:t>iv</w:t>
      </w:r>
      <w:proofErr w:type="spellEnd"/>
      <w:r w:rsidRPr="00DD5F33">
        <w:rPr>
          <w:rFonts w:ascii="Arial" w:hAnsi="Arial" w:cs="Arial"/>
          <w:bCs/>
          <w:color w:val="000000" w:themeColor="text1"/>
          <w:sz w:val="20"/>
          <w:szCs w:val="20"/>
          <w:lang w:val="es-ES_tradnl" w:eastAsia="es-CO"/>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1C9E88B1" w14:textId="08EEB569" w:rsidR="00E10CC7" w:rsidRPr="00DD5F33" w:rsidRDefault="00E10CC7" w:rsidP="003B7F37">
      <w:pPr>
        <w:tabs>
          <w:tab w:val="left" w:pos="426"/>
        </w:tabs>
        <w:jc w:val="both"/>
        <w:rPr>
          <w:rFonts w:ascii="Arial" w:hAnsi="Arial" w:cs="Arial"/>
          <w:bCs/>
          <w:color w:val="000000" w:themeColor="text1"/>
          <w:sz w:val="20"/>
          <w:szCs w:val="20"/>
          <w:lang w:val="es-ES_tradnl" w:eastAsia="es-CO"/>
        </w:rPr>
      </w:pPr>
    </w:p>
    <w:p w14:paraId="63A9610A" w14:textId="77777777" w:rsidR="000844E7" w:rsidRPr="00DD5F33" w:rsidRDefault="000844E7" w:rsidP="003A68F4">
      <w:pPr>
        <w:spacing w:line="276" w:lineRule="auto"/>
        <w:jc w:val="both"/>
        <w:rPr>
          <w:rFonts w:ascii="Arial" w:hAnsi="Arial" w:cs="Arial"/>
          <w:noProof/>
          <w:color w:val="000000" w:themeColor="text1"/>
          <w:sz w:val="22"/>
          <w:lang w:val="es-ES_tradnl"/>
        </w:rPr>
      </w:pPr>
    </w:p>
    <w:p w14:paraId="08CA5ACE" w14:textId="54C21F51" w:rsidR="004224A4" w:rsidRPr="00DD5F33" w:rsidRDefault="004224A4" w:rsidP="004224A4">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MIPYMES – Criterios diferenciales – Decreto 1</w:t>
      </w:r>
      <w:r w:rsidR="009762F0" w:rsidRPr="00DD5F33">
        <w:rPr>
          <w:rFonts w:ascii="Arial" w:eastAsia="Calibri" w:hAnsi="Arial" w:cs="Arial"/>
          <w:b/>
          <w:bCs/>
          <w:color w:val="000000" w:themeColor="text1"/>
          <w:sz w:val="22"/>
          <w:szCs w:val="22"/>
          <w:lang w:val="es-ES_tradnl" w:eastAsia="en-US"/>
        </w:rPr>
        <w:t>86</w:t>
      </w:r>
      <w:r w:rsidRPr="00DD5F33">
        <w:rPr>
          <w:rFonts w:ascii="Arial" w:eastAsia="Calibri" w:hAnsi="Arial" w:cs="Arial"/>
          <w:b/>
          <w:bCs/>
          <w:color w:val="000000" w:themeColor="text1"/>
          <w:sz w:val="22"/>
          <w:szCs w:val="22"/>
          <w:lang w:val="es-ES_tradnl" w:eastAsia="en-US"/>
        </w:rPr>
        <w:t>0 de 2021 – Contenido</w:t>
      </w:r>
      <w:r w:rsidR="00EC6E7E" w:rsidRPr="00DD5F33">
        <w:rPr>
          <w:rFonts w:ascii="Arial" w:eastAsia="Calibri" w:hAnsi="Arial" w:cs="Arial"/>
          <w:b/>
          <w:bCs/>
          <w:color w:val="000000" w:themeColor="text1"/>
          <w:sz w:val="22"/>
          <w:szCs w:val="22"/>
          <w:lang w:val="es-ES_tradnl" w:eastAsia="en-US"/>
        </w:rPr>
        <w:t xml:space="preserve"> </w:t>
      </w:r>
      <w:r w:rsidR="00196D1B" w:rsidRPr="00DD5F33">
        <w:rPr>
          <w:rFonts w:ascii="Arial" w:eastAsia="Calibri" w:hAnsi="Arial" w:cs="Arial"/>
          <w:b/>
          <w:bCs/>
          <w:color w:val="000000" w:themeColor="text1"/>
          <w:sz w:val="22"/>
          <w:szCs w:val="22"/>
          <w:lang w:val="es-ES_tradnl" w:eastAsia="en-US"/>
        </w:rPr>
        <w:t xml:space="preserve">– </w:t>
      </w:r>
      <w:r w:rsidR="00A52C69" w:rsidRPr="00DD5F33">
        <w:rPr>
          <w:rFonts w:ascii="Arial" w:eastAsia="Calibri" w:hAnsi="Arial" w:cs="Arial"/>
          <w:b/>
          <w:bCs/>
          <w:color w:val="000000" w:themeColor="text1"/>
          <w:sz w:val="22"/>
          <w:szCs w:val="22"/>
          <w:lang w:val="es-ES_tradnl" w:eastAsia="en-US"/>
        </w:rPr>
        <w:t>Distinciones</w:t>
      </w:r>
    </w:p>
    <w:p w14:paraId="403322F1" w14:textId="2745C1AA" w:rsidR="000844E7" w:rsidRPr="00DD5F33" w:rsidRDefault="000844E7" w:rsidP="003A68F4">
      <w:pPr>
        <w:spacing w:line="276" w:lineRule="auto"/>
        <w:jc w:val="both"/>
        <w:rPr>
          <w:rFonts w:ascii="Arial" w:hAnsi="Arial" w:cs="Arial"/>
          <w:noProof/>
          <w:color w:val="000000" w:themeColor="text1"/>
          <w:sz w:val="22"/>
          <w:lang w:val="es-ES_tradnl"/>
        </w:rPr>
      </w:pPr>
    </w:p>
    <w:p w14:paraId="3A234F54" w14:textId="677FA331" w:rsidR="000B354D" w:rsidRPr="00DD5F33" w:rsidRDefault="000B354D" w:rsidP="000B354D">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 xml:space="preserve">El segundo inciso del artículo 12 de la Ley 1150 de 2007, modificado por el artículo 34 de la Ley 2069 de 2020, dispone que el reglamento podrá establecer condiciones preferenciales en favor de la oferta de bienes y servicios producidos por las </w:t>
      </w:r>
      <w:proofErr w:type="spellStart"/>
      <w:r w:rsidRPr="00DD5F33">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respetando los montos y las condiciones contenidas en los compromisos internacionales vigentes, cuando sean aplicables». En desarrollo de este enunciado normativo, el artículo 3 del Decreto 1860 de 2021 adicionó al Decreto 1082 de 2015 el artículo 2.2.1.2.4.2.18, […]</w:t>
      </w:r>
    </w:p>
    <w:p w14:paraId="26A47022" w14:textId="0D6EA052" w:rsidR="000B354D" w:rsidRPr="00DD5F33" w:rsidRDefault="000B354D" w:rsidP="000B354D">
      <w:pPr>
        <w:tabs>
          <w:tab w:val="left" w:pos="426"/>
        </w:tabs>
        <w:jc w:val="both"/>
        <w:rPr>
          <w:rFonts w:ascii="Arial" w:hAnsi="Arial" w:cs="Arial"/>
          <w:bCs/>
          <w:color w:val="000000" w:themeColor="text1"/>
          <w:sz w:val="20"/>
          <w:szCs w:val="20"/>
          <w:lang w:val="es-ES_tradnl" w:eastAsia="es-CO"/>
        </w:rPr>
      </w:pPr>
    </w:p>
    <w:p w14:paraId="680926B4" w14:textId="7620F6EB" w:rsidR="000B354D" w:rsidRPr="00DD5F33" w:rsidRDefault="000B354D" w:rsidP="000B354D">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w:t>
      </w:r>
    </w:p>
    <w:p w14:paraId="69AD7A26" w14:textId="3F33E97C" w:rsidR="000B354D" w:rsidRPr="00DD5F33" w:rsidRDefault="000B354D" w:rsidP="003A68F4">
      <w:pPr>
        <w:spacing w:line="276" w:lineRule="auto"/>
        <w:jc w:val="both"/>
        <w:rPr>
          <w:rFonts w:ascii="Arial" w:eastAsia="Calibri" w:hAnsi="Arial" w:cs="Arial"/>
          <w:bCs/>
          <w:color w:val="000000" w:themeColor="text1"/>
          <w:sz w:val="22"/>
          <w:lang w:val="es-ES_tradnl"/>
        </w:rPr>
      </w:pPr>
    </w:p>
    <w:p w14:paraId="75EA8768" w14:textId="2481F72E" w:rsidR="00C0500C" w:rsidRPr="00DD5F33" w:rsidRDefault="00C0500C" w:rsidP="00C0500C">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Se deben diferenciar, pues, dos circunstancias: i) una es la limitaci</w:t>
      </w:r>
      <w:r w:rsidR="009D5FE9">
        <w:rPr>
          <w:rFonts w:ascii="Arial" w:hAnsi="Arial" w:cs="Arial"/>
          <w:bCs/>
          <w:color w:val="000000" w:themeColor="text1"/>
          <w:sz w:val="20"/>
          <w:szCs w:val="20"/>
          <w:lang w:val="es-ES_tradnl" w:eastAsia="es-CO"/>
        </w:rPr>
        <w:t xml:space="preserve">ón de una convocatoria a </w:t>
      </w:r>
      <w:proofErr w:type="spellStart"/>
      <w:r w:rsidR="009D5FE9">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xml:space="preserve"> –regulada en los artículos 2.2.1.2.4.2.2. al 2.2.1.2.4.2.4. del Decreto 1082 de 2015, modificados por el artículo 5 del Decreto 1860 de 2021– y </w:t>
      </w:r>
      <w:proofErr w:type="spellStart"/>
      <w:r w:rsidRPr="00DD5F33">
        <w:rPr>
          <w:rFonts w:ascii="Arial" w:hAnsi="Arial" w:cs="Arial"/>
          <w:bCs/>
          <w:color w:val="000000" w:themeColor="text1"/>
          <w:sz w:val="20"/>
          <w:szCs w:val="20"/>
          <w:lang w:val="es-ES_tradnl" w:eastAsia="es-CO"/>
        </w:rPr>
        <w:t>ii</w:t>
      </w:r>
      <w:proofErr w:type="spellEnd"/>
      <w:r w:rsidRPr="00DD5F33">
        <w:rPr>
          <w:rFonts w:ascii="Arial" w:hAnsi="Arial" w:cs="Arial"/>
          <w:bCs/>
          <w:color w:val="000000" w:themeColor="text1"/>
          <w:sz w:val="20"/>
          <w:szCs w:val="20"/>
          <w:lang w:val="es-ES_tradnl" w:eastAsia="es-CO"/>
        </w:rPr>
        <w:t>) otra es el establecimiento de criterios</w:t>
      </w:r>
      <w:r w:rsidR="00F80269" w:rsidRPr="00DD5F33">
        <w:rPr>
          <w:rFonts w:ascii="Arial" w:hAnsi="Arial" w:cs="Arial"/>
          <w:bCs/>
          <w:color w:val="000000" w:themeColor="text1"/>
          <w:sz w:val="20"/>
          <w:szCs w:val="20"/>
          <w:lang w:val="es-ES_tradnl" w:eastAsia="es-CO"/>
        </w:rPr>
        <w:t xml:space="preserve"> diferenciales</w:t>
      </w:r>
      <w:r w:rsidR="009D5FE9">
        <w:rPr>
          <w:rFonts w:ascii="Arial" w:hAnsi="Arial" w:cs="Arial"/>
          <w:bCs/>
          <w:color w:val="000000" w:themeColor="text1"/>
          <w:sz w:val="20"/>
          <w:szCs w:val="20"/>
          <w:lang w:val="es-ES_tradnl" w:eastAsia="es-CO"/>
        </w:rPr>
        <w:t xml:space="preserve"> para </w:t>
      </w:r>
      <w:proofErr w:type="spellStart"/>
      <w:r w:rsidR="009D5FE9">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xml:space="preserve"> en el sistema de compras públicas –regido por el artículo 2.2.1.2.4.2.18., adicionado por el artículo 3 del Decreto 1860 de 2021–. Tanto es así que el parágrafo 3 del artículo 2.2.1.2.4.2.18. establece que «Lo previsto en esta norma […] no rige en las convocatorias limitadas que se realicen conforme a los artículos 2.2.1.2.4.2.2 y 2.2.1.2.4.2.3 de este Decreto».</w:t>
      </w:r>
    </w:p>
    <w:p w14:paraId="63556952" w14:textId="77777777" w:rsidR="00C0500C" w:rsidRPr="00DD5F33" w:rsidRDefault="00C0500C" w:rsidP="00C0500C">
      <w:pPr>
        <w:tabs>
          <w:tab w:val="left" w:pos="426"/>
        </w:tabs>
        <w:jc w:val="both"/>
        <w:rPr>
          <w:rFonts w:ascii="Arial" w:hAnsi="Arial" w:cs="Arial"/>
          <w:bCs/>
          <w:color w:val="000000" w:themeColor="text1"/>
          <w:sz w:val="20"/>
          <w:szCs w:val="20"/>
          <w:lang w:val="es-ES_tradnl" w:eastAsia="es-CO"/>
        </w:rPr>
      </w:pPr>
    </w:p>
    <w:p w14:paraId="4159900D" w14:textId="65F85CAE" w:rsidR="00C0500C" w:rsidRPr="00DD5F33" w:rsidRDefault="00C0500C" w:rsidP="00C0500C">
      <w:pPr>
        <w:tabs>
          <w:tab w:val="left" w:pos="426"/>
        </w:tabs>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Pero lo anterior no significa que las entidades estatales no deban aplicar los criterios diferenciales para promover y facilitar la participación en los procedimientos de</w:t>
      </w:r>
      <w:r w:rsidR="009D5FE9">
        <w:rPr>
          <w:rFonts w:ascii="Arial" w:hAnsi="Arial" w:cs="Arial"/>
          <w:bCs/>
          <w:color w:val="000000" w:themeColor="text1"/>
          <w:sz w:val="20"/>
          <w:szCs w:val="20"/>
          <w:lang w:val="es-ES_tradnl" w:eastAsia="es-CO"/>
        </w:rPr>
        <w:t xml:space="preserve"> selección competitivos de las </w:t>
      </w:r>
      <w:proofErr w:type="spellStart"/>
      <w:r w:rsidR="009D5FE9">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xml:space="preserve">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de la Ley 590 de 2000 y el artículo 2.2.1.13.2.2 del Decreto 1074 de 2015, </w:t>
      </w:r>
      <w:r w:rsidRPr="00DD5F33">
        <w:rPr>
          <w:rFonts w:ascii="Arial" w:hAnsi="Arial" w:cs="Arial"/>
          <w:bCs/>
          <w:color w:val="000000" w:themeColor="text1"/>
          <w:sz w:val="20"/>
          <w:szCs w:val="20"/>
          <w:lang w:val="es-ES_tradnl" w:eastAsia="es-CO"/>
        </w:rPr>
        <w:lastRenderedPageBreak/>
        <w:t>Único Reglamentario del Sector Comercio, Industria y Turismo, o la norma que lo modifique, derogue o sustituya.</w:t>
      </w:r>
    </w:p>
    <w:p w14:paraId="4591002E" w14:textId="77777777" w:rsidR="000B354D" w:rsidRPr="00DD5F33" w:rsidRDefault="000B354D" w:rsidP="003A68F4">
      <w:pPr>
        <w:spacing w:line="276" w:lineRule="auto"/>
        <w:jc w:val="both"/>
        <w:rPr>
          <w:rFonts w:ascii="Arial" w:hAnsi="Arial" w:cs="Arial"/>
          <w:noProof/>
          <w:color w:val="000000" w:themeColor="text1"/>
          <w:sz w:val="22"/>
          <w:lang w:val="es-ES_tradnl"/>
        </w:rPr>
      </w:pPr>
    </w:p>
    <w:p w14:paraId="51E2FD30" w14:textId="3ABB32B8" w:rsidR="00564646" w:rsidRPr="00DD5F33" w:rsidRDefault="00564646" w:rsidP="00564646">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EMPRENDIMIENTOS</w:t>
      </w:r>
      <w:r w:rsidR="00B934F5" w:rsidRPr="00DD5F33">
        <w:rPr>
          <w:rFonts w:ascii="Arial" w:eastAsia="Calibri" w:hAnsi="Arial" w:cs="Arial"/>
          <w:b/>
          <w:bCs/>
          <w:color w:val="000000" w:themeColor="text1"/>
          <w:sz w:val="22"/>
          <w:szCs w:val="22"/>
          <w:lang w:val="es-ES_tradnl" w:eastAsia="en-US"/>
        </w:rPr>
        <w:t xml:space="preserve"> Y EMPRESAS</w:t>
      </w:r>
      <w:r w:rsidRPr="00DD5F33">
        <w:rPr>
          <w:rFonts w:ascii="Arial" w:eastAsia="Calibri" w:hAnsi="Arial" w:cs="Arial"/>
          <w:b/>
          <w:bCs/>
          <w:color w:val="000000" w:themeColor="text1"/>
          <w:sz w:val="22"/>
          <w:szCs w:val="22"/>
          <w:lang w:val="es-ES_tradnl" w:eastAsia="en-US"/>
        </w:rPr>
        <w:t xml:space="preserve"> DE MUJERES – Criterios diferenciales – Decreto 1</w:t>
      </w:r>
      <w:r w:rsidR="00DC6C9C" w:rsidRPr="00DD5F33">
        <w:rPr>
          <w:rFonts w:ascii="Arial" w:eastAsia="Calibri" w:hAnsi="Arial" w:cs="Arial"/>
          <w:b/>
          <w:bCs/>
          <w:color w:val="000000" w:themeColor="text1"/>
          <w:sz w:val="22"/>
          <w:szCs w:val="22"/>
          <w:lang w:val="es-ES_tradnl" w:eastAsia="en-US"/>
        </w:rPr>
        <w:t>860 de 2021</w:t>
      </w:r>
      <w:r w:rsidRPr="00DD5F33">
        <w:rPr>
          <w:rFonts w:ascii="Arial" w:eastAsia="Calibri" w:hAnsi="Arial" w:cs="Arial"/>
          <w:b/>
          <w:bCs/>
          <w:color w:val="000000" w:themeColor="text1"/>
          <w:sz w:val="22"/>
          <w:szCs w:val="22"/>
          <w:lang w:val="es-ES_tradnl" w:eastAsia="en-US"/>
        </w:rPr>
        <w:t xml:space="preserve"> – </w:t>
      </w:r>
      <w:r w:rsidR="00DC6C9C" w:rsidRPr="00DD5F33">
        <w:rPr>
          <w:rFonts w:ascii="Arial" w:eastAsia="Calibri" w:hAnsi="Arial" w:cs="Arial"/>
          <w:b/>
          <w:bCs/>
          <w:color w:val="000000" w:themeColor="text1"/>
          <w:sz w:val="22"/>
          <w:szCs w:val="22"/>
          <w:lang w:val="es-ES_tradnl" w:eastAsia="en-US"/>
        </w:rPr>
        <w:t>Forma de acreditación</w:t>
      </w:r>
    </w:p>
    <w:p w14:paraId="1033A040" w14:textId="77777777" w:rsidR="00564646" w:rsidRPr="00DD5F33" w:rsidRDefault="00564646" w:rsidP="00564646">
      <w:pPr>
        <w:jc w:val="both"/>
        <w:rPr>
          <w:rFonts w:ascii="Arial" w:eastAsia="Calibri" w:hAnsi="Arial" w:cs="Arial"/>
          <w:bCs/>
          <w:color w:val="000000"/>
          <w:sz w:val="20"/>
          <w:szCs w:val="20"/>
          <w:lang w:val="es-ES_tradnl" w:eastAsia="en-US"/>
        </w:rPr>
      </w:pPr>
    </w:p>
    <w:p w14:paraId="26C319EE" w14:textId="1E19FC70" w:rsidR="00564646" w:rsidRPr="00DD5F33" w:rsidRDefault="00DC6C9C" w:rsidP="00564646">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 </w:t>
      </w:r>
      <w:r w:rsidR="00564646" w:rsidRPr="00DD5F33">
        <w:rPr>
          <w:rFonts w:ascii="Arial" w:eastAsia="Calibri" w:hAnsi="Arial" w:cs="Arial"/>
          <w:bCs/>
          <w:color w:val="000000"/>
          <w:sz w:val="20"/>
          <w:szCs w:val="20"/>
          <w:lang w:val="es-ES_tradnl" w:eastAsia="en-US"/>
        </w:rPr>
        <w:t xml:space="preserve">el artículo 2.2.1.2.4.2.14. del Decreto 1082 de 2015, adicionado por el artículo 3 del Decreto 1860 de 2021, establece los documentos que acreditan cada una de las circunstancias por las cuales se puede demostrar que alguien tiene la calidad de emprendimiento y empresa de mujeres. Los documentos a los que se refiere la norma son, por regla general, </w:t>
      </w:r>
      <w:r w:rsidR="00564646" w:rsidRPr="00DD5F33">
        <w:rPr>
          <w:rFonts w:ascii="Arial" w:eastAsia="Calibri" w:hAnsi="Arial" w:cs="Arial"/>
          <w:bCs/>
          <w:i/>
          <w:iCs/>
          <w:color w:val="000000"/>
          <w:sz w:val="20"/>
          <w:szCs w:val="20"/>
          <w:lang w:val="es-ES_tradnl" w:eastAsia="en-US"/>
        </w:rPr>
        <w:t>certificaciones</w:t>
      </w:r>
      <w:r w:rsidR="00564646" w:rsidRPr="00DD5F33">
        <w:rPr>
          <w:rFonts w:ascii="Arial" w:eastAsia="Calibri" w:hAnsi="Arial" w:cs="Arial"/>
          <w:bCs/>
          <w:color w:val="000000"/>
          <w:sz w:val="20"/>
          <w:szCs w:val="20"/>
          <w:lang w:val="es-ES_tradnl" w:eastAsia="en-US"/>
        </w:rPr>
        <w:t xml:space="preserve"> emitidas </w:t>
      </w:r>
      <w:r w:rsidR="00564646" w:rsidRPr="00DD5F33">
        <w:rPr>
          <w:rFonts w:ascii="Arial" w:eastAsia="Calibri" w:hAnsi="Arial" w:cs="Arial"/>
          <w:bCs/>
          <w:i/>
          <w:iCs/>
          <w:color w:val="000000"/>
          <w:sz w:val="20"/>
          <w:szCs w:val="20"/>
          <w:lang w:val="es-ES_tradnl" w:eastAsia="en-US"/>
        </w:rPr>
        <w:t>bajo la gravedad del juramento</w:t>
      </w:r>
      <w:r w:rsidR="00564646" w:rsidRPr="00DD5F33">
        <w:rPr>
          <w:rFonts w:ascii="Arial" w:eastAsia="Calibri" w:hAnsi="Arial" w:cs="Arial"/>
          <w:bCs/>
          <w:color w:val="000000"/>
          <w:sz w:val="20"/>
          <w:szCs w:val="20"/>
          <w:lang w:val="es-ES_tradnl" w:eastAsia="en-US"/>
        </w:rPr>
        <w:t xml:space="preserve">. En el supuesto del numeral 2, 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Por su parte, en el evento previsto en el numeral 3, la calidad indicada se debe acreditar mediante «copia de cédula de ciudadanía, la cédula de extranjería o el pasaporte, así como la copia del registro mercantil». Igualmente, es importante considerar que el parágrafo 1 del artículo </w:t>
      </w:r>
      <w:r w:rsidR="00564646" w:rsidRPr="00DD5F33">
        <w:rPr>
          <w:rFonts w:ascii="Arial" w:eastAsia="Calibri" w:hAnsi="Arial" w:cs="Arial"/>
          <w:color w:val="000000"/>
          <w:sz w:val="20"/>
          <w:szCs w:val="20"/>
          <w:lang w:eastAsia="en-US"/>
        </w:rPr>
        <w:t>2.2.1.2.4.2.15.</w:t>
      </w:r>
      <w:r w:rsidR="00564646" w:rsidRPr="00DD5F33">
        <w:rPr>
          <w:rFonts w:ascii="Arial" w:eastAsia="Calibri" w:hAnsi="Arial" w:cs="Arial"/>
          <w:bCs/>
          <w:color w:val="000000"/>
          <w:sz w:val="20"/>
          <w:szCs w:val="20"/>
          <w:lang w:eastAsia="en-US"/>
        </w:rPr>
        <w:t xml:space="preserve"> </w:t>
      </w:r>
      <w:r w:rsidR="00564646" w:rsidRPr="00DD5F33">
        <w:rPr>
          <w:rFonts w:ascii="Arial" w:eastAsia="Calibri" w:hAnsi="Arial" w:cs="Arial"/>
          <w:bCs/>
          <w:color w:val="000000"/>
          <w:sz w:val="20"/>
          <w:szCs w:val="20"/>
          <w:lang w:val="es-ES_tradnl" w:eastAsia="en-US"/>
        </w:rPr>
        <w:t>dice que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para lo cual será necesario aportar, entonces, el documento de constitución del consorcio o la unión temporal.</w:t>
      </w:r>
    </w:p>
    <w:p w14:paraId="62983D76" w14:textId="77777777" w:rsidR="00564646" w:rsidRPr="00DD5F33" w:rsidRDefault="00564646" w:rsidP="00564646">
      <w:pPr>
        <w:jc w:val="both"/>
        <w:rPr>
          <w:rFonts w:ascii="Arial" w:eastAsia="Calibri" w:hAnsi="Arial" w:cs="Arial"/>
          <w:bCs/>
          <w:color w:val="000000"/>
          <w:sz w:val="20"/>
          <w:szCs w:val="20"/>
          <w:lang w:val="es-ES_tradnl" w:eastAsia="en-US"/>
        </w:rPr>
      </w:pPr>
    </w:p>
    <w:p w14:paraId="25C67B55" w14:textId="2F1C0FD5" w:rsidR="00564646" w:rsidRPr="00DD5F33" w:rsidRDefault="00564646" w:rsidP="00564646">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Por tanto, teniendo en cuenta i) que el reglamento define los documentos que demuestran las circunstancias reguladas en los artículos 2.2.1.2.4.2.14. y </w:t>
      </w:r>
      <w:r w:rsidRPr="00DD5F33">
        <w:rPr>
          <w:rFonts w:ascii="Arial" w:eastAsia="Calibri" w:hAnsi="Arial" w:cs="Arial"/>
          <w:color w:val="000000"/>
          <w:sz w:val="20"/>
          <w:szCs w:val="20"/>
          <w:lang w:eastAsia="en-US"/>
        </w:rPr>
        <w:t>2.2.1.2.4.2.15.</w:t>
      </w:r>
      <w:r w:rsidRPr="00DD5F33">
        <w:rPr>
          <w:rFonts w:ascii="Arial" w:eastAsia="Calibri" w:hAnsi="Arial" w:cs="Arial"/>
          <w:bCs/>
          <w:color w:val="000000"/>
          <w:sz w:val="20"/>
          <w:szCs w:val="20"/>
          <w:lang w:val="es-ES_tradnl" w:eastAsia="en-US"/>
        </w:rPr>
        <w:t xml:space="preserve">, </w:t>
      </w:r>
      <w:proofErr w:type="spellStart"/>
      <w:r w:rsidRPr="00DD5F33">
        <w:rPr>
          <w:rFonts w:ascii="Arial" w:eastAsia="Calibri" w:hAnsi="Arial" w:cs="Arial"/>
          <w:bCs/>
          <w:color w:val="000000"/>
          <w:sz w:val="20"/>
          <w:szCs w:val="20"/>
          <w:lang w:val="es-ES_tradnl" w:eastAsia="en-US"/>
        </w:rPr>
        <w:t>ii</w:t>
      </w:r>
      <w:proofErr w:type="spellEnd"/>
      <w:r w:rsidRPr="00DD5F33">
        <w:rPr>
          <w:rFonts w:ascii="Arial" w:eastAsia="Calibri" w:hAnsi="Arial" w:cs="Arial"/>
          <w:bCs/>
          <w:color w:val="000000"/>
          <w:sz w:val="20"/>
          <w:szCs w:val="20"/>
          <w:lang w:val="es-ES_tradnl" w:eastAsia="en-US"/>
        </w:rPr>
        <w:t xml:space="preserve">) que las entidades estatales deben presumir la buena fe, como lo ordena el artículo 83 de la Constitución Política, y que </w:t>
      </w:r>
      <w:proofErr w:type="spellStart"/>
      <w:r w:rsidRPr="00DD5F33">
        <w:rPr>
          <w:rFonts w:ascii="Arial" w:eastAsia="Calibri" w:hAnsi="Arial" w:cs="Arial"/>
          <w:bCs/>
          <w:color w:val="000000"/>
          <w:sz w:val="20"/>
          <w:szCs w:val="20"/>
          <w:lang w:val="es-ES_tradnl" w:eastAsia="en-US"/>
        </w:rPr>
        <w:t>iii</w:t>
      </w:r>
      <w:proofErr w:type="spellEnd"/>
      <w:r w:rsidRPr="00DD5F33">
        <w:rPr>
          <w:rFonts w:ascii="Arial" w:eastAsia="Calibri" w:hAnsi="Arial" w:cs="Arial"/>
          <w:bCs/>
          <w:color w:val="000000"/>
          <w:sz w:val="20"/>
          <w:szCs w:val="20"/>
          <w:lang w:val="es-ES_tradnl" w:eastAsia="en-US"/>
        </w:rPr>
        <w:t>)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0F18F87B" w14:textId="77777777" w:rsidR="000844E7" w:rsidRPr="00DD5F33" w:rsidRDefault="000844E7" w:rsidP="003A68F4">
      <w:pPr>
        <w:spacing w:line="276" w:lineRule="auto"/>
        <w:jc w:val="both"/>
        <w:rPr>
          <w:rFonts w:ascii="Arial" w:hAnsi="Arial" w:cs="Arial"/>
          <w:noProof/>
          <w:color w:val="000000" w:themeColor="text1"/>
          <w:sz w:val="22"/>
          <w:lang w:val="es-ES_tradnl"/>
        </w:rPr>
      </w:pPr>
    </w:p>
    <w:p w14:paraId="45157C33" w14:textId="2DF0EC4D" w:rsidR="00AF7C20" w:rsidRPr="00DD5F33" w:rsidRDefault="00D937D4" w:rsidP="00AF7C20">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CRITERIOS DIFERENCIALES</w:t>
      </w:r>
      <w:r w:rsidR="00AF7C2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Emprendimientos de mujeres</w:t>
      </w:r>
      <w:r w:rsidR="00AF7C20" w:rsidRPr="00DD5F33">
        <w:rPr>
          <w:rFonts w:ascii="Arial" w:eastAsia="Calibri" w:hAnsi="Arial" w:cs="Arial"/>
          <w:b/>
          <w:bCs/>
          <w:color w:val="000000" w:themeColor="text1"/>
          <w:sz w:val="22"/>
          <w:szCs w:val="22"/>
          <w:lang w:val="es-ES_tradnl" w:eastAsia="en-US"/>
        </w:rPr>
        <w:t xml:space="preserve"> – </w:t>
      </w:r>
      <w:r w:rsidRPr="00DD5F33">
        <w:rPr>
          <w:rFonts w:ascii="Arial" w:eastAsia="Calibri" w:hAnsi="Arial" w:cs="Arial"/>
          <w:b/>
          <w:bCs/>
          <w:color w:val="000000" w:themeColor="text1"/>
          <w:sz w:val="22"/>
          <w:szCs w:val="22"/>
          <w:lang w:val="es-ES_tradnl" w:eastAsia="en-US"/>
        </w:rPr>
        <w:t>Empresas de mujeres</w:t>
      </w:r>
      <w:r w:rsidR="00AF7C20" w:rsidRPr="00DD5F33">
        <w:rPr>
          <w:rFonts w:ascii="Arial" w:eastAsia="Calibri" w:hAnsi="Arial" w:cs="Arial"/>
          <w:b/>
          <w:bCs/>
          <w:color w:val="000000" w:themeColor="text1"/>
          <w:sz w:val="22"/>
          <w:szCs w:val="22"/>
          <w:lang w:val="es-ES_tradnl" w:eastAsia="en-US"/>
        </w:rPr>
        <w:t xml:space="preserve"> – </w:t>
      </w:r>
      <w:r w:rsidR="00CC4C95" w:rsidRPr="00DD5F33">
        <w:rPr>
          <w:rFonts w:ascii="Arial" w:eastAsia="Calibri" w:hAnsi="Arial" w:cs="Arial"/>
          <w:b/>
          <w:bCs/>
          <w:color w:val="000000" w:themeColor="text1"/>
          <w:sz w:val="22"/>
          <w:szCs w:val="22"/>
          <w:lang w:val="es-ES_tradnl" w:eastAsia="en-US"/>
        </w:rPr>
        <w:t>Análisis</w:t>
      </w:r>
      <w:r w:rsidRPr="00DD5F33">
        <w:rPr>
          <w:rFonts w:ascii="Arial" w:eastAsia="Calibri" w:hAnsi="Arial" w:cs="Arial"/>
          <w:b/>
          <w:bCs/>
          <w:color w:val="000000" w:themeColor="text1"/>
          <w:sz w:val="22"/>
          <w:szCs w:val="22"/>
          <w:lang w:val="es-ES_tradnl" w:eastAsia="en-US"/>
        </w:rPr>
        <w:t xml:space="preserve"> del sector</w:t>
      </w:r>
    </w:p>
    <w:p w14:paraId="6AFE8D23" w14:textId="644A971A" w:rsidR="00F6478E" w:rsidRPr="00DD5F33" w:rsidRDefault="00F6478E" w:rsidP="00DF7420">
      <w:pPr>
        <w:spacing w:line="276" w:lineRule="auto"/>
        <w:jc w:val="both"/>
        <w:rPr>
          <w:rFonts w:ascii="Arial" w:hAnsi="Arial" w:cs="Arial"/>
          <w:noProof/>
          <w:color w:val="000000" w:themeColor="text1"/>
          <w:sz w:val="22"/>
          <w:lang w:val="es-ES_tradnl"/>
        </w:rPr>
      </w:pPr>
    </w:p>
    <w:p w14:paraId="0725A893" w14:textId="77777777" w:rsidR="00D937D4" w:rsidRPr="00DD5F33" w:rsidRDefault="00D937D4" w:rsidP="00D937D4">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El cuarto inciso del artículo 2.2.1.2.4.2.15. del Decreto 1082 de 2015, adicionado por el artículo 3 del Decreto 1860 de 2021, 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lo tanto, es recomendable considerar las distintas variables 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sistema de compras y contratación pública, solo brinda algunas pautas al respecto.</w:t>
      </w:r>
    </w:p>
    <w:p w14:paraId="1C6053C7" w14:textId="0615A348" w:rsidR="00D937D4" w:rsidRPr="00DD5F33" w:rsidRDefault="00D937D4" w:rsidP="00D937D4">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 </w:t>
      </w:r>
    </w:p>
    <w:p w14:paraId="367AA859" w14:textId="50344A1A" w:rsidR="00D937D4" w:rsidRPr="00DD5F33" w:rsidRDefault="00D937D4" w:rsidP="00D937D4">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 xml:space="preserve">En efecto, según lo indicó Colombia Compra Eficiente en la Guía para la Elaboración de Estudios del Sector, en esta actividad las entidades estatales deben realizar un estudio de la oferta, que responda, entre otras, las siguientes preguntas: i) «Quién vende», y </w:t>
      </w:r>
      <w:proofErr w:type="spellStart"/>
      <w:r w:rsidRPr="00DD5F33">
        <w:rPr>
          <w:rFonts w:ascii="Arial" w:eastAsia="Calibri" w:hAnsi="Arial" w:cs="Arial"/>
          <w:bCs/>
          <w:color w:val="000000"/>
          <w:sz w:val="20"/>
          <w:szCs w:val="20"/>
          <w:lang w:val="es-ES_tradnl" w:eastAsia="en-US"/>
        </w:rPr>
        <w:t>ii</w:t>
      </w:r>
      <w:proofErr w:type="spellEnd"/>
      <w:r w:rsidRPr="00DD5F33">
        <w:rPr>
          <w:rFonts w:ascii="Arial" w:eastAsia="Calibri" w:hAnsi="Arial" w:cs="Arial"/>
          <w:bCs/>
          <w:color w:val="000000"/>
          <w:sz w:val="20"/>
          <w:szCs w:val="20"/>
          <w:lang w:val="es-ES_tradnl" w:eastAsia="en-US"/>
        </w:rPr>
        <w:t xml:space="preserve">) «¿Cuál es la dinámica de producción, distribución y entrega de bienes, obras o servicios?» –teniendo en cuenta elementos </w:t>
      </w:r>
      <w:r w:rsidRPr="00DD5F33">
        <w:rPr>
          <w:rFonts w:ascii="Arial" w:eastAsia="Calibri" w:hAnsi="Arial" w:cs="Arial"/>
          <w:bCs/>
          <w:color w:val="000000"/>
          <w:sz w:val="20"/>
          <w:szCs w:val="20"/>
          <w:lang w:val="es-ES_tradnl" w:eastAsia="en-US"/>
        </w:rPr>
        <w:lastRenderedPageBreak/>
        <w:t>como la producción, la distribución y el inventario–. En relación con la primera pregunta, la Guía, señala que «Para identificar los posibles proveedores es recomendable utilizar bases de datos e información del Sistema de Información y Reporte Empresarial –</w:t>
      </w:r>
      <w:proofErr w:type="spellStart"/>
      <w:r w:rsidRPr="00DD5F33">
        <w:rPr>
          <w:rFonts w:ascii="Arial" w:eastAsia="Calibri" w:hAnsi="Arial" w:cs="Arial"/>
          <w:bCs/>
          <w:color w:val="000000"/>
          <w:sz w:val="20"/>
          <w:szCs w:val="20"/>
          <w:lang w:val="es-ES_tradnl" w:eastAsia="en-US"/>
        </w:rPr>
        <w:t>SIREM</w:t>
      </w:r>
      <w:proofErr w:type="spellEnd"/>
      <w:r w:rsidRPr="00DD5F33">
        <w:rPr>
          <w:rFonts w:ascii="Arial" w:eastAsia="Calibri" w:hAnsi="Arial" w:cs="Arial"/>
          <w:bCs/>
          <w:color w:val="000000"/>
          <w:sz w:val="20"/>
          <w:szCs w:val="20"/>
          <w:lang w:val="es-ES_tradnl" w:eastAsia="en-US"/>
        </w:rPr>
        <w:t xml:space="preserve">–4;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 </w:t>
      </w:r>
    </w:p>
    <w:p w14:paraId="1C93B3D6" w14:textId="3F920E55" w:rsidR="00AF7C20" w:rsidRPr="00DD5F33" w:rsidRDefault="00AF7C20" w:rsidP="00DF7420">
      <w:pPr>
        <w:spacing w:line="276" w:lineRule="auto"/>
        <w:jc w:val="both"/>
        <w:rPr>
          <w:rFonts w:ascii="Arial" w:hAnsi="Arial" w:cs="Arial"/>
          <w:noProof/>
          <w:color w:val="000000" w:themeColor="text1"/>
          <w:sz w:val="22"/>
          <w:lang w:val="es-ES_tradnl"/>
        </w:rPr>
      </w:pPr>
    </w:p>
    <w:p w14:paraId="6C53E7B3" w14:textId="5DB3837A" w:rsidR="00A45EA7" w:rsidRPr="00DD5F33" w:rsidRDefault="00A45EA7" w:rsidP="00A45EA7">
      <w:pPr>
        <w:spacing w:after="120"/>
        <w:contextualSpacing/>
        <w:jc w:val="both"/>
        <w:rPr>
          <w:rFonts w:ascii="Arial" w:eastAsia="Calibri" w:hAnsi="Arial" w:cs="Arial"/>
          <w:b/>
          <w:bCs/>
          <w:color w:val="000000" w:themeColor="text1"/>
          <w:sz w:val="22"/>
          <w:szCs w:val="22"/>
          <w:lang w:val="es-ES_tradnl" w:eastAsia="en-US"/>
        </w:rPr>
      </w:pPr>
      <w:r w:rsidRPr="00DD5F33">
        <w:rPr>
          <w:rFonts w:ascii="Arial" w:eastAsia="Calibri" w:hAnsi="Arial" w:cs="Arial"/>
          <w:b/>
          <w:bCs/>
          <w:color w:val="000000" w:themeColor="text1"/>
          <w:sz w:val="22"/>
          <w:szCs w:val="22"/>
          <w:lang w:val="es-ES_tradnl" w:eastAsia="en-US"/>
        </w:rPr>
        <w:t>CRITERIOS DIFERENCIALES – Emprendimientos de mujeres – Empresas de mujeres – Acuerdos comerciales – Aplicación prevalente</w:t>
      </w:r>
    </w:p>
    <w:p w14:paraId="76385708" w14:textId="77777777" w:rsidR="00767AF9" w:rsidRPr="00DD5F33" w:rsidRDefault="00767AF9" w:rsidP="001C661B">
      <w:pPr>
        <w:spacing w:line="276" w:lineRule="auto"/>
        <w:jc w:val="both"/>
        <w:rPr>
          <w:rFonts w:ascii="Arial" w:hAnsi="Arial" w:cs="Arial"/>
          <w:noProof/>
          <w:color w:val="000000" w:themeColor="text1"/>
          <w:sz w:val="22"/>
          <w:lang w:val="es-ES_tradnl"/>
        </w:rPr>
      </w:pPr>
    </w:p>
    <w:p w14:paraId="3EC645E2" w14:textId="1C2D9E79" w:rsidR="005A2A10" w:rsidRDefault="00A45EA7" w:rsidP="00A45EA7">
      <w:pPr>
        <w:jc w:val="both"/>
        <w:rPr>
          <w:rFonts w:ascii="Arial" w:eastAsia="Calibri" w:hAnsi="Arial" w:cs="Arial"/>
          <w:bCs/>
          <w:color w:val="000000"/>
          <w:sz w:val="20"/>
          <w:szCs w:val="20"/>
          <w:lang w:val="es-ES_tradnl" w:eastAsia="en-US"/>
        </w:rPr>
      </w:pPr>
      <w:r w:rsidRPr="00DD5F33">
        <w:rPr>
          <w:rFonts w:ascii="Arial" w:eastAsia="Calibri" w:hAnsi="Arial" w:cs="Arial"/>
          <w:bCs/>
          <w:color w:val="000000"/>
          <w:sz w:val="20"/>
          <w:szCs w:val="20"/>
          <w:lang w:val="es-ES_tradnl" w:eastAsia="en-US"/>
        </w:rPr>
        <w:t>[…]</w:t>
      </w:r>
      <w:r w:rsidR="005A2A10" w:rsidRPr="00DD5F33">
        <w:rPr>
          <w:rFonts w:ascii="Arial" w:eastAsia="Calibri" w:hAnsi="Arial" w:cs="Arial"/>
          <w:bCs/>
          <w:color w:val="000000"/>
          <w:sz w:val="20"/>
          <w:szCs w:val="20"/>
          <w:lang w:val="es-ES_tradnl" w:eastAsia="en-US"/>
        </w:rPr>
        <w:t xml:space="preserve">, lo que indica el artículo 2.2.1.2.4.2.15., cuando establece que «Las Entidades incluirán estos requisitos diferenciales y puntajes adicionales de acuerdo con los resultados del análisis del sector, desde la perspectiva del estudio de la oferta de las obras, bienes o servicios que requiere, </w:t>
      </w:r>
      <w:r w:rsidR="005A2A10" w:rsidRPr="00DD5F33">
        <w:rPr>
          <w:rFonts w:ascii="Arial" w:eastAsia="Calibri" w:hAnsi="Arial" w:cs="Arial"/>
          <w:bCs/>
          <w:i/>
          <w:iCs/>
          <w:color w:val="000000"/>
          <w:sz w:val="20"/>
          <w:szCs w:val="20"/>
          <w:lang w:val="es-ES_tradnl" w:eastAsia="en-US"/>
        </w:rPr>
        <w:t>sin perjuicio de los compromisos adquiridos por Colombia en los Acuerdos Comerciales vigentes</w:t>
      </w:r>
      <w:r w:rsidR="005A2A10" w:rsidRPr="00DD5F33">
        <w:rPr>
          <w:rFonts w:ascii="Arial" w:eastAsia="Calibri" w:hAnsi="Arial" w:cs="Arial"/>
          <w:bCs/>
          <w:color w:val="000000"/>
          <w:sz w:val="20"/>
          <w:szCs w:val="20"/>
          <w:lang w:val="es-ES_tradnl" w:eastAsia="en-US"/>
        </w:rPr>
        <w:t xml:space="preserve">» (énfasis fuera de texto), es que, en caso de existir acuerdos comerciales vigentes que rijan el procedimiento contractual, la entidad estatal debe aplicar, de manera prevalente, las estipulaciones del tratado, en virtud del principio </w:t>
      </w:r>
      <w:r w:rsidR="005A2A10" w:rsidRPr="00DD5F33">
        <w:rPr>
          <w:rFonts w:ascii="Arial" w:eastAsia="Calibri" w:hAnsi="Arial" w:cs="Arial"/>
          <w:bCs/>
          <w:i/>
          <w:iCs/>
          <w:color w:val="000000"/>
          <w:sz w:val="20"/>
          <w:szCs w:val="20"/>
          <w:lang w:val="es-ES_tradnl" w:eastAsia="en-US"/>
        </w:rPr>
        <w:t xml:space="preserve">pacta sunt </w:t>
      </w:r>
      <w:proofErr w:type="spellStart"/>
      <w:r w:rsidR="005A2A10" w:rsidRPr="00DD5F33">
        <w:rPr>
          <w:rFonts w:ascii="Arial" w:eastAsia="Calibri" w:hAnsi="Arial" w:cs="Arial"/>
          <w:bCs/>
          <w:i/>
          <w:iCs/>
          <w:color w:val="000000"/>
          <w:sz w:val="20"/>
          <w:szCs w:val="20"/>
          <w:lang w:val="es-ES_tradnl" w:eastAsia="en-US"/>
        </w:rPr>
        <w:t>servanda</w:t>
      </w:r>
      <w:proofErr w:type="spellEnd"/>
      <w:r w:rsidR="005A2A10" w:rsidRPr="00DD5F33">
        <w:rPr>
          <w:rFonts w:ascii="Arial" w:eastAsia="Calibri" w:hAnsi="Arial" w:cs="Arial"/>
          <w:bCs/>
          <w:color w:val="000000"/>
          <w:sz w:val="20"/>
          <w:szCs w:val="20"/>
          <w:lang w:val="es-ES_tradnl" w:eastAsia="en-US"/>
        </w:rPr>
        <w:t>. Así lo dispone el artículo 2.2.1.2.4.1.1., al señalar que «Las Entidades Estatales deben adelantar los Procesos de Contratación de acuerdo con lo previsto en los Acuerdos Comerciales, cuando estos les sean aplicables</w:t>
      </w:r>
      <w:r w:rsidR="009D5FE9" w:rsidRPr="00DD5F33">
        <w:rPr>
          <w:rFonts w:ascii="Arial" w:eastAsia="Calibri" w:hAnsi="Arial" w:cs="Arial"/>
          <w:bCs/>
          <w:color w:val="000000"/>
          <w:sz w:val="20"/>
          <w:szCs w:val="20"/>
          <w:lang w:val="es-ES_tradnl" w:eastAsia="en-US"/>
        </w:rPr>
        <w:t>». ​</w:t>
      </w:r>
      <w:r w:rsidR="005A2A10" w:rsidRPr="00DD5F33">
        <w:rPr>
          <w:rFonts w:ascii="Arial" w:eastAsia="Calibri" w:hAnsi="Arial" w:cs="Arial"/>
          <w:bCs/>
          <w:color w:val="000000"/>
          <w:sz w:val="20"/>
          <w:szCs w:val="20"/>
          <w:lang w:val="es-ES_tradnl" w:eastAsia="en-US"/>
        </w:rPr>
        <w:t xml:space="preserve"> El artículo 2.2.1.2.4.2.15. se refiere, literalmente, a los </w:t>
      </w:r>
      <w:r w:rsidR="005A2A10" w:rsidRPr="00DD5F33">
        <w:rPr>
          <w:rFonts w:ascii="Arial" w:eastAsia="Calibri" w:hAnsi="Arial" w:cs="Arial"/>
          <w:bCs/>
          <w:i/>
          <w:iCs/>
          <w:color w:val="000000"/>
          <w:sz w:val="20"/>
          <w:szCs w:val="20"/>
          <w:lang w:val="es-ES_tradnl" w:eastAsia="en-US"/>
        </w:rPr>
        <w:t>acuerdos comerciales vigentes</w:t>
      </w:r>
      <w:r w:rsidR="005A2A10" w:rsidRPr="00DD5F33">
        <w:rPr>
          <w:rFonts w:ascii="Arial" w:eastAsia="Calibri" w:hAnsi="Arial" w:cs="Arial"/>
          <w:bCs/>
          <w:color w:val="000000"/>
          <w:sz w:val="20"/>
          <w:szCs w:val="20"/>
          <w:lang w:val="es-ES_tradnl" w:eastAsia="en-US"/>
        </w:rPr>
        <w:t>. En consecuencia</w:t>
      </w:r>
      <w:r w:rsidRPr="00DD5F33">
        <w:rPr>
          <w:rFonts w:ascii="Arial" w:eastAsia="Calibri" w:hAnsi="Arial" w:cs="Arial"/>
          <w:bCs/>
          <w:color w:val="000000"/>
          <w:sz w:val="20"/>
          <w:szCs w:val="20"/>
          <w:lang w:val="es-ES_tradnl" w:eastAsia="en-US"/>
        </w:rPr>
        <w:t>,</w:t>
      </w:r>
      <w:r w:rsidR="005A2A10" w:rsidRPr="00DD5F33">
        <w:rPr>
          <w:rFonts w:ascii="Arial" w:eastAsia="Calibri" w:hAnsi="Arial" w:cs="Arial"/>
          <w:bCs/>
          <w:color w:val="000000"/>
          <w:sz w:val="20"/>
          <w:szCs w:val="20"/>
          <w:lang w:val="es-ES_tradnl" w:eastAsia="en-US"/>
        </w:rPr>
        <w:t xml:space="preserve"> se trata de un tema distinto al del trato nacional para el otorgamiento del puntaje para la promoción de la industria nacional, regulado en la Ley 816 de 2003, el Decreto 680 de 2021 y demás disposiciones complementarias, ante la existencia de certificados de trato nacional por reciprocidad.</w:t>
      </w:r>
    </w:p>
    <w:p w14:paraId="07EF86AD" w14:textId="01191A2D" w:rsidR="009D5FE9" w:rsidRDefault="009D5FE9" w:rsidP="00A45EA7">
      <w:pPr>
        <w:jc w:val="both"/>
        <w:rPr>
          <w:rFonts w:ascii="Arial" w:eastAsia="Calibri" w:hAnsi="Arial" w:cs="Arial"/>
          <w:bCs/>
          <w:color w:val="000000"/>
          <w:sz w:val="20"/>
          <w:szCs w:val="20"/>
          <w:lang w:val="es-ES_tradnl" w:eastAsia="en-US"/>
        </w:rPr>
      </w:pPr>
    </w:p>
    <w:p w14:paraId="0EEA1CCE" w14:textId="77777777" w:rsidR="009D5FE9" w:rsidRPr="009D5FE9" w:rsidRDefault="009D5FE9" w:rsidP="009D5FE9">
      <w:pPr>
        <w:jc w:val="both"/>
        <w:rPr>
          <w:rFonts w:ascii="Arial" w:hAnsi="Arial" w:cs="Arial"/>
          <w:b/>
          <w:color w:val="000000" w:themeColor="text1"/>
          <w:sz w:val="22"/>
          <w:szCs w:val="22"/>
          <w:lang w:val="es-ES"/>
        </w:rPr>
      </w:pPr>
      <w:r w:rsidRPr="009D5FE9">
        <w:rPr>
          <w:rFonts w:ascii="Arial" w:hAnsi="Arial" w:cs="Arial"/>
          <w:b/>
          <w:color w:val="000000" w:themeColor="text1"/>
          <w:sz w:val="22"/>
          <w:szCs w:val="22"/>
          <w:lang w:val="es-ES"/>
        </w:rPr>
        <w:t>PERSONAS EN CONDICIÓN DE DISCAPACIDAD ─ Decreto 392 de 2018 ─ Desarrollo normativo</w:t>
      </w:r>
    </w:p>
    <w:p w14:paraId="465FBC70" w14:textId="77777777" w:rsidR="009D5FE9" w:rsidRPr="00725332" w:rsidRDefault="009D5FE9" w:rsidP="009D5FE9">
      <w:pPr>
        <w:jc w:val="both"/>
        <w:rPr>
          <w:rFonts w:ascii="Arial" w:hAnsi="Arial" w:cs="Arial"/>
          <w:b/>
          <w:color w:val="000000" w:themeColor="text1"/>
          <w:sz w:val="20"/>
          <w:szCs w:val="20"/>
          <w:lang w:val="es-ES"/>
        </w:rPr>
      </w:pPr>
    </w:p>
    <w:p w14:paraId="61CCF7F7" w14:textId="77777777" w:rsidR="009D5FE9" w:rsidRPr="00725332" w:rsidRDefault="009D5FE9" w:rsidP="009D5FE9">
      <w:pPr>
        <w:spacing w:after="120"/>
        <w:jc w:val="both"/>
        <w:rPr>
          <w:rFonts w:ascii="Arial" w:hAnsi="Arial" w:cs="Arial"/>
          <w:color w:val="000000" w:themeColor="text1"/>
          <w:sz w:val="20"/>
          <w:szCs w:val="20"/>
          <w:lang w:val="es-ES"/>
        </w:rPr>
      </w:pPr>
      <w:r w:rsidRPr="00725332">
        <w:rPr>
          <w:rFonts w:ascii="Arial" w:hAnsi="Arial" w:cs="Arial"/>
          <w:bCs/>
          <w:color w:val="000000" w:themeColor="text1"/>
          <w:sz w:val="20"/>
          <w:szCs w:val="20"/>
          <w:lang w:val="es-ES"/>
        </w:rPr>
        <w:t>En aras de garantizar el derecho al trabajo en términos de igualdad de oportunidades para las personas en condición de discapacidad, el artículo 13 de Ley 1618 de 2013 estableció acciones afirmativas en el marco del sistema de compras públicas y ordenó al Gobierno Nacional expedir el decreto reglamentario que determinara una puntuación adicional y un sistema de preferencias en los procesos de contratación estatal</w:t>
      </w:r>
      <w:r w:rsidRPr="00725332">
        <w:rPr>
          <w:rFonts w:ascii="Arial" w:hAnsi="Arial" w:cs="Arial"/>
          <w:color w:val="000000" w:themeColor="text1"/>
          <w:sz w:val="20"/>
          <w:szCs w:val="20"/>
          <w:lang w:val="es-ES"/>
        </w:rPr>
        <w:t>.</w:t>
      </w:r>
    </w:p>
    <w:p w14:paraId="0F51B26C" w14:textId="77777777" w:rsidR="009D5FE9" w:rsidRPr="00725332" w:rsidRDefault="009D5FE9" w:rsidP="009D5FE9">
      <w:pPr>
        <w:jc w:val="both"/>
        <w:rPr>
          <w:rFonts w:ascii="Arial" w:hAnsi="Arial" w:cs="Arial"/>
          <w:b/>
          <w:color w:val="000000" w:themeColor="text1"/>
          <w:sz w:val="20"/>
          <w:szCs w:val="20"/>
          <w:lang w:val="es-ES"/>
        </w:rPr>
      </w:pPr>
      <w:r w:rsidRPr="00725332">
        <w:rPr>
          <w:rFonts w:ascii="Arial" w:hAnsi="Arial" w:cs="Arial"/>
          <w:color w:val="000000" w:themeColor="text1"/>
          <w:sz w:val="20"/>
          <w:szCs w:val="20"/>
          <w:lang w:val="es-ES"/>
        </w:rPr>
        <w:t xml:space="preserve">En cumplimiento de lo anterior, el Gobierno Nacional, ejerciendo su facultad reglamentaria, expidió el Decreto 392 del 2018 […]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w:t>
      </w:r>
    </w:p>
    <w:p w14:paraId="3B0DCFF8" w14:textId="77777777" w:rsidR="009D5FE9" w:rsidRPr="009D5FE9" w:rsidRDefault="009D5FE9" w:rsidP="00A45EA7">
      <w:pPr>
        <w:jc w:val="both"/>
        <w:rPr>
          <w:rFonts w:ascii="Arial" w:eastAsia="Calibri" w:hAnsi="Arial" w:cs="Arial"/>
          <w:bCs/>
          <w:color w:val="000000"/>
          <w:sz w:val="20"/>
          <w:szCs w:val="20"/>
          <w:lang w:val="es-ES" w:eastAsia="en-US"/>
        </w:rPr>
      </w:pPr>
    </w:p>
    <w:p w14:paraId="14B80882" w14:textId="525702AF" w:rsidR="001E2880" w:rsidRPr="00DD5F33" w:rsidRDefault="001E2880" w:rsidP="001C661B">
      <w:pPr>
        <w:spacing w:line="276" w:lineRule="auto"/>
        <w:jc w:val="both"/>
        <w:rPr>
          <w:rFonts w:ascii="Arial" w:hAnsi="Arial" w:cs="Arial"/>
          <w:noProof/>
          <w:color w:val="000000" w:themeColor="text1"/>
          <w:sz w:val="22"/>
        </w:rPr>
      </w:pPr>
    </w:p>
    <w:p w14:paraId="73CCD006"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51CAD26A"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5E30D9AE"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2D9C5F9E"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02FBBE1E"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71785AC6" w14:textId="77777777" w:rsidR="001E2880" w:rsidRPr="00DD5F33" w:rsidRDefault="001E2880" w:rsidP="001C661B">
      <w:pPr>
        <w:spacing w:line="276" w:lineRule="auto"/>
        <w:jc w:val="both"/>
        <w:rPr>
          <w:rFonts w:ascii="Arial" w:hAnsi="Arial" w:cs="Arial"/>
          <w:noProof/>
          <w:color w:val="000000" w:themeColor="text1"/>
          <w:sz w:val="22"/>
          <w:lang w:val="es-ES_tradnl"/>
        </w:rPr>
      </w:pPr>
    </w:p>
    <w:p w14:paraId="639E579E" w14:textId="0075B815" w:rsidR="001E2880" w:rsidRPr="00DD5F33" w:rsidRDefault="007E12F9" w:rsidP="001C661B">
      <w:pPr>
        <w:spacing w:line="276" w:lineRule="auto"/>
        <w:jc w:val="both"/>
        <w:rPr>
          <w:rFonts w:ascii="Arial" w:hAnsi="Arial" w:cs="Arial"/>
          <w:noProof/>
          <w:color w:val="000000" w:themeColor="text1"/>
          <w:sz w:val="22"/>
          <w:lang w:val="es-ES_tradnl"/>
        </w:rPr>
      </w:pPr>
      <w:r w:rsidRPr="007E12F9">
        <w:rPr>
          <w:rFonts w:ascii="Arial" w:hAnsi="Arial" w:cs="Arial"/>
          <w:noProof/>
          <w:sz w:val="22"/>
        </w:rPr>
        <w:lastRenderedPageBreak/>
        <w:drawing>
          <wp:anchor distT="0" distB="0" distL="114300" distR="114300" simplePos="0" relativeHeight="251658240" behindDoc="1" locked="0" layoutInCell="1" allowOverlap="1" wp14:anchorId="45FC339B" wp14:editId="46CDB78C">
            <wp:simplePos x="0" y="0"/>
            <wp:positionH relativeFrom="margin">
              <wp:posOffset>3526971</wp:posOffset>
            </wp:positionH>
            <wp:positionV relativeFrom="paragraph">
              <wp:posOffset>-572061</wp:posOffset>
            </wp:positionV>
            <wp:extent cx="2291937" cy="567149"/>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1937" cy="567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65522" w14:textId="6C4DD1C7" w:rsidR="001C661B" w:rsidRDefault="001C661B" w:rsidP="001C661B">
      <w:pPr>
        <w:spacing w:line="276" w:lineRule="auto"/>
        <w:jc w:val="both"/>
        <w:rPr>
          <w:rFonts w:ascii="Arial" w:hAnsi="Arial" w:cs="Arial"/>
          <w:sz w:val="22"/>
        </w:rPr>
      </w:pPr>
    </w:p>
    <w:p w14:paraId="763C60C1" w14:textId="77777777" w:rsidR="007E12F9" w:rsidRDefault="007E12F9" w:rsidP="001C661B">
      <w:pPr>
        <w:spacing w:line="276" w:lineRule="auto"/>
        <w:jc w:val="both"/>
        <w:rPr>
          <w:rFonts w:ascii="Arial" w:hAnsi="Arial" w:cs="Arial"/>
          <w:sz w:val="22"/>
        </w:rPr>
      </w:pPr>
    </w:p>
    <w:p w14:paraId="3813AEA9" w14:textId="77777777" w:rsidR="007E12F9" w:rsidRDefault="007E12F9" w:rsidP="001C661B">
      <w:pPr>
        <w:spacing w:line="276" w:lineRule="auto"/>
        <w:jc w:val="both"/>
        <w:rPr>
          <w:rFonts w:ascii="Arial" w:hAnsi="Arial" w:cs="Arial"/>
          <w:sz w:val="22"/>
        </w:rPr>
      </w:pPr>
    </w:p>
    <w:p w14:paraId="019A7CD9" w14:textId="1FB2416E" w:rsidR="007E12F9" w:rsidRPr="00567086" w:rsidRDefault="00E9088D" w:rsidP="001C661B">
      <w:pPr>
        <w:spacing w:line="276" w:lineRule="auto"/>
        <w:jc w:val="both"/>
        <w:rPr>
          <w:rFonts w:ascii="Arial" w:eastAsia="Calibri" w:hAnsi="Arial" w:cs="Arial"/>
          <w:noProof/>
          <w:color w:val="000000" w:themeColor="text1"/>
          <w:sz w:val="22"/>
          <w:szCs w:val="22"/>
        </w:rPr>
      </w:pPr>
      <w:r>
        <w:rPr>
          <w:rFonts w:ascii="ArialMT" w:eastAsiaTheme="minorHAnsi" w:hAnsi="ArialMT" w:cs="ArialMT"/>
          <w:color w:val="4E4D4D"/>
          <w:sz w:val="22"/>
          <w:szCs w:val="22"/>
          <w:lang w:eastAsia="en-US"/>
        </w:rPr>
        <w:t>Bogotá, 17 Junio 2022</w:t>
      </w:r>
    </w:p>
    <w:p w14:paraId="628CB3E2" w14:textId="29C10B4B" w:rsidR="00DF7420" w:rsidRPr="00DD5F33" w:rsidRDefault="00DF7420" w:rsidP="00335B06">
      <w:pPr>
        <w:jc w:val="right"/>
        <w:rPr>
          <w:rFonts w:ascii="Arial" w:hAnsi="Arial" w:cs="Arial"/>
          <w:bCs/>
          <w:color w:val="000000" w:themeColor="text1"/>
          <w:sz w:val="22"/>
          <w:lang w:val="es-ES_tradnl"/>
        </w:rPr>
      </w:pPr>
    </w:p>
    <w:p w14:paraId="0BABB61F" w14:textId="2A1FC211" w:rsidR="00D63A42" w:rsidRPr="00567086" w:rsidRDefault="00567086" w:rsidP="00D63A42">
      <w:pPr>
        <w:rPr>
          <w:rFonts w:ascii="Arial" w:eastAsia="Calibri" w:hAnsi="Arial" w:cs="Arial"/>
          <w:color w:val="000000" w:themeColor="text1"/>
          <w:sz w:val="22"/>
          <w:lang w:val="es-ES_tradnl"/>
        </w:rPr>
      </w:pPr>
      <w:r w:rsidRPr="00567086">
        <w:rPr>
          <w:rFonts w:ascii="Arial" w:eastAsia="Calibri" w:hAnsi="Arial" w:cs="Arial"/>
          <w:color w:val="000000" w:themeColor="text1"/>
          <w:sz w:val="22"/>
          <w:lang w:val="es-ES_tradnl"/>
        </w:rPr>
        <w:t>Señor</w:t>
      </w:r>
    </w:p>
    <w:p w14:paraId="0CF6F421" w14:textId="6E8834E5" w:rsidR="00567086" w:rsidRPr="00567086" w:rsidRDefault="00567086" w:rsidP="00567086">
      <w:pPr>
        <w:rPr>
          <w:rFonts w:ascii="Arial" w:eastAsia="Calibri" w:hAnsi="Arial" w:cs="Arial"/>
          <w:b/>
          <w:color w:val="000000" w:themeColor="text1"/>
          <w:sz w:val="22"/>
          <w:lang w:val="es-ES_tradnl"/>
        </w:rPr>
      </w:pPr>
      <w:r w:rsidRPr="00567086">
        <w:rPr>
          <w:rFonts w:ascii="Arial" w:eastAsia="Calibri" w:hAnsi="Arial" w:cs="Arial"/>
          <w:b/>
          <w:color w:val="000000" w:themeColor="text1"/>
          <w:sz w:val="22"/>
          <w:lang w:val="es-ES_tradnl"/>
        </w:rPr>
        <w:t>Gustavo Adolfo Patarroyo Cubides</w:t>
      </w:r>
    </w:p>
    <w:p w14:paraId="79200CC4" w14:textId="01AE2415" w:rsidR="00567086" w:rsidRPr="00567086" w:rsidRDefault="00436E08" w:rsidP="00567086">
      <w:pPr>
        <w:rPr>
          <w:rFonts w:ascii="Arial" w:eastAsia="Calibri" w:hAnsi="Arial" w:cs="Arial"/>
          <w:color w:val="000000" w:themeColor="text1"/>
          <w:sz w:val="22"/>
          <w:highlight w:val="green"/>
          <w:lang w:val="es-ES_tradnl"/>
        </w:rPr>
      </w:pPr>
      <w:r>
        <w:rPr>
          <w:rFonts w:ascii="Arial" w:eastAsia="Calibri" w:hAnsi="Arial" w:cs="Arial"/>
          <w:color w:val="000000" w:themeColor="text1"/>
          <w:sz w:val="22"/>
          <w:lang w:val="es-ES_tradnl"/>
        </w:rPr>
        <w:t>Ibagué, Tolima</w:t>
      </w:r>
      <w:r w:rsidR="00567086" w:rsidRPr="00567086">
        <w:rPr>
          <w:rFonts w:ascii="Arial" w:eastAsia="Calibri" w:hAnsi="Arial" w:cs="Arial"/>
          <w:color w:val="000000" w:themeColor="text1"/>
          <w:sz w:val="22"/>
          <w:highlight w:val="green"/>
          <w:lang w:val="es-ES_tradnl"/>
        </w:rPr>
        <w:t xml:space="preserve"> </w:t>
      </w:r>
    </w:p>
    <w:p w14:paraId="0A3EDA97" w14:textId="3B537491" w:rsidR="00DF7420" w:rsidRPr="00DD5F33" w:rsidRDefault="00DF7420" w:rsidP="00DF7420">
      <w:pPr>
        <w:jc w:val="both"/>
        <w:rPr>
          <w:rFonts w:ascii="Arial" w:eastAsia="Calibri" w:hAnsi="Arial" w:cs="Arial"/>
          <w:color w:val="000000" w:themeColor="text1"/>
          <w:sz w:val="22"/>
          <w:lang w:val="es-ES_tradnl"/>
        </w:rPr>
      </w:pPr>
    </w:p>
    <w:p w14:paraId="3F3D1203" w14:textId="77777777" w:rsidR="00B95C30" w:rsidRPr="00DD5F33" w:rsidRDefault="00B95C30" w:rsidP="00B95C30">
      <w:pPr>
        <w:jc w:val="both"/>
        <w:rPr>
          <w:rFonts w:ascii="Arial" w:eastAsia="Calibri" w:hAnsi="Arial" w:cs="Arial"/>
          <w:color w:val="000000" w:themeColor="text1"/>
          <w:sz w:val="22"/>
          <w:lang w:val="es-ES_tradnl"/>
        </w:rPr>
      </w:pPr>
    </w:p>
    <w:p w14:paraId="24E8D2A9" w14:textId="77777777" w:rsidR="00B95C30" w:rsidRPr="00DD5F33" w:rsidRDefault="00B95C30" w:rsidP="00B95C30">
      <w:pPr>
        <w:jc w:val="both"/>
        <w:rPr>
          <w:rFonts w:ascii="Arial" w:eastAsia="Calibri" w:hAnsi="Arial" w:cs="Arial"/>
          <w:color w:val="000000" w:themeColor="text1"/>
          <w:sz w:val="22"/>
          <w:lang w:val="es-ES_tradnl"/>
        </w:rPr>
      </w:pPr>
    </w:p>
    <w:p w14:paraId="12E66182" w14:textId="353C5D2F" w:rsidR="00B95C30" w:rsidRPr="00B51466" w:rsidRDefault="00700C88" w:rsidP="00700C88">
      <w:pPr>
        <w:tabs>
          <w:tab w:val="center" w:pos="4419"/>
          <w:tab w:val="left" w:pos="6345"/>
        </w:tabs>
        <w:rPr>
          <w:rFonts w:ascii="Arial" w:eastAsia="Calibri" w:hAnsi="Arial" w:cs="Arial"/>
          <w:b/>
          <w:sz w:val="22"/>
          <w:szCs w:val="22"/>
          <w:lang w:val="es-MX" w:eastAsia="en-US"/>
        </w:rPr>
      </w:pPr>
      <w:r>
        <w:rPr>
          <w:rFonts w:ascii="Arial" w:eastAsia="Calibri" w:hAnsi="Arial" w:cs="Arial"/>
          <w:b/>
          <w:sz w:val="22"/>
          <w:szCs w:val="22"/>
          <w:lang w:val="es-ES_tradnl" w:eastAsia="en-US"/>
        </w:rPr>
        <w:t xml:space="preserve">                                            </w:t>
      </w:r>
      <w:r w:rsidR="00B95C30" w:rsidRPr="00B51466">
        <w:rPr>
          <w:rFonts w:ascii="Arial" w:eastAsia="Calibri" w:hAnsi="Arial" w:cs="Arial"/>
          <w:b/>
          <w:sz w:val="22"/>
          <w:szCs w:val="22"/>
          <w:lang w:val="es-MX" w:eastAsia="en-US"/>
        </w:rPr>
        <w:t xml:space="preserve">Concepto C ‒ </w:t>
      </w:r>
      <w:r w:rsidR="00A95EA5" w:rsidRPr="00B51466">
        <w:rPr>
          <w:rFonts w:ascii="Arial" w:eastAsia="Calibri" w:hAnsi="Arial" w:cs="Arial"/>
          <w:b/>
          <w:sz w:val="22"/>
          <w:szCs w:val="22"/>
          <w:lang w:val="es-MX" w:eastAsia="en-US"/>
        </w:rPr>
        <w:t>323</w:t>
      </w:r>
      <w:r w:rsidR="001429DA" w:rsidRPr="00B51466">
        <w:rPr>
          <w:rFonts w:ascii="Arial" w:eastAsia="Calibri" w:hAnsi="Arial" w:cs="Arial"/>
          <w:b/>
          <w:sz w:val="22"/>
          <w:szCs w:val="22"/>
          <w:lang w:val="es-MX" w:eastAsia="en-US"/>
        </w:rPr>
        <w:t xml:space="preserve"> </w:t>
      </w:r>
      <w:r w:rsidR="00B95C30" w:rsidRPr="00B51466">
        <w:rPr>
          <w:rFonts w:ascii="Arial" w:eastAsia="Calibri" w:hAnsi="Arial" w:cs="Arial"/>
          <w:b/>
          <w:sz w:val="22"/>
          <w:szCs w:val="22"/>
          <w:lang w:val="es-MX" w:eastAsia="en-US"/>
        </w:rPr>
        <w:t>de 202</w:t>
      </w:r>
      <w:r w:rsidR="00A40781" w:rsidRPr="00B51466">
        <w:rPr>
          <w:rFonts w:ascii="Arial" w:eastAsia="Calibri" w:hAnsi="Arial" w:cs="Arial"/>
          <w:b/>
          <w:sz w:val="22"/>
          <w:szCs w:val="22"/>
          <w:lang w:val="es-MX" w:eastAsia="en-US"/>
        </w:rPr>
        <w:t>2</w:t>
      </w:r>
    </w:p>
    <w:p w14:paraId="1BD594F9" w14:textId="77777777" w:rsidR="00B95C30" w:rsidRPr="00DD5F3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D5F33" w14:paraId="19DFC051" w14:textId="77777777" w:rsidTr="0015145A">
        <w:tc>
          <w:tcPr>
            <w:tcW w:w="2689" w:type="dxa"/>
          </w:tcPr>
          <w:p w14:paraId="6BC0D1AC" w14:textId="77777777" w:rsidR="00B95C30" w:rsidRPr="00DD5F33" w:rsidRDefault="00B95C30" w:rsidP="0015145A">
            <w:pPr>
              <w:jc w:val="both"/>
              <w:rPr>
                <w:rFonts w:ascii="Arial" w:eastAsia="Calibri" w:hAnsi="Arial" w:cs="Arial"/>
                <w:color w:val="000000" w:themeColor="text1"/>
                <w:sz w:val="22"/>
                <w:lang w:val="es-ES_tradnl"/>
              </w:rPr>
            </w:pPr>
            <w:r w:rsidRPr="00DD5F33">
              <w:rPr>
                <w:rFonts w:ascii="Arial" w:eastAsia="Calibri" w:hAnsi="Arial" w:cs="Arial"/>
                <w:b/>
                <w:color w:val="000000" w:themeColor="text1"/>
                <w:sz w:val="22"/>
                <w:lang w:val="es-ES_tradnl"/>
              </w:rPr>
              <w:t>Temas:</w:t>
            </w:r>
            <w:r w:rsidRPr="00DD5F33">
              <w:rPr>
                <w:rFonts w:ascii="Arial" w:eastAsia="Calibri" w:hAnsi="Arial" w:cs="Arial"/>
                <w:color w:val="000000" w:themeColor="text1"/>
                <w:sz w:val="22"/>
                <w:lang w:val="es-ES_tradnl"/>
              </w:rPr>
              <w:t xml:space="preserve">                                      </w:t>
            </w:r>
          </w:p>
        </w:tc>
        <w:tc>
          <w:tcPr>
            <w:tcW w:w="6237" w:type="dxa"/>
          </w:tcPr>
          <w:p w14:paraId="5F389CAF" w14:textId="476D0575" w:rsidR="00B95C30" w:rsidRPr="00602C98" w:rsidRDefault="00180833" w:rsidP="009A0E96">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602C98">
              <w:rPr>
                <w:rFonts w:ascii="Arial" w:eastAsiaTheme="minorHAnsi" w:hAnsi="Arial" w:cs="Arial"/>
                <w:color w:val="000000" w:themeColor="text1"/>
                <w:sz w:val="22"/>
                <w:szCs w:val="22"/>
                <w:lang w:val="es-ES_tradnl" w:eastAsia="en-US"/>
              </w:rPr>
              <w:t>LEY DE EMPRENDIMIENTO – Ley 2069 de 2020 – Contenido – Finalidad / MIPYMES – Criterios diferenciales – Decreto 1</w:t>
            </w:r>
            <w:r w:rsidR="009762F0" w:rsidRPr="00602C98">
              <w:rPr>
                <w:rFonts w:ascii="Arial" w:eastAsiaTheme="minorHAnsi" w:hAnsi="Arial" w:cs="Arial"/>
                <w:color w:val="000000" w:themeColor="text1"/>
                <w:sz w:val="22"/>
                <w:szCs w:val="22"/>
                <w:lang w:val="es-ES_tradnl" w:eastAsia="en-US"/>
              </w:rPr>
              <w:t>86</w:t>
            </w:r>
            <w:r w:rsidRPr="00602C98">
              <w:rPr>
                <w:rFonts w:ascii="Arial" w:eastAsiaTheme="minorHAnsi" w:hAnsi="Arial" w:cs="Arial"/>
                <w:color w:val="000000" w:themeColor="text1"/>
                <w:sz w:val="22"/>
                <w:szCs w:val="22"/>
                <w:lang w:val="es-ES_tradnl" w:eastAsia="en-US"/>
              </w:rPr>
              <w:t>0 de 2021 – Contenido – Distinciones</w:t>
            </w:r>
            <w:r w:rsidR="00156F04" w:rsidRPr="00602C98">
              <w:rPr>
                <w:rFonts w:ascii="Arial" w:eastAsiaTheme="minorHAnsi" w:hAnsi="Arial" w:cs="Arial"/>
                <w:color w:val="000000" w:themeColor="text1"/>
                <w:sz w:val="22"/>
                <w:szCs w:val="22"/>
                <w:lang w:val="es-ES_tradnl" w:eastAsia="en-US"/>
              </w:rPr>
              <w:t xml:space="preserve"> / EMPRENDIMIENTOS Y EMPRESAS DE MUJERES – Criterios diferenciales – Decreto 1860 de 2021 – Forma de acreditación / CRITERIOS DIFERENCIALES – Emprendimientos de mujeres – Empresas de mujeres – Análisis del sector / CRITERIOS DIFERENCIALES – Emprendimientos de mujeres – Empresas de mujeres – Acuerdos comerciales </w:t>
            </w:r>
            <w:r w:rsidR="005E4861" w:rsidRPr="00602C98">
              <w:rPr>
                <w:rFonts w:ascii="Arial" w:eastAsiaTheme="minorHAnsi" w:hAnsi="Arial" w:cs="Arial"/>
                <w:color w:val="000000" w:themeColor="text1"/>
                <w:sz w:val="22"/>
                <w:szCs w:val="22"/>
                <w:lang w:val="es-ES_tradnl" w:eastAsia="en-US"/>
              </w:rPr>
              <w:t xml:space="preserve">– Aplicación prevalente </w:t>
            </w:r>
            <w:r w:rsidR="00693707" w:rsidRPr="00602C98">
              <w:rPr>
                <w:rFonts w:ascii="Arial" w:eastAsiaTheme="minorHAnsi" w:hAnsi="Arial" w:cs="Arial"/>
                <w:color w:val="000000" w:themeColor="text1"/>
                <w:sz w:val="22"/>
                <w:szCs w:val="22"/>
                <w:lang w:val="es-ES_tradnl" w:eastAsia="en-US"/>
              </w:rPr>
              <w:t>/ PERSONAS EN CONDICIÓN DE DISCAPACIDAD ─ Decreto 392 de 2018 ─ Desarrollo normativo</w:t>
            </w:r>
          </w:p>
        </w:tc>
      </w:tr>
      <w:tr w:rsidR="00B95C30" w:rsidRPr="00DD5F33" w14:paraId="27CD52AB" w14:textId="77777777" w:rsidTr="0015145A">
        <w:tc>
          <w:tcPr>
            <w:tcW w:w="2689" w:type="dxa"/>
          </w:tcPr>
          <w:p w14:paraId="37E195A1" w14:textId="4C368209" w:rsidR="00B95C30" w:rsidRPr="00DD5F33" w:rsidRDefault="00B95C30" w:rsidP="0015145A">
            <w:pPr>
              <w:spacing w:before="120"/>
              <w:jc w:val="both"/>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Radicación:</w:t>
            </w:r>
            <w:r w:rsidRPr="00DD5F33">
              <w:rPr>
                <w:rFonts w:ascii="Arial" w:eastAsia="Calibri" w:hAnsi="Arial" w:cs="Arial"/>
                <w:color w:val="000000" w:themeColor="text1"/>
                <w:sz w:val="22"/>
                <w:lang w:val="es-ES_tradnl"/>
              </w:rPr>
              <w:t xml:space="preserve">                              </w:t>
            </w:r>
          </w:p>
        </w:tc>
        <w:tc>
          <w:tcPr>
            <w:tcW w:w="6237" w:type="dxa"/>
          </w:tcPr>
          <w:p w14:paraId="09088B1B" w14:textId="656D3C4F" w:rsidR="00B95C30" w:rsidRPr="00602C98" w:rsidRDefault="00B95C30" w:rsidP="00602C98">
            <w:pPr>
              <w:widowControl w:val="0"/>
              <w:autoSpaceDE w:val="0"/>
              <w:autoSpaceDN w:val="0"/>
              <w:adjustRightInd w:val="0"/>
              <w:spacing w:line="300" w:lineRule="atLeast"/>
              <w:jc w:val="both"/>
              <w:rPr>
                <w:rFonts w:ascii="Arial" w:eastAsiaTheme="minorHAnsi" w:hAnsi="Arial" w:cs="Arial"/>
                <w:color w:val="000000" w:themeColor="text1"/>
                <w:sz w:val="22"/>
                <w:szCs w:val="22"/>
                <w:lang w:val="es-ES_tradnl" w:eastAsia="en-US"/>
              </w:rPr>
            </w:pPr>
            <w:r w:rsidRPr="00602C98">
              <w:rPr>
                <w:rFonts w:ascii="Arial" w:eastAsiaTheme="minorHAnsi" w:hAnsi="Arial" w:cs="Arial"/>
                <w:color w:val="000000" w:themeColor="text1"/>
                <w:sz w:val="22"/>
                <w:szCs w:val="22"/>
                <w:lang w:val="es-ES_tradnl" w:eastAsia="en-US"/>
              </w:rPr>
              <w:t>Respuesta a consulta</w:t>
            </w:r>
            <w:r w:rsidR="00680297" w:rsidRPr="00602C98">
              <w:rPr>
                <w:rFonts w:ascii="Arial" w:eastAsiaTheme="minorHAnsi" w:hAnsi="Arial" w:cs="Arial"/>
                <w:color w:val="000000" w:themeColor="text1"/>
                <w:sz w:val="22"/>
                <w:szCs w:val="22"/>
                <w:lang w:val="es-ES_tradnl" w:eastAsia="en-US"/>
              </w:rPr>
              <w:t xml:space="preserve"> </w:t>
            </w:r>
            <w:r w:rsidRPr="00602C98">
              <w:rPr>
                <w:rFonts w:ascii="Arial" w:eastAsiaTheme="minorHAnsi" w:hAnsi="Arial" w:cs="Arial"/>
                <w:color w:val="000000" w:themeColor="text1"/>
                <w:sz w:val="22"/>
                <w:szCs w:val="22"/>
                <w:lang w:val="es-ES_tradnl" w:eastAsia="en-US"/>
              </w:rPr>
              <w:t xml:space="preserve"># </w:t>
            </w:r>
            <w:r w:rsidR="003F5447" w:rsidRPr="00602C98">
              <w:rPr>
                <w:rFonts w:ascii="Arial" w:eastAsiaTheme="minorHAnsi" w:hAnsi="Arial" w:cs="Arial"/>
                <w:color w:val="000000" w:themeColor="text1"/>
                <w:sz w:val="22"/>
                <w:szCs w:val="22"/>
                <w:lang w:val="es-ES_tradnl" w:eastAsia="en-US"/>
              </w:rPr>
              <w:t>P20220504004394</w:t>
            </w:r>
          </w:p>
        </w:tc>
      </w:tr>
    </w:tbl>
    <w:p w14:paraId="1BBCEF05" w14:textId="77777777" w:rsidR="008815D1" w:rsidRPr="00DD5F33" w:rsidRDefault="008815D1" w:rsidP="003C3339">
      <w:pPr>
        <w:jc w:val="both"/>
        <w:rPr>
          <w:rFonts w:ascii="Arial" w:eastAsia="Calibri" w:hAnsi="Arial" w:cs="Arial"/>
          <w:color w:val="000000" w:themeColor="text1"/>
          <w:sz w:val="22"/>
          <w:lang w:val="es-ES_tradnl"/>
        </w:rPr>
      </w:pPr>
    </w:p>
    <w:p w14:paraId="4F7A4DD4" w14:textId="77777777" w:rsidR="008815D1" w:rsidRPr="00DD5F33" w:rsidRDefault="008815D1" w:rsidP="003C3339">
      <w:pPr>
        <w:jc w:val="both"/>
        <w:rPr>
          <w:rFonts w:ascii="Arial" w:eastAsia="Calibri" w:hAnsi="Arial" w:cs="Arial"/>
          <w:color w:val="000000" w:themeColor="text1"/>
          <w:sz w:val="22"/>
          <w:lang w:val="es-ES_tradnl"/>
        </w:rPr>
      </w:pPr>
    </w:p>
    <w:p w14:paraId="40F93D15" w14:textId="477B9217" w:rsidR="003A74FC" w:rsidRPr="00DD5F33" w:rsidRDefault="00567086" w:rsidP="003A74FC">
      <w:pPr>
        <w:spacing w:before="12" w:line="276" w:lineRule="auto"/>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Estimado señor</w:t>
      </w:r>
      <w:r w:rsidR="003F5447" w:rsidRPr="003F5447">
        <w:rPr>
          <w:rFonts w:ascii="Arial" w:eastAsia="Calibri" w:hAnsi="Arial" w:cs="Arial"/>
          <w:color w:val="000000" w:themeColor="text1"/>
          <w:sz w:val="22"/>
          <w:lang w:val="es-ES_tradnl"/>
        </w:rPr>
        <w:t xml:space="preserve"> Patarroyo:</w:t>
      </w:r>
    </w:p>
    <w:p w14:paraId="1EAE5543" w14:textId="77777777" w:rsidR="00DD5B04" w:rsidRPr="00DD5F33" w:rsidRDefault="00DD5B04" w:rsidP="00DF76A2">
      <w:pPr>
        <w:jc w:val="both"/>
        <w:rPr>
          <w:rFonts w:ascii="Arial" w:eastAsia="Calibri" w:hAnsi="Arial" w:cs="Arial"/>
          <w:color w:val="000000" w:themeColor="text1"/>
          <w:sz w:val="22"/>
          <w:lang w:val="es-ES_tradnl"/>
        </w:rPr>
      </w:pPr>
    </w:p>
    <w:p w14:paraId="2109B2D3" w14:textId="10AAD894" w:rsidR="00DD5B04" w:rsidRPr="00DD5F33" w:rsidRDefault="00DD5B04" w:rsidP="00DF76A2">
      <w:pPr>
        <w:spacing w:line="276" w:lineRule="auto"/>
        <w:jc w:val="both"/>
        <w:rPr>
          <w:rFonts w:ascii="Arial" w:eastAsia="Calibri" w:hAnsi="Arial" w:cs="Arial"/>
          <w:color w:val="000000" w:themeColor="text1"/>
          <w:sz w:val="22"/>
          <w:lang w:val="es-ES_tradnl"/>
        </w:rPr>
      </w:pPr>
      <w:r w:rsidRPr="00DD5F33">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w:t>
      </w:r>
      <w:r w:rsidRPr="003F5447">
        <w:rPr>
          <w:rFonts w:ascii="Arial" w:eastAsia="Calibri" w:hAnsi="Arial" w:cs="Arial"/>
          <w:color w:val="000000" w:themeColor="text1"/>
          <w:sz w:val="22"/>
          <w:lang w:val="es-ES_tradnl"/>
        </w:rPr>
        <w:t xml:space="preserve">2011, la Agencia Nacional de Contratación Pública </w:t>
      </w:r>
      <w:r w:rsidR="00A03723">
        <w:rPr>
          <w:rFonts w:ascii="Arial" w:eastAsia="Calibri" w:hAnsi="Arial" w:cs="Arial"/>
          <w:color w:val="000000" w:themeColor="text1"/>
          <w:sz w:val="22"/>
          <w:lang w:val="es-ES_tradnl"/>
        </w:rPr>
        <w:t>–</w:t>
      </w:r>
      <w:r w:rsidRPr="003F5447">
        <w:rPr>
          <w:rFonts w:ascii="Arial" w:eastAsia="Calibri" w:hAnsi="Arial" w:cs="Arial"/>
          <w:color w:val="000000" w:themeColor="text1"/>
          <w:sz w:val="22"/>
          <w:lang w:val="es-ES_tradnl"/>
        </w:rPr>
        <w:t xml:space="preserve"> Colombia Compra Eficiente</w:t>
      </w:r>
      <w:r w:rsidR="008C3C57" w:rsidRPr="003F5447">
        <w:rPr>
          <w:rFonts w:ascii="Arial" w:eastAsia="Calibri" w:hAnsi="Arial" w:cs="Arial"/>
          <w:color w:val="000000" w:themeColor="text1"/>
          <w:sz w:val="22"/>
          <w:lang w:val="es-ES_tradnl"/>
        </w:rPr>
        <w:t xml:space="preserve"> </w:t>
      </w:r>
      <w:r w:rsidRPr="003F5447">
        <w:rPr>
          <w:rFonts w:ascii="Arial" w:eastAsia="Calibri" w:hAnsi="Arial" w:cs="Arial"/>
          <w:color w:val="000000" w:themeColor="text1"/>
          <w:sz w:val="22"/>
          <w:lang w:val="es-ES_tradnl"/>
        </w:rPr>
        <w:t xml:space="preserve">responde su consulta del </w:t>
      </w:r>
      <w:r w:rsidR="003F5447" w:rsidRPr="003F5447">
        <w:rPr>
          <w:rFonts w:ascii="Arial" w:eastAsia="Calibri" w:hAnsi="Arial" w:cs="Arial"/>
          <w:color w:val="000000" w:themeColor="text1"/>
          <w:sz w:val="22"/>
          <w:lang w:val="es-ES_tradnl"/>
        </w:rPr>
        <w:t>04</w:t>
      </w:r>
      <w:r w:rsidR="00FD4AF3" w:rsidRPr="003F5447">
        <w:rPr>
          <w:rFonts w:ascii="Arial" w:eastAsia="Calibri" w:hAnsi="Arial" w:cs="Arial"/>
          <w:color w:val="000000" w:themeColor="text1"/>
          <w:sz w:val="22"/>
          <w:lang w:val="es-ES_tradnl"/>
        </w:rPr>
        <w:t xml:space="preserve"> de </w:t>
      </w:r>
      <w:r w:rsidR="003F5447" w:rsidRPr="003F5447">
        <w:rPr>
          <w:rFonts w:ascii="Arial" w:eastAsia="Calibri" w:hAnsi="Arial" w:cs="Arial"/>
          <w:color w:val="000000" w:themeColor="text1"/>
          <w:sz w:val="22"/>
          <w:lang w:val="es-ES_tradnl"/>
        </w:rPr>
        <w:t>mayo</w:t>
      </w:r>
      <w:r w:rsidR="003F5447">
        <w:rPr>
          <w:rFonts w:ascii="Arial" w:eastAsia="Calibri" w:hAnsi="Arial" w:cs="Arial"/>
          <w:color w:val="000000" w:themeColor="text1"/>
          <w:sz w:val="22"/>
          <w:lang w:val="es-ES_tradnl"/>
        </w:rPr>
        <w:t xml:space="preserve"> de</w:t>
      </w:r>
      <w:r w:rsidR="007E74BF" w:rsidRPr="003F5447">
        <w:rPr>
          <w:rFonts w:ascii="Arial" w:eastAsia="Calibri" w:hAnsi="Arial" w:cs="Arial"/>
          <w:color w:val="000000" w:themeColor="text1"/>
          <w:sz w:val="22"/>
          <w:lang w:val="es-ES_tradnl"/>
        </w:rPr>
        <w:t xml:space="preserve"> </w:t>
      </w:r>
      <w:r w:rsidRPr="003F5447">
        <w:rPr>
          <w:rFonts w:ascii="Arial" w:eastAsia="Calibri" w:hAnsi="Arial" w:cs="Arial"/>
          <w:color w:val="000000" w:themeColor="text1"/>
          <w:sz w:val="22"/>
          <w:lang w:val="es-ES_tradnl"/>
        </w:rPr>
        <w:t>202</w:t>
      </w:r>
      <w:r w:rsidR="00FF5DBF" w:rsidRPr="003F5447">
        <w:rPr>
          <w:rFonts w:ascii="Arial" w:eastAsia="Calibri" w:hAnsi="Arial" w:cs="Arial"/>
          <w:color w:val="000000" w:themeColor="text1"/>
          <w:sz w:val="22"/>
          <w:lang w:val="es-ES_tradnl"/>
        </w:rPr>
        <w:t>2</w:t>
      </w:r>
      <w:r w:rsidR="008C3C57" w:rsidRPr="003F5447">
        <w:rPr>
          <w:rFonts w:ascii="Arial" w:eastAsia="Calibri" w:hAnsi="Arial" w:cs="Arial"/>
          <w:color w:val="000000" w:themeColor="text1"/>
          <w:sz w:val="22"/>
          <w:lang w:val="es-ES_tradnl"/>
        </w:rPr>
        <w:t>.</w:t>
      </w:r>
    </w:p>
    <w:p w14:paraId="0C1E0712" w14:textId="77777777" w:rsidR="00DD5B04" w:rsidRPr="00DD5F3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D5F3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 xml:space="preserve">Problema planteado </w:t>
      </w:r>
    </w:p>
    <w:p w14:paraId="224B43D3" w14:textId="77777777" w:rsidR="00DD5B04" w:rsidRPr="00DD5F3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054359EC" w:rsidR="00443B55" w:rsidRPr="00DD5F33" w:rsidRDefault="005E4861" w:rsidP="0099583D">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relación con los puntajes adicionales para las </w:t>
      </w:r>
      <w:proofErr w:type="spellStart"/>
      <w:r>
        <w:rPr>
          <w:rFonts w:ascii="Arial" w:hAnsi="Arial" w:cs="Arial"/>
          <w:color w:val="000000" w:themeColor="text1"/>
          <w:sz w:val="22"/>
          <w:lang w:val="es-ES_tradnl"/>
        </w:rPr>
        <w:t>Mipyme</w:t>
      </w:r>
      <w:proofErr w:type="spellEnd"/>
      <w:r>
        <w:rPr>
          <w:rFonts w:ascii="Arial" w:hAnsi="Arial" w:cs="Arial"/>
          <w:color w:val="000000" w:themeColor="text1"/>
          <w:sz w:val="22"/>
          <w:lang w:val="es-ES_tradnl"/>
        </w:rPr>
        <w:t>, emprendimientos o empresas de mujeres y personas en situación de discapacidad en los procesos de contratación pública</w:t>
      </w:r>
      <w:r w:rsidR="0065655F">
        <w:rPr>
          <w:rFonts w:ascii="Arial" w:hAnsi="Arial" w:cs="Arial"/>
          <w:color w:val="000000" w:themeColor="text1"/>
          <w:sz w:val="22"/>
          <w:lang w:val="es-ES_tradnl"/>
        </w:rPr>
        <w:t xml:space="preserve">, usted </w:t>
      </w:r>
      <w:r w:rsidR="006E7EF6">
        <w:rPr>
          <w:rFonts w:ascii="Arial" w:hAnsi="Arial" w:cs="Arial"/>
          <w:color w:val="000000" w:themeColor="text1"/>
          <w:sz w:val="22"/>
          <w:lang w:val="es-ES_tradnl"/>
        </w:rPr>
        <w:t xml:space="preserve">realiza </w:t>
      </w:r>
      <w:r w:rsidR="0065655F">
        <w:rPr>
          <w:rFonts w:ascii="Arial" w:hAnsi="Arial" w:cs="Arial"/>
          <w:color w:val="000000" w:themeColor="text1"/>
          <w:sz w:val="22"/>
          <w:lang w:val="es-ES_tradnl"/>
        </w:rPr>
        <w:t>la siguiente consulta:</w:t>
      </w:r>
      <w:r w:rsidR="007E18DF" w:rsidRPr="00DD5F33">
        <w:rPr>
          <w:rFonts w:ascii="Arial" w:hAnsi="Arial" w:cs="Arial"/>
          <w:color w:val="000000" w:themeColor="text1"/>
          <w:sz w:val="22"/>
          <w:lang w:val="es-ES_tradnl"/>
        </w:rPr>
        <w:t xml:space="preserve"> </w:t>
      </w:r>
    </w:p>
    <w:p w14:paraId="559EE20C" w14:textId="77777777" w:rsidR="00443B55" w:rsidRPr="00DD5F33" w:rsidRDefault="00443B55" w:rsidP="00E965BC">
      <w:pPr>
        <w:jc w:val="both"/>
        <w:rPr>
          <w:rFonts w:ascii="Arial" w:hAnsi="Arial" w:cs="Arial"/>
          <w:color w:val="000000" w:themeColor="text1"/>
          <w:sz w:val="22"/>
          <w:lang w:val="es-ES_tradnl"/>
        </w:rPr>
      </w:pPr>
    </w:p>
    <w:p w14:paraId="6EAA11A9" w14:textId="03DD670A" w:rsidR="009146C5" w:rsidRPr="00ED1BD9" w:rsidRDefault="00ED1BD9" w:rsidP="00C77FAB">
      <w:pPr>
        <w:ind w:left="709" w:right="709"/>
        <w:jc w:val="both"/>
        <w:rPr>
          <w:rFonts w:ascii="Arial" w:hAnsi="Arial" w:cs="Arial"/>
          <w:color w:val="000000" w:themeColor="text1"/>
          <w:sz w:val="21"/>
          <w:szCs w:val="21"/>
          <w:lang w:val="es-ES_tradnl"/>
        </w:rPr>
      </w:pPr>
      <w:r>
        <w:rPr>
          <w:rFonts w:ascii="Arial" w:hAnsi="Arial" w:cs="Arial"/>
          <w:sz w:val="21"/>
          <w:szCs w:val="21"/>
          <w:lang w:val="es-ES_tradnl"/>
        </w:rPr>
        <w:t>«</w:t>
      </w:r>
      <w:r w:rsidRPr="00ED1BD9">
        <w:rPr>
          <w:rFonts w:ascii="Arial" w:hAnsi="Arial" w:cs="Arial"/>
          <w:sz w:val="21"/>
          <w:szCs w:val="21"/>
        </w:rPr>
        <w:t>conforme a la ley 2066</w:t>
      </w:r>
      <w:r w:rsidR="00376CE1">
        <w:rPr>
          <w:rFonts w:ascii="Arial" w:hAnsi="Arial" w:cs="Arial"/>
          <w:sz w:val="21"/>
          <w:szCs w:val="21"/>
        </w:rPr>
        <w:t xml:space="preserve"> (sic)</w:t>
      </w:r>
      <w:r w:rsidRPr="00ED1BD9">
        <w:rPr>
          <w:rFonts w:ascii="Arial" w:hAnsi="Arial" w:cs="Arial"/>
          <w:sz w:val="21"/>
          <w:szCs w:val="21"/>
        </w:rPr>
        <w:t xml:space="preserve"> de 2022 en su</w:t>
      </w:r>
      <w:r w:rsidR="00E66B94">
        <w:rPr>
          <w:rFonts w:ascii="Arial" w:hAnsi="Arial" w:cs="Arial"/>
          <w:sz w:val="21"/>
          <w:szCs w:val="21"/>
        </w:rPr>
        <w:t>s</w:t>
      </w:r>
      <w:r w:rsidRPr="00ED1BD9">
        <w:rPr>
          <w:rFonts w:ascii="Arial" w:hAnsi="Arial" w:cs="Arial"/>
          <w:sz w:val="21"/>
          <w:szCs w:val="21"/>
        </w:rPr>
        <w:t xml:space="preserve"> artículos 31 y siguientes y reglamentado por el decreto 1860 de 2021 en relación con los puntajes para </w:t>
      </w:r>
      <w:proofErr w:type="spellStart"/>
      <w:r w:rsidRPr="00ED1BD9">
        <w:rPr>
          <w:rFonts w:ascii="Arial" w:hAnsi="Arial" w:cs="Arial"/>
          <w:sz w:val="21"/>
          <w:szCs w:val="21"/>
        </w:rPr>
        <w:lastRenderedPageBreak/>
        <w:t>Mipymes</w:t>
      </w:r>
      <w:proofErr w:type="spellEnd"/>
      <w:r w:rsidRPr="00ED1BD9">
        <w:rPr>
          <w:rFonts w:ascii="Arial" w:hAnsi="Arial" w:cs="Arial"/>
          <w:sz w:val="21"/>
          <w:szCs w:val="21"/>
        </w:rPr>
        <w:t xml:space="preserve">, mujeres y </w:t>
      </w:r>
      <w:r w:rsidR="00E66B94" w:rsidRPr="00ED1BD9">
        <w:rPr>
          <w:rFonts w:ascii="Arial" w:hAnsi="Arial" w:cs="Arial"/>
          <w:sz w:val="21"/>
          <w:szCs w:val="21"/>
        </w:rPr>
        <w:t>discapacitados</w:t>
      </w:r>
      <w:r w:rsidRPr="00ED1BD9">
        <w:rPr>
          <w:rFonts w:ascii="Arial" w:hAnsi="Arial" w:cs="Arial"/>
          <w:sz w:val="21"/>
          <w:szCs w:val="21"/>
        </w:rPr>
        <w:t xml:space="preserve"> como se aplica los mismos y</w:t>
      </w:r>
      <w:r>
        <w:rPr>
          <w:rFonts w:ascii="Arial" w:hAnsi="Arial" w:cs="Arial"/>
          <w:sz w:val="21"/>
          <w:szCs w:val="21"/>
        </w:rPr>
        <w:t xml:space="preserve"> si el criterio es acumulativo»</w:t>
      </w:r>
    </w:p>
    <w:p w14:paraId="1041D708" w14:textId="6716C0AB" w:rsidR="009146C5" w:rsidRPr="009A0E96" w:rsidRDefault="009146C5" w:rsidP="009A0E96">
      <w:pPr>
        <w:spacing w:line="276" w:lineRule="auto"/>
        <w:ind w:left="709" w:right="709"/>
        <w:jc w:val="both"/>
        <w:rPr>
          <w:rFonts w:ascii="Arial" w:hAnsi="Arial" w:cs="Arial"/>
          <w:color w:val="000000" w:themeColor="text1"/>
          <w:sz w:val="22"/>
          <w:szCs w:val="22"/>
          <w:lang w:val="es-ES_tradnl"/>
        </w:rPr>
      </w:pPr>
    </w:p>
    <w:p w14:paraId="4E86570E" w14:textId="77777777" w:rsidR="000A0DF7" w:rsidRPr="00DD5F33"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Consideraciones</w:t>
      </w:r>
    </w:p>
    <w:p w14:paraId="7B1C37D1" w14:textId="7945559D" w:rsidR="00AF09A9" w:rsidRPr="00DD5F33" w:rsidRDefault="00AF09A9" w:rsidP="00AF09A9">
      <w:pPr>
        <w:spacing w:line="276" w:lineRule="auto"/>
        <w:jc w:val="both"/>
        <w:rPr>
          <w:rFonts w:ascii="Arial" w:eastAsia="Calibri" w:hAnsi="Arial" w:cs="Arial"/>
          <w:color w:val="000000" w:themeColor="text1"/>
          <w:sz w:val="22"/>
          <w:lang w:val="es-ES_tradnl"/>
        </w:rPr>
      </w:pPr>
    </w:p>
    <w:p w14:paraId="3686A9E0" w14:textId="2F747D15" w:rsidR="00567086" w:rsidRDefault="00567086" w:rsidP="005B1C8C">
      <w:pPr>
        <w:spacing w:after="120" w:line="276" w:lineRule="auto"/>
        <w:jc w:val="both"/>
        <w:rPr>
          <w:rFonts w:ascii="Arial" w:eastAsia="Calibri" w:hAnsi="Arial" w:cs="Arial"/>
          <w:sz w:val="22"/>
          <w:szCs w:val="22"/>
          <w:lang w:val="es-ES_tradnl"/>
        </w:rPr>
      </w:pPr>
      <w:r w:rsidRPr="00E858D2">
        <w:rPr>
          <w:rFonts w:ascii="Arial" w:eastAsia="Calibri" w:hAnsi="Arial" w:cs="Arial"/>
          <w:sz w:val="22"/>
          <w:szCs w:val="22"/>
          <w:lang w:val="es-ES_tradnl"/>
        </w:rPr>
        <w:t xml:space="preserve">Para responder su solicitud, </w:t>
      </w:r>
      <w:r w:rsidRPr="00E858D2">
        <w:rPr>
          <w:rFonts w:ascii="Arial" w:eastAsia="Calibri" w:hAnsi="Arial" w:cs="Arial"/>
          <w:sz w:val="22"/>
          <w:lang w:val="es-ES_tradnl"/>
        </w:rPr>
        <w:t>la Subdirección</w:t>
      </w:r>
      <w:r w:rsidRPr="00E858D2">
        <w:rPr>
          <w:rFonts w:ascii="Arial" w:eastAsia="Calibri" w:hAnsi="Arial" w:cs="Arial"/>
          <w:sz w:val="22"/>
          <w:szCs w:val="22"/>
          <w:lang w:val="es-ES_tradnl"/>
        </w:rPr>
        <w:t xml:space="preserve"> analizará los siguientes temas: i) </w:t>
      </w:r>
      <w:r>
        <w:rPr>
          <w:rFonts w:ascii="Arial" w:eastAsia="Calibri" w:hAnsi="Arial" w:cs="Arial"/>
          <w:sz w:val="22"/>
          <w:szCs w:val="22"/>
          <w:lang w:val="es-ES_tradnl"/>
        </w:rPr>
        <w:t>v</w:t>
      </w:r>
      <w:r w:rsidRPr="00567086">
        <w:rPr>
          <w:rFonts w:ascii="Arial" w:eastAsia="Calibri" w:hAnsi="Arial" w:cs="Arial"/>
          <w:sz w:val="22"/>
          <w:szCs w:val="22"/>
          <w:lang w:val="es-ES_tradnl"/>
        </w:rPr>
        <w:t>igencia y reglamentación de los criterios diferenciales y de puntaje adicional de la Ley 2069 de 2020,</w:t>
      </w:r>
      <w:r w:rsidRPr="00E858D2">
        <w:rPr>
          <w:rFonts w:ascii="Arial" w:eastAsia="Calibri" w:hAnsi="Arial" w:cs="Arial"/>
          <w:sz w:val="22"/>
          <w:szCs w:val="22"/>
          <w:lang w:val="es-ES_tradnl"/>
        </w:rPr>
        <w:t xml:space="preserve"> </w:t>
      </w:r>
      <w:proofErr w:type="spellStart"/>
      <w:r w:rsidRPr="00E858D2">
        <w:rPr>
          <w:rFonts w:ascii="Arial" w:eastAsia="Calibri" w:hAnsi="Arial" w:cs="Arial"/>
          <w:sz w:val="22"/>
          <w:szCs w:val="22"/>
          <w:lang w:val="es-ES_tradnl"/>
        </w:rPr>
        <w:t>ii</w:t>
      </w:r>
      <w:proofErr w:type="spellEnd"/>
      <w:r w:rsidRPr="00E858D2">
        <w:rPr>
          <w:rFonts w:ascii="Arial" w:eastAsia="Calibri" w:hAnsi="Arial" w:cs="Arial"/>
          <w:sz w:val="22"/>
          <w:szCs w:val="22"/>
          <w:lang w:val="es-ES_tradnl"/>
        </w:rPr>
        <w:t>)</w:t>
      </w:r>
      <w:r w:rsidRPr="00E858D2">
        <w:rPr>
          <w:rFonts w:ascii="Arial" w:hAnsi="Arial" w:cs="Arial"/>
          <w:lang w:val="es-ES_tradnl"/>
        </w:rPr>
        <w:t xml:space="preserve"> </w:t>
      </w:r>
      <w:r>
        <w:rPr>
          <w:rFonts w:ascii="Arial" w:eastAsia="Calibri" w:hAnsi="Arial" w:cs="Arial"/>
          <w:sz w:val="22"/>
          <w:szCs w:val="22"/>
          <w:lang w:val="es-ES_tradnl"/>
        </w:rPr>
        <w:t>c</w:t>
      </w:r>
      <w:r w:rsidRPr="00567086">
        <w:rPr>
          <w:rFonts w:ascii="Arial" w:eastAsia="Calibri" w:hAnsi="Arial" w:cs="Arial"/>
          <w:sz w:val="22"/>
          <w:szCs w:val="22"/>
          <w:lang w:val="es-ES_tradnl"/>
        </w:rPr>
        <w:t xml:space="preserve">riterios diferenciales y de puntaje adicional para </w:t>
      </w:r>
      <w:proofErr w:type="spellStart"/>
      <w:r w:rsidRPr="00567086">
        <w:rPr>
          <w:rFonts w:ascii="Arial" w:eastAsia="Calibri" w:hAnsi="Arial" w:cs="Arial"/>
          <w:sz w:val="22"/>
          <w:szCs w:val="22"/>
          <w:lang w:val="es-ES_tradnl"/>
        </w:rPr>
        <w:t>Mipyme</w:t>
      </w:r>
      <w:proofErr w:type="spellEnd"/>
      <w:r w:rsidRPr="00567086">
        <w:rPr>
          <w:rFonts w:ascii="Arial" w:eastAsia="Calibri" w:hAnsi="Arial" w:cs="Arial"/>
          <w:sz w:val="22"/>
          <w:szCs w:val="22"/>
          <w:lang w:val="es-ES_tradnl"/>
        </w:rPr>
        <w:t xml:space="preserve"> en el sistema de compra pública, introducidos por el artículo 31 de la Ley 2069 de 2020 y reglamentados por el Decreto 1860 de 2021</w:t>
      </w:r>
      <w:r>
        <w:rPr>
          <w:rFonts w:ascii="Arial" w:eastAsia="Calibri" w:hAnsi="Arial" w:cs="Arial"/>
          <w:sz w:val="22"/>
          <w:szCs w:val="22"/>
          <w:lang w:val="es-ES_tradnl"/>
        </w:rPr>
        <w:t xml:space="preserve">, </w:t>
      </w:r>
      <w:proofErr w:type="spellStart"/>
      <w:r>
        <w:rPr>
          <w:rFonts w:ascii="Arial" w:eastAsia="Calibri" w:hAnsi="Arial" w:cs="Arial"/>
          <w:sz w:val="22"/>
          <w:szCs w:val="22"/>
          <w:lang w:val="es-ES_tradnl"/>
        </w:rPr>
        <w:t>iii</w:t>
      </w:r>
      <w:proofErr w:type="spellEnd"/>
      <w:r>
        <w:rPr>
          <w:rFonts w:ascii="Arial" w:eastAsia="Calibri" w:hAnsi="Arial" w:cs="Arial"/>
          <w:sz w:val="22"/>
          <w:szCs w:val="22"/>
          <w:lang w:val="es-ES_tradnl"/>
        </w:rPr>
        <w:t>) c</w:t>
      </w:r>
      <w:r w:rsidRPr="00567086">
        <w:rPr>
          <w:rFonts w:ascii="Arial" w:eastAsia="Calibri" w:hAnsi="Arial" w:cs="Arial"/>
          <w:sz w:val="22"/>
          <w:szCs w:val="22"/>
          <w:lang w:val="es-ES_tradnl"/>
        </w:rPr>
        <w:t>riterios diferenciales y de puntaje adicional para emprendimientos y empresas de mujeres en el sistema de compras públicas. Artículo 32 de la Ley 2069 de 2020 y Decreto 1860 de 2021</w:t>
      </w:r>
      <w:r>
        <w:rPr>
          <w:rFonts w:ascii="Arial" w:eastAsia="Calibri" w:hAnsi="Arial" w:cs="Arial"/>
          <w:sz w:val="22"/>
          <w:szCs w:val="22"/>
          <w:lang w:val="es-ES_tradnl"/>
        </w:rPr>
        <w:t xml:space="preserve"> y </w:t>
      </w:r>
      <w:proofErr w:type="spellStart"/>
      <w:r>
        <w:rPr>
          <w:rFonts w:ascii="Arial" w:eastAsia="Calibri" w:hAnsi="Arial" w:cs="Arial"/>
          <w:sz w:val="22"/>
          <w:szCs w:val="22"/>
          <w:lang w:val="es-ES_tradnl"/>
        </w:rPr>
        <w:t>iv</w:t>
      </w:r>
      <w:proofErr w:type="spellEnd"/>
      <w:r>
        <w:rPr>
          <w:rFonts w:ascii="Arial" w:eastAsia="Calibri" w:hAnsi="Arial" w:cs="Arial"/>
          <w:sz w:val="22"/>
          <w:szCs w:val="22"/>
          <w:lang w:val="es-ES_tradnl"/>
        </w:rPr>
        <w:t>) d</w:t>
      </w:r>
      <w:r w:rsidRPr="00567086">
        <w:rPr>
          <w:rFonts w:ascii="Arial" w:eastAsia="Calibri" w:hAnsi="Arial" w:cs="Arial"/>
          <w:sz w:val="22"/>
          <w:szCs w:val="22"/>
          <w:lang w:val="es-ES_tradnl"/>
        </w:rPr>
        <w:t>esarrollo normativo de los incentivos en procesos de contratación estatal para favorecer a person</w:t>
      </w:r>
      <w:r>
        <w:rPr>
          <w:rFonts w:ascii="Arial" w:eastAsia="Calibri" w:hAnsi="Arial" w:cs="Arial"/>
          <w:sz w:val="22"/>
          <w:szCs w:val="22"/>
          <w:lang w:val="es-ES_tradnl"/>
        </w:rPr>
        <w:t>as en condición de discapacidad.</w:t>
      </w:r>
    </w:p>
    <w:p w14:paraId="11D84338" w14:textId="5B702537" w:rsidR="007C1598" w:rsidRDefault="009B3BCD" w:rsidP="009A0E96">
      <w:pPr>
        <w:spacing w:after="120" w:line="276" w:lineRule="auto"/>
        <w:ind w:firstLine="708"/>
        <w:jc w:val="both"/>
        <w:rPr>
          <w:rFonts w:ascii="Arial" w:hAnsi="Arial" w:cs="Arial"/>
          <w:color w:val="000000" w:themeColor="text1"/>
          <w:sz w:val="22"/>
          <w:lang w:val="es-ES_tradnl"/>
        </w:rPr>
      </w:pPr>
      <w:r w:rsidRPr="00DD5F33">
        <w:rPr>
          <w:rFonts w:ascii="Arial" w:eastAsia="Calibri" w:hAnsi="Arial" w:cs="Arial"/>
          <w:color w:val="000000" w:themeColor="text1"/>
          <w:sz w:val="22"/>
          <w:lang w:val="es-ES_tradnl"/>
        </w:rPr>
        <w:t>La Agencia Nacional de Contratación Pública – Colombia Compra Eficiente se pronunció, en términos generales, sobre la vigencia en la Ley 2069 de 2020</w:t>
      </w:r>
      <w:r w:rsidR="00F93FB6" w:rsidRPr="00DD5F33">
        <w:rPr>
          <w:rFonts w:ascii="Arial" w:eastAsia="Calibri" w:hAnsi="Arial" w:cs="Arial"/>
          <w:color w:val="000000" w:themeColor="text1"/>
          <w:sz w:val="22"/>
          <w:lang w:val="es-ES_tradnl"/>
        </w:rPr>
        <w:t>,</w:t>
      </w:r>
      <w:r w:rsidRPr="00DD5F33">
        <w:rPr>
          <w:rFonts w:ascii="Arial" w:eastAsia="Calibri" w:hAnsi="Arial" w:cs="Arial"/>
          <w:color w:val="000000" w:themeColor="text1"/>
          <w:sz w:val="22"/>
          <w:lang w:val="es-ES_tradnl"/>
        </w:rPr>
        <w:t xml:space="preserve"> en los conceptos C-009, C-012, C-013, C-015, C-016 y C-026 del 4 de febrero de 2021, C-043 del 9 de febrero de 2021, C-005 del 16 de febrero, C-028 y C-029 del 23 de febrero de 2021 y C-037 del 26 de febrero de 2021.</w:t>
      </w:r>
      <w:r w:rsidR="00B5358E">
        <w:rPr>
          <w:rFonts w:ascii="Arial" w:hAnsi="Arial" w:cs="Arial"/>
          <w:color w:val="000000" w:themeColor="text1"/>
          <w:sz w:val="22"/>
          <w:lang w:val="es-ES_tradnl"/>
        </w:rPr>
        <w:t xml:space="preserve"> </w:t>
      </w:r>
      <w:r w:rsidR="00D762DE">
        <w:rPr>
          <w:rFonts w:ascii="Arial" w:hAnsi="Arial" w:cs="Arial"/>
          <w:color w:val="000000" w:themeColor="text1"/>
          <w:sz w:val="22"/>
          <w:lang w:val="es-ES_tradnl"/>
        </w:rPr>
        <w:t>En relación con e</w:t>
      </w:r>
      <w:r w:rsidR="003C06ED" w:rsidRPr="00DD5F33">
        <w:rPr>
          <w:rFonts w:ascii="Arial" w:hAnsi="Arial" w:cs="Arial"/>
          <w:color w:val="000000" w:themeColor="text1"/>
          <w:sz w:val="22"/>
          <w:lang w:val="es-ES_tradnl"/>
        </w:rPr>
        <w:t>l artículo 3</w:t>
      </w:r>
      <w:r w:rsidR="005F7A29" w:rsidRPr="00DD5F33">
        <w:rPr>
          <w:rFonts w:ascii="Arial" w:hAnsi="Arial" w:cs="Arial"/>
          <w:color w:val="000000" w:themeColor="text1"/>
          <w:sz w:val="22"/>
          <w:lang w:val="es-ES_tradnl"/>
        </w:rPr>
        <w:t>1</w:t>
      </w:r>
      <w:r w:rsidR="00D762DE">
        <w:rPr>
          <w:rFonts w:ascii="Arial" w:hAnsi="Arial" w:cs="Arial"/>
          <w:color w:val="000000" w:themeColor="text1"/>
          <w:sz w:val="22"/>
          <w:lang w:val="es-ES_tradnl"/>
        </w:rPr>
        <w:t xml:space="preserve"> de la</w:t>
      </w:r>
      <w:r w:rsidR="003C06ED" w:rsidRPr="00DD5F33">
        <w:rPr>
          <w:rFonts w:ascii="Arial" w:hAnsi="Arial" w:cs="Arial"/>
          <w:color w:val="000000" w:themeColor="text1"/>
          <w:sz w:val="22"/>
          <w:lang w:val="es-ES_tradnl"/>
        </w:rPr>
        <w:t xml:space="preserve"> Ley</w:t>
      </w:r>
      <w:r w:rsidR="00D762DE">
        <w:rPr>
          <w:rFonts w:ascii="Arial" w:hAnsi="Arial" w:cs="Arial"/>
          <w:color w:val="000000" w:themeColor="text1"/>
          <w:sz w:val="22"/>
          <w:lang w:val="es-ES_tradnl"/>
        </w:rPr>
        <w:t xml:space="preserve"> 2069 de 2020</w:t>
      </w:r>
      <w:r w:rsidR="003C06ED" w:rsidRPr="00DD5F33">
        <w:rPr>
          <w:rFonts w:ascii="Arial" w:hAnsi="Arial" w:cs="Arial"/>
          <w:color w:val="000000" w:themeColor="text1"/>
          <w:sz w:val="22"/>
          <w:lang w:val="es-ES_tradnl"/>
        </w:rPr>
        <w:t xml:space="preserve"> se expidieron los conceptos </w:t>
      </w:r>
      <w:r w:rsidR="00423BAB" w:rsidRPr="00DD5F33">
        <w:rPr>
          <w:rFonts w:ascii="Arial" w:hAnsi="Arial" w:cs="Arial"/>
          <w:color w:val="000000" w:themeColor="text1"/>
          <w:sz w:val="22"/>
          <w:lang w:val="es-ES_tradnl"/>
        </w:rPr>
        <w:t>C-029 del 23</w:t>
      </w:r>
      <w:r w:rsidR="00DB6B8D" w:rsidRPr="00DD5F33">
        <w:rPr>
          <w:rFonts w:ascii="Arial" w:hAnsi="Arial" w:cs="Arial"/>
          <w:color w:val="000000" w:themeColor="text1"/>
          <w:sz w:val="22"/>
          <w:lang w:val="es-ES_tradnl"/>
        </w:rPr>
        <w:t xml:space="preserve"> de febrero de </w:t>
      </w:r>
      <w:r w:rsidR="00423BAB" w:rsidRPr="00DD5F33">
        <w:rPr>
          <w:rFonts w:ascii="Arial" w:hAnsi="Arial" w:cs="Arial"/>
          <w:color w:val="000000" w:themeColor="text1"/>
          <w:sz w:val="22"/>
          <w:lang w:val="es-ES_tradnl"/>
        </w:rPr>
        <w:t>2021, C-037 del 26</w:t>
      </w:r>
      <w:r w:rsidR="00DB6B8D" w:rsidRPr="00DD5F33">
        <w:rPr>
          <w:rFonts w:ascii="Arial" w:hAnsi="Arial" w:cs="Arial"/>
          <w:color w:val="000000" w:themeColor="text1"/>
          <w:sz w:val="22"/>
          <w:lang w:val="es-ES_tradnl"/>
        </w:rPr>
        <w:t xml:space="preserve"> de febrero de </w:t>
      </w:r>
      <w:r w:rsidR="00423BAB" w:rsidRPr="00DD5F33">
        <w:rPr>
          <w:rFonts w:ascii="Arial" w:hAnsi="Arial" w:cs="Arial"/>
          <w:color w:val="000000" w:themeColor="text1"/>
          <w:sz w:val="22"/>
          <w:lang w:val="es-ES_tradnl"/>
        </w:rPr>
        <w:t>2021, C-035 del 02</w:t>
      </w:r>
      <w:r w:rsidR="00DB6B8D" w:rsidRPr="00DD5F33">
        <w:rPr>
          <w:rFonts w:ascii="Arial" w:hAnsi="Arial" w:cs="Arial"/>
          <w:color w:val="000000" w:themeColor="text1"/>
          <w:sz w:val="22"/>
          <w:lang w:val="es-ES_tradnl"/>
        </w:rPr>
        <w:t xml:space="preserve"> de marzo de </w:t>
      </w:r>
      <w:r w:rsidR="00423BAB" w:rsidRPr="00DD5F33">
        <w:rPr>
          <w:rFonts w:ascii="Arial" w:hAnsi="Arial" w:cs="Arial"/>
          <w:color w:val="000000" w:themeColor="text1"/>
          <w:sz w:val="22"/>
          <w:lang w:val="es-ES_tradnl"/>
        </w:rPr>
        <w:t>2021, C-141 del 08</w:t>
      </w:r>
      <w:r w:rsidR="00DB6B8D" w:rsidRPr="00DD5F33">
        <w:rPr>
          <w:rFonts w:ascii="Arial" w:hAnsi="Arial" w:cs="Arial"/>
          <w:color w:val="000000" w:themeColor="text1"/>
          <w:sz w:val="22"/>
          <w:lang w:val="es-ES_tradnl"/>
        </w:rPr>
        <w:t xml:space="preserve"> de abril de </w:t>
      </w:r>
      <w:r w:rsidR="00423BAB" w:rsidRPr="00DD5F33">
        <w:rPr>
          <w:rFonts w:ascii="Arial" w:hAnsi="Arial" w:cs="Arial"/>
          <w:color w:val="000000" w:themeColor="text1"/>
          <w:sz w:val="22"/>
          <w:lang w:val="es-ES_tradnl"/>
        </w:rPr>
        <w:t>2021, C-160 del 20</w:t>
      </w:r>
      <w:r w:rsidR="00DB6B8D" w:rsidRPr="00DD5F33">
        <w:rPr>
          <w:rFonts w:ascii="Arial" w:hAnsi="Arial" w:cs="Arial"/>
          <w:color w:val="000000" w:themeColor="text1"/>
          <w:sz w:val="22"/>
          <w:lang w:val="es-ES_tradnl"/>
        </w:rPr>
        <w:t xml:space="preserve"> de abril de </w:t>
      </w:r>
      <w:r w:rsidR="0065655F">
        <w:rPr>
          <w:rFonts w:ascii="Arial" w:hAnsi="Arial" w:cs="Arial"/>
          <w:color w:val="000000" w:themeColor="text1"/>
          <w:sz w:val="22"/>
          <w:lang w:val="es-ES_tradnl"/>
        </w:rPr>
        <w:t xml:space="preserve">2021, </w:t>
      </w:r>
      <w:r w:rsidR="00423BAB" w:rsidRPr="00DD5F33">
        <w:rPr>
          <w:rFonts w:ascii="Arial" w:hAnsi="Arial" w:cs="Arial"/>
          <w:color w:val="000000" w:themeColor="text1"/>
          <w:sz w:val="22"/>
          <w:lang w:val="es-ES_tradnl"/>
        </w:rPr>
        <w:t>C-573 13</w:t>
      </w:r>
      <w:r w:rsidR="00DB6B8D" w:rsidRPr="00DD5F33">
        <w:rPr>
          <w:rFonts w:ascii="Arial" w:hAnsi="Arial" w:cs="Arial"/>
          <w:color w:val="000000" w:themeColor="text1"/>
          <w:sz w:val="22"/>
          <w:lang w:val="es-ES_tradnl"/>
        </w:rPr>
        <w:t xml:space="preserve"> de abril de </w:t>
      </w:r>
      <w:r w:rsidR="0065655F">
        <w:rPr>
          <w:rFonts w:ascii="Arial" w:hAnsi="Arial" w:cs="Arial"/>
          <w:color w:val="000000" w:themeColor="text1"/>
          <w:sz w:val="22"/>
          <w:lang w:val="es-ES_tradnl"/>
        </w:rPr>
        <w:t>2021 y C-281 del 12 de mayo de 2022.</w:t>
      </w:r>
      <w:r w:rsidR="00B5358E">
        <w:rPr>
          <w:rFonts w:ascii="Arial" w:hAnsi="Arial" w:cs="Arial"/>
          <w:color w:val="000000" w:themeColor="text1"/>
          <w:sz w:val="22"/>
          <w:lang w:val="es-ES_tradnl"/>
        </w:rPr>
        <w:t xml:space="preserve"> </w:t>
      </w:r>
      <w:r w:rsidR="00423BAB" w:rsidRPr="00DD5F33">
        <w:rPr>
          <w:rFonts w:ascii="Arial" w:hAnsi="Arial" w:cs="Arial"/>
          <w:color w:val="000000" w:themeColor="text1"/>
          <w:sz w:val="22"/>
          <w:lang w:val="es-ES_tradnl"/>
        </w:rPr>
        <w:t>En lo que respecta al artículo 3</w:t>
      </w:r>
      <w:r w:rsidR="005F7A29" w:rsidRPr="00DD5F33">
        <w:rPr>
          <w:rFonts w:ascii="Arial" w:hAnsi="Arial" w:cs="Arial"/>
          <w:color w:val="000000" w:themeColor="text1"/>
          <w:sz w:val="22"/>
          <w:lang w:val="es-ES_tradnl"/>
        </w:rPr>
        <w:t>2</w:t>
      </w:r>
      <w:r w:rsidR="00B35FDE" w:rsidRPr="00DD5F33">
        <w:rPr>
          <w:rFonts w:ascii="Arial" w:hAnsi="Arial" w:cs="Arial"/>
          <w:color w:val="000000" w:themeColor="text1"/>
          <w:sz w:val="22"/>
          <w:lang w:val="es-ES_tradnl"/>
        </w:rPr>
        <w:t xml:space="preserve"> de la Ley en comento</w:t>
      </w:r>
      <w:r w:rsidR="00423BAB" w:rsidRPr="00DD5F33">
        <w:rPr>
          <w:rFonts w:ascii="Arial" w:hAnsi="Arial" w:cs="Arial"/>
          <w:color w:val="000000" w:themeColor="text1"/>
          <w:sz w:val="22"/>
          <w:lang w:val="es-ES_tradnl"/>
        </w:rPr>
        <w:t xml:space="preserve">, </w:t>
      </w:r>
      <w:r w:rsidR="00DE71E3" w:rsidRPr="00DD5F33">
        <w:rPr>
          <w:rFonts w:ascii="Arial" w:hAnsi="Arial" w:cs="Arial"/>
          <w:color w:val="000000" w:themeColor="text1"/>
          <w:sz w:val="22"/>
          <w:lang w:val="es-ES_tradnl"/>
        </w:rPr>
        <w:t>pueden consultarse los conceptos C-005 del 16</w:t>
      </w:r>
      <w:r w:rsidR="00823452" w:rsidRPr="00DD5F33">
        <w:rPr>
          <w:rFonts w:ascii="Arial" w:hAnsi="Arial" w:cs="Arial"/>
          <w:color w:val="000000" w:themeColor="text1"/>
          <w:sz w:val="22"/>
          <w:lang w:val="es-ES_tradnl"/>
        </w:rPr>
        <w:t xml:space="preserve"> de febrero de </w:t>
      </w:r>
      <w:r w:rsidR="00DE71E3" w:rsidRPr="00DD5F33">
        <w:rPr>
          <w:rFonts w:ascii="Arial" w:hAnsi="Arial" w:cs="Arial"/>
          <w:color w:val="000000" w:themeColor="text1"/>
          <w:sz w:val="22"/>
          <w:lang w:val="es-ES_tradnl"/>
        </w:rPr>
        <w:t>2021, C-029 del 23</w:t>
      </w:r>
      <w:r w:rsidR="00823452" w:rsidRPr="00DD5F33">
        <w:rPr>
          <w:rFonts w:ascii="Arial" w:hAnsi="Arial" w:cs="Arial"/>
          <w:color w:val="000000" w:themeColor="text1"/>
          <w:sz w:val="22"/>
          <w:lang w:val="es-ES_tradnl"/>
        </w:rPr>
        <w:t xml:space="preserve"> de febrero de </w:t>
      </w:r>
      <w:r w:rsidR="00DE71E3" w:rsidRPr="00DD5F33">
        <w:rPr>
          <w:rFonts w:ascii="Arial" w:hAnsi="Arial" w:cs="Arial"/>
          <w:color w:val="000000" w:themeColor="text1"/>
          <w:sz w:val="22"/>
          <w:lang w:val="es-ES_tradnl"/>
        </w:rPr>
        <w:t>202</w:t>
      </w:r>
      <w:r w:rsidR="00823452" w:rsidRPr="00DD5F33">
        <w:rPr>
          <w:rFonts w:ascii="Arial" w:hAnsi="Arial" w:cs="Arial"/>
          <w:color w:val="000000" w:themeColor="text1"/>
          <w:sz w:val="22"/>
          <w:lang w:val="es-ES_tradnl"/>
        </w:rPr>
        <w:t>1</w:t>
      </w:r>
      <w:r w:rsidR="00DE71E3" w:rsidRPr="00DD5F33">
        <w:rPr>
          <w:rFonts w:ascii="Arial" w:hAnsi="Arial" w:cs="Arial"/>
          <w:color w:val="000000" w:themeColor="text1"/>
          <w:sz w:val="22"/>
          <w:lang w:val="es-ES_tradnl"/>
        </w:rPr>
        <w:t>, C-037 del 26</w:t>
      </w:r>
      <w:r w:rsidR="00823452" w:rsidRPr="00DD5F33">
        <w:rPr>
          <w:rFonts w:ascii="Arial" w:hAnsi="Arial" w:cs="Arial"/>
          <w:color w:val="000000" w:themeColor="text1"/>
          <w:sz w:val="22"/>
          <w:lang w:val="es-ES_tradnl"/>
        </w:rPr>
        <w:t xml:space="preserve"> de febrero de </w:t>
      </w:r>
      <w:r w:rsidR="00DE71E3" w:rsidRPr="00DD5F33">
        <w:rPr>
          <w:rFonts w:ascii="Arial" w:hAnsi="Arial" w:cs="Arial"/>
          <w:color w:val="000000" w:themeColor="text1"/>
          <w:sz w:val="22"/>
          <w:lang w:val="es-ES_tradnl"/>
        </w:rPr>
        <w:t>2021, C-035 del 02</w:t>
      </w:r>
      <w:r w:rsidR="00823452" w:rsidRPr="00DD5F33">
        <w:rPr>
          <w:rFonts w:ascii="Arial" w:hAnsi="Arial" w:cs="Arial"/>
          <w:color w:val="000000" w:themeColor="text1"/>
          <w:sz w:val="22"/>
          <w:lang w:val="es-ES_tradnl"/>
        </w:rPr>
        <w:t xml:space="preserve"> de marzo de </w:t>
      </w:r>
      <w:r w:rsidR="00DE71E3" w:rsidRPr="00DD5F33">
        <w:rPr>
          <w:rFonts w:ascii="Arial" w:hAnsi="Arial" w:cs="Arial"/>
          <w:color w:val="000000" w:themeColor="text1"/>
          <w:sz w:val="22"/>
          <w:lang w:val="es-ES_tradnl"/>
        </w:rPr>
        <w:t>2021, C-141 del 08</w:t>
      </w:r>
      <w:r w:rsidR="00823452" w:rsidRPr="00DD5F33">
        <w:rPr>
          <w:rFonts w:ascii="Arial" w:hAnsi="Arial" w:cs="Arial"/>
          <w:color w:val="000000" w:themeColor="text1"/>
          <w:sz w:val="22"/>
          <w:lang w:val="es-ES_tradnl"/>
        </w:rPr>
        <w:t xml:space="preserve"> de abril de </w:t>
      </w:r>
      <w:r w:rsidR="00DE71E3" w:rsidRPr="00DD5F33">
        <w:rPr>
          <w:rFonts w:ascii="Arial" w:hAnsi="Arial" w:cs="Arial"/>
          <w:color w:val="000000" w:themeColor="text1"/>
          <w:sz w:val="22"/>
          <w:lang w:val="es-ES_tradnl"/>
        </w:rPr>
        <w:t>2021, C-160 del 20</w:t>
      </w:r>
      <w:r w:rsidR="00823452" w:rsidRPr="00DD5F33">
        <w:rPr>
          <w:rFonts w:ascii="Arial" w:hAnsi="Arial" w:cs="Arial"/>
          <w:color w:val="000000" w:themeColor="text1"/>
          <w:sz w:val="22"/>
          <w:lang w:val="es-ES_tradnl"/>
        </w:rPr>
        <w:t xml:space="preserve"> de abril de </w:t>
      </w:r>
      <w:r w:rsidR="00DE71E3" w:rsidRPr="00DD5F33">
        <w:rPr>
          <w:rFonts w:ascii="Arial" w:hAnsi="Arial" w:cs="Arial"/>
          <w:color w:val="000000" w:themeColor="text1"/>
          <w:sz w:val="22"/>
          <w:lang w:val="es-ES_tradnl"/>
        </w:rPr>
        <w:t>2021</w:t>
      </w:r>
      <w:r w:rsidR="0065655F">
        <w:rPr>
          <w:rFonts w:ascii="Arial" w:hAnsi="Arial" w:cs="Arial"/>
          <w:color w:val="000000" w:themeColor="text1"/>
          <w:sz w:val="22"/>
          <w:lang w:val="es-ES_tradnl"/>
        </w:rPr>
        <w:t>,</w:t>
      </w:r>
      <w:r w:rsidR="00DE71E3" w:rsidRPr="00DD5F33">
        <w:rPr>
          <w:rFonts w:ascii="Arial" w:hAnsi="Arial" w:cs="Arial"/>
          <w:color w:val="000000" w:themeColor="text1"/>
          <w:sz w:val="22"/>
          <w:lang w:val="es-ES_tradnl"/>
        </w:rPr>
        <w:t xml:space="preserve"> C-031 del 1</w:t>
      </w:r>
      <w:r w:rsidR="00823452" w:rsidRPr="00DD5F33">
        <w:rPr>
          <w:rFonts w:ascii="Arial" w:hAnsi="Arial" w:cs="Arial"/>
          <w:color w:val="000000" w:themeColor="text1"/>
          <w:sz w:val="22"/>
          <w:lang w:val="es-ES_tradnl"/>
        </w:rPr>
        <w:t xml:space="preserve"> de marzo de </w:t>
      </w:r>
      <w:r w:rsidR="0065655F">
        <w:rPr>
          <w:rFonts w:ascii="Arial" w:hAnsi="Arial" w:cs="Arial"/>
          <w:color w:val="000000" w:themeColor="text1"/>
          <w:sz w:val="22"/>
          <w:lang w:val="es-ES_tradnl"/>
        </w:rPr>
        <w:t>2022 y C-281 del 12 de mayo de 2022.</w:t>
      </w:r>
    </w:p>
    <w:p w14:paraId="6B9ABF98" w14:textId="0D741925" w:rsidR="00E63655" w:rsidRPr="00DD5F33" w:rsidRDefault="0065655F" w:rsidP="009A0E96">
      <w:pPr>
        <w:spacing w:after="120" w:line="276" w:lineRule="auto"/>
        <w:ind w:firstLine="709"/>
        <w:jc w:val="both"/>
        <w:rPr>
          <w:rFonts w:ascii="Arial" w:hAnsi="Arial" w:cs="Arial"/>
          <w:color w:val="000000" w:themeColor="text1"/>
          <w:sz w:val="22"/>
          <w:lang w:val="es-ES_tradnl"/>
        </w:rPr>
      </w:pPr>
      <w:r w:rsidRPr="0065655F">
        <w:rPr>
          <w:rFonts w:ascii="Arial" w:hAnsi="Arial" w:cs="Arial"/>
          <w:color w:val="000000" w:themeColor="text1"/>
          <w:sz w:val="22"/>
          <w:lang w:val="es-ES_tradnl"/>
        </w:rPr>
        <w:t>Por otro lado, esta Agencia</w:t>
      </w:r>
      <w:r>
        <w:rPr>
          <w:rFonts w:ascii="Arial" w:hAnsi="Arial" w:cs="Arial"/>
          <w:color w:val="000000" w:themeColor="text1"/>
          <w:sz w:val="22"/>
          <w:lang w:val="es-ES_tradnl"/>
        </w:rPr>
        <w:t xml:space="preserve"> </w:t>
      </w:r>
      <w:r w:rsidRPr="0065655F">
        <w:rPr>
          <w:rFonts w:ascii="Arial" w:hAnsi="Arial" w:cs="Arial"/>
          <w:color w:val="000000" w:themeColor="text1"/>
          <w:sz w:val="22"/>
          <w:lang w:val="es-ES_tradnl"/>
        </w:rPr>
        <w:t>estudió los requisitos para acreditar el personal en situación de discapacidad</w:t>
      </w:r>
      <w:r>
        <w:rPr>
          <w:rFonts w:ascii="Arial" w:hAnsi="Arial" w:cs="Arial"/>
          <w:color w:val="000000" w:themeColor="text1"/>
          <w:sz w:val="22"/>
          <w:lang w:val="es-ES_tradnl"/>
        </w:rPr>
        <w:t>, entre otros en los conceptos</w:t>
      </w:r>
      <w:r w:rsidRPr="0065655F">
        <w:rPr>
          <w:rFonts w:ascii="Arial" w:hAnsi="Arial" w:cs="Arial"/>
          <w:color w:val="000000" w:themeColor="text1"/>
          <w:sz w:val="22"/>
          <w:lang w:val="es-ES_tradnl"/>
        </w:rPr>
        <w:t xml:space="preserve"> C-030 del 28 de enero de 2020, C-026 del 11 de febrero de 2020, C-119 del 18 de marzo de 2020, C-137 del 26 de marzo de 2020,C-196 del 8 de abril de 2020, C-335 del 29 de mayo de 2020, C-302 del 12 de junio de 2020, C-397 del 30 de junio de 2020, C-410 del 26 de junio de 2020, C-429 del 24 de julio de 2020, C-555 del 24 de agosto de 2020, C-629 del 2 de octubre de 2020, C-669 del 20 de noviembre de 2020, C-676 del 27 de noviembre de 2020, C-747 del 15 de diciembre de 2020, C-099 del 24 de marzo de 2021, C-119 del 30 de marzo de 2021</w:t>
      </w:r>
      <w:r>
        <w:rPr>
          <w:rFonts w:ascii="Arial" w:hAnsi="Arial" w:cs="Arial"/>
          <w:color w:val="000000" w:themeColor="text1"/>
          <w:sz w:val="22"/>
          <w:lang w:val="es-ES_tradnl"/>
        </w:rPr>
        <w:t>, C-248 del 1 de junio de 2021,</w:t>
      </w:r>
      <w:r w:rsidRPr="0065655F">
        <w:rPr>
          <w:rFonts w:ascii="Arial" w:hAnsi="Arial" w:cs="Arial"/>
          <w:color w:val="000000" w:themeColor="text1"/>
          <w:sz w:val="22"/>
          <w:lang w:val="es-ES_tradnl"/>
        </w:rPr>
        <w:t xml:space="preserve"> </w:t>
      </w:r>
      <w:r>
        <w:rPr>
          <w:rFonts w:ascii="Arial" w:hAnsi="Arial" w:cs="Arial"/>
          <w:color w:val="000000" w:themeColor="text1"/>
          <w:sz w:val="22"/>
          <w:lang w:val="es-ES_tradnl"/>
        </w:rPr>
        <w:t>C-383 del 2 de agosto de 2021 y C-071 del 08 de febrero de 2022.</w:t>
      </w:r>
      <w:r w:rsidR="00603211">
        <w:rPr>
          <w:rFonts w:ascii="Arial" w:hAnsi="Arial" w:cs="Arial"/>
          <w:color w:val="000000" w:themeColor="text1"/>
          <w:sz w:val="22"/>
          <w:lang w:val="es-ES_tradnl"/>
        </w:rPr>
        <w:t xml:space="preserve"> </w:t>
      </w:r>
      <w:r w:rsidR="00E63655" w:rsidRPr="00DD5F33">
        <w:rPr>
          <w:rFonts w:ascii="Arial" w:hAnsi="Arial" w:cs="Arial"/>
          <w:color w:val="000000" w:themeColor="text1"/>
          <w:sz w:val="22"/>
          <w:lang w:val="es-ES_tradnl"/>
        </w:rPr>
        <w:t>Las ideas expuestas en los conceptos mencionados se reiteran a continuación y se complementan en lo pertinente.</w:t>
      </w:r>
    </w:p>
    <w:p w14:paraId="0B6298F6" w14:textId="77777777" w:rsidR="009B3BCD" w:rsidRPr="00DD5F33" w:rsidRDefault="009B3BCD" w:rsidP="005B1C8C">
      <w:pPr>
        <w:spacing w:line="276" w:lineRule="auto"/>
        <w:ind w:firstLine="709"/>
        <w:jc w:val="both"/>
        <w:rPr>
          <w:rFonts w:ascii="Arial" w:eastAsia="Calibri" w:hAnsi="Arial" w:cs="Arial"/>
          <w:color w:val="000000" w:themeColor="text1"/>
          <w:sz w:val="22"/>
          <w:lang w:val="es-ES_tradnl"/>
        </w:rPr>
      </w:pPr>
    </w:p>
    <w:p w14:paraId="621C4A4D" w14:textId="5C8FA043" w:rsidR="00F34342" w:rsidRPr="003362CD" w:rsidRDefault="009B3BCD" w:rsidP="005B1C8C">
      <w:pPr>
        <w:spacing w:line="276" w:lineRule="auto"/>
        <w:jc w:val="both"/>
        <w:rPr>
          <w:rFonts w:ascii="Arial" w:eastAsia="Calibri" w:hAnsi="Arial" w:cs="Arial"/>
          <w:b/>
          <w:bCs/>
          <w:sz w:val="22"/>
          <w:szCs w:val="22"/>
          <w:lang w:val="es-ES_tradnl"/>
        </w:rPr>
      </w:pPr>
      <w:r w:rsidRPr="00DD5F33">
        <w:rPr>
          <w:rFonts w:ascii="Arial" w:eastAsia="Calibri" w:hAnsi="Arial" w:cs="Arial"/>
          <w:b/>
          <w:color w:val="000000" w:themeColor="text1"/>
          <w:sz w:val="22"/>
          <w:lang w:val="es-ES_tradnl"/>
        </w:rPr>
        <w:lastRenderedPageBreak/>
        <w:t xml:space="preserve">2.1. </w:t>
      </w:r>
      <w:bookmarkStart w:id="2" w:name="_Hlk94018153"/>
      <w:r w:rsidR="00F34342" w:rsidRPr="003362CD">
        <w:rPr>
          <w:rFonts w:ascii="Arial" w:eastAsia="Calibri" w:hAnsi="Arial" w:cs="Arial"/>
          <w:b/>
          <w:bCs/>
          <w:sz w:val="22"/>
          <w:szCs w:val="22"/>
          <w:lang w:val="es-ES_tradnl"/>
        </w:rPr>
        <w:t xml:space="preserve">Vigencia y reglamentación de los criterios diferenciales </w:t>
      </w:r>
      <w:r w:rsidR="00567086">
        <w:rPr>
          <w:rFonts w:ascii="Arial" w:eastAsia="Calibri" w:hAnsi="Arial" w:cs="Arial"/>
          <w:b/>
          <w:bCs/>
          <w:sz w:val="22"/>
          <w:szCs w:val="22"/>
          <w:lang w:val="es-ES_tradnl"/>
        </w:rPr>
        <w:t xml:space="preserve">y de puntaje adicional </w:t>
      </w:r>
      <w:r w:rsidR="00F34342" w:rsidRPr="003362CD">
        <w:rPr>
          <w:rFonts w:ascii="Arial" w:eastAsia="Calibri" w:hAnsi="Arial" w:cs="Arial"/>
          <w:b/>
          <w:bCs/>
          <w:sz w:val="22"/>
          <w:szCs w:val="22"/>
          <w:lang w:val="es-ES_tradnl"/>
        </w:rPr>
        <w:t xml:space="preserve">de la Ley 2069 de 2020 </w:t>
      </w:r>
      <w:bookmarkEnd w:id="2"/>
    </w:p>
    <w:p w14:paraId="725B45CF" w14:textId="77777777" w:rsidR="00F34342" w:rsidRPr="003362CD" w:rsidRDefault="00F34342" w:rsidP="005B1C8C">
      <w:pPr>
        <w:spacing w:line="276" w:lineRule="auto"/>
        <w:jc w:val="both"/>
        <w:rPr>
          <w:rFonts w:ascii="Arial" w:eastAsia="Calibri" w:hAnsi="Arial" w:cs="Arial"/>
          <w:sz w:val="22"/>
          <w:szCs w:val="22"/>
          <w:lang w:val="es-ES_tradnl"/>
        </w:rPr>
      </w:pPr>
    </w:p>
    <w:p w14:paraId="32920E3C" w14:textId="77777777" w:rsidR="00F34342" w:rsidRPr="003362CD" w:rsidRDefault="00F34342" w:rsidP="005B1C8C">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Pr>
          <w:rFonts w:ascii="Arial" w:eastAsia="Calibri" w:hAnsi="Arial" w:cs="Arial"/>
          <w:sz w:val="22"/>
          <w:szCs w:val="22"/>
          <w:lang w:val="es-ES_tradnl"/>
        </w:rPr>
        <w:t>los</w:t>
      </w:r>
      <w:r w:rsidRPr="003362CD">
        <w:rPr>
          <w:rFonts w:ascii="Arial" w:eastAsia="Calibri" w:hAnsi="Arial" w:cs="Arial"/>
          <w:sz w:val="22"/>
          <w:szCs w:val="22"/>
          <w:lang w:val="es-ES_tradnl"/>
        </w:rPr>
        <w:t xml:space="preserve"> decreto</w:t>
      </w:r>
      <w:r>
        <w:rPr>
          <w:rFonts w:ascii="Arial" w:eastAsia="Calibri" w:hAnsi="Arial" w:cs="Arial"/>
          <w:sz w:val="22"/>
          <w:szCs w:val="22"/>
          <w:lang w:val="es-ES_tradnl"/>
        </w:rPr>
        <w:t>s</w:t>
      </w:r>
      <w:r w:rsidRPr="003362CD">
        <w:rPr>
          <w:rFonts w:ascii="Arial" w:eastAsia="Calibri" w:hAnsi="Arial" w:cs="Arial"/>
          <w:sz w:val="22"/>
          <w:szCs w:val="22"/>
          <w:lang w:val="es-ES_tradnl"/>
        </w:rPr>
        <w:t xml:space="preserve"> correspondiente</w:t>
      </w:r>
      <w:r>
        <w:rPr>
          <w:rFonts w:ascii="Arial" w:eastAsia="Calibri" w:hAnsi="Arial" w:cs="Arial"/>
          <w:sz w:val="22"/>
          <w:szCs w:val="22"/>
          <w:lang w:val="es-ES_tradnl"/>
        </w:rPr>
        <w:t>s</w:t>
      </w:r>
      <w:r w:rsidRPr="003362CD">
        <w:rPr>
          <w:rFonts w:ascii="Arial" w:eastAsia="Calibri" w:hAnsi="Arial" w:cs="Arial"/>
          <w:sz w:val="22"/>
          <w:szCs w:val="22"/>
          <w:lang w:val="es-ES_tradnl"/>
        </w:rPr>
        <w:t xml:space="preserve"> que permita</w:t>
      </w:r>
      <w:r>
        <w:rPr>
          <w:rFonts w:ascii="Arial" w:eastAsia="Calibri" w:hAnsi="Arial" w:cs="Arial"/>
          <w:sz w:val="22"/>
          <w:szCs w:val="22"/>
          <w:lang w:val="es-ES_tradnl"/>
        </w:rPr>
        <w:t>n</w:t>
      </w:r>
      <w:r w:rsidRPr="003362CD">
        <w:rPr>
          <w:rFonts w:ascii="Arial" w:eastAsia="Calibri" w:hAnsi="Arial" w:cs="Arial"/>
          <w:sz w:val="22"/>
          <w:szCs w:val="22"/>
          <w:lang w:val="es-ES_tradnl"/>
        </w:rPr>
        <w:t xml:space="preserve"> la cumplida ejecución de esta Ley.</w:t>
      </w:r>
    </w:p>
    <w:p w14:paraId="2838ED57" w14:textId="0D0B1A0B" w:rsidR="00F34342" w:rsidRPr="003362CD" w:rsidRDefault="00F34342" w:rsidP="005B1C8C">
      <w:pPr>
        <w:spacing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En cuan</w:t>
      </w:r>
      <w:r>
        <w:rPr>
          <w:rFonts w:ascii="Arial" w:eastAsia="Calibri" w:hAnsi="Arial" w:cs="Arial"/>
          <w:sz w:val="22"/>
          <w:szCs w:val="22"/>
          <w:lang w:val="es-ES_tradnl"/>
        </w:rPr>
        <w:t>t</w:t>
      </w:r>
      <w:r w:rsidRPr="003362CD">
        <w:rPr>
          <w:rFonts w:ascii="Arial" w:eastAsia="Calibri" w:hAnsi="Arial" w:cs="Arial"/>
          <w:sz w:val="22"/>
          <w:szCs w:val="22"/>
          <w:lang w:val="es-ES_tradnl"/>
        </w:rPr>
        <w: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3362CD">
        <w:rPr>
          <w:rFonts w:ascii="Arial" w:eastAsia="Calibri" w:hAnsi="Arial" w:cs="Arial"/>
          <w:vertAlign w:val="superscript"/>
          <w:lang w:val="es-ES_tradnl"/>
        </w:rPr>
        <w:footnoteReference w:id="2"/>
      </w:r>
      <w:r w:rsidRPr="003362CD">
        <w:rPr>
          <w:rFonts w:ascii="Arial" w:eastAsia="Calibri" w:hAnsi="Arial" w:cs="Arial"/>
          <w:sz w:val="22"/>
          <w:szCs w:val="22"/>
          <w:lang w:val="es-ES_tradnl"/>
        </w:rPr>
        <w:t xml:space="preserve">. Esto, a partir de «[…] un enfoque regionalizado </w:t>
      </w:r>
      <w:proofErr w:type="gramStart"/>
      <w:r w:rsidRPr="003362CD">
        <w:rPr>
          <w:rFonts w:ascii="Arial" w:eastAsia="Calibri" w:hAnsi="Arial" w:cs="Arial"/>
          <w:sz w:val="22"/>
          <w:szCs w:val="22"/>
          <w:lang w:val="es-ES_tradnl"/>
        </w:rPr>
        <w:t>de acuerdo a</w:t>
      </w:r>
      <w:proofErr w:type="gramEnd"/>
      <w:r w:rsidRPr="003362CD">
        <w:rPr>
          <w:rFonts w:ascii="Arial" w:eastAsia="Calibri" w:hAnsi="Arial" w:cs="Arial"/>
          <w:sz w:val="22"/>
          <w:szCs w:val="22"/>
          <w:lang w:val="es-ES_tradnl"/>
        </w:rPr>
        <w:t xml:space="preserve"> las realidades socioeconómicas de cada región». En desarrollo de esta finalidad, se establecen medidas de apoyo para las micro,</w:t>
      </w:r>
      <w:r w:rsidR="009D5FE9">
        <w:rPr>
          <w:rFonts w:ascii="Arial" w:eastAsia="Calibri" w:hAnsi="Arial" w:cs="Arial"/>
          <w:sz w:val="22"/>
          <w:szCs w:val="22"/>
          <w:lang w:val="es-ES_tradnl"/>
        </w:rPr>
        <w:t xml:space="preserve"> pequeñas y medianas empresas –</w:t>
      </w:r>
      <w:proofErr w:type="spellStart"/>
      <w:r w:rsidR="009D5FE9">
        <w:rPr>
          <w:rFonts w:ascii="Arial" w:eastAsia="Calibri" w:hAnsi="Arial" w:cs="Arial"/>
          <w:sz w:val="22"/>
          <w:szCs w:val="22"/>
          <w:lang w:val="es-ES_tradnl"/>
        </w:rPr>
        <w:t>Mipyme</w:t>
      </w:r>
      <w:proofErr w:type="spellEnd"/>
      <w:r w:rsidRPr="003362CD">
        <w:rPr>
          <w:rFonts w:ascii="Arial" w:eastAsia="Calibri" w:hAnsi="Arial" w:cs="Arial"/>
          <w:sz w:val="22"/>
          <w:szCs w:val="22"/>
          <w:lang w:val="es-ES_tradnl"/>
        </w:rPr>
        <w:t>–, mediante la racionalización y simplificación de los trámites y tarifas</w:t>
      </w:r>
      <w:r w:rsidRPr="003362CD">
        <w:rPr>
          <w:rStyle w:val="Refdenotaalpie"/>
          <w:rFonts w:ascii="Arial" w:eastAsia="Calibri" w:hAnsi="Arial" w:cs="Arial"/>
          <w:sz w:val="22"/>
          <w:szCs w:val="22"/>
          <w:lang w:val="es-ES_tradnl"/>
        </w:rPr>
        <w:footnoteReference w:id="3"/>
      </w:r>
      <w:r w:rsidRPr="003362CD">
        <w:rPr>
          <w:rFonts w:ascii="Arial" w:eastAsia="Calibri" w:hAnsi="Arial" w:cs="Arial"/>
          <w:sz w:val="22"/>
          <w:szCs w:val="22"/>
          <w:lang w:val="es-ES_tradnl"/>
        </w:rPr>
        <w:t>, así como incentivos a favor de aquellas dentro del sistema de compras y contratación pública</w:t>
      </w:r>
      <w:r w:rsidRPr="003362CD">
        <w:rPr>
          <w:rStyle w:val="Refdenotaalpie"/>
          <w:rFonts w:ascii="Arial" w:eastAsia="Calibri" w:hAnsi="Arial" w:cs="Arial"/>
          <w:sz w:val="22"/>
          <w:szCs w:val="22"/>
          <w:lang w:val="es-ES_tradnl"/>
        </w:rPr>
        <w:footnoteReference w:id="4"/>
      </w:r>
      <w:r w:rsidRPr="003362CD">
        <w:rPr>
          <w:rFonts w:ascii="Arial" w:eastAsia="Calibri" w:hAnsi="Arial" w:cs="Arial"/>
          <w:sz w:val="22"/>
          <w:szCs w:val="22"/>
          <w:lang w:val="es-ES_tradnl"/>
        </w:rPr>
        <w:t>. También se consagran mecanismos de acceso al financiamiento</w:t>
      </w:r>
      <w:r w:rsidRPr="003362CD">
        <w:rPr>
          <w:rStyle w:val="Refdenotaalpie"/>
          <w:rFonts w:ascii="Arial" w:eastAsia="Calibri" w:hAnsi="Arial" w:cs="Arial"/>
          <w:sz w:val="22"/>
          <w:szCs w:val="22"/>
          <w:lang w:val="es-ES_tradnl"/>
        </w:rPr>
        <w:footnoteReference w:id="5"/>
      </w:r>
      <w:r w:rsidRPr="003362CD">
        <w:rPr>
          <w:rFonts w:ascii="Arial" w:eastAsia="Calibri" w:hAnsi="Arial" w:cs="Arial"/>
          <w:sz w:val="22"/>
          <w:szCs w:val="22"/>
          <w:lang w:val="es-ES_tradnl"/>
        </w:rPr>
        <w:t>, se unifican las fuentes de emprendimiento y de desarrollo empresarial, para fortalecer y promover los distintos sectores de la economía</w:t>
      </w:r>
      <w:r w:rsidRPr="003362CD">
        <w:rPr>
          <w:rStyle w:val="Refdenotaalpie"/>
          <w:rFonts w:ascii="Arial" w:eastAsia="Calibri" w:hAnsi="Arial" w:cs="Arial"/>
          <w:sz w:val="22"/>
          <w:szCs w:val="22"/>
          <w:lang w:val="es-ES_tradnl"/>
        </w:rPr>
        <w:footnoteReference w:id="6"/>
      </w:r>
      <w:r w:rsidRPr="003362CD">
        <w:rPr>
          <w:rFonts w:ascii="Arial" w:eastAsia="Calibri" w:hAnsi="Arial" w:cs="Arial"/>
          <w:sz w:val="22"/>
          <w:szCs w:val="22"/>
          <w:lang w:val="es-ES_tradnl"/>
        </w:rPr>
        <w:t xml:space="preserve"> y se prevén medidas de educación para el emprendimiento y la innovación</w:t>
      </w:r>
      <w:r w:rsidRPr="003362CD">
        <w:rPr>
          <w:rStyle w:val="Refdenotaalpie"/>
          <w:rFonts w:ascii="Arial" w:eastAsia="Calibri" w:hAnsi="Arial" w:cs="Arial"/>
          <w:sz w:val="22"/>
          <w:szCs w:val="22"/>
          <w:lang w:val="es-ES_tradnl"/>
        </w:rPr>
        <w:footnoteReference w:id="7"/>
      </w:r>
      <w:r w:rsidRPr="003362CD">
        <w:rPr>
          <w:rFonts w:ascii="Arial" w:eastAsia="Calibri" w:hAnsi="Arial" w:cs="Arial"/>
          <w:sz w:val="22"/>
          <w:szCs w:val="22"/>
          <w:lang w:val="es-ES_tradnl"/>
        </w:rPr>
        <w:t>.</w:t>
      </w:r>
    </w:p>
    <w:p w14:paraId="2AF5D868" w14:textId="0FE7D9E5" w:rsidR="00F34342" w:rsidRPr="003362CD" w:rsidRDefault="00F34342" w:rsidP="005B1C8C">
      <w:pPr>
        <w:spacing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Como se indicó, parte de la Ley 2069 contiene normas que modifican algunos aspectos de la contratación estatal para promover el emprendimiento. Concretamente, aquellas se encuentran en el Capítulo III –artículos 30 al 36–. En su orden, tales artículos consagran: i) reglas</w:t>
      </w:r>
      <w:r w:rsidR="009D5FE9">
        <w:rPr>
          <w:rFonts w:ascii="Arial" w:eastAsia="Calibri" w:hAnsi="Arial" w:cs="Arial"/>
          <w:sz w:val="22"/>
          <w:szCs w:val="22"/>
          <w:lang w:val="es-ES_tradnl"/>
        </w:rPr>
        <w:t xml:space="preserve"> sobre la participación de las </w:t>
      </w:r>
      <w:proofErr w:type="spellStart"/>
      <w:r w:rsidR="009D5FE9">
        <w:rPr>
          <w:rFonts w:ascii="Arial" w:eastAsia="Calibri" w:hAnsi="Arial" w:cs="Arial"/>
          <w:sz w:val="22"/>
          <w:szCs w:val="22"/>
          <w:lang w:val="es-ES_tradnl"/>
        </w:rPr>
        <w:t>Mipyme</w:t>
      </w:r>
      <w:proofErr w:type="spellEnd"/>
      <w:r w:rsidRPr="003362CD">
        <w:rPr>
          <w:rFonts w:ascii="Arial" w:eastAsia="Calibri" w:hAnsi="Arial" w:cs="Arial"/>
          <w:sz w:val="22"/>
          <w:szCs w:val="22"/>
          <w:lang w:val="es-ES_tradnl"/>
        </w:rPr>
        <w:t xml:space="preserve"> en el procedimiento de mínima cuantía, </w:t>
      </w:r>
      <w:proofErr w:type="spellStart"/>
      <w:r w:rsidRPr="003362CD">
        <w:rPr>
          <w:rFonts w:ascii="Arial" w:eastAsia="Calibri" w:hAnsi="Arial" w:cs="Arial"/>
          <w:sz w:val="22"/>
          <w:szCs w:val="22"/>
          <w:lang w:val="es-ES_tradnl"/>
        </w:rPr>
        <w:t>ii</w:t>
      </w:r>
      <w:proofErr w:type="spellEnd"/>
      <w:r w:rsidRPr="003362CD">
        <w:rPr>
          <w:rFonts w:ascii="Arial" w:eastAsia="Calibri" w:hAnsi="Arial" w:cs="Arial"/>
          <w:sz w:val="22"/>
          <w:szCs w:val="22"/>
          <w:lang w:val="es-ES_tradnl"/>
        </w:rPr>
        <w:t xml:space="preserve">) </w:t>
      </w:r>
      <w:r w:rsidR="009D5FE9">
        <w:rPr>
          <w:rFonts w:ascii="Arial" w:eastAsia="Calibri" w:hAnsi="Arial" w:cs="Arial"/>
          <w:i/>
          <w:sz w:val="22"/>
          <w:szCs w:val="22"/>
          <w:lang w:val="es-ES_tradnl"/>
        </w:rPr>
        <w:t xml:space="preserve">criterios diferenciales para </w:t>
      </w:r>
      <w:proofErr w:type="spellStart"/>
      <w:r w:rsidR="009D5FE9">
        <w:rPr>
          <w:rFonts w:ascii="Arial" w:eastAsia="Calibri" w:hAnsi="Arial" w:cs="Arial"/>
          <w:i/>
          <w:sz w:val="22"/>
          <w:szCs w:val="22"/>
          <w:lang w:val="es-ES_tradnl"/>
        </w:rPr>
        <w:t>M</w:t>
      </w:r>
      <w:r w:rsidRPr="009022FB">
        <w:rPr>
          <w:rFonts w:ascii="Arial" w:eastAsia="Calibri" w:hAnsi="Arial" w:cs="Arial"/>
          <w:i/>
          <w:sz w:val="22"/>
          <w:szCs w:val="22"/>
          <w:lang w:val="es-ES_tradnl"/>
        </w:rPr>
        <w:t>ipyme</w:t>
      </w:r>
      <w:proofErr w:type="spellEnd"/>
      <w:r w:rsidRPr="003362CD">
        <w:rPr>
          <w:rFonts w:ascii="Arial" w:eastAsia="Calibri" w:hAnsi="Arial" w:cs="Arial"/>
          <w:sz w:val="22"/>
          <w:szCs w:val="22"/>
          <w:lang w:val="es-ES_tradnl"/>
        </w:rPr>
        <w:t xml:space="preserve"> en el sistema de compras públicas, </w:t>
      </w:r>
      <w:proofErr w:type="spellStart"/>
      <w:r w:rsidRPr="003362CD">
        <w:rPr>
          <w:rFonts w:ascii="Arial" w:eastAsia="Calibri" w:hAnsi="Arial" w:cs="Arial"/>
          <w:sz w:val="22"/>
          <w:szCs w:val="22"/>
          <w:lang w:val="es-ES_tradnl"/>
        </w:rPr>
        <w:t>iii</w:t>
      </w:r>
      <w:proofErr w:type="spellEnd"/>
      <w:r w:rsidRPr="003362CD">
        <w:rPr>
          <w:rFonts w:ascii="Arial" w:eastAsia="Calibri" w:hAnsi="Arial" w:cs="Arial"/>
          <w:sz w:val="22"/>
          <w:szCs w:val="22"/>
          <w:lang w:val="es-ES_tradnl"/>
        </w:rPr>
        <w:t xml:space="preserve">) </w:t>
      </w:r>
      <w:r w:rsidRPr="009022FB">
        <w:rPr>
          <w:rFonts w:ascii="Arial" w:eastAsia="Calibri" w:hAnsi="Arial" w:cs="Arial"/>
          <w:i/>
          <w:sz w:val="22"/>
          <w:szCs w:val="22"/>
          <w:lang w:val="es-ES_tradnl"/>
        </w:rPr>
        <w:t>criterios diferenciales para emprendimientos y empresas de mujeres</w:t>
      </w:r>
      <w:r w:rsidRPr="003362CD">
        <w:rPr>
          <w:rFonts w:ascii="Arial" w:eastAsia="Calibri" w:hAnsi="Arial" w:cs="Arial"/>
          <w:sz w:val="22"/>
          <w:szCs w:val="22"/>
          <w:lang w:val="es-ES_tradnl"/>
        </w:rPr>
        <w:t xml:space="preserve"> en el sistema de </w:t>
      </w:r>
      <w:r w:rsidRPr="003362CD">
        <w:rPr>
          <w:rFonts w:ascii="Arial" w:eastAsia="Calibri" w:hAnsi="Arial" w:cs="Arial"/>
          <w:sz w:val="22"/>
          <w:szCs w:val="22"/>
          <w:lang w:val="es-ES_tradnl"/>
        </w:rPr>
        <w:lastRenderedPageBreak/>
        <w:t xml:space="preserve">compras públicas, </w:t>
      </w:r>
      <w:proofErr w:type="spellStart"/>
      <w:r w:rsidRPr="003362CD">
        <w:rPr>
          <w:rFonts w:ascii="Arial" w:eastAsia="Calibri" w:hAnsi="Arial" w:cs="Arial"/>
          <w:sz w:val="22"/>
          <w:szCs w:val="22"/>
          <w:lang w:val="es-ES_tradnl"/>
        </w:rPr>
        <w:t>iv</w:t>
      </w:r>
      <w:proofErr w:type="spellEnd"/>
      <w:r w:rsidRPr="003362CD">
        <w:rPr>
          <w:rFonts w:ascii="Arial" w:eastAsia="Calibri" w:hAnsi="Arial" w:cs="Arial"/>
          <w:sz w:val="22"/>
          <w:szCs w:val="22"/>
          <w:lang w:val="es-ES_tradnl"/>
        </w:rPr>
        <w:t>) pro</w:t>
      </w:r>
      <w:r w:rsidR="009D5FE9">
        <w:rPr>
          <w:rFonts w:ascii="Arial" w:eastAsia="Calibri" w:hAnsi="Arial" w:cs="Arial"/>
          <w:sz w:val="22"/>
          <w:szCs w:val="22"/>
          <w:lang w:val="es-ES_tradnl"/>
        </w:rPr>
        <w:t xml:space="preserve">moción del acceso de las </w:t>
      </w:r>
      <w:proofErr w:type="spellStart"/>
      <w:r w:rsidR="009D5FE9">
        <w:rPr>
          <w:rFonts w:ascii="Arial" w:eastAsia="Calibri" w:hAnsi="Arial" w:cs="Arial"/>
          <w:sz w:val="22"/>
          <w:szCs w:val="22"/>
          <w:lang w:val="es-ES_tradnl"/>
        </w:rPr>
        <w:t>Mipyme</w:t>
      </w:r>
      <w:proofErr w:type="spellEnd"/>
      <w:r w:rsidRPr="003362C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w:t>
      </w:r>
      <w:r w:rsidRPr="003362CD">
        <w:rPr>
          <w:rFonts w:ascii="Arial" w:eastAsia="Calibri" w:hAnsi="Arial" w:cs="Arial"/>
          <w:bCs/>
          <w:vertAlign w:val="superscript"/>
          <w:lang w:val="es-MX"/>
        </w:rPr>
        <w:footnoteReference w:id="8"/>
      </w:r>
      <w:r w:rsidRPr="003362CD">
        <w:rPr>
          <w:rFonts w:ascii="Arial" w:eastAsia="Calibri" w:hAnsi="Arial" w:cs="Arial"/>
          <w:sz w:val="22"/>
          <w:szCs w:val="22"/>
          <w:lang w:val="es-ES_tradnl"/>
        </w:rPr>
        <w:t xml:space="preserve">.  </w:t>
      </w:r>
    </w:p>
    <w:p w14:paraId="347BD14B" w14:textId="2A1DC2CC" w:rsidR="00F34342" w:rsidRPr="003362CD" w:rsidRDefault="00F34342" w:rsidP="005B1C8C">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Dentro del referido cap</w:t>
      </w:r>
      <w:r>
        <w:rPr>
          <w:rFonts w:ascii="Arial" w:eastAsia="Calibri" w:hAnsi="Arial" w:cs="Arial"/>
          <w:bCs/>
          <w:sz w:val="22"/>
        </w:rPr>
        <w:t>í</w:t>
      </w:r>
      <w:r w:rsidRPr="003362CD">
        <w:rPr>
          <w:rFonts w:ascii="Arial" w:eastAsia="Calibri" w:hAnsi="Arial" w:cs="Arial"/>
          <w:bCs/>
          <w:sz w:val="22"/>
        </w:rPr>
        <w:t xml:space="preserve">tulo se encuentran </w:t>
      </w:r>
      <w:bookmarkStart w:id="4" w:name="_Hlk63848566"/>
      <w:r w:rsidRPr="003362CD">
        <w:rPr>
          <w:rFonts w:ascii="Arial" w:eastAsia="Calibri" w:hAnsi="Arial" w:cs="Arial"/>
          <w:bCs/>
          <w:sz w:val="22"/>
        </w:rPr>
        <w:t>los artículos 31 y 32 de la Ley 2069 de 2020</w:t>
      </w:r>
      <w:bookmarkEnd w:id="4"/>
      <w:r w:rsidRPr="003362CD">
        <w:rPr>
          <w:rFonts w:ascii="Arial" w:eastAsia="Calibri" w:hAnsi="Arial" w:cs="Arial"/>
          <w:bCs/>
          <w:sz w:val="22"/>
        </w:rPr>
        <w:t xml:space="preserve">, los cuales crean una serie de incentivos para las personas interesadas en celebrar contratos con el Estado. </w:t>
      </w:r>
      <w:r w:rsidRPr="003362CD">
        <w:rPr>
          <w:rFonts w:ascii="Arial" w:eastAsia="Calibri" w:hAnsi="Arial" w:cs="Arial"/>
          <w:bCs/>
          <w:sz w:val="22"/>
          <w:lang w:val="es-ES_tradnl"/>
        </w:rPr>
        <w:t xml:space="preserve">Por un lado, el artículo 31 </w:t>
      </w:r>
      <w:r w:rsidRPr="003362CD">
        <w:rPr>
          <w:rFonts w:ascii="Arial" w:eastAsia="Calibri" w:hAnsi="Arial" w:cs="Arial"/>
          <w:bCs/>
          <w:sz w:val="22"/>
        </w:rPr>
        <w:t>introduce criterios diferenciales para</w:t>
      </w:r>
      <w:r w:rsidR="009D5FE9">
        <w:rPr>
          <w:rFonts w:ascii="Arial" w:eastAsia="Calibri" w:hAnsi="Arial" w:cs="Arial"/>
          <w:bCs/>
          <w:sz w:val="22"/>
        </w:rPr>
        <w:t xml:space="preserve"> el acceso de las </w:t>
      </w:r>
      <w:proofErr w:type="spellStart"/>
      <w:r w:rsidR="009D5FE9">
        <w:rPr>
          <w:rFonts w:ascii="Arial" w:eastAsia="Calibri" w:hAnsi="Arial" w:cs="Arial"/>
          <w:bCs/>
          <w:sz w:val="22"/>
        </w:rPr>
        <w:t>M</w:t>
      </w:r>
      <w:r w:rsidRPr="003362CD">
        <w:rPr>
          <w:rFonts w:ascii="Arial" w:eastAsia="Calibri" w:hAnsi="Arial" w:cs="Arial"/>
          <w:bCs/>
          <w:sz w:val="22"/>
        </w:rPr>
        <w:t>ipyme</w:t>
      </w:r>
      <w:proofErr w:type="spellEnd"/>
      <w:r w:rsidRPr="003362CD">
        <w:rPr>
          <w:rFonts w:ascii="Arial" w:eastAsia="Calibri" w:hAnsi="Arial" w:cs="Arial"/>
          <w:bCs/>
          <w:sz w:val="22"/>
        </w:rPr>
        <w:t xml:space="preserve"> al sistema de compras y contratación pública, </w:t>
      </w:r>
      <w:r>
        <w:rPr>
          <w:rFonts w:ascii="Arial" w:eastAsia="Calibri" w:hAnsi="Arial" w:cs="Arial"/>
          <w:bCs/>
          <w:sz w:val="22"/>
        </w:rPr>
        <w:t xml:space="preserve">estableciendo </w:t>
      </w:r>
      <w:r w:rsidRPr="003362CD">
        <w:rPr>
          <w:rFonts w:ascii="Arial" w:eastAsia="Calibri" w:hAnsi="Arial" w:cs="Arial"/>
          <w:bCs/>
          <w:sz w:val="22"/>
        </w:rPr>
        <w:t xml:space="preserve">que «Las Entidades Estatales de acuerdo con el análisis de Sector podrán incluir, en los Documentos del Proceso, requisitos diferenciales y puntajes adicionales, en función del tamaño empresarial para la promoción del acceso de las MIPYMES al mercado de Compras Públicas».  </w:t>
      </w:r>
    </w:p>
    <w:p w14:paraId="0D18F6FA" w14:textId="77777777" w:rsidR="00F34342" w:rsidRPr="003362CD" w:rsidRDefault="00F34342" w:rsidP="005B1C8C">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Pr>
          <w:rFonts w:ascii="Arial" w:eastAsia="Calibri" w:hAnsi="Arial" w:cs="Arial"/>
          <w:bCs/>
          <w:sz w:val="22"/>
        </w:rPr>
        <w:t>Además</w:t>
      </w:r>
      <w:r w:rsidRPr="003362CD">
        <w:rPr>
          <w:rFonts w:ascii="Arial" w:eastAsia="Calibri" w:hAnsi="Arial" w:cs="Arial"/>
          <w:bCs/>
          <w:sz w:val="22"/>
        </w:rPr>
        <w:t xml:space="preserve">, el inciso segundo y el parágrafo del </w:t>
      </w:r>
      <w:r w:rsidRPr="003362CD">
        <w:rPr>
          <w:rFonts w:ascii="Arial" w:eastAsia="Calibri" w:hAnsi="Arial" w:cs="Arial"/>
          <w:bCs/>
          <w:sz w:val="22"/>
          <w:lang w:val="es-ES_tradnl"/>
        </w:rPr>
        <w:t xml:space="preserve">artículo 31 </w:t>
      </w:r>
      <w:r w:rsidRPr="003362CD">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11C7884D" w14:textId="77777777" w:rsidR="00F34342" w:rsidRDefault="00F34342" w:rsidP="005B1C8C">
      <w:pPr>
        <w:tabs>
          <w:tab w:val="left" w:pos="709"/>
        </w:tabs>
        <w:spacing w:line="276" w:lineRule="auto"/>
        <w:jc w:val="both"/>
        <w:rPr>
          <w:rFonts w:ascii="Arial" w:eastAsia="Calibri" w:hAnsi="Arial" w:cs="Arial"/>
          <w:bCs/>
          <w:sz w:val="22"/>
        </w:rPr>
      </w:pPr>
      <w:r w:rsidRPr="003362CD">
        <w:rPr>
          <w:rFonts w:ascii="Arial" w:eastAsia="Calibri" w:hAnsi="Arial" w:cs="Arial"/>
          <w:bCs/>
          <w:sz w:val="22"/>
        </w:rPr>
        <w:tab/>
        <w:t>Por otra parte, el artículo 32 de la Ley 2069 de 2020</w:t>
      </w:r>
      <w:r w:rsidRPr="003362CD">
        <w:rPr>
          <w:rStyle w:val="Refdenotaalpie"/>
          <w:rFonts w:ascii="Arial" w:eastAsia="Calibri" w:hAnsi="Arial" w:cs="Arial"/>
          <w:bCs/>
          <w:sz w:val="22"/>
        </w:rPr>
        <w:footnoteReference w:id="9"/>
      </w:r>
      <w:r w:rsidRPr="003362CD">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2EC49D48" w14:textId="77777777" w:rsidR="00F34342" w:rsidRDefault="00F34342" w:rsidP="005B1C8C">
      <w:pPr>
        <w:tabs>
          <w:tab w:val="left" w:pos="709"/>
        </w:tabs>
        <w:spacing w:line="276" w:lineRule="auto"/>
        <w:jc w:val="both"/>
        <w:rPr>
          <w:rFonts w:ascii="Arial" w:eastAsia="Calibri" w:hAnsi="Arial" w:cs="Arial"/>
          <w:bCs/>
          <w:sz w:val="22"/>
        </w:rPr>
      </w:pPr>
    </w:p>
    <w:p w14:paraId="47D2AC8C" w14:textId="77777777" w:rsidR="00F34342" w:rsidRDefault="00F34342" w:rsidP="005B1C8C">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r w:rsidRPr="003362CD">
        <w:rPr>
          <w:rFonts w:ascii="Arial" w:eastAsia="Calibri" w:hAnsi="Arial" w:cs="Arial"/>
          <w:bCs/>
          <w:sz w:val="22"/>
        </w:rPr>
        <w:lastRenderedPageBreak/>
        <w:t>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78324515" w14:textId="77777777" w:rsidR="00F34342" w:rsidRPr="003362CD" w:rsidRDefault="00F34342" w:rsidP="005B1C8C">
      <w:pPr>
        <w:tabs>
          <w:tab w:val="left" w:pos="709"/>
        </w:tabs>
        <w:ind w:left="709" w:right="709"/>
        <w:jc w:val="both"/>
        <w:rPr>
          <w:rFonts w:ascii="Arial" w:eastAsia="Calibri" w:hAnsi="Arial" w:cs="Arial"/>
          <w:bCs/>
          <w:sz w:val="22"/>
        </w:rPr>
      </w:pPr>
    </w:p>
    <w:p w14:paraId="3B9128BF" w14:textId="3A349B6B" w:rsidR="00F34342" w:rsidRPr="003362CD" w:rsidRDefault="00F34342" w:rsidP="005B1C8C">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 xml:space="preserve">El contraste con la norma analizada anteriormente salta a la vista. Por un lado, a diferencia del artículo 31 de la Ley de Emprendimiento, los «criterios diferenciales» </w:t>
      </w:r>
      <w:r>
        <w:rPr>
          <w:rFonts w:ascii="Arial" w:eastAsia="Calibri" w:hAnsi="Arial" w:cs="Arial"/>
          <w:bCs/>
          <w:sz w:val="22"/>
        </w:rPr>
        <w:t xml:space="preserve">del </w:t>
      </w:r>
      <w:r w:rsidRPr="003362CD">
        <w:rPr>
          <w:rFonts w:ascii="Arial" w:eastAsia="Calibri" w:hAnsi="Arial" w:cs="Arial"/>
          <w:bCs/>
          <w:sz w:val="22"/>
        </w:rPr>
        <w:t xml:space="preserve">artículo 32 </w:t>
      </w:r>
      <w:proofErr w:type="spellStart"/>
      <w:r w:rsidRPr="003362CD">
        <w:rPr>
          <w:rFonts w:ascii="Arial" w:eastAsia="Calibri" w:hAnsi="Arial" w:cs="Arial"/>
          <w:bCs/>
          <w:i/>
          <w:iCs/>
          <w:sz w:val="22"/>
        </w:rPr>
        <w:t>ib</w:t>
      </w:r>
      <w:r w:rsidR="0071309A">
        <w:rPr>
          <w:rFonts w:ascii="Arial" w:eastAsia="Calibri" w:hAnsi="Arial" w:cs="Arial"/>
          <w:bCs/>
          <w:i/>
          <w:iCs/>
          <w:sz w:val="22"/>
        </w:rPr>
        <w:t>í</w:t>
      </w:r>
      <w:r w:rsidRPr="003362CD">
        <w:rPr>
          <w:rFonts w:ascii="Arial" w:eastAsia="Calibri" w:hAnsi="Arial" w:cs="Arial"/>
          <w:bCs/>
          <w:i/>
          <w:iCs/>
          <w:sz w:val="22"/>
        </w:rPr>
        <w:t>dem</w:t>
      </w:r>
      <w:proofErr w:type="spellEnd"/>
      <w:r w:rsidRPr="003362CD">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Pr>
          <w:rFonts w:ascii="Arial" w:eastAsia="Calibri" w:hAnsi="Arial" w:cs="Arial"/>
          <w:bCs/>
          <w:sz w:val="22"/>
        </w:rPr>
        <w:t>que realicen</w:t>
      </w:r>
      <w:r w:rsidRPr="003362CD">
        <w:rPr>
          <w:rFonts w:ascii="Arial" w:eastAsia="Calibri" w:hAnsi="Arial" w:cs="Arial"/>
          <w:bCs/>
          <w:sz w:val="22"/>
        </w:rPr>
        <w:t xml:space="preserve"> las entidades</w:t>
      </w:r>
      <w:r>
        <w:rPr>
          <w:rFonts w:ascii="Arial" w:eastAsia="Calibri" w:hAnsi="Arial" w:cs="Arial"/>
          <w:bCs/>
          <w:sz w:val="22"/>
        </w:rPr>
        <w:t xml:space="preserve"> estatales</w:t>
      </w:r>
      <w:r w:rsidRPr="003362CD">
        <w:rPr>
          <w:rFonts w:ascii="Arial" w:eastAsia="Calibri" w:hAnsi="Arial" w:cs="Arial"/>
          <w:bCs/>
          <w:sz w:val="22"/>
        </w:rPr>
        <w:t xml:space="preserve"> excluidas de la Ley 80 de 1993.     </w:t>
      </w:r>
    </w:p>
    <w:p w14:paraId="4AD4F370" w14:textId="77777777" w:rsidR="00F34342" w:rsidRPr="003362CD" w:rsidRDefault="00F34342" w:rsidP="005B1C8C">
      <w:pPr>
        <w:spacing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668BF789" w14:textId="39F55019" w:rsidR="00F34342" w:rsidRDefault="00F34342" w:rsidP="005B1C8C">
      <w:pPr>
        <w:spacing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 xml:space="preserve">En este contexto, el pasado 24 de diciembre, el </w:t>
      </w:r>
      <w:r>
        <w:rPr>
          <w:rFonts w:ascii="Arial" w:eastAsia="Calibri" w:hAnsi="Arial" w:cs="Arial"/>
          <w:sz w:val="22"/>
          <w:szCs w:val="22"/>
          <w:lang w:val="es-ES_tradnl"/>
        </w:rPr>
        <w:t>G</w:t>
      </w:r>
      <w:r w:rsidRPr="003362CD">
        <w:rPr>
          <w:rFonts w:ascii="Arial" w:eastAsia="Calibri" w:hAnsi="Arial" w:cs="Arial"/>
          <w:sz w:val="22"/>
          <w:szCs w:val="22"/>
          <w:lang w:val="es-ES_tradnl"/>
        </w:rPr>
        <w:t>obierno nacional expidió el Decreto 1860 de 2021</w:t>
      </w:r>
      <w:r w:rsidR="00EF7615">
        <w:rPr>
          <w:rFonts w:ascii="Arial" w:eastAsia="Calibri" w:hAnsi="Arial" w:cs="Arial"/>
          <w:sz w:val="22"/>
          <w:szCs w:val="22"/>
          <w:lang w:val="es-ES_tradnl"/>
        </w:rPr>
        <w:t>,</w:t>
      </w:r>
      <w:r w:rsidRPr="003362CD">
        <w:t xml:space="preserve"> </w:t>
      </w:r>
      <w:r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w:t>
      </w:r>
      <w:r w:rsidRPr="003362CD">
        <w:rPr>
          <w:rStyle w:val="Refdenotaalpie"/>
          <w:rFonts w:ascii="Arial" w:eastAsia="Calibri" w:hAnsi="Arial" w:cs="Arial"/>
          <w:sz w:val="22"/>
          <w:szCs w:val="22"/>
          <w:lang w:val="es-ES_tradnl"/>
        </w:rPr>
        <w:footnoteReference w:id="10"/>
      </w:r>
      <w:r w:rsidRPr="003362CD">
        <w:rPr>
          <w:rFonts w:ascii="Arial" w:eastAsia="Calibri" w:hAnsi="Arial" w:cs="Arial"/>
          <w:sz w:val="22"/>
          <w:szCs w:val="22"/>
          <w:lang w:val="es-ES_tradnl"/>
        </w:rPr>
        <w:t xml:space="preserve">.  </w:t>
      </w:r>
    </w:p>
    <w:p w14:paraId="5FCF9D29" w14:textId="77777777" w:rsidR="005B1C8C" w:rsidRPr="003362CD" w:rsidRDefault="005B1C8C" w:rsidP="005B1C8C">
      <w:pPr>
        <w:spacing w:line="276" w:lineRule="auto"/>
        <w:jc w:val="both"/>
        <w:rPr>
          <w:rFonts w:ascii="Arial" w:eastAsia="Calibri" w:hAnsi="Arial" w:cs="Arial"/>
          <w:sz w:val="22"/>
          <w:szCs w:val="22"/>
          <w:lang w:val="es-ES_tradnl"/>
        </w:rPr>
      </w:pPr>
    </w:p>
    <w:p w14:paraId="388487DF" w14:textId="5A4F289E" w:rsidR="009B3BCD" w:rsidRPr="00DD5F33" w:rsidRDefault="00E46111" w:rsidP="005B1C8C">
      <w:pPr>
        <w:spacing w:line="276" w:lineRule="auto"/>
        <w:jc w:val="both"/>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lastRenderedPageBreak/>
        <w:t>2.</w:t>
      </w:r>
      <w:r w:rsidR="004B2B14" w:rsidRPr="00DD5F33">
        <w:rPr>
          <w:rFonts w:ascii="Arial" w:eastAsia="Calibri" w:hAnsi="Arial" w:cs="Arial"/>
          <w:b/>
          <w:color w:val="000000" w:themeColor="text1"/>
          <w:sz w:val="22"/>
          <w:lang w:val="es-ES_tradnl"/>
        </w:rPr>
        <w:t>3</w:t>
      </w:r>
      <w:r w:rsidRPr="00DD5F33">
        <w:rPr>
          <w:rFonts w:ascii="Arial" w:eastAsia="Calibri" w:hAnsi="Arial" w:cs="Arial"/>
          <w:b/>
          <w:color w:val="000000" w:themeColor="text1"/>
          <w:sz w:val="22"/>
          <w:lang w:val="es-ES_tradnl"/>
        </w:rPr>
        <w:t>.</w:t>
      </w:r>
      <w:r w:rsidR="002440A4">
        <w:rPr>
          <w:rFonts w:ascii="Arial" w:eastAsia="Calibri" w:hAnsi="Arial" w:cs="Arial"/>
          <w:b/>
          <w:color w:val="000000" w:themeColor="text1"/>
          <w:sz w:val="22"/>
          <w:lang w:val="es-ES_tradnl"/>
        </w:rPr>
        <w:t xml:space="preserve"> </w:t>
      </w:r>
      <w:r w:rsidR="00567086">
        <w:rPr>
          <w:rFonts w:ascii="Arial" w:eastAsia="Calibri" w:hAnsi="Arial" w:cs="Arial"/>
          <w:b/>
          <w:color w:val="000000" w:themeColor="text1"/>
          <w:sz w:val="22"/>
          <w:lang w:val="es-ES_tradnl"/>
        </w:rPr>
        <w:t xml:space="preserve">Criterios diferenciales y de puntaje adicional para </w:t>
      </w:r>
      <w:proofErr w:type="spellStart"/>
      <w:r w:rsidR="00567086">
        <w:rPr>
          <w:rFonts w:ascii="Arial" w:eastAsia="Calibri" w:hAnsi="Arial" w:cs="Arial"/>
          <w:b/>
          <w:color w:val="000000" w:themeColor="text1"/>
          <w:sz w:val="22"/>
          <w:lang w:val="es-ES_tradnl"/>
        </w:rPr>
        <w:t>Mipyme</w:t>
      </w:r>
      <w:proofErr w:type="spellEnd"/>
      <w:r w:rsidR="009B3BCD" w:rsidRPr="00DD5F33">
        <w:rPr>
          <w:rFonts w:ascii="Arial" w:eastAsia="Calibri" w:hAnsi="Arial" w:cs="Arial"/>
          <w:b/>
          <w:color w:val="000000" w:themeColor="text1"/>
          <w:sz w:val="22"/>
          <w:lang w:val="es-ES_tradnl"/>
        </w:rPr>
        <w:t xml:space="preserve"> en el sistema de compra pública</w:t>
      </w:r>
      <w:r w:rsidR="006F08B2" w:rsidRPr="00DD5F33">
        <w:rPr>
          <w:rFonts w:ascii="Arial" w:eastAsia="Calibri" w:hAnsi="Arial" w:cs="Arial"/>
          <w:b/>
          <w:color w:val="000000" w:themeColor="text1"/>
          <w:sz w:val="22"/>
          <w:lang w:val="es-ES_tradnl"/>
        </w:rPr>
        <w:t xml:space="preserve">, </w:t>
      </w:r>
      <w:r w:rsidR="00281A2B" w:rsidRPr="00DD5F33">
        <w:rPr>
          <w:rFonts w:ascii="Arial" w:eastAsia="Calibri" w:hAnsi="Arial" w:cs="Arial"/>
          <w:b/>
          <w:color w:val="000000" w:themeColor="text1"/>
          <w:sz w:val="22"/>
          <w:lang w:val="es-ES_tradnl"/>
        </w:rPr>
        <w:t>introducidos por el artículo 31 de la Ley 2069 de 2020 y reglamentados por el Decreto 1</w:t>
      </w:r>
      <w:r w:rsidR="00C754A1" w:rsidRPr="00DD5F33">
        <w:rPr>
          <w:rFonts w:ascii="Arial" w:eastAsia="Calibri" w:hAnsi="Arial" w:cs="Arial"/>
          <w:b/>
          <w:color w:val="000000" w:themeColor="text1"/>
          <w:sz w:val="22"/>
          <w:lang w:val="es-ES_tradnl"/>
        </w:rPr>
        <w:t>8</w:t>
      </w:r>
      <w:r w:rsidR="00281A2B" w:rsidRPr="00DD5F33">
        <w:rPr>
          <w:rFonts w:ascii="Arial" w:eastAsia="Calibri" w:hAnsi="Arial" w:cs="Arial"/>
          <w:b/>
          <w:color w:val="000000" w:themeColor="text1"/>
          <w:sz w:val="22"/>
          <w:lang w:val="es-ES_tradnl"/>
        </w:rPr>
        <w:t>60 de 2021</w:t>
      </w:r>
    </w:p>
    <w:p w14:paraId="4F5D58EB" w14:textId="77777777" w:rsidR="009B3BCD" w:rsidRPr="00DD5F33" w:rsidRDefault="009B3BCD" w:rsidP="005B1C8C">
      <w:pPr>
        <w:tabs>
          <w:tab w:val="left" w:pos="709"/>
        </w:tabs>
        <w:spacing w:line="276" w:lineRule="auto"/>
        <w:jc w:val="both"/>
        <w:rPr>
          <w:rFonts w:ascii="Arial" w:eastAsia="Calibri" w:hAnsi="Arial" w:cs="Arial"/>
          <w:bCs/>
          <w:color w:val="000000" w:themeColor="text1"/>
          <w:sz w:val="22"/>
          <w:lang w:val="es-ES_tradnl"/>
        </w:rPr>
      </w:pPr>
    </w:p>
    <w:p w14:paraId="5ADE48AB" w14:textId="691989E4" w:rsidR="00C95D65" w:rsidRPr="00DD5F33" w:rsidRDefault="009B3BCD" w:rsidP="005B1C8C">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El artículo 31 de la Ley 2069 de 2020 introduce criterios diferencial</w:t>
      </w:r>
      <w:r w:rsidR="00886229">
        <w:rPr>
          <w:rFonts w:ascii="Arial" w:eastAsia="Calibri" w:hAnsi="Arial" w:cs="Arial"/>
          <w:bCs/>
          <w:color w:val="000000" w:themeColor="text1"/>
          <w:sz w:val="22"/>
          <w:lang w:val="es-ES_tradnl"/>
        </w:rPr>
        <w:t xml:space="preserve">es para el acceso de las </w:t>
      </w:r>
      <w:proofErr w:type="spellStart"/>
      <w:r w:rsidR="00886229">
        <w:rPr>
          <w:rFonts w:ascii="Arial" w:eastAsia="Calibri" w:hAnsi="Arial" w:cs="Arial"/>
          <w:bCs/>
          <w:color w:val="000000" w:themeColor="text1"/>
          <w:sz w:val="22"/>
          <w:lang w:val="es-ES_tradnl"/>
        </w:rPr>
        <w:t>Mipyme</w:t>
      </w:r>
      <w:proofErr w:type="spellEnd"/>
      <w:r w:rsidRPr="00DD5F33">
        <w:rPr>
          <w:rFonts w:ascii="Arial" w:eastAsia="Calibri" w:hAnsi="Arial" w:cs="Arial"/>
          <w:bCs/>
          <w:color w:val="000000" w:themeColor="text1"/>
          <w:sz w:val="22"/>
          <w:lang w:val="es-ES_tradnl"/>
        </w:rPr>
        <w:t xml:space="preserve"> al sistema de compras y contratación pública. Para estos efectos, el inciso primero dispone que «Las Entidades Estatales de acuerdo con el análisis de Sector </w:t>
      </w:r>
      <w:bookmarkStart w:id="5" w:name="_Hlk63767562"/>
      <w:r w:rsidRPr="00DD5F33">
        <w:rPr>
          <w:rFonts w:ascii="Arial" w:eastAsia="Calibri" w:hAnsi="Arial" w:cs="Arial"/>
          <w:bCs/>
          <w:color w:val="000000" w:themeColor="text1"/>
          <w:sz w:val="22"/>
          <w:lang w:val="es-ES_tradnl"/>
        </w:rPr>
        <w:t>podrán incluir, en los Documentos del Proceso, requisitos diferenciales y puntajes adicionales</w:t>
      </w:r>
      <w:bookmarkEnd w:id="5"/>
      <w:r w:rsidRPr="00DD5F33">
        <w:rPr>
          <w:rFonts w:ascii="Arial" w:eastAsia="Calibri" w:hAnsi="Arial" w:cs="Arial"/>
          <w:bCs/>
          <w:color w:val="000000" w:themeColor="text1"/>
          <w:sz w:val="22"/>
          <w:lang w:val="es-ES_tradnl"/>
        </w:rPr>
        <w:t>, en función del tamaño empresarial para la promoción del acceso de las MIPYMES al mercado de Compras Públicas».</w:t>
      </w:r>
      <w:r w:rsidR="00B724AE" w:rsidRPr="00DD5F33">
        <w:rPr>
          <w:rFonts w:ascii="Arial" w:eastAsia="Calibri" w:hAnsi="Arial" w:cs="Arial"/>
          <w:bCs/>
          <w:color w:val="000000" w:themeColor="text1"/>
          <w:sz w:val="22"/>
          <w:lang w:val="es-ES_tradnl"/>
        </w:rPr>
        <w:t xml:space="preserve"> </w:t>
      </w:r>
      <w:r w:rsidRPr="00DD5F33">
        <w:rPr>
          <w:rFonts w:ascii="Arial" w:eastAsia="Calibri" w:hAnsi="Arial" w:cs="Arial"/>
          <w:bCs/>
          <w:color w:val="000000" w:themeColor="text1"/>
          <w:sz w:val="22"/>
          <w:lang w:val="es-ES_tradnl"/>
        </w:rPr>
        <w:t>No obstante,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también dispone el desarrollo reglamentario como una condición previa para su aplicación.</w:t>
      </w:r>
    </w:p>
    <w:p w14:paraId="77B95109" w14:textId="130E96A4" w:rsidR="00C95D65" w:rsidRDefault="00C95D65" w:rsidP="005B1C8C">
      <w:pPr>
        <w:tabs>
          <w:tab w:val="left" w:pos="709"/>
        </w:tabs>
        <w:spacing w:line="276" w:lineRule="auto"/>
        <w:ind w:firstLine="709"/>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El segundo inciso del artículo 12 de la Ley 1150 de 2007, modificado por el artículo 34 de la Ley 2069 de 2020, dispone que el reglamento podrá establecer condiciones preferenciales en favor de la oferta de bienes y servicios producidos por las </w:t>
      </w:r>
      <w:proofErr w:type="spellStart"/>
      <w:r w:rsidRPr="00DD5F33">
        <w:rPr>
          <w:rFonts w:ascii="Arial" w:eastAsia="Calibri" w:hAnsi="Arial" w:cs="Arial"/>
          <w:bCs/>
          <w:color w:val="000000" w:themeColor="text1"/>
          <w:sz w:val="22"/>
          <w:lang w:val="es-ES_tradnl"/>
        </w:rPr>
        <w:t>Mipyme</w:t>
      </w:r>
      <w:proofErr w:type="spellEnd"/>
      <w:r w:rsidRPr="00DD5F33">
        <w:rPr>
          <w:rFonts w:ascii="Arial" w:eastAsia="Calibri" w:hAnsi="Arial" w:cs="Arial"/>
          <w:bCs/>
          <w:color w:val="000000" w:themeColor="text1"/>
          <w:sz w:val="22"/>
          <w:lang w:val="es-ES_tradnl"/>
        </w:rPr>
        <w:t xml:space="preserve">, respetando los montos y las condiciones contenidas en los compromisos internacionales vigentes, cuando sean aplicables». En desarrollo de este enunciado normativo, el artículo 3 del Decreto 1860 de 2021 adicionó al Decreto 1082 de 2015 el artículo 2.2.1.2.4.2.18, </w:t>
      </w:r>
      <w:r w:rsidR="00BE3E51">
        <w:rPr>
          <w:rFonts w:ascii="Arial" w:eastAsia="Calibri" w:hAnsi="Arial" w:cs="Arial"/>
          <w:bCs/>
          <w:color w:val="000000" w:themeColor="text1"/>
          <w:sz w:val="22"/>
          <w:lang w:val="es-ES_tradnl"/>
        </w:rPr>
        <w:t>el cual dispone lo siguiente</w:t>
      </w:r>
      <w:r w:rsidRPr="00DD5F33">
        <w:rPr>
          <w:rFonts w:ascii="Arial" w:eastAsia="Calibri" w:hAnsi="Arial" w:cs="Arial"/>
          <w:bCs/>
          <w:color w:val="000000" w:themeColor="text1"/>
          <w:sz w:val="22"/>
          <w:lang w:val="es-ES_tradnl"/>
        </w:rPr>
        <w:t>:</w:t>
      </w:r>
    </w:p>
    <w:p w14:paraId="2CB06D69" w14:textId="77777777" w:rsidR="00B22CCA" w:rsidRPr="00DD5F33" w:rsidRDefault="00B22CCA" w:rsidP="005B1C8C">
      <w:pPr>
        <w:tabs>
          <w:tab w:val="left" w:pos="709"/>
        </w:tabs>
        <w:spacing w:line="276" w:lineRule="auto"/>
        <w:ind w:firstLine="709"/>
        <w:jc w:val="both"/>
        <w:rPr>
          <w:rFonts w:ascii="Arial" w:eastAsia="Calibri" w:hAnsi="Arial" w:cs="Arial"/>
          <w:bCs/>
          <w:color w:val="000000" w:themeColor="text1"/>
          <w:sz w:val="22"/>
          <w:lang w:val="es-ES_tradnl"/>
        </w:rPr>
      </w:pPr>
    </w:p>
    <w:p w14:paraId="1B66BDDC" w14:textId="77777777"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 xml:space="preserve">Criterios diferenciales para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domiciliadas en Colombia. Para el efecto, en función de los criterios de clasificación empresarial, los Documentos del Proceso deberán incorporar requisitos habilitantes diferenciales relacionados con alguno o algunos de los siguientes aspectos:</w:t>
      </w:r>
    </w:p>
    <w:p w14:paraId="680A5951" w14:textId="77777777" w:rsidR="005B1C8C" w:rsidRDefault="005B1C8C" w:rsidP="005B1C8C">
      <w:pPr>
        <w:ind w:left="709" w:right="709"/>
        <w:jc w:val="both"/>
        <w:rPr>
          <w:rFonts w:ascii="Arial" w:hAnsi="Arial" w:cs="Arial"/>
          <w:sz w:val="21"/>
          <w:szCs w:val="21"/>
          <w:lang w:val="es-ES_tradnl"/>
        </w:rPr>
      </w:pPr>
    </w:p>
    <w:p w14:paraId="4F8E5080" w14:textId="3ACD10CD"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1. Tiempo de experiencia.</w:t>
      </w:r>
    </w:p>
    <w:p w14:paraId="21B32574" w14:textId="77777777"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2. Número de contratos para la acreditación de la experiencia.</w:t>
      </w:r>
    </w:p>
    <w:p w14:paraId="70B09CA5" w14:textId="77777777"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3. Índices de capacidad financiera.</w:t>
      </w:r>
    </w:p>
    <w:p w14:paraId="4276470C" w14:textId="77777777"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4. Índices de capacidad organizacional.</w:t>
      </w:r>
    </w:p>
    <w:p w14:paraId="4E9080C8" w14:textId="77777777"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5. Valor de la garantía de seriedad de la oferta.</w:t>
      </w:r>
    </w:p>
    <w:p w14:paraId="693F2ACE" w14:textId="77777777" w:rsidR="005B1C8C" w:rsidRDefault="005B1C8C" w:rsidP="005B1C8C">
      <w:pPr>
        <w:ind w:left="709" w:right="709"/>
        <w:jc w:val="both"/>
        <w:rPr>
          <w:rFonts w:ascii="Arial" w:hAnsi="Arial" w:cs="Arial"/>
          <w:sz w:val="21"/>
          <w:szCs w:val="21"/>
          <w:lang w:val="es-ES_tradnl"/>
        </w:rPr>
      </w:pPr>
    </w:p>
    <w:p w14:paraId="18A9684D" w14:textId="70117840"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lastRenderedPageBreak/>
        <w:t xml:space="preserve">Los requisitos mencionados deberán fijarse respetando las condiciones habilitantes requeridas para el cumplimiento adecuado del contrato, teniendo en cuenta el alcance de las obligaciones. En desarrollo de lo anterior, con la finalidad de beneficiar a las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se establecerán condiciones más exigentes respecto a alguno o algunos de los criterios de participación antes enunciados frente a los demás proponentes que concurran al procedimiento de selección que no sean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w:t>
      </w:r>
    </w:p>
    <w:p w14:paraId="14FAAD9B" w14:textId="77777777" w:rsidR="005B1C8C" w:rsidRDefault="005B1C8C" w:rsidP="005B1C8C">
      <w:pPr>
        <w:ind w:left="709" w:right="709"/>
        <w:jc w:val="both"/>
        <w:rPr>
          <w:rFonts w:ascii="Arial" w:hAnsi="Arial" w:cs="Arial"/>
          <w:sz w:val="21"/>
          <w:szCs w:val="21"/>
          <w:lang w:val="es-ES_tradnl"/>
        </w:rPr>
      </w:pPr>
    </w:p>
    <w:p w14:paraId="36131E2D" w14:textId="375A0EE8"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 xml:space="preserve">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En ningún caso, estos podrán superar el cero punto veinticinco por ciento (0.25%) del total de los puntos establecidos en el pliego de condiciones.</w:t>
      </w:r>
    </w:p>
    <w:p w14:paraId="69D9DFB9" w14:textId="77777777" w:rsidR="005B1C8C" w:rsidRDefault="005B1C8C" w:rsidP="005B1C8C">
      <w:pPr>
        <w:ind w:left="709" w:right="709"/>
        <w:jc w:val="both"/>
        <w:rPr>
          <w:rFonts w:ascii="Arial" w:hAnsi="Arial" w:cs="Arial"/>
          <w:sz w:val="21"/>
          <w:szCs w:val="21"/>
          <w:lang w:val="es-ES_tradnl"/>
        </w:rPr>
      </w:pPr>
    </w:p>
    <w:p w14:paraId="167973C6" w14:textId="6FE2C62F"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PARÁGRAFO 1. Para los efectos de este artículo, los criterios de clasificación empresarial son los definidos en el artículo 2.2.1.13.2.2 del Decreto 1074 de 2015, Único Reglamentario del Sector Comercio, Industria y Turismo, o la norma que lo modifique, derogue o sustituya.</w:t>
      </w:r>
    </w:p>
    <w:p w14:paraId="5A3663A5" w14:textId="77777777" w:rsidR="005B1C8C" w:rsidRDefault="005B1C8C" w:rsidP="005B1C8C">
      <w:pPr>
        <w:ind w:left="709" w:right="709"/>
        <w:jc w:val="both"/>
        <w:rPr>
          <w:rFonts w:ascii="Arial" w:hAnsi="Arial" w:cs="Arial"/>
          <w:sz w:val="21"/>
          <w:szCs w:val="21"/>
          <w:lang w:val="es-ES_tradnl"/>
        </w:rPr>
      </w:pPr>
    </w:p>
    <w:p w14:paraId="4C5B3B16" w14:textId="6668B6B6"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 xml:space="preserve">PARÁGRAFO 2. Tratándose de proponentes plurales, los criterios diferenciales y los puntajes adicionales solo se aplicarán si por lo menos uno de los integrantes acredita la calidad de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y tiene una participación igual o superior al diez por ciento (10%) en el consorcio o la unión temporal.</w:t>
      </w:r>
    </w:p>
    <w:p w14:paraId="654E223D" w14:textId="77777777" w:rsidR="005B1C8C" w:rsidRDefault="005B1C8C" w:rsidP="005B1C8C">
      <w:pPr>
        <w:ind w:left="709" w:right="709"/>
        <w:jc w:val="both"/>
        <w:rPr>
          <w:rFonts w:ascii="Arial" w:hAnsi="Arial" w:cs="Arial"/>
          <w:sz w:val="21"/>
          <w:szCs w:val="21"/>
          <w:lang w:val="es-ES_tradnl"/>
        </w:rPr>
      </w:pPr>
    </w:p>
    <w:p w14:paraId="62F691C2" w14:textId="7399909F" w:rsidR="00C95D65" w:rsidRPr="00DD5F33" w:rsidRDefault="00C95D65" w:rsidP="005B1C8C">
      <w:pPr>
        <w:ind w:left="709" w:right="709"/>
        <w:jc w:val="both"/>
        <w:rPr>
          <w:rFonts w:ascii="Arial" w:hAnsi="Arial" w:cs="Arial"/>
          <w:sz w:val="21"/>
          <w:szCs w:val="21"/>
          <w:lang w:val="es-ES_tradnl"/>
        </w:rPr>
      </w:pPr>
      <w:r w:rsidRPr="00DD5F33">
        <w:rPr>
          <w:rFonts w:ascii="Arial" w:hAnsi="Arial" w:cs="Arial"/>
          <w:sz w:val="21"/>
          <w:szCs w:val="21"/>
          <w:lang w:val="es-ES_tradnl"/>
        </w:rPr>
        <w:t>PARÁGRAFO 3. Lo previsto en esta norma aplica sin perjuicio de lo dispuesto en los Acuerdos Comerciales suscritos por el Estado colombiano, pero no rige en las convocatorias limitadas que se realicen conforme a los artículos 2.2.1.2.4.2.2 y 2.2.1.2.4.2.3 de este Decreto."</w:t>
      </w:r>
    </w:p>
    <w:p w14:paraId="5C20E677" w14:textId="77777777" w:rsidR="00C8540F" w:rsidRPr="00DD5F33" w:rsidRDefault="00C8540F" w:rsidP="005B1C8C">
      <w:pPr>
        <w:spacing w:line="276" w:lineRule="auto"/>
        <w:ind w:firstLine="709"/>
        <w:jc w:val="both"/>
        <w:rPr>
          <w:rFonts w:ascii="Arial" w:eastAsia="Calibri" w:hAnsi="Arial" w:cs="Arial"/>
          <w:bCs/>
          <w:color w:val="000000"/>
          <w:sz w:val="22"/>
          <w:szCs w:val="22"/>
          <w:lang w:val="es-ES_tradnl" w:eastAsia="en-US"/>
        </w:rPr>
      </w:pPr>
    </w:p>
    <w:p w14:paraId="763E5C07" w14:textId="7C0BCA68" w:rsidR="00C8540F" w:rsidRPr="00DD5F33" w:rsidRDefault="00C8540F"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Se deben diferenciar, pues, dos circunstancias: i) una es la li</w:t>
      </w:r>
      <w:r w:rsidR="00886229">
        <w:rPr>
          <w:rFonts w:ascii="Arial" w:eastAsia="Calibri" w:hAnsi="Arial" w:cs="Arial"/>
          <w:bCs/>
          <w:color w:val="000000"/>
          <w:sz w:val="22"/>
          <w:szCs w:val="22"/>
          <w:lang w:val="es-ES_tradnl" w:eastAsia="en-US"/>
        </w:rPr>
        <w:t xml:space="preserve">mitación de una convocatoria a </w:t>
      </w:r>
      <w:proofErr w:type="spellStart"/>
      <w:r w:rsidR="00886229">
        <w:rPr>
          <w:rFonts w:ascii="Arial" w:eastAsia="Calibri" w:hAnsi="Arial" w:cs="Arial"/>
          <w:bCs/>
          <w:color w:val="000000"/>
          <w:sz w:val="22"/>
          <w:szCs w:val="22"/>
          <w:lang w:val="es-ES_tradnl" w:eastAsia="en-US"/>
        </w:rPr>
        <w:t>Mipyme</w:t>
      </w:r>
      <w:proofErr w:type="spellEnd"/>
      <w:r w:rsidRPr="00DD5F33">
        <w:rPr>
          <w:rFonts w:ascii="Arial" w:eastAsia="Calibri" w:hAnsi="Arial" w:cs="Arial"/>
          <w:bCs/>
          <w:color w:val="000000"/>
          <w:sz w:val="22"/>
          <w:szCs w:val="22"/>
          <w:lang w:val="es-ES_tradnl" w:eastAsia="en-US"/>
        </w:rPr>
        <w:t xml:space="preserve"> –regulada en los artículos 2.2.1.2.4.2.2.</w:t>
      </w:r>
      <w:r w:rsidR="00FA4DFD"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al 2.2.1.2.4.2.4. del Decreto 1082 de 2015, modificados por el artículo 5 del Decreto 1860 de 2021– y </w:t>
      </w:r>
      <w:proofErr w:type="spellStart"/>
      <w:r w:rsidRPr="00DD5F33">
        <w:rPr>
          <w:rFonts w:ascii="Arial" w:eastAsia="Calibri" w:hAnsi="Arial" w:cs="Arial"/>
          <w:bCs/>
          <w:color w:val="000000"/>
          <w:sz w:val="22"/>
          <w:szCs w:val="22"/>
          <w:lang w:val="es-ES_tradnl" w:eastAsia="en-US"/>
        </w:rPr>
        <w:t>ii</w:t>
      </w:r>
      <w:proofErr w:type="spellEnd"/>
      <w:r w:rsidRPr="00DD5F33">
        <w:rPr>
          <w:rFonts w:ascii="Arial" w:eastAsia="Calibri" w:hAnsi="Arial" w:cs="Arial"/>
          <w:bCs/>
          <w:color w:val="000000"/>
          <w:sz w:val="22"/>
          <w:szCs w:val="22"/>
          <w:lang w:val="es-ES_tradnl" w:eastAsia="en-US"/>
        </w:rPr>
        <w:t xml:space="preserve">) otra es el establecimiento de criterios </w:t>
      </w:r>
      <w:r w:rsidR="00F80269" w:rsidRPr="00DD5F33">
        <w:rPr>
          <w:rFonts w:ascii="Arial" w:eastAsia="Calibri" w:hAnsi="Arial" w:cs="Arial"/>
          <w:bCs/>
          <w:color w:val="000000"/>
          <w:sz w:val="22"/>
          <w:szCs w:val="22"/>
          <w:lang w:val="es-ES_tradnl" w:eastAsia="en-US"/>
        </w:rPr>
        <w:t xml:space="preserve">diferenciales </w:t>
      </w:r>
      <w:r w:rsidR="00886229">
        <w:rPr>
          <w:rFonts w:ascii="Arial" w:eastAsia="Calibri" w:hAnsi="Arial" w:cs="Arial"/>
          <w:bCs/>
          <w:color w:val="000000"/>
          <w:sz w:val="22"/>
          <w:szCs w:val="22"/>
          <w:lang w:val="es-ES_tradnl" w:eastAsia="en-US"/>
        </w:rPr>
        <w:t xml:space="preserve">para </w:t>
      </w:r>
      <w:proofErr w:type="spellStart"/>
      <w:r w:rsidR="00886229">
        <w:rPr>
          <w:rFonts w:ascii="Arial" w:eastAsia="Calibri" w:hAnsi="Arial" w:cs="Arial"/>
          <w:bCs/>
          <w:color w:val="000000"/>
          <w:sz w:val="22"/>
          <w:szCs w:val="22"/>
          <w:lang w:val="es-ES_tradnl" w:eastAsia="en-US"/>
        </w:rPr>
        <w:t>Mipyme</w:t>
      </w:r>
      <w:proofErr w:type="spellEnd"/>
      <w:r w:rsidRPr="00DD5F33">
        <w:rPr>
          <w:rFonts w:ascii="Arial" w:eastAsia="Calibri" w:hAnsi="Arial" w:cs="Arial"/>
          <w:bCs/>
          <w:color w:val="000000"/>
          <w:sz w:val="22"/>
          <w:szCs w:val="22"/>
          <w:lang w:val="es-ES_tradnl" w:eastAsia="en-US"/>
        </w:rPr>
        <w:t xml:space="preserve"> en el sistema de compras públicas –regido por el artículo 2.2.1.2.4.2.18., adicionado por el artículo 3 del Decreto 1860 de 2021–. Tanto es así que el parágrafo 3 del artículo 2.2.1.2.4.2.18. establece que «Lo previsto en esta norma […] no rige en las convocatorias limitadas que se realicen conforme a los artículos 2.2.1.2.4.2.2 y 2.2.1.2.4.2.3 de este Decreto».</w:t>
      </w:r>
    </w:p>
    <w:p w14:paraId="515D5CDF" w14:textId="41072771" w:rsidR="00C8540F" w:rsidRPr="00DD5F33" w:rsidRDefault="00C8540F"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Pero lo anterior no significa que las entidades estatales no deban aplicar los criterios diferenciales para promover y facilitar la participación en los procedimientos de</w:t>
      </w:r>
      <w:r w:rsidR="00886229">
        <w:rPr>
          <w:rFonts w:ascii="Arial" w:eastAsia="Calibri" w:hAnsi="Arial" w:cs="Arial"/>
          <w:bCs/>
          <w:color w:val="000000"/>
          <w:sz w:val="22"/>
          <w:szCs w:val="22"/>
          <w:lang w:val="es-ES_tradnl" w:eastAsia="en-US"/>
        </w:rPr>
        <w:t xml:space="preserve"> selección competitivos de las </w:t>
      </w:r>
      <w:proofErr w:type="spellStart"/>
      <w:r w:rsidR="00886229">
        <w:rPr>
          <w:rFonts w:ascii="Arial" w:eastAsia="Calibri" w:hAnsi="Arial" w:cs="Arial"/>
          <w:bCs/>
          <w:color w:val="000000"/>
          <w:sz w:val="22"/>
          <w:szCs w:val="22"/>
          <w:lang w:val="es-ES_tradnl" w:eastAsia="en-US"/>
        </w:rPr>
        <w:t>Mipyme</w:t>
      </w:r>
      <w:proofErr w:type="spellEnd"/>
      <w:r w:rsidRPr="00DD5F33">
        <w:rPr>
          <w:rFonts w:ascii="Arial" w:eastAsia="Calibri" w:hAnsi="Arial" w:cs="Arial"/>
          <w:bCs/>
          <w:color w:val="000000"/>
          <w:sz w:val="22"/>
          <w:szCs w:val="22"/>
          <w:lang w:val="es-ES_tradnl" w:eastAsia="en-US"/>
        </w:rPr>
        <w:t xml:space="preserve">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de la Ley </w:t>
      </w:r>
      <w:r w:rsidRPr="00DD5F33">
        <w:rPr>
          <w:rFonts w:ascii="Arial" w:eastAsia="Calibri" w:hAnsi="Arial" w:cs="Arial"/>
          <w:bCs/>
          <w:color w:val="000000"/>
          <w:sz w:val="22"/>
          <w:szCs w:val="22"/>
          <w:lang w:val="es-ES_tradnl" w:eastAsia="en-US"/>
        </w:rPr>
        <w:lastRenderedPageBreak/>
        <w:t>590 de 2000 y el artículo 2.2.1.13.2.2 del Decreto 1074 de 2015, Único Reglamentario del Sector Comercio, Industria y Turismo, o la norma que lo modifique, derogue o sustituya</w:t>
      </w:r>
      <w:r w:rsidRPr="00DD5F33">
        <w:rPr>
          <w:rStyle w:val="Refdenotaalpie"/>
          <w:rFonts w:ascii="Arial" w:eastAsia="Calibri" w:hAnsi="Arial" w:cs="Arial"/>
          <w:bCs/>
          <w:color w:val="000000"/>
          <w:sz w:val="22"/>
          <w:szCs w:val="22"/>
          <w:lang w:val="es-ES_tradnl" w:eastAsia="en-US"/>
        </w:rPr>
        <w:footnoteReference w:id="11"/>
      </w:r>
      <w:r w:rsidRPr="00DD5F33">
        <w:rPr>
          <w:rFonts w:ascii="Arial" w:eastAsia="Calibri" w:hAnsi="Arial" w:cs="Arial"/>
          <w:bCs/>
          <w:color w:val="000000"/>
          <w:sz w:val="22"/>
          <w:szCs w:val="22"/>
          <w:lang w:val="es-ES_tradnl" w:eastAsia="en-US"/>
        </w:rPr>
        <w:t>.</w:t>
      </w:r>
    </w:p>
    <w:p w14:paraId="5D540EFD" w14:textId="59270812" w:rsidR="00A91689" w:rsidRPr="00DD5F33" w:rsidRDefault="00A91689"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 xml:space="preserve">Finalmente, aunque el artículo 2.2.1.2.3.1.9. del Decreto 1082 de 2015 regula la suficiencia de la garantía de seriedad de la oferta, indicando en el primer inciso que «su valor debe ser de por lo menos el diez por ciento (10%) del valor de la oferta», el artículo 4 del Decreto 1860 de 2021 adicionó un parágrafo a aquella disposición, que establece que «Colombia Compra Eficiente podrá definir un valor de suficiencia diferencial para la garantía de seriedad de las ofertas presentadas por los emprendimientos y las empresas de mujeres, y las </w:t>
      </w:r>
      <w:proofErr w:type="spellStart"/>
      <w:r w:rsidRPr="00DD5F33">
        <w:rPr>
          <w:rFonts w:ascii="Arial" w:eastAsia="Calibri" w:hAnsi="Arial" w:cs="Arial"/>
          <w:bCs/>
          <w:color w:val="000000"/>
          <w:sz w:val="22"/>
          <w:szCs w:val="22"/>
          <w:lang w:val="es-ES_tradnl" w:eastAsia="en-US"/>
        </w:rPr>
        <w:t>Mipyme</w:t>
      </w:r>
      <w:proofErr w:type="spellEnd"/>
      <w:r w:rsidRPr="00DD5F33">
        <w:rPr>
          <w:rFonts w:ascii="Arial" w:eastAsia="Calibri" w:hAnsi="Arial" w:cs="Arial"/>
          <w:bCs/>
          <w:color w:val="000000"/>
          <w:sz w:val="22"/>
          <w:szCs w:val="22"/>
          <w:lang w:val="es-ES_tradnl" w:eastAsia="en-US"/>
        </w:rPr>
        <w:t xml:space="preserve"> en los Acuerdos Marco de Precio». </w:t>
      </w:r>
    </w:p>
    <w:p w14:paraId="7FE05CC6" w14:textId="77735B54" w:rsidR="00A91689" w:rsidRPr="00DD5F33" w:rsidRDefault="00A91689" w:rsidP="005B1C8C">
      <w:pPr>
        <w:spacing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Lo anterior quiere decir que el reglamento concedió competencia a Colombia Compra Eficiente para definir un valor de suficiencia diferencial, que no necesariamente deberá coincidir con el valor mínimo del diez por ciento (10%), indicado en el inciso primero del artículo 2.2.1.2.3.1.9. del Decreto 1082 de 2015, en relación con las ofertas presentadas por los emprendimientos y las empresas de mujeres, y las </w:t>
      </w:r>
      <w:proofErr w:type="spellStart"/>
      <w:r w:rsidRPr="00DD5F33">
        <w:rPr>
          <w:rFonts w:ascii="Arial" w:eastAsia="Calibri" w:hAnsi="Arial" w:cs="Arial"/>
          <w:bCs/>
          <w:color w:val="000000"/>
          <w:sz w:val="22"/>
          <w:szCs w:val="22"/>
          <w:lang w:val="es-ES_tradnl" w:eastAsia="en-US"/>
        </w:rPr>
        <w:t>Mipyme</w:t>
      </w:r>
      <w:proofErr w:type="spellEnd"/>
      <w:r w:rsidRPr="00DD5F33">
        <w:rPr>
          <w:rFonts w:ascii="Arial" w:eastAsia="Calibri" w:hAnsi="Arial" w:cs="Arial"/>
          <w:bCs/>
          <w:color w:val="000000"/>
          <w:sz w:val="22"/>
          <w:szCs w:val="22"/>
          <w:lang w:val="es-ES_tradnl" w:eastAsia="en-US"/>
        </w:rPr>
        <w:t xml:space="preserve"> en los Acuerdos Marco de Precio. Este será un análisis que realizará la Agencia, en cumplimiento de la facultad señalada en el artículo 4 del Decreto 1860 de 2021, a partir del estudio de oportunidad y conveniencia correspondiente.</w:t>
      </w:r>
    </w:p>
    <w:p w14:paraId="199E8867" w14:textId="77777777" w:rsidR="0020795A" w:rsidRPr="00DD5F33" w:rsidRDefault="0020795A" w:rsidP="005B1C8C">
      <w:pPr>
        <w:rPr>
          <w:rFonts w:ascii="Arial" w:eastAsia="Calibri" w:hAnsi="Arial" w:cs="Arial"/>
          <w:lang w:val="es-ES_tradnl"/>
        </w:rPr>
      </w:pPr>
    </w:p>
    <w:p w14:paraId="35E77960" w14:textId="003154C0" w:rsidR="009B3BCD" w:rsidRPr="00DD5F33" w:rsidRDefault="008154AF" w:rsidP="005B1C8C">
      <w:pPr>
        <w:tabs>
          <w:tab w:val="left" w:pos="709"/>
        </w:tabs>
        <w:spacing w:line="276" w:lineRule="auto"/>
        <w:jc w:val="both"/>
        <w:outlineLvl w:val="0"/>
        <w:rPr>
          <w:rFonts w:ascii="Arial" w:eastAsia="Calibri" w:hAnsi="Arial" w:cs="Arial"/>
          <w:b/>
          <w:color w:val="000000" w:themeColor="text1"/>
          <w:sz w:val="22"/>
          <w:lang w:val="es-ES_tradnl"/>
        </w:rPr>
      </w:pPr>
      <w:r w:rsidRPr="00DD5F33">
        <w:rPr>
          <w:rFonts w:ascii="Arial" w:eastAsia="Calibri" w:hAnsi="Arial" w:cs="Arial"/>
          <w:b/>
          <w:color w:val="000000" w:themeColor="text1"/>
          <w:sz w:val="22"/>
          <w:lang w:val="es-ES_tradnl"/>
        </w:rPr>
        <w:t>2.</w:t>
      </w:r>
      <w:r w:rsidR="002440A4">
        <w:rPr>
          <w:rFonts w:ascii="Arial" w:eastAsia="Calibri" w:hAnsi="Arial" w:cs="Arial"/>
          <w:b/>
          <w:color w:val="000000" w:themeColor="text1"/>
          <w:sz w:val="22"/>
          <w:lang w:val="es-ES_tradnl"/>
        </w:rPr>
        <w:t>4</w:t>
      </w:r>
      <w:r w:rsidRPr="00DD5F33">
        <w:rPr>
          <w:rFonts w:ascii="Arial" w:eastAsia="Calibri" w:hAnsi="Arial" w:cs="Arial"/>
          <w:b/>
          <w:color w:val="000000" w:themeColor="text1"/>
          <w:sz w:val="22"/>
          <w:lang w:val="es-ES_tradnl"/>
        </w:rPr>
        <w:t xml:space="preserve">. </w:t>
      </w:r>
      <w:r w:rsidR="009B3BCD" w:rsidRPr="00DD5F33">
        <w:rPr>
          <w:rFonts w:ascii="Arial" w:eastAsia="Calibri" w:hAnsi="Arial" w:cs="Arial"/>
          <w:b/>
          <w:color w:val="000000" w:themeColor="text1"/>
          <w:sz w:val="22"/>
          <w:lang w:val="es-ES_tradnl"/>
        </w:rPr>
        <w:t xml:space="preserve">Criterios diferenciales </w:t>
      </w:r>
      <w:r w:rsidR="00567086">
        <w:rPr>
          <w:rFonts w:ascii="Arial" w:eastAsia="Calibri" w:hAnsi="Arial" w:cs="Arial"/>
          <w:b/>
          <w:color w:val="000000" w:themeColor="text1"/>
          <w:sz w:val="22"/>
          <w:lang w:val="es-ES_tradnl"/>
        </w:rPr>
        <w:t xml:space="preserve">y de puntaje adicional </w:t>
      </w:r>
      <w:r w:rsidR="009B3BCD" w:rsidRPr="00DD5F33">
        <w:rPr>
          <w:rFonts w:ascii="Arial" w:eastAsia="Calibri" w:hAnsi="Arial" w:cs="Arial"/>
          <w:b/>
          <w:color w:val="000000" w:themeColor="text1"/>
          <w:sz w:val="22"/>
          <w:lang w:val="es-ES_tradnl"/>
        </w:rPr>
        <w:t>para emprendimientos y empresas de mujeres en el sistema de compras públicas</w:t>
      </w:r>
      <w:r w:rsidRPr="00DD5F33">
        <w:rPr>
          <w:rFonts w:ascii="Arial" w:eastAsia="Calibri" w:hAnsi="Arial" w:cs="Arial"/>
          <w:b/>
          <w:color w:val="000000" w:themeColor="text1"/>
          <w:sz w:val="22"/>
          <w:lang w:val="es-ES_tradnl"/>
        </w:rPr>
        <w:t>. Artículo 32 de la Ley 2069 de 2020 y Decreto 1860 de 2021</w:t>
      </w:r>
    </w:p>
    <w:p w14:paraId="0C28311E" w14:textId="77777777" w:rsidR="009B3BCD" w:rsidRPr="00DD5F33" w:rsidRDefault="009B3BCD" w:rsidP="005B1C8C">
      <w:pPr>
        <w:tabs>
          <w:tab w:val="left" w:pos="709"/>
        </w:tabs>
        <w:spacing w:line="276" w:lineRule="auto"/>
        <w:jc w:val="both"/>
        <w:rPr>
          <w:rFonts w:ascii="Arial" w:eastAsia="Calibri" w:hAnsi="Arial" w:cs="Arial"/>
          <w:b/>
          <w:color w:val="000000" w:themeColor="text1"/>
          <w:sz w:val="22"/>
          <w:lang w:val="es-ES_tradnl"/>
        </w:rPr>
      </w:pPr>
    </w:p>
    <w:p w14:paraId="71E37932" w14:textId="22A40962" w:rsidR="003A2111" w:rsidRPr="00DD5F33" w:rsidRDefault="009B3BCD" w:rsidP="005B1C8C">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 xml:space="preserve">El artículo 32 de la Ley 2069 de 2020 regula criterios diferenciales para los «emprendimientos y empresas de mujeres» en el sistema de compras y contratación pública. En relación con este aspecto, el inciso primero de la norma citada prescribe lo siguiente: «De acuerdo con el resultado del análisis del sector, las entidades estatales incluirán requisitos diferenciales y puntajes adicionales en los procesos de </w:t>
      </w:r>
      <w:bookmarkStart w:id="6" w:name="_Hlk63770487"/>
      <w:r w:rsidRPr="00DD5F33">
        <w:rPr>
          <w:rFonts w:ascii="Arial" w:eastAsia="Calibri" w:hAnsi="Arial" w:cs="Arial"/>
          <w:bCs/>
          <w:color w:val="000000" w:themeColor="text1"/>
          <w:sz w:val="22"/>
          <w:lang w:val="es-ES_tradnl"/>
        </w:rPr>
        <w:t>licitación pública, selección abreviada de menor cuantía y concurso de méritos</w:t>
      </w:r>
      <w:bookmarkEnd w:id="6"/>
      <w:r w:rsidRPr="00DD5F33">
        <w:rPr>
          <w:rFonts w:ascii="Arial" w:eastAsia="Calibri" w:hAnsi="Arial" w:cs="Arial"/>
          <w:bCs/>
          <w:color w:val="000000" w:themeColor="text1"/>
          <w:sz w:val="22"/>
          <w:lang w:val="es-ES_tradnl"/>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66D616F" w14:textId="6D5CEBA0" w:rsidR="009B3BCD" w:rsidRPr="00DD5F33" w:rsidRDefault="009B3BCD" w:rsidP="005B1C8C">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tab/>
        <w:t>Por un lado, a diferencia del artículo 31 de la Ley de Emprendimiento, los «criterios diferenciales»</w:t>
      </w:r>
      <w:r w:rsidR="009022FB">
        <w:rPr>
          <w:rFonts w:ascii="Arial" w:eastAsia="Calibri" w:hAnsi="Arial" w:cs="Arial"/>
          <w:bCs/>
          <w:color w:val="000000" w:themeColor="text1"/>
          <w:sz w:val="22"/>
          <w:lang w:val="es-ES_tradnl"/>
        </w:rPr>
        <w:t xml:space="preserve"> del</w:t>
      </w:r>
      <w:r w:rsidRPr="00DD5F33">
        <w:rPr>
          <w:rFonts w:ascii="Arial" w:eastAsia="Calibri" w:hAnsi="Arial" w:cs="Arial"/>
          <w:bCs/>
          <w:color w:val="000000" w:themeColor="text1"/>
          <w:sz w:val="22"/>
          <w:lang w:val="es-ES_tradnl"/>
        </w:rPr>
        <w:t xml:space="preserve"> artículo 32 </w:t>
      </w:r>
      <w:proofErr w:type="spellStart"/>
      <w:r w:rsidR="002440A4" w:rsidRPr="00DD5F33">
        <w:rPr>
          <w:rFonts w:ascii="Arial" w:eastAsia="Calibri" w:hAnsi="Arial" w:cs="Arial"/>
          <w:bCs/>
          <w:i/>
          <w:iCs/>
          <w:color w:val="000000" w:themeColor="text1"/>
          <w:sz w:val="22"/>
          <w:lang w:val="es-ES_tradnl"/>
        </w:rPr>
        <w:t>ibídem</w:t>
      </w:r>
      <w:proofErr w:type="spellEnd"/>
      <w:r w:rsidRPr="00DD5F33">
        <w:rPr>
          <w:rFonts w:ascii="Arial" w:eastAsia="Calibri" w:hAnsi="Arial" w:cs="Arial"/>
          <w:bCs/>
          <w:color w:val="000000" w:themeColor="text1"/>
          <w:sz w:val="22"/>
          <w:lang w:val="es-ES_tradnl"/>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previstos en el manual de las entidades excluidas de la Ley 80 de 1993.     </w:t>
      </w:r>
    </w:p>
    <w:p w14:paraId="719EC06C" w14:textId="58343F21" w:rsidR="00FA17EA" w:rsidRPr="00DD5F33" w:rsidRDefault="009B3BCD" w:rsidP="005B1C8C">
      <w:pPr>
        <w:tabs>
          <w:tab w:val="left" w:pos="709"/>
        </w:tabs>
        <w:spacing w:after="120" w:line="276" w:lineRule="auto"/>
        <w:jc w:val="both"/>
        <w:rPr>
          <w:rFonts w:ascii="Arial" w:eastAsia="Calibri" w:hAnsi="Arial" w:cs="Arial"/>
          <w:bCs/>
          <w:color w:val="000000" w:themeColor="text1"/>
          <w:sz w:val="22"/>
          <w:lang w:val="es-ES_tradnl"/>
        </w:rPr>
      </w:pPr>
      <w:r w:rsidRPr="00DD5F33">
        <w:rPr>
          <w:rFonts w:ascii="Arial" w:eastAsia="Calibri" w:hAnsi="Arial" w:cs="Arial"/>
          <w:bCs/>
          <w:color w:val="000000" w:themeColor="text1"/>
          <w:sz w:val="22"/>
          <w:lang w:val="es-ES_tradnl"/>
        </w:rPr>
        <w:lastRenderedPageBreak/>
        <w:tab/>
        <w:t xml:space="preserve">No obstante, </w:t>
      </w:r>
      <w:bookmarkStart w:id="7" w:name="_Hlk63879101"/>
      <w:r w:rsidRPr="00DD5F33">
        <w:rPr>
          <w:rFonts w:ascii="Arial" w:eastAsia="Calibri" w:hAnsi="Arial" w:cs="Arial"/>
          <w:bCs/>
          <w:color w:val="000000" w:themeColor="text1"/>
          <w:sz w:val="22"/>
          <w:lang w:val="es-ES_tradnl"/>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Si bien el desarrollo de este concepto condiciona la vigencia de todo el artículo en su conjunto, no cabe duda </w:t>
      </w:r>
      <w:r w:rsidR="00686447" w:rsidRPr="00DD5F33">
        <w:rPr>
          <w:rFonts w:ascii="Arial" w:eastAsia="Calibri" w:hAnsi="Arial" w:cs="Arial"/>
          <w:bCs/>
          <w:color w:val="000000" w:themeColor="text1"/>
          <w:sz w:val="22"/>
          <w:lang w:val="es-ES_tradnl"/>
        </w:rPr>
        <w:t xml:space="preserve">de </w:t>
      </w:r>
      <w:r w:rsidRPr="00DD5F33">
        <w:rPr>
          <w:rFonts w:ascii="Arial" w:eastAsia="Calibri" w:hAnsi="Arial" w:cs="Arial"/>
          <w:bCs/>
          <w:color w:val="000000" w:themeColor="text1"/>
          <w:sz w:val="22"/>
          <w:lang w:val="es-ES_tradnl"/>
        </w:rPr>
        <w:t xml:space="preserve">que el reglamento podría intervenir </w:t>
      </w:r>
      <w:r w:rsidR="00686447" w:rsidRPr="00DD5F33">
        <w:rPr>
          <w:rFonts w:ascii="Arial" w:eastAsia="Calibri" w:hAnsi="Arial" w:cs="Arial"/>
          <w:bCs/>
          <w:color w:val="000000" w:themeColor="text1"/>
          <w:sz w:val="22"/>
          <w:lang w:val="es-ES_tradnl"/>
        </w:rPr>
        <w:t>en</w:t>
      </w:r>
      <w:r w:rsidRPr="00DD5F33">
        <w:rPr>
          <w:rFonts w:ascii="Arial" w:eastAsia="Calibri" w:hAnsi="Arial" w:cs="Arial"/>
          <w:bCs/>
          <w:color w:val="000000" w:themeColor="text1"/>
          <w:sz w:val="22"/>
          <w:lang w:val="es-ES_tradnl"/>
        </w:rPr>
        <w:t xml:space="preserve"> la definición de los «criterios diferenciales»</w:t>
      </w:r>
      <w:r w:rsidR="00686447" w:rsidRPr="00DD5F33">
        <w:rPr>
          <w:rFonts w:ascii="Arial" w:eastAsia="Calibri" w:hAnsi="Arial" w:cs="Arial"/>
          <w:bCs/>
          <w:color w:val="000000" w:themeColor="text1"/>
          <w:sz w:val="22"/>
          <w:lang w:val="es-ES_tradnl"/>
        </w:rPr>
        <w:t>,</w:t>
      </w:r>
      <w:r w:rsidRPr="00DD5F33">
        <w:rPr>
          <w:rFonts w:ascii="Arial" w:eastAsia="Calibri" w:hAnsi="Arial" w:cs="Arial"/>
          <w:bCs/>
          <w:color w:val="000000" w:themeColor="text1"/>
          <w:sz w:val="22"/>
          <w:lang w:val="es-ES_tradnl"/>
        </w:rPr>
        <w:t xml:space="preserve"> aunque no exista habilitación expresa por parte del Congreso de la República. Esto en la medida </w:t>
      </w:r>
      <w:r w:rsidR="00686447" w:rsidRPr="00DD5F33">
        <w:rPr>
          <w:rFonts w:ascii="Arial" w:eastAsia="Calibri" w:hAnsi="Arial" w:cs="Arial"/>
          <w:bCs/>
          <w:color w:val="000000" w:themeColor="text1"/>
          <w:sz w:val="22"/>
          <w:lang w:val="es-ES_tradnl"/>
        </w:rPr>
        <w:t xml:space="preserve">en </w:t>
      </w:r>
      <w:r w:rsidRPr="00DD5F33">
        <w:rPr>
          <w:rFonts w:ascii="Arial" w:eastAsia="Calibri" w:hAnsi="Arial" w:cs="Arial"/>
          <w:bCs/>
          <w:color w:val="000000" w:themeColor="text1"/>
          <w:sz w:val="22"/>
          <w:lang w:val="es-ES_tradnl"/>
        </w:rPr>
        <w:t>que la potestad reglamentaria se deriva del artículo 189.11 de la Constitución Política para la cumplida ejecución de la ley.</w:t>
      </w:r>
    </w:p>
    <w:p w14:paraId="33F91D79" w14:textId="77777777" w:rsidR="00FA17EA" w:rsidRPr="00DD5F33" w:rsidRDefault="00FA17EA" w:rsidP="005B1C8C">
      <w:pPr>
        <w:spacing w:after="120" w:line="276" w:lineRule="auto"/>
        <w:jc w:val="both"/>
        <w:rPr>
          <w:rFonts w:ascii="Arial" w:hAnsi="Arial" w:cs="Arial"/>
          <w:sz w:val="22"/>
          <w:szCs w:val="22"/>
          <w:lang w:val="es-ES_tradnl" w:eastAsia="es-CO"/>
        </w:rPr>
      </w:pPr>
      <w:r w:rsidRPr="00DD5F33">
        <w:rPr>
          <w:rFonts w:ascii="Arial" w:eastAsia="Calibri" w:hAnsi="Arial" w:cs="Arial"/>
          <w:sz w:val="22"/>
          <w:szCs w:val="22"/>
          <w:lang w:val="es-ES_tradnl"/>
        </w:rPr>
        <w:tab/>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p w14:paraId="387BC863" w14:textId="77777777" w:rsidR="00FA17EA" w:rsidRPr="00DD5F33" w:rsidRDefault="00FA17EA" w:rsidP="005B1C8C">
      <w:pPr>
        <w:spacing w:after="120" w:line="276" w:lineRule="auto"/>
        <w:ind w:firstLine="709"/>
        <w:jc w:val="both"/>
        <w:rPr>
          <w:rFonts w:ascii="Arial" w:hAnsi="Arial" w:cs="Arial"/>
          <w:sz w:val="22"/>
          <w:szCs w:val="22"/>
          <w:lang w:val="es-ES_tradnl" w:eastAsia="es-CO"/>
        </w:rPr>
      </w:pPr>
      <w:r w:rsidRPr="00DD5F33">
        <w:rPr>
          <w:rFonts w:ascii="Arial" w:eastAsia="Calibri" w:hAnsi="Arial" w:cs="Arial"/>
          <w:sz w:val="22"/>
          <w:szCs w:val="22"/>
          <w:lang w:val="es-ES_tradnl"/>
        </w:rPr>
        <w:t xml:space="preserve">Conforme se viene explicando, el artículo 32 de la Ley 2069 de 2021 introduce el deber de las Entidades Estatales de incluir </w:t>
      </w:r>
      <w:r w:rsidRPr="00DD5F33">
        <w:rPr>
          <w:rStyle w:val="normaltextrun"/>
          <w:rFonts w:ascii="Arial" w:hAnsi="Arial" w:cs="Arial"/>
          <w:sz w:val="22"/>
          <w:szCs w:val="22"/>
          <w:shd w:val="clear" w:color="auto" w:fill="FFFFFF"/>
          <w:lang w:val="es-ES_tradnl"/>
        </w:rPr>
        <w:t>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emprendimientos y empresas de mujeres. Esto a título de medidas de acción afirmativa para incentivar la participación de emprendimientos y empresas de mujeres en el sistema de compras públicas, sin perjuicio de los compromisos adquiridos por Colombia en los acuerdos comerciales en vigor.</w:t>
      </w:r>
      <w:r w:rsidRPr="00DD5F33">
        <w:rPr>
          <w:rStyle w:val="eop"/>
          <w:rFonts w:ascii="Arial" w:hAnsi="Arial" w:cs="Arial"/>
          <w:sz w:val="22"/>
          <w:szCs w:val="22"/>
          <w:shd w:val="clear" w:color="auto" w:fill="FFFFFF"/>
          <w:lang w:val="es-ES_tradnl"/>
        </w:rPr>
        <w:t> </w:t>
      </w:r>
    </w:p>
    <w:p w14:paraId="5CD0DE2D" w14:textId="6AB6BB3A" w:rsidR="00FA17EA" w:rsidRPr="00DD5F33" w:rsidRDefault="00FA17EA" w:rsidP="009A0E96">
      <w:pPr>
        <w:spacing w:line="276" w:lineRule="auto"/>
        <w:ind w:firstLine="709"/>
        <w:jc w:val="both"/>
        <w:rPr>
          <w:rFonts w:ascii="Arial" w:hAnsi="Arial" w:cs="Arial"/>
          <w:sz w:val="22"/>
          <w:szCs w:val="22"/>
          <w:lang w:val="es-ES_tradnl" w:eastAsia="es-CO"/>
        </w:rPr>
      </w:pPr>
      <w:r w:rsidRPr="00DD5F33">
        <w:rPr>
          <w:rFonts w:ascii="Arial" w:eastAsia="Calibri" w:hAnsi="Arial" w:cs="Arial"/>
          <w:sz w:val="22"/>
          <w:szCs w:val="22"/>
          <w:lang w:val="es-ES_tradnl"/>
        </w:rPr>
        <w:t>En desarrollo de lo dispuesto en el parágrafo del artículo 32 de la Ley 2069 de 2020, el Decreto 1860 de 2021 adicionó el artículo 2.2.1.2.4.2.14 al Decreto 1082 de 2015. Esta norma establece las condiciones y requisitos en atención a los cuales se definen los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w:t>
      </w:r>
      <w:r w:rsidR="008B2F02" w:rsidRPr="00DD5F33">
        <w:rPr>
          <w:rStyle w:val="Refdenotaalpie"/>
          <w:rFonts w:ascii="Arial" w:hAnsi="Arial" w:cs="Arial"/>
          <w:sz w:val="22"/>
          <w:szCs w:val="22"/>
          <w:lang w:val="es-ES_tradnl" w:eastAsia="es-CO"/>
        </w:rPr>
        <w:footnoteReference w:id="12"/>
      </w:r>
      <w:r w:rsidR="008B2F02">
        <w:rPr>
          <w:rFonts w:ascii="Arial" w:eastAsia="Calibri" w:hAnsi="Arial" w:cs="Arial"/>
          <w:sz w:val="22"/>
          <w:szCs w:val="22"/>
          <w:lang w:val="es-ES_tradnl"/>
        </w:rPr>
        <w:t>.</w:t>
      </w:r>
      <w:r w:rsidRPr="00DD5F33">
        <w:rPr>
          <w:rFonts w:ascii="Arial" w:eastAsia="Calibri" w:hAnsi="Arial" w:cs="Arial"/>
          <w:sz w:val="22"/>
          <w:szCs w:val="22"/>
          <w:lang w:val="es-ES_tradnl"/>
        </w:rPr>
        <w:t xml:space="preserve"> </w:t>
      </w:r>
    </w:p>
    <w:p w14:paraId="53E85471" w14:textId="098D8E61" w:rsidR="00FA17EA" w:rsidRPr="00DD5F33" w:rsidRDefault="00FA17EA" w:rsidP="005B1C8C">
      <w:pPr>
        <w:spacing w:after="120" w:line="276" w:lineRule="auto"/>
        <w:jc w:val="both"/>
        <w:rPr>
          <w:rFonts w:ascii="Arial" w:hAnsi="Arial" w:cs="Arial"/>
          <w:sz w:val="22"/>
          <w:szCs w:val="22"/>
          <w:lang w:val="es-ES_tradnl" w:eastAsia="es-CO"/>
        </w:rPr>
      </w:pPr>
      <w:r w:rsidRPr="00DD5F33">
        <w:rPr>
          <w:rFonts w:ascii="Arial" w:hAnsi="Arial" w:cs="Arial"/>
          <w:sz w:val="22"/>
          <w:szCs w:val="22"/>
          <w:lang w:val="es-ES_tradnl" w:eastAsia="es-CO"/>
        </w:rPr>
        <w:lastRenderedPageBreak/>
        <w:tab/>
        <w:t>Debe agregarse que el artículo 2.2.1.2.4.2.15 del Decreto 1082 de 2015,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2.2.1.2.4.2.15 también regula un puntaje adicional</w:t>
      </w:r>
      <w:r w:rsidRPr="00DD5F33">
        <w:rPr>
          <w:rFonts w:ascii="Arial" w:hAnsi="Arial" w:cs="Arial"/>
          <w:sz w:val="22"/>
          <w:szCs w:val="22"/>
          <w:lang w:val="es-ES_tradnl"/>
        </w:rPr>
        <w:t xml:space="preserve"> </w:t>
      </w:r>
      <w:r w:rsidRPr="00DD5F33">
        <w:rPr>
          <w:rFonts w:ascii="Arial" w:hAnsi="Arial" w:cs="Arial"/>
          <w:sz w:val="22"/>
          <w:szCs w:val="22"/>
          <w:lang w:val="es-ES_tradnl" w:eastAsia="es-CO"/>
        </w:rPr>
        <w:t xml:space="preserve">de hasta el 0,25% del valor total de los puntos establecidos en los pliegos de condiciones o documentos equivalentes, para los proponentes que acrediten alguno de los supuestos del artículo 2.2.1.2.4.2.14. </w:t>
      </w:r>
    </w:p>
    <w:p w14:paraId="12BCFC69" w14:textId="77777777" w:rsidR="00B45921" w:rsidRPr="00DD5F33" w:rsidRDefault="00FA17EA" w:rsidP="005B1C8C">
      <w:pPr>
        <w:spacing w:line="276" w:lineRule="auto"/>
        <w:jc w:val="both"/>
        <w:rPr>
          <w:rFonts w:ascii="Arial" w:hAnsi="Arial" w:cs="Arial"/>
          <w:sz w:val="22"/>
          <w:szCs w:val="22"/>
          <w:lang w:val="es-ES_tradnl" w:eastAsia="es-CO"/>
        </w:rPr>
      </w:pPr>
      <w:r w:rsidRPr="00DD5F33">
        <w:rPr>
          <w:rFonts w:ascii="Arial" w:hAnsi="Arial" w:cs="Arial"/>
          <w:sz w:val="22"/>
          <w:szCs w:val="22"/>
          <w:lang w:val="es-ES_tradnl" w:eastAsia="es-CO"/>
        </w:rPr>
        <w:tab/>
        <w:t>De acuerdo con lo anterior, proponentes que no cumplan con alguno de los criterios definitorios de emprendimientos y empresas de mujeres establecidos en el artículo 2.2.1.2.4.2.14 están excluidos del ámbito de aplicación de los criterios diferenciales, reglamentados por el artículo 2.2.1.2.4.2.15 del Decreto 1082 de 2015, en desarrollo de lo dispuesto en el artículo 32 de la Ley 2069 de 2020. Esto significa que, personas jurídicas con menos de un año de constitución están excluidas de la aplicación de los referidos criterios, incluso si cuentan con participación mayoritaria de mujeres desde el momento de su constitución.</w:t>
      </w:r>
    </w:p>
    <w:p w14:paraId="40EA5E36" w14:textId="77777777" w:rsidR="005B1C8C" w:rsidRDefault="005B1C8C" w:rsidP="005B1C8C">
      <w:pPr>
        <w:spacing w:line="276" w:lineRule="auto"/>
        <w:ind w:firstLine="709"/>
        <w:jc w:val="both"/>
        <w:rPr>
          <w:rFonts w:ascii="Arial" w:hAnsi="Arial" w:cs="Arial"/>
          <w:sz w:val="22"/>
          <w:szCs w:val="22"/>
          <w:lang w:val="es-ES_tradnl" w:eastAsia="es-CO"/>
        </w:rPr>
      </w:pPr>
    </w:p>
    <w:p w14:paraId="3FBD4D6E" w14:textId="42D3582C" w:rsidR="0020526F" w:rsidRPr="00DD5F33" w:rsidRDefault="003612F3" w:rsidP="005B1C8C">
      <w:pPr>
        <w:spacing w:line="276" w:lineRule="auto"/>
        <w:ind w:firstLine="709"/>
        <w:jc w:val="both"/>
        <w:rPr>
          <w:rFonts w:ascii="Arial" w:hAnsi="Arial" w:cs="Arial"/>
          <w:sz w:val="22"/>
          <w:szCs w:val="22"/>
          <w:lang w:val="es-ES_tradnl" w:eastAsia="es-CO"/>
        </w:rPr>
      </w:pPr>
      <w:r w:rsidRPr="00DD5F33">
        <w:rPr>
          <w:rFonts w:ascii="Arial" w:hAnsi="Arial" w:cs="Arial"/>
          <w:sz w:val="22"/>
          <w:szCs w:val="22"/>
          <w:lang w:val="es-ES_tradnl" w:eastAsia="es-CO"/>
        </w:rPr>
        <w:t>Adicionalmente, e</w:t>
      </w:r>
      <w:r w:rsidR="00763742" w:rsidRPr="00DD5F33">
        <w:rPr>
          <w:rFonts w:ascii="Arial" w:hAnsi="Arial" w:cs="Arial"/>
          <w:sz w:val="22"/>
          <w:szCs w:val="22"/>
          <w:lang w:val="es-ES_tradnl" w:eastAsia="es-CO"/>
        </w:rPr>
        <w:t>l artículo</w:t>
      </w:r>
      <w:r w:rsidR="0020526F" w:rsidRPr="00DD5F33">
        <w:rPr>
          <w:rFonts w:ascii="Arial" w:hAnsi="Arial" w:cs="Arial"/>
          <w:sz w:val="22"/>
          <w:szCs w:val="22"/>
          <w:lang w:val="es-ES_tradnl" w:eastAsia="es-CO"/>
        </w:rPr>
        <w:t xml:space="preserve"> 4 del Decreto 1860 de 2021 dispone:</w:t>
      </w:r>
    </w:p>
    <w:p w14:paraId="0CB00565" w14:textId="77777777" w:rsidR="0020526F" w:rsidRPr="00DD5F33" w:rsidRDefault="0020526F" w:rsidP="005B1C8C">
      <w:pPr>
        <w:spacing w:line="276" w:lineRule="auto"/>
        <w:jc w:val="both"/>
        <w:rPr>
          <w:rFonts w:ascii="Arial" w:hAnsi="Arial" w:cs="Arial"/>
          <w:sz w:val="22"/>
          <w:szCs w:val="22"/>
          <w:lang w:val="es-ES_tradnl" w:eastAsia="es-CO"/>
        </w:rPr>
      </w:pPr>
    </w:p>
    <w:p w14:paraId="183008E1" w14:textId="77777777" w:rsidR="0020526F" w:rsidRPr="00DD5F33" w:rsidRDefault="0020526F" w:rsidP="005B1C8C">
      <w:pPr>
        <w:ind w:left="709" w:right="709"/>
        <w:jc w:val="both"/>
        <w:rPr>
          <w:rFonts w:ascii="Arial" w:hAnsi="Arial" w:cs="Arial"/>
          <w:sz w:val="21"/>
          <w:szCs w:val="21"/>
          <w:lang w:val="es-ES_tradnl"/>
        </w:rPr>
      </w:pPr>
      <w:r w:rsidRPr="00DD5F33">
        <w:rPr>
          <w:rFonts w:ascii="Arial" w:hAnsi="Arial" w:cs="Arial"/>
          <w:sz w:val="21"/>
          <w:szCs w:val="21"/>
          <w:lang w:val="es-ES_tradnl"/>
        </w:rPr>
        <w:lastRenderedPageBreak/>
        <w:t>ARTÍCULO  4. Adición de un parágrafo al artículo 2.2.1.2.3.1.9. de la Subsección 1 de la Sección 3 del Capítulo 2 del Título 1 de la Parte 2 del Libro 2 del Decreto 1082 de 2015. Adiciónese un parágrafo al artículo 2.2.1.2.3.1.9 de la Subsección 1 de la Sección 3 del Capítulo 2 del Título 1 de la Parte 2 del Libro 2 del Decreto 1082 de 2015, el cual quedará así:</w:t>
      </w:r>
    </w:p>
    <w:p w14:paraId="2429F261" w14:textId="0C98D9D7" w:rsidR="0020526F" w:rsidRPr="00DD5F33" w:rsidRDefault="0020526F" w:rsidP="005B1C8C">
      <w:pPr>
        <w:ind w:right="709"/>
        <w:jc w:val="both"/>
        <w:rPr>
          <w:rFonts w:ascii="Arial" w:hAnsi="Arial" w:cs="Arial"/>
          <w:sz w:val="21"/>
          <w:szCs w:val="21"/>
          <w:lang w:val="es-ES_tradnl"/>
        </w:rPr>
      </w:pPr>
    </w:p>
    <w:p w14:paraId="12FC42B4" w14:textId="0F265DED" w:rsidR="00FA17EA" w:rsidRPr="00DD5F33" w:rsidRDefault="0020526F" w:rsidP="005B1C8C">
      <w:pPr>
        <w:ind w:left="709" w:right="709"/>
        <w:jc w:val="both"/>
        <w:rPr>
          <w:rFonts w:ascii="Arial" w:hAnsi="Arial" w:cs="Arial"/>
          <w:sz w:val="21"/>
          <w:szCs w:val="21"/>
          <w:lang w:val="es-ES_tradnl"/>
        </w:rPr>
      </w:pPr>
      <w:r w:rsidRPr="00DD5F33">
        <w:rPr>
          <w:rFonts w:ascii="Arial" w:hAnsi="Arial" w:cs="Arial"/>
          <w:sz w:val="21"/>
          <w:szCs w:val="21"/>
          <w:lang w:val="es-ES_tradnl"/>
        </w:rPr>
        <w:t xml:space="preserve">"PARÁGRAFO. Colombia Compra Eficiente podrá definir un valor de suficiencia diferencial para la garantía de seriedad de las ofertas presentadas por los emprendimientos y las empresas de mujeres, y las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en los Acuerdos Marco de Precio."</w:t>
      </w:r>
      <w:r w:rsidR="00763742" w:rsidRPr="00DD5F33">
        <w:rPr>
          <w:rFonts w:ascii="Arial" w:hAnsi="Arial" w:cs="Arial"/>
          <w:sz w:val="21"/>
          <w:szCs w:val="21"/>
          <w:lang w:val="es-ES_tradnl"/>
        </w:rPr>
        <w:t xml:space="preserve"> </w:t>
      </w:r>
    </w:p>
    <w:p w14:paraId="6C9E641F" w14:textId="77777777" w:rsidR="00B45921" w:rsidRPr="00DD5F33" w:rsidRDefault="00B45921" w:rsidP="005B1C8C">
      <w:pPr>
        <w:tabs>
          <w:tab w:val="left" w:pos="709"/>
        </w:tabs>
        <w:spacing w:line="276" w:lineRule="auto"/>
        <w:jc w:val="both"/>
        <w:rPr>
          <w:rFonts w:ascii="Arial" w:eastAsia="Calibri" w:hAnsi="Arial" w:cs="Arial"/>
          <w:bCs/>
          <w:color w:val="000000" w:themeColor="text1"/>
          <w:sz w:val="22"/>
          <w:lang w:val="es-ES_tradnl"/>
        </w:rPr>
      </w:pPr>
    </w:p>
    <w:p w14:paraId="08A4F7FE" w14:textId="725B45CF" w:rsidR="00095849" w:rsidRPr="00DD5F33" w:rsidRDefault="009022FB" w:rsidP="005B1C8C">
      <w:pPr>
        <w:spacing w:after="120" w:line="276" w:lineRule="auto"/>
        <w:ind w:firstLine="709"/>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C</w:t>
      </w:r>
      <w:r w:rsidR="00745548" w:rsidRPr="00DD5F33">
        <w:rPr>
          <w:rFonts w:ascii="Arial" w:eastAsia="Calibri" w:hAnsi="Arial" w:cs="Arial"/>
          <w:bCs/>
          <w:color w:val="000000"/>
          <w:sz w:val="22"/>
          <w:szCs w:val="22"/>
          <w:lang w:val="es-ES_tradnl" w:eastAsia="en-US"/>
        </w:rPr>
        <w:t>onviene destacar que el artículo 2.2.1.2.4.2.14. del Decreto 1082 de 2015, adicionado por el artículo 3 del Decreto 1860 de 2021</w:t>
      </w:r>
      <w:r w:rsidR="003612F3" w:rsidRPr="00DD5F33">
        <w:rPr>
          <w:rFonts w:ascii="Arial" w:eastAsia="Calibri" w:hAnsi="Arial" w:cs="Arial"/>
          <w:bCs/>
          <w:color w:val="000000"/>
          <w:sz w:val="22"/>
          <w:szCs w:val="22"/>
          <w:lang w:val="es-ES_tradnl" w:eastAsia="en-US"/>
        </w:rPr>
        <w:t>,</w:t>
      </w:r>
      <w:r w:rsidR="00745548" w:rsidRPr="00DD5F33">
        <w:rPr>
          <w:rFonts w:ascii="Arial" w:eastAsia="Calibri" w:hAnsi="Arial" w:cs="Arial"/>
          <w:bCs/>
          <w:color w:val="000000"/>
          <w:sz w:val="22"/>
          <w:szCs w:val="22"/>
          <w:lang w:val="es-ES_tradnl" w:eastAsia="en-US"/>
        </w:rPr>
        <w:t xml:space="preserve"> establece los documentos que acreditan cada una de las circunstancias por las cuales se puede demostrar que alguien tiene la calidad de emprendimiento y empresa de mujeres. Los documentos a los que se refiere la norma son, por regla general, </w:t>
      </w:r>
      <w:r w:rsidR="00745548" w:rsidRPr="00DD5F33">
        <w:rPr>
          <w:rFonts w:ascii="Arial" w:eastAsia="Calibri" w:hAnsi="Arial" w:cs="Arial"/>
          <w:bCs/>
          <w:i/>
          <w:iCs/>
          <w:color w:val="000000"/>
          <w:sz w:val="22"/>
          <w:szCs w:val="22"/>
          <w:lang w:val="es-ES_tradnl" w:eastAsia="en-US"/>
        </w:rPr>
        <w:t>certificaciones</w:t>
      </w:r>
      <w:r w:rsidR="00745548" w:rsidRPr="00DD5F33">
        <w:rPr>
          <w:rFonts w:ascii="Arial" w:eastAsia="Calibri" w:hAnsi="Arial" w:cs="Arial"/>
          <w:bCs/>
          <w:color w:val="000000"/>
          <w:sz w:val="22"/>
          <w:szCs w:val="22"/>
          <w:lang w:val="es-ES_tradnl" w:eastAsia="en-US"/>
        </w:rPr>
        <w:t xml:space="preserve"> emitidas </w:t>
      </w:r>
      <w:r w:rsidR="00745548" w:rsidRPr="00DD5F33">
        <w:rPr>
          <w:rFonts w:ascii="Arial" w:eastAsia="Calibri" w:hAnsi="Arial" w:cs="Arial"/>
          <w:bCs/>
          <w:i/>
          <w:iCs/>
          <w:color w:val="000000"/>
          <w:sz w:val="22"/>
          <w:szCs w:val="22"/>
          <w:lang w:val="es-ES_tradnl" w:eastAsia="en-US"/>
        </w:rPr>
        <w:t>bajo la gravedad del juramento</w:t>
      </w:r>
      <w:r w:rsidR="00745548" w:rsidRPr="00DD5F33">
        <w:rPr>
          <w:rFonts w:ascii="Arial" w:eastAsia="Calibri" w:hAnsi="Arial" w:cs="Arial"/>
          <w:bCs/>
          <w:color w:val="000000"/>
          <w:sz w:val="22"/>
          <w:szCs w:val="22"/>
          <w:lang w:val="es-ES_tradnl" w:eastAsia="en-US"/>
        </w:rPr>
        <w:t xml:space="preserve">. En el supuesto del numeral 2, la certificación debe incluir, como soporte anexo, la «[…]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07049968" w14:textId="74DB1209" w:rsidR="00745548" w:rsidRPr="00DD5F33" w:rsidRDefault="00745548"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Por su parte, en el evento previsto en el numeral 3 la calidad indicada se debe acreditar mediante «copia de cédula de ciudadanía, la cédula de extranjería o el pasaporte, así como la copia del registro mercantil». Igualmente, es importante considerar que el parágrafo 1 del artículo </w:t>
      </w:r>
      <w:r w:rsidRPr="00DD5F33">
        <w:rPr>
          <w:rFonts w:ascii="Arial" w:eastAsia="Calibri" w:hAnsi="Arial" w:cs="Arial"/>
          <w:color w:val="000000"/>
          <w:sz w:val="22"/>
          <w:szCs w:val="22"/>
          <w:lang w:eastAsia="en-US"/>
        </w:rPr>
        <w:t>2.2.1.2.4.2.15</w:t>
      </w:r>
      <w:r w:rsidRPr="00DD5F33">
        <w:rPr>
          <w:rFonts w:ascii="Arial" w:eastAsia="Calibri" w:hAnsi="Arial" w:cs="Arial"/>
          <w:bCs/>
          <w:color w:val="000000"/>
          <w:sz w:val="22"/>
          <w:szCs w:val="22"/>
          <w:lang w:eastAsia="en-US"/>
        </w:rPr>
        <w:t xml:space="preserve"> </w:t>
      </w:r>
      <w:r w:rsidR="00CB5BB2">
        <w:rPr>
          <w:rFonts w:ascii="Arial" w:eastAsia="Calibri" w:hAnsi="Arial" w:cs="Arial"/>
          <w:bCs/>
          <w:color w:val="000000"/>
          <w:sz w:val="22"/>
          <w:szCs w:val="22"/>
          <w:lang w:val="es-ES_tradnl" w:eastAsia="en-US"/>
        </w:rPr>
        <w:t>dispone</w:t>
      </w:r>
      <w:r w:rsidRPr="00DD5F33">
        <w:rPr>
          <w:rFonts w:ascii="Arial" w:eastAsia="Calibri" w:hAnsi="Arial" w:cs="Arial"/>
          <w:bCs/>
          <w:color w:val="000000"/>
          <w:sz w:val="22"/>
          <w:szCs w:val="22"/>
          <w:lang w:val="es-ES_tradnl" w:eastAsia="en-US"/>
        </w:rPr>
        <w:t xml:space="preserve"> que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para lo cual será necesario aportar, entonces, el documento de constitución del consorcio o la unión temporal.</w:t>
      </w:r>
    </w:p>
    <w:p w14:paraId="567DD710" w14:textId="77777777" w:rsidR="00745548" w:rsidRPr="00DD5F33" w:rsidRDefault="00745548"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Por tanto, teniendo en cuenta i) que el reglamento define los documentos que demuestran las circunstancias reguladas en los artículos 2.2.1.2.4.2.14. y </w:t>
      </w:r>
      <w:r w:rsidRPr="00DD5F33">
        <w:rPr>
          <w:rFonts w:ascii="Arial" w:eastAsia="Calibri" w:hAnsi="Arial" w:cs="Arial"/>
          <w:color w:val="000000"/>
          <w:sz w:val="22"/>
          <w:szCs w:val="22"/>
          <w:lang w:eastAsia="en-US"/>
        </w:rPr>
        <w:t>2.2.1.2.4.2.15.</w:t>
      </w:r>
      <w:r w:rsidRPr="00DD5F33">
        <w:rPr>
          <w:rFonts w:ascii="Arial" w:eastAsia="Calibri" w:hAnsi="Arial" w:cs="Arial"/>
          <w:bCs/>
          <w:color w:val="000000"/>
          <w:sz w:val="22"/>
          <w:szCs w:val="22"/>
          <w:lang w:val="es-ES_tradnl" w:eastAsia="en-US"/>
        </w:rPr>
        <w:t xml:space="preserve">, </w:t>
      </w:r>
      <w:proofErr w:type="spellStart"/>
      <w:r w:rsidRPr="00DD5F33">
        <w:rPr>
          <w:rFonts w:ascii="Arial" w:eastAsia="Calibri" w:hAnsi="Arial" w:cs="Arial"/>
          <w:bCs/>
          <w:color w:val="000000"/>
          <w:sz w:val="22"/>
          <w:szCs w:val="22"/>
          <w:lang w:val="es-ES_tradnl" w:eastAsia="en-US"/>
        </w:rPr>
        <w:t>ii</w:t>
      </w:r>
      <w:proofErr w:type="spellEnd"/>
      <w:r w:rsidRPr="00DD5F33">
        <w:rPr>
          <w:rFonts w:ascii="Arial" w:eastAsia="Calibri" w:hAnsi="Arial" w:cs="Arial"/>
          <w:bCs/>
          <w:color w:val="000000"/>
          <w:sz w:val="22"/>
          <w:szCs w:val="22"/>
          <w:lang w:val="es-ES_tradnl" w:eastAsia="en-US"/>
        </w:rPr>
        <w:t xml:space="preserve">) que las entidades estatales deben presumir la buena fe, como lo ordena el artículo 83 de la Constitución Política, y que </w:t>
      </w:r>
      <w:proofErr w:type="spellStart"/>
      <w:r w:rsidRPr="00DD5F33">
        <w:rPr>
          <w:rFonts w:ascii="Arial" w:eastAsia="Calibri" w:hAnsi="Arial" w:cs="Arial"/>
          <w:bCs/>
          <w:color w:val="000000"/>
          <w:sz w:val="22"/>
          <w:szCs w:val="22"/>
          <w:lang w:val="es-ES_tradnl" w:eastAsia="en-US"/>
        </w:rPr>
        <w:t>iii</w:t>
      </w:r>
      <w:proofErr w:type="spellEnd"/>
      <w:r w:rsidRPr="00DD5F33">
        <w:rPr>
          <w:rFonts w:ascii="Arial" w:eastAsia="Calibri" w:hAnsi="Arial" w:cs="Arial"/>
          <w:bCs/>
          <w:color w:val="000000"/>
          <w:sz w:val="22"/>
          <w:szCs w:val="22"/>
          <w:lang w:val="es-ES_tradnl" w:eastAsia="en-US"/>
        </w:rPr>
        <w:t>) los numerales 1 y 2 del artículo 25 de la Ley 80 de 1993 prohíben implementar trámites o requisitos que las normas no incluyen, como garantía del principio de economía, las entidades deben abstenerse de solicitar documentos adicionales a los señalados en el artículo 2.2.1.2.4.2.14. Lo anterior se indica, sin perjuicio del deber de verificación, ante las inconsistencias evidenciadas, o de denuncia de la posible falsedad de los documentos advertida durante el procedimiento contractual.</w:t>
      </w:r>
    </w:p>
    <w:p w14:paraId="76506597" w14:textId="10957849" w:rsidR="00F66777" w:rsidRPr="00DD5F33" w:rsidRDefault="007262B8"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Debe agregarse a las consideraciones sobre la regulación de los criterios diferenciales a favor de las empresas y los emprendimientos de mujeres que e</w:t>
      </w:r>
      <w:r w:rsidR="00F66777" w:rsidRPr="00DD5F33">
        <w:rPr>
          <w:rFonts w:ascii="Arial" w:eastAsia="Calibri" w:hAnsi="Arial" w:cs="Arial"/>
          <w:bCs/>
          <w:color w:val="000000"/>
          <w:sz w:val="22"/>
          <w:szCs w:val="22"/>
          <w:lang w:val="es-ES_tradnl" w:eastAsia="en-US"/>
        </w:rPr>
        <w:t xml:space="preserve">l cuarto inciso del artículo 2.2.1.2.4.2.15. del Decreto 1082 de 2015, adicionado por el artículo 3 del </w:t>
      </w:r>
      <w:r w:rsidR="00F66777" w:rsidRPr="00DD5F33">
        <w:rPr>
          <w:rFonts w:ascii="Arial" w:eastAsia="Calibri" w:hAnsi="Arial" w:cs="Arial"/>
          <w:bCs/>
          <w:color w:val="000000"/>
          <w:sz w:val="22"/>
          <w:szCs w:val="22"/>
          <w:lang w:val="es-ES_tradnl" w:eastAsia="en-US"/>
        </w:rPr>
        <w:lastRenderedPageBreak/>
        <w:t>Decreto 1860 de 2021,</w:t>
      </w:r>
      <w:r w:rsidR="004D2AD8" w:rsidRPr="00DD5F33">
        <w:rPr>
          <w:rFonts w:ascii="Arial" w:eastAsia="Calibri" w:hAnsi="Arial" w:cs="Arial"/>
          <w:bCs/>
          <w:color w:val="000000"/>
          <w:sz w:val="22"/>
          <w:szCs w:val="22"/>
          <w:lang w:val="es-ES_tradnl" w:eastAsia="en-US"/>
        </w:rPr>
        <w:t xml:space="preserve"> </w:t>
      </w:r>
      <w:r w:rsidR="00F66777" w:rsidRPr="00DD5F33">
        <w:rPr>
          <w:rFonts w:ascii="Arial" w:eastAsia="Calibri" w:hAnsi="Arial" w:cs="Arial"/>
          <w:bCs/>
          <w:color w:val="000000"/>
          <w:sz w:val="22"/>
          <w:szCs w:val="22"/>
          <w:lang w:val="es-ES_tradnl" w:eastAsia="en-US"/>
        </w:rPr>
        <w:t xml:space="preserve">establece que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Por tanto, es recomendable </w:t>
      </w:r>
      <w:r w:rsidR="00887C8A" w:rsidRPr="00DD5F33">
        <w:rPr>
          <w:rFonts w:ascii="Arial" w:eastAsia="Calibri" w:hAnsi="Arial" w:cs="Arial"/>
          <w:bCs/>
          <w:color w:val="000000"/>
          <w:sz w:val="22"/>
          <w:szCs w:val="22"/>
          <w:lang w:val="es-ES_tradnl" w:eastAsia="en-US"/>
        </w:rPr>
        <w:t xml:space="preserve">considerar las distintas variables </w:t>
      </w:r>
      <w:r w:rsidR="00F66777" w:rsidRPr="00DD5F33">
        <w:rPr>
          <w:rFonts w:ascii="Arial" w:eastAsia="Calibri" w:hAnsi="Arial" w:cs="Arial"/>
          <w:bCs/>
          <w:color w:val="000000"/>
          <w:sz w:val="22"/>
          <w:szCs w:val="22"/>
          <w:lang w:val="es-ES_tradnl" w:eastAsia="en-US"/>
        </w:rPr>
        <w:t xml:space="preserve">en los estudios del sector, para poder determinar los requisitos diferenciales y los puntajes adicionales, sin desconocer que la realización del análisis de oportunidad y conveniencia es una actividad a cargo de las entidades estatales y que la Agencia Nacional de Contratación Pública, como órgano rector del </w:t>
      </w:r>
      <w:r w:rsidR="00A763CD" w:rsidRPr="00DD5F33">
        <w:rPr>
          <w:rFonts w:ascii="Arial" w:eastAsia="Calibri" w:hAnsi="Arial" w:cs="Arial"/>
          <w:bCs/>
          <w:color w:val="000000"/>
          <w:sz w:val="22"/>
          <w:szCs w:val="22"/>
          <w:lang w:val="es-ES_tradnl" w:eastAsia="en-US"/>
        </w:rPr>
        <w:t>S</w:t>
      </w:r>
      <w:r w:rsidR="00F66777" w:rsidRPr="00DD5F33">
        <w:rPr>
          <w:rFonts w:ascii="Arial" w:eastAsia="Calibri" w:hAnsi="Arial" w:cs="Arial"/>
          <w:bCs/>
          <w:color w:val="000000"/>
          <w:sz w:val="22"/>
          <w:szCs w:val="22"/>
          <w:lang w:val="es-ES_tradnl" w:eastAsia="en-US"/>
        </w:rPr>
        <w:t xml:space="preserve">istema de </w:t>
      </w:r>
      <w:r w:rsidR="00A763CD" w:rsidRPr="00DD5F33">
        <w:rPr>
          <w:rFonts w:ascii="Arial" w:eastAsia="Calibri" w:hAnsi="Arial" w:cs="Arial"/>
          <w:bCs/>
          <w:color w:val="000000"/>
          <w:sz w:val="22"/>
          <w:szCs w:val="22"/>
          <w:lang w:val="es-ES_tradnl" w:eastAsia="en-US"/>
        </w:rPr>
        <w:t>C</w:t>
      </w:r>
      <w:r w:rsidR="00F66777" w:rsidRPr="00DD5F33">
        <w:rPr>
          <w:rFonts w:ascii="Arial" w:eastAsia="Calibri" w:hAnsi="Arial" w:cs="Arial"/>
          <w:bCs/>
          <w:color w:val="000000"/>
          <w:sz w:val="22"/>
          <w:szCs w:val="22"/>
          <w:lang w:val="es-ES_tradnl" w:eastAsia="en-US"/>
        </w:rPr>
        <w:t xml:space="preserve">ompras y </w:t>
      </w:r>
      <w:r w:rsidR="00A763CD" w:rsidRPr="00DD5F33">
        <w:rPr>
          <w:rFonts w:ascii="Arial" w:eastAsia="Calibri" w:hAnsi="Arial" w:cs="Arial"/>
          <w:bCs/>
          <w:color w:val="000000"/>
          <w:sz w:val="22"/>
          <w:szCs w:val="22"/>
          <w:lang w:val="es-ES_tradnl" w:eastAsia="en-US"/>
        </w:rPr>
        <w:t>C</w:t>
      </w:r>
      <w:r w:rsidR="00F66777" w:rsidRPr="00DD5F33">
        <w:rPr>
          <w:rFonts w:ascii="Arial" w:eastAsia="Calibri" w:hAnsi="Arial" w:cs="Arial"/>
          <w:bCs/>
          <w:color w:val="000000"/>
          <w:sz w:val="22"/>
          <w:szCs w:val="22"/>
          <w:lang w:val="es-ES_tradnl" w:eastAsia="en-US"/>
        </w:rPr>
        <w:t xml:space="preserve">ontratación </w:t>
      </w:r>
      <w:r w:rsidR="00A763CD" w:rsidRPr="00DD5F33">
        <w:rPr>
          <w:rFonts w:ascii="Arial" w:eastAsia="Calibri" w:hAnsi="Arial" w:cs="Arial"/>
          <w:bCs/>
          <w:color w:val="000000"/>
          <w:sz w:val="22"/>
          <w:szCs w:val="22"/>
          <w:lang w:val="es-ES_tradnl" w:eastAsia="en-US"/>
        </w:rPr>
        <w:t>P</w:t>
      </w:r>
      <w:r w:rsidR="00F66777" w:rsidRPr="00DD5F33">
        <w:rPr>
          <w:rFonts w:ascii="Arial" w:eastAsia="Calibri" w:hAnsi="Arial" w:cs="Arial"/>
          <w:bCs/>
          <w:color w:val="000000"/>
          <w:sz w:val="22"/>
          <w:szCs w:val="22"/>
          <w:lang w:val="es-ES_tradnl" w:eastAsia="en-US"/>
        </w:rPr>
        <w:t xml:space="preserve">ública, solo brinda algunas pautas al respecto. </w:t>
      </w:r>
    </w:p>
    <w:p w14:paraId="09F4970B" w14:textId="77777777" w:rsidR="00CB7399" w:rsidRPr="00DD5F33" w:rsidRDefault="00F66777"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En efecto, según lo indicó Colombia Compra Eficiente en la Guía para la Elaboración de Estudios del Sector, en esta actividad las entidades estatales deben realizar un estudio de la oferta, que responda, entre otras, las siguientes preguntas: i) «Quién vende», y </w:t>
      </w:r>
      <w:proofErr w:type="spellStart"/>
      <w:r w:rsidRPr="00DD5F33">
        <w:rPr>
          <w:rFonts w:ascii="Arial" w:eastAsia="Calibri" w:hAnsi="Arial" w:cs="Arial"/>
          <w:bCs/>
          <w:color w:val="000000"/>
          <w:sz w:val="22"/>
          <w:szCs w:val="22"/>
          <w:lang w:val="es-ES_tradnl" w:eastAsia="en-US"/>
        </w:rPr>
        <w:t>ii</w:t>
      </w:r>
      <w:proofErr w:type="spellEnd"/>
      <w:r w:rsidRPr="00DD5F33">
        <w:rPr>
          <w:rFonts w:ascii="Arial" w:eastAsia="Calibri" w:hAnsi="Arial" w:cs="Arial"/>
          <w:bCs/>
          <w:color w:val="000000"/>
          <w:sz w:val="22"/>
          <w:szCs w:val="22"/>
          <w:lang w:val="es-ES_tradnl" w:eastAsia="en-US"/>
        </w:rPr>
        <w:t>) «¿Cuál es la dinámica de producción, distribución y entrega de bienes, obras o servicios?» –teniendo en cuenta elementos como la producción, la distribución y el inventario–. En relación con la primera pregunta, la Guía, señala que «Para identificar los posibles proveedores es recomendable utilizar bases de datos e información del Sistema de Información y Reporte Empresarial –</w:t>
      </w:r>
      <w:proofErr w:type="spellStart"/>
      <w:r w:rsidRPr="00DD5F33">
        <w:rPr>
          <w:rFonts w:ascii="Arial" w:eastAsia="Calibri" w:hAnsi="Arial" w:cs="Arial"/>
          <w:bCs/>
          <w:color w:val="000000"/>
          <w:sz w:val="22"/>
          <w:szCs w:val="22"/>
          <w:lang w:val="es-ES_tradnl" w:eastAsia="en-US"/>
        </w:rPr>
        <w:t>SIREM</w:t>
      </w:r>
      <w:proofErr w:type="spellEnd"/>
      <w:r w:rsidRPr="00DD5F33">
        <w:rPr>
          <w:rFonts w:ascii="Arial" w:eastAsia="Calibri" w:hAnsi="Arial" w:cs="Arial"/>
          <w:bCs/>
          <w:color w:val="000000"/>
          <w:sz w:val="22"/>
          <w:szCs w:val="22"/>
          <w:lang w:val="es-ES_tradnl" w:eastAsia="en-US"/>
        </w:rPr>
        <w:t>–4; las bases de datos de las Cámaras de Comercio y de los gremios; y cualquier otro sistema de información empresarial o sectorial disponible en el mercado. Estas bases de datos permiten conocer la información financiera del sector y de algunos de sus miembros en particular, para que la Entidad Estatal pueda establecer los requisitos habilitantes y demás condiciones del Proceso de Contratación, teniendo en cuenta las condiciones generales del sector»</w:t>
      </w:r>
      <w:r w:rsidRPr="00DD5F33">
        <w:rPr>
          <w:rStyle w:val="Refdenotaalpie"/>
          <w:rFonts w:ascii="Arial" w:eastAsia="Calibri" w:hAnsi="Arial" w:cs="Arial"/>
          <w:bCs/>
          <w:color w:val="000000"/>
          <w:sz w:val="22"/>
          <w:szCs w:val="22"/>
          <w:lang w:val="es-ES_tradnl" w:eastAsia="en-US"/>
        </w:rPr>
        <w:footnoteReference w:id="13"/>
      </w:r>
      <w:r w:rsidRPr="00DD5F33">
        <w:rPr>
          <w:rFonts w:ascii="Arial" w:eastAsia="Calibri" w:hAnsi="Arial" w:cs="Arial"/>
          <w:bCs/>
          <w:color w:val="000000"/>
          <w:sz w:val="22"/>
          <w:szCs w:val="22"/>
          <w:lang w:val="es-ES_tradnl" w:eastAsia="en-US"/>
        </w:rPr>
        <w:t>.</w:t>
      </w:r>
      <w:r w:rsidR="004A3A10" w:rsidRPr="00DD5F33">
        <w:rPr>
          <w:rFonts w:ascii="Arial" w:eastAsia="Calibri" w:hAnsi="Arial" w:cs="Arial"/>
          <w:bCs/>
          <w:color w:val="000000"/>
          <w:sz w:val="22"/>
          <w:szCs w:val="22"/>
          <w:lang w:val="es-ES_tradnl" w:eastAsia="en-US"/>
        </w:rPr>
        <w:t xml:space="preserve"> </w:t>
      </w:r>
    </w:p>
    <w:p w14:paraId="26556B34" w14:textId="27BA1ECF" w:rsidR="00CB7399" w:rsidRPr="00DD5F33" w:rsidRDefault="00A763CD"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En la misma perspectiva, e</w:t>
      </w:r>
      <w:r w:rsidR="00CB7399" w:rsidRPr="00DD5F33">
        <w:rPr>
          <w:rFonts w:ascii="Arial" w:eastAsia="Calibri" w:hAnsi="Arial" w:cs="Arial"/>
          <w:bCs/>
          <w:color w:val="000000"/>
          <w:sz w:val="22"/>
          <w:szCs w:val="22"/>
          <w:lang w:val="es-ES_tradnl" w:eastAsia="en-US"/>
        </w:rPr>
        <w:t xml:space="preserve">l artículo 2.2.1.2.4.2.15. del Decreto 1082 de 2015, adicionado por el artículo 3 del Decreto 1860 de 2021, establece, además, que uno de los aspectos relacionados con los requisitos habilitantes diferenciales a favor de las empresas y emprendimientos de mujeres –que los documentos del proceso deben incorporar– es el relativo al «Valor de la garantía de seriedad de la oferta». La justificación de emplear este aspecto debe ser determinada por las entidades estatales en los estudios previos. Esto se deduce a partir de lo siguiente: </w:t>
      </w:r>
    </w:p>
    <w:p w14:paraId="35FE7618" w14:textId="77777777" w:rsidR="00CB7399" w:rsidRPr="00DD5F33" w:rsidRDefault="00CB7399" w:rsidP="005B1C8C">
      <w:pPr>
        <w:spacing w:after="120"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t xml:space="preserve">i) El primer inciso del artículo 2.2.1.2.4.2.15. establece que «los Documentos del Proceso deberán incorporar requisitos habilitantes diferenciales relacionados con alguno o algunos» de los cinco aspectos que la norma enlista a continuación. Eso significa que el valor de la garantía de seriedad de la oferta podría emplearse o no para definir los criterios </w:t>
      </w:r>
      <w:r w:rsidRPr="00DD5F33">
        <w:rPr>
          <w:rFonts w:ascii="Arial" w:eastAsia="Calibri" w:hAnsi="Arial" w:cs="Arial"/>
          <w:bCs/>
          <w:color w:val="000000"/>
          <w:sz w:val="22"/>
          <w:szCs w:val="22"/>
          <w:lang w:val="es-ES_tradnl" w:eastAsia="en-US"/>
        </w:rPr>
        <w:lastRenderedPageBreak/>
        <w:t xml:space="preserve">diferenciales, lo cual dependerá del análisis de oportunidad y conveniencia efectuado por la Administración. </w:t>
      </w:r>
    </w:p>
    <w:p w14:paraId="7E054624" w14:textId="77777777" w:rsidR="00CB7399" w:rsidRPr="00DD5F33" w:rsidRDefault="00CB7399" w:rsidP="005B1C8C">
      <w:pPr>
        <w:spacing w:after="120" w:line="276" w:lineRule="auto"/>
        <w:ind w:firstLine="709"/>
        <w:jc w:val="both"/>
        <w:rPr>
          <w:rFonts w:ascii="Arial" w:eastAsia="Calibri" w:hAnsi="Arial" w:cs="Arial"/>
          <w:bCs/>
          <w:color w:val="000000"/>
          <w:sz w:val="22"/>
          <w:szCs w:val="22"/>
          <w:lang w:val="es-ES_tradnl" w:eastAsia="en-US"/>
        </w:rPr>
      </w:pPr>
      <w:proofErr w:type="spellStart"/>
      <w:r w:rsidRPr="00DD5F33">
        <w:rPr>
          <w:rFonts w:ascii="Arial" w:eastAsia="Calibri" w:hAnsi="Arial" w:cs="Arial"/>
          <w:bCs/>
          <w:color w:val="000000"/>
          <w:sz w:val="22"/>
          <w:szCs w:val="22"/>
          <w:lang w:val="es-ES_tradnl" w:eastAsia="en-US"/>
        </w:rPr>
        <w:t>ii</w:t>
      </w:r>
      <w:proofErr w:type="spellEnd"/>
      <w:r w:rsidRPr="00DD5F33">
        <w:rPr>
          <w:rFonts w:ascii="Arial" w:eastAsia="Calibri" w:hAnsi="Arial" w:cs="Arial"/>
          <w:bCs/>
          <w:color w:val="000000"/>
          <w:sz w:val="22"/>
          <w:szCs w:val="22"/>
          <w:lang w:val="es-ES_tradnl" w:eastAsia="en-US"/>
        </w:rPr>
        <w:t xml:space="preserve">) El segundo inciso del artículo en comento, a su vez, indica que «Los requisitos mencionados deberán fijarse respetando las condiciones habilitantes requeridas para el cumplimiento adecuado del contrato, teniendo en cuenta el alcance de las obligaciones». Por tanto, las entidades estatales, en la planeación del procedimiento contractual, deben definir la idoneidad de los criterios diferenciales –entre estos, el del valor de la garantía de seriedad de la oferta–, según el alcance de las obligaciones que emanarán del contrato. </w:t>
      </w:r>
    </w:p>
    <w:p w14:paraId="2B60C199" w14:textId="77777777" w:rsidR="00CB7399" w:rsidRPr="00DD5F33" w:rsidRDefault="00CB7399" w:rsidP="005B1C8C">
      <w:pPr>
        <w:spacing w:after="120" w:line="276" w:lineRule="auto"/>
        <w:ind w:firstLine="709"/>
        <w:jc w:val="both"/>
        <w:rPr>
          <w:rFonts w:ascii="Arial" w:eastAsia="Calibri" w:hAnsi="Arial" w:cs="Arial"/>
          <w:bCs/>
          <w:color w:val="000000"/>
          <w:sz w:val="22"/>
          <w:szCs w:val="22"/>
          <w:lang w:val="es-ES_tradnl" w:eastAsia="en-US"/>
        </w:rPr>
      </w:pPr>
      <w:proofErr w:type="spellStart"/>
      <w:r w:rsidRPr="00DD5F33">
        <w:rPr>
          <w:rFonts w:ascii="Arial" w:eastAsia="Calibri" w:hAnsi="Arial" w:cs="Arial"/>
          <w:bCs/>
          <w:color w:val="000000"/>
          <w:sz w:val="22"/>
          <w:szCs w:val="22"/>
          <w:lang w:val="es-ES_tradnl" w:eastAsia="en-US"/>
        </w:rPr>
        <w:t>iii</w:t>
      </w:r>
      <w:proofErr w:type="spellEnd"/>
      <w:r w:rsidRPr="00DD5F33">
        <w:rPr>
          <w:rFonts w:ascii="Arial" w:eastAsia="Calibri" w:hAnsi="Arial" w:cs="Arial"/>
          <w:bCs/>
          <w:color w:val="000000"/>
          <w:sz w:val="22"/>
          <w:szCs w:val="22"/>
          <w:lang w:val="es-ES_tradnl" w:eastAsia="en-US"/>
        </w:rPr>
        <w:t>) Lo anterior lo ratifica el cuarto inciso del artículo bajo análisis, según el cual «Las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54B7B2DB" w14:textId="70B54BD1" w:rsidR="00CB7399" w:rsidRPr="00DD5F33" w:rsidRDefault="00CB7399" w:rsidP="005B1C8C">
      <w:pPr>
        <w:spacing w:after="120" w:line="276" w:lineRule="auto"/>
        <w:ind w:firstLine="709"/>
        <w:jc w:val="both"/>
        <w:rPr>
          <w:rFonts w:ascii="Arial" w:eastAsia="Calibri" w:hAnsi="Arial" w:cs="Arial"/>
          <w:bCs/>
          <w:color w:val="000000"/>
          <w:sz w:val="22"/>
          <w:szCs w:val="22"/>
          <w:lang w:val="es-ES_tradnl" w:eastAsia="en-US"/>
        </w:rPr>
      </w:pPr>
      <w:proofErr w:type="spellStart"/>
      <w:r w:rsidRPr="00DD5F33">
        <w:rPr>
          <w:rFonts w:ascii="Arial" w:eastAsia="Calibri" w:hAnsi="Arial" w:cs="Arial"/>
          <w:bCs/>
          <w:color w:val="000000"/>
          <w:sz w:val="22"/>
          <w:szCs w:val="22"/>
          <w:lang w:val="es-ES_tradnl" w:eastAsia="en-US"/>
        </w:rPr>
        <w:t>iv</w:t>
      </w:r>
      <w:proofErr w:type="spellEnd"/>
      <w:r w:rsidRPr="00DD5F33">
        <w:rPr>
          <w:rFonts w:ascii="Arial" w:eastAsia="Calibri" w:hAnsi="Arial" w:cs="Arial"/>
          <w:bCs/>
          <w:color w:val="000000"/>
          <w:sz w:val="22"/>
          <w:szCs w:val="22"/>
          <w:lang w:val="es-ES_tradnl" w:eastAsia="en-US"/>
        </w:rPr>
        <w:t>) Como parte de los estudios previos, en el análisis de los riesgos, la entidad estatal debe hacer una tipificación, estimación y asignación de los riesgos del contrato, para determinar la conveniencia de establecer un factor habilitante diferencial para la garantía de seriedad de la oferta a favor de los emprendimientos y empresas de mujeres. La Agencia Nacional de Contratación Pública – Colombia Compra Eficiente puso a disposición de los partícipes del Sistema de Compras y Contratación Pública el Manual para la Identificación y Cobertura del Riesgo en los Procesos de Contratación</w:t>
      </w:r>
      <w:r w:rsidRPr="00DD5F33">
        <w:rPr>
          <w:rStyle w:val="Refdenotaalpie"/>
          <w:rFonts w:ascii="Arial" w:eastAsia="Calibri" w:hAnsi="Arial" w:cs="Arial"/>
          <w:bCs/>
          <w:color w:val="000000"/>
          <w:sz w:val="22"/>
          <w:szCs w:val="22"/>
          <w:lang w:val="es-ES_tradnl" w:eastAsia="en-US"/>
        </w:rPr>
        <w:footnoteReference w:id="14"/>
      </w:r>
      <w:r w:rsidRPr="00DD5F33">
        <w:rPr>
          <w:rFonts w:ascii="Arial" w:eastAsia="Calibri" w:hAnsi="Arial" w:cs="Arial"/>
          <w:bCs/>
          <w:color w:val="000000"/>
          <w:sz w:val="22"/>
          <w:szCs w:val="22"/>
          <w:lang w:val="es-ES_tradnl" w:eastAsia="en-US"/>
        </w:rPr>
        <w:t>. Este documento recomienda una metodología que puede orientar dicha actividad, a cargo de las entidades estatales</w:t>
      </w:r>
      <w:r w:rsidR="00987426" w:rsidRPr="00DD5F33">
        <w:rPr>
          <w:rFonts w:ascii="Arial" w:eastAsia="Calibri" w:hAnsi="Arial" w:cs="Arial"/>
          <w:bCs/>
          <w:color w:val="000000"/>
          <w:sz w:val="22"/>
          <w:szCs w:val="22"/>
          <w:lang w:val="es-ES_tradnl" w:eastAsia="en-US"/>
        </w:rPr>
        <w:t>.</w:t>
      </w:r>
      <w:r w:rsidRPr="00DD5F33">
        <w:rPr>
          <w:rFonts w:ascii="Arial" w:eastAsia="Calibri" w:hAnsi="Arial" w:cs="Arial"/>
          <w:bCs/>
          <w:color w:val="000000"/>
          <w:sz w:val="22"/>
          <w:szCs w:val="22"/>
          <w:lang w:val="es-ES_tradnl" w:eastAsia="en-US"/>
        </w:rPr>
        <w:t xml:space="preserve">      </w:t>
      </w:r>
    </w:p>
    <w:p w14:paraId="5D686F76" w14:textId="5703CD68" w:rsidR="004A3A10" w:rsidRPr="00DD5F33" w:rsidRDefault="004A3A10" w:rsidP="005B1C8C">
      <w:pPr>
        <w:spacing w:after="120" w:line="276" w:lineRule="auto"/>
        <w:ind w:firstLine="709"/>
        <w:jc w:val="both"/>
        <w:rPr>
          <w:rFonts w:ascii="Arial" w:eastAsia="Calibri" w:hAnsi="Arial" w:cs="Arial"/>
          <w:color w:val="000000"/>
          <w:sz w:val="22"/>
          <w:szCs w:val="22"/>
          <w:lang w:val="es-ES_tradnl" w:eastAsia="en-US"/>
        </w:rPr>
      </w:pPr>
      <w:r w:rsidRPr="00DD5F33">
        <w:rPr>
          <w:rFonts w:ascii="Arial" w:hAnsi="Arial" w:cs="Arial"/>
          <w:color w:val="000000" w:themeColor="text1"/>
          <w:sz w:val="22"/>
          <w:szCs w:val="22"/>
          <w:lang w:val="es-ES_tradnl"/>
        </w:rPr>
        <w:t xml:space="preserve">Ahora bien, </w:t>
      </w:r>
      <w:r w:rsidR="005819C8" w:rsidRPr="00DD5F33">
        <w:rPr>
          <w:rFonts w:ascii="Arial" w:hAnsi="Arial" w:cs="Arial"/>
          <w:color w:val="000000" w:themeColor="text1"/>
          <w:sz w:val="22"/>
          <w:szCs w:val="22"/>
          <w:lang w:val="es-ES_tradnl"/>
        </w:rPr>
        <w:t>es i</w:t>
      </w:r>
      <w:r w:rsidR="00AD4BAE" w:rsidRPr="00DD5F33">
        <w:rPr>
          <w:rFonts w:ascii="Arial" w:hAnsi="Arial" w:cs="Arial"/>
          <w:color w:val="000000" w:themeColor="text1"/>
          <w:sz w:val="22"/>
          <w:szCs w:val="22"/>
          <w:lang w:val="es-ES_tradnl"/>
        </w:rPr>
        <w:t>mporte mencionar que</w:t>
      </w:r>
      <w:r w:rsidR="00FF480D" w:rsidRPr="00DD5F33">
        <w:rPr>
          <w:rFonts w:ascii="Arial" w:hAnsi="Arial" w:cs="Arial"/>
          <w:color w:val="000000" w:themeColor="text1"/>
          <w:sz w:val="22"/>
          <w:szCs w:val="22"/>
          <w:lang w:val="es-ES_tradnl"/>
        </w:rPr>
        <w:t xml:space="preserve"> a través de los documentos solicitados en</w:t>
      </w:r>
      <w:r w:rsidR="00AD4BAE" w:rsidRPr="00DD5F33">
        <w:rPr>
          <w:rFonts w:ascii="Arial" w:hAnsi="Arial" w:cs="Arial"/>
          <w:color w:val="000000" w:themeColor="text1"/>
          <w:sz w:val="22"/>
          <w:szCs w:val="22"/>
          <w:lang w:val="es-ES_tradnl"/>
        </w:rPr>
        <w:t xml:space="preserve"> el </w:t>
      </w:r>
      <w:r w:rsidR="00AD4BAE" w:rsidRPr="00DD5F33">
        <w:rPr>
          <w:rFonts w:ascii="Arial" w:eastAsia="Calibri" w:hAnsi="Arial" w:cs="Arial"/>
          <w:bCs/>
          <w:color w:val="000000"/>
          <w:sz w:val="22"/>
          <w:szCs w:val="22"/>
          <w:lang w:val="es-ES_tradnl" w:eastAsia="en-US"/>
        </w:rPr>
        <w:t xml:space="preserve">artículo 2.2.1.2.4.2.15 del Decreto 1082 de 2015 </w:t>
      </w:r>
      <w:r w:rsidR="006B0051" w:rsidRPr="00DD5F33">
        <w:rPr>
          <w:rFonts w:ascii="Arial" w:eastAsia="Calibri" w:hAnsi="Arial" w:cs="Arial"/>
          <w:bCs/>
          <w:color w:val="000000"/>
          <w:sz w:val="22"/>
          <w:szCs w:val="22"/>
          <w:lang w:val="es-ES_tradnl" w:eastAsia="en-US"/>
        </w:rPr>
        <w:t>–adicionado por el artículo 3 del Decreto 1860 de 2021–</w:t>
      </w:r>
      <w:r w:rsidR="00F31D44" w:rsidRPr="00DD5F33">
        <w:rPr>
          <w:rFonts w:ascii="Arial" w:eastAsia="Calibri" w:hAnsi="Arial" w:cs="Arial"/>
          <w:bCs/>
          <w:color w:val="000000"/>
          <w:sz w:val="22"/>
          <w:szCs w:val="22"/>
          <w:lang w:val="es-ES_tradnl" w:eastAsia="en-US"/>
        </w:rPr>
        <w:t xml:space="preserve"> </w:t>
      </w:r>
      <w:r w:rsidR="00FF480D" w:rsidRPr="00DD5F33">
        <w:rPr>
          <w:rFonts w:ascii="Arial" w:eastAsia="Calibri" w:hAnsi="Arial" w:cs="Arial"/>
          <w:bCs/>
          <w:color w:val="000000"/>
          <w:sz w:val="22"/>
          <w:szCs w:val="22"/>
          <w:lang w:val="es-ES_tradnl" w:eastAsia="en-US"/>
        </w:rPr>
        <w:t xml:space="preserve">la Administración </w:t>
      </w:r>
      <w:r w:rsidR="00AA2264" w:rsidRPr="00DD5F33">
        <w:rPr>
          <w:rFonts w:ascii="Arial" w:eastAsia="Calibri" w:hAnsi="Arial" w:cs="Arial"/>
          <w:bCs/>
          <w:color w:val="000000"/>
          <w:sz w:val="22"/>
          <w:szCs w:val="22"/>
          <w:lang w:val="es-ES_tradnl" w:eastAsia="en-US"/>
        </w:rPr>
        <w:t>verifica</w:t>
      </w:r>
      <w:r w:rsidR="00FF480D" w:rsidRPr="00DD5F33">
        <w:rPr>
          <w:rFonts w:ascii="Arial" w:eastAsia="Calibri" w:hAnsi="Arial" w:cs="Arial"/>
          <w:bCs/>
          <w:color w:val="000000"/>
          <w:sz w:val="22"/>
          <w:szCs w:val="22"/>
          <w:lang w:val="es-ES_tradnl" w:eastAsia="en-US"/>
        </w:rPr>
        <w:t xml:space="preserve"> </w:t>
      </w:r>
      <w:r w:rsidR="00FF480D" w:rsidRPr="00DD5F33">
        <w:rPr>
          <w:rFonts w:ascii="Arial" w:eastAsia="Calibri" w:hAnsi="Arial" w:cs="Arial"/>
          <w:bCs/>
          <w:i/>
          <w:iCs/>
          <w:color w:val="000000"/>
          <w:sz w:val="22"/>
          <w:szCs w:val="22"/>
          <w:lang w:val="es-ES_tradnl" w:eastAsia="en-US"/>
        </w:rPr>
        <w:t>ex ante</w:t>
      </w:r>
      <w:r w:rsidR="00AA2264" w:rsidRPr="00DD5F33">
        <w:rPr>
          <w:rFonts w:ascii="Arial" w:eastAsia="Calibri" w:hAnsi="Arial" w:cs="Arial"/>
          <w:bCs/>
          <w:color w:val="000000"/>
          <w:sz w:val="22"/>
          <w:szCs w:val="22"/>
          <w:lang w:val="es-ES_tradnl" w:eastAsia="en-US"/>
        </w:rPr>
        <w:t xml:space="preserve"> que el proponente que pretenda beneficiarse de los factores diferenciales</w:t>
      </w:r>
      <w:r w:rsidR="00FF480D" w:rsidRPr="00DD5F33">
        <w:rPr>
          <w:rFonts w:ascii="Arial" w:eastAsia="Calibri" w:hAnsi="Arial" w:cs="Arial"/>
          <w:bCs/>
          <w:color w:val="000000"/>
          <w:sz w:val="22"/>
          <w:szCs w:val="22"/>
          <w:lang w:val="es-ES_tradnl" w:eastAsia="en-US"/>
        </w:rPr>
        <w:t xml:space="preserve"> </w:t>
      </w:r>
      <w:r w:rsidR="0003000C" w:rsidRPr="00DD5F33">
        <w:rPr>
          <w:rFonts w:ascii="Arial" w:eastAsia="Calibri" w:hAnsi="Arial" w:cs="Arial"/>
          <w:bCs/>
          <w:color w:val="000000"/>
          <w:sz w:val="22"/>
          <w:szCs w:val="22"/>
          <w:lang w:val="es-ES_tradnl" w:eastAsia="en-US"/>
        </w:rPr>
        <w:t>tenga la calidad de empresa y emprendimiento de mujeres</w:t>
      </w:r>
      <w:r w:rsidR="00AC3C26" w:rsidRPr="00DD5F33">
        <w:rPr>
          <w:rFonts w:ascii="Arial" w:eastAsia="Calibri" w:hAnsi="Arial" w:cs="Arial"/>
          <w:bCs/>
          <w:color w:val="000000"/>
          <w:sz w:val="22"/>
          <w:szCs w:val="22"/>
          <w:lang w:val="es-ES_tradnl" w:eastAsia="en-US"/>
        </w:rPr>
        <w:t>. En este sentido</w:t>
      </w:r>
      <w:r w:rsidR="00DD416A" w:rsidRPr="00DD5F33">
        <w:rPr>
          <w:rFonts w:ascii="Arial" w:eastAsia="Calibri" w:hAnsi="Arial" w:cs="Arial"/>
          <w:bCs/>
          <w:color w:val="000000"/>
          <w:sz w:val="22"/>
          <w:szCs w:val="22"/>
          <w:lang w:val="es-ES_tradnl" w:eastAsia="en-US"/>
        </w:rPr>
        <w:t>,</w:t>
      </w:r>
      <w:r w:rsidR="00CF041E" w:rsidRPr="00DD5F33">
        <w:rPr>
          <w:rFonts w:ascii="Arial" w:eastAsia="Calibri" w:hAnsi="Arial" w:cs="Arial"/>
          <w:bCs/>
          <w:color w:val="000000"/>
          <w:sz w:val="22"/>
          <w:szCs w:val="22"/>
          <w:lang w:val="es-ES_tradnl" w:eastAsia="en-US"/>
        </w:rPr>
        <w:t xml:space="preserve"> no inciden en el cumplimiento de las obligaciones</w:t>
      </w:r>
      <w:r w:rsidR="00DD416A" w:rsidRPr="00DD5F33">
        <w:rPr>
          <w:rFonts w:ascii="Arial" w:eastAsia="Calibri" w:hAnsi="Arial" w:cs="Arial"/>
          <w:bCs/>
          <w:color w:val="000000"/>
          <w:sz w:val="22"/>
          <w:szCs w:val="22"/>
          <w:lang w:val="es-ES_tradnl" w:eastAsia="en-US"/>
        </w:rPr>
        <w:t xml:space="preserve"> </w:t>
      </w:r>
      <w:r w:rsidR="00CF041E" w:rsidRPr="00DD5F33">
        <w:rPr>
          <w:rFonts w:ascii="Arial" w:eastAsia="Calibri" w:hAnsi="Arial" w:cs="Arial"/>
          <w:bCs/>
          <w:color w:val="000000"/>
          <w:sz w:val="22"/>
          <w:szCs w:val="22"/>
          <w:lang w:val="es-ES_tradnl" w:eastAsia="en-US"/>
        </w:rPr>
        <w:t>circunstancias</w:t>
      </w:r>
      <w:r w:rsidR="00DD416A" w:rsidRPr="00DD5F33">
        <w:rPr>
          <w:rFonts w:ascii="Arial" w:eastAsia="Calibri" w:hAnsi="Arial" w:cs="Arial"/>
          <w:bCs/>
          <w:color w:val="000000"/>
          <w:sz w:val="22"/>
          <w:szCs w:val="22"/>
          <w:lang w:val="es-ES_tradnl" w:eastAsia="en-US"/>
        </w:rPr>
        <w:t xml:space="preserve"> como</w:t>
      </w:r>
      <w:r w:rsidR="00ED5FE1" w:rsidRPr="00DD5F33">
        <w:rPr>
          <w:rFonts w:ascii="Arial" w:eastAsia="Calibri" w:hAnsi="Arial" w:cs="Arial"/>
          <w:bCs/>
          <w:color w:val="000000"/>
          <w:sz w:val="22"/>
          <w:szCs w:val="22"/>
          <w:lang w:val="es-ES_tradnl" w:eastAsia="en-US"/>
        </w:rPr>
        <w:t xml:space="preserve">, </w:t>
      </w:r>
      <w:r w:rsidR="000B1FB1" w:rsidRPr="00DD5F33">
        <w:rPr>
          <w:rFonts w:ascii="Arial" w:eastAsia="Calibri" w:hAnsi="Arial" w:cs="Arial"/>
          <w:bCs/>
          <w:color w:val="000000"/>
          <w:sz w:val="22"/>
          <w:szCs w:val="22"/>
          <w:lang w:val="es-ES_tradnl" w:eastAsia="en-US"/>
        </w:rPr>
        <w:t>por ejemplo</w:t>
      </w:r>
      <w:r w:rsidR="00ED5FE1" w:rsidRPr="00DD5F33">
        <w:rPr>
          <w:rFonts w:ascii="Arial" w:eastAsia="Calibri" w:hAnsi="Arial" w:cs="Arial"/>
          <w:bCs/>
          <w:color w:val="000000"/>
          <w:sz w:val="22"/>
          <w:szCs w:val="22"/>
          <w:lang w:val="es-ES_tradnl" w:eastAsia="en-US"/>
        </w:rPr>
        <w:t>,</w:t>
      </w:r>
      <w:r w:rsidR="000B1FB1" w:rsidRPr="00DD5F33">
        <w:rPr>
          <w:rFonts w:ascii="Arial" w:eastAsia="Calibri" w:hAnsi="Arial" w:cs="Arial"/>
          <w:bCs/>
          <w:color w:val="000000"/>
          <w:sz w:val="22"/>
          <w:szCs w:val="22"/>
          <w:lang w:val="es-ES_tradnl" w:eastAsia="en-US"/>
        </w:rPr>
        <w:t xml:space="preserve"> </w:t>
      </w:r>
      <w:r w:rsidR="00DD416A" w:rsidRPr="00DD5F33">
        <w:rPr>
          <w:rFonts w:ascii="Arial" w:eastAsia="Calibri" w:hAnsi="Arial" w:cs="Arial"/>
          <w:bCs/>
          <w:color w:val="000000"/>
          <w:sz w:val="22"/>
          <w:szCs w:val="22"/>
          <w:lang w:val="es-ES_tradnl" w:eastAsia="en-US"/>
        </w:rPr>
        <w:t xml:space="preserve">el cambio en la </w:t>
      </w:r>
      <w:r w:rsidR="00BE1C37" w:rsidRPr="00DD5F33">
        <w:rPr>
          <w:rFonts w:ascii="Arial" w:eastAsia="Calibri" w:hAnsi="Arial" w:cs="Arial"/>
          <w:bCs/>
          <w:color w:val="000000"/>
          <w:sz w:val="22"/>
          <w:szCs w:val="22"/>
          <w:lang w:val="es-ES_tradnl" w:eastAsia="en-US"/>
        </w:rPr>
        <w:t>participación</w:t>
      </w:r>
      <w:r w:rsidR="00DD416A" w:rsidRPr="00DD5F33">
        <w:rPr>
          <w:rFonts w:ascii="Arial" w:eastAsia="Calibri" w:hAnsi="Arial" w:cs="Arial"/>
          <w:bCs/>
          <w:color w:val="000000"/>
          <w:sz w:val="22"/>
          <w:szCs w:val="22"/>
          <w:lang w:val="es-ES_tradnl" w:eastAsia="en-US"/>
        </w:rPr>
        <w:t xml:space="preserve"> accionaria </w:t>
      </w:r>
      <w:r w:rsidR="00BE1C37" w:rsidRPr="00DD5F33">
        <w:rPr>
          <w:rFonts w:ascii="Arial" w:eastAsia="Calibri" w:hAnsi="Arial" w:cs="Arial"/>
          <w:bCs/>
          <w:color w:val="000000"/>
          <w:sz w:val="22"/>
          <w:szCs w:val="22"/>
          <w:lang w:val="es-ES_tradnl" w:eastAsia="en-US"/>
        </w:rPr>
        <w:t xml:space="preserve">o en la planta de empleados del nivel directivo </w:t>
      </w:r>
      <w:r w:rsidR="00D06601" w:rsidRPr="00DD5F33">
        <w:rPr>
          <w:rFonts w:ascii="Arial" w:eastAsia="Calibri" w:hAnsi="Arial" w:cs="Arial"/>
          <w:bCs/>
          <w:color w:val="000000"/>
          <w:sz w:val="22"/>
          <w:szCs w:val="22"/>
          <w:lang w:val="es-ES_tradnl" w:eastAsia="en-US"/>
        </w:rPr>
        <w:t>durante la ejecución</w:t>
      </w:r>
      <w:r w:rsidR="00ED5FE1" w:rsidRPr="00DD5F33">
        <w:rPr>
          <w:rFonts w:ascii="Arial" w:eastAsia="Calibri" w:hAnsi="Arial" w:cs="Arial"/>
          <w:bCs/>
          <w:color w:val="000000"/>
          <w:sz w:val="22"/>
          <w:szCs w:val="22"/>
          <w:lang w:val="es-ES_tradnl" w:eastAsia="en-US"/>
        </w:rPr>
        <w:t xml:space="preserve"> del contrato</w:t>
      </w:r>
      <w:r w:rsidR="003F57BC" w:rsidRPr="00DD5F33">
        <w:rPr>
          <w:rFonts w:ascii="Arial" w:eastAsia="Calibri" w:hAnsi="Arial" w:cs="Arial"/>
          <w:bCs/>
          <w:color w:val="000000"/>
          <w:sz w:val="22"/>
          <w:szCs w:val="22"/>
          <w:lang w:val="es-ES_tradnl" w:eastAsia="en-US"/>
        </w:rPr>
        <w:t>. Esto en la medida que,</w:t>
      </w:r>
      <w:r w:rsidR="007011B6" w:rsidRPr="00DD5F33">
        <w:rPr>
          <w:rFonts w:ascii="Arial" w:eastAsia="Calibri" w:hAnsi="Arial" w:cs="Arial"/>
          <w:bCs/>
          <w:color w:val="000000"/>
          <w:sz w:val="22"/>
          <w:szCs w:val="22"/>
          <w:lang w:val="es-ES_tradnl" w:eastAsia="en-US"/>
        </w:rPr>
        <w:t xml:space="preserve"> para beneficiarse </w:t>
      </w:r>
      <w:r w:rsidR="00F841F7" w:rsidRPr="00DD5F33">
        <w:rPr>
          <w:rFonts w:ascii="Arial" w:eastAsia="Calibri" w:hAnsi="Arial" w:cs="Arial"/>
          <w:bCs/>
          <w:color w:val="000000"/>
          <w:sz w:val="22"/>
          <w:szCs w:val="22"/>
          <w:lang w:val="es-ES_tradnl" w:eastAsia="en-US"/>
        </w:rPr>
        <w:t>del incentivo durante el proceso de selección</w:t>
      </w:r>
      <w:r w:rsidR="003F57BC" w:rsidRPr="00DD5F33">
        <w:rPr>
          <w:rFonts w:ascii="Arial" w:eastAsia="Calibri" w:hAnsi="Arial" w:cs="Arial"/>
          <w:bCs/>
          <w:color w:val="000000"/>
          <w:sz w:val="22"/>
          <w:szCs w:val="22"/>
          <w:lang w:val="es-ES_tradnl" w:eastAsia="en-US"/>
        </w:rPr>
        <w:t>,</w:t>
      </w:r>
      <w:r w:rsidR="00627669" w:rsidRPr="00DD5F33">
        <w:rPr>
          <w:rFonts w:ascii="Arial" w:eastAsia="Calibri" w:hAnsi="Arial" w:cs="Arial"/>
          <w:bCs/>
          <w:color w:val="000000"/>
          <w:sz w:val="22"/>
          <w:szCs w:val="22"/>
          <w:lang w:val="es-ES_tradnl" w:eastAsia="en-US"/>
        </w:rPr>
        <w:t xml:space="preserve"> el interesado tuvo que </w:t>
      </w:r>
      <w:r w:rsidR="00CD136D" w:rsidRPr="00DD5F33">
        <w:rPr>
          <w:rFonts w:ascii="Arial" w:eastAsia="Calibri" w:hAnsi="Arial" w:cs="Arial"/>
          <w:bCs/>
          <w:color w:val="000000"/>
          <w:sz w:val="22"/>
          <w:szCs w:val="22"/>
          <w:lang w:val="es-ES_tradnl" w:eastAsia="en-US"/>
        </w:rPr>
        <w:t>demostrar</w:t>
      </w:r>
      <w:r w:rsidR="00627669" w:rsidRPr="00DD5F33">
        <w:rPr>
          <w:rFonts w:ascii="Arial" w:eastAsia="Calibri" w:hAnsi="Arial" w:cs="Arial"/>
          <w:bCs/>
          <w:color w:val="000000"/>
          <w:sz w:val="22"/>
          <w:szCs w:val="22"/>
          <w:lang w:val="es-ES_tradnl" w:eastAsia="en-US"/>
        </w:rPr>
        <w:t xml:space="preserve"> alguna de l</w:t>
      </w:r>
      <w:r w:rsidR="00820579" w:rsidRPr="00DD5F33">
        <w:rPr>
          <w:rFonts w:ascii="Arial" w:eastAsia="Calibri" w:hAnsi="Arial" w:cs="Arial"/>
          <w:bCs/>
          <w:color w:val="000000"/>
          <w:sz w:val="22"/>
          <w:szCs w:val="22"/>
          <w:lang w:val="es-ES_tradnl" w:eastAsia="en-US"/>
        </w:rPr>
        <w:t>os supuestos previstos</w:t>
      </w:r>
      <w:r w:rsidR="00627669" w:rsidRPr="00DD5F33">
        <w:rPr>
          <w:rFonts w:ascii="Arial" w:eastAsia="Calibri" w:hAnsi="Arial" w:cs="Arial"/>
          <w:bCs/>
          <w:color w:val="000000"/>
          <w:sz w:val="22"/>
          <w:szCs w:val="22"/>
          <w:lang w:val="es-ES_tradnl" w:eastAsia="en-US"/>
        </w:rPr>
        <w:t xml:space="preserve"> </w:t>
      </w:r>
      <w:r w:rsidR="003D0670" w:rsidRPr="00DD5F33">
        <w:rPr>
          <w:rFonts w:ascii="Arial" w:eastAsia="Calibri" w:hAnsi="Arial" w:cs="Arial"/>
          <w:bCs/>
          <w:color w:val="000000"/>
          <w:sz w:val="22"/>
          <w:szCs w:val="22"/>
          <w:lang w:val="es-ES_tradnl" w:eastAsia="en-US"/>
        </w:rPr>
        <w:t>en los numerales del artículo citado</w:t>
      </w:r>
      <w:r w:rsidR="006A20F3" w:rsidRPr="00DD5F33">
        <w:rPr>
          <w:rFonts w:ascii="Arial" w:eastAsia="Calibri" w:hAnsi="Arial" w:cs="Arial"/>
          <w:bCs/>
          <w:color w:val="000000"/>
          <w:sz w:val="22"/>
          <w:szCs w:val="22"/>
          <w:lang w:val="es-ES_tradnl" w:eastAsia="en-US"/>
        </w:rPr>
        <w:t xml:space="preserve"> durante</w:t>
      </w:r>
      <w:r w:rsidR="003C3B85" w:rsidRPr="00DD5F33">
        <w:rPr>
          <w:rFonts w:ascii="Arial" w:eastAsia="Calibri" w:hAnsi="Arial" w:cs="Arial"/>
          <w:bCs/>
          <w:color w:val="000000"/>
          <w:sz w:val="22"/>
          <w:szCs w:val="22"/>
          <w:lang w:val="es-ES_tradnl" w:eastAsia="en-US"/>
        </w:rPr>
        <w:t xml:space="preserve"> </w:t>
      </w:r>
      <w:r w:rsidR="00B032C0" w:rsidRPr="00DD5F33">
        <w:rPr>
          <w:rFonts w:ascii="Arial" w:eastAsia="Calibri" w:hAnsi="Arial" w:cs="Arial"/>
          <w:bCs/>
          <w:color w:val="000000"/>
          <w:sz w:val="22"/>
          <w:szCs w:val="22"/>
          <w:lang w:eastAsia="en-US"/>
        </w:rPr>
        <w:t>el último año anterior a la fecha de cierre</w:t>
      </w:r>
      <w:r w:rsidR="000B15C5" w:rsidRPr="00DD5F33">
        <w:rPr>
          <w:rFonts w:ascii="Arial" w:eastAsia="Calibri" w:hAnsi="Arial" w:cs="Arial"/>
          <w:bCs/>
          <w:color w:val="000000"/>
          <w:sz w:val="22"/>
          <w:szCs w:val="22"/>
          <w:lang w:eastAsia="en-US"/>
        </w:rPr>
        <w:t xml:space="preserve">. </w:t>
      </w:r>
      <w:r w:rsidR="007C3DD4" w:rsidRPr="003F5447">
        <w:rPr>
          <w:rFonts w:ascii="Arial" w:eastAsia="Calibri" w:hAnsi="Arial" w:cs="Arial"/>
          <w:bCs/>
          <w:color w:val="000000"/>
          <w:sz w:val="22"/>
          <w:szCs w:val="22"/>
          <w:lang w:eastAsia="en-US"/>
        </w:rPr>
        <w:t xml:space="preserve">De esta manera, a diferencia de lo previsto en el artículo </w:t>
      </w:r>
      <w:r w:rsidR="00B90B1C" w:rsidRPr="003F5447">
        <w:rPr>
          <w:rFonts w:ascii="Arial" w:eastAsia="Calibri" w:hAnsi="Arial" w:cs="Arial"/>
          <w:color w:val="000000"/>
          <w:sz w:val="22"/>
          <w:szCs w:val="22"/>
          <w:lang w:eastAsia="en-US"/>
        </w:rPr>
        <w:t>2.2.1.2.4.2.7 del Decreto 1082 de 2015 para las</w:t>
      </w:r>
      <w:r w:rsidR="00F0100F" w:rsidRPr="003F5447">
        <w:rPr>
          <w:rFonts w:ascii="Arial" w:eastAsia="Calibri" w:hAnsi="Arial" w:cs="Arial"/>
          <w:color w:val="000000"/>
          <w:sz w:val="22"/>
          <w:szCs w:val="22"/>
          <w:lang w:eastAsia="en-US"/>
        </w:rPr>
        <w:t xml:space="preserve"> personas en situación de discapacidad, el incentivo para empresas y emprendimientos</w:t>
      </w:r>
      <w:r w:rsidR="00F0100F" w:rsidRPr="00DD5F33">
        <w:rPr>
          <w:rFonts w:ascii="Arial" w:eastAsia="Calibri" w:hAnsi="Arial" w:cs="Arial"/>
          <w:color w:val="000000"/>
          <w:sz w:val="22"/>
          <w:szCs w:val="22"/>
          <w:lang w:eastAsia="en-US"/>
        </w:rPr>
        <w:t xml:space="preserve"> de mujeres no contempla </w:t>
      </w:r>
      <w:r w:rsidR="00FE2F4F" w:rsidRPr="00DD5F33">
        <w:rPr>
          <w:rFonts w:ascii="Arial" w:eastAsia="Calibri" w:hAnsi="Arial" w:cs="Arial"/>
          <w:color w:val="000000"/>
          <w:sz w:val="22"/>
          <w:szCs w:val="22"/>
          <w:lang w:eastAsia="en-US"/>
        </w:rPr>
        <w:t xml:space="preserve">ningún mecanismo de seguimiento </w:t>
      </w:r>
      <w:r w:rsidR="00711CF1" w:rsidRPr="00DD5F33">
        <w:rPr>
          <w:rFonts w:ascii="Arial" w:eastAsia="Calibri" w:hAnsi="Arial" w:cs="Arial"/>
          <w:i/>
          <w:iCs/>
          <w:color w:val="000000"/>
          <w:sz w:val="22"/>
          <w:szCs w:val="22"/>
          <w:lang w:eastAsia="en-US"/>
        </w:rPr>
        <w:t>ex post</w:t>
      </w:r>
      <w:r w:rsidR="00E1665E" w:rsidRPr="00DD5F33">
        <w:rPr>
          <w:rFonts w:ascii="Arial" w:eastAsia="Calibri" w:hAnsi="Arial" w:cs="Arial"/>
          <w:color w:val="000000"/>
          <w:sz w:val="22"/>
          <w:szCs w:val="22"/>
          <w:lang w:eastAsia="en-US"/>
        </w:rPr>
        <w:t>, lo cual es acorde</w:t>
      </w:r>
      <w:r w:rsidR="006D265A" w:rsidRPr="00DD5F33">
        <w:rPr>
          <w:rFonts w:ascii="Arial" w:eastAsia="Calibri" w:hAnsi="Arial" w:cs="Arial"/>
          <w:color w:val="000000"/>
          <w:sz w:val="22"/>
          <w:szCs w:val="22"/>
          <w:lang w:eastAsia="en-US"/>
        </w:rPr>
        <w:t xml:space="preserve"> con la discrecion</w:t>
      </w:r>
      <w:r w:rsidR="009D5427">
        <w:rPr>
          <w:rFonts w:ascii="Arial" w:eastAsia="Calibri" w:hAnsi="Arial" w:cs="Arial"/>
          <w:color w:val="000000"/>
          <w:sz w:val="22"/>
          <w:szCs w:val="22"/>
          <w:lang w:eastAsia="en-US"/>
        </w:rPr>
        <w:t>alidad de que goza el Gobierno n</w:t>
      </w:r>
      <w:r w:rsidR="006D265A" w:rsidRPr="00DD5F33">
        <w:rPr>
          <w:rFonts w:ascii="Arial" w:eastAsia="Calibri" w:hAnsi="Arial" w:cs="Arial"/>
          <w:color w:val="000000"/>
          <w:sz w:val="22"/>
          <w:szCs w:val="22"/>
          <w:lang w:eastAsia="en-US"/>
        </w:rPr>
        <w:t>acional en el ejercicio de la potestad reglamentaria.</w:t>
      </w:r>
      <w:r w:rsidR="00FE2F4F" w:rsidRPr="00DD5F33">
        <w:rPr>
          <w:rFonts w:ascii="Arial" w:eastAsia="Calibri" w:hAnsi="Arial" w:cs="Arial"/>
          <w:color w:val="000000"/>
          <w:sz w:val="22"/>
          <w:szCs w:val="22"/>
          <w:lang w:eastAsia="en-US"/>
        </w:rPr>
        <w:t xml:space="preserve"> </w:t>
      </w:r>
      <w:r w:rsidR="00B90B1C" w:rsidRPr="00DD5F33">
        <w:rPr>
          <w:rFonts w:ascii="Arial" w:eastAsia="Calibri" w:hAnsi="Arial" w:cs="Arial"/>
          <w:color w:val="000000"/>
          <w:sz w:val="22"/>
          <w:szCs w:val="22"/>
          <w:lang w:eastAsia="en-US"/>
        </w:rPr>
        <w:t xml:space="preserve"> </w:t>
      </w:r>
    </w:p>
    <w:p w14:paraId="51CEC2A6" w14:textId="5DFB948F" w:rsidR="008D5EC6" w:rsidRDefault="008D5EC6" w:rsidP="005B1C8C">
      <w:pPr>
        <w:spacing w:line="276" w:lineRule="auto"/>
        <w:ind w:firstLine="709"/>
        <w:jc w:val="both"/>
        <w:rPr>
          <w:rFonts w:ascii="Arial" w:eastAsia="Calibri" w:hAnsi="Arial" w:cs="Arial"/>
          <w:bCs/>
          <w:color w:val="000000"/>
          <w:sz w:val="22"/>
          <w:szCs w:val="22"/>
          <w:lang w:val="es-ES_tradnl" w:eastAsia="en-US"/>
        </w:rPr>
      </w:pPr>
      <w:r w:rsidRPr="00DD5F33">
        <w:rPr>
          <w:rFonts w:ascii="Arial" w:eastAsia="Calibri" w:hAnsi="Arial" w:cs="Arial"/>
          <w:bCs/>
          <w:color w:val="000000"/>
          <w:sz w:val="22"/>
          <w:szCs w:val="22"/>
          <w:lang w:val="es-ES_tradnl" w:eastAsia="en-US"/>
        </w:rPr>
        <w:lastRenderedPageBreak/>
        <w:t>Finalmente, lo que indica el artículo 2.2.1.2.4.2.15.,</w:t>
      </w:r>
      <w:r w:rsidR="004B0F13" w:rsidRPr="00DD5F33">
        <w:rPr>
          <w:rFonts w:ascii="Arial" w:eastAsia="Calibri" w:hAnsi="Arial" w:cs="Arial"/>
          <w:bCs/>
          <w:color w:val="000000"/>
          <w:sz w:val="22"/>
          <w:szCs w:val="22"/>
          <w:lang w:val="es-ES_tradnl" w:eastAsia="en-US"/>
        </w:rPr>
        <w:t xml:space="preserve"> </w:t>
      </w:r>
      <w:r w:rsidRPr="00DD5F33">
        <w:rPr>
          <w:rFonts w:ascii="Arial" w:eastAsia="Calibri" w:hAnsi="Arial" w:cs="Arial"/>
          <w:bCs/>
          <w:color w:val="000000"/>
          <w:sz w:val="22"/>
          <w:szCs w:val="22"/>
          <w:lang w:val="es-ES_tradnl" w:eastAsia="en-US"/>
        </w:rPr>
        <w:t xml:space="preserve">cuando establece que «Las Entidades incluirán estos requisitos diferenciales y puntajes adicionales de acuerdo con los resultados del análisis del sector, desde la perspectiva del estudio de la oferta de las obras, bienes o servicios que requiere, </w:t>
      </w:r>
      <w:r w:rsidRPr="00DD5F33">
        <w:rPr>
          <w:rFonts w:ascii="Arial" w:eastAsia="Calibri" w:hAnsi="Arial" w:cs="Arial"/>
          <w:bCs/>
          <w:i/>
          <w:iCs/>
          <w:color w:val="000000"/>
          <w:sz w:val="22"/>
          <w:szCs w:val="22"/>
          <w:lang w:val="es-ES_tradnl" w:eastAsia="en-US"/>
        </w:rPr>
        <w:t>sin perjuicio de los compromisos adquiridos por Colombia en los Acuerdos Comerciales vigentes</w:t>
      </w:r>
      <w:r w:rsidRPr="00DD5F33">
        <w:rPr>
          <w:rFonts w:ascii="Arial" w:eastAsia="Calibri" w:hAnsi="Arial" w:cs="Arial"/>
          <w:bCs/>
          <w:color w:val="000000"/>
          <w:sz w:val="22"/>
          <w:szCs w:val="22"/>
          <w:lang w:val="es-ES_tradnl" w:eastAsia="en-US"/>
        </w:rPr>
        <w:t xml:space="preserve">» (énfasis fuera de texto), es que, en caso de existir acuerdos comerciales vigentes que rijan el procedimiento contractual, la entidad estatal debe aplicar, de manera prevalente, las estipulaciones del tratado, en virtud del principio </w:t>
      </w:r>
      <w:r w:rsidRPr="00DD5F33">
        <w:rPr>
          <w:rFonts w:ascii="Arial" w:eastAsia="Calibri" w:hAnsi="Arial" w:cs="Arial"/>
          <w:bCs/>
          <w:i/>
          <w:iCs/>
          <w:color w:val="000000"/>
          <w:sz w:val="22"/>
          <w:szCs w:val="22"/>
          <w:lang w:val="es-ES_tradnl" w:eastAsia="en-US"/>
        </w:rPr>
        <w:t xml:space="preserve">pacta sunt </w:t>
      </w:r>
      <w:proofErr w:type="spellStart"/>
      <w:r w:rsidRPr="00DD5F33">
        <w:rPr>
          <w:rFonts w:ascii="Arial" w:eastAsia="Calibri" w:hAnsi="Arial" w:cs="Arial"/>
          <w:bCs/>
          <w:i/>
          <w:iCs/>
          <w:color w:val="000000"/>
          <w:sz w:val="22"/>
          <w:szCs w:val="22"/>
          <w:lang w:val="es-ES_tradnl" w:eastAsia="en-US"/>
        </w:rPr>
        <w:t>servanda</w:t>
      </w:r>
      <w:proofErr w:type="spellEnd"/>
      <w:r w:rsidRPr="00DD5F33">
        <w:rPr>
          <w:rFonts w:ascii="Arial" w:eastAsia="Calibri" w:hAnsi="Arial" w:cs="Arial"/>
          <w:bCs/>
          <w:color w:val="000000"/>
          <w:sz w:val="22"/>
          <w:szCs w:val="22"/>
          <w:lang w:val="es-ES_tradnl" w:eastAsia="en-US"/>
        </w:rPr>
        <w:t xml:space="preserve">. Así lo dispone el artículo 2.2.1.2.4.1.1., al señalar que «Las Entidades Estatales deben adelantar los Procesos de Contratación de acuerdo con lo previsto en los Acuerdos Comerciales, cuando estos les sean aplicables».​ El artículo 2.2.1.2.4.2.15. se refiere, literalmente, a los </w:t>
      </w:r>
      <w:r w:rsidRPr="00DD5F33">
        <w:rPr>
          <w:rFonts w:ascii="Arial" w:eastAsia="Calibri" w:hAnsi="Arial" w:cs="Arial"/>
          <w:bCs/>
          <w:i/>
          <w:iCs/>
          <w:color w:val="000000"/>
          <w:sz w:val="22"/>
          <w:szCs w:val="22"/>
          <w:lang w:val="es-ES_tradnl" w:eastAsia="en-US"/>
        </w:rPr>
        <w:t>acuerdos comerciales vigentes</w:t>
      </w:r>
      <w:r w:rsidRPr="00DD5F33">
        <w:rPr>
          <w:rFonts w:ascii="Arial" w:eastAsia="Calibri" w:hAnsi="Arial" w:cs="Arial"/>
          <w:bCs/>
          <w:color w:val="000000"/>
          <w:sz w:val="22"/>
          <w:szCs w:val="22"/>
          <w:lang w:val="es-ES_tradnl" w:eastAsia="en-US"/>
        </w:rPr>
        <w:t xml:space="preserve">. En </w:t>
      </w:r>
      <w:r w:rsidR="00D32E70" w:rsidRPr="00DD5F33">
        <w:rPr>
          <w:rFonts w:ascii="Arial" w:eastAsia="Calibri" w:hAnsi="Arial" w:cs="Arial"/>
          <w:bCs/>
          <w:color w:val="000000"/>
          <w:sz w:val="22"/>
          <w:szCs w:val="22"/>
          <w:lang w:val="es-ES_tradnl" w:eastAsia="en-US"/>
        </w:rPr>
        <w:t>consecuencia,</w:t>
      </w:r>
      <w:r w:rsidRPr="00DD5F33">
        <w:rPr>
          <w:rFonts w:ascii="Arial" w:eastAsia="Calibri" w:hAnsi="Arial" w:cs="Arial"/>
          <w:bCs/>
          <w:color w:val="000000"/>
          <w:sz w:val="22"/>
          <w:szCs w:val="22"/>
          <w:lang w:val="es-ES_tradnl" w:eastAsia="en-US"/>
        </w:rPr>
        <w:t xml:space="preserve"> se trata de un tema distinto al del trato nacional para el otorgamiento del puntaje para la promoción de la industria nacional, regulado en la Ley 816 de 2003, el Decreto 680 de 2021 y demás disposiciones complementarias, ante la existencia de certificados de trato nacional por reciprocidad.</w:t>
      </w:r>
    </w:p>
    <w:p w14:paraId="177F14C8" w14:textId="2959EC8F" w:rsidR="00D42BF6" w:rsidRDefault="00D42BF6" w:rsidP="005B1C8C">
      <w:pPr>
        <w:spacing w:line="276" w:lineRule="auto"/>
        <w:ind w:firstLine="709"/>
        <w:jc w:val="both"/>
        <w:rPr>
          <w:rFonts w:ascii="Arial" w:eastAsia="Calibri" w:hAnsi="Arial" w:cs="Arial"/>
          <w:bCs/>
          <w:color w:val="000000"/>
          <w:sz w:val="22"/>
          <w:szCs w:val="22"/>
          <w:lang w:val="es-ES_tradnl" w:eastAsia="en-US"/>
        </w:rPr>
      </w:pPr>
    </w:p>
    <w:p w14:paraId="6A2C341A" w14:textId="7AEB7458" w:rsidR="00D42BF6" w:rsidRPr="00E91602" w:rsidRDefault="00D42BF6" w:rsidP="005B1C8C">
      <w:pPr>
        <w:tabs>
          <w:tab w:val="left" w:pos="426"/>
        </w:tabs>
        <w:spacing w:line="276" w:lineRule="auto"/>
        <w:jc w:val="both"/>
        <w:rPr>
          <w:rFonts w:ascii="Arial" w:eastAsia="Calibri" w:hAnsi="Arial" w:cs="Arial"/>
          <w:b/>
          <w:color w:val="000000" w:themeColor="text1"/>
          <w:sz w:val="22"/>
          <w:szCs w:val="22"/>
          <w:lang w:val="es-ES_tradnl" w:eastAsia="en-GB"/>
        </w:rPr>
      </w:pPr>
      <w:r w:rsidRPr="00E91602">
        <w:rPr>
          <w:rFonts w:ascii="Arial" w:eastAsia="Calibri" w:hAnsi="Arial" w:cs="Arial"/>
          <w:b/>
          <w:color w:val="000000" w:themeColor="text1"/>
          <w:sz w:val="22"/>
          <w:szCs w:val="22"/>
          <w:lang w:val="es-ES" w:eastAsia="en-GB"/>
        </w:rPr>
        <w:t>2</w:t>
      </w:r>
      <w:r w:rsidRPr="00E91602">
        <w:rPr>
          <w:rFonts w:ascii="Arial" w:eastAsia="Calibri" w:hAnsi="Arial" w:cs="Arial"/>
          <w:b/>
          <w:color w:val="000000" w:themeColor="text1"/>
          <w:sz w:val="22"/>
          <w:szCs w:val="22"/>
          <w:lang w:val="es-ES_tradnl" w:eastAsia="en-GB"/>
        </w:rPr>
        <w:t>.</w:t>
      </w:r>
      <w:r w:rsidR="00E91602">
        <w:rPr>
          <w:rFonts w:ascii="Arial" w:eastAsia="Calibri" w:hAnsi="Arial" w:cs="Arial"/>
          <w:b/>
          <w:color w:val="000000" w:themeColor="text1"/>
          <w:sz w:val="22"/>
          <w:szCs w:val="22"/>
          <w:lang w:val="es-ES_tradnl" w:eastAsia="en-GB"/>
        </w:rPr>
        <w:t>5</w:t>
      </w:r>
      <w:r w:rsidRPr="00E91602">
        <w:rPr>
          <w:rFonts w:ascii="Arial" w:eastAsia="Calibri" w:hAnsi="Arial" w:cs="Arial"/>
          <w:b/>
          <w:color w:val="000000" w:themeColor="text1"/>
          <w:sz w:val="22"/>
          <w:szCs w:val="22"/>
          <w:lang w:val="es-ES_tradnl" w:eastAsia="en-GB"/>
        </w:rPr>
        <w:t xml:space="preserve">. </w:t>
      </w:r>
      <w:r w:rsidRPr="00E91602">
        <w:rPr>
          <w:rFonts w:ascii="Arial" w:eastAsia="Calibri" w:hAnsi="Arial" w:cs="Arial"/>
          <w:b/>
          <w:color w:val="000000" w:themeColor="text1"/>
          <w:sz w:val="22"/>
          <w:szCs w:val="22"/>
          <w:lang w:val="es-MX" w:eastAsia="en-GB"/>
        </w:rPr>
        <w:t>Desarrollo normativo de los incentivos en procesos de contratación estat</w:t>
      </w:r>
      <w:r w:rsidR="00E91602">
        <w:rPr>
          <w:rFonts w:ascii="Arial" w:eastAsia="Calibri" w:hAnsi="Arial" w:cs="Arial"/>
          <w:b/>
          <w:color w:val="000000" w:themeColor="text1"/>
          <w:sz w:val="22"/>
          <w:szCs w:val="22"/>
          <w:lang w:val="es-MX" w:eastAsia="en-GB"/>
        </w:rPr>
        <w:t>al para favorecer a personas en condición de</w:t>
      </w:r>
      <w:r w:rsidRPr="00E91602">
        <w:rPr>
          <w:rFonts w:ascii="Arial" w:eastAsia="Calibri" w:hAnsi="Arial" w:cs="Arial"/>
          <w:b/>
          <w:color w:val="000000" w:themeColor="text1"/>
          <w:sz w:val="22"/>
          <w:szCs w:val="22"/>
          <w:lang w:val="es-MX" w:eastAsia="en-GB"/>
        </w:rPr>
        <w:t xml:space="preserve"> discapacidad</w:t>
      </w:r>
      <w:r w:rsidRPr="00E91602">
        <w:rPr>
          <w:rFonts w:ascii="Arial" w:eastAsia="Calibri" w:hAnsi="Arial" w:cs="Arial"/>
          <w:b/>
          <w:color w:val="000000" w:themeColor="text1"/>
          <w:sz w:val="22"/>
          <w:szCs w:val="22"/>
          <w:lang w:val="es-ES_tradnl" w:eastAsia="en-GB"/>
        </w:rPr>
        <w:t xml:space="preserve"> </w:t>
      </w:r>
    </w:p>
    <w:p w14:paraId="3CD7C8C0" w14:textId="77777777" w:rsidR="00D42BF6" w:rsidRPr="00E91602" w:rsidRDefault="00D42BF6" w:rsidP="005B1C8C">
      <w:pPr>
        <w:tabs>
          <w:tab w:val="left" w:pos="426"/>
        </w:tabs>
        <w:spacing w:line="276" w:lineRule="auto"/>
        <w:jc w:val="both"/>
        <w:rPr>
          <w:rFonts w:ascii="Arial" w:hAnsi="Arial" w:cs="Arial"/>
          <w:b/>
          <w:color w:val="000000" w:themeColor="text1"/>
          <w:sz w:val="22"/>
          <w:szCs w:val="22"/>
          <w:lang w:val="es-ES"/>
        </w:rPr>
      </w:pPr>
    </w:p>
    <w:p w14:paraId="3D3D3887" w14:textId="77777777" w:rsidR="00D42BF6" w:rsidRPr="00D42BF6" w:rsidRDefault="00D42BF6" w:rsidP="005B1C8C">
      <w:pPr>
        <w:spacing w:after="120" w:line="276" w:lineRule="auto"/>
        <w:jc w:val="both"/>
        <w:rPr>
          <w:rFonts w:ascii="Arial" w:eastAsia="Calibri" w:hAnsi="Arial" w:cs="Arial"/>
          <w:bCs/>
          <w:color w:val="000000"/>
          <w:sz w:val="22"/>
          <w:szCs w:val="22"/>
          <w:lang w:val="es-ES_tradnl" w:eastAsia="en-US"/>
        </w:rPr>
      </w:pPr>
      <w:r w:rsidRPr="00D42BF6">
        <w:rPr>
          <w:rFonts w:ascii="Arial" w:eastAsia="Calibri" w:hAnsi="Arial" w:cs="Arial"/>
          <w:bCs/>
          <w:color w:val="000000"/>
          <w:sz w:val="22"/>
          <w:szCs w:val="22"/>
          <w:lang w:val="es-ES_tradnl" w:eastAsia="en-US"/>
        </w:rPr>
        <w:t xml:space="preserve">Con el propósito de hacer posible la igualdad real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70AE7785" w14:textId="77777777" w:rsidR="00D42BF6" w:rsidRPr="00D42BF6" w:rsidRDefault="00D42BF6" w:rsidP="005B1C8C">
      <w:pPr>
        <w:spacing w:line="276" w:lineRule="auto"/>
        <w:ind w:firstLine="709"/>
        <w:jc w:val="both"/>
        <w:rPr>
          <w:rFonts w:ascii="Arial" w:eastAsia="Calibri" w:hAnsi="Arial" w:cs="Arial"/>
          <w:bCs/>
          <w:color w:val="000000"/>
          <w:sz w:val="22"/>
          <w:szCs w:val="22"/>
          <w:lang w:val="es-ES_tradnl" w:eastAsia="en-US"/>
        </w:rPr>
      </w:pPr>
      <w:r w:rsidRPr="00D42BF6">
        <w:rPr>
          <w:rFonts w:ascii="Arial" w:eastAsia="Calibri" w:hAnsi="Arial" w:cs="Arial"/>
          <w:bCs/>
          <w:color w:val="000000"/>
          <w:sz w:val="22"/>
          <w:szCs w:val="22"/>
          <w:lang w:val="es-ES_tradnl" w:eastAsia="en-US"/>
        </w:rPr>
        <w:t xml:space="preserve">Como expresión de la finalidad antes enunciada y en aras de garantizar el derecho al trabajo en términos de igualdad de oportunidades para las personas en condición de discapacidad, el artículo 13 de Ley 1618 de 2013 estableció acciones afirmativas en el marco del sistema de compras públicas. Adicionalmente, ordenó al Gobierno Nacional expedir el decreto reglamentario que determinara una puntuación adicional y un sistema de preferencias en los procesos de contratación estatal. El artículo en mención prescribe lo siguiente: </w:t>
      </w:r>
    </w:p>
    <w:p w14:paraId="702C1968" w14:textId="77777777" w:rsidR="00D42BF6" w:rsidRPr="00725332" w:rsidRDefault="00D42BF6" w:rsidP="005B1C8C">
      <w:pPr>
        <w:tabs>
          <w:tab w:val="left" w:pos="426"/>
        </w:tabs>
        <w:spacing w:line="276" w:lineRule="auto"/>
        <w:jc w:val="both"/>
        <w:rPr>
          <w:rFonts w:ascii="Arial" w:hAnsi="Arial" w:cs="Arial"/>
          <w:color w:val="000000" w:themeColor="text1"/>
          <w:lang w:val="es-MX"/>
        </w:rPr>
      </w:pPr>
    </w:p>
    <w:p w14:paraId="66D7A0CB" w14:textId="77777777" w:rsidR="00D42BF6" w:rsidRPr="00725332" w:rsidRDefault="00D42BF6" w:rsidP="005B1C8C">
      <w:pPr>
        <w:ind w:left="709"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CCD4D7E" w14:textId="77777777" w:rsidR="005B1C8C" w:rsidRDefault="005B1C8C" w:rsidP="005B1C8C">
      <w:pPr>
        <w:ind w:left="709" w:right="709"/>
        <w:jc w:val="both"/>
        <w:rPr>
          <w:rFonts w:ascii="Arial" w:eastAsia="Calibri" w:hAnsi="Arial" w:cs="Arial"/>
          <w:color w:val="000000" w:themeColor="text1"/>
          <w:sz w:val="21"/>
          <w:szCs w:val="21"/>
          <w:lang w:val="es-MX"/>
        </w:rPr>
      </w:pPr>
    </w:p>
    <w:p w14:paraId="58CBF281" w14:textId="7E7CF410" w:rsidR="005B1C8C" w:rsidRDefault="00D42BF6" w:rsidP="003710EA">
      <w:pPr>
        <w:ind w:left="709"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t xml:space="preserve">1. El Gobierno Nacional, a través del Ministerio de Hacienda y Crédito Público y el Departamento Nacional de Planeación o de quienes hagan sus veces, </w:t>
      </w:r>
      <w:r w:rsidRPr="00725332">
        <w:rPr>
          <w:rFonts w:ascii="Arial" w:eastAsia="Calibri" w:hAnsi="Arial" w:cs="Arial"/>
          <w:color w:val="000000" w:themeColor="text1"/>
          <w:sz w:val="21"/>
          <w:szCs w:val="21"/>
          <w:lang w:val="es-MX"/>
        </w:rPr>
        <w:lastRenderedPageBreak/>
        <w:t>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37047779" w14:textId="5B229571" w:rsidR="00D42BF6" w:rsidRPr="00725332" w:rsidRDefault="00D42BF6" w:rsidP="005B1C8C">
      <w:pPr>
        <w:ind w:left="709"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t>[…]</w:t>
      </w:r>
    </w:p>
    <w:p w14:paraId="185A1652" w14:textId="77777777" w:rsidR="005B1C8C" w:rsidRDefault="005B1C8C" w:rsidP="005B1C8C">
      <w:pPr>
        <w:ind w:left="708" w:right="709"/>
        <w:jc w:val="both"/>
        <w:rPr>
          <w:rFonts w:ascii="Arial" w:eastAsia="Calibri" w:hAnsi="Arial" w:cs="Arial"/>
          <w:color w:val="000000" w:themeColor="text1"/>
          <w:sz w:val="21"/>
          <w:szCs w:val="21"/>
          <w:lang w:val="es-MX"/>
        </w:rPr>
      </w:pPr>
    </w:p>
    <w:p w14:paraId="416840FD" w14:textId="232332A1" w:rsidR="00D42BF6" w:rsidRPr="00725332" w:rsidRDefault="00D42BF6" w:rsidP="005B1C8C">
      <w:pPr>
        <w:ind w:left="708" w:right="709"/>
        <w:jc w:val="both"/>
        <w:rPr>
          <w:rFonts w:ascii="Arial" w:eastAsia="Calibri" w:hAnsi="Arial" w:cs="Arial"/>
          <w:color w:val="000000" w:themeColor="text1"/>
          <w:sz w:val="21"/>
          <w:szCs w:val="21"/>
          <w:lang w:val="es-MX"/>
        </w:rPr>
      </w:pPr>
      <w:r w:rsidRPr="00725332">
        <w:rPr>
          <w:rFonts w:ascii="Arial" w:eastAsia="Calibri" w:hAnsi="Arial" w:cs="Arial"/>
          <w:color w:val="000000" w:themeColor="text1"/>
          <w:sz w:val="21"/>
          <w:szCs w:val="21"/>
          <w:lang w:val="es-MX"/>
        </w:rPr>
        <w:t xml:space="preserve">8. Los </w:t>
      </w:r>
      <w:proofErr w:type="gramStart"/>
      <w:r w:rsidRPr="00725332">
        <w:rPr>
          <w:rFonts w:ascii="Arial" w:eastAsia="Calibri" w:hAnsi="Arial" w:cs="Arial"/>
          <w:color w:val="000000" w:themeColor="text1"/>
          <w:sz w:val="21"/>
          <w:szCs w:val="21"/>
          <w:lang w:val="es-MX"/>
        </w:rPr>
        <w:t>gobiernos nacional</w:t>
      </w:r>
      <w:proofErr w:type="gramEnd"/>
      <w:r w:rsidRPr="00725332">
        <w:rPr>
          <w:rFonts w:ascii="Arial" w:eastAsia="Calibri" w:hAnsi="Arial" w:cs="Arial"/>
          <w:color w:val="000000" w:themeColor="text1"/>
          <w:sz w:val="21"/>
          <w:szCs w:val="21"/>
          <w:lang w:val="es-MX"/>
        </w:rPr>
        <w:t>, departamentales, distritales y municipales, deberán fijar mediante decreto reglamentario, en los procesos de selección de los contratistas y proveedores, un sistema de preferencias a favor de las personas con discapacidad.</w:t>
      </w:r>
    </w:p>
    <w:p w14:paraId="5791F031" w14:textId="77777777" w:rsidR="00D42BF6" w:rsidRPr="00725332" w:rsidRDefault="00D42BF6" w:rsidP="005B1C8C">
      <w:pPr>
        <w:tabs>
          <w:tab w:val="left" w:pos="426"/>
        </w:tabs>
        <w:jc w:val="both"/>
        <w:rPr>
          <w:rFonts w:ascii="ArialMT" w:hAnsi="ArialMT"/>
          <w:color w:val="000000" w:themeColor="text1"/>
          <w:sz w:val="19"/>
          <w:szCs w:val="19"/>
          <w:lang w:val="es-MX"/>
        </w:rPr>
      </w:pPr>
    </w:p>
    <w:p w14:paraId="0C937629" w14:textId="77777777" w:rsidR="003710EA" w:rsidRPr="00AF47AD" w:rsidRDefault="003710EA" w:rsidP="003710EA">
      <w:pPr>
        <w:spacing w:after="120" w:line="276" w:lineRule="auto"/>
        <w:ind w:firstLine="709"/>
        <w:jc w:val="both"/>
        <w:rPr>
          <w:rFonts w:ascii="Arial" w:hAnsi="Arial" w:cs="Arial"/>
          <w:sz w:val="22"/>
          <w:szCs w:val="22"/>
        </w:rPr>
      </w:pPr>
      <w:r w:rsidRPr="00AF47AD">
        <w:rPr>
          <w:rFonts w:ascii="Arial" w:hAnsi="Arial" w:cs="Arial"/>
          <w:sz w:val="22"/>
          <w:szCs w:val="22"/>
        </w:rPr>
        <w:t xml:space="preserve">La norma citada </w:t>
      </w:r>
      <w:r>
        <w:rPr>
          <w:rFonts w:ascii="Arial" w:hAnsi="Arial" w:cs="Arial"/>
          <w:sz w:val="22"/>
          <w:szCs w:val="22"/>
        </w:rPr>
        <w:t>está en consonancia</w:t>
      </w:r>
      <w:r w:rsidRPr="00AF47AD">
        <w:rPr>
          <w:rFonts w:ascii="Arial" w:hAnsi="Arial" w:cs="Arial"/>
          <w:sz w:val="22"/>
          <w:szCs w:val="22"/>
        </w:rPr>
        <w:t xml:space="preserve"> con lo previsto en el artículo 27 de la Ley 1346 de 2009 «Por medio de la cual se aprueba la “Convención sobre los Derechos de las personas con Discapacidad”, adoptada por la Asamblea General de la Naciones Unidas el 13 de diciembre de 2006», referente al reconocimiento del derecho de las personas con discapacidad a trabajar en igualdad de condiciones con las demás.</w:t>
      </w:r>
    </w:p>
    <w:p w14:paraId="1028C848" w14:textId="1C942E66" w:rsidR="003710EA" w:rsidRDefault="003710EA" w:rsidP="003710EA">
      <w:pPr>
        <w:spacing w:line="276" w:lineRule="auto"/>
        <w:ind w:firstLine="709"/>
        <w:jc w:val="both"/>
        <w:rPr>
          <w:rFonts w:ascii="Arial" w:hAnsi="Arial" w:cs="Arial"/>
          <w:sz w:val="22"/>
          <w:szCs w:val="22"/>
        </w:rPr>
      </w:pPr>
      <w:r w:rsidRPr="00AF47AD">
        <w:rPr>
          <w:rFonts w:ascii="Arial" w:hAnsi="Arial" w:cs="Arial"/>
          <w:sz w:val="22"/>
          <w:szCs w:val="22"/>
        </w:rPr>
        <w:t xml:space="preserve">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concretamente, los que se desarrollan en las modalidades de licitación pública y concurso de méritos, a quienes acrediten que al menos el 10% de su nómina está integrada por personas en situación de discapacidad. De esta manera, adicionó el artículo 2.2.1.2.4.6 al Decreto 1082 de 2015, el cual dispone lo siguiente: </w:t>
      </w:r>
    </w:p>
    <w:p w14:paraId="7BC4CF99" w14:textId="77777777" w:rsidR="003710EA" w:rsidRPr="00AF47AD" w:rsidRDefault="003710EA" w:rsidP="009A0E96">
      <w:pPr>
        <w:spacing w:line="276" w:lineRule="auto"/>
        <w:ind w:firstLine="709"/>
        <w:jc w:val="both"/>
        <w:rPr>
          <w:rFonts w:ascii="Arial" w:hAnsi="Arial" w:cs="Arial"/>
          <w:sz w:val="22"/>
          <w:szCs w:val="22"/>
        </w:rPr>
      </w:pPr>
    </w:p>
    <w:p w14:paraId="07982D47" w14:textId="77777777" w:rsidR="003710EA" w:rsidRPr="00AF47AD" w:rsidRDefault="003710EA" w:rsidP="003710EA">
      <w:pPr>
        <w:spacing w:after="120"/>
        <w:ind w:left="709" w:right="709"/>
        <w:jc w:val="both"/>
        <w:rPr>
          <w:rFonts w:ascii="Arial" w:hAnsi="Arial" w:cs="Arial"/>
          <w:sz w:val="21"/>
          <w:szCs w:val="21"/>
        </w:rPr>
      </w:pPr>
      <w:r w:rsidRPr="00AF47AD">
        <w:rPr>
          <w:rFonts w:ascii="Arial" w:hAnsi="Arial" w:cs="Arial"/>
          <w:sz w:val="21"/>
          <w:szCs w:val="21"/>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740DBC54" w14:textId="77777777" w:rsidR="003710EA" w:rsidRPr="00AF47AD" w:rsidRDefault="003710EA" w:rsidP="003710EA">
      <w:pPr>
        <w:spacing w:after="120"/>
        <w:ind w:left="709" w:right="709"/>
        <w:jc w:val="both"/>
        <w:rPr>
          <w:rFonts w:ascii="Arial" w:hAnsi="Arial" w:cs="Arial"/>
          <w:sz w:val="21"/>
          <w:szCs w:val="21"/>
        </w:rPr>
      </w:pPr>
      <w:r w:rsidRPr="00AF47AD">
        <w:rPr>
          <w:rFonts w:ascii="Arial" w:hAnsi="Arial" w:cs="Arial"/>
          <w:sz w:val="21"/>
          <w:szCs w:val="21"/>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DFEE3EB" w14:textId="77777777" w:rsidR="003710EA" w:rsidRPr="00AF47AD" w:rsidRDefault="003710EA" w:rsidP="003710EA">
      <w:pPr>
        <w:spacing w:after="120"/>
        <w:ind w:left="709" w:right="709"/>
        <w:jc w:val="both"/>
        <w:rPr>
          <w:rFonts w:ascii="Arial" w:hAnsi="Arial" w:cs="Arial"/>
          <w:sz w:val="21"/>
          <w:szCs w:val="21"/>
        </w:rPr>
      </w:pPr>
      <w:r w:rsidRPr="00AF47AD">
        <w:rPr>
          <w:rFonts w:ascii="Arial" w:hAnsi="Arial" w:cs="Arial"/>
          <w:sz w:val="21"/>
          <w:szCs w:val="21"/>
        </w:rPr>
        <w:t xml:space="preserve">2. Acreditar el número mínimo de personas con discapacidad en su planta de personal, de conformidad con lo señalado en el certificado expedido por el Ministerio de Trabajo, el cual deberá estar vigente a la fecha de cierre del proceso de selección </w:t>
      </w:r>
    </w:p>
    <w:p w14:paraId="467A7C85" w14:textId="77777777" w:rsidR="003710EA" w:rsidRPr="00AF47AD" w:rsidRDefault="003710EA" w:rsidP="003710EA">
      <w:pPr>
        <w:ind w:left="709" w:right="709"/>
        <w:jc w:val="both"/>
        <w:rPr>
          <w:rFonts w:ascii="Arial" w:hAnsi="Arial" w:cs="Arial"/>
          <w:sz w:val="21"/>
          <w:szCs w:val="21"/>
        </w:rPr>
      </w:pPr>
      <w:r w:rsidRPr="00AF47AD">
        <w:rPr>
          <w:rFonts w:ascii="Arial" w:hAnsi="Arial" w:cs="Arial"/>
          <w:sz w:val="21"/>
          <w:szCs w:val="21"/>
        </w:rPr>
        <w:t xml:space="preserve">Verificados los anteriores requisitos, se asignará el 1%, a quienes acrediten el número mínimo de trabajadores con discapacidad, señalados a continuación:  </w:t>
      </w:r>
    </w:p>
    <w:p w14:paraId="6407E576" w14:textId="77777777" w:rsidR="003710EA" w:rsidRPr="00AF47AD" w:rsidRDefault="003710EA" w:rsidP="003710EA">
      <w:pPr>
        <w:spacing w:after="120" w:line="276" w:lineRule="auto"/>
        <w:ind w:firstLine="709"/>
        <w:jc w:val="both"/>
        <w:rPr>
          <w:rFonts w:ascii="Arial" w:hAnsi="Arial" w:cs="Arial"/>
          <w:sz w:val="22"/>
          <w:szCs w:val="22"/>
        </w:rPr>
      </w:pPr>
      <w:r w:rsidRPr="00AF47AD">
        <w:rPr>
          <w:rFonts w:ascii="Arial" w:hAnsi="Arial" w:cs="Arial"/>
          <w:sz w:val="22"/>
          <w:szCs w:val="22"/>
        </w:rPr>
        <w:lastRenderedPageBreak/>
        <w:t xml:space="preserve">  </w:t>
      </w:r>
    </w:p>
    <w:tbl>
      <w:tblPr>
        <w:tblW w:w="72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3742"/>
      </w:tblGrid>
      <w:tr w:rsidR="003710EA" w:rsidRPr="00AF47AD" w14:paraId="1EE7FF39" w14:textId="77777777" w:rsidTr="006C37BE">
        <w:trPr>
          <w:trHeight w:val="210"/>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1DFAD655" w14:textId="77777777" w:rsidR="003710EA" w:rsidRPr="00AF47AD" w:rsidRDefault="003710EA" w:rsidP="006C37BE">
            <w:pPr>
              <w:spacing w:line="254" w:lineRule="atLeast"/>
              <w:jc w:val="center"/>
              <w:rPr>
                <w:rFonts w:ascii="Arial" w:hAnsi="Arial" w:cs="Arial"/>
                <w:b/>
                <w:bCs/>
                <w:sz w:val="21"/>
                <w:szCs w:val="21"/>
                <w:lang w:val="es-ES_tradnl" w:eastAsia="es-CO"/>
              </w:rPr>
            </w:pPr>
            <w:r w:rsidRPr="00AF47AD">
              <w:rPr>
                <w:rFonts w:ascii="Arial" w:hAnsi="Arial" w:cs="Arial"/>
                <w:b/>
                <w:bCs/>
                <w:sz w:val="21"/>
                <w:szCs w:val="21"/>
                <w:lang w:val="es-ES_tradnl" w:eastAsia="es-CO"/>
              </w:rPr>
              <w:t>Número total de trabajadores de la planta de personal del proponente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3AFD3506" w14:textId="77777777" w:rsidR="003710EA" w:rsidRPr="00AF47AD" w:rsidRDefault="003710EA" w:rsidP="006C37BE">
            <w:pPr>
              <w:spacing w:line="254" w:lineRule="atLeast"/>
              <w:jc w:val="center"/>
              <w:rPr>
                <w:rFonts w:ascii="Arial" w:hAnsi="Arial" w:cs="Arial"/>
                <w:b/>
                <w:bCs/>
                <w:sz w:val="21"/>
                <w:szCs w:val="21"/>
                <w:lang w:val="es-ES_tradnl" w:eastAsia="es-CO"/>
              </w:rPr>
            </w:pPr>
            <w:r w:rsidRPr="00AF47AD">
              <w:rPr>
                <w:rFonts w:ascii="Arial" w:hAnsi="Arial" w:cs="Arial"/>
                <w:b/>
                <w:bCs/>
                <w:sz w:val="21"/>
                <w:szCs w:val="21"/>
                <w:lang w:val="es-ES_tradnl" w:eastAsia="es-CO"/>
              </w:rPr>
              <w:t>Número mínimo de trabajadores con discapacidad exigido </w:t>
            </w:r>
          </w:p>
        </w:tc>
      </w:tr>
      <w:tr w:rsidR="003710EA" w:rsidRPr="00AF47AD" w14:paraId="7578A3D4" w14:textId="77777777" w:rsidTr="006C37BE">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4536F198" w14:textId="77777777" w:rsidR="003710EA" w:rsidRPr="00AF47AD" w:rsidRDefault="003710EA" w:rsidP="006C37BE">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1 y 30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67DF1D6C" w14:textId="77777777" w:rsidR="003710EA" w:rsidRPr="00AF47AD" w:rsidRDefault="003710EA" w:rsidP="006C37BE">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1 </w:t>
            </w:r>
          </w:p>
        </w:tc>
      </w:tr>
      <w:tr w:rsidR="003710EA" w:rsidRPr="00AF47AD" w14:paraId="2AF90DE6" w14:textId="77777777" w:rsidTr="006C37BE">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031F5ED" w14:textId="77777777" w:rsidR="003710EA" w:rsidRPr="00AF47AD" w:rsidRDefault="003710EA" w:rsidP="006C37BE">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31 y 100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07B44CF5" w14:textId="77777777" w:rsidR="003710EA" w:rsidRPr="00AF47AD" w:rsidRDefault="003710EA" w:rsidP="006C37BE">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2 </w:t>
            </w:r>
          </w:p>
        </w:tc>
      </w:tr>
      <w:tr w:rsidR="003710EA" w:rsidRPr="00AF47AD" w14:paraId="1BFE7814" w14:textId="77777777" w:rsidTr="006C37BE">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2F97018E" w14:textId="77777777" w:rsidR="003710EA" w:rsidRPr="00AF47AD" w:rsidRDefault="003710EA" w:rsidP="006C37BE">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101 y 150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4F2365A0" w14:textId="77777777" w:rsidR="003710EA" w:rsidRPr="00AF47AD" w:rsidRDefault="003710EA" w:rsidP="006C37BE">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3 </w:t>
            </w:r>
          </w:p>
        </w:tc>
      </w:tr>
      <w:tr w:rsidR="003710EA" w:rsidRPr="00AF47AD" w14:paraId="2E55E98D" w14:textId="77777777" w:rsidTr="006C37BE">
        <w:trPr>
          <w:trHeight w:val="105"/>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0C515FA6" w14:textId="77777777" w:rsidR="003710EA" w:rsidRPr="00AF47AD" w:rsidRDefault="003710EA" w:rsidP="006C37BE">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Entre 151 y 200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28CF289D" w14:textId="77777777" w:rsidR="003710EA" w:rsidRPr="00AF47AD" w:rsidRDefault="003710EA" w:rsidP="006C37BE">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4 </w:t>
            </w:r>
          </w:p>
        </w:tc>
      </w:tr>
      <w:tr w:rsidR="003710EA" w:rsidRPr="00AF47AD" w14:paraId="6A1899CC" w14:textId="77777777" w:rsidTr="006C37BE">
        <w:trPr>
          <w:trHeight w:val="99"/>
          <w:tblCellSpacing w:w="0" w:type="dxa"/>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14:paraId="30ED89E2" w14:textId="77777777" w:rsidR="003710EA" w:rsidRPr="00AF47AD" w:rsidRDefault="003710EA" w:rsidP="006C37BE">
            <w:pPr>
              <w:spacing w:line="254" w:lineRule="atLeast"/>
              <w:rPr>
                <w:rFonts w:ascii="Arial" w:hAnsi="Arial" w:cs="Arial"/>
                <w:sz w:val="21"/>
                <w:szCs w:val="21"/>
                <w:lang w:val="es-ES_tradnl" w:eastAsia="es-CO"/>
              </w:rPr>
            </w:pPr>
            <w:r w:rsidRPr="00AF47AD">
              <w:rPr>
                <w:rFonts w:ascii="Arial" w:hAnsi="Arial" w:cs="Arial"/>
                <w:sz w:val="21"/>
                <w:szCs w:val="21"/>
                <w:lang w:val="es-ES_tradnl" w:eastAsia="es-CO"/>
              </w:rPr>
              <w:t>Más de 200 </w:t>
            </w:r>
          </w:p>
        </w:tc>
        <w:tc>
          <w:tcPr>
            <w:tcW w:w="3742" w:type="dxa"/>
            <w:tcBorders>
              <w:top w:val="outset" w:sz="6" w:space="0" w:color="auto"/>
              <w:left w:val="outset" w:sz="6" w:space="0" w:color="auto"/>
              <w:bottom w:val="outset" w:sz="6" w:space="0" w:color="auto"/>
              <w:right w:val="outset" w:sz="6" w:space="0" w:color="auto"/>
            </w:tcBorders>
            <w:vAlign w:val="center"/>
            <w:hideMark/>
          </w:tcPr>
          <w:p w14:paraId="23CF7DC4" w14:textId="77777777" w:rsidR="003710EA" w:rsidRPr="00AF47AD" w:rsidRDefault="003710EA" w:rsidP="006C37BE">
            <w:pPr>
              <w:spacing w:line="254" w:lineRule="atLeast"/>
              <w:jc w:val="center"/>
              <w:rPr>
                <w:rFonts w:ascii="Arial" w:hAnsi="Arial" w:cs="Arial"/>
                <w:sz w:val="21"/>
                <w:szCs w:val="21"/>
                <w:lang w:val="es-ES_tradnl" w:eastAsia="es-CO"/>
              </w:rPr>
            </w:pPr>
            <w:r w:rsidRPr="00AF47AD">
              <w:rPr>
                <w:rFonts w:ascii="Arial" w:hAnsi="Arial" w:cs="Arial"/>
                <w:sz w:val="21"/>
                <w:szCs w:val="21"/>
                <w:lang w:val="es-ES_tradnl" w:eastAsia="es-CO"/>
              </w:rPr>
              <w:t>5 </w:t>
            </w:r>
          </w:p>
        </w:tc>
      </w:tr>
    </w:tbl>
    <w:p w14:paraId="4CD11FE5" w14:textId="77777777" w:rsidR="003710EA" w:rsidRPr="00AF47AD" w:rsidRDefault="003710EA" w:rsidP="003710EA">
      <w:pPr>
        <w:spacing w:after="120" w:line="276" w:lineRule="auto"/>
        <w:ind w:firstLine="709"/>
        <w:jc w:val="both"/>
        <w:rPr>
          <w:rFonts w:ascii="Arial" w:hAnsi="Arial" w:cs="Arial"/>
          <w:sz w:val="22"/>
          <w:szCs w:val="22"/>
        </w:rPr>
      </w:pPr>
      <w:r w:rsidRPr="00AF47AD">
        <w:rPr>
          <w:rFonts w:ascii="Arial" w:hAnsi="Arial" w:cs="Arial"/>
          <w:sz w:val="22"/>
          <w:szCs w:val="22"/>
        </w:rPr>
        <w:t xml:space="preserve"> […]</w:t>
      </w:r>
    </w:p>
    <w:p w14:paraId="0DC1668A" w14:textId="327D4F33" w:rsidR="003710EA" w:rsidRPr="00AF47AD" w:rsidRDefault="003710EA" w:rsidP="007C3896">
      <w:pPr>
        <w:spacing w:after="120" w:line="276" w:lineRule="auto"/>
        <w:ind w:firstLine="709"/>
        <w:jc w:val="both"/>
        <w:rPr>
          <w:rFonts w:ascii="Arial" w:hAnsi="Arial" w:cs="Arial"/>
          <w:sz w:val="22"/>
          <w:szCs w:val="22"/>
        </w:rPr>
      </w:pPr>
      <w:r w:rsidRPr="00AF47AD">
        <w:rPr>
          <w:rFonts w:ascii="Arial" w:hAnsi="Arial" w:cs="Arial"/>
          <w:sz w:val="22"/>
          <w:szCs w:val="22"/>
        </w:rPr>
        <w:t xml:space="preserve">De conformidad con la disposición citada, con el fin de acceder al puntaje adicional, los proponentes deben cumplir con lo siguiente: i) certificar el número total de trabajadores vinculados a la planta de personal del proponente o de sus integrantes a la fecha de cierre del proceso de selección, a través de la persona natural, representante legal o revisor fiscal, según corresponda; y, </w:t>
      </w:r>
      <w:proofErr w:type="spellStart"/>
      <w:r w:rsidRPr="00AF47AD">
        <w:rPr>
          <w:rFonts w:ascii="Arial" w:hAnsi="Arial" w:cs="Arial"/>
          <w:sz w:val="22"/>
          <w:szCs w:val="22"/>
        </w:rPr>
        <w:t>ii</w:t>
      </w:r>
      <w:proofErr w:type="spellEnd"/>
      <w:r w:rsidRPr="00AF47AD">
        <w:rPr>
          <w:rFonts w:ascii="Arial" w:hAnsi="Arial" w:cs="Arial"/>
          <w:sz w:val="22"/>
          <w:szCs w:val="22"/>
        </w:rPr>
        <w:t>) acreditar el número mínimo de personas con discapacidad en su planta de personal mediante certificación expedida por el Ministerio de Trabajo, la cual debe estar vigente a la fecha de cierre del proceso de selección.</w:t>
      </w:r>
      <w:r w:rsidR="009F2B55">
        <w:rPr>
          <w:rFonts w:ascii="Arial" w:hAnsi="Arial" w:cs="Arial"/>
          <w:sz w:val="22"/>
          <w:szCs w:val="22"/>
        </w:rPr>
        <w:t xml:space="preserve"> Previo</w:t>
      </w:r>
      <w:r w:rsidR="009F2B55">
        <w:rPr>
          <w:rFonts w:ascii="Arial" w:eastAsia="Calibri" w:hAnsi="Arial" w:cs="Arial"/>
          <w:bCs/>
          <w:color w:val="000000"/>
          <w:sz w:val="22"/>
          <w:szCs w:val="22"/>
          <w:lang w:val="es-ES_tradnl" w:eastAsia="en-US"/>
        </w:rPr>
        <w:t xml:space="preserve"> cumplimiento de estos requisitos, todos los interesados podrán beneficiarse del puntaje adicional con independencia de que tengan o no la condición de </w:t>
      </w:r>
      <w:proofErr w:type="spellStart"/>
      <w:r w:rsidR="009F2B55">
        <w:rPr>
          <w:rFonts w:ascii="Arial" w:eastAsia="Calibri" w:hAnsi="Arial" w:cs="Arial"/>
          <w:bCs/>
          <w:color w:val="000000"/>
          <w:sz w:val="22"/>
          <w:szCs w:val="22"/>
          <w:lang w:val="es-ES_tradnl" w:eastAsia="en-US"/>
        </w:rPr>
        <w:t>mipyme</w:t>
      </w:r>
      <w:proofErr w:type="spellEnd"/>
      <w:r w:rsidR="009F2B55">
        <w:rPr>
          <w:rFonts w:ascii="Arial" w:eastAsia="Calibri" w:hAnsi="Arial" w:cs="Arial"/>
          <w:bCs/>
          <w:color w:val="000000"/>
          <w:sz w:val="22"/>
          <w:szCs w:val="22"/>
          <w:lang w:val="es-ES_tradnl" w:eastAsia="en-US"/>
        </w:rPr>
        <w:t>, emprendimiento y empresa de mujeres</w:t>
      </w:r>
      <w:r w:rsidR="002D2C50">
        <w:rPr>
          <w:rFonts w:ascii="Arial" w:eastAsia="Calibri" w:hAnsi="Arial" w:cs="Arial"/>
          <w:bCs/>
          <w:color w:val="000000"/>
          <w:sz w:val="22"/>
          <w:szCs w:val="22"/>
          <w:lang w:val="es-ES_tradnl" w:eastAsia="en-US"/>
        </w:rPr>
        <w:t>, pues la norma no hace distinciones al respecto.</w:t>
      </w:r>
      <w:r w:rsidRPr="00AF47AD">
        <w:rPr>
          <w:rFonts w:ascii="Arial" w:hAnsi="Arial" w:cs="Arial"/>
          <w:sz w:val="22"/>
          <w:szCs w:val="22"/>
        </w:rPr>
        <w:t xml:space="preserve"> </w:t>
      </w:r>
    </w:p>
    <w:p w14:paraId="4F878783" w14:textId="77777777" w:rsidR="003710EA" w:rsidRPr="00AF47AD" w:rsidRDefault="003710EA" w:rsidP="003710EA">
      <w:pPr>
        <w:spacing w:after="120" w:line="276" w:lineRule="auto"/>
        <w:ind w:firstLine="709"/>
        <w:jc w:val="both"/>
        <w:rPr>
          <w:rFonts w:ascii="Arial" w:hAnsi="Arial" w:cs="Arial"/>
          <w:sz w:val="22"/>
          <w:szCs w:val="22"/>
        </w:rPr>
      </w:pPr>
      <w:r w:rsidRPr="00AF47AD">
        <w:rPr>
          <w:rFonts w:ascii="Arial" w:hAnsi="Arial" w:cs="Arial"/>
          <w:sz w:val="22"/>
          <w:szCs w:val="22"/>
        </w:rPr>
        <w:t>En relación con el primer requisito,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1D667C17" w14:textId="77777777" w:rsidR="003710EA" w:rsidRPr="00AF47AD" w:rsidRDefault="003710EA" w:rsidP="003710EA">
      <w:pPr>
        <w:spacing w:after="120" w:line="276" w:lineRule="auto"/>
        <w:ind w:firstLine="709"/>
        <w:jc w:val="both"/>
        <w:rPr>
          <w:rFonts w:ascii="Arial" w:hAnsi="Arial" w:cs="Arial"/>
          <w:sz w:val="22"/>
          <w:szCs w:val="22"/>
        </w:rPr>
      </w:pPr>
      <w:r w:rsidRPr="00AF47AD">
        <w:rPr>
          <w:rFonts w:ascii="Arial" w:hAnsi="Arial" w:cs="Arial"/>
          <w:sz w:val="22"/>
          <w:szCs w:val="22"/>
        </w:rPr>
        <w:t xml:space="preserve">Para el caso de proponentes singulares, la acreditación del número total de trabajadores vinculados en la planta de personal se realizará mediante certificación emitida por: i) la persona natural o </w:t>
      </w:r>
      <w:proofErr w:type="spellStart"/>
      <w:r w:rsidRPr="00AF47AD">
        <w:rPr>
          <w:rFonts w:ascii="Arial" w:hAnsi="Arial" w:cs="Arial"/>
          <w:sz w:val="22"/>
          <w:szCs w:val="22"/>
        </w:rPr>
        <w:t>ii</w:t>
      </w:r>
      <w:proofErr w:type="spellEnd"/>
      <w:r w:rsidRPr="00AF47AD">
        <w:rPr>
          <w:rFonts w:ascii="Arial" w:hAnsi="Arial" w:cs="Arial"/>
          <w:sz w:val="22"/>
          <w:szCs w:val="22"/>
        </w:rPr>
        <w:t xml:space="preserve">) el representante legal de la persona jurídica o su revisor fiscal cuando esté obligado a tenerlo. </w:t>
      </w:r>
      <w:r w:rsidRPr="00B964EC">
        <w:rPr>
          <w:rFonts w:ascii="Arial" w:hAnsi="Arial" w:cs="Arial"/>
          <w:sz w:val="22"/>
          <w:szCs w:val="22"/>
        </w:rPr>
        <w:t>Por su parte, cuando se trate de proponentes plurales, esto es, consorcio, unión temporal o promesa de sociedad futura, la acreditación del requisito corresponderá a los integrantes en la forma antes enunciada</w:t>
      </w:r>
      <w:r w:rsidRPr="00AF47AD">
        <w:rPr>
          <w:rFonts w:ascii="Arial" w:hAnsi="Arial" w:cs="Arial"/>
          <w:sz w:val="22"/>
          <w:szCs w:val="22"/>
        </w:rPr>
        <w:t xml:space="preserve">. Por ende, deben certificar el número de trabajadores vinculados a la planta de personal, según se trate de persona natural o persona jurídica. </w:t>
      </w:r>
    </w:p>
    <w:p w14:paraId="7FB34D7A" w14:textId="77777777" w:rsidR="003710EA" w:rsidRPr="00AF47AD" w:rsidRDefault="003710EA" w:rsidP="003710EA">
      <w:pPr>
        <w:spacing w:after="120" w:line="276" w:lineRule="auto"/>
        <w:ind w:firstLine="709"/>
        <w:jc w:val="both"/>
        <w:rPr>
          <w:rFonts w:ascii="Arial" w:hAnsi="Arial" w:cs="Arial"/>
          <w:sz w:val="22"/>
          <w:szCs w:val="22"/>
        </w:rPr>
      </w:pPr>
      <w:r w:rsidRPr="00AF47AD">
        <w:rPr>
          <w:rFonts w:ascii="Arial" w:hAnsi="Arial" w:cs="Arial"/>
          <w:sz w:val="22"/>
          <w:szCs w:val="22"/>
        </w:rPr>
        <w:t xml:space="preserve">Se precisa que ambos certificados son necesarios, pues acreditan requisitos diferentes. El certificado emitido por el proponente relaciona el número total de trabajadores vinculados a la planta de personal hasta la fecha del cierre del proceso. Por otra parte, en el certificado emitido por el Ministerio de Trabajo se acredita el número de personas </w:t>
      </w:r>
      <w:r>
        <w:rPr>
          <w:rFonts w:ascii="Arial" w:hAnsi="Arial" w:cs="Arial"/>
          <w:sz w:val="22"/>
          <w:szCs w:val="22"/>
        </w:rPr>
        <w:t>en situación de</w:t>
      </w:r>
      <w:r w:rsidRPr="00AF47AD">
        <w:rPr>
          <w:rFonts w:ascii="Arial" w:hAnsi="Arial" w:cs="Arial"/>
          <w:sz w:val="22"/>
          <w:szCs w:val="22"/>
        </w:rPr>
        <w:t xml:space="preserve"> discapacidad. Estos certificados, conjuntamente, permitirán determinar si se cumple con el rango necesario que </w:t>
      </w:r>
      <w:r>
        <w:rPr>
          <w:rFonts w:ascii="Arial" w:hAnsi="Arial" w:cs="Arial"/>
          <w:sz w:val="22"/>
          <w:szCs w:val="22"/>
        </w:rPr>
        <w:t>da lugar</w:t>
      </w:r>
      <w:r w:rsidRPr="00AF47AD">
        <w:rPr>
          <w:rFonts w:ascii="Arial" w:hAnsi="Arial" w:cs="Arial"/>
          <w:sz w:val="22"/>
          <w:szCs w:val="22"/>
        </w:rPr>
        <w:t xml:space="preserve"> al proponente a acceder al beneficio.</w:t>
      </w:r>
    </w:p>
    <w:p w14:paraId="1CB03A55" w14:textId="77777777" w:rsidR="003710EA" w:rsidRPr="00AF47AD" w:rsidRDefault="003710EA" w:rsidP="003710EA">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lastRenderedPageBreak/>
        <w:t xml:space="preserve">En todo caso, el parágrafo del artículo 2.2.1.2.4.2.6 del Decreto 1082 de 2015 dispone que «[…]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 Esto significa que el cumplimiento de los requisitos establecidos en el Decreto 392 de 2019 lo acredita alguno de los integrantes de la estructura plural que aporte más </w:t>
      </w:r>
      <w:proofErr w:type="spellStart"/>
      <w:r w:rsidRPr="00AF47AD">
        <w:rPr>
          <w:rFonts w:ascii="Arial" w:hAnsi="Arial" w:cs="Arial"/>
          <w:sz w:val="22"/>
          <w:szCs w:val="22"/>
          <w:lang w:val="es-ES_tradnl"/>
        </w:rPr>
        <w:t>del</w:t>
      </w:r>
      <w:proofErr w:type="spellEnd"/>
      <w:r w:rsidRPr="00AF47AD">
        <w:rPr>
          <w:rFonts w:ascii="Arial" w:hAnsi="Arial" w:cs="Arial"/>
          <w:sz w:val="22"/>
          <w:szCs w:val="22"/>
          <w:lang w:val="es-ES_tradnl"/>
        </w:rPr>
        <w:t xml:space="preserve"> cuarenta por ciento –40%– de la experiencia requerida en el procedimiento de contratación. Por el contrario, si el integrante que aporta este porcentaje mínimo de experiencia no tiene vinculados trabajadores </w:t>
      </w:r>
      <w:r>
        <w:rPr>
          <w:rFonts w:ascii="Arial" w:hAnsi="Arial" w:cs="Arial"/>
          <w:sz w:val="22"/>
          <w:szCs w:val="22"/>
          <w:lang w:val="es-ES_tradnl"/>
        </w:rPr>
        <w:t>en situación de</w:t>
      </w:r>
      <w:r w:rsidRPr="00AF47AD">
        <w:rPr>
          <w:rFonts w:ascii="Arial" w:hAnsi="Arial" w:cs="Arial"/>
          <w:sz w:val="22"/>
          <w:szCs w:val="22"/>
          <w:lang w:val="es-ES_tradnl"/>
        </w:rPr>
        <w:t xml:space="preserve"> discapacidad, el consorcio, la unión temporal o la promesa de sociedad futura de que forma parte no podrá obtener puntaje por este criterio, aun cuando los demás integrantes –con un porcentaje menor de experiencia– cuenten con trabajadores en condición de discapacidad. </w:t>
      </w:r>
    </w:p>
    <w:p w14:paraId="2FBA8FD8" w14:textId="77777777" w:rsidR="003710EA" w:rsidRPr="00AF47AD" w:rsidRDefault="003710EA" w:rsidP="003710EA">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 xml:space="preserve">En consecuencia, si más de uno de los integrantes de la estructura plural aporta «mínimo el cuarenta por ciento (40%) de la experiencia requerida para la respectiva contratación», se podrá tener en cuenta la planta de personal de cualquiera de los integrantes que aporten dicho porcentaje para obtener el puntaje adicional de que trata el artículo 2.2.1.2.4.2.6 del Decreto 1082 de 2015, pues más de un integrante estaría en el supuesto de hecho de la norma.  Por el contrario, no se podrá tener en cuenta para dichos efectos la planta de personal de un integrante que aporte menos del cuarenta por ciento (40%) de la experiencia requerida. Sobre este punto, se reitera, no resulta relevante el porcentaje de participación que tenga cada uno de los integrantes en la estructura plural, pues para calcular la experiencia solamente se toma en cuenta la sumatoria total de la experiencia de cada uno de ellos, independientemente de la manera como está conformado el proponente plural. </w:t>
      </w:r>
    </w:p>
    <w:p w14:paraId="232D1774" w14:textId="77777777" w:rsidR="003710EA" w:rsidRPr="00AF47AD" w:rsidRDefault="003710EA" w:rsidP="003710EA">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 xml:space="preserve">Para la acreditación del segundo requisito, esto es, el número mínimo de personas en condición discapacidad en su planta de personal, </w:t>
      </w:r>
      <w:r>
        <w:rPr>
          <w:rFonts w:ascii="Arial" w:hAnsi="Arial" w:cs="Arial"/>
          <w:sz w:val="22"/>
          <w:szCs w:val="22"/>
          <w:lang w:val="es-ES_tradnl"/>
        </w:rPr>
        <w:t xml:space="preserve">se </w:t>
      </w:r>
      <w:r w:rsidRPr="00AF47AD">
        <w:rPr>
          <w:rFonts w:ascii="Arial" w:hAnsi="Arial" w:cs="Arial"/>
          <w:sz w:val="22"/>
          <w:szCs w:val="22"/>
          <w:lang w:val="es-ES_tradnl"/>
        </w:rPr>
        <w:t xml:space="preserve">deberá aportar el certificado expedido por el Ministerio de Trabajo </w:t>
      </w:r>
      <w:r>
        <w:rPr>
          <w:rFonts w:ascii="Arial" w:hAnsi="Arial" w:cs="Arial"/>
          <w:sz w:val="22"/>
          <w:szCs w:val="22"/>
          <w:lang w:val="es-ES_tradnl"/>
        </w:rPr>
        <w:t>a</w:t>
      </w:r>
      <w:r w:rsidRPr="00AF47AD">
        <w:rPr>
          <w:rFonts w:ascii="Arial" w:hAnsi="Arial" w:cs="Arial"/>
          <w:sz w:val="22"/>
          <w:szCs w:val="22"/>
          <w:lang w:val="es-ES_tradnl"/>
        </w:rPr>
        <w:t>l proponente persona natural o jurídica, o al integrante de la estructura plural que cumpla con esta condición. Este certificado deberá estar vigente al cierre del procedimiento de selección.</w:t>
      </w:r>
    </w:p>
    <w:p w14:paraId="13E989A5" w14:textId="77777777" w:rsidR="003710EA" w:rsidRPr="00AF47AD" w:rsidRDefault="003710EA" w:rsidP="003710EA">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Del artículo 2.2.1.2.4.2.6 del Decreto 1082 de 2015 se observa que la solicitud de requisitos para la acreditación de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14:paraId="015243E1" w14:textId="77777777" w:rsidR="003710EA" w:rsidRPr="00AF47AD" w:rsidRDefault="003710EA" w:rsidP="003710EA">
      <w:pPr>
        <w:spacing w:after="120" w:line="276" w:lineRule="auto"/>
        <w:ind w:firstLine="709"/>
        <w:jc w:val="both"/>
        <w:rPr>
          <w:rFonts w:ascii="Arial" w:hAnsi="Arial" w:cs="Arial"/>
          <w:sz w:val="22"/>
          <w:szCs w:val="22"/>
          <w:lang w:val="es-ES_tradnl"/>
        </w:rPr>
      </w:pPr>
      <w:r w:rsidRPr="00AF47AD">
        <w:rPr>
          <w:rFonts w:ascii="Arial" w:hAnsi="Arial" w:cs="Arial"/>
          <w:sz w:val="22"/>
          <w:szCs w:val="22"/>
          <w:lang w:val="es-ES_tradnl"/>
        </w:rPr>
        <w:t xml:space="preserve">De acuerdo con lo expuesto, es menester destacar que la Ley 1618 de 2013 y el Decreto 392 de 2018, reglamentario de los numerales 1 y 8 del artículo 13 de la ley </w:t>
      </w:r>
      <w:r w:rsidRPr="00AF47AD">
        <w:rPr>
          <w:rFonts w:ascii="Arial" w:hAnsi="Arial" w:cs="Arial"/>
          <w:sz w:val="22"/>
          <w:szCs w:val="22"/>
          <w:lang w:val="es-ES_tradnl"/>
        </w:rPr>
        <w:lastRenderedPageBreak/>
        <w:t>mencionada, dentro del sistema de preferencias e incentivos para la vinculación de personas en situación de discapacidad, regulan lo relacionado con la asignación de puntaje adicional, aspecto que no se reduce a la etapa precontractual, dado que durante la ejecución del contrato deben conservarse las condiciones que motivaron la asignación de puntaje adicional.</w:t>
      </w:r>
    </w:p>
    <w:p w14:paraId="4C02C669" w14:textId="77777777" w:rsidR="003710EA" w:rsidRPr="00AF47AD" w:rsidRDefault="003710EA" w:rsidP="003710EA">
      <w:pPr>
        <w:spacing w:before="120" w:line="276" w:lineRule="auto"/>
        <w:ind w:firstLine="709"/>
        <w:jc w:val="both"/>
        <w:rPr>
          <w:rFonts w:ascii="Arial" w:hAnsi="Arial" w:cs="Arial"/>
          <w:sz w:val="22"/>
          <w:szCs w:val="22"/>
          <w:lang w:val="es-ES"/>
        </w:rPr>
      </w:pPr>
      <w:r w:rsidRPr="00AF47AD">
        <w:rPr>
          <w:rFonts w:ascii="Arial" w:hAnsi="Arial" w:cs="Arial"/>
          <w:sz w:val="22"/>
          <w:szCs w:val="22"/>
          <w:lang w:val="es-ES"/>
        </w:rPr>
        <w:t xml:space="preserve">En este sentido, el Decreto 392 de 2018 adiciona el artículo 2.2.1.2.4.2.7 al Decreto 1082 de 2015, referente al seguimiento durante la ejecución del contrato, e impone el deber a las entidades estatales de «verificar durante la ejecución del contrato que los proponentes que resultaron adjudicatarios mantienen en su planta de personal el número de trabajadores con discapacidad que dio lugar a la obtención del puntaje adicional de la oferta». Dicha verificación se realizará con base en los certificados que para el efecto expida el Ministerio del Trabajo. </w:t>
      </w:r>
    </w:p>
    <w:p w14:paraId="2182826A" w14:textId="77777777" w:rsidR="003710EA" w:rsidRPr="00AF47AD" w:rsidRDefault="003710EA" w:rsidP="003710EA">
      <w:pPr>
        <w:spacing w:before="120" w:line="276" w:lineRule="auto"/>
        <w:ind w:firstLine="709"/>
        <w:jc w:val="both"/>
        <w:rPr>
          <w:rFonts w:ascii="Arial" w:hAnsi="Arial" w:cs="Arial"/>
          <w:sz w:val="22"/>
          <w:szCs w:val="22"/>
          <w:lang w:val="es-ES"/>
        </w:rPr>
      </w:pPr>
      <w:r w:rsidRPr="00AF47AD">
        <w:rPr>
          <w:rFonts w:ascii="Arial" w:hAnsi="Arial" w:cs="Arial"/>
          <w:sz w:val="22"/>
          <w:szCs w:val="22"/>
          <w:lang w:val="es-ES"/>
        </w:rPr>
        <w:t>De lo anterior se desprende que la reducción del número de trabajadores acreditado y que haya servido para obtener puntaje adicional, constituye un incumplimiento del contrato por parte del contratista que dará lugar a las consecuencias previstas en el contrato en esa eventualidad, mediante el correspondiente proceso de incumplimiento que deberá realizarse con observancia a los postulados del debido proceso. Por lo anterior, corresponde a las entidades estatales efectuar la debida supervisión o interventoría de los contratos, que en lo referente al tema objeto de análisis, incluye efectuar las verificaciones pertinentes sobre la planta del personal del contratista</w:t>
      </w:r>
      <w:r w:rsidRPr="00AF47AD">
        <w:rPr>
          <w:rStyle w:val="Refdenotaalpie"/>
          <w:rFonts w:ascii="Arial" w:hAnsi="Arial" w:cs="Arial"/>
          <w:sz w:val="22"/>
          <w:szCs w:val="22"/>
          <w:lang w:val="es-ES"/>
        </w:rPr>
        <w:footnoteReference w:id="15"/>
      </w:r>
      <w:r w:rsidRPr="00AF47AD">
        <w:rPr>
          <w:rFonts w:ascii="Arial" w:hAnsi="Arial" w:cs="Arial"/>
          <w:sz w:val="22"/>
          <w:szCs w:val="22"/>
          <w:lang w:val="es-ES"/>
        </w:rPr>
        <w:t>.</w:t>
      </w:r>
    </w:p>
    <w:bookmarkEnd w:id="7"/>
    <w:p w14:paraId="14DB1FE1" w14:textId="424C176C" w:rsidR="0032284F" w:rsidRPr="00DD5F33" w:rsidRDefault="0032284F" w:rsidP="005B1C8C">
      <w:pPr>
        <w:spacing w:line="276" w:lineRule="auto"/>
        <w:jc w:val="both"/>
        <w:rPr>
          <w:rFonts w:ascii="Arial" w:eastAsia="Calibri" w:hAnsi="Arial" w:cs="Arial"/>
          <w:b/>
          <w:bCs/>
          <w:color w:val="000000" w:themeColor="text1"/>
          <w:sz w:val="22"/>
          <w:lang w:val="es-ES_tradnl"/>
        </w:rPr>
      </w:pPr>
    </w:p>
    <w:p w14:paraId="05F5364A" w14:textId="3D11DA9D" w:rsidR="000A0DF7" w:rsidRPr="00DD5F33" w:rsidRDefault="000A0DF7" w:rsidP="005B1C8C">
      <w:pPr>
        <w:tabs>
          <w:tab w:val="left" w:pos="0"/>
        </w:tabs>
        <w:jc w:val="both"/>
        <w:outlineLvl w:val="0"/>
        <w:rPr>
          <w:rFonts w:ascii="Arial" w:eastAsia="Calibri" w:hAnsi="Arial" w:cs="Arial"/>
          <w:b/>
          <w:sz w:val="22"/>
          <w:lang w:val="es-ES_tradnl"/>
        </w:rPr>
      </w:pPr>
      <w:r w:rsidRPr="00DD5F33">
        <w:rPr>
          <w:rFonts w:ascii="Arial" w:eastAsia="Calibri" w:hAnsi="Arial" w:cs="Arial"/>
          <w:b/>
          <w:sz w:val="22"/>
          <w:lang w:val="es-ES_tradnl"/>
        </w:rPr>
        <w:t>3. Respuesta</w:t>
      </w:r>
    </w:p>
    <w:p w14:paraId="2B3071BA" w14:textId="77777777" w:rsidR="000A0DF7" w:rsidRPr="00DD5F33" w:rsidRDefault="000A0DF7" w:rsidP="005B1C8C">
      <w:pPr>
        <w:tabs>
          <w:tab w:val="left" w:pos="0"/>
        </w:tabs>
        <w:jc w:val="both"/>
        <w:rPr>
          <w:rFonts w:ascii="Arial" w:eastAsia="Calibri" w:hAnsi="Arial" w:cs="Arial"/>
          <w:sz w:val="21"/>
          <w:szCs w:val="21"/>
          <w:lang w:val="es-ES_tradnl"/>
        </w:rPr>
      </w:pPr>
    </w:p>
    <w:p w14:paraId="37DB2051" w14:textId="78327E42" w:rsidR="00C35AC3" w:rsidRPr="00ED1BD9" w:rsidRDefault="00C35AC3" w:rsidP="005B1C8C">
      <w:pPr>
        <w:ind w:left="709" w:right="709"/>
        <w:jc w:val="both"/>
        <w:rPr>
          <w:rFonts w:ascii="Arial" w:hAnsi="Arial" w:cs="Arial"/>
          <w:color w:val="000000" w:themeColor="text1"/>
          <w:sz w:val="21"/>
          <w:szCs w:val="21"/>
          <w:lang w:val="es-ES_tradnl"/>
        </w:rPr>
      </w:pPr>
      <w:r>
        <w:rPr>
          <w:rFonts w:ascii="Arial" w:hAnsi="Arial" w:cs="Arial"/>
          <w:sz w:val="21"/>
          <w:szCs w:val="21"/>
          <w:lang w:val="es-ES_tradnl"/>
        </w:rPr>
        <w:t>«</w:t>
      </w:r>
      <w:r w:rsidRPr="00ED1BD9">
        <w:rPr>
          <w:rFonts w:ascii="Arial" w:hAnsi="Arial" w:cs="Arial"/>
          <w:sz w:val="21"/>
          <w:szCs w:val="21"/>
        </w:rPr>
        <w:t>conforme a la ley 2066</w:t>
      </w:r>
      <w:r w:rsidR="004F565A">
        <w:rPr>
          <w:rFonts w:ascii="Arial" w:hAnsi="Arial" w:cs="Arial"/>
          <w:sz w:val="21"/>
          <w:szCs w:val="21"/>
        </w:rPr>
        <w:t xml:space="preserve"> (sic)</w:t>
      </w:r>
      <w:r w:rsidRPr="00ED1BD9">
        <w:rPr>
          <w:rFonts w:ascii="Arial" w:hAnsi="Arial" w:cs="Arial"/>
          <w:sz w:val="21"/>
          <w:szCs w:val="21"/>
        </w:rPr>
        <w:t xml:space="preserve"> de 2022 en su</w:t>
      </w:r>
      <w:r w:rsidR="004F565A">
        <w:rPr>
          <w:rFonts w:ascii="Arial" w:hAnsi="Arial" w:cs="Arial"/>
          <w:sz w:val="21"/>
          <w:szCs w:val="21"/>
        </w:rPr>
        <w:t>s</w:t>
      </w:r>
      <w:r w:rsidRPr="00ED1BD9">
        <w:rPr>
          <w:rFonts w:ascii="Arial" w:hAnsi="Arial" w:cs="Arial"/>
          <w:sz w:val="21"/>
          <w:szCs w:val="21"/>
        </w:rPr>
        <w:t xml:space="preserve"> artículos 31 y siguientes y reglamentado por el decreto 1860 de 2021 en relación con los puntajes para </w:t>
      </w:r>
      <w:proofErr w:type="spellStart"/>
      <w:r w:rsidRPr="00ED1BD9">
        <w:rPr>
          <w:rFonts w:ascii="Arial" w:hAnsi="Arial" w:cs="Arial"/>
          <w:sz w:val="21"/>
          <w:szCs w:val="21"/>
        </w:rPr>
        <w:t>Mipymes</w:t>
      </w:r>
      <w:proofErr w:type="spellEnd"/>
      <w:r w:rsidRPr="00ED1BD9">
        <w:rPr>
          <w:rFonts w:ascii="Arial" w:hAnsi="Arial" w:cs="Arial"/>
          <w:sz w:val="21"/>
          <w:szCs w:val="21"/>
        </w:rPr>
        <w:t xml:space="preserve">, mujeres y </w:t>
      </w:r>
      <w:r w:rsidR="003E2706" w:rsidRPr="00ED1BD9">
        <w:rPr>
          <w:rFonts w:ascii="Arial" w:hAnsi="Arial" w:cs="Arial"/>
          <w:sz w:val="21"/>
          <w:szCs w:val="21"/>
        </w:rPr>
        <w:t>discapacitados</w:t>
      </w:r>
      <w:r w:rsidRPr="00ED1BD9">
        <w:rPr>
          <w:rFonts w:ascii="Arial" w:hAnsi="Arial" w:cs="Arial"/>
          <w:sz w:val="21"/>
          <w:szCs w:val="21"/>
        </w:rPr>
        <w:t xml:space="preserve"> como se aplica los mismos y</w:t>
      </w:r>
      <w:r>
        <w:rPr>
          <w:rFonts w:ascii="Arial" w:hAnsi="Arial" w:cs="Arial"/>
          <w:sz w:val="21"/>
          <w:szCs w:val="21"/>
        </w:rPr>
        <w:t xml:space="preserve"> si el criterio es acumulativo»</w:t>
      </w:r>
      <w:r w:rsidR="007B5BDC">
        <w:rPr>
          <w:rFonts w:ascii="Arial" w:hAnsi="Arial" w:cs="Arial"/>
          <w:sz w:val="21"/>
          <w:szCs w:val="21"/>
        </w:rPr>
        <w:t>.</w:t>
      </w:r>
    </w:p>
    <w:p w14:paraId="7247FA95" w14:textId="71910E1F" w:rsidR="00B02A68" w:rsidRPr="00DD5F33" w:rsidRDefault="00B02A68" w:rsidP="005B1C8C">
      <w:pPr>
        <w:ind w:left="709" w:right="709"/>
        <w:jc w:val="both"/>
        <w:rPr>
          <w:rFonts w:ascii="Arial" w:hAnsi="Arial" w:cs="Arial"/>
          <w:color w:val="000000" w:themeColor="text1"/>
          <w:sz w:val="21"/>
          <w:szCs w:val="21"/>
          <w:lang w:val="es-ES_tradnl"/>
        </w:rPr>
      </w:pPr>
    </w:p>
    <w:p w14:paraId="259CB7B4" w14:textId="211A33E1" w:rsidR="00F804A8" w:rsidRPr="00DD5F33" w:rsidRDefault="00BD119C" w:rsidP="00F804A8">
      <w:pPr>
        <w:spacing w:after="120" w:line="276" w:lineRule="auto"/>
        <w:jc w:val="both"/>
        <w:rPr>
          <w:rFonts w:ascii="Arial" w:eastAsia="Calibri" w:hAnsi="Arial" w:cs="Arial"/>
          <w:bCs/>
          <w:color w:val="000000"/>
          <w:sz w:val="22"/>
          <w:szCs w:val="22"/>
          <w:lang w:val="es-ES_tradnl" w:eastAsia="en-US"/>
        </w:rPr>
      </w:pPr>
      <w:r w:rsidRPr="00BD119C">
        <w:rPr>
          <w:rFonts w:ascii="Arial" w:eastAsia="Calibri" w:hAnsi="Arial" w:cs="Arial"/>
          <w:bCs/>
          <w:color w:val="000000"/>
          <w:sz w:val="22"/>
          <w:szCs w:val="22"/>
          <w:lang w:val="es-ES_tradnl" w:eastAsia="en-US"/>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A su turno los criterios diferenciales para las </w:t>
      </w:r>
      <w:proofErr w:type="spellStart"/>
      <w:r w:rsidRPr="00BD119C">
        <w:rPr>
          <w:rFonts w:ascii="Arial" w:eastAsia="Calibri" w:hAnsi="Arial" w:cs="Arial"/>
          <w:bCs/>
          <w:color w:val="000000"/>
          <w:sz w:val="22"/>
          <w:szCs w:val="22"/>
          <w:lang w:val="es-ES_tradnl" w:eastAsia="en-US"/>
        </w:rPr>
        <w:t>mipymes</w:t>
      </w:r>
      <w:proofErr w:type="spellEnd"/>
      <w:r w:rsidR="009B6687">
        <w:rPr>
          <w:rFonts w:ascii="Arial" w:eastAsia="Calibri" w:hAnsi="Arial" w:cs="Arial"/>
          <w:bCs/>
          <w:color w:val="000000"/>
          <w:sz w:val="22"/>
          <w:szCs w:val="22"/>
          <w:lang w:val="es-ES_tradnl" w:eastAsia="en-US"/>
        </w:rPr>
        <w:t xml:space="preserve"> del artículo 31 de la Ley de Emprendimiento</w:t>
      </w:r>
      <w:r w:rsidRPr="00BD119C">
        <w:rPr>
          <w:rFonts w:ascii="Arial" w:eastAsia="Calibri" w:hAnsi="Arial" w:cs="Arial"/>
          <w:bCs/>
          <w:color w:val="000000"/>
          <w:sz w:val="22"/>
          <w:szCs w:val="22"/>
          <w:lang w:val="es-ES_tradnl" w:eastAsia="en-US"/>
        </w:rPr>
        <w:t xml:space="preserve">, </w:t>
      </w:r>
      <w:r w:rsidR="009B6687">
        <w:rPr>
          <w:rFonts w:ascii="Arial" w:eastAsia="Calibri" w:hAnsi="Arial" w:cs="Arial"/>
          <w:bCs/>
          <w:color w:val="000000"/>
          <w:sz w:val="22"/>
          <w:szCs w:val="22"/>
          <w:lang w:val="es-ES_tradnl" w:eastAsia="en-US"/>
        </w:rPr>
        <w:t>fueron reglamentados</w:t>
      </w:r>
      <w:r w:rsidRPr="00BD119C">
        <w:rPr>
          <w:rFonts w:ascii="Arial" w:eastAsia="Calibri" w:hAnsi="Arial" w:cs="Arial"/>
          <w:bCs/>
          <w:color w:val="000000"/>
          <w:sz w:val="22"/>
          <w:szCs w:val="22"/>
          <w:lang w:val="es-ES_tradnl" w:eastAsia="en-US"/>
        </w:rPr>
        <w:t xml:space="preserve"> en el artículo 2.2.1.2.4.2.18 adicionado por el mismo artículo del referido reglamento. </w:t>
      </w:r>
    </w:p>
    <w:p w14:paraId="48ADEB97" w14:textId="20FDEDF5" w:rsidR="009D7FD2" w:rsidRDefault="00F804A8" w:rsidP="00F804A8">
      <w:pPr>
        <w:spacing w:after="120" w:line="276" w:lineRule="auto"/>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ab/>
        <w:t xml:space="preserve">Las normas </w:t>
      </w:r>
      <w:r w:rsidR="00280110">
        <w:rPr>
          <w:rFonts w:ascii="Arial" w:eastAsia="Calibri" w:hAnsi="Arial" w:cs="Arial"/>
          <w:bCs/>
          <w:color w:val="000000"/>
          <w:sz w:val="22"/>
          <w:szCs w:val="22"/>
          <w:lang w:val="es-ES_tradnl" w:eastAsia="en-US"/>
        </w:rPr>
        <w:t xml:space="preserve">citadas desarrollan criterios habilitantes diferenciales y puntajes adicionales para </w:t>
      </w:r>
      <w:proofErr w:type="spellStart"/>
      <w:r w:rsidR="00280110">
        <w:rPr>
          <w:rFonts w:ascii="Arial" w:eastAsia="Calibri" w:hAnsi="Arial" w:cs="Arial"/>
          <w:bCs/>
          <w:color w:val="000000"/>
          <w:sz w:val="22"/>
          <w:szCs w:val="22"/>
          <w:lang w:val="es-ES_tradnl" w:eastAsia="en-US"/>
        </w:rPr>
        <w:t>mipymes</w:t>
      </w:r>
      <w:proofErr w:type="spellEnd"/>
      <w:r w:rsidR="00280110">
        <w:rPr>
          <w:rFonts w:ascii="Arial" w:eastAsia="Calibri" w:hAnsi="Arial" w:cs="Arial"/>
          <w:bCs/>
          <w:color w:val="000000"/>
          <w:sz w:val="22"/>
          <w:szCs w:val="22"/>
          <w:lang w:val="es-ES_tradnl" w:eastAsia="en-US"/>
        </w:rPr>
        <w:t xml:space="preserve">, </w:t>
      </w:r>
      <w:r w:rsidR="005E1132">
        <w:rPr>
          <w:rFonts w:ascii="Arial" w:eastAsia="Calibri" w:hAnsi="Arial" w:cs="Arial"/>
          <w:bCs/>
          <w:color w:val="000000"/>
          <w:sz w:val="22"/>
          <w:szCs w:val="22"/>
          <w:lang w:val="es-ES_tradnl" w:eastAsia="en-US"/>
        </w:rPr>
        <w:t>emprendimientos y empresas</w:t>
      </w:r>
      <w:r w:rsidR="00280110">
        <w:rPr>
          <w:rFonts w:ascii="Arial" w:eastAsia="Calibri" w:hAnsi="Arial" w:cs="Arial"/>
          <w:bCs/>
          <w:color w:val="000000"/>
          <w:sz w:val="22"/>
          <w:szCs w:val="22"/>
          <w:lang w:val="es-ES_tradnl" w:eastAsia="en-US"/>
        </w:rPr>
        <w:t xml:space="preserve"> </w:t>
      </w:r>
      <w:r w:rsidR="005E1132">
        <w:rPr>
          <w:rFonts w:ascii="Arial" w:eastAsia="Calibri" w:hAnsi="Arial" w:cs="Arial"/>
          <w:bCs/>
          <w:color w:val="000000"/>
          <w:sz w:val="22"/>
          <w:szCs w:val="22"/>
          <w:lang w:val="es-ES_tradnl" w:eastAsia="en-US"/>
        </w:rPr>
        <w:t>de</w:t>
      </w:r>
      <w:r w:rsidR="00280110">
        <w:rPr>
          <w:rFonts w:ascii="Arial" w:eastAsia="Calibri" w:hAnsi="Arial" w:cs="Arial"/>
          <w:bCs/>
          <w:color w:val="000000"/>
          <w:sz w:val="22"/>
          <w:szCs w:val="22"/>
          <w:lang w:val="es-ES_tradnl" w:eastAsia="en-US"/>
        </w:rPr>
        <w:t xml:space="preserve"> mujeres</w:t>
      </w:r>
      <w:r w:rsidR="006F58D8">
        <w:rPr>
          <w:rFonts w:ascii="Arial" w:eastAsia="Calibri" w:hAnsi="Arial" w:cs="Arial"/>
          <w:bCs/>
          <w:color w:val="000000"/>
          <w:sz w:val="22"/>
          <w:szCs w:val="22"/>
          <w:lang w:val="es-ES_tradnl" w:eastAsia="en-US"/>
        </w:rPr>
        <w:t xml:space="preserve"> en sistema de compras públicas</w:t>
      </w:r>
      <w:r w:rsidR="00891395">
        <w:rPr>
          <w:rFonts w:ascii="Arial" w:eastAsia="Calibri" w:hAnsi="Arial" w:cs="Arial"/>
          <w:bCs/>
          <w:color w:val="000000"/>
          <w:sz w:val="22"/>
          <w:szCs w:val="22"/>
          <w:lang w:val="es-ES_tradnl" w:eastAsia="en-US"/>
        </w:rPr>
        <w:t>. Respecto a estos últimos</w:t>
      </w:r>
      <w:r w:rsidR="00EB7E16">
        <w:rPr>
          <w:rFonts w:ascii="Arial" w:eastAsia="Calibri" w:hAnsi="Arial" w:cs="Arial"/>
          <w:bCs/>
          <w:color w:val="000000"/>
          <w:sz w:val="22"/>
          <w:szCs w:val="22"/>
          <w:lang w:val="es-ES_tradnl" w:eastAsia="en-US"/>
        </w:rPr>
        <w:t>,</w:t>
      </w:r>
      <w:r w:rsidR="00891395">
        <w:rPr>
          <w:rFonts w:ascii="Arial" w:eastAsia="Calibri" w:hAnsi="Arial" w:cs="Arial"/>
          <w:bCs/>
          <w:color w:val="000000"/>
          <w:sz w:val="22"/>
          <w:szCs w:val="22"/>
          <w:lang w:val="es-ES_tradnl" w:eastAsia="en-US"/>
        </w:rPr>
        <w:t xml:space="preserve"> </w:t>
      </w:r>
      <w:r w:rsidR="00456FB5">
        <w:rPr>
          <w:rFonts w:ascii="Arial" w:eastAsia="Calibri" w:hAnsi="Arial" w:cs="Arial"/>
          <w:bCs/>
          <w:color w:val="000000"/>
          <w:sz w:val="22"/>
          <w:szCs w:val="22"/>
          <w:lang w:val="es-ES_tradnl" w:eastAsia="en-US"/>
        </w:rPr>
        <w:t xml:space="preserve">el artículo </w:t>
      </w:r>
      <w:r w:rsidR="00456FB5" w:rsidRPr="00456FB5">
        <w:rPr>
          <w:rFonts w:ascii="Arial" w:eastAsia="Calibri" w:hAnsi="Arial" w:cs="Arial"/>
          <w:bCs/>
          <w:color w:val="000000"/>
          <w:sz w:val="22"/>
          <w:szCs w:val="22"/>
          <w:lang w:val="es-ES_tradnl" w:eastAsia="en-US"/>
        </w:rPr>
        <w:t>2.2.1.2.4.2.15</w:t>
      </w:r>
      <w:r w:rsidR="00456FB5">
        <w:rPr>
          <w:rFonts w:ascii="Arial" w:eastAsia="Calibri" w:hAnsi="Arial" w:cs="Arial"/>
          <w:bCs/>
          <w:color w:val="000000"/>
          <w:sz w:val="22"/>
          <w:szCs w:val="22"/>
          <w:lang w:val="es-ES_tradnl" w:eastAsia="en-US"/>
        </w:rPr>
        <w:t xml:space="preserve"> del Decreto 1082 de 2015 dispone que</w:t>
      </w:r>
      <w:r w:rsidR="0009188A">
        <w:rPr>
          <w:rFonts w:ascii="Arial" w:eastAsia="Calibri" w:hAnsi="Arial" w:cs="Arial"/>
          <w:bCs/>
          <w:color w:val="000000"/>
          <w:sz w:val="22"/>
          <w:szCs w:val="22"/>
          <w:lang w:val="es-ES_tradnl" w:eastAsia="en-US"/>
        </w:rPr>
        <w:t xml:space="preserve"> para los emprendimientos y empresas de mujeres</w:t>
      </w:r>
      <w:r w:rsidR="00456FB5">
        <w:rPr>
          <w:rFonts w:ascii="Arial" w:eastAsia="Calibri" w:hAnsi="Arial" w:cs="Arial"/>
          <w:bCs/>
          <w:color w:val="000000"/>
          <w:sz w:val="22"/>
          <w:szCs w:val="22"/>
          <w:lang w:val="es-ES_tradnl" w:eastAsia="en-US"/>
        </w:rPr>
        <w:t xml:space="preserve"> «</w:t>
      </w:r>
      <w:r w:rsidR="006B4D60" w:rsidRPr="006B4D60">
        <w:rPr>
          <w:rFonts w:ascii="Arial" w:eastAsia="Calibri" w:hAnsi="Arial" w:cs="Arial"/>
          <w:bCs/>
          <w:color w:val="000000"/>
          <w:sz w:val="22"/>
          <w:szCs w:val="22"/>
          <w:lang w:val="es-ES_tradnl" w:eastAsia="en-US"/>
        </w:rPr>
        <w:t>En los procesos de licitación pública, selección abreviada de menor cuantía y concurso de méritos, así como en los procesos competitivos que adelanten las Entidades Estatales no sometidas al Estatuto General de Contratación de la Administración Pública, las Entidades</w:t>
      </w:r>
      <w:r w:rsidR="00280110">
        <w:rPr>
          <w:rFonts w:ascii="Arial" w:eastAsia="Calibri" w:hAnsi="Arial" w:cs="Arial"/>
          <w:bCs/>
          <w:color w:val="000000"/>
          <w:sz w:val="22"/>
          <w:szCs w:val="22"/>
          <w:lang w:val="es-ES_tradnl" w:eastAsia="en-US"/>
        </w:rPr>
        <w:t xml:space="preserve"> </w:t>
      </w:r>
      <w:r w:rsidR="00143478">
        <w:rPr>
          <w:rFonts w:ascii="Arial" w:eastAsia="Calibri" w:hAnsi="Arial" w:cs="Arial"/>
          <w:bCs/>
          <w:color w:val="000000"/>
          <w:sz w:val="22"/>
          <w:szCs w:val="22"/>
          <w:lang w:val="es-ES_tradnl" w:eastAsia="en-US"/>
        </w:rPr>
        <w:t xml:space="preserve">[…] </w:t>
      </w:r>
      <w:r w:rsidR="00EF21AB" w:rsidRPr="00EF21AB">
        <w:rPr>
          <w:rFonts w:ascii="Arial" w:eastAsia="Calibri" w:hAnsi="Arial" w:cs="Arial"/>
          <w:bCs/>
          <w:color w:val="000000"/>
          <w:sz w:val="22"/>
          <w:szCs w:val="22"/>
          <w:lang w:val="es-ES_tradnl" w:eastAsia="en-US"/>
        </w:rPr>
        <w:t>De manera que no se ponga en riesgo el cumplimiento adecuado del objeto contractual, con excepción de los procedimientos donde el menor precio ofrecido sea el único factor de evaluación</w:t>
      </w:r>
      <w:r w:rsidR="00EF21AB">
        <w:rPr>
          <w:rFonts w:ascii="Arial" w:eastAsia="Calibri" w:hAnsi="Arial" w:cs="Arial"/>
          <w:bCs/>
          <w:color w:val="000000"/>
          <w:sz w:val="22"/>
          <w:szCs w:val="22"/>
          <w:lang w:val="es-ES_tradnl" w:eastAsia="en-US"/>
        </w:rPr>
        <w:t xml:space="preserve">, […] </w:t>
      </w:r>
      <w:r w:rsidR="00EF21AB" w:rsidRPr="00EF21AB">
        <w:rPr>
          <w:rFonts w:ascii="Arial" w:eastAsia="Calibri" w:hAnsi="Arial" w:cs="Arial"/>
          <w:bCs/>
          <w:color w:val="000000"/>
          <w:sz w:val="22"/>
          <w:szCs w:val="22"/>
          <w:lang w:val="es-ES_tradnl" w:eastAsia="en-US"/>
        </w:rPr>
        <w:t>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r w:rsidR="00D515FF">
        <w:rPr>
          <w:rFonts w:ascii="Arial" w:eastAsia="Calibri" w:hAnsi="Arial" w:cs="Arial"/>
          <w:bCs/>
          <w:color w:val="000000"/>
          <w:sz w:val="22"/>
          <w:szCs w:val="22"/>
          <w:lang w:val="es-ES_tradnl" w:eastAsia="en-US"/>
        </w:rPr>
        <w:t>». La norma citada también agrega que «</w:t>
      </w:r>
      <w:r w:rsidR="009D7FD2" w:rsidRPr="009D7FD2">
        <w:rPr>
          <w:rFonts w:ascii="Arial" w:eastAsia="Calibri" w:hAnsi="Arial" w:cs="Arial"/>
          <w:bCs/>
          <w:color w:val="000000"/>
          <w:sz w:val="22"/>
          <w:szCs w:val="22"/>
          <w:lang w:val="es-ES_tradnl" w:eastAsia="en-US"/>
        </w:rPr>
        <w:t xml:space="preserve">Las Entidades incluirán estos </w:t>
      </w:r>
      <w:r w:rsidR="009D7FD2">
        <w:rPr>
          <w:rFonts w:ascii="Arial" w:eastAsia="Calibri" w:hAnsi="Arial" w:cs="Arial"/>
          <w:bCs/>
          <w:color w:val="000000"/>
          <w:sz w:val="22"/>
          <w:szCs w:val="22"/>
          <w:lang w:val="es-ES_tradnl" w:eastAsia="en-US"/>
        </w:rPr>
        <w:t>[…]</w:t>
      </w:r>
      <w:r w:rsidR="009D7FD2" w:rsidRPr="009D7FD2">
        <w:rPr>
          <w:rFonts w:ascii="Arial" w:eastAsia="Calibri" w:hAnsi="Arial" w:cs="Arial"/>
          <w:bCs/>
          <w:color w:val="000000"/>
          <w:sz w:val="22"/>
          <w:szCs w:val="22"/>
          <w:lang w:val="es-ES_tradnl" w:eastAsia="en-US"/>
        </w:rPr>
        <w:t xml:space="preserve"> puntajes adicionales de acuerdo con los resultados del análisis del sector, desde la perspectiva del estudio de la oferta de las obras, bienes o servicios que requiere, sin perjuicio de los compromisos adquiridos por Colombia en los Acuerdos Comerciales vigentes</w:t>
      </w:r>
      <w:r w:rsidR="009D7FD2">
        <w:rPr>
          <w:rFonts w:ascii="Arial" w:eastAsia="Calibri" w:hAnsi="Arial" w:cs="Arial"/>
          <w:bCs/>
          <w:color w:val="000000"/>
          <w:sz w:val="22"/>
          <w:szCs w:val="22"/>
          <w:lang w:val="es-ES_tradnl" w:eastAsia="en-US"/>
        </w:rPr>
        <w:t>».</w:t>
      </w:r>
    </w:p>
    <w:p w14:paraId="4C6FC55F" w14:textId="0D0AA822" w:rsidR="009D7FD2" w:rsidRDefault="009D7FD2" w:rsidP="00F804A8">
      <w:pPr>
        <w:spacing w:after="120" w:line="276" w:lineRule="auto"/>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ab/>
        <w:t xml:space="preserve">Asimismo, el </w:t>
      </w:r>
      <w:r w:rsidR="00817D62">
        <w:rPr>
          <w:rFonts w:ascii="Arial" w:eastAsia="Calibri" w:hAnsi="Arial" w:cs="Arial"/>
          <w:bCs/>
          <w:color w:val="000000"/>
          <w:sz w:val="22"/>
          <w:szCs w:val="22"/>
          <w:lang w:val="es-ES_tradnl" w:eastAsia="en-US"/>
        </w:rPr>
        <w:t xml:space="preserve">artículo </w:t>
      </w:r>
      <w:r w:rsidR="00817D62" w:rsidRPr="00BD119C">
        <w:rPr>
          <w:rFonts w:ascii="Arial" w:eastAsia="Calibri" w:hAnsi="Arial" w:cs="Arial"/>
          <w:bCs/>
          <w:color w:val="000000"/>
          <w:sz w:val="22"/>
          <w:szCs w:val="22"/>
          <w:lang w:val="es-ES_tradnl" w:eastAsia="en-US"/>
        </w:rPr>
        <w:t>2.2.1.2.4.2.18</w:t>
      </w:r>
      <w:r w:rsidR="00817D62">
        <w:rPr>
          <w:rFonts w:ascii="Arial" w:eastAsia="Calibri" w:hAnsi="Arial" w:cs="Arial"/>
          <w:bCs/>
          <w:color w:val="000000"/>
          <w:sz w:val="22"/>
          <w:szCs w:val="22"/>
          <w:lang w:val="es-ES_tradnl" w:eastAsia="en-US"/>
        </w:rPr>
        <w:t xml:space="preserve"> del Decreto 1082</w:t>
      </w:r>
      <w:r w:rsidR="00A061EC">
        <w:rPr>
          <w:rFonts w:ascii="Arial" w:eastAsia="Calibri" w:hAnsi="Arial" w:cs="Arial"/>
          <w:bCs/>
          <w:color w:val="000000"/>
          <w:sz w:val="22"/>
          <w:szCs w:val="22"/>
          <w:lang w:val="es-ES_tradnl" w:eastAsia="en-US"/>
        </w:rPr>
        <w:t xml:space="preserve"> de 2015</w:t>
      </w:r>
      <w:r w:rsidR="00817D62">
        <w:rPr>
          <w:rFonts w:ascii="Arial" w:eastAsia="Calibri" w:hAnsi="Arial" w:cs="Arial"/>
          <w:bCs/>
          <w:color w:val="000000"/>
          <w:sz w:val="22"/>
          <w:szCs w:val="22"/>
          <w:lang w:val="es-ES_tradnl" w:eastAsia="en-US"/>
        </w:rPr>
        <w:t xml:space="preserve"> dispone </w:t>
      </w:r>
      <w:r w:rsidR="000D3EE6">
        <w:rPr>
          <w:rFonts w:ascii="Arial" w:eastAsia="Calibri" w:hAnsi="Arial" w:cs="Arial"/>
          <w:bCs/>
          <w:color w:val="000000"/>
          <w:sz w:val="22"/>
          <w:szCs w:val="22"/>
          <w:lang w:val="es-ES_tradnl" w:eastAsia="en-US"/>
        </w:rPr>
        <w:t>que, de acuerdo con el análisis del sector</w:t>
      </w:r>
      <w:r w:rsidR="00C45EB1">
        <w:rPr>
          <w:rFonts w:ascii="Arial" w:eastAsia="Calibri" w:hAnsi="Arial" w:cs="Arial"/>
          <w:bCs/>
          <w:color w:val="000000"/>
          <w:sz w:val="22"/>
          <w:szCs w:val="22"/>
          <w:lang w:val="es-ES_tradnl" w:eastAsia="en-US"/>
        </w:rPr>
        <w:t xml:space="preserve"> y </w:t>
      </w:r>
      <w:r w:rsidR="00C45EB1" w:rsidRPr="00C45EB1">
        <w:rPr>
          <w:rFonts w:ascii="Arial" w:eastAsia="Calibri" w:hAnsi="Arial" w:cs="Arial"/>
          <w:bCs/>
          <w:color w:val="000000"/>
          <w:sz w:val="22"/>
          <w:szCs w:val="22"/>
          <w:lang w:val="es-ES_tradnl" w:eastAsia="en-US"/>
        </w:rPr>
        <w:t>sin perjuicio de lo dispuesto en los Acuerdos Comerciales suscritos por el Estado colombiano</w:t>
      </w:r>
      <w:r w:rsidR="000D3EE6">
        <w:rPr>
          <w:rFonts w:ascii="Arial" w:eastAsia="Calibri" w:hAnsi="Arial" w:cs="Arial"/>
          <w:bCs/>
          <w:color w:val="000000"/>
          <w:sz w:val="22"/>
          <w:szCs w:val="22"/>
          <w:lang w:val="es-ES_tradnl" w:eastAsia="en-US"/>
        </w:rPr>
        <w:t xml:space="preserve">, </w:t>
      </w:r>
      <w:r w:rsidR="009848B8">
        <w:rPr>
          <w:rFonts w:ascii="Arial" w:eastAsia="Calibri" w:hAnsi="Arial" w:cs="Arial"/>
          <w:bCs/>
          <w:color w:val="000000"/>
          <w:sz w:val="22"/>
          <w:szCs w:val="22"/>
          <w:lang w:val="es-ES_tradnl" w:eastAsia="en-US"/>
        </w:rPr>
        <w:t>«</w:t>
      </w:r>
      <w:r w:rsidR="009848B8" w:rsidRPr="009848B8">
        <w:rPr>
          <w:rFonts w:ascii="Arial" w:eastAsia="Calibri" w:hAnsi="Arial" w:cs="Arial"/>
          <w:bCs/>
          <w:color w:val="000000"/>
          <w:sz w:val="22"/>
          <w:szCs w:val="22"/>
          <w:lang w:val="es-ES_tradnl" w:eastAsia="en-US"/>
        </w:rPr>
        <w:t xml:space="preserve">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w:t>
      </w:r>
      <w:proofErr w:type="spellStart"/>
      <w:r w:rsidR="009848B8" w:rsidRPr="009848B8">
        <w:rPr>
          <w:rFonts w:ascii="Arial" w:eastAsia="Calibri" w:hAnsi="Arial" w:cs="Arial"/>
          <w:bCs/>
          <w:color w:val="000000"/>
          <w:sz w:val="22"/>
          <w:szCs w:val="22"/>
          <w:lang w:val="es-ES_tradnl" w:eastAsia="en-US"/>
        </w:rPr>
        <w:t>Mipyme</w:t>
      </w:r>
      <w:proofErr w:type="spellEnd"/>
      <w:r w:rsidR="009848B8" w:rsidRPr="009848B8">
        <w:rPr>
          <w:rFonts w:ascii="Arial" w:eastAsia="Calibri" w:hAnsi="Arial" w:cs="Arial"/>
          <w:bCs/>
          <w:color w:val="000000"/>
          <w:sz w:val="22"/>
          <w:szCs w:val="22"/>
          <w:lang w:val="es-ES_tradnl" w:eastAsia="en-US"/>
        </w:rPr>
        <w:t>. En ningún caso, estos podrán superar el cero punto veinticinco por ciento (0.25%) del total de los puntos establecidos en el pliego de condiciones</w:t>
      </w:r>
      <w:r w:rsidR="00C45EB1">
        <w:rPr>
          <w:rFonts w:ascii="Arial" w:eastAsia="Calibri" w:hAnsi="Arial" w:cs="Arial"/>
          <w:bCs/>
          <w:color w:val="000000"/>
          <w:sz w:val="22"/>
          <w:szCs w:val="22"/>
          <w:lang w:val="es-ES_tradnl" w:eastAsia="en-US"/>
        </w:rPr>
        <w:t xml:space="preserve">». </w:t>
      </w:r>
      <w:r w:rsidR="000D3EE6">
        <w:rPr>
          <w:rFonts w:ascii="Arial" w:eastAsia="Calibri" w:hAnsi="Arial" w:cs="Arial"/>
          <w:bCs/>
          <w:color w:val="000000"/>
          <w:sz w:val="22"/>
          <w:szCs w:val="22"/>
          <w:lang w:val="es-ES_tradnl" w:eastAsia="en-US"/>
        </w:rPr>
        <w:t xml:space="preserve"> </w:t>
      </w:r>
    </w:p>
    <w:p w14:paraId="208C2714" w14:textId="7F9EA6A0" w:rsidR="003131FF" w:rsidRDefault="00D6178C" w:rsidP="00F804A8">
      <w:pPr>
        <w:spacing w:after="120" w:line="276" w:lineRule="auto"/>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ab/>
        <w:t>Conforme al parágrafo 2 del art</w:t>
      </w:r>
      <w:r w:rsidR="00A061EC">
        <w:rPr>
          <w:rFonts w:ascii="Arial" w:eastAsia="Calibri" w:hAnsi="Arial" w:cs="Arial"/>
          <w:bCs/>
          <w:color w:val="000000"/>
          <w:sz w:val="22"/>
          <w:szCs w:val="22"/>
          <w:lang w:val="es-ES_tradnl" w:eastAsia="en-US"/>
        </w:rPr>
        <w:t xml:space="preserve">ículo </w:t>
      </w:r>
      <w:r w:rsidRPr="00D6178C">
        <w:rPr>
          <w:rFonts w:ascii="Arial" w:eastAsia="Calibri" w:hAnsi="Arial" w:cs="Arial"/>
          <w:bCs/>
          <w:color w:val="000000"/>
          <w:sz w:val="22"/>
          <w:szCs w:val="22"/>
          <w:lang w:val="es-ES_tradnl" w:eastAsia="en-US"/>
        </w:rPr>
        <w:t>2.2.1.2.4.2.15</w:t>
      </w:r>
      <w:r w:rsidR="00A061EC">
        <w:rPr>
          <w:rFonts w:ascii="Arial" w:eastAsia="Calibri" w:hAnsi="Arial" w:cs="Arial"/>
          <w:bCs/>
          <w:color w:val="000000"/>
          <w:sz w:val="22"/>
          <w:szCs w:val="22"/>
          <w:lang w:val="es-ES_tradnl" w:eastAsia="en-US"/>
        </w:rPr>
        <w:t xml:space="preserve"> </w:t>
      </w:r>
      <w:r w:rsidR="00A061EC" w:rsidRPr="009A0E96">
        <w:rPr>
          <w:rFonts w:ascii="Arial" w:eastAsia="Calibri" w:hAnsi="Arial" w:cs="Arial"/>
          <w:bCs/>
          <w:i/>
          <w:iCs/>
          <w:color w:val="000000"/>
          <w:sz w:val="22"/>
          <w:szCs w:val="22"/>
          <w:lang w:val="es-ES_tradnl" w:eastAsia="en-US"/>
        </w:rPr>
        <w:t>ibidem</w:t>
      </w:r>
      <w:r w:rsidR="002E2F98">
        <w:rPr>
          <w:rFonts w:ascii="Arial" w:eastAsia="Calibri" w:hAnsi="Arial" w:cs="Arial"/>
          <w:bCs/>
          <w:color w:val="000000"/>
          <w:sz w:val="22"/>
          <w:szCs w:val="22"/>
          <w:lang w:val="es-ES_tradnl" w:eastAsia="en-US"/>
        </w:rPr>
        <w:t xml:space="preserve">, los </w:t>
      </w:r>
      <w:r w:rsidR="009534BF">
        <w:rPr>
          <w:rFonts w:ascii="Arial" w:eastAsia="Calibri" w:hAnsi="Arial" w:cs="Arial"/>
          <w:bCs/>
          <w:color w:val="000000"/>
          <w:sz w:val="22"/>
          <w:szCs w:val="22"/>
          <w:lang w:val="es-ES_tradnl" w:eastAsia="en-US"/>
        </w:rPr>
        <w:t>puntajes adicionales</w:t>
      </w:r>
      <w:r w:rsidR="002E2F98">
        <w:rPr>
          <w:rFonts w:ascii="Arial" w:eastAsia="Calibri" w:hAnsi="Arial" w:cs="Arial"/>
          <w:bCs/>
          <w:color w:val="000000"/>
          <w:sz w:val="22"/>
          <w:szCs w:val="22"/>
          <w:lang w:val="es-ES_tradnl" w:eastAsia="en-US"/>
        </w:rPr>
        <w:t xml:space="preserve"> descritos en los párrafos precedentes son compatibles</w:t>
      </w:r>
      <w:r w:rsidR="005E4065">
        <w:rPr>
          <w:rFonts w:ascii="Arial" w:eastAsia="Calibri" w:hAnsi="Arial" w:cs="Arial"/>
          <w:bCs/>
          <w:color w:val="000000"/>
          <w:sz w:val="22"/>
          <w:szCs w:val="22"/>
          <w:lang w:val="es-ES_tradnl" w:eastAsia="en-US"/>
        </w:rPr>
        <w:t xml:space="preserve"> siempre que se cumplan los criterios explicados </w:t>
      </w:r>
      <w:r w:rsidR="005E4065" w:rsidRPr="009A0E96">
        <w:rPr>
          <w:rFonts w:ascii="Arial" w:eastAsia="Calibri" w:hAnsi="Arial" w:cs="Arial"/>
          <w:bCs/>
          <w:i/>
          <w:iCs/>
          <w:color w:val="000000"/>
          <w:sz w:val="22"/>
          <w:szCs w:val="22"/>
          <w:lang w:val="es-ES_tradnl" w:eastAsia="en-US"/>
        </w:rPr>
        <w:t>ut supra</w:t>
      </w:r>
      <w:r w:rsidR="00F464A2">
        <w:rPr>
          <w:rFonts w:ascii="Arial" w:eastAsia="Calibri" w:hAnsi="Arial" w:cs="Arial"/>
          <w:bCs/>
          <w:color w:val="000000"/>
          <w:sz w:val="22"/>
          <w:szCs w:val="22"/>
          <w:lang w:val="es-ES_tradnl" w:eastAsia="en-US"/>
        </w:rPr>
        <w:t xml:space="preserve">. Lo anterior en la medida que las condiciones </w:t>
      </w:r>
      <w:r w:rsidR="00A21040">
        <w:rPr>
          <w:rFonts w:ascii="Arial" w:eastAsia="Calibri" w:hAnsi="Arial" w:cs="Arial"/>
          <w:bCs/>
          <w:color w:val="000000"/>
          <w:sz w:val="22"/>
          <w:szCs w:val="22"/>
          <w:lang w:val="es-ES_tradnl" w:eastAsia="en-US"/>
        </w:rPr>
        <w:t xml:space="preserve">de </w:t>
      </w:r>
      <w:proofErr w:type="spellStart"/>
      <w:r w:rsidR="00A21040">
        <w:rPr>
          <w:rFonts w:ascii="Arial" w:eastAsia="Calibri" w:hAnsi="Arial" w:cs="Arial"/>
          <w:bCs/>
          <w:color w:val="000000"/>
          <w:sz w:val="22"/>
          <w:szCs w:val="22"/>
          <w:lang w:val="es-ES_tradnl" w:eastAsia="en-US"/>
        </w:rPr>
        <w:t>mipyme</w:t>
      </w:r>
      <w:proofErr w:type="spellEnd"/>
      <w:r w:rsidR="00A21040">
        <w:rPr>
          <w:rFonts w:ascii="Arial" w:eastAsia="Calibri" w:hAnsi="Arial" w:cs="Arial"/>
          <w:bCs/>
          <w:color w:val="000000"/>
          <w:sz w:val="22"/>
          <w:szCs w:val="22"/>
          <w:lang w:val="es-ES_tradnl" w:eastAsia="en-US"/>
        </w:rPr>
        <w:t xml:space="preserve"> y</w:t>
      </w:r>
      <w:r w:rsidR="00F464A2">
        <w:rPr>
          <w:rFonts w:ascii="Arial" w:eastAsia="Calibri" w:hAnsi="Arial" w:cs="Arial"/>
          <w:bCs/>
          <w:color w:val="000000"/>
          <w:sz w:val="22"/>
          <w:szCs w:val="22"/>
          <w:lang w:val="es-ES_tradnl" w:eastAsia="en-US"/>
        </w:rPr>
        <w:t xml:space="preserve"> emprendimiento y empresa de mujer</w:t>
      </w:r>
      <w:r w:rsidR="00A21040">
        <w:rPr>
          <w:rFonts w:ascii="Arial" w:eastAsia="Calibri" w:hAnsi="Arial" w:cs="Arial"/>
          <w:bCs/>
          <w:color w:val="000000"/>
          <w:sz w:val="22"/>
          <w:szCs w:val="22"/>
          <w:lang w:val="es-ES_tradnl" w:eastAsia="en-US"/>
        </w:rPr>
        <w:t xml:space="preserve"> pueden coe</w:t>
      </w:r>
      <w:r w:rsidR="008327F3">
        <w:rPr>
          <w:rFonts w:ascii="Arial" w:eastAsia="Calibri" w:hAnsi="Arial" w:cs="Arial"/>
          <w:bCs/>
          <w:color w:val="000000"/>
          <w:sz w:val="22"/>
          <w:szCs w:val="22"/>
          <w:lang w:val="es-ES_tradnl" w:eastAsia="en-US"/>
        </w:rPr>
        <w:t>xistir en una misma persona</w:t>
      </w:r>
      <w:r w:rsidR="00E20FDA">
        <w:rPr>
          <w:rFonts w:ascii="Arial" w:eastAsia="Calibri" w:hAnsi="Arial" w:cs="Arial"/>
          <w:bCs/>
          <w:color w:val="000000"/>
          <w:sz w:val="22"/>
          <w:szCs w:val="22"/>
          <w:lang w:val="es-ES_tradnl" w:eastAsia="en-US"/>
        </w:rPr>
        <w:t>. De esta manera, la norma citada dispone que «</w:t>
      </w:r>
      <w:r w:rsidR="009534BF" w:rsidRPr="009534BF">
        <w:rPr>
          <w:rFonts w:ascii="Arial" w:eastAsia="Calibri" w:hAnsi="Arial" w:cs="Arial"/>
          <w:bCs/>
          <w:color w:val="000000"/>
          <w:sz w:val="22"/>
          <w:szCs w:val="22"/>
          <w:lang w:val="es-ES_tradnl" w:eastAsia="en-US"/>
        </w:rPr>
        <w:t xml:space="preserve">Los incentivos contractuales para las empresas y </w:t>
      </w:r>
      <w:r w:rsidR="009534BF" w:rsidRPr="009534BF">
        <w:rPr>
          <w:rFonts w:ascii="Arial" w:eastAsia="Calibri" w:hAnsi="Arial" w:cs="Arial"/>
          <w:bCs/>
          <w:color w:val="000000"/>
          <w:sz w:val="22"/>
          <w:szCs w:val="22"/>
          <w:lang w:val="es-ES_tradnl" w:eastAsia="en-US"/>
        </w:rPr>
        <w:lastRenderedPageBreak/>
        <w:t xml:space="preserve">emprendimientos de mujeres no excluyen la aplicación de los criterios diferenciales para </w:t>
      </w:r>
      <w:proofErr w:type="spellStart"/>
      <w:r w:rsidR="009534BF" w:rsidRPr="009534BF">
        <w:rPr>
          <w:rFonts w:ascii="Arial" w:eastAsia="Calibri" w:hAnsi="Arial" w:cs="Arial"/>
          <w:bCs/>
          <w:color w:val="000000"/>
          <w:sz w:val="22"/>
          <w:szCs w:val="22"/>
          <w:lang w:val="es-ES_tradnl" w:eastAsia="en-US"/>
        </w:rPr>
        <w:t>Mipyme</w:t>
      </w:r>
      <w:proofErr w:type="spellEnd"/>
      <w:r w:rsidR="009534BF" w:rsidRPr="009534BF">
        <w:rPr>
          <w:rFonts w:ascii="Arial" w:eastAsia="Calibri" w:hAnsi="Arial" w:cs="Arial"/>
          <w:bCs/>
          <w:color w:val="000000"/>
          <w:sz w:val="22"/>
          <w:szCs w:val="22"/>
          <w:lang w:val="es-ES_tradnl" w:eastAsia="en-US"/>
        </w:rPr>
        <w:t xml:space="preserve"> en el sistema de compras públicas</w:t>
      </w:r>
      <w:r w:rsidR="009534BF">
        <w:rPr>
          <w:rFonts w:ascii="Arial" w:eastAsia="Calibri" w:hAnsi="Arial" w:cs="Arial"/>
          <w:bCs/>
          <w:color w:val="000000"/>
          <w:sz w:val="22"/>
          <w:szCs w:val="22"/>
          <w:lang w:val="es-ES_tradnl" w:eastAsia="en-US"/>
        </w:rPr>
        <w:t>»</w:t>
      </w:r>
      <w:r w:rsidR="00E82D2F">
        <w:rPr>
          <w:rFonts w:ascii="Arial" w:eastAsia="Calibri" w:hAnsi="Arial" w:cs="Arial"/>
          <w:bCs/>
          <w:color w:val="000000"/>
          <w:sz w:val="22"/>
          <w:szCs w:val="22"/>
          <w:lang w:val="es-ES_tradnl" w:eastAsia="en-US"/>
        </w:rPr>
        <w:t>.</w:t>
      </w:r>
      <w:r w:rsidR="00F464A2">
        <w:rPr>
          <w:rFonts w:ascii="Arial" w:eastAsia="Calibri" w:hAnsi="Arial" w:cs="Arial"/>
          <w:bCs/>
          <w:color w:val="000000"/>
          <w:sz w:val="22"/>
          <w:szCs w:val="22"/>
          <w:lang w:val="es-ES_tradnl" w:eastAsia="en-US"/>
        </w:rPr>
        <w:t xml:space="preserve"> </w:t>
      </w:r>
    </w:p>
    <w:p w14:paraId="046B3201" w14:textId="799897DC" w:rsidR="00CF0AA5" w:rsidRDefault="00CF0AA5" w:rsidP="009A0E96">
      <w:pPr>
        <w:spacing w:line="276" w:lineRule="auto"/>
        <w:jc w:val="both"/>
        <w:rPr>
          <w:rFonts w:ascii="Arial" w:eastAsia="Calibri" w:hAnsi="Arial" w:cs="Arial"/>
          <w:bCs/>
          <w:color w:val="000000"/>
          <w:sz w:val="22"/>
          <w:szCs w:val="22"/>
          <w:lang w:val="es-ES_tradnl" w:eastAsia="en-US"/>
        </w:rPr>
      </w:pPr>
      <w:r>
        <w:rPr>
          <w:rFonts w:ascii="Arial" w:eastAsia="Calibri" w:hAnsi="Arial" w:cs="Arial"/>
          <w:bCs/>
          <w:color w:val="000000"/>
          <w:sz w:val="22"/>
          <w:szCs w:val="22"/>
          <w:lang w:val="es-ES_tradnl" w:eastAsia="en-US"/>
        </w:rPr>
        <w:tab/>
      </w:r>
      <w:r w:rsidR="00A90B63">
        <w:rPr>
          <w:rFonts w:ascii="Arial" w:eastAsia="Calibri" w:hAnsi="Arial" w:cs="Arial"/>
          <w:bCs/>
          <w:color w:val="000000"/>
          <w:sz w:val="22"/>
          <w:szCs w:val="22"/>
          <w:lang w:val="es-ES_tradnl" w:eastAsia="en-US"/>
        </w:rPr>
        <w:t>Un incentivo</w:t>
      </w:r>
      <w:r w:rsidR="00CA22FF">
        <w:rPr>
          <w:rFonts w:ascii="Arial" w:eastAsia="Calibri" w:hAnsi="Arial" w:cs="Arial"/>
          <w:bCs/>
          <w:color w:val="000000"/>
          <w:sz w:val="22"/>
          <w:szCs w:val="22"/>
          <w:lang w:val="es-ES_tradnl" w:eastAsia="en-US"/>
        </w:rPr>
        <w:t xml:space="preserve"> distinto</w:t>
      </w:r>
      <w:r w:rsidR="000E377E">
        <w:rPr>
          <w:rFonts w:ascii="Arial" w:eastAsia="Calibri" w:hAnsi="Arial" w:cs="Arial"/>
          <w:bCs/>
          <w:color w:val="000000"/>
          <w:sz w:val="22"/>
          <w:szCs w:val="22"/>
          <w:lang w:val="es-ES_tradnl" w:eastAsia="en-US"/>
        </w:rPr>
        <w:t xml:space="preserve"> está consagrado en el artículo </w:t>
      </w:r>
      <w:r w:rsidR="000E377E" w:rsidRPr="000E377E">
        <w:rPr>
          <w:rFonts w:ascii="Arial" w:eastAsia="Calibri" w:hAnsi="Arial" w:cs="Arial"/>
          <w:bCs/>
          <w:color w:val="000000"/>
          <w:sz w:val="22"/>
          <w:szCs w:val="22"/>
          <w:lang w:val="es-ES_tradnl" w:eastAsia="en-US"/>
        </w:rPr>
        <w:t>2.2.1.2.4.2.6</w:t>
      </w:r>
      <w:r w:rsidR="00B32C33">
        <w:rPr>
          <w:rFonts w:ascii="Arial" w:eastAsia="Calibri" w:hAnsi="Arial" w:cs="Arial"/>
          <w:bCs/>
          <w:color w:val="000000"/>
          <w:sz w:val="22"/>
          <w:szCs w:val="22"/>
          <w:lang w:val="es-ES_tradnl" w:eastAsia="en-US"/>
        </w:rPr>
        <w:t xml:space="preserve"> del Decreto 1082 de 2015</w:t>
      </w:r>
      <w:r w:rsidR="004A3D88">
        <w:rPr>
          <w:rFonts w:ascii="Arial" w:eastAsia="Calibri" w:hAnsi="Arial" w:cs="Arial"/>
          <w:bCs/>
          <w:color w:val="000000"/>
          <w:sz w:val="22"/>
          <w:szCs w:val="22"/>
          <w:lang w:val="es-ES_tradnl" w:eastAsia="en-US"/>
        </w:rPr>
        <w:t xml:space="preserve">, adicionado por el </w:t>
      </w:r>
      <w:r w:rsidR="004A3D88" w:rsidRPr="004A3D88">
        <w:rPr>
          <w:rFonts w:ascii="Arial" w:eastAsia="Calibri" w:hAnsi="Arial" w:cs="Arial"/>
          <w:bCs/>
          <w:color w:val="000000"/>
          <w:sz w:val="22"/>
          <w:szCs w:val="22"/>
          <w:lang w:val="es-ES_tradnl" w:eastAsia="en-US"/>
        </w:rPr>
        <w:t>Decreto 392 de 2018</w:t>
      </w:r>
      <w:r w:rsidR="004A3D88">
        <w:rPr>
          <w:rFonts w:ascii="Arial" w:eastAsia="Calibri" w:hAnsi="Arial" w:cs="Arial"/>
          <w:bCs/>
          <w:color w:val="000000"/>
          <w:sz w:val="22"/>
          <w:szCs w:val="22"/>
          <w:lang w:val="es-ES_tradnl" w:eastAsia="en-US"/>
        </w:rPr>
        <w:t>,</w:t>
      </w:r>
      <w:r w:rsidR="00562EF0">
        <w:rPr>
          <w:rFonts w:ascii="Arial" w:eastAsia="Calibri" w:hAnsi="Arial" w:cs="Arial"/>
          <w:bCs/>
          <w:color w:val="000000"/>
          <w:sz w:val="22"/>
          <w:szCs w:val="22"/>
          <w:lang w:val="es-ES_tradnl" w:eastAsia="en-US"/>
        </w:rPr>
        <w:t xml:space="preserve"> el cual dispone que «</w:t>
      </w:r>
      <w:r w:rsidR="00562EF0" w:rsidRPr="00562EF0">
        <w:rPr>
          <w:rFonts w:ascii="Arial" w:eastAsia="Calibri" w:hAnsi="Arial" w:cs="Arial"/>
          <w:bCs/>
          <w:color w:val="000000"/>
          <w:sz w:val="22"/>
          <w:szCs w:val="22"/>
          <w:lang w:val="es-ES_tradnl" w:eastAsia="en-US"/>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w:t>
      </w:r>
      <w:r w:rsidR="00562EF0">
        <w:rPr>
          <w:rFonts w:ascii="Arial" w:eastAsia="Calibri" w:hAnsi="Arial" w:cs="Arial"/>
          <w:bCs/>
          <w:color w:val="000000"/>
          <w:sz w:val="22"/>
          <w:szCs w:val="22"/>
          <w:lang w:val="es-ES_tradnl" w:eastAsia="en-US"/>
        </w:rPr>
        <w:t xml:space="preserve"> […]»</w:t>
      </w:r>
      <w:r w:rsidR="0025267A">
        <w:rPr>
          <w:rFonts w:ascii="Arial" w:eastAsia="Calibri" w:hAnsi="Arial" w:cs="Arial"/>
          <w:bCs/>
          <w:color w:val="000000"/>
          <w:sz w:val="22"/>
          <w:szCs w:val="22"/>
          <w:lang w:val="es-ES_tradnl" w:eastAsia="en-US"/>
        </w:rPr>
        <w:t xml:space="preserve">. </w:t>
      </w:r>
      <w:r w:rsidR="00BA558D">
        <w:rPr>
          <w:rFonts w:ascii="Arial" w:eastAsia="Calibri" w:hAnsi="Arial" w:cs="Arial"/>
          <w:bCs/>
          <w:color w:val="000000"/>
          <w:sz w:val="22"/>
          <w:szCs w:val="22"/>
          <w:lang w:val="es-ES_tradnl" w:eastAsia="en-US"/>
        </w:rPr>
        <w:t>Dicho puntaje también se otorgará previo cumplimiento de los requisitos previstos en el reglamento</w:t>
      </w:r>
      <w:r w:rsidR="00B6374C">
        <w:rPr>
          <w:rFonts w:ascii="Arial" w:eastAsia="Calibri" w:hAnsi="Arial" w:cs="Arial"/>
          <w:bCs/>
          <w:color w:val="000000"/>
          <w:sz w:val="22"/>
          <w:szCs w:val="22"/>
          <w:lang w:val="es-ES_tradnl" w:eastAsia="en-US"/>
        </w:rPr>
        <w:t xml:space="preserve"> conforme a lo explicado en el presente oficio</w:t>
      </w:r>
      <w:r w:rsidR="00537EB3">
        <w:rPr>
          <w:rFonts w:ascii="Arial" w:eastAsia="Calibri" w:hAnsi="Arial" w:cs="Arial"/>
          <w:bCs/>
          <w:color w:val="000000"/>
          <w:sz w:val="22"/>
          <w:szCs w:val="22"/>
          <w:lang w:val="es-ES_tradnl" w:eastAsia="en-US"/>
        </w:rPr>
        <w:t xml:space="preserve">, y de este podrán beneficiarse </w:t>
      </w:r>
      <w:r w:rsidR="009A677B">
        <w:rPr>
          <w:rFonts w:ascii="Arial" w:eastAsia="Calibri" w:hAnsi="Arial" w:cs="Arial"/>
          <w:bCs/>
          <w:color w:val="000000"/>
          <w:sz w:val="22"/>
          <w:szCs w:val="22"/>
          <w:lang w:val="es-ES_tradnl" w:eastAsia="en-US"/>
        </w:rPr>
        <w:t xml:space="preserve">todos los interesados con independencia de que tengan o no la condición de </w:t>
      </w:r>
      <w:proofErr w:type="spellStart"/>
      <w:r w:rsidR="009A677B">
        <w:rPr>
          <w:rFonts w:ascii="Arial" w:eastAsia="Calibri" w:hAnsi="Arial" w:cs="Arial"/>
          <w:bCs/>
          <w:color w:val="000000"/>
          <w:sz w:val="22"/>
          <w:szCs w:val="22"/>
          <w:lang w:val="es-ES_tradnl" w:eastAsia="en-US"/>
        </w:rPr>
        <w:t>mipyme</w:t>
      </w:r>
      <w:proofErr w:type="spellEnd"/>
      <w:r w:rsidR="009A677B">
        <w:rPr>
          <w:rFonts w:ascii="Arial" w:eastAsia="Calibri" w:hAnsi="Arial" w:cs="Arial"/>
          <w:bCs/>
          <w:color w:val="000000"/>
          <w:sz w:val="22"/>
          <w:szCs w:val="22"/>
          <w:lang w:val="es-ES_tradnl" w:eastAsia="en-US"/>
        </w:rPr>
        <w:t xml:space="preserve">, emprendimiento y empresa </w:t>
      </w:r>
      <w:r w:rsidR="003B119B">
        <w:rPr>
          <w:rFonts w:ascii="Arial" w:eastAsia="Calibri" w:hAnsi="Arial" w:cs="Arial"/>
          <w:bCs/>
          <w:color w:val="000000"/>
          <w:sz w:val="22"/>
          <w:szCs w:val="22"/>
          <w:lang w:val="es-ES_tradnl" w:eastAsia="en-US"/>
        </w:rPr>
        <w:t>de mujeres</w:t>
      </w:r>
      <w:r w:rsidR="00602112">
        <w:rPr>
          <w:rFonts w:ascii="Arial" w:eastAsia="Calibri" w:hAnsi="Arial" w:cs="Arial"/>
          <w:bCs/>
          <w:color w:val="000000"/>
          <w:sz w:val="22"/>
          <w:szCs w:val="22"/>
          <w:lang w:val="es-ES_tradnl" w:eastAsia="en-US"/>
        </w:rPr>
        <w:t>.</w:t>
      </w:r>
      <w:r w:rsidR="00562EF0">
        <w:rPr>
          <w:rFonts w:ascii="Arial" w:eastAsia="Calibri" w:hAnsi="Arial" w:cs="Arial"/>
          <w:bCs/>
          <w:color w:val="000000"/>
          <w:sz w:val="22"/>
          <w:szCs w:val="22"/>
          <w:lang w:val="es-ES_tradnl" w:eastAsia="en-US"/>
        </w:rPr>
        <w:t xml:space="preserve"> </w:t>
      </w:r>
      <w:r w:rsidR="004A3D88">
        <w:rPr>
          <w:rFonts w:ascii="Arial" w:eastAsia="Calibri" w:hAnsi="Arial" w:cs="Arial"/>
          <w:bCs/>
          <w:color w:val="000000"/>
          <w:sz w:val="22"/>
          <w:szCs w:val="22"/>
          <w:lang w:val="es-ES_tradnl" w:eastAsia="en-US"/>
        </w:rPr>
        <w:t xml:space="preserve">  </w:t>
      </w:r>
      <w:r w:rsidR="00CA22FF">
        <w:rPr>
          <w:rFonts w:ascii="Arial" w:eastAsia="Calibri" w:hAnsi="Arial" w:cs="Arial"/>
          <w:bCs/>
          <w:color w:val="000000"/>
          <w:sz w:val="22"/>
          <w:szCs w:val="22"/>
          <w:lang w:val="es-ES_tradnl" w:eastAsia="en-US"/>
        </w:rPr>
        <w:t xml:space="preserve"> </w:t>
      </w:r>
    </w:p>
    <w:p w14:paraId="4BCC141B" w14:textId="77777777" w:rsidR="00BB3021" w:rsidRDefault="00BB3021" w:rsidP="009A0E96">
      <w:pPr>
        <w:spacing w:after="120" w:line="276" w:lineRule="auto"/>
        <w:jc w:val="both"/>
        <w:rPr>
          <w:rFonts w:ascii="Arial" w:hAnsi="Arial" w:cs="Arial"/>
          <w:sz w:val="21"/>
          <w:szCs w:val="21"/>
          <w:lang w:val="es-ES_tradnl"/>
        </w:rPr>
      </w:pPr>
    </w:p>
    <w:p w14:paraId="0A7BABD1" w14:textId="06071ECD" w:rsidR="000A0DF7" w:rsidRPr="00DD5F33" w:rsidRDefault="000A0DF7" w:rsidP="005B1C8C">
      <w:pPr>
        <w:spacing w:after="120" w:line="276" w:lineRule="auto"/>
        <w:jc w:val="both"/>
        <w:rPr>
          <w:rFonts w:ascii="Arial" w:hAnsi="Arial" w:cs="Arial"/>
          <w:color w:val="000000"/>
          <w:sz w:val="22"/>
          <w:szCs w:val="22"/>
          <w:bdr w:val="none" w:sz="0" w:space="0" w:color="auto" w:frame="1"/>
          <w:lang w:val="es-ES_tradnl"/>
        </w:rPr>
      </w:pPr>
      <w:r w:rsidRPr="00DD5F3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DD5F33"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DD5F33"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5F33">
        <w:rPr>
          <w:rFonts w:ascii="Arial" w:hAnsi="Arial" w:cs="Arial"/>
          <w:color w:val="000000" w:themeColor="text1"/>
          <w:sz w:val="22"/>
          <w:szCs w:val="22"/>
          <w:lang w:val="es-ES_tradnl"/>
        </w:rPr>
        <w:t>Atentamente,</w:t>
      </w:r>
    </w:p>
    <w:p w14:paraId="63C9E481" w14:textId="77777777" w:rsidR="004A33AD" w:rsidRPr="00DD5F33" w:rsidRDefault="004A33AD" w:rsidP="004A33AD">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24F8AE97" w14:textId="77777777" w:rsidR="00A542A7" w:rsidRPr="00DD5F33" w:rsidRDefault="00A542A7" w:rsidP="00A542A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34E981D" w14:textId="3D068FC0" w:rsidR="00A542A7" w:rsidRPr="00DD5F33" w:rsidRDefault="00636D1C" w:rsidP="00636D1C">
      <w:pPr>
        <w:pStyle w:val="NormalWeb"/>
        <w:spacing w:before="0" w:beforeAutospacing="0" w:after="0" w:afterAutospacing="0" w:line="276" w:lineRule="auto"/>
        <w:jc w:val="center"/>
        <w:rPr>
          <w:rFonts w:ascii="Arial" w:hAnsi="Arial" w:cs="Arial"/>
          <w:color w:val="000000" w:themeColor="text1"/>
          <w:lang w:val="es-ES_tradnl"/>
        </w:rPr>
      </w:pPr>
      <w:r>
        <w:rPr>
          <w:noProof/>
          <w:lang w:val="en-US" w:eastAsia="en-US"/>
        </w:rPr>
        <w:drawing>
          <wp:inline distT="0" distB="0" distL="0" distR="0" wp14:anchorId="3FC598F5" wp14:editId="68F78D5D">
            <wp:extent cx="2721782" cy="1198396"/>
            <wp:effectExtent l="0" t="0" r="2540" b="1905"/>
            <wp:docPr id="1881124724" name="Imagen 188112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24724" name="Imagen 1881124724"/>
                    <pic:cNvPicPr/>
                  </pic:nvPicPr>
                  <pic:blipFill>
                    <a:blip r:embed="rId12"/>
                    <a:stretch>
                      <a:fillRect/>
                    </a:stretch>
                  </pic:blipFill>
                  <pic:spPr>
                    <a:xfrm>
                      <a:off x="0" y="0"/>
                      <a:ext cx="2721782" cy="1198396"/>
                    </a:xfrm>
                    <a:prstGeom prst="rect">
                      <a:avLst/>
                    </a:prstGeom>
                  </pic:spPr>
                </pic:pic>
              </a:graphicData>
            </a:graphic>
          </wp:inline>
        </w:drawing>
      </w:r>
    </w:p>
    <w:p w14:paraId="292E98C2" w14:textId="77777777" w:rsidR="00A542A7" w:rsidRPr="00DD5F33" w:rsidRDefault="00A542A7" w:rsidP="00A542A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2A7" w:rsidRPr="00DD5F33" w14:paraId="758CE8A0" w14:textId="77777777" w:rsidTr="00ED1BD9">
        <w:trPr>
          <w:trHeight w:val="315"/>
        </w:trPr>
        <w:tc>
          <w:tcPr>
            <w:tcW w:w="812" w:type="dxa"/>
            <w:vAlign w:val="center"/>
            <w:hideMark/>
          </w:tcPr>
          <w:p w14:paraId="7BA706A4" w14:textId="77777777" w:rsidR="00A542A7" w:rsidRPr="00DD5F33"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B6BC4F" w14:textId="67C6959C" w:rsidR="00A542A7" w:rsidRPr="00DD5F33" w:rsidRDefault="00C35AC3" w:rsidP="00ED1BD9">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Guillermo Escolar Flórez</w:t>
            </w:r>
          </w:p>
          <w:p w14:paraId="6A6310EB" w14:textId="77777777" w:rsidR="00A542A7" w:rsidRPr="00DD5F33"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Contratista de la Subdirección de Gestión Contractual</w:t>
            </w:r>
          </w:p>
        </w:tc>
      </w:tr>
      <w:tr w:rsidR="00A542A7" w:rsidRPr="00DD5F33" w14:paraId="172E9935" w14:textId="77777777" w:rsidTr="00ED1BD9">
        <w:trPr>
          <w:trHeight w:val="330"/>
        </w:trPr>
        <w:tc>
          <w:tcPr>
            <w:tcW w:w="812" w:type="dxa"/>
            <w:vAlign w:val="center"/>
            <w:hideMark/>
          </w:tcPr>
          <w:p w14:paraId="39C5397D" w14:textId="77777777" w:rsidR="00A542A7" w:rsidRPr="00DD5F33"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3B3185" w14:textId="77777777" w:rsidR="00A542A7" w:rsidRPr="00DD5F33"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Juan David Montoya Penagos</w:t>
            </w:r>
          </w:p>
          <w:p w14:paraId="1FE7B59A" w14:textId="77777777" w:rsidR="00A542A7" w:rsidRPr="00DD5F33"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Gestor T1-15 de la Subdirección de Gestión Contractual</w:t>
            </w:r>
          </w:p>
        </w:tc>
      </w:tr>
      <w:tr w:rsidR="00A542A7" w:rsidRPr="005D75C1" w14:paraId="76747564" w14:textId="77777777" w:rsidTr="00ED1BD9">
        <w:trPr>
          <w:trHeight w:val="300"/>
        </w:trPr>
        <w:tc>
          <w:tcPr>
            <w:tcW w:w="812" w:type="dxa"/>
            <w:vAlign w:val="center"/>
            <w:hideMark/>
          </w:tcPr>
          <w:p w14:paraId="71B84BEF" w14:textId="77777777" w:rsidR="00A542A7" w:rsidRPr="00DD5F33"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460D2E" w14:textId="77777777" w:rsidR="00A542A7" w:rsidRPr="00DD5F33"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Jorge Augusto Tirado Navarro</w:t>
            </w:r>
          </w:p>
          <w:p w14:paraId="08747335" w14:textId="77777777" w:rsidR="00A542A7" w:rsidRPr="005D75C1" w:rsidRDefault="00A542A7" w:rsidP="00ED1BD9">
            <w:pPr>
              <w:jc w:val="both"/>
              <w:rPr>
                <w:rFonts w:ascii="Arial" w:hAnsi="Arial" w:cs="Arial"/>
                <w:color w:val="000000" w:themeColor="text1"/>
                <w:sz w:val="16"/>
                <w:szCs w:val="16"/>
                <w:lang w:val="es-ES_tradnl" w:eastAsia="es-ES"/>
              </w:rPr>
            </w:pPr>
            <w:r w:rsidRPr="00DD5F33">
              <w:rPr>
                <w:rFonts w:ascii="Arial" w:hAnsi="Arial" w:cs="Arial"/>
                <w:color w:val="000000" w:themeColor="text1"/>
                <w:sz w:val="16"/>
                <w:szCs w:val="16"/>
                <w:lang w:val="es-ES_tradnl" w:eastAsia="es-ES"/>
              </w:rPr>
              <w:t xml:space="preserve">Subdirector de Gestión Contractual </w:t>
            </w:r>
            <w:proofErr w:type="spellStart"/>
            <w:r w:rsidRPr="00DD5F33">
              <w:rPr>
                <w:rFonts w:ascii="Arial" w:hAnsi="Arial" w:cs="Arial"/>
                <w:color w:val="000000" w:themeColor="text1"/>
                <w:sz w:val="16"/>
                <w:szCs w:val="16"/>
                <w:lang w:val="es-ES_tradnl" w:eastAsia="es-ES"/>
              </w:rPr>
              <w:t>ANCP</w:t>
            </w:r>
            <w:proofErr w:type="spellEnd"/>
            <w:r w:rsidRPr="00DD5F33">
              <w:rPr>
                <w:rFonts w:ascii="Arial" w:hAnsi="Arial" w:cs="Arial"/>
                <w:color w:val="000000" w:themeColor="text1"/>
                <w:sz w:val="16"/>
                <w:szCs w:val="16"/>
                <w:lang w:val="es-ES_tradnl" w:eastAsia="es-ES"/>
              </w:rPr>
              <w:t xml:space="preserve"> – </w:t>
            </w:r>
            <w:proofErr w:type="spellStart"/>
            <w:r w:rsidRPr="00DD5F33">
              <w:rPr>
                <w:rFonts w:ascii="Arial" w:hAnsi="Arial" w:cs="Arial"/>
                <w:color w:val="000000" w:themeColor="text1"/>
                <w:sz w:val="16"/>
                <w:szCs w:val="16"/>
                <w:lang w:val="es-ES_tradnl" w:eastAsia="es-ES"/>
              </w:rPr>
              <w:t>CCE</w:t>
            </w:r>
            <w:proofErr w:type="spellEnd"/>
          </w:p>
        </w:tc>
      </w:tr>
    </w:tbl>
    <w:p w14:paraId="6CC885EC" w14:textId="77777777" w:rsidR="00A542A7" w:rsidRPr="005D75C1" w:rsidRDefault="00A542A7" w:rsidP="00A542A7">
      <w:pPr>
        <w:rPr>
          <w:rFonts w:ascii="Arial" w:hAnsi="Arial" w:cs="Arial"/>
          <w:color w:val="000000" w:themeColor="text1"/>
          <w:lang w:val="es-ES_tradnl"/>
        </w:rPr>
      </w:pPr>
    </w:p>
    <w:p w14:paraId="60A4FBE6" w14:textId="77777777" w:rsidR="004A33AD" w:rsidRPr="005D75C1" w:rsidRDefault="004A33AD" w:rsidP="004A33AD">
      <w:pPr>
        <w:jc w:val="both"/>
        <w:rPr>
          <w:rFonts w:ascii="Arial" w:hAnsi="Arial" w:cs="Arial"/>
          <w:lang w:val="es-ES_tradnl"/>
        </w:rPr>
      </w:pPr>
    </w:p>
    <w:p w14:paraId="35B56F46" w14:textId="77777777" w:rsidR="00746E08" w:rsidRPr="005D75C1" w:rsidRDefault="00746E08" w:rsidP="004A33AD">
      <w:pPr>
        <w:pStyle w:val="NormalWeb"/>
        <w:spacing w:before="0" w:beforeAutospacing="0" w:after="0" w:afterAutospacing="0" w:line="276" w:lineRule="auto"/>
        <w:jc w:val="both"/>
        <w:rPr>
          <w:rFonts w:ascii="Arial" w:hAnsi="Arial" w:cs="Arial"/>
          <w:lang w:val="es-ES_tradnl"/>
        </w:rPr>
      </w:pPr>
    </w:p>
    <w:sectPr w:rsidR="00746E08" w:rsidRPr="005D75C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BF00" w14:textId="77777777" w:rsidR="00B41043" w:rsidRDefault="00B41043">
      <w:r>
        <w:separator/>
      </w:r>
    </w:p>
  </w:endnote>
  <w:endnote w:type="continuationSeparator" w:id="0">
    <w:p w14:paraId="28AC48E7" w14:textId="77777777" w:rsidR="00B41043" w:rsidRDefault="00B41043">
      <w:r>
        <w:continuationSeparator/>
      </w:r>
    </w:p>
  </w:endnote>
  <w:endnote w:type="continuationNotice" w:id="1">
    <w:p w14:paraId="5DD81A28" w14:textId="77777777" w:rsidR="00B41043" w:rsidRDefault="00B41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D1BD9" w:rsidRDefault="00ED1BD9" w:rsidP="00322937">
    <w:pPr>
      <w:pStyle w:val="Sinespaciado"/>
      <w:jc w:val="right"/>
      <w:rPr>
        <w:rFonts w:ascii="Arial" w:hAnsi="Arial" w:cs="Arial"/>
        <w:sz w:val="18"/>
        <w:szCs w:val="18"/>
      </w:rPr>
    </w:pPr>
  </w:p>
  <w:p w14:paraId="7A3785F3" w14:textId="3C3B97F6" w:rsidR="00ED1BD9" w:rsidRPr="008217B7" w:rsidRDefault="00ED1BD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50FF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50FF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ED1BD9" w:rsidRDefault="00ED1BD9"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D1BD9" w:rsidRDefault="00ED1BD9" w:rsidP="007B0854">
    <w:pPr>
      <w:pStyle w:val="Piedepgina"/>
      <w:jc w:val="center"/>
      <w:rPr>
        <w:lang w:val="es-ES"/>
      </w:rPr>
    </w:pPr>
  </w:p>
  <w:p w14:paraId="6C0EFC49" w14:textId="77777777" w:rsidR="00ED1BD9" w:rsidRPr="007B0854" w:rsidRDefault="00ED1BD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C675" w14:textId="77777777" w:rsidR="00B41043" w:rsidRDefault="00B41043">
      <w:r>
        <w:separator/>
      </w:r>
    </w:p>
  </w:footnote>
  <w:footnote w:type="continuationSeparator" w:id="0">
    <w:p w14:paraId="71745D2A" w14:textId="77777777" w:rsidR="00B41043" w:rsidRDefault="00B41043">
      <w:r>
        <w:continuationSeparator/>
      </w:r>
    </w:p>
  </w:footnote>
  <w:footnote w:type="continuationNotice" w:id="1">
    <w:p w14:paraId="2CB096FB" w14:textId="77777777" w:rsidR="00B41043" w:rsidRDefault="00B41043"/>
  </w:footnote>
  <w:footnote w:id="2">
    <w:p w14:paraId="113FEC6D" w14:textId="77777777" w:rsidR="00F34342" w:rsidRPr="009A0E96" w:rsidRDefault="00F34342" w:rsidP="00F34342">
      <w:pPr>
        <w:pStyle w:val="Textonotapie"/>
        <w:ind w:firstLine="708"/>
        <w:jc w:val="both"/>
        <w:rPr>
          <w:rStyle w:val="Hipervnculo1"/>
          <w:rFonts w:ascii="Arial" w:hAnsi="Arial" w:cs="Arial"/>
          <w:color w:val="0E63A8" w:themeColor="text2"/>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Texto del Proyecto de Ley 122 de 2020 Cámara. Exposición de motivos. Consultado el 29 de diciembre de 2021 en la página web: </w:t>
      </w:r>
      <w:hyperlink r:id="rId1" w:history="1">
        <w:r w:rsidRPr="009A0E96">
          <w:rPr>
            <w:rStyle w:val="Hipervnculo1"/>
            <w:rFonts w:ascii="Arial" w:hAnsi="Arial" w:cs="Arial"/>
            <w:color w:val="0E63A8" w:themeColor="text2"/>
            <w:sz w:val="19"/>
            <w:szCs w:val="19"/>
          </w:rPr>
          <w:t>http://leyes.senado.gov.co/proyectos/index.php/textos-radicados-senado/p-ley-2020-2021/1957-proyecto-de-ley-161-de-2020</w:t>
        </w:r>
      </w:hyperlink>
    </w:p>
    <w:p w14:paraId="5C5DD927" w14:textId="77777777" w:rsidR="00F34342" w:rsidRPr="00364B91" w:rsidRDefault="00F34342" w:rsidP="00F34342">
      <w:pPr>
        <w:pStyle w:val="Textonotapie"/>
        <w:ind w:firstLine="708"/>
        <w:jc w:val="both"/>
        <w:rPr>
          <w:rFonts w:ascii="Arial" w:hAnsi="Arial" w:cs="Arial"/>
          <w:sz w:val="19"/>
          <w:szCs w:val="19"/>
        </w:rPr>
      </w:pPr>
    </w:p>
  </w:footnote>
  <w:footnote w:id="3">
    <w:p w14:paraId="176098EB" w14:textId="77777777" w:rsidR="00F34342" w:rsidRPr="00364B91" w:rsidRDefault="00F34342" w:rsidP="00F34342">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2 al 29.</w:t>
      </w:r>
    </w:p>
    <w:p w14:paraId="6FD72A7D" w14:textId="77777777" w:rsidR="00F34342" w:rsidRPr="00364B91" w:rsidRDefault="00F34342" w:rsidP="00F34342">
      <w:pPr>
        <w:pStyle w:val="Textonotapie"/>
        <w:ind w:firstLine="709"/>
        <w:jc w:val="both"/>
        <w:rPr>
          <w:rFonts w:ascii="Arial" w:hAnsi="Arial" w:cs="Arial"/>
          <w:sz w:val="19"/>
          <w:szCs w:val="19"/>
          <w:lang w:val="es-ES"/>
        </w:rPr>
      </w:pPr>
    </w:p>
  </w:footnote>
  <w:footnote w:id="4">
    <w:p w14:paraId="2C85E350" w14:textId="77777777" w:rsidR="00F34342" w:rsidRPr="00364B91" w:rsidRDefault="00F34342" w:rsidP="00F34342">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30 al 36.</w:t>
      </w:r>
    </w:p>
    <w:p w14:paraId="276E4F1A" w14:textId="77777777" w:rsidR="00F34342" w:rsidRPr="00364B91" w:rsidRDefault="00F34342" w:rsidP="00F34342">
      <w:pPr>
        <w:pStyle w:val="Textonotapie"/>
        <w:ind w:firstLine="709"/>
        <w:jc w:val="both"/>
        <w:rPr>
          <w:rFonts w:ascii="Arial" w:hAnsi="Arial" w:cs="Arial"/>
          <w:sz w:val="19"/>
          <w:szCs w:val="19"/>
          <w:lang w:val="es-ES"/>
        </w:rPr>
      </w:pPr>
    </w:p>
  </w:footnote>
  <w:footnote w:id="5">
    <w:p w14:paraId="4DDD6685" w14:textId="77777777" w:rsidR="00F34342" w:rsidRPr="00364B91" w:rsidRDefault="00F34342" w:rsidP="00F34342">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37 al 45.</w:t>
      </w:r>
    </w:p>
    <w:p w14:paraId="41B2E07F" w14:textId="77777777" w:rsidR="00F34342" w:rsidRPr="00364B91" w:rsidRDefault="00F34342" w:rsidP="00F34342">
      <w:pPr>
        <w:pStyle w:val="Textonotapie"/>
        <w:ind w:firstLine="709"/>
        <w:jc w:val="both"/>
        <w:rPr>
          <w:rFonts w:ascii="Arial" w:hAnsi="Arial" w:cs="Arial"/>
          <w:sz w:val="19"/>
          <w:szCs w:val="19"/>
          <w:lang w:val="es-ES"/>
        </w:rPr>
      </w:pPr>
    </w:p>
  </w:footnote>
  <w:footnote w:id="6">
    <w:p w14:paraId="065B3C5C" w14:textId="77777777" w:rsidR="00F34342" w:rsidRPr="00364B91" w:rsidRDefault="00F34342" w:rsidP="00F34342">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46 al 73.</w:t>
      </w:r>
    </w:p>
    <w:p w14:paraId="75274F30" w14:textId="77777777" w:rsidR="00F34342" w:rsidRPr="00364B91" w:rsidRDefault="00F34342" w:rsidP="00F34342">
      <w:pPr>
        <w:pStyle w:val="Textonotapie"/>
        <w:ind w:firstLine="709"/>
        <w:jc w:val="both"/>
        <w:rPr>
          <w:rFonts w:ascii="Arial" w:hAnsi="Arial" w:cs="Arial"/>
          <w:sz w:val="19"/>
          <w:szCs w:val="19"/>
          <w:lang w:val="es-ES"/>
        </w:rPr>
      </w:pPr>
    </w:p>
  </w:footnote>
  <w:footnote w:id="7">
    <w:p w14:paraId="0015E65E" w14:textId="77777777" w:rsidR="00F34342" w:rsidRPr="00364B91" w:rsidRDefault="00F34342" w:rsidP="00F34342">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74 al 83.</w:t>
      </w:r>
    </w:p>
    <w:p w14:paraId="6333566C" w14:textId="77777777" w:rsidR="00F34342" w:rsidRPr="00364B91" w:rsidRDefault="00F34342" w:rsidP="00F34342">
      <w:pPr>
        <w:pStyle w:val="Textonotapie"/>
        <w:ind w:firstLine="709"/>
        <w:jc w:val="both"/>
        <w:rPr>
          <w:rFonts w:ascii="Arial" w:hAnsi="Arial" w:cs="Arial"/>
          <w:sz w:val="19"/>
          <w:szCs w:val="19"/>
          <w:lang w:val="es-ES"/>
        </w:rPr>
      </w:pPr>
    </w:p>
  </w:footnote>
  <w:footnote w:id="8">
    <w:p w14:paraId="438768DE" w14:textId="77777777" w:rsidR="00F34342" w:rsidRPr="00364B91" w:rsidRDefault="00F34342" w:rsidP="00F34342">
      <w:pPr>
        <w:pStyle w:val="Textonotapie"/>
        <w:ind w:firstLine="708"/>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bookmarkStart w:id="3" w:name="_Hlk63862868"/>
      <w:r w:rsidRPr="00364B91">
        <w:rPr>
          <w:rFonts w:ascii="Arial" w:hAnsi="Arial" w:cs="Arial"/>
          <w:sz w:val="19"/>
          <w:szCs w:val="19"/>
        </w:rPr>
        <w:t xml:space="preserve">CONGRESO DE LA REPÚBLICA. Gaceta No. 670 del 11 de agosto de 2020. Exposición de motivos del Proyecto de Ley No. 122 de 2020 Cámara. p. 13. </w:t>
      </w:r>
      <w:bookmarkEnd w:id="3"/>
    </w:p>
  </w:footnote>
  <w:footnote w:id="9">
    <w:p w14:paraId="3CCEE8E3" w14:textId="77777777" w:rsidR="00F34342" w:rsidRPr="00364B91" w:rsidRDefault="00F34342" w:rsidP="00F34342">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68C916F1" w14:textId="77777777" w:rsidR="00F34342" w:rsidRPr="0018521C" w:rsidRDefault="00F34342" w:rsidP="00F34342">
      <w:pPr>
        <w:pStyle w:val="Textonotapie"/>
        <w:ind w:firstLine="708"/>
        <w:jc w:val="both"/>
        <w:rPr>
          <w:rFonts w:ascii="Arial" w:hAnsi="Arial" w:cs="Arial"/>
          <w:sz w:val="19"/>
          <w:szCs w:val="19"/>
        </w:rPr>
      </w:pPr>
      <w:proofErr w:type="gramStart"/>
      <w:r w:rsidRPr="00364B91">
        <w:rPr>
          <w:rFonts w:ascii="Arial" w:hAnsi="Arial" w:cs="Arial"/>
          <w:sz w:val="19"/>
          <w:szCs w:val="19"/>
        </w:rPr>
        <w:t>»Parágrafo</w:t>
      </w:r>
      <w:proofErr w:type="gramEnd"/>
      <w:r w:rsidRPr="00364B91">
        <w:rPr>
          <w:rFonts w:ascii="Arial" w:hAnsi="Arial" w:cs="Arial"/>
          <w:sz w:val="19"/>
          <w:szCs w:val="19"/>
        </w:rPr>
        <w:t xml:space="preserve"> primero. La definición de emprendimientos y empresas de mujeres se reglamentará por el gobierno nacional».</w:t>
      </w:r>
      <w:r w:rsidRPr="0018521C">
        <w:rPr>
          <w:rFonts w:ascii="Arial" w:hAnsi="Arial" w:cs="Arial"/>
          <w:sz w:val="19"/>
          <w:szCs w:val="19"/>
        </w:rPr>
        <w:t xml:space="preserve">  </w:t>
      </w:r>
    </w:p>
  </w:footnote>
  <w:footnote w:id="10">
    <w:p w14:paraId="05820A86" w14:textId="77777777" w:rsidR="00F34342" w:rsidRPr="00364B91" w:rsidRDefault="00F34342" w:rsidP="00F34342">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05C0B93F"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 xml:space="preserve">El artículo </w:t>
      </w:r>
      <w:r w:rsidRPr="00DD5F33">
        <w:rPr>
          <w:rFonts w:ascii="Arial" w:eastAsia="Calibri" w:hAnsi="Arial" w:cs="Arial"/>
          <w:bCs/>
          <w:color w:val="000000"/>
          <w:sz w:val="19"/>
          <w:szCs w:val="19"/>
          <w:lang w:val="es-ES_tradnl"/>
        </w:rPr>
        <w:t>2.2.1.13.2.2 del Decreto 1074 de 2015 establece: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4D8F5E62"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»1. Para el sector manufacturero:</w:t>
      </w:r>
    </w:p>
    <w:p w14:paraId="1024ADCC"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Microempresa. Aquella cuyos ingresos por actividades ordinarias anuales sean inferiores o iguales a veintitrés mil quinientos sesenta y tres Unidades de Valor Tributario (23.563 UVT).</w:t>
      </w:r>
    </w:p>
    <w:p w14:paraId="6A2C1691"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»Pequeña</w:t>
      </w:r>
      <w:proofErr w:type="gramEnd"/>
      <w:r w:rsidRPr="00DD5F33">
        <w:rPr>
          <w:rFonts w:ascii="Arial" w:eastAsia="Calibri" w:hAnsi="Arial" w:cs="Arial"/>
          <w:bCs/>
          <w:color w:val="000000"/>
          <w:sz w:val="19"/>
          <w:szCs w:val="19"/>
          <w:lang w:val="es-ES_tradnl"/>
        </w:rPr>
        <w:t xml:space="preserve">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386AA001"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»Mediana</w:t>
      </w:r>
      <w:proofErr w:type="gramEnd"/>
      <w:r w:rsidRPr="00DD5F33">
        <w:rPr>
          <w:rFonts w:ascii="Arial" w:eastAsia="Calibri" w:hAnsi="Arial" w:cs="Arial"/>
          <w:bCs/>
          <w:color w:val="000000"/>
          <w:sz w:val="19"/>
          <w:szCs w:val="19"/>
          <w:lang w:val="es-ES_tradnl"/>
        </w:rPr>
        <w:t xml:space="preserve">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6D890C58"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»2. Para el sector servicios:</w:t>
      </w:r>
    </w:p>
    <w:p w14:paraId="3DAB7ED6"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»Microempresa</w:t>
      </w:r>
      <w:proofErr w:type="gramEnd"/>
      <w:r w:rsidRPr="00DD5F33">
        <w:rPr>
          <w:rFonts w:ascii="Arial" w:eastAsia="Calibri" w:hAnsi="Arial" w:cs="Arial"/>
          <w:bCs/>
          <w:color w:val="000000"/>
          <w:sz w:val="19"/>
          <w:szCs w:val="19"/>
          <w:lang w:val="es-ES_tradnl"/>
        </w:rPr>
        <w:t>. Aquella cuyos ingresos por actividades ordinarias anuales sean inferiores o iguales a treinta y dos mil novecientos ochenta y ocho Unidades de Valor Tributario (32.988 UVT).</w:t>
      </w:r>
    </w:p>
    <w:p w14:paraId="772D9CC0"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»Pequeña</w:t>
      </w:r>
      <w:proofErr w:type="gramEnd"/>
      <w:r w:rsidRPr="00DD5F33">
        <w:rPr>
          <w:rFonts w:ascii="Arial" w:eastAsia="Calibri" w:hAnsi="Arial" w:cs="Arial"/>
          <w:bCs/>
          <w:color w:val="000000"/>
          <w:sz w:val="19"/>
          <w:szCs w:val="19"/>
          <w:lang w:val="es-ES_tradnl"/>
        </w:rPr>
        <w:t xml:space="preserve">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2BE356C1"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»Mediana</w:t>
      </w:r>
      <w:proofErr w:type="gramEnd"/>
      <w:r w:rsidRPr="00DD5F33">
        <w:rPr>
          <w:rFonts w:ascii="Arial" w:eastAsia="Calibri" w:hAnsi="Arial" w:cs="Arial"/>
          <w:bCs/>
          <w:color w:val="000000"/>
          <w:sz w:val="19"/>
          <w:szCs w:val="19"/>
          <w:lang w:val="es-ES_tradnl"/>
        </w:rPr>
        <w:t xml:space="preserve">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4B83FE42"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r w:rsidRPr="00DD5F33">
        <w:rPr>
          <w:rFonts w:ascii="Arial" w:eastAsia="Calibri" w:hAnsi="Arial" w:cs="Arial"/>
          <w:bCs/>
          <w:color w:val="000000"/>
          <w:sz w:val="19"/>
          <w:szCs w:val="19"/>
          <w:lang w:val="es-ES_tradnl"/>
        </w:rPr>
        <w:t>»3. Para el sector de comercio:</w:t>
      </w:r>
    </w:p>
    <w:p w14:paraId="21BE0325"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»Microempresa</w:t>
      </w:r>
      <w:proofErr w:type="gramEnd"/>
      <w:r w:rsidRPr="00DD5F33">
        <w:rPr>
          <w:rFonts w:ascii="Arial" w:eastAsia="Calibri" w:hAnsi="Arial" w:cs="Arial"/>
          <w:bCs/>
          <w:color w:val="000000"/>
          <w:sz w:val="19"/>
          <w:szCs w:val="19"/>
          <w:lang w:val="es-ES_tradnl"/>
        </w:rPr>
        <w:t>. Aquella cuyos ingresos por actividades ordinarias anuales sean inferiores o iguales a cuarenta y cuatro mil setecientos sesenta y nueve Unidades de Valor Tributario (44.769 UVT).</w:t>
      </w:r>
    </w:p>
    <w:p w14:paraId="118B5BC4"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»Pequeña</w:t>
      </w:r>
      <w:proofErr w:type="gramEnd"/>
      <w:r w:rsidRPr="00DD5F33">
        <w:rPr>
          <w:rFonts w:ascii="Arial" w:eastAsia="Calibri" w:hAnsi="Arial" w:cs="Arial"/>
          <w:bCs/>
          <w:color w:val="000000"/>
          <w:sz w:val="19"/>
          <w:szCs w:val="19"/>
          <w:lang w:val="es-ES_tradnl"/>
        </w:rPr>
        <w:t xml:space="preserve">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2A4C1FF5"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»Mediana</w:t>
      </w:r>
      <w:proofErr w:type="gramEnd"/>
      <w:r w:rsidRPr="00DD5F33">
        <w:rPr>
          <w:rFonts w:ascii="Arial" w:eastAsia="Calibri" w:hAnsi="Arial" w:cs="Arial"/>
          <w:bCs/>
          <w:color w:val="000000"/>
          <w:sz w:val="19"/>
          <w:szCs w:val="19"/>
          <w:lang w:val="es-ES_tradnl"/>
        </w:rPr>
        <w:t xml:space="preserve">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4572C4DB"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»PARÁGRAFO</w:t>
      </w:r>
      <w:proofErr w:type="gramEnd"/>
      <w:r w:rsidRPr="00DD5F33">
        <w:rPr>
          <w:rFonts w:ascii="Arial" w:eastAsia="Calibri" w:hAnsi="Arial" w:cs="Arial"/>
          <w:bCs/>
          <w:color w:val="000000"/>
          <w:sz w:val="19"/>
          <w:szCs w:val="19"/>
          <w:lang w:val="es-ES_tradnl"/>
        </w:rPr>
        <w:t xml:space="preserve"> 1. Se considera gran empresa aquella que tiene ingresos por actividades ordinarias anuales mayores al rango superior de las medianas empresas, en cada uno de los sectores económicos descritos anteriormente.</w:t>
      </w:r>
    </w:p>
    <w:p w14:paraId="5EF6F101"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»PARÁGRAFO</w:t>
      </w:r>
      <w:proofErr w:type="gramEnd"/>
      <w:r w:rsidRPr="00DD5F33">
        <w:rPr>
          <w:rFonts w:ascii="Arial" w:eastAsia="Calibri" w:hAnsi="Arial" w:cs="Arial"/>
          <w:bCs/>
          <w:color w:val="000000"/>
          <w:sz w:val="19"/>
          <w:szCs w:val="19"/>
          <w:lang w:val="es-ES_tradnl"/>
        </w:rPr>
        <w:t xml:space="preserve"> 2. Para aquella empresa cuya actividad principal no corresponda exclusivamente a uno de los anteriores sectores, los rangos a aplicar serán aquellos previstos para el sector manufacturero.</w:t>
      </w:r>
    </w:p>
    <w:p w14:paraId="42889F56" w14:textId="77777777" w:rsidR="00ED1BD9" w:rsidRPr="00DD5F33" w:rsidRDefault="00ED1BD9" w:rsidP="00C8540F">
      <w:pPr>
        <w:pStyle w:val="Textonotapie"/>
        <w:ind w:firstLine="709"/>
        <w:jc w:val="both"/>
        <w:rPr>
          <w:rFonts w:ascii="Arial" w:eastAsia="Calibri" w:hAnsi="Arial" w:cs="Arial"/>
          <w:bCs/>
          <w:color w:val="000000"/>
          <w:sz w:val="19"/>
          <w:szCs w:val="19"/>
          <w:lang w:val="es-ES_tradnl"/>
        </w:rPr>
      </w:pPr>
      <w:proofErr w:type="gramStart"/>
      <w:r w:rsidRPr="00DD5F33">
        <w:rPr>
          <w:rFonts w:ascii="Arial" w:eastAsia="Calibri" w:hAnsi="Arial" w:cs="Arial"/>
          <w:bCs/>
          <w:color w:val="000000"/>
          <w:sz w:val="19"/>
          <w:szCs w:val="19"/>
          <w:lang w:val="es-ES_tradnl"/>
        </w:rPr>
        <w:t>»PARÁGRAFO</w:t>
      </w:r>
      <w:proofErr w:type="gramEnd"/>
      <w:r w:rsidRPr="00DD5F33">
        <w:rPr>
          <w:rFonts w:ascii="Arial" w:eastAsia="Calibri" w:hAnsi="Arial" w:cs="Arial"/>
          <w:bCs/>
          <w:color w:val="000000"/>
          <w:sz w:val="19"/>
          <w:szCs w:val="19"/>
          <w:lang w:val="es-ES_tradnl"/>
        </w:rPr>
        <w:t xml:space="preserve"> 3. Cuando los ingresos de la empresa provengan de más de uno de los sectores contemplados en el presente Capítulo, se considerará la actividad del sector económico cuyos ingresos hayan sido más altos.</w:t>
      </w:r>
    </w:p>
    <w:p w14:paraId="0E557645" w14:textId="77777777" w:rsidR="00ED1BD9" w:rsidRPr="00DD5F33" w:rsidRDefault="00ED1BD9" w:rsidP="00C8540F">
      <w:pPr>
        <w:pStyle w:val="Textonotapie"/>
        <w:ind w:firstLine="709"/>
        <w:jc w:val="both"/>
        <w:rPr>
          <w:rFonts w:ascii="Arial" w:hAnsi="Arial" w:cs="Arial"/>
          <w:sz w:val="19"/>
          <w:szCs w:val="19"/>
          <w:lang w:val="es-CO"/>
        </w:rPr>
      </w:pPr>
      <w:proofErr w:type="gramStart"/>
      <w:r w:rsidRPr="00DD5F33">
        <w:rPr>
          <w:rFonts w:ascii="Arial" w:eastAsia="Calibri" w:hAnsi="Arial" w:cs="Arial"/>
          <w:bCs/>
          <w:color w:val="000000"/>
          <w:sz w:val="19"/>
          <w:szCs w:val="19"/>
          <w:lang w:val="es-ES_tradnl"/>
        </w:rPr>
        <w:t>»PARÁGRAFO</w:t>
      </w:r>
      <w:proofErr w:type="gramEnd"/>
      <w:r w:rsidRPr="00DD5F33">
        <w:rPr>
          <w:rFonts w:ascii="Arial" w:eastAsia="Calibri" w:hAnsi="Arial" w:cs="Arial"/>
          <w:bCs/>
          <w:color w:val="000000"/>
          <w:sz w:val="19"/>
          <w:szCs w:val="19"/>
          <w:lang w:val="es-ES_tradnl"/>
        </w:rPr>
        <w:t xml:space="preserve"> 4. EL Ministerio de Comercio, Industria y Turismo, en conjunto con el Departamento Nacional de Estadística -DANE-, a la fecha de la </w:t>
      </w:r>
      <w:proofErr w:type="gramStart"/>
      <w:r w:rsidRPr="00DD5F33">
        <w:rPr>
          <w:rFonts w:ascii="Arial" w:eastAsia="Calibri" w:hAnsi="Arial" w:cs="Arial"/>
          <w:bCs/>
          <w:color w:val="000000"/>
          <w:sz w:val="19"/>
          <w:szCs w:val="19"/>
          <w:lang w:val="es-ES_tradnl"/>
        </w:rPr>
        <w:t>entrada en vigencia</w:t>
      </w:r>
      <w:proofErr w:type="gramEnd"/>
      <w:r w:rsidRPr="00DD5F33">
        <w:rPr>
          <w:rFonts w:ascii="Arial" w:eastAsia="Calibri" w:hAnsi="Arial" w:cs="Arial"/>
          <w:bCs/>
          <w:color w:val="000000"/>
          <w:sz w:val="19"/>
          <w:szCs w:val="19"/>
          <w:lang w:val="es-ES_tradnl"/>
        </w:rPr>
        <w:t xml:space="preserve"> del presente Capitulo establecerá, mediante acto administrativo, el anexo técnico de correspondencia de los tres sectores, manufactura, comercio y servicios con la Clasificación de las Actividades Económicas - CllU Revisión 4».</w:t>
      </w:r>
    </w:p>
  </w:footnote>
  <w:footnote w:id="12">
    <w:p w14:paraId="3C332C42" w14:textId="77777777" w:rsidR="008B2F02" w:rsidRPr="00DD5F33" w:rsidRDefault="008B2F02" w:rsidP="008B2F02">
      <w:pPr>
        <w:pStyle w:val="Textonotapie"/>
        <w:ind w:firstLine="709"/>
        <w:jc w:val="both"/>
        <w:rPr>
          <w:rFonts w:ascii="Arial" w:hAnsi="Arial" w:cs="Arial"/>
          <w:sz w:val="19"/>
          <w:szCs w:val="19"/>
        </w:rPr>
      </w:pPr>
      <w:r w:rsidRPr="00DD5F33">
        <w:rPr>
          <w:rStyle w:val="Refdenotaalpie"/>
          <w:rFonts w:ascii="Arial" w:hAnsi="Arial" w:cs="Arial"/>
          <w:sz w:val="19"/>
          <w:szCs w:val="19"/>
        </w:rPr>
        <w:footnoteRef/>
      </w:r>
      <w:r w:rsidRPr="00DD5F33">
        <w:rPr>
          <w:rFonts w:ascii="Arial" w:hAnsi="Arial" w:cs="Arial"/>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1235BB04" w14:textId="77777777" w:rsidR="008B2F02" w:rsidRPr="00DD5F33" w:rsidRDefault="008B2F02" w:rsidP="008B2F02">
      <w:pPr>
        <w:pStyle w:val="Textonotapie"/>
        <w:ind w:firstLine="709"/>
        <w:jc w:val="both"/>
        <w:rPr>
          <w:rFonts w:ascii="Arial" w:hAnsi="Arial" w:cs="Arial"/>
          <w:sz w:val="19"/>
          <w:szCs w:val="19"/>
        </w:rPr>
      </w:pPr>
      <w:r w:rsidRPr="00DD5F33">
        <w:rPr>
          <w:rFonts w:ascii="Arial" w:hAnsi="Arial" w:cs="Arial"/>
          <w:sz w:val="19"/>
          <w:szCs w:val="19"/>
        </w:rPr>
        <w:t xml:space="preserve">»1. Tiempo de experiencia. </w:t>
      </w:r>
    </w:p>
    <w:p w14:paraId="32545688" w14:textId="77777777" w:rsidR="008B2F02" w:rsidRPr="00DD5F33" w:rsidRDefault="008B2F02" w:rsidP="008B2F02">
      <w:pPr>
        <w:pStyle w:val="Textonotapie"/>
        <w:ind w:firstLine="709"/>
        <w:jc w:val="both"/>
        <w:rPr>
          <w:rFonts w:ascii="Arial" w:hAnsi="Arial" w:cs="Arial"/>
          <w:sz w:val="19"/>
          <w:szCs w:val="19"/>
        </w:rPr>
      </w:pPr>
      <w:r w:rsidRPr="00DD5F33">
        <w:rPr>
          <w:rFonts w:ascii="Arial" w:hAnsi="Arial" w:cs="Arial"/>
          <w:sz w:val="19"/>
          <w:szCs w:val="19"/>
        </w:rPr>
        <w:t xml:space="preserve">»2. Número de contratos para la acreditación de la experiencia. </w:t>
      </w:r>
    </w:p>
    <w:p w14:paraId="68885D38" w14:textId="77777777" w:rsidR="008B2F02" w:rsidRPr="00DD5F33" w:rsidRDefault="008B2F02" w:rsidP="008B2F02">
      <w:pPr>
        <w:pStyle w:val="Textonotapie"/>
        <w:ind w:firstLine="709"/>
        <w:jc w:val="both"/>
        <w:rPr>
          <w:rFonts w:ascii="Arial" w:hAnsi="Arial" w:cs="Arial"/>
          <w:sz w:val="19"/>
          <w:szCs w:val="19"/>
        </w:rPr>
      </w:pPr>
      <w:r w:rsidRPr="00DD5F33">
        <w:rPr>
          <w:rFonts w:ascii="Arial" w:hAnsi="Arial" w:cs="Arial"/>
          <w:sz w:val="19"/>
          <w:szCs w:val="19"/>
        </w:rPr>
        <w:t xml:space="preserve">»3. Índices de capacidad financiera. </w:t>
      </w:r>
    </w:p>
    <w:p w14:paraId="526D27ED" w14:textId="77777777" w:rsidR="008B2F02" w:rsidRPr="00DD5F33" w:rsidRDefault="008B2F02" w:rsidP="008B2F02">
      <w:pPr>
        <w:pStyle w:val="Textonotapie"/>
        <w:ind w:firstLine="709"/>
        <w:jc w:val="both"/>
        <w:rPr>
          <w:rFonts w:ascii="Arial" w:hAnsi="Arial" w:cs="Arial"/>
          <w:sz w:val="19"/>
          <w:szCs w:val="19"/>
        </w:rPr>
      </w:pPr>
      <w:r w:rsidRPr="00DD5F33">
        <w:rPr>
          <w:rFonts w:ascii="Arial" w:hAnsi="Arial" w:cs="Arial"/>
          <w:sz w:val="19"/>
          <w:szCs w:val="19"/>
        </w:rPr>
        <w:t xml:space="preserve">»4. Índices de capacidad organizacional. </w:t>
      </w:r>
    </w:p>
    <w:p w14:paraId="40A18F3B" w14:textId="77777777" w:rsidR="008B2F02" w:rsidRPr="00DD5F33" w:rsidRDefault="008B2F02" w:rsidP="008B2F02">
      <w:pPr>
        <w:pStyle w:val="Textonotapie"/>
        <w:ind w:firstLine="709"/>
        <w:jc w:val="both"/>
        <w:rPr>
          <w:rFonts w:ascii="Arial" w:hAnsi="Arial" w:cs="Arial"/>
          <w:sz w:val="19"/>
          <w:szCs w:val="19"/>
        </w:rPr>
      </w:pPr>
      <w:r w:rsidRPr="00DD5F33">
        <w:rPr>
          <w:rFonts w:ascii="Arial" w:hAnsi="Arial" w:cs="Arial"/>
          <w:sz w:val="19"/>
          <w:szCs w:val="19"/>
        </w:rPr>
        <w:t xml:space="preserve">»5. Valor de la garantía de seriedad de la oferta. </w:t>
      </w:r>
    </w:p>
    <w:p w14:paraId="1100A600" w14:textId="77777777" w:rsidR="008B2F02" w:rsidRPr="00DD5F33" w:rsidRDefault="008B2F02" w:rsidP="008B2F02">
      <w:pPr>
        <w:pStyle w:val="Textonotapie"/>
        <w:ind w:firstLine="709"/>
        <w:jc w:val="both"/>
        <w:rPr>
          <w:rFonts w:ascii="Arial" w:hAnsi="Arial" w:cs="Arial"/>
          <w:sz w:val="19"/>
          <w:szCs w:val="19"/>
        </w:rPr>
      </w:pPr>
      <w:r w:rsidRPr="00DD5F33">
        <w:rPr>
          <w:rFonts w:ascii="Arial" w:hAnsi="Arial" w:cs="Arial"/>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60ED0020" w14:textId="77777777" w:rsidR="008B2F02" w:rsidRPr="00DD5F33" w:rsidRDefault="008B2F02" w:rsidP="008B2F02">
      <w:pPr>
        <w:pStyle w:val="Textonotapie"/>
        <w:ind w:firstLine="709"/>
        <w:jc w:val="both"/>
        <w:rPr>
          <w:rFonts w:ascii="Arial" w:hAnsi="Arial" w:cs="Arial"/>
          <w:sz w:val="19"/>
          <w:szCs w:val="19"/>
        </w:rPr>
      </w:pPr>
      <w:r w:rsidRPr="00DD5F33">
        <w:rPr>
          <w:rFonts w:ascii="Arial" w:hAnsi="Arial" w:cs="Arial"/>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7F2AB951" w14:textId="77777777" w:rsidR="008B2F02" w:rsidRPr="00DD5F33" w:rsidRDefault="008B2F02" w:rsidP="008B2F02">
      <w:pPr>
        <w:pStyle w:val="Textonotapie"/>
        <w:ind w:firstLine="709"/>
        <w:jc w:val="both"/>
        <w:rPr>
          <w:rFonts w:ascii="Arial" w:hAnsi="Arial" w:cs="Arial"/>
          <w:sz w:val="19"/>
          <w:szCs w:val="19"/>
        </w:rPr>
      </w:pPr>
      <w:proofErr w:type="gramStart"/>
      <w:r w:rsidRPr="00DD5F33">
        <w:rPr>
          <w:rFonts w:ascii="Arial" w:hAnsi="Arial" w:cs="Arial"/>
          <w:sz w:val="19"/>
          <w:szCs w:val="19"/>
        </w:rPr>
        <w:t>»Las</w:t>
      </w:r>
      <w:proofErr w:type="gramEnd"/>
      <w:r w:rsidRPr="00DD5F33">
        <w:rPr>
          <w:rFonts w:ascii="Arial" w:hAnsi="Arial" w:cs="Arial"/>
          <w:sz w:val="19"/>
          <w:szCs w:val="19"/>
        </w:rPr>
        <w:t xml:space="preserve">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251455A2" w14:textId="77777777" w:rsidR="008B2F02" w:rsidRPr="00DD5F33" w:rsidRDefault="008B2F02" w:rsidP="008B2F02">
      <w:pPr>
        <w:pStyle w:val="Textonotapie"/>
        <w:ind w:firstLine="709"/>
        <w:jc w:val="both"/>
        <w:rPr>
          <w:rFonts w:ascii="Arial" w:hAnsi="Arial" w:cs="Arial"/>
          <w:sz w:val="19"/>
          <w:szCs w:val="19"/>
        </w:rPr>
      </w:pPr>
      <w:proofErr w:type="gramStart"/>
      <w:r w:rsidRPr="00DD5F33">
        <w:rPr>
          <w:rFonts w:ascii="Arial" w:hAnsi="Arial" w:cs="Arial"/>
          <w:sz w:val="19"/>
          <w:szCs w:val="19"/>
        </w:rPr>
        <w:t>»Parágrafo</w:t>
      </w:r>
      <w:proofErr w:type="gramEnd"/>
      <w:r w:rsidRPr="00DD5F33">
        <w:rPr>
          <w:rFonts w:ascii="Arial" w:hAnsi="Arial" w:cs="Arial"/>
          <w:sz w:val="19"/>
          <w:szCs w:val="19"/>
        </w:rPr>
        <w:t xml:space="preserve">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1825EF69" w14:textId="77777777" w:rsidR="008B2F02" w:rsidRPr="00DD5F33" w:rsidRDefault="008B2F02" w:rsidP="008B2F02">
      <w:pPr>
        <w:pStyle w:val="Textonotapie"/>
        <w:ind w:firstLine="709"/>
        <w:jc w:val="both"/>
        <w:rPr>
          <w:rFonts w:ascii="Arial" w:hAnsi="Arial" w:cs="Arial"/>
          <w:sz w:val="19"/>
          <w:szCs w:val="19"/>
        </w:rPr>
      </w:pPr>
      <w:proofErr w:type="gramStart"/>
      <w:r w:rsidRPr="00DD5F33">
        <w:rPr>
          <w:rFonts w:ascii="Arial" w:hAnsi="Arial" w:cs="Arial"/>
          <w:sz w:val="19"/>
          <w:szCs w:val="19"/>
        </w:rPr>
        <w:t>»Parágrafo</w:t>
      </w:r>
      <w:proofErr w:type="gramEnd"/>
      <w:r w:rsidRPr="00DD5F33">
        <w:rPr>
          <w:rFonts w:ascii="Arial" w:hAnsi="Arial" w:cs="Arial"/>
          <w:sz w:val="19"/>
          <w:szCs w:val="19"/>
        </w:rPr>
        <w:t xml:space="preserve"> 2. Los incentivos contractuales para las empresas y emprendimientos de mujeres no excluyen la aplicación de los criterios diferenciales para Mipyme en el sistema de compras públicas».  </w:t>
      </w:r>
    </w:p>
  </w:footnote>
  <w:footnote w:id="13">
    <w:p w14:paraId="5B23E05E" w14:textId="77777777" w:rsidR="00ED1BD9" w:rsidRPr="00DD5F33" w:rsidRDefault="00ED1BD9" w:rsidP="00F66777">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En:</w:t>
      </w:r>
    </w:p>
    <w:p w14:paraId="0A6361E6" w14:textId="77777777" w:rsidR="00ED1BD9" w:rsidRPr="00DD5F33" w:rsidRDefault="00ED1BD9" w:rsidP="00F66777">
      <w:pPr>
        <w:pStyle w:val="Textonotapie"/>
        <w:ind w:firstLine="709"/>
        <w:jc w:val="both"/>
        <w:rPr>
          <w:rFonts w:ascii="Arial" w:hAnsi="Arial" w:cs="Arial"/>
          <w:sz w:val="19"/>
          <w:szCs w:val="19"/>
          <w:lang w:val="es-ES"/>
        </w:rPr>
      </w:pPr>
      <w:r w:rsidRPr="00DD5F33">
        <w:rPr>
          <w:rFonts w:ascii="Arial" w:hAnsi="Arial" w:cs="Arial"/>
          <w:sz w:val="19"/>
          <w:szCs w:val="19"/>
          <w:lang w:val="es-ES"/>
        </w:rPr>
        <w:t xml:space="preserve"> https://colombiacompra.gov.co/sites/cce_public/files/cce_documents/cce_guia_elaboracion_estudios.pdf</w:t>
      </w:r>
    </w:p>
  </w:footnote>
  <w:footnote w:id="14">
    <w:p w14:paraId="42A7DA14" w14:textId="77777777" w:rsidR="00ED1BD9" w:rsidRPr="00DD5F33" w:rsidRDefault="00ED1BD9" w:rsidP="00CB7399">
      <w:pPr>
        <w:pStyle w:val="Textonotapie"/>
        <w:ind w:firstLine="709"/>
        <w:jc w:val="both"/>
        <w:rPr>
          <w:rFonts w:ascii="Arial" w:hAnsi="Arial" w:cs="Arial"/>
          <w:sz w:val="19"/>
          <w:szCs w:val="19"/>
          <w:lang w:val="es-ES"/>
        </w:rPr>
      </w:pPr>
      <w:r w:rsidRPr="00DD5F33">
        <w:rPr>
          <w:rStyle w:val="Refdenotaalpie"/>
          <w:rFonts w:ascii="Arial" w:hAnsi="Arial" w:cs="Arial"/>
          <w:sz w:val="19"/>
          <w:szCs w:val="19"/>
        </w:rPr>
        <w:footnoteRef/>
      </w:r>
      <w:r w:rsidRPr="00DD5F33">
        <w:rPr>
          <w:rFonts w:ascii="Arial" w:hAnsi="Arial" w:cs="Arial"/>
          <w:sz w:val="19"/>
          <w:szCs w:val="19"/>
        </w:rPr>
        <w:t xml:space="preserve"> </w:t>
      </w:r>
      <w:r w:rsidRPr="00DD5F33">
        <w:rPr>
          <w:rFonts w:ascii="Arial" w:hAnsi="Arial" w:cs="Arial"/>
          <w:sz w:val="19"/>
          <w:szCs w:val="19"/>
          <w:lang w:val="es-ES"/>
        </w:rPr>
        <w:t>Disponible en:</w:t>
      </w:r>
    </w:p>
    <w:p w14:paraId="3C66160B" w14:textId="77777777" w:rsidR="00ED1BD9" w:rsidRPr="00DD5F33" w:rsidRDefault="00ED1BD9" w:rsidP="00CB7399">
      <w:pPr>
        <w:pStyle w:val="Textonotapie"/>
        <w:ind w:firstLine="709"/>
        <w:jc w:val="both"/>
        <w:rPr>
          <w:rFonts w:ascii="Arial" w:hAnsi="Arial" w:cs="Arial"/>
          <w:sz w:val="19"/>
          <w:szCs w:val="19"/>
          <w:lang w:val="es-ES"/>
        </w:rPr>
      </w:pPr>
      <w:r w:rsidRPr="00DD5F33">
        <w:rPr>
          <w:rFonts w:ascii="Arial" w:hAnsi="Arial" w:cs="Arial"/>
          <w:sz w:val="19"/>
          <w:szCs w:val="19"/>
          <w:lang w:val="es-ES"/>
        </w:rPr>
        <w:t>https://colombiacompra.gov.co/sites/cce_public/files/cce_documents/cce_manual_cobertura_riesgo.pdf</w:t>
      </w:r>
    </w:p>
  </w:footnote>
  <w:footnote w:id="15">
    <w:p w14:paraId="5BB4563E" w14:textId="7B697A8D" w:rsidR="003710EA" w:rsidRPr="00B271D7" w:rsidRDefault="003710EA" w:rsidP="00C50BEA">
      <w:pPr>
        <w:pStyle w:val="Textonotapie"/>
        <w:ind w:firstLine="708"/>
        <w:jc w:val="both"/>
        <w:rPr>
          <w:rFonts w:ascii="Arial" w:hAnsi="Arial" w:cs="Arial"/>
          <w:sz w:val="19"/>
          <w:szCs w:val="19"/>
        </w:rPr>
      </w:pPr>
      <w:r w:rsidRPr="00B271D7">
        <w:rPr>
          <w:rStyle w:val="Refdenotaalpie"/>
          <w:rFonts w:ascii="Arial" w:hAnsi="Arial" w:cs="Arial"/>
          <w:sz w:val="19"/>
          <w:szCs w:val="19"/>
        </w:rPr>
        <w:footnoteRef/>
      </w:r>
      <w:r w:rsidRPr="00B271D7">
        <w:rPr>
          <w:rFonts w:ascii="Arial" w:hAnsi="Arial" w:cs="Arial"/>
          <w:sz w:val="19"/>
          <w:szCs w:val="19"/>
        </w:rPr>
        <w:t xml:space="preserve"> En efecto, el artículo 2.2.1.2.4.2.7. del Decreto 1082 de 2015, adicionado por el Decreto 392 de 2018, establece lo siguiente: «Artículo 2.2.1.2.4.2.7. Seguimiento durante la ejecución del contrato.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305D6489" w14:textId="77777777" w:rsidR="003710EA" w:rsidRPr="00B271D7" w:rsidRDefault="003710EA" w:rsidP="003710EA">
      <w:pPr>
        <w:pStyle w:val="Textonotapie"/>
        <w:ind w:firstLine="708"/>
        <w:jc w:val="both"/>
        <w:rPr>
          <w:rFonts w:ascii="Arial" w:hAnsi="Arial" w:cs="Arial"/>
          <w:sz w:val="19"/>
          <w:szCs w:val="19"/>
        </w:rPr>
      </w:pPr>
      <w:proofErr w:type="gramStart"/>
      <w:r w:rsidRPr="00B271D7">
        <w:rPr>
          <w:rFonts w:ascii="Arial" w:hAnsi="Arial" w:cs="Arial"/>
          <w:sz w:val="19"/>
          <w:szCs w:val="19"/>
        </w:rPr>
        <w:t>»Esta</w:t>
      </w:r>
      <w:proofErr w:type="gramEnd"/>
      <w:r w:rsidRPr="00B271D7">
        <w:rPr>
          <w:rFonts w:ascii="Arial" w:hAnsi="Arial" w:cs="Arial"/>
          <w:sz w:val="19"/>
          <w:szCs w:val="19"/>
        </w:rPr>
        <w:t xml:space="preserve"> verificación se hará con el certificado que para el efecto expide el Ministerio de Trabajo y la entidad estatal contratante verificará la vigencia de dicha certificación, de conformidad con la normativa aplicable.</w:t>
      </w:r>
    </w:p>
    <w:p w14:paraId="09E6B7B6" w14:textId="77777777" w:rsidR="003710EA" w:rsidRPr="00B271D7" w:rsidRDefault="003710EA" w:rsidP="003710EA">
      <w:pPr>
        <w:pStyle w:val="Textonotapie"/>
        <w:ind w:firstLine="708"/>
        <w:jc w:val="both"/>
        <w:rPr>
          <w:rFonts w:ascii="Arial" w:hAnsi="Arial" w:cs="Arial"/>
          <w:sz w:val="19"/>
          <w:szCs w:val="19"/>
        </w:rPr>
      </w:pPr>
      <w:proofErr w:type="gramStart"/>
      <w:r w:rsidRPr="00B271D7">
        <w:rPr>
          <w:rFonts w:ascii="Arial" w:hAnsi="Arial" w:cs="Arial"/>
          <w:sz w:val="19"/>
          <w:szCs w:val="19"/>
        </w:rPr>
        <w:t>»Parágrafo</w:t>
      </w:r>
      <w:proofErr w:type="gramEnd"/>
      <w:r w:rsidRPr="00B271D7">
        <w:rPr>
          <w:rFonts w:ascii="Arial" w:hAnsi="Arial" w:cs="Arial"/>
          <w:sz w:val="19"/>
          <w:szCs w:val="19"/>
        </w:rPr>
        <w:t>. La reducción del número de trabajadores con discapacidad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D1BD9" w:rsidRDefault="00ED1BD9">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377439166">
    <w:abstractNumId w:val="9"/>
  </w:num>
  <w:num w:numId="2" w16cid:durableId="990448941">
    <w:abstractNumId w:val="7"/>
  </w:num>
  <w:num w:numId="3" w16cid:durableId="229731594">
    <w:abstractNumId w:val="12"/>
  </w:num>
  <w:num w:numId="4" w16cid:durableId="306478086">
    <w:abstractNumId w:val="16"/>
  </w:num>
  <w:num w:numId="5" w16cid:durableId="2002346166">
    <w:abstractNumId w:val="20"/>
  </w:num>
  <w:num w:numId="6" w16cid:durableId="148570517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7403464">
    <w:abstractNumId w:val="18"/>
  </w:num>
  <w:num w:numId="8" w16cid:durableId="563217826">
    <w:abstractNumId w:val="0"/>
  </w:num>
  <w:num w:numId="9" w16cid:durableId="1456020227">
    <w:abstractNumId w:val="3"/>
  </w:num>
  <w:num w:numId="10" w16cid:durableId="1657997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113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4417725">
    <w:abstractNumId w:val="8"/>
  </w:num>
  <w:num w:numId="13" w16cid:durableId="1530487090">
    <w:abstractNumId w:val="11"/>
  </w:num>
  <w:num w:numId="14" w16cid:durableId="1058674088">
    <w:abstractNumId w:val="6"/>
  </w:num>
  <w:num w:numId="15" w16cid:durableId="183371599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99896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5334295">
    <w:abstractNumId w:val="22"/>
  </w:num>
  <w:num w:numId="18" w16cid:durableId="928318627">
    <w:abstractNumId w:val="13"/>
  </w:num>
  <w:num w:numId="19" w16cid:durableId="796684992">
    <w:abstractNumId w:val="2"/>
  </w:num>
  <w:num w:numId="20" w16cid:durableId="486820406">
    <w:abstractNumId w:val="23"/>
  </w:num>
  <w:num w:numId="21" w16cid:durableId="646011766">
    <w:abstractNumId w:val="14"/>
  </w:num>
  <w:num w:numId="22" w16cid:durableId="1994481767">
    <w:abstractNumId w:val="5"/>
  </w:num>
  <w:num w:numId="23" w16cid:durableId="1718315491">
    <w:abstractNumId w:val="4"/>
  </w:num>
  <w:num w:numId="24" w16cid:durableId="746541310">
    <w:abstractNumId w:val="21"/>
  </w:num>
  <w:num w:numId="25" w16cid:durableId="346833534">
    <w:abstractNumId w:val="17"/>
  </w:num>
  <w:num w:numId="26" w16cid:durableId="998113895">
    <w:abstractNumId w:val="24"/>
  </w:num>
  <w:num w:numId="27" w16cid:durableId="1126123889">
    <w:abstractNumId w:val="15"/>
  </w:num>
  <w:num w:numId="28" w16cid:durableId="14486232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6A7"/>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7BD"/>
    <w:rsid w:val="000059D3"/>
    <w:rsid w:val="00005B6D"/>
    <w:rsid w:val="0000600A"/>
    <w:rsid w:val="00006081"/>
    <w:rsid w:val="000069F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5BE"/>
    <w:rsid w:val="00014624"/>
    <w:rsid w:val="00014CA7"/>
    <w:rsid w:val="000154E8"/>
    <w:rsid w:val="00015B44"/>
    <w:rsid w:val="00015D13"/>
    <w:rsid w:val="00016081"/>
    <w:rsid w:val="000165AC"/>
    <w:rsid w:val="00016651"/>
    <w:rsid w:val="00016739"/>
    <w:rsid w:val="000168A1"/>
    <w:rsid w:val="000171A2"/>
    <w:rsid w:val="00017B65"/>
    <w:rsid w:val="00020158"/>
    <w:rsid w:val="00020231"/>
    <w:rsid w:val="000207E0"/>
    <w:rsid w:val="000209E2"/>
    <w:rsid w:val="00020F8F"/>
    <w:rsid w:val="00021464"/>
    <w:rsid w:val="0002147E"/>
    <w:rsid w:val="000215A6"/>
    <w:rsid w:val="00021748"/>
    <w:rsid w:val="00021A95"/>
    <w:rsid w:val="00022223"/>
    <w:rsid w:val="0002256F"/>
    <w:rsid w:val="00023DAE"/>
    <w:rsid w:val="0002427B"/>
    <w:rsid w:val="0002465F"/>
    <w:rsid w:val="00024896"/>
    <w:rsid w:val="00025483"/>
    <w:rsid w:val="00025600"/>
    <w:rsid w:val="00025D0A"/>
    <w:rsid w:val="00025E0C"/>
    <w:rsid w:val="000263A5"/>
    <w:rsid w:val="000263F0"/>
    <w:rsid w:val="000263FE"/>
    <w:rsid w:val="00026407"/>
    <w:rsid w:val="00026608"/>
    <w:rsid w:val="00026A88"/>
    <w:rsid w:val="00027787"/>
    <w:rsid w:val="000278D2"/>
    <w:rsid w:val="00027EED"/>
    <w:rsid w:val="0003000C"/>
    <w:rsid w:val="00030FF6"/>
    <w:rsid w:val="00031158"/>
    <w:rsid w:val="00031364"/>
    <w:rsid w:val="000315E1"/>
    <w:rsid w:val="000319F3"/>
    <w:rsid w:val="0003236E"/>
    <w:rsid w:val="00033281"/>
    <w:rsid w:val="0003339A"/>
    <w:rsid w:val="0003370C"/>
    <w:rsid w:val="00033D07"/>
    <w:rsid w:val="000341F2"/>
    <w:rsid w:val="00035046"/>
    <w:rsid w:val="000351F2"/>
    <w:rsid w:val="00036D53"/>
    <w:rsid w:val="00036E03"/>
    <w:rsid w:val="00036EC8"/>
    <w:rsid w:val="00037553"/>
    <w:rsid w:val="000406DB"/>
    <w:rsid w:val="0004094D"/>
    <w:rsid w:val="00041029"/>
    <w:rsid w:val="000411C6"/>
    <w:rsid w:val="0004149B"/>
    <w:rsid w:val="0004234D"/>
    <w:rsid w:val="00042961"/>
    <w:rsid w:val="00042C25"/>
    <w:rsid w:val="00042D03"/>
    <w:rsid w:val="00042F9C"/>
    <w:rsid w:val="00043086"/>
    <w:rsid w:val="000430A0"/>
    <w:rsid w:val="00043D3B"/>
    <w:rsid w:val="0004418C"/>
    <w:rsid w:val="00044204"/>
    <w:rsid w:val="00044592"/>
    <w:rsid w:val="000449D4"/>
    <w:rsid w:val="00045668"/>
    <w:rsid w:val="00045A95"/>
    <w:rsid w:val="00045E8A"/>
    <w:rsid w:val="000463B5"/>
    <w:rsid w:val="00046717"/>
    <w:rsid w:val="00046A63"/>
    <w:rsid w:val="00046C09"/>
    <w:rsid w:val="0004716A"/>
    <w:rsid w:val="00047385"/>
    <w:rsid w:val="000473E8"/>
    <w:rsid w:val="000504DE"/>
    <w:rsid w:val="00051074"/>
    <w:rsid w:val="00051A08"/>
    <w:rsid w:val="000526F0"/>
    <w:rsid w:val="0005273D"/>
    <w:rsid w:val="00052844"/>
    <w:rsid w:val="00052B79"/>
    <w:rsid w:val="00052EA0"/>
    <w:rsid w:val="00053680"/>
    <w:rsid w:val="000536A7"/>
    <w:rsid w:val="000536E3"/>
    <w:rsid w:val="00053896"/>
    <w:rsid w:val="000540ED"/>
    <w:rsid w:val="0005474D"/>
    <w:rsid w:val="00055CB9"/>
    <w:rsid w:val="00055EEE"/>
    <w:rsid w:val="00056F66"/>
    <w:rsid w:val="0005702F"/>
    <w:rsid w:val="00057270"/>
    <w:rsid w:val="00061010"/>
    <w:rsid w:val="0006120E"/>
    <w:rsid w:val="00061D06"/>
    <w:rsid w:val="00062407"/>
    <w:rsid w:val="00062CDD"/>
    <w:rsid w:val="000635D9"/>
    <w:rsid w:val="00063C5F"/>
    <w:rsid w:val="00063F7D"/>
    <w:rsid w:val="00063FB0"/>
    <w:rsid w:val="000640AF"/>
    <w:rsid w:val="000642C1"/>
    <w:rsid w:val="00064940"/>
    <w:rsid w:val="00064CAE"/>
    <w:rsid w:val="00064DB7"/>
    <w:rsid w:val="00064FA7"/>
    <w:rsid w:val="00065195"/>
    <w:rsid w:val="0006536C"/>
    <w:rsid w:val="00066813"/>
    <w:rsid w:val="00066D62"/>
    <w:rsid w:val="0006764C"/>
    <w:rsid w:val="00067A2D"/>
    <w:rsid w:val="00070325"/>
    <w:rsid w:val="00070AF1"/>
    <w:rsid w:val="000714DE"/>
    <w:rsid w:val="0007194E"/>
    <w:rsid w:val="0007254F"/>
    <w:rsid w:val="00072CEB"/>
    <w:rsid w:val="00073C30"/>
    <w:rsid w:val="00073F80"/>
    <w:rsid w:val="00074305"/>
    <w:rsid w:val="000744A0"/>
    <w:rsid w:val="000744D0"/>
    <w:rsid w:val="00074B2A"/>
    <w:rsid w:val="00074EEE"/>
    <w:rsid w:val="000753D5"/>
    <w:rsid w:val="00075B3E"/>
    <w:rsid w:val="00076456"/>
    <w:rsid w:val="000764F1"/>
    <w:rsid w:val="0007779B"/>
    <w:rsid w:val="000777E7"/>
    <w:rsid w:val="0007790A"/>
    <w:rsid w:val="00077D90"/>
    <w:rsid w:val="00077F6A"/>
    <w:rsid w:val="0008017B"/>
    <w:rsid w:val="000808C5"/>
    <w:rsid w:val="00080ACD"/>
    <w:rsid w:val="000811ED"/>
    <w:rsid w:val="000817D0"/>
    <w:rsid w:val="00081D62"/>
    <w:rsid w:val="0008260D"/>
    <w:rsid w:val="00082B74"/>
    <w:rsid w:val="00083099"/>
    <w:rsid w:val="00083139"/>
    <w:rsid w:val="00083452"/>
    <w:rsid w:val="0008347C"/>
    <w:rsid w:val="00083EDC"/>
    <w:rsid w:val="000842B0"/>
    <w:rsid w:val="000842BE"/>
    <w:rsid w:val="000844E7"/>
    <w:rsid w:val="00084B97"/>
    <w:rsid w:val="0008510E"/>
    <w:rsid w:val="0008552B"/>
    <w:rsid w:val="000856DE"/>
    <w:rsid w:val="00085F17"/>
    <w:rsid w:val="00085FB0"/>
    <w:rsid w:val="00085FB3"/>
    <w:rsid w:val="0008686B"/>
    <w:rsid w:val="00086B2A"/>
    <w:rsid w:val="00086ED2"/>
    <w:rsid w:val="00087C52"/>
    <w:rsid w:val="00087D59"/>
    <w:rsid w:val="000911B6"/>
    <w:rsid w:val="000914D6"/>
    <w:rsid w:val="00091569"/>
    <w:rsid w:val="0009188A"/>
    <w:rsid w:val="00091C9A"/>
    <w:rsid w:val="0009217E"/>
    <w:rsid w:val="00092A2C"/>
    <w:rsid w:val="00092CDB"/>
    <w:rsid w:val="00092DCA"/>
    <w:rsid w:val="000935DA"/>
    <w:rsid w:val="00093630"/>
    <w:rsid w:val="00093B65"/>
    <w:rsid w:val="00094121"/>
    <w:rsid w:val="000942EB"/>
    <w:rsid w:val="000948E0"/>
    <w:rsid w:val="00095813"/>
    <w:rsid w:val="00095849"/>
    <w:rsid w:val="00095B70"/>
    <w:rsid w:val="0009617E"/>
    <w:rsid w:val="0009628D"/>
    <w:rsid w:val="0009670F"/>
    <w:rsid w:val="00097342"/>
    <w:rsid w:val="000979CF"/>
    <w:rsid w:val="000A03C8"/>
    <w:rsid w:val="000A0419"/>
    <w:rsid w:val="000A05F2"/>
    <w:rsid w:val="000A06C4"/>
    <w:rsid w:val="000A0861"/>
    <w:rsid w:val="000A0DF7"/>
    <w:rsid w:val="000A0ED1"/>
    <w:rsid w:val="000A1179"/>
    <w:rsid w:val="000A12DB"/>
    <w:rsid w:val="000A17C8"/>
    <w:rsid w:val="000A1B74"/>
    <w:rsid w:val="000A20D7"/>
    <w:rsid w:val="000A2128"/>
    <w:rsid w:val="000A236C"/>
    <w:rsid w:val="000A2B06"/>
    <w:rsid w:val="000A2C39"/>
    <w:rsid w:val="000A362F"/>
    <w:rsid w:val="000A3B49"/>
    <w:rsid w:val="000A47E6"/>
    <w:rsid w:val="000A52C0"/>
    <w:rsid w:val="000A5AAF"/>
    <w:rsid w:val="000A5F97"/>
    <w:rsid w:val="000A648E"/>
    <w:rsid w:val="000A73BB"/>
    <w:rsid w:val="000A7EF4"/>
    <w:rsid w:val="000B0A15"/>
    <w:rsid w:val="000B103F"/>
    <w:rsid w:val="000B1437"/>
    <w:rsid w:val="000B1470"/>
    <w:rsid w:val="000B15C5"/>
    <w:rsid w:val="000B1FB1"/>
    <w:rsid w:val="000B244D"/>
    <w:rsid w:val="000B2B86"/>
    <w:rsid w:val="000B3051"/>
    <w:rsid w:val="000B354D"/>
    <w:rsid w:val="000B3D40"/>
    <w:rsid w:val="000B3F59"/>
    <w:rsid w:val="000B419B"/>
    <w:rsid w:val="000B4D46"/>
    <w:rsid w:val="000B5343"/>
    <w:rsid w:val="000B53C4"/>
    <w:rsid w:val="000B5781"/>
    <w:rsid w:val="000B5789"/>
    <w:rsid w:val="000B5CB1"/>
    <w:rsid w:val="000B633F"/>
    <w:rsid w:val="000B6D08"/>
    <w:rsid w:val="000B7ED3"/>
    <w:rsid w:val="000C0185"/>
    <w:rsid w:val="000C01D5"/>
    <w:rsid w:val="000C063D"/>
    <w:rsid w:val="000C0F1E"/>
    <w:rsid w:val="000C0F81"/>
    <w:rsid w:val="000C128D"/>
    <w:rsid w:val="000C179F"/>
    <w:rsid w:val="000C17A3"/>
    <w:rsid w:val="000C1D4B"/>
    <w:rsid w:val="000C2DC4"/>
    <w:rsid w:val="000C3260"/>
    <w:rsid w:val="000C3B77"/>
    <w:rsid w:val="000C3D82"/>
    <w:rsid w:val="000C3F6D"/>
    <w:rsid w:val="000C4A40"/>
    <w:rsid w:val="000C4F49"/>
    <w:rsid w:val="000C5828"/>
    <w:rsid w:val="000C5861"/>
    <w:rsid w:val="000C5BDE"/>
    <w:rsid w:val="000C639D"/>
    <w:rsid w:val="000C6946"/>
    <w:rsid w:val="000C6C31"/>
    <w:rsid w:val="000C6DBC"/>
    <w:rsid w:val="000C6F79"/>
    <w:rsid w:val="000C7476"/>
    <w:rsid w:val="000C7711"/>
    <w:rsid w:val="000C7AA2"/>
    <w:rsid w:val="000D02BB"/>
    <w:rsid w:val="000D0462"/>
    <w:rsid w:val="000D053D"/>
    <w:rsid w:val="000D0ED2"/>
    <w:rsid w:val="000D0F62"/>
    <w:rsid w:val="000D127B"/>
    <w:rsid w:val="000D1CEB"/>
    <w:rsid w:val="000D2563"/>
    <w:rsid w:val="000D25BF"/>
    <w:rsid w:val="000D2FCC"/>
    <w:rsid w:val="000D3282"/>
    <w:rsid w:val="000D3EE6"/>
    <w:rsid w:val="000D3FDC"/>
    <w:rsid w:val="000D490B"/>
    <w:rsid w:val="000D4E38"/>
    <w:rsid w:val="000D4F79"/>
    <w:rsid w:val="000D50DB"/>
    <w:rsid w:val="000D53F2"/>
    <w:rsid w:val="000D6288"/>
    <w:rsid w:val="000D6FAA"/>
    <w:rsid w:val="000D719E"/>
    <w:rsid w:val="000D7541"/>
    <w:rsid w:val="000D75E1"/>
    <w:rsid w:val="000D79F4"/>
    <w:rsid w:val="000E0259"/>
    <w:rsid w:val="000E047D"/>
    <w:rsid w:val="000E0A36"/>
    <w:rsid w:val="000E22CF"/>
    <w:rsid w:val="000E27B9"/>
    <w:rsid w:val="000E2977"/>
    <w:rsid w:val="000E2CC0"/>
    <w:rsid w:val="000E30AC"/>
    <w:rsid w:val="000E36C2"/>
    <w:rsid w:val="000E377E"/>
    <w:rsid w:val="000E39A2"/>
    <w:rsid w:val="000E39E8"/>
    <w:rsid w:val="000E3B46"/>
    <w:rsid w:val="000E3E11"/>
    <w:rsid w:val="000E4596"/>
    <w:rsid w:val="000E5768"/>
    <w:rsid w:val="000E5843"/>
    <w:rsid w:val="000E6139"/>
    <w:rsid w:val="000E62AF"/>
    <w:rsid w:val="000E6BE1"/>
    <w:rsid w:val="000E7A6C"/>
    <w:rsid w:val="000E7E0B"/>
    <w:rsid w:val="000E7E48"/>
    <w:rsid w:val="000F0136"/>
    <w:rsid w:val="000F0772"/>
    <w:rsid w:val="000F078A"/>
    <w:rsid w:val="000F122D"/>
    <w:rsid w:val="000F1450"/>
    <w:rsid w:val="000F14E8"/>
    <w:rsid w:val="000F1BBD"/>
    <w:rsid w:val="000F290F"/>
    <w:rsid w:val="000F3061"/>
    <w:rsid w:val="000F394D"/>
    <w:rsid w:val="000F4403"/>
    <w:rsid w:val="000F459A"/>
    <w:rsid w:val="000F4702"/>
    <w:rsid w:val="000F480B"/>
    <w:rsid w:val="000F4DFC"/>
    <w:rsid w:val="000F4E17"/>
    <w:rsid w:val="000F6578"/>
    <w:rsid w:val="000F6C78"/>
    <w:rsid w:val="000F701F"/>
    <w:rsid w:val="000F7E8F"/>
    <w:rsid w:val="000F7FBB"/>
    <w:rsid w:val="001000FB"/>
    <w:rsid w:val="00100314"/>
    <w:rsid w:val="00100A9E"/>
    <w:rsid w:val="00100F6A"/>
    <w:rsid w:val="00101850"/>
    <w:rsid w:val="001024C5"/>
    <w:rsid w:val="00102605"/>
    <w:rsid w:val="00102686"/>
    <w:rsid w:val="00102745"/>
    <w:rsid w:val="00102D06"/>
    <w:rsid w:val="00103795"/>
    <w:rsid w:val="00103915"/>
    <w:rsid w:val="00103CD5"/>
    <w:rsid w:val="00103EA0"/>
    <w:rsid w:val="00104F1C"/>
    <w:rsid w:val="00104FD0"/>
    <w:rsid w:val="001051E5"/>
    <w:rsid w:val="00105A74"/>
    <w:rsid w:val="00105ACB"/>
    <w:rsid w:val="00105AEF"/>
    <w:rsid w:val="00105C63"/>
    <w:rsid w:val="00106259"/>
    <w:rsid w:val="001068EB"/>
    <w:rsid w:val="00106D84"/>
    <w:rsid w:val="0010741E"/>
    <w:rsid w:val="001077CB"/>
    <w:rsid w:val="001078CE"/>
    <w:rsid w:val="0011044C"/>
    <w:rsid w:val="00110AA1"/>
    <w:rsid w:val="00110F61"/>
    <w:rsid w:val="001111BD"/>
    <w:rsid w:val="00111325"/>
    <w:rsid w:val="0011165A"/>
    <w:rsid w:val="001116C6"/>
    <w:rsid w:val="00111B2B"/>
    <w:rsid w:val="00111BC5"/>
    <w:rsid w:val="00112774"/>
    <w:rsid w:val="00112B2E"/>
    <w:rsid w:val="00113003"/>
    <w:rsid w:val="00113062"/>
    <w:rsid w:val="00113705"/>
    <w:rsid w:val="00113975"/>
    <w:rsid w:val="00113CFC"/>
    <w:rsid w:val="00113FEA"/>
    <w:rsid w:val="001141A6"/>
    <w:rsid w:val="00114A22"/>
    <w:rsid w:val="00114E9D"/>
    <w:rsid w:val="00114ED2"/>
    <w:rsid w:val="0011507B"/>
    <w:rsid w:val="0011527B"/>
    <w:rsid w:val="0011627A"/>
    <w:rsid w:val="001162D6"/>
    <w:rsid w:val="00116328"/>
    <w:rsid w:val="00116334"/>
    <w:rsid w:val="001163CF"/>
    <w:rsid w:val="00117276"/>
    <w:rsid w:val="001174C9"/>
    <w:rsid w:val="00117646"/>
    <w:rsid w:val="0011764D"/>
    <w:rsid w:val="001176F2"/>
    <w:rsid w:val="00117716"/>
    <w:rsid w:val="00117AB4"/>
    <w:rsid w:val="00117E69"/>
    <w:rsid w:val="001204D2"/>
    <w:rsid w:val="00120A45"/>
    <w:rsid w:val="00120BEF"/>
    <w:rsid w:val="00120E10"/>
    <w:rsid w:val="00120EF7"/>
    <w:rsid w:val="00121103"/>
    <w:rsid w:val="0012180F"/>
    <w:rsid w:val="00121BAB"/>
    <w:rsid w:val="00121E3C"/>
    <w:rsid w:val="0012203E"/>
    <w:rsid w:val="00122B23"/>
    <w:rsid w:val="00122B7E"/>
    <w:rsid w:val="0012340B"/>
    <w:rsid w:val="00123AE0"/>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8B9"/>
    <w:rsid w:val="00137FFA"/>
    <w:rsid w:val="00140109"/>
    <w:rsid w:val="0014029B"/>
    <w:rsid w:val="00140464"/>
    <w:rsid w:val="00140841"/>
    <w:rsid w:val="00140A4F"/>
    <w:rsid w:val="001413AB"/>
    <w:rsid w:val="00141DBF"/>
    <w:rsid w:val="001429DA"/>
    <w:rsid w:val="00142E3A"/>
    <w:rsid w:val="00142EFD"/>
    <w:rsid w:val="00142F55"/>
    <w:rsid w:val="00143478"/>
    <w:rsid w:val="0014363C"/>
    <w:rsid w:val="00144335"/>
    <w:rsid w:val="0014502F"/>
    <w:rsid w:val="00145282"/>
    <w:rsid w:val="001453B0"/>
    <w:rsid w:val="001454D9"/>
    <w:rsid w:val="00145D8E"/>
    <w:rsid w:val="00146046"/>
    <w:rsid w:val="00146083"/>
    <w:rsid w:val="001462F7"/>
    <w:rsid w:val="001467CA"/>
    <w:rsid w:val="00147F35"/>
    <w:rsid w:val="00150005"/>
    <w:rsid w:val="00150015"/>
    <w:rsid w:val="00150BE7"/>
    <w:rsid w:val="0015145A"/>
    <w:rsid w:val="001518D7"/>
    <w:rsid w:val="00151AEB"/>
    <w:rsid w:val="00151B99"/>
    <w:rsid w:val="001521B2"/>
    <w:rsid w:val="001522B7"/>
    <w:rsid w:val="0015237F"/>
    <w:rsid w:val="00152EDD"/>
    <w:rsid w:val="00152FC2"/>
    <w:rsid w:val="00153491"/>
    <w:rsid w:val="0015358C"/>
    <w:rsid w:val="0015361C"/>
    <w:rsid w:val="0015372F"/>
    <w:rsid w:val="00153BFB"/>
    <w:rsid w:val="0015407E"/>
    <w:rsid w:val="0015448E"/>
    <w:rsid w:val="00154A6F"/>
    <w:rsid w:val="001552BD"/>
    <w:rsid w:val="00155D08"/>
    <w:rsid w:val="001560D3"/>
    <w:rsid w:val="00156BE5"/>
    <w:rsid w:val="00156F04"/>
    <w:rsid w:val="00157232"/>
    <w:rsid w:val="00157A58"/>
    <w:rsid w:val="00160401"/>
    <w:rsid w:val="00160A60"/>
    <w:rsid w:val="00160B86"/>
    <w:rsid w:val="00160D18"/>
    <w:rsid w:val="00160D4E"/>
    <w:rsid w:val="00160DF9"/>
    <w:rsid w:val="00161DDA"/>
    <w:rsid w:val="00161E62"/>
    <w:rsid w:val="00161F1C"/>
    <w:rsid w:val="0016200B"/>
    <w:rsid w:val="00162013"/>
    <w:rsid w:val="001625C8"/>
    <w:rsid w:val="00163102"/>
    <w:rsid w:val="00163D7A"/>
    <w:rsid w:val="00164281"/>
    <w:rsid w:val="00164ACE"/>
    <w:rsid w:val="00165703"/>
    <w:rsid w:val="00166191"/>
    <w:rsid w:val="001662D8"/>
    <w:rsid w:val="0016685F"/>
    <w:rsid w:val="00166B27"/>
    <w:rsid w:val="0016712F"/>
    <w:rsid w:val="00167503"/>
    <w:rsid w:val="001676A9"/>
    <w:rsid w:val="00167A15"/>
    <w:rsid w:val="00167A50"/>
    <w:rsid w:val="00167DF5"/>
    <w:rsid w:val="00170001"/>
    <w:rsid w:val="001704CE"/>
    <w:rsid w:val="00172198"/>
    <w:rsid w:val="00172612"/>
    <w:rsid w:val="00172817"/>
    <w:rsid w:val="001734E3"/>
    <w:rsid w:val="001742BF"/>
    <w:rsid w:val="00175567"/>
    <w:rsid w:val="00175E49"/>
    <w:rsid w:val="0017649F"/>
    <w:rsid w:val="0017655D"/>
    <w:rsid w:val="00176872"/>
    <w:rsid w:val="00177B7C"/>
    <w:rsid w:val="001805C1"/>
    <w:rsid w:val="00180833"/>
    <w:rsid w:val="00180A2E"/>
    <w:rsid w:val="00180F2A"/>
    <w:rsid w:val="001813AF"/>
    <w:rsid w:val="001829CD"/>
    <w:rsid w:val="00182F01"/>
    <w:rsid w:val="00182FC4"/>
    <w:rsid w:val="00184082"/>
    <w:rsid w:val="00184E10"/>
    <w:rsid w:val="00184F27"/>
    <w:rsid w:val="0018519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D39"/>
    <w:rsid w:val="00191E63"/>
    <w:rsid w:val="001923E3"/>
    <w:rsid w:val="00192531"/>
    <w:rsid w:val="00192D68"/>
    <w:rsid w:val="00192DF7"/>
    <w:rsid w:val="0019324F"/>
    <w:rsid w:val="0019388B"/>
    <w:rsid w:val="001939C1"/>
    <w:rsid w:val="00193B9A"/>
    <w:rsid w:val="001940ED"/>
    <w:rsid w:val="001946AE"/>
    <w:rsid w:val="001946D5"/>
    <w:rsid w:val="00194E8C"/>
    <w:rsid w:val="001962EC"/>
    <w:rsid w:val="001963DD"/>
    <w:rsid w:val="001965DB"/>
    <w:rsid w:val="00196975"/>
    <w:rsid w:val="00196D01"/>
    <w:rsid w:val="00196D1B"/>
    <w:rsid w:val="00196DC9"/>
    <w:rsid w:val="00196E95"/>
    <w:rsid w:val="001A005D"/>
    <w:rsid w:val="001A0236"/>
    <w:rsid w:val="001A0AF8"/>
    <w:rsid w:val="001A18D5"/>
    <w:rsid w:val="001A1A38"/>
    <w:rsid w:val="001A1B20"/>
    <w:rsid w:val="001A1BE0"/>
    <w:rsid w:val="001A1D4A"/>
    <w:rsid w:val="001A3011"/>
    <w:rsid w:val="001A3137"/>
    <w:rsid w:val="001A4A9B"/>
    <w:rsid w:val="001A4DAF"/>
    <w:rsid w:val="001A4E37"/>
    <w:rsid w:val="001A54CD"/>
    <w:rsid w:val="001A66DF"/>
    <w:rsid w:val="001A66F1"/>
    <w:rsid w:val="001A67D0"/>
    <w:rsid w:val="001A6863"/>
    <w:rsid w:val="001A7591"/>
    <w:rsid w:val="001A75B1"/>
    <w:rsid w:val="001A7B06"/>
    <w:rsid w:val="001B0366"/>
    <w:rsid w:val="001B0444"/>
    <w:rsid w:val="001B096B"/>
    <w:rsid w:val="001B0F9F"/>
    <w:rsid w:val="001B123C"/>
    <w:rsid w:val="001B1A0D"/>
    <w:rsid w:val="001B1BF1"/>
    <w:rsid w:val="001B2456"/>
    <w:rsid w:val="001B246B"/>
    <w:rsid w:val="001B255B"/>
    <w:rsid w:val="001B2C35"/>
    <w:rsid w:val="001B3154"/>
    <w:rsid w:val="001B3465"/>
    <w:rsid w:val="001B3706"/>
    <w:rsid w:val="001B3C8A"/>
    <w:rsid w:val="001B449C"/>
    <w:rsid w:val="001B4AA2"/>
    <w:rsid w:val="001B4ADE"/>
    <w:rsid w:val="001B4D3A"/>
    <w:rsid w:val="001B5EF8"/>
    <w:rsid w:val="001B615D"/>
    <w:rsid w:val="001B61E9"/>
    <w:rsid w:val="001B6417"/>
    <w:rsid w:val="001B6791"/>
    <w:rsid w:val="001B731A"/>
    <w:rsid w:val="001C07C6"/>
    <w:rsid w:val="001C19CD"/>
    <w:rsid w:val="001C22D5"/>
    <w:rsid w:val="001C250A"/>
    <w:rsid w:val="001C2515"/>
    <w:rsid w:val="001C26FB"/>
    <w:rsid w:val="001C2BE4"/>
    <w:rsid w:val="001C33C1"/>
    <w:rsid w:val="001C3E30"/>
    <w:rsid w:val="001C3E5C"/>
    <w:rsid w:val="001C4A20"/>
    <w:rsid w:val="001C5072"/>
    <w:rsid w:val="001C55F2"/>
    <w:rsid w:val="001C5B2A"/>
    <w:rsid w:val="001C600B"/>
    <w:rsid w:val="001C6306"/>
    <w:rsid w:val="001C65AA"/>
    <w:rsid w:val="001C661B"/>
    <w:rsid w:val="001C6898"/>
    <w:rsid w:val="001C6DD8"/>
    <w:rsid w:val="001C702D"/>
    <w:rsid w:val="001C75EF"/>
    <w:rsid w:val="001C7C7B"/>
    <w:rsid w:val="001D068D"/>
    <w:rsid w:val="001D12D1"/>
    <w:rsid w:val="001D15DF"/>
    <w:rsid w:val="001D2973"/>
    <w:rsid w:val="001D2B74"/>
    <w:rsid w:val="001D30F3"/>
    <w:rsid w:val="001D31A0"/>
    <w:rsid w:val="001D338E"/>
    <w:rsid w:val="001D426C"/>
    <w:rsid w:val="001D4C83"/>
    <w:rsid w:val="001D56E9"/>
    <w:rsid w:val="001D58B9"/>
    <w:rsid w:val="001D5C5C"/>
    <w:rsid w:val="001D5EE1"/>
    <w:rsid w:val="001D6FC3"/>
    <w:rsid w:val="001D70EF"/>
    <w:rsid w:val="001D796A"/>
    <w:rsid w:val="001D7A84"/>
    <w:rsid w:val="001D7C79"/>
    <w:rsid w:val="001E003B"/>
    <w:rsid w:val="001E027B"/>
    <w:rsid w:val="001E04D8"/>
    <w:rsid w:val="001E056E"/>
    <w:rsid w:val="001E0837"/>
    <w:rsid w:val="001E1CC4"/>
    <w:rsid w:val="001E1D38"/>
    <w:rsid w:val="001E2880"/>
    <w:rsid w:val="001E28A0"/>
    <w:rsid w:val="001E35FA"/>
    <w:rsid w:val="001E4258"/>
    <w:rsid w:val="001E4963"/>
    <w:rsid w:val="001E5AEF"/>
    <w:rsid w:val="001E5D6A"/>
    <w:rsid w:val="001E6644"/>
    <w:rsid w:val="001E6A94"/>
    <w:rsid w:val="001E70FB"/>
    <w:rsid w:val="001E780A"/>
    <w:rsid w:val="001F08FE"/>
    <w:rsid w:val="001F0FA0"/>
    <w:rsid w:val="001F1349"/>
    <w:rsid w:val="001F1863"/>
    <w:rsid w:val="001F232B"/>
    <w:rsid w:val="001F2356"/>
    <w:rsid w:val="001F2A68"/>
    <w:rsid w:val="001F3BF5"/>
    <w:rsid w:val="001F3F86"/>
    <w:rsid w:val="001F4773"/>
    <w:rsid w:val="001F4E6F"/>
    <w:rsid w:val="001F5008"/>
    <w:rsid w:val="001F51A9"/>
    <w:rsid w:val="001F56AA"/>
    <w:rsid w:val="001F58AA"/>
    <w:rsid w:val="001F5A4E"/>
    <w:rsid w:val="001F5EF6"/>
    <w:rsid w:val="001F657F"/>
    <w:rsid w:val="001F6F17"/>
    <w:rsid w:val="001F6FB6"/>
    <w:rsid w:val="001F72BB"/>
    <w:rsid w:val="001F7758"/>
    <w:rsid w:val="001F7978"/>
    <w:rsid w:val="001F7A0E"/>
    <w:rsid w:val="0020002B"/>
    <w:rsid w:val="0020022E"/>
    <w:rsid w:val="0020054E"/>
    <w:rsid w:val="00201AC4"/>
    <w:rsid w:val="00201F1E"/>
    <w:rsid w:val="00202950"/>
    <w:rsid w:val="0020299B"/>
    <w:rsid w:val="00202D50"/>
    <w:rsid w:val="00202E44"/>
    <w:rsid w:val="002037AA"/>
    <w:rsid w:val="00203FE3"/>
    <w:rsid w:val="002042D8"/>
    <w:rsid w:val="002043FB"/>
    <w:rsid w:val="00204515"/>
    <w:rsid w:val="00204BF5"/>
    <w:rsid w:val="00204E6B"/>
    <w:rsid w:val="0020526F"/>
    <w:rsid w:val="002053EF"/>
    <w:rsid w:val="002058D4"/>
    <w:rsid w:val="00205D9F"/>
    <w:rsid w:val="0020632A"/>
    <w:rsid w:val="0020697F"/>
    <w:rsid w:val="0020795A"/>
    <w:rsid w:val="00210D5C"/>
    <w:rsid w:val="002110EB"/>
    <w:rsid w:val="00211338"/>
    <w:rsid w:val="00211388"/>
    <w:rsid w:val="0021148C"/>
    <w:rsid w:val="00211694"/>
    <w:rsid w:val="0021201A"/>
    <w:rsid w:val="00212D27"/>
    <w:rsid w:val="00212E0C"/>
    <w:rsid w:val="002131BC"/>
    <w:rsid w:val="002138FE"/>
    <w:rsid w:val="00213A1F"/>
    <w:rsid w:val="00213C63"/>
    <w:rsid w:val="00213EC5"/>
    <w:rsid w:val="00214502"/>
    <w:rsid w:val="00214741"/>
    <w:rsid w:val="0021522D"/>
    <w:rsid w:val="0021539A"/>
    <w:rsid w:val="00215618"/>
    <w:rsid w:val="00215852"/>
    <w:rsid w:val="00215853"/>
    <w:rsid w:val="00215B8E"/>
    <w:rsid w:val="00216264"/>
    <w:rsid w:val="00217499"/>
    <w:rsid w:val="002176B6"/>
    <w:rsid w:val="0021792D"/>
    <w:rsid w:val="00217DB8"/>
    <w:rsid w:val="002202CE"/>
    <w:rsid w:val="0022032A"/>
    <w:rsid w:val="00220ADF"/>
    <w:rsid w:val="00220B2D"/>
    <w:rsid w:val="002216C0"/>
    <w:rsid w:val="0022194E"/>
    <w:rsid w:val="002219C9"/>
    <w:rsid w:val="002220B1"/>
    <w:rsid w:val="002221CE"/>
    <w:rsid w:val="00222BE8"/>
    <w:rsid w:val="00222FBF"/>
    <w:rsid w:val="00223102"/>
    <w:rsid w:val="002232CB"/>
    <w:rsid w:val="00224022"/>
    <w:rsid w:val="00224A66"/>
    <w:rsid w:val="00226055"/>
    <w:rsid w:val="0022613F"/>
    <w:rsid w:val="00226236"/>
    <w:rsid w:val="002270C9"/>
    <w:rsid w:val="002277A8"/>
    <w:rsid w:val="00227A2B"/>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6732"/>
    <w:rsid w:val="00237065"/>
    <w:rsid w:val="00237589"/>
    <w:rsid w:val="0023758D"/>
    <w:rsid w:val="002375A7"/>
    <w:rsid w:val="0023798D"/>
    <w:rsid w:val="00237D62"/>
    <w:rsid w:val="0024019A"/>
    <w:rsid w:val="00240B18"/>
    <w:rsid w:val="00241146"/>
    <w:rsid w:val="0024120F"/>
    <w:rsid w:val="0024131D"/>
    <w:rsid w:val="002415B8"/>
    <w:rsid w:val="00241ED1"/>
    <w:rsid w:val="00242248"/>
    <w:rsid w:val="00242D62"/>
    <w:rsid w:val="002430BF"/>
    <w:rsid w:val="002430D0"/>
    <w:rsid w:val="002431D7"/>
    <w:rsid w:val="002436E9"/>
    <w:rsid w:val="00243C4B"/>
    <w:rsid w:val="00243F31"/>
    <w:rsid w:val="00244058"/>
    <w:rsid w:val="002440A4"/>
    <w:rsid w:val="00244440"/>
    <w:rsid w:val="00245718"/>
    <w:rsid w:val="00245DD8"/>
    <w:rsid w:val="00245E07"/>
    <w:rsid w:val="00246912"/>
    <w:rsid w:val="00246BFB"/>
    <w:rsid w:val="00247610"/>
    <w:rsid w:val="00247712"/>
    <w:rsid w:val="00247949"/>
    <w:rsid w:val="00250EC6"/>
    <w:rsid w:val="002515C7"/>
    <w:rsid w:val="00251866"/>
    <w:rsid w:val="00251A9F"/>
    <w:rsid w:val="00251D8D"/>
    <w:rsid w:val="00252492"/>
    <w:rsid w:val="0025267A"/>
    <w:rsid w:val="00252B35"/>
    <w:rsid w:val="0025316D"/>
    <w:rsid w:val="00253A02"/>
    <w:rsid w:val="00253A8F"/>
    <w:rsid w:val="00253AAF"/>
    <w:rsid w:val="00253B81"/>
    <w:rsid w:val="002547CB"/>
    <w:rsid w:val="002554DE"/>
    <w:rsid w:val="00255575"/>
    <w:rsid w:val="00255E11"/>
    <w:rsid w:val="00256835"/>
    <w:rsid w:val="002569F0"/>
    <w:rsid w:val="00256E1A"/>
    <w:rsid w:val="00256ECF"/>
    <w:rsid w:val="00257730"/>
    <w:rsid w:val="00257999"/>
    <w:rsid w:val="002604AA"/>
    <w:rsid w:val="0026129B"/>
    <w:rsid w:val="002613F0"/>
    <w:rsid w:val="00261560"/>
    <w:rsid w:val="0026157A"/>
    <w:rsid w:val="00261715"/>
    <w:rsid w:val="00261CF9"/>
    <w:rsid w:val="00261EC0"/>
    <w:rsid w:val="0026231B"/>
    <w:rsid w:val="00262EA6"/>
    <w:rsid w:val="00263101"/>
    <w:rsid w:val="002631D1"/>
    <w:rsid w:val="00263201"/>
    <w:rsid w:val="00263224"/>
    <w:rsid w:val="002634CA"/>
    <w:rsid w:val="00263A37"/>
    <w:rsid w:val="00263A8A"/>
    <w:rsid w:val="00263B49"/>
    <w:rsid w:val="00264676"/>
    <w:rsid w:val="0026478A"/>
    <w:rsid w:val="0026480D"/>
    <w:rsid w:val="00264A13"/>
    <w:rsid w:val="00264E8D"/>
    <w:rsid w:val="002653A6"/>
    <w:rsid w:val="00265A92"/>
    <w:rsid w:val="00265F9D"/>
    <w:rsid w:val="00265FD3"/>
    <w:rsid w:val="002661F1"/>
    <w:rsid w:val="00266209"/>
    <w:rsid w:val="00266DB6"/>
    <w:rsid w:val="00267736"/>
    <w:rsid w:val="002710FA"/>
    <w:rsid w:val="002711A4"/>
    <w:rsid w:val="00271F13"/>
    <w:rsid w:val="0027278E"/>
    <w:rsid w:val="00272CC8"/>
    <w:rsid w:val="00273C26"/>
    <w:rsid w:val="0027482E"/>
    <w:rsid w:val="00274DB5"/>
    <w:rsid w:val="00274E6C"/>
    <w:rsid w:val="00275BB1"/>
    <w:rsid w:val="00277933"/>
    <w:rsid w:val="00277F8D"/>
    <w:rsid w:val="00277FA7"/>
    <w:rsid w:val="00280046"/>
    <w:rsid w:val="00280110"/>
    <w:rsid w:val="00280B4F"/>
    <w:rsid w:val="00280F3D"/>
    <w:rsid w:val="0028105E"/>
    <w:rsid w:val="0028106A"/>
    <w:rsid w:val="0028130C"/>
    <w:rsid w:val="00281A2B"/>
    <w:rsid w:val="00281EB4"/>
    <w:rsid w:val="0028308E"/>
    <w:rsid w:val="002834E9"/>
    <w:rsid w:val="00283975"/>
    <w:rsid w:val="00283A52"/>
    <w:rsid w:val="00283C5E"/>
    <w:rsid w:val="00283E26"/>
    <w:rsid w:val="0028428F"/>
    <w:rsid w:val="00284C62"/>
    <w:rsid w:val="00284CFC"/>
    <w:rsid w:val="00284EB7"/>
    <w:rsid w:val="00285832"/>
    <w:rsid w:val="00285969"/>
    <w:rsid w:val="00285D4C"/>
    <w:rsid w:val="00285D8C"/>
    <w:rsid w:val="0028663B"/>
    <w:rsid w:val="00286C21"/>
    <w:rsid w:val="00286CEC"/>
    <w:rsid w:val="002870F9"/>
    <w:rsid w:val="002871A9"/>
    <w:rsid w:val="002872F5"/>
    <w:rsid w:val="00287505"/>
    <w:rsid w:val="0029043A"/>
    <w:rsid w:val="00290781"/>
    <w:rsid w:val="00290922"/>
    <w:rsid w:val="00290D27"/>
    <w:rsid w:val="00290DD0"/>
    <w:rsid w:val="002910A6"/>
    <w:rsid w:val="00291717"/>
    <w:rsid w:val="00291784"/>
    <w:rsid w:val="002920DF"/>
    <w:rsid w:val="0029273C"/>
    <w:rsid w:val="002929BB"/>
    <w:rsid w:val="00292E33"/>
    <w:rsid w:val="00292FF2"/>
    <w:rsid w:val="002942D8"/>
    <w:rsid w:val="00294368"/>
    <w:rsid w:val="00294B78"/>
    <w:rsid w:val="00295416"/>
    <w:rsid w:val="00295885"/>
    <w:rsid w:val="00295949"/>
    <w:rsid w:val="00295CAA"/>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24E"/>
    <w:rsid w:val="002A6AFB"/>
    <w:rsid w:val="002A6B66"/>
    <w:rsid w:val="002A733D"/>
    <w:rsid w:val="002A774A"/>
    <w:rsid w:val="002A78F3"/>
    <w:rsid w:val="002A7938"/>
    <w:rsid w:val="002A7E5C"/>
    <w:rsid w:val="002A7F6D"/>
    <w:rsid w:val="002B03E6"/>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11C1"/>
    <w:rsid w:val="002C1AEE"/>
    <w:rsid w:val="002C24B4"/>
    <w:rsid w:val="002C26CF"/>
    <w:rsid w:val="002C28A6"/>
    <w:rsid w:val="002C2B3A"/>
    <w:rsid w:val="002C2B87"/>
    <w:rsid w:val="002C37FA"/>
    <w:rsid w:val="002C3CF4"/>
    <w:rsid w:val="002C441A"/>
    <w:rsid w:val="002C475A"/>
    <w:rsid w:val="002C4A73"/>
    <w:rsid w:val="002C4B84"/>
    <w:rsid w:val="002C4C0C"/>
    <w:rsid w:val="002C4C48"/>
    <w:rsid w:val="002C5016"/>
    <w:rsid w:val="002C5068"/>
    <w:rsid w:val="002C55FF"/>
    <w:rsid w:val="002C5C2F"/>
    <w:rsid w:val="002C5C87"/>
    <w:rsid w:val="002C5D0F"/>
    <w:rsid w:val="002C60B9"/>
    <w:rsid w:val="002C6292"/>
    <w:rsid w:val="002C62B0"/>
    <w:rsid w:val="002C6706"/>
    <w:rsid w:val="002C6F77"/>
    <w:rsid w:val="002C704D"/>
    <w:rsid w:val="002D0845"/>
    <w:rsid w:val="002D0933"/>
    <w:rsid w:val="002D0CE3"/>
    <w:rsid w:val="002D19BB"/>
    <w:rsid w:val="002D1A9B"/>
    <w:rsid w:val="002D20F8"/>
    <w:rsid w:val="002D22BD"/>
    <w:rsid w:val="002D22C5"/>
    <w:rsid w:val="002D241F"/>
    <w:rsid w:val="002D2C50"/>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6E57"/>
    <w:rsid w:val="002D7D88"/>
    <w:rsid w:val="002E03E8"/>
    <w:rsid w:val="002E0557"/>
    <w:rsid w:val="002E055C"/>
    <w:rsid w:val="002E063F"/>
    <w:rsid w:val="002E1050"/>
    <w:rsid w:val="002E107C"/>
    <w:rsid w:val="002E107E"/>
    <w:rsid w:val="002E1459"/>
    <w:rsid w:val="002E17B9"/>
    <w:rsid w:val="002E18E5"/>
    <w:rsid w:val="002E1953"/>
    <w:rsid w:val="002E1F40"/>
    <w:rsid w:val="002E2515"/>
    <w:rsid w:val="002E273B"/>
    <w:rsid w:val="002E2CB5"/>
    <w:rsid w:val="002E2D7D"/>
    <w:rsid w:val="002E2F98"/>
    <w:rsid w:val="002E32D0"/>
    <w:rsid w:val="002E3D76"/>
    <w:rsid w:val="002E40A1"/>
    <w:rsid w:val="002E48EC"/>
    <w:rsid w:val="002E4B44"/>
    <w:rsid w:val="002E4ECB"/>
    <w:rsid w:val="002E4F23"/>
    <w:rsid w:val="002E53C7"/>
    <w:rsid w:val="002E57B7"/>
    <w:rsid w:val="002E5999"/>
    <w:rsid w:val="002E5E8E"/>
    <w:rsid w:val="002E635A"/>
    <w:rsid w:val="002E657C"/>
    <w:rsid w:val="002E6D68"/>
    <w:rsid w:val="002E7847"/>
    <w:rsid w:val="002E7AB7"/>
    <w:rsid w:val="002F0073"/>
    <w:rsid w:val="002F0852"/>
    <w:rsid w:val="002F0E20"/>
    <w:rsid w:val="002F167F"/>
    <w:rsid w:val="002F1790"/>
    <w:rsid w:val="002F1C67"/>
    <w:rsid w:val="002F240B"/>
    <w:rsid w:val="002F26B7"/>
    <w:rsid w:val="002F2F50"/>
    <w:rsid w:val="002F33EC"/>
    <w:rsid w:val="002F34E3"/>
    <w:rsid w:val="002F3601"/>
    <w:rsid w:val="002F37F2"/>
    <w:rsid w:val="002F45F6"/>
    <w:rsid w:val="002F479A"/>
    <w:rsid w:val="002F5A6F"/>
    <w:rsid w:val="002F6411"/>
    <w:rsid w:val="002F692F"/>
    <w:rsid w:val="002F71C9"/>
    <w:rsid w:val="002F73F7"/>
    <w:rsid w:val="002F7B66"/>
    <w:rsid w:val="00300CB4"/>
    <w:rsid w:val="00300E24"/>
    <w:rsid w:val="00301409"/>
    <w:rsid w:val="00302ED6"/>
    <w:rsid w:val="003031F6"/>
    <w:rsid w:val="0030333C"/>
    <w:rsid w:val="003033BA"/>
    <w:rsid w:val="00303926"/>
    <w:rsid w:val="00303974"/>
    <w:rsid w:val="00303C19"/>
    <w:rsid w:val="00304200"/>
    <w:rsid w:val="003043A3"/>
    <w:rsid w:val="003049BE"/>
    <w:rsid w:val="00304BD4"/>
    <w:rsid w:val="0030500A"/>
    <w:rsid w:val="003052EB"/>
    <w:rsid w:val="00305FCB"/>
    <w:rsid w:val="003060BC"/>
    <w:rsid w:val="003063C3"/>
    <w:rsid w:val="00306435"/>
    <w:rsid w:val="00306616"/>
    <w:rsid w:val="003069DC"/>
    <w:rsid w:val="00306B44"/>
    <w:rsid w:val="00306D4D"/>
    <w:rsid w:val="00307C44"/>
    <w:rsid w:val="00310066"/>
    <w:rsid w:val="003100AF"/>
    <w:rsid w:val="00310196"/>
    <w:rsid w:val="0031088E"/>
    <w:rsid w:val="00310D01"/>
    <w:rsid w:val="00310E95"/>
    <w:rsid w:val="00311376"/>
    <w:rsid w:val="00311929"/>
    <w:rsid w:val="00311A1F"/>
    <w:rsid w:val="00311B47"/>
    <w:rsid w:val="00311D52"/>
    <w:rsid w:val="00312015"/>
    <w:rsid w:val="00312190"/>
    <w:rsid w:val="003123CC"/>
    <w:rsid w:val="003125E0"/>
    <w:rsid w:val="0031271D"/>
    <w:rsid w:val="00312AFA"/>
    <w:rsid w:val="003131FF"/>
    <w:rsid w:val="003132BB"/>
    <w:rsid w:val="00313337"/>
    <w:rsid w:val="00313447"/>
    <w:rsid w:val="00313748"/>
    <w:rsid w:val="00313EA3"/>
    <w:rsid w:val="0031535E"/>
    <w:rsid w:val="00315365"/>
    <w:rsid w:val="00315457"/>
    <w:rsid w:val="00315C55"/>
    <w:rsid w:val="003161A4"/>
    <w:rsid w:val="00316955"/>
    <w:rsid w:val="0031720A"/>
    <w:rsid w:val="0031749B"/>
    <w:rsid w:val="003174E5"/>
    <w:rsid w:val="003175CE"/>
    <w:rsid w:val="00317C9D"/>
    <w:rsid w:val="00317CD2"/>
    <w:rsid w:val="00317D99"/>
    <w:rsid w:val="0032078D"/>
    <w:rsid w:val="0032086F"/>
    <w:rsid w:val="00320ADF"/>
    <w:rsid w:val="0032137B"/>
    <w:rsid w:val="00321BD6"/>
    <w:rsid w:val="00321C61"/>
    <w:rsid w:val="00321FA3"/>
    <w:rsid w:val="003227D3"/>
    <w:rsid w:val="0032284F"/>
    <w:rsid w:val="00322937"/>
    <w:rsid w:val="00322BA1"/>
    <w:rsid w:val="003232D1"/>
    <w:rsid w:val="00323881"/>
    <w:rsid w:val="00324093"/>
    <w:rsid w:val="0032456A"/>
    <w:rsid w:val="003247ED"/>
    <w:rsid w:val="003251A8"/>
    <w:rsid w:val="003254B1"/>
    <w:rsid w:val="003257E1"/>
    <w:rsid w:val="0032586E"/>
    <w:rsid w:val="00325D98"/>
    <w:rsid w:val="0032682A"/>
    <w:rsid w:val="00326DAB"/>
    <w:rsid w:val="00327781"/>
    <w:rsid w:val="00327898"/>
    <w:rsid w:val="00327A5C"/>
    <w:rsid w:val="0033080A"/>
    <w:rsid w:val="0033092C"/>
    <w:rsid w:val="00330E4A"/>
    <w:rsid w:val="0033112A"/>
    <w:rsid w:val="0033122A"/>
    <w:rsid w:val="003315AC"/>
    <w:rsid w:val="00331646"/>
    <w:rsid w:val="00331932"/>
    <w:rsid w:val="00332382"/>
    <w:rsid w:val="00332453"/>
    <w:rsid w:val="0033251B"/>
    <w:rsid w:val="00332F8C"/>
    <w:rsid w:val="00333A88"/>
    <w:rsid w:val="00333BC9"/>
    <w:rsid w:val="00334CE9"/>
    <w:rsid w:val="00335B06"/>
    <w:rsid w:val="00335B15"/>
    <w:rsid w:val="00335B21"/>
    <w:rsid w:val="00335D3F"/>
    <w:rsid w:val="00336104"/>
    <w:rsid w:val="0033660B"/>
    <w:rsid w:val="00336729"/>
    <w:rsid w:val="00336FCA"/>
    <w:rsid w:val="0033726D"/>
    <w:rsid w:val="0033746A"/>
    <w:rsid w:val="00337CA8"/>
    <w:rsid w:val="00340771"/>
    <w:rsid w:val="00340D3F"/>
    <w:rsid w:val="0034174B"/>
    <w:rsid w:val="0034177C"/>
    <w:rsid w:val="00341EBD"/>
    <w:rsid w:val="0034204E"/>
    <w:rsid w:val="003420E9"/>
    <w:rsid w:val="00342345"/>
    <w:rsid w:val="00342C27"/>
    <w:rsid w:val="00342F14"/>
    <w:rsid w:val="00343080"/>
    <w:rsid w:val="003430C8"/>
    <w:rsid w:val="003432C8"/>
    <w:rsid w:val="00343418"/>
    <w:rsid w:val="003434B3"/>
    <w:rsid w:val="00343536"/>
    <w:rsid w:val="00343EFB"/>
    <w:rsid w:val="00344026"/>
    <w:rsid w:val="0034437F"/>
    <w:rsid w:val="00344760"/>
    <w:rsid w:val="003454E8"/>
    <w:rsid w:val="00345574"/>
    <w:rsid w:val="003462AB"/>
    <w:rsid w:val="0034680A"/>
    <w:rsid w:val="00346C62"/>
    <w:rsid w:val="00347202"/>
    <w:rsid w:val="003474A1"/>
    <w:rsid w:val="003476A0"/>
    <w:rsid w:val="0034777C"/>
    <w:rsid w:val="0034778E"/>
    <w:rsid w:val="00347A5A"/>
    <w:rsid w:val="003501E2"/>
    <w:rsid w:val="0035166C"/>
    <w:rsid w:val="00351E10"/>
    <w:rsid w:val="00352091"/>
    <w:rsid w:val="003533F4"/>
    <w:rsid w:val="003536F6"/>
    <w:rsid w:val="003539D2"/>
    <w:rsid w:val="00353BBC"/>
    <w:rsid w:val="00353DD5"/>
    <w:rsid w:val="00354002"/>
    <w:rsid w:val="00354964"/>
    <w:rsid w:val="00354CAC"/>
    <w:rsid w:val="00355131"/>
    <w:rsid w:val="0035585E"/>
    <w:rsid w:val="00355C52"/>
    <w:rsid w:val="00355F74"/>
    <w:rsid w:val="003560DB"/>
    <w:rsid w:val="003564C4"/>
    <w:rsid w:val="003564DB"/>
    <w:rsid w:val="00356F87"/>
    <w:rsid w:val="00360CE8"/>
    <w:rsid w:val="00360CF3"/>
    <w:rsid w:val="003612F3"/>
    <w:rsid w:val="00361A59"/>
    <w:rsid w:val="00363348"/>
    <w:rsid w:val="00363725"/>
    <w:rsid w:val="00363857"/>
    <w:rsid w:val="00363D59"/>
    <w:rsid w:val="003640F7"/>
    <w:rsid w:val="003649F8"/>
    <w:rsid w:val="00365D3A"/>
    <w:rsid w:val="003661AF"/>
    <w:rsid w:val="003664FF"/>
    <w:rsid w:val="00366BD2"/>
    <w:rsid w:val="00366F1C"/>
    <w:rsid w:val="003670B8"/>
    <w:rsid w:val="00367519"/>
    <w:rsid w:val="00370044"/>
    <w:rsid w:val="003704A3"/>
    <w:rsid w:val="003706F2"/>
    <w:rsid w:val="00370A81"/>
    <w:rsid w:val="003710EA"/>
    <w:rsid w:val="00371152"/>
    <w:rsid w:val="0037124F"/>
    <w:rsid w:val="0037162B"/>
    <w:rsid w:val="00372051"/>
    <w:rsid w:val="003722B3"/>
    <w:rsid w:val="003722E6"/>
    <w:rsid w:val="00373827"/>
    <w:rsid w:val="0037401C"/>
    <w:rsid w:val="0037453B"/>
    <w:rsid w:val="00374D49"/>
    <w:rsid w:val="0037507B"/>
    <w:rsid w:val="00375C7C"/>
    <w:rsid w:val="00376182"/>
    <w:rsid w:val="00376CE1"/>
    <w:rsid w:val="00377027"/>
    <w:rsid w:val="00377135"/>
    <w:rsid w:val="00377FEF"/>
    <w:rsid w:val="00380272"/>
    <w:rsid w:val="003805DB"/>
    <w:rsid w:val="0038152A"/>
    <w:rsid w:val="00382529"/>
    <w:rsid w:val="00382BAD"/>
    <w:rsid w:val="0038333E"/>
    <w:rsid w:val="003835FD"/>
    <w:rsid w:val="00383632"/>
    <w:rsid w:val="0038492B"/>
    <w:rsid w:val="00384DF1"/>
    <w:rsid w:val="00384FF3"/>
    <w:rsid w:val="0038512F"/>
    <w:rsid w:val="00386456"/>
    <w:rsid w:val="003865A9"/>
    <w:rsid w:val="00387BD8"/>
    <w:rsid w:val="0039038D"/>
    <w:rsid w:val="00390811"/>
    <w:rsid w:val="0039092B"/>
    <w:rsid w:val="00390C01"/>
    <w:rsid w:val="00390C57"/>
    <w:rsid w:val="00390EB1"/>
    <w:rsid w:val="00390F32"/>
    <w:rsid w:val="0039135E"/>
    <w:rsid w:val="00391EBF"/>
    <w:rsid w:val="00392A0C"/>
    <w:rsid w:val="0039319C"/>
    <w:rsid w:val="00393498"/>
    <w:rsid w:val="00393577"/>
    <w:rsid w:val="00393C2B"/>
    <w:rsid w:val="00393CAE"/>
    <w:rsid w:val="00394178"/>
    <w:rsid w:val="003945F4"/>
    <w:rsid w:val="0039471F"/>
    <w:rsid w:val="00394A67"/>
    <w:rsid w:val="00394EB5"/>
    <w:rsid w:val="0039514F"/>
    <w:rsid w:val="003953B4"/>
    <w:rsid w:val="00395E67"/>
    <w:rsid w:val="0039615F"/>
    <w:rsid w:val="003966A0"/>
    <w:rsid w:val="00396A29"/>
    <w:rsid w:val="00397007"/>
    <w:rsid w:val="00397A8F"/>
    <w:rsid w:val="00397FF0"/>
    <w:rsid w:val="003A0878"/>
    <w:rsid w:val="003A1244"/>
    <w:rsid w:val="003A1561"/>
    <w:rsid w:val="003A1D25"/>
    <w:rsid w:val="003A2111"/>
    <w:rsid w:val="003A22A2"/>
    <w:rsid w:val="003A236C"/>
    <w:rsid w:val="003A2447"/>
    <w:rsid w:val="003A2AA1"/>
    <w:rsid w:val="003A31A5"/>
    <w:rsid w:val="003A329A"/>
    <w:rsid w:val="003A3501"/>
    <w:rsid w:val="003A3603"/>
    <w:rsid w:val="003A3851"/>
    <w:rsid w:val="003A39DD"/>
    <w:rsid w:val="003A4199"/>
    <w:rsid w:val="003A4A8E"/>
    <w:rsid w:val="003A563C"/>
    <w:rsid w:val="003A581E"/>
    <w:rsid w:val="003A6160"/>
    <w:rsid w:val="003A65A5"/>
    <w:rsid w:val="003A6812"/>
    <w:rsid w:val="003A68F4"/>
    <w:rsid w:val="003A72F5"/>
    <w:rsid w:val="003A74FC"/>
    <w:rsid w:val="003A78E5"/>
    <w:rsid w:val="003B0341"/>
    <w:rsid w:val="003B06E2"/>
    <w:rsid w:val="003B07F6"/>
    <w:rsid w:val="003B119B"/>
    <w:rsid w:val="003B1AF1"/>
    <w:rsid w:val="003B1DAF"/>
    <w:rsid w:val="003B1E57"/>
    <w:rsid w:val="003B27C9"/>
    <w:rsid w:val="003B2DFA"/>
    <w:rsid w:val="003B2E90"/>
    <w:rsid w:val="003B2EF3"/>
    <w:rsid w:val="003B342D"/>
    <w:rsid w:val="003B34B5"/>
    <w:rsid w:val="003B45AD"/>
    <w:rsid w:val="003B4A4D"/>
    <w:rsid w:val="003B534F"/>
    <w:rsid w:val="003B5391"/>
    <w:rsid w:val="003B58CE"/>
    <w:rsid w:val="003B65D7"/>
    <w:rsid w:val="003B65E0"/>
    <w:rsid w:val="003B6721"/>
    <w:rsid w:val="003B6BD4"/>
    <w:rsid w:val="003B6F4D"/>
    <w:rsid w:val="003B6FE7"/>
    <w:rsid w:val="003B7ED6"/>
    <w:rsid w:val="003B7F37"/>
    <w:rsid w:val="003B7F87"/>
    <w:rsid w:val="003C0012"/>
    <w:rsid w:val="003C06ED"/>
    <w:rsid w:val="003C087C"/>
    <w:rsid w:val="003C095A"/>
    <w:rsid w:val="003C0D1F"/>
    <w:rsid w:val="003C116A"/>
    <w:rsid w:val="003C13CD"/>
    <w:rsid w:val="003C1AF4"/>
    <w:rsid w:val="003C1C9C"/>
    <w:rsid w:val="003C1CB8"/>
    <w:rsid w:val="003C22DA"/>
    <w:rsid w:val="003C2550"/>
    <w:rsid w:val="003C287F"/>
    <w:rsid w:val="003C2A4D"/>
    <w:rsid w:val="003C31A1"/>
    <w:rsid w:val="003C3339"/>
    <w:rsid w:val="003C375A"/>
    <w:rsid w:val="003C3B85"/>
    <w:rsid w:val="003C3F06"/>
    <w:rsid w:val="003C4D9F"/>
    <w:rsid w:val="003C5247"/>
    <w:rsid w:val="003C55EC"/>
    <w:rsid w:val="003C622C"/>
    <w:rsid w:val="003C6505"/>
    <w:rsid w:val="003C73C7"/>
    <w:rsid w:val="003C7CFB"/>
    <w:rsid w:val="003D050B"/>
    <w:rsid w:val="003D0670"/>
    <w:rsid w:val="003D0750"/>
    <w:rsid w:val="003D0B98"/>
    <w:rsid w:val="003D0C38"/>
    <w:rsid w:val="003D0C3C"/>
    <w:rsid w:val="003D0DE5"/>
    <w:rsid w:val="003D0F46"/>
    <w:rsid w:val="003D1351"/>
    <w:rsid w:val="003D1775"/>
    <w:rsid w:val="003D21C1"/>
    <w:rsid w:val="003D2FDB"/>
    <w:rsid w:val="003D3632"/>
    <w:rsid w:val="003D3B15"/>
    <w:rsid w:val="003D3B2E"/>
    <w:rsid w:val="003D4101"/>
    <w:rsid w:val="003D484D"/>
    <w:rsid w:val="003D49CB"/>
    <w:rsid w:val="003D6823"/>
    <w:rsid w:val="003D6B8F"/>
    <w:rsid w:val="003D6F7A"/>
    <w:rsid w:val="003D7566"/>
    <w:rsid w:val="003D7FB3"/>
    <w:rsid w:val="003E006D"/>
    <w:rsid w:val="003E0224"/>
    <w:rsid w:val="003E067E"/>
    <w:rsid w:val="003E09BB"/>
    <w:rsid w:val="003E0FB3"/>
    <w:rsid w:val="003E159D"/>
    <w:rsid w:val="003E20EA"/>
    <w:rsid w:val="003E210C"/>
    <w:rsid w:val="003E2706"/>
    <w:rsid w:val="003E2F55"/>
    <w:rsid w:val="003E2FA3"/>
    <w:rsid w:val="003E3239"/>
    <w:rsid w:val="003E34DB"/>
    <w:rsid w:val="003E3833"/>
    <w:rsid w:val="003E3AF9"/>
    <w:rsid w:val="003E44BB"/>
    <w:rsid w:val="003E4A70"/>
    <w:rsid w:val="003E4C48"/>
    <w:rsid w:val="003E4CD9"/>
    <w:rsid w:val="003E52C2"/>
    <w:rsid w:val="003E54B3"/>
    <w:rsid w:val="003E5780"/>
    <w:rsid w:val="003E5B9F"/>
    <w:rsid w:val="003E6072"/>
    <w:rsid w:val="003E64E0"/>
    <w:rsid w:val="003E67DE"/>
    <w:rsid w:val="003E6AB6"/>
    <w:rsid w:val="003E6E0B"/>
    <w:rsid w:val="003E71CD"/>
    <w:rsid w:val="003E72F0"/>
    <w:rsid w:val="003E78DA"/>
    <w:rsid w:val="003E7A8B"/>
    <w:rsid w:val="003F060E"/>
    <w:rsid w:val="003F0F73"/>
    <w:rsid w:val="003F0F7F"/>
    <w:rsid w:val="003F115C"/>
    <w:rsid w:val="003F155A"/>
    <w:rsid w:val="003F2B26"/>
    <w:rsid w:val="003F300D"/>
    <w:rsid w:val="003F31C0"/>
    <w:rsid w:val="003F391F"/>
    <w:rsid w:val="003F4599"/>
    <w:rsid w:val="003F45E1"/>
    <w:rsid w:val="003F4F6C"/>
    <w:rsid w:val="003F5447"/>
    <w:rsid w:val="003F559E"/>
    <w:rsid w:val="003F560A"/>
    <w:rsid w:val="003F57BC"/>
    <w:rsid w:val="003F6181"/>
    <w:rsid w:val="003F662E"/>
    <w:rsid w:val="003F6BFC"/>
    <w:rsid w:val="003F7343"/>
    <w:rsid w:val="003F74EB"/>
    <w:rsid w:val="00400002"/>
    <w:rsid w:val="00400054"/>
    <w:rsid w:val="004004EA"/>
    <w:rsid w:val="00400C41"/>
    <w:rsid w:val="004010C2"/>
    <w:rsid w:val="004016A3"/>
    <w:rsid w:val="0040172D"/>
    <w:rsid w:val="00401B31"/>
    <w:rsid w:val="00401EEA"/>
    <w:rsid w:val="0040202B"/>
    <w:rsid w:val="00402502"/>
    <w:rsid w:val="0040284C"/>
    <w:rsid w:val="00402DE1"/>
    <w:rsid w:val="00402EEB"/>
    <w:rsid w:val="004037C2"/>
    <w:rsid w:val="00404041"/>
    <w:rsid w:val="004047DF"/>
    <w:rsid w:val="00404B43"/>
    <w:rsid w:val="00404C61"/>
    <w:rsid w:val="00405184"/>
    <w:rsid w:val="00405487"/>
    <w:rsid w:val="00405B8A"/>
    <w:rsid w:val="0040602B"/>
    <w:rsid w:val="00406359"/>
    <w:rsid w:val="004064E8"/>
    <w:rsid w:val="00406599"/>
    <w:rsid w:val="00406DF5"/>
    <w:rsid w:val="00406F35"/>
    <w:rsid w:val="0040798E"/>
    <w:rsid w:val="00407A7A"/>
    <w:rsid w:val="00407ABC"/>
    <w:rsid w:val="00407F1E"/>
    <w:rsid w:val="00407F98"/>
    <w:rsid w:val="004101CA"/>
    <w:rsid w:val="00410A88"/>
    <w:rsid w:val="00411317"/>
    <w:rsid w:val="00411692"/>
    <w:rsid w:val="00411A9E"/>
    <w:rsid w:val="004122CD"/>
    <w:rsid w:val="0041259F"/>
    <w:rsid w:val="00412B4D"/>
    <w:rsid w:val="00412C51"/>
    <w:rsid w:val="00413262"/>
    <w:rsid w:val="0041329C"/>
    <w:rsid w:val="00413920"/>
    <w:rsid w:val="004139F4"/>
    <w:rsid w:val="00413FFA"/>
    <w:rsid w:val="00414229"/>
    <w:rsid w:val="00414246"/>
    <w:rsid w:val="00414D9A"/>
    <w:rsid w:val="00415194"/>
    <w:rsid w:val="00415379"/>
    <w:rsid w:val="00415816"/>
    <w:rsid w:val="00415B88"/>
    <w:rsid w:val="00415D32"/>
    <w:rsid w:val="004160A2"/>
    <w:rsid w:val="004170D7"/>
    <w:rsid w:val="004177A6"/>
    <w:rsid w:val="00417C23"/>
    <w:rsid w:val="00417E46"/>
    <w:rsid w:val="00417EFD"/>
    <w:rsid w:val="004200EE"/>
    <w:rsid w:val="004209D2"/>
    <w:rsid w:val="00420D6E"/>
    <w:rsid w:val="00420DFA"/>
    <w:rsid w:val="00420ECA"/>
    <w:rsid w:val="0042158C"/>
    <w:rsid w:val="00421BD2"/>
    <w:rsid w:val="00421E00"/>
    <w:rsid w:val="00421F51"/>
    <w:rsid w:val="00421FCB"/>
    <w:rsid w:val="004224A4"/>
    <w:rsid w:val="00422DCA"/>
    <w:rsid w:val="00423BAB"/>
    <w:rsid w:val="00423CB4"/>
    <w:rsid w:val="00423F9F"/>
    <w:rsid w:val="00425845"/>
    <w:rsid w:val="00425C43"/>
    <w:rsid w:val="00425D70"/>
    <w:rsid w:val="00425DD1"/>
    <w:rsid w:val="00426058"/>
    <w:rsid w:val="004266A1"/>
    <w:rsid w:val="004273FA"/>
    <w:rsid w:val="004275A7"/>
    <w:rsid w:val="00430186"/>
    <w:rsid w:val="004303D2"/>
    <w:rsid w:val="00430682"/>
    <w:rsid w:val="00431017"/>
    <w:rsid w:val="00431599"/>
    <w:rsid w:val="00431C0B"/>
    <w:rsid w:val="0043269A"/>
    <w:rsid w:val="00432A23"/>
    <w:rsid w:val="00432B3C"/>
    <w:rsid w:val="00432C6D"/>
    <w:rsid w:val="004333C2"/>
    <w:rsid w:val="00434787"/>
    <w:rsid w:val="0043488C"/>
    <w:rsid w:val="00434C13"/>
    <w:rsid w:val="00435703"/>
    <w:rsid w:val="00435BD5"/>
    <w:rsid w:val="00436156"/>
    <w:rsid w:val="00436323"/>
    <w:rsid w:val="0043676B"/>
    <w:rsid w:val="0043683F"/>
    <w:rsid w:val="00436E08"/>
    <w:rsid w:val="00436F40"/>
    <w:rsid w:val="004370FA"/>
    <w:rsid w:val="00437D55"/>
    <w:rsid w:val="00440096"/>
    <w:rsid w:val="004403DD"/>
    <w:rsid w:val="004405CD"/>
    <w:rsid w:val="00440CF3"/>
    <w:rsid w:val="00440DB0"/>
    <w:rsid w:val="00440DD6"/>
    <w:rsid w:val="00440DDC"/>
    <w:rsid w:val="00440FAD"/>
    <w:rsid w:val="00441291"/>
    <w:rsid w:val="00441E04"/>
    <w:rsid w:val="004420AB"/>
    <w:rsid w:val="004422D6"/>
    <w:rsid w:val="004427AC"/>
    <w:rsid w:val="00442823"/>
    <w:rsid w:val="00442C7D"/>
    <w:rsid w:val="00442D4D"/>
    <w:rsid w:val="004435DF"/>
    <w:rsid w:val="0044374D"/>
    <w:rsid w:val="00443B55"/>
    <w:rsid w:val="00443D27"/>
    <w:rsid w:val="0044414B"/>
    <w:rsid w:val="004445EB"/>
    <w:rsid w:val="0044478A"/>
    <w:rsid w:val="00444D02"/>
    <w:rsid w:val="0044500B"/>
    <w:rsid w:val="00446037"/>
    <w:rsid w:val="0044642F"/>
    <w:rsid w:val="004473C9"/>
    <w:rsid w:val="004476D6"/>
    <w:rsid w:val="0044772C"/>
    <w:rsid w:val="00447D53"/>
    <w:rsid w:val="0045074A"/>
    <w:rsid w:val="00450846"/>
    <w:rsid w:val="00451A52"/>
    <w:rsid w:val="0045271D"/>
    <w:rsid w:val="00452755"/>
    <w:rsid w:val="00452803"/>
    <w:rsid w:val="004529A6"/>
    <w:rsid w:val="004529C6"/>
    <w:rsid w:val="00452C53"/>
    <w:rsid w:val="00452EAD"/>
    <w:rsid w:val="004533A8"/>
    <w:rsid w:val="004533D1"/>
    <w:rsid w:val="004534D1"/>
    <w:rsid w:val="00454390"/>
    <w:rsid w:val="00454548"/>
    <w:rsid w:val="00454717"/>
    <w:rsid w:val="00454F20"/>
    <w:rsid w:val="00454FC6"/>
    <w:rsid w:val="00455004"/>
    <w:rsid w:val="00455047"/>
    <w:rsid w:val="00455354"/>
    <w:rsid w:val="0045558D"/>
    <w:rsid w:val="00455AA5"/>
    <w:rsid w:val="00455B70"/>
    <w:rsid w:val="00455BD3"/>
    <w:rsid w:val="00456970"/>
    <w:rsid w:val="00456BB1"/>
    <w:rsid w:val="00456CD4"/>
    <w:rsid w:val="00456D08"/>
    <w:rsid w:val="00456DDB"/>
    <w:rsid w:val="00456FB5"/>
    <w:rsid w:val="00457031"/>
    <w:rsid w:val="00457EDF"/>
    <w:rsid w:val="00457FCD"/>
    <w:rsid w:val="00460915"/>
    <w:rsid w:val="00460946"/>
    <w:rsid w:val="004614A9"/>
    <w:rsid w:val="00461E97"/>
    <w:rsid w:val="004623D1"/>
    <w:rsid w:val="0046268F"/>
    <w:rsid w:val="0046284F"/>
    <w:rsid w:val="00462B10"/>
    <w:rsid w:val="00462C04"/>
    <w:rsid w:val="0046320A"/>
    <w:rsid w:val="004632E2"/>
    <w:rsid w:val="004636EE"/>
    <w:rsid w:val="004638E2"/>
    <w:rsid w:val="00464030"/>
    <w:rsid w:val="004647F8"/>
    <w:rsid w:val="004647FB"/>
    <w:rsid w:val="00465347"/>
    <w:rsid w:val="00465677"/>
    <w:rsid w:val="00465745"/>
    <w:rsid w:val="00466616"/>
    <w:rsid w:val="00466A0C"/>
    <w:rsid w:val="00466A53"/>
    <w:rsid w:val="004673A8"/>
    <w:rsid w:val="0046753A"/>
    <w:rsid w:val="00467CA9"/>
    <w:rsid w:val="00467D4E"/>
    <w:rsid w:val="0047098A"/>
    <w:rsid w:val="00470A6A"/>
    <w:rsid w:val="00470D73"/>
    <w:rsid w:val="00470D92"/>
    <w:rsid w:val="004711D0"/>
    <w:rsid w:val="0047188F"/>
    <w:rsid w:val="00471DF7"/>
    <w:rsid w:val="00471FD5"/>
    <w:rsid w:val="00472450"/>
    <w:rsid w:val="00472E6B"/>
    <w:rsid w:val="004734CF"/>
    <w:rsid w:val="004737EA"/>
    <w:rsid w:val="00473BD9"/>
    <w:rsid w:val="00474665"/>
    <w:rsid w:val="00475A10"/>
    <w:rsid w:val="00475C5A"/>
    <w:rsid w:val="00475C78"/>
    <w:rsid w:val="00475C9C"/>
    <w:rsid w:val="00475D37"/>
    <w:rsid w:val="0047676B"/>
    <w:rsid w:val="004768D3"/>
    <w:rsid w:val="00476E01"/>
    <w:rsid w:val="00477031"/>
    <w:rsid w:val="0047736D"/>
    <w:rsid w:val="0047773C"/>
    <w:rsid w:val="00477C5F"/>
    <w:rsid w:val="00477D59"/>
    <w:rsid w:val="00477F7E"/>
    <w:rsid w:val="00480050"/>
    <w:rsid w:val="004800E5"/>
    <w:rsid w:val="0048011C"/>
    <w:rsid w:val="00480770"/>
    <w:rsid w:val="004808DE"/>
    <w:rsid w:val="00481AC4"/>
    <w:rsid w:val="00481DC1"/>
    <w:rsid w:val="00482117"/>
    <w:rsid w:val="00482507"/>
    <w:rsid w:val="0048268A"/>
    <w:rsid w:val="00482E12"/>
    <w:rsid w:val="004835CA"/>
    <w:rsid w:val="004836F8"/>
    <w:rsid w:val="004836FE"/>
    <w:rsid w:val="00484C97"/>
    <w:rsid w:val="00484EB7"/>
    <w:rsid w:val="00484F0F"/>
    <w:rsid w:val="00484F40"/>
    <w:rsid w:val="004850A3"/>
    <w:rsid w:val="004853CD"/>
    <w:rsid w:val="0048540C"/>
    <w:rsid w:val="00485A80"/>
    <w:rsid w:val="00485D18"/>
    <w:rsid w:val="004861B4"/>
    <w:rsid w:val="0048638B"/>
    <w:rsid w:val="00486BD0"/>
    <w:rsid w:val="00486D00"/>
    <w:rsid w:val="00487263"/>
    <w:rsid w:val="0048734F"/>
    <w:rsid w:val="004877B4"/>
    <w:rsid w:val="0048785D"/>
    <w:rsid w:val="00487B34"/>
    <w:rsid w:val="0049015B"/>
    <w:rsid w:val="0049029D"/>
    <w:rsid w:val="0049030C"/>
    <w:rsid w:val="004903C0"/>
    <w:rsid w:val="004907FA"/>
    <w:rsid w:val="0049114B"/>
    <w:rsid w:val="004912A8"/>
    <w:rsid w:val="00491577"/>
    <w:rsid w:val="0049196A"/>
    <w:rsid w:val="0049196E"/>
    <w:rsid w:val="00491B54"/>
    <w:rsid w:val="0049241A"/>
    <w:rsid w:val="0049250D"/>
    <w:rsid w:val="00492C1F"/>
    <w:rsid w:val="00492E4C"/>
    <w:rsid w:val="00493664"/>
    <w:rsid w:val="004936A9"/>
    <w:rsid w:val="004938E1"/>
    <w:rsid w:val="004939C1"/>
    <w:rsid w:val="00493E04"/>
    <w:rsid w:val="004940E3"/>
    <w:rsid w:val="00494269"/>
    <w:rsid w:val="0049530F"/>
    <w:rsid w:val="00495E35"/>
    <w:rsid w:val="00496664"/>
    <w:rsid w:val="00496786"/>
    <w:rsid w:val="0049695B"/>
    <w:rsid w:val="00496D8F"/>
    <w:rsid w:val="00497463"/>
    <w:rsid w:val="004977E5"/>
    <w:rsid w:val="004A0381"/>
    <w:rsid w:val="004A03FC"/>
    <w:rsid w:val="004A054C"/>
    <w:rsid w:val="004A08D1"/>
    <w:rsid w:val="004A12F3"/>
    <w:rsid w:val="004A16C1"/>
    <w:rsid w:val="004A1CE2"/>
    <w:rsid w:val="004A1DF9"/>
    <w:rsid w:val="004A24BC"/>
    <w:rsid w:val="004A2A99"/>
    <w:rsid w:val="004A33AD"/>
    <w:rsid w:val="004A34D2"/>
    <w:rsid w:val="004A3A10"/>
    <w:rsid w:val="004A3C96"/>
    <w:rsid w:val="004A3D88"/>
    <w:rsid w:val="004A4301"/>
    <w:rsid w:val="004A4D70"/>
    <w:rsid w:val="004A4D93"/>
    <w:rsid w:val="004A58EE"/>
    <w:rsid w:val="004A59B7"/>
    <w:rsid w:val="004A5C13"/>
    <w:rsid w:val="004A6051"/>
    <w:rsid w:val="004A623B"/>
    <w:rsid w:val="004A6334"/>
    <w:rsid w:val="004A65AC"/>
    <w:rsid w:val="004A6A04"/>
    <w:rsid w:val="004A6A52"/>
    <w:rsid w:val="004B02CF"/>
    <w:rsid w:val="004B0A44"/>
    <w:rsid w:val="004B0F0B"/>
    <w:rsid w:val="004B0F13"/>
    <w:rsid w:val="004B1323"/>
    <w:rsid w:val="004B1A5A"/>
    <w:rsid w:val="004B2197"/>
    <w:rsid w:val="004B28BB"/>
    <w:rsid w:val="004B298A"/>
    <w:rsid w:val="004B2B14"/>
    <w:rsid w:val="004B3751"/>
    <w:rsid w:val="004B4BCC"/>
    <w:rsid w:val="004B50CB"/>
    <w:rsid w:val="004B52D4"/>
    <w:rsid w:val="004B578D"/>
    <w:rsid w:val="004B5835"/>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4AB0"/>
    <w:rsid w:val="004C4AE5"/>
    <w:rsid w:val="004C4D4D"/>
    <w:rsid w:val="004C5212"/>
    <w:rsid w:val="004C580A"/>
    <w:rsid w:val="004C5EF0"/>
    <w:rsid w:val="004C64C9"/>
    <w:rsid w:val="004C6862"/>
    <w:rsid w:val="004C7226"/>
    <w:rsid w:val="004C74C9"/>
    <w:rsid w:val="004C7915"/>
    <w:rsid w:val="004C7D70"/>
    <w:rsid w:val="004D02F9"/>
    <w:rsid w:val="004D03FE"/>
    <w:rsid w:val="004D0446"/>
    <w:rsid w:val="004D052E"/>
    <w:rsid w:val="004D06A3"/>
    <w:rsid w:val="004D0F95"/>
    <w:rsid w:val="004D106A"/>
    <w:rsid w:val="004D12DC"/>
    <w:rsid w:val="004D1C7E"/>
    <w:rsid w:val="004D245A"/>
    <w:rsid w:val="004D2AD8"/>
    <w:rsid w:val="004D2F4A"/>
    <w:rsid w:val="004D3106"/>
    <w:rsid w:val="004D31EE"/>
    <w:rsid w:val="004D36AF"/>
    <w:rsid w:val="004D3BD1"/>
    <w:rsid w:val="004D40E3"/>
    <w:rsid w:val="004D4A03"/>
    <w:rsid w:val="004D4BA1"/>
    <w:rsid w:val="004D4EC1"/>
    <w:rsid w:val="004D53A6"/>
    <w:rsid w:val="004D584D"/>
    <w:rsid w:val="004D5A7E"/>
    <w:rsid w:val="004D5ED1"/>
    <w:rsid w:val="004D6120"/>
    <w:rsid w:val="004D636B"/>
    <w:rsid w:val="004D6826"/>
    <w:rsid w:val="004D6E7F"/>
    <w:rsid w:val="004D768D"/>
    <w:rsid w:val="004D7CEC"/>
    <w:rsid w:val="004E023F"/>
    <w:rsid w:val="004E0546"/>
    <w:rsid w:val="004E06FC"/>
    <w:rsid w:val="004E0742"/>
    <w:rsid w:val="004E0C64"/>
    <w:rsid w:val="004E0EBC"/>
    <w:rsid w:val="004E0F6B"/>
    <w:rsid w:val="004E1545"/>
    <w:rsid w:val="004E1F1C"/>
    <w:rsid w:val="004E24CE"/>
    <w:rsid w:val="004E2716"/>
    <w:rsid w:val="004E2A35"/>
    <w:rsid w:val="004E3924"/>
    <w:rsid w:val="004E40CE"/>
    <w:rsid w:val="004E572E"/>
    <w:rsid w:val="004E5736"/>
    <w:rsid w:val="004E5A3C"/>
    <w:rsid w:val="004E5B36"/>
    <w:rsid w:val="004E5D5D"/>
    <w:rsid w:val="004E5DAD"/>
    <w:rsid w:val="004E6045"/>
    <w:rsid w:val="004E6F43"/>
    <w:rsid w:val="004E7200"/>
    <w:rsid w:val="004E7437"/>
    <w:rsid w:val="004E7497"/>
    <w:rsid w:val="004E787E"/>
    <w:rsid w:val="004F0960"/>
    <w:rsid w:val="004F0A4B"/>
    <w:rsid w:val="004F0A5C"/>
    <w:rsid w:val="004F0FAF"/>
    <w:rsid w:val="004F163F"/>
    <w:rsid w:val="004F18A0"/>
    <w:rsid w:val="004F1A08"/>
    <w:rsid w:val="004F2AA4"/>
    <w:rsid w:val="004F2B64"/>
    <w:rsid w:val="004F2D2A"/>
    <w:rsid w:val="004F31B8"/>
    <w:rsid w:val="004F375E"/>
    <w:rsid w:val="004F3764"/>
    <w:rsid w:val="004F386A"/>
    <w:rsid w:val="004F3DB4"/>
    <w:rsid w:val="004F3EEF"/>
    <w:rsid w:val="004F4A8C"/>
    <w:rsid w:val="004F5180"/>
    <w:rsid w:val="004F565A"/>
    <w:rsid w:val="004F57C9"/>
    <w:rsid w:val="004F5930"/>
    <w:rsid w:val="004F5970"/>
    <w:rsid w:val="004F5F0C"/>
    <w:rsid w:val="004F5F46"/>
    <w:rsid w:val="004F6121"/>
    <w:rsid w:val="004F6161"/>
    <w:rsid w:val="004F66BC"/>
    <w:rsid w:val="004F6B63"/>
    <w:rsid w:val="004F6C26"/>
    <w:rsid w:val="004F7214"/>
    <w:rsid w:val="004F7AC9"/>
    <w:rsid w:val="0050062F"/>
    <w:rsid w:val="00500E74"/>
    <w:rsid w:val="00500F5C"/>
    <w:rsid w:val="0050160F"/>
    <w:rsid w:val="0050275F"/>
    <w:rsid w:val="0050284E"/>
    <w:rsid w:val="0050306F"/>
    <w:rsid w:val="005044C9"/>
    <w:rsid w:val="005047A0"/>
    <w:rsid w:val="00504A78"/>
    <w:rsid w:val="00505691"/>
    <w:rsid w:val="00505DCB"/>
    <w:rsid w:val="005075CA"/>
    <w:rsid w:val="00507B06"/>
    <w:rsid w:val="00507B79"/>
    <w:rsid w:val="00507BF1"/>
    <w:rsid w:val="0051047A"/>
    <w:rsid w:val="0051074C"/>
    <w:rsid w:val="00510CB7"/>
    <w:rsid w:val="00510DE9"/>
    <w:rsid w:val="00510F21"/>
    <w:rsid w:val="005111E2"/>
    <w:rsid w:val="00511231"/>
    <w:rsid w:val="0051197C"/>
    <w:rsid w:val="005126ED"/>
    <w:rsid w:val="00512C4F"/>
    <w:rsid w:val="00513042"/>
    <w:rsid w:val="005131D9"/>
    <w:rsid w:val="0051334F"/>
    <w:rsid w:val="00513399"/>
    <w:rsid w:val="00513AF2"/>
    <w:rsid w:val="00514575"/>
    <w:rsid w:val="00514745"/>
    <w:rsid w:val="00514C03"/>
    <w:rsid w:val="00514D67"/>
    <w:rsid w:val="0051522A"/>
    <w:rsid w:val="00515515"/>
    <w:rsid w:val="00515EA6"/>
    <w:rsid w:val="0051635C"/>
    <w:rsid w:val="00516C5B"/>
    <w:rsid w:val="005174CE"/>
    <w:rsid w:val="00517612"/>
    <w:rsid w:val="0051782E"/>
    <w:rsid w:val="00517CFB"/>
    <w:rsid w:val="00517F85"/>
    <w:rsid w:val="00520235"/>
    <w:rsid w:val="00520899"/>
    <w:rsid w:val="00520922"/>
    <w:rsid w:val="005209FC"/>
    <w:rsid w:val="005212D7"/>
    <w:rsid w:val="00521A30"/>
    <w:rsid w:val="00521A4A"/>
    <w:rsid w:val="005224E5"/>
    <w:rsid w:val="00523496"/>
    <w:rsid w:val="00523903"/>
    <w:rsid w:val="005239B6"/>
    <w:rsid w:val="00523C45"/>
    <w:rsid w:val="00523D35"/>
    <w:rsid w:val="0052413E"/>
    <w:rsid w:val="00524165"/>
    <w:rsid w:val="005246E7"/>
    <w:rsid w:val="00524B08"/>
    <w:rsid w:val="00524C38"/>
    <w:rsid w:val="00524FD2"/>
    <w:rsid w:val="00525621"/>
    <w:rsid w:val="00526431"/>
    <w:rsid w:val="00527064"/>
    <w:rsid w:val="00527532"/>
    <w:rsid w:val="00527703"/>
    <w:rsid w:val="00527A2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255"/>
    <w:rsid w:val="00533568"/>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37EA2"/>
    <w:rsid w:val="00537EB3"/>
    <w:rsid w:val="00540AF0"/>
    <w:rsid w:val="00540C4C"/>
    <w:rsid w:val="00541469"/>
    <w:rsid w:val="00541571"/>
    <w:rsid w:val="00541B1F"/>
    <w:rsid w:val="00541F69"/>
    <w:rsid w:val="005420C0"/>
    <w:rsid w:val="0054275A"/>
    <w:rsid w:val="005428B8"/>
    <w:rsid w:val="00542BD7"/>
    <w:rsid w:val="00543084"/>
    <w:rsid w:val="00543584"/>
    <w:rsid w:val="00543A9E"/>
    <w:rsid w:val="0054413A"/>
    <w:rsid w:val="00544288"/>
    <w:rsid w:val="005446BB"/>
    <w:rsid w:val="005448C8"/>
    <w:rsid w:val="00544DA5"/>
    <w:rsid w:val="00544F43"/>
    <w:rsid w:val="00544F86"/>
    <w:rsid w:val="00545E30"/>
    <w:rsid w:val="00545EA3"/>
    <w:rsid w:val="005465E8"/>
    <w:rsid w:val="00546C9B"/>
    <w:rsid w:val="00547167"/>
    <w:rsid w:val="0054745E"/>
    <w:rsid w:val="005476A5"/>
    <w:rsid w:val="00547BF6"/>
    <w:rsid w:val="00547FB3"/>
    <w:rsid w:val="00550E50"/>
    <w:rsid w:val="00551098"/>
    <w:rsid w:val="00551598"/>
    <w:rsid w:val="0055162B"/>
    <w:rsid w:val="00551BFF"/>
    <w:rsid w:val="00551D68"/>
    <w:rsid w:val="00551DFF"/>
    <w:rsid w:val="0055256B"/>
    <w:rsid w:val="005525C9"/>
    <w:rsid w:val="00552B3E"/>
    <w:rsid w:val="00552FB2"/>
    <w:rsid w:val="00553ACB"/>
    <w:rsid w:val="005546AD"/>
    <w:rsid w:val="00554D57"/>
    <w:rsid w:val="00555142"/>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2EF0"/>
    <w:rsid w:val="00563210"/>
    <w:rsid w:val="00564646"/>
    <w:rsid w:val="00564704"/>
    <w:rsid w:val="00564712"/>
    <w:rsid w:val="005657A8"/>
    <w:rsid w:val="00565952"/>
    <w:rsid w:val="00566866"/>
    <w:rsid w:val="00567086"/>
    <w:rsid w:val="005670A5"/>
    <w:rsid w:val="00567285"/>
    <w:rsid w:val="00567723"/>
    <w:rsid w:val="0056772D"/>
    <w:rsid w:val="00567AB8"/>
    <w:rsid w:val="00570A26"/>
    <w:rsid w:val="00570CFD"/>
    <w:rsid w:val="00571872"/>
    <w:rsid w:val="00572076"/>
    <w:rsid w:val="0057221F"/>
    <w:rsid w:val="00572539"/>
    <w:rsid w:val="0057272E"/>
    <w:rsid w:val="00572835"/>
    <w:rsid w:val="00572996"/>
    <w:rsid w:val="00572E46"/>
    <w:rsid w:val="00573355"/>
    <w:rsid w:val="0057337D"/>
    <w:rsid w:val="00573450"/>
    <w:rsid w:val="00573504"/>
    <w:rsid w:val="00573907"/>
    <w:rsid w:val="00573BA3"/>
    <w:rsid w:val="00573C8C"/>
    <w:rsid w:val="005745F3"/>
    <w:rsid w:val="00574708"/>
    <w:rsid w:val="00574D81"/>
    <w:rsid w:val="005756AA"/>
    <w:rsid w:val="0057696F"/>
    <w:rsid w:val="00576C37"/>
    <w:rsid w:val="00576E5C"/>
    <w:rsid w:val="00577458"/>
    <w:rsid w:val="005774FE"/>
    <w:rsid w:val="00577880"/>
    <w:rsid w:val="00577A2D"/>
    <w:rsid w:val="00577EEB"/>
    <w:rsid w:val="0058040C"/>
    <w:rsid w:val="00580937"/>
    <w:rsid w:val="00580D6D"/>
    <w:rsid w:val="00580ED1"/>
    <w:rsid w:val="005812E4"/>
    <w:rsid w:val="005813DE"/>
    <w:rsid w:val="00581768"/>
    <w:rsid w:val="00581796"/>
    <w:rsid w:val="005819C8"/>
    <w:rsid w:val="00581B45"/>
    <w:rsid w:val="0058239C"/>
    <w:rsid w:val="00582480"/>
    <w:rsid w:val="00582805"/>
    <w:rsid w:val="0058290E"/>
    <w:rsid w:val="00582CAB"/>
    <w:rsid w:val="00582D08"/>
    <w:rsid w:val="00582FA6"/>
    <w:rsid w:val="005834A1"/>
    <w:rsid w:val="0058375E"/>
    <w:rsid w:val="005840B1"/>
    <w:rsid w:val="00584233"/>
    <w:rsid w:val="005842D0"/>
    <w:rsid w:val="005845FB"/>
    <w:rsid w:val="00585128"/>
    <w:rsid w:val="005855AE"/>
    <w:rsid w:val="00585829"/>
    <w:rsid w:val="00585C52"/>
    <w:rsid w:val="00585CA8"/>
    <w:rsid w:val="00586412"/>
    <w:rsid w:val="005864B9"/>
    <w:rsid w:val="005866C4"/>
    <w:rsid w:val="00587645"/>
    <w:rsid w:val="005908C9"/>
    <w:rsid w:val="00590F1A"/>
    <w:rsid w:val="00591C03"/>
    <w:rsid w:val="00591D9E"/>
    <w:rsid w:val="00591E2A"/>
    <w:rsid w:val="0059206B"/>
    <w:rsid w:val="005923C4"/>
    <w:rsid w:val="00592CF1"/>
    <w:rsid w:val="00593C7A"/>
    <w:rsid w:val="00593EA2"/>
    <w:rsid w:val="00593F75"/>
    <w:rsid w:val="005940A0"/>
    <w:rsid w:val="0059429A"/>
    <w:rsid w:val="005943D4"/>
    <w:rsid w:val="00594462"/>
    <w:rsid w:val="005949E5"/>
    <w:rsid w:val="00594CBE"/>
    <w:rsid w:val="00594DE2"/>
    <w:rsid w:val="005950CB"/>
    <w:rsid w:val="005966FB"/>
    <w:rsid w:val="00596AF7"/>
    <w:rsid w:val="00596CCE"/>
    <w:rsid w:val="005971AC"/>
    <w:rsid w:val="00597B2F"/>
    <w:rsid w:val="005A0E70"/>
    <w:rsid w:val="005A11F8"/>
    <w:rsid w:val="005A13FE"/>
    <w:rsid w:val="005A14F1"/>
    <w:rsid w:val="005A1976"/>
    <w:rsid w:val="005A2120"/>
    <w:rsid w:val="005A2501"/>
    <w:rsid w:val="005A2A10"/>
    <w:rsid w:val="005A2C80"/>
    <w:rsid w:val="005A3066"/>
    <w:rsid w:val="005A3B35"/>
    <w:rsid w:val="005A3C4B"/>
    <w:rsid w:val="005A3C85"/>
    <w:rsid w:val="005A3E5A"/>
    <w:rsid w:val="005A4399"/>
    <w:rsid w:val="005A43F3"/>
    <w:rsid w:val="005A496F"/>
    <w:rsid w:val="005A4A56"/>
    <w:rsid w:val="005A5608"/>
    <w:rsid w:val="005A5A3D"/>
    <w:rsid w:val="005A6035"/>
    <w:rsid w:val="005A64C2"/>
    <w:rsid w:val="005A6B75"/>
    <w:rsid w:val="005A6E00"/>
    <w:rsid w:val="005A70A9"/>
    <w:rsid w:val="005A718A"/>
    <w:rsid w:val="005A7209"/>
    <w:rsid w:val="005A7752"/>
    <w:rsid w:val="005A7885"/>
    <w:rsid w:val="005A7BC7"/>
    <w:rsid w:val="005B11B0"/>
    <w:rsid w:val="005B12B2"/>
    <w:rsid w:val="005B143B"/>
    <w:rsid w:val="005B150B"/>
    <w:rsid w:val="005B19BD"/>
    <w:rsid w:val="005B1C8C"/>
    <w:rsid w:val="005B1E45"/>
    <w:rsid w:val="005B1F85"/>
    <w:rsid w:val="005B21C4"/>
    <w:rsid w:val="005B2A28"/>
    <w:rsid w:val="005B2E9F"/>
    <w:rsid w:val="005B3621"/>
    <w:rsid w:val="005B4948"/>
    <w:rsid w:val="005B501D"/>
    <w:rsid w:val="005B54CC"/>
    <w:rsid w:val="005B568B"/>
    <w:rsid w:val="005B74AD"/>
    <w:rsid w:val="005B7551"/>
    <w:rsid w:val="005B7B2D"/>
    <w:rsid w:val="005B7E96"/>
    <w:rsid w:val="005C0429"/>
    <w:rsid w:val="005C0627"/>
    <w:rsid w:val="005C084F"/>
    <w:rsid w:val="005C0EE9"/>
    <w:rsid w:val="005C12DB"/>
    <w:rsid w:val="005C16A8"/>
    <w:rsid w:val="005C1716"/>
    <w:rsid w:val="005C1954"/>
    <w:rsid w:val="005C1C0B"/>
    <w:rsid w:val="005C2011"/>
    <w:rsid w:val="005C2A47"/>
    <w:rsid w:val="005C3DCB"/>
    <w:rsid w:val="005C3EA3"/>
    <w:rsid w:val="005C4161"/>
    <w:rsid w:val="005C44DE"/>
    <w:rsid w:val="005C4E6D"/>
    <w:rsid w:val="005C5011"/>
    <w:rsid w:val="005C5241"/>
    <w:rsid w:val="005C529E"/>
    <w:rsid w:val="005C57BA"/>
    <w:rsid w:val="005C5B1C"/>
    <w:rsid w:val="005C5C52"/>
    <w:rsid w:val="005C5D3D"/>
    <w:rsid w:val="005C5F05"/>
    <w:rsid w:val="005C6186"/>
    <w:rsid w:val="005C71CB"/>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57"/>
    <w:rsid w:val="005D466F"/>
    <w:rsid w:val="005D49F0"/>
    <w:rsid w:val="005D51F7"/>
    <w:rsid w:val="005D51FA"/>
    <w:rsid w:val="005D53E8"/>
    <w:rsid w:val="005D577C"/>
    <w:rsid w:val="005D5A9D"/>
    <w:rsid w:val="005D608D"/>
    <w:rsid w:val="005D6651"/>
    <w:rsid w:val="005D691D"/>
    <w:rsid w:val="005D6A72"/>
    <w:rsid w:val="005D6EAC"/>
    <w:rsid w:val="005D6F38"/>
    <w:rsid w:val="005D7176"/>
    <w:rsid w:val="005D72A9"/>
    <w:rsid w:val="005D72AD"/>
    <w:rsid w:val="005D7516"/>
    <w:rsid w:val="005D75C1"/>
    <w:rsid w:val="005D791B"/>
    <w:rsid w:val="005D7CF2"/>
    <w:rsid w:val="005D7EB1"/>
    <w:rsid w:val="005D7F1C"/>
    <w:rsid w:val="005D7F92"/>
    <w:rsid w:val="005E0297"/>
    <w:rsid w:val="005E09B0"/>
    <w:rsid w:val="005E0D7B"/>
    <w:rsid w:val="005E1132"/>
    <w:rsid w:val="005E1595"/>
    <w:rsid w:val="005E1901"/>
    <w:rsid w:val="005E1F1D"/>
    <w:rsid w:val="005E273D"/>
    <w:rsid w:val="005E2FD1"/>
    <w:rsid w:val="005E3278"/>
    <w:rsid w:val="005E3365"/>
    <w:rsid w:val="005E363B"/>
    <w:rsid w:val="005E3736"/>
    <w:rsid w:val="005E383B"/>
    <w:rsid w:val="005E3A24"/>
    <w:rsid w:val="005E3E52"/>
    <w:rsid w:val="005E4065"/>
    <w:rsid w:val="005E4861"/>
    <w:rsid w:val="005E5AAC"/>
    <w:rsid w:val="005E6E1D"/>
    <w:rsid w:val="005F1044"/>
    <w:rsid w:val="005F1712"/>
    <w:rsid w:val="005F1E4E"/>
    <w:rsid w:val="005F20D8"/>
    <w:rsid w:val="005F305B"/>
    <w:rsid w:val="005F3081"/>
    <w:rsid w:val="005F3361"/>
    <w:rsid w:val="005F3B47"/>
    <w:rsid w:val="005F40A5"/>
    <w:rsid w:val="005F4481"/>
    <w:rsid w:val="005F47AC"/>
    <w:rsid w:val="005F49AF"/>
    <w:rsid w:val="005F4A58"/>
    <w:rsid w:val="005F54DF"/>
    <w:rsid w:val="005F581C"/>
    <w:rsid w:val="005F5888"/>
    <w:rsid w:val="005F5984"/>
    <w:rsid w:val="005F5EAB"/>
    <w:rsid w:val="005F5F93"/>
    <w:rsid w:val="005F619F"/>
    <w:rsid w:val="005F6CE2"/>
    <w:rsid w:val="005F6F24"/>
    <w:rsid w:val="005F72E9"/>
    <w:rsid w:val="005F765D"/>
    <w:rsid w:val="005F76AE"/>
    <w:rsid w:val="005F7797"/>
    <w:rsid w:val="005F780B"/>
    <w:rsid w:val="005F7A29"/>
    <w:rsid w:val="00600473"/>
    <w:rsid w:val="0060139A"/>
    <w:rsid w:val="006013C9"/>
    <w:rsid w:val="00601689"/>
    <w:rsid w:val="00601F72"/>
    <w:rsid w:val="00602112"/>
    <w:rsid w:val="0060218C"/>
    <w:rsid w:val="00602B45"/>
    <w:rsid w:val="00602C98"/>
    <w:rsid w:val="00603211"/>
    <w:rsid w:val="00603499"/>
    <w:rsid w:val="006035F5"/>
    <w:rsid w:val="00603CC2"/>
    <w:rsid w:val="00604537"/>
    <w:rsid w:val="006047D1"/>
    <w:rsid w:val="00604A55"/>
    <w:rsid w:val="00604D4E"/>
    <w:rsid w:val="00604E3E"/>
    <w:rsid w:val="00605AC3"/>
    <w:rsid w:val="00606908"/>
    <w:rsid w:val="00606B13"/>
    <w:rsid w:val="0060724E"/>
    <w:rsid w:val="00607996"/>
    <w:rsid w:val="00607A37"/>
    <w:rsid w:val="00607E0A"/>
    <w:rsid w:val="00607E9F"/>
    <w:rsid w:val="0061085E"/>
    <w:rsid w:val="00611142"/>
    <w:rsid w:val="00611398"/>
    <w:rsid w:val="00612322"/>
    <w:rsid w:val="006123C0"/>
    <w:rsid w:val="00612550"/>
    <w:rsid w:val="00612570"/>
    <w:rsid w:val="00612DF1"/>
    <w:rsid w:val="006130D4"/>
    <w:rsid w:val="00613191"/>
    <w:rsid w:val="006133F9"/>
    <w:rsid w:val="006134B3"/>
    <w:rsid w:val="00613766"/>
    <w:rsid w:val="00613DE1"/>
    <w:rsid w:val="0061401F"/>
    <w:rsid w:val="00614166"/>
    <w:rsid w:val="00614771"/>
    <w:rsid w:val="00614817"/>
    <w:rsid w:val="006149CC"/>
    <w:rsid w:val="0061535F"/>
    <w:rsid w:val="006157A9"/>
    <w:rsid w:val="0061584D"/>
    <w:rsid w:val="0061591D"/>
    <w:rsid w:val="00615C46"/>
    <w:rsid w:val="00615ED0"/>
    <w:rsid w:val="0061604C"/>
    <w:rsid w:val="00616B1C"/>
    <w:rsid w:val="00616C2B"/>
    <w:rsid w:val="00616D7F"/>
    <w:rsid w:val="0061708E"/>
    <w:rsid w:val="006177DB"/>
    <w:rsid w:val="006178D1"/>
    <w:rsid w:val="00620719"/>
    <w:rsid w:val="006212C9"/>
    <w:rsid w:val="0062183A"/>
    <w:rsid w:val="00621C06"/>
    <w:rsid w:val="00621D0C"/>
    <w:rsid w:val="00621E42"/>
    <w:rsid w:val="00622470"/>
    <w:rsid w:val="00622725"/>
    <w:rsid w:val="00622F49"/>
    <w:rsid w:val="00622FC3"/>
    <w:rsid w:val="006231AA"/>
    <w:rsid w:val="00623482"/>
    <w:rsid w:val="00623AC2"/>
    <w:rsid w:val="00623EBC"/>
    <w:rsid w:val="00624034"/>
    <w:rsid w:val="006244CF"/>
    <w:rsid w:val="00624606"/>
    <w:rsid w:val="006266D7"/>
    <w:rsid w:val="0062698D"/>
    <w:rsid w:val="00626D42"/>
    <w:rsid w:val="00626EE3"/>
    <w:rsid w:val="00626FCA"/>
    <w:rsid w:val="006274AD"/>
    <w:rsid w:val="00627519"/>
    <w:rsid w:val="00627532"/>
    <w:rsid w:val="00627652"/>
    <w:rsid w:val="00627669"/>
    <w:rsid w:val="006302AA"/>
    <w:rsid w:val="006310C3"/>
    <w:rsid w:val="0063143E"/>
    <w:rsid w:val="0063161E"/>
    <w:rsid w:val="00631B62"/>
    <w:rsid w:val="00631BB5"/>
    <w:rsid w:val="00631DD0"/>
    <w:rsid w:val="006323D3"/>
    <w:rsid w:val="006332EC"/>
    <w:rsid w:val="006334D8"/>
    <w:rsid w:val="00633DBF"/>
    <w:rsid w:val="00634122"/>
    <w:rsid w:val="00634261"/>
    <w:rsid w:val="006343F1"/>
    <w:rsid w:val="0063502A"/>
    <w:rsid w:val="00635D25"/>
    <w:rsid w:val="00635E00"/>
    <w:rsid w:val="00635E32"/>
    <w:rsid w:val="006360FC"/>
    <w:rsid w:val="006364DB"/>
    <w:rsid w:val="006365DE"/>
    <w:rsid w:val="00636BE4"/>
    <w:rsid w:val="00636D1C"/>
    <w:rsid w:val="00636F88"/>
    <w:rsid w:val="0063732C"/>
    <w:rsid w:val="00637802"/>
    <w:rsid w:val="00637836"/>
    <w:rsid w:val="00637C26"/>
    <w:rsid w:val="00637F44"/>
    <w:rsid w:val="00641078"/>
    <w:rsid w:val="00641242"/>
    <w:rsid w:val="00642A32"/>
    <w:rsid w:val="006433D5"/>
    <w:rsid w:val="00643412"/>
    <w:rsid w:val="00643416"/>
    <w:rsid w:val="00643796"/>
    <w:rsid w:val="006445C1"/>
    <w:rsid w:val="00644BD9"/>
    <w:rsid w:val="00645099"/>
    <w:rsid w:val="00645693"/>
    <w:rsid w:val="00645CEB"/>
    <w:rsid w:val="00645E6E"/>
    <w:rsid w:val="00646B20"/>
    <w:rsid w:val="00646D0F"/>
    <w:rsid w:val="00646F39"/>
    <w:rsid w:val="00647A36"/>
    <w:rsid w:val="00647DCC"/>
    <w:rsid w:val="00647EFA"/>
    <w:rsid w:val="00647F14"/>
    <w:rsid w:val="00650027"/>
    <w:rsid w:val="006505BE"/>
    <w:rsid w:val="00651B35"/>
    <w:rsid w:val="00651B9C"/>
    <w:rsid w:val="00651C47"/>
    <w:rsid w:val="00652C71"/>
    <w:rsid w:val="00652E70"/>
    <w:rsid w:val="0065339A"/>
    <w:rsid w:val="00653469"/>
    <w:rsid w:val="006540D6"/>
    <w:rsid w:val="00654971"/>
    <w:rsid w:val="00654A38"/>
    <w:rsid w:val="00655301"/>
    <w:rsid w:val="00655371"/>
    <w:rsid w:val="0065548D"/>
    <w:rsid w:val="00655507"/>
    <w:rsid w:val="00655D10"/>
    <w:rsid w:val="0065655F"/>
    <w:rsid w:val="00656C4B"/>
    <w:rsid w:val="006573EA"/>
    <w:rsid w:val="0065791C"/>
    <w:rsid w:val="00660342"/>
    <w:rsid w:val="0066073F"/>
    <w:rsid w:val="00661029"/>
    <w:rsid w:val="0066135A"/>
    <w:rsid w:val="00661A38"/>
    <w:rsid w:val="00662004"/>
    <w:rsid w:val="0066272D"/>
    <w:rsid w:val="00662E58"/>
    <w:rsid w:val="00662F39"/>
    <w:rsid w:val="006635A0"/>
    <w:rsid w:val="00664351"/>
    <w:rsid w:val="00664FA8"/>
    <w:rsid w:val="00665968"/>
    <w:rsid w:val="00665BF7"/>
    <w:rsid w:val="00665DF9"/>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0F76"/>
    <w:rsid w:val="0067105C"/>
    <w:rsid w:val="00671B38"/>
    <w:rsid w:val="006727FE"/>
    <w:rsid w:val="00672E80"/>
    <w:rsid w:val="0067333F"/>
    <w:rsid w:val="006739E4"/>
    <w:rsid w:val="00673AE1"/>
    <w:rsid w:val="00673ECF"/>
    <w:rsid w:val="0067426B"/>
    <w:rsid w:val="0067454E"/>
    <w:rsid w:val="006749F5"/>
    <w:rsid w:val="00674A1B"/>
    <w:rsid w:val="00674F1C"/>
    <w:rsid w:val="0067519F"/>
    <w:rsid w:val="006754F8"/>
    <w:rsid w:val="00675A4C"/>
    <w:rsid w:val="00676127"/>
    <w:rsid w:val="00676866"/>
    <w:rsid w:val="00676AED"/>
    <w:rsid w:val="00677CAD"/>
    <w:rsid w:val="00677E9C"/>
    <w:rsid w:val="00677F26"/>
    <w:rsid w:val="00677F75"/>
    <w:rsid w:val="00677F92"/>
    <w:rsid w:val="006800EE"/>
    <w:rsid w:val="00680297"/>
    <w:rsid w:val="006802A7"/>
    <w:rsid w:val="00680F3E"/>
    <w:rsid w:val="006811C9"/>
    <w:rsid w:val="006812CE"/>
    <w:rsid w:val="00681FD5"/>
    <w:rsid w:val="006826B1"/>
    <w:rsid w:val="006826C1"/>
    <w:rsid w:val="00682C89"/>
    <w:rsid w:val="00682EC1"/>
    <w:rsid w:val="006832B8"/>
    <w:rsid w:val="006837B2"/>
    <w:rsid w:val="00683800"/>
    <w:rsid w:val="0068408B"/>
    <w:rsid w:val="00684462"/>
    <w:rsid w:val="006846D7"/>
    <w:rsid w:val="006847B7"/>
    <w:rsid w:val="0068482E"/>
    <w:rsid w:val="00684C8A"/>
    <w:rsid w:val="00684CF5"/>
    <w:rsid w:val="006853B5"/>
    <w:rsid w:val="0068553E"/>
    <w:rsid w:val="00685DD1"/>
    <w:rsid w:val="00685E7B"/>
    <w:rsid w:val="00686447"/>
    <w:rsid w:val="00686551"/>
    <w:rsid w:val="006866B4"/>
    <w:rsid w:val="00686CAB"/>
    <w:rsid w:val="00686E4D"/>
    <w:rsid w:val="0068717F"/>
    <w:rsid w:val="0068730C"/>
    <w:rsid w:val="00687504"/>
    <w:rsid w:val="006877A1"/>
    <w:rsid w:val="00687A14"/>
    <w:rsid w:val="00687A8C"/>
    <w:rsid w:val="00690839"/>
    <w:rsid w:val="006908DB"/>
    <w:rsid w:val="00690DE9"/>
    <w:rsid w:val="00691DE9"/>
    <w:rsid w:val="00691EAA"/>
    <w:rsid w:val="00692172"/>
    <w:rsid w:val="00692245"/>
    <w:rsid w:val="00692FFA"/>
    <w:rsid w:val="00693707"/>
    <w:rsid w:val="00693772"/>
    <w:rsid w:val="00693984"/>
    <w:rsid w:val="00693B77"/>
    <w:rsid w:val="00694160"/>
    <w:rsid w:val="0069529C"/>
    <w:rsid w:val="006959A5"/>
    <w:rsid w:val="00695C0C"/>
    <w:rsid w:val="0069613A"/>
    <w:rsid w:val="00696736"/>
    <w:rsid w:val="00696A05"/>
    <w:rsid w:val="00697584"/>
    <w:rsid w:val="00697665"/>
    <w:rsid w:val="006979BF"/>
    <w:rsid w:val="00697C9A"/>
    <w:rsid w:val="00697E68"/>
    <w:rsid w:val="00697FC1"/>
    <w:rsid w:val="006A0274"/>
    <w:rsid w:val="006A0FDD"/>
    <w:rsid w:val="006A103E"/>
    <w:rsid w:val="006A20F3"/>
    <w:rsid w:val="006A21BC"/>
    <w:rsid w:val="006A27BC"/>
    <w:rsid w:val="006A2A43"/>
    <w:rsid w:val="006A2BEE"/>
    <w:rsid w:val="006A2BF1"/>
    <w:rsid w:val="006A2F6D"/>
    <w:rsid w:val="006A2F9A"/>
    <w:rsid w:val="006A34E4"/>
    <w:rsid w:val="006A39CC"/>
    <w:rsid w:val="006A3A5A"/>
    <w:rsid w:val="006A44CF"/>
    <w:rsid w:val="006A457D"/>
    <w:rsid w:val="006A4C06"/>
    <w:rsid w:val="006A55EE"/>
    <w:rsid w:val="006A575B"/>
    <w:rsid w:val="006A57FA"/>
    <w:rsid w:val="006A59DE"/>
    <w:rsid w:val="006A5A3C"/>
    <w:rsid w:val="006A64C6"/>
    <w:rsid w:val="006A6655"/>
    <w:rsid w:val="006A6B6B"/>
    <w:rsid w:val="006A6BF9"/>
    <w:rsid w:val="006A7CB5"/>
    <w:rsid w:val="006A7FD0"/>
    <w:rsid w:val="006B0051"/>
    <w:rsid w:val="006B00E4"/>
    <w:rsid w:val="006B025C"/>
    <w:rsid w:val="006B08ED"/>
    <w:rsid w:val="006B0BFD"/>
    <w:rsid w:val="006B1686"/>
    <w:rsid w:val="006B2534"/>
    <w:rsid w:val="006B2A05"/>
    <w:rsid w:val="006B2CB2"/>
    <w:rsid w:val="006B347D"/>
    <w:rsid w:val="006B3E19"/>
    <w:rsid w:val="006B4488"/>
    <w:rsid w:val="006B49FC"/>
    <w:rsid w:val="006B4D60"/>
    <w:rsid w:val="006B50C4"/>
    <w:rsid w:val="006B53AE"/>
    <w:rsid w:val="006B58B4"/>
    <w:rsid w:val="006B67AC"/>
    <w:rsid w:val="006B69BC"/>
    <w:rsid w:val="006B6ECF"/>
    <w:rsid w:val="006B6EE4"/>
    <w:rsid w:val="006B786A"/>
    <w:rsid w:val="006B7E4E"/>
    <w:rsid w:val="006C003A"/>
    <w:rsid w:val="006C0860"/>
    <w:rsid w:val="006C107C"/>
    <w:rsid w:val="006C1BA5"/>
    <w:rsid w:val="006C1C01"/>
    <w:rsid w:val="006C2454"/>
    <w:rsid w:val="006C2518"/>
    <w:rsid w:val="006C2551"/>
    <w:rsid w:val="006C37CA"/>
    <w:rsid w:val="006C3886"/>
    <w:rsid w:val="006C40D2"/>
    <w:rsid w:val="006C4273"/>
    <w:rsid w:val="006C4BBD"/>
    <w:rsid w:val="006C50FA"/>
    <w:rsid w:val="006C5B15"/>
    <w:rsid w:val="006C5D32"/>
    <w:rsid w:val="006C5DCB"/>
    <w:rsid w:val="006C6475"/>
    <w:rsid w:val="006C698D"/>
    <w:rsid w:val="006C6C54"/>
    <w:rsid w:val="006C70C4"/>
    <w:rsid w:val="006C71AD"/>
    <w:rsid w:val="006C741F"/>
    <w:rsid w:val="006D04DA"/>
    <w:rsid w:val="006D080E"/>
    <w:rsid w:val="006D10F6"/>
    <w:rsid w:val="006D1544"/>
    <w:rsid w:val="006D1688"/>
    <w:rsid w:val="006D1DD3"/>
    <w:rsid w:val="006D1FF3"/>
    <w:rsid w:val="006D2410"/>
    <w:rsid w:val="006D265A"/>
    <w:rsid w:val="006D2C65"/>
    <w:rsid w:val="006D2D0E"/>
    <w:rsid w:val="006D32C6"/>
    <w:rsid w:val="006D3491"/>
    <w:rsid w:val="006D360E"/>
    <w:rsid w:val="006D3697"/>
    <w:rsid w:val="006D39D2"/>
    <w:rsid w:val="006D3F2A"/>
    <w:rsid w:val="006D41A9"/>
    <w:rsid w:val="006D4370"/>
    <w:rsid w:val="006D46A3"/>
    <w:rsid w:val="006D55F9"/>
    <w:rsid w:val="006D5DAB"/>
    <w:rsid w:val="006D62E0"/>
    <w:rsid w:val="006D658F"/>
    <w:rsid w:val="006D6A12"/>
    <w:rsid w:val="006D6E5E"/>
    <w:rsid w:val="006D6F4D"/>
    <w:rsid w:val="006D712D"/>
    <w:rsid w:val="006D741C"/>
    <w:rsid w:val="006D7687"/>
    <w:rsid w:val="006D784A"/>
    <w:rsid w:val="006D7CF3"/>
    <w:rsid w:val="006D7D1F"/>
    <w:rsid w:val="006D7D8A"/>
    <w:rsid w:val="006E0572"/>
    <w:rsid w:val="006E05D8"/>
    <w:rsid w:val="006E08EE"/>
    <w:rsid w:val="006E1217"/>
    <w:rsid w:val="006E155A"/>
    <w:rsid w:val="006E2C34"/>
    <w:rsid w:val="006E2F7F"/>
    <w:rsid w:val="006E359B"/>
    <w:rsid w:val="006E37F2"/>
    <w:rsid w:val="006E39D1"/>
    <w:rsid w:val="006E3B05"/>
    <w:rsid w:val="006E437F"/>
    <w:rsid w:val="006E4D5B"/>
    <w:rsid w:val="006E5EEB"/>
    <w:rsid w:val="006E602F"/>
    <w:rsid w:val="006E6720"/>
    <w:rsid w:val="006E68AE"/>
    <w:rsid w:val="006E7275"/>
    <w:rsid w:val="006E77B8"/>
    <w:rsid w:val="006E7EF6"/>
    <w:rsid w:val="006F08AD"/>
    <w:rsid w:val="006F08B2"/>
    <w:rsid w:val="006F13BA"/>
    <w:rsid w:val="006F15CC"/>
    <w:rsid w:val="006F15F6"/>
    <w:rsid w:val="006F273C"/>
    <w:rsid w:val="006F2BA2"/>
    <w:rsid w:val="006F2E84"/>
    <w:rsid w:val="006F36EA"/>
    <w:rsid w:val="006F3C27"/>
    <w:rsid w:val="006F4147"/>
    <w:rsid w:val="006F4315"/>
    <w:rsid w:val="006F4CB0"/>
    <w:rsid w:val="006F4E65"/>
    <w:rsid w:val="006F4F78"/>
    <w:rsid w:val="006F547E"/>
    <w:rsid w:val="006F58D8"/>
    <w:rsid w:val="006F59C7"/>
    <w:rsid w:val="006F5CCF"/>
    <w:rsid w:val="006F60F8"/>
    <w:rsid w:val="006F6E67"/>
    <w:rsid w:val="006F6F04"/>
    <w:rsid w:val="006F71F5"/>
    <w:rsid w:val="006F7924"/>
    <w:rsid w:val="00700610"/>
    <w:rsid w:val="00700B9C"/>
    <w:rsid w:val="00700C88"/>
    <w:rsid w:val="007011B6"/>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4F"/>
    <w:rsid w:val="007101B7"/>
    <w:rsid w:val="00710668"/>
    <w:rsid w:val="007110F4"/>
    <w:rsid w:val="007112B1"/>
    <w:rsid w:val="0071130F"/>
    <w:rsid w:val="00711612"/>
    <w:rsid w:val="007119F3"/>
    <w:rsid w:val="00711CF1"/>
    <w:rsid w:val="00712714"/>
    <w:rsid w:val="007129AB"/>
    <w:rsid w:val="00712B63"/>
    <w:rsid w:val="00712CBB"/>
    <w:rsid w:val="0071309A"/>
    <w:rsid w:val="00713526"/>
    <w:rsid w:val="007136E4"/>
    <w:rsid w:val="00713FC5"/>
    <w:rsid w:val="007149EE"/>
    <w:rsid w:val="00714DCA"/>
    <w:rsid w:val="00714F38"/>
    <w:rsid w:val="007159F5"/>
    <w:rsid w:val="00715BBF"/>
    <w:rsid w:val="00715C29"/>
    <w:rsid w:val="00715CBD"/>
    <w:rsid w:val="00715EAA"/>
    <w:rsid w:val="00716963"/>
    <w:rsid w:val="00716CAD"/>
    <w:rsid w:val="00716F01"/>
    <w:rsid w:val="00716F18"/>
    <w:rsid w:val="00717347"/>
    <w:rsid w:val="00717363"/>
    <w:rsid w:val="00717786"/>
    <w:rsid w:val="00717ACB"/>
    <w:rsid w:val="00720AB3"/>
    <w:rsid w:val="0072118A"/>
    <w:rsid w:val="0072138B"/>
    <w:rsid w:val="00721BFF"/>
    <w:rsid w:val="00723475"/>
    <w:rsid w:val="007236C4"/>
    <w:rsid w:val="007242A2"/>
    <w:rsid w:val="00724635"/>
    <w:rsid w:val="00724F21"/>
    <w:rsid w:val="00725134"/>
    <w:rsid w:val="00725359"/>
    <w:rsid w:val="0072544A"/>
    <w:rsid w:val="0072554B"/>
    <w:rsid w:val="00725AFD"/>
    <w:rsid w:val="00725B8C"/>
    <w:rsid w:val="00725E6A"/>
    <w:rsid w:val="007262B8"/>
    <w:rsid w:val="00726603"/>
    <w:rsid w:val="00727B1D"/>
    <w:rsid w:val="00727DDC"/>
    <w:rsid w:val="00730CD6"/>
    <w:rsid w:val="00730F74"/>
    <w:rsid w:val="0073114B"/>
    <w:rsid w:val="0073196D"/>
    <w:rsid w:val="007319F6"/>
    <w:rsid w:val="007319FA"/>
    <w:rsid w:val="00731FD7"/>
    <w:rsid w:val="00732151"/>
    <w:rsid w:val="0073223D"/>
    <w:rsid w:val="00732415"/>
    <w:rsid w:val="00732FAE"/>
    <w:rsid w:val="007333AF"/>
    <w:rsid w:val="007338C5"/>
    <w:rsid w:val="00734106"/>
    <w:rsid w:val="00734952"/>
    <w:rsid w:val="00734990"/>
    <w:rsid w:val="00734FF5"/>
    <w:rsid w:val="00735B78"/>
    <w:rsid w:val="00735CF5"/>
    <w:rsid w:val="00735DA7"/>
    <w:rsid w:val="007368B4"/>
    <w:rsid w:val="007370F9"/>
    <w:rsid w:val="007378E0"/>
    <w:rsid w:val="00737D92"/>
    <w:rsid w:val="00740529"/>
    <w:rsid w:val="00740876"/>
    <w:rsid w:val="00741358"/>
    <w:rsid w:val="00741626"/>
    <w:rsid w:val="00742332"/>
    <w:rsid w:val="00742595"/>
    <w:rsid w:val="00742886"/>
    <w:rsid w:val="00742DD2"/>
    <w:rsid w:val="00742F60"/>
    <w:rsid w:val="00743095"/>
    <w:rsid w:val="007437C6"/>
    <w:rsid w:val="007440CB"/>
    <w:rsid w:val="007441A2"/>
    <w:rsid w:val="00744E80"/>
    <w:rsid w:val="00745035"/>
    <w:rsid w:val="0074531C"/>
    <w:rsid w:val="00745547"/>
    <w:rsid w:val="00745548"/>
    <w:rsid w:val="007459D0"/>
    <w:rsid w:val="00745A1E"/>
    <w:rsid w:val="00745F81"/>
    <w:rsid w:val="0074608B"/>
    <w:rsid w:val="0074623A"/>
    <w:rsid w:val="00746420"/>
    <w:rsid w:val="0074651B"/>
    <w:rsid w:val="00746A60"/>
    <w:rsid w:val="00746B8D"/>
    <w:rsid w:val="00746E04"/>
    <w:rsid w:val="00746E08"/>
    <w:rsid w:val="00746E3D"/>
    <w:rsid w:val="007473B9"/>
    <w:rsid w:val="007473D5"/>
    <w:rsid w:val="0074740B"/>
    <w:rsid w:val="00747C96"/>
    <w:rsid w:val="00750075"/>
    <w:rsid w:val="007502EC"/>
    <w:rsid w:val="00750382"/>
    <w:rsid w:val="0075094E"/>
    <w:rsid w:val="00750FA8"/>
    <w:rsid w:val="00750FB5"/>
    <w:rsid w:val="007519B0"/>
    <w:rsid w:val="007520F0"/>
    <w:rsid w:val="007522E8"/>
    <w:rsid w:val="00753BAC"/>
    <w:rsid w:val="00753E9B"/>
    <w:rsid w:val="00754A0B"/>
    <w:rsid w:val="007552DB"/>
    <w:rsid w:val="00755920"/>
    <w:rsid w:val="00755B08"/>
    <w:rsid w:val="00755DD0"/>
    <w:rsid w:val="00755F89"/>
    <w:rsid w:val="007563D0"/>
    <w:rsid w:val="0075647A"/>
    <w:rsid w:val="0075653F"/>
    <w:rsid w:val="0075666A"/>
    <w:rsid w:val="00756A2F"/>
    <w:rsid w:val="007573E1"/>
    <w:rsid w:val="0075749E"/>
    <w:rsid w:val="00757722"/>
    <w:rsid w:val="00757B2D"/>
    <w:rsid w:val="00757BAD"/>
    <w:rsid w:val="00757D62"/>
    <w:rsid w:val="00760021"/>
    <w:rsid w:val="00760429"/>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742"/>
    <w:rsid w:val="00763805"/>
    <w:rsid w:val="00763E0E"/>
    <w:rsid w:val="0076445F"/>
    <w:rsid w:val="00764EC5"/>
    <w:rsid w:val="00764F2E"/>
    <w:rsid w:val="00765BCA"/>
    <w:rsid w:val="00766A4A"/>
    <w:rsid w:val="00766ECC"/>
    <w:rsid w:val="007672F3"/>
    <w:rsid w:val="007677B5"/>
    <w:rsid w:val="007678B1"/>
    <w:rsid w:val="00767AF9"/>
    <w:rsid w:val="00767F6E"/>
    <w:rsid w:val="00770093"/>
    <w:rsid w:val="007703DB"/>
    <w:rsid w:val="00770632"/>
    <w:rsid w:val="00770690"/>
    <w:rsid w:val="007708A8"/>
    <w:rsid w:val="00771EE8"/>
    <w:rsid w:val="00772100"/>
    <w:rsid w:val="00772275"/>
    <w:rsid w:val="00772752"/>
    <w:rsid w:val="007731FA"/>
    <w:rsid w:val="007734E4"/>
    <w:rsid w:val="0077380D"/>
    <w:rsid w:val="00773BC8"/>
    <w:rsid w:val="00773EA9"/>
    <w:rsid w:val="0077466F"/>
    <w:rsid w:val="007752B7"/>
    <w:rsid w:val="007759A8"/>
    <w:rsid w:val="00775C27"/>
    <w:rsid w:val="00775D98"/>
    <w:rsid w:val="00776DBF"/>
    <w:rsid w:val="00776FE5"/>
    <w:rsid w:val="00777101"/>
    <w:rsid w:val="007774E7"/>
    <w:rsid w:val="0077768C"/>
    <w:rsid w:val="00777696"/>
    <w:rsid w:val="00777897"/>
    <w:rsid w:val="00777FF4"/>
    <w:rsid w:val="0078022F"/>
    <w:rsid w:val="00780251"/>
    <w:rsid w:val="007804FE"/>
    <w:rsid w:val="00780F32"/>
    <w:rsid w:val="00781004"/>
    <w:rsid w:val="0078122E"/>
    <w:rsid w:val="00781939"/>
    <w:rsid w:val="00781D29"/>
    <w:rsid w:val="007825EF"/>
    <w:rsid w:val="0078286B"/>
    <w:rsid w:val="00782D2C"/>
    <w:rsid w:val="00782FC2"/>
    <w:rsid w:val="0078347A"/>
    <w:rsid w:val="007842D6"/>
    <w:rsid w:val="00784FC4"/>
    <w:rsid w:val="00785353"/>
    <w:rsid w:val="00785BBB"/>
    <w:rsid w:val="00786937"/>
    <w:rsid w:val="00786BA3"/>
    <w:rsid w:val="00786FAD"/>
    <w:rsid w:val="007870D7"/>
    <w:rsid w:val="0078754B"/>
    <w:rsid w:val="00787D90"/>
    <w:rsid w:val="00787F5E"/>
    <w:rsid w:val="00790164"/>
    <w:rsid w:val="00790A24"/>
    <w:rsid w:val="00790A37"/>
    <w:rsid w:val="00790A60"/>
    <w:rsid w:val="00790D86"/>
    <w:rsid w:val="0079123D"/>
    <w:rsid w:val="0079146D"/>
    <w:rsid w:val="007918DF"/>
    <w:rsid w:val="00791C32"/>
    <w:rsid w:val="00791FF0"/>
    <w:rsid w:val="007923D0"/>
    <w:rsid w:val="007930D3"/>
    <w:rsid w:val="007936F2"/>
    <w:rsid w:val="0079381F"/>
    <w:rsid w:val="00793A57"/>
    <w:rsid w:val="00793B2E"/>
    <w:rsid w:val="007948F5"/>
    <w:rsid w:val="00795647"/>
    <w:rsid w:val="007963F6"/>
    <w:rsid w:val="007968B8"/>
    <w:rsid w:val="00796908"/>
    <w:rsid w:val="00796DC8"/>
    <w:rsid w:val="00796E80"/>
    <w:rsid w:val="0079744F"/>
    <w:rsid w:val="00797467"/>
    <w:rsid w:val="007979AD"/>
    <w:rsid w:val="00797A9C"/>
    <w:rsid w:val="007A00FA"/>
    <w:rsid w:val="007A02DD"/>
    <w:rsid w:val="007A0EAB"/>
    <w:rsid w:val="007A2341"/>
    <w:rsid w:val="007A2754"/>
    <w:rsid w:val="007A2932"/>
    <w:rsid w:val="007A38A1"/>
    <w:rsid w:val="007A3BBE"/>
    <w:rsid w:val="007A464E"/>
    <w:rsid w:val="007A4766"/>
    <w:rsid w:val="007A4947"/>
    <w:rsid w:val="007A5747"/>
    <w:rsid w:val="007A5947"/>
    <w:rsid w:val="007A595F"/>
    <w:rsid w:val="007A5C22"/>
    <w:rsid w:val="007A5DB3"/>
    <w:rsid w:val="007A6526"/>
    <w:rsid w:val="007A717B"/>
    <w:rsid w:val="007B0313"/>
    <w:rsid w:val="007B0854"/>
    <w:rsid w:val="007B0E48"/>
    <w:rsid w:val="007B1D1B"/>
    <w:rsid w:val="007B2086"/>
    <w:rsid w:val="007B303E"/>
    <w:rsid w:val="007B32C0"/>
    <w:rsid w:val="007B32F7"/>
    <w:rsid w:val="007B334C"/>
    <w:rsid w:val="007B3659"/>
    <w:rsid w:val="007B38B5"/>
    <w:rsid w:val="007B3BF3"/>
    <w:rsid w:val="007B431B"/>
    <w:rsid w:val="007B4558"/>
    <w:rsid w:val="007B4617"/>
    <w:rsid w:val="007B4632"/>
    <w:rsid w:val="007B46A2"/>
    <w:rsid w:val="007B4828"/>
    <w:rsid w:val="007B4B2D"/>
    <w:rsid w:val="007B4D4A"/>
    <w:rsid w:val="007B53DA"/>
    <w:rsid w:val="007B5428"/>
    <w:rsid w:val="007B57FF"/>
    <w:rsid w:val="007B59B7"/>
    <w:rsid w:val="007B5BDC"/>
    <w:rsid w:val="007B5C40"/>
    <w:rsid w:val="007B6C64"/>
    <w:rsid w:val="007B6EC8"/>
    <w:rsid w:val="007B6F81"/>
    <w:rsid w:val="007B7DD4"/>
    <w:rsid w:val="007B7EA2"/>
    <w:rsid w:val="007C097D"/>
    <w:rsid w:val="007C0AF2"/>
    <w:rsid w:val="007C11CE"/>
    <w:rsid w:val="007C1598"/>
    <w:rsid w:val="007C1672"/>
    <w:rsid w:val="007C29A0"/>
    <w:rsid w:val="007C2EA7"/>
    <w:rsid w:val="007C2F60"/>
    <w:rsid w:val="007C312A"/>
    <w:rsid w:val="007C3209"/>
    <w:rsid w:val="007C338A"/>
    <w:rsid w:val="007C34A9"/>
    <w:rsid w:val="007C3570"/>
    <w:rsid w:val="007C3896"/>
    <w:rsid w:val="007C3DD4"/>
    <w:rsid w:val="007C3F3B"/>
    <w:rsid w:val="007C4241"/>
    <w:rsid w:val="007C425E"/>
    <w:rsid w:val="007C51A1"/>
    <w:rsid w:val="007C55FF"/>
    <w:rsid w:val="007C5A87"/>
    <w:rsid w:val="007C5DA2"/>
    <w:rsid w:val="007C6339"/>
    <w:rsid w:val="007C753F"/>
    <w:rsid w:val="007C7C43"/>
    <w:rsid w:val="007C7F0D"/>
    <w:rsid w:val="007D06E3"/>
    <w:rsid w:val="007D1134"/>
    <w:rsid w:val="007D17F0"/>
    <w:rsid w:val="007D23F7"/>
    <w:rsid w:val="007D2566"/>
    <w:rsid w:val="007D2C18"/>
    <w:rsid w:val="007D2D74"/>
    <w:rsid w:val="007D3693"/>
    <w:rsid w:val="007D3C6D"/>
    <w:rsid w:val="007D42D3"/>
    <w:rsid w:val="007D449A"/>
    <w:rsid w:val="007D481A"/>
    <w:rsid w:val="007D4D52"/>
    <w:rsid w:val="007D4ED0"/>
    <w:rsid w:val="007D5648"/>
    <w:rsid w:val="007D584A"/>
    <w:rsid w:val="007D58C5"/>
    <w:rsid w:val="007D594A"/>
    <w:rsid w:val="007D5DE8"/>
    <w:rsid w:val="007D6E16"/>
    <w:rsid w:val="007D6FE9"/>
    <w:rsid w:val="007D7CFC"/>
    <w:rsid w:val="007E0812"/>
    <w:rsid w:val="007E12F9"/>
    <w:rsid w:val="007E18DF"/>
    <w:rsid w:val="007E22B2"/>
    <w:rsid w:val="007E2C36"/>
    <w:rsid w:val="007E3309"/>
    <w:rsid w:val="007E350D"/>
    <w:rsid w:val="007E3ACA"/>
    <w:rsid w:val="007E4D7B"/>
    <w:rsid w:val="007E4EC4"/>
    <w:rsid w:val="007E564D"/>
    <w:rsid w:val="007E5C4A"/>
    <w:rsid w:val="007E5D18"/>
    <w:rsid w:val="007E64D4"/>
    <w:rsid w:val="007E66E9"/>
    <w:rsid w:val="007E69F2"/>
    <w:rsid w:val="007E7432"/>
    <w:rsid w:val="007E74BF"/>
    <w:rsid w:val="007F063B"/>
    <w:rsid w:val="007F14D3"/>
    <w:rsid w:val="007F160A"/>
    <w:rsid w:val="007F1D9D"/>
    <w:rsid w:val="007F1E28"/>
    <w:rsid w:val="007F1F63"/>
    <w:rsid w:val="007F22A0"/>
    <w:rsid w:val="007F2903"/>
    <w:rsid w:val="007F2F90"/>
    <w:rsid w:val="007F3320"/>
    <w:rsid w:val="007F382B"/>
    <w:rsid w:val="007F3AC1"/>
    <w:rsid w:val="007F42AF"/>
    <w:rsid w:val="007F4976"/>
    <w:rsid w:val="007F4BB8"/>
    <w:rsid w:val="007F52AF"/>
    <w:rsid w:val="007F55F7"/>
    <w:rsid w:val="007F561C"/>
    <w:rsid w:val="007F5A56"/>
    <w:rsid w:val="007F616E"/>
    <w:rsid w:val="007F6B46"/>
    <w:rsid w:val="007F72CB"/>
    <w:rsid w:val="007F736A"/>
    <w:rsid w:val="007F7635"/>
    <w:rsid w:val="007F785F"/>
    <w:rsid w:val="007F7961"/>
    <w:rsid w:val="007F7AF6"/>
    <w:rsid w:val="007F7B36"/>
    <w:rsid w:val="007F7CC8"/>
    <w:rsid w:val="007F7E36"/>
    <w:rsid w:val="007F7F8E"/>
    <w:rsid w:val="00800295"/>
    <w:rsid w:val="00800B4D"/>
    <w:rsid w:val="00800E6D"/>
    <w:rsid w:val="008014D9"/>
    <w:rsid w:val="0080150F"/>
    <w:rsid w:val="0080153A"/>
    <w:rsid w:val="00801A2A"/>
    <w:rsid w:val="00802041"/>
    <w:rsid w:val="008022C9"/>
    <w:rsid w:val="008024F9"/>
    <w:rsid w:val="00802605"/>
    <w:rsid w:val="008027F1"/>
    <w:rsid w:val="00802F9E"/>
    <w:rsid w:val="0080307F"/>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8E3"/>
    <w:rsid w:val="00814C2C"/>
    <w:rsid w:val="0081513E"/>
    <w:rsid w:val="008154AF"/>
    <w:rsid w:val="00815DA5"/>
    <w:rsid w:val="00816221"/>
    <w:rsid w:val="00817063"/>
    <w:rsid w:val="00817500"/>
    <w:rsid w:val="0081766B"/>
    <w:rsid w:val="00817D03"/>
    <w:rsid w:val="00817D62"/>
    <w:rsid w:val="00820094"/>
    <w:rsid w:val="00820579"/>
    <w:rsid w:val="00820705"/>
    <w:rsid w:val="00820BA7"/>
    <w:rsid w:val="00820CBF"/>
    <w:rsid w:val="00820DBC"/>
    <w:rsid w:val="00820FA8"/>
    <w:rsid w:val="008212FD"/>
    <w:rsid w:val="00821489"/>
    <w:rsid w:val="008217B7"/>
    <w:rsid w:val="00822123"/>
    <w:rsid w:val="0082239B"/>
    <w:rsid w:val="008227CD"/>
    <w:rsid w:val="0082292E"/>
    <w:rsid w:val="00822D06"/>
    <w:rsid w:val="00822EC4"/>
    <w:rsid w:val="00823452"/>
    <w:rsid w:val="0082348D"/>
    <w:rsid w:val="008235ED"/>
    <w:rsid w:val="00823624"/>
    <w:rsid w:val="008236BE"/>
    <w:rsid w:val="008241CE"/>
    <w:rsid w:val="00825136"/>
    <w:rsid w:val="008251BA"/>
    <w:rsid w:val="00825240"/>
    <w:rsid w:val="00825625"/>
    <w:rsid w:val="00825B43"/>
    <w:rsid w:val="00826094"/>
    <w:rsid w:val="00826F71"/>
    <w:rsid w:val="00827CC0"/>
    <w:rsid w:val="00831026"/>
    <w:rsid w:val="0083119B"/>
    <w:rsid w:val="008314AD"/>
    <w:rsid w:val="008315FD"/>
    <w:rsid w:val="00831BAE"/>
    <w:rsid w:val="00831DB1"/>
    <w:rsid w:val="00832216"/>
    <w:rsid w:val="00832321"/>
    <w:rsid w:val="008327F3"/>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7E8"/>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07"/>
    <w:rsid w:val="008444F0"/>
    <w:rsid w:val="00844CC1"/>
    <w:rsid w:val="00844D4F"/>
    <w:rsid w:val="00845AE3"/>
    <w:rsid w:val="008466A0"/>
    <w:rsid w:val="00847535"/>
    <w:rsid w:val="00847B6D"/>
    <w:rsid w:val="00850172"/>
    <w:rsid w:val="0085092D"/>
    <w:rsid w:val="00850C6C"/>
    <w:rsid w:val="00850C79"/>
    <w:rsid w:val="00850D82"/>
    <w:rsid w:val="00850F79"/>
    <w:rsid w:val="0085100B"/>
    <w:rsid w:val="0085296E"/>
    <w:rsid w:val="00852C43"/>
    <w:rsid w:val="0085304C"/>
    <w:rsid w:val="008536BB"/>
    <w:rsid w:val="00853A3C"/>
    <w:rsid w:val="00854041"/>
    <w:rsid w:val="008548CA"/>
    <w:rsid w:val="00854ACB"/>
    <w:rsid w:val="00856AFC"/>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47C9"/>
    <w:rsid w:val="008650BE"/>
    <w:rsid w:val="008659CD"/>
    <w:rsid w:val="0086633B"/>
    <w:rsid w:val="00866495"/>
    <w:rsid w:val="008667E0"/>
    <w:rsid w:val="00866866"/>
    <w:rsid w:val="00866881"/>
    <w:rsid w:val="00866931"/>
    <w:rsid w:val="00866AAA"/>
    <w:rsid w:val="00866ADC"/>
    <w:rsid w:val="00867512"/>
    <w:rsid w:val="008678A3"/>
    <w:rsid w:val="00867C13"/>
    <w:rsid w:val="00867C1D"/>
    <w:rsid w:val="0087033C"/>
    <w:rsid w:val="00870A84"/>
    <w:rsid w:val="00870C8D"/>
    <w:rsid w:val="008715ED"/>
    <w:rsid w:val="008717D8"/>
    <w:rsid w:val="00871E3C"/>
    <w:rsid w:val="00872ABD"/>
    <w:rsid w:val="00872CC1"/>
    <w:rsid w:val="00872F97"/>
    <w:rsid w:val="00873149"/>
    <w:rsid w:val="00873E79"/>
    <w:rsid w:val="00874607"/>
    <w:rsid w:val="00874915"/>
    <w:rsid w:val="00874ACD"/>
    <w:rsid w:val="00874B89"/>
    <w:rsid w:val="00875403"/>
    <w:rsid w:val="00875434"/>
    <w:rsid w:val="00875C1F"/>
    <w:rsid w:val="00876215"/>
    <w:rsid w:val="0087646C"/>
    <w:rsid w:val="0087665D"/>
    <w:rsid w:val="00876815"/>
    <w:rsid w:val="00876C0C"/>
    <w:rsid w:val="00876F10"/>
    <w:rsid w:val="00877932"/>
    <w:rsid w:val="008808C7"/>
    <w:rsid w:val="0088106B"/>
    <w:rsid w:val="0088107D"/>
    <w:rsid w:val="008815D1"/>
    <w:rsid w:val="00881E64"/>
    <w:rsid w:val="00882E39"/>
    <w:rsid w:val="008850EB"/>
    <w:rsid w:val="00885228"/>
    <w:rsid w:val="00886229"/>
    <w:rsid w:val="0088680C"/>
    <w:rsid w:val="00886DF2"/>
    <w:rsid w:val="00886FB9"/>
    <w:rsid w:val="00887057"/>
    <w:rsid w:val="00887080"/>
    <w:rsid w:val="00887563"/>
    <w:rsid w:val="00887B9E"/>
    <w:rsid w:val="00887C79"/>
    <w:rsid w:val="00887C8A"/>
    <w:rsid w:val="0089091B"/>
    <w:rsid w:val="0089107B"/>
    <w:rsid w:val="00891395"/>
    <w:rsid w:val="008913CC"/>
    <w:rsid w:val="008914AE"/>
    <w:rsid w:val="008919CF"/>
    <w:rsid w:val="00891BB6"/>
    <w:rsid w:val="00891EDC"/>
    <w:rsid w:val="00891F84"/>
    <w:rsid w:val="008928EC"/>
    <w:rsid w:val="00892B7C"/>
    <w:rsid w:val="00892E5D"/>
    <w:rsid w:val="008935CF"/>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C1"/>
    <w:rsid w:val="008A07D5"/>
    <w:rsid w:val="008A12C9"/>
    <w:rsid w:val="008A187A"/>
    <w:rsid w:val="008A1FB7"/>
    <w:rsid w:val="008A229A"/>
    <w:rsid w:val="008A2535"/>
    <w:rsid w:val="008A2A23"/>
    <w:rsid w:val="008A2AF5"/>
    <w:rsid w:val="008A2B5A"/>
    <w:rsid w:val="008A34D3"/>
    <w:rsid w:val="008A3F9D"/>
    <w:rsid w:val="008A4799"/>
    <w:rsid w:val="008A4AFC"/>
    <w:rsid w:val="008A511F"/>
    <w:rsid w:val="008A517B"/>
    <w:rsid w:val="008A5474"/>
    <w:rsid w:val="008A5C9A"/>
    <w:rsid w:val="008A6005"/>
    <w:rsid w:val="008A614F"/>
    <w:rsid w:val="008A6273"/>
    <w:rsid w:val="008A6A55"/>
    <w:rsid w:val="008A6DF0"/>
    <w:rsid w:val="008A6F6E"/>
    <w:rsid w:val="008A720F"/>
    <w:rsid w:val="008A7888"/>
    <w:rsid w:val="008A796E"/>
    <w:rsid w:val="008B0862"/>
    <w:rsid w:val="008B088C"/>
    <w:rsid w:val="008B1475"/>
    <w:rsid w:val="008B1BF5"/>
    <w:rsid w:val="008B20E2"/>
    <w:rsid w:val="008B2332"/>
    <w:rsid w:val="008B263F"/>
    <w:rsid w:val="008B2F02"/>
    <w:rsid w:val="008B3045"/>
    <w:rsid w:val="008B3544"/>
    <w:rsid w:val="008B47A6"/>
    <w:rsid w:val="008B559F"/>
    <w:rsid w:val="008B5E48"/>
    <w:rsid w:val="008B5F43"/>
    <w:rsid w:val="008B672C"/>
    <w:rsid w:val="008B6B42"/>
    <w:rsid w:val="008B6B8E"/>
    <w:rsid w:val="008B7234"/>
    <w:rsid w:val="008C00B0"/>
    <w:rsid w:val="008C065F"/>
    <w:rsid w:val="008C0743"/>
    <w:rsid w:val="008C0B4C"/>
    <w:rsid w:val="008C0E3D"/>
    <w:rsid w:val="008C11F0"/>
    <w:rsid w:val="008C1DBA"/>
    <w:rsid w:val="008C24E7"/>
    <w:rsid w:val="008C2500"/>
    <w:rsid w:val="008C2CAC"/>
    <w:rsid w:val="008C2D70"/>
    <w:rsid w:val="008C3C57"/>
    <w:rsid w:val="008C3E2A"/>
    <w:rsid w:val="008C45A3"/>
    <w:rsid w:val="008C45BD"/>
    <w:rsid w:val="008C4B19"/>
    <w:rsid w:val="008C62D4"/>
    <w:rsid w:val="008C6B89"/>
    <w:rsid w:val="008D15DB"/>
    <w:rsid w:val="008D18AA"/>
    <w:rsid w:val="008D18E2"/>
    <w:rsid w:val="008D1A2A"/>
    <w:rsid w:val="008D1ADE"/>
    <w:rsid w:val="008D27C5"/>
    <w:rsid w:val="008D2A01"/>
    <w:rsid w:val="008D32B6"/>
    <w:rsid w:val="008D35D9"/>
    <w:rsid w:val="008D3B79"/>
    <w:rsid w:val="008D3B85"/>
    <w:rsid w:val="008D417D"/>
    <w:rsid w:val="008D462D"/>
    <w:rsid w:val="008D4645"/>
    <w:rsid w:val="008D510F"/>
    <w:rsid w:val="008D560B"/>
    <w:rsid w:val="008D5EC6"/>
    <w:rsid w:val="008D6084"/>
    <w:rsid w:val="008D63B5"/>
    <w:rsid w:val="008D64AC"/>
    <w:rsid w:val="008D66CA"/>
    <w:rsid w:val="008D69B1"/>
    <w:rsid w:val="008D7338"/>
    <w:rsid w:val="008D785E"/>
    <w:rsid w:val="008D7EE4"/>
    <w:rsid w:val="008E0012"/>
    <w:rsid w:val="008E0952"/>
    <w:rsid w:val="008E09FE"/>
    <w:rsid w:val="008E0DF7"/>
    <w:rsid w:val="008E0FAD"/>
    <w:rsid w:val="008E1177"/>
    <w:rsid w:val="008E11E4"/>
    <w:rsid w:val="008E1252"/>
    <w:rsid w:val="008E1347"/>
    <w:rsid w:val="008E16E0"/>
    <w:rsid w:val="008E1C15"/>
    <w:rsid w:val="008E1C9A"/>
    <w:rsid w:val="008E2134"/>
    <w:rsid w:val="008E2709"/>
    <w:rsid w:val="008E28BD"/>
    <w:rsid w:val="008E30C4"/>
    <w:rsid w:val="008E30D0"/>
    <w:rsid w:val="008E331C"/>
    <w:rsid w:val="008E38B4"/>
    <w:rsid w:val="008E3BA4"/>
    <w:rsid w:val="008E44AB"/>
    <w:rsid w:val="008E4F5E"/>
    <w:rsid w:val="008E4FB1"/>
    <w:rsid w:val="008E5179"/>
    <w:rsid w:val="008E57FE"/>
    <w:rsid w:val="008E6598"/>
    <w:rsid w:val="008E7214"/>
    <w:rsid w:val="008E7884"/>
    <w:rsid w:val="008E7D6E"/>
    <w:rsid w:val="008F1056"/>
    <w:rsid w:val="008F2977"/>
    <w:rsid w:val="008F2E8D"/>
    <w:rsid w:val="008F361D"/>
    <w:rsid w:val="008F387B"/>
    <w:rsid w:val="008F3DD9"/>
    <w:rsid w:val="008F3FEB"/>
    <w:rsid w:val="008F42F1"/>
    <w:rsid w:val="008F46E0"/>
    <w:rsid w:val="008F4814"/>
    <w:rsid w:val="008F4A67"/>
    <w:rsid w:val="008F4DA6"/>
    <w:rsid w:val="008F538E"/>
    <w:rsid w:val="008F5A20"/>
    <w:rsid w:val="008F5ABA"/>
    <w:rsid w:val="008F67B9"/>
    <w:rsid w:val="008F71AB"/>
    <w:rsid w:val="008F75C8"/>
    <w:rsid w:val="008F7905"/>
    <w:rsid w:val="008F7989"/>
    <w:rsid w:val="00900890"/>
    <w:rsid w:val="0090103E"/>
    <w:rsid w:val="009010DF"/>
    <w:rsid w:val="00901369"/>
    <w:rsid w:val="0090156E"/>
    <w:rsid w:val="00901F1D"/>
    <w:rsid w:val="009020B3"/>
    <w:rsid w:val="009022FB"/>
    <w:rsid w:val="009028E8"/>
    <w:rsid w:val="00902E5C"/>
    <w:rsid w:val="00902F36"/>
    <w:rsid w:val="00903308"/>
    <w:rsid w:val="0090363E"/>
    <w:rsid w:val="00903C2E"/>
    <w:rsid w:val="009046E5"/>
    <w:rsid w:val="009047C5"/>
    <w:rsid w:val="00904DFE"/>
    <w:rsid w:val="009050AC"/>
    <w:rsid w:val="0090648C"/>
    <w:rsid w:val="0090675B"/>
    <w:rsid w:val="009067E3"/>
    <w:rsid w:val="00906ECE"/>
    <w:rsid w:val="0090700A"/>
    <w:rsid w:val="00910683"/>
    <w:rsid w:val="00910764"/>
    <w:rsid w:val="00910D31"/>
    <w:rsid w:val="00910E00"/>
    <w:rsid w:val="009116CE"/>
    <w:rsid w:val="00911714"/>
    <w:rsid w:val="00911774"/>
    <w:rsid w:val="00911D04"/>
    <w:rsid w:val="00911EFF"/>
    <w:rsid w:val="009126F0"/>
    <w:rsid w:val="00912DEF"/>
    <w:rsid w:val="009136D4"/>
    <w:rsid w:val="00913A90"/>
    <w:rsid w:val="009146C5"/>
    <w:rsid w:val="00914B9A"/>
    <w:rsid w:val="00914C3F"/>
    <w:rsid w:val="00914F33"/>
    <w:rsid w:val="00915FCE"/>
    <w:rsid w:val="00916AFE"/>
    <w:rsid w:val="00916FC8"/>
    <w:rsid w:val="009170D3"/>
    <w:rsid w:val="00917258"/>
    <w:rsid w:val="0091759C"/>
    <w:rsid w:val="00920026"/>
    <w:rsid w:val="0092024E"/>
    <w:rsid w:val="009203E2"/>
    <w:rsid w:val="00920F61"/>
    <w:rsid w:val="00921304"/>
    <w:rsid w:val="00921395"/>
    <w:rsid w:val="00921805"/>
    <w:rsid w:val="00921E63"/>
    <w:rsid w:val="0092316D"/>
    <w:rsid w:val="009232B9"/>
    <w:rsid w:val="009232E0"/>
    <w:rsid w:val="00923396"/>
    <w:rsid w:val="009239E6"/>
    <w:rsid w:val="00923B36"/>
    <w:rsid w:val="00923F56"/>
    <w:rsid w:val="00923F84"/>
    <w:rsid w:val="00924E7A"/>
    <w:rsid w:val="00925346"/>
    <w:rsid w:val="00925743"/>
    <w:rsid w:val="0092579F"/>
    <w:rsid w:val="00925F4F"/>
    <w:rsid w:val="00926203"/>
    <w:rsid w:val="0092643A"/>
    <w:rsid w:val="00926EF7"/>
    <w:rsid w:val="00927E8D"/>
    <w:rsid w:val="00927F23"/>
    <w:rsid w:val="00930144"/>
    <w:rsid w:val="009307CD"/>
    <w:rsid w:val="00930C37"/>
    <w:rsid w:val="00930C72"/>
    <w:rsid w:val="009312BE"/>
    <w:rsid w:val="0093133D"/>
    <w:rsid w:val="00931365"/>
    <w:rsid w:val="00931451"/>
    <w:rsid w:val="009314FA"/>
    <w:rsid w:val="0093194F"/>
    <w:rsid w:val="00931BF3"/>
    <w:rsid w:val="00931C55"/>
    <w:rsid w:val="00931D27"/>
    <w:rsid w:val="00933333"/>
    <w:rsid w:val="0093349A"/>
    <w:rsid w:val="009338BA"/>
    <w:rsid w:val="00933F0F"/>
    <w:rsid w:val="00933FCB"/>
    <w:rsid w:val="00934CEC"/>
    <w:rsid w:val="00934E69"/>
    <w:rsid w:val="00935E70"/>
    <w:rsid w:val="0093609A"/>
    <w:rsid w:val="00936882"/>
    <w:rsid w:val="00936B04"/>
    <w:rsid w:val="00936E1A"/>
    <w:rsid w:val="00937401"/>
    <w:rsid w:val="009376FB"/>
    <w:rsid w:val="00937D6B"/>
    <w:rsid w:val="00937F1B"/>
    <w:rsid w:val="00940477"/>
    <w:rsid w:val="00940876"/>
    <w:rsid w:val="00940A53"/>
    <w:rsid w:val="00940C0B"/>
    <w:rsid w:val="00940F3C"/>
    <w:rsid w:val="009410E0"/>
    <w:rsid w:val="00941FA9"/>
    <w:rsid w:val="00942089"/>
    <w:rsid w:val="00943214"/>
    <w:rsid w:val="00943BA6"/>
    <w:rsid w:val="00943D84"/>
    <w:rsid w:val="009444B4"/>
    <w:rsid w:val="00944644"/>
    <w:rsid w:val="00945623"/>
    <w:rsid w:val="00945C62"/>
    <w:rsid w:val="00945D98"/>
    <w:rsid w:val="00946A24"/>
    <w:rsid w:val="009470D4"/>
    <w:rsid w:val="00947337"/>
    <w:rsid w:val="00947E6E"/>
    <w:rsid w:val="00947E93"/>
    <w:rsid w:val="0095025D"/>
    <w:rsid w:val="009509DA"/>
    <w:rsid w:val="00950FFB"/>
    <w:rsid w:val="009512FA"/>
    <w:rsid w:val="009516A9"/>
    <w:rsid w:val="00951E57"/>
    <w:rsid w:val="009524DB"/>
    <w:rsid w:val="00952505"/>
    <w:rsid w:val="00953018"/>
    <w:rsid w:val="009533E2"/>
    <w:rsid w:val="009534BF"/>
    <w:rsid w:val="00953554"/>
    <w:rsid w:val="0095385A"/>
    <w:rsid w:val="0095416F"/>
    <w:rsid w:val="00956C7D"/>
    <w:rsid w:val="0095780A"/>
    <w:rsid w:val="009578C3"/>
    <w:rsid w:val="009579E4"/>
    <w:rsid w:val="00957AA4"/>
    <w:rsid w:val="00957ACB"/>
    <w:rsid w:val="00957EAC"/>
    <w:rsid w:val="00957F27"/>
    <w:rsid w:val="00960156"/>
    <w:rsid w:val="00960BDB"/>
    <w:rsid w:val="0096105C"/>
    <w:rsid w:val="0096147D"/>
    <w:rsid w:val="0096158E"/>
    <w:rsid w:val="00961BD7"/>
    <w:rsid w:val="00961D53"/>
    <w:rsid w:val="00961E5F"/>
    <w:rsid w:val="009625C6"/>
    <w:rsid w:val="00962980"/>
    <w:rsid w:val="009629B5"/>
    <w:rsid w:val="00962A50"/>
    <w:rsid w:val="00963347"/>
    <w:rsid w:val="0096409A"/>
    <w:rsid w:val="00964138"/>
    <w:rsid w:val="009648D6"/>
    <w:rsid w:val="00964A0B"/>
    <w:rsid w:val="00964B3F"/>
    <w:rsid w:val="00964C98"/>
    <w:rsid w:val="009660A2"/>
    <w:rsid w:val="00967100"/>
    <w:rsid w:val="009672D8"/>
    <w:rsid w:val="00970BD2"/>
    <w:rsid w:val="00971441"/>
    <w:rsid w:val="009715D4"/>
    <w:rsid w:val="0097179A"/>
    <w:rsid w:val="00971C2C"/>
    <w:rsid w:val="00971F1F"/>
    <w:rsid w:val="00972105"/>
    <w:rsid w:val="00972490"/>
    <w:rsid w:val="009732A4"/>
    <w:rsid w:val="009737C7"/>
    <w:rsid w:val="009739CC"/>
    <w:rsid w:val="00973B4A"/>
    <w:rsid w:val="00973C05"/>
    <w:rsid w:val="009741FF"/>
    <w:rsid w:val="0097494E"/>
    <w:rsid w:val="00974999"/>
    <w:rsid w:val="00974B58"/>
    <w:rsid w:val="00975445"/>
    <w:rsid w:val="009761ED"/>
    <w:rsid w:val="009762F0"/>
    <w:rsid w:val="0097764C"/>
    <w:rsid w:val="0098022F"/>
    <w:rsid w:val="009805C9"/>
    <w:rsid w:val="009808BE"/>
    <w:rsid w:val="00980BDB"/>
    <w:rsid w:val="00980EAB"/>
    <w:rsid w:val="00980F26"/>
    <w:rsid w:val="00981036"/>
    <w:rsid w:val="00981042"/>
    <w:rsid w:val="009810DE"/>
    <w:rsid w:val="00981B91"/>
    <w:rsid w:val="00981DFC"/>
    <w:rsid w:val="009822D7"/>
    <w:rsid w:val="009827E6"/>
    <w:rsid w:val="00982F84"/>
    <w:rsid w:val="00983875"/>
    <w:rsid w:val="00983A33"/>
    <w:rsid w:val="0098427D"/>
    <w:rsid w:val="0098433F"/>
    <w:rsid w:val="00984567"/>
    <w:rsid w:val="009848B8"/>
    <w:rsid w:val="00984AF1"/>
    <w:rsid w:val="00984E90"/>
    <w:rsid w:val="00985102"/>
    <w:rsid w:val="00985386"/>
    <w:rsid w:val="009854BC"/>
    <w:rsid w:val="00985D08"/>
    <w:rsid w:val="0098606C"/>
    <w:rsid w:val="009865D5"/>
    <w:rsid w:val="0098667E"/>
    <w:rsid w:val="00986B2A"/>
    <w:rsid w:val="00986DF4"/>
    <w:rsid w:val="00986E96"/>
    <w:rsid w:val="00987426"/>
    <w:rsid w:val="009876F2"/>
    <w:rsid w:val="00987872"/>
    <w:rsid w:val="00987909"/>
    <w:rsid w:val="00987B3A"/>
    <w:rsid w:val="00987C77"/>
    <w:rsid w:val="00987FED"/>
    <w:rsid w:val="00990345"/>
    <w:rsid w:val="00990701"/>
    <w:rsid w:val="00990779"/>
    <w:rsid w:val="009909C6"/>
    <w:rsid w:val="00990CE4"/>
    <w:rsid w:val="00990E2B"/>
    <w:rsid w:val="0099119C"/>
    <w:rsid w:val="0099137A"/>
    <w:rsid w:val="009917A5"/>
    <w:rsid w:val="00992043"/>
    <w:rsid w:val="0099211C"/>
    <w:rsid w:val="00992BCA"/>
    <w:rsid w:val="00992DF9"/>
    <w:rsid w:val="00992FC9"/>
    <w:rsid w:val="0099349E"/>
    <w:rsid w:val="00993B78"/>
    <w:rsid w:val="00993DBE"/>
    <w:rsid w:val="00994433"/>
    <w:rsid w:val="00995119"/>
    <w:rsid w:val="0099531F"/>
    <w:rsid w:val="009953AD"/>
    <w:rsid w:val="0099583D"/>
    <w:rsid w:val="00996020"/>
    <w:rsid w:val="0099638A"/>
    <w:rsid w:val="0099642F"/>
    <w:rsid w:val="00996992"/>
    <w:rsid w:val="00996E1E"/>
    <w:rsid w:val="00997148"/>
    <w:rsid w:val="00997392"/>
    <w:rsid w:val="0099747C"/>
    <w:rsid w:val="0099771C"/>
    <w:rsid w:val="009A01E4"/>
    <w:rsid w:val="009A0917"/>
    <w:rsid w:val="009A0A33"/>
    <w:rsid w:val="009A0E96"/>
    <w:rsid w:val="009A1351"/>
    <w:rsid w:val="009A2435"/>
    <w:rsid w:val="009A35DC"/>
    <w:rsid w:val="009A38AB"/>
    <w:rsid w:val="009A3A0D"/>
    <w:rsid w:val="009A3D47"/>
    <w:rsid w:val="009A4D63"/>
    <w:rsid w:val="009A5356"/>
    <w:rsid w:val="009A5468"/>
    <w:rsid w:val="009A5D99"/>
    <w:rsid w:val="009A608C"/>
    <w:rsid w:val="009A677B"/>
    <w:rsid w:val="009A6FDF"/>
    <w:rsid w:val="009A715F"/>
    <w:rsid w:val="009A76D6"/>
    <w:rsid w:val="009B016E"/>
    <w:rsid w:val="009B0E0F"/>
    <w:rsid w:val="009B1DA0"/>
    <w:rsid w:val="009B209C"/>
    <w:rsid w:val="009B2374"/>
    <w:rsid w:val="009B2514"/>
    <w:rsid w:val="009B2E29"/>
    <w:rsid w:val="009B3163"/>
    <w:rsid w:val="009B3BCD"/>
    <w:rsid w:val="009B3F81"/>
    <w:rsid w:val="009B422F"/>
    <w:rsid w:val="009B46BC"/>
    <w:rsid w:val="009B4D1A"/>
    <w:rsid w:val="009B4D85"/>
    <w:rsid w:val="009B502F"/>
    <w:rsid w:val="009B558B"/>
    <w:rsid w:val="009B5BA1"/>
    <w:rsid w:val="009B5F29"/>
    <w:rsid w:val="009B61D7"/>
    <w:rsid w:val="009B6687"/>
    <w:rsid w:val="009B66C4"/>
    <w:rsid w:val="009B6A34"/>
    <w:rsid w:val="009B6D21"/>
    <w:rsid w:val="009B6E80"/>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EDC"/>
    <w:rsid w:val="009C3FEE"/>
    <w:rsid w:val="009C4384"/>
    <w:rsid w:val="009C4987"/>
    <w:rsid w:val="009C4FDE"/>
    <w:rsid w:val="009C523F"/>
    <w:rsid w:val="009C5647"/>
    <w:rsid w:val="009C59BF"/>
    <w:rsid w:val="009C5E4F"/>
    <w:rsid w:val="009C5F64"/>
    <w:rsid w:val="009C5F82"/>
    <w:rsid w:val="009C60EA"/>
    <w:rsid w:val="009C6BFC"/>
    <w:rsid w:val="009C70F8"/>
    <w:rsid w:val="009C78A3"/>
    <w:rsid w:val="009C7E68"/>
    <w:rsid w:val="009D00D7"/>
    <w:rsid w:val="009D0156"/>
    <w:rsid w:val="009D05DA"/>
    <w:rsid w:val="009D11F6"/>
    <w:rsid w:val="009D131C"/>
    <w:rsid w:val="009D181A"/>
    <w:rsid w:val="009D1A14"/>
    <w:rsid w:val="009D1E2A"/>
    <w:rsid w:val="009D1FA0"/>
    <w:rsid w:val="009D23A4"/>
    <w:rsid w:val="009D2562"/>
    <w:rsid w:val="009D2BDF"/>
    <w:rsid w:val="009D328F"/>
    <w:rsid w:val="009D3736"/>
    <w:rsid w:val="009D3EC2"/>
    <w:rsid w:val="009D421F"/>
    <w:rsid w:val="009D4529"/>
    <w:rsid w:val="009D5427"/>
    <w:rsid w:val="009D5CFD"/>
    <w:rsid w:val="009D5FE9"/>
    <w:rsid w:val="009D604F"/>
    <w:rsid w:val="009D61BB"/>
    <w:rsid w:val="009D6410"/>
    <w:rsid w:val="009D65B8"/>
    <w:rsid w:val="009D6856"/>
    <w:rsid w:val="009D68BB"/>
    <w:rsid w:val="009D6E3A"/>
    <w:rsid w:val="009D7056"/>
    <w:rsid w:val="009D70C2"/>
    <w:rsid w:val="009D75A0"/>
    <w:rsid w:val="009D7ADB"/>
    <w:rsid w:val="009D7B33"/>
    <w:rsid w:val="009D7FD2"/>
    <w:rsid w:val="009E06C3"/>
    <w:rsid w:val="009E0703"/>
    <w:rsid w:val="009E1035"/>
    <w:rsid w:val="009E133A"/>
    <w:rsid w:val="009E16DA"/>
    <w:rsid w:val="009E1CD4"/>
    <w:rsid w:val="009E2391"/>
    <w:rsid w:val="009E34A5"/>
    <w:rsid w:val="009E35FE"/>
    <w:rsid w:val="009E41A0"/>
    <w:rsid w:val="009E453C"/>
    <w:rsid w:val="009E476A"/>
    <w:rsid w:val="009E4E05"/>
    <w:rsid w:val="009E56FF"/>
    <w:rsid w:val="009E5CB1"/>
    <w:rsid w:val="009E5E56"/>
    <w:rsid w:val="009E6051"/>
    <w:rsid w:val="009E61EA"/>
    <w:rsid w:val="009E642B"/>
    <w:rsid w:val="009E6990"/>
    <w:rsid w:val="009E6FEE"/>
    <w:rsid w:val="009F00B9"/>
    <w:rsid w:val="009F060F"/>
    <w:rsid w:val="009F0781"/>
    <w:rsid w:val="009F0850"/>
    <w:rsid w:val="009F1BDF"/>
    <w:rsid w:val="009F1EAE"/>
    <w:rsid w:val="009F20A6"/>
    <w:rsid w:val="009F2B55"/>
    <w:rsid w:val="009F311F"/>
    <w:rsid w:val="009F369D"/>
    <w:rsid w:val="009F36FE"/>
    <w:rsid w:val="009F3ED7"/>
    <w:rsid w:val="009F4341"/>
    <w:rsid w:val="009F4990"/>
    <w:rsid w:val="009F4F25"/>
    <w:rsid w:val="009F54F9"/>
    <w:rsid w:val="009F59C2"/>
    <w:rsid w:val="009F6FED"/>
    <w:rsid w:val="009F7263"/>
    <w:rsid w:val="009F76EA"/>
    <w:rsid w:val="009F78EB"/>
    <w:rsid w:val="009F7F32"/>
    <w:rsid w:val="009F7FEB"/>
    <w:rsid w:val="00A0006F"/>
    <w:rsid w:val="00A003D5"/>
    <w:rsid w:val="00A010FD"/>
    <w:rsid w:val="00A0111D"/>
    <w:rsid w:val="00A0144E"/>
    <w:rsid w:val="00A014B5"/>
    <w:rsid w:val="00A01535"/>
    <w:rsid w:val="00A01852"/>
    <w:rsid w:val="00A0188B"/>
    <w:rsid w:val="00A01E73"/>
    <w:rsid w:val="00A023E7"/>
    <w:rsid w:val="00A02685"/>
    <w:rsid w:val="00A02B88"/>
    <w:rsid w:val="00A02BB5"/>
    <w:rsid w:val="00A02C9B"/>
    <w:rsid w:val="00A02E50"/>
    <w:rsid w:val="00A03160"/>
    <w:rsid w:val="00A036AC"/>
    <w:rsid w:val="00A03723"/>
    <w:rsid w:val="00A0374D"/>
    <w:rsid w:val="00A0385E"/>
    <w:rsid w:val="00A03C54"/>
    <w:rsid w:val="00A03DE5"/>
    <w:rsid w:val="00A04194"/>
    <w:rsid w:val="00A041BC"/>
    <w:rsid w:val="00A0447F"/>
    <w:rsid w:val="00A046D2"/>
    <w:rsid w:val="00A04A54"/>
    <w:rsid w:val="00A0523A"/>
    <w:rsid w:val="00A05587"/>
    <w:rsid w:val="00A05732"/>
    <w:rsid w:val="00A05B4B"/>
    <w:rsid w:val="00A05FED"/>
    <w:rsid w:val="00A061EC"/>
    <w:rsid w:val="00A066C3"/>
    <w:rsid w:val="00A06754"/>
    <w:rsid w:val="00A069E0"/>
    <w:rsid w:val="00A06E4A"/>
    <w:rsid w:val="00A06EE8"/>
    <w:rsid w:val="00A070E9"/>
    <w:rsid w:val="00A07799"/>
    <w:rsid w:val="00A078FB"/>
    <w:rsid w:val="00A1036D"/>
    <w:rsid w:val="00A1069F"/>
    <w:rsid w:val="00A10ACA"/>
    <w:rsid w:val="00A10D08"/>
    <w:rsid w:val="00A11E78"/>
    <w:rsid w:val="00A120A7"/>
    <w:rsid w:val="00A12355"/>
    <w:rsid w:val="00A125D9"/>
    <w:rsid w:val="00A127D2"/>
    <w:rsid w:val="00A12DED"/>
    <w:rsid w:val="00A1382C"/>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0DC7"/>
    <w:rsid w:val="00A21040"/>
    <w:rsid w:val="00A213DD"/>
    <w:rsid w:val="00A21454"/>
    <w:rsid w:val="00A216CE"/>
    <w:rsid w:val="00A22025"/>
    <w:rsid w:val="00A22498"/>
    <w:rsid w:val="00A22571"/>
    <w:rsid w:val="00A22644"/>
    <w:rsid w:val="00A2298D"/>
    <w:rsid w:val="00A22B72"/>
    <w:rsid w:val="00A23387"/>
    <w:rsid w:val="00A24409"/>
    <w:rsid w:val="00A24560"/>
    <w:rsid w:val="00A25B0F"/>
    <w:rsid w:val="00A25BBB"/>
    <w:rsid w:val="00A26019"/>
    <w:rsid w:val="00A26363"/>
    <w:rsid w:val="00A27207"/>
    <w:rsid w:val="00A2727F"/>
    <w:rsid w:val="00A27FB6"/>
    <w:rsid w:val="00A30121"/>
    <w:rsid w:val="00A30368"/>
    <w:rsid w:val="00A3043A"/>
    <w:rsid w:val="00A30E02"/>
    <w:rsid w:val="00A30F6A"/>
    <w:rsid w:val="00A3157B"/>
    <w:rsid w:val="00A31C3E"/>
    <w:rsid w:val="00A32D73"/>
    <w:rsid w:val="00A32DA4"/>
    <w:rsid w:val="00A33EBA"/>
    <w:rsid w:val="00A342DF"/>
    <w:rsid w:val="00A3430A"/>
    <w:rsid w:val="00A34538"/>
    <w:rsid w:val="00A34677"/>
    <w:rsid w:val="00A3540F"/>
    <w:rsid w:val="00A35587"/>
    <w:rsid w:val="00A3559E"/>
    <w:rsid w:val="00A35630"/>
    <w:rsid w:val="00A35692"/>
    <w:rsid w:val="00A35914"/>
    <w:rsid w:val="00A35E2B"/>
    <w:rsid w:val="00A36189"/>
    <w:rsid w:val="00A37E73"/>
    <w:rsid w:val="00A37F66"/>
    <w:rsid w:val="00A37FB6"/>
    <w:rsid w:val="00A40310"/>
    <w:rsid w:val="00A40457"/>
    <w:rsid w:val="00A40781"/>
    <w:rsid w:val="00A409E2"/>
    <w:rsid w:val="00A40F08"/>
    <w:rsid w:val="00A4104A"/>
    <w:rsid w:val="00A41081"/>
    <w:rsid w:val="00A411CA"/>
    <w:rsid w:val="00A42080"/>
    <w:rsid w:val="00A42096"/>
    <w:rsid w:val="00A421A4"/>
    <w:rsid w:val="00A426F3"/>
    <w:rsid w:val="00A4271D"/>
    <w:rsid w:val="00A42FDF"/>
    <w:rsid w:val="00A430A9"/>
    <w:rsid w:val="00A431FE"/>
    <w:rsid w:val="00A4324A"/>
    <w:rsid w:val="00A439E5"/>
    <w:rsid w:val="00A43C3E"/>
    <w:rsid w:val="00A43F2F"/>
    <w:rsid w:val="00A44087"/>
    <w:rsid w:val="00A4470B"/>
    <w:rsid w:val="00A4495C"/>
    <w:rsid w:val="00A4497A"/>
    <w:rsid w:val="00A44BE8"/>
    <w:rsid w:val="00A44C96"/>
    <w:rsid w:val="00A44CDD"/>
    <w:rsid w:val="00A44F54"/>
    <w:rsid w:val="00A454DA"/>
    <w:rsid w:val="00A45EA7"/>
    <w:rsid w:val="00A45EC5"/>
    <w:rsid w:val="00A45F9B"/>
    <w:rsid w:val="00A46574"/>
    <w:rsid w:val="00A470E1"/>
    <w:rsid w:val="00A47739"/>
    <w:rsid w:val="00A500B1"/>
    <w:rsid w:val="00A52478"/>
    <w:rsid w:val="00A52A53"/>
    <w:rsid w:val="00A52C69"/>
    <w:rsid w:val="00A52EE5"/>
    <w:rsid w:val="00A52FD9"/>
    <w:rsid w:val="00A53037"/>
    <w:rsid w:val="00A532B9"/>
    <w:rsid w:val="00A5351D"/>
    <w:rsid w:val="00A53AC2"/>
    <w:rsid w:val="00A53B95"/>
    <w:rsid w:val="00A53E79"/>
    <w:rsid w:val="00A54031"/>
    <w:rsid w:val="00A5426D"/>
    <w:rsid w:val="00A542A7"/>
    <w:rsid w:val="00A5471D"/>
    <w:rsid w:val="00A54FC2"/>
    <w:rsid w:val="00A55122"/>
    <w:rsid w:val="00A55CEA"/>
    <w:rsid w:val="00A563BD"/>
    <w:rsid w:val="00A5694A"/>
    <w:rsid w:val="00A56DE7"/>
    <w:rsid w:val="00A57606"/>
    <w:rsid w:val="00A57EB2"/>
    <w:rsid w:val="00A60065"/>
    <w:rsid w:val="00A60077"/>
    <w:rsid w:val="00A6009E"/>
    <w:rsid w:val="00A60265"/>
    <w:rsid w:val="00A60B1F"/>
    <w:rsid w:val="00A60BF3"/>
    <w:rsid w:val="00A6155D"/>
    <w:rsid w:val="00A61C60"/>
    <w:rsid w:val="00A6202C"/>
    <w:rsid w:val="00A62335"/>
    <w:rsid w:val="00A62442"/>
    <w:rsid w:val="00A62589"/>
    <w:rsid w:val="00A6276A"/>
    <w:rsid w:val="00A62AD0"/>
    <w:rsid w:val="00A62AE4"/>
    <w:rsid w:val="00A62C3A"/>
    <w:rsid w:val="00A62DB2"/>
    <w:rsid w:val="00A62FD9"/>
    <w:rsid w:val="00A6319C"/>
    <w:rsid w:val="00A6326A"/>
    <w:rsid w:val="00A63812"/>
    <w:rsid w:val="00A63DF7"/>
    <w:rsid w:val="00A644CC"/>
    <w:rsid w:val="00A6454D"/>
    <w:rsid w:val="00A64CA9"/>
    <w:rsid w:val="00A64F18"/>
    <w:rsid w:val="00A64F2F"/>
    <w:rsid w:val="00A6570D"/>
    <w:rsid w:val="00A65A1C"/>
    <w:rsid w:val="00A65C09"/>
    <w:rsid w:val="00A65EDE"/>
    <w:rsid w:val="00A6611E"/>
    <w:rsid w:val="00A668BA"/>
    <w:rsid w:val="00A66FA7"/>
    <w:rsid w:val="00A67E16"/>
    <w:rsid w:val="00A67EB1"/>
    <w:rsid w:val="00A67F7F"/>
    <w:rsid w:val="00A70229"/>
    <w:rsid w:val="00A703CC"/>
    <w:rsid w:val="00A70C5C"/>
    <w:rsid w:val="00A710A2"/>
    <w:rsid w:val="00A71E8C"/>
    <w:rsid w:val="00A71EA7"/>
    <w:rsid w:val="00A71F57"/>
    <w:rsid w:val="00A726DD"/>
    <w:rsid w:val="00A72D67"/>
    <w:rsid w:val="00A730AD"/>
    <w:rsid w:val="00A73741"/>
    <w:rsid w:val="00A73855"/>
    <w:rsid w:val="00A73D64"/>
    <w:rsid w:val="00A74216"/>
    <w:rsid w:val="00A744B4"/>
    <w:rsid w:val="00A74609"/>
    <w:rsid w:val="00A74CF3"/>
    <w:rsid w:val="00A751E3"/>
    <w:rsid w:val="00A75504"/>
    <w:rsid w:val="00A7559A"/>
    <w:rsid w:val="00A75FD7"/>
    <w:rsid w:val="00A76357"/>
    <w:rsid w:val="00A763CD"/>
    <w:rsid w:val="00A77168"/>
    <w:rsid w:val="00A7723B"/>
    <w:rsid w:val="00A77879"/>
    <w:rsid w:val="00A7793C"/>
    <w:rsid w:val="00A77D21"/>
    <w:rsid w:val="00A77FDE"/>
    <w:rsid w:val="00A80085"/>
    <w:rsid w:val="00A8043B"/>
    <w:rsid w:val="00A804ED"/>
    <w:rsid w:val="00A80703"/>
    <w:rsid w:val="00A80DA0"/>
    <w:rsid w:val="00A81323"/>
    <w:rsid w:val="00A81E43"/>
    <w:rsid w:val="00A820CB"/>
    <w:rsid w:val="00A82342"/>
    <w:rsid w:val="00A82454"/>
    <w:rsid w:val="00A83BEF"/>
    <w:rsid w:val="00A84443"/>
    <w:rsid w:val="00A8487F"/>
    <w:rsid w:val="00A849A3"/>
    <w:rsid w:val="00A84A0E"/>
    <w:rsid w:val="00A86694"/>
    <w:rsid w:val="00A86E0B"/>
    <w:rsid w:val="00A90B63"/>
    <w:rsid w:val="00A90F12"/>
    <w:rsid w:val="00A913C7"/>
    <w:rsid w:val="00A91514"/>
    <w:rsid w:val="00A91689"/>
    <w:rsid w:val="00A91DAA"/>
    <w:rsid w:val="00A93101"/>
    <w:rsid w:val="00A9366B"/>
    <w:rsid w:val="00A9413E"/>
    <w:rsid w:val="00A94281"/>
    <w:rsid w:val="00A94293"/>
    <w:rsid w:val="00A9496E"/>
    <w:rsid w:val="00A949F0"/>
    <w:rsid w:val="00A94BDE"/>
    <w:rsid w:val="00A94CD7"/>
    <w:rsid w:val="00A94FCA"/>
    <w:rsid w:val="00A95011"/>
    <w:rsid w:val="00A952CC"/>
    <w:rsid w:val="00A95E4C"/>
    <w:rsid w:val="00A95EA5"/>
    <w:rsid w:val="00A96998"/>
    <w:rsid w:val="00A96C60"/>
    <w:rsid w:val="00A9740B"/>
    <w:rsid w:val="00A9766C"/>
    <w:rsid w:val="00A977F8"/>
    <w:rsid w:val="00A979DB"/>
    <w:rsid w:val="00A97C93"/>
    <w:rsid w:val="00AA08E7"/>
    <w:rsid w:val="00AA0A06"/>
    <w:rsid w:val="00AA1351"/>
    <w:rsid w:val="00AA184C"/>
    <w:rsid w:val="00AA19F8"/>
    <w:rsid w:val="00AA1C84"/>
    <w:rsid w:val="00AA2264"/>
    <w:rsid w:val="00AA30E6"/>
    <w:rsid w:val="00AA3D7B"/>
    <w:rsid w:val="00AA42A0"/>
    <w:rsid w:val="00AA442B"/>
    <w:rsid w:val="00AA46A4"/>
    <w:rsid w:val="00AA4FD9"/>
    <w:rsid w:val="00AA5779"/>
    <w:rsid w:val="00AA58A1"/>
    <w:rsid w:val="00AA61C7"/>
    <w:rsid w:val="00AA669D"/>
    <w:rsid w:val="00AA66ED"/>
    <w:rsid w:val="00AA6B59"/>
    <w:rsid w:val="00AA6BE1"/>
    <w:rsid w:val="00AA7416"/>
    <w:rsid w:val="00AA7A60"/>
    <w:rsid w:val="00AA7B42"/>
    <w:rsid w:val="00AB041C"/>
    <w:rsid w:val="00AB0553"/>
    <w:rsid w:val="00AB13D2"/>
    <w:rsid w:val="00AB14E8"/>
    <w:rsid w:val="00AB1B1D"/>
    <w:rsid w:val="00AB1B32"/>
    <w:rsid w:val="00AB2216"/>
    <w:rsid w:val="00AB2B0B"/>
    <w:rsid w:val="00AB312F"/>
    <w:rsid w:val="00AB358D"/>
    <w:rsid w:val="00AB37A1"/>
    <w:rsid w:val="00AB3BAD"/>
    <w:rsid w:val="00AB3CFD"/>
    <w:rsid w:val="00AB410C"/>
    <w:rsid w:val="00AB4244"/>
    <w:rsid w:val="00AB43A8"/>
    <w:rsid w:val="00AB49BC"/>
    <w:rsid w:val="00AB4DEE"/>
    <w:rsid w:val="00AB4E32"/>
    <w:rsid w:val="00AB5649"/>
    <w:rsid w:val="00AB5C19"/>
    <w:rsid w:val="00AB61AD"/>
    <w:rsid w:val="00AB6534"/>
    <w:rsid w:val="00AB724B"/>
    <w:rsid w:val="00AB726C"/>
    <w:rsid w:val="00AB72B4"/>
    <w:rsid w:val="00AB74D6"/>
    <w:rsid w:val="00AB7A86"/>
    <w:rsid w:val="00AB7B86"/>
    <w:rsid w:val="00AC02AA"/>
    <w:rsid w:val="00AC0537"/>
    <w:rsid w:val="00AC0A84"/>
    <w:rsid w:val="00AC1508"/>
    <w:rsid w:val="00AC2A0B"/>
    <w:rsid w:val="00AC2BEE"/>
    <w:rsid w:val="00AC2E53"/>
    <w:rsid w:val="00AC3C26"/>
    <w:rsid w:val="00AC3EBE"/>
    <w:rsid w:val="00AC42E6"/>
    <w:rsid w:val="00AC455E"/>
    <w:rsid w:val="00AC484F"/>
    <w:rsid w:val="00AC4B20"/>
    <w:rsid w:val="00AC56F2"/>
    <w:rsid w:val="00AC6F34"/>
    <w:rsid w:val="00AC71C3"/>
    <w:rsid w:val="00AC7AC6"/>
    <w:rsid w:val="00AD09F7"/>
    <w:rsid w:val="00AD0A8C"/>
    <w:rsid w:val="00AD11B2"/>
    <w:rsid w:val="00AD1EFA"/>
    <w:rsid w:val="00AD2072"/>
    <w:rsid w:val="00AD2AF9"/>
    <w:rsid w:val="00AD2DBD"/>
    <w:rsid w:val="00AD2FBF"/>
    <w:rsid w:val="00AD31F5"/>
    <w:rsid w:val="00AD33AC"/>
    <w:rsid w:val="00AD340E"/>
    <w:rsid w:val="00AD409A"/>
    <w:rsid w:val="00AD455D"/>
    <w:rsid w:val="00AD463C"/>
    <w:rsid w:val="00AD4BAE"/>
    <w:rsid w:val="00AD4F60"/>
    <w:rsid w:val="00AD5044"/>
    <w:rsid w:val="00AD5114"/>
    <w:rsid w:val="00AD6236"/>
    <w:rsid w:val="00AD69D5"/>
    <w:rsid w:val="00AD6CF7"/>
    <w:rsid w:val="00AD7619"/>
    <w:rsid w:val="00AD7770"/>
    <w:rsid w:val="00AD79FB"/>
    <w:rsid w:val="00AD7B14"/>
    <w:rsid w:val="00AD7BE4"/>
    <w:rsid w:val="00AE04B0"/>
    <w:rsid w:val="00AE1772"/>
    <w:rsid w:val="00AE1990"/>
    <w:rsid w:val="00AE249C"/>
    <w:rsid w:val="00AE25C0"/>
    <w:rsid w:val="00AE25E8"/>
    <w:rsid w:val="00AE2AD4"/>
    <w:rsid w:val="00AE2CA7"/>
    <w:rsid w:val="00AE2F1D"/>
    <w:rsid w:val="00AE4C81"/>
    <w:rsid w:val="00AE511B"/>
    <w:rsid w:val="00AE534E"/>
    <w:rsid w:val="00AE586F"/>
    <w:rsid w:val="00AE6582"/>
    <w:rsid w:val="00AE6CFD"/>
    <w:rsid w:val="00AE6DC5"/>
    <w:rsid w:val="00AE6E4D"/>
    <w:rsid w:val="00AE7686"/>
    <w:rsid w:val="00AE799A"/>
    <w:rsid w:val="00AE7B2A"/>
    <w:rsid w:val="00AE7C09"/>
    <w:rsid w:val="00AF041E"/>
    <w:rsid w:val="00AF052E"/>
    <w:rsid w:val="00AF09A9"/>
    <w:rsid w:val="00AF0E81"/>
    <w:rsid w:val="00AF117A"/>
    <w:rsid w:val="00AF15A7"/>
    <w:rsid w:val="00AF16CA"/>
    <w:rsid w:val="00AF1748"/>
    <w:rsid w:val="00AF186E"/>
    <w:rsid w:val="00AF19DF"/>
    <w:rsid w:val="00AF1D41"/>
    <w:rsid w:val="00AF2143"/>
    <w:rsid w:val="00AF26CF"/>
    <w:rsid w:val="00AF2CC5"/>
    <w:rsid w:val="00AF2D7A"/>
    <w:rsid w:val="00AF313F"/>
    <w:rsid w:val="00AF344D"/>
    <w:rsid w:val="00AF39B3"/>
    <w:rsid w:val="00AF4169"/>
    <w:rsid w:val="00AF4402"/>
    <w:rsid w:val="00AF4639"/>
    <w:rsid w:val="00AF4E92"/>
    <w:rsid w:val="00AF554B"/>
    <w:rsid w:val="00AF5C9B"/>
    <w:rsid w:val="00AF5CED"/>
    <w:rsid w:val="00AF5D53"/>
    <w:rsid w:val="00AF5E2D"/>
    <w:rsid w:val="00AF644B"/>
    <w:rsid w:val="00AF69EB"/>
    <w:rsid w:val="00AF6CA6"/>
    <w:rsid w:val="00AF6EB6"/>
    <w:rsid w:val="00AF7796"/>
    <w:rsid w:val="00AF7C20"/>
    <w:rsid w:val="00AF7EA2"/>
    <w:rsid w:val="00B011A7"/>
    <w:rsid w:val="00B011A9"/>
    <w:rsid w:val="00B01BAF"/>
    <w:rsid w:val="00B02407"/>
    <w:rsid w:val="00B024ED"/>
    <w:rsid w:val="00B026B8"/>
    <w:rsid w:val="00B02A68"/>
    <w:rsid w:val="00B02B49"/>
    <w:rsid w:val="00B02EB3"/>
    <w:rsid w:val="00B02FCB"/>
    <w:rsid w:val="00B03178"/>
    <w:rsid w:val="00B032C0"/>
    <w:rsid w:val="00B033F8"/>
    <w:rsid w:val="00B03965"/>
    <w:rsid w:val="00B03C1E"/>
    <w:rsid w:val="00B03FE5"/>
    <w:rsid w:val="00B04259"/>
    <w:rsid w:val="00B043FA"/>
    <w:rsid w:val="00B04400"/>
    <w:rsid w:val="00B04835"/>
    <w:rsid w:val="00B053A0"/>
    <w:rsid w:val="00B05A55"/>
    <w:rsid w:val="00B05DC5"/>
    <w:rsid w:val="00B05DE1"/>
    <w:rsid w:val="00B06037"/>
    <w:rsid w:val="00B06595"/>
    <w:rsid w:val="00B0687E"/>
    <w:rsid w:val="00B06C81"/>
    <w:rsid w:val="00B07439"/>
    <w:rsid w:val="00B10109"/>
    <w:rsid w:val="00B1029D"/>
    <w:rsid w:val="00B10776"/>
    <w:rsid w:val="00B1085E"/>
    <w:rsid w:val="00B10FD1"/>
    <w:rsid w:val="00B1125B"/>
    <w:rsid w:val="00B1158E"/>
    <w:rsid w:val="00B11E1D"/>
    <w:rsid w:val="00B11F65"/>
    <w:rsid w:val="00B1219D"/>
    <w:rsid w:val="00B12735"/>
    <w:rsid w:val="00B12DAC"/>
    <w:rsid w:val="00B12F44"/>
    <w:rsid w:val="00B13C48"/>
    <w:rsid w:val="00B13E35"/>
    <w:rsid w:val="00B13EC0"/>
    <w:rsid w:val="00B14102"/>
    <w:rsid w:val="00B14D32"/>
    <w:rsid w:val="00B1557C"/>
    <w:rsid w:val="00B155DC"/>
    <w:rsid w:val="00B15766"/>
    <w:rsid w:val="00B15E4A"/>
    <w:rsid w:val="00B1666A"/>
    <w:rsid w:val="00B1686D"/>
    <w:rsid w:val="00B16B4F"/>
    <w:rsid w:val="00B16B58"/>
    <w:rsid w:val="00B16BF7"/>
    <w:rsid w:val="00B17129"/>
    <w:rsid w:val="00B1741D"/>
    <w:rsid w:val="00B17447"/>
    <w:rsid w:val="00B1771D"/>
    <w:rsid w:val="00B17B91"/>
    <w:rsid w:val="00B20209"/>
    <w:rsid w:val="00B203C9"/>
    <w:rsid w:val="00B20609"/>
    <w:rsid w:val="00B2088D"/>
    <w:rsid w:val="00B208FF"/>
    <w:rsid w:val="00B20943"/>
    <w:rsid w:val="00B21E5A"/>
    <w:rsid w:val="00B22CCA"/>
    <w:rsid w:val="00B22D56"/>
    <w:rsid w:val="00B22E22"/>
    <w:rsid w:val="00B22F5F"/>
    <w:rsid w:val="00B231D9"/>
    <w:rsid w:val="00B23813"/>
    <w:rsid w:val="00B23D42"/>
    <w:rsid w:val="00B23FD9"/>
    <w:rsid w:val="00B24342"/>
    <w:rsid w:val="00B243CA"/>
    <w:rsid w:val="00B24591"/>
    <w:rsid w:val="00B245D5"/>
    <w:rsid w:val="00B245EF"/>
    <w:rsid w:val="00B2464D"/>
    <w:rsid w:val="00B24C36"/>
    <w:rsid w:val="00B24DE5"/>
    <w:rsid w:val="00B24F94"/>
    <w:rsid w:val="00B25126"/>
    <w:rsid w:val="00B25A52"/>
    <w:rsid w:val="00B25FC3"/>
    <w:rsid w:val="00B263B3"/>
    <w:rsid w:val="00B26F6F"/>
    <w:rsid w:val="00B274B3"/>
    <w:rsid w:val="00B27722"/>
    <w:rsid w:val="00B27875"/>
    <w:rsid w:val="00B27979"/>
    <w:rsid w:val="00B30001"/>
    <w:rsid w:val="00B3008D"/>
    <w:rsid w:val="00B3050F"/>
    <w:rsid w:val="00B30E11"/>
    <w:rsid w:val="00B30EAE"/>
    <w:rsid w:val="00B30EEB"/>
    <w:rsid w:val="00B31423"/>
    <w:rsid w:val="00B323E0"/>
    <w:rsid w:val="00B329CE"/>
    <w:rsid w:val="00B32C33"/>
    <w:rsid w:val="00B32DC0"/>
    <w:rsid w:val="00B3346C"/>
    <w:rsid w:val="00B335E4"/>
    <w:rsid w:val="00B33C23"/>
    <w:rsid w:val="00B345B4"/>
    <w:rsid w:val="00B34688"/>
    <w:rsid w:val="00B348B1"/>
    <w:rsid w:val="00B34A28"/>
    <w:rsid w:val="00B34BE2"/>
    <w:rsid w:val="00B34DF5"/>
    <w:rsid w:val="00B34E51"/>
    <w:rsid w:val="00B35046"/>
    <w:rsid w:val="00B35A9C"/>
    <w:rsid w:val="00B35B6A"/>
    <w:rsid w:val="00B35FDE"/>
    <w:rsid w:val="00B3608B"/>
    <w:rsid w:val="00B36114"/>
    <w:rsid w:val="00B36D2B"/>
    <w:rsid w:val="00B37171"/>
    <w:rsid w:val="00B37657"/>
    <w:rsid w:val="00B37AFD"/>
    <w:rsid w:val="00B37B07"/>
    <w:rsid w:val="00B4046F"/>
    <w:rsid w:val="00B406B3"/>
    <w:rsid w:val="00B40A36"/>
    <w:rsid w:val="00B40F3D"/>
    <w:rsid w:val="00B41043"/>
    <w:rsid w:val="00B41D39"/>
    <w:rsid w:val="00B41EC3"/>
    <w:rsid w:val="00B422C0"/>
    <w:rsid w:val="00B4231D"/>
    <w:rsid w:val="00B426CA"/>
    <w:rsid w:val="00B426E1"/>
    <w:rsid w:val="00B42854"/>
    <w:rsid w:val="00B4387A"/>
    <w:rsid w:val="00B440D5"/>
    <w:rsid w:val="00B44731"/>
    <w:rsid w:val="00B44746"/>
    <w:rsid w:val="00B44854"/>
    <w:rsid w:val="00B44BA5"/>
    <w:rsid w:val="00B458D0"/>
    <w:rsid w:val="00B45921"/>
    <w:rsid w:val="00B46093"/>
    <w:rsid w:val="00B46915"/>
    <w:rsid w:val="00B46A84"/>
    <w:rsid w:val="00B471FE"/>
    <w:rsid w:val="00B4750B"/>
    <w:rsid w:val="00B4792C"/>
    <w:rsid w:val="00B504D4"/>
    <w:rsid w:val="00B50CAE"/>
    <w:rsid w:val="00B512AD"/>
    <w:rsid w:val="00B51466"/>
    <w:rsid w:val="00B5196C"/>
    <w:rsid w:val="00B51D2C"/>
    <w:rsid w:val="00B51D8B"/>
    <w:rsid w:val="00B525CB"/>
    <w:rsid w:val="00B52697"/>
    <w:rsid w:val="00B5358E"/>
    <w:rsid w:val="00B537EA"/>
    <w:rsid w:val="00B53A99"/>
    <w:rsid w:val="00B54D8F"/>
    <w:rsid w:val="00B55857"/>
    <w:rsid w:val="00B55C69"/>
    <w:rsid w:val="00B56851"/>
    <w:rsid w:val="00B569D4"/>
    <w:rsid w:val="00B56BA8"/>
    <w:rsid w:val="00B56D6E"/>
    <w:rsid w:val="00B572F7"/>
    <w:rsid w:val="00B57B3D"/>
    <w:rsid w:val="00B57B9D"/>
    <w:rsid w:val="00B57DAF"/>
    <w:rsid w:val="00B60094"/>
    <w:rsid w:val="00B6022C"/>
    <w:rsid w:val="00B60360"/>
    <w:rsid w:val="00B614F8"/>
    <w:rsid w:val="00B61994"/>
    <w:rsid w:val="00B61FD4"/>
    <w:rsid w:val="00B627FA"/>
    <w:rsid w:val="00B62880"/>
    <w:rsid w:val="00B6374C"/>
    <w:rsid w:val="00B63872"/>
    <w:rsid w:val="00B63CB2"/>
    <w:rsid w:val="00B64246"/>
    <w:rsid w:val="00B64863"/>
    <w:rsid w:val="00B64EDB"/>
    <w:rsid w:val="00B65010"/>
    <w:rsid w:val="00B65938"/>
    <w:rsid w:val="00B65C8A"/>
    <w:rsid w:val="00B65CE2"/>
    <w:rsid w:val="00B660AD"/>
    <w:rsid w:val="00B66109"/>
    <w:rsid w:val="00B66349"/>
    <w:rsid w:val="00B663F4"/>
    <w:rsid w:val="00B66CB4"/>
    <w:rsid w:val="00B6754A"/>
    <w:rsid w:val="00B67903"/>
    <w:rsid w:val="00B67FBF"/>
    <w:rsid w:val="00B70832"/>
    <w:rsid w:val="00B71376"/>
    <w:rsid w:val="00B71617"/>
    <w:rsid w:val="00B716D7"/>
    <w:rsid w:val="00B72110"/>
    <w:rsid w:val="00B724AE"/>
    <w:rsid w:val="00B72777"/>
    <w:rsid w:val="00B72B91"/>
    <w:rsid w:val="00B73019"/>
    <w:rsid w:val="00B7315F"/>
    <w:rsid w:val="00B73202"/>
    <w:rsid w:val="00B7323A"/>
    <w:rsid w:val="00B73525"/>
    <w:rsid w:val="00B7353B"/>
    <w:rsid w:val="00B737FB"/>
    <w:rsid w:val="00B73A3E"/>
    <w:rsid w:val="00B73E5D"/>
    <w:rsid w:val="00B73EF3"/>
    <w:rsid w:val="00B7423D"/>
    <w:rsid w:val="00B74D05"/>
    <w:rsid w:val="00B757ED"/>
    <w:rsid w:val="00B75893"/>
    <w:rsid w:val="00B777FA"/>
    <w:rsid w:val="00B77850"/>
    <w:rsid w:val="00B7796B"/>
    <w:rsid w:val="00B80BFD"/>
    <w:rsid w:val="00B80C72"/>
    <w:rsid w:val="00B81586"/>
    <w:rsid w:val="00B81964"/>
    <w:rsid w:val="00B81BCE"/>
    <w:rsid w:val="00B81E6F"/>
    <w:rsid w:val="00B82123"/>
    <w:rsid w:val="00B8225B"/>
    <w:rsid w:val="00B82BB5"/>
    <w:rsid w:val="00B83182"/>
    <w:rsid w:val="00B831FF"/>
    <w:rsid w:val="00B839F0"/>
    <w:rsid w:val="00B84769"/>
    <w:rsid w:val="00B848D0"/>
    <w:rsid w:val="00B851E4"/>
    <w:rsid w:val="00B854CE"/>
    <w:rsid w:val="00B855D7"/>
    <w:rsid w:val="00B85681"/>
    <w:rsid w:val="00B857EB"/>
    <w:rsid w:val="00B86162"/>
    <w:rsid w:val="00B866A4"/>
    <w:rsid w:val="00B86783"/>
    <w:rsid w:val="00B86877"/>
    <w:rsid w:val="00B8695D"/>
    <w:rsid w:val="00B86E66"/>
    <w:rsid w:val="00B873BA"/>
    <w:rsid w:val="00B8746F"/>
    <w:rsid w:val="00B8760D"/>
    <w:rsid w:val="00B87706"/>
    <w:rsid w:val="00B879F2"/>
    <w:rsid w:val="00B87F13"/>
    <w:rsid w:val="00B90A49"/>
    <w:rsid w:val="00B90A73"/>
    <w:rsid w:val="00B90B1C"/>
    <w:rsid w:val="00B90CC5"/>
    <w:rsid w:val="00B90E0D"/>
    <w:rsid w:val="00B91B8E"/>
    <w:rsid w:val="00B91DFA"/>
    <w:rsid w:val="00B91EF1"/>
    <w:rsid w:val="00B92531"/>
    <w:rsid w:val="00B92618"/>
    <w:rsid w:val="00B92751"/>
    <w:rsid w:val="00B92B69"/>
    <w:rsid w:val="00B92CC6"/>
    <w:rsid w:val="00B934F5"/>
    <w:rsid w:val="00B935C9"/>
    <w:rsid w:val="00B93E3D"/>
    <w:rsid w:val="00B945E3"/>
    <w:rsid w:val="00B95464"/>
    <w:rsid w:val="00B9586C"/>
    <w:rsid w:val="00B95C30"/>
    <w:rsid w:val="00B95E3D"/>
    <w:rsid w:val="00B95F81"/>
    <w:rsid w:val="00B96863"/>
    <w:rsid w:val="00B9691F"/>
    <w:rsid w:val="00B96EEC"/>
    <w:rsid w:val="00B97392"/>
    <w:rsid w:val="00B97669"/>
    <w:rsid w:val="00B976C7"/>
    <w:rsid w:val="00BA0B40"/>
    <w:rsid w:val="00BA0C54"/>
    <w:rsid w:val="00BA0E5F"/>
    <w:rsid w:val="00BA1382"/>
    <w:rsid w:val="00BA15E3"/>
    <w:rsid w:val="00BA1A8C"/>
    <w:rsid w:val="00BA1DFD"/>
    <w:rsid w:val="00BA20D8"/>
    <w:rsid w:val="00BA2140"/>
    <w:rsid w:val="00BA22FC"/>
    <w:rsid w:val="00BA290F"/>
    <w:rsid w:val="00BA2C2A"/>
    <w:rsid w:val="00BA2F30"/>
    <w:rsid w:val="00BA3982"/>
    <w:rsid w:val="00BA3BF9"/>
    <w:rsid w:val="00BA3F04"/>
    <w:rsid w:val="00BA4771"/>
    <w:rsid w:val="00BA4CEC"/>
    <w:rsid w:val="00BA4DD0"/>
    <w:rsid w:val="00BA5027"/>
    <w:rsid w:val="00BA558D"/>
    <w:rsid w:val="00BA59F2"/>
    <w:rsid w:val="00BA6573"/>
    <w:rsid w:val="00BA665B"/>
    <w:rsid w:val="00BA6B43"/>
    <w:rsid w:val="00BA6FE8"/>
    <w:rsid w:val="00BA732D"/>
    <w:rsid w:val="00BA7370"/>
    <w:rsid w:val="00BA7455"/>
    <w:rsid w:val="00BA778B"/>
    <w:rsid w:val="00BA7E10"/>
    <w:rsid w:val="00BB06A1"/>
    <w:rsid w:val="00BB0888"/>
    <w:rsid w:val="00BB0DF1"/>
    <w:rsid w:val="00BB0E81"/>
    <w:rsid w:val="00BB0E9B"/>
    <w:rsid w:val="00BB19CD"/>
    <w:rsid w:val="00BB2841"/>
    <w:rsid w:val="00BB2C39"/>
    <w:rsid w:val="00BB300F"/>
    <w:rsid w:val="00BB3021"/>
    <w:rsid w:val="00BB32C9"/>
    <w:rsid w:val="00BB35C5"/>
    <w:rsid w:val="00BB45F7"/>
    <w:rsid w:val="00BB4C8E"/>
    <w:rsid w:val="00BB4EC9"/>
    <w:rsid w:val="00BB57ED"/>
    <w:rsid w:val="00BB65C3"/>
    <w:rsid w:val="00BB662E"/>
    <w:rsid w:val="00BB67A9"/>
    <w:rsid w:val="00BB6C01"/>
    <w:rsid w:val="00BB7198"/>
    <w:rsid w:val="00BB7942"/>
    <w:rsid w:val="00BB7A1E"/>
    <w:rsid w:val="00BB7CD1"/>
    <w:rsid w:val="00BC095D"/>
    <w:rsid w:val="00BC0F33"/>
    <w:rsid w:val="00BC14A7"/>
    <w:rsid w:val="00BC15C8"/>
    <w:rsid w:val="00BC17CC"/>
    <w:rsid w:val="00BC2898"/>
    <w:rsid w:val="00BC2928"/>
    <w:rsid w:val="00BC29BD"/>
    <w:rsid w:val="00BC2BB1"/>
    <w:rsid w:val="00BC34A3"/>
    <w:rsid w:val="00BC3FF9"/>
    <w:rsid w:val="00BC44B8"/>
    <w:rsid w:val="00BC4834"/>
    <w:rsid w:val="00BC4A97"/>
    <w:rsid w:val="00BC4E15"/>
    <w:rsid w:val="00BC5A25"/>
    <w:rsid w:val="00BC5FDD"/>
    <w:rsid w:val="00BC68B4"/>
    <w:rsid w:val="00BC6C4E"/>
    <w:rsid w:val="00BC7056"/>
    <w:rsid w:val="00BC73A7"/>
    <w:rsid w:val="00BC7BC1"/>
    <w:rsid w:val="00BD0140"/>
    <w:rsid w:val="00BD02CC"/>
    <w:rsid w:val="00BD088E"/>
    <w:rsid w:val="00BD0F18"/>
    <w:rsid w:val="00BD119C"/>
    <w:rsid w:val="00BD194C"/>
    <w:rsid w:val="00BD2063"/>
    <w:rsid w:val="00BD2636"/>
    <w:rsid w:val="00BD33D9"/>
    <w:rsid w:val="00BD38C5"/>
    <w:rsid w:val="00BD3DEA"/>
    <w:rsid w:val="00BD3E97"/>
    <w:rsid w:val="00BD40E4"/>
    <w:rsid w:val="00BD4385"/>
    <w:rsid w:val="00BD4550"/>
    <w:rsid w:val="00BD52FE"/>
    <w:rsid w:val="00BD5790"/>
    <w:rsid w:val="00BD5FD5"/>
    <w:rsid w:val="00BD62CF"/>
    <w:rsid w:val="00BD651F"/>
    <w:rsid w:val="00BD67B2"/>
    <w:rsid w:val="00BD68E2"/>
    <w:rsid w:val="00BD6A55"/>
    <w:rsid w:val="00BD6C11"/>
    <w:rsid w:val="00BD7624"/>
    <w:rsid w:val="00BD76E5"/>
    <w:rsid w:val="00BD78FE"/>
    <w:rsid w:val="00BD7D10"/>
    <w:rsid w:val="00BD7D8A"/>
    <w:rsid w:val="00BE0149"/>
    <w:rsid w:val="00BE0767"/>
    <w:rsid w:val="00BE0A2B"/>
    <w:rsid w:val="00BE12D7"/>
    <w:rsid w:val="00BE1372"/>
    <w:rsid w:val="00BE1775"/>
    <w:rsid w:val="00BE18DA"/>
    <w:rsid w:val="00BE1C37"/>
    <w:rsid w:val="00BE26C0"/>
    <w:rsid w:val="00BE3090"/>
    <w:rsid w:val="00BE3442"/>
    <w:rsid w:val="00BE37CD"/>
    <w:rsid w:val="00BE3E51"/>
    <w:rsid w:val="00BE3FF2"/>
    <w:rsid w:val="00BE47B2"/>
    <w:rsid w:val="00BE488E"/>
    <w:rsid w:val="00BE48C7"/>
    <w:rsid w:val="00BE48F2"/>
    <w:rsid w:val="00BE4C4F"/>
    <w:rsid w:val="00BE4F66"/>
    <w:rsid w:val="00BE5238"/>
    <w:rsid w:val="00BE56EE"/>
    <w:rsid w:val="00BE6074"/>
    <w:rsid w:val="00BE6B24"/>
    <w:rsid w:val="00BE6FF2"/>
    <w:rsid w:val="00BE7257"/>
    <w:rsid w:val="00BE7611"/>
    <w:rsid w:val="00BF020D"/>
    <w:rsid w:val="00BF0609"/>
    <w:rsid w:val="00BF0A80"/>
    <w:rsid w:val="00BF0E64"/>
    <w:rsid w:val="00BF0EE8"/>
    <w:rsid w:val="00BF1DD2"/>
    <w:rsid w:val="00BF23A3"/>
    <w:rsid w:val="00BF2480"/>
    <w:rsid w:val="00BF29FF"/>
    <w:rsid w:val="00BF2A7E"/>
    <w:rsid w:val="00BF3331"/>
    <w:rsid w:val="00BF3A45"/>
    <w:rsid w:val="00BF436F"/>
    <w:rsid w:val="00BF5C05"/>
    <w:rsid w:val="00BF6FC6"/>
    <w:rsid w:val="00BF7C52"/>
    <w:rsid w:val="00BF7F99"/>
    <w:rsid w:val="00C0015F"/>
    <w:rsid w:val="00C00713"/>
    <w:rsid w:val="00C009A0"/>
    <w:rsid w:val="00C01912"/>
    <w:rsid w:val="00C01F74"/>
    <w:rsid w:val="00C02558"/>
    <w:rsid w:val="00C0285F"/>
    <w:rsid w:val="00C02F35"/>
    <w:rsid w:val="00C03305"/>
    <w:rsid w:val="00C03515"/>
    <w:rsid w:val="00C03738"/>
    <w:rsid w:val="00C037A6"/>
    <w:rsid w:val="00C0427E"/>
    <w:rsid w:val="00C043F5"/>
    <w:rsid w:val="00C044E3"/>
    <w:rsid w:val="00C04607"/>
    <w:rsid w:val="00C04BDB"/>
    <w:rsid w:val="00C0500C"/>
    <w:rsid w:val="00C052C6"/>
    <w:rsid w:val="00C055AB"/>
    <w:rsid w:val="00C05A61"/>
    <w:rsid w:val="00C05FEE"/>
    <w:rsid w:val="00C06CCF"/>
    <w:rsid w:val="00C06F3F"/>
    <w:rsid w:val="00C0794D"/>
    <w:rsid w:val="00C10688"/>
    <w:rsid w:val="00C10D37"/>
    <w:rsid w:val="00C10E78"/>
    <w:rsid w:val="00C114A0"/>
    <w:rsid w:val="00C1159D"/>
    <w:rsid w:val="00C1233E"/>
    <w:rsid w:val="00C123F6"/>
    <w:rsid w:val="00C12475"/>
    <w:rsid w:val="00C12FB3"/>
    <w:rsid w:val="00C138BC"/>
    <w:rsid w:val="00C13BFD"/>
    <w:rsid w:val="00C13D85"/>
    <w:rsid w:val="00C13F99"/>
    <w:rsid w:val="00C14639"/>
    <w:rsid w:val="00C14E82"/>
    <w:rsid w:val="00C14FF6"/>
    <w:rsid w:val="00C15A85"/>
    <w:rsid w:val="00C15CC3"/>
    <w:rsid w:val="00C1637C"/>
    <w:rsid w:val="00C1641B"/>
    <w:rsid w:val="00C165FC"/>
    <w:rsid w:val="00C16731"/>
    <w:rsid w:val="00C1684D"/>
    <w:rsid w:val="00C17109"/>
    <w:rsid w:val="00C17492"/>
    <w:rsid w:val="00C176D5"/>
    <w:rsid w:val="00C17D24"/>
    <w:rsid w:val="00C17DF9"/>
    <w:rsid w:val="00C20539"/>
    <w:rsid w:val="00C2082C"/>
    <w:rsid w:val="00C20EB0"/>
    <w:rsid w:val="00C21004"/>
    <w:rsid w:val="00C21005"/>
    <w:rsid w:val="00C2143A"/>
    <w:rsid w:val="00C220B6"/>
    <w:rsid w:val="00C22CF5"/>
    <w:rsid w:val="00C22D7C"/>
    <w:rsid w:val="00C22DDE"/>
    <w:rsid w:val="00C2338B"/>
    <w:rsid w:val="00C233CE"/>
    <w:rsid w:val="00C2344D"/>
    <w:rsid w:val="00C23639"/>
    <w:rsid w:val="00C237DD"/>
    <w:rsid w:val="00C238F4"/>
    <w:rsid w:val="00C23A99"/>
    <w:rsid w:val="00C23A9E"/>
    <w:rsid w:val="00C245EE"/>
    <w:rsid w:val="00C24AE1"/>
    <w:rsid w:val="00C24B8D"/>
    <w:rsid w:val="00C24BD7"/>
    <w:rsid w:val="00C25813"/>
    <w:rsid w:val="00C26861"/>
    <w:rsid w:val="00C27143"/>
    <w:rsid w:val="00C272CE"/>
    <w:rsid w:val="00C27490"/>
    <w:rsid w:val="00C27D37"/>
    <w:rsid w:val="00C30945"/>
    <w:rsid w:val="00C309E8"/>
    <w:rsid w:val="00C314E9"/>
    <w:rsid w:val="00C31EEA"/>
    <w:rsid w:val="00C32017"/>
    <w:rsid w:val="00C32571"/>
    <w:rsid w:val="00C325CD"/>
    <w:rsid w:val="00C32815"/>
    <w:rsid w:val="00C3322E"/>
    <w:rsid w:val="00C332AD"/>
    <w:rsid w:val="00C333B4"/>
    <w:rsid w:val="00C337F5"/>
    <w:rsid w:val="00C33B90"/>
    <w:rsid w:val="00C34161"/>
    <w:rsid w:val="00C34B5F"/>
    <w:rsid w:val="00C358D4"/>
    <w:rsid w:val="00C35AAA"/>
    <w:rsid w:val="00C35AC3"/>
    <w:rsid w:val="00C362D4"/>
    <w:rsid w:val="00C365C6"/>
    <w:rsid w:val="00C366F4"/>
    <w:rsid w:val="00C36785"/>
    <w:rsid w:val="00C36895"/>
    <w:rsid w:val="00C36D17"/>
    <w:rsid w:val="00C3711C"/>
    <w:rsid w:val="00C37256"/>
    <w:rsid w:val="00C37A7B"/>
    <w:rsid w:val="00C37AF2"/>
    <w:rsid w:val="00C37FFE"/>
    <w:rsid w:val="00C40B50"/>
    <w:rsid w:val="00C41348"/>
    <w:rsid w:val="00C419E3"/>
    <w:rsid w:val="00C419F4"/>
    <w:rsid w:val="00C41E6A"/>
    <w:rsid w:val="00C41FE0"/>
    <w:rsid w:val="00C42093"/>
    <w:rsid w:val="00C42247"/>
    <w:rsid w:val="00C439BE"/>
    <w:rsid w:val="00C4494B"/>
    <w:rsid w:val="00C4539B"/>
    <w:rsid w:val="00C45466"/>
    <w:rsid w:val="00C454EB"/>
    <w:rsid w:val="00C455C1"/>
    <w:rsid w:val="00C45620"/>
    <w:rsid w:val="00C4581D"/>
    <w:rsid w:val="00C45EB1"/>
    <w:rsid w:val="00C45FE3"/>
    <w:rsid w:val="00C46269"/>
    <w:rsid w:val="00C47472"/>
    <w:rsid w:val="00C500F0"/>
    <w:rsid w:val="00C504A7"/>
    <w:rsid w:val="00C506C9"/>
    <w:rsid w:val="00C50A16"/>
    <w:rsid w:val="00C50BEA"/>
    <w:rsid w:val="00C51C9A"/>
    <w:rsid w:val="00C51FAA"/>
    <w:rsid w:val="00C5222E"/>
    <w:rsid w:val="00C52C68"/>
    <w:rsid w:val="00C52D98"/>
    <w:rsid w:val="00C52DA1"/>
    <w:rsid w:val="00C53D24"/>
    <w:rsid w:val="00C54640"/>
    <w:rsid w:val="00C547A6"/>
    <w:rsid w:val="00C547EB"/>
    <w:rsid w:val="00C54A3A"/>
    <w:rsid w:val="00C55B52"/>
    <w:rsid w:val="00C55C32"/>
    <w:rsid w:val="00C56976"/>
    <w:rsid w:val="00C56A67"/>
    <w:rsid w:val="00C56CC2"/>
    <w:rsid w:val="00C57498"/>
    <w:rsid w:val="00C5763C"/>
    <w:rsid w:val="00C5780C"/>
    <w:rsid w:val="00C5796B"/>
    <w:rsid w:val="00C602BF"/>
    <w:rsid w:val="00C612C4"/>
    <w:rsid w:val="00C619A1"/>
    <w:rsid w:val="00C61B46"/>
    <w:rsid w:val="00C61D71"/>
    <w:rsid w:val="00C62027"/>
    <w:rsid w:val="00C621FC"/>
    <w:rsid w:val="00C62370"/>
    <w:rsid w:val="00C62BBB"/>
    <w:rsid w:val="00C6305F"/>
    <w:rsid w:val="00C6325B"/>
    <w:rsid w:val="00C63491"/>
    <w:rsid w:val="00C63E99"/>
    <w:rsid w:val="00C64183"/>
    <w:rsid w:val="00C649B8"/>
    <w:rsid w:val="00C64A64"/>
    <w:rsid w:val="00C64C39"/>
    <w:rsid w:val="00C65151"/>
    <w:rsid w:val="00C657F4"/>
    <w:rsid w:val="00C6598D"/>
    <w:rsid w:val="00C660FE"/>
    <w:rsid w:val="00C66119"/>
    <w:rsid w:val="00C66292"/>
    <w:rsid w:val="00C672A3"/>
    <w:rsid w:val="00C672F1"/>
    <w:rsid w:val="00C673D0"/>
    <w:rsid w:val="00C6742E"/>
    <w:rsid w:val="00C67B0B"/>
    <w:rsid w:val="00C67D3B"/>
    <w:rsid w:val="00C67FDE"/>
    <w:rsid w:val="00C70012"/>
    <w:rsid w:val="00C708D6"/>
    <w:rsid w:val="00C71437"/>
    <w:rsid w:val="00C71C91"/>
    <w:rsid w:val="00C71E2A"/>
    <w:rsid w:val="00C733BA"/>
    <w:rsid w:val="00C741A4"/>
    <w:rsid w:val="00C754A1"/>
    <w:rsid w:val="00C760DC"/>
    <w:rsid w:val="00C761FC"/>
    <w:rsid w:val="00C761FF"/>
    <w:rsid w:val="00C762D5"/>
    <w:rsid w:val="00C767D6"/>
    <w:rsid w:val="00C76931"/>
    <w:rsid w:val="00C76972"/>
    <w:rsid w:val="00C77FAB"/>
    <w:rsid w:val="00C802F2"/>
    <w:rsid w:val="00C8082B"/>
    <w:rsid w:val="00C812CE"/>
    <w:rsid w:val="00C815E1"/>
    <w:rsid w:val="00C81A88"/>
    <w:rsid w:val="00C81D46"/>
    <w:rsid w:val="00C82298"/>
    <w:rsid w:val="00C82A80"/>
    <w:rsid w:val="00C833B4"/>
    <w:rsid w:val="00C838B0"/>
    <w:rsid w:val="00C83B74"/>
    <w:rsid w:val="00C83D95"/>
    <w:rsid w:val="00C841DE"/>
    <w:rsid w:val="00C84284"/>
    <w:rsid w:val="00C84B35"/>
    <w:rsid w:val="00C84E33"/>
    <w:rsid w:val="00C8540F"/>
    <w:rsid w:val="00C85F28"/>
    <w:rsid w:val="00C85FFC"/>
    <w:rsid w:val="00C860DB"/>
    <w:rsid w:val="00C861FC"/>
    <w:rsid w:val="00C86589"/>
    <w:rsid w:val="00C86C87"/>
    <w:rsid w:val="00C86C93"/>
    <w:rsid w:val="00C87F29"/>
    <w:rsid w:val="00C9005E"/>
    <w:rsid w:val="00C90111"/>
    <w:rsid w:val="00C9038E"/>
    <w:rsid w:val="00C9077B"/>
    <w:rsid w:val="00C90CA9"/>
    <w:rsid w:val="00C90F88"/>
    <w:rsid w:val="00C911A3"/>
    <w:rsid w:val="00C915F2"/>
    <w:rsid w:val="00C917B1"/>
    <w:rsid w:val="00C9193C"/>
    <w:rsid w:val="00C91AB6"/>
    <w:rsid w:val="00C91B77"/>
    <w:rsid w:val="00C920E2"/>
    <w:rsid w:val="00C920FD"/>
    <w:rsid w:val="00C924EF"/>
    <w:rsid w:val="00C926E0"/>
    <w:rsid w:val="00C93765"/>
    <w:rsid w:val="00C93877"/>
    <w:rsid w:val="00C93D8C"/>
    <w:rsid w:val="00C93E07"/>
    <w:rsid w:val="00C946CC"/>
    <w:rsid w:val="00C94D4E"/>
    <w:rsid w:val="00C959BD"/>
    <w:rsid w:val="00C95D65"/>
    <w:rsid w:val="00C95DFE"/>
    <w:rsid w:val="00C95F44"/>
    <w:rsid w:val="00C96D1B"/>
    <w:rsid w:val="00C96D2A"/>
    <w:rsid w:val="00C97106"/>
    <w:rsid w:val="00C978D4"/>
    <w:rsid w:val="00C979B3"/>
    <w:rsid w:val="00CA0031"/>
    <w:rsid w:val="00CA00DE"/>
    <w:rsid w:val="00CA0413"/>
    <w:rsid w:val="00CA043A"/>
    <w:rsid w:val="00CA0CBA"/>
    <w:rsid w:val="00CA0E51"/>
    <w:rsid w:val="00CA0E81"/>
    <w:rsid w:val="00CA13AA"/>
    <w:rsid w:val="00CA1691"/>
    <w:rsid w:val="00CA1D65"/>
    <w:rsid w:val="00CA22FF"/>
    <w:rsid w:val="00CA25D0"/>
    <w:rsid w:val="00CA2738"/>
    <w:rsid w:val="00CA2798"/>
    <w:rsid w:val="00CA2D2E"/>
    <w:rsid w:val="00CA2D98"/>
    <w:rsid w:val="00CA4120"/>
    <w:rsid w:val="00CA41E7"/>
    <w:rsid w:val="00CA4A99"/>
    <w:rsid w:val="00CA5520"/>
    <w:rsid w:val="00CA5812"/>
    <w:rsid w:val="00CA5A97"/>
    <w:rsid w:val="00CA5BD4"/>
    <w:rsid w:val="00CA5C14"/>
    <w:rsid w:val="00CA5D46"/>
    <w:rsid w:val="00CA6ABB"/>
    <w:rsid w:val="00CA6DBF"/>
    <w:rsid w:val="00CA76FC"/>
    <w:rsid w:val="00CA781A"/>
    <w:rsid w:val="00CA7E7B"/>
    <w:rsid w:val="00CB0236"/>
    <w:rsid w:val="00CB143B"/>
    <w:rsid w:val="00CB1969"/>
    <w:rsid w:val="00CB19E3"/>
    <w:rsid w:val="00CB1B20"/>
    <w:rsid w:val="00CB1F3A"/>
    <w:rsid w:val="00CB2AE8"/>
    <w:rsid w:val="00CB2C3A"/>
    <w:rsid w:val="00CB2D38"/>
    <w:rsid w:val="00CB3448"/>
    <w:rsid w:val="00CB375A"/>
    <w:rsid w:val="00CB39CD"/>
    <w:rsid w:val="00CB4137"/>
    <w:rsid w:val="00CB4378"/>
    <w:rsid w:val="00CB44BD"/>
    <w:rsid w:val="00CB52D0"/>
    <w:rsid w:val="00CB5578"/>
    <w:rsid w:val="00CB5671"/>
    <w:rsid w:val="00CB591C"/>
    <w:rsid w:val="00CB5943"/>
    <w:rsid w:val="00CB5BB2"/>
    <w:rsid w:val="00CB61B3"/>
    <w:rsid w:val="00CB6F83"/>
    <w:rsid w:val="00CB72AE"/>
    <w:rsid w:val="00CB7399"/>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877"/>
    <w:rsid w:val="00CC390A"/>
    <w:rsid w:val="00CC3D38"/>
    <w:rsid w:val="00CC40C3"/>
    <w:rsid w:val="00CC4C95"/>
    <w:rsid w:val="00CC4E5D"/>
    <w:rsid w:val="00CC50AE"/>
    <w:rsid w:val="00CC5FFE"/>
    <w:rsid w:val="00CC61B7"/>
    <w:rsid w:val="00CC61CA"/>
    <w:rsid w:val="00CC69EC"/>
    <w:rsid w:val="00CC71D3"/>
    <w:rsid w:val="00CC724B"/>
    <w:rsid w:val="00CC7414"/>
    <w:rsid w:val="00CC743D"/>
    <w:rsid w:val="00CC78D7"/>
    <w:rsid w:val="00CC7A62"/>
    <w:rsid w:val="00CD0392"/>
    <w:rsid w:val="00CD050A"/>
    <w:rsid w:val="00CD1017"/>
    <w:rsid w:val="00CD136D"/>
    <w:rsid w:val="00CD205D"/>
    <w:rsid w:val="00CD2A22"/>
    <w:rsid w:val="00CD2B50"/>
    <w:rsid w:val="00CD3172"/>
    <w:rsid w:val="00CD3E1C"/>
    <w:rsid w:val="00CD405C"/>
    <w:rsid w:val="00CD4506"/>
    <w:rsid w:val="00CD520B"/>
    <w:rsid w:val="00CD523D"/>
    <w:rsid w:val="00CD54B8"/>
    <w:rsid w:val="00CD592E"/>
    <w:rsid w:val="00CD5982"/>
    <w:rsid w:val="00CD5A1A"/>
    <w:rsid w:val="00CD5FE8"/>
    <w:rsid w:val="00CD7B98"/>
    <w:rsid w:val="00CD7EFA"/>
    <w:rsid w:val="00CE020E"/>
    <w:rsid w:val="00CE02A6"/>
    <w:rsid w:val="00CE0566"/>
    <w:rsid w:val="00CE0B60"/>
    <w:rsid w:val="00CE1520"/>
    <w:rsid w:val="00CE1CD4"/>
    <w:rsid w:val="00CE2761"/>
    <w:rsid w:val="00CE28FC"/>
    <w:rsid w:val="00CE2C18"/>
    <w:rsid w:val="00CE314E"/>
    <w:rsid w:val="00CE38BF"/>
    <w:rsid w:val="00CE39BA"/>
    <w:rsid w:val="00CE3D5C"/>
    <w:rsid w:val="00CE3E09"/>
    <w:rsid w:val="00CE3E14"/>
    <w:rsid w:val="00CE4176"/>
    <w:rsid w:val="00CE41C5"/>
    <w:rsid w:val="00CE44C7"/>
    <w:rsid w:val="00CE53B7"/>
    <w:rsid w:val="00CE53CC"/>
    <w:rsid w:val="00CE65A7"/>
    <w:rsid w:val="00CE68FE"/>
    <w:rsid w:val="00CE697B"/>
    <w:rsid w:val="00CE69CC"/>
    <w:rsid w:val="00CE6A78"/>
    <w:rsid w:val="00CE6C7D"/>
    <w:rsid w:val="00CE6EC4"/>
    <w:rsid w:val="00CE7F26"/>
    <w:rsid w:val="00CF041E"/>
    <w:rsid w:val="00CF0A8D"/>
    <w:rsid w:val="00CF0AA5"/>
    <w:rsid w:val="00CF1226"/>
    <w:rsid w:val="00CF12D4"/>
    <w:rsid w:val="00CF1ABB"/>
    <w:rsid w:val="00CF1BCA"/>
    <w:rsid w:val="00CF1E1D"/>
    <w:rsid w:val="00CF24FE"/>
    <w:rsid w:val="00CF287F"/>
    <w:rsid w:val="00CF2F00"/>
    <w:rsid w:val="00CF3064"/>
    <w:rsid w:val="00CF35D0"/>
    <w:rsid w:val="00CF3B57"/>
    <w:rsid w:val="00CF3DD5"/>
    <w:rsid w:val="00CF3FF9"/>
    <w:rsid w:val="00CF413E"/>
    <w:rsid w:val="00CF481B"/>
    <w:rsid w:val="00CF4AF7"/>
    <w:rsid w:val="00CF4D20"/>
    <w:rsid w:val="00CF4D64"/>
    <w:rsid w:val="00CF5838"/>
    <w:rsid w:val="00CF63C4"/>
    <w:rsid w:val="00CF673F"/>
    <w:rsid w:val="00CF73F8"/>
    <w:rsid w:val="00CF7550"/>
    <w:rsid w:val="00CF7686"/>
    <w:rsid w:val="00CF7928"/>
    <w:rsid w:val="00CF7CA2"/>
    <w:rsid w:val="00CF7D8A"/>
    <w:rsid w:val="00D00911"/>
    <w:rsid w:val="00D00A8E"/>
    <w:rsid w:val="00D00B6A"/>
    <w:rsid w:val="00D00DE0"/>
    <w:rsid w:val="00D00F79"/>
    <w:rsid w:val="00D012B1"/>
    <w:rsid w:val="00D012BF"/>
    <w:rsid w:val="00D01760"/>
    <w:rsid w:val="00D030BD"/>
    <w:rsid w:val="00D0368E"/>
    <w:rsid w:val="00D0393E"/>
    <w:rsid w:val="00D03AC3"/>
    <w:rsid w:val="00D03D2D"/>
    <w:rsid w:val="00D03E7B"/>
    <w:rsid w:val="00D0401A"/>
    <w:rsid w:val="00D046C1"/>
    <w:rsid w:val="00D047E0"/>
    <w:rsid w:val="00D0490E"/>
    <w:rsid w:val="00D04B9F"/>
    <w:rsid w:val="00D04FFB"/>
    <w:rsid w:val="00D051C5"/>
    <w:rsid w:val="00D055FE"/>
    <w:rsid w:val="00D058E9"/>
    <w:rsid w:val="00D0612A"/>
    <w:rsid w:val="00D06601"/>
    <w:rsid w:val="00D06E6B"/>
    <w:rsid w:val="00D06F14"/>
    <w:rsid w:val="00D072DE"/>
    <w:rsid w:val="00D07315"/>
    <w:rsid w:val="00D07FA1"/>
    <w:rsid w:val="00D1060D"/>
    <w:rsid w:val="00D10E7C"/>
    <w:rsid w:val="00D11182"/>
    <w:rsid w:val="00D1137B"/>
    <w:rsid w:val="00D11807"/>
    <w:rsid w:val="00D119AA"/>
    <w:rsid w:val="00D11DB3"/>
    <w:rsid w:val="00D12D82"/>
    <w:rsid w:val="00D12F77"/>
    <w:rsid w:val="00D1306E"/>
    <w:rsid w:val="00D1328C"/>
    <w:rsid w:val="00D134CD"/>
    <w:rsid w:val="00D14B5F"/>
    <w:rsid w:val="00D14E13"/>
    <w:rsid w:val="00D14F23"/>
    <w:rsid w:val="00D14FFE"/>
    <w:rsid w:val="00D15CC9"/>
    <w:rsid w:val="00D160F6"/>
    <w:rsid w:val="00D16740"/>
    <w:rsid w:val="00D16A8B"/>
    <w:rsid w:val="00D16E39"/>
    <w:rsid w:val="00D172A4"/>
    <w:rsid w:val="00D1771A"/>
    <w:rsid w:val="00D17951"/>
    <w:rsid w:val="00D17A6C"/>
    <w:rsid w:val="00D17AD8"/>
    <w:rsid w:val="00D207C8"/>
    <w:rsid w:val="00D2098B"/>
    <w:rsid w:val="00D2104A"/>
    <w:rsid w:val="00D21BB5"/>
    <w:rsid w:val="00D21FFC"/>
    <w:rsid w:val="00D2205F"/>
    <w:rsid w:val="00D223B6"/>
    <w:rsid w:val="00D223E8"/>
    <w:rsid w:val="00D224E1"/>
    <w:rsid w:val="00D22DC8"/>
    <w:rsid w:val="00D22F78"/>
    <w:rsid w:val="00D23125"/>
    <w:rsid w:val="00D233A6"/>
    <w:rsid w:val="00D23D40"/>
    <w:rsid w:val="00D24006"/>
    <w:rsid w:val="00D2477B"/>
    <w:rsid w:val="00D2522A"/>
    <w:rsid w:val="00D2531C"/>
    <w:rsid w:val="00D2553E"/>
    <w:rsid w:val="00D255B7"/>
    <w:rsid w:val="00D25B7E"/>
    <w:rsid w:val="00D25E64"/>
    <w:rsid w:val="00D26F0B"/>
    <w:rsid w:val="00D26FFB"/>
    <w:rsid w:val="00D27266"/>
    <w:rsid w:val="00D2742F"/>
    <w:rsid w:val="00D2754F"/>
    <w:rsid w:val="00D2777A"/>
    <w:rsid w:val="00D277C5"/>
    <w:rsid w:val="00D279D9"/>
    <w:rsid w:val="00D300E3"/>
    <w:rsid w:val="00D3011D"/>
    <w:rsid w:val="00D305EC"/>
    <w:rsid w:val="00D312DC"/>
    <w:rsid w:val="00D31B84"/>
    <w:rsid w:val="00D31C6A"/>
    <w:rsid w:val="00D31EDF"/>
    <w:rsid w:val="00D31FF9"/>
    <w:rsid w:val="00D32149"/>
    <w:rsid w:val="00D32256"/>
    <w:rsid w:val="00D32A27"/>
    <w:rsid w:val="00D32ABC"/>
    <w:rsid w:val="00D32E70"/>
    <w:rsid w:val="00D338F9"/>
    <w:rsid w:val="00D33FA4"/>
    <w:rsid w:val="00D34B25"/>
    <w:rsid w:val="00D34F4E"/>
    <w:rsid w:val="00D357F3"/>
    <w:rsid w:val="00D35C0E"/>
    <w:rsid w:val="00D373A8"/>
    <w:rsid w:val="00D379A5"/>
    <w:rsid w:val="00D401BE"/>
    <w:rsid w:val="00D4043A"/>
    <w:rsid w:val="00D40DB0"/>
    <w:rsid w:val="00D4105A"/>
    <w:rsid w:val="00D41093"/>
    <w:rsid w:val="00D416D5"/>
    <w:rsid w:val="00D41858"/>
    <w:rsid w:val="00D422DB"/>
    <w:rsid w:val="00D42303"/>
    <w:rsid w:val="00D42AC2"/>
    <w:rsid w:val="00D42BF6"/>
    <w:rsid w:val="00D431BC"/>
    <w:rsid w:val="00D43452"/>
    <w:rsid w:val="00D4498E"/>
    <w:rsid w:val="00D4515F"/>
    <w:rsid w:val="00D451E8"/>
    <w:rsid w:val="00D46185"/>
    <w:rsid w:val="00D4641D"/>
    <w:rsid w:val="00D466C9"/>
    <w:rsid w:val="00D46FAA"/>
    <w:rsid w:val="00D47275"/>
    <w:rsid w:val="00D47449"/>
    <w:rsid w:val="00D47AA6"/>
    <w:rsid w:val="00D50689"/>
    <w:rsid w:val="00D51064"/>
    <w:rsid w:val="00D511DC"/>
    <w:rsid w:val="00D514B8"/>
    <w:rsid w:val="00D515FF"/>
    <w:rsid w:val="00D517F6"/>
    <w:rsid w:val="00D51E15"/>
    <w:rsid w:val="00D52411"/>
    <w:rsid w:val="00D52B7E"/>
    <w:rsid w:val="00D52E2F"/>
    <w:rsid w:val="00D52F59"/>
    <w:rsid w:val="00D53445"/>
    <w:rsid w:val="00D53E3E"/>
    <w:rsid w:val="00D54620"/>
    <w:rsid w:val="00D554E8"/>
    <w:rsid w:val="00D55904"/>
    <w:rsid w:val="00D5616F"/>
    <w:rsid w:val="00D56CBC"/>
    <w:rsid w:val="00D57861"/>
    <w:rsid w:val="00D57940"/>
    <w:rsid w:val="00D57E9C"/>
    <w:rsid w:val="00D60327"/>
    <w:rsid w:val="00D61384"/>
    <w:rsid w:val="00D61526"/>
    <w:rsid w:val="00D61556"/>
    <w:rsid w:val="00D6178C"/>
    <w:rsid w:val="00D61F81"/>
    <w:rsid w:val="00D6271A"/>
    <w:rsid w:val="00D6276C"/>
    <w:rsid w:val="00D62BE6"/>
    <w:rsid w:val="00D62BFC"/>
    <w:rsid w:val="00D63286"/>
    <w:rsid w:val="00D63766"/>
    <w:rsid w:val="00D63912"/>
    <w:rsid w:val="00D63923"/>
    <w:rsid w:val="00D63A42"/>
    <w:rsid w:val="00D6451B"/>
    <w:rsid w:val="00D64A76"/>
    <w:rsid w:val="00D64B57"/>
    <w:rsid w:val="00D651A1"/>
    <w:rsid w:val="00D6528F"/>
    <w:rsid w:val="00D65DEA"/>
    <w:rsid w:val="00D66556"/>
    <w:rsid w:val="00D66579"/>
    <w:rsid w:val="00D66A0A"/>
    <w:rsid w:val="00D676D3"/>
    <w:rsid w:val="00D67B06"/>
    <w:rsid w:val="00D67BC7"/>
    <w:rsid w:val="00D701F1"/>
    <w:rsid w:val="00D705D3"/>
    <w:rsid w:val="00D7096C"/>
    <w:rsid w:val="00D709C2"/>
    <w:rsid w:val="00D70E00"/>
    <w:rsid w:val="00D70F7C"/>
    <w:rsid w:val="00D7145B"/>
    <w:rsid w:val="00D715AC"/>
    <w:rsid w:val="00D71851"/>
    <w:rsid w:val="00D718CF"/>
    <w:rsid w:val="00D728F5"/>
    <w:rsid w:val="00D72E9D"/>
    <w:rsid w:val="00D73249"/>
    <w:rsid w:val="00D73419"/>
    <w:rsid w:val="00D73CA9"/>
    <w:rsid w:val="00D7422E"/>
    <w:rsid w:val="00D751B7"/>
    <w:rsid w:val="00D7524B"/>
    <w:rsid w:val="00D75396"/>
    <w:rsid w:val="00D759C0"/>
    <w:rsid w:val="00D75E99"/>
    <w:rsid w:val="00D762DE"/>
    <w:rsid w:val="00D765CE"/>
    <w:rsid w:val="00D766C7"/>
    <w:rsid w:val="00D7692B"/>
    <w:rsid w:val="00D7734F"/>
    <w:rsid w:val="00D77E42"/>
    <w:rsid w:val="00D8044C"/>
    <w:rsid w:val="00D805D6"/>
    <w:rsid w:val="00D8075E"/>
    <w:rsid w:val="00D80860"/>
    <w:rsid w:val="00D80D4C"/>
    <w:rsid w:val="00D812F4"/>
    <w:rsid w:val="00D8184D"/>
    <w:rsid w:val="00D81957"/>
    <w:rsid w:val="00D81A7B"/>
    <w:rsid w:val="00D8223C"/>
    <w:rsid w:val="00D82B57"/>
    <w:rsid w:val="00D82CE5"/>
    <w:rsid w:val="00D830C9"/>
    <w:rsid w:val="00D831E3"/>
    <w:rsid w:val="00D83329"/>
    <w:rsid w:val="00D8342C"/>
    <w:rsid w:val="00D83B40"/>
    <w:rsid w:val="00D850BB"/>
    <w:rsid w:val="00D85494"/>
    <w:rsid w:val="00D8582C"/>
    <w:rsid w:val="00D85D61"/>
    <w:rsid w:val="00D8616D"/>
    <w:rsid w:val="00D86757"/>
    <w:rsid w:val="00D8711B"/>
    <w:rsid w:val="00D87384"/>
    <w:rsid w:val="00D90650"/>
    <w:rsid w:val="00D90683"/>
    <w:rsid w:val="00D90B2A"/>
    <w:rsid w:val="00D91483"/>
    <w:rsid w:val="00D915C8"/>
    <w:rsid w:val="00D91F06"/>
    <w:rsid w:val="00D9284B"/>
    <w:rsid w:val="00D92C14"/>
    <w:rsid w:val="00D9310B"/>
    <w:rsid w:val="00D931F3"/>
    <w:rsid w:val="00D9326A"/>
    <w:rsid w:val="00D93726"/>
    <w:rsid w:val="00D937D4"/>
    <w:rsid w:val="00D93F3E"/>
    <w:rsid w:val="00D9405B"/>
    <w:rsid w:val="00D94382"/>
    <w:rsid w:val="00D94942"/>
    <w:rsid w:val="00D94C7F"/>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351"/>
    <w:rsid w:val="00DA4842"/>
    <w:rsid w:val="00DA4D91"/>
    <w:rsid w:val="00DA5989"/>
    <w:rsid w:val="00DA5AB1"/>
    <w:rsid w:val="00DA5F9D"/>
    <w:rsid w:val="00DA5FFB"/>
    <w:rsid w:val="00DA6918"/>
    <w:rsid w:val="00DA69B2"/>
    <w:rsid w:val="00DA7462"/>
    <w:rsid w:val="00DA7AD0"/>
    <w:rsid w:val="00DA7FAB"/>
    <w:rsid w:val="00DB02D7"/>
    <w:rsid w:val="00DB03CC"/>
    <w:rsid w:val="00DB12D4"/>
    <w:rsid w:val="00DB14F0"/>
    <w:rsid w:val="00DB1745"/>
    <w:rsid w:val="00DB19BB"/>
    <w:rsid w:val="00DB1AFF"/>
    <w:rsid w:val="00DB219A"/>
    <w:rsid w:val="00DB239C"/>
    <w:rsid w:val="00DB23BE"/>
    <w:rsid w:val="00DB24BE"/>
    <w:rsid w:val="00DB3165"/>
    <w:rsid w:val="00DB37F3"/>
    <w:rsid w:val="00DB4292"/>
    <w:rsid w:val="00DB5023"/>
    <w:rsid w:val="00DB5FD9"/>
    <w:rsid w:val="00DB66A7"/>
    <w:rsid w:val="00DB6B8D"/>
    <w:rsid w:val="00DB6E46"/>
    <w:rsid w:val="00DB7117"/>
    <w:rsid w:val="00DB726E"/>
    <w:rsid w:val="00DB7760"/>
    <w:rsid w:val="00DB7DD4"/>
    <w:rsid w:val="00DC00B4"/>
    <w:rsid w:val="00DC0954"/>
    <w:rsid w:val="00DC0DF8"/>
    <w:rsid w:val="00DC0F91"/>
    <w:rsid w:val="00DC15BA"/>
    <w:rsid w:val="00DC18CD"/>
    <w:rsid w:val="00DC1A68"/>
    <w:rsid w:val="00DC2653"/>
    <w:rsid w:val="00DC30B8"/>
    <w:rsid w:val="00DC3CD2"/>
    <w:rsid w:val="00DC478F"/>
    <w:rsid w:val="00DC4D08"/>
    <w:rsid w:val="00DC62E5"/>
    <w:rsid w:val="00DC6C9C"/>
    <w:rsid w:val="00DC6D70"/>
    <w:rsid w:val="00DC6F33"/>
    <w:rsid w:val="00DC7349"/>
    <w:rsid w:val="00DD0D6A"/>
    <w:rsid w:val="00DD0FC1"/>
    <w:rsid w:val="00DD14D8"/>
    <w:rsid w:val="00DD1599"/>
    <w:rsid w:val="00DD1B03"/>
    <w:rsid w:val="00DD1C4A"/>
    <w:rsid w:val="00DD1E43"/>
    <w:rsid w:val="00DD20A7"/>
    <w:rsid w:val="00DD2688"/>
    <w:rsid w:val="00DD2A62"/>
    <w:rsid w:val="00DD2F2F"/>
    <w:rsid w:val="00DD2F7A"/>
    <w:rsid w:val="00DD3885"/>
    <w:rsid w:val="00DD3D76"/>
    <w:rsid w:val="00DD416A"/>
    <w:rsid w:val="00DD44D1"/>
    <w:rsid w:val="00DD4EE3"/>
    <w:rsid w:val="00DD4F78"/>
    <w:rsid w:val="00DD51C3"/>
    <w:rsid w:val="00DD5808"/>
    <w:rsid w:val="00DD5946"/>
    <w:rsid w:val="00DD5B04"/>
    <w:rsid w:val="00DD5DAE"/>
    <w:rsid w:val="00DD5EC6"/>
    <w:rsid w:val="00DD5F33"/>
    <w:rsid w:val="00DD605F"/>
    <w:rsid w:val="00DD7260"/>
    <w:rsid w:val="00DD72A0"/>
    <w:rsid w:val="00DD735D"/>
    <w:rsid w:val="00DE0159"/>
    <w:rsid w:val="00DE064A"/>
    <w:rsid w:val="00DE082D"/>
    <w:rsid w:val="00DE0FA5"/>
    <w:rsid w:val="00DE0FEE"/>
    <w:rsid w:val="00DE1410"/>
    <w:rsid w:val="00DE1786"/>
    <w:rsid w:val="00DE2038"/>
    <w:rsid w:val="00DE20C6"/>
    <w:rsid w:val="00DE2926"/>
    <w:rsid w:val="00DE3119"/>
    <w:rsid w:val="00DE3920"/>
    <w:rsid w:val="00DE3FF0"/>
    <w:rsid w:val="00DE4105"/>
    <w:rsid w:val="00DE41C4"/>
    <w:rsid w:val="00DE4853"/>
    <w:rsid w:val="00DE5189"/>
    <w:rsid w:val="00DE5B5A"/>
    <w:rsid w:val="00DE64DE"/>
    <w:rsid w:val="00DE7108"/>
    <w:rsid w:val="00DE71E3"/>
    <w:rsid w:val="00DE7779"/>
    <w:rsid w:val="00DE78D1"/>
    <w:rsid w:val="00DE78FF"/>
    <w:rsid w:val="00DF0263"/>
    <w:rsid w:val="00DF04F1"/>
    <w:rsid w:val="00DF0EB4"/>
    <w:rsid w:val="00DF158B"/>
    <w:rsid w:val="00DF193C"/>
    <w:rsid w:val="00DF1BE8"/>
    <w:rsid w:val="00DF1E36"/>
    <w:rsid w:val="00DF236B"/>
    <w:rsid w:val="00DF2A91"/>
    <w:rsid w:val="00DF32A4"/>
    <w:rsid w:val="00DF3889"/>
    <w:rsid w:val="00DF3CC9"/>
    <w:rsid w:val="00DF4076"/>
    <w:rsid w:val="00DF4451"/>
    <w:rsid w:val="00DF49FF"/>
    <w:rsid w:val="00DF4A0E"/>
    <w:rsid w:val="00DF4FFB"/>
    <w:rsid w:val="00DF5236"/>
    <w:rsid w:val="00DF6051"/>
    <w:rsid w:val="00DF6223"/>
    <w:rsid w:val="00DF651F"/>
    <w:rsid w:val="00DF670E"/>
    <w:rsid w:val="00DF6ADB"/>
    <w:rsid w:val="00DF6ED5"/>
    <w:rsid w:val="00DF6F43"/>
    <w:rsid w:val="00DF7420"/>
    <w:rsid w:val="00DF752F"/>
    <w:rsid w:val="00DF76A2"/>
    <w:rsid w:val="00E00585"/>
    <w:rsid w:val="00E00A74"/>
    <w:rsid w:val="00E00B7A"/>
    <w:rsid w:val="00E01FDD"/>
    <w:rsid w:val="00E02186"/>
    <w:rsid w:val="00E026BB"/>
    <w:rsid w:val="00E027C5"/>
    <w:rsid w:val="00E02B52"/>
    <w:rsid w:val="00E02DBE"/>
    <w:rsid w:val="00E03124"/>
    <w:rsid w:val="00E031C3"/>
    <w:rsid w:val="00E03951"/>
    <w:rsid w:val="00E03D02"/>
    <w:rsid w:val="00E03DB8"/>
    <w:rsid w:val="00E03F17"/>
    <w:rsid w:val="00E03F20"/>
    <w:rsid w:val="00E0420C"/>
    <w:rsid w:val="00E04EDD"/>
    <w:rsid w:val="00E05905"/>
    <w:rsid w:val="00E05E70"/>
    <w:rsid w:val="00E064BC"/>
    <w:rsid w:val="00E06975"/>
    <w:rsid w:val="00E06EA3"/>
    <w:rsid w:val="00E07225"/>
    <w:rsid w:val="00E076B4"/>
    <w:rsid w:val="00E07B55"/>
    <w:rsid w:val="00E10579"/>
    <w:rsid w:val="00E109DD"/>
    <w:rsid w:val="00E10CC7"/>
    <w:rsid w:val="00E11229"/>
    <w:rsid w:val="00E114CA"/>
    <w:rsid w:val="00E11FE2"/>
    <w:rsid w:val="00E1397F"/>
    <w:rsid w:val="00E13AB8"/>
    <w:rsid w:val="00E1482E"/>
    <w:rsid w:val="00E16382"/>
    <w:rsid w:val="00E1665E"/>
    <w:rsid w:val="00E1699C"/>
    <w:rsid w:val="00E16E75"/>
    <w:rsid w:val="00E1746D"/>
    <w:rsid w:val="00E2012A"/>
    <w:rsid w:val="00E205A2"/>
    <w:rsid w:val="00E20B11"/>
    <w:rsid w:val="00E20BA4"/>
    <w:rsid w:val="00E20FDA"/>
    <w:rsid w:val="00E224EA"/>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643"/>
    <w:rsid w:val="00E34E6C"/>
    <w:rsid w:val="00E353E2"/>
    <w:rsid w:val="00E36345"/>
    <w:rsid w:val="00E36C86"/>
    <w:rsid w:val="00E36CEB"/>
    <w:rsid w:val="00E372C5"/>
    <w:rsid w:val="00E37387"/>
    <w:rsid w:val="00E37A28"/>
    <w:rsid w:val="00E403BC"/>
    <w:rsid w:val="00E40430"/>
    <w:rsid w:val="00E40690"/>
    <w:rsid w:val="00E40AEB"/>
    <w:rsid w:val="00E40C02"/>
    <w:rsid w:val="00E4143A"/>
    <w:rsid w:val="00E424C8"/>
    <w:rsid w:val="00E42518"/>
    <w:rsid w:val="00E4251D"/>
    <w:rsid w:val="00E43D00"/>
    <w:rsid w:val="00E43D0B"/>
    <w:rsid w:val="00E443B4"/>
    <w:rsid w:val="00E445E4"/>
    <w:rsid w:val="00E457CB"/>
    <w:rsid w:val="00E45D47"/>
    <w:rsid w:val="00E45DE4"/>
    <w:rsid w:val="00E45E63"/>
    <w:rsid w:val="00E46111"/>
    <w:rsid w:val="00E4640D"/>
    <w:rsid w:val="00E46928"/>
    <w:rsid w:val="00E469D6"/>
    <w:rsid w:val="00E46BBC"/>
    <w:rsid w:val="00E4759C"/>
    <w:rsid w:val="00E47F58"/>
    <w:rsid w:val="00E50A7B"/>
    <w:rsid w:val="00E50B0B"/>
    <w:rsid w:val="00E50E1F"/>
    <w:rsid w:val="00E510FE"/>
    <w:rsid w:val="00E516C0"/>
    <w:rsid w:val="00E516C7"/>
    <w:rsid w:val="00E51A83"/>
    <w:rsid w:val="00E51E25"/>
    <w:rsid w:val="00E5205B"/>
    <w:rsid w:val="00E521AE"/>
    <w:rsid w:val="00E529A3"/>
    <w:rsid w:val="00E52C38"/>
    <w:rsid w:val="00E52CB8"/>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15"/>
    <w:rsid w:val="00E5756C"/>
    <w:rsid w:val="00E57811"/>
    <w:rsid w:val="00E57A3D"/>
    <w:rsid w:val="00E57D1A"/>
    <w:rsid w:val="00E601BE"/>
    <w:rsid w:val="00E60B5F"/>
    <w:rsid w:val="00E60F87"/>
    <w:rsid w:val="00E613AE"/>
    <w:rsid w:val="00E61429"/>
    <w:rsid w:val="00E615F1"/>
    <w:rsid w:val="00E61ABB"/>
    <w:rsid w:val="00E61FD7"/>
    <w:rsid w:val="00E623E6"/>
    <w:rsid w:val="00E626B8"/>
    <w:rsid w:val="00E630C0"/>
    <w:rsid w:val="00E63107"/>
    <w:rsid w:val="00E6312C"/>
    <w:rsid w:val="00E634E6"/>
    <w:rsid w:val="00E63655"/>
    <w:rsid w:val="00E63DCE"/>
    <w:rsid w:val="00E6453E"/>
    <w:rsid w:val="00E64700"/>
    <w:rsid w:val="00E64BD8"/>
    <w:rsid w:val="00E65020"/>
    <w:rsid w:val="00E6502E"/>
    <w:rsid w:val="00E65074"/>
    <w:rsid w:val="00E65E70"/>
    <w:rsid w:val="00E66087"/>
    <w:rsid w:val="00E6655E"/>
    <w:rsid w:val="00E66B94"/>
    <w:rsid w:val="00E66D79"/>
    <w:rsid w:val="00E66FF9"/>
    <w:rsid w:val="00E6706F"/>
    <w:rsid w:val="00E67155"/>
    <w:rsid w:val="00E67856"/>
    <w:rsid w:val="00E679C8"/>
    <w:rsid w:val="00E70314"/>
    <w:rsid w:val="00E7036D"/>
    <w:rsid w:val="00E709EC"/>
    <w:rsid w:val="00E7194C"/>
    <w:rsid w:val="00E724E7"/>
    <w:rsid w:val="00E72775"/>
    <w:rsid w:val="00E7289D"/>
    <w:rsid w:val="00E72B41"/>
    <w:rsid w:val="00E72EFE"/>
    <w:rsid w:val="00E73012"/>
    <w:rsid w:val="00E7347B"/>
    <w:rsid w:val="00E73792"/>
    <w:rsid w:val="00E73D03"/>
    <w:rsid w:val="00E74040"/>
    <w:rsid w:val="00E7471C"/>
    <w:rsid w:val="00E7498A"/>
    <w:rsid w:val="00E7514E"/>
    <w:rsid w:val="00E75B57"/>
    <w:rsid w:val="00E75CB1"/>
    <w:rsid w:val="00E76537"/>
    <w:rsid w:val="00E77784"/>
    <w:rsid w:val="00E77AF5"/>
    <w:rsid w:val="00E82027"/>
    <w:rsid w:val="00E823F9"/>
    <w:rsid w:val="00E82C1F"/>
    <w:rsid w:val="00E82D2F"/>
    <w:rsid w:val="00E82EC6"/>
    <w:rsid w:val="00E83647"/>
    <w:rsid w:val="00E83671"/>
    <w:rsid w:val="00E83C97"/>
    <w:rsid w:val="00E840EE"/>
    <w:rsid w:val="00E84A71"/>
    <w:rsid w:val="00E84DC3"/>
    <w:rsid w:val="00E85743"/>
    <w:rsid w:val="00E85786"/>
    <w:rsid w:val="00E86556"/>
    <w:rsid w:val="00E86BD3"/>
    <w:rsid w:val="00E86D35"/>
    <w:rsid w:val="00E86DC2"/>
    <w:rsid w:val="00E86E32"/>
    <w:rsid w:val="00E86F2E"/>
    <w:rsid w:val="00E86FC5"/>
    <w:rsid w:val="00E8732E"/>
    <w:rsid w:val="00E87A3E"/>
    <w:rsid w:val="00E9011F"/>
    <w:rsid w:val="00E906EB"/>
    <w:rsid w:val="00E9088D"/>
    <w:rsid w:val="00E90A66"/>
    <w:rsid w:val="00E91602"/>
    <w:rsid w:val="00E919FB"/>
    <w:rsid w:val="00E91BF6"/>
    <w:rsid w:val="00E9241E"/>
    <w:rsid w:val="00E92460"/>
    <w:rsid w:val="00E925D7"/>
    <w:rsid w:val="00E92E62"/>
    <w:rsid w:val="00E93804"/>
    <w:rsid w:val="00E9429D"/>
    <w:rsid w:val="00E94626"/>
    <w:rsid w:val="00E95434"/>
    <w:rsid w:val="00E9583E"/>
    <w:rsid w:val="00E96467"/>
    <w:rsid w:val="00E965BC"/>
    <w:rsid w:val="00E966DA"/>
    <w:rsid w:val="00E96948"/>
    <w:rsid w:val="00E9737B"/>
    <w:rsid w:val="00E9744A"/>
    <w:rsid w:val="00E97A3F"/>
    <w:rsid w:val="00E97F0A"/>
    <w:rsid w:val="00EA0100"/>
    <w:rsid w:val="00EA0BCE"/>
    <w:rsid w:val="00EA1610"/>
    <w:rsid w:val="00EA2744"/>
    <w:rsid w:val="00EA37B9"/>
    <w:rsid w:val="00EA39F7"/>
    <w:rsid w:val="00EA3DC2"/>
    <w:rsid w:val="00EA3F20"/>
    <w:rsid w:val="00EA434E"/>
    <w:rsid w:val="00EA4757"/>
    <w:rsid w:val="00EA560B"/>
    <w:rsid w:val="00EA5669"/>
    <w:rsid w:val="00EA5CC6"/>
    <w:rsid w:val="00EA5EBD"/>
    <w:rsid w:val="00EA63EF"/>
    <w:rsid w:val="00EA75FD"/>
    <w:rsid w:val="00EB0A89"/>
    <w:rsid w:val="00EB0C53"/>
    <w:rsid w:val="00EB1573"/>
    <w:rsid w:val="00EB184F"/>
    <w:rsid w:val="00EB1910"/>
    <w:rsid w:val="00EB291E"/>
    <w:rsid w:val="00EB2D83"/>
    <w:rsid w:val="00EB2E97"/>
    <w:rsid w:val="00EB3108"/>
    <w:rsid w:val="00EB3416"/>
    <w:rsid w:val="00EB3A93"/>
    <w:rsid w:val="00EB3B54"/>
    <w:rsid w:val="00EB4AE1"/>
    <w:rsid w:val="00EB52F4"/>
    <w:rsid w:val="00EB5694"/>
    <w:rsid w:val="00EB5779"/>
    <w:rsid w:val="00EB5D2F"/>
    <w:rsid w:val="00EB67F1"/>
    <w:rsid w:val="00EB6C66"/>
    <w:rsid w:val="00EB72CD"/>
    <w:rsid w:val="00EB749A"/>
    <w:rsid w:val="00EB76B6"/>
    <w:rsid w:val="00EB7D8A"/>
    <w:rsid w:val="00EB7E16"/>
    <w:rsid w:val="00EC05E2"/>
    <w:rsid w:val="00EC08AC"/>
    <w:rsid w:val="00EC0C67"/>
    <w:rsid w:val="00EC0E84"/>
    <w:rsid w:val="00EC16E2"/>
    <w:rsid w:val="00EC182D"/>
    <w:rsid w:val="00EC1CE7"/>
    <w:rsid w:val="00EC2510"/>
    <w:rsid w:val="00EC26F1"/>
    <w:rsid w:val="00EC3373"/>
    <w:rsid w:val="00EC3C94"/>
    <w:rsid w:val="00EC44DF"/>
    <w:rsid w:val="00EC4FB9"/>
    <w:rsid w:val="00EC5393"/>
    <w:rsid w:val="00EC5741"/>
    <w:rsid w:val="00EC5C4B"/>
    <w:rsid w:val="00EC5DA3"/>
    <w:rsid w:val="00EC6014"/>
    <w:rsid w:val="00EC6B3E"/>
    <w:rsid w:val="00EC6E7E"/>
    <w:rsid w:val="00EC6FAE"/>
    <w:rsid w:val="00EC73DE"/>
    <w:rsid w:val="00EC7637"/>
    <w:rsid w:val="00EC7CF2"/>
    <w:rsid w:val="00ED046C"/>
    <w:rsid w:val="00ED053A"/>
    <w:rsid w:val="00ED0AED"/>
    <w:rsid w:val="00ED0C3D"/>
    <w:rsid w:val="00ED1161"/>
    <w:rsid w:val="00ED19B4"/>
    <w:rsid w:val="00ED1BD9"/>
    <w:rsid w:val="00ED1F03"/>
    <w:rsid w:val="00ED2B46"/>
    <w:rsid w:val="00ED2BBB"/>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5FE1"/>
    <w:rsid w:val="00ED623F"/>
    <w:rsid w:val="00ED63A5"/>
    <w:rsid w:val="00ED66FE"/>
    <w:rsid w:val="00ED69BA"/>
    <w:rsid w:val="00ED6D1A"/>
    <w:rsid w:val="00ED72E9"/>
    <w:rsid w:val="00ED732E"/>
    <w:rsid w:val="00ED74B2"/>
    <w:rsid w:val="00ED77F0"/>
    <w:rsid w:val="00ED7C60"/>
    <w:rsid w:val="00ED7FBC"/>
    <w:rsid w:val="00EE0253"/>
    <w:rsid w:val="00EE0297"/>
    <w:rsid w:val="00EE1258"/>
    <w:rsid w:val="00EE13DA"/>
    <w:rsid w:val="00EE1668"/>
    <w:rsid w:val="00EE1EDB"/>
    <w:rsid w:val="00EE2295"/>
    <w:rsid w:val="00EE24E2"/>
    <w:rsid w:val="00EE2F67"/>
    <w:rsid w:val="00EE366D"/>
    <w:rsid w:val="00EE3BB0"/>
    <w:rsid w:val="00EE4AC9"/>
    <w:rsid w:val="00EE4CDF"/>
    <w:rsid w:val="00EE5454"/>
    <w:rsid w:val="00EE5636"/>
    <w:rsid w:val="00EE59B5"/>
    <w:rsid w:val="00EE5FB7"/>
    <w:rsid w:val="00EE6256"/>
    <w:rsid w:val="00EE6783"/>
    <w:rsid w:val="00EE7B54"/>
    <w:rsid w:val="00EE7C47"/>
    <w:rsid w:val="00EE7C88"/>
    <w:rsid w:val="00EE7C8B"/>
    <w:rsid w:val="00EF0209"/>
    <w:rsid w:val="00EF0508"/>
    <w:rsid w:val="00EF0EA4"/>
    <w:rsid w:val="00EF185A"/>
    <w:rsid w:val="00EF1E97"/>
    <w:rsid w:val="00EF21AB"/>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34A"/>
    <w:rsid w:val="00EF55C4"/>
    <w:rsid w:val="00EF57BC"/>
    <w:rsid w:val="00EF6784"/>
    <w:rsid w:val="00EF688A"/>
    <w:rsid w:val="00EF6A03"/>
    <w:rsid w:val="00EF6DC2"/>
    <w:rsid w:val="00EF7506"/>
    <w:rsid w:val="00EF7615"/>
    <w:rsid w:val="00EF78AB"/>
    <w:rsid w:val="00EF799B"/>
    <w:rsid w:val="00EF7BF4"/>
    <w:rsid w:val="00EF7E7F"/>
    <w:rsid w:val="00F0030F"/>
    <w:rsid w:val="00F0057D"/>
    <w:rsid w:val="00F00674"/>
    <w:rsid w:val="00F0100F"/>
    <w:rsid w:val="00F01657"/>
    <w:rsid w:val="00F01E67"/>
    <w:rsid w:val="00F02744"/>
    <w:rsid w:val="00F02926"/>
    <w:rsid w:val="00F02BFD"/>
    <w:rsid w:val="00F02D25"/>
    <w:rsid w:val="00F0318F"/>
    <w:rsid w:val="00F03C3D"/>
    <w:rsid w:val="00F041DE"/>
    <w:rsid w:val="00F0435D"/>
    <w:rsid w:val="00F04580"/>
    <w:rsid w:val="00F04ECA"/>
    <w:rsid w:val="00F04F8B"/>
    <w:rsid w:val="00F067BC"/>
    <w:rsid w:val="00F06E19"/>
    <w:rsid w:val="00F06F84"/>
    <w:rsid w:val="00F07286"/>
    <w:rsid w:val="00F07542"/>
    <w:rsid w:val="00F07585"/>
    <w:rsid w:val="00F076E7"/>
    <w:rsid w:val="00F07AA1"/>
    <w:rsid w:val="00F105AE"/>
    <w:rsid w:val="00F10618"/>
    <w:rsid w:val="00F10DFE"/>
    <w:rsid w:val="00F1108B"/>
    <w:rsid w:val="00F114FA"/>
    <w:rsid w:val="00F11768"/>
    <w:rsid w:val="00F11951"/>
    <w:rsid w:val="00F11F2F"/>
    <w:rsid w:val="00F12262"/>
    <w:rsid w:val="00F12564"/>
    <w:rsid w:val="00F12AF8"/>
    <w:rsid w:val="00F12C52"/>
    <w:rsid w:val="00F13E62"/>
    <w:rsid w:val="00F148B7"/>
    <w:rsid w:val="00F14D67"/>
    <w:rsid w:val="00F14EA9"/>
    <w:rsid w:val="00F15505"/>
    <w:rsid w:val="00F15BFF"/>
    <w:rsid w:val="00F16B79"/>
    <w:rsid w:val="00F16E4F"/>
    <w:rsid w:val="00F17244"/>
    <w:rsid w:val="00F17D82"/>
    <w:rsid w:val="00F17F38"/>
    <w:rsid w:val="00F204CC"/>
    <w:rsid w:val="00F20736"/>
    <w:rsid w:val="00F20801"/>
    <w:rsid w:val="00F213A0"/>
    <w:rsid w:val="00F21D54"/>
    <w:rsid w:val="00F21EF4"/>
    <w:rsid w:val="00F22216"/>
    <w:rsid w:val="00F223B3"/>
    <w:rsid w:val="00F23113"/>
    <w:rsid w:val="00F2319C"/>
    <w:rsid w:val="00F23255"/>
    <w:rsid w:val="00F23393"/>
    <w:rsid w:val="00F23759"/>
    <w:rsid w:val="00F238B4"/>
    <w:rsid w:val="00F24644"/>
    <w:rsid w:val="00F25215"/>
    <w:rsid w:val="00F25947"/>
    <w:rsid w:val="00F262D6"/>
    <w:rsid w:val="00F26F33"/>
    <w:rsid w:val="00F26FD1"/>
    <w:rsid w:val="00F2748A"/>
    <w:rsid w:val="00F300A8"/>
    <w:rsid w:val="00F302C6"/>
    <w:rsid w:val="00F30400"/>
    <w:rsid w:val="00F3079E"/>
    <w:rsid w:val="00F31D44"/>
    <w:rsid w:val="00F32EF2"/>
    <w:rsid w:val="00F331E1"/>
    <w:rsid w:val="00F3379D"/>
    <w:rsid w:val="00F33968"/>
    <w:rsid w:val="00F3399B"/>
    <w:rsid w:val="00F33F4B"/>
    <w:rsid w:val="00F34342"/>
    <w:rsid w:val="00F346ED"/>
    <w:rsid w:val="00F34945"/>
    <w:rsid w:val="00F34CF0"/>
    <w:rsid w:val="00F34E1E"/>
    <w:rsid w:val="00F34F5B"/>
    <w:rsid w:val="00F3570C"/>
    <w:rsid w:val="00F360E8"/>
    <w:rsid w:val="00F363A4"/>
    <w:rsid w:val="00F366C0"/>
    <w:rsid w:val="00F36765"/>
    <w:rsid w:val="00F368FF"/>
    <w:rsid w:val="00F37026"/>
    <w:rsid w:val="00F37068"/>
    <w:rsid w:val="00F37108"/>
    <w:rsid w:val="00F37385"/>
    <w:rsid w:val="00F375D8"/>
    <w:rsid w:val="00F37962"/>
    <w:rsid w:val="00F37F3F"/>
    <w:rsid w:val="00F4050C"/>
    <w:rsid w:val="00F40992"/>
    <w:rsid w:val="00F40F72"/>
    <w:rsid w:val="00F40FD8"/>
    <w:rsid w:val="00F41596"/>
    <w:rsid w:val="00F41D8B"/>
    <w:rsid w:val="00F42121"/>
    <w:rsid w:val="00F42388"/>
    <w:rsid w:val="00F424B3"/>
    <w:rsid w:val="00F428B1"/>
    <w:rsid w:val="00F428B4"/>
    <w:rsid w:val="00F433F7"/>
    <w:rsid w:val="00F4345D"/>
    <w:rsid w:val="00F4387B"/>
    <w:rsid w:val="00F448EE"/>
    <w:rsid w:val="00F44F44"/>
    <w:rsid w:val="00F451D4"/>
    <w:rsid w:val="00F45612"/>
    <w:rsid w:val="00F45921"/>
    <w:rsid w:val="00F45B91"/>
    <w:rsid w:val="00F4613E"/>
    <w:rsid w:val="00F464A2"/>
    <w:rsid w:val="00F46639"/>
    <w:rsid w:val="00F46DBB"/>
    <w:rsid w:val="00F4753C"/>
    <w:rsid w:val="00F476FD"/>
    <w:rsid w:val="00F50183"/>
    <w:rsid w:val="00F50D92"/>
    <w:rsid w:val="00F51765"/>
    <w:rsid w:val="00F517E5"/>
    <w:rsid w:val="00F51A51"/>
    <w:rsid w:val="00F51BC6"/>
    <w:rsid w:val="00F51CB4"/>
    <w:rsid w:val="00F52324"/>
    <w:rsid w:val="00F52833"/>
    <w:rsid w:val="00F52950"/>
    <w:rsid w:val="00F52C9D"/>
    <w:rsid w:val="00F5302C"/>
    <w:rsid w:val="00F533F1"/>
    <w:rsid w:val="00F539F6"/>
    <w:rsid w:val="00F53D10"/>
    <w:rsid w:val="00F55679"/>
    <w:rsid w:val="00F561E3"/>
    <w:rsid w:val="00F565E6"/>
    <w:rsid w:val="00F56772"/>
    <w:rsid w:val="00F56AFA"/>
    <w:rsid w:val="00F56C39"/>
    <w:rsid w:val="00F575E2"/>
    <w:rsid w:val="00F579FF"/>
    <w:rsid w:val="00F600E0"/>
    <w:rsid w:val="00F605EC"/>
    <w:rsid w:val="00F60742"/>
    <w:rsid w:val="00F60F60"/>
    <w:rsid w:val="00F612CE"/>
    <w:rsid w:val="00F6133C"/>
    <w:rsid w:val="00F61F64"/>
    <w:rsid w:val="00F62049"/>
    <w:rsid w:val="00F624A7"/>
    <w:rsid w:val="00F62AB6"/>
    <w:rsid w:val="00F6478E"/>
    <w:rsid w:val="00F65A3C"/>
    <w:rsid w:val="00F65BA3"/>
    <w:rsid w:val="00F66039"/>
    <w:rsid w:val="00F66282"/>
    <w:rsid w:val="00F6639E"/>
    <w:rsid w:val="00F664EF"/>
    <w:rsid w:val="00F66777"/>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269"/>
    <w:rsid w:val="00F804A8"/>
    <w:rsid w:val="00F807F6"/>
    <w:rsid w:val="00F80C81"/>
    <w:rsid w:val="00F81265"/>
    <w:rsid w:val="00F815AC"/>
    <w:rsid w:val="00F8187D"/>
    <w:rsid w:val="00F81AA6"/>
    <w:rsid w:val="00F834DD"/>
    <w:rsid w:val="00F83B33"/>
    <w:rsid w:val="00F83CAE"/>
    <w:rsid w:val="00F840BF"/>
    <w:rsid w:val="00F841F7"/>
    <w:rsid w:val="00F8427A"/>
    <w:rsid w:val="00F843DF"/>
    <w:rsid w:val="00F84899"/>
    <w:rsid w:val="00F85585"/>
    <w:rsid w:val="00F855A1"/>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6FA"/>
    <w:rsid w:val="00F927E8"/>
    <w:rsid w:val="00F9289C"/>
    <w:rsid w:val="00F93D5B"/>
    <w:rsid w:val="00F93DBC"/>
    <w:rsid w:val="00F93E41"/>
    <w:rsid w:val="00F93FB6"/>
    <w:rsid w:val="00F94011"/>
    <w:rsid w:val="00F94644"/>
    <w:rsid w:val="00F952E4"/>
    <w:rsid w:val="00F9537B"/>
    <w:rsid w:val="00F963FC"/>
    <w:rsid w:val="00F965CA"/>
    <w:rsid w:val="00F97107"/>
    <w:rsid w:val="00F97141"/>
    <w:rsid w:val="00F97CF1"/>
    <w:rsid w:val="00FA015F"/>
    <w:rsid w:val="00FA0160"/>
    <w:rsid w:val="00FA0993"/>
    <w:rsid w:val="00FA0FAC"/>
    <w:rsid w:val="00FA10F7"/>
    <w:rsid w:val="00FA17EA"/>
    <w:rsid w:val="00FA1DA2"/>
    <w:rsid w:val="00FA2589"/>
    <w:rsid w:val="00FA3414"/>
    <w:rsid w:val="00FA347A"/>
    <w:rsid w:val="00FA3CDE"/>
    <w:rsid w:val="00FA3EDB"/>
    <w:rsid w:val="00FA49B7"/>
    <w:rsid w:val="00FA49EF"/>
    <w:rsid w:val="00FA4DFD"/>
    <w:rsid w:val="00FA5043"/>
    <w:rsid w:val="00FA62B4"/>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295"/>
    <w:rsid w:val="00FB35E3"/>
    <w:rsid w:val="00FB4105"/>
    <w:rsid w:val="00FB4893"/>
    <w:rsid w:val="00FB4C98"/>
    <w:rsid w:val="00FB4CE3"/>
    <w:rsid w:val="00FB534D"/>
    <w:rsid w:val="00FB583C"/>
    <w:rsid w:val="00FB61EE"/>
    <w:rsid w:val="00FB630E"/>
    <w:rsid w:val="00FB6738"/>
    <w:rsid w:val="00FB67AD"/>
    <w:rsid w:val="00FB691B"/>
    <w:rsid w:val="00FB6B66"/>
    <w:rsid w:val="00FB6BE6"/>
    <w:rsid w:val="00FB731C"/>
    <w:rsid w:val="00FB7628"/>
    <w:rsid w:val="00FB77C9"/>
    <w:rsid w:val="00FB7D76"/>
    <w:rsid w:val="00FC05A0"/>
    <w:rsid w:val="00FC07E7"/>
    <w:rsid w:val="00FC0811"/>
    <w:rsid w:val="00FC1196"/>
    <w:rsid w:val="00FC13D1"/>
    <w:rsid w:val="00FC15EB"/>
    <w:rsid w:val="00FC162C"/>
    <w:rsid w:val="00FC18DC"/>
    <w:rsid w:val="00FC2477"/>
    <w:rsid w:val="00FC28B0"/>
    <w:rsid w:val="00FC2AC4"/>
    <w:rsid w:val="00FC2CAC"/>
    <w:rsid w:val="00FC2F73"/>
    <w:rsid w:val="00FC30FA"/>
    <w:rsid w:val="00FC341C"/>
    <w:rsid w:val="00FC3830"/>
    <w:rsid w:val="00FC3A5F"/>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C3E"/>
    <w:rsid w:val="00FC7DAC"/>
    <w:rsid w:val="00FC7F00"/>
    <w:rsid w:val="00FD005D"/>
    <w:rsid w:val="00FD023A"/>
    <w:rsid w:val="00FD04AE"/>
    <w:rsid w:val="00FD0CCF"/>
    <w:rsid w:val="00FD0DFA"/>
    <w:rsid w:val="00FD128D"/>
    <w:rsid w:val="00FD1606"/>
    <w:rsid w:val="00FD1890"/>
    <w:rsid w:val="00FD1994"/>
    <w:rsid w:val="00FD29F3"/>
    <w:rsid w:val="00FD3097"/>
    <w:rsid w:val="00FD31DC"/>
    <w:rsid w:val="00FD3508"/>
    <w:rsid w:val="00FD393C"/>
    <w:rsid w:val="00FD3AFF"/>
    <w:rsid w:val="00FD4343"/>
    <w:rsid w:val="00FD43BB"/>
    <w:rsid w:val="00FD48CD"/>
    <w:rsid w:val="00FD4AF3"/>
    <w:rsid w:val="00FD528C"/>
    <w:rsid w:val="00FD798D"/>
    <w:rsid w:val="00FE0FDA"/>
    <w:rsid w:val="00FE141E"/>
    <w:rsid w:val="00FE144E"/>
    <w:rsid w:val="00FE1768"/>
    <w:rsid w:val="00FE2163"/>
    <w:rsid w:val="00FE24F4"/>
    <w:rsid w:val="00FE2560"/>
    <w:rsid w:val="00FE2F4F"/>
    <w:rsid w:val="00FE3016"/>
    <w:rsid w:val="00FE35D0"/>
    <w:rsid w:val="00FE3730"/>
    <w:rsid w:val="00FE3A4F"/>
    <w:rsid w:val="00FE40EA"/>
    <w:rsid w:val="00FE42ED"/>
    <w:rsid w:val="00FE4E06"/>
    <w:rsid w:val="00FE55A7"/>
    <w:rsid w:val="00FE571C"/>
    <w:rsid w:val="00FE5C5A"/>
    <w:rsid w:val="00FE6432"/>
    <w:rsid w:val="00FE6A5D"/>
    <w:rsid w:val="00FE6D66"/>
    <w:rsid w:val="00FE72A0"/>
    <w:rsid w:val="00FE765C"/>
    <w:rsid w:val="00FE76F9"/>
    <w:rsid w:val="00FE784E"/>
    <w:rsid w:val="00FF0050"/>
    <w:rsid w:val="00FF045F"/>
    <w:rsid w:val="00FF0B21"/>
    <w:rsid w:val="00FF13D4"/>
    <w:rsid w:val="00FF1F26"/>
    <w:rsid w:val="00FF2053"/>
    <w:rsid w:val="00FF2C8B"/>
    <w:rsid w:val="00FF399E"/>
    <w:rsid w:val="00FF3B37"/>
    <w:rsid w:val="00FF3CC7"/>
    <w:rsid w:val="00FF3D6F"/>
    <w:rsid w:val="00FF480D"/>
    <w:rsid w:val="00FF4810"/>
    <w:rsid w:val="00FF4BD8"/>
    <w:rsid w:val="00FF4D11"/>
    <w:rsid w:val="00FF5214"/>
    <w:rsid w:val="00FF53DC"/>
    <w:rsid w:val="00FF54F1"/>
    <w:rsid w:val="00FF57FC"/>
    <w:rsid w:val="00FF596E"/>
    <w:rsid w:val="00FF5B59"/>
    <w:rsid w:val="00FF5BFD"/>
    <w:rsid w:val="00FF5DBF"/>
    <w:rsid w:val="00FF6095"/>
    <w:rsid w:val="00FF62FE"/>
    <w:rsid w:val="00FF6553"/>
    <w:rsid w:val="00FF6788"/>
    <w:rsid w:val="00FF7A39"/>
    <w:rsid w:val="00FF7A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0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6A5A3C"/>
    <w:rPr>
      <w:vertAlign w:val="superscript"/>
    </w:rPr>
  </w:style>
  <w:style w:type="character" w:customStyle="1" w:styleId="Hipervnculo1">
    <w:name w:val="Hipervínculo1"/>
    <w:basedOn w:val="Fuentedeprrafopredeter"/>
    <w:uiPriority w:val="99"/>
    <w:unhideWhenUsed/>
    <w:rsid w:val="00F34342"/>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306">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1927464">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290">
      <w:bodyDiv w:val="1"/>
      <w:marLeft w:val="0"/>
      <w:marRight w:val="0"/>
      <w:marTop w:val="0"/>
      <w:marBottom w:val="0"/>
      <w:divBdr>
        <w:top w:val="none" w:sz="0" w:space="0" w:color="auto"/>
        <w:left w:val="none" w:sz="0" w:space="0" w:color="auto"/>
        <w:bottom w:val="none" w:sz="0" w:space="0" w:color="auto"/>
        <w:right w:val="none" w:sz="0" w:space="0" w:color="auto"/>
      </w:divBdr>
    </w:div>
    <w:div w:id="5003652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776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839210">
      <w:bodyDiv w:val="1"/>
      <w:marLeft w:val="0"/>
      <w:marRight w:val="0"/>
      <w:marTop w:val="0"/>
      <w:marBottom w:val="0"/>
      <w:divBdr>
        <w:top w:val="none" w:sz="0" w:space="0" w:color="auto"/>
        <w:left w:val="none" w:sz="0" w:space="0" w:color="auto"/>
        <w:bottom w:val="none" w:sz="0" w:space="0" w:color="auto"/>
        <w:right w:val="none" w:sz="0" w:space="0" w:color="auto"/>
      </w:divBdr>
    </w:div>
    <w:div w:id="7655772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8527464">
      <w:bodyDiv w:val="1"/>
      <w:marLeft w:val="0"/>
      <w:marRight w:val="0"/>
      <w:marTop w:val="0"/>
      <w:marBottom w:val="0"/>
      <w:divBdr>
        <w:top w:val="none" w:sz="0" w:space="0" w:color="auto"/>
        <w:left w:val="none" w:sz="0" w:space="0" w:color="auto"/>
        <w:bottom w:val="none" w:sz="0" w:space="0" w:color="auto"/>
        <w:right w:val="none" w:sz="0" w:space="0" w:color="auto"/>
      </w:divBdr>
    </w:div>
    <w:div w:id="101000020">
      <w:bodyDiv w:val="1"/>
      <w:marLeft w:val="0"/>
      <w:marRight w:val="0"/>
      <w:marTop w:val="0"/>
      <w:marBottom w:val="0"/>
      <w:divBdr>
        <w:top w:val="none" w:sz="0" w:space="0" w:color="auto"/>
        <w:left w:val="none" w:sz="0" w:space="0" w:color="auto"/>
        <w:bottom w:val="none" w:sz="0" w:space="0" w:color="auto"/>
        <w:right w:val="none" w:sz="0" w:space="0" w:color="auto"/>
      </w:divBdr>
      <w:divsChild>
        <w:div w:id="955869365">
          <w:marLeft w:val="0"/>
          <w:marRight w:val="0"/>
          <w:marTop w:val="0"/>
          <w:marBottom w:val="0"/>
          <w:divBdr>
            <w:top w:val="none" w:sz="0" w:space="0" w:color="auto"/>
            <w:left w:val="none" w:sz="0" w:space="0" w:color="auto"/>
            <w:bottom w:val="none" w:sz="0" w:space="0" w:color="auto"/>
            <w:right w:val="none" w:sz="0" w:space="0" w:color="auto"/>
          </w:divBdr>
          <w:divsChild>
            <w:div w:id="665330568">
              <w:marLeft w:val="0"/>
              <w:marRight w:val="0"/>
              <w:marTop w:val="0"/>
              <w:marBottom w:val="0"/>
              <w:divBdr>
                <w:top w:val="none" w:sz="0" w:space="0" w:color="auto"/>
                <w:left w:val="none" w:sz="0" w:space="0" w:color="auto"/>
                <w:bottom w:val="none" w:sz="0" w:space="0" w:color="auto"/>
                <w:right w:val="none" w:sz="0" w:space="0" w:color="auto"/>
              </w:divBdr>
              <w:divsChild>
                <w:div w:id="1999069472">
                  <w:marLeft w:val="0"/>
                  <w:marRight w:val="0"/>
                  <w:marTop w:val="0"/>
                  <w:marBottom w:val="0"/>
                  <w:divBdr>
                    <w:top w:val="none" w:sz="0" w:space="0" w:color="auto"/>
                    <w:left w:val="none" w:sz="0" w:space="0" w:color="auto"/>
                    <w:bottom w:val="none" w:sz="0" w:space="0" w:color="auto"/>
                    <w:right w:val="none" w:sz="0" w:space="0" w:color="auto"/>
                  </w:divBdr>
                  <w:divsChild>
                    <w:div w:id="1706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9726">
      <w:bodyDiv w:val="1"/>
      <w:marLeft w:val="0"/>
      <w:marRight w:val="0"/>
      <w:marTop w:val="0"/>
      <w:marBottom w:val="0"/>
      <w:divBdr>
        <w:top w:val="none" w:sz="0" w:space="0" w:color="auto"/>
        <w:left w:val="none" w:sz="0" w:space="0" w:color="auto"/>
        <w:bottom w:val="none" w:sz="0" w:space="0" w:color="auto"/>
        <w:right w:val="none" w:sz="0" w:space="0" w:color="auto"/>
      </w:divBdr>
    </w:div>
    <w:div w:id="117603263">
      <w:bodyDiv w:val="1"/>
      <w:marLeft w:val="0"/>
      <w:marRight w:val="0"/>
      <w:marTop w:val="0"/>
      <w:marBottom w:val="0"/>
      <w:divBdr>
        <w:top w:val="none" w:sz="0" w:space="0" w:color="auto"/>
        <w:left w:val="none" w:sz="0" w:space="0" w:color="auto"/>
        <w:bottom w:val="none" w:sz="0" w:space="0" w:color="auto"/>
        <w:right w:val="none" w:sz="0" w:space="0" w:color="auto"/>
      </w:divBdr>
    </w:div>
    <w:div w:id="11923264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887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43473144">
      <w:bodyDiv w:val="1"/>
      <w:marLeft w:val="0"/>
      <w:marRight w:val="0"/>
      <w:marTop w:val="0"/>
      <w:marBottom w:val="0"/>
      <w:divBdr>
        <w:top w:val="none" w:sz="0" w:space="0" w:color="auto"/>
        <w:left w:val="none" w:sz="0" w:space="0" w:color="auto"/>
        <w:bottom w:val="none" w:sz="0" w:space="0" w:color="auto"/>
        <w:right w:val="none" w:sz="0" w:space="0" w:color="auto"/>
      </w:divBdr>
    </w:div>
    <w:div w:id="146366278">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471195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77306708">
      <w:bodyDiv w:val="1"/>
      <w:marLeft w:val="0"/>
      <w:marRight w:val="0"/>
      <w:marTop w:val="0"/>
      <w:marBottom w:val="0"/>
      <w:divBdr>
        <w:top w:val="none" w:sz="0" w:space="0" w:color="auto"/>
        <w:left w:val="none" w:sz="0" w:space="0" w:color="auto"/>
        <w:bottom w:val="none" w:sz="0" w:space="0" w:color="auto"/>
        <w:right w:val="none" w:sz="0" w:space="0" w:color="auto"/>
      </w:divBdr>
    </w:div>
    <w:div w:id="181746846">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8053859">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199902163">
      <w:bodyDiv w:val="1"/>
      <w:marLeft w:val="0"/>
      <w:marRight w:val="0"/>
      <w:marTop w:val="0"/>
      <w:marBottom w:val="0"/>
      <w:divBdr>
        <w:top w:val="none" w:sz="0" w:space="0" w:color="auto"/>
        <w:left w:val="none" w:sz="0" w:space="0" w:color="auto"/>
        <w:bottom w:val="none" w:sz="0" w:space="0" w:color="auto"/>
        <w:right w:val="none" w:sz="0" w:space="0" w:color="auto"/>
      </w:divBdr>
    </w:div>
    <w:div w:id="206719320">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4295434">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27713">
      <w:bodyDiv w:val="1"/>
      <w:marLeft w:val="0"/>
      <w:marRight w:val="0"/>
      <w:marTop w:val="0"/>
      <w:marBottom w:val="0"/>
      <w:divBdr>
        <w:top w:val="none" w:sz="0" w:space="0" w:color="auto"/>
        <w:left w:val="none" w:sz="0" w:space="0" w:color="auto"/>
        <w:bottom w:val="none" w:sz="0" w:space="0" w:color="auto"/>
        <w:right w:val="none" w:sz="0" w:space="0" w:color="auto"/>
      </w:divBdr>
      <w:divsChild>
        <w:div w:id="1287389645">
          <w:marLeft w:val="0"/>
          <w:marRight w:val="0"/>
          <w:marTop w:val="0"/>
          <w:marBottom w:val="0"/>
          <w:divBdr>
            <w:top w:val="none" w:sz="0" w:space="0" w:color="auto"/>
            <w:left w:val="none" w:sz="0" w:space="0" w:color="auto"/>
            <w:bottom w:val="none" w:sz="0" w:space="0" w:color="auto"/>
            <w:right w:val="none" w:sz="0" w:space="0" w:color="auto"/>
          </w:divBdr>
          <w:divsChild>
            <w:div w:id="1523713160">
              <w:marLeft w:val="0"/>
              <w:marRight w:val="0"/>
              <w:marTop w:val="0"/>
              <w:marBottom w:val="0"/>
              <w:divBdr>
                <w:top w:val="none" w:sz="0" w:space="0" w:color="auto"/>
                <w:left w:val="none" w:sz="0" w:space="0" w:color="auto"/>
                <w:bottom w:val="none" w:sz="0" w:space="0" w:color="auto"/>
                <w:right w:val="none" w:sz="0" w:space="0" w:color="auto"/>
              </w:divBdr>
              <w:divsChild>
                <w:div w:id="1560248264">
                  <w:marLeft w:val="0"/>
                  <w:marRight w:val="0"/>
                  <w:marTop w:val="0"/>
                  <w:marBottom w:val="0"/>
                  <w:divBdr>
                    <w:top w:val="none" w:sz="0" w:space="0" w:color="auto"/>
                    <w:left w:val="none" w:sz="0" w:space="0" w:color="auto"/>
                    <w:bottom w:val="none" w:sz="0" w:space="0" w:color="auto"/>
                    <w:right w:val="none" w:sz="0" w:space="0" w:color="auto"/>
                  </w:divBdr>
                  <w:divsChild>
                    <w:div w:id="139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1626">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8009203">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097278">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469818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213970">
      <w:bodyDiv w:val="1"/>
      <w:marLeft w:val="0"/>
      <w:marRight w:val="0"/>
      <w:marTop w:val="0"/>
      <w:marBottom w:val="0"/>
      <w:divBdr>
        <w:top w:val="none" w:sz="0" w:space="0" w:color="auto"/>
        <w:left w:val="none" w:sz="0" w:space="0" w:color="auto"/>
        <w:bottom w:val="none" w:sz="0" w:space="0" w:color="auto"/>
        <w:right w:val="none" w:sz="0" w:space="0" w:color="auto"/>
      </w:divBdr>
      <w:divsChild>
        <w:div w:id="1411003973">
          <w:marLeft w:val="0"/>
          <w:marRight w:val="0"/>
          <w:marTop w:val="0"/>
          <w:marBottom w:val="0"/>
          <w:divBdr>
            <w:top w:val="none" w:sz="0" w:space="0" w:color="auto"/>
            <w:left w:val="none" w:sz="0" w:space="0" w:color="auto"/>
            <w:bottom w:val="none" w:sz="0" w:space="0" w:color="auto"/>
            <w:right w:val="none" w:sz="0" w:space="0" w:color="auto"/>
          </w:divBdr>
          <w:divsChild>
            <w:div w:id="1977569114">
              <w:marLeft w:val="0"/>
              <w:marRight w:val="0"/>
              <w:marTop w:val="0"/>
              <w:marBottom w:val="0"/>
              <w:divBdr>
                <w:top w:val="none" w:sz="0" w:space="0" w:color="auto"/>
                <w:left w:val="none" w:sz="0" w:space="0" w:color="auto"/>
                <w:bottom w:val="none" w:sz="0" w:space="0" w:color="auto"/>
                <w:right w:val="none" w:sz="0" w:space="0" w:color="auto"/>
              </w:divBdr>
              <w:divsChild>
                <w:div w:id="582497867">
                  <w:marLeft w:val="0"/>
                  <w:marRight w:val="0"/>
                  <w:marTop w:val="0"/>
                  <w:marBottom w:val="0"/>
                  <w:divBdr>
                    <w:top w:val="none" w:sz="0" w:space="0" w:color="auto"/>
                    <w:left w:val="none" w:sz="0" w:space="0" w:color="auto"/>
                    <w:bottom w:val="none" w:sz="0" w:space="0" w:color="auto"/>
                    <w:right w:val="none" w:sz="0" w:space="0" w:color="auto"/>
                  </w:divBdr>
                  <w:divsChild>
                    <w:div w:id="1962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9452978">
      <w:bodyDiv w:val="1"/>
      <w:marLeft w:val="0"/>
      <w:marRight w:val="0"/>
      <w:marTop w:val="0"/>
      <w:marBottom w:val="0"/>
      <w:divBdr>
        <w:top w:val="none" w:sz="0" w:space="0" w:color="auto"/>
        <w:left w:val="none" w:sz="0" w:space="0" w:color="auto"/>
        <w:bottom w:val="none" w:sz="0" w:space="0" w:color="auto"/>
        <w:right w:val="none" w:sz="0" w:space="0" w:color="auto"/>
      </w:divBdr>
    </w:div>
    <w:div w:id="35114764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7121767">
      <w:bodyDiv w:val="1"/>
      <w:marLeft w:val="0"/>
      <w:marRight w:val="0"/>
      <w:marTop w:val="0"/>
      <w:marBottom w:val="0"/>
      <w:divBdr>
        <w:top w:val="none" w:sz="0" w:space="0" w:color="auto"/>
        <w:left w:val="none" w:sz="0" w:space="0" w:color="auto"/>
        <w:bottom w:val="none" w:sz="0" w:space="0" w:color="auto"/>
        <w:right w:val="none" w:sz="0" w:space="0" w:color="auto"/>
      </w:divBdr>
    </w:div>
    <w:div w:id="372388601">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069396">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6879186">
      <w:bodyDiv w:val="1"/>
      <w:marLeft w:val="0"/>
      <w:marRight w:val="0"/>
      <w:marTop w:val="0"/>
      <w:marBottom w:val="0"/>
      <w:divBdr>
        <w:top w:val="none" w:sz="0" w:space="0" w:color="auto"/>
        <w:left w:val="none" w:sz="0" w:space="0" w:color="auto"/>
        <w:bottom w:val="none" w:sz="0" w:space="0" w:color="auto"/>
        <w:right w:val="none" w:sz="0" w:space="0" w:color="auto"/>
      </w:divBdr>
      <w:divsChild>
        <w:div w:id="693189310">
          <w:marLeft w:val="0"/>
          <w:marRight w:val="0"/>
          <w:marTop w:val="0"/>
          <w:marBottom w:val="0"/>
          <w:divBdr>
            <w:top w:val="none" w:sz="0" w:space="0" w:color="auto"/>
            <w:left w:val="none" w:sz="0" w:space="0" w:color="auto"/>
            <w:bottom w:val="none" w:sz="0" w:space="0" w:color="auto"/>
            <w:right w:val="none" w:sz="0" w:space="0" w:color="auto"/>
          </w:divBdr>
          <w:divsChild>
            <w:div w:id="375592956">
              <w:marLeft w:val="0"/>
              <w:marRight w:val="0"/>
              <w:marTop w:val="0"/>
              <w:marBottom w:val="0"/>
              <w:divBdr>
                <w:top w:val="none" w:sz="0" w:space="0" w:color="auto"/>
                <w:left w:val="none" w:sz="0" w:space="0" w:color="auto"/>
                <w:bottom w:val="none" w:sz="0" w:space="0" w:color="auto"/>
                <w:right w:val="none" w:sz="0" w:space="0" w:color="auto"/>
              </w:divBdr>
              <w:divsChild>
                <w:div w:id="58288069">
                  <w:marLeft w:val="0"/>
                  <w:marRight w:val="0"/>
                  <w:marTop w:val="0"/>
                  <w:marBottom w:val="0"/>
                  <w:divBdr>
                    <w:top w:val="none" w:sz="0" w:space="0" w:color="auto"/>
                    <w:left w:val="none" w:sz="0" w:space="0" w:color="auto"/>
                    <w:bottom w:val="none" w:sz="0" w:space="0" w:color="auto"/>
                    <w:right w:val="none" w:sz="0" w:space="0" w:color="auto"/>
                  </w:divBdr>
                  <w:divsChild>
                    <w:div w:id="446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2816543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37333884">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6317522">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64591888">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7401094">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210664">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389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278024">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262262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70">
          <w:marLeft w:val="0"/>
          <w:marRight w:val="0"/>
          <w:marTop w:val="0"/>
          <w:marBottom w:val="0"/>
          <w:divBdr>
            <w:top w:val="none" w:sz="0" w:space="0" w:color="auto"/>
            <w:left w:val="none" w:sz="0" w:space="0" w:color="auto"/>
            <w:bottom w:val="none" w:sz="0" w:space="0" w:color="auto"/>
            <w:right w:val="none" w:sz="0" w:space="0" w:color="auto"/>
          </w:divBdr>
          <w:divsChild>
            <w:div w:id="1250309890">
              <w:marLeft w:val="0"/>
              <w:marRight w:val="0"/>
              <w:marTop w:val="0"/>
              <w:marBottom w:val="0"/>
              <w:divBdr>
                <w:top w:val="none" w:sz="0" w:space="0" w:color="auto"/>
                <w:left w:val="none" w:sz="0" w:space="0" w:color="auto"/>
                <w:bottom w:val="none" w:sz="0" w:space="0" w:color="auto"/>
                <w:right w:val="none" w:sz="0" w:space="0" w:color="auto"/>
              </w:divBdr>
              <w:divsChild>
                <w:div w:id="843515816">
                  <w:marLeft w:val="0"/>
                  <w:marRight w:val="0"/>
                  <w:marTop w:val="0"/>
                  <w:marBottom w:val="0"/>
                  <w:divBdr>
                    <w:top w:val="none" w:sz="0" w:space="0" w:color="auto"/>
                    <w:left w:val="none" w:sz="0" w:space="0" w:color="auto"/>
                    <w:bottom w:val="none" w:sz="0" w:space="0" w:color="auto"/>
                    <w:right w:val="none" w:sz="0" w:space="0" w:color="auto"/>
                  </w:divBdr>
                  <w:divsChild>
                    <w:div w:id="4402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4999144">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76979335">
      <w:bodyDiv w:val="1"/>
      <w:marLeft w:val="0"/>
      <w:marRight w:val="0"/>
      <w:marTop w:val="0"/>
      <w:marBottom w:val="0"/>
      <w:divBdr>
        <w:top w:val="none" w:sz="0" w:space="0" w:color="auto"/>
        <w:left w:val="none" w:sz="0" w:space="0" w:color="auto"/>
        <w:bottom w:val="none" w:sz="0" w:space="0" w:color="auto"/>
        <w:right w:val="none" w:sz="0" w:space="0" w:color="auto"/>
      </w:divBdr>
    </w:div>
    <w:div w:id="580720910">
      <w:bodyDiv w:val="1"/>
      <w:marLeft w:val="0"/>
      <w:marRight w:val="0"/>
      <w:marTop w:val="0"/>
      <w:marBottom w:val="0"/>
      <w:divBdr>
        <w:top w:val="none" w:sz="0" w:space="0" w:color="auto"/>
        <w:left w:val="none" w:sz="0" w:space="0" w:color="auto"/>
        <w:bottom w:val="none" w:sz="0" w:space="0" w:color="auto"/>
        <w:right w:val="none" w:sz="0" w:space="0" w:color="auto"/>
      </w:divBdr>
      <w:divsChild>
        <w:div w:id="1337340172">
          <w:marLeft w:val="0"/>
          <w:marRight w:val="0"/>
          <w:marTop w:val="0"/>
          <w:marBottom w:val="0"/>
          <w:divBdr>
            <w:top w:val="none" w:sz="0" w:space="0" w:color="auto"/>
            <w:left w:val="none" w:sz="0" w:space="0" w:color="auto"/>
            <w:bottom w:val="none" w:sz="0" w:space="0" w:color="auto"/>
            <w:right w:val="none" w:sz="0" w:space="0" w:color="auto"/>
          </w:divBdr>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99125">
      <w:bodyDiv w:val="1"/>
      <w:marLeft w:val="0"/>
      <w:marRight w:val="0"/>
      <w:marTop w:val="0"/>
      <w:marBottom w:val="0"/>
      <w:divBdr>
        <w:top w:val="none" w:sz="0" w:space="0" w:color="auto"/>
        <w:left w:val="none" w:sz="0" w:space="0" w:color="auto"/>
        <w:bottom w:val="none" w:sz="0" w:space="0" w:color="auto"/>
        <w:right w:val="none" w:sz="0" w:space="0" w:color="auto"/>
      </w:divBdr>
      <w:divsChild>
        <w:div w:id="660427669">
          <w:marLeft w:val="0"/>
          <w:marRight w:val="0"/>
          <w:marTop w:val="0"/>
          <w:marBottom w:val="0"/>
          <w:divBdr>
            <w:top w:val="none" w:sz="0" w:space="0" w:color="auto"/>
            <w:left w:val="none" w:sz="0" w:space="0" w:color="auto"/>
            <w:bottom w:val="none" w:sz="0" w:space="0" w:color="auto"/>
            <w:right w:val="none" w:sz="0" w:space="0" w:color="auto"/>
          </w:divBdr>
          <w:divsChild>
            <w:div w:id="1656108607">
              <w:marLeft w:val="0"/>
              <w:marRight w:val="0"/>
              <w:marTop w:val="0"/>
              <w:marBottom w:val="0"/>
              <w:divBdr>
                <w:top w:val="none" w:sz="0" w:space="0" w:color="auto"/>
                <w:left w:val="none" w:sz="0" w:space="0" w:color="auto"/>
                <w:bottom w:val="none" w:sz="0" w:space="0" w:color="auto"/>
                <w:right w:val="none" w:sz="0" w:space="0" w:color="auto"/>
              </w:divBdr>
              <w:divsChild>
                <w:div w:id="611936683">
                  <w:marLeft w:val="0"/>
                  <w:marRight w:val="0"/>
                  <w:marTop w:val="0"/>
                  <w:marBottom w:val="0"/>
                  <w:divBdr>
                    <w:top w:val="none" w:sz="0" w:space="0" w:color="auto"/>
                    <w:left w:val="none" w:sz="0" w:space="0" w:color="auto"/>
                    <w:bottom w:val="none" w:sz="0" w:space="0" w:color="auto"/>
                    <w:right w:val="none" w:sz="0" w:space="0" w:color="auto"/>
                  </w:divBdr>
                  <w:divsChild>
                    <w:div w:id="9230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42073">
      <w:bodyDiv w:val="1"/>
      <w:marLeft w:val="0"/>
      <w:marRight w:val="0"/>
      <w:marTop w:val="0"/>
      <w:marBottom w:val="0"/>
      <w:divBdr>
        <w:top w:val="none" w:sz="0" w:space="0" w:color="auto"/>
        <w:left w:val="none" w:sz="0" w:space="0" w:color="auto"/>
        <w:bottom w:val="none" w:sz="0" w:space="0" w:color="auto"/>
        <w:right w:val="none" w:sz="0" w:space="0" w:color="auto"/>
      </w:divBdr>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4990464">
      <w:bodyDiv w:val="1"/>
      <w:marLeft w:val="0"/>
      <w:marRight w:val="0"/>
      <w:marTop w:val="0"/>
      <w:marBottom w:val="0"/>
      <w:divBdr>
        <w:top w:val="none" w:sz="0" w:space="0" w:color="auto"/>
        <w:left w:val="none" w:sz="0" w:space="0" w:color="auto"/>
        <w:bottom w:val="none" w:sz="0" w:space="0" w:color="auto"/>
        <w:right w:val="none" w:sz="0" w:space="0" w:color="auto"/>
      </w:divBdr>
    </w:div>
    <w:div w:id="705376428">
      <w:bodyDiv w:val="1"/>
      <w:marLeft w:val="0"/>
      <w:marRight w:val="0"/>
      <w:marTop w:val="0"/>
      <w:marBottom w:val="0"/>
      <w:divBdr>
        <w:top w:val="none" w:sz="0" w:space="0" w:color="auto"/>
        <w:left w:val="none" w:sz="0" w:space="0" w:color="auto"/>
        <w:bottom w:val="none" w:sz="0" w:space="0" w:color="auto"/>
        <w:right w:val="none" w:sz="0" w:space="0" w:color="auto"/>
      </w:divBdr>
    </w:div>
    <w:div w:id="706680212">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6827353">
      <w:bodyDiv w:val="1"/>
      <w:marLeft w:val="0"/>
      <w:marRight w:val="0"/>
      <w:marTop w:val="0"/>
      <w:marBottom w:val="0"/>
      <w:divBdr>
        <w:top w:val="none" w:sz="0" w:space="0" w:color="auto"/>
        <w:left w:val="none" w:sz="0" w:space="0" w:color="auto"/>
        <w:bottom w:val="none" w:sz="0" w:space="0" w:color="auto"/>
        <w:right w:val="none" w:sz="0" w:space="0" w:color="auto"/>
      </w:divBdr>
    </w:div>
    <w:div w:id="73787156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124751">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25361052">
      <w:bodyDiv w:val="1"/>
      <w:marLeft w:val="0"/>
      <w:marRight w:val="0"/>
      <w:marTop w:val="0"/>
      <w:marBottom w:val="0"/>
      <w:divBdr>
        <w:top w:val="none" w:sz="0" w:space="0" w:color="auto"/>
        <w:left w:val="none" w:sz="0" w:space="0" w:color="auto"/>
        <w:bottom w:val="none" w:sz="0" w:space="0" w:color="auto"/>
        <w:right w:val="none" w:sz="0" w:space="0" w:color="auto"/>
      </w:divBdr>
    </w:div>
    <w:div w:id="827207205">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7513">
      <w:bodyDiv w:val="1"/>
      <w:marLeft w:val="0"/>
      <w:marRight w:val="0"/>
      <w:marTop w:val="0"/>
      <w:marBottom w:val="0"/>
      <w:divBdr>
        <w:top w:val="none" w:sz="0" w:space="0" w:color="auto"/>
        <w:left w:val="none" w:sz="0" w:space="0" w:color="auto"/>
        <w:bottom w:val="none" w:sz="0" w:space="0" w:color="auto"/>
        <w:right w:val="none" w:sz="0" w:space="0" w:color="auto"/>
      </w:divBdr>
    </w:div>
    <w:div w:id="845173425">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421530">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5137826">
      <w:bodyDiv w:val="1"/>
      <w:marLeft w:val="0"/>
      <w:marRight w:val="0"/>
      <w:marTop w:val="0"/>
      <w:marBottom w:val="0"/>
      <w:divBdr>
        <w:top w:val="none" w:sz="0" w:space="0" w:color="auto"/>
        <w:left w:val="none" w:sz="0" w:space="0" w:color="auto"/>
        <w:bottom w:val="none" w:sz="0" w:space="0" w:color="auto"/>
        <w:right w:val="none" w:sz="0" w:space="0" w:color="auto"/>
      </w:divBdr>
    </w:div>
    <w:div w:id="886524702">
      <w:bodyDiv w:val="1"/>
      <w:marLeft w:val="0"/>
      <w:marRight w:val="0"/>
      <w:marTop w:val="0"/>
      <w:marBottom w:val="0"/>
      <w:divBdr>
        <w:top w:val="none" w:sz="0" w:space="0" w:color="auto"/>
        <w:left w:val="none" w:sz="0" w:space="0" w:color="auto"/>
        <w:bottom w:val="none" w:sz="0" w:space="0" w:color="auto"/>
        <w:right w:val="none" w:sz="0" w:space="0" w:color="auto"/>
      </w:divBdr>
    </w:div>
    <w:div w:id="893809642">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125639">
      <w:bodyDiv w:val="1"/>
      <w:marLeft w:val="0"/>
      <w:marRight w:val="0"/>
      <w:marTop w:val="0"/>
      <w:marBottom w:val="0"/>
      <w:divBdr>
        <w:top w:val="none" w:sz="0" w:space="0" w:color="auto"/>
        <w:left w:val="none" w:sz="0" w:space="0" w:color="auto"/>
        <w:bottom w:val="none" w:sz="0" w:space="0" w:color="auto"/>
        <w:right w:val="none" w:sz="0" w:space="0" w:color="auto"/>
      </w:divBdr>
    </w:div>
    <w:div w:id="968898270">
      <w:bodyDiv w:val="1"/>
      <w:marLeft w:val="0"/>
      <w:marRight w:val="0"/>
      <w:marTop w:val="0"/>
      <w:marBottom w:val="0"/>
      <w:divBdr>
        <w:top w:val="none" w:sz="0" w:space="0" w:color="auto"/>
        <w:left w:val="none" w:sz="0" w:space="0" w:color="auto"/>
        <w:bottom w:val="none" w:sz="0" w:space="0" w:color="auto"/>
        <w:right w:val="none" w:sz="0" w:space="0" w:color="auto"/>
      </w:divBdr>
      <w:divsChild>
        <w:div w:id="337080379">
          <w:marLeft w:val="0"/>
          <w:marRight w:val="0"/>
          <w:marTop w:val="0"/>
          <w:marBottom w:val="0"/>
          <w:divBdr>
            <w:top w:val="none" w:sz="0" w:space="0" w:color="auto"/>
            <w:left w:val="none" w:sz="0" w:space="0" w:color="auto"/>
            <w:bottom w:val="none" w:sz="0" w:space="0" w:color="auto"/>
            <w:right w:val="none" w:sz="0" w:space="0" w:color="auto"/>
          </w:divBdr>
          <w:divsChild>
            <w:div w:id="1920215794">
              <w:marLeft w:val="0"/>
              <w:marRight w:val="0"/>
              <w:marTop w:val="0"/>
              <w:marBottom w:val="0"/>
              <w:divBdr>
                <w:top w:val="none" w:sz="0" w:space="0" w:color="auto"/>
                <w:left w:val="none" w:sz="0" w:space="0" w:color="auto"/>
                <w:bottom w:val="none" w:sz="0" w:space="0" w:color="auto"/>
                <w:right w:val="none" w:sz="0" w:space="0" w:color="auto"/>
              </w:divBdr>
              <w:divsChild>
                <w:div w:id="304314403">
                  <w:marLeft w:val="0"/>
                  <w:marRight w:val="0"/>
                  <w:marTop w:val="0"/>
                  <w:marBottom w:val="0"/>
                  <w:divBdr>
                    <w:top w:val="none" w:sz="0" w:space="0" w:color="auto"/>
                    <w:left w:val="none" w:sz="0" w:space="0" w:color="auto"/>
                    <w:bottom w:val="none" w:sz="0" w:space="0" w:color="auto"/>
                    <w:right w:val="none" w:sz="0" w:space="0" w:color="auto"/>
                  </w:divBdr>
                  <w:divsChild>
                    <w:div w:id="66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0644477">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6614463">
      <w:bodyDiv w:val="1"/>
      <w:marLeft w:val="0"/>
      <w:marRight w:val="0"/>
      <w:marTop w:val="0"/>
      <w:marBottom w:val="0"/>
      <w:divBdr>
        <w:top w:val="none" w:sz="0" w:space="0" w:color="auto"/>
        <w:left w:val="none" w:sz="0" w:space="0" w:color="auto"/>
        <w:bottom w:val="none" w:sz="0" w:space="0" w:color="auto"/>
        <w:right w:val="none" w:sz="0" w:space="0" w:color="auto"/>
      </w:divBdr>
      <w:divsChild>
        <w:div w:id="92484123">
          <w:marLeft w:val="0"/>
          <w:marRight w:val="0"/>
          <w:marTop w:val="0"/>
          <w:marBottom w:val="0"/>
          <w:divBdr>
            <w:top w:val="none" w:sz="0" w:space="0" w:color="auto"/>
            <w:left w:val="none" w:sz="0" w:space="0" w:color="auto"/>
            <w:bottom w:val="none" w:sz="0" w:space="0" w:color="auto"/>
            <w:right w:val="none" w:sz="0" w:space="0" w:color="auto"/>
          </w:divBdr>
          <w:divsChild>
            <w:div w:id="1853446794">
              <w:marLeft w:val="0"/>
              <w:marRight w:val="0"/>
              <w:marTop w:val="0"/>
              <w:marBottom w:val="0"/>
              <w:divBdr>
                <w:top w:val="none" w:sz="0" w:space="0" w:color="auto"/>
                <w:left w:val="none" w:sz="0" w:space="0" w:color="auto"/>
                <w:bottom w:val="none" w:sz="0" w:space="0" w:color="auto"/>
                <w:right w:val="none" w:sz="0" w:space="0" w:color="auto"/>
              </w:divBdr>
              <w:divsChild>
                <w:div w:id="1903059431">
                  <w:marLeft w:val="0"/>
                  <w:marRight w:val="0"/>
                  <w:marTop w:val="0"/>
                  <w:marBottom w:val="0"/>
                  <w:divBdr>
                    <w:top w:val="none" w:sz="0" w:space="0" w:color="auto"/>
                    <w:left w:val="none" w:sz="0" w:space="0" w:color="auto"/>
                    <w:bottom w:val="none" w:sz="0" w:space="0" w:color="auto"/>
                    <w:right w:val="none" w:sz="0" w:space="0" w:color="auto"/>
                  </w:divBdr>
                  <w:divsChild>
                    <w:div w:id="1251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6133383">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0784058">
      <w:bodyDiv w:val="1"/>
      <w:marLeft w:val="0"/>
      <w:marRight w:val="0"/>
      <w:marTop w:val="0"/>
      <w:marBottom w:val="0"/>
      <w:divBdr>
        <w:top w:val="none" w:sz="0" w:space="0" w:color="auto"/>
        <w:left w:val="none" w:sz="0" w:space="0" w:color="auto"/>
        <w:bottom w:val="none" w:sz="0" w:space="0" w:color="auto"/>
        <w:right w:val="none" w:sz="0" w:space="0" w:color="auto"/>
      </w:divBdr>
    </w:div>
    <w:div w:id="1062557467">
      <w:bodyDiv w:val="1"/>
      <w:marLeft w:val="0"/>
      <w:marRight w:val="0"/>
      <w:marTop w:val="0"/>
      <w:marBottom w:val="0"/>
      <w:divBdr>
        <w:top w:val="none" w:sz="0" w:space="0" w:color="auto"/>
        <w:left w:val="none" w:sz="0" w:space="0" w:color="auto"/>
        <w:bottom w:val="none" w:sz="0" w:space="0" w:color="auto"/>
        <w:right w:val="none" w:sz="0" w:space="0" w:color="auto"/>
      </w:divBdr>
    </w:div>
    <w:div w:id="1063605715">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4010394">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20106178">
      <w:bodyDiv w:val="1"/>
      <w:marLeft w:val="0"/>
      <w:marRight w:val="0"/>
      <w:marTop w:val="0"/>
      <w:marBottom w:val="0"/>
      <w:divBdr>
        <w:top w:val="none" w:sz="0" w:space="0" w:color="auto"/>
        <w:left w:val="none" w:sz="0" w:space="0" w:color="auto"/>
        <w:bottom w:val="none" w:sz="0" w:space="0" w:color="auto"/>
        <w:right w:val="none" w:sz="0" w:space="0" w:color="auto"/>
      </w:divBdr>
    </w:div>
    <w:div w:id="1120147497">
      <w:bodyDiv w:val="1"/>
      <w:marLeft w:val="0"/>
      <w:marRight w:val="0"/>
      <w:marTop w:val="0"/>
      <w:marBottom w:val="0"/>
      <w:divBdr>
        <w:top w:val="none" w:sz="0" w:space="0" w:color="auto"/>
        <w:left w:val="none" w:sz="0" w:space="0" w:color="auto"/>
        <w:bottom w:val="none" w:sz="0" w:space="0" w:color="auto"/>
        <w:right w:val="none" w:sz="0" w:space="0" w:color="auto"/>
      </w:divBdr>
    </w:div>
    <w:div w:id="1121613371">
      <w:bodyDiv w:val="1"/>
      <w:marLeft w:val="0"/>
      <w:marRight w:val="0"/>
      <w:marTop w:val="0"/>
      <w:marBottom w:val="0"/>
      <w:divBdr>
        <w:top w:val="none" w:sz="0" w:space="0" w:color="auto"/>
        <w:left w:val="none" w:sz="0" w:space="0" w:color="auto"/>
        <w:bottom w:val="none" w:sz="0" w:space="0" w:color="auto"/>
        <w:right w:val="none" w:sz="0" w:space="0" w:color="auto"/>
      </w:divBdr>
    </w:div>
    <w:div w:id="1125542542">
      <w:bodyDiv w:val="1"/>
      <w:marLeft w:val="0"/>
      <w:marRight w:val="0"/>
      <w:marTop w:val="0"/>
      <w:marBottom w:val="0"/>
      <w:divBdr>
        <w:top w:val="none" w:sz="0" w:space="0" w:color="auto"/>
        <w:left w:val="none" w:sz="0" w:space="0" w:color="auto"/>
        <w:bottom w:val="none" w:sz="0" w:space="0" w:color="auto"/>
        <w:right w:val="none" w:sz="0" w:space="0" w:color="auto"/>
      </w:divBdr>
    </w:div>
    <w:div w:id="1126967237">
      <w:bodyDiv w:val="1"/>
      <w:marLeft w:val="0"/>
      <w:marRight w:val="0"/>
      <w:marTop w:val="0"/>
      <w:marBottom w:val="0"/>
      <w:divBdr>
        <w:top w:val="none" w:sz="0" w:space="0" w:color="auto"/>
        <w:left w:val="none" w:sz="0" w:space="0" w:color="auto"/>
        <w:bottom w:val="none" w:sz="0" w:space="0" w:color="auto"/>
        <w:right w:val="none" w:sz="0" w:space="0" w:color="auto"/>
      </w:divBdr>
      <w:divsChild>
        <w:div w:id="1799493842">
          <w:marLeft w:val="0"/>
          <w:marRight w:val="0"/>
          <w:marTop w:val="0"/>
          <w:marBottom w:val="0"/>
          <w:divBdr>
            <w:top w:val="none" w:sz="0" w:space="0" w:color="auto"/>
            <w:left w:val="none" w:sz="0" w:space="0" w:color="auto"/>
            <w:bottom w:val="none" w:sz="0" w:space="0" w:color="auto"/>
            <w:right w:val="none" w:sz="0" w:space="0" w:color="auto"/>
          </w:divBdr>
          <w:divsChild>
            <w:div w:id="337079680">
              <w:marLeft w:val="0"/>
              <w:marRight w:val="0"/>
              <w:marTop w:val="0"/>
              <w:marBottom w:val="0"/>
              <w:divBdr>
                <w:top w:val="none" w:sz="0" w:space="0" w:color="auto"/>
                <w:left w:val="none" w:sz="0" w:space="0" w:color="auto"/>
                <w:bottom w:val="none" w:sz="0" w:space="0" w:color="auto"/>
                <w:right w:val="none" w:sz="0" w:space="0" w:color="auto"/>
              </w:divBdr>
              <w:divsChild>
                <w:div w:id="794296561">
                  <w:marLeft w:val="0"/>
                  <w:marRight w:val="0"/>
                  <w:marTop w:val="0"/>
                  <w:marBottom w:val="0"/>
                  <w:divBdr>
                    <w:top w:val="none" w:sz="0" w:space="0" w:color="auto"/>
                    <w:left w:val="none" w:sz="0" w:space="0" w:color="auto"/>
                    <w:bottom w:val="none" w:sz="0" w:space="0" w:color="auto"/>
                    <w:right w:val="none" w:sz="0" w:space="0" w:color="auto"/>
                  </w:divBdr>
                  <w:divsChild>
                    <w:div w:id="12515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44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4007809">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3356932">
      <w:bodyDiv w:val="1"/>
      <w:marLeft w:val="0"/>
      <w:marRight w:val="0"/>
      <w:marTop w:val="0"/>
      <w:marBottom w:val="0"/>
      <w:divBdr>
        <w:top w:val="none" w:sz="0" w:space="0" w:color="auto"/>
        <w:left w:val="none" w:sz="0" w:space="0" w:color="auto"/>
        <w:bottom w:val="none" w:sz="0" w:space="0" w:color="auto"/>
        <w:right w:val="none" w:sz="0" w:space="0" w:color="auto"/>
      </w:divBdr>
    </w:div>
    <w:div w:id="11634729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67">
          <w:marLeft w:val="0"/>
          <w:marRight w:val="0"/>
          <w:marTop w:val="0"/>
          <w:marBottom w:val="0"/>
          <w:divBdr>
            <w:top w:val="none" w:sz="0" w:space="0" w:color="auto"/>
            <w:left w:val="none" w:sz="0" w:space="0" w:color="auto"/>
            <w:bottom w:val="none" w:sz="0" w:space="0" w:color="auto"/>
            <w:right w:val="none" w:sz="0" w:space="0" w:color="auto"/>
          </w:divBdr>
          <w:divsChild>
            <w:div w:id="378865178">
              <w:marLeft w:val="0"/>
              <w:marRight w:val="0"/>
              <w:marTop w:val="0"/>
              <w:marBottom w:val="0"/>
              <w:divBdr>
                <w:top w:val="none" w:sz="0" w:space="0" w:color="auto"/>
                <w:left w:val="none" w:sz="0" w:space="0" w:color="auto"/>
                <w:bottom w:val="none" w:sz="0" w:space="0" w:color="auto"/>
                <w:right w:val="none" w:sz="0" w:space="0" w:color="auto"/>
              </w:divBdr>
              <w:divsChild>
                <w:div w:id="30300640">
                  <w:marLeft w:val="0"/>
                  <w:marRight w:val="0"/>
                  <w:marTop w:val="0"/>
                  <w:marBottom w:val="0"/>
                  <w:divBdr>
                    <w:top w:val="none" w:sz="0" w:space="0" w:color="auto"/>
                    <w:left w:val="none" w:sz="0" w:space="0" w:color="auto"/>
                    <w:bottom w:val="none" w:sz="0" w:space="0" w:color="auto"/>
                    <w:right w:val="none" w:sz="0" w:space="0" w:color="auto"/>
                  </w:divBdr>
                  <w:divsChild>
                    <w:div w:id="12029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7315">
      <w:bodyDiv w:val="1"/>
      <w:marLeft w:val="0"/>
      <w:marRight w:val="0"/>
      <w:marTop w:val="0"/>
      <w:marBottom w:val="0"/>
      <w:divBdr>
        <w:top w:val="none" w:sz="0" w:space="0" w:color="auto"/>
        <w:left w:val="none" w:sz="0" w:space="0" w:color="auto"/>
        <w:bottom w:val="none" w:sz="0" w:space="0" w:color="auto"/>
        <w:right w:val="none" w:sz="0" w:space="0" w:color="auto"/>
      </w:divBdr>
    </w:div>
    <w:div w:id="116759817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6040320">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199200413">
      <w:bodyDiv w:val="1"/>
      <w:marLeft w:val="0"/>
      <w:marRight w:val="0"/>
      <w:marTop w:val="0"/>
      <w:marBottom w:val="0"/>
      <w:divBdr>
        <w:top w:val="none" w:sz="0" w:space="0" w:color="auto"/>
        <w:left w:val="none" w:sz="0" w:space="0" w:color="auto"/>
        <w:bottom w:val="none" w:sz="0" w:space="0" w:color="auto"/>
        <w:right w:val="none" w:sz="0" w:space="0" w:color="auto"/>
      </w:divBdr>
    </w:div>
    <w:div w:id="1206799393">
      <w:bodyDiv w:val="1"/>
      <w:marLeft w:val="0"/>
      <w:marRight w:val="0"/>
      <w:marTop w:val="0"/>
      <w:marBottom w:val="0"/>
      <w:divBdr>
        <w:top w:val="none" w:sz="0" w:space="0" w:color="auto"/>
        <w:left w:val="none" w:sz="0" w:space="0" w:color="auto"/>
        <w:bottom w:val="none" w:sz="0" w:space="0" w:color="auto"/>
        <w:right w:val="none" w:sz="0" w:space="0" w:color="auto"/>
      </w:divBdr>
      <w:divsChild>
        <w:div w:id="1401171663">
          <w:marLeft w:val="0"/>
          <w:marRight w:val="0"/>
          <w:marTop w:val="0"/>
          <w:marBottom w:val="0"/>
          <w:divBdr>
            <w:top w:val="none" w:sz="0" w:space="0" w:color="auto"/>
            <w:left w:val="none" w:sz="0" w:space="0" w:color="auto"/>
            <w:bottom w:val="none" w:sz="0" w:space="0" w:color="auto"/>
            <w:right w:val="none" w:sz="0" w:space="0" w:color="auto"/>
          </w:divBdr>
          <w:divsChild>
            <w:div w:id="2008434932">
              <w:marLeft w:val="0"/>
              <w:marRight w:val="0"/>
              <w:marTop w:val="0"/>
              <w:marBottom w:val="0"/>
              <w:divBdr>
                <w:top w:val="none" w:sz="0" w:space="0" w:color="auto"/>
                <w:left w:val="none" w:sz="0" w:space="0" w:color="auto"/>
                <w:bottom w:val="none" w:sz="0" w:space="0" w:color="auto"/>
                <w:right w:val="none" w:sz="0" w:space="0" w:color="auto"/>
              </w:divBdr>
              <w:divsChild>
                <w:div w:id="220213628">
                  <w:marLeft w:val="0"/>
                  <w:marRight w:val="0"/>
                  <w:marTop w:val="0"/>
                  <w:marBottom w:val="0"/>
                  <w:divBdr>
                    <w:top w:val="none" w:sz="0" w:space="0" w:color="auto"/>
                    <w:left w:val="none" w:sz="0" w:space="0" w:color="auto"/>
                    <w:bottom w:val="none" w:sz="0" w:space="0" w:color="auto"/>
                    <w:right w:val="none" w:sz="0" w:space="0" w:color="auto"/>
                  </w:divBdr>
                  <w:divsChild>
                    <w:div w:id="17426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428">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1767123">
      <w:bodyDiv w:val="1"/>
      <w:marLeft w:val="0"/>
      <w:marRight w:val="0"/>
      <w:marTop w:val="0"/>
      <w:marBottom w:val="0"/>
      <w:divBdr>
        <w:top w:val="none" w:sz="0" w:space="0" w:color="auto"/>
        <w:left w:val="none" w:sz="0" w:space="0" w:color="auto"/>
        <w:bottom w:val="none" w:sz="0" w:space="0" w:color="auto"/>
        <w:right w:val="none" w:sz="0" w:space="0" w:color="auto"/>
      </w:divBdr>
    </w:div>
    <w:div w:id="1235816180">
      <w:bodyDiv w:val="1"/>
      <w:marLeft w:val="0"/>
      <w:marRight w:val="0"/>
      <w:marTop w:val="0"/>
      <w:marBottom w:val="0"/>
      <w:divBdr>
        <w:top w:val="none" w:sz="0" w:space="0" w:color="auto"/>
        <w:left w:val="none" w:sz="0" w:space="0" w:color="auto"/>
        <w:bottom w:val="none" w:sz="0" w:space="0" w:color="auto"/>
        <w:right w:val="none" w:sz="0" w:space="0" w:color="auto"/>
      </w:divBdr>
    </w:div>
    <w:div w:id="1241208689">
      <w:bodyDiv w:val="1"/>
      <w:marLeft w:val="0"/>
      <w:marRight w:val="0"/>
      <w:marTop w:val="0"/>
      <w:marBottom w:val="0"/>
      <w:divBdr>
        <w:top w:val="none" w:sz="0" w:space="0" w:color="auto"/>
        <w:left w:val="none" w:sz="0" w:space="0" w:color="auto"/>
        <w:bottom w:val="none" w:sz="0" w:space="0" w:color="auto"/>
        <w:right w:val="none" w:sz="0" w:space="0" w:color="auto"/>
      </w:divBdr>
    </w:div>
    <w:div w:id="1266696291">
      <w:bodyDiv w:val="1"/>
      <w:marLeft w:val="0"/>
      <w:marRight w:val="0"/>
      <w:marTop w:val="0"/>
      <w:marBottom w:val="0"/>
      <w:divBdr>
        <w:top w:val="none" w:sz="0" w:space="0" w:color="auto"/>
        <w:left w:val="none" w:sz="0" w:space="0" w:color="auto"/>
        <w:bottom w:val="none" w:sz="0" w:space="0" w:color="auto"/>
        <w:right w:val="none" w:sz="0" w:space="0" w:color="auto"/>
      </w:divBdr>
    </w:div>
    <w:div w:id="1275404329">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8127692">
      <w:bodyDiv w:val="1"/>
      <w:marLeft w:val="0"/>
      <w:marRight w:val="0"/>
      <w:marTop w:val="0"/>
      <w:marBottom w:val="0"/>
      <w:divBdr>
        <w:top w:val="none" w:sz="0" w:space="0" w:color="auto"/>
        <w:left w:val="none" w:sz="0" w:space="0" w:color="auto"/>
        <w:bottom w:val="none" w:sz="0" w:space="0" w:color="auto"/>
        <w:right w:val="none" w:sz="0" w:space="0" w:color="auto"/>
      </w:divBdr>
    </w:div>
    <w:div w:id="1289319761">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1590257">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0839788">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425649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6882401">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3415469">
      <w:bodyDiv w:val="1"/>
      <w:marLeft w:val="0"/>
      <w:marRight w:val="0"/>
      <w:marTop w:val="0"/>
      <w:marBottom w:val="0"/>
      <w:divBdr>
        <w:top w:val="none" w:sz="0" w:space="0" w:color="auto"/>
        <w:left w:val="none" w:sz="0" w:space="0" w:color="auto"/>
        <w:bottom w:val="none" w:sz="0" w:space="0" w:color="auto"/>
        <w:right w:val="none" w:sz="0" w:space="0" w:color="auto"/>
      </w:divBdr>
    </w:div>
    <w:div w:id="135518383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0379">
      <w:bodyDiv w:val="1"/>
      <w:marLeft w:val="0"/>
      <w:marRight w:val="0"/>
      <w:marTop w:val="0"/>
      <w:marBottom w:val="0"/>
      <w:divBdr>
        <w:top w:val="none" w:sz="0" w:space="0" w:color="auto"/>
        <w:left w:val="none" w:sz="0" w:space="0" w:color="auto"/>
        <w:bottom w:val="none" w:sz="0" w:space="0" w:color="auto"/>
        <w:right w:val="none" w:sz="0" w:space="0" w:color="auto"/>
      </w:divBdr>
    </w:div>
    <w:div w:id="1373119408">
      <w:bodyDiv w:val="1"/>
      <w:marLeft w:val="0"/>
      <w:marRight w:val="0"/>
      <w:marTop w:val="0"/>
      <w:marBottom w:val="0"/>
      <w:divBdr>
        <w:top w:val="none" w:sz="0" w:space="0" w:color="auto"/>
        <w:left w:val="none" w:sz="0" w:space="0" w:color="auto"/>
        <w:bottom w:val="none" w:sz="0" w:space="0" w:color="auto"/>
        <w:right w:val="none" w:sz="0" w:space="0" w:color="auto"/>
      </w:divBdr>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8528395">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2606332">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5209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027748">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87234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0074920">
      <w:bodyDiv w:val="1"/>
      <w:marLeft w:val="0"/>
      <w:marRight w:val="0"/>
      <w:marTop w:val="0"/>
      <w:marBottom w:val="0"/>
      <w:divBdr>
        <w:top w:val="none" w:sz="0" w:space="0" w:color="auto"/>
        <w:left w:val="none" w:sz="0" w:space="0" w:color="auto"/>
        <w:bottom w:val="none" w:sz="0" w:space="0" w:color="auto"/>
        <w:right w:val="none" w:sz="0" w:space="0" w:color="auto"/>
      </w:divBdr>
      <w:divsChild>
        <w:div w:id="657613826">
          <w:marLeft w:val="0"/>
          <w:marRight w:val="0"/>
          <w:marTop w:val="0"/>
          <w:marBottom w:val="0"/>
          <w:divBdr>
            <w:top w:val="none" w:sz="0" w:space="0" w:color="auto"/>
            <w:left w:val="none" w:sz="0" w:space="0" w:color="auto"/>
            <w:bottom w:val="none" w:sz="0" w:space="0" w:color="auto"/>
            <w:right w:val="none" w:sz="0" w:space="0" w:color="auto"/>
          </w:divBdr>
          <w:divsChild>
            <w:div w:id="473302484">
              <w:marLeft w:val="0"/>
              <w:marRight w:val="0"/>
              <w:marTop w:val="0"/>
              <w:marBottom w:val="0"/>
              <w:divBdr>
                <w:top w:val="none" w:sz="0" w:space="0" w:color="auto"/>
                <w:left w:val="none" w:sz="0" w:space="0" w:color="auto"/>
                <w:bottom w:val="none" w:sz="0" w:space="0" w:color="auto"/>
                <w:right w:val="none" w:sz="0" w:space="0" w:color="auto"/>
              </w:divBdr>
              <w:divsChild>
                <w:div w:id="1723283904">
                  <w:marLeft w:val="0"/>
                  <w:marRight w:val="0"/>
                  <w:marTop w:val="0"/>
                  <w:marBottom w:val="0"/>
                  <w:divBdr>
                    <w:top w:val="none" w:sz="0" w:space="0" w:color="auto"/>
                    <w:left w:val="none" w:sz="0" w:space="0" w:color="auto"/>
                    <w:bottom w:val="none" w:sz="0" w:space="0" w:color="auto"/>
                    <w:right w:val="none" w:sz="0" w:space="0" w:color="auto"/>
                  </w:divBdr>
                  <w:divsChild>
                    <w:div w:id="20965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8445935">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6217">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424550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3172">
      <w:bodyDiv w:val="1"/>
      <w:marLeft w:val="0"/>
      <w:marRight w:val="0"/>
      <w:marTop w:val="0"/>
      <w:marBottom w:val="0"/>
      <w:divBdr>
        <w:top w:val="none" w:sz="0" w:space="0" w:color="auto"/>
        <w:left w:val="none" w:sz="0" w:space="0" w:color="auto"/>
        <w:bottom w:val="none" w:sz="0" w:space="0" w:color="auto"/>
        <w:right w:val="none" w:sz="0" w:space="0" w:color="auto"/>
      </w:divBdr>
      <w:divsChild>
        <w:div w:id="1911766513">
          <w:marLeft w:val="0"/>
          <w:marRight w:val="0"/>
          <w:marTop w:val="0"/>
          <w:marBottom w:val="0"/>
          <w:divBdr>
            <w:top w:val="none" w:sz="0" w:space="0" w:color="auto"/>
            <w:left w:val="none" w:sz="0" w:space="0" w:color="auto"/>
            <w:bottom w:val="none" w:sz="0" w:space="0" w:color="auto"/>
            <w:right w:val="none" w:sz="0" w:space="0" w:color="auto"/>
          </w:divBdr>
          <w:divsChild>
            <w:div w:id="574440866">
              <w:marLeft w:val="0"/>
              <w:marRight w:val="0"/>
              <w:marTop w:val="0"/>
              <w:marBottom w:val="0"/>
              <w:divBdr>
                <w:top w:val="none" w:sz="0" w:space="0" w:color="auto"/>
                <w:left w:val="none" w:sz="0" w:space="0" w:color="auto"/>
                <w:bottom w:val="none" w:sz="0" w:space="0" w:color="auto"/>
                <w:right w:val="none" w:sz="0" w:space="0" w:color="auto"/>
              </w:divBdr>
              <w:divsChild>
                <w:div w:id="1554779278">
                  <w:marLeft w:val="0"/>
                  <w:marRight w:val="0"/>
                  <w:marTop w:val="0"/>
                  <w:marBottom w:val="0"/>
                  <w:divBdr>
                    <w:top w:val="none" w:sz="0" w:space="0" w:color="auto"/>
                    <w:left w:val="none" w:sz="0" w:space="0" w:color="auto"/>
                    <w:bottom w:val="none" w:sz="0" w:space="0" w:color="auto"/>
                    <w:right w:val="none" w:sz="0" w:space="0" w:color="auto"/>
                  </w:divBdr>
                  <w:divsChild>
                    <w:div w:id="930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04994571">
      <w:bodyDiv w:val="1"/>
      <w:marLeft w:val="0"/>
      <w:marRight w:val="0"/>
      <w:marTop w:val="0"/>
      <w:marBottom w:val="0"/>
      <w:divBdr>
        <w:top w:val="none" w:sz="0" w:space="0" w:color="auto"/>
        <w:left w:val="none" w:sz="0" w:space="0" w:color="auto"/>
        <w:bottom w:val="none" w:sz="0" w:space="0" w:color="auto"/>
        <w:right w:val="none" w:sz="0" w:space="0" w:color="auto"/>
      </w:divBdr>
      <w:divsChild>
        <w:div w:id="1680890505">
          <w:marLeft w:val="0"/>
          <w:marRight w:val="0"/>
          <w:marTop w:val="0"/>
          <w:marBottom w:val="0"/>
          <w:divBdr>
            <w:top w:val="none" w:sz="0" w:space="0" w:color="auto"/>
            <w:left w:val="none" w:sz="0" w:space="0" w:color="auto"/>
            <w:bottom w:val="none" w:sz="0" w:space="0" w:color="auto"/>
            <w:right w:val="none" w:sz="0" w:space="0" w:color="auto"/>
          </w:divBdr>
        </w:div>
        <w:div w:id="1611820662">
          <w:marLeft w:val="0"/>
          <w:marRight w:val="0"/>
          <w:marTop w:val="0"/>
          <w:marBottom w:val="0"/>
          <w:divBdr>
            <w:top w:val="none" w:sz="0" w:space="0" w:color="auto"/>
            <w:left w:val="none" w:sz="0" w:space="0" w:color="auto"/>
            <w:bottom w:val="none" w:sz="0" w:space="0" w:color="auto"/>
            <w:right w:val="none" w:sz="0" w:space="0" w:color="auto"/>
          </w:divBdr>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2436435">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211194">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432717">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8673763">
      <w:bodyDiv w:val="1"/>
      <w:marLeft w:val="0"/>
      <w:marRight w:val="0"/>
      <w:marTop w:val="0"/>
      <w:marBottom w:val="0"/>
      <w:divBdr>
        <w:top w:val="none" w:sz="0" w:space="0" w:color="auto"/>
        <w:left w:val="none" w:sz="0" w:space="0" w:color="auto"/>
        <w:bottom w:val="none" w:sz="0" w:space="0" w:color="auto"/>
        <w:right w:val="none" w:sz="0" w:space="0" w:color="auto"/>
      </w:divBdr>
      <w:divsChild>
        <w:div w:id="926842691">
          <w:marLeft w:val="0"/>
          <w:marRight w:val="0"/>
          <w:marTop w:val="0"/>
          <w:marBottom w:val="0"/>
          <w:divBdr>
            <w:top w:val="none" w:sz="0" w:space="0" w:color="auto"/>
            <w:left w:val="none" w:sz="0" w:space="0" w:color="auto"/>
            <w:bottom w:val="none" w:sz="0" w:space="0" w:color="auto"/>
            <w:right w:val="none" w:sz="0" w:space="0" w:color="auto"/>
          </w:divBdr>
          <w:divsChild>
            <w:div w:id="767892457">
              <w:marLeft w:val="0"/>
              <w:marRight w:val="0"/>
              <w:marTop w:val="0"/>
              <w:marBottom w:val="0"/>
              <w:divBdr>
                <w:top w:val="none" w:sz="0" w:space="0" w:color="auto"/>
                <w:left w:val="none" w:sz="0" w:space="0" w:color="auto"/>
                <w:bottom w:val="none" w:sz="0" w:space="0" w:color="auto"/>
                <w:right w:val="none" w:sz="0" w:space="0" w:color="auto"/>
              </w:divBdr>
              <w:divsChild>
                <w:div w:id="97800122">
                  <w:marLeft w:val="0"/>
                  <w:marRight w:val="0"/>
                  <w:marTop w:val="0"/>
                  <w:marBottom w:val="0"/>
                  <w:divBdr>
                    <w:top w:val="none" w:sz="0" w:space="0" w:color="auto"/>
                    <w:left w:val="none" w:sz="0" w:space="0" w:color="auto"/>
                    <w:bottom w:val="none" w:sz="0" w:space="0" w:color="auto"/>
                    <w:right w:val="none" w:sz="0" w:space="0" w:color="auto"/>
                  </w:divBdr>
                  <w:divsChild>
                    <w:div w:id="411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829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2541">
      <w:bodyDiv w:val="1"/>
      <w:marLeft w:val="0"/>
      <w:marRight w:val="0"/>
      <w:marTop w:val="0"/>
      <w:marBottom w:val="0"/>
      <w:divBdr>
        <w:top w:val="none" w:sz="0" w:space="0" w:color="auto"/>
        <w:left w:val="none" w:sz="0" w:space="0" w:color="auto"/>
        <w:bottom w:val="none" w:sz="0" w:space="0" w:color="auto"/>
        <w:right w:val="none" w:sz="0" w:space="0" w:color="auto"/>
      </w:divBdr>
    </w:div>
    <w:div w:id="171141533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946454">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3041663">
      <w:bodyDiv w:val="1"/>
      <w:marLeft w:val="0"/>
      <w:marRight w:val="0"/>
      <w:marTop w:val="0"/>
      <w:marBottom w:val="0"/>
      <w:divBdr>
        <w:top w:val="none" w:sz="0" w:space="0" w:color="auto"/>
        <w:left w:val="none" w:sz="0" w:space="0" w:color="auto"/>
        <w:bottom w:val="none" w:sz="0" w:space="0" w:color="auto"/>
        <w:right w:val="none" w:sz="0" w:space="0" w:color="auto"/>
      </w:divBdr>
    </w:div>
    <w:div w:id="1737777637">
      <w:bodyDiv w:val="1"/>
      <w:marLeft w:val="0"/>
      <w:marRight w:val="0"/>
      <w:marTop w:val="0"/>
      <w:marBottom w:val="0"/>
      <w:divBdr>
        <w:top w:val="none" w:sz="0" w:space="0" w:color="auto"/>
        <w:left w:val="none" w:sz="0" w:space="0" w:color="auto"/>
        <w:bottom w:val="none" w:sz="0" w:space="0" w:color="auto"/>
        <w:right w:val="none" w:sz="0" w:space="0" w:color="auto"/>
      </w:divBdr>
    </w:div>
    <w:div w:id="173797551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7976">
      <w:bodyDiv w:val="1"/>
      <w:marLeft w:val="0"/>
      <w:marRight w:val="0"/>
      <w:marTop w:val="0"/>
      <w:marBottom w:val="0"/>
      <w:divBdr>
        <w:top w:val="none" w:sz="0" w:space="0" w:color="auto"/>
        <w:left w:val="none" w:sz="0" w:space="0" w:color="auto"/>
        <w:bottom w:val="none" w:sz="0" w:space="0" w:color="auto"/>
        <w:right w:val="none" w:sz="0" w:space="0" w:color="auto"/>
      </w:divBdr>
    </w:div>
    <w:div w:id="1785227421">
      <w:bodyDiv w:val="1"/>
      <w:marLeft w:val="0"/>
      <w:marRight w:val="0"/>
      <w:marTop w:val="0"/>
      <w:marBottom w:val="0"/>
      <w:divBdr>
        <w:top w:val="none" w:sz="0" w:space="0" w:color="auto"/>
        <w:left w:val="none" w:sz="0" w:space="0" w:color="auto"/>
        <w:bottom w:val="none" w:sz="0" w:space="0" w:color="auto"/>
        <w:right w:val="none" w:sz="0" w:space="0" w:color="auto"/>
      </w:divBdr>
      <w:divsChild>
        <w:div w:id="1902449101">
          <w:marLeft w:val="0"/>
          <w:marRight w:val="0"/>
          <w:marTop w:val="0"/>
          <w:marBottom w:val="0"/>
          <w:divBdr>
            <w:top w:val="none" w:sz="0" w:space="0" w:color="auto"/>
            <w:left w:val="none" w:sz="0" w:space="0" w:color="auto"/>
            <w:bottom w:val="none" w:sz="0" w:space="0" w:color="auto"/>
            <w:right w:val="none" w:sz="0" w:space="0" w:color="auto"/>
          </w:divBdr>
          <w:divsChild>
            <w:div w:id="839198442">
              <w:marLeft w:val="0"/>
              <w:marRight w:val="0"/>
              <w:marTop w:val="0"/>
              <w:marBottom w:val="0"/>
              <w:divBdr>
                <w:top w:val="none" w:sz="0" w:space="0" w:color="auto"/>
                <w:left w:val="none" w:sz="0" w:space="0" w:color="auto"/>
                <w:bottom w:val="none" w:sz="0" w:space="0" w:color="auto"/>
                <w:right w:val="none" w:sz="0" w:space="0" w:color="auto"/>
              </w:divBdr>
              <w:divsChild>
                <w:div w:id="8053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592745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173243">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01839">
      <w:bodyDiv w:val="1"/>
      <w:marLeft w:val="0"/>
      <w:marRight w:val="0"/>
      <w:marTop w:val="0"/>
      <w:marBottom w:val="0"/>
      <w:divBdr>
        <w:top w:val="none" w:sz="0" w:space="0" w:color="auto"/>
        <w:left w:val="none" w:sz="0" w:space="0" w:color="auto"/>
        <w:bottom w:val="none" w:sz="0" w:space="0" w:color="auto"/>
        <w:right w:val="none" w:sz="0" w:space="0" w:color="auto"/>
      </w:divBdr>
    </w:div>
    <w:div w:id="1839998538">
      <w:bodyDiv w:val="1"/>
      <w:marLeft w:val="0"/>
      <w:marRight w:val="0"/>
      <w:marTop w:val="0"/>
      <w:marBottom w:val="0"/>
      <w:divBdr>
        <w:top w:val="none" w:sz="0" w:space="0" w:color="auto"/>
        <w:left w:val="none" w:sz="0" w:space="0" w:color="auto"/>
        <w:bottom w:val="none" w:sz="0" w:space="0" w:color="auto"/>
        <w:right w:val="none" w:sz="0" w:space="0" w:color="auto"/>
      </w:divBdr>
    </w:div>
    <w:div w:id="1840656689">
      <w:bodyDiv w:val="1"/>
      <w:marLeft w:val="0"/>
      <w:marRight w:val="0"/>
      <w:marTop w:val="0"/>
      <w:marBottom w:val="0"/>
      <w:divBdr>
        <w:top w:val="none" w:sz="0" w:space="0" w:color="auto"/>
        <w:left w:val="none" w:sz="0" w:space="0" w:color="auto"/>
        <w:bottom w:val="none" w:sz="0" w:space="0" w:color="auto"/>
        <w:right w:val="none" w:sz="0" w:space="0" w:color="auto"/>
      </w:divBdr>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1919580">
      <w:bodyDiv w:val="1"/>
      <w:marLeft w:val="0"/>
      <w:marRight w:val="0"/>
      <w:marTop w:val="0"/>
      <w:marBottom w:val="0"/>
      <w:divBdr>
        <w:top w:val="none" w:sz="0" w:space="0" w:color="auto"/>
        <w:left w:val="none" w:sz="0" w:space="0" w:color="auto"/>
        <w:bottom w:val="none" w:sz="0" w:space="0" w:color="auto"/>
        <w:right w:val="none" w:sz="0" w:space="0" w:color="auto"/>
      </w:divBdr>
    </w:div>
    <w:div w:id="1842699079">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569514">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4974769">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602168">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1604190">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5533217">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317743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0966244">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366210">
      <w:bodyDiv w:val="1"/>
      <w:marLeft w:val="0"/>
      <w:marRight w:val="0"/>
      <w:marTop w:val="0"/>
      <w:marBottom w:val="0"/>
      <w:divBdr>
        <w:top w:val="none" w:sz="0" w:space="0" w:color="auto"/>
        <w:left w:val="none" w:sz="0" w:space="0" w:color="auto"/>
        <w:bottom w:val="none" w:sz="0" w:space="0" w:color="auto"/>
        <w:right w:val="none" w:sz="0" w:space="0" w:color="auto"/>
      </w:divBdr>
      <w:divsChild>
        <w:div w:id="813134872">
          <w:marLeft w:val="0"/>
          <w:marRight w:val="0"/>
          <w:marTop w:val="0"/>
          <w:marBottom w:val="0"/>
          <w:divBdr>
            <w:top w:val="none" w:sz="0" w:space="0" w:color="auto"/>
            <w:left w:val="none" w:sz="0" w:space="0" w:color="auto"/>
            <w:bottom w:val="none" w:sz="0" w:space="0" w:color="auto"/>
            <w:right w:val="none" w:sz="0" w:space="0" w:color="auto"/>
          </w:divBdr>
        </w:div>
      </w:divsChild>
    </w:div>
    <w:div w:id="1928611946">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713425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7154">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828031">
      <w:bodyDiv w:val="1"/>
      <w:marLeft w:val="0"/>
      <w:marRight w:val="0"/>
      <w:marTop w:val="0"/>
      <w:marBottom w:val="0"/>
      <w:divBdr>
        <w:top w:val="none" w:sz="0" w:space="0" w:color="auto"/>
        <w:left w:val="none" w:sz="0" w:space="0" w:color="auto"/>
        <w:bottom w:val="none" w:sz="0" w:space="0" w:color="auto"/>
        <w:right w:val="none" w:sz="0" w:space="0" w:color="auto"/>
      </w:divBdr>
    </w:div>
    <w:div w:id="1963656370">
      <w:bodyDiv w:val="1"/>
      <w:marLeft w:val="0"/>
      <w:marRight w:val="0"/>
      <w:marTop w:val="0"/>
      <w:marBottom w:val="0"/>
      <w:divBdr>
        <w:top w:val="none" w:sz="0" w:space="0" w:color="auto"/>
        <w:left w:val="none" w:sz="0" w:space="0" w:color="auto"/>
        <w:bottom w:val="none" w:sz="0" w:space="0" w:color="auto"/>
        <w:right w:val="none" w:sz="0" w:space="0" w:color="auto"/>
      </w:divBdr>
    </w:div>
    <w:div w:id="1971668427">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8970972">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601768">
      <w:bodyDiv w:val="1"/>
      <w:marLeft w:val="0"/>
      <w:marRight w:val="0"/>
      <w:marTop w:val="0"/>
      <w:marBottom w:val="0"/>
      <w:divBdr>
        <w:top w:val="none" w:sz="0" w:space="0" w:color="auto"/>
        <w:left w:val="none" w:sz="0" w:space="0" w:color="auto"/>
        <w:bottom w:val="none" w:sz="0" w:space="0" w:color="auto"/>
        <w:right w:val="none" w:sz="0" w:space="0" w:color="auto"/>
      </w:divBdr>
      <w:divsChild>
        <w:div w:id="1802840313">
          <w:marLeft w:val="0"/>
          <w:marRight w:val="0"/>
          <w:marTop w:val="0"/>
          <w:marBottom w:val="0"/>
          <w:divBdr>
            <w:top w:val="none" w:sz="0" w:space="0" w:color="auto"/>
            <w:left w:val="none" w:sz="0" w:space="0" w:color="auto"/>
            <w:bottom w:val="none" w:sz="0" w:space="0" w:color="auto"/>
            <w:right w:val="none" w:sz="0" w:space="0" w:color="auto"/>
          </w:divBdr>
          <w:divsChild>
            <w:div w:id="809177058">
              <w:marLeft w:val="0"/>
              <w:marRight w:val="0"/>
              <w:marTop w:val="0"/>
              <w:marBottom w:val="0"/>
              <w:divBdr>
                <w:top w:val="none" w:sz="0" w:space="0" w:color="auto"/>
                <w:left w:val="none" w:sz="0" w:space="0" w:color="auto"/>
                <w:bottom w:val="none" w:sz="0" w:space="0" w:color="auto"/>
                <w:right w:val="none" w:sz="0" w:space="0" w:color="auto"/>
              </w:divBdr>
              <w:divsChild>
                <w:div w:id="1647661830">
                  <w:marLeft w:val="0"/>
                  <w:marRight w:val="0"/>
                  <w:marTop w:val="0"/>
                  <w:marBottom w:val="0"/>
                  <w:divBdr>
                    <w:top w:val="none" w:sz="0" w:space="0" w:color="auto"/>
                    <w:left w:val="none" w:sz="0" w:space="0" w:color="auto"/>
                    <w:bottom w:val="none" w:sz="0" w:space="0" w:color="auto"/>
                    <w:right w:val="none" w:sz="0" w:space="0" w:color="auto"/>
                  </w:divBdr>
                  <w:divsChild>
                    <w:div w:id="17361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0102">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69717838">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101">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7919846">
      <w:bodyDiv w:val="1"/>
      <w:marLeft w:val="0"/>
      <w:marRight w:val="0"/>
      <w:marTop w:val="0"/>
      <w:marBottom w:val="0"/>
      <w:divBdr>
        <w:top w:val="none" w:sz="0" w:space="0" w:color="auto"/>
        <w:left w:val="none" w:sz="0" w:space="0" w:color="auto"/>
        <w:bottom w:val="none" w:sz="0" w:space="0" w:color="auto"/>
        <w:right w:val="none" w:sz="0" w:space="0" w:color="auto"/>
      </w:divBdr>
    </w:div>
    <w:div w:id="2118017437">
      <w:bodyDiv w:val="1"/>
      <w:marLeft w:val="0"/>
      <w:marRight w:val="0"/>
      <w:marTop w:val="0"/>
      <w:marBottom w:val="0"/>
      <w:divBdr>
        <w:top w:val="none" w:sz="0" w:space="0" w:color="auto"/>
        <w:left w:val="none" w:sz="0" w:space="0" w:color="auto"/>
        <w:bottom w:val="none" w:sz="0" w:space="0" w:color="auto"/>
        <w:right w:val="none" w:sz="0" w:space="0" w:color="auto"/>
      </w:divBdr>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index.php/textos-radicados-senado/p-ley-2020-2021/1957-proyecto-de-ley-161-de-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3C15161-5800-4B88-B0F2-D7517C08224A}">
  <ds:schemaRefs>
    <ds:schemaRef ds:uri="http://schemas.openxmlformats.org/officeDocument/2006/bibliography"/>
  </ds:schemaRefs>
</ds:datastoreItem>
</file>

<file path=customXml/itemProps4.xml><?xml version="1.0" encoding="utf-8"?>
<ds:datastoreItem xmlns:ds="http://schemas.openxmlformats.org/officeDocument/2006/customXml" ds:itemID="{6293A782-CD25-40E0-AA59-6C0C6E96CB4E}"/>
</file>

<file path=docProps/app.xml><?xml version="1.0" encoding="utf-8"?>
<Properties xmlns="http://schemas.openxmlformats.org/officeDocument/2006/extended-properties" xmlns:vt="http://schemas.openxmlformats.org/officeDocument/2006/docPropsVTypes">
  <Template>Respuesta a consultas</Template>
  <TotalTime>494</TotalTime>
  <Pages>24</Pages>
  <Words>9525</Words>
  <Characters>52393</Characters>
  <Application>Microsoft Office Word</Application>
  <DocSecurity>0</DocSecurity>
  <Lines>436</Lines>
  <Paragraphs>123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RESPUESTA DIRECCIÓN CONTRACTUAL</vt:lpstr>
      <vt:lpstr>2.4. Criterios diferenciales y de puntaje adicional para emprendimientos y empre</vt:lpstr>
      <vt:lpstr>3. Respuesta</vt:lpstr>
    </vt:vector>
  </TitlesOfParts>
  <Company/>
  <LinksUpToDate>false</LinksUpToDate>
  <CharactersWithSpaces>61795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Andrea Ramírez Castañeda</cp:lastModifiedBy>
  <cp:revision>109</cp:revision>
  <cp:lastPrinted>2022-06-15T14:14:00Z</cp:lastPrinted>
  <dcterms:created xsi:type="dcterms:W3CDTF">2022-05-15T17:38:00Z</dcterms:created>
  <dcterms:modified xsi:type="dcterms:W3CDTF">2022-07-07T16:09:00Z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