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313EF" w:rsidR="004C0B1C" w:rsidP="006B633E" w:rsidRDefault="004C0B1C" w14:paraId="56308F9E" w14:textId="77777777">
      <w:pPr>
        <w:spacing w:after="0"/>
        <w:jc w:val="both"/>
        <w:rPr>
          <w:rFonts w:ascii="Arial" w:hAnsi="Arial" w:eastAsia="Calibri" w:cs="Arial"/>
          <w:b/>
          <w:bCs/>
          <w:color w:val="000000" w:themeColor="text1"/>
          <w:lang w:val="es-ES_tradnl"/>
        </w:rPr>
      </w:pPr>
      <w:bookmarkStart w:name="_Hlk28946138" w:id="0"/>
      <w:bookmarkStart w:name="_Hlk29548183" w:id="1"/>
      <w:r w:rsidRPr="00E313EF">
        <w:rPr>
          <w:rFonts w:ascii="Arial" w:hAnsi="Arial" w:eastAsia="Calibri" w:cs="Arial"/>
          <w:b/>
          <w:bCs/>
          <w:color w:val="000000" w:themeColor="text1"/>
          <w:lang w:val="es-ES_tradnl"/>
        </w:rPr>
        <w:t xml:space="preserve">TRATO NACIONAL </w:t>
      </w:r>
      <w:r w:rsidRPr="00E313EF">
        <w:rPr>
          <w:rFonts w:ascii="Arial" w:hAnsi="Arial" w:eastAsia="Arial" w:cs="Arial"/>
          <w:b/>
          <w:bCs/>
          <w:lang w:val="es-ES_tradnl"/>
        </w:rPr>
        <w:t>–</w:t>
      </w:r>
      <w:r w:rsidRPr="00E313EF">
        <w:rPr>
          <w:rFonts w:ascii="Arial" w:hAnsi="Arial" w:eastAsia="Calibri" w:cs="Arial"/>
          <w:b/>
          <w:bCs/>
          <w:color w:val="000000" w:themeColor="text1"/>
          <w:lang w:val="es-ES_tradnl"/>
        </w:rPr>
        <w:t xml:space="preserve"> Concepto </w:t>
      </w:r>
      <w:r w:rsidRPr="00E313EF">
        <w:rPr>
          <w:rFonts w:ascii="Arial" w:hAnsi="Arial" w:eastAsia="Arial" w:cs="Arial"/>
          <w:b/>
          <w:bCs/>
          <w:lang w:val="es-ES_tradnl"/>
        </w:rPr>
        <w:t>–</w:t>
      </w:r>
      <w:r w:rsidRPr="00E313EF">
        <w:rPr>
          <w:rFonts w:ascii="Arial" w:hAnsi="Arial" w:eastAsia="Calibri" w:cs="Arial"/>
          <w:b/>
          <w:bCs/>
          <w:color w:val="000000" w:themeColor="text1"/>
          <w:lang w:val="es-ES_tradnl"/>
        </w:rPr>
        <w:t xml:space="preserve"> Contratación pública </w:t>
      </w:r>
      <w:r w:rsidRPr="00E313EF">
        <w:rPr>
          <w:rFonts w:ascii="Arial" w:hAnsi="Arial" w:eastAsia="Arial" w:cs="Arial"/>
          <w:b/>
          <w:bCs/>
          <w:lang w:val="es-ES_tradnl"/>
        </w:rPr>
        <w:t>–</w:t>
      </w:r>
      <w:r w:rsidRPr="00E313EF">
        <w:rPr>
          <w:rFonts w:ascii="Arial" w:hAnsi="Arial" w:eastAsia="Calibri" w:cs="Arial"/>
          <w:b/>
          <w:bCs/>
          <w:color w:val="000000" w:themeColor="text1"/>
          <w:lang w:val="es-ES_tradnl"/>
        </w:rPr>
        <w:t xml:space="preserve"> Principio de reciprocidad</w:t>
      </w:r>
    </w:p>
    <w:p w:rsidRPr="00E313EF" w:rsidR="004C0B1C" w:rsidP="006B633E" w:rsidRDefault="004C0B1C" w14:paraId="200277FE" w14:textId="77777777">
      <w:pPr>
        <w:spacing w:after="0"/>
        <w:rPr>
          <w:rFonts w:ascii="Arial" w:hAnsi="Arial" w:eastAsia="Calibri" w:cs="Arial"/>
          <w:b/>
          <w:bCs/>
          <w:color w:val="000000" w:themeColor="text1"/>
          <w:sz w:val="20"/>
          <w:szCs w:val="20"/>
          <w:lang w:val="es-ES_tradnl"/>
        </w:rPr>
      </w:pPr>
    </w:p>
    <w:p w:rsidRPr="007701E7" w:rsidR="004C0B1C" w:rsidP="004C0B1C" w:rsidRDefault="004C0B1C" w14:paraId="19C20BB7" w14:textId="77777777">
      <w:pPr>
        <w:spacing w:after="120"/>
        <w:jc w:val="both"/>
        <w:rPr>
          <w:rFonts w:ascii="Arial" w:hAnsi="Arial" w:eastAsia="Calibri" w:cs="Arial"/>
          <w:bCs/>
          <w:color w:val="000000" w:themeColor="text1"/>
          <w:sz w:val="20"/>
          <w:szCs w:val="20"/>
          <w:lang w:val="es-ES_tradnl"/>
        </w:rPr>
      </w:pPr>
      <w:r w:rsidRPr="007701E7">
        <w:rPr>
          <w:rFonts w:ascii="Arial" w:hAnsi="Arial" w:eastAsia="Calibri" w:cs="Arial"/>
          <w:bCs/>
          <w:color w:val="000000" w:themeColor="text1"/>
          <w:sz w:val="20"/>
          <w:szCs w:val="20"/>
          <w:lang w:val="es-ES_tradnl"/>
        </w:rPr>
        <w:t xml:space="preserve">El artículo 20 de la Ley 80 de 1993 consagra el </w:t>
      </w:r>
      <w:r w:rsidRPr="007701E7">
        <w:rPr>
          <w:rFonts w:ascii="Arial" w:hAnsi="Arial" w:eastAsia="Calibri" w:cs="Arial"/>
          <w:bCs/>
          <w:i/>
          <w:iCs/>
          <w:color w:val="000000" w:themeColor="text1"/>
          <w:sz w:val="20"/>
          <w:szCs w:val="20"/>
          <w:lang w:val="es-ES_tradnl"/>
        </w:rPr>
        <w:t>principio de reciprocidad</w:t>
      </w:r>
      <w:r w:rsidRPr="007701E7">
        <w:rPr>
          <w:rFonts w:ascii="Arial" w:hAnsi="Arial" w:eastAsia="Calibri" w:cs="Arial"/>
          <w:bCs/>
          <w:color w:val="000000" w:themeColor="text1"/>
          <w:sz w:val="20"/>
          <w:szCs w:val="20"/>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rsidR="004C0B1C" w:rsidP="004C0B1C" w:rsidRDefault="004C0B1C" w14:paraId="4448270C" w14:textId="77777777">
      <w:pPr>
        <w:spacing w:after="120"/>
        <w:jc w:val="both"/>
        <w:rPr>
          <w:rFonts w:ascii="Arial" w:hAnsi="Arial" w:eastAsia="Calibri" w:cs="Arial"/>
          <w:bCs/>
          <w:color w:val="000000" w:themeColor="text1"/>
          <w:sz w:val="20"/>
          <w:szCs w:val="20"/>
          <w:lang w:val="es-ES_tradnl"/>
        </w:rPr>
      </w:pPr>
      <w:r w:rsidRPr="007701E7">
        <w:rPr>
          <w:rFonts w:ascii="Arial" w:hAnsi="Arial" w:eastAsia="Calibri" w:cs="Arial"/>
          <w:bCs/>
          <w:color w:val="000000" w:themeColor="text1"/>
          <w:sz w:val="20"/>
          <w:szCs w:val="20"/>
          <w:lang w:val="es-ES_tradnl"/>
        </w:rPr>
        <w:t xml:space="preserve">En otras palabras, el </w:t>
      </w:r>
      <w:r w:rsidRPr="007701E7">
        <w:rPr>
          <w:rFonts w:ascii="Arial" w:hAnsi="Arial" w:eastAsia="Calibri" w:cs="Arial"/>
          <w:bCs/>
          <w:i/>
          <w:iCs/>
          <w:color w:val="000000" w:themeColor="text1"/>
          <w:sz w:val="20"/>
          <w:szCs w:val="20"/>
          <w:lang w:val="es-ES_tradnl"/>
        </w:rPr>
        <w:t xml:space="preserve">trato nacional </w:t>
      </w:r>
      <w:r w:rsidRPr="007701E7">
        <w:rPr>
          <w:rFonts w:ascii="Arial" w:hAnsi="Arial" w:eastAsia="Calibri" w:cs="Arial"/>
          <w:bCs/>
          <w:color w:val="000000" w:themeColor="text1"/>
          <w:sz w:val="20"/>
          <w:szCs w:val="20"/>
          <w:lang w:val="es-ES_tradnl"/>
        </w:rPr>
        <w:t xml:space="preserve">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w:t>
      </w:r>
      <w:proofErr w:type="spellStart"/>
      <w:r w:rsidRPr="007701E7">
        <w:rPr>
          <w:rFonts w:ascii="Arial" w:hAnsi="Arial" w:eastAsia="Calibri" w:cs="Arial"/>
          <w:bCs/>
          <w:color w:val="000000" w:themeColor="text1"/>
          <w:sz w:val="20"/>
          <w:szCs w:val="20"/>
          <w:lang w:val="es-ES_tradnl"/>
        </w:rPr>
        <w:t>ii</w:t>
      </w:r>
      <w:proofErr w:type="spellEnd"/>
      <w:r w:rsidRPr="007701E7">
        <w:rPr>
          <w:rFonts w:ascii="Arial" w:hAnsi="Arial" w:eastAsia="Calibri" w:cs="Arial"/>
          <w:bCs/>
          <w:color w:val="000000" w:themeColor="text1"/>
          <w:sz w:val="20"/>
          <w:szCs w:val="20"/>
          <w:lang w:val="es-ES_tradnl"/>
        </w:rPr>
        <w:t xml:space="preserve">) un certificado de reciprocidad expedido por el Ministerio de Relaciones Exteriores –ante la ausencia de un tratado o acuerdo comercial– o </w:t>
      </w:r>
      <w:proofErr w:type="spellStart"/>
      <w:r w:rsidRPr="007701E7">
        <w:rPr>
          <w:rFonts w:ascii="Arial" w:hAnsi="Arial" w:eastAsia="Calibri" w:cs="Arial"/>
          <w:bCs/>
          <w:color w:val="000000" w:themeColor="text1"/>
          <w:sz w:val="20"/>
          <w:szCs w:val="20"/>
          <w:lang w:val="es-ES_tradnl"/>
        </w:rPr>
        <w:t>iii</w:t>
      </w:r>
      <w:proofErr w:type="spellEnd"/>
      <w:r w:rsidRPr="007701E7">
        <w:rPr>
          <w:rFonts w:ascii="Arial" w:hAnsi="Arial" w:eastAsia="Calibri" w:cs="Arial"/>
          <w:bCs/>
          <w:color w:val="000000" w:themeColor="text1"/>
          <w:sz w:val="20"/>
          <w:szCs w:val="20"/>
          <w:lang w:val="es-ES_tradnl"/>
        </w:rPr>
        <w:t>) la regulación andina. Las tres fuentes se reconocen no solo en el precitado artículo 20 de la Ley 80 de 1993, sino también en el artículo 2.2.1.2.4.1.3. del Decreto 1082 de 2015</w:t>
      </w:r>
      <w:r>
        <w:rPr>
          <w:rFonts w:ascii="Arial" w:hAnsi="Arial" w:eastAsia="Calibri" w:cs="Arial"/>
          <w:bCs/>
          <w:color w:val="000000" w:themeColor="text1"/>
          <w:sz w:val="20"/>
          <w:szCs w:val="20"/>
          <w:lang w:val="es-ES_tradnl"/>
        </w:rPr>
        <w:t>.</w:t>
      </w:r>
    </w:p>
    <w:p w:rsidR="004C0B1C" w:rsidP="00C731F6" w:rsidRDefault="004C0B1C" w14:paraId="0FF21C33" w14:textId="77777777">
      <w:pPr>
        <w:spacing w:after="0" w:line="240" w:lineRule="auto"/>
        <w:jc w:val="both"/>
        <w:rPr>
          <w:rFonts w:ascii="Arial" w:hAnsi="Arial" w:eastAsia="Calibri" w:cs="Arial"/>
          <w:b/>
          <w:bCs/>
          <w:color w:val="000000"/>
          <w:lang w:val="es-ES_tradnl"/>
        </w:rPr>
      </w:pPr>
    </w:p>
    <w:p w:rsidRPr="003A2529" w:rsidR="00C731F6" w:rsidP="00C731F6" w:rsidRDefault="00C731F6" w14:paraId="0B369A83" w14:textId="4E578E12">
      <w:pPr>
        <w:spacing w:after="0" w:line="240" w:lineRule="auto"/>
        <w:jc w:val="both"/>
        <w:rPr>
          <w:rFonts w:ascii="Arial" w:hAnsi="Arial" w:eastAsia="Calibri" w:cs="Arial"/>
          <w:b/>
          <w:bCs/>
          <w:color w:val="000000"/>
          <w:lang w:val="es-ES_tradnl"/>
        </w:rPr>
      </w:pPr>
      <w:r w:rsidRPr="003A2529">
        <w:rPr>
          <w:rFonts w:ascii="Arial" w:hAnsi="Arial" w:eastAsia="Calibri" w:cs="Arial"/>
          <w:b/>
          <w:bCs/>
          <w:color w:val="000000"/>
          <w:lang w:val="es-ES_tradnl"/>
        </w:rPr>
        <w:t>LEY 816 DE 2003 – Apoyo a la industria nacional – Ámbito de aplicación</w:t>
      </w:r>
    </w:p>
    <w:p w:rsidRPr="003A2529" w:rsidR="00C731F6" w:rsidP="00C731F6" w:rsidRDefault="00C731F6" w14:paraId="48D25C92" w14:textId="77777777">
      <w:pPr>
        <w:spacing w:after="0" w:line="240" w:lineRule="auto"/>
        <w:jc w:val="both"/>
        <w:rPr>
          <w:rFonts w:ascii="Arial" w:hAnsi="Arial" w:eastAsia="Calibri" w:cs="Arial"/>
          <w:b/>
          <w:bCs/>
          <w:color w:val="000000"/>
          <w:lang w:val="es-ES_tradnl"/>
        </w:rPr>
      </w:pPr>
    </w:p>
    <w:p w:rsidRPr="003A2529" w:rsidR="00C731F6" w:rsidP="00C731F6" w:rsidRDefault="00C731F6" w14:paraId="493623BB" w14:textId="77777777">
      <w:pPr>
        <w:spacing w:after="0" w:line="240" w:lineRule="auto"/>
        <w:jc w:val="both"/>
        <w:rPr>
          <w:rFonts w:ascii="Arial" w:hAnsi="Arial" w:eastAsia="Calibri" w:cs="Arial"/>
          <w:color w:val="000000"/>
          <w:sz w:val="20"/>
          <w:szCs w:val="20"/>
          <w:lang w:val="es-ES_tradnl"/>
        </w:rPr>
      </w:pPr>
      <w:r w:rsidRPr="003A2529">
        <w:rPr>
          <w:rFonts w:ascii="Arial" w:hAnsi="Arial" w:eastAsia="Calibri" w:cs="Arial"/>
          <w:color w:val="000000"/>
          <w:sz w:val="20"/>
          <w:szCs w:val="20"/>
          <w:lang w:val="es-ES_tradnl"/>
        </w:rPr>
        <w:t>[…] De acuerdo con dicha norma, el primer criterio para definir la aplicabilidad de la referida ley, y en consecuencia para establecer la procedencia de incorporar factores de evaluación de apoyo a la industria nacional, consiste en determinar si las entidades estatales para seleccionar a sus contratistas deben realizarlo mediante un proceso de selección «competitivo», en términos de dicha ley, ya sea, a través de licitaciones, convocatorias o concursos públicos, o mediante cualquier modalidad contractual, «excepto aquellas en que la ley no obligue a solicitar más de una propuesta» . En este sentido, a un proceso de contratación le aplicará la Ley 816 de 2003 cuando la contratación se realice mediante un proceso competitivo, en cambio, si se trata de aquellos en que no se requiere más de una propuesta –como es el caso de las causales de contratación directa– no aplicará esta normativa.</w:t>
      </w:r>
    </w:p>
    <w:p w:rsidRPr="003A2529" w:rsidR="00C731F6" w:rsidP="00C731F6" w:rsidRDefault="00C731F6" w14:paraId="3D059CD8" w14:textId="77777777">
      <w:pPr>
        <w:spacing w:after="0" w:line="240" w:lineRule="auto"/>
        <w:jc w:val="both"/>
        <w:rPr>
          <w:rFonts w:ascii="Arial" w:hAnsi="Arial" w:eastAsia="Calibri" w:cs="Arial"/>
          <w:color w:val="000000"/>
          <w:sz w:val="20"/>
          <w:szCs w:val="20"/>
          <w:lang w:val="es-ES_tradnl"/>
        </w:rPr>
      </w:pPr>
      <w:r w:rsidRPr="003A2529">
        <w:rPr>
          <w:rFonts w:ascii="Arial" w:hAnsi="Arial" w:eastAsia="Calibri" w:cs="Arial"/>
          <w:color w:val="000000"/>
          <w:sz w:val="20"/>
          <w:szCs w:val="20"/>
          <w:lang w:val="es-ES_tradnl"/>
        </w:rPr>
        <w:tab/>
      </w:r>
      <w:r w:rsidRPr="003A2529">
        <w:rPr>
          <w:rFonts w:ascii="Arial" w:hAnsi="Arial" w:eastAsia="Calibri" w:cs="Arial"/>
          <w:color w:val="000000"/>
          <w:sz w:val="20"/>
          <w:szCs w:val="20"/>
          <w:lang w:val="es-ES_tradnl"/>
        </w:rPr>
        <w:t>A su vez, el artículo 1 de la Ley 816 de 2003 establece un segundo criterio para precisar su ámbito de aplicación, esto es, que cobija a todas las entidades de la Administración Pública que la integran de acuerdo con la Ley 489 de 1998, sin que la existencia de regímenes especiales pueda ser obstáculo para su observancia. Teniendo en cuenta lo anterior, la misma ley establece una excepción particular consistente en que se exceptúan las empresas prestadoras de servicios públicos domiciliarios, las cuales se regirán por las normas del derecho privado, de conformidad con preceptuado en las Leyes 142 de 1994 y 689 de 2001. En otras palabras, el segundo criterio definido en la Ley 816 de 2003 consiste en identificar si se refiere a una empresa de servicios públicos domiciliarios, puesto que esta tipología de entidades no estaría obligada a aplicar lo dispuesto en la Ley 816 de 2003.</w:t>
      </w:r>
    </w:p>
    <w:p w:rsidRPr="00E84574" w:rsidR="00C731F6" w:rsidP="00C731F6" w:rsidRDefault="00C731F6" w14:paraId="1B5ED121" w14:textId="77777777">
      <w:pPr>
        <w:spacing w:after="0" w:line="240" w:lineRule="auto"/>
        <w:jc w:val="both"/>
        <w:rPr>
          <w:rFonts w:ascii="Arial" w:hAnsi="Arial" w:eastAsia="Calibri" w:cs="Arial"/>
          <w:color w:val="000000"/>
          <w:sz w:val="20"/>
          <w:szCs w:val="20"/>
          <w:highlight w:val="yellow"/>
          <w:lang w:val="es-ES_tradnl"/>
        </w:rPr>
      </w:pPr>
    </w:p>
    <w:p w:rsidRPr="003A2529" w:rsidR="00C731F6" w:rsidP="00C731F6" w:rsidRDefault="00C731F6" w14:paraId="1F899D7B" w14:textId="77777777">
      <w:pPr>
        <w:spacing w:after="0" w:line="240" w:lineRule="auto"/>
        <w:jc w:val="both"/>
        <w:rPr>
          <w:rFonts w:ascii="Arial" w:hAnsi="Arial" w:eastAsia="Calibri" w:cs="Arial"/>
          <w:b/>
          <w:bCs/>
          <w:color w:val="000000" w:themeColor="text1"/>
          <w:lang w:val="es-ES_tradnl"/>
        </w:rPr>
      </w:pPr>
      <w:r w:rsidRPr="003A2529">
        <w:rPr>
          <w:rFonts w:ascii="Arial" w:hAnsi="Arial" w:eastAsia="Calibri" w:cs="Arial"/>
          <w:b/>
          <w:bCs/>
          <w:color w:val="000000" w:themeColor="text1"/>
          <w:lang w:val="es-ES_tradnl"/>
        </w:rPr>
        <w:t>DECRETO 680 DE 2021 – Regla de origen – Alcance servicios nacionales</w:t>
      </w:r>
    </w:p>
    <w:p w:rsidRPr="003A2529" w:rsidR="00C731F6" w:rsidP="00C731F6" w:rsidRDefault="00C731F6" w14:paraId="7D6B3DE3" w14:textId="77777777">
      <w:pPr>
        <w:spacing w:after="0" w:line="240" w:lineRule="auto"/>
        <w:jc w:val="both"/>
        <w:rPr>
          <w:rFonts w:ascii="Arial" w:hAnsi="Arial" w:eastAsia="Calibri" w:cs="Arial"/>
          <w:b/>
          <w:bCs/>
          <w:color w:val="000000" w:themeColor="text1"/>
          <w:lang w:val="es-ES_tradnl"/>
        </w:rPr>
      </w:pPr>
    </w:p>
    <w:p w:rsidRPr="003A2529" w:rsidR="00C731F6" w:rsidP="00C731F6" w:rsidRDefault="00C731F6" w14:paraId="1632353D" w14:textId="77777777">
      <w:pPr>
        <w:spacing w:after="0" w:line="240" w:lineRule="auto"/>
        <w:jc w:val="both"/>
        <w:rPr>
          <w:rFonts w:ascii="Arial" w:hAnsi="Arial" w:cs="Arial"/>
          <w:color w:val="000000" w:themeColor="text1"/>
          <w:sz w:val="20"/>
          <w:szCs w:val="20"/>
          <w:lang w:val="es-ES_tradnl"/>
        </w:rPr>
      </w:pPr>
      <w:r w:rsidRPr="003A2529">
        <w:rPr>
          <w:rFonts w:ascii="Arial" w:hAnsi="Arial" w:cs="Arial"/>
          <w:color w:val="000000" w:themeColor="text1"/>
          <w:sz w:val="20"/>
          <w:szCs w:val="20"/>
          <w:lang w:val="es-ES_tradnl"/>
        </w:rPr>
        <w:t xml:space="preserve">Conforme con la nueva noción de «Servicios Nacionales» introducida por dicha norma, si el contrato estatal debe cumplirse en Colombia, «[…]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 A continuación, dicho artículo </w:t>
      </w:r>
      <w:r w:rsidRPr="003A2529">
        <w:rPr>
          <w:rFonts w:ascii="Arial" w:hAnsi="Arial" w:cs="Arial"/>
          <w:color w:val="000000" w:themeColor="text1"/>
          <w:sz w:val="20"/>
          <w:szCs w:val="20"/>
          <w:lang w:val="es-ES_tradnl"/>
        </w:rPr>
        <w:lastRenderedPageBreak/>
        <w:t>establece que si el contrato estatal debe cumplirse en el extranjero y se somete a la normativa colombiana, «[…]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rsidRPr="00E84574" w:rsidR="00C731F6" w:rsidP="00C731F6" w:rsidRDefault="00C731F6" w14:paraId="1F311DBC" w14:textId="77777777">
      <w:pPr>
        <w:spacing w:after="0" w:line="240" w:lineRule="auto"/>
        <w:jc w:val="both"/>
        <w:rPr>
          <w:rFonts w:ascii="Arial" w:hAnsi="Arial" w:cs="Arial"/>
          <w:color w:val="000000" w:themeColor="text1"/>
          <w:sz w:val="20"/>
          <w:szCs w:val="20"/>
          <w:highlight w:val="yellow"/>
          <w:lang w:val="es-ES_tradnl"/>
        </w:rPr>
      </w:pPr>
    </w:p>
    <w:p w:rsidRPr="003A2529" w:rsidR="00C731F6" w:rsidP="00C731F6" w:rsidRDefault="00C731F6" w14:paraId="3A4E6E18" w14:textId="77777777">
      <w:pPr>
        <w:spacing w:after="0" w:line="240" w:lineRule="auto"/>
        <w:jc w:val="both"/>
        <w:rPr>
          <w:rFonts w:ascii="Arial" w:hAnsi="Arial" w:eastAsia="Calibri" w:cs="Arial"/>
          <w:b/>
          <w:bCs/>
          <w:color w:val="000000" w:themeColor="text1"/>
          <w:lang w:val="es-ES_tradnl"/>
        </w:rPr>
      </w:pPr>
      <w:r w:rsidRPr="003A2529">
        <w:rPr>
          <w:rFonts w:ascii="Arial" w:hAnsi="Arial" w:eastAsia="Calibri" w:cs="Arial"/>
          <w:b/>
          <w:bCs/>
          <w:color w:val="000000" w:themeColor="text1"/>
          <w:lang w:val="es-ES_tradnl"/>
        </w:rPr>
        <w:t>DECRETO 680 DE 2021 – Regla de origen – Criterios – Identificación – Bienes nacionales relevantes</w:t>
      </w:r>
    </w:p>
    <w:p w:rsidRPr="003A2529" w:rsidR="00C731F6" w:rsidP="00C731F6" w:rsidRDefault="00C731F6" w14:paraId="6DE25C6B" w14:textId="77777777">
      <w:pPr>
        <w:spacing w:after="0" w:line="240" w:lineRule="auto"/>
        <w:jc w:val="both"/>
        <w:rPr>
          <w:rFonts w:ascii="Arial" w:hAnsi="Arial" w:cs="Arial"/>
          <w:color w:val="000000" w:themeColor="text1"/>
          <w:sz w:val="20"/>
          <w:szCs w:val="20"/>
          <w:lang w:val="es-ES_tradnl"/>
        </w:rPr>
      </w:pPr>
    </w:p>
    <w:p w:rsidRPr="003A2529" w:rsidR="00C731F6" w:rsidP="00C731F6" w:rsidRDefault="00C731F6" w14:paraId="20005C93" w14:textId="77777777">
      <w:pPr>
        <w:spacing w:after="0" w:line="240" w:lineRule="auto"/>
        <w:jc w:val="both"/>
        <w:rPr>
          <w:rFonts w:ascii="Arial" w:hAnsi="Arial" w:cs="Arial"/>
          <w:color w:val="000000" w:themeColor="text1"/>
          <w:sz w:val="20"/>
          <w:szCs w:val="20"/>
          <w:lang w:val="es-ES_tradnl"/>
        </w:rPr>
      </w:pPr>
      <w:r w:rsidRPr="003A2529">
        <w:rPr>
          <w:rFonts w:ascii="Arial" w:hAnsi="Arial" w:cs="Arial"/>
          <w:color w:val="000000" w:themeColor="text1"/>
          <w:sz w:val="20"/>
          <w:szCs w:val="2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y, toda aquella información adicional con la que cuente la entidad estatal en la etapa de planeación del Proceso de Contratación», </w:t>
      </w:r>
      <w:proofErr w:type="spellStart"/>
      <w:r w:rsidRPr="003A2529">
        <w:rPr>
          <w:rFonts w:ascii="Arial" w:hAnsi="Arial" w:cs="Arial"/>
          <w:color w:val="000000" w:themeColor="text1"/>
          <w:sz w:val="20"/>
          <w:szCs w:val="20"/>
          <w:lang w:val="es-ES_tradnl"/>
        </w:rPr>
        <w:t>ii</w:t>
      </w:r>
      <w:proofErr w:type="spellEnd"/>
      <w:r w:rsidRPr="003A2529">
        <w:rPr>
          <w:rFonts w:ascii="Arial" w:hAnsi="Arial" w:cs="Arial"/>
          <w:color w:val="000000" w:themeColor="text1"/>
          <w:sz w:val="20"/>
          <w:szCs w:val="20"/>
          <w:lang w:val="es-ES_tradnl"/>
        </w:rPr>
        <w:t xml:space="preserve">) el porcentaje de participación de los bienes en el presupuesto del Proceso de Contratación y </w:t>
      </w:r>
      <w:proofErr w:type="spellStart"/>
      <w:r w:rsidRPr="003A2529">
        <w:rPr>
          <w:rFonts w:ascii="Arial" w:hAnsi="Arial" w:cs="Arial"/>
          <w:color w:val="000000" w:themeColor="text1"/>
          <w:sz w:val="20"/>
          <w:szCs w:val="20"/>
          <w:lang w:val="es-ES_tradnl"/>
        </w:rPr>
        <w:t>iii</w:t>
      </w:r>
      <w:proofErr w:type="spellEnd"/>
      <w:r w:rsidRPr="003A2529">
        <w:rPr>
          <w:rFonts w:ascii="Arial" w:hAnsi="Arial" w:cs="Arial"/>
          <w:color w:val="000000" w:themeColor="text1"/>
          <w:sz w:val="20"/>
          <w:szCs w:val="20"/>
          <w:lang w:val="es-ES_tradnl"/>
        </w:rPr>
        <w:t>) la existencia de los bienes en el Registro de Productores de Bienes Nacionales, en los términos del Decreto 2680 de 2009. En aplicación de estos criterios, corresponde a la entidad estatal determinar en los respectivos pliegos de condiciones o documentos equivalentes, la metodología conforme con la cual se asignará el puntaje correspondiente por apoyo a la industria nacional.</w:t>
      </w:r>
    </w:p>
    <w:p w:rsidRPr="00E84574" w:rsidR="00C731F6" w:rsidP="00C731F6" w:rsidRDefault="00C731F6" w14:paraId="48EC35DD" w14:textId="77777777">
      <w:pPr>
        <w:spacing w:after="0" w:line="240" w:lineRule="auto"/>
        <w:jc w:val="both"/>
        <w:rPr>
          <w:rFonts w:ascii="Arial" w:hAnsi="Arial" w:cs="Arial"/>
          <w:color w:val="000000" w:themeColor="text1"/>
          <w:sz w:val="20"/>
          <w:szCs w:val="20"/>
          <w:highlight w:val="yellow"/>
          <w:lang w:val="es-ES_tradnl"/>
        </w:rPr>
      </w:pPr>
    </w:p>
    <w:p w:rsidRPr="00E84574" w:rsidR="00C731F6" w:rsidP="00C731F6" w:rsidRDefault="00C731F6" w14:paraId="6A5B74AB" w14:textId="77777777">
      <w:pPr>
        <w:spacing w:after="0" w:line="240" w:lineRule="auto"/>
        <w:jc w:val="both"/>
        <w:rPr>
          <w:rFonts w:ascii="Arial" w:hAnsi="Arial" w:cs="Arial"/>
          <w:color w:val="000000" w:themeColor="text1"/>
          <w:sz w:val="20"/>
          <w:szCs w:val="20"/>
          <w:highlight w:val="yellow"/>
          <w:lang w:val="es-ES_tradnl"/>
        </w:rPr>
      </w:pPr>
    </w:p>
    <w:p w:rsidRPr="00E84574" w:rsidR="00C731F6" w:rsidP="00C731F6" w:rsidRDefault="00C731F6" w14:paraId="78467EFD" w14:textId="77777777">
      <w:pPr>
        <w:spacing w:after="0" w:line="240" w:lineRule="auto"/>
        <w:rPr>
          <w:rFonts w:ascii="Arial" w:hAnsi="Arial" w:eastAsia="Calibri" w:cs="Arial"/>
          <w:color w:val="000000" w:themeColor="text1"/>
          <w:highlight w:val="yellow"/>
        </w:rPr>
      </w:pPr>
    </w:p>
    <w:p w:rsidRPr="00E84574" w:rsidR="00C731F6" w:rsidP="00C731F6" w:rsidRDefault="00C731F6" w14:paraId="43829C42" w14:textId="77777777">
      <w:pPr>
        <w:jc w:val="right"/>
        <w:rPr>
          <w:highlight w:val="yellow"/>
        </w:rPr>
      </w:pPr>
      <w:bookmarkStart w:name="_Hlk66111612" w:id="2"/>
      <w:r w:rsidRPr="00E84574">
        <w:rPr>
          <w:rFonts w:ascii="Arial" w:hAnsi="Arial" w:eastAsia="Calibri" w:cs="Arial"/>
          <w:color w:val="000000" w:themeColor="text1"/>
          <w:highlight w:val="yellow"/>
        </w:rPr>
        <w:br w:type="page"/>
      </w:r>
    </w:p>
    <w:p w:rsidRPr="00E84574" w:rsidR="00C731F6" w:rsidP="00C731F6" w:rsidRDefault="00C731F6" w14:paraId="04B15CA2" w14:textId="77777777">
      <w:pPr>
        <w:spacing w:after="0" w:line="276" w:lineRule="auto"/>
        <w:jc w:val="right"/>
        <w:rPr>
          <w:rFonts w:ascii="Arial" w:hAnsi="Arial" w:eastAsia="Calibri" w:cs="Arial"/>
          <w:color w:val="000000" w:themeColor="text1"/>
          <w:highlight w:val="yellow"/>
        </w:rPr>
      </w:pPr>
    </w:p>
    <w:p w:rsidR="00B04527" w:rsidP="004C0B1C" w:rsidRDefault="00B04527" w14:paraId="24782BE8" w14:textId="77777777">
      <w:pPr>
        <w:spacing w:line="276" w:lineRule="auto"/>
        <w:jc w:val="right"/>
        <w:rPr>
          <w:rFonts w:ascii="Arial" w:hAnsi="Arial" w:cs="Arial"/>
          <w:b/>
          <w:bCs/>
          <w:sz w:val="16"/>
          <w:szCs w:val="16"/>
          <w:lang w:eastAsia="es-ES"/>
        </w:rPr>
      </w:pPr>
      <w:bookmarkStart w:name="_Hlk29890381" w:id="3"/>
      <w:bookmarkEnd w:id="3"/>
    </w:p>
    <w:p w:rsidR="00B04527" w:rsidP="004C0B1C" w:rsidRDefault="00B04527" w14:paraId="769AFD1A" w14:textId="67AA55A5">
      <w:pPr>
        <w:spacing w:line="276" w:lineRule="auto"/>
        <w:jc w:val="right"/>
        <w:rPr>
          <w:rFonts w:ascii="Arial" w:hAnsi="Arial" w:cs="Arial"/>
          <w:b/>
          <w:bCs/>
          <w:sz w:val="16"/>
          <w:szCs w:val="16"/>
          <w:lang w:eastAsia="es-ES"/>
        </w:rPr>
      </w:pPr>
      <w:r w:rsidRPr="00B04527">
        <w:rPr>
          <w:rFonts w:ascii="Arial" w:hAnsi="Arial" w:cs="Arial"/>
          <w:b/>
          <w:bCs/>
          <w:sz w:val="16"/>
          <w:szCs w:val="16"/>
          <w:lang w:eastAsia="es-ES"/>
        </w:rPr>
        <w:drawing>
          <wp:inline distT="0" distB="0" distL="0" distR="0" wp14:anchorId="0CA486C4" wp14:editId="04A876F2">
            <wp:extent cx="2631440" cy="914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6888" cy="923243"/>
                    </a:xfrm>
                    <a:prstGeom prst="rect">
                      <a:avLst/>
                    </a:prstGeom>
                  </pic:spPr>
                </pic:pic>
              </a:graphicData>
            </a:graphic>
          </wp:inline>
        </w:drawing>
      </w:r>
    </w:p>
    <w:p w:rsidR="00B04527" w:rsidP="004C0B1C" w:rsidRDefault="00B04527" w14:paraId="4098754C" w14:textId="77777777">
      <w:pPr>
        <w:spacing w:line="276" w:lineRule="auto"/>
        <w:jc w:val="right"/>
        <w:rPr>
          <w:rFonts w:ascii="Arial" w:hAnsi="Arial" w:cs="Arial"/>
          <w:b/>
          <w:bCs/>
          <w:sz w:val="16"/>
          <w:szCs w:val="16"/>
          <w:lang w:eastAsia="es-ES"/>
        </w:rPr>
      </w:pPr>
    </w:p>
    <w:p w:rsidRPr="001B33BA" w:rsidR="004C0B1C" w:rsidP="004C0B1C" w:rsidRDefault="004C0B1C" w14:paraId="28F08216" w14:textId="32ECC6EE">
      <w:pPr>
        <w:spacing w:line="276" w:lineRule="auto"/>
        <w:jc w:val="right"/>
        <w:rPr>
          <w:rFonts w:ascii="Arial" w:hAnsi="Arial" w:eastAsia="Calibri" w:cs="Arial"/>
          <w:b/>
          <w:bCs/>
          <w:sz w:val="16"/>
          <w:szCs w:val="16"/>
        </w:rPr>
      </w:pPr>
      <w:r w:rsidRPr="00524963">
        <w:rPr>
          <w:rFonts w:ascii="Arial" w:hAnsi="Arial" w:cs="Arial"/>
          <w:b/>
          <w:bCs/>
          <w:sz w:val="16"/>
          <w:szCs w:val="16"/>
          <w:lang w:eastAsia="es-ES"/>
        </w:rPr>
        <w:t>CCE-DES-FM-17</w:t>
      </w:r>
    </w:p>
    <w:p w:rsidR="00C731F6" w:rsidP="00C731F6" w:rsidRDefault="00C731F6" w14:paraId="233B5F5C" w14:textId="621DFBED">
      <w:pPr>
        <w:spacing w:after="0" w:line="276" w:lineRule="auto"/>
        <w:rPr>
          <w:rFonts w:ascii="Arial" w:hAnsi="Arial" w:eastAsia="Calibri" w:cs="Arial"/>
          <w:color w:val="000000" w:themeColor="text1"/>
          <w:highlight w:val="yellow"/>
        </w:rPr>
      </w:pPr>
    </w:p>
    <w:p w:rsidRPr="00E84574" w:rsidR="00332C5F" w:rsidP="00C731F6" w:rsidRDefault="00332C5F" w14:paraId="3356993A" w14:textId="77777777">
      <w:pPr>
        <w:spacing w:after="0" w:line="276" w:lineRule="auto"/>
        <w:rPr>
          <w:rFonts w:ascii="Arial" w:hAnsi="Arial" w:eastAsia="Calibri" w:cs="Arial"/>
          <w:color w:val="000000" w:themeColor="text1"/>
          <w:highlight w:val="yellow"/>
        </w:rPr>
      </w:pPr>
    </w:p>
    <w:p w:rsidRPr="00E84574" w:rsidR="00C731F6" w:rsidP="00C731F6" w:rsidRDefault="00C731F6" w14:paraId="37C62237" w14:textId="77777777">
      <w:pPr>
        <w:spacing w:after="0" w:line="276" w:lineRule="auto"/>
        <w:rPr>
          <w:rFonts w:ascii="Arial" w:hAnsi="Arial" w:eastAsia="Calibri" w:cs="Arial"/>
          <w:color w:val="000000" w:themeColor="text1"/>
        </w:rPr>
      </w:pPr>
      <w:r w:rsidRPr="00E84574">
        <w:rPr>
          <w:rFonts w:ascii="Arial" w:hAnsi="Arial" w:eastAsia="Calibri" w:cs="Arial"/>
          <w:color w:val="000000" w:themeColor="text1"/>
        </w:rPr>
        <w:t xml:space="preserve">Bogotá D.C., </w:t>
      </w:r>
    </w:p>
    <w:p w:rsidRPr="00E84574" w:rsidR="00C731F6" w:rsidP="00C731F6" w:rsidRDefault="00C731F6" w14:paraId="471B70FF" w14:textId="77777777">
      <w:pPr>
        <w:spacing w:after="0" w:line="276" w:lineRule="auto"/>
        <w:rPr>
          <w:rFonts w:ascii="Arial" w:hAnsi="Arial" w:eastAsia="Calibri" w:cs="Arial"/>
          <w:color w:val="000000" w:themeColor="text1"/>
          <w:highlight w:val="yellow"/>
        </w:rPr>
      </w:pPr>
    </w:p>
    <w:p w:rsidRPr="00E84574" w:rsidR="00C731F6" w:rsidP="00C731F6" w:rsidRDefault="00C731F6" w14:paraId="02CAB863" w14:textId="77777777">
      <w:pPr>
        <w:spacing w:after="0" w:line="276" w:lineRule="auto"/>
        <w:rPr>
          <w:rFonts w:ascii="Arial" w:hAnsi="Arial" w:eastAsia="Calibri" w:cs="Arial"/>
          <w:color w:val="000000" w:themeColor="text1"/>
          <w:highlight w:val="yellow"/>
        </w:rPr>
      </w:pPr>
    </w:p>
    <w:p w:rsidRPr="00DF45DD" w:rsidR="00C731F6" w:rsidP="00C731F6" w:rsidRDefault="00C731F6" w14:paraId="361067F6" w14:textId="77777777">
      <w:pPr>
        <w:spacing w:after="0" w:line="276" w:lineRule="auto"/>
        <w:rPr>
          <w:rFonts w:ascii="Arial" w:hAnsi="Arial" w:eastAsia="Calibri" w:cs="Arial"/>
          <w:color w:val="000000" w:themeColor="text1"/>
        </w:rPr>
      </w:pPr>
      <w:r w:rsidRPr="00DF45DD">
        <w:rPr>
          <w:rFonts w:ascii="Arial" w:hAnsi="Arial" w:eastAsia="Calibri" w:cs="Arial"/>
          <w:color w:val="000000" w:themeColor="text1"/>
        </w:rPr>
        <w:t>Señor</w:t>
      </w:r>
    </w:p>
    <w:p w:rsidR="00C731F6" w:rsidP="00C731F6" w:rsidRDefault="00DF45DD" w14:paraId="2E71127A" w14:textId="7BE6FB47">
      <w:pPr>
        <w:spacing w:after="0" w:line="276" w:lineRule="auto"/>
        <w:rPr>
          <w:rFonts w:ascii="Arial" w:hAnsi="Arial" w:eastAsia="Calibri" w:cs="Arial"/>
          <w:b/>
          <w:bCs/>
          <w:color w:val="000000" w:themeColor="text1"/>
        </w:rPr>
      </w:pPr>
      <w:r w:rsidRPr="00DF45DD">
        <w:rPr>
          <w:rFonts w:ascii="Arial" w:hAnsi="Arial" w:eastAsia="Calibri" w:cs="Arial"/>
          <w:b/>
          <w:bCs/>
          <w:color w:val="000000" w:themeColor="text1"/>
        </w:rPr>
        <w:t xml:space="preserve">John Alexander Mesa Ramírez </w:t>
      </w:r>
    </w:p>
    <w:p w:rsidRPr="00C735C4" w:rsidR="00332C5F" w:rsidP="00C731F6" w:rsidRDefault="00646127" w14:paraId="6742DC0F" w14:textId="6B866D7B">
      <w:pPr>
        <w:spacing w:after="0" w:line="276" w:lineRule="auto"/>
        <w:rPr>
          <w:rFonts w:ascii="Arial" w:hAnsi="Arial" w:eastAsia="Calibri" w:cs="Arial"/>
          <w:color w:val="000000" w:themeColor="text1"/>
        </w:rPr>
      </w:pPr>
      <w:r w:rsidRPr="00C735C4">
        <w:rPr>
          <w:rFonts w:ascii="Arial" w:hAnsi="Arial" w:eastAsia="Calibri" w:cs="Arial"/>
          <w:color w:val="000000" w:themeColor="text1"/>
        </w:rPr>
        <w:t xml:space="preserve">Girón, Santander </w:t>
      </w:r>
    </w:p>
    <w:p w:rsidR="00332C5F" w:rsidP="00C731F6" w:rsidRDefault="00332C5F" w14:paraId="5FDF4E98" w14:textId="38FBD364">
      <w:pPr>
        <w:spacing w:after="0" w:line="276" w:lineRule="auto"/>
        <w:rPr>
          <w:rFonts w:ascii="Arial" w:hAnsi="Arial" w:eastAsia="Calibri" w:cs="Arial"/>
          <w:b/>
          <w:bCs/>
          <w:color w:val="000000" w:themeColor="text1"/>
        </w:rPr>
      </w:pPr>
    </w:p>
    <w:p w:rsidRPr="00DF45DD" w:rsidR="004E078F" w:rsidP="00C731F6" w:rsidRDefault="004E078F" w14:paraId="2FE970A8" w14:textId="77777777">
      <w:pPr>
        <w:spacing w:after="0" w:line="276" w:lineRule="auto"/>
        <w:rPr>
          <w:rFonts w:ascii="Arial" w:hAnsi="Arial" w:eastAsia="Calibri" w:cs="Arial"/>
          <w:b/>
          <w:bCs/>
          <w:color w:val="000000" w:themeColor="text1"/>
        </w:rPr>
      </w:pPr>
    </w:p>
    <w:p w:rsidRPr="00DF45DD" w:rsidR="00C731F6" w:rsidP="00C735C4" w:rsidRDefault="00332C5F" w14:paraId="58A2807D" w14:textId="151C26EC">
      <w:pPr>
        <w:pStyle w:val="Sinespaciado"/>
        <w:spacing w:line="276" w:lineRule="auto"/>
        <w:rPr>
          <w:rFonts w:ascii="Arial" w:hAnsi="Arial" w:cs="Arial"/>
          <w:b/>
          <w:color w:val="000000" w:themeColor="text1"/>
          <w:sz w:val="22"/>
        </w:rPr>
      </w:pPr>
      <w:r>
        <w:rPr>
          <w:rFonts w:ascii="Arial" w:hAnsi="Arial" w:cs="Arial"/>
          <w:b/>
          <w:color w:val="000000" w:themeColor="text1"/>
          <w:sz w:val="22"/>
        </w:rPr>
        <w:t xml:space="preserve">                                            </w:t>
      </w:r>
      <w:r w:rsidRPr="00DF45DD" w:rsidR="00C731F6">
        <w:rPr>
          <w:rFonts w:ascii="Arial" w:hAnsi="Arial" w:cs="Arial"/>
          <w:b/>
          <w:color w:val="000000" w:themeColor="text1"/>
          <w:sz w:val="22"/>
        </w:rPr>
        <w:t xml:space="preserve">Concepto C – </w:t>
      </w:r>
      <w:r w:rsidRPr="00DF45DD" w:rsidR="00DF45DD">
        <w:rPr>
          <w:rFonts w:ascii="Arial" w:hAnsi="Arial" w:cs="Arial"/>
          <w:b/>
          <w:color w:val="000000" w:themeColor="text1"/>
          <w:sz w:val="22"/>
        </w:rPr>
        <w:t>406</w:t>
      </w:r>
      <w:r w:rsidRPr="00DF45DD" w:rsidR="00C731F6">
        <w:rPr>
          <w:rFonts w:ascii="Arial" w:hAnsi="Arial" w:cs="Arial"/>
          <w:b/>
          <w:color w:val="000000" w:themeColor="text1"/>
          <w:sz w:val="22"/>
        </w:rPr>
        <w:t xml:space="preserve"> de 2022</w:t>
      </w:r>
    </w:p>
    <w:p w:rsidRPr="00E84574" w:rsidR="00C731F6" w:rsidP="00C731F6" w:rsidRDefault="00C731F6" w14:paraId="6D2811CD" w14:textId="77777777">
      <w:pPr>
        <w:pStyle w:val="Sinespaciado"/>
        <w:spacing w:line="276" w:lineRule="auto"/>
        <w:jc w:val="both"/>
        <w:rPr>
          <w:rFonts w:ascii="Arial" w:hAnsi="Arial" w:cs="Arial"/>
          <w:bCs/>
          <w:color w:val="000000" w:themeColor="text1"/>
          <w:sz w:val="22"/>
          <w:highlight w:val="yellow"/>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84574" w:rsidR="00C731F6" w14:paraId="2F136853" w14:textId="77777777">
        <w:tc>
          <w:tcPr>
            <w:tcW w:w="2689" w:type="dxa"/>
            <w:hideMark/>
          </w:tcPr>
          <w:p w:rsidRPr="004C0B1C" w:rsidR="00C731F6" w:rsidRDefault="00C731F6" w14:paraId="353FCFDF" w14:textId="77777777">
            <w:pPr>
              <w:pStyle w:val="Sinespaciado"/>
              <w:jc w:val="both"/>
              <w:rPr>
                <w:rFonts w:ascii="Arial" w:hAnsi="Arial" w:cs="Arial"/>
                <w:b/>
                <w:color w:val="000000" w:themeColor="text1"/>
              </w:rPr>
            </w:pPr>
            <w:r w:rsidRPr="004C0B1C">
              <w:rPr>
                <w:rFonts w:ascii="Arial" w:hAnsi="Arial" w:cs="Arial"/>
                <w:b/>
                <w:color w:val="000000" w:themeColor="text1"/>
              </w:rPr>
              <w:t xml:space="preserve">Temas:           </w:t>
            </w:r>
          </w:p>
          <w:p w:rsidRPr="004C0B1C" w:rsidR="00C731F6" w:rsidRDefault="00C731F6" w14:paraId="6C167527" w14:textId="77777777">
            <w:pPr>
              <w:pStyle w:val="Sinespaciado"/>
              <w:jc w:val="both"/>
              <w:rPr>
                <w:rFonts w:ascii="Arial" w:hAnsi="Arial" w:cs="Arial"/>
                <w:bCs/>
                <w:color w:val="000000" w:themeColor="text1"/>
              </w:rPr>
            </w:pPr>
            <w:r w:rsidRPr="004C0B1C">
              <w:rPr>
                <w:rFonts w:ascii="Arial" w:hAnsi="Arial" w:cs="Arial"/>
                <w:bCs/>
                <w:color w:val="000000" w:themeColor="text1"/>
              </w:rPr>
              <w:t xml:space="preserve">                           </w:t>
            </w:r>
          </w:p>
        </w:tc>
        <w:tc>
          <w:tcPr>
            <w:tcW w:w="6237" w:type="dxa"/>
            <w:hideMark/>
          </w:tcPr>
          <w:p w:rsidRPr="004C0B1C" w:rsidR="00C731F6" w:rsidRDefault="004C0B1C" w14:paraId="75B3B51F" w14:textId="63F4F73E">
            <w:pPr>
              <w:jc w:val="both"/>
              <w:rPr>
                <w:rFonts w:ascii="Arial" w:hAnsi="Arial" w:cs="Arial"/>
                <w:bCs/>
                <w:color w:val="000000" w:themeColor="text1"/>
                <w:lang w:val="es-ES_tradnl"/>
              </w:rPr>
            </w:pPr>
            <w:r w:rsidRPr="004C0B1C">
              <w:rPr>
                <w:rFonts w:ascii="Arial" w:hAnsi="Arial" w:cs="Arial"/>
                <w:bCs/>
                <w:color w:val="000000" w:themeColor="text1"/>
                <w:lang w:val="es-ES_tradnl"/>
              </w:rPr>
              <w:t xml:space="preserve">TRATO NACIONAL – Concepto – Contratación pública – Principio de reciprocidad / </w:t>
            </w:r>
            <w:r w:rsidRPr="004C0B1C" w:rsidR="00C731F6">
              <w:rPr>
                <w:rFonts w:ascii="Arial" w:hAnsi="Arial" w:cs="Arial"/>
                <w:bCs/>
                <w:color w:val="000000" w:themeColor="text1"/>
                <w:lang w:val="es-ES_tradnl"/>
              </w:rPr>
              <w:t xml:space="preserve">LEY 816 DE 2003 – Apoyo a la industria nacional – Ámbito de aplicación / DECRETO 680 DE 2021 – Regla de origen – Alcance servicios nacionales / DECRETO 680 DE 2021 – Regla de origen – Criterios – Identificación de bienes nacionales relevantes </w:t>
            </w:r>
          </w:p>
          <w:p w:rsidRPr="004C0B1C" w:rsidR="00C731F6" w:rsidRDefault="00C731F6" w14:paraId="0A385B4E" w14:textId="77777777">
            <w:pPr>
              <w:pStyle w:val="Sinespaciado"/>
              <w:jc w:val="both"/>
              <w:rPr>
                <w:rFonts w:ascii="Arial" w:hAnsi="Arial" w:cs="Arial"/>
                <w:bCs/>
                <w:color w:val="000000" w:themeColor="text1"/>
              </w:rPr>
            </w:pPr>
          </w:p>
        </w:tc>
      </w:tr>
      <w:tr w:rsidRPr="00E84574" w:rsidR="00C731F6" w14:paraId="06F51D47" w14:textId="77777777">
        <w:tc>
          <w:tcPr>
            <w:tcW w:w="2689" w:type="dxa"/>
          </w:tcPr>
          <w:p w:rsidRPr="00DF45DD" w:rsidR="00C731F6" w:rsidRDefault="00C731F6" w14:paraId="1695F958" w14:textId="77777777">
            <w:pPr>
              <w:pStyle w:val="Sinespaciado"/>
              <w:jc w:val="both"/>
              <w:rPr>
                <w:rFonts w:ascii="Arial" w:hAnsi="Arial" w:cs="Arial"/>
                <w:b/>
                <w:color w:val="000000" w:themeColor="text1"/>
              </w:rPr>
            </w:pPr>
            <w:r w:rsidRPr="00DF45DD">
              <w:rPr>
                <w:rFonts w:ascii="Arial" w:hAnsi="Arial" w:cs="Arial"/>
                <w:b/>
                <w:color w:val="000000" w:themeColor="text1"/>
              </w:rPr>
              <w:t xml:space="preserve">Radicación:                              </w:t>
            </w:r>
          </w:p>
        </w:tc>
        <w:tc>
          <w:tcPr>
            <w:tcW w:w="6237" w:type="dxa"/>
          </w:tcPr>
          <w:p w:rsidRPr="00DF45DD" w:rsidR="00C731F6" w:rsidRDefault="00C731F6" w14:paraId="128B597F" w14:textId="6E4483AF">
            <w:pPr>
              <w:pStyle w:val="Sinespaciado"/>
              <w:jc w:val="both"/>
              <w:rPr>
                <w:rFonts w:ascii="Arial" w:hAnsi="Arial" w:cs="Arial"/>
                <w:bCs/>
                <w:color w:val="000000" w:themeColor="text1"/>
              </w:rPr>
            </w:pPr>
            <w:r w:rsidRPr="00DF45DD">
              <w:rPr>
                <w:rFonts w:ascii="Arial" w:hAnsi="Arial" w:cs="Arial"/>
                <w:bCs/>
                <w:color w:val="000000" w:themeColor="text1"/>
              </w:rPr>
              <w:t xml:space="preserve">Respuesta a consulta # </w:t>
            </w:r>
            <w:r w:rsidRPr="00DF45DD" w:rsidR="00DF45DD">
              <w:rPr>
                <w:rFonts w:ascii="Arial" w:hAnsi="Arial" w:cs="Arial"/>
                <w:bCs/>
                <w:color w:val="000000" w:themeColor="text1"/>
              </w:rPr>
              <w:t>P20220526005250</w:t>
            </w:r>
          </w:p>
        </w:tc>
      </w:tr>
    </w:tbl>
    <w:p w:rsidR="00C731F6" w:rsidP="00C731F6" w:rsidRDefault="00C731F6" w14:paraId="0470F2DB" w14:textId="5D9F67B1">
      <w:pPr>
        <w:spacing w:after="0" w:line="276" w:lineRule="auto"/>
        <w:rPr>
          <w:rFonts w:ascii="Arial" w:hAnsi="Arial" w:eastAsia="Calibri" w:cs="Arial"/>
          <w:color w:val="000000" w:themeColor="text1"/>
          <w:highlight w:val="yellow"/>
        </w:rPr>
      </w:pPr>
    </w:p>
    <w:p w:rsidRPr="00E84574" w:rsidR="00332C5F" w:rsidP="00C731F6" w:rsidRDefault="00332C5F" w14:paraId="4759D375" w14:textId="77777777">
      <w:pPr>
        <w:spacing w:after="0" w:line="276" w:lineRule="auto"/>
        <w:rPr>
          <w:rFonts w:ascii="Arial" w:hAnsi="Arial" w:eastAsia="Calibri" w:cs="Arial"/>
          <w:color w:val="000000" w:themeColor="text1"/>
          <w:highlight w:val="yellow"/>
        </w:rPr>
      </w:pPr>
    </w:p>
    <w:p w:rsidRPr="00DF45DD" w:rsidR="00C731F6" w:rsidP="00C731F6" w:rsidRDefault="00C731F6" w14:paraId="7C2168A9" w14:textId="361B68F0">
      <w:pPr>
        <w:spacing w:after="0" w:line="276" w:lineRule="auto"/>
        <w:ind w:right="49"/>
        <w:jc w:val="both"/>
        <w:rPr>
          <w:rFonts w:ascii="Arial" w:hAnsi="Arial" w:eastAsia="Calibri" w:cs="Arial"/>
          <w:color w:val="000000" w:themeColor="text1"/>
        </w:rPr>
      </w:pPr>
      <w:r w:rsidRPr="00DF45DD">
        <w:rPr>
          <w:rFonts w:ascii="Arial" w:hAnsi="Arial" w:eastAsia="Calibri" w:cs="Arial"/>
          <w:color w:val="000000" w:themeColor="text1"/>
        </w:rPr>
        <w:t xml:space="preserve">Estimado señor </w:t>
      </w:r>
      <w:r w:rsidRPr="00DF45DD" w:rsidR="00DF45DD">
        <w:rPr>
          <w:rFonts w:ascii="Arial" w:hAnsi="Arial" w:eastAsia="Calibri" w:cs="Arial"/>
          <w:color w:val="000000" w:themeColor="text1"/>
        </w:rPr>
        <w:t>Mesa</w:t>
      </w:r>
      <w:r w:rsidRPr="00DF45DD">
        <w:rPr>
          <w:rFonts w:ascii="Arial" w:hAnsi="Arial" w:eastAsia="Calibri" w:cs="Arial"/>
          <w:color w:val="000000" w:themeColor="text1"/>
        </w:rPr>
        <w:t xml:space="preserve">: </w:t>
      </w:r>
    </w:p>
    <w:p w:rsidRPr="00DF45DD" w:rsidR="00C731F6" w:rsidP="00C731F6" w:rsidRDefault="00C731F6" w14:paraId="28B928F0" w14:textId="77777777">
      <w:pPr>
        <w:spacing w:after="0" w:line="276" w:lineRule="auto"/>
        <w:rPr>
          <w:rFonts w:ascii="Arial" w:hAnsi="Arial" w:eastAsia="Calibri" w:cs="Arial"/>
          <w:color w:val="000000" w:themeColor="text1"/>
        </w:rPr>
      </w:pPr>
    </w:p>
    <w:p w:rsidRPr="00DF45DD" w:rsidR="00C731F6" w:rsidP="00C731F6" w:rsidRDefault="00C731F6" w14:paraId="6264374F" w14:textId="18F5742D">
      <w:pPr>
        <w:spacing w:after="0" w:line="276" w:lineRule="auto"/>
        <w:jc w:val="both"/>
        <w:rPr>
          <w:rFonts w:ascii="Arial" w:hAnsi="Arial" w:eastAsia="Calibri" w:cs="Arial"/>
          <w:lang w:val="es-ES_tradnl"/>
        </w:rPr>
      </w:pPr>
      <w:r w:rsidRPr="00DF45DD">
        <w:rPr>
          <w:rFonts w:ascii="Arial" w:hAnsi="Arial" w:eastAsia="Calibri" w:cs="Arial"/>
          <w:color w:val="000000" w:themeColor="text1"/>
          <w:lang w:val="es-ES_tradnl"/>
        </w:rPr>
        <w:t>En ejercicio de la competencia otorgada por el numeral 8 del artículo 11 y el numeral 5 del artículo 3 del Decreto Ley 4170 de 2011</w:t>
      </w:r>
      <w:r w:rsidRPr="00DF45DD">
        <w:rPr>
          <w:rFonts w:ascii="Arial" w:hAnsi="Arial" w:eastAsia="Calibri" w:cs="Arial"/>
          <w:lang w:val="es-ES_tradnl"/>
        </w:rPr>
        <w:t>,</w:t>
      </w:r>
      <w:r w:rsidRPr="00DF45DD">
        <w:rPr>
          <w:rFonts w:ascii="Arial" w:hAnsi="Arial" w:eastAsia="Calibri" w:cs="Arial"/>
          <w:color w:val="000000" w:themeColor="text1"/>
          <w:lang w:val="es-ES_tradnl"/>
        </w:rPr>
        <w:t xml:space="preserve"> la Agencia Nacional de Contratación Pública ― Colombia Compra Eficiente responde su consulta del </w:t>
      </w:r>
      <w:r w:rsidRPr="00DF45DD" w:rsidR="00DF45DD">
        <w:rPr>
          <w:rFonts w:ascii="Arial" w:hAnsi="Arial" w:eastAsia="Calibri" w:cs="Arial"/>
          <w:color w:val="000000" w:themeColor="text1"/>
          <w:lang w:val="es-ES_tradnl"/>
        </w:rPr>
        <w:t>26 de mayo</w:t>
      </w:r>
      <w:r w:rsidRPr="00DF45DD">
        <w:rPr>
          <w:rFonts w:ascii="Arial" w:hAnsi="Arial" w:eastAsia="Calibri" w:cs="Arial"/>
          <w:color w:val="000000" w:themeColor="text1"/>
          <w:lang w:val="es-ES_tradnl"/>
        </w:rPr>
        <w:t xml:space="preserve"> 2022. </w:t>
      </w:r>
    </w:p>
    <w:p w:rsidRPr="00DF45DD" w:rsidR="00C731F6" w:rsidP="00C731F6" w:rsidRDefault="00C731F6" w14:paraId="39AAAD6A" w14:textId="77777777">
      <w:pPr>
        <w:spacing w:after="0" w:line="276" w:lineRule="auto"/>
        <w:jc w:val="both"/>
        <w:rPr>
          <w:rFonts w:ascii="Arial" w:hAnsi="Arial" w:eastAsia="Calibri" w:cs="Arial"/>
          <w:color w:val="000000" w:themeColor="text1"/>
          <w:highlight w:val="yellow"/>
          <w:lang w:val="es-ES_tradnl"/>
        </w:rPr>
      </w:pPr>
    </w:p>
    <w:p w:rsidR="00C731F6" w:rsidP="005E5DAE" w:rsidRDefault="00C731F6" w14:paraId="1050757F" w14:textId="42B53FC3">
      <w:pPr>
        <w:pStyle w:val="Prrafodelista"/>
        <w:tabs>
          <w:tab w:val="left" w:pos="284"/>
        </w:tabs>
        <w:spacing w:line="276" w:lineRule="auto"/>
        <w:ind w:left="0"/>
        <w:jc w:val="both"/>
        <w:rPr>
          <w:rFonts w:ascii="Arial" w:hAnsi="Arial" w:eastAsia="Calibri" w:cs="Arial"/>
          <w:b/>
          <w:color w:val="000000" w:themeColor="text1"/>
          <w:sz w:val="22"/>
        </w:rPr>
      </w:pPr>
      <w:r w:rsidRPr="005E5DAE">
        <w:rPr>
          <w:rFonts w:ascii="Arial" w:hAnsi="Arial" w:eastAsia="Calibri" w:cs="Arial"/>
          <w:b/>
          <w:color w:val="000000" w:themeColor="text1"/>
          <w:sz w:val="22"/>
        </w:rPr>
        <w:t>1. Problema planteado</w:t>
      </w:r>
    </w:p>
    <w:p w:rsidRPr="005E5DAE" w:rsidR="005E5DAE" w:rsidP="005E5DAE" w:rsidRDefault="005E5DAE" w14:paraId="3E5BEEB6" w14:textId="77777777">
      <w:pPr>
        <w:pStyle w:val="Prrafodelista"/>
        <w:tabs>
          <w:tab w:val="left" w:pos="284"/>
        </w:tabs>
        <w:spacing w:line="276" w:lineRule="auto"/>
        <w:ind w:left="0"/>
        <w:jc w:val="both"/>
        <w:rPr>
          <w:rFonts w:ascii="Arial" w:hAnsi="Arial" w:eastAsia="Calibri" w:cs="Arial"/>
          <w:b/>
          <w:color w:val="000000" w:themeColor="text1"/>
          <w:sz w:val="22"/>
        </w:rPr>
      </w:pPr>
    </w:p>
    <w:p w:rsidR="00C731F6" w:rsidP="00C735C4" w:rsidRDefault="00C2720D" w14:paraId="2BA3E897" w14:textId="0C3C027E">
      <w:pPr>
        <w:pBdr>
          <w:top w:val="nil"/>
          <w:left w:val="nil"/>
          <w:bottom w:val="nil"/>
          <w:right w:val="nil"/>
          <w:between w:val="nil"/>
        </w:pBdr>
        <w:spacing w:after="0" w:line="276" w:lineRule="auto"/>
        <w:rPr>
          <w:rFonts w:ascii="Arial" w:hAnsi="Arial" w:eastAsia="Arial" w:cs="Arial"/>
          <w:color w:val="000000"/>
        </w:rPr>
      </w:pPr>
      <w:r>
        <w:rPr>
          <w:rFonts w:ascii="Arial" w:hAnsi="Arial" w:eastAsia="Arial" w:cs="Arial"/>
          <w:color w:val="000000"/>
        </w:rPr>
        <w:lastRenderedPageBreak/>
        <w:t xml:space="preserve">Respecto al proceso de selección </w:t>
      </w:r>
      <w:r w:rsidR="00A67F1B">
        <w:rPr>
          <w:rFonts w:ascii="Arial" w:hAnsi="Arial" w:eastAsia="Arial" w:cs="Arial"/>
          <w:color w:val="000000"/>
        </w:rPr>
        <w:t>abreviada 038-</w:t>
      </w:r>
      <w:r w:rsidRPr="00A67F1B" w:rsidR="00A67F1B">
        <w:t xml:space="preserve"> </w:t>
      </w:r>
      <w:r w:rsidRPr="00A67F1B" w:rsidR="00A67F1B">
        <w:rPr>
          <w:rFonts w:ascii="Arial" w:hAnsi="Arial" w:eastAsia="Arial" w:cs="Arial"/>
          <w:color w:val="000000"/>
        </w:rPr>
        <w:t>CENACBUCARAMANGA -2022</w:t>
      </w:r>
      <w:r w:rsidRPr="005E5DAE" w:rsidR="005E5DAE">
        <w:rPr>
          <w:rFonts w:ascii="Arial" w:hAnsi="Arial" w:eastAsia="Arial" w:cs="Arial"/>
          <w:color w:val="000000"/>
        </w:rPr>
        <w:t xml:space="preserve">, usted </w:t>
      </w:r>
      <w:r w:rsidR="00301AE8">
        <w:rPr>
          <w:rFonts w:ascii="Arial" w:hAnsi="Arial" w:eastAsia="Arial" w:cs="Arial"/>
          <w:color w:val="000000"/>
        </w:rPr>
        <w:t>solicita informar</w:t>
      </w:r>
      <w:r w:rsidRPr="005E5DAE" w:rsidR="005E5DAE">
        <w:rPr>
          <w:rFonts w:ascii="Arial" w:hAnsi="Arial" w:eastAsia="Arial" w:cs="Arial"/>
          <w:color w:val="000000"/>
        </w:rPr>
        <w:t>:</w:t>
      </w:r>
      <w:r w:rsidR="005E5DAE">
        <w:rPr>
          <w:rFonts w:ascii="Arial" w:hAnsi="Arial" w:eastAsia="Arial" w:cs="Arial"/>
          <w:color w:val="000000"/>
        </w:rPr>
        <w:t xml:space="preserve"> </w:t>
      </w:r>
    </w:p>
    <w:p w:rsidR="002C0C4E" w:rsidP="00C735C4" w:rsidRDefault="002C0C4E" w14:paraId="448FF055" w14:textId="77777777">
      <w:pPr>
        <w:pBdr>
          <w:top w:val="nil"/>
          <w:left w:val="nil"/>
          <w:bottom w:val="nil"/>
          <w:right w:val="nil"/>
          <w:between w:val="nil"/>
        </w:pBdr>
        <w:spacing w:after="0" w:line="240" w:lineRule="auto"/>
        <w:rPr>
          <w:rFonts w:ascii="Arial" w:hAnsi="Arial" w:eastAsia="Arial" w:cs="Arial"/>
          <w:color w:val="000000"/>
        </w:rPr>
      </w:pPr>
    </w:p>
    <w:p w:rsidRPr="005E5DAE" w:rsidR="005E5DAE" w:rsidP="005E5DAE" w:rsidRDefault="005E5DAE" w14:paraId="6AF9BCD3" w14:textId="1189A790">
      <w:pPr>
        <w:pBdr>
          <w:top w:val="nil"/>
          <w:left w:val="nil"/>
          <w:bottom w:val="nil"/>
          <w:right w:val="nil"/>
          <w:between w:val="nil"/>
        </w:pBdr>
        <w:spacing w:line="240" w:lineRule="auto"/>
        <w:ind w:left="708"/>
        <w:jc w:val="both"/>
        <w:rPr>
          <w:rFonts w:ascii="Arial" w:hAnsi="Arial" w:eastAsia="Arial" w:cs="Arial"/>
          <w:color w:val="000000"/>
          <w:sz w:val="21"/>
          <w:szCs w:val="21"/>
        </w:rPr>
      </w:pPr>
      <w:bookmarkStart w:name="_Hlk86132155" w:id="4"/>
      <w:r w:rsidRPr="005E5DAE">
        <w:rPr>
          <w:rFonts w:ascii="Arial" w:hAnsi="Arial" w:cs="Arial"/>
          <w:color w:val="000000" w:themeColor="text1"/>
          <w:sz w:val="21"/>
          <w:szCs w:val="21"/>
        </w:rPr>
        <w:t>«</w:t>
      </w:r>
      <w:bookmarkEnd w:id="4"/>
      <w:r w:rsidR="00301AE8">
        <w:rPr>
          <w:rFonts w:ascii="Arial" w:hAnsi="Arial" w:eastAsia="Arial" w:cs="Arial"/>
          <w:color w:val="000000"/>
          <w:sz w:val="21"/>
          <w:szCs w:val="21"/>
        </w:rPr>
        <w:t>[…]</w:t>
      </w:r>
      <w:r w:rsidRPr="005E5DAE">
        <w:rPr>
          <w:rFonts w:ascii="Arial" w:hAnsi="Arial" w:eastAsia="Arial" w:cs="Arial"/>
          <w:color w:val="000000"/>
          <w:sz w:val="21"/>
          <w:szCs w:val="21"/>
        </w:rPr>
        <w:t xml:space="preserve"> si en los casos de los procesos que NO estén obligados a la aplicabilidad de pliegos tipos en las modalidades de SELECCIÓN ABREVIADA DE MENOR CUANTIA, LICITACION PUBLICA, y se exija el formulario de Protección a la Industria Nacional ley 816, pero dentro del Pliego de Condiciones la Entidad haya establecido bienes relevantes, para el ofrecimiento de estos bienes es obligatorio;</w:t>
      </w:r>
    </w:p>
    <w:p w:rsidRPr="005E5DAE" w:rsidR="005E5DAE" w:rsidP="005E5DAE" w:rsidRDefault="005E5DAE" w14:paraId="09CDE7F0" w14:textId="77777777">
      <w:pPr>
        <w:pBdr>
          <w:top w:val="nil"/>
          <w:left w:val="nil"/>
          <w:bottom w:val="nil"/>
          <w:right w:val="nil"/>
          <w:between w:val="nil"/>
        </w:pBdr>
        <w:spacing w:line="240" w:lineRule="auto"/>
        <w:ind w:left="708"/>
        <w:jc w:val="both"/>
        <w:rPr>
          <w:rFonts w:ascii="Arial" w:hAnsi="Arial" w:eastAsia="Arial" w:cs="Arial"/>
          <w:color w:val="000000"/>
          <w:sz w:val="21"/>
          <w:szCs w:val="21"/>
        </w:rPr>
      </w:pPr>
      <w:r w:rsidRPr="005E5DAE">
        <w:rPr>
          <w:rFonts w:ascii="Arial" w:hAnsi="Arial" w:eastAsia="Arial" w:cs="Arial"/>
          <w:color w:val="000000"/>
          <w:sz w:val="21"/>
          <w:szCs w:val="21"/>
        </w:rPr>
        <w:t>1. ¿Ser productor Nacional?</w:t>
      </w:r>
    </w:p>
    <w:p w:rsidRPr="005E5DAE" w:rsidR="005E5DAE" w:rsidP="005E5DAE" w:rsidRDefault="005E5DAE" w14:paraId="4BB03E0A" w14:textId="77777777">
      <w:pPr>
        <w:pBdr>
          <w:top w:val="nil"/>
          <w:left w:val="nil"/>
          <w:bottom w:val="nil"/>
          <w:right w:val="nil"/>
          <w:between w:val="nil"/>
        </w:pBdr>
        <w:spacing w:line="240" w:lineRule="auto"/>
        <w:ind w:left="708"/>
        <w:jc w:val="both"/>
        <w:rPr>
          <w:rFonts w:ascii="Arial" w:hAnsi="Arial" w:eastAsia="Arial" w:cs="Arial"/>
          <w:color w:val="000000"/>
          <w:sz w:val="21"/>
          <w:szCs w:val="21"/>
        </w:rPr>
      </w:pPr>
      <w:r w:rsidRPr="005E5DAE">
        <w:rPr>
          <w:rFonts w:ascii="Arial" w:hAnsi="Arial" w:eastAsia="Arial" w:cs="Arial"/>
          <w:color w:val="000000"/>
          <w:sz w:val="21"/>
          <w:szCs w:val="21"/>
        </w:rPr>
        <w:t>2. ¿El hecho que existan bienes RELEVANTES implica que los oferentes se deben comprometerse a ofrecerlos?</w:t>
      </w:r>
    </w:p>
    <w:p w:rsidRPr="005E5DAE" w:rsidR="005E5DAE" w:rsidP="00C735C4" w:rsidRDefault="005E5DAE" w14:paraId="65D6FB3B" w14:textId="0AD0AAD2">
      <w:pPr>
        <w:pBdr>
          <w:top w:val="nil"/>
          <w:left w:val="nil"/>
          <w:bottom w:val="nil"/>
          <w:right w:val="nil"/>
          <w:between w:val="nil"/>
        </w:pBdr>
        <w:spacing w:after="0" w:line="240" w:lineRule="auto"/>
        <w:ind w:left="708"/>
        <w:jc w:val="both"/>
        <w:rPr>
          <w:rFonts w:ascii="Arial" w:hAnsi="Arial" w:eastAsia="Arial" w:cs="Arial"/>
          <w:color w:val="000000"/>
          <w:sz w:val="21"/>
          <w:szCs w:val="21"/>
        </w:rPr>
      </w:pPr>
      <w:r w:rsidRPr="005E5DAE">
        <w:rPr>
          <w:rFonts w:ascii="Arial" w:hAnsi="Arial" w:eastAsia="Arial" w:cs="Arial"/>
          <w:color w:val="000000"/>
          <w:sz w:val="21"/>
          <w:szCs w:val="21"/>
        </w:rPr>
        <w:t>3. ¿Para ofrecer los bienes RELEVANTES los oferentes deben ser productores Nacionales o debe estar inscritos en el Registro de productos Nacional?</w:t>
      </w:r>
      <w:r w:rsidRPr="005E5DAE">
        <w:rPr>
          <w:rFonts w:ascii="Arial" w:hAnsi="Arial" w:cs="Arial"/>
          <w:color w:val="000000" w:themeColor="text1"/>
          <w:sz w:val="21"/>
          <w:szCs w:val="21"/>
        </w:rPr>
        <w:t>»</w:t>
      </w:r>
      <w:r w:rsidR="005C71A3">
        <w:rPr>
          <w:rFonts w:ascii="Arial" w:hAnsi="Arial" w:cs="Arial"/>
          <w:color w:val="000000" w:themeColor="text1"/>
          <w:sz w:val="21"/>
          <w:szCs w:val="21"/>
        </w:rPr>
        <w:t>.</w:t>
      </w:r>
    </w:p>
    <w:p w:rsidRPr="00952F2A" w:rsidR="00C731F6" w:rsidP="00E360D4" w:rsidRDefault="00C731F6" w14:paraId="1496AC96" w14:textId="77777777">
      <w:pPr>
        <w:tabs>
          <w:tab w:val="left" w:pos="426"/>
        </w:tabs>
        <w:spacing w:after="0" w:line="276" w:lineRule="auto"/>
        <w:ind w:right="709"/>
        <w:jc w:val="both"/>
        <w:rPr>
          <w:rFonts w:ascii="Arial" w:hAnsi="Arial" w:eastAsia="Calibri" w:cs="Arial"/>
          <w:color w:val="000000" w:themeColor="text1"/>
        </w:rPr>
      </w:pPr>
    </w:p>
    <w:p w:rsidR="00952F2A" w:rsidP="00C731F6" w:rsidRDefault="00C731F6" w14:paraId="2A14F55F" w14:textId="16345D04">
      <w:pPr>
        <w:tabs>
          <w:tab w:val="left" w:pos="426"/>
        </w:tabs>
        <w:spacing w:after="0" w:line="276" w:lineRule="auto"/>
        <w:jc w:val="both"/>
        <w:rPr>
          <w:rFonts w:ascii="Arial" w:hAnsi="Arial" w:eastAsia="Calibri" w:cs="Arial"/>
          <w:b/>
          <w:color w:val="000000" w:themeColor="text1"/>
        </w:rPr>
      </w:pPr>
      <w:r w:rsidRPr="00952F2A">
        <w:rPr>
          <w:rFonts w:ascii="Arial" w:hAnsi="Arial" w:eastAsia="Calibri" w:cs="Arial"/>
          <w:b/>
          <w:color w:val="000000" w:themeColor="text1"/>
        </w:rPr>
        <w:t>2. Consideraciones</w:t>
      </w:r>
    </w:p>
    <w:p w:rsidR="00195530" w:rsidP="00C731F6" w:rsidRDefault="00195530" w14:paraId="71E12B81" w14:textId="11BC9707">
      <w:pPr>
        <w:tabs>
          <w:tab w:val="left" w:pos="426"/>
        </w:tabs>
        <w:spacing w:after="0" w:line="276" w:lineRule="auto"/>
        <w:jc w:val="both"/>
        <w:rPr>
          <w:rFonts w:ascii="Arial" w:hAnsi="Arial" w:eastAsia="Calibri" w:cs="Arial"/>
          <w:b/>
          <w:color w:val="000000" w:themeColor="text1"/>
        </w:rPr>
      </w:pPr>
    </w:p>
    <w:p w:rsidR="00195530" w:rsidP="00195530" w:rsidRDefault="00195530" w14:paraId="53CFFBFC" w14:textId="77777777">
      <w:pPr>
        <w:spacing w:after="120" w:line="276" w:lineRule="auto"/>
        <w:jc w:val="both"/>
        <w:rPr>
          <w:rFonts w:ascii="Arial" w:hAnsi="Arial" w:cs="Arial"/>
          <w:lang w:val="es-ES"/>
        </w:rPr>
      </w:pPr>
      <w:r>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Pr>
          <w:rFonts w:ascii="Arial" w:hAnsi="Arial"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Pr>
          <w:rFonts w:ascii="Arial" w:hAnsi="Arial" w:cs="Arial"/>
          <w:bCs/>
        </w:rPr>
        <w:t xml:space="preserve"> de todos los partícipes de la contratación estatal.</w:t>
      </w:r>
    </w:p>
    <w:p w:rsidR="00195530" w:rsidP="00195530" w:rsidRDefault="00195530" w14:paraId="6D02D107" w14:textId="77777777">
      <w:pPr>
        <w:spacing w:before="120" w:after="0" w:line="276" w:lineRule="auto"/>
        <w:ind w:firstLine="709"/>
        <w:jc w:val="both"/>
        <w:rPr>
          <w:rFonts w:ascii="Arial" w:hAnsi="Arial" w:cs="Arial"/>
          <w:lang w:val="es-ES"/>
        </w:rPr>
      </w:pPr>
      <w:r>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Fonts w:ascii="Arial" w:hAnsi="Arial" w:cs="Arial"/>
          <w:vertAlign w:val="superscript"/>
          <w:lang w:val="es-ES"/>
        </w:rPr>
        <w:footnoteReference w:id="1"/>
      </w:r>
      <w:r>
        <w:rPr>
          <w:rFonts w:ascii="Arial" w:hAnsi="Arial" w:cs="Arial"/>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w:t>
      </w:r>
    </w:p>
    <w:p w:rsidRPr="008D5957" w:rsidR="00195530" w:rsidP="008D5957" w:rsidRDefault="00195530" w14:paraId="0AFA8F7C" w14:textId="6717F0CF">
      <w:pPr>
        <w:spacing w:before="120" w:after="120" w:line="276" w:lineRule="auto"/>
        <w:ind w:firstLine="709"/>
        <w:jc w:val="both"/>
        <w:rPr>
          <w:rFonts w:ascii="Arial" w:hAnsi="Arial" w:cs="Arial"/>
          <w:color w:val="000000" w:themeColor="text1"/>
          <w:lang w:val="es-ES"/>
        </w:rPr>
      </w:pPr>
      <w:r>
        <w:rPr>
          <w:rFonts w:ascii="Arial" w:hAnsi="Arial" w:cs="Arial"/>
          <w:color w:val="000000" w:themeColor="text1"/>
          <w:lang w:val="es-ES"/>
        </w:rPr>
        <w:lastRenderedPageBreak/>
        <w:t>Sin perjuicio de lo anterior, la Agencia –dentro de los límites de sus atribuciones</w:t>
      </w:r>
      <w:r w:rsidR="00BF4F49">
        <w:rPr>
          <w:rFonts w:ascii="Arial" w:hAnsi="Arial" w:cs="Arial"/>
          <w:color w:val="000000" w:themeColor="text1"/>
          <w:lang w:val="es-ES"/>
        </w:rPr>
        <w:t>,</w:t>
      </w:r>
      <w:r w:rsidR="00D234A8">
        <w:rPr>
          <w:rFonts w:ascii="Arial" w:hAnsi="Arial" w:cs="Arial"/>
          <w:color w:val="000000" w:themeColor="text1"/>
          <w:lang w:val="es-ES"/>
        </w:rPr>
        <w:t xml:space="preserve"> es decir,</w:t>
      </w:r>
      <w:r w:rsidR="00BF4F49">
        <w:rPr>
          <w:rFonts w:ascii="Arial" w:hAnsi="Arial" w:cs="Arial"/>
          <w:color w:val="000000" w:themeColor="text1"/>
          <w:lang w:val="es-ES"/>
        </w:rPr>
        <w:t xml:space="preserve"> haciendo abstracción </w:t>
      </w:r>
      <w:r w:rsidR="00DC332A">
        <w:rPr>
          <w:rFonts w:ascii="Arial" w:hAnsi="Arial" w:cs="Arial"/>
          <w:color w:val="000000" w:themeColor="text1"/>
          <w:lang w:val="es-ES"/>
        </w:rPr>
        <w:t xml:space="preserve">de lo sucedido en el proceso de selección mencionado </w:t>
      </w:r>
      <w:r w:rsidR="00FA3CC3">
        <w:rPr>
          <w:rFonts w:ascii="Arial" w:hAnsi="Arial" w:cs="Arial"/>
          <w:color w:val="000000" w:themeColor="text1"/>
          <w:lang w:val="es-ES"/>
        </w:rPr>
        <w:t>por el peticionario</w:t>
      </w:r>
      <w:r>
        <w:rPr>
          <w:rFonts w:ascii="Arial" w:hAnsi="Arial" w:cs="Arial"/>
          <w:color w:val="000000" w:themeColor="text1"/>
          <w:lang w:val="es-ES"/>
        </w:rPr>
        <w:t xml:space="preserve">– resolverá la consulta conforme a las normas generales del sistema de compras públicas. Con este objetivo se analizarán los siguientes temas: </w:t>
      </w:r>
      <w:r w:rsidRPr="00FA3CC3" w:rsidR="00FA3CC3">
        <w:rPr>
          <w:rFonts w:ascii="Arial" w:hAnsi="Arial" w:cs="Arial"/>
          <w:color w:val="000000" w:themeColor="text1"/>
          <w:lang w:val="es-ES"/>
        </w:rPr>
        <w:t>i) trato nacional en la contratación estatal, fuentes y acreditación</w:t>
      </w:r>
      <w:r w:rsidR="00345E32">
        <w:rPr>
          <w:rFonts w:ascii="Arial" w:hAnsi="Arial" w:cs="Arial"/>
          <w:color w:val="000000" w:themeColor="text1"/>
          <w:lang w:val="es-ES"/>
        </w:rPr>
        <w:t xml:space="preserve"> y</w:t>
      </w:r>
      <w:r w:rsidRPr="00FA3CC3" w:rsidR="00FA3CC3">
        <w:rPr>
          <w:rFonts w:ascii="Arial" w:hAnsi="Arial" w:cs="Arial"/>
          <w:color w:val="000000" w:themeColor="text1"/>
          <w:lang w:val="es-ES"/>
        </w:rPr>
        <w:t xml:space="preserve"> </w:t>
      </w:r>
      <w:proofErr w:type="spellStart"/>
      <w:r w:rsidRPr="00FA3CC3" w:rsidR="00FA3CC3">
        <w:rPr>
          <w:rFonts w:ascii="Arial" w:hAnsi="Arial" w:cs="Arial"/>
          <w:color w:val="000000" w:themeColor="text1"/>
          <w:lang w:val="es-ES"/>
        </w:rPr>
        <w:t>ii</w:t>
      </w:r>
      <w:proofErr w:type="spellEnd"/>
      <w:r w:rsidRPr="00FA3CC3" w:rsidR="00FA3CC3">
        <w:rPr>
          <w:rFonts w:ascii="Arial" w:hAnsi="Arial" w:cs="Arial"/>
          <w:color w:val="000000" w:themeColor="text1"/>
          <w:lang w:val="es-ES"/>
        </w:rPr>
        <w:t xml:space="preserve">) </w:t>
      </w:r>
      <w:r w:rsidR="00345E32">
        <w:rPr>
          <w:rFonts w:ascii="Arial" w:hAnsi="Arial" w:cs="Arial"/>
          <w:color w:val="000000" w:themeColor="text1"/>
          <w:lang w:val="es-ES_tradnl"/>
        </w:rPr>
        <w:t>o</w:t>
      </w:r>
      <w:r w:rsidRPr="00FA3CC3" w:rsidR="00FA3CC3">
        <w:rPr>
          <w:rFonts w:ascii="Arial" w:hAnsi="Arial" w:cs="Arial"/>
          <w:color w:val="000000" w:themeColor="text1"/>
          <w:lang w:val="es-ES_tradnl"/>
        </w:rPr>
        <w:t xml:space="preserve">torgamiento de puntaje por apoyo a la industria nacional de conformidad con la Ley 816 de 2003 y la noción de </w:t>
      </w:r>
      <w:r w:rsidRPr="00FA3CC3" w:rsidR="00FA3CC3">
        <w:rPr>
          <w:rFonts w:ascii="Arial" w:hAnsi="Arial" w:cs="Arial"/>
          <w:i/>
          <w:iCs/>
          <w:color w:val="000000" w:themeColor="text1"/>
          <w:lang w:val="es-ES_tradnl"/>
        </w:rPr>
        <w:t>Servicios Nacionales</w:t>
      </w:r>
      <w:r w:rsidRPr="00FA3CC3" w:rsidR="00FA3CC3">
        <w:rPr>
          <w:rFonts w:ascii="Arial" w:hAnsi="Arial" w:cs="Arial"/>
          <w:color w:val="000000" w:themeColor="text1"/>
          <w:lang w:val="es-ES_tradnl"/>
        </w:rPr>
        <w:t xml:space="preserve"> introducida por el Decreto 680 de 2021</w:t>
      </w:r>
      <w:r>
        <w:rPr>
          <w:rFonts w:ascii="Arial" w:hAnsi="Arial" w:cs="Arial"/>
          <w:color w:val="000000" w:themeColor="text1"/>
          <w:lang w:val="es-ES"/>
        </w:rPr>
        <w:t>.</w:t>
      </w:r>
    </w:p>
    <w:p w:rsidRPr="00952F2A" w:rsidR="00952F2A" w:rsidP="008D5957" w:rsidRDefault="00345E32" w14:paraId="43980318" w14:textId="0ACABCB0">
      <w:pPr>
        <w:pStyle w:val="paragraph"/>
        <w:spacing w:before="0" w:beforeAutospacing="0" w:after="0" w:afterAutospacing="0" w:line="276" w:lineRule="auto"/>
        <w:ind w:firstLine="705"/>
        <w:jc w:val="both"/>
        <w:textAlignment w:val="baseline"/>
        <w:rPr>
          <w:sz w:val="22"/>
          <w:szCs w:val="22"/>
        </w:rPr>
      </w:pPr>
      <w:r>
        <w:rPr>
          <w:rStyle w:val="normaltextrun"/>
          <w:rFonts w:ascii="Arial" w:hAnsi="Arial" w:cs="Arial"/>
          <w:color w:val="000000"/>
          <w:sz w:val="22"/>
          <w:szCs w:val="22"/>
          <w:lang w:val="es-ES"/>
        </w:rPr>
        <w:t>L</w:t>
      </w:r>
      <w:r w:rsidRPr="00952F2A" w:rsidR="00952F2A">
        <w:rPr>
          <w:rStyle w:val="normaltextrun"/>
          <w:rFonts w:ascii="Arial" w:hAnsi="Arial" w:cs="Arial"/>
          <w:color w:val="000000"/>
          <w:sz w:val="22"/>
          <w:szCs w:val="22"/>
          <w:lang w:val="es-ES"/>
        </w:rPr>
        <w:t xml:space="preserve">a Agencia Nacional de Contratación Pública – Colombia Compra Eficiente </w:t>
      </w:r>
      <w:r w:rsidRPr="00952F2A" w:rsidR="00952F2A">
        <w:rPr>
          <w:rStyle w:val="normaltextrun"/>
          <w:rFonts w:ascii="Arial" w:hAnsi="Arial" w:cs="Arial"/>
          <w:sz w:val="22"/>
          <w:szCs w:val="22"/>
          <w:lang w:val="es-ES"/>
        </w:rPr>
        <w:t>se ha pronunciado en diferentes oportunidades</w:t>
      </w:r>
      <w:r w:rsidRPr="00952F2A" w:rsidR="00952F2A">
        <w:rPr>
          <w:rStyle w:val="normaltextrun"/>
          <w:rFonts w:ascii="Arial" w:hAnsi="Arial" w:cs="Arial"/>
          <w:color w:val="000000"/>
          <w:sz w:val="22"/>
          <w:szCs w:val="22"/>
          <w:lang w:val="es-ES"/>
        </w:rPr>
        <w:t>, mediante los conceptos C-043 del 15 de enero de 2020, C-073 del 28 de febrero de 2020, C-114 del 6 de marzo de 2020, C-033 del 13 de marzo de 2020, C-119 del 18 de marzo de 2020, C-360 y C-417, ambos del 16 de julio de 2020, C-041 del 26 de enero de 2021, C-050 de 2022 del 7 de marzo de 2022, C-166 del 5 de abril de 2022, C-219 del 21 de abril de 2022, sobre el entendimiento del concepto de trato nacional y sobre el apoyo a la industria nacional en los procedimientos de selección. Algunas de las tesis expuestas en dichas oportunidades se reiteran a continuación</w:t>
      </w:r>
      <w:r>
        <w:rPr>
          <w:rStyle w:val="normaltextrun"/>
          <w:rFonts w:ascii="Arial" w:hAnsi="Arial" w:cs="Arial"/>
          <w:color w:val="000000"/>
          <w:sz w:val="22"/>
          <w:szCs w:val="22"/>
          <w:lang w:val="es-ES"/>
        </w:rPr>
        <w:t>:</w:t>
      </w:r>
      <w:r w:rsidRPr="00952F2A" w:rsidR="00952F2A">
        <w:rPr>
          <w:rStyle w:val="eop"/>
          <w:rFonts w:ascii="Arial" w:hAnsi="Arial" w:cs="Arial"/>
          <w:color w:val="000000"/>
          <w:sz w:val="22"/>
          <w:szCs w:val="22"/>
        </w:rPr>
        <w:t> </w:t>
      </w:r>
    </w:p>
    <w:p w:rsidRPr="00133A92" w:rsidR="00133A92" w:rsidP="008D5957" w:rsidRDefault="00133A92" w14:paraId="06CA598C" w14:textId="23154763">
      <w:pPr>
        <w:pStyle w:val="paragraph"/>
        <w:spacing w:before="0" w:beforeAutospacing="0" w:after="0" w:afterAutospacing="0"/>
        <w:jc w:val="both"/>
        <w:rPr>
          <w:rFonts w:ascii="Arial" w:hAnsi="Arial" w:cs="Arial"/>
          <w:sz w:val="22"/>
          <w:szCs w:val="22"/>
        </w:rPr>
      </w:pPr>
    </w:p>
    <w:p w:rsidR="00133A92" w:rsidP="00345E32" w:rsidRDefault="00133A92" w14:paraId="5E268F14" w14:textId="58D51910">
      <w:pPr>
        <w:tabs>
          <w:tab w:val="left" w:pos="0"/>
        </w:tabs>
        <w:spacing w:after="0" w:line="276" w:lineRule="auto"/>
        <w:jc w:val="both"/>
        <w:rPr>
          <w:rFonts w:ascii="Arial" w:hAnsi="Arial" w:eastAsia="Calibri" w:cs="Arial"/>
          <w:b/>
          <w:color w:val="000000" w:themeColor="text1"/>
          <w:lang w:val="es-ES_tradnl"/>
        </w:rPr>
      </w:pPr>
      <w:r w:rsidRPr="00524963">
        <w:rPr>
          <w:rFonts w:ascii="Arial" w:hAnsi="Arial" w:eastAsia="Calibri" w:cs="Arial"/>
          <w:b/>
          <w:bCs/>
          <w:lang w:val="es-ES_tradnl"/>
        </w:rPr>
        <w:t xml:space="preserve">2.1. </w:t>
      </w:r>
      <w:r>
        <w:rPr>
          <w:rFonts w:ascii="Arial" w:hAnsi="Arial" w:eastAsia="Calibri" w:cs="Arial"/>
          <w:b/>
          <w:color w:val="000000" w:themeColor="text1"/>
          <w:lang w:val="es-ES_tradnl"/>
        </w:rPr>
        <w:t>Trato nacional en la contratación estatal. Fuentes y acreditación</w:t>
      </w:r>
    </w:p>
    <w:p w:rsidRPr="00133A92" w:rsidR="00345E32" w:rsidP="008D5957" w:rsidRDefault="00345E32" w14:paraId="022F5DA6" w14:textId="77777777">
      <w:pPr>
        <w:tabs>
          <w:tab w:val="left" w:pos="0"/>
        </w:tabs>
        <w:spacing w:after="0" w:line="276" w:lineRule="auto"/>
        <w:jc w:val="both"/>
        <w:rPr>
          <w:rFonts w:ascii="Arial" w:hAnsi="Arial" w:eastAsia="Calibri" w:cs="Arial"/>
          <w:b/>
          <w:color w:val="000000" w:themeColor="text1"/>
          <w:lang w:val="es-ES_tradnl"/>
        </w:rPr>
      </w:pPr>
    </w:p>
    <w:p w:rsidRPr="00E313EF" w:rsidR="00133A92" w:rsidP="00133A92" w:rsidRDefault="00133A92" w14:paraId="084BD506" w14:textId="1B9B8CFA">
      <w:pPr>
        <w:tabs>
          <w:tab w:val="left" w:pos="0"/>
        </w:tabs>
        <w:spacing w:line="276" w:lineRule="auto"/>
        <w:jc w:val="both"/>
        <w:rPr>
          <w:rFonts w:ascii="Arial" w:hAnsi="Arial" w:eastAsia="Calibri" w:cs="Arial"/>
          <w:bCs/>
          <w:color w:val="000000" w:themeColor="text1"/>
          <w:lang w:val="es-ES_tradnl"/>
        </w:rPr>
      </w:pPr>
      <w:r w:rsidRPr="00E313EF">
        <w:rPr>
          <w:rFonts w:ascii="Arial" w:hAnsi="Arial" w:eastAsia="Calibri" w:cs="Arial"/>
          <w:bCs/>
          <w:color w:val="000000" w:themeColor="text1"/>
          <w:lang w:val="es-ES_tradnl"/>
        </w:rPr>
        <w:t xml:space="preserve">El artículo 20 de la Ley 80 de 1993 consagra el </w:t>
      </w:r>
      <w:r w:rsidRPr="00E313EF">
        <w:rPr>
          <w:rFonts w:ascii="Arial" w:hAnsi="Arial" w:eastAsia="Calibri" w:cs="Arial"/>
          <w:bCs/>
          <w:i/>
          <w:iCs/>
          <w:color w:val="000000" w:themeColor="text1"/>
          <w:lang w:val="es-ES_tradnl"/>
        </w:rPr>
        <w:t>principio de reciprocidad</w:t>
      </w:r>
      <w:r w:rsidRPr="00E313EF">
        <w:rPr>
          <w:rFonts w:ascii="Arial" w:hAnsi="Arial" w:eastAsia="Calibri" w:cs="Arial"/>
          <w:bCs/>
          <w:color w:val="000000" w:themeColor="text1"/>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w:t>
      </w:r>
      <w:r>
        <w:rPr>
          <w:rFonts w:ascii="Arial" w:hAnsi="Arial" w:eastAsia="Calibri" w:cs="Arial"/>
          <w:bCs/>
          <w:color w:val="000000" w:themeColor="text1"/>
          <w:lang w:val="es-ES_tradnl"/>
        </w:rPr>
        <w:t xml:space="preserve"> </w:t>
      </w:r>
      <w:r w:rsidRPr="00E313EF">
        <w:rPr>
          <w:rFonts w:ascii="Arial" w:hAnsi="Arial" w:eastAsia="Calibri" w:cs="Arial"/>
          <w:bCs/>
          <w:color w:val="000000" w:themeColor="text1"/>
          <w:lang w:val="es-ES_tradnl"/>
        </w:rPr>
        <w:lastRenderedPageBreak/>
        <w:t>cuando, en ausencia de tratado, se certifica dicha reciprocidad</w:t>
      </w:r>
      <w:r w:rsidRPr="00E313EF">
        <w:rPr>
          <w:rStyle w:val="Refdenotaalpie"/>
          <w:rFonts w:ascii="Arial" w:hAnsi="Arial" w:eastAsia="Calibri" w:cs="Arial"/>
          <w:bCs/>
          <w:color w:val="000000" w:themeColor="text1"/>
          <w:lang w:val="es-ES_tradnl"/>
        </w:rPr>
        <w:footnoteReference w:id="2"/>
      </w:r>
      <w:r w:rsidRPr="00E313EF">
        <w:rPr>
          <w:rFonts w:ascii="Arial" w:hAnsi="Arial" w:eastAsia="Calibri" w:cs="Arial"/>
          <w:bCs/>
          <w:color w:val="000000" w:themeColor="text1"/>
          <w:lang w:val="es-ES_tradnl"/>
        </w:rPr>
        <w:t>, o en virtud de procesos de integración regional</w:t>
      </w:r>
      <w:r w:rsidRPr="00E313EF">
        <w:rPr>
          <w:rStyle w:val="Refdenotaalpie"/>
          <w:rFonts w:ascii="Arial" w:hAnsi="Arial" w:eastAsia="Calibri" w:cs="Arial"/>
          <w:bCs/>
          <w:color w:val="000000" w:themeColor="text1"/>
          <w:lang w:val="es-ES_tradnl"/>
        </w:rPr>
        <w:footnoteReference w:id="3"/>
      </w:r>
      <w:r w:rsidRPr="00E313EF">
        <w:rPr>
          <w:rFonts w:ascii="Arial" w:hAnsi="Arial" w:eastAsia="Calibri" w:cs="Arial"/>
          <w:bCs/>
          <w:color w:val="000000" w:themeColor="text1"/>
          <w:lang w:val="es-ES_tradnl"/>
        </w:rPr>
        <w:t>.</w:t>
      </w:r>
    </w:p>
    <w:p w:rsidR="00133A92" w:rsidP="00133A92" w:rsidRDefault="00133A92" w14:paraId="60380A17" w14:textId="77777777">
      <w:pPr>
        <w:tabs>
          <w:tab w:val="left" w:pos="0"/>
        </w:tabs>
        <w:spacing w:before="120" w:line="276" w:lineRule="auto"/>
        <w:ind w:firstLine="709"/>
        <w:jc w:val="both"/>
        <w:rPr>
          <w:rFonts w:ascii="Arial" w:hAnsi="Arial" w:eastAsia="Calibri" w:cs="Arial"/>
          <w:bCs/>
          <w:color w:val="000000" w:themeColor="text1"/>
          <w:lang w:val="es-ES_tradnl"/>
        </w:rPr>
      </w:pPr>
      <w:r>
        <w:rPr>
          <w:rFonts w:ascii="Arial" w:hAnsi="Arial" w:eastAsia="Calibri" w:cs="Arial"/>
          <w:bCs/>
          <w:color w:val="000000" w:themeColor="text1"/>
          <w:lang w:val="es-ES_tradnl"/>
        </w:rPr>
        <w:t xml:space="preserve">En otras palabras, el </w:t>
      </w:r>
      <w:r>
        <w:rPr>
          <w:rFonts w:ascii="Arial" w:hAnsi="Arial" w:eastAsia="Calibri" w:cs="Arial"/>
          <w:bCs/>
          <w:i/>
          <w:iCs/>
          <w:color w:val="000000" w:themeColor="text1"/>
          <w:lang w:val="es-ES_tradnl"/>
        </w:rPr>
        <w:t xml:space="preserve">trato nacional </w:t>
      </w:r>
      <w:r>
        <w:rPr>
          <w:rFonts w:ascii="Arial" w:hAnsi="Arial" w:eastAsia="Calibri" w:cs="Arial"/>
          <w:bCs/>
          <w:color w:val="000000" w:themeColor="text1"/>
          <w:lang w:val="es-ES_tradnl"/>
        </w:rPr>
        <w:t xml:space="preserve">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w:t>
      </w:r>
      <w:proofErr w:type="spellStart"/>
      <w:r>
        <w:rPr>
          <w:rFonts w:ascii="Arial" w:hAnsi="Arial" w:eastAsia="Calibri" w:cs="Arial"/>
          <w:bCs/>
          <w:color w:val="000000" w:themeColor="text1"/>
          <w:lang w:val="es-ES_tradnl"/>
        </w:rPr>
        <w:t>ii</w:t>
      </w:r>
      <w:proofErr w:type="spellEnd"/>
      <w:r>
        <w:rPr>
          <w:rFonts w:ascii="Arial" w:hAnsi="Arial" w:eastAsia="Calibri" w:cs="Arial"/>
          <w:bCs/>
          <w:color w:val="000000" w:themeColor="text1"/>
          <w:lang w:val="es-ES_tradnl"/>
        </w:rPr>
        <w:t xml:space="preserve">) un certificado de reciprocidad expedido por el Ministerio de Relaciones Exteriores –ante la ausencia de un tratado o acuerdo comercial– o </w:t>
      </w:r>
      <w:proofErr w:type="spellStart"/>
      <w:r>
        <w:rPr>
          <w:rFonts w:ascii="Arial" w:hAnsi="Arial" w:eastAsia="Calibri" w:cs="Arial"/>
          <w:bCs/>
          <w:color w:val="000000" w:themeColor="text1"/>
          <w:lang w:val="es-ES_tradnl"/>
        </w:rPr>
        <w:t>iii</w:t>
      </w:r>
      <w:proofErr w:type="spellEnd"/>
      <w:r>
        <w:rPr>
          <w:rFonts w:ascii="Arial" w:hAnsi="Arial" w:eastAsia="Calibri" w:cs="Arial"/>
          <w:bCs/>
          <w:color w:val="000000" w:themeColor="text1"/>
          <w:lang w:val="es-ES_tradnl"/>
        </w:rPr>
        <w:t>) la regulación andina. Las tres fuentes se reconocen no solo en el precitado artículo 20 de la Ley 80 de 1993, sino también en el artículo 2.2.1.2.4.1.3. del Decreto 1082 de 2015</w:t>
      </w:r>
      <w:r>
        <w:rPr>
          <w:rStyle w:val="Refdenotaalpie"/>
          <w:rFonts w:ascii="Arial" w:hAnsi="Arial" w:eastAsia="Calibri" w:cs="Arial"/>
          <w:bCs/>
          <w:color w:val="000000" w:themeColor="text1"/>
          <w:lang w:val="es-ES_tradnl"/>
        </w:rPr>
        <w:footnoteReference w:id="4"/>
      </w:r>
      <w:r>
        <w:rPr>
          <w:rFonts w:ascii="Arial" w:hAnsi="Arial" w:eastAsia="Calibri" w:cs="Arial"/>
          <w:bCs/>
          <w:color w:val="000000" w:themeColor="text1"/>
          <w:lang w:val="es-ES_tradnl"/>
        </w:rPr>
        <w:t>.</w:t>
      </w:r>
    </w:p>
    <w:p w:rsidR="00133A92" w:rsidP="00133A92" w:rsidRDefault="00133A92" w14:paraId="60E7F60F" w14:textId="77777777">
      <w:pPr>
        <w:tabs>
          <w:tab w:val="left" w:pos="0"/>
        </w:tabs>
        <w:spacing w:before="120" w:line="276" w:lineRule="auto"/>
        <w:ind w:firstLine="709"/>
        <w:jc w:val="both"/>
        <w:rPr>
          <w:rFonts w:ascii="Arial" w:hAnsi="Arial" w:eastAsia="Calibri" w:cs="Arial"/>
          <w:bCs/>
          <w:color w:val="000000" w:themeColor="text1"/>
          <w:lang w:val="es-ES_tradnl"/>
        </w:rPr>
      </w:pPr>
      <w:r>
        <w:rPr>
          <w:rFonts w:ascii="Arial" w:hAnsi="Arial" w:eastAsia="Calibri" w:cs="Arial"/>
          <w:bCs/>
          <w:color w:val="000000" w:themeColor="text1"/>
          <w:lang w:val="es-ES_tradnl"/>
        </w:rPr>
        <w:lastRenderedPageBreak/>
        <w:t xml:space="preserve">En cuanto a la primera de ellas, cabe señalar que el trato nacional puede estar estipulado en un </w:t>
      </w:r>
      <w:r>
        <w:rPr>
          <w:rFonts w:ascii="Arial" w:hAnsi="Arial" w:eastAsia="Calibri" w:cs="Arial"/>
          <w:bCs/>
          <w:i/>
          <w:iCs/>
          <w:color w:val="000000" w:themeColor="text1"/>
          <w:lang w:val="es-ES_tradnl"/>
        </w:rPr>
        <w:t>tratado o acuerdo comercial</w:t>
      </w:r>
      <w:r>
        <w:rPr>
          <w:rFonts w:ascii="Arial" w:hAnsi="Arial" w:eastAsia="Calibri" w:cs="Arial"/>
          <w:bCs/>
          <w:color w:val="000000" w:themeColor="text1"/>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w:t>
      </w:r>
      <w:r>
        <w:rPr>
          <w:rStyle w:val="Refdenotaalpie"/>
          <w:rFonts w:ascii="Arial" w:hAnsi="Arial" w:eastAsia="Calibri" w:cs="Arial"/>
          <w:bCs/>
          <w:color w:val="000000" w:themeColor="text1"/>
          <w:lang w:val="es-ES_tradnl"/>
        </w:rPr>
        <w:footnoteReference w:id="5"/>
      </w:r>
      <w:r>
        <w:rPr>
          <w:rFonts w:ascii="Arial" w:hAnsi="Arial" w:eastAsia="Calibri" w:cs="Arial"/>
          <w:bCs/>
          <w:color w:val="000000" w:themeColor="text1"/>
          <w:lang w:val="es-ES_tradnl"/>
        </w:rPr>
        <w:t>.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w:t>
      </w:r>
      <w:r>
        <w:rPr>
          <w:rStyle w:val="Refdenotaalpie"/>
          <w:rFonts w:ascii="Arial" w:hAnsi="Arial" w:eastAsia="Calibri" w:cs="Arial"/>
          <w:bCs/>
          <w:color w:val="000000" w:themeColor="text1"/>
          <w:lang w:val="es-ES_tradnl"/>
        </w:rPr>
        <w:footnoteReference w:id="6"/>
      </w:r>
      <w:r>
        <w:rPr>
          <w:rFonts w:ascii="Arial" w:hAnsi="Arial" w:eastAsia="Calibri" w:cs="Arial"/>
          <w:bCs/>
          <w:color w:val="000000" w:themeColor="text1"/>
          <w:lang w:val="es-ES_tradnl"/>
        </w:rPr>
        <w:t xml:space="preserve">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w:t>
      </w:r>
      <w:r>
        <w:rPr>
          <w:rStyle w:val="Refdenotaalpie"/>
          <w:rFonts w:ascii="Arial" w:hAnsi="Arial" w:eastAsia="Calibri" w:cs="Arial"/>
          <w:bCs/>
          <w:color w:val="000000" w:themeColor="text1"/>
          <w:lang w:val="es-ES_tradnl"/>
        </w:rPr>
        <w:footnoteReference w:id="7"/>
      </w:r>
      <w:r>
        <w:rPr>
          <w:rFonts w:ascii="Arial" w:hAnsi="Arial" w:eastAsia="Calibri" w:cs="Arial"/>
          <w:bCs/>
          <w:color w:val="000000" w:themeColor="text1"/>
          <w:lang w:val="es-ES_tradnl"/>
        </w:rPr>
        <w:t>,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(nota entre corchetes fuera de texto).</w:t>
      </w:r>
    </w:p>
    <w:p w:rsidR="00133A92" w:rsidP="00133A92" w:rsidRDefault="00133A92" w14:paraId="3DD79842" w14:textId="77777777">
      <w:pPr>
        <w:tabs>
          <w:tab w:val="left" w:pos="0"/>
        </w:tabs>
        <w:spacing w:before="120" w:line="276" w:lineRule="auto"/>
        <w:ind w:firstLine="709"/>
        <w:jc w:val="both"/>
        <w:rPr>
          <w:rFonts w:ascii="Arial" w:hAnsi="Arial" w:eastAsia="Calibri" w:cs="Arial"/>
          <w:bCs/>
          <w:color w:val="000000" w:themeColor="text1"/>
          <w:lang w:val="es-ES_tradnl"/>
        </w:rPr>
      </w:pPr>
      <w:r>
        <w:rPr>
          <w:rFonts w:ascii="Arial" w:hAnsi="Arial" w:eastAsia="Calibri" w:cs="Arial"/>
          <w:bCs/>
          <w:color w:val="000000" w:themeColor="text1"/>
          <w:lang w:val="es-ES_tradnl"/>
        </w:rPr>
        <w:t xml:space="preserve">En consecuencia, para que pueda aplicarse el trato nacional en virtud del pacto contenido en un tratado o acuerdo comercial, la contratación debe versar sobre los bienes, servicios o proveedores </w:t>
      </w:r>
      <w:r>
        <w:rPr>
          <w:rFonts w:ascii="Arial" w:hAnsi="Arial" w:eastAsia="Calibri" w:cs="Arial"/>
          <w:bCs/>
          <w:i/>
          <w:iCs/>
          <w:color w:val="000000" w:themeColor="text1"/>
          <w:lang w:val="es-ES_tradnl"/>
        </w:rPr>
        <w:t>cubiertos</w:t>
      </w:r>
      <w:r>
        <w:rPr>
          <w:rFonts w:ascii="Arial" w:hAnsi="Arial" w:eastAsia="Calibri" w:cs="Arial"/>
          <w:bCs/>
          <w:color w:val="000000" w:themeColor="text1"/>
          <w:lang w:val="es-ES_tradnl"/>
        </w:rPr>
        <w:t xml:space="preserve"> por dicho tratado, pues la autonomía de la voluntad de los Estados, que es expresión de su soberanía, les permite negociar en el acuerdo </w:t>
      </w:r>
      <w:r>
        <w:rPr>
          <w:rFonts w:ascii="Arial" w:hAnsi="Arial" w:eastAsia="Calibri" w:cs="Arial"/>
          <w:bCs/>
          <w:color w:val="000000" w:themeColor="text1"/>
          <w:lang w:val="es-ES_tradnl"/>
        </w:rPr>
        <w:lastRenderedPageBreak/>
        <w:t xml:space="preserve">comercial un alcance o cobertura </w:t>
      </w:r>
      <w:proofErr w:type="gramStart"/>
      <w:r>
        <w:rPr>
          <w:rFonts w:ascii="Arial" w:hAnsi="Arial" w:eastAsia="Calibri" w:cs="Arial"/>
          <w:bCs/>
          <w:color w:val="000000" w:themeColor="text1"/>
          <w:lang w:val="es-ES_tradnl"/>
        </w:rPr>
        <w:t>del mismo</w:t>
      </w:r>
      <w:proofErr w:type="gramEnd"/>
      <w:r>
        <w:rPr>
          <w:rFonts w:ascii="Arial" w:hAnsi="Arial" w:eastAsia="Calibri" w:cs="Arial"/>
          <w:bCs/>
          <w:color w:val="000000" w:themeColor="text1"/>
          <w:lang w:val="es-ES_tradnl"/>
        </w:rPr>
        <w:t xml:space="preserve">, según razones de oportunidad o conveniencia. Es por esto </w:t>
      </w:r>
      <w:proofErr w:type="gramStart"/>
      <w:r>
        <w:rPr>
          <w:rFonts w:ascii="Arial" w:hAnsi="Arial" w:eastAsia="Calibri" w:cs="Arial"/>
          <w:bCs/>
          <w:color w:val="000000" w:themeColor="text1"/>
          <w:lang w:val="es-ES_tradnl"/>
        </w:rPr>
        <w:t>que</w:t>
      </w:r>
      <w:proofErr w:type="gramEnd"/>
      <w:r>
        <w:rPr>
          <w:rFonts w:ascii="Arial" w:hAnsi="Arial" w:eastAsia="Calibri" w:cs="Arial"/>
          <w:bCs/>
          <w:color w:val="000000" w:themeColor="text1"/>
          <w:lang w:val="es-ES_tradnl"/>
        </w:rPr>
        <w:t xml:space="preserve"> en los tratados se establecen las entidades cubiertas, así como los umbrales, es decir, los valores o montos que, al igualarse o superarse en un procedimiento de contratación, hacen que este quede amparado por el tratado</w:t>
      </w:r>
      <w:r>
        <w:rPr>
          <w:rStyle w:val="Refdenotaalpie"/>
          <w:rFonts w:ascii="Arial" w:hAnsi="Arial" w:eastAsia="Calibri" w:cs="Arial"/>
          <w:bCs/>
          <w:color w:val="000000" w:themeColor="text1"/>
          <w:lang w:val="es-ES_tradnl"/>
        </w:rPr>
        <w:footnoteReference w:id="8"/>
      </w:r>
      <w:r>
        <w:rPr>
          <w:rFonts w:ascii="Arial" w:hAnsi="Arial" w:eastAsia="Calibri" w:cs="Arial"/>
          <w:bCs/>
          <w:color w:val="000000" w:themeColor="text1"/>
          <w:lang w:val="es-ES_tradnl"/>
        </w:rPr>
        <w:t>. De igual manera, este también puede contener exclusiones explícitas a su cobertura</w:t>
      </w:r>
      <w:r>
        <w:rPr>
          <w:rStyle w:val="Refdenotaalpie"/>
          <w:rFonts w:ascii="Arial" w:hAnsi="Arial" w:eastAsia="Calibri" w:cs="Arial"/>
          <w:bCs/>
          <w:color w:val="000000" w:themeColor="text1"/>
          <w:lang w:val="es-ES_tradnl"/>
        </w:rPr>
        <w:footnoteReference w:id="9"/>
      </w:r>
      <w:r>
        <w:rPr>
          <w:rFonts w:ascii="Arial" w:hAnsi="Arial" w:eastAsia="Calibri" w:cs="Arial"/>
          <w:bCs/>
          <w:color w:val="000000" w:themeColor="text1"/>
          <w:lang w:val="es-ES_tradnl"/>
        </w:rPr>
        <w:t>.</w:t>
      </w:r>
    </w:p>
    <w:p w:rsidR="00133A92" w:rsidP="00133A92" w:rsidRDefault="00133A92" w14:paraId="12F8EAA8" w14:textId="77777777">
      <w:pPr>
        <w:tabs>
          <w:tab w:val="left" w:pos="0"/>
        </w:tabs>
        <w:spacing w:before="120" w:line="276" w:lineRule="auto"/>
        <w:ind w:firstLine="709"/>
        <w:jc w:val="both"/>
        <w:rPr>
          <w:rFonts w:ascii="Arial" w:hAnsi="Arial" w:eastAsia="Calibri" w:cs="Arial"/>
          <w:bCs/>
          <w:color w:val="000000" w:themeColor="text1"/>
          <w:lang w:val="es-ES_tradnl"/>
        </w:rPr>
      </w:pPr>
      <w:r>
        <w:rPr>
          <w:rFonts w:ascii="Arial" w:hAnsi="Arial" w:eastAsia="Calibri" w:cs="Arial"/>
          <w:bCs/>
          <w:color w:val="000000" w:themeColor="text1"/>
          <w:lang w:val="es-ES_tradnl"/>
        </w:rPr>
        <w:t xml:space="preserve">En relación con la segunda fuente del trato nacional, esto es, el </w:t>
      </w:r>
      <w:r>
        <w:rPr>
          <w:rFonts w:ascii="Arial" w:hAnsi="Arial" w:eastAsia="Calibri" w:cs="Arial"/>
          <w:bCs/>
          <w:i/>
          <w:iCs/>
          <w:color w:val="000000" w:themeColor="text1"/>
          <w:lang w:val="es-ES_tradnl"/>
        </w:rPr>
        <w:t>certificado de reciprocidad</w:t>
      </w:r>
      <w:r>
        <w:rPr>
          <w:rFonts w:ascii="Arial" w:hAnsi="Arial" w:eastAsia="Calibri" w:cs="Arial"/>
          <w:bCs/>
          <w:color w:val="000000" w:themeColor="text1"/>
          <w:lang w:val="es-ES_tradnl"/>
        </w:rPr>
        <w:t>,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nacional de nuestro país, pero, si pretende gozar de este último beneficio, debe contar con un certificado de reciprocidad. Este certificado es un documento que, según el artículo 2.2.1.2.4.1.3. del Decreto 1082 de 2015, debe expedir el Ministerio de Relaciones Exteriores frente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r>
        <w:rPr>
          <w:rStyle w:val="Refdenotaalpie"/>
          <w:rFonts w:ascii="Arial" w:hAnsi="Arial" w:eastAsia="Calibri" w:cs="Arial"/>
          <w:bCs/>
          <w:color w:val="000000" w:themeColor="text1"/>
          <w:lang w:val="es-ES_tradnl"/>
        </w:rPr>
        <w:footnoteReference w:id="10"/>
      </w:r>
      <w:r>
        <w:rPr>
          <w:rFonts w:ascii="Arial" w:hAnsi="Arial" w:eastAsia="Calibri" w:cs="Arial"/>
          <w:bCs/>
          <w:color w:val="000000" w:themeColor="text1"/>
          <w:lang w:val="es-ES_tradnl"/>
        </w:rPr>
        <w:t>.</w:t>
      </w:r>
    </w:p>
    <w:p w:rsidR="00133A92" w:rsidP="00133A92" w:rsidRDefault="00133A92" w14:paraId="724ED7DD" w14:textId="77777777">
      <w:pPr>
        <w:tabs>
          <w:tab w:val="left" w:pos="0"/>
        </w:tabs>
        <w:spacing w:before="120" w:line="276" w:lineRule="auto"/>
        <w:ind w:firstLine="709"/>
        <w:jc w:val="both"/>
        <w:rPr>
          <w:rFonts w:ascii="Arial" w:hAnsi="Arial" w:eastAsia="Calibri" w:cs="Arial"/>
          <w:bCs/>
          <w:color w:val="000000" w:themeColor="text1"/>
          <w:lang w:val="es-ES_tradnl"/>
        </w:rPr>
      </w:pPr>
      <w:r>
        <w:rPr>
          <w:rFonts w:ascii="Arial" w:hAnsi="Arial" w:eastAsia="Calibri" w:cs="Arial"/>
          <w:bCs/>
          <w:color w:val="000000" w:themeColor="text1"/>
          <w:lang w:val="es-ES_tradnl"/>
        </w:rPr>
        <w:lastRenderedPageBreak/>
        <w:t>La tercera fuente del deber de trato nacional es el conjunto de las disposiciones de la Comunidad Andina</w:t>
      </w:r>
      <w:r>
        <w:rPr>
          <w:rStyle w:val="Refdenotaalpie"/>
          <w:rFonts w:ascii="Arial" w:hAnsi="Arial" w:eastAsia="Calibri" w:cs="Arial"/>
          <w:bCs/>
          <w:color w:val="000000" w:themeColor="text1"/>
          <w:lang w:val="es-ES_tradnl"/>
        </w:rPr>
        <w:footnoteReference w:id="11"/>
      </w:r>
      <w:r>
        <w:rPr>
          <w:rFonts w:ascii="Arial" w:hAnsi="Arial" w:eastAsia="Calibri" w:cs="Arial"/>
          <w:bCs/>
          <w:color w:val="000000" w:themeColor="text1"/>
          <w:lang w:val="es-ES_tradnl"/>
        </w:rPr>
        <w:t xml:space="preserve">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rsidR="00133A92" w:rsidP="00133A92" w:rsidRDefault="00133A92" w14:paraId="55BC3943" w14:textId="77777777">
      <w:pPr>
        <w:tabs>
          <w:tab w:val="left" w:pos="0"/>
        </w:tabs>
        <w:spacing w:before="120" w:line="276" w:lineRule="auto"/>
        <w:ind w:firstLine="709"/>
        <w:jc w:val="both"/>
        <w:rPr>
          <w:rFonts w:ascii="Arial" w:hAnsi="Arial" w:eastAsia="Calibri" w:cs="Arial"/>
          <w:bCs/>
          <w:color w:val="000000" w:themeColor="text1"/>
          <w:lang w:val="es-ES_tradnl"/>
        </w:rPr>
      </w:pPr>
      <w:r>
        <w:rPr>
          <w:rFonts w:ascii="Arial" w:hAnsi="Arial" w:eastAsia="Calibri" w:cs="Arial"/>
          <w:bCs/>
          <w:color w:val="000000" w:themeColor="text1"/>
          <w:lang w:val="es-ES_tradnl"/>
        </w:rPr>
        <w:t>Actualmente el artículo 20 de la Ley 80 de 1993, así como los artículos 2.2.1.2.4.1.1. y 2.2.1.2.4.1.2. del Decreto 1082 de 2015, consagran la prevalencia de los compromisos contenidos en los tratados o acuerdos comerciales suscritos por Colombia con otros Estados, sobre lo que establezca el derecho interno, el cual no puede ser contrario a los tratados. Esto se deduce de los artículos 26 y 27 de la Convención de Viena sobre el derecho de los tratados</w:t>
      </w:r>
      <w:r>
        <w:rPr>
          <w:rStyle w:val="Refdenotaalpie"/>
          <w:rFonts w:ascii="Arial" w:hAnsi="Arial" w:eastAsia="Calibri" w:cs="Arial"/>
          <w:bCs/>
          <w:color w:val="000000" w:themeColor="text1"/>
          <w:lang w:val="es-ES_tradnl"/>
        </w:rPr>
        <w:footnoteReference w:id="12"/>
      </w:r>
      <w:r>
        <w:rPr>
          <w:rFonts w:ascii="Arial" w:hAnsi="Arial" w:eastAsia="Calibri" w:cs="Arial"/>
          <w:bCs/>
          <w:color w:val="000000" w:themeColor="text1"/>
          <w:lang w:val="es-ES_tradnl"/>
        </w:rPr>
        <w:t>.</w:t>
      </w:r>
    </w:p>
    <w:bookmarkEnd w:id="0"/>
    <w:p w:rsidRPr="00133A92" w:rsidR="00C731F6" w:rsidP="00C731F6" w:rsidRDefault="00C731F6" w14:paraId="28C24D2D" w14:textId="77777777">
      <w:pPr>
        <w:spacing w:after="0" w:line="276" w:lineRule="auto"/>
        <w:jc w:val="both"/>
        <w:rPr>
          <w:rFonts w:ascii="Arial" w:hAnsi="Arial" w:eastAsia="Calibri" w:cs="Arial"/>
          <w:b/>
          <w:color w:val="000000"/>
          <w:highlight w:val="yellow"/>
        </w:rPr>
      </w:pPr>
    </w:p>
    <w:p w:rsidRPr="00862197" w:rsidR="00C731F6" w:rsidP="00C731F6" w:rsidRDefault="00C731F6" w14:paraId="411778D6" w14:textId="57CC51B6">
      <w:pPr>
        <w:spacing w:after="0" w:line="276" w:lineRule="auto"/>
        <w:jc w:val="both"/>
        <w:rPr>
          <w:rFonts w:ascii="Arial" w:hAnsi="Arial" w:eastAsia="Calibri" w:cs="Arial"/>
          <w:b/>
          <w:color w:val="000000"/>
          <w:lang w:val="es-ES_tradnl"/>
        </w:rPr>
      </w:pPr>
      <w:bookmarkStart w:name="_Hlk87025618" w:id="5"/>
      <w:r w:rsidRPr="00862197">
        <w:rPr>
          <w:rFonts w:ascii="Arial" w:hAnsi="Arial" w:eastAsia="Calibri" w:cs="Arial"/>
          <w:b/>
          <w:color w:val="000000"/>
          <w:lang w:val="es-ES_tradnl"/>
        </w:rPr>
        <w:t>2.</w:t>
      </w:r>
      <w:r w:rsidR="00460C62">
        <w:rPr>
          <w:rFonts w:ascii="Arial" w:hAnsi="Arial" w:eastAsia="Calibri" w:cs="Arial"/>
          <w:b/>
          <w:color w:val="000000"/>
          <w:lang w:val="es-ES_tradnl"/>
        </w:rPr>
        <w:t>2</w:t>
      </w:r>
      <w:r w:rsidRPr="00862197">
        <w:rPr>
          <w:rFonts w:ascii="Arial" w:hAnsi="Arial" w:eastAsia="Calibri" w:cs="Arial"/>
          <w:b/>
          <w:color w:val="000000"/>
          <w:lang w:val="es-ES_tradnl"/>
        </w:rPr>
        <w:t xml:space="preserve">. Otorgamiento de puntaje por apoyo a la industria nacional de conformidad con la Ley 816 de 2003 y la noción de </w:t>
      </w:r>
      <w:r w:rsidRPr="00862197">
        <w:rPr>
          <w:rFonts w:ascii="Arial" w:hAnsi="Arial" w:eastAsia="Calibri" w:cs="Arial"/>
          <w:b/>
          <w:i/>
          <w:iCs/>
          <w:color w:val="000000"/>
          <w:lang w:val="es-ES_tradnl"/>
        </w:rPr>
        <w:t>Servicios Nacionales</w:t>
      </w:r>
      <w:r w:rsidRPr="00862197">
        <w:rPr>
          <w:rFonts w:ascii="Arial" w:hAnsi="Arial" w:eastAsia="Calibri" w:cs="Arial"/>
          <w:b/>
          <w:color w:val="000000"/>
          <w:lang w:val="es-ES_tradnl"/>
        </w:rPr>
        <w:t xml:space="preserve"> introducida por el Decreto 680 de 2021 </w:t>
      </w:r>
    </w:p>
    <w:p w:rsidRPr="00862197" w:rsidR="00C731F6" w:rsidP="00C731F6" w:rsidRDefault="00C731F6" w14:paraId="3C837A24" w14:textId="77777777">
      <w:pPr>
        <w:spacing w:after="0" w:line="276" w:lineRule="auto"/>
        <w:jc w:val="both"/>
        <w:rPr>
          <w:rFonts w:ascii="Arial" w:hAnsi="Arial" w:eastAsia="Calibri" w:cs="Arial"/>
          <w:b/>
          <w:color w:val="000000"/>
          <w:lang w:val="es-ES_tradnl"/>
        </w:rPr>
      </w:pPr>
    </w:p>
    <w:p w:rsidRPr="00E17844" w:rsidR="00C731F6" w:rsidP="008D5957" w:rsidRDefault="00C731F6" w14:paraId="3FBEBFA4" w14:textId="7463414D">
      <w:pPr>
        <w:spacing w:after="0" w:line="276" w:lineRule="auto"/>
        <w:ind w:right="51"/>
        <w:jc w:val="both"/>
        <w:rPr>
          <w:rFonts w:ascii="Arial" w:hAnsi="Arial" w:eastAsia="Arial" w:cs="Arial"/>
          <w:color w:val="000000"/>
          <w:lang w:val="es-ES" w:eastAsia="es-CO"/>
        </w:rPr>
      </w:pPr>
      <w:r w:rsidRPr="00862197">
        <w:rPr>
          <w:rFonts w:ascii="Arial" w:hAnsi="Arial" w:eastAsia="Arial" w:cs="Arial"/>
          <w:color w:val="000000"/>
          <w:lang w:val="es-ES" w:eastAsia="es-CO"/>
        </w:rPr>
        <w:t xml:space="preserve">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w:t>
      </w:r>
      <w:r w:rsidRPr="00862197">
        <w:rPr>
          <w:rFonts w:ascii="Arial" w:hAnsi="Arial" w:eastAsia="Arial" w:cs="Arial"/>
          <w:color w:val="000000"/>
          <w:lang w:val="es-ES" w:eastAsia="es-CO"/>
        </w:rPr>
        <w:lastRenderedPageBreak/>
        <w:t>para las propuestas que ofrezcan productos o servicios nacionales</w:t>
      </w:r>
      <w:r w:rsidRPr="00862197">
        <w:rPr>
          <w:rFonts w:ascii="Arial" w:hAnsi="Arial" w:eastAsia="Arial" w:cs="Arial"/>
          <w:color w:val="000000"/>
          <w:vertAlign w:val="superscript"/>
          <w:lang w:val="es-MX" w:eastAsia="es-CO"/>
        </w:rPr>
        <w:footnoteReference w:id="13"/>
      </w:r>
      <w:r w:rsidRPr="00862197">
        <w:rPr>
          <w:rFonts w:ascii="Arial" w:hAnsi="Arial" w:eastAsia="Arial" w:cs="Arial"/>
          <w:color w:val="000000"/>
          <w:lang w:val="es-ES" w:eastAsia="es-CO"/>
        </w:rPr>
        <w:t xml:space="preserve">. </w:t>
      </w:r>
      <w:r w:rsidRPr="00862197">
        <w:rPr>
          <w:rFonts w:ascii="Arial" w:hAnsi="Arial" w:eastAsia="Calibri" w:cs="Arial"/>
          <w:bCs/>
          <w:color w:val="000000"/>
          <w:lang w:val="es-ES_tradnl"/>
        </w:rPr>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rsidRPr="00862197" w:rsidR="00C731F6" w:rsidP="00C731F6" w:rsidRDefault="00C731F6" w14:paraId="13CABBF7" w14:textId="77777777">
      <w:pPr>
        <w:tabs>
          <w:tab w:val="left" w:pos="0"/>
        </w:tabs>
        <w:spacing w:after="0" w:line="240" w:lineRule="auto"/>
        <w:ind w:left="709" w:right="709"/>
        <w:jc w:val="both"/>
        <w:rPr>
          <w:rFonts w:ascii="Arial" w:hAnsi="Arial" w:eastAsia="Calibri" w:cs="Arial"/>
          <w:bCs/>
          <w:color w:val="000000"/>
          <w:sz w:val="21"/>
          <w:szCs w:val="21"/>
          <w:lang w:val="es-ES_tradnl"/>
        </w:rPr>
      </w:pPr>
    </w:p>
    <w:p w:rsidRPr="00862197" w:rsidR="00C731F6" w:rsidP="00C731F6" w:rsidRDefault="00C731F6" w14:paraId="6399ADD9" w14:textId="77777777">
      <w:pPr>
        <w:tabs>
          <w:tab w:val="left" w:pos="0"/>
        </w:tabs>
        <w:spacing w:after="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rsidRPr="00862197" w:rsidR="00C731F6" w:rsidP="00C731F6" w:rsidRDefault="00C731F6" w14:paraId="19AF43BD" w14:textId="77777777">
      <w:pPr>
        <w:tabs>
          <w:tab w:val="left" w:pos="0"/>
        </w:tabs>
        <w:spacing w:after="0" w:line="276" w:lineRule="auto"/>
        <w:jc w:val="both"/>
        <w:rPr>
          <w:rFonts w:ascii="Arial" w:hAnsi="Arial" w:eastAsia="Calibri" w:cs="Arial"/>
          <w:bCs/>
          <w:color w:val="000000"/>
          <w:lang w:val="es-ES_tradnl"/>
        </w:rPr>
      </w:pPr>
    </w:p>
    <w:p w:rsidRPr="00862197" w:rsidR="00C731F6" w:rsidP="00C731F6" w:rsidRDefault="00C731F6" w14:paraId="73C65E55" w14:textId="77777777">
      <w:pPr>
        <w:tabs>
          <w:tab w:val="left" w:pos="0"/>
        </w:tabs>
        <w:spacing w:after="0" w:line="276" w:lineRule="auto"/>
        <w:ind w:firstLine="709"/>
        <w:jc w:val="both"/>
        <w:rPr>
          <w:rFonts w:ascii="Arial" w:hAnsi="Arial" w:eastAsia="Calibri" w:cs="Arial"/>
          <w:bCs/>
          <w:color w:val="000000"/>
          <w:lang w:val="es-ES_tradnl"/>
        </w:rPr>
      </w:pPr>
      <w:r w:rsidRPr="00862197">
        <w:rPr>
          <w:rFonts w:ascii="Arial" w:hAnsi="Arial" w:eastAsia="Calibri" w:cs="Arial"/>
          <w:bCs/>
          <w:color w:val="000000"/>
          <w:lang w:val="es-ES_tradnl"/>
        </w:rPr>
        <w:t>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mismo Decreto</w:t>
      </w:r>
      <w:r w:rsidRPr="00862197">
        <w:rPr>
          <w:rFonts w:ascii="Arial" w:hAnsi="Arial" w:eastAsia="Calibri" w:cs="Arial"/>
          <w:bCs/>
          <w:color w:val="000000"/>
          <w:vertAlign w:val="superscript"/>
          <w:lang w:val="es-ES_tradnl"/>
        </w:rPr>
        <w:footnoteReference w:id="14"/>
      </w:r>
      <w:r w:rsidRPr="00862197">
        <w:rPr>
          <w:rFonts w:ascii="Arial" w:hAnsi="Arial" w:eastAsia="Calibri" w:cs="Arial"/>
          <w:bCs/>
          <w:color w:val="000000"/>
          <w:lang w:val="es-ES_tradnl"/>
        </w:rPr>
        <w:t xml:space="preserve">, en el que se establece la forma como se debe acreditar la existencia de trato nacional para extranjeros, dependiendo del fundamento de este y exigiendo el certificado expedido por el Ministerio de Relaciones Exteriores, cuando no exista tratado, ni </w:t>
      </w:r>
      <w:r w:rsidRPr="00862197">
        <w:rPr>
          <w:rFonts w:ascii="Arial" w:hAnsi="Arial" w:eastAsia="Calibri" w:cs="Arial"/>
          <w:bCs/>
          <w:color w:val="000000"/>
          <w:lang w:val="es-ES_tradnl"/>
        </w:rPr>
        <w:lastRenderedPageBreak/>
        <w:t>regulación andina aplicable. Por otra parte, las entidades estatales deben aplicar en sus procedimientos de selección lo previsto en el artículo 2 de la Ley 816 de 2003, que establece un criterio de calificación diferencial, en los siguientes términos:</w:t>
      </w:r>
    </w:p>
    <w:p w:rsidRPr="00862197" w:rsidR="00C731F6" w:rsidP="00C731F6" w:rsidRDefault="00C731F6" w14:paraId="1C1DD752" w14:textId="77777777">
      <w:pPr>
        <w:tabs>
          <w:tab w:val="left" w:pos="0"/>
        </w:tabs>
        <w:spacing w:after="0" w:line="240" w:lineRule="auto"/>
        <w:ind w:left="709" w:right="709"/>
        <w:jc w:val="both"/>
        <w:rPr>
          <w:rFonts w:ascii="Arial" w:hAnsi="Arial" w:eastAsia="Calibri" w:cs="Arial"/>
          <w:bCs/>
          <w:color w:val="000000"/>
          <w:sz w:val="21"/>
          <w:szCs w:val="21"/>
          <w:lang w:val="es-ES_tradnl"/>
        </w:rPr>
      </w:pPr>
    </w:p>
    <w:p w:rsidRPr="00862197" w:rsidR="00C731F6" w:rsidP="00C731F6" w:rsidRDefault="00C731F6" w14:paraId="3FDA22C1" w14:textId="77777777">
      <w:pPr>
        <w:tabs>
          <w:tab w:val="left" w:pos="0"/>
        </w:tabs>
        <w:spacing w:after="12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rsidRPr="00862197" w:rsidR="00C731F6" w:rsidP="00C731F6" w:rsidRDefault="00C731F6" w14:paraId="2E742845" w14:textId="77777777">
      <w:pPr>
        <w:tabs>
          <w:tab w:val="left" w:pos="0"/>
        </w:tabs>
        <w:spacing w:after="12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rsidRPr="00862197" w:rsidR="00C731F6" w:rsidP="00C731F6" w:rsidRDefault="00C731F6" w14:paraId="3939B6F5" w14:textId="77777777">
      <w:pPr>
        <w:tabs>
          <w:tab w:val="left" w:pos="0"/>
        </w:tabs>
        <w:spacing w:after="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Si una vez efectuada la calificación correspondiente, la oferta de un proponente extranjero se encuentra en igualdad de condiciones con la de un proponente nacional, se adjudicará al nacional.</w:t>
      </w:r>
    </w:p>
    <w:p w:rsidRPr="00862197" w:rsidR="00C731F6" w:rsidP="00C731F6" w:rsidRDefault="00C731F6" w14:paraId="762CB150" w14:textId="77777777">
      <w:pPr>
        <w:tabs>
          <w:tab w:val="left" w:pos="0"/>
        </w:tabs>
        <w:spacing w:after="0" w:line="276" w:lineRule="auto"/>
        <w:jc w:val="both"/>
        <w:rPr>
          <w:rFonts w:ascii="Arial" w:hAnsi="Arial" w:eastAsia="Calibri" w:cs="Arial"/>
          <w:bCs/>
          <w:color w:val="000000"/>
          <w:lang w:val="es-ES_tradnl"/>
        </w:rPr>
      </w:pPr>
      <w:r w:rsidRPr="00862197">
        <w:rPr>
          <w:rFonts w:ascii="Arial" w:hAnsi="Arial" w:eastAsia="Calibri" w:cs="Arial"/>
          <w:bCs/>
          <w:color w:val="000000"/>
          <w:lang w:val="es-ES_tradnl"/>
        </w:rPr>
        <w:tab/>
      </w:r>
    </w:p>
    <w:p w:rsidRPr="00862197" w:rsidR="00C731F6" w:rsidP="00C731F6" w:rsidRDefault="00C731F6" w14:paraId="2B9B41E0" w14:textId="77777777">
      <w:pPr>
        <w:tabs>
          <w:tab w:val="left" w:pos="0"/>
        </w:tabs>
        <w:spacing w:after="120" w:line="276" w:lineRule="auto"/>
        <w:jc w:val="both"/>
        <w:rPr>
          <w:rFonts w:ascii="Arial" w:hAnsi="Arial" w:eastAsia="Calibri" w:cs="Arial"/>
          <w:bCs/>
          <w:color w:val="000000"/>
          <w:lang w:val="es-ES_tradnl"/>
        </w:rPr>
      </w:pPr>
      <w:r w:rsidRPr="00862197">
        <w:rPr>
          <w:rFonts w:ascii="Arial" w:hAnsi="Arial" w:eastAsia="Calibri" w:cs="Arial"/>
          <w:bCs/>
          <w:color w:val="000000"/>
          <w:lang w:val="es-ES_tradnl"/>
        </w:rPr>
        <w:tab/>
      </w:r>
      <w:r w:rsidRPr="00862197">
        <w:rPr>
          <w:rFonts w:ascii="Arial" w:hAnsi="Arial" w:eastAsia="Calibri" w:cs="Arial"/>
          <w:bCs/>
          <w:color w:val="000000"/>
          <w:lang w:val="es-ES_tradnl"/>
        </w:rPr>
        <w:t>De acuerdo con esta norma, las ofertas de bienes y servicios nacionales –o extranjeros con derecho a trato nacional– deberán beneficiarse de la obtención de un puntaje comprendido entre el 10 y el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sino que está limitada por las normas de orden público, que incluyen reglas imperativas para la elaboración del pliego de condiciones y el deber de selección objetiva.</w:t>
      </w:r>
    </w:p>
    <w:p w:rsidRPr="00E84574" w:rsidR="00C731F6" w:rsidP="00C731F6" w:rsidRDefault="00C731F6" w14:paraId="7E3AF2EE" w14:textId="77777777">
      <w:pPr>
        <w:tabs>
          <w:tab w:val="left" w:pos="0"/>
        </w:tabs>
        <w:spacing w:before="120" w:after="120" w:line="276" w:lineRule="auto"/>
        <w:jc w:val="both"/>
        <w:rPr>
          <w:rFonts w:ascii="Arial" w:hAnsi="Arial" w:eastAsia="Calibri" w:cs="Arial"/>
          <w:bCs/>
          <w:color w:val="000000"/>
          <w:highlight w:val="yellow"/>
          <w:lang w:val="es-ES_tradnl"/>
        </w:rPr>
      </w:pPr>
      <w:r w:rsidRPr="00862197">
        <w:rPr>
          <w:rFonts w:ascii="Arial" w:hAnsi="Arial" w:eastAsia="Calibri" w:cs="Arial"/>
          <w:bCs/>
          <w:color w:val="000000"/>
          <w:lang w:val="es-ES_tradnl"/>
        </w:rPr>
        <w:tab/>
      </w:r>
      <w:r w:rsidRPr="00862197">
        <w:rPr>
          <w:rFonts w:ascii="Arial" w:hAnsi="Arial" w:eastAsia="Calibri" w:cs="Arial"/>
          <w:bCs/>
          <w:color w:val="000000"/>
          <w:lang w:val="es-ES_tradnl"/>
        </w:rPr>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862197">
        <w:rPr>
          <w:rFonts w:ascii="Arial" w:hAnsi="Arial" w:eastAsia="Calibri" w:cs="Arial"/>
          <w:lang w:val="es-ES_tradnl"/>
        </w:rPr>
        <w:t xml:space="preserve">[…] </w:t>
      </w:r>
      <w:r w:rsidRPr="00862197">
        <w:rPr>
          <w:rFonts w:ascii="Arial" w:hAnsi="Arial" w:eastAsia="Calibri" w:cs="Arial"/>
          <w:bCs/>
          <w:color w:val="000000"/>
          <w:lang w:val="es-ES_tradnl"/>
        </w:rPr>
        <w:t xml:space="preserve">un puntaje comprendido entre el diez (10) y el veinte por ciento (20%)» para estimular la industria nacional, cuando se oferten bienes o servicios nacionales» –inciso primero o «Franja 1»–. Adicionalmente, la norma indica que si no se ofertan bienes o servicios nacionales, sino bienes o servicios </w:t>
      </w:r>
      <w:r w:rsidRPr="00862197">
        <w:rPr>
          <w:rFonts w:ascii="Arial" w:hAnsi="Arial" w:eastAsia="Calibri" w:cs="Arial"/>
          <w:bCs/>
          <w:i/>
          <w:iCs/>
          <w:color w:val="000000"/>
          <w:lang w:val="es-ES_tradnl"/>
        </w:rPr>
        <w:t>extranjeros</w:t>
      </w:r>
      <w:r w:rsidRPr="00862197">
        <w:rPr>
          <w:rFonts w:ascii="Arial" w:hAnsi="Arial" w:eastAsia="Calibri" w:cs="Arial"/>
          <w:bCs/>
          <w:color w:val="000000"/>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862197">
        <w:rPr>
          <w:rFonts w:ascii="Arial" w:hAnsi="Arial" w:eastAsia="Calibri" w:cs="Arial"/>
          <w:bCs/>
          <w:color w:val="000000"/>
        </w:rPr>
        <w:t>«</w:t>
      </w:r>
      <w:r w:rsidRPr="00862197">
        <w:rPr>
          <w:rFonts w:ascii="Arial" w:hAnsi="Arial" w:eastAsia="Calibri" w:cs="Arial"/>
          <w:bCs/>
          <w:color w:val="000000"/>
          <w:lang w:val="es-ES_tradnl"/>
        </w:rPr>
        <w:t xml:space="preserve">Franja 2»–. </w:t>
      </w:r>
    </w:p>
    <w:p w:rsidRPr="00862197" w:rsidR="00C731F6" w:rsidP="008D5957" w:rsidRDefault="00C731F6" w14:paraId="36869C62" w14:textId="5C2ABE40">
      <w:pPr>
        <w:spacing w:before="120" w:after="0" w:line="276" w:lineRule="auto"/>
        <w:jc w:val="both"/>
        <w:rPr>
          <w:rFonts w:ascii="Arial" w:hAnsi="Arial" w:eastAsia="Calibri" w:cs="Arial"/>
          <w:bCs/>
          <w:color w:val="000000"/>
          <w:lang w:val="es-ES_tradnl"/>
        </w:rPr>
      </w:pPr>
      <w:r w:rsidRPr="00862197">
        <w:rPr>
          <w:rFonts w:ascii="Arial" w:hAnsi="Arial" w:eastAsia="Calibri" w:cs="Arial"/>
          <w:bCs/>
          <w:color w:val="000000"/>
          <w:lang w:val="es-ES_tradnl"/>
        </w:rPr>
        <w:tab/>
      </w:r>
      <w:r w:rsidRPr="00862197">
        <w:rPr>
          <w:rFonts w:ascii="Arial" w:hAnsi="Arial" w:eastAsia="Calibri" w:cs="Arial"/>
          <w:bCs/>
          <w:color w:val="000000"/>
          <w:lang w:val="es-ES_tradnl"/>
        </w:rPr>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w:t>
      </w:r>
      <w:r w:rsidRPr="00862197">
        <w:rPr>
          <w:rFonts w:ascii="Arial" w:hAnsi="Arial" w:eastAsia="Calibri" w:cs="Arial"/>
          <w:bCs/>
          <w:color w:val="000000"/>
          <w:lang w:val="es-ES_tradnl"/>
        </w:rPr>
        <w:lastRenderedPageBreak/>
        <w:t xml:space="preserve">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Pr="00862197">
        <w:rPr>
          <w:rFonts w:ascii="Arial" w:hAnsi="Arial" w:eastAsia="Calibri" w:cs="Arial"/>
          <w:bCs/>
          <w:i/>
          <w:iCs/>
          <w:color w:val="000000"/>
          <w:lang w:val="es-ES_tradnl"/>
        </w:rPr>
        <w:t>Servicios Nacionales</w:t>
      </w:r>
      <w:r w:rsidRPr="00862197">
        <w:rPr>
          <w:rFonts w:ascii="Arial" w:hAnsi="Arial" w:eastAsia="Calibri" w:cs="Arial"/>
          <w:bCs/>
          <w:color w:val="000000"/>
          <w:lang w:val="es-ES_tradnl"/>
        </w:rPr>
        <w:t xml:space="preserve"> </w:t>
      </w:r>
      <w:r w:rsidR="00641C81">
        <w:rPr>
          <w:rFonts w:ascii="Arial" w:hAnsi="Arial" w:eastAsia="Calibri" w:cs="Arial"/>
          <w:bCs/>
          <w:color w:val="000000"/>
          <w:lang w:val="es-ES_tradnl"/>
        </w:rPr>
        <w:t>en los siguientes términos</w:t>
      </w:r>
      <w:r w:rsidRPr="00862197">
        <w:rPr>
          <w:rFonts w:ascii="Arial" w:hAnsi="Arial" w:eastAsia="Calibri" w:cs="Arial"/>
          <w:bCs/>
          <w:color w:val="000000"/>
          <w:lang w:val="es-ES_tradnl"/>
        </w:rPr>
        <w:t>:</w:t>
      </w:r>
    </w:p>
    <w:p w:rsidRPr="00862197" w:rsidR="00C731F6" w:rsidP="00C731F6" w:rsidRDefault="00C731F6" w14:paraId="652A2242" w14:textId="77777777">
      <w:pPr>
        <w:tabs>
          <w:tab w:val="left" w:pos="0"/>
        </w:tabs>
        <w:spacing w:after="0" w:line="240" w:lineRule="auto"/>
        <w:ind w:left="709" w:right="709"/>
        <w:jc w:val="both"/>
        <w:rPr>
          <w:rFonts w:ascii="Arial" w:hAnsi="Arial" w:eastAsia="Calibri" w:cs="Arial"/>
          <w:bCs/>
          <w:color w:val="000000"/>
          <w:sz w:val="21"/>
          <w:szCs w:val="21"/>
          <w:lang w:val="es-ES_tradnl"/>
        </w:rPr>
      </w:pPr>
    </w:p>
    <w:p w:rsidRPr="00862197" w:rsidR="00C731F6" w:rsidP="00C731F6" w:rsidRDefault="00C731F6" w14:paraId="1C7122D5" w14:textId="7A6D380B">
      <w:pPr>
        <w:tabs>
          <w:tab w:val="left" w:pos="0"/>
        </w:tabs>
        <w:spacing w:after="12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rsidRPr="00862197" w:rsidR="00C731F6" w:rsidP="00C731F6" w:rsidRDefault="00C731F6" w14:paraId="3B520B96" w14:textId="77777777">
      <w:pPr>
        <w:tabs>
          <w:tab w:val="left" w:pos="0"/>
        </w:tabs>
        <w:spacing w:after="12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rsidRPr="00862197" w:rsidR="00C731F6" w:rsidP="00C731F6" w:rsidRDefault="00C731F6" w14:paraId="55935AE6" w14:textId="77777777">
      <w:pPr>
        <w:tabs>
          <w:tab w:val="left" w:pos="0"/>
        </w:tabs>
        <w:spacing w:after="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rsidRPr="00862197" w:rsidR="00C731F6" w:rsidP="00C731F6" w:rsidRDefault="00C731F6" w14:paraId="1113087E" w14:textId="77777777">
      <w:pPr>
        <w:tabs>
          <w:tab w:val="left" w:pos="0"/>
        </w:tabs>
        <w:spacing w:after="0" w:line="276" w:lineRule="auto"/>
        <w:jc w:val="both"/>
        <w:rPr>
          <w:rFonts w:ascii="Arial" w:hAnsi="Arial" w:eastAsia="Calibri" w:cs="Arial"/>
          <w:bCs/>
          <w:color w:val="000000"/>
          <w:lang w:val="es-ES_tradnl"/>
        </w:rPr>
      </w:pPr>
    </w:p>
    <w:p w:rsidR="0076749B" w:rsidP="000D7C81" w:rsidRDefault="00C731F6" w14:paraId="26B1D7B1" w14:textId="77777777">
      <w:pPr>
        <w:tabs>
          <w:tab w:val="left" w:pos="0"/>
        </w:tabs>
        <w:spacing w:after="120" w:line="276" w:lineRule="auto"/>
        <w:ind w:firstLine="709"/>
        <w:jc w:val="both"/>
        <w:rPr>
          <w:rFonts w:ascii="Arial" w:hAnsi="Arial" w:eastAsia="Calibri" w:cs="Arial"/>
          <w:bCs/>
          <w:color w:val="000000"/>
          <w:lang w:val="es-ES_tradnl"/>
        </w:rPr>
      </w:pPr>
      <w:bookmarkStart w:name="_Hlk86820071" w:id="7"/>
      <w:r w:rsidRPr="00862197">
        <w:rPr>
          <w:rFonts w:ascii="Arial" w:hAnsi="Arial" w:eastAsia="Calibri" w:cs="Arial"/>
          <w:bCs/>
          <w:color w:val="000000"/>
          <w:lang w:val="es-ES_tradnl"/>
        </w:rPr>
        <w:t xml:space="preserve">De acuerdo con esto, 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862197">
        <w:rPr>
          <w:rFonts w:ascii="Arial" w:hAnsi="Arial" w:eastAsia="Calibri" w:cs="Arial"/>
          <w:bCs/>
          <w:i/>
          <w:iCs/>
          <w:color w:val="000000"/>
          <w:lang w:val="es-ES_tradnl"/>
        </w:rPr>
        <w:t xml:space="preserve">Servicios Nacionales </w:t>
      </w:r>
      <w:r w:rsidRPr="00862197">
        <w:rPr>
          <w:rFonts w:ascii="Arial" w:hAnsi="Arial" w:eastAsia="Calibri" w:cs="Arial"/>
          <w:bCs/>
          <w:color w:val="000000"/>
          <w:lang w:val="es-ES_tradnl"/>
        </w:rPr>
        <w:t xml:space="preserve">remite a la noción de </w:t>
      </w:r>
      <w:r w:rsidRPr="00862197">
        <w:rPr>
          <w:rFonts w:ascii="Arial" w:hAnsi="Arial" w:eastAsia="Calibri" w:cs="Arial"/>
          <w:bCs/>
          <w:i/>
          <w:iCs/>
          <w:color w:val="000000"/>
          <w:lang w:val="es-ES_tradnl"/>
        </w:rPr>
        <w:t>Bienes Nacionales</w:t>
      </w:r>
      <w:r w:rsidRPr="00862197">
        <w:rPr>
          <w:rFonts w:ascii="Arial" w:hAnsi="Arial" w:eastAsia="Calibri" w:cs="Arial"/>
          <w:bCs/>
          <w:color w:val="000000"/>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w:t>
      </w:r>
    </w:p>
    <w:p w:rsidRPr="00862197" w:rsidR="00DA2794" w:rsidP="008D5957" w:rsidRDefault="00C731F6" w14:paraId="55F94F09" w14:textId="796697B9">
      <w:pPr>
        <w:tabs>
          <w:tab w:val="left" w:pos="0"/>
        </w:tabs>
        <w:spacing w:after="120" w:line="276" w:lineRule="auto"/>
        <w:ind w:firstLine="709"/>
        <w:jc w:val="both"/>
        <w:rPr>
          <w:rFonts w:ascii="Arial" w:hAnsi="Arial" w:eastAsia="Calibri" w:cs="Arial"/>
          <w:bCs/>
          <w:color w:val="000000"/>
          <w:lang w:val="es-ES_tradnl"/>
        </w:rPr>
      </w:pPr>
      <w:r w:rsidRPr="00862197">
        <w:rPr>
          <w:rFonts w:ascii="Arial" w:hAnsi="Arial" w:eastAsia="Calibri" w:cs="Arial"/>
          <w:bCs/>
          <w:color w:val="000000"/>
          <w:lang w:val="es-ES_tradnl"/>
        </w:rPr>
        <w:t>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bookmarkEnd w:id="7"/>
      <w:r w:rsidRPr="00862197">
        <w:rPr>
          <w:rFonts w:ascii="Arial" w:hAnsi="Arial" w:eastAsia="Calibri" w:cs="Arial"/>
          <w:bCs/>
          <w:color w:val="000000"/>
          <w:lang w:val="es-ES_tradnl"/>
        </w:rPr>
        <w:t>».</w:t>
      </w:r>
      <w:r w:rsidR="0076749B">
        <w:rPr>
          <w:rFonts w:ascii="Arial" w:hAnsi="Arial" w:eastAsia="Calibri" w:cs="Arial"/>
          <w:bCs/>
          <w:color w:val="000000"/>
          <w:lang w:val="es-ES_tradnl"/>
        </w:rPr>
        <w:t xml:space="preserve"> Asimismo, </w:t>
      </w:r>
      <w:r w:rsidR="00AA2C7D">
        <w:rPr>
          <w:rFonts w:ascii="Arial" w:hAnsi="Arial" w:eastAsia="Calibri" w:cs="Arial"/>
          <w:bCs/>
          <w:color w:val="000000"/>
          <w:lang w:val="es-ES_tradnl"/>
        </w:rPr>
        <w:t xml:space="preserve">conforme al </w:t>
      </w:r>
      <w:r w:rsidR="00D40995">
        <w:rPr>
          <w:rFonts w:ascii="Arial" w:hAnsi="Arial" w:eastAsia="Calibri" w:cs="Arial"/>
          <w:bCs/>
          <w:color w:val="000000"/>
          <w:lang w:val="es-ES_tradnl"/>
        </w:rPr>
        <w:t>artículo 19.1 del Decreto Ley</w:t>
      </w:r>
      <w:r w:rsidR="00AD411C">
        <w:rPr>
          <w:rFonts w:ascii="Arial" w:hAnsi="Arial" w:eastAsia="Calibri" w:cs="Arial"/>
          <w:bCs/>
          <w:color w:val="000000"/>
          <w:lang w:val="es-ES_tradnl"/>
        </w:rPr>
        <w:t xml:space="preserve"> 210 de 2003 y</w:t>
      </w:r>
      <w:r w:rsidR="00D40995">
        <w:rPr>
          <w:rFonts w:ascii="Arial" w:hAnsi="Arial" w:eastAsia="Calibri" w:cs="Arial"/>
          <w:bCs/>
          <w:color w:val="000000"/>
          <w:lang w:val="es-ES_tradnl"/>
        </w:rPr>
        <w:t xml:space="preserve"> </w:t>
      </w:r>
      <w:r w:rsidR="00AA2C7D">
        <w:rPr>
          <w:rFonts w:ascii="Arial" w:hAnsi="Arial" w:eastAsia="Calibri" w:cs="Arial"/>
          <w:bCs/>
          <w:color w:val="000000"/>
          <w:lang w:val="es-ES_tradnl"/>
        </w:rPr>
        <w:t xml:space="preserve">artículo 1 de la Resolución </w:t>
      </w:r>
      <w:r w:rsidR="00D1607B">
        <w:rPr>
          <w:rFonts w:ascii="Arial" w:hAnsi="Arial" w:eastAsia="Calibri" w:cs="Arial"/>
          <w:bCs/>
          <w:color w:val="000000"/>
          <w:lang w:val="es-ES_tradnl"/>
        </w:rPr>
        <w:t xml:space="preserve">del Ministerio de Comercio, Industria y Turismo 331 del </w:t>
      </w:r>
      <w:r w:rsidR="00E208F7">
        <w:rPr>
          <w:rFonts w:ascii="Arial" w:hAnsi="Arial" w:eastAsia="Calibri" w:cs="Arial"/>
          <w:bCs/>
          <w:color w:val="000000"/>
          <w:lang w:val="es-ES_tradnl"/>
        </w:rPr>
        <w:t>25 de junio de 2010</w:t>
      </w:r>
      <w:r w:rsidR="00C07B11">
        <w:rPr>
          <w:rFonts w:ascii="Arial" w:hAnsi="Arial" w:eastAsia="Calibri" w:cs="Arial"/>
          <w:bCs/>
          <w:color w:val="000000"/>
          <w:lang w:val="es-ES_tradnl"/>
        </w:rPr>
        <w:t xml:space="preserve">, el Registro de Productores de Bienes Nacionales </w:t>
      </w:r>
      <w:r w:rsidR="00B54C7C">
        <w:rPr>
          <w:rFonts w:ascii="Arial" w:hAnsi="Arial" w:eastAsia="Calibri" w:cs="Arial"/>
          <w:bCs/>
          <w:color w:val="000000"/>
          <w:lang w:val="es-ES_tradnl"/>
        </w:rPr>
        <w:t xml:space="preserve">es administrado </w:t>
      </w:r>
      <w:r w:rsidR="00B54C7C">
        <w:rPr>
          <w:rFonts w:ascii="Arial" w:hAnsi="Arial" w:eastAsia="Calibri" w:cs="Arial"/>
          <w:bCs/>
          <w:color w:val="000000"/>
          <w:lang w:val="es-ES_tradnl"/>
        </w:rPr>
        <w:lastRenderedPageBreak/>
        <w:t xml:space="preserve">por la Subdirección de Diseño y Administración </w:t>
      </w:r>
      <w:r w:rsidR="0014365E">
        <w:rPr>
          <w:rFonts w:ascii="Arial" w:hAnsi="Arial" w:eastAsia="Calibri" w:cs="Arial"/>
          <w:bCs/>
          <w:color w:val="000000"/>
          <w:lang w:val="es-ES_tradnl"/>
        </w:rPr>
        <w:t>de Operaciones de la Dirección de Comercio Exterior</w:t>
      </w:r>
      <w:r w:rsidR="009000E8">
        <w:rPr>
          <w:rFonts w:ascii="Arial" w:hAnsi="Arial" w:eastAsia="Calibri" w:cs="Arial"/>
          <w:bCs/>
          <w:color w:val="000000"/>
          <w:lang w:val="es-ES_tradnl"/>
        </w:rPr>
        <w:t xml:space="preserve">, además de que puede consultarse en la ventanilla única </w:t>
      </w:r>
      <w:r w:rsidR="007E4635">
        <w:rPr>
          <w:rFonts w:ascii="Arial" w:hAnsi="Arial" w:eastAsia="Calibri" w:cs="Arial"/>
          <w:bCs/>
          <w:color w:val="000000"/>
          <w:lang w:val="es-ES_tradnl"/>
        </w:rPr>
        <w:t xml:space="preserve">de la </w:t>
      </w:r>
      <w:r w:rsidR="004C007A">
        <w:rPr>
          <w:rFonts w:ascii="Arial" w:hAnsi="Arial" w:eastAsia="Calibri" w:cs="Arial"/>
          <w:bCs/>
          <w:color w:val="000000"/>
          <w:lang w:val="es-ES_tradnl"/>
        </w:rPr>
        <w:t>dependencia</w:t>
      </w:r>
      <w:r w:rsidR="007E4635">
        <w:rPr>
          <w:rFonts w:ascii="Arial" w:hAnsi="Arial" w:eastAsia="Calibri" w:cs="Arial"/>
          <w:bCs/>
          <w:color w:val="000000"/>
          <w:lang w:val="es-ES_tradnl"/>
        </w:rPr>
        <w:t xml:space="preserve"> </w:t>
      </w:r>
      <w:r w:rsidR="002F1626">
        <w:rPr>
          <w:rFonts w:ascii="Arial" w:hAnsi="Arial" w:eastAsia="Calibri" w:cs="Arial"/>
          <w:bCs/>
          <w:color w:val="000000"/>
          <w:lang w:val="es-ES_tradnl"/>
        </w:rPr>
        <w:t>mencionada</w:t>
      </w:r>
      <w:r w:rsidR="00FB33A7">
        <w:rPr>
          <w:rFonts w:ascii="Arial" w:hAnsi="Arial" w:eastAsia="Calibri" w:cs="Arial"/>
          <w:bCs/>
          <w:color w:val="000000"/>
          <w:lang w:val="es-ES_tradnl"/>
        </w:rPr>
        <w:t>.</w:t>
      </w:r>
    </w:p>
    <w:p w:rsidRPr="00862197" w:rsidR="00C731F6" w:rsidP="00C731F6" w:rsidRDefault="00C731F6" w14:paraId="6EB7825C" w14:textId="77777777">
      <w:pPr>
        <w:tabs>
          <w:tab w:val="left" w:pos="0"/>
        </w:tabs>
        <w:spacing w:before="120" w:after="120" w:line="276" w:lineRule="auto"/>
        <w:ind w:firstLine="709"/>
        <w:jc w:val="both"/>
        <w:rPr>
          <w:rFonts w:ascii="Arial" w:hAnsi="Arial" w:eastAsia="Calibri" w:cs="Arial"/>
          <w:bCs/>
          <w:color w:val="000000"/>
          <w:lang w:val="es-ES_tradnl"/>
        </w:rPr>
      </w:pPr>
      <w:r w:rsidRPr="00862197">
        <w:rPr>
          <w:rFonts w:ascii="Arial" w:hAnsi="Arial" w:eastAsia="Calibri" w:cs="Arial"/>
          <w:bCs/>
          <w:color w:val="000000"/>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rsidRPr="00862197" w:rsidR="00C731F6" w:rsidP="00C731F6" w:rsidRDefault="000B636E" w14:paraId="1110EC40" w14:textId="52954942">
      <w:pPr>
        <w:tabs>
          <w:tab w:val="left" w:pos="0"/>
        </w:tabs>
        <w:spacing w:after="0" w:line="276" w:lineRule="auto"/>
        <w:ind w:firstLine="709"/>
        <w:jc w:val="both"/>
        <w:rPr>
          <w:rFonts w:ascii="Arial" w:hAnsi="Arial" w:eastAsia="Calibri" w:cs="Arial"/>
          <w:bCs/>
          <w:color w:val="000000"/>
          <w:lang w:val="es-ES_tradnl"/>
        </w:rPr>
      </w:pPr>
      <w:r>
        <w:rPr>
          <w:rFonts w:ascii="Arial" w:hAnsi="Arial" w:eastAsia="Calibri" w:cs="Arial"/>
          <w:bCs/>
          <w:color w:val="000000"/>
          <w:lang w:val="es-ES_tradnl"/>
        </w:rPr>
        <w:t>De otra parte</w:t>
      </w:r>
      <w:r w:rsidRPr="00862197" w:rsidR="00C731F6">
        <w:rPr>
          <w:rFonts w:ascii="Arial" w:hAnsi="Arial" w:eastAsia="Calibri" w:cs="Arial"/>
          <w:bCs/>
          <w:color w:val="000000"/>
          <w:lang w:val="es-ES_tradnl"/>
        </w:rPr>
        <w:t>, el</w:t>
      </w:r>
      <w:r>
        <w:rPr>
          <w:rFonts w:ascii="Arial" w:hAnsi="Arial" w:eastAsia="Calibri" w:cs="Arial"/>
          <w:bCs/>
          <w:color w:val="000000"/>
          <w:lang w:val="es-ES_tradnl"/>
        </w:rPr>
        <w:t xml:space="preserve"> a</w:t>
      </w:r>
      <w:r w:rsidR="00780BBB">
        <w:rPr>
          <w:rFonts w:ascii="Arial" w:hAnsi="Arial" w:eastAsia="Calibri" w:cs="Arial"/>
          <w:bCs/>
          <w:color w:val="000000"/>
          <w:lang w:val="es-ES_tradnl"/>
        </w:rPr>
        <w:t>rtículo 2 del</w:t>
      </w:r>
      <w:r w:rsidRPr="00862197" w:rsidR="00C731F6">
        <w:rPr>
          <w:rFonts w:ascii="Arial" w:hAnsi="Arial" w:eastAsia="Calibri" w:cs="Arial"/>
          <w:bCs/>
          <w:color w:val="000000"/>
          <w:lang w:val="es-ES_tradnl"/>
        </w:rPr>
        <w:t xml:space="preserve"> Decreto 680 de 2021 consagra unos lineamientos que deben seguir las entidades estatales para definir los </w:t>
      </w:r>
      <w:r w:rsidRPr="00862197" w:rsidR="00C731F6">
        <w:rPr>
          <w:rFonts w:ascii="Arial" w:hAnsi="Arial" w:eastAsia="Calibri" w:cs="Arial"/>
          <w:bCs/>
          <w:i/>
          <w:iCs/>
          <w:color w:val="000000"/>
          <w:lang w:val="es-ES_tradnl"/>
        </w:rPr>
        <w:t>bienes colombianos relevantes</w:t>
      </w:r>
      <w:r w:rsidRPr="00862197" w:rsidR="00C731F6">
        <w:rPr>
          <w:rFonts w:ascii="Arial" w:hAnsi="Arial" w:eastAsia="Calibri" w:cs="Arial"/>
          <w:bCs/>
          <w:color w:val="000000"/>
          <w:lang w:val="es-ES_tradnl"/>
        </w:rPr>
        <w:t xml:space="preserve"> y otorgar el puntaje de que trata el inciso 1 del artículo 2 de la Ley 816 de 2003. En efecto, el artículo 2 del Decreto en comento</w:t>
      </w:r>
      <w:r w:rsidR="00780BBB">
        <w:rPr>
          <w:rFonts w:ascii="Arial" w:hAnsi="Arial" w:eastAsia="Calibri" w:cs="Arial"/>
          <w:bCs/>
          <w:color w:val="000000"/>
          <w:lang w:val="es-ES_tradnl"/>
        </w:rPr>
        <w:t xml:space="preserve"> dispone lo siguiente</w:t>
      </w:r>
      <w:r w:rsidRPr="00862197" w:rsidR="00C731F6">
        <w:rPr>
          <w:rFonts w:ascii="Arial" w:hAnsi="Arial" w:eastAsia="Calibri" w:cs="Arial"/>
          <w:bCs/>
          <w:color w:val="000000"/>
          <w:lang w:val="es-ES_tradnl"/>
        </w:rPr>
        <w:t xml:space="preserve">: </w:t>
      </w:r>
    </w:p>
    <w:p w:rsidRPr="00862197" w:rsidR="00C731F6" w:rsidP="00C731F6" w:rsidRDefault="00C731F6" w14:paraId="51440B39" w14:textId="77777777">
      <w:pPr>
        <w:tabs>
          <w:tab w:val="left" w:pos="0"/>
        </w:tabs>
        <w:spacing w:after="0" w:line="240" w:lineRule="auto"/>
        <w:ind w:left="709" w:right="709"/>
        <w:jc w:val="both"/>
        <w:rPr>
          <w:rFonts w:ascii="Arial" w:hAnsi="Arial" w:eastAsia="Calibri" w:cs="Arial"/>
          <w:bCs/>
          <w:color w:val="000000"/>
          <w:sz w:val="21"/>
          <w:szCs w:val="21"/>
          <w:lang w:val="es-ES_tradnl"/>
        </w:rPr>
      </w:pPr>
    </w:p>
    <w:p w:rsidRPr="00862197" w:rsidR="00C731F6" w:rsidP="00C731F6" w:rsidRDefault="00C731F6" w14:paraId="3A6F577C" w14:textId="77777777">
      <w:pPr>
        <w:tabs>
          <w:tab w:val="left" w:pos="0"/>
        </w:tabs>
        <w:spacing w:after="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rsidRPr="00862197" w:rsidR="00C731F6" w:rsidP="00C731F6" w:rsidRDefault="00C731F6" w14:paraId="5C7BF85A" w14:textId="77777777">
      <w:pPr>
        <w:tabs>
          <w:tab w:val="left" w:pos="0"/>
        </w:tabs>
        <w:spacing w:after="0" w:line="240" w:lineRule="auto"/>
        <w:ind w:right="709"/>
        <w:jc w:val="both"/>
        <w:rPr>
          <w:rFonts w:ascii="Arial" w:hAnsi="Arial" w:eastAsia="Calibri" w:cs="Arial"/>
          <w:bCs/>
          <w:color w:val="000000"/>
          <w:sz w:val="21"/>
          <w:szCs w:val="21"/>
          <w:lang w:val="es-ES_tradnl"/>
        </w:rPr>
      </w:pPr>
    </w:p>
    <w:p w:rsidRPr="00862197" w:rsidR="00C731F6" w:rsidP="00C731F6" w:rsidRDefault="00C731F6" w14:paraId="1AF37967" w14:textId="77777777">
      <w:pPr>
        <w:tabs>
          <w:tab w:val="left" w:pos="0"/>
        </w:tabs>
        <w:spacing w:after="12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rsidRPr="00862197" w:rsidR="00C731F6" w:rsidP="00C731F6" w:rsidRDefault="00C731F6" w14:paraId="09851CB1" w14:textId="77777777">
      <w:pPr>
        <w:tabs>
          <w:tab w:val="left" w:pos="0"/>
        </w:tabs>
        <w:spacing w:after="12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En los contratos que deban cumplirse en Colombia, la Entidad Estatal definirá de manera razonable y proporcionada los bienes colombianos relevantes teniendo en cuenta:</w:t>
      </w:r>
    </w:p>
    <w:p w:rsidRPr="00862197" w:rsidR="00C731F6" w:rsidP="00C731F6" w:rsidRDefault="00C731F6" w14:paraId="52AA7596" w14:textId="77777777">
      <w:pPr>
        <w:tabs>
          <w:tab w:val="left" w:pos="0"/>
        </w:tabs>
        <w:spacing w:after="12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1. El análisis del sector económico y de los oferentes, y, toda aquella información adicional con la que cuente la Entidad Estatal en la etapa de planeación del Proceso de Contratación;</w:t>
      </w:r>
    </w:p>
    <w:p w:rsidRPr="00862197" w:rsidR="00C731F6" w:rsidP="00C731F6" w:rsidRDefault="00C731F6" w14:paraId="706DD9AD" w14:textId="77777777">
      <w:pPr>
        <w:tabs>
          <w:tab w:val="left" w:pos="0"/>
        </w:tabs>
        <w:spacing w:after="12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2. El porcentaje de participación de los bienes en el presupuesto del Proceso de Contratación; y</w:t>
      </w:r>
    </w:p>
    <w:p w:rsidRPr="00862197" w:rsidR="00C731F6" w:rsidP="00C731F6" w:rsidRDefault="00C731F6" w14:paraId="4144A80D" w14:textId="77777777">
      <w:pPr>
        <w:tabs>
          <w:tab w:val="left" w:pos="0"/>
        </w:tabs>
        <w:spacing w:after="12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3. La existencia de los bienes en el Registro de Productores de Bienes Nacionales, en los términos del Decreto 2680 de 2009 o las normas que lo modifiquen, aclaren, adicionen o sustituyan.</w:t>
      </w:r>
    </w:p>
    <w:p w:rsidRPr="00862197" w:rsidR="00C731F6" w:rsidP="00C731F6" w:rsidRDefault="00C731F6" w14:paraId="01EFCB46" w14:textId="77777777">
      <w:pPr>
        <w:tabs>
          <w:tab w:val="left" w:pos="0"/>
        </w:tabs>
        <w:spacing w:after="12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rsidRPr="00862197" w:rsidR="00C731F6" w:rsidP="00C731F6" w:rsidRDefault="00C731F6" w14:paraId="6755FA05" w14:textId="77777777">
      <w:pPr>
        <w:tabs>
          <w:tab w:val="left" w:pos="0"/>
        </w:tabs>
        <w:spacing w:after="0" w:line="240" w:lineRule="auto"/>
        <w:ind w:left="709" w:right="709"/>
        <w:jc w:val="both"/>
        <w:rPr>
          <w:rFonts w:ascii="Arial" w:hAnsi="Arial" w:eastAsia="Calibri" w:cs="Arial"/>
          <w:bCs/>
          <w:color w:val="000000"/>
          <w:sz w:val="21"/>
          <w:szCs w:val="21"/>
          <w:lang w:val="es-ES_tradnl"/>
        </w:rPr>
      </w:pPr>
      <w:r w:rsidRPr="00862197">
        <w:rPr>
          <w:rFonts w:ascii="Arial" w:hAnsi="Arial" w:eastAsia="Calibri" w:cs="Arial"/>
          <w:bCs/>
          <w:color w:val="000000"/>
          <w:sz w:val="21"/>
          <w:szCs w:val="21"/>
          <w:lang w:val="es-ES_tradnl"/>
        </w:rPr>
        <w:t>La Entidad Estatal documentará este análisis y dejará constancia en los Documentos del Proceso».</w:t>
      </w:r>
    </w:p>
    <w:p w:rsidRPr="00862197" w:rsidR="00C731F6" w:rsidP="00C731F6" w:rsidRDefault="00C731F6" w14:paraId="6865777F" w14:textId="77777777">
      <w:pPr>
        <w:tabs>
          <w:tab w:val="left" w:pos="0"/>
        </w:tabs>
        <w:spacing w:after="0" w:line="240" w:lineRule="auto"/>
        <w:ind w:left="709" w:right="709"/>
        <w:jc w:val="both"/>
        <w:rPr>
          <w:rFonts w:ascii="Arial" w:hAnsi="Arial" w:eastAsia="Calibri" w:cs="Arial"/>
          <w:bCs/>
          <w:color w:val="000000"/>
          <w:sz w:val="21"/>
          <w:szCs w:val="21"/>
          <w:lang w:val="es-ES_tradnl"/>
        </w:rPr>
      </w:pPr>
    </w:p>
    <w:p w:rsidR="00F3503D" w:rsidP="004F79D7" w:rsidRDefault="00C731F6" w14:paraId="4AC1AC95" w14:textId="77777777">
      <w:pPr>
        <w:tabs>
          <w:tab w:val="left" w:pos="0"/>
        </w:tabs>
        <w:spacing w:after="120" w:line="276" w:lineRule="auto"/>
        <w:ind w:firstLine="709"/>
        <w:jc w:val="both"/>
        <w:rPr>
          <w:rFonts w:ascii="Arial" w:hAnsi="Arial" w:eastAsia="Calibri" w:cs="Arial"/>
          <w:bCs/>
          <w:color w:val="000000"/>
          <w:lang w:val="es-ES_tradnl"/>
        </w:rPr>
      </w:pPr>
      <w:bookmarkStart w:name="_Hlk86820149" w:id="8"/>
      <w:bookmarkStart w:name="_Hlk87025682" w:id="9"/>
      <w:r w:rsidRPr="00862197">
        <w:rPr>
          <w:rFonts w:ascii="Arial" w:hAnsi="Arial" w:eastAsia="Calibri" w:cs="Arial"/>
          <w:bCs/>
          <w:color w:val="00000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y, toda aquella información adicional con la que cuente la entidad estatal en la etapa de planeación del Proceso de Contratación», </w:t>
      </w:r>
      <w:proofErr w:type="spellStart"/>
      <w:r w:rsidRPr="00862197">
        <w:rPr>
          <w:rFonts w:ascii="Arial" w:hAnsi="Arial" w:eastAsia="Calibri" w:cs="Arial"/>
          <w:bCs/>
          <w:color w:val="000000"/>
          <w:lang w:val="es-ES_tradnl"/>
        </w:rPr>
        <w:t>ii</w:t>
      </w:r>
      <w:proofErr w:type="spellEnd"/>
      <w:r w:rsidRPr="00862197">
        <w:rPr>
          <w:rFonts w:ascii="Arial" w:hAnsi="Arial" w:eastAsia="Calibri" w:cs="Arial"/>
          <w:bCs/>
          <w:color w:val="000000"/>
          <w:lang w:val="es-ES_tradnl"/>
        </w:rPr>
        <w:t xml:space="preserve">) el porcentaje de participación de los bienes en el presupuesto del Proceso de Contratación y </w:t>
      </w:r>
      <w:proofErr w:type="spellStart"/>
      <w:r w:rsidRPr="00862197">
        <w:rPr>
          <w:rFonts w:ascii="Arial" w:hAnsi="Arial" w:eastAsia="Calibri" w:cs="Arial"/>
          <w:bCs/>
          <w:color w:val="000000"/>
          <w:lang w:val="es-ES_tradnl"/>
        </w:rPr>
        <w:t>iii</w:t>
      </w:r>
      <w:proofErr w:type="spellEnd"/>
      <w:r w:rsidRPr="00862197">
        <w:rPr>
          <w:rFonts w:ascii="Arial" w:hAnsi="Arial" w:eastAsia="Calibri" w:cs="Arial"/>
          <w:bCs/>
          <w:color w:val="000000"/>
          <w:lang w:val="es-ES_tradnl"/>
        </w:rPr>
        <w:t xml:space="preserve">) la existencia de los bienes en el </w:t>
      </w:r>
      <w:bookmarkStart w:name="_Hlk108603140" w:id="10"/>
      <w:r w:rsidRPr="00862197">
        <w:rPr>
          <w:rFonts w:ascii="Arial" w:hAnsi="Arial" w:eastAsia="Calibri" w:cs="Arial"/>
          <w:bCs/>
          <w:color w:val="000000"/>
          <w:lang w:val="es-ES_tradnl"/>
        </w:rPr>
        <w:t>Registro de Productores de Bienes Nacionales</w:t>
      </w:r>
      <w:bookmarkEnd w:id="10"/>
      <w:r w:rsidRPr="00862197">
        <w:rPr>
          <w:rFonts w:ascii="Arial" w:hAnsi="Arial" w:eastAsia="Calibri" w:cs="Arial"/>
          <w:bCs/>
          <w:color w:val="000000"/>
          <w:lang w:val="es-ES_tradnl"/>
        </w:rPr>
        <w:t xml:space="preserve">, en los términos del Decreto 2680 de 2009. </w:t>
      </w:r>
    </w:p>
    <w:p w:rsidRPr="00862197" w:rsidR="004022E5" w:rsidP="004F79D7" w:rsidRDefault="00C731F6" w14:paraId="4EE39BF1" w14:textId="349CF264">
      <w:pPr>
        <w:tabs>
          <w:tab w:val="left" w:pos="0"/>
        </w:tabs>
        <w:spacing w:after="120" w:line="276" w:lineRule="auto"/>
        <w:ind w:firstLine="709"/>
        <w:jc w:val="both"/>
        <w:rPr>
          <w:rFonts w:ascii="Arial" w:hAnsi="Arial" w:eastAsia="Calibri" w:cs="Arial"/>
          <w:bCs/>
          <w:color w:val="000000"/>
          <w:lang w:val="es-ES_tradnl"/>
        </w:rPr>
      </w:pPr>
      <w:r w:rsidRPr="00862197">
        <w:rPr>
          <w:rFonts w:ascii="Arial" w:hAnsi="Arial" w:eastAsia="Calibri" w:cs="Arial"/>
          <w:bCs/>
          <w:color w:val="000000"/>
          <w:lang w:val="es-ES_tradnl"/>
        </w:rPr>
        <w:t>En aplicación de estos criterios, corresponde a la entidad estatal determinar en los respectivos pliegos de condiciones o documentos equivalentes, la metodología conforme con la cual se asignará el puntaje correspondiente por apoyo a la industria nacional</w:t>
      </w:r>
      <w:bookmarkEnd w:id="8"/>
      <w:r w:rsidRPr="00862197">
        <w:rPr>
          <w:rFonts w:ascii="Arial" w:hAnsi="Arial" w:eastAsia="Calibri" w:cs="Arial"/>
          <w:bCs/>
          <w:color w:val="000000"/>
          <w:lang w:val="es-ES_tradnl"/>
        </w:rPr>
        <w:t>.</w:t>
      </w:r>
      <w:r w:rsidR="004F79D7">
        <w:rPr>
          <w:rFonts w:ascii="Arial" w:hAnsi="Arial" w:eastAsia="Calibri" w:cs="Arial"/>
          <w:bCs/>
          <w:color w:val="000000"/>
          <w:lang w:val="es-ES_tradnl"/>
        </w:rPr>
        <w:t xml:space="preserve"> Así</w:t>
      </w:r>
      <w:r w:rsidR="007E50AC">
        <w:rPr>
          <w:rFonts w:ascii="Arial" w:hAnsi="Arial" w:eastAsia="Calibri" w:cs="Arial"/>
          <w:bCs/>
          <w:color w:val="000000"/>
          <w:lang w:val="es-ES_tradnl"/>
        </w:rPr>
        <w:t xml:space="preserve">, </w:t>
      </w:r>
      <w:r w:rsidRPr="007E50AC" w:rsidR="007E50AC">
        <w:rPr>
          <w:rFonts w:ascii="Arial" w:hAnsi="Arial" w:eastAsia="Calibri" w:cs="Arial"/>
          <w:bCs/>
          <w:color w:val="000000"/>
          <w:lang w:val="es-ES_tradnl"/>
        </w:rPr>
        <w:t>los puntos para la promoción de</w:t>
      </w:r>
      <w:r w:rsidR="008A5C9B">
        <w:rPr>
          <w:rFonts w:ascii="Arial" w:hAnsi="Arial" w:eastAsia="Calibri" w:cs="Arial"/>
          <w:bCs/>
          <w:color w:val="000000"/>
          <w:lang w:val="es-ES_tradnl"/>
        </w:rPr>
        <w:t xml:space="preserve"> </w:t>
      </w:r>
      <w:r w:rsidR="00706EF2">
        <w:rPr>
          <w:rFonts w:ascii="Arial" w:hAnsi="Arial" w:eastAsia="Calibri" w:cs="Arial"/>
          <w:bCs/>
          <w:color w:val="000000"/>
          <w:lang w:val="es-ES_tradnl"/>
        </w:rPr>
        <w:t>la industria nacional</w:t>
      </w:r>
      <w:r w:rsidRPr="007E50AC" w:rsidR="007E50AC">
        <w:rPr>
          <w:rFonts w:ascii="Arial" w:hAnsi="Arial" w:eastAsia="Calibri" w:cs="Arial"/>
          <w:bCs/>
          <w:color w:val="000000"/>
          <w:lang w:val="es-ES_tradnl"/>
        </w:rPr>
        <w:t xml:space="preserve"> sólo deben concederse al</w:t>
      </w:r>
      <w:r w:rsidR="007E50AC">
        <w:rPr>
          <w:rFonts w:ascii="Arial" w:hAnsi="Arial" w:eastAsia="Calibri" w:cs="Arial"/>
          <w:bCs/>
          <w:color w:val="000000"/>
          <w:lang w:val="es-ES_tradnl"/>
        </w:rPr>
        <w:t xml:space="preserve"> </w:t>
      </w:r>
      <w:r w:rsidRPr="007E50AC" w:rsidR="007E50AC">
        <w:rPr>
          <w:rFonts w:ascii="Arial" w:hAnsi="Arial" w:eastAsia="Calibri" w:cs="Arial"/>
          <w:bCs/>
          <w:color w:val="000000"/>
          <w:lang w:val="es-ES_tradnl"/>
        </w:rPr>
        <w:t xml:space="preserve">proponente si éste cuenta con el respectivo </w:t>
      </w:r>
      <w:r w:rsidRPr="00AD2B1C" w:rsidR="00AD2B1C">
        <w:rPr>
          <w:rFonts w:ascii="Arial" w:hAnsi="Arial" w:eastAsia="Calibri" w:cs="Arial"/>
          <w:bCs/>
          <w:color w:val="000000"/>
          <w:lang w:val="es-ES_tradnl"/>
        </w:rPr>
        <w:t>Registro de Productores de Bienes Nacionales</w:t>
      </w:r>
      <w:r w:rsidRPr="007E50AC" w:rsidR="007E50AC">
        <w:rPr>
          <w:rFonts w:ascii="Arial" w:hAnsi="Arial" w:eastAsia="Calibri" w:cs="Arial"/>
          <w:bCs/>
          <w:color w:val="000000"/>
          <w:lang w:val="es-ES_tradnl"/>
        </w:rPr>
        <w:t xml:space="preserve"> para los </w:t>
      </w:r>
      <w:r w:rsidRPr="007E50AC" w:rsidR="007E50AC">
        <w:rPr>
          <w:rFonts w:ascii="Arial" w:hAnsi="Arial" w:eastAsia="Calibri" w:cs="Arial"/>
          <w:bCs/>
          <w:color w:val="000000"/>
          <w:lang w:val="es-ES_tradnl"/>
        </w:rPr>
        <w:lastRenderedPageBreak/>
        <w:t xml:space="preserve">bienes </w:t>
      </w:r>
      <w:r w:rsidR="0040049F">
        <w:rPr>
          <w:rFonts w:ascii="Arial" w:hAnsi="Arial" w:eastAsia="Calibri" w:cs="Arial"/>
          <w:bCs/>
          <w:color w:val="000000"/>
          <w:lang w:val="es-ES_tradnl"/>
        </w:rPr>
        <w:t xml:space="preserve">relevantes </w:t>
      </w:r>
      <w:r w:rsidRPr="007E50AC" w:rsidR="007E50AC">
        <w:rPr>
          <w:rFonts w:ascii="Arial" w:hAnsi="Arial" w:eastAsia="Calibri" w:cs="Arial"/>
          <w:bCs/>
          <w:color w:val="000000"/>
          <w:lang w:val="es-ES_tradnl"/>
        </w:rPr>
        <w:t>que ofrece</w:t>
      </w:r>
      <w:r w:rsidR="006D0A66">
        <w:rPr>
          <w:rFonts w:ascii="Arial" w:hAnsi="Arial" w:eastAsia="Calibri" w:cs="Arial"/>
          <w:bCs/>
          <w:color w:val="000000"/>
          <w:lang w:val="es-ES_tradnl"/>
        </w:rPr>
        <w:t xml:space="preserve"> </w:t>
      </w:r>
      <w:r w:rsidRPr="006D0A66" w:rsidR="006D0A66">
        <w:rPr>
          <w:rFonts w:ascii="Arial" w:hAnsi="Arial" w:eastAsia="Calibri" w:cs="Arial"/>
          <w:bCs/>
          <w:color w:val="000000"/>
          <w:lang w:val="es-ES_tradnl"/>
        </w:rPr>
        <w:t>para la prestación del servicio</w:t>
      </w:r>
      <w:r w:rsidR="00AD2B1C">
        <w:rPr>
          <w:rFonts w:ascii="Arial" w:hAnsi="Arial" w:eastAsia="Calibri" w:cs="Arial"/>
          <w:bCs/>
          <w:color w:val="000000"/>
          <w:lang w:val="es-ES_tradnl"/>
        </w:rPr>
        <w:t>.</w:t>
      </w:r>
      <w:r w:rsidR="002A0093">
        <w:rPr>
          <w:rFonts w:ascii="Arial" w:hAnsi="Arial" w:eastAsia="Calibri" w:cs="Arial"/>
          <w:bCs/>
          <w:color w:val="000000"/>
          <w:lang w:val="es-ES_tradnl"/>
        </w:rPr>
        <w:t xml:space="preserve"> </w:t>
      </w:r>
      <w:r w:rsidR="006A0F36">
        <w:rPr>
          <w:rFonts w:ascii="Arial" w:hAnsi="Arial" w:eastAsia="Calibri" w:cs="Arial"/>
          <w:bCs/>
          <w:color w:val="000000"/>
          <w:lang w:val="es-ES_tradnl"/>
        </w:rPr>
        <w:t xml:space="preserve">El proponente es autónomo </w:t>
      </w:r>
      <w:r w:rsidR="00767FD9">
        <w:rPr>
          <w:rFonts w:ascii="Arial" w:hAnsi="Arial" w:eastAsia="Calibri" w:cs="Arial"/>
          <w:bCs/>
          <w:color w:val="000000"/>
          <w:lang w:val="es-ES_tradnl"/>
        </w:rPr>
        <w:t xml:space="preserve">para definir </w:t>
      </w:r>
      <w:r w:rsidR="00A843CF">
        <w:rPr>
          <w:rFonts w:ascii="Arial" w:hAnsi="Arial" w:eastAsia="Calibri" w:cs="Arial"/>
          <w:bCs/>
          <w:color w:val="000000"/>
          <w:lang w:val="es-ES_tradnl"/>
        </w:rPr>
        <w:t xml:space="preserve">si se presenta </w:t>
      </w:r>
      <w:r w:rsidR="003F129F">
        <w:rPr>
          <w:rFonts w:ascii="Arial" w:hAnsi="Arial" w:eastAsia="Calibri" w:cs="Arial"/>
          <w:bCs/>
          <w:color w:val="000000"/>
          <w:lang w:val="es-ES_tradnl"/>
        </w:rPr>
        <w:t xml:space="preserve">o no </w:t>
      </w:r>
      <w:r w:rsidR="00A843CF">
        <w:rPr>
          <w:rFonts w:ascii="Arial" w:hAnsi="Arial" w:eastAsia="Calibri" w:cs="Arial"/>
          <w:bCs/>
          <w:color w:val="000000"/>
          <w:lang w:val="es-ES_tradnl"/>
        </w:rPr>
        <w:t xml:space="preserve">al proceso </w:t>
      </w:r>
      <w:r w:rsidR="00B20D09">
        <w:rPr>
          <w:rFonts w:ascii="Arial" w:hAnsi="Arial" w:eastAsia="Calibri" w:cs="Arial"/>
          <w:bCs/>
          <w:color w:val="000000"/>
          <w:lang w:val="es-ES_tradnl"/>
        </w:rPr>
        <w:t>acreditando este factor de evaluación</w:t>
      </w:r>
      <w:r w:rsidR="00965082">
        <w:rPr>
          <w:rFonts w:ascii="Arial" w:hAnsi="Arial" w:eastAsia="Calibri" w:cs="Arial"/>
          <w:bCs/>
          <w:color w:val="000000"/>
          <w:lang w:val="es-ES_tradnl"/>
        </w:rPr>
        <w:t xml:space="preserve">; sin embargo, la asignación del puntaje está </w:t>
      </w:r>
      <w:r w:rsidR="006F512A">
        <w:rPr>
          <w:rFonts w:ascii="Arial" w:hAnsi="Arial" w:eastAsia="Calibri" w:cs="Arial"/>
          <w:bCs/>
          <w:color w:val="000000"/>
          <w:lang w:val="es-ES_tradnl"/>
        </w:rPr>
        <w:t xml:space="preserve">sujeta </w:t>
      </w:r>
      <w:r w:rsidR="00965082">
        <w:rPr>
          <w:rFonts w:ascii="Arial" w:hAnsi="Arial" w:eastAsia="Calibri" w:cs="Arial"/>
          <w:bCs/>
          <w:color w:val="000000"/>
          <w:lang w:val="es-ES_tradnl"/>
        </w:rPr>
        <w:t xml:space="preserve">al cumplimiento de los requisitos </w:t>
      </w:r>
      <w:r w:rsidR="00F50957">
        <w:rPr>
          <w:rFonts w:ascii="Arial" w:hAnsi="Arial" w:eastAsia="Calibri" w:cs="Arial"/>
          <w:bCs/>
          <w:color w:val="000000"/>
          <w:lang w:val="es-ES_tradnl"/>
        </w:rPr>
        <w:t>previstos en las normas citadas</w:t>
      </w:r>
      <w:r w:rsidR="00965082">
        <w:rPr>
          <w:rFonts w:ascii="Arial" w:hAnsi="Arial" w:eastAsia="Calibri" w:cs="Arial"/>
          <w:bCs/>
          <w:color w:val="000000"/>
          <w:lang w:val="es-ES_tradnl"/>
        </w:rPr>
        <w:t>.</w:t>
      </w:r>
    </w:p>
    <w:p w:rsidR="00C731F6" w:rsidP="00D50592" w:rsidRDefault="002B31AB" w14:paraId="5B30EECD" w14:textId="491312D3">
      <w:pPr>
        <w:tabs>
          <w:tab w:val="left" w:pos="0"/>
        </w:tabs>
        <w:spacing w:after="0" w:line="276" w:lineRule="auto"/>
        <w:ind w:firstLine="709"/>
        <w:jc w:val="both"/>
        <w:rPr>
          <w:rFonts w:ascii="Arial" w:hAnsi="Arial" w:eastAsia="Calibri" w:cs="Arial"/>
          <w:bCs/>
          <w:color w:val="000000"/>
          <w:lang w:val="es-ES_tradnl"/>
        </w:rPr>
      </w:pPr>
      <w:r>
        <w:rPr>
          <w:rFonts w:ascii="Arial" w:hAnsi="Arial" w:eastAsia="Calibri" w:cs="Arial"/>
          <w:bCs/>
          <w:color w:val="000000"/>
          <w:lang w:val="es-ES_tradnl"/>
        </w:rPr>
        <w:t>Por lo demás</w:t>
      </w:r>
      <w:r w:rsidRPr="00862197" w:rsidR="00C731F6">
        <w:rPr>
          <w:rFonts w:ascii="Arial" w:hAnsi="Arial" w:eastAsia="Calibri" w:cs="Arial"/>
          <w:bCs/>
          <w:color w:val="000000"/>
          <w:lang w:val="es-ES_tradnl"/>
        </w:rPr>
        <w:t xml:space="preserve">, </w:t>
      </w:r>
      <w:r w:rsidR="004E450F">
        <w:rPr>
          <w:rFonts w:ascii="Arial" w:hAnsi="Arial" w:eastAsia="Calibri" w:cs="Arial"/>
          <w:bCs/>
          <w:color w:val="000000"/>
          <w:lang w:val="es-ES_tradnl"/>
        </w:rPr>
        <w:t>e</w:t>
      </w:r>
      <w:r w:rsidRPr="004E450F" w:rsidR="004E450F">
        <w:rPr>
          <w:rFonts w:ascii="Arial" w:hAnsi="Arial" w:eastAsia="Calibri" w:cs="Arial"/>
          <w:bCs/>
          <w:color w:val="000000"/>
          <w:lang w:val="es-ES_tradnl"/>
        </w:rPr>
        <w:t>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Conforme a esta regla residual, cuando en el marco de la planeación, la entidad estatal no logre establecer que el objeto contractual requiera de bienes nacionales que se ajusten a los referidos criterios, deberá otorgar el puntaje por apoyo a la industria nacional a los proponentes que ejecuten el contrato garantizando la participación de personal colombiano en el correspondiente porcentaje mínimo</w:t>
      </w:r>
      <w:r w:rsidRPr="00862197" w:rsidR="00C731F6">
        <w:rPr>
          <w:rFonts w:ascii="Arial" w:hAnsi="Arial" w:eastAsia="Calibri" w:cs="Arial"/>
          <w:bCs/>
          <w:color w:val="000000"/>
          <w:lang w:val="es-ES_tradnl"/>
        </w:rPr>
        <w:t xml:space="preserve">. </w:t>
      </w:r>
    </w:p>
    <w:p w:rsidR="00D50592" w:rsidP="006B633E" w:rsidRDefault="00D50592" w14:paraId="05824B30" w14:textId="77777777">
      <w:pPr>
        <w:tabs>
          <w:tab w:val="left" w:pos="0"/>
        </w:tabs>
        <w:spacing w:after="0" w:line="276" w:lineRule="auto"/>
        <w:ind w:firstLine="709"/>
        <w:jc w:val="both"/>
        <w:rPr>
          <w:rFonts w:ascii="Arial" w:hAnsi="Arial" w:eastAsia="Calibri" w:cs="Arial"/>
          <w:bCs/>
          <w:color w:val="000000"/>
          <w:lang w:val="es-ES_tradnl"/>
        </w:rPr>
      </w:pPr>
    </w:p>
    <w:bookmarkEnd w:id="5"/>
    <w:bookmarkEnd w:id="9"/>
    <w:p w:rsidRPr="00862197" w:rsidR="00C731F6" w:rsidP="00C731F6" w:rsidRDefault="00C731F6" w14:paraId="7D3DFB41" w14:textId="77777777">
      <w:pPr>
        <w:spacing w:after="0" w:line="276" w:lineRule="auto"/>
        <w:jc w:val="both"/>
        <w:rPr>
          <w:rFonts w:ascii="Arial" w:hAnsi="Arial" w:cs="Arial"/>
          <w:b/>
          <w:color w:val="000000" w:themeColor="text1"/>
        </w:rPr>
      </w:pPr>
      <w:r w:rsidRPr="00862197">
        <w:rPr>
          <w:rFonts w:ascii="Arial" w:hAnsi="Arial" w:cs="Arial"/>
          <w:b/>
          <w:color w:val="000000" w:themeColor="text1"/>
        </w:rPr>
        <w:t>3. Respuestas</w:t>
      </w:r>
    </w:p>
    <w:p w:rsidRPr="00E84574" w:rsidR="00C731F6" w:rsidP="00C731F6" w:rsidRDefault="00C731F6" w14:paraId="4DDCDDE8" w14:textId="77777777">
      <w:pPr>
        <w:pStyle w:val="Prrafodelista"/>
        <w:tabs>
          <w:tab w:val="left" w:pos="426"/>
        </w:tabs>
        <w:spacing w:line="276" w:lineRule="auto"/>
        <w:ind w:left="360"/>
        <w:jc w:val="both"/>
        <w:rPr>
          <w:rFonts w:ascii="Arial" w:hAnsi="Arial" w:eastAsia="Calibri" w:cs="Arial"/>
          <w:color w:val="000000" w:themeColor="text1"/>
          <w:sz w:val="22"/>
          <w:highlight w:val="yellow"/>
        </w:rPr>
      </w:pPr>
    </w:p>
    <w:p w:rsidRPr="006B6D9C" w:rsidR="006B6D9C" w:rsidP="006B633E" w:rsidRDefault="006B6D9C" w14:paraId="1EA9E1BC" w14:textId="39E96D73">
      <w:pPr>
        <w:pBdr>
          <w:top w:val="nil"/>
          <w:left w:val="nil"/>
          <w:bottom w:val="nil"/>
          <w:right w:val="nil"/>
          <w:between w:val="nil"/>
        </w:pBdr>
        <w:spacing w:line="240" w:lineRule="auto"/>
        <w:ind w:left="709" w:right="709"/>
        <w:jc w:val="both"/>
        <w:rPr>
          <w:rFonts w:ascii="Arial" w:hAnsi="Arial" w:eastAsia="Arial" w:cs="Arial"/>
          <w:color w:val="000000"/>
          <w:sz w:val="21"/>
          <w:szCs w:val="21"/>
        </w:rPr>
      </w:pPr>
      <w:r w:rsidRPr="006B6D9C">
        <w:rPr>
          <w:rFonts w:ascii="Arial" w:hAnsi="Arial" w:eastAsia="Arial" w:cs="Arial"/>
          <w:color w:val="000000"/>
          <w:sz w:val="21"/>
          <w:szCs w:val="21"/>
        </w:rPr>
        <w:t>«[…] en los casos de los procesos que NO estén obligados a la aplicabilidad de pliegos tipos en las modalidades de SELECCIÓN ABREVIADA DE MENOR CUANTIA, LICITACION PUBLICA, y se exija el formulario de Protección a la Industria Nacional ley 816, pero dentro del Pliego de Condiciones la Entidad haya establecido bienes relevantes, para el ofrecimiento de estos bienes es obligatorio;</w:t>
      </w:r>
    </w:p>
    <w:p w:rsidRPr="006B6D9C" w:rsidR="006B6D9C" w:rsidP="006B633E" w:rsidRDefault="006B6D9C" w14:paraId="7645B246" w14:textId="77777777">
      <w:pPr>
        <w:pBdr>
          <w:top w:val="nil"/>
          <w:left w:val="nil"/>
          <w:bottom w:val="nil"/>
          <w:right w:val="nil"/>
          <w:between w:val="nil"/>
        </w:pBdr>
        <w:spacing w:line="240" w:lineRule="auto"/>
        <w:ind w:left="709" w:right="709"/>
        <w:jc w:val="both"/>
        <w:rPr>
          <w:rFonts w:ascii="Arial" w:hAnsi="Arial" w:eastAsia="Arial" w:cs="Arial"/>
          <w:color w:val="000000"/>
          <w:sz w:val="21"/>
          <w:szCs w:val="21"/>
        </w:rPr>
      </w:pPr>
      <w:r w:rsidRPr="006B6D9C">
        <w:rPr>
          <w:rFonts w:ascii="Arial" w:hAnsi="Arial" w:eastAsia="Arial" w:cs="Arial"/>
          <w:color w:val="000000"/>
          <w:sz w:val="21"/>
          <w:szCs w:val="21"/>
        </w:rPr>
        <w:t>1. ¿Ser productor Nacional?</w:t>
      </w:r>
    </w:p>
    <w:p w:rsidRPr="006B6D9C" w:rsidR="006B6D9C" w:rsidP="006B633E" w:rsidRDefault="006B6D9C" w14:paraId="6AD5247C" w14:textId="77777777">
      <w:pPr>
        <w:pBdr>
          <w:top w:val="nil"/>
          <w:left w:val="nil"/>
          <w:bottom w:val="nil"/>
          <w:right w:val="nil"/>
          <w:between w:val="nil"/>
        </w:pBdr>
        <w:spacing w:line="240" w:lineRule="auto"/>
        <w:ind w:left="709" w:right="709"/>
        <w:jc w:val="both"/>
        <w:rPr>
          <w:rFonts w:ascii="Arial" w:hAnsi="Arial" w:eastAsia="Arial" w:cs="Arial"/>
          <w:color w:val="000000"/>
          <w:sz w:val="21"/>
          <w:szCs w:val="21"/>
        </w:rPr>
      </w:pPr>
      <w:r w:rsidRPr="006B6D9C">
        <w:rPr>
          <w:rFonts w:ascii="Arial" w:hAnsi="Arial" w:eastAsia="Arial" w:cs="Arial"/>
          <w:color w:val="000000"/>
          <w:sz w:val="21"/>
          <w:szCs w:val="21"/>
        </w:rPr>
        <w:t>2. ¿El hecho que existan bienes RELEVANTES implica que los oferentes se deben comprometerse a ofrecerlos?</w:t>
      </w:r>
    </w:p>
    <w:p w:rsidRPr="005E5DAE" w:rsidR="009E159B" w:rsidP="006B633E" w:rsidRDefault="006B6D9C" w14:paraId="0E468202" w14:textId="5AF296D5">
      <w:pPr>
        <w:pBdr>
          <w:top w:val="nil"/>
          <w:left w:val="nil"/>
          <w:bottom w:val="nil"/>
          <w:right w:val="nil"/>
          <w:between w:val="nil"/>
        </w:pBdr>
        <w:spacing w:after="0" w:line="240" w:lineRule="auto"/>
        <w:ind w:left="709" w:right="709"/>
        <w:jc w:val="both"/>
        <w:rPr>
          <w:rFonts w:ascii="Arial" w:hAnsi="Arial" w:eastAsia="Arial" w:cs="Arial"/>
          <w:color w:val="000000"/>
          <w:sz w:val="21"/>
          <w:szCs w:val="21"/>
        </w:rPr>
      </w:pPr>
      <w:r w:rsidRPr="006B6D9C">
        <w:rPr>
          <w:rFonts w:ascii="Arial" w:hAnsi="Arial" w:eastAsia="Arial" w:cs="Arial"/>
          <w:color w:val="000000"/>
          <w:sz w:val="21"/>
          <w:szCs w:val="21"/>
        </w:rPr>
        <w:t>3. ¿Para ofrecer los bienes RELEVANTES los oferentes deben ser productores Nacionales o debe estar inscritos en el Registro de productos Nacional?».</w:t>
      </w:r>
    </w:p>
    <w:p w:rsidR="009E159B" w:rsidP="000F5885" w:rsidRDefault="009E159B" w14:paraId="41F63F4C" w14:textId="77777777">
      <w:pPr>
        <w:tabs>
          <w:tab w:val="left" w:pos="0"/>
        </w:tabs>
        <w:spacing w:after="0" w:line="276" w:lineRule="auto"/>
        <w:ind w:firstLine="709"/>
        <w:jc w:val="both"/>
        <w:rPr>
          <w:rFonts w:ascii="Arial" w:hAnsi="Arial" w:eastAsia="Calibri" w:cs="Arial"/>
          <w:bCs/>
          <w:color w:val="000000"/>
          <w:lang w:val="es-ES_tradnl"/>
        </w:rPr>
      </w:pPr>
    </w:p>
    <w:p w:rsidR="00C763A3" w:rsidP="006B633E" w:rsidRDefault="00C763A3" w14:paraId="1D368B96" w14:textId="27915265">
      <w:pPr>
        <w:tabs>
          <w:tab w:val="left" w:pos="0"/>
        </w:tabs>
        <w:spacing w:after="120" w:line="276" w:lineRule="auto"/>
        <w:jc w:val="both"/>
        <w:rPr>
          <w:rFonts w:ascii="Arial" w:hAnsi="Arial" w:eastAsia="Calibri" w:cs="Arial"/>
          <w:bCs/>
          <w:color w:val="000000"/>
          <w:lang w:val="es-ES_tradnl"/>
        </w:rPr>
      </w:pPr>
      <w:r>
        <w:rPr>
          <w:rFonts w:ascii="Arial" w:hAnsi="Arial" w:eastAsia="Calibri" w:cs="Arial"/>
          <w:bCs/>
          <w:color w:val="000000"/>
          <w:lang w:val="es-ES_tradnl"/>
        </w:rPr>
        <w:t xml:space="preserve">Conforme a la interpretación de las normas generales del sistema de compras </w:t>
      </w:r>
      <w:r w:rsidR="0011599F">
        <w:rPr>
          <w:rFonts w:ascii="Arial" w:hAnsi="Arial" w:eastAsia="Calibri" w:cs="Arial"/>
          <w:bCs/>
          <w:color w:val="000000"/>
          <w:lang w:val="es-ES_tradnl"/>
        </w:rPr>
        <w:t xml:space="preserve">públicas, de acuerdo con la modificación introducida por el artículo </w:t>
      </w:r>
      <w:r w:rsidR="005B5901">
        <w:rPr>
          <w:rFonts w:ascii="Arial" w:hAnsi="Arial" w:eastAsia="Calibri" w:cs="Arial"/>
          <w:bCs/>
          <w:color w:val="000000"/>
          <w:lang w:val="es-ES_tradnl"/>
        </w:rPr>
        <w:t xml:space="preserve">1 del Decreto 680 de 2021, </w:t>
      </w:r>
      <w:r w:rsidRPr="00862197">
        <w:rPr>
          <w:rFonts w:ascii="Arial" w:hAnsi="Arial" w:eastAsia="Calibri" w:cs="Arial"/>
          <w:bCs/>
          <w:color w:val="000000"/>
          <w:lang w:val="es-ES_tradnl"/>
        </w:rPr>
        <w:t xml:space="preserve">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862197">
        <w:rPr>
          <w:rFonts w:ascii="Arial" w:hAnsi="Arial" w:eastAsia="Calibri" w:cs="Arial"/>
          <w:bCs/>
          <w:i/>
          <w:iCs/>
          <w:color w:val="000000"/>
          <w:lang w:val="es-ES_tradnl"/>
        </w:rPr>
        <w:t xml:space="preserve">Servicios Nacionales </w:t>
      </w:r>
      <w:r w:rsidRPr="00862197">
        <w:rPr>
          <w:rFonts w:ascii="Arial" w:hAnsi="Arial" w:eastAsia="Calibri" w:cs="Arial"/>
          <w:bCs/>
          <w:color w:val="000000"/>
          <w:lang w:val="es-ES_tradnl"/>
        </w:rPr>
        <w:t xml:space="preserve">remite a la noción de </w:t>
      </w:r>
      <w:r w:rsidRPr="00862197">
        <w:rPr>
          <w:rFonts w:ascii="Arial" w:hAnsi="Arial" w:eastAsia="Calibri" w:cs="Arial"/>
          <w:bCs/>
          <w:i/>
          <w:iCs/>
          <w:color w:val="000000"/>
          <w:lang w:val="es-ES_tradnl"/>
        </w:rPr>
        <w:t>Bienes Nacionales</w:t>
      </w:r>
      <w:r w:rsidRPr="00862197">
        <w:rPr>
          <w:rFonts w:ascii="Arial" w:hAnsi="Arial" w:eastAsia="Calibri" w:cs="Arial"/>
          <w:bCs/>
          <w:color w:val="000000"/>
          <w:lang w:val="es-ES_tradnl"/>
        </w:rPr>
        <w:t xml:space="preserve"> establecida en el mismo artículo 2.2.1.1.1.3.1. del Decreto 1082 de 2015, que dispone que son aquellos </w:t>
      </w:r>
      <w:r w:rsidRPr="00862197">
        <w:rPr>
          <w:rFonts w:ascii="Arial" w:hAnsi="Arial" w:eastAsia="Calibri" w:cs="Arial"/>
          <w:bCs/>
          <w:color w:val="000000"/>
          <w:lang w:val="es-ES_tradnl"/>
        </w:rPr>
        <w:lastRenderedPageBreak/>
        <w:t xml:space="preserve">«Bienes definidos como nacionales en el Registro de Productores de Bienes Nacionales, de conformidad con el Decreto 2680 de 2009 o las normas que lo modifiquen, aclaren, adicionen o sustituyan». </w:t>
      </w:r>
    </w:p>
    <w:p w:rsidRPr="00862197" w:rsidR="00C763A3" w:rsidP="00C763A3" w:rsidRDefault="00C763A3" w14:paraId="5095A9AC" w14:textId="77777777">
      <w:pPr>
        <w:tabs>
          <w:tab w:val="left" w:pos="0"/>
        </w:tabs>
        <w:spacing w:after="120" w:line="276" w:lineRule="auto"/>
        <w:ind w:firstLine="709"/>
        <w:jc w:val="both"/>
        <w:rPr>
          <w:rFonts w:ascii="Arial" w:hAnsi="Arial" w:eastAsia="Calibri" w:cs="Arial"/>
          <w:bCs/>
          <w:color w:val="000000"/>
          <w:lang w:val="es-ES_tradnl"/>
        </w:rPr>
      </w:pPr>
      <w:r w:rsidRPr="00862197">
        <w:rPr>
          <w:rFonts w:ascii="Arial" w:hAnsi="Arial" w:eastAsia="Calibri" w:cs="Arial"/>
          <w:bCs/>
          <w:color w:val="000000"/>
          <w:lang w:val="es-ES_tradnl"/>
        </w:rPr>
        <w:t>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r>
        <w:rPr>
          <w:rFonts w:ascii="Arial" w:hAnsi="Arial" w:eastAsia="Calibri" w:cs="Arial"/>
          <w:bCs/>
          <w:color w:val="000000"/>
          <w:lang w:val="es-ES_tradnl"/>
        </w:rPr>
        <w:t xml:space="preserve"> Asimismo, conforme al artículo 19.1 del Decreto Ley 210 de 2003 y artículo 1 de la Resolución del Ministerio de Comercio, Industria y Turismo 331 del 25 de junio de 2010, el Registro de Productores de Bienes Nacionales es administrado por la Subdirección de Diseño y Administración de Operaciones de la Dirección de Comercio Exterior, además de que puede consultarse en la ventanilla única de la dependencia mencionada.</w:t>
      </w:r>
    </w:p>
    <w:p w:rsidR="00C763A3" w:rsidP="00C763A3" w:rsidRDefault="00C763A3" w14:paraId="189AFD75" w14:textId="66FA6FA4">
      <w:pPr>
        <w:tabs>
          <w:tab w:val="left" w:pos="0"/>
        </w:tabs>
        <w:spacing w:before="120" w:after="120" w:line="276" w:lineRule="auto"/>
        <w:ind w:firstLine="709"/>
        <w:jc w:val="both"/>
        <w:rPr>
          <w:rFonts w:ascii="Arial" w:hAnsi="Arial" w:eastAsia="Calibri" w:cs="Arial"/>
          <w:bCs/>
          <w:color w:val="000000"/>
          <w:lang w:val="es-ES_tradnl"/>
        </w:rPr>
      </w:pPr>
      <w:r w:rsidRPr="00862197">
        <w:rPr>
          <w:rFonts w:ascii="Arial" w:hAnsi="Arial" w:eastAsia="Calibri" w:cs="Arial"/>
          <w:bCs/>
          <w:color w:val="000000"/>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rsidR="003E08C8" w:rsidP="003E08C8" w:rsidRDefault="003E08C8" w14:paraId="46D8665F" w14:textId="77777777">
      <w:pPr>
        <w:tabs>
          <w:tab w:val="left" w:pos="0"/>
        </w:tabs>
        <w:spacing w:after="120" w:line="276" w:lineRule="auto"/>
        <w:ind w:firstLine="709"/>
        <w:jc w:val="both"/>
        <w:rPr>
          <w:rFonts w:ascii="Arial" w:hAnsi="Arial" w:eastAsia="Calibri" w:cs="Arial"/>
          <w:bCs/>
          <w:color w:val="000000"/>
          <w:lang w:val="es-ES_tradnl"/>
        </w:rPr>
      </w:pPr>
      <w:r w:rsidRPr="00862197">
        <w:rPr>
          <w:rFonts w:ascii="Arial" w:hAnsi="Arial" w:eastAsia="Calibri" w:cs="Arial"/>
          <w:bCs/>
          <w:color w:val="00000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y, toda aquella información adicional con la que cuente la entidad estatal en la etapa de planeación del Proceso de Contratación», </w:t>
      </w:r>
      <w:proofErr w:type="spellStart"/>
      <w:r w:rsidRPr="00862197">
        <w:rPr>
          <w:rFonts w:ascii="Arial" w:hAnsi="Arial" w:eastAsia="Calibri" w:cs="Arial"/>
          <w:bCs/>
          <w:color w:val="000000"/>
          <w:lang w:val="es-ES_tradnl"/>
        </w:rPr>
        <w:t>ii</w:t>
      </w:r>
      <w:proofErr w:type="spellEnd"/>
      <w:r w:rsidRPr="00862197">
        <w:rPr>
          <w:rFonts w:ascii="Arial" w:hAnsi="Arial" w:eastAsia="Calibri" w:cs="Arial"/>
          <w:bCs/>
          <w:color w:val="000000"/>
          <w:lang w:val="es-ES_tradnl"/>
        </w:rPr>
        <w:t xml:space="preserve">) el porcentaje de participación de los bienes en el presupuesto del Proceso de Contratación y </w:t>
      </w:r>
      <w:proofErr w:type="spellStart"/>
      <w:r w:rsidRPr="00862197">
        <w:rPr>
          <w:rFonts w:ascii="Arial" w:hAnsi="Arial" w:eastAsia="Calibri" w:cs="Arial"/>
          <w:bCs/>
          <w:color w:val="000000"/>
          <w:lang w:val="es-ES_tradnl"/>
        </w:rPr>
        <w:t>iii</w:t>
      </w:r>
      <w:proofErr w:type="spellEnd"/>
      <w:r w:rsidRPr="00862197">
        <w:rPr>
          <w:rFonts w:ascii="Arial" w:hAnsi="Arial" w:eastAsia="Calibri" w:cs="Arial"/>
          <w:bCs/>
          <w:color w:val="000000"/>
          <w:lang w:val="es-ES_tradnl"/>
        </w:rPr>
        <w:t xml:space="preserve">) la existencia de los bienes en el Registro de Productores de Bienes Nacionales, en los términos del Decreto 2680 de 2009. </w:t>
      </w:r>
    </w:p>
    <w:p w:rsidRPr="00862197" w:rsidR="003E08C8" w:rsidP="003E08C8" w:rsidRDefault="003E08C8" w14:paraId="76DC2B17" w14:textId="77777777">
      <w:pPr>
        <w:tabs>
          <w:tab w:val="left" w:pos="0"/>
        </w:tabs>
        <w:spacing w:after="120" w:line="276" w:lineRule="auto"/>
        <w:ind w:firstLine="709"/>
        <w:jc w:val="both"/>
        <w:rPr>
          <w:rFonts w:ascii="Arial" w:hAnsi="Arial" w:eastAsia="Calibri" w:cs="Arial"/>
          <w:bCs/>
          <w:color w:val="000000"/>
          <w:lang w:val="es-ES_tradnl"/>
        </w:rPr>
      </w:pPr>
      <w:r w:rsidRPr="00862197">
        <w:rPr>
          <w:rFonts w:ascii="Arial" w:hAnsi="Arial" w:eastAsia="Calibri" w:cs="Arial"/>
          <w:bCs/>
          <w:color w:val="000000"/>
          <w:lang w:val="es-ES_tradnl"/>
        </w:rPr>
        <w:t>En aplicación de estos criterios, corresponde a la entidad estatal determinar en los respectivos pliegos de condiciones o documentos equivalentes, la metodología conforme con la cual se asignará el puntaje correspondiente por apoyo a la industria nacional.</w:t>
      </w:r>
      <w:r>
        <w:rPr>
          <w:rFonts w:ascii="Arial" w:hAnsi="Arial" w:eastAsia="Calibri" w:cs="Arial"/>
          <w:bCs/>
          <w:color w:val="000000"/>
          <w:lang w:val="es-ES_tradnl"/>
        </w:rPr>
        <w:t xml:space="preserve"> Así, </w:t>
      </w:r>
      <w:r w:rsidRPr="007E50AC">
        <w:rPr>
          <w:rFonts w:ascii="Arial" w:hAnsi="Arial" w:eastAsia="Calibri" w:cs="Arial"/>
          <w:bCs/>
          <w:color w:val="000000"/>
          <w:lang w:val="es-ES_tradnl"/>
        </w:rPr>
        <w:t>los puntos para la promoción de</w:t>
      </w:r>
      <w:r>
        <w:rPr>
          <w:rFonts w:ascii="Arial" w:hAnsi="Arial" w:eastAsia="Calibri" w:cs="Arial"/>
          <w:bCs/>
          <w:color w:val="000000"/>
          <w:lang w:val="es-ES_tradnl"/>
        </w:rPr>
        <w:t xml:space="preserve"> la industria nacional</w:t>
      </w:r>
      <w:r w:rsidRPr="007E50AC">
        <w:rPr>
          <w:rFonts w:ascii="Arial" w:hAnsi="Arial" w:eastAsia="Calibri" w:cs="Arial"/>
          <w:bCs/>
          <w:color w:val="000000"/>
          <w:lang w:val="es-ES_tradnl"/>
        </w:rPr>
        <w:t xml:space="preserve"> sólo deben concederse al</w:t>
      </w:r>
      <w:r>
        <w:rPr>
          <w:rFonts w:ascii="Arial" w:hAnsi="Arial" w:eastAsia="Calibri" w:cs="Arial"/>
          <w:bCs/>
          <w:color w:val="000000"/>
          <w:lang w:val="es-ES_tradnl"/>
        </w:rPr>
        <w:t xml:space="preserve"> </w:t>
      </w:r>
      <w:r w:rsidRPr="007E50AC">
        <w:rPr>
          <w:rFonts w:ascii="Arial" w:hAnsi="Arial" w:eastAsia="Calibri" w:cs="Arial"/>
          <w:bCs/>
          <w:color w:val="000000"/>
          <w:lang w:val="es-ES_tradnl"/>
        </w:rPr>
        <w:t xml:space="preserve">proponente si éste cuenta con el respectivo </w:t>
      </w:r>
      <w:r w:rsidRPr="00AD2B1C">
        <w:rPr>
          <w:rFonts w:ascii="Arial" w:hAnsi="Arial" w:eastAsia="Calibri" w:cs="Arial"/>
          <w:bCs/>
          <w:color w:val="000000"/>
          <w:lang w:val="es-ES_tradnl"/>
        </w:rPr>
        <w:t>Registro de Productores de Bienes Nacionales</w:t>
      </w:r>
      <w:r w:rsidRPr="007E50AC">
        <w:rPr>
          <w:rFonts w:ascii="Arial" w:hAnsi="Arial" w:eastAsia="Calibri" w:cs="Arial"/>
          <w:bCs/>
          <w:color w:val="000000"/>
          <w:lang w:val="es-ES_tradnl"/>
        </w:rPr>
        <w:t xml:space="preserve"> para los bienes </w:t>
      </w:r>
      <w:r>
        <w:rPr>
          <w:rFonts w:ascii="Arial" w:hAnsi="Arial" w:eastAsia="Calibri" w:cs="Arial"/>
          <w:bCs/>
          <w:color w:val="000000"/>
          <w:lang w:val="es-ES_tradnl"/>
        </w:rPr>
        <w:t xml:space="preserve">relevantes </w:t>
      </w:r>
      <w:r w:rsidRPr="007E50AC">
        <w:rPr>
          <w:rFonts w:ascii="Arial" w:hAnsi="Arial" w:eastAsia="Calibri" w:cs="Arial"/>
          <w:bCs/>
          <w:color w:val="000000"/>
          <w:lang w:val="es-ES_tradnl"/>
        </w:rPr>
        <w:t>que ofrece</w:t>
      </w:r>
      <w:r>
        <w:rPr>
          <w:rFonts w:ascii="Arial" w:hAnsi="Arial" w:eastAsia="Calibri" w:cs="Arial"/>
          <w:bCs/>
          <w:color w:val="000000"/>
          <w:lang w:val="es-ES_tradnl"/>
        </w:rPr>
        <w:t xml:space="preserve"> </w:t>
      </w:r>
      <w:r w:rsidRPr="006D0A66">
        <w:rPr>
          <w:rFonts w:ascii="Arial" w:hAnsi="Arial" w:eastAsia="Calibri" w:cs="Arial"/>
          <w:bCs/>
          <w:color w:val="000000"/>
          <w:lang w:val="es-ES_tradnl"/>
        </w:rPr>
        <w:t>para la prestación del servicio</w:t>
      </w:r>
      <w:r>
        <w:rPr>
          <w:rFonts w:ascii="Arial" w:hAnsi="Arial" w:eastAsia="Calibri" w:cs="Arial"/>
          <w:bCs/>
          <w:color w:val="000000"/>
          <w:lang w:val="es-ES_tradnl"/>
        </w:rPr>
        <w:t xml:space="preserve">. El proponente es autónomo para definir si se presenta o no al proceso acreditando este factor de evaluación; sin </w:t>
      </w:r>
      <w:r>
        <w:rPr>
          <w:rFonts w:ascii="Arial" w:hAnsi="Arial" w:eastAsia="Calibri" w:cs="Arial"/>
          <w:bCs/>
          <w:color w:val="000000"/>
          <w:lang w:val="es-ES_tradnl"/>
        </w:rPr>
        <w:lastRenderedPageBreak/>
        <w:t>embargo, la asignación del puntaje está sujeta al cumplimiento de los requisitos previstos en las normas citadas.</w:t>
      </w:r>
    </w:p>
    <w:p w:rsidRPr="00862197" w:rsidR="003E08C8" w:rsidP="006B633E" w:rsidRDefault="003E08C8" w14:paraId="3099D3AD" w14:textId="2394DCC5">
      <w:pPr>
        <w:tabs>
          <w:tab w:val="left" w:pos="0"/>
        </w:tabs>
        <w:spacing w:after="0" w:line="276" w:lineRule="auto"/>
        <w:ind w:firstLine="709"/>
        <w:jc w:val="both"/>
        <w:rPr>
          <w:rFonts w:ascii="Arial" w:hAnsi="Arial" w:eastAsia="Calibri" w:cs="Arial"/>
          <w:bCs/>
          <w:color w:val="000000"/>
          <w:lang w:val="es-ES_tradnl"/>
        </w:rPr>
      </w:pPr>
      <w:r>
        <w:rPr>
          <w:rFonts w:ascii="Arial" w:hAnsi="Arial" w:eastAsia="Calibri" w:cs="Arial"/>
          <w:bCs/>
          <w:color w:val="000000"/>
          <w:lang w:val="es-ES_tradnl"/>
        </w:rPr>
        <w:t>Por lo demás</w:t>
      </w:r>
      <w:r w:rsidRPr="00862197">
        <w:rPr>
          <w:rFonts w:ascii="Arial" w:hAnsi="Arial" w:eastAsia="Calibri" w:cs="Arial"/>
          <w:bCs/>
          <w:color w:val="000000"/>
          <w:lang w:val="es-ES_tradnl"/>
        </w:rPr>
        <w:t xml:space="preserve">, </w:t>
      </w:r>
      <w:r>
        <w:rPr>
          <w:rFonts w:ascii="Arial" w:hAnsi="Arial" w:eastAsia="Calibri" w:cs="Arial"/>
          <w:bCs/>
          <w:color w:val="000000"/>
          <w:lang w:val="es-ES_tradnl"/>
        </w:rPr>
        <w:t>e</w:t>
      </w:r>
      <w:r w:rsidRPr="004E450F">
        <w:rPr>
          <w:rFonts w:ascii="Arial" w:hAnsi="Arial" w:eastAsia="Calibri" w:cs="Arial"/>
          <w:bCs/>
          <w:color w:val="000000"/>
          <w:lang w:val="es-ES_tradnl"/>
        </w:rPr>
        <w:t>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Conforme a esta regla residual, cuando en el marco de la planeación, la entidad estatal no logre establecer que el objeto contractual requiera de bienes nacionales que se ajusten a los referidos criterios, deberá otorgar el puntaje por apoyo a la industria nacional a los proponentes que ejecuten el contrato garantizando la participación de personal colombiano en el correspondiente porcentaje mínimo</w:t>
      </w:r>
      <w:r w:rsidRPr="00862197">
        <w:rPr>
          <w:rFonts w:ascii="Arial" w:hAnsi="Arial" w:eastAsia="Calibri" w:cs="Arial"/>
          <w:bCs/>
          <w:color w:val="000000"/>
          <w:lang w:val="es-ES_tradnl"/>
        </w:rPr>
        <w:t xml:space="preserve">. </w:t>
      </w:r>
    </w:p>
    <w:p w:rsidRPr="009E159B" w:rsidR="009E159B" w:rsidP="006B633E" w:rsidRDefault="009E159B" w14:paraId="3EE6880B" w14:textId="464B6C52">
      <w:pPr>
        <w:tabs>
          <w:tab w:val="left" w:pos="0"/>
        </w:tabs>
        <w:spacing w:after="120" w:line="276" w:lineRule="auto"/>
        <w:ind w:firstLine="709"/>
        <w:jc w:val="both"/>
        <w:rPr>
          <w:rFonts w:ascii="Arial" w:hAnsi="Arial" w:eastAsia="Arial" w:cs="Arial"/>
          <w:color w:val="000000"/>
          <w:sz w:val="21"/>
          <w:szCs w:val="21"/>
        </w:rPr>
      </w:pPr>
    </w:p>
    <w:p w:rsidRPr="00C731F6" w:rsidR="00C731F6" w:rsidP="00C731F6" w:rsidRDefault="00C731F6" w14:paraId="2E4399EC" w14:textId="77777777">
      <w:pPr>
        <w:spacing w:after="0" w:line="276" w:lineRule="auto"/>
        <w:jc w:val="both"/>
        <w:rPr>
          <w:rFonts w:ascii="Arial" w:hAnsi="Arial" w:cs="Arial"/>
          <w:color w:val="000000" w:themeColor="text1"/>
        </w:rPr>
      </w:pPr>
      <w:r w:rsidRPr="00C731F6">
        <w:rPr>
          <w:rFonts w:ascii="Arial" w:hAnsi="Arial" w:cs="Arial"/>
          <w:color w:val="000000" w:themeColor="text1"/>
        </w:rPr>
        <w:t>Este concepto tiene el alcance previsto en el artículo 28 del Código de Procedimiento Administrativo y de lo Contencioso Administrativo.</w:t>
      </w:r>
    </w:p>
    <w:p w:rsidRPr="00C731F6" w:rsidR="00C731F6" w:rsidP="00C731F6" w:rsidRDefault="00C731F6" w14:paraId="7274AE00" w14:textId="77777777">
      <w:pPr>
        <w:spacing w:before="120" w:after="0" w:line="276" w:lineRule="auto"/>
        <w:jc w:val="both"/>
        <w:rPr>
          <w:rFonts w:ascii="Arial" w:hAnsi="Arial" w:cs="Arial"/>
          <w:color w:val="000000" w:themeColor="text1"/>
        </w:rPr>
      </w:pPr>
    </w:p>
    <w:bookmarkEnd w:id="1"/>
    <w:p w:rsidRPr="00C731F6" w:rsidR="00C731F6" w:rsidP="00C731F6" w:rsidRDefault="00C731F6" w14:paraId="014429D8" w14:textId="77777777">
      <w:pPr>
        <w:spacing w:after="0" w:line="276" w:lineRule="auto"/>
        <w:jc w:val="both"/>
        <w:rPr>
          <w:rFonts w:ascii="Arial" w:hAnsi="Arial" w:eastAsia="Calibri" w:cs="Arial"/>
          <w:color w:val="000000" w:themeColor="text1"/>
        </w:rPr>
      </w:pPr>
      <w:r w:rsidRPr="00C731F6">
        <w:rPr>
          <w:noProof/>
          <w:color w:val="000000" w:themeColor="text1"/>
          <w:lang w:eastAsia="es-CO"/>
        </w:rPr>
        <mc:AlternateContent>
          <mc:Choice Requires="wps">
            <w:drawing>
              <wp:anchor distT="0" distB="0" distL="114300" distR="114300" simplePos="0" relativeHeight="251659264" behindDoc="0" locked="0" layoutInCell="1" allowOverlap="1" wp14:anchorId="049FF2CF" wp14:editId="0732A12E">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5B39CE39">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E1D0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">
                <w10:wrap anchorx="page"/>
              </v:line>
            </w:pict>
          </mc:Fallback>
        </mc:AlternateContent>
      </w:r>
    </w:p>
    <w:p w:rsidRPr="00C731F6" w:rsidR="00C731F6" w:rsidP="00C731F6" w:rsidRDefault="00C731F6" w14:paraId="2F05F00D" w14:textId="77777777">
      <w:pPr>
        <w:spacing w:after="0" w:line="276" w:lineRule="auto"/>
        <w:rPr>
          <w:rFonts w:ascii="Arial" w:hAnsi="Arial" w:eastAsia="Times New Roman" w:cs="Arial"/>
          <w:lang w:eastAsia="es-CO"/>
        </w:rPr>
      </w:pPr>
      <w:bookmarkStart w:name="_Hlk50986665" w:id="11"/>
      <w:bookmarkStart w:name="_Hlk55258198" w:id="12"/>
      <w:r w:rsidRPr="00C731F6">
        <w:rPr>
          <w:rFonts w:ascii="Arial" w:hAnsi="Arial" w:cs="Arial"/>
          <w:lang w:eastAsia="es-CO"/>
        </w:rPr>
        <w:t>Atentamente,</w:t>
      </w:r>
    </w:p>
    <w:p w:rsidR="00C731F6" w:rsidP="00C731F6" w:rsidRDefault="00C731F6" w14:paraId="11D6FF7D" w14:textId="2AC86D2C">
      <w:pPr>
        <w:spacing w:after="0" w:line="276" w:lineRule="auto"/>
        <w:jc w:val="center"/>
        <w:rPr>
          <w:rFonts w:ascii="Arial" w:hAnsi="Arial" w:cs="Arial"/>
          <w:highlight w:val="yellow"/>
          <w:lang w:eastAsia="es-CO"/>
        </w:rPr>
      </w:pPr>
    </w:p>
    <w:p w:rsidR="00C731F6" w:rsidP="251A8E52" w:rsidRDefault="007172B2" w14:paraId="6610EDF9" w14:textId="2A26EBC5">
      <w:pPr>
        <w:pStyle w:val="Normal"/>
        <w:spacing w:after="0" w:line="276" w:lineRule="auto"/>
        <w:jc w:val="center"/>
        <w:rPr>
          <w:sz w:val="22"/>
          <w:szCs w:val="22"/>
          <w:lang w:eastAsia="es-CO"/>
        </w:rPr>
      </w:pPr>
      <w:r w:rsidR="251A8E52">
        <w:drawing>
          <wp:inline wp14:editId="772D3B99" wp14:anchorId="06592823">
            <wp:extent cx="2533650" cy="990600"/>
            <wp:effectExtent l="0" t="0" r="0" b="0"/>
            <wp:docPr id="730261230" name="" descr="Texto, Carta&#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74ad088b4d7a49b2">
                      <a:extLst>
                        <a:ext xmlns:a="http://schemas.openxmlformats.org/drawingml/2006/main" uri="{28A0092B-C50C-407E-A947-70E740481C1C}">
                          <a14:useLocalDpi val="0"/>
                        </a:ext>
                      </a:extLst>
                    </a:blip>
                    <a:stretch>
                      <a:fillRect/>
                    </a:stretch>
                  </pic:blipFill>
                  <pic:spPr>
                    <a:xfrm>
                      <a:off x="0" y="0"/>
                      <a:ext cx="2533650" cy="990600"/>
                    </a:xfrm>
                    <a:prstGeom prst="rect">
                      <a:avLst/>
                    </a:prstGeom>
                  </pic:spPr>
                </pic:pic>
              </a:graphicData>
            </a:graphic>
          </wp:inline>
        </w:drawing>
      </w:r>
    </w:p>
    <w:p w:rsidR="00C731F6" w:rsidP="00C731F6" w:rsidRDefault="00C731F6" w14:paraId="639524E5" w14:textId="6BB54F83">
      <w:pPr>
        <w:spacing w:after="0" w:line="276" w:lineRule="auto"/>
        <w:jc w:val="center"/>
        <w:rPr>
          <w:rFonts w:ascii="Arial" w:hAnsi="Arial" w:cs="Arial"/>
          <w:highlight w:val="yellow"/>
          <w:lang w:eastAsia="es-CO"/>
        </w:rPr>
      </w:pPr>
    </w:p>
    <w:tbl>
      <w:tblP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Pr="007172B2" w:rsidR="007172B2" w:rsidTr="000F32B1" w14:paraId="6B342421" w14:textId="77777777">
        <w:trPr>
          <w:trHeight w:val="315"/>
        </w:trPr>
        <w:tc>
          <w:tcPr>
            <w:tcW w:w="812" w:type="dxa"/>
            <w:vAlign w:val="center"/>
          </w:tcPr>
          <w:p w:rsidRPr="007172B2" w:rsidR="007172B2" w:rsidP="007172B2" w:rsidRDefault="007172B2" w14:paraId="7575424E" w14:textId="77777777">
            <w:pPr>
              <w:adjustRightInd w:val="0"/>
              <w:snapToGrid w:val="0"/>
              <w:spacing w:after="0" w:line="240" w:lineRule="auto"/>
              <w:jc w:val="both"/>
              <w:rPr>
                <w:rFonts w:ascii="Calibri" w:hAnsi="Calibri" w:eastAsia="Calibri" w:cs="Calibri"/>
                <w:sz w:val="24"/>
                <w:szCs w:val="24"/>
                <w:lang w:val="es-ES_tradnl" w:eastAsia="es-ES_tradnl"/>
              </w:rPr>
            </w:pPr>
            <w:r w:rsidRPr="007172B2">
              <w:rPr>
                <w:rFonts w:ascii="Arial" w:hAnsi="Arial" w:eastAsia="Arial" w:cs="Arial"/>
                <w:color w:val="000000"/>
                <w:sz w:val="16"/>
                <w:szCs w:val="16"/>
                <w:lang w:val="es-ES_tradnl" w:eastAsia="es-ES_tradnl"/>
              </w:rPr>
              <w:t>Elaboró:</w:t>
            </w:r>
          </w:p>
        </w:tc>
        <w:tc>
          <w:tcPr>
            <w:tcW w:w="4413" w:type="dxa"/>
            <w:tcBorders>
              <w:top w:val="nil"/>
              <w:left w:val="nil"/>
              <w:bottom w:val="dotted" w:color="7F7F7F" w:sz="4" w:space="0"/>
              <w:right w:val="nil"/>
            </w:tcBorders>
            <w:vAlign w:val="center"/>
          </w:tcPr>
          <w:p w:rsidRPr="007172B2" w:rsidR="007172B2" w:rsidP="007172B2" w:rsidRDefault="007172B2" w14:paraId="2E7D9EC7" w14:textId="77777777">
            <w:pPr>
              <w:adjustRightInd w:val="0"/>
              <w:snapToGrid w:val="0"/>
              <w:spacing w:after="0" w:line="240" w:lineRule="auto"/>
              <w:jc w:val="both"/>
              <w:rPr>
                <w:rFonts w:ascii="Calibri" w:hAnsi="Calibri" w:eastAsia="Calibri" w:cs="Calibri"/>
                <w:sz w:val="24"/>
                <w:szCs w:val="24"/>
                <w:lang w:val="es-ES_tradnl" w:eastAsia="es-ES_tradnl"/>
              </w:rPr>
            </w:pPr>
            <w:r w:rsidRPr="007172B2">
              <w:rPr>
                <w:rFonts w:ascii="Arial" w:hAnsi="Arial" w:eastAsia="Arial" w:cs="Arial"/>
                <w:color w:val="000000"/>
                <w:sz w:val="16"/>
                <w:szCs w:val="16"/>
                <w:lang w:val="es-ES_tradnl" w:eastAsia="es-ES_tradnl"/>
              </w:rPr>
              <w:t xml:space="preserve">Álvaro </w:t>
            </w:r>
            <w:proofErr w:type="spellStart"/>
            <w:r w:rsidRPr="007172B2">
              <w:rPr>
                <w:rFonts w:ascii="Arial" w:hAnsi="Arial" w:eastAsia="Arial" w:cs="Arial"/>
                <w:color w:val="000000"/>
                <w:sz w:val="16"/>
                <w:szCs w:val="16"/>
                <w:lang w:val="es-ES_tradnl" w:eastAsia="es-ES_tradnl"/>
              </w:rPr>
              <w:t>Namén</w:t>
            </w:r>
            <w:proofErr w:type="spellEnd"/>
            <w:r w:rsidRPr="007172B2">
              <w:rPr>
                <w:rFonts w:ascii="Arial" w:hAnsi="Arial" w:eastAsia="Arial" w:cs="Arial"/>
                <w:color w:val="000000"/>
                <w:sz w:val="16"/>
                <w:szCs w:val="16"/>
                <w:lang w:val="es-ES_tradnl" w:eastAsia="es-ES_tradnl"/>
              </w:rPr>
              <w:t xml:space="preserve"> Vargas</w:t>
            </w:r>
          </w:p>
          <w:p w:rsidRPr="007172B2" w:rsidR="007172B2" w:rsidP="007172B2" w:rsidRDefault="007172B2" w14:paraId="2440F643" w14:textId="77777777">
            <w:pPr>
              <w:adjustRightInd w:val="0"/>
              <w:snapToGrid w:val="0"/>
              <w:spacing w:after="0" w:line="240" w:lineRule="auto"/>
              <w:jc w:val="both"/>
              <w:rPr>
                <w:rFonts w:ascii="Calibri" w:hAnsi="Calibri" w:eastAsia="Calibri" w:cs="Calibri"/>
                <w:sz w:val="24"/>
                <w:szCs w:val="24"/>
                <w:lang w:val="es-ES_tradnl" w:eastAsia="es-ES_tradnl"/>
              </w:rPr>
            </w:pPr>
            <w:r w:rsidRPr="007172B2">
              <w:rPr>
                <w:rFonts w:ascii="Arial" w:hAnsi="Arial" w:eastAsia="Arial" w:cs="Arial"/>
                <w:color w:val="000000"/>
                <w:sz w:val="16"/>
                <w:szCs w:val="16"/>
                <w:lang w:val="es-ES_tradnl" w:eastAsia="es-ES_tradnl"/>
              </w:rPr>
              <w:t>Contratista de la Subdirección de Gestión Contractual</w:t>
            </w:r>
          </w:p>
        </w:tc>
      </w:tr>
      <w:tr w:rsidRPr="007172B2" w:rsidR="007172B2" w:rsidTr="000F32B1" w14:paraId="65B3E72D" w14:textId="77777777">
        <w:trPr>
          <w:trHeight w:val="330"/>
        </w:trPr>
        <w:tc>
          <w:tcPr>
            <w:tcW w:w="812" w:type="dxa"/>
            <w:vAlign w:val="center"/>
          </w:tcPr>
          <w:p w:rsidRPr="007172B2" w:rsidR="007172B2" w:rsidP="007172B2" w:rsidRDefault="007172B2" w14:paraId="4A5B043E" w14:textId="77777777">
            <w:pPr>
              <w:adjustRightInd w:val="0"/>
              <w:snapToGrid w:val="0"/>
              <w:spacing w:after="0" w:line="240" w:lineRule="auto"/>
              <w:jc w:val="both"/>
              <w:rPr>
                <w:rFonts w:ascii="Calibri" w:hAnsi="Calibri" w:eastAsia="Calibri" w:cs="Calibri"/>
                <w:sz w:val="24"/>
                <w:szCs w:val="24"/>
                <w:lang w:val="es-ES_tradnl" w:eastAsia="es-ES_tradnl"/>
              </w:rPr>
            </w:pPr>
            <w:r w:rsidRPr="007172B2">
              <w:rPr>
                <w:rFonts w:ascii="Arial" w:hAnsi="Arial" w:eastAsia="Arial" w:cs="Arial"/>
                <w:color w:val="000000"/>
                <w:sz w:val="16"/>
                <w:szCs w:val="16"/>
                <w:lang w:val="es-ES_tradnl" w:eastAsia="es-ES_tradnl"/>
              </w:rPr>
              <w:t>Revisó:</w:t>
            </w:r>
          </w:p>
        </w:tc>
        <w:tc>
          <w:tcPr>
            <w:tcW w:w="4413" w:type="dxa"/>
            <w:tcBorders>
              <w:top w:val="dotted" w:color="7F7F7F" w:sz="4" w:space="0"/>
              <w:left w:val="nil"/>
              <w:bottom w:val="dotted" w:color="7F7F7F" w:sz="4" w:space="0"/>
              <w:right w:val="nil"/>
            </w:tcBorders>
            <w:vAlign w:val="center"/>
          </w:tcPr>
          <w:p w:rsidRPr="007172B2" w:rsidR="007172B2" w:rsidP="007172B2" w:rsidRDefault="007172B2" w14:paraId="20BE9AEA" w14:textId="5DCC1341">
            <w:pPr>
              <w:adjustRightInd w:val="0"/>
              <w:snapToGrid w:val="0"/>
              <w:spacing w:after="0" w:line="240" w:lineRule="auto"/>
              <w:jc w:val="both"/>
              <w:rPr>
                <w:rFonts w:ascii="Calibri" w:hAnsi="Calibri" w:eastAsia="Calibri" w:cs="Calibri"/>
                <w:sz w:val="24"/>
                <w:szCs w:val="24"/>
                <w:lang w:val="es-ES_tradnl" w:eastAsia="es-ES_tradnl"/>
              </w:rPr>
            </w:pPr>
            <w:r>
              <w:rPr>
                <w:rFonts w:ascii="Arial" w:hAnsi="Arial" w:eastAsia="Arial" w:cs="Arial"/>
                <w:color w:val="000000"/>
                <w:sz w:val="16"/>
                <w:szCs w:val="16"/>
                <w:lang w:val="es-ES_tradnl" w:eastAsia="es-ES_tradnl"/>
              </w:rPr>
              <w:t>Juan David Montoya</w:t>
            </w:r>
            <w:r w:rsidR="00896005">
              <w:rPr>
                <w:rFonts w:ascii="Arial" w:hAnsi="Arial" w:eastAsia="Arial" w:cs="Arial"/>
                <w:color w:val="000000"/>
                <w:sz w:val="16"/>
                <w:szCs w:val="16"/>
                <w:lang w:val="es-ES_tradnl" w:eastAsia="es-ES_tradnl"/>
              </w:rPr>
              <w:t xml:space="preserve"> Penagos</w:t>
            </w:r>
            <w:r>
              <w:rPr>
                <w:rFonts w:ascii="Arial" w:hAnsi="Arial" w:eastAsia="Arial" w:cs="Arial"/>
                <w:color w:val="000000"/>
                <w:sz w:val="16"/>
                <w:szCs w:val="16"/>
                <w:lang w:val="es-ES_tradnl" w:eastAsia="es-ES_tradnl"/>
              </w:rPr>
              <w:t xml:space="preserve"> </w:t>
            </w:r>
          </w:p>
          <w:p w:rsidRPr="007172B2" w:rsidR="007172B2" w:rsidP="007172B2" w:rsidRDefault="007172B2" w14:paraId="4B49B50F" w14:textId="304C4289">
            <w:pPr>
              <w:adjustRightInd w:val="0"/>
              <w:snapToGrid w:val="0"/>
              <w:spacing w:after="0" w:line="240" w:lineRule="auto"/>
              <w:jc w:val="both"/>
              <w:rPr>
                <w:rFonts w:ascii="Calibri" w:hAnsi="Calibri" w:eastAsia="Calibri" w:cs="Calibri"/>
                <w:sz w:val="24"/>
                <w:szCs w:val="24"/>
                <w:lang w:val="es-ES_tradnl" w:eastAsia="es-ES_tradnl"/>
              </w:rPr>
            </w:pPr>
            <w:r w:rsidRPr="00493A44">
              <w:rPr>
                <w:rFonts w:ascii="Arial" w:hAnsi="Arial" w:cs="Arial"/>
                <w:sz w:val="16"/>
                <w:szCs w:val="16"/>
                <w:lang w:val="es-ES_tradnl" w:eastAsia="es-ES"/>
              </w:rPr>
              <w:t>Gestor T1-15 de la Subdirección de Gestión Contractual</w:t>
            </w:r>
          </w:p>
        </w:tc>
      </w:tr>
      <w:tr w:rsidRPr="007172B2" w:rsidR="007172B2" w:rsidTr="000F32B1" w14:paraId="574DFE94" w14:textId="77777777">
        <w:trPr>
          <w:trHeight w:val="300"/>
        </w:trPr>
        <w:tc>
          <w:tcPr>
            <w:tcW w:w="812" w:type="dxa"/>
            <w:vAlign w:val="center"/>
          </w:tcPr>
          <w:p w:rsidRPr="007172B2" w:rsidR="007172B2" w:rsidP="007172B2" w:rsidRDefault="007172B2" w14:paraId="41B88450" w14:textId="77777777">
            <w:pPr>
              <w:adjustRightInd w:val="0"/>
              <w:snapToGrid w:val="0"/>
              <w:spacing w:after="0" w:line="240" w:lineRule="auto"/>
              <w:jc w:val="both"/>
              <w:rPr>
                <w:rFonts w:ascii="Calibri" w:hAnsi="Calibri" w:eastAsia="Calibri" w:cs="Calibri"/>
                <w:sz w:val="24"/>
                <w:szCs w:val="24"/>
                <w:lang w:val="es-ES_tradnl" w:eastAsia="es-ES_tradnl"/>
              </w:rPr>
            </w:pPr>
            <w:r w:rsidRPr="007172B2">
              <w:rPr>
                <w:rFonts w:ascii="Arial" w:hAnsi="Arial" w:eastAsia="Arial" w:cs="Arial"/>
                <w:color w:val="000000"/>
                <w:sz w:val="16"/>
                <w:szCs w:val="16"/>
                <w:lang w:val="es-ES_tradnl" w:eastAsia="es-ES_tradnl"/>
              </w:rPr>
              <w:t>Aprobó:</w:t>
            </w:r>
          </w:p>
        </w:tc>
        <w:tc>
          <w:tcPr>
            <w:tcW w:w="4413" w:type="dxa"/>
            <w:tcBorders>
              <w:top w:val="dotted" w:color="7F7F7F" w:sz="4" w:space="0"/>
              <w:left w:val="nil"/>
              <w:bottom w:val="dotted" w:color="7F7F7F" w:sz="4" w:space="0"/>
              <w:right w:val="nil"/>
            </w:tcBorders>
            <w:vAlign w:val="center"/>
          </w:tcPr>
          <w:p w:rsidR="007172B2" w:rsidP="007172B2" w:rsidRDefault="007172B2" w14:paraId="69C1FF6F" w14:textId="205EEFCC">
            <w:pPr>
              <w:adjustRightInd w:val="0"/>
              <w:snapToGrid w:val="0"/>
              <w:spacing w:after="0" w:line="240" w:lineRule="auto"/>
              <w:jc w:val="both"/>
              <w:rPr>
                <w:rFonts w:ascii="Arial" w:hAnsi="Arial" w:eastAsia="Arial" w:cs="Arial"/>
                <w:color w:val="000000"/>
                <w:sz w:val="16"/>
                <w:szCs w:val="16"/>
                <w:lang w:val="es-ES_tradnl" w:eastAsia="es-ES_tradnl"/>
              </w:rPr>
            </w:pPr>
            <w:r>
              <w:rPr>
                <w:rFonts w:ascii="Arial" w:hAnsi="Arial" w:eastAsia="Arial" w:cs="Arial"/>
                <w:color w:val="000000"/>
                <w:sz w:val="16"/>
                <w:szCs w:val="16"/>
                <w:lang w:val="es-ES_tradnl" w:eastAsia="es-ES_tradnl"/>
              </w:rPr>
              <w:t xml:space="preserve">Juan David Marín López </w:t>
            </w:r>
          </w:p>
          <w:p w:rsidRPr="007172B2" w:rsidR="007172B2" w:rsidP="007172B2" w:rsidRDefault="007172B2" w14:paraId="6F7E31EB" w14:textId="396EA54A">
            <w:pPr>
              <w:adjustRightInd w:val="0"/>
              <w:snapToGrid w:val="0"/>
              <w:spacing w:after="0" w:line="240" w:lineRule="auto"/>
              <w:jc w:val="both"/>
              <w:rPr>
                <w:rFonts w:ascii="Calibri" w:hAnsi="Calibri" w:eastAsia="Calibri" w:cs="Calibri"/>
                <w:sz w:val="24"/>
                <w:szCs w:val="24"/>
                <w:lang w:val="es-ES_tradnl" w:eastAsia="es-ES_tradnl"/>
              </w:rPr>
            </w:pPr>
            <w:r w:rsidRPr="007172B2">
              <w:rPr>
                <w:rFonts w:ascii="Arial" w:hAnsi="Arial" w:eastAsia="Arial" w:cs="Arial"/>
                <w:color w:val="000000"/>
                <w:sz w:val="16"/>
                <w:szCs w:val="16"/>
                <w:lang w:val="es-ES_tradnl" w:eastAsia="es-ES_tradnl"/>
              </w:rPr>
              <w:t xml:space="preserve">Subdirector de Gestión Contractual </w:t>
            </w:r>
            <w:r w:rsidR="008555C6">
              <w:rPr>
                <w:rFonts w:ascii="Arial" w:hAnsi="Arial" w:eastAsia="Arial" w:cs="Arial"/>
                <w:color w:val="000000"/>
                <w:sz w:val="16"/>
                <w:szCs w:val="16"/>
                <w:lang w:val="es-ES_tradnl" w:eastAsia="es-ES_tradnl"/>
              </w:rPr>
              <w:t>(</w:t>
            </w:r>
            <w:r w:rsidRPr="007172B2">
              <w:rPr>
                <w:rFonts w:ascii="Arial" w:hAnsi="Arial" w:eastAsia="Arial" w:cs="Arial"/>
                <w:color w:val="000000"/>
                <w:sz w:val="16"/>
                <w:szCs w:val="16"/>
                <w:lang w:val="es-ES_tradnl" w:eastAsia="es-ES_tradnl"/>
              </w:rPr>
              <w:t>E</w:t>
            </w:r>
            <w:r w:rsidR="008555C6">
              <w:rPr>
                <w:rFonts w:ascii="Arial" w:hAnsi="Arial" w:eastAsia="Arial" w:cs="Arial"/>
                <w:color w:val="000000"/>
                <w:sz w:val="16"/>
                <w:szCs w:val="16"/>
                <w:lang w:val="es-ES_tradnl" w:eastAsia="es-ES_tradnl"/>
              </w:rPr>
              <w:t>)</w:t>
            </w:r>
          </w:p>
        </w:tc>
      </w:tr>
    </w:tbl>
    <w:p w:rsidRPr="007172B2" w:rsidR="00C731F6" w:rsidP="007172B2" w:rsidRDefault="00C731F6" w14:paraId="25B84B21" w14:textId="77777777">
      <w:pPr>
        <w:spacing w:after="0" w:line="276" w:lineRule="auto"/>
        <w:rPr>
          <w:rFonts w:ascii="Arial" w:hAnsi="Arial" w:cs="Arial"/>
          <w:highlight w:val="yellow"/>
          <w:lang w:val="es-ES_tradnl" w:eastAsia="es-CO"/>
        </w:rPr>
      </w:pPr>
    </w:p>
    <w:p w:rsidRPr="00E84574" w:rsidR="00C731F6" w:rsidP="00C731F6" w:rsidRDefault="00C731F6" w14:paraId="00141872" w14:textId="77777777">
      <w:pPr>
        <w:spacing w:after="0" w:line="276" w:lineRule="auto"/>
        <w:jc w:val="center"/>
        <w:rPr>
          <w:rFonts w:ascii="Arial" w:hAnsi="Arial" w:cs="Arial"/>
          <w:sz w:val="18"/>
          <w:szCs w:val="20"/>
          <w:highlight w:val="yellow"/>
          <w:lang w:eastAsia="es-CO"/>
        </w:rPr>
      </w:pPr>
    </w:p>
    <w:bookmarkEnd w:id="2"/>
    <w:bookmarkEnd w:id="11"/>
    <w:bookmarkEnd w:id="12"/>
    <w:p w:rsidRPr="006A0F23" w:rsidR="00C731F6" w:rsidP="00C731F6" w:rsidRDefault="00C731F6" w14:paraId="27FF13EC" w14:textId="77777777">
      <w:pPr>
        <w:spacing w:after="0" w:line="276" w:lineRule="auto"/>
        <w:rPr>
          <w:rFonts w:ascii="Arial" w:hAnsi="Arial" w:eastAsia="Times New Roman" w:cs="Arial"/>
          <w:color w:val="000000" w:themeColor="text1"/>
          <w:sz w:val="16"/>
          <w:szCs w:val="16"/>
          <w:lang w:eastAsia="es-ES"/>
        </w:rPr>
      </w:pPr>
    </w:p>
    <w:p w:rsidR="00C731F6" w:rsidP="00C731F6" w:rsidRDefault="00C731F6" w14:paraId="7FAC0099" w14:textId="77777777">
      <w:pPr>
        <w:spacing w:after="0" w:line="276" w:lineRule="auto"/>
      </w:pPr>
    </w:p>
    <w:p w:rsidR="0011718F" w:rsidRDefault="0011718F" w14:paraId="6595EB4E" w14:textId="77777777"/>
    <w:sectPr w:rsidR="0011718F">
      <w:headerReference w:type="default" r:id="rId10"/>
      <w:footerReference w:type="default" r:id="rId11"/>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3B3" w:rsidP="00C731F6" w:rsidRDefault="004773B3" w14:paraId="1837EF7E" w14:textId="77777777">
      <w:pPr>
        <w:spacing w:after="0" w:line="240" w:lineRule="auto"/>
      </w:pPr>
      <w:r>
        <w:separator/>
      </w:r>
    </w:p>
  </w:endnote>
  <w:endnote w:type="continuationSeparator" w:id="0">
    <w:p w:rsidR="004773B3" w:rsidP="00C731F6" w:rsidRDefault="004773B3" w14:paraId="49DF64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634AD" w:rsidRDefault="004634AD" w14:paraId="4990FE6F" w14:textId="77777777">
    <w:pPr>
      <w:pStyle w:val="Sinespaciado"/>
      <w:jc w:val="right"/>
      <w:rPr>
        <w:rFonts w:ascii="Arial" w:hAnsi="Arial" w:cs="Arial"/>
        <w:sz w:val="18"/>
        <w:szCs w:val="18"/>
      </w:rPr>
    </w:pPr>
  </w:p>
  <w:p w:rsidRPr="008217B7" w:rsidR="004634AD" w:rsidRDefault="00FE3A0D" w14:paraId="5A7DC05D"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rsidR="004634AD" w:rsidRDefault="00FE3A0D" w14:paraId="25499A09" w14:textId="77777777">
    <w:pPr>
      <w:pStyle w:val="Piedepgina"/>
      <w:jc w:val="center"/>
      <w:rPr>
        <w:lang w:val="es-ES"/>
      </w:rPr>
    </w:pPr>
    <w:r>
      <w:rPr>
        <w:noProof/>
        <w:lang w:val="es-CO" w:eastAsia="es-CO"/>
      </w:rPr>
      <w:drawing>
        <wp:inline distT="0" distB="0" distL="0" distR="0" wp14:anchorId="5AB3DAB2" wp14:editId="40D9C5B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4634AD" w:rsidRDefault="004634AD" w14:paraId="13A7147A" w14:textId="77777777">
    <w:pPr>
      <w:pStyle w:val="Piedepgina"/>
      <w:jc w:val="center"/>
      <w:rPr>
        <w:lang w:val="es-ES"/>
      </w:rPr>
    </w:pPr>
  </w:p>
  <w:p w:rsidRPr="007B0854" w:rsidR="004634AD" w:rsidRDefault="004634AD" w14:paraId="0BC9518F"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3B3" w:rsidP="00C731F6" w:rsidRDefault="004773B3" w14:paraId="71B02823" w14:textId="77777777">
      <w:pPr>
        <w:spacing w:after="0" w:line="240" w:lineRule="auto"/>
      </w:pPr>
      <w:r>
        <w:separator/>
      </w:r>
    </w:p>
  </w:footnote>
  <w:footnote w:type="continuationSeparator" w:id="0">
    <w:p w:rsidR="004773B3" w:rsidP="00C731F6" w:rsidRDefault="004773B3" w14:paraId="4FB66D4A" w14:textId="77777777">
      <w:pPr>
        <w:spacing w:after="0" w:line="240" w:lineRule="auto"/>
      </w:pPr>
      <w:r>
        <w:continuationSeparator/>
      </w:r>
    </w:p>
  </w:footnote>
  <w:footnote w:id="1">
    <w:p w:rsidRPr="00EE5528" w:rsidR="00195530" w:rsidP="006B633E" w:rsidRDefault="00195530" w14:paraId="1FD6C2D4" w14:textId="77777777">
      <w:pPr>
        <w:pStyle w:val="Textonotapie"/>
        <w:ind w:firstLine="708"/>
        <w:jc w:val="both"/>
        <w:rPr>
          <w:rFonts w:ascii="Arial" w:hAnsi="Arial" w:cs="Arial"/>
          <w:sz w:val="19"/>
          <w:szCs w:val="19"/>
          <w:lang w:val="es-ES"/>
        </w:rPr>
      </w:pPr>
      <w:r w:rsidRPr="00EE5528">
        <w:rPr>
          <w:rStyle w:val="Refdenotaalpie"/>
          <w:rFonts w:ascii="Arial" w:hAnsi="Arial" w:cs="Arial"/>
          <w:sz w:val="19"/>
          <w:szCs w:val="19"/>
        </w:rPr>
        <w:footnoteRef/>
      </w:r>
      <w:r w:rsidRPr="00EE552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E5528">
        <w:rPr>
          <w:rFonts w:ascii="Arial" w:hAnsi="Arial" w:cs="Arial"/>
          <w:i/>
          <w:iCs/>
          <w:sz w:val="19"/>
          <w:szCs w:val="19"/>
        </w:rPr>
        <w:t xml:space="preserve">ibidem </w:t>
      </w:r>
      <w:r w:rsidRPr="00EE5528">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rsidRPr="00EE5528" w:rsidR="00133A92" w:rsidP="00EE5528" w:rsidRDefault="00133A92" w14:paraId="30EDA279" w14:textId="77777777">
      <w:pPr>
        <w:pStyle w:val="Textonotapie"/>
        <w:ind w:firstLine="709"/>
        <w:jc w:val="both"/>
        <w:rPr>
          <w:rFonts w:ascii="Arial" w:hAnsi="Arial" w:cs="Arial"/>
          <w:color w:val="000000" w:themeColor="text1"/>
          <w:sz w:val="19"/>
          <w:szCs w:val="19"/>
          <w:lang w:val="es-ES"/>
        </w:rPr>
      </w:pPr>
      <w:r w:rsidRPr="00EE5528">
        <w:rPr>
          <w:rStyle w:val="Refdenotaalpie"/>
          <w:rFonts w:ascii="Arial" w:hAnsi="Arial" w:cs="Arial"/>
          <w:color w:val="000000" w:themeColor="text1"/>
          <w:sz w:val="19"/>
          <w:szCs w:val="19"/>
        </w:rPr>
        <w:footnoteRef/>
      </w:r>
      <w:r w:rsidRPr="00EE5528">
        <w:rPr>
          <w:rFonts w:ascii="Arial" w:hAnsi="Arial" w:cs="Arial"/>
          <w:color w:val="000000" w:themeColor="text1"/>
          <w:sz w:val="19"/>
          <w:szCs w:val="19"/>
        </w:rPr>
        <w:t xml:space="preserve"> </w:t>
      </w:r>
      <w:r w:rsidRPr="00EE5528">
        <w:rPr>
          <w:rFonts w:ascii="Arial" w:hAnsi="Arial" w:cs="Arial"/>
          <w:color w:val="000000" w:themeColor="text1"/>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rsidRPr="00EE5528" w:rsidR="00133A92" w:rsidP="00EE5528" w:rsidRDefault="00133A92" w14:paraId="277EBB59" w14:textId="77777777">
      <w:pPr>
        <w:pStyle w:val="Textonotapie"/>
        <w:ind w:firstLine="709"/>
        <w:jc w:val="both"/>
        <w:rPr>
          <w:rFonts w:ascii="Arial" w:hAnsi="Arial" w:cs="Arial"/>
          <w:color w:val="000000" w:themeColor="text1"/>
          <w:sz w:val="19"/>
          <w:szCs w:val="19"/>
          <w:lang w:val="es-ES"/>
        </w:rPr>
      </w:pPr>
      <w:proofErr w:type="gramStart"/>
      <w:r w:rsidRPr="00EE5528">
        <w:rPr>
          <w:rFonts w:ascii="Arial" w:hAnsi="Arial" w:cs="Arial"/>
          <w:color w:val="000000" w:themeColor="text1"/>
          <w:sz w:val="19"/>
          <w:szCs w:val="19"/>
          <w:lang w:val="es-ES"/>
        </w:rPr>
        <w:t>»Se</w:t>
      </w:r>
      <w:proofErr w:type="gramEnd"/>
      <w:r w:rsidRPr="00EE5528">
        <w:rPr>
          <w:rFonts w:ascii="Arial" w:hAnsi="Arial" w:cs="Arial"/>
          <w:color w:val="000000" w:themeColor="text1"/>
          <w:sz w:val="19"/>
          <w:szCs w:val="19"/>
          <w:lang w:val="es-ES"/>
        </w:rPr>
        <w:t xml:space="preserv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rsidRPr="00EE5528" w:rsidR="00133A92" w:rsidP="00EE5528" w:rsidRDefault="00133A92" w14:paraId="43E6126F" w14:textId="77777777">
      <w:pPr>
        <w:pStyle w:val="Textonotapie"/>
        <w:ind w:firstLine="709"/>
        <w:jc w:val="both"/>
        <w:rPr>
          <w:rFonts w:ascii="Arial" w:hAnsi="Arial" w:cs="Arial"/>
          <w:color w:val="000000" w:themeColor="text1"/>
          <w:sz w:val="19"/>
          <w:szCs w:val="19"/>
          <w:lang w:val="es-ES"/>
        </w:rPr>
      </w:pPr>
      <w:proofErr w:type="gramStart"/>
      <w:r w:rsidRPr="00EE5528">
        <w:rPr>
          <w:rFonts w:ascii="Arial" w:hAnsi="Arial" w:cs="Arial"/>
          <w:color w:val="000000" w:themeColor="text1"/>
          <w:sz w:val="19"/>
          <w:szCs w:val="19"/>
          <w:lang w:val="es-ES"/>
        </w:rPr>
        <w:t>»PARÁGRAFO</w:t>
      </w:r>
      <w:proofErr w:type="gramEnd"/>
      <w:r w:rsidRPr="00EE5528">
        <w:rPr>
          <w:rFonts w:ascii="Arial" w:hAnsi="Arial" w:cs="Arial"/>
          <w:color w:val="000000" w:themeColor="text1"/>
          <w:sz w:val="19"/>
          <w:szCs w:val="19"/>
          <w:lang w:val="es-ES"/>
        </w:rPr>
        <w:t xml:space="preserve">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rsidRPr="00EE5528" w:rsidR="00133A92" w:rsidP="00EE5528" w:rsidRDefault="00133A92" w14:paraId="6D983101" w14:textId="44A207B3">
      <w:pPr>
        <w:pStyle w:val="Textonotapie"/>
        <w:ind w:firstLine="709"/>
        <w:jc w:val="both"/>
        <w:rPr>
          <w:rFonts w:ascii="Arial" w:hAnsi="Arial" w:cs="Arial"/>
          <w:color w:val="000000" w:themeColor="text1"/>
          <w:sz w:val="19"/>
          <w:szCs w:val="19"/>
          <w:lang w:val="es-CO"/>
        </w:rPr>
      </w:pPr>
      <w:proofErr w:type="gramStart"/>
      <w:r w:rsidRPr="00EE5528">
        <w:rPr>
          <w:rFonts w:ascii="Arial" w:hAnsi="Arial" w:cs="Arial"/>
          <w:color w:val="000000" w:themeColor="text1"/>
          <w:sz w:val="19"/>
          <w:szCs w:val="19"/>
          <w:lang w:val="es-ES"/>
        </w:rPr>
        <w:t>»PARÁGRAFO</w:t>
      </w:r>
      <w:proofErr w:type="gramEnd"/>
      <w:r w:rsidRPr="00EE5528">
        <w:rPr>
          <w:rFonts w:ascii="Arial" w:hAnsi="Arial" w:cs="Arial"/>
          <w:color w:val="000000" w:themeColor="text1"/>
          <w:sz w:val="19"/>
          <w:szCs w:val="19"/>
          <w:lang w:val="es-ES"/>
        </w:rPr>
        <w:t xml:space="preserve">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footnote>
  <w:footnote w:id="3">
    <w:p w:rsidRPr="00EE5528" w:rsidR="00133A92" w:rsidP="00EE5528" w:rsidRDefault="00133A92" w14:paraId="029CF511" w14:textId="77777777">
      <w:pPr>
        <w:pStyle w:val="Textonotapie"/>
        <w:ind w:firstLine="709"/>
        <w:jc w:val="both"/>
        <w:rPr>
          <w:rFonts w:ascii="Arial" w:hAnsi="Arial" w:cs="Arial"/>
          <w:color w:val="000000" w:themeColor="text1"/>
          <w:sz w:val="19"/>
          <w:szCs w:val="19"/>
          <w:lang w:val="es-ES"/>
        </w:rPr>
      </w:pPr>
      <w:r w:rsidRPr="00EE5528">
        <w:rPr>
          <w:rStyle w:val="Refdenotaalpie"/>
          <w:rFonts w:ascii="Arial" w:hAnsi="Arial" w:cs="Arial"/>
          <w:color w:val="000000" w:themeColor="text1"/>
          <w:sz w:val="19"/>
          <w:szCs w:val="19"/>
        </w:rPr>
        <w:footnoteRef/>
      </w:r>
      <w:r w:rsidRPr="00EE5528">
        <w:rPr>
          <w:rFonts w:ascii="Arial" w:hAnsi="Arial" w:cs="Arial"/>
          <w:color w:val="000000" w:themeColor="text1"/>
          <w:sz w:val="19"/>
          <w:szCs w:val="19"/>
        </w:rPr>
        <w:t xml:space="preserve"> </w:t>
      </w:r>
      <w:r w:rsidRPr="00EE5528">
        <w:rPr>
          <w:rFonts w:ascii="Arial" w:hAnsi="Arial" w:cs="Arial"/>
          <w:color w:val="000000" w:themeColor="text1"/>
          <w:sz w:val="19"/>
          <w:szCs w:val="19"/>
          <w:lang w:val="es-ES"/>
        </w:rPr>
        <w:t>Así lo reconoció la Agencia Nacional de Contratación Pública – Colombia Compra Eficiente en el Manual para el Manejo de los Acuerdos Comerciales en Procesos de Contratación, el cual puede consultarse en el siguiente sitio web:</w:t>
      </w:r>
    </w:p>
    <w:p w:rsidRPr="00EE5528" w:rsidR="00133A92" w:rsidP="00EE5528" w:rsidRDefault="00133A92" w14:paraId="5A7250D6" w14:textId="77777777">
      <w:pPr>
        <w:pStyle w:val="Textonotapie"/>
        <w:ind w:firstLine="709"/>
        <w:jc w:val="both"/>
        <w:rPr>
          <w:rFonts w:ascii="Arial" w:hAnsi="Arial" w:cs="Arial"/>
          <w:color w:val="000000" w:themeColor="text1"/>
          <w:sz w:val="19"/>
          <w:szCs w:val="19"/>
          <w:lang w:val="es-CO"/>
        </w:rPr>
      </w:pPr>
      <w:r w:rsidRPr="00EE5528">
        <w:rPr>
          <w:rFonts w:ascii="Arial" w:hAnsi="Arial" w:cs="Arial"/>
          <w:color w:val="000000" w:themeColor="text1"/>
          <w:sz w:val="19"/>
          <w:szCs w:val="19"/>
          <w:lang w:val="es-ES"/>
        </w:rPr>
        <w:t>https://www.colombiacompra.gov.co/sites/cce_public/files/cce_documents/cce_manual_acuerdos_comerciales.pdf</w:t>
      </w:r>
    </w:p>
  </w:footnote>
  <w:footnote w:id="4">
    <w:p w:rsidRPr="00EE5528" w:rsidR="00133A92" w:rsidP="00EE5528" w:rsidRDefault="00133A92" w14:paraId="3E470A62" w14:textId="77777777">
      <w:pPr>
        <w:pStyle w:val="Textonotapie"/>
        <w:ind w:firstLine="709"/>
        <w:jc w:val="both"/>
        <w:rPr>
          <w:rFonts w:ascii="Arial" w:hAnsi="Arial" w:cs="Arial"/>
          <w:color w:val="000000" w:themeColor="text1"/>
          <w:sz w:val="19"/>
          <w:szCs w:val="19"/>
          <w:lang w:val="es-ES"/>
        </w:rPr>
      </w:pPr>
      <w:r w:rsidRPr="00EE5528">
        <w:rPr>
          <w:rStyle w:val="Refdenotaalpie"/>
          <w:rFonts w:ascii="Arial" w:hAnsi="Arial" w:cs="Arial"/>
          <w:color w:val="000000" w:themeColor="text1"/>
          <w:sz w:val="19"/>
          <w:szCs w:val="19"/>
        </w:rPr>
        <w:footnoteRef/>
      </w:r>
      <w:r w:rsidRPr="00EE5528">
        <w:rPr>
          <w:rFonts w:ascii="Arial" w:hAnsi="Arial" w:cs="Arial"/>
          <w:color w:val="000000" w:themeColor="text1"/>
          <w:sz w:val="19"/>
          <w:szCs w:val="19"/>
        </w:rPr>
        <w:t xml:space="preserve"> </w:t>
      </w:r>
      <w:r w:rsidRPr="00EE5528">
        <w:rPr>
          <w:rFonts w:ascii="Arial" w:hAnsi="Arial" w:cs="Arial"/>
          <w:color w:val="000000" w:themeColor="text1"/>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rsidRPr="00EE5528" w:rsidR="00133A92" w:rsidP="00EE5528" w:rsidRDefault="00133A92" w14:paraId="46661AF5" w14:textId="77777777">
      <w:pPr>
        <w:pStyle w:val="Textonotapie"/>
        <w:ind w:firstLine="709"/>
        <w:jc w:val="both"/>
        <w:rPr>
          <w:rFonts w:ascii="Arial" w:hAnsi="Arial" w:cs="Arial"/>
          <w:color w:val="000000" w:themeColor="text1"/>
          <w:sz w:val="19"/>
          <w:szCs w:val="19"/>
          <w:lang w:val="es-ES"/>
        </w:rPr>
      </w:pPr>
      <w:proofErr w:type="gramStart"/>
      <w:r w:rsidRPr="00EE5528">
        <w:rPr>
          <w:rFonts w:ascii="Arial" w:hAnsi="Arial" w:cs="Arial"/>
          <w:color w:val="000000" w:themeColor="text1"/>
          <w:sz w:val="19"/>
          <w:szCs w:val="19"/>
          <w:lang w:val="es-ES"/>
        </w:rPr>
        <w:t>»El</w:t>
      </w:r>
      <w:proofErr w:type="gramEnd"/>
      <w:r w:rsidRPr="00EE5528">
        <w:rPr>
          <w:rFonts w:ascii="Arial" w:hAnsi="Arial" w:cs="Arial"/>
          <w:color w:val="000000" w:themeColor="text1"/>
          <w:sz w:val="19"/>
          <w:szCs w:val="19"/>
          <w:lang w:val="es-ES"/>
        </w:rPr>
        <w:t xml:space="preserve">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rsidRPr="00EE5528" w:rsidR="00133A92" w:rsidP="00EE5528" w:rsidRDefault="00133A92" w14:paraId="63EB15A6" w14:textId="78A5DAB0">
      <w:pPr>
        <w:pStyle w:val="Textonotapie"/>
        <w:ind w:firstLine="709"/>
        <w:jc w:val="both"/>
        <w:rPr>
          <w:rFonts w:ascii="Arial" w:hAnsi="Arial" w:cs="Arial"/>
          <w:color w:val="000000" w:themeColor="text1"/>
          <w:sz w:val="19"/>
          <w:szCs w:val="19"/>
          <w:lang w:val="es-CO"/>
        </w:rPr>
      </w:pPr>
      <w:proofErr w:type="gramStart"/>
      <w:r w:rsidRPr="00EE5528">
        <w:rPr>
          <w:rFonts w:ascii="Arial" w:hAnsi="Arial" w:cs="Arial"/>
          <w:color w:val="000000" w:themeColor="text1"/>
          <w:sz w:val="19"/>
          <w:szCs w:val="19"/>
          <w:lang w:val="es-ES"/>
        </w:rPr>
        <w:t>»Los</w:t>
      </w:r>
      <w:proofErr w:type="gramEnd"/>
      <w:r w:rsidRPr="00EE5528">
        <w:rPr>
          <w:rFonts w:ascii="Arial" w:hAnsi="Arial" w:cs="Arial"/>
          <w:color w:val="000000" w:themeColor="text1"/>
          <w:sz w:val="19"/>
          <w:szCs w:val="19"/>
          <w:lang w:val="es-ES"/>
        </w:rPr>
        <w:t xml:space="preserve">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footnote>
  <w:footnote w:id="5">
    <w:p w:rsidRPr="00EE5528" w:rsidR="00133A92" w:rsidP="006B633E" w:rsidRDefault="00133A92" w14:paraId="419F27C6" w14:textId="1B40CF5D">
      <w:pPr>
        <w:tabs>
          <w:tab w:val="left" w:pos="0"/>
        </w:tabs>
        <w:spacing w:after="0" w:line="240" w:lineRule="auto"/>
        <w:ind w:firstLine="709"/>
        <w:jc w:val="both"/>
        <w:rPr>
          <w:rFonts w:ascii="Arial" w:hAnsi="Arial" w:eastAsia="Calibri" w:cs="Arial"/>
          <w:bCs/>
          <w:color w:val="000000" w:themeColor="text1"/>
          <w:sz w:val="19"/>
          <w:szCs w:val="19"/>
        </w:rPr>
      </w:pPr>
      <w:r w:rsidRPr="00EE5528">
        <w:rPr>
          <w:rStyle w:val="Refdenotaalpie"/>
          <w:rFonts w:ascii="Arial" w:hAnsi="Arial" w:cs="Arial"/>
          <w:color w:val="000000" w:themeColor="text1"/>
          <w:sz w:val="19"/>
          <w:szCs w:val="19"/>
        </w:rPr>
        <w:footnoteRef/>
      </w:r>
      <w:r w:rsidRPr="00EE5528">
        <w:rPr>
          <w:rFonts w:ascii="Arial" w:hAnsi="Arial" w:cs="Arial"/>
          <w:color w:val="000000" w:themeColor="text1"/>
          <w:sz w:val="19"/>
          <w:szCs w:val="19"/>
        </w:rPr>
        <w:t xml:space="preserve"> </w:t>
      </w:r>
      <w:r w:rsidRPr="00EE5528">
        <w:rPr>
          <w:rFonts w:ascii="Arial" w:hAnsi="Arial" w:eastAsia="Calibri"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footnote>
  <w:footnote w:id="6">
    <w:p w:rsidRPr="00EE5528" w:rsidR="00133A92" w:rsidP="00EE5528" w:rsidRDefault="00133A92" w14:paraId="66F8F44C" w14:textId="36B74A79">
      <w:pPr>
        <w:pStyle w:val="Textonotapie"/>
        <w:ind w:firstLine="709"/>
        <w:jc w:val="both"/>
        <w:rPr>
          <w:rFonts w:ascii="Arial" w:hAnsi="Arial" w:cs="Arial"/>
          <w:color w:val="000000" w:themeColor="text1"/>
          <w:sz w:val="19"/>
          <w:szCs w:val="19"/>
          <w:lang w:val="es-ES"/>
        </w:rPr>
      </w:pPr>
      <w:r w:rsidRPr="00EE5528">
        <w:rPr>
          <w:rStyle w:val="Refdenotaalpie"/>
          <w:rFonts w:ascii="Arial" w:hAnsi="Arial" w:cs="Arial"/>
          <w:color w:val="000000" w:themeColor="text1"/>
          <w:sz w:val="19"/>
          <w:szCs w:val="19"/>
        </w:rPr>
        <w:footnoteRef/>
      </w:r>
      <w:r w:rsidRPr="00EE5528">
        <w:rPr>
          <w:rFonts w:ascii="Arial" w:hAnsi="Arial" w:cs="Arial"/>
          <w:color w:val="000000" w:themeColor="text1"/>
          <w:sz w:val="19"/>
          <w:szCs w:val="19"/>
        </w:rPr>
        <w:t xml:space="preserve"> </w:t>
      </w:r>
      <w:r w:rsidRPr="00EE5528">
        <w:rPr>
          <w:rFonts w:ascii="Arial" w:hAnsi="Arial" w:cs="Arial"/>
          <w:color w:val="000000" w:themeColor="text1"/>
          <w:sz w:val="19"/>
          <w:szCs w:val="19"/>
          <w:lang w:val="es-ES"/>
        </w:rPr>
        <w:t>Aprobado mediante Ley 1241 de 2008.</w:t>
      </w:r>
    </w:p>
  </w:footnote>
  <w:footnote w:id="7">
    <w:p w:rsidRPr="00EE5528" w:rsidR="00133A92" w:rsidP="00EE5528" w:rsidRDefault="00133A92" w14:paraId="77C10197" w14:textId="77777777">
      <w:pPr>
        <w:pStyle w:val="Textonotapie"/>
        <w:ind w:firstLine="709"/>
        <w:jc w:val="both"/>
        <w:rPr>
          <w:rFonts w:ascii="Arial" w:hAnsi="Arial" w:cs="Arial"/>
          <w:color w:val="000000" w:themeColor="text1"/>
          <w:sz w:val="19"/>
          <w:szCs w:val="19"/>
        </w:rPr>
      </w:pPr>
      <w:r w:rsidRPr="00EE5528">
        <w:rPr>
          <w:rStyle w:val="Refdenotaalpie"/>
          <w:rFonts w:ascii="Arial" w:hAnsi="Arial" w:cs="Arial"/>
          <w:color w:val="000000" w:themeColor="text1"/>
          <w:sz w:val="19"/>
          <w:szCs w:val="19"/>
        </w:rPr>
        <w:footnoteRef/>
      </w:r>
      <w:r w:rsidRPr="00EE5528">
        <w:rPr>
          <w:rFonts w:ascii="Arial" w:hAnsi="Arial" w:cs="Arial"/>
          <w:color w:val="000000" w:themeColor="text1"/>
          <w:sz w:val="19"/>
          <w:szCs w:val="19"/>
        </w:rPr>
        <w:t xml:space="preserve"> Aprobado por la Ley 1143 de 2007.</w:t>
      </w:r>
    </w:p>
  </w:footnote>
  <w:footnote w:id="8">
    <w:p w:rsidRPr="00EE5528" w:rsidR="00133A92" w:rsidP="00EE5528" w:rsidRDefault="00133A92" w14:paraId="4266F2F8" w14:textId="77777777">
      <w:pPr>
        <w:pStyle w:val="Textonotapie"/>
        <w:ind w:firstLine="709"/>
        <w:jc w:val="both"/>
        <w:rPr>
          <w:rFonts w:ascii="Arial" w:hAnsi="Arial" w:cs="Arial"/>
          <w:color w:val="000000" w:themeColor="text1"/>
          <w:sz w:val="19"/>
          <w:szCs w:val="19"/>
          <w:lang w:val="es-CO"/>
        </w:rPr>
      </w:pPr>
      <w:r w:rsidRPr="00EE5528">
        <w:rPr>
          <w:rStyle w:val="Refdenotaalpie"/>
          <w:rFonts w:ascii="Arial" w:hAnsi="Arial" w:cs="Arial"/>
          <w:color w:val="000000" w:themeColor="text1"/>
          <w:sz w:val="19"/>
          <w:szCs w:val="19"/>
        </w:rPr>
        <w:footnoteRef/>
      </w:r>
      <w:r w:rsidRPr="00EE5528">
        <w:rPr>
          <w:rFonts w:ascii="Arial" w:hAnsi="Arial" w:cs="Arial"/>
          <w:color w:val="000000" w:themeColor="text1"/>
          <w:sz w:val="19"/>
          <w:szCs w:val="19"/>
        </w:rPr>
        <w:t xml:space="preserve"> Esta información puede consultarse en el siguiente enlace: https://www.colombiacompra.gov.co/compradores/acuerdos-comerciales-y-trato-nacional-por-reciprocidad</w:t>
      </w:r>
    </w:p>
  </w:footnote>
  <w:footnote w:id="9">
    <w:p w:rsidRPr="00EE5528" w:rsidR="00133A92" w:rsidP="00EE5528" w:rsidRDefault="00133A92" w14:paraId="3930F5C7" w14:textId="30B0D508">
      <w:pPr>
        <w:pStyle w:val="Textonotapie"/>
        <w:ind w:firstLine="709"/>
        <w:jc w:val="both"/>
        <w:rPr>
          <w:rFonts w:ascii="Arial" w:hAnsi="Arial" w:cs="Arial"/>
          <w:color w:val="000000" w:themeColor="text1"/>
          <w:sz w:val="19"/>
          <w:szCs w:val="19"/>
          <w:lang w:val="es-ES"/>
        </w:rPr>
      </w:pPr>
      <w:r w:rsidRPr="00EE5528">
        <w:rPr>
          <w:rStyle w:val="Refdenotaalpie"/>
          <w:rFonts w:ascii="Arial" w:hAnsi="Arial" w:cs="Arial"/>
          <w:color w:val="000000" w:themeColor="text1"/>
          <w:sz w:val="19"/>
          <w:szCs w:val="19"/>
        </w:rPr>
        <w:footnoteRef/>
      </w:r>
      <w:r w:rsidRPr="00EE5528">
        <w:rPr>
          <w:rFonts w:ascii="Arial" w:hAnsi="Arial" w:cs="Arial"/>
          <w:color w:val="000000" w:themeColor="text1"/>
          <w:sz w:val="19"/>
          <w:szCs w:val="19"/>
        </w:rPr>
        <w:t xml:space="preserve"> </w:t>
      </w:r>
      <w:r w:rsidRPr="00EE5528">
        <w:rPr>
          <w:rFonts w:ascii="Arial" w:hAnsi="Arial" w:cs="Arial"/>
          <w:color w:val="000000" w:themeColor="text1"/>
          <w:sz w:val="19"/>
          <w:szCs w:val="19"/>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footnote>
  <w:footnote w:id="10">
    <w:p w:rsidRPr="00EE5528" w:rsidR="00133A92" w:rsidP="006B633E" w:rsidRDefault="00133A92" w14:paraId="2651A68A" w14:textId="77777777">
      <w:pPr>
        <w:spacing w:after="0" w:line="240" w:lineRule="auto"/>
        <w:ind w:firstLine="709"/>
        <w:jc w:val="both"/>
        <w:rPr>
          <w:rFonts w:ascii="Arial" w:hAnsi="Arial" w:cs="Arial"/>
          <w:color w:val="000000" w:themeColor="text1"/>
          <w:sz w:val="19"/>
          <w:szCs w:val="19"/>
        </w:rPr>
      </w:pPr>
      <w:r w:rsidRPr="00EE5528">
        <w:rPr>
          <w:rStyle w:val="Refdenotaalpie"/>
          <w:rFonts w:ascii="Arial" w:hAnsi="Arial" w:cs="Arial"/>
          <w:color w:val="000000" w:themeColor="text1"/>
          <w:sz w:val="19"/>
          <w:szCs w:val="19"/>
        </w:rPr>
        <w:footnoteRef/>
      </w:r>
      <w:r w:rsidRPr="00EE5528">
        <w:rPr>
          <w:rFonts w:ascii="Arial" w:hAnsi="Arial" w:cs="Arial"/>
          <w:color w:val="000000" w:themeColor="text1"/>
          <w:sz w:val="19"/>
          <w:szCs w:val="19"/>
        </w:rPr>
        <w:t xml:space="preserve"> Esta es la tesis que ha prohijado esta Agencia en el Manual para el Manejo de los Acuerdos Comerciales en Procesos de Contratación, en las siguientes palabras: «La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de dicho Estado, ha certificado que en ese Estado los bienes y servicios colombianos gozan del mismo trato que los bienes y servicios de dicho Estado o que no existe en dicho Estado ninguna medida que fomente el desarrollo local o mejore las cuentas de la balanza de pagos. Las certificaciones expedidas por el Ministerio de Relaciones Exteriores están publicadas en la página web de Colombia Compra Eficiente (https://www.colombiacompra.gov.co/compradores/secop-i/certificados-de-trato-nacional-por-reciprocidad), y su contenido debe ser verificado pues no en todos los casos la Entidad Estatal debe conceder dicho trato.</w:t>
      </w:r>
    </w:p>
    <w:p w:rsidRPr="00EE5528" w:rsidR="00133A92" w:rsidP="006B633E" w:rsidRDefault="00133A92" w14:paraId="256ECE68" w14:textId="77777777">
      <w:pPr>
        <w:spacing w:after="0" w:line="240" w:lineRule="auto"/>
        <w:ind w:firstLine="709"/>
        <w:jc w:val="both"/>
        <w:rPr>
          <w:rFonts w:ascii="Arial" w:hAnsi="Arial" w:cs="Arial"/>
          <w:color w:val="000000" w:themeColor="text1"/>
          <w:sz w:val="19"/>
          <w:szCs w:val="19"/>
        </w:rPr>
      </w:pPr>
      <w:r w:rsidRPr="00EE5528">
        <w:rPr>
          <w:rFonts w:ascii="Arial" w:hAnsi="Arial" w:cs="Arial"/>
          <w:color w:val="000000" w:themeColor="text1"/>
          <w:sz w:val="19"/>
          <w:szCs w:val="19"/>
        </w:rPr>
        <w:t>»La existencia de un Acuerdo Comercial que prevea trato nacional en materia de contratación pública excluye la posibilidad de que el Gobierno Nacional certifique trato nacional por reciprocidad.</w:t>
      </w:r>
    </w:p>
    <w:p w:rsidRPr="00EE5528" w:rsidR="00133A92" w:rsidP="006B633E" w:rsidRDefault="00133A92" w14:paraId="0DD29B6D" w14:textId="50983D56">
      <w:pPr>
        <w:spacing w:after="0" w:line="240" w:lineRule="auto"/>
        <w:ind w:firstLine="709"/>
        <w:jc w:val="both"/>
        <w:rPr>
          <w:sz w:val="19"/>
          <w:szCs w:val="19"/>
        </w:rPr>
      </w:pPr>
      <w:r w:rsidRPr="00EE5528">
        <w:rPr>
          <w:rFonts w:ascii="Arial" w:hAnsi="Arial" w:cs="Arial"/>
          <w:color w:val="000000" w:themeColor="text1"/>
          <w:sz w:val="19"/>
          <w:szCs w:val="19"/>
        </w:rPr>
        <w:t xml:space="preserve">»Así, por ejemplo, en ningún caso el Ministerio de Relaciones Exteriores podrá certificar trato nacional por reciprocidad con México, pues existe un Acuerdo Comercial con dicho Estado». </w:t>
      </w:r>
    </w:p>
  </w:footnote>
  <w:footnote w:id="11">
    <w:p w:rsidRPr="00EE5528" w:rsidR="00133A92" w:rsidP="00EE5528" w:rsidRDefault="00133A92" w14:paraId="3E1335B7" w14:textId="7B75EFE5">
      <w:pPr>
        <w:pStyle w:val="Textonotapie"/>
        <w:ind w:firstLine="709"/>
        <w:jc w:val="both"/>
        <w:rPr>
          <w:rFonts w:ascii="Arial" w:hAnsi="Arial" w:cs="Arial"/>
          <w:color w:val="000000" w:themeColor="text1"/>
          <w:sz w:val="19"/>
          <w:szCs w:val="19"/>
          <w:lang w:val="es-ES"/>
        </w:rPr>
      </w:pPr>
      <w:r w:rsidRPr="00EE5528">
        <w:rPr>
          <w:rStyle w:val="Refdenotaalpie"/>
          <w:rFonts w:ascii="Arial" w:hAnsi="Arial" w:cs="Arial"/>
          <w:color w:val="000000" w:themeColor="text1"/>
          <w:sz w:val="19"/>
          <w:szCs w:val="19"/>
        </w:rPr>
        <w:footnoteRef/>
      </w:r>
      <w:r w:rsidRPr="00EE5528">
        <w:rPr>
          <w:rFonts w:ascii="Arial" w:hAnsi="Arial" w:cs="Arial"/>
          <w:color w:val="000000" w:themeColor="text1"/>
          <w:sz w:val="19"/>
          <w:szCs w:val="19"/>
        </w:rPr>
        <w:t xml:space="preserve"> </w:t>
      </w:r>
      <w:r w:rsidRPr="00EE5528">
        <w:rPr>
          <w:rFonts w:ascii="Arial" w:hAnsi="Arial" w:cs="Arial"/>
          <w:color w:val="000000" w:themeColor="text1"/>
          <w:sz w:val="19"/>
          <w:szCs w:val="19"/>
          <w:lang w:val="es-ES"/>
        </w:rPr>
        <w:t>La Comunidad Andina de Naciones –CAN– es un mecanismo subregional de integración creado mediante el Acuerdo de Cartagena del 26 de mayo de 1969, entre Bolivia, Colombia, Ecuador, Perú y Venezuela. Este último país perteneció a la Comunidad hasta el 2006.</w:t>
      </w:r>
    </w:p>
  </w:footnote>
  <w:footnote w:id="12">
    <w:p w:rsidRPr="00EE5528" w:rsidR="00133A92" w:rsidP="00EE5528" w:rsidRDefault="00133A92" w14:paraId="020082FA" w14:textId="77777777">
      <w:pPr>
        <w:pStyle w:val="Textonotapie"/>
        <w:ind w:firstLine="709"/>
        <w:jc w:val="both"/>
        <w:rPr>
          <w:rFonts w:ascii="Arial" w:hAnsi="Arial" w:cs="Arial"/>
          <w:color w:val="000000" w:themeColor="text1"/>
          <w:sz w:val="19"/>
          <w:szCs w:val="19"/>
          <w:lang w:val="es-ES"/>
        </w:rPr>
      </w:pPr>
      <w:r w:rsidRPr="00EE5528">
        <w:rPr>
          <w:rStyle w:val="Refdenotaalpie"/>
          <w:rFonts w:ascii="Arial" w:hAnsi="Arial" w:cs="Arial"/>
          <w:color w:val="000000" w:themeColor="text1"/>
          <w:sz w:val="19"/>
          <w:szCs w:val="19"/>
        </w:rPr>
        <w:footnoteRef/>
      </w:r>
      <w:r w:rsidRPr="00EE5528">
        <w:rPr>
          <w:rFonts w:ascii="Arial" w:hAnsi="Arial" w:cs="Arial"/>
          <w:color w:val="000000" w:themeColor="text1"/>
          <w:sz w:val="19"/>
          <w:szCs w:val="19"/>
        </w:rPr>
        <w:t xml:space="preserve"> </w:t>
      </w:r>
      <w:r w:rsidRPr="00EE5528">
        <w:rPr>
          <w:rFonts w:ascii="Arial" w:hAnsi="Arial" w:cs="Arial"/>
          <w:color w:val="000000" w:themeColor="text1"/>
          <w:sz w:val="19"/>
          <w:szCs w:val="19"/>
          <w:lang w:val="es-ES"/>
        </w:rPr>
        <w:t xml:space="preserve">«26. "Pacta sunt </w:t>
      </w:r>
      <w:proofErr w:type="spellStart"/>
      <w:r w:rsidRPr="00EE5528">
        <w:rPr>
          <w:rFonts w:ascii="Arial" w:hAnsi="Arial" w:cs="Arial"/>
          <w:color w:val="000000" w:themeColor="text1"/>
          <w:sz w:val="19"/>
          <w:szCs w:val="19"/>
          <w:lang w:val="es-ES"/>
        </w:rPr>
        <w:t>servanda</w:t>
      </w:r>
      <w:proofErr w:type="spellEnd"/>
      <w:r w:rsidRPr="00EE5528">
        <w:rPr>
          <w:rFonts w:ascii="Arial" w:hAnsi="Arial" w:cs="Arial"/>
          <w:color w:val="000000" w:themeColor="text1"/>
          <w:sz w:val="19"/>
          <w:szCs w:val="19"/>
          <w:lang w:val="es-ES"/>
        </w:rPr>
        <w:t>". Todo tratado en vigor obliga a las partes y debe ser cumplido por ellas de buena fe.</w:t>
      </w:r>
    </w:p>
    <w:p w:rsidRPr="00EE5528" w:rsidR="00133A92" w:rsidP="00EE5528" w:rsidRDefault="00133A92" w14:paraId="68AD6DF6" w14:textId="77777777">
      <w:pPr>
        <w:pStyle w:val="Textonotapie"/>
        <w:ind w:firstLine="709"/>
        <w:jc w:val="both"/>
        <w:rPr>
          <w:rFonts w:ascii="Arial" w:hAnsi="Arial" w:cs="Arial"/>
          <w:color w:val="000000" w:themeColor="text1"/>
          <w:sz w:val="19"/>
          <w:szCs w:val="19"/>
          <w:lang w:val="es-ES"/>
        </w:rPr>
      </w:pPr>
      <w:r w:rsidRPr="00EE5528">
        <w:rPr>
          <w:rFonts w:ascii="Arial" w:hAnsi="Arial" w:cs="Arial"/>
          <w:color w:val="000000" w:themeColor="text1"/>
          <w:sz w:val="19"/>
          <w:szCs w:val="19"/>
          <w:lang w:val="es-ES"/>
        </w:rPr>
        <w:t>»27. El derecho interno y la observancia de los tratados. Una parte no podrá invocar las disposiciones de su derecho interno como justificación del incumplimiento de un tratado.</w:t>
      </w:r>
    </w:p>
    <w:p w:rsidRPr="00EE5528" w:rsidR="00133A92" w:rsidP="00EE5528" w:rsidRDefault="00133A92" w14:paraId="6B33DB71" w14:textId="7681145B">
      <w:pPr>
        <w:pStyle w:val="Textonotapie"/>
        <w:ind w:firstLine="709"/>
        <w:jc w:val="both"/>
        <w:rPr>
          <w:rFonts w:ascii="Arial" w:hAnsi="Arial" w:cs="Arial"/>
          <w:color w:val="000000" w:themeColor="text1"/>
          <w:sz w:val="19"/>
          <w:szCs w:val="19"/>
          <w:lang w:val="es-ES"/>
        </w:rPr>
      </w:pPr>
      <w:r w:rsidRPr="00EE5528">
        <w:rPr>
          <w:rFonts w:ascii="Arial" w:hAnsi="Arial" w:cs="Arial"/>
          <w:color w:val="000000" w:themeColor="text1"/>
          <w:sz w:val="19"/>
          <w:szCs w:val="19"/>
          <w:lang w:val="es-ES"/>
        </w:rPr>
        <w:t xml:space="preserve">»[…]». </w:t>
      </w:r>
    </w:p>
  </w:footnote>
  <w:footnote w:id="13">
    <w:p w:rsidRPr="00EE5528" w:rsidR="00C731F6" w:rsidP="00EE5528" w:rsidRDefault="00C731F6" w14:paraId="77E24CEC" w14:textId="77777777">
      <w:pPr>
        <w:pStyle w:val="Textonotapie"/>
        <w:ind w:firstLine="708"/>
        <w:jc w:val="both"/>
        <w:rPr>
          <w:rFonts w:ascii="Arial" w:hAnsi="Arial" w:cs="Arial"/>
          <w:sz w:val="19"/>
          <w:szCs w:val="19"/>
        </w:rPr>
      </w:pPr>
      <w:r w:rsidRPr="00EE5528">
        <w:rPr>
          <w:rStyle w:val="Refdenotaalpie"/>
          <w:rFonts w:ascii="Arial" w:hAnsi="Arial" w:cs="Arial"/>
          <w:sz w:val="19"/>
          <w:szCs w:val="19"/>
        </w:rPr>
        <w:footnoteRef/>
      </w:r>
      <w:r w:rsidRPr="00EE5528">
        <w:rPr>
          <w:rFonts w:ascii="Arial" w:hAnsi="Arial" w:cs="Arial"/>
          <w:sz w:val="19"/>
          <w:szCs w:val="19"/>
        </w:rPr>
        <w:t xml:space="preserve"> </w:t>
      </w:r>
      <w:r w:rsidRPr="00EE5528">
        <w:rPr>
          <w:rFonts w:ascii="Arial" w:hAnsi="Arial" w:cs="Arial"/>
          <w:sz w:val="19"/>
          <w:szCs w:val="19"/>
          <w:lang w:val="es-ES"/>
        </w:rPr>
        <w:t>Gaceta del Congreso. Cámara de Representantes. Año X – No. 642, 11 de diciembre de 2001. Disponible en: GACETAS DEL CONGRESO (imprenta.gov.co)</w:t>
      </w:r>
    </w:p>
  </w:footnote>
  <w:footnote w:id="14">
    <w:p w:rsidRPr="00EE5528" w:rsidR="00C731F6" w:rsidP="00EE5528" w:rsidRDefault="00C731F6" w14:paraId="3FADE58F" w14:textId="77777777">
      <w:pPr>
        <w:pStyle w:val="NormalWeb"/>
        <w:shd w:val="clear" w:color="auto" w:fill="FFFFFF"/>
        <w:spacing w:before="0" w:beforeAutospacing="0" w:after="0" w:afterAutospacing="0"/>
        <w:ind w:firstLine="708"/>
        <w:jc w:val="both"/>
        <w:rPr>
          <w:rFonts w:ascii="Arial" w:hAnsi="Arial" w:cs="Arial"/>
          <w:sz w:val="19"/>
          <w:szCs w:val="19"/>
        </w:rPr>
      </w:pPr>
      <w:r w:rsidRPr="00EE5528">
        <w:rPr>
          <w:rStyle w:val="Refdenotaalpie"/>
          <w:rFonts w:ascii="Arial" w:hAnsi="Arial" w:cs="Arial"/>
          <w:sz w:val="19"/>
          <w:szCs w:val="19"/>
        </w:rPr>
        <w:footnoteRef/>
      </w:r>
      <w:r w:rsidRPr="00EE5528">
        <w:rPr>
          <w:rFonts w:ascii="Arial" w:hAnsi="Arial" w:cs="Arial"/>
          <w:sz w:val="19"/>
          <w:szCs w:val="19"/>
        </w:rPr>
        <w:t xml:space="preserve"> Decreto 1082 de 2015: «Artículo </w:t>
      </w:r>
      <w:bookmarkStart w:name="2.2.1.2.4.1.3" w:id="6"/>
      <w:bookmarkEnd w:id="6"/>
      <w:r w:rsidRPr="00EE5528">
        <w:rPr>
          <w:rFonts w:ascii="Arial" w:hAnsi="Arial" w:cs="Arial"/>
          <w:sz w:val="19"/>
          <w:szCs w:val="19"/>
        </w:rPr>
        <w:t>2.2.1.2.4.1.3.</w:t>
      </w:r>
      <w:r w:rsidRPr="00EE5528">
        <w:rPr>
          <w:rFonts w:ascii="Arial" w:hAnsi="Arial" w:cs="Arial"/>
          <w:i/>
          <w:iCs/>
          <w:sz w:val="19"/>
          <w:szCs w:val="19"/>
        </w:rPr>
        <w:t> </w:t>
      </w:r>
      <w:r w:rsidRPr="00EE5528">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rsidRPr="00EE5528" w:rsidR="00C731F6" w:rsidP="00EE5528" w:rsidRDefault="00C731F6" w14:paraId="0D4C6CA7" w14:textId="77777777">
      <w:pPr>
        <w:shd w:val="clear" w:color="auto" w:fill="FFFFFF"/>
        <w:spacing w:after="0" w:line="240" w:lineRule="auto"/>
        <w:ind w:firstLine="708"/>
        <w:jc w:val="both"/>
        <w:rPr>
          <w:rFonts w:ascii="Arial" w:hAnsi="Arial" w:eastAsia="Times New Roman" w:cs="Arial"/>
          <w:sz w:val="19"/>
          <w:szCs w:val="19"/>
          <w:lang w:eastAsia="es-CO"/>
        </w:rPr>
      </w:pPr>
      <w:r w:rsidRPr="00EE5528">
        <w:rPr>
          <w:rFonts w:ascii="Arial" w:hAnsi="Arial" w:eastAsia="Times New Roman" w:cs="Arial"/>
          <w:sz w:val="19"/>
          <w:szCs w:val="19"/>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rsidRPr="00EE5528" w:rsidR="00C731F6" w:rsidP="006B633E" w:rsidRDefault="00C731F6" w14:paraId="04338331" w14:textId="3EED13F8">
      <w:pPr>
        <w:shd w:val="clear" w:color="auto" w:fill="FFFFFF"/>
        <w:spacing w:after="0" w:line="240" w:lineRule="auto"/>
        <w:ind w:firstLine="708"/>
        <w:jc w:val="both"/>
        <w:rPr>
          <w:sz w:val="19"/>
          <w:szCs w:val="19"/>
        </w:rPr>
      </w:pPr>
      <w:r w:rsidRPr="00EE5528">
        <w:rPr>
          <w:rFonts w:ascii="Arial" w:hAnsi="Arial" w:eastAsia="Times New Roman" w:cs="Arial"/>
          <w:sz w:val="19"/>
          <w:szCs w:val="19"/>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634AD" w:rsidRDefault="00FE3A0D" w14:paraId="6871C92B" w14:textId="77777777">
    <w:pPr>
      <w:pStyle w:val="Encabezado"/>
    </w:pPr>
    <w:r>
      <w:rPr>
        <w:noProof/>
        <w:lang w:val="es-CO" w:eastAsia="es-CO"/>
      </w:rPr>
      <w:drawing>
        <wp:anchor distT="0" distB="0" distL="114300" distR="114300" simplePos="0" relativeHeight="251659264" behindDoc="1" locked="0" layoutInCell="1" allowOverlap="1" wp14:anchorId="57554822" wp14:editId="7DBD1AA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num w:numId="1" w16cid:durableId="210557226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F6"/>
    <w:rsid w:val="000B3424"/>
    <w:rsid w:val="000B636E"/>
    <w:rsid w:val="000D7C81"/>
    <w:rsid w:val="000F5885"/>
    <w:rsid w:val="0011599F"/>
    <w:rsid w:val="0011718F"/>
    <w:rsid w:val="001331DD"/>
    <w:rsid w:val="00133A92"/>
    <w:rsid w:val="0014365E"/>
    <w:rsid w:val="001629B4"/>
    <w:rsid w:val="00195530"/>
    <w:rsid w:val="001A6C06"/>
    <w:rsid w:val="001B32FD"/>
    <w:rsid w:val="001D679D"/>
    <w:rsid w:val="002A0093"/>
    <w:rsid w:val="002B31AB"/>
    <w:rsid w:val="002C0C4E"/>
    <w:rsid w:val="002F1626"/>
    <w:rsid w:val="00301AE8"/>
    <w:rsid w:val="003042AD"/>
    <w:rsid w:val="00332C5F"/>
    <w:rsid w:val="00345E32"/>
    <w:rsid w:val="00356545"/>
    <w:rsid w:val="00383AFB"/>
    <w:rsid w:val="003A2529"/>
    <w:rsid w:val="003E08C8"/>
    <w:rsid w:val="003F129F"/>
    <w:rsid w:val="0040049F"/>
    <w:rsid w:val="004022E5"/>
    <w:rsid w:val="00426332"/>
    <w:rsid w:val="00460C62"/>
    <w:rsid w:val="004634AD"/>
    <w:rsid w:val="004773B3"/>
    <w:rsid w:val="004A0902"/>
    <w:rsid w:val="004C007A"/>
    <w:rsid w:val="004C0B1C"/>
    <w:rsid w:val="004C3407"/>
    <w:rsid w:val="004C4506"/>
    <w:rsid w:val="004E078F"/>
    <w:rsid w:val="004E450F"/>
    <w:rsid w:val="004F79D7"/>
    <w:rsid w:val="0056580D"/>
    <w:rsid w:val="00570C97"/>
    <w:rsid w:val="00575DCD"/>
    <w:rsid w:val="0058406A"/>
    <w:rsid w:val="00585A5F"/>
    <w:rsid w:val="00596CF4"/>
    <w:rsid w:val="005B5901"/>
    <w:rsid w:val="005C71A3"/>
    <w:rsid w:val="005E5DAE"/>
    <w:rsid w:val="00617E49"/>
    <w:rsid w:val="0063145D"/>
    <w:rsid w:val="00641C81"/>
    <w:rsid w:val="00646127"/>
    <w:rsid w:val="00672080"/>
    <w:rsid w:val="006738AE"/>
    <w:rsid w:val="00682AF5"/>
    <w:rsid w:val="006A0F36"/>
    <w:rsid w:val="006B633E"/>
    <w:rsid w:val="006B6D9C"/>
    <w:rsid w:val="006C6B4F"/>
    <w:rsid w:val="006D0A66"/>
    <w:rsid w:val="006E37C8"/>
    <w:rsid w:val="006F3FA7"/>
    <w:rsid w:val="006F512A"/>
    <w:rsid w:val="0070646F"/>
    <w:rsid w:val="00706EF2"/>
    <w:rsid w:val="007172B2"/>
    <w:rsid w:val="00725F05"/>
    <w:rsid w:val="00750741"/>
    <w:rsid w:val="00751DBF"/>
    <w:rsid w:val="0076749B"/>
    <w:rsid w:val="00767FD9"/>
    <w:rsid w:val="00780BBB"/>
    <w:rsid w:val="007968F1"/>
    <w:rsid w:val="007E4635"/>
    <w:rsid w:val="007E50AC"/>
    <w:rsid w:val="00814769"/>
    <w:rsid w:val="008149B1"/>
    <w:rsid w:val="008555C6"/>
    <w:rsid w:val="0086028A"/>
    <w:rsid w:val="00862197"/>
    <w:rsid w:val="00864ADB"/>
    <w:rsid w:val="00867265"/>
    <w:rsid w:val="00896005"/>
    <w:rsid w:val="008A5C9B"/>
    <w:rsid w:val="008D5957"/>
    <w:rsid w:val="008F16BB"/>
    <w:rsid w:val="008F4729"/>
    <w:rsid w:val="009000E8"/>
    <w:rsid w:val="0095041D"/>
    <w:rsid w:val="00952F2A"/>
    <w:rsid w:val="00954D9D"/>
    <w:rsid w:val="00965082"/>
    <w:rsid w:val="00983D92"/>
    <w:rsid w:val="0099757B"/>
    <w:rsid w:val="009E159B"/>
    <w:rsid w:val="009F63BE"/>
    <w:rsid w:val="00A4552E"/>
    <w:rsid w:val="00A521AB"/>
    <w:rsid w:val="00A55CB0"/>
    <w:rsid w:val="00A6692C"/>
    <w:rsid w:val="00A67F1B"/>
    <w:rsid w:val="00A717CB"/>
    <w:rsid w:val="00A81B88"/>
    <w:rsid w:val="00A843CF"/>
    <w:rsid w:val="00AA2C7D"/>
    <w:rsid w:val="00AB5C8F"/>
    <w:rsid w:val="00AD2B1C"/>
    <w:rsid w:val="00AD411C"/>
    <w:rsid w:val="00AE5BF1"/>
    <w:rsid w:val="00B04527"/>
    <w:rsid w:val="00B20D09"/>
    <w:rsid w:val="00B35810"/>
    <w:rsid w:val="00B54C7C"/>
    <w:rsid w:val="00BD513D"/>
    <w:rsid w:val="00BF0546"/>
    <w:rsid w:val="00BF4F49"/>
    <w:rsid w:val="00C07B11"/>
    <w:rsid w:val="00C24FF6"/>
    <w:rsid w:val="00C2720D"/>
    <w:rsid w:val="00C323A6"/>
    <w:rsid w:val="00C605B9"/>
    <w:rsid w:val="00C731F6"/>
    <w:rsid w:val="00C735C4"/>
    <w:rsid w:val="00C763A3"/>
    <w:rsid w:val="00C9410C"/>
    <w:rsid w:val="00CA7380"/>
    <w:rsid w:val="00CE6970"/>
    <w:rsid w:val="00D0135D"/>
    <w:rsid w:val="00D1607B"/>
    <w:rsid w:val="00D234A8"/>
    <w:rsid w:val="00D320C5"/>
    <w:rsid w:val="00D40995"/>
    <w:rsid w:val="00D50592"/>
    <w:rsid w:val="00D50D3C"/>
    <w:rsid w:val="00DA115F"/>
    <w:rsid w:val="00DA2794"/>
    <w:rsid w:val="00DC332A"/>
    <w:rsid w:val="00DD5ADE"/>
    <w:rsid w:val="00DE4F9A"/>
    <w:rsid w:val="00DF45DD"/>
    <w:rsid w:val="00E1566C"/>
    <w:rsid w:val="00E17844"/>
    <w:rsid w:val="00E208F7"/>
    <w:rsid w:val="00E360D4"/>
    <w:rsid w:val="00E510DA"/>
    <w:rsid w:val="00EA1516"/>
    <w:rsid w:val="00EB2328"/>
    <w:rsid w:val="00EE5528"/>
    <w:rsid w:val="00EE6C25"/>
    <w:rsid w:val="00F3503D"/>
    <w:rsid w:val="00F50957"/>
    <w:rsid w:val="00F565FD"/>
    <w:rsid w:val="00F93651"/>
    <w:rsid w:val="00F9525D"/>
    <w:rsid w:val="00FA28EE"/>
    <w:rsid w:val="00FA3CC3"/>
    <w:rsid w:val="00FA77B4"/>
    <w:rsid w:val="00FB33A7"/>
    <w:rsid w:val="00FD13B8"/>
    <w:rsid w:val="00FE22DA"/>
    <w:rsid w:val="00FE363E"/>
    <w:rsid w:val="00FE3A0D"/>
    <w:rsid w:val="00FF1E5E"/>
    <w:rsid w:val="00FF6518"/>
    <w:rsid w:val="00FF78D0"/>
    <w:rsid w:val="251A8E5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F4DF"/>
  <w15:docId w15:val="{B298784C-A7D1-9C4B-98B0-BDA9FD2652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1F6"/>
    <w:pPr>
      <w:spacing w:after="160" w:line="259" w:lineRule="auto"/>
    </w:pPr>
    <w:rPr>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C731F6"/>
    <w:pPr>
      <w:tabs>
        <w:tab w:val="center" w:pos="4419"/>
        <w:tab w:val="right" w:pos="8838"/>
      </w:tabs>
      <w:spacing w:after="0" w:line="240" w:lineRule="auto"/>
    </w:pPr>
    <w:rPr>
      <w:sz w:val="24"/>
      <w:lang w:val="es-MX"/>
    </w:rPr>
  </w:style>
  <w:style w:type="character" w:styleId="PiedepginaCar" w:customStyle="1">
    <w:name w:val="Pie de página Car"/>
    <w:basedOn w:val="Fuentedeprrafopredeter"/>
    <w:link w:val="Piedepgina"/>
    <w:uiPriority w:val="99"/>
    <w:rsid w:val="00C731F6"/>
    <w:rPr>
      <w:szCs w:val="22"/>
      <w:lang w:val="es-MX"/>
    </w:rPr>
  </w:style>
  <w:style w:type="paragraph" w:styleId="Encabezado">
    <w:name w:val="header"/>
    <w:basedOn w:val="Normal"/>
    <w:link w:val="EncabezadoCar"/>
    <w:uiPriority w:val="99"/>
    <w:unhideWhenUsed/>
    <w:rsid w:val="00C731F6"/>
    <w:pPr>
      <w:tabs>
        <w:tab w:val="center" w:pos="4252"/>
        <w:tab w:val="right" w:pos="8504"/>
      </w:tabs>
      <w:spacing w:after="0" w:line="240" w:lineRule="auto"/>
    </w:pPr>
    <w:rPr>
      <w:sz w:val="24"/>
      <w:lang w:val="es-MX"/>
    </w:rPr>
  </w:style>
  <w:style w:type="character" w:styleId="EncabezadoCar" w:customStyle="1">
    <w:name w:val="Encabezado Car"/>
    <w:basedOn w:val="Fuentedeprrafopredeter"/>
    <w:link w:val="Encabezado"/>
    <w:uiPriority w:val="99"/>
    <w:rsid w:val="00C731F6"/>
    <w:rPr>
      <w:szCs w:val="22"/>
      <w:lang w:val="es-MX"/>
    </w:rPr>
  </w:style>
  <w:style w:type="table" w:styleId="Tablaconcuadrcula">
    <w:name w:val="Table Grid"/>
    <w:basedOn w:val="Tablanormal"/>
    <w:uiPriority w:val="39"/>
    <w:rsid w:val="00C731F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C731F6"/>
    <w:pPr>
      <w:spacing w:after="0" w:line="240" w:lineRule="auto"/>
      <w:ind w:left="720"/>
      <w:contextualSpacing/>
    </w:pPr>
    <w:rPr>
      <w:sz w:val="24"/>
      <w:lang w:val="es-MX"/>
    </w:rPr>
  </w:style>
  <w:style w:type="paragraph" w:styleId="NormalWeb">
    <w:name w:val="Normal (Web)"/>
    <w:basedOn w:val="Normal"/>
    <w:uiPriority w:val="99"/>
    <w:semiHidden/>
    <w:unhideWhenUsed/>
    <w:rsid w:val="00C731F6"/>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Sinespaciado">
    <w:name w:val="No Spacing"/>
    <w:aliases w:val="No Indent"/>
    <w:uiPriority w:val="3"/>
    <w:qFormat/>
    <w:rsid w:val="00C731F6"/>
    <w:rPr>
      <w:szCs w:val="22"/>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731F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731F6"/>
    <w:pPr>
      <w:spacing w:after="0" w:line="240" w:lineRule="auto"/>
    </w:pPr>
    <w:rPr>
      <w:sz w:val="20"/>
      <w:szCs w:val="20"/>
      <w:lang w:val="es-MX"/>
    </w:rPr>
  </w:style>
  <w:style w:type="character" w:styleId="TextonotapieCar1" w:customStyle="1">
    <w:name w:val="Texto nota pie Car1"/>
    <w:basedOn w:val="Fuentedeprrafopredeter"/>
    <w:uiPriority w:val="99"/>
    <w:semiHidden/>
    <w:rsid w:val="00C731F6"/>
    <w:rPr>
      <w:sz w:val="20"/>
      <w:szCs w:val="20"/>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C731F6"/>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C731F6"/>
    <w:rPr>
      <w:vertAlign w:val="superscript"/>
    </w:rPr>
  </w:style>
  <w:style w:type="paragraph" w:styleId="Appelnotedebasde" w:customStyle="1">
    <w:name w:val="Appel note de bas de..."/>
    <w:basedOn w:val="Normal"/>
    <w:link w:val="Refdenotaalpie"/>
    <w:uiPriority w:val="99"/>
    <w:rsid w:val="00C731F6"/>
    <w:pPr>
      <w:spacing w:line="240" w:lineRule="exact"/>
    </w:pPr>
    <w:rPr>
      <w:sz w:val="24"/>
      <w:szCs w:val="24"/>
      <w:vertAlign w:val="superscript"/>
    </w:rPr>
  </w:style>
  <w:style w:type="paragraph" w:styleId="paragraph" w:customStyle="1">
    <w:name w:val="paragraph"/>
    <w:basedOn w:val="Normal"/>
    <w:rsid w:val="00952F2A"/>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952F2A"/>
  </w:style>
  <w:style w:type="character" w:styleId="eop" w:customStyle="1">
    <w:name w:val="eop"/>
    <w:basedOn w:val="Fuentedeprrafopredeter"/>
    <w:rsid w:val="00952F2A"/>
  </w:style>
  <w:style w:type="paragraph" w:styleId="Revisin">
    <w:name w:val="Revision"/>
    <w:hidden/>
    <w:uiPriority w:val="99"/>
    <w:semiHidden/>
    <w:rsid w:val="00332C5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2767">
      <w:bodyDiv w:val="1"/>
      <w:marLeft w:val="0"/>
      <w:marRight w:val="0"/>
      <w:marTop w:val="0"/>
      <w:marBottom w:val="0"/>
      <w:divBdr>
        <w:top w:val="none" w:sz="0" w:space="0" w:color="auto"/>
        <w:left w:val="none" w:sz="0" w:space="0" w:color="auto"/>
        <w:bottom w:val="none" w:sz="0" w:space="0" w:color="auto"/>
        <w:right w:val="none" w:sz="0" w:space="0" w:color="auto"/>
      </w:divBdr>
    </w:div>
    <w:div w:id="1193952945">
      <w:bodyDiv w:val="1"/>
      <w:marLeft w:val="0"/>
      <w:marRight w:val="0"/>
      <w:marTop w:val="0"/>
      <w:marBottom w:val="0"/>
      <w:divBdr>
        <w:top w:val="none" w:sz="0" w:space="0" w:color="auto"/>
        <w:left w:val="none" w:sz="0" w:space="0" w:color="auto"/>
        <w:bottom w:val="none" w:sz="0" w:space="0" w:color="auto"/>
        <w:right w:val="none" w:sz="0" w:space="0" w:color="auto"/>
      </w:divBdr>
    </w:div>
    <w:div w:id="1566642996">
      <w:bodyDiv w:val="1"/>
      <w:marLeft w:val="0"/>
      <w:marRight w:val="0"/>
      <w:marTop w:val="0"/>
      <w:marBottom w:val="0"/>
      <w:divBdr>
        <w:top w:val="none" w:sz="0" w:space="0" w:color="auto"/>
        <w:left w:val="none" w:sz="0" w:space="0" w:color="auto"/>
        <w:bottom w:val="none" w:sz="0" w:space="0" w:color="auto"/>
        <w:right w:val="none" w:sz="0" w:space="0" w:color="auto"/>
      </w:divBdr>
      <w:divsChild>
        <w:div w:id="45841813">
          <w:marLeft w:val="0"/>
          <w:marRight w:val="0"/>
          <w:marTop w:val="0"/>
          <w:marBottom w:val="0"/>
          <w:divBdr>
            <w:top w:val="none" w:sz="0" w:space="0" w:color="auto"/>
            <w:left w:val="none" w:sz="0" w:space="0" w:color="auto"/>
            <w:bottom w:val="none" w:sz="0" w:space="0" w:color="auto"/>
            <w:right w:val="none" w:sz="0" w:space="0" w:color="auto"/>
          </w:divBdr>
        </w:div>
      </w:divsChild>
    </w:div>
    <w:div w:id="1685328872">
      <w:bodyDiv w:val="1"/>
      <w:marLeft w:val="0"/>
      <w:marRight w:val="0"/>
      <w:marTop w:val="0"/>
      <w:marBottom w:val="0"/>
      <w:divBdr>
        <w:top w:val="none" w:sz="0" w:space="0" w:color="auto"/>
        <w:left w:val="none" w:sz="0" w:space="0" w:color="auto"/>
        <w:bottom w:val="none" w:sz="0" w:space="0" w:color="auto"/>
        <w:right w:val="none" w:sz="0" w:space="0" w:color="auto"/>
      </w:divBdr>
      <w:divsChild>
        <w:div w:id="137236600">
          <w:marLeft w:val="0"/>
          <w:marRight w:val="0"/>
          <w:marTop w:val="0"/>
          <w:marBottom w:val="0"/>
          <w:divBdr>
            <w:top w:val="none" w:sz="0" w:space="0" w:color="auto"/>
            <w:left w:val="none" w:sz="0" w:space="0" w:color="auto"/>
            <w:bottom w:val="none" w:sz="0" w:space="0" w:color="auto"/>
            <w:right w:val="none" w:sz="0" w:space="0" w:color="auto"/>
          </w:divBdr>
        </w:div>
      </w:divsChild>
    </w:div>
    <w:div w:id="1736783979">
      <w:bodyDiv w:val="1"/>
      <w:marLeft w:val="0"/>
      <w:marRight w:val="0"/>
      <w:marTop w:val="0"/>
      <w:marBottom w:val="0"/>
      <w:divBdr>
        <w:top w:val="none" w:sz="0" w:space="0" w:color="auto"/>
        <w:left w:val="none" w:sz="0" w:space="0" w:color="auto"/>
        <w:bottom w:val="none" w:sz="0" w:space="0" w:color="auto"/>
        <w:right w:val="none" w:sz="0" w:space="0" w:color="auto"/>
      </w:divBdr>
    </w:div>
    <w:div w:id="2108425395">
      <w:bodyDiv w:val="1"/>
      <w:marLeft w:val="0"/>
      <w:marRight w:val="0"/>
      <w:marTop w:val="0"/>
      <w:marBottom w:val="0"/>
      <w:divBdr>
        <w:top w:val="none" w:sz="0" w:space="0" w:color="auto"/>
        <w:left w:val="none" w:sz="0" w:space="0" w:color="auto"/>
        <w:bottom w:val="none" w:sz="0" w:space="0" w:color="auto"/>
        <w:right w:val="none" w:sz="0" w:space="0" w:color="auto"/>
      </w:divBdr>
      <w:divsChild>
        <w:div w:id="2361352">
          <w:marLeft w:val="0"/>
          <w:marRight w:val="0"/>
          <w:marTop w:val="0"/>
          <w:marBottom w:val="0"/>
          <w:divBdr>
            <w:top w:val="none" w:sz="0" w:space="0" w:color="auto"/>
            <w:left w:val="none" w:sz="0" w:space="0" w:color="auto"/>
            <w:bottom w:val="none" w:sz="0" w:space="0" w:color="auto"/>
            <w:right w:val="none" w:sz="0" w:space="0" w:color="auto"/>
          </w:divBdr>
        </w:div>
        <w:div w:id="8675973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image" Target="/media/image5.png" Id="R74ad088b4d7a49b2"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7B859B-1659-6445-93DE-D797BBC4051C}">
  <ds:schemaRefs>
    <ds:schemaRef ds:uri="http://schemas.openxmlformats.org/officeDocument/2006/bibliography"/>
  </ds:schemaRefs>
</ds:datastoreItem>
</file>

<file path=customXml/itemProps2.xml><?xml version="1.0" encoding="utf-8"?>
<ds:datastoreItem xmlns:ds="http://schemas.openxmlformats.org/officeDocument/2006/customXml" ds:itemID="{0962A3A9-A11F-4324-B7A0-E637F58790C1}"/>
</file>

<file path=customXml/itemProps3.xml><?xml version="1.0" encoding="utf-8"?>
<ds:datastoreItem xmlns:ds="http://schemas.openxmlformats.org/officeDocument/2006/customXml" ds:itemID="{65674E30-A4FE-4838-8DF1-E24ABB2D9050}"/>
</file>

<file path=customXml/itemProps4.xml><?xml version="1.0" encoding="utf-8"?>
<ds:datastoreItem xmlns:ds="http://schemas.openxmlformats.org/officeDocument/2006/customXml" ds:itemID="{FC5028D3-0858-45CC-8B04-908F1EE29A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Alvaro Namen Vargas</cp:lastModifiedBy>
  <cp:revision>103</cp:revision>
  <dcterms:created xsi:type="dcterms:W3CDTF">2022-07-04T20:10:00Z</dcterms:created>
  <dcterms:modified xsi:type="dcterms:W3CDTF">2022-07-19T17:15:24Z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