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2DB0" w14:textId="77777777" w:rsidR="00137E23" w:rsidRPr="00137E23" w:rsidRDefault="00137E23" w:rsidP="00137E23">
      <w:pPr>
        <w:spacing w:after="0" w:line="240" w:lineRule="auto"/>
        <w:jc w:val="right"/>
        <w:rPr>
          <w:rFonts w:ascii="Arial" w:eastAsia="Times New Roman" w:hAnsi="Arial" w:cs="Arial"/>
          <w:sz w:val="16"/>
          <w:szCs w:val="16"/>
          <w:lang w:eastAsia="es-ES"/>
        </w:rPr>
      </w:pPr>
      <w:r w:rsidRPr="00137E23">
        <w:rPr>
          <w:rFonts w:ascii="Arial" w:eastAsia="Times New Roman" w:hAnsi="Arial" w:cs="Arial"/>
          <w:sz w:val="16"/>
          <w:szCs w:val="16"/>
          <w:lang w:eastAsia="es-ES"/>
        </w:rPr>
        <w:t>CCE-DES-FM-17</w:t>
      </w:r>
    </w:p>
    <w:p w14:paraId="4113813E" w14:textId="77777777" w:rsidR="00137E23" w:rsidRPr="00135FBD" w:rsidRDefault="00137E23" w:rsidP="00AE5FD6">
      <w:pPr>
        <w:spacing w:after="0" w:line="240" w:lineRule="auto"/>
        <w:jc w:val="both"/>
        <w:rPr>
          <w:rFonts w:ascii="Arial" w:eastAsia="Calibri" w:hAnsi="Arial" w:cs="Arial"/>
          <w:b/>
          <w:sz w:val="20"/>
          <w:szCs w:val="20"/>
        </w:rPr>
      </w:pPr>
    </w:p>
    <w:p w14:paraId="217169C2" w14:textId="6B95E3A1" w:rsidR="006D3709" w:rsidRPr="008766CF" w:rsidRDefault="006D3709" w:rsidP="008766CF">
      <w:pPr>
        <w:tabs>
          <w:tab w:val="left" w:pos="3374"/>
        </w:tabs>
        <w:spacing w:after="0" w:line="240" w:lineRule="auto"/>
        <w:jc w:val="both"/>
        <w:rPr>
          <w:rFonts w:ascii="Arial" w:hAnsi="Arial" w:cs="Arial"/>
          <w:b/>
          <w:bCs/>
        </w:rPr>
      </w:pPr>
      <w:bookmarkStart w:id="0" w:name="_Hlk104401313"/>
      <w:bookmarkStart w:id="1" w:name="_Hlk72942111"/>
      <w:r w:rsidRPr="008766CF">
        <w:rPr>
          <w:rFonts w:ascii="Arial" w:hAnsi="Arial" w:cs="Arial"/>
          <w:b/>
          <w:bCs/>
        </w:rPr>
        <w:t>COLOMBIA COMPRA EFICIENTE – Competencia Consultiva – Contratación Estatal – Normas Generales</w:t>
      </w:r>
    </w:p>
    <w:p w14:paraId="704A803C" w14:textId="77777777" w:rsidR="008766CF" w:rsidRPr="006D3709" w:rsidRDefault="008766CF" w:rsidP="008766CF">
      <w:pPr>
        <w:tabs>
          <w:tab w:val="left" w:pos="3374"/>
        </w:tabs>
        <w:spacing w:after="0" w:line="240" w:lineRule="auto"/>
        <w:jc w:val="both"/>
        <w:rPr>
          <w:rFonts w:ascii="Arial" w:hAnsi="Arial" w:cs="Arial"/>
          <w:b/>
          <w:bCs/>
          <w:sz w:val="20"/>
          <w:szCs w:val="20"/>
        </w:rPr>
      </w:pPr>
    </w:p>
    <w:p w14:paraId="3361EE5F" w14:textId="77777777" w:rsidR="00214491" w:rsidRPr="00214491" w:rsidRDefault="00214491" w:rsidP="00214491">
      <w:pPr>
        <w:spacing w:after="120" w:line="240" w:lineRule="auto"/>
        <w:jc w:val="both"/>
        <w:rPr>
          <w:rFonts w:ascii="Arial" w:hAnsi="Arial" w:cs="Arial"/>
          <w:sz w:val="20"/>
          <w:szCs w:val="20"/>
        </w:rPr>
      </w:pPr>
      <w:r w:rsidRPr="00214491">
        <w:rPr>
          <w:rFonts w:ascii="Arial" w:hAnsi="Arial" w:cs="Arial"/>
          <w:sz w:val="20"/>
          <w:szCs w:val="20"/>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75B0DC62" w14:textId="243CDC80" w:rsidR="008766CF" w:rsidRPr="003120AF" w:rsidRDefault="00214491" w:rsidP="00214491">
      <w:pPr>
        <w:tabs>
          <w:tab w:val="left" w:pos="3374"/>
        </w:tabs>
        <w:spacing w:after="0" w:line="240" w:lineRule="auto"/>
        <w:jc w:val="both"/>
        <w:rPr>
          <w:rFonts w:ascii="Arial" w:hAnsi="Arial" w:cs="Arial"/>
          <w:sz w:val="20"/>
          <w:szCs w:val="20"/>
        </w:rPr>
      </w:pPr>
      <w:r w:rsidRPr="00214491">
        <w:rPr>
          <w:rFonts w:ascii="Arial" w:hAnsi="Arial" w:cs="Arial"/>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brindar asesorías sobre casos puntuales.</w:t>
      </w:r>
    </w:p>
    <w:p w14:paraId="7EEB8A45" w14:textId="77777777" w:rsidR="008766CF" w:rsidRPr="003120AF" w:rsidRDefault="008766CF" w:rsidP="008766CF">
      <w:pPr>
        <w:tabs>
          <w:tab w:val="left" w:pos="3374"/>
        </w:tabs>
        <w:spacing w:after="0" w:line="240" w:lineRule="auto"/>
        <w:jc w:val="both"/>
        <w:rPr>
          <w:rFonts w:ascii="Arial" w:hAnsi="Arial" w:cs="Arial"/>
          <w:sz w:val="20"/>
          <w:szCs w:val="20"/>
        </w:rPr>
      </w:pPr>
    </w:p>
    <w:bookmarkEnd w:id="0"/>
    <w:p w14:paraId="341D3C07" w14:textId="1E755E17" w:rsidR="003120AF" w:rsidRPr="008766CF" w:rsidRDefault="003120AF" w:rsidP="008766CF">
      <w:pPr>
        <w:tabs>
          <w:tab w:val="left" w:pos="3374"/>
        </w:tabs>
        <w:spacing w:after="0" w:line="240" w:lineRule="auto"/>
        <w:jc w:val="both"/>
        <w:rPr>
          <w:rFonts w:ascii="Arial" w:eastAsia="Calibri" w:hAnsi="Arial" w:cs="Arial"/>
          <w:b/>
          <w:bCs/>
        </w:rPr>
      </w:pPr>
      <w:r w:rsidRPr="008766CF">
        <w:rPr>
          <w:rFonts w:ascii="Arial" w:eastAsia="Calibri" w:hAnsi="Arial" w:cs="Arial"/>
          <w:b/>
          <w:bCs/>
        </w:rPr>
        <w:t xml:space="preserve">DOCUMENTOS TIPO – </w:t>
      </w:r>
      <w:r w:rsidR="0096558F" w:rsidRPr="008766CF">
        <w:rPr>
          <w:rFonts w:ascii="Arial" w:eastAsia="Calibri" w:hAnsi="Arial" w:cs="Arial"/>
          <w:b/>
          <w:bCs/>
        </w:rPr>
        <w:t xml:space="preserve">Obligatoriedad – </w:t>
      </w:r>
      <w:r w:rsidRPr="008766CF">
        <w:rPr>
          <w:rFonts w:ascii="Arial" w:eastAsia="Calibri" w:hAnsi="Arial" w:cs="Arial"/>
          <w:b/>
          <w:bCs/>
        </w:rPr>
        <w:t>Obras de infraestructura de agua potable y saneamiento básico</w:t>
      </w:r>
      <w:r w:rsidR="0096558F" w:rsidRPr="008766CF">
        <w:rPr>
          <w:rFonts w:ascii="Arial" w:eastAsia="Calibri" w:hAnsi="Arial" w:cs="Arial"/>
          <w:b/>
          <w:bCs/>
        </w:rPr>
        <w:t xml:space="preserve"> </w:t>
      </w:r>
    </w:p>
    <w:p w14:paraId="0FF3FE74" w14:textId="77777777" w:rsidR="008766CF" w:rsidRPr="003120AF" w:rsidRDefault="008766CF" w:rsidP="008766CF">
      <w:pPr>
        <w:tabs>
          <w:tab w:val="left" w:pos="3374"/>
        </w:tabs>
        <w:spacing w:after="0" w:line="240" w:lineRule="auto"/>
        <w:jc w:val="both"/>
        <w:rPr>
          <w:rFonts w:ascii="Arial" w:eastAsia="Calibri" w:hAnsi="Arial" w:cs="Arial"/>
          <w:b/>
          <w:bCs/>
          <w:sz w:val="20"/>
          <w:szCs w:val="20"/>
        </w:rPr>
      </w:pPr>
    </w:p>
    <w:p w14:paraId="5ADBBDFA" w14:textId="77777777" w:rsidR="008766CF" w:rsidRDefault="003602F7" w:rsidP="008766CF">
      <w:pPr>
        <w:tabs>
          <w:tab w:val="left" w:pos="3374"/>
        </w:tabs>
        <w:spacing w:after="0" w:line="240" w:lineRule="auto"/>
        <w:jc w:val="both"/>
        <w:rPr>
          <w:rFonts w:ascii="Arial" w:eastAsia="Calibri" w:hAnsi="Arial" w:cs="Arial"/>
          <w:sz w:val="20"/>
          <w:szCs w:val="20"/>
        </w:rPr>
      </w:pPr>
      <w:r w:rsidRPr="003602F7">
        <w:rPr>
          <w:rFonts w:ascii="Arial" w:eastAsia="Calibri" w:hAnsi="Arial" w:cs="Arial"/>
          <w:sz w:val="20"/>
          <w:szCs w:val="20"/>
        </w:rPr>
        <w:t>El artículo 1 de la Ley 2022 de 2020 otorgó a la Agencia Nacional de Contratación Pública – Colombia Compra Eficiente la competencia para adoptar los documentos tipo. As</w:t>
      </w:r>
      <w:r w:rsidR="008766CF">
        <w:rPr>
          <w:rFonts w:ascii="Arial" w:eastAsia="Calibri" w:hAnsi="Arial" w:cs="Arial"/>
          <w:sz w:val="20"/>
          <w:szCs w:val="20"/>
        </w:rPr>
        <w:t xml:space="preserve">í </w:t>
      </w:r>
      <w:r w:rsidRPr="003602F7">
        <w:rPr>
          <w:rFonts w:ascii="Arial" w:eastAsia="Calibri" w:hAnsi="Arial" w:cs="Arial"/>
          <w:sz w:val="20"/>
          <w:szCs w:val="20"/>
        </w:rPr>
        <w:t xml:space="preserve">mismo, reiteró la obligatoriedad del uso de los documentos tipo para todas las entidades públicas sometidas al Estatuto General de Contratación de la Administración Pública ‒EGCAP‒. </w:t>
      </w:r>
    </w:p>
    <w:p w14:paraId="0BFE104C" w14:textId="77777777" w:rsidR="008766CF" w:rsidRDefault="008766CF" w:rsidP="008766CF">
      <w:pPr>
        <w:tabs>
          <w:tab w:val="left" w:pos="3374"/>
        </w:tabs>
        <w:spacing w:after="0" w:line="240" w:lineRule="auto"/>
        <w:jc w:val="both"/>
        <w:rPr>
          <w:rFonts w:ascii="Arial" w:eastAsia="Calibri" w:hAnsi="Arial" w:cs="Arial"/>
          <w:sz w:val="20"/>
          <w:szCs w:val="20"/>
        </w:rPr>
      </w:pPr>
    </w:p>
    <w:p w14:paraId="7D84E03E" w14:textId="3B1411DD" w:rsidR="003602F7" w:rsidRPr="003602F7" w:rsidRDefault="003602F7" w:rsidP="008766CF">
      <w:pPr>
        <w:tabs>
          <w:tab w:val="left" w:pos="3374"/>
        </w:tabs>
        <w:spacing w:after="0" w:line="240" w:lineRule="auto"/>
        <w:jc w:val="both"/>
        <w:rPr>
          <w:rFonts w:ascii="Arial" w:eastAsia="Calibri" w:hAnsi="Arial" w:cs="Arial"/>
          <w:sz w:val="20"/>
          <w:szCs w:val="20"/>
        </w:rPr>
      </w:pPr>
      <w:r w:rsidRPr="003602F7">
        <w:rPr>
          <w:rFonts w:ascii="Arial" w:eastAsia="Calibri" w:hAnsi="Arial" w:cs="Arial"/>
          <w:sz w:val="20"/>
          <w:szCs w:val="20"/>
        </w:rPr>
        <w:t>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gris o cuya modificación sea permitida por los mismos documentos tipo.</w:t>
      </w:r>
    </w:p>
    <w:p w14:paraId="74315564" w14:textId="77777777" w:rsidR="008766CF" w:rsidRDefault="008766CF" w:rsidP="008766CF">
      <w:pPr>
        <w:tabs>
          <w:tab w:val="left" w:pos="3374"/>
        </w:tabs>
        <w:spacing w:after="0" w:line="240" w:lineRule="auto"/>
        <w:jc w:val="both"/>
        <w:rPr>
          <w:rFonts w:ascii="Arial" w:eastAsia="Calibri" w:hAnsi="Arial" w:cs="Arial"/>
          <w:sz w:val="20"/>
          <w:szCs w:val="20"/>
        </w:rPr>
      </w:pPr>
    </w:p>
    <w:p w14:paraId="11E77F47" w14:textId="2CC3F240" w:rsidR="003602F7" w:rsidRDefault="003602F7" w:rsidP="008766CF">
      <w:pPr>
        <w:tabs>
          <w:tab w:val="left" w:pos="3374"/>
        </w:tabs>
        <w:spacing w:after="0" w:line="240" w:lineRule="auto"/>
        <w:jc w:val="both"/>
        <w:rPr>
          <w:rFonts w:ascii="Arial" w:eastAsia="Calibri" w:hAnsi="Arial" w:cs="Arial"/>
          <w:sz w:val="20"/>
          <w:szCs w:val="20"/>
        </w:rPr>
      </w:pPr>
      <w:r w:rsidRPr="003602F7">
        <w:rPr>
          <w:rFonts w:ascii="Arial" w:eastAsia="Calibri" w:hAnsi="Arial" w:cs="Arial"/>
          <w:sz w:val="20"/>
          <w:szCs w:val="20"/>
        </w:rPr>
        <w:t xml:space="preserve">Así, en desarrollo del artículo 1 de la Ley 2022 de 2020, esta Agencia expidió las Resoluciones 248 y 249 del 1 de diciembre de 2020, modificadas por las Resoluciones 161 del 17 de junio de 2021, 173 del 30 de junio de 2021 y 304 del 13 de octubre de 2021.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0C92C853" w14:textId="77777777" w:rsidR="008766CF" w:rsidRDefault="008766CF" w:rsidP="008766CF">
      <w:pPr>
        <w:tabs>
          <w:tab w:val="left" w:pos="3374"/>
        </w:tabs>
        <w:spacing w:after="0" w:line="240" w:lineRule="auto"/>
        <w:jc w:val="both"/>
        <w:rPr>
          <w:rFonts w:ascii="Arial" w:eastAsia="Calibri" w:hAnsi="Arial" w:cs="Arial"/>
          <w:sz w:val="20"/>
          <w:szCs w:val="20"/>
        </w:rPr>
      </w:pPr>
    </w:p>
    <w:p w14:paraId="79D450A6" w14:textId="4946C4B7" w:rsidR="003120AF" w:rsidRPr="008766CF" w:rsidRDefault="003120AF" w:rsidP="008766CF">
      <w:pPr>
        <w:tabs>
          <w:tab w:val="left" w:pos="3374"/>
        </w:tabs>
        <w:spacing w:after="0" w:line="240" w:lineRule="auto"/>
        <w:jc w:val="both"/>
        <w:rPr>
          <w:rFonts w:ascii="Arial" w:eastAsia="Calibri" w:hAnsi="Arial" w:cs="Arial"/>
          <w:b/>
          <w:bCs/>
        </w:rPr>
      </w:pPr>
      <w:r w:rsidRPr="008766CF">
        <w:rPr>
          <w:rFonts w:ascii="Arial" w:eastAsia="Calibri" w:hAnsi="Arial" w:cs="Arial"/>
          <w:b/>
          <w:bCs/>
        </w:rPr>
        <w:t xml:space="preserve">DOCUMENTOS TIPO – Agua potable y saneamiento básico – Matriz 1 – Experiencia   </w:t>
      </w:r>
    </w:p>
    <w:p w14:paraId="2D169D65" w14:textId="77777777" w:rsidR="008766CF" w:rsidRDefault="008766CF" w:rsidP="008766CF">
      <w:pPr>
        <w:tabs>
          <w:tab w:val="left" w:pos="3374"/>
        </w:tabs>
        <w:spacing w:after="0" w:line="240" w:lineRule="auto"/>
        <w:jc w:val="both"/>
        <w:rPr>
          <w:rFonts w:ascii="Arial" w:eastAsia="Calibri" w:hAnsi="Arial" w:cs="Arial"/>
          <w:sz w:val="20"/>
          <w:szCs w:val="20"/>
        </w:rPr>
      </w:pPr>
    </w:p>
    <w:p w14:paraId="3532BCFD" w14:textId="4DE3F2EA" w:rsidR="00C366CE" w:rsidRDefault="003120AF" w:rsidP="00C366CE">
      <w:pPr>
        <w:tabs>
          <w:tab w:val="left" w:pos="0"/>
        </w:tabs>
        <w:spacing w:after="0" w:line="240" w:lineRule="auto"/>
        <w:jc w:val="both"/>
        <w:rPr>
          <w:rFonts w:ascii="Arial" w:hAnsi="Arial" w:cs="Arial"/>
          <w:sz w:val="20"/>
          <w:szCs w:val="20"/>
        </w:rPr>
      </w:pPr>
      <w:r w:rsidRPr="00C366CE">
        <w:rPr>
          <w:rFonts w:ascii="Arial" w:eastAsia="Calibri" w:hAnsi="Arial" w:cs="Arial"/>
          <w:sz w:val="20"/>
          <w:szCs w:val="20"/>
        </w:rPr>
        <w:t xml:space="preserve">[…] </w:t>
      </w:r>
      <w:r w:rsidR="00C366CE" w:rsidRPr="00C366CE">
        <w:rPr>
          <w:rFonts w:ascii="Arial" w:hAnsi="Arial" w:cs="Arial"/>
          <w:sz w:val="20"/>
          <w:szCs w:val="20"/>
        </w:rPr>
        <w:t xml:space="preserve">los requisitos de experiencia establecidos para el tipo de infraestructura de acueductos, se encuentra en función de la acreditación de intervención de las diferentes actividades constructivas requeridas en la actividad 1.1. de la «Matriz 1 – Experiencia». De esta manera, como se menciona en la consulta realizada, los sistemas de acueductos y sus redes son tuberías que funcionan a presión. Esto a diferencia de los sistemas de alcantarillado que funcionan a flujo libre, lo cual implica condiciones técnicas, constructivas y operativas distintas entre las tuberías de acueducto y alcantarillado. </w:t>
      </w:r>
    </w:p>
    <w:p w14:paraId="3CEAE1BC" w14:textId="77777777" w:rsidR="00C366CE" w:rsidRPr="00C366CE" w:rsidRDefault="00C366CE" w:rsidP="00C366CE">
      <w:pPr>
        <w:tabs>
          <w:tab w:val="left" w:pos="0"/>
        </w:tabs>
        <w:spacing w:after="0" w:line="240" w:lineRule="auto"/>
        <w:jc w:val="both"/>
        <w:rPr>
          <w:rFonts w:ascii="Arial" w:hAnsi="Arial" w:cs="Arial"/>
          <w:sz w:val="20"/>
          <w:szCs w:val="20"/>
        </w:rPr>
      </w:pPr>
    </w:p>
    <w:p w14:paraId="34B36FF2" w14:textId="76890974" w:rsidR="00135FBD" w:rsidRPr="00C366CE" w:rsidRDefault="00C366CE" w:rsidP="00C366CE">
      <w:pPr>
        <w:tabs>
          <w:tab w:val="left" w:pos="3374"/>
        </w:tabs>
        <w:spacing w:after="0" w:line="240" w:lineRule="auto"/>
        <w:jc w:val="both"/>
        <w:rPr>
          <w:rFonts w:ascii="Arial" w:eastAsia="Calibri" w:hAnsi="Arial" w:cs="Arial"/>
          <w:sz w:val="20"/>
          <w:szCs w:val="20"/>
        </w:rPr>
      </w:pPr>
      <w:r w:rsidRPr="00C366CE">
        <w:rPr>
          <w:rFonts w:ascii="Arial" w:hAnsi="Arial" w:cs="Arial"/>
          <w:sz w:val="20"/>
          <w:szCs w:val="20"/>
        </w:rPr>
        <w:t xml:space="preserve">En ese orden de ideas, los contratos acreditados por los proponentes en el respectivo proceso de selección deben enmarcarse en las condiciones establecidas en la experiencia general. Ello implica que si esta última se relaciona con «PROYECTOS QUE CORRESPONDAN O HAYAN </w:t>
      </w:r>
      <w:r w:rsidRPr="00C366CE">
        <w:rPr>
          <w:rFonts w:ascii="Arial" w:hAnsi="Arial" w:cs="Arial"/>
          <w:sz w:val="20"/>
          <w:szCs w:val="20"/>
        </w:rPr>
        <w:lastRenderedPageBreak/>
        <w:t>CONTENIDO ACTIVIDADES DE: CONSTRUCCIÓN DE ACUEDUCTOS», únicamente serán válidos aquellos contratos que correspondan o hayan contenido actividades de construcción de acueductos, por lo que no podrá acreditarse la experiencia requerida en la ejecución de contratos donde se hayan construido redes de alcantarillado.</w:t>
      </w:r>
    </w:p>
    <w:p w14:paraId="6EA08AC0" w14:textId="1FF7E9E7" w:rsidR="00135FBD" w:rsidRDefault="00135FBD" w:rsidP="009978CE">
      <w:pPr>
        <w:tabs>
          <w:tab w:val="left" w:pos="3374"/>
        </w:tabs>
        <w:jc w:val="right"/>
        <w:rPr>
          <w:rFonts w:ascii="Arial" w:eastAsia="Calibri" w:hAnsi="Arial" w:cs="Arial"/>
        </w:rPr>
      </w:pPr>
    </w:p>
    <w:p w14:paraId="29C773F3" w14:textId="77777777" w:rsidR="00423644" w:rsidRDefault="00423644" w:rsidP="003816CD">
      <w:pPr>
        <w:tabs>
          <w:tab w:val="left" w:pos="3374"/>
        </w:tabs>
        <w:spacing w:after="0" w:line="240" w:lineRule="auto"/>
        <w:rPr>
          <w:rFonts w:ascii="Arial" w:eastAsia="Calibri" w:hAnsi="Arial" w:cs="Arial"/>
        </w:rPr>
      </w:pPr>
    </w:p>
    <w:p w14:paraId="7D7B6CB5" w14:textId="77777777" w:rsidR="006D3709" w:rsidRDefault="006D3709" w:rsidP="003816CD">
      <w:pPr>
        <w:tabs>
          <w:tab w:val="left" w:pos="3374"/>
        </w:tabs>
        <w:spacing w:after="0" w:line="240" w:lineRule="auto"/>
        <w:rPr>
          <w:rFonts w:ascii="Arial" w:eastAsia="Calibri" w:hAnsi="Arial" w:cs="Arial"/>
        </w:rPr>
      </w:pPr>
    </w:p>
    <w:p w14:paraId="23003A69" w14:textId="77777777" w:rsidR="006D3709" w:rsidRDefault="006D3709" w:rsidP="003816CD">
      <w:pPr>
        <w:tabs>
          <w:tab w:val="left" w:pos="3374"/>
        </w:tabs>
        <w:spacing w:after="0" w:line="240" w:lineRule="auto"/>
        <w:rPr>
          <w:rFonts w:ascii="Arial" w:eastAsia="Calibri" w:hAnsi="Arial" w:cs="Arial"/>
        </w:rPr>
      </w:pPr>
    </w:p>
    <w:p w14:paraId="1E75F9F1" w14:textId="3497AEE1" w:rsidR="006D3709" w:rsidRDefault="006D3709" w:rsidP="003816CD">
      <w:pPr>
        <w:tabs>
          <w:tab w:val="left" w:pos="3374"/>
        </w:tabs>
        <w:spacing w:after="0" w:line="240" w:lineRule="auto"/>
        <w:rPr>
          <w:rFonts w:ascii="Arial" w:eastAsia="Calibri" w:hAnsi="Arial" w:cs="Arial"/>
        </w:rPr>
      </w:pPr>
    </w:p>
    <w:p w14:paraId="3A1CC076" w14:textId="7C1036B8" w:rsidR="00CC4B5F" w:rsidRDefault="00CC4B5F" w:rsidP="003816CD">
      <w:pPr>
        <w:tabs>
          <w:tab w:val="left" w:pos="3374"/>
        </w:tabs>
        <w:spacing w:after="0" w:line="240" w:lineRule="auto"/>
        <w:rPr>
          <w:rFonts w:ascii="Arial" w:eastAsia="Calibri" w:hAnsi="Arial" w:cs="Arial"/>
        </w:rPr>
      </w:pPr>
    </w:p>
    <w:p w14:paraId="15103878" w14:textId="2A52FE61" w:rsidR="00CC4B5F" w:rsidRDefault="00CC4B5F" w:rsidP="003816CD">
      <w:pPr>
        <w:tabs>
          <w:tab w:val="left" w:pos="3374"/>
        </w:tabs>
        <w:spacing w:after="0" w:line="240" w:lineRule="auto"/>
        <w:rPr>
          <w:rFonts w:ascii="Arial" w:eastAsia="Calibri" w:hAnsi="Arial" w:cs="Arial"/>
        </w:rPr>
      </w:pPr>
    </w:p>
    <w:p w14:paraId="4CF59E36" w14:textId="77777777" w:rsidR="00CC4B5F" w:rsidRDefault="00CC4B5F" w:rsidP="003816CD">
      <w:pPr>
        <w:tabs>
          <w:tab w:val="left" w:pos="3374"/>
        </w:tabs>
        <w:spacing w:after="0" w:line="240" w:lineRule="auto"/>
        <w:rPr>
          <w:rFonts w:ascii="Arial" w:eastAsia="Calibri" w:hAnsi="Arial" w:cs="Arial"/>
        </w:rPr>
      </w:pPr>
    </w:p>
    <w:p w14:paraId="0550CBB4" w14:textId="77777777" w:rsidR="006D3709" w:rsidRDefault="006D3709" w:rsidP="003816CD">
      <w:pPr>
        <w:tabs>
          <w:tab w:val="left" w:pos="3374"/>
        </w:tabs>
        <w:spacing w:after="0" w:line="240" w:lineRule="auto"/>
        <w:rPr>
          <w:rFonts w:ascii="Arial" w:eastAsia="Calibri" w:hAnsi="Arial" w:cs="Arial"/>
        </w:rPr>
      </w:pPr>
    </w:p>
    <w:p w14:paraId="20E4528D" w14:textId="77777777" w:rsidR="006D3709" w:rsidRDefault="006D3709" w:rsidP="003816CD">
      <w:pPr>
        <w:tabs>
          <w:tab w:val="left" w:pos="3374"/>
        </w:tabs>
        <w:spacing w:after="0" w:line="240" w:lineRule="auto"/>
        <w:rPr>
          <w:rFonts w:ascii="Arial" w:eastAsia="Calibri" w:hAnsi="Arial" w:cs="Arial"/>
        </w:rPr>
      </w:pPr>
    </w:p>
    <w:p w14:paraId="29B03AC7" w14:textId="77777777" w:rsidR="00CC4B5F" w:rsidRDefault="00CC4B5F" w:rsidP="003816CD">
      <w:pPr>
        <w:tabs>
          <w:tab w:val="left" w:pos="3374"/>
        </w:tabs>
        <w:spacing w:after="0" w:line="240" w:lineRule="auto"/>
        <w:rPr>
          <w:rFonts w:ascii="Arial" w:eastAsia="Calibri" w:hAnsi="Arial" w:cs="Arial"/>
        </w:rPr>
      </w:pPr>
    </w:p>
    <w:p w14:paraId="46FD7980" w14:textId="77777777" w:rsidR="003120AF" w:rsidRDefault="003120AF" w:rsidP="003816CD">
      <w:pPr>
        <w:tabs>
          <w:tab w:val="left" w:pos="3374"/>
        </w:tabs>
        <w:spacing w:after="0" w:line="240" w:lineRule="auto"/>
        <w:rPr>
          <w:rFonts w:ascii="Arial" w:eastAsia="Calibri" w:hAnsi="Arial" w:cs="Arial"/>
        </w:rPr>
      </w:pPr>
    </w:p>
    <w:p w14:paraId="5E5C97BB" w14:textId="77777777" w:rsidR="003120AF" w:rsidRDefault="003120AF" w:rsidP="003816CD">
      <w:pPr>
        <w:tabs>
          <w:tab w:val="left" w:pos="3374"/>
        </w:tabs>
        <w:spacing w:after="0" w:line="240" w:lineRule="auto"/>
        <w:rPr>
          <w:rFonts w:ascii="Arial" w:eastAsia="Calibri" w:hAnsi="Arial" w:cs="Arial"/>
        </w:rPr>
      </w:pPr>
    </w:p>
    <w:p w14:paraId="288F89F8" w14:textId="77777777" w:rsidR="003120AF" w:rsidRDefault="003120AF" w:rsidP="003816CD">
      <w:pPr>
        <w:tabs>
          <w:tab w:val="left" w:pos="3374"/>
        </w:tabs>
        <w:spacing w:after="0" w:line="240" w:lineRule="auto"/>
        <w:rPr>
          <w:rFonts w:ascii="Arial" w:eastAsia="Calibri" w:hAnsi="Arial" w:cs="Arial"/>
        </w:rPr>
      </w:pPr>
    </w:p>
    <w:p w14:paraId="6F15BC78" w14:textId="77777777" w:rsidR="003120AF" w:rsidRDefault="003120AF" w:rsidP="003816CD">
      <w:pPr>
        <w:tabs>
          <w:tab w:val="left" w:pos="3374"/>
        </w:tabs>
        <w:spacing w:after="0" w:line="240" w:lineRule="auto"/>
        <w:rPr>
          <w:rFonts w:ascii="Arial" w:eastAsia="Calibri" w:hAnsi="Arial" w:cs="Arial"/>
        </w:rPr>
      </w:pPr>
    </w:p>
    <w:p w14:paraId="1615543C" w14:textId="77777777" w:rsidR="003120AF" w:rsidRDefault="003120AF" w:rsidP="003816CD">
      <w:pPr>
        <w:tabs>
          <w:tab w:val="left" w:pos="3374"/>
        </w:tabs>
        <w:spacing w:after="0" w:line="240" w:lineRule="auto"/>
        <w:rPr>
          <w:rFonts w:ascii="Arial" w:eastAsia="Calibri" w:hAnsi="Arial" w:cs="Arial"/>
        </w:rPr>
      </w:pPr>
    </w:p>
    <w:p w14:paraId="7059FE0D" w14:textId="77777777" w:rsidR="003120AF" w:rsidRDefault="003120AF" w:rsidP="003816CD">
      <w:pPr>
        <w:tabs>
          <w:tab w:val="left" w:pos="3374"/>
        </w:tabs>
        <w:spacing w:after="0" w:line="240" w:lineRule="auto"/>
        <w:rPr>
          <w:rFonts w:ascii="Arial" w:eastAsia="Calibri" w:hAnsi="Arial" w:cs="Arial"/>
        </w:rPr>
      </w:pPr>
    </w:p>
    <w:p w14:paraId="4D5D3470" w14:textId="77777777" w:rsidR="003120AF" w:rsidRDefault="003120AF" w:rsidP="003816CD">
      <w:pPr>
        <w:tabs>
          <w:tab w:val="left" w:pos="3374"/>
        </w:tabs>
        <w:spacing w:after="0" w:line="240" w:lineRule="auto"/>
        <w:rPr>
          <w:rFonts w:ascii="Arial" w:eastAsia="Calibri" w:hAnsi="Arial" w:cs="Arial"/>
        </w:rPr>
      </w:pPr>
    </w:p>
    <w:p w14:paraId="3520D39A" w14:textId="77777777" w:rsidR="003120AF" w:rsidRDefault="003120AF" w:rsidP="003816CD">
      <w:pPr>
        <w:tabs>
          <w:tab w:val="left" w:pos="3374"/>
        </w:tabs>
        <w:spacing w:after="0" w:line="240" w:lineRule="auto"/>
        <w:rPr>
          <w:rFonts w:ascii="Arial" w:eastAsia="Calibri" w:hAnsi="Arial" w:cs="Arial"/>
        </w:rPr>
      </w:pPr>
    </w:p>
    <w:p w14:paraId="2C688F64" w14:textId="77777777" w:rsidR="003120AF" w:rsidRDefault="003120AF" w:rsidP="003816CD">
      <w:pPr>
        <w:tabs>
          <w:tab w:val="left" w:pos="3374"/>
        </w:tabs>
        <w:spacing w:after="0" w:line="240" w:lineRule="auto"/>
        <w:rPr>
          <w:rFonts w:ascii="Arial" w:eastAsia="Calibri" w:hAnsi="Arial" w:cs="Arial"/>
        </w:rPr>
      </w:pPr>
    </w:p>
    <w:p w14:paraId="543B03D7" w14:textId="77777777" w:rsidR="003120AF" w:rsidRDefault="003120AF" w:rsidP="003816CD">
      <w:pPr>
        <w:tabs>
          <w:tab w:val="left" w:pos="3374"/>
        </w:tabs>
        <w:spacing w:after="0" w:line="240" w:lineRule="auto"/>
        <w:rPr>
          <w:rFonts w:ascii="Arial" w:eastAsia="Calibri" w:hAnsi="Arial" w:cs="Arial"/>
        </w:rPr>
      </w:pPr>
    </w:p>
    <w:p w14:paraId="1AE20641" w14:textId="77777777" w:rsidR="003120AF" w:rsidRDefault="003120AF" w:rsidP="003816CD">
      <w:pPr>
        <w:tabs>
          <w:tab w:val="left" w:pos="3374"/>
        </w:tabs>
        <w:spacing w:after="0" w:line="240" w:lineRule="auto"/>
        <w:rPr>
          <w:rFonts w:ascii="Arial" w:eastAsia="Calibri" w:hAnsi="Arial" w:cs="Arial"/>
        </w:rPr>
      </w:pPr>
    </w:p>
    <w:p w14:paraId="3BF5FA9D" w14:textId="77777777" w:rsidR="003120AF" w:rsidRDefault="003120AF" w:rsidP="003816CD">
      <w:pPr>
        <w:tabs>
          <w:tab w:val="left" w:pos="3374"/>
        </w:tabs>
        <w:spacing w:after="0" w:line="240" w:lineRule="auto"/>
        <w:rPr>
          <w:rFonts w:ascii="Arial" w:eastAsia="Calibri" w:hAnsi="Arial" w:cs="Arial"/>
        </w:rPr>
      </w:pPr>
    </w:p>
    <w:p w14:paraId="0F812242" w14:textId="77777777" w:rsidR="003120AF" w:rsidRDefault="003120AF" w:rsidP="003816CD">
      <w:pPr>
        <w:tabs>
          <w:tab w:val="left" w:pos="3374"/>
        </w:tabs>
        <w:spacing w:after="0" w:line="240" w:lineRule="auto"/>
        <w:rPr>
          <w:rFonts w:ascii="Arial" w:eastAsia="Calibri" w:hAnsi="Arial" w:cs="Arial"/>
        </w:rPr>
      </w:pPr>
    </w:p>
    <w:p w14:paraId="30B5D8B9" w14:textId="77777777" w:rsidR="003120AF" w:rsidRDefault="003120AF" w:rsidP="003816CD">
      <w:pPr>
        <w:tabs>
          <w:tab w:val="left" w:pos="3374"/>
        </w:tabs>
        <w:spacing w:after="0" w:line="240" w:lineRule="auto"/>
        <w:rPr>
          <w:rFonts w:ascii="Arial" w:eastAsia="Calibri" w:hAnsi="Arial" w:cs="Arial"/>
        </w:rPr>
      </w:pPr>
    </w:p>
    <w:p w14:paraId="1D93DC9E" w14:textId="581D5B4C" w:rsidR="003602F7" w:rsidRDefault="003602F7" w:rsidP="003816CD">
      <w:pPr>
        <w:tabs>
          <w:tab w:val="left" w:pos="3374"/>
        </w:tabs>
        <w:spacing w:after="0" w:line="240" w:lineRule="auto"/>
        <w:rPr>
          <w:rFonts w:ascii="Arial" w:eastAsia="Calibri" w:hAnsi="Arial" w:cs="Arial"/>
        </w:rPr>
      </w:pPr>
    </w:p>
    <w:p w14:paraId="0A2B09A8" w14:textId="77777777" w:rsidR="00EE6ED7" w:rsidRDefault="00EE6ED7" w:rsidP="003816CD">
      <w:pPr>
        <w:tabs>
          <w:tab w:val="left" w:pos="3374"/>
        </w:tabs>
        <w:spacing w:after="0" w:line="240" w:lineRule="auto"/>
        <w:rPr>
          <w:rFonts w:ascii="Arial" w:eastAsia="Calibri" w:hAnsi="Arial" w:cs="Arial"/>
        </w:rPr>
      </w:pPr>
    </w:p>
    <w:p w14:paraId="301E195F" w14:textId="47F614CB" w:rsidR="00C366CE" w:rsidRDefault="00C366CE">
      <w:pPr>
        <w:rPr>
          <w:rFonts w:ascii="Arial" w:eastAsia="Calibri" w:hAnsi="Arial" w:cs="Arial"/>
        </w:rPr>
      </w:pPr>
      <w:r>
        <w:rPr>
          <w:rFonts w:ascii="Arial" w:eastAsia="Calibri" w:hAnsi="Arial" w:cs="Arial"/>
        </w:rPr>
        <w:br w:type="page"/>
      </w:r>
    </w:p>
    <w:p w14:paraId="10258171" w14:textId="3AF65331" w:rsidR="0096558F" w:rsidRDefault="009A3622" w:rsidP="003816CD">
      <w:pPr>
        <w:tabs>
          <w:tab w:val="left" w:pos="3374"/>
        </w:tabs>
        <w:spacing w:after="0" w:line="240" w:lineRule="auto"/>
        <w:rPr>
          <w:rFonts w:ascii="Arial" w:eastAsia="Calibri" w:hAnsi="Arial" w:cs="Arial"/>
        </w:rPr>
      </w:pPr>
      <w:r>
        <w:rPr>
          <w:rFonts w:ascii="Arial" w:eastAsia="Calibri" w:hAnsi="Arial" w:cs="Arial"/>
        </w:rPr>
        <w:lastRenderedPageBreak/>
        <w:t xml:space="preserve">Bogotá D.C, </w:t>
      </w:r>
      <w:r w:rsidR="00422A6E">
        <w:rPr>
          <w:rFonts w:ascii="Arial" w:eastAsia="Calibri" w:hAnsi="Arial" w:cs="Arial"/>
        </w:rPr>
        <w:t>12 de julio de 2022</w:t>
      </w:r>
    </w:p>
    <w:p w14:paraId="6ED5F120" w14:textId="16E25DAA" w:rsidR="0096558F" w:rsidRDefault="0096558F" w:rsidP="003816CD">
      <w:pPr>
        <w:tabs>
          <w:tab w:val="left" w:pos="3374"/>
        </w:tabs>
        <w:spacing w:after="0" w:line="240" w:lineRule="auto"/>
        <w:rPr>
          <w:rFonts w:ascii="Arial" w:eastAsia="Calibri" w:hAnsi="Arial" w:cs="Arial"/>
        </w:rPr>
      </w:pPr>
    </w:p>
    <w:p w14:paraId="052FF497" w14:textId="212F71CB" w:rsidR="00422A6E" w:rsidRDefault="008D0550" w:rsidP="008D0550">
      <w:pPr>
        <w:tabs>
          <w:tab w:val="left" w:pos="3374"/>
        </w:tabs>
        <w:spacing w:after="0" w:line="240" w:lineRule="auto"/>
        <w:jc w:val="right"/>
        <w:rPr>
          <w:rFonts w:ascii="Arial" w:eastAsia="Calibri" w:hAnsi="Arial" w:cs="Arial"/>
        </w:rPr>
      </w:pPr>
      <w:r>
        <w:rPr>
          <w:noProof/>
        </w:rPr>
        <w:drawing>
          <wp:inline distT="0" distB="0" distL="0" distR="0" wp14:anchorId="342D3F68" wp14:editId="7989A8C9">
            <wp:extent cx="3114675" cy="828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403" t="58288" r="12788" b="15300"/>
                    <a:stretch/>
                  </pic:blipFill>
                  <pic:spPr bwMode="auto">
                    <a:xfrm>
                      <a:off x="0" y="0"/>
                      <a:ext cx="3114675" cy="828675"/>
                    </a:xfrm>
                    <a:prstGeom prst="rect">
                      <a:avLst/>
                    </a:prstGeom>
                    <a:ln>
                      <a:noFill/>
                    </a:ln>
                    <a:extLst>
                      <a:ext uri="{53640926-AAD7-44D8-BBD7-CCE9431645EC}">
                        <a14:shadowObscured xmlns:a14="http://schemas.microsoft.com/office/drawing/2010/main"/>
                      </a:ext>
                    </a:extLst>
                  </pic:spPr>
                </pic:pic>
              </a:graphicData>
            </a:graphic>
          </wp:inline>
        </w:drawing>
      </w:r>
    </w:p>
    <w:p w14:paraId="536A26E9" w14:textId="77777777" w:rsidR="009A3622" w:rsidRDefault="009A3622" w:rsidP="003816CD">
      <w:pPr>
        <w:tabs>
          <w:tab w:val="left" w:pos="3374"/>
        </w:tabs>
        <w:spacing w:after="0" w:line="240" w:lineRule="auto"/>
        <w:rPr>
          <w:rFonts w:ascii="Arial" w:eastAsia="Calibri" w:hAnsi="Arial" w:cs="Arial"/>
        </w:rPr>
      </w:pPr>
    </w:p>
    <w:p w14:paraId="399C47A4" w14:textId="16C0E216" w:rsidR="00137E23" w:rsidRPr="003816CD" w:rsidRDefault="00137E23" w:rsidP="003816CD">
      <w:pPr>
        <w:tabs>
          <w:tab w:val="left" w:pos="3374"/>
        </w:tabs>
        <w:spacing w:after="0" w:line="240" w:lineRule="auto"/>
        <w:rPr>
          <w:rFonts w:ascii="Arial" w:eastAsia="Calibri" w:hAnsi="Arial" w:cs="Arial"/>
        </w:rPr>
      </w:pPr>
      <w:r w:rsidRPr="003816CD">
        <w:rPr>
          <w:rFonts w:ascii="Arial" w:eastAsia="Calibri" w:hAnsi="Arial" w:cs="Arial"/>
        </w:rPr>
        <w:t>Señor</w:t>
      </w:r>
    </w:p>
    <w:p w14:paraId="789BA1A2" w14:textId="2CC4CDD5" w:rsidR="00A30642" w:rsidRDefault="002E7A7F" w:rsidP="003816CD">
      <w:pPr>
        <w:spacing w:after="0" w:line="240" w:lineRule="auto"/>
        <w:rPr>
          <w:rFonts w:ascii="Arial-BoldMT" w:hAnsi="Arial-BoldMT" w:cs="Arial-BoldMT"/>
          <w:b/>
          <w:bCs/>
          <w:lang w:val="es-ES"/>
        </w:rPr>
      </w:pPr>
      <w:r>
        <w:rPr>
          <w:rFonts w:ascii="Arial-BoldMT" w:hAnsi="Arial-BoldMT" w:cs="Arial-BoldMT"/>
          <w:b/>
          <w:bCs/>
          <w:lang w:val="es-ES"/>
        </w:rPr>
        <w:t>Mateo Casas Miranda</w:t>
      </w:r>
      <w:r w:rsidRPr="003120AF">
        <w:rPr>
          <w:rFonts w:ascii="Arial-BoldMT" w:hAnsi="Arial-BoldMT" w:cs="Arial-BoldMT"/>
          <w:b/>
          <w:bCs/>
          <w:lang w:val="es-ES"/>
        </w:rPr>
        <w:t xml:space="preserve"> </w:t>
      </w:r>
    </w:p>
    <w:p w14:paraId="7D27EE14" w14:textId="1204CDB5" w:rsidR="003120AF" w:rsidRPr="00296BF5" w:rsidRDefault="00296BF5" w:rsidP="003816CD">
      <w:pPr>
        <w:spacing w:after="0" w:line="240" w:lineRule="auto"/>
        <w:rPr>
          <w:rFonts w:ascii="Arial" w:eastAsia="Calibri" w:hAnsi="Arial" w:cs="Arial"/>
        </w:rPr>
      </w:pPr>
      <w:r w:rsidRPr="00296BF5">
        <w:rPr>
          <w:rFonts w:ascii="Arial" w:eastAsia="Calibri" w:hAnsi="Arial" w:cs="Arial"/>
        </w:rPr>
        <w:t>Ibagué, Tolima</w:t>
      </w:r>
    </w:p>
    <w:p w14:paraId="3780886A" w14:textId="77777777" w:rsidR="006D3709" w:rsidRPr="003120AF" w:rsidRDefault="006D3709" w:rsidP="004142DA">
      <w:pPr>
        <w:spacing w:after="0"/>
        <w:ind w:left="2116" w:firstLine="708"/>
        <w:rPr>
          <w:rFonts w:ascii="Arial" w:eastAsia="Calibri" w:hAnsi="Arial" w:cs="Arial"/>
          <w:b/>
          <w:lang w:val="es-ES"/>
        </w:rPr>
      </w:pPr>
    </w:p>
    <w:p w14:paraId="66CD8E24" w14:textId="77777777" w:rsidR="006D3709" w:rsidRDefault="006D3709" w:rsidP="004142DA">
      <w:pPr>
        <w:spacing w:after="0"/>
        <w:ind w:left="2116" w:firstLine="708"/>
        <w:rPr>
          <w:rFonts w:ascii="Arial" w:eastAsia="Calibri" w:hAnsi="Arial" w:cs="Arial"/>
          <w:b/>
        </w:rPr>
      </w:pPr>
    </w:p>
    <w:p w14:paraId="1F232330" w14:textId="1C252A1D" w:rsidR="00137E23" w:rsidRDefault="00137E23" w:rsidP="00C0259A">
      <w:pPr>
        <w:spacing w:after="0"/>
        <w:ind w:left="2116" w:firstLine="708"/>
        <w:rPr>
          <w:rFonts w:ascii="Arial" w:eastAsia="Calibri" w:hAnsi="Arial" w:cs="Arial"/>
          <w:b/>
        </w:rPr>
      </w:pPr>
      <w:r w:rsidRPr="00137E23">
        <w:rPr>
          <w:rFonts w:ascii="Arial" w:eastAsia="Calibri" w:hAnsi="Arial" w:cs="Arial"/>
          <w:b/>
        </w:rPr>
        <w:t>Concepto C –</w:t>
      </w:r>
      <w:r w:rsidR="00926EB3">
        <w:rPr>
          <w:rFonts w:ascii="Arial" w:eastAsia="Calibri" w:hAnsi="Arial" w:cs="Arial"/>
          <w:b/>
        </w:rPr>
        <w:t xml:space="preserve"> </w:t>
      </w:r>
      <w:r w:rsidR="00D41307">
        <w:rPr>
          <w:rFonts w:ascii="Arial" w:eastAsia="Calibri" w:hAnsi="Arial" w:cs="Arial"/>
          <w:b/>
        </w:rPr>
        <w:t>4</w:t>
      </w:r>
      <w:r w:rsidR="00D41307" w:rsidRPr="00D41307">
        <w:rPr>
          <w:rFonts w:ascii="Arial" w:eastAsia="Calibri" w:hAnsi="Arial" w:cs="Arial"/>
          <w:b/>
        </w:rPr>
        <w:t>5</w:t>
      </w:r>
      <w:r w:rsidR="00D41307">
        <w:rPr>
          <w:rFonts w:ascii="Arial" w:eastAsia="Calibri" w:hAnsi="Arial" w:cs="Arial"/>
          <w:b/>
        </w:rPr>
        <w:t>2</w:t>
      </w:r>
      <w:r w:rsidR="000E0118">
        <w:rPr>
          <w:rFonts w:ascii="Arial" w:eastAsia="Calibri" w:hAnsi="Arial" w:cs="Arial"/>
          <w:b/>
        </w:rPr>
        <w:t xml:space="preserve"> </w:t>
      </w:r>
      <w:r w:rsidRPr="00137E23">
        <w:rPr>
          <w:rFonts w:ascii="Arial" w:eastAsia="Calibri" w:hAnsi="Arial" w:cs="Arial"/>
          <w:b/>
        </w:rPr>
        <w:t>de 202</w:t>
      </w:r>
      <w:r w:rsidR="000E0118">
        <w:rPr>
          <w:rFonts w:ascii="Arial" w:eastAsia="Calibri" w:hAnsi="Arial" w:cs="Arial"/>
          <w:b/>
        </w:rPr>
        <w:t>2</w:t>
      </w:r>
    </w:p>
    <w:p w14:paraId="58CD6D08" w14:textId="77777777" w:rsidR="00C0259A" w:rsidRDefault="00C0259A" w:rsidP="004142DA">
      <w:pPr>
        <w:spacing w:after="0"/>
        <w:ind w:left="2116" w:firstLine="708"/>
        <w:rPr>
          <w:rFonts w:ascii="Arial" w:eastAsia="Calibri" w:hAnsi="Arial" w:cs="Arial"/>
          <w:b/>
        </w:rPr>
      </w:pPr>
    </w:p>
    <w:p w14:paraId="2C2CCF04" w14:textId="7B9CD851" w:rsidR="000E0118" w:rsidRPr="003120AF" w:rsidRDefault="00A30642" w:rsidP="004142DA">
      <w:pPr>
        <w:spacing w:after="120"/>
        <w:ind w:left="2824" w:hanging="2818"/>
        <w:jc w:val="both"/>
        <w:rPr>
          <w:rFonts w:ascii="Arial" w:eastAsia="Calibri" w:hAnsi="Arial" w:cs="Arial"/>
          <w:bCs/>
          <w:color w:val="1A1A1A" w:themeColor="background1" w:themeShade="1A"/>
        </w:rPr>
      </w:pPr>
      <w:r w:rsidRPr="00691AAC">
        <w:rPr>
          <w:rFonts w:ascii="Arial" w:eastAsia="Calibri" w:hAnsi="Arial" w:cs="Arial"/>
          <w:b/>
          <w:noProof/>
          <w:color w:val="1A1A1A" w:themeColor="background1" w:themeShade="1A"/>
          <w:lang w:val="es-ES_tradnl"/>
        </w:rPr>
        <w:t>Temas</w:t>
      </w:r>
      <w:r w:rsidRPr="00691AAC">
        <w:rPr>
          <w:rFonts w:ascii="Arial" w:eastAsia="Calibri" w:hAnsi="Arial" w:cs="Arial"/>
          <w:bCs/>
          <w:noProof/>
          <w:color w:val="1A1A1A" w:themeColor="background1" w:themeShade="1A"/>
          <w:lang w:val="es-ES_tradnl"/>
        </w:rPr>
        <w:t xml:space="preserve">: </w:t>
      </w:r>
      <w:r w:rsidRPr="00691AAC">
        <w:rPr>
          <w:rFonts w:ascii="Arial" w:eastAsia="Calibri" w:hAnsi="Arial" w:cs="Arial"/>
          <w:bCs/>
          <w:noProof/>
          <w:color w:val="1A1A1A" w:themeColor="background1" w:themeShade="1A"/>
          <w:lang w:val="es-ES_tradnl"/>
        </w:rPr>
        <w:tab/>
      </w:r>
      <w:r w:rsidR="003120AF" w:rsidRPr="003120AF">
        <w:rPr>
          <w:rFonts w:ascii="Arial" w:eastAsia="Calibri" w:hAnsi="Arial" w:cs="Arial"/>
          <w:bCs/>
          <w:color w:val="1A1A1A" w:themeColor="background1" w:themeShade="1A"/>
          <w:lang w:val="es-ES_tradnl"/>
        </w:rPr>
        <w:t>COLOMBIA COMPRA EFICIENTE – Competencia Consultiva – Contratación Estatal – Normas Generales</w:t>
      </w:r>
      <w:r w:rsidR="003120AF">
        <w:rPr>
          <w:rFonts w:ascii="Arial" w:eastAsia="Calibri" w:hAnsi="Arial" w:cs="Arial"/>
          <w:bCs/>
          <w:color w:val="1A1A1A" w:themeColor="background1" w:themeShade="1A"/>
          <w:lang w:val="es-ES_tradnl"/>
        </w:rPr>
        <w:t xml:space="preserve"> / </w:t>
      </w:r>
      <w:r w:rsidR="003120AF" w:rsidRPr="003120AF">
        <w:rPr>
          <w:rFonts w:ascii="Arial" w:eastAsia="Calibri" w:hAnsi="Arial" w:cs="Arial"/>
          <w:bCs/>
          <w:color w:val="1A1A1A" w:themeColor="background1" w:themeShade="1A"/>
          <w:lang w:val="es-ES_tradnl"/>
        </w:rPr>
        <w:t>DOCUMENTOS TIPO – Obligatoriedad</w:t>
      </w:r>
      <w:r w:rsidR="003120AF">
        <w:rPr>
          <w:rFonts w:ascii="Arial" w:eastAsia="Calibri" w:hAnsi="Arial" w:cs="Arial"/>
          <w:bCs/>
          <w:color w:val="1A1A1A" w:themeColor="background1" w:themeShade="1A"/>
          <w:lang w:val="es-ES_tradnl"/>
        </w:rPr>
        <w:t xml:space="preserve"> / </w:t>
      </w:r>
      <w:r w:rsidR="00E62C8E" w:rsidRPr="00E62C8E">
        <w:rPr>
          <w:rFonts w:ascii="Arial" w:eastAsia="Calibri" w:hAnsi="Arial" w:cs="Arial"/>
          <w:bCs/>
          <w:color w:val="1A1A1A" w:themeColor="background1" w:themeShade="1A"/>
          <w:lang w:val="es-ES_tradnl"/>
        </w:rPr>
        <w:t>DOCUMENTOS TIPO – Obras de infraestructura de agua potable y saneamiento básico</w:t>
      </w:r>
      <w:r w:rsidR="00E62C8E">
        <w:rPr>
          <w:rFonts w:ascii="Arial" w:eastAsia="Calibri" w:hAnsi="Arial" w:cs="Arial"/>
          <w:bCs/>
          <w:color w:val="1A1A1A" w:themeColor="background1" w:themeShade="1A"/>
          <w:lang w:val="es-ES_tradnl"/>
        </w:rPr>
        <w:t xml:space="preserve"> / </w:t>
      </w:r>
      <w:r w:rsidR="00E62C8E" w:rsidRPr="00E62C8E">
        <w:rPr>
          <w:rFonts w:ascii="Arial" w:eastAsia="Calibri" w:hAnsi="Arial" w:cs="Arial"/>
          <w:bCs/>
          <w:color w:val="1A1A1A" w:themeColor="background1" w:themeShade="1A"/>
          <w:lang w:val="es-ES_tradnl"/>
        </w:rPr>
        <w:t>DOCUMENTOS TIPO – Agua potable y saneamiento básico – Matriz 1 – Experiencia</w:t>
      </w:r>
      <w:r w:rsidR="00E62C8E">
        <w:rPr>
          <w:rFonts w:ascii="Arial" w:eastAsia="Calibri" w:hAnsi="Arial" w:cs="Arial"/>
          <w:bCs/>
          <w:color w:val="1A1A1A" w:themeColor="background1" w:themeShade="1A"/>
          <w:lang w:val="es-ES_tradnl"/>
        </w:rPr>
        <w:t xml:space="preserve"> </w:t>
      </w:r>
    </w:p>
    <w:p w14:paraId="25B8A083" w14:textId="58962279" w:rsidR="00FF5BF5" w:rsidRDefault="00A30642" w:rsidP="004142DA">
      <w:pPr>
        <w:spacing w:after="0"/>
        <w:ind w:left="2824" w:hanging="2818"/>
        <w:jc w:val="both"/>
        <w:rPr>
          <w:rFonts w:ascii="Arial" w:eastAsia="Calibri" w:hAnsi="Arial" w:cs="Arial"/>
          <w:bCs/>
          <w:noProof/>
          <w:color w:val="1A1A1A" w:themeColor="background1" w:themeShade="1A"/>
          <w:lang w:val="es-ES_tradnl"/>
        </w:rPr>
      </w:pPr>
      <w:r w:rsidRPr="00691AAC">
        <w:rPr>
          <w:rFonts w:ascii="Arial" w:eastAsia="Calibri" w:hAnsi="Arial" w:cs="Arial"/>
          <w:b/>
          <w:noProof/>
          <w:color w:val="1A1A1A" w:themeColor="background1" w:themeShade="1A"/>
          <w:lang w:val="es-ES_tradnl"/>
        </w:rPr>
        <w:t>Radicación</w:t>
      </w:r>
      <w:r w:rsidRPr="00691AAC">
        <w:rPr>
          <w:rFonts w:ascii="Arial" w:eastAsia="Calibri" w:hAnsi="Arial" w:cs="Arial"/>
          <w:bCs/>
          <w:noProof/>
          <w:color w:val="1A1A1A" w:themeColor="background1" w:themeShade="1A"/>
          <w:lang w:val="es-ES_tradnl"/>
        </w:rPr>
        <w:t>:</w:t>
      </w:r>
      <w:r w:rsidRPr="00691AAC">
        <w:rPr>
          <w:rFonts w:ascii="Arial" w:eastAsia="Calibri" w:hAnsi="Arial" w:cs="Arial"/>
          <w:bCs/>
          <w:noProof/>
          <w:color w:val="1A1A1A" w:themeColor="background1" w:themeShade="1A"/>
          <w:lang w:val="es-ES_tradnl"/>
        </w:rPr>
        <w:tab/>
        <w:t xml:space="preserve">Respuesta a consulta </w:t>
      </w:r>
      <w:r w:rsidR="002E7A7F" w:rsidRPr="00FC1635">
        <w:rPr>
          <w:rFonts w:ascii="Arial" w:eastAsia="Calibri" w:hAnsi="Arial" w:cs="Arial"/>
          <w:bCs/>
          <w:noProof/>
          <w:color w:val="1A1A1A" w:themeColor="background1" w:themeShade="1A"/>
          <w:lang w:val="es-ES_tradnl"/>
        </w:rPr>
        <w:t>P20220527005269</w:t>
      </w:r>
      <w:r w:rsidR="00163D53">
        <w:rPr>
          <w:rFonts w:ascii="Arial" w:eastAsia="Calibri" w:hAnsi="Arial" w:cs="Arial"/>
          <w:bCs/>
          <w:noProof/>
          <w:color w:val="1A1A1A" w:themeColor="background1" w:themeShade="1A"/>
          <w:lang w:val="es-ES_tradnl"/>
        </w:rPr>
        <w:t xml:space="preserve">. </w:t>
      </w:r>
    </w:p>
    <w:p w14:paraId="20A3B6D4" w14:textId="50DB7155" w:rsidR="00163D53" w:rsidRDefault="00163D53" w:rsidP="004142DA">
      <w:pPr>
        <w:spacing w:after="0"/>
        <w:ind w:left="2824" w:hanging="2818"/>
        <w:jc w:val="both"/>
        <w:rPr>
          <w:rFonts w:ascii="Arial" w:eastAsia="Calibri" w:hAnsi="Arial" w:cs="Arial"/>
          <w:lang w:val="es-ES_tradnl"/>
        </w:rPr>
      </w:pPr>
    </w:p>
    <w:p w14:paraId="0D97A705" w14:textId="77777777" w:rsidR="009A3622" w:rsidRDefault="009A3622" w:rsidP="004142DA">
      <w:pPr>
        <w:spacing w:after="0"/>
        <w:ind w:left="2824" w:hanging="2818"/>
        <w:jc w:val="both"/>
        <w:rPr>
          <w:rFonts w:ascii="Arial" w:eastAsia="Calibri" w:hAnsi="Arial" w:cs="Arial"/>
          <w:lang w:val="es-ES_tradnl"/>
        </w:rPr>
      </w:pPr>
    </w:p>
    <w:p w14:paraId="5874A272" w14:textId="4B23A72B" w:rsidR="00137E23" w:rsidRPr="00137E23" w:rsidRDefault="00137E23" w:rsidP="00830AB8">
      <w:pPr>
        <w:tabs>
          <w:tab w:val="left" w:pos="3374"/>
        </w:tabs>
        <w:spacing w:after="0"/>
        <w:rPr>
          <w:rFonts w:ascii="Arial" w:eastAsia="Calibri" w:hAnsi="Arial" w:cs="Arial"/>
        </w:rPr>
      </w:pPr>
      <w:r w:rsidRPr="00137E23">
        <w:rPr>
          <w:rFonts w:ascii="Arial" w:eastAsia="Calibri" w:hAnsi="Arial" w:cs="Arial"/>
        </w:rPr>
        <w:t>Estimad</w:t>
      </w:r>
      <w:r w:rsidR="002249F9">
        <w:rPr>
          <w:rFonts w:ascii="Arial" w:eastAsia="Calibri" w:hAnsi="Arial" w:cs="Arial"/>
        </w:rPr>
        <w:t>o</w:t>
      </w:r>
      <w:r w:rsidR="00E62C8E">
        <w:rPr>
          <w:rFonts w:ascii="Arial" w:eastAsia="Calibri" w:hAnsi="Arial" w:cs="Arial"/>
        </w:rPr>
        <w:t xml:space="preserve"> </w:t>
      </w:r>
      <w:r w:rsidRPr="00137E23">
        <w:rPr>
          <w:rFonts w:ascii="Arial" w:eastAsia="Calibri" w:hAnsi="Arial" w:cs="Arial"/>
        </w:rPr>
        <w:t>señor</w:t>
      </w:r>
      <w:r w:rsidR="00830AB8" w:rsidRPr="00830AB8">
        <w:rPr>
          <w:rFonts w:ascii="Arial" w:hAnsi="Arial" w:cs="Arial"/>
          <w:b/>
          <w:bCs/>
        </w:rPr>
        <w:t xml:space="preserve"> </w:t>
      </w:r>
      <w:r w:rsidR="002249F9">
        <w:rPr>
          <w:rFonts w:ascii="Arial" w:hAnsi="Arial" w:cs="Arial"/>
        </w:rPr>
        <w:t>Casas</w:t>
      </w:r>
      <w:r w:rsidR="002B5034">
        <w:rPr>
          <w:rFonts w:ascii="Arial" w:hAnsi="Arial" w:cs="Arial"/>
        </w:rPr>
        <w:t>:</w:t>
      </w:r>
      <w:r w:rsidR="00E62C8E">
        <w:rPr>
          <w:rFonts w:ascii="Arial" w:hAnsi="Arial" w:cs="Arial"/>
        </w:rPr>
        <w:t xml:space="preserve"> </w:t>
      </w:r>
      <w:r w:rsidR="005F6209">
        <w:rPr>
          <w:rFonts w:ascii="Arial" w:hAnsi="Arial" w:cs="Arial"/>
          <w:b/>
          <w:bCs/>
        </w:rPr>
        <w:t xml:space="preserve"> </w:t>
      </w:r>
    </w:p>
    <w:p w14:paraId="06382AAE" w14:textId="77777777" w:rsidR="00423644" w:rsidRDefault="00423644" w:rsidP="00423644">
      <w:pPr>
        <w:spacing w:after="0" w:line="276" w:lineRule="auto"/>
        <w:jc w:val="both"/>
        <w:rPr>
          <w:rFonts w:ascii="Arial" w:eastAsia="Calibri" w:hAnsi="Arial" w:cs="Arial"/>
        </w:rPr>
      </w:pPr>
    </w:p>
    <w:p w14:paraId="743F6248" w14:textId="31D0ED52" w:rsidR="00830AB8" w:rsidRDefault="00423644" w:rsidP="00423644">
      <w:pPr>
        <w:spacing w:after="0" w:line="276" w:lineRule="auto"/>
        <w:jc w:val="both"/>
        <w:rPr>
          <w:rFonts w:ascii="Arial" w:eastAsia="Calibri" w:hAnsi="Arial" w:cs="Arial"/>
        </w:rPr>
      </w:pPr>
      <w:r w:rsidRPr="00423644">
        <w:rPr>
          <w:rFonts w:ascii="Arial" w:eastAsia="Calibri" w:hAnsi="Arial" w:cs="Arial"/>
        </w:rPr>
        <w:t>En ejercicio de la competencia otorgada por el numeral 8 del artículo 11 y el numeral 5 del artículo 3 del Decreto Ley 4170 de 2011, la Agencia Nacional de Contratación Pública</w:t>
      </w:r>
      <w:r w:rsidR="001919E4">
        <w:rPr>
          <w:rFonts w:ascii="Arial" w:eastAsia="Calibri" w:hAnsi="Arial" w:cs="Arial"/>
        </w:rPr>
        <w:t xml:space="preserve"> </w:t>
      </w:r>
      <w:r w:rsidRPr="00423644">
        <w:rPr>
          <w:rFonts w:ascii="Arial" w:eastAsia="Calibri" w:hAnsi="Arial" w:cs="Arial"/>
        </w:rPr>
        <w:t xml:space="preserve">− Colombia Compra Eficiente responde su consulta </w:t>
      </w:r>
      <w:r w:rsidR="004052CC">
        <w:rPr>
          <w:rFonts w:ascii="Arial" w:eastAsia="Calibri" w:hAnsi="Arial" w:cs="Arial"/>
        </w:rPr>
        <w:t>de</w:t>
      </w:r>
      <w:r w:rsidR="00493FC8">
        <w:rPr>
          <w:rFonts w:ascii="Arial" w:eastAsia="Calibri" w:hAnsi="Arial" w:cs="Arial"/>
        </w:rPr>
        <w:t>l</w:t>
      </w:r>
      <w:r w:rsidR="004052CC">
        <w:rPr>
          <w:rFonts w:ascii="Arial" w:eastAsia="Calibri" w:hAnsi="Arial" w:cs="Arial"/>
        </w:rPr>
        <w:t xml:space="preserve"> </w:t>
      </w:r>
      <w:r w:rsidR="00327A12">
        <w:rPr>
          <w:rFonts w:ascii="Arial" w:eastAsia="Calibri" w:hAnsi="Arial" w:cs="Arial"/>
        </w:rPr>
        <w:t>25</w:t>
      </w:r>
      <w:r w:rsidR="00361ADC">
        <w:rPr>
          <w:rFonts w:ascii="Arial" w:eastAsia="Calibri" w:hAnsi="Arial" w:cs="Arial"/>
        </w:rPr>
        <w:t xml:space="preserve"> de </w:t>
      </w:r>
      <w:r w:rsidR="00327A12">
        <w:rPr>
          <w:rFonts w:ascii="Arial" w:eastAsia="Calibri" w:hAnsi="Arial" w:cs="Arial"/>
        </w:rPr>
        <w:t>mayo</w:t>
      </w:r>
      <w:r w:rsidR="00361ADC">
        <w:rPr>
          <w:rFonts w:ascii="Arial" w:eastAsia="Calibri" w:hAnsi="Arial" w:cs="Arial"/>
        </w:rPr>
        <w:t xml:space="preserve"> </w:t>
      </w:r>
      <w:r w:rsidRPr="00423644">
        <w:rPr>
          <w:rFonts w:ascii="Arial" w:eastAsia="Calibri" w:hAnsi="Arial" w:cs="Arial"/>
        </w:rPr>
        <w:t>de 2022.</w:t>
      </w:r>
    </w:p>
    <w:p w14:paraId="4617D601" w14:textId="77777777" w:rsidR="00423644" w:rsidRPr="00423644" w:rsidRDefault="00423644" w:rsidP="00423644">
      <w:pPr>
        <w:spacing w:after="0" w:line="276" w:lineRule="auto"/>
        <w:jc w:val="both"/>
        <w:rPr>
          <w:rFonts w:ascii="Arial" w:hAnsi="Arial" w:cs="Arial"/>
          <w:lang w:val="es-ES_tradnl"/>
        </w:rPr>
      </w:pPr>
    </w:p>
    <w:p w14:paraId="6A56E98F" w14:textId="77777777" w:rsidR="00830AB8" w:rsidRPr="00830AB8" w:rsidRDefault="00830AB8" w:rsidP="00830AB8">
      <w:pPr>
        <w:tabs>
          <w:tab w:val="left" w:pos="284"/>
        </w:tabs>
        <w:spacing w:after="0" w:line="276" w:lineRule="auto"/>
        <w:contextualSpacing/>
        <w:jc w:val="both"/>
        <w:rPr>
          <w:rFonts w:ascii="Arial" w:eastAsia="Calibri" w:hAnsi="Arial" w:cs="Arial"/>
          <w:b/>
        </w:rPr>
      </w:pPr>
      <w:r w:rsidRPr="00830AB8">
        <w:rPr>
          <w:rFonts w:ascii="Arial" w:eastAsia="Calibri" w:hAnsi="Arial" w:cs="Arial"/>
          <w:b/>
        </w:rPr>
        <w:t xml:space="preserve">1. Problema planteado </w:t>
      </w:r>
    </w:p>
    <w:p w14:paraId="234B12EE" w14:textId="77777777" w:rsidR="00830AB8" w:rsidRPr="00830AB8" w:rsidRDefault="00830AB8" w:rsidP="00830AB8">
      <w:pPr>
        <w:tabs>
          <w:tab w:val="left" w:pos="426"/>
        </w:tabs>
        <w:spacing w:after="0" w:line="276" w:lineRule="auto"/>
        <w:jc w:val="both"/>
        <w:rPr>
          <w:rFonts w:ascii="Arial" w:eastAsia="Calibri" w:hAnsi="Arial" w:cs="Arial"/>
        </w:rPr>
      </w:pPr>
    </w:p>
    <w:p w14:paraId="5A1430E4" w14:textId="372D2E51" w:rsidR="00FF5BF5" w:rsidRDefault="00FF5BF5" w:rsidP="00493FC8">
      <w:pPr>
        <w:spacing w:after="0"/>
        <w:jc w:val="both"/>
        <w:rPr>
          <w:rFonts w:ascii="Arial" w:hAnsi="Arial" w:cs="Arial"/>
          <w:color w:val="1A1A1A" w:themeColor="background1" w:themeShade="1A"/>
          <w:lang w:val="es-ES_tradnl"/>
        </w:rPr>
      </w:pPr>
      <w:r w:rsidRPr="00691AAC">
        <w:rPr>
          <w:rFonts w:ascii="Arial" w:hAnsi="Arial" w:cs="Arial"/>
          <w:color w:val="1A1A1A" w:themeColor="background1" w:themeShade="1A"/>
          <w:lang w:val="es-ES_tradnl"/>
        </w:rPr>
        <w:t xml:space="preserve">Usted </w:t>
      </w:r>
      <w:r w:rsidR="00493FC8">
        <w:rPr>
          <w:rFonts w:ascii="Arial" w:hAnsi="Arial" w:cs="Arial"/>
          <w:color w:val="1A1A1A" w:themeColor="background1" w:themeShade="1A"/>
          <w:lang w:val="es-ES_tradnl"/>
        </w:rPr>
        <w:t>realiza</w:t>
      </w:r>
      <w:r w:rsidRPr="00691AAC">
        <w:rPr>
          <w:rFonts w:ascii="Arial" w:hAnsi="Arial" w:cs="Arial"/>
          <w:color w:val="1A1A1A" w:themeColor="background1" w:themeShade="1A"/>
          <w:lang w:val="es-ES_tradnl"/>
        </w:rPr>
        <w:t xml:space="preserve"> la siguiente consulta: </w:t>
      </w:r>
    </w:p>
    <w:p w14:paraId="1A0C4A40" w14:textId="77777777" w:rsidR="00493FC8" w:rsidRDefault="00493FC8" w:rsidP="004142DA">
      <w:pPr>
        <w:spacing w:after="0" w:line="276" w:lineRule="auto"/>
        <w:jc w:val="both"/>
        <w:rPr>
          <w:rFonts w:ascii="Arial" w:hAnsi="Arial" w:cs="Arial"/>
          <w:color w:val="1A1A1A" w:themeColor="background1" w:themeShade="1A"/>
          <w:lang w:val="es-ES_tradnl"/>
        </w:rPr>
      </w:pPr>
    </w:p>
    <w:p w14:paraId="7055281C" w14:textId="6D47EF79" w:rsidR="002B19FB" w:rsidRDefault="002E7A7F" w:rsidP="00542BCB">
      <w:pPr>
        <w:spacing w:after="0" w:line="240" w:lineRule="auto"/>
        <w:ind w:left="709" w:right="709"/>
        <w:jc w:val="both"/>
        <w:rPr>
          <w:rFonts w:ascii="Arial" w:hAnsi="Arial" w:cs="Arial"/>
          <w:color w:val="1A1A1A" w:themeColor="background1" w:themeShade="1A"/>
          <w:sz w:val="21"/>
          <w:szCs w:val="21"/>
        </w:rPr>
      </w:pPr>
      <w:bookmarkStart w:id="2" w:name="_Hlk106025682"/>
      <w:r w:rsidRPr="00E064A1">
        <w:rPr>
          <w:rFonts w:ascii="Arial" w:hAnsi="Arial" w:cs="Arial"/>
          <w:color w:val="1A1A1A" w:themeColor="background1" w:themeShade="1A"/>
          <w:sz w:val="21"/>
          <w:szCs w:val="21"/>
        </w:rPr>
        <w:t>«</w:t>
      </w:r>
      <w:r w:rsidRPr="00FC1635">
        <w:rPr>
          <w:rFonts w:ascii="Arial" w:hAnsi="Arial" w:cs="Arial"/>
          <w:color w:val="1A1A1A" w:themeColor="background1" w:themeShade="1A"/>
          <w:sz w:val="21"/>
          <w:szCs w:val="21"/>
        </w:rPr>
        <w:t xml:space="preserve">Buenas tardes, en la entidad se adelanta un proceso de contratación en el cual se están aplicando los pliegos tipo para construcción de acueductos, en donde se solicita como experiencia general 'ACREDITAR LA EJECUCIÓN DE PROYECTOS QUE CORRESPONDAN O HAYAN CONTENIDO ACTIVIDADES DE: PROYECTOS DE CONSTRUCCIÓN DE ACUEDUCTOS (URBANOS Y/O RURALES) Y/U OBRAS COMPLEMENTARIAS' y como experiencia especifica ''Por lo menos uno (1) de los contratos válidos aportados como experiencia general debe contar con una longitud de tubería equivalente al (40%) de la longitud total establecida en el presente proceso de selección, y que contemple como mínimo las mismas condiciones técnicas el cual corresponde a Tubería GRP y/o ACCP o CCP y/o PVC y/o HD, y cuyo diámetro </w:t>
      </w:r>
      <w:r w:rsidRPr="00FC1635">
        <w:rPr>
          <w:rFonts w:ascii="Arial" w:hAnsi="Arial" w:cs="Arial"/>
          <w:color w:val="1A1A1A" w:themeColor="background1" w:themeShade="1A"/>
          <w:sz w:val="21"/>
          <w:szCs w:val="21"/>
        </w:rPr>
        <w:lastRenderedPageBreak/>
        <w:t xml:space="preserve">principal, o más representativo, se encuentre entre el siguiente rango (24' y cualquier </w:t>
      </w:r>
      <w:r w:rsidR="00D2300D" w:rsidRPr="00FC1635">
        <w:rPr>
          <w:rFonts w:ascii="Arial" w:hAnsi="Arial" w:cs="Arial"/>
          <w:color w:val="1A1A1A" w:themeColor="background1" w:themeShade="1A"/>
          <w:sz w:val="21"/>
          <w:szCs w:val="21"/>
        </w:rPr>
        <w:t>diámetro</w:t>
      </w:r>
      <w:r w:rsidRPr="00FC1635">
        <w:rPr>
          <w:rFonts w:ascii="Arial" w:hAnsi="Arial" w:cs="Arial"/>
          <w:color w:val="1A1A1A" w:themeColor="background1" w:themeShade="1A"/>
          <w:sz w:val="21"/>
          <w:szCs w:val="21"/>
        </w:rPr>
        <w:t xml:space="preserve"> mayor a 24'). La longitud de tubería equivalente al 40% es de 405 metros, con una longitud total de 1013 metros.', guiándonos y acogiendo las notas y los requerimientos de la 'Matriz 1 - Experiencia - Documento tipo de licitación de obra pública de agua potable y saneamiento básico'. Por tal motivo solicito respetuosamente el concepto si la longitud de la tubería para acreditar, se puede acreditar mediante contratos que presenten instalación en tubería de PVC para sistemas de ALCANTARILLADO, o por el contrario la longitud requerida solamente es válida para instalación de tubería de pvc para ACUEDUCTOS, sabiendo y teniendo claro que la tubería de pvc para acueducto maneja presión, mientras que la de alcantarillado no</w:t>
      </w:r>
      <w:r w:rsidRPr="00E064A1">
        <w:rPr>
          <w:rFonts w:ascii="Arial" w:hAnsi="Arial" w:cs="Arial"/>
          <w:color w:val="1A1A1A" w:themeColor="background1" w:themeShade="1A"/>
          <w:sz w:val="21"/>
          <w:szCs w:val="21"/>
        </w:rPr>
        <w:t>»</w:t>
      </w:r>
      <w:r>
        <w:rPr>
          <w:rFonts w:ascii="Arial" w:hAnsi="Arial" w:cs="Arial"/>
          <w:color w:val="1A1A1A" w:themeColor="background1" w:themeShade="1A"/>
          <w:sz w:val="21"/>
          <w:szCs w:val="21"/>
        </w:rPr>
        <w:t>.</w:t>
      </w:r>
      <w:bookmarkEnd w:id="2"/>
    </w:p>
    <w:p w14:paraId="7BBAEC04" w14:textId="77777777" w:rsidR="00542BCB" w:rsidRPr="004142DA" w:rsidRDefault="00542BCB" w:rsidP="004142DA">
      <w:pPr>
        <w:spacing w:after="0" w:line="276" w:lineRule="auto"/>
        <w:ind w:left="709" w:right="709"/>
        <w:jc w:val="both"/>
        <w:rPr>
          <w:rFonts w:ascii="Arial" w:hAnsi="Arial" w:cs="Arial"/>
          <w:color w:val="1A1A1A" w:themeColor="background1" w:themeShade="1A"/>
        </w:rPr>
      </w:pPr>
    </w:p>
    <w:p w14:paraId="40DB22C1" w14:textId="3A191C08" w:rsidR="00830AB8" w:rsidRPr="00830AB8" w:rsidRDefault="00830AB8" w:rsidP="00830AB8">
      <w:pPr>
        <w:tabs>
          <w:tab w:val="left" w:pos="426"/>
        </w:tabs>
        <w:spacing w:after="0" w:line="276" w:lineRule="auto"/>
        <w:jc w:val="both"/>
        <w:rPr>
          <w:rFonts w:ascii="Arial" w:eastAsia="Calibri" w:hAnsi="Arial" w:cs="Arial"/>
          <w:b/>
        </w:rPr>
      </w:pPr>
      <w:r w:rsidRPr="00830AB8">
        <w:rPr>
          <w:rFonts w:ascii="Arial" w:eastAsia="Calibri" w:hAnsi="Arial" w:cs="Arial"/>
          <w:b/>
        </w:rPr>
        <w:t>2. Consideraciones</w:t>
      </w:r>
    </w:p>
    <w:p w14:paraId="5DA31779" w14:textId="77777777" w:rsidR="002E4FDA" w:rsidRDefault="002E4FDA" w:rsidP="004142DA">
      <w:pPr>
        <w:pStyle w:val="Textoindependiente"/>
        <w:spacing w:line="276" w:lineRule="auto"/>
        <w:ind w:firstLine="708"/>
        <w:jc w:val="both"/>
        <w:rPr>
          <w:color w:val="000000" w:themeColor="text1"/>
        </w:rPr>
      </w:pPr>
    </w:p>
    <w:p w14:paraId="6268825C" w14:textId="77777777" w:rsidR="002E4FDA" w:rsidRPr="006D7E12" w:rsidRDefault="002E4FDA" w:rsidP="002E4FDA">
      <w:pPr>
        <w:spacing w:after="120" w:line="276" w:lineRule="auto"/>
        <w:jc w:val="both"/>
        <w:rPr>
          <w:rFonts w:ascii="Arial" w:hAnsi="Arial" w:cs="Arial"/>
          <w:lang w:val="es-ES"/>
        </w:rPr>
      </w:pPr>
      <w:r w:rsidRPr="006D7E12">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6D7E12">
        <w:rPr>
          <w:rFonts w:ascii="Arial" w:hAnsi="Arial" w:cs="Arial"/>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Arial" w:hAnsi="Arial" w:cs="Arial"/>
          <w:lang w:val="es-ES"/>
        </w:rPr>
        <w:t>concretos</w:t>
      </w:r>
      <w:r w:rsidRPr="006D7E12">
        <w:rPr>
          <w:rFonts w:ascii="Arial" w:hAnsi="Arial" w:cs="Arial"/>
          <w:bCs/>
        </w:rPr>
        <w:t xml:space="preserve"> de todos los partícipes de la contratación estatal</w:t>
      </w:r>
      <w:r>
        <w:rPr>
          <w:rFonts w:ascii="Arial" w:hAnsi="Arial" w:cs="Arial"/>
          <w:bCs/>
        </w:rPr>
        <w:t>.</w:t>
      </w:r>
    </w:p>
    <w:p w14:paraId="316F7195" w14:textId="7C9D05B4" w:rsidR="00545A0A" w:rsidRDefault="002E4FDA" w:rsidP="002E4FDA">
      <w:pPr>
        <w:spacing w:before="120" w:after="0" w:line="276" w:lineRule="auto"/>
        <w:ind w:firstLine="709"/>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1"/>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w:t>
      </w:r>
    </w:p>
    <w:p w14:paraId="2EF0D4DC" w14:textId="30C45E0A" w:rsidR="00E90309" w:rsidRDefault="00E90309" w:rsidP="004142DA">
      <w:pPr>
        <w:spacing w:before="120" w:after="0" w:line="276" w:lineRule="auto"/>
        <w:ind w:firstLine="709"/>
        <w:jc w:val="both"/>
        <w:rPr>
          <w:rFonts w:ascii="Arial" w:hAnsi="Arial" w:cs="Arial"/>
          <w:color w:val="000000" w:themeColor="text1"/>
          <w:lang w:val="es-ES"/>
        </w:rPr>
      </w:pPr>
      <w:r w:rsidRPr="00E90309">
        <w:rPr>
          <w:rFonts w:ascii="Arial" w:hAnsi="Arial" w:cs="Arial"/>
          <w:color w:val="000000" w:themeColor="text1"/>
          <w:lang w:val="es-ES"/>
        </w:rPr>
        <w:t xml:space="preserve">Sin perjuicio de lo anterior, la Agencia –dentro de los límites de sus atribuciones– resolverá la consulta conforme a las normas generales del sistema de compras públicas. Con este objetivo se analizarán los siguientes temas: i) </w:t>
      </w:r>
      <w:r w:rsidR="003C7107">
        <w:rPr>
          <w:rFonts w:ascii="Arial" w:hAnsi="Arial" w:cs="Arial"/>
          <w:color w:val="000000" w:themeColor="text1"/>
          <w:lang w:val="es-ES"/>
        </w:rPr>
        <w:t>fundamento normativo de los documentos tipo de agua potable y saneamiento básico</w:t>
      </w:r>
      <w:r w:rsidR="001C7B8C">
        <w:rPr>
          <w:rFonts w:ascii="Arial" w:hAnsi="Arial" w:cs="Arial"/>
          <w:color w:val="000000" w:themeColor="text1"/>
          <w:lang w:val="es-ES"/>
        </w:rPr>
        <w:t xml:space="preserve"> y</w:t>
      </w:r>
      <w:r w:rsidRPr="00E90309">
        <w:rPr>
          <w:rFonts w:ascii="Arial" w:hAnsi="Arial" w:cs="Arial"/>
          <w:color w:val="000000" w:themeColor="text1"/>
          <w:lang w:val="es-ES"/>
        </w:rPr>
        <w:t xml:space="preserve"> ii) </w:t>
      </w:r>
      <w:r w:rsidR="001C7B8C" w:rsidRPr="001C7B8C">
        <w:rPr>
          <w:rFonts w:ascii="Arial" w:hAnsi="Arial" w:cs="Arial"/>
          <w:color w:val="000000" w:themeColor="text1"/>
          <w:lang w:val="es-ES"/>
        </w:rPr>
        <w:t>Acreditación de la experiencia en los documentos tipo de agua potable y saneamiento básico</w:t>
      </w:r>
      <w:r w:rsidRPr="00E90309">
        <w:rPr>
          <w:rFonts w:ascii="Arial" w:hAnsi="Arial" w:cs="Arial"/>
          <w:color w:val="000000" w:themeColor="text1"/>
          <w:lang w:val="es-ES"/>
        </w:rPr>
        <w:t>.</w:t>
      </w:r>
    </w:p>
    <w:p w14:paraId="40D716F0" w14:textId="4B4EF71C" w:rsidR="00D41307" w:rsidRDefault="00D41307" w:rsidP="004142DA">
      <w:pPr>
        <w:pStyle w:val="Textoindependiente"/>
        <w:spacing w:before="120" w:line="276" w:lineRule="auto"/>
        <w:ind w:firstLine="709"/>
        <w:jc w:val="both"/>
        <w:rPr>
          <w:rFonts w:eastAsiaTheme="minorHAnsi"/>
          <w:color w:val="000000" w:themeColor="text1"/>
          <w:lang w:val="es-CO"/>
        </w:rPr>
      </w:pPr>
      <w:r w:rsidRPr="00D41307">
        <w:rPr>
          <w:rFonts w:eastAsiaTheme="minorHAnsi"/>
          <w:color w:val="000000" w:themeColor="text1"/>
          <w:lang w:val="es-CO"/>
        </w:rPr>
        <w:t xml:space="preserve">La Agencia Nacional de Contratación Pública – Colombia Compra Eficiente se ha pronunciado en diferentes conceptos sobre la forma de establecer y acreditar la experiencia </w:t>
      </w:r>
      <w:r w:rsidRPr="00D41307">
        <w:rPr>
          <w:rFonts w:eastAsiaTheme="minorHAnsi"/>
          <w:color w:val="000000" w:themeColor="text1"/>
          <w:lang w:val="es-CO"/>
        </w:rPr>
        <w:lastRenderedPageBreak/>
        <w:t>exigible en procesos de contratación adelantados con documentos tipo, en los Conceptos  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 C-355 del 19 de julio de 2021, C-452 del 31 de agosto de 2021, C-454 del 31 de agosto de 2021, C-502 del 21 de septiembre de 2021, C-526 del 27 de septiembre de 2021, C-605 del 2 de noviembre de 2021</w:t>
      </w:r>
      <w:r w:rsidR="00681ECF">
        <w:rPr>
          <w:rFonts w:eastAsiaTheme="minorHAnsi"/>
          <w:color w:val="000000" w:themeColor="text1"/>
          <w:lang w:val="es-CO"/>
        </w:rPr>
        <w:t>,</w:t>
      </w:r>
      <w:r w:rsidRPr="00D41307">
        <w:rPr>
          <w:rFonts w:eastAsiaTheme="minorHAnsi"/>
          <w:color w:val="000000" w:themeColor="text1"/>
          <w:lang w:val="es-CO"/>
        </w:rPr>
        <w:t xml:space="preserve"> C-665 del 23 de diciembre de 2021</w:t>
      </w:r>
      <w:r w:rsidR="00681ECF">
        <w:rPr>
          <w:rFonts w:eastAsiaTheme="minorHAnsi"/>
          <w:color w:val="000000" w:themeColor="text1"/>
          <w:lang w:val="es-CO"/>
        </w:rPr>
        <w:t xml:space="preserve">, </w:t>
      </w:r>
      <w:r w:rsidR="005F79D5">
        <w:rPr>
          <w:rFonts w:eastAsiaTheme="minorHAnsi"/>
          <w:color w:val="000000" w:themeColor="text1"/>
          <w:lang w:val="es-CO"/>
        </w:rPr>
        <w:t>C-226 del 21 de abril de 2022 y C-235 del 26 de abril de 2022</w:t>
      </w:r>
      <w:r w:rsidRPr="00D41307">
        <w:rPr>
          <w:rFonts w:eastAsiaTheme="minorHAnsi"/>
          <w:color w:val="000000" w:themeColor="text1"/>
          <w:lang w:val="es-CO"/>
        </w:rPr>
        <w:t xml:space="preserve">. En lo pertinente, las tesis expuestas en estos conceptos se reiteran a continuación y se complementa para dar respuesta a las consultas planteadas. </w:t>
      </w:r>
    </w:p>
    <w:p w14:paraId="18E74763" w14:textId="41DA8EB2" w:rsidR="009F248A" w:rsidRPr="009F248A" w:rsidRDefault="00621804" w:rsidP="004142DA">
      <w:pPr>
        <w:spacing w:before="120" w:after="120" w:line="276" w:lineRule="auto"/>
        <w:jc w:val="both"/>
        <w:rPr>
          <w:rFonts w:ascii="Arial" w:hAnsi="Arial" w:cs="Arial"/>
        </w:rPr>
      </w:pPr>
      <w:r>
        <w:rPr>
          <w:rFonts w:ascii="Arial" w:hAnsi="Arial" w:cs="Arial"/>
          <w:b/>
          <w:bCs/>
        </w:rPr>
        <w:tab/>
      </w:r>
      <w:r w:rsidR="009F248A" w:rsidRPr="009F248A">
        <w:rPr>
          <w:rFonts w:ascii="Arial" w:hAnsi="Arial" w:cs="Arial"/>
        </w:rPr>
        <w:t>El artículo 1 de la Ley 2022 de 2020 otorgó a la Agencia Nacional de Contratación Pública – Colombia Compra Eficiente la competencia para adoptar los documentos tipo. As</w:t>
      </w:r>
      <w:r w:rsidR="001F057D">
        <w:rPr>
          <w:rFonts w:ascii="Arial" w:hAnsi="Arial" w:cs="Arial"/>
        </w:rPr>
        <w:t xml:space="preserve">í </w:t>
      </w:r>
      <w:r w:rsidR="009F248A" w:rsidRPr="009F248A">
        <w:rPr>
          <w:rFonts w:ascii="Arial" w:hAnsi="Arial" w:cs="Arial"/>
        </w:rPr>
        <w:t>mismo, reiteró la obligatoriedad del uso de los documentos tipo para todas las entidades públicas sometidas al Estatuto General de Contratación de la Administración Pública ‒EGCAP‒. 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gris o cuya modificación sea permitida por los mismos documentos tipo.</w:t>
      </w:r>
    </w:p>
    <w:p w14:paraId="4F638F75" w14:textId="24761D1A" w:rsidR="00143E3B" w:rsidRDefault="009F248A" w:rsidP="006D7717">
      <w:pPr>
        <w:spacing w:line="276" w:lineRule="auto"/>
        <w:ind w:firstLine="709"/>
        <w:jc w:val="both"/>
        <w:rPr>
          <w:rFonts w:ascii="Arial" w:hAnsi="Arial" w:cs="Arial"/>
        </w:rPr>
      </w:pPr>
      <w:r w:rsidRPr="009F248A">
        <w:rPr>
          <w:rFonts w:ascii="Arial" w:hAnsi="Arial" w:cs="Arial"/>
        </w:rPr>
        <w:t>Así,</w:t>
      </w:r>
      <w:r w:rsidR="001D387D">
        <w:rPr>
          <w:rFonts w:ascii="Arial" w:hAnsi="Arial" w:cs="Arial"/>
        </w:rPr>
        <w:t xml:space="preserve"> </w:t>
      </w:r>
      <w:r w:rsidRPr="009F248A">
        <w:rPr>
          <w:rFonts w:ascii="Arial" w:hAnsi="Arial" w:cs="Arial"/>
        </w:rPr>
        <w:t>en desarrollo del artículo 1 de la Ley 2022 de 2020, esta Agencia expidió las Resoluciones 248 y 249 del 1 de diciembre de 2020, modificadas por las Resoluciones 161 del 17 de junio de 2021, 173 del 30 de junio de 2021 y 304 del 13 de octubre de 2021.</w:t>
      </w:r>
      <w:r w:rsidR="001D387D">
        <w:rPr>
          <w:rFonts w:ascii="Arial" w:hAnsi="Arial" w:cs="Arial"/>
        </w:rPr>
        <w:t xml:space="preserve"> </w:t>
      </w:r>
      <w:r w:rsidRPr="009F248A">
        <w:rPr>
          <w:rFonts w:ascii="Arial" w:hAnsi="Arial" w:cs="Arial"/>
        </w:rPr>
        <w:t>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000E694B">
        <w:rPr>
          <w:rFonts w:ascii="Arial" w:hAnsi="Arial" w:cs="Arial"/>
        </w:rPr>
        <w:t xml:space="preserve"> </w:t>
      </w:r>
    </w:p>
    <w:p w14:paraId="2B19C01A" w14:textId="77777777" w:rsidR="006D7717" w:rsidRPr="00AA2D14" w:rsidRDefault="006D7717" w:rsidP="006D7717">
      <w:pPr>
        <w:spacing w:before="120" w:line="276" w:lineRule="auto"/>
        <w:ind w:firstLine="709"/>
        <w:jc w:val="both"/>
        <w:rPr>
          <w:rFonts w:ascii="Arial" w:eastAsia="Calibri" w:hAnsi="Arial" w:cs="Arial"/>
        </w:rPr>
      </w:pPr>
      <w:r w:rsidRPr="00AA2D14">
        <w:rPr>
          <w:rFonts w:ascii="Arial" w:eastAsia="Calibri" w:hAnsi="Arial" w:cs="Arial"/>
          <w:lang w:val="es-MX"/>
        </w:rPr>
        <w:t xml:space="preserve">Para la determinación de los requisitos mínimos de experiencia según la «Matriz 1 – Experiencia», el numeral 3.5.1 del documento base prescribe que la entidad debe indicar </w:t>
      </w:r>
      <w:r w:rsidRPr="00AA2D14">
        <w:rPr>
          <w:rFonts w:ascii="Arial" w:eastAsia="Calibri" w:hAnsi="Arial" w:cs="Arial"/>
        </w:rPr>
        <w:t>la forma de análisis y establecimiento de las condiciones de experiencia, tanto general como específica. Además,</w:t>
      </w:r>
      <w:r w:rsidRPr="00AA2D14">
        <w:rPr>
          <w:rFonts w:eastAsia="Arial" w:cs="Arial"/>
          <w:szCs w:val="20"/>
        </w:rPr>
        <w:t xml:space="preserve"> </w:t>
      </w:r>
      <w:r w:rsidRPr="00AA2D14">
        <w:rPr>
          <w:rFonts w:ascii="Arial" w:eastAsia="Calibri" w:hAnsi="Arial" w:cs="Arial"/>
        </w:rPr>
        <w:t xml:space="preserve">deberá indicar el </w:t>
      </w:r>
      <w:r w:rsidRPr="00AA2D14">
        <w:rPr>
          <w:rFonts w:ascii="Arial" w:eastAsia="Calibri" w:hAnsi="Arial" w:cs="Arial"/>
          <w:iCs/>
        </w:rPr>
        <w:t>número de la actividad a contratar,</w:t>
      </w:r>
      <w:r w:rsidRPr="00AA2D14">
        <w:rPr>
          <w:rFonts w:ascii="Arial" w:eastAsia="Calibri" w:hAnsi="Arial" w:cs="Arial"/>
        </w:rPr>
        <w:t xml:space="preserve"> y transcribir textualmente lo señalado en la «Matriz 1 – Experiencia». </w:t>
      </w:r>
    </w:p>
    <w:p w14:paraId="15EB7ED6" w14:textId="77777777" w:rsidR="006D7717" w:rsidRPr="00AA2D14" w:rsidRDefault="006D7717" w:rsidP="006D7717">
      <w:pPr>
        <w:spacing w:before="120" w:line="276" w:lineRule="auto"/>
        <w:ind w:firstLine="703"/>
        <w:jc w:val="both"/>
        <w:textAlignment w:val="baseline"/>
        <w:rPr>
          <w:rFonts w:ascii="Arial" w:eastAsia="Calibri" w:hAnsi="Arial" w:cs="Arial"/>
          <w:lang w:val="es-MX"/>
        </w:rPr>
      </w:pPr>
      <w:r w:rsidRPr="00AA2D14">
        <w:rPr>
          <w:rFonts w:ascii="Arial" w:eastAsia="Calibri" w:hAnsi="Arial" w:cs="Arial"/>
          <w:lang w:val="es-MX"/>
        </w:rPr>
        <w:lastRenderedPageBreak/>
        <w:t xml:space="preserve">Esta experiencia, conforme al numeral 3.5 del pliego de condiciones, se acredita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 </w:t>
      </w:r>
    </w:p>
    <w:p w14:paraId="066DA5F9" w14:textId="77777777" w:rsidR="006D7717" w:rsidRPr="00AA2D14" w:rsidRDefault="006D7717" w:rsidP="006D7717">
      <w:pPr>
        <w:spacing w:before="120" w:line="276" w:lineRule="auto"/>
        <w:ind w:firstLine="703"/>
        <w:jc w:val="both"/>
        <w:textAlignment w:val="baseline"/>
        <w:rPr>
          <w:rFonts w:ascii="Arial" w:hAnsi="Arial" w:cs="Arial"/>
          <w:lang w:val="es-MX"/>
        </w:rPr>
      </w:pPr>
      <w:r w:rsidRPr="00AA2D14">
        <w:rPr>
          <w:rFonts w:ascii="Arial" w:hAnsi="Arial" w:cs="Arial"/>
          <w:lang w:val="es-MX"/>
        </w:rPr>
        <w:t xml:space="preserve">De acuerdo con </w:t>
      </w:r>
      <w:r w:rsidRPr="00AA2D14">
        <w:rPr>
          <w:rFonts w:ascii="Arial" w:hAnsi="Arial" w:cs="Arial"/>
        </w:rPr>
        <w:t>las condiciones fijadas en los documentos base, la acreditación del requisito habilitante de experiencia se aborda desde distintos criterios.</w:t>
      </w:r>
      <w:r w:rsidRPr="00AA2D14">
        <w:rPr>
          <w:rFonts w:ascii="Arial" w:hAnsi="Arial" w:cs="Arial"/>
          <w:color w:val="0D0D0D" w:themeColor="text1" w:themeTint="F2"/>
        </w:rPr>
        <w:t xml:space="preserve"> </w:t>
      </w:r>
      <w:r w:rsidRPr="00AA2D14">
        <w:rPr>
          <w:rFonts w:ascii="Arial" w:hAnsi="Arial" w:cs="Arial"/>
          <w:lang w:val="es-MX"/>
        </w:rPr>
        <w:t>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Pr="00AA2D14">
        <w:rPr>
          <w:rFonts w:ascii="Arial" w:eastAsia="Calibri" w:hAnsi="Arial" w:cs="Arial"/>
          <w:vertAlign w:val="superscript"/>
        </w:rPr>
        <w:footnoteReference w:id="2"/>
      </w:r>
      <w:r w:rsidRPr="00AA2D14">
        <w:rPr>
          <w:rFonts w:ascii="Arial" w:hAnsi="Arial" w:cs="Arial"/>
          <w:lang w:val="es-MX"/>
        </w:rPr>
        <w:t xml:space="preserve">. </w:t>
      </w:r>
    </w:p>
    <w:p w14:paraId="3784E6D9" w14:textId="77777777" w:rsidR="006D7717" w:rsidRPr="00AA2D14" w:rsidRDefault="006D7717" w:rsidP="006D7717">
      <w:pPr>
        <w:spacing w:before="120" w:line="276" w:lineRule="auto"/>
        <w:ind w:firstLine="709"/>
        <w:jc w:val="both"/>
        <w:rPr>
          <w:rFonts w:ascii="Arial" w:eastAsia="Calibri" w:hAnsi="Arial" w:cs="Arial"/>
          <w:lang w:val="es-MX"/>
        </w:rPr>
      </w:pPr>
      <w:r w:rsidRPr="00AA2D14">
        <w:rPr>
          <w:rFonts w:ascii="Arial" w:hAnsi="Arial" w:cs="Arial"/>
          <w:lang w:val="es-MX"/>
        </w:rPr>
        <w:t>P</w:t>
      </w:r>
      <w:r w:rsidRPr="00AA2D14">
        <w:rPr>
          <w:rFonts w:ascii="Arial" w:hAnsi="Arial" w:cs="Arial"/>
        </w:rPr>
        <w:t>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ii) la actividad a contratar y iii) la cuantía del proceso de contratación.</w:t>
      </w:r>
    </w:p>
    <w:p w14:paraId="0098DED0" w14:textId="77777777" w:rsidR="006D7717" w:rsidRPr="00AA2D14" w:rsidRDefault="006D7717" w:rsidP="006D7717">
      <w:pPr>
        <w:spacing w:before="120" w:line="276" w:lineRule="auto"/>
        <w:ind w:firstLine="709"/>
        <w:jc w:val="both"/>
        <w:rPr>
          <w:rFonts w:ascii="Arial" w:hAnsi="Arial" w:cs="Arial"/>
          <w:color w:val="0D0D0D" w:themeColor="text1" w:themeTint="F2"/>
          <w:lang w:val="es-MX"/>
        </w:rPr>
      </w:pPr>
      <w:r w:rsidRPr="00AA2D14">
        <w:rPr>
          <w:rFonts w:ascii="Arial" w:hAnsi="Arial" w:cs="Arial"/>
        </w:rPr>
        <w:t xml:space="preserve">En relación con el primer aspecto, la Matriz 1 </w:t>
      </w:r>
      <w:r w:rsidRPr="00AA2D14">
        <w:rPr>
          <w:rFonts w:ascii="Arial" w:hAnsi="Arial" w:cs="Arial"/>
          <w:color w:val="0D0D0D" w:themeColor="text1" w:themeTint="F2"/>
          <w:lang w:val="es-MX"/>
        </w:rPr>
        <w:t xml:space="preserve">–con los cambios de la Resolución </w:t>
      </w:r>
      <w:r w:rsidRPr="00AA2D14">
        <w:rPr>
          <w:rFonts w:ascii="Arial" w:eastAsia="Calibri" w:hAnsi="Arial" w:cs="Arial"/>
        </w:rPr>
        <w:t>173 del 30 de junio de 2021–</w:t>
      </w:r>
      <w:r w:rsidRPr="00AA2D14">
        <w:rPr>
          <w:rFonts w:ascii="Arial" w:hAnsi="Arial" w:cs="Arial"/>
          <w:color w:val="0D0D0D" w:themeColor="text1" w:themeTint="F2"/>
          <w:lang w:val="es-MX"/>
        </w:rPr>
        <w:t xml:space="preserve"> </w:t>
      </w:r>
      <w:r w:rsidRPr="00AA2D14">
        <w:rPr>
          <w:rFonts w:ascii="Arial" w:hAnsi="Arial" w:cs="Arial"/>
        </w:rPr>
        <w:t>está constituida por seis (6) tipos de obras de infraestructura de agua potable y saneamiento básico, a saber</w:t>
      </w:r>
      <w:r w:rsidRPr="00AA2D14">
        <w:rPr>
          <w:rFonts w:ascii="Arial" w:hAnsi="Arial" w:cs="Arial"/>
          <w:color w:val="0D0D0D" w:themeColor="text1" w:themeTint="F2"/>
          <w:lang w:val="es-MX"/>
        </w:rPr>
        <w:t xml:space="preserve">: </w:t>
      </w:r>
      <w:r w:rsidRPr="00AA2D14">
        <w:rPr>
          <w:rFonts w:ascii="Arial" w:eastAsia="Calibri" w:hAnsi="Arial" w:cs="Arial"/>
          <w:lang w:val="es-MX"/>
        </w:rPr>
        <w:t>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r w:rsidRPr="00AA2D14">
        <w:rPr>
          <w:rFonts w:ascii="Arial" w:hAnsi="Arial" w:cs="Arial"/>
          <w:lang w:val="es-MX"/>
        </w:rPr>
        <w:t xml:space="preserve">. </w:t>
      </w:r>
    </w:p>
    <w:p w14:paraId="03A88C16" w14:textId="77777777" w:rsidR="006D7717" w:rsidRPr="00AA2D14" w:rsidRDefault="006D7717" w:rsidP="006D7717">
      <w:pPr>
        <w:spacing w:before="120" w:line="276" w:lineRule="auto"/>
        <w:ind w:firstLine="709"/>
        <w:jc w:val="both"/>
        <w:rPr>
          <w:rFonts w:ascii="Arial" w:hAnsi="Arial" w:cs="Arial"/>
        </w:rPr>
      </w:pPr>
      <w:r w:rsidRPr="00AA2D14">
        <w:rPr>
          <w:rFonts w:ascii="Arial" w:hAnsi="Arial" w:cs="Arial"/>
        </w:rPr>
        <w:lastRenderedPageBreak/>
        <w:t xml:space="preserve">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 rangos dentro de los cuales se debe identificar el presupuesto del proceso de contratación. </w:t>
      </w:r>
    </w:p>
    <w:p w14:paraId="7412D625" w14:textId="77777777" w:rsidR="006D7717" w:rsidRPr="00AA2D14" w:rsidRDefault="006D7717" w:rsidP="006D7717">
      <w:pPr>
        <w:spacing w:before="120" w:line="276" w:lineRule="auto"/>
        <w:ind w:firstLine="709"/>
        <w:jc w:val="both"/>
        <w:rPr>
          <w:rFonts w:ascii="Arial" w:hAnsi="Arial" w:cs="Arial"/>
        </w:rPr>
      </w:pPr>
      <w:r w:rsidRPr="00AA2D14">
        <w:rPr>
          <w:rFonts w:ascii="Arial" w:eastAsia="Calibri" w:hAnsi="Arial" w:cs="Arial"/>
          <w:lang w:val="es-MX"/>
        </w:rPr>
        <w:t xml:space="preserve">Conforme con lo expuesto, para definir la experiencia exigible en un proceso de contratación de licitación de obra pública de agua potable y saneamiento básico se deben seguir los siguientes pasos: </w:t>
      </w:r>
    </w:p>
    <w:p w14:paraId="11AE50F3" w14:textId="77777777" w:rsidR="006D7717" w:rsidRPr="00AA2D14" w:rsidRDefault="006D7717" w:rsidP="006D7717">
      <w:pPr>
        <w:numPr>
          <w:ilvl w:val="0"/>
          <w:numId w:val="7"/>
        </w:numPr>
        <w:tabs>
          <w:tab w:val="left" w:pos="1134"/>
        </w:tabs>
        <w:spacing w:before="120" w:after="0" w:line="276" w:lineRule="auto"/>
        <w:ind w:left="0" w:firstLine="851"/>
        <w:jc w:val="both"/>
        <w:rPr>
          <w:rFonts w:ascii="Arial" w:eastAsia="Calibri" w:hAnsi="Arial" w:cs="Arial"/>
          <w:lang w:val="es-MX"/>
        </w:rPr>
      </w:pPr>
      <w:r w:rsidRPr="00AA2D14">
        <w:rPr>
          <w:rFonts w:ascii="Arial" w:eastAsia="Calibri" w:hAnsi="Arial" w:cs="Arial"/>
          <w:lang w:val="es-MX"/>
        </w:rPr>
        <w:t>Identificar en la «Matriz 1 – Experiencia» el tipo de infraestructura sobre el cual recae la obra a ejecutar.</w:t>
      </w:r>
    </w:p>
    <w:p w14:paraId="6764261C" w14:textId="77777777" w:rsidR="006D7717" w:rsidRPr="00AA2D14" w:rsidRDefault="006D7717" w:rsidP="006D7717">
      <w:pPr>
        <w:numPr>
          <w:ilvl w:val="0"/>
          <w:numId w:val="7"/>
        </w:numPr>
        <w:tabs>
          <w:tab w:val="left" w:pos="1134"/>
        </w:tabs>
        <w:spacing w:before="120" w:after="0" w:line="276" w:lineRule="auto"/>
        <w:ind w:left="0" w:firstLine="851"/>
        <w:jc w:val="both"/>
        <w:rPr>
          <w:rFonts w:ascii="Arial" w:eastAsia="Calibri" w:hAnsi="Arial" w:cs="Arial"/>
          <w:lang w:val="es-MX"/>
        </w:rPr>
      </w:pPr>
      <w:r w:rsidRPr="00AA2D14">
        <w:rPr>
          <w:rFonts w:ascii="Arial" w:eastAsia="Calibri" w:hAnsi="Arial" w:cs="Arial"/>
          <w:lang w:val="es-MX"/>
        </w:rPr>
        <w:t xml:space="preserve">Una vez definido el tipo de infraestructura, identificar la «actividad a contratar» acorde con la </w:t>
      </w:r>
      <w:r w:rsidRPr="00AA2D14">
        <w:rPr>
          <w:rFonts w:ascii="Arial" w:hAnsi="Arial" w:cs="Arial"/>
          <w:lang w:val="es-MX" w:eastAsia="es-ES"/>
        </w:rPr>
        <w:t>«</w:t>
      </w:r>
      <w:r w:rsidRPr="00AA2D14">
        <w:rPr>
          <w:rFonts w:ascii="Arial" w:hAnsi="Arial" w:cs="Arial"/>
          <w:bCs/>
          <w:lang w:val="es-ES_tradnl" w:eastAsia="es-ES"/>
        </w:rPr>
        <w:t>Matriz 1 - Experiencia</w:t>
      </w:r>
      <w:r w:rsidRPr="00AA2D14">
        <w:rPr>
          <w:rFonts w:ascii="Arial" w:hAnsi="Arial" w:cs="Arial"/>
          <w:lang w:val="es-MX" w:eastAsia="es-ES"/>
        </w:rPr>
        <w:t>»</w:t>
      </w:r>
      <w:r w:rsidRPr="00AA2D14">
        <w:rPr>
          <w:rFonts w:ascii="Arial" w:eastAsia="Calibri" w:hAnsi="Arial" w:cs="Arial"/>
          <w:lang w:val="es-MX"/>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0816E3FB" w14:textId="77777777" w:rsidR="006D7717" w:rsidRPr="00AA2D14" w:rsidRDefault="006D7717" w:rsidP="006D7717">
      <w:pPr>
        <w:widowControl w:val="0"/>
        <w:numPr>
          <w:ilvl w:val="0"/>
          <w:numId w:val="7"/>
        </w:numPr>
        <w:tabs>
          <w:tab w:val="left" w:pos="1134"/>
        </w:tabs>
        <w:autoSpaceDE w:val="0"/>
        <w:autoSpaceDN w:val="0"/>
        <w:spacing w:before="120" w:after="0" w:line="276" w:lineRule="auto"/>
        <w:ind w:left="0" w:firstLine="710"/>
        <w:jc w:val="both"/>
        <w:rPr>
          <w:rFonts w:ascii="Arial" w:eastAsia="Arial" w:hAnsi="Arial" w:cs="Arial"/>
          <w:color w:val="000000"/>
          <w:lang w:val="es-ES" w:eastAsia="es-ES" w:bidi="es-ES"/>
        </w:rPr>
      </w:pPr>
      <w:r w:rsidRPr="00AA2D14">
        <w:rPr>
          <w:rFonts w:ascii="Arial" w:eastAsia="Calibri" w:hAnsi="Arial" w:cs="Arial"/>
          <w:lang w:val="es-MX" w:eastAsia="es-ES" w:bidi="es-ES"/>
        </w:rPr>
        <w:t>Identificar el rango de cuantía en el cual se encuentra el proceso de contratación de acuerdo con el presupuesto oficial.</w:t>
      </w:r>
    </w:p>
    <w:p w14:paraId="316838D3" w14:textId="77777777" w:rsidR="00753BE7" w:rsidRPr="00753BE7" w:rsidRDefault="006D7717" w:rsidP="00FE482A">
      <w:pPr>
        <w:widowControl w:val="0"/>
        <w:numPr>
          <w:ilvl w:val="0"/>
          <w:numId w:val="7"/>
        </w:numPr>
        <w:tabs>
          <w:tab w:val="left" w:pos="1134"/>
        </w:tabs>
        <w:autoSpaceDE w:val="0"/>
        <w:autoSpaceDN w:val="0"/>
        <w:spacing w:before="120" w:after="0" w:line="276" w:lineRule="auto"/>
        <w:ind w:left="0" w:firstLine="709"/>
        <w:jc w:val="both"/>
        <w:rPr>
          <w:rFonts w:ascii="Arial" w:hAnsi="Arial" w:cs="Arial"/>
        </w:rPr>
      </w:pPr>
      <w:r w:rsidRPr="00753BE7">
        <w:rPr>
          <w:rFonts w:ascii="Arial" w:eastAsia="Arial" w:hAnsi="Arial" w:cs="Arial"/>
          <w:color w:val="000000"/>
          <w:lang w:val="es-ES" w:eastAsia="es-ES" w:bidi="es-ES"/>
        </w:rPr>
        <w:t xml:space="preserve">Identificar la «Experiencia general» exigible acorde con la </w:t>
      </w:r>
      <w:r w:rsidRPr="00753BE7">
        <w:rPr>
          <w:rFonts w:ascii="Arial" w:hAnsi="Arial" w:cs="Arial"/>
          <w:lang w:val="es-MX" w:eastAsia="es-ES"/>
        </w:rPr>
        <w:t>«</w:t>
      </w:r>
      <w:r w:rsidRPr="00753BE7">
        <w:rPr>
          <w:rFonts w:ascii="Arial" w:hAnsi="Arial" w:cs="Arial"/>
          <w:bCs/>
          <w:lang w:val="es-ES_tradnl" w:eastAsia="es-ES"/>
        </w:rPr>
        <w:t>Matriz 1 - Experiencia</w:t>
      </w:r>
      <w:r w:rsidRPr="00753BE7">
        <w:rPr>
          <w:rFonts w:ascii="Arial" w:hAnsi="Arial" w:cs="Arial"/>
          <w:lang w:val="es-MX" w:eastAsia="es-ES"/>
        </w:rPr>
        <w:t>»</w:t>
      </w:r>
      <w:r w:rsidRPr="00753BE7">
        <w:rPr>
          <w:rFonts w:ascii="Arial" w:eastAsia="Arial" w:hAnsi="Arial" w:cs="Arial"/>
          <w:color w:val="000000"/>
          <w:lang w:val="es-ES" w:eastAsia="es-ES" w:bidi="es-ES"/>
        </w:rPr>
        <w:t>, teniendo en cuenta la actividad a contratar y el rango de la cuantía del proceso de contratación.</w:t>
      </w:r>
    </w:p>
    <w:p w14:paraId="71FDB6DF" w14:textId="04C3D511" w:rsidR="006D7717" w:rsidRDefault="006D7717" w:rsidP="004142DA">
      <w:pPr>
        <w:widowControl w:val="0"/>
        <w:tabs>
          <w:tab w:val="left" w:pos="1134"/>
        </w:tabs>
        <w:autoSpaceDE w:val="0"/>
        <w:autoSpaceDN w:val="0"/>
        <w:spacing w:before="120" w:after="0" w:line="276" w:lineRule="auto"/>
        <w:jc w:val="both"/>
        <w:rPr>
          <w:rFonts w:ascii="Arial" w:hAnsi="Arial" w:cs="Arial"/>
        </w:rPr>
      </w:pPr>
      <w:r w:rsidRPr="00753BE7">
        <w:rPr>
          <w:rFonts w:ascii="Arial" w:eastAsia="Arial" w:hAnsi="Arial" w:cs="Arial"/>
          <w:color w:val="000000"/>
          <w:lang w:val="es-ES" w:eastAsia="es-ES" w:bidi="es-ES"/>
        </w:rPr>
        <w:t>Identificar la «Experiencia específica» exigible, el porcentaje de dimensionamiento, que se puede solicitar acorde con las magnitudes a ejecutar de acuerdo con la cuantía del proceso de contratación y las especificaciones técnicas que determina cada actividad.</w:t>
      </w:r>
    </w:p>
    <w:p w14:paraId="217BF3C8" w14:textId="72EEB727" w:rsidR="009F248A" w:rsidRPr="009F248A" w:rsidRDefault="009F248A" w:rsidP="004142DA">
      <w:pPr>
        <w:spacing w:before="120" w:after="120" w:line="276" w:lineRule="auto"/>
        <w:ind w:firstLine="709"/>
        <w:jc w:val="both"/>
        <w:rPr>
          <w:rFonts w:ascii="Arial" w:hAnsi="Arial" w:cs="Arial"/>
        </w:rPr>
      </w:pPr>
      <w:r w:rsidRPr="009F248A">
        <w:rPr>
          <w:rFonts w:ascii="Arial" w:hAnsi="Arial" w:cs="Arial"/>
        </w:rPr>
        <w:t xml:space="preserve">Así las cosas, en la etapa de planeación, la entidad estatal debe identificar el tipo de obra de infraestructura y las actividades definidas en la «Matriz 1 – Experiencia» atendiendo el alcance del objeto a contratar. De esta manera, la «experiencia general» y la «experiencia específica» se solicitará de acuerdo con la actividad a contratar, con la cuantía del procedimiento y teniendo en cuenta las condiciones técnicas requeridas por la entidad, aspecto que deberá acreditarse de acuerdo con las instrucciones establecidas en dicha matriz para cada actividad. </w:t>
      </w:r>
    </w:p>
    <w:p w14:paraId="6B48B4B3" w14:textId="00167C33" w:rsidR="009F248A" w:rsidRPr="009F248A" w:rsidRDefault="009F248A" w:rsidP="00FB28D5">
      <w:pPr>
        <w:spacing w:line="276" w:lineRule="auto"/>
        <w:ind w:firstLine="709"/>
        <w:jc w:val="both"/>
        <w:rPr>
          <w:rFonts w:ascii="Arial" w:hAnsi="Arial" w:cs="Arial"/>
        </w:rPr>
      </w:pPr>
      <w:r w:rsidRPr="009F248A">
        <w:rPr>
          <w:rFonts w:ascii="Arial" w:hAnsi="Arial" w:cs="Arial"/>
        </w:rPr>
        <w:t>Concretamente, para responder la consulta planteada</w:t>
      </w:r>
      <w:r w:rsidR="00C805C5">
        <w:rPr>
          <w:rFonts w:ascii="Arial" w:hAnsi="Arial" w:cs="Arial"/>
        </w:rPr>
        <w:t>,</w:t>
      </w:r>
      <w:r w:rsidRPr="009F248A">
        <w:rPr>
          <w:rFonts w:ascii="Arial" w:hAnsi="Arial" w:cs="Arial"/>
        </w:rPr>
        <w:t xml:space="preserve"> la actividad </w:t>
      </w:r>
      <w:r w:rsidR="001D387D">
        <w:rPr>
          <w:rFonts w:ascii="Arial" w:hAnsi="Arial" w:cs="Arial"/>
        </w:rPr>
        <w:t xml:space="preserve">1.1. </w:t>
      </w:r>
      <w:r w:rsidRPr="009F248A">
        <w:rPr>
          <w:rFonts w:ascii="Arial" w:hAnsi="Arial" w:cs="Arial"/>
        </w:rPr>
        <w:t>de la «Matriz 1 – Experiencia»</w:t>
      </w:r>
      <w:r w:rsidR="005B55E5">
        <w:rPr>
          <w:rFonts w:ascii="Arial" w:hAnsi="Arial" w:cs="Arial"/>
        </w:rPr>
        <w:t xml:space="preserve"> </w:t>
      </w:r>
      <w:r w:rsidRPr="009F248A">
        <w:rPr>
          <w:rFonts w:ascii="Arial" w:hAnsi="Arial" w:cs="Arial"/>
        </w:rPr>
        <w:t xml:space="preserve">contempla los «proyectos </w:t>
      </w:r>
      <w:r w:rsidR="001D387D">
        <w:rPr>
          <w:rFonts w:ascii="Arial" w:hAnsi="Arial" w:cs="Arial"/>
        </w:rPr>
        <w:t xml:space="preserve">construcción de acueductos </w:t>
      </w:r>
      <w:r w:rsidRPr="009F248A">
        <w:rPr>
          <w:rFonts w:ascii="Arial" w:hAnsi="Arial" w:cs="Arial"/>
        </w:rPr>
        <w:t>(urbanos y/o rurales)</w:t>
      </w:r>
      <w:r w:rsidR="00106E68">
        <w:rPr>
          <w:rFonts w:ascii="Arial" w:hAnsi="Arial" w:cs="Arial"/>
        </w:rPr>
        <w:t xml:space="preserve"> y/u obras complementarias</w:t>
      </w:r>
      <w:r w:rsidRPr="009F248A">
        <w:rPr>
          <w:rFonts w:ascii="Arial" w:hAnsi="Arial" w:cs="Arial"/>
        </w:rPr>
        <w:t xml:space="preserve">». Para esta actividad se determina como </w:t>
      </w:r>
      <w:r w:rsidRPr="004142DA">
        <w:rPr>
          <w:rFonts w:ascii="Arial" w:hAnsi="Arial" w:cs="Arial"/>
          <w:i/>
          <w:iCs/>
        </w:rPr>
        <w:t>experiencia general</w:t>
      </w:r>
      <w:r w:rsidRPr="009F248A">
        <w:rPr>
          <w:rFonts w:ascii="Arial" w:hAnsi="Arial" w:cs="Arial"/>
        </w:rPr>
        <w:t xml:space="preserve"> la acreditación de proyectos que correspondan o hayan contenido actividades de </w:t>
      </w:r>
      <w:r w:rsidR="00106E68">
        <w:rPr>
          <w:rFonts w:ascii="Arial" w:hAnsi="Arial" w:cs="Arial"/>
        </w:rPr>
        <w:t xml:space="preserve">construcción de acueductos. </w:t>
      </w:r>
      <w:r w:rsidRPr="009F248A">
        <w:rPr>
          <w:rFonts w:ascii="Arial" w:hAnsi="Arial" w:cs="Arial"/>
        </w:rPr>
        <w:t xml:space="preserve">En relación con los requisitos de </w:t>
      </w:r>
      <w:r w:rsidRPr="004142DA">
        <w:rPr>
          <w:rFonts w:ascii="Arial" w:hAnsi="Arial" w:cs="Arial"/>
          <w:i/>
          <w:iCs/>
        </w:rPr>
        <w:t>experiencia específica</w:t>
      </w:r>
      <w:r w:rsidRPr="009F248A">
        <w:rPr>
          <w:rFonts w:ascii="Arial" w:hAnsi="Arial" w:cs="Arial"/>
        </w:rPr>
        <w:t xml:space="preserve"> </w:t>
      </w:r>
      <w:r w:rsidR="00C0361C">
        <w:rPr>
          <w:rFonts w:ascii="Arial" w:hAnsi="Arial" w:cs="Arial"/>
        </w:rPr>
        <w:t xml:space="preserve">obligatoria </w:t>
      </w:r>
      <w:r w:rsidRPr="009F248A">
        <w:rPr>
          <w:rFonts w:ascii="Arial" w:hAnsi="Arial" w:cs="Arial"/>
        </w:rPr>
        <w:t xml:space="preserve">de la actividad </w:t>
      </w:r>
      <w:r w:rsidR="00D62CA4">
        <w:rPr>
          <w:rFonts w:ascii="Arial" w:hAnsi="Arial" w:cs="Arial"/>
        </w:rPr>
        <w:t>1.1</w:t>
      </w:r>
      <w:r w:rsidRPr="009F248A">
        <w:rPr>
          <w:rFonts w:ascii="Arial" w:hAnsi="Arial" w:cs="Arial"/>
        </w:rPr>
        <w:t xml:space="preserve">, la «Matriz 1 – Experiencia» dispone </w:t>
      </w:r>
      <w:r w:rsidR="004268CA">
        <w:rPr>
          <w:rFonts w:ascii="Arial" w:hAnsi="Arial" w:cs="Arial"/>
        </w:rPr>
        <w:t xml:space="preserve">que </w:t>
      </w:r>
      <w:r w:rsidRPr="009F248A">
        <w:rPr>
          <w:rFonts w:ascii="Arial" w:hAnsi="Arial" w:cs="Arial"/>
        </w:rPr>
        <w:t>«</w:t>
      </w:r>
      <w:r w:rsidR="004268CA">
        <w:rPr>
          <w:rFonts w:ascii="Arial" w:hAnsi="Arial" w:cs="Arial"/>
        </w:rPr>
        <w:t>P</w:t>
      </w:r>
      <w:r w:rsidR="00106E68" w:rsidRPr="00106E68">
        <w:rPr>
          <w:rFonts w:ascii="Arial" w:hAnsi="Arial" w:cs="Arial"/>
        </w:rPr>
        <w:t xml:space="preserve">or lo menos </w:t>
      </w:r>
      <w:r w:rsidR="00A934FA" w:rsidRPr="00A934FA">
        <w:rPr>
          <w:rFonts w:ascii="Arial" w:hAnsi="Arial" w:cs="Arial"/>
        </w:rPr>
        <w:t xml:space="preserve">uno </w:t>
      </w:r>
      <w:r w:rsidR="00A934FA" w:rsidRPr="00A934FA">
        <w:rPr>
          <w:rFonts w:ascii="Arial" w:hAnsi="Arial" w:cs="Arial"/>
        </w:rPr>
        <w:lastRenderedPageBreak/>
        <w:t>(1) de los contratos válidos aportados como experiencia general debe contar con una longitud de tubería equivalente al (F%) de la longitud total establecida en el presente proceso de selección, y que contemple como mínimo las mismas condiciones técnicas (entiéndase como mismas condiciones técnicas la instalación según tipo de tubería: PVC, HD, PEAD, GRP, ACCP,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r w:rsidRPr="009F248A">
        <w:rPr>
          <w:rFonts w:ascii="Arial" w:hAnsi="Arial" w:cs="Arial"/>
        </w:rPr>
        <w:t xml:space="preserve">». Además, según la «Matriz 1 – </w:t>
      </w:r>
      <w:r w:rsidRPr="00244370">
        <w:rPr>
          <w:rFonts w:ascii="Arial" w:hAnsi="Arial" w:cs="Arial"/>
        </w:rPr>
        <w:t xml:space="preserve">Experiencia» la entidad podrá escoger hasta dos (2) combinaciones de experiencia específica de las opciones enlistadas, según la pertinencia de estas y el alcance del futuro contrato. Es decir, la entidad puede establecer </w:t>
      </w:r>
      <w:r w:rsidR="00A720A1">
        <w:rPr>
          <w:rFonts w:ascii="Arial" w:hAnsi="Arial" w:cs="Arial"/>
        </w:rPr>
        <w:t>l</w:t>
      </w:r>
      <w:r w:rsidRPr="00244370">
        <w:rPr>
          <w:rFonts w:ascii="Arial" w:hAnsi="Arial" w:cs="Arial"/>
        </w:rPr>
        <w:t>a exigencia de experiencia específica</w:t>
      </w:r>
      <w:r w:rsidR="00A720A1">
        <w:rPr>
          <w:rFonts w:ascii="Arial" w:hAnsi="Arial" w:cs="Arial"/>
        </w:rPr>
        <w:t xml:space="preserve"> obligatoria</w:t>
      </w:r>
      <w:r w:rsidRPr="00244370">
        <w:rPr>
          <w:rFonts w:ascii="Arial" w:hAnsi="Arial" w:cs="Arial"/>
        </w:rPr>
        <w:t xml:space="preserve"> o, por el contrario, exigir hasta dos (2) </w:t>
      </w:r>
      <w:r w:rsidR="00681886">
        <w:rPr>
          <w:rFonts w:ascii="Arial" w:hAnsi="Arial" w:cs="Arial"/>
        </w:rPr>
        <w:t xml:space="preserve">combinaciones </w:t>
      </w:r>
      <w:r w:rsidR="003C7A2B">
        <w:rPr>
          <w:rFonts w:ascii="Arial" w:hAnsi="Arial" w:cs="Arial"/>
        </w:rPr>
        <w:t>ad</w:t>
      </w:r>
      <w:r w:rsidR="00A81860">
        <w:rPr>
          <w:rFonts w:ascii="Arial" w:hAnsi="Arial" w:cs="Arial"/>
        </w:rPr>
        <w:t>icionales</w:t>
      </w:r>
      <w:r w:rsidRPr="00244370">
        <w:rPr>
          <w:rFonts w:ascii="Arial" w:hAnsi="Arial" w:cs="Arial"/>
        </w:rPr>
        <w:t xml:space="preserve"> para verificar la idoneidad del proponente, de acuerdo con el análisis de la entidad.</w:t>
      </w:r>
      <w:r w:rsidRPr="009F248A">
        <w:rPr>
          <w:rFonts w:ascii="Arial" w:hAnsi="Arial" w:cs="Arial"/>
        </w:rPr>
        <w:t xml:space="preserve"> </w:t>
      </w:r>
    </w:p>
    <w:p w14:paraId="5F49229F" w14:textId="79A76E44" w:rsidR="009F248A" w:rsidRPr="009F248A" w:rsidRDefault="009F248A" w:rsidP="0096558F">
      <w:pPr>
        <w:spacing w:line="276" w:lineRule="auto"/>
        <w:ind w:firstLine="709"/>
        <w:jc w:val="both"/>
        <w:rPr>
          <w:rFonts w:ascii="Arial" w:hAnsi="Arial" w:cs="Arial"/>
        </w:rPr>
      </w:pPr>
      <w:r w:rsidRPr="009F248A">
        <w:rPr>
          <w:rFonts w:ascii="Arial" w:hAnsi="Arial" w:cs="Arial"/>
        </w:rPr>
        <w:t xml:space="preserve">De conformidad con el requisito de experiencia específica </w:t>
      </w:r>
      <w:r w:rsidR="00701CE7">
        <w:rPr>
          <w:rFonts w:ascii="Arial" w:hAnsi="Arial" w:cs="Arial"/>
        </w:rPr>
        <w:t xml:space="preserve">obligatoria anteriormente </w:t>
      </w:r>
      <w:r w:rsidRPr="009F248A">
        <w:rPr>
          <w:rFonts w:ascii="Arial" w:hAnsi="Arial" w:cs="Arial"/>
        </w:rPr>
        <w:t xml:space="preserve">transcrito, la entidad deberá definir tres (3) aspectos: i) la longitud de tubería equivalente a un determinado porcentaje, el cual se establece de acuerdo con la cuantía del proceso, ii) el material más representativo de la tubería –PVC, HD, PEAD, GRP, ACCP, entre otras– y, iii) el rango de diámetros comerciales para la tubería principal o más representativa del proyecto. Debe precisarse que en las notas generales de estos proyectos se indica expresamente que la entidad no podrá requerir otras condiciones de experiencia, especificaciones técnicas, cantidades de obra o aspectos que no hayan sido establecidos en la «Matriz 1 </w:t>
      </w:r>
      <w:r w:rsidR="00C80C33">
        <w:rPr>
          <w:rFonts w:ascii="Arial" w:hAnsi="Arial" w:cs="Arial"/>
        </w:rPr>
        <w:t>–</w:t>
      </w:r>
      <w:r w:rsidRPr="009F248A">
        <w:rPr>
          <w:rFonts w:ascii="Arial" w:hAnsi="Arial" w:cs="Arial"/>
        </w:rPr>
        <w:t xml:space="preserve"> Experiencia» para la actividad a contratar.  </w:t>
      </w:r>
    </w:p>
    <w:p w14:paraId="13C227AC" w14:textId="5E9BD7A4" w:rsidR="009F248A" w:rsidRPr="009F248A" w:rsidRDefault="009F248A" w:rsidP="0096558F">
      <w:pPr>
        <w:spacing w:line="276" w:lineRule="auto"/>
        <w:ind w:firstLine="709"/>
        <w:jc w:val="both"/>
        <w:rPr>
          <w:rFonts w:ascii="Arial" w:hAnsi="Arial" w:cs="Arial"/>
        </w:rPr>
      </w:pPr>
      <w:r w:rsidRPr="009F248A">
        <w:rPr>
          <w:rFonts w:ascii="Arial" w:hAnsi="Arial" w:cs="Arial"/>
        </w:rPr>
        <w:t xml:space="preserve">En relación con el rango de diámetros es preciso señalar que la entidad deberá determinar cuál es la tubería principal o de mayor relevancia de dicho proyecto y establecer el rango de diámetros comerciales que corresponde a esa tubería, es decir, deberá señalar un límite menor y mayor, dentro del cual cualquier diámetro servirá para acreditar la experiencia. Este aspecto, fue un requisito incluido por la Resolución 173 de 2021 cuyo propósito es fomentar que las entidades </w:t>
      </w:r>
      <w:r w:rsidR="00431DE3">
        <w:rPr>
          <w:rFonts w:ascii="Arial" w:hAnsi="Arial" w:cs="Arial"/>
        </w:rPr>
        <w:t>identifiquen</w:t>
      </w:r>
      <w:r w:rsidR="00431DE3" w:rsidRPr="009F248A">
        <w:rPr>
          <w:rFonts w:ascii="Arial" w:hAnsi="Arial" w:cs="Arial"/>
        </w:rPr>
        <w:t xml:space="preserve"> </w:t>
      </w:r>
      <w:r w:rsidRPr="009F248A">
        <w:rPr>
          <w:rFonts w:ascii="Arial" w:hAnsi="Arial" w:cs="Arial"/>
        </w:rPr>
        <w:t>la tubería más representativa o relevante y su</w:t>
      </w:r>
      <w:r w:rsidR="00431DE3">
        <w:rPr>
          <w:rFonts w:ascii="Arial" w:hAnsi="Arial" w:cs="Arial"/>
        </w:rPr>
        <w:t xml:space="preserve"> respectivo rango de</w:t>
      </w:r>
      <w:r w:rsidRPr="009F248A">
        <w:rPr>
          <w:rFonts w:ascii="Arial" w:hAnsi="Arial" w:cs="Arial"/>
        </w:rPr>
        <w:t xml:space="preserve"> diámetro</w:t>
      </w:r>
      <w:r w:rsidR="00431DE3">
        <w:rPr>
          <w:rFonts w:ascii="Arial" w:hAnsi="Arial" w:cs="Arial"/>
        </w:rPr>
        <w:t>s comerciales</w:t>
      </w:r>
      <w:r w:rsidRPr="009F248A">
        <w:rPr>
          <w:rFonts w:ascii="Arial" w:hAnsi="Arial" w:cs="Arial"/>
        </w:rPr>
        <w:t>, de acuerdo con las condiciones técnicas particulares de cada proyecto. Por ello, como parte de las instrucciones señaladas entre corchetes, la «Matriz 1 – Experiencia» indica expresamente que la entidad establecerá el rango de diámetros que «correspondan a la tubería principal o de mayor relevancia del proyecto». En tal sentido, el diámetro principal o más representativo equivale al de la tubería principal o de mayor relevancia</w:t>
      </w:r>
      <w:r w:rsidR="008F2381">
        <w:rPr>
          <w:rFonts w:ascii="Arial" w:hAnsi="Arial" w:cs="Arial"/>
        </w:rPr>
        <w:t xml:space="preserve"> del proyecto</w:t>
      </w:r>
      <w:r w:rsidRPr="009F248A">
        <w:rPr>
          <w:rFonts w:ascii="Arial" w:hAnsi="Arial" w:cs="Arial"/>
        </w:rPr>
        <w:t xml:space="preserve">. </w:t>
      </w:r>
    </w:p>
    <w:p w14:paraId="1A78B945" w14:textId="273E25D2" w:rsidR="009F248A" w:rsidRPr="009F248A" w:rsidRDefault="009F248A" w:rsidP="0096558F">
      <w:pPr>
        <w:spacing w:line="276" w:lineRule="auto"/>
        <w:ind w:firstLine="709"/>
        <w:jc w:val="both"/>
        <w:rPr>
          <w:rFonts w:ascii="Arial" w:hAnsi="Arial" w:cs="Arial"/>
        </w:rPr>
      </w:pPr>
      <w:r w:rsidRPr="009F248A">
        <w:rPr>
          <w:rFonts w:ascii="Arial" w:hAnsi="Arial" w:cs="Arial"/>
        </w:rPr>
        <w:t xml:space="preserve">De acuerdo con lo anterior, la pregunta que surge es la siguiente: ¿cómo se determina la tubería principal o de mayor relevancia del proyecto? Para tales efectos, la entidad cuenta con autonomía para definirlo de acuerdo con las condiciones técnicas particulares de cada proceso de selección y proyecto en particular. Ello se desprende de la literalidad de la «Matriz 1 </w:t>
      </w:r>
      <w:r w:rsidR="00F31FA2">
        <w:rPr>
          <w:rFonts w:ascii="Arial" w:hAnsi="Arial" w:cs="Arial"/>
        </w:rPr>
        <w:t>–</w:t>
      </w:r>
      <w:r w:rsidRPr="009F248A">
        <w:rPr>
          <w:rFonts w:ascii="Arial" w:hAnsi="Arial" w:cs="Arial"/>
        </w:rPr>
        <w:t xml:space="preserve"> Experiencia» que señala entre corchetes las instrucciones </w:t>
      </w:r>
      <w:r w:rsidRPr="009F248A">
        <w:rPr>
          <w:rFonts w:ascii="Arial" w:hAnsi="Arial" w:cs="Arial"/>
        </w:rPr>
        <w:lastRenderedPageBreak/>
        <w:t>que debe seguir la entidad, indicando claramente que se establecerá el material más representativo, así como el diámetro que corresponda a la tubería principal o de mayor relevancia del proyecto, dejando abierta esta determinación a la entidad. Esto sin perjuicio de que dicha decisión pueda ser objeto de observaciones por parte de los interesados durante la etapa correspondiente en el proceso de selección, en su labor de verificación de los documentos del proceso en forma integral.</w:t>
      </w:r>
    </w:p>
    <w:p w14:paraId="3715750D" w14:textId="0CB09731" w:rsidR="007E14A3" w:rsidRDefault="007E14A3" w:rsidP="0096558F">
      <w:pPr>
        <w:tabs>
          <w:tab w:val="left" w:pos="0"/>
        </w:tabs>
        <w:spacing w:before="120" w:line="276" w:lineRule="auto"/>
        <w:ind w:firstLine="709"/>
        <w:jc w:val="both"/>
        <w:rPr>
          <w:rFonts w:ascii="Arial" w:hAnsi="Arial" w:cs="Arial"/>
        </w:rPr>
      </w:pPr>
      <w:r>
        <w:rPr>
          <w:rFonts w:ascii="Arial" w:hAnsi="Arial" w:cs="Arial"/>
          <w:color w:val="000000"/>
          <w:shd w:val="clear" w:color="auto" w:fill="FFFFFF"/>
        </w:rPr>
        <w:t>Ahora, es preciso señalar que</w:t>
      </w:r>
      <w:r w:rsidR="00974DA1">
        <w:rPr>
          <w:rFonts w:ascii="Arial" w:hAnsi="Arial" w:cs="Arial"/>
          <w:color w:val="000000"/>
          <w:shd w:val="clear" w:color="auto" w:fill="FFFFFF"/>
        </w:rPr>
        <w:t>,</w:t>
      </w:r>
      <w:r>
        <w:rPr>
          <w:rFonts w:ascii="Arial" w:hAnsi="Arial" w:cs="Arial"/>
          <w:color w:val="000000"/>
          <w:shd w:val="clear" w:color="auto" w:fill="FFFFFF"/>
        </w:rPr>
        <w:t xml:space="preserve"> para efectos de la validez de la experiencia específica señalada para los proyectos de a</w:t>
      </w:r>
      <w:r w:rsidR="00974DA1">
        <w:rPr>
          <w:rFonts w:ascii="Arial" w:hAnsi="Arial" w:cs="Arial"/>
          <w:color w:val="000000"/>
          <w:shd w:val="clear" w:color="auto" w:fill="FFFFFF"/>
        </w:rPr>
        <w:t>cueducto</w:t>
      </w:r>
      <w:r>
        <w:rPr>
          <w:rFonts w:ascii="Arial" w:hAnsi="Arial" w:cs="Arial"/>
          <w:color w:val="000000"/>
          <w:shd w:val="clear" w:color="auto" w:fill="FFFFFF"/>
        </w:rPr>
        <w:t xml:space="preserve">, el proponente deberá acreditar </w:t>
      </w:r>
      <w:r>
        <w:rPr>
          <w:rFonts w:ascii="Arial" w:eastAsia="Calibri" w:hAnsi="Arial" w:cs="Arial"/>
          <w:color w:val="000000" w:themeColor="text1"/>
        </w:rPr>
        <w:t xml:space="preserve">en su totalidad las condiciones exigidas en la </w:t>
      </w:r>
      <w:r>
        <w:rPr>
          <w:rFonts w:ascii="Arial" w:eastAsia="Calibri" w:hAnsi="Arial" w:cs="Arial"/>
          <w:bCs/>
        </w:rPr>
        <w:t xml:space="preserve">«Matriz 1 </w:t>
      </w:r>
      <w:r w:rsidR="00E71470">
        <w:rPr>
          <w:rFonts w:ascii="Arial" w:eastAsia="Calibri" w:hAnsi="Arial" w:cs="Arial"/>
          <w:bCs/>
        </w:rPr>
        <w:t xml:space="preserve">– </w:t>
      </w:r>
      <w:r>
        <w:rPr>
          <w:rFonts w:ascii="Arial" w:eastAsia="Calibri" w:hAnsi="Arial" w:cs="Arial"/>
          <w:bCs/>
        </w:rPr>
        <w:t xml:space="preserve">Experiencia». Esto implica que </w:t>
      </w:r>
      <w:r>
        <w:rPr>
          <w:rFonts w:ascii="Arial" w:hAnsi="Arial" w:cs="Arial"/>
        </w:rPr>
        <w:t xml:space="preserve">la experiencia que la entidad </w:t>
      </w:r>
      <w:r w:rsidR="0082522E">
        <w:rPr>
          <w:rFonts w:ascii="Arial" w:hAnsi="Arial" w:cs="Arial"/>
        </w:rPr>
        <w:t xml:space="preserve">debe </w:t>
      </w:r>
      <w:r>
        <w:rPr>
          <w:rFonts w:ascii="Arial" w:hAnsi="Arial" w:cs="Arial"/>
        </w:rPr>
        <w:t>evaluar es únicamente la relacionada con las</w:t>
      </w:r>
      <w:r w:rsidR="0082522E">
        <w:rPr>
          <w:rFonts w:ascii="Arial" w:hAnsi="Arial" w:cs="Arial"/>
        </w:rPr>
        <w:t xml:space="preserve"> condiciones de experiencia general y específica para las respectivas</w:t>
      </w:r>
      <w:r>
        <w:rPr>
          <w:rFonts w:ascii="Arial" w:hAnsi="Arial" w:cs="Arial"/>
        </w:rPr>
        <w:t xml:space="preserve"> actividades señaladas para cada proyecto, de acuerdo con las especificaciones técnicas allí contempladas. </w:t>
      </w:r>
    </w:p>
    <w:p w14:paraId="66E62E4F" w14:textId="0863BDB1" w:rsidR="007879CF" w:rsidRDefault="00E7047D" w:rsidP="008F1D4C">
      <w:pPr>
        <w:tabs>
          <w:tab w:val="left" w:pos="0"/>
        </w:tabs>
        <w:spacing w:before="120" w:after="0" w:line="276" w:lineRule="auto"/>
        <w:ind w:firstLine="709"/>
        <w:jc w:val="both"/>
        <w:rPr>
          <w:rFonts w:ascii="Arial" w:hAnsi="Arial" w:cs="Arial"/>
        </w:rPr>
      </w:pPr>
      <w:r>
        <w:rPr>
          <w:rFonts w:ascii="Arial" w:hAnsi="Arial" w:cs="Arial"/>
        </w:rPr>
        <w:t xml:space="preserve">Por tal motivo, </w:t>
      </w:r>
      <w:r w:rsidR="00E03DA8">
        <w:rPr>
          <w:rFonts w:ascii="Arial" w:hAnsi="Arial" w:cs="Arial"/>
        </w:rPr>
        <w:t xml:space="preserve">los requisitos de experiencia establecidos para el tipo de infraestructura de acueductos, se encuentra en función de la acreditación de intervención de las diferentes actividades constructivas requeridas </w:t>
      </w:r>
      <w:r w:rsidR="006E0398">
        <w:rPr>
          <w:rFonts w:ascii="Arial" w:hAnsi="Arial" w:cs="Arial"/>
        </w:rPr>
        <w:t xml:space="preserve">en </w:t>
      </w:r>
      <w:r w:rsidR="006E0398" w:rsidRPr="006E0398">
        <w:rPr>
          <w:rFonts w:ascii="Arial" w:hAnsi="Arial" w:cs="Arial"/>
        </w:rPr>
        <w:t>la actividad 1.1. de la «Matriz 1 – Experiencia»</w:t>
      </w:r>
      <w:r w:rsidR="007236E5">
        <w:rPr>
          <w:rFonts w:ascii="Arial" w:hAnsi="Arial" w:cs="Arial"/>
        </w:rPr>
        <w:t>. De esta manera,</w:t>
      </w:r>
      <w:r w:rsidR="001676FE">
        <w:rPr>
          <w:rFonts w:ascii="Arial" w:hAnsi="Arial" w:cs="Arial"/>
        </w:rPr>
        <w:t xml:space="preserve"> como </w:t>
      </w:r>
      <w:r w:rsidR="007236E5">
        <w:rPr>
          <w:rFonts w:ascii="Arial" w:hAnsi="Arial" w:cs="Arial"/>
        </w:rPr>
        <w:t>se</w:t>
      </w:r>
      <w:r w:rsidR="001676FE">
        <w:rPr>
          <w:rFonts w:ascii="Arial" w:hAnsi="Arial" w:cs="Arial"/>
        </w:rPr>
        <w:t xml:space="preserve"> menciona en la consulta realizada, los sistemas de acueductos y sus redes son tuberías que funcionan a presión</w:t>
      </w:r>
      <w:r w:rsidR="00424880">
        <w:rPr>
          <w:rFonts w:ascii="Arial" w:hAnsi="Arial" w:cs="Arial"/>
        </w:rPr>
        <w:t>. Esto</w:t>
      </w:r>
      <w:r w:rsidR="001676FE">
        <w:rPr>
          <w:rFonts w:ascii="Arial" w:hAnsi="Arial" w:cs="Arial"/>
        </w:rPr>
        <w:t xml:space="preserve"> a diferencia de los sistemas de alcantarillado que funcionan a flujo libre, </w:t>
      </w:r>
      <w:r w:rsidR="00C35490">
        <w:rPr>
          <w:rFonts w:ascii="Arial" w:hAnsi="Arial" w:cs="Arial"/>
        </w:rPr>
        <w:t xml:space="preserve">lo cual implica condiciones técnicas, constructivas y operativas distintas entre </w:t>
      </w:r>
      <w:r w:rsidR="00531FBC">
        <w:rPr>
          <w:rFonts w:ascii="Arial" w:hAnsi="Arial" w:cs="Arial"/>
        </w:rPr>
        <w:t xml:space="preserve">las tuberías de acueducto y alcantarillado. </w:t>
      </w:r>
    </w:p>
    <w:p w14:paraId="262E74D7" w14:textId="7EC3B971" w:rsidR="005D4C4F" w:rsidRDefault="00531FBC" w:rsidP="008F1D4C">
      <w:pPr>
        <w:tabs>
          <w:tab w:val="left" w:pos="0"/>
        </w:tabs>
        <w:spacing w:before="120" w:after="0" w:line="276" w:lineRule="auto"/>
        <w:ind w:firstLine="709"/>
        <w:jc w:val="both"/>
        <w:rPr>
          <w:rFonts w:ascii="Arial" w:hAnsi="Arial" w:cs="Arial"/>
        </w:rPr>
      </w:pPr>
      <w:r>
        <w:rPr>
          <w:rFonts w:ascii="Arial" w:hAnsi="Arial" w:cs="Arial"/>
        </w:rPr>
        <w:t>En ese orden de ideas</w:t>
      </w:r>
      <w:r w:rsidR="00CC59A5">
        <w:rPr>
          <w:rFonts w:ascii="Arial" w:hAnsi="Arial" w:cs="Arial"/>
        </w:rPr>
        <w:t xml:space="preserve">, los contratos acreditados por los proponentes en el respectivo proceso de selección deben </w:t>
      </w:r>
      <w:r w:rsidR="00367DAD">
        <w:rPr>
          <w:rFonts w:ascii="Arial" w:hAnsi="Arial" w:cs="Arial"/>
        </w:rPr>
        <w:t>enmarcarse en</w:t>
      </w:r>
      <w:r w:rsidR="00CC59A5">
        <w:rPr>
          <w:rFonts w:ascii="Arial" w:hAnsi="Arial" w:cs="Arial"/>
        </w:rPr>
        <w:t xml:space="preserve"> las condiciones establecidas en la experiencia general</w:t>
      </w:r>
      <w:r w:rsidR="00367DAD">
        <w:rPr>
          <w:rFonts w:ascii="Arial" w:hAnsi="Arial" w:cs="Arial"/>
        </w:rPr>
        <w:t>. E</w:t>
      </w:r>
      <w:r w:rsidR="002B106B">
        <w:rPr>
          <w:rFonts w:ascii="Arial" w:hAnsi="Arial" w:cs="Arial"/>
        </w:rPr>
        <w:t>llo</w:t>
      </w:r>
      <w:r w:rsidR="00CC59A5">
        <w:rPr>
          <w:rFonts w:ascii="Arial" w:hAnsi="Arial" w:cs="Arial"/>
        </w:rPr>
        <w:t xml:space="preserve"> implica que </w:t>
      </w:r>
      <w:r w:rsidR="006243B0">
        <w:rPr>
          <w:rFonts w:ascii="Arial" w:hAnsi="Arial" w:cs="Arial"/>
        </w:rPr>
        <w:t xml:space="preserve">si </w:t>
      </w:r>
      <w:r w:rsidR="004E045C">
        <w:rPr>
          <w:rFonts w:ascii="Arial" w:hAnsi="Arial" w:cs="Arial"/>
        </w:rPr>
        <w:t xml:space="preserve">esta </w:t>
      </w:r>
      <w:r w:rsidR="002B106B">
        <w:rPr>
          <w:rFonts w:ascii="Arial" w:hAnsi="Arial" w:cs="Arial"/>
        </w:rPr>
        <w:t xml:space="preserve">última </w:t>
      </w:r>
      <w:r w:rsidR="009205DA">
        <w:rPr>
          <w:rFonts w:ascii="Arial" w:hAnsi="Arial" w:cs="Arial"/>
        </w:rPr>
        <w:t>se relaciona con</w:t>
      </w:r>
      <w:r w:rsidR="006243B0">
        <w:rPr>
          <w:rFonts w:ascii="Arial" w:hAnsi="Arial" w:cs="Arial"/>
        </w:rPr>
        <w:t xml:space="preserve"> «</w:t>
      </w:r>
      <w:r w:rsidR="00792318" w:rsidRPr="00792318">
        <w:rPr>
          <w:rFonts w:ascii="Arial" w:hAnsi="Arial" w:cs="Arial"/>
        </w:rPr>
        <w:t>PROYECTOS QUE CORRESPONDAN O HAYAN CONTENIDO ACTIVIDADES DE: CONSTRUCCIÓN DE ACUEDUCTOS</w:t>
      </w:r>
      <w:r w:rsidR="006243B0">
        <w:rPr>
          <w:rFonts w:ascii="Arial" w:hAnsi="Arial" w:cs="Arial"/>
        </w:rPr>
        <w:t>»</w:t>
      </w:r>
      <w:r w:rsidR="00792318">
        <w:rPr>
          <w:rFonts w:ascii="Arial" w:hAnsi="Arial" w:cs="Arial"/>
        </w:rPr>
        <w:t>, únicamente serán válidos aquellos contratos que correspondan o hayan contenido actividades de construcción de acueductos</w:t>
      </w:r>
      <w:r w:rsidR="00332A1E">
        <w:rPr>
          <w:rFonts w:ascii="Arial" w:hAnsi="Arial" w:cs="Arial"/>
        </w:rPr>
        <w:t xml:space="preserve">, </w:t>
      </w:r>
      <w:r w:rsidR="001268B4">
        <w:rPr>
          <w:rFonts w:ascii="Arial" w:hAnsi="Arial" w:cs="Arial"/>
        </w:rPr>
        <w:t xml:space="preserve">por lo que </w:t>
      </w:r>
      <w:r w:rsidR="00332A1E">
        <w:rPr>
          <w:rFonts w:ascii="Arial" w:hAnsi="Arial" w:cs="Arial"/>
        </w:rPr>
        <w:t xml:space="preserve">no </w:t>
      </w:r>
      <w:r w:rsidR="00CA7007">
        <w:rPr>
          <w:rFonts w:ascii="Arial" w:hAnsi="Arial" w:cs="Arial"/>
        </w:rPr>
        <w:t>podrá acreditarse</w:t>
      </w:r>
      <w:r w:rsidR="006E2519">
        <w:rPr>
          <w:rFonts w:ascii="Arial" w:hAnsi="Arial" w:cs="Arial"/>
        </w:rPr>
        <w:t xml:space="preserve"> la experiencia </w:t>
      </w:r>
      <w:r w:rsidR="00CA7007">
        <w:rPr>
          <w:rFonts w:ascii="Arial" w:hAnsi="Arial" w:cs="Arial"/>
        </w:rPr>
        <w:t>re</w:t>
      </w:r>
      <w:r w:rsidR="006E2519">
        <w:rPr>
          <w:rFonts w:ascii="Arial" w:hAnsi="Arial" w:cs="Arial"/>
        </w:rPr>
        <w:t>qu</w:t>
      </w:r>
      <w:r w:rsidR="00CA7007">
        <w:rPr>
          <w:rFonts w:ascii="Arial" w:hAnsi="Arial" w:cs="Arial"/>
        </w:rPr>
        <w:t>e</w:t>
      </w:r>
      <w:r w:rsidR="006E2519">
        <w:rPr>
          <w:rFonts w:ascii="Arial" w:hAnsi="Arial" w:cs="Arial"/>
        </w:rPr>
        <w:t>rida en la ejecución de</w:t>
      </w:r>
      <w:r w:rsidR="001268B4">
        <w:rPr>
          <w:rFonts w:ascii="Arial" w:hAnsi="Arial" w:cs="Arial"/>
        </w:rPr>
        <w:t xml:space="preserve"> </w:t>
      </w:r>
      <w:r w:rsidR="00332A1E">
        <w:rPr>
          <w:rFonts w:ascii="Arial" w:hAnsi="Arial" w:cs="Arial"/>
        </w:rPr>
        <w:t xml:space="preserve">contratos donde </w:t>
      </w:r>
      <w:r w:rsidR="006E2519">
        <w:rPr>
          <w:rFonts w:ascii="Arial" w:hAnsi="Arial" w:cs="Arial"/>
        </w:rPr>
        <w:t xml:space="preserve">se </w:t>
      </w:r>
      <w:r w:rsidR="00332A1E">
        <w:rPr>
          <w:rFonts w:ascii="Arial" w:hAnsi="Arial" w:cs="Arial"/>
        </w:rPr>
        <w:t>hayan construid</w:t>
      </w:r>
      <w:r w:rsidR="00B96546">
        <w:rPr>
          <w:rFonts w:ascii="Arial" w:hAnsi="Arial" w:cs="Arial"/>
        </w:rPr>
        <w:t>o</w:t>
      </w:r>
      <w:r w:rsidR="00332A1E">
        <w:rPr>
          <w:rFonts w:ascii="Arial" w:hAnsi="Arial" w:cs="Arial"/>
        </w:rPr>
        <w:t xml:space="preserve"> redes </w:t>
      </w:r>
      <w:r w:rsidR="00F13B14">
        <w:rPr>
          <w:rFonts w:ascii="Arial" w:hAnsi="Arial" w:cs="Arial"/>
        </w:rPr>
        <w:t>de alcantarillado</w:t>
      </w:r>
      <w:r w:rsidR="00792318">
        <w:rPr>
          <w:rFonts w:ascii="Arial" w:hAnsi="Arial" w:cs="Arial"/>
        </w:rPr>
        <w:t xml:space="preserve">. </w:t>
      </w:r>
    </w:p>
    <w:p w14:paraId="4CCFE278" w14:textId="77777777" w:rsidR="008F1D4C" w:rsidRDefault="008F1D4C" w:rsidP="004142DA">
      <w:pPr>
        <w:tabs>
          <w:tab w:val="left" w:pos="0"/>
        </w:tabs>
        <w:spacing w:after="0" w:line="276" w:lineRule="auto"/>
        <w:ind w:firstLine="709"/>
        <w:jc w:val="both"/>
        <w:rPr>
          <w:rFonts w:ascii="Arial" w:eastAsia="Times New Roman" w:hAnsi="Arial" w:cs="Arial"/>
          <w:szCs w:val="24"/>
          <w:lang w:eastAsia="es-ES_tradnl"/>
        </w:rPr>
      </w:pPr>
    </w:p>
    <w:p w14:paraId="1DF065CA" w14:textId="73E9DEA2" w:rsidR="00137E23" w:rsidRDefault="00137E23" w:rsidP="00733A0B">
      <w:pPr>
        <w:pStyle w:val="Prrafodelista"/>
        <w:tabs>
          <w:tab w:val="left" w:pos="284"/>
        </w:tabs>
        <w:spacing w:line="276" w:lineRule="auto"/>
        <w:ind w:left="0"/>
        <w:jc w:val="both"/>
        <w:rPr>
          <w:rFonts w:ascii="Arial" w:eastAsia="Calibri" w:hAnsi="Arial" w:cs="Arial"/>
          <w:b/>
          <w:sz w:val="22"/>
          <w:lang w:val="es-CO"/>
        </w:rPr>
      </w:pPr>
      <w:r w:rsidRPr="00137E23">
        <w:rPr>
          <w:rFonts w:ascii="Arial" w:eastAsia="Calibri" w:hAnsi="Arial" w:cs="Arial"/>
          <w:b/>
          <w:sz w:val="22"/>
          <w:lang w:val="es-CO"/>
        </w:rPr>
        <w:t>3. Respuesta</w:t>
      </w:r>
    </w:p>
    <w:p w14:paraId="6E0ED1A1" w14:textId="77777777" w:rsidR="00733A0B" w:rsidRPr="00137E23" w:rsidRDefault="00733A0B" w:rsidP="004142DA">
      <w:pPr>
        <w:pStyle w:val="Prrafodelista"/>
        <w:tabs>
          <w:tab w:val="left" w:pos="284"/>
        </w:tabs>
        <w:spacing w:line="276" w:lineRule="auto"/>
        <w:ind w:left="0"/>
        <w:jc w:val="both"/>
        <w:rPr>
          <w:rFonts w:ascii="Arial" w:eastAsia="Calibri" w:hAnsi="Arial" w:cs="Arial"/>
          <w:sz w:val="22"/>
          <w:lang w:val="es-CO"/>
        </w:rPr>
      </w:pPr>
    </w:p>
    <w:p w14:paraId="60A2F272" w14:textId="64EF9CFC" w:rsidR="00DC58FD" w:rsidRDefault="00EF2364" w:rsidP="004142DA">
      <w:pPr>
        <w:spacing w:after="0" w:line="240" w:lineRule="auto"/>
        <w:ind w:left="709" w:right="709"/>
        <w:jc w:val="both"/>
        <w:rPr>
          <w:rFonts w:ascii="Arial" w:hAnsi="Arial" w:cs="Arial"/>
          <w:color w:val="1A1A1A" w:themeColor="background1" w:themeShade="1A"/>
          <w:sz w:val="21"/>
          <w:szCs w:val="21"/>
          <w:lang w:val="es-ES_tradnl"/>
        </w:rPr>
      </w:pPr>
      <w:r w:rsidRPr="00E064A1">
        <w:rPr>
          <w:rFonts w:ascii="Arial" w:hAnsi="Arial" w:cs="Arial"/>
          <w:color w:val="1A1A1A" w:themeColor="background1" w:themeShade="1A"/>
          <w:sz w:val="21"/>
          <w:szCs w:val="21"/>
        </w:rPr>
        <w:t>«</w:t>
      </w:r>
      <w:r w:rsidRPr="00FC1635">
        <w:rPr>
          <w:rFonts w:ascii="Arial" w:hAnsi="Arial" w:cs="Arial"/>
          <w:color w:val="1A1A1A" w:themeColor="background1" w:themeShade="1A"/>
          <w:sz w:val="21"/>
          <w:szCs w:val="21"/>
        </w:rPr>
        <w:t xml:space="preserve">Buenas tardes, en la entidad se adelanta un proceso de contratación en el cual se están aplicando los pliegos tipo para construcción de acueductos, en donde se solicita como experiencia general 'ACREDITAR LA EJECUCIÓN DE PROYECTOS QUE CORRESPONDAN O HAYAN CONTENIDO ACTIVIDADES DE: PROYECTOS DE CONSTRUCCIÓN DE ACUEDUCTOS (URBANOS Y/O RURALES) Y/U OBRAS COMPLEMENTARIAS' y como experiencia especifica ''Por lo menos uno (1) de los contratos válidos aportados como experiencia general debe contar con una longitud de tubería equivalente al (40%) de la longitud total establecida en el presente proceso de selección, y que contemple como mínimo las mismas condiciones técnicas el cual corresponde a Tubería GRP y/o ACCP o CCP y/o PVC y/o HD, y cuyo diámetro principal, o más representativo, se encuentre entre el siguiente rango (24' y </w:t>
      </w:r>
      <w:r w:rsidRPr="00FC1635">
        <w:rPr>
          <w:rFonts w:ascii="Arial" w:hAnsi="Arial" w:cs="Arial"/>
          <w:color w:val="1A1A1A" w:themeColor="background1" w:themeShade="1A"/>
          <w:sz w:val="21"/>
          <w:szCs w:val="21"/>
        </w:rPr>
        <w:lastRenderedPageBreak/>
        <w:t>cualquier diámetro mayor a 24'). La longitud de tubería equivalente al 40% es de 405 metros, con una longitud total de 1013 metros.', guiándonos y acogiendo las notas y los requerimientos de la 'Matriz 1 - Experiencia - Documento tipo de licitación de obra pública de agua potable y saneamiento básico'. Por tal motivo solicito respetuosamente el concepto si la longitud de la tubería para acreditar, se puede acreditar mediante contratos que presenten instalación en tubería de PVC para sistemas de ALCANTARILLADO, o por el contrario la longitud requerida solamente es válida para instalación de tubería de pvc para ACUEDUCTOS, sabiendo y teniendo claro que la tubería de pvc para acueducto maneja presión, mientras que la de alcantarillado no</w:t>
      </w:r>
      <w:r w:rsidRPr="00E064A1">
        <w:rPr>
          <w:rFonts w:ascii="Arial" w:hAnsi="Arial" w:cs="Arial"/>
          <w:color w:val="1A1A1A" w:themeColor="background1" w:themeShade="1A"/>
          <w:sz w:val="21"/>
          <w:szCs w:val="21"/>
        </w:rPr>
        <w:t>»</w:t>
      </w:r>
      <w:r w:rsidR="008F1D4C">
        <w:rPr>
          <w:rFonts w:ascii="Arial" w:hAnsi="Arial" w:cs="Arial"/>
          <w:color w:val="1A1A1A" w:themeColor="background1" w:themeShade="1A"/>
          <w:sz w:val="21"/>
          <w:szCs w:val="21"/>
        </w:rPr>
        <w:t>.</w:t>
      </w:r>
    </w:p>
    <w:p w14:paraId="23544EEC" w14:textId="77777777" w:rsidR="008F1D4C" w:rsidRPr="004142DA" w:rsidRDefault="008F1D4C" w:rsidP="004142DA">
      <w:pPr>
        <w:spacing w:after="0" w:line="276" w:lineRule="auto"/>
        <w:jc w:val="both"/>
        <w:rPr>
          <w:rFonts w:ascii="Arial" w:hAnsi="Arial" w:cs="Arial"/>
          <w:color w:val="1A1A1A" w:themeColor="background1" w:themeShade="1A"/>
          <w:lang w:val="es-ES_tradnl"/>
        </w:rPr>
      </w:pPr>
    </w:p>
    <w:p w14:paraId="7CCE62F5" w14:textId="301EA95E" w:rsidR="00383906" w:rsidRDefault="00383906" w:rsidP="004142DA">
      <w:pPr>
        <w:spacing w:line="276" w:lineRule="auto"/>
        <w:jc w:val="both"/>
        <w:rPr>
          <w:rFonts w:ascii="Arial" w:hAnsi="Arial" w:cs="Arial"/>
          <w:lang w:val="es-MX"/>
        </w:rPr>
      </w:pPr>
      <w:r>
        <w:rPr>
          <w:rFonts w:ascii="Arial" w:hAnsi="Arial" w:cs="Arial"/>
          <w:color w:val="1A1A1A" w:themeColor="background1" w:themeShade="1A"/>
          <w:sz w:val="21"/>
          <w:szCs w:val="21"/>
          <w:lang w:val="es-ES_tradnl"/>
        </w:rPr>
        <w:t>E</w:t>
      </w:r>
      <w:r w:rsidRPr="009F248A">
        <w:rPr>
          <w:rFonts w:ascii="Arial" w:hAnsi="Arial" w:cs="Arial"/>
        </w:rPr>
        <w:t>n desarrollo del artículo 1 de la Ley 2022 de 2020, esta Agencia expidió las Resoluciones 248 y 249 del 1 de diciembre de 2020, modificadas por las Resoluciones 161 del 17 de junio de 2021, 173 del 30 de junio de 2021 y 304 del 13 de octubre de 2021.</w:t>
      </w:r>
      <w:r>
        <w:rPr>
          <w:rFonts w:ascii="Arial" w:hAnsi="Arial" w:cs="Arial"/>
        </w:rPr>
        <w:t xml:space="preserve"> </w:t>
      </w:r>
      <w:r w:rsidRPr="009F248A">
        <w:rPr>
          <w:rFonts w:ascii="Arial" w:hAnsi="Arial" w:cs="Arial"/>
        </w:rPr>
        <w:t>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p>
    <w:p w14:paraId="2C6672D4" w14:textId="14DAD4BD" w:rsidR="00383906" w:rsidRDefault="00383906" w:rsidP="00383906">
      <w:pPr>
        <w:spacing w:before="120" w:line="276" w:lineRule="auto"/>
        <w:ind w:firstLine="708"/>
        <w:jc w:val="both"/>
        <w:rPr>
          <w:rFonts w:ascii="Arial" w:hAnsi="Arial" w:cs="Arial"/>
          <w:lang w:val="es-MX"/>
        </w:rPr>
      </w:pPr>
      <w:r w:rsidRPr="00AA2D14">
        <w:rPr>
          <w:rFonts w:ascii="Arial" w:hAnsi="Arial" w:cs="Arial"/>
          <w:lang w:val="es-MX"/>
        </w:rPr>
        <w:t xml:space="preserve">De acuerdo con </w:t>
      </w:r>
      <w:r w:rsidRPr="00AA2D14">
        <w:rPr>
          <w:rFonts w:ascii="Arial" w:hAnsi="Arial" w:cs="Arial"/>
        </w:rPr>
        <w:t xml:space="preserve">las condiciones fijadas en los documentos base, </w:t>
      </w:r>
      <w:r>
        <w:rPr>
          <w:rFonts w:ascii="Arial" w:hAnsi="Arial" w:cs="Arial"/>
        </w:rPr>
        <w:t xml:space="preserve">para </w:t>
      </w:r>
      <w:r w:rsidRPr="00AA2D14">
        <w:rPr>
          <w:rFonts w:ascii="Arial" w:hAnsi="Arial" w:cs="Arial"/>
        </w:rPr>
        <w:t>la acreditación del requisito habilitante de experiencia</w:t>
      </w:r>
      <w:r w:rsidRPr="00AA2D14">
        <w:rPr>
          <w:rFonts w:ascii="Arial" w:hAnsi="Arial" w:cs="Arial"/>
          <w:lang w:val="es-MX"/>
        </w:rPr>
        <w:t>,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w:t>
      </w:r>
    </w:p>
    <w:p w14:paraId="75BE869C" w14:textId="51184D9D" w:rsidR="002213DA" w:rsidRDefault="002213DA" w:rsidP="00383906">
      <w:pPr>
        <w:spacing w:before="120" w:line="276" w:lineRule="auto"/>
        <w:ind w:firstLine="708"/>
        <w:jc w:val="both"/>
        <w:rPr>
          <w:rFonts w:ascii="Arial" w:hAnsi="Arial" w:cs="Arial"/>
        </w:rPr>
      </w:pPr>
      <w:r>
        <w:rPr>
          <w:rFonts w:ascii="Arial" w:hAnsi="Arial" w:cs="Arial"/>
          <w:lang w:val="es-MX"/>
        </w:rPr>
        <w:t>Conforme a lo expuesto, p</w:t>
      </w:r>
      <w:r w:rsidRPr="00AA2D14">
        <w:rPr>
          <w:rFonts w:ascii="Arial" w:hAnsi="Arial" w:cs="Arial"/>
        </w:rPr>
        <w:t>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ii) la actividad a contratar y iii) la cuantía del proceso de contratación.</w:t>
      </w:r>
    </w:p>
    <w:p w14:paraId="0C44F178" w14:textId="77777777" w:rsidR="00383906" w:rsidRPr="009F248A" w:rsidRDefault="00383906" w:rsidP="00383906">
      <w:pPr>
        <w:spacing w:before="120" w:line="276" w:lineRule="auto"/>
        <w:ind w:firstLine="709"/>
        <w:jc w:val="both"/>
        <w:rPr>
          <w:rFonts w:ascii="Arial" w:hAnsi="Arial" w:cs="Arial"/>
        </w:rPr>
      </w:pPr>
      <w:r w:rsidRPr="009F248A">
        <w:rPr>
          <w:rFonts w:ascii="Arial" w:hAnsi="Arial" w:cs="Arial"/>
        </w:rPr>
        <w:t xml:space="preserve">Así las cosas, en la etapa de planeación, la entidad estatal debe identificar el tipo de obra de infraestructura y las actividades definidas en la «Matriz 1 – Experiencia» atendiendo el alcance del objeto a contratar. De esta manera, la «experiencia general» y la «experiencia específica» se solicitará de acuerdo con la actividad a contratar, con la cuantía del procedimiento y teniendo en cuenta las condiciones técnicas requeridas por la entidad, aspecto que deberá acreditarse de acuerdo con las instrucciones establecidas en dicha matriz para cada actividad. </w:t>
      </w:r>
    </w:p>
    <w:p w14:paraId="4453E526" w14:textId="35AE26A7" w:rsidR="00A2414D" w:rsidRDefault="00383906" w:rsidP="00A2414D">
      <w:pPr>
        <w:spacing w:line="276" w:lineRule="auto"/>
        <w:ind w:firstLine="709"/>
        <w:jc w:val="both"/>
        <w:rPr>
          <w:rFonts w:ascii="Arial" w:hAnsi="Arial" w:cs="Arial"/>
        </w:rPr>
      </w:pPr>
      <w:r w:rsidRPr="009F248A">
        <w:rPr>
          <w:rFonts w:ascii="Arial" w:hAnsi="Arial" w:cs="Arial"/>
        </w:rPr>
        <w:t xml:space="preserve">Concretamente, para responder la consulta planteada se </w:t>
      </w:r>
      <w:r>
        <w:rPr>
          <w:rFonts w:ascii="Arial" w:hAnsi="Arial" w:cs="Arial"/>
        </w:rPr>
        <w:t>precisa que</w:t>
      </w:r>
      <w:r w:rsidR="00A2414D">
        <w:rPr>
          <w:rFonts w:ascii="Arial" w:hAnsi="Arial" w:cs="Arial"/>
        </w:rPr>
        <w:t>,</w:t>
      </w:r>
      <w:r>
        <w:rPr>
          <w:rFonts w:ascii="Arial" w:hAnsi="Arial" w:cs="Arial"/>
        </w:rPr>
        <w:t xml:space="preserve"> </w:t>
      </w:r>
      <w:r w:rsidR="00A2414D">
        <w:rPr>
          <w:rFonts w:ascii="Arial" w:hAnsi="Arial" w:cs="Arial"/>
          <w:color w:val="000000"/>
          <w:shd w:val="clear" w:color="auto" w:fill="FFFFFF"/>
        </w:rPr>
        <w:t xml:space="preserve">para efectos de la validez de la experiencia específica señalada para los proyectos de acueducto, el proponente deberá acreditar </w:t>
      </w:r>
      <w:r w:rsidR="00A2414D">
        <w:rPr>
          <w:rFonts w:ascii="Arial" w:eastAsia="Calibri" w:hAnsi="Arial" w:cs="Arial"/>
          <w:color w:val="000000" w:themeColor="text1"/>
        </w:rPr>
        <w:t xml:space="preserve">en su totalidad las condiciones exigidas en la </w:t>
      </w:r>
      <w:r w:rsidR="00A2414D">
        <w:rPr>
          <w:rFonts w:ascii="Arial" w:eastAsia="Calibri" w:hAnsi="Arial" w:cs="Arial"/>
          <w:bCs/>
        </w:rPr>
        <w:t xml:space="preserve">«Matriz 1 </w:t>
      </w:r>
      <w:r w:rsidR="00776F5A">
        <w:rPr>
          <w:rFonts w:ascii="Arial" w:eastAsia="Calibri" w:hAnsi="Arial" w:cs="Arial"/>
          <w:bCs/>
        </w:rPr>
        <w:t>–</w:t>
      </w:r>
      <w:r w:rsidR="00A2414D">
        <w:rPr>
          <w:rFonts w:ascii="Arial" w:eastAsia="Calibri" w:hAnsi="Arial" w:cs="Arial"/>
          <w:bCs/>
        </w:rPr>
        <w:t xml:space="preserve">Experiencia». Esto implica que </w:t>
      </w:r>
      <w:r w:rsidR="00A2414D">
        <w:rPr>
          <w:rFonts w:ascii="Arial" w:hAnsi="Arial" w:cs="Arial"/>
        </w:rPr>
        <w:t xml:space="preserve">la experiencia que la entidad debe evaluar es únicamente </w:t>
      </w:r>
      <w:r w:rsidR="00A2414D">
        <w:rPr>
          <w:rFonts w:ascii="Arial" w:hAnsi="Arial" w:cs="Arial"/>
        </w:rPr>
        <w:lastRenderedPageBreak/>
        <w:t>la relacionada con las condiciones de experiencia general y específica para las respectivas actividades señaladas para cada proyecto, de acuerdo con las especificaciones técnicas allí contempladas.</w:t>
      </w:r>
    </w:p>
    <w:p w14:paraId="4A2C9A12" w14:textId="77777777" w:rsidR="00B45922" w:rsidRDefault="00DE763B" w:rsidP="00DE763B">
      <w:pPr>
        <w:tabs>
          <w:tab w:val="left" w:pos="0"/>
        </w:tabs>
        <w:spacing w:before="120" w:after="0" w:line="276" w:lineRule="auto"/>
        <w:ind w:firstLine="709"/>
        <w:jc w:val="both"/>
        <w:rPr>
          <w:rFonts w:ascii="Arial" w:hAnsi="Arial" w:cs="Arial"/>
        </w:rPr>
      </w:pPr>
      <w:r>
        <w:rPr>
          <w:rFonts w:ascii="Arial" w:hAnsi="Arial" w:cs="Arial"/>
        </w:rPr>
        <w:t xml:space="preserve">Por tal motivo, los requisitos de experiencia establecidos para el tipo de infraestructura de acueductos, se encuentra en función de la acreditación de intervención de las diferentes actividades constructivas requeridas en </w:t>
      </w:r>
      <w:r w:rsidRPr="006E0398">
        <w:rPr>
          <w:rFonts w:ascii="Arial" w:hAnsi="Arial" w:cs="Arial"/>
        </w:rPr>
        <w:t>la actividad 1.1. de la «Matriz 1 – Experiencia»</w:t>
      </w:r>
      <w:r>
        <w:rPr>
          <w:rFonts w:ascii="Arial" w:hAnsi="Arial" w:cs="Arial"/>
        </w:rPr>
        <w:t xml:space="preserve">. De esta manera, como se menciona en la consulta realizada, los sistemas de acueductos y sus redes son tuberías que funcionan a presión. Esto a diferencia de los sistemas de alcantarillado que funcionan a flujo libre, lo cual implica condiciones técnicas, constructivas y operativas distintas entre las tuberías de acueducto y alcantarillado. </w:t>
      </w:r>
    </w:p>
    <w:p w14:paraId="3B3B736D" w14:textId="3A5AD866" w:rsidR="00DE763B" w:rsidRDefault="00DE763B" w:rsidP="00DE763B">
      <w:pPr>
        <w:tabs>
          <w:tab w:val="left" w:pos="0"/>
        </w:tabs>
        <w:spacing w:before="120" w:after="0" w:line="276" w:lineRule="auto"/>
        <w:ind w:firstLine="709"/>
        <w:jc w:val="both"/>
        <w:rPr>
          <w:rFonts w:ascii="Arial" w:hAnsi="Arial" w:cs="Arial"/>
        </w:rPr>
      </w:pPr>
      <w:r>
        <w:rPr>
          <w:rFonts w:ascii="Arial" w:hAnsi="Arial" w:cs="Arial"/>
        </w:rPr>
        <w:t>En ese orden de ideas, los contratos acreditados por los proponentes en el respectivo proceso de selección deben enmarcarse en las condiciones establecidas en la experiencia general. Ello implica que si esta última se relaciona con «</w:t>
      </w:r>
      <w:r w:rsidRPr="00792318">
        <w:rPr>
          <w:rFonts w:ascii="Arial" w:hAnsi="Arial" w:cs="Arial"/>
        </w:rPr>
        <w:t>PROYECTOS QUE CORRESPONDAN O HAYAN CONTENIDO ACTIVIDADES DE: CONSTRUCCIÓN DE ACUEDUCTOS</w:t>
      </w:r>
      <w:r>
        <w:rPr>
          <w:rFonts w:ascii="Arial" w:hAnsi="Arial" w:cs="Arial"/>
        </w:rPr>
        <w:t>», únicamente serán válidos aquellos contratos que correspondan o hayan contenido actividades de construcción de acueductos, por lo que no podrá acreditarse la experiencia requerida en la ejecución de contratos donde se hayan construido redes de alcantarillado.</w:t>
      </w:r>
    </w:p>
    <w:p w14:paraId="79CF80BC" w14:textId="5A459A40" w:rsidR="00DE763B" w:rsidRDefault="00DE763B" w:rsidP="00DE763B">
      <w:pPr>
        <w:tabs>
          <w:tab w:val="left" w:pos="0"/>
        </w:tabs>
        <w:spacing w:before="120" w:after="0" w:line="276" w:lineRule="auto"/>
        <w:ind w:firstLine="709"/>
        <w:jc w:val="both"/>
        <w:rPr>
          <w:rFonts w:ascii="Arial" w:hAnsi="Arial" w:cs="Arial"/>
        </w:rPr>
      </w:pPr>
      <w:r>
        <w:rPr>
          <w:rFonts w:ascii="Arial" w:hAnsi="Arial" w:cs="Arial"/>
        </w:rPr>
        <w:t xml:space="preserve"> </w:t>
      </w:r>
    </w:p>
    <w:p w14:paraId="1DF2CFA5" w14:textId="77777777" w:rsidR="00792CE5" w:rsidRDefault="00792CE5" w:rsidP="004142DA">
      <w:pPr>
        <w:spacing w:after="120" w:line="276" w:lineRule="auto"/>
        <w:jc w:val="both"/>
        <w:rPr>
          <w:rFonts w:ascii="Arial" w:eastAsia="Times New Roman" w:hAnsi="Arial" w:cs="Arial"/>
          <w:color w:val="000000"/>
          <w:lang w:eastAsia="es-CO"/>
        </w:rPr>
      </w:pPr>
      <w:r w:rsidRPr="00741F1E">
        <w:rPr>
          <w:rFonts w:ascii="Arial" w:eastAsia="Times New Roman" w:hAnsi="Arial" w:cs="Arial"/>
          <w:color w:val="000000"/>
          <w:lang w:eastAsia="es-CO"/>
        </w:rPr>
        <w:t>Este concepto tiene el alcance previsto en el artículo 28 del Código de Procedimiento Administrativo y de lo Contencioso Administrativo.</w:t>
      </w:r>
    </w:p>
    <w:p w14:paraId="24CD389E" w14:textId="595E81DC" w:rsidR="00137E23" w:rsidRDefault="00137E23" w:rsidP="00741F1E">
      <w:pPr>
        <w:spacing w:after="120" w:line="276" w:lineRule="auto"/>
        <w:jc w:val="both"/>
        <w:rPr>
          <w:rFonts w:ascii="Arial" w:eastAsia="Times New Roman" w:hAnsi="Arial" w:cs="Arial"/>
          <w:sz w:val="18"/>
          <w:szCs w:val="20"/>
          <w:lang w:eastAsia="es-CO"/>
        </w:rPr>
      </w:pPr>
      <w:r w:rsidRPr="00137E23">
        <w:rPr>
          <w:rFonts w:ascii="Arial" w:eastAsia="Times New Roman" w:hAnsi="Arial" w:cs="Arial"/>
          <w:color w:val="000000"/>
          <w:lang w:val="es-ES" w:eastAsia="es-CO"/>
        </w:rPr>
        <w:t>Atentamente,</w:t>
      </w:r>
    </w:p>
    <w:bookmarkEnd w:id="1"/>
    <w:p w14:paraId="3BF5126E" w14:textId="78FA8F51" w:rsidR="00135FBD" w:rsidRPr="006D3523" w:rsidRDefault="00A12615" w:rsidP="006D3523">
      <w:pPr>
        <w:spacing w:after="120" w:line="276" w:lineRule="auto"/>
        <w:jc w:val="center"/>
        <w:rPr>
          <w:rFonts w:ascii="Calibri" w:eastAsia="Calibri" w:hAnsi="Calibri" w:cs="Times New Roman"/>
          <w:sz w:val="24"/>
        </w:rPr>
      </w:pPr>
      <w:r>
        <w:rPr>
          <w:rFonts w:ascii="Arial" w:hAnsi="Arial" w:cs="Arial"/>
          <w:noProof/>
          <w:color w:val="1A1A1A" w:themeColor="background1" w:themeShade="1A"/>
          <w:lang w:val="es-ES_tradnl"/>
        </w:rPr>
        <w:drawing>
          <wp:inline distT="0" distB="0" distL="0" distR="0" wp14:anchorId="3F590ED6" wp14:editId="569AFDAF">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691AAC" w14:paraId="2C00F86C" w14:textId="77777777" w:rsidTr="00135FBD">
        <w:trPr>
          <w:trHeight w:val="286"/>
        </w:trPr>
        <w:tc>
          <w:tcPr>
            <w:tcW w:w="817" w:type="dxa"/>
            <w:vAlign w:val="center"/>
          </w:tcPr>
          <w:p w14:paraId="18755AA2"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Elaboró:</w:t>
            </w:r>
          </w:p>
        </w:tc>
        <w:tc>
          <w:tcPr>
            <w:tcW w:w="4445" w:type="dxa"/>
            <w:tcBorders>
              <w:bottom w:val="dotted" w:sz="4" w:space="0" w:color="7F7F7F"/>
            </w:tcBorders>
            <w:vAlign w:val="center"/>
          </w:tcPr>
          <w:p w14:paraId="6922ADF9"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 xml:space="preserve">Diana Fabiola Herrera Hernández </w:t>
            </w:r>
          </w:p>
          <w:p w14:paraId="72792157" w14:textId="77777777" w:rsidR="00135FBD" w:rsidRPr="00691AAC" w:rsidRDefault="00135FBD" w:rsidP="00135FBD">
            <w:pPr>
              <w:spacing w:before="0"/>
              <w:rPr>
                <w:rFonts w:ascii="Arial" w:hAnsi="Arial" w:cs="Arial"/>
                <w:sz w:val="16"/>
                <w:szCs w:val="16"/>
              </w:rPr>
            </w:pPr>
            <w:r w:rsidRPr="00691AAC">
              <w:rPr>
                <w:rFonts w:ascii="Arial" w:hAnsi="Arial" w:cs="Arial"/>
                <w:sz w:val="16"/>
                <w:szCs w:val="16"/>
              </w:rPr>
              <w:t>Contratista de la Subdirección de Gestión Contractual</w:t>
            </w:r>
          </w:p>
        </w:tc>
      </w:tr>
      <w:tr w:rsidR="00035B29" w:rsidRPr="00691AAC" w14:paraId="5E0B62B1" w14:textId="77777777" w:rsidTr="00135FBD">
        <w:trPr>
          <w:trHeight w:val="286"/>
        </w:trPr>
        <w:tc>
          <w:tcPr>
            <w:tcW w:w="817" w:type="dxa"/>
            <w:vAlign w:val="center"/>
          </w:tcPr>
          <w:p w14:paraId="67EBD476" w14:textId="2D5463F7" w:rsidR="00035B29" w:rsidRPr="00691AAC" w:rsidRDefault="00035B29" w:rsidP="00135FBD">
            <w:pPr>
              <w:rPr>
                <w:rFonts w:ascii="Arial" w:hAnsi="Arial" w:cs="Arial"/>
                <w:sz w:val="16"/>
                <w:szCs w:val="16"/>
              </w:rPr>
            </w:pPr>
            <w:r w:rsidRPr="00691AAC">
              <w:rPr>
                <w:rFonts w:ascii="Arial" w:hAnsi="Arial" w:cs="Arial"/>
                <w:sz w:val="16"/>
                <w:szCs w:val="16"/>
              </w:rPr>
              <w:t>Revisó:</w:t>
            </w:r>
          </w:p>
        </w:tc>
        <w:tc>
          <w:tcPr>
            <w:tcW w:w="4445" w:type="dxa"/>
            <w:tcBorders>
              <w:bottom w:val="dotted" w:sz="4" w:space="0" w:color="7F7F7F"/>
            </w:tcBorders>
            <w:vAlign w:val="center"/>
          </w:tcPr>
          <w:p w14:paraId="67E255D9" w14:textId="504A9CEC" w:rsidR="00035B29" w:rsidRDefault="00EC763B" w:rsidP="00270E5E">
            <w:pPr>
              <w:spacing w:before="0"/>
              <w:rPr>
                <w:rFonts w:ascii="Arial" w:hAnsi="Arial" w:cs="Arial"/>
                <w:sz w:val="16"/>
                <w:szCs w:val="16"/>
              </w:rPr>
            </w:pPr>
            <w:r>
              <w:rPr>
                <w:rFonts w:ascii="Arial" w:hAnsi="Arial" w:cs="Arial"/>
                <w:sz w:val="16"/>
                <w:szCs w:val="16"/>
              </w:rPr>
              <w:t xml:space="preserve">Karlo Fernández Cala </w:t>
            </w:r>
          </w:p>
          <w:p w14:paraId="5D4292EC" w14:textId="1B9586C8" w:rsidR="0046733C" w:rsidRPr="00035B29" w:rsidRDefault="0046733C" w:rsidP="00270E5E">
            <w:pPr>
              <w:spacing w:before="0"/>
              <w:rPr>
                <w:rFonts w:ascii="Arial" w:hAnsi="Arial" w:cs="Arial"/>
                <w:sz w:val="16"/>
                <w:szCs w:val="16"/>
                <w:highlight w:val="yellow"/>
              </w:rPr>
            </w:pPr>
            <w:r w:rsidRPr="00270E5E">
              <w:rPr>
                <w:rFonts w:ascii="Arial" w:hAnsi="Arial" w:cs="Arial"/>
                <w:sz w:val="16"/>
                <w:szCs w:val="16"/>
              </w:rPr>
              <w:t>Gestor</w:t>
            </w:r>
            <w:r>
              <w:rPr>
                <w:rFonts w:ascii="Arial" w:hAnsi="Arial" w:cs="Arial"/>
                <w:sz w:val="16"/>
                <w:szCs w:val="16"/>
              </w:rPr>
              <w:t xml:space="preserve"> T1-15 de la Dirección Genera </w:t>
            </w:r>
          </w:p>
        </w:tc>
      </w:tr>
      <w:tr w:rsidR="00035B29" w:rsidRPr="00691AAC" w14:paraId="5199A7D6" w14:textId="77777777" w:rsidTr="00135FBD">
        <w:trPr>
          <w:trHeight w:val="286"/>
        </w:trPr>
        <w:tc>
          <w:tcPr>
            <w:tcW w:w="817" w:type="dxa"/>
            <w:vAlign w:val="center"/>
          </w:tcPr>
          <w:p w14:paraId="7F0E91BE" w14:textId="77777777" w:rsidR="00035B29" w:rsidRPr="00691AAC" w:rsidRDefault="00035B29" w:rsidP="00135FBD">
            <w:pPr>
              <w:rPr>
                <w:rFonts w:ascii="Arial" w:hAnsi="Arial" w:cs="Arial"/>
                <w:sz w:val="16"/>
                <w:szCs w:val="16"/>
              </w:rPr>
            </w:pPr>
          </w:p>
        </w:tc>
        <w:tc>
          <w:tcPr>
            <w:tcW w:w="4445" w:type="dxa"/>
            <w:tcBorders>
              <w:bottom w:val="dotted" w:sz="4" w:space="0" w:color="7F7F7F"/>
            </w:tcBorders>
            <w:vAlign w:val="center"/>
          </w:tcPr>
          <w:p w14:paraId="19C4F51E" w14:textId="5972D93B" w:rsidR="00035B29" w:rsidRPr="00270E5E" w:rsidRDefault="0012669F" w:rsidP="00270E5E">
            <w:pPr>
              <w:spacing w:before="0"/>
              <w:rPr>
                <w:rFonts w:ascii="Arial" w:hAnsi="Arial" w:cs="Arial"/>
                <w:sz w:val="16"/>
                <w:szCs w:val="16"/>
              </w:rPr>
            </w:pPr>
            <w:r w:rsidRPr="00270E5E">
              <w:rPr>
                <w:rFonts w:ascii="Arial" w:hAnsi="Arial" w:cs="Arial"/>
                <w:sz w:val="16"/>
                <w:szCs w:val="16"/>
              </w:rPr>
              <w:t>Juan David Montoya Penagos</w:t>
            </w:r>
          </w:p>
          <w:p w14:paraId="6CFA18E3" w14:textId="24EBE153" w:rsidR="0012669F" w:rsidRPr="00035B29" w:rsidRDefault="0012669F" w:rsidP="00270E5E">
            <w:pPr>
              <w:spacing w:before="0"/>
              <w:rPr>
                <w:rFonts w:ascii="Arial" w:hAnsi="Arial" w:cs="Arial"/>
                <w:sz w:val="16"/>
                <w:szCs w:val="16"/>
                <w:highlight w:val="yellow"/>
              </w:rPr>
            </w:pPr>
            <w:r w:rsidRPr="00270E5E">
              <w:rPr>
                <w:rFonts w:ascii="Arial" w:hAnsi="Arial" w:cs="Arial"/>
                <w:sz w:val="16"/>
                <w:szCs w:val="16"/>
              </w:rPr>
              <w:t>Gestor T1-15 de la Subdirección de Gestión Contractual</w:t>
            </w:r>
          </w:p>
        </w:tc>
      </w:tr>
      <w:tr w:rsidR="00135FBD" w:rsidRPr="00691AAC" w14:paraId="2AF2F00D" w14:textId="77777777" w:rsidTr="00135FBD">
        <w:trPr>
          <w:trHeight w:val="299"/>
        </w:trPr>
        <w:tc>
          <w:tcPr>
            <w:tcW w:w="817" w:type="dxa"/>
            <w:vAlign w:val="center"/>
          </w:tcPr>
          <w:p w14:paraId="3C471DC7" w14:textId="37D00DBD" w:rsidR="00135FBD" w:rsidRPr="00691AAC" w:rsidRDefault="00035B29" w:rsidP="00135FBD">
            <w:pPr>
              <w:spacing w:before="0"/>
              <w:rPr>
                <w:rFonts w:ascii="Arial" w:hAnsi="Arial" w:cs="Arial"/>
                <w:sz w:val="16"/>
                <w:szCs w:val="16"/>
              </w:rPr>
            </w:pPr>
            <w:r>
              <w:rPr>
                <w:rFonts w:ascii="Arial" w:hAnsi="Arial" w:cs="Arial"/>
                <w:sz w:val="16"/>
                <w:szCs w:val="16"/>
              </w:rPr>
              <w:t>Aprobó</w:t>
            </w:r>
            <w:r w:rsidR="00135FBD" w:rsidRPr="00691AAC">
              <w:rPr>
                <w:rFonts w:ascii="Arial" w:hAnsi="Arial" w:cs="Arial"/>
                <w:sz w:val="16"/>
                <w:szCs w:val="16"/>
              </w:rPr>
              <w:t>:</w:t>
            </w:r>
          </w:p>
        </w:tc>
        <w:tc>
          <w:tcPr>
            <w:tcW w:w="4445" w:type="dxa"/>
            <w:tcBorders>
              <w:top w:val="dotted" w:sz="4" w:space="0" w:color="7F7F7F"/>
              <w:bottom w:val="dotted" w:sz="4" w:space="0" w:color="7F7F7F"/>
            </w:tcBorders>
            <w:vAlign w:val="center"/>
          </w:tcPr>
          <w:p w14:paraId="0F4E2D45" w14:textId="2604A1EC" w:rsidR="00135FBD" w:rsidRPr="00691AAC" w:rsidRDefault="00361ADC" w:rsidP="00135FBD">
            <w:pPr>
              <w:spacing w:before="0"/>
              <w:rPr>
                <w:rFonts w:ascii="Arial" w:hAnsi="Arial" w:cs="Arial"/>
                <w:sz w:val="16"/>
                <w:szCs w:val="16"/>
              </w:rPr>
            </w:pPr>
            <w:r>
              <w:rPr>
                <w:rFonts w:ascii="Arial" w:hAnsi="Arial" w:cs="Arial"/>
                <w:sz w:val="16"/>
                <w:szCs w:val="16"/>
              </w:rPr>
              <w:t xml:space="preserve">Juan David </w:t>
            </w:r>
            <w:r w:rsidR="0012669F">
              <w:rPr>
                <w:rFonts w:ascii="Arial" w:hAnsi="Arial" w:cs="Arial"/>
                <w:sz w:val="16"/>
                <w:szCs w:val="16"/>
              </w:rPr>
              <w:t>Marín López</w:t>
            </w:r>
          </w:p>
          <w:p w14:paraId="452B589A" w14:textId="605BDC62" w:rsidR="00135FBD" w:rsidRPr="00691AAC" w:rsidRDefault="00035B29" w:rsidP="00135FBD">
            <w:pPr>
              <w:spacing w:before="0"/>
              <w:rPr>
                <w:rFonts w:ascii="Arial" w:hAnsi="Arial" w:cs="Arial"/>
                <w:sz w:val="16"/>
                <w:szCs w:val="16"/>
              </w:rPr>
            </w:pPr>
            <w:r w:rsidRPr="006C2816">
              <w:rPr>
                <w:rFonts w:ascii="Arial" w:hAnsi="Arial" w:cs="Arial"/>
                <w:sz w:val="16"/>
                <w:szCs w:val="16"/>
              </w:rPr>
              <w:t xml:space="preserve">Subdirector de Gestión Contractual </w:t>
            </w:r>
            <w:r w:rsidR="006D3523">
              <w:rPr>
                <w:rFonts w:ascii="Arial" w:hAnsi="Arial" w:cs="Arial"/>
                <w:sz w:val="16"/>
                <w:szCs w:val="16"/>
              </w:rPr>
              <w:t xml:space="preserve">(E) </w:t>
            </w:r>
          </w:p>
        </w:tc>
      </w:tr>
    </w:tbl>
    <w:p w14:paraId="3E6BB58D" w14:textId="4520BAF0" w:rsidR="00135FBD" w:rsidRDefault="00135FBD"/>
    <w:p w14:paraId="13B0656D" w14:textId="77777777" w:rsidR="00135FBD" w:rsidRDefault="00135FBD"/>
    <w:sectPr w:rsidR="00135FB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4A46" w14:textId="77777777" w:rsidR="00657FA4" w:rsidRDefault="00657FA4" w:rsidP="00137E23">
      <w:pPr>
        <w:spacing w:after="0" w:line="240" w:lineRule="auto"/>
      </w:pPr>
      <w:r>
        <w:separator/>
      </w:r>
    </w:p>
  </w:endnote>
  <w:endnote w:type="continuationSeparator" w:id="0">
    <w:p w14:paraId="0AFEDBAC" w14:textId="77777777" w:rsidR="00657FA4" w:rsidRDefault="00657FA4"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005C597A">
      <w:rPr>
        <w:rFonts w:ascii="Arial" w:hAnsi="Arial" w:cs="Arial"/>
        <w:b/>
        <w:bCs/>
        <w:noProof/>
        <w:color w:val="7F7F7F"/>
        <w:sz w:val="16"/>
        <w:szCs w:val="16"/>
      </w:rPr>
      <w:t>12</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005C597A">
      <w:rPr>
        <w:rFonts w:ascii="Arial" w:hAnsi="Arial" w:cs="Arial"/>
        <w:b/>
        <w:bCs/>
        <w:noProof/>
        <w:color w:val="7F7F7F"/>
        <w:sz w:val="16"/>
        <w:szCs w:val="16"/>
      </w:rPr>
      <w:t>12</w:t>
    </w:r>
    <w:r w:rsidRPr="00137E23">
      <w:rPr>
        <w:rFonts w:ascii="Arial" w:hAnsi="Arial" w:cs="Arial"/>
        <w:b/>
        <w:bCs/>
        <w:color w:val="7F7F7F"/>
        <w:sz w:val="16"/>
        <w:szCs w:val="16"/>
      </w:rPr>
      <w:fldChar w:fldCharType="end"/>
    </w:r>
  </w:p>
  <w:p w14:paraId="7FF1EFC4" w14:textId="77777777" w:rsidR="000E0524" w:rsidRDefault="00161488" w:rsidP="007B0854">
    <w:pPr>
      <w:pStyle w:val="Piedepgina"/>
      <w:jc w:val="center"/>
    </w:pPr>
    <w:r>
      <w:rPr>
        <w:noProof/>
        <w:lang w:val="es-CO" w:eastAsia="es-CO"/>
      </w:rPr>
      <w:drawing>
        <wp:inline distT="0" distB="0" distL="0" distR="0" wp14:anchorId="64599319" wp14:editId="5B6D124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7F8835C6" w14:textId="77777777" w:rsidR="000E0524" w:rsidRPr="007B0854" w:rsidRDefault="0000000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7784" w14:textId="77777777" w:rsidR="00657FA4" w:rsidRDefault="00657FA4" w:rsidP="00137E23">
      <w:pPr>
        <w:spacing w:after="0" w:line="240" w:lineRule="auto"/>
      </w:pPr>
      <w:r>
        <w:separator/>
      </w:r>
    </w:p>
  </w:footnote>
  <w:footnote w:type="continuationSeparator" w:id="0">
    <w:p w14:paraId="664B0B30" w14:textId="77777777" w:rsidR="00657FA4" w:rsidRDefault="00657FA4" w:rsidP="00137E23">
      <w:pPr>
        <w:spacing w:after="0" w:line="240" w:lineRule="auto"/>
      </w:pPr>
      <w:r>
        <w:continuationSeparator/>
      </w:r>
    </w:p>
  </w:footnote>
  <w:footnote w:id="1">
    <w:p w14:paraId="53BBB0F7" w14:textId="77777777" w:rsidR="002E4FDA" w:rsidRPr="00CB149C" w:rsidRDefault="002E4FDA" w:rsidP="002E4FDA">
      <w:pPr>
        <w:pStyle w:val="Textonotapie"/>
        <w:ind w:firstLine="708"/>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2EAA4DB0" w14:textId="60A29CFE" w:rsidR="006D7717" w:rsidRPr="008B60F2" w:rsidRDefault="006D7717" w:rsidP="00753BE7">
      <w:pPr>
        <w:ind w:firstLine="708"/>
        <w:jc w:val="both"/>
        <w:rPr>
          <w:rFonts w:ascii="Arial" w:hAnsi="Arial" w:cs="Arial"/>
          <w:sz w:val="19"/>
          <w:szCs w:val="19"/>
          <w:highlight w:val="lightGray"/>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r w:rsidRPr="00753BE7">
        <w:rPr>
          <w:rFonts w:ascii="Arial" w:hAnsi="Arial" w:cs="Arial"/>
          <w:sz w:val="19"/>
          <w:szCs w:val="19"/>
        </w:rPr>
        <w:t>».</w:t>
      </w:r>
    </w:p>
    <w:p w14:paraId="5673193A" w14:textId="77777777" w:rsidR="006D7717" w:rsidRPr="008B60F2" w:rsidRDefault="006D7717" w:rsidP="006D7717">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F75" w14:textId="77777777" w:rsidR="000E0524" w:rsidRDefault="00000000">
    <w:pPr>
      <w:pStyle w:val="Encabezado"/>
    </w:pPr>
  </w:p>
  <w:p w14:paraId="33B94E75" w14:textId="77777777" w:rsidR="000E0524" w:rsidRDefault="00000000">
    <w:pPr>
      <w:pStyle w:val="Encabezado"/>
    </w:pPr>
  </w:p>
  <w:p w14:paraId="6703A5C2" w14:textId="77777777" w:rsidR="000E0524" w:rsidRDefault="00161488">
    <w:pPr>
      <w:pStyle w:val="Encabezado"/>
    </w:pPr>
    <w:r>
      <w:rPr>
        <w:noProof/>
        <w:lang w:eastAsia="es-CO"/>
      </w:rPr>
      <w:drawing>
        <wp:anchor distT="0" distB="0" distL="114300" distR="114300" simplePos="0" relativeHeight="251659264" behindDoc="1" locked="0" layoutInCell="1" allowOverlap="1" wp14:anchorId="0AF385B0" wp14:editId="40AF866D">
          <wp:simplePos x="0" y="0"/>
          <wp:positionH relativeFrom="column">
            <wp:posOffset>4465650</wp:posOffset>
          </wp:positionH>
          <wp:positionV relativeFrom="paragraph">
            <wp:posOffset>47092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AF9B7" w14:textId="77777777" w:rsidR="000E0524" w:rsidRDefault="00000000">
    <w:pPr>
      <w:pStyle w:val="Encabezado"/>
    </w:pPr>
  </w:p>
  <w:p w14:paraId="644AAD15" w14:textId="77777777" w:rsidR="000E0524" w:rsidRDefault="00000000">
    <w:pPr>
      <w:pStyle w:val="Encabezado"/>
    </w:pPr>
  </w:p>
  <w:p w14:paraId="1FDEE309" w14:textId="77777777" w:rsidR="000E0524"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5534035">
    <w:abstractNumId w:val="3"/>
  </w:num>
  <w:num w:numId="2" w16cid:durableId="96731622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666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878415">
    <w:abstractNumId w:val="1"/>
  </w:num>
  <w:num w:numId="5" w16cid:durableId="740636862">
    <w:abstractNumId w:val="2"/>
  </w:num>
  <w:num w:numId="6" w16cid:durableId="389305406">
    <w:abstractNumId w:val="5"/>
  </w:num>
  <w:num w:numId="7" w16cid:durableId="1087505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35B29"/>
    <w:rsid w:val="000360FA"/>
    <w:rsid w:val="000414A0"/>
    <w:rsid w:val="000504C5"/>
    <w:rsid w:val="0006071F"/>
    <w:rsid w:val="00062600"/>
    <w:rsid w:val="00064152"/>
    <w:rsid w:val="00080181"/>
    <w:rsid w:val="000948A6"/>
    <w:rsid w:val="000A1E6B"/>
    <w:rsid w:val="000B175F"/>
    <w:rsid w:val="000B17A0"/>
    <w:rsid w:val="000C7F7B"/>
    <w:rsid w:val="000D37CE"/>
    <w:rsid w:val="000E0118"/>
    <w:rsid w:val="000E694B"/>
    <w:rsid w:val="000F3464"/>
    <w:rsid w:val="000F494E"/>
    <w:rsid w:val="000F4974"/>
    <w:rsid w:val="00105A22"/>
    <w:rsid w:val="00105C88"/>
    <w:rsid w:val="00106E68"/>
    <w:rsid w:val="00110BEB"/>
    <w:rsid w:val="00112AE8"/>
    <w:rsid w:val="00113845"/>
    <w:rsid w:val="001138C2"/>
    <w:rsid w:val="001160D2"/>
    <w:rsid w:val="00125568"/>
    <w:rsid w:val="0012669F"/>
    <w:rsid w:val="001268B4"/>
    <w:rsid w:val="001274E9"/>
    <w:rsid w:val="00135FBD"/>
    <w:rsid w:val="00137E23"/>
    <w:rsid w:val="00140435"/>
    <w:rsid w:val="00141896"/>
    <w:rsid w:val="00143096"/>
    <w:rsid w:val="00143E3B"/>
    <w:rsid w:val="00146ED0"/>
    <w:rsid w:val="00160946"/>
    <w:rsid w:val="00161488"/>
    <w:rsid w:val="00163D53"/>
    <w:rsid w:val="001653F8"/>
    <w:rsid w:val="001676FE"/>
    <w:rsid w:val="001738E7"/>
    <w:rsid w:val="00180F7C"/>
    <w:rsid w:val="001843A9"/>
    <w:rsid w:val="001919E4"/>
    <w:rsid w:val="001B3684"/>
    <w:rsid w:val="001B3693"/>
    <w:rsid w:val="001C7B8C"/>
    <w:rsid w:val="001D387D"/>
    <w:rsid w:val="001D3CAB"/>
    <w:rsid w:val="001E24B3"/>
    <w:rsid w:val="001F057D"/>
    <w:rsid w:val="00214491"/>
    <w:rsid w:val="002213DA"/>
    <w:rsid w:val="002223F1"/>
    <w:rsid w:val="002249F9"/>
    <w:rsid w:val="00240FF4"/>
    <w:rsid w:val="00244370"/>
    <w:rsid w:val="00245150"/>
    <w:rsid w:val="002500ED"/>
    <w:rsid w:val="00265F9F"/>
    <w:rsid w:val="00270570"/>
    <w:rsid w:val="00270E5E"/>
    <w:rsid w:val="00296BF5"/>
    <w:rsid w:val="0029739D"/>
    <w:rsid w:val="002A4E3C"/>
    <w:rsid w:val="002B106B"/>
    <w:rsid w:val="002B19FB"/>
    <w:rsid w:val="002B5034"/>
    <w:rsid w:val="002D4402"/>
    <w:rsid w:val="002D45F2"/>
    <w:rsid w:val="002D72D7"/>
    <w:rsid w:val="002E143C"/>
    <w:rsid w:val="002E2585"/>
    <w:rsid w:val="002E4537"/>
    <w:rsid w:val="002E4FDA"/>
    <w:rsid w:val="002E7A7F"/>
    <w:rsid w:val="00305F12"/>
    <w:rsid w:val="003120AF"/>
    <w:rsid w:val="00313E5A"/>
    <w:rsid w:val="003255AD"/>
    <w:rsid w:val="00327A12"/>
    <w:rsid w:val="003303C6"/>
    <w:rsid w:val="003312CF"/>
    <w:rsid w:val="00332A1E"/>
    <w:rsid w:val="00342268"/>
    <w:rsid w:val="00342A1C"/>
    <w:rsid w:val="003602F7"/>
    <w:rsid w:val="00361ADC"/>
    <w:rsid w:val="00363469"/>
    <w:rsid w:val="00367DAD"/>
    <w:rsid w:val="0038155E"/>
    <w:rsid w:val="003816CD"/>
    <w:rsid w:val="00383906"/>
    <w:rsid w:val="0038763D"/>
    <w:rsid w:val="003916E5"/>
    <w:rsid w:val="0039522B"/>
    <w:rsid w:val="003A1172"/>
    <w:rsid w:val="003A17E3"/>
    <w:rsid w:val="003A1C61"/>
    <w:rsid w:val="003A7142"/>
    <w:rsid w:val="003B177A"/>
    <w:rsid w:val="003C1D98"/>
    <w:rsid w:val="003C4AA9"/>
    <w:rsid w:val="003C51B4"/>
    <w:rsid w:val="003C7107"/>
    <w:rsid w:val="003C7A2B"/>
    <w:rsid w:val="00400976"/>
    <w:rsid w:val="00401BA8"/>
    <w:rsid w:val="00402AE8"/>
    <w:rsid w:val="004052CC"/>
    <w:rsid w:val="004141A3"/>
    <w:rsid w:val="004142DA"/>
    <w:rsid w:val="00415314"/>
    <w:rsid w:val="00422A6E"/>
    <w:rsid w:val="00423644"/>
    <w:rsid w:val="00424880"/>
    <w:rsid w:val="004268CA"/>
    <w:rsid w:val="00431DE3"/>
    <w:rsid w:val="004460CB"/>
    <w:rsid w:val="004634E5"/>
    <w:rsid w:val="00466A8F"/>
    <w:rsid w:val="0046733C"/>
    <w:rsid w:val="0048163B"/>
    <w:rsid w:val="00485BD5"/>
    <w:rsid w:val="004875A5"/>
    <w:rsid w:val="00491536"/>
    <w:rsid w:val="00493FC8"/>
    <w:rsid w:val="004C7B7A"/>
    <w:rsid w:val="004E045C"/>
    <w:rsid w:val="004F1523"/>
    <w:rsid w:val="004F5DD8"/>
    <w:rsid w:val="00513144"/>
    <w:rsid w:val="00513D68"/>
    <w:rsid w:val="00514F32"/>
    <w:rsid w:val="00517E76"/>
    <w:rsid w:val="005209DB"/>
    <w:rsid w:val="00521A09"/>
    <w:rsid w:val="00531FBC"/>
    <w:rsid w:val="00542BCB"/>
    <w:rsid w:val="00545A0A"/>
    <w:rsid w:val="005553B1"/>
    <w:rsid w:val="00564B0A"/>
    <w:rsid w:val="00585CB4"/>
    <w:rsid w:val="00597E26"/>
    <w:rsid w:val="005A3F16"/>
    <w:rsid w:val="005B3920"/>
    <w:rsid w:val="005B55E5"/>
    <w:rsid w:val="005C597A"/>
    <w:rsid w:val="005D4C4F"/>
    <w:rsid w:val="005D6A81"/>
    <w:rsid w:val="005E5EC6"/>
    <w:rsid w:val="005F6209"/>
    <w:rsid w:val="005F79D5"/>
    <w:rsid w:val="00620A5D"/>
    <w:rsid w:val="00621804"/>
    <w:rsid w:val="00623ADD"/>
    <w:rsid w:val="006243B0"/>
    <w:rsid w:val="006408BD"/>
    <w:rsid w:val="00657FA4"/>
    <w:rsid w:val="00661CDD"/>
    <w:rsid w:val="00662DF1"/>
    <w:rsid w:val="0066416F"/>
    <w:rsid w:val="006748D6"/>
    <w:rsid w:val="00680F7A"/>
    <w:rsid w:val="00681886"/>
    <w:rsid w:val="00681ECF"/>
    <w:rsid w:val="006A25E1"/>
    <w:rsid w:val="006D21AA"/>
    <w:rsid w:val="006D3523"/>
    <w:rsid w:val="006D3709"/>
    <w:rsid w:val="006D569D"/>
    <w:rsid w:val="006D7717"/>
    <w:rsid w:val="006E0398"/>
    <w:rsid w:val="006E2519"/>
    <w:rsid w:val="006F417B"/>
    <w:rsid w:val="00700298"/>
    <w:rsid w:val="00701CE7"/>
    <w:rsid w:val="00705FC8"/>
    <w:rsid w:val="00711CAF"/>
    <w:rsid w:val="007139A5"/>
    <w:rsid w:val="00715A2E"/>
    <w:rsid w:val="007236E5"/>
    <w:rsid w:val="007252E2"/>
    <w:rsid w:val="00733A0B"/>
    <w:rsid w:val="0073635D"/>
    <w:rsid w:val="00741F1E"/>
    <w:rsid w:val="00742C24"/>
    <w:rsid w:val="00753BE7"/>
    <w:rsid w:val="00772E6E"/>
    <w:rsid w:val="007768CE"/>
    <w:rsid w:val="00776F5A"/>
    <w:rsid w:val="00777F97"/>
    <w:rsid w:val="007879CF"/>
    <w:rsid w:val="00792318"/>
    <w:rsid w:val="00792CE5"/>
    <w:rsid w:val="00795527"/>
    <w:rsid w:val="007979A2"/>
    <w:rsid w:val="007A01C3"/>
    <w:rsid w:val="007B7C8D"/>
    <w:rsid w:val="007C00FA"/>
    <w:rsid w:val="007C0AA7"/>
    <w:rsid w:val="007C3193"/>
    <w:rsid w:val="007D1469"/>
    <w:rsid w:val="007D1E2B"/>
    <w:rsid w:val="007E085E"/>
    <w:rsid w:val="007E14A3"/>
    <w:rsid w:val="007E56D6"/>
    <w:rsid w:val="007F742D"/>
    <w:rsid w:val="00805E08"/>
    <w:rsid w:val="0080741E"/>
    <w:rsid w:val="00814DCC"/>
    <w:rsid w:val="0082522E"/>
    <w:rsid w:val="00830AB8"/>
    <w:rsid w:val="00835610"/>
    <w:rsid w:val="00836DE6"/>
    <w:rsid w:val="00852371"/>
    <w:rsid w:val="008766CF"/>
    <w:rsid w:val="00876B50"/>
    <w:rsid w:val="00892F74"/>
    <w:rsid w:val="008A3E73"/>
    <w:rsid w:val="008A6B58"/>
    <w:rsid w:val="008B1801"/>
    <w:rsid w:val="008B1F27"/>
    <w:rsid w:val="008B3F0D"/>
    <w:rsid w:val="008B69D4"/>
    <w:rsid w:val="008C0F06"/>
    <w:rsid w:val="008C23F3"/>
    <w:rsid w:val="008C522E"/>
    <w:rsid w:val="008D0550"/>
    <w:rsid w:val="008D648B"/>
    <w:rsid w:val="008E0D51"/>
    <w:rsid w:val="008E3D3C"/>
    <w:rsid w:val="008E4793"/>
    <w:rsid w:val="008F1D4C"/>
    <w:rsid w:val="008F2381"/>
    <w:rsid w:val="008F7C0F"/>
    <w:rsid w:val="00900F79"/>
    <w:rsid w:val="009078EC"/>
    <w:rsid w:val="009205DA"/>
    <w:rsid w:val="00922868"/>
    <w:rsid w:val="00926EB3"/>
    <w:rsid w:val="009271C4"/>
    <w:rsid w:val="00936811"/>
    <w:rsid w:val="00936877"/>
    <w:rsid w:val="00947102"/>
    <w:rsid w:val="009523D4"/>
    <w:rsid w:val="00953264"/>
    <w:rsid w:val="00954527"/>
    <w:rsid w:val="00963F50"/>
    <w:rsid w:val="0096530C"/>
    <w:rsid w:val="0096558F"/>
    <w:rsid w:val="00974DA1"/>
    <w:rsid w:val="009800E4"/>
    <w:rsid w:val="009820AE"/>
    <w:rsid w:val="009831D2"/>
    <w:rsid w:val="00992F7F"/>
    <w:rsid w:val="0099583D"/>
    <w:rsid w:val="009978CE"/>
    <w:rsid w:val="009A2C90"/>
    <w:rsid w:val="009A3622"/>
    <w:rsid w:val="009C38C7"/>
    <w:rsid w:val="009D1F65"/>
    <w:rsid w:val="009F248A"/>
    <w:rsid w:val="00A03DF9"/>
    <w:rsid w:val="00A11454"/>
    <w:rsid w:val="00A12615"/>
    <w:rsid w:val="00A154FD"/>
    <w:rsid w:val="00A2414D"/>
    <w:rsid w:val="00A30642"/>
    <w:rsid w:val="00A312D2"/>
    <w:rsid w:val="00A330E4"/>
    <w:rsid w:val="00A46EE2"/>
    <w:rsid w:val="00A5043E"/>
    <w:rsid w:val="00A720A1"/>
    <w:rsid w:val="00A74067"/>
    <w:rsid w:val="00A76848"/>
    <w:rsid w:val="00A805AD"/>
    <w:rsid w:val="00A81860"/>
    <w:rsid w:val="00A81D15"/>
    <w:rsid w:val="00A85245"/>
    <w:rsid w:val="00A90992"/>
    <w:rsid w:val="00A91CC7"/>
    <w:rsid w:val="00A934FA"/>
    <w:rsid w:val="00AA29DB"/>
    <w:rsid w:val="00AA5A4A"/>
    <w:rsid w:val="00AA7580"/>
    <w:rsid w:val="00AC141D"/>
    <w:rsid w:val="00AC4C63"/>
    <w:rsid w:val="00AE5FD6"/>
    <w:rsid w:val="00AE7E21"/>
    <w:rsid w:val="00B054A5"/>
    <w:rsid w:val="00B12226"/>
    <w:rsid w:val="00B2061D"/>
    <w:rsid w:val="00B264E1"/>
    <w:rsid w:val="00B31B02"/>
    <w:rsid w:val="00B42724"/>
    <w:rsid w:val="00B45922"/>
    <w:rsid w:val="00B46B01"/>
    <w:rsid w:val="00B51C4D"/>
    <w:rsid w:val="00B57B5E"/>
    <w:rsid w:val="00B6004F"/>
    <w:rsid w:val="00B83B50"/>
    <w:rsid w:val="00B87D51"/>
    <w:rsid w:val="00B91DD0"/>
    <w:rsid w:val="00B93232"/>
    <w:rsid w:val="00B96546"/>
    <w:rsid w:val="00BA169E"/>
    <w:rsid w:val="00BA3777"/>
    <w:rsid w:val="00BA44B8"/>
    <w:rsid w:val="00BB5EB1"/>
    <w:rsid w:val="00BE0307"/>
    <w:rsid w:val="00BE0A45"/>
    <w:rsid w:val="00BE697C"/>
    <w:rsid w:val="00C0259A"/>
    <w:rsid w:val="00C0361C"/>
    <w:rsid w:val="00C04236"/>
    <w:rsid w:val="00C04C53"/>
    <w:rsid w:val="00C06717"/>
    <w:rsid w:val="00C06B8F"/>
    <w:rsid w:val="00C1261C"/>
    <w:rsid w:val="00C220AF"/>
    <w:rsid w:val="00C35490"/>
    <w:rsid w:val="00C366CE"/>
    <w:rsid w:val="00C55971"/>
    <w:rsid w:val="00C56D96"/>
    <w:rsid w:val="00C77B67"/>
    <w:rsid w:val="00C8019E"/>
    <w:rsid w:val="00C805C5"/>
    <w:rsid w:val="00C80C33"/>
    <w:rsid w:val="00CA30F2"/>
    <w:rsid w:val="00CA7007"/>
    <w:rsid w:val="00CB37C5"/>
    <w:rsid w:val="00CC4B5F"/>
    <w:rsid w:val="00CC59A5"/>
    <w:rsid w:val="00CC679B"/>
    <w:rsid w:val="00CD7957"/>
    <w:rsid w:val="00CE184B"/>
    <w:rsid w:val="00CF4FBA"/>
    <w:rsid w:val="00CF5444"/>
    <w:rsid w:val="00CF77FF"/>
    <w:rsid w:val="00D0322E"/>
    <w:rsid w:val="00D06B09"/>
    <w:rsid w:val="00D11432"/>
    <w:rsid w:val="00D2300D"/>
    <w:rsid w:val="00D24F9E"/>
    <w:rsid w:val="00D330CF"/>
    <w:rsid w:val="00D351D8"/>
    <w:rsid w:val="00D41307"/>
    <w:rsid w:val="00D427A7"/>
    <w:rsid w:val="00D52443"/>
    <w:rsid w:val="00D57D87"/>
    <w:rsid w:val="00D62CA4"/>
    <w:rsid w:val="00D6487A"/>
    <w:rsid w:val="00D65A59"/>
    <w:rsid w:val="00D702B8"/>
    <w:rsid w:val="00D74F81"/>
    <w:rsid w:val="00D812EF"/>
    <w:rsid w:val="00DA5C08"/>
    <w:rsid w:val="00DA6F89"/>
    <w:rsid w:val="00DC58FD"/>
    <w:rsid w:val="00DC670C"/>
    <w:rsid w:val="00DE40F7"/>
    <w:rsid w:val="00DE763B"/>
    <w:rsid w:val="00DF0396"/>
    <w:rsid w:val="00DF1B3A"/>
    <w:rsid w:val="00DF392A"/>
    <w:rsid w:val="00E03DA8"/>
    <w:rsid w:val="00E064A1"/>
    <w:rsid w:val="00E079B8"/>
    <w:rsid w:val="00E20E1F"/>
    <w:rsid w:val="00E27E6F"/>
    <w:rsid w:val="00E3734C"/>
    <w:rsid w:val="00E40767"/>
    <w:rsid w:val="00E4514D"/>
    <w:rsid w:val="00E520EC"/>
    <w:rsid w:val="00E562D9"/>
    <w:rsid w:val="00E62C8E"/>
    <w:rsid w:val="00E65F3C"/>
    <w:rsid w:val="00E6736E"/>
    <w:rsid w:val="00E7047D"/>
    <w:rsid w:val="00E71470"/>
    <w:rsid w:val="00E74F5B"/>
    <w:rsid w:val="00E90309"/>
    <w:rsid w:val="00E90BCF"/>
    <w:rsid w:val="00E91014"/>
    <w:rsid w:val="00EA19FB"/>
    <w:rsid w:val="00EA2421"/>
    <w:rsid w:val="00EA3810"/>
    <w:rsid w:val="00EA5464"/>
    <w:rsid w:val="00EB4D78"/>
    <w:rsid w:val="00EB68A8"/>
    <w:rsid w:val="00EC388B"/>
    <w:rsid w:val="00EC5890"/>
    <w:rsid w:val="00EC763B"/>
    <w:rsid w:val="00EE6ED7"/>
    <w:rsid w:val="00EF2364"/>
    <w:rsid w:val="00F05101"/>
    <w:rsid w:val="00F13B14"/>
    <w:rsid w:val="00F26993"/>
    <w:rsid w:val="00F27A05"/>
    <w:rsid w:val="00F31FA2"/>
    <w:rsid w:val="00F509EB"/>
    <w:rsid w:val="00F628C3"/>
    <w:rsid w:val="00F6759F"/>
    <w:rsid w:val="00F717E0"/>
    <w:rsid w:val="00F93DF9"/>
    <w:rsid w:val="00FA6BB4"/>
    <w:rsid w:val="00FB28D5"/>
    <w:rsid w:val="00FB6BCC"/>
    <w:rsid w:val="00FC40FF"/>
    <w:rsid w:val="00FD1A31"/>
    <w:rsid w:val="00FF5BF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5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7C3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1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24ADE-F1FB-4AD7-BC86-9DD606D68433}"/>
</file>

<file path=customXml/itemProps2.xml><?xml version="1.0" encoding="utf-8"?>
<ds:datastoreItem xmlns:ds="http://schemas.openxmlformats.org/officeDocument/2006/customXml" ds:itemID="{66850F84-7B21-4CB1-A081-FBBBAC772632}">
  <ds:schemaRefs>
    <ds:schemaRef ds:uri="http://schemas.openxmlformats.org/officeDocument/2006/bibliography"/>
  </ds:schemaRefs>
</ds:datastoreItem>
</file>

<file path=customXml/itemProps3.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4.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4394</Words>
  <Characters>24169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Diana Fabiola Herrera Hernandez</cp:lastModifiedBy>
  <cp:revision>5</cp:revision>
  <dcterms:created xsi:type="dcterms:W3CDTF">2022-07-15T02:44:00Z</dcterms:created>
  <dcterms:modified xsi:type="dcterms:W3CDTF">2022-07-15T02:49:00Z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