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EF43" w14:textId="77777777" w:rsidR="008931A4" w:rsidRPr="00E379B2" w:rsidRDefault="008931A4" w:rsidP="008931A4">
      <w:pPr>
        <w:tabs>
          <w:tab w:val="left" w:pos="6551"/>
        </w:tabs>
        <w:contextualSpacing/>
        <w:jc w:val="both"/>
        <w:rPr>
          <w:rFonts w:ascii="Arial" w:eastAsia="Calibri" w:hAnsi="Arial" w:cs="Arial"/>
          <w:b/>
          <w:sz w:val="22"/>
          <w:szCs w:val="22"/>
          <w:lang w:val="es-ES_tradnl" w:eastAsia="es-ES_tradnl"/>
        </w:rPr>
      </w:pPr>
      <w:r w:rsidRPr="00E379B2">
        <w:rPr>
          <w:rFonts w:ascii="Arial" w:eastAsia="Calibri" w:hAnsi="Arial" w:cs="Arial"/>
          <w:b/>
          <w:sz w:val="22"/>
          <w:szCs w:val="22"/>
          <w:lang w:val="es-ES_tradnl" w:eastAsia="es-ES_tradnl"/>
        </w:rPr>
        <w:t xml:space="preserve">LEY DE EMPRENDIMIENTO – Ley 2069 de 2020 – Vigencia </w:t>
      </w:r>
    </w:p>
    <w:p w14:paraId="2764BAA1" w14:textId="77777777" w:rsidR="008931A4" w:rsidRPr="00E379B2" w:rsidRDefault="008931A4" w:rsidP="008931A4">
      <w:pPr>
        <w:tabs>
          <w:tab w:val="left" w:pos="6551"/>
        </w:tabs>
        <w:contextualSpacing/>
        <w:jc w:val="both"/>
        <w:rPr>
          <w:rFonts w:ascii="Arial" w:eastAsia="Calibri" w:hAnsi="Arial" w:cs="Arial"/>
          <w:b/>
          <w:sz w:val="20"/>
          <w:szCs w:val="20"/>
          <w:lang w:val="es-ES_tradnl" w:eastAsia="es-ES_tradnl"/>
        </w:rPr>
      </w:pPr>
    </w:p>
    <w:p w14:paraId="5E586B6F" w14:textId="77777777" w:rsidR="008931A4" w:rsidRPr="00E379B2" w:rsidRDefault="008931A4" w:rsidP="008931A4">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El 31 de diciembre de 2020 se promulgó la Ley 2069, «Por medio de la cual se impulsa el emprendimiento en Colombia». De acuerdo con su artículo 8: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en el numeral 2.3 del presente concepto.</w:t>
      </w:r>
    </w:p>
    <w:p w14:paraId="011E5CF7"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04E128D4" w14:textId="77777777" w:rsidR="008931A4" w:rsidRPr="00E379B2" w:rsidRDefault="008931A4" w:rsidP="008931A4">
      <w:pPr>
        <w:tabs>
          <w:tab w:val="left" w:pos="6551"/>
        </w:tabs>
        <w:contextualSpacing/>
        <w:jc w:val="both"/>
        <w:rPr>
          <w:rFonts w:ascii="Arial" w:eastAsia="Calibri" w:hAnsi="Arial" w:cs="Arial"/>
          <w:sz w:val="22"/>
          <w:szCs w:val="22"/>
          <w:lang w:val="es-ES_tradnl" w:eastAsia="es-ES_tradnl"/>
        </w:rPr>
      </w:pPr>
      <w:r w:rsidRPr="00E379B2">
        <w:rPr>
          <w:rFonts w:ascii="Arial" w:eastAsia="Calibri" w:hAnsi="Arial" w:cs="Arial"/>
          <w:b/>
          <w:sz w:val="22"/>
          <w:szCs w:val="22"/>
          <w:lang w:val="es-ES_tradnl" w:eastAsia="es-ES_tradnl"/>
        </w:rPr>
        <w:t xml:space="preserve">LEY DE EMPRENDIMIENTO – Ley 2069 de 2020 – Ámbito </w:t>
      </w:r>
    </w:p>
    <w:p w14:paraId="4CE8103A" w14:textId="77777777" w:rsidR="008931A4" w:rsidRPr="00E379B2" w:rsidRDefault="008931A4" w:rsidP="008931A4">
      <w:pPr>
        <w:tabs>
          <w:tab w:val="left" w:pos="6551"/>
        </w:tabs>
        <w:contextualSpacing/>
        <w:jc w:val="both"/>
        <w:rPr>
          <w:rFonts w:ascii="Arial" w:eastAsia="Calibri" w:hAnsi="Arial" w:cs="Arial"/>
          <w:sz w:val="20"/>
          <w:szCs w:val="20"/>
          <w:lang w:val="es-ES_tradnl" w:eastAsia="es-ES_tradnl"/>
        </w:rPr>
      </w:pPr>
    </w:p>
    <w:p w14:paraId="7DC363C8" w14:textId="77777777" w:rsidR="008931A4" w:rsidRPr="00E379B2" w:rsidRDefault="008931A4" w:rsidP="008931A4">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lo siguiente: i) reglas sobre la participación de las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en el procedimiento de mínima cuantía, </w:t>
      </w:r>
      <w:proofErr w:type="spellStart"/>
      <w:r w:rsidRPr="00E379B2">
        <w:rPr>
          <w:rFonts w:ascii="Arial" w:eastAsia="Calibri" w:hAnsi="Arial" w:cs="Arial"/>
          <w:sz w:val="20"/>
          <w:szCs w:val="20"/>
          <w:lang w:val="es-ES_tradnl" w:eastAsia="es-ES_tradnl"/>
        </w:rPr>
        <w:t>ii</w:t>
      </w:r>
      <w:proofErr w:type="spellEnd"/>
      <w:r w:rsidRPr="00E379B2">
        <w:rPr>
          <w:rFonts w:ascii="Arial" w:eastAsia="Calibri" w:hAnsi="Arial" w:cs="Arial"/>
          <w:sz w:val="20"/>
          <w:szCs w:val="20"/>
          <w:lang w:val="es-ES_tradnl" w:eastAsia="es-ES_tradnl"/>
        </w:rPr>
        <w:t xml:space="preserve">) criterios diferenciales para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en el sistema de compras públicas, </w:t>
      </w:r>
      <w:proofErr w:type="spellStart"/>
      <w:r w:rsidRPr="00E379B2">
        <w:rPr>
          <w:rFonts w:ascii="Arial" w:eastAsia="Calibri" w:hAnsi="Arial" w:cs="Arial"/>
          <w:sz w:val="20"/>
          <w:szCs w:val="20"/>
          <w:lang w:val="es-ES_tradnl" w:eastAsia="es-ES_tradnl"/>
        </w:rPr>
        <w:t>iii</w:t>
      </w:r>
      <w:proofErr w:type="spellEnd"/>
      <w:r w:rsidRPr="00E379B2">
        <w:rPr>
          <w:rFonts w:ascii="Arial" w:eastAsia="Calibri" w:hAnsi="Arial" w:cs="Arial"/>
          <w:sz w:val="20"/>
          <w:szCs w:val="20"/>
          <w:lang w:val="es-ES_tradnl" w:eastAsia="es-ES_tradnl"/>
        </w:rPr>
        <w:t xml:space="preserve">) criterios diferenciales para emprendimientos y empresas de mujeres en el sistema de compras públicas, </w:t>
      </w:r>
      <w:proofErr w:type="spellStart"/>
      <w:r w:rsidRPr="00E379B2">
        <w:rPr>
          <w:rFonts w:ascii="Arial" w:eastAsia="Calibri" w:hAnsi="Arial" w:cs="Arial"/>
          <w:sz w:val="20"/>
          <w:szCs w:val="20"/>
          <w:lang w:val="es-ES_tradnl" w:eastAsia="es-ES_tradnl"/>
        </w:rPr>
        <w:t>iv</w:t>
      </w:r>
      <w:proofErr w:type="spellEnd"/>
      <w:r w:rsidRPr="00E379B2">
        <w:rPr>
          <w:rFonts w:ascii="Arial" w:eastAsia="Calibri" w:hAnsi="Arial" w:cs="Arial"/>
          <w:sz w:val="20"/>
          <w:szCs w:val="20"/>
          <w:lang w:val="es-ES_tradnl" w:eastAsia="es-ES_tradnl"/>
        </w:rPr>
        <w:t xml:space="preserve">) promoción del acceso de las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mediante el cual se regula lo concerniente a las convocatorias limitadas a </w:t>
      </w:r>
      <w:proofErr w:type="spellStart"/>
      <w:r w:rsidRPr="00E379B2">
        <w:rPr>
          <w:rFonts w:ascii="Arial" w:eastAsia="Calibri" w:hAnsi="Arial" w:cs="Arial"/>
          <w:sz w:val="20"/>
          <w:szCs w:val="20"/>
          <w:lang w:val="es-ES_tradnl" w:eastAsia="es-ES_tradnl"/>
        </w:rPr>
        <w:t>Mipyme</w:t>
      </w:r>
      <w:proofErr w:type="spellEnd"/>
      <w:r w:rsidRPr="00E379B2">
        <w:rPr>
          <w:rFonts w:ascii="Arial" w:eastAsia="Calibri" w:hAnsi="Arial" w:cs="Arial"/>
          <w:sz w:val="20"/>
          <w:szCs w:val="20"/>
          <w:lang w:val="es-ES_tradnl" w:eastAsia="es-ES_tradnl"/>
        </w:rPr>
        <w:t xml:space="preserve">, a continuación, se estudiará el contenido y alcance de esta norma.  </w:t>
      </w:r>
    </w:p>
    <w:p w14:paraId="4BD7E106" w14:textId="77777777" w:rsidR="008931A4" w:rsidRPr="00E379B2" w:rsidRDefault="008931A4" w:rsidP="008931A4">
      <w:pPr>
        <w:tabs>
          <w:tab w:val="left" w:pos="6551"/>
        </w:tabs>
        <w:contextualSpacing/>
        <w:jc w:val="both"/>
        <w:rPr>
          <w:rFonts w:ascii="Arial" w:eastAsia="Calibri" w:hAnsi="Arial" w:cs="Arial"/>
          <w:sz w:val="20"/>
          <w:szCs w:val="20"/>
          <w:lang w:val="es-ES_tradnl" w:eastAsia="es-ES_tradnl"/>
        </w:rPr>
      </w:pPr>
    </w:p>
    <w:p w14:paraId="33E07647" w14:textId="77777777" w:rsidR="008931A4" w:rsidRPr="00E379B2" w:rsidRDefault="008931A4" w:rsidP="008931A4">
      <w:pPr>
        <w:contextualSpacing/>
        <w:jc w:val="both"/>
        <w:rPr>
          <w:rFonts w:ascii="Arial" w:eastAsia="Calibri" w:hAnsi="Arial" w:cs="Arial"/>
          <w:b/>
          <w:sz w:val="22"/>
          <w:szCs w:val="22"/>
          <w:lang w:val="es-ES_tradnl" w:eastAsia="es-ES_tradnl"/>
        </w:rPr>
      </w:pPr>
      <w:r w:rsidRPr="00E379B2">
        <w:rPr>
          <w:rFonts w:ascii="Arial" w:eastAsia="Calibri" w:hAnsi="Arial" w:cs="Arial"/>
          <w:b/>
          <w:sz w:val="22"/>
          <w:szCs w:val="22"/>
          <w:lang w:val="es-ES_tradnl" w:eastAsia="es-ES_tradnl"/>
        </w:rPr>
        <w:t xml:space="preserve">MIPYME – Ley 2069 – Artículo 34 – Convocatorias limitadas </w:t>
      </w:r>
    </w:p>
    <w:p w14:paraId="45264621"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685D2CA3" w14:textId="77777777" w:rsidR="008931A4" w:rsidRPr="00E379B2" w:rsidRDefault="008931A4" w:rsidP="008931A4">
      <w:pPr>
        <w:contextualSpacing/>
        <w:jc w:val="both"/>
        <w:rPr>
          <w:rFonts w:ascii="Arial" w:eastAsia="Calibri" w:hAnsi="Arial" w:cs="Arial"/>
          <w:sz w:val="20"/>
          <w:szCs w:val="20"/>
          <w:lang w:val="es-ES_tradnl" w:eastAsia="es-ES_tradnl"/>
        </w:rPr>
      </w:pPr>
      <w:r w:rsidRPr="00E379B2">
        <w:rPr>
          <w:rFonts w:ascii="Arial" w:eastAsia="Calibri" w:hAnsi="Arial" w:cs="Arial"/>
          <w:sz w:val="20"/>
          <w:szCs w:val="20"/>
          <w:lang w:val="es-ES_tradnl" w:eastAsia="es-ES_tradnl"/>
        </w:rPr>
        <w:t>El artículo 34 de la Ley 2069 de 2020 dispone nuevas reglas sobre la promoción al desarrollo en la contratación estatal. Concretamente, esta disposición modifica el contenido del artículo 12 de la Ley 1150 de 2007 […]</w:t>
      </w:r>
    </w:p>
    <w:p w14:paraId="59866273"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137BAB93" w14:textId="77777777" w:rsidR="008931A4" w:rsidRPr="00E379B2" w:rsidRDefault="008931A4" w:rsidP="008931A4">
      <w:pPr>
        <w:contextualSpacing/>
        <w:jc w:val="both"/>
        <w:textAlignment w:val="baseline"/>
        <w:rPr>
          <w:rFonts w:ascii="Arial" w:hAnsi="Arial" w:cs="Arial"/>
          <w:sz w:val="22"/>
          <w:szCs w:val="22"/>
          <w:lang w:eastAsia="es-CO"/>
        </w:rPr>
      </w:pPr>
      <w:r w:rsidRPr="00E379B2">
        <w:rPr>
          <w:rFonts w:ascii="Arial" w:hAnsi="Arial" w:cs="Arial"/>
          <w:b/>
          <w:bCs/>
          <w:sz w:val="22"/>
          <w:szCs w:val="22"/>
          <w:lang w:val="es-ES" w:eastAsia="es-CO"/>
        </w:rPr>
        <w:t xml:space="preserve">MIPYME </w:t>
      </w:r>
      <w:r w:rsidRPr="00E379B2">
        <w:rPr>
          <w:rFonts w:ascii="Arial" w:hAnsi="Arial" w:cs="Arial"/>
          <w:b/>
          <w:bCs/>
          <w:sz w:val="22"/>
          <w:szCs w:val="22"/>
          <w:lang w:eastAsia="es-CO"/>
        </w:rPr>
        <w:t>– Convocatoria limitada – Decreto 1860 de 2021</w:t>
      </w:r>
    </w:p>
    <w:p w14:paraId="0A71D90F" w14:textId="77777777" w:rsidR="008931A4" w:rsidRPr="00E379B2" w:rsidRDefault="008931A4" w:rsidP="008931A4">
      <w:pPr>
        <w:contextualSpacing/>
        <w:jc w:val="both"/>
        <w:textAlignment w:val="baseline"/>
        <w:rPr>
          <w:rFonts w:ascii="Arial" w:hAnsi="Arial" w:cs="Arial"/>
          <w:b/>
          <w:bCs/>
          <w:sz w:val="20"/>
          <w:szCs w:val="20"/>
          <w:lang w:val="es-ES" w:eastAsia="es-CO"/>
        </w:rPr>
      </w:pPr>
    </w:p>
    <w:p w14:paraId="4CA0BFD5" w14:textId="77777777" w:rsidR="008931A4" w:rsidRPr="00E379B2" w:rsidRDefault="008931A4" w:rsidP="008931A4">
      <w:pPr>
        <w:contextualSpacing/>
        <w:jc w:val="both"/>
        <w:rPr>
          <w:rFonts w:ascii="Arial" w:hAnsi="Arial" w:cs="Arial"/>
          <w:bCs/>
          <w:sz w:val="20"/>
          <w:szCs w:val="20"/>
          <w:lang w:val="es-ES_tradnl" w:eastAsia="es-ES"/>
        </w:rPr>
      </w:pPr>
      <w:r w:rsidRPr="00E379B2">
        <w:rPr>
          <w:rFonts w:ascii="Arial" w:hAnsi="Arial" w:cs="Arial"/>
          <w:sz w:val="20"/>
          <w:szCs w:val="20"/>
          <w:lang w:val="es-ES_tradnl" w:eastAsia="es-ES"/>
        </w:rPr>
        <w:t xml:space="preserve">Como se expuso brevemente en el numeral anterior, el 24 de diciembre de 2021 se expidió el Decreto 1860, </w:t>
      </w:r>
      <w:r w:rsidRPr="00E379B2">
        <w:rPr>
          <w:rFonts w:ascii="Arial" w:hAnsi="Arial" w:cs="Arial"/>
          <w:bCs/>
          <w:sz w:val="20"/>
          <w:szCs w:val="20"/>
          <w:lang w:val="es-ES_tradnl" w:eastAsia="es-E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E379B2">
        <w:rPr>
          <w:rFonts w:ascii="Arial" w:hAnsi="Arial" w:cs="Arial"/>
          <w:bCs/>
          <w:sz w:val="20"/>
          <w:szCs w:val="20"/>
          <w:lang w:val="es-ES_tradnl" w:eastAsia="es-ES"/>
        </w:rPr>
        <w:t>Mipyme</w:t>
      </w:r>
      <w:proofErr w:type="spellEnd"/>
      <w:r w:rsidRPr="00E379B2">
        <w:rPr>
          <w:rFonts w:ascii="Arial" w:hAnsi="Arial" w:cs="Arial"/>
          <w:bCs/>
          <w:sz w:val="20"/>
          <w:szCs w:val="20"/>
          <w:lang w:val="es-ES_tradnl" w:eastAsia="es-ES"/>
        </w:rPr>
        <w:t xml:space="preserve">. De esta manera, el artículo 5 modifica </w:t>
      </w:r>
      <w:r w:rsidRPr="00E379B2">
        <w:rPr>
          <w:rFonts w:ascii="Arial" w:hAnsi="Arial" w:cs="Arial"/>
          <w:bCs/>
          <w:sz w:val="20"/>
          <w:szCs w:val="20"/>
          <w:lang w:eastAsia="es-ES"/>
        </w:rPr>
        <w:t>los artículos 2.2.1.2.4.2.2., 2.2.1.2.4.2.3. y 2.2.1.2.4.2.4. de la Subsección 2 de la Sección 4 del Capítulo 2 del Título 1 de la Parte 2 del Libro 2 del Decreto 1082 de 2015,</w:t>
      </w:r>
      <w:r w:rsidRPr="00E379B2">
        <w:rPr>
          <w:rFonts w:ascii="Arial" w:hAnsi="Arial" w:cs="Arial"/>
          <w:bCs/>
          <w:sz w:val="20"/>
          <w:szCs w:val="20"/>
          <w:lang w:val="es-ES_tradnl" w:eastAsia="es-ES"/>
        </w:rPr>
        <w:t xml:space="preserve"> por lo que reglamenta este asunto con fundamento en lo establecido en el artículo 34 de la Ley 2069 de 2020.</w:t>
      </w:r>
    </w:p>
    <w:p w14:paraId="4DEC2EBC" w14:textId="77777777" w:rsidR="008931A4" w:rsidRPr="00E379B2" w:rsidRDefault="008931A4" w:rsidP="008931A4">
      <w:pPr>
        <w:contextualSpacing/>
        <w:jc w:val="both"/>
        <w:rPr>
          <w:rFonts w:ascii="Arial" w:hAnsi="Arial" w:cs="Arial"/>
          <w:bCs/>
          <w:sz w:val="20"/>
          <w:szCs w:val="20"/>
          <w:lang w:val="es-ES_tradnl" w:eastAsia="es-ES"/>
        </w:rPr>
      </w:pPr>
    </w:p>
    <w:p w14:paraId="78C9D2C3" w14:textId="77777777" w:rsidR="008931A4" w:rsidRPr="00E379B2" w:rsidRDefault="008931A4" w:rsidP="008931A4">
      <w:pPr>
        <w:contextualSpacing/>
        <w:jc w:val="both"/>
        <w:rPr>
          <w:rFonts w:ascii="Arial" w:hAnsi="Arial" w:cs="Arial"/>
          <w:bCs/>
          <w:sz w:val="20"/>
          <w:szCs w:val="20"/>
          <w:lang w:val="es-ES_tradnl" w:eastAsia="es-ES"/>
        </w:rPr>
      </w:pPr>
      <w:r w:rsidRPr="00E379B2">
        <w:rPr>
          <w:rFonts w:ascii="Arial" w:hAnsi="Arial" w:cs="Arial"/>
          <w:bCs/>
          <w:sz w:val="20"/>
          <w:szCs w:val="20"/>
          <w:lang w:val="es-ES_tradnl" w:eastAsia="es-ES"/>
        </w:rPr>
        <w:t xml:space="preserve">Teniendo en cuenta lo anterior, la nueva Subsección 2 a que se hizo referencia contiene los siguientes artículos: i) </w:t>
      </w:r>
      <w:r w:rsidRPr="00E379B2">
        <w:rPr>
          <w:rFonts w:ascii="Arial" w:hAnsi="Arial" w:cs="Arial"/>
          <w:bCs/>
          <w:sz w:val="20"/>
          <w:szCs w:val="20"/>
          <w:lang w:eastAsia="es-ES"/>
        </w:rPr>
        <w:t>2.2.1.2.4.2.2</w:t>
      </w:r>
      <w:r w:rsidRPr="00E379B2">
        <w:rPr>
          <w:rFonts w:ascii="Arial" w:hAnsi="Arial" w:cs="Arial"/>
          <w:bCs/>
          <w:sz w:val="20"/>
          <w:szCs w:val="20"/>
          <w:lang w:val="es-ES_tradnl" w:eastAsia="es-ES"/>
        </w:rPr>
        <w:t xml:space="preserve">. que consagra los requisitos para limitar la convocatoria de los </w:t>
      </w:r>
      <w:r w:rsidRPr="00E379B2">
        <w:rPr>
          <w:rFonts w:ascii="Arial" w:hAnsi="Arial" w:cs="Arial"/>
          <w:bCs/>
          <w:sz w:val="20"/>
          <w:szCs w:val="20"/>
          <w:lang w:eastAsia="es-ES"/>
        </w:rPr>
        <w:t>procesos de contratación con pluralidad de oferentes</w:t>
      </w:r>
      <w:r w:rsidRPr="00E379B2">
        <w:rPr>
          <w:rFonts w:ascii="Arial" w:hAnsi="Arial" w:cs="Arial"/>
          <w:bCs/>
          <w:sz w:val="20"/>
          <w:szCs w:val="20"/>
          <w:lang w:val="es-ES_tradnl" w:eastAsia="es-ES"/>
        </w:rPr>
        <w:t xml:space="preserve"> a las </w:t>
      </w:r>
      <w:proofErr w:type="spellStart"/>
      <w:r w:rsidRPr="00E379B2">
        <w:rPr>
          <w:rFonts w:ascii="Arial" w:hAnsi="Arial" w:cs="Arial"/>
          <w:bCs/>
          <w:sz w:val="20"/>
          <w:szCs w:val="20"/>
          <w:lang w:val="es-ES_tradnl" w:eastAsia="es-ES"/>
        </w:rPr>
        <w:t>Mipyme</w:t>
      </w:r>
      <w:proofErr w:type="spellEnd"/>
      <w:r w:rsidRPr="00E379B2">
        <w:rPr>
          <w:rFonts w:ascii="Arial" w:hAnsi="Arial" w:cs="Arial"/>
          <w:bCs/>
          <w:sz w:val="20"/>
          <w:szCs w:val="20"/>
          <w:lang w:val="es-ES_tradnl" w:eastAsia="es-ES"/>
        </w:rPr>
        <w:t xml:space="preserve"> colombianas con mínimo un (1) año de existencia, </w:t>
      </w:r>
      <w:proofErr w:type="spellStart"/>
      <w:r w:rsidRPr="00E379B2">
        <w:rPr>
          <w:rFonts w:ascii="Arial" w:hAnsi="Arial" w:cs="Arial"/>
          <w:bCs/>
          <w:sz w:val="20"/>
          <w:szCs w:val="20"/>
          <w:lang w:val="es-ES_tradnl" w:eastAsia="es-ES"/>
        </w:rPr>
        <w:t>ii</w:t>
      </w:r>
      <w:proofErr w:type="spellEnd"/>
      <w:r w:rsidRPr="00E379B2">
        <w:rPr>
          <w:rFonts w:ascii="Arial" w:hAnsi="Arial" w:cs="Arial"/>
          <w:bCs/>
          <w:sz w:val="20"/>
          <w:szCs w:val="20"/>
          <w:lang w:val="es-ES_tradnl" w:eastAsia="es-ES"/>
        </w:rPr>
        <w:t xml:space="preserve">) </w:t>
      </w:r>
      <w:r w:rsidRPr="00E379B2">
        <w:rPr>
          <w:rFonts w:ascii="Arial" w:hAnsi="Arial" w:cs="Arial"/>
          <w:bCs/>
          <w:sz w:val="20"/>
          <w:szCs w:val="20"/>
          <w:lang w:eastAsia="es-ES"/>
        </w:rPr>
        <w:t>2.2.1.2.4.2.3</w:t>
      </w:r>
      <w:r w:rsidRPr="00E379B2">
        <w:rPr>
          <w:rFonts w:ascii="Arial" w:hAnsi="Arial" w:cs="Arial"/>
          <w:bCs/>
          <w:sz w:val="20"/>
          <w:szCs w:val="20"/>
          <w:lang w:val="es-ES_tradnl" w:eastAsia="es-ES"/>
        </w:rPr>
        <w:t xml:space="preserve">. que desarrolla las </w:t>
      </w:r>
      <w:r w:rsidRPr="00E379B2">
        <w:rPr>
          <w:rFonts w:ascii="Arial" w:hAnsi="Arial" w:cs="Arial"/>
          <w:bCs/>
          <w:sz w:val="20"/>
          <w:szCs w:val="20"/>
          <w:lang w:eastAsia="es-ES"/>
        </w:rPr>
        <w:t xml:space="preserve">convocatorias limitadas a </w:t>
      </w:r>
      <w:proofErr w:type="spellStart"/>
      <w:r w:rsidRPr="00E379B2">
        <w:rPr>
          <w:rFonts w:ascii="Arial" w:hAnsi="Arial" w:cs="Arial"/>
          <w:bCs/>
          <w:sz w:val="20"/>
          <w:szCs w:val="20"/>
          <w:lang w:eastAsia="es-ES"/>
        </w:rPr>
        <w:t>Mipyme</w:t>
      </w:r>
      <w:proofErr w:type="spellEnd"/>
      <w:r w:rsidRPr="00E379B2">
        <w:rPr>
          <w:rFonts w:ascii="Arial" w:hAnsi="Arial" w:cs="Arial"/>
          <w:bCs/>
          <w:sz w:val="20"/>
          <w:szCs w:val="20"/>
          <w:lang w:eastAsia="es-ES"/>
        </w:rPr>
        <w:t xml:space="preserve"> colombianas que tengan domicilio en los departamentos o municipios en donde se va a ejecutar el contrato,</w:t>
      </w:r>
      <w:r w:rsidRPr="00E379B2">
        <w:rPr>
          <w:rFonts w:ascii="Arial" w:hAnsi="Arial" w:cs="Arial"/>
          <w:bCs/>
          <w:sz w:val="20"/>
          <w:szCs w:val="20"/>
          <w:lang w:val="es-ES_tradnl" w:eastAsia="es-ES"/>
        </w:rPr>
        <w:t xml:space="preserve"> y </w:t>
      </w:r>
      <w:proofErr w:type="spellStart"/>
      <w:r w:rsidRPr="00E379B2">
        <w:rPr>
          <w:rFonts w:ascii="Arial" w:hAnsi="Arial" w:cs="Arial"/>
          <w:bCs/>
          <w:sz w:val="20"/>
          <w:szCs w:val="20"/>
          <w:lang w:val="es-ES_tradnl" w:eastAsia="es-ES"/>
        </w:rPr>
        <w:t>iii</w:t>
      </w:r>
      <w:proofErr w:type="spellEnd"/>
      <w:r w:rsidRPr="00E379B2">
        <w:rPr>
          <w:rFonts w:ascii="Arial" w:hAnsi="Arial" w:cs="Arial"/>
          <w:bCs/>
          <w:sz w:val="20"/>
          <w:szCs w:val="20"/>
          <w:lang w:val="es-ES_tradnl" w:eastAsia="es-ES"/>
        </w:rPr>
        <w:t xml:space="preserve">) </w:t>
      </w:r>
      <w:r w:rsidRPr="00E379B2">
        <w:rPr>
          <w:rFonts w:ascii="Arial" w:hAnsi="Arial" w:cs="Arial"/>
          <w:bCs/>
          <w:sz w:val="20"/>
          <w:szCs w:val="20"/>
          <w:lang w:eastAsia="es-ES"/>
        </w:rPr>
        <w:t>2.2.1.2.4.2.4. que regula la acreditación de requisitos para participar en convocatorias limitadas.</w:t>
      </w:r>
    </w:p>
    <w:p w14:paraId="71A77554" w14:textId="77777777" w:rsidR="008931A4" w:rsidRPr="00E379B2" w:rsidRDefault="008931A4" w:rsidP="008931A4">
      <w:pPr>
        <w:contextualSpacing/>
        <w:jc w:val="both"/>
        <w:rPr>
          <w:rFonts w:ascii="Arial" w:eastAsia="Calibri" w:hAnsi="Arial" w:cs="Arial"/>
          <w:sz w:val="20"/>
          <w:szCs w:val="20"/>
          <w:lang w:val="es-ES_tradnl" w:eastAsia="es-ES_tradnl"/>
        </w:rPr>
      </w:pPr>
      <w:bookmarkStart w:id="0" w:name="_Hlk106012071"/>
    </w:p>
    <w:p w14:paraId="404D0656" w14:textId="77777777" w:rsidR="008931A4" w:rsidRPr="00E379B2" w:rsidRDefault="008931A4" w:rsidP="008931A4">
      <w:pPr>
        <w:contextualSpacing/>
        <w:jc w:val="both"/>
        <w:rPr>
          <w:rFonts w:ascii="Arial" w:eastAsia="Calibri" w:hAnsi="Arial" w:cs="Arial"/>
          <w:sz w:val="22"/>
          <w:szCs w:val="22"/>
          <w:lang w:val="es-ES_tradnl" w:eastAsia="es-ES_tradnl"/>
        </w:rPr>
      </w:pPr>
      <w:r w:rsidRPr="00E379B2">
        <w:rPr>
          <w:rFonts w:ascii="Arial" w:hAnsi="Arial" w:cs="Arial"/>
          <w:b/>
          <w:bCs/>
          <w:sz w:val="22"/>
          <w:szCs w:val="22"/>
          <w:lang w:val="es-ES" w:eastAsia="es-CO"/>
        </w:rPr>
        <w:t xml:space="preserve">MIPYME </w:t>
      </w:r>
      <w:r w:rsidRPr="00E379B2">
        <w:rPr>
          <w:rFonts w:ascii="Arial" w:hAnsi="Arial" w:cs="Arial"/>
          <w:b/>
          <w:bCs/>
          <w:sz w:val="22"/>
          <w:szCs w:val="22"/>
          <w:lang w:eastAsia="es-CO"/>
        </w:rPr>
        <w:t>– Convocatoria limitada – Requisitos</w:t>
      </w:r>
    </w:p>
    <w:p w14:paraId="65F8DD98"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1759ED95" w14:textId="77777777" w:rsidR="008931A4" w:rsidRPr="00E379B2" w:rsidRDefault="008931A4" w:rsidP="008931A4">
      <w:pPr>
        <w:contextualSpacing/>
        <w:jc w:val="both"/>
        <w:rPr>
          <w:rFonts w:ascii="Arial" w:eastAsia="Arial" w:hAnsi="Arial" w:cs="Arial"/>
          <w:sz w:val="20"/>
          <w:szCs w:val="20"/>
          <w:lang w:val="es-ES_tradnl" w:eastAsia="es-ES_tradnl"/>
        </w:rPr>
      </w:pPr>
      <w:r w:rsidRPr="00E379B2">
        <w:rPr>
          <w:rFonts w:ascii="Arial" w:eastAsia="Arial" w:hAnsi="Arial" w:cs="Arial"/>
          <w:sz w:val="20"/>
          <w:szCs w:val="20"/>
          <w:lang w:eastAsia="es-ES_tradnl"/>
        </w:rPr>
        <w:lastRenderedPageBreak/>
        <w:t xml:space="preserve">Según se evidencia, el numeral primero limita cuantitativamente los procesos contractuales en los que se puede hacer esa convocatoria limitada a </w:t>
      </w:r>
      <w:proofErr w:type="spellStart"/>
      <w:r w:rsidRPr="00E379B2">
        <w:rPr>
          <w:rFonts w:ascii="Arial" w:eastAsia="Arial" w:hAnsi="Arial" w:cs="Arial"/>
          <w:sz w:val="20"/>
          <w:szCs w:val="20"/>
          <w:lang w:eastAsia="es-ES_tradnl"/>
        </w:rPr>
        <w:t>Mipyme</w:t>
      </w:r>
      <w:proofErr w:type="spellEnd"/>
      <w:r w:rsidRPr="00E379B2">
        <w:rPr>
          <w:rFonts w:ascii="Arial" w:eastAsia="Arial" w:hAnsi="Arial" w:cs="Arial"/>
          <w:sz w:val="20"/>
          <w:szCs w:val="20"/>
          <w:lang w:eastAsia="es-ES_tradnl"/>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Por su parte, el numeral segundo establece dos exigencias: por un lado, que al menos dos (2) </w:t>
      </w:r>
      <w:proofErr w:type="spellStart"/>
      <w:r w:rsidRPr="00E379B2">
        <w:rPr>
          <w:rFonts w:ascii="Arial" w:eastAsia="Arial" w:hAnsi="Arial" w:cs="Arial"/>
          <w:sz w:val="20"/>
          <w:szCs w:val="20"/>
          <w:lang w:eastAsia="es-ES_tradnl"/>
        </w:rPr>
        <w:t>Mipymes</w:t>
      </w:r>
      <w:proofErr w:type="spellEnd"/>
      <w:r w:rsidRPr="00E379B2">
        <w:rPr>
          <w:rFonts w:ascii="Arial" w:eastAsia="Arial" w:hAnsi="Arial" w:cs="Arial"/>
          <w:sz w:val="20"/>
          <w:szCs w:val="20"/>
          <w:lang w:eastAsia="es-ES_tradn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E379B2">
        <w:rPr>
          <w:rFonts w:ascii="Arial" w:eastAsia="Arial" w:hAnsi="Arial" w:cs="Arial"/>
          <w:sz w:val="20"/>
          <w:szCs w:val="20"/>
          <w:lang w:val="es-ES_tradnl" w:eastAsia="es-ES_tradnl"/>
        </w:rPr>
        <w:t xml:space="preserve">tratándose de personas jurídicas, las solicitudes solo las podrán realizar </w:t>
      </w:r>
      <w:proofErr w:type="spellStart"/>
      <w:r w:rsidRPr="00E379B2">
        <w:rPr>
          <w:rFonts w:ascii="Arial" w:eastAsia="Arial" w:hAnsi="Arial" w:cs="Arial"/>
          <w:sz w:val="20"/>
          <w:szCs w:val="20"/>
          <w:lang w:val="es-ES_tradnl" w:eastAsia="es-ES_tradnl"/>
        </w:rPr>
        <w:t>Mipyme</w:t>
      </w:r>
      <w:proofErr w:type="spellEnd"/>
      <w:r w:rsidRPr="00E379B2">
        <w:rPr>
          <w:rFonts w:ascii="Arial" w:eastAsia="Arial" w:hAnsi="Arial" w:cs="Arial"/>
          <w:sz w:val="20"/>
          <w:szCs w:val="20"/>
          <w:lang w:val="es-ES_tradnl" w:eastAsia="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E379B2">
        <w:rPr>
          <w:rFonts w:ascii="Arial" w:eastAsia="Arial" w:hAnsi="Arial" w:cs="Arial"/>
          <w:sz w:val="20"/>
          <w:szCs w:val="20"/>
          <w:lang w:val="es-ES_tradnl" w:eastAsia="es-ES_tradnl"/>
        </w:rPr>
        <w:t>Mipyme</w:t>
      </w:r>
      <w:proofErr w:type="spellEnd"/>
      <w:r w:rsidRPr="00E379B2">
        <w:rPr>
          <w:rFonts w:ascii="Arial" w:eastAsia="Arial" w:hAnsi="Arial" w:cs="Arial"/>
          <w:sz w:val="20"/>
          <w:szCs w:val="20"/>
          <w:lang w:val="es-ES_tradnl" w:eastAsia="es-ES_tradnl"/>
        </w:rPr>
        <w:t xml:space="preserve">, siempre que estas cumplan con las condiciones señaladas en el artículo. </w:t>
      </w:r>
    </w:p>
    <w:p w14:paraId="6FFC2D0A" w14:textId="77777777" w:rsidR="008931A4" w:rsidRPr="00E379B2" w:rsidRDefault="008931A4" w:rsidP="008931A4">
      <w:pPr>
        <w:contextualSpacing/>
        <w:jc w:val="both"/>
        <w:rPr>
          <w:rFonts w:ascii="Arial" w:eastAsia="Arial" w:hAnsi="Arial" w:cs="Arial"/>
          <w:sz w:val="20"/>
          <w:szCs w:val="20"/>
          <w:lang w:eastAsia="es-ES_tradnl"/>
        </w:rPr>
      </w:pPr>
    </w:p>
    <w:p w14:paraId="3858D683" w14:textId="77777777" w:rsidR="008931A4" w:rsidRPr="00E379B2" w:rsidRDefault="008931A4" w:rsidP="008931A4">
      <w:pPr>
        <w:contextualSpacing/>
        <w:jc w:val="both"/>
        <w:rPr>
          <w:rFonts w:ascii="Arial" w:eastAsia="Arial" w:hAnsi="Arial" w:cs="Arial"/>
          <w:sz w:val="20"/>
          <w:szCs w:val="20"/>
          <w:lang w:val="es-ES_tradnl" w:eastAsia="es-ES_tradnl"/>
        </w:rPr>
      </w:pPr>
      <w:r w:rsidRPr="00E379B2">
        <w:rPr>
          <w:rFonts w:ascii="Arial" w:eastAsia="Arial" w:hAnsi="Arial" w:cs="Arial"/>
          <w:sz w:val="20"/>
          <w:szCs w:val="20"/>
          <w:lang w:val="es-ES_tradnl" w:eastAsia="es-ES_tradnl"/>
        </w:rPr>
        <w:t>De esta manera, en todos los procesos de contratación, independientemente de la modalidad de selección, las entidades estatales, cualquiera que sea su régimen de contratación,</w:t>
      </w:r>
      <w:r w:rsidRPr="00E379B2">
        <w:rPr>
          <w:rFonts w:ascii="Arial" w:eastAsia="Arial" w:hAnsi="Arial" w:cs="Arial"/>
          <w:sz w:val="20"/>
          <w:szCs w:val="20"/>
          <w:lang w:eastAsia="es-ES_tradnl"/>
        </w:rPr>
        <w:t xml:space="preserve"> los patrimonios autónomos constituidos por entidades estatales y los particulares que ejecuten recursos públicos, deberán limitar las convocatorias con pluralidad de oferentes a </w:t>
      </w:r>
      <w:proofErr w:type="spellStart"/>
      <w:r w:rsidRPr="00E379B2">
        <w:rPr>
          <w:rFonts w:ascii="Arial" w:eastAsia="Arial" w:hAnsi="Arial" w:cs="Arial"/>
          <w:sz w:val="20"/>
          <w:szCs w:val="20"/>
          <w:lang w:eastAsia="es-ES_tradnl"/>
        </w:rPr>
        <w:t>Mipymes</w:t>
      </w:r>
      <w:proofErr w:type="spellEnd"/>
      <w:r w:rsidRPr="00E379B2">
        <w:rPr>
          <w:rFonts w:ascii="Arial" w:eastAsia="Arial" w:hAnsi="Arial" w:cs="Arial"/>
          <w:sz w:val="20"/>
          <w:szCs w:val="20"/>
          <w:lang w:eastAsia="es-ES_tradnl"/>
        </w:rPr>
        <w:t xml:space="preserve"> colombianas, una vez concurran todos los requisitos señalados anteriormente y siempre que cuenten con mínimo un (1) año de existencia. </w:t>
      </w:r>
    </w:p>
    <w:p w14:paraId="432A3F6C"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46CFF849" w14:textId="77777777" w:rsidR="008931A4" w:rsidRPr="00E379B2" w:rsidRDefault="008931A4" w:rsidP="008931A4">
      <w:pPr>
        <w:contextualSpacing/>
        <w:jc w:val="both"/>
        <w:rPr>
          <w:rFonts w:ascii="Arial" w:eastAsia="Calibri" w:hAnsi="Arial" w:cs="Arial"/>
          <w:sz w:val="22"/>
          <w:szCs w:val="22"/>
          <w:lang w:val="es-ES_tradnl" w:eastAsia="es-ES_tradnl"/>
        </w:rPr>
      </w:pPr>
      <w:r w:rsidRPr="00E379B2">
        <w:rPr>
          <w:rFonts w:ascii="Arial" w:hAnsi="Arial" w:cs="Arial"/>
          <w:b/>
          <w:bCs/>
          <w:sz w:val="22"/>
          <w:szCs w:val="22"/>
          <w:lang w:val="es-ES" w:eastAsia="es-CO"/>
        </w:rPr>
        <w:t>MIPYME</w:t>
      </w:r>
      <w:r w:rsidRPr="00E379B2">
        <w:rPr>
          <w:rFonts w:ascii="Arial" w:hAnsi="Arial" w:cs="Arial"/>
          <w:b/>
          <w:bCs/>
          <w:sz w:val="22"/>
          <w:szCs w:val="22"/>
          <w:lang w:eastAsia="es-CO"/>
        </w:rPr>
        <w:t>– Convocatoria limitada – Acreditación</w:t>
      </w:r>
    </w:p>
    <w:p w14:paraId="3374F17F"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28615AF9" w14:textId="77777777" w:rsidR="008931A4" w:rsidRPr="00E379B2"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eastAsia="es-ES_tradnl"/>
        </w:rPr>
        <w:t xml:space="preserve">[…] para efectos de las convocatorias limitadas 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colombianas del sistema de compras públicas, el </w:t>
      </w:r>
      <w:r w:rsidRPr="00E379B2">
        <w:rPr>
          <w:rFonts w:ascii="Arial" w:eastAsia="Calibri" w:hAnsi="Arial" w:cs="Arial"/>
          <w:bCs/>
          <w:sz w:val="20"/>
          <w:szCs w:val="20"/>
          <w:lang w:val="es-ES_tradnl" w:eastAsia="es-ES_tradnl"/>
        </w:rPr>
        <w:t xml:space="preserve">artículo 2.2.1.2.4.2.4 del Decreto 1082 de 2015 –modificado por el Decreto 1860 de 2021– determina la forma en la que se debe acreditar el tamaño empresarial, tratándose de persona natural y persona jurídica. Es importante precisar que esta acreditación se debe realizar tanto para solicitar la limitación de la convocatoria como para participar en el proceso de selección una vez esta se haya limitado 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w:t>
      </w:r>
    </w:p>
    <w:p w14:paraId="39EBC106"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2458D05C" w14:textId="77777777" w:rsidR="008931A4" w:rsidRPr="00E379B2" w:rsidRDefault="008931A4" w:rsidP="008931A4">
      <w:pPr>
        <w:contextualSpacing/>
        <w:jc w:val="both"/>
        <w:rPr>
          <w:rFonts w:ascii="Arial" w:eastAsia="Calibri" w:hAnsi="Arial" w:cs="Arial"/>
          <w:sz w:val="22"/>
          <w:szCs w:val="22"/>
          <w:lang w:val="es-ES_tradnl" w:eastAsia="es-ES_tradnl"/>
        </w:rPr>
      </w:pPr>
      <w:r w:rsidRPr="00E379B2">
        <w:rPr>
          <w:rFonts w:ascii="Arial" w:hAnsi="Arial" w:cs="Arial"/>
          <w:b/>
          <w:bCs/>
          <w:sz w:val="22"/>
          <w:szCs w:val="22"/>
          <w:lang w:val="es-ES" w:eastAsia="es-CO"/>
        </w:rPr>
        <w:t>MIPYME</w:t>
      </w:r>
      <w:r w:rsidRPr="00E379B2">
        <w:rPr>
          <w:rFonts w:ascii="Arial" w:hAnsi="Arial" w:cs="Arial"/>
          <w:b/>
          <w:bCs/>
          <w:sz w:val="22"/>
          <w:szCs w:val="22"/>
          <w:lang w:eastAsia="es-CO"/>
        </w:rPr>
        <w:t>– Convocatoria limitada – Acreditación – Persona natural – Registro Mercantil</w:t>
      </w:r>
    </w:p>
    <w:p w14:paraId="7E3E1057"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2E05DF47" w14:textId="77777777" w:rsidR="008931A4"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 </w:t>
      </w:r>
      <w:r w:rsidRPr="00E379B2">
        <w:rPr>
          <w:rFonts w:ascii="Arial" w:eastAsia="Calibri" w:hAnsi="Arial" w:cs="Arial"/>
          <w:sz w:val="20"/>
          <w:szCs w:val="20"/>
          <w:lang w:val="es-ES_tradnl" w:eastAsia="es-ES_tradnl"/>
        </w:rPr>
        <w:t xml:space="preserve">tratándose de persona natural, la disposición antes señalada exige que se acredite el tamaño empresarial mediante certificación expedida por ellos y un contador público, adjuntando copia del registro mercantil. </w:t>
      </w:r>
      <w:r w:rsidRPr="00E379B2">
        <w:rPr>
          <w:rFonts w:ascii="Arial" w:eastAsia="Calibri" w:hAnsi="Arial" w:cs="Arial"/>
          <w:bCs/>
          <w:sz w:val="20"/>
          <w:szCs w:val="20"/>
          <w:lang w:val="es-ES_tradnl" w:eastAsia="es-ES_tradnl"/>
        </w:rPr>
        <w:t xml:space="preserve">En este caso, la intervención del contador es necesaria con el fin de que actúe en calidad de fedatario. </w:t>
      </w:r>
    </w:p>
    <w:p w14:paraId="3253826E"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48BF956B" w14:textId="77777777" w:rsidR="008931A4" w:rsidRPr="00E379B2"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Respecto del requisito de registro mercantil debe señalarse que la actividad empresarial se realiza a través de establecimientos de comercio sujetos al registro mercantil, por lo que es necesario que la persona natural acredite dicho registro de acuerdo con lo dispuesto por la ley comercial. En efecto, de conformidad con el artículo 25 del Código de Comercio, «Se entenderá por empresa toda actividad económica organizada para la producción, transformación, circulación, administración o custodia de bienes, o para la prestación de servicios. Dicha actividad se realizará a través de uno o más establecimientos de comercio». Por su parte, el artículo 26 </w:t>
      </w:r>
      <w:r w:rsidRPr="00E379B2">
        <w:rPr>
          <w:rFonts w:ascii="Arial" w:eastAsia="Calibri" w:hAnsi="Arial" w:cs="Arial"/>
          <w:bCs/>
          <w:i/>
          <w:iCs/>
          <w:sz w:val="20"/>
          <w:szCs w:val="20"/>
          <w:lang w:val="es-ES_tradnl" w:eastAsia="es-ES_tradnl"/>
        </w:rPr>
        <w:t>ibidem</w:t>
      </w:r>
      <w:r w:rsidRPr="00E379B2">
        <w:rPr>
          <w:rFonts w:ascii="Arial" w:eastAsia="Calibri" w:hAnsi="Arial" w:cs="Arial"/>
          <w:bCs/>
          <w:sz w:val="20"/>
          <w:szCs w:val="20"/>
          <w:lang w:val="es-ES_tradnl" w:eastAsia="es-ES_tradnl"/>
        </w:rPr>
        <w:t xml:space="preserve"> dispone que «el registro mercantil tendrá por objeto llevar la matrícula de los comerciantes y de los establecimientos de comercio, así como la inscripción de todos los actos, libros y documentos respecto de los cuales la ley exigiere esa formalidad». En ese sentido, para la ley comercial la actividad económica empresarial se ejerce mediante establecimientos de comercio que están sujetos al registro mercantil. </w:t>
      </w:r>
    </w:p>
    <w:p w14:paraId="78D41371"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7AFAD3A1" w14:textId="77777777" w:rsidR="008931A4" w:rsidRPr="00E379B2"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w:t>
      </w:r>
    </w:p>
    <w:p w14:paraId="0395B1D1"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20D348D0" w14:textId="77777777" w:rsidR="008931A4" w:rsidRPr="00E379B2" w:rsidRDefault="008931A4" w:rsidP="008931A4">
      <w:pPr>
        <w:contextualSpacing/>
        <w:jc w:val="both"/>
        <w:rPr>
          <w:rFonts w:ascii="Arial" w:eastAsia="Calibri" w:hAnsi="Arial" w:cs="Arial"/>
          <w:bCs/>
          <w:sz w:val="20"/>
          <w:szCs w:val="20"/>
          <w:lang w:eastAsia="es-ES_tradnl"/>
        </w:rPr>
      </w:pPr>
      <w:r w:rsidRPr="00E379B2">
        <w:rPr>
          <w:rFonts w:ascii="Arial" w:eastAsia="Calibri" w:hAnsi="Arial" w:cs="Arial"/>
          <w:bCs/>
          <w:sz w:val="20"/>
          <w:szCs w:val="20"/>
          <w:lang w:eastAsia="es-ES_tradnl"/>
        </w:rPr>
        <w:t xml:space="preserve">En este punto, es pertinente aclarar que el registro mercantil solicitado por el numeral 1º del </w:t>
      </w:r>
      <w:r w:rsidRPr="00E379B2">
        <w:rPr>
          <w:rFonts w:ascii="Arial" w:eastAsia="Calibri" w:hAnsi="Arial" w:cs="Arial"/>
          <w:bCs/>
          <w:sz w:val="20"/>
          <w:szCs w:val="20"/>
          <w:lang w:val="es-ES_tradnl" w:eastAsia="es-ES_tradnl"/>
        </w:rPr>
        <w:t xml:space="preserve">artículo </w:t>
      </w:r>
      <w:r w:rsidRPr="00E379B2">
        <w:rPr>
          <w:rFonts w:ascii="Arial" w:eastAsia="Calibri" w:hAnsi="Arial" w:cs="Arial"/>
          <w:bCs/>
          <w:sz w:val="20"/>
          <w:szCs w:val="20"/>
          <w:lang w:eastAsia="es-ES_tradnl"/>
        </w:rPr>
        <w:t xml:space="preserve">2.2.1.2.4.2.4. del Decreto 1082 de 2015 –modificado por el Decreto 1860 de 2021– únicamente es </w:t>
      </w:r>
      <w:r w:rsidRPr="00E379B2">
        <w:rPr>
          <w:rFonts w:ascii="Arial" w:eastAsia="Calibri" w:hAnsi="Arial" w:cs="Arial"/>
          <w:bCs/>
          <w:sz w:val="20"/>
          <w:szCs w:val="20"/>
          <w:lang w:eastAsia="es-ES_tradnl"/>
        </w:rPr>
        <w:lastRenderedPageBreak/>
        <w:t xml:space="preserve">requerido en el marco de las convocatorias limitada 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Por tanto, aunque la persona natural no este obligada a contar con registro mercantil para participar en el proceso de selección, si deberá presentar dicho documento en caso de que pretenda que el proceso de selección sea limitado 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y para participar en convocatorias limitadas 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En este sentido, para efectos del </w:t>
      </w:r>
      <w:r w:rsidRPr="00E379B2">
        <w:rPr>
          <w:rFonts w:ascii="Arial" w:eastAsia="Calibri" w:hAnsi="Arial" w:cs="Arial"/>
          <w:bCs/>
          <w:sz w:val="20"/>
          <w:szCs w:val="20"/>
          <w:lang w:val="es-ES_tradnl" w:eastAsia="es-ES_tradnl"/>
        </w:rPr>
        <w:t xml:space="preserve">artículo </w:t>
      </w:r>
      <w:r w:rsidRPr="00E379B2">
        <w:rPr>
          <w:rFonts w:ascii="Arial" w:eastAsia="Calibri" w:hAnsi="Arial" w:cs="Arial"/>
          <w:bCs/>
          <w:sz w:val="20"/>
          <w:szCs w:val="20"/>
          <w:lang w:eastAsia="es-ES_tradnl"/>
        </w:rPr>
        <w:t xml:space="preserve">2.2.1.2.4.2.4. del Decreto 1082 de 2015 –modificado por el Decreto 1860 de 2021–, la acreditación de la actividad y el tamaño empresarial de la </w:t>
      </w:r>
      <w:proofErr w:type="spellStart"/>
      <w:r w:rsidRPr="00E379B2">
        <w:rPr>
          <w:rFonts w:ascii="Arial" w:eastAsia="Calibri" w:hAnsi="Arial" w:cs="Arial"/>
          <w:bCs/>
          <w:sz w:val="20"/>
          <w:szCs w:val="20"/>
          <w:lang w:eastAsia="es-ES_tradnl"/>
        </w:rPr>
        <w:t>Mipyme</w:t>
      </w:r>
      <w:proofErr w:type="spellEnd"/>
      <w:r w:rsidRPr="00E379B2">
        <w:rPr>
          <w:rFonts w:ascii="Arial" w:eastAsia="Calibri" w:hAnsi="Arial" w:cs="Arial"/>
          <w:bCs/>
          <w:sz w:val="20"/>
          <w:szCs w:val="20"/>
          <w:lang w:eastAsia="es-ES_tradnl"/>
        </w:rPr>
        <w:t xml:space="preserve"> persona natural, solo será válida mediante la presentación de los documentos establecidos en el numeral 1 de la norma señalada –sin perjuicio de lo que se indicará en el párrafo siguiente–, esto es, </w:t>
      </w:r>
      <w:r w:rsidRPr="00E379B2">
        <w:rPr>
          <w:rFonts w:ascii="Arial" w:eastAsia="Calibri" w:hAnsi="Arial" w:cs="Arial"/>
          <w:sz w:val="20"/>
          <w:szCs w:val="20"/>
          <w:lang w:val="es-ES_tradnl" w:eastAsia="es-ES_tradnl"/>
        </w:rPr>
        <w:t>certificación expedida por ellos y un contador público, adjuntando copia del registro mercantil</w:t>
      </w:r>
      <w:r w:rsidRPr="00E379B2">
        <w:rPr>
          <w:rFonts w:ascii="Arial" w:hAnsi="Arial" w:cs="Arial"/>
          <w:sz w:val="20"/>
          <w:szCs w:val="20"/>
          <w:lang w:eastAsia="es-ES_tradnl"/>
        </w:rPr>
        <w:t xml:space="preserve"> </w:t>
      </w:r>
      <w:r w:rsidRPr="00E379B2">
        <w:rPr>
          <w:rFonts w:ascii="Arial" w:eastAsia="Calibri" w:hAnsi="Arial" w:cs="Arial"/>
          <w:sz w:val="20"/>
          <w:szCs w:val="20"/>
          <w:lang w:val="es-ES_tradnl" w:eastAsia="es-ES_tradnl"/>
        </w:rPr>
        <w:t>con una fecha de máximo sesenta (60) días calendario anteriores a la prevista en el cronograma del proceso de contratación para el inicio del plazo para solicitar la convocatoria limitada. En efecto, esta exigencia es creada en los términos indicados precisamente por el Decreto 1860 de 2021.</w:t>
      </w:r>
    </w:p>
    <w:p w14:paraId="649D1BA4"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7A3A58BD" w14:textId="77777777" w:rsidR="008931A4" w:rsidRPr="00E379B2" w:rsidRDefault="008931A4" w:rsidP="008931A4">
      <w:pPr>
        <w:contextualSpacing/>
        <w:jc w:val="both"/>
        <w:rPr>
          <w:rFonts w:ascii="Arial" w:eastAsia="Calibri" w:hAnsi="Arial" w:cs="Arial"/>
          <w:sz w:val="22"/>
          <w:szCs w:val="22"/>
          <w:lang w:val="es-ES_tradnl" w:eastAsia="es-ES_tradnl"/>
        </w:rPr>
      </w:pPr>
      <w:r w:rsidRPr="00E379B2">
        <w:rPr>
          <w:rFonts w:ascii="Arial" w:hAnsi="Arial" w:cs="Arial"/>
          <w:b/>
          <w:bCs/>
          <w:sz w:val="22"/>
          <w:szCs w:val="22"/>
          <w:lang w:val="es-ES" w:eastAsia="es-CO"/>
        </w:rPr>
        <w:t>MIPYME</w:t>
      </w:r>
      <w:r w:rsidRPr="00E379B2">
        <w:rPr>
          <w:rFonts w:ascii="Arial" w:hAnsi="Arial" w:cs="Arial"/>
          <w:b/>
          <w:bCs/>
          <w:sz w:val="22"/>
          <w:szCs w:val="22"/>
          <w:lang w:eastAsia="es-CO"/>
        </w:rPr>
        <w:t xml:space="preserve">– Convocatoria limitada – Acreditación – Persona natural – RUP – Medio de prueba alternativo </w:t>
      </w:r>
    </w:p>
    <w:p w14:paraId="2B6B35A9" w14:textId="77777777" w:rsidR="008931A4" w:rsidRPr="00E379B2" w:rsidRDefault="008931A4" w:rsidP="008931A4">
      <w:pPr>
        <w:contextualSpacing/>
        <w:jc w:val="both"/>
        <w:rPr>
          <w:rFonts w:ascii="Arial" w:eastAsia="Calibri" w:hAnsi="Arial" w:cs="Arial"/>
          <w:bCs/>
          <w:sz w:val="20"/>
          <w:szCs w:val="20"/>
          <w:lang w:val="es-ES_tradnl" w:eastAsia="es-ES_tradnl"/>
        </w:rPr>
      </w:pPr>
    </w:p>
    <w:p w14:paraId="4AF6568E" w14:textId="77777777" w:rsidR="008931A4" w:rsidRPr="00E379B2"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 </w:t>
      </w:r>
      <w:bookmarkEnd w:id="0"/>
      <w:r w:rsidRPr="00E379B2">
        <w:rPr>
          <w:rFonts w:ascii="Arial" w:eastAsia="Calibri" w:hAnsi="Arial" w:cs="Arial"/>
          <w:bCs/>
          <w:sz w:val="20"/>
          <w:szCs w:val="20"/>
          <w:lang w:val="es-ES_tradnl" w:eastAsia="es-ES_tradnl"/>
        </w:rPr>
        <w:t xml:space="preserve">es preciso señalar que el parágrafo primero del artículo citado permite acreditar la condición de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con la copia del certificado del Registro Único de Proponentes –RUP–. De esta manera, la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sea persona natural o persona jurídica, podrá acreditar la actividad y el tamaño empresarial exigido por la ley, presentando el RUP, documento que en este caso es de carácter opcional, es decir, es un medio de prueba alternativo establecido por el mismo reglamento. En consecuencia, en caso de que la </w:t>
      </w:r>
      <w:proofErr w:type="spellStart"/>
      <w:r w:rsidRPr="00E379B2">
        <w:rPr>
          <w:rFonts w:ascii="Arial" w:eastAsia="Calibri" w:hAnsi="Arial" w:cs="Arial"/>
          <w:bCs/>
          <w:sz w:val="20"/>
          <w:szCs w:val="20"/>
          <w:lang w:val="es-ES_tradnl" w:eastAsia="es-ES_tradnl"/>
        </w:rPr>
        <w:t>Mipyme</w:t>
      </w:r>
      <w:proofErr w:type="spellEnd"/>
      <w:r w:rsidRPr="00E379B2">
        <w:rPr>
          <w:rFonts w:ascii="Arial" w:eastAsia="Calibri" w:hAnsi="Arial" w:cs="Arial"/>
          <w:bCs/>
          <w:sz w:val="20"/>
          <w:szCs w:val="20"/>
          <w:lang w:val="es-ES_tradnl" w:eastAsia="es-ES_tradnl"/>
        </w:rPr>
        <w:t xml:space="preserve"> cuente con este documento podrá aportarlo de acuerdo con lo dispuesto en el artículo </w:t>
      </w:r>
      <w:r w:rsidRPr="00E379B2">
        <w:rPr>
          <w:rFonts w:ascii="Arial" w:eastAsia="Calibri" w:hAnsi="Arial" w:cs="Arial"/>
          <w:bCs/>
          <w:sz w:val="20"/>
          <w:szCs w:val="20"/>
          <w:lang w:eastAsia="es-ES_tradnl"/>
        </w:rPr>
        <w:t xml:space="preserve">2.2.1.2.4.2.4. del Decreto 1082 de 2015 –modificado por el Decreto 1860 de 2021–, </w:t>
      </w:r>
      <w:r w:rsidRPr="00E379B2">
        <w:rPr>
          <w:rFonts w:ascii="Arial" w:eastAsia="Calibri" w:hAnsi="Arial" w:cs="Arial"/>
          <w:bCs/>
          <w:sz w:val="20"/>
          <w:szCs w:val="20"/>
          <w:lang w:val="es-ES_tradnl" w:eastAsia="es-ES_tradnl"/>
        </w:rPr>
        <w:t xml:space="preserve">de lo contrario deberá allegar la documentación respectiva conforme lo disponen los numerales 1º y 2º de la norma en cita, según sea el caso. </w:t>
      </w:r>
    </w:p>
    <w:p w14:paraId="67636E55" w14:textId="77777777" w:rsidR="008931A4" w:rsidRPr="00E379B2" w:rsidRDefault="008931A4" w:rsidP="008931A4">
      <w:pPr>
        <w:contextualSpacing/>
        <w:jc w:val="both"/>
        <w:rPr>
          <w:rFonts w:ascii="Arial" w:hAnsi="Arial" w:cs="Arial"/>
          <w:sz w:val="20"/>
          <w:szCs w:val="20"/>
        </w:rPr>
      </w:pPr>
    </w:p>
    <w:p w14:paraId="6C8CB088" w14:textId="77777777" w:rsidR="008931A4" w:rsidRPr="00E379B2" w:rsidRDefault="008931A4" w:rsidP="008931A4">
      <w:pPr>
        <w:contextualSpacing/>
        <w:jc w:val="both"/>
        <w:textAlignment w:val="baseline"/>
        <w:rPr>
          <w:rFonts w:ascii="Arial" w:hAnsi="Arial" w:cs="Arial"/>
          <w:sz w:val="22"/>
          <w:szCs w:val="22"/>
          <w:lang w:eastAsia="es-CO"/>
        </w:rPr>
      </w:pPr>
      <w:r w:rsidRPr="00E379B2">
        <w:rPr>
          <w:rFonts w:ascii="Arial" w:hAnsi="Arial" w:cs="Arial"/>
          <w:b/>
          <w:bCs/>
          <w:sz w:val="22"/>
          <w:szCs w:val="22"/>
          <w:lang w:val="es-ES" w:eastAsia="es-CO"/>
        </w:rPr>
        <w:t xml:space="preserve">MIPYME </w:t>
      </w:r>
      <w:r w:rsidRPr="00E379B2">
        <w:rPr>
          <w:rFonts w:ascii="Arial" w:hAnsi="Arial" w:cs="Arial"/>
          <w:b/>
          <w:bCs/>
          <w:sz w:val="22"/>
          <w:szCs w:val="22"/>
          <w:lang w:eastAsia="es-CO"/>
        </w:rPr>
        <w:t>– Convocatoria limitada – Decreto 1860 de 2021 –Vigencia</w:t>
      </w:r>
      <w:r w:rsidRPr="00E379B2">
        <w:rPr>
          <w:rFonts w:ascii="Arial" w:hAnsi="Arial" w:cs="Arial"/>
          <w:sz w:val="22"/>
          <w:szCs w:val="22"/>
          <w:lang w:eastAsia="es-CO"/>
        </w:rPr>
        <w:t> </w:t>
      </w:r>
    </w:p>
    <w:p w14:paraId="6C5D42B2" w14:textId="77777777" w:rsidR="008931A4" w:rsidRPr="00E379B2" w:rsidRDefault="008931A4" w:rsidP="008931A4">
      <w:pPr>
        <w:contextualSpacing/>
        <w:jc w:val="both"/>
        <w:rPr>
          <w:rFonts w:ascii="Arial" w:eastAsia="Calibri" w:hAnsi="Arial" w:cs="Arial"/>
          <w:sz w:val="20"/>
          <w:szCs w:val="20"/>
          <w:lang w:val="es-ES_tradnl" w:eastAsia="es-ES_tradnl"/>
        </w:rPr>
      </w:pPr>
    </w:p>
    <w:p w14:paraId="50D49914" w14:textId="77777777" w:rsidR="008931A4" w:rsidRPr="00E379B2" w:rsidRDefault="008931A4" w:rsidP="008931A4">
      <w:pPr>
        <w:contextualSpacing/>
        <w:jc w:val="both"/>
        <w:rPr>
          <w:rFonts w:ascii="Arial" w:eastAsia="Calibri" w:hAnsi="Arial" w:cs="Arial"/>
          <w:bCs/>
          <w:sz w:val="20"/>
          <w:szCs w:val="20"/>
          <w:lang w:val="es-ES_tradnl" w:eastAsia="es-ES_tradnl"/>
        </w:rPr>
      </w:pPr>
      <w:r w:rsidRPr="00E379B2">
        <w:rPr>
          <w:rFonts w:ascii="Arial" w:eastAsia="Calibri" w:hAnsi="Arial" w:cs="Arial"/>
          <w:bCs/>
          <w:sz w:val="20"/>
          <w:szCs w:val="20"/>
          <w:lang w:val="es-ES_tradnl" w:eastAsia="es-ES_tradnl"/>
        </w:rPr>
        <w:t xml:space="preserve">Con relación a la vigencia de los medios de acreditación de la condición de </w:t>
      </w:r>
      <w:proofErr w:type="spellStart"/>
      <w:r w:rsidRPr="00E379B2">
        <w:rPr>
          <w:rFonts w:ascii="Arial" w:eastAsia="Calibri" w:hAnsi="Arial" w:cs="Arial"/>
          <w:bCs/>
          <w:sz w:val="20"/>
          <w:szCs w:val="20"/>
          <w:lang w:val="es-ES_tradnl" w:eastAsia="es-ES_tradnl"/>
        </w:rPr>
        <w:t>Mipymes</w:t>
      </w:r>
      <w:proofErr w:type="spellEnd"/>
      <w:r w:rsidRPr="00E379B2">
        <w:rPr>
          <w:rFonts w:ascii="Arial" w:eastAsia="Calibri" w:hAnsi="Arial" w:cs="Arial"/>
          <w:bCs/>
          <w:sz w:val="20"/>
          <w:szCs w:val="20"/>
          <w:lang w:val="es-ES_tradnl" w:eastAsia="es-ES_tradnl"/>
        </w:rPr>
        <w:t xml:space="preserve"> regulados por el artículo </w:t>
      </w:r>
      <w:r w:rsidRPr="00E379B2">
        <w:rPr>
          <w:rFonts w:ascii="Arial" w:eastAsia="Calibri" w:hAnsi="Arial" w:cs="Arial"/>
          <w:bCs/>
          <w:sz w:val="20"/>
          <w:szCs w:val="20"/>
          <w:lang w:eastAsia="es-ES_tradnl"/>
        </w:rPr>
        <w:t>2.2.1.2.4.2.4 del Decreto 1082 de 2015, tras la modificación realizada por el Decreto 1860 del 24 de diciembre de 2021, debe advertirse que, el artículo 8 de esta última norma dispuso que: «Las disposiciones contenidas en el presente Decreto se aplicarán a los procedimientos de selección cuya invitación, aviso de convocatoria o documento equivalente se publique a los tres (3) meses contados a partir de su expedición». Lo anterior indica que, desde la expedición del Decreto 1860 de 2021, las entidades y participes del Sistema de Compra Pública tuvieron un periodo de tres meses para asimilar modificaciones introducidas en el decreto reglamentario antes de comenzar su implementación en la gestión contractual, lapso que la fecha de la presente comunicación ha concluido.</w:t>
      </w:r>
    </w:p>
    <w:p w14:paraId="70746394" w14:textId="6328861A" w:rsidR="008931A4" w:rsidRDefault="008931A4">
      <w:pPr>
        <w:spacing w:after="160" w:line="259" w:lineRule="auto"/>
        <w:rPr>
          <w:rFonts w:ascii="Arial" w:eastAsia="Calibri" w:hAnsi="Arial" w:cs="Arial"/>
          <w:color w:val="FF0000"/>
          <w:sz w:val="20"/>
          <w:szCs w:val="20"/>
          <w:lang w:val="es-ES_tradnl" w:eastAsia="es-ES_tradnl"/>
        </w:rPr>
      </w:pPr>
      <w:r>
        <w:rPr>
          <w:rFonts w:ascii="Arial" w:eastAsia="Calibri" w:hAnsi="Arial" w:cs="Arial"/>
          <w:color w:val="FF0000"/>
          <w:sz w:val="20"/>
          <w:szCs w:val="20"/>
          <w:lang w:val="es-ES_tradnl" w:eastAsia="es-ES_tradnl"/>
        </w:rPr>
        <w:br w:type="page"/>
      </w:r>
    </w:p>
    <w:p w14:paraId="73049BCF" w14:textId="3C89D85D" w:rsidR="00A60A25" w:rsidRDefault="00A92054" w:rsidP="00A92054">
      <w:pPr>
        <w:jc w:val="right"/>
        <w:rPr>
          <w:rFonts w:ascii="Arial" w:hAnsi="Arial" w:cs="Arial"/>
          <w:b/>
          <w:sz w:val="16"/>
          <w:szCs w:val="16"/>
          <w:lang w:val="es-ES_tradnl" w:eastAsia="es-ES"/>
        </w:rPr>
      </w:pPr>
      <w:r>
        <w:rPr>
          <w:rFonts w:ascii="Arial" w:hAnsi="Arial" w:cs="Arial"/>
          <w:bCs/>
          <w:noProof/>
          <w:sz w:val="16"/>
          <w:szCs w:val="16"/>
          <w:lang w:val="es-ES_tradnl" w:eastAsia="es-ES"/>
        </w:rPr>
        <w:lastRenderedPageBreak/>
        <w:drawing>
          <wp:inline distT="0" distB="0" distL="0" distR="0" wp14:anchorId="16ED5921" wp14:editId="69745D28">
            <wp:extent cx="2616200" cy="59363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8993" cy="623770"/>
                    </a:xfrm>
                    <a:prstGeom prst="rect">
                      <a:avLst/>
                    </a:prstGeom>
                    <a:noFill/>
                    <a:ln>
                      <a:noFill/>
                    </a:ln>
                  </pic:spPr>
                </pic:pic>
              </a:graphicData>
            </a:graphic>
          </wp:inline>
        </w:drawing>
      </w:r>
    </w:p>
    <w:p w14:paraId="598C9427" w14:textId="07C35656" w:rsidR="00BE4702" w:rsidRDefault="00A60A25" w:rsidP="00FC1838">
      <w:pPr>
        <w:jc w:val="right"/>
        <w:rPr>
          <w:rFonts w:ascii="Arial" w:hAnsi="Arial" w:cs="Arial"/>
          <w:b/>
          <w:sz w:val="16"/>
          <w:szCs w:val="16"/>
          <w:lang w:val="es-ES_tradnl" w:eastAsia="es-ES"/>
        </w:rPr>
      </w:pPr>
      <w:r w:rsidRPr="00A60A25">
        <w:rPr>
          <w:rFonts w:ascii="Arial" w:hAnsi="Arial" w:cs="Arial"/>
          <w:b/>
          <w:noProof/>
          <w:sz w:val="16"/>
          <w:szCs w:val="16"/>
          <w:lang w:val="es-ES_tradnl" w:eastAsia="es-ES"/>
        </w:rPr>
        <w:drawing>
          <wp:inline distT="0" distB="0" distL="0" distR="0" wp14:anchorId="74A18787" wp14:editId="7AAB7E22">
            <wp:extent cx="2536874" cy="68473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6766" cy="703597"/>
                    </a:xfrm>
                    <a:prstGeom prst="rect">
                      <a:avLst/>
                    </a:prstGeom>
                  </pic:spPr>
                </pic:pic>
              </a:graphicData>
            </a:graphic>
          </wp:inline>
        </w:drawing>
      </w:r>
    </w:p>
    <w:p w14:paraId="3DE0B7D6" w14:textId="08FB3AF0" w:rsidR="0038791B" w:rsidRDefault="0038791B" w:rsidP="00FC1838">
      <w:pPr>
        <w:jc w:val="right"/>
        <w:rPr>
          <w:rFonts w:ascii="Arial" w:hAnsi="Arial" w:cs="Arial"/>
          <w:noProof/>
          <w:lang w:val="pt-BR" w:eastAsia="es-ES_tradnl"/>
        </w:rPr>
      </w:pPr>
      <w:r w:rsidRPr="008D1673">
        <w:rPr>
          <w:rFonts w:ascii="Arial" w:hAnsi="Arial" w:cs="Arial"/>
          <w:b/>
          <w:sz w:val="16"/>
          <w:szCs w:val="16"/>
          <w:lang w:val="es-ES_tradnl" w:eastAsia="es-ES"/>
        </w:rPr>
        <w:t>CCE-DES-FM-17</w:t>
      </w:r>
    </w:p>
    <w:p w14:paraId="3E9CBD3B" w14:textId="34ED2572" w:rsidR="00BE4702" w:rsidRPr="008D1673" w:rsidRDefault="000251BC" w:rsidP="00A92054">
      <w:pPr>
        <w:contextualSpacing/>
        <w:rPr>
          <w:rFonts w:ascii="Arial" w:hAnsi="Arial" w:cs="Arial"/>
          <w:noProof/>
          <w:lang w:val="pt-BR" w:eastAsia="es-ES_tradnl"/>
        </w:rPr>
      </w:pPr>
      <w:r>
        <w:rPr>
          <w:rFonts w:ascii="Arial" w:hAnsi="Arial" w:cs="Arial"/>
          <w:noProof/>
          <w:lang w:val="pt-BR" w:eastAsia="es-ES_tradnl"/>
        </w:rPr>
        <w:t>Bogotá D.C., 13 de junio de 2022</w:t>
      </w:r>
    </w:p>
    <w:p w14:paraId="3531A0C0" w14:textId="77777777" w:rsidR="0038791B" w:rsidRPr="009247EF" w:rsidRDefault="0038791B" w:rsidP="0038791B">
      <w:pPr>
        <w:contextualSpacing/>
        <w:jc w:val="both"/>
        <w:rPr>
          <w:rFonts w:ascii="Arial" w:eastAsia="Calibri" w:hAnsi="Arial" w:cs="Arial"/>
          <w:sz w:val="22"/>
          <w:szCs w:val="22"/>
          <w:lang w:val="es-ES_tradnl" w:eastAsia="es-ES_tradnl"/>
        </w:rPr>
      </w:pPr>
      <w:bookmarkStart w:id="1" w:name="_Hlk95237798"/>
      <w:r w:rsidRPr="009247EF">
        <w:rPr>
          <w:rFonts w:ascii="Arial" w:eastAsia="Calibri" w:hAnsi="Arial" w:cs="Arial"/>
          <w:sz w:val="22"/>
          <w:szCs w:val="22"/>
          <w:lang w:val="es-ES_tradnl" w:eastAsia="es-ES_tradnl"/>
        </w:rPr>
        <w:t>Señor</w:t>
      </w:r>
    </w:p>
    <w:p w14:paraId="4BF0BCBE" w14:textId="77777777" w:rsidR="0038791B" w:rsidRPr="009247EF" w:rsidRDefault="0038791B" w:rsidP="0038791B">
      <w:pPr>
        <w:contextualSpacing/>
        <w:jc w:val="both"/>
        <w:rPr>
          <w:rFonts w:ascii="Arial" w:eastAsia="Calibri" w:hAnsi="Arial" w:cs="Arial"/>
          <w:b/>
          <w:bCs/>
          <w:sz w:val="22"/>
          <w:szCs w:val="22"/>
          <w:lang w:val="es-ES_tradnl" w:eastAsia="es-ES_tradnl"/>
        </w:rPr>
      </w:pPr>
      <w:r w:rsidRPr="009247EF">
        <w:rPr>
          <w:rFonts w:ascii="Arial" w:hAnsi="Arial" w:cs="Arial"/>
          <w:b/>
          <w:bCs/>
          <w:sz w:val="22"/>
          <w:szCs w:val="22"/>
        </w:rPr>
        <w:t xml:space="preserve">Luis Darío </w:t>
      </w:r>
      <w:proofErr w:type="spellStart"/>
      <w:r w:rsidRPr="009247EF">
        <w:rPr>
          <w:rFonts w:ascii="Arial" w:hAnsi="Arial" w:cs="Arial"/>
          <w:b/>
          <w:bCs/>
          <w:sz w:val="22"/>
          <w:szCs w:val="22"/>
        </w:rPr>
        <w:t>Gantiva</w:t>
      </w:r>
      <w:proofErr w:type="spellEnd"/>
      <w:r w:rsidRPr="009247EF">
        <w:rPr>
          <w:rFonts w:ascii="Arial" w:hAnsi="Arial" w:cs="Arial"/>
          <w:b/>
          <w:bCs/>
          <w:sz w:val="22"/>
          <w:szCs w:val="22"/>
        </w:rPr>
        <w:t xml:space="preserve"> Garzón</w:t>
      </w:r>
    </w:p>
    <w:p w14:paraId="6D859A70" w14:textId="77777777" w:rsidR="0038791B" w:rsidRPr="009247EF" w:rsidRDefault="0038791B" w:rsidP="0038791B">
      <w:pPr>
        <w:contextualSpacing/>
        <w:jc w:val="both"/>
        <w:rPr>
          <w:rFonts w:ascii="Arial" w:eastAsia="Calibri" w:hAnsi="Arial" w:cs="Arial"/>
          <w:sz w:val="22"/>
          <w:szCs w:val="22"/>
          <w:lang w:val="es-ES_tradnl" w:eastAsia="es-ES_tradnl"/>
        </w:rPr>
      </w:pPr>
      <w:r w:rsidRPr="009247EF">
        <w:rPr>
          <w:rFonts w:ascii="Arial" w:hAnsi="Arial" w:cs="Arial"/>
          <w:sz w:val="22"/>
          <w:szCs w:val="22"/>
        </w:rPr>
        <w:t xml:space="preserve">Tauramena, Casanare </w:t>
      </w:r>
    </w:p>
    <w:p w14:paraId="0E6AA5F9" w14:textId="77777777" w:rsidR="00BE4702" w:rsidRPr="009247EF" w:rsidRDefault="00BE4702" w:rsidP="0038791B">
      <w:pPr>
        <w:contextualSpacing/>
        <w:jc w:val="both"/>
        <w:rPr>
          <w:rFonts w:ascii="Arial" w:eastAsia="Calibri" w:hAnsi="Arial" w:cs="Arial"/>
          <w:sz w:val="22"/>
          <w:szCs w:val="22"/>
          <w:lang w:val="es-ES_tradnl" w:eastAsia="es-ES_tradnl"/>
        </w:rPr>
      </w:pPr>
    </w:p>
    <w:p w14:paraId="677961D2" w14:textId="77777777" w:rsidR="0038791B" w:rsidRPr="009247EF" w:rsidRDefault="0038791B" w:rsidP="0038791B">
      <w:pPr>
        <w:contextualSpacing/>
        <w:rPr>
          <w:rFonts w:ascii="Arial" w:eastAsia="Calibri" w:hAnsi="Arial" w:cs="Arial"/>
          <w:b/>
          <w:bCs/>
          <w:sz w:val="22"/>
          <w:szCs w:val="22"/>
          <w:lang w:val="es-ES_tradnl" w:eastAsia="es-ES_tradnl"/>
        </w:rPr>
      </w:pPr>
      <w:r w:rsidRPr="009247EF">
        <w:rPr>
          <w:rFonts w:ascii="Arial" w:eastAsia="Calibri" w:hAnsi="Arial" w:cs="Arial"/>
          <w:b/>
          <w:bCs/>
          <w:sz w:val="22"/>
          <w:szCs w:val="22"/>
          <w:lang w:val="es-ES_tradnl" w:eastAsia="es-ES_tradnl"/>
        </w:rPr>
        <w:t xml:space="preserve">                                            Concepto C ‒ 377 de 2022</w:t>
      </w:r>
    </w:p>
    <w:p w14:paraId="36AAB33F" w14:textId="77777777" w:rsidR="0038791B" w:rsidRPr="009247EF" w:rsidRDefault="0038791B" w:rsidP="0038791B">
      <w:pPr>
        <w:contextualSpacing/>
        <w:rPr>
          <w:rFonts w:ascii="Arial" w:eastAsia="Calibri" w:hAnsi="Arial" w:cs="Arial"/>
          <w:b/>
          <w:bCs/>
          <w:sz w:val="22"/>
          <w:szCs w:val="22"/>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8791B" w:rsidRPr="00667E52" w14:paraId="6135D0FA" w14:textId="77777777" w:rsidTr="00E7328D">
        <w:tc>
          <w:tcPr>
            <w:tcW w:w="2689" w:type="dxa"/>
          </w:tcPr>
          <w:p w14:paraId="4DAB3853" w14:textId="77777777" w:rsidR="0038791B" w:rsidRPr="009247EF" w:rsidRDefault="0038791B" w:rsidP="00E7328D">
            <w:pPr>
              <w:contextualSpacing/>
              <w:jc w:val="both"/>
              <w:rPr>
                <w:rFonts w:ascii="Arial" w:eastAsia="Calibri" w:hAnsi="Arial" w:cs="Arial"/>
                <w:sz w:val="22"/>
                <w:szCs w:val="22"/>
                <w:lang w:val="es-ES_tradnl" w:eastAsia="es-ES_tradnl"/>
              </w:rPr>
            </w:pPr>
            <w:r w:rsidRPr="009247EF">
              <w:rPr>
                <w:rFonts w:ascii="Arial" w:eastAsia="Calibri" w:hAnsi="Arial" w:cs="Arial"/>
                <w:b/>
                <w:sz w:val="22"/>
                <w:szCs w:val="22"/>
                <w:lang w:val="es-ES_tradnl" w:eastAsia="es-ES_tradnl"/>
              </w:rPr>
              <w:t>Temas:</w:t>
            </w:r>
            <w:r w:rsidRPr="009247EF">
              <w:rPr>
                <w:rFonts w:ascii="Arial" w:eastAsia="Calibri" w:hAnsi="Arial" w:cs="Arial"/>
                <w:sz w:val="22"/>
                <w:szCs w:val="22"/>
                <w:lang w:val="es-ES_tradnl" w:eastAsia="es-ES_tradnl"/>
              </w:rPr>
              <w:t xml:space="preserve">                                      </w:t>
            </w:r>
          </w:p>
        </w:tc>
        <w:tc>
          <w:tcPr>
            <w:tcW w:w="6237" w:type="dxa"/>
          </w:tcPr>
          <w:p w14:paraId="3C9CAA16" w14:textId="77777777" w:rsidR="0038791B" w:rsidRPr="009247EF" w:rsidRDefault="0038791B" w:rsidP="00E7328D">
            <w:pPr>
              <w:contextualSpacing/>
              <w:jc w:val="both"/>
              <w:rPr>
                <w:rFonts w:ascii="Arial" w:eastAsia="Calibri" w:hAnsi="Arial" w:cs="Arial"/>
                <w:bCs/>
                <w:sz w:val="22"/>
                <w:szCs w:val="22"/>
                <w:lang w:val="es-ES_tradnl" w:eastAsia="es-ES_tradnl"/>
              </w:rPr>
            </w:pPr>
            <w:r w:rsidRPr="00667E52">
              <w:rPr>
                <w:rFonts w:ascii="Arial" w:eastAsia="Calibri" w:hAnsi="Arial" w:cs="Arial"/>
                <w:bCs/>
                <w:sz w:val="22"/>
                <w:szCs w:val="22"/>
                <w:lang w:val="es-ES_tradnl" w:eastAsia="es-ES_tradnl"/>
              </w:rPr>
              <w:t>LEY DE EMPRENDIMIENTO – Ley 2069 de 2020 – Vigencia</w:t>
            </w:r>
            <w:r w:rsidRPr="009247EF">
              <w:rPr>
                <w:rFonts w:ascii="Arial" w:eastAsia="Calibri" w:hAnsi="Arial" w:cs="Arial"/>
                <w:bCs/>
                <w:sz w:val="22"/>
                <w:szCs w:val="22"/>
                <w:lang w:val="es-ES_tradnl" w:eastAsia="es-ES_tradnl"/>
              </w:rPr>
              <w:t xml:space="preserve"> / </w:t>
            </w:r>
          </w:p>
        </w:tc>
      </w:tr>
      <w:tr w:rsidR="0038791B" w:rsidRPr="00667E52" w14:paraId="251CAF0D" w14:textId="77777777" w:rsidTr="00E7328D">
        <w:tc>
          <w:tcPr>
            <w:tcW w:w="2689" w:type="dxa"/>
          </w:tcPr>
          <w:p w14:paraId="689EEF7E" w14:textId="77777777" w:rsidR="0038791B" w:rsidRPr="009247EF" w:rsidRDefault="0038791B" w:rsidP="00E7328D">
            <w:pPr>
              <w:contextualSpacing/>
              <w:jc w:val="both"/>
              <w:rPr>
                <w:rFonts w:ascii="Arial" w:eastAsia="Calibri" w:hAnsi="Arial" w:cs="Arial"/>
                <w:b/>
                <w:sz w:val="22"/>
                <w:szCs w:val="22"/>
                <w:lang w:val="es-ES_tradnl" w:eastAsia="es-ES_tradnl"/>
              </w:rPr>
            </w:pPr>
          </w:p>
        </w:tc>
        <w:tc>
          <w:tcPr>
            <w:tcW w:w="6237" w:type="dxa"/>
          </w:tcPr>
          <w:p w14:paraId="299345BA" w14:textId="4E493261" w:rsidR="008931A4" w:rsidRPr="00E379B2" w:rsidRDefault="0038791B" w:rsidP="008931A4">
            <w:pPr>
              <w:contextualSpacing/>
              <w:jc w:val="both"/>
              <w:textAlignment w:val="baseline"/>
              <w:rPr>
                <w:rFonts w:ascii="Arial" w:hAnsi="Arial" w:cs="Arial"/>
                <w:sz w:val="22"/>
                <w:szCs w:val="22"/>
                <w:lang w:eastAsia="es-CO"/>
              </w:rPr>
            </w:pPr>
            <w:r w:rsidRPr="00667E52">
              <w:rPr>
                <w:rFonts w:ascii="Arial" w:eastAsia="Calibri" w:hAnsi="Arial" w:cs="Arial"/>
                <w:bCs/>
                <w:sz w:val="22"/>
                <w:szCs w:val="22"/>
                <w:lang w:val="es-ES_tradnl" w:eastAsia="es-ES_tradnl"/>
              </w:rPr>
              <w:t>LEY DE EMPRENDIMIENTO – Ley 2069 de 2020 – Ámbito</w:t>
            </w:r>
            <w:r w:rsidRPr="009247EF">
              <w:rPr>
                <w:rFonts w:ascii="Arial" w:eastAsia="Calibri" w:hAnsi="Arial" w:cs="Arial"/>
                <w:bCs/>
                <w:sz w:val="22"/>
                <w:szCs w:val="22"/>
                <w:lang w:val="es-ES_tradnl" w:eastAsia="es-ES_tradnl"/>
              </w:rPr>
              <w:t xml:space="preserve"> / </w:t>
            </w:r>
            <w:r w:rsidRPr="00667E52">
              <w:rPr>
                <w:rFonts w:ascii="Arial" w:eastAsia="Calibri" w:hAnsi="Arial" w:cs="Arial"/>
                <w:bCs/>
                <w:sz w:val="22"/>
                <w:szCs w:val="22"/>
                <w:lang w:val="es-ES_tradnl" w:eastAsia="es-ES_tradnl"/>
              </w:rPr>
              <w:t>MIPYME – Ley 2069 – Artículo 34 – Convocatorias limitadas</w:t>
            </w:r>
            <w:r w:rsidRPr="009247EF">
              <w:rPr>
                <w:rFonts w:ascii="Arial" w:eastAsia="Calibri" w:hAnsi="Arial" w:cs="Arial"/>
                <w:bCs/>
                <w:sz w:val="22"/>
                <w:szCs w:val="22"/>
                <w:lang w:val="es-ES_tradnl" w:eastAsia="es-ES_tradnl"/>
              </w:rPr>
              <w:t xml:space="preserve"> / </w:t>
            </w:r>
            <w:r w:rsidRPr="00667E52">
              <w:rPr>
                <w:rFonts w:ascii="Arial" w:hAnsi="Arial" w:cs="Arial"/>
                <w:bCs/>
                <w:sz w:val="22"/>
                <w:szCs w:val="22"/>
                <w:lang w:val="es-ES" w:eastAsia="es-CO"/>
              </w:rPr>
              <w:t xml:space="preserve">MIPYME </w:t>
            </w:r>
            <w:r w:rsidRPr="00667E52">
              <w:rPr>
                <w:rFonts w:ascii="Arial" w:hAnsi="Arial" w:cs="Arial"/>
                <w:bCs/>
                <w:sz w:val="22"/>
                <w:szCs w:val="22"/>
                <w:lang w:eastAsia="es-CO"/>
              </w:rPr>
              <w:t>– Convocatoria limitada – Decreto 1860 de 2021 </w:t>
            </w:r>
            <w:r w:rsidRPr="009247EF">
              <w:rPr>
                <w:rFonts w:ascii="Arial" w:hAnsi="Arial" w:cs="Arial"/>
                <w:bCs/>
                <w:sz w:val="22"/>
                <w:szCs w:val="22"/>
                <w:lang w:eastAsia="es-CO"/>
              </w:rPr>
              <w:t xml:space="preserve">/ </w:t>
            </w:r>
            <w:r w:rsidRPr="00667E52">
              <w:rPr>
                <w:rFonts w:ascii="Arial" w:hAnsi="Arial" w:cs="Arial"/>
                <w:bCs/>
                <w:sz w:val="22"/>
                <w:szCs w:val="22"/>
                <w:lang w:val="es-ES" w:eastAsia="es-CO"/>
              </w:rPr>
              <w:t xml:space="preserve">MIPYME </w:t>
            </w:r>
            <w:r w:rsidRPr="00667E52">
              <w:rPr>
                <w:rFonts w:ascii="Arial" w:hAnsi="Arial" w:cs="Arial"/>
                <w:bCs/>
                <w:sz w:val="22"/>
                <w:szCs w:val="22"/>
                <w:lang w:eastAsia="es-CO"/>
              </w:rPr>
              <w:t>– Convocatoria limitada – Requisitos</w:t>
            </w:r>
            <w:r w:rsidRPr="009247EF">
              <w:rPr>
                <w:rFonts w:ascii="Arial" w:hAnsi="Arial" w:cs="Arial"/>
                <w:bCs/>
                <w:sz w:val="22"/>
                <w:szCs w:val="22"/>
                <w:lang w:eastAsia="es-CO"/>
              </w:rPr>
              <w:t xml:space="preserve"> / </w:t>
            </w:r>
            <w:r w:rsidR="008931A4" w:rsidRPr="00667E52">
              <w:rPr>
                <w:rFonts w:ascii="Arial" w:hAnsi="Arial" w:cs="Arial"/>
                <w:bCs/>
                <w:sz w:val="22"/>
                <w:szCs w:val="22"/>
                <w:lang w:val="es-ES" w:eastAsia="es-CO"/>
              </w:rPr>
              <w:t>MIPYME</w:t>
            </w:r>
            <w:r w:rsidR="008931A4">
              <w:rPr>
                <w:rFonts w:ascii="Arial" w:hAnsi="Arial" w:cs="Arial"/>
                <w:bCs/>
                <w:sz w:val="22"/>
                <w:szCs w:val="22"/>
                <w:lang w:val="es-ES" w:eastAsia="es-CO"/>
              </w:rPr>
              <w:t xml:space="preserve"> </w:t>
            </w:r>
            <w:r w:rsidR="008931A4" w:rsidRPr="00667E52">
              <w:rPr>
                <w:rFonts w:ascii="Arial" w:hAnsi="Arial" w:cs="Arial"/>
                <w:bCs/>
                <w:sz w:val="22"/>
                <w:szCs w:val="22"/>
                <w:lang w:eastAsia="es-CO"/>
              </w:rPr>
              <w:t>– Convocatoria limitada – Acreditación</w:t>
            </w:r>
            <w:r w:rsidR="008931A4" w:rsidRPr="00667E52">
              <w:rPr>
                <w:rFonts w:ascii="Arial" w:hAnsi="Arial" w:cs="Arial"/>
                <w:bCs/>
                <w:sz w:val="22"/>
                <w:szCs w:val="22"/>
                <w:lang w:val="es-ES" w:eastAsia="es-CO"/>
              </w:rPr>
              <w:t xml:space="preserve"> </w:t>
            </w:r>
            <w:r w:rsidR="008931A4">
              <w:rPr>
                <w:rFonts w:ascii="Arial" w:hAnsi="Arial" w:cs="Arial"/>
                <w:bCs/>
                <w:sz w:val="22"/>
                <w:szCs w:val="22"/>
                <w:lang w:val="es-ES" w:eastAsia="es-CO"/>
              </w:rPr>
              <w:t xml:space="preserve">/ </w:t>
            </w:r>
            <w:r w:rsidRPr="00667E52">
              <w:rPr>
                <w:rFonts w:ascii="Arial" w:hAnsi="Arial" w:cs="Arial"/>
                <w:bCs/>
                <w:sz w:val="22"/>
                <w:szCs w:val="22"/>
                <w:lang w:val="es-ES" w:eastAsia="es-CO"/>
              </w:rPr>
              <w:t>MIPYME</w:t>
            </w:r>
            <w:r w:rsidR="008931A4">
              <w:rPr>
                <w:rFonts w:ascii="Arial" w:hAnsi="Arial" w:cs="Arial"/>
                <w:bCs/>
                <w:sz w:val="22"/>
                <w:szCs w:val="22"/>
                <w:lang w:val="es-ES" w:eastAsia="es-CO"/>
              </w:rPr>
              <w:t xml:space="preserve"> </w:t>
            </w:r>
            <w:r w:rsidRPr="00667E52">
              <w:rPr>
                <w:rFonts w:ascii="Arial" w:hAnsi="Arial" w:cs="Arial"/>
                <w:bCs/>
                <w:sz w:val="22"/>
                <w:szCs w:val="22"/>
                <w:lang w:eastAsia="es-CO"/>
              </w:rPr>
              <w:t>– Convocatoria limitada – Acreditación – Persona natural – Registro Mercantil</w:t>
            </w:r>
            <w:r w:rsidRPr="009247EF">
              <w:rPr>
                <w:rFonts w:ascii="Arial" w:hAnsi="Arial" w:cs="Arial"/>
                <w:bCs/>
                <w:sz w:val="22"/>
                <w:szCs w:val="22"/>
                <w:lang w:eastAsia="es-CO"/>
              </w:rPr>
              <w:t xml:space="preserve"> / </w:t>
            </w:r>
            <w:r w:rsidRPr="00667E52">
              <w:rPr>
                <w:rFonts w:ascii="Arial" w:hAnsi="Arial" w:cs="Arial"/>
                <w:bCs/>
                <w:sz w:val="22"/>
                <w:szCs w:val="22"/>
                <w:lang w:val="es-ES" w:eastAsia="es-CO"/>
              </w:rPr>
              <w:t>MIPYME</w:t>
            </w:r>
            <w:r w:rsidR="008931A4">
              <w:rPr>
                <w:rFonts w:ascii="Arial" w:hAnsi="Arial" w:cs="Arial"/>
                <w:bCs/>
                <w:sz w:val="22"/>
                <w:szCs w:val="22"/>
                <w:lang w:val="es-ES" w:eastAsia="es-CO"/>
              </w:rPr>
              <w:t xml:space="preserve"> </w:t>
            </w:r>
            <w:r w:rsidRPr="00667E52">
              <w:rPr>
                <w:rFonts w:ascii="Arial" w:hAnsi="Arial" w:cs="Arial"/>
                <w:bCs/>
                <w:sz w:val="22"/>
                <w:szCs w:val="22"/>
                <w:lang w:eastAsia="es-CO"/>
              </w:rPr>
              <w:t xml:space="preserve">– Convocatoria limitada – Acreditación – Persona natural – RUP – Medio de prueba alternativo </w:t>
            </w:r>
            <w:r w:rsidR="008931A4">
              <w:rPr>
                <w:rFonts w:ascii="Arial" w:hAnsi="Arial" w:cs="Arial"/>
                <w:bCs/>
                <w:sz w:val="22"/>
                <w:szCs w:val="22"/>
                <w:lang w:eastAsia="es-CO"/>
              </w:rPr>
              <w:t>/</w:t>
            </w:r>
            <w:r w:rsidR="008931A4" w:rsidRPr="00E379B2">
              <w:rPr>
                <w:rFonts w:ascii="Arial" w:hAnsi="Arial" w:cs="Arial"/>
                <w:b/>
                <w:bCs/>
                <w:sz w:val="22"/>
                <w:szCs w:val="22"/>
                <w:lang w:val="es-ES" w:eastAsia="es-CO"/>
              </w:rPr>
              <w:t xml:space="preserve"> </w:t>
            </w:r>
            <w:r w:rsidR="008931A4" w:rsidRPr="008931A4">
              <w:rPr>
                <w:rFonts w:ascii="Arial" w:hAnsi="Arial" w:cs="Arial"/>
                <w:sz w:val="22"/>
                <w:szCs w:val="22"/>
                <w:lang w:val="es-ES" w:eastAsia="es-CO"/>
              </w:rPr>
              <w:t xml:space="preserve">MIPYME </w:t>
            </w:r>
            <w:r w:rsidR="008931A4" w:rsidRPr="008931A4">
              <w:rPr>
                <w:rFonts w:ascii="Arial" w:hAnsi="Arial" w:cs="Arial"/>
                <w:sz w:val="22"/>
                <w:szCs w:val="22"/>
                <w:lang w:eastAsia="es-CO"/>
              </w:rPr>
              <w:t>– Convocatoria limitada – Decreto 1860 de 2021 –</w:t>
            </w:r>
            <w:r w:rsidR="008931A4">
              <w:rPr>
                <w:rFonts w:ascii="Arial" w:hAnsi="Arial" w:cs="Arial"/>
                <w:sz w:val="22"/>
                <w:szCs w:val="22"/>
                <w:lang w:eastAsia="es-CO"/>
              </w:rPr>
              <w:t xml:space="preserve"> </w:t>
            </w:r>
            <w:r w:rsidR="008931A4" w:rsidRPr="008931A4">
              <w:rPr>
                <w:rFonts w:ascii="Arial" w:hAnsi="Arial" w:cs="Arial"/>
                <w:sz w:val="22"/>
                <w:szCs w:val="22"/>
                <w:lang w:eastAsia="es-CO"/>
              </w:rPr>
              <w:t>Vigencia</w:t>
            </w:r>
            <w:r w:rsidR="008931A4" w:rsidRPr="00E379B2">
              <w:rPr>
                <w:rFonts w:ascii="Arial" w:hAnsi="Arial" w:cs="Arial"/>
                <w:sz w:val="22"/>
                <w:szCs w:val="22"/>
                <w:lang w:eastAsia="es-CO"/>
              </w:rPr>
              <w:t> </w:t>
            </w:r>
          </w:p>
          <w:p w14:paraId="7BFC9CEA" w14:textId="77777777" w:rsidR="0038791B" w:rsidRPr="009247EF" w:rsidRDefault="0038791B" w:rsidP="00E7328D">
            <w:pPr>
              <w:contextualSpacing/>
              <w:jc w:val="both"/>
              <w:rPr>
                <w:rFonts w:ascii="Arial" w:eastAsia="Calibri" w:hAnsi="Arial" w:cs="Arial"/>
                <w:bCs/>
                <w:sz w:val="22"/>
                <w:szCs w:val="22"/>
                <w:lang w:val="es-ES_tradnl" w:eastAsia="es-ES_tradnl"/>
              </w:rPr>
            </w:pPr>
          </w:p>
        </w:tc>
      </w:tr>
      <w:tr w:rsidR="0038791B" w:rsidRPr="00667E52" w14:paraId="6C46BB1C" w14:textId="77777777" w:rsidTr="00E7328D">
        <w:tc>
          <w:tcPr>
            <w:tcW w:w="2689" w:type="dxa"/>
          </w:tcPr>
          <w:p w14:paraId="58744AE1" w14:textId="77777777" w:rsidR="0038791B" w:rsidRPr="009247EF" w:rsidRDefault="0038791B" w:rsidP="00E7328D">
            <w:pPr>
              <w:contextualSpacing/>
              <w:jc w:val="both"/>
              <w:rPr>
                <w:rFonts w:ascii="Arial" w:eastAsia="Calibri" w:hAnsi="Arial" w:cs="Arial"/>
                <w:b/>
                <w:sz w:val="22"/>
                <w:szCs w:val="22"/>
                <w:lang w:val="es-ES_tradnl" w:eastAsia="es-ES_tradnl"/>
              </w:rPr>
            </w:pPr>
            <w:r w:rsidRPr="009247EF">
              <w:rPr>
                <w:rFonts w:ascii="Arial" w:eastAsia="Calibri" w:hAnsi="Arial" w:cs="Arial"/>
                <w:b/>
                <w:sz w:val="22"/>
                <w:szCs w:val="22"/>
                <w:lang w:val="es-ES_tradnl" w:eastAsia="es-ES_tradnl"/>
              </w:rPr>
              <w:t>Radicación:</w:t>
            </w:r>
            <w:r w:rsidRPr="009247EF">
              <w:rPr>
                <w:rFonts w:ascii="Arial" w:eastAsia="Calibri" w:hAnsi="Arial" w:cs="Arial"/>
                <w:sz w:val="22"/>
                <w:szCs w:val="22"/>
                <w:lang w:val="es-ES_tradnl" w:eastAsia="es-ES_tradnl"/>
              </w:rPr>
              <w:t xml:space="preserve">                              </w:t>
            </w:r>
          </w:p>
        </w:tc>
        <w:tc>
          <w:tcPr>
            <w:tcW w:w="6237" w:type="dxa"/>
          </w:tcPr>
          <w:p w14:paraId="00698CAF" w14:textId="77777777" w:rsidR="0038791B" w:rsidRPr="009247EF" w:rsidRDefault="0038791B" w:rsidP="00E7328D">
            <w:pPr>
              <w:contextualSpacing/>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Respuesta a consulta P20220502004273</w:t>
            </w:r>
          </w:p>
        </w:tc>
      </w:tr>
    </w:tbl>
    <w:p w14:paraId="70852173" w14:textId="77777777" w:rsidR="0038791B" w:rsidRPr="009247EF" w:rsidRDefault="0038791B" w:rsidP="0038791B">
      <w:pPr>
        <w:contextualSpacing/>
        <w:jc w:val="both"/>
        <w:rPr>
          <w:rFonts w:ascii="Arial" w:eastAsia="Calibri" w:hAnsi="Arial" w:cs="Arial"/>
          <w:sz w:val="22"/>
          <w:szCs w:val="22"/>
          <w:lang w:val="es-ES_tradnl" w:eastAsia="es-ES_tradnl"/>
        </w:rPr>
      </w:pPr>
    </w:p>
    <w:p w14:paraId="3E611FCE" w14:textId="77777777" w:rsidR="0038791B" w:rsidRPr="009247EF" w:rsidRDefault="0038791B" w:rsidP="0038791B">
      <w:pPr>
        <w:contextualSpacing/>
        <w:jc w:val="both"/>
        <w:rPr>
          <w:rFonts w:ascii="Arial" w:eastAsia="Calibri" w:hAnsi="Arial" w:cs="Arial"/>
          <w:sz w:val="22"/>
          <w:szCs w:val="22"/>
          <w:lang w:val="es-ES_tradnl" w:eastAsia="es-ES_tradnl"/>
        </w:rPr>
      </w:pPr>
    </w:p>
    <w:p w14:paraId="2F0DF263"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Estimado señor </w:t>
      </w:r>
      <w:proofErr w:type="spellStart"/>
      <w:r w:rsidRPr="009247EF">
        <w:rPr>
          <w:rFonts w:ascii="Arial" w:eastAsia="Calibri" w:hAnsi="Arial" w:cs="Arial"/>
          <w:sz w:val="22"/>
          <w:szCs w:val="22"/>
          <w:lang w:val="es-ES_tradnl" w:eastAsia="es-ES_tradnl"/>
        </w:rPr>
        <w:t>Gantiva</w:t>
      </w:r>
      <w:proofErr w:type="spellEnd"/>
      <w:r w:rsidRPr="009247EF">
        <w:rPr>
          <w:rFonts w:ascii="Arial" w:eastAsia="Calibri" w:hAnsi="Arial" w:cs="Arial"/>
          <w:sz w:val="22"/>
          <w:szCs w:val="22"/>
          <w:lang w:val="es-ES_tradnl" w:eastAsia="es-ES_tradnl"/>
        </w:rPr>
        <w:t xml:space="preserve"> Garzón:</w:t>
      </w:r>
    </w:p>
    <w:p w14:paraId="45187D8E"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p>
    <w:p w14:paraId="57959643" w14:textId="77777777" w:rsidR="0038791B" w:rsidRPr="009247EF" w:rsidRDefault="0038791B" w:rsidP="0038791B">
      <w:pPr>
        <w:spacing w:line="276" w:lineRule="auto"/>
        <w:contextualSpacing/>
        <w:jc w:val="both"/>
        <w:rPr>
          <w:rFonts w:ascii="Arial" w:eastAsia="Calibri" w:hAnsi="Arial" w:cs="Arial"/>
          <w:sz w:val="22"/>
          <w:szCs w:val="22"/>
          <w:lang w:val="es-ES"/>
        </w:rPr>
      </w:pPr>
      <w:r w:rsidRPr="009247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 responde a su consulta del 2 de mayo de 2022.</w:t>
      </w:r>
    </w:p>
    <w:p w14:paraId="20B274D7" w14:textId="77777777" w:rsidR="0038791B" w:rsidRPr="009247EF" w:rsidRDefault="0038791B" w:rsidP="0038791B">
      <w:pPr>
        <w:spacing w:line="276" w:lineRule="auto"/>
        <w:contextualSpacing/>
        <w:jc w:val="both"/>
        <w:rPr>
          <w:rFonts w:ascii="Arial" w:eastAsia="Calibri" w:hAnsi="Arial" w:cs="Arial"/>
          <w:b/>
          <w:sz w:val="22"/>
          <w:szCs w:val="22"/>
          <w:lang w:val="es-ES_tradnl" w:eastAsia="es-ES_tradnl"/>
        </w:rPr>
      </w:pPr>
    </w:p>
    <w:p w14:paraId="7939102D" w14:textId="77777777" w:rsidR="0038791B" w:rsidRPr="009247EF" w:rsidRDefault="0038791B" w:rsidP="0038791B">
      <w:pPr>
        <w:numPr>
          <w:ilvl w:val="0"/>
          <w:numId w:val="1"/>
        </w:numPr>
        <w:tabs>
          <w:tab w:val="left" w:pos="0"/>
          <w:tab w:val="left" w:pos="142"/>
          <w:tab w:val="left" w:pos="284"/>
        </w:tabs>
        <w:spacing w:line="276" w:lineRule="auto"/>
        <w:ind w:left="360"/>
        <w:contextualSpacing/>
        <w:jc w:val="both"/>
        <w:rPr>
          <w:rFonts w:ascii="Arial" w:eastAsia="Calibri" w:hAnsi="Arial" w:cs="Arial"/>
          <w:b/>
          <w:sz w:val="22"/>
          <w:szCs w:val="22"/>
          <w:lang w:val="es-ES_tradnl"/>
        </w:rPr>
      </w:pPr>
      <w:r w:rsidRPr="009247EF">
        <w:rPr>
          <w:rFonts w:ascii="Arial" w:eastAsia="Calibri" w:hAnsi="Arial" w:cs="Arial"/>
          <w:b/>
          <w:sz w:val="22"/>
          <w:szCs w:val="22"/>
          <w:lang w:val="es-ES_tradnl"/>
        </w:rPr>
        <w:t xml:space="preserve">Problema planteado </w:t>
      </w:r>
    </w:p>
    <w:p w14:paraId="1D2E97C5" w14:textId="77777777" w:rsidR="0038791B" w:rsidRPr="009247EF" w:rsidRDefault="0038791B" w:rsidP="0038791B">
      <w:pPr>
        <w:tabs>
          <w:tab w:val="left" w:pos="426"/>
        </w:tabs>
        <w:spacing w:line="276" w:lineRule="auto"/>
        <w:contextualSpacing/>
        <w:jc w:val="both"/>
        <w:rPr>
          <w:rFonts w:ascii="Arial" w:eastAsia="Calibri" w:hAnsi="Arial" w:cs="Arial"/>
          <w:b/>
          <w:sz w:val="22"/>
          <w:szCs w:val="22"/>
          <w:lang w:val="es-ES_tradnl" w:eastAsia="es-ES_tradnl"/>
        </w:rPr>
      </w:pPr>
    </w:p>
    <w:p w14:paraId="1F811924" w14:textId="77777777" w:rsidR="0038791B" w:rsidRPr="009247EF" w:rsidRDefault="0038791B" w:rsidP="0038791B">
      <w:pPr>
        <w:spacing w:line="276" w:lineRule="auto"/>
        <w:contextualSpacing/>
        <w:jc w:val="both"/>
        <w:rPr>
          <w:rFonts w:ascii="Arial" w:hAnsi="Arial" w:cs="Arial"/>
          <w:sz w:val="22"/>
          <w:szCs w:val="22"/>
          <w:lang w:val="es-ES_tradnl" w:eastAsia="es-ES_tradnl"/>
        </w:rPr>
      </w:pPr>
      <w:r w:rsidRPr="009247EF">
        <w:rPr>
          <w:rFonts w:ascii="Arial" w:hAnsi="Arial" w:cs="Arial"/>
          <w:sz w:val="22"/>
          <w:szCs w:val="22"/>
          <w:lang w:val="es-ES_tradnl" w:eastAsia="es-ES_tradnl"/>
        </w:rPr>
        <w:t xml:space="preserve">En relación con los requisitos para participar en convocatorias limitadas a </w:t>
      </w:r>
      <w:proofErr w:type="spellStart"/>
      <w:r w:rsidRPr="009247EF">
        <w:rPr>
          <w:rFonts w:ascii="Arial" w:hAnsi="Arial" w:cs="Arial"/>
          <w:sz w:val="22"/>
          <w:szCs w:val="22"/>
          <w:lang w:val="es-ES_tradnl" w:eastAsia="es-ES_tradnl"/>
        </w:rPr>
        <w:t>Mipymes</w:t>
      </w:r>
      <w:proofErr w:type="spellEnd"/>
      <w:r w:rsidRPr="009247EF">
        <w:rPr>
          <w:rFonts w:ascii="Arial" w:hAnsi="Arial" w:cs="Arial"/>
          <w:sz w:val="22"/>
          <w:szCs w:val="22"/>
          <w:lang w:val="es-ES_tradnl" w:eastAsia="es-ES_tradnl"/>
        </w:rPr>
        <w:t>, establecidos en el Decreto 1860 de 2021</w:t>
      </w:r>
      <w:r w:rsidRPr="009247EF">
        <w:rPr>
          <w:rFonts w:ascii="Arial" w:eastAsia="Calibri" w:hAnsi="Arial" w:cs="Arial"/>
          <w:sz w:val="22"/>
          <w:szCs w:val="22"/>
          <w:lang w:val="es-ES_tradnl" w:eastAsia="es-ES_tradnl"/>
        </w:rPr>
        <w:t xml:space="preserve">, </w:t>
      </w:r>
      <w:r w:rsidRPr="009247EF">
        <w:rPr>
          <w:rFonts w:ascii="Arial" w:hAnsi="Arial" w:cs="Arial"/>
          <w:sz w:val="22"/>
          <w:szCs w:val="22"/>
          <w:lang w:val="es-ES_tradnl" w:eastAsia="es-ES_tradnl"/>
        </w:rPr>
        <w:t xml:space="preserve">usted realiza la siguiente consulta: </w:t>
      </w:r>
    </w:p>
    <w:p w14:paraId="36AE32E0" w14:textId="77777777" w:rsidR="0038791B" w:rsidRPr="008D1673" w:rsidRDefault="0038791B" w:rsidP="0038791B">
      <w:pPr>
        <w:spacing w:line="276" w:lineRule="auto"/>
        <w:ind w:right="476"/>
        <w:contextualSpacing/>
        <w:jc w:val="both"/>
        <w:rPr>
          <w:rFonts w:ascii="Arial" w:eastAsia="Calibri" w:hAnsi="Arial" w:cs="Arial"/>
        </w:rPr>
      </w:pPr>
    </w:p>
    <w:p w14:paraId="53E28913" w14:textId="77777777" w:rsidR="0038791B" w:rsidRPr="008D1673" w:rsidRDefault="0038791B" w:rsidP="009247EF">
      <w:pPr>
        <w:ind w:left="709" w:right="709"/>
        <w:contextualSpacing/>
        <w:jc w:val="both"/>
        <w:rPr>
          <w:rFonts w:ascii="Arial" w:eastAsia="Calibri" w:hAnsi="Arial" w:cs="Arial"/>
          <w:sz w:val="21"/>
          <w:szCs w:val="21"/>
          <w:lang w:eastAsia="es-ES_tradnl"/>
        </w:rPr>
      </w:pPr>
      <w:bookmarkStart w:id="2" w:name="_Hlk94521681"/>
      <w:r w:rsidRPr="008D1673">
        <w:rPr>
          <w:rFonts w:ascii="Arial" w:eastAsia="Calibri" w:hAnsi="Arial" w:cs="Arial"/>
          <w:sz w:val="21"/>
          <w:szCs w:val="21"/>
          <w:lang w:eastAsia="es-ES_tradnl"/>
        </w:rPr>
        <w:t>«</w:t>
      </w:r>
      <w:r w:rsidRPr="008D1673">
        <w:rPr>
          <w:rFonts w:ascii="Arial" w:hAnsi="Arial" w:cs="Arial"/>
          <w:sz w:val="21"/>
          <w:szCs w:val="21"/>
        </w:rPr>
        <w:t xml:space="preserve">Cierre a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(decreto 1860 de 2021); en los procesos de cierre a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de contratos de obra o </w:t>
      </w:r>
      <w:proofErr w:type="spellStart"/>
      <w:r w:rsidRPr="008D1673">
        <w:rPr>
          <w:rFonts w:ascii="Arial" w:hAnsi="Arial" w:cs="Arial"/>
          <w:sz w:val="21"/>
          <w:szCs w:val="21"/>
        </w:rPr>
        <w:t>consultoria</w:t>
      </w:r>
      <w:proofErr w:type="spellEnd"/>
      <w:r w:rsidRPr="008D1673">
        <w:rPr>
          <w:rFonts w:ascii="Arial" w:hAnsi="Arial" w:cs="Arial"/>
          <w:sz w:val="21"/>
          <w:szCs w:val="21"/>
        </w:rPr>
        <w:t xml:space="preserve"> a que aplica la norma; </w:t>
      </w:r>
      <w:proofErr w:type="gramStart"/>
      <w:r w:rsidRPr="008D1673">
        <w:rPr>
          <w:rFonts w:ascii="Arial" w:hAnsi="Arial" w:cs="Arial"/>
          <w:sz w:val="21"/>
          <w:szCs w:val="21"/>
        </w:rPr>
        <w:t xml:space="preserve">las personas naturales de profesión ingenieros pueden certificar la calidad de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mediante el RUP?</w:t>
      </w:r>
      <w:proofErr w:type="gramEnd"/>
      <w:r w:rsidRPr="008D1673">
        <w:rPr>
          <w:rFonts w:ascii="Arial" w:hAnsi="Arial" w:cs="Arial"/>
          <w:sz w:val="21"/>
          <w:szCs w:val="21"/>
        </w:rPr>
        <w:t xml:space="preserve">, esto </w:t>
      </w:r>
      <w:r w:rsidRPr="008D1673">
        <w:rPr>
          <w:rFonts w:ascii="Arial" w:hAnsi="Arial" w:cs="Arial"/>
          <w:sz w:val="21"/>
          <w:szCs w:val="21"/>
        </w:rPr>
        <w:lastRenderedPageBreak/>
        <w:t xml:space="preserve">debido a que anteriormente no se ha solicitado el registro mercantil para dichos proponente. Con la presente solicitud se busca claridad si es necesario solicitar estrictamente dicho documento, ya que existen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que no cuentan con el registro mercantil y </w:t>
      </w:r>
      <w:proofErr w:type="spellStart"/>
      <w:r w:rsidRPr="008D1673">
        <w:rPr>
          <w:rFonts w:ascii="Arial" w:hAnsi="Arial" w:cs="Arial"/>
          <w:sz w:val="21"/>
          <w:szCs w:val="21"/>
        </w:rPr>
        <w:t>quedarian</w:t>
      </w:r>
      <w:proofErr w:type="spellEnd"/>
      <w:r w:rsidRPr="008D1673">
        <w:rPr>
          <w:rFonts w:ascii="Arial" w:hAnsi="Arial" w:cs="Arial"/>
          <w:sz w:val="21"/>
          <w:szCs w:val="21"/>
        </w:rPr>
        <w:t xml:space="preserve"> excluidas de participar en los concursos de contratación cerrados a </w:t>
      </w:r>
      <w:proofErr w:type="spellStart"/>
      <w:r w:rsidRPr="008D1673">
        <w:rPr>
          <w:rFonts w:ascii="Arial" w:hAnsi="Arial" w:cs="Arial"/>
          <w:sz w:val="21"/>
          <w:szCs w:val="21"/>
        </w:rPr>
        <w:t>mipymes</w:t>
      </w:r>
      <w:proofErr w:type="spellEnd"/>
      <w:r w:rsidRPr="008D1673">
        <w:rPr>
          <w:rFonts w:ascii="Arial" w:hAnsi="Arial" w:cs="Arial"/>
          <w:sz w:val="21"/>
          <w:szCs w:val="21"/>
        </w:rPr>
        <w:t>, y de ser estrictamente necesario que plazo tienen para el trámite respectivo</w:t>
      </w:r>
      <w:r w:rsidRPr="008D1673">
        <w:rPr>
          <w:rFonts w:ascii="Arial" w:eastAsia="Calibri" w:hAnsi="Arial" w:cs="Arial"/>
          <w:sz w:val="21"/>
          <w:szCs w:val="21"/>
          <w:lang w:eastAsia="es-ES_tradnl"/>
        </w:rPr>
        <w:t>»</w:t>
      </w:r>
      <w:r w:rsidRPr="008D1673">
        <w:rPr>
          <w:rFonts w:ascii="Arial" w:eastAsia="Calibri" w:hAnsi="Arial" w:cs="Arial"/>
          <w:sz w:val="21"/>
          <w:szCs w:val="21"/>
        </w:rPr>
        <w:t>.</w:t>
      </w:r>
    </w:p>
    <w:bookmarkEnd w:id="2"/>
    <w:p w14:paraId="34B1859B" w14:textId="77777777" w:rsidR="0038791B" w:rsidRPr="008D1673" w:rsidRDefault="0038791B" w:rsidP="0038791B">
      <w:pPr>
        <w:spacing w:line="276" w:lineRule="auto"/>
        <w:ind w:right="476"/>
        <w:contextualSpacing/>
        <w:jc w:val="both"/>
        <w:rPr>
          <w:rFonts w:ascii="Arial" w:eastAsia="Calibri" w:hAnsi="Arial" w:cs="Arial"/>
          <w:sz w:val="21"/>
          <w:szCs w:val="21"/>
        </w:rPr>
      </w:pPr>
    </w:p>
    <w:p w14:paraId="195F4DC6" w14:textId="77777777" w:rsidR="0038791B" w:rsidRPr="009247EF" w:rsidRDefault="0038791B" w:rsidP="0038791B">
      <w:pPr>
        <w:numPr>
          <w:ilvl w:val="0"/>
          <w:numId w:val="1"/>
        </w:numPr>
        <w:tabs>
          <w:tab w:val="left" w:pos="0"/>
          <w:tab w:val="left" w:pos="142"/>
          <w:tab w:val="left" w:pos="284"/>
        </w:tabs>
        <w:spacing w:line="276" w:lineRule="auto"/>
        <w:ind w:left="360"/>
        <w:contextualSpacing/>
        <w:jc w:val="both"/>
        <w:rPr>
          <w:rFonts w:ascii="Arial" w:eastAsia="Calibri" w:hAnsi="Arial" w:cs="Arial"/>
          <w:b/>
          <w:sz w:val="22"/>
          <w:szCs w:val="22"/>
          <w:lang w:val="es-ES_tradnl"/>
        </w:rPr>
      </w:pPr>
      <w:r w:rsidRPr="009247EF">
        <w:rPr>
          <w:rFonts w:ascii="Arial" w:eastAsia="Calibri" w:hAnsi="Arial" w:cs="Arial"/>
          <w:b/>
          <w:sz w:val="22"/>
          <w:szCs w:val="22"/>
          <w:lang w:val="es-ES_tradnl"/>
        </w:rPr>
        <w:t>Consideraciones</w:t>
      </w:r>
    </w:p>
    <w:p w14:paraId="78375CD3"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p>
    <w:p w14:paraId="7EF0F7D2" w14:textId="654AE684" w:rsidR="0038791B" w:rsidRPr="009247EF" w:rsidRDefault="0038791B" w:rsidP="00667E52">
      <w:pPr>
        <w:spacing w:after="120" w:line="276" w:lineRule="auto"/>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La Subdirección de Gestión Contractual responderá la consulta, luego de analizar los siguientes temas: i) vigencia y ámbito de aplicación de la Ley 2069 de 2020, </w:t>
      </w:r>
      <w:proofErr w:type="spellStart"/>
      <w:r w:rsidRPr="009247EF">
        <w:rPr>
          <w:rFonts w:ascii="Arial" w:eastAsia="Calibri" w:hAnsi="Arial" w:cs="Arial"/>
          <w:sz w:val="22"/>
          <w:szCs w:val="22"/>
          <w:lang w:val="es-ES_tradnl" w:eastAsia="es-ES_tradnl"/>
        </w:rPr>
        <w:t>ii</w:t>
      </w:r>
      <w:proofErr w:type="spellEnd"/>
      <w:r w:rsidRPr="009247EF">
        <w:rPr>
          <w:rFonts w:ascii="Arial" w:eastAsia="Calibri" w:hAnsi="Arial" w:cs="Arial"/>
          <w:sz w:val="22"/>
          <w:szCs w:val="22"/>
          <w:lang w:val="es-ES_tradnl" w:eastAsia="es-ES_tradnl"/>
        </w:rPr>
        <w:t xml:space="preserve">) regulación de las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artículo 34 de la Ley 2069 de 2020 y </w:t>
      </w:r>
      <w:proofErr w:type="spellStart"/>
      <w:r w:rsidRPr="009247EF">
        <w:rPr>
          <w:rFonts w:ascii="Arial" w:eastAsia="Calibri" w:hAnsi="Arial" w:cs="Arial"/>
          <w:sz w:val="22"/>
          <w:szCs w:val="22"/>
          <w:lang w:val="es-ES_tradnl" w:eastAsia="es-ES_tradnl"/>
        </w:rPr>
        <w:t>iii</w:t>
      </w:r>
      <w:proofErr w:type="spellEnd"/>
      <w:r w:rsidRPr="009247EF">
        <w:rPr>
          <w:rFonts w:ascii="Arial" w:eastAsia="Calibri" w:hAnsi="Arial" w:cs="Arial"/>
          <w:sz w:val="22"/>
          <w:szCs w:val="22"/>
          <w:lang w:val="es-ES_tradnl" w:eastAsia="es-ES_tradnl"/>
        </w:rPr>
        <w:t xml:space="preserve">) </w:t>
      </w:r>
      <w:r w:rsidR="00072C5E">
        <w:rPr>
          <w:rFonts w:ascii="Arial" w:eastAsia="Calibri" w:hAnsi="Arial" w:cs="Arial"/>
          <w:sz w:val="22"/>
          <w:szCs w:val="22"/>
          <w:lang w:val="es-MX" w:eastAsia="es-ES_tradnl"/>
        </w:rPr>
        <w:t>c</w:t>
      </w:r>
      <w:r w:rsidRPr="009247EF">
        <w:rPr>
          <w:rFonts w:ascii="Arial" w:eastAsia="Calibri" w:hAnsi="Arial" w:cs="Arial"/>
          <w:sz w:val="22"/>
          <w:szCs w:val="22"/>
          <w:lang w:val="es-MX" w:eastAsia="es-ES_tradnl"/>
        </w:rPr>
        <w:t xml:space="preserve">onvocatorias limitadas a </w:t>
      </w:r>
      <w:proofErr w:type="spellStart"/>
      <w:r w:rsidRPr="009247EF">
        <w:rPr>
          <w:rFonts w:ascii="Arial" w:eastAsia="Calibri" w:hAnsi="Arial" w:cs="Arial"/>
          <w:sz w:val="22"/>
          <w:szCs w:val="22"/>
          <w:lang w:val="es-MX" w:eastAsia="es-ES_tradnl"/>
        </w:rPr>
        <w:t>Mipyme</w:t>
      </w:r>
      <w:proofErr w:type="spellEnd"/>
      <w:r w:rsidRPr="009247EF">
        <w:rPr>
          <w:rFonts w:ascii="Arial" w:eastAsia="Calibri" w:hAnsi="Arial" w:cs="Arial"/>
          <w:sz w:val="22"/>
          <w:szCs w:val="22"/>
          <w:lang w:val="es-MX" w:eastAsia="es-ES_tradnl"/>
        </w:rPr>
        <w:t xml:space="preserve"> y acreditación </w:t>
      </w:r>
      <w:r w:rsidRPr="009247EF">
        <w:rPr>
          <w:rFonts w:ascii="Arial" w:eastAsia="Calibri" w:hAnsi="Arial" w:cs="Arial"/>
          <w:sz w:val="22"/>
          <w:szCs w:val="22"/>
          <w:lang w:eastAsia="es-ES_tradnl"/>
        </w:rPr>
        <w:t>de requisitos para participar en convocatorias limitadas conforme al Decreto 1860 de 2021.</w:t>
      </w:r>
    </w:p>
    <w:p w14:paraId="7D602627" w14:textId="77777777" w:rsidR="0038791B" w:rsidRPr="009247EF" w:rsidRDefault="0038791B" w:rsidP="00667E52">
      <w:pPr>
        <w:spacing w:before="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sz w:val="22"/>
          <w:szCs w:val="22"/>
          <w:lang w:val="es-ES_tradnl" w:eastAsia="es-ES_tradnl"/>
        </w:rPr>
        <w:t>Es importante destacar que la Agencia Nacional de Contratación Pública – Colombia Compra Eficiente se pronunció sobre la nueva regulación de la promoción del desarrollo en la contratación estatal contenida en el artículo 34 de la Ley 2069 de 2020 y su Decreto Reglamentario en los conceptos que a continuación se mencionan: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C-455 del 31 de agosto de 2021,</w:t>
      </w:r>
      <w:r w:rsidRPr="009247EF">
        <w:rPr>
          <w:rFonts w:ascii="Arial" w:hAnsi="Arial" w:cs="Arial"/>
          <w:sz w:val="22"/>
          <w:szCs w:val="22"/>
          <w:lang w:val="es-ES_tradnl"/>
        </w:rPr>
        <w:t xml:space="preserve"> C-438 del 28 de septiembre de 2021, C-573 13 de octubre de 2021, C-756 del 8 de enero de 2022, C-</w:t>
      </w:r>
      <w:r w:rsidRPr="009247EF">
        <w:rPr>
          <w:rFonts w:ascii="Arial" w:eastAsia="Calibri" w:hAnsi="Arial" w:cs="Arial"/>
          <w:sz w:val="22"/>
          <w:szCs w:val="22"/>
          <w:lang w:val="es-ES_tradnl" w:eastAsia="es-ES_tradnl"/>
        </w:rPr>
        <w:t>293 del 12 de mayo 2022, C-296 del 12 de mayo de 2022, C-315 del 18 de mayo de 2022, C-340 del 26 de mayo de 2022 y C-346 del 1/06/2022. Las consideraciones de estos conceptos se reiteran a continuación y se complementan en lo pertinente.</w:t>
      </w:r>
      <w:r w:rsidRPr="009247EF">
        <w:rPr>
          <w:rFonts w:ascii="Arial" w:eastAsia="Calibri" w:hAnsi="Arial" w:cs="Arial"/>
          <w:bCs/>
          <w:sz w:val="22"/>
          <w:szCs w:val="22"/>
          <w:lang w:val="es-ES_tradnl"/>
        </w:rPr>
        <w:t xml:space="preserve"> </w:t>
      </w:r>
    </w:p>
    <w:p w14:paraId="6CA4918A" w14:textId="77777777" w:rsidR="0038791B" w:rsidRPr="008D1673" w:rsidRDefault="0038791B" w:rsidP="0038791B">
      <w:pPr>
        <w:spacing w:line="276" w:lineRule="auto"/>
        <w:contextualSpacing/>
        <w:jc w:val="both"/>
        <w:rPr>
          <w:rFonts w:ascii="Arial" w:eastAsia="Calibri" w:hAnsi="Arial" w:cs="Arial"/>
          <w:lang w:val="es-ES_tradnl" w:eastAsia="es-ES_tradnl"/>
        </w:rPr>
      </w:pPr>
    </w:p>
    <w:p w14:paraId="00704037" w14:textId="77777777" w:rsidR="0038791B" w:rsidRPr="009247EF" w:rsidRDefault="0038791B" w:rsidP="0038791B">
      <w:pPr>
        <w:spacing w:line="276" w:lineRule="auto"/>
        <w:contextualSpacing/>
        <w:jc w:val="both"/>
        <w:rPr>
          <w:rFonts w:ascii="Arial" w:eastAsia="Calibri" w:hAnsi="Arial" w:cs="Arial"/>
          <w:b/>
          <w:bCs/>
          <w:sz w:val="22"/>
          <w:szCs w:val="22"/>
          <w:lang w:val="es-ES_tradnl" w:eastAsia="es-ES_tradnl"/>
        </w:rPr>
      </w:pPr>
      <w:r w:rsidRPr="009247EF">
        <w:rPr>
          <w:rFonts w:ascii="Arial" w:eastAsia="Calibri" w:hAnsi="Arial" w:cs="Arial"/>
          <w:b/>
          <w:bCs/>
          <w:sz w:val="22"/>
          <w:szCs w:val="22"/>
          <w:lang w:val="es-ES_tradnl" w:eastAsia="es-ES_tradnl"/>
        </w:rPr>
        <w:t>2.1. Vigencia y ámbito de aplicación de la Ley 2069 de 2020</w:t>
      </w:r>
    </w:p>
    <w:p w14:paraId="6D5C32CD"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p>
    <w:p w14:paraId="0515E4DA" w14:textId="7DAFD7CC" w:rsidR="0038791B" w:rsidRPr="009247EF" w:rsidRDefault="0038791B" w:rsidP="0038791B">
      <w:pPr>
        <w:spacing w:after="120" w:line="276" w:lineRule="auto"/>
        <w:jc w:val="both"/>
        <w:rPr>
          <w:rFonts w:ascii="Arial" w:eastAsia="Calibri" w:hAnsi="Arial" w:cs="Arial"/>
          <w:sz w:val="22"/>
          <w:szCs w:val="22"/>
          <w:lang w:val="es-ES_tradnl" w:eastAsia="es-ES_tradnl"/>
        </w:rPr>
      </w:pPr>
      <w:bookmarkStart w:id="3" w:name="_Hlk106012176"/>
      <w:r w:rsidRPr="009247EF">
        <w:rPr>
          <w:rFonts w:ascii="Arial" w:eastAsia="Calibri" w:hAnsi="Arial" w:cs="Arial"/>
          <w:sz w:val="22"/>
          <w:szCs w:val="22"/>
          <w:lang w:val="es-ES_tradnl" w:eastAsia="es-ES_tradnl"/>
        </w:rPr>
        <w:t xml:space="preserve">El 31 de diciembre de 2020 se promulgó la Ley 2069, «Por medio de la cual se impulsa el emprendimiento en Colombia». De acuerdo con su artículo 8: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w:t>
      </w:r>
      <w:r w:rsidRPr="009247EF">
        <w:rPr>
          <w:rFonts w:ascii="Arial" w:eastAsia="Calibri" w:hAnsi="Arial" w:cs="Arial"/>
          <w:sz w:val="22"/>
          <w:szCs w:val="22"/>
          <w:lang w:val="es-ES_tradnl" w:eastAsia="es-ES_tradnl"/>
        </w:rPr>
        <w:lastRenderedPageBreak/>
        <w:t>como aconteció con el Decreto 1860 de 2021, al cual se hará referencia en el numeral 2.3 del presente concepto.</w:t>
      </w:r>
    </w:p>
    <w:bookmarkEnd w:id="3"/>
    <w:p w14:paraId="33F9404F"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En cuanto al contenido de la Ley 2069 de 2020 es importante señalar que, tal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mediante la racionalización y simplificación de los trámites y tarifas</w:t>
      </w:r>
      <w:r w:rsidRPr="009247EF">
        <w:rPr>
          <w:rFonts w:ascii="Arial" w:eastAsia="Calibri" w:hAnsi="Arial" w:cs="Arial"/>
          <w:sz w:val="22"/>
          <w:szCs w:val="22"/>
          <w:vertAlign w:val="superscript"/>
          <w:lang w:val="es-ES_tradnl" w:eastAsia="es-ES_tradnl"/>
        </w:rPr>
        <w:footnoteReference w:id="1"/>
      </w:r>
      <w:r w:rsidRPr="009247EF">
        <w:rPr>
          <w:rFonts w:ascii="Arial" w:eastAsia="Calibri" w:hAnsi="Arial" w:cs="Arial"/>
          <w:sz w:val="22"/>
          <w:szCs w:val="22"/>
          <w:lang w:val="es-ES_tradnl" w:eastAsia="es-ES_tradnl"/>
        </w:rPr>
        <w:t>, así como incentivos a favor de aquellas dentro del sistema de compras y contratación pública</w:t>
      </w:r>
      <w:r w:rsidRPr="009247EF">
        <w:rPr>
          <w:rFonts w:ascii="Arial" w:eastAsia="Calibri" w:hAnsi="Arial" w:cs="Arial"/>
          <w:sz w:val="22"/>
          <w:szCs w:val="22"/>
          <w:vertAlign w:val="superscript"/>
          <w:lang w:val="es-ES_tradnl" w:eastAsia="es-ES_tradnl"/>
        </w:rPr>
        <w:footnoteReference w:id="2"/>
      </w:r>
      <w:r w:rsidRPr="009247EF">
        <w:rPr>
          <w:rFonts w:ascii="Arial" w:eastAsia="Calibri" w:hAnsi="Arial" w:cs="Arial"/>
          <w:sz w:val="22"/>
          <w:szCs w:val="22"/>
          <w:lang w:val="es-ES_tradnl" w:eastAsia="es-ES_tradnl"/>
        </w:rPr>
        <w:t>. De igual forma, se consagran mecanismos de acceso al financiamiento</w:t>
      </w:r>
      <w:r w:rsidRPr="009247EF">
        <w:rPr>
          <w:rFonts w:ascii="Arial" w:eastAsia="Calibri" w:hAnsi="Arial" w:cs="Arial"/>
          <w:sz w:val="22"/>
          <w:szCs w:val="22"/>
          <w:vertAlign w:val="superscript"/>
          <w:lang w:val="es-ES_tradnl" w:eastAsia="es-ES_tradnl"/>
        </w:rPr>
        <w:footnoteReference w:id="3"/>
      </w:r>
      <w:r w:rsidRPr="009247EF">
        <w:rPr>
          <w:rFonts w:ascii="Arial" w:eastAsia="Calibri" w:hAnsi="Arial" w:cs="Arial"/>
          <w:sz w:val="22"/>
          <w:szCs w:val="22"/>
          <w:lang w:val="es-ES_tradnl" w:eastAsia="es-ES_tradnl"/>
        </w:rPr>
        <w:t>, se unifican las fuentes de emprendimiento y de desarrollo empresarial, para fortalecer y promover los distintos sectores de la economía</w:t>
      </w:r>
      <w:r w:rsidRPr="009247EF">
        <w:rPr>
          <w:rFonts w:ascii="Arial" w:eastAsia="Calibri" w:hAnsi="Arial" w:cs="Arial"/>
          <w:sz w:val="22"/>
          <w:szCs w:val="22"/>
          <w:vertAlign w:val="superscript"/>
          <w:lang w:val="es-ES_tradnl" w:eastAsia="es-ES_tradnl"/>
        </w:rPr>
        <w:footnoteReference w:id="4"/>
      </w:r>
      <w:r w:rsidRPr="009247EF">
        <w:rPr>
          <w:rFonts w:ascii="Arial" w:eastAsia="Calibri" w:hAnsi="Arial" w:cs="Arial"/>
          <w:sz w:val="22"/>
          <w:szCs w:val="22"/>
          <w:lang w:val="es-ES_tradnl" w:eastAsia="es-ES_tradnl"/>
        </w:rPr>
        <w:t xml:space="preserve"> y se prevén medidas de educación para el emprendimiento y la innovación</w:t>
      </w:r>
      <w:r w:rsidRPr="009247EF">
        <w:rPr>
          <w:rFonts w:ascii="Arial" w:eastAsia="Calibri" w:hAnsi="Arial" w:cs="Arial"/>
          <w:sz w:val="22"/>
          <w:szCs w:val="22"/>
          <w:vertAlign w:val="superscript"/>
          <w:lang w:val="es-ES_tradnl" w:eastAsia="es-ES_tradnl"/>
        </w:rPr>
        <w:footnoteReference w:id="5"/>
      </w:r>
      <w:r w:rsidRPr="009247EF">
        <w:rPr>
          <w:rFonts w:ascii="Arial" w:eastAsia="Calibri" w:hAnsi="Arial" w:cs="Arial"/>
          <w:sz w:val="22"/>
          <w:szCs w:val="22"/>
          <w:lang w:val="es-ES_tradnl" w:eastAsia="es-ES_tradnl"/>
        </w:rPr>
        <w:t>.</w:t>
      </w:r>
    </w:p>
    <w:p w14:paraId="7C24EA9E" w14:textId="77777777" w:rsidR="0038791B" w:rsidRPr="009247EF" w:rsidRDefault="0038791B" w:rsidP="0038791B">
      <w:pPr>
        <w:spacing w:before="120" w:line="276" w:lineRule="auto"/>
        <w:ind w:firstLine="709"/>
        <w:contextualSpacing/>
        <w:jc w:val="both"/>
        <w:rPr>
          <w:rFonts w:ascii="Arial" w:eastAsia="Calibri" w:hAnsi="Arial" w:cs="Arial"/>
          <w:sz w:val="22"/>
          <w:szCs w:val="22"/>
          <w:lang w:val="es-ES_tradnl" w:eastAsia="es-ES_tradnl"/>
        </w:rPr>
      </w:pPr>
      <w:bookmarkStart w:id="4" w:name="_Hlk106012199"/>
      <w:r w:rsidRPr="009247EF">
        <w:rPr>
          <w:rFonts w:ascii="Arial" w:eastAsia="Calibri" w:hAnsi="Arial" w:cs="Arial"/>
          <w:sz w:val="22"/>
          <w:szCs w:val="22"/>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lo siguiente: i) reglas sobre la participación de las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en el procedimiento de mínima cuantía, </w:t>
      </w:r>
      <w:proofErr w:type="spellStart"/>
      <w:r w:rsidRPr="009247EF">
        <w:rPr>
          <w:rFonts w:ascii="Arial" w:eastAsia="Calibri" w:hAnsi="Arial" w:cs="Arial"/>
          <w:sz w:val="22"/>
          <w:szCs w:val="22"/>
          <w:lang w:val="es-ES_tradnl" w:eastAsia="es-ES_tradnl"/>
        </w:rPr>
        <w:t>ii</w:t>
      </w:r>
      <w:proofErr w:type="spellEnd"/>
      <w:r w:rsidRPr="009247EF">
        <w:rPr>
          <w:rFonts w:ascii="Arial" w:eastAsia="Calibri" w:hAnsi="Arial" w:cs="Arial"/>
          <w:sz w:val="22"/>
          <w:szCs w:val="22"/>
          <w:lang w:val="es-ES_tradnl" w:eastAsia="es-ES_tradnl"/>
        </w:rPr>
        <w:t xml:space="preserve">) criterios diferenciales para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en el sistema de compras públicas, </w:t>
      </w:r>
      <w:proofErr w:type="spellStart"/>
      <w:r w:rsidRPr="009247EF">
        <w:rPr>
          <w:rFonts w:ascii="Arial" w:eastAsia="Calibri" w:hAnsi="Arial" w:cs="Arial"/>
          <w:sz w:val="22"/>
          <w:szCs w:val="22"/>
          <w:lang w:val="es-ES_tradnl" w:eastAsia="es-ES_tradnl"/>
        </w:rPr>
        <w:t>iii</w:t>
      </w:r>
      <w:proofErr w:type="spellEnd"/>
      <w:r w:rsidRPr="009247EF">
        <w:rPr>
          <w:rFonts w:ascii="Arial" w:eastAsia="Calibri" w:hAnsi="Arial" w:cs="Arial"/>
          <w:sz w:val="22"/>
          <w:szCs w:val="22"/>
          <w:lang w:val="es-ES_tradnl" w:eastAsia="es-ES_tradnl"/>
        </w:rPr>
        <w:t xml:space="preserve">) criterios diferenciales para emprendimientos y empresas de mujeres en el sistema de compras públicas, </w:t>
      </w:r>
      <w:proofErr w:type="spellStart"/>
      <w:r w:rsidRPr="009247EF">
        <w:rPr>
          <w:rFonts w:ascii="Arial" w:eastAsia="Calibri" w:hAnsi="Arial" w:cs="Arial"/>
          <w:sz w:val="22"/>
          <w:szCs w:val="22"/>
          <w:lang w:val="es-ES_tradnl" w:eastAsia="es-ES_tradnl"/>
        </w:rPr>
        <w:t>iv</w:t>
      </w:r>
      <w:proofErr w:type="spellEnd"/>
      <w:r w:rsidRPr="009247EF">
        <w:rPr>
          <w:rFonts w:ascii="Arial" w:eastAsia="Calibri" w:hAnsi="Arial" w:cs="Arial"/>
          <w:sz w:val="22"/>
          <w:szCs w:val="22"/>
          <w:lang w:val="es-ES_tradnl" w:eastAsia="es-ES_tradnl"/>
        </w:rPr>
        <w:t xml:space="preserve">) promoción del acceso de las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mediante el cual se regula lo concerniente a las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a continuación, se estudiará el contenido y alcance de esta norma.  </w:t>
      </w:r>
    </w:p>
    <w:bookmarkEnd w:id="4"/>
    <w:p w14:paraId="2F499A06"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p>
    <w:p w14:paraId="35A69DF0" w14:textId="77777777" w:rsidR="0038791B" w:rsidRPr="009247EF" w:rsidRDefault="0038791B" w:rsidP="0038791B">
      <w:pPr>
        <w:spacing w:line="276" w:lineRule="auto"/>
        <w:contextualSpacing/>
        <w:jc w:val="both"/>
        <w:rPr>
          <w:rFonts w:ascii="Arial" w:eastAsia="Calibri" w:hAnsi="Arial" w:cs="Arial"/>
          <w:b/>
          <w:bCs/>
          <w:sz w:val="22"/>
          <w:szCs w:val="22"/>
          <w:lang w:val="es-ES_tradnl" w:eastAsia="es-ES_tradnl"/>
        </w:rPr>
      </w:pPr>
      <w:r w:rsidRPr="009247EF">
        <w:rPr>
          <w:rFonts w:ascii="Arial" w:eastAsia="Calibri" w:hAnsi="Arial" w:cs="Arial"/>
          <w:b/>
          <w:bCs/>
          <w:sz w:val="22"/>
          <w:szCs w:val="22"/>
          <w:lang w:val="es-ES_tradnl" w:eastAsia="es-ES_tradnl"/>
        </w:rPr>
        <w:t xml:space="preserve">2.2. Regulación de las convocatorias limitadas a </w:t>
      </w:r>
      <w:proofErr w:type="spellStart"/>
      <w:r w:rsidRPr="009247EF">
        <w:rPr>
          <w:rFonts w:ascii="Arial" w:eastAsia="Calibri" w:hAnsi="Arial" w:cs="Arial"/>
          <w:b/>
          <w:bCs/>
          <w:sz w:val="22"/>
          <w:szCs w:val="22"/>
          <w:lang w:val="es-ES_tradnl" w:eastAsia="es-ES_tradnl"/>
        </w:rPr>
        <w:t>Mipyme</w:t>
      </w:r>
      <w:proofErr w:type="spellEnd"/>
      <w:r w:rsidRPr="009247EF">
        <w:rPr>
          <w:rFonts w:ascii="Arial" w:eastAsia="Calibri" w:hAnsi="Arial" w:cs="Arial"/>
          <w:b/>
          <w:bCs/>
          <w:sz w:val="22"/>
          <w:szCs w:val="22"/>
          <w:lang w:val="es-ES_tradnl" w:eastAsia="es-ES_tradnl"/>
        </w:rPr>
        <w:t>: artículo 34 de la Ley 2069 de 2020</w:t>
      </w:r>
    </w:p>
    <w:p w14:paraId="5405DE26" w14:textId="77777777" w:rsidR="0038791B" w:rsidRPr="009247EF" w:rsidRDefault="0038791B" w:rsidP="0038791B">
      <w:pPr>
        <w:spacing w:line="276" w:lineRule="auto"/>
        <w:contextualSpacing/>
        <w:jc w:val="both"/>
        <w:rPr>
          <w:rFonts w:ascii="Arial" w:eastAsia="Calibri" w:hAnsi="Arial" w:cs="Arial"/>
          <w:sz w:val="22"/>
          <w:szCs w:val="22"/>
          <w:lang w:val="es-ES_tradnl" w:eastAsia="es-ES_tradnl"/>
        </w:rPr>
      </w:pPr>
    </w:p>
    <w:p w14:paraId="0028291B" w14:textId="77777777" w:rsidR="0038791B" w:rsidRPr="009247EF" w:rsidRDefault="0038791B" w:rsidP="0038791B">
      <w:pPr>
        <w:spacing w:after="120" w:line="276" w:lineRule="auto"/>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lastRenderedPageBreak/>
        <w:t>El artículo 34 de la Ley 2069 de 2020 dispone nuevas reglas sobre la promoción al desarrollo en la contratación estatal. Concretamente, esta disposición modifica el contenido del artículo 12 de la Ley 1150 de 2007</w:t>
      </w:r>
      <w:r w:rsidRPr="009247EF">
        <w:rPr>
          <w:rFonts w:ascii="Arial" w:eastAsia="Calibri" w:hAnsi="Arial" w:cs="Arial"/>
          <w:sz w:val="22"/>
          <w:szCs w:val="22"/>
          <w:vertAlign w:val="superscript"/>
          <w:lang w:val="es-ES_tradnl" w:eastAsia="es-ES_tradnl"/>
        </w:rPr>
        <w:footnoteReference w:id="6"/>
      </w:r>
      <w:r w:rsidRPr="009247EF">
        <w:rPr>
          <w:rFonts w:ascii="Arial" w:eastAsia="Calibri" w:hAnsi="Arial" w:cs="Arial"/>
          <w:sz w:val="22"/>
          <w:szCs w:val="22"/>
          <w:lang w:val="es-ES_tradnl" w:eastAsia="es-ES_tradnl"/>
        </w:rPr>
        <w:t>, regulación que se resume en los siguientes aspectos:</w:t>
      </w:r>
    </w:p>
    <w:p w14:paraId="1FBDA75C"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i) Encomienda, con carácter imperativo, al gobierno nacional el deber de</w:t>
      </w:r>
      <w:r w:rsidRPr="009247EF" w:rsidDel="004B12C3">
        <w:rPr>
          <w:rFonts w:ascii="Arial" w:eastAsia="Calibri" w:hAnsi="Arial" w:cs="Arial"/>
          <w:sz w:val="22"/>
          <w:szCs w:val="22"/>
          <w:lang w:val="es-ES_tradnl" w:eastAsia="es-ES_tradnl"/>
        </w:rPr>
        <w:t xml:space="preserve"> </w:t>
      </w:r>
      <w:r w:rsidRPr="009247EF">
        <w:rPr>
          <w:rFonts w:ascii="Arial" w:eastAsia="Calibri" w:hAnsi="Arial" w:cs="Arial"/>
          <w:sz w:val="22"/>
          <w:szCs w:val="22"/>
          <w:lang w:val="es-ES_tradnl" w:eastAsia="es-ES_tradnl"/>
        </w:rPr>
        <w:t xml:space="preserve">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en los procesos de contratación. Además, agrega que estas convocatorias se pueden realizar también en el ámbito municipal o departamental en el que se ejecute el contrato. </w:t>
      </w:r>
    </w:p>
    <w:p w14:paraId="49CA30E4"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proofErr w:type="spellStart"/>
      <w:r w:rsidRPr="009247EF">
        <w:rPr>
          <w:rFonts w:ascii="Arial" w:eastAsia="Calibri" w:hAnsi="Arial" w:cs="Arial"/>
          <w:sz w:val="22"/>
          <w:szCs w:val="22"/>
          <w:lang w:val="es-ES_tradnl" w:eastAsia="es-ES_tradnl"/>
        </w:rPr>
        <w:t>ii</w:t>
      </w:r>
      <w:proofErr w:type="spellEnd"/>
      <w:r w:rsidRPr="009247EF">
        <w:rPr>
          <w:rFonts w:ascii="Arial" w:eastAsia="Calibri" w:hAnsi="Arial" w:cs="Arial"/>
          <w:sz w:val="22"/>
          <w:szCs w:val="22"/>
          <w:lang w:val="es-ES_tradnl" w:eastAsia="es-ES_tradnl"/>
        </w:rPr>
        <w:t xml:space="preserve">) Indica que dichas convocatorias se deben efectuar siempre y cuando, antes del acto administrativo de apertura del proceso de selección, por lo menos dos (2)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hayan manifestado su interés.</w:t>
      </w:r>
    </w:p>
    <w:p w14:paraId="6CC27317"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proofErr w:type="spellStart"/>
      <w:r w:rsidRPr="009247EF">
        <w:rPr>
          <w:rFonts w:ascii="Arial" w:eastAsia="Calibri" w:hAnsi="Arial" w:cs="Arial"/>
          <w:sz w:val="22"/>
          <w:szCs w:val="22"/>
          <w:lang w:val="es-ES_tradnl" w:eastAsia="es-ES_tradnl"/>
        </w:rPr>
        <w:t>iii</w:t>
      </w:r>
      <w:proofErr w:type="spellEnd"/>
      <w:r w:rsidRPr="009247EF">
        <w:rPr>
          <w:rFonts w:ascii="Arial" w:eastAsia="Calibri" w:hAnsi="Arial" w:cs="Arial"/>
          <w:sz w:val="22"/>
          <w:szCs w:val="22"/>
          <w:lang w:val="es-ES_tradnl" w:eastAsia="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7AC63881"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proofErr w:type="spellStart"/>
      <w:r w:rsidRPr="009247EF">
        <w:rPr>
          <w:rFonts w:ascii="Arial" w:eastAsia="Calibri" w:hAnsi="Arial" w:cs="Arial"/>
          <w:sz w:val="22"/>
          <w:szCs w:val="22"/>
          <w:lang w:val="es-ES_tradnl" w:eastAsia="es-ES_tradnl"/>
        </w:rPr>
        <w:lastRenderedPageBreak/>
        <w:t>iv</w:t>
      </w:r>
      <w:proofErr w:type="spellEnd"/>
      <w:r w:rsidRPr="009247EF">
        <w:rPr>
          <w:rFonts w:ascii="Arial" w:eastAsia="Calibri" w:hAnsi="Arial" w:cs="Arial"/>
          <w:sz w:val="22"/>
          <w:szCs w:val="22"/>
          <w:lang w:val="es-ES_tradnl" w:eastAsia="es-ES_tradnl"/>
        </w:rPr>
        <w:t xml:space="preserve">) Establece que, en el reglamento, el gobierno nacional podría establecer condiciones preferenciales para los bienes y servicios producidos por las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sin perjuicio de los compromisos internacionales vigentes.</w:t>
      </w:r>
    </w:p>
    <w:p w14:paraId="2172B682"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v) Aclara que tanto las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como las condiciones preferenciales a favor de los bienes y servicios producidos por estas, no es óbice para que deban cumplir las exigencias técnicas y económicas del proceso de selección.</w:t>
      </w:r>
    </w:p>
    <w:p w14:paraId="48D066A1"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vi) Señala que el reglamento que expida el gobierno nacional, además de las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deberá contener disposiciones que fomenten en la ejecución de los contratos estatales la provisión de bienes y servicios por parte de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DFDFA50"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proofErr w:type="spellStart"/>
      <w:r w:rsidRPr="009247EF">
        <w:rPr>
          <w:rFonts w:ascii="Arial" w:eastAsia="Calibri" w:hAnsi="Arial" w:cs="Arial"/>
          <w:sz w:val="22"/>
          <w:szCs w:val="22"/>
          <w:lang w:val="es-ES_tradnl" w:eastAsia="es-ES_tradnl"/>
        </w:rPr>
        <w:t>vii</w:t>
      </w:r>
      <w:proofErr w:type="spellEnd"/>
      <w:r w:rsidRPr="009247EF">
        <w:rPr>
          <w:rFonts w:ascii="Arial" w:eastAsia="Calibri" w:hAnsi="Arial" w:cs="Arial"/>
          <w:sz w:val="22"/>
          <w:szCs w:val="22"/>
          <w:lang w:val="es-ES_tradnl" w:eastAsia="es-ES_tradnl"/>
        </w:rPr>
        <w:t xml:space="preserve">) Precisa que la posibilidad de participar en convocatorias limitadas 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se encuentra condicionada a que estas acrediten como mínimo un (1) año de existencia, con el certificado expedido por la cámara de comercio respectiva o por la autoridad que sea competente para ello.</w:t>
      </w:r>
    </w:p>
    <w:p w14:paraId="1378C860"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proofErr w:type="spellStart"/>
      <w:r w:rsidRPr="009247EF">
        <w:rPr>
          <w:rFonts w:ascii="Arial" w:eastAsia="Calibri" w:hAnsi="Arial" w:cs="Arial"/>
          <w:sz w:val="22"/>
          <w:szCs w:val="22"/>
          <w:lang w:val="es-ES_tradnl" w:eastAsia="es-ES_tradnl"/>
        </w:rPr>
        <w:t>viii</w:t>
      </w:r>
      <w:proofErr w:type="spellEnd"/>
      <w:r w:rsidRPr="009247EF">
        <w:rPr>
          <w:rFonts w:ascii="Arial" w:eastAsia="Calibri" w:hAnsi="Arial" w:cs="Arial"/>
          <w:sz w:val="22"/>
          <w:szCs w:val="22"/>
          <w:lang w:val="es-ES_tradnl" w:eastAsia="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1BABC15A" w14:textId="77777777" w:rsidR="0038791B" w:rsidRPr="009247EF" w:rsidRDefault="0038791B" w:rsidP="0038791B">
      <w:pPr>
        <w:spacing w:before="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A partir de lo anterior, es posible afirmar que,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27254F32" w14:textId="77777777" w:rsidR="0038791B" w:rsidRPr="008D1673" w:rsidRDefault="0038791B" w:rsidP="0038791B">
      <w:pPr>
        <w:ind w:left="709" w:right="709"/>
        <w:contextualSpacing/>
        <w:jc w:val="both"/>
        <w:rPr>
          <w:rFonts w:ascii="Arial" w:eastAsia="Calibri" w:hAnsi="Arial" w:cs="Arial"/>
          <w:color w:val="FF0000"/>
          <w:sz w:val="21"/>
          <w:szCs w:val="21"/>
          <w:lang w:val="es-ES_tradnl" w:eastAsia="es-ES_tradnl"/>
        </w:rPr>
      </w:pPr>
    </w:p>
    <w:p w14:paraId="5D5BFF2A"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8D1673">
        <w:rPr>
          <w:rFonts w:ascii="Arial" w:eastAsia="Calibri" w:hAnsi="Arial" w:cs="Arial"/>
          <w:sz w:val="21"/>
          <w:szCs w:val="21"/>
          <w:vertAlign w:val="superscript"/>
          <w:lang w:val="es-ES_tradnl" w:eastAsia="es-ES_tradnl"/>
        </w:rPr>
        <w:footnoteReference w:id="7"/>
      </w:r>
      <w:r w:rsidRPr="008D1673">
        <w:rPr>
          <w:rFonts w:ascii="Arial" w:eastAsia="Calibri" w:hAnsi="Arial" w:cs="Arial"/>
          <w:sz w:val="21"/>
          <w:szCs w:val="21"/>
          <w:lang w:val="es-ES_tradnl" w:eastAsia="es-ES_tradnl"/>
        </w:rPr>
        <w:t>.</w:t>
      </w:r>
    </w:p>
    <w:p w14:paraId="2D58CB78" w14:textId="77777777" w:rsidR="0038791B" w:rsidRPr="008D1673" w:rsidRDefault="0038791B" w:rsidP="0038791B">
      <w:pPr>
        <w:ind w:firstLine="709"/>
        <w:contextualSpacing/>
        <w:jc w:val="both"/>
        <w:rPr>
          <w:rFonts w:ascii="Arial" w:eastAsia="Calibri" w:hAnsi="Arial" w:cs="Arial"/>
          <w:lang w:val="es-ES_tradnl" w:eastAsia="es-ES_tradnl"/>
        </w:rPr>
      </w:pPr>
    </w:p>
    <w:p w14:paraId="428292EF" w14:textId="77777777" w:rsidR="0038791B" w:rsidRPr="009247EF" w:rsidRDefault="0038791B" w:rsidP="0038791B">
      <w:pPr>
        <w:spacing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w:t>
      </w:r>
      <w:r w:rsidRPr="009247EF">
        <w:rPr>
          <w:rFonts w:ascii="Arial" w:eastAsia="Calibri" w:hAnsi="Arial" w:cs="Arial"/>
          <w:sz w:val="22"/>
          <w:szCs w:val="22"/>
          <w:lang w:val="es-ES_tradnl" w:eastAsia="es-ES_tradnl"/>
        </w:rPr>
        <w:lastRenderedPageBreak/>
        <w:t>regule de manera diferente una materia o porque reproduzca apartados normativos de otra. Pero lo cierto es que, en uno u otro caso, la disposición normativa anterior pierde vigencia.</w:t>
      </w:r>
    </w:p>
    <w:p w14:paraId="264BBA96"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El artículo 12 de la Ley 1150 de 2007 fue subrogado por el artículo 34 de la Ley 2069 de 2020, porque este contiene una regulación diferente respecto de la promoción del desarrollo en la contratación estatal. Además, el primer inciso del artículo 34 de la Ley 2069 de 2020 dispone expresamente: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4241C537" w14:textId="77777777" w:rsidR="0038791B" w:rsidRPr="009247EF" w:rsidRDefault="0038791B" w:rsidP="0038791B">
      <w:pPr>
        <w:spacing w:before="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Por ello, aunque el artículo 12 de la Ley 1150 de 2007 había sido modificado parcialmente por el artículo 3 de la Ley 2040 de 2020, que le había adicionado un parágrafo, también dicho parágrafo ha perdido su vigencia. En efecto, el artículo 3 de la Ley 2040 de 2020 disponía: </w:t>
      </w:r>
    </w:p>
    <w:p w14:paraId="703795B6"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1F7752F1"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Adiciónese un parágrafo al artículo 12 de la Ley 1150 de 2007:</w:t>
      </w:r>
    </w:p>
    <w:p w14:paraId="3FB5A9B6" w14:textId="77777777" w:rsidR="0038791B" w:rsidRPr="008D1673" w:rsidRDefault="0038791B" w:rsidP="0038791B">
      <w:pPr>
        <w:ind w:right="709"/>
        <w:contextualSpacing/>
        <w:jc w:val="both"/>
        <w:rPr>
          <w:rFonts w:ascii="Arial" w:eastAsia="Calibri" w:hAnsi="Arial" w:cs="Arial"/>
          <w:sz w:val="21"/>
          <w:szCs w:val="21"/>
          <w:lang w:val="es-ES_tradnl" w:eastAsia="es-ES_tradnl"/>
        </w:rPr>
      </w:pPr>
    </w:p>
    <w:p w14:paraId="373C93DE"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2A0182F1"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1709227B"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8D1673">
        <w:rPr>
          <w:rFonts w:ascii="Arial" w:eastAsia="Calibri" w:hAnsi="Arial" w:cs="Arial"/>
          <w:sz w:val="21"/>
          <w:szCs w:val="21"/>
          <w:lang w:val="es-ES_tradnl" w:eastAsia="es-ES_tradnl"/>
        </w:rPr>
        <w:t>la misma</w:t>
      </w:r>
      <w:proofErr w:type="gramEnd"/>
      <w:r w:rsidRPr="008D1673">
        <w:rPr>
          <w:rFonts w:ascii="Arial" w:eastAsia="Calibri" w:hAnsi="Arial" w:cs="Arial"/>
          <w:sz w:val="21"/>
          <w:szCs w:val="21"/>
          <w:lang w:val="es-ES_tradnl" w:eastAsia="es-ES_tradnl"/>
        </w:rPr>
        <w:t>.</w:t>
      </w:r>
    </w:p>
    <w:p w14:paraId="547C94BC"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4A62D826"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4D0AFA34"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392D72E9"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F9E1C34" w14:textId="77777777" w:rsidR="0038791B" w:rsidRPr="008D1673" w:rsidRDefault="0038791B" w:rsidP="0038791B">
      <w:pPr>
        <w:spacing w:line="276" w:lineRule="auto"/>
        <w:ind w:firstLine="709"/>
        <w:contextualSpacing/>
        <w:jc w:val="both"/>
        <w:rPr>
          <w:rFonts w:ascii="Arial" w:eastAsia="Calibri" w:hAnsi="Arial" w:cs="Arial"/>
          <w:lang w:val="es-ES_tradnl" w:eastAsia="es-ES_tradnl"/>
        </w:rPr>
      </w:pPr>
    </w:p>
    <w:p w14:paraId="0FACBC47" w14:textId="77777777" w:rsidR="0038791B" w:rsidRPr="009247EF" w:rsidRDefault="0038791B" w:rsidP="0038791B">
      <w:pPr>
        <w:spacing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El anterior texto, que según se indicó fue agregado al artículo 12 de la Ley 1150 de 2007 como parágrafo 4, también se ve afectado por el efecto de la subrogación producida por el artículo 34 de la Ley 2069 de 2020, en la medida que este artículo no dispone que se mantiene vigente el parágrafo citado. En otras palabras, si el artículo 3 de la Ley 2040 de 2020 adicionó </w:t>
      </w:r>
      <w:r w:rsidRPr="009247EF">
        <w:rPr>
          <w:rFonts w:ascii="Arial" w:eastAsia="Calibri" w:hAnsi="Arial" w:cs="Arial"/>
          <w:sz w:val="22"/>
          <w:szCs w:val="22"/>
          <w:lang w:val="es-ES_tradnl" w:eastAsia="es-ES_tradnl"/>
        </w:rPr>
        <w:lastRenderedPageBreak/>
        <w:t>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70BFAAE9"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original del Decreto 1082 de 2015 –antes de la expedición del Decreto 1860 de 2021–, que hasta la promulgación de la Ley 2069 de 2020 regulaba las convocatorias limitadas a </w:t>
      </w:r>
      <w:proofErr w:type="spellStart"/>
      <w:r w:rsidRPr="009247EF">
        <w:rPr>
          <w:rFonts w:ascii="Arial" w:eastAsia="Calibri" w:hAnsi="Arial" w:cs="Arial"/>
          <w:sz w:val="22"/>
          <w:szCs w:val="22"/>
          <w:lang w:val="es-ES_tradnl" w:eastAsia="es-ES_tradnl"/>
        </w:rPr>
        <w:t>Mipymes</w:t>
      </w:r>
      <w:proofErr w:type="spellEnd"/>
      <w:r w:rsidRPr="009247EF">
        <w:rPr>
          <w:rFonts w:ascii="Arial" w:eastAsia="Calibri" w:hAnsi="Arial" w:cs="Arial"/>
          <w:sz w:val="22"/>
          <w:szCs w:val="22"/>
          <w:lang w:val="es-ES_tradnl" w:eastAsia="es-ES_tradnl"/>
        </w:rPr>
        <w:t xml:space="preserve">. En opinión de esta Agencia, el artículo citado del Decreto reglamentario carece de vigencia, por dos razones que se proceden a exponer. En primer lugar, porque su contenido era contrario al del artículo 34 de la Ley 2069 de 2020. En tal sentido, operó la pérdida de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En segundo lugar, porque </w:t>
      </w:r>
      <w:r w:rsidRPr="009247EF">
        <w:rPr>
          <w:rFonts w:ascii="Arial" w:eastAsia="Calibri" w:hAnsi="Arial" w:cs="Arial"/>
          <w:sz w:val="22"/>
          <w:szCs w:val="22"/>
          <w:lang w:val="es-ES_tradnl"/>
        </w:rPr>
        <w:t xml:space="preserve">con la expedición del Decreto 1860 de 24 de diciembre de 2021 se modificó, entre otros aspectos, la Subsección 5 de la Sección 1 del Capítulo 2 del Título 1 de la Parte 2 del Libro 2 y los artículos 2.2.1.2.4.2.2. y 2.2.1.2.4.2.3. y siguientes del Decreto 1082 de 2015, Único Reglamentario del Sector Administrativo de Planeación Nacional. </w:t>
      </w:r>
    </w:p>
    <w:p w14:paraId="040C928D" w14:textId="77777777" w:rsidR="0038791B" w:rsidRPr="009247EF" w:rsidRDefault="0038791B" w:rsidP="0038791B">
      <w:pPr>
        <w:tabs>
          <w:tab w:val="left" w:pos="6551"/>
        </w:tabs>
        <w:spacing w:before="120" w:line="276" w:lineRule="auto"/>
        <w:ind w:firstLine="709"/>
        <w:contextualSpacing/>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t>Al respecto, es necesario señalar que el artículo 34 fue reglamentado mediante el Decreto 1860 del 24 de diciembre de 2021, cuyas disposiciones, de acuerdo con su artículo 8</w:t>
      </w:r>
      <w:r w:rsidRPr="009247EF">
        <w:rPr>
          <w:rFonts w:ascii="Arial" w:hAnsi="Arial" w:cs="Arial"/>
          <w:sz w:val="22"/>
          <w:szCs w:val="22"/>
          <w:vertAlign w:val="superscript"/>
          <w:lang w:val="es-ES_tradnl" w:eastAsia="es-ES"/>
        </w:rPr>
        <w:footnoteReference w:id="8"/>
      </w:r>
      <w:r w:rsidRPr="009247EF">
        <w:rPr>
          <w:rFonts w:ascii="Arial" w:eastAsia="Calibri" w:hAnsi="Arial" w:cs="Arial"/>
          <w:sz w:val="22"/>
          <w:szCs w:val="22"/>
          <w:lang w:val="es-ES_tradnl" w:eastAsia="es-ES_tradnl"/>
        </w:rPr>
        <w:t xml:space="preserve">, solo «aplicarán a los procedimientos de selección cuya invitación, aviso de convocatoria o documento equivalente se publique a los tres (3) meses contados a partir de su expedición», es decir que dicha reglamentación entró a operar a partir del 24 de marzo de 2022. </w:t>
      </w:r>
    </w:p>
    <w:p w14:paraId="715EDFE5" w14:textId="77777777" w:rsidR="0038791B" w:rsidRPr="008D1673" w:rsidRDefault="0038791B" w:rsidP="0038791B">
      <w:pPr>
        <w:tabs>
          <w:tab w:val="left" w:pos="6551"/>
        </w:tabs>
        <w:spacing w:line="276" w:lineRule="auto"/>
        <w:ind w:firstLine="709"/>
        <w:contextualSpacing/>
        <w:jc w:val="both"/>
        <w:rPr>
          <w:rFonts w:ascii="Arial" w:eastAsia="Calibri" w:hAnsi="Arial" w:cs="Arial"/>
          <w:lang w:val="es-ES_tradnl" w:eastAsia="es-ES_tradnl"/>
        </w:rPr>
      </w:pPr>
    </w:p>
    <w:p w14:paraId="5FC048A1" w14:textId="77777777" w:rsidR="0038791B" w:rsidRPr="009247EF" w:rsidRDefault="0038791B" w:rsidP="0038791B">
      <w:pPr>
        <w:spacing w:line="276" w:lineRule="auto"/>
        <w:contextualSpacing/>
        <w:jc w:val="both"/>
        <w:rPr>
          <w:rFonts w:ascii="Arial" w:hAnsi="Arial" w:cs="Arial"/>
          <w:b/>
          <w:bCs/>
          <w:sz w:val="22"/>
          <w:szCs w:val="22"/>
          <w:lang w:eastAsia="es-ES"/>
        </w:rPr>
      </w:pPr>
      <w:r w:rsidRPr="009247EF">
        <w:rPr>
          <w:rFonts w:ascii="Arial" w:hAnsi="Arial" w:cs="Arial"/>
          <w:b/>
          <w:bCs/>
          <w:sz w:val="22"/>
          <w:szCs w:val="22"/>
          <w:lang w:eastAsia="es-ES"/>
        </w:rPr>
        <w:t xml:space="preserve">2.3. Convocatorias limitadas a </w:t>
      </w:r>
      <w:proofErr w:type="spellStart"/>
      <w:r w:rsidRPr="009247EF">
        <w:rPr>
          <w:rFonts w:ascii="Arial" w:hAnsi="Arial" w:cs="Arial"/>
          <w:b/>
          <w:bCs/>
          <w:sz w:val="22"/>
          <w:szCs w:val="22"/>
          <w:lang w:eastAsia="es-ES"/>
        </w:rPr>
        <w:t>Mipyme</w:t>
      </w:r>
      <w:proofErr w:type="spellEnd"/>
      <w:r w:rsidRPr="009247EF">
        <w:rPr>
          <w:rFonts w:ascii="Arial" w:hAnsi="Arial" w:cs="Arial"/>
          <w:b/>
          <w:bCs/>
          <w:sz w:val="22"/>
          <w:szCs w:val="22"/>
          <w:lang w:eastAsia="es-ES"/>
        </w:rPr>
        <w:t xml:space="preserve"> y requisitos de acreditación conforme al Decreto 1860 de 2021</w:t>
      </w:r>
    </w:p>
    <w:p w14:paraId="6EAF2CD1" w14:textId="77777777" w:rsidR="0038791B" w:rsidRPr="009247EF" w:rsidRDefault="0038791B" w:rsidP="0038791B">
      <w:pPr>
        <w:spacing w:line="276" w:lineRule="auto"/>
        <w:contextualSpacing/>
        <w:jc w:val="both"/>
        <w:rPr>
          <w:rFonts w:ascii="Arial" w:hAnsi="Arial" w:cs="Arial"/>
          <w:b/>
          <w:bCs/>
          <w:sz w:val="22"/>
          <w:szCs w:val="22"/>
          <w:lang w:eastAsia="es-ES"/>
        </w:rPr>
      </w:pPr>
    </w:p>
    <w:p w14:paraId="51573015" w14:textId="77777777" w:rsidR="0038791B" w:rsidRPr="009247EF" w:rsidRDefault="0038791B" w:rsidP="0038791B">
      <w:pPr>
        <w:spacing w:after="120" w:line="276" w:lineRule="auto"/>
        <w:jc w:val="both"/>
        <w:rPr>
          <w:rFonts w:ascii="Arial" w:hAnsi="Arial" w:cs="Arial"/>
          <w:bCs/>
          <w:sz w:val="22"/>
          <w:szCs w:val="22"/>
          <w:lang w:val="es-ES_tradnl" w:eastAsia="es-ES"/>
        </w:rPr>
      </w:pPr>
      <w:bookmarkStart w:id="6" w:name="_Hlk106012658"/>
      <w:r w:rsidRPr="009247EF">
        <w:rPr>
          <w:rFonts w:ascii="Arial" w:hAnsi="Arial" w:cs="Arial"/>
          <w:sz w:val="22"/>
          <w:szCs w:val="22"/>
          <w:lang w:val="es-ES_tradnl" w:eastAsia="es-ES"/>
        </w:rPr>
        <w:t xml:space="preserve">Como se expuso brevemente en el numeral anterior, el 24 de diciembre de 2021 se expidió el Decreto 1860, </w:t>
      </w:r>
      <w:r w:rsidRPr="009247EF">
        <w:rPr>
          <w:rFonts w:ascii="Arial" w:hAnsi="Arial" w:cs="Arial"/>
          <w:bCs/>
          <w:sz w:val="22"/>
          <w:szCs w:val="22"/>
          <w:lang w:val="es-ES_tradnl" w:eastAsia="es-ES"/>
        </w:rPr>
        <w:t xml:space="preserve">«por el cual se modifica y adiciona el Decreto 1082 de 2015, Único Reglamentario </w:t>
      </w:r>
      <w:r w:rsidRPr="009247EF">
        <w:rPr>
          <w:rFonts w:ascii="Arial" w:hAnsi="Arial" w:cs="Arial"/>
          <w:bCs/>
          <w:sz w:val="22"/>
          <w:szCs w:val="22"/>
          <w:lang w:val="es-ES_tradnl" w:eastAsia="es-ES"/>
        </w:rPr>
        <w:lastRenderedPageBreak/>
        <w:t xml:space="preserve">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9247EF">
        <w:rPr>
          <w:rFonts w:ascii="Arial" w:hAnsi="Arial" w:cs="Arial"/>
          <w:bCs/>
          <w:sz w:val="22"/>
          <w:szCs w:val="22"/>
          <w:lang w:val="es-ES_tradnl" w:eastAsia="es-ES"/>
        </w:rPr>
        <w:t>Mipyme</w:t>
      </w:r>
      <w:proofErr w:type="spellEnd"/>
      <w:r w:rsidRPr="009247EF">
        <w:rPr>
          <w:rFonts w:ascii="Arial" w:hAnsi="Arial" w:cs="Arial"/>
          <w:bCs/>
          <w:sz w:val="22"/>
          <w:szCs w:val="22"/>
          <w:lang w:val="es-ES_tradnl" w:eastAsia="es-ES"/>
        </w:rPr>
        <w:t xml:space="preserve">. De esta manera, el artículo 5 modifica </w:t>
      </w:r>
      <w:r w:rsidRPr="009247EF">
        <w:rPr>
          <w:rFonts w:ascii="Arial" w:hAnsi="Arial" w:cs="Arial"/>
          <w:bCs/>
          <w:sz w:val="22"/>
          <w:szCs w:val="22"/>
          <w:lang w:eastAsia="es-ES"/>
        </w:rPr>
        <w:t>los artículos 2.2.1.2.4.2.2., 2.2.1.2.4.2.3. y 2.2.1.2.4.2.4. de la Subsección 2 de la Sección 4 del Capítulo 2 del Título 1 de la Parte 2 del Libro 2 del Decreto 1082 de 2015,</w:t>
      </w:r>
      <w:r w:rsidRPr="009247EF">
        <w:rPr>
          <w:rFonts w:ascii="Arial" w:hAnsi="Arial" w:cs="Arial"/>
          <w:bCs/>
          <w:sz w:val="22"/>
          <w:szCs w:val="22"/>
          <w:lang w:val="es-ES_tradnl" w:eastAsia="es-ES"/>
        </w:rPr>
        <w:t xml:space="preserve"> por lo que reglamenta este asunto con fundamento en lo establecido en el artículo 34 de la Ley 2069 de 2020.</w:t>
      </w:r>
    </w:p>
    <w:p w14:paraId="18DC6DAC" w14:textId="77777777" w:rsidR="0038791B" w:rsidRPr="009247EF" w:rsidRDefault="0038791B" w:rsidP="0038791B">
      <w:pPr>
        <w:spacing w:before="120" w:after="120" w:line="276" w:lineRule="auto"/>
        <w:jc w:val="both"/>
        <w:rPr>
          <w:rFonts w:ascii="Arial" w:hAnsi="Arial" w:cs="Arial"/>
          <w:bCs/>
          <w:sz w:val="22"/>
          <w:szCs w:val="22"/>
          <w:lang w:val="es-ES_tradnl" w:eastAsia="es-ES"/>
        </w:rPr>
      </w:pPr>
      <w:r w:rsidRPr="009247EF">
        <w:rPr>
          <w:rFonts w:ascii="Arial" w:hAnsi="Arial" w:cs="Arial"/>
          <w:bCs/>
          <w:sz w:val="22"/>
          <w:szCs w:val="22"/>
          <w:lang w:val="es-ES_tradnl" w:eastAsia="es-ES"/>
        </w:rPr>
        <w:tab/>
        <w:t xml:space="preserve">Teniendo en cuenta lo anterior, la nueva Subsección 2 a que se hizo referencia contiene los siguientes artículos: i) </w:t>
      </w:r>
      <w:r w:rsidRPr="009247EF">
        <w:rPr>
          <w:rFonts w:ascii="Arial" w:hAnsi="Arial" w:cs="Arial"/>
          <w:bCs/>
          <w:sz w:val="22"/>
          <w:szCs w:val="22"/>
          <w:lang w:eastAsia="es-ES"/>
        </w:rPr>
        <w:t>2.2.1.2.4.2.2</w:t>
      </w:r>
      <w:r w:rsidRPr="009247EF">
        <w:rPr>
          <w:rFonts w:ascii="Arial" w:hAnsi="Arial" w:cs="Arial"/>
          <w:bCs/>
          <w:sz w:val="22"/>
          <w:szCs w:val="22"/>
          <w:lang w:val="es-ES_tradnl" w:eastAsia="es-ES"/>
        </w:rPr>
        <w:t xml:space="preserve">. que consagra los requisitos para limitar la convocatoria de los </w:t>
      </w:r>
      <w:r w:rsidRPr="009247EF">
        <w:rPr>
          <w:rFonts w:ascii="Arial" w:hAnsi="Arial" w:cs="Arial"/>
          <w:bCs/>
          <w:sz w:val="22"/>
          <w:szCs w:val="22"/>
          <w:lang w:eastAsia="es-ES"/>
        </w:rPr>
        <w:t>procesos de contratación con pluralidad de oferentes</w:t>
      </w:r>
      <w:r w:rsidRPr="009247EF">
        <w:rPr>
          <w:rFonts w:ascii="Arial" w:hAnsi="Arial" w:cs="Arial"/>
          <w:bCs/>
          <w:sz w:val="22"/>
          <w:szCs w:val="22"/>
          <w:lang w:val="es-ES_tradnl" w:eastAsia="es-ES"/>
        </w:rPr>
        <w:t xml:space="preserve"> a las </w:t>
      </w:r>
      <w:proofErr w:type="spellStart"/>
      <w:r w:rsidRPr="009247EF">
        <w:rPr>
          <w:rFonts w:ascii="Arial" w:hAnsi="Arial" w:cs="Arial"/>
          <w:bCs/>
          <w:sz w:val="22"/>
          <w:szCs w:val="22"/>
          <w:lang w:val="es-ES_tradnl" w:eastAsia="es-ES"/>
        </w:rPr>
        <w:t>Mipyme</w:t>
      </w:r>
      <w:proofErr w:type="spellEnd"/>
      <w:r w:rsidRPr="009247EF">
        <w:rPr>
          <w:rFonts w:ascii="Arial" w:hAnsi="Arial" w:cs="Arial"/>
          <w:bCs/>
          <w:sz w:val="22"/>
          <w:szCs w:val="22"/>
          <w:lang w:val="es-ES_tradnl" w:eastAsia="es-ES"/>
        </w:rPr>
        <w:t xml:space="preserve"> colombianas con mínimo un (1) año de existencia, </w:t>
      </w:r>
      <w:proofErr w:type="spellStart"/>
      <w:r w:rsidRPr="009247EF">
        <w:rPr>
          <w:rFonts w:ascii="Arial" w:hAnsi="Arial" w:cs="Arial"/>
          <w:bCs/>
          <w:sz w:val="22"/>
          <w:szCs w:val="22"/>
          <w:lang w:val="es-ES_tradnl" w:eastAsia="es-ES"/>
        </w:rPr>
        <w:t>ii</w:t>
      </w:r>
      <w:proofErr w:type="spellEnd"/>
      <w:r w:rsidRPr="009247EF">
        <w:rPr>
          <w:rFonts w:ascii="Arial" w:hAnsi="Arial" w:cs="Arial"/>
          <w:bCs/>
          <w:sz w:val="22"/>
          <w:szCs w:val="22"/>
          <w:lang w:val="es-ES_tradnl" w:eastAsia="es-ES"/>
        </w:rPr>
        <w:t xml:space="preserve">) </w:t>
      </w:r>
      <w:r w:rsidRPr="009247EF">
        <w:rPr>
          <w:rFonts w:ascii="Arial" w:hAnsi="Arial" w:cs="Arial"/>
          <w:bCs/>
          <w:sz w:val="22"/>
          <w:szCs w:val="22"/>
          <w:lang w:eastAsia="es-ES"/>
        </w:rPr>
        <w:t>2.2.1.2.4.2.3</w:t>
      </w:r>
      <w:r w:rsidRPr="009247EF">
        <w:rPr>
          <w:rFonts w:ascii="Arial" w:hAnsi="Arial" w:cs="Arial"/>
          <w:bCs/>
          <w:sz w:val="22"/>
          <w:szCs w:val="22"/>
          <w:lang w:val="es-ES_tradnl" w:eastAsia="es-ES"/>
        </w:rPr>
        <w:t xml:space="preserve">. que desarrolla las </w:t>
      </w:r>
      <w:r w:rsidRPr="009247EF">
        <w:rPr>
          <w:rFonts w:ascii="Arial" w:hAnsi="Arial" w:cs="Arial"/>
          <w:bCs/>
          <w:sz w:val="22"/>
          <w:szCs w:val="22"/>
          <w:lang w:eastAsia="es-ES"/>
        </w:rPr>
        <w:t xml:space="preserve">convocatorias limitadas a </w:t>
      </w:r>
      <w:proofErr w:type="spellStart"/>
      <w:r w:rsidRPr="009247EF">
        <w:rPr>
          <w:rFonts w:ascii="Arial" w:hAnsi="Arial" w:cs="Arial"/>
          <w:bCs/>
          <w:sz w:val="22"/>
          <w:szCs w:val="22"/>
          <w:lang w:eastAsia="es-ES"/>
        </w:rPr>
        <w:t>Mipyme</w:t>
      </w:r>
      <w:proofErr w:type="spellEnd"/>
      <w:r w:rsidRPr="009247EF">
        <w:rPr>
          <w:rFonts w:ascii="Arial" w:hAnsi="Arial" w:cs="Arial"/>
          <w:bCs/>
          <w:sz w:val="22"/>
          <w:szCs w:val="22"/>
          <w:lang w:eastAsia="es-ES"/>
        </w:rPr>
        <w:t xml:space="preserve"> colombianas que tengan domicilio en los departamentos o municipios en donde se va a ejecutar el contrato,</w:t>
      </w:r>
      <w:r w:rsidRPr="009247EF">
        <w:rPr>
          <w:rFonts w:ascii="Arial" w:hAnsi="Arial" w:cs="Arial"/>
          <w:bCs/>
          <w:sz w:val="22"/>
          <w:szCs w:val="22"/>
          <w:lang w:val="es-ES_tradnl" w:eastAsia="es-ES"/>
        </w:rPr>
        <w:t xml:space="preserve"> y </w:t>
      </w:r>
      <w:proofErr w:type="spellStart"/>
      <w:r w:rsidRPr="009247EF">
        <w:rPr>
          <w:rFonts w:ascii="Arial" w:hAnsi="Arial" w:cs="Arial"/>
          <w:bCs/>
          <w:sz w:val="22"/>
          <w:szCs w:val="22"/>
          <w:lang w:val="es-ES_tradnl" w:eastAsia="es-ES"/>
        </w:rPr>
        <w:t>iii</w:t>
      </w:r>
      <w:proofErr w:type="spellEnd"/>
      <w:r w:rsidRPr="009247EF">
        <w:rPr>
          <w:rFonts w:ascii="Arial" w:hAnsi="Arial" w:cs="Arial"/>
          <w:bCs/>
          <w:sz w:val="22"/>
          <w:szCs w:val="22"/>
          <w:lang w:val="es-ES_tradnl" w:eastAsia="es-ES"/>
        </w:rPr>
        <w:t xml:space="preserve">) </w:t>
      </w:r>
      <w:r w:rsidRPr="009247EF">
        <w:rPr>
          <w:rFonts w:ascii="Arial" w:hAnsi="Arial" w:cs="Arial"/>
          <w:bCs/>
          <w:sz w:val="22"/>
          <w:szCs w:val="22"/>
          <w:lang w:eastAsia="es-ES"/>
        </w:rPr>
        <w:t>2.2.1.2.4.2.4. que regula la acreditación de requisitos para participar en convocatorias limitadas.</w:t>
      </w:r>
    </w:p>
    <w:bookmarkEnd w:id="6"/>
    <w:p w14:paraId="5B68235E" w14:textId="77777777" w:rsidR="0038791B" w:rsidRPr="009247EF" w:rsidRDefault="0038791B" w:rsidP="0038791B">
      <w:pPr>
        <w:spacing w:before="120" w:after="120" w:line="276" w:lineRule="auto"/>
        <w:jc w:val="both"/>
        <w:rPr>
          <w:rFonts w:ascii="Arial" w:hAnsi="Arial" w:cs="Arial"/>
          <w:bCs/>
          <w:sz w:val="22"/>
          <w:szCs w:val="22"/>
          <w:lang w:val="es-ES_tradnl" w:eastAsia="es-ES"/>
        </w:rPr>
      </w:pPr>
      <w:r w:rsidRPr="009247EF">
        <w:rPr>
          <w:rFonts w:ascii="Arial" w:hAnsi="Arial" w:cs="Arial"/>
          <w:bCs/>
          <w:sz w:val="22"/>
          <w:szCs w:val="22"/>
          <w:lang w:val="es-ES_tradnl" w:eastAsia="es-ES"/>
        </w:rPr>
        <w:tab/>
        <w:t xml:space="preserve">De esta manera, el artículo 5 del Decreto 1860 de 2021, que modifica los artículos del Decreto 1082 de 2015 expuestos en el párrafo anterior, constituye la reglamentación del artículo 34 de la Ley 2069 de 2020, al desarrollar las reglas aplicables a las convocatorias limitadas a </w:t>
      </w:r>
      <w:proofErr w:type="spellStart"/>
      <w:r w:rsidRPr="009247EF">
        <w:rPr>
          <w:rFonts w:ascii="Arial" w:hAnsi="Arial" w:cs="Arial"/>
          <w:bCs/>
          <w:sz w:val="22"/>
          <w:szCs w:val="22"/>
          <w:lang w:val="es-ES_tradnl" w:eastAsia="es-ES"/>
        </w:rPr>
        <w:t>Mipyme</w:t>
      </w:r>
      <w:proofErr w:type="spellEnd"/>
      <w:r w:rsidRPr="009247EF">
        <w:rPr>
          <w:rFonts w:ascii="Arial" w:hAnsi="Arial" w:cs="Arial"/>
          <w:bCs/>
          <w:sz w:val="22"/>
          <w:szCs w:val="22"/>
          <w:lang w:val="es-ES_tradnl" w:eastAsia="es-ES"/>
        </w:rPr>
        <w:t xml:space="preserve">. En este sentido, las disposiciones anteriores constituyen la nueva regulación de las convocatorias limitadas a </w:t>
      </w:r>
      <w:proofErr w:type="spellStart"/>
      <w:r w:rsidRPr="009247EF">
        <w:rPr>
          <w:rFonts w:ascii="Arial" w:hAnsi="Arial" w:cs="Arial"/>
          <w:bCs/>
          <w:sz w:val="22"/>
          <w:szCs w:val="22"/>
          <w:lang w:val="es-ES_tradnl" w:eastAsia="es-ES"/>
        </w:rPr>
        <w:t>Mipyme</w:t>
      </w:r>
      <w:proofErr w:type="spellEnd"/>
      <w:r w:rsidRPr="009247EF">
        <w:rPr>
          <w:rFonts w:ascii="Arial" w:hAnsi="Arial" w:cs="Arial"/>
          <w:bCs/>
          <w:sz w:val="22"/>
          <w:szCs w:val="22"/>
          <w:lang w:val="es-ES_tradnl" w:eastAsia="es-ES"/>
        </w:rPr>
        <w:t>.</w:t>
      </w:r>
    </w:p>
    <w:p w14:paraId="4521BCB7" w14:textId="77777777" w:rsidR="0038791B" w:rsidRPr="009247EF" w:rsidRDefault="0038791B" w:rsidP="0038791B">
      <w:pPr>
        <w:spacing w:before="120" w:after="120" w:line="276" w:lineRule="auto"/>
        <w:ind w:firstLine="709"/>
        <w:jc w:val="both"/>
        <w:rPr>
          <w:rFonts w:ascii="Arial" w:hAnsi="Arial" w:cs="Arial"/>
          <w:bCs/>
          <w:sz w:val="22"/>
          <w:szCs w:val="22"/>
          <w:lang w:eastAsia="es-ES"/>
        </w:rPr>
      </w:pPr>
      <w:r w:rsidRPr="009247EF">
        <w:rPr>
          <w:rFonts w:ascii="Arial" w:eastAsia="Calibri" w:hAnsi="Arial" w:cs="Arial"/>
          <w:sz w:val="22"/>
          <w:szCs w:val="22"/>
          <w:lang w:val="es-ES_tradnl" w:eastAsia="es-ES_tradnl"/>
        </w:rPr>
        <w:t xml:space="preserve">Precisado lo anterior, para efectos de la consulta, conviene realizar el análisis de </w:t>
      </w:r>
      <w:r w:rsidRPr="009247EF">
        <w:rPr>
          <w:rFonts w:ascii="Arial" w:hAnsi="Arial" w:cs="Arial"/>
          <w:bCs/>
          <w:sz w:val="22"/>
          <w:szCs w:val="22"/>
          <w:lang w:val="es-ES_tradnl" w:eastAsia="es-ES"/>
        </w:rPr>
        <w:t xml:space="preserve">los requisitos para limitar la convocatoria de los </w:t>
      </w:r>
      <w:r w:rsidRPr="009247EF">
        <w:rPr>
          <w:rFonts w:ascii="Arial" w:hAnsi="Arial" w:cs="Arial"/>
          <w:bCs/>
          <w:sz w:val="22"/>
          <w:szCs w:val="22"/>
          <w:lang w:eastAsia="es-ES"/>
        </w:rPr>
        <w:t xml:space="preserve">procesos de contratación a </w:t>
      </w:r>
      <w:r w:rsidRPr="009247EF">
        <w:rPr>
          <w:rFonts w:ascii="Arial" w:hAnsi="Arial" w:cs="Arial"/>
          <w:bCs/>
          <w:sz w:val="22"/>
          <w:szCs w:val="22"/>
          <w:lang w:val="es-ES_tradnl" w:eastAsia="es-ES"/>
        </w:rPr>
        <w:t xml:space="preserve">las </w:t>
      </w:r>
      <w:proofErr w:type="spellStart"/>
      <w:r w:rsidRPr="009247EF">
        <w:rPr>
          <w:rFonts w:ascii="Arial" w:hAnsi="Arial" w:cs="Arial"/>
          <w:bCs/>
          <w:sz w:val="22"/>
          <w:szCs w:val="22"/>
          <w:lang w:val="es-ES_tradnl" w:eastAsia="es-ES"/>
        </w:rPr>
        <w:t>Mipyme</w:t>
      </w:r>
      <w:proofErr w:type="spellEnd"/>
      <w:r w:rsidRPr="009247EF">
        <w:rPr>
          <w:rFonts w:ascii="Arial" w:hAnsi="Arial" w:cs="Arial"/>
          <w:bCs/>
          <w:sz w:val="22"/>
          <w:szCs w:val="22"/>
          <w:lang w:val="es-ES_tradnl" w:eastAsia="es-ES"/>
        </w:rPr>
        <w:t xml:space="preserve"> colombianas, así como la acreditación de los requisitos para participar en dichas convocatorias tratándose de persona natural y persona jurídica conforme las modificaciones introducidas por el Decreto 1860 de 2021. </w:t>
      </w:r>
    </w:p>
    <w:p w14:paraId="3A51A414" w14:textId="77777777" w:rsidR="0038791B" w:rsidRPr="009247EF" w:rsidRDefault="0038791B" w:rsidP="0038791B">
      <w:pPr>
        <w:spacing w:before="120" w:line="276" w:lineRule="auto"/>
        <w:ind w:firstLine="709"/>
        <w:jc w:val="both"/>
        <w:rPr>
          <w:rFonts w:ascii="Arial" w:eastAsia="Arial" w:hAnsi="Arial" w:cs="Arial"/>
          <w:sz w:val="22"/>
          <w:szCs w:val="22"/>
          <w:lang w:eastAsia="es-ES_tradnl"/>
        </w:rPr>
      </w:pPr>
      <w:r w:rsidRPr="009247EF">
        <w:rPr>
          <w:rFonts w:ascii="Arial" w:eastAsia="Arial" w:hAnsi="Arial" w:cs="Arial"/>
          <w:sz w:val="22"/>
          <w:szCs w:val="22"/>
          <w:lang w:eastAsia="es-ES_tradnl"/>
        </w:rPr>
        <w:t xml:space="preserve">El artículo 2.2.1.2.4.2.2. del Decreto 1082 de 2015 – modificado por el Decreto 1860 de 2021– establece los requisitos que se deben acreditar en las «convocatorias limitadas a </w:t>
      </w:r>
      <w:proofErr w:type="spellStart"/>
      <w:r w:rsidRPr="009247EF">
        <w:rPr>
          <w:rFonts w:ascii="Arial" w:eastAsia="Arial" w:hAnsi="Arial" w:cs="Arial"/>
          <w:sz w:val="22"/>
          <w:szCs w:val="22"/>
          <w:lang w:eastAsia="es-ES_tradnl"/>
        </w:rPr>
        <w:t>Mipymes</w:t>
      </w:r>
      <w:proofErr w:type="spellEnd"/>
      <w:r w:rsidRPr="009247EF">
        <w:rPr>
          <w:rFonts w:ascii="Arial" w:eastAsia="Arial" w:hAnsi="Arial" w:cs="Arial"/>
          <w:sz w:val="22"/>
          <w:szCs w:val="22"/>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9247EF">
        <w:rPr>
          <w:rFonts w:ascii="Arial" w:eastAsia="Arial" w:hAnsi="Arial" w:cs="Arial"/>
          <w:sz w:val="22"/>
          <w:szCs w:val="22"/>
          <w:lang w:eastAsia="es-ES_tradnl"/>
        </w:rPr>
        <w:t>Mipyme</w:t>
      </w:r>
      <w:proofErr w:type="spellEnd"/>
      <w:r w:rsidRPr="009247EF">
        <w:rPr>
          <w:rFonts w:ascii="Arial" w:eastAsia="Arial" w:hAnsi="Arial" w:cs="Arial"/>
          <w:sz w:val="22"/>
          <w:szCs w:val="22"/>
          <w:lang w:eastAsia="es-ES_tradnl"/>
        </w:rPr>
        <w:t xml:space="preserve"> colombianas con mínimo un (1) año de existencia, siempre que se cumplan los requisitos señalados allí. Al respecto indica lo siguiente: </w:t>
      </w:r>
    </w:p>
    <w:p w14:paraId="691066CF" w14:textId="77777777" w:rsidR="0038791B" w:rsidRPr="008D1673" w:rsidRDefault="0038791B" w:rsidP="0038791B">
      <w:pPr>
        <w:ind w:firstLine="709"/>
        <w:contextualSpacing/>
        <w:jc w:val="both"/>
        <w:rPr>
          <w:rFonts w:ascii="Arial" w:eastAsia="Arial" w:hAnsi="Arial" w:cs="Arial"/>
          <w:lang w:eastAsia="es-ES_tradnl"/>
        </w:rPr>
      </w:pPr>
    </w:p>
    <w:p w14:paraId="35450158"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Artículo 2.2.1.2.4.2.2. Convocatorias Imitadas a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colombianas con mínimo un (1) año de existencia, cuando concurran los siguientes requisitos: </w:t>
      </w:r>
    </w:p>
    <w:p w14:paraId="33516742"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54F32418"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0EBC93C0"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737CD6DB"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2. Se hayan recibido solicitudes de por lo menos dos (2)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colombianas para limitar la convocatoria a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cuyo objeto social les permita ejecutar el contrato relacionado con el proceso contractual.</w:t>
      </w:r>
    </w:p>
    <w:p w14:paraId="174B92E9"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494FB828"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Parágrafo. Las cooperativas y demás entidades de economía solidaria, siempre que tengan la calidad de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podrán solicitar y participar en las convocatorias limitadas en las mismas condiciones dispuestas en el presente artículo.</w:t>
      </w:r>
    </w:p>
    <w:p w14:paraId="1258A343" w14:textId="77777777" w:rsidR="0038791B" w:rsidRPr="008D1673" w:rsidRDefault="0038791B" w:rsidP="0038791B">
      <w:pPr>
        <w:ind w:firstLine="709"/>
        <w:contextualSpacing/>
        <w:jc w:val="both"/>
        <w:rPr>
          <w:rFonts w:ascii="Arial" w:eastAsia="Arial" w:hAnsi="Arial" w:cs="Arial"/>
          <w:lang w:eastAsia="es-ES_tradnl"/>
        </w:rPr>
      </w:pPr>
    </w:p>
    <w:p w14:paraId="6D7BF4D0" w14:textId="77777777" w:rsidR="0038791B" w:rsidRPr="009247EF" w:rsidRDefault="0038791B" w:rsidP="0038791B">
      <w:pPr>
        <w:spacing w:after="120" w:line="276" w:lineRule="auto"/>
        <w:ind w:firstLine="709"/>
        <w:jc w:val="both"/>
        <w:rPr>
          <w:rFonts w:ascii="Arial" w:eastAsia="Arial" w:hAnsi="Arial" w:cs="Arial"/>
          <w:sz w:val="22"/>
          <w:szCs w:val="22"/>
          <w:lang w:eastAsia="es-ES_tradnl"/>
        </w:rPr>
      </w:pPr>
      <w:bookmarkStart w:id="7" w:name="_Hlk106012727"/>
      <w:r w:rsidRPr="009247EF">
        <w:rPr>
          <w:rFonts w:ascii="Arial" w:eastAsia="Arial" w:hAnsi="Arial" w:cs="Arial"/>
          <w:sz w:val="22"/>
          <w:szCs w:val="22"/>
          <w:lang w:eastAsia="es-ES_tradnl"/>
        </w:rPr>
        <w:t xml:space="preserve">Según se evidencia, el numeral primero limita cuantitativamente los procesos contractuales en los que se puede hacer esa convocatoria limitada a </w:t>
      </w:r>
      <w:proofErr w:type="spellStart"/>
      <w:r w:rsidRPr="009247EF">
        <w:rPr>
          <w:rFonts w:ascii="Arial" w:eastAsia="Arial" w:hAnsi="Arial" w:cs="Arial"/>
          <w:sz w:val="22"/>
          <w:szCs w:val="22"/>
          <w:lang w:eastAsia="es-ES_tradnl"/>
        </w:rPr>
        <w:t>Mipyme</w:t>
      </w:r>
      <w:proofErr w:type="spellEnd"/>
      <w:r w:rsidRPr="009247EF">
        <w:rPr>
          <w:rFonts w:ascii="Arial" w:eastAsia="Arial" w:hAnsi="Arial" w:cs="Arial"/>
          <w:sz w:val="22"/>
          <w:szCs w:val="22"/>
          <w:lang w:eastAsia="es-ES_tradnl"/>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9247EF">
        <w:rPr>
          <w:rFonts w:ascii="Arial" w:eastAsia="Arial" w:hAnsi="Arial" w:cs="Arial"/>
          <w:sz w:val="22"/>
          <w:szCs w:val="22"/>
          <w:vertAlign w:val="superscript"/>
          <w:lang w:eastAsia="es-ES_tradnl"/>
        </w:rPr>
        <w:footnoteReference w:id="9"/>
      </w:r>
      <w:r w:rsidRPr="009247EF">
        <w:rPr>
          <w:rFonts w:ascii="Arial" w:eastAsia="Arial" w:hAnsi="Arial" w:cs="Arial"/>
          <w:sz w:val="22"/>
          <w:szCs w:val="22"/>
          <w:lang w:eastAsia="es-ES_tradnl"/>
        </w:rPr>
        <w:t xml:space="preserve">. Por su parte, el numeral segundo establece dos exigencias: por un lado, que al menos dos (2) </w:t>
      </w:r>
      <w:proofErr w:type="spellStart"/>
      <w:r w:rsidRPr="009247EF">
        <w:rPr>
          <w:rFonts w:ascii="Arial" w:eastAsia="Arial" w:hAnsi="Arial" w:cs="Arial"/>
          <w:sz w:val="22"/>
          <w:szCs w:val="22"/>
          <w:lang w:eastAsia="es-ES_tradnl"/>
        </w:rPr>
        <w:t>Mipymes</w:t>
      </w:r>
      <w:proofErr w:type="spellEnd"/>
      <w:r w:rsidRPr="009247EF">
        <w:rPr>
          <w:rFonts w:ascii="Arial" w:eastAsia="Arial" w:hAnsi="Arial" w:cs="Arial"/>
          <w:sz w:val="22"/>
          <w:szCs w:val="22"/>
          <w:lang w:eastAsia="es-ES_tradn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9247EF">
        <w:rPr>
          <w:rFonts w:ascii="Arial" w:eastAsia="Arial" w:hAnsi="Arial" w:cs="Arial"/>
          <w:sz w:val="22"/>
          <w:szCs w:val="22"/>
          <w:lang w:val="es-ES_tradnl" w:eastAsia="es-ES_tradnl"/>
        </w:rPr>
        <w:t xml:space="preserve">tratándose de personas jurídicas, las solicitudes solo las podrán realizar </w:t>
      </w:r>
      <w:proofErr w:type="spellStart"/>
      <w:r w:rsidRPr="009247EF">
        <w:rPr>
          <w:rFonts w:ascii="Arial" w:eastAsia="Arial" w:hAnsi="Arial" w:cs="Arial"/>
          <w:sz w:val="22"/>
          <w:szCs w:val="22"/>
          <w:lang w:val="es-ES_tradnl" w:eastAsia="es-ES_tradnl"/>
        </w:rPr>
        <w:t>Mipyme</w:t>
      </w:r>
      <w:proofErr w:type="spellEnd"/>
      <w:r w:rsidRPr="009247EF">
        <w:rPr>
          <w:rFonts w:ascii="Arial" w:eastAsia="Arial" w:hAnsi="Arial" w:cs="Arial"/>
          <w:sz w:val="22"/>
          <w:szCs w:val="22"/>
          <w:lang w:val="es-ES_tradnl" w:eastAsia="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9247EF">
        <w:rPr>
          <w:rFonts w:ascii="Arial" w:eastAsia="Arial" w:hAnsi="Arial" w:cs="Arial"/>
          <w:sz w:val="22"/>
          <w:szCs w:val="22"/>
          <w:lang w:val="es-ES_tradnl" w:eastAsia="es-ES_tradnl"/>
        </w:rPr>
        <w:t>Mipyme</w:t>
      </w:r>
      <w:proofErr w:type="spellEnd"/>
      <w:r w:rsidRPr="009247EF">
        <w:rPr>
          <w:rFonts w:ascii="Arial" w:eastAsia="Arial" w:hAnsi="Arial" w:cs="Arial"/>
          <w:sz w:val="22"/>
          <w:szCs w:val="22"/>
          <w:lang w:val="es-ES_tradnl" w:eastAsia="es-ES_tradnl"/>
        </w:rPr>
        <w:t xml:space="preserve">, siempre que estas cumplan con las condiciones señaladas en el artículo. </w:t>
      </w:r>
    </w:p>
    <w:p w14:paraId="476BC799" w14:textId="77777777" w:rsidR="0038791B" w:rsidRPr="009247EF" w:rsidRDefault="0038791B" w:rsidP="0038791B">
      <w:pPr>
        <w:spacing w:before="120" w:after="120" w:line="276" w:lineRule="auto"/>
        <w:ind w:firstLine="709"/>
        <w:jc w:val="both"/>
        <w:rPr>
          <w:rFonts w:ascii="Arial" w:eastAsia="Arial" w:hAnsi="Arial" w:cs="Arial"/>
          <w:sz w:val="22"/>
          <w:szCs w:val="22"/>
          <w:lang w:val="es-ES_tradnl" w:eastAsia="es-ES_tradnl"/>
        </w:rPr>
      </w:pPr>
      <w:r w:rsidRPr="009247EF">
        <w:rPr>
          <w:rFonts w:ascii="Arial" w:eastAsia="Arial" w:hAnsi="Arial" w:cs="Arial"/>
          <w:sz w:val="22"/>
          <w:szCs w:val="22"/>
          <w:lang w:val="es-ES_tradnl" w:eastAsia="es-ES_tradnl"/>
        </w:rPr>
        <w:t>De esta manera, en todos los procesos de contratación, independientemente de la modalidad de selección, las entidades estatales, cualquiera que sea su régimen de contratación,</w:t>
      </w:r>
      <w:r w:rsidRPr="009247EF">
        <w:rPr>
          <w:rFonts w:ascii="Arial" w:eastAsia="Arial" w:hAnsi="Arial" w:cs="Arial"/>
          <w:sz w:val="22"/>
          <w:szCs w:val="22"/>
          <w:lang w:eastAsia="es-ES_tradnl"/>
        </w:rPr>
        <w:t xml:space="preserve"> los patrimonios autónomos constituidos por entidades estatales y los particulares que ejecuten recursos públicos, deberán limitar las convocatorias con pluralidad de oferentes a </w:t>
      </w:r>
      <w:proofErr w:type="spellStart"/>
      <w:r w:rsidRPr="009247EF">
        <w:rPr>
          <w:rFonts w:ascii="Arial" w:eastAsia="Arial" w:hAnsi="Arial" w:cs="Arial"/>
          <w:sz w:val="22"/>
          <w:szCs w:val="22"/>
          <w:lang w:eastAsia="es-ES_tradnl"/>
        </w:rPr>
        <w:t>Mipymes</w:t>
      </w:r>
      <w:proofErr w:type="spellEnd"/>
      <w:r w:rsidRPr="009247EF">
        <w:rPr>
          <w:rFonts w:ascii="Arial" w:eastAsia="Arial" w:hAnsi="Arial" w:cs="Arial"/>
          <w:sz w:val="22"/>
          <w:szCs w:val="22"/>
          <w:lang w:eastAsia="es-ES_tradnl"/>
        </w:rPr>
        <w:t xml:space="preserve"> colombianas, una vez concurran todos los requisitos señalados anteriormente y siempre que cuenten con mínimo un (1) año de existencia. </w:t>
      </w:r>
    </w:p>
    <w:bookmarkEnd w:id="7"/>
    <w:p w14:paraId="0CD51220" w14:textId="77777777" w:rsidR="0038791B" w:rsidRPr="009247EF" w:rsidRDefault="0038791B" w:rsidP="0038791B">
      <w:pPr>
        <w:spacing w:before="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sz w:val="22"/>
          <w:szCs w:val="22"/>
          <w:lang w:val="es-ES_tradnl" w:eastAsia="es-ES_tradnl"/>
        </w:rPr>
        <w:lastRenderedPageBreak/>
        <w:t xml:space="preserve">De otro lado, en relación con la </w:t>
      </w:r>
      <w:r w:rsidRPr="009247EF">
        <w:rPr>
          <w:rFonts w:ascii="Arial" w:hAnsi="Arial" w:cs="Arial"/>
          <w:bCs/>
          <w:sz w:val="22"/>
          <w:szCs w:val="22"/>
          <w:lang w:eastAsia="es-ES"/>
        </w:rPr>
        <w:t>acreditación de requisitos para participar en convocatorias limitadas,</w:t>
      </w:r>
      <w:r w:rsidRPr="009247EF">
        <w:rPr>
          <w:rFonts w:ascii="Arial" w:eastAsia="Calibri" w:hAnsi="Arial" w:cs="Arial"/>
          <w:sz w:val="22"/>
          <w:szCs w:val="22"/>
          <w:lang w:val="es-ES_tradnl" w:eastAsia="es-ES_tradnl"/>
        </w:rPr>
        <w:t xml:space="preserve"> el artículo </w:t>
      </w:r>
      <w:r w:rsidRPr="009247EF">
        <w:rPr>
          <w:rFonts w:ascii="Arial" w:hAnsi="Arial" w:cs="Arial"/>
          <w:bCs/>
          <w:sz w:val="22"/>
          <w:szCs w:val="22"/>
          <w:lang w:eastAsia="es-ES"/>
        </w:rPr>
        <w:t xml:space="preserve">2.2.1.2.4.2.4. del Decreto 1082 de 2015 –modificado por el Decreto 1860 de 2021–, </w:t>
      </w:r>
      <w:r w:rsidRPr="009247EF">
        <w:rPr>
          <w:rFonts w:ascii="Arial" w:eastAsia="Calibri" w:hAnsi="Arial" w:cs="Arial"/>
          <w:bCs/>
          <w:sz w:val="22"/>
          <w:szCs w:val="22"/>
          <w:lang w:eastAsia="es-ES_tradnl"/>
        </w:rPr>
        <w:t>establece lo siguiente:</w:t>
      </w:r>
    </w:p>
    <w:p w14:paraId="65250B6C" w14:textId="77777777" w:rsidR="0038791B" w:rsidRPr="008D1673" w:rsidRDefault="0038791B" w:rsidP="0038791B">
      <w:pPr>
        <w:ind w:firstLine="709"/>
        <w:contextualSpacing/>
        <w:jc w:val="both"/>
        <w:rPr>
          <w:rFonts w:ascii="Arial" w:eastAsia="Calibri" w:hAnsi="Arial" w:cs="Arial"/>
          <w:bCs/>
          <w:lang w:eastAsia="es-ES_tradnl"/>
        </w:rPr>
      </w:pPr>
    </w:p>
    <w:p w14:paraId="5934181B"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bCs/>
          <w:sz w:val="21"/>
          <w:szCs w:val="21"/>
          <w:lang w:val="es-ES_tradnl" w:eastAsia="es-ES_tradnl"/>
        </w:rPr>
        <w:t>Artículo 2.2.1.2.4.2.4. Acreditación de requisitos para participar en convocatorias limitadas.</w:t>
      </w:r>
      <w:r w:rsidRPr="008D1673">
        <w:rPr>
          <w:rFonts w:ascii="Arial" w:eastAsia="Calibri" w:hAnsi="Arial" w:cs="Arial"/>
          <w:sz w:val="21"/>
          <w:szCs w:val="21"/>
          <w:lang w:val="es-ES_tradnl" w:eastAsia="es-ES_tradnl"/>
        </w:rPr>
        <w:t xml:space="preserve"> La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colombianas deben acreditar que tiene el tamaño empresarial establecido por la ley de la siguiente manera: </w:t>
      </w:r>
    </w:p>
    <w:p w14:paraId="3E8DB6E6"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5DAE6F64"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1. Las personas naturales mediante certificación expedida por ellos y un contador público, adjuntando copia del registro mercantil. </w:t>
      </w:r>
    </w:p>
    <w:p w14:paraId="07F4475E"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4162942D"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7DDB5092" w14:textId="77777777" w:rsidR="0038791B" w:rsidRPr="008D1673" w:rsidRDefault="0038791B" w:rsidP="0038791B">
      <w:pPr>
        <w:tabs>
          <w:tab w:val="left" w:pos="6660"/>
        </w:tabs>
        <w:ind w:left="709" w:right="709"/>
        <w:contextualSpacing/>
        <w:jc w:val="both"/>
        <w:rPr>
          <w:rFonts w:ascii="Arial" w:eastAsia="Calibri" w:hAnsi="Arial" w:cs="Arial"/>
          <w:b/>
          <w:bCs/>
          <w:sz w:val="21"/>
          <w:szCs w:val="21"/>
          <w:lang w:val="es-ES_tradnl" w:eastAsia="es-ES_tradnl"/>
        </w:rPr>
      </w:pPr>
      <w:r w:rsidRPr="008D1673">
        <w:rPr>
          <w:rFonts w:ascii="Arial" w:eastAsia="Calibri" w:hAnsi="Arial" w:cs="Arial"/>
          <w:b/>
          <w:bCs/>
          <w:sz w:val="21"/>
          <w:szCs w:val="21"/>
          <w:lang w:val="es-ES_tradnl" w:eastAsia="es-ES_tradnl"/>
        </w:rPr>
        <w:tab/>
      </w:r>
    </w:p>
    <w:p w14:paraId="61AEE327"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Parágrafo 1. En todo caso, las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también podrán acreditar esta condición con la copia del certificado del Registro Único de Proponentes, el cual deberá encontrarse vigente y en firme al momento de su presentación.</w:t>
      </w:r>
    </w:p>
    <w:p w14:paraId="0D4D4196"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67D9D8FA"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Parágrafo 2. Para efectos de la limitación a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2B65E595"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7F255B25"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 xml:space="preserve"> o de proponentes plurales integrados únicamente por </w:t>
      </w:r>
      <w:proofErr w:type="spellStart"/>
      <w:r w:rsidRPr="008D1673">
        <w:rPr>
          <w:rFonts w:ascii="Arial" w:eastAsia="Calibri" w:hAnsi="Arial" w:cs="Arial"/>
          <w:sz w:val="21"/>
          <w:szCs w:val="21"/>
          <w:lang w:val="es-ES_tradnl" w:eastAsia="es-ES_tradnl"/>
        </w:rPr>
        <w:t>Mipyme</w:t>
      </w:r>
      <w:proofErr w:type="spellEnd"/>
      <w:r w:rsidRPr="008D1673">
        <w:rPr>
          <w:rFonts w:ascii="Arial" w:eastAsia="Calibri" w:hAnsi="Arial" w:cs="Arial"/>
          <w:sz w:val="21"/>
          <w:szCs w:val="21"/>
          <w:lang w:val="es-ES_tradnl" w:eastAsia="es-ES_tradnl"/>
        </w:rPr>
        <w:t>.</w:t>
      </w:r>
    </w:p>
    <w:p w14:paraId="5726885C"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7C4A1D3E"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r w:rsidRPr="008D1673">
        <w:rPr>
          <w:rFonts w:ascii="Arial" w:eastAsia="Calibri" w:hAnsi="Arial" w:cs="Arial"/>
          <w:sz w:val="21"/>
          <w:szCs w:val="21"/>
          <w:lang w:val="es-ES_tradnl" w:eastAsia="es-ES_tradnl"/>
        </w:rPr>
        <w:t>Parágrafo 4. Los incentivos previstos en los artículos 2.2.1.2.4.2.2 y 2.2.1.2.4.2.3 de este Decreto no excluyen la aplicación de los criterios diferenciales para los emprendimientos y empresas de mujeres en el sistema de compras públicas.</w:t>
      </w:r>
    </w:p>
    <w:p w14:paraId="4250BBF9" w14:textId="77777777" w:rsidR="0038791B" w:rsidRPr="008D1673" w:rsidRDefault="0038791B" w:rsidP="0038791B">
      <w:pPr>
        <w:ind w:left="709" w:right="709"/>
        <w:contextualSpacing/>
        <w:jc w:val="both"/>
        <w:rPr>
          <w:rFonts w:ascii="Arial" w:eastAsia="Calibri" w:hAnsi="Arial" w:cs="Arial"/>
          <w:sz w:val="21"/>
          <w:szCs w:val="21"/>
          <w:lang w:val="es-ES_tradnl" w:eastAsia="es-ES_tradnl"/>
        </w:rPr>
      </w:pPr>
    </w:p>
    <w:p w14:paraId="2E482164" w14:textId="77777777" w:rsidR="0038791B" w:rsidRPr="009247EF" w:rsidRDefault="0038791B" w:rsidP="0038791B">
      <w:pPr>
        <w:spacing w:after="120" w:line="276" w:lineRule="auto"/>
        <w:ind w:firstLine="709"/>
        <w:jc w:val="both"/>
        <w:rPr>
          <w:rFonts w:ascii="Arial" w:eastAsia="Calibri" w:hAnsi="Arial" w:cs="Arial"/>
          <w:bCs/>
          <w:sz w:val="22"/>
          <w:szCs w:val="22"/>
          <w:lang w:eastAsia="es-ES_tradnl"/>
        </w:rPr>
      </w:pPr>
      <w:r w:rsidRPr="009247EF">
        <w:rPr>
          <w:rFonts w:ascii="Arial" w:eastAsia="Calibri" w:hAnsi="Arial" w:cs="Arial"/>
          <w:bCs/>
          <w:sz w:val="22"/>
          <w:szCs w:val="22"/>
          <w:lang w:eastAsia="es-ES_tradnl"/>
        </w:rPr>
        <w:t xml:space="preserve">Para analizar el alcance de esta norma, resulta de especial relevancia determinar la definición y clasificación de las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conforme al marco jurídico que lo regula. Así, </w:t>
      </w:r>
      <w:r w:rsidRPr="009247EF">
        <w:rPr>
          <w:rFonts w:ascii="Arial" w:eastAsia="Calibri" w:hAnsi="Arial" w:cs="Arial"/>
          <w:bCs/>
          <w:sz w:val="22"/>
          <w:szCs w:val="22"/>
          <w:lang w:val="es-ES_tradnl" w:eastAsia="es-ES_tradnl"/>
        </w:rPr>
        <w:t xml:space="preserve">de conformidad con </w:t>
      </w:r>
      <w:r w:rsidRPr="009247EF">
        <w:rPr>
          <w:rFonts w:ascii="Arial" w:eastAsia="Calibri" w:hAnsi="Arial" w:cs="Arial"/>
          <w:bCs/>
          <w:sz w:val="22"/>
          <w:szCs w:val="22"/>
          <w:lang w:eastAsia="es-ES_tradnl"/>
        </w:rPr>
        <w:t xml:space="preserve">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w:t>
      </w:r>
      <w:r w:rsidRPr="009247EF">
        <w:rPr>
          <w:rFonts w:ascii="Arial" w:eastAsia="Calibri" w:hAnsi="Arial" w:cs="Arial"/>
          <w:bCs/>
          <w:sz w:val="22"/>
          <w:szCs w:val="22"/>
          <w:lang w:eastAsia="es-ES_tradnl"/>
        </w:rPr>
        <w:lastRenderedPageBreak/>
        <w:t>«1.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r w:rsidRPr="009247EF">
        <w:rPr>
          <w:rFonts w:ascii="Arial" w:eastAsia="Calibri" w:hAnsi="Arial" w:cs="Arial"/>
          <w:bCs/>
          <w:sz w:val="22"/>
          <w:szCs w:val="22"/>
          <w:vertAlign w:val="superscript"/>
          <w:lang w:eastAsia="es-ES_tradnl"/>
        </w:rPr>
        <w:footnoteReference w:id="10"/>
      </w:r>
      <w:r w:rsidRPr="009247EF">
        <w:rPr>
          <w:rFonts w:ascii="Arial" w:eastAsia="Calibri" w:hAnsi="Arial" w:cs="Arial"/>
          <w:bCs/>
          <w:sz w:val="22"/>
          <w:szCs w:val="22"/>
          <w:lang w:eastAsia="es-ES_tradnl"/>
        </w:rPr>
        <w:t>.</w:t>
      </w:r>
    </w:p>
    <w:p w14:paraId="2035BC51" w14:textId="77777777" w:rsidR="0038791B" w:rsidRPr="009247EF" w:rsidRDefault="0038791B" w:rsidP="0038791B">
      <w:pPr>
        <w:spacing w:before="120" w:after="120" w:line="276" w:lineRule="auto"/>
        <w:ind w:firstLine="709"/>
        <w:jc w:val="both"/>
        <w:rPr>
          <w:rFonts w:ascii="Arial" w:eastAsia="Calibri" w:hAnsi="Arial" w:cs="Arial"/>
          <w:bCs/>
          <w:sz w:val="22"/>
          <w:szCs w:val="22"/>
          <w:lang w:eastAsia="es-ES_tradnl"/>
        </w:rPr>
      </w:pPr>
      <w:r w:rsidRPr="009247EF">
        <w:rPr>
          <w:rFonts w:ascii="Arial" w:eastAsia="Calibri" w:hAnsi="Arial" w:cs="Arial"/>
          <w:bCs/>
          <w:sz w:val="22"/>
          <w:szCs w:val="22"/>
          <w:lang w:eastAsia="es-ES_tradnl"/>
        </w:rPr>
        <w:t xml:space="preserve">Para tales efectos, el </w:t>
      </w:r>
      <w:r w:rsidRPr="009247EF">
        <w:rPr>
          <w:rFonts w:ascii="Arial" w:eastAsia="Arial" w:hAnsi="Arial" w:cs="Arial"/>
          <w:sz w:val="22"/>
          <w:szCs w:val="22"/>
          <w:lang w:eastAsia="es-ES_tradnl"/>
        </w:rPr>
        <w:t>Decreto 957 de 2019, que adicionó al Decreto 1074 de 2015, reglamentó la clasificación de las micro, pequeñas, medianas y grandes empresas, teniendo en cuenta para ello como criterio exclusivo el de ventas brutas, asimilado al de ingresos por actividades ordinarias anuales</w:t>
      </w:r>
      <w:r w:rsidRPr="009247EF">
        <w:rPr>
          <w:rFonts w:ascii="Arial" w:eastAsia="Arial" w:hAnsi="Arial" w:cs="Arial"/>
          <w:sz w:val="22"/>
          <w:szCs w:val="22"/>
          <w:vertAlign w:val="superscript"/>
          <w:lang w:eastAsia="es-ES_tradnl"/>
        </w:rPr>
        <w:footnoteReference w:id="11"/>
      </w:r>
      <w:r w:rsidRPr="009247EF">
        <w:rPr>
          <w:rFonts w:ascii="Arial" w:eastAsia="Arial" w:hAnsi="Arial" w:cs="Arial"/>
          <w:sz w:val="22"/>
          <w:szCs w:val="22"/>
          <w:lang w:eastAsia="es-ES_tradnl"/>
        </w:rPr>
        <w:t>. En tal sentido, el artículo 2.2.1.13.2.2 de este decreto definió rangos para determinar el valor de los ingresos por actividades ordinarias anuales de acuerdo con el sector económico que se trate</w:t>
      </w:r>
      <w:r w:rsidRPr="009247EF">
        <w:rPr>
          <w:rFonts w:ascii="Arial" w:eastAsia="Arial" w:hAnsi="Arial" w:cs="Arial"/>
          <w:sz w:val="22"/>
          <w:szCs w:val="22"/>
          <w:vertAlign w:val="superscript"/>
          <w:lang w:eastAsia="es-ES_tradnl"/>
        </w:rPr>
        <w:footnoteReference w:id="12"/>
      </w:r>
      <w:r w:rsidRPr="009247EF">
        <w:rPr>
          <w:rFonts w:ascii="Arial" w:eastAsia="Arial" w:hAnsi="Arial" w:cs="Arial"/>
          <w:sz w:val="22"/>
          <w:szCs w:val="22"/>
          <w:lang w:eastAsia="es-ES_tradnl"/>
        </w:rPr>
        <w:t xml:space="preserve">. Para la aplicación de los incentivos en el sistema de </w:t>
      </w:r>
      <w:r w:rsidRPr="009247EF">
        <w:rPr>
          <w:rFonts w:ascii="Arial" w:eastAsia="Arial" w:hAnsi="Arial" w:cs="Arial"/>
          <w:sz w:val="22"/>
          <w:szCs w:val="22"/>
          <w:lang w:eastAsia="es-ES_tradnl"/>
        </w:rPr>
        <w:lastRenderedPageBreak/>
        <w:t xml:space="preserve">compras públicas, el parágrafo del artículo </w:t>
      </w:r>
      <w:bookmarkStart w:id="11" w:name="2.2.1.13.2.4"/>
      <w:r w:rsidRPr="009247EF">
        <w:rPr>
          <w:rFonts w:ascii="Arial" w:eastAsia="Arial" w:hAnsi="Arial" w:cs="Arial"/>
          <w:sz w:val="22"/>
          <w:szCs w:val="22"/>
          <w:lang w:eastAsia="es-ES_tradnl"/>
        </w:rPr>
        <w:t>2.2.1.13.2.4.</w:t>
      </w:r>
      <w:bookmarkEnd w:id="11"/>
      <w:r w:rsidRPr="009247EF">
        <w:rPr>
          <w:rFonts w:ascii="Arial" w:eastAsia="Arial" w:hAnsi="Arial" w:cs="Arial"/>
          <w:sz w:val="22"/>
          <w:szCs w:val="22"/>
          <w:lang w:eastAsia="es-ES_tradnl"/>
        </w:rPr>
        <w:t xml:space="preserve"> </w:t>
      </w:r>
      <w:r w:rsidRPr="009247EF">
        <w:rPr>
          <w:rFonts w:ascii="Arial" w:eastAsia="Arial" w:hAnsi="Arial" w:cs="Arial"/>
          <w:i/>
          <w:iCs/>
          <w:sz w:val="22"/>
          <w:szCs w:val="22"/>
          <w:lang w:eastAsia="es-ES_tradnl"/>
        </w:rPr>
        <w:t xml:space="preserve">ibidem </w:t>
      </w:r>
      <w:r w:rsidRPr="009247EF">
        <w:rPr>
          <w:rFonts w:ascii="Arial" w:eastAsia="Arial" w:hAnsi="Arial" w:cs="Arial"/>
          <w:sz w:val="22"/>
          <w:szCs w:val="22"/>
          <w:lang w:eastAsia="es-ES_tradnl"/>
        </w:rPr>
        <w:t>dispuso que la acreditación del tamaño empresarial se efectuará de acuerdo con lo previsto en el artículo </w:t>
      </w:r>
      <w:hyperlink r:id="rId13" w:anchor="2.2.1.2.4.2.4" w:history="1">
        <w:r w:rsidRPr="009247EF">
          <w:rPr>
            <w:rFonts w:ascii="Arial" w:eastAsia="Arial" w:hAnsi="Arial" w:cs="Arial"/>
            <w:sz w:val="22"/>
            <w:szCs w:val="22"/>
            <w:lang w:eastAsia="es-ES_tradnl"/>
          </w:rPr>
          <w:t>2.2.1.2.4.2.4</w:t>
        </w:r>
      </w:hyperlink>
      <w:r w:rsidRPr="009247EF">
        <w:rPr>
          <w:rFonts w:ascii="Arial" w:eastAsia="Arial" w:hAnsi="Arial" w:cs="Arial"/>
          <w:sz w:val="22"/>
          <w:szCs w:val="22"/>
          <w:lang w:eastAsia="es-ES_tradnl"/>
        </w:rPr>
        <w:t> del Decreto 1082 de 2015 y demás normas que lo aclaren, modifiquen o adicionen.</w:t>
      </w:r>
    </w:p>
    <w:p w14:paraId="488631BD" w14:textId="77777777" w:rsidR="0038791B" w:rsidRPr="009247EF" w:rsidRDefault="0038791B" w:rsidP="0038791B">
      <w:pPr>
        <w:spacing w:before="120" w:after="120" w:line="276" w:lineRule="auto"/>
        <w:ind w:firstLine="709"/>
        <w:jc w:val="both"/>
        <w:rPr>
          <w:rFonts w:ascii="Arial" w:eastAsia="Calibri" w:hAnsi="Arial" w:cs="Arial"/>
          <w:bCs/>
          <w:sz w:val="22"/>
          <w:szCs w:val="22"/>
          <w:lang w:eastAsia="es-ES_tradnl"/>
        </w:rPr>
      </w:pPr>
      <w:r w:rsidRPr="009247EF">
        <w:rPr>
          <w:rFonts w:ascii="Arial" w:eastAsia="Calibri" w:hAnsi="Arial" w:cs="Arial"/>
          <w:bCs/>
          <w:sz w:val="22"/>
          <w:szCs w:val="22"/>
          <w:lang w:eastAsia="es-ES_tradnl"/>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5F2EEFFB" w14:textId="77777777" w:rsidR="0038791B" w:rsidRPr="009247EF" w:rsidRDefault="0038791B" w:rsidP="0038791B">
      <w:pPr>
        <w:spacing w:before="120" w:after="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bCs/>
          <w:sz w:val="22"/>
          <w:szCs w:val="22"/>
          <w:lang w:eastAsia="es-ES_tradnl"/>
        </w:rPr>
        <w:t xml:space="preserve">Ahora bien, como se indicó en líneas anteriores, </w:t>
      </w:r>
      <w:bookmarkStart w:id="12" w:name="_Hlk106012873"/>
      <w:r w:rsidRPr="009247EF">
        <w:rPr>
          <w:rFonts w:ascii="Arial" w:eastAsia="Calibri" w:hAnsi="Arial" w:cs="Arial"/>
          <w:bCs/>
          <w:sz w:val="22"/>
          <w:szCs w:val="22"/>
          <w:lang w:eastAsia="es-ES_tradnl"/>
        </w:rPr>
        <w:t xml:space="preserve">para efectos de las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colombianas del sistema de compras públicas, el </w:t>
      </w:r>
      <w:r w:rsidRPr="009247EF">
        <w:rPr>
          <w:rFonts w:ascii="Arial" w:eastAsia="Calibri" w:hAnsi="Arial" w:cs="Arial"/>
          <w:bCs/>
          <w:sz w:val="22"/>
          <w:szCs w:val="22"/>
          <w:lang w:val="es-ES_tradnl" w:eastAsia="es-ES_tradnl"/>
        </w:rPr>
        <w:t xml:space="preserve">artículo 2.2.1.2.4.2.4 del Decreto 1082 de 2015 –modificado por el Decreto 1860 de 2021– determina la forma en la que se debe acreditar el tamaño empresarial, tratándose de persona natural y persona jurídica. Es importante precisar que esta acreditación se debe realizar tanto para solicitar la limitación de la convocatoria como para participar en el proceso de selección una vez esta se haya limitado a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w:t>
      </w:r>
    </w:p>
    <w:bookmarkEnd w:id="12"/>
    <w:p w14:paraId="26B96599" w14:textId="77777777" w:rsidR="0038791B" w:rsidRPr="009247EF" w:rsidRDefault="0038791B" w:rsidP="0038791B">
      <w:pPr>
        <w:spacing w:before="120" w:after="120" w:line="276" w:lineRule="auto"/>
        <w:ind w:firstLine="709"/>
        <w:jc w:val="both"/>
        <w:rPr>
          <w:rFonts w:ascii="Arial" w:eastAsia="Calibri" w:hAnsi="Arial" w:cs="Arial"/>
          <w:sz w:val="22"/>
          <w:szCs w:val="22"/>
          <w:lang w:val="es-ES_tradnl" w:eastAsia="es-ES_tradnl"/>
        </w:rPr>
      </w:pPr>
      <w:r w:rsidRPr="009247EF">
        <w:rPr>
          <w:rFonts w:ascii="Arial" w:eastAsia="Calibri" w:hAnsi="Arial" w:cs="Arial"/>
          <w:bCs/>
          <w:sz w:val="22"/>
          <w:szCs w:val="22"/>
          <w:lang w:eastAsia="es-ES_tradnl"/>
        </w:rPr>
        <w:t>En relación con la persona jurídica, la norma requiere que l</w:t>
      </w:r>
      <w:r w:rsidRPr="009247EF">
        <w:rPr>
          <w:rFonts w:ascii="Arial" w:eastAsia="Calibri" w:hAnsi="Arial" w:cs="Arial"/>
          <w:sz w:val="22"/>
          <w:szCs w:val="22"/>
          <w:lang w:val="es-ES_tradnl" w:eastAsia="es-ES_tradnl"/>
        </w:rPr>
        <w:t xml:space="preserve">a </w:t>
      </w:r>
      <w:proofErr w:type="spellStart"/>
      <w:r w:rsidRPr="009247EF">
        <w:rPr>
          <w:rFonts w:ascii="Arial" w:eastAsia="Calibri" w:hAnsi="Arial" w:cs="Arial"/>
          <w:sz w:val="22"/>
          <w:szCs w:val="22"/>
          <w:lang w:val="es-ES_tradnl" w:eastAsia="es-ES_tradnl"/>
        </w:rPr>
        <w:t>Mipyme</w:t>
      </w:r>
      <w:proofErr w:type="spellEnd"/>
      <w:r w:rsidRPr="009247EF">
        <w:rPr>
          <w:rFonts w:ascii="Arial" w:eastAsia="Calibri" w:hAnsi="Arial" w:cs="Arial"/>
          <w:sz w:val="22"/>
          <w:szCs w:val="22"/>
          <w:lang w:val="es-ES_tradnl" w:eastAsia="es-ES_tradnl"/>
        </w:rPr>
        <w:t xml:space="preserve"> colombiana acredite el tamaño empresarial mediante certificación expedida por el representante legal y el contador o revisor fiscal, si está obligada a tenerlo, adjuntando copia del certificado de existencia y representación legal expedido por la Cámara de Comercio o por la autoridad competente para expedir dicha certificación. </w:t>
      </w:r>
    </w:p>
    <w:p w14:paraId="317B6A43" w14:textId="77777777" w:rsidR="0038791B" w:rsidRPr="009247EF" w:rsidRDefault="0038791B" w:rsidP="0038791B">
      <w:pPr>
        <w:spacing w:before="120" w:after="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sz w:val="22"/>
          <w:szCs w:val="22"/>
          <w:lang w:val="es-ES_tradnl" w:eastAsia="es-ES_tradnl"/>
        </w:rPr>
        <w:t xml:space="preserve">Por su parte, </w:t>
      </w:r>
      <w:bookmarkStart w:id="13" w:name="_Hlk106012950"/>
      <w:r w:rsidRPr="009247EF">
        <w:rPr>
          <w:rFonts w:ascii="Arial" w:eastAsia="Calibri" w:hAnsi="Arial" w:cs="Arial"/>
          <w:sz w:val="22"/>
          <w:szCs w:val="22"/>
          <w:lang w:val="es-ES_tradnl" w:eastAsia="es-ES_tradnl"/>
        </w:rPr>
        <w:t xml:space="preserve">tratándose de persona natural, la disposición antes señalada exige que se acredite el tamaño empresarial mediante certificación expedida por ellos y un contador público, adjuntando copia del registro mercantil. </w:t>
      </w:r>
      <w:r w:rsidRPr="009247EF">
        <w:rPr>
          <w:rFonts w:ascii="Arial" w:eastAsia="Calibri" w:hAnsi="Arial" w:cs="Arial"/>
          <w:bCs/>
          <w:sz w:val="22"/>
          <w:szCs w:val="22"/>
          <w:lang w:val="es-ES_tradnl" w:eastAsia="es-ES_tradnl"/>
        </w:rPr>
        <w:t xml:space="preserve">En este caso, la intervención del contador es necesaria con el fin de que actúe en calidad de fedatario. </w:t>
      </w:r>
    </w:p>
    <w:p w14:paraId="66A85159" w14:textId="77777777" w:rsidR="0038791B" w:rsidRPr="009247EF" w:rsidRDefault="0038791B" w:rsidP="0038791B">
      <w:pPr>
        <w:spacing w:before="120" w:after="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bCs/>
          <w:sz w:val="22"/>
          <w:szCs w:val="22"/>
          <w:lang w:val="es-ES_tradnl" w:eastAsia="es-ES_tradnl"/>
        </w:rPr>
        <w:t xml:space="preserve">Respecto del requisito de registro mercantil debe señalarse que la actividad empresarial se realiza a través de establecimientos de comercio sujetos al registro mercantil, por lo que es necesario que la persona natural acredite dicho registro de acuerdo con lo dispuesto por la ley comercial. En efecto, de conformidad con el artículo 25 del Código de Comercio, «Se entenderá por empresa toda actividad económica organizada para la producción, transformación, </w:t>
      </w:r>
      <w:r w:rsidRPr="009247EF">
        <w:rPr>
          <w:rFonts w:ascii="Arial" w:eastAsia="Calibri" w:hAnsi="Arial" w:cs="Arial"/>
          <w:bCs/>
          <w:sz w:val="22"/>
          <w:szCs w:val="22"/>
          <w:lang w:val="es-ES_tradnl" w:eastAsia="es-ES_tradnl"/>
        </w:rPr>
        <w:lastRenderedPageBreak/>
        <w:t xml:space="preserve">circulación, administración o custodia de bienes, o para la prestación de servicios. Dicha actividad se realizará a través de uno o más establecimientos de comercio». </w:t>
      </w:r>
      <w:bookmarkEnd w:id="13"/>
      <w:r w:rsidRPr="009247EF">
        <w:rPr>
          <w:rFonts w:ascii="Arial" w:eastAsia="Calibri" w:hAnsi="Arial" w:cs="Arial"/>
          <w:bCs/>
          <w:sz w:val="22"/>
          <w:szCs w:val="22"/>
          <w:lang w:val="es-ES_tradnl" w:eastAsia="es-ES_tradnl"/>
        </w:rPr>
        <w:t xml:space="preserve">Por su parte, el artículo 26 </w:t>
      </w:r>
      <w:r w:rsidRPr="009247EF">
        <w:rPr>
          <w:rFonts w:ascii="Arial" w:eastAsia="Calibri" w:hAnsi="Arial" w:cs="Arial"/>
          <w:bCs/>
          <w:i/>
          <w:iCs/>
          <w:sz w:val="22"/>
          <w:szCs w:val="22"/>
          <w:lang w:val="es-ES_tradnl" w:eastAsia="es-ES_tradnl"/>
        </w:rPr>
        <w:t>ibidem</w:t>
      </w:r>
      <w:r w:rsidRPr="009247EF">
        <w:rPr>
          <w:rFonts w:ascii="Arial" w:eastAsia="Calibri" w:hAnsi="Arial" w:cs="Arial"/>
          <w:bCs/>
          <w:sz w:val="22"/>
          <w:szCs w:val="22"/>
          <w:lang w:val="es-ES_tradnl" w:eastAsia="es-ES_tradnl"/>
        </w:rPr>
        <w:t xml:space="preserve"> dispone que «el registro mercantil tendrá por objeto llevar la matrícula de los comerciantes y de los establecimientos de comercio, así como la inscripción de todos los actos, libros y documentos respecto de los cuales la ley exigiere esa formalidad». En ese sentido, para la ley comercial la actividad económica empresarial se ejerce mediante establecimientos de comercio que están sujetos al registro mercantil</w:t>
      </w:r>
      <w:r w:rsidRPr="009247EF">
        <w:rPr>
          <w:rFonts w:ascii="Arial" w:eastAsia="Calibri" w:hAnsi="Arial" w:cs="Arial"/>
          <w:bCs/>
          <w:sz w:val="22"/>
          <w:szCs w:val="22"/>
          <w:vertAlign w:val="superscript"/>
          <w:lang w:val="es-ES_tradnl" w:eastAsia="es-ES_tradnl"/>
        </w:rPr>
        <w:footnoteReference w:id="13"/>
      </w:r>
      <w:r w:rsidRPr="009247EF">
        <w:rPr>
          <w:rFonts w:ascii="Arial" w:eastAsia="Calibri" w:hAnsi="Arial" w:cs="Arial"/>
          <w:bCs/>
          <w:sz w:val="22"/>
          <w:szCs w:val="22"/>
          <w:lang w:val="es-ES_tradnl" w:eastAsia="es-ES_tradnl"/>
        </w:rPr>
        <w:t xml:space="preserve">. </w:t>
      </w:r>
    </w:p>
    <w:p w14:paraId="6245A855" w14:textId="77777777" w:rsidR="0038791B" w:rsidRPr="009247EF" w:rsidRDefault="0038791B" w:rsidP="0038791B">
      <w:pPr>
        <w:spacing w:before="120" w:after="120" w:line="276" w:lineRule="auto"/>
        <w:ind w:firstLine="709"/>
        <w:jc w:val="both"/>
        <w:rPr>
          <w:rFonts w:ascii="Arial" w:eastAsia="Calibri" w:hAnsi="Arial" w:cs="Arial"/>
          <w:bCs/>
          <w:sz w:val="22"/>
          <w:szCs w:val="22"/>
          <w:lang w:eastAsia="es-ES_tradnl"/>
        </w:rPr>
      </w:pPr>
      <w:r w:rsidRPr="009247EF">
        <w:rPr>
          <w:rFonts w:ascii="Arial" w:eastAsia="Calibri" w:hAnsi="Arial" w:cs="Arial"/>
          <w:bCs/>
          <w:sz w:val="22"/>
          <w:szCs w:val="22"/>
          <w:lang w:val="es-ES_tradnl" w:eastAsia="es-ES_tradnl"/>
        </w:rPr>
        <w:t xml:space="preserve">Lo expuesto resulta de especial importancia si se tiene en cuenta que conforme al </w:t>
      </w:r>
      <w:r w:rsidRPr="009247EF">
        <w:rPr>
          <w:rFonts w:ascii="Arial" w:eastAsia="Calibri" w:hAnsi="Arial" w:cs="Arial"/>
          <w:bCs/>
          <w:sz w:val="22"/>
          <w:szCs w:val="22"/>
          <w:lang w:eastAsia="es-ES_tradnl"/>
        </w:rPr>
        <w:t xml:space="preserve">artículo 2 de La Ley 905 de 2004 la clasificación por tamaño empresarial parte de la base del ejercicio de la actividad empresarial. Esto significa que para efectos de la clasificación como micro, pequeña y mediana empresa, la persona natural o jurídica debe realizar actividades empresariales sean estas agropecuarias, industriales, comerciales o de servicios, en el área rural o urbana y además cumplir con los criterios definidos en la Ley. </w:t>
      </w:r>
      <w:r w:rsidRPr="009247EF">
        <w:rPr>
          <w:rFonts w:ascii="Arial" w:eastAsia="Calibri" w:hAnsi="Arial" w:cs="Arial"/>
          <w:bCs/>
          <w:sz w:val="22"/>
          <w:szCs w:val="22"/>
          <w:lang w:val="es-ES_tradnl" w:eastAsia="es-ES_tradnl"/>
        </w:rPr>
        <w:t xml:space="preserve">Por ello, en el caso de las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personas naturales, el registro mercantil es necesario para acreditar la actividad empresarial en los términos señalados.</w:t>
      </w:r>
    </w:p>
    <w:p w14:paraId="2557BF63" w14:textId="77777777" w:rsidR="0038791B" w:rsidRPr="009247EF" w:rsidRDefault="0038791B" w:rsidP="0038791B">
      <w:pPr>
        <w:spacing w:before="120" w:after="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bCs/>
          <w:sz w:val="22"/>
          <w:szCs w:val="22"/>
          <w:lang w:eastAsia="es-ES_tradnl"/>
        </w:rPr>
        <w:t xml:space="preserve">Adicionalmente, cabe anotar que el artículo </w:t>
      </w:r>
      <w:r w:rsidRPr="009247EF">
        <w:rPr>
          <w:rFonts w:ascii="Arial" w:eastAsia="Arial" w:hAnsi="Arial" w:cs="Arial"/>
          <w:sz w:val="22"/>
          <w:szCs w:val="22"/>
          <w:lang w:eastAsia="es-ES_tradnl"/>
        </w:rPr>
        <w:t xml:space="preserve">2.2.1.2.4.2.2. del Decreto 1082 de 2015 dispone que la </w:t>
      </w:r>
      <w:proofErr w:type="spellStart"/>
      <w:r w:rsidRPr="009247EF">
        <w:rPr>
          <w:rFonts w:ascii="Arial" w:eastAsia="Arial" w:hAnsi="Arial" w:cs="Arial"/>
          <w:sz w:val="22"/>
          <w:szCs w:val="22"/>
          <w:lang w:eastAsia="es-ES_tradnl"/>
        </w:rPr>
        <w:t>Mipyme</w:t>
      </w:r>
      <w:proofErr w:type="spellEnd"/>
      <w:r w:rsidRPr="009247EF">
        <w:rPr>
          <w:rFonts w:ascii="Arial" w:eastAsia="Arial" w:hAnsi="Arial" w:cs="Arial"/>
          <w:sz w:val="22"/>
          <w:szCs w:val="22"/>
          <w:lang w:eastAsia="es-ES_tradnl"/>
        </w:rPr>
        <w:t xml:space="preserve"> debe contar con mínimo un (1) año de existencia. </w:t>
      </w:r>
      <w:r w:rsidRPr="009247EF">
        <w:rPr>
          <w:rFonts w:ascii="Arial" w:eastAsia="Calibri" w:hAnsi="Arial" w:cs="Arial"/>
          <w:bCs/>
          <w:sz w:val="22"/>
          <w:szCs w:val="22"/>
          <w:lang w:val="es-ES_tradnl" w:eastAsia="es-ES_tradnl"/>
        </w:rPr>
        <w:t xml:space="preserve">En consecuencia, el registro mercantil es indispensable para determinar que la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cumpla con el requisito de existencia del </w:t>
      </w:r>
      <w:r w:rsidRPr="009247EF">
        <w:rPr>
          <w:rFonts w:ascii="Arial" w:eastAsia="Calibri" w:hAnsi="Arial" w:cs="Arial"/>
          <w:bCs/>
          <w:sz w:val="22"/>
          <w:szCs w:val="22"/>
          <w:lang w:eastAsia="es-ES_tradnl"/>
        </w:rPr>
        <w:t xml:space="preserve">artículo </w:t>
      </w:r>
      <w:r w:rsidRPr="009247EF">
        <w:rPr>
          <w:rFonts w:ascii="Arial" w:eastAsia="Arial" w:hAnsi="Arial" w:cs="Arial"/>
          <w:sz w:val="22"/>
          <w:szCs w:val="22"/>
          <w:lang w:eastAsia="es-ES_tradnl"/>
        </w:rPr>
        <w:t xml:space="preserve">2.2.1.2.4.2.2. del Decreto 1082 de 2015, sin el cual no es posible realizar convocatorias limitadas a </w:t>
      </w:r>
      <w:proofErr w:type="spellStart"/>
      <w:r w:rsidRPr="009247EF">
        <w:rPr>
          <w:rFonts w:ascii="Arial" w:eastAsia="Arial" w:hAnsi="Arial" w:cs="Arial"/>
          <w:sz w:val="22"/>
          <w:szCs w:val="22"/>
          <w:lang w:eastAsia="es-ES_tradnl"/>
        </w:rPr>
        <w:t>Mipyme</w:t>
      </w:r>
      <w:proofErr w:type="spellEnd"/>
      <w:r w:rsidRPr="009247EF">
        <w:rPr>
          <w:rFonts w:ascii="Arial" w:eastAsia="Arial" w:hAnsi="Arial" w:cs="Arial"/>
          <w:sz w:val="22"/>
          <w:szCs w:val="22"/>
          <w:lang w:eastAsia="es-ES_tradnl"/>
        </w:rPr>
        <w:t xml:space="preserve">. </w:t>
      </w:r>
    </w:p>
    <w:p w14:paraId="32561221" w14:textId="77777777" w:rsidR="0038791B" w:rsidRPr="009247EF" w:rsidRDefault="0038791B" w:rsidP="0038791B">
      <w:pPr>
        <w:spacing w:before="120" w:after="120" w:line="276" w:lineRule="auto"/>
        <w:ind w:firstLine="709"/>
        <w:jc w:val="both"/>
        <w:rPr>
          <w:rFonts w:ascii="Arial" w:eastAsia="Calibri" w:hAnsi="Arial" w:cs="Arial"/>
          <w:bCs/>
          <w:sz w:val="22"/>
          <w:szCs w:val="22"/>
          <w:lang w:eastAsia="es-ES_tradnl"/>
        </w:rPr>
      </w:pPr>
      <w:bookmarkStart w:id="14" w:name="_Hlk106013026"/>
      <w:r w:rsidRPr="009247EF">
        <w:rPr>
          <w:rFonts w:ascii="Arial" w:eastAsia="Calibri" w:hAnsi="Arial" w:cs="Arial"/>
          <w:bCs/>
          <w:sz w:val="22"/>
          <w:szCs w:val="22"/>
          <w:lang w:eastAsia="es-ES_tradnl"/>
        </w:rPr>
        <w:t xml:space="preserve">En este punto, es pertinente aclarar que el registro mercantil solicitado por el numeral 1º del </w:t>
      </w:r>
      <w:r w:rsidRPr="009247EF">
        <w:rPr>
          <w:rFonts w:ascii="Arial" w:eastAsia="Calibri" w:hAnsi="Arial" w:cs="Arial"/>
          <w:bCs/>
          <w:sz w:val="22"/>
          <w:szCs w:val="22"/>
          <w:lang w:val="es-ES_tradnl" w:eastAsia="es-ES_tradnl"/>
        </w:rPr>
        <w:t xml:space="preserve">artículo </w:t>
      </w:r>
      <w:r w:rsidRPr="009247EF">
        <w:rPr>
          <w:rFonts w:ascii="Arial" w:eastAsia="Calibri" w:hAnsi="Arial" w:cs="Arial"/>
          <w:bCs/>
          <w:sz w:val="22"/>
          <w:szCs w:val="22"/>
          <w:lang w:eastAsia="es-ES_tradnl"/>
        </w:rPr>
        <w:t xml:space="preserve">2.2.1.2.4.2.4. del Decreto 1082 de 2015 –modificado por el Decreto 1860 de 2021– únicamente es requerido en el marco de las convocatorias limitada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Por tanto, aunque la persona natural no este obligada a contar con registro mercantil para participar en el proceso de selección, si deberá presentar dicho documento en caso de que pretenda que el proceso de selección sea limitado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y para participar en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En este sentido, para efectos del </w:t>
      </w:r>
      <w:r w:rsidRPr="009247EF">
        <w:rPr>
          <w:rFonts w:ascii="Arial" w:eastAsia="Calibri" w:hAnsi="Arial" w:cs="Arial"/>
          <w:bCs/>
          <w:sz w:val="22"/>
          <w:szCs w:val="22"/>
          <w:lang w:val="es-ES_tradnl" w:eastAsia="es-ES_tradnl"/>
        </w:rPr>
        <w:t xml:space="preserve">artículo </w:t>
      </w:r>
      <w:r w:rsidRPr="009247EF">
        <w:rPr>
          <w:rFonts w:ascii="Arial" w:eastAsia="Calibri" w:hAnsi="Arial" w:cs="Arial"/>
          <w:bCs/>
          <w:sz w:val="22"/>
          <w:szCs w:val="22"/>
          <w:lang w:eastAsia="es-ES_tradnl"/>
        </w:rPr>
        <w:t xml:space="preserve">2.2.1.2.4.2.4. del Decreto 1082 de 2015 –modificado por el Decreto 1860 de 2021–, la acreditación de la actividad y el tamaño empresarial de la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persona natural, solo será válida mediante la presentación de los documentos establecidos en el numeral 1 de la norma señalada –sin perjuicio de lo que se indicará en el párrafo siguiente–, esto es, </w:t>
      </w:r>
      <w:r w:rsidRPr="009247EF">
        <w:rPr>
          <w:rFonts w:ascii="Arial" w:eastAsia="Calibri" w:hAnsi="Arial" w:cs="Arial"/>
          <w:sz w:val="22"/>
          <w:szCs w:val="22"/>
          <w:lang w:val="es-ES_tradnl" w:eastAsia="es-ES_tradnl"/>
        </w:rPr>
        <w:t>certificación expedida por ellos y un contador público, adjuntando copia del registro mercantil</w:t>
      </w:r>
      <w:r w:rsidRPr="009247EF">
        <w:rPr>
          <w:rFonts w:ascii="Arial" w:hAnsi="Arial" w:cs="Arial"/>
          <w:sz w:val="22"/>
          <w:szCs w:val="22"/>
          <w:lang w:eastAsia="es-ES_tradnl"/>
        </w:rPr>
        <w:t xml:space="preserve"> </w:t>
      </w:r>
      <w:r w:rsidRPr="009247EF">
        <w:rPr>
          <w:rFonts w:ascii="Arial" w:eastAsia="Calibri" w:hAnsi="Arial" w:cs="Arial"/>
          <w:sz w:val="22"/>
          <w:szCs w:val="22"/>
          <w:lang w:val="es-ES_tradnl" w:eastAsia="es-ES_tradnl"/>
        </w:rPr>
        <w:t xml:space="preserve">con una fecha de máximo sesenta (60) días calendario anteriores a la prevista en el cronograma del proceso de contratación para el inicio del plazo para solicitar la convocatoria limitada. En </w:t>
      </w:r>
      <w:r w:rsidRPr="009247EF">
        <w:rPr>
          <w:rFonts w:ascii="Arial" w:eastAsia="Calibri" w:hAnsi="Arial" w:cs="Arial"/>
          <w:sz w:val="22"/>
          <w:szCs w:val="22"/>
          <w:lang w:val="es-ES_tradnl" w:eastAsia="es-ES_tradnl"/>
        </w:rPr>
        <w:lastRenderedPageBreak/>
        <w:t>efecto, esta exigencia es creada en los términos indicados precisamente por el Decreto 1860 de 2021.</w:t>
      </w:r>
    </w:p>
    <w:bookmarkEnd w:id="14"/>
    <w:p w14:paraId="2B025BAC" w14:textId="52EDCD3B" w:rsidR="0038791B" w:rsidRDefault="0038791B" w:rsidP="0038791B">
      <w:pPr>
        <w:spacing w:before="120" w:line="276" w:lineRule="auto"/>
        <w:ind w:firstLine="709"/>
        <w:jc w:val="both"/>
        <w:rPr>
          <w:rFonts w:ascii="Arial" w:eastAsia="Calibri" w:hAnsi="Arial" w:cs="Arial"/>
          <w:bCs/>
          <w:sz w:val="22"/>
          <w:szCs w:val="22"/>
          <w:lang w:val="es-ES_tradnl" w:eastAsia="es-ES_tradnl"/>
        </w:rPr>
      </w:pPr>
      <w:r w:rsidRPr="009247EF">
        <w:rPr>
          <w:rFonts w:ascii="Arial" w:eastAsia="Calibri" w:hAnsi="Arial" w:cs="Arial"/>
          <w:bCs/>
          <w:sz w:val="22"/>
          <w:szCs w:val="22"/>
          <w:lang w:val="es-ES_tradnl" w:eastAsia="es-ES_tradnl"/>
        </w:rPr>
        <w:t xml:space="preserve">Finalmente, </w:t>
      </w:r>
      <w:bookmarkStart w:id="15" w:name="_Hlk106013058"/>
      <w:r w:rsidRPr="009247EF">
        <w:rPr>
          <w:rFonts w:ascii="Arial" w:eastAsia="Calibri" w:hAnsi="Arial" w:cs="Arial"/>
          <w:bCs/>
          <w:sz w:val="22"/>
          <w:szCs w:val="22"/>
          <w:lang w:val="es-ES_tradnl" w:eastAsia="es-ES_tradnl"/>
        </w:rPr>
        <w:t xml:space="preserve">es preciso señalar que el parágrafo primero del artículo citado permite acreditar la condición de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con la copia del certificado del Registro Único de Proponentes –RUP–. De esta manera, la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sea persona natural o persona jurídica, podrá acreditar la actividad y el tamaño empresarial exigido por la ley, presentando el RUP, documento que en este caso es de carácter opcional, es decir, es un medio de prueba alternativo establecido por el mismo reglamento. En consecuencia, en caso de que la </w:t>
      </w:r>
      <w:proofErr w:type="spellStart"/>
      <w:r w:rsidRPr="009247EF">
        <w:rPr>
          <w:rFonts w:ascii="Arial" w:eastAsia="Calibri" w:hAnsi="Arial" w:cs="Arial"/>
          <w:bCs/>
          <w:sz w:val="22"/>
          <w:szCs w:val="22"/>
          <w:lang w:val="es-ES_tradnl" w:eastAsia="es-ES_tradnl"/>
        </w:rPr>
        <w:t>Mipyme</w:t>
      </w:r>
      <w:proofErr w:type="spellEnd"/>
      <w:r w:rsidRPr="009247EF">
        <w:rPr>
          <w:rFonts w:ascii="Arial" w:eastAsia="Calibri" w:hAnsi="Arial" w:cs="Arial"/>
          <w:bCs/>
          <w:sz w:val="22"/>
          <w:szCs w:val="22"/>
          <w:lang w:val="es-ES_tradnl" w:eastAsia="es-ES_tradnl"/>
        </w:rPr>
        <w:t xml:space="preserve"> cuente con este documento podrá aportarlo de acuerdo con lo dispuesto en el artículo </w:t>
      </w:r>
      <w:r w:rsidRPr="009247EF">
        <w:rPr>
          <w:rFonts w:ascii="Arial" w:eastAsia="Calibri" w:hAnsi="Arial" w:cs="Arial"/>
          <w:bCs/>
          <w:sz w:val="22"/>
          <w:szCs w:val="22"/>
          <w:lang w:eastAsia="es-ES_tradnl"/>
        </w:rPr>
        <w:t xml:space="preserve">2.2.1.2.4.2.4. del Decreto 1082 de 2015 –modificado por el Decreto 1860 de 2021–, </w:t>
      </w:r>
      <w:r w:rsidRPr="009247EF">
        <w:rPr>
          <w:rFonts w:ascii="Arial" w:eastAsia="Calibri" w:hAnsi="Arial" w:cs="Arial"/>
          <w:bCs/>
          <w:sz w:val="22"/>
          <w:szCs w:val="22"/>
          <w:lang w:val="es-ES_tradnl" w:eastAsia="es-ES_tradnl"/>
        </w:rPr>
        <w:t xml:space="preserve">de lo contrario deberá allegar la documentación respectiva conforme lo disponen los numerales 1º y 2º de la norma en cita, según sea el caso. </w:t>
      </w:r>
    </w:p>
    <w:p w14:paraId="07E741CE" w14:textId="6D3F2876" w:rsidR="00E21D97" w:rsidRPr="009247EF" w:rsidRDefault="00E21D97" w:rsidP="0038791B">
      <w:pPr>
        <w:spacing w:before="120" w:line="276" w:lineRule="auto"/>
        <w:ind w:firstLine="709"/>
        <w:jc w:val="both"/>
        <w:rPr>
          <w:rFonts w:ascii="Arial" w:eastAsia="Calibri" w:hAnsi="Arial" w:cs="Arial"/>
          <w:bCs/>
          <w:sz w:val="22"/>
          <w:szCs w:val="22"/>
          <w:lang w:val="es-ES_tradnl" w:eastAsia="es-ES_tradnl"/>
        </w:rPr>
      </w:pPr>
      <w:bookmarkStart w:id="16" w:name="_Hlk106013085"/>
      <w:bookmarkEnd w:id="15"/>
      <w:r>
        <w:rPr>
          <w:rFonts w:ascii="Arial" w:eastAsia="Calibri" w:hAnsi="Arial" w:cs="Arial"/>
          <w:bCs/>
          <w:sz w:val="22"/>
          <w:szCs w:val="22"/>
          <w:lang w:val="es-ES_tradnl" w:eastAsia="es-ES_tradnl"/>
        </w:rPr>
        <w:t>Con relación a la vigencia de lo</w:t>
      </w:r>
      <w:r w:rsidR="0039217C">
        <w:rPr>
          <w:rFonts w:ascii="Arial" w:eastAsia="Calibri" w:hAnsi="Arial" w:cs="Arial"/>
          <w:bCs/>
          <w:sz w:val="22"/>
          <w:szCs w:val="22"/>
          <w:lang w:val="es-ES_tradnl" w:eastAsia="es-ES_tradnl"/>
        </w:rPr>
        <w:t xml:space="preserve">s medios de acreditación de la condición de </w:t>
      </w:r>
      <w:proofErr w:type="spellStart"/>
      <w:r w:rsidR="0039217C">
        <w:rPr>
          <w:rFonts w:ascii="Arial" w:eastAsia="Calibri" w:hAnsi="Arial" w:cs="Arial"/>
          <w:bCs/>
          <w:sz w:val="22"/>
          <w:szCs w:val="22"/>
          <w:lang w:val="es-ES_tradnl" w:eastAsia="es-ES_tradnl"/>
        </w:rPr>
        <w:t>Mipymes</w:t>
      </w:r>
      <w:proofErr w:type="spellEnd"/>
      <w:r>
        <w:rPr>
          <w:rFonts w:ascii="Arial" w:eastAsia="Calibri" w:hAnsi="Arial" w:cs="Arial"/>
          <w:bCs/>
          <w:sz w:val="22"/>
          <w:szCs w:val="22"/>
          <w:lang w:val="es-ES_tradnl" w:eastAsia="es-ES_tradnl"/>
        </w:rPr>
        <w:t xml:space="preserve"> </w:t>
      </w:r>
      <w:r w:rsidR="00E23C7E">
        <w:rPr>
          <w:rFonts w:ascii="Arial" w:eastAsia="Calibri" w:hAnsi="Arial" w:cs="Arial"/>
          <w:bCs/>
          <w:sz w:val="22"/>
          <w:szCs w:val="22"/>
          <w:lang w:val="es-ES_tradnl" w:eastAsia="es-ES_tradnl"/>
        </w:rPr>
        <w:t>regulados por</w:t>
      </w:r>
      <w:r w:rsidR="0039217C">
        <w:rPr>
          <w:rFonts w:ascii="Arial" w:eastAsia="Calibri" w:hAnsi="Arial" w:cs="Arial"/>
          <w:bCs/>
          <w:sz w:val="22"/>
          <w:szCs w:val="22"/>
          <w:lang w:val="es-ES_tradnl" w:eastAsia="es-ES_tradnl"/>
        </w:rPr>
        <w:t xml:space="preserve"> el </w:t>
      </w:r>
      <w:r w:rsidR="00E23C7E">
        <w:rPr>
          <w:rFonts w:ascii="Arial" w:eastAsia="Calibri" w:hAnsi="Arial" w:cs="Arial"/>
          <w:bCs/>
          <w:sz w:val="22"/>
          <w:szCs w:val="22"/>
          <w:lang w:val="es-ES_tradnl" w:eastAsia="es-ES_tradnl"/>
        </w:rPr>
        <w:t xml:space="preserve">artículo </w:t>
      </w:r>
      <w:r w:rsidR="00E23C7E" w:rsidRPr="005569A9">
        <w:rPr>
          <w:rFonts w:ascii="Arial" w:eastAsia="Calibri" w:hAnsi="Arial" w:cs="Arial"/>
          <w:bCs/>
          <w:sz w:val="22"/>
          <w:szCs w:val="22"/>
          <w:lang w:eastAsia="es-ES_tradnl"/>
        </w:rPr>
        <w:t>2.2.1.2.4.2.4</w:t>
      </w:r>
      <w:r w:rsidR="00E23C7E">
        <w:rPr>
          <w:rFonts w:ascii="Arial" w:eastAsia="Calibri" w:hAnsi="Arial" w:cs="Arial"/>
          <w:bCs/>
          <w:sz w:val="22"/>
          <w:szCs w:val="22"/>
          <w:lang w:eastAsia="es-ES_tradnl"/>
        </w:rPr>
        <w:t xml:space="preserve"> del Decreto 1082 de 2015</w:t>
      </w:r>
      <w:r w:rsidR="00392492">
        <w:rPr>
          <w:rFonts w:ascii="Arial" w:eastAsia="Calibri" w:hAnsi="Arial" w:cs="Arial"/>
          <w:bCs/>
          <w:sz w:val="22"/>
          <w:szCs w:val="22"/>
          <w:lang w:eastAsia="es-ES_tradnl"/>
        </w:rPr>
        <w:t>,</w:t>
      </w:r>
      <w:r w:rsidR="00B10084">
        <w:rPr>
          <w:rFonts w:ascii="Arial" w:eastAsia="Calibri" w:hAnsi="Arial" w:cs="Arial"/>
          <w:bCs/>
          <w:sz w:val="22"/>
          <w:szCs w:val="22"/>
          <w:lang w:eastAsia="es-ES_tradnl"/>
        </w:rPr>
        <w:t xml:space="preserve"> tras la modificación realizada por el Decreto 1860 d</w:t>
      </w:r>
      <w:r w:rsidR="00AB6D24">
        <w:rPr>
          <w:rFonts w:ascii="Arial" w:eastAsia="Calibri" w:hAnsi="Arial" w:cs="Arial"/>
          <w:bCs/>
          <w:sz w:val="22"/>
          <w:szCs w:val="22"/>
          <w:lang w:eastAsia="es-ES_tradnl"/>
        </w:rPr>
        <w:t>el 24 de diciembre de</w:t>
      </w:r>
      <w:r w:rsidR="00B10084">
        <w:rPr>
          <w:rFonts w:ascii="Arial" w:eastAsia="Calibri" w:hAnsi="Arial" w:cs="Arial"/>
          <w:bCs/>
          <w:sz w:val="22"/>
          <w:szCs w:val="22"/>
          <w:lang w:eastAsia="es-ES_tradnl"/>
        </w:rPr>
        <w:t xml:space="preserve"> 2021</w:t>
      </w:r>
      <w:r w:rsidR="00AB6D24">
        <w:rPr>
          <w:rFonts w:ascii="Arial" w:eastAsia="Calibri" w:hAnsi="Arial" w:cs="Arial"/>
          <w:bCs/>
          <w:sz w:val="22"/>
          <w:szCs w:val="22"/>
          <w:lang w:eastAsia="es-ES_tradnl"/>
        </w:rPr>
        <w:t>,</w:t>
      </w:r>
      <w:r w:rsidR="00392492">
        <w:rPr>
          <w:rFonts w:ascii="Arial" w:eastAsia="Calibri" w:hAnsi="Arial" w:cs="Arial"/>
          <w:bCs/>
          <w:sz w:val="22"/>
          <w:szCs w:val="22"/>
          <w:lang w:eastAsia="es-ES_tradnl"/>
        </w:rPr>
        <w:t xml:space="preserve"> debe advertirse que</w:t>
      </w:r>
      <w:r w:rsidR="00AB6D24">
        <w:rPr>
          <w:rFonts w:ascii="Arial" w:eastAsia="Calibri" w:hAnsi="Arial" w:cs="Arial"/>
          <w:bCs/>
          <w:sz w:val="22"/>
          <w:szCs w:val="22"/>
          <w:lang w:eastAsia="es-ES_tradnl"/>
        </w:rPr>
        <w:t>,</w:t>
      </w:r>
      <w:r w:rsidR="00392492">
        <w:rPr>
          <w:rFonts w:ascii="Arial" w:eastAsia="Calibri" w:hAnsi="Arial" w:cs="Arial"/>
          <w:bCs/>
          <w:sz w:val="22"/>
          <w:szCs w:val="22"/>
          <w:lang w:eastAsia="es-ES_tradnl"/>
        </w:rPr>
        <w:t xml:space="preserve"> </w:t>
      </w:r>
      <w:r w:rsidR="00B10084">
        <w:rPr>
          <w:rFonts w:ascii="Arial" w:eastAsia="Calibri" w:hAnsi="Arial" w:cs="Arial"/>
          <w:bCs/>
          <w:sz w:val="22"/>
          <w:szCs w:val="22"/>
          <w:lang w:eastAsia="es-ES_tradnl"/>
        </w:rPr>
        <w:t>el artículo</w:t>
      </w:r>
      <w:r w:rsidR="00AB6D24">
        <w:rPr>
          <w:rFonts w:ascii="Arial" w:eastAsia="Calibri" w:hAnsi="Arial" w:cs="Arial"/>
          <w:bCs/>
          <w:sz w:val="22"/>
          <w:szCs w:val="22"/>
          <w:lang w:eastAsia="es-ES_tradnl"/>
        </w:rPr>
        <w:t xml:space="preserve"> 8 de esta última norma dispuso que: </w:t>
      </w:r>
      <w:r w:rsidR="00B10084">
        <w:rPr>
          <w:rFonts w:ascii="Arial" w:eastAsia="Calibri" w:hAnsi="Arial" w:cs="Arial"/>
          <w:bCs/>
          <w:sz w:val="22"/>
          <w:szCs w:val="22"/>
          <w:lang w:eastAsia="es-ES_tradnl"/>
        </w:rPr>
        <w:t>«</w:t>
      </w:r>
      <w:r w:rsidR="00B10084" w:rsidRPr="00B10084">
        <w:rPr>
          <w:rFonts w:ascii="Arial" w:eastAsia="Calibri" w:hAnsi="Arial" w:cs="Arial"/>
          <w:bCs/>
          <w:sz w:val="22"/>
          <w:szCs w:val="22"/>
          <w:lang w:eastAsia="es-ES_tradnl"/>
        </w:rPr>
        <w:t>Las disposiciones contenidas en el presente Decreto se aplicarán a los procedimientos de selección cuya invitación, aviso de convocatoria o documento equivalente se publique a los tres (3) meses contados a partir de su expedición</w:t>
      </w:r>
      <w:r w:rsidR="00B10084">
        <w:rPr>
          <w:rFonts w:ascii="Arial" w:eastAsia="Calibri" w:hAnsi="Arial" w:cs="Arial"/>
          <w:bCs/>
          <w:sz w:val="22"/>
          <w:szCs w:val="22"/>
          <w:lang w:eastAsia="es-ES_tradnl"/>
        </w:rPr>
        <w:t>»</w:t>
      </w:r>
      <w:r w:rsidR="00AC3908">
        <w:rPr>
          <w:rFonts w:ascii="Arial" w:eastAsia="Calibri" w:hAnsi="Arial" w:cs="Arial"/>
          <w:bCs/>
          <w:sz w:val="22"/>
          <w:szCs w:val="22"/>
          <w:lang w:eastAsia="es-ES_tradnl"/>
        </w:rPr>
        <w:t>. Lo anterior indica</w:t>
      </w:r>
      <w:r w:rsidR="00FC3D14">
        <w:rPr>
          <w:rFonts w:ascii="Arial" w:eastAsia="Calibri" w:hAnsi="Arial" w:cs="Arial"/>
          <w:bCs/>
          <w:sz w:val="22"/>
          <w:szCs w:val="22"/>
          <w:lang w:eastAsia="es-ES_tradnl"/>
        </w:rPr>
        <w:t xml:space="preserve"> que, desde la expedición del Decreto 1860 de 2021, </w:t>
      </w:r>
      <w:r w:rsidR="009C062D">
        <w:rPr>
          <w:rFonts w:ascii="Arial" w:eastAsia="Calibri" w:hAnsi="Arial" w:cs="Arial"/>
          <w:bCs/>
          <w:sz w:val="22"/>
          <w:szCs w:val="22"/>
          <w:lang w:eastAsia="es-ES_tradnl"/>
        </w:rPr>
        <w:t xml:space="preserve">las entidades y participes del Sistema de Compra Pública tuvieron un periodo </w:t>
      </w:r>
      <w:r w:rsidR="003F4A99">
        <w:rPr>
          <w:rFonts w:ascii="Arial" w:eastAsia="Calibri" w:hAnsi="Arial" w:cs="Arial"/>
          <w:bCs/>
          <w:sz w:val="22"/>
          <w:szCs w:val="22"/>
          <w:lang w:eastAsia="es-ES_tradnl"/>
        </w:rPr>
        <w:t>de tres meses para asimilar modificaciones introducid</w:t>
      </w:r>
      <w:r w:rsidR="00935AA6">
        <w:rPr>
          <w:rFonts w:ascii="Arial" w:eastAsia="Calibri" w:hAnsi="Arial" w:cs="Arial"/>
          <w:bCs/>
          <w:sz w:val="22"/>
          <w:szCs w:val="22"/>
          <w:lang w:eastAsia="es-ES_tradnl"/>
        </w:rPr>
        <w:t xml:space="preserve">as en el </w:t>
      </w:r>
      <w:r w:rsidR="00D11844">
        <w:rPr>
          <w:rFonts w:ascii="Arial" w:eastAsia="Calibri" w:hAnsi="Arial" w:cs="Arial"/>
          <w:bCs/>
          <w:sz w:val="22"/>
          <w:szCs w:val="22"/>
          <w:lang w:eastAsia="es-ES_tradnl"/>
        </w:rPr>
        <w:t>d</w:t>
      </w:r>
      <w:r w:rsidR="00935AA6">
        <w:rPr>
          <w:rFonts w:ascii="Arial" w:eastAsia="Calibri" w:hAnsi="Arial" w:cs="Arial"/>
          <w:bCs/>
          <w:sz w:val="22"/>
          <w:szCs w:val="22"/>
          <w:lang w:eastAsia="es-ES_tradnl"/>
        </w:rPr>
        <w:t>ecreto reglamentario</w:t>
      </w:r>
      <w:r w:rsidR="00E31A97">
        <w:rPr>
          <w:rFonts w:ascii="Arial" w:eastAsia="Calibri" w:hAnsi="Arial" w:cs="Arial"/>
          <w:bCs/>
          <w:sz w:val="22"/>
          <w:szCs w:val="22"/>
          <w:lang w:eastAsia="es-ES_tradnl"/>
        </w:rPr>
        <w:t xml:space="preserve"> antes de comenzar </w:t>
      </w:r>
      <w:r w:rsidR="007D28F6">
        <w:rPr>
          <w:rFonts w:ascii="Arial" w:eastAsia="Calibri" w:hAnsi="Arial" w:cs="Arial"/>
          <w:bCs/>
          <w:sz w:val="22"/>
          <w:szCs w:val="22"/>
          <w:lang w:eastAsia="es-ES_tradnl"/>
        </w:rPr>
        <w:t>su</w:t>
      </w:r>
      <w:r w:rsidR="00E31A97">
        <w:rPr>
          <w:rFonts w:ascii="Arial" w:eastAsia="Calibri" w:hAnsi="Arial" w:cs="Arial"/>
          <w:bCs/>
          <w:sz w:val="22"/>
          <w:szCs w:val="22"/>
          <w:lang w:eastAsia="es-ES_tradnl"/>
        </w:rPr>
        <w:t xml:space="preserve"> </w:t>
      </w:r>
      <w:r w:rsidR="007D28F6">
        <w:rPr>
          <w:rFonts w:ascii="Arial" w:eastAsia="Calibri" w:hAnsi="Arial" w:cs="Arial"/>
          <w:bCs/>
          <w:sz w:val="22"/>
          <w:szCs w:val="22"/>
          <w:lang w:eastAsia="es-ES_tradnl"/>
        </w:rPr>
        <w:t>implementación en la gestión contractual,</w:t>
      </w:r>
      <w:r w:rsidR="00E31A97">
        <w:rPr>
          <w:rFonts w:ascii="Arial" w:eastAsia="Calibri" w:hAnsi="Arial" w:cs="Arial"/>
          <w:bCs/>
          <w:sz w:val="22"/>
          <w:szCs w:val="22"/>
          <w:lang w:eastAsia="es-ES_tradnl"/>
        </w:rPr>
        <w:t xml:space="preserve"> lapso que la fecha de la presente </w:t>
      </w:r>
      <w:r w:rsidR="007D28F6">
        <w:rPr>
          <w:rFonts w:ascii="Arial" w:eastAsia="Calibri" w:hAnsi="Arial" w:cs="Arial"/>
          <w:bCs/>
          <w:sz w:val="22"/>
          <w:szCs w:val="22"/>
          <w:lang w:eastAsia="es-ES_tradnl"/>
        </w:rPr>
        <w:t xml:space="preserve">comunicación </w:t>
      </w:r>
      <w:r w:rsidR="00072C5E">
        <w:rPr>
          <w:rFonts w:ascii="Arial" w:eastAsia="Calibri" w:hAnsi="Arial" w:cs="Arial"/>
          <w:bCs/>
          <w:sz w:val="22"/>
          <w:szCs w:val="22"/>
          <w:lang w:eastAsia="es-ES_tradnl"/>
        </w:rPr>
        <w:t>ha concluido.</w:t>
      </w:r>
    </w:p>
    <w:bookmarkEnd w:id="16"/>
    <w:p w14:paraId="1483AD9A" w14:textId="77777777" w:rsidR="0038791B" w:rsidRPr="008D1673" w:rsidRDefault="0038791B" w:rsidP="0038791B">
      <w:pPr>
        <w:spacing w:line="276" w:lineRule="auto"/>
        <w:contextualSpacing/>
        <w:jc w:val="both"/>
        <w:rPr>
          <w:rFonts w:ascii="Arial" w:hAnsi="Arial" w:cs="Arial"/>
          <w:lang w:eastAsia="es-ES"/>
        </w:rPr>
      </w:pPr>
    </w:p>
    <w:p w14:paraId="1AA7B7CD" w14:textId="77777777" w:rsidR="0038791B" w:rsidRPr="009247EF" w:rsidRDefault="0038791B" w:rsidP="0038791B">
      <w:pPr>
        <w:tabs>
          <w:tab w:val="left" w:pos="0"/>
        </w:tabs>
        <w:contextualSpacing/>
        <w:jc w:val="both"/>
        <w:rPr>
          <w:rFonts w:ascii="Arial" w:eastAsia="Calibri" w:hAnsi="Arial" w:cs="Arial"/>
          <w:b/>
          <w:sz w:val="22"/>
          <w:szCs w:val="22"/>
          <w:lang w:val="es-ES_tradnl" w:eastAsia="es-ES_tradnl"/>
        </w:rPr>
      </w:pPr>
      <w:r w:rsidRPr="009247EF">
        <w:rPr>
          <w:rFonts w:ascii="Arial" w:eastAsia="Calibri" w:hAnsi="Arial" w:cs="Arial"/>
          <w:b/>
          <w:sz w:val="22"/>
          <w:szCs w:val="22"/>
          <w:lang w:val="es-ES_tradnl" w:eastAsia="es-ES_tradnl"/>
        </w:rPr>
        <w:t>3. Respuesta</w:t>
      </w:r>
    </w:p>
    <w:p w14:paraId="2F42F88F" w14:textId="77777777" w:rsidR="0038791B" w:rsidRPr="008D1673" w:rsidRDefault="0038791B" w:rsidP="0038791B">
      <w:pPr>
        <w:spacing w:line="276" w:lineRule="auto"/>
        <w:contextualSpacing/>
        <w:jc w:val="both"/>
        <w:rPr>
          <w:rFonts w:ascii="Arial" w:hAnsi="Arial" w:cs="Arial"/>
          <w:lang w:val="es-ES_tradnl" w:eastAsia="es-ES_tradnl"/>
        </w:rPr>
      </w:pPr>
    </w:p>
    <w:p w14:paraId="37464B8F" w14:textId="77777777" w:rsidR="0038791B" w:rsidRPr="008D1673" w:rsidRDefault="0038791B" w:rsidP="0038791B">
      <w:pPr>
        <w:ind w:left="709" w:right="476"/>
        <w:contextualSpacing/>
        <w:jc w:val="both"/>
        <w:rPr>
          <w:rFonts w:ascii="Arial" w:eastAsia="Calibri" w:hAnsi="Arial" w:cs="Arial"/>
          <w:sz w:val="21"/>
          <w:szCs w:val="21"/>
          <w:lang w:eastAsia="es-ES_tradnl"/>
        </w:rPr>
      </w:pPr>
      <w:r w:rsidRPr="008D1673">
        <w:rPr>
          <w:rFonts w:ascii="Arial" w:eastAsia="Calibri" w:hAnsi="Arial" w:cs="Arial"/>
          <w:sz w:val="21"/>
          <w:szCs w:val="21"/>
          <w:lang w:eastAsia="es-ES_tradnl"/>
        </w:rPr>
        <w:t>«</w:t>
      </w:r>
      <w:r w:rsidRPr="008D1673">
        <w:rPr>
          <w:rFonts w:ascii="Arial" w:hAnsi="Arial" w:cs="Arial"/>
          <w:sz w:val="21"/>
          <w:szCs w:val="21"/>
        </w:rPr>
        <w:t xml:space="preserve">Cierre a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(decreto 1860 de 2021); en los procesos de cierre a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de contratos de obra o </w:t>
      </w:r>
      <w:proofErr w:type="spellStart"/>
      <w:r w:rsidRPr="008D1673">
        <w:rPr>
          <w:rFonts w:ascii="Arial" w:hAnsi="Arial" w:cs="Arial"/>
          <w:sz w:val="21"/>
          <w:szCs w:val="21"/>
        </w:rPr>
        <w:t>consultoria</w:t>
      </w:r>
      <w:proofErr w:type="spellEnd"/>
      <w:r w:rsidRPr="008D1673">
        <w:rPr>
          <w:rFonts w:ascii="Arial" w:hAnsi="Arial" w:cs="Arial"/>
          <w:sz w:val="21"/>
          <w:szCs w:val="21"/>
        </w:rPr>
        <w:t xml:space="preserve"> a que aplica la norma; </w:t>
      </w:r>
      <w:proofErr w:type="gramStart"/>
      <w:r w:rsidRPr="008D1673">
        <w:rPr>
          <w:rFonts w:ascii="Arial" w:hAnsi="Arial" w:cs="Arial"/>
          <w:sz w:val="21"/>
          <w:szCs w:val="21"/>
        </w:rPr>
        <w:t xml:space="preserve">las personas naturales de profesión ingenieros pueden certificar la calidad de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mediante el RUP?</w:t>
      </w:r>
      <w:proofErr w:type="gramEnd"/>
      <w:r w:rsidRPr="008D1673">
        <w:rPr>
          <w:rFonts w:ascii="Arial" w:hAnsi="Arial" w:cs="Arial"/>
          <w:sz w:val="21"/>
          <w:szCs w:val="21"/>
        </w:rPr>
        <w:t xml:space="preserve">, esto debido a que anteriormente no se ha solicitado el registro mercantil para dichos proponente. Con la presente solicitud se busca claridad si es necesario solicitar estrictamente dicho documento, ya que existen </w:t>
      </w:r>
      <w:proofErr w:type="spellStart"/>
      <w:r w:rsidRPr="008D1673">
        <w:rPr>
          <w:rFonts w:ascii="Arial" w:hAnsi="Arial" w:cs="Arial"/>
          <w:sz w:val="21"/>
          <w:szCs w:val="21"/>
        </w:rPr>
        <w:t>mipymes</w:t>
      </w:r>
      <w:proofErr w:type="spellEnd"/>
      <w:r w:rsidRPr="008D1673">
        <w:rPr>
          <w:rFonts w:ascii="Arial" w:hAnsi="Arial" w:cs="Arial"/>
          <w:sz w:val="21"/>
          <w:szCs w:val="21"/>
        </w:rPr>
        <w:t xml:space="preserve"> que no cuentan con el registro mercantil y </w:t>
      </w:r>
      <w:proofErr w:type="spellStart"/>
      <w:r w:rsidRPr="008D1673">
        <w:rPr>
          <w:rFonts w:ascii="Arial" w:hAnsi="Arial" w:cs="Arial"/>
          <w:sz w:val="21"/>
          <w:szCs w:val="21"/>
        </w:rPr>
        <w:t>quedarian</w:t>
      </w:r>
      <w:proofErr w:type="spellEnd"/>
      <w:r w:rsidRPr="008D1673">
        <w:rPr>
          <w:rFonts w:ascii="Arial" w:hAnsi="Arial" w:cs="Arial"/>
          <w:sz w:val="21"/>
          <w:szCs w:val="21"/>
        </w:rPr>
        <w:t xml:space="preserve"> excluidas de participar en los concursos de contratación cerrados a </w:t>
      </w:r>
      <w:proofErr w:type="spellStart"/>
      <w:r w:rsidRPr="008D1673">
        <w:rPr>
          <w:rFonts w:ascii="Arial" w:hAnsi="Arial" w:cs="Arial"/>
          <w:sz w:val="21"/>
          <w:szCs w:val="21"/>
        </w:rPr>
        <w:t>mipymes</w:t>
      </w:r>
      <w:proofErr w:type="spellEnd"/>
      <w:r w:rsidRPr="008D1673">
        <w:rPr>
          <w:rFonts w:ascii="Arial" w:hAnsi="Arial" w:cs="Arial"/>
          <w:sz w:val="21"/>
          <w:szCs w:val="21"/>
        </w:rPr>
        <w:t>, y de ser estrictamente necesario que plazo tienen para el trámite respectivo</w:t>
      </w:r>
      <w:r w:rsidRPr="008D1673">
        <w:rPr>
          <w:rFonts w:ascii="Arial" w:eastAsia="Calibri" w:hAnsi="Arial" w:cs="Arial"/>
          <w:sz w:val="21"/>
          <w:szCs w:val="21"/>
          <w:lang w:eastAsia="es-ES_tradnl"/>
        </w:rPr>
        <w:t>»</w:t>
      </w:r>
      <w:r w:rsidRPr="008D1673">
        <w:rPr>
          <w:rFonts w:ascii="Arial" w:eastAsia="Calibri" w:hAnsi="Arial" w:cs="Arial"/>
          <w:sz w:val="21"/>
          <w:szCs w:val="21"/>
        </w:rPr>
        <w:t>.</w:t>
      </w:r>
    </w:p>
    <w:p w14:paraId="1ECD7CFA" w14:textId="77777777" w:rsidR="0038791B" w:rsidRPr="008D1673" w:rsidRDefault="0038791B" w:rsidP="0038791B">
      <w:pPr>
        <w:spacing w:line="276" w:lineRule="auto"/>
        <w:contextualSpacing/>
        <w:jc w:val="both"/>
        <w:rPr>
          <w:rFonts w:ascii="Arial" w:eastAsia="Calibri" w:hAnsi="Arial" w:cs="Arial"/>
          <w:bCs/>
          <w:color w:val="FF0000"/>
          <w:lang w:eastAsia="es-ES_tradnl"/>
        </w:rPr>
      </w:pPr>
    </w:p>
    <w:p w14:paraId="4C4035FF" w14:textId="77777777" w:rsidR="0038791B" w:rsidRPr="009247EF" w:rsidRDefault="0038791B" w:rsidP="0038791B">
      <w:pPr>
        <w:spacing w:after="120" w:line="276" w:lineRule="auto"/>
        <w:jc w:val="both"/>
        <w:rPr>
          <w:rFonts w:ascii="Arial" w:eastAsia="Calibri" w:hAnsi="Arial" w:cs="Arial"/>
          <w:bCs/>
          <w:sz w:val="22"/>
          <w:szCs w:val="22"/>
          <w:lang w:eastAsia="es-ES_tradnl"/>
        </w:rPr>
      </w:pPr>
      <w:r w:rsidRPr="009247EF">
        <w:rPr>
          <w:rFonts w:ascii="Arial" w:eastAsia="Calibri" w:hAnsi="Arial" w:cs="Arial"/>
          <w:bCs/>
          <w:sz w:val="22"/>
          <w:szCs w:val="22"/>
          <w:lang w:eastAsia="es-ES_tradnl"/>
        </w:rPr>
        <w:t xml:space="preserve">Para efectos de las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reguladas en el </w:t>
      </w:r>
      <w:bookmarkStart w:id="17" w:name="_Hlk94546178"/>
      <w:r w:rsidRPr="009247EF">
        <w:rPr>
          <w:rFonts w:ascii="Arial" w:eastAsia="Calibri" w:hAnsi="Arial" w:cs="Arial"/>
          <w:bCs/>
          <w:sz w:val="22"/>
          <w:szCs w:val="22"/>
          <w:lang w:val="es-ES_tradnl" w:eastAsia="es-ES_tradnl"/>
        </w:rPr>
        <w:t xml:space="preserve">artículo </w:t>
      </w:r>
      <w:r w:rsidRPr="009247EF">
        <w:rPr>
          <w:rFonts w:ascii="Arial" w:eastAsia="Calibri" w:hAnsi="Arial" w:cs="Arial"/>
          <w:bCs/>
          <w:sz w:val="22"/>
          <w:szCs w:val="22"/>
          <w:lang w:eastAsia="es-ES_tradnl"/>
        </w:rPr>
        <w:t>2.2.1.2.4.2.4. del Decreto 1082 de 2015 –modificado por el Decreto 1860 de 2021–</w:t>
      </w:r>
      <w:bookmarkEnd w:id="17"/>
      <w:r w:rsidRPr="009247EF">
        <w:rPr>
          <w:rFonts w:ascii="Arial" w:eastAsia="Calibri" w:hAnsi="Arial" w:cs="Arial"/>
          <w:bCs/>
          <w:sz w:val="22"/>
          <w:szCs w:val="22"/>
          <w:lang w:eastAsia="es-ES_tradnl"/>
        </w:rPr>
        <w:t xml:space="preserve">, la acreditación del tamaño empresarial de la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colombiana, persona natural, solo será válida mediante la presentación de los documentos establecidos en el numeral 1º de la norma señalada, esto es, </w:t>
      </w:r>
      <w:r w:rsidRPr="009247EF">
        <w:rPr>
          <w:rFonts w:ascii="Arial" w:eastAsia="Calibri" w:hAnsi="Arial" w:cs="Arial"/>
          <w:sz w:val="22"/>
          <w:szCs w:val="22"/>
          <w:lang w:val="es-ES_tradnl" w:eastAsia="es-ES_tradnl"/>
        </w:rPr>
        <w:t>certificación expedida por ellos y un contador público, adjuntando copia del registro mercantil</w:t>
      </w:r>
      <w:r w:rsidRPr="009247EF">
        <w:rPr>
          <w:rFonts w:ascii="Arial" w:hAnsi="Arial" w:cs="Arial"/>
          <w:sz w:val="22"/>
          <w:szCs w:val="22"/>
          <w:lang w:eastAsia="es-ES_tradnl"/>
        </w:rPr>
        <w:t xml:space="preserve"> </w:t>
      </w:r>
      <w:r w:rsidRPr="009247EF">
        <w:rPr>
          <w:rFonts w:ascii="Arial" w:eastAsia="Calibri" w:hAnsi="Arial" w:cs="Arial"/>
          <w:sz w:val="22"/>
          <w:szCs w:val="22"/>
          <w:lang w:val="es-ES_tradnl" w:eastAsia="es-ES_tradnl"/>
        </w:rPr>
        <w:t>con una fecha de máximo sesenta (60) días calendario anteriores a la prevista en el cronograma del proceso de contratación para el inicio del plazo para solicitar la convocatoria limitada.</w:t>
      </w:r>
      <w:r w:rsidRPr="009247EF">
        <w:rPr>
          <w:rFonts w:ascii="Arial" w:eastAsia="Calibri" w:hAnsi="Arial" w:cs="Arial"/>
          <w:bCs/>
          <w:sz w:val="22"/>
          <w:szCs w:val="22"/>
          <w:lang w:eastAsia="es-ES_tradnl"/>
        </w:rPr>
        <w:t xml:space="preserve"> Lo anterior, sin </w:t>
      </w:r>
      <w:r w:rsidRPr="009247EF">
        <w:rPr>
          <w:rFonts w:ascii="Arial" w:eastAsia="Calibri" w:hAnsi="Arial" w:cs="Arial"/>
          <w:bCs/>
          <w:sz w:val="22"/>
          <w:szCs w:val="22"/>
          <w:lang w:eastAsia="es-ES_tradnl"/>
        </w:rPr>
        <w:lastRenderedPageBreak/>
        <w:t>perjuicio de la precisión relacionada con la posibilidad de acreditar el requisito mediante el RUP, que se explicará más adelante.</w:t>
      </w:r>
    </w:p>
    <w:p w14:paraId="566453CC" w14:textId="77777777" w:rsidR="0038791B" w:rsidRPr="009247EF" w:rsidRDefault="0038791B" w:rsidP="0038791B">
      <w:pPr>
        <w:spacing w:before="120" w:after="120" w:line="276" w:lineRule="auto"/>
        <w:ind w:firstLine="709"/>
        <w:jc w:val="both"/>
        <w:rPr>
          <w:rFonts w:ascii="Arial" w:eastAsia="Calibri" w:hAnsi="Arial" w:cs="Arial"/>
          <w:bCs/>
          <w:sz w:val="22"/>
          <w:szCs w:val="22"/>
          <w:lang w:eastAsia="es-ES_tradnl"/>
        </w:rPr>
      </w:pPr>
      <w:r w:rsidRPr="009247EF">
        <w:rPr>
          <w:rFonts w:ascii="Arial" w:eastAsia="Calibri" w:hAnsi="Arial" w:cs="Arial"/>
          <w:bCs/>
          <w:sz w:val="22"/>
          <w:szCs w:val="22"/>
          <w:lang w:eastAsia="es-ES_tradnl"/>
        </w:rPr>
        <w:t xml:space="preserve">Al respecto, es pertinente aclarar que el registro mercantil es requerido únicamente en el marco de las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Por tanto, aunque la persona natural no este obligada a contar con registro mercantil para participar en el proceso de selección, sí deberá presentar dicho documento en caso de que pretenda que el proceso de selección sea limitado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y para participar en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pues tal exigencia se encuentra expresamente establecida en el </w:t>
      </w:r>
      <w:r w:rsidRPr="009247EF">
        <w:rPr>
          <w:rFonts w:ascii="Arial" w:eastAsia="Calibri" w:hAnsi="Arial" w:cs="Arial"/>
          <w:bCs/>
          <w:sz w:val="22"/>
          <w:szCs w:val="22"/>
          <w:lang w:val="es-ES_tradnl" w:eastAsia="es-ES_tradnl"/>
        </w:rPr>
        <w:t xml:space="preserve">artículo </w:t>
      </w:r>
      <w:r w:rsidRPr="009247EF">
        <w:rPr>
          <w:rFonts w:ascii="Arial" w:eastAsia="Calibri" w:hAnsi="Arial" w:cs="Arial"/>
          <w:bCs/>
          <w:sz w:val="22"/>
          <w:szCs w:val="22"/>
          <w:lang w:eastAsia="es-ES_tradnl"/>
        </w:rPr>
        <w:t xml:space="preserve">2.2.1.2.4.2.4. del Decreto 1082 de 2015 –modificado por el Decreto 1860 de 2021–, sin excepciones. En este punto, resulta pertinente precisar, de cara a la consulta realizada, que la exigencia de presentar el registro mercantil en las convocatorias limitadas a </w:t>
      </w:r>
      <w:proofErr w:type="spellStart"/>
      <w:r w:rsidRPr="009247EF">
        <w:rPr>
          <w:rFonts w:ascii="Arial" w:eastAsia="Calibri" w:hAnsi="Arial" w:cs="Arial"/>
          <w:bCs/>
          <w:sz w:val="22"/>
          <w:szCs w:val="22"/>
          <w:lang w:eastAsia="es-ES_tradnl"/>
        </w:rPr>
        <w:t>Mipyme</w:t>
      </w:r>
      <w:proofErr w:type="spellEnd"/>
      <w:r w:rsidRPr="009247EF">
        <w:rPr>
          <w:rFonts w:ascii="Arial" w:eastAsia="Calibri" w:hAnsi="Arial" w:cs="Arial"/>
          <w:bCs/>
          <w:sz w:val="22"/>
          <w:szCs w:val="22"/>
          <w:lang w:eastAsia="es-ES_tradnl"/>
        </w:rPr>
        <w:t xml:space="preserve"> fue </w:t>
      </w:r>
      <w:r w:rsidRPr="009247EF">
        <w:rPr>
          <w:rFonts w:ascii="Arial" w:eastAsia="Calibri" w:hAnsi="Arial" w:cs="Arial"/>
          <w:sz w:val="22"/>
          <w:szCs w:val="22"/>
          <w:lang w:val="es-ES_tradnl" w:eastAsia="es-ES_tradnl"/>
        </w:rPr>
        <w:t>creada precisamente por el Decreto 1860 de 2021.</w:t>
      </w:r>
    </w:p>
    <w:p w14:paraId="61EFA2FB" w14:textId="312940F3" w:rsidR="0038791B" w:rsidRDefault="00072C5E" w:rsidP="0038791B">
      <w:pPr>
        <w:spacing w:before="120" w:after="120" w:line="276" w:lineRule="auto"/>
        <w:ind w:firstLine="709"/>
        <w:jc w:val="both"/>
        <w:rPr>
          <w:rFonts w:ascii="Arial" w:eastAsia="Calibri" w:hAnsi="Arial" w:cs="Arial"/>
          <w:bCs/>
          <w:sz w:val="22"/>
          <w:szCs w:val="22"/>
          <w:lang w:val="es-ES_tradnl" w:eastAsia="es-ES_tradnl"/>
        </w:rPr>
      </w:pPr>
      <w:r>
        <w:rPr>
          <w:rFonts w:ascii="Arial" w:eastAsia="Calibri" w:hAnsi="Arial" w:cs="Arial"/>
          <w:bCs/>
          <w:sz w:val="22"/>
          <w:szCs w:val="22"/>
          <w:lang w:val="es-ES_tradnl" w:eastAsia="es-ES_tradnl"/>
        </w:rPr>
        <w:t>E</w:t>
      </w:r>
      <w:r w:rsidR="0038791B" w:rsidRPr="009247EF">
        <w:rPr>
          <w:rFonts w:ascii="Arial" w:eastAsia="Calibri" w:hAnsi="Arial" w:cs="Arial"/>
          <w:bCs/>
          <w:sz w:val="22"/>
          <w:szCs w:val="22"/>
          <w:lang w:val="es-ES_tradnl" w:eastAsia="es-ES_tradnl"/>
        </w:rPr>
        <w:t xml:space="preserve">s preciso señalar que el parágrafo primero del artículo citado permite acreditar la condición de </w:t>
      </w:r>
      <w:proofErr w:type="spellStart"/>
      <w:r w:rsidR="0038791B" w:rsidRPr="009247EF">
        <w:rPr>
          <w:rFonts w:ascii="Arial" w:eastAsia="Calibri" w:hAnsi="Arial" w:cs="Arial"/>
          <w:bCs/>
          <w:sz w:val="22"/>
          <w:szCs w:val="22"/>
          <w:lang w:val="es-ES_tradnl" w:eastAsia="es-ES_tradnl"/>
        </w:rPr>
        <w:t>Mipyme</w:t>
      </w:r>
      <w:proofErr w:type="spellEnd"/>
      <w:r w:rsidR="0038791B" w:rsidRPr="009247EF">
        <w:rPr>
          <w:rFonts w:ascii="Arial" w:eastAsia="Calibri" w:hAnsi="Arial" w:cs="Arial"/>
          <w:bCs/>
          <w:sz w:val="22"/>
          <w:szCs w:val="22"/>
          <w:lang w:val="es-ES_tradnl" w:eastAsia="es-ES_tradnl"/>
        </w:rPr>
        <w:t xml:space="preserve"> con la copia del certificado del Registro Único de Proponentes –RUP–. De esta manera, la </w:t>
      </w:r>
      <w:proofErr w:type="spellStart"/>
      <w:r w:rsidR="0038791B" w:rsidRPr="009247EF">
        <w:rPr>
          <w:rFonts w:ascii="Arial" w:eastAsia="Calibri" w:hAnsi="Arial" w:cs="Arial"/>
          <w:bCs/>
          <w:sz w:val="22"/>
          <w:szCs w:val="22"/>
          <w:lang w:val="es-ES_tradnl" w:eastAsia="es-ES_tradnl"/>
        </w:rPr>
        <w:t>Mipyme</w:t>
      </w:r>
      <w:proofErr w:type="spellEnd"/>
      <w:r w:rsidR="0038791B" w:rsidRPr="009247EF">
        <w:rPr>
          <w:rFonts w:ascii="Arial" w:eastAsia="Calibri" w:hAnsi="Arial" w:cs="Arial"/>
          <w:bCs/>
          <w:sz w:val="22"/>
          <w:szCs w:val="22"/>
          <w:lang w:val="es-ES_tradnl" w:eastAsia="es-ES_tradnl"/>
        </w:rPr>
        <w:t xml:space="preserve">, sea persona natural o persona jurídica, podrá acreditar el tamaño empresarial exigido por la ley presentando el RUP, documento que en este caso es de carácter opcional, es decir, es un medio de prueba alternativo establecido por el mismo reglamento. En consecuencia, en caso de que la </w:t>
      </w:r>
      <w:proofErr w:type="spellStart"/>
      <w:r w:rsidR="0038791B" w:rsidRPr="009247EF">
        <w:rPr>
          <w:rFonts w:ascii="Arial" w:eastAsia="Calibri" w:hAnsi="Arial" w:cs="Arial"/>
          <w:bCs/>
          <w:sz w:val="22"/>
          <w:szCs w:val="22"/>
          <w:lang w:val="es-ES_tradnl" w:eastAsia="es-ES_tradnl"/>
        </w:rPr>
        <w:t>Mipyme</w:t>
      </w:r>
      <w:proofErr w:type="spellEnd"/>
      <w:r w:rsidR="0038791B" w:rsidRPr="009247EF">
        <w:rPr>
          <w:rFonts w:ascii="Arial" w:eastAsia="Calibri" w:hAnsi="Arial" w:cs="Arial"/>
          <w:bCs/>
          <w:sz w:val="22"/>
          <w:szCs w:val="22"/>
          <w:lang w:val="es-ES_tradnl" w:eastAsia="es-ES_tradnl"/>
        </w:rPr>
        <w:t xml:space="preserve"> cuente con este documento podrá aportarlo de acuerdo con lo dispuesto en el artículo </w:t>
      </w:r>
      <w:r w:rsidR="0038791B" w:rsidRPr="009247EF">
        <w:rPr>
          <w:rFonts w:ascii="Arial" w:eastAsia="Calibri" w:hAnsi="Arial" w:cs="Arial"/>
          <w:bCs/>
          <w:sz w:val="22"/>
          <w:szCs w:val="22"/>
          <w:lang w:eastAsia="es-ES_tradnl"/>
        </w:rPr>
        <w:t xml:space="preserve">2.2.1.2.4.2.4. del Decreto 1082 de 2015 –modificado por el Decreto 1860 de 2021–, </w:t>
      </w:r>
      <w:r w:rsidR="0038791B" w:rsidRPr="009247EF">
        <w:rPr>
          <w:rFonts w:ascii="Arial" w:eastAsia="Calibri" w:hAnsi="Arial" w:cs="Arial"/>
          <w:bCs/>
          <w:sz w:val="22"/>
          <w:szCs w:val="22"/>
          <w:lang w:val="es-ES_tradnl" w:eastAsia="es-ES_tradnl"/>
        </w:rPr>
        <w:t xml:space="preserve">de lo contrario, deberá allegar la documentación respectiva conforme lo disponen los numerales 1º y 2º de la norma en cita, según sea el caso. </w:t>
      </w:r>
    </w:p>
    <w:p w14:paraId="1A8D97DF" w14:textId="3FA29099" w:rsidR="00072C5E" w:rsidRPr="005569A9" w:rsidRDefault="00072C5E" w:rsidP="00072C5E">
      <w:pPr>
        <w:spacing w:before="120" w:line="276" w:lineRule="auto"/>
        <w:ind w:firstLine="709"/>
        <w:jc w:val="both"/>
        <w:rPr>
          <w:rFonts w:ascii="Arial" w:eastAsia="Calibri" w:hAnsi="Arial" w:cs="Arial"/>
          <w:bCs/>
          <w:sz w:val="22"/>
          <w:szCs w:val="22"/>
          <w:lang w:val="es-ES_tradnl" w:eastAsia="es-ES_tradnl"/>
        </w:rPr>
      </w:pPr>
      <w:r>
        <w:rPr>
          <w:rFonts w:ascii="Arial" w:eastAsia="Calibri" w:hAnsi="Arial" w:cs="Arial"/>
          <w:bCs/>
          <w:sz w:val="22"/>
          <w:szCs w:val="22"/>
          <w:lang w:val="es-ES_tradnl" w:eastAsia="es-ES_tradnl"/>
        </w:rPr>
        <w:t xml:space="preserve">Con relación a la vigencia de los medios de acreditación de la condición de </w:t>
      </w:r>
      <w:proofErr w:type="spellStart"/>
      <w:r>
        <w:rPr>
          <w:rFonts w:ascii="Arial" w:eastAsia="Calibri" w:hAnsi="Arial" w:cs="Arial"/>
          <w:bCs/>
          <w:sz w:val="22"/>
          <w:szCs w:val="22"/>
          <w:lang w:val="es-ES_tradnl" w:eastAsia="es-ES_tradnl"/>
        </w:rPr>
        <w:t>Mipymes</w:t>
      </w:r>
      <w:proofErr w:type="spellEnd"/>
      <w:r>
        <w:rPr>
          <w:rFonts w:ascii="Arial" w:eastAsia="Calibri" w:hAnsi="Arial" w:cs="Arial"/>
          <w:bCs/>
          <w:sz w:val="22"/>
          <w:szCs w:val="22"/>
          <w:lang w:val="es-ES_tradnl" w:eastAsia="es-ES_tradnl"/>
        </w:rPr>
        <w:t xml:space="preserve"> regulados por el artículo </w:t>
      </w:r>
      <w:r w:rsidRPr="005569A9">
        <w:rPr>
          <w:rFonts w:ascii="Arial" w:eastAsia="Calibri" w:hAnsi="Arial" w:cs="Arial"/>
          <w:bCs/>
          <w:sz w:val="22"/>
          <w:szCs w:val="22"/>
          <w:lang w:eastAsia="es-ES_tradnl"/>
        </w:rPr>
        <w:t>2.2.1.2.4.2.4</w:t>
      </w:r>
      <w:r>
        <w:rPr>
          <w:rFonts w:ascii="Arial" w:eastAsia="Calibri" w:hAnsi="Arial" w:cs="Arial"/>
          <w:bCs/>
          <w:sz w:val="22"/>
          <w:szCs w:val="22"/>
          <w:lang w:eastAsia="es-ES_tradnl"/>
        </w:rPr>
        <w:t xml:space="preserve"> del Decreto 1082 de 2015, tras la modificación realizada por el Decreto 1860 del 24 de diciembre de 2021, debe advertirse que, el artículo 8 de esta última norma dispuso que: «</w:t>
      </w:r>
      <w:r w:rsidRPr="00B10084">
        <w:rPr>
          <w:rFonts w:ascii="Arial" w:eastAsia="Calibri" w:hAnsi="Arial" w:cs="Arial"/>
          <w:bCs/>
          <w:sz w:val="22"/>
          <w:szCs w:val="22"/>
          <w:lang w:eastAsia="es-ES_tradnl"/>
        </w:rPr>
        <w:t>Las disposiciones contenidas en el presente Decreto se aplicarán a los procedimientos de selección cuya invitación, aviso de convocatoria o documento equivalente se publique a los tres (3) meses contados a partir de su expedición</w:t>
      </w:r>
      <w:r>
        <w:rPr>
          <w:rFonts w:ascii="Arial" w:eastAsia="Calibri" w:hAnsi="Arial" w:cs="Arial"/>
          <w:bCs/>
          <w:sz w:val="22"/>
          <w:szCs w:val="22"/>
          <w:lang w:eastAsia="es-ES_tradnl"/>
        </w:rPr>
        <w:t xml:space="preserve">». Esto significa que, desde la expedición del Decreto 1860 de 2021, las entidades y participes del Sistema de Compra Pública tuvieron un periodo de tres meses para asimilar modificaciones introducidas en el decreto reglamentario antes de comenzar su implementación en la gestión contractual, lapso que </w:t>
      </w:r>
      <w:r w:rsidR="009247EF">
        <w:rPr>
          <w:rFonts w:ascii="Arial" w:eastAsia="Calibri" w:hAnsi="Arial" w:cs="Arial"/>
          <w:bCs/>
          <w:sz w:val="22"/>
          <w:szCs w:val="22"/>
          <w:lang w:eastAsia="es-ES_tradnl"/>
        </w:rPr>
        <w:t xml:space="preserve">a </w:t>
      </w:r>
      <w:r>
        <w:rPr>
          <w:rFonts w:ascii="Arial" w:eastAsia="Calibri" w:hAnsi="Arial" w:cs="Arial"/>
          <w:bCs/>
          <w:sz w:val="22"/>
          <w:szCs w:val="22"/>
          <w:lang w:eastAsia="es-ES_tradnl"/>
        </w:rPr>
        <w:t>la fecha de la presente comunicación ha concluido.</w:t>
      </w:r>
    </w:p>
    <w:p w14:paraId="68461F3F" w14:textId="77777777" w:rsidR="00072C5E" w:rsidRPr="009247EF" w:rsidRDefault="00072C5E" w:rsidP="009247EF">
      <w:pPr>
        <w:spacing w:line="276" w:lineRule="auto"/>
        <w:ind w:firstLine="709"/>
        <w:jc w:val="both"/>
        <w:rPr>
          <w:rFonts w:ascii="Arial" w:eastAsia="Calibri" w:hAnsi="Arial" w:cs="Arial"/>
          <w:bCs/>
          <w:sz w:val="22"/>
          <w:szCs w:val="22"/>
          <w:lang w:val="es-ES_tradnl" w:eastAsia="es-ES_tradnl"/>
        </w:rPr>
      </w:pPr>
    </w:p>
    <w:p w14:paraId="414C6A46" w14:textId="77777777" w:rsidR="0038791B" w:rsidRPr="009247EF" w:rsidRDefault="0038791B" w:rsidP="0038791B">
      <w:pPr>
        <w:spacing w:line="276" w:lineRule="auto"/>
        <w:jc w:val="both"/>
        <w:rPr>
          <w:rFonts w:ascii="Arial" w:hAnsi="Arial" w:cs="Arial"/>
          <w:sz w:val="22"/>
          <w:szCs w:val="22"/>
          <w:lang w:val="es-ES_tradnl" w:eastAsia="es-ES_tradnl"/>
        </w:rPr>
      </w:pPr>
      <w:r w:rsidRPr="009247EF">
        <w:rPr>
          <w:rFonts w:ascii="Arial" w:hAnsi="Arial" w:cs="Arial"/>
          <w:sz w:val="22"/>
          <w:szCs w:val="22"/>
          <w:lang w:val="es-ES_tradnl" w:eastAsia="es-ES_tradnl"/>
        </w:rPr>
        <w:t>Este concepto tiene el alcance previsto en el artículo 28 del Código de Procedimiento Administrativo y de lo Contencioso Administrativo.</w:t>
      </w:r>
    </w:p>
    <w:p w14:paraId="2B95D945" w14:textId="77777777" w:rsidR="0038791B" w:rsidRPr="008D1673" w:rsidRDefault="0038791B" w:rsidP="0038791B">
      <w:pPr>
        <w:spacing w:line="276" w:lineRule="auto"/>
        <w:contextualSpacing/>
        <w:jc w:val="both"/>
        <w:rPr>
          <w:rFonts w:ascii="Arial" w:hAnsi="Arial" w:cs="Arial"/>
          <w:lang w:val="es-ES_tradnl" w:eastAsia="es-ES_tradnl"/>
        </w:rPr>
      </w:pPr>
    </w:p>
    <w:p w14:paraId="2EBCFDBD" w14:textId="77777777" w:rsidR="0038791B" w:rsidRPr="008D1673" w:rsidRDefault="0038791B" w:rsidP="0038791B">
      <w:pPr>
        <w:spacing w:line="276" w:lineRule="auto"/>
        <w:contextualSpacing/>
        <w:jc w:val="both"/>
        <w:rPr>
          <w:rFonts w:ascii="Arial" w:hAnsi="Arial" w:cs="Arial"/>
          <w:lang w:val="es-ES_tradnl" w:eastAsia="es-CO"/>
        </w:rPr>
      </w:pPr>
      <w:r w:rsidRPr="008D1673">
        <w:rPr>
          <w:rFonts w:ascii="Arial" w:hAnsi="Arial" w:cs="Arial"/>
          <w:lang w:val="es-ES_tradnl" w:eastAsia="es-CO"/>
        </w:rPr>
        <w:t>Atentamente,</w:t>
      </w:r>
    </w:p>
    <w:p w14:paraId="235F150D" w14:textId="1450EFFE" w:rsidR="0038791B" w:rsidRPr="008D1673" w:rsidRDefault="00004233" w:rsidP="0038791B">
      <w:pPr>
        <w:spacing w:line="276" w:lineRule="auto"/>
        <w:jc w:val="center"/>
        <w:rPr>
          <w:rFonts w:ascii="Arial" w:hAnsi="Arial" w:cs="Arial"/>
          <w:lang w:val="es-ES_tradnl"/>
        </w:rPr>
      </w:pPr>
      <w:r>
        <w:rPr>
          <w:rFonts w:ascii="Arial" w:eastAsiaTheme="minorHAnsi" w:hAnsi="Arial" w:cs="Arial"/>
          <w:noProof/>
          <w:szCs w:val="22"/>
          <w:lang w:val="en-US" w:eastAsia="en-US"/>
        </w:rPr>
        <w:lastRenderedPageBreak/>
        <w:drawing>
          <wp:inline distT="0" distB="0" distL="0" distR="0" wp14:anchorId="00139C39" wp14:editId="1F7B66E7">
            <wp:extent cx="2476500" cy="1100666"/>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3125" cy="1103611"/>
                    </a:xfrm>
                    <a:prstGeom prst="rect">
                      <a:avLst/>
                    </a:prstGeom>
                    <a:noFill/>
                    <a:ln>
                      <a:noFill/>
                    </a:ln>
                  </pic:spPr>
                </pic:pic>
              </a:graphicData>
            </a:graphic>
          </wp:inline>
        </w:drawing>
      </w:r>
      <w:r w:rsidR="0038791B" w:rsidRPr="008D1673">
        <w:rPr>
          <w:rFonts w:ascii="Calibri" w:hAnsi="Calibri" w:cs="Calibri"/>
          <w:sz w:val="22"/>
          <w:szCs w:val="22"/>
          <w:shd w:val="clear" w:color="auto" w:fill="FFFFFF"/>
        </w:rPr>
        <w:br/>
      </w:r>
      <w:bookmarkEnd w:id="1"/>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8791B" w:rsidRPr="008D1673" w14:paraId="0AD64FFD" w14:textId="77777777" w:rsidTr="00E7328D">
        <w:trPr>
          <w:trHeight w:val="315"/>
        </w:trPr>
        <w:tc>
          <w:tcPr>
            <w:tcW w:w="812" w:type="dxa"/>
            <w:vAlign w:val="center"/>
            <w:hideMark/>
          </w:tcPr>
          <w:p w14:paraId="11B761F3"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3357308"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Diana Lucia Saavedra Castañeda</w:t>
            </w:r>
          </w:p>
          <w:p w14:paraId="748AC5E1"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Contratista de la Subdirección de Gestión Contractual</w:t>
            </w:r>
          </w:p>
        </w:tc>
      </w:tr>
      <w:tr w:rsidR="0038791B" w:rsidRPr="008D1673" w14:paraId="519A3757" w14:textId="77777777" w:rsidTr="00E7328D">
        <w:trPr>
          <w:trHeight w:val="330"/>
        </w:trPr>
        <w:tc>
          <w:tcPr>
            <w:tcW w:w="812" w:type="dxa"/>
            <w:vAlign w:val="center"/>
            <w:hideMark/>
          </w:tcPr>
          <w:p w14:paraId="5AC74B24"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9A80B1"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Alejandro Sarmiento Cantillo</w:t>
            </w:r>
          </w:p>
          <w:p w14:paraId="0447CD43"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Gestor T1-15 de la Subdirección de Gestión Contractual</w:t>
            </w:r>
          </w:p>
        </w:tc>
      </w:tr>
      <w:tr w:rsidR="0038791B" w:rsidRPr="00F7134F" w14:paraId="544F09E9" w14:textId="77777777" w:rsidTr="00E7328D">
        <w:trPr>
          <w:trHeight w:val="300"/>
        </w:trPr>
        <w:tc>
          <w:tcPr>
            <w:tcW w:w="812" w:type="dxa"/>
            <w:vAlign w:val="center"/>
            <w:hideMark/>
          </w:tcPr>
          <w:p w14:paraId="2449E0B2"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3DC935" w14:textId="77777777" w:rsidR="0038791B" w:rsidRPr="008D1673" w:rsidRDefault="0038791B" w:rsidP="00E7328D">
            <w:pPr>
              <w:rPr>
                <w:rFonts w:ascii="Arial" w:hAnsi="Arial" w:cs="Arial"/>
                <w:sz w:val="16"/>
                <w:szCs w:val="16"/>
                <w:lang w:val="es-ES" w:eastAsia="es-ES"/>
              </w:rPr>
            </w:pPr>
            <w:r w:rsidRPr="008D1673">
              <w:rPr>
                <w:rFonts w:ascii="Arial" w:hAnsi="Arial" w:cs="Arial"/>
                <w:sz w:val="16"/>
                <w:szCs w:val="16"/>
                <w:lang w:val="es-ES" w:eastAsia="es-ES"/>
              </w:rPr>
              <w:t>Jorge Augusto Tirado Navarro</w:t>
            </w:r>
          </w:p>
          <w:p w14:paraId="7A5CC719" w14:textId="77777777" w:rsidR="0038791B" w:rsidRPr="00F7134F" w:rsidRDefault="0038791B" w:rsidP="00E7328D">
            <w:pPr>
              <w:rPr>
                <w:rFonts w:ascii="Arial" w:hAnsi="Arial" w:cs="Arial"/>
                <w:sz w:val="16"/>
                <w:szCs w:val="16"/>
                <w:lang w:val="es-ES" w:eastAsia="es-ES"/>
              </w:rPr>
            </w:pPr>
            <w:r w:rsidRPr="008D1673">
              <w:rPr>
                <w:rFonts w:ascii="Arial" w:hAnsi="Arial" w:cs="Arial"/>
                <w:sz w:val="16"/>
                <w:szCs w:val="16"/>
                <w:lang w:val="es-ES" w:eastAsia="es-ES"/>
              </w:rPr>
              <w:t>Subdirector de Gestión Contractual ANCP – CCE</w:t>
            </w:r>
          </w:p>
        </w:tc>
      </w:tr>
    </w:tbl>
    <w:p w14:paraId="773C04FC" w14:textId="77777777" w:rsidR="0038791B" w:rsidRPr="007A34D9" w:rsidRDefault="0038791B" w:rsidP="0038791B">
      <w:pPr>
        <w:rPr>
          <w:rFonts w:ascii="Arial" w:hAnsi="Arial" w:cs="Arial"/>
          <w:color w:val="FF0000"/>
        </w:rPr>
      </w:pPr>
    </w:p>
    <w:p w14:paraId="4D7621D9" w14:textId="491656C3" w:rsidR="0038791B" w:rsidRPr="0038791B" w:rsidRDefault="0038791B" w:rsidP="0038791B">
      <w:pPr>
        <w:contextualSpacing/>
        <w:jc w:val="both"/>
        <w:rPr>
          <w:rFonts w:ascii="Arial" w:hAnsi="Arial" w:cs="Arial"/>
          <w:sz w:val="20"/>
          <w:szCs w:val="20"/>
        </w:rPr>
      </w:pPr>
    </w:p>
    <w:sectPr w:rsidR="0038791B" w:rsidRPr="0038791B" w:rsidSect="008273EA">
      <w:headerReference w:type="default" r:id="rId15"/>
      <w:footerReference w:type="default" r:id="rId16"/>
      <w:pgSz w:w="12240" w:h="15840"/>
      <w:pgMar w:top="1843" w:right="1469"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3286" w14:textId="77777777" w:rsidR="005E7D17" w:rsidRDefault="005E7D17" w:rsidP="00385353">
      <w:r>
        <w:separator/>
      </w:r>
    </w:p>
  </w:endnote>
  <w:endnote w:type="continuationSeparator" w:id="0">
    <w:p w14:paraId="1DF7888B" w14:textId="77777777" w:rsidR="005E7D17" w:rsidRDefault="005E7D17" w:rsidP="003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083B" w14:textId="77777777" w:rsidR="008F4163" w:rsidRDefault="00000000" w:rsidP="00322937">
    <w:pPr>
      <w:pStyle w:val="Sinespaciado"/>
      <w:jc w:val="right"/>
      <w:rPr>
        <w:rFonts w:ascii="Arial" w:hAnsi="Arial" w:cs="Arial"/>
        <w:sz w:val="18"/>
        <w:szCs w:val="18"/>
      </w:rPr>
    </w:pPr>
  </w:p>
  <w:p w14:paraId="6A7EB8BE" w14:textId="77777777" w:rsidR="008F4163" w:rsidRPr="008217B7" w:rsidRDefault="0038791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A822DDD" w14:textId="77777777" w:rsidR="008F4163" w:rsidRDefault="0038791B" w:rsidP="00322937">
    <w:pPr>
      <w:pStyle w:val="Piedepgina"/>
      <w:jc w:val="center"/>
      <w:rPr>
        <w:lang w:val="es-ES"/>
      </w:rPr>
    </w:pPr>
    <w:r>
      <w:rPr>
        <w:noProof/>
      </w:rPr>
      <w:drawing>
        <wp:inline distT="0" distB="0" distL="0" distR="0" wp14:anchorId="216BCE02" wp14:editId="3FCAE976">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F262CCA" w14:textId="77777777" w:rsidR="008F4163" w:rsidRDefault="00000000" w:rsidP="007B0854">
    <w:pPr>
      <w:pStyle w:val="Piedepgina"/>
      <w:jc w:val="center"/>
      <w:rPr>
        <w:lang w:val="es-ES"/>
      </w:rPr>
    </w:pPr>
  </w:p>
  <w:p w14:paraId="4690E905" w14:textId="77777777" w:rsidR="008F4163"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3CED" w14:textId="77777777" w:rsidR="005E7D17" w:rsidRDefault="005E7D17" w:rsidP="00385353">
      <w:r>
        <w:separator/>
      </w:r>
    </w:p>
  </w:footnote>
  <w:footnote w:type="continuationSeparator" w:id="0">
    <w:p w14:paraId="54AD3EEE" w14:textId="77777777" w:rsidR="005E7D17" w:rsidRDefault="005E7D17" w:rsidP="00385353">
      <w:r>
        <w:continuationSeparator/>
      </w:r>
    </w:p>
  </w:footnote>
  <w:footnote w:id="1">
    <w:p w14:paraId="6D193E98"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Artículos 2 al 29.</w:t>
      </w:r>
    </w:p>
    <w:p w14:paraId="7C834AB8" w14:textId="77777777" w:rsidR="0038791B" w:rsidRPr="008931A4" w:rsidRDefault="0038791B" w:rsidP="008931A4">
      <w:pPr>
        <w:pStyle w:val="Car1"/>
        <w:ind w:firstLine="709"/>
        <w:contextualSpacing/>
        <w:jc w:val="both"/>
        <w:rPr>
          <w:rFonts w:ascii="Arial" w:hAnsi="Arial" w:cs="Arial"/>
          <w:sz w:val="18"/>
          <w:szCs w:val="18"/>
          <w:lang w:val="es-ES"/>
        </w:rPr>
      </w:pPr>
    </w:p>
  </w:footnote>
  <w:footnote w:id="2">
    <w:p w14:paraId="53D67EA3"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Artículos 30 al 36.</w:t>
      </w:r>
    </w:p>
    <w:p w14:paraId="66C50E8D" w14:textId="77777777" w:rsidR="0038791B" w:rsidRPr="008931A4" w:rsidRDefault="0038791B" w:rsidP="008931A4">
      <w:pPr>
        <w:pStyle w:val="Car1"/>
        <w:ind w:firstLine="709"/>
        <w:contextualSpacing/>
        <w:jc w:val="both"/>
        <w:rPr>
          <w:rFonts w:ascii="Arial" w:hAnsi="Arial" w:cs="Arial"/>
          <w:sz w:val="18"/>
          <w:szCs w:val="18"/>
          <w:lang w:val="es-ES"/>
        </w:rPr>
      </w:pPr>
    </w:p>
  </w:footnote>
  <w:footnote w:id="3">
    <w:p w14:paraId="30CC212C"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Artículos 37 al 45.</w:t>
      </w:r>
    </w:p>
    <w:p w14:paraId="222168AE" w14:textId="77777777" w:rsidR="0038791B" w:rsidRPr="008931A4" w:rsidRDefault="0038791B" w:rsidP="008931A4">
      <w:pPr>
        <w:pStyle w:val="Car1"/>
        <w:ind w:firstLine="709"/>
        <w:contextualSpacing/>
        <w:jc w:val="both"/>
        <w:rPr>
          <w:rFonts w:ascii="Arial" w:hAnsi="Arial" w:cs="Arial"/>
          <w:sz w:val="18"/>
          <w:szCs w:val="18"/>
          <w:lang w:val="es-ES"/>
        </w:rPr>
      </w:pPr>
    </w:p>
  </w:footnote>
  <w:footnote w:id="4">
    <w:p w14:paraId="76B9B0ED"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Artículos 46 al 73.</w:t>
      </w:r>
    </w:p>
    <w:p w14:paraId="4CC56C82" w14:textId="77777777" w:rsidR="0038791B" w:rsidRPr="008931A4" w:rsidRDefault="0038791B" w:rsidP="008931A4">
      <w:pPr>
        <w:pStyle w:val="Car1"/>
        <w:ind w:firstLine="709"/>
        <w:contextualSpacing/>
        <w:jc w:val="both"/>
        <w:rPr>
          <w:rFonts w:ascii="Arial" w:hAnsi="Arial" w:cs="Arial"/>
          <w:sz w:val="18"/>
          <w:szCs w:val="18"/>
          <w:lang w:val="es-ES"/>
        </w:rPr>
      </w:pPr>
    </w:p>
  </w:footnote>
  <w:footnote w:id="5">
    <w:p w14:paraId="4CE08D2B"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Artículos 74 al 83.</w:t>
      </w:r>
    </w:p>
    <w:p w14:paraId="5D949192" w14:textId="77777777" w:rsidR="0038791B" w:rsidRPr="008931A4" w:rsidRDefault="0038791B" w:rsidP="008931A4">
      <w:pPr>
        <w:pStyle w:val="Car1"/>
        <w:ind w:firstLine="709"/>
        <w:contextualSpacing/>
        <w:jc w:val="both"/>
        <w:rPr>
          <w:rFonts w:ascii="Arial" w:hAnsi="Arial" w:cs="Arial"/>
          <w:sz w:val="18"/>
          <w:szCs w:val="18"/>
          <w:lang w:val="es-ES"/>
        </w:rPr>
      </w:pPr>
    </w:p>
  </w:footnote>
  <w:footnote w:id="6">
    <w:p w14:paraId="27A17DE9" w14:textId="77777777" w:rsidR="0038791B" w:rsidRPr="008931A4" w:rsidRDefault="0038791B" w:rsidP="008931A4">
      <w:pPr>
        <w:ind w:firstLine="709"/>
        <w:contextualSpacing/>
        <w:jc w:val="both"/>
        <w:rPr>
          <w:rFonts w:ascii="Arial" w:hAnsi="Arial" w:cs="Arial"/>
          <w:sz w:val="18"/>
          <w:szCs w:val="18"/>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En efecto, el artículo 34 de la Ley 2069 de 2020 establece: «</w:t>
      </w:r>
      <w:r w:rsidRPr="008931A4">
        <w:rPr>
          <w:rFonts w:ascii="Arial" w:hAnsi="Arial" w:cs="Arial"/>
          <w:sz w:val="18"/>
          <w:szCs w:val="18"/>
        </w:rPr>
        <w:t xml:space="preserve">Modifíquese el artículo 12 de la Ley 1150 de 2007, el cual quedará así: </w:t>
      </w:r>
    </w:p>
    <w:p w14:paraId="79680E63"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rPr>
        <w:t>»</w:t>
      </w:r>
      <w:r w:rsidRPr="008931A4">
        <w:rPr>
          <w:rFonts w:ascii="Arial" w:eastAsia="Calibri" w:hAnsi="Arial" w:cs="Arial"/>
          <w:color w:val="000000"/>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27FCD564"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299326AF"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»En todo caso, se deberá garantizar la satisfacción de las condiciones técnicas y económicas requeridas en el Proceso de Contratación.</w:t>
      </w:r>
    </w:p>
    <w:p w14:paraId="0D3FDAC0"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65B79CB0"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002FAD5"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D5D90A0" w14:textId="77777777" w:rsidR="0038791B" w:rsidRPr="008931A4" w:rsidRDefault="0038791B" w:rsidP="008931A4">
      <w:pPr>
        <w:ind w:firstLine="709"/>
        <w:contextualSpacing/>
        <w:jc w:val="both"/>
        <w:rPr>
          <w:rFonts w:ascii="Arial" w:eastAsia="Calibri" w:hAnsi="Arial" w:cs="Arial"/>
          <w:color w:val="000000"/>
          <w:sz w:val="18"/>
          <w:szCs w:val="18"/>
          <w:lang w:val="es-ES_tradnl"/>
        </w:rPr>
      </w:pPr>
      <w:r w:rsidRPr="008931A4">
        <w:rPr>
          <w:rFonts w:ascii="Arial" w:eastAsia="Calibri" w:hAnsi="Arial" w:cs="Arial"/>
          <w:color w:val="000000"/>
          <w:sz w:val="18"/>
          <w:szCs w:val="18"/>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29821C66" w14:textId="77777777" w:rsidR="0038791B" w:rsidRPr="008931A4" w:rsidRDefault="0038791B" w:rsidP="008931A4">
      <w:pPr>
        <w:pStyle w:val="Car1"/>
        <w:ind w:firstLine="709"/>
        <w:contextualSpacing/>
        <w:jc w:val="both"/>
        <w:rPr>
          <w:rFonts w:ascii="Arial" w:hAnsi="Arial" w:cs="Arial"/>
          <w:sz w:val="18"/>
          <w:szCs w:val="18"/>
          <w:lang w:val="es-ES_tradnl"/>
        </w:rPr>
      </w:pPr>
    </w:p>
  </w:footnote>
  <w:footnote w:id="7">
    <w:p w14:paraId="7F883976" w14:textId="77777777" w:rsidR="0038791B" w:rsidRPr="008931A4" w:rsidRDefault="0038791B" w:rsidP="008931A4">
      <w:pPr>
        <w:ind w:firstLine="709"/>
        <w:contextualSpacing/>
        <w:jc w:val="both"/>
        <w:rPr>
          <w:rFonts w:ascii="Arial" w:hAnsi="Arial" w:cs="Arial"/>
          <w:sz w:val="18"/>
          <w:szCs w:val="18"/>
          <w:lang w:val="es-ES"/>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ES"/>
        </w:rPr>
        <w:t>Corte Constitucional. Sentencia C-502 de 2012. Magistrada Ponente: Adriana María Guillén Arango.</w:t>
      </w:r>
    </w:p>
    <w:p w14:paraId="28115DDA" w14:textId="77777777" w:rsidR="0038791B" w:rsidRPr="008931A4" w:rsidRDefault="0038791B" w:rsidP="008931A4">
      <w:pPr>
        <w:pStyle w:val="Car1"/>
        <w:ind w:firstLine="709"/>
        <w:contextualSpacing/>
        <w:jc w:val="both"/>
        <w:rPr>
          <w:rFonts w:ascii="Arial" w:hAnsi="Arial" w:cs="Arial"/>
          <w:sz w:val="18"/>
          <w:szCs w:val="18"/>
          <w:lang w:val="es-ES"/>
        </w:rPr>
      </w:pPr>
      <w:r w:rsidRPr="008931A4">
        <w:rPr>
          <w:rFonts w:ascii="Arial" w:hAnsi="Arial" w:cs="Arial"/>
          <w:sz w:val="18"/>
          <w:szCs w:val="18"/>
          <w:lang w:val="es-ES"/>
        </w:rPr>
        <w:t xml:space="preserve"> </w:t>
      </w:r>
    </w:p>
  </w:footnote>
  <w:footnote w:id="8">
    <w:p w14:paraId="3D4A42F2" w14:textId="77777777" w:rsidR="0038791B" w:rsidRPr="008931A4" w:rsidRDefault="0038791B" w:rsidP="008931A4">
      <w:pPr>
        <w:pStyle w:val="Car1"/>
        <w:ind w:firstLine="708"/>
        <w:contextualSpacing/>
        <w:jc w:val="both"/>
        <w:rPr>
          <w:rFonts w:ascii="Arial" w:hAnsi="Arial" w:cs="Arial"/>
          <w:sz w:val="18"/>
          <w:szCs w:val="18"/>
        </w:rPr>
      </w:pPr>
      <w:r w:rsidRPr="008931A4">
        <w:rPr>
          <w:rStyle w:val="Refdenotaalpie"/>
          <w:rFonts w:ascii="Arial" w:hAnsi="Arial" w:cs="Arial"/>
          <w:sz w:val="18"/>
          <w:szCs w:val="18"/>
        </w:rPr>
        <w:footnoteRef/>
      </w:r>
      <w:r w:rsidRPr="008931A4">
        <w:rPr>
          <w:rFonts w:ascii="Arial" w:hAnsi="Arial" w:cs="Arial"/>
          <w:sz w:val="18"/>
          <w:szCs w:val="18"/>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5" w:name="_Hlk94513421"/>
      <w:r w:rsidRPr="008931A4">
        <w:rPr>
          <w:rFonts w:ascii="Arial" w:hAnsi="Arial" w:cs="Arial"/>
          <w:sz w:val="18"/>
          <w:szCs w:val="18"/>
        </w:rPr>
        <w:t>»</w:t>
      </w:r>
      <w:bookmarkEnd w:id="5"/>
      <w:r w:rsidRPr="008931A4">
        <w:rPr>
          <w:rFonts w:ascii="Arial" w:hAnsi="Arial" w:cs="Arial"/>
          <w:sz w:val="18"/>
          <w:szCs w:val="18"/>
        </w:rPr>
        <w:t>.</w:t>
      </w:r>
    </w:p>
    <w:p w14:paraId="64F71414" w14:textId="77777777" w:rsidR="0038791B" w:rsidRPr="008931A4" w:rsidRDefault="0038791B" w:rsidP="008931A4">
      <w:pPr>
        <w:pStyle w:val="Textonotapie"/>
        <w:contextualSpacing/>
        <w:rPr>
          <w:rFonts w:ascii="Arial" w:hAnsi="Arial" w:cs="Arial"/>
          <w:sz w:val="18"/>
          <w:szCs w:val="18"/>
        </w:rPr>
      </w:pPr>
    </w:p>
  </w:footnote>
  <w:footnote w:id="9">
    <w:p w14:paraId="75CA3F1E" w14:textId="77777777" w:rsidR="0038791B" w:rsidRPr="008931A4" w:rsidRDefault="0038791B" w:rsidP="008931A4">
      <w:pPr>
        <w:pStyle w:val="Car1"/>
        <w:ind w:firstLine="708"/>
        <w:contextualSpacing/>
        <w:jc w:val="both"/>
        <w:rPr>
          <w:rFonts w:ascii="Arial" w:hAnsi="Arial" w:cs="Arial"/>
          <w:sz w:val="18"/>
          <w:szCs w:val="18"/>
        </w:rPr>
      </w:pPr>
      <w:r w:rsidRPr="008931A4">
        <w:rPr>
          <w:rStyle w:val="Refdenotaalpie"/>
          <w:rFonts w:ascii="Arial" w:hAnsi="Arial" w:cs="Arial"/>
          <w:sz w:val="18"/>
          <w:szCs w:val="18"/>
        </w:rPr>
        <w:footnoteRef/>
      </w:r>
      <w:r w:rsidRPr="008931A4">
        <w:rPr>
          <w:rFonts w:ascii="Arial" w:hAnsi="Arial" w:cs="Arial"/>
          <w:sz w:val="18"/>
          <w:szCs w:val="18"/>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p w14:paraId="6AE46BC4" w14:textId="77777777" w:rsidR="0038791B" w:rsidRPr="008931A4" w:rsidRDefault="0038791B" w:rsidP="008931A4">
      <w:pPr>
        <w:pStyle w:val="Textonotapie"/>
        <w:contextualSpacing/>
        <w:rPr>
          <w:rFonts w:ascii="Arial" w:hAnsi="Arial" w:cs="Arial"/>
          <w:sz w:val="18"/>
          <w:szCs w:val="18"/>
        </w:rPr>
      </w:pPr>
    </w:p>
  </w:footnote>
  <w:footnote w:id="10">
    <w:p w14:paraId="5807206F"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eastAsia="Arial" w:hAnsi="Arial" w:cs="Arial"/>
          <w:color w:val="000000"/>
          <w:sz w:val="18"/>
          <w:szCs w:val="18"/>
        </w:rPr>
        <w:t>«</w:t>
      </w:r>
      <w:bookmarkStart w:id="8" w:name="43"/>
      <w:r w:rsidRPr="008931A4">
        <w:rPr>
          <w:rFonts w:ascii="Arial" w:eastAsia="Arial" w:hAnsi="Arial" w:cs="Arial"/>
          <w:color w:val="000000"/>
          <w:sz w:val="18"/>
          <w:szCs w:val="18"/>
        </w:rPr>
        <w:t>Artículo 43. Definiciones de Tamaño Empresarial.</w:t>
      </w:r>
      <w:bookmarkEnd w:id="8"/>
      <w:r w:rsidRPr="008931A4">
        <w:rPr>
          <w:rFonts w:ascii="Arial" w:eastAsia="Arial" w:hAnsi="Arial" w:cs="Arial"/>
          <w:color w:val="000000"/>
          <w:sz w:val="18"/>
          <w:szCs w:val="18"/>
        </w:rPr>
        <w:t> El artículo </w:t>
      </w:r>
      <w:hyperlink r:id="rId1" w:anchor="2" w:history="1">
        <w:r w:rsidRPr="008931A4">
          <w:rPr>
            <w:rStyle w:val="Hipervnculo1"/>
            <w:rFonts w:ascii="Arial" w:eastAsia="Arial" w:hAnsi="Arial" w:cs="Arial"/>
            <w:color w:val="000000"/>
            <w:sz w:val="18"/>
            <w:szCs w:val="18"/>
          </w:rPr>
          <w:t>2</w:t>
        </w:r>
      </w:hyperlink>
      <w:r w:rsidRPr="008931A4">
        <w:rPr>
          <w:rFonts w:ascii="Arial" w:eastAsia="Arial" w:hAnsi="Arial" w:cs="Arial"/>
          <w:color w:val="000000"/>
          <w:sz w:val="18"/>
          <w:szCs w:val="18"/>
        </w:rPr>
        <w:t>o de la Ley 590 de 2000, quedará así:</w:t>
      </w:r>
    </w:p>
    <w:p w14:paraId="24742143"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i/>
          <w:iCs/>
          <w:color w:val="000000"/>
          <w:sz w:val="18"/>
          <w:szCs w:val="18"/>
        </w:rPr>
        <w:t>Artículo </w:t>
      </w:r>
      <w:hyperlink r:id="rId2" w:anchor="2" w:history="1">
        <w:r w:rsidRPr="008931A4">
          <w:rPr>
            <w:rStyle w:val="Hipervnculo1"/>
            <w:rFonts w:ascii="Arial" w:eastAsia="Arial" w:hAnsi="Arial" w:cs="Arial"/>
            <w:i/>
            <w:iCs/>
            <w:color w:val="000000"/>
            <w:sz w:val="18"/>
            <w:szCs w:val="18"/>
          </w:rPr>
          <w:t>2</w:t>
        </w:r>
      </w:hyperlink>
      <w:r w:rsidRPr="008931A4">
        <w:rPr>
          <w:rFonts w:ascii="Arial" w:eastAsia="Arial" w:hAnsi="Arial" w:cs="Arial"/>
          <w:i/>
          <w:iCs/>
          <w:color w:val="000000"/>
          <w:sz w:val="18"/>
          <w:szCs w:val="18"/>
        </w:rPr>
        <w:t>o. Definiciones de tamaño empresarial.</w:t>
      </w:r>
      <w:r w:rsidRPr="008931A4">
        <w:rPr>
          <w:rFonts w:ascii="Arial" w:eastAsia="Arial" w:hAnsi="Arial" w:cs="Arial"/>
          <w:b/>
          <w:bCs/>
          <w:i/>
          <w:iCs/>
          <w:color w:val="000000"/>
          <w:sz w:val="18"/>
          <w:szCs w:val="18"/>
        </w:rPr>
        <w:t> </w:t>
      </w:r>
      <w:r w:rsidRPr="008931A4">
        <w:rPr>
          <w:rFonts w:ascii="Arial" w:eastAsia="Arial" w:hAnsi="Arial" w:cs="Arial"/>
          <w:color w:val="000000"/>
          <w:sz w:val="18"/>
          <w:szCs w:val="18"/>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162CC023"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color w:val="000000"/>
          <w:sz w:val="18"/>
          <w:szCs w:val="18"/>
        </w:rPr>
        <w:t>1. Número de trabajadores totales.</w:t>
      </w:r>
    </w:p>
    <w:p w14:paraId="4DD3CC6A"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color w:val="000000"/>
          <w:sz w:val="18"/>
          <w:szCs w:val="18"/>
        </w:rPr>
        <w:t>2. Valor de ventas brutas anuales.</w:t>
      </w:r>
    </w:p>
    <w:p w14:paraId="5155E635"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color w:val="000000"/>
          <w:sz w:val="18"/>
          <w:szCs w:val="18"/>
        </w:rPr>
        <w:t>3. Valor activos totales.</w:t>
      </w:r>
    </w:p>
    <w:p w14:paraId="676D6814"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color w:val="000000"/>
          <w:sz w:val="18"/>
          <w:szCs w:val="18"/>
        </w:rPr>
        <w:t>Para efectos de los beneficios otorgados por el Gobierno nacional a las micro, pequeñas y medianas empresas el criterio determinante será el valor de ventas brutas anuales.</w:t>
      </w:r>
    </w:p>
    <w:p w14:paraId="6B3EA586"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Fonts w:ascii="Arial" w:hAnsi="Arial" w:cs="Arial"/>
          <w:sz w:val="18"/>
          <w:szCs w:val="18"/>
        </w:rPr>
        <w:t>»</w:t>
      </w:r>
      <w:r w:rsidRPr="008931A4">
        <w:rPr>
          <w:rFonts w:ascii="Arial" w:eastAsia="Arial" w:hAnsi="Arial" w:cs="Arial"/>
          <w:color w:val="000000"/>
          <w:sz w:val="18"/>
          <w:szCs w:val="18"/>
        </w:rPr>
        <w:t>PARÁGRAFO 1o</w:t>
      </w:r>
      <w:r w:rsidRPr="008931A4">
        <w:rPr>
          <w:rFonts w:ascii="Arial" w:eastAsia="Arial" w:hAnsi="Arial" w:cs="Arial"/>
          <w:b/>
          <w:bCs/>
          <w:color w:val="000000"/>
          <w:sz w:val="18"/>
          <w:szCs w:val="18"/>
        </w:rPr>
        <w:t>.</w:t>
      </w:r>
      <w:r w:rsidRPr="008931A4">
        <w:rPr>
          <w:rFonts w:ascii="Arial" w:eastAsia="Arial" w:hAnsi="Arial" w:cs="Arial"/>
          <w:color w:val="000000"/>
          <w:sz w:val="18"/>
          <w:szCs w:val="18"/>
        </w:rPr>
        <w:t> El Gobierno Nacional reglamentará los rangos que aplicarán para los tres criterios e incluirá especificidades sectoriales en los casos que considere necesario.</w:t>
      </w:r>
    </w:p>
    <w:p w14:paraId="5D60F2D9" w14:textId="77777777" w:rsidR="0038791B" w:rsidRPr="008931A4" w:rsidRDefault="0038791B" w:rsidP="008931A4">
      <w:pPr>
        <w:pBdr>
          <w:top w:val="nil"/>
          <w:left w:val="nil"/>
          <w:bottom w:val="nil"/>
          <w:right w:val="nil"/>
          <w:between w:val="nil"/>
        </w:pBdr>
        <w:ind w:firstLine="708"/>
        <w:contextualSpacing/>
        <w:jc w:val="both"/>
        <w:rPr>
          <w:rFonts w:ascii="Arial" w:hAnsi="Arial" w:cs="Arial"/>
          <w:sz w:val="18"/>
          <w:szCs w:val="18"/>
        </w:rPr>
      </w:pPr>
      <w:r w:rsidRPr="008931A4">
        <w:rPr>
          <w:rFonts w:ascii="Arial" w:hAnsi="Arial" w:cs="Arial"/>
          <w:sz w:val="18"/>
          <w:szCs w:val="18"/>
        </w:rPr>
        <w:t>»</w:t>
      </w:r>
      <w:r w:rsidRPr="008931A4">
        <w:rPr>
          <w:rFonts w:ascii="Arial" w:eastAsia="Arial" w:hAnsi="Arial" w:cs="Arial"/>
          <w:color w:val="000000"/>
          <w:sz w:val="18"/>
          <w:szCs w:val="18"/>
        </w:rPr>
        <w:t>PARÁGRAFO 2o</w:t>
      </w:r>
      <w:r w:rsidRPr="008931A4">
        <w:rPr>
          <w:rFonts w:ascii="Arial" w:eastAsia="Arial" w:hAnsi="Arial" w:cs="Arial"/>
          <w:b/>
          <w:bCs/>
          <w:color w:val="000000"/>
          <w:sz w:val="18"/>
          <w:szCs w:val="18"/>
        </w:rPr>
        <w:t>.</w:t>
      </w:r>
      <w:r w:rsidRPr="008931A4">
        <w:rPr>
          <w:rFonts w:ascii="Arial" w:eastAsia="Arial" w:hAnsi="Arial" w:cs="Arial"/>
          <w:color w:val="000000"/>
          <w:sz w:val="18"/>
          <w:szCs w:val="18"/>
        </w:rPr>
        <w:t> Las definiciones contenidas en el artículo </w:t>
      </w:r>
      <w:hyperlink r:id="rId3" w:anchor="2" w:history="1">
        <w:r w:rsidRPr="008931A4">
          <w:rPr>
            <w:rStyle w:val="Hipervnculo1"/>
            <w:rFonts w:ascii="Arial" w:eastAsia="Arial" w:hAnsi="Arial" w:cs="Arial"/>
            <w:color w:val="000000"/>
            <w:sz w:val="18"/>
            <w:szCs w:val="18"/>
          </w:rPr>
          <w:t>2</w:t>
        </w:r>
      </w:hyperlink>
      <w:r w:rsidRPr="008931A4">
        <w:rPr>
          <w:rFonts w:ascii="Arial" w:eastAsia="Arial" w:hAnsi="Arial" w:cs="Arial"/>
          <w:color w:val="000000"/>
          <w:sz w:val="18"/>
          <w:szCs w:val="18"/>
        </w:rPr>
        <w:t>o de la Ley 590 de 2000 continuarán vigentes hasta tanto entren a regir las normas reglamentarias que profiera el Gobierno Nacional en desarrollo de lo previsto en el presente artículo</w:t>
      </w:r>
      <w:r w:rsidRPr="008931A4">
        <w:rPr>
          <w:rFonts w:ascii="Arial" w:hAnsi="Arial" w:cs="Arial"/>
          <w:sz w:val="18"/>
          <w:szCs w:val="18"/>
        </w:rPr>
        <w:t>».</w:t>
      </w:r>
    </w:p>
    <w:p w14:paraId="6B5161B2"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p>
  </w:footnote>
  <w:footnote w:id="11">
    <w:p w14:paraId="2C1DD4F7"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Style w:val="Refdenotaalpie"/>
          <w:rFonts w:ascii="Arial" w:hAnsi="Arial" w:cs="Arial"/>
          <w:sz w:val="18"/>
          <w:szCs w:val="18"/>
        </w:rPr>
        <w:footnoteRef/>
      </w:r>
      <w:r w:rsidRPr="008931A4">
        <w:rPr>
          <w:rFonts w:ascii="Arial" w:hAnsi="Arial" w:cs="Arial"/>
          <w:sz w:val="18"/>
          <w:szCs w:val="18"/>
        </w:rPr>
        <w:t xml:space="preserve"> Decreto 1074 de 2015. </w:t>
      </w:r>
      <w:r w:rsidRPr="008931A4">
        <w:rPr>
          <w:rFonts w:ascii="Arial" w:eastAsia="Arial" w:hAnsi="Arial" w:cs="Arial"/>
          <w:color w:val="000000"/>
          <w:sz w:val="18"/>
          <w:szCs w:val="18"/>
        </w:rPr>
        <w:t>«</w:t>
      </w:r>
      <w:r w:rsidRPr="008931A4">
        <w:rPr>
          <w:rFonts w:ascii="Arial" w:hAnsi="Arial" w:cs="Arial"/>
          <w:sz w:val="18"/>
          <w:szCs w:val="18"/>
          <w:lang w:val="es-CO"/>
        </w:rPr>
        <w:t>Artículo </w:t>
      </w:r>
      <w:bookmarkStart w:id="9" w:name="2.2.1.13.2.1"/>
      <w:bookmarkEnd w:id="9"/>
      <w:r w:rsidRPr="008931A4">
        <w:rPr>
          <w:rFonts w:ascii="Arial" w:hAnsi="Arial" w:cs="Arial"/>
          <w:sz w:val="18"/>
          <w:szCs w:val="18"/>
          <w:lang w:val="es-CO"/>
        </w:rPr>
        <w:t>2.2.1.13.2.1. Criterio para la clasificación del tamaño empresarial. Para efectos de la clasificación del tamaño empresarial se tendrá como criterio exclusivo los ingresos por actividades ordinarias anuales de la respectiva empresa.</w:t>
      </w:r>
    </w:p>
    <w:p w14:paraId="0F7FBF68"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El nivel de ingresos por actividades ordinarias anuales con base en el cual se determina el tamaño empresarial variará dependiendo del sector económico en el cual la empresa desarrolle su actividad</w:t>
      </w:r>
      <w:r w:rsidRPr="008931A4">
        <w:rPr>
          <w:rFonts w:ascii="Arial" w:hAnsi="Arial" w:cs="Arial"/>
          <w:sz w:val="18"/>
          <w:szCs w:val="18"/>
        </w:rPr>
        <w:t>»</w:t>
      </w:r>
      <w:r w:rsidRPr="008931A4">
        <w:rPr>
          <w:rFonts w:ascii="Arial" w:hAnsi="Arial" w:cs="Arial"/>
          <w:sz w:val="18"/>
          <w:szCs w:val="18"/>
          <w:lang w:val="es-CO"/>
        </w:rPr>
        <w:t>.</w:t>
      </w:r>
    </w:p>
    <w:p w14:paraId="32DEAAAF" w14:textId="77777777" w:rsidR="0038791B" w:rsidRPr="008931A4" w:rsidRDefault="0038791B" w:rsidP="008931A4">
      <w:pPr>
        <w:pStyle w:val="Car1"/>
        <w:contextualSpacing/>
        <w:jc w:val="both"/>
        <w:rPr>
          <w:rFonts w:ascii="Arial" w:hAnsi="Arial" w:cs="Arial"/>
          <w:sz w:val="18"/>
          <w:szCs w:val="18"/>
          <w:lang w:val="es-CO"/>
        </w:rPr>
      </w:pPr>
    </w:p>
  </w:footnote>
  <w:footnote w:id="12">
    <w:p w14:paraId="2346D45E" w14:textId="77777777" w:rsidR="0038791B" w:rsidRPr="008931A4" w:rsidRDefault="0038791B" w:rsidP="008931A4">
      <w:pPr>
        <w:pBdr>
          <w:top w:val="nil"/>
          <w:left w:val="nil"/>
          <w:bottom w:val="nil"/>
          <w:right w:val="nil"/>
          <w:between w:val="nil"/>
        </w:pBdr>
        <w:ind w:firstLine="708"/>
        <w:contextualSpacing/>
        <w:jc w:val="both"/>
        <w:rPr>
          <w:rFonts w:ascii="Arial" w:eastAsia="Arial" w:hAnsi="Arial" w:cs="Arial"/>
          <w:color w:val="000000"/>
          <w:sz w:val="18"/>
          <w:szCs w:val="18"/>
        </w:rPr>
      </w:pPr>
      <w:r w:rsidRPr="008931A4">
        <w:rPr>
          <w:rStyle w:val="Refdenotaalpie"/>
          <w:rFonts w:ascii="Arial" w:hAnsi="Arial" w:cs="Arial"/>
          <w:sz w:val="18"/>
          <w:szCs w:val="18"/>
        </w:rPr>
        <w:footnoteRef/>
      </w:r>
      <w:r w:rsidRPr="008931A4">
        <w:rPr>
          <w:rFonts w:ascii="Arial" w:hAnsi="Arial" w:cs="Arial"/>
          <w:sz w:val="18"/>
          <w:szCs w:val="18"/>
        </w:rPr>
        <w:t xml:space="preserve"> </w:t>
      </w:r>
      <w:bookmarkStart w:id="10" w:name="2.2.1.13.2.2"/>
      <w:r w:rsidRPr="008931A4">
        <w:rPr>
          <w:rFonts w:ascii="Arial" w:eastAsia="Arial" w:hAnsi="Arial" w:cs="Arial"/>
          <w:color w:val="000000"/>
          <w:sz w:val="18"/>
          <w:szCs w:val="18"/>
        </w:rPr>
        <w:t>«</w:t>
      </w:r>
      <w:r w:rsidRPr="008931A4">
        <w:rPr>
          <w:rFonts w:ascii="Arial" w:hAnsi="Arial" w:cs="Arial"/>
          <w:sz w:val="18"/>
          <w:szCs w:val="18"/>
        </w:rPr>
        <w:t>Artículo 2.2.1.13.2.2. Rangos para la Definición del Tamaño Empresarial.</w:t>
      </w:r>
      <w:bookmarkEnd w:id="10"/>
      <w:r w:rsidRPr="008931A4">
        <w:rPr>
          <w:rFonts w:ascii="Arial" w:hAnsi="Arial" w:cs="Arial"/>
          <w:sz w:val="18"/>
          <w:szCs w:val="18"/>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6F4DD6FD"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1. Para el sector manufacturero:</w:t>
      </w:r>
    </w:p>
    <w:p w14:paraId="183D94A2"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Microempresa. Aquella cuyos ingresos por actividades ordinarias anuales sean inferiores o iguales a veintitrés mil quinientos sesenta y tres Unidades de Valor Tributario (23.563 UVT).</w:t>
      </w:r>
    </w:p>
    <w:p w14:paraId="0D7BD3E9"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27D48F1"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7B642156"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2. Para el sector servicios:</w:t>
      </w:r>
    </w:p>
    <w:p w14:paraId="4B5FCDA3"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Microempresa. Aquella cuyos ingresos por actividades ordinarias anuales sean inferiores o iguales a treinta y dos mil novecientos ochenta y ocho Unidades de Valor Tributario (32.988 UVT).</w:t>
      </w:r>
    </w:p>
    <w:p w14:paraId="3560C78C"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5CD41DD3"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50890AEF"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3. Para el sector de comercio:</w:t>
      </w:r>
    </w:p>
    <w:p w14:paraId="34754027"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Microempresa. Aquella cuyos ingresos por actividades ordinarias anuales sean inferiores o iguales a cuarenta y cuatro mil setecientos sesenta y nueve Unidades de Valor Tributario (44.769 UVT).</w:t>
      </w:r>
    </w:p>
    <w:p w14:paraId="112ADD08"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346E2C9C" w14:textId="77777777" w:rsidR="0038791B" w:rsidRPr="008931A4" w:rsidRDefault="0038791B" w:rsidP="008931A4">
      <w:pPr>
        <w:pStyle w:val="Car1"/>
        <w:ind w:firstLine="709"/>
        <w:contextualSpacing/>
        <w:jc w:val="both"/>
        <w:rPr>
          <w:rFonts w:ascii="Arial" w:hAnsi="Arial" w:cs="Arial"/>
          <w:sz w:val="18"/>
          <w:szCs w:val="18"/>
          <w:lang w:val="es-CO"/>
        </w:rPr>
      </w:pPr>
      <w:r w:rsidRPr="008931A4">
        <w:rPr>
          <w:rFonts w:ascii="Arial" w:hAnsi="Arial" w:cs="Arial"/>
          <w:sz w:val="18"/>
          <w:szCs w:val="18"/>
        </w:rPr>
        <w:t>»</w:t>
      </w:r>
      <w:r w:rsidRPr="008931A4">
        <w:rPr>
          <w:rFonts w:ascii="Arial" w:hAnsi="Arial" w:cs="Arial"/>
          <w:sz w:val="18"/>
          <w:szCs w:val="18"/>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Pr="008931A4">
        <w:rPr>
          <w:rFonts w:ascii="Arial" w:hAnsi="Arial" w:cs="Arial"/>
          <w:sz w:val="18"/>
          <w:szCs w:val="18"/>
        </w:rPr>
        <w:t xml:space="preserve"> »</w:t>
      </w:r>
      <w:r w:rsidRPr="008931A4">
        <w:rPr>
          <w:rFonts w:ascii="Arial" w:hAnsi="Arial" w:cs="Arial"/>
          <w:sz w:val="18"/>
          <w:szCs w:val="18"/>
          <w:lang w:val="es-CO"/>
        </w:rPr>
        <w:t>.</w:t>
      </w:r>
    </w:p>
    <w:p w14:paraId="01B23910" w14:textId="77777777" w:rsidR="0038791B" w:rsidRPr="008931A4" w:rsidRDefault="0038791B" w:rsidP="008931A4">
      <w:pPr>
        <w:pStyle w:val="Car1"/>
        <w:contextualSpacing/>
        <w:jc w:val="both"/>
        <w:rPr>
          <w:rFonts w:ascii="Arial" w:hAnsi="Arial" w:cs="Arial"/>
          <w:sz w:val="18"/>
          <w:szCs w:val="18"/>
          <w:lang w:val="es-CO"/>
        </w:rPr>
      </w:pPr>
    </w:p>
  </w:footnote>
  <w:footnote w:id="13">
    <w:p w14:paraId="2D43CCDE" w14:textId="77777777" w:rsidR="0038791B" w:rsidRPr="008931A4" w:rsidRDefault="0038791B" w:rsidP="008931A4">
      <w:pPr>
        <w:pStyle w:val="Car1"/>
        <w:ind w:firstLine="709"/>
        <w:contextualSpacing/>
        <w:jc w:val="both"/>
        <w:rPr>
          <w:rFonts w:ascii="Arial" w:hAnsi="Arial" w:cs="Arial"/>
          <w:bCs/>
          <w:sz w:val="18"/>
          <w:szCs w:val="18"/>
          <w:lang w:val="es-ES_tradnl"/>
        </w:rPr>
      </w:pPr>
      <w:r w:rsidRPr="008931A4">
        <w:rPr>
          <w:rStyle w:val="Refdenotaalpie"/>
          <w:rFonts w:ascii="Arial" w:hAnsi="Arial" w:cs="Arial"/>
          <w:sz w:val="18"/>
          <w:szCs w:val="18"/>
        </w:rPr>
        <w:footnoteRef/>
      </w:r>
      <w:r w:rsidRPr="008931A4">
        <w:rPr>
          <w:rFonts w:ascii="Arial" w:hAnsi="Arial" w:cs="Arial"/>
          <w:sz w:val="18"/>
          <w:szCs w:val="18"/>
        </w:rPr>
        <w:t xml:space="preserve"> </w:t>
      </w:r>
      <w:r w:rsidRPr="008931A4">
        <w:rPr>
          <w:rFonts w:ascii="Arial" w:hAnsi="Arial" w:cs="Arial"/>
          <w:sz w:val="18"/>
          <w:szCs w:val="18"/>
          <w:lang w:val="es-CO"/>
        </w:rPr>
        <w:t xml:space="preserve">Al respecto, la doctrina ha señalado que </w:t>
      </w:r>
      <w:r w:rsidRPr="008931A4">
        <w:rPr>
          <w:rFonts w:ascii="Arial" w:eastAsia="Calibri" w:hAnsi="Arial" w:cs="Arial"/>
          <w:bCs/>
          <w:sz w:val="18"/>
          <w:szCs w:val="18"/>
          <w:lang w:val="es-ES_tradnl"/>
        </w:rPr>
        <w:t xml:space="preserve">«inseparable del elemento objetivo – actividad económica organizada- y del subjetivo – empresario mercantil - </w:t>
      </w:r>
      <w:r w:rsidRPr="008931A4">
        <w:rPr>
          <w:rFonts w:ascii="Arial" w:hAnsi="Arial" w:cs="Arial"/>
          <w:sz w:val="18"/>
          <w:szCs w:val="18"/>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8931A4">
        <w:rPr>
          <w:rFonts w:ascii="Arial" w:hAnsi="Arial" w:cs="Arial"/>
          <w:bCs/>
          <w:sz w:val="18"/>
          <w:szCs w:val="18"/>
          <w:lang w:val="es-ES_tradnl"/>
        </w:rPr>
        <w:t>actividad se realizará a través de uno o más establecimientos de comercio”</w:t>
      </w:r>
      <w:r w:rsidRPr="008931A4">
        <w:rPr>
          <w:rFonts w:ascii="Arial" w:eastAsia="Calibri" w:hAnsi="Arial" w:cs="Arial"/>
          <w:bCs/>
          <w:sz w:val="18"/>
          <w:szCs w:val="18"/>
          <w:lang w:val="es-ES_tradnl"/>
        </w:rPr>
        <w:t>»</w:t>
      </w:r>
      <w:r w:rsidRPr="008931A4">
        <w:rPr>
          <w:rFonts w:ascii="Arial" w:hAnsi="Arial" w:cs="Arial"/>
          <w:bCs/>
          <w:sz w:val="18"/>
          <w:szCs w:val="18"/>
          <w:lang w:val="es-ES_tradnl"/>
        </w:rPr>
        <w:t>. (CASTRO DE CIFUENTES, Marcela. Derecho Comercial. Actos de comercio, empresas comerciantes y empresarios. Universidad de los Andes. 2016. Pág. 109).</w:t>
      </w:r>
    </w:p>
    <w:p w14:paraId="1D172104" w14:textId="77777777" w:rsidR="0038791B" w:rsidRPr="008931A4" w:rsidRDefault="0038791B" w:rsidP="008931A4">
      <w:pPr>
        <w:pStyle w:val="Textonotapie"/>
        <w:contextualSpacing/>
        <w:rPr>
          <w:rFonts w:ascii="Arial" w:hAnsi="Arial" w:cs="Arial"/>
          <w:sz w:val="18"/>
          <w:szCs w:val="18"/>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E96" w14:textId="77777777" w:rsidR="008F4163" w:rsidRDefault="0038791B">
    <w:pPr>
      <w:pStyle w:val="Encabezado"/>
    </w:pPr>
    <w:r>
      <w:rPr>
        <w:noProof/>
        <w:lang w:val="es-ES_tradnl" w:eastAsia="es-ES_tradnl"/>
      </w:rPr>
      <w:drawing>
        <wp:anchor distT="0" distB="0" distL="114300" distR="114300" simplePos="0" relativeHeight="251659264" behindDoc="1" locked="0" layoutInCell="1" allowOverlap="1" wp14:anchorId="2F19DEE3" wp14:editId="0E8863DD">
          <wp:simplePos x="0" y="0"/>
          <wp:positionH relativeFrom="column">
            <wp:posOffset>4655267</wp:posOffset>
          </wp:positionH>
          <wp:positionV relativeFrom="paragraph">
            <wp:posOffset>340096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502"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9863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53"/>
    <w:rsid w:val="00004233"/>
    <w:rsid w:val="000251BC"/>
    <w:rsid w:val="00072C5E"/>
    <w:rsid w:val="00184218"/>
    <w:rsid w:val="002A5C4D"/>
    <w:rsid w:val="002E7769"/>
    <w:rsid w:val="00385353"/>
    <w:rsid w:val="0038791B"/>
    <w:rsid w:val="0039217C"/>
    <w:rsid w:val="00392492"/>
    <w:rsid w:val="003F4A99"/>
    <w:rsid w:val="005E7D17"/>
    <w:rsid w:val="00667E52"/>
    <w:rsid w:val="007D28F6"/>
    <w:rsid w:val="008931A4"/>
    <w:rsid w:val="008C7948"/>
    <w:rsid w:val="009247EF"/>
    <w:rsid w:val="00935AA6"/>
    <w:rsid w:val="009C062D"/>
    <w:rsid w:val="009E2F38"/>
    <w:rsid w:val="00A36F1F"/>
    <w:rsid w:val="00A52672"/>
    <w:rsid w:val="00A60A25"/>
    <w:rsid w:val="00A92054"/>
    <w:rsid w:val="00AB6D24"/>
    <w:rsid w:val="00AC3908"/>
    <w:rsid w:val="00B10084"/>
    <w:rsid w:val="00B36837"/>
    <w:rsid w:val="00BE4702"/>
    <w:rsid w:val="00D11844"/>
    <w:rsid w:val="00E21D97"/>
    <w:rsid w:val="00E23C7E"/>
    <w:rsid w:val="00E31A97"/>
    <w:rsid w:val="00F66252"/>
    <w:rsid w:val="00FC1838"/>
    <w:rsid w:val="00FC3D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3625"/>
  <w15:chartTrackingRefBased/>
  <w15:docId w15:val="{4944D915-6524-4CDF-A57B-8EFD4BFF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5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8535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85353"/>
    <w:rPr>
      <w:sz w:val="24"/>
      <w:lang w:val="es-MX"/>
    </w:rPr>
  </w:style>
  <w:style w:type="paragraph" w:styleId="Encabezado">
    <w:name w:val="header"/>
    <w:basedOn w:val="Normal"/>
    <w:link w:val="EncabezadoCar"/>
    <w:uiPriority w:val="99"/>
    <w:unhideWhenUsed/>
    <w:rsid w:val="0038535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85353"/>
    <w:rPr>
      <w:sz w:val="24"/>
      <w:lang w:val="es-MX"/>
    </w:rPr>
  </w:style>
  <w:style w:type="table" w:styleId="Tablaconcuadrcula">
    <w:name w:val="Table Grid"/>
    <w:basedOn w:val="Tablanormal"/>
    <w:uiPriority w:val="59"/>
    <w:rsid w:val="0038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8535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38535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8535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8535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8535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8535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385353"/>
    <w:rPr>
      <w:vertAlign w:val="superscript"/>
    </w:rPr>
  </w:style>
  <w:style w:type="table" w:customStyle="1" w:styleId="Tablaconcuadrcula1">
    <w:name w:val="Tabla con cuadrícula1"/>
    <w:basedOn w:val="Tablanormal"/>
    <w:next w:val="Tablaconcuadrcula"/>
    <w:uiPriority w:val="39"/>
    <w:qFormat/>
    <w:rsid w:val="0038535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85353"/>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Car1">
    <w:name w:val="Car1"/>
    <w:basedOn w:val="Normal"/>
    <w:next w:val="Textonotapie"/>
    <w:uiPriority w:val="99"/>
    <w:unhideWhenUsed/>
    <w:qFormat/>
    <w:rsid w:val="002A5C4D"/>
    <w:rPr>
      <w:rFonts w:asciiTheme="minorHAnsi" w:eastAsiaTheme="minorHAnsi" w:hAnsiTheme="minorHAnsi" w:cstheme="minorBidi"/>
      <w:sz w:val="20"/>
      <w:szCs w:val="20"/>
      <w:lang w:val="es-MX" w:eastAsia="en-US"/>
    </w:rPr>
  </w:style>
  <w:style w:type="character" w:customStyle="1" w:styleId="Hipervnculo1">
    <w:name w:val="Hipervínculo1"/>
    <w:basedOn w:val="Fuentedeprrafopredeter"/>
    <w:uiPriority w:val="99"/>
    <w:unhideWhenUsed/>
    <w:rsid w:val="0038791B"/>
    <w:rPr>
      <w:color w:val="F2F2F2"/>
      <w:u w:val="single"/>
    </w:rPr>
  </w:style>
  <w:style w:type="paragraph" w:styleId="Revisin">
    <w:name w:val="Revision"/>
    <w:hidden/>
    <w:uiPriority w:val="99"/>
    <w:semiHidden/>
    <w:rsid w:val="00667E52"/>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E7769"/>
    <w:rPr>
      <w:sz w:val="16"/>
      <w:szCs w:val="16"/>
    </w:rPr>
  </w:style>
  <w:style w:type="paragraph" w:styleId="Textocomentario">
    <w:name w:val="annotation text"/>
    <w:basedOn w:val="Normal"/>
    <w:link w:val="TextocomentarioCar"/>
    <w:uiPriority w:val="99"/>
    <w:semiHidden/>
    <w:unhideWhenUsed/>
    <w:rsid w:val="002E7769"/>
    <w:rPr>
      <w:sz w:val="20"/>
      <w:szCs w:val="20"/>
    </w:rPr>
  </w:style>
  <w:style w:type="character" w:customStyle="1" w:styleId="TextocomentarioCar">
    <w:name w:val="Texto comentario Car"/>
    <w:basedOn w:val="Fuentedeprrafopredeter"/>
    <w:link w:val="Textocomentario"/>
    <w:uiPriority w:val="99"/>
    <w:semiHidden/>
    <w:rsid w:val="002E776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E7769"/>
    <w:rPr>
      <w:b/>
      <w:bCs/>
    </w:rPr>
  </w:style>
  <w:style w:type="character" w:customStyle="1" w:styleId="AsuntodelcomentarioCar">
    <w:name w:val="Asunto del comentario Car"/>
    <w:basedOn w:val="TextocomentarioCar"/>
    <w:link w:val="Asuntodelcomentario"/>
    <w:uiPriority w:val="99"/>
    <w:semiHidden/>
    <w:rsid w:val="002E7769"/>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9247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7EF"/>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decreto_1082_2015.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151C-5A0C-4784-AB36-0CCCC4CA9271}">
  <ds:schemaRefs>
    <ds:schemaRef ds:uri="http://schemas.microsoft.com/sharepoint/v3/contenttype/forms"/>
  </ds:schemaRefs>
</ds:datastoreItem>
</file>

<file path=customXml/itemProps2.xml><?xml version="1.0" encoding="utf-8"?>
<ds:datastoreItem xmlns:ds="http://schemas.openxmlformats.org/officeDocument/2006/customXml" ds:itemID="{003E2355-456E-4779-9A8F-12D81B352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10DCC-78A4-4F64-9E5D-6A474C392E2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9502A289-232B-4B08-B14F-3D09A261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7546</Words>
  <Characters>41507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9</cp:revision>
  <dcterms:created xsi:type="dcterms:W3CDTF">2022-06-13T16:54:00Z</dcterms:created>
  <dcterms:modified xsi:type="dcterms:W3CDTF">2022-07-28T22:14:00Z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