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5282EFA7" w:rsidR="002415B8" w:rsidRPr="00E858D2" w:rsidRDefault="00B55C69" w:rsidP="008536BB">
      <w:pPr>
        <w:jc w:val="right"/>
        <w:rPr>
          <w:rFonts w:ascii="Arial" w:eastAsia="Calibri" w:hAnsi="Arial" w:cs="Arial"/>
          <w:b/>
          <w:sz w:val="20"/>
          <w:szCs w:val="20"/>
          <w:lang w:val="es-ES_tradnl"/>
        </w:rPr>
      </w:pPr>
      <w:bookmarkStart w:id="0" w:name="_Hlk28946138"/>
      <w:bookmarkStart w:id="1" w:name="_Hlk29548183"/>
      <w:r w:rsidRPr="00E858D2">
        <w:rPr>
          <w:rFonts w:ascii="Arial" w:hAnsi="Arial" w:cs="Arial"/>
          <w:bCs/>
          <w:sz w:val="16"/>
          <w:szCs w:val="16"/>
          <w:lang w:val="es-ES_tradnl" w:eastAsia="es-ES"/>
        </w:rPr>
        <w:t>CCE-DES-FM-17</w:t>
      </w:r>
      <w:bookmarkEnd w:id="0"/>
      <w:bookmarkEnd w:id="1"/>
    </w:p>
    <w:p w14:paraId="5A384B7E" w14:textId="07171AB1" w:rsidR="002412BC" w:rsidRPr="006A1AB4" w:rsidRDefault="00612083" w:rsidP="009F399F">
      <w:pPr>
        <w:jc w:val="both"/>
        <w:rPr>
          <w:rFonts w:ascii="Arial" w:eastAsiaTheme="minorHAnsi" w:hAnsi="Arial" w:cs="Arial"/>
          <w:b/>
          <w:bCs/>
          <w:color w:val="000000" w:themeColor="text1"/>
          <w:sz w:val="22"/>
          <w:szCs w:val="22"/>
          <w:lang w:val="es-ES_tradnl" w:eastAsia="en-US"/>
        </w:rPr>
      </w:pPr>
      <w:r w:rsidRPr="006A1AB4">
        <w:rPr>
          <w:rFonts w:ascii="Arial" w:eastAsiaTheme="minorHAnsi" w:hAnsi="Arial" w:cs="Arial"/>
          <w:b/>
          <w:bCs/>
          <w:color w:val="000000" w:themeColor="text1"/>
          <w:sz w:val="22"/>
          <w:szCs w:val="22"/>
          <w:lang w:val="es-ES_tradnl" w:eastAsia="en-US"/>
        </w:rPr>
        <w:t xml:space="preserve">LEY 2195 DE 2022 – Artículo 56 – </w:t>
      </w:r>
      <w:r w:rsidR="00F757B1" w:rsidRPr="006A1AB4">
        <w:rPr>
          <w:rFonts w:ascii="Arial" w:eastAsiaTheme="minorHAnsi" w:hAnsi="Arial" w:cs="Arial"/>
          <w:b/>
          <w:bCs/>
          <w:color w:val="000000" w:themeColor="text1"/>
          <w:sz w:val="22"/>
          <w:szCs w:val="22"/>
          <w:lang w:val="es-ES_tradnl" w:eastAsia="en-US"/>
        </w:rPr>
        <w:t xml:space="preserve">Entidades estatales de régimen especial </w:t>
      </w:r>
      <w:r w:rsidR="00D913F5" w:rsidRPr="006A1AB4">
        <w:rPr>
          <w:rFonts w:ascii="Arial" w:eastAsiaTheme="minorHAnsi" w:hAnsi="Arial" w:cs="Arial"/>
          <w:b/>
          <w:bCs/>
          <w:color w:val="000000" w:themeColor="text1"/>
          <w:sz w:val="22"/>
          <w:szCs w:val="22"/>
          <w:lang w:val="es-ES_tradnl" w:eastAsia="en-US"/>
        </w:rPr>
        <w:t xml:space="preserve">– </w:t>
      </w:r>
      <w:r w:rsidRPr="006A1AB4">
        <w:rPr>
          <w:rFonts w:ascii="Arial" w:eastAsiaTheme="minorHAnsi" w:hAnsi="Arial" w:cs="Arial"/>
          <w:b/>
          <w:bCs/>
          <w:color w:val="000000" w:themeColor="text1"/>
          <w:sz w:val="22"/>
          <w:szCs w:val="22"/>
          <w:lang w:val="es-ES_tradnl" w:eastAsia="en-US"/>
        </w:rPr>
        <w:t xml:space="preserve">Documentos tipo – </w:t>
      </w:r>
      <w:r w:rsidR="00D913F5" w:rsidRPr="006A1AB4">
        <w:rPr>
          <w:rFonts w:ascii="Arial" w:eastAsiaTheme="minorHAnsi" w:hAnsi="Arial" w:cs="Arial"/>
          <w:b/>
          <w:bCs/>
          <w:color w:val="000000" w:themeColor="text1"/>
          <w:sz w:val="22"/>
          <w:szCs w:val="22"/>
          <w:lang w:val="es-ES_tradnl" w:eastAsia="en-US"/>
        </w:rPr>
        <w:t xml:space="preserve">Estatuto </w:t>
      </w:r>
      <w:r w:rsidR="00DF18A9" w:rsidRPr="006A1AB4">
        <w:rPr>
          <w:rFonts w:ascii="Arial" w:eastAsiaTheme="minorHAnsi" w:hAnsi="Arial" w:cs="Arial"/>
          <w:b/>
          <w:bCs/>
          <w:color w:val="000000" w:themeColor="text1"/>
          <w:sz w:val="22"/>
          <w:szCs w:val="22"/>
          <w:lang w:val="es-ES_tradnl" w:eastAsia="en-US"/>
        </w:rPr>
        <w:t xml:space="preserve">general de contratación </w:t>
      </w:r>
    </w:p>
    <w:p w14:paraId="0E0A925B" w14:textId="77777777" w:rsidR="00D913F5" w:rsidRPr="00E858D2" w:rsidRDefault="00D913F5" w:rsidP="009F399F">
      <w:pPr>
        <w:jc w:val="both"/>
        <w:rPr>
          <w:rFonts w:ascii="Arial" w:eastAsia="Calibri" w:hAnsi="Arial" w:cs="Arial"/>
          <w:b/>
          <w:sz w:val="22"/>
          <w:lang w:val="es-ES_tradnl"/>
        </w:rPr>
      </w:pPr>
    </w:p>
    <w:p w14:paraId="24B98A71" w14:textId="4D149D5A" w:rsidR="002412BC" w:rsidRPr="00814C97" w:rsidRDefault="00FC3E8F" w:rsidP="00FC3E8F">
      <w:pPr>
        <w:jc w:val="both"/>
        <w:rPr>
          <w:rFonts w:ascii="Arial" w:eastAsia="Calibri" w:hAnsi="Arial" w:cs="Arial"/>
          <w:sz w:val="20"/>
          <w:szCs w:val="22"/>
          <w:lang w:val="es-MX" w:eastAsia="en-US"/>
        </w:rPr>
      </w:pPr>
      <w:r w:rsidRPr="00814C97">
        <w:rPr>
          <w:rFonts w:ascii="Arial" w:eastAsia="Calibri" w:hAnsi="Arial" w:cs="Arial"/>
          <w:sz w:val="20"/>
          <w:szCs w:val="22"/>
          <w:lang w:val="es-MX" w:eastAsia="en-US"/>
        </w:rPr>
        <w:t xml:space="preserve">De conformidad con los dos primeros incisos del artículo 56 de la Ley 2195 de 2022, las entidades estatales de régimen especial o exceptuado, los patrimonios autónomos, las personas naturales y jurídicas de derecho privado, que en el marco de compromisos contractuales derivados de contratos o convenios de cualquier índole con entidades sometidas al Estatuto General de Contratación de la Administración Pública, deban contratar objetos cobijados por el ámbito de los documentos tipo, están obligadas a contratarlos aplicando los mencionados documentos. En virtud de dicha disposición, tales entidades, además, deberán adelantar el Proceso de Contratación y celebrar el contrato conforme al Estatuto General de Contratación de la Administración Pública.  </w:t>
      </w:r>
    </w:p>
    <w:p w14:paraId="2A9C84BA" w14:textId="77777777" w:rsidR="00FC3E8F" w:rsidRPr="00E858D2" w:rsidRDefault="00FC3E8F" w:rsidP="00B95C30">
      <w:pPr>
        <w:spacing w:line="276" w:lineRule="auto"/>
        <w:jc w:val="both"/>
        <w:rPr>
          <w:rFonts w:ascii="Arial" w:hAnsi="Arial" w:cs="Arial"/>
          <w:noProof/>
          <w:sz w:val="22"/>
          <w:lang w:val="es-ES_tradnl"/>
        </w:rPr>
      </w:pPr>
    </w:p>
    <w:p w14:paraId="14D72730" w14:textId="44B20559" w:rsidR="00D913F5" w:rsidRPr="006A1AB4" w:rsidRDefault="00D913F5" w:rsidP="006A1AB4">
      <w:pPr>
        <w:jc w:val="both"/>
        <w:rPr>
          <w:rFonts w:ascii="Arial" w:eastAsiaTheme="minorHAnsi" w:hAnsi="Arial" w:cs="Arial"/>
          <w:b/>
          <w:bCs/>
          <w:color w:val="000000" w:themeColor="text1"/>
          <w:sz w:val="22"/>
          <w:szCs w:val="22"/>
          <w:lang w:val="es-ES_tradnl" w:eastAsia="en-US"/>
        </w:rPr>
      </w:pPr>
      <w:r w:rsidRPr="006A1AB4">
        <w:rPr>
          <w:rFonts w:ascii="Arial" w:eastAsiaTheme="minorHAnsi" w:hAnsi="Arial" w:cs="Arial"/>
          <w:b/>
          <w:bCs/>
          <w:color w:val="000000" w:themeColor="text1"/>
          <w:sz w:val="22"/>
          <w:szCs w:val="22"/>
          <w:lang w:val="es-ES_tradnl" w:eastAsia="en-US"/>
        </w:rPr>
        <w:t xml:space="preserve">LEY 2195 DE 2022 – Artículo 56 – Parágrafo – Excepciones </w:t>
      </w:r>
    </w:p>
    <w:p w14:paraId="31606648" w14:textId="77777777" w:rsidR="00814C97" w:rsidRPr="00814C97" w:rsidRDefault="00814C97" w:rsidP="00814C97">
      <w:pPr>
        <w:jc w:val="both"/>
        <w:rPr>
          <w:rFonts w:ascii="Arial" w:eastAsia="Calibri" w:hAnsi="Arial" w:cs="Arial"/>
          <w:b/>
          <w:sz w:val="22"/>
          <w:lang w:val="es-ES_tradnl"/>
        </w:rPr>
      </w:pPr>
    </w:p>
    <w:p w14:paraId="6EAA6313" w14:textId="2593C7B0" w:rsidR="009114B8" w:rsidRPr="007A249E" w:rsidRDefault="009114B8" w:rsidP="00814C97">
      <w:pPr>
        <w:jc w:val="both"/>
        <w:rPr>
          <w:rFonts w:ascii="Arial" w:eastAsia="Calibri" w:hAnsi="Arial" w:cs="Arial"/>
          <w:sz w:val="20"/>
          <w:szCs w:val="22"/>
          <w:lang w:val="es-MX" w:eastAsia="en-US"/>
        </w:rPr>
      </w:pPr>
      <w:r w:rsidRPr="007A249E">
        <w:rPr>
          <w:rFonts w:ascii="Arial" w:eastAsia="Calibri" w:hAnsi="Arial" w:cs="Arial"/>
          <w:sz w:val="20"/>
          <w:szCs w:val="22"/>
          <w:lang w:val="es-MX" w:eastAsia="en-US"/>
        </w:rPr>
        <w:t xml:space="preserve">De conformidad con los dos primeros incisos del artículo 56 de la Ley 2195 de 2022, las entidades estatales de régimen especial o exceptuado, los patrimonios autónomos, las personas naturales y jurídicas de derecho privado, que en el marco de compromisos contractuales derivados de contratos o convenios de cualquier índole con entidades sometidas al Estatuto General de Contratación de la Administración Pública, deban contratar objetos cobijados por el ámbito de los documentos tipo, están obligadas a contratarlos aplicando los mencionados documentos. En virtud de dicha disposición, tales entidades, además, deberán adelantar el Proceso de Contratación y celebrar el contrato conforme al Estatuto General de Contratación de la Administración Pública.  No obstante, de conformidad con lo establecido en el parágrafo de dicha norma, las instituciones de educación superior públicas, las empresas sociales del Estado, las sociedades de economía mixta y las empresas industriales y comerciales del Estado, están exceptuadas de la aplicación de los documentos tipo y del Estatuto General de Contratación de la Administración Pública, en la contratación relacionada con su giro ordinario, independientemente de que deban contratar objetos cobijados por documentos tipo. </w:t>
      </w:r>
    </w:p>
    <w:p w14:paraId="24A7FC60" w14:textId="27151F99" w:rsidR="002412BC" w:rsidRPr="00814C97" w:rsidRDefault="002412BC" w:rsidP="00814C97">
      <w:pPr>
        <w:jc w:val="both"/>
        <w:rPr>
          <w:rFonts w:ascii="Arial" w:eastAsia="Calibri" w:hAnsi="Arial" w:cs="Arial"/>
          <w:b/>
          <w:sz w:val="22"/>
          <w:lang w:val="es-ES_tradnl"/>
        </w:rPr>
      </w:pPr>
    </w:p>
    <w:p w14:paraId="2F18E32B" w14:textId="7A22802A" w:rsidR="00EA150C" w:rsidRPr="006A1AB4" w:rsidRDefault="00EA150C" w:rsidP="006A1AB4">
      <w:pPr>
        <w:jc w:val="both"/>
        <w:rPr>
          <w:rFonts w:ascii="Arial" w:eastAsiaTheme="minorHAnsi" w:hAnsi="Arial" w:cs="Arial"/>
          <w:b/>
          <w:bCs/>
          <w:color w:val="000000" w:themeColor="text1"/>
          <w:sz w:val="22"/>
          <w:szCs w:val="22"/>
          <w:lang w:val="es-ES_tradnl" w:eastAsia="en-US"/>
        </w:rPr>
      </w:pPr>
      <w:r w:rsidRPr="006A1AB4">
        <w:rPr>
          <w:rFonts w:ascii="Arial" w:eastAsiaTheme="minorHAnsi" w:hAnsi="Arial" w:cs="Arial"/>
          <w:b/>
          <w:bCs/>
          <w:color w:val="000000" w:themeColor="text1"/>
          <w:sz w:val="22"/>
          <w:szCs w:val="22"/>
          <w:lang w:val="es-ES_tradnl" w:eastAsia="en-US"/>
        </w:rPr>
        <w:t xml:space="preserve">LEY 2195 DE 2022 – Artículo 56 – Parágrafo – Giro ordinario – No es igual al objeto social </w:t>
      </w:r>
    </w:p>
    <w:p w14:paraId="706A0A45" w14:textId="77777777" w:rsidR="00EA150C" w:rsidRPr="00E858D2" w:rsidRDefault="00EA150C" w:rsidP="00EA150C">
      <w:pPr>
        <w:jc w:val="both"/>
        <w:rPr>
          <w:rFonts w:ascii="Arial" w:hAnsi="Arial" w:cs="Arial"/>
          <w:noProof/>
          <w:sz w:val="22"/>
          <w:lang w:val="es-ES_tradnl"/>
        </w:rPr>
      </w:pPr>
    </w:p>
    <w:p w14:paraId="26E56C0D" w14:textId="77777777" w:rsidR="0073311E" w:rsidRPr="007A249E" w:rsidRDefault="0073311E" w:rsidP="0073311E">
      <w:pPr>
        <w:jc w:val="both"/>
        <w:rPr>
          <w:rFonts w:ascii="Arial" w:eastAsia="Calibri" w:hAnsi="Arial" w:cs="Arial"/>
          <w:sz w:val="20"/>
          <w:szCs w:val="22"/>
          <w:lang w:val="es-MX" w:eastAsia="en-US"/>
        </w:rPr>
      </w:pPr>
      <w:r w:rsidRPr="007A249E">
        <w:rPr>
          <w:rFonts w:ascii="Arial" w:eastAsia="Calibri" w:hAnsi="Arial" w:cs="Arial"/>
          <w:sz w:val="20"/>
          <w:szCs w:val="22"/>
          <w:lang w:val="es-MX" w:eastAsia="en-US"/>
        </w:rPr>
        <w:t xml:space="preserve">De acuerdo con estas consideraciones, no existe una plena equivalencia entre las actividades que hacen parte del desarrollo del objeto social y las que comprende el giro ordinario, ya que como precisa la Superintendencia de Sociedades, entre lo que designan estas categorías existe una relación de género a especie. En ese sentido, de acuerdo con este criterio, las actividades que hacen parte del giro ordinario no son solo aquellas que están efectivamente comprendidas dentro del objeto social, sino que, además, se extiende a todas aquellas conexas que se desarrollan en la gestión usual de los asuntos de la sociedad. Esto significa que las actividades que hacen parte del giro ordinario son todas aquellas que hacen parte del objeto social, así como todas aquellas conexas al mismo, siguiendo lo señalado por la jurisprudencia del Consejo de Estado.    </w:t>
      </w:r>
    </w:p>
    <w:p w14:paraId="566B5B1D" w14:textId="77777777" w:rsidR="0073311E" w:rsidRPr="00E858D2" w:rsidRDefault="0073311E" w:rsidP="0073311E">
      <w:pPr>
        <w:jc w:val="both"/>
        <w:rPr>
          <w:rFonts w:ascii="Arial" w:hAnsi="Arial" w:cs="Arial"/>
          <w:noProof/>
          <w:sz w:val="20"/>
          <w:szCs w:val="20"/>
          <w:lang w:val="es-ES_tradnl"/>
        </w:rPr>
      </w:pPr>
    </w:p>
    <w:p w14:paraId="49A67B43" w14:textId="17D33518" w:rsidR="005C7488" w:rsidRPr="006A1AB4" w:rsidRDefault="005C7488" w:rsidP="006A1AB4">
      <w:pPr>
        <w:jc w:val="both"/>
        <w:rPr>
          <w:rFonts w:ascii="Arial" w:eastAsiaTheme="minorHAnsi" w:hAnsi="Arial" w:cs="Arial"/>
          <w:b/>
          <w:bCs/>
          <w:color w:val="000000" w:themeColor="text1"/>
          <w:sz w:val="22"/>
          <w:szCs w:val="22"/>
          <w:lang w:val="es-ES_tradnl" w:eastAsia="en-US"/>
        </w:rPr>
      </w:pPr>
      <w:r w:rsidRPr="006A1AB4">
        <w:rPr>
          <w:rFonts w:ascii="Arial" w:eastAsiaTheme="minorHAnsi" w:hAnsi="Arial" w:cs="Arial"/>
          <w:b/>
          <w:bCs/>
          <w:color w:val="000000" w:themeColor="text1"/>
          <w:sz w:val="22"/>
          <w:szCs w:val="22"/>
          <w:lang w:val="es-ES_tradnl" w:eastAsia="en-US"/>
        </w:rPr>
        <w:t xml:space="preserve">LEY 2195 DE 2022 – Artículo 53 – Publicidad – SECOP II – </w:t>
      </w:r>
      <w:r w:rsidR="00927B2E" w:rsidRPr="006A1AB4">
        <w:rPr>
          <w:rFonts w:ascii="Arial" w:eastAsiaTheme="minorHAnsi" w:hAnsi="Arial" w:cs="Arial"/>
          <w:b/>
          <w:bCs/>
          <w:color w:val="000000" w:themeColor="text1"/>
          <w:sz w:val="22"/>
          <w:szCs w:val="22"/>
          <w:lang w:val="es-ES_tradnl" w:eastAsia="en-US"/>
        </w:rPr>
        <w:t xml:space="preserve">Entidades exceptuadas </w:t>
      </w:r>
      <w:r w:rsidR="00DF18A9">
        <w:rPr>
          <w:rFonts w:ascii="Arial" w:eastAsiaTheme="minorHAnsi" w:hAnsi="Arial" w:cs="Arial"/>
          <w:b/>
          <w:bCs/>
          <w:color w:val="000000" w:themeColor="text1"/>
          <w:sz w:val="22"/>
          <w:szCs w:val="22"/>
          <w:lang w:val="es-ES_tradnl" w:eastAsia="en-US"/>
        </w:rPr>
        <w:t>–</w:t>
      </w:r>
      <w:r w:rsidR="00927B2E" w:rsidRPr="006A1AB4">
        <w:rPr>
          <w:rFonts w:ascii="Arial" w:eastAsiaTheme="minorHAnsi" w:hAnsi="Arial" w:cs="Arial"/>
          <w:b/>
          <w:bCs/>
          <w:color w:val="000000" w:themeColor="text1"/>
          <w:sz w:val="22"/>
          <w:szCs w:val="22"/>
          <w:lang w:val="es-ES_tradnl" w:eastAsia="en-US"/>
        </w:rPr>
        <w:t xml:space="preserve"> </w:t>
      </w:r>
      <w:r w:rsidRPr="006A1AB4">
        <w:rPr>
          <w:rFonts w:ascii="Arial" w:eastAsiaTheme="minorHAnsi" w:hAnsi="Arial" w:cs="Arial"/>
          <w:b/>
          <w:bCs/>
          <w:color w:val="000000" w:themeColor="text1"/>
          <w:sz w:val="22"/>
          <w:szCs w:val="22"/>
          <w:lang w:val="es-ES_tradnl" w:eastAsia="en-US"/>
        </w:rPr>
        <w:t xml:space="preserve">Periodo de transición </w:t>
      </w:r>
    </w:p>
    <w:p w14:paraId="3A05CE97" w14:textId="77777777" w:rsidR="002412BC" w:rsidRPr="007A249E" w:rsidRDefault="002412BC" w:rsidP="007A249E">
      <w:pPr>
        <w:jc w:val="both"/>
        <w:rPr>
          <w:rFonts w:ascii="Arial" w:eastAsia="Calibri" w:hAnsi="Arial" w:cs="Arial"/>
          <w:sz w:val="20"/>
          <w:szCs w:val="22"/>
          <w:lang w:val="es-MX" w:eastAsia="en-US"/>
        </w:rPr>
      </w:pPr>
    </w:p>
    <w:p w14:paraId="502A838E" w14:textId="210C7F2C" w:rsidR="002412BC" w:rsidRPr="007A249E" w:rsidRDefault="005C7488" w:rsidP="005C7488">
      <w:pPr>
        <w:jc w:val="both"/>
        <w:rPr>
          <w:rFonts w:ascii="Arial" w:eastAsia="Calibri" w:hAnsi="Arial" w:cs="Arial"/>
          <w:sz w:val="20"/>
          <w:szCs w:val="22"/>
          <w:lang w:val="es-MX" w:eastAsia="en-US"/>
        </w:rPr>
      </w:pPr>
      <w:r w:rsidRPr="007A249E">
        <w:rPr>
          <w:rFonts w:ascii="Arial" w:eastAsia="Calibri" w:hAnsi="Arial" w:cs="Arial"/>
          <w:sz w:val="20"/>
          <w:szCs w:val="22"/>
          <w:lang w:val="es-MX" w:eastAsia="en-US"/>
        </w:rPr>
        <w:t xml:space="preserve">Finalmente, el referido artículo dispone, en el inciso final, que «A partir de la entrada en vigencia de la presente Ley, se establecerá un periodo de transición de seis (6) meses, para que las entidades den cumplimiento efectivo a lo aquí establecido». Es decir que se trata de un período concedido por el Legislador a las entidades que tienen un régimen especial de contratación para adelantar las </w:t>
      </w:r>
      <w:r w:rsidRPr="007A249E">
        <w:rPr>
          <w:rFonts w:ascii="Arial" w:eastAsia="Calibri" w:hAnsi="Arial" w:cs="Arial"/>
          <w:sz w:val="20"/>
          <w:szCs w:val="22"/>
          <w:lang w:val="es-MX" w:eastAsia="en-US"/>
        </w:rPr>
        <w:lastRenderedPageBreak/>
        <w:t>gestiones administrativas, técnicas y jurídicas pertinentes, a fin de cumplir lo establecido en el artículo 53. Este período de transición va del 18 de enero al 18 de julio de 2022. La Agencia Nacional de Contratación Pública – Colombia Compra Eficiente también podría impartir directrices sobre este tema a través de sus instrumentos doctrinarios y reglamentarios</w:t>
      </w:r>
    </w:p>
    <w:p w14:paraId="1A94C759" w14:textId="69FC360E" w:rsidR="002412BC" w:rsidRPr="007A249E" w:rsidRDefault="002412BC" w:rsidP="005C7488">
      <w:pPr>
        <w:jc w:val="both"/>
        <w:rPr>
          <w:rFonts w:ascii="Arial" w:eastAsia="Calibri" w:hAnsi="Arial" w:cs="Arial"/>
          <w:sz w:val="20"/>
          <w:szCs w:val="22"/>
          <w:lang w:val="es-MX" w:eastAsia="en-US"/>
        </w:rPr>
      </w:pPr>
    </w:p>
    <w:p w14:paraId="588BD45E" w14:textId="4B625F41" w:rsidR="00154489" w:rsidRPr="007A249E" w:rsidRDefault="00154489" w:rsidP="005C7488">
      <w:pPr>
        <w:jc w:val="both"/>
        <w:rPr>
          <w:rFonts w:ascii="Arial" w:eastAsia="Calibri" w:hAnsi="Arial" w:cs="Arial"/>
          <w:sz w:val="20"/>
          <w:szCs w:val="22"/>
          <w:lang w:val="es-MX" w:eastAsia="en-US"/>
        </w:rPr>
      </w:pPr>
    </w:p>
    <w:p w14:paraId="075EFA23" w14:textId="77777777" w:rsidR="00154489" w:rsidRPr="007A249E" w:rsidRDefault="00154489" w:rsidP="007A249E">
      <w:pPr>
        <w:jc w:val="both"/>
        <w:rPr>
          <w:rFonts w:ascii="Arial" w:eastAsia="Calibri" w:hAnsi="Arial" w:cs="Arial"/>
          <w:sz w:val="20"/>
          <w:szCs w:val="22"/>
          <w:lang w:val="es-MX" w:eastAsia="en-US"/>
        </w:rPr>
      </w:pPr>
    </w:p>
    <w:p w14:paraId="655D5D97" w14:textId="77777777" w:rsidR="007A249E" w:rsidRDefault="007A249E">
      <w:pPr>
        <w:spacing w:after="200" w:line="276" w:lineRule="auto"/>
        <w:rPr>
          <w:rFonts w:ascii="Arial" w:eastAsia="Arial MT" w:hAnsi="Arial MT" w:cs="Arial MT"/>
          <w:b/>
          <w:color w:val="585858"/>
          <w:sz w:val="18"/>
          <w:szCs w:val="22"/>
          <w:lang w:val="es-ES" w:eastAsia="en-US"/>
        </w:rPr>
      </w:pPr>
      <w:r>
        <w:rPr>
          <w:rFonts w:ascii="Arial" w:eastAsia="Arial MT" w:hAnsi="Arial MT" w:cs="Arial MT"/>
          <w:b/>
          <w:color w:val="585858"/>
          <w:sz w:val="18"/>
          <w:szCs w:val="22"/>
          <w:lang w:val="es-ES" w:eastAsia="en-US"/>
        </w:rPr>
        <w:br w:type="page"/>
      </w:r>
    </w:p>
    <w:p w14:paraId="61AEB7FA" w14:textId="4C70234A" w:rsidR="00154489" w:rsidRPr="00154489" w:rsidRDefault="00727C59" w:rsidP="00154489">
      <w:pPr>
        <w:widowControl w:val="0"/>
        <w:autoSpaceDE w:val="0"/>
        <w:autoSpaceDN w:val="0"/>
        <w:spacing w:before="94"/>
        <w:ind w:right="533"/>
        <w:jc w:val="right"/>
        <w:rPr>
          <w:rFonts w:ascii="Arial" w:eastAsia="Arial MT" w:hAnsi="Arial MT" w:cs="Arial MT"/>
          <w:b/>
          <w:sz w:val="18"/>
          <w:szCs w:val="22"/>
          <w:lang w:val="es-ES" w:eastAsia="en-US"/>
        </w:rPr>
      </w:pPr>
      <w:r w:rsidRPr="00727C59">
        <w:rPr>
          <w:rFonts w:ascii="Arial" w:eastAsia="Arial MT" w:hAnsi="Arial" w:cs="Arial"/>
          <w:noProof/>
          <w:sz w:val="22"/>
          <w:szCs w:val="22"/>
          <w:lang w:val="es-ES" w:eastAsia="en-US"/>
        </w:rPr>
        <w:lastRenderedPageBreak/>
        <w:drawing>
          <wp:anchor distT="0" distB="0" distL="114300" distR="114300" simplePos="0" relativeHeight="251661312" behindDoc="1" locked="0" layoutInCell="1" allowOverlap="1" wp14:anchorId="719A0C7A" wp14:editId="0506A2C8">
            <wp:simplePos x="0" y="0"/>
            <wp:positionH relativeFrom="margin">
              <wp:align>right</wp:align>
            </wp:positionH>
            <wp:positionV relativeFrom="paragraph">
              <wp:posOffset>-595407</wp:posOffset>
            </wp:positionV>
            <wp:extent cx="3503220" cy="866886"/>
            <wp:effectExtent l="0" t="0" r="254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03220" cy="8668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4489" w:rsidRPr="00154489">
        <w:rPr>
          <w:rFonts w:ascii="Arial" w:eastAsia="Arial MT" w:hAnsi="Arial MT" w:cs="Arial MT"/>
          <w:b/>
          <w:color w:val="585858"/>
          <w:sz w:val="18"/>
          <w:szCs w:val="22"/>
          <w:lang w:val="es-ES" w:eastAsia="en-US"/>
        </w:rPr>
        <w:t>CCE-DES-FM-17</w:t>
      </w:r>
    </w:p>
    <w:p w14:paraId="06D4D28E" w14:textId="67374F0E" w:rsidR="00154489" w:rsidRDefault="00154489" w:rsidP="00154489">
      <w:pPr>
        <w:widowControl w:val="0"/>
        <w:autoSpaceDE w:val="0"/>
        <w:autoSpaceDN w:val="0"/>
        <w:rPr>
          <w:rFonts w:ascii="Arial" w:eastAsia="Arial MT" w:hAnsi="Arial MT" w:cs="Arial MT"/>
          <w:b/>
          <w:sz w:val="22"/>
          <w:szCs w:val="22"/>
          <w:lang w:val="es-ES" w:eastAsia="en-US"/>
        </w:rPr>
      </w:pPr>
    </w:p>
    <w:p w14:paraId="751D1613" w14:textId="77777777" w:rsidR="00B00845" w:rsidRPr="00D46FF7" w:rsidRDefault="00B00845" w:rsidP="00154489">
      <w:pPr>
        <w:widowControl w:val="0"/>
        <w:autoSpaceDE w:val="0"/>
        <w:autoSpaceDN w:val="0"/>
        <w:rPr>
          <w:rFonts w:ascii="Arial" w:eastAsia="Arial MT" w:hAnsi="Arial MT" w:cs="Arial MT"/>
          <w:b/>
          <w:sz w:val="22"/>
          <w:szCs w:val="22"/>
          <w:lang w:val="es-ES" w:eastAsia="en-US"/>
        </w:rPr>
      </w:pPr>
    </w:p>
    <w:p w14:paraId="04771EF6" w14:textId="77777777" w:rsidR="00727C59" w:rsidRDefault="00727C59" w:rsidP="00D46FF7">
      <w:pPr>
        <w:widowControl w:val="0"/>
        <w:autoSpaceDE w:val="0"/>
        <w:autoSpaceDN w:val="0"/>
        <w:rPr>
          <w:rFonts w:ascii="Arial" w:hAnsi="Arial" w:cs="Arial"/>
          <w:sz w:val="22"/>
        </w:rPr>
      </w:pPr>
      <w:bookmarkStart w:id="2" w:name="_Hlk94281581"/>
    </w:p>
    <w:p w14:paraId="03C18559" w14:textId="74B371A7" w:rsidR="00727C59" w:rsidRPr="00DF18A9" w:rsidRDefault="00727C59" w:rsidP="00DF18A9">
      <w:pPr>
        <w:widowControl w:val="0"/>
        <w:autoSpaceDE w:val="0"/>
        <w:autoSpaceDN w:val="0"/>
        <w:adjustRightInd w:val="0"/>
        <w:spacing w:after="120"/>
        <w:jc w:val="both"/>
        <w:rPr>
          <w:rFonts w:ascii="Arial" w:eastAsiaTheme="minorHAnsi" w:hAnsi="Arial" w:cs="Arial"/>
          <w:color w:val="000000" w:themeColor="text1"/>
          <w:sz w:val="22"/>
          <w:szCs w:val="22"/>
          <w:lang w:val="es-ES_tradnl" w:eastAsia="en-US"/>
        </w:rPr>
      </w:pPr>
      <w:r w:rsidRPr="00DF18A9">
        <w:rPr>
          <w:rFonts w:ascii="Arial" w:eastAsiaTheme="minorHAnsi" w:hAnsi="Arial" w:cs="Arial"/>
          <w:color w:val="000000" w:themeColor="text1"/>
          <w:sz w:val="22"/>
          <w:szCs w:val="22"/>
          <w:lang w:val="es-ES_tradnl" w:eastAsia="en-US"/>
        </w:rPr>
        <w:t>Bogotá, 15 Junio 2022</w:t>
      </w:r>
    </w:p>
    <w:p w14:paraId="2A91A148" w14:textId="398C0A33" w:rsidR="00727C59" w:rsidRDefault="00727C59" w:rsidP="00D46FF7">
      <w:pPr>
        <w:widowControl w:val="0"/>
        <w:autoSpaceDE w:val="0"/>
        <w:autoSpaceDN w:val="0"/>
        <w:rPr>
          <w:rFonts w:ascii="Arial" w:hAnsi="Arial" w:cs="Arial"/>
          <w:sz w:val="22"/>
        </w:rPr>
      </w:pPr>
    </w:p>
    <w:p w14:paraId="36EEEF5F" w14:textId="10E58FC1" w:rsidR="004571B5" w:rsidRPr="004571B5" w:rsidRDefault="004571B5" w:rsidP="00D46FF7">
      <w:pPr>
        <w:widowControl w:val="0"/>
        <w:autoSpaceDE w:val="0"/>
        <w:autoSpaceDN w:val="0"/>
        <w:rPr>
          <w:rFonts w:ascii="Arial" w:eastAsia="Arial MT" w:hAnsi="Arial" w:cs="Arial"/>
          <w:sz w:val="22"/>
          <w:szCs w:val="22"/>
          <w:lang w:val="es-ES" w:eastAsia="en-US"/>
        </w:rPr>
      </w:pPr>
      <w:r w:rsidRPr="004571B5">
        <w:rPr>
          <w:rFonts w:ascii="Arial" w:eastAsia="Arial MT" w:hAnsi="Arial" w:cs="Arial"/>
          <w:sz w:val="22"/>
          <w:szCs w:val="22"/>
          <w:lang w:val="es-ES" w:eastAsia="en-US"/>
        </w:rPr>
        <w:t>Señor</w:t>
      </w:r>
    </w:p>
    <w:p w14:paraId="297B15B8" w14:textId="73FF54E9" w:rsidR="00441FB2" w:rsidRDefault="00441FB2" w:rsidP="004571B5">
      <w:pPr>
        <w:widowControl w:val="0"/>
        <w:autoSpaceDE w:val="0"/>
        <w:autoSpaceDN w:val="0"/>
        <w:outlineLvl w:val="0"/>
        <w:rPr>
          <w:rFonts w:ascii="Arial" w:eastAsia="Arial" w:hAnsi="Arial" w:cs="Arial"/>
          <w:b/>
          <w:bCs/>
          <w:sz w:val="22"/>
          <w:szCs w:val="22"/>
          <w:lang w:val="es-ES" w:eastAsia="en-US"/>
        </w:rPr>
      </w:pPr>
      <w:r w:rsidRPr="00441FB2">
        <w:rPr>
          <w:rFonts w:ascii="Arial" w:eastAsia="Arial" w:hAnsi="Arial" w:cs="Arial"/>
          <w:b/>
          <w:bCs/>
          <w:sz w:val="22"/>
          <w:szCs w:val="22"/>
          <w:lang w:val="es-ES" w:eastAsia="en-US"/>
        </w:rPr>
        <w:t>Marco Aurelio Rodríguez Domínguez</w:t>
      </w:r>
    </w:p>
    <w:p w14:paraId="4D7C0C03" w14:textId="77777777" w:rsidR="00441FB2" w:rsidRPr="00441FB2" w:rsidRDefault="00441FB2" w:rsidP="00441FB2">
      <w:pPr>
        <w:widowControl w:val="0"/>
        <w:autoSpaceDE w:val="0"/>
        <w:autoSpaceDN w:val="0"/>
        <w:outlineLvl w:val="0"/>
        <w:rPr>
          <w:rFonts w:ascii="Arial" w:eastAsia="Arial" w:hAnsi="Arial" w:cs="Arial"/>
          <w:bCs/>
          <w:sz w:val="22"/>
          <w:szCs w:val="22"/>
          <w:lang w:val="es-ES" w:eastAsia="en-US"/>
        </w:rPr>
      </w:pPr>
      <w:r w:rsidRPr="00441FB2">
        <w:rPr>
          <w:rFonts w:ascii="Arial" w:eastAsia="Arial" w:hAnsi="Arial" w:cs="Arial"/>
          <w:bCs/>
          <w:sz w:val="22"/>
          <w:szCs w:val="22"/>
          <w:lang w:val="es-ES" w:eastAsia="en-US"/>
        </w:rPr>
        <w:t>controlinterno@proyecta.gov.co</w:t>
      </w:r>
    </w:p>
    <w:p w14:paraId="53C0422A" w14:textId="333062B7" w:rsidR="004571B5" w:rsidRPr="004571B5" w:rsidRDefault="004571B5" w:rsidP="00441FB2">
      <w:pPr>
        <w:widowControl w:val="0"/>
        <w:autoSpaceDE w:val="0"/>
        <w:autoSpaceDN w:val="0"/>
        <w:outlineLvl w:val="0"/>
        <w:rPr>
          <w:rFonts w:ascii="Arial" w:eastAsia="Arial" w:hAnsi="Arial" w:cs="Arial"/>
          <w:bCs/>
          <w:sz w:val="22"/>
          <w:szCs w:val="22"/>
          <w:lang w:val="es-ES" w:eastAsia="en-US"/>
        </w:rPr>
      </w:pPr>
    </w:p>
    <w:p w14:paraId="3D38C554" w14:textId="77777777" w:rsidR="004571B5" w:rsidRPr="004571B5" w:rsidRDefault="004571B5" w:rsidP="004571B5">
      <w:pPr>
        <w:widowControl w:val="0"/>
        <w:autoSpaceDE w:val="0"/>
        <w:autoSpaceDN w:val="0"/>
        <w:rPr>
          <w:rFonts w:ascii="Arial" w:eastAsia="Arial MT" w:hAnsi="Arial" w:cs="Arial"/>
          <w:sz w:val="22"/>
          <w:szCs w:val="22"/>
          <w:lang w:val="es-ES" w:eastAsia="en-US"/>
        </w:rPr>
      </w:pPr>
    </w:p>
    <w:p w14:paraId="45F6EB40" w14:textId="49DC63EA" w:rsidR="004571B5" w:rsidRPr="00443668" w:rsidRDefault="004571B5" w:rsidP="00D46FF7">
      <w:pPr>
        <w:ind w:firstLine="2694"/>
        <w:rPr>
          <w:rFonts w:ascii="Arial" w:eastAsia="Calibri" w:hAnsi="Arial" w:cs="Arial"/>
          <w:b/>
          <w:sz w:val="22"/>
          <w:szCs w:val="22"/>
          <w:lang w:val="es-MX" w:eastAsia="en-US"/>
        </w:rPr>
      </w:pPr>
      <w:r w:rsidRPr="00443668">
        <w:rPr>
          <w:rFonts w:ascii="Arial" w:eastAsia="Calibri" w:hAnsi="Arial" w:cs="Arial"/>
          <w:b/>
          <w:sz w:val="22"/>
          <w:szCs w:val="22"/>
          <w:lang w:val="es-MX" w:eastAsia="en-US"/>
        </w:rPr>
        <w:t>Concepto C – 3</w:t>
      </w:r>
      <w:r w:rsidR="00441FB2" w:rsidRPr="00443668">
        <w:rPr>
          <w:rFonts w:ascii="Arial" w:eastAsia="Calibri" w:hAnsi="Arial" w:cs="Arial"/>
          <w:b/>
          <w:sz w:val="22"/>
          <w:szCs w:val="22"/>
          <w:lang w:val="es-MX" w:eastAsia="en-US"/>
        </w:rPr>
        <w:t>88</w:t>
      </w:r>
      <w:r w:rsidRPr="00443668">
        <w:rPr>
          <w:rFonts w:ascii="Arial" w:eastAsia="Calibri" w:hAnsi="Arial" w:cs="Arial"/>
          <w:b/>
          <w:sz w:val="22"/>
          <w:szCs w:val="22"/>
          <w:lang w:val="es-MX" w:eastAsia="en-US"/>
        </w:rPr>
        <w:t xml:space="preserve"> de 2022</w:t>
      </w:r>
    </w:p>
    <w:p w14:paraId="1BD594F9" w14:textId="3891F33B" w:rsidR="00B95C30" w:rsidRPr="00E858D2" w:rsidRDefault="00B95C30" w:rsidP="00B95C30">
      <w:pPr>
        <w:jc w:val="both"/>
        <w:rPr>
          <w:rFonts w:ascii="Arial" w:eastAsia="Calibri" w:hAnsi="Arial" w:cs="Arial"/>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205EF5" w:rsidRPr="001956D5" w14:paraId="19DFC051" w14:textId="77777777" w:rsidTr="008F4163">
        <w:tc>
          <w:tcPr>
            <w:tcW w:w="2689" w:type="dxa"/>
          </w:tcPr>
          <w:p w14:paraId="6BC0D1AC" w14:textId="77777777" w:rsidR="00B95C30" w:rsidRPr="00E858D2" w:rsidRDefault="00B95C30" w:rsidP="008F4163">
            <w:pPr>
              <w:jc w:val="both"/>
              <w:rPr>
                <w:rFonts w:ascii="Arial" w:eastAsia="Calibri" w:hAnsi="Arial" w:cs="Arial"/>
                <w:sz w:val="22"/>
                <w:lang w:val="es-ES_tradnl"/>
              </w:rPr>
            </w:pPr>
            <w:r w:rsidRPr="00E858D2">
              <w:rPr>
                <w:rFonts w:ascii="Arial" w:eastAsia="Calibri" w:hAnsi="Arial" w:cs="Arial"/>
                <w:b/>
                <w:sz w:val="22"/>
                <w:lang w:val="es-ES_tradnl"/>
              </w:rPr>
              <w:t>Temas:</w:t>
            </w:r>
            <w:r w:rsidRPr="00E858D2">
              <w:rPr>
                <w:rFonts w:ascii="Arial" w:eastAsia="Calibri" w:hAnsi="Arial" w:cs="Arial"/>
                <w:sz w:val="22"/>
                <w:lang w:val="es-ES_tradnl"/>
              </w:rPr>
              <w:t xml:space="preserve">                                      </w:t>
            </w:r>
          </w:p>
        </w:tc>
        <w:tc>
          <w:tcPr>
            <w:tcW w:w="6237" w:type="dxa"/>
          </w:tcPr>
          <w:p w14:paraId="5F389CAF" w14:textId="6629DAF2" w:rsidR="00B95C30" w:rsidRPr="001956D5" w:rsidRDefault="00FD6145" w:rsidP="00D46FF7">
            <w:pPr>
              <w:widowControl w:val="0"/>
              <w:autoSpaceDE w:val="0"/>
              <w:autoSpaceDN w:val="0"/>
              <w:adjustRightInd w:val="0"/>
              <w:spacing w:after="120"/>
              <w:jc w:val="both"/>
              <w:rPr>
                <w:rFonts w:ascii="Arial" w:eastAsiaTheme="minorHAnsi" w:hAnsi="Arial" w:cs="Arial"/>
                <w:color w:val="000000" w:themeColor="text1"/>
                <w:sz w:val="22"/>
                <w:szCs w:val="22"/>
                <w:lang w:val="es-ES_tradnl" w:eastAsia="en-US"/>
              </w:rPr>
            </w:pPr>
            <w:r w:rsidRPr="001956D5">
              <w:rPr>
                <w:rFonts w:ascii="Arial" w:eastAsiaTheme="minorHAnsi" w:hAnsi="Arial" w:cs="Arial"/>
                <w:color w:val="000000" w:themeColor="text1"/>
                <w:sz w:val="22"/>
                <w:szCs w:val="22"/>
                <w:lang w:val="es-ES_tradnl" w:eastAsia="en-US"/>
              </w:rPr>
              <w:t xml:space="preserve">LEY 2195 DE 2022 – Artículo 56 – </w:t>
            </w:r>
            <w:r w:rsidR="00441FB2" w:rsidRPr="001956D5">
              <w:rPr>
                <w:rFonts w:ascii="Arial" w:eastAsiaTheme="minorHAnsi" w:hAnsi="Arial" w:cs="Arial"/>
                <w:color w:val="000000" w:themeColor="text1"/>
                <w:sz w:val="22"/>
                <w:szCs w:val="22"/>
                <w:lang w:val="es-ES_tradnl" w:eastAsia="en-US"/>
              </w:rPr>
              <w:t>Entidades estatales de régimen especial</w:t>
            </w:r>
            <w:r w:rsidRPr="001956D5">
              <w:rPr>
                <w:rFonts w:ascii="Arial" w:eastAsiaTheme="minorHAnsi" w:hAnsi="Arial" w:cs="Arial"/>
                <w:color w:val="000000" w:themeColor="text1"/>
                <w:sz w:val="22"/>
                <w:szCs w:val="22"/>
                <w:lang w:val="es-ES_tradnl" w:eastAsia="en-US"/>
              </w:rPr>
              <w:t xml:space="preserve"> – Documentos tipo – Estatuto General de Contratación de la Administración Pública / </w:t>
            </w:r>
            <w:r w:rsidR="00EA150C" w:rsidRPr="001956D5">
              <w:rPr>
                <w:rFonts w:ascii="Arial" w:eastAsiaTheme="minorHAnsi" w:hAnsi="Arial" w:cs="Arial"/>
                <w:color w:val="000000" w:themeColor="text1"/>
                <w:sz w:val="22"/>
                <w:szCs w:val="22"/>
                <w:lang w:val="es-ES_tradnl" w:eastAsia="en-US"/>
              </w:rPr>
              <w:t>LEY 2195 DE 2022 – Artículo 56 – Parágrafo – Excepciones / LEY 2195 DE 2022 – Artículo 56 – Parágrafo – Giro ordinario –</w:t>
            </w:r>
            <w:r w:rsidR="00441FB2" w:rsidRPr="001956D5">
              <w:rPr>
                <w:rFonts w:ascii="Arial" w:eastAsiaTheme="minorHAnsi" w:hAnsi="Arial" w:cs="Arial"/>
                <w:color w:val="000000" w:themeColor="text1"/>
                <w:sz w:val="22"/>
                <w:szCs w:val="22"/>
                <w:lang w:val="es-ES_tradnl" w:eastAsia="en-US"/>
              </w:rPr>
              <w:t xml:space="preserve"> No es igual al objeto social </w:t>
            </w:r>
            <w:r w:rsidR="00927B2E" w:rsidRPr="001956D5">
              <w:rPr>
                <w:rFonts w:ascii="Arial" w:eastAsiaTheme="minorHAnsi" w:hAnsi="Arial" w:cs="Arial"/>
                <w:color w:val="000000" w:themeColor="text1"/>
                <w:sz w:val="22"/>
                <w:szCs w:val="22"/>
                <w:lang w:val="es-ES_tradnl" w:eastAsia="en-US"/>
              </w:rPr>
              <w:t>/ LEY 2195 DE 2022 – Artículo 53 – Publicidad – SECOP II – Entidades exceptuadas - Periodo de transición</w:t>
            </w:r>
          </w:p>
        </w:tc>
      </w:tr>
    </w:tbl>
    <w:p w14:paraId="473EFFB3" w14:textId="4ED7DDDD" w:rsidR="004571B5" w:rsidRPr="001956D5" w:rsidRDefault="004571B5" w:rsidP="004571B5">
      <w:pPr>
        <w:jc w:val="both"/>
        <w:rPr>
          <w:rFonts w:ascii="Arial" w:eastAsiaTheme="minorHAnsi" w:hAnsi="Arial" w:cs="Arial"/>
          <w:color w:val="000000" w:themeColor="text1"/>
          <w:sz w:val="22"/>
          <w:szCs w:val="22"/>
          <w:lang w:val="es-ES_tradnl" w:eastAsia="en-US"/>
        </w:rPr>
      </w:pPr>
      <w:r w:rsidRPr="004571B5">
        <w:rPr>
          <w:rFonts w:ascii="Arial" w:eastAsia="Arial MT" w:hAnsi="Arial" w:cs="Arial"/>
          <w:b/>
          <w:sz w:val="22"/>
          <w:szCs w:val="22"/>
          <w:lang w:val="es-ES" w:eastAsia="en-US"/>
        </w:rPr>
        <w:t xml:space="preserve">Radicación: </w:t>
      </w:r>
      <w:r w:rsidRPr="004571B5">
        <w:rPr>
          <w:rFonts w:ascii="Arial" w:eastAsia="Arial MT" w:hAnsi="Arial" w:cs="Arial"/>
          <w:b/>
          <w:sz w:val="22"/>
          <w:szCs w:val="22"/>
          <w:lang w:val="es-ES" w:eastAsia="en-US"/>
        </w:rPr>
        <w:tab/>
      </w:r>
      <w:r w:rsidRPr="004571B5">
        <w:rPr>
          <w:rFonts w:ascii="Arial" w:eastAsia="Arial MT" w:hAnsi="Arial" w:cs="Arial"/>
          <w:b/>
          <w:sz w:val="22"/>
          <w:szCs w:val="22"/>
          <w:lang w:val="es-ES" w:eastAsia="en-US"/>
        </w:rPr>
        <w:tab/>
        <w:t xml:space="preserve"> </w:t>
      </w:r>
      <w:r w:rsidR="00A84CD0">
        <w:rPr>
          <w:rFonts w:ascii="Arial" w:eastAsia="Arial MT" w:hAnsi="Arial" w:cs="Arial"/>
          <w:b/>
          <w:sz w:val="22"/>
          <w:szCs w:val="22"/>
          <w:lang w:val="es-ES" w:eastAsia="en-US"/>
        </w:rPr>
        <w:t xml:space="preserve">        </w:t>
      </w:r>
      <w:r w:rsidRPr="001956D5">
        <w:rPr>
          <w:rFonts w:ascii="Arial" w:eastAsiaTheme="minorHAnsi" w:hAnsi="Arial" w:cs="Arial"/>
          <w:color w:val="000000" w:themeColor="text1"/>
          <w:sz w:val="22"/>
          <w:szCs w:val="22"/>
          <w:lang w:val="es-ES_tradnl" w:eastAsia="en-US"/>
        </w:rPr>
        <w:t xml:space="preserve">Respuesta a la consulta </w:t>
      </w:r>
      <w:r w:rsidR="008E526A" w:rsidRPr="001956D5">
        <w:rPr>
          <w:rFonts w:ascii="Arial" w:eastAsiaTheme="minorHAnsi" w:hAnsi="Arial" w:cs="Arial"/>
          <w:color w:val="000000" w:themeColor="text1"/>
          <w:sz w:val="22"/>
          <w:szCs w:val="22"/>
          <w:lang w:val="es-ES_tradnl" w:eastAsia="en-US"/>
        </w:rPr>
        <w:t>P20220504004367</w:t>
      </w:r>
    </w:p>
    <w:p w14:paraId="4EBE5920" w14:textId="42175D6E" w:rsidR="004571B5" w:rsidRDefault="004571B5" w:rsidP="004571B5">
      <w:pPr>
        <w:ind w:right="709"/>
        <w:jc w:val="both"/>
        <w:rPr>
          <w:rFonts w:ascii="Arial MT" w:eastAsia="Arial MT" w:hAnsi="Arial MT" w:cs="Arial MT"/>
          <w:sz w:val="22"/>
          <w:szCs w:val="22"/>
          <w:lang w:val="es-ES" w:eastAsia="en-US"/>
        </w:rPr>
      </w:pPr>
    </w:p>
    <w:p w14:paraId="15681A9B" w14:textId="77777777" w:rsidR="004571B5" w:rsidRPr="004571B5" w:rsidRDefault="004571B5" w:rsidP="004571B5">
      <w:pPr>
        <w:ind w:right="709"/>
        <w:jc w:val="both"/>
        <w:rPr>
          <w:rFonts w:ascii="Arial" w:hAnsi="Arial" w:cs="Arial"/>
          <w:sz w:val="21"/>
          <w:szCs w:val="21"/>
          <w:lang w:val="es-ES"/>
        </w:rPr>
      </w:pPr>
    </w:p>
    <w:p w14:paraId="6C41EFE9" w14:textId="43D14941" w:rsidR="004571B5" w:rsidRPr="004571B5" w:rsidRDefault="004571B5" w:rsidP="004571B5">
      <w:pPr>
        <w:rPr>
          <w:rFonts w:ascii="Arial" w:eastAsia="Calibri" w:hAnsi="Arial" w:cs="Arial"/>
          <w:sz w:val="22"/>
          <w:szCs w:val="22"/>
          <w:lang w:eastAsia="en-US"/>
        </w:rPr>
      </w:pPr>
      <w:r>
        <w:rPr>
          <w:rFonts w:ascii="Arial" w:eastAsia="Calibri" w:hAnsi="Arial" w:cs="Arial"/>
          <w:sz w:val="22"/>
          <w:szCs w:val="22"/>
          <w:lang w:eastAsia="en-US"/>
        </w:rPr>
        <w:t>Estimado</w:t>
      </w:r>
      <w:r w:rsidR="008E526A">
        <w:rPr>
          <w:rFonts w:ascii="Arial" w:eastAsia="Calibri" w:hAnsi="Arial" w:cs="Arial"/>
          <w:sz w:val="22"/>
          <w:szCs w:val="22"/>
          <w:lang w:eastAsia="en-US"/>
        </w:rPr>
        <w:t xml:space="preserve"> Señor Rodríguez</w:t>
      </w:r>
      <w:r w:rsidRPr="004571B5">
        <w:rPr>
          <w:rFonts w:ascii="Arial" w:eastAsia="Calibri" w:hAnsi="Arial" w:cs="Arial"/>
          <w:sz w:val="22"/>
          <w:szCs w:val="22"/>
          <w:lang w:eastAsia="en-US"/>
        </w:rPr>
        <w:t xml:space="preserve">: </w:t>
      </w:r>
    </w:p>
    <w:p w14:paraId="389DB442" w14:textId="77777777" w:rsidR="004571B5" w:rsidRPr="004571B5" w:rsidRDefault="004571B5" w:rsidP="001956D5">
      <w:pPr>
        <w:rPr>
          <w:rFonts w:ascii="Arial" w:eastAsia="Calibri" w:hAnsi="Arial" w:cs="Arial"/>
          <w:sz w:val="22"/>
          <w:szCs w:val="22"/>
          <w:lang w:eastAsia="en-US"/>
        </w:rPr>
      </w:pPr>
    </w:p>
    <w:p w14:paraId="15191023" w14:textId="5EE0FAC8" w:rsidR="004571B5" w:rsidRPr="00711449" w:rsidRDefault="004571B5" w:rsidP="001956D5">
      <w:pPr>
        <w:spacing w:line="276" w:lineRule="auto"/>
        <w:jc w:val="both"/>
        <w:rPr>
          <w:rFonts w:ascii="Arial" w:eastAsia="Calibri" w:hAnsi="Arial" w:cs="Arial"/>
          <w:color w:val="000000" w:themeColor="text1"/>
          <w:sz w:val="22"/>
          <w:szCs w:val="22"/>
          <w:lang w:val="es-ES_tradnl" w:eastAsia="en-US"/>
        </w:rPr>
      </w:pPr>
      <w:r w:rsidRPr="004571B5">
        <w:rPr>
          <w:rFonts w:ascii="Arial" w:eastAsia="Calibri" w:hAnsi="Arial" w:cs="Arial"/>
          <w:color w:val="000000" w:themeColor="text1"/>
          <w:sz w:val="22"/>
          <w:szCs w:val="22"/>
          <w:lang w:val="es-ES_tradnl" w:eastAsia="en-US"/>
        </w:rPr>
        <w:t>En ejercicio de la competencia otorgada por el numeral 8 del artículo 11 y el numeral 5 del artículo 3 del Decreto Ley 4170 de 2011, la Agencia Nacional de Contratación Pública – Colombia Compra Eficien</w:t>
      </w:r>
      <w:r w:rsidR="008E526A">
        <w:rPr>
          <w:rFonts w:ascii="Arial" w:eastAsia="Calibri" w:hAnsi="Arial" w:cs="Arial"/>
          <w:color w:val="000000" w:themeColor="text1"/>
          <w:sz w:val="22"/>
          <w:szCs w:val="22"/>
          <w:lang w:val="es-ES_tradnl" w:eastAsia="en-US"/>
        </w:rPr>
        <w:t xml:space="preserve">te responde a su consulta </w:t>
      </w:r>
      <w:r w:rsidR="00711449">
        <w:rPr>
          <w:rFonts w:ascii="Arial" w:eastAsia="Calibri" w:hAnsi="Arial" w:cs="Arial"/>
          <w:color w:val="000000" w:themeColor="text1"/>
          <w:sz w:val="22"/>
          <w:szCs w:val="22"/>
          <w:lang w:val="es-ES_tradnl" w:eastAsia="en-US"/>
        </w:rPr>
        <w:t xml:space="preserve">trasladada por competencia por el Departamento Administrativo de la Función Pública mediante radicado No. </w:t>
      </w:r>
      <w:r w:rsidR="00711449" w:rsidRPr="00711449">
        <w:rPr>
          <w:rFonts w:ascii="Arial" w:eastAsia="Calibri" w:hAnsi="Arial" w:cs="Arial"/>
          <w:color w:val="000000" w:themeColor="text1"/>
          <w:sz w:val="22"/>
          <w:szCs w:val="22"/>
          <w:lang w:val="es-ES_tradnl" w:eastAsia="en-US"/>
        </w:rPr>
        <w:t>20222040164731</w:t>
      </w:r>
      <w:r w:rsidR="00711449">
        <w:rPr>
          <w:rFonts w:ascii="Arial" w:eastAsia="Calibri" w:hAnsi="Arial" w:cs="Arial"/>
          <w:color w:val="000000" w:themeColor="text1"/>
          <w:sz w:val="22"/>
          <w:szCs w:val="22"/>
          <w:lang w:val="es-ES_tradnl" w:eastAsia="en-US"/>
        </w:rPr>
        <w:t xml:space="preserve"> del 03 de mayo</w:t>
      </w:r>
      <w:r w:rsidR="00711449" w:rsidRPr="004571B5">
        <w:rPr>
          <w:rFonts w:ascii="Arial" w:eastAsia="Calibri" w:hAnsi="Arial" w:cs="Arial"/>
          <w:color w:val="000000" w:themeColor="text1"/>
          <w:sz w:val="22"/>
          <w:szCs w:val="22"/>
          <w:lang w:val="es-ES_tradnl" w:eastAsia="en-US"/>
        </w:rPr>
        <w:t xml:space="preserve"> de 2022.</w:t>
      </w:r>
    </w:p>
    <w:p w14:paraId="7D8CBF1D" w14:textId="77777777" w:rsidR="004571B5" w:rsidRPr="004571B5" w:rsidRDefault="004571B5" w:rsidP="001956D5">
      <w:pPr>
        <w:spacing w:line="276" w:lineRule="auto"/>
        <w:jc w:val="both"/>
        <w:rPr>
          <w:rFonts w:ascii="Arial" w:eastAsia="Calibri" w:hAnsi="Arial" w:cs="Arial"/>
          <w:sz w:val="22"/>
          <w:szCs w:val="22"/>
          <w:lang w:eastAsia="en-US"/>
        </w:rPr>
      </w:pPr>
    </w:p>
    <w:p w14:paraId="1B8CC8C7" w14:textId="77777777" w:rsidR="004571B5" w:rsidRPr="004571B5" w:rsidRDefault="004571B5" w:rsidP="001956D5">
      <w:pPr>
        <w:numPr>
          <w:ilvl w:val="0"/>
          <w:numId w:val="6"/>
        </w:numPr>
        <w:tabs>
          <w:tab w:val="left" w:pos="284"/>
        </w:tabs>
        <w:spacing w:line="276" w:lineRule="auto"/>
        <w:ind w:left="0" w:firstLine="0"/>
        <w:contextualSpacing/>
        <w:jc w:val="both"/>
        <w:rPr>
          <w:rFonts w:ascii="Arial" w:eastAsia="Calibri" w:hAnsi="Arial" w:cs="Arial"/>
          <w:b/>
          <w:sz w:val="22"/>
          <w:szCs w:val="22"/>
          <w:lang w:eastAsia="en-US"/>
        </w:rPr>
      </w:pPr>
      <w:r w:rsidRPr="004571B5">
        <w:rPr>
          <w:rFonts w:ascii="Arial" w:eastAsia="Calibri" w:hAnsi="Arial" w:cs="Arial"/>
          <w:b/>
          <w:sz w:val="22"/>
          <w:szCs w:val="22"/>
          <w:lang w:eastAsia="en-US"/>
        </w:rPr>
        <w:t xml:space="preserve">Problema planteado </w:t>
      </w:r>
    </w:p>
    <w:p w14:paraId="02FF3CE9" w14:textId="77777777" w:rsidR="004571B5" w:rsidRPr="004571B5" w:rsidRDefault="004571B5" w:rsidP="001956D5">
      <w:pPr>
        <w:tabs>
          <w:tab w:val="left" w:pos="426"/>
        </w:tabs>
        <w:spacing w:line="276" w:lineRule="auto"/>
        <w:jc w:val="both"/>
        <w:rPr>
          <w:rFonts w:ascii="Arial" w:eastAsia="Calibri" w:hAnsi="Arial" w:cs="Arial"/>
          <w:b/>
          <w:sz w:val="22"/>
          <w:szCs w:val="22"/>
          <w:lang w:eastAsia="en-US"/>
        </w:rPr>
      </w:pPr>
    </w:p>
    <w:p w14:paraId="1050EA31" w14:textId="07E6398C" w:rsidR="00EC0A3B" w:rsidRPr="00D46FF7" w:rsidRDefault="00A40D6C" w:rsidP="00D46FF7">
      <w:pPr>
        <w:spacing w:line="276" w:lineRule="auto"/>
        <w:jc w:val="both"/>
        <w:rPr>
          <w:rFonts w:ascii="Arial" w:hAnsi="Arial" w:cs="Arial"/>
          <w:sz w:val="22"/>
          <w:szCs w:val="22"/>
        </w:rPr>
      </w:pPr>
      <w:r w:rsidRPr="00D46FF7">
        <w:rPr>
          <w:rFonts w:ascii="Arial" w:hAnsi="Arial" w:cs="Arial"/>
          <w:sz w:val="22"/>
          <w:szCs w:val="22"/>
          <w:lang w:val="es-ES_tradnl"/>
        </w:rPr>
        <w:t>Usted realiza las siguientes</w:t>
      </w:r>
      <w:r w:rsidR="00EC0A3B" w:rsidRPr="00D46FF7">
        <w:rPr>
          <w:rFonts w:ascii="Arial" w:hAnsi="Arial" w:cs="Arial"/>
          <w:sz w:val="22"/>
          <w:szCs w:val="22"/>
          <w:lang w:val="es-ES_tradnl"/>
        </w:rPr>
        <w:t xml:space="preserve"> pregunta</w:t>
      </w:r>
      <w:r w:rsidRPr="00D46FF7">
        <w:rPr>
          <w:rFonts w:ascii="Arial" w:hAnsi="Arial" w:cs="Arial"/>
          <w:sz w:val="22"/>
          <w:szCs w:val="22"/>
          <w:lang w:val="es-ES_tradnl"/>
        </w:rPr>
        <w:t>s</w:t>
      </w:r>
      <w:r w:rsidR="00EC0A3B" w:rsidRPr="00D46FF7">
        <w:rPr>
          <w:rFonts w:ascii="Arial" w:hAnsi="Arial" w:cs="Arial"/>
          <w:sz w:val="22"/>
          <w:szCs w:val="22"/>
          <w:lang w:val="es-ES_tradnl"/>
        </w:rPr>
        <w:t>:</w:t>
      </w:r>
      <w:r w:rsidR="007610FE" w:rsidRPr="00D46FF7">
        <w:rPr>
          <w:rFonts w:ascii="Arial" w:hAnsi="Arial" w:cs="Arial"/>
          <w:sz w:val="22"/>
          <w:szCs w:val="22"/>
        </w:rPr>
        <w:t xml:space="preserve"> </w:t>
      </w:r>
      <w:bookmarkStart w:id="3" w:name="_Hlk106023298"/>
      <w:r w:rsidR="007610FE" w:rsidRPr="00D46FF7">
        <w:rPr>
          <w:rFonts w:ascii="Arial" w:hAnsi="Arial" w:cs="Arial"/>
          <w:sz w:val="22"/>
          <w:szCs w:val="22"/>
        </w:rPr>
        <w:t>i) «</w:t>
      </w:r>
      <w:r w:rsidR="0010198E" w:rsidRPr="00D46FF7">
        <w:rPr>
          <w:rFonts w:ascii="Arial" w:hAnsi="Arial" w:cs="Arial"/>
          <w:sz w:val="22"/>
          <w:szCs w:val="22"/>
        </w:rPr>
        <w:t>Con la expedició</w:t>
      </w:r>
      <w:r w:rsidR="00EC0A3B" w:rsidRPr="00D46FF7">
        <w:rPr>
          <w:rFonts w:ascii="Arial" w:hAnsi="Arial" w:cs="Arial"/>
          <w:sz w:val="22"/>
          <w:szCs w:val="22"/>
        </w:rPr>
        <w:t>n de la ley 2195 de enero 18 de 2022</w:t>
      </w:r>
      <w:r w:rsidR="0010198E" w:rsidRPr="00D46FF7">
        <w:rPr>
          <w:rFonts w:ascii="Arial" w:hAnsi="Arial" w:cs="Arial"/>
          <w:sz w:val="22"/>
          <w:szCs w:val="22"/>
        </w:rPr>
        <w:t>, concretamente con la aplicació</w:t>
      </w:r>
      <w:r w:rsidR="00EC0A3B" w:rsidRPr="00D46FF7">
        <w:rPr>
          <w:rFonts w:ascii="Arial" w:hAnsi="Arial" w:cs="Arial"/>
          <w:sz w:val="22"/>
          <w:szCs w:val="22"/>
        </w:rPr>
        <w:t xml:space="preserve">n del </w:t>
      </w:r>
      <w:r w:rsidR="001956D5" w:rsidRPr="00D46FF7">
        <w:rPr>
          <w:rFonts w:ascii="Arial" w:hAnsi="Arial" w:cs="Arial"/>
          <w:sz w:val="22"/>
          <w:szCs w:val="22"/>
        </w:rPr>
        <w:t>Artículo</w:t>
      </w:r>
      <w:r w:rsidR="00EC0A3B" w:rsidRPr="00D46FF7">
        <w:rPr>
          <w:rFonts w:ascii="Arial" w:hAnsi="Arial" w:cs="Arial"/>
          <w:sz w:val="22"/>
          <w:szCs w:val="22"/>
        </w:rPr>
        <w:t xml:space="preserve"> 56 mi pregunta es la siguiente. - Una Empresa Industrial y Comercial</w:t>
      </w:r>
      <w:r w:rsidR="0010198E" w:rsidRPr="00D46FF7">
        <w:rPr>
          <w:rFonts w:ascii="Arial" w:hAnsi="Arial" w:cs="Arial"/>
          <w:sz w:val="22"/>
          <w:szCs w:val="22"/>
        </w:rPr>
        <w:t xml:space="preserve"> del Estado, con capital 100% público que tiene un régimen especial de contratación (Manual de Contratació</w:t>
      </w:r>
      <w:r w:rsidR="00EC0A3B" w:rsidRPr="00D46FF7">
        <w:rPr>
          <w:rFonts w:ascii="Arial" w:hAnsi="Arial" w:cs="Arial"/>
          <w:sz w:val="22"/>
          <w:szCs w:val="22"/>
        </w:rPr>
        <w:t xml:space="preserve">n) no sometida al estatuto contractual Ley 80 de 1993, que suscriba un convenio y/o contrato con una entidad </w:t>
      </w:r>
      <w:r w:rsidR="001956D5" w:rsidRPr="00D46FF7">
        <w:rPr>
          <w:rFonts w:ascii="Arial" w:hAnsi="Arial" w:cs="Arial"/>
          <w:sz w:val="22"/>
          <w:szCs w:val="22"/>
        </w:rPr>
        <w:t>pública</w:t>
      </w:r>
      <w:r w:rsidR="00EC0A3B" w:rsidRPr="00D46FF7">
        <w:rPr>
          <w:rFonts w:ascii="Arial" w:hAnsi="Arial" w:cs="Arial"/>
          <w:sz w:val="22"/>
          <w:szCs w:val="22"/>
        </w:rPr>
        <w:t xml:space="preserve"> y que para el cumplimiento de este deba a</w:t>
      </w:r>
      <w:r w:rsidR="0010198E" w:rsidRPr="00D46FF7">
        <w:rPr>
          <w:rFonts w:ascii="Arial" w:hAnsi="Arial" w:cs="Arial"/>
          <w:sz w:val="22"/>
          <w:szCs w:val="22"/>
        </w:rPr>
        <w:t>delantar procesos de contratació</w:t>
      </w:r>
      <w:r w:rsidR="00EC0A3B" w:rsidRPr="00D46FF7">
        <w:rPr>
          <w:rFonts w:ascii="Arial" w:hAnsi="Arial" w:cs="Arial"/>
          <w:sz w:val="22"/>
          <w:szCs w:val="22"/>
        </w:rPr>
        <w:t>n, debe ap</w:t>
      </w:r>
      <w:r w:rsidR="0010198E" w:rsidRPr="00D46FF7">
        <w:rPr>
          <w:rFonts w:ascii="Arial" w:hAnsi="Arial" w:cs="Arial"/>
          <w:sz w:val="22"/>
          <w:szCs w:val="22"/>
        </w:rPr>
        <w:t>licar el Estatuto de Contratación de la Administració</w:t>
      </w:r>
      <w:r w:rsidR="00EC0A3B" w:rsidRPr="00D46FF7">
        <w:rPr>
          <w:rFonts w:ascii="Arial" w:hAnsi="Arial" w:cs="Arial"/>
          <w:sz w:val="22"/>
          <w:szCs w:val="22"/>
        </w:rPr>
        <w:t xml:space="preserve">n </w:t>
      </w:r>
      <w:r w:rsidR="007610FE" w:rsidRPr="00D46FF7">
        <w:rPr>
          <w:rFonts w:ascii="Arial" w:hAnsi="Arial" w:cs="Arial"/>
          <w:sz w:val="22"/>
          <w:szCs w:val="22"/>
        </w:rPr>
        <w:t>Pública</w:t>
      </w:r>
      <w:r w:rsidR="00EC0A3B" w:rsidRPr="00D46FF7">
        <w:rPr>
          <w:rFonts w:ascii="Arial" w:hAnsi="Arial" w:cs="Arial"/>
          <w:sz w:val="22"/>
          <w:szCs w:val="22"/>
        </w:rPr>
        <w:t xml:space="preserve"> o puede seguir ap</w:t>
      </w:r>
      <w:r w:rsidR="0010198E" w:rsidRPr="00D46FF7">
        <w:rPr>
          <w:rFonts w:ascii="Arial" w:hAnsi="Arial" w:cs="Arial"/>
          <w:sz w:val="22"/>
          <w:szCs w:val="22"/>
        </w:rPr>
        <w:t>licando su manual de contratación?</w:t>
      </w:r>
      <w:r w:rsidR="007610FE" w:rsidRPr="00D46FF7">
        <w:rPr>
          <w:rFonts w:ascii="Arial" w:hAnsi="Arial" w:cs="Arial"/>
          <w:sz w:val="22"/>
          <w:szCs w:val="22"/>
        </w:rPr>
        <w:t>»</w:t>
      </w:r>
      <w:bookmarkEnd w:id="3"/>
      <w:r w:rsidR="007610FE" w:rsidRPr="00D46FF7">
        <w:rPr>
          <w:rFonts w:ascii="Arial" w:hAnsi="Arial" w:cs="Arial"/>
          <w:sz w:val="22"/>
          <w:szCs w:val="22"/>
        </w:rPr>
        <w:t xml:space="preserve">, </w:t>
      </w:r>
      <w:bookmarkStart w:id="4" w:name="_Hlk106023552"/>
      <w:r w:rsidR="007610FE" w:rsidRPr="00D46FF7">
        <w:rPr>
          <w:rFonts w:ascii="Arial" w:hAnsi="Arial" w:cs="Arial"/>
          <w:sz w:val="22"/>
          <w:szCs w:val="22"/>
        </w:rPr>
        <w:t>ii) «</w:t>
      </w:r>
      <w:r w:rsidR="0010198E" w:rsidRPr="00D46FF7">
        <w:rPr>
          <w:rFonts w:ascii="Arial" w:hAnsi="Arial" w:cs="Arial"/>
          <w:sz w:val="22"/>
          <w:szCs w:val="22"/>
        </w:rPr>
        <w:t>Con relació</w:t>
      </w:r>
      <w:r w:rsidR="00EC0A3B" w:rsidRPr="00D46FF7">
        <w:rPr>
          <w:rFonts w:ascii="Arial" w:hAnsi="Arial" w:cs="Arial"/>
          <w:sz w:val="22"/>
          <w:szCs w:val="22"/>
        </w:rPr>
        <w:t xml:space="preserve">n al </w:t>
      </w:r>
      <w:r w:rsidR="007610FE" w:rsidRPr="00D46FF7">
        <w:rPr>
          <w:rFonts w:ascii="Arial" w:hAnsi="Arial" w:cs="Arial"/>
          <w:sz w:val="22"/>
          <w:szCs w:val="22"/>
        </w:rPr>
        <w:t>artículo</w:t>
      </w:r>
      <w:r w:rsidR="00EC0A3B" w:rsidRPr="00D46FF7">
        <w:rPr>
          <w:rFonts w:ascii="Arial" w:hAnsi="Arial" w:cs="Arial"/>
          <w:sz w:val="22"/>
          <w:szCs w:val="22"/>
        </w:rPr>
        <w:t xml:space="preserve"> 53 no quedo con un periodo </w:t>
      </w:r>
      <w:r w:rsidR="0010198E" w:rsidRPr="00D46FF7">
        <w:rPr>
          <w:rFonts w:ascii="Arial" w:hAnsi="Arial" w:cs="Arial"/>
          <w:sz w:val="22"/>
          <w:szCs w:val="22"/>
        </w:rPr>
        <w:t>de transició</w:t>
      </w:r>
      <w:r w:rsidR="00EC0A3B" w:rsidRPr="00D46FF7">
        <w:rPr>
          <w:rFonts w:ascii="Arial" w:hAnsi="Arial" w:cs="Arial"/>
          <w:sz w:val="22"/>
          <w:szCs w:val="22"/>
        </w:rPr>
        <w:t>n, por lo tanto es de inmediato cumpli</w:t>
      </w:r>
      <w:r w:rsidR="0010198E" w:rsidRPr="00D46FF7">
        <w:rPr>
          <w:rFonts w:ascii="Arial" w:hAnsi="Arial" w:cs="Arial"/>
          <w:sz w:val="22"/>
          <w:szCs w:val="22"/>
        </w:rPr>
        <w:t>miento a partir de la publicació</w:t>
      </w:r>
      <w:r w:rsidR="00EC0A3B" w:rsidRPr="00D46FF7">
        <w:rPr>
          <w:rFonts w:ascii="Arial" w:hAnsi="Arial" w:cs="Arial"/>
          <w:sz w:val="22"/>
          <w:szCs w:val="22"/>
        </w:rPr>
        <w:t>n de la ley en el Diario Oficial?</w:t>
      </w:r>
      <w:r w:rsidR="007610FE" w:rsidRPr="00D46FF7">
        <w:rPr>
          <w:rFonts w:ascii="Arial" w:hAnsi="Arial" w:cs="Arial"/>
          <w:sz w:val="22"/>
          <w:szCs w:val="22"/>
        </w:rPr>
        <w:t>»</w:t>
      </w:r>
      <w:r w:rsidR="00EC0A3B" w:rsidRPr="00D46FF7">
        <w:rPr>
          <w:rFonts w:ascii="Arial" w:hAnsi="Arial" w:cs="Arial"/>
          <w:sz w:val="22"/>
          <w:szCs w:val="22"/>
        </w:rPr>
        <w:t>.</w:t>
      </w:r>
      <w:bookmarkEnd w:id="4"/>
      <w:r w:rsidR="00EC0A3B" w:rsidRPr="00D46FF7">
        <w:rPr>
          <w:rFonts w:ascii="Arial" w:hAnsi="Arial" w:cs="Arial"/>
          <w:sz w:val="22"/>
          <w:szCs w:val="22"/>
        </w:rPr>
        <w:t xml:space="preserve"> </w:t>
      </w:r>
    </w:p>
    <w:p w14:paraId="78920C07" w14:textId="77777777" w:rsidR="004571B5" w:rsidRPr="00EC0A3B" w:rsidRDefault="004571B5" w:rsidP="004571B5">
      <w:pPr>
        <w:spacing w:line="276" w:lineRule="auto"/>
        <w:jc w:val="both"/>
        <w:rPr>
          <w:rFonts w:ascii="Arial" w:hAnsi="Arial" w:cs="Arial"/>
          <w:sz w:val="21"/>
          <w:szCs w:val="21"/>
        </w:rPr>
      </w:pPr>
    </w:p>
    <w:p w14:paraId="124D2DCA" w14:textId="77777777" w:rsidR="00DD5B04" w:rsidRPr="00E858D2" w:rsidRDefault="00DD5B04" w:rsidP="00DF76A2">
      <w:pPr>
        <w:pStyle w:val="Prrafodelista"/>
        <w:numPr>
          <w:ilvl w:val="0"/>
          <w:numId w:val="8"/>
        </w:numPr>
        <w:tabs>
          <w:tab w:val="left" w:pos="0"/>
          <w:tab w:val="left" w:pos="284"/>
        </w:tabs>
        <w:ind w:left="0" w:firstLine="0"/>
        <w:jc w:val="both"/>
        <w:rPr>
          <w:rFonts w:ascii="Arial" w:eastAsia="Calibri" w:hAnsi="Arial" w:cs="Arial"/>
          <w:b/>
          <w:sz w:val="22"/>
          <w:lang w:val="es-ES_tradnl"/>
        </w:rPr>
      </w:pPr>
      <w:r w:rsidRPr="00E858D2">
        <w:rPr>
          <w:rFonts w:ascii="Arial" w:eastAsia="Calibri" w:hAnsi="Arial" w:cs="Arial"/>
          <w:b/>
          <w:sz w:val="22"/>
          <w:lang w:val="es-ES_tradnl"/>
        </w:rPr>
        <w:t>Consideraciones</w:t>
      </w:r>
    </w:p>
    <w:p w14:paraId="1AB61AF0" w14:textId="77777777" w:rsidR="00F64F40" w:rsidRPr="00E858D2" w:rsidRDefault="00F64F40" w:rsidP="005A5F39">
      <w:pPr>
        <w:spacing w:line="276" w:lineRule="auto"/>
        <w:ind w:firstLine="708"/>
        <w:jc w:val="both"/>
        <w:rPr>
          <w:rFonts w:ascii="Arial" w:eastAsia="Calibri" w:hAnsi="Arial" w:cs="Arial"/>
          <w:sz w:val="22"/>
          <w:szCs w:val="22"/>
          <w:lang w:val="es-ES_tradnl"/>
        </w:rPr>
      </w:pPr>
    </w:p>
    <w:p w14:paraId="5686019D" w14:textId="37BBA6E6" w:rsidR="0066609C" w:rsidRPr="00E858D2" w:rsidRDefault="00921AA0" w:rsidP="001956D5">
      <w:pPr>
        <w:spacing w:after="120" w:line="276" w:lineRule="auto"/>
        <w:jc w:val="both"/>
        <w:rPr>
          <w:rFonts w:ascii="Arial" w:eastAsia="Calibri" w:hAnsi="Arial" w:cs="Arial"/>
          <w:sz w:val="22"/>
          <w:szCs w:val="22"/>
          <w:lang w:val="es-ES_tradnl"/>
        </w:rPr>
      </w:pPr>
      <w:r w:rsidRPr="00E858D2">
        <w:rPr>
          <w:rFonts w:ascii="Arial" w:eastAsia="Calibri" w:hAnsi="Arial" w:cs="Arial"/>
          <w:sz w:val="22"/>
          <w:szCs w:val="22"/>
          <w:lang w:val="es-ES_tradnl"/>
        </w:rPr>
        <w:t>Para responder su solicitud</w:t>
      </w:r>
      <w:r w:rsidR="005A5F39" w:rsidRPr="00E858D2">
        <w:rPr>
          <w:rFonts w:ascii="Arial" w:eastAsia="Calibri" w:hAnsi="Arial" w:cs="Arial"/>
          <w:sz w:val="22"/>
          <w:szCs w:val="22"/>
          <w:lang w:val="es-ES_tradnl"/>
        </w:rPr>
        <w:t xml:space="preserve">, </w:t>
      </w:r>
      <w:r w:rsidR="005264A0" w:rsidRPr="00E858D2">
        <w:rPr>
          <w:rFonts w:ascii="Arial" w:eastAsia="Calibri" w:hAnsi="Arial" w:cs="Arial"/>
          <w:sz w:val="22"/>
          <w:lang w:val="es-ES_tradnl"/>
        </w:rPr>
        <w:t>la Subdirección</w:t>
      </w:r>
      <w:r w:rsidR="005264A0" w:rsidRPr="00E858D2">
        <w:rPr>
          <w:rFonts w:ascii="Arial" w:eastAsia="Calibri" w:hAnsi="Arial" w:cs="Arial"/>
          <w:sz w:val="22"/>
          <w:szCs w:val="22"/>
          <w:lang w:val="es-ES_tradnl"/>
        </w:rPr>
        <w:t xml:space="preserve"> </w:t>
      </w:r>
      <w:r w:rsidRPr="00E858D2">
        <w:rPr>
          <w:rFonts w:ascii="Arial" w:eastAsia="Calibri" w:hAnsi="Arial" w:cs="Arial"/>
          <w:sz w:val="22"/>
          <w:szCs w:val="22"/>
          <w:lang w:val="es-ES_tradnl"/>
        </w:rPr>
        <w:t>analizará los siguientes</w:t>
      </w:r>
      <w:r w:rsidR="00822EC4" w:rsidRPr="00E858D2">
        <w:rPr>
          <w:rFonts w:ascii="Arial" w:eastAsia="Calibri" w:hAnsi="Arial" w:cs="Arial"/>
          <w:sz w:val="22"/>
          <w:szCs w:val="22"/>
          <w:lang w:val="es-ES_tradnl"/>
        </w:rPr>
        <w:t xml:space="preserve"> temas:</w:t>
      </w:r>
      <w:r w:rsidR="00A87894" w:rsidRPr="00E858D2">
        <w:rPr>
          <w:rFonts w:ascii="Arial" w:eastAsia="Calibri" w:hAnsi="Arial" w:cs="Arial"/>
          <w:sz w:val="22"/>
          <w:szCs w:val="22"/>
          <w:lang w:val="es-ES_tradnl"/>
        </w:rPr>
        <w:t xml:space="preserve"> </w:t>
      </w:r>
      <w:r w:rsidR="00190396" w:rsidRPr="00E858D2">
        <w:rPr>
          <w:rFonts w:ascii="Arial" w:eastAsia="Calibri" w:hAnsi="Arial" w:cs="Arial"/>
          <w:sz w:val="22"/>
          <w:szCs w:val="22"/>
          <w:lang w:val="es-ES_tradnl"/>
        </w:rPr>
        <w:t xml:space="preserve">i) </w:t>
      </w:r>
      <w:r w:rsidR="00C05F04" w:rsidRPr="00E858D2">
        <w:rPr>
          <w:rFonts w:ascii="Arial" w:eastAsia="Calibri" w:hAnsi="Arial" w:cs="Arial"/>
          <w:sz w:val="22"/>
          <w:szCs w:val="22"/>
          <w:lang w:val="es-ES_tradnl"/>
        </w:rPr>
        <w:t>f</w:t>
      </w:r>
      <w:r w:rsidR="00E70779" w:rsidRPr="00E858D2">
        <w:rPr>
          <w:rFonts w:ascii="Arial" w:eastAsia="Calibri" w:hAnsi="Arial" w:cs="Arial"/>
          <w:sz w:val="22"/>
          <w:szCs w:val="22"/>
          <w:lang w:val="es-ES_tradnl"/>
        </w:rPr>
        <w:t>undamento normativo y ámbito de aplicación de los documentos tipo</w:t>
      </w:r>
      <w:r w:rsidR="00711449">
        <w:rPr>
          <w:rFonts w:ascii="Arial" w:eastAsia="Calibri" w:hAnsi="Arial" w:cs="Arial"/>
          <w:sz w:val="22"/>
          <w:szCs w:val="22"/>
          <w:lang w:val="es-ES_tradnl"/>
        </w:rPr>
        <w:t>,</w:t>
      </w:r>
      <w:r w:rsidR="00E70779" w:rsidRPr="00E858D2">
        <w:rPr>
          <w:rFonts w:ascii="Arial" w:eastAsia="Calibri" w:hAnsi="Arial" w:cs="Arial"/>
          <w:sz w:val="22"/>
          <w:szCs w:val="22"/>
          <w:lang w:val="es-ES_tradnl"/>
        </w:rPr>
        <w:t xml:space="preserve"> </w:t>
      </w:r>
      <w:r w:rsidR="00190396" w:rsidRPr="00E858D2">
        <w:rPr>
          <w:rFonts w:ascii="Arial" w:eastAsia="Calibri" w:hAnsi="Arial" w:cs="Arial"/>
          <w:sz w:val="22"/>
          <w:szCs w:val="22"/>
          <w:lang w:val="es-ES_tradnl"/>
        </w:rPr>
        <w:t>ii)</w:t>
      </w:r>
      <w:r w:rsidR="005509D1" w:rsidRPr="00E858D2">
        <w:rPr>
          <w:rFonts w:ascii="Arial" w:hAnsi="Arial" w:cs="Arial"/>
          <w:lang w:val="es-ES_tradnl"/>
        </w:rPr>
        <w:t xml:space="preserve"> </w:t>
      </w:r>
      <w:r w:rsidR="00F0145A" w:rsidRPr="00E858D2">
        <w:rPr>
          <w:rFonts w:ascii="Arial" w:eastAsia="Calibri" w:hAnsi="Arial" w:cs="Arial"/>
          <w:sz w:val="22"/>
          <w:szCs w:val="22"/>
          <w:lang w:val="es-ES_tradnl"/>
        </w:rPr>
        <w:t xml:space="preserve">alcance </w:t>
      </w:r>
      <w:r w:rsidR="005509D1" w:rsidRPr="00E858D2">
        <w:rPr>
          <w:rFonts w:ascii="Arial" w:eastAsia="Calibri" w:hAnsi="Arial" w:cs="Arial"/>
          <w:sz w:val="22"/>
          <w:szCs w:val="22"/>
          <w:lang w:val="es-ES_tradnl"/>
        </w:rPr>
        <w:t>del artículo 56 de la Ley 2195 de 2022</w:t>
      </w:r>
      <w:r w:rsidR="00F0145A" w:rsidRPr="00E858D2">
        <w:rPr>
          <w:rFonts w:ascii="Arial" w:eastAsia="Calibri" w:hAnsi="Arial" w:cs="Arial"/>
          <w:sz w:val="22"/>
          <w:szCs w:val="22"/>
          <w:lang w:val="es-ES_tradnl"/>
        </w:rPr>
        <w:t xml:space="preserve"> frente a </w:t>
      </w:r>
      <w:r w:rsidR="005509D1" w:rsidRPr="00E858D2">
        <w:rPr>
          <w:rFonts w:ascii="Arial" w:eastAsia="Calibri" w:hAnsi="Arial" w:cs="Arial"/>
          <w:sz w:val="22"/>
          <w:szCs w:val="22"/>
          <w:lang w:val="es-ES_tradnl"/>
        </w:rPr>
        <w:t>la</w:t>
      </w:r>
      <w:r w:rsidR="004C5CF2" w:rsidRPr="00E858D2">
        <w:rPr>
          <w:rFonts w:ascii="Arial" w:eastAsia="Calibri" w:hAnsi="Arial" w:cs="Arial"/>
          <w:sz w:val="22"/>
          <w:szCs w:val="22"/>
          <w:lang w:val="es-ES_tradnl"/>
        </w:rPr>
        <w:t xml:space="preserve"> implementación</w:t>
      </w:r>
      <w:r w:rsidR="005509D1" w:rsidRPr="00E858D2">
        <w:rPr>
          <w:rFonts w:ascii="Arial" w:eastAsia="Calibri" w:hAnsi="Arial" w:cs="Arial"/>
          <w:sz w:val="22"/>
          <w:szCs w:val="22"/>
          <w:lang w:val="es-ES_tradnl"/>
        </w:rPr>
        <w:t xml:space="preserve"> obligatoria del Estatuto General de Contratación de la Administración Pública y </w:t>
      </w:r>
      <w:r w:rsidR="007B1878" w:rsidRPr="00E858D2">
        <w:rPr>
          <w:rFonts w:ascii="Arial" w:eastAsia="Calibri" w:hAnsi="Arial" w:cs="Arial"/>
          <w:sz w:val="22"/>
          <w:szCs w:val="22"/>
          <w:lang w:val="es-ES_tradnl"/>
        </w:rPr>
        <w:t xml:space="preserve">de </w:t>
      </w:r>
      <w:r w:rsidR="005509D1" w:rsidRPr="00E858D2">
        <w:rPr>
          <w:rFonts w:ascii="Arial" w:eastAsia="Calibri" w:hAnsi="Arial" w:cs="Arial"/>
          <w:sz w:val="22"/>
          <w:szCs w:val="22"/>
          <w:lang w:val="es-ES_tradnl"/>
        </w:rPr>
        <w:t>los documentos tipo en la contratación de las entidades estatales exceptuadas y particulares</w:t>
      </w:r>
      <w:r w:rsidR="00711449">
        <w:rPr>
          <w:rFonts w:ascii="Arial" w:eastAsia="Calibri" w:hAnsi="Arial" w:cs="Arial"/>
          <w:sz w:val="22"/>
          <w:szCs w:val="22"/>
          <w:lang w:val="es-ES_tradnl"/>
        </w:rPr>
        <w:t xml:space="preserve"> y iii) p</w:t>
      </w:r>
      <w:r w:rsidR="00711449" w:rsidRPr="00711449">
        <w:rPr>
          <w:rFonts w:ascii="Arial" w:eastAsia="Calibri" w:hAnsi="Arial" w:cs="Arial"/>
          <w:sz w:val="22"/>
          <w:szCs w:val="22"/>
          <w:lang w:val="es-ES_tradnl"/>
        </w:rPr>
        <w:t>ublicidad de la actividad contractual en el SECOP II por las entidades estatales con un régimen especial de contratación</w:t>
      </w:r>
      <w:r w:rsidR="00711449">
        <w:rPr>
          <w:rFonts w:ascii="Arial" w:eastAsia="Calibri" w:hAnsi="Arial" w:cs="Arial"/>
          <w:sz w:val="22"/>
          <w:szCs w:val="22"/>
          <w:lang w:val="es-ES_tradnl"/>
        </w:rPr>
        <w:t xml:space="preserve"> de acuerdo con el artículo 53 de la Ley 2195 de 2022.</w:t>
      </w:r>
    </w:p>
    <w:p w14:paraId="2D197EB9" w14:textId="075FBC0D" w:rsidR="00B67CED" w:rsidRPr="00E858D2" w:rsidRDefault="007B6975" w:rsidP="001956D5">
      <w:pPr>
        <w:spacing w:line="276" w:lineRule="auto"/>
        <w:ind w:firstLine="709"/>
        <w:jc w:val="both"/>
        <w:rPr>
          <w:rFonts w:ascii="Arial" w:eastAsia="Calibri" w:hAnsi="Arial" w:cs="Arial"/>
          <w:noProof/>
          <w:sz w:val="22"/>
          <w:lang w:val="es-ES_tradnl"/>
        </w:rPr>
      </w:pPr>
      <w:r w:rsidRPr="00E858D2">
        <w:rPr>
          <w:rFonts w:ascii="Arial" w:hAnsi="Arial" w:cs="Arial"/>
          <w:noProof/>
          <w:sz w:val="22"/>
          <w:lang w:val="es-ES_tradnl"/>
        </w:rPr>
        <w:t xml:space="preserve">La Agencia Nacional de Contratación Pública – Colombia Compra Eficiente </w:t>
      </w:r>
      <w:r w:rsidR="00A4213F" w:rsidRPr="00E858D2">
        <w:rPr>
          <w:rFonts w:ascii="Arial" w:hAnsi="Arial" w:cs="Arial"/>
          <w:noProof/>
          <w:sz w:val="22"/>
          <w:lang w:val="es-ES_tradnl"/>
        </w:rPr>
        <w:t>se</w:t>
      </w:r>
      <w:r w:rsidR="00065C70" w:rsidRPr="00E858D2">
        <w:rPr>
          <w:rFonts w:ascii="Arial" w:hAnsi="Arial" w:cs="Arial"/>
          <w:noProof/>
          <w:sz w:val="22"/>
          <w:lang w:val="es-ES_tradnl"/>
        </w:rPr>
        <w:t xml:space="preserve"> ha pronunciado</w:t>
      </w:r>
      <w:r w:rsidR="00A4213F" w:rsidRPr="00E858D2">
        <w:rPr>
          <w:rFonts w:ascii="Arial" w:hAnsi="Arial" w:cs="Arial"/>
          <w:noProof/>
          <w:sz w:val="22"/>
          <w:lang w:val="es-ES_tradnl"/>
        </w:rPr>
        <w:t xml:space="preserve"> sobre</w:t>
      </w:r>
      <w:r w:rsidR="00065C70" w:rsidRPr="00E858D2">
        <w:rPr>
          <w:rFonts w:ascii="Arial" w:hAnsi="Arial" w:cs="Arial"/>
          <w:noProof/>
          <w:sz w:val="22"/>
          <w:lang w:val="es-ES_tradnl"/>
        </w:rPr>
        <w:t xml:space="preserve"> el ámbito de aplicación de</w:t>
      </w:r>
      <w:r w:rsidR="00A4213F" w:rsidRPr="00E858D2">
        <w:rPr>
          <w:rFonts w:ascii="Arial" w:hAnsi="Arial" w:cs="Arial"/>
          <w:noProof/>
          <w:sz w:val="22"/>
          <w:lang w:val="es-ES_tradnl"/>
        </w:rPr>
        <w:t xml:space="preserve"> </w:t>
      </w:r>
      <w:r w:rsidR="00430F7D" w:rsidRPr="00E858D2">
        <w:rPr>
          <w:rFonts w:ascii="Arial" w:eastAsia="Arial" w:hAnsi="Arial" w:cs="Arial"/>
          <w:sz w:val="22"/>
          <w:lang w:val="es-ES_tradnl"/>
        </w:rPr>
        <w:t>los</w:t>
      </w:r>
      <w:r w:rsidR="00B67CED" w:rsidRPr="00E858D2">
        <w:rPr>
          <w:rFonts w:ascii="Arial" w:eastAsia="Arial" w:hAnsi="Arial" w:cs="Arial"/>
          <w:sz w:val="22"/>
          <w:lang w:val="es-ES_tradnl"/>
        </w:rPr>
        <w:t xml:space="preserve"> </w:t>
      </w:r>
      <w:r w:rsidR="00065C70" w:rsidRPr="00E858D2">
        <w:rPr>
          <w:rFonts w:ascii="Arial" w:eastAsia="Arial" w:hAnsi="Arial" w:cs="Arial"/>
          <w:sz w:val="22"/>
          <w:lang w:val="es-ES_tradnl"/>
        </w:rPr>
        <w:t>documentos tipo</w:t>
      </w:r>
      <w:r w:rsidR="00B67CED" w:rsidRPr="00E858D2">
        <w:rPr>
          <w:rFonts w:ascii="Arial" w:eastAsia="Arial" w:hAnsi="Arial" w:cs="Arial"/>
          <w:sz w:val="22"/>
          <w:lang w:val="es-ES_tradnl"/>
        </w:rPr>
        <w:t xml:space="preserve"> </w:t>
      </w:r>
      <w:r w:rsidR="00E01519" w:rsidRPr="00E858D2">
        <w:rPr>
          <w:rFonts w:ascii="Arial" w:eastAsia="Arial" w:hAnsi="Arial" w:cs="Arial"/>
          <w:sz w:val="22"/>
          <w:lang w:val="es-ES_tradnl"/>
        </w:rPr>
        <w:t>en la contratación estatal</w:t>
      </w:r>
      <w:r w:rsidR="00B67CED" w:rsidRPr="00E858D2">
        <w:rPr>
          <w:rFonts w:ascii="Arial" w:eastAsia="Arial" w:hAnsi="Arial" w:cs="Arial"/>
          <w:sz w:val="22"/>
          <w:lang w:val="es-ES_tradnl"/>
        </w:rPr>
        <w:t>,</w:t>
      </w:r>
      <w:r w:rsidR="00885E06" w:rsidRPr="00E858D2">
        <w:rPr>
          <w:rFonts w:ascii="Arial" w:eastAsia="Arial" w:hAnsi="Arial" w:cs="Arial"/>
          <w:sz w:val="22"/>
          <w:lang w:val="es-ES_tradnl"/>
        </w:rPr>
        <w:t xml:space="preserve"> </w:t>
      </w:r>
      <w:r w:rsidR="00B67CED" w:rsidRPr="00E858D2">
        <w:rPr>
          <w:rFonts w:ascii="Arial" w:eastAsia="Arial" w:hAnsi="Arial" w:cs="Arial"/>
          <w:sz w:val="22"/>
          <w:lang w:val="es-ES_tradnl"/>
        </w:rPr>
        <w:t>entre otros, en los</w:t>
      </w:r>
      <w:r w:rsidR="00EA37BE">
        <w:rPr>
          <w:rFonts w:ascii="Arial" w:eastAsia="Arial" w:hAnsi="Arial" w:cs="Arial"/>
          <w:sz w:val="22"/>
          <w:lang w:val="es-ES_tradnl"/>
        </w:rPr>
        <w:t xml:space="preserve"> C</w:t>
      </w:r>
      <w:r w:rsidR="00B67CED" w:rsidRPr="00E858D2">
        <w:rPr>
          <w:rFonts w:ascii="Arial" w:eastAsia="Arial" w:hAnsi="Arial" w:cs="Arial"/>
          <w:sz w:val="22"/>
          <w:lang w:val="es-ES_tradnl"/>
        </w:rPr>
        <w:t>onceptos</w:t>
      </w:r>
      <w:r w:rsidR="00EA37BE">
        <w:rPr>
          <w:rFonts w:ascii="Arial" w:eastAsia="Arial" w:hAnsi="Arial" w:cs="Arial"/>
          <w:sz w:val="22"/>
          <w:lang w:val="es-ES_tradnl"/>
        </w:rPr>
        <w:t xml:space="preserve"> </w:t>
      </w:r>
      <w:r w:rsidR="00B67CED" w:rsidRPr="00EA37BE">
        <w:rPr>
          <w:rFonts w:ascii="Arial" w:eastAsia="Arial" w:hAnsi="Arial" w:cs="Arial"/>
          <w:sz w:val="22"/>
          <w:lang w:val="es-ES_tradnl"/>
        </w:rPr>
        <w:t>C-294 del 18 de mayo de 2020, C-276 y C-277 del 26 de mayo de 2020; C</w:t>
      </w:r>
      <w:r w:rsidR="00EA37BE" w:rsidRPr="007206FC">
        <w:rPr>
          <w:rFonts w:ascii="Arial" w:eastAsia="Arial" w:hAnsi="Arial" w:cs="Arial"/>
          <w:sz w:val="22"/>
          <w:lang w:val="es-ES_tradnl"/>
        </w:rPr>
        <w:t>-</w:t>
      </w:r>
      <w:r w:rsidR="00B67CED" w:rsidRPr="00EA37BE">
        <w:rPr>
          <w:rFonts w:ascii="Arial" w:eastAsia="Arial" w:hAnsi="Arial" w:cs="Arial"/>
          <w:sz w:val="22"/>
          <w:lang w:val="es-ES_tradnl"/>
        </w:rPr>
        <w:t>380 y C</w:t>
      </w:r>
      <w:r w:rsidR="00EA37BE" w:rsidRPr="007206FC">
        <w:rPr>
          <w:rFonts w:ascii="Arial" w:eastAsia="Arial" w:hAnsi="Arial" w:cs="Arial"/>
          <w:sz w:val="22"/>
          <w:lang w:val="es-ES_tradnl"/>
        </w:rPr>
        <w:t>-</w:t>
      </w:r>
      <w:r w:rsidR="00B67CED" w:rsidRPr="00EA37BE">
        <w:rPr>
          <w:rFonts w:ascii="Arial" w:eastAsia="Arial" w:hAnsi="Arial" w:cs="Arial"/>
          <w:sz w:val="22"/>
          <w:lang w:val="es-ES_tradnl"/>
        </w:rPr>
        <w:t>381 del 1 de junio de 2020; C-404 del 12 de junio de 2020, C-352 del 30 de junio de 2020, C-430 del 7 de julio de 2020, C-481 del 27 de julio de 2020, C-502 del 29 de julio de 2020, C-500 del 3 de agosto de 2020, C-563 del 26 de agosto de 2020</w:t>
      </w:r>
      <w:r w:rsidR="00E01519" w:rsidRPr="00EA37BE">
        <w:rPr>
          <w:rFonts w:ascii="Arial" w:eastAsia="Arial" w:hAnsi="Arial" w:cs="Arial"/>
          <w:sz w:val="22"/>
          <w:lang w:val="es-ES_tradnl"/>
        </w:rPr>
        <w:t xml:space="preserve">, </w:t>
      </w:r>
      <w:r w:rsidR="00B67CED" w:rsidRPr="00EA37BE">
        <w:rPr>
          <w:rFonts w:ascii="Arial" w:eastAsia="Arial" w:hAnsi="Arial" w:cs="Arial"/>
          <w:sz w:val="22"/>
          <w:lang w:val="es-ES_tradnl"/>
        </w:rPr>
        <w:t>C-570 del 27 de agosto de 2020</w:t>
      </w:r>
      <w:r w:rsidR="00D944AC" w:rsidRPr="00EA37BE">
        <w:rPr>
          <w:rFonts w:ascii="Arial" w:eastAsia="Arial" w:hAnsi="Arial" w:cs="Arial"/>
          <w:sz w:val="22"/>
          <w:lang w:val="es-ES_tradnl"/>
        </w:rPr>
        <w:t>, C</w:t>
      </w:r>
      <w:r w:rsidR="00C638CD" w:rsidRPr="00EA37BE">
        <w:rPr>
          <w:rFonts w:ascii="Arial" w:eastAsia="Arial" w:hAnsi="Arial" w:cs="Arial"/>
          <w:sz w:val="22"/>
          <w:lang w:val="es-ES_tradnl"/>
        </w:rPr>
        <w:t>-713 del 2 de diciembre de 2020</w:t>
      </w:r>
      <w:r w:rsidR="003B487A" w:rsidRPr="00DC2FE1">
        <w:rPr>
          <w:rFonts w:ascii="Arial" w:eastAsia="Arial" w:hAnsi="Arial" w:cs="Arial"/>
          <w:sz w:val="22"/>
          <w:lang w:val="es-ES_tradnl"/>
        </w:rPr>
        <w:t xml:space="preserve">, </w:t>
      </w:r>
      <w:r w:rsidR="00C638CD" w:rsidRPr="00EA37BE">
        <w:rPr>
          <w:rFonts w:ascii="Arial" w:eastAsia="Arial" w:hAnsi="Arial" w:cs="Arial"/>
          <w:sz w:val="22"/>
          <w:lang w:val="es-ES_tradnl"/>
        </w:rPr>
        <w:t>C-</w:t>
      </w:r>
      <w:r w:rsidR="0059455B" w:rsidRPr="00EA37BE">
        <w:rPr>
          <w:rFonts w:ascii="Arial" w:eastAsia="Arial" w:hAnsi="Arial" w:cs="Arial"/>
          <w:sz w:val="22"/>
          <w:lang w:val="es-ES_tradnl"/>
        </w:rPr>
        <w:t>744 del 22 de diciembre de 2020</w:t>
      </w:r>
      <w:r w:rsidR="003B487A" w:rsidRPr="00EA37BE">
        <w:rPr>
          <w:rFonts w:ascii="Arial" w:eastAsia="Arial" w:hAnsi="Arial" w:cs="Arial"/>
          <w:sz w:val="22"/>
          <w:lang w:val="es-ES_tradnl"/>
        </w:rPr>
        <w:t>, C-691 del 28 de diciembre de 2021, entre otros</w:t>
      </w:r>
      <w:r w:rsidR="00B67CED" w:rsidRPr="00EA37BE">
        <w:rPr>
          <w:rFonts w:ascii="Arial" w:eastAsia="Arial" w:hAnsi="Arial" w:cs="Arial"/>
          <w:sz w:val="22"/>
          <w:lang w:val="es-ES_tradnl"/>
        </w:rPr>
        <w:t>.</w:t>
      </w:r>
      <w:r w:rsidR="00921AA0" w:rsidRPr="00EA37BE">
        <w:rPr>
          <w:rFonts w:ascii="Arial" w:eastAsia="Arial" w:hAnsi="Arial" w:cs="Arial"/>
          <w:sz w:val="22"/>
          <w:lang w:val="es-ES_tradnl"/>
        </w:rPr>
        <w:t xml:space="preserve"> De otra parte, en l</w:t>
      </w:r>
      <w:r w:rsidR="00EA37BE" w:rsidRPr="007206FC">
        <w:rPr>
          <w:rFonts w:ascii="Arial" w:eastAsia="Arial" w:hAnsi="Arial" w:cs="Arial"/>
          <w:sz w:val="22"/>
          <w:lang w:val="es-ES_tradnl"/>
        </w:rPr>
        <w:t>os</w:t>
      </w:r>
      <w:r w:rsidR="00921AA0" w:rsidRPr="00EA37BE">
        <w:rPr>
          <w:rFonts w:ascii="Arial" w:eastAsia="Arial" w:hAnsi="Arial" w:cs="Arial"/>
          <w:sz w:val="22"/>
          <w:lang w:val="es-ES_tradnl"/>
        </w:rPr>
        <w:t xml:space="preserve"> </w:t>
      </w:r>
      <w:r w:rsidR="00EA37BE" w:rsidRPr="007206FC">
        <w:rPr>
          <w:rFonts w:ascii="Arial" w:eastAsia="Arial" w:hAnsi="Arial" w:cs="Arial"/>
          <w:sz w:val="22"/>
          <w:lang w:val="es-ES_tradnl"/>
        </w:rPr>
        <w:t>C</w:t>
      </w:r>
      <w:r w:rsidR="00921AA0" w:rsidRPr="00EA37BE">
        <w:rPr>
          <w:rFonts w:ascii="Arial" w:eastAsia="Arial" w:hAnsi="Arial" w:cs="Arial"/>
          <w:sz w:val="22"/>
          <w:lang w:val="es-ES_tradnl"/>
        </w:rPr>
        <w:t>oncept</w:t>
      </w:r>
      <w:r w:rsidR="004571B5" w:rsidRPr="00EA37BE">
        <w:rPr>
          <w:rFonts w:ascii="Arial" w:eastAsia="Arial" w:hAnsi="Arial" w:cs="Arial"/>
          <w:sz w:val="22"/>
          <w:lang w:val="es-ES_tradnl"/>
        </w:rPr>
        <w:t>o</w:t>
      </w:r>
      <w:r w:rsidR="00EA37BE" w:rsidRPr="007206FC">
        <w:rPr>
          <w:rFonts w:ascii="Arial" w:eastAsia="Arial" w:hAnsi="Arial" w:cs="Arial"/>
          <w:sz w:val="22"/>
          <w:lang w:val="es-ES_tradnl"/>
        </w:rPr>
        <w:t>s</w:t>
      </w:r>
      <w:r w:rsidR="003D3DE3">
        <w:rPr>
          <w:rFonts w:ascii="Arial" w:eastAsia="Arial" w:hAnsi="Arial" w:cs="Arial"/>
          <w:sz w:val="22"/>
          <w:lang w:val="es-ES_tradnl"/>
        </w:rPr>
        <w:t xml:space="preserve"> C-066 del 28 de enero de 2022,</w:t>
      </w:r>
      <w:r w:rsidR="004571B5" w:rsidRPr="00EA37BE">
        <w:rPr>
          <w:rFonts w:ascii="Arial" w:eastAsia="Arial" w:hAnsi="Arial" w:cs="Arial"/>
          <w:sz w:val="22"/>
          <w:lang w:val="es-ES_tradnl"/>
        </w:rPr>
        <w:t xml:space="preserve"> C-082 del 2 de marzo de 2022</w:t>
      </w:r>
      <w:r w:rsidR="003D3DE3">
        <w:rPr>
          <w:rFonts w:ascii="Arial" w:eastAsia="Arial" w:hAnsi="Arial" w:cs="Arial"/>
          <w:sz w:val="22"/>
          <w:lang w:val="es-ES_tradnl"/>
        </w:rPr>
        <w:t xml:space="preserve"> y C-033 del 04 de marzo de 2022</w:t>
      </w:r>
      <w:r w:rsidR="004571B5" w:rsidRPr="00EA37BE">
        <w:rPr>
          <w:rFonts w:ascii="Arial" w:eastAsia="Arial" w:hAnsi="Arial" w:cs="Arial"/>
          <w:sz w:val="22"/>
          <w:lang w:val="es-ES_tradnl"/>
        </w:rPr>
        <w:t>,</w:t>
      </w:r>
      <w:r w:rsidR="00921AA0" w:rsidRPr="00EA37BE">
        <w:rPr>
          <w:rFonts w:ascii="Arial" w:eastAsia="Arial" w:hAnsi="Arial" w:cs="Arial"/>
          <w:sz w:val="22"/>
          <w:lang w:val="es-ES_tradnl"/>
        </w:rPr>
        <w:t xml:space="preserve"> la Agencia se refirió al alcance del artículo 56 de la Ley 2195 de 2022</w:t>
      </w:r>
      <w:r w:rsidR="00921AA0" w:rsidRPr="00E858D2">
        <w:rPr>
          <w:rFonts w:ascii="Arial" w:eastAsia="Arial" w:hAnsi="Arial" w:cs="Arial"/>
          <w:sz w:val="22"/>
          <w:lang w:val="es-ES_tradnl"/>
        </w:rPr>
        <w:t xml:space="preserve">. </w:t>
      </w:r>
      <w:r w:rsidR="004C5CF2" w:rsidRPr="00E858D2">
        <w:rPr>
          <w:rFonts w:ascii="Arial" w:eastAsia="Arial" w:hAnsi="Arial" w:cs="Arial"/>
          <w:sz w:val="22"/>
          <w:lang w:val="es-ES_tradnl"/>
        </w:rPr>
        <w:t xml:space="preserve">Algunas de las </w:t>
      </w:r>
      <w:r w:rsidR="00B67CED" w:rsidRPr="00E858D2">
        <w:rPr>
          <w:rFonts w:ascii="Arial" w:eastAsia="Arial" w:hAnsi="Arial" w:cs="Arial"/>
          <w:sz w:val="22"/>
          <w:lang w:val="es-ES_tradnl"/>
        </w:rPr>
        <w:t>ideas expuestas en dichas oportunidades se r</w:t>
      </w:r>
      <w:r w:rsidR="004C5CF2" w:rsidRPr="00E858D2">
        <w:rPr>
          <w:rFonts w:ascii="Arial" w:eastAsia="Arial" w:hAnsi="Arial" w:cs="Arial"/>
          <w:sz w:val="22"/>
          <w:lang w:val="es-ES_tradnl"/>
        </w:rPr>
        <w:t>etoman</w:t>
      </w:r>
      <w:r w:rsidR="00B67CED" w:rsidRPr="00E858D2">
        <w:rPr>
          <w:rFonts w:ascii="Arial" w:eastAsia="Arial" w:hAnsi="Arial" w:cs="Arial"/>
          <w:sz w:val="22"/>
          <w:lang w:val="es-ES_tradnl"/>
        </w:rPr>
        <w:t xml:space="preserve"> </w:t>
      </w:r>
      <w:r w:rsidR="004C5CF2" w:rsidRPr="00E858D2">
        <w:rPr>
          <w:rFonts w:ascii="Arial" w:eastAsia="Arial" w:hAnsi="Arial" w:cs="Arial"/>
          <w:sz w:val="22"/>
          <w:lang w:val="es-ES_tradnl"/>
        </w:rPr>
        <w:t xml:space="preserve">y complementan </w:t>
      </w:r>
      <w:r w:rsidR="00E70779" w:rsidRPr="00E858D2">
        <w:rPr>
          <w:rFonts w:ascii="Arial" w:eastAsia="Arial" w:hAnsi="Arial" w:cs="Arial"/>
          <w:sz w:val="22"/>
          <w:lang w:val="es-ES_tradnl"/>
        </w:rPr>
        <w:t>a continuación</w:t>
      </w:r>
      <w:r w:rsidR="004C5CF2" w:rsidRPr="00E858D2">
        <w:rPr>
          <w:rFonts w:ascii="Arial" w:eastAsia="Arial" w:hAnsi="Arial" w:cs="Arial"/>
          <w:sz w:val="22"/>
          <w:lang w:val="es-ES_tradnl"/>
        </w:rPr>
        <w:t xml:space="preserve"> para desarrollar la tesis del presente concepto.</w:t>
      </w:r>
      <w:r w:rsidR="00B67CED" w:rsidRPr="00E858D2">
        <w:rPr>
          <w:rFonts w:ascii="Arial" w:eastAsia="Arial" w:hAnsi="Arial" w:cs="Arial"/>
          <w:sz w:val="22"/>
          <w:lang w:val="es-ES_tradnl"/>
        </w:rPr>
        <w:t xml:space="preserve">    </w:t>
      </w:r>
    </w:p>
    <w:p w14:paraId="6EE6DD0F" w14:textId="0224D41A" w:rsidR="00E902E8" w:rsidRPr="00E858D2" w:rsidRDefault="00E902E8" w:rsidP="001956D5">
      <w:pPr>
        <w:spacing w:line="276" w:lineRule="auto"/>
        <w:jc w:val="both"/>
        <w:rPr>
          <w:rFonts w:ascii="Arial" w:eastAsia="Arial" w:hAnsi="Arial" w:cs="Arial"/>
          <w:b/>
          <w:bCs/>
          <w:sz w:val="22"/>
          <w:lang w:val="es-ES_tradnl"/>
        </w:rPr>
      </w:pPr>
    </w:p>
    <w:p w14:paraId="386098CC" w14:textId="339B37BD" w:rsidR="00B67CED" w:rsidRPr="00E858D2" w:rsidRDefault="00B67CED" w:rsidP="001956D5">
      <w:pPr>
        <w:spacing w:line="276" w:lineRule="auto"/>
        <w:jc w:val="both"/>
        <w:rPr>
          <w:rFonts w:ascii="Arial" w:eastAsia="Arial" w:hAnsi="Arial" w:cs="Arial"/>
          <w:b/>
          <w:bCs/>
          <w:sz w:val="22"/>
          <w:lang w:val="es-ES_tradnl"/>
        </w:rPr>
      </w:pPr>
      <w:r w:rsidRPr="00E858D2">
        <w:rPr>
          <w:rFonts w:ascii="Arial" w:eastAsia="Arial" w:hAnsi="Arial" w:cs="Arial"/>
          <w:b/>
          <w:bCs/>
          <w:sz w:val="22"/>
          <w:lang w:val="es-ES_tradnl"/>
        </w:rPr>
        <w:t>2.</w:t>
      </w:r>
      <w:r w:rsidR="00D94E5D" w:rsidRPr="00E858D2">
        <w:rPr>
          <w:rFonts w:ascii="Arial" w:eastAsia="Arial" w:hAnsi="Arial" w:cs="Arial"/>
          <w:b/>
          <w:bCs/>
          <w:sz w:val="22"/>
          <w:lang w:val="es-ES_tradnl"/>
        </w:rPr>
        <w:t>1</w:t>
      </w:r>
      <w:r w:rsidRPr="00E858D2">
        <w:rPr>
          <w:rFonts w:ascii="Arial" w:eastAsia="Arial" w:hAnsi="Arial" w:cs="Arial"/>
          <w:b/>
          <w:bCs/>
          <w:sz w:val="22"/>
          <w:lang w:val="es-ES_tradnl"/>
        </w:rPr>
        <w:t xml:space="preserve">. </w:t>
      </w:r>
      <w:r w:rsidR="00B04B71" w:rsidRPr="00E858D2">
        <w:rPr>
          <w:rFonts w:ascii="Arial" w:eastAsia="Arial" w:hAnsi="Arial" w:cs="Arial"/>
          <w:b/>
          <w:bCs/>
          <w:sz w:val="22"/>
          <w:lang w:val="es-ES_tradnl"/>
        </w:rPr>
        <w:t xml:space="preserve">Fundamento normativo </w:t>
      </w:r>
      <w:r w:rsidR="00E70779" w:rsidRPr="00E858D2">
        <w:rPr>
          <w:rFonts w:ascii="Arial" w:eastAsia="Arial" w:hAnsi="Arial" w:cs="Arial"/>
          <w:b/>
          <w:bCs/>
          <w:sz w:val="22"/>
          <w:lang w:val="es-ES_tradnl"/>
        </w:rPr>
        <w:t xml:space="preserve">y ámbito de aplicación </w:t>
      </w:r>
      <w:r w:rsidR="00B04B71" w:rsidRPr="00E858D2">
        <w:rPr>
          <w:rFonts w:ascii="Arial" w:eastAsia="Arial" w:hAnsi="Arial" w:cs="Arial"/>
          <w:b/>
          <w:bCs/>
          <w:sz w:val="22"/>
          <w:lang w:val="es-ES_tradnl"/>
        </w:rPr>
        <w:t xml:space="preserve">de los </w:t>
      </w:r>
      <w:r w:rsidR="00A409BC" w:rsidRPr="00E858D2">
        <w:rPr>
          <w:rFonts w:ascii="Arial" w:eastAsia="Arial" w:hAnsi="Arial" w:cs="Arial"/>
          <w:b/>
          <w:bCs/>
          <w:sz w:val="22"/>
          <w:lang w:val="es-ES_tradnl"/>
        </w:rPr>
        <w:t>documentos tipo</w:t>
      </w:r>
      <w:r w:rsidR="00B04B71" w:rsidRPr="00E858D2">
        <w:rPr>
          <w:rFonts w:ascii="Arial" w:eastAsia="Arial" w:hAnsi="Arial" w:cs="Arial"/>
          <w:b/>
          <w:bCs/>
          <w:sz w:val="22"/>
          <w:lang w:val="es-ES_tradnl"/>
        </w:rPr>
        <w:t xml:space="preserve"> </w:t>
      </w:r>
    </w:p>
    <w:p w14:paraId="18AD34E8" w14:textId="77777777" w:rsidR="00E902E8" w:rsidRPr="00E858D2" w:rsidRDefault="00E902E8" w:rsidP="001956D5">
      <w:pPr>
        <w:spacing w:line="276" w:lineRule="auto"/>
        <w:jc w:val="both"/>
        <w:rPr>
          <w:rFonts w:ascii="Arial" w:eastAsia="Arial" w:hAnsi="Arial" w:cs="Arial"/>
          <w:b/>
          <w:bCs/>
          <w:sz w:val="22"/>
          <w:lang w:val="es-ES_tradnl"/>
        </w:rPr>
      </w:pPr>
    </w:p>
    <w:p w14:paraId="6433DDA0" w14:textId="291A9426" w:rsidR="00B67CED" w:rsidRPr="00E858D2" w:rsidRDefault="00B67CED" w:rsidP="001956D5">
      <w:pPr>
        <w:spacing w:after="120" w:line="276" w:lineRule="auto"/>
        <w:jc w:val="both"/>
        <w:rPr>
          <w:rFonts w:ascii="Arial" w:eastAsia="Calibri" w:hAnsi="Arial" w:cs="Arial"/>
          <w:sz w:val="22"/>
          <w:lang w:val="es-ES_tradnl"/>
        </w:rPr>
      </w:pPr>
      <w:r w:rsidRPr="00E858D2">
        <w:rPr>
          <w:rFonts w:ascii="Arial" w:eastAsia="Calibri" w:hAnsi="Arial" w:cs="Arial"/>
          <w:sz w:val="22"/>
          <w:lang w:val="es-ES_tradnl"/>
        </w:rPr>
        <w:t>La adopción de los documentos tipo obligatorios en el ordenamiento jurídico colombiano se incluyó por primera vez en el parágrafo 3 del artículo 2 de la Ley 1150 de 2007</w:t>
      </w:r>
      <w:r w:rsidRPr="00E858D2">
        <w:rPr>
          <w:rStyle w:val="Refdenotaalpie"/>
          <w:rFonts w:ascii="Arial" w:eastAsia="Calibri" w:hAnsi="Arial" w:cs="Arial"/>
        </w:rPr>
        <w:footnoteReference w:id="2"/>
      </w:r>
      <w:r w:rsidRPr="00E858D2">
        <w:rPr>
          <w:rFonts w:ascii="Arial" w:eastAsia="Calibri" w:hAnsi="Arial" w:cs="Arial"/>
          <w:sz w:val="22"/>
          <w:lang w:val="es-ES_tradnl"/>
        </w:rPr>
        <w:t xml:space="preserve">, que facultó al </w:t>
      </w:r>
      <w:r w:rsidR="00C827FF" w:rsidRPr="00E858D2">
        <w:rPr>
          <w:rFonts w:ascii="Arial" w:eastAsia="Calibri" w:hAnsi="Arial" w:cs="Arial"/>
          <w:sz w:val="22"/>
          <w:lang w:val="es-ES_tradnl"/>
        </w:rPr>
        <w:t>G</w:t>
      </w:r>
      <w:r w:rsidRPr="00E858D2">
        <w:rPr>
          <w:rFonts w:ascii="Arial" w:eastAsia="Calibri" w:hAnsi="Arial" w:cs="Arial"/>
          <w:sz w:val="22"/>
          <w:lang w:val="es-ES_tradnl"/>
        </w:rPr>
        <w:t xml:space="preserve">obierno </w:t>
      </w:r>
      <w:r w:rsidR="00E707C5">
        <w:rPr>
          <w:rFonts w:ascii="Arial" w:eastAsia="Calibri" w:hAnsi="Arial" w:cs="Arial"/>
          <w:sz w:val="22"/>
          <w:lang w:val="es-ES_tradnl"/>
        </w:rPr>
        <w:t>n</w:t>
      </w:r>
      <w:r w:rsidRPr="00E858D2">
        <w:rPr>
          <w:rFonts w:ascii="Arial" w:eastAsia="Calibri" w:hAnsi="Arial" w:cs="Arial"/>
          <w:sz w:val="22"/>
          <w:lang w:val="es-ES_tradnl"/>
        </w:rPr>
        <w:t>acional para expedirlos, pero solo cuando se tratara de la adquisición o suministro de bienes y servicios de características técnicas uniformes y de común utilización</w:t>
      </w:r>
      <w:r w:rsidR="00EE1C10" w:rsidRPr="00E858D2">
        <w:rPr>
          <w:rFonts w:ascii="Arial" w:eastAsia="Calibri" w:hAnsi="Arial" w:cs="Arial"/>
          <w:sz w:val="22"/>
          <w:lang w:val="es-ES_tradnl"/>
        </w:rPr>
        <w:t>.</w:t>
      </w:r>
      <w:r w:rsidRPr="00E858D2">
        <w:rPr>
          <w:rFonts w:ascii="Arial" w:eastAsia="Calibri" w:hAnsi="Arial" w:cs="Arial"/>
          <w:sz w:val="22"/>
          <w:lang w:val="es-ES_tradnl"/>
        </w:rPr>
        <w:t xml:space="preserve"> </w:t>
      </w:r>
      <w:r w:rsidR="00EE1C10" w:rsidRPr="00E858D2">
        <w:rPr>
          <w:rFonts w:ascii="Arial" w:eastAsia="Calibri" w:hAnsi="Arial" w:cs="Arial"/>
          <w:sz w:val="22"/>
          <w:lang w:val="es-ES_tradnl"/>
        </w:rPr>
        <w:t>S</w:t>
      </w:r>
      <w:r w:rsidRPr="00E858D2">
        <w:rPr>
          <w:rFonts w:ascii="Arial" w:eastAsia="Calibri" w:hAnsi="Arial" w:cs="Arial"/>
          <w:sz w:val="22"/>
          <w:lang w:val="es-ES_tradnl"/>
        </w:rPr>
        <w:t xml:space="preserve">in embargo, esta facultad no ha sido ejercida hasta la actualidad. </w:t>
      </w:r>
    </w:p>
    <w:p w14:paraId="34CA2DC0" w14:textId="3905D6CA" w:rsidR="00B67CED" w:rsidRPr="00E858D2" w:rsidRDefault="00B67CED" w:rsidP="001956D5">
      <w:pPr>
        <w:spacing w:after="120" w:line="276" w:lineRule="auto"/>
        <w:ind w:firstLine="708"/>
        <w:jc w:val="both"/>
        <w:rPr>
          <w:rFonts w:ascii="Arial" w:eastAsia="Calibri" w:hAnsi="Arial" w:cs="Arial"/>
          <w:sz w:val="22"/>
          <w:lang w:val="es-ES_tradnl"/>
        </w:rPr>
      </w:pPr>
      <w:r w:rsidRPr="00E858D2">
        <w:rPr>
          <w:rFonts w:ascii="Arial" w:eastAsia="Calibri" w:hAnsi="Arial" w:cs="Arial"/>
          <w:sz w:val="22"/>
          <w:lang w:val="es-ES_tradnl"/>
        </w:rPr>
        <w:t xml:space="preserve">Debido a lo anterior, el artículo 4 de la Ley 1882 de 2018 </w:t>
      </w:r>
      <w:r w:rsidR="00C827FF" w:rsidRPr="00E858D2">
        <w:rPr>
          <w:rFonts w:ascii="Arial" w:eastAsia="Calibri" w:hAnsi="Arial" w:cs="Arial"/>
          <w:sz w:val="22"/>
          <w:lang w:val="es-ES_tradnl"/>
        </w:rPr>
        <w:t>es</w:t>
      </w:r>
      <w:r w:rsidRPr="00E858D2">
        <w:rPr>
          <w:rFonts w:ascii="Arial" w:eastAsia="Calibri" w:hAnsi="Arial" w:cs="Arial"/>
          <w:sz w:val="22"/>
          <w:lang w:val="es-ES_tradnl"/>
        </w:rPr>
        <w:t xml:space="preserve"> el antecedente más relevante respecto a los documentos tipo. A partir de esta norma se determinó la obligatoriedad </w:t>
      </w:r>
      <w:r w:rsidR="00C827FF" w:rsidRPr="00E858D2">
        <w:rPr>
          <w:rFonts w:ascii="Arial" w:eastAsia="Calibri" w:hAnsi="Arial" w:cs="Arial"/>
          <w:sz w:val="22"/>
          <w:lang w:val="es-ES_tradnl"/>
        </w:rPr>
        <w:t xml:space="preserve">para </w:t>
      </w:r>
      <w:r w:rsidRPr="00E858D2">
        <w:rPr>
          <w:rFonts w:ascii="Arial" w:eastAsia="Calibri" w:hAnsi="Arial" w:cs="Arial"/>
          <w:sz w:val="22"/>
          <w:lang w:val="es-ES_tradnl"/>
        </w:rPr>
        <w:t>todas las entidades sometidas al Estatuto General de Contratación de la Administración Pública</w:t>
      </w:r>
      <w:r w:rsidR="00E707C5">
        <w:rPr>
          <w:rFonts w:ascii="Arial" w:eastAsia="Calibri" w:hAnsi="Arial" w:cs="Arial"/>
          <w:sz w:val="22"/>
          <w:lang w:val="es-ES_tradnl"/>
        </w:rPr>
        <w:t>,</w:t>
      </w:r>
      <w:r w:rsidRPr="00E858D2">
        <w:rPr>
          <w:rFonts w:ascii="Arial" w:eastAsia="Calibri" w:hAnsi="Arial" w:cs="Arial"/>
          <w:sz w:val="22"/>
          <w:lang w:val="es-ES_tradnl"/>
        </w:rPr>
        <w:t xml:space="preserve"> de aplicar los documentos tipo adoptados por el </w:t>
      </w:r>
      <w:r w:rsidR="00C827FF" w:rsidRPr="00E858D2">
        <w:rPr>
          <w:rFonts w:ascii="Arial" w:eastAsia="Calibri" w:hAnsi="Arial" w:cs="Arial"/>
          <w:sz w:val="22"/>
          <w:lang w:val="es-ES_tradnl"/>
        </w:rPr>
        <w:t>G</w:t>
      </w:r>
      <w:r w:rsidRPr="00E858D2">
        <w:rPr>
          <w:rFonts w:ascii="Arial" w:eastAsia="Calibri" w:hAnsi="Arial" w:cs="Arial"/>
          <w:sz w:val="22"/>
          <w:lang w:val="es-ES_tradnl"/>
        </w:rPr>
        <w:t xml:space="preserve">obierno </w:t>
      </w:r>
      <w:r w:rsidR="00C827FF" w:rsidRPr="00E858D2">
        <w:rPr>
          <w:rFonts w:ascii="Arial" w:eastAsia="Calibri" w:hAnsi="Arial" w:cs="Arial"/>
          <w:sz w:val="22"/>
          <w:lang w:val="es-ES_tradnl"/>
        </w:rPr>
        <w:t>N</w:t>
      </w:r>
      <w:r w:rsidRPr="00E858D2">
        <w:rPr>
          <w:rFonts w:ascii="Arial" w:eastAsia="Calibri" w:hAnsi="Arial" w:cs="Arial"/>
          <w:sz w:val="22"/>
          <w:lang w:val="es-ES_tradnl"/>
        </w:rPr>
        <w:t xml:space="preserve">acional. </w:t>
      </w:r>
      <w:r w:rsidR="005C5FFF" w:rsidRPr="00E858D2">
        <w:rPr>
          <w:rFonts w:ascii="Arial" w:eastAsia="Calibri" w:hAnsi="Arial" w:cs="Arial"/>
          <w:sz w:val="22"/>
          <w:lang w:val="es-ES_tradnl"/>
        </w:rPr>
        <w:t>Debe señalarse que</w:t>
      </w:r>
      <w:r w:rsidRPr="00E858D2">
        <w:rPr>
          <w:rFonts w:ascii="Arial" w:eastAsia="Calibri" w:hAnsi="Arial" w:cs="Arial"/>
          <w:sz w:val="22"/>
          <w:lang w:val="es-ES_tradnl"/>
        </w:rPr>
        <w:t xml:space="preserve"> en virtud de la Ley 1882 de 2018 se expidieron varios </w:t>
      </w:r>
      <w:r w:rsidRPr="00E858D2">
        <w:rPr>
          <w:rFonts w:ascii="Arial" w:eastAsia="Calibri" w:hAnsi="Arial" w:cs="Arial"/>
          <w:sz w:val="22"/>
          <w:lang w:val="es-ES_tradnl"/>
        </w:rPr>
        <w:lastRenderedPageBreak/>
        <w:t xml:space="preserve">documentos tipo para el sector de infraestructura de transporte y, por tanto, es importante explicar el proceso previsto en dicho cuerpo normativo. </w:t>
      </w:r>
    </w:p>
    <w:p w14:paraId="4B49E46F" w14:textId="052B3C42" w:rsidR="00B67CED" w:rsidRPr="00E858D2" w:rsidRDefault="00C827FF" w:rsidP="001956D5">
      <w:pPr>
        <w:spacing w:after="120" w:line="276" w:lineRule="auto"/>
        <w:ind w:firstLine="708"/>
        <w:jc w:val="both"/>
        <w:rPr>
          <w:rFonts w:ascii="Arial" w:eastAsia="Calibri" w:hAnsi="Arial" w:cs="Arial"/>
          <w:sz w:val="22"/>
          <w:lang w:val="es-ES_tradnl"/>
        </w:rPr>
      </w:pPr>
      <w:r w:rsidRPr="00E858D2">
        <w:rPr>
          <w:rFonts w:ascii="Arial" w:eastAsia="Calibri" w:hAnsi="Arial" w:cs="Arial"/>
          <w:sz w:val="22"/>
          <w:lang w:val="es-ES_tradnl"/>
        </w:rPr>
        <w:t>El artículo 4 de l</w:t>
      </w:r>
      <w:r w:rsidR="00B67CED" w:rsidRPr="00E858D2">
        <w:rPr>
          <w:rFonts w:ascii="Arial" w:eastAsia="Calibri" w:hAnsi="Arial" w:cs="Arial"/>
          <w:sz w:val="22"/>
          <w:lang w:val="es-ES_tradnl"/>
        </w:rPr>
        <w:t xml:space="preserve">a Ley 1882 de 2018 establecía que el </w:t>
      </w:r>
      <w:r w:rsidRPr="00E858D2">
        <w:rPr>
          <w:rFonts w:ascii="Arial" w:eastAsia="Calibri" w:hAnsi="Arial" w:cs="Arial"/>
          <w:sz w:val="22"/>
          <w:lang w:val="es-ES_tradnl"/>
        </w:rPr>
        <w:t>G</w:t>
      </w:r>
      <w:r w:rsidR="00B67CED" w:rsidRPr="00E858D2">
        <w:rPr>
          <w:rFonts w:ascii="Arial" w:eastAsia="Calibri" w:hAnsi="Arial" w:cs="Arial"/>
          <w:sz w:val="22"/>
          <w:lang w:val="es-ES_tradnl"/>
        </w:rPr>
        <w:t xml:space="preserve">obierno </w:t>
      </w:r>
      <w:r w:rsidRPr="00E858D2">
        <w:rPr>
          <w:rFonts w:ascii="Arial" w:eastAsia="Calibri" w:hAnsi="Arial" w:cs="Arial"/>
          <w:sz w:val="22"/>
          <w:lang w:val="es-ES_tradnl"/>
        </w:rPr>
        <w:t>N</w:t>
      </w:r>
      <w:r w:rsidR="00B67CED" w:rsidRPr="00E858D2">
        <w:rPr>
          <w:rFonts w:ascii="Arial" w:eastAsia="Calibri" w:hAnsi="Arial" w:cs="Arial"/>
          <w:sz w:val="22"/>
          <w:lang w:val="es-ES_tradnl"/>
        </w:rPr>
        <w:t xml:space="preserve">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w:t>
      </w:r>
      <w:r w:rsidR="007C105F" w:rsidRPr="00E858D2">
        <w:rPr>
          <w:rFonts w:ascii="Arial" w:eastAsia="Calibri" w:hAnsi="Arial" w:cs="Arial"/>
          <w:sz w:val="22"/>
          <w:lang w:val="es-ES_tradnl"/>
        </w:rPr>
        <w:t>P</w:t>
      </w:r>
      <w:r w:rsidR="00B67CED" w:rsidRPr="00E858D2">
        <w:rPr>
          <w:rFonts w:ascii="Arial" w:eastAsia="Calibri" w:hAnsi="Arial" w:cs="Arial"/>
          <w:sz w:val="22"/>
          <w:lang w:val="es-ES_tradnl"/>
        </w:rPr>
        <w:t xml:space="preserve">rocesos de </w:t>
      </w:r>
      <w:r w:rsidR="007C105F" w:rsidRPr="00E858D2">
        <w:rPr>
          <w:rFonts w:ascii="Arial" w:eastAsia="Calibri" w:hAnsi="Arial" w:cs="Arial"/>
          <w:sz w:val="22"/>
          <w:lang w:val="es-ES_tradnl"/>
        </w:rPr>
        <w:t>Contratación</w:t>
      </w:r>
      <w:r w:rsidR="00B67CED" w:rsidRPr="00E858D2">
        <w:rPr>
          <w:rFonts w:ascii="Arial" w:eastAsia="Calibri" w:hAnsi="Arial" w:cs="Arial"/>
          <w:sz w:val="22"/>
          <w:lang w:val="es-ES_tradnl"/>
        </w:rPr>
        <w:t xml:space="preserve"> que adelantaran</w:t>
      </w:r>
      <w:r w:rsidR="00B67CED" w:rsidRPr="00E858D2">
        <w:rPr>
          <w:rStyle w:val="Refdenotaalpie"/>
          <w:rFonts w:ascii="Arial" w:eastAsia="Calibri" w:hAnsi="Arial" w:cs="Arial"/>
        </w:rPr>
        <w:footnoteReference w:id="3"/>
      </w:r>
      <w:r w:rsidR="00B67CED" w:rsidRPr="00E858D2">
        <w:rPr>
          <w:rFonts w:ascii="Arial" w:eastAsia="Calibri" w:hAnsi="Arial" w:cs="Arial"/>
          <w:sz w:val="22"/>
          <w:lang w:val="es-ES_tradnl"/>
        </w:rPr>
        <w:t>.</w:t>
      </w:r>
    </w:p>
    <w:p w14:paraId="1B1BF1D9" w14:textId="66B361CD" w:rsidR="00B67CED" w:rsidRPr="00E858D2" w:rsidRDefault="00B67CED" w:rsidP="001956D5">
      <w:pPr>
        <w:spacing w:after="120" w:line="276" w:lineRule="auto"/>
        <w:jc w:val="both"/>
        <w:rPr>
          <w:rFonts w:ascii="Arial" w:eastAsia="Calibri" w:hAnsi="Arial" w:cs="Arial"/>
          <w:sz w:val="22"/>
          <w:lang w:val="es-ES_tradnl"/>
        </w:rPr>
      </w:pPr>
      <w:r w:rsidRPr="00E858D2">
        <w:rPr>
          <w:rFonts w:ascii="Arial" w:eastAsia="Calibri" w:hAnsi="Arial" w:cs="Arial"/>
          <w:sz w:val="22"/>
          <w:lang w:val="es-ES_tradnl"/>
        </w:rPr>
        <w:tab/>
        <w:t>Asimismo, señalaba que</w:t>
      </w:r>
      <w:r w:rsidR="001B787E" w:rsidRPr="00E858D2">
        <w:rPr>
          <w:rFonts w:ascii="Arial" w:eastAsia="Calibri" w:hAnsi="Arial" w:cs="Arial"/>
          <w:sz w:val="22"/>
          <w:lang w:val="es-ES_tradnl"/>
        </w:rPr>
        <w:t>,</w:t>
      </w:r>
      <w:r w:rsidRPr="00E858D2">
        <w:rPr>
          <w:rFonts w:ascii="Arial" w:eastAsia="Calibri" w:hAnsi="Arial" w:cs="Arial"/>
          <w:sz w:val="22"/>
          <w:lang w:val="es-ES_tradnl"/>
        </w:rPr>
        <w:t xml:space="preserve"> dentro de los documentos tipo</w:t>
      </w:r>
      <w:r w:rsidR="005E681E" w:rsidRPr="00E858D2">
        <w:rPr>
          <w:rFonts w:ascii="Arial" w:eastAsia="Calibri" w:hAnsi="Arial" w:cs="Arial"/>
          <w:sz w:val="22"/>
          <w:lang w:val="es-ES_tradnl"/>
        </w:rPr>
        <w:t>,</w:t>
      </w:r>
      <w:r w:rsidRPr="00E858D2">
        <w:rPr>
          <w:rFonts w:ascii="Arial" w:eastAsia="Calibri" w:hAnsi="Arial" w:cs="Arial"/>
          <w:sz w:val="22"/>
          <w:lang w:val="es-ES_tradnl"/>
        </w:rPr>
        <w:t xml:space="preserve"> el </w:t>
      </w:r>
      <w:r w:rsidR="001B787E" w:rsidRPr="00E858D2">
        <w:rPr>
          <w:rFonts w:ascii="Arial" w:eastAsia="Calibri" w:hAnsi="Arial" w:cs="Arial"/>
          <w:sz w:val="22"/>
          <w:lang w:val="es-ES_tradnl"/>
        </w:rPr>
        <w:t>g</w:t>
      </w:r>
      <w:r w:rsidRPr="00E858D2">
        <w:rPr>
          <w:rFonts w:ascii="Arial" w:eastAsia="Calibri" w:hAnsi="Arial" w:cs="Arial"/>
          <w:sz w:val="22"/>
          <w:lang w:val="es-ES_tradnl"/>
        </w:rPr>
        <w:t>obierno adoptaría de manera general y con alcance obligatorio para todas las entidades</w:t>
      </w:r>
      <w:r w:rsidR="005E681E" w:rsidRPr="00E858D2">
        <w:rPr>
          <w:rFonts w:ascii="Arial" w:eastAsia="Calibri" w:hAnsi="Arial" w:cs="Arial"/>
          <w:sz w:val="22"/>
          <w:lang w:val="es-ES_tradnl"/>
        </w:rPr>
        <w:t xml:space="preserve"> </w:t>
      </w:r>
      <w:r w:rsidRPr="00E858D2">
        <w:rPr>
          <w:rFonts w:ascii="Arial" w:eastAsia="Calibri" w:hAnsi="Arial" w:cs="Arial"/>
          <w:sz w:val="22"/>
          <w:lang w:val="es-ES_tradnl"/>
        </w:rPr>
        <w:t xml:space="preserve">las condiciones habilitantes, así como los factores técnicos y económicos de escogencia, según correspondiera a cada modalidad de selección y la ponderación precisa y detallada de los mismos, teniendo en cuenta la naturaleza y cuantía de los contratos. </w:t>
      </w:r>
      <w:r w:rsidR="005E7BAB" w:rsidRPr="00E858D2">
        <w:rPr>
          <w:rFonts w:ascii="Arial" w:eastAsia="Calibri" w:hAnsi="Arial" w:cs="Arial"/>
          <w:sz w:val="22"/>
          <w:lang w:val="es-ES_tradnl"/>
        </w:rPr>
        <w:t>P</w:t>
      </w:r>
      <w:r w:rsidRPr="00E858D2">
        <w:rPr>
          <w:rFonts w:ascii="Arial" w:eastAsia="Calibri" w:hAnsi="Arial" w:cs="Arial"/>
          <w:sz w:val="22"/>
          <w:lang w:val="es-ES_tradnl"/>
        </w:rPr>
        <w:t xml:space="preserve">ara la adopción de esta reglamentación el </w:t>
      </w:r>
      <w:r w:rsidR="005E681E" w:rsidRPr="00E858D2">
        <w:rPr>
          <w:rFonts w:ascii="Arial" w:eastAsia="Calibri" w:hAnsi="Arial" w:cs="Arial"/>
          <w:sz w:val="22"/>
          <w:lang w:val="es-ES_tradnl"/>
        </w:rPr>
        <w:t>g</w:t>
      </w:r>
      <w:r w:rsidRPr="00E858D2">
        <w:rPr>
          <w:rFonts w:ascii="Arial" w:eastAsia="Calibri" w:hAnsi="Arial" w:cs="Arial"/>
          <w:sz w:val="22"/>
          <w:lang w:val="es-ES_tradnl"/>
        </w:rPr>
        <w:t xml:space="preserve">obierno tendría en cuenta las características propias de las regiones con el ánimo de promover el empleo local. Por último, se facultaba al </w:t>
      </w:r>
      <w:r w:rsidR="00C46294" w:rsidRPr="00E858D2">
        <w:rPr>
          <w:rFonts w:ascii="Arial" w:eastAsia="Calibri" w:hAnsi="Arial" w:cs="Arial"/>
          <w:sz w:val="22"/>
          <w:lang w:val="es-ES_tradnl"/>
        </w:rPr>
        <w:t>g</w:t>
      </w:r>
      <w:r w:rsidRPr="00E858D2">
        <w:rPr>
          <w:rFonts w:ascii="Arial" w:eastAsia="Calibri" w:hAnsi="Arial" w:cs="Arial"/>
          <w:sz w:val="22"/>
          <w:lang w:val="es-ES_tradnl"/>
        </w:rPr>
        <w:t xml:space="preserve">obierno para adoptar los documentos tipo cuando lo considerara necesario en relación con otros contratos o procesos de selección. </w:t>
      </w:r>
    </w:p>
    <w:p w14:paraId="1A19C802" w14:textId="3F1390E1" w:rsidR="00B67CED" w:rsidRPr="00E858D2" w:rsidRDefault="00B67CED" w:rsidP="001956D5">
      <w:pPr>
        <w:spacing w:after="120" w:line="276" w:lineRule="auto"/>
        <w:jc w:val="both"/>
        <w:rPr>
          <w:rFonts w:ascii="Arial" w:eastAsia="Calibri" w:hAnsi="Arial" w:cs="Arial"/>
          <w:sz w:val="22"/>
          <w:lang w:val="es-ES_tradnl"/>
        </w:rPr>
      </w:pPr>
      <w:r w:rsidRPr="00E858D2">
        <w:rPr>
          <w:rFonts w:ascii="Arial" w:eastAsia="Calibri" w:hAnsi="Arial" w:cs="Arial"/>
          <w:sz w:val="22"/>
          <w:lang w:val="es-ES_tradnl"/>
        </w:rPr>
        <w:tab/>
        <w:t xml:space="preserve">De la norma descrita se concluía lo siguiente: i) la adopción de los documentos tipo estaba en cabeza del </w:t>
      </w:r>
      <w:r w:rsidR="005E7BAB" w:rsidRPr="00E858D2">
        <w:rPr>
          <w:rFonts w:ascii="Arial" w:eastAsia="Calibri" w:hAnsi="Arial" w:cs="Arial"/>
          <w:sz w:val="22"/>
          <w:lang w:val="es-ES_tradnl"/>
        </w:rPr>
        <w:t>G</w:t>
      </w:r>
      <w:r w:rsidRPr="00E858D2">
        <w:rPr>
          <w:rFonts w:ascii="Arial" w:eastAsia="Calibri" w:hAnsi="Arial" w:cs="Arial"/>
          <w:sz w:val="22"/>
          <w:lang w:val="es-ES_tradnl"/>
        </w:rPr>
        <w:t xml:space="preserve">obierno </w:t>
      </w:r>
      <w:r w:rsidR="003D3DE3">
        <w:rPr>
          <w:rFonts w:ascii="Arial" w:eastAsia="Calibri" w:hAnsi="Arial" w:cs="Arial"/>
          <w:sz w:val="22"/>
          <w:lang w:val="es-ES_tradnl"/>
        </w:rPr>
        <w:t>n</w:t>
      </w:r>
      <w:r w:rsidRPr="00E858D2">
        <w:rPr>
          <w:rFonts w:ascii="Arial" w:eastAsia="Calibri" w:hAnsi="Arial" w:cs="Arial"/>
          <w:sz w:val="22"/>
          <w:lang w:val="es-ES_tradnl"/>
        </w:rPr>
        <w:t>acional</w:t>
      </w:r>
      <w:r w:rsidR="00204379" w:rsidRPr="00E858D2">
        <w:rPr>
          <w:rFonts w:ascii="Arial" w:eastAsia="Calibri" w:hAnsi="Arial" w:cs="Arial"/>
          <w:sz w:val="22"/>
          <w:lang w:val="es-ES_tradnl"/>
        </w:rPr>
        <w:t>.</w:t>
      </w:r>
      <w:r w:rsidRPr="00E858D2">
        <w:rPr>
          <w:rFonts w:ascii="Arial" w:eastAsia="Calibri" w:hAnsi="Arial" w:cs="Arial"/>
          <w:sz w:val="22"/>
          <w:lang w:val="es-ES_tradnl"/>
        </w:rPr>
        <w:t xml:space="preserve"> ii) </w:t>
      </w:r>
      <w:r w:rsidR="00DB229C" w:rsidRPr="00E858D2">
        <w:rPr>
          <w:rFonts w:ascii="Arial" w:eastAsia="Calibri" w:hAnsi="Arial" w:cs="Arial"/>
          <w:sz w:val="22"/>
          <w:lang w:val="es-ES_tradnl"/>
        </w:rPr>
        <w:t>E</w:t>
      </w:r>
      <w:r w:rsidRPr="00E858D2">
        <w:rPr>
          <w:rFonts w:ascii="Arial" w:eastAsia="Calibri" w:hAnsi="Arial" w:cs="Arial"/>
          <w:sz w:val="22"/>
          <w:lang w:val="es-ES_tradnl"/>
        </w:rPr>
        <w:t>stos debían relacionarse con procesos de obra públicas,</w:t>
      </w:r>
      <w:r w:rsidR="006778E7" w:rsidRPr="00E858D2">
        <w:rPr>
          <w:rFonts w:ascii="Arial" w:eastAsia="Calibri" w:hAnsi="Arial" w:cs="Arial"/>
          <w:sz w:val="22"/>
          <w:lang w:val="es-ES_tradnl"/>
        </w:rPr>
        <w:t xml:space="preserve"> </w:t>
      </w:r>
      <w:r w:rsidRPr="00E858D2">
        <w:rPr>
          <w:rFonts w:ascii="Arial" w:eastAsia="Calibri" w:hAnsi="Arial" w:cs="Arial"/>
          <w:sz w:val="22"/>
          <w:lang w:val="es-ES_tradnl"/>
        </w:rPr>
        <w:t>interventoría para las obras públicas, interventoría para consultoría de estudios y diseños y, finalmente, consultoría en ingeniería para obras</w:t>
      </w:r>
      <w:r w:rsidR="002F1CA3" w:rsidRPr="00E858D2">
        <w:rPr>
          <w:rFonts w:ascii="Arial" w:eastAsia="Calibri" w:hAnsi="Arial" w:cs="Arial"/>
          <w:sz w:val="22"/>
          <w:lang w:val="es-ES_tradnl"/>
        </w:rPr>
        <w:t>.</w:t>
      </w:r>
      <w:r w:rsidRPr="00E858D2">
        <w:rPr>
          <w:rFonts w:ascii="Arial" w:eastAsia="Calibri" w:hAnsi="Arial" w:cs="Arial"/>
          <w:sz w:val="22"/>
          <w:lang w:val="es-ES_tradnl"/>
        </w:rPr>
        <w:t xml:space="preserve"> iii)</w:t>
      </w:r>
      <w:r w:rsidR="002F1CA3" w:rsidRPr="00E858D2">
        <w:rPr>
          <w:rFonts w:ascii="Arial" w:eastAsia="Calibri" w:hAnsi="Arial" w:cs="Arial"/>
          <w:sz w:val="22"/>
          <w:lang w:val="es-ES_tradnl"/>
        </w:rPr>
        <w:t xml:space="preserve"> </w:t>
      </w:r>
      <w:r w:rsidR="00DB229C" w:rsidRPr="00E858D2">
        <w:rPr>
          <w:rFonts w:ascii="Arial" w:eastAsia="Calibri" w:hAnsi="Arial" w:cs="Arial"/>
          <w:sz w:val="22"/>
          <w:lang w:val="es-ES_tradnl"/>
        </w:rPr>
        <w:t>E</w:t>
      </w:r>
      <w:r w:rsidRPr="00E858D2">
        <w:rPr>
          <w:rFonts w:ascii="Arial" w:eastAsia="Calibri" w:hAnsi="Arial" w:cs="Arial"/>
          <w:sz w:val="22"/>
          <w:lang w:val="es-ES_tradnl"/>
        </w:rPr>
        <w:t>ran de obligatorio cumplimiento por parte de todas las entidades sometidas al Estatuto General de Contratación de la Administración Pública</w:t>
      </w:r>
      <w:r w:rsidR="002F1CA3" w:rsidRPr="00E858D2">
        <w:rPr>
          <w:rFonts w:ascii="Arial" w:eastAsia="Calibri" w:hAnsi="Arial" w:cs="Arial"/>
          <w:sz w:val="22"/>
          <w:lang w:val="es-ES_tradnl"/>
        </w:rPr>
        <w:t>.</w:t>
      </w:r>
      <w:r w:rsidRPr="00E858D2">
        <w:rPr>
          <w:rFonts w:ascii="Arial" w:eastAsia="Calibri" w:hAnsi="Arial" w:cs="Arial"/>
          <w:sz w:val="22"/>
          <w:lang w:val="es-ES_tradnl"/>
        </w:rPr>
        <w:t xml:space="preserve"> iv)</w:t>
      </w:r>
      <w:r w:rsidR="002F1CA3" w:rsidRPr="00E858D2">
        <w:rPr>
          <w:rFonts w:ascii="Arial" w:eastAsia="Calibri" w:hAnsi="Arial" w:cs="Arial"/>
          <w:sz w:val="22"/>
          <w:lang w:val="es-ES_tradnl"/>
        </w:rPr>
        <w:t xml:space="preserve"> </w:t>
      </w:r>
      <w:r w:rsidR="00DB229C" w:rsidRPr="00E858D2">
        <w:rPr>
          <w:rFonts w:ascii="Arial" w:eastAsia="Calibri" w:hAnsi="Arial" w:cs="Arial"/>
          <w:sz w:val="22"/>
          <w:lang w:val="es-ES_tradnl"/>
        </w:rPr>
        <w:t>E</w:t>
      </w:r>
      <w:r w:rsidRPr="00E858D2">
        <w:rPr>
          <w:rFonts w:ascii="Arial" w:eastAsia="Calibri" w:hAnsi="Arial" w:cs="Arial"/>
          <w:sz w:val="22"/>
          <w:lang w:val="es-ES_tradnl"/>
        </w:rPr>
        <w:t xml:space="preserve">n los documentos tipo se indicarían las condiciones generales de </w:t>
      </w:r>
      <w:r w:rsidR="00F02CC2" w:rsidRPr="00E858D2">
        <w:rPr>
          <w:rFonts w:ascii="Arial" w:eastAsia="Calibri" w:hAnsi="Arial" w:cs="Arial"/>
          <w:sz w:val="22"/>
          <w:lang w:val="es-ES_tradnl"/>
        </w:rPr>
        <w:t xml:space="preserve">los </w:t>
      </w:r>
      <w:r w:rsidRPr="00E858D2">
        <w:rPr>
          <w:rFonts w:ascii="Arial" w:eastAsia="Calibri" w:hAnsi="Arial" w:cs="Arial"/>
          <w:sz w:val="22"/>
          <w:lang w:val="es-ES_tradnl"/>
        </w:rPr>
        <w:t xml:space="preserve">requisitos habilitantes, así como </w:t>
      </w:r>
      <w:r w:rsidR="00F02CC2" w:rsidRPr="00E858D2">
        <w:rPr>
          <w:rFonts w:ascii="Arial" w:eastAsia="Calibri" w:hAnsi="Arial" w:cs="Arial"/>
          <w:sz w:val="22"/>
          <w:lang w:val="es-ES_tradnl"/>
        </w:rPr>
        <w:t xml:space="preserve">los </w:t>
      </w:r>
      <w:r w:rsidRPr="00E858D2">
        <w:rPr>
          <w:rFonts w:ascii="Arial" w:eastAsia="Calibri" w:hAnsi="Arial" w:cs="Arial"/>
          <w:sz w:val="22"/>
          <w:lang w:val="es-ES_tradnl"/>
        </w:rPr>
        <w:t>factores técnicos y económicos de escogencia, según correspondiera para cada modalidad de selección</w:t>
      </w:r>
      <w:r w:rsidR="00F02CC2" w:rsidRPr="00E858D2">
        <w:rPr>
          <w:rFonts w:ascii="Arial" w:eastAsia="Calibri" w:hAnsi="Arial" w:cs="Arial"/>
          <w:sz w:val="22"/>
          <w:lang w:val="es-ES_tradnl"/>
        </w:rPr>
        <w:t>.</w:t>
      </w:r>
      <w:r w:rsidRPr="00E858D2">
        <w:rPr>
          <w:rFonts w:ascii="Arial" w:eastAsia="Calibri" w:hAnsi="Arial" w:cs="Arial"/>
          <w:sz w:val="22"/>
          <w:lang w:val="es-ES_tradnl"/>
        </w:rPr>
        <w:t xml:space="preserve"> v) </w:t>
      </w:r>
      <w:r w:rsidR="00DB229C" w:rsidRPr="00E858D2">
        <w:rPr>
          <w:rFonts w:ascii="Arial" w:eastAsia="Calibri" w:hAnsi="Arial" w:cs="Arial"/>
          <w:sz w:val="22"/>
          <w:lang w:val="es-ES_tradnl"/>
        </w:rPr>
        <w:t>El</w:t>
      </w:r>
      <w:r w:rsidRPr="00E858D2">
        <w:rPr>
          <w:rFonts w:ascii="Arial" w:eastAsia="Calibri" w:hAnsi="Arial" w:cs="Arial"/>
          <w:sz w:val="22"/>
          <w:lang w:val="es-ES_tradnl"/>
        </w:rPr>
        <w:t xml:space="preserve"> </w:t>
      </w:r>
      <w:r w:rsidR="001C795F" w:rsidRPr="00E858D2">
        <w:rPr>
          <w:rFonts w:ascii="Arial" w:eastAsia="Calibri" w:hAnsi="Arial" w:cs="Arial"/>
          <w:sz w:val="22"/>
          <w:lang w:val="es-ES_tradnl"/>
        </w:rPr>
        <w:t>G</w:t>
      </w:r>
      <w:r w:rsidRPr="00E858D2">
        <w:rPr>
          <w:rFonts w:ascii="Arial" w:eastAsia="Calibri" w:hAnsi="Arial" w:cs="Arial"/>
          <w:sz w:val="22"/>
          <w:lang w:val="es-ES_tradnl"/>
        </w:rPr>
        <w:t xml:space="preserve">obierno </w:t>
      </w:r>
      <w:r w:rsidR="001C795F" w:rsidRPr="00E858D2">
        <w:rPr>
          <w:rFonts w:ascii="Arial" w:eastAsia="Calibri" w:hAnsi="Arial" w:cs="Arial"/>
          <w:sz w:val="22"/>
          <w:lang w:val="es-ES_tradnl"/>
        </w:rPr>
        <w:t>N</w:t>
      </w:r>
      <w:r w:rsidRPr="00E858D2">
        <w:rPr>
          <w:rFonts w:ascii="Arial" w:eastAsia="Calibri" w:hAnsi="Arial" w:cs="Arial"/>
          <w:sz w:val="22"/>
          <w:lang w:val="es-ES_tradnl"/>
        </w:rPr>
        <w:t xml:space="preserve">acional tenía la facultad de adoptar documentos tipo en otros contratos o </w:t>
      </w:r>
      <w:r w:rsidRPr="00E858D2">
        <w:rPr>
          <w:rFonts w:ascii="Arial" w:eastAsia="Calibri" w:hAnsi="Arial" w:cs="Arial"/>
          <w:sz w:val="22"/>
          <w:lang w:val="es-ES_tradnl"/>
        </w:rPr>
        <w:lastRenderedPageBreak/>
        <w:t>procesos de selección</w:t>
      </w:r>
      <w:r w:rsidR="00DB229C" w:rsidRPr="00E858D2">
        <w:rPr>
          <w:rFonts w:ascii="Arial" w:eastAsia="Calibri" w:hAnsi="Arial" w:cs="Arial"/>
          <w:sz w:val="22"/>
          <w:lang w:val="es-ES_tradnl"/>
        </w:rPr>
        <w:t>.</w:t>
      </w:r>
      <w:r w:rsidRPr="00E858D2">
        <w:rPr>
          <w:rFonts w:ascii="Arial" w:eastAsia="Calibri" w:hAnsi="Arial" w:cs="Arial"/>
          <w:sz w:val="22"/>
          <w:lang w:val="es-ES_tradnl"/>
        </w:rPr>
        <w:t xml:space="preserve"> </w:t>
      </w:r>
      <w:r w:rsidR="00DB229C" w:rsidRPr="00E858D2">
        <w:rPr>
          <w:rFonts w:ascii="Arial" w:eastAsia="Calibri" w:hAnsi="Arial" w:cs="Arial"/>
          <w:sz w:val="22"/>
          <w:lang w:val="es-ES_tradnl"/>
        </w:rPr>
        <w:t>P</w:t>
      </w:r>
      <w:r w:rsidRPr="00E858D2">
        <w:rPr>
          <w:rFonts w:ascii="Arial" w:eastAsia="Calibri" w:hAnsi="Arial" w:cs="Arial"/>
          <w:sz w:val="22"/>
          <w:lang w:val="es-ES_tradnl"/>
        </w:rPr>
        <w:t xml:space="preserve">or último, vi) los documentos tipo serían adoptados por categorías de acuerdo con la cuantía de la contratación. </w:t>
      </w:r>
    </w:p>
    <w:p w14:paraId="6A1AB4B7" w14:textId="27798702" w:rsidR="00B67CED" w:rsidRPr="00E858D2" w:rsidRDefault="00B67CED" w:rsidP="001956D5">
      <w:pPr>
        <w:spacing w:after="120" w:line="276" w:lineRule="auto"/>
        <w:jc w:val="both"/>
        <w:rPr>
          <w:rFonts w:ascii="Arial" w:eastAsia="Calibri" w:hAnsi="Arial" w:cs="Arial"/>
          <w:sz w:val="22"/>
          <w:lang w:val="es-ES_tradnl"/>
        </w:rPr>
      </w:pPr>
      <w:r w:rsidRPr="00E858D2">
        <w:rPr>
          <w:rFonts w:ascii="Arial" w:eastAsia="Calibri" w:hAnsi="Arial" w:cs="Arial"/>
          <w:sz w:val="22"/>
          <w:lang w:val="es-ES_tradnl"/>
        </w:rPr>
        <w:tab/>
        <w:t xml:space="preserve">Esta norma fue estudiada por la Corte Constitucional en la </w:t>
      </w:r>
      <w:r w:rsidR="001E2D23" w:rsidRPr="00E858D2">
        <w:rPr>
          <w:rFonts w:ascii="Arial" w:eastAsia="Calibri" w:hAnsi="Arial" w:cs="Arial"/>
          <w:sz w:val="22"/>
          <w:lang w:val="es-ES_tradnl"/>
        </w:rPr>
        <w:t>S</w:t>
      </w:r>
      <w:r w:rsidRPr="00E858D2">
        <w:rPr>
          <w:rFonts w:ascii="Arial" w:eastAsia="Calibri" w:hAnsi="Arial" w:cs="Arial"/>
          <w:sz w:val="22"/>
          <w:lang w:val="es-ES_tradnl"/>
        </w:rPr>
        <w:t xml:space="preserve">entencia C-119 de 2020. Al respecto, indicó que la adopción de los documentos tipo no afectaba la autonomía de las entidades territoriales, en cuanto la estandarización se predicaba únicamente de los requisitos habilitantes </w:t>
      </w:r>
      <w:bookmarkStart w:id="5" w:name="_Hlk48665985"/>
      <w:r w:rsidRPr="00E858D2">
        <w:rPr>
          <w:rFonts w:ascii="Arial" w:eastAsia="Calibri" w:hAnsi="Arial" w:cs="Arial"/>
          <w:sz w:val="22"/>
          <w:lang w:val="es-ES_tradnl"/>
        </w:rPr>
        <w:t>y los criterios de escogencia, elementos propios del procedimiento de selección del contratista, materia en la que existe reserva de ley y que no se encuentra atribuida a la regulación de las entidades territoriales</w:t>
      </w:r>
      <w:bookmarkEnd w:id="5"/>
      <w:r w:rsidRPr="00E858D2">
        <w:rPr>
          <w:rFonts w:ascii="Arial" w:eastAsia="Calibri" w:hAnsi="Arial" w:cs="Arial"/>
          <w:sz w:val="22"/>
          <w:lang w:val="es-ES_tradnl"/>
        </w:rPr>
        <w:t>. De igual manera, se establece que esta autonomía se garantiza con la identificación autónoma de sus necesidades y la configuración de los elementos del contrato</w:t>
      </w:r>
      <w:r w:rsidRPr="00E858D2">
        <w:rPr>
          <w:rStyle w:val="Refdenotaalpie"/>
          <w:rFonts w:ascii="Arial" w:eastAsia="Calibri" w:hAnsi="Arial" w:cs="Arial"/>
        </w:rPr>
        <w:footnoteReference w:id="4"/>
      </w:r>
      <w:r w:rsidRPr="00E858D2">
        <w:rPr>
          <w:rFonts w:ascii="Arial" w:eastAsia="Calibri" w:hAnsi="Arial" w:cs="Arial"/>
          <w:sz w:val="22"/>
          <w:lang w:val="es-ES_tradnl"/>
        </w:rPr>
        <w:t>.</w:t>
      </w:r>
    </w:p>
    <w:p w14:paraId="1D93AEF8" w14:textId="19A07E66" w:rsidR="00B67CED" w:rsidRPr="00E858D2" w:rsidRDefault="00B67CED" w:rsidP="001956D5">
      <w:pPr>
        <w:spacing w:after="120" w:line="276" w:lineRule="auto"/>
        <w:jc w:val="both"/>
        <w:rPr>
          <w:rFonts w:ascii="Arial" w:eastAsia="Calibri" w:hAnsi="Arial" w:cs="Arial"/>
          <w:sz w:val="22"/>
          <w:lang w:val="es-ES_tradnl"/>
        </w:rPr>
      </w:pPr>
      <w:r w:rsidRPr="00E858D2">
        <w:rPr>
          <w:rFonts w:ascii="Arial" w:eastAsia="Calibri" w:hAnsi="Arial" w:cs="Arial"/>
          <w:sz w:val="22"/>
          <w:lang w:val="es-ES_tradnl"/>
        </w:rPr>
        <w:tab/>
        <w:t xml:space="preserve">De este modo, los documentos tipo no afectan la autonomía de las entidades territoriales. Lo anterior, debido a que la definición de los requisitos habilitantes y de aspectos técnicos de la </w:t>
      </w:r>
      <w:r w:rsidR="00751F1A" w:rsidRPr="00E858D2">
        <w:rPr>
          <w:rFonts w:ascii="Arial" w:eastAsia="Calibri" w:hAnsi="Arial" w:cs="Arial"/>
          <w:sz w:val="22"/>
          <w:lang w:val="es-ES_tradnl"/>
        </w:rPr>
        <w:t xml:space="preserve">escogencia </w:t>
      </w:r>
      <w:r w:rsidRPr="00E858D2">
        <w:rPr>
          <w:rFonts w:ascii="Arial" w:eastAsia="Calibri" w:hAnsi="Arial" w:cs="Arial"/>
          <w:sz w:val="22"/>
          <w:lang w:val="es-ES_tradnl"/>
        </w:rPr>
        <w:t xml:space="preserve">del contratista en los </w:t>
      </w:r>
      <w:r w:rsidR="007C105F" w:rsidRPr="00E858D2">
        <w:rPr>
          <w:rFonts w:ascii="Arial" w:eastAsia="Calibri" w:hAnsi="Arial" w:cs="Arial"/>
          <w:sz w:val="22"/>
          <w:lang w:val="es-ES_tradnl"/>
        </w:rPr>
        <w:t>P</w:t>
      </w:r>
      <w:r w:rsidRPr="00E858D2">
        <w:rPr>
          <w:rFonts w:ascii="Arial" w:eastAsia="Calibri" w:hAnsi="Arial" w:cs="Arial"/>
          <w:sz w:val="22"/>
          <w:lang w:val="es-ES_tradnl"/>
        </w:rPr>
        <w:t xml:space="preserve">rocesos de </w:t>
      </w:r>
      <w:r w:rsidR="007C105F" w:rsidRPr="00E858D2">
        <w:rPr>
          <w:rFonts w:ascii="Arial" w:eastAsia="Calibri" w:hAnsi="Arial" w:cs="Arial"/>
          <w:sz w:val="22"/>
          <w:lang w:val="es-ES_tradnl"/>
        </w:rPr>
        <w:t>C</w:t>
      </w:r>
      <w:r w:rsidR="00F32672" w:rsidRPr="00E858D2">
        <w:rPr>
          <w:rFonts w:ascii="Arial" w:eastAsia="Calibri" w:hAnsi="Arial" w:cs="Arial"/>
          <w:sz w:val="22"/>
          <w:lang w:val="es-ES_tradnl"/>
        </w:rPr>
        <w:t>ontratación</w:t>
      </w:r>
      <w:r w:rsidRPr="00E858D2">
        <w:rPr>
          <w:rFonts w:ascii="Arial" w:eastAsia="Calibri" w:hAnsi="Arial" w:cs="Arial"/>
          <w:sz w:val="22"/>
          <w:lang w:val="es-ES_tradnl"/>
        </w:rPr>
        <w:t xml:space="preserve">, son aspectos en los que el legislador tiene amplia libertad de configuración </w:t>
      </w:r>
      <w:r w:rsidR="00751F1A" w:rsidRPr="00E858D2">
        <w:rPr>
          <w:rFonts w:ascii="Arial" w:eastAsia="Calibri" w:hAnsi="Arial" w:cs="Arial"/>
          <w:sz w:val="22"/>
          <w:lang w:val="es-ES_tradnl"/>
        </w:rPr>
        <w:t xml:space="preserve">normativa </w:t>
      </w:r>
      <w:r w:rsidRPr="00E858D2">
        <w:rPr>
          <w:rFonts w:ascii="Arial" w:eastAsia="Calibri" w:hAnsi="Arial" w:cs="Arial"/>
          <w:sz w:val="22"/>
          <w:lang w:val="es-ES_tradnl"/>
        </w:rPr>
        <w:t xml:space="preserve">y, por tanto, puede atribuir dicha regulación al </w:t>
      </w:r>
      <w:r w:rsidR="001C795F" w:rsidRPr="00E858D2">
        <w:rPr>
          <w:rFonts w:ascii="Arial" w:eastAsia="Calibri" w:hAnsi="Arial" w:cs="Arial"/>
          <w:sz w:val="22"/>
          <w:lang w:val="es-ES_tradnl"/>
        </w:rPr>
        <w:t>G</w:t>
      </w:r>
      <w:r w:rsidRPr="00E858D2">
        <w:rPr>
          <w:rFonts w:ascii="Arial" w:eastAsia="Calibri" w:hAnsi="Arial" w:cs="Arial"/>
          <w:sz w:val="22"/>
          <w:lang w:val="es-ES_tradnl"/>
        </w:rPr>
        <w:t xml:space="preserve">obierno </w:t>
      </w:r>
      <w:r w:rsidR="003D3DE3">
        <w:rPr>
          <w:rFonts w:ascii="Arial" w:eastAsia="Calibri" w:hAnsi="Arial" w:cs="Arial"/>
          <w:sz w:val="22"/>
          <w:lang w:val="es-ES_tradnl"/>
        </w:rPr>
        <w:t>n</w:t>
      </w:r>
      <w:r w:rsidRPr="00E858D2">
        <w:rPr>
          <w:rFonts w:ascii="Arial" w:eastAsia="Calibri" w:hAnsi="Arial" w:cs="Arial"/>
          <w:sz w:val="22"/>
          <w:lang w:val="es-ES_tradnl"/>
        </w:rPr>
        <w:t xml:space="preserve">acional. Ahora, dicha autonomía se materializa cuando las entidades territoriales deciden </w:t>
      </w:r>
      <w:r w:rsidR="00DB229C" w:rsidRPr="00E858D2">
        <w:rPr>
          <w:rFonts w:ascii="Arial" w:eastAsia="Calibri" w:hAnsi="Arial" w:cs="Arial"/>
          <w:sz w:val="22"/>
          <w:lang w:val="es-ES_tradnl"/>
        </w:rPr>
        <w:t xml:space="preserve">iniciar </w:t>
      </w:r>
      <w:r w:rsidRPr="00E858D2">
        <w:rPr>
          <w:rFonts w:ascii="Arial" w:eastAsia="Calibri" w:hAnsi="Arial" w:cs="Arial"/>
          <w:sz w:val="22"/>
          <w:lang w:val="es-ES_tradnl"/>
        </w:rPr>
        <w:t>u</w:t>
      </w:r>
      <w:r w:rsidR="00751F1A" w:rsidRPr="00E858D2">
        <w:rPr>
          <w:rFonts w:ascii="Arial" w:eastAsia="Calibri" w:hAnsi="Arial" w:cs="Arial"/>
          <w:sz w:val="22"/>
          <w:lang w:val="es-ES_tradnl"/>
        </w:rPr>
        <w:t>na</w:t>
      </w:r>
      <w:r w:rsidRPr="00E858D2">
        <w:rPr>
          <w:rFonts w:ascii="Arial" w:eastAsia="Calibri" w:hAnsi="Arial" w:cs="Arial"/>
          <w:sz w:val="22"/>
          <w:lang w:val="es-ES_tradnl"/>
        </w:rPr>
        <w:t xml:space="preserve"> convocatoria para satisfacer sus necesidades para la adquisición de un bien</w:t>
      </w:r>
      <w:r w:rsidR="00DB229C" w:rsidRPr="00E858D2">
        <w:rPr>
          <w:rFonts w:ascii="Arial" w:eastAsia="Calibri" w:hAnsi="Arial" w:cs="Arial"/>
          <w:sz w:val="22"/>
          <w:lang w:val="es-ES_tradnl"/>
        </w:rPr>
        <w:t>, obra</w:t>
      </w:r>
      <w:r w:rsidRPr="00E858D2">
        <w:rPr>
          <w:rFonts w:ascii="Arial" w:eastAsia="Calibri" w:hAnsi="Arial" w:cs="Arial"/>
          <w:sz w:val="22"/>
          <w:lang w:val="es-ES_tradnl"/>
        </w:rPr>
        <w:t xml:space="preserve"> o servicio</w:t>
      </w:r>
      <w:r w:rsidR="00DB229C" w:rsidRPr="00E858D2">
        <w:rPr>
          <w:rFonts w:ascii="Arial" w:eastAsia="Calibri" w:hAnsi="Arial" w:cs="Arial"/>
          <w:sz w:val="22"/>
          <w:lang w:val="es-ES_tradnl"/>
        </w:rPr>
        <w:t>,</w:t>
      </w:r>
      <w:r w:rsidRPr="00E858D2">
        <w:rPr>
          <w:rFonts w:ascii="Arial" w:eastAsia="Calibri" w:hAnsi="Arial" w:cs="Arial"/>
          <w:sz w:val="22"/>
          <w:lang w:val="es-ES_tradnl"/>
        </w:rPr>
        <w:t xml:space="preserve"> y además se incluyen en la minuta del contrato las condiciones particulares del negocio jurídico a celebrar.</w:t>
      </w:r>
    </w:p>
    <w:p w14:paraId="43D65EC3" w14:textId="5D0BA3FE" w:rsidR="0038775B" w:rsidRPr="00E858D2" w:rsidRDefault="00B67CED" w:rsidP="001956D5">
      <w:pPr>
        <w:spacing w:after="120" w:line="276" w:lineRule="auto"/>
        <w:jc w:val="both"/>
        <w:rPr>
          <w:rFonts w:ascii="Arial" w:eastAsia="Calibri" w:hAnsi="Arial" w:cs="Arial"/>
          <w:sz w:val="22"/>
          <w:szCs w:val="22"/>
          <w:lang w:val="es-ES_tradnl" w:eastAsia="en-US"/>
        </w:rPr>
      </w:pPr>
      <w:r w:rsidRPr="00E858D2">
        <w:rPr>
          <w:rFonts w:ascii="Arial" w:eastAsia="Calibri" w:hAnsi="Arial" w:cs="Arial"/>
          <w:sz w:val="22"/>
          <w:szCs w:val="22"/>
          <w:lang w:val="es-ES_tradnl"/>
        </w:rPr>
        <w:tab/>
      </w:r>
      <w:r w:rsidRPr="00E858D2">
        <w:rPr>
          <w:rFonts w:ascii="Arial" w:eastAsia="Calibri" w:hAnsi="Arial" w:cs="Arial"/>
          <w:sz w:val="22"/>
          <w:szCs w:val="22"/>
          <w:lang w:val="es-ES_tradnl" w:eastAsia="en-US"/>
        </w:rPr>
        <w:t xml:space="preserve">Dada la relevancia económica y el impacto que tienen en el nivel territorial los proyectos de obra en el sector transporte, el </w:t>
      </w:r>
      <w:r w:rsidR="001C795F" w:rsidRPr="00E858D2">
        <w:rPr>
          <w:rFonts w:ascii="Arial" w:eastAsia="Calibri" w:hAnsi="Arial" w:cs="Arial"/>
          <w:sz w:val="22"/>
          <w:szCs w:val="22"/>
          <w:lang w:val="es-ES_tradnl" w:eastAsia="en-US"/>
        </w:rPr>
        <w:t>G</w:t>
      </w:r>
      <w:r w:rsidRPr="00E858D2">
        <w:rPr>
          <w:rFonts w:ascii="Arial" w:eastAsia="Calibri" w:hAnsi="Arial" w:cs="Arial"/>
          <w:sz w:val="22"/>
          <w:szCs w:val="22"/>
          <w:lang w:val="es-ES_tradnl" w:eastAsia="en-US"/>
        </w:rPr>
        <w:t xml:space="preserve">obierno </w:t>
      </w:r>
      <w:r w:rsidR="001C795F" w:rsidRPr="00E858D2">
        <w:rPr>
          <w:rFonts w:ascii="Arial" w:eastAsia="Calibri" w:hAnsi="Arial" w:cs="Arial"/>
          <w:sz w:val="22"/>
          <w:szCs w:val="22"/>
          <w:lang w:val="es-ES_tradnl" w:eastAsia="en-US"/>
        </w:rPr>
        <w:t>N</w:t>
      </w:r>
      <w:r w:rsidRPr="00E858D2">
        <w:rPr>
          <w:rFonts w:ascii="Arial" w:eastAsia="Calibri" w:hAnsi="Arial" w:cs="Arial"/>
          <w:sz w:val="22"/>
          <w:szCs w:val="22"/>
          <w:lang w:val="es-ES_tradnl" w:eastAsia="en-US"/>
        </w:rPr>
        <w:t>acional, en vigencia del artículo 4 de la Ley 1882 de 2018, por el cual se adicionó el parágrafo 7 del artículo 2 de la Ley 1150 de 2007, inició la implementación gradual</w:t>
      </w:r>
      <w:r w:rsidR="003C3857" w:rsidRPr="00E858D2">
        <w:rPr>
          <w:rFonts w:ascii="Arial" w:eastAsia="Calibri" w:hAnsi="Arial" w:cs="Arial"/>
          <w:sz w:val="22"/>
          <w:szCs w:val="22"/>
          <w:lang w:val="es-ES_tradnl" w:eastAsia="en-US"/>
        </w:rPr>
        <w:t xml:space="preserve"> de documentos tipo</w:t>
      </w:r>
      <w:r w:rsidRPr="00E858D2">
        <w:rPr>
          <w:rFonts w:ascii="Arial" w:eastAsia="Calibri" w:hAnsi="Arial" w:cs="Arial"/>
          <w:sz w:val="22"/>
          <w:szCs w:val="22"/>
          <w:lang w:val="es-ES_tradnl" w:eastAsia="en-US"/>
        </w:rPr>
        <w:t xml:space="preserve"> mediante el Decreto 342 de 2019, relacionado con los documentos tipo para los procesos de selección de licitación de obra pública de infraestructura de transporte</w:t>
      </w:r>
      <w:r w:rsidR="002925F5" w:rsidRPr="00E858D2">
        <w:rPr>
          <w:rFonts w:ascii="Arial" w:eastAsia="Calibri" w:hAnsi="Arial" w:cs="Arial"/>
          <w:sz w:val="22"/>
          <w:szCs w:val="22"/>
          <w:lang w:val="es-ES_tradnl" w:eastAsia="en-US"/>
        </w:rPr>
        <w:t>.</w:t>
      </w:r>
      <w:r w:rsidRPr="00E858D2">
        <w:rPr>
          <w:rFonts w:ascii="Arial" w:eastAsia="Calibri" w:hAnsi="Arial" w:cs="Arial"/>
          <w:sz w:val="22"/>
          <w:szCs w:val="22"/>
          <w:lang w:val="es-ES_tradnl" w:eastAsia="en-US"/>
        </w:rPr>
        <w:t xml:space="preserve"> </w:t>
      </w:r>
      <w:r w:rsidR="002925F5" w:rsidRPr="00E858D2">
        <w:rPr>
          <w:rFonts w:ascii="Arial" w:eastAsia="Calibri" w:hAnsi="Arial" w:cs="Arial"/>
          <w:sz w:val="22"/>
          <w:szCs w:val="22"/>
          <w:lang w:val="es-ES_tradnl" w:eastAsia="en-US"/>
        </w:rPr>
        <w:t xml:space="preserve">Luego se expidió </w:t>
      </w:r>
      <w:r w:rsidRPr="00E858D2">
        <w:rPr>
          <w:rFonts w:ascii="Arial" w:eastAsia="Calibri" w:hAnsi="Arial" w:cs="Arial"/>
          <w:sz w:val="22"/>
          <w:szCs w:val="22"/>
          <w:lang w:val="es-ES_tradnl" w:eastAsia="en-US"/>
        </w:rPr>
        <w:t xml:space="preserve">el Decreto 2096 de 2019, </w:t>
      </w:r>
      <w:r w:rsidR="00747570" w:rsidRPr="00E858D2">
        <w:rPr>
          <w:rFonts w:ascii="Arial" w:eastAsia="Calibri" w:hAnsi="Arial" w:cs="Arial"/>
          <w:sz w:val="22"/>
          <w:szCs w:val="22"/>
          <w:lang w:val="es-ES_tradnl" w:eastAsia="en-US"/>
        </w:rPr>
        <w:t>que permitió el desarrollo de</w:t>
      </w:r>
      <w:r w:rsidRPr="00E858D2">
        <w:rPr>
          <w:rFonts w:ascii="Arial" w:eastAsia="Calibri" w:hAnsi="Arial" w:cs="Arial"/>
          <w:sz w:val="22"/>
          <w:szCs w:val="22"/>
          <w:lang w:val="es-ES_tradnl" w:eastAsia="en-US"/>
        </w:rPr>
        <w:t xml:space="preserve"> los documentos tipo para los pliegos de condiciones de los procesos de obras públicas de infraestructura de transporte que se </w:t>
      </w:r>
      <w:r w:rsidR="00747570" w:rsidRPr="00E858D2">
        <w:rPr>
          <w:rFonts w:ascii="Arial" w:eastAsia="Calibri" w:hAnsi="Arial" w:cs="Arial"/>
          <w:sz w:val="22"/>
          <w:szCs w:val="22"/>
          <w:lang w:val="es-ES_tradnl" w:eastAsia="en-US"/>
        </w:rPr>
        <w:t>adelantaran</w:t>
      </w:r>
      <w:r w:rsidRPr="00E858D2">
        <w:rPr>
          <w:rFonts w:ascii="Arial" w:eastAsia="Calibri" w:hAnsi="Arial" w:cs="Arial"/>
          <w:sz w:val="22"/>
          <w:szCs w:val="22"/>
          <w:lang w:val="es-ES_tradnl" w:eastAsia="en-US"/>
        </w:rPr>
        <w:t xml:space="preserve"> por la modalidad de selección abreviada de menor cuantía</w:t>
      </w:r>
      <w:r w:rsidR="00747570" w:rsidRPr="00E858D2">
        <w:rPr>
          <w:rFonts w:ascii="Arial" w:eastAsia="Calibri" w:hAnsi="Arial" w:cs="Arial"/>
          <w:sz w:val="22"/>
          <w:szCs w:val="22"/>
          <w:lang w:val="es-ES_tradnl" w:eastAsia="en-US"/>
        </w:rPr>
        <w:t>.</w:t>
      </w:r>
      <w:r w:rsidRPr="00E858D2">
        <w:rPr>
          <w:rFonts w:ascii="Arial" w:eastAsia="Calibri" w:hAnsi="Arial" w:cs="Arial"/>
          <w:sz w:val="22"/>
          <w:szCs w:val="22"/>
          <w:lang w:val="es-ES_tradnl" w:eastAsia="en-US"/>
        </w:rPr>
        <w:t xml:space="preserve"> </w:t>
      </w:r>
    </w:p>
    <w:p w14:paraId="4D310BC6" w14:textId="2D5CC190" w:rsidR="00B67CED" w:rsidRPr="00E858D2" w:rsidRDefault="00747570" w:rsidP="001956D5">
      <w:pPr>
        <w:spacing w:after="120" w:line="276" w:lineRule="auto"/>
        <w:ind w:firstLine="708"/>
        <w:jc w:val="both"/>
        <w:rPr>
          <w:rFonts w:ascii="Arial" w:eastAsia="Calibri" w:hAnsi="Arial" w:cs="Arial"/>
          <w:sz w:val="22"/>
          <w:szCs w:val="22"/>
          <w:lang w:val="es-ES_tradnl"/>
        </w:rPr>
      </w:pPr>
      <w:r w:rsidRPr="00E858D2">
        <w:rPr>
          <w:rFonts w:ascii="Arial" w:eastAsia="Calibri" w:hAnsi="Arial" w:cs="Arial"/>
          <w:sz w:val="22"/>
          <w:szCs w:val="22"/>
          <w:lang w:val="es-ES_tradnl" w:eastAsia="en-US"/>
        </w:rPr>
        <w:t>F</w:t>
      </w:r>
      <w:r w:rsidR="00B67CED" w:rsidRPr="00E858D2">
        <w:rPr>
          <w:rFonts w:ascii="Arial" w:eastAsia="Calibri" w:hAnsi="Arial" w:cs="Arial"/>
          <w:sz w:val="22"/>
          <w:szCs w:val="22"/>
          <w:lang w:val="es-ES_tradnl" w:eastAsia="en-US"/>
        </w:rPr>
        <w:t xml:space="preserve">inalmente, </w:t>
      </w:r>
      <w:r w:rsidRPr="00E858D2">
        <w:rPr>
          <w:rFonts w:ascii="Arial" w:eastAsia="Calibri" w:hAnsi="Arial" w:cs="Arial"/>
          <w:sz w:val="22"/>
          <w:szCs w:val="22"/>
          <w:lang w:val="es-ES_tradnl" w:eastAsia="en-US"/>
        </w:rPr>
        <w:t xml:space="preserve">se profirió </w:t>
      </w:r>
      <w:r w:rsidR="00B67CED" w:rsidRPr="00E858D2">
        <w:rPr>
          <w:rFonts w:ascii="Arial" w:eastAsia="Calibri" w:hAnsi="Arial" w:cs="Arial"/>
          <w:sz w:val="22"/>
          <w:szCs w:val="22"/>
          <w:lang w:val="es-ES_tradnl" w:eastAsia="en-US"/>
        </w:rPr>
        <w:t>el Decreto 594 de 2020, frente a los documentos tipo para los contratos de obra pública</w:t>
      </w:r>
      <w:r w:rsidR="00B67CED" w:rsidRPr="00E858D2" w:rsidDel="00A434AB">
        <w:rPr>
          <w:rFonts w:ascii="Arial" w:eastAsia="Calibri" w:hAnsi="Arial" w:cs="Arial"/>
          <w:sz w:val="22"/>
          <w:szCs w:val="22"/>
          <w:lang w:val="es-ES_tradnl" w:eastAsia="en-US"/>
        </w:rPr>
        <w:t xml:space="preserve"> </w:t>
      </w:r>
      <w:r w:rsidR="00B67CED" w:rsidRPr="00E858D2">
        <w:rPr>
          <w:rFonts w:ascii="Arial" w:eastAsia="Calibri" w:hAnsi="Arial" w:cs="Arial"/>
          <w:sz w:val="22"/>
          <w:szCs w:val="22"/>
          <w:lang w:val="es-ES_tradnl" w:eastAsia="en-US"/>
        </w:rPr>
        <w:t xml:space="preserve">de infraestructura de transporte que se </w:t>
      </w:r>
      <w:r w:rsidR="00E52EB3" w:rsidRPr="00E858D2">
        <w:rPr>
          <w:rFonts w:ascii="Arial" w:eastAsia="Calibri" w:hAnsi="Arial" w:cs="Arial"/>
          <w:sz w:val="22"/>
          <w:szCs w:val="22"/>
          <w:lang w:val="es-ES_tradnl" w:eastAsia="en-US"/>
        </w:rPr>
        <w:t>surtieran</w:t>
      </w:r>
      <w:r w:rsidR="00B67CED" w:rsidRPr="00E858D2">
        <w:rPr>
          <w:rFonts w:ascii="Arial" w:eastAsia="Calibri" w:hAnsi="Arial" w:cs="Arial"/>
          <w:sz w:val="22"/>
          <w:szCs w:val="22"/>
          <w:lang w:val="es-ES_tradnl" w:eastAsia="en-US"/>
        </w:rPr>
        <w:t xml:space="preserve"> por la </w:t>
      </w:r>
      <w:r w:rsidR="00B67CED" w:rsidRPr="00E858D2">
        <w:rPr>
          <w:rFonts w:ascii="Arial" w:eastAsia="Calibri" w:hAnsi="Arial" w:cs="Arial"/>
          <w:sz w:val="22"/>
          <w:szCs w:val="22"/>
          <w:lang w:val="es-ES_tradnl" w:eastAsia="en-US"/>
        </w:rPr>
        <w:lastRenderedPageBreak/>
        <w:t>modalidad de mínima cuantía.</w:t>
      </w:r>
      <w:r w:rsidR="00933EF7" w:rsidRPr="00E858D2">
        <w:rPr>
          <w:rFonts w:ascii="Arial" w:eastAsia="Calibri" w:hAnsi="Arial" w:cs="Arial"/>
          <w:sz w:val="22"/>
          <w:szCs w:val="22"/>
          <w:lang w:val="es-ES_tradnl" w:eastAsia="en-US"/>
        </w:rPr>
        <w:t xml:space="preserve"> </w:t>
      </w:r>
      <w:r w:rsidR="00B67CED" w:rsidRPr="00E858D2">
        <w:rPr>
          <w:rFonts w:ascii="Arial" w:eastAsia="Calibri" w:hAnsi="Arial" w:cs="Arial"/>
          <w:sz w:val="22"/>
          <w:szCs w:val="22"/>
          <w:lang w:val="es-ES_tradnl" w:eastAsia="en-US"/>
        </w:rPr>
        <w:t xml:space="preserve">Estos documentos fueron implementados y desarrollados por la Agencia Nacional de Contratación Pública </w:t>
      </w:r>
      <w:bookmarkStart w:id="6" w:name="_Hlk37841850"/>
      <w:r w:rsidR="00B67CED" w:rsidRPr="00E858D2">
        <w:rPr>
          <w:rFonts w:ascii="Arial" w:eastAsia="Calibri" w:hAnsi="Arial" w:cs="Arial"/>
          <w:sz w:val="22"/>
          <w:szCs w:val="22"/>
          <w:lang w:val="es-ES_tradnl" w:eastAsia="en-US"/>
        </w:rPr>
        <w:t xml:space="preserve">– Colombia Compra Eficiente, </w:t>
      </w:r>
      <w:bookmarkEnd w:id="6"/>
      <w:r w:rsidR="00B67CED" w:rsidRPr="00E858D2">
        <w:rPr>
          <w:rFonts w:ascii="Arial" w:eastAsia="Calibri" w:hAnsi="Arial" w:cs="Arial"/>
          <w:sz w:val="22"/>
          <w:szCs w:val="22"/>
          <w:lang w:val="es-ES_tradnl" w:eastAsia="en-US"/>
        </w:rPr>
        <w:t>por medio de la Resolución 1798 de 2019</w:t>
      </w:r>
      <w:r w:rsidR="00E52EB3" w:rsidRPr="00E858D2">
        <w:rPr>
          <w:rFonts w:ascii="Arial" w:eastAsia="Calibri" w:hAnsi="Arial" w:cs="Arial"/>
          <w:sz w:val="22"/>
          <w:szCs w:val="22"/>
          <w:lang w:val="es-ES_tradnl" w:eastAsia="en-US"/>
        </w:rPr>
        <w:t xml:space="preserve"> –</w:t>
      </w:r>
      <w:r w:rsidR="00B67CED" w:rsidRPr="00E858D2">
        <w:rPr>
          <w:rFonts w:ascii="Arial" w:eastAsia="Calibri" w:hAnsi="Arial" w:cs="Arial"/>
          <w:sz w:val="22"/>
          <w:szCs w:val="22"/>
          <w:lang w:val="es-ES_tradnl" w:eastAsia="en-US"/>
        </w:rPr>
        <w:t>derogada por la Resolución 045 de 2020</w:t>
      </w:r>
      <w:r w:rsidR="00E52EB3" w:rsidRPr="00E858D2">
        <w:rPr>
          <w:rFonts w:ascii="Arial" w:eastAsia="Calibri" w:hAnsi="Arial" w:cs="Arial"/>
          <w:sz w:val="22"/>
          <w:szCs w:val="22"/>
          <w:lang w:val="es-ES_tradnl" w:eastAsia="en-US"/>
        </w:rPr>
        <w:t xml:space="preserve">–, </w:t>
      </w:r>
      <w:r w:rsidR="00B67CED" w:rsidRPr="00E858D2">
        <w:rPr>
          <w:rFonts w:ascii="Arial" w:eastAsia="Calibri" w:hAnsi="Arial" w:cs="Arial"/>
          <w:sz w:val="22"/>
          <w:szCs w:val="22"/>
          <w:lang w:val="es-ES_tradnl" w:eastAsia="en-US"/>
        </w:rPr>
        <w:t>la Resolución 044 de 2020</w:t>
      </w:r>
      <w:r w:rsidR="00E52EB3" w:rsidRPr="00E858D2">
        <w:rPr>
          <w:rFonts w:ascii="Arial" w:eastAsia="Calibri" w:hAnsi="Arial" w:cs="Arial"/>
          <w:sz w:val="22"/>
          <w:szCs w:val="22"/>
          <w:lang w:val="es-ES_tradnl" w:eastAsia="en-US"/>
        </w:rPr>
        <w:t xml:space="preserve"> </w:t>
      </w:r>
      <w:r w:rsidR="00B67CED" w:rsidRPr="00E858D2">
        <w:rPr>
          <w:rFonts w:ascii="Arial" w:eastAsia="Calibri" w:hAnsi="Arial" w:cs="Arial"/>
          <w:sz w:val="22"/>
          <w:szCs w:val="22"/>
          <w:lang w:val="es-ES_tradnl" w:eastAsia="en-US"/>
        </w:rPr>
        <w:t>y la Resolución 094 de 2020.</w:t>
      </w:r>
    </w:p>
    <w:p w14:paraId="78D7441B" w14:textId="5C3EA317" w:rsidR="006E597D" w:rsidRPr="00E858D2" w:rsidRDefault="003C3857" w:rsidP="001956D5">
      <w:pPr>
        <w:pStyle w:val="Normal11pt"/>
        <w:spacing w:after="120" w:line="276" w:lineRule="auto"/>
        <w:ind w:left="0" w:firstLine="709"/>
        <w:rPr>
          <w:rFonts w:eastAsia="Calibri"/>
          <w:color w:val="auto"/>
        </w:rPr>
      </w:pPr>
      <w:r w:rsidRPr="00E858D2">
        <w:rPr>
          <w:rFonts w:eastAsia="Calibri"/>
          <w:color w:val="auto"/>
        </w:rPr>
        <w:t xml:space="preserve">Con posterioridad a la </w:t>
      </w:r>
      <w:r w:rsidR="004E2C8B" w:rsidRPr="00E858D2">
        <w:rPr>
          <w:rFonts w:eastAsia="Calibri"/>
          <w:color w:val="auto"/>
        </w:rPr>
        <w:t>adopción</w:t>
      </w:r>
      <w:r w:rsidR="00B77296" w:rsidRPr="00E858D2">
        <w:rPr>
          <w:rFonts w:eastAsia="Calibri"/>
          <w:color w:val="auto"/>
        </w:rPr>
        <w:t xml:space="preserve"> de los anteriores documentos tipo, se expidió </w:t>
      </w:r>
      <w:r w:rsidR="00B67CED" w:rsidRPr="00E858D2">
        <w:rPr>
          <w:rFonts w:eastAsia="Calibri"/>
          <w:color w:val="auto"/>
        </w:rPr>
        <w:t>la Ley 2022 de 2020</w:t>
      </w:r>
      <w:r w:rsidR="00B77296" w:rsidRPr="00E858D2">
        <w:rPr>
          <w:rFonts w:eastAsia="Calibri"/>
          <w:color w:val="auto"/>
        </w:rPr>
        <w:t xml:space="preserve">, norma que </w:t>
      </w:r>
      <w:r w:rsidR="00751F1A" w:rsidRPr="00E858D2">
        <w:rPr>
          <w:rFonts w:eastAsia="Calibri"/>
          <w:color w:val="auto"/>
        </w:rPr>
        <w:t xml:space="preserve">modificó </w:t>
      </w:r>
      <w:r w:rsidR="00B77296" w:rsidRPr="00E858D2">
        <w:rPr>
          <w:rFonts w:eastAsia="Calibri"/>
          <w:color w:val="auto"/>
        </w:rPr>
        <w:t>el parágrafo 7 del artículo 2 de la Ley 1150 de 2007, que había sido adicionado por la Ley 1882 de 2018</w:t>
      </w:r>
      <w:r w:rsidR="00A90557" w:rsidRPr="00E858D2">
        <w:rPr>
          <w:rStyle w:val="Refdenotaalpie"/>
          <w:rFonts w:eastAsia="Calibri"/>
        </w:rPr>
        <w:footnoteReference w:id="5"/>
      </w:r>
      <w:r w:rsidR="00C1082C" w:rsidRPr="00E858D2">
        <w:rPr>
          <w:rFonts w:eastAsia="Calibri"/>
          <w:color w:val="auto"/>
        </w:rPr>
        <w:t xml:space="preserve">. </w:t>
      </w:r>
      <w:r w:rsidR="006075FF" w:rsidRPr="00E858D2">
        <w:rPr>
          <w:rFonts w:eastAsia="Calibri"/>
          <w:color w:val="auto"/>
        </w:rPr>
        <w:t>Con esta modificación</w:t>
      </w:r>
      <w:r w:rsidR="002C74F4" w:rsidRPr="00E858D2">
        <w:rPr>
          <w:rFonts w:eastAsia="Calibri"/>
          <w:color w:val="auto"/>
        </w:rPr>
        <w:t>, si bien se mantuvo el mandato de aplicación</w:t>
      </w:r>
      <w:r w:rsidR="008C5DF9" w:rsidRPr="00E858D2">
        <w:rPr>
          <w:rFonts w:eastAsia="Calibri"/>
          <w:color w:val="auto"/>
        </w:rPr>
        <w:t xml:space="preserve"> obligatoria de los documentos tipo por parte de </w:t>
      </w:r>
      <w:r w:rsidR="002C74F4" w:rsidRPr="00E858D2">
        <w:rPr>
          <w:rFonts w:eastAsia="Calibri"/>
          <w:color w:val="auto"/>
        </w:rPr>
        <w:t>las entidades sometidas al Estatuto General de Contratación de la Administración Pública</w:t>
      </w:r>
      <w:r w:rsidR="008C5DF9" w:rsidRPr="00E858D2">
        <w:rPr>
          <w:rFonts w:eastAsia="Calibri"/>
          <w:color w:val="auto"/>
        </w:rPr>
        <w:t>, se atribuyó</w:t>
      </w:r>
      <w:r w:rsidR="00751F1A" w:rsidRPr="00E858D2">
        <w:rPr>
          <w:rFonts w:eastAsia="Calibri"/>
          <w:color w:val="auto"/>
        </w:rPr>
        <w:t>, específicamente,</w:t>
      </w:r>
      <w:r w:rsidR="008C5DF9" w:rsidRPr="00E858D2">
        <w:rPr>
          <w:rFonts w:eastAsia="Calibri"/>
          <w:color w:val="auto"/>
        </w:rPr>
        <w:t xml:space="preserve"> </w:t>
      </w:r>
      <w:r w:rsidR="003F252F" w:rsidRPr="00E858D2">
        <w:rPr>
          <w:rFonts w:eastAsia="Calibri"/>
          <w:color w:val="auto"/>
        </w:rPr>
        <w:t xml:space="preserve">a la </w:t>
      </w:r>
      <w:r w:rsidR="003F252F" w:rsidRPr="00E858D2">
        <w:rPr>
          <w:rFonts w:eastAsia="Calibri"/>
          <w:color w:val="auto"/>
          <w:lang w:eastAsia="en-US"/>
        </w:rPr>
        <w:t xml:space="preserve">Agencia Nacional de Contratación Pública – Colombia Compra Eficiente la competencia para su </w:t>
      </w:r>
      <w:r w:rsidR="00751F1A" w:rsidRPr="00E858D2">
        <w:rPr>
          <w:rFonts w:eastAsia="Calibri"/>
          <w:color w:val="auto"/>
          <w:lang w:eastAsia="en-US"/>
        </w:rPr>
        <w:t>adopción</w:t>
      </w:r>
      <w:r w:rsidR="00A12E5E" w:rsidRPr="00E858D2">
        <w:rPr>
          <w:rFonts w:eastAsia="Calibri"/>
          <w:color w:val="auto"/>
          <w:lang w:eastAsia="en-US"/>
        </w:rPr>
        <w:t xml:space="preserve">. </w:t>
      </w:r>
      <w:r w:rsidR="00A12E5E" w:rsidRPr="00E858D2">
        <w:rPr>
          <w:rFonts w:eastAsia="Calibri"/>
          <w:color w:val="auto"/>
        </w:rPr>
        <w:t>En este marco</w:t>
      </w:r>
      <w:r w:rsidR="00B67CED" w:rsidRPr="00E858D2">
        <w:rPr>
          <w:rFonts w:eastAsia="Calibri"/>
          <w:color w:val="auto"/>
        </w:rPr>
        <w:t>, con la finalidad de realizar un desarrollo armónico y ajustado a la ley que otorg</w:t>
      </w:r>
      <w:r w:rsidR="003633EE" w:rsidRPr="00E858D2">
        <w:rPr>
          <w:rFonts w:eastAsia="Calibri"/>
          <w:color w:val="auto"/>
        </w:rPr>
        <w:t>ó</w:t>
      </w:r>
      <w:r w:rsidR="00B67CED" w:rsidRPr="00E858D2">
        <w:rPr>
          <w:rFonts w:eastAsia="Calibri"/>
          <w:color w:val="auto"/>
        </w:rPr>
        <w:t xml:space="preserve"> esta competencia, </w:t>
      </w:r>
      <w:r w:rsidR="00A12E5E" w:rsidRPr="00E858D2">
        <w:rPr>
          <w:rFonts w:eastAsia="Calibri"/>
          <w:color w:val="auto"/>
        </w:rPr>
        <w:t>esta</w:t>
      </w:r>
      <w:r w:rsidR="00B67CED" w:rsidRPr="00E858D2">
        <w:rPr>
          <w:rFonts w:eastAsia="Calibri"/>
          <w:color w:val="auto"/>
        </w:rPr>
        <w:t xml:space="preserve"> Agencia</w:t>
      </w:r>
      <w:r w:rsidR="00A12E5E" w:rsidRPr="00E858D2">
        <w:rPr>
          <w:rFonts w:eastAsia="Calibri"/>
          <w:color w:val="auto"/>
        </w:rPr>
        <w:t xml:space="preserve"> </w:t>
      </w:r>
      <w:r w:rsidR="00751F1A" w:rsidRPr="00E858D2">
        <w:rPr>
          <w:rFonts w:eastAsia="Calibri"/>
          <w:color w:val="auto"/>
        </w:rPr>
        <w:t>emitió</w:t>
      </w:r>
      <w:r w:rsidR="00B67CED" w:rsidRPr="00E858D2">
        <w:rPr>
          <w:rFonts w:eastAsia="Calibri"/>
          <w:color w:val="auto"/>
        </w:rPr>
        <w:t xml:space="preserve"> la Resolución 160 de 2020 «Por la cual se adopta el procedimiento para implementar los documentos tipo y se define el sistema para su revisión». </w:t>
      </w:r>
      <w:r w:rsidR="004462FD" w:rsidRPr="00E858D2">
        <w:rPr>
          <w:rFonts w:eastAsia="Calibri"/>
          <w:color w:val="auto"/>
        </w:rPr>
        <w:t>Asimismo,</w:t>
      </w:r>
      <w:r w:rsidR="0072220F" w:rsidRPr="00E858D2">
        <w:rPr>
          <w:rFonts w:eastAsia="Calibri"/>
          <w:color w:val="auto"/>
        </w:rPr>
        <w:t xml:space="preserve"> </w:t>
      </w:r>
      <w:r w:rsidR="00BB1A75" w:rsidRPr="00E858D2">
        <w:rPr>
          <w:rFonts w:eastAsia="Calibri"/>
          <w:color w:val="auto"/>
        </w:rPr>
        <w:t>con fundamento en</w:t>
      </w:r>
      <w:r w:rsidR="001D0ECC">
        <w:rPr>
          <w:rFonts w:eastAsia="Calibri"/>
          <w:color w:val="auto"/>
        </w:rPr>
        <w:t xml:space="preserve"> </w:t>
      </w:r>
      <w:r w:rsidR="0072220F" w:rsidRPr="00E858D2">
        <w:rPr>
          <w:rFonts w:eastAsia="Calibri"/>
          <w:color w:val="auto"/>
        </w:rPr>
        <w:t xml:space="preserve">dicha </w:t>
      </w:r>
      <w:r w:rsidR="004503A3" w:rsidRPr="00E858D2">
        <w:rPr>
          <w:rFonts w:eastAsia="Calibri"/>
          <w:color w:val="auto"/>
        </w:rPr>
        <w:t>L</w:t>
      </w:r>
      <w:r w:rsidR="0072220F" w:rsidRPr="00E858D2">
        <w:rPr>
          <w:rFonts w:eastAsia="Calibri"/>
          <w:color w:val="auto"/>
        </w:rPr>
        <w:t>ey, se</w:t>
      </w:r>
      <w:r w:rsidR="004462FD" w:rsidRPr="00E858D2">
        <w:rPr>
          <w:rFonts w:eastAsia="Calibri"/>
          <w:color w:val="auto"/>
        </w:rPr>
        <w:t xml:space="preserve"> profirió la Resolución </w:t>
      </w:r>
      <w:r w:rsidR="00424602" w:rsidRPr="00E858D2">
        <w:rPr>
          <w:rFonts w:eastAsia="Calibri"/>
          <w:color w:val="auto"/>
        </w:rPr>
        <w:t xml:space="preserve">240 de 2020, </w:t>
      </w:r>
      <w:r w:rsidR="003B4C61" w:rsidRPr="00E858D2">
        <w:rPr>
          <w:rFonts w:eastAsia="Calibri"/>
          <w:color w:val="auto"/>
        </w:rPr>
        <w:t>«Por la cual se actualizan los Documentos Tipo para los procesos de selección de licitación</w:t>
      </w:r>
      <w:r w:rsidR="005202BF" w:rsidRPr="00E858D2">
        <w:rPr>
          <w:rFonts w:eastAsia="Calibri"/>
          <w:color w:val="auto"/>
        </w:rPr>
        <w:t xml:space="preserve"> de obra pública de infraestructura de transporte y se deroga la Resolución 0045 de 2020».</w:t>
      </w:r>
      <w:r w:rsidR="0072220F" w:rsidRPr="00E858D2">
        <w:rPr>
          <w:rFonts w:eastAsia="Calibri"/>
          <w:color w:val="auto"/>
        </w:rPr>
        <w:t xml:space="preserve"> </w:t>
      </w:r>
    </w:p>
    <w:p w14:paraId="6D9D82AB" w14:textId="1811B1B6" w:rsidR="00B67CED" w:rsidRPr="00E858D2" w:rsidRDefault="0072220F" w:rsidP="001956D5">
      <w:pPr>
        <w:pStyle w:val="Normal11pt"/>
        <w:spacing w:after="120" w:line="276" w:lineRule="auto"/>
        <w:ind w:left="0" w:firstLine="709"/>
        <w:rPr>
          <w:rFonts w:eastAsia="Calibri"/>
          <w:color w:val="auto"/>
        </w:rPr>
      </w:pPr>
      <w:r w:rsidRPr="00E858D2">
        <w:rPr>
          <w:rFonts w:eastAsia="Calibri"/>
          <w:color w:val="auto"/>
        </w:rPr>
        <w:t xml:space="preserve">De igual manera, se expidió la Resolución </w:t>
      </w:r>
      <w:r w:rsidR="00BB1A75" w:rsidRPr="00E858D2">
        <w:rPr>
          <w:rFonts w:eastAsia="Calibri"/>
          <w:color w:val="auto"/>
        </w:rPr>
        <w:t>241 de 2020, «</w:t>
      </w:r>
      <w:r w:rsidR="0068059E" w:rsidRPr="00E858D2">
        <w:rPr>
          <w:rFonts w:eastAsia="Calibri"/>
          <w:color w:val="auto"/>
        </w:rPr>
        <w:t>Por la cual se actualizan los Documentos Tipo para los procesos de selección abreviada de menor cuantía</w:t>
      </w:r>
      <w:r w:rsidR="00D80B75" w:rsidRPr="00E858D2">
        <w:rPr>
          <w:rFonts w:eastAsia="Calibri"/>
          <w:color w:val="auto"/>
        </w:rPr>
        <w:t xml:space="preserve"> de obra </w:t>
      </w:r>
      <w:r w:rsidR="00D80B75" w:rsidRPr="00E858D2">
        <w:rPr>
          <w:rFonts w:eastAsia="Calibri"/>
          <w:color w:val="auto"/>
        </w:rPr>
        <w:lastRenderedPageBreak/>
        <w:t>pública de infraestructura de transporte y se deroga la Resolución 0044 de 2020».</w:t>
      </w:r>
      <w:r w:rsidR="00E52C48" w:rsidRPr="00E858D2">
        <w:rPr>
          <w:rFonts w:eastAsia="Calibri"/>
          <w:color w:val="auto"/>
        </w:rPr>
        <w:t xml:space="preserve"> Adicionalmente, </w:t>
      </w:r>
      <w:r w:rsidR="00285E14" w:rsidRPr="00E858D2">
        <w:rPr>
          <w:rFonts w:eastAsia="Calibri"/>
          <w:color w:val="auto"/>
        </w:rPr>
        <w:t>entró en vigencia la Resolución 256 de 2020, «Por la cual se adoptan los documentos tipo</w:t>
      </w:r>
      <w:r w:rsidR="008B522C" w:rsidRPr="00E858D2">
        <w:rPr>
          <w:rFonts w:eastAsia="Calibri"/>
          <w:color w:val="auto"/>
        </w:rPr>
        <w:t xml:space="preserve"> para los procesos de selección de concursos de méritos, para contratar la interventoría de obras públicas de infraestructura de transporte».</w:t>
      </w:r>
      <w:r w:rsidR="00B346D9" w:rsidRPr="00E858D2">
        <w:rPr>
          <w:rFonts w:eastAsia="Calibri"/>
          <w:color w:val="auto"/>
        </w:rPr>
        <w:t xml:space="preserve"> Por otra parte, se expidió la Resolución</w:t>
      </w:r>
      <w:r w:rsidR="0082042F" w:rsidRPr="00E858D2">
        <w:rPr>
          <w:rFonts w:eastAsia="Calibri"/>
          <w:color w:val="auto"/>
        </w:rPr>
        <w:t xml:space="preserve"> 248 de 2020, </w:t>
      </w:r>
      <w:r w:rsidR="00640E88" w:rsidRPr="00E858D2">
        <w:rPr>
          <w:rFonts w:eastAsia="Calibri"/>
          <w:color w:val="auto"/>
        </w:rPr>
        <w:t>«Por la cual se adoptan los documentos tipo para los procesos de licitación pública para obras de infraestructura de agua potable y saneamiento básico»</w:t>
      </w:r>
      <w:r w:rsidR="00375A41" w:rsidRPr="00E858D2">
        <w:rPr>
          <w:rFonts w:eastAsia="Calibri"/>
          <w:color w:val="auto"/>
        </w:rPr>
        <w:t xml:space="preserve">, la </w:t>
      </w:r>
      <w:r w:rsidR="00EA793F" w:rsidRPr="00E858D2">
        <w:rPr>
          <w:rFonts w:eastAsia="Calibri"/>
          <w:color w:val="auto"/>
        </w:rPr>
        <w:t xml:space="preserve">Resolución </w:t>
      </w:r>
      <w:r w:rsidR="005E2423" w:rsidRPr="00E858D2">
        <w:rPr>
          <w:rFonts w:eastAsia="Calibri"/>
          <w:color w:val="auto"/>
        </w:rPr>
        <w:t>249 de 2020</w:t>
      </w:r>
      <w:r w:rsidR="004874E6" w:rsidRPr="00E858D2">
        <w:rPr>
          <w:rFonts w:eastAsia="Calibri"/>
          <w:color w:val="auto"/>
        </w:rPr>
        <w:t>, «Por la cual se adoptan los documentos tipo para los procesos de licitación pública para obras de infraestructura de agua potable</w:t>
      </w:r>
      <w:r w:rsidR="00B574C3" w:rsidRPr="00E858D2">
        <w:rPr>
          <w:rFonts w:eastAsia="Calibri"/>
          <w:color w:val="auto"/>
        </w:rPr>
        <w:t xml:space="preserve"> y saneamiento básico en la modalidad llave en mano»</w:t>
      </w:r>
      <w:r w:rsidR="00A12E5E" w:rsidRPr="00E858D2">
        <w:rPr>
          <w:rFonts w:eastAsia="Calibri"/>
          <w:color w:val="auto"/>
        </w:rPr>
        <w:t xml:space="preserve">, </w:t>
      </w:r>
      <w:r w:rsidR="00AD23B5" w:rsidRPr="00E858D2">
        <w:rPr>
          <w:rFonts w:eastAsia="Calibri"/>
          <w:color w:val="auto"/>
        </w:rPr>
        <w:t xml:space="preserve">y </w:t>
      </w:r>
      <w:r w:rsidR="00375A41" w:rsidRPr="00E858D2">
        <w:rPr>
          <w:rFonts w:eastAsia="Calibri"/>
          <w:color w:val="auto"/>
        </w:rPr>
        <w:t xml:space="preserve">la Resolución </w:t>
      </w:r>
      <w:r w:rsidR="000402D3" w:rsidRPr="00E858D2">
        <w:rPr>
          <w:rFonts w:eastAsia="Calibri"/>
          <w:color w:val="auto"/>
        </w:rPr>
        <w:t>269 de 2020, «Por la cual se adopta el documento tipo</w:t>
      </w:r>
      <w:r w:rsidR="00FB47FB" w:rsidRPr="00E858D2">
        <w:rPr>
          <w:rFonts w:eastAsia="Calibri"/>
          <w:color w:val="auto"/>
        </w:rPr>
        <w:t xml:space="preserve"> para los procesos de gestión catastral con enfoque multipropósito</w:t>
      </w:r>
      <w:r w:rsidR="00E60DC8" w:rsidRPr="00E858D2">
        <w:rPr>
          <w:rFonts w:eastAsia="Calibri"/>
          <w:color w:val="auto"/>
        </w:rPr>
        <w:t xml:space="preserve"> que se celebren a través de contratos interadministrativos».</w:t>
      </w:r>
    </w:p>
    <w:p w14:paraId="225FECAB" w14:textId="1229DB7E" w:rsidR="00C62883" w:rsidRPr="00E858D2" w:rsidRDefault="0097158D" w:rsidP="001956D5">
      <w:pPr>
        <w:pStyle w:val="Normal11pt"/>
        <w:spacing w:after="120" w:line="276" w:lineRule="auto"/>
        <w:ind w:left="0" w:firstLine="709"/>
        <w:rPr>
          <w:color w:val="auto"/>
        </w:rPr>
      </w:pPr>
      <w:r w:rsidRPr="00E858D2">
        <w:rPr>
          <w:rFonts w:eastAsia="Calibri"/>
          <w:color w:val="auto"/>
        </w:rPr>
        <w:t>A l</w:t>
      </w:r>
      <w:r w:rsidR="0096160D" w:rsidRPr="00E858D2">
        <w:rPr>
          <w:rFonts w:eastAsia="Calibri"/>
          <w:color w:val="auto"/>
        </w:rPr>
        <w:t>os actos administrativos mencionados</w:t>
      </w:r>
      <w:r w:rsidRPr="00E858D2">
        <w:rPr>
          <w:rFonts w:eastAsia="Calibri"/>
          <w:color w:val="auto"/>
        </w:rPr>
        <w:t xml:space="preserve"> se suman</w:t>
      </w:r>
      <w:r w:rsidR="00950C90" w:rsidRPr="00E858D2">
        <w:rPr>
          <w:rFonts w:eastAsia="Calibri"/>
          <w:color w:val="auto"/>
        </w:rPr>
        <w:t>:</w:t>
      </w:r>
      <w:r w:rsidR="00211F2E" w:rsidRPr="00E858D2">
        <w:rPr>
          <w:rFonts w:eastAsia="Calibri"/>
          <w:color w:val="auto"/>
        </w:rPr>
        <w:t xml:space="preserve"> </w:t>
      </w:r>
      <w:r w:rsidR="00931F26" w:rsidRPr="00E858D2">
        <w:rPr>
          <w:rFonts w:eastAsia="Calibri"/>
          <w:color w:val="auto"/>
        </w:rPr>
        <w:t xml:space="preserve">i) </w:t>
      </w:r>
      <w:r w:rsidR="00211F2E" w:rsidRPr="00E858D2">
        <w:rPr>
          <w:rFonts w:eastAsia="Calibri"/>
          <w:color w:val="auto"/>
        </w:rPr>
        <w:t xml:space="preserve">la Resolución 193 </w:t>
      </w:r>
      <w:r w:rsidR="00870023" w:rsidRPr="00E858D2">
        <w:rPr>
          <w:rFonts w:eastAsia="Calibri"/>
          <w:color w:val="auto"/>
        </w:rPr>
        <w:t>de 2021</w:t>
      </w:r>
      <w:r w:rsidR="00277378" w:rsidRPr="00E858D2">
        <w:rPr>
          <w:rFonts w:eastAsia="Calibri"/>
          <w:color w:val="auto"/>
        </w:rPr>
        <w:t xml:space="preserve">, </w:t>
      </w:r>
      <w:r w:rsidR="00211F2E" w:rsidRPr="00E858D2">
        <w:rPr>
          <w:color w:val="auto"/>
        </w:rPr>
        <w:t>«Por la cual se adoptan los documentos tipo para los procesos de selección de concurso de méritos, para contratar la consultoría de estudios de ingeniería de infraestructura de transporte»</w:t>
      </w:r>
      <w:r w:rsidR="00044DAB">
        <w:rPr>
          <w:color w:val="auto"/>
        </w:rPr>
        <w:t>;</w:t>
      </w:r>
      <w:r w:rsidRPr="00E858D2">
        <w:rPr>
          <w:rFonts w:eastAsia="Calibri"/>
          <w:color w:val="auto"/>
        </w:rPr>
        <w:t xml:space="preserve"> </w:t>
      </w:r>
      <w:r w:rsidR="00931F26" w:rsidRPr="00E858D2">
        <w:rPr>
          <w:rFonts w:eastAsia="Calibri"/>
          <w:color w:val="auto"/>
        </w:rPr>
        <w:t xml:space="preserve">ii) </w:t>
      </w:r>
      <w:r w:rsidRPr="00E858D2">
        <w:rPr>
          <w:rFonts w:eastAsia="Calibri"/>
          <w:color w:val="auto"/>
        </w:rPr>
        <w:t>la Resolución 219 de 2020</w:t>
      </w:r>
      <w:r w:rsidR="00C72115" w:rsidRPr="00E858D2">
        <w:rPr>
          <w:rFonts w:eastAsia="Calibri"/>
          <w:color w:val="auto"/>
        </w:rPr>
        <w:t>,</w:t>
      </w:r>
      <w:r w:rsidR="00C62883" w:rsidRPr="00E858D2">
        <w:rPr>
          <w:color w:val="auto"/>
        </w:rPr>
        <w:t xml:space="preserve"> «Por la cual se adoptan los documentos tipo para los procesos de licitación de obra pública de infraestructura social»</w:t>
      </w:r>
      <w:r w:rsidR="000C4001">
        <w:rPr>
          <w:color w:val="auto"/>
        </w:rPr>
        <w:t>;</w:t>
      </w:r>
      <w:r w:rsidR="00C62883" w:rsidRPr="00E858D2">
        <w:rPr>
          <w:color w:val="auto"/>
        </w:rPr>
        <w:t xml:space="preserve"> </w:t>
      </w:r>
      <w:r w:rsidR="00931F26" w:rsidRPr="00E858D2">
        <w:rPr>
          <w:color w:val="auto"/>
        </w:rPr>
        <w:t xml:space="preserve">iii) </w:t>
      </w:r>
      <w:r w:rsidR="00C62883" w:rsidRPr="00E858D2">
        <w:rPr>
          <w:color w:val="auto"/>
        </w:rPr>
        <w:t>la Resolución 220 de 2021</w:t>
      </w:r>
      <w:r w:rsidR="00C72115" w:rsidRPr="00E858D2">
        <w:rPr>
          <w:color w:val="auto"/>
        </w:rPr>
        <w:t>,</w:t>
      </w:r>
      <w:r w:rsidR="00C62883" w:rsidRPr="00E858D2">
        <w:rPr>
          <w:color w:val="auto"/>
        </w:rPr>
        <w:t xml:space="preserve"> «Por la cual se adoptan los documentos tipo complementarios para los procesos de licitación de obra pública de infraestructura social relacionados con el sector educativo»</w:t>
      </w:r>
      <w:r w:rsidR="000C4001">
        <w:rPr>
          <w:color w:val="auto"/>
        </w:rPr>
        <w:t>;</w:t>
      </w:r>
      <w:r w:rsidR="00C62883" w:rsidRPr="00E858D2">
        <w:rPr>
          <w:color w:val="auto"/>
        </w:rPr>
        <w:t xml:space="preserve"> </w:t>
      </w:r>
      <w:r w:rsidR="00931F26" w:rsidRPr="00E858D2">
        <w:rPr>
          <w:color w:val="auto"/>
        </w:rPr>
        <w:t xml:space="preserve">iv) </w:t>
      </w:r>
      <w:r w:rsidR="00C62883" w:rsidRPr="00E858D2">
        <w:rPr>
          <w:color w:val="auto"/>
        </w:rPr>
        <w:t>la Resolución 392 de 2021</w:t>
      </w:r>
      <w:r w:rsidR="00C72115" w:rsidRPr="00E858D2">
        <w:rPr>
          <w:color w:val="auto"/>
        </w:rPr>
        <w:t>,</w:t>
      </w:r>
      <w:r w:rsidR="00C62883" w:rsidRPr="00E858D2">
        <w:rPr>
          <w:color w:val="auto"/>
        </w:rPr>
        <w:t xml:space="preserve"> «Por la cual se adoptan los documentos tipo complementarios para los procesos de licitación de obra pública de infraestructura social relacionados con el sector salud»</w:t>
      </w:r>
      <w:r w:rsidR="000C4001">
        <w:rPr>
          <w:color w:val="auto"/>
        </w:rPr>
        <w:t>;</w:t>
      </w:r>
      <w:r w:rsidR="00C62883" w:rsidRPr="00E858D2">
        <w:rPr>
          <w:color w:val="auto"/>
        </w:rPr>
        <w:t xml:space="preserve"> y </w:t>
      </w:r>
      <w:r w:rsidR="00931F26" w:rsidRPr="00E858D2">
        <w:rPr>
          <w:color w:val="auto"/>
        </w:rPr>
        <w:t xml:space="preserve">v) </w:t>
      </w:r>
      <w:r w:rsidR="00C62883" w:rsidRPr="00E858D2">
        <w:rPr>
          <w:color w:val="auto"/>
        </w:rPr>
        <w:t>la Resolución 454 de 2021</w:t>
      </w:r>
      <w:r w:rsidR="00C72115" w:rsidRPr="00E858D2">
        <w:rPr>
          <w:color w:val="auto"/>
        </w:rPr>
        <w:t>,</w:t>
      </w:r>
      <w:r w:rsidR="00C62883" w:rsidRPr="00E858D2">
        <w:rPr>
          <w:color w:val="auto"/>
        </w:rPr>
        <w:t xml:space="preserve"> «Por la cual se adoptan los documentos tipo complementarios para los procesos de licitación de obra pública de infraestructura social relacionados con el sector cultura, recreación y deporte</w:t>
      </w:r>
      <w:r w:rsidR="00870023" w:rsidRPr="00E858D2">
        <w:rPr>
          <w:color w:val="auto"/>
        </w:rPr>
        <w:t xml:space="preserve">». </w:t>
      </w:r>
    </w:p>
    <w:p w14:paraId="7A0346AC" w14:textId="2A212BE8" w:rsidR="004E2A22" w:rsidRPr="00E858D2" w:rsidRDefault="001A33F1" w:rsidP="001956D5">
      <w:pPr>
        <w:pStyle w:val="Normal11pt"/>
        <w:spacing w:after="120" w:line="276" w:lineRule="auto"/>
        <w:ind w:left="0" w:firstLine="709"/>
        <w:rPr>
          <w:color w:val="auto"/>
        </w:rPr>
      </w:pPr>
      <w:r w:rsidRPr="00E858D2">
        <w:rPr>
          <w:color w:val="auto"/>
        </w:rPr>
        <w:t>En cuanto al ámbito de aplicación de estos documentos, es preciso explicar que c</w:t>
      </w:r>
      <w:r w:rsidR="00C51222" w:rsidRPr="00E858D2">
        <w:rPr>
          <w:color w:val="auto"/>
        </w:rPr>
        <w:t>ada una de estas resoluciones está relacionada con un sector, un objeto contractual</w:t>
      </w:r>
      <w:r w:rsidR="00A176BA" w:rsidRPr="00E858D2">
        <w:rPr>
          <w:color w:val="auto"/>
        </w:rPr>
        <w:t xml:space="preserve"> y una modalidad de selección</w:t>
      </w:r>
      <w:r w:rsidRPr="00E858D2">
        <w:rPr>
          <w:color w:val="auto"/>
        </w:rPr>
        <w:t xml:space="preserve"> específic</w:t>
      </w:r>
      <w:r w:rsidR="00FC6EF0" w:rsidRPr="00E858D2">
        <w:rPr>
          <w:color w:val="auto"/>
        </w:rPr>
        <w:t>a</w:t>
      </w:r>
      <w:r w:rsidR="006D55E6" w:rsidRPr="00E858D2">
        <w:rPr>
          <w:color w:val="auto"/>
        </w:rPr>
        <w:t>. Esto de tal manera que las entidades estatales regidas por el Estatuto General de Contratación de la Administración Pública</w:t>
      </w:r>
      <w:r w:rsidR="0068541F" w:rsidRPr="00E858D2">
        <w:rPr>
          <w:color w:val="auto"/>
        </w:rPr>
        <w:t xml:space="preserve">, al momento de </w:t>
      </w:r>
      <w:r w:rsidR="00D564B8" w:rsidRPr="00E858D2">
        <w:rPr>
          <w:color w:val="auto"/>
        </w:rPr>
        <w:t xml:space="preserve">adelantar un proceso de contratación </w:t>
      </w:r>
      <w:r w:rsidR="00550955" w:rsidRPr="00E858D2">
        <w:rPr>
          <w:color w:val="auto"/>
        </w:rPr>
        <w:t>asociado a uno de los sectores para los que se han implementado documentos tipo</w:t>
      </w:r>
      <w:r w:rsidR="00AE6265" w:rsidRPr="00E858D2">
        <w:rPr>
          <w:color w:val="auto"/>
        </w:rPr>
        <w:t>,</w:t>
      </w:r>
      <w:r w:rsidR="00D564B8" w:rsidRPr="00E858D2">
        <w:rPr>
          <w:color w:val="auto"/>
        </w:rPr>
        <w:t xml:space="preserve"> debe</w:t>
      </w:r>
      <w:r w:rsidR="00AE6265" w:rsidRPr="00E858D2">
        <w:rPr>
          <w:color w:val="auto"/>
        </w:rPr>
        <w:t>n</w:t>
      </w:r>
      <w:r w:rsidR="00D564B8" w:rsidRPr="00E858D2">
        <w:rPr>
          <w:color w:val="auto"/>
        </w:rPr>
        <w:t xml:space="preserve"> consultar </w:t>
      </w:r>
      <w:r w:rsidR="00BF62AB" w:rsidRPr="00E858D2">
        <w:rPr>
          <w:color w:val="auto"/>
        </w:rPr>
        <w:t xml:space="preserve">el contenido de los respectivos documentos tipo, para determinar si </w:t>
      </w:r>
      <w:r w:rsidR="00AE6265" w:rsidRPr="00E858D2">
        <w:rPr>
          <w:color w:val="auto"/>
        </w:rPr>
        <w:t xml:space="preserve">la modalidad de escogencia y el objeto </w:t>
      </w:r>
      <w:r w:rsidR="00590A17" w:rsidRPr="00E858D2">
        <w:rPr>
          <w:color w:val="auto"/>
        </w:rPr>
        <w:t xml:space="preserve">a contratar son o no subsumibles dentro de lo dispuesto </w:t>
      </w:r>
      <w:r w:rsidR="00725D0B" w:rsidRPr="00E858D2">
        <w:rPr>
          <w:color w:val="auto"/>
        </w:rPr>
        <w:t xml:space="preserve">en </w:t>
      </w:r>
      <w:r w:rsidR="00A548F3" w:rsidRPr="00E858D2">
        <w:rPr>
          <w:color w:val="auto"/>
        </w:rPr>
        <w:t>aquellos</w:t>
      </w:r>
      <w:r w:rsidR="00590A17" w:rsidRPr="00E858D2">
        <w:rPr>
          <w:color w:val="auto"/>
        </w:rPr>
        <w:t xml:space="preserve">. De </w:t>
      </w:r>
      <w:r w:rsidR="004E2A22" w:rsidRPr="00E858D2">
        <w:rPr>
          <w:color w:val="auto"/>
        </w:rPr>
        <w:t xml:space="preserve">ser esto así, la entidad estará obligada a adelantar el proceso de contratación </w:t>
      </w:r>
      <w:r w:rsidR="000D7002" w:rsidRPr="00E858D2">
        <w:rPr>
          <w:color w:val="auto"/>
        </w:rPr>
        <w:t xml:space="preserve">aplicando los documentos tipo del caso. </w:t>
      </w:r>
    </w:p>
    <w:p w14:paraId="18814E39" w14:textId="37377872" w:rsidR="00276E44" w:rsidRPr="00E858D2" w:rsidRDefault="00D270AC" w:rsidP="001956D5">
      <w:pPr>
        <w:spacing w:after="120" w:line="276" w:lineRule="auto"/>
        <w:ind w:firstLine="708"/>
        <w:jc w:val="both"/>
        <w:rPr>
          <w:rFonts w:ascii="Arial" w:hAnsi="Arial" w:cs="Arial"/>
          <w:sz w:val="22"/>
          <w:shd w:val="clear" w:color="auto" w:fill="FFFFFF"/>
          <w:lang w:val="es-ES_tradnl"/>
        </w:rPr>
      </w:pPr>
      <w:r w:rsidRPr="00E858D2">
        <w:rPr>
          <w:rFonts w:ascii="Arial" w:hAnsi="Arial" w:cs="Arial"/>
          <w:sz w:val="22"/>
          <w:shd w:val="clear" w:color="auto" w:fill="FFFFFF"/>
          <w:lang w:val="es-ES_tradnl"/>
        </w:rPr>
        <w:t>Es importante advertir que t</w:t>
      </w:r>
      <w:r w:rsidR="00276E44" w:rsidRPr="00E858D2">
        <w:rPr>
          <w:rFonts w:ascii="Arial" w:hAnsi="Arial" w:cs="Arial"/>
          <w:sz w:val="22"/>
          <w:shd w:val="clear" w:color="auto" w:fill="FFFFFF"/>
          <w:lang w:val="es-ES_tradnl"/>
        </w:rPr>
        <w:t>odas las resoluciones</w:t>
      </w:r>
      <w:r w:rsidRPr="00E858D2">
        <w:rPr>
          <w:rFonts w:ascii="Arial" w:hAnsi="Arial" w:cs="Arial"/>
          <w:sz w:val="22"/>
          <w:shd w:val="clear" w:color="auto" w:fill="FFFFFF"/>
          <w:lang w:val="es-ES_tradnl"/>
        </w:rPr>
        <w:t xml:space="preserve"> </w:t>
      </w:r>
      <w:r w:rsidR="00276E44" w:rsidRPr="00E858D2">
        <w:rPr>
          <w:rFonts w:ascii="Arial" w:hAnsi="Arial" w:cs="Arial"/>
          <w:sz w:val="22"/>
          <w:shd w:val="clear" w:color="auto" w:fill="FFFFFF"/>
          <w:lang w:val="es-ES_tradnl"/>
        </w:rPr>
        <w:t xml:space="preserve">mediante las </w:t>
      </w:r>
      <w:r w:rsidRPr="00E858D2">
        <w:rPr>
          <w:rFonts w:ascii="Arial" w:hAnsi="Arial" w:cs="Arial"/>
          <w:sz w:val="22"/>
          <w:shd w:val="clear" w:color="auto" w:fill="FFFFFF"/>
          <w:lang w:val="es-ES_tradnl"/>
        </w:rPr>
        <w:t>que</w:t>
      </w:r>
      <w:r w:rsidR="00276E44" w:rsidRPr="00E858D2">
        <w:rPr>
          <w:rFonts w:ascii="Arial" w:hAnsi="Arial" w:cs="Arial"/>
          <w:sz w:val="22"/>
          <w:shd w:val="clear" w:color="auto" w:fill="FFFFFF"/>
          <w:lang w:val="es-ES_tradnl"/>
        </w:rPr>
        <w:t xml:space="preserve"> se han adoptado documentos </w:t>
      </w:r>
      <w:r w:rsidRPr="00E858D2">
        <w:rPr>
          <w:rFonts w:ascii="Arial" w:hAnsi="Arial" w:cs="Arial"/>
          <w:sz w:val="22"/>
          <w:shd w:val="clear" w:color="auto" w:fill="FFFFFF"/>
          <w:lang w:val="es-ES_tradnl"/>
        </w:rPr>
        <w:t>tipo</w:t>
      </w:r>
      <w:r w:rsidR="00276E44" w:rsidRPr="00E858D2">
        <w:rPr>
          <w:rFonts w:ascii="Arial" w:hAnsi="Arial" w:cs="Arial"/>
          <w:sz w:val="22"/>
          <w:shd w:val="clear" w:color="auto" w:fill="FFFFFF"/>
          <w:lang w:val="es-ES_tradnl"/>
        </w:rPr>
        <w:t xml:space="preserve"> consagran la regla de la inalterabilidad. Esta prohibición consiste en que las entidades estatales no pueden incluir o modificar en los </w:t>
      </w:r>
      <w:r w:rsidR="00276E44" w:rsidRPr="00E858D2">
        <w:rPr>
          <w:rFonts w:ascii="Arial" w:hAnsi="Arial" w:cs="Arial"/>
          <w:i/>
          <w:iCs/>
          <w:sz w:val="22"/>
          <w:shd w:val="clear" w:color="auto" w:fill="FFFFFF"/>
          <w:lang w:val="es-ES_tradnl"/>
        </w:rPr>
        <w:t>Documentos del Proceso</w:t>
      </w:r>
      <w:r w:rsidR="00276E44" w:rsidRPr="00E858D2">
        <w:rPr>
          <w:rFonts w:ascii="Arial" w:hAnsi="Arial" w:cs="Arial"/>
          <w:sz w:val="22"/>
          <w:shd w:val="clear" w:color="auto" w:fill="FFFFFF"/>
          <w:lang w:val="es-ES_tradnl"/>
        </w:rPr>
        <w:t xml:space="preserve"> l</w:t>
      </w:r>
      <w:r w:rsidR="007C105F" w:rsidRPr="00E858D2">
        <w:rPr>
          <w:rFonts w:ascii="Arial" w:hAnsi="Arial" w:cs="Arial"/>
          <w:sz w:val="22"/>
          <w:shd w:val="clear" w:color="auto" w:fill="FFFFFF"/>
          <w:lang w:val="es-ES_tradnl"/>
        </w:rPr>
        <w:t>o</w:t>
      </w:r>
      <w:r w:rsidR="00276E44" w:rsidRPr="00E858D2">
        <w:rPr>
          <w:rFonts w:ascii="Arial" w:hAnsi="Arial" w:cs="Arial"/>
          <w:sz w:val="22"/>
          <w:shd w:val="clear" w:color="auto" w:fill="FFFFFF"/>
          <w:lang w:val="es-ES_tradnl"/>
        </w:rPr>
        <w:t xml:space="preserve">s </w:t>
      </w:r>
      <w:r w:rsidR="007C105F" w:rsidRPr="00E858D2">
        <w:rPr>
          <w:rFonts w:ascii="Arial" w:hAnsi="Arial" w:cs="Arial"/>
          <w:sz w:val="22"/>
          <w:shd w:val="clear" w:color="auto" w:fill="FFFFFF"/>
          <w:lang w:val="es-ES_tradnl"/>
        </w:rPr>
        <w:t xml:space="preserve">requisitos </w:t>
      </w:r>
      <w:r w:rsidR="00276E44" w:rsidRPr="00E858D2">
        <w:rPr>
          <w:rFonts w:ascii="Arial" w:hAnsi="Arial" w:cs="Arial"/>
          <w:sz w:val="22"/>
          <w:shd w:val="clear" w:color="auto" w:fill="FFFFFF"/>
          <w:lang w:val="es-ES_tradnl"/>
        </w:rPr>
        <w:t xml:space="preserve">habilitantes, los factores técnicos y económicos de escogencia y los sistemas de ponderación distintos a los señalados en los </w:t>
      </w:r>
      <w:r w:rsidR="007C105F" w:rsidRPr="00E858D2">
        <w:rPr>
          <w:rFonts w:ascii="Arial" w:hAnsi="Arial" w:cs="Arial"/>
          <w:sz w:val="22"/>
          <w:shd w:val="clear" w:color="auto" w:fill="FFFFFF"/>
          <w:lang w:val="es-ES_tradnl"/>
        </w:rPr>
        <w:t>d</w:t>
      </w:r>
      <w:r w:rsidR="00276E44" w:rsidRPr="00E858D2">
        <w:rPr>
          <w:rFonts w:ascii="Arial" w:hAnsi="Arial" w:cs="Arial"/>
          <w:sz w:val="22"/>
          <w:shd w:val="clear" w:color="auto" w:fill="FFFFFF"/>
          <w:lang w:val="es-ES_tradnl"/>
        </w:rPr>
        <w:t xml:space="preserve">ocumentos </w:t>
      </w:r>
      <w:r w:rsidR="007C105F" w:rsidRPr="00E858D2">
        <w:rPr>
          <w:rFonts w:ascii="Arial" w:hAnsi="Arial" w:cs="Arial"/>
          <w:sz w:val="22"/>
          <w:shd w:val="clear" w:color="auto" w:fill="FFFFFF"/>
          <w:lang w:val="es-ES_tradnl"/>
        </w:rPr>
        <w:t>t</w:t>
      </w:r>
      <w:r w:rsidR="00276E44" w:rsidRPr="00E858D2">
        <w:rPr>
          <w:rFonts w:ascii="Arial" w:hAnsi="Arial" w:cs="Arial"/>
          <w:sz w:val="22"/>
          <w:shd w:val="clear" w:color="auto" w:fill="FFFFFF"/>
          <w:lang w:val="es-ES_tradnl"/>
        </w:rPr>
        <w:t xml:space="preserve">ipo. En consecuencia, las condiciones establecidas en dichos documentos son de obligatorio cumplimiento para las entidades sometidas al Estatuto General de Contratación de la Administración Pública que </w:t>
      </w:r>
      <w:r w:rsidR="00276E44" w:rsidRPr="00E858D2">
        <w:rPr>
          <w:rFonts w:ascii="Arial" w:hAnsi="Arial" w:cs="Arial"/>
          <w:sz w:val="22"/>
          <w:shd w:val="clear" w:color="auto" w:fill="FFFFFF"/>
          <w:lang w:val="es-ES_tradnl"/>
        </w:rPr>
        <w:lastRenderedPageBreak/>
        <w:t>adelanten procesos que deban regirse por su contenido, y no pueden variarse los requisitos fijados en ellos. Por lo tanto, las entidades estatales, al realizar sus procedimientos de selección, solo podrán modificarlos en los aspectos en que los documentos tipo lo permitan.</w:t>
      </w:r>
    </w:p>
    <w:p w14:paraId="5806B583" w14:textId="70497626" w:rsidR="00B67CED" w:rsidRPr="00E858D2" w:rsidRDefault="00653D1B" w:rsidP="001956D5">
      <w:pPr>
        <w:pStyle w:val="Normal11pt"/>
        <w:spacing w:line="276" w:lineRule="auto"/>
        <w:ind w:left="0" w:firstLine="709"/>
        <w:rPr>
          <w:rFonts w:eastAsia="Calibri"/>
          <w:color w:val="auto"/>
          <w:lang w:eastAsia="en-US"/>
        </w:rPr>
      </w:pPr>
      <w:r w:rsidRPr="00E858D2">
        <w:rPr>
          <w:rFonts w:eastAsia="Calibri"/>
          <w:color w:val="auto"/>
        </w:rPr>
        <w:t>Por último, c</w:t>
      </w:r>
      <w:r w:rsidR="00B67CED" w:rsidRPr="00E858D2">
        <w:rPr>
          <w:rFonts w:eastAsia="Calibri"/>
          <w:color w:val="auto"/>
        </w:rPr>
        <w:t>abe aclarar que la Agencia Nacional de Contratación Pública sigue avanzando en nuevos documentos tipo</w:t>
      </w:r>
      <w:r w:rsidR="00724FBB" w:rsidRPr="00E858D2">
        <w:rPr>
          <w:rFonts w:eastAsia="Calibri"/>
          <w:color w:val="auto"/>
        </w:rPr>
        <w:t>.</w:t>
      </w:r>
      <w:r w:rsidR="00B67CED" w:rsidRPr="00E858D2">
        <w:rPr>
          <w:rFonts w:eastAsia="Calibri"/>
          <w:color w:val="auto"/>
        </w:rPr>
        <w:t xml:space="preserve"> </w:t>
      </w:r>
      <w:r w:rsidR="00724FBB" w:rsidRPr="00E858D2">
        <w:rPr>
          <w:rFonts w:eastAsia="Calibri"/>
          <w:color w:val="auto"/>
        </w:rPr>
        <w:t>S</w:t>
      </w:r>
      <w:r w:rsidR="00B67CED" w:rsidRPr="00E858D2">
        <w:rPr>
          <w:rFonts w:eastAsia="Calibri"/>
          <w:color w:val="auto"/>
        </w:rPr>
        <w:t xml:space="preserve">in embargo, debe tenerse en cuenta que estos exigen un minucioso desarrollo en el cual se </w:t>
      </w:r>
      <w:r w:rsidR="00BA342C" w:rsidRPr="00E858D2">
        <w:rPr>
          <w:rFonts w:eastAsia="Calibri"/>
          <w:color w:val="auto"/>
        </w:rPr>
        <w:t>consideran</w:t>
      </w:r>
      <w:r w:rsidR="00B67CED" w:rsidRPr="00E858D2">
        <w:rPr>
          <w:rFonts w:eastAsia="Calibri"/>
          <w:color w:val="auto"/>
        </w:rPr>
        <w:t xml:space="preserve"> las observaciones de las entidades técnicas y especializadas con la finalidad de </w:t>
      </w:r>
      <w:r w:rsidR="00B302E3" w:rsidRPr="00E858D2">
        <w:rPr>
          <w:rFonts w:eastAsia="Calibri"/>
          <w:color w:val="auto"/>
        </w:rPr>
        <w:t>adoptar</w:t>
      </w:r>
      <w:r w:rsidR="00B67CED" w:rsidRPr="00E858D2">
        <w:rPr>
          <w:rFonts w:eastAsia="Calibri"/>
          <w:color w:val="auto"/>
        </w:rPr>
        <w:t xml:space="preserve"> documentos tipo que contengan las mejores prácticas contractuales que procuren el adecuado desarrollo de los principios que rigen la contratación pública.</w:t>
      </w:r>
    </w:p>
    <w:p w14:paraId="77C3C996" w14:textId="77777777" w:rsidR="00B67CED" w:rsidRPr="00E858D2" w:rsidRDefault="00B67CED" w:rsidP="001956D5">
      <w:pPr>
        <w:tabs>
          <w:tab w:val="left" w:pos="0"/>
        </w:tabs>
        <w:spacing w:line="276" w:lineRule="auto"/>
        <w:jc w:val="both"/>
        <w:rPr>
          <w:rFonts w:ascii="Arial" w:eastAsia="Calibri" w:hAnsi="Arial" w:cs="Arial"/>
          <w:b/>
          <w:sz w:val="22"/>
          <w:lang w:val="es-ES_tradnl"/>
        </w:rPr>
      </w:pPr>
    </w:p>
    <w:p w14:paraId="488DF99E" w14:textId="41AE0D67" w:rsidR="00387440" w:rsidRPr="00E858D2" w:rsidRDefault="00387440" w:rsidP="001956D5">
      <w:pPr>
        <w:tabs>
          <w:tab w:val="left" w:pos="0"/>
        </w:tabs>
        <w:spacing w:line="276" w:lineRule="auto"/>
        <w:jc w:val="both"/>
        <w:rPr>
          <w:rFonts w:ascii="Arial" w:eastAsia="Calibri" w:hAnsi="Arial" w:cs="Arial"/>
          <w:b/>
          <w:sz w:val="22"/>
          <w:lang w:val="es-ES_tradnl"/>
        </w:rPr>
      </w:pPr>
      <w:r w:rsidRPr="00E858D2">
        <w:rPr>
          <w:rFonts w:ascii="Arial" w:eastAsia="Calibri" w:hAnsi="Arial" w:cs="Arial"/>
          <w:b/>
          <w:sz w:val="22"/>
          <w:lang w:val="es-ES_tradnl"/>
        </w:rPr>
        <w:t xml:space="preserve">2.2. </w:t>
      </w:r>
      <w:bookmarkStart w:id="7" w:name="_Hlk95322387"/>
      <w:r w:rsidR="005509D1" w:rsidRPr="00E858D2">
        <w:rPr>
          <w:rFonts w:ascii="Arial" w:eastAsia="Calibri" w:hAnsi="Arial" w:cs="Arial"/>
          <w:b/>
          <w:sz w:val="22"/>
          <w:lang w:val="es-ES_tradnl"/>
        </w:rPr>
        <w:t>Análisis del</w:t>
      </w:r>
      <w:r w:rsidR="000F5209" w:rsidRPr="00E858D2">
        <w:rPr>
          <w:rFonts w:ascii="Arial" w:eastAsia="Calibri" w:hAnsi="Arial" w:cs="Arial"/>
          <w:b/>
          <w:sz w:val="22"/>
          <w:lang w:val="es-ES_tradnl"/>
        </w:rPr>
        <w:t xml:space="preserve"> artículo 56 de la Ley 2195 de 2022</w:t>
      </w:r>
      <w:r w:rsidR="00A548F3" w:rsidRPr="00E858D2">
        <w:rPr>
          <w:rFonts w:ascii="Arial" w:eastAsia="Calibri" w:hAnsi="Arial" w:cs="Arial"/>
          <w:b/>
          <w:sz w:val="22"/>
          <w:lang w:val="es-ES_tradnl"/>
        </w:rPr>
        <w:t>. A</w:t>
      </w:r>
      <w:r w:rsidR="000F08E2" w:rsidRPr="00E858D2">
        <w:rPr>
          <w:rFonts w:ascii="Arial" w:eastAsia="Calibri" w:hAnsi="Arial" w:cs="Arial"/>
          <w:b/>
          <w:sz w:val="22"/>
          <w:lang w:val="es-ES_tradnl"/>
        </w:rPr>
        <w:t xml:space="preserve">plicación obligatoria del Estatuto General de Contratación de la Administración Pública y </w:t>
      </w:r>
      <w:r w:rsidR="00A548F3" w:rsidRPr="00E858D2">
        <w:rPr>
          <w:rFonts w:ascii="Arial" w:eastAsia="Calibri" w:hAnsi="Arial" w:cs="Arial"/>
          <w:b/>
          <w:sz w:val="22"/>
          <w:lang w:val="es-ES_tradnl"/>
        </w:rPr>
        <w:t xml:space="preserve">de </w:t>
      </w:r>
      <w:r w:rsidR="000F08E2" w:rsidRPr="00E858D2">
        <w:rPr>
          <w:rFonts w:ascii="Arial" w:eastAsia="Calibri" w:hAnsi="Arial" w:cs="Arial"/>
          <w:b/>
          <w:sz w:val="22"/>
          <w:lang w:val="es-ES_tradnl"/>
        </w:rPr>
        <w:t xml:space="preserve">los documentos tipo </w:t>
      </w:r>
      <w:r w:rsidR="00735287" w:rsidRPr="00E858D2">
        <w:rPr>
          <w:rFonts w:ascii="Arial" w:eastAsia="Calibri" w:hAnsi="Arial" w:cs="Arial"/>
          <w:b/>
          <w:sz w:val="22"/>
          <w:lang w:val="es-ES_tradnl"/>
        </w:rPr>
        <w:t>en la contratación de las</w:t>
      </w:r>
      <w:r w:rsidR="004563A7" w:rsidRPr="00E858D2">
        <w:rPr>
          <w:rFonts w:ascii="Arial" w:eastAsia="Calibri" w:hAnsi="Arial" w:cs="Arial"/>
          <w:b/>
          <w:sz w:val="22"/>
          <w:lang w:val="es-ES_tradnl"/>
        </w:rPr>
        <w:t xml:space="preserve"> entidades estatales</w:t>
      </w:r>
      <w:r w:rsidR="00735287" w:rsidRPr="00E858D2">
        <w:rPr>
          <w:rFonts w:ascii="Arial" w:eastAsia="Calibri" w:hAnsi="Arial" w:cs="Arial"/>
          <w:b/>
          <w:sz w:val="22"/>
          <w:lang w:val="es-ES_tradnl"/>
        </w:rPr>
        <w:t xml:space="preserve"> exceptuadas y </w:t>
      </w:r>
      <w:r w:rsidR="005937BC" w:rsidRPr="00E858D2">
        <w:rPr>
          <w:rFonts w:ascii="Arial" w:eastAsia="Calibri" w:hAnsi="Arial" w:cs="Arial"/>
          <w:b/>
          <w:sz w:val="22"/>
          <w:lang w:val="es-ES_tradnl"/>
        </w:rPr>
        <w:t xml:space="preserve">de </w:t>
      </w:r>
      <w:r w:rsidR="0063148B" w:rsidRPr="00E858D2">
        <w:rPr>
          <w:rFonts w:ascii="Arial" w:eastAsia="Calibri" w:hAnsi="Arial" w:cs="Arial"/>
          <w:b/>
          <w:sz w:val="22"/>
          <w:lang w:val="es-ES_tradnl"/>
        </w:rPr>
        <w:t xml:space="preserve">los </w:t>
      </w:r>
      <w:r w:rsidR="00735287" w:rsidRPr="00E858D2">
        <w:rPr>
          <w:rFonts w:ascii="Arial" w:eastAsia="Calibri" w:hAnsi="Arial" w:cs="Arial"/>
          <w:b/>
          <w:sz w:val="22"/>
          <w:lang w:val="es-ES_tradnl"/>
        </w:rPr>
        <w:t xml:space="preserve">particulares </w:t>
      </w:r>
    </w:p>
    <w:bookmarkEnd w:id="7"/>
    <w:p w14:paraId="738A1821" w14:textId="77777777" w:rsidR="00387440" w:rsidRPr="00E858D2" w:rsidRDefault="00387440" w:rsidP="001956D5">
      <w:pPr>
        <w:tabs>
          <w:tab w:val="left" w:pos="0"/>
        </w:tabs>
        <w:spacing w:line="276" w:lineRule="auto"/>
        <w:jc w:val="both"/>
        <w:rPr>
          <w:rFonts w:ascii="Arial" w:eastAsia="Calibri" w:hAnsi="Arial" w:cs="Arial"/>
          <w:b/>
          <w:sz w:val="22"/>
          <w:lang w:val="es-ES_tradnl"/>
        </w:rPr>
      </w:pPr>
    </w:p>
    <w:p w14:paraId="4894CB45" w14:textId="0132B901" w:rsidR="00F16DDE" w:rsidRPr="00E858D2" w:rsidRDefault="00F16DDE" w:rsidP="001956D5">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C</w:t>
      </w:r>
      <w:r w:rsidR="00702F88" w:rsidRPr="00E858D2">
        <w:rPr>
          <w:rFonts w:ascii="Arial" w:eastAsia="Calibri" w:hAnsi="Arial" w:cs="Arial"/>
          <w:bCs/>
          <w:sz w:val="22"/>
          <w:lang w:val="es-ES_tradnl"/>
        </w:rPr>
        <w:t xml:space="preserve">onforme se explicó en el acápite </w:t>
      </w:r>
      <w:r w:rsidR="00E7209B" w:rsidRPr="00E858D2">
        <w:rPr>
          <w:rFonts w:ascii="Arial" w:eastAsia="Calibri" w:hAnsi="Arial" w:cs="Arial"/>
          <w:bCs/>
          <w:sz w:val="22"/>
          <w:lang w:val="es-ES_tradnl"/>
        </w:rPr>
        <w:t xml:space="preserve">anterior, en virtud de la Ley 2022 de 2020, </w:t>
      </w:r>
      <w:r w:rsidR="00DC2536" w:rsidRPr="00E858D2">
        <w:rPr>
          <w:rFonts w:ascii="Arial" w:eastAsia="Calibri" w:hAnsi="Arial" w:cs="Arial"/>
          <w:bCs/>
          <w:sz w:val="22"/>
          <w:lang w:val="es-ES_tradnl"/>
        </w:rPr>
        <w:t xml:space="preserve">los documentos tipo expedidos por la Agencia Nacional de Contratación Pública </w:t>
      </w:r>
      <w:r w:rsidR="00D43C06" w:rsidRPr="00E858D2">
        <w:rPr>
          <w:rFonts w:ascii="Arial" w:eastAsia="Calibri" w:hAnsi="Arial" w:cs="Arial"/>
          <w:bCs/>
          <w:sz w:val="22"/>
          <w:lang w:val="es-ES_tradnl"/>
        </w:rPr>
        <w:t xml:space="preserve">son de aplicación obligatoria para las entidades estatales sometidas al Estatuto General de Contratación de la Administración Pública. </w:t>
      </w:r>
      <w:r w:rsidR="00E97262" w:rsidRPr="00E858D2">
        <w:rPr>
          <w:rFonts w:ascii="Arial" w:eastAsia="Calibri" w:hAnsi="Arial" w:cs="Arial"/>
          <w:bCs/>
          <w:sz w:val="22"/>
          <w:lang w:val="es-ES_tradnl"/>
        </w:rPr>
        <w:t>En ese sen</w:t>
      </w:r>
      <w:r w:rsidR="00B618BD" w:rsidRPr="00E858D2">
        <w:rPr>
          <w:rFonts w:ascii="Arial" w:eastAsia="Calibri" w:hAnsi="Arial" w:cs="Arial"/>
          <w:bCs/>
          <w:sz w:val="22"/>
          <w:lang w:val="es-ES_tradnl"/>
        </w:rPr>
        <w:t xml:space="preserve">tido, </w:t>
      </w:r>
      <w:r w:rsidR="000972FA" w:rsidRPr="00E858D2">
        <w:rPr>
          <w:rFonts w:ascii="Arial" w:eastAsia="Calibri" w:hAnsi="Arial" w:cs="Arial"/>
          <w:bCs/>
          <w:sz w:val="22"/>
          <w:lang w:val="es-ES_tradnl"/>
        </w:rPr>
        <w:t>el contenido normativo</w:t>
      </w:r>
      <w:r w:rsidR="00276B5A" w:rsidRPr="00E858D2">
        <w:rPr>
          <w:rFonts w:ascii="Arial" w:eastAsia="Calibri" w:hAnsi="Arial" w:cs="Arial"/>
          <w:bCs/>
          <w:sz w:val="22"/>
          <w:lang w:val="es-ES_tradnl"/>
        </w:rPr>
        <w:t xml:space="preserve"> </w:t>
      </w:r>
      <w:r w:rsidR="00EE5FA9" w:rsidRPr="00E858D2">
        <w:rPr>
          <w:rFonts w:ascii="Arial" w:eastAsia="Calibri" w:hAnsi="Arial" w:cs="Arial"/>
          <w:bCs/>
          <w:sz w:val="22"/>
          <w:lang w:val="es-ES_tradnl"/>
        </w:rPr>
        <w:t>de</w:t>
      </w:r>
      <w:r w:rsidR="00276B5A" w:rsidRPr="00E858D2">
        <w:rPr>
          <w:rFonts w:ascii="Arial" w:eastAsia="Calibri" w:hAnsi="Arial" w:cs="Arial"/>
          <w:bCs/>
          <w:sz w:val="22"/>
          <w:lang w:val="es-ES_tradnl"/>
        </w:rPr>
        <w:t xml:space="preserve"> la Ley 2022 de 2020, y en su momento también la </w:t>
      </w:r>
      <w:r w:rsidR="00EE5FA9" w:rsidRPr="00E858D2">
        <w:rPr>
          <w:rFonts w:ascii="Arial" w:eastAsia="Calibri" w:hAnsi="Arial" w:cs="Arial"/>
          <w:bCs/>
          <w:sz w:val="22"/>
          <w:lang w:val="es-ES_tradnl"/>
        </w:rPr>
        <w:t>Ley 1882 de 2018</w:t>
      </w:r>
      <w:r w:rsidR="002C1A7A" w:rsidRPr="00E858D2">
        <w:rPr>
          <w:rFonts w:ascii="Arial" w:eastAsia="Calibri" w:hAnsi="Arial" w:cs="Arial"/>
          <w:bCs/>
          <w:sz w:val="22"/>
          <w:lang w:val="es-ES_tradnl"/>
        </w:rPr>
        <w:t xml:space="preserve"> </w:t>
      </w:r>
      <w:r w:rsidR="00EE5FA9" w:rsidRPr="00E858D2">
        <w:rPr>
          <w:rFonts w:ascii="Arial" w:eastAsia="Calibri" w:hAnsi="Arial" w:cs="Arial"/>
          <w:bCs/>
          <w:sz w:val="22"/>
          <w:lang w:val="es-ES_tradnl"/>
        </w:rPr>
        <w:t>exclu</w:t>
      </w:r>
      <w:r w:rsidR="00D43E7A" w:rsidRPr="00E858D2">
        <w:rPr>
          <w:rFonts w:ascii="Arial" w:eastAsia="Calibri" w:hAnsi="Arial" w:cs="Arial"/>
          <w:bCs/>
          <w:sz w:val="22"/>
          <w:lang w:val="es-ES_tradnl"/>
        </w:rPr>
        <w:t>ía</w:t>
      </w:r>
      <w:r w:rsidR="00EE5FA9" w:rsidRPr="00E858D2">
        <w:rPr>
          <w:rFonts w:ascii="Arial" w:eastAsia="Calibri" w:hAnsi="Arial" w:cs="Arial"/>
          <w:bCs/>
          <w:sz w:val="22"/>
          <w:lang w:val="es-ES_tradnl"/>
        </w:rPr>
        <w:t>n del ámbito de aplicación de los documentos tipo l</w:t>
      </w:r>
      <w:r w:rsidR="00012B45" w:rsidRPr="00E858D2">
        <w:rPr>
          <w:rFonts w:ascii="Arial" w:eastAsia="Calibri" w:hAnsi="Arial" w:cs="Arial"/>
          <w:bCs/>
          <w:sz w:val="22"/>
          <w:lang w:val="es-ES_tradnl"/>
        </w:rPr>
        <w:t>a</w:t>
      </w:r>
      <w:r w:rsidR="00EE5FA9" w:rsidRPr="00E858D2">
        <w:rPr>
          <w:rFonts w:ascii="Arial" w:eastAsia="Calibri" w:hAnsi="Arial" w:cs="Arial"/>
          <w:bCs/>
          <w:sz w:val="22"/>
          <w:lang w:val="es-ES_tradnl"/>
        </w:rPr>
        <w:t xml:space="preserve"> contra</w:t>
      </w:r>
      <w:r w:rsidR="00C4443B" w:rsidRPr="00E858D2">
        <w:rPr>
          <w:rFonts w:ascii="Arial" w:eastAsia="Calibri" w:hAnsi="Arial" w:cs="Arial"/>
          <w:bCs/>
          <w:sz w:val="22"/>
          <w:lang w:val="es-ES_tradnl"/>
        </w:rPr>
        <w:t>tación de entidades estatales de régimen exceptuado</w:t>
      </w:r>
      <w:r w:rsidR="000F62BE" w:rsidRPr="00E858D2">
        <w:rPr>
          <w:rFonts w:ascii="Arial" w:eastAsia="Calibri" w:hAnsi="Arial" w:cs="Arial"/>
          <w:bCs/>
          <w:sz w:val="22"/>
          <w:lang w:val="es-ES_tradnl"/>
        </w:rPr>
        <w:t>, por lo general, sujeta</w:t>
      </w:r>
      <w:r w:rsidR="003024A4" w:rsidRPr="00E858D2">
        <w:rPr>
          <w:rFonts w:ascii="Arial" w:eastAsia="Calibri" w:hAnsi="Arial" w:cs="Arial"/>
          <w:bCs/>
          <w:sz w:val="22"/>
          <w:lang w:val="es-ES_tradnl"/>
        </w:rPr>
        <w:t>s</w:t>
      </w:r>
      <w:r w:rsidR="000F62BE" w:rsidRPr="00E858D2">
        <w:rPr>
          <w:rFonts w:ascii="Arial" w:eastAsia="Calibri" w:hAnsi="Arial" w:cs="Arial"/>
          <w:bCs/>
          <w:sz w:val="22"/>
          <w:lang w:val="es-ES_tradnl"/>
        </w:rPr>
        <w:t xml:space="preserve"> a</w:t>
      </w:r>
      <w:r w:rsidR="003D321B" w:rsidRPr="00E858D2">
        <w:rPr>
          <w:rFonts w:ascii="Arial" w:eastAsia="Calibri" w:hAnsi="Arial" w:cs="Arial"/>
          <w:bCs/>
          <w:sz w:val="22"/>
          <w:lang w:val="es-ES_tradnl"/>
        </w:rPr>
        <w:t xml:space="preserve">l derecho privado. </w:t>
      </w:r>
    </w:p>
    <w:p w14:paraId="49D20B32" w14:textId="273962A9" w:rsidR="00F16DDE" w:rsidRPr="00E858D2" w:rsidRDefault="00A63DB5" w:rsidP="001956D5">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
          <w:sz w:val="22"/>
          <w:lang w:val="es-ES_tradnl"/>
        </w:rPr>
        <w:tab/>
      </w:r>
      <w:r w:rsidR="00E73D78" w:rsidRPr="00E858D2">
        <w:rPr>
          <w:rFonts w:ascii="Arial" w:eastAsia="Calibri" w:hAnsi="Arial" w:cs="Arial"/>
          <w:bCs/>
          <w:sz w:val="22"/>
          <w:lang w:val="es-ES_tradnl"/>
        </w:rPr>
        <w:t>No obstante, este panorama ha variado con la reciente expedición de la Ley 2195 de 2022</w:t>
      </w:r>
      <w:r w:rsidR="00664C22" w:rsidRPr="00E858D2">
        <w:rPr>
          <w:rFonts w:ascii="Arial" w:eastAsia="Calibri" w:hAnsi="Arial" w:cs="Arial"/>
          <w:bCs/>
          <w:sz w:val="22"/>
          <w:lang w:val="es-ES_tradnl"/>
        </w:rPr>
        <w:t>,</w:t>
      </w:r>
      <w:r w:rsidR="001B376C" w:rsidRPr="00E858D2">
        <w:rPr>
          <w:rFonts w:ascii="Arial" w:eastAsia="Calibri" w:hAnsi="Arial" w:cs="Arial"/>
          <w:bCs/>
          <w:sz w:val="22"/>
          <w:lang w:val="es-ES_tradnl"/>
        </w:rPr>
        <w:t xml:space="preserve"> «</w:t>
      </w:r>
      <w:r w:rsidR="007C0339" w:rsidRPr="00E858D2">
        <w:rPr>
          <w:rFonts w:ascii="Arial" w:eastAsia="Calibri" w:hAnsi="Arial" w:cs="Arial"/>
          <w:bCs/>
          <w:sz w:val="22"/>
          <w:lang w:val="es-ES_tradnl"/>
        </w:rPr>
        <w:t>P</w:t>
      </w:r>
      <w:r w:rsidR="001B376C" w:rsidRPr="00E858D2">
        <w:rPr>
          <w:rFonts w:ascii="Arial" w:eastAsia="Calibri" w:hAnsi="Arial" w:cs="Arial"/>
          <w:bCs/>
          <w:sz w:val="22"/>
          <w:lang w:val="es-ES_tradnl"/>
        </w:rPr>
        <w:t xml:space="preserve">or medio de la cual se adoptan medidas en materia de transparencia, prevención y lucha contra la corrupción y se dictan otras disposiciones». </w:t>
      </w:r>
      <w:r w:rsidR="00D349E3" w:rsidRPr="00E858D2">
        <w:rPr>
          <w:rFonts w:ascii="Arial" w:eastAsia="Calibri" w:hAnsi="Arial" w:cs="Arial"/>
          <w:bCs/>
          <w:sz w:val="22"/>
          <w:lang w:val="es-ES_tradnl"/>
        </w:rPr>
        <w:t xml:space="preserve">De conformidad con su artículo 1, esta </w:t>
      </w:r>
      <w:r w:rsidR="007F661C" w:rsidRPr="00E858D2">
        <w:rPr>
          <w:rFonts w:ascii="Arial" w:eastAsia="Calibri" w:hAnsi="Arial" w:cs="Arial"/>
          <w:bCs/>
          <w:sz w:val="22"/>
          <w:lang w:val="es-ES_tradnl"/>
        </w:rPr>
        <w:t>norma tiene por objeto la adopción de diferentes medidas tendientes a prevenir los actos de corrupción, reforzar la articulación de las entidades del Estado y a recuperar los daños</w:t>
      </w:r>
      <w:r w:rsidR="00DB24D7" w:rsidRPr="00E858D2">
        <w:rPr>
          <w:rFonts w:ascii="Arial" w:eastAsia="Calibri" w:hAnsi="Arial" w:cs="Arial"/>
          <w:bCs/>
          <w:sz w:val="22"/>
          <w:lang w:val="es-ES_tradnl"/>
        </w:rPr>
        <w:t xml:space="preserve"> </w:t>
      </w:r>
      <w:r w:rsidR="007F661C" w:rsidRPr="00E858D2">
        <w:rPr>
          <w:rFonts w:ascii="Arial" w:eastAsia="Calibri" w:hAnsi="Arial" w:cs="Arial"/>
          <w:bCs/>
          <w:sz w:val="22"/>
          <w:lang w:val="es-ES_tradnl"/>
        </w:rPr>
        <w:t>ocasionados por</w:t>
      </w:r>
      <w:r w:rsidR="00FA1C14" w:rsidRPr="00E858D2">
        <w:rPr>
          <w:rFonts w:ascii="Arial" w:eastAsia="Calibri" w:hAnsi="Arial" w:cs="Arial"/>
          <w:bCs/>
          <w:sz w:val="22"/>
          <w:lang w:val="es-ES_tradnl"/>
        </w:rPr>
        <w:t xml:space="preserve"> la corrupción</w:t>
      </w:r>
      <w:r w:rsidR="00D349E3" w:rsidRPr="00E858D2">
        <w:rPr>
          <w:rFonts w:ascii="Arial" w:eastAsia="Calibri" w:hAnsi="Arial" w:cs="Arial"/>
          <w:bCs/>
          <w:sz w:val="22"/>
          <w:lang w:val="es-ES_tradnl"/>
        </w:rPr>
        <w:t xml:space="preserve">, </w:t>
      </w:r>
      <w:r w:rsidR="007F661C" w:rsidRPr="00E858D2">
        <w:rPr>
          <w:rFonts w:ascii="Arial" w:eastAsia="Calibri" w:hAnsi="Arial" w:cs="Arial"/>
          <w:bCs/>
          <w:sz w:val="22"/>
          <w:lang w:val="es-ES_tradnl"/>
        </w:rPr>
        <w:t>promov</w:t>
      </w:r>
      <w:r w:rsidR="00D349E3" w:rsidRPr="00E858D2">
        <w:rPr>
          <w:rFonts w:ascii="Arial" w:eastAsia="Calibri" w:hAnsi="Arial" w:cs="Arial"/>
          <w:bCs/>
          <w:sz w:val="22"/>
          <w:lang w:val="es-ES_tradnl"/>
        </w:rPr>
        <w:t>iendo</w:t>
      </w:r>
      <w:r w:rsidR="007F661C" w:rsidRPr="00E858D2">
        <w:rPr>
          <w:rFonts w:ascii="Arial" w:eastAsia="Calibri" w:hAnsi="Arial" w:cs="Arial"/>
          <w:bCs/>
          <w:sz w:val="22"/>
          <w:lang w:val="es-ES_tradnl"/>
        </w:rPr>
        <w:t xml:space="preserve"> </w:t>
      </w:r>
      <w:r w:rsidR="00DB24D7" w:rsidRPr="00E858D2">
        <w:rPr>
          <w:rFonts w:ascii="Arial" w:eastAsia="Calibri" w:hAnsi="Arial" w:cs="Arial"/>
          <w:bCs/>
          <w:sz w:val="22"/>
          <w:lang w:val="es-ES_tradnl"/>
        </w:rPr>
        <w:t>l</w:t>
      </w:r>
      <w:r w:rsidR="007F661C" w:rsidRPr="00E858D2">
        <w:rPr>
          <w:rFonts w:ascii="Arial" w:eastAsia="Calibri" w:hAnsi="Arial" w:cs="Arial"/>
          <w:bCs/>
          <w:sz w:val="22"/>
          <w:lang w:val="es-ES_tradnl"/>
        </w:rPr>
        <w:t>a cultura de la</w:t>
      </w:r>
      <w:r w:rsidR="00DB24D7" w:rsidRPr="00E858D2">
        <w:rPr>
          <w:rFonts w:ascii="Arial" w:eastAsia="Calibri" w:hAnsi="Arial" w:cs="Arial"/>
          <w:bCs/>
          <w:sz w:val="22"/>
          <w:lang w:val="es-ES_tradnl"/>
        </w:rPr>
        <w:t xml:space="preserve"> </w:t>
      </w:r>
      <w:r w:rsidR="007F661C" w:rsidRPr="00E858D2">
        <w:rPr>
          <w:rFonts w:ascii="Arial" w:eastAsia="Calibri" w:hAnsi="Arial" w:cs="Arial"/>
          <w:bCs/>
          <w:sz w:val="22"/>
          <w:lang w:val="es-ES_tradnl"/>
        </w:rPr>
        <w:t>legalidad e integridad</w:t>
      </w:r>
      <w:r w:rsidR="00D349E3" w:rsidRPr="00E858D2">
        <w:rPr>
          <w:rFonts w:ascii="Arial" w:eastAsia="Calibri" w:hAnsi="Arial" w:cs="Arial"/>
          <w:bCs/>
          <w:sz w:val="22"/>
          <w:lang w:val="es-ES_tradnl"/>
        </w:rPr>
        <w:t xml:space="preserve">. </w:t>
      </w:r>
    </w:p>
    <w:p w14:paraId="33FAADFE" w14:textId="36190C46" w:rsidR="00F16DDE" w:rsidRPr="00E858D2" w:rsidRDefault="00D349E3" w:rsidP="009753C3">
      <w:pPr>
        <w:tabs>
          <w:tab w:val="left" w:pos="0"/>
        </w:tabs>
        <w:spacing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r>
      <w:r w:rsidR="004A1BA5" w:rsidRPr="00E858D2">
        <w:rPr>
          <w:rFonts w:ascii="Arial" w:eastAsia="Calibri" w:hAnsi="Arial" w:cs="Arial"/>
          <w:bCs/>
          <w:sz w:val="22"/>
          <w:lang w:val="es-ES_tradnl"/>
        </w:rPr>
        <w:t xml:space="preserve">Entre las medidas </w:t>
      </w:r>
      <w:r w:rsidR="00FF1481" w:rsidRPr="00E858D2">
        <w:rPr>
          <w:rFonts w:ascii="Arial" w:eastAsia="Calibri" w:hAnsi="Arial" w:cs="Arial"/>
          <w:bCs/>
          <w:sz w:val="22"/>
          <w:lang w:val="es-ES_tradnl"/>
        </w:rPr>
        <w:t xml:space="preserve">adoptadas por la </w:t>
      </w:r>
      <w:r w:rsidR="002C1A7A" w:rsidRPr="00E858D2">
        <w:rPr>
          <w:rFonts w:ascii="Arial" w:eastAsia="Calibri" w:hAnsi="Arial" w:cs="Arial"/>
          <w:bCs/>
          <w:sz w:val="22"/>
          <w:lang w:val="es-ES_tradnl"/>
        </w:rPr>
        <w:t>L</w:t>
      </w:r>
      <w:r w:rsidR="00FF1481" w:rsidRPr="00E858D2">
        <w:rPr>
          <w:rFonts w:ascii="Arial" w:eastAsia="Calibri" w:hAnsi="Arial" w:cs="Arial"/>
          <w:bCs/>
          <w:sz w:val="22"/>
          <w:lang w:val="es-ES_tradnl"/>
        </w:rPr>
        <w:t>ey</w:t>
      </w:r>
      <w:r w:rsidR="00E7039A" w:rsidRPr="00E858D2">
        <w:rPr>
          <w:rFonts w:ascii="Arial" w:eastAsia="Calibri" w:hAnsi="Arial" w:cs="Arial"/>
          <w:bCs/>
          <w:sz w:val="22"/>
          <w:lang w:val="es-ES_tradnl"/>
        </w:rPr>
        <w:t xml:space="preserve"> mencionada se</w:t>
      </w:r>
      <w:r w:rsidR="00FF1481" w:rsidRPr="00E858D2">
        <w:rPr>
          <w:rFonts w:ascii="Arial" w:eastAsia="Calibri" w:hAnsi="Arial" w:cs="Arial"/>
          <w:bCs/>
          <w:sz w:val="22"/>
          <w:lang w:val="es-ES_tradnl"/>
        </w:rPr>
        <w:t xml:space="preserve"> destaca el artículo 56, </w:t>
      </w:r>
      <w:r w:rsidR="00322CE5" w:rsidRPr="00E858D2">
        <w:rPr>
          <w:rFonts w:ascii="Arial" w:eastAsia="Calibri" w:hAnsi="Arial" w:cs="Arial"/>
          <w:bCs/>
          <w:sz w:val="22"/>
          <w:lang w:val="es-ES_tradnl"/>
        </w:rPr>
        <w:t xml:space="preserve">norma </w:t>
      </w:r>
      <w:r w:rsidR="00FF1481" w:rsidRPr="00E858D2">
        <w:rPr>
          <w:rFonts w:ascii="Arial" w:eastAsia="Calibri" w:hAnsi="Arial" w:cs="Arial"/>
          <w:bCs/>
          <w:sz w:val="22"/>
          <w:lang w:val="es-ES_tradnl"/>
        </w:rPr>
        <w:t xml:space="preserve">sobre </w:t>
      </w:r>
      <w:r w:rsidR="004D67BA" w:rsidRPr="00E858D2">
        <w:rPr>
          <w:rFonts w:ascii="Arial" w:eastAsia="Calibri" w:hAnsi="Arial" w:cs="Arial"/>
          <w:bCs/>
          <w:sz w:val="22"/>
          <w:lang w:val="es-ES_tradnl"/>
        </w:rPr>
        <w:t>la</w:t>
      </w:r>
      <w:r w:rsidR="00FF1481" w:rsidRPr="00E858D2">
        <w:rPr>
          <w:rFonts w:ascii="Arial" w:eastAsia="Calibri" w:hAnsi="Arial" w:cs="Arial"/>
          <w:bCs/>
          <w:sz w:val="22"/>
          <w:lang w:val="es-ES_tradnl"/>
        </w:rPr>
        <w:t xml:space="preserve"> que versa la</w:t>
      </w:r>
      <w:r w:rsidR="004B4402" w:rsidRPr="00E858D2">
        <w:rPr>
          <w:rFonts w:ascii="Arial" w:eastAsia="Calibri" w:hAnsi="Arial" w:cs="Arial"/>
          <w:bCs/>
          <w:sz w:val="22"/>
          <w:lang w:val="es-ES_tradnl"/>
        </w:rPr>
        <w:t xml:space="preserve"> presente</w:t>
      </w:r>
      <w:r w:rsidR="00FF1481" w:rsidRPr="00E858D2">
        <w:rPr>
          <w:rFonts w:ascii="Arial" w:eastAsia="Calibri" w:hAnsi="Arial" w:cs="Arial"/>
          <w:bCs/>
          <w:sz w:val="22"/>
          <w:lang w:val="es-ES_tradnl"/>
        </w:rPr>
        <w:t xml:space="preserve"> consulta. </w:t>
      </w:r>
      <w:r w:rsidR="00F34913" w:rsidRPr="00E858D2">
        <w:rPr>
          <w:rFonts w:ascii="Arial" w:eastAsia="Calibri" w:hAnsi="Arial" w:cs="Arial"/>
          <w:bCs/>
          <w:sz w:val="22"/>
          <w:lang w:val="es-ES_tradnl"/>
        </w:rPr>
        <w:t xml:space="preserve">Esta </w:t>
      </w:r>
      <w:r w:rsidR="00322CE5" w:rsidRPr="00E858D2">
        <w:rPr>
          <w:rFonts w:ascii="Arial" w:eastAsia="Calibri" w:hAnsi="Arial" w:cs="Arial"/>
          <w:bCs/>
          <w:sz w:val="22"/>
          <w:lang w:val="es-ES_tradnl"/>
        </w:rPr>
        <w:t xml:space="preserve">disposición </w:t>
      </w:r>
      <w:r w:rsidR="00F34913" w:rsidRPr="00E858D2">
        <w:rPr>
          <w:rFonts w:ascii="Arial" w:eastAsia="Calibri" w:hAnsi="Arial" w:cs="Arial"/>
          <w:bCs/>
          <w:sz w:val="22"/>
          <w:lang w:val="es-ES_tradnl"/>
        </w:rPr>
        <w:t xml:space="preserve">se refiere de manera expresa a los documentos tipo y a su aplicabilidad </w:t>
      </w:r>
      <w:r w:rsidR="00FE26AA" w:rsidRPr="00E858D2">
        <w:rPr>
          <w:rFonts w:ascii="Arial" w:eastAsia="Calibri" w:hAnsi="Arial" w:cs="Arial"/>
          <w:bCs/>
          <w:sz w:val="22"/>
          <w:lang w:val="es-ES_tradnl"/>
        </w:rPr>
        <w:t xml:space="preserve">a </w:t>
      </w:r>
      <w:r w:rsidR="00F34913" w:rsidRPr="00E858D2">
        <w:rPr>
          <w:rFonts w:ascii="Arial" w:eastAsia="Calibri" w:hAnsi="Arial" w:cs="Arial"/>
          <w:bCs/>
          <w:sz w:val="22"/>
          <w:lang w:val="es-ES_tradnl"/>
        </w:rPr>
        <w:t>sujetos</w:t>
      </w:r>
      <w:r w:rsidR="00D55893" w:rsidRPr="00E858D2">
        <w:rPr>
          <w:rFonts w:ascii="Arial" w:eastAsia="Calibri" w:hAnsi="Arial" w:cs="Arial"/>
          <w:bCs/>
          <w:sz w:val="22"/>
          <w:lang w:val="es-ES_tradnl"/>
        </w:rPr>
        <w:t xml:space="preserve"> diferentes de las entidades estatales </w:t>
      </w:r>
      <w:r w:rsidR="00BE3257" w:rsidRPr="00E858D2">
        <w:rPr>
          <w:rFonts w:ascii="Arial" w:eastAsia="Calibri" w:hAnsi="Arial" w:cs="Arial"/>
          <w:bCs/>
          <w:sz w:val="22"/>
          <w:lang w:val="es-ES_tradnl"/>
        </w:rPr>
        <w:t>sometidas a</w:t>
      </w:r>
      <w:r w:rsidR="00BD7E31" w:rsidRPr="00E858D2">
        <w:rPr>
          <w:rFonts w:ascii="Arial" w:eastAsia="Calibri" w:hAnsi="Arial" w:cs="Arial"/>
          <w:bCs/>
          <w:sz w:val="22"/>
          <w:lang w:val="es-ES_tradnl"/>
        </w:rPr>
        <w:t>l</w:t>
      </w:r>
      <w:r w:rsidR="00BE3257" w:rsidRPr="00E858D2">
        <w:rPr>
          <w:rFonts w:ascii="Arial" w:eastAsia="Calibri" w:hAnsi="Arial" w:cs="Arial"/>
          <w:bCs/>
          <w:sz w:val="22"/>
          <w:lang w:val="es-ES_tradnl"/>
        </w:rPr>
        <w:t xml:space="preserve"> Estatuto General de Contrataci</w:t>
      </w:r>
      <w:r w:rsidR="0010198E">
        <w:rPr>
          <w:rFonts w:ascii="Arial" w:eastAsia="Calibri" w:hAnsi="Arial" w:cs="Arial"/>
          <w:bCs/>
          <w:sz w:val="22"/>
          <w:lang w:val="es-ES_tradnl"/>
        </w:rPr>
        <w:t xml:space="preserve">ón de la Administración Pública. </w:t>
      </w:r>
      <w:r w:rsidR="00BE3257" w:rsidRPr="00E858D2">
        <w:rPr>
          <w:rFonts w:ascii="Arial" w:eastAsia="Calibri" w:hAnsi="Arial" w:cs="Arial"/>
          <w:bCs/>
          <w:sz w:val="22"/>
          <w:lang w:val="es-ES_tradnl"/>
        </w:rPr>
        <w:t xml:space="preserve"> </w:t>
      </w:r>
      <w:r w:rsidR="00527BFD" w:rsidRPr="00E858D2">
        <w:rPr>
          <w:rFonts w:ascii="Arial" w:eastAsia="Calibri" w:hAnsi="Arial" w:cs="Arial"/>
          <w:bCs/>
          <w:sz w:val="22"/>
          <w:lang w:val="es-ES_tradnl"/>
        </w:rPr>
        <w:t xml:space="preserve">El tenor literal de este precepto </w:t>
      </w:r>
      <w:r w:rsidR="00322CE5" w:rsidRPr="00E858D2">
        <w:rPr>
          <w:rFonts w:ascii="Arial" w:eastAsia="Calibri" w:hAnsi="Arial" w:cs="Arial"/>
          <w:bCs/>
          <w:sz w:val="22"/>
          <w:lang w:val="es-ES_tradnl"/>
        </w:rPr>
        <w:t>prescribe</w:t>
      </w:r>
      <w:r w:rsidR="00AD54D4" w:rsidRPr="00E858D2">
        <w:rPr>
          <w:rFonts w:ascii="Arial" w:eastAsia="Calibri" w:hAnsi="Arial" w:cs="Arial"/>
          <w:bCs/>
          <w:sz w:val="22"/>
          <w:lang w:val="es-ES_tradnl"/>
        </w:rPr>
        <w:t xml:space="preserve"> </w:t>
      </w:r>
      <w:r w:rsidR="007E1858" w:rsidRPr="00E858D2">
        <w:rPr>
          <w:rFonts w:ascii="Arial" w:eastAsia="Calibri" w:hAnsi="Arial" w:cs="Arial"/>
          <w:bCs/>
          <w:sz w:val="22"/>
          <w:lang w:val="es-ES_tradnl"/>
        </w:rPr>
        <w:t>lo siguiente:</w:t>
      </w:r>
    </w:p>
    <w:p w14:paraId="1A796030" w14:textId="77777777" w:rsidR="007E1858" w:rsidRPr="00E858D2" w:rsidRDefault="007E1858" w:rsidP="009753C3">
      <w:pPr>
        <w:tabs>
          <w:tab w:val="left" w:pos="0"/>
        </w:tabs>
        <w:spacing w:line="276" w:lineRule="auto"/>
        <w:jc w:val="both"/>
        <w:rPr>
          <w:rFonts w:ascii="Arial" w:eastAsia="Calibri" w:hAnsi="Arial" w:cs="Arial"/>
          <w:bCs/>
          <w:sz w:val="22"/>
          <w:lang w:val="es-ES_tradnl"/>
        </w:rPr>
      </w:pPr>
    </w:p>
    <w:p w14:paraId="546548B4" w14:textId="6EF0E2CC" w:rsidR="00C73649" w:rsidRPr="00E858D2" w:rsidRDefault="0098104B" w:rsidP="001956D5">
      <w:pPr>
        <w:tabs>
          <w:tab w:val="left" w:pos="0"/>
        </w:tabs>
        <w:ind w:left="709" w:right="709"/>
        <w:jc w:val="both"/>
        <w:rPr>
          <w:rFonts w:ascii="Arial" w:hAnsi="Arial" w:cs="Arial"/>
          <w:sz w:val="21"/>
          <w:szCs w:val="21"/>
          <w:lang w:val="es-ES_tradnl"/>
        </w:rPr>
      </w:pPr>
      <w:r w:rsidRPr="00E858D2">
        <w:rPr>
          <w:rFonts w:ascii="Arial" w:hAnsi="Arial" w:cs="Arial"/>
          <w:sz w:val="21"/>
          <w:szCs w:val="21"/>
          <w:lang w:val="es-ES_tradnl"/>
        </w:rPr>
        <w:t xml:space="preserve">Artículo </w:t>
      </w:r>
      <w:r w:rsidR="000C47F0" w:rsidRPr="00E858D2">
        <w:rPr>
          <w:rFonts w:ascii="Arial" w:hAnsi="Arial" w:cs="Arial"/>
          <w:sz w:val="21"/>
          <w:szCs w:val="21"/>
          <w:lang w:val="es-ES_tradnl"/>
        </w:rPr>
        <w:t xml:space="preserve">56. </w:t>
      </w:r>
      <w:r w:rsidRPr="00E858D2">
        <w:rPr>
          <w:rFonts w:ascii="Arial" w:hAnsi="Arial" w:cs="Arial"/>
          <w:sz w:val="21"/>
          <w:szCs w:val="21"/>
          <w:lang w:val="es-ES_tradnl"/>
        </w:rPr>
        <w:t>Aplicación de los documentos tipo a entidades de régimen especial</w:t>
      </w:r>
      <w:r w:rsidR="000C47F0" w:rsidRPr="00E858D2">
        <w:rPr>
          <w:rFonts w:ascii="Arial" w:hAnsi="Arial" w:cs="Arial"/>
          <w:sz w:val="21"/>
          <w:szCs w:val="21"/>
          <w:lang w:val="es-ES_tradnl"/>
        </w:rPr>
        <w:t>.</w:t>
      </w:r>
      <w:r w:rsidR="00F9752C" w:rsidRPr="00E858D2">
        <w:rPr>
          <w:rFonts w:ascii="Arial" w:hAnsi="Arial" w:cs="Arial"/>
          <w:sz w:val="21"/>
          <w:szCs w:val="21"/>
          <w:lang w:val="es-ES_tradnl"/>
        </w:rPr>
        <w:t xml:space="preserve"> Para la adquisición de bienes, obras o servicios, las entidades estatales sometidas al Estatuto General de Contratación de la Administración Pública que celebren contratos o convenios interadministrativos o de cualquier otra índole, con otra entidad estatal o con patrimonios autónomos o con personas naturales o jurídicas de derecho privado, cuyo régimen de contratación sea especial o de </w:t>
      </w:r>
      <w:r w:rsidR="00F9752C" w:rsidRPr="00E858D2">
        <w:rPr>
          <w:rFonts w:ascii="Arial" w:hAnsi="Arial" w:cs="Arial"/>
          <w:sz w:val="21"/>
          <w:szCs w:val="21"/>
          <w:lang w:val="es-ES_tradnl"/>
        </w:rPr>
        <w:lastRenderedPageBreak/>
        <w:t xml:space="preserve">derecho privado, deberán aplicar los documentos tipo adoptados por la Agencia Nacional de Contratación Pública - Colombia Compra Eficiente o quien haga sus veces, conforme al parágrafo 7 del artículo 2 de la Ley 1150 de 2007 o las normas que lo modifiquen o sustituyan. </w:t>
      </w:r>
    </w:p>
    <w:p w14:paraId="76750CCC" w14:textId="77777777" w:rsidR="001956D5" w:rsidRDefault="001956D5" w:rsidP="001956D5">
      <w:pPr>
        <w:tabs>
          <w:tab w:val="left" w:pos="0"/>
        </w:tabs>
        <w:ind w:left="709" w:right="709"/>
        <w:jc w:val="both"/>
        <w:rPr>
          <w:rFonts w:ascii="Arial" w:hAnsi="Arial" w:cs="Arial"/>
          <w:sz w:val="21"/>
          <w:szCs w:val="21"/>
          <w:lang w:val="es-ES_tradnl"/>
        </w:rPr>
      </w:pPr>
    </w:p>
    <w:p w14:paraId="438BC3C8" w14:textId="2667C81F" w:rsidR="00C73649" w:rsidRPr="00E858D2" w:rsidRDefault="00F9752C" w:rsidP="001956D5">
      <w:pPr>
        <w:tabs>
          <w:tab w:val="left" w:pos="0"/>
        </w:tabs>
        <w:ind w:left="709" w:right="709"/>
        <w:jc w:val="both"/>
        <w:rPr>
          <w:rFonts w:ascii="Arial" w:hAnsi="Arial" w:cs="Arial"/>
          <w:sz w:val="21"/>
          <w:szCs w:val="21"/>
          <w:lang w:val="es-ES_tradnl"/>
        </w:rPr>
      </w:pPr>
      <w:r w:rsidRPr="00E858D2">
        <w:rPr>
          <w:rFonts w:ascii="Arial" w:hAnsi="Arial" w:cs="Arial"/>
          <w:sz w:val="21"/>
          <w:szCs w:val="21"/>
          <w:lang w:val="es-ES_tradnl"/>
        </w:rPr>
        <w:t xml:space="preserve">Los procedimientos de selección y los contratos que realicen en desarrollo de los anteriores negocios jurídicos, donde apliquen los documentos tipo se regirán por el Estatuto General de Contratación de la Administración Pública. </w:t>
      </w:r>
    </w:p>
    <w:p w14:paraId="518942BD" w14:textId="77777777" w:rsidR="001956D5" w:rsidRDefault="001956D5" w:rsidP="001956D5">
      <w:pPr>
        <w:tabs>
          <w:tab w:val="left" w:pos="0"/>
        </w:tabs>
        <w:ind w:left="709" w:right="709"/>
        <w:jc w:val="both"/>
        <w:rPr>
          <w:rFonts w:ascii="Arial" w:hAnsi="Arial" w:cs="Arial"/>
          <w:sz w:val="21"/>
          <w:szCs w:val="21"/>
          <w:lang w:val="es-ES_tradnl"/>
        </w:rPr>
      </w:pPr>
    </w:p>
    <w:p w14:paraId="6D4835D4" w14:textId="0378EF84" w:rsidR="007E1858" w:rsidRPr="00E858D2" w:rsidRDefault="00F9752C" w:rsidP="001956D5">
      <w:pPr>
        <w:tabs>
          <w:tab w:val="left" w:pos="0"/>
        </w:tabs>
        <w:ind w:left="709" w:right="709"/>
        <w:jc w:val="both"/>
        <w:rPr>
          <w:rFonts w:ascii="Arial" w:eastAsia="Calibri" w:hAnsi="Arial" w:cs="Arial"/>
          <w:bCs/>
          <w:sz w:val="21"/>
          <w:szCs w:val="21"/>
          <w:lang w:val="es-ES_tradnl"/>
        </w:rPr>
      </w:pPr>
      <w:r w:rsidRPr="00E858D2">
        <w:rPr>
          <w:rFonts w:ascii="Arial" w:hAnsi="Arial" w:cs="Arial"/>
          <w:sz w:val="21"/>
          <w:szCs w:val="21"/>
          <w:lang w:val="es-ES_tradnl"/>
        </w:rPr>
        <w:t xml:space="preserve">Parágrafo. Se exceptúan del presente artículo las Instituciones de Educación Superior públicas, las empresas sociales del Estado, las sociedades de economía mixta y las empresas industriales y comerciales del Estado, únicamente en cuanto a la contratación de su </w:t>
      </w:r>
      <w:r w:rsidRPr="00E858D2">
        <w:rPr>
          <w:rFonts w:ascii="Arial" w:hAnsi="Arial" w:cs="Arial"/>
          <w:i/>
          <w:iCs/>
          <w:sz w:val="21"/>
          <w:szCs w:val="21"/>
          <w:lang w:val="es-ES_tradnl"/>
        </w:rPr>
        <w:t>giro ordinario</w:t>
      </w:r>
      <w:r w:rsidRPr="00E858D2">
        <w:rPr>
          <w:rFonts w:ascii="Arial" w:hAnsi="Arial" w:cs="Arial"/>
          <w:sz w:val="21"/>
          <w:szCs w:val="21"/>
          <w:lang w:val="es-ES_tradnl"/>
        </w:rPr>
        <w:t>. En estos casos, en los manuales de contratación de estas entidades, se fomentará como buena práctica la aplicación de los pliegos tipo.</w:t>
      </w:r>
      <w:r w:rsidR="00556941" w:rsidRPr="00E858D2">
        <w:rPr>
          <w:rFonts w:ascii="Arial" w:hAnsi="Arial" w:cs="Arial"/>
          <w:sz w:val="21"/>
          <w:szCs w:val="21"/>
          <w:lang w:val="es-ES_tradnl"/>
        </w:rPr>
        <w:t xml:space="preserve"> </w:t>
      </w:r>
      <w:r w:rsidR="00AD54D4" w:rsidRPr="00E858D2">
        <w:rPr>
          <w:rFonts w:ascii="Arial" w:hAnsi="Arial" w:cs="Arial"/>
          <w:sz w:val="21"/>
          <w:szCs w:val="21"/>
          <w:lang w:val="es-ES_tradnl"/>
        </w:rPr>
        <w:t>(</w:t>
      </w:r>
      <w:r w:rsidR="00556941" w:rsidRPr="00E858D2">
        <w:rPr>
          <w:rFonts w:ascii="Arial" w:hAnsi="Arial" w:cs="Arial"/>
          <w:sz w:val="21"/>
          <w:szCs w:val="21"/>
          <w:lang w:val="es-ES_tradnl"/>
        </w:rPr>
        <w:t>Énfasis fuera de texto</w:t>
      </w:r>
      <w:r w:rsidR="00AD54D4" w:rsidRPr="00E858D2">
        <w:rPr>
          <w:rFonts w:ascii="Arial" w:hAnsi="Arial" w:cs="Arial"/>
          <w:sz w:val="21"/>
          <w:szCs w:val="21"/>
          <w:lang w:val="es-ES_tradnl"/>
        </w:rPr>
        <w:t>)</w:t>
      </w:r>
    </w:p>
    <w:p w14:paraId="7EAEEE86" w14:textId="77777777" w:rsidR="00F16DDE" w:rsidRPr="00E858D2" w:rsidRDefault="00F16DDE" w:rsidP="009753C3">
      <w:pPr>
        <w:tabs>
          <w:tab w:val="left" w:pos="0"/>
        </w:tabs>
        <w:spacing w:line="276" w:lineRule="auto"/>
        <w:jc w:val="both"/>
        <w:rPr>
          <w:rFonts w:ascii="Arial" w:eastAsia="Calibri" w:hAnsi="Arial" w:cs="Arial"/>
          <w:bCs/>
          <w:sz w:val="22"/>
          <w:lang w:val="es-ES_tradnl"/>
        </w:rPr>
      </w:pPr>
    </w:p>
    <w:p w14:paraId="7B2579D8" w14:textId="3A685B41" w:rsidR="00843BFE" w:rsidRPr="00E858D2" w:rsidRDefault="00DF6F5C" w:rsidP="00173EC6">
      <w:pPr>
        <w:tabs>
          <w:tab w:val="left" w:pos="0"/>
        </w:tabs>
        <w:spacing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r>
      <w:r w:rsidR="0098104B" w:rsidRPr="00E858D2">
        <w:rPr>
          <w:rFonts w:ascii="Arial" w:eastAsia="Calibri" w:hAnsi="Arial" w:cs="Arial"/>
          <w:bCs/>
          <w:sz w:val="22"/>
          <w:lang w:val="es-ES_tradnl"/>
        </w:rPr>
        <w:t>Las implicaciones de lo establecido</w:t>
      </w:r>
      <w:r w:rsidR="00B6695D" w:rsidRPr="00E858D2">
        <w:rPr>
          <w:rFonts w:ascii="Arial" w:eastAsia="Calibri" w:hAnsi="Arial" w:cs="Arial"/>
          <w:bCs/>
          <w:sz w:val="22"/>
          <w:lang w:val="es-ES_tradnl"/>
        </w:rPr>
        <w:t xml:space="preserve"> en est</w:t>
      </w:r>
      <w:r w:rsidR="002C1A7A" w:rsidRPr="00E858D2">
        <w:rPr>
          <w:rFonts w:ascii="Arial" w:eastAsia="Calibri" w:hAnsi="Arial" w:cs="Arial"/>
          <w:bCs/>
          <w:sz w:val="22"/>
          <w:lang w:val="es-ES_tradnl"/>
        </w:rPr>
        <w:t>a</w:t>
      </w:r>
      <w:r w:rsidR="00B6695D" w:rsidRPr="00E858D2">
        <w:rPr>
          <w:rFonts w:ascii="Arial" w:eastAsia="Calibri" w:hAnsi="Arial" w:cs="Arial"/>
          <w:bCs/>
          <w:sz w:val="22"/>
          <w:lang w:val="es-ES_tradnl"/>
        </w:rPr>
        <w:t xml:space="preserve"> norma son variadas y se presentan en múltiples</w:t>
      </w:r>
      <w:r w:rsidR="00E9226B" w:rsidRPr="00E858D2">
        <w:rPr>
          <w:rFonts w:ascii="Arial" w:eastAsia="Calibri" w:hAnsi="Arial" w:cs="Arial"/>
          <w:bCs/>
          <w:sz w:val="22"/>
          <w:lang w:val="es-ES_tradnl"/>
        </w:rPr>
        <w:t xml:space="preserve"> </w:t>
      </w:r>
      <w:r w:rsidR="00571B87" w:rsidRPr="00E858D2">
        <w:rPr>
          <w:rFonts w:ascii="Arial" w:eastAsia="Calibri" w:hAnsi="Arial" w:cs="Arial"/>
          <w:bCs/>
          <w:sz w:val="22"/>
          <w:lang w:val="es-ES_tradnl"/>
        </w:rPr>
        <w:t>ámbitos</w:t>
      </w:r>
      <w:r w:rsidR="00E9226B" w:rsidRPr="00E858D2">
        <w:rPr>
          <w:rFonts w:ascii="Arial" w:eastAsia="Calibri" w:hAnsi="Arial" w:cs="Arial"/>
          <w:bCs/>
          <w:sz w:val="22"/>
          <w:lang w:val="es-ES_tradnl"/>
        </w:rPr>
        <w:t xml:space="preserve"> de la actividad contractual</w:t>
      </w:r>
      <w:r w:rsidR="000111C2" w:rsidRPr="00E858D2">
        <w:rPr>
          <w:rFonts w:ascii="Arial" w:eastAsia="Calibri" w:hAnsi="Arial" w:cs="Arial"/>
          <w:bCs/>
          <w:sz w:val="22"/>
          <w:lang w:val="es-ES_tradnl"/>
        </w:rPr>
        <w:t xml:space="preserve"> de las entidades estatales</w:t>
      </w:r>
      <w:r w:rsidR="0071571C" w:rsidRPr="00E858D2">
        <w:rPr>
          <w:rFonts w:ascii="Arial" w:eastAsia="Calibri" w:hAnsi="Arial" w:cs="Arial"/>
          <w:bCs/>
          <w:sz w:val="22"/>
          <w:lang w:val="es-ES_tradnl"/>
        </w:rPr>
        <w:t>,</w:t>
      </w:r>
      <w:r w:rsidR="00910C7B" w:rsidRPr="00E858D2">
        <w:rPr>
          <w:rFonts w:ascii="Arial" w:eastAsia="Calibri" w:hAnsi="Arial" w:cs="Arial"/>
          <w:bCs/>
          <w:sz w:val="22"/>
          <w:lang w:val="es-ES_tradnl"/>
        </w:rPr>
        <w:t xml:space="preserve"> </w:t>
      </w:r>
      <w:r w:rsidR="003D3DE3" w:rsidRPr="00E858D2">
        <w:rPr>
          <w:rFonts w:ascii="Arial" w:eastAsia="Calibri" w:hAnsi="Arial" w:cs="Arial"/>
          <w:bCs/>
          <w:sz w:val="22"/>
          <w:lang w:val="es-ES_tradnl"/>
        </w:rPr>
        <w:t>que,</w:t>
      </w:r>
      <w:r w:rsidR="000017DD" w:rsidRPr="00E858D2">
        <w:rPr>
          <w:rFonts w:ascii="Arial" w:eastAsia="Calibri" w:hAnsi="Arial" w:cs="Arial"/>
          <w:bCs/>
          <w:sz w:val="22"/>
          <w:lang w:val="es-ES_tradnl"/>
        </w:rPr>
        <w:t xml:space="preserve"> como consecuencia</w:t>
      </w:r>
      <w:r w:rsidR="00910C7B" w:rsidRPr="00E858D2">
        <w:rPr>
          <w:rFonts w:ascii="Arial" w:eastAsia="Calibri" w:hAnsi="Arial" w:cs="Arial"/>
          <w:bCs/>
          <w:sz w:val="22"/>
          <w:lang w:val="es-ES_tradnl"/>
        </w:rPr>
        <w:t xml:space="preserve"> de la entrada en vigor de la disposición en cita, ven alterado su régimen jurídico</w:t>
      </w:r>
      <w:r w:rsidR="00FA7C74" w:rsidRPr="00E858D2">
        <w:rPr>
          <w:rFonts w:ascii="Arial" w:eastAsia="Calibri" w:hAnsi="Arial" w:cs="Arial"/>
          <w:bCs/>
          <w:sz w:val="22"/>
          <w:lang w:val="es-ES_tradnl"/>
        </w:rPr>
        <w:t>.</w:t>
      </w:r>
      <w:r w:rsidR="005E58A7" w:rsidRPr="00E858D2">
        <w:rPr>
          <w:rFonts w:ascii="Arial" w:eastAsia="Calibri" w:hAnsi="Arial" w:cs="Arial"/>
          <w:bCs/>
          <w:sz w:val="22"/>
          <w:lang w:val="es-ES_tradnl"/>
        </w:rPr>
        <w:t xml:space="preserve"> </w:t>
      </w:r>
      <w:r w:rsidR="003A3696" w:rsidRPr="00E858D2">
        <w:rPr>
          <w:rFonts w:ascii="Arial" w:eastAsia="Calibri" w:hAnsi="Arial" w:cs="Arial"/>
          <w:bCs/>
          <w:sz w:val="22"/>
          <w:lang w:val="es-ES_tradnl"/>
        </w:rPr>
        <w:t xml:space="preserve">Es por esto </w:t>
      </w:r>
      <w:r w:rsidR="00C41176" w:rsidRPr="00E858D2">
        <w:rPr>
          <w:rFonts w:ascii="Arial" w:eastAsia="Calibri" w:hAnsi="Arial" w:cs="Arial"/>
          <w:bCs/>
          <w:sz w:val="22"/>
          <w:lang w:val="es-ES_tradnl"/>
        </w:rPr>
        <w:t>por lo que</w:t>
      </w:r>
      <w:r w:rsidR="00ED37B3" w:rsidRPr="00E858D2">
        <w:rPr>
          <w:rFonts w:ascii="Arial" w:eastAsia="Calibri" w:hAnsi="Arial" w:cs="Arial"/>
          <w:bCs/>
          <w:sz w:val="22"/>
          <w:lang w:val="es-ES_tradnl"/>
        </w:rPr>
        <w:t xml:space="preserve"> una interpretación adecuada de</w:t>
      </w:r>
      <w:r w:rsidR="003D4CEF" w:rsidRPr="00E858D2">
        <w:rPr>
          <w:rFonts w:ascii="Arial" w:eastAsia="Calibri" w:hAnsi="Arial" w:cs="Arial"/>
          <w:bCs/>
          <w:sz w:val="22"/>
          <w:lang w:val="es-ES_tradnl"/>
        </w:rPr>
        <w:t xml:space="preserve"> esta disposición, </w:t>
      </w:r>
      <w:r w:rsidR="00C41176" w:rsidRPr="00E858D2">
        <w:rPr>
          <w:rFonts w:ascii="Arial" w:eastAsia="Calibri" w:hAnsi="Arial" w:cs="Arial"/>
          <w:bCs/>
          <w:sz w:val="22"/>
          <w:lang w:val="es-ES_tradnl"/>
        </w:rPr>
        <w:t>orientada a</w:t>
      </w:r>
      <w:r w:rsidR="003D4CEF" w:rsidRPr="00E858D2">
        <w:rPr>
          <w:rFonts w:ascii="Arial" w:eastAsia="Calibri" w:hAnsi="Arial" w:cs="Arial"/>
          <w:bCs/>
          <w:sz w:val="22"/>
          <w:lang w:val="es-ES_tradnl"/>
        </w:rPr>
        <w:t xml:space="preserve"> establecer con precisión </w:t>
      </w:r>
      <w:r w:rsidR="000017DD" w:rsidRPr="00E858D2">
        <w:rPr>
          <w:rFonts w:ascii="Arial" w:eastAsia="Calibri" w:hAnsi="Arial" w:cs="Arial"/>
          <w:bCs/>
          <w:sz w:val="22"/>
          <w:lang w:val="es-ES_tradnl"/>
        </w:rPr>
        <w:t>el alcance</w:t>
      </w:r>
      <w:r w:rsidR="00C54E9F" w:rsidRPr="00E858D2">
        <w:rPr>
          <w:rFonts w:ascii="Arial" w:eastAsia="Calibri" w:hAnsi="Arial" w:cs="Arial"/>
          <w:bCs/>
          <w:sz w:val="22"/>
          <w:lang w:val="es-ES_tradnl"/>
        </w:rPr>
        <w:t xml:space="preserve"> de sus efectos, exige</w:t>
      </w:r>
      <w:r w:rsidR="00C41176" w:rsidRPr="00E858D2">
        <w:rPr>
          <w:rFonts w:ascii="Arial" w:eastAsia="Calibri" w:hAnsi="Arial" w:cs="Arial"/>
          <w:bCs/>
          <w:sz w:val="22"/>
          <w:lang w:val="es-ES_tradnl"/>
        </w:rPr>
        <w:t xml:space="preserve"> detenerse </w:t>
      </w:r>
      <w:r w:rsidR="00AB01B7" w:rsidRPr="00E858D2">
        <w:rPr>
          <w:rFonts w:ascii="Arial" w:eastAsia="Calibri" w:hAnsi="Arial" w:cs="Arial"/>
          <w:bCs/>
          <w:sz w:val="22"/>
          <w:lang w:val="es-ES_tradnl"/>
        </w:rPr>
        <w:t>sobre ciertos aspectos</w:t>
      </w:r>
      <w:r w:rsidR="00583243" w:rsidRPr="00E858D2">
        <w:rPr>
          <w:rFonts w:ascii="Arial" w:eastAsia="Calibri" w:hAnsi="Arial" w:cs="Arial"/>
          <w:bCs/>
          <w:sz w:val="22"/>
          <w:lang w:val="es-ES_tradnl"/>
        </w:rPr>
        <w:t xml:space="preserve"> que, a juicio de esta Agencia</w:t>
      </w:r>
      <w:r w:rsidR="002B256B" w:rsidRPr="00E858D2">
        <w:rPr>
          <w:rFonts w:ascii="Arial" w:eastAsia="Calibri" w:hAnsi="Arial" w:cs="Arial"/>
          <w:bCs/>
          <w:sz w:val="22"/>
          <w:lang w:val="es-ES_tradnl"/>
        </w:rPr>
        <w:t>, resulta</w:t>
      </w:r>
      <w:r w:rsidR="00AB01B7" w:rsidRPr="00E858D2">
        <w:rPr>
          <w:rFonts w:ascii="Arial" w:eastAsia="Calibri" w:hAnsi="Arial" w:cs="Arial"/>
          <w:bCs/>
          <w:sz w:val="22"/>
          <w:lang w:val="es-ES_tradnl"/>
        </w:rPr>
        <w:t xml:space="preserve"> </w:t>
      </w:r>
      <w:r w:rsidR="001025A2" w:rsidRPr="00E858D2">
        <w:rPr>
          <w:rFonts w:ascii="Arial" w:eastAsia="Calibri" w:hAnsi="Arial" w:cs="Arial"/>
          <w:bCs/>
          <w:sz w:val="22"/>
          <w:lang w:val="es-ES_tradnl"/>
        </w:rPr>
        <w:t xml:space="preserve">indispensable </w:t>
      </w:r>
      <w:r w:rsidR="00B5587C" w:rsidRPr="00E858D2">
        <w:rPr>
          <w:rFonts w:ascii="Arial" w:eastAsia="Calibri" w:hAnsi="Arial" w:cs="Arial"/>
          <w:bCs/>
          <w:sz w:val="22"/>
          <w:lang w:val="es-ES_tradnl"/>
        </w:rPr>
        <w:t>analizar</w:t>
      </w:r>
      <w:r w:rsidR="002B256B" w:rsidRPr="00E858D2">
        <w:rPr>
          <w:rFonts w:ascii="Arial" w:eastAsia="Calibri" w:hAnsi="Arial" w:cs="Arial"/>
          <w:bCs/>
          <w:sz w:val="22"/>
          <w:lang w:val="es-ES_tradnl"/>
        </w:rPr>
        <w:t xml:space="preserve"> </w:t>
      </w:r>
      <w:r w:rsidR="001025A2" w:rsidRPr="00E858D2">
        <w:rPr>
          <w:rFonts w:ascii="Arial" w:eastAsia="Calibri" w:hAnsi="Arial" w:cs="Arial"/>
          <w:bCs/>
          <w:sz w:val="22"/>
          <w:lang w:val="es-ES_tradnl"/>
        </w:rPr>
        <w:t>para la comprensión de la norma materia de consulta</w:t>
      </w:r>
      <w:r w:rsidR="001A53AC" w:rsidRPr="00E858D2">
        <w:rPr>
          <w:rFonts w:ascii="Arial" w:eastAsia="Calibri" w:hAnsi="Arial" w:cs="Arial"/>
          <w:bCs/>
          <w:sz w:val="22"/>
          <w:lang w:val="es-ES_tradnl"/>
        </w:rPr>
        <w:t xml:space="preserve">, </w:t>
      </w:r>
      <w:r w:rsidR="007374E1" w:rsidRPr="00E858D2">
        <w:rPr>
          <w:rFonts w:ascii="Arial" w:eastAsia="Calibri" w:hAnsi="Arial" w:cs="Arial"/>
          <w:bCs/>
          <w:sz w:val="22"/>
          <w:lang w:val="es-ES_tradnl"/>
        </w:rPr>
        <w:t>los cuales se desarrollan a continuación.</w:t>
      </w:r>
      <w:r w:rsidR="001A53AC" w:rsidRPr="00E858D2">
        <w:rPr>
          <w:rFonts w:ascii="Arial" w:eastAsia="Calibri" w:hAnsi="Arial" w:cs="Arial"/>
          <w:bCs/>
          <w:sz w:val="22"/>
          <w:lang w:val="es-ES_tradnl"/>
        </w:rPr>
        <w:t xml:space="preserve"> </w:t>
      </w:r>
      <w:r w:rsidR="002B256B" w:rsidRPr="00E858D2">
        <w:rPr>
          <w:rFonts w:ascii="Arial" w:eastAsia="Calibri" w:hAnsi="Arial" w:cs="Arial"/>
          <w:bCs/>
          <w:sz w:val="22"/>
          <w:lang w:val="es-ES_tradnl"/>
        </w:rPr>
        <w:t xml:space="preserve"> </w:t>
      </w:r>
      <w:r w:rsidR="00AB01B7" w:rsidRPr="00E858D2">
        <w:rPr>
          <w:rFonts w:ascii="Arial" w:eastAsia="Calibri" w:hAnsi="Arial" w:cs="Arial"/>
          <w:bCs/>
          <w:sz w:val="22"/>
          <w:lang w:val="es-ES_tradnl"/>
        </w:rPr>
        <w:t xml:space="preserve"> </w:t>
      </w:r>
      <w:r w:rsidR="00C54E9F" w:rsidRPr="00E858D2">
        <w:rPr>
          <w:rFonts w:ascii="Arial" w:eastAsia="Calibri" w:hAnsi="Arial" w:cs="Arial"/>
          <w:bCs/>
          <w:sz w:val="22"/>
          <w:lang w:val="es-ES_tradnl"/>
        </w:rPr>
        <w:t xml:space="preserve"> </w:t>
      </w:r>
      <w:r w:rsidR="00910C7B" w:rsidRPr="00E858D2">
        <w:rPr>
          <w:rFonts w:ascii="Arial" w:eastAsia="Calibri" w:hAnsi="Arial" w:cs="Arial"/>
          <w:bCs/>
          <w:sz w:val="22"/>
          <w:lang w:val="es-ES_tradnl"/>
        </w:rPr>
        <w:t xml:space="preserve"> </w:t>
      </w:r>
    </w:p>
    <w:p w14:paraId="180D3503" w14:textId="77777777" w:rsidR="0098104B" w:rsidRPr="00E858D2" w:rsidRDefault="0098104B" w:rsidP="00205F30">
      <w:pPr>
        <w:tabs>
          <w:tab w:val="left" w:pos="0"/>
        </w:tabs>
        <w:spacing w:line="276" w:lineRule="auto"/>
        <w:jc w:val="both"/>
        <w:rPr>
          <w:rFonts w:ascii="Arial" w:eastAsia="Calibri" w:hAnsi="Arial" w:cs="Arial"/>
          <w:b/>
          <w:sz w:val="22"/>
          <w:lang w:val="es-ES_tradnl"/>
        </w:rPr>
      </w:pPr>
    </w:p>
    <w:p w14:paraId="209CDA5F" w14:textId="5DD5A30F" w:rsidR="00205F30" w:rsidRPr="00D46FF7" w:rsidRDefault="006500DB" w:rsidP="001956D5">
      <w:pPr>
        <w:tabs>
          <w:tab w:val="left" w:pos="426"/>
        </w:tabs>
        <w:spacing w:line="276" w:lineRule="auto"/>
        <w:jc w:val="both"/>
        <w:rPr>
          <w:rFonts w:ascii="Arial" w:eastAsia="Calibri" w:hAnsi="Arial" w:cs="Arial"/>
          <w:b/>
          <w:i/>
          <w:iCs/>
          <w:sz w:val="22"/>
          <w:lang w:val="es-ES_tradnl"/>
        </w:rPr>
      </w:pPr>
      <w:r w:rsidRPr="00D46FF7">
        <w:rPr>
          <w:rFonts w:ascii="Arial" w:eastAsia="Calibri" w:hAnsi="Arial" w:cs="Arial"/>
          <w:b/>
          <w:i/>
          <w:iCs/>
          <w:sz w:val="22"/>
          <w:lang w:val="es-ES_tradnl"/>
        </w:rPr>
        <w:tab/>
      </w:r>
      <w:r w:rsidR="00D7353F" w:rsidRPr="00D46FF7">
        <w:rPr>
          <w:rFonts w:ascii="Arial" w:eastAsia="Calibri" w:hAnsi="Arial" w:cs="Arial"/>
          <w:b/>
          <w:i/>
          <w:iCs/>
          <w:sz w:val="22"/>
          <w:lang w:val="es-ES_tradnl"/>
        </w:rPr>
        <w:tab/>
      </w:r>
      <w:r w:rsidR="00843BFE" w:rsidRPr="00D46FF7">
        <w:rPr>
          <w:rFonts w:ascii="Arial" w:eastAsia="Calibri" w:hAnsi="Arial" w:cs="Arial"/>
          <w:b/>
          <w:i/>
          <w:iCs/>
          <w:sz w:val="22"/>
          <w:lang w:val="es-ES_tradnl"/>
        </w:rPr>
        <w:t>2.2.1. Ámbito de aplicación</w:t>
      </w:r>
      <w:r w:rsidR="00AF6055" w:rsidRPr="00D46FF7">
        <w:rPr>
          <w:rFonts w:ascii="Arial" w:eastAsia="Calibri" w:hAnsi="Arial" w:cs="Arial"/>
          <w:b/>
          <w:i/>
          <w:iCs/>
          <w:sz w:val="22"/>
          <w:lang w:val="es-ES_tradnl"/>
        </w:rPr>
        <w:t xml:space="preserve"> </w:t>
      </w:r>
      <w:r w:rsidR="005F2154" w:rsidRPr="00D46FF7">
        <w:rPr>
          <w:rFonts w:ascii="Arial" w:eastAsia="Calibri" w:hAnsi="Arial" w:cs="Arial"/>
          <w:b/>
          <w:i/>
          <w:iCs/>
          <w:sz w:val="22"/>
          <w:lang w:val="es-ES_tradnl"/>
        </w:rPr>
        <w:t>y finalidad de la norma</w:t>
      </w:r>
    </w:p>
    <w:p w14:paraId="1906BF3E" w14:textId="77777777" w:rsidR="00205F30" w:rsidRPr="00205F30" w:rsidRDefault="00205F30" w:rsidP="007206FC">
      <w:pPr>
        <w:tabs>
          <w:tab w:val="left" w:pos="426"/>
        </w:tabs>
        <w:spacing w:line="276" w:lineRule="auto"/>
        <w:ind w:left="709"/>
        <w:jc w:val="both"/>
        <w:rPr>
          <w:rFonts w:ascii="Arial" w:eastAsia="Calibri" w:hAnsi="Arial" w:cs="Arial"/>
          <w:b/>
          <w:sz w:val="22"/>
          <w:lang w:val="es-ES_tradnl"/>
        </w:rPr>
      </w:pPr>
    </w:p>
    <w:p w14:paraId="70EF667C" w14:textId="0CC19629" w:rsidR="0071587F" w:rsidRPr="00E858D2" w:rsidRDefault="00AD54D4" w:rsidP="001823F5">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C</w:t>
      </w:r>
      <w:r w:rsidR="009C1D29" w:rsidRPr="00E858D2">
        <w:rPr>
          <w:rFonts w:ascii="Arial" w:eastAsia="Calibri" w:hAnsi="Arial" w:cs="Arial"/>
          <w:bCs/>
          <w:sz w:val="22"/>
          <w:lang w:val="es-ES_tradnl"/>
        </w:rPr>
        <w:t xml:space="preserve">omo se desprende </w:t>
      </w:r>
      <w:r w:rsidR="00C21125" w:rsidRPr="00E858D2">
        <w:rPr>
          <w:rFonts w:ascii="Arial" w:eastAsia="Calibri" w:hAnsi="Arial" w:cs="Arial"/>
          <w:bCs/>
          <w:sz w:val="22"/>
          <w:lang w:val="es-ES_tradnl"/>
        </w:rPr>
        <w:t>d</w:t>
      </w:r>
      <w:r w:rsidR="009C1D29" w:rsidRPr="00E858D2">
        <w:rPr>
          <w:rFonts w:ascii="Arial" w:eastAsia="Calibri" w:hAnsi="Arial" w:cs="Arial"/>
          <w:bCs/>
          <w:sz w:val="22"/>
          <w:lang w:val="es-ES_tradnl"/>
        </w:rPr>
        <w:t>e</w:t>
      </w:r>
      <w:r w:rsidR="00AA4124" w:rsidRPr="00E858D2">
        <w:rPr>
          <w:rFonts w:ascii="Arial" w:eastAsia="Calibri" w:hAnsi="Arial" w:cs="Arial"/>
          <w:bCs/>
          <w:sz w:val="22"/>
          <w:lang w:val="es-ES_tradnl"/>
        </w:rPr>
        <w:t xml:space="preserve"> </w:t>
      </w:r>
      <w:r w:rsidR="009C1D29" w:rsidRPr="00E858D2">
        <w:rPr>
          <w:rFonts w:ascii="Arial" w:eastAsia="Calibri" w:hAnsi="Arial" w:cs="Arial"/>
          <w:bCs/>
          <w:sz w:val="22"/>
          <w:lang w:val="es-ES_tradnl"/>
        </w:rPr>
        <w:t>l</w:t>
      </w:r>
      <w:r w:rsidR="00AA4124" w:rsidRPr="00E858D2">
        <w:rPr>
          <w:rFonts w:ascii="Arial" w:eastAsia="Calibri" w:hAnsi="Arial" w:cs="Arial"/>
          <w:bCs/>
          <w:sz w:val="22"/>
          <w:lang w:val="es-ES_tradnl"/>
        </w:rPr>
        <w:t>a</w:t>
      </w:r>
      <w:r w:rsidR="009C1D29" w:rsidRPr="00E858D2">
        <w:rPr>
          <w:rFonts w:ascii="Arial" w:eastAsia="Calibri" w:hAnsi="Arial" w:cs="Arial"/>
          <w:bCs/>
          <w:sz w:val="22"/>
          <w:lang w:val="es-ES_tradnl"/>
        </w:rPr>
        <w:t xml:space="preserve"> </w:t>
      </w:r>
      <w:r w:rsidR="00AA4124" w:rsidRPr="00E858D2">
        <w:rPr>
          <w:rFonts w:ascii="Arial" w:eastAsia="Calibri" w:hAnsi="Arial" w:cs="Arial"/>
          <w:bCs/>
          <w:sz w:val="22"/>
          <w:lang w:val="es-ES_tradnl"/>
        </w:rPr>
        <w:t>parte</w:t>
      </w:r>
      <w:r w:rsidR="007A5300" w:rsidRPr="00E858D2">
        <w:rPr>
          <w:rFonts w:ascii="Arial" w:eastAsia="Calibri" w:hAnsi="Arial" w:cs="Arial"/>
          <w:bCs/>
          <w:sz w:val="22"/>
          <w:lang w:val="es-ES_tradnl"/>
        </w:rPr>
        <w:t xml:space="preserve"> inicial</w:t>
      </w:r>
      <w:r w:rsidR="00AA4124" w:rsidRPr="00E858D2">
        <w:rPr>
          <w:rFonts w:ascii="Arial" w:eastAsia="Calibri" w:hAnsi="Arial" w:cs="Arial"/>
          <w:bCs/>
          <w:sz w:val="22"/>
          <w:lang w:val="es-ES_tradnl"/>
        </w:rPr>
        <w:t xml:space="preserve"> de</w:t>
      </w:r>
      <w:r w:rsidR="009F4C1E" w:rsidRPr="00E858D2">
        <w:rPr>
          <w:rFonts w:ascii="Arial" w:eastAsia="Calibri" w:hAnsi="Arial" w:cs="Arial"/>
          <w:bCs/>
          <w:sz w:val="22"/>
          <w:lang w:val="es-ES_tradnl"/>
        </w:rPr>
        <w:t xml:space="preserve"> </w:t>
      </w:r>
      <w:r w:rsidR="008B272E" w:rsidRPr="00E858D2">
        <w:rPr>
          <w:rFonts w:ascii="Arial" w:eastAsia="Calibri" w:hAnsi="Arial" w:cs="Arial"/>
          <w:bCs/>
          <w:sz w:val="22"/>
          <w:lang w:val="es-ES_tradnl"/>
        </w:rPr>
        <w:t xml:space="preserve">la norma </w:t>
      </w:r>
      <w:r w:rsidR="006A0D57" w:rsidRPr="00E858D2">
        <w:rPr>
          <w:rFonts w:ascii="Arial" w:eastAsia="Calibri" w:hAnsi="Arial" w:cs="Arial"/>
          <w:bCs/>
          <w:sz w:val="22"/>
          <w:lang w:val="es-ES_tradnl"/>
        </w:rPr>
        <w:t>citada</w:t>
      </w:r>
      <w:r w:rsidR="00AA4124" w:rsidRPr="00E858D2">
        <w:rPr>
          <w:rFonts w:ascii="Arial" w:eastAsia="Calibri" w:hAnsi="Arial" w:cs="Arial"/>
          <w:bCs/>
          <w:sz w:val="22"/>
          <w:lang w:val="es-ES_tradnl"/>
        </w:rPr>
        <w:t>, esta</w:t>
      </w:r>
      <w:r w:rsidR="006A0D57" w:rsidRPr="00E858D2">
        <w:rPr>
          <w:rFonts w:ascii="Arial" w:eastAsia="Calibri" w:hAnsi="Arial" w:cs="Arial"/>
          <w:bCs/>
          <w:sz w:val="22"/>
          <w:lang w:val="es-ES_tradnl"/>
        </w:rPr>
        <w:t xml:space="preserve"> se</w:t>
      </w:r>
      <w:r w:rsidR="00A04844" w:rsidRPr="00E858D2">
        <w:rPr>
          <w:rFonts w:ascii="Arial" w:eastAsia="Calibri" w:hAnsi="Arial" w:cs="Arial"/>
          <w:bCs/>
          <w:sz w:val="22"/>
          <w:lang w:val="es-ES_tradnl"/>
        </w:rPr>
        <w:t xml:space="preserve"> refiere a l</w:t>
      </w:r>
      <w:r w:rsidR="00DB248A" w:rsidRPr="00E858D2">
        <w:rPr>
          <w:rFonts w:ascii="Arial" w:eastAsia="Calibri" w:hAnsi="Arial" w:cs="Arial"/>
          <w:bCs/>
          <w:sz w:val="22"/>
          <w:lang w:val="es-ES_tradnl"/>
        </w:rPr>
        <w:t xml:space="preserve">a adquisición de bienes, obras o servicios por parte de entidades estatales sometidas al </w:t>
      </w:r>
      <w:r w:rsidR="00E707C5" w:rsidRPr="00E707C5">
        <w:rPr>
          <w:rFonts w:ascii="Arial" w:eastAsia="Calibri" w:hAnsi="Arial" w:cs="Arial"/>
          <w:bCs/>
          <w:sz w:val="22"/>
          <w:lang w:val="es-ES_tradnl"/>
        </w:rPr>
        <w:t>Estatuto General de Contratación de la Administración Pública</w:t>
      </w:r>
      <w:r w:rsidR="00DB248A" w:rsidRPr="00E858D2">
        <w:rPr>
          <w:rFonts w:ascii="Arial" w:eastAsia="Calibri" w:hAnsi="Arial" w:cs="Arial"/>
          <w:bCs/>
          <w:sz w:val="22"/>
          <w:lang w:val="es-ES_tradnl"/>
        </w:rPr>
        <w:t>, que</w:t>
      </w:r>
      <w:r w:rsidR="001823F5" w:rsidRPr="00E858D2">
        <w:rPr>
          <w:rFonts w:ascii="Arial" w:eastAsia="Calibri" w:hAnsi="Arial" w:cs="Arial"/>
          <w:bCs/>
          <w:sz w:val="22"/>
          <w:lang w:val="es-ES_tradnl"/>
        </w:rPr>
        <w:t xml:space="preserve"> celebren</w:t>
      </w:r>
      <w:r w:rsidR="00A04844" w:rsidRPr="00E858D2">
        <w:rPr>
          <w:rFonts w:ascii="Arial" w:eastAsia="Calibri" w:hAnsi="Arial" w:cs="Arial"/>
          <w:bCs/>
          <w:sz w:val="22"/>
          <w:lang w:val="es-ES_tradnl"/>
        </w:rPr>
        <w:t xml:space="preserve"> contratos, convenios interadministrativos o de cualquier otra </w:t>
      </w:r>
      <w:r w:rsidR="002B7A54" w:rsidRPr="00E858D2">
        <w:rPr>
          <w:rFonts w:ascii="Arial" w:eastAsia="Calibri" w:hAnsi="Arial" w:cs="Arial"/>
          <w:bCs/>
          <w:sz w:val="22"/>
          <w:lang w:val="es-ES_tradnl"/>
        </w:rPr>
        <w:t xml:space="preserve">índole </w:t>
      </w:r>
      <w:r w:rsidR="007534C3" w:rsidRPr="00E858D2">
        <w:rPr>
          <w:rFonts w:ascii="Arial" w:eastAsia="Calibri" w:hAnsi="Arial" w:cs="Arial"/>
          <w:bCs/>
          <w:sz w:val="22"/>
          <w:lang w:val="es-ES_tradnl"/>
        </w:rPr>
        <w:t xml:space="preserve">con </w:t>
      </w:r>
      <w:r w:rsidR="00FC6EDA" w:rsidRPr="00E858D2">
        <w:rPr>
          <w:rFonts w:ascii="Arial" w:eastAsia="Calibri" w:hAnsi="Arial" w:cs="Arial"/>
          <w:bCs/>
          <w:sz w:val="22"/>
          <w:lang w:val="es-ES_tradnl"/>
        </w:rPr>
        <w:t>e</w:t>
      </w:r>
      <w:r w:rsidR="007534C3" w:rsidRPr="00E858D2">
        <w:rPr>
          <w:rFonts w:ascii="Arial" w:eastAsia="Calibri" w:hAnsi="Arial" w:cs="Arial"/>
          <w:bCs/>
          <w:sz w:val="22"/>
          <w:lang w:val="es-ES_tradnl"/>
        </w:rPr>
        <w:t xml:space="preserve">ntidades estatales </w:t>
      </w:r>
      <w:r w:rsidR="00FC6EDA" w:rsidRPr="00E858D2">
        <w:rPr>
          <w:rFonts w:ascii="Arial" w:eastAsia="Calibri" w:hAnsi="Arial" w:cs="Arial"/>
          <w:bCs/>
          <w:sz w:val="22"/>
          <w:lang w:val="es-ES_tradnl"/>
        </w:rPr>
        <w:t>exceptuadas,</w:t>
      </w:r>
      <w:r w:rsidR="001B2D7F" w:rsidRPr="00E858D2">
        <w:rPr>
          <w:rFonts w:ascii="Arial" w:eastAsia="Calibri" w:hAnsi="Arial" w:cs="Arial"/>
          <w:bCs/>
          <w:sz w:val="22"/>
          <w:lang w:val="es-ES_tradnl"/>
        </w:rPr>
        <w:t xml:space="preserve"> patrimonios autónomos,</w:t>
      </w:r>
      <w:r w:rsidR="00FC6EDA" w:rsidRPr="00E858D2">
        <w:rPr>
          <w:rFonts w:ascii="Arial" w:eastAsia="Calibri" w:hAnsi="Arial" w:cs="Arial"/>
          <w:bCs/>
          <w:sz w:val="22"/>
          <w:lang w:val="es-ES_tradnl"/>
        </w:rPr>
        <w:t xml:space="preserve"> personas naturales</w:t>
      </w:r>
      <w:r w:rsidR="007534C3" w:rsidRPr="00E858D2">
        <w:rPr>
          <w:rFonts w:ascii="Arial" w:eastAsia="Calibri" w:hAnsi="Arial" w:cs="Arial"/>
          <w:bCs/>
          <w:sz w:val="22"/>
          <w:lang w:val="es-ES_tradnl"/>
        </w:rPr>
        <w:t xml:space="preserve"> </w:t>
      </w:r>
      <w:r w:rsidR="00C07376" w:rsidRPr="00E858D2">
        <w:rPr>
          <w:rFonts w:ascii="Arial" w:eastAsia="Calibri" w:hAnsi="Arial" w:cs="Arial"/>
          <w:bCs/>
          <w:sz w:val="22"/>
          <w:lang w:val="es-ES_tradnl"/>
        </w:rPr>
        <w:t>o</w:t>
      </w:r>
      <w:r w:rsidR="001B2D7F" w:rsidRPr="00E858D2">
        <w:rPr>
          <w:rFonts w:ascii="Arial" w:eastAsia="Calibri" w:hAnsi="Arial" w:cs="Arial"/>
          <w:bCs/>
          <w:sz w:val="22"/>
          <w:lang w:val="es-ES_tradnl"/>
        </w:rPr>
        <w:t xml:space="preserve"> jurídicas</w:t>
      </w:r>
      <w:r w:rsidR="007534C3" w:rsidRPr="00E858D2">
        <w:rPr>
          <w:rFonts w:ascii="Arial" w:eastAsia="Calibri" w:hAnsi="Arial" w:cs="Arial"/>
          <w:bCs/>
          <w:sz w:val="22"/>
          <w:lang w:val="es-ES_tradnl"/>
        </w:rPr>
        <w:t xml:space="preserve"> de derecho privado</w:t>
      </w:r>
      <w:r w:rsidR="009E4685" w:rsidRPr="00E858D2">
        <w:rPr>
          <w:rFonts w:ascii="Arial" w:eastAsia="Calibri" w:hAnsi="Arial" w:cs="Arial"/>
          <w:bCs/>
          <w:sz w:val="22"/>
          <w:lang w:val="es-ES_tradnl"/>
        </w:rPr>
        <w:t>.</w:t>
      </w:r>
      <w:r w:rsidR="003160DB" w:rsidRPr="00E858D2">
        <w:rPr>
          <w:rFonts w:ascii="Arial" w:eastAsia="Calibri" w:hAnsi="Arial" w:cs="Arial"/>
          <w:bCs/>
          <w:sz w:val="22"/>
          <w:lang w:val="es-ES_tradnl"/>
        </w:rPr>
        <w:t xml:space="preserve"> </w:t>
      </w:r>
      <w:r w:rsidR="009E4685" w:rsidRPr="00E858D2">
        <w:rPr>
          <w:rFonts w:ascii="Arial" w:eastAsia="Calibri" w:hAnsi="Arial" w:cs="Arial"/>
          <w:bCs/>
          <w:sz w:val="22"/>
          <w:lang w:val="es-ES_tradnl"/>
        </w:rPr>
        <w:t xml:space="preserve">En ese </w:t>
      </w:r>
      <w:r w:rsidR="00673047" w:rsidRPr="00E858D2">
        <w:rPr>
          <w:rFonts w:ascii="Arial" w:eastAsia="Calibri" w:hAnsi="Arial" w:cs="Arial"/>
          <w:bCs/>
          <w:sz w:val="22"/>
          <w:lang w:val="es-ES_tradnl"/>
        </w:rPr>
        <w:t>sentido, est</w:t>
      </w:r>
      <w:r w:rsidR="00AA4124" w:rsidRPr="00E858D2">
        <w:rPr>
          <w:rFonts w:ascii="Arial" w:eastAsia="Calibri" w:hAnsi="Arial" w:cs="Arial"/>
          <w:bCs/>
          <w:sz w:val="22"/>
          <w:lang w:val="es-ES_tradnl"/>
        </w:rPr>
        <w:t>e</w:t>
      </w:r>
      <w:r w:rsidR="009E4685" w:rsidRPr="00E858D2">
        <w:rPr>
          <w:rFonts w:ascii="Arial" w:eastAsia="Calibri" w:hAnsi="Arial" w:cs="Arial"/>
          <w:bCs/>
          <w:sz w:val="22"/>
          <w:lang w:val="es-ES_tradnl"/>
        </w:rPr>
        <w:t xml:space="preserve"> </w:t>
      </w:r>
      <w:r w:rsidR="006C663B" w:rsidRPr="00E858D2">
        <w:rPr>
          <w:rFonts w:ascii="Arial" w:eastAsia="Calibri" w:hAnsi="Arial" w:cs="Arial"/>
          <w:bCs/>
          <w:sz w:val="22"/>
          <w:lang w:val="es-ES_tradnl"/>
        </w:rPr>
        <w:t>primer inciso</w:t>
      </w:r>
      <w:r w:rsidR="0071587F" w:rsidRPr="00E858D2">
        <w:rPr>
          <w:rFonts w:ascii="Arial" w:eastAsia="Calibri" w:hAnsi="Arial" w:cs="Arial"/>
          <w:bCs/>
          <w:sz w:val="22"/>
          <w:lang w:val="es-ES_tradnl"/>
        </w:rPr>
        <w:t xml:space="preserve"> formula un mandato dirigido a las entidades sometidas</w:t>
      </w:r>
      <w:r w:rsidR="00F1357A" w:rsidRPr="00E858D2">
        <w:rPr>
          <w:rFonts w:ascii="Arial" w:eastAsia="Calibri" w:hAnsi="Arial" w:cs="Arial"/>
          <w:bCs/>
          <w:sz w:val="22"/>
          <w:lang w:val="es-ES_tradnl"/>
        </w:rPr>
        <w:t xml:space="preserve"> al </w:t>
      </w:r>
      <w:r w:rsidR="00E707C5" w:rsidRPr="00E858D2">
        <w:rPr>
          <w:rFonts w:ascii="Arial" w:eastAsia="Calibri" w:hAnsi="Arial" w:cs="Arial"/>
          <w:sz w:val="22"/>
          <w:lang w:val="es-ES_tradnl"/>
        </w:rPr>
        <w:t>Estatuto General de Contratación de la Administración Pública</w:t>
      </w:r>
      <w:r w:rsidR="00F1357A" w:rsidRPr="00E858D2">
        <w:rPr>
          <w:rFonts w:ascii="Arial" w:eastAsia="Calibri" w:hAnsi="Arial" w:cs="Arial"/>
          <w:bCs/>
          <w:sz w:val="22"/>
          <w:lang w:val="es-ES_tradnl"/>
        </w:rPr>
        <w:t>,</w:t>
      </w:r>
      <w:r w:rsidR="00DB248A" w:rsidRPr="00E858D2">
        <w:rPr>
          <w:rFonts w:ascii="Arial" w:eastAsia="Calibri" w:hAnsi="Arial" w:cs="Arial"/>
          <w:bCs/>
          <w:sz w:val="22"/>
          <w:lang w:val="es-ES_tradnl"/>
        </w:rPr>
        <w:t xml:space="preserve"> para que</w:t>
      </w:r>
      <w:r w:rsidR="005E7332" w:rsidRPr="00E858D2">
        <w:rPr>
          <w:rFonts w:ascii="Arial" w:eastAsia="Calibri" w:hAnsi="Arial" w:cs="Arial"/>
          <w:bCs/>
          <w:sz w:val="22"/>
          <w:lang w:val="es-ES_tradnl"/>
        </w:rPr>
        <w:t xml:space="preserve">, en la adquisición de bienes, obras o </w:t>
      </w:r>
      <w:r w:rsidR="007D215F" w:rsidRPr="00E858D2">
        <w:rPr>
          <w:rFonts w:ascii="Arial" w:eastAsia="Calibri" w:hAnsi="Arial" w:cs="Arial"/>
          <w:bCs/>
          <w:sz w:val="22"/>
          <w:lang w:val="es-ES_tradnl"/>
        </w:rPr>
        <w:t>servicios, apliquen</w:t>
      </w:r>
      <w:r w:rsidR="00CA54CE" w:rsidRPr="00E858D2">
        <w:rPr>
          <w:rFonts w:ascii="Arial" w:eastAsia="Calibri" w:hAnsi="Arial" w:cs="Arial"/>
          <w:bCs/>
          <w:sz w:val="22"/>
          <w:lang w:val="es-ES_tradnl"/>
        </w:rPr>
        <w:t xml:space="preserve"> los documentos tipo expedidos por esta Agencia, </w:t>
      </w:r>
      <w:r w:rsidR="00F1357A" w:rsidRPr="00E858D2">
        <w:rPr>
          <w:rFonts w:ascii="Arial" w:eastAsia="Calibri" w:hAnsi="Arial" w:cs="Arial"/>
          <w:bCs/>
          <w:sz w:val="22"/>
          <w:lang w:val="es-ES_tradnl"/>
        </w:rPr>
        <w:t xml:space="preserve">cuando celebren contratos o convenios interadministrativos o de cualquier otra índole, </w:t>
      </w:r>
      <w:r w:rsidR="00CA54CE" w:rsidRPr="00E858D2">
        <w:rPr>
          <w:rFonts w:ascii="Arial" w:eastAsia="Calibri" w:hAnsi="Arial" w:cs="Arial"/>
          <w:bCs/>
          <w:sz w:val="22"/>
          <w:lang w:val="es-ES_tradnl"/>
        </w:rPr>
        <w:t>con</w:t>
      </w:r>
      <w:r w:rsidR="00D93DFD" w:rsidRPr="00E858D2">
        <w:rPr>
          <w:rFonts w:ascii="Arial" w:eastAsia="Calibri" w:hAnsi="Arial" w:cs="Arial"/>
          <w:bCs/>
          <w:sz w:val="22"/>
          <w:lang w:val="es-ES_tradnl"/>
        </w:rPr>
        <w:t xml:space="preserve"> </w:t>
      </w:r>
      <w:r w:rsidR="00F1357A" w:rsidRPr="00E858D2">
        <w:rPr>
          <w:rFonts w:ascii="Arial" w:eastAsia="Calibri" w:hAnsi="Arial" w:cs="Arial"/>
          <w:bCs/>
          <w:sz w:val="22"/>
          <w:lang w:val="es-ES_tradnl"/>
        </w:rPr>
        <w:t xml:space="preserve">otra entidad estatal, o </w:t>
      </w:r>
      <w:r w:rsidR="00CA54CE" w:rsidRPr="00E858D2">
        <w:rPr>
          <w:rFonts w:ascii="Arial" w:eastAsia="Calibri" w:hAnsi="Arial" w:cs="Arial"/>
          <w:bCs/>
          <w:sz w:val="22"/>
          <w:lang w:val="es-ES_tradnl"/>
        </w:rPr>
        <w:t xml:space="preserve">con </w:t>
      </w:r>
      <w:r w:rsidR="00F1357A" w:rsidRPr="00E858D2">
        <w:rPr>
          <w:rFonts w:ascii="Arial" w:eastAsia="Calibri" w:hAnsi="Arial" w:cs="Arial"/>
          <w:bCs/>
          <w:sz w:val="22"/>
          <w:lang w:val="es-ES_tradnl"/>
        </w:rPr>
        <w:t>patrimonios autónomos o con</w:t>
      </w:r>
      <w:r w:rsidR="00D93DFD" w:rsidRPr="00E858D2">
        <w:rPr>
          <w:rFonts w:ascii="Arial" w:eastAsia="Calibri" w:hAnsi="Arial" w:cs="Arial"/>
          <w:bCs/>
          <w:sz w:val="22"/>
          <w:lang w:val="es-ES_tradnl"/>
        </w:rPr>
        <w:t xml:space="preserve"> </w:t>
      </w:r>
      <w:r w:rsidR="00F1357A" w:rsidRPr="00E858D2">
        <w:rPr>
          <w:rFonts w:ascii="Arial" w:eastAsia="Calibri" w:hAnsi="Arial" w:cs="Arial"/>
          <w:bCs/>
          <w:sz w:val="22"/>
          <w:lang w:val="es-ES_tradnl"/>
        </w:rPr>
        <w:t>personas naturales o jurídicas, cuyo régimen de contratación sea especial o de derecho privado</w:t>
      </w:r>
      <w:r w:rsidR="00C917C0" w:rsidRPr="00E858D2">
        <w:rPr>
          <w:rFonts w:ascii="Arial" w:eastAsia="Calibri" w:hAnsi="Arial" w:cs="Arial"/>
          <w:bCs/>
          <w:sz w:val="22"/>
          <w:lang w:val="es-ES_tradnl"/>
        </w:rPr>
        <w:t xml:space="preserve">. </w:t>
      </w:r>
      <w:r w:rsidR="00F1357A" w:rsidRPr="00E858D2">
        <w:rPr>
          <w:rFonts w:ascii="Arial" w:eastAsia="Calibri" w:hAnsi="Arial" w:cs="Arial"/>
          <w:bCs/>
          <w:sz w:val="22"/>
          <w:lang w:val="es-ES_tradnl"/>
        </w:rPr>
        <w:t xml:space="preserve"> </w:t>
      </w:r>
    </w:p>
    <w:p w14:paraId="6B3707FA" w14:textId="1C895BD5" w:rsidR="00A77528" w:rsidRPr="00E858D2" w:rsidRDefault="00F1357A" w:rsidP="001823F5">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r>
      <w:r w:rsidR="005D1754" w:rsidRPr="00E858D2">
        <w:rPr>
          <w:rFonts w:ascii="Arial" w:eastAsia="Calibri" w:hAnsi="Arial" w:cs="Arial"/>
          <w:bCs/>
          <w:sz w:val="22"/>
          <w:lang w:val="es-ES_tradnl"/>
        </w:rPr>
        <w:t xml:space="preserve">De acuerdo con esto, </w:t>
      </w:r>
      <w:r w:rsidR="001E2747" w:rsidRPr="00E858D2">
        <w:rPr>
          <w:rFonts w:ascii="Arial" w:eastAsia="Calibri" w:hAnsi="Arial" w:cs="Arial"/>
          <w:bCs/>
          <w:sz w:val="22"/>
          <w:lang w:val="es-ES_tradnl"/>
        </w:rPr>
        <w:t xml:space="preserve">el artículo </w:t>
      </w:r>
      <w:r w:rsidR="002E69F1" w:rsidRPr="00E858D2">
        <w:rPr>
          <w:rFonts w:ascii="Arial" w:eastAsia="Calibri" w:hAnsi="Arial" w:cs="Arial"/>
          <w:bCs/>
          <w:sz w:val="22"/>
          <w:lang w:val="es-ES_tradnl"/>
        </w:rPr>
        <w:t>56 de la Ley 2195 de 2022</w:t>
      </w:r>
      <w:r w:rsidR="00A77528" w:rsidRPr="00E858D2">
        <w:rPr>
          <w:rFonts w:ascii="Arial" w:eastAsia="Calibri" w:hAnsi="Arial" w:cs="Arial"/>
          <w:bCs/>
          <w:sz w:val="22"/>
          <w:lang w:val="es-ES_tradnl"/>
        </w:rPr>
        <w:t xml:space="preserve"> </w:t>
      </w:r>
      <w:r w:rsidR="002E69F1" w:rsidRPr="00E858D2">
        <w:rPr>
          <w:rFonts w:ascii="Arial" w:eastAsia="Calibri" w:hAnsi="Arial" w:cs="Arial"/>
          <w:bCs/>
          <w:sz w:val="22"/>
          <w:lang w:val="es-ES_tradnl"/>
        </w:rPr>
        <w:t xml:space="preserve">es una norma que </w:t>
      </w:r>
      <w:r w:rsidR="00C41C50" w:rsidRPr="00E858D2">
        <w:rPr>
          <w:rFonts w:ascii="Arial" w:eastAsia="Calibri" w:hAnsi="Arial" w:cs="Arial"/>
          <w:bCs/>
          <w:sz w:val="22"/>
          <w:lang w:val="es-ES_tradnl"/>
        </w:rPr>
        <w:t>complementa a</w:t>
      </w:r>
      <w:r w:rsidR="00DC0CAB" w:rsidRPr="00E858D2">
        <w:rPr>
          <w:rFonts w:ascii="Arial" w:eastAsia="Calibri" w:hAnsi="Arial" w:cs="Arial"/>
          <w:bCs/>
          <w:sz w:val="22"/>
          <w:lang w:val="es-ES_tradnl"/>
        </w:rPr>
        <w:t>l</w:t>
      </w:r>
      <w:r w:rsidR="00023BA5" w:rsidRPr="00E858D2">
        <w:rPr>
          <w:rFonts w:ascii="Arial" w:eastAsia="Calibri" w:hAnsi="Arial" w:cs="Arial"/>
          <w:bCs/>
          <w:sz w:val="22"/>
          <w:lang w:val="es-ES_tradnl"/>
        </w:rPr>
        <w:t xml:space="preserve"> parágrafo 7 del artículo 2 de la Ley 1150 de 2007, modificado por la Ley 2022 de 2020, </w:t>
      </w:r>
      <w:r w:rsidR="002E69F1" w:rsidRPr="00E858D2">
        <w:rPr>
          <w:rFonts w:ascii="Arial" w:eastAsia="Calibri" w:hAnsi="Arial" w:cs="Arial"/>
          <w:bCs/>
          <w:sz w:val="22"/>
          <w:lang w:val="es-ES_tradnl"/>
        </w:rPr>
        <w:t xml:space="preserve">que </w:t>
      </w:r>
      <w:r w:rsidR="00D50310" w:rsidRPr="00E858D2">
        <w:rPr>
          <w:rFonts w:ascii="Arial" w:eastAsia="Calibri" w:hAnsi="Arial" w:cs="Arial"/>
          <w:bCs/>
          <w:sz w:val="22"/>
          <w:lang w:val="es-ES_tradnl"/>
        </w:rPr>
        <w:t xml:space="preserve">establece el mandato de aplicación obligatoria de los documentos tipo para las entidades sometidas al </w:t>
      </w:r>
      <w:r w:rsidR="00E707C5" w:rsidRPr="00E858D2">
        <w:rPr>
          <w:rFonts w:ascii="Arial" w:eastAsia="Calibri" w:hAnsi="Arial" w:cs="Arial"/>
          <w:sz w:val="22"/>
          <w:lang w:val="es-ES_tradnl"/>
        </w:rPr>
        <w:t>Estatuto General de Contratación de la Administración Pública</w:t>
      </w:r>
      <w:r w:rsidR="002E69F1" w:rsidRPr="00E858D2">
        <w:rPr>
          <w:rFonts w:ascii="Arial" w:eastAsia="Calibri" w:hAnsi="Arial" w:cs="Arial"/>
          <w:bCs/>
          <w:sz w:val="22"/>
          <w:lang w:val="es-ES_tradnl"/>
        </w:rPr>
        <w:t xml:space="preserve">. </w:t>
      </w:r>
      <w:r w:rsidR="00FA72F1" w:rsidRPr="00E858D2">
        <w:rPr>
          <w:rFonts w:ascii="Arial" w:eastAsia="Calibri" w:hAnsi="Arial" w:cs="Arial"/>
          <w:bCs/>
          <w:sz w:val="22"/>
          <w:lang w:val="es-ES_tradnl"/>
        </w:rPr>
        <w:t>S</w:t>
      </w:r>
      <w:r w:rsidR="002E69F1" w:rsidRPr="00E858D2">
        <w:rPr>
          <w:rFonts w:ascii="Arial" w:eastAsia="Calibri" w:hAnsi="Arial" w:cs="Arial"/>
          <w:bCs/>
          <w:sz w:val="22"/>
          <w:lang w:val="es-ES_tradnl"/>
        </w:rPr>
        <w:t>i bien e</w:t>
      </w:r>
      <w:r w:rsidR="000D7A5C" w:rsidRPr="00E858D2">
        <w:rPr>
          <w:rFonts w:ascii="Arial" w:eastAsia="Calibri" w:hAnsi="Arial" w:cs="Arial"/>
          <w:bCs/>
          <w:sz w:val="22"/>
          <w:lang w:val="es-ES_tradnl"/>
        </w:rPr>
        <w:t>l texto</w:t>
      </w:r>
      <w:r w:rsidR="00833F02" w:rsidRPr="00E858D2">
        <w:rPr>
          <w:rFonts w:ascii="Arial" w:eastAsia="Calibri" w:hAnsi="Arial" w:cs="Arial"/>
          <w:bCs/>
          <w:sz w:val="22"/>
          <w:lang w:val="es-ES_tradnl"/>
        </w:rPr>
        <w:t xml:space="preserve"> de</w:t>
      </w:r>
      <w:r w:rsidR="002E69F1" w:rsidRPr="00E858D2">
        <w:rPr>
          <w:rFonts w:ascii="Arial" w:eastAsia="Calibri" w:hAnsi="Arial" w:cs="Arial"/>
          <w:bCs/>
          <w:sz w:val="22"/>
          <w:lang w:val="es-ES_tradnl"/>
        </w:rPr>
        <w:t xml:space="preserve"> la </w:t>
      </w:r>
      <w:r w:rsidR="000D7A5C" w:rsidRPr="00E858D2">
        <w:rPr>
          <w:rFonts w:ascii="Arial" w:eastAsia="Calibri" w:hAnsi="Arial" w:cs="Arial"/>
          <w:bCs/>
          <w:sz w:val="22"/>
          <w:lang w:val="es-ES_tradnl"/>
        </w:rPr>
        <w:t xml:space="preserve">Ley 2022 de 2020 </w:t>
      </w:r>
      <w:r w:rsidR="00646B27" w:rsidRPr="00E858D2">
        <w:rPr>
          <w:rFonts w:ascii="Arial" w:eastAsia="Calibri" w:hAnsi="Arial" w:cs="Arial"/>
          <w:bCs/>
          <w:sz w:val="22"/>
          <w:lang w:val="es-ES_tradnl"/>
        </w:rPr>
        <w:t>establece</w:t>
      </w:r>
      <w:r w:rsidR="000D7A5C" w:rsidRPr="00E858D2">
        <w:rPr>
          <w:rFonts w:ascii="Arial" w:eastAsia="Calibri" w:hAnsi="Arial" w:cs="Arial"/>
          <w:bCs/>
          <w:sz w:val="22"/>
          <w:lang w:val="es-ES_tradnl"/>
        </w:rPr>
        <w:t xml:space="preserve"> con claridad </w:t>
      </w:r>
      <w:r w:rsidR="00923016" w:rsidRPr="00E858D2">
        <w:rPr>
          <w:rFonts w:ascii="Arial" w:eastAsia="Calibri" w:hAnsi="Arial" w:cs="Arial"/>
          <w:bCs/>
          <w:sz w:val="22"/>
          <w:lang w:val="es-ES_tradnl"/>
        </w:rPr>
        <w:t xml:space="preserve">la </w:t>
      </w:r>
      <w:r w:rsidR="00362F5F" w:rsidRPr="00E858D2">
        <w:rPr>
          <w:rFonts w:ascii="Arial" w:eastAsia="Calibri" w:hAnsi="Arial" w:cs="Arial"/>
          <w:bCs/>
          <w:sz w:val="22"/>
          <w:lang w:val="es-ES_tradnl"/>
        </w:rPr>
        <w:t xml:space="preserve">regla de </w:t>
      </w:r>
      <w:r w:rsidR="000D7A5C" w:rsidRPr="00E858D2">
        <w:rPr>
          <w:rFonts w:ascii="Arial" w:eastAsia="Calibri" w:hAnsi="Arial" w:cs="Arial"/>
          <w:bCs/>
          <w:sz w:val="22"/>
          <w:lang w:val="es-ES_tradnl"/>
        </w:rPr>
        <w:t xml:space="preserve">aplicación </w:t>
      </w:r>
      <w:r w:rsidR="000D7A5C" w:rsidRPr="00E858D2">
        <w:rPr>
          <w:rFonts w:ascii="Arial" w:eastAsia="Calibri" w:hAnsi="Arial" w:cs="Arial"/>
          <w:bCs/>
          <w:sz w:val="22"/>
          <w:lang w:val="es-ES_tradnl"/>
        </w:rPr>
        <w:lastRenderedPageBreak/>
        <w:t>obligatoria de los documentos tipo</w:t>
      </w:r>
      <w:r w:rsidR="00362F5F" w:rsidRPr="00E858D2">
        <w:rPr>
          <w:rFonts w:ascii="Arial" w:eastAsia="Calibri" w:hAnsi="Arial" w:cs="Arial"/>
          <w:bCs/>
          <w:sz w:val="22"/>
          <w:lang w:val="es-ES_tradnl"/>
        </w:rPr>
        <w:t xml:space="preserve"> en los Procesos de Contratación adelantados por l</w:t>
      </w:r>
      <w:r w:rsidR="00923016" w:rsidRPr="00E858D2">
        <w:rPr>
          <w:rFonts w:ascii="Arial" w:eastAsia="Calibri" w:hAnsi="Arial" w:cs="Arial"/>
          <w:bCs/>
          <w:sz w:val="22"/>
          <w:lang w:val="es-ES_tradnl"/>
        </w:rPr>
        <w:t xml:space="preserve">as </w:t>
      </w:r>
      <w:r w:rsidR="00362F5F" w:rsidRPr="00E858D2">
        <w:rPr>
          <w:rFonts w:ascii="Arial" w:eastAsia="Calibri" w:hAnsi="Arial" w:cs="Arial"/>
          <w:bCs/>
          <w:sz w:val="22"/>
          <w:lang w:val="es-ES_tradnl"/>
        </w:rPr>
        <w:t xml:space="preserve">entidades estatales regidas por el </w:t>
      </w:r>
      <w:r w:rsidR="00E707C5" w:rsidRPr="00E858D2">
        <w:rPr>
          <w:rFonts w:ascii="Arial" w:eastAsia="Calibri" w:hAnsi="Arial" w:cs="Arial"/>
          <w:sz w:val="22"/>
          <w:lang w:val="es-ES_tradnl"/>
        </w:rPr>
        <w:t>Estatuto General de Contratación de la Administración Pública</w:t>
      </w:r>
      <w:r w:rsidR="00923016" w:rsidRPr="00E858D2">
        <w:rPr>
          <w:rFonts w:ascii="Arial" w:eastAsia="Calibri" w:hAnsi="Arial" w:cs="Arial"/>
          <w:bCs/>
          <w:sz w:val="22"/>
          <w:lang w:val="es-ES_tradnl"/>
        </w:rPr>
        <w:t>,</w:t>
      </w:r>
      <w:r w:rsidR="00584282" w:rsidRPr="00E858D2">
        <w:rPr>
          <w:rFonts w:ascii="Arial" w:eastAsia="Calibri" w:hAnsi="Arial" w:cs="Arial"/>
          <w:bCs/>
          <w:sz w:val="22"/>
          <w:lang w:val="es-ES_tradnl"/>
        </w:rPr>
        <w:t xml:space="preserve"> </w:t>
      </w:r>
      <w:r w:rsidR="00923016" w:rsidRPr="00E858D2">
        <w:rPr>
          <w:rFonts w:ascii="Arial" w:eastAsia="Calibri" w:hAnsi="Arial" w:cs="Arial"/>
          <w:bCs/>
          <w:sz w:val="22"/>
          <w:lang w:val="es-ES_tradnl"/>
        </w:rPr>
        <w:t>lo cierto es que su</w:t>
      </w:r>
      <w:r w:rsidR="00584282" w:rsidRPr="00E858D2">
        <w:rPr>
          <w:rFonts w:ascii="Arial" w:eastAsia="Calibri" w:hAnsi="Arial" w:cs="Arial"/>
          <w:bCs/>
          <w:sz w:val="22"/>
          <w:lang w:val="es-ES_tradnl"/>
        </w:rPr>
        <w:t>s efectos no eran los mismos</w:t>
      </w:r>
      <w:r w:rsidR="00150078" w:rsidRPr="00E858D2">
        <w:rPr>
          <w:rFonts w:ascii="Arial" w:eastAsia="Calibri" w:hAnsi="Arial" w:cs="Arial"/>
          <w:bCs/>
          <w:sz w:val="22"/>
          <w:lang w:val="es-ES_tradnl"/>
        </w:rPr>
        <w:t xml:space="preserve"> en los procesos de selección adelantados por entidades exceptuadas o con </w:t>
      </w:r>
      <w:r w:rsidR="00780BA7" w:rsidRPr="00E858D2">
        <w:rPr>
          <w:rFonts w:ascii="Arial" w:eastAsia="Calibri" w:hAnsi="Arial" w:cs="Arial"/>
          <w:bCs/>
          <w:sz w:val="22"/>
          <w:lang w:val="es-ES_tradnl"/>
        </w:rPr>
        <w:t>regímenes especiales</w:t>
      </w:r>
      <w:r w:rsidR="007B0D18" w:rsidRPr="00E858D2">
        <w:rPr>
          <w:rFonts w:ascii="Arial" w:eastAsia="Calibri" w:hAnsi="Arial" w:cs="Arial"/>
          <w:bCs/>
          <w:sz w:val="22"/>
          <w:lang w:val="es-ES_tradnl"/>
        </w:rPr>
        <w:t xml:space="preserve">.  </w:t>
      </w:r>
    </w:p>
    <w:p w14:paraId="225EC169" w14:textId="406AB043" w:rsidR="00CA128F" w:rsidRPr="00E858D2" w:rsidRDefault="00780BA7" w:rsidP="00E402CB">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A</w:t>
      </w:r>
      <w:r w:rsidR="005608D4" w:rsidRPr="00E858D2">
        <w:rPr>
          <w:rFonts w:ascii="Arial" w:eastAsia="Calibri" w:hAnsi="Arial" w:cs="Arial"/>
          <w:bCs/>
          <w:sz w:val="22"/>
          <w:lang w:val="es-ES_tradnl"/>
        </w:rPr>
        <w:t>nte</w:t>
      </w:r>
      <w:r w:rsidR="00B33477" w:rsidRPr="00E858D2">
        <w:rPr>
          <w:rFonts w:ascii="Arial" w:eastAsia="Calibri" w:hAnsi="Arial" w:cs="Arial"/>
          <w:bCs/>
          <w:sz w:val="22"/>
          <w:lang w:val="es-ES_tradnl"/>
        </w:rPr>
        <w:t>s de</w:t>
      </w:r>
      <w:r w:rsidR="005608D4" w:rsidRPr="00E858D2">
        <w:rPr>
          <w:rFonts w:ascii="Arial" w:eastAsia="Calibri" w:hAnsi="Arial" w:cs="Arial"/>
          <w:bCs/>
          <w:sz w:val="22"/>
          <w:lang w:val="es-ES_tradnl"/>
        </w:rPr>
        <w:t xml:space="preserve"> la </w:t>
      </w:r>
      <w:r w:rsidR="00583A43" w:rsidRPr="00E858D2">
        <w:rPr>
          <w:rFonts w:ascii="Arial" w:eastAsia="Calibri" w:hAnsi="Arial" w:cs="Arial"/>
          <w:bCs/>
          <w:sz w:val="22"/>
          <w:lang w:val="es-ES_tradnl"/>
        </w:rPr>
        <w:t>expedición</w:t>
      </w:r>
      <w:r w:rsidR="005608D4" w:rsidRPr="00E858D2">
        <w:rPr>
          <w:rFonts w:ascii="Arial" w:eastAsia="Calibri" w:hAnsi="Arial" w:cs="Arial"/>
          <w:bCs/>
          <w:sz w:val="22"/>
          <w:lang w:val="es-ES_tradnl"/>
        </w:rPr>
        <w:t xml:space="preserve"> del artículo 56 </w:t>
      </w:r>
      <w:r w:rsidR="005608D4" w:rsidRPr="00E858D2">
        <w:rPr>
          <w:rFonts w:ascii="Arial" w:eastAsia="Calibri" w:hAnsi="Arial" w:cs="Arial"/>
          <w:bCs/>
          <w:i/>
          <w:iCs/>
          <w:sz w:val="22"/>
          <w:lang w:val="es-ES_tradnl"/>
        </w:rPr>
        <w:t>ibídem</w:t>
      </w:r>
      <w:r w:rsidR="005608D4" w:rsidRPr="00E858D2">
        <w:rPr>
          <w:rFonts w:ascii="Arial" w:eastAsia="Calibri" w:hAnsi="Arial" w:cs="Arial"/>
          <w:bCs/>
          <w:sz w:val="22"/>
          <w:lang w:val="es-ES_tradnl"/>
        </w:rPr>
        <w:t>¸</w:t>
      </w:r>
      <w:r w:rsidR="00705D53" w:rsidRPr="00E858D2">
        <w:rPr>
          <w:rFonts w:ascii="Arial" w:eastAsia="Calibri" w:hAnsi="Arial" w:cs="Arial"/>
          <w:bCs/>
          <w:sz w:val="22"/>
          <w:lang w:val="es-ES_tradnl"/>
        </w:rPr>
        <w:t xml:space="preserve"> </w:t>
      </w:r>
      <w:r w:rsidR="00B33477" w:rsidRPr="00E858D2">
        <w:rPr>
          <w:rFonts w:ascii="Arial" w:eastAsia="Calibri" w:hAnsi="Arial" w:cs="Arial"/>
          <w:bCs/>
          <w:sz w:val="22"/>
          <w:lang w:val="es-ES_tradnl"/>
        </w:rPr>
        <w:t xml:space="preserve">la Ley 2022 de 2020 </w:t>
      </w:r>
      <w:r w:rsidRPr="00E858D2">
        <w:rPr>
          <w:rFonts w:ascii="Arial" w:eastAsia="Calibri" w:hAnsi="Arial" w:cs="Arial"/>
          <w:bCs/>
          <w:sz w:val="22"/>
          <w:lang w:val="es-ES_tradnl"/>
        </w:rPr>
        <w:t xml:space="preserve">ya </w:t>
      </w:r>
      <w:r w:rsidR="00EC63EC" w:rsidRPr="00E858D2">
        <w:rPr>
          <w:rFonts w:ascii="Arial" w:eastAsia="Calibri" w:hAnsi="Arial" w:cs="Arial"/>
          <w:bCs/>
          <w:sz w:val="22"/>
          <w:lang w:val="es-ES_tradnl"/>
        </w:rPr>
        <w:t xml:space="preserve">había </w:t>
      </w:r>
      <w:r w:rsidR="00B33477" w:rsidRPr="00E858D2">
        <w:rPr>
          <w:rFonts w:ascii="Arial" w:eastAsia="Calibri" w:hAnsi="Arial" w:cs="Arial"/>
          <w:bCs/>
          <w:sz w:val="22"/>
          <w:lang w:val="es-ES_tradnl"/>
        </w:rPr>
        <w:t>estableci</w:t>
      </w:r>
      <w:r w:rsidR="00EC63EC" w:rsidRPr="00E858D2">
        <w:rPr>
          <w:rFonts w:ascii="Arial" w:eastAsia="Calibri" w:hAnsi="Arial" w:cs="Arial"/>
          <w:bCs/>
          <w:sz w:val="22"/>
          <w:lang w:val="es-ES_tradnl"/>
        </w:rPr>
        <w:t>do</w:t>
      </w:r>
      <w:r w:rsidR="00B33477" w:rsidRPr="00E858D2">
        <w:rPr>
          <w:rFonts w:ascii="Arial" w:eastAsia="Calibri" w:hAnsi="Arial" w:cs="Arial"/>
          <w:bCs/>
          <w:sz w:val="22"/>
          <w:lang w:val="es-ES_tradnl"/>
        </w:rPr>
        <w:t xml:space="preserve"> </w:t>
      </w:r>
      <w:r w:rsidR="00E83BF9" w:rsidRPr="00E858D2">
        <w:rPr>
          <w:rFonts w:ascii="Arial" w:eastAsia="Calibri" w:hAnsi="Arial" w:cs="Arial"/>
          <w:bCs/>
          <w:sz w:val="22"/>
          <w:lang w:val="es-ES_tradnl"/>
        </w:rPr>
        <w:t>el mandato de aplicación obligatoria de los documentos tipo</w:t>
      </w:r>
      <w:r w:rsidR="005C4E0D" w:rsidRPr="00E858D2">
        <w:rPr>
          <w:rFonts w:ascii="Arial" w:eastAsia="Calibri" w:hAnsi="Arial" w:cs="Arial"/>
          <w:bCs/>
          <w:sz w:val="22"/>
          <w:lang w:val="es-ES_tradnl"/>
        </w:rPr>
        <w:t xml:space="preserve">, atribuyendo a esta a Agencia la competencia para expedirlos. </w:t>
      </w:r>
      <w:r w:rsidR="00F30804" w:rsidRPr="00E858D2">
        <w:rPr>
          <w:rFonts w:ascii="Arial" w:eastAsia="Calibri" w:hAnsi="Arial" w:cs="Arial"/>
          <w:bCs/>
          <w:sz w:val="22"/>
          <w:lang w:val="es-ES_tradnl"/>
        </w:rPr>
        <w:t xml:space="preserve">Dicha Ley </w:t>
      </w:r>
      <w:r w:rsidR="00B33F25" w:rsidRPr="00E858D2">
        <w:rPr>
          <w:rFonts w:ascii="Arial" w:eastAsia="Calibri" w:hAnsi="Arial" w:cs="Arial"/>
          <w:bCs/>
          <w:sz w:val="22"/>
          <w:lang w:val="es-ES_tradnl"/>
        </w:rPr>
        <w:t>restringe su</w:t>
      </w:r>
      <w:r w:rsidR="0080149A" w:rsidRPr="00E858D2">
        <w:rPr>
          <w:rFonts w:ascii="Arial" w:eastAsia="Calibri" w:hAnsi="Arial" w:cs="Arial"/>
          <w:bCs/>
          <w:sz w:val="22"/>
          <w:lang w:val="es-ES_tradnl"/>
        </w:rPr>
        <w:t xml:space="preserve"> </w:t>
      </w:r>
      <w:r w:rsidR="00CA291F" w:rsidRPr="00E858D2">
        <w:rPr>
          <w:rFonts w:ascii="Arial" w:eastAsia="Calibri" w:hAnsi="Arial" w:cs="Arial"/>
          <w:bCs/>
          <w:sz w:val="22"/>
          <w:lang w:val="es-ES_tradnl"/>
        </w:rPr>
        <w:t>aplicación</w:t>
      </w:r>
      <w:r w:rsidR="0080149A" w:rsidRPr="00E858D2">
        <w:rPr>
          <w:rFonts w:ascii="Arial" w:eastAsia="Calibri" w:hAnsi="Arial" w:cs="Arial"/>
          <w:bCs/>
          <w:sz w:val="22"/>
          <w:lang w:val="es-ES_tradnl"/>
        </w:rPr>
        <w:t xml:space="preserve"> </w:t>
      </w:r>
      <w:r w:rsidR="00392B35" w:rsidRPr="00E858D2">
        <w:rPr>
          <w:rFonts w:ascii="Arial" w:eastAsia="Calibri" w:hAnsi="Arial" w:cs="Arial"/>
          <w:bCs/>
          <w:sz w:val="22"/>
          <w:lang w:val="es-ES_tradnl"/>
        </w:rPr>
        <w:t xml:space="preserve">en </w:t>
      </w:r>
      <w:r w:rsidR="00714BF3" w:rsidRPr="00E858D2">
        <w:rPr>
          <w:rFonts w:ascii="Arial" w:eastAsia="Calibri" w:hAnsi="Arial" w:cs="Arial"/>
          <w:bCs/>
          <w:sz w:val="22"/>
          <w:lang w:val="es-ES_tradnl"/>
        </w:rPr>
        <w:t>los</w:t>
      </w:r>
      <w:r w:rsidR="00392B35" w:rsidRPr="00E858D2">
        <w:rPr>
          <w:rFonts w:ascii="Arial" w:eastAsia="Calibri" w:hAnsi="Arial" w:cs="Arial"/>
          <w:bCs/>
          <w:sz w:val="22"/>
          <w:lang w:val="es-ES_tradnl"/>
        </w:rPr>
        <w:t xml:space="preserve"> </w:t>
      </w:r>
      <w:r w:rsidR="005A3ED9" w:rsidRPr="00E858D2">
        <w:rPr>
          <w:rFonts w:ascii="Arial" w:eastAsia="Calibri" w:hAnsi="Arial" w:cs="Arial"/>
          <w:bCs/>
          <w:sz w:val="22"/>
          <w:lang w:val="es-ES_tradnl"/>
        </w:rPr>
        <w:t xml:space="preserve">Procesos de </w:t>
      </w:r>
      <w:r w:rsidR="00714BF3" w:rsidRPr="00E858D2">
        <w:rPr>
          <w:rFonts w:ascii="Arial" w:eastAsia="Calibri" w:hAnsi="Arial" w:cs="Arial"/>
          <w:bCs/>
          <w:sz w:val="22"/>
          <w:lang w:val="es-ES_tradnl"/>
        </w:rPr>
        <w:t>Contratación</w:t>
      </w:r>
      <w:r w:rsidR="005A3ED9" w:rsidRPr="00E858D2">
        <w:rPr>
          <w:rFonts w:ascii="Arial" w:eastAsia="Calibri" w:hAnsi="Arial" w:cs="Arial"/>
          <w:bCs/>
          <w:sz w:val="22"/>
          <w:lang w:val="es-ES_tradnl"/>
        </w:rPr>
        <w:t xml:space="preserve"> </w:t>
      </w:r>
      <w:r w:rsidR="005D0A72" w:rsidRPr="00E858D2">
        <w:rPr>
          <w:rFonts w:ascii="Arial" w:eastAsia="Calibri" w:hAnsi="Arial" w:cs="Arial"/>
          <w:bCs/>
          <w:sz w:val="22"/>
          <w:lang w:val="es-ES_tradnl"/>
        </w:rPr>
        <w:t>a través de</w:t>
      </w:r>
      <w:r w:rsidR="005A3ED9" w:rsidRPr="00E858D2">
        <w:rPr>
          <w:rFonts w:ascii="Arial" w:eastAsia="Calibri" w:hAnsi="Arial" w:cs="Arial"/>
          <w:bCs/>
          <w:sz w:val="22"/>
          <w:lang w:val="es-ES_tradnl"/>
        </w:rPr>
        <w:t xml:space="preserve"> los que </w:t>
      </w:r>
      <w:r w:rsidR="00714BF3" w:rsidRPr="00E858D2">
        <w:rPr>
          <w:rFonts w:ascii="Arial" w:eastAsia="Calibri" w:hAnsi="Arial" w:cs="Arial"/>
          <w:bCs/>
          <w:sz w:val="22"/>
          <w:lang w:val="es-ES_tradnl"/>
        </w:rPr>
        <w:t>una</w:t>
      </w:r>
      <w:r w:rsidR="005A3ED9" w:rsidRPr="00E858D2">
        <w:rPr>
          <w:rFonts w:ascii="Arial" w:eastAsia="Calibri" w:hAnsi="Arial" w:cs="Arial"/>
          <w:bCs/>
          <w:sz w:val="22"/>
          <w:lang w:val="es-ES_tradnl"/>
        </w:rPr>
        <w:t xml:space="preserve"> entidad estatal regida por el </w:t>
      </w:r>
      <w:r w:rsidR="00E707C5" w:rsidRPr="00E858D2">
        <w:rPr>
          <w:rFonts w:ascii="Arial" w:eastAsia="Calibri" w:hAnsi="Arial" w:cs="Arial"/>
          <w:sz w:val="22"/>
          <w:lang w:val="es-ES_tradnl"/>
        </w:rPr>
        <w:t>Estatuto General de Contratación de la Administración Pública</w:t>
      </w:r>
      <w:r w:rsidR="005D0A72" w:rsidRPr="00E858D2">
        <w:rPr>
          <w:rFonts w:ascii="Arial" w:eastAsia="Calibri" w:hAnsi="Arial" w:cs="Arial"/>
          <w:bCs/>
          <w:sz w:val="22"/>
          <w:lang w:val="es-ES_tradnl"/>
        </w:rPr>
        <w:t xml:space="preserve"> debe adquirir</w:t>
      </w:r>
      <w:r w:rsidR="00070FFF" w:rsidRPr="00E858D2">
        <w:rPr>
          <w:rFonts w:ascii="Arial" w:eastAsia="Calibri" w:hAnsi="Arial" w:cs="Arial"/>
          <w:bCs/>
          <w:sz w:val="22"/>
          <w:lang w:val="es-ES_tradnl"/>
        </w:rPr>
        <w:t xml:space="preserve"> una obra o servicio</w:t>
      </w:r>
      <w:r w:rsidR="003A2137" w:rsidRPr="00E858D2">
        <w:rPr>
          <w:rFonts w:ascii="Arial" w:eastAsia="Calibri" w:hAnsi="Arial" w:cs="Arial"/>
          <w:bCs/>
          <w:sz w:val="22"/>
          <w:lang w:val="es-ES_tradnl"/>
        </w:rPr>
        <w:t>,</w:t>
      </w:r>
      <w:r w:rsidR="00BF407C" w:rsidRPr="00E858D2">
        <w:rPr>
          <w:rFonts w:ascii="Arial" w:eastAsia="Calibri" w:hAnsi="Arial" w:cs="Arial"/>
          <w:bCs/>
          <w:sz w:val="22"/>
          <w:lang w:val="es-ES_tradnl"/>
        </w:rPr>
        <w:t xml:space="preserve"> por supuesto</w:t>
      </w:r>
      <w:r w:rsidR="00A177A5" w:rsidRPr="00E858D2">
        <w:rPr>
          <w:rFonts w:ascii="Arial" w:eastAsia="Calibri" w:hAnsi="Arial" w:cs="Arial"/>
          <w:bCs/>
          <w:sz w:val="22"/>
          <w:lang w:val="es-ES_tradnl"/>
        </w:rPr>
        <w:t xml:space="preserve"> </w:t>
      </w:r>
      <w:r w:rsidR="00BF407C" w:rsidRPr="00E858D2">
        <w:rPr>
          <w:rFonts w:ascii="Arial" w:eastAsia="Calibri" w:hAnsi="Arial" w:cs="Arial"/>
          <w:bCs/>
          <w:sz w:val="22"/>
          <w:lang w:val="es-ES_tradnl"/>
        </w:rPr>
        <w:t>siempre que</w:t>
      </w:r>
      <w:r w:rsidR="008C49D1" w:rsidRPr="00E858D2">
        <w:rPr>
          <w:rFonts w:ascii="Arial" w:eastAsia="Calibri" w:hAnsi="Arial" w:cs="Arial"/>
          <w:bCs/>
          <w:sz w:val="22"/>
          <w:lang w:val="es-ES_tradnl"/>
        </w:rPr>
        <w:t xml:space="preserve"> </w:t>
      </w:r>
      <w:r w:rsidR="003A2137" w:rsidRPr="00E858D2">
        <w:rPr>
          <w:rFonts w:ascii="Arial" w:eastAsia="Calibri" w:hAnsi="Arial" w:cs="Arial"/>
          <w:bCs/>
          <w:sz w:val="22"/>
          <w:lang w:val="es-ES_tradnl"/>
        </w:rPr>
        <w:t>el objeto a</w:t>
      </w:r>
      <w:r w:rsidR="00BF407C" w:rsidRPr="00E858D2">
        <w:rPr>
          <w:rFonts w:ascii="Arial" w:eastAsia="Calibri" w:hAnsi="Arial" w:cs="Arial"/>
          <w:bCs/>
          <w:sz w:val="22"/>
          <w:lang w:val="es-ES_tradnl"/>
        </w:rPr>
        <w:t xml:space="preserve"> contratar</w:t>
      </w:r>
      <w:r w:rsidR="00571E92" w:rsidRPr="00E858D2">
        <w:rPr>
          <w:rFonts w:ascii="Arial" w:eastAsia="Calibri" w:hAnsi="Arial" w:cs="Arial"/>
          <w:bCs/>
          <w:sz w:val="22"/>
          <w:lang w:val="es-ES_tradnl"/>
        </w:rPr>
        <w:t>, al igual que</w:t>
      </w:r>
      <w:r w:rsidR="003A2137" w:rsidRPr="00E858D2">
        <w:rPr>
          <w:rFonts w:ascii="Arial" w:eastAsia="Calibri" w:hAnsi="Arial" w:cs="Arial"/>
          <w:bCs/>
          <w:sz w:val="22"/>
          <w:lang w:val="es-ES_tradnl"/>
        </w:rPr>
        <w:t xml:space="preserve"> la modalidad que se requiere emplear</w:t>
      </w:r>
      <w:r w:rsidR="00571E92" w:rsidRPr="00E858D2">
        <w:rPr>
          <w:rFonts w:ascii="Arial" w:eastAsia="Calibri" w:hAnsi="Arial" w:cs="Arial"/>
          <w:bCs/>
          <w:sz w:val="22"/>
          <w:lang w:val="es-ES_tradnl"/>
        </w:rPr>
        <w:t>,</w:t>
      </w:r>
      <w:r w:rsidR="003A2137" w:rsidRPr="00E858D2">
        <w:rPr>
          <w:rFonts w:ascii="Arial" w:eastAsia="Calibri" w:hAnsi="Arial" w:cs="Arial"/>
          <w:bCs/>
          <w:sz w:val="22"/>
          <w:lang w:val="es-ES_tradnl"/>
        </w:rPr>
        <w:t xml:space="preserve"> estén cobijados por algún documento tipo vigente. </w:t>
      </w:r>
      <w:r w:rsidR="001A76FF" w:rsidRPr="00E858D2">
        <w:rPr>
          <w:rFonts w:ascii="Arial" w:eastAsia="Calibri" w:hAnsi="Arial" w:cs="Arial"/>
          <w:bCs/>
          <w:sz w:val="22"/>
          <w:lang w:val="es-ES_tradnl"/>
        </w:rPr>
        <w:t>Por el contrario</w:t>
      </w:r>
      <w:r w:rsidR="00322B4C" w:rsidRPr="00E858D2">
        <w:rPr>
          <w:rFonts w:ascii="Arial" w:eastAsia="Calibri" w:hAnsi="Arial" w:cs="Arial"/>
          <w:bCs/>
          <w:sz w:val="22"/>
          <w:lang w:val="es-ES_tradnl"/>
        </w:rPr>
        <w:t>, la aplicación de documentos tipo</w:t>
      </w:r>
      <w:r w:rsidR="00AB57D5" w:rsidRPr="00E858D2">
        <w:rPr>
          <w:rFonts w:ascii="Arial" w:eastAsia="Calibri" w:hAnsi="Arial" w:cs="Arial"/>
          <w:bCs/>
          <w:sz w:val="22"/>
          <w:lang w:val="es-ES_tradnl"/>
        </w:rPr>
        <w:t xml:space="preserve"> </w:t>
      </w:r>
      <w:r w:rsidR="004541BB" w:rsidRPr="00E858D2">
        <w:rPr>
          <w:rFonts w:ascii="Arial" w:eastAsia="Calibri" w:hAnsi="Arial" w:cs="Arial"/>
          <w:bCs/>
          <w:sz w:val="22"/>
          <w:lang w:val="es-ES_tradnl"/>
        </w:rPr>
        <w:t>por</w:t>
      </w:r>
      <w:r w:rsidR="00AB57D5" w:rsidRPr="00E858D2">
        <w:rPr>
          <w:rFonts w:ascii="Arial" w:eastAsia="Calibri" w:hAnsi="Arial" w:cs="Arial"/>
          <w:bCs/>
          <w:sz w:val="22"/>
          <w:lang w:val="es-ES_tradnl"/>
        </w:rPr>
        <w:t xml:space="preserve"> </w:t>
      </w:r>
      <w:r w:rsidR="004541BB" w:rsidRPr="00E858D2">
        <w:rPr>
          <w:rFonts w:ascii="Arial" w:eastAsia="Calibri" w:hAnsi="Arial" w:cs="Arial"/>
          <w:bCs/>
          <w:sz w:val="22"/>
          <w:lang w:val="es-ES_tradnl"/>
        </w:rPr>
        <w:t xml:space="preserve">parte de </w:t>
      </w:r>
      <w:r w:rsidR="00AB57D5" w:rsidRPr="00E858D2">
        <w:rPr>
          <w:rFonts w:ascii="Arial" w:eastAsia="Calibri" w:hAnsi="Arial" w:cs="Arial"/>
          <w:bCs/>
          <w:sz w:val="22"/>
          <w:lang w:val="es-ES_tradnl"/>
        </w:rPr>
        <w:t>entidad</w:t>
      </w:r>
      <w:r w:rsidR="004541BB" w:rsidRPr="00E858D2">
        <w:rPr>
          <w:rFonts w:ascii="Arial" w:eastAsia="Calibri" w:hAnsi="Arial" w:cs="Arial"/>
          <w:bCs/>
          <w:sz w:val="22"/>
          <w:lang w:val="es-ES_tradnl"/>
        </w:rPr>
        <w:t>es</w:t>
      </w:r>
      <w:r w:rsidR="00AB57D5" w:rsidRPr="00E858D2">
        <w:rPr>
          <w:rFonts w:ascii="Arial" w:eastAsia="Calibri" w:hAnsi="Arial" w:cs="Arial"/>
          <w:bCs/>
          <w:sz w:val="22"/>
          <w:lang w:val="es-ES_tradnl"/>
        </w:rPr>
        <w:t xml:space="preserve"> </w:t>
      </w:r>
      <w:r w:rsidR="005C27D5" w:rsidRPr="00E858D2">
        <w:rPr>
          <w:rFonts w:ascii="Arial" w:eastAsia="Calibri" w:hAnsi="Arial" w:cs="Arial"/>
          <w:bCs/>
          <w:sz w:val="22"/>
          <w:lang w:val="es-ES_tradnl"/>
        </w:rPr>
        <w:t>con</w:t>
      </w:r>
      <w:r w:rsidR="004541BB" w:rsidRPr="00E858D2">
        <w:rPr>
          <w:rFonts w:ascii="Arial" w:eastAsia="Calibri" w:hAnsi="Arial" w:cs="Arial"/>
          <w:bCs/>
          <w:sz w:val="22"/>
          <w:lang w:val="es-ES_tradnl"/>
        </w:rPr>
        <w:t xml:space="preserve"> </w:t>
      </w:r>
      <w:r w:rsidR="005C27D5" w:rsidRPr="00E858D2">
        <w:rPr>
          <w:rFonts w:ascii="Arial" w:eastAsia="Calibri" w:hAnsi="Arial" w:cs="Arial"/>
          <w:bCs/>
          <w:sz w:val="22"/>
          <w:lang w:val="es-ES_tradnl"/>
        </w:rPr>
        <w:t>regímenes</w:t>
      </w:r>
      <w:r w:rsidR="004541BB" w:rsidRPr="00E858D2">
        <w:rPr>
          <w:rFonts w:ascii="Arial" w:eastAsia="Calibri" w:hAnsi="Arial" w:cs="Arial"/>
          <w:bCs/>
          <w:sz w:val="22"/>
          <w:lang w:val="es-ES_tradnl"/>
        </w:rPr>
        <w:t xml:space="preserve"> especial</w:t>
      </w:r>
      <w:r w:rsidR="005C27D5" w:rsidRPr="00E858D2">
        <w:rPr>
          <w:rFonts w:ascii="Arial" w:eastAsia="Calibri" w:hAnsi="Arial" w:cs="Arial"/>
          <w:bCs/>
          <w:sz w:val="22"/>
          <w:lang w:val="es-ES_tradnl"/>
        </w:rPr>
        <w:t>es</w:t>
      </w:r>
      <w:r w:rsidR="004541BB" w:rsidRPr="00E858D2">
        <w:rPr>
          <w:rFonts w:ascii="Arial" w:eastAsia="Calibri" w:hAnsi="Arial" w:cs="Arial"/>
          <w:bCs/>
          <w:sz w:val="22"/>
          <w:lang w:val="es-ES_tradnl"/>
        </w:rPr>
        <w:t xml:space="preserve"> </w:t>
      </w:r>
      <w:r w:rsidR="005C27D5" w:rsidRPr="00E858D2">
        <w:rPr>
          <w:rFonts w:ascii="Arial" w:eastAsia="Calibri" w:hAnsi="Arial" w:cs="Arial"/>
          <w:bCs/>
          <w:sz w:val="22"/>
          <w:lang w:val="es-ES_tradnl"/>
        </w:rPr>
        <w:t xml:space="preserve">o </w:t>
      </w:r>
      <w:r w:rsidR="00155F48" w:rsidRPr="00E858D2">
        <w:rPr>
          <w:rFonts w:ascii="Arial" w:eastAsia="Calibri" w:hAnsi="Arial" w:cs="Arial"/>
          <w:bCs/>
          <w:sz w:val="22"/>
          <w:lang w:val="es-ES_tradnl"/>
        </w:rPr>
        <w:t xml:space="preserve">de </w:t>
      </w:r>
      <w:r w:rsidR="005C27D5" w:rsidRPr="00E858D2">
        <w:rPr>
          <w:rFonts w:ascii="Arial" w:eastAsia="Calibri" w:hAnsi="Arial" w:cs="Arial"/>
          <w:bCs/>
          <w:sz w:val="22"/>
          <w:lang w:val="es-ES_tradnl"/>
        </w:rPr>
        <w:t>derecho privado era un asunto que escapaba de</w:t>
      </w:r>
      <w:r w:rsidR="00247DCD" w:rsidRPr="00E858D2">
        <w:rPr>
          <w:rFonts w:ascii="Arial" w:eastAsia="Calibri" w:hAnsi="Arial" w:cs="Arial"/>
          <w:bCs/>
          <w:sz w:val="22"/>
          <w:lang w:val="es-ES_tradnl"/>
        </w:rPr>
        <w:t xml:space="preserve">l ámbito de aplicación de lo establecido por la Ley 2022 de 2022, </w:t>
      </w:r>
      <w:r w:rsidR="00724D42" w:rsidRPr="00E858D2">
        <w:rPr>
          <w:rFonts w:ascii="Arial" w:eastAsia="Calibri" w:hAnsi="Arial" w:cs="Arial"/>
          <w:bCs/>
          <w:sz w:val="22"/>
          <w:lang w:val="es-ES_tradnl"/>
        </w:rPr>
        <w:t>incluso</w:t>
      </w:r>
      <w:r w:rsidR="009E6743" w:rsidRPr="00E858D2">
        <w:rPr>
          <w:rFonts w:ascii="Arial" w:eastAsia="Calibri" w:hAnsi="Arial" w:cs="Arial"/>
          <w:bCs/>
          <w:sz w:val="22"/>
          <w:lang w:val="es-ES_tradnl"/>
        </w:rPr>
        <w:t xml:space="preserve"> tratándose de</w:t>
      </w:r>
      <w:r w:rsidR="00945168" w:rsidRPr="00E858D2">
        <w:rPr>
          <w:rFonts w:ascii="Arial" w:eastAsia="Calibri" w:hAnsi="Arial" w:cs="Arial"/>
          <w:bCs/>
          <w:sz w:val="22"/>
          <w:lang w:val="es-ES_tradnl"/>
        </w:rPr>
        <w:t xml:space="preserve"> obras o servicios</w:t>
      </w:r>
      <w:r w:rsidR="00776A53" w:rsidRPr="00E858D2">
        <w:rPr>
          <w:rFonts w:ascii="Arial" w:eastAsia="Calibri" w:hAnsi="Arial" w:cs="Arial"/>
          <w:bCs/>
          <w:sz w:val="22"/>
          <w:lang w:val="es-ES_tradnl"/>
        </w:rPr>
        <w:t xml:space="preserve"> para cuya contratación </w:t>
      </w:r>
      <w:r w:rsidR="00312828" w:rsidRPr="00E858D2">
        <w:rPr>
          <w:rFonts w:ascii="Arial" w:eastAsia="Calibri" w:hAnsi="Arial" w:cs="Arial"/>
          <w:bCs/>
          <w:sz w:val="22"/>
          <w:lang w:val="es-ES_tradnl"/>
        </w:rPr>
        <w:t xml:space="preserve">hubieren </w:t>
      </w:r>
      <w:r w:rsidR="00776A53" w:rsidRPr="00E858D2">
        <w:rPr>
          <w:rFonts w:ascii="Arial" w:eastAsia="Calibri" w:hAnsi="Arial" w:cs="Arial"/>
          <w:bCs/>
          <w:sz w:val="22"/>
          <w:lang w:val="es-ES_tradnl"/>
        </w:rPr>
        <w:t>documento</w:t>
      </w:r>
      <w:r w:rsidR="00716E08" w:rsidRPr="00E858D2">
        <w:rPr>
          <w:rFonts w:ascii="Arial" w:eastAsia="Calibri" w:hAnsi="Arial" w:cs="Arial"/>
          <w:bCs/>
          <w:sz w:val="22"/>
          <w:lang w:val="es-ES_tradnl"/>
        </w:rPr>
        <w:t>s</w:t>
      </w:r>
      <w:r w:rsidR="00776A53" w:rsidRPr="00E858D2">
        <w:rPr>
          <w:rFonts w:ascii="Arial" w:eastAsia="Calibri" w:hAnsi="Arial" w:cs="Arial"/>
          <w:bCs/>
          <w:sz w:val="22"/>
          <w:lang w:val="es-ES_tradnl"/>
        </w:rPr>
        <w:t xml:space="preserve"> tipo vigente</w:t>
      </w:r>
      <w:r w:rsidR="00716E08" w:rsidRPr="00E858D2">
        <w:rPr>
          <w:rFonts w:ascii="Arial" w:eastAsia="Calibri" w:hAnsi="Arial" w:cs="Arial"/>
          <w:bCs/>
          <w:sz w:val="22"/>
          <w:lang w:val="es-ES_tradnl"/>
        </w:rPr>
        <w:t>s</w:t>
      </w:r>
      <w:r w:rsidR="00776A53" w:rsidRPr="00E858D2">
        <w:rPr>
          <w:rFonts w:ascii="Arial" w:eastAsia="Calibri" w:hAnsi="Arial" w:cs="Arial"/>
          <w:bCs/>
          <w:sz w:val="22"/>
          <w:lang w:val="es-ES_tradnl"/>
        </w:rPr>
        <w:t xml:space="preserve">, </w:t>
      </w:r>
      <w:r w:rsidR="00CA085D" w:rsidRPr="00E858D2">
        <w:rPr>
          <w:rFonts w:ascii="Arial" w:eastAsia="Calibri" w:hAnsi="Arial" w:cs="Arial"/>
          <w:bCs/>
          <w:sz w:val="22"/>
          <w:lang w:val="es-ES_tradnl"/>
        </w:rPr>
        <w:t xml:space="preserve">comoquiera que la aplicación de </w:t>
      </w:r>
      <w:r w:rsidR="00FB3295" w:rsidRPr="00E858D2">
        <w:rPr>
          <w:rFonts w:ascii="Arial" w:eastAsia="Calibri" w:hAnsi="Arial" w:cs="Arial"/>
          <w:bCs/>
          <w:sz w:val="22"/>
          <w:lang w:val="es-ES_tradnl"/>
        </w:rPr>
        <w:t>estos</w:t>
      </w:r>
      <w:r w:rsidR="00517F42" w:rsidRPr="00E858D2">
        <w:rPr>
          <w:rFonts w:ascii="Arial" w:eastAsia="Calibri" w:hAnsi="Arial" w:cs="Arial"/>
          <w:bCs/>
          <w:sz w:val="22"/>
          <w:lang w:val="es-ES_tradnl"/>
        </w:rPr>
        <w:t xml:space="preserve"> </w:t>
      </w:r>
      <w:r w:rsidR="00552B61" w:rsidRPr="00E858D2">
        <w:rPr>
          <w:rFonts w:ascii="Arial" w:eastAsia="Calibri" w:hAnsi="Arial" w:cs="Arial"/>
          <w:bCs/>
          <w:sz w:val="22"/>
          <w:lang w:val="es-ES_tradnl"/>
        </w:rPr>
        <w:t xml:space="preserve">solo era procedente cuando el régimen de la entidad contratante es el </w:t>
      </w:r>
      <w:r w:rsidR="00E707C5" w:rsidRPr="00E858D2">
        <w:rPr>
          <w:rFonts w:ascii="Arial" w:eastAsia="Calibri" w:hAnsi="Arial" w:cs="Arial"/>
          <w:sz w:val="22"/>
          <w:lang w:val="es-ES_tradnl"/>
        </w:rPr>
        <w:t>Estatuto General de Contratación de la Administración Pública</w:t>
      </w:r>
      <w:r w:rsidR="00E707C5">
        <w:rPr>
          <w:rFonts w:ascii="Arial" w:eastAsia="Calibri" w:hAnsi="Arial" w:cs="Arial"/>
          <w:bCs/>
          <w:sz w:val="22"/>
          <w:lang w:val="es-ES_tradnl"/>
        </w:rPr>
        <w:t xml:space="preserve">, </w:t>
      </w:r>
      <w:r w:rsidR="00E402CB" w:rsidRPr="00E858D2">
        <w:rPr>
          <w:rFonts w:ascii="Arial" w:eastAsia="Calibri" w:hAnsi="Arial" w:cs="Arial"/>
          <w:bCs/>
          <w:sz w:val="22"/>
          <w:lang w:val="es-ES_tradnl"/>
        </w:rPr>
        <w:t>toda vez que</w:t>
      </w:r>
      <w:r w:rsidR="00D54710" w:rsidRPr="00E858D2">
        <w:rPr>
          <w:rFonts w:ascii="Arial" w:eastAsia="Calibri" w:hAnsi="Arial" w:cs="Arial"/>
          <w:bCs/>
          <w:sz w:val="22"/>
          <w:lang w:val="es-ES_tradnl"/>
        </w:rPr>
        <w:t xml:space="preserve"> </w:t>
      </w:r>
      <w:r w:rsidR="004D378F" w:rsidRPr="00E858D2">
        <w:rPr>
          <w:rFonts w:ascii="Arial" w:eastAsia="Calibri" w:hAnsi="Arial" w:cs="Arial"/>
          <w:bCs/>
          <w:sz w:val="22"/>
          <w:lang w:val="es-ES_tradnl"/>
        </w:rPr>
        <w:t xml:space="preserve">el parágrafo </w:t>
      </w:r>
      <w:r w:rsidR="00217B78" w:rsidRPr="00E858D2">
        <w:rPr>
          <w:rFonts w:ascii="Arial" w:eastAsia="Calibri" w:hAnsi="Arial" w:cs="Arial"/>
          <w:bCs/>
          <w:sz w:val="22"/>
          <w:lang w:val="es-ES_tradnl"/>
        </w:rPr>
        <w:t xml:space="preserve">7 del artículo 2 de la Ley 1150 de 2007 </w:t>
      </w:r>
      <w:r w:rsidR="00DC5F7B" w:rsidRPr="00E858D2">
        <w:rPr>
          <w:rFonts w:ascii="Arial" w:eastAsia="Calibri" w:hAnsi="Arial" w:cs="Arial"/>
          <w:bCs/>
          <w:sz w:val="22"/>
          <w:lang w:val="es-ES_tradnl"/>
        </w:rPr>
        <w:t>solo se refiere a la obligación de aplicar los documentos tipo en los Procesos de Contratació</w:t>
      </w:r>
      <w:r w:rsidR="00373BBE" w:rsidRPr="00E858D2">
        <w:rPr>
          <w:rFonts w:ascii="Arial" w:eastAsia="Calibri" w:hAnsi="Arial" w:cs="Arial"/>
          <w:bCs/>
          <w:sz w:val="22"/>
          <w:lang w:val="es-ES_tradnl"/>
        </w:rPr>
        <w:t xml:space="preserve">n que adelanten las entidades sometidas al </w:t>
      </w:r>
      <w:r w:rsidR="00E707C5" w:rsidRPr="00E858D2">
        <w:rPr>
          <w:rFonts w:ascii="Arial" w:eastAsia="Calibri" w:hAnsi="Arial" w:cs="Arial"/>
          <w:sz w:val="22"/>
          <w:lang w:val="es-ES_tradnl"/>
        </w:rPr>
        <w:t>Estatuto General de Contratación de la Administración Pública</w:t>
      </w:r>
      <w:r w:rsidR="00605511" w:rsidRPr="00E858D2">
        <w:rPr>
          <w:rFonts w:ascii="Arial" w:eastAsia="Calibri" w:hAnsi="Arial" w:cs="Arial"/>
          <w:bCs/>
          <w:sz w:val="22"/>
          <w:lang w:val="es-ES_tradnl"/>
        </w:rPr>
        <w:t xml:space="preserve">. </w:t>
      </w:r>
    </w:p>
    <w:p w14:paraId="45471B96" w14:textId="2C85218A" w:rsidR="00A6665A" w:rsidRPr="00E858D2" w:rsidRDefault="00CA128F" w:rsidP="00E402CB">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Por tanto</w:t>
      </w:r>
      <w:r w:rsidR="00AE2951" w:rsidRPr="00E858D2">
        <w:rPr>
          <w:rFonts w:ascii="Arial" w:eastAsia="Calibri" w:hAnsi="Arial" w:cs="Arial"/>
          <w:bCs/>
          <w:sz w:val="22"/>
          <w:lang w:val="es-ES_tradnl"/>
        </w:rPr>
        <w:t>,</w:t>
      </w:r>
      <w:r w:rsidR="00342828" w:rsidRPr="00E858D2">
        <w:rPr>
          <w:rFonts w:ascii="Arial" w:eastAsia="Calibri" w:hAnsi="Arial" w:cs="Arial"/>
          <w:bCs/>
          <w:sz w:val="22"/>
          <w:lang w:val="es-ES_tradnl"/>
        </w:rPr>
        <w:t xml:space="preserve"> </w:t>
      </w:r>
      <w:r w:rsidR="004C37DC" w:rsidRPr="00E858D2">
        <w:rPr>
          <w:rFonts w:ascii="Arial" w:eastAsia="Calibri" w:hAnsi="Arial" w:cs="Arial"/>
          <w:bCs/>
          <w:sz w:val="22"/>
          <w:lang w:val="es-ES_tradnl"/>
        </w:rPr>
        <w:t>la</w:t>
      </w:r>
      <w:r w:rsidR="00342828" w:rsidRPr="00E858D2">
        <w:rPr>
          <w:rFonts w:ascii="Arial" w:eastAsia="Calibri" w:hAnsi="Arial" w:cs="Arial"/>
          <w:bCs/>
          <w:sz w:val="22"/>
          <w:lang w:val="es-ES_tradnl"/>
        </w:rPr>
        <w:t xml:space="preserve"> norma</w:t>
      </w:r>
      <w:r w:rsidR="00104B64" w:rsidRPr="00E858D2">
        <w:rPr>
          <w:rFonts w:ascii="Arial" w:eastAsia="Calibri" w:hAnsi="Arial" w:cs="Arial"/>
          <w:bCs/>
          <w:sz w:val="22"/>
          <w:lang w:val="es-ES_tradnl"/>
        </w:rPr>
        <w:t>,</w:t>
      </w:r>
      <w:r w:rsidR="00342828" w:rsidRPr="00E858D2">
        <w:rPr>
          <w:rFonts w:ascii="Arial" w:eastAsia="Calibri" w:hAnsi="Arial" w:cs="Arial"/>
          <w:bCs/>
          <w:sz w:val="22"/>
          <w:lang w:val="es-ES_tradnl"/>
        </w:rPr>
        <w:t xml:space="preserve"> por </w:t>
      </w:r>
      <w:r w:rsidR="003753FE" w:rsidRPr="00E858D2">
        <w:rPr>
          <w:rFonts w:ascii="Arial" w:eastAsia="Calibri" w:hAnsi="Arial" w:cs="Arial"/>
          <w:bCs/>
          <w:sz w:val="22"/>
          <w:lang w:val="es-ES_tradnl"/>
        </w:rPr>
        <w:t xml:space="preserve">el </w:t>
      </w:r>
      <w:r w:rsidR="00342828" w:rsidRPr="00E858D2">
        <w:rPr>
          <w:rFonts w:ascii="Arial" w:eastAsia="Calibri" w:hAnsi="Arial" w:cs="Arial"/>
          <w:bCs/>
          <w:sz w:val="22"/>
          <w:lang w:val="es-ES_tradnl"/>
        </w:rPr>
        <w:t>hecho de</w:t>
      </w:r>
      <w:r w:rsidR="00FD307E" w:rsidRPr="00E858D2">
        <w:rPr>
          <w:rFonts w:ascii="Arial" w:eastAsia="Calibri" w:hAnsi="Arial" w:cs="Arial"/>
          <w:bCs/>
          <w:sz w:val="22"/>
          <w:lang w:val="es-ES_tradnl"/>
        </w:rPr>
        <w:t xml:space="preserve"> estar dirigida</w:t>
      </w:r>
      <w:r w:rsidR="00342828" w:rsidRPr="00E858D2">
        <w:rPr>
          <w:rFonts w:ascii="Arial" w:eastAsia="Calibri" w:hAnsi="Arial" w:cs="Arial"/>
          <w:bCs/>
          <w:sz w:val="22"/>
          <w:lang w:val="es-ES_tradnl"/>
        </w:rPr>
        <w:t xml:space="preserve"> únicamente</w:t>
      </w:r>
      <w:r w:rsidR="00FD307E" w:rsidRPr="00E858D2">
        <w:rPr>
          <w:rFonts w:ascii="Arial" w:eastAsia="Calibri" w:hAnsi="Arial" w:cs="Arial"/>
          <w:bCs/>
          <w:sz w:val="22"/>
          <w:lang w:val="es-ES_tradnl"/>
        </w:rPr>
        <w:t xml:space="preserve"> a</w:t>
      </w:r>
      <w:r w:rsidR="00B234CE" w:rsidRPr="00E858D2">
        <w:rPr>
          <w:rFonts w:ascii="Arial" w:eastAsia="Calibri" w:hAnsi="Arial" w:cs="Arial"/>
          <w:bCs/>
          <w:sz w:val="22"/>
          <w:lang w:val="es-ES_tradnl"/>
        </w:rPr>
        <w:t xml:space="preserve"> las</w:t>
      </w:r>
      <w:r w:rsidR="00FD307E" w:rsidRPr="00E858D2">
        <w:rPr>
          <w:rFonts w:ascii="Arial" w:eastAsia="Calibri" w:hAnsi="Arial" w:cs="Arial"/>
          <w:bCs/>
          <w:sz w:val="22"/>
          <w:lang w:val="es-ES_tradnl"/>
        </w:rPr>
        <w:t xml:space="preserve"> </w:t>
      </w:r>
      <w:r w:rsidR="00342828" w:rsidRPr="00E858D2">
        <w:rPr>
          <w:rFonts w:ascii="Arial" w:eastAsia="Calibri" w:hAnsi="Arial" w:cs="Arial"/>
          <w:bCs/>
          <w:sz w:val="22"/>
          <w:lang w:val="es-ES_tradnl"/>
        </w:rPr>
        <w:t>entidades sometidas a la Ley 80 de 1993</w:t>
      </w:r>
      <w:r w:rsidR="00B234CE" w:rsidRPr="00E858D2">
        <w:rPr>
          <w:rFonts w:ascii="Arial" w:eastAsia="Calibri" w:hAnsi="Arial" w:cs="Arial"/>
          <w:bCs/>
          <w:sz w:val="22"/>
          <w:lang w:val="es-ES_tradnl"/>
        </w:rPr>
        <w:t xml:space="preserve"> y la Ley 1150 de 2007,</w:t>
      </w:r>
      <w:r w:rsidR="003753FE" w:rsidRPr="00E858D2">
        <w:rPr>
          <w:rFonts w:ascii="Arial" w:eastAsia="Calibri" w:hAnsi="Arial" w:cs="Arial"/>
          <w:bCs/>
          <w:sz w:val="22"/>
          <w:lang w:val="es-ES_tradnl"/>
        </w:rPr>
        <w:t xml:space="preserve"> solo permitía que los documentos tipo</w:t>
      </w:r>
      <w:r w:rsidR="00CC72C7" w:rsidRPr="00E858D2">
        <w:rPr>
          <w:rFonts w:ascii="Arial" w:eastAsia="Calibri" w:hAnsi="Arial" w:cs="Arial"/>
          <w:bCs/>
          <w:sz w:val="22"/>
          <w:lang w:val="es-ES_tradnl"/>
        </w:rPr>
        <w:t xml:space="preserve"> </w:t>
      </w:r>
      <w:r w:rsidR="004C37DC" w:rsidRPr="00E858D2">
        <w:rPr>
          <w:rFonts w:ascii="Arial" w:eastAsia="Calibri" w:hAnsi="Arial" w:cs="Arial"/>
          <w:bCs/>
          <w:sz w:val="22"/>
          <w:lang w:val="es-ES_tradnl"/>
        </w:rPr>
        <w:t>tuvieran que</w:t>
      </w:r>
      <w:r w:rsidR="00CC72C7" w:rsidRPr="00E858D2">
        <w:rPr>
          <w:rFonts w:ascii="Arial" w:eastAsia="Calibri" w:hAnsi="Arial" w:cs="Arial"/>
          <w:bCs/>
          <w:sz w:val="22"/>
          <w:lang w:val="es-ES_tradnl"/>
        </w:rPr>
        <w:t xml:space="preserve"> aplicar</w:t>
      </w:r>
      <w:r w:rsidR="004C37DC" w:rsidRPr="00E858D2">
        <w:rPr>
          <w:rFonts w:ascii="Arial" w:eastAsia="Calibri" w:hAnsi="Arial" w:cs="Arial"/>
          <w:bCs/>
          <w:sz w:val="22"/>
          <w:lang w:val="es-ES_tradnl"/>
        </w:rPr>
        <w:t>se de manera obligatoria</w:t>
      </w:r>
      <w:r w:rsidR="00CC72C7" w:rsidRPr="00E858D2">
        <w:rPr>
          <w:rFonts w:ascii="Arial" w:eastAsia="Calibri" w:hAnsi="Arial" w:cs="Arial"/>
          <w:bCs/>
          <w:sz w:val="22"/>
          <w:lang w:val="es-ES_tradnl"/>
        </w:rPr>
        <w:t xml:space="preserve"> cuando </w:t>
      </w:r>
      <w:r w:rsidR="00880AF3" w:rsidRPr="00E858D2">
        <w:rPr>
          <w:rFonts w:ascii="Arial" w:eastAsia="Calibri" w:hAnsi="Arial" w:cs="Arial"/>
          <w:bCs/>
          <w:sz w:val="22"/>
          <w:lang w:val="es-ES_tradnl"/>
        </w:rPr>
        <w:t>est</w:t>
      </w:r>
      <w:r w:rsidR="00920B4E" w:rsidRPr="00E858D2">
        <w:rPr>
          <w:rFonts w:ascii="Arial" w:eastAsia="Calibri" w:hAnsi="Arial" w:cs="Arial"/>
          <w:bCs/>
          <w:sz w:val="22"/>
          <w:lang w:val="es-ES_tradnl"/>
        </w:rPr>
        <w:t>e</w:t>
      </w:r>
      <w:r w:rsidR="00880AF3" w:rsidRPr="00E858D2">
        <w:rPr>
          <w:rFonts w:ascii="Arial" w:eastAsia="Calibri" w:hAnsi="Arial" w:cs="Arial"/>
          <w:bCs/>
          <w:sz w:val="22"/>
          <w:lang w:val="es-ES_tradnl"/>
        </w:rPr>
        <w:t xml:space="preserve"> era</w:t>
      </w:r>
      <w:r w:rsidR="00CC72C7" w:rsidRPr="00E858D2">
        <w:rPr>
          <w:rFonts w:ascii="Arial" w:eastAsia="Calibri" w:hAnsi="Arial" w:cs="Arial"/>
          <w:bCs/>
          <w:sz w:val="22"/>
          <w:lang w:val="es-ES_tradnl"/>
        </w:rPr>
        <w:t xml:space="preserve"> </w:t>
      </w:r>
      <w:r w:rsidR="00104B64" w:rsidRPr="00E858D2">
        <w:rPr>
          <w:rFonts w:ascii="Arial" w:eastAsia="Calibri" w:hAnsi="Arial" w:cs="Arial"/>
          <w:bCs/>
          <w:sz w:val="22"/>
          <w:lang w:val="es-ES_tradnl"/>
        </w:rPr>
        <w:t xml:space="preserve">el </w:t>
      </w:r>
      <w:r w:rsidR="00CC72C7" w:rsidRPr="00E858D2">
        <w:rPr>
          <w:rFonts w:ascii="Arial" w:eastAsia="Calibri" w:hAnsi="Arial" w:cs="Arial"/>
          <w:bCs/>
          <w:sz w:val="22"/>
          <w:lang w:val="es-ES_tradnl"/>
        </w:rPr>
        <w:t>régimen general de la contratación</w:t>
      </w:r>
      <w:r w:rsidR="00880AF3" w:rsidRPr="00E858D2">
        <w:rPr>
          <w:rFonts w:ascii="Arial" w:eastAsia="Calibri" w:hAnsi="Arial" w:cs="Arial"/>
          <w:bCs/>
          <w:sz w:val="22"/>
          <w:lang w:val="es-ES_tradnl"/>
        </w:rPr>
        <w:t xml:space="preserve"> de la entidad que adelantaba el Proceso de Contratación</w:t>
      </w:r>
      <w:r w:rsidR="00604906" w:rsidRPr="00E858D2">
        <w:rPr>
          <w:rFonts w:ascii="Arial" w:eastAsia="Calibri" w:hAnsi="Arial" w:cs="Arial"/>
          <w:bCs/>
          <w:sz w:val="22"/>
          <w:lang w:val="es-ES_tradnl"/>
        </w:rPr>
        <w:t xml:space="preserve">. </w:t>
      </w:r>
      <w:r w:rsidR="006B65A0" w:rsidRPr="00E858D2">
        <w:rPr>
          <w:rFonts w:ascii="Arial" w:eastAsia="Calibri" w:hAnsi="Arial" w:cs="Arial"/>
          <w:bCs/>
          <w:sz w:val="22"/>
          <w:lang w:val="es-ES_tradnl"/>
        </w:rPr>
        <w:t>En estos término</w:t>
      </w:r>
      <w:r w:rsidR="00C86D27" w:rsidRPr="00E858D2">
        <w:rPr>
          <w:rFonts w:ascii="Arial" w:eastAsia="Calibri" w:hAnsi="Arial" w:cs="Arial"/>
          <w:bCs/>
          <w:sz w:val="22"/>
          <w:lang w:val="es-ES_tradnl"/>
        </w:rPr>
        <w:t>s</w:t>
      </w:r>
      <w:r w:rsidR="006B65A0" w:rsidRPr="00E858D2">
        <w:rPr>
          <w:rFonts w:ascii="Arial" w:eastAsia="Calibri" w:hAnsi="Arial" w:cs="Arial"/>
          <w:bCs/>
          <w:sz w:val="22"/>
          <w:lang w:val="es-ES_tradnl"/>
        </w:rPr>
        <w:t xml:space="preserve">, si bien la </w:t>
      </w:r>
      <w:r w:rsidR="009366CE" w:rsidRPr="00E858D2">
        <w:rPr>
          <w:rFonts w:ascii="Arial" w:eastAsia="Calibri" w:hAnsi="Arial" w:cs="Arial"/>
          <w:bCs/>
          <w:sz w:val="22"/>
          <w:lang w:val="es-ES_tradnl"/>
        </w:rPr>
        <w:t xml:space="preserve">Ley 2022 de 2020 no limitó la aplicabilidad de los documentos tipo expedidos por esta Agencia </w:t>
      </w:r>
      <w:r w:rsidR="00F467D9" w:rsidRPr="00E858D2">
        <w:rPr>
          <w:rFonts w:ascii="Arial" w:eastAsia="Calibri" w:hAnsi="Arial" w:cs="Arial"/>
          <w:bCs/>
          <w:sz w:val="22"/>
          <w:lang w:val="es-ES_tradnl"/>
        </w:rPr>
        <w:t xml:space="preserve">a una modalidad en específico, </w:t>
      </w:r>
      <w:r w:rsidR="00224A07" w:rsidRPr="00E858D2">
        <w:rPr>
          <w:rFonts w:ascii="Arial" w:eastAsia="Calibri" w:hAnsi="Arial" w:cs="Arial"/>
          <w:bCs/>
          <w:sz w:val="22"/>
          <w:lang w:val="es-ES_tradnl"/>
        </w:rPr>
        <w:t>s</w:t>
      </w:r>
      <w:r w:rsidR="002C2292" w:rsidRPr="00E858D2">
        <w:rPr>
          <w:rFonts w:ascii="Arial" w:eastAsia="Calibri" w:hAnsi="Arial" w:cs="Arial"/>
          <w:bCs/>
          <w:sz w:val="22"/>
          <w:lang w:val="es-ES_tradnl"/>
        </w:rPr>
        <w:t>í</w:t>
      </w:r>
      <w:r w:rsidR="00224A07" w:rsidRPr="00E858D2">
        <w:rPr>
          <w:rFonts w:ascii="Arial" w:eastAsia="Calibri" w:hAnsi="Arial" w:cs="Arial"/>
          <w:bCs/>
          <w:sz w:val="22"/>
          <w:lang w:val="es-ES_tradnl"/>
        </w:rPr>
        <w:t xml:space="preserve"> </w:t>
      </w:r>
      <w:r w:rsidR="00EA2D50" w:rsidRPr="00E858D2">
        <w:rPr>
          <w:rFonts w:ascii="Arial" w:eastAsia="Calibri" w:hAnsi="Arial" w:cs="Arial"/>
          <w:bCs/>
          <w:sz w:val="22"/>
          <w:lang w:val="es-ES_tradnl"/>
        </w:rPr>
        <w:t xml:space="preserve">estableció que su implementación </w:t>
      </w:r>
      <w:r w:rsidR="00535440" w:rsidRPr="00E858D2">
        <w:rPr>
          <w:rFonts w:ascii="Arial" w:eastAsia="Calibri" w:hAnsi="Arial" w:cs="Arial"/>
          <w:bCs/>
          <w:sz w:val="22"/>
          <w:lang w:val="es-ES_tradnl"/>
        </w:rPr>
        <w:t>debía hacerse en e</w:t>
      </w:r>
      <w:r w:rsidR="00110881" w:rsidRPr="00E858D2">
        <w:rPr>
          <w:rFonts w:ascii="Arial" w:eastAsia="Calibri" w:hAnsi="Arial" w:cs="Arial"/>
          <w:bCs/>
          <w:sz w:val="22"/>
          <w:lang w:val="es-ES_tradnl"/>
        </w:rPr>
        <w:t xml:space="preserve">l marco del </w:t>
      </w:r>
      <w:r w:rsidR="00E707C5" w:rsidRPr="00E858D2">
        <w:rPr>
          <w:rFonts w:ascii="Arial" w:eastAsia="Calibri" w:hAnsi="Arial" w:cs="Arial"/>
          <w:sz w:val="22"/>
          <w:lang w:val="es-ES_tradnl"/>
        </w:rPr>
        <w:t>Estatuto General de Contratación de la Administración Pública</w:t>
      </w:r>
      <w:r w:rsidR="00110881" w:rsidRPr="00E858D2">
        <w:rPr>
          <w:rFonts w:ascii="Arial" w:eastAsia="Calibri" w:hAnsi="Arial" w:cs="Arial"/>
          <w:bCs/>
          <w:sz w:val="22"/>
          <w:lang w:val="es-ES_tradnl"/>
        </w:rPr>
        <w:t>.</w:t>
      </w:r>
    </w:p>
    <w:p w14:paraId="176CCC10" w14:textId="57894D85" w:rsidR="006A2EDF" w:rsidRPr="00E858D2" w:rsidRDefault="00822EB7" w:rsidP="00B40CA6">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En este escenario,</w:t>
      </w:r>
      <w:r w:rsidR="00CF1245" w:rsidRPr="00E858D2">
        <w:rPr>
          <w:rFonts w:ascii="Arial" w:eastAsia="Calibri" w:hAnsi="Arial" w:cs="Arial"/>
          <w:bCs/>
          <w:sz w:val="22"/>
          <w:lang w:val="es-ES_tradnl"/>
        </w:rPr>
        <w:t xml:space="preserve"> </w:t>
      </w:r>
      <w:r w:rsidRPr="00E858D2">
        <w:rPr>
          <w:rFonts w:ascii="Arial" w:eastAsia="Calibri" w:hAnsi="Arial" w:cs="Arial"/>
          <w:bCs/>
          <w:sz w:val="22"/>
          <w:lang w:val="es-ES_tradnl"/>
        </w:rPr>
        <w:t xml:space="preserve">el primer inciso </w:t>
      </w:r>
      <w:r w:rsidR="00E37E6F" w:rsidRPr="00E858D2">
        <w:rPr>
          <w:rFonts w:ascii="Arial" w:eastAsia="Calibri" w:hAnsi="Arial" w:cs="Arial"/>
          <w:bCs/>
          <w:sz w:val="22"/>
          <w:lang w:val="es-ES_tradnl"/>
        </w:rPr>
        <w:t xml:space="preserve">del artículo 56 de la Ley 2195 de 2022 </w:t>
      </w:r>
      <w:r w:rsidR="00744AA7" w:rsidRPr="00E858D2">
        <w:rPr>
          <w:rFonts w:ascii="Arial" w:eastAsia="Calibri" w:hAnsi="Arial" w:cs="Arial"/>
          <w:bCs/>
          <w:sz w:val="22"/>
          <w:lang w:val="es-ES_tradnl"/>
        </w:rPr>
        <w:t>surge como</w:t>
      </w:r>
      <w:r w:rsidR="00E37E6F" w:rsidRPr="00E858D2">
        <w:rPr>
          <w:rFonts w:ascii="Arial" w:eastAsia="Calibri" w:hAnsi="Arial" w:cs="Arial"/>
          <w:bCs/>
          <w:sz w:val="22"/>
          <w:lang w:val="es-ES_tradnl"/>
        </w:rPr>
        <w:t xml:space="preserve"> una disposición complementaria</w:t>
      </w:r>
      <w:r w:rsidR="00111E74" w:rsidRPr="00E858D2">
        <w:rPr>
          <w:rFonts w:ascii="Arial" w:eastAsia="Calibri" w:hAnsi="Arial" w:cs="Arial"/>
          <w:bCs/>
          <w:sz w:val="22"/>
          <w:lang w:val="es-ES_tradnl"/>
        </w:rPr>
        <w:t xml:space="preserve"> de la Ley 2022 de 2020, en la medida en que, según </w:t>
      </w:r>
      <w:r w:rsidR="001573F4" w:rsidRPr="00E858D2">
        <w:rPr>
          <w:rFonts w:ascii="Arial" w:eastAsia="Calibri" w:hAnsi="Arial" w:cs="Arial"/>
          <w:bCs/>
          <w:sz w:val="22"/>
          <w:lang w:val="es-ES_tradnl"/>
        </w:rPr>
        <w:t xml:space="preserve">se desprende </w:t>
      </w:r>
      <w:r w:rsidR="00111E74" w:rsidRPr="00E858D2">
        <w:rPr>
          <w:rFonts w:ascii="Arial" w:eastAsia="Calibri" w:hAnsi="Arial" w:cs="Arial"/>
          <w:bCs/>
          <w:sz w:val="22"/>
          <w:lang w:val="es-ES_tradnl"/>
        </w:rPr>
        <w:t>de su texto</w:t>
      </w:r>
      <w:r w:rsidR="00437E4F" w:rsidRPr="00E858D2">
        <w:rPr>
          <w:rFonts w:ascii="Arial" w:eastAsia="Calibri" w:hAnsi="Arial" w:cs="Arial"/>
          <w:bCs/>
          <w:sz w:val="22"/>
          <w:lang w:val="es-ES_tradnl"/>
        </w:rPr>
        <w:t>,</w:t>
      </w:r>
      <w:r w:rsidR="00111E74" w:rsidRPr="00E858D2">
        <w:rPr>
          <w:rFonts w:ascii="Arial" w:eastAsia="Calibri" w:hAnsi="Arial" w:cs="Arial"/>
          <w:bCs/>
          <w:sz w:val="22"/>
          <w:lang w:val="es-ES_tradnl"/>
        </w:rPr>
        <w:t xml:space="preserve"> </w:t>
      </w:r>
      <w:r w:rsidR="0060384D" w:rsidRPr="00E858D2">
        <w:rPr>
          <w:rFonts w:ascii="Arial" w:eastAsia="Calibri" w:hAnsi="Arial" w:cs="Arial"/>
          <w:bCs/>
          <w:sz w:val="22"/>
          <w:lang w:val="es-ES_tradnl"/>
        </w:rPr>
        <w:t>de una parte</w:t>
      </w:r>
      <w:r w:rsidR="00D40B0C" w:rsidRPr="00E858D2">
        <w:rPr>
          <w:rFonts w:ascii="Arial" w:eastAsia="Calibri" w:hAnsi="Arial" w:cs="Arial"/>
          <w:bCs/>
          <w:sz w:val="22"/>
          <w:lang w:val="es-ES_tradnl"/>
        </w:rPr>
        <w:t>,</w:t>
      </w:r>
      <w:r w:rsidR="0060384D" w:rsidRPr="00E858D2">
        <w:rPr>
          <w:rFonts w:ascii="Arial" w:eastAsia="Calibri" w:hAnsi="Arial" w:cs="Arial"/>
          <w:bCs/>
          <w:sz w:val="22"/>
          <w:lang w:val="es-ES_tradnl"/>
        </w:rPr>
        <w:t xml:space="preserve"> la norma</w:t>
      </w:r>
      <w:r w:rsidR="00111E74" w:rsidRPr="00E858D2">
        <w:rPr>
          <w:rFonts w:ascii="Arial" w:eastAsia="Calibri" w:hAnsi="Arial" w:cs="Arial"/>
          <w:bCs/>
          <w:sz w:val="22"/>
          <w:lang w:val="es-ES_tradnl"/>
        </w:rPr>
        <w:t xml:space="preserve"> busca extender la aplicación obligatoria de </w:t>
      </w:r>
      <w:r w:rsidR="0060384D" w:rsidRPr="00E858D2">
        <w:rPr>
          <w:rFonts w:ascii="Arial" w:eastAsia="Calibri" w:hAnsi="Arial" w:cs="Arial"/>
          <w:bCs/>
          <w:sz w:val="22"/>
          <w:lang w:val="es-ES_tradnl"/>
        </w:rPr>
        <w:t xml:space="preserve">los </w:t>
      </w:r>
      <w:r w:rsidR="00111E74" w:rsidRPr="00E858D2">
        <w:rPr>
          <w:rFonts w:ascii="Arial" w:eastAsia="Calibri" w:hAnsi="Arial" w:cs="Arial"/>
          <w:bCs/>
          <w:sz w:val="22"/>
          <w:lang w:val="es-ES_tradnl"/>
        </w:rPr>
        <w:t xml:space="preserve">documentos tipo </w:t>
      </w:r>
      <w:r w:rsidR="0047256C" w:rsidRPr="00E858D2">
        <w:rPr>
          <w:rFonts w:ascii="Arial" w:eastAsia="Calibri" w:hAnsi="Arial" w:cs="Arial"/>
          <w:bCs/>
          <w:sz w:val="22"/>
          <w:lang w:val="es-ES_tradnl"/>
        </w:rPr>
        <w:t xml:space="preserve">a </w:t>
      </w:r>
      <w:r w:rsidR="000B7D1E" w:rsidRPr="00E858D2">
        <w:rPr>
          <w:rFonts w:ascii="Arial" w:eastAsia="Calibri" w:hAnsi="Arial" w:cs="Arial"/>
          <w:bCs/>
          <w:sz w:val="22"/>
          <w:lang w:val="es-ES_tradnl"/>
        </w:rPr>
        <w:t xml:space="preserve">la celebración </w:t>
      </w:r>
      <w:r w:rsidR="0047256C" w:rsidRPr="00E858D2">
        <w:rPr>
          <w:rFonts w:ascii="Arial" w:eastAsia="Calibri" w:hAnsi="Arial" w:cs="Arial"/>
          <w:bCs/>
          <w:sz w:val="22"/>
          <w:lang w:val="es-ES_tradnl"/>
        </w:rPr>
        <w:t>de</w:t>
      </w:r>
      <w:r w:rsidR="00111E74" w:rsidRPr="00E858D2">
        <w:rPr>
          <w:rFonts w:ascii="Arial" w:eastAsia="Calibri" w:hAnsi="Arial" w:cs="Arial"/>
          <w:bCs/>
          <w:sz w:val="22"/>
          <w:lang w:val="es-ES_tradnl"/>
        </w:rPr>
        <w:t xml:space="preserve"> contratos o convenios interadministrativos </w:t>
      </w:r>
      <w:r w:rsidR="0047256C" w:rsidRPr="00E858D2">
        <w:rPr>
          <w:rFonts w:ascii="Arial" w:eastAsia="Calibri" w:hAnsi="Arial" w:cs="Arial"/>
          <w:bCs/>
          <w:sz w:val="22"/>
          <w:lang w:val="es-ES_tradnl"/>
        </w:rPr>
        <w:t xml:space="preserve">entre </w:t>
      </w:r>
      <w:r w:rsidR="00111E74" w:rsidRPr="00E858D2">
        <w:rPr>
          <w:rFonts w:ascii="Arial" w:eastAsia="Calibri" w:hAnsi="Arial" w:cs="Arial"/>
          <w:bCs/>
          <w:sz w:val="22"/>
          <w:lang w:val="es-ES_tradnl"/>
        </w:rPr>
        <w:t xml:space="preserve">entidades regidas por </w:t>
      </w:r>
      <w:r w:rsidR="00E707C5">
        <w:rPr>
          <w:rFonts w:ascii="Arial" w:eastAsia="Calibri" w:hAnsi="Arial" w:cs="Arial"/>
          <w:bCs/>
          <w:sz w:val="22"/>
          <w:lang w:val="es-ES_tradnl"/>
        </w:rPr>
        <w:t xml:space="preserve">el </w:t>
      </w:r>
      <w:r w:rsidR="00E707C5" w:rsidRPr="00E858D2">
        <w:rPr>
          <w:rFonts w:ascii="Arial" w:eastAsia="Calibri" w:hAnsi="Arial" w:cs="Arial"/>
          <w:sz w:val="22"/>
          <w:lang w:val="es-ES_tradnl"/>
        </w:rPr>
        <w:t>Estatuto General de Contratación de la Administración Pública</w:t>
      </w:r>
      <w:r w:rsidR="00110881" w:rsidRPr="00E858D2">
        <w:rPr>
          <w:rFonts w:ascii="Arial" w:eastAsia="Calibri" w:hAnsi="Arial" w:cs="Arial"/>
          <w:bCs/>
          <w:sz w:val="22"/>
          <w:lang w:val="es-ES_tradnl"/>
        </w:rPr>
        <w:t xml:space="preserve"> y</w:t>
      </w:r>
      <w:r w:rsidR="00EB2815" w:rsidRPr="00E858D2">
        <w:rPr>
          <w:rFonts w:ascii="Arial" w:eastAsia="Calibri" w:hAnsi="Arial" w:cs="Arial"/>
          <w:bCs/>
          <w:sz w:val="22"/>
          <w:lang w:val="es-ES_tradnl"/>
        </w:rPr>
        <w:t xml:space="preserve"> otr</w:t>
      </w:r>
      <w:r w:rsidR="00110881" w:rsidRPr="00E858D2">
        <w:rPr>
          <w:rFonts w:ascii="Arial" w:eastAsia="Calibri" w:hAnsi="Arial" w:cs="Arial"/>
          <w:bCs/>
          <w:sz w:val="22"/>
          <w:lang w:val="es-ES_tradnl"/>
        </w:rPr>
        <w:t>o</w:t>
      </w:r>
      <w:r w:rsidR="00EB2815" w:rsidRPr="00E858D2">
        <w:rPr>
          <w:rFonts w:ascii="Arial" w:eastAsia="Calibri" w:hAnsi="Arial" w:cs="Arial"/>
          <w:bCs/>
          <w:sz w:val="22"/>
          <w:lang w:val="es-ES_tradnl"/>
        </w:rPr>
        <w:t xml:space="preserve">s </w:t>
      </w:r>
      <w:r w:rsidR="00110881" w:rsidRPr="00E858D2">
        <w:rPr>
          <w:rFonts w:ascii="Arial" w:eastAsia="Calibri" w:hAnsi="Arial" w:cs="Arial"/>
          <w:bCs/>
          <w:sz w:val="22"/>
          <w:lang w:val="es-ES_tradnl"/>
        </w:rPr>
        <w:t>sujetos cuyo régimen de contratación prevalente es el derecho privado</w:t>
      </w:r>
      <w:r w:rsidR="00EB2815" w:rsidRPr="00E858D2">
        <w:rPr>
          <w:rFonts w:ascii="Arial" w:eastAsia="Calibri" w:hAnsi="Arial" w:cs="Arial"/>
          <w:bCs/>
          <w:sz w:val="22"/>
          <w:lang w:val="es-ES_tradnl"/>
        </w:rPr>
        <w:t xml:space="preserve">. </w:t>
      </w:r>
      <w:r w:rsidR="00502666" w:rsidRPr="00E858D2">
        <w:rPr>
          <w:rFonts w:ascii="Arial" w:eastAsia="Calibri" w:hAnsi="Arial" w:cs="Arial"/>
          <w:bCs/>
          <w:sz w:val="22"/>
          <w:lang w:val="es-ES_tradnl"/>
        </w:rPr>
        <w:t xml:space="preserve">Esto de tal forma que cuando una entidad estatal regida por el </w:t>
      </w:r>
      <w:r w:rsidR="00E707C5" w:rsidRPr="00E858D2">
        <w:rPr>
          <w:rFonts w:ascii="Arial" w:eastAsia="Calibri" w:hAnsi="Arial" w:cs="Arial"/>
          <w:sz w:val="22"/>
          <w:lang w:val="es-ES_tradnl"/>
        </w:rPr>
        <w:t>Estatuto General de Contratación de la Administración Pública</w:t>
      </w:r>
      <w:r w:rsidR="00502666" w:rsidRPr="00E858D2">
        <w:rPr>
          <w:rFonts w:ascii="Arial" w:eastAsia="Calibri" w:hAnsi="Arial" w:cs="Arial"/>
          <w:bCs/>
          <w:sz w:val="22"/>
          <w:lang w:val="es-ES_tradnl"/>
        </w:rPr>
        <w:t xml:space="preserve"> </w:t>
      </w:r>
      <w:r w:rsidR="003F3F1B" w:rsidRPr="00E858D2">
        <w:rPr>
          <w:rFonts w:ascii="Arial" w:eastAsia="Calibri" w:hAnsi="Arial" w:cs="Arial"/>
          <w:bCs/>
          <w:sz w:val="22"/>
          <w:lang w:val="es-ES_tradnl"/>
        </w:rPr>
        <w:t xml:space="preserve">celebre contratos o convenios con otra i) entidad estatal de régimen especial o con ii) patrimonios autónomos o iii) con personas naturales o jurídicas de derecho privado, </w:t>
      </w:r>
      <w:r w:rsidR="00D85CE9" w:rsidRPr="00E858D2">
        <w:rPr>
          <w:rFonts w:ascii="Arial" w:eastAsia="Calibri" w:hAnsi="Arial" w:cs="Arial"/>
          <w:bCs/>
          <w:sz w:val="22"/>
          <w:lang w:val="es-ES_tradnl"/>
        </w:rPr>
        <w:t xml:space="preserve">tenga </w:t>
      </w:r>
      <w:r w:rsidR="00DA5AE5" w:rsidRPr="00E858D2">
        <w:rPr>
          <w:rFonts w:ascii="Arial" w:eastAsia="Calibri" w:hAnsi="Arial" w:cs="Arial"/>
          <w:bCs/>
          <w:sz w:val="22"/>
          <w:lang w:val="es-ES_tradnl"/>
        </w:rPr>
        <w:t xml:space="preserve">que </w:t>
      </w:r>
      <w:r w:rsidR="00D85CE9" w:rsidRPr="00E858D2">
        <w:rPr>
          <w:rFonts w:ascii="Arial" w:eastAsia="Calibri" w:hAnsi="Arial" w:cs="Arial"/>
          <w:bCs/>
          <w:sz w:val="22"/>
          <w:lang w:val="es-ES_tradnl"/>
        </w:rPr>
        <w:t>hacerlo aplicando documentos tipo.</w:t>
      </w:r>
      <w:r w:rsidR="004F276E" w:rsidRPr="00E858D2">
        <w:rPr>
          <w:rFonts w:ascii="Arial" w:eastAsia="Calibri" w:hAnsi="Arial" w:cs="Arial"/>
          <w:bCs/>
          <w:sz w:val="22"/>
          <w:lang w:val="es-ES_tradnl"/>
        </w:rPr>
        <w:t xml:space="preserve"> </w:t>
      </w:r>
      <w:r w:rsidR="00C04D40" w:rsidRPr="00E858D2">
        <w:rPr>
          <w:rFonts w:ascii="Arial" w:eastAsia="Calibri" w:hAnsi="Arial" w:cs="Arial"/>
          <w:bCs/>
          <w:sz w:val="22"/>
          <w:lang w:val="es-ES_tradnl"/>
        </w:rPr>
        <w:t>L</w:t>
      </w:r>
      <w:r w:rsidR="004578AF" w:rsidRPr="00E858D2">
        <w:rPr>
          <w:rFonts w:ascii="Arial" w:eastAsia="Calibri" w:hAnsi="Arial" w:cs="Arial"/>
          <w:bCs/>
          <w:sz w:val="22"/>
          <w:lang w:val="es-ES_tradnl"/>
        </w:rPr>
        <w:t xml:space="preserve">os efectos del primer inciso del artículo 56 </w:t>
      </w:r>
      <w:r w:rsidR="009A2F28" w:rsidRPr="00E858D2">
        <w:rPr>
          <w:rFonts w:ascii="Arial" w:eastAsia="Calibri" w:hAnsi="Arial" w:cs="Arial"/>
          <w:bCs/>
          <w:sz w:val="22"/>
          <w:lang w:val="es-ES_tradnl"/>
        </w:rPr>
        <w:t>se proyectarían</w:t>
      </w:r>
      <w:r w:rsidR="00C04D40" w:rsidRPr="00E858D2">
        <w:rPr>
          <w:rFonts w:ascii="Arial" w:eastAsia="Calibri" w:hAnsi="Arial" w:cs="Arial"/>
          <w:bCs/>
          <w:sz w:val="22"/>
          <w:lang w:val="es-ES_tradnl"/>
        </w:rPr>
        <w:t xml:space="preserve"> ento</w:t>
      </w:r>
      <w:r w:rsidR="0026596A" w:rsidRPr="00E858D2">
        <w:rPr>
          <w:rFonts w:ascii="Arial" w:eastAsia="Calibri" w:hAnsi="Arial" w:cs="Arial"/>
          <w:bCs/>
          <w:sz w:val="22"/>
          <w:lang w:val="es-ES_tradnl"/>
        </w:rPr>
        <w:t>nces</w:t>
      </w:r>
      <w:r w:rsidR="009A2F28" w:rsidRPr="00E858D2">
        <w:rPr>
          <w:rFonts w:ascii="Arial" w:eastAsia="Calibri" w:hAnsi="Arial" w:cs="Arial"/>
          <w:bCs/>
          <w:sz w:val="22"/>
          <w:lang w:val="es-ES_tradnl"/>
        </w:rPr>
        <w:t xml:space="preserve"> a los contratos o convenios que </w:t>
      </w:r>
      <w:r w:rsidR="00961501" w:rsidRPr="00E858D2">
        <w:rPr>
          <w:rFonts w:ascii="Arial" w:eastAsia="Calibri" w:hAnsi="Arial" w:cs="Arial"/>
          <w:bCs/>
          <w:sz w:val="22"/>
          <w:lang w:val="es-ES_tradnl"/>
        </w:rPr>
        <w:t xml:space="preserve">se deban </w:t>
      </w:r>
      <w:r w:rsidR="00E61AB5" w:rsidRPr="00E858D2">
        <w:rPr>
          <w:rFonts w:ascii="Arial" w:eastAsia="Calibri" w:hAnsi="Arial" w:cs="Arial"/>
          <w:bCs/>
          <w:sz w:val="22"/>
          <w:lang w:val="es-ES_tradnl"/>
        </w:rPr>
        <w:t>celebr</w:t>
      </w:r>
      <w:r w:rsidR="00961501" w:rsidRPr="00E858D2">
        <w:rPr>
          <w:rFonts w:ascii="Arial" w:eastAsia="Calibri" w:hAnsi="Arial" w:cs="Arial"/>
          <w:bCs/>
          <w:sz w:val="22"/>
          <w:lang w:val="es-ES_tradnl"/>
        </w:rPr>
        <w:t>ar</w:t>
      </w:r>
      <w:r w:rsidR="00E61AB5" w:rsidRPr="00E858D2">
        <w:rPr>
          <w:rFonts w:ascii="Arial" w:eastAsia="Calibri" w:hAnsi="Arial" w:cs="Arial"/>
          <w:bCs/>
          <w:sz w:val="22"/>
          <w:lang w:val="es-ES_tradnl"/>
        </w:rPr>
        <w:t xml:space="preserve"> con estos sujetos, cuyo</w:t>
      </w:r>
      <w:r w:rsidR="00961501" w:rsidRPr="00E858D2">
        <w:rPr>
          <w:rFonts w:ascii="Arial" w:eastAsia="Calibri" w:hAnsi="Arial" w:cs="Arial"/>
          <w:bCs/>
          <w:sz w:val="22"/>
          <w:lang w:val="es-ES_tradnl"/>
        </w:rPr>
        <w:t>s</w:t>
      </w:r>
      <w:r w:rsidR="00E61AB5" w:rsidRPr="00E858D2">
        <w:rPr>
          <w:rFonts w:ascii="Arial" w:eastAsia="Calibri" w:hAnsi="Arial" w:cs="Arial"/>
          <w:bCs/>
          <w:sz w:val="22"/>
          <w:lang w:val="es-ES_tradnl"/>
        </w:rPr>
        <w:t xml:space="preserve"> objeto</w:t>
      </w:r>
      <w:r w:rsidR="00961501" w:rsidRPr="00E858D2">
        <w:rPr>
          <w:rFonts w:ascii="Arial" w:eastAsia="Calibri" w:hAnsi="Arial" w:cs="Arial"/>
          <w:bCs/>
          <w:sz w:val="22"/>
          <w:lang w:val="es-ES_tradnl"/>
        </w:rPr>
        <w:t>s</w:t>
      </w:r>
      <w:r w:rsidR="00E61AB5" w:rsidRPr="00E858D2">
        <w:rPr>
          <w:rFonts w:ascii="Arial" w:eastAsia="Calibri" w:hAnsi="Arial" w:cs="Arial"/>
          <w:bCs/>
          <w:sz w:val="22"/>
          <w:lang w:val="es-ES_tradnl"/>
        </w:rPr>
        <w:t xml:space="preserve"> comprenda</w:t>
      </w:r>
      <w:r w:rsidR="00961501" w:rsidRPr="00E858D2">
        <w:rPr>
          <w:rFonts w:ascii="Arial" w:eastAsia="Calibri" w:hAnsi="Arial" w:cs="Arial"/>
          <w:bCs/>
          <w:sz w:val="22"/>
          <w:lang w:val="es-ES_tradnl"/>
        </w:rPr>
        <w:t>n</w:t>
      </w:r>
      <w:r w:rsidR="00E61AB5" w:rsidRPr="00E858D2">
        <w:rPr>
          <w:rFonts w:ascii="Arial" w:eastAsia="Calibri" w:hAnsi="Arial" w:cs="Arial"/>
          <w:bCs/>
          <w:sz w:val="22"/>
          <w:lang w:val="es-ES_tradnl"/>
        </w:rPr>
        <w:t xml:space="preserve"> la adquisi</w:t>
      </w:r>
      <w:r w:rsidR="008D2002" w:rsidRPr="00E858D2">
        <w:rPr>
          <w:rFonts w:ascii="Arial" w:eastAsia="Calibri" w:hAnsi="Arial" w:cs="Arial"/>
          <w:bCs/>
          <w:sz w:val="22"/>
          <w:lang w:val="es-ES_tradnl"/>
        </w:rPr>
        <w:t>ción de bienes, obras o servicios</w:t>
      </w:r>
      <w:r w:rsidR="00961501" w:rsidRPr="00E858D2">
        <w:rPr>
          <w:rFonts w:ascii="Arial" w:eastAsia="Calibri" w:hAnsi="Arial" w:cs="Arial"/>
          <w:bCs/>
          <w:sz w:val="22"/>
          <w:lang w:val="es-ES_tradnl"/>
        </w:rPr>
        <w:t xml:space="preserve">, </w:t>
      </w:r>
      <w:r w:rsidR="00FE5238" w:rsidRPr="00E858D2">
        <w:rPr>
          <w:rFonts w:ascii="Arial" w:eastAsia="Calibri" w:hAnsi="Arial" w:cs="Arial"/>
          <w:bCs/>
          <w:sz w:val="22"/>
          <w:lang w:val="es-ES_tradnl"/>
        </w:rPr>
        <w:t>que,</w:t>
      </w:r>
      <w:r w:rsidR="00AE2E20" w:rsidRPr="00E858D2">
        <w:rPr>
          <w:rFonts w:ascii="Arial" w:eastAsia="Calibri" w:hAnsi="Arial" w:cs="Arial"/>
          <w:bCs/>
          <w:sz w:val="22"/>
          <w:lang w:val="es-ES_tradnl"/>
        </w:rPr>
        <w:t xml:space="preserve"> </w:t>
      </w:r>
      <w:r w:rsidR="00AE2E20" w:rsidRPr="00E858D2">
        <w:rPr>
          <w:rFonts w:ascii="Arial" w:eastAsia="Calibri" w:hAnsi="Arial" w:cs="Arial"/>
          <w:bCs/>
          <w:sz w:val="22"/>
          <w:lang w:val="es-ES_tradnl"/>
        </w:rPr>
        <w:lastRenderedPageBreak/>
        <w:t>al tenor de lo dispuesto en el apartado normativo bajo examen,</w:t>
      </w:r>
      <w:r w:rsidR="008E04B4" w:rsidRPr="00E858D2">
        <w:rPr>
          <w:rFonts w:ascii="Arial" w:eastAsia="Calibri" w:hAnsi="Arial" w:cs="Arial"/>
          <w:bCs/>
          <w:sz w:val="22"/>
          <w:lang w:val="es-ES_tradnl"/>
        </w:rPr>
        <w:t xml:space="preserve"> deberán celebrarse mediante documentos tipo</w:t>
      </w:r>
      <w:r w:rsidR="008D44BD" w:rsidRPr="00E858D2">
        <w:rPr>
          <w:rFonts w:ascii="Arial" w:eastAsia="Calibri" w:hAnsi="Arial" w:cs="Arial"/>
          <w:bCs/>
          <w:sz w:val="22"/>
          <w:lang w:val="es-ES_tradnl"/>
        </w:rPr>
        <w:t xml:space="preserve">. </w:t>
      </w:r>
      <w:r w:rsidR="00AE2E20" w:rsidRPr="00E858D2">
        <w:rPr>
          <w:rFonts w:ascii="Arial" w:eastAsia="Calibri" w:hAnsi="Arial" w:cs="Arial"/>
          <w:bCs/>
          <w:sz w:val="22"/>
          <w:lang w:val="es-ES_tradnl"/>
        </w:rPr>
        <w:t xml:space="preserve"> </w:t>
      </w:r>
      <w:r w:rsidR="00961501" w:rsidRPr="00E858D2">
        <w:rPr>
          <w:rFonts w:ascii="Arial" w:eastAsia="Calibri" w:hAnsi="Arial" w:cs="Arial"/>
          <w:bCs/>
          <w:sz w:val="22"/>
          <w:lang w:val="es-ES_tradnl"/>
        </w:rPr>
        <w:t xml:space="preserve"> </w:t>
      </w:r>
      <w:r w:rsidR="009A2F28" w:rsidRPr="00E858D2">
        <w:rPr>
          <w:rFonts w:ascii="Arial" w:eastAsia="Calibri" w:hAnsi="Arial" w:cs="Arial"/>
          <w:bCs/>
          <w:sz w:val="22"/>
          <w:lang w:val="es-ES_tradnl"/>
        </w:rPr>
        <w:t xml:space="preserve"> </w:t>
      </w:r>
      <w:r w:rsidR="00072C93" w:rsidRPr="00E858D2">
        <w:rPr>
          <w:rFonts w:ascii="Arial" w:eastAsia="Calibri" w:hAnsi="Arial" w:cs="Arial"/>
          <w:bCs/>
          <w:sz w:val="22"/>
          <w:lang w:val="es-ES_tradnl"/>
        </w:rPr>
        <w:t xml:space="preserve"> </w:t>
      </w:r>
      <w:r w:rsidR="00D93DFD" w:rsidRPr="00E858D2">
        <w:rPr>
          <w:rFonts w:ascii="Arial" w:eastAsia="Calibri" w:hAnsi="Arial" w:cs="Arial"/>
          <w:bCs/>
          <w:sz w:val="22"/>
          <w:lang w:val="es-ES_tradnl"/>
        </w:rPr>
        <w:t xml:space="preserve"> </w:t>
      </w:r>
    </w:p>
    <w:p w14:paraId="2BE9A7B5" w14:textId="2B365183" w:rsidR="009E6463" w:rsidRPr="00E858D2" w:rsidRDefault="00A7756B" w:rsidP="00D87EC5">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r>
      <w:r w:rsidR="00C95297" w:rsidRPr="00E858D2">
        <w:rPr>
          <w:rFonts w:ascii="Arial" w:eastAsia="Calibri" w:hAnsi="Arial" w:cs="Arial"/>
          <w:bCs/>
          <w:sz w:val="22"/>
          <w:lang w:val="es-ES_tradnl"/>
        </w:rPr>
        <w:t xml:space="preserve">Sin </w:t>
      </w:r>
      <w:r w:rsidR="001A07C5" w:rsidRPr="00E858D2">
        <w:rPr>
          <w:rFonts w:ascii="Arial" w:eastAsia="Calibri" w:hAnsi="Arial" w:cs="Arial"/>
          <w:bCs/>
          <w:sz w:val="22"/>
          <w:lang w:val="es-ES_tradnl"/>
        </w:rPr>
        <w:t>perjui</w:t>
      </w:r>
      <w:r w:rsidR="00A177A5" w:rsidRPr="00E858D2">
        <w:rPr>
          <w:rFonts w:ascii="Arial" w:eastAsia="Calibri" w:hAnsi="Arial" w:cs="Arial"/>
          <w:bCs/>
          <w:sz w:val="22"/>
          <w:lang w:val="es-ES_tradnl"/>
        </w:rPr>
        <w:t xml:space="preserve">cio de lo anterior, </w:t>
      </w:r>
      <w:r w:rsidR="00900BC3" w:rsidRPr="00E858D2">
        <w:rPr>
          <w:rFonts w:ascii="Arial" w:eastAsia="Calibri" w:hAnsi="Arial" w:cs="Arial"/>
          <w:bCs/>
          <w:sz w:val="22"/>
          <w:lang w:val="es-ES_tradnl"/>
        </w:rPr>
        <w:t>solo es posible comprender</w:t>
      </w:r>
      <w:r w:rsidR="00AE1814" w:rsidRPr="00E858D2">
        <w:rPr>
          <w:rFonts w:ascii="Arial" w:eastAsia="Calibri" w:hAnsi="Arial" w:cs="Arial"/>
          <w:bCs/>
          <w:sz w:val="22"/>
          <w:lang w:val="es-ES_tradnl"/>
        </w:rPr>
        <w:t xml:space="preserve"> los efectos de l</w:t>
      </w:r>
      <w:r w:rsidR="00F7172F" w:rsidRPr="00E858D2">
        <w:rPr>
          <w:rFonts w:ascii="Arial" w:eastAsia="Calibri" w:hAnsi="Arial" w:cs="Arial"/>
          <w:bCs/>
          <w:sz w:val="22"/>
          <w:lang w:val="es-ES_tradnl"/>
        </w:rPr>
        <w:t>o dispuesto en el artículo 56 de la Ley 2195 de 2020</w:t>
      </w:r>
      <w:r w:rsidR="00900BC3" w:rsidRPr="00E858D2">
        <w:rPr>
          <w:rFonts w:ascii="Arial" w:eastAsia="Calibri" w:hAnsi="Arial" w:cs="Arial"/>
          <w:bCs/>
          <w:sz w:val="22"/>
          <w:lang w:val="es-ES_tradnl"/>
        </w:rPr>
        <w:t xml:space="preserve"> cuando se interpreta</w:t>
      </w:r>
      <w:r w:rsidR="00AB21D1" w:rsidRPr="00E858D2">
        <w:rPr>
          <w:rFonts w:ascii="Arial" w:eastAsia="Calibri" w:hAnsi="Arial" w:cs="Arial"/>
          <w:bCs/>
          <w:sz w:val="22"/>
          <w:lang w:val="es-ES_tradnl"/>
        </w:rPr>
        <w:t>n en conjunto todos sus componentes</w:t>
      </w:r>
      <w:r w:rsidR="009E1AC6" w:rsidRPr="00E858D2">
        <w:rPr>
          <w:rFonts w:ascii="Arial" w:eastAsia="Calibri" w:hAnsi="Arial" w:cs="Arial"/>
          <w:bCs/>
          <w:sz w:val="22"/>
          <w:lang w:val="es-ES_tradnl"/>
        </w:rPr>
        <w:t>.</w:t>
      </w:r>
      <w:r w:rsidR="006B143B" w:rsidRPr="00E858D2">
        <w:rPr>
          <w:rFonts w:ascii="Arial" w:eastAsia="Calibri" w:hAnsi="Arial" w:cs="Arial"/>
          <w:bCs/>
          <w:sz w:val="22"/>
          <w:lang w:val="es-ES_tradnl"/>
        </w:rPr>
        <w:t xml:space="preserve"> </w:t>
      </w:r>
      <w:r w:rsidR="009E6463" w:rsidRPr="00E858D2">
        <w:rPr>
          <w:rFonts w:ascii="Arial" w:eastAsia="Calibri" w:hAnsi="Arial" w:cs="Arial"/>
          <w:bCs/>
          <w:sz w:val="22"/>
          <w:lang w:val="es-ES_tradnl"/>
        </w:rPr>
        <w:t xml:space="preserve">Esto comoquiera que, </w:t>
      </w:r>
      <w:r w:rsidR="004561EE" w:rsidRPr="00E858D2">
        <w:rPr>
          <w:rFonts w:ascii="Arial" w:eastAsia="Calibri" w:hAnsi="Arial" w:cs="Arial"/>
          <w:bCs/>
          <w:sz w:val="22"/>
          <w:lang w:val="es-ES_tradnl"/>
        </w:rPr>
        <w:t>a l</w:t>
      </w:r>
      <w:r w:rsidR="00FA5203" w:rsidRPr="00E858D2">
        <w:rPr>
          <w:rFonts w:ascii="Arial" w:eastAsia="Calibri" w:hAnsi="Arial" w:cs="Arial"/>
          <w:bCs/>
          <w:sz w:val="22"/>
          <w:lang w:val="es-ES_tradnl"/>
        </w:rPr>
        <w:t>o</w:t>
      </w:r>
      <w:r w:rsidR="001E3AEE" w:rsidRPr="00E858D2">
        <w:rPr>
          <w:rFonts w:ascii="Arial" w:eastAsia="Calibri" w:hAnsi="Arial" w:cs="Arial"/>
          <w:bCs/>
          <w:sz w:val="22"/>
          <w:lang w:val="es-ES_tradnl"/>
        </w:rPr>
        <w:t xml:space="preserve"> </w:t>
      </w:r>
      <w:r w:rsidR="00FA5203" w:rsidRPr="00E858D2">
        <w:rPr>
          <w:rFonts w:ascii="Arial" w:eastAsia="Calibri" w:hAnsi="Arial" w:cs="Arial"/>
          <w:bCs/>
          <w:sz w:val="22"/>
          <w:lang w:val="es-ES_tradnl"/>
        </w:rPr>
        <w:t xml:space="preserve">anterior </w:t>
      </w:r>
      <w:r w:rsidR="0075792B" w:rsidRPr="00E858D2">
        <w:rPr>
          <w:rFonts w:ascii="Arial" w:eastAsia="Calibri" w:hAnsi="Arial" w:cs="Arial"/>
          <w:bCs/>
          <w:sz w:val="22"/>
          <w:lang w:val="es-ES_tradnl"/>
        </w:rPr>
        <w:t>se le suma</w:t>
      </w:r>
      <w:r w:rsidR="00FA5203" w:rsidRPr="00E858D2">
        <w:rPr>
          <w:rFonts w:ascii="Arial" w:eastAsia="Calibri" w:hAnsi="Arial" w:cs="Arial"/>
          <w:bCs/>
          <w:sz w:val="22"/>
          <w:lang w:val="es-ES_tradnl"/>
        </w:rPr>
        <w:t>n las implicaciones de</w:t>
      </w:r>
      <w:r w:rsidR="0075792B" w:rsidRPr="00E858D2">
        <w:rPr>
          <w:rFonts w:ascii="Arial" w:eastAsia="Calibri" w:hAnsi="Arial" w:cs="Arial"/>
          <w:bCs/>
          <w:sz w:val="22"/>
          <w:lang w:val="es-ES_tradnl"/>
        </w:rPr>
        <w:t xml:space="preserve"> lo ordenado </w:t>
      </w:r>
      <w:r w:rsidR="00FA5203" w:rsidRPr="00E858D2">
        <w:rPr>
          <w:rFonts w:ascii="Arial" w:eastAsia="Calibri" w:hAnsi="Arial" w:cs="Arial"/>
          <w:bCs/>
          <w:sz w:val="22"/>
          <w:lang w:val="es-ES_tradnl"/>
        </w:rPr>
        <w:t>por</w:t>
      </w:r>
      <w:r w:rsidR="0075792B" w:rsidRPr="00E858D2">
        <w:rPr>
          <w:rFonts w:ascii="Arial" w:eastAsia="Calibri" w:hAnsi="Arial" w:cs="Arial"/>
          <w:bCs/>
          <w:sz w:val="22"/>
          <w:lang w:val="es-ES_tradnl"/>
        </w:rPr>
        <w:t xml:space="preserve"> el segundo inciso de la norma</w:t>
      </w:r>
      <w:r w:rsidR="00FA2282" w:rsidRPr="00E858D2">
        <w:rPr>
          <w:rFonts w:ascii="Arial" w:eastAsia="Calibri" w:hAnsi="Arial" w:cs="Arial"/>
          <w:bCs/>
          <w:sz w:val="22"/>
          <w:lang w:val="es-ES_tradnl"/>
        </w:rPr>
        <w:t xml:space="preserve">, en </w:t>
      </w:r>
      <w:r w:rsidR="00E8276A" w:rsidRPr="00E858D2">
        <w:rPr>
          <w:rFonts w:ascii="Arial" w:eastAsia="Calibri" w:hAnsi="Arial" w:cs="Arial"/>
          <w:bCs/>
          <w:sz w:val="22"/>
          <w:lang w:val="es-ES_tradnl"/>
        </w:rPr>
        <w:t>referencia a los procedimientos de selección y contratos que deban celebrarse en</w:t>
      </w:r>
      <w:r w:rsidR="00843902" w:rsidRPr="00E858D2">
        <w:rPr>
          <w:rFonts w:ascii="Arial" w:eastAsia="Calibri" w:hAnsi="Arial" w:cs="Arial"/>
          <w:bCs/>
          <w:sz w:val="22"/>
          <w:lang w:val="es-ES_tradnl"/>
        </w:rPr>
        <w:t xml:space="preserve"> desarrollo de los negocios a los que </w:t>
      </w:r>
      <w:r w:rsidR="00FA5203" w:rsidRPr="00E858D2">
        <w:rPr>
          <w:rFonts w:ascii="Arial" w:eastAsia="Calibri" w:hAnsi="Arial" w:cs="Arial"/>
          <w:bCs/>
          <w:sz w:val="22"/>
          <w:lang w:val="es-ES_tradnl"/>
        </w:rPr>
        <w:t>se refiere</w:t>
      </w:r>
      <w:r w:rsidR="00843902" w:rsidRPr="00E858D2">
        <w:rPr>
          <w:rFonts w:ascii="Arial" w:eastAsia="Calibri" w:hAnsi="Arial" w:cs="Arial"/>
          <w:bCs/>
          <w:sz w:val="22"/>
          <w:lang w:val="es-ES_tradnl"/>
        </w:rPr>
        <w:t xml:space="preserve"> el primer inciso</w:t>
      </w:r>
      <w:r w:rsidR="00FE50F8" w:rsidRPr="00E858D2">
        <w:rPr>
          <w:rFonts w:ascii="Arial" w:eastAsia="Calibri" w:hAnsi="Arial" w:cs="Arial"/>
          <w:bCs/>
          <w:sz w:val="22"/>
          <w:lang w:val="es-ES_tradnl"/>
        </w:rPr>
        <w:t>, en los que</w:t>
      </w:r>
      <w:r w:rsidR="00CD2851" w:rsidRPr="00E858D2">
        <w:rPr>
          <w:rFonts w:ascii="Arial" w:eastAsia="Calibri" w:hAnsi="Arial" w:cs="Arial"/>
          <w:bCs/>
          <w:sz w:val="22"/>
          <w:lang w:val="es-ES_tradnl"/>
        </w:rPr>
        <w:t>, además de la aplicación de los documentos tipo,</w:t>
      </w:r>
      <w:r w:rsidR="00FE50F8" w:rsidRPr="00E858D2">
        <w:rPr>
          <w:rFonts w:ascii="Arial" w:eastAsia="Calibri" w:hAnsi="Arial" w:cs="Arial"/>
          <w:bCs/>
          <w:sz w:val="22"/>
          <w:lang w:val="es-ES_tradnl"/>
        </w:rPr>
        <w:t xml:space="preserve"> se dispone la aplicación del </w:t>
      </w:r>
      <w:r w:rsidR="00E707C5" w:rsidRPr="00E858D2">
        <w:rPr>
          <w:rFonts w:ascii="Arial" w:eastAsia="Calibri" w:hAnsi="Arial" w:cs="Arial"/>
          <w:sz w:val="22"/>
          <w:lang w:val="es-ES_tradnl"/>
        </w:rPr>
        <w:t>Estatuto General de Contratación de la Administración Pública</w:t>
      </w:r>
      <w:r w:rsidR="00FE50F8" w:rsidRPr="00E858D2">
        <w:rPr>
          <w:rFonts w:ascii="Arial" w:eastAsia="Calibri" w:hAnsi="Arial" w:cs="Arial"/>
          <w:bCs/>
          <w:sz w:val="22"/>
          <w:lang w:val="es-ES_tradnl"/>
        </w:rPr>
        <w:t>.</w:t>
      </w:r>
      <w:r w:rsidR="00843902" w:rsidRPr="00E858D2">
        <w:rPr>
          <w:rFonts w:ascii="Arial" w:eastAsia="Calibri" w:hAnsi="Arial" w:cs="Arial"/>
          <w:bCs/>
          <w:sz w:val="22"/>
          <w:lang w:val="es-ES_tradnl"/>
        </w:rPr>
        <w:t xml:space="preserve"> </w:t>
      </w:r>
    </w:p>
    <w:p w14:paraId="06DE8366" w14:textId="518EAC9B" w:rsidR="00123814" w:rsidRPr="00E858D2" w:rsidRDefault="00E77B55" w:rsidP="0041507D">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r>
      <w:r w:rsidR="00966E41" w:rsidRPr="00E858D2">
        <w:rPr>
          <w:rFonts w:ascii="Arial" w:eastAsia="Calibri" w:hAnsi="Arial" w:cs="Arial"/>
          <w:bCs/>
          <w:sz w:val="22"/>
          <w:lang w:val="es-ES_tradnl"/>
        </w:rPr>
        <w:t xml:space="preserve">De acuerdo con esto, </w:t>
      </w:r>
      <w:r w:rsidR="0072251D" w:rsidRPr="00E858D2">
        <w:rPr>
          <w:rFonts w:ascii="Arial" w:eastAsia="Calibri" w:hAnsi="Arial" w:cs="Arial"/>
          <w:bCs/>
          <w:sz w:val="22"/>
          <w:lang w:val="es-ES_tradnl"/>
        </w:rPr>
        <w:t>el</w:t>
      </w:r>
      <w:r w:rsidR="00966E41" w:rsidRPr="00E858D2">
        <w:rPr>
          <w:rFonts w:ascii="Arial" w:eastAsia="Calibri" w:hAnsi="Arial" w:cs="Arial"/>
          <w:bCs/>
          <w:sz w:val="22"/>
          <w:lang w:val="es-ES_tradnl"/>
        </w:rPr>
        <w:t xml:space="preserve"> </w:t>
      </w:r>
      <w:r w:rsidR="0072251D" w:rsidRPr="00E858D2">
        <w:rPr>
          <w:rFonts w:ascii="Arial" w:eastAsia="Calibri" w:hAnsi="Arial" w:cs="Arial"/>
          <w:bCs/>
          <w:sz w:val="22"/>
          <w:lang w:val="es-ES_tradnl"/>
        </w:rPr>
        <w:t xml:space="preserve">cambio normativo que supone el artículo en comento </w:t>
      </w:r>
      <w:r w:rsidR="00997852" w:rsidRPr="00E858D2">
        <w:rPr>
          <w:rFonts w:ascii="Arial" w:eastAsia="Calibri" w:hAnsi="Arial" w:cs="Arial"/>
          <w:bCs/>
          <w:sz w:val="22"/>
          <w:lang w:val="es-ES_tradnl"/>
        </w:rPr>
        <w:t>no se agota con el mandato de aplicación obligatoria de los documentos tipo</w:t>
      </w:r>
      <w:r w:rsidR="00EC527C" w:rsidRPr="00E858D2">
        <w:rPr>
          <w:rFonts w:ascii="Arial" w:eastAsia="Calibri" w:hAnsi="Arial" w:cs="Arial"/>
          <w:bCs/>
          <w:sz w:val="22"/>
          <w:lang w:val="es-ES_tradnl"/>
        </w:rPr>
        <w:t xml:space="preserve"> </w:t>
      </w:r>
      <w:r w:rsidR="00AE2E57" w:rsidRPr="00E858D2">
        <w:rPr>
          <w:rFonts w:ascii="Arial" w:eastAsia="Calibri" w:hAnsi="Arial" w:cs="Arial"/>
          <w:bCs/>
          <w:sz w:val="22"/>
          <w:lang w:val="es-ES_tradnl"/>
        </w:rPr>
        <w:t>en</w:t>
      </w:r>
      <w:r w:rsidR="009C5874" w:rsidRPr="00E858D2">
        <w:rPr>
          <w:rFonts w:ascii="Arial" w:eastAsia="Calibri" w:hAnsi="Arial" w:cs="Arial"/>
          <w:bCs/>
          <w:sz w:val="22"/>
          <w:lang w:val="es-ES_tradnl"/>
        </w:rPr>
        <w:t xml:space="preserve"> los convenios o contratos que celebren las entidades estatales regidas por el </w:t>
      </w:r>
      <w:r w:rsidR="00E707C5" w:rsidRPr="00E858D2">
        <w:rPr>
          <w:rFonts w:ascii="Arial" w:eastAsia="Calibri" w:hAnsi="Arial" w:cs="Arial"/>
          <w:sz w:val="22"/>
          <w:lang w:val="es-ES_tradnl"/>
        </w:rPr>
        <w:t>Estatuto General de Contratación de la Administración Pública</w:t>
      </w:r>
      <w:r w:rsidR="009C5874" w:rsidRPr="00E858D2">
        <w:rPr>
          <w:rFonts w:ascii="Arial" w:eastAsia="Calibri" w:hAnsi="Arial" w:cs="Arial"/>
          <w:bCs/>
          <w:sz w:val="22"/>
          <w:lang w:val="es-ES_tradnl"/>
        </w:rPr>
        <w:t xml:space="preserve"> con </w:t>
      </w:r>
      <w:r w:rsidR="00CE253A" w:rsidRPr="00E858D2">
        <w:rPr>
          <w:rFonts w:ascii="Arial" w:eastAsia="Calibri" w:hAnsi="Arial" w:cs="Arial"/>
          <w:bCs/>
          <w:sz w:val="22"/>
          <w:lang w:val="es-ES_tradnl"/>
        </w:rPr>
        <w:t>otras entidades de régimen especial, patrimonios autónomos, personas naturales o jurídicas de derecho privado</w:t>
      </w:r>
      <w:r w:rsidR="00E90C0F" w:rsidRPr="00E858D2">
        <w:rPr>
          <w:rFonts w:ascii="Arial" w:eastAsia="Calibri" w:hAnsi="Arial" w:cs="Arial"/>
          <w:bCs/>
          <w:sz w:val="22"/>
          <w:lang w:val="es-ES_tradnl"/>
        </w:rPr>
        <w:t>,</w:t>
      </w:r>
      <w:r w:rsidR="001C78F9" w:rsidRPr="00E858D2">
        <w:rPr>
          <w:rFonts w:ascii="Arial" w:eastAsia="Calibri" w:hAnsi="Arial" w:cs="Arial"/>
          <w:bCs/>
          <w:sz w:val="22"/>
          <w:lang w:val="es-ES_tradnl"/>
        </w:rPr>
        <w:t xml:space="preserve"> </w:t>
      </w:r>
      <w:r w:rsidR="005670E1" w:rsidRPr="00E858D2">
        <w:rPr>
          <w:rFonts w:ascii="Arial" w:eastAsia="Calibri" w:hAnsi="Arial" w:cs="Arial"/>
          <w:bCs/>
          <w:sz w:val="22"/>
          <w:lang w:val="es-ES_tradnl"/>
        </w:rPr>
        <w:t>pues,</w:t>
      </w:r>
      <w:r w:rsidR="00632CBF" w:rsidRPr="00E858D2">
        <w:rPr>
          <w:rFonts w:ascii="Arial" w:eastAsia="Calibri" w:hAnsi="Arial" w:cs="Arial"/>
          <w:bCs/>
          <w:sz w:val="22"/>
          <w:lang w:val="es-ES_tradnl"/>
        </w:rPr>
        <w:t xml:space="preserve"> según se desprende </w:t>
      </w:r>
      <w:r w:rsidR="00C55C53" w:rsidRPr="00E858D2">
        <w:rPr>
          <w:rFonts w:ascii="Arial" w:eastAsia="Calibri" w:hAnsi="Arial" w:cs="Arial"/>
          <w:bCs/>
          <w:sz w:val="22"/>
          <w:lang w:val="es-ES_tradnl"/>
        </w:rPr>
        <w:t xml:space="preserve">del segundo inciso de la norma, esta </w:t>
      </w:r>
      <w:r w:rsidR="001C78F9" w:rsidRPr="00E858D2">
        <w:rPr>
          <w:rFonts w:ascii="Arial" w:eastAsia="Calibri" w:hAnsi="Arial" w:cs="Arial"/>
          <w:bCs/>
          <w:sz w:val="22"/>
          <w:lang w:val="es-ES_tradnl"/>
        </w:rPr>
        <w:t xml:space="preserve">además </w:t>
      </w:r>
      <w:r w:rsidR="00C55C53" w:rsidRPr="00E858D2">
        <w:rPr>
          <w:rFonts w:ascii="Arial" w:eastAsia="Calibri" w:hAnsi="Arial" w:cs="Arial"/>
          <w:bCs/>
          <w:sz w:val="22"/>
          <w:lang w:val="es-ES_tradnl"/>
        </w:rPr>
        <w:t>ordena</w:t>
      </w:r>
      <w:r w:rsidR="007926BD" w:rsidRPr="00E858D2">
        <w:rPr>
          <w:rFonts w:ascii="Arial" w:eastAsia="Calibri" w:hAnsi="Arial" w:cs="Arial"/>
          <w:bCs/>
          <w:sz w:val="22"/>
          <w:lang w:val="es-ES_tradnl"/>
        </w:rPr>
        <w:t xml:space="preserve"> la aplicación del </w:t>
      </w:r>
      <w:r w:rsidR="00E707C5" w:rsidRPr="00E858D2">
        <w:rPr>
          <w:rFonts w:ascii="Arial" w:eastAsia="Calibri" w:hAnsi="Arial" w:cs="Arial"/>
          <w:sz w:val="22"/>
          <w:lang w:val="es-ES_tradnl"/>
        </w:rPr>
        <w:t>Estatuto General de Contratación de la Administración Pública</w:t>
      </w:r>
      <w:r w:rsidR="00E707C5" w:rsidRPr="00E858D2">
        <w:rPr>
          <w:rFonts w:ascii="Arial" w:eastAsia="Calibri" w:hAnsi="Arial" w:cs="Arial"/>
          <w:bCs/>
          <w:sz w:val="22"/>
          <w:lang w:val="es-ES_tradnl"/>
        </w:rPr>
        <w:t xml:space="preserve"> </w:t>
      </w:r>
      <w:r w:rsidR="00CE67CC" w:rsidRPr="00E858D2">
        <w:rPr>
          <w:rFonts w:ascii="Arial" w:eastAsia="Calibri" w:hAnsi="Arial" w:cs="Arial"/>
          <w:bCs/>
          <w:sz w:val="22"/>
          <w:lang w:val="es-ES_tradnl"/>
        </w:rPr>
        <w:t>a</w:t>
      </w:r>
      <w:r w:rsidR="00123814" w:rsidRPr="00E858D2">
        <w:rPr>
          <w:rFonts w:ascii="Arial" w:eastAsia="Calibri" w:hAnsi="Arial" w:cs="Arial"/>
          <w:bCs/>
          <w:sz w:val="22"/>
          <w:lang w:val="es-ES_tradnl"/>
        </w:rPr>
        <w:t xml:space="preserve"> </w:t>
      </w:r>
      <w:r w:rsidR="007926BD" w:rsidRPr="00E858D2">
        <w:rPr>
          <w:rFonts w:ascii="Arial" w:eastAsia="Calibri" w:hAnsi="Arial" w:cs="Arial"/>
          <w:bCs/>
          <w:sz w:val="22"/>
          <w:lang w:val="es-ES_tradnl"/>
        </w:rPr>
        <w:t>l</w:t>
      </w:r>
      <w:r w:rsidR="00123814" w:rsidRPr="00E858D2">
        <w:rPr>
          <w:rFonts w:ascii="Arial" w:eastAsia="Calibri" w:hAnsi="Arial" w:cs="Arial"/>
          <w:bCs/>
          <w:sz w:val="22"/>
          <w:lang w:val="es-ES_tradnl"/>
        </w:rPr>
        <w:t>os</w:t>
      </w:r>
      <w:r w:rsidR="007926BD" w:rsidRPr="00E858D2">
        <w:rPr>
          <w:rFonts w:ascii="Arial" w:eastAsia="Calibri" w:hAnsi="Arial" w:cs="Arial"/>
          <w:bCs/>
          <w:sz w:val="22"/>
          <w:lang w:val="es-ES_tradnl"/>
        </w:rPr>
        <w:t xml:space="preserve"> </w:t>
      </w:r>
      <w:r w:rsidR="00E707C5" w:rsidRPr="00E858D2">
        <w:rPr>
          <w:rFonts w:ascii="Arial" w:eastAsia="Calibri" w:hAnsi="Arial" w:cs="Arial"/>
          <w:bCs/>
          <w:sz w:val="22"/>
          <w:lang w:val="es-ES_tradnl"/>
        </w:rPr>
        <w:t xml:space="preserve">procesos de contratación </w:t>
      </w:r>
      <w:r w:rsidR="00CF4243" w:rsidRPr="00E858D2">
        <w:rPr>
          <w:rFonts w:ascii="Arial" w:eastAsia="Calibri" w:hAnsi="Arial" w:cs="Arial"/>
          <w:bCs/>
          <w:sz w:val="22"/>
          <w:lang w:val="es-ES_tradnl"/>
        </w:rPr>
        <w:t>que se adelanten</w:t>
      </w:r>
      <w:r w:rsidR="007926BD" w:rsidRPr="00E858D2">
        <w:rPr>
          <w:rFonts w:ascii="Arial" w:eastAsia="Calibri" w:hAnsi="Arial" w:cs="Arial"/>
          <w:bCs/>
          <w:sz w:val="22"/>
          <w:lang w:val="es-ES_tradnl"/>
        </w:rPr>
        <w:t xml:space="preserve"> y </w:t>
      </w:r>
      <w:r w:rsidR="00D341CE" w:rsidRPr="00E858D2">
        <w:rPr>
          <w:rFonts w:ascii="Arial" w:eastAsia="Calibri" w:hAnsi="Arial" w:cs="Arial"/>
          <w:bCs/>
          <w:sz w:val="22"/>
          <w:lang w:val="es-ES_tradnl"/>
        </w:rPr>
        <w:t xml:space="preserve">a </w:t>
      </w:r>
      <w:r w:rsidR="007926BD" w:rsidRPr="00E858D2">
        <w:rPr>
          <w:rFonts w:ascii="Arial" w:eastAsia="Calibri" w:hAnsi="Arial" w:cs="Arial"/>
          <w:bCs/>
          <w:sz w:val="22"/>
          <w:lang w:val="es-ES_tradnl"/>
        </w:rPr>
        <w:t>l</w:t>
      </w:r>
      <w:r w:rsidR="00AE2E57" w:rsidRPr="00E858D2">
        <w:rPr>
          <w:rFonts w:ascii="Arial" w:eastAsia="Calibri" w:hAnsi="Arial" w:cs="Arial"/>
          <w:bCs/>
          <w:sz w:val="22"/>
          <w:lang w:val="es-ES_tradnl"/>
        </w:rPr>
        <w:t>os</w:t>
      </w:r>
      <w:r w:rsidR="007926BD" w:rsidRPr="00E858D2">
        <w:rPr>
          <w:rFonts w:ascii="Arial" w:eastAsia="Calibri" w:hAnsi="Arial" w:cs="Arial"/>
          <w:bCs/>
          <w:sz w:val="22"/>
          <w:lang w:val="es-ES_tradnl"/>
        </w:rPr>
        <w:t xml:space="preserve"> contrato</w:t>
      </w:r>
      <w:r w:rsidR="00AE2E57" w:rsidRPr="00E858D2">
        <w:rPr>
          <w:rFonts w:ascii="Arial" w:eastAsia="Calibri" w:hAnsi="Arial" w:cs="Arial"/>
          <w:bCs/>
          <w:sz w:val="22"/>
          <w:lang w:val="es-ES_tradnl"/>
        </w:rPr>
        <w:t>s</w:t>
      </w:r>
      <w:r w:rsidR="00B53955" w:rsidRPr="00E858D2">
        <w:rPr>
          <w:rFonts w:ascii="Arial" w:eastAsia="Calibri" w:hAnsi="Arial" w:cs="Arial"/>
          <w:bCs/>
          <w:sz w:val="22"/>
          <w:lang w:val="es-ES_tradnl"/>
        </w:rPr>
        <w:t xml:space="preserve"> </w:t>
      </w:r>
      <w:r w:rsidR="00D341CE" w:rsidRPr="00E858D2">
        <w:rPr>
          <w:rFonts w:ascii="Arial" w:eastAsia="Calibri" w:hAnsi="Arial" w:cs="Arial"/>
          <w:bCs/>
          <w:sz w:val="22"/>
          <w:lang w:val="es-ES_tradnl"/>
        </w:rPr>
        <w:t>que se celebren</w:t>
      </w:r>
      <w:r w:rsidR="0067413D" w:rsidRPr="00E858D2">
        <w:rPr>
          <w:rFonts w:ascii="Arial" w:eastAsia="Calibri" w:hAnsi="Arial" w:cs="Arial"/>
          <w:bCs/>
          <w:sz w:val="22"/>
          <w:lang w:val="es-ES_tradnl"/>
        </w:rPr>
        <w:t xml:space="preserve"> </w:t>
      </w:r>
      <w:r w:rsidR="00123814" w:rsidRPr="00E858D2">
        <w:rPr>
          <w:rFonts w:ascii="Arial" w:eastAsia="Calibri" w:hAnsi="Arial" w:cs="Arial"/>
          <w:bCs/>
          <w:sz w:val="22"/>
          <w:lang w:val="es-ES_tradnl"/>
        </w:rPr>
        <w:t xml:space="preserve"> con ocasión de </w:t>
      </w:r>
      <w:r w:rsidR="00C55C53" w:rsidRPr="00E858D2">
        <w:rPr>
          <w:rFonts w:ascii="Arial" w:eastAsia="Calibri" w:hAnsi="Arial" w:cs="Arial"/>
          <w:bCs/>
          <w:sz w:val="22"/>
          <w:lang w:val="es-ES_tradnl"/>
        </w:rPr>
        <w:t xml:space="preserve">los </w:t>
      </w:r>
      <w:r w:rsidR="00123814" w:rsidRPr="00E858D2">
        <w:rPr>
          <w:rFonts w:ascii="Arial" w:eastAsia="Calibri" w:hAnsi="Arial" w:cs="Arial"/>
          <w:bCs/>
          <w:sz w:val="22"/>
          <w:lang w:val="es-ES_tradnl"/>
        </w:rPr>
        <w:t>contratos o convenios</w:t>
      </w:r>
      <w:r w:rsidR="00C55C53" w:rsidRPr="00E858D2">
        <w:rPr>
          <w:rFonts w:ascii="Arial" w:eastAsia="Calibri" w:hAnsi="Arial" w:cs="Arial"/>
          <w:bCs/>
          <w:sz w:val="22"/>
          <w:lang w:val="es-ES_tradnl"/>
        </w:rPr>
        <w:t xml:space="preserve"> a los que se refiere el primer inciso</w:t>
      </w:r>
      <w:r w:rsidR="00123814" w:rsidRPr="00E858D2">
        <w:rPr>
          <w:rFonts w:ascii="Arial" w:eastAsia="Calibri" w:hAnsi="Arial" w:cs="Arial"/>
          <w:bCs/>
          <w:sz w:val="22"/>
          <w:lang w:val="es-ES_tradnl"/>
        </w:rPr>
        <w:t xml:space="preserve">. </w:t>
      </w:r>
      <w:r w:rsidR="00B53955" w:rsidRPr="00E858D2">
        <w:rPr>
          <w:rFonts w:ascii="Arial" w:eastAsia="Calibri" w:hAnsi="Arial" w:cs="Arial"/>
          <w:bCs/>
          <w:sz w:val="22"/>
          <w:lang w:val="es-ES_tradnl"/>
        </w:rPr>
        <w:t xml:space="preserve">Esto significa que, </w:t>
      </w:r>
      <w:r w:rsidR="009B4AC8" w:rsidRPr="00E858D2">
        <w:rPr>
          <w:rFonts w:ascii="Arial" w:eastAsia="Calibri" w:hAnsi="Arial" w:cs="Arial"/>
          <w:bCs/>
          <w:sz w:val="22"/>
          <w:lang w:val="es-ES_tradnl"/>
        </w:rPr>
        <w:t xml:space="preserve">ya sea una entidad estatal de régimen especial, un patrimonio autónomo o una persona natural o jurídica de derecho privado, </w:t>
      </w:r>
      <w:r w:rsidR="00B53955" w:rsidRPr="00E858D2">
        <w:rPr>
          <w:rFonts w:ascii="Arial" w:eastAsia="Calibri" w:hAnsi="Arial" w:cs="Arial"/>
          <w:bCs/>
          <w:sz w:val="22"/>
          <w:lang w:val="es-ES_tradnl"/>
        </w:rPr>
        <w:t>en virtud de lo dispuesto en los</w:t>
      </w:r>
      <w:r w:rsidR="007A11A0" w:rsidRPr="00E858D2">
        <w:rPr>
          <w:rFonts w:ascii="Arial" w:eastAsia="Calibri" w:hAnsi="Arial" w:cs="Arial"/>
          <w:bCs/>
          <w:sz w:val="22"/>
          <w:lang w:val="es-ES_tradnl"/>
        </w:rPr>
        <w:t xml:space="preserve"> incisos primero y segundo del artículo 56 </w:t>
      </w:r>
      <w:r w:rsidR="00C610C1" w:rsidRPr="00E858D2">
        <w:rPr>
          <w:rFonts w:ascii="Arial" w:eastAsia="Calibri" w:hAnsi="Arial" w:cs="Arial"/>
          <w:bCs/>
          <w:i/>
          <w:iCs/>
          <w:sz w:val="22"/>
          <w:lang w:val="es-ES_tradnl"/>
        </w:rPr>
        <w:t xml:space="preserve">ejusdem, </w:t>
      </w:r>
      <w:r w:rsidR="009B4AC8" w:rsidRPr="00E858D2">
        <w:rPr>
          <w:rFonts w:ascii="Arial" w:eastAsia="Calibri" w:hAnsi="Arial" w:cs="Arial"/>
          <w:bCs/>
          <w:sz w:val="22"/>
          <w:lang w:val="es-ES_tradnl"/>
        </w:rPr>
        <w:t>si</w:t>
      </w:r>
      <w:r w:rsidR="000A505D" w:rsidRPr="00E858D2">
        <w:rPr>
          <w:rFonts w:ascii="Arial" w:eastAsia="Calibri" w:hAnsi="Arial" w:cs="Arial"/>
          <w:bCs/>
          <w:sz w:val="22"/>
          <w:lang w:val="es-ES_tradnl"/>
        </w:rPr>
        <w:t>,</w:t>
      </w:r>
      <w:r w:rsidR="009B4AC8" w:rsidRPr="00E858D2">
        <w:rPr>
          <w:rFonts w:ascii="Arial" w:eastAsia="Calibri" w:hAnsi="Arial" w:cs="Arial"/>
          <w:bCs/>
          <w:i/>
          <w:iCs/>
          <w:sz w:val="22"/>
          <w:lang w:val="es-ES_tradnl"/>
        </w:rPr>
        <w:t xml:space="preserve"> </w:t>
      </w:r>
      <w:r w:rsidR="009B4AC8" w:rsidRPr="00E858D2">
        <w:rPr>
          <w:rFonts w:ascii="Arial" w:eastAsia="Calibri" w:hAnsi="Arial" w:cs="Arial"/>
          <w:bCs/>
          <w:sz w:val="22"/>
          <w:lang w:val="es-ES_tradnl"/>
        </w:rPr>
        <w:t xml:space="preserve">en </w:t>
      </w:r>
      <w:r w:rsidR="000A505D" w:rsidRPr="00E858D2">
        <w:rPr>
          <w:rFonts w:ascii="Arial" w:eastAsia="Calibri" w:hAnsi="Arial" w:cs="Arial"/>
          <w:bCs/>
          <w:sz w:val="22"/>
          <w:lang w:val="es-ES_tradnl"/>
        </w:rPr>
        <w:t xml:space="preserve">efecto, </w:t>
      </w:r>
      <w:r w:rsidR="007152C3" w:rsidRPr="00E858D2">
        <w:rPr>
          <w:rFonts w:ascii="Arial" w:eastAsia="Calibri" w:hAnsi="Arial" w:cs="Arial"/>
          <w:bCs/>
          <w:sz w:val="22"/>
          <w:lang w:val="es-ES_tradnl"/>
        </w:rPr>
        <w:t>deb</w:t>
      </w:r>
      <w:r w:rsidR="000A505D" w:rsidRPr="00E858D2">
        <w:rPr>
          <w:rFonts w:ascii="Arial" w:eastAsia="Calibri" w:hAnsi="Arial" w:cs="Arial"/>
          <w:bCs/>
          <w:sz w:val="22"/>
          <w:lang w:val="es-ES_tradnl"/>
        </w:rPr>
        <w:t>e</w:t>
      </w:r>
      <w:r w:rsidR="007152C3" w:rsidRPr="00E858D2">
        <w:rPr>
          <w:rFonts w:ascii="Arial" w:eastAsia="Calibri" w:hAnsi="Arial" w:cs="Arial"/>
          <w:bCs/>
          <w:sz w:val="22"/>
          <w:lang w:val="es-ES_tradnl"/>
        </w:rPr>
        <w:t>n subcontratar bienes, obras o servicio</w:t>
      </w:r>
      <w:r w:rsidR="00B43078" w:rsidRPr="00E858D2">
        <w:rPr>
          <w:rFonts w:ascii="Arial" w:eastAsia="Calibri" w:hAnsi="Arial" w:cs="Arial"/>
          <w:bCs/>
          <w:sz w:val="22"/>
          <w:lang w:val="es-ES_tradnl"/>
        </w:rPr>
        <w:t>s</w:t>
      </w:r>
      <w:r w:rsidR="00232209" w:rsidRPr="00E858D2">
        <w:rPr>
          <w:rFonts w:ascii="Arial" w:eastAsia="Calibri" w:hAnsi="Arial" w:cs="Arial"/>
          <w:bCs/>
          <w:sz w:val="22"/>
          <w:lang w:val="es-ES_tradnl"/>
        </w:rPr>
        <w:t xml:space="preserve">, en cumplimiento de un contrato o convenio con una entidad estatal sometida a la Ley 80 de </w:t>
      </w:r>
      <w:r w:rsidR="00083B44" w:rsidRPr="00E858D2">
        <w:rPr>
          <w:rFonts w:ascii="Arial" w:eastAsia="Calibri" w:hAnsi="Arial" w:cs="Arial"/>
          <w:bCs/>
          <w:sz w:val="22"/>
          <w:lang w:val="es-ES_tradnl"/>
        </w:rPr>
        <w:t>1993, debe</w:t>
      </w:r>
      <w:r w:rsidR="000A505D" w:rsidRPr="00E858D2">
        <w:rPr>
          <w:rFonts w:ascii="Arial" w:eastAsia="Calibri" w:hAnsi="Arial" w:cs="Arial"/>
          <w:bCs/>
          <w:sz w:val="22"/>
          <w:lang w:val="es-ES_tradnl"/>
        </w:rPr>
        <w:t>rá</w:t>
      </w:r>
      <w:r w:rsidR="00240E6F" w:rsidRPr="00E858D2">
        <w:rPr>
          <w:rFonts w:ascii="Arial" w:eastAsia="Calibri" w:hAnsi="Arial" w:cs="Arial"/>
          <w:bCs/>
          <w:sz w:val="22"/>
          <w:lang w:val="es-ES_tradnl"/>
        </w:rPr>
        <w:t xml:space="preserve"> adelantar el procedimiento de </w:t>
      </w:r>
      <w:r w:rsidR="0070323F" w:rsidRPr="00E858D2">
        <w:rPr>
          <w:rFonts w:ascii="Arial" w:eastAsia="Calibri" w:hAnsi="Arial" w:cs="Arial"/>
          <w:bCs/>
          <w:sz w:val="22"/>
          <w:lang w:val="es-ES_tradnl"/>
        </w:rPr>
        <w:t>selección</w:t>
      </w:r>
      <w:r w:rsidR="00354455" w:rsidRPr="00E858D2">
        <w:rPr>
          <w:rFonts w:ascii="Arial" w:eastAsia="Calibri" w:hAnsi="Arial" w:cs="Arial"/>
          <w:bCs/>
          <w:sz w:val="22"/>
          <w:lang w:val="es-ES_tradnl"/>
        </w:rPr>
        <w:t>,</w:t>
      </w:r>
      <w:r w:rsidR="0070323F" w:rsidRPr="00E858D2">
        <w:rPr>
          <w:rFonts w:ascii="Arial" w:eastAsia="Calibri" w:hAnsi="Arial" w:cs="Arial"/>
          <w:bCs/>
          <w:sz w:val="22"/>
          <w:lang w:val="es-ES_tradnl"/>
        </w:rPr>
        <w:t xml:space="preserve"> </w:t>
      </w:r>
      <w:r w:rsidR="000A505D" w:rsidRPr="00E858D2">
        <w:rPr>
          <w:rFonts w:ascii="Arial" w:eastAsia="Calibri" w:hAnsi="Arial" w:cs="Arial"/>
          <w:bCs/>
          <w:sz w:val="22"/>
          <w:lang w:val="es-ES_tradnl"/>
        </w:rPr>
        <w:t>así como</w:t>
      </w:r>
      <w:r w:rsidR="0070323F" w:rsidRPr="00E858D2">
        <w:rPr>
          <w:rFonts w:ascii="Arial" w:eastAsia="Calibri" w:hAnsi="Arial" w:cs="Arial"/>
          <w:bCs/>
          <w:sz w:val="22"/>
          <w:lang w:val="es-ES_tradnl"/>
        </w:rPr>
        <w:t xml:space="preserve"> </w:t>
      </w:r>
      <w:r w:rsidR="00083B44" w:rsidRPr="00E858D2">
        <w:rPr>
          <w:rFonts w:ascii="Arial" w:eastAsia="Calibri" w:hAnsi="Arial" w:cs="Arial"/>
          <w:bCs/>
          <w:sz w:val="22"/>
          <w:lang w:val="es-ES_tradnl"/>
        </w:rPr>
        <w:t>celebrar el</w:t>
      </w:r>
      <w:r w:rsidR="0070323F" w:rsidRPr="00E858D2">
        <w:rPr>
          <w:rFonts w:ascii="Arial" w:eastAsia="Calibri" w:hAnsi="Arial" w:cs="Arial"/>
          <w:bCs/>
          <w:sz w:val="22"/>
          <w:lang w:val="es-ES_tradnl"/>
        </w:rPr>
        <w:t xml:space="preserve"> respectivo contrato</w:t>
      </w:r>
      <w:r w:rsidR="00354455" w:rsidRPr="00E858D2">
        <w:rPr>
          <w:rFonts w:ascii="Arial" w:eastAsia="Calibri" w:hAnsi="Arial" w:cs="Arial"/>
          <w:bCs/>
          <w:sz w:val="22"/>
          <w:lang w:val="es-ES_tradnl"/>
        </w:rPr>
        <w:t>,</w:t>
      </w:r>
      <w:r w:rsidR="0070323F" w:rsidRPr="00E858D2">
        <w:rPr>
          <w:rFonts w:ascii="Arial" w:eastAsia="Calibri" w:hAnsi="Arial" w:cs="Arial"/>
          <w:bCs/>
          <w:sz w:val="22"/>
          <w:lang w:val="es-ES_tradnl"/>
        </w:rPr>
        <w:t xml:space="preserve"> </w:t>
      </w:r>
      <w:r w:rsidR="00354455" w:rsidRPr="00E858D2">
        <w:rPr>
          <w:rFonts w:ascii="Arial" w:eastAsia="Calibri" w:hAnsi="Arial" w:cs="Arial"/>
          <w:bCs/>
          <w:sz w:val="22"/>
          <w:lang w:val="es-ES_tradnl"/>
        </w:rPr>
        <w:t>implementando</w:t>
      </w:r>
      <w:r w:rsidR="0070323F" w:rsidRPr="00E858D2">
        <w:rPr>
          <w:rFonts w:ascii="Arial" w:eastAsia="Calibri" w:hAnsi="Arial" w:cs="Arial"/>
          <w:bCs/>
          <w:sz w:val="22"/>
          <w:lang w:val="es-ES_tradnl"/>
        </w:rPr>
        <w:t xml:space="preserve"> los documentos </w:t>
      </w:r>
      <w:r w:rsidR="00354455" w:rsidRPr="00E858D2">
        <w:rPr>
          <w:rFonts w:ascii="Arial" w:eastAsia="Calibri" w:hAnsi="Arial" w:cs="Arial"/>
          <w:bCs/>
          <w:sz w:val="22"/>
          <w:lang w:val="es-ES_tradnl"/>
        </w:rPr>
        <w:t xml:space="preserve">tipo </w:t>
      </w:r>
      <w:r w:rsidR="000A505D" w:rsidRPr="00E858D2">
        <w:rPr>
          <w:rFonts w:ascii="Arial" w:eastAsia="Calibri" w:hAnsi="Arial" w:cs="Arial"/>
          <w:bCs/>
          <w:sz w:val="22"/>
          <w:lang w:val="es-ES_tradnl"/>
        </w:rPr>
        <w:t xml:space="preserve"> y</w:t>
      </w:r>
      <w:r w:rsidR="00D03ABB" w:rsidRPr="00E858D2">
        <w:rPr>
          <w:rFonts w:ascii="Arial" w:eastAsia="Calibri" w:hAnsi="Arial" w:cs="Arial"/>
          <w:bCs/>
          <w:sz w:val="22"/>
          <w:lang w:val="es-ES_tradnl"/>
        </w:rPr>
        <w:t xml:space="preserve"> aplicando las disposiciones del EGCAP.</w:t>
      </w:r>
      <w:r w:rsidR="000A505D" w:rsidRPr="00E858D2">
        <w:rPr>
          <w:rFonts w:ascii="Arial" w:eastAsia="Calibri" w:hAnsi="Arial" w:cs="Arial"/>
          <w:bCs/>
          <w:sz w:val="22"/>
          <w:lang w:val="es-ES_tradnl"/>
        </w:rPr>
        <w:t xml:space="preserve"> </w:t>
      </w:r>
    </w:p>
    <w:p w14:paraId="131F2DE6" w14:textId="21776CDC" w:rsidR="004B0049" w:rsidRPr="00E858D2" w:rsidRDefault="00B43078" w:rsidP="001956D5">
      <w:pPr>
        <w:tabs>
          <w:tab w:val="left" w:pos="0"/>
        </w:tabs>
        <w:spacing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Est</w:t>
      </w:r>
      <w:r w:rsidR="004D59E8" w:rsidRPr="00E858D2">
        <w:rPr>
          <w:rFonts w:ascii="Arial" w:eastAsia="Calibri" w:hAnsi="Arial" w:cs="Arial"/>
          <w:bCs/>
          <w:sz w:val="22"/>
          <w:lang w:val="es-ES_tradnl"/>
        </w:rPr>
        <w:t>a,</w:t>
      </w:r>
      <w:r w:rsidRPr="00E858D2">
        <w:rPr>
          <w:rFonts w:ascii="Arial" w:eastAsia="Calibri" w:hAnsi="Arial" w:cs="Arial"/>
          <w:bCs/>
          <w:sz w:val="22"/>
          <w:lang w:val="es-ES_tradnl"/>
        </w:rPr>
        <w:t xml:space="preserve"> además</w:t>
      </w:r>
      <w:r w:rsidR="004D59E8" w:rsidRPr="00E858D2">
        <w:rPr>
          <w:rFonts w:ascii="Arial" w:eastAsia="Calibri" w:hAnsi="Arial" w:cs="Arial"/>
          <w:bCs/>
          <w:sz w:val="22"/>
          <w:lang w:val="es-ES_tradnl"/>
        </w:rPr>
        <w:t>,</w:t>
      </w:r>
      <w:r w:rsidRPr="00E858D2">
        <w:rPr>
          <w:rFonts w:ascii="Arial" w:eastAsia="Calibri" w:hAnsi="Arial" w:cs="Arial"/>
          <w:bCs/>
          <w:sz w:val="22"/>
          <w:lang w:val="es-ES_tradnl"/>
        </w:rPr>
        <w:t xml:space="preserve"> es la interpretación que se desprende de la justificación </w:t>
      </w:r>
      <w:r w:rsidR="00FD03A8" w:rsidRPr="00E858D2">
        <w:rPr>
          <w:rFonts w:ascii="Arial" w:eastAsia="Calibri" w:hAnsi="Arial" w:cs="Arial"/>
          <w:bCs/>
          <w:sz w:val="22"/>
          <w:lang w:val="es-ES_tradnl"/>
        </w:rPr>
        <w:t>del proyecto normativo que se convirti</w:t>
      </w:r>
      <w:r w:rsidR="004D59E8" w:rsidRPr="00E858D2">
        <w:rPr>
          <w:rFonts w:ascii="Arial" w:eastAsia="Calibri" w:hAnsi="Arial" w:cs="Arial"/>
          <w:bCs/>
          <w:sz w:val="22"/>
          <w:lang w:val="es-ES_tradnl"/>
        </w:rPr>
        <w:t>ó</w:t>
      </w:r>
      <w:r w:rsidR="00FD03A8" w:rsidRPr="00E858D2">
        <w:rPr>
          <w:rFonts w:ascii="Arial" w:eastAsia="Calibri" w:hAnsi="Arial" w:cs="Arial"/>
          <w:bCs/>
          <w:sz w:val="22"/>
          <w:lang w:val="es-ES_tradnl"/>
        </w:rPr>
        <w:t xml:space="preserve"> en la Ley 2195 de 2022, en la que</w:t>
      </w:r>
      <w:r w:rsidR="00E25EF4" w:rsidRPr="00E858D2">
        <w:rPr>
          <w:rFonts w:ascii="Arial" w:eastAsia="Calibri" w:hAnsi="Arial" w:cs="Arial"/>
          <w:bCs/>
          <w:sz w:val="22"/>
          <w:lang w:val="es-ES_tradnl"/>
        </w:rPr>
        <w:t>, respecto de los contratos ejecutados por entidades de derecho privado,</w:t>
      </w:r>
      <w:r w:rsidR="00FD03A8" w:rsidRPr="00E858D2">
        <w:rPr>
          <w:rFonts w:ascii="Arial" w:eastAsia="Calibri" w:hAnsi="Arial" w:cs="Arial"/>
          <w:bCs/>
          <w:sz w:val="22"/>
          <w:lang w:val="es-ES_tradnl"/>
        </w:rPr>
        <w:t xml:space="preserve"> se refirió</w:t>
      </w:r>
      <w:r w:rsidR="005C73C1" w:rsidRPr="00E858D2">
        <w:rPr>
          <w:rFonts w:ascii="Arial" w:eastAsia="Calibri" w:hAnsi="Arial" w:cs="Arial"/>
          <w:bCs/>
          <w:sz w:val="22"/>
          <w:lang w:val="es-ES_tradnl"/>
        </w:rPr>
        <w:t xml:space="preserve"> a</w:t>
      </w:r>
      <w:r w:rsidR="00FD03A8" w:rsidRPr="00E858D2">
        <w:rPr>
          <w:rFonts w:ascii="Arial" w:eastAsia="Calibri" w:hAnsi="Arial" w:cs="Arial"/>
          <w:bCs/>
          <w:sz w:val="22"/>
          <w:lang w:val="es-ES_tradnl"/>
        </w:rPr>
        <w:t xml:space="preserve"> la</w:t>
      </w:r>
      <w:r w:rsidR="00EF63C3" w:rsidRPr="00E858D2">
        <w:rPr>
          <w:rFonts w:ascii="Arial" w:eastAsia="Calibri" w:hAnsi="Arial" w:cs="Arial"/>
          <w:bCs/>
          <w:sz w:val="22"/>
          <w:lang w:val="es-ES_tradnl"/>
        </w:rPr>
        <w:t xml:space="preserve"> </w:t>
      </w:r>
      <w:r w:rsidR="00E25EF4" w:rsidRPr="00E858D2">
        <w:rPr>
          <w:rFonts w:ascii="Arial" w:eastAsia="Calibri" w:hAnsi="Arial" w:cs="Arial"/>
          <w:bCs/>
          <w:sz w:val="22"/>
          <w:lang w:val="es-ES_tradnl"/>
        </w:rPr>
        <w:t xml:space="preserve">«[..] </w:t>
      </w:r>
      <w:r w:rsidR="007E6B55" w:rsidRPr="00E858D2">
        <w:rPr>
          <w:rFonts w:ascii="Arial" w:eastAsia="Calibri" w:hAnsi="Arial" w:cs="Arial"/>
          <w:bCs/>
          <w:sz w:val="22"/>
          <w:lang w:val="es-ES_tradnl"/>
        </w:rPr>
        <w:t>obligatoriedad de aplicar los documentos tipo, aun si son ejecutados con entidades de régimen especia</w:t>
      </w:r>
      <w:r w:rsidR="00E25EF4" w:rsidRPr="00E858D2">
        <w:rPr>
          <w:rFonts w:ascii="Arial" w:eastAsia="Calibri" w:hAnsi="Arial" w:cs="Arial"/>
          <w:bCs/>
          <w:sz w:val="22"/>
          <w:lang w:val="es-ES_tradnl"/>
        </w:rPr>
        <w:t xml:space="preserve">l», como uno de los propósitos de la </w:t>
      </w:r>
      <w:r w:rsidR="00E435BA" w:rsidRPr="00E858D2">
        <w:rPr>
          <w:rFonts w:ascii="Arial" w:eastAsia="Calibri" w:hAnsi="Arial" w:cs="Arial"/>
          <w:bCs/>
          <w:sz w:val="22"/>
          <w:lang w:val="es-ES_tradnl"/>
        </w:rPr>
        <w:t xml:space="preserve">Ley. </w:t>
      </w:r>
      <w:r w:rsidR="00C53626" w:rsidRPr="00E858D2">
        <w:rPr>
          <w:rFonts w:ascii="Arial" w:eastAsia="Calibri" w:hAnsi="Arial" w:cs="Arial"/>
          <w:bCs/>
          <w:sz w:val="22"/>
          <w:lang w:val="es-ES_tradnl"/>
        </w:rPr>
        <w:t>Conforme se indica en la justificación jurídica del proyecto ley, este</w:t>
      </w:r>
      <w:r w:rsidR="006E2E4C" w:rsidRPr="00E858D2">
        <w:rPr>
          <w:rFonts w:ascii="Arial" w:eastAsia="Calibri" w:hAnsi="Arial" w:cs="Arial"/>
          <w:bCs/>
          <w:sz w:val="22"/>
          <w:lang w:val="es-ES_tradnl"/>
        </w:rPr>
        <w:t>:</w:t>
      </w:r>
      <w:r w:rsidR="00C53626" w:rsidRPr="00E858D2">
        <w:rPr>
          <w:rFonts w:ascii="Arial" w:eastAsia="Calibri" w:hAnsi="Arial" w:cs="Arial"/>
          <w:bCs/>
          <w:sz w:val="22"/>
          <w:lang w:val="es-ES_tradnl"/>
        </w:rPr>
        <w:t xml:space="preserve"> </w:t>
      </w:r>
    </w:p>
    <w:p w14:paraId="03B4EC1D" w14:textId="77777777" w:rsidR="001956D5" w:rsidRPr="00D46FF7" w:rsidRDefault="001956D5" w:rsidP="00D46FF7">
      <w:pPr>
        <w:tabs>
          <w:tab w:val="left" w:pos="0"/>
        </w:tabs>
        <w:spacing w:line="276" w:lineRule="auto"/>
        <w:ind w:left="709" w:right="709"/>
        <w:jc w:val="both"/>
        <w:rPr>
          <w:rFonts w:ascii="Arial" w:eastAsia="Calibri" w:hAnsi="Arial" w:cs="Arial"/>
          <w:bCs/>
          <w:sz w:val="22"/>
          <w:szCs w:val="22"/>
          <w:lang w:val="es-ES_tradnl"/>
        </w:rPr>
      </w:pPr>
    </w:p>
    <w:p w14:paraId="1641D4BF" w14:textId="39A82C36" w:rsidR="00D67454" w:rsidRDefault="00C53626" w:rsidP="001956D5">
      <w:pPr>
        <w:tabs>
          <w:tab w:val="left" w:pos="0"/>
        </w:tabs>
        <w:ind w:left="709" w:right="709"/>
        <w:jc w:val="both"/>
        <w:rPr>
          <w:rFonts w:ascii="Arial" w:eastAsia="Calibri" w:hAnsi="Arial" w:cs="Arial"/>
          <w:bCs/>
          <w:sz w:val="21"/>
          <w:szCs w:val="21"/>
          <w:lang w:val="es-ES_tradnl"/>
        </w:rPr>
      </w:pPr>
      <w:r w:rsidRPr="00E858D2">
        <w:rPr>
          <w:rFonts w:ascii="Arial" w:eastAsia="Calibri" w:hAnsi="Arial" w:cs="Arial"/>
          <w:bCs/>
          <w:sz w:val="21"/>
          <w:szCs w:val="21"/>
          <w:lang w:val="es-ES_tradnl"/>
        </w:rPr>
        <w:t xml:space="preserve">[…] determina la aplicación de documentos tipo, en los términos del parágrafo 7 del artículo 2 de la Ley 1150 de 2007 o las normas que lo modifiquen o sustituyan, en los eventos en que entidades públicas sometidas al Estatuto General de Contratación de la Administración Pública celebren contratos o convenios interadministrativos o de cualquier otra índole con otras entidades estatales, patrimonios autónomos o personas naturales o jurídicas de derecho privado. Así mismo, se determina que los procedimientos de selección y los </w:t>
      </w:r>
      <w:r w:rsidRPr="00E858D2">
        <w:rPr>
          <w:rFonts w:ascii="Arial" w:eastAsia="Calibri" w:hAnsi="Arial" w:cs="Arial"/>
          <w:bCs/>
          <w:sz w:val="21"/>
          <w:szCs w:val="21"/>
          <w:lang w:val="es-ES_tradnl"/>
        </w:rPr>
        <w:lastRenderedPageBreak/>
        <w:t>contratos realizados en dichos negocios jurídicos deben regirse por las normas de contratación pública</w:t>
      </w:r>
      <w:r w:rsidR="00B43078" w:rsidRPr="00E858D2">
        <w:rPr>
          <w:rStyle w:val="Refdenotaalpie"/>
          <w:rFonts w:ascii="Arial" w:eastAsia="Calibri" w:hAnsi="Arial" w:cs="Arial"/>
          <w:sz w:val="21"/>
          <w:szCs w:val="21"/>
        </w:rPr>
        <w:footnoteReference w:id="6"/>
      </w:r>
      <w:r w:rsidR="00B43078" w:rsidRPr="00E858D2">
        <w:rPr>
          <w:rFonts w:ascii="Arial" w:eastAsia="Calibri" w:hAnsi="Arial" w:cs="Arial"/>
          <w:bCs/>
          <w:sz w:val="21"/>
          <w:szCs w:val="21"/>
          <w:lang w:val="es-ES_tradnl"/>
        </w:rPr>
        <w:t>.</w:t>
      </w:r>
      <w:r w:rsidR="006E2E4C" w:rsidRPr="00E858D2">
        <w:rPr>
          <w:rFonts w:ascii="Arial" w:eastAsia="Calibri" w:hAnsi="Arial" w:cs="Arial"/>
          <w:bCs/>
          <w:sz w:val="21"/>
          <w:szCs w:val="21"/>
          <w:lang w:val="es-ES_tradnl"/>
        </w:rPr>
        <w:t xml:space="preserve"> </w:t>
      </w:r>
    </w:p>
    <w:p w14:paraId="4D1B2F0F" w14:textId="2D749A64" w:rsidR="006E2E4C" w:rsidRPr="00D46FF7" w:rsidRDefault="006E2E4C" w:rsidP="00D46FF7">
      <w:pPr>
        <w:tabs>
          <w:tab w:val="left" w:pos="0"/>
        </w:tabs>
        <w:spacing w:line="276" w:lineRule="auto"/>
        <w:ind w:left="709" w:right="709"/>
        <w:jc w:val="both"/>
        <w:rPr>
          <w:rFonts w:ascii="Arial" w:eastAsia="Calibri" w:hAnsi="Arial" w:cs="Arial"/>
          <w:bCs/>
          <w:sz w:val="22"/>
          <w:szCs w:val="22"/>
          <w:lang w:val="es-ES_tradnl"/>
        </w:rPr>
      </w:pPr>
    </w:p>
    <w:p w14:paraId="1F0DE0F0" w14:textId="5F1940CF" w:rsidR="009A6419" w:rsidRPr="00E858D2" w:rsidRDefault="009A6419" w:rsidP="001956D5">
      <w:pPr>
        <w:tabs>
          <w:tab w:val="left" w:pos="0"/>
        </w:tabs>
        <w:spacing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r>
      <w:r w:rsidR="00530980" w:rsidRPr="00E858D2">
        <w:rPr>
          <w:rFonts w:ascii="Arial" w:eastAsia="Calibri" w:hAnsi="Arial" w:cs="Arial"/>
          <w:bCs/>
          <w:sz w:val="22"/>
          <w:lang w:val="es-ES_tradnl"/>
        </w:rPr>
        <w:t>De lo anterior se de</w:t>
      </w:r>
      <w:r w:rsidR="00D67454">
        <w:rPr>
          <w:rFonts w:ascii="Arial" w:eastAsia="Calibri" w:hAnsi="Arial" w:cs="Arial"/>
          <w:bCs/>
          <w:sz w:val="22"/>
          <w:lang w:val="es-ES_tradnl"/>
        </w:rPr>
        <w:t>duce</w:t>
      </w:r>
      <w:r w:rsidR="00530980" w:rsidRPr="00E858D2">
        <w:rPr>
          <w:rFonts w:ascii="Arial" w:eastAsia="Calibri" w:hAnsi="Arial" w:cs="Arial"/>
          <w:bCs/>
          <w:sz w:val="22"/>
          <w:lang w:val="es-ES_tradnl"/>
        </w:rPr>
        <w:t xml:space="preserve"> que el propósito del legislador</w:t>
      </w:r>
      <w:r w:rsidR="002C7FB6" w:rsidRPr="00E858D2">
        <w:rPr>
          <w:rFonts w:ascii="Arial" w:eastAsia="Calibri" w:hAnsi="Arial" w:cs="Arial"/>
          <w:bCs/>
          <w:sz w:val="22"/>
          <w:lang w:val="es-ES_tradnl"/>
        </w:rPr>
        <w:t xml:space="preserve"> con la expedición de la norma objeto de consulta</w:t>
      </w:r>
      <w:r w:rsidR="008372DC" w:rsidRPr="00E858D2">
        <w:rPr>
          <w:rFonts w:ascii="Arial" w:eastAsia="Calibri" w:hAnsi="Arial" w:cs="Arial"/>
          <w:bCs/>
          <w:sz w:val="22"/>
          <w:lang w:val="es-ES_tradnl"/>
        </w:rPr>
        <w:t xml:space="preserve">, </w:t>
      </w:r>
      <w:r w:rsidR="003F7B0F" w:rsidRPr="00E858D2">
        <w:rPr>
          <w:rFonts w:ascii="Arial" w:eastAsia="Calibri" w:hAnsi="Arial" w:cs="Arial"/>
          <w:bCs/>
          <w:sz w:val="22"/>
          <w:lang w:val="es-ES_tradnl"/>
        </w:rPr>
        <w:t>tal como se ha explicado</w:t>
      </w:r>
      <w:r w:rsidR="008372DC" w:rsidRPr="00E858D2">
        <w:rPr>
          <w:rFonts w:ascii="Arial" w:eastAsia="Calibri" w:hAnsi="Arial" w:cs="Arial"/>
          <w:bCs/>
          <w:sz w:val="22"/>
          <w:lang w:val="es-ES_tradnl"/>
        </w:rPr>
        <w:t>, es que</w:t>
      </w:r>
      <w:r w:rsidRPr="00E858D2">
        <w:rPr>
          <w:rFonts w:ascii="Arial" w:eastAsia="Calibri" w:hAnsi="Arial" w:cs="Arial"/>
          <w:bCs/>
          <w:sz w:val="22"/>
          <w:lang w:val="es-ES_tradnl"/>
        </w:rPr>
        <w:t xml:space="preserve"> las entidades estatales que tienen como régimen principal el EGCAP no p</w:t>
      </w:r>
      <w:r w:rsidR="003F7B0F" w:rsidRPr="00E858D2">
        <w:rPr>
          <w:rFonts w:ascii="Arial" w:eastAsia="Calibri" w:hAnsi="Arial" w:cs="Arial"/>
          <w:bCs/>
          <w:sz w:val="22"/>
          <w:lang w:val="es-ES_tradnl"/>
        </w:rPr>
        <w:t>ue</w:t>
      </w:r>
      <w:r w:rsidRPr="00E858D2">
        <w:rPr>
          <w:rFonts w:ascii="Arial" w:eastAsia="Calibri" w:hAnsi="Arial" w:cs="Arial"/>
          <w:bCs/>
          <w:sz w:val="22"/>
          <w:lang w:val="es-ES_tradnl"/>
        </w:rPr>
        <w:t xml:space="preserve">dan eludir su aplicación, ni la de los documentos tipo que resulten obligatorios, celebrando convenios o contratos con entidades exceptuadas o particulares sometidos al derecho privado, para que sean estos últimos quienes, en el marco de sus regímenes especiales o de derecho privado, realicen la </w:t>
      </w:r>
      <w:r w:rsidR="008372DC" w:rsidRPr="00E858D2">
        <w:rPr>
          <w:rFonts w:ascii="Arial" w:eastAsia="Calibri" w:hAnsi="Arial" w:cs="Arial"/>
          <w:bCs/>
          <w:sz w:val="22"/>
          <w:lang w:val="es-ES_tradnl"/>
        </w:rPr>
        <w:t>sub</w:t>
      </w:r>
      <w:r w:rsidRPr="00E858D2">
        <w:rPr>
          <w:rFonts w:ascii="Arial" w:eastAsia="Calibri" w:hAnsi="Arial" w:cs="Arial"/>
          <w:bCs/>
          <w:sz w:val="22"/>
          <w:lang w:val="es-ES_tradnl"/>
        </w:rPr>
        <w:t xml:space="preserve">contratación de los bienes, obras o servicios que demanda la entidad estatal, en una suerte de tercerización de la contratación. Lo anterior teniendo en cuenta que, a la luz de lo dispuesto en el artículo 56 de la Ley 2195 de 2022, tales entidades exceptuadas, patrimonios autónomos o particulares, que han suscrito convenios o contratos de cualquier índole con entidades sometidas al EGCAP, estarán obligadas a aplicar dicho estatuto para la </w:t>
      </w:r>
      <w:r w:rsidR="008372DC" w:rsidRPr="00E858D2">
        <w:rPr>
          <w:rFonts w:ascii="Arial" w:eastAsia="Calibri" w:hAnsi="Arial" w:cs="Arial"/>
          <w:bCs/>
          <w:sz w:val="22"/>
          <w:lang w:val="es-ES_tradnl"/>
        </w:rPr>
        <w:t xml:space="preserve">subcontratación </w:t>
      </w:r>
      <w:r w:rsidRPr="00E858D2">
        <w:rPr>
          <w:rFonts w:ascii="Arial" w:eastAsia="Calibri" w:hAnsi="Arial" w:cs="Arial"/>
          <w:bCs/>
          <w:sz w:val="22"/>
          <w:lang w:val="es-ES_tradnl"/>
        </w:rPr>
        <w:t>derivada de obras, bienes, obras o servicios</w:t>
      </w:r>
      <w:r w:rsidR="008372DC" w:rsidRPr="00E858D2">
        <w:rPr>
          <w:rFonts w:ascii="Arial" w:eastAsia="Calibri" w:hAnsi="Arial" w:cs="Arial"/>
          <w:bCs/>
          <w:sz w:val="22"/>
          <w:lang w:val="es-ES_tradnl"/>
        </w:rPr>
        <w:t>,</w:t>
      </w:r>
      <w:r w:rsidRPr="00E858D2">
        <w:rPr>
          <w:rFonts w:ascii="Arial" w:eastAsia="Calibri" w:hAnsi="Arial" w:cs="Arial"/>
          <w:bCs/>
          <w:sz w:val="22"/>
          <w:lang w:val="es-ES_tradnl"/>
        </w:rPr>
        <w:t xml:space="preserve"> siempre que exista documento tipo en el</w:t>
      </w:r>
      <w:r w:rsidR="006C452E" w:rsidRPr="00E858D2">
        <w:rPr>
          <w:rFonts w:ascii="Arial" w:eastAsia="Calibri" w:hAnsi="Arial" w:cs="Arial"/>
          <w:bCs/>
          <w:sz w:val="22"/>
          <w:lang w:val="es-ES_tradnl"/>
        </w:rPr>
        <w:t xml:space="preserve"> sector en el que se adelanta la contratación</w:t>
      </w:r>
      <w:r w:rsidR="008372DC" w:rsidRPr="00E858D2">
        <w:rPr>
          <w:rFonts w:ascii="Arial" w:eastAsia="Calibri" w:hAnsi="Arial" w:cs="Arial"/>
          <w:bCs/>
          <w:sz w:val="22"/>
          <w:lang w:val="es-ES_tradnl"/>
        </w:rPr>
        <w:t xml:space="preserve">. </w:t>
      </w:r>
      <w:r w:rsidRPr="00E858D2">
        <w:rPr>
          <w:rFonts w:ascii="Arial" w:eastAsia="Calibri" w:hAnsi="Arial" w:cs="Arial"/>
          <w:bCs/>
          <w:sz w:val="22"/>
          <w:lang w:val="es-ES_tradnl"/>
        </w:rPr>
        <w:t xml:space="preserve"> </w:t>
      </w:r>
    </w:p>
    <w:p w14:paraId="1AB0528C" w14:textId="77777777" w:rsidR="00E902E8" w:rsidRPr="00E858D2" w:rsidRDefault="00E902E8" w:rsidP="001956D5">
      <w:pPr>
        <w:tabs>
          <w:tab w:val="left" w:pos="0"/>
        </w:tabs>
        <w:spacing w:line="276" w:lineRule="auto"/>
        <w:jc w:val="both"/>
        <w:rPr>
          <w:rFonts w:ascii="Arial" w:eastAsia="Calibri" w:hAnsi="Arial" w:cs="Arial"/>
          <w:bCs/>
          <w:sz w:val="22"/>
          <w:lang w:val="es-ES_tradnl"/>
        </w:rPr>
      </w:pPr>
    </w:p>
    <w:p w14:paraId="54F37D5A" w14:textId="40C2B547" w:rsidR="00A7756B" w:rsidRPr="00D46FF7" w:rsidRDefault="00A7756B" w:rsidP="00D46FF7">
      <w:pPr>
        <w:tabs>
          <w:tab w:val="left" w:pos="709"/>
        </w:tabs>
        <w:spacing w:line="276" w:lineRule="auto"/>
        <w:ind w:left="709"/>
        <w:jc w:val="both"/>
        <w:rPr>
          <w:rFonts w:ascii="Arial" w:eastAsia="Calibri" w:hAnsi="Arial" w:cs="Arial"/>
          <w:bCs/>
          <w:i/>
          <w:iCs/>
          <w:sz w:val="22"/>
          <w:lang w:val="es-ES_tradnl"/>
        </w:rPr>
      </w:pPr>
      <w:r w:rsidRPr="0019014D">
        <w:rPr>
          <w:rFonts w:ascii="Arial" w:eastAsia="Calibri" w:hAnsi="Arial" w:cs="Arial"/>
          <w:b/>
          <w:i/>
          <w:iCs/>
          <w:sz w:val="22"/>
          <w:lang w:val="es-ES_tradnl"/>
        </w:rPr>
        <w:t>2.2.2.</w:t>
      </w:r>
      <w:r w:rsidR="00A735D7" w:rsidRPr="00D46FF7">
        <w:rPr>
          <w:rFonts w:ascii="Arial" w:eastAsia="Calibri" w:hAnsi="Arial" w:cs="Arial"/>
          <w:bCs/>
          <w:i/>
          <w:iCs/>
          <w:sz w:val="22"/>
          <w:lang w:val="es-ES_tradnl"/>
        </w:rPr>
        <w:t xml:space="preserve"> </w:t>
      </w:r>
      <w:r w:rsidR="003F0B76" w:rsidRPr="00D46FF7">
        <w:rPr>
          <w:rFonts w:ascii="Arial" w:eastAsia="Calibri" w:hAnsi="Arial" w:cs="Arial"/>
          <w:b/>
          <w:i/>
          <w:iCs/>
          <w:sz w:val="22"/>
          <w:lang w:val="es-ES_tradnl"/>
        </w:rPr>
        <w:t>Aplicación prevalente del Estatuto General de Contratación de la Administración Pública</w:t>
      </w:r>
      <w:r w:rsidR="00956F96" w:rsidRPr="00D46FF7">
        <w:rPr>
          <w:rFonts w:ascii="Arial" w:eastAsia="Calibri" w:hAnsi="Arial" w:cs="Arial"/>
          <w:b/>
          <w:i/>
          <w:iCs/>
          <w:sz w:val="22"/>
          <w:lang w:val="es-ES_tradnl"/>
        </w:rPr>
        <w:t xml:space="preserve"> por parte entidades </w:t>
      </w:r>
      <w:r w:rsidR="000308B3" w:rsidRPr="00D46FF7">
        <w:rPr>
          <w:rFonts w:ascii="Arial" w:eastAsia="Calibri" w:hAnsi="Arial" w:cs="Arial"/>
          <w:b/>
          <w:i/>
          <w:iCs/>
          <w:sz w:val="22"/>
          <w:lang w:val="es-ES_tradnl"/>
        </w:rPr>
        <w:t>exceptuadas</w:t>
      </w:r>
      <w:r w:rsidR="00F1566E" w:rsidRPr="00D46FF7">
        <w:rPr>
          <w:rFonts w:ascii="Arial" w:eastAsia="Calibri" w:hAnsi="Arial" w:cs="Arial"/>
          <w:b/>
          <w:i/>
          <w:iCs/>
          <w:sz w:val="22"/>
          <w:lang w:val="es-ES_tradnl"/>
        </w:rPr>
        <w:t xml:space="preserve">. </w:t>
      </w:r>
      <w:r w:rsidR="00D010FF" w:rsidRPr="00D46FF7">
        <w:rPr>
          <w:rFonts w:ascii="Arial" w:eastAsia="Calibri" w:hAnsi="Arial" w:cs="Arial"/>
          <w:b/>
          <w:i/>
          <w:iCs/>
          <w:sz w:val="22"/>
          <w:lang w:val="es-ES_tradnl"/>
        </w:rPr>
        <w:t>Aparente t</w:t>
      </w:r>
      <w:r w:rsidR="00F1566E" w:rsidRPr="00D46FF7">
        <w:rPr>
          <w:rFonts w:ascii="Arial" w:eastAsia="Calibri" w:hAnsi="Arial" w:cs="Arial"/>
          <w:b/>
          <w:i/>
          <w:iCs/>
          <w:sz w:val="22"/>
          <w:lang w:val="es-ES_tradnl"/>
        </w:rPr>
        <w:t>ensión con el literal c) del artículo 2</w:t>
      </w:r>
      <w:r w:rsidR="006C108F" w:rsidRPr="00D46FF7">
        <w:rPr>
          <w:rFonts w:ascii="Arial" w:eastAsia="Calibri" w:hAnsi="Arial" w:cs="Arial"/>
          <w:b/>
          <w:i/>
          <w:iCs/>
          <w:sz w:val="22"/>
          <w:lang w:val="es-ES_tradnl"/>
        </w:rPr>
        <w:t xml:space="preserve">, numeral </w:t>
      </w:r>
      <w:r w:rsidR="00F1566E" w:rsidRPr="00D46FF7">
        <w:rPr>
          <w:rFonts w:ascii="Arial" w:eastAsia="Calibri" w:hAnsi="Arial" w:cs="Arial"/>
          <w:b/>
          <w:i/>
          <w:iCs/>
          <w:sz w:val="22"/>
          <w:lang w:val="es-ES_tradnl"/>
        </w:rPr>
        <w:t>4</w:t>
      </w:r>
      <w:r w:rsidR="006C108F" w:rsidRPr="00D46FF7">
        <w:rPr>
          <w:rFonts w:ascii="Arial" w:eastAsia="Calibri" w:hAnsi="Arial" w:cs="Arial"/>
          <w:b/>
          <w:i/>
          <w:iCs/>
          <w:sz w:val="22"/>
          <w:lang w:val="es-ES_tradnl"/>
        </w:rPr>
        <w:t>,</w:t>
      </w:r>
      <w:r w:rsidR="00F1566E" w:rsidRPr="00D46FF7">
        <w:rPr>
          <w:rFonts w:ascii="Arial" w:eastAsia="Calibri" w:hAnsi="Arial" w:cs="Arial"/>
          <w:b/>
          <w:i/>
          <w:iCs/>
          <w:sz w:val="22"/>
          <w:lang w:val="es-ES_tradnl"/>
        </w:rPr>
        <w:t xml:space="preserve"> de la Ley 1150 de 2007</w:t>
      </w:r>
    </w:p>
    <w:p w14:paraId="583BA72E" w14:textId="77777777" w:rsidR="00F1566E" w:rsidRPr="00E858D2" w:rsidRDefault="00F1566E" w:rsidP="001956D5">
      <w:pPr>
        <w:tabs>
          <w:tab w:val="left" w:pos="0"/>
        </w:tabs>
        <w:spacing w:line="276" w:lineRule="auto"/>
        <w:jc w:val="both"/>
        <w:rPr>
          <w:rFonts w:ascii="Arial" w:eastAsia="Calibri" w:hAnsi="Arial" w:cs="Arial"/>
          <w:bCs/>
          <w:sz w:val="22"/>
          <w:lang w:val="es-ES_tradnl"/>
        </w:rPr>
      </w:pPr>
    </w:p>
    <w:p w14:paraId="7A6375B1" w14:textId="43315768" w:rsidR="001B01CC" w:rsidRPr="00E858D2" w:rsidRDefault="00584133" w:rsidP="001956D5">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 xml:space="preserve">En este </w:t>
      </w:r>
      <w:r w:rsidR="007176A4" w:rsidRPr="00E858D2">
        <w:rPr>
          <w:rFonts w:ascii="Arial" w:eastAsia="Calibri" w:hAnsi="Arial" w:cs="Arial"/>
          <w:bCs/>
          <w:sz w:val="22"/>
          <w:lang w:val="es-ES_tradnl"/>
        </w:rPr>
        <w:t>punto</w:t>
      </w:r>
      <w:r w:rsidRPr="00E858D2">
        <w:rPr>
          <w:rFonts w:ascii="Arial" w:eastAsia="Calibri" w:hAnsi="Arial" w:cs="Arial"/>
          <w:bCs/>
          <w:sz w:val="22"/>
          <w:lang w:val="es-ES_tradnl"/>
        </w:rPr>
        <w:t xml:space="preserve"> </w:t>
      </w:r>
      <w:r w:rsidR="007176A4" w:rsidRPr="00E858D2">
        <w:rPr>
          <w:rFonts w:ascii="Arial" w:eastAsia="Calibri" w:hAnsi="Arial" w:cs="Arial"/>
          <w:bCs/>
          <w:sz w:val="22"/>
          <w:lang w:val="es-ES_tradnl"/>
        </w:rPr>
        <w:t>es necesario analizar los efectos d</w:t>
      </w:r>
      <w:r w:rsidR="006C1B85" w:rsidRPr="00E858D2">
        <w:rPr>
          <w:rFonts w:ascii="Arial" w:eastAsia="Calibri" w:hAnsi="Arial" w:cs="Arial"/>
          <w:bCs/>
          <w:sz w:val="22"/>
          <w:lang w:val="es-ES_tradnl"/>
        </w:rPr>
        <w:t>el artículo 56 de la Ley 2195 de 2022</w:t>
      </w:r>
      <w:r w:rsidR="007176A4" w:rsidRPr="00E858D2">
        <w:rPr>
          <w:rFonts w:ascii="Arial" w:eastAsia="Calibri" w:hAnsi="Arial" w:cs="Arial"/>
          <w:bCs/>
          <w:sz w:val="22"/>
          <w:lang w:val="es-ES_tradnl"/>
        </w:rPr>
        <w:t xml:space="preserve">, respecto de lo dispuesto en el </w:t>
      </w:r>
      <w:r w:rsidR="006C1B85" w:rsidRPr="00E858D2">
        <w:rPr>
          <w:rFonts w:ascii="Arial" w:eastAsia="Calibri" w:hAnsi="Arial" w:cs="Arial"/>
          <w:bCs/>
          <w:sz w:val="22"/>
          <w:lang w:val="es-ES_tradnl"/>
        </w:rPr>
        <w:t xml:space="preserve">artículo </w:t>
      </w:r>
      <w:r w:rsidR="005E6680" w:rsidRPr="00E858D2">
        <w:rPr>
          <w:rFonts w:ascii="Arial" w:eastAsia="Calibri" w:hAnsi="Arial" w:cs="Arial"/>
          <w:bCs/>
          <w:sz w:val="22"/>
          <w:lang w:val="es-ES_tradnl"/>
        </w:rPr>
        <w:t>2</w:t>
      </w:r>
      <w:r w:rsidR="006C108F" w:rsidRPr="00E858D2">
        <w:rPr>
          <w:rFonts w:ascii="Arial" w:eastAsia="Calibri" w:hAnsi="Arial" w:cs="Arial"/>
          <w:bCs/>
          <w:sz w:val="22"/>
          <w:lang w:val="es-ES_tradnl"/>
        </w:rPr>
        <w:t xml:space="preserve">, numeral </w:t>
      </w:r>
      <w:r w:rsidR="005E6680" w:rsidRPr="00E858D2">
        <w:rPr>
          <w:rFonts w:ascii="Arial" w:eastAsia="Calibri" w:hAnsi="Arial" w:cs="Arial"/>
          <w:bCs/>
          <w:sz w:val="22"/>
          <w:lang w:val="es-ES_tradnl"/>
        </w:rPr>
        <w:t>4</w:t>
      </w:r>
      <w:r w:rsidR="006C108F" w:rsidRPr="00E858D2">
        <w:rPr>
          <w:rFonts w:ascii="Arial" w:eastAsia="Calibri" w:hAnsi="Arial" w:cs="Arial"/>
          <w:bCs/>
          <w:sz w:val="22"/>
          <w:lang w:val="es-ES_tradnl"/>
        </w:rPr>
        <w:t>,</w:t>
      </w:r>
      <w:r w:rsidR="005E6680" w:rsidRPr="00E858D2">
        <w:rPr>
          <w:rFonts w:ascii="Arial" w:eastAsia="Calibri" w:hAnsi="Arial" w:cs="Arial"/>
          <w:bCs/>
          <w:sz w:val="22"/>
          <w:lang w:val="es-ES_tradnl"/>
        </w:rPr>
        <w:t xml:space="preserve"> de la Ley 1150 de 2007, particularmente</w:t>
      </w:r>
      <w:r w:rsidR="00F16D18" w:rsidRPr="00E858D2">
        <w:rPr>
          <w:rFonts w:ascii="Arial" w:eastAsia="Calibri" w:hAnsi="Arial" w:cs="Arial"/>
          <w:bCs/>
          <w:sz w:val="22"/>
          <w:lang w:val="es-ES_tradnl"/>
        </w:rPr>
        <w:t>,</w:t>
      </w:r>
      <w:r w:rsidR="005E6680" w:rsidRPr="00E858D2">
        <w:rPr>
          <w:rFonts w:ascii="Arial" w:eastAsia="Calibri" w:hAnsi="Arial" w:cs="Arial"/>
          <w:bCs/>
          <w:sz w:val="22"/>
          <w:lang w:val="es-ES_tradnl"/>
        </w:rPr>
        <w:t xml:space="preserve"> de lo </w:t>
      </w:r>
      <w:r w:rsidR="007176A4" w:rsidRPr="00E858D2">
        <w:rPr>
          <w:rFonts w:ascii="Arial" w:eastAsia="Calibri" w:hAnsi="Arial" w:cs="Arial"/>
          <w:bCs/>
          <w:sz w:val="22"/>
          <w:lang w:val="es-ES_tradnl"/>
        </w:rPr>
        <w:t>establecido</w:t>
      </w:r>
      <w:r w:rsidR="005E6680" w:rsidRPr="00E858D2">
        <w:rPr>
          <w:rFonts w:ascii="Arial" w:eastAsia="Calibri" w:hAnsi="Arial" w:cs="Arial"/>
          <w:bCs/>
          <w:sz w:val="22"/>
          <w:lang w:val="es-ES_tradnl"/>
        </w:rPr>
        <w:t xml:space="preserve"> en el tercer inciso del literal c)</w:t>
      </w:r>
      <w:r w:rsidR="005E6680" w:rsidRPr="007206FC">
        <w:rPr>
          <w:rStyle w:val="Refdenotaalpie"/>
          <w:rFonts w:ascii="Arial" w:eastAsia="Calibri" w:hAnsi="Arial" w:cs="Arial"/>
          <w:sz w:val="22"/>
          <w:szCs w:val="22"/>
        </w:rPr>
        <w:footnoteReference w:id="7"/>
      </w:r>
      <w:r w:rsidR="005E6680" w:rsidRPr="00E858D2">
        <w:rPr>
          <w:rFonts w:ascii="Arial" w:eastAsia="Calibri" w:hAnsi="Arial" w:cs="Arial"/>
          <w:bCs/>
          <w:sz w:val="22"/>
          <w:lang w:val="es-ES_tradnl"/>
        </w:rPr>
        <w:t xml:space="preserve">. </w:t>
      </w:r>
      <w:r w:rsidR="00B06FD5" w:rsidRPr="00E858D2">
        <w:rPr>
          <w:rFonts w:ascii="Arial" w:eastAsia="Calibri" w:hAnsi="Arial" w:cs="Arial"/>
          <w:bCs/>
          <w:sz w:val="22"/>
          <w:lang w:val="es-ES_tradnl"/>
        </w:rPr>
        <w:t>Lo anterior</w:t>
      </w:r>
      <w:r w:rsidR="00F16D18" w:rsidRPr="00E858D2">
        <w:rPr>
          <w:rFonts w:ascii="Arial" w:eastAsia="Calibri" w:hAnsi="Arial" w:cs="Arial"/>
          <w:bCs/>
          <w:sz w:val="22"/>
          <w:lang w:val="es-ES_tradnl"/>
        </w:rPr>
        <w:t xml:space="preserve"> por cuanto </w:t>
      </w:r>
      <w:r w:rsidR="00F16D18" w:rsidRPr="00E858D2">
        <w:rPr>
          <w:rFonts w:ascii="Arial" w:eastAsia="Calibri" w:hAnsi="Arial" w:cs="Arial"/>
          <w:bCs/>
          <w:sz w:val="22"/>
          <w:lang w:val="es-ES_tradnl"/>
        </w:rPr>
        <w:lastRenderedPageBreak/>
        <w:t>esta norma, al establecer como causal de contratación directa la celebración de convenios</w:t>
      </w:r>
      <w:r w:rsidR="0038478C" w:rsidRPr="00E858D2">
        <w:rPr>
          <w:rFonts w:ascii="Arial" w:eastAsia="Calibri" w:hAnsi="Arial" w:cs="Arial"/>
          <w:bCs/>
          <w:sz w:val="22"/>
          <w:lang w:val="es-ES_tradnl"/>
        </w:rPr>
        <w:t xml:space="preserve"> o contratos</w:t>
      </w:r>
      <w:r w:rsidR="00F16D18" w:rsidRPr="00E858D2">
        <w:rPr>
          <w:rFonts w:ascii="Arial" w:eastAsia="Calibri" w:hAnsi="Arial" w:cs="Arial"/>
          <w:bCs/>
          <w:sz w:val="22"/>
          <w:lang w:val="es-ES_tradnl"/>
        </w:rPr>
        <w:t xml:space="preserve"> </w:t>
      </w:r>
      <w:r w:rsidR="003C5417" w:rsidRPr="00E858D2">
        <w:rPr>
          <w:rFonts w:ascii="Arial" w:eastAsia="Calibri" w:hAnsi="Arial" w:cs="Arial"/>
          <w:bCs/>
          <w:sz w:val="22"/>
          <w:lang w:val="es-ES_tradnl"/>
        </w:rPr>
        <w:t>interadministrativos</w:t>
      </w:r>
      <w:r w:rsidR="00F16D18" w:rsidRPr="00E858D2">
        <w:rPr>
          <w:rFonts w:ascii="Arial" w:eastAsia="Calibri" w:hAnsi="Arial" w:cs="Arial"/>
          <w:bCs/>
          <w:sz w:val="22"/>
          <w:lang w:val="es-ES_tradnl"/>
        </w:rPr>
        <w:t xml:space="preserve"> regulaba</w:t>
      </w:r>
      <w:r w:rsidR="007176A4" w:rsidRPr="00E858D2">
        <w:rPr>
          <w:rFonts w:ascii="Arial" w:eastAsia="Calibri" w:hAnsi="Arial" w:cs="Arial"/>
          <w:bCs/>
          <w:sz w:val="22"/>
          <w:lang w:val="es-ES_tradnl"/>
        </w:rPr>
        <w:t xml:space="preserve"> la normativa</w:t>
      </w:r>
      <w:r w:rsidR="0038478C" w:rsidRPr="00E858D2">
        <w:rPr>
          <w:rFonts w:ascii="Arial" w:eastAsia="Calibri" w:hAnsi="Arial" w:cs="Arial"/>
          <w:bCs/>
          <w:sz w:val="22"/>
          <w:lang w:val="es-ES_tradnl"/>
        </w:rPr>
        <w:t xml:space="preserve"> aplicable a </w:t>
      </w:r>
      <w:r w:rsidR="000C08F0" w:rsidRPr="00E858D2">
        <w:rPr>
          <w:rFonts w:ascii="Arial" w:eastAsia="Calibri" w:hAnsi="Arial" w:cs="Arial"/>
          <w:bCs/>
          <w:sz w:val="22"/>
          <w:lang w:val="es-ES_tradnl"/>
        </w:rPr>
        <w:t>estos</w:t>
      </w:r>
      <w:r w:rsidR="00643ECC" w:rsidRPr="00E858D2">
        <w:rPr>
          <w:rFonts w:ascii="Arial" w:eastAsia="Calibri" w:hAnsi="Arial" w:cs="Arial"/>
          <w:bCs/>
          <w:sz w:val="22"/>
          <w:lang w:val="es-ES_tradnl"/>
        </w:rPr>
        <w:t xml:space="preserve"> cuando el régimen</w:t>
      </w:r>
      <w:r w:rsidR="00097F3E" w:rsidRPr="00E858D2">
        <w:rPr>
          <w:rFonts w:ascii="Arial" w:eastAsia="Calibri" w:hAnsi="Arial" w:cs="Arial"/>
          <w:bCs/>
          <w:sz w:val="22"/>
          <w:lang w:val="es-ES_tradnl"/>
        </w:rPr>
        <w:t xml:space="preserve"> prevalente</w:t>
      </w:r>
      <w:r w:rsidR="00643ECC" w:rsidRPr="00E858D2">
        <w:rPr>
          <w:rFonts w:ascii="Arial" w:eastAsia="Calibri" w:hAnsi="Arial" w:cs="Arial"/>
          <w:bCs/>
          <w:sz w:val="22"/>
          <w:lang w:val="es-ES_tradnl"/>
        </w:rPr>
        <w:t xml:space="preserve"> de la entidad</w:t>
      </w:r>
      <w:r w:rsidR="00097F3E" w:rsidRPr="00E858D2">
        <w:rPr>
          <w:rFonts w:ascii="Arial" w:eastAsia="Calibri" w:hAnsi="Arial" w:cs="Arial"/>
          <w:bCs/>
          <w:sz w:val="22"/>
          <w:lang w:val="es-ES_tradnl"/>
        </w:rPr>
        <w:t xml:space="preserve"> encargada de la</w:t>
      </w:r>
      <w:r w:rsidR="00643ECC" w:rsidRPr="00E858D2">
        <w:rPr>
          <w:rFonts w:ascii="Arial" w:eastAsia="Calibri" w:hAnsi="Arial" w:cs="Arial"/>
          <w:bCs/>
          <w:sz w:val="22"/>
          <w:lang w:val="es-ES_tradnl"/>
        </w:rPr>
        <w:t xml:space="preserve"> ejecu</w:t>
      </w:r>
      <w:r w:rsidR="00097F3E" w:rsidRPr="00E858D2">
        <w:rPr>
          <w:rFonts w:ascii="Arial" w:eastAsia="Calibri" w:hAnsi="Arial" w:cs="Arial"/>
          <w:bCs/>
          <w:sz w:val="22"/>
          <w:lang w:val="es-ES_tradnl"/>
        </w:rPr>
        <w:t>ción</w:t>
      </w:r>
      <w:r w:rsidR="00643ECC" w:rsidRPr="00E858D2">
        <w:rPr>
          <w:rFonts w:ascii="Arial" w:eastAsia="Calibri" w:hAnsi="Arial" w:cs="Arial"/>
          <w:bCs/>
          <w:sz w:val="22"/>
          <w:lang w:val="es-ES_tradnl"/>
        </w:rPr>
        <w:t xml:space="preserve"> no fuera el de la Ley 80 de 1993,</w:t>
      </w:r>
      <w:r w:rsidR="001F3308" w:rsidRPr="00E858D2">
        <w:rPr>
          <w:rFonts w:ascii="Arial" w:eastAsia="Calibri" w:hAnsi="Arial" w:cs="Arial"/>
          <w:bCs/>
          <w:sz w:val="22"/>
          <w:lang w:val="es-ES_tradnl"/>
        </w:rPr>
        <w:t xml:space="preserve"> casos en los que</w:t>
      </w:r>
      <w:r w:rsidR="00643ECC" w:rsidRPr="00E858D2">
        <w:rPr>
          <w:rFonts w:ascii="Arial" w:eastAsia="Calibri" w:hAnsi="Arial" w:cs="Arial"/>
          <w:bCs/>
          <w:sz w:val="22"/>
          <w:lang w:val="es-ES_tradnl"/>
        </w:rPr>
        <w:t xml:space="preserve"> </w:t>
      </w:r>
      <w:r w:rsidR="001F3308" w:rsidRPr="00E858D2">
        <w:rPr>
          <w:rFonts w:ascii="Arial" w:eastAsia="Calibri" w:hAnsi="Arial" w:cs="Arial"/>
          <w:bCs/>
          <w:sz w:val="22"/>
          <w:lang w:val="es-ES_tradnl"/>
        </w:rPr>
        <w:t>la norma imponía</w:t>
      </w:r>
      <w:r w:rsidR="002369C0" w:rsidRPr="00E858D2">
        <w:rPr>
          <w:rFonts w:ascii="Arial" w:eastAsia="Calibri" w:hAnsi="Arial" w:cs="Arial"/>
          <w:bCs/>
          <w:sz w:val="22"/>
          <w:lang w:val="es-ES_tradnl"/>
        </w:rPr>
        <w:t xml:space="preserve"> la aplicación de </w:t>
      </w:r>
      <w:r w:rsidR="001F3308" w:rsidRPr="00E858D2">
        <w:rPr>
          <w:rFonts w:ascii="Arial" w:eastAsia="Calibri" w:hAnsi="Arial" w:cs="Arial"/>
          <w:bCs/>
          <w:sz w:val="22"/>
          <w:lang w:val="es-ES_tradnl"/>
        </w:rPr>
        <w:t>esta normativa</w:t>
      </w:r>
      <w:r w:rsidR="002369C0" w:rsidRPr="00E858D2">
        <w:rPr>
          <w:rFonts w:ascii="Arial" w:eastAsia="Calibri" w:hAnsi="Arial" w:cs="Arial"/>
          <w:bCs/>
          <w:sz w:val="22"/>
          <w:lang w:val="es-ES_tradnl"/>
        </w:rPr>
        <w:t xml:space="preserve">, a menos que </w:t>
      </w:r>
      <w:r w:rsidR="004633BF" w:rsidRPr="00E858D2">
        <w:rPr>
          <w:rFonts w:ascii="Arial" w:eastAsia="Calibri" w:hAnsi="Arial" w:cs="Arial"/>
          <w:bCs/>
          <w:sz w:val="22"/>
          <w:lang w:val="es-ES_tradnl"/>
        </w:rPr>
        <w:t xml:space="preserve">la entidad ejecutora </w:t>
      </w:r>
      <w:r w:rsidR="00B06FD5" w:rsidRPr="00E858D2">
        <w:rPr>
          <w:rFonts w:ascii="Arial" w:eastAsia="Calibri" w:hAnsi="Arial" w:cs="Arial"/>
          <w:bCs/>
          <w:sz w:val="22"/>
          <w:lang w:val="es-ES_tradnl"/>
        </w:rPr>
        <w:t xml:space="preserve">desarrollara </w:t>
      </w:r>
      <w:r w:rsidR="004633BF" w:rsidRPr="00E858D2">
        <w:rPr>
          <w:rFonts w:ascii="Arial" w:eastAsia="Calibri" w:hAnsi="Arial" w:cs="Arial"/>
          <w:bCs/>
          <w:sz w:val="22"/>
          <w:lang w:val="es-ES_tradnl"/>
        </w:rPr>
        <w:t>su actividad en competencia con el sector privado</w:t>
      </w:r>
      <w:r w:rsidR="00097F3E" w:rsidRPr="00E858D2">
        <w:rPr>
          <w:rFonts w:ascii="Arial" w:eastAsia="Calibri" w:hAnsi="Arial" w:cs="Arial"/>
          <w:bCs/>
          <w:sz w:val="22"/>
          <w:lang w:val="es-ES_tradnl"/>
        </w:rPr>
        <w:t>,</w:t>
      </w:r>
      <w:r w:rsidR="004633BF" w:rsidRPr="00E858D2">
        <w:rPr>
          <w:rFonts w:ascii="Arial" w:eastAsia="Calibri" w:hAnsi="Arial" w:cs="Arial"/>
          <w:bCs/>
          <w:sz w:val="22"/>
          <w:lang w:val="es-ES_tradnl"/>
        </w:rPr>
        <w:t xml:space="preserve"> o cuando la ejecución del contrato t</w:t>
      </w:r>
      <w:r w:rsidR="00646A4B" w:rsidRPr="00E858D2">
        <w:rPr>
          <w:rFonts w:ascii="Arial" w:eastAsia="Calibri" w:hAnsi="Arial" w:cs="Arial"/>
          <w:bCs/>
          <w:sz w:val="22"/>
          <w:lang w:val="es-ES_tradnl"/>
        </w:rPr>
        <w:t xml:space="preserve">uviere </w:t>
      </w:r>
      <w:r w:rsidR="004633BF" w:rsidRPr="00E858D2">
        <w:rPr>
          <w:rFonts w:ascii="Arial" w:eastAsia="Calibri" w:hAnsi="Arial" w:cs="Arial"/>
          <w:bCs/>
          <w:sz w:val="22"/>
          <w:lang w:val="es-ES_tradnl"/>
        </w:rPr>
        <w:t>relación directa con el desarrollo de su activida</w:t>
      </w:r>
      <w:r w:rsidR="00646A4B" w:rsidRPr="00E858D2">
        <w:rPr>
          <w:rFonts w:ascii="Arial" w:eastAsia="Calibri" w:hAnsi="Arial" w:cs="Arial"/>
          <w:bCs/>
          <w:sz w:val="22"/>
          <w:lang w:val="es-ES_tradnl"/>
        </w:rPr>
        <w:t xml:space="preserve">d, </w:t>
      </w:r>
      <w:r w:rsidR="00EA2A2A" w:rsidRPr="00E858D2">
        <w:rPr>
          <w:rFonts w:ascii="Arial" w:eastAsia="Calibri" w:hAnsi="Arial" w:cs="Arial"/>
          <w:bCs/>
          <w:sz w:val="22"/>
          <w:lang w:val="es-ES_tradnl"/>
        </w:rPr>
        <w:t>evento</w:t>
      </w:r>
      <w:r w:rsidR="00646A4B" w:rsidRPr="00E858D2">
        <w:rPr>
          <w:rFonts w:ascii="Arial" w:eastAsia="Calibri" w:hAnsi="Arial" w:cs="Arial"/>
          <w:bCs/>
          <w:sz w:val="22"/>
          <w:lang w:val="es-ES_tradnl"/>
        </w:rPr>
        <w:t xml:space="preserve"> en los que se imponía el derecho privado. </w:t>
      </w:r>
      <w:r w:rsidR="001F1A89" w:rsidRPr="00E858D2">
        <w:rPr>
          <w:rFonts w:ascii="Arial" w:eastAsia="Calibri" w:hAnsi="Arial" w:cs="Arial"/>
          <w:bCs/>
          <w:sz w:val="22"/>
          <w:lang w:val="es-ES_tradnl"/>
        </w:rPr>
        <w:t xml:space="preserve">En ese sentido, </w:t>
      </w:r>
      <w:r w:rsidR="00221390" w:rsidRPr="00E858D2">
        <w:rPr>
          <w:rFonts w:ascii="Arial" w:eastAsia="Calibri" w:hAnsi="Arial" w:cs="Arial"/>
          <w:bCs/>
          <w:sz w:val="22"/>
          <w:lang w:val="es-ES_tradnl"/>
        </w:rPr>
        <w:t xml:space="preserve">en este último evento </w:t>
      </w:r>
      <w:r w:rsidR="00DA64AD" w:rsidRPr="00E858D2">
        <w:rPr>
          <w:rFonts w:ascii="Arial" w:eastAsia="Calibri" w:hAnsi="Arial" w:cs="Arial"/>
          <w:bCs/>
          <w:sz w:val="22"/>
          <w:lang w:val="es-ES_tradnl"/>
        </w:rPr>
        <w:t>el tercer inciso del literal c) del artículo 2</w:t>
      </w:r>
      <w:r w:rsidR="00636E4D">
        <w:rPr>
          <w:rFonts w:ascii="Arial" w:eastAsia="Calibri" w:hAnsi="Arial" w:cs="Arial"/>
          <w:bCs/>
          <w:sz w:val="22"/>
          <w:lang w:val="es-ES_tradnl"/>
        </w:rPr>
        <w:t>.</w:t>
      </w:r>
      <w:r w:rsidR="00DA64AD" w:rsidRPr="00E858D2">
        <w:rPr>
          <w:rFonts w:ascii="Arial" w:eastAsia="Calibri" w:hAnsi="Arial" w:cs="Arial"/>
          <w:bCs/>
          <w:sz w:val="22"/>
          <w:lang w:val="es-ES_tradnl"/>
        </w:rPr>
        <w:t xml:space="preserve">4 de la Ley 1150 de 2007, </w:t>
      </w:r>
      <w:r w:rsidR="004508A4" w:rsidRPr="00E858D2">
        <w:rPr>
          <w:rFonts w:ascii="Arial" w:eastAsia="Calibri" w:hAnsi="Arial" w:cs="Arial"/>
          <w:bCs/>
          <w:sz w:val="22"/>
          <w:lang w:val="es-ES_tradnl"/>
        </w:rPr>
        <w:t>daba pie a la aplicación de normas de derecho privado</w:t>
      </w:r>
      <w:r w:rsidR="00136C5E" w:rsidRPr="00E858D2">
        <w:rPr>
          <w:rFonts w:ascii="Arial" w:eastAsia="Calibri" w:hAnsi="Arial" w:cs="Arial"/>
          <w:bCs/>
          <w:sz w:val="22"/>
          <w:lang w:val="es-ES_tradnl"/>
        </w:rPr>
        <w:t xml:space="preserve">, </w:t>
      </w:r>
      <w:r w:rsidR="001B01CC" w:rsidRPr="00E858D2">
        <w:rPr>
          <w:rFonts w:ascii="Arial" w:eastAsia="Calibri" w:hAnsi="Arial" w:cs="Arial"/>
          <w:bCs/>
          <w:sz w:val="22"/>
          <w:lang w:val="es-ES_tradnl"/>
        </w:rPr>
        <w:t>lo que</w:t>
      </w:r>
      <w:r w:rsidR="00477B0B" w:rsidRPr="00E858D2">
        <w:rPr>
          <w:rFonts w:ascii="Arial" w:eastAsia="Calibri" w:hAnsi="Arial" w:cs="Arial"/>
          <w:bCs/>
          <w:sz w:val="22"/>
          <w:lang w:val="es-ES_tradnl"/>
        </w:rPr>
        <w:t xml:space="preserve"> evidencia una aparente tensión entre</w:t>
      </w:r>
      <w:r w:rsidR="006D1A43" w:rsidRPr="00E858D2">
        <w:rPr>
          <w:rFonts w:ascii="Arial" w:eastAsia="Calibri" w:hAnsi="Arial" w:cs="Arial"/>
          <w:bCs/>
          <w:sz w:val="22"/>
          <w:lang w:val="es-ES_tradnl"/>
        </w:rPr>
        <w:t xml:space="preserve"> este</w:t>
      </w:r>
      <w:r w:rsidR="001C1E50" w:rsidRPr="00E858D2">
        <w:rPr>
          <w:rFonts w:ascii="Arial" w:eastAsia="Calibri" w:hAnsi="Arial" w:cs="Arial"/>
          <w:bCs/>
          <w:sz w:val="22"/>
          <w:lang w:val="es-ES_tradnl"/>
        </w:rPr>
        <w:t xml:space="preserve"> </w:t>
      </w:r>
      <w:r w:rsidR="007169ED" w:rsidRPr="00E858D2">
        <w:rPr>
          <w:rFonts w:ascii="Arial" w:eastAsia="Calibri" w:hAnsi="Arial" w:cs="Arial"/>
          <w:bCs/>
          <w:sz w:val="22"/>
          <w:lang w:val="es-ES_tradnl"/>
        </w:rPr>
        <w:t>y el artículo 56 de la Ley 2195 de 2022, en lo que se refiere</w:t>
      </w:r>
      <w:r w:rsidR="00C73832" w:rsidRPr="00E858D2">
        <w:rPr>
          <w:rFonts w:ascii="Arial" w:eastAsia="Calibri" w:hAnsi="Arial" w:cs="Arial"/>
          <w:bCs/>
          <w:sz w:val="22"/>
          <w:lang w:val="es-ES_tradnl"/>
        </w:rPr>
        <w:t xml:space="preserve"> al régimen aplicable</w:t>
      </w:r>
      <w:r w:rsidR="005E3C19" w:rsidRPr="00E858D2">
        <w:rPr>
          <w:rFonts w:ascii="Arial" w:eastAsia="Calibri" w:hAnsi="Arial" w:cs="Arial"/>
          <w:bCs/>
          <w:sz w:val="22"/>
          <w:lang w:val="es-ES_tradnl"/>
        </w:rPr>
        <w:t xml:space="preserve"> en estas situaciones</w:t>
      </w:r>
      <w:r w:rsidR="001B01CC" w:rsidRPr="00E858D2">
        <w:rPr>
          <w:rFonts w:ascii="Arial" w:eastAsia="Calibri" w:hAnsi="Arial" w:cs="Arial"/>
          <w:bCs/>
          <w:sz w:val="22"/>
          <w:lang w:val="es-ES_tradnl"/>
        </w:rPr>
        <w:t xml:space="preserve">, comoquiera </w:t>
      </w:r>
      <w:r w:rsidR="003D3DE3" w:rsidRPr="00E858D2">
        <w:rPr>
          <w:rFonts w:ascii="Arial" w:eastAsia="Calibri" w:hAnsi="Arial" w:cs="Arial"/>
          <w:bCs/>
          <w:sz w:val="22"/>
          <w:lang w:val="es-ES_tradnl"/>
        </w:rPr>
        <w:t>que,</w:t>
      </w:r>
      <w:r w:rsidR="001B01CC" w:rsidRPr="00E858D2">
        <w:rPr>
          <w:rFonts w:ascii="Arial" w:eastAsia="Calibri" w:hAnsi="Arial" w:cs="Arial"/>
          <w:bCs/>
          <w:sz w:val="22"/>
          <w:lang w:val="es-ES_tradnl"/>
        </w:rPr>
        <w:t xml:space="preserve"> </w:t>
      </w:r>
      <w:r w:rsidR="00D66051" w:rsidRPr="00E858D2">
        <w:rPr>
          <w:rFonts w:ascii="Arial" w:eastAsia="Calibri" w:hAnsi="Arial" w:cs="Arial"/>
          <w:bCs/>
          <w:sz w:val="22"/>
          <w:lang w:val="es-ES_tradnl"/>
        </w:rPr>
        <w:t xml:space="preserve">en </w:t>
      </w:r>
      <w:r w:rsidR="001C1E50" w:rsidRPr="00E858D2">
        <w:rPr>
          <w:rFonts w:ascii="Arial" w:eastAsia="Calibri" w:hAnsi="Arial" w:cs="Arial"/>
          <w:bCs/>
          <w:sz w:val="22"/>
          <w:lang w:val="es-ES_tradnl"/>
        </w:rPr>
        <w:t>estos</w:t>
      </w:r>
      <w:r w:rsidR="00D66051" w:rsidRPr="00E858D2">
        <w:rPr>
          <w:rFonts w:ascii="Arial" w:eastAsia="Calibri" w:hAnsi="Arial" w:cs="Arial"/>
          <w:bCs/>
          <w:sz w:val="22"/>
          <w:lang w:val="es-ES_tradnl"/>
        </w:rPr>
        <w:t xml:space="preserve"> </w:t>
      </w:r>
      <w:r w:rsidR="001C1E50" w:rsidRPr="00E858D2">
        <w:rPr>
          <w:rFonts w:ascii="Arial" w:eastAsia="Calibri" w:hAnsi="Arial" w:cs="Arial"/>
          <w:bCs/>
          <w:sz w:val="22"/>
          <w:lang w:val="es-ES_tradnl"/>
        </w:rPr>
        <w:t>eventos,</w:t>
      </w:r>
      <w:r w:rsidR="001B01CC" w:rsidRPr="00E858D2">
        <w:rPr>
          <w:rFonts w:ascii="Arial" w:eastAsia="Calibri" w:hAnsi="Arial" w:cs="Arial"/>
          <w:bCs/>
          <w:sz w:val="22"/>
          <w:lang w:val="es-ES_tradnl"/>
        </w:rPr>
        <w:t xml:space="preserve"> </w:t>
      </w:r>
      <w:r w:rsidR="001C1E50" w:rsidRPr="00E858D2">
        <w:rPr>
          <w:rFonts w:ascii="Arial" w:eastAsia="Calibri" w:hAnsi="Arial" w:cs="Arial"/>
          <w:bCs/>
          <w:sz w:val="22"/>
          <w:lang w:val="es-ES_tradnl"/>
        </w:rPr>
        <w:t>al tenor de lo dispuesto en esta última norma</w:t>
      </w:r>
      <w:r w:rsidR="00D66051" w:rsidRPr="00E858D2">
        <w:rPr>
          <w:rFonts w:ascii="Arial" w:eastAsia="Calibri" w:hAnsi="Arial" w:cs="Arial"/>
          <w:bCs/>
          <w:sz w:val="22"/>
          <w:lang w:val="es-ES_tradnl"/>
        </w:rPr>
        <w:t xml:space="preserve">, deben aplicarse el EGCAP y </w:t>
      </w:r>
      <w:r w:rsidR="006D1A43" w:rsidRPr="00E858D2">
        <w:rPr>
          <w:rFonts w:ascii="Arial" w:eastAsia="Calibri" w:hAnsi="Arial" w:cs="Arial"/>
          <w:bCs/>
          <w:sz w:val="22"/>
          <w:lang w:val="es-ES_tradnl"/>
        </w:rPr>
        <w:t xml:space="preserve">los </w:t>
      </w:r>
      <w:r w:rsidR="00D66051" w:rsidRPr="00E858D2">
        <w:rPr>
          <w:rFonts w:ascii="Arial" w:eastAsia="Calibri" w:hAnsi="Arial" w:cs="Arial"/>
          <w:bCs/>
          <w:sz w:val="22"/>
          <w:lang w:val="es-ES_tradnl"/>
        </w:rPr>
        <w:t>documentos tipo</w:t>
      </w:r>
      <w:r w:rsidR="001E2D65" w:rsidRPr="00E858D2">
        <w:rPr>
          <w:rFonts w:ascii="Arial" w:eastAsia="Calibri" w:hAnsi="Arial" w:cs="Arial"/>
          <w:bCs/>
          <w:sz w:val="22"/>
          <w:lang w:val="es-ES_tradnl"/>
        </w:rPr>
        <w:t xml:space="preserve">. </w:t>
      </w:r>
    </w:p>
    <w:p w14:paraId="74E56EBE" w14:textId="61BCFE07" w:rsidR="00F55867" w:rsidRPr="00E858D2" w:rsidRDefault="00A30E49" w:rsidP="001956D5">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r>
      <w:r w:rsidR="00353E8A" w:rsidRPr="00E858D2">
        <w:rPr>
          <w:rFonts w:ascii="Arial" w:eastAsia="Calibri" w:hAnsi="Arial" w:cs="Arial"/>
          <w:bCs/>
          <w:sz w:val="22"/>
          <w:lang w:val="es-ES_tradnl"/>
        </w:rPr>
        <w:t xml:space="preserve">Esto </w:t>
      </w:r>
      <w:r w:rsidR="00FE1D25" w:rsidRPr="00E858D2">
        <w:rPr>
          <w:rFonts w:ascii="Arial" w:eastAsia="Calibri" w:hAnsi="Arial" w:cs="Arial"/>
          <w:bCs/>
          <w:sz w:val="22"/>
          <w:lang w:val="es-ES_tradnl"/>
        </w:rPr>
        <w:t xml:space="preserve">supone </w:t>
      </w:r>
      <w:r w:rsidR="002B2A2A" w:rsidRPr="00E858D2">
        <w:rPr>
          <w:rFonts w:ascii="Arial" w:eastAsia="Calibri" w:hAnsi="Arial" w:cs="Arial"/>
          <w:bCs/>
          <w:sz w:val="22"/>
          <w:lang w:val="es-ES_tradnl"/>
        </w:rPr>
        <w:t xml:space="preserve">una aparente </w:t>
      </w:r>
      <w:r w:rsidR="00C955DB" w:rsidRPr="00E858D2">
        <w:rPr>
          <w:rFonts w:ascii="Arial" w:eastAsia="Calibri" w:hAnsi="Arial" w:cs="Arial"/>
          <w:bCs/>
          <w:sz w:val="22"/>
          <w:lang w:val="es-ES_tradnl"/>
        </w:rPr>
        <w:t>antinomia</w:t>
      </w:r>
      <w:r w:rsidR="00D91695" w:rsidRPr="00E858D2">
        <w:rPr>
          <w:rFonts w:ascii="Arial" w:eastAsia="Calibri" w:hAnsi="Arial" w:cs="Arial"/>
          <w:bCs/>
          <w:sz w:val="22"/>
          <w:lang w:val="es-ES_tradnl"/>
        </w:rPr>
        <w:t xml:space="preserve"> entre </w:t>
      </w:r>
      <w:r w:rsidR="000A1FF9" w:rsidRPr="00E858D2">
        <w:rPr>
          <w:rFonts w:ascii="Arial" w:eastAsia="Calibri" w:hAnsi="Arial" w:cs="Arial"/>
          <w:bCs/>
          <w:sz w:val="22"/>
          <w:lang w:val="es-ES_tradnl"/>
        </w:rPr>
        <w:t>el literal c) del artículo 2</w:t>
      </w:r>
      <w:r w:rsidR="006C108F" w:rsidRPr="00E858D2">
        <w:rPr>
          <w:rFonts w:ascii="Arial" w:eastAsia="Calibri" w:hAnsi="Arial" w:cs="Arial"/>
          <w:bCs/>
          <w:sz w:val="22"/>
          <w:lang w:val="es-ES_tradnl"/>
        </w:rPr>
        <w:t xml:space="preserve">, numeral </w:t>
      </w:r>
      <w:r w:rsidR="000A1FF9" w:rsidRPr="00E858D2">
        <w:rPr>
          <w:rFonts w:ascii="Arial" w:eastAsia="Calibri" w:hAnsi="Arial" w:cs="Arial"/>
          <w:bCs/>
          <w:sz w:val="22"/>
          <w:lang w:val="es-ES_tradnl"/>
        </w:rPr>
        <w:t>4</w:t>
      </w:r>
      <w:r w:rsidR="006C108F" w:rsidRPr="00E858D2">
        <w:rPr>
          <w:rFonts w:ascii="Arial" w:eastAsia="Calibri" w:hAnsi="Arial" w:cs="Arial"/>
          <w:bCs/>
          <w:sz w:val="22"/>
          <w:lang w:val="es-ES_tradnl"/>
        </w:rPr>
        <w:t>,</w:t>
      </w:r>
      <w:r w:rsidR="000A1FF9" w:rsidRPr="00E858D2">
        <w:rPr>
          <w:rFonts w:ascii="Arial" w:eastAsia="Calibri" w:hAnsi="Arial" w:cs="Arial"/>
          <w:bCs/>
          <w:sz w:val="22"/>
          <w:lang w:val="es-ES_tradnl"/>
        </w:rPr>
        <w:t xml:space="preserve"> de la Ley 1150 de 2007 y el artículo 56 de la Ley 2195 de 2022,</w:t>
      </w:r>
      <w:r w:rsidR="00C955DB" w:rsidRPr="00E858D2">
        <w:rPr>
          <w:rFonts w:ascii="Arial" w:eastAsia="Calibri" w:hAnsi="Arial" w:cs="Arial"/>
          <w:bCs/>
          <w:sz w:val="22"/>
          <w:lang w:val="es-ES_tradnl"/>
        </w:rPr>
        <w:t xml:space="preserve"> </w:t>
      </w:r>
      <w:r w:rsidR="007E7D4B" w:rsidRPr="00E858D2">
        <w:rPr>
          <w:rFonts w:ascii="Arial" w:eastAsia="Calibri" w:hAnsi="Arial" w:cs="Arial"/>
          <w:bCs/>
          <w:sz w:val="22"/>
          <w:lang w:val="es-ES_tradnl"/>
        </w:rPr>
        <w:t>en la medida en que para un mismo supuesto de hecho</w:t>
      </w:r>
      <w:r w:rsidR="00540DE0" w:rsidRPr="00E858D2">
        <w:rPr>
          <w:rFonts w:ascii="Arial" w:eastAsia="Calibri" w:hAnsi="Arial" w:cs="Arial"/>
          <w:bCs/>
          <w:sz w:val="22"/>
          <w:lang w:val="es-ES_tradnl"/>
        </w:rPr>
        <w:t xml:space="preserve"> –la </w:t>
      </w:r>
      <w:r w:rsidR="007E7D4B" w:rsidRPr="00E858D2">
        <w:rPr>
          <w:rFonts w:ascii="Arial" w:eastAsia="Calibri" w:hAnsi="Arial" w:cs="Arial"/>
          <w:bCs/>
          <w:sz w:val="22"/>
          <w:lang w:val="es-ES_tradnl"/>
        </w:rPr>
        <w:t>celebración de un convenio interad</w:t>
      </w:r>
      <w:r w:rsidR="00606E08" w:rsidRPr="00E858D2">
        <w:rPr>
          <w:rFonts w:ascii="Arial" w:eastAsia="Calibri" w:hAnsi="Arial" w:cs="Arial"/>
          <w:bCs/>
          <w:sz w:val="22"/>
          <w:lang w:val="es-ES_tradnl"/>
        </w:rPr>
        <w:t>ministrativo entre una entidad sometida al EGCAP y otra exceptuada, en la que</w:t>
      </w:r>
      <w:r w:rsidR="00100944" w:rsidRPr="00E858D2">
        <w:rPr>
          <w:rFonts w:ascii="Arial" w:eastAsia="Calibri" w:hAnsi="Arial" w:cs="Arial"/>
          <w:bCs/>
          <w:sz w:val="22"/>
          <w:lang w:val="es-ES_tradnl"/>
        </w:rPr>
        <w:t xml:space="preserve"> la</w:t>
      </w:r>
      <w:r w:rsidR="00606E08" w:rsidRPr="00E858D2">
        <w:rPr>
          <w:rFonts w:ascii="Arial" w:eastAsia="Calibri" w:hAnsi="Arial" w:cs="Arial"/>
          <w:bCs/>
          <w:sz w:val="22"/>
          <w:lang w:val="es-ES_tradnl"/>
        </w:rPr>
        <w:t xml:space="preserve"> última</w:t>
      </w:r>
      <w:r w:rsidR="0081020A" w:rsidRPr="00E858D2">
        <w:rPr>
          <w:rFonts w:ascii="Arial" w:eastAsia="Calibri" w:hAnsi="Arial" w:cs="Arial"/>
          <w:bCs/>
          <w:sz w:val="22"/>
          <w:lang w:val="es-ES_tradnl"/>
        </w:rPr>
        <w:t xml:space="preserve"> es la ejecutora y desarrolla su actividad en competencia con el sector privado</w:t>
      </w:r>
      <w:r w:rsidR="00540DE0" w:rsidRPr="00E858D2">
        <w:rPr>
          <w:rFonts w:ascii="Arial" w:eastAsia="Calibri" w:hAnsi="Arial" w:cs="Arial"/>
          <w:bCs/>
          <w:sz w:val="22"/>
          <w:lang w:val="es-ES_tradnl"/>
        </w:rPr>
        <w:t>–, se establecen diferentes consecuencia</w:t>
      </w:r>
      <w:r w:rsidR="009F56B5" w:rsidRPr="00E858D2">
        <w:rPr>
          <w:rFonts w:ascii="Arial" w:eastAsia="Calibri" w:hAnsi="Arial" w:cs="Arial"/>
          <w:bCs/>
          <w:sz w:val="22"/>
          <w:lang w:val="es-ES_tradnl"/>
        </w:rPr>
        <w:t>s jurídicas,</w:t>
      </w:r>
      <w:r w:rsidR="00182DE9" w:rsidRPr="00E858D2">
        <w:rPr>
          <w:rFonts w:ascii="Arial" w:eastAsia="Calibri" w:hAnsi="Arial" w:cs="Arial"/>
          <w:bCs/>
          <w:sz w:val="22"/>
          <w:lang w:val="es-ES_tradnl"/>
        </w:rPr>
        <w:t xml:space="preserve"> ya que</w:t>
      </w:r>
      <w:r w:rsidR="009F56B5" w:rsidRPr="00E858D2">
        <w:rPr>
          <w:rFonts w:ascii="Arial" w:eastAsia="Calibri" w:hAnsi="Arial" w:cs="Arial"/>
          <w:bCs/>
          <w:sz w:val="22"/>
          <w:lang w:val="es-ES_tradnl"/>
        </w:rPr>
        <w:t xml:space="preserve"> mientras que la primera norma</w:t>
      </w:r>
      <w:r w:rsidR="000D5C88" w:rsidRPr="00E858D2">
        <w:rPr>
          <w:rFonts w:ascii="Arial" w:eastAsia="Calibri" w:hAnsi="Arial" w:cs="Arial"/>
          <w:bCs/>
          <w:sz w:val="22"/>
          <w:lang w:val="es-ES_tradnl"/>
        </w:rPr>
        <w:t xml:space="preserve"> dispone la aplicación del derecho privado, la última impone la aplicación de documentos tipo</w:t>
      </w:r>
      <w:r w:rsidR="00182DE9" w:rsidRPr="00E858D2">
        <w:rPr>
          <w:rFonts w:ascii="Arial" w:eastAsia="Calibri" w:hAnsi="Arial" w:cs="Arial"/>
          <w:bCs/>
          <w:sz w:val="22"/>
          <w:lang w:val="es-ES_tradnl"/>
        </w:rPr>
        <w:t xml:space="preserve"> y del EGCAP. </w:t>
      </w:r>
      <w:r w:rsidR="000819AC" w:rsidRPr="00E858D2">
        <w:rPr>
          <w:rFonts w:ascii="Arial" w:eastAsia="Calibri" w:hAnsi="Arial" w:cs="Arial"/>
          <w:bCs/>
          <w:sz w:val="22"/>
          <w:lang w:val="es-ES_tradnl"/>
        </w:rPr>
        <w:t xml:space="preserve">Esta aparente </w:t>
      </w:r>
      <w:r w:rsidR="005F5BB6" w:rsidRPr="00E858D2">
        <w:rPr>
          <w:rFonts w:ascii="Arial" w:eastAsia="Calibri" w:hAnsi="Arial" w:cs="Arial"/>
          <w:bCs/>
          <w:sz w:val="22"/>
          <w:lang w:val="es-ES_tradnl"/>
        </w:rPr>
        <w:t xml:space="preserve">contradicción, </w:t>
      </w:r>
      <w:r w:rsidR="00D91695" w:rsidRPr="00E858D2">
        <w:rPr>
          <w:rFonts w:ascii="Arial" w:eastAsia="Calibri" w:hAnsi="Arial" w:cs="Arial"/>
          <w:bCs/>
          <w:sz w:val="22"/>
          <w:lang w:val="es-ES_tradnl"/>
        </w:rPr>
        <w:t xml:space="preserve">necesariamente debe ser resuelta en favor del </w:t>
      </w:r>
      <w:r w:rsidR="000819AC" w:rsidRPr="00E858D2">
        <w:rPr>
          <w:rFonts w:ascii="Arial" w:eastAsia="Calibri" w:hAnsi="Arial" w:cs="Arial"/>
          <w:bCs/>
          <w:sz w:val="22"/>
          <w:lang w:val="es-ES_tradnl"/>
        </w:rPr>
        <w:t xml:space="preserve">artículo 56 de la </w:t>
      </w:r>
      <w:r w:rsidR="009C218D" w:rsidRPr="00E858D2">
        <w:rPr>
          <w:rFonts w:ascii="Arial" w:eastAsia="Calibri" w:hAnsi="Arial" w:cs="Arial"/>
          <w:bCs/>
          <w:sz w:val="22"/>
          <w:lang w:val="es-ES_tradnl"/>
        </w:rPr>
        <w:t>Ley 2195 de 2022, cuya aplicación debe privilegia</w:t>
      </w:r>
      <w:r w:rsidR="00636E4D">
        <w:rPr>
          <w:rFonts w:ascii="Arial" w:eastAsia="Calibri" w:hAnsi="Arial" w:cs="Arial"/>
          <w:bCs/>
          <w:sz w:val="22"/>
          <w:lang w:val="es-ES_tradnl"/>
        </w:rPr>
        <w:t>rse</w:t>
      </w:r>
      <w:r w:rsidR="007319F8" w:rsidRPr="00E858D2">
        <w:rPr>
          <w:rFonts w:ascii="Arial" w:eastAsia="Calibri" w:hAnsi="Arial" w:cs="Arial"/>
          <w:bCs/>
          <w:sz w:val="22"/>
          <w:lang w:val="es-ES_tradnl"/>
        </w:rPr>
        <w:t>,</w:t>
      </w:r>
      <w:r w:rsidR="009C218D" w:rsidRPr="00E858D2">
        <w:rPr>
          <w:rFonts w:ascii="Arial" w:eastAsia="Calibri" w:hAnsi="Arial" w:cs="Arial"/>
          <w:bCs/>
          <w:sz w:val="22"/>
          <w:lang w:val="es-ES_tradnl"/>
        </w:rPr>
        <w:t xml:space="preserve"> </w:t>
      </w:r>
      <w:r w:rsidR="009F50EA" w:rsidRPr="00E858D2">
        <w:rPr>
          <w:rFonts w:ascii="Arial" w:eastAsia="Calibri" w:hAnsi="Arial" w:cs="Arial"/>
          <w:bCs/>
          <w:sz w:val="22"/>
          <w:lang w:val="es-ES_tradnl"/>
        </w:rPr>
        <w:t>al ser</w:t>
      </w:r>
      <w:r w:rsidR="00B9576E" w:rsidRPr="00E858D2">
        <w:rPr>
          <w:rFonts w:ascii="Arial" w:eastAsia="Calibri" w:hAnsi="Arial" w:cs="Arial"/>
          <w:bCs/>
          <w:sz w:val="22"/>
          <w:lang w:val="es-ES_tradnl"/>
        </w:rPr>
        <w:t xml:space="preserve"> esta</w:t>
      </w:r>
      <w:r w:rsidR="009F50EA" w:rsidRPr="00E858D2">
        <w:rPr>
          <w:rFonts w:ascii="Arial" w:eastAsia="Calibri" w:hAnsi="Arial" w:cs="Arial"/>
          <w:bCs/>
          <w:sz w:val="22"/>
          <w:lang w:val="es-ES_tradnl"/>
        </w:rPr>
        <w:t xml:space="preserve"> la norma expedid</w:t>
      </w:r>
      <w:r w:rsidR="005F5BB6" w:rsidRPr="00E858D2">
        <w:rPr>
          <w:rFonts w:ascii="Arial" w:eastAsia="Calibri" w:hAnsi="Arial" w:cs="Arial"/>
          <w:bCs/>
          <w:sz w:val="22"/>
          <w:lang w:val="es-ES_tradnl"/>
        </w:rPr>
        <w:t>a</w:t>
      </w:r>
      <w:r w:rsidR="009F50EA" w:rsidRPr="00E858D2">
        <w:rPr>
          <w:rFonts w:ascii="Arial" w:eastAsia="Calibri" w:hAnsi="Arial" w:cs="Arial"/>
          <w:bCs/>
          <w:sz w:val="22"/>
          <w:lang w:val="es-ES_tradnl"/>
        </w:rPr>
        <w:t xml:space="preserve"> más reciente</w:t>
      </w:r>
      <w:r w:rsidR="00D02D64" w:rsidRPr="00E858D2">
        <w:rPr>
          <w:rFonts w:ascii="Arial" w:eastAsia="Calibri" w:hAnsi="Arial" w:cs="Arial"/>
          <w:bCs/>
          <w:sz w:val="22"/>
          <w:lang w:val="es-ES_tradnl"/>
        </w:rPr>
        <w:t>mente</w:t>
      </w:r>
      <w:r w:rsidR="007932C8" w:rsidRPr="00E858D2">
        <w:rPr>
          <w:rFonts w:ascii="Arial" w:eastAsia="Calibri" w:hAnsi="Arial" w:cs="Arial"/>
          <w:bCs/>
          <w:sz w:val="22"/>
          <w:lang w:val="es-ES_tradnl"/>
        </w:rPr>
        <w:t>.</w:t>
      </w:r>
      <w:r w:rsidR="00CC3B17" w:rsidRPr="00E858D2">
        <w:rPr>
          <w:rFonts w:ascii="Arial" w:eastAsia="Calibri" w:hAnsi="Arial" w:cs="Arial"/>
          <w:bCs/>
          <w:sz w:val="22"/>
          <w:lang w:val="es-ES_tradnl"/>
        </w:rPr>
        <w:t xml:space="preserve"> </w:t>
      </w:r>
    </w:p>
    <w:p w14:paraId="441EFFD7" w14:textId="7B37B935" w:rsidR="000342F9" w:rsidRPr="00E858D2" w:rsidRDefault="00F55867" w:rsidP="001956D5">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r>
      <w:r w:rsidR="007932C8" w:rsidRPr="00E858D2">
        <w:rPr>
          <w:rFonts w:ascii="Arial" w:eastAsia="Calibri" w:hAnsi="Arial" w:cs="Arial"/>
          <w:bCs/>
          <w:sz w:val="22"/>
          <w:lang w:val="es-ES_tradnl"/>
        </w:rPr>
        <w:t>En efecto,</w:t>
      </w:r>
      <w:r w:rsidR="00CC3B17" w:rsidRPr="00E858D2">
        <w:rPr>
          <w:rFonts w:ascii="Arial" w:eastAsia="Calibri" w:hAnsi="Arial" w:cs="Arial"/>
          <w:bCs/>
          <w:sz w:val="22"/>
          <w:lang w:val="es-ES_tradnl"/>
        </w:rPr>
        <w:t xml:space="preserve"> tratándose de disposiciones de</w:t>
      </w:r>
      <w:r w:rsidR="00B9576E" w:rsidRPr="00E858D2">
        <w:rPr>
          <w:rFonts w:ascii="Arial" w:eastAsia="Calibri" w:hAnsi="Arial" w:cs="Arial"/>
          <w:bCs/>
          <w:sz w:val="22"/>
          <w:lang w:val="es-ES_tradnl"/>
        </w:rPr>
        <w:t xml:space="preserve"> igual </w:t>
      </w:r>
      <w:r w:rsidR="00F95C97" w:rsidRPr="00E858D2">
        <w:rPr>
          <w:rFonts w:ascii="Arial" w:eastAsia="Calibri" w:hAnsi="Arial" w:cs="Arial"/>
          <w:bCs/>
          <w:sz w:val="22"/>
          <w:lang w:val="es-ES_tradnl"/>
        </w:rPr>
        <w:t>jerarquía</w:t>
      </w:r>
      <w:r w:rsidR="00B9576E" w:rsidRPr="00E858D2">
        <w:rPr>
          <w:rFonts w:ascii="Arial" w:eastAsia="Calibri" w:hAnsi="Arial" w:cs="Arial"/>
          <w:bCs/>
          <w:sz w:val="22"/>
          <w:lang w:val="es-ES_tradnl"/>
        </w:rPr>
        <w:t xml:space="preserve"> normativa</w:t>
      </w:r>
      <w:r w:rsidR="00AF66DD" w:rsidRPr="00E858D2">
        <w:rPr>
          <w:rStyle w:val="Refdenotaalpie"/>
          <w:rFonts w:ascii="Arial" w:eastAsia="Calibri" w:hAnsi="Arial" w:cs="Arial"/>
        </w:rPr>
        <w:footnoteReference w:id="8"/>
      </w:r>
      <w:r w:rsidR="006C3BEC" w:rsidRPr="00E858D2">
        <w:rPr>
          <w:rFonts w:ascii="Arial" w:eastAsia="Calibri" w:hAnsi="Arial" w:cs="Arial"/>
          <w:bCs/>
          <w:sz w:val="22"/>
          <w:lang w:val="es-ES_tradnl"/>
        </w:rPr>
        <w:t>–ambas son leyes ordinarias–</w:t>
      </w:r>
      <w:r w:rsidR="00B9576E" w:rsidRPr="00E858D2">
        <w:rPr>
          <w:rFonts w:ascii="Arial" w:eastAsia="Calibri" w:hAnsi="Arial" w:cs="Arial"/>
          <w:bCs/>
          <w:sz w:val="22"/>
          <w:lang w:val="es-ES_tradnl"/>
        </w:rPr>
        <w:t xml:space="preserve">, </w:t>
      </w:r>
      <w:r w:rsidR="008C3AD1" w:rsidRPr="00E858D2">
        <w:rPr>
          <w:rFonts w:ascii="Arial" w:eastAsia="Calibri" w:hAnsi="Arial" w:cs="Arial"/>
          <w:bCs/>
          <w:sz w:val="22"/>
          <w:lang w:val="es-ES_tradnl"/>
        </w:rPr>
        <w:t xml:space="preserve">que coinciden en su ámbito de aplicación, </w:t>
      </w:r>
      <w:r w:rsidR="007932C8" w:rsidRPr="00E858D2">
        <w:rPr>
          <w:rFonts w:ascii="Arial" w:eastAsia="Calibri" w:hAnsi="Arial" w:cs="Arial"/>
          <w:bCs/>
          <w:sz w:val="22"/>
          <w:lang w:val="es-ES_tradnl"/>
        </w:rPr>
        <w:t>debe</w:t>
      </w:r>
      <w:r w:rsidR="003956DD" w:rsidRPr="00E858D2">
        <w:rPr>
          <w:rFonts w:ascii="Arial" w:eastAsia="Calibri" w:hAnsi="Arial" w:cs="Arial"/>
          <w:bCs/>
          <w:sz w:val="22"/>
          <w:lang w:val="es-ES_tradnl"/>
        </w:rPr>
        <w:t xml:space="preserve"> </w:t>
      </w:r>
      <w:r w:rsidR="00EB2EC2">
        <w:rPr>
          <w:rFonts w:ascii="Arial" w:eastAsia="Calibri" w:hAnsi="Arial" w:cs="Arial"/>
          <w:bCs/>
          <w:sz w:val="22"/>
          <w:lang w:val="es-ES_tradnl"/>
        </w:rPr>
        <w:t xml:space="preserve">inferirse </w:t>
      </w:r>
      <w:r w:rsidR="003956DD" w:rsidRPr="00E858D2">
        <w:rPr>
          <w:rFonts w:ascii="Arial" w:eastAsia="Calibri" w:hAnsi="Arial" w:cs="Arial"/>
          <w:bCs/>
          <w:sz w:val="22"/>
          <w:lang w:val="es-ES_tradnl"/>
        </w:rPr>
        <w:t xml:space="preserve">que, </w:t>
      </w:r>
      <w:r w:rsidR="00FC2A36" w:rsidRPr="00E858D2">
        <w:rPr>
          <w:rFonts w:ascii="Arial" w:eastAsia="Calibri" w:hAnsi="Arial" w:cs="Arial"/>
          <w:bCs/>
          <w:sz w:val="22"/>
          <w:lang w:val="es-ES_tradnl"/>
        </w:rPr>
        <w:t xml:space="preserve">en lo que </w:t>
      </w:r>
      <w:r w:rsidR="00FC2A36" w:rsidRPr="00E858D2">
        <w:rPr>
          <w:rFonts w:ascii="Arial" w:eastAsia="Calibri" w:hAnsi="Arial" w:cs="Arial"/>
          <w:bCs/>
          <w:sz w:val="22"/>
          <w:lang w:val="es-ES_tradnl"/>
        </w:rPr>
        <w:lastRenderedPageBreak/>
        <w:t>respecta a</w:t>
      </w:r>
      <w:r w:rsidR="0091777F" w:rsidRPr="00E858D2">
        <w:rPr>
          <w:rFonts w:ascii="Arial" w:eastAsia="Calibri" w:hAnsi="Arial" w:cs="Arial"/>
          <w:bCs/>
          <w:sz w:val="22"/>
          <w:lang w:val="es-ES_tradnl"/>
        </w:rPr>
        <w:t xml:space="preserve">l régimen aplicable a los contratos con entidades exceptuadas ejecutoras de </w:t>
      </w:r>
      <w:r w:rsidR="006C3BEC" w:rsidRPr="00E858D2">
        <w:rPr>
          <w:rFonts w:ascii="Arial" w:eastAsia="Calibri" w:hAnsi="Arial" w:cs="Arial"/>
          <w:bCs/>
          <w:sz w:val="22"/>
          <w:lang w:val="es-ES_tradnl"/>
        </w:rPr>
        <w:t>contratos o convenios interadministrativos</w:t>
      </w:r>
      <w:r w:rsidR="003956DD" w:rsidRPr="00E858D2">
        <w:rPr>
          <w:rFonts w:ascii="Arial" w:eastAsia="Calibri" w:hAnsi="Arial" w:cs="Arial"/>
          <w:bCs/>
          <w:sz w:val="22"/>
          <w:lang w:val="es-ES_tradnl"/>
        </w:rPr>
        <w:t>,</w:t>
      </w:r>
      <w:r w:rsidR="006C3BEC" w:rsidRPr="00E858D2">
        <w:rPr>
          <w:rFonts w:ascii="Arial" w:eastAsia="Calibri" w:hAnsi="Arial" w:cs="Arial"/>
          <w:bCs/>
          <w:sz w:val="22"/>
          <w:lang w:val="es-ES_tradnl"/>
        </w:rPr>
        <w:t xml:space="preserve"> que desarrollen su actividad</w:t>
      </w:r>
      <w:r w:rsidR="0081548B" w:rsidRPr="00E858D2">
        <w:rPr>
          <w:rFonts w:ascii="Arial" w:eastAsia="Calibri" w:hAnsi="Arial" w:cs="Arial"/>
          <w:bCs/>
          <w:sz w:val="22"/>
          <w:lang w:val="es-ES_tradnl"/>
        </w:rPr>
        <w:t xml:space="preserve"> en competencia con el sector privado,</w:t>
      </w:r>
      <w:r w:rsidR="003956DD" w:rsidRPr="00E858D2">
        <w:rPr>
          <w:rFonts w:ascii="Arial" w:eastAsia="Calibri" w:hAnsi="Arial" w:cs="Arial"/>
          <w:bCs/>
          <w:sz w:val="22"/>
          <w:lang w:val="es-ES_tradnl"/>
        </w:rPr>
        <w:t xml:space="preserve"> el artículo 56 de </w:t>
      </w:r>
      <w:r w:rsidR="0081548B" w:rsidRPr="00E858D2">
        <w:rPr>
          <w:rFonts w:ascii="Arial" w:eastAsia="Calibri" w:hAnsi="Arial" w:cs="Arial"/>
          <w:bCs/>
          <w:sz w:val="22"/>
          <w:lang w:val="es-ES_tradnl"/>
        </w:rPr>
        <w:t>la Ley 2195 de 2022 supuso una modificación t</w:t>
      </w:r>
      <w:r w:rsidR="005A1626" w:rsidRPr="00E858D2">
        <w:rPr>
          <w:rFonts w:ascii="Arial" w:eastAsia="Calibri" w:hAnsi="Arial" w:cs="Arial"/>
          <w:bCs/>
          <w:sz w:val="22"/>
          <w:lang w:val="es-ES_tradnl"/>
        </w:rPr>
        <w:t>á</w:t>
      </w:r>
      <w:r w:rsidR="0081548B" w:rsidRPr="00E858D2">
        <w:rPr>
          <w:rFonts w:ascii="Arial" w:eastAsia="Calibri" w:hAnsi="Arial" w:cs="Arial"/>
          <w:bCs/>
          <w:sz w:val="22"/>
          <w:lang w:val="es-ES_tradnl"/>
        </w:rPr>
        <w:t xml:space="preserve">cita del </w:t>
      </w:r>
      <w:r w:rsidR="00A26A4D" w:rsidRPr="00E858D2">
        <w:rPr>
          <w:rFonts w:ascii="Arial" w:eastAsia="Calibri" w:hAnsi="Arial" w:cs="Arial"/>
          <w:bCs/>
          <w:sz w:val="22"/>
          <w:lang w:val="es-ES_tradnl"/>
        </w:rPr>
        <w:t>artículo 2</w:t>
      </w:r>
      <w:r w:rsidR="005A1626" w:rsidRPr="00E858D2">
        <w:rPr>
          <w:rFonts w:ascii="Arial" w:eastAsia="Calibri" w:hAnsi="Arial" w:cs="Arial"/>
          <w:bCs/>
          <w:sz w:val="22"/>
          <w:lang w:val="es-ES_tradnl"/>
        </w:rPr>
        <w:t xml:space="preserve">, numeral </w:t>
      </w:r>
      <w:r w:rsidR="00A26A4D" w:rsidRPr="00E858D2">
        <w:rPr>
          <w:rFonts w:ascii="Arial" w:eastAsia="Calibri" w:hAnsi="Arial" w:cs="Arial"/>
          <w:bCs/>
          <w:sz w:val="22"/>
          <w:lang w:val="es-ES_tradnl"/>
        </w:rPr>
        <w:t>4, literal c)</w:t>
      </w:r>
      <w:r w:rsidR="005A1626" w:rsidRPr="00E858D2">
        <w:rPr>
          <w:rFonts w:ascii="Arial" w:eastAsia="Calibri" w:hAnsi="Arial" w:cs="Arial"/>
          <w:bCs/>
          <w:sz w:val="22"/>
          <w:lang w:val="es-ES_tradnl"/>
        </w:rPr>
        <w:t>,</w:t>
      </w:r>
      <w:r w:rsidR="00A26A4D" w:rsidRPr="00E858D2">
        <w:rPr>
          <w:rFonts w:ascii="Arial" w:eastAsia="Calibri" w:hAnsi="Arial" w:cs="Arial"/>
          <w:bCs/>
          <w:sz w:val="22"/>
          <w:lang w:val="es-ES_tradnl"/>
        </w:rPr>
        <w:t xml:space="preserve"> de la Ley 1150 de 2007. </w:t>
      </w:r>
      <w:r w:rsidR="00E10338" w:rsidRPr="00E858D2">
        <w:rPr>
          <w:rFonts w:ascii="Arial" w:eastAsia="Calibri" w:hAnsi="Arial" w:cs="Arial"/>
          <w:bCs/>
          <w:sz w:val="22"/>
          <w:lang w:val="es-ES_tradnl"/>
        </w:rPr>
        <w:t>De acuerdo con lo expuesto, los efectos de esta modificación</w:t>
      </w:r>
      <w:r w:rsidR="00EF7BBE" w:rsidRPr="00E858D2">
        <w:rPr>
          <w:rFonts w:ascii="Arial" w:eastAsia="Calibri" w:hAnsi="Arial" w:cs="Arial"/>
          <w:bCs/>
          <w:sz w:val="22"/>
          <w:lang w:val="es-ES_tradnl"/>
        </w:rPr>
        <w:t xml:space="preserve"> no solo se proyectan a la celebración propiamente dicha del contrato o convenio entre la entidad sometida y la exceptuada, sino que se extienden a todos</w:t>
      </w:r>
      <w:r w:rsidR="004625DB" w:rsidRPr="00E858D2">
        <w:rPr>
          <w:rFonts w:ascii="Arial" w:eastAsia="Calibri" w:hAnsi="Arial" w:cs="Arial"/>
          <w:bCs/>
          <w:sz w:val="22"/>
          <w:lang w:val="es-ES_tradnl"/>
        </w:rPr>
        <w:t xml:space="preserve"> los contratos y procedimientos de selección que adelanten estos últimos</w:t>
      </w:r>
      <w:r w:rsidR="00BC4A33" w:rsidRPr="00E858D2">
        <w:rPr>
          <w:rFonts w:ascii="Arial" w:eastAsia="Calibri" w:hAnsi="Arial" w:cs="Arial"/>
          <w:bCs/>
          <w:sz w:val="22"/>
          <w:lang w:val="es-ES_tradnl"/>
        </w:rPr>
        <w:t xml:space="preserve"> en desarrollo de la relación primigenia</w:t>
      </w:r>
      <w:r w:rsidR="0041357C" w:rsidRPr="00E858D2">
        <w:rPr>
          <w:rFonts w:ascii="Arial" w:eastAsia="Calibri" w:hAnsi="Arial" w:cs="Arial"/>
          <w:bCs/>
          <w:sz w:val="22"/>
          <w:lang w:val="es-ES_tradnl"/>
        </w:rPr>
        <w:t>, en los que deberán aplicarse el EGCAP y los documentos tipo</w:t>
      </w:r>
      <w:r w:rsidR="00326A83" w:rsidRPr="00E858D2">
        <w:rPr>
          <w:rFonts w:ascii="Arial" w:eastAsia="Calibri" w:hAnsi="Arial" w:cs="Arial"/>
          <w:bCs/>
          <w:sz w:val="22"/>
          <w:lang w:val="es-ES_tradnl"/>
        </w:rPr>
        <w:t xml:space="preserve"> vigentes. </w:t>
      </w:r>
    </w:p>
    <w:p w14:paraId="26BB355C" w14:textId="695FED87" w:rsidR="00D87EC5" w:rsidRPr="00E858D2" w:rsidRDefault="000342F9" w:rsidP="001956D5">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r>
      <w:r w:rsidR="00326A83" w:rsidRPr="00E858D2">
        <w:rPr>
          <w:rFonts w:ascii="Arial" w:eastAsia="Calibri" w:hAnsi="Arial" w:cs="Arial"/>
          <w:bCs/>
          <w:sz w:val="22"/>
          <w:lang w:val="es-ES_tradnl"/>
        </w:rPr>
        <w:t>En tales términos</w:t>
      </w:r>
      <w:r w:rsidR="00E87A0B" w:rsidRPr="00E858D2">
        <w:rPr>
          <w:rFonts w:ascii="Arial" w:eastAsia="Calibri" w:hAnsi="Arial" w:cs="Arial"/>
          <w:bCs/>
          <w:sz w:val="22"/>
          <w:lang w:val="es-ES_tradnl"/>
        </w:rPr>
        <w:t>,</w:t>
      </w:r>
      <w:r w:rsidR="0095360B" w:rsidRPr="00E858D2">
        <w:rPr>
          <w:rFonts w:ascii="Arial" w:eastAsia="Calibri" w:hAnsi="Arial" w:cs="Arial"/>
          <w:bCs/>
          <w:sz w:val="22"/>
          <w:lang w:val="es-ES_tradnl"/>
        </w:rPr>
        <w:t xml:space="preserve"> </w:t>
      </w:r>
      <w:r w:rsidR="00EB6E62" w:rsidRPr="00E858D2">
        <w:rPr>
          <w:rFonts w:ascii="Arial" w:eastAsia="Calibri" w:hAnsi="Arial" w:cs="Arial"/>
          <w:bCs/>
          <w:sz w:val="22"/>
          <w:lang w:val="es-ES_tradnl"/>
        </w:rPr>
        <w:t xml:space="preserve">de lo </w:t>
      </w:r>
      <w:r w:rsidR="005A1626" w:rsidRPr="00E858D2">
        <w:rPr>
          <w:rFonts w:ascii="Arial" w:eastAsia="Calibri" w:hAnsi="Arial" w:cs="Arial"/>
          <w:bCs/>
          <w:sz w:val="22"/>
          <w:lang w:val="es-ES_tradnl"/>
        </w:rPr>
        <w:t xml:space="preserve">analizado </w:t>
      </w:r>
      <w:r w:rsidR="00EB6E62" w:rsidRPr="00E858D2">
        <w:rPr>
          <w:rFonts w:ascii="Arial" w:eastAsia="Calibri" w:hAnsi="Arial" w:cs="Arial"/>
          <w:bCs/>
          <w:sz w:val="22"/>
          <w:lang w:val="es-ES_tradnl"/>
        </w:rPr>
        <w:t xml:space="preserve">hasta aquí es posible </w:t>
      </w:r>
      <w:r w:rsidR="005A1626" w:rsidRPr="00E858D2">
        <w:rPr>
          <w:rFonts w:ascii="Arial" w:eastAsia="Calibri" w:hAnsi="Arial" w:cs="Arial"/>
          <w:bCs/>
          <w:sz w:val="22"/>
          <w:lang w:val="es-ES_tradnl"/>
        </w:rPr>
        <w:t xml:space="preserve">concluir </w:t>
      </w:r>
      <w:r w:rsidR="00F91D2E" w:rsidRPr="00E858D2">
        <w:rPr>
          <w:rFonts w:ascii="Arial" w:eastAsia="Calibri" w:hAnsi="Arial" w:cs="Arial"/>
          <w:bCs/>
          <w:sz w:val="22"/>
          <w:lang w:val="es-ES_tradnl"/>
        </w:rPr>
        <w:t xml:space="preserve">que </w:t>
      </w:r>
      <w:r w:rsidR="00AA4124" w:rsidRPr="00E858D2">
        <w:rPr>
          <w:rFonts w:ascii="Arial" w:eastAsia="Calibri" w:hAnsi="Arial" w:cs="Arial"/>
          <w:bCs/>
          <w:sz w:val="22"/>
          <w:lang w:val="es-ES_tradnl"/>
        </w:rPr>
        <w:t>un</w:t>
      </w:r>
      <w:r w:rsidR="00400149" w:rsidRPr="00E858D2">
        <w:rPr>
          <w:rFonts w:ascii="Arial" w:eastAsia="Calibri" w:hAnsi="Arial" w:cs="Arial"/>
          <w:bCs/>
          <w:sz w:val="22"/>
          <w:lang w:val="es-ES_tradnl"/>
        </w:rPr>
        <w:t xml:space="preserve"> efecto</w:t>
      </w:r>
      <w:r w:rsidR="00AA4124" w:rsidRPr="00E858D2">
        <w:rPr>
          <w:rFonts w:ascii="Arial" w:eastAsia="Calibri" w:hAnsi="Arial" w:cs="Arial"/>
          <w:bCs/>
          <w:sz w:val="22"/>
          <w:lang w:val="es-ES_tradnl"/>
        </w:rPr>
        <w:t xml:space="preserve"> importante</w:t>
      </w:r>
      <w:r w:rsidR="00400149" w:rsidRPr="00E858D2">
        <w:rPr>
          <w:rFonts w:ascii="Arial" w:eastAsia="Calibri" w:hAnsi="Arial" w:cs="Arial"/>
          <w:bCs/>
          <w:sz w:val="22"/>
          <w:lang w:val="es-ES_tradnl"/>
        </w:rPr>
        <w:t xml:space="preserve"> de</w:t>
      </w:r>
      <w:r w:rsidR="0095360B" w:rsidRPr="00E858D2">
        <w:rPr>
          <w:rFonts w:ascii="Arial" w:eastAsia="Calibri" w:hAnsi="Arial" w:cs="Arial"/>
          <w:bCs/>
          <w:sz w:val="22"/>
          <w:lang w:val="es-ES_tradnl"/>
        </w:rPr>
        <w:t xml:space="preserve"> la norma bajo estudio es </w:t>
      </w:r>
      <w:r w:rsidR="00326A83" w:rsidRPr="00E858D2">
        <w:rPr>
          <w:rFonts w:ascii="Arial" w:eastAsia="Calibri" w:hAnsi="Arial" w:cs="Arial"/>
          <w:bCs/>
          <w:sz w:val="22"/>
          <w:lang w:val="es-ES_tradnl"/>
        </w:rPr>
        <w:t xml:space="preserve">la </w:t>
      </w:r>
      <w:r w:rsidR="00C07376" w:rsidRPr="00E858D2">
        <w:rPr>
          <w:rFonts w:ascii="Arial" w:eastAsia="Calibri" w:hAnsi="Arial" w:cs="Arial"/>
          <w:bCs/>
          <w:sz w:val="22"/>
          <w:lang w:val="es-ES_tradnl"/>
        </w:rPr>
        <w:t>amplia</w:t>
      </w:r>
      <w:r w:rsidR="00326A83" w:rsidRPr="00E858D2">
        <w:rPr>
          <w:rFonts w:ascii="Arial" w:eastAsia="Calibri" w:hAnsi="Arial" w:cs="Arial"/>
          <w:bCs/>
          <w:sz w:val="22"/>
          <w:lang w:val="es-ES_tradnl"/>
        </w:rPr>
        <w:t>ción</w:t>
      </w:r>
      <w:r w:rsidR="0095360B" w:rsidRPr="00E858D2">
        <w:rPr>
          <w:rFonts w:ascii="Arial" w:eastAsia="Calibri" w:hAnsi="Arial" w:cs="Arial"/>
          <w:bCs/>
          <w:sz w:val="22"/>
          <w:lang w:val="es-ES_tradnl"/>
        </w:rPr>
        <w:t xml:space="preserve"> </w:t>
      </w:r>
      <w:r w:rsidR="00326A83" w:rsidRPr="00E858D2">
        <w:rPr>
          <w:rFonts w:ascii="Arial" w:eastAsia="Calibri" w:hAnsi="Arial" w:cs="Arial"/>
          <w:bCs/>
          <w:sz w:val="22"/>
          <w:lang w:val="es-ES_tradnl"/>
        </w:rPr>
        <w:t>d</w:t>
      </w:r>
      <w:r w:rsidR="0095360B" w:rsidRPr="00E858D2">
        <w:rPr>
          <w:rFonts w:ascii="Arial" w:eastAsia="Calibri" w:hAnsi="Arial" w:cs="Arial"/>
          <w:bCs/>
          <w:sz w:val="22"/>
          <w:lang w:val="es-ES_tradnl"/>
        </w:rPr>
        <w:t>el ámbito</w:t>
      </w:r>
      <w:r w:rsidR="00EB6E62" w:rsidRPr="00E858D2">
        <w:rPr>
          <w:rFonts w:ascii="Arial" w:eastAsia="Calibri" w:hAnsi="Arial" w:cs="Arial"/>
          <w:bCs/>
          <w:sz w:val="22"/>
          <w:lang w:val="es-ES_tradnl"/>
        </w:rPr>
        <w:t xml:space="preserve"> de aplicación </w:t>
      </w:r>
      <w:r w:rsidR="0095360B" w:rsidRPr="00E858D2">
        <w:rPr>
          <w:rFonts w:ascii="Arial" w:eastAsia="Calibri" w:hAnsi="Arial" w:cs="Arial"/>
          <w:bCs/>
          <w:sz w:val="22"/>
          <w:lang w:val="es-ES_tradnl"/>
        </w:rPr>
        <w:t xml:space="preserve">de los documentos tipo, </w:t>
      </w:r>
      <w:r w:rsidR="00AA4124" w:rsidRPr="00E858D2">
        <w:rPr>
          <w:rFonts w:ascii="Arial" w:eastAsia="Calibri" w:hAnsi="Arial" w:cs="Arial"/>
          <w:bCs/>
          <w:sz w:val="22"/>
          <w:lang w:val="es-ES_tradnl"/>
        </w:rPr>
        <w:t xml:space="preserve">al </w:t>
      </w:r>
      <w:r w:rsidR="00A528CC" w:rsidRPr="00E858D2">
        <w:rPr>
          <w:rFonts w:ascii="Arial" w:eastAsia="Calibri" w:hAnsi="Arial" w:cs="Arial"/>
          <w:bCs/>
          <w:sz w:val="22"/>
          <w:lang w:val="es-ES_tradnl"/>
        </w:rPr>
        <w:t>hac</w:t>
      </w:r>
      <w:r w:rsidR="00AA4124" w:rsidRPr="00E858D2">
        <w:rPr>
          <w:rFonts w:ascii="Arial" w:eastAsia="Calibri" w:hAnsi="Arial" w:cs="Arial"/>
          <w:bCs/>
          <w:sz w:val="22"/>
          <w:lang w:val="es-ES_tradnl"/>
        </w:rPr>
        <w:t>erlos</w:t>
      </w:r>
      <w:r w:rsidR="0095360B" w:rsidRPr="00E858D2">
        <w:rPr>
          <w:rFonts w:ascii="Arial" w:eastAsia="Calibri" w:hAnsi="Arial" w:cs="Arial"/>
          <w:bCs/>
          <w:sz w:val="22"/>
          <w:lang w:val="es-ES_tradnl"/>
        </w:rPr>
        <w:t xml:space="preserve"> </w:t>
      </w:r>
      <w:r w:rsidR="00633170" w:rsidRPr="00E858D2">
        <w:rPr>
          <w:rFonts w:ascii="Arial" w:eastAsia="Calibri" w:hAnsi="Arial" w:cs="Arial"/>
          <w:bCs/>
          <w:sz w:val="22"/>
          <w:lang w:val="es-ES_tradnl"/>
        </w:rPr>
        <w:t>obligatori</w:t>
      </w:r>
      <w:r w:rsidR="00A25D99" w:rsidRPr="00E858D2">
        <w:rPr>
          <w:rFonts w:ascii="Arial" w:eastAsia="Calibri" w:hAnsi="Arial" w:cs="Arial"/>
          <w:bCs/>
          <w:sz w:val="22"/>
          <w:lang w:val="es-ES_tradnl"/>
        </w:rPr>
        <w:t>o</w:t>
      </w:r>
      <w:r w:rsidR="00AA4124" w:rsidRPr="00E858D2">
        <w:rPr>
          <w:rFonts w:ascii="Arial" w:eastAsia="Calibri" w:hAnsi="Arial" w:cs="Arial"/>
          <w:bCs/>
          <w:sz w:val="22"/>
          <w:lang w:val="es-ES_tradnl"/>
        </w:rPr>
        <w:t>s p</w:t>
      </w:r>
      <w:r w:rsidR="00A528CC" w:rsidRPr="00E858D2">
        <w:rPr>
          <w:rFonts w:ascii="Arial" w:eastAsia="Calibri" w:hAnsi="Arial" w:cs="Arial"/>
          <w:bCs/>
          <w:sz w:val="22"/>
          <w:lang w:val="es-ES_tradnl"/>
        </w:rPr>
        <w:t>a</w:t>
      </w:r>
      <w:r w:rsidR="00AA4124" w:rsidRPr="00E858D2">
        <w:rPr>
          <w:rFonts w:ascii="Arial" w:eastAsia="Calibri" w:hAnsi="Arial" w:cs="Arial"/>
          <w:bCs/>
          <w:sz w:val="22"/>
          <w:lang w:val="es-ES_tradnl"/>
        </w:rPr>
        <w:t>ra</w:t>
      </w:r>
      <w:r w:rsidR="00A528CC" w:rsidRPr="00E858D2">
        <w:rPr>
          <w:rFonts w:ascii="Arial" w:eastAsia="Calibri" w:hAnsi="Arial" w:cs="Arial"/>
          <w:bCs/>
          <w:sz w:val="22"/>
          <w:lang w:val="es-ES_tradnl"/>
        </w:rPr>
        <w:t xml:space="preserve"> </w:t>
      </w:r>
      <w:r w:rsidR="00B81693" w:rsidRPr="00E858D2">
        <w:rPr>
          <w:rFonts w:ascii="Arial" w:eastAsia="Calibri" w:hAnsi="Arial" w:cs="Arial"/>
          <w:bCs/>
          <w:sz w:val="22"/>
          <w:lang w:val="es-ES_tradnl"/>
        </w:rPr>
        <w:t xml:space="preserve">unos </w:t>
      </w:r>
      <w:r w:rsidR="00E46CEF" w:rsidRPr="00E858D2">
        <w:rPr>
          <w:rFonts w:ascii="Arial" w:eastAsia="Calibri" w:hAnsi="Arial" w:cs="Arial"/>
          <w:bCs/>
          <w:sz w:val="22"/>
          <w:lang w:val="es-ES_tradnl"/>
        </w:rPr>
        <w:t xml:space="preserve">sujetos que, en principio, </w:t>
      </w:r>
      <w:r w:rsidR="007F428F" w:rsidRPr="00E858D2">
        <w:rPr>
          <w:rFonts w:ascii="Arial" w:eastAsia="Calibri" w:hAnsi="Arial" w:cs="Arial"/>
          <w:bCs/>
          <w:sz w:val="22"/>
          <w:lang w:val="es-ES_tradnl"/>
        </w:rPr>
        <w:t>de acuerdo con</w:t>
      </w:r>
      <w:r w:rsidR="00E46CEF" w:rsidRPr="00E858D2">
        <w:rPr>
          <w:rFonts w:ascii="Arial" w:eastAsia="Calibri" w:hAnsi="Arial" w:cs="Arial"/>
          <w:bCs/>
          <w:sz w:val="22"/>
          <w:lang w:val="es-ES_tradnl"/>
        </w:rPr>
        <w:t xml:space="preserve"> la Ley 2022 de 2020, no estarían </w:t>
      </w:r>
      <w:r w:rsidR="00DB27D9" w:rsidRPr="00E858D2">
        <w:rPr>
          <w:rFonts w:ascii="Arial" w:eastAsia="Calibri" w:hAnsi="Arial" w:cs="Arial"/>
          <w:bCs/>
          <w:sz w:val="22"/>
          <w:lang w:val="es-ES_tradnl"/>
        </w:rPr>
        <w:t>sometidos a esos documentos</w:t>
      </w:r>
      <w:r w:rsidR="00E46CEF" w:rsidRPr="00E858D2">
        <w:rPr>
          <w:rFonts w:ascii="Arial" w:eastAsia="Calibri" w:hAnsi="Arial" w:cs="Arial"/>
          <w:bCs/>
          <w:sz w:val="22"/>
          <w:lang w:val="es-ES_tradnl"/>
        </w:rPr>
        <w:t>.</w:t>
      </w:r>
      <w:r w:rsidR="000635FA" w:rsidRPr="00E858D2">
        <w:rPr>
          <w:rFonts w:ascii="Arial" w:eastAsia="Calibri" w:hAnsi="Arial" w:cs="Arial"/>
          <w:bCs/>
          <w:sz w:val="22"/>
          <w:lang w:val="es-ES_tradnl"/>
        </w:rPr>
        <w:t xml:space="preserve"> </w:t>
      </w:r>
      <w:r w:rsidR="007A5300" w:rsidRPr="00E858D2">
        <w:rPr>
          <w:rFonts w:ascii="Arial" w:eastAsia="Calibri" w:hAnsi="Arial" w:cs="Arial"/>
          <w:bCs/>
          <w:sz w:val="22"/>
          <w:lang w:val="es-ES_tradnl"/>
        </w:rPr>
        <w:t xml:space="preserve">Para complementar esta medida, la disposición además </w:t>
      </w:r>
      <w:r w:rsidR="00633170" w:rsidRPr="00E858D2">
        <w:rPr>
          <w:rFonts w:ascii="Arial" w:eastAsia="Calibri" w:hAnsi="Arial" w:cs="Arial"/>
          <w:bCs/>
          <w:sz w:val="22"/>
          <w:lang w:val="es-ES_tradnl"/>
        </w:rPr>
        <w:t>hace extensiv</w:t>
      </w:r>
      <w:r w:rsidR="00543EA0" w:rsidRPr="00E858D2">
        <w:rPr>
          <w:rFonts w:ascii="Arial" w:eastAsia="Calibri" w:hAnsi="Arial" w:cs="Arial"/>
          <w:bCs/>
          <w:sz w:val="22"/>
          <w:lang w:val="es-ES_tradnl"/>
        </w:rPr>
        <w:t>a</w:t>
      </w:r>
      <w:r w:rsidR="00633170" w:rsidRPr="00E858D2">
        <w:rPr>
          <w:rFonts w:ascii="Arial" w:eastAsia="Calibri" w:hAnsi="Arial" w:cs="Arial"/>
          <w:bCs/>
          <w:sz w:val="22"/>
          <w:lang w:val="es-ES_tradnl"/>
        </w:rPr>
        <w:t xml:space="preserve"> la aplicación del </w:t>
      </w:r>
      <w:r w:rsidR="004E26F8" w:rsidRPr="00E858D2">
        <w:rPr>
          <w:rFonts w:ascii="Arial" w:eastAsia="Calibri" w:hAnsi="Arial" w:cs="Arial"/>
          <w:bCs/>
          <w:sz w:val="22"/>
          <w:lang w:val="es-ES_tradnl"/>
        </w:rPr>
        <w:t>EGCAP</w:t>
      </w:r>
      <w:r w:rsidR="00DB4BDD" w:rsidRPr="00E858D2">
        <w:rPr>
          <w:rFonts w:ascii="Arial" w:eastAsia="Calibri" w:hAnsi="Arial" w:cs="Arial"/>
          <w:bCs/>
          <w:sz w:val="22"/>
          <w:lang w:val="es-ES_tradnl"/>
        </w:rPr>
        <w:t xml:space="preserve"> a </w:t>
      </w:r>
      <w:r w:rsidR="007A5300" w:rsidRPr="00E858D2">
        <w:rPr>
          <w:rFonts w:ascii="Arial" w:eastAsia="Calibri" w:hAnsi="Arial" w:cs="Arial"/>
          <w:bCs/>
          <w:sz w:val="22"/>
          <w:lang w:val="es-ES_tradnl"/>
        </w:rPr>
        <w:t xml:space="preserve">esto </w:t>
      </w:r>
      <w:r w:rsidR="00DB4BDD" w:rsidRPr="00E858D2">
        <w:rPr>
          <w:rFonts w:ascii="Arial" w:eastAsia="Calibri" w:hAnsi="Arial" w:cs="Arial"/>
          <w:bCs/>
          <w:sz w:val="22"/>
          <w:lang w:val="es-ES_tradnl"/>
        </w:rPr>
        <w:t>sujetos que</w:t>
      </w:r>
      <w:r w:rsidR="00F074DE" w:rsidRPr="00E858D2">
        <w:rPr>
          <w:rFonts w:ascii="Arial" w:eastAsia="Calibri" w:hAnsi="Arial" w:cs="Arial"/>
          <w:bCs/>
          <w:sz w:val="22"/>
          <w:lang w:val="es-ES_tradnl"/>
        </w:rPr>
        <w:t>,</w:t>
      </w:r>
      <w:r w:rsidR="00DB4BDD" w:rsidRPr="00E858D2">
        <w:rPr>
          <w:rFonts w:ascii="Arial" w:eastAsia="Calibri" w:hAnsi="Arial" w:cs="Arial"/>
          <w:bCs/>
          <w:sz w:val="22"/>
          <w:lang w:val="es-ES_tradnl"/>
        </w:rPr>
        <w:t xml:space="preserve"> en virtud de su naturaleza jurídica</w:t>
      </w:r>
      <w:r w:rsidR="00F074DE" w:rsidRPr="00E858D2">
        <w:rPr>
          <w:rFonts w:ascii="Arial" w:eastAsia="Calibri" w:hAnsi="Arial" w:cs="Arial"/>
          <w:bCs/>
          <w:sz w:val="22"/>
          <w:lang w:val="es-ES_tradnl"/>
        </w:rPr>
        <w:t>,</w:t>
      </w:r>
      <w:r w:rsidR="00DB4BDD" w:rsidRPr="00E858D2">
        <w:rPr>
          <w:rFonts w:ascii="Arial" w:eastAsia="Calibri" w:hAnsi="Arial" w:cs="Arial"/>
          <w:bCs/>
          <w:sz w:val="22"/>
          <w:lang w:val="es-ES_tradnl"/>
        </w:rPr>
        <w:t xml:space="preserve"> tienen</w:t>
      </w:r>
      <w:r w:rsidR="00F074DE" w:rsidRPr="00E858D2">
        <w:rPr>
          <w:rFonts w:ascii="Arial" w:eastAsia="Calibri" w:hAnsi="Arial" w:cs="Arial"/>
          <w:bCs/>
          <w:sz w:val="22"/>
          <w:lang w:val="es-ES_tradnl"/>
        </w:rPr>
        <w:t>,</w:t>
      </w:r>
      <w:r w:rsidR="00DB4BDD" w:rsidRPr="00E858D2">
        <w:rPr>
          <w:rFonts w:ascii="Arial" w:eastAsia="Calibri" w:hAnsi="Arial" w:cs="Arial"/>
          <w:bCs/>
          <w:sz w:val="22"/>
          <w:lang w:val="es-ES_tradnl"/>
        </w:rPr>
        <w:t xml:space="preserve"> </w:t>
      </w:r>
      <w:r w:rsidR="00723905" w:rsidRPr="00E858D2">
        <w:rPr>
          <w:rFonts w:ascii="Arial" w:eastAsia="Calibri" w:hAnsi="Arial" w:cs="Arial"/>
          <w:bCs/>
          <w:sz w:val="22"/>
          <w:lang w:val="es-ES_tradnl"/>
        </w:rPr>
        <w:t>como regla general</w:t>
      </w:r>
      <w:r w:rsidR="00F074DE" w:rsidRPr="00E858D2">
        <w:rPr>
          <w:rFonts w:ascii="Arial" w:eastAsia="Calibri" w:hAnsi="Arial" w:cs="Arial"/>
          <w:bCs/>
          <w:sz w:val="22"/>
          <w:lang w:val="es-ES_tradnl"/>
        </w:rPr>
        <w:t>,</w:t>
      </w:r>
      <w:r w:rsidR="00DB4BDD" w:rsidRPr="00E858D2">
        <w:rPr>
          <w:rFonts w:ascii="Arial" w:eastAsia="Calibri" w:hAnsi="Arial" w:cs="Arial"/>
          <w:bCs/>
          <w:sz w:val="22"/>
          <w:lang w:val="es-ES_tradnl"/>
        </w:rPr>
        <w:t xml:space="preserve"> </w:t>
      </w:r>
      <w:r w:rsidR="00723905" w:rsidRPr="00E858D2">
        <w:rPr>
          <w:rFonts w:ascii="Arial" w:eastAsia="Calibri" w:hAnsi="Arial" w:cs="Arial"/>
          <w:bCs/>
          <w:sz w:val="22"/>
          <w:lang w:val="es-ES_tradnl"/>
        </w:rPr>
        <w:t xml:space="preserve">un </w:t>
      </w:r>
      <w:r w:rsidR="00DB4BDD" w:rsidRPr="00E858D2">
        <w:rPr>
          <w:rFonts w:ascii="Arial" w:eastAsia="Calibri" w:hAnsi="Arial" w:cs="Arial"/>
          <w:bCs/>
          <w:sz w:val="22"/>
          <w:lang w:val="es-ES_tradnl"/>
        </w:rPr>
        <w:t xml:space="preserve">régimen de contratación </w:t>
      </w:r>
      <w:r w:rsidR="00FB1B51" w:rsidRPr="00E858D2">
        <w:rPr>
          <w:rFonts w:ascii="Arial" w:eastAsia="Calibri" w:hAnsi="Arial" w:cs="Arial"/>
          <w:bCs/>
          <w:sz w:val="22"/>
          <w:lang w:val="es-ES_tradnl"/>
        </w:rPr>
        <w:t>difere</w:t>
      </w:r>
      <w:r w:rsidR="00723905" w:rsidRPr="00E858D2">
        <w:rPr>
          <w:rFonts w:ascii="Arial" w:eastAsia="Calibri" w:hAnsi="Arial" w:cs="Arial"/>
          <w:bCs/>
          <w:sz w:val="22"/>
          <w:lang w:val="es-ES_tradnl"/>
        </w:rPr>
        <w:t>nte,</w:t>
      </w:r>
      <w:r w:rsidR="00972AC5" w:rsidRPr="00E858D2">
        <w:rPr>
          <w:rFonts w:ascii="Arial" w:eastAsia="Calibri" w:hAnsi="Arial" w:cs="Arial"/>
          <w:bCs/>
          <w:sz w:val="22"/>
          <w:lang w:val="es-ES_tradnl"/>
        </w:rPr>
        <w:t xml:space="preserve"> </w:t>
      </w:r>
      <w:r w:rsidR="002B2A2A" w:rsidRPr="00E858D2">
        <w:rPr>
          <w:rFonts w:ascii="Arial" w:eastAsia="Calibri" w:hAnsi="Arial" w:cs="Arial"/>
          <w:bCs/>
          <w:sz w:val="22"/>
          <w:lang w:val="es-ES_tradnl"/>
        </w:rPr>
        <w:t xml:space="preserve">tales </w:t>
      </w:r>
      <w:r w:rsidR="00D46AF9" w:rsidRPr="00E858D2">
        <w:rPr>
          <w:rFonts w:ascii="Arial" w:eastAsia="Calibri" w:hAnsi="Arial" w:cs="Arial"/>
          <w:bCs/>
          <w:sz w:val="22"/>
          <w:lang w:val="es-ES_tradnl"/>
        </w:rPr>
        <w:t>como las</w:t>
      </w:r>
      <w:r w:rsidR="00972AC5" w:rsidRPr="00E858D2">
        <w:rPr>
          <w:rFonts w:ascii="Arial" w:eastAsia="Calibri" w:hAnsi="Arial" w:cs="Arial"/>
          <w:bCs/>
          <w:sz w:val="22"/>
          <w:lang w:val="es-ES_tradnl"/>
        </w:rPr>
        <w:t xml:space="preserve"> entidades exceptuadas,</w:t>
      </w:r>
      <w:r w:rsidR="00D46AF9" w:rsidRPr="00E858D2">
        <w:rPr>
          <w:rFonts w:ascii="Arial" w:eastAsia="Calibri" w:hAnsi="Arial" w:cs="Arial"/>
          <w:bCs/>
          <w:sz w:val="22"/>
          <w:lang w:val="es-ES_tradnl"/>
        </w:rPr>
        <w:t xml:space="preserve"> los</w:t>
      </w:r>
      <w:r w:rsidR="00972AC5" w:rsidRPr="00E858D2">
        <w:rPr>
          <w:rFonts w:ascii="Arial" w:eastAsia="Calibri" w:hAnsi="Arial" w:cs="Arial"/>
          <w:bCs/>
          <w:sz w:val="22"/>
          <w:lang w:val="es-ES_tradnl"/>
        </w:rPr>
        <w:t xml:space="preserve"> patrimonios autónomos </w:t>
      </w:r>
      <w:r w:rsidR="00F074DE" w:rsidRPr="00E858D2">
        <w:rPr>
          <w:rFonts w:ascii="Arial" w:eastAsia="Calibri" w:hAnsi="Arial" w:cs="Arial"/>
          <w:bCs/>
          <w:sz w:val="22"/>
          <w:lang w:val="es-ES_tradnl"/>
        </w:rPr>
        <w:t xml:space="preserve">y las </w:t>
      </w:r>
      <w:r w:rsidR="00972AC5" w:rsidRPr="00E858D2">
        <w:rPr>
          <w:rFonts w:ascii="Arial" w:eastAsia="Calibri" w:hAnsi="Arial" w:cs="Arial"/>
          <w:bCs/>
          <w:sz w:val="22"/>
          <w:lang w:val="es-ES_tradnl"/>
        </w:rPr>
        <w:t>personas naturales y jurídicas de derecho privado</w:t>
      </w:r>
      <w:r w:rsidR="00D46AF9" w:rsidRPr="00E858D2">
        <w:rPr>
          <w:rFonts w:ascii="Arial" w:eastAsia="Calibri" w:hAnsi="Arial" w:cs="Arial"/>
          <w:bCs/>
          <w:sz w:val="22"/>
          <w:lang w:val="es-ES_tradnl"/>
        </w:rPr>
        <w:t>, a los que expresamente hace alusi</w:t>
      </w:r>
      <w:r w:rsidR="006B0B66" w:rsidRPr="00E858D2">
        <w:rPr>
          <w:rFonts w:ascii="Arial" w:eastAsia="Calibri" w:hAnsi="Arial" w:cs="Arial"/>
          <w:bCs/>
          <w:sz w:val="22"/>
          <w:lang w:val="es-ES_tradnl"/>
        </w:rPr>
        <w:t>ón el artículo 56</w:t>
      </w:r>
      <w:r w:rsidR="00972AC5" w:rsidRPr="00E858D2">
        <w:rPr>
          <w:rFonts w:ascii="Arial" w:eastAsia="Calibri" w:hAnsi="Arial" w:cs="Arial"/>
          <w:bCs/>
          <w:sz w:val="22"/>
          <w:lang w:val="es-ES_tradnl"/>
        </w:rPr>
        <w:t xml:space="preserve">. </w:t>
      </w:r>
      <w:r w:rsidR="00633170" w:rsidRPr="00E858D2">
        <w:rPr>
          <w:rFonts w:ascii="Arial" w:eastAsia="Calibri" w:hAnsi="Arial" w:cs="Arial"/>
          <w:bCs/>
          <w:sz w:val="22"/>
          <w:lang w:val="es-ES_tradnl"/>
        </w:rPr>
        <w:t xml:space="preserve"> </w:t>
      </w:r>
      <w:r w:rsidR="0096079A" w:rsidRPr="00E858D2">
        <w:rPr>
          <w:rFonts w:ascii="Arial" w:eastAsia="Calibri" w:hAnsi="Arial" w:cs="Arial"/>
          <w:bCs/>
          <w:sz w:val="22"/>
          <w:lang w:val="es-ES_tradnl"/>
        </w:rPr>
        <w:t>De esta forma, independiente</w:t>
      </w:r>
      <w:r w:rsidR="00206335" w:rsidRPr="00E858D2">
        <w:rPr>
          <w:rFonts w:ascii="Arial" w:eastAsia="Calibri" w:hAnsi="Arial" w:cs="Arial"/>
          <w:bCs/>
          <w:sz w:val="22"/>
          <w:lang w:val="es-ES_tradnl"/>
        </w:rPr>
        <w:t>mente</w:t>
      </w:r>
      <w:r w:rsidR="0096079A" w:rsidRPr="00E858D2">
        <w:rPr>
          <w:rFonts w:ascii="Arial" w:eastAsia="Calibri" w:hAnsi="Arial" w:cs="Arial"/>
          <w:bCs/>
          <w:sz w:val="22"/>
          <w:lang w:val="es-ES_tradnl"/>
        </w:rPr>
        <w:t xml:space="preserve"> de que</w:t>
      </w:r>
      <w:r w:rsidR="00206335" w:rsidRPr="00E858D2">
        <w:rPr>
          <w:rFonts w:ascii="Arial" w:eastAsia="Calibri" w:hAnsi="Arial" w:cs="Arial"/>
          <w:bCs/>
          <w:sz w:val="22"/>
          <w:lang w:val="es-ES_tradnl"/>
        </w:rPr>
        <w:t xml:space="preserve"> </w:t>
      </w:r>
      <w:r w:rsidR="00C771F8" w:rsidRPr="00E858D2">
        <w:rPr>
          <w:rFonts w:ascii="Arial" w:eastAsia="Calibri" w:hAnsi="Arial" w:cs="Arial"/>
          <w:bCs/>
          <w:sz w:val="22"/>
          <w:lang w:val="es-ES_tradnl"/>
        </w:rPr>
        <w:t>el inciso tercero del literal c) del artículo 2</w:t>
      </w:r>
      <w:r w:rsidR="00F371EE" w:rsidRPr="00E858D2">
        <w:rPr>
          <w:rFonts w:ascii="Arial" w:eastAsia="Calibri" w:hAnsi="Arial" w:cs="Arial"/>
          <w:bCs/>
          <w:sz w:val="22"/>
          <w:lang w:val="es-ES_tradnl"/>
        </w:rPr>
        <w:t xml:space="preserve">, numeral </w:t>
      </w:r>
      <w:r w:rsidR="00C771F8" w:rsidRPr="00E858D2">
        <w:rPr>
          <w:rFonts w:ascii="Arial" w:eastAsia="Calibri" w:hAnsi="Arial" w:cs="Arial"/>
          <w:bCs/>
          <w:sz w:val="22"/>
          <w:lang w:val="es-ES_tradnl"/>
        </w:rPr>
        <w:t>4</w:t>
      </w:r>
      <w:r w:rsidR="00F371EE" w:rsidRPr="00E858D2">
        <w:rPr>
          <w:rFonts w:ascii="Arial" w:eastAsia="Calibri" w:hAnsi="Arial" w:cs="Arial"/>
          <w:bCs/>
          <w:sz w:val="22"/>
          <w:lang w:val="es-ES_tradnl"/>
        </w:rPr>
        <w:t>,</w:t>
      </w:r>
      <w:r w:rsidR="00C771F8" w:rsidRPr="00E858D2">
        <w:rPr>
          <w:rFonts w:ascii="Arial" w:eastAsia="Calibri" w:hAnsi="Arial" w:cs="Arial"/>
          <w:bCs/>
          <w:sz w:val="22"/>
          <w:lang w:val="es-ES_tradnl"/>
        </w:rPr>
        <w:t xml:space="preserve"> de la Ley 1150 de 2007</w:t>
      </w:r>
      <w:r w:rsidR="00C52177" w:rsidRPr="00E858D2">
        <w:rPr>
          <w:rFonts w:ascii="Arial" w:eastAsia="Calibri" w:hAnsi="Arial" w:cs="Arial"/>
          <w:bCs/>
          <w:sz w:val="22"/>
          <w:lang w:val="es-ES_tradnl"/>
        </w:rPr>
        <w:t xml:space="preserve"> parezca indicar </w:t>
      </w:r>
      <w:r w:rsidR="0082710B" w:rsidRPr="00E858D2">
        <w:rPr>
          <w:rFonts w:ascii="Arial" w:eastAsia="Calibri" w:hAnsi="Arial" w:cs="Arial"/>
          <w:bCs/>
          <w:sz w:val="22"/>
          <w:lang w:val="es-ES_tradnl"/>
        </w:rPr>
        <w:t xml:space="preserve">que se debe aplicar </w:t>
      </w:r>
      <w:r w:rsidR="00F371EE" w:rsidRPr="00E858D2">
        <w:rPr>
          <w:rFonts w:ascii="Arial" w:eastAsia="Calibri" w:hAnsi="Arial" w:cs="Arial"/>
          <w:bCs/>
          <w:sz w:val="22"/>
          <w:lang w:val="es-ES_tradnl"/>
        </w:rPr>
        <w:t xml:space="preserve">el </w:t>
      </w:r>
      <w:r w:rsidR="0082710B" w:rsidRPr="00E858D2">
        <w:rPr>
          <w:rFonts w:ascii="Arial" w:eastAsia="Calibri" w:hAnsi="Arial" w:cs="Arial"/>
          <w:bCs/>
          <w:sz w:val="22"/>
          <w:lang w:val="es-ES_tradnl"/>
        </w:rPr>
        <w:t>derecho privado</w:t>
      </w:r>
      <w:r w:rsidR="00F87F4E" w:rsidRPr="00E858D2">
        <w:rPr>
          <w:rFonts w:ascii="Arial" w:eastAsia="Calibri" w:hAnsi="Arial" w:cs="Arial"/>
          <w:bCs/>
          <w:sz w:val="22"/>
          <w:lang w:val="es-ES_tradnl"/>
        </w:rPr>
        <w:t>,</w:t>
      </w:r>
      <w:r w:rsidR="0082710B" w:rsidRPr="00E858D2">
        <w:rPr>
          <w:rFonts w:ascii="Arial" w:eastAsia="Calibri" w:hAnsi="Arial" w:cs="Arial"/>
          <w:bCs/>
          <w:sz w:val="22"/>
          <w:lang w:val="es-ES_tradnl"/>
        </w:rPr>
        <w:t xml:space="preserve"> por</w:t>
      </w:r>
      <w:r w:rsidR="00F87F4E" w:rsidRPr="00E858D2">
        <w:rPr>
          <w:rFonts w:ascii="Arial" w:eastAsia="Calibri" w:hAnsi="Arial" w:cs="Arial"/>
          <w:bCs/>
          <w:sz w:val="22"/>
          <w:lang w:val="es-ES_tradnl"/>
        </w:rPr>
        <w:t xml:space="preserve"> ser</w:t>
      </w:r>
      <w:r w:rsidR="0082710B" w:rsidRPr="00E858D2">
        <w:rPr>
          <w:rFonts w:ascii="Arial" w:eastAsia="Calibri" w:hAnsi="Arial" w:cs="Arial"/>
          <w:bCs/>
          <w:sz w:val="22"/>
          <w:lang w:val="es-ES_tradnl"/>
        </w:rPr>
        <w:t xml:space="preserve"> este el régimen </w:t>
      </w:r>
      <w:r w:rsidR="00F87F4E" w:rsidRPr="00E858D2">
        <w:rPr>
          <w:rFonts w:ascii="Arial" w:eastAsia="Calibri" w:hAnsi="Arial" w:cs="Arial"/>
          <w:bCs/>
          <w:sz w:val="22"/>
          <w:lang w:val="es-ES_tradnl"/>
        </w:rPr>
        <w:t>que por regla general aplica la entidad ejecutora,</w:t>
      </w:r>
      <w:r w:rsidR="00EB2311" w:rsidRPr="00E858D2">
        <w:rPr>
          <w:rFonts w:ascii="Arial" w:eastAsia="Calibri" w:hAnsi="Arial" w:cs="Arial"/>
          <w:bCs/>
          <w:sz w:val="22"/>
          <w:lang w:val="es-ES_tradnl"/>
        </w:rPr>
        <w:t xml:space="preserve"> tratándose de objetos cobijados</w:t>
      </w:r>
      <w:r w:rsidR="00DC2461" w:rsidRPr="00E858D2">
        <w:rPr>
          <w:rFonts w:ascii="Arial" w:eastAsia="Calibri" w:hAnsi="Arial" w:cs="Arial"/>
          <w:bCs/>
          <w:sz w:val="22"/>
          <w:lang w:val="es-ES_tradnl"/>
        </w:rPr>
        <w:t xml:space="preserve"> </w:t>
      </w:r>
      <w:r w:rsidR="00BB2BAD" w:rsidRPr="00E858D2">
        <w:rPr>
          <w:rFonts w:ascii="Arial" w:eastAsia="Calibri" w:hAnsi="Arial" w:cs="Arial"/>
          <w:bCs/>
          <w:sz w:val="22"/>
          <w:lang w:val="es-ES_tradnl"/>
        </w:rPr>
        <w:t xml:space="preserve">por documentos tipo, </w:t>
      </w:r>
      <w:r w:rsidR="0081100A" w:rsidRPr="00E858D2">
        <w:rPr>
          <w:rFonts w:ascii="Arial" w:eastAsia="Calibri" w:hAnsi="Arial" w:cs="Arial"/>
          <w:bCs/>
          <w:sz w:val="22"/>
          <w:lang w:val="es-ES_tradnl"/>
        </w:rPr>
        <w:t>los mismos deberán ser contratados aplicando tales pliegos tipo y las disposiciones del EGCAP</w:t>
      </w:r>
      <w:r w:rsidR="005F65F9" w:rsidRPr="00E858D2">
        <w:rPr>
          <w:rFonts w:ascii="Arial" w:eastAsia="Calibri" w:hAnsi="Arial" w:cs="Arial"/>
          <w:bCs/>
          <w:sz w:val="22"/>
          <w:lang w:val="es-ES_tradnl"/>
        </w:rPr>
        <w:t xml:space="preserve">. </w:t>
      </w:r>
      <w:r w:rsidR="00F87F4E" w:rsidRPr="00E858D2">
        <w:rPr>
          <w:rFonts w:ascii="Arial" w:eastAsia="Calibri" w:hAnsi="Arial" w:cs="Arial"/>
          <w:bCs/>
          <w:sz w:val="22"/>
          <w:lang w:val="es-ES_tradnl"/>
        </w:rPr>
        <w:t xml:space="preserve"> </w:t>
      </w:r>
    </w:p>
    <w:p w14:paraId="22FA0069" w14:textId="7A579E5D" w:rsidR="00F332E0" w:rsidRPr="00E858D2" w:rsidRDefault="00F332E0" w:rsidP="001956D5">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En este punto conviene precisar que, de conformidad con el artículo 56, el hecho de que una entidad exceptuada, un patrimonio autónomo, una persona natural o una persona jurídica, tenga suscrito un contrato o convenio con una entidad sometida al EGCAP, no significa que </w:t>
      </w:r>
      <w:r w:rsidR="00873B0B">
        <w:rPr>
          <w:rFonts w:ascii="Arial" w:eastAsia="Calibri" w:hAnsi="Arial" w:cs="Arial"/>
          <w:bCs/>
          <w:sz w:val="22"/>
          <w:lang w:val="es-ES_tradnl"/>
        </w:rPr>
        <w:t xml:space="preserve">cambie </w:t>
      </w:r>
      <w:r w:rsidRPr="00E858D2">
        <w:rPr>
          <w:rFonts w:ascii="Arial" w:eastAsia="Calibri" w:hAnsi="Arial" w:cs="Arial"/>
          <w:bCs/>
          <w:sz w:val="22"/>
          <w:lang w:val="es-ES_tradnl"/>
        </w:rPr>
        <w:t xml:space="preserve">su régimen jurídico de manera permanente. Al respecto, </w:t>
      </w:r>
      <w:r w:rsidR="001D776A" w:rsidRPr="00E858D2">
        <w:rPr>
          <w:rFonts w:ascii="Arial" w:eastAsia="Calibri" w:hAnsi="Arial" w:cs="Arial"/>
          <w:bCs/>
          <w:sz w:val="22"/>
          <w:lang w:val="es-ES_tradnl"/>
        </w:rPr>
        <w:t>de una</w:t>
      </w:r>
      <w:r w:rsidRPr="00E858D2">
        <w:rPr>
          <w:rFonts w:ascii="Arial" w:eastAsia="Calibri" w:hAnsi="Arial" w:cs="Arial"/>
          <w:bCs/>
          <w:sz w:val="22"/>
          <w:lang w:val="es-ES_tradnl"/>
        </w:rPr>
        <w:t xml:space="preserve"> lectura conjunta de los incisos primero y segundo </w:t>
      </w:r>
      <w:r w:rsidR="00453F88" w:rsidRPr="00E858D2">
        <w:rPr>
          <w:rFonts w:ascii="Arial" w:eastAsia="Calibri" w:hAnsi="Arial" w:cs="Arial"/>
          <w:bCs/>
          <w:sz w:val="22"/>
          <w:lang w:val="es-ES_tradnl"/>
        </w:rPr>
        <w:t>se desprende</w:t>
      </w:r>
      <w:r w:rsidRPr="00E858D2">
        <w:rPr>
          <w:rFonts w:ascii="Arial" w:eastAsia="Calibri" w:hAnsi="Arial" w:cs="Arial"/>
          <w:bCs/>
          <w:sz w:val="22"/>
          <w:lang w:val="es-ES_tradnl"/>
        </w:rPr>
        <w:t xml:space="preserve"> que estos introducen el mandato de aplicación obligatoria del EGCAP por parte de los mencionados sujetos de régimen de derecho privado </w:t>
      </w:r>
      <w:r w:rsidR="00575ACE" w:rsidRPr="00E858D2">
        <w:rPr>
          <w:rFonts w:ascii="Arial" w:eastAsia="Calibri" w:hAnsi="Arial" w:cs="Arial"/>
          <w:bCs/>
          <w:sz w:val="22"/>
          <w:lang w:val="es-ES_tradnl"/>
        </w:rPr>
        <w:t xml:space="preserve">solo </w:t>
      </w:r>
      <w:r w:rsidRPr="00E858D2">
        <w:rPr>
          <w:rFonts w:ascii="Arial" w:eastAsia="Calibri" w:hAnsi="Arial" w:cs="Arial"/>
          <w:bCs/>
          <w:sz w:val="22"/>
          <w:lang w:val="es-ES_tradnl"/>
        </w:rPr>
        <w:t xml:space="preserve">en lo referido a la </w:t>
      </w:r>
      <w:r w:rsidR="00BE68EA" w:rsidRPr="00E858D2">
        <w:rPr>
          <w:rFonts w:ascii="Arial" w:eastAsia="Calibri" w:hAnsi="Arial" w:cs="Arial"/>
          <w:bCs/>
          <w:sz w:val="22"/>
          <w:lang w:val="es-ES_tradnl"/>
        </w:rPr>
        <w:t>subcontratación</w:t>
      </w:r>
      <w:r w:rsidRPr="00E858D2">
        <w:rPr>
          <w:rFonts w:ascii="Arial" w:eastAsia="Calibri" w:hAnsi="Arial" w:cs="Arial"/>
          <w:bCs/>
          <w:sz w:val="22"/>
          <w:lang w:val="es-ES_tradnl"/>
        </w:rPr>
        <w:t xml:space="preserve"> de bienes</w:t>
      </w:r>
      <w:r w:rsidR="00711C25" w:rsidRPr="00E858D2">
        <w:rPr>
          <w:rFonts w:ascii="Arial" w:eastAsia="Calibri" w:hAnsi="Arial" w:cs="Arial"/>
          <w:bCs/>
          <w:sz w:val="22"/>
          <w:lang w:val="es-ES_tradnl"/>
        </w:rPr>
        <w:t>, obras</w:t>
      </w:r>
      <w:r w:rsidRPr="00E858D2">
        <w:rPr>
          <w:rFonts w:ascii="Arial" w:eastAsia="Calibri" w:hAnsi="Arial" w:cs="Arial"/>
          <w:bCs/>
          <w:sz w:val="22"/>
          <w:lang w:val="es-ES_tradnl"/>
        </w:rPr>
        <w:t xml:space="preserve"> y servicios relacionados con un contrato o convenio suscrito con una entidad sometida al EGCAP</w:t>
      </w:r>
      <w:r w:rsidR="00896F0D" w:rsidRPr="00E858D2">
        <w:rPr>
          <w:rFonts w:ascii="Arial" w:eastAsia="Calibri" w:hAnsi="Arial" w:cs="Arial"/>
          <w:bCs/>
          <w:sz w:val="22"/>
          <w:lang w:val="es-ES_tradnl"/>
        </w:rPr>
        <w:t xml:space="preserve">, siempre que exista documento tipo </w:t>
      </w:r>
      <w:r w:rsidR="00915256" w:rsidRPr="00E858D2">
        <w:rPr>
          <w:rFonts w:ascii="Arial" w:eastAsia="Calibri" w:hAnsi="Arial" w:cs="Arial"/>
          <w:bCs/>
          <w:sz w:val="22"/>
          <w:lang w:val="es-ES_tradnl"/>
        </w:rPr>
        <w:t>en el sector en el que se planea contratar</w:t>
      </w:r>
      <w:r w:rsidRPr="00E858D2">
        <w:rPr>
          <w:rFonts w:ascii="Arial" w:eastAsia="Calibri" w:hAnsi="Arial" w:cs="Arial"/>
          <w:bCs/>
          <w:sz w:val="22"/>
          <w:lang w:val="es-ES_tradnl"/>
        </w:rPr>
        <w:t>. Esto significa que</w:t>
      </w:r>
      <w:r w:rsidR="00647821" w:rsidRPr="00E858D2">
        <w:rPr>
          <w:rFonts w:ascii="Arial" w:eastAsia="Calibri" w:hAnsi="Arial" w:cs="Arial"/>
          <w:bCs/>
          <w:sz w:val="22"/>
          <w:lang w:val="es-ES_tradnl"/>
        </w:rPr>
        <w:t xml:space="preserve"> </w:t>
      </w:r>
      <w:r w:rsidRPr="00E858D2">
        <w:rPr>
          <w:rFonts w:ascii="Arial" w:eastAsia="Calibri" w:hAnsi="Arial" w:cs="Arial"/>
          <w:bCs/>
          <w:sz w:val="22"/>
          <w:lang w:val="es-ES_tradnl"/>
        </w:rPr>
        <w:t>los contratos no relacionados con los compromisos adquiridos con la entidad sometida al EGCAP no tendrían que aplicar el régimen contractual público</w:t>
      </w:r>
      <w:r w:rsidR="001A3FC8" w:rsidRPr="00E858D2">
        <w:rPr>
          <w:rFonts w:ascii="Arial" w:eastAsia="Calibri" w:hAnsi="Arial" w:cs="Arial"/>
          <w:bCs/>
          <w:sz w:val="22"/>
          <w:lang w:val="es-ES_tradnl"/>
        </w:rPr>
        <w:t xml:space="preserve"> ni los documentos tipo</w:t>
      </w:r>
      <w:r w:rsidR="00D0721F" w:rsidRPr="00E858D2">
        <w:rPr>
          <w:rFonts w:ascii="Arial" w:eastAsia="Calibri" w:hAnsi="Arial" w:cs="Arial"/>
          <w:bCs/>
          <w:sz w:val="22"/>
          <w:lang w:val="es-ES_tradnl"/>
        </w:rPr>
        <w:t xml:space="preserve">, salvo que quieran hacerlo como </w:t>
      </w:r>
      <w:r w:rsidR="001825FC" w:rsidRPr="00E858D2">
        <w:rPr>
          <w:rFonts w:ascii="Arial" w:eastAsia="Calibri" w:hAnsi="Arial" w:cs="Arial"/>
          <w:bCs/>
          <w:sz w:val="22"/>
          <w:lang w:val="es-ES_tradnl"/>
        </w:rPr>
        <w:t xml:space="preserve">una </w:t>
      </w:r>
      <w:r w:rsidR="00D0721F" w:rsidRPr="00E858D2">
        <w:rPr>
          <w:rFonts w:ascii="Arial" w:eastAsia="Calibri" w:hAnsi="Arial" w:cs="Arial"/>
          <w:bCs/>
          <w:sz w:val="22"/>
          <w:lang w:val="es-ES_tradnl"/>
        </w:rPr>
        <w:t>buena práctica</w:t>
      </w:r>
      <w:r w:rsidR="0040791F" w:rsidRPr="00E858D2">
        <w:rPr>
          <w:rFonts w:ascii="Arial" w:eastAsia="Calibri" w:hAnsi="Arial" w:cs="Arial"/>
          <w:bCs/>
          <w:sz w:val="22"/>
          <w:lang w:val="es-ES_tradnl"/>
        </w:rPr>
        <w:t xml:space="preserve"> de contratación</w:t>
      </w:r>
      <w:r w:rsidRPr="00E858D2">
        <w:rPr>
          <w:rFonts w:ascii="Arial" w:eastAsia="Calibri" w:hAnsi="Arial" w:cs="Arial"/>
          <w:bCs/>
          <w:sz w:val="22"/>
          <w:lang w:val="es-ES_tradnl"/>
        </w:rPr>
        <w:t xml:space="preserve">. </w:t>
      </w:r>
    </w:p>
    <w:p w14:paraId="029707B2" w14:textId="0C08FD54" w:rsidR="009A1E6C" w:rsidRPr="00E858D2" w:rsidRDefault="009A1E6C" w:rsidP="001956D5">
      <w:pPr>
        <w:tabs>
          <w:tab w:val="left" w:pos="0"/>
        </w:tabs>
        <w:spacing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r>
      <w:r w:rsidR="0066453F" w:rsidRPr="00E858D2">
        <w:rPr>
          <w:rFonts w:ascii="Arial" w:eastAsia="Calibri" w:hAnsi="Arial" w:cs="Arial"/>
          <w:bCs/>
          <w:sz w:val="22"/>
          <w:lang w:val="es-ES_tradnl"/>
        </w:rPr>
        <w:t>De acuerdo con esto, r</w:t>
      </w:r>
      <w:r w:rsidR="00370084" w:rsidRPr="00E858D2">
        <w:rPr>
          <w:rFonts w:ascii="Arial" w:eastAsia="Calibri" w:hAnsi="Arial" w:cs="Arial"/>
          <w:bCs/>
          <w:sz w:val="22"/>
          <w:lang w:val="es-ES_tradnl"/>
        </w:rPr>
        <w:t>especto de la aplicación del</w:t>
      </w:r>
      <w:r w:rsidR="009C42A2" w:rsidRPr="00E858D2">
        <w:rPr>
          <w:rFonts w:ascii="Arial" w:eastAsia="Calibri" w:hAnsi="Arial" w:cs="Arial"/>
          <w:bCs/>
          <w:sz w:val="22"/>
          <w:lang w:val="es-ES_tradnl"/>
        </w:rPr>
        <w:t xml:space="preserve"> EGCAP </w:t>
      </w:r>
      <w:r w:rsidR="00906FE7" w:rsidRPr="00E858D2">
        <w:rPr>
          <w:rFonts w:ascii="Arial" w:eastAsia="Calibri" w:hAnsi="Arial" w:cs="Arial"/>
          <w:bCs/>
          <w:sz w:val="22"/>
          <w:lang w:val="es-ES_tradnl"/>
        </w:rPr>
        <w:t>por parte de entidades exceptuadas y particulares</w:t>
      </w:r>
      <w:r w:rsidR="009C42A2" w:rsidRPr="00E858D2">
        <w:rPr>
          <w:rFonts w:ascii="Arial" w:eastAsia="Calibri" w:hAnsi="Arial" w:cs="Arial"/>
          <w:bCs/>
          <w:sz w:val="22"/>
          <w:lang w:val="es-ES_tradnl"/>
        </w:rPr>
        <w:t xml:space="preserve">, </w:t>
      </w:r>
      <w:r w:rsidR="00906FE7" w:rsidRPr="00E858D2">
        <w:rPr>
          <w:rFonts w:ascii="Arial" w:eastAsia="Calibri" w:hAnsi="Arial" w:cs="Arial"/>
          <w:bCs/>
          <w:sz w:val="22"/>
          <w:lang w:val="es-ES_tradnl"/>
        </w:rPr>
        <w:t xml:space="preserve">es </w:t>
      </w:r>
      <w:r w:rsidR="00370084" w:rsidRPr="00E858D2">
        <w:rPr>
          <w:rFonts w:ascii="Arial" w:eastAsia="Calibri" w:hAnsi="Arial" w:cs="Arial"/>
          <w:bCs/>
          <w:sz w:val="22"/>
          <w:lang w:val="es-ES_tradnl"/>
        </w:rPr>
        <w:t>necesario recalcar</w:t>
      </w:r>
      <w:r w:rsidR="00906FE7" w:rsidRPr="00E858D2">
        <w:rPr>
          <w:rFonts w:ascii="Arial" w:eastAsia="Calibri" w:hAnsi="Arial" w:cs="Arial"/>
          <w:bCs/>
          <w:sz w:val="22"/>
          <w:lang w:val="es-ES_tradnl"/>
        </w:rPr>
        <w:t xml:space="preserve"> que</w:t>
      </w:r>
      <w:r w:rsidR="00B05C74" w:rsidRPr="00E858D2">
        <w:rPr>
          <w:rFonts w:ascii="Arial" w:eastAsia="Calibri" w:hAnsi="Arial" w:cs="Arial"/>
          <w:bCs/>
          <w:sz w:val="22"/>
          <w:lang w:val="es-ES_tradnl"/>
        </w:rPr>
        <w:t xml:space="preserve">, conforme se interpreta de la </w:t>
      </w:r>
      <w:r w:rsidR="00B05C74" w:rsidRPr="00E858D2">
        <w:rPr>
          <w:rFonts w:ascii="Arial" w:eastAsia="Calibri" w:hAnsi="Arial" w:cs="Arial"/>
          <w:bCs/>
          <w:sz w:val="22"/>
          <w:lang w:val="es-ES_tradnl"/>
        </w:rPr>
        <w:lastRenderedPageBreak/>
        <w:t xml:space="preserve">redacción de la norma, </w:t>
      </w:r>
      <w:r w:rsidR="00EE459F" w:rsidRPr="00E858D2">
        <w:rPr>
          <w:rFonts w:ascii="Arial" w:eastAsia="Calibri" w:hAnsi="Arial" w:cs="Arial"/>
          <w:bCs/>
          <w:sz w:val="22"/>
          <w:lang w:val="es-ES_tradnl"/>
        </w:rPr>
        <w:t xml:space="preserve">esta solo </w:t>
      </w:r>
      <w:r w:rsidR="00AC5F26" w:rsidRPr="00E858D2">
        <w:rPr>
          <w:rFonts w:ascii="Arial" w:eastAsia="Calibri" w:hAnsi="Arial" w:cs="Arial"/>
          <w:bCs/>
          <w:sz w:val="22"/>
          <w:lang w:val="es-ES_tradnl"/>
        </w:rPr>
        <w:t>es</w:t>
      </w:r>
      <w:r w:rsidR="00EE459F" w:rsidRPr="00E858D2">
        <w:rPr>
          <w:rFonts w:ascii="Arial" w:eastAsia="Calibri" w:hAnsi="Arial" w:cs="Arial"/>
          <w:bCs/>
          <w:sz w:val="22"/>
          <w:lang w:val="es-ES_tradnl"/>
        </w:rPr>
        <w:t xml:space="preserve"> </w:t>
      </w:r>
      <w:r w:rsidR="00A571A3" w:rsidRPr="00E858D2">
        <w:rPr>
          <w:rFonts w:ascii="Arial" w:eastAsia="Calibri" w:hAnsi="Arial" w:cs="Arial"/>
          <w:bCs/>
          <w:sz w:val="22"/>
          <w:lang w:val="es-ES_tradnl"/>
        </w:rPr>
        <w:t xml:space="preserve">obligatoria </w:t>
      </w:r>
      <w:r w:rsidR="00EE459F" w:rsidRPr="00E858D2">
        <w:rPr>
          <w:rFonts w:ascii="Arial" w:eastAsia="Calibri" w:hAnsi="Arial" w:cs="Arial"/>
          <w:bCs/>
          <w:sz w:val="22"/>
          <w:lang w:val="es-ES_tradnl"/>
        </w:rPr>
        <w:t>en los casos en los</w:t>
      </w:r>
      <w:r w:rsidR="00B5664E" w:rsidRPr="00E858D2">
        <w:rPr>
          <w:rFonts w:ascii="Arial" w:eastAsia="Calibri" w:hAnsi="Arial" w:cs="Arial"/>
          <w:bCs/>
          <w:sz w:val="22"/>
          <w:lang w:val="es-ES_tradnl"/>
        </w:rPr>
        <w:t xml:space="preserve"> que</w:t>
      </w:r>
      <w:r w:rsidR="00EE459F" w:rsidRPr="00E858D2">
        <w:rPr>
          <w:rFonts w:ascii="Arial" w:eastAsia="Calibri" w:hAnsi="Arial" w:cs="Arial"/>
          <w:bCs/>
          <w:sz w:val="22"/>
          <w:lang w:val="es-ES_tradnl"/>
        </w:rPr>
        <w:t xml:space="preserve"> el objeto contractual derivado que se pretende </w:t>
      </w:r>
      <w:r w:rsidR="00FE21A6" w:rsidRPr="00E858D2">
        <w:rPr>
          <w:rFonts w:ascii="Arial" w:eastAsia="Calibri" w:hAnsi="Arial" w:cs="Arial"/>
          <w:bCs/>
          <w:sz w:val="22"/>
          <w:lang w:val="es-ES_tradnl"/>
        </w:rPr>
        <w:t>contratar</w:t>
      </w:r>
      <w:r w:rsidR="00B5664E" w:rsidRPr="00E858D2">
        <w:rPr>
          <w:rFonts w:ascii="Arial" w:eastAsia="Calibri" w:hAnsi="Arial" w:cs="Arial"/>
          <w:bCs/>
          <w:sz w:val="22"/>
          <w:lang w:val="es-ES_tradnl"/>
        </w:rPr>
        <w:t xml:space="preserve"> </w:t>
      </w:r>
      <w:r w:rsidR="00D06C3E" w:rsidRPr="00E858D2">
        <w:rPr>
          <w:rFonts w:ascii="Arial" w:eastAsia="Calibri" w:hAnsi="Arial" w:cs="Arial"/>
          <w:bCs/>
          <w:sz w:val="22"/>
          <w:lang w:val="es-ES_tradnl"/>
        </w:rPr>
        <w:t>est</w:t>
      </w:r>
      <w:r w:rsidR="00432C9E" w:rsidRPr="00E858D2">
        <w:rPr>
          <w:rFonts w:ascii="Arial" w:eastAsia="Calibri" w:hAnsi="Arial" w:cs="Arial"/>
          <w:bCs/>
          <w:sz w:val="22"/>
          <w:lang w:val="es-ES_tradnl"/>
        </w:rPr>
        <w:t>é</w:t>
      </w:r>
      <w:r w:rsidR="00D06C3E" w:rsidRPr="00E858D2">
        <w:rPr>
          <w:rFonts w:ascii="Arial" w:eastAsia="Calibri" w:hAnsi="Arial" w:cs="Arial"/>
          <w:bCs/>
          <w:sz w:val="22"/>
          <w:lang w:val="es-ES_tradnl"/>
        </w:rPr>
        <w:t xml:space="preserve"> cobijado </w:t>
      </w:r>
      <w:r w:rsidR="007E365E" w:rsidRPr="00E858D2">
        <w:rPr>
          <w:rFonts w:ascii="Arial" w:eastAsia="Calibri" w:hAnsi="Arial" w:cs="Arial"/>
          <w:bCs/>
          <w:sz w:val="22"/>
          <w:lang w:val="es-ES_tradnl"/>
        </w:rPr>
        <w:t>y sometido</w:t>
      </w:r>
      <w:r w:rsidR="009E5000" w:rsidRPr="00E858D2">
        <w:rPr>
          <w:rFonts w:ascii="Arial" w:eastAsia="Calibri" w:hAnsi="Arial" w:cs="Arial"/>
          <w:bCs/>
          <w:sz w:val="22"/>
          <w:lang w:val="es-ES_tradnl"/>
        </w:rPr>
        <w:t xml:space="preserve"> a</w:t>
      </w:r>
      <w:r w:rsidR="00D06C3E" w:rsidRPr="00E858D2">
        <w:rPr>
          <w:rFonts w:ascii="Arial" w:eastAsia="Calibri" w:hAnsi="Arial" w:cs="Arial"/>
          <w:bCs/>
          <w:sz w:val="22"/>
          <w:lang w:val="es-ES_tradnl"/>
        </w:rPr>
        <w:t xml:space="preserve"> algún documento tipo</w:t>
      </w:r>
      <w:r w:rsidR="00BA55A1" w:rsidRPr="00E858D2">
        <w:rPr>
          <w:rFonts w:ascii="Arial" w:eastAsia="Calibri" w:hAnsi="Arial" w:cs="Arial"/>
          <w:bCs/>
          <w:sz w:val="22"/>
          <w:lang w:val="es-ES_tradnl"/>
        </w:rPr>
        <w:t xml:space="preserve">. Esto significa que la aplicación del EGCAP solo </w:t>
      </w:r>
      <w:r w:rsidR="007A5300" w:rsidRPr="00E858D2">
        <w:rPr>
          <w:rFonts w:ascii="Arial" w:eastAsia="Calibri" w:hAnsi="Arial" w:cs="Arial"/>
          <w:bCs/>
          <w:sz w:val="22"/>
          <w:lang w:val="es-ES_tradnl"/>
        </w:rPr>
        <w:t>será</w:t>
      </w:r>
      <w:r w:rsidR="00BA55A1" w:rsidRPr="00E858D2">
        <w:rPr>
          <w:rFonts w:ascii="Arial" w:eastAsia="Calibri" w:hAnsi="Arial" w:cs="Arial"/>
          <w:bCs/>
          <w:sz w:val="22"/>
          <w:lang w:val="es-ES_tradnl"/>
        </w:rPr>
        <w:t xml:space="preserve"> forzosa </w:t>
      </w:r>
      <w:r w:rsidR="00E8067B" w:rsidRPr="00E858D2">
        <w:rPr>
          <w:rFonts w:ascii="Arial" w:eastAsia="Calibri" w:hAnsi="Arial" w:cs="Arial"/>
          <w:bCs/>
          <w:sz w:val="22"/>
          <w:lang w:val="es-ES_tradnl"/>
        </w:rPr>
        <w:t>cuando</w:t>
      </w:r>
      <w:r w:rsidR="00CF444E" w:rsidRPr="00E858D2">
        <w:rPr>
          <w:rFonts w:ascii="Arial" w:eastAsia="Calibri" w:hAnsi="Arial" w:cs="Arial"/>
          <w:bCs/>
          <w:sz w:val="22"/>
          <w:lang w:val="es-ES_tradnl"/>
        </w:rPr>
        <w:t xml:space="preserve"> existe un documento tipo que contempla </w:t>
      </w:r>
      <w:r w:rsidR="00E519B2" w:rsidRPr="00E858D2">
        <w:rPr>
          <w:rFonts w:ascii="Arial" w:eastAsia="Calibri" w:hAnsi="Arial" w:cs="Arial"/>
          <w:bCs/>
          <w:sz w:val="22"/>
          <w:lang w:val="es-ES_tradnl"/>
        </w:rPr>
        <w:t xml:space="preserve">bienes, </w:t>
      </w:r>
      <w:r w:rsidR="00711C25" w:rsidRPr="00E858D2">
        <w:rPr>
          <w:rFonts w:ascii="Arial" w:eastAsia="Calibri" w:hAnsi="Arial" w:cs="Arial"/>
          <w:bCs/>
          <w:sz w:val="22"/>
          <w:lang w:val="es-ES_tradnl"/>
        </w:rPr>
        <w:t>obras y servicios</w:t>
      </w:r>
      <w:r w:rsidR="00CF444E" w:rsidRPr="00E858D2">
        <w:rPr>
          <w:rFonts w:ascii="Arial" w:eastAsia="Calibri" w:hAnsi="Arial" w:cs="Arial"/>
          <w:bCs/>
          <w:sz w:val="22"/>
          <w:lang w:val="es-ES_tradnl"/>
        </w:rPr>
        <w:t xml:space="preserve"> </w:t>
      </w:r>
      <w:r w:rsidR="00AA5338" w:rsidRPr="00E858D2">
        <w:rPr>
          <w:rFonts w:ascii="Arial" w:eastAsia="Calibri" w:hAnsi="Arial" w:cs="Arial"/>
          <w:bCs/>
          <w:sz w:val="22"/>
          <w:lang w:val="es-ES_tradnl"/>
        </w:rPr>
        <w:t xml:space="preserve">dentro de las que </w:t>
      </w:r>
      <w:r w:rsidR="00E92466" w:rsidRPr="00E858D2">
        <w:rPr>
          <w:rFonts w:ascii="Arial" w:eastAsia="Calibri" w:hAnsi="Arial" w:cs="Arial"/>
          <w:bCs/>
          <w:sz w:val="22"/>
          <w:lang w:val="es-ES_tradnl"/>
        </w:rPr>
        <w:t xml:space="preserve">se </w:t>
      </w:r>
      <w:r w:rsidR="00AA5338" w:rsidRPr="00E858D2">
        <w:rPr>
          <w:rFonts w:ascii="Arial" w:eastAsia="Calibri" w:hAnsi="Arial" w:cs="Arial"/>
          <w:bCs/>
          <w:sz w:val="22"/>
          <w:lang w:val="es-ES_tradnl"/>
        </w:rPr>
        <w:t>subsume la actividad a contratar</w:t>
      </w:r>
      <w:r w:rsidR="00F332E0" w:rsidRPr="00E858D2">
        <w:rPr>
          <w:rFonts w:ascii="Arial" w:eastAsia="Calibri" w:hAnsi="Arial" w:cs="Arial"/>
          <w:bCs/>
          <w:sz w:val="22"/>
          <w:lang w:val="es-ES_tradnl"/>
        </w:rPr>
        <w:t xml:space="preserve"> por parte de la entidad de régimen especial, patrimonio autónomo o particular</w:t>
      </w:r>
      <w:r w:rsidR="00AA5338" w:rsidRPr="00E858D2">
        <w:rPr>
          <w:rFonts w:ascii="Arial" w:eastAsia="Calibri" w:hAnsi="Arial" w:cs="Arial"/>
          <w:bCs/>
          <w:sz w:val="22"/>
          <w:lang w:val="es-ES_tradnl"/>
        </w:rPr>
        <w:t xml:space="preserve">. </w:t>
      </w:r>
      <w:r w:rsidR="00BA0FE4" w:rsidRPr="00E858D2">
        <w:rPr>
          <w:rFonts w:ascii="Arial" w:eastAsia="Calibri" w:hAnsi="Arial" w:cs="Arial"/>
          <w:bCs/>
          <w:sz w:val="22"/>
          <w:lang w:val="es-ES_tradnl"/>
        </w:rPr>
        <w:t>P</w:t>
      </w:r>
      <w:r w:rsidR="00F60460" w:rsidRPr="00E858D2">
        <w:rPr>
          <w:rFonts w:ascii="Arial" w:eastAsia="Calibri" w:hAnsi="Arial" w:cs="Arial"/>
          <w:bCs/>
          <w:sz w:val="22"/>
          <w:lang w:val="es-ES_tradnl"/>
        </w:rPr>
        <w:t xml:space="preserve">or ejemplo, </w:t>
      </w:r>
      <w:r w:rsidR="00BA0FE4" w:rsidRPr="00E858D2">
        <w:rPr>
          <w:rFonts w:ascii="Arial" w:eastAsia="Calibri" w:hAnsi="Arial" w:cs="Arial"/>
          <w:bCs/>
          <w:sz w:val="22"/>
          <w:lang w:val="es-ES_tradnl"/>
        </w:rPr>
        <w:t xml:space="preserve">si </w:t>
      </w:r>
      <w:r w:rsidR="002763F4" w:rsidRPr="00E858D2">
        <w:rPr>
          <w:rFonts w:ascii="Arial" w:eastAsia="Calibri" w:hAnsi="Arial" w:cs="Arial"/>
          <w:bCs/>
          <w:sz w:val="22"/>
          <w:lang w:val="es-ES_tradnl"/>
        </w:rPr>
        <w:t>en cumplimiento de un convenio con una entidad sometida al EGCAP, un particular</w:t>
      </w:r>
      <w:r w:rsidR="009B6BCF" w:rsidRPr="00E858D2">
        <w:rPr>
          <w:rFonts w:ascii="Arial" w:eastAsia="Calibri" w:hAnsi="Arial" w:cs="Arial"/>
          <w:bCs/>
          <w:sz w:val="22"/>
          <w:lang w:val="es-ES_tradnl"/>
        </w:rPr>
        <w:t xml:space="preserve"> debe contratar </w:t>
      </w:r>
      <w:r w:rsidR="003E67FE" w:rsidRPr="00E858D2">
        <w:rPr>
          <w:rFonts w:ascii="Arial" w:eastAsia="Calibri" w:hAnsi="Arial" w:cs="Arial"/>
          <w:bCs/>
          <w:sz w:val="22"/>
          <w:lang w:val="es-ES_tradnl"/>
        </w:rPr>
        <w:t xml:space="preserve">el desarrollo de un </w:t>
      </w:r>
      <w:r w:rsidR="00C12AEF" w:rsidRPr="00E858D2">
        <w:rPr>
          <w:rFonts w:ascii="Arial" w:eastAsia="Calibri" w:hAnsi="Arial" w:cs="Arial"/>
          <w:bCs/>
          <w:sz w:val="22"/>
          <w:lang w:val="es-ES_tradnl"/>
        </w:rPr>
        <w:t xml:space="preserve">software o la </w:t>
      </w:r>
      <w:r w:rsidR="00F332E0" w:rsidRPr="00E858D2">
        <w:rPr>
          <w:rFonts w:ascii="Arial" w:eastAsia="Calibri" w:hAnsi="Arial" w:cs="Arial"/>
          <w:bCs/>
          <w:sz w:val="22"/>
          <w:lang w:val="es-ES_tradnl"/>
        </w:rPr>
        <w:t xml:space="preserve">compra </w:t>
      </w:r>
      <w:r w:rsidR="00C060CE" w:rsidRPr="00E858D2">
        <w:rPr>
          <w:rFonts w:ascii="Arial" w:eastAsia="Calibri" w:hAnsi="Arial" w:cs="Arial"/>
          <w:bCs/>
          <w:sz w:val="22"/>
          <w:lang w:val="es-ES_tradnl"/>
        </w:rPr>
        <w:t>de unos buses</w:t>
      </w:r>
      <w:r w:rsidR="0097077C" w:rsidRPr="00E858D2">
        <w:rPr>
          <w:rFonts w:ascii="Arial" w:eastAsia="Calibri" w:hAnsi="Arial" w:cs="Arial"/>
          <w:bCs/>
          <w:sz w:val="22"/>
          <w:lang w:val="es-ES_tradnl"/>
        </w:rPr>
        <w:t xml:space="preserve">, no estará obligado </w:t>
      </w:r>
      <w:r w:rsidR="007A5300" w:rsidRPr="00E858D2">
        <w:rPr>
          <w:rFonts w:ascii="Arial" w:eastAsia="Calibri" w:hAnsi="Arial" w:cs="Arial"/>
          <w:bCs/>
          <w:sz w:val="22"/>
          <w:lang w:val="es-ES_tradnl"/>
        </w:rPr>
        <w:t xml:space="preserve">a seguirse por </w:t>
      </w:r>
      <w:r w:rsidR="0097077C" w:rsidRPr="00E858D2">
        <w:rPr>
          <w:rFonts w:ascii="Arial" w:eastAsia="Calibri" w:hAnsi="Arial" w:cs="Arial"/>
          <w:bCs/>
          <w:sz w:val="22"/>
          <w:lang w:val="es-ES_tradnl"/>
        </w:rPr>
        <w:t>el EGCAP, al no ser estos objetos cobijados por los documentos tipo</w:t>
      </w:r>
      <w:r w:rsidR="00516F68" w:rsidRPr="00E858D2">
        <w:rPr>
          <w:rFonts w:ascii="Arial" w:eastAsia="Calibri" w:hAnsi="Arial" w:cs="Arial"/>
          <w:bCs/>
          <w:sz w:val="22"/>
          <w:lang w:val="es-ES_tradnl"/>
        </w:rPr>
        <w:t xml:space="preserve"> vigentes</w:t>
      </w:r>
      <w:r w:rsidR="0097077C" w:rsidRPr="00E858D2">
        <w:rPr>
          <w:rFonts w:ascii="Arial" w:eastAsia="Calibri" w:hAnsi="Arial" w:cs="Arial"/>
          <w:bCs/>
          <w:sz w:val="22"/>
          <w:lang w:val="es-ES_tradnl"/>
        </w:rPr>
        <w:t xml:space="preserve">, mientras que si </w:t>
      </w:r>
      <w:r w:rsidR="007A5300" w:rsidRPr="00E858D2">
        <w:rPr>
          <w:rFonts w:ascii="Arial" w:eastAsia="Calibri" w:hAnsi="Arial" w:cs="Arial"/>
          <w:bCs/>
          <w:sz w:val="22"/>
          <w:lang w:val="es-ES_tradnl"/>
        </w:rPr>
        <w:t xml:space="preserve">lo que </w:t>
      </w:r>
      <w:r w:rsidR="0097077C" w:rsidRPr="00E858D2">
        <w:rPr>
          <w:rFonts w:ascii="Arial" w:eastAsia="Calibri" w:hAnsi="Arial" w:cs="Arial"/>
          <w:bCs/>
          <w:sz w:val="22"/>
          <w:lang w:val="es-ES_tradnl"/>
        </w:rPr>
        <w:t xml:space="preserve">requiere </w:t>
      </w:r>
      <w:r w:rsidR="007A5300" w:rsidRPr="00E858D2">
        <w:rPr>
          <w:rFonts w:ascii="Arial" w:eastAsia="Calibri" w:hAnsi="Arial" w:cs="Arial"/>
          <w:bCs/>
          <w:sz w:val="22"/>
          <w:lang w:val="es-ES_tradnl"/>
        </w:rPr>
        <w:t xml:space="preserve">es </w:t>
      </w:r>
      <w:r w:rsidR="0097077C" w:rsidRPr="00E858D2">
        <w:rPr>
          <w:rFonts w:ascii="Arial" w:eastAsia="Calibri" w:hAnsi="Arial" w:cs="Arial"/>
          <w:bCs/>
          <w:sz w:val="22"/>
          <w:lang w:val="es-ES_tradnl"/>
        </w:rPr>
        <w:t>el mantenimient</w:t>
      </w:r>
      <w:r w:rsidR="00F332E0" w:rsidRPr="00E858D2">
        <w:rPr>
          <w:rFonts w:ascii="Arial" w:eastAsia="Calibri" w:hAnsi="Arial" w:cs="Arial"/>
          <w:bCs/>
          <w:sz w:val="22"/>
          <w:lang w:val="es-ES_tradnl"/>
        </w:rPr>
        <w:t xml:space="preserve">o o la rehabilitación de una vía secundaría, </w:t>
      </w:r>
      <w:r w:rsidR="00516F68" w:rsidRPr="00E858D2">
        <w:rPr>
          <w:rFonts w:ascii="Arial" w:eastAsia="Calibri" w:hAnsi="Arial" w:cs="Arial"/>
          <w:bCs/>
          <w:sz w:val="22"/>
          <w:lang w:val="es-ES_tradnl"/>
        </w:rPr>
        <w:t>por el contrario s</w:t>
      </w:r>
      <w:r w:rsidR="004C16F7" w:rsidRPr="00E858D2">
        <w:rPr>
          <w:rFonts w:ascii="Arial" w:eastAsia="Calibri" w:hAnsi="Arial" w:cs="Arial"/>
          <w:bCs/>
          <w:sz w:val="22"/>
          <w:lang w:val="es-ES_tradnl"/>
        </w:rPr>
        <w:t>í</w:t>
      </w:r>
      <w:r w:rsidR="00516F68" w:rsidRPr="00E858D2">
        <w:rPr>
          <w:rFonts w:ascii="Arial" w:eastAsia="Calibri" w:hAnsi="Arial" w:cs="Arial"/>
          <w:bCs/>
          <w:sz w:val="22"/>
          <w:lang w:val="es-ES_tradnl"/>
        </w:rPr>
        <w:t xml:space="preserve"> </w:t>
      </w:r>
      <w:r w:rsidR="004B7827" w:rsidRPr="00E858D2">
        <w:rPr>
          <w:rFonts w:ascii="Arial" w:eastAsia="Calibri" w:hAnsi="Arial" w:cs="Arial"/>
          <w:bCs/>
          <w:sz w:val="22"/>
          <w:lang w:val="es-ES_tradnl"/>
        </w:rPr>
        <w:t>estará sometido</w:t>
      </w:r>
      <w:r w:rsidR="00F332E0" w:rsidRPr="00E858D2">
        <w:rPr>
          <w:rFonts w:ascii="Arial" w:eastAsia="Calibri" w:hAnsi="Arial" w:cs="Arial"/>
          <w:bCs/>
          <w:sz w:val="22"/>
          <w:lang w:val="es-ES_tradnl"/>
        </w:rPr>
        <w:t xml:space="preserve"> </w:t>
      </w:r>
      <w:r w:rsidR="006905C0" w:rsidRPr="00E858D2">
        <w:rPr>
          <w:rFonts w:ascii="Arial" w:eastAsia="Calibri" w:hAnsi="Arial" w:cs="Arial"/>
          <w:bCs/>
          <w:sz w:val="22"/>
          <w:lang w:val="es-ES_tradnl"/>
        </w:rPr>
        <w:t>a</w:t>
      </w:r>
      <w:r w:rsidR="00F332E0" w:rsidRPr="00E858D2">
        <w:rPr>
          <w:rFonts w:ascii="Arial" w:eastAsia="Calibri" w:hAnsi="Arial" w:cs="Arial"/>
          <w:bCs/>
          <w:sz w:val="22"/>
          <w:lang w:val="es-ES_tradnl"/>
        </w:rPr>
        <w:t>l EGCAP, al estar tales actividades incluidas dentro de los documentos tipo de infraestructura de transporte.</w:t>
      </w:r>
      <w:r w:rsidR="00CD3AEA" w:rsidRPr="00E858D2">
        <w:rPr>
          <w:rFonts w:ascii="Arial" w:eastAsia="Calibri" w:hAnsi="Arial" w:cs="Arial"/>
          <w:bCs/>
          <w:sz w:val="22"/>
          <w:lang w:val="es-ES_tradnl"/>
        </w:rPr>
        <w:t xml:space="preserve"> </w:t>
      </w:r>
      <w:r w:rsidR="007A5300" w:rsidRPr="00E858D2">
        <w:rPr>
          <w:rFonts w:ascii="Arial" w:eastAsia="Calibri" w:hAnsi="Arial" w:cs="Arial"/>
          <w:bCs/>
          <w:sz w:val="22"/>
          <w:lang w:val="es-ES_tradnl"/>
        </w:rPr>
        <w:t>E</w:t>
      </w:r>
      <w:r w:rsidR="00CD3AEA" w:rsidRPr="00E858D2">
        <w:rPr>
          <w:rFonts w:ascii="Arial" w:eastAsia="Calibri" w:hAnsi="Arial" w:cs="Arial"/>
          <w:bCs/>
          <w:sz w:val="22"/>
          <w:lang w:val="es-ES_tradnl"/>
        </w:rPr>
        <w:t>sto</w:t>
      </w:r>
      <w:r w:rsidR="007A5300" w:rsidRPr="00E858D2">
        <w:rPr>
          <w:rFonts w:ascii="Arial" w:eastAsia="Calibri" w:hAnsi="Arial" w:cs="Arial"/>
          <w:bCs/>
          <w:sz w:val="22"/>
          <w:lang w:val="es-ES_tradnl"/>
        </w:rPr>
        <w:t xml:space="preserve"> por supuesto</w:t>
      </w:r>
      <w:r w:rsidR="00CD3AEA" w:rsidRPr="00E858D2">
        <w:rPr>
          <w:rFonts w:ascii="Arial" w:eastAsia="Calibri" w:hAnsi="Arial" w:cs="Arial"/>
          <w:bCs/>
          <w:sz w:val="22"/>
          <w:lang w:val="es-ES_tradnl"/>
        </w:rPr>
        <w:t xml:space="preserve"> puede cambiar si la Agencia, en el futuro, </w:t>
      </w:r>
      <w:r w:rsidR="00CF6219" w:rsidRPr="00E858D2">
        <w:rPr>
          <w:rFonts w:ascii="Arial" w:eastAsia="Calibri" w:hAnsi="Arial" w:cs="Arial"/>
          <w:bCs/>
          <w:sz w:val="22"/>
          <w:lang w:val="es-ES_tradnl"/>
        </w:rPr>
        <w:t>adopta</w:t>
      </w:r>
      <w:r w:rsidR="004C16F7" w:rsidRPr="00E858D2">
        <w:rPr>
          <w:rFonts w:ascii="Arial" w:eastAsia="Calibri" w:hAnsi="Arial" w:cs="Arial"/>
          <w:bCs/>
          <w:sz w:val="22"/>
          <w:lang w:val="es-ES_tradnl"/>
        </w:rPr>
        <w:t xml:space="preserve"> más documentos tipo que </w:t>
      </w:r>
      <w:r w:rsidR="00CD3AEA" w:rsidRPr="00E858D2">
        <w:rPr>
          <w:rFonts w:ascii="Arial" w:eastAsia="Calibri" w:hAnsi="Arial" w:cs="Arial"/>
          <w:bCs/>
          <w:sz w:val="22"/>
          <w:lang w:val="es-ES_tradnl"/>
        </w:rPr>
        <w:t>incluy</w:t>
      </w:r>
      <w:r w:rsidR="004C16F7" w:rsidRPr="00E858D2">
        <w:rPr>
          <w:rFonts w:ascii="Arial" w:eastAsia="Calibri" w:hAnsi="Arial" w:cs="Arial"/>
          <w:bCs/>
          <w:sz w:val="22"/>
          <w:lang w:val="es-ES_tradnl"/>
        </w:rPr>
        <w:t>an</w:t>
      </w:r>
      <w:r w:rsidR="00CD3AEA" w:rsidRPr="00E858D2">
        <w:rPr>
          <w:rFonts w:ascii="Arial" w:eastAsia="Calibri" w:hAnsi="Arial" w:cs="Arial"/>
          <w:bCs/>
          <w:sz w:val="22"/>
          <w:lang w:val="es-ES_tradnl"/>
        </w:rPr>
        <w:t xml:space="preserve"> </w:t>
      </w:r>
      <w:r w:rsidR="0054394A" w:rsidRPr="00E858D2">
        <w:rPr>
          <w:rFonts w:ascii="Arial" w:eastAsia="Calibri" w:hAnsi="Arial" w:cs="Arial"/>
          <w:bCs/>
          <w:sz w:val="22"/>
          <w:lang w:val="es-ES_tradnl"/>
        </w:rPr>
        <w:t>los</w:t>
      </w:r>
      <w:r w:rsidR="00CD3AEA" w:rsidRPr="00E858D2">
        <w:rPr>
          <w:rFonts w:ascii="Arial" w:eastAsia="Calibri" w:hAnsi="Arial" w:cs="Arial"/>
          <w:bCs/>
          <w:sz w:val="22"/>
          <w:lang w:val="es-ES_tradnl"/>
        </w:rPr>
        <w:t xml:space="preserve"> objetos</w:t>
      </w:r>
      <w:r w:rsidR="0054394A" w:rsidRPr="00E858D2">
        <w:rPr>
          <w:rFonts w:ascii="Arial" w:eastAsia="Calibri" w:hAnsi="Arial" w:cs="Arial"/>
          <w:bCs/>
          <w:sz w:val="22"/>
          <w:lang w:val="es-ES_tradnl"/>
        </w:rPr>
        <w:t xml:space="preserve"> mencionados</w:t>
      </w:r>
      <w:r w:rsidR="00CD3AEA" w:rsidRPr="00E858D2">
        <w:rPr>
          <w:rFonts w:ascii="Arial" w:eastAsia="Calibri" w:hAnsi="Arial" w:cs="Arial"/>
          <w:bCs/>
          <w:sz w:val="22"/>
          <w:lang w:val="es-ES_tradnl"/>
        </w:rPr>
        <w:t>.</w:t>
      </w:r>
      <w:r w:rsidR="00F332E0" w:rsidRPr="00E858D2">
        <w:rPr>
          <w:rFonts w:ascii="Arial" w:eastAsia="Calibri" w:hAnsi="Arial" w:cs="Arial"/>
          <w:bCs/>
          <w:sz w:val="22"/>
          <w:lang w:val="es-ES_tradnl"/>
        </w:rPr>
        <w:t xml:space="preserve"> </w:t>
      </w:r>
    </w:p>
    <w:p w14:paraId="5AD00BF7" w14:textId="4FE3C40E" w:rsidR="00BC3540" w:rsidRPr="00E858D2" w:rsidRDefault="00BC3540" w:rsidP="001956D5">
      <w:pPr>
        <w:tabs>
          <w:tab w:val="left" w:pos="0"/>
        </w:tabs>
        <w:spacing w:line="276" w:lineRule="auto"/>
        <w:jc w:val="both"/>
        <w:rPr>
          <w:rFonts w:ascii="Arial" w:eastAsia="Calibri" w:hAnsi="Arial" w:cs="Arial"/>
          <w:bCs/>
          <w:sz w:val="22"/>
          <w:lang w:val="es-ES_tradnl"/>
        </w:rPr>
      </w:pPr>
    </w:p>
    <w:p w14:paraId="6FE53AA1" w14:textId="2A6A2D35" w:rsidR="00BE68EA" w:rsidRPr="00E858D2" w:rsidRDefault="0099409B" w:rsidP="00D46FF7">
      <w:pPr>
        <w:tabs>
          <w:tab w:val="left" w:pos="709"/>
        </w:tabs>
        <w:spacing w:line="276" w:lineRule="auto"/>
        <w:ind w:left="709"/>
        <w:jc w:val="both"/>
        <w:rPr>
          <w:rFonts w:ascii="Arial" w:eastAsia="Calibri" w:hAnsi="Arial" w:cs="Arial"/>
          <w:b/>
          <w:sz w:val="22"/>
          <w:lang w:val="es-ES_tradnl"/>
        </w:rPr>
      </w:pPr>
      <w:r w:rsidRPr="00E858D2">
        <w:rPr>
          <w:rFonts w:ascii="Arial" w:eastAsia="Calibri" w:hAnsi="Arial" w:cs="Arial"/>
          <w:b/>
          <w:i/>
          <w:iCs/>
          <w:sz w:val="22"/>
          <w:lang w:val="es-ES_tradnl"/>
        </w:rPr>
        <w:t>2.2.3.</w:t>
      </w:r>
      <w:r w:rsidRPr="00E858D2">
        <w:rPr>
          <w:rFonts w:ascii="Arial" w:eastAsia="Calibri" w:hAnsi="Arial" w:cs="Arial"/>
          <w:b/>
          <w:sz w:val="22"/>
          <w:lang w:val="es-ES_tradnl"/>
        </w:rPr>
        <w:t xml:space="preserve"> L</w:t>
      </w:r>
      <w:r w:rsidR="00BE68EA" w:rsidRPr="00E858D2">
        <w:rPr>
          <w:rFonts w:ascii="Arial" w:eastAsia="Calibri" w:hAnsi="Arial" w:cs="Arial"/>
          <w:b/>
          <w:sz w:val="22"/>
          <w:lang w:val="es-ES_tradnl"/>
        </w:rPr>
        <w:t xml:space="preserve">a noción de </w:t>
      </w:r>
      <w:r w:rsidR="00BE68EA" w:rsidRPr="00E858D2">
        <w:rPr>
          <w:rFonts w:ascii="Arial" w:eastAsia="Calibri" w:hAnsi="Arial" w:cs="Arial"/>
          <w:b/>
          <w:i/>
          <w:iCs/>
          <w:sz w:val="22"/>
          <w:lang w:val="es-ES_tradnl"/>
        </w:rPr>
        <w:t>giro ordinario</w:t>
      </w:r>
      <w:r w:rsidRPr="00E858D2">
        <w:rPr>
          <w:rFonts w:ascii="Arial" w:eastAsia="Calibri" w:hAnsi="Arial" w:cs="Arial"/>
          <w:b/>
          <w:i/>
          <w:iCs/>
          <w:sz w:val="22"/>
          <w:lang w:val="es-ES_tradnl"/>
        </w:rPr>
        <w:t xml:space="preserve"> </w:t>
      </w:r>
      <w:r w:rsidRPr="00E858D2">
        <w:rPr>
          <w:rFonts w:ascii="Arial" w:eastAsia="Calibri" w:hAnsi="Arial" w:cs="Arial"/>
          <w:b/>
          <w:sz w:val="22"/>
          <w:lang w:val="es-ES_tradnl"/>
        </w:rPr>
        <w:t>y su relevancia para la aplicación del artículo 56</w:t>
      </w:r>
      <w:r w:rsidR="000D52B2" w:rsidRPr="00E858D2">
        <w:rPr>
          <w:rFonts w:ascii="Arial" w:eastAsia="Calibri" w:hAnsi="Arial" w:cs="Arial"/>
          <w:b/>
          <w:sz w:val="22"/>
          <w:lang w:val="es-ES_tradnl"/>
        </w:rPr>
        <w:t xml:space="preserve"> </w:t>
      </w:r>
      <w:r w:rsidR="00E00AB9" w:rsidRPr="00E858D2">
        <w:rPr>
          <w:rFonts w:ascii="Arial" w:eastAsia="Calibri" w:hAnsi="Arial" w:cs="Arial"/>
          <w:b/>
          <w:sz w:val="22"/>
          <w:lang w:val="es-ES_tradnl"/>
        </w:rPr>
        <w:t>de la Ley 2195 de 2022</w:t>
      </w:r>
    </w:p>
    <w:p w14:paraId="3523DF15" w14:textId="77777777" w:rsidR="0099409B" w:rsidRPr="00E858D2" w:rsidRDefault="0099409B" w:rsidP="001956D5">
      <w:pPr>
        <w:tabs>
          <w:tab w:val="left" w:pos="0"/>
        </w:tabs>
        <w:spacing w:line="276" w:lineRule="auto"/>
        <w:jc w:val="both"/>
        <w:rPr>
          <w:rFonts w:ascii="Arial" w:eastAsia="Calibri" w:hAnsi="Arial" w:cs="Arial"/>
          <w:b/>
          <w:sz w:val="22"/>
          <w:lang w:val="es-ES_tradnl"/>
        </w:rPr>
      </w:pPr>
    </w:p>
    <w:p w14:paraId="7841D9D2" w14:textId="3B710CB2" w:rsidR="00D11863" w:rsidRPr="00E858D2" w:rsidRDefault="00184372" w:rsidP="001956D5">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Para</w:t>
      </w:r>
      <w:r w:rsidR="008D3D3D" w:rsidRPr="00E858D2">
        <w:rPr>
          <w:rFonts w:ascii="Arial" w:eastAsia="Calibri" w:hAnsi="Arial" w:cs="Arial"/>
          <w:bCs/>
          <w:sz w:val="22"/>
          <w:lang w:val="es-ES_tradnl"/>
        </w:rPr>
        <w:t xml:space="preserve"> responder </w:t>
      </w:r>
      <w:r w:rsidR="00CE22D7" w:rsidRPr="00E858D2">
        <w:rPr>
          <w:rFonts w:ascii="Arial" w:eastAsia="Calibri" w:hAnsi="Arial" w:cs="Arial"/>
          <w:bCs/>
          <w:sz w:val="22"/>
          <w:lang w:val="es-ES_tradnl"/>
        </w:rPr>
        <w:t>la</w:t>
      </w:r>
      <w:r w:rsidR="008D3D3D" w:rsidRPr="00E858D2">
        <w:rPr>
          <w:rFonts w:ascii="Arial" w:eastAsia="Calibri" w:hAnsi="Arial" w:cs="Arial"/>
          <w:bCs/>
          <w:sz w:val="22"/>
          <w:lang w:val="es-ES_tradnl"/>
        </w:rPr>
        <w:t xml:space="preserve"> consulta, es necesario precisar el alcance de lo dispuesto en los dos primeros</w:t>
      </w:r>
      <w:r w:rsidR="006E426C" w:rsidRPr="00E858D2">
        <w:rPr>
          <w:rFonts w:ascii="Arial" w:eastAsia="Calibri" w:hAnsi="Arial" w:cs="Arial"/>
          <w:bCs/>
          <w:sz w:val="22"/>
          <w:lang w:val="es-ES_tradnl"/>
        </w:rPr>
        <w:t xml:space="preserve"> incisos</w:t>
      </w:r>
      <w:r w:rsidR="008D3D3D" w:rsidRPr="00E858D2">
        <w:rPr>
          <w:rFonts w:ascii="Arial" w:eastAsia="Calibri" w:hAnsi="Arial" w:cs="Arial"/>
          <w:bCs/>
          <w:sz w:val="22"/>
          <w:lang w:val="es-ES_tradnl"/>
        </w:rPr>
        <w:t xml:space="preserve"> del artículo 56 a luz de lo </w:t>
      </w:r>
      <w:r w:rsidR="00167F6D" w:rsidRPr="00E858D2">
        <w:rPr>
          <w:rFonts w:ascii="Arial" w:eastAsia="Calibri" w:hAnsi="Arial" w:cs="Arial"/>
          <w:bCs/>
          <w:sz w:val="22"/>
          <w:lang w:val="es-ES_tradnl"/>
        </w:rPr>
        <w:t xml:space="preserve">establecido </w:t>
      </w:r>
      <w:r w:rsidR="008D3D3D" w:rsidRPr="00E858D2">
        <w:rPr>
          <w:rFonts w:ascii="Arial" w:eastAsia="Calibri" w:hAnsi="Arial" w:cs="Arial"/>
          <w:bCs/>
          <w:sz w:val="22"/>
          <w:lang w:val="es-ES_tradnl"/>
        </w:rPr>
        <w:t>en su parágrafo, el cual</w:t>
      </w:r>
      <w:r w:rsidR="007A5300" w:rsidRPr="00E858D2">
        <w:rPr>
          <w:rFonts w:ascii="Arial" w:eastAsia="Calibri" w:hAnsi="Arial" w:cs="Arial"/>
          <w:bCs/>
          <w:sz w:val="22"/>
          <w:lang w:val="es-ES_tradnl"/>
        </w:rPr>
        <w:t xml:space="preserve"> ex</w:t>
      </w:r>
      <w:r w:rsidR="00D820E2" w:rsidRPr="00E858D2">
        <w:rPr>
          <w:rFonts w:ascii="Arial" w:eastAsia="Calibri" w:hAnsi="Arial" w:cs="Arial"/>
          <w:bCs/>
          <w:sz w:val="22"/>
          <w:lang w:val="es-ES_tradnl"/>
        </w:rPr>
        <w:t xml:space="preserve">cluye </w:t>
      </w:r>
      <w:r w:rsidR="007A5300" w:rsidRPr="00E858D2">
        <w:rPr>
          <w:rFonts w:ascii="Arial" w:eastAsia="Calibri" w:hAnsi="Arial" w:cs="Arial"/>
          <w:bCs/>
          <w:sz w:val="22"/>
          <w:lang w:val="es-ES_tradnl"/>
        </w:rPr>
        <w:t>de la aplicación de los primeros inciso</w:t>
      </w:r>
      <w:r w:rsidR="00D820E2" w:rsidRPr="00E858D2">
        <w:rPr>
          <w:rFonts w:ascii="Arial" w:eastAsia="Calibri" w:hAnsi="Arial" w:cs="Arial"/>
          <w:bCs/>
          <w:sz w:val="22"/>
          <w:lang w:val="es-ES_tradnl"/>
        </w:rPr>
        <w:t>s</w:t>
      </w:r>
      <w:r w:rsidR="007A5300" w:rsidRPr="00E858D2">
        <w:rPr>
          <w:rFonts w:ascii="Arial" w:eastAsia="Calibri" w:hAnsi="Arial" w:cs="Arial"/>
          <w:bCs/>
          <w:sz w:val="22"/>
          <w:lang w:val="es-ES_tradnl"/>
        </w:rPr>
        <w:t xml:space="preserve"> del artículo</w:t>
      </w:r>
      <w:r w:rsidR="00D820E2" w:rsidRPr="00E858D2">
        <w:rPr>
          <w:rFonts w:ascii="Arial" w:eastAsia="Calibri" w:hAnsi="Arial" w:cs="Arial"/>
          <w:bCs/>
          <w:sz w:val="22"/>
          <w:lang w:val="es-ES_tradnl"/>
        </w:rPr>
        <w:t xml:space="preserve"> 56, a</w:t>
      </w:r>
      <w:r w:rsidR="008D3D3D" w:rsidRPr="00E858D2">
        <w:rPr>
          <w:rFonts w:ascii="Arial" w:eastAsia="Calibri" w:hAnsi="Arial" w:cs="Arial"/>
          <w:bCs/>
          <w:sz w:val="22"/>
          <w:lang w:val="es-ES_tradnl"/>
        </w:rPr>
        <w:t xml:space="preserve"> cierto tipo de entidades</w:t>
      </w:r>
      <w:r w:rsidR="007A5300" w:rsidRPr="00E858D2">
        <w:rPr>
          <w:rFonts w:ascii="Arial" w:eastAsia="Calibri" w:hAnsi="Arial" w:cs="Arial"/>
          <w:bCs/>
          <w:sz w:val="22"/>
          <w:lang w:val="es-ES_tradnl"/>
        </w:rPr>
        <w:t xml:space="preserve">, en </w:t>
      </w:r>
      <w:r w:rsidR="00D820E2" w:rsidRPr="00E858D2">
        <w:rPr>
          <w:rFonts w:ascii="Arial" w:eastAsia="Calibri" w:hAnsi="Arial" w:cs="Arial"/>
          <w:bCs/>
          <w:sz w:val="22"/>
          <w:lang w:val="es-ES_tradnl"/>
        </w:rPr>
        <w:t>lo relacionado con</w:t>
      </w:r>
      <w:r w:rsidR="007A5300" w:rsidRPr="00E858D2">
        <w:rPr>
          <w:rFonts w:ascii="Arial" w:eastAsia="Calibri" w:hAnsi="Arial" w:cs="Arial"/>
          <w:bCs/>
          <w:sz w:val="22"/>
          <w:lang w:val="es-ES_tradnl"/>
        </w:rPr>
        <w:t xml:space="preserve"> la contratación </w:t>
      </w:r>
      <w:r w:rsidR="00D820E2" w:rsidRPr="00E858D2">
        <w:rPr>
          <w:rFonts w:ascii="Arial" w:eastAsia="Calibri" w:hAnsi="Arial" w:cs="Arial"/>
          <w:bCs/>
          <w:sz w:val="22"/>
          <w:lang w:val="es-ES_tradnl"/>
        </w:rPr>
        <w:t>de su</w:t>
      </w:r>
      <w:r w:rsidR="007A5300" w:rsidRPr="00E858D2">
        <w:rPr>
          <w:rFonts w:ascii="Arial" w:eastAsia="Calibri" w:hAnsi="Arial" w:cs="Arial"/>
          <w:bCs/>
          <w:sz w:val="22"/>
          <w:lang w:val="es-ES_tradnl"/>
        </w:rPr>
        <w:t xml:space="preserve"> </w:t>
      </w:r>
      <w:r w:rsidR="007A5300" w:rsidRPr="00E858D2">
        <w:rPr>
          <w:rFonts w:ascii="Arial" w:eastAsia="Calibri" w:hAnsi="Arial" w:cs="Arial"/>
          <w:bCs/>
          <w:i/>
          <w:iCs/>
          <w:sz w:val="22"/>
          <w:lang w:val="es-ES_tradnl"/>
        </w:rPr>
        <w:t>giro ordinario</w:t>
      </w:r>
      <w:r w:rsidR="008D3D3D" w:rsidRPr="00E858D2">
        <w:rPr>
          <w:rFonts w:ascii="Arial" w:eastAsia="Calibri" w:hAnsi="Arial" w:cs="Arial"/>
          <w:bCs/>
          <w:sz w:val="22"/>
          <w:lang w:val="es-ES_tradnl"/>
        </w:rPr>
        <w:t xml:space="preserve">. Conforme se desprende del texto del referido parágrafo, se </w:t>
      </w:r>
      <w:r w:rsidR="00330846" w:rsidRPr="00E858D2">
        <w:rPr>
          <w:rFonts w:ascii="Arial" w:eastAsia="Calibri" w:hAnsi="Arial" w:cs="Arial"/>
          <w:bCs/>
          <w:sz w:val="22"/>
          <w:lang w:val="es-ES_tradnl"/>
        </w:rPr>
        <w:t>exceptúa</w:t>
      </w:r>
      <w:r w:rsidR="00893D84" w:rsidRPr="00E858D2">
        <w:rPr>
          <w:rFonts w:ascii="Arial" w:eastAsia="Calibri" w:hAnsi="Arial" w:cs="Arial"/>
          <w:bCs/>
          <w:sz w:val="22"/>
          <w:lang w:val="es-ES_tradnl"/>
        </w:rPr>
        <w:t xml:space="preserve"> </w:t>
      </w:r>
      <w:r w:rsidR="00330846" w:rsidRPr="00E858D2">
        <w:rPr>
          <w:rFonts w:ascii="Arial" w:eastAsia="Calibri" w:hAnsi="Arial" w:cs="Arial"/>
          <w:bCs/>
          <w:sz w:val="22"/>
          <w:lang w:val="es-ES_tradnl"/>
        </w:rPr>
        <w:t xml:space="preserve">de lo señalado en los dos primeros incisos </w:t>
      </w:r>
      <w:r w:rsidR="00A333FF" w:rsidRPr="00E858D2">
        <w:rPr>
          <w:rFonts w:ascii="Arial" w:eastAsia="Calibri" w:hAnsi="Arial" w:cs="Arial"/>
          <w:bCs/>
          <w:sz w:val="22"/>
          <w:lang w:val="es-ES_tradnl"/>
        </w:rPr>
        <w:t>a</w:t>
      </w:r>
      <w:r w:rsidR="00340978" w:rsidRPr="00E858D2">
        <w:rPr>
          <w:rFonts w:ascii="Arial" w:eastAsia="Calibri" w:hAnsi="Arial" w:cs="Arial"/>
          <w:bCs/>
          <w:sz w:val="22"/>
          <w:lang w:val="es-ES_tradnl"/>
        </w:rPr>
        <w:t xml:space="preserve"> </w:t>
      </w:r>
      <w:r w:rsidR="004F3C06" w:rsidRPr="00E858D2">
        <w:rPr>
          <w:rFonts w:ascii="Arial" w:eastAsia="Calibri" w:hAnsi="Arial" w:cs="Arial"/>
          <w:bCs/>
          <w:sz w:val="22"/>
          <w:lang w:val="es-ES_tradnl"/>
        </w:rPr>
        <w:t xml:space="preserve">i) </w:t>
      </w:r>
      <w:r w:rsidR="00340978" w:rsidRPr="00E858D2">
        <w:rPr>
          <w:rFonts w:ascii="Arial" w:eastAsia="Calibri" w:hAnsi="Arial" w:cs="Arial"/>
          <w:bCs/>
          <w:sz w:val="22"/>
          <w:lang w:val="es-ES_tradnl"/>
        </w:rPr>
        <w:t xml:space="preserve">las </w:t>
      </w:r>
      <w:r w:rsidR="00B547AD" w:rsidRPr="00E858D2">
        <w:rPr>
          <w:rFonts w:ascii="Arial" w:eastAsia="Calibri" w:hAnsi="Arial" w:cs="Arial"/>
          <w:bCs/>
          <w:sz w:val="22"/>
          <w:lang w:val="es-ES_tradnl"/>
        </w:rPr>
        <w:t>i</w:t>
      </w:r>
      <w:r w:rsidR="00340978" w:rsidRPr="00E858D2">
        <w:rPr>
          <w:rFonts w:ascii="Arial" w:eastAsia="Calibri" w:hAnsi="Arial" w:cs="Arial"/>
          <w:bCs/>
          <w:sz w:val="22"/>
          <w:lang w:val="es-ES_tradnl"/>
        </w:rPr>
        <w:t xml:space="preserve">nstituciones de </w:t>
      </w:r>
      <w:r w:rsidR="00B547AD" w:rsidRPr="00E858D2">
        <w:rPr>
          <w:rFonts w:ascii="Arial" w:eastAsia="Calibri" w:hAnsi="Arial" w:cs="Arial"/>
          <w:bCs/>
          <w:sz w:val="22"/>
          <w:lang w:val="es-ES_tradnl"/>
        </w:rPr>
        <w:t>e</w:t>
      </w:r>
      <w:r w:rsidR="00340978" w:rsidRPr="00E858D2">
        <w:rPr>
          <w:rFonts w:ascii="Arial" w:eastAsia="Calibri" w:hAnsi="Arial" w:cs="Arial"/>
          <w:bCs/>
          <w:sz w:val="22"/>
          <w:lang w:val="es-ES_tradnl"/>
        </w:rPr>
        <w:t xml:space="preserve">ducación </w:t>
      </w:r>
      <w:r w:rsidR="00B547AD" w:rsidRPr="00E858D2">
        <w:rPr>
          <w:rFonts w:ascii="Arial" w:eastAsia="Calibri" w:hAnsi="Arial" w:cs="Arial"/>
          <w:bCs/>
          <w:sz w:val="22"/>
          <w:lang w:val="es-ES_tradnl"/>
        </w:rPr>
        <w:t>s</w:t>
      </w:r>
      <w:r w:rsidR="00340978" w:rsidRPr="00E858D2">
        <w:rPr>
          <w:rFonts w:ascii="Arial" w:eastAsia="Calibri" w:hAnsi="Arial" w:cs="Arial"/>
          <w:bCs/>
          <w:sz w:val="22"/>
          <w:lang w:val="es-ES_tradnl"/>
        </w:rPr>
        <w:t xml:space="preserve">uperior públicas, </w:t>
      </w:r>
      <w:r w:rsidR="004F3C06" w:rsidRPr="00E858D2">
        <w:rPr>
          <w:rFonts w:ascii="Arial" w:eastAsia="Calibri" w:hAnsi="Arial" w:cs="Arial"/>
          <w:bCs/>
          <w:sz w:val="22"/>
          <w:lang w:val="es-ES_tradnl"/>
        </w:rPr>
        <w:t xml:space="preserve">ii) </w:t>
      </w:r>
      <w:r w:rsidR="00340978" w:rsidRPr="00E858D2">
        <w:rPr>
          <w:rFonts w:ascii="Arial" w:eastAsia="Calibri" w:hAnsi="Arial" w:cs="Arial"/>
          <w:bCs/>
          <w:sz w:val="22"/>
          <w:lang w:val="es-ES_tradnl"/>
        </w:rPr>
        <w:t xml:space="preserve">las empresas sociales del Estado, </w:t>
      </w:r>
      <w:r w:rsidR="004F3C06" w:rsidRPr="00E858D2">
        <w:rPr>
          <w:rFonts w:ascii="Arial" w:eastAsia="Calibri" w:hAnsi="Arial" w:cs="Arial"/>
          <w:bCs/>
          <w:sz w:val="22"/>
          <w:lang w:val="es-ES_tradnl"/>
        </w:rPr>
        <w:t xml:space="preserve">iii) </w:t>
      </w:r>
      <w:r w:rsidR="00340978" w:rsidRPr="00E858D2">
        <w:rPr>
          <w:rFonts w:ascii="Arial" w:eastAsia="Calibri" w:hAnsi="Arial" w:cs="Arial"/>
          <w:bCs/>
          <w:sz w:val="22"/>
          <w:lang w:val="es-ES_tradnl"/>
        </w:rPr>
        <w:t xml:space="preserve">las sociedades de economía mixta y </w:t>
      </w:r>
      <w:r w:rsidR="004F3C06" w:rsidRPr="00E858D2">
        <w:rPr>
          <w:rFonts w:ascii="Arial" w:eastAsia="Calibri" w:hAnsi="Arial" w:cs="Arial"/>
          <w:bCs/>
          <w:sz w:val="22"/>
          <w:lang w:val="es-ES_tradnl"/>
        </w:rPr>
        <w:t xml:space="preserve">iv) </w:t>
      </w:r>
      <w:r w:rsidR="00340978" w:rsidRPr="00E858D2">
        <w:rPr>
          <w:rFonts w:ascii="Arial" w:eastAsia="Calibri" w:hAnsi="Arial" w:cs="Arial"/>
          <w:bCs/>
          <w:sz w:val="22"/>
          <w:lang w:val="es-ES_tradnl"/>
        </w:rPr>
        <w:t>las empresas industriales y comerciales del Estado, únicamente</w:t>
      </w:r>
      <w:r w:rsidR="00A333FF" w:rsidRPr="00E858D2">
        <w:rPr>
          <w:rFonts w:ascii="Arial" w:eastAsia="Calibri" w:hAnsi="Arial" w:cs="Arial"/>
          <w:bCs/>
          <w:sz w:val="22"/>
          <w:lang w:val="es-ES_tradnl"/>
        </w:rPr>
        <w:t>, en</w:t>
      </w:r>
      <w:r w:rsidR="00340978" w:rsidRPr="00E858D2">
        <w:rPr>
          <w:rFonts w:ascii="Arial" w:eastAsia="Calibri" w:hAnsi="Arial" w:cs="Arial"/>
          <w:bCs/>
          <w:sz w:val="22"/>
          <w:lang w:val="es-ES_tradnl"/>
        </w:rPr>
        <w:t xml:space="preserve"> la contratación </w:t>
      </w:r>
      <w:r w:rsidR="001A1EB7" w:rsidRPr="00E858D2">
        <w:rPr>
          <w:rFonts w:ascii="Arial" w:eastAsia="Calibri" w:hAnsi="Arial" w:cs="Arial"/>
          <w:bCs/>
          <w:sz w:val="22"/>
          <w:lang w:val="es-ES_tradnl"/>
        </w:rPr>
        <w:t>relacionada con el</w:t>
      </w:r>
      <w:r w:rsidR="00340978" w:rsidRPr="00E858D2">
        <w:rPr>
          <w:rFonts w:ascii="Arial" w:eastAsia="Calibri" w:hAnsi="Arial" w:cs="Arial"/>
          <w:bCs/>
          <w:sz w:val="22"/>
          <w:lang w:val="es-ES_tradnl"/>
        </w:rPr>
        <w:t xml:space="preserve"> </w:t>
      </w:r>
      <w:r w:rsidR="00340978" w:rsidRPr="00E858D2">
        <w:rPr>
          <w:rFonts w:ascii="Arial" w:eastAsia="Calibri" w:hAnsi="Arial" w:cs="Arial"/>
          <w:bCs/>
          <w:i/>
          <w:iCs/>
          <w:sz w:val="22"/>
          <w:lang w:val="es-ES_tradnl"/>
        </w:rPr>
        <w:t>giro ordinario</w:t>
      </w:r>
      <w:r w:rsidR="008D3D3D" w:rsidRPr="00E858D2">
        <w:rPr>
          <w:rFonts w:ascii="Arial" w:eastAsia="Calibri" w:hAnsi="Arial" w:cs="Arial"/>
          <w:bCs/>
          <w:i/>
          <w:iCs/>
          <w:sz w:val="22"/>
          <w:lang w:val="es-ES_tradnl"/>
        </w:rPr>
        <w:t>.</w:t>
      </w:r>
      <w:r w:rsidR="0071685D" w:rsidRPr="00E858D2">
        <w:rPr>
          <w:rFonts w:ascii="Arial" w:eastAsia="Calibri" w:hAnsi="Arial" w:cs="Arial"/>
          <w:bCs/>
          <w:sz w:val="22"/>
          <w:lang w:val="es-ES_tradnl"/>
        </w:rPr>
        <w:t xml:space="preserve"> Esto significa </w:t>
      </w:r>
      <w:r w:rsidR="003D3DE3" w:rsidRPr="00E858D2">
        <w:rPr>
          <w:rFonts w:ascii="Arial" w:eastAsia="Calibri" w:hAnsi="Arial" w:cs="Arial"/>
          <w:bCs/>
          <w:sz w:val="22"/>
          <w:lang w:val="es-ES_tradnl"/>
        </w:rPr>
        <w:t>que,</w:t>
      </w:r>
      <w:r w:rsidR="0071685D" w:rsidRPr="00E858D2">
        <w:rPr>
          <w:rFonts w:ascii="Arial" w:eastAsia="Calibri" w:hAnsi="Arial" w:cs="Arial"/>
          <w:bCs/>
          <w:sz w:val="22"/>
          <w:lang w:val="es-ES_tradnl"/>
        </w:rPr>
        <w:t xml:space="preserve"> en la contratación </w:t>
      </w:r>
      <w:r w:rsidR="00D820E2" w:rsidRPr="00E858D2">
        <w:rPr>
          <w:rFonts w:ascii="Arial" w:eastAsia="Calibri" w:hAnsi="Arial" w:cs="Arial"/>
          <w:bCs/>
          <w:sz w:val="22"/>
          <w:lang w:val="es-ES_tradnl"/>
        </w:rPr>
        <w:t>asociada</w:t>
      </w:r>
      <w:r w:rsidR="0071685D" w:rsidRPr="00E858D2">
        <w:rPr>
          <w:rFonts w:ascii="Arial" w:eastAsia="Calibri" w:hAnsi="Arial" w:cs="Arial"/>
          <w:bCs/>
          <w:sz w:val="22"/>
          <w:lang w:val="es-ES_tradnl"/>
        </w:rPr>
        <w:t xml:space="preserve"> </w:t>
      </w:r>
      <w:r w:rsidR="00AC00DD" w:rsidRPr="00E858D2">
        <w:rPr>
          <w:rFonts w:ascii="Arial" w:eastAsia="Calibri" w:hAnsi="Arial" w:cs="Arial"/>
          <w:bCs/>
          <w:sz w:val="22"/>
          <w:lang w:val="es-ES_tradnl"/>
        </w:rPr>
        <w:t>a</w:t>
      </w:r>
      <w:r w:rsidR="0071685D" w:rsidRPr="00E858D2">
        <w:rPr>
          <w:rFonts w:ascii="Arial" w:eastAsia="Calibri" w:hAnsi="Arial" w:cs="Arial"/>
          <w:bCs/>
          <w:sz w:val="22"/>
          <w:lang w:val="es-ES_tradnl"/>
        </w:rPr>
        <w:t xml:space="preserve"> su </w:t>
      </w:r>
      <w:r w:rsidR="0071685D" w:rsidRPr="00E858D2">
        <w:rPr>
          <w:rFonts w:ascii="Arial" w:eastAsia="Calibri" w:hAnsi="Arial" w:cs="Arial"/>
          <w:bCs/>
          <w:i/>
          <w:iCs/>
          <w:sz w:val="22"/>
          <w:lang w:val="es-ES_tradnl"/>
        </w:rPr>
        <w:t xml:space="preserve">giro ordinario, </w:t>
      </w:r>
      <w:r w:rsidR="0071685D" w:rsidRPr="00E858D2">
        <w:rPr>
          <w:rFonts w:ascii="Arial" w:eastAsia="Calibri" w:hAnsi="Arial" w:cs="Arial"/>
          <w:bCs/>
          <w:sz w:val="22"/>
          <w:lang w:val="es-ES_tradnl"/>
        </w:rPr>
        <w:t xml:space="preserve">estos tipos de entidades </w:t>
      </w:r>
      <w:r w:rsidR="00161303" w:rsidRPr="00E858D2">
        <w:rPr>
          <w:rFonts w:ascii="Arial" w:eastAsia="Calibri" w:hAnsi="Arial" w:cs="Arial"/>
          <w:bCs/>
          <w:sz w:val="22"/>
          <w:lang w:val="es-ES_tradnl"/>
        </w:rPr>
        <w:t>no tendrían que aplicar</w:t>
      </w:r>
      <w:r w:rsidR="009A020C" w:rsidRPr="00E858D2">
        <w:rPr>
          <w:rFonts w:ascii="Arial" w:eastAsia="Calibri" w:hAnsi="Arial" w:cs="Arial"/>
          <w:bCs/>
          <w:sz w:val="22"/>
          <w:lang w:val="es-ES_tradnl"/>
        </w:rPr>
        <w:t>,</w:t>
      </w:r>
      <w:r w:rsidR="009D7357" w:rsidRPr="00E858D2">
        <w:rPr>
          <w:rFonts w:ascii="Arial" w:eastAsia="Calibri" w:hAnsi="Arial" w:cs="Arial"/>
          <w:bCs/>
          <w:sz w:val="22"/>
          <w:lang w:val="es-ES_tradnl"/>
        </w:rPr>
        <w:t xml:space="preserve"> </w:t>
      </w:r>
      <w:r w:rsidR="00161303" w:rsidRPr="00E858D2">
        <w:rPr>
          <w:rFonts w:ascii="Arial" w:eastAsia="Calibri" w:hAnsi="Arial" w:cs="Arial"/>
          <w:bCs/>
          <w:sz w:val="22"/>
          <w:lang w:val="es-ES_tradnl"/>
        </w:rPr>
        <w:t>de manera obligatoria</w:t>
      </w:r>
      <w:r w:rsidR="009A020C" w:rsidRPr="00E858D2">
        <w:rPr>
          <w:rFonts w:ascii="Arial" w:eastAsia="Calibri" w:hAnsi="Arial" w:cs="Arial"/>
          <w:bCs/>
          <w:sz w:val="22"/>
          <w:lang w:val="es-ES_tradnl"/>
        </w:rPr>
        <w:t>,</w:t>
      </w:r>
      <w:r w:rsidR="00161303" w:rsidRPr="00E858D2">
        <w:rPr>
          <w:rFonts w:ascii="Arial" w:eastAsia="Calibri" w:hAnsi="Arial" w:cs="Arial"/>
          <w:bCs/>
          <w:sz w:val="22"/>
          <w:lang w:val="es-ES_tradnl"/>
        </w:rPr>
        <w:t xml:space="preserve"> </w:t>
      </w:r>
      <w:r w:rsidR="009A020C" w:rsidRPr="00E858D2">
        <w:rPr>
          <w:rFonts w:ascii="Arial" w:eastAsia="Calibri" w:hAnsi="Arial" w:cs="Arial"/>
          <w:bCs/>
          <w:sz w:val="22"/>
          <w:lang w:val="es-ES_tradnl"/>
        </w:rPr>
        <w:t xml:space="preserve">los </w:t>
      </w:r>
      <w:r w:rsidR="00161303" w:rsidRPr="00E858D2">
        <w:rPr>
          <w:rFonts w:ascii="Arial" w:eastAsia="Calibri" w:hAnsi="Arial" w:cs="Arial"/>
          <w:bCs/>
          <w:sz w:val="22"/>
          <w:lang w:val="es-ES_tradnl"/>
        </w:rPr>
        <w:t>documentos tipo</w:t>
      </w:r>
      <w:r w:rsidR="0071685D" w:rsidRPr="00E858D2">
        <w:rPr>
          <w:rFonts w:ascii="Arial" w:eastAsia="Calibri" w:hAnsi="Arial" w:cs="Arial"/>
          <w:bCs/>
          <w:sz w:val="22"/>
          <w:lang w:val="es-ES_tradnl"/>
        </w:rPr>
        <w:t>,</w:t>
      </w:r>
      <w:r w:rsidR="00161303" w:rsidRPr="00E858D2">
        <w:rPr>
          <w:rFonts w:ascii="Arial" w:eastAsia="Calibri" w:hAnsi="Arial" w:cs="Arial"/>
          <w:bCs/>
          <w:sz w:val="22"/>
          <w:lang w:val="es-ES_tradnl"/>
        </w:rPr>
        <w:t xml:space="preserve"> ni </w:t>
      </w:r>
      <w:r w:rsidR="0071685D" w:rsidRPr="00E858D2">
        <w:rPr>
          <w:rFonts w:ascii="Arial" w:eastAsia="Calibri" w:hAnsi="Arial" w:cs="Arial"/>
          <w:bCs/>
          <w:sz w:val="22"/>
          <w:lang w:val="es-ES_tradnl"/>
        </w:rPr>
        <w:t xml:space="preserve">tampoco </w:t>
      </w:r>
      <w:r w:rsidR="00161303" w:rsidRPr="00E858D2">
        <w:rPr>
          <w:rFonts w:ascii="Arial" w:eastAsia="Calibri" w:hAnsi="Arial" w:cs="Arial"/>
          <w:bCs/>
          <w:sz w:val="22"/>
          <w:lang w:val="es-ES_tradnl"/>
        </w:rPr>
        <w:t>el EGCAP</w:t>
      </w:r>
      <w:r w:rsidR="00340978" w:rsidRPr="00E858D2">
        <w:rPr>
          <w:rFonts w:ascii="Arial" w:eastAsia="Calibri" w:hAnsi="Arial" w:cs="Arial"/>
          <w:bCs/>
          <w:sz w:val="22"/>
          <w:lang w:val="es-ES_tradnl"/>
        </w:rPr>
        <w:t xml:space="preserve">. </w:t>
      </w:r>
      <w:r w:rsidR="00D17A49" w:rsidRPr="00E858D2">
        <w:rPr>
          <w:rFonts w:ascii="Arial" w:eastAsia="Calibri" w:hAnsi="Arial" w:cs="Arial"/>
          <w:bCs/>
          <w:sz w:val="22"/>
          <w:lang w:val="es-ES_tradnl"/>
        </w:rPr>
        <w:t>En este caso</w:t>
      </w:r>
      <w:r w:rsidR="001A1EB7" w:rsidRPr="00E858D2">
        <w:rPr>
          <w:rFonts w:ascii="Arial" w:eastAsia="Calibri" w:hAnsi="Arial" w:cs="Arial"/>
          <w:bCs/>
          <w:sz w:val="22"/>
          <w:lang w:val="es-ES_tradnl"/>
        </w:rPr>
        <w:t xml:space="preserve"> la norma</w:t>
      </w:r>
      <w:r w:rsidR="00D820E2" w:rsidRPr="00E858D2">
        <w:rPr>
          <w:rFonts w:ascii="Arial" w:eastAsia="Calibri" w:hAnsi="Arial" w:cs="Arial"/>
          <w:bCs/>
          <w:sz w:val="22"/>
          <w:lang w:val="es-ES_tradnl"/>
        </w:rPr>
        <w:t xml:space="preserve"> se limita a</w:t>
      </w:r>
      <w:r w:rsidR="001A1EB7" w:rsidRPr="00E858D2">
        <w:rPr>
          <w:rFonts w:ascii="Arial" w:eastAsia="Calibri" w:hAnsi="Arial" w:cs="Arial"/>
          <w:bCs/>
          <w:sz w:val="22"/>
          <w:lang w:val="es-ES_tradnl"/>
        </w:rPr>
        <w:t xml:space="preserve"> fomentar</w:t>
      </w:r>
      <w:r w:rsidR="00D820E2" w:rsidRPr="00E858D2">
        <w:rPr>
          <w:rFonts w:ascii="Arial" w:eastAsia="Calibri" w:hAnsi="Arial" w:cs="Arial"/>
          <w:bCs/>
          <w:sz w:val="22"/>
          <w:lang w:val="es-ES_tradnl"/>
        </w:rPr>
        <w:t xml:space="preserve"> la implementación de documentos tipo a modo </w:t>
      </w:r>
      <w:r w:rsidR="001A1EB7" w:rsidRPr="00E858D2">
        <w:rPr>
          <w:rFonts w:ascii="Arial" w:eastAsia="Calibri" w:hAnsi="Arial" w:cs="Arial"/>
          <w:bCs/>
          <w:sz w:val="22"/>
          <w:lang w:val="es-ES_tradnl"/>
        </w:rPr>
        <w:t>de buena práctica contractual</w:t>
      </w:r>
      <w:r w:rsidR="00D820E2" w:rsidRPr="00E858D2">
        <w:rPr>
          <w:rFonts w:ascii="Arial" w:eastAsia="Calibri" w:hAnsi="Arial" w:cs="Arial"/>
          <w:bCs/>
          <w:sz w:val="22"/>
          <w:lang w:val="es-ES_tradnl"/>
        </w:rPr>
        <w:t>, en los casos en los que se estime conveniente</w:t>
      </w:r>
      <w:r w:rsidR="00340978" w:rsidRPr="00E858D2">
        <w:rPr>
          <w:rFonts w:ascii="Arial" w:eastAsia="Calibri" w:hAnsi="Arial" w:cs="Arial"/>
          <w:bCs/>
          <w:sz w:val="22"/>
          <w:lang w:val="es-ES_tradnl"/>
        </w:rPr>
        <w:t>.</w:t>
      </w:r>
      <w:r w:rsidR="00D11863" w:rsidRPr="00E858D2">
        <w:rPr>
          <w:rFonts w:ascii="Arial" w:eastAsia="Calibri" w:hAnsi="Arial" w:cs="Arial"/>
          <w:bCs/>
          <w:sz w:val="22"/>
          <w:lang w:val="es-ES_tradnl"/>
        </w:rPr>
        <w:t xml:space="preserve"> </w:t>
      </w:r>
    </w:p>
    <w:p w14:paraId="00F35920" w14:textId="76F34F2B" w:rsidR="00783A42" w:rsidRPr="00E858D2" w:rsidRDefault="00025528" w:rsidP="001956D5">
      <w:pPr>
        <w:tabs>
          <w:tab w:val="left" w:pos="0"/>
        </w:tabs>
        <w:spacing w:after="120" w:line="276" w:lineRule="auto"/>
        <w:jc w:val="both"/>
        <w:rPr>
          <w:rFonts w:ascii="Arial" w:eastAsia="Arial" w:hAnsi="Arial" w:cs="Arial"/>
          <w:color w:val="000000"/>
          <w:sz w:val="22"/>
          <w:lang w:val="es-ES_tradnl"/>
        </w:rPr>
      </w:pPr>
      <w:r w:rsidRPr="00E858D2">
        <w:rPr>
          <w:rFonts w:ascii="Arial" w:eastAsia="Calibri" w:hAnsi="Arial" w:cs="Arial"/>
          <w:bCs/>
          <w:sz w:val="22"/>
          <w:lang w:val="es-ES_tradnl"/>
        </w:rPr>
        <w:tab/>
      </w:r>
      <w:r w:rsidR="0011769E" w:rsidRPr="00E858D2">
        <w:rPr>
          <w:rFonts w:ascii="Arial" w:eastAsia="Calibri" w:hAnsi="Arial" w:cs="Arial"/>
          <w:bCs/>
          <w:sz w:val="22"/>
          <w:lang w:val="es-ES_tradnl"/>
        </w:rPr>
        <w:t xml:space="preserve">Ahora, es importante tener en cuenta que cuando la norma </w:t>
      </w:r>
      <w:r w:rsidR="002A675C" w:rsidRPr="00E858D2">
        <w:rPr>
          <w:rFonts w:ascii="Arial" w:eastAsia="Calibri" w:hAnsi="Arial" w:cs="Arial"/>
          <w:bCs/>
          <w:sz w:val="22"/>
          <w:lang w:val="es-ES_tradnl"/>
        </w:rPr>
        <w:t>se refiere</w:t>
      </w:r>
      <w:r w:rsidR="0011769E" w:rsidRPr="00E858D2">
        <w:rPr>
          <w:rFonts w:ascii="Arial" w:eastAsia="Calibri" w:hAnsi="Arial" w:cs="Arial"/>
          <w:bCs/>
          <w:sz w:val="22"/>
          <w:lang w:val="es-ES_tradnl"/>
        </w:rPr>
        <w:t xml:space="preserve"> a la contratación del </w:t>
      </w:r>
      <w:r w:rsidR="0011769E" w:rsidRPr="00E858D2">
        <w:rPr>
          <w:rFonts w:ascii="Arial" w:eastAsia="Calibri" w:hAnsi="Arial" w:cs="Arial"/>
          <w:bCs/>
          <w:i/>
          <w:iCs/>
          <w:sz w:val="22"/>
          <w:lang w:val="es-ES_tradnl"/>
        </w:rPr>
        <w:t>giro ordinario</w:t>
      </w:r>
      <w:r w:rsidR="0011769E" w:rsidRPr="00E858D2">
        <w:rPr>
          <w:rFonts w:ascii="Arial" w:eastAsia="Calibri" w:hAnsi="Arial" w:cs="Arial"/>
          <w:bCs/>
          <w:sz w:val="22"/>
          <w:lang w:val="es-ES_tradnl"/>
        </w:rPr>
        <w:t xml:space="preserve">, </w:t>
      </w:r>
      <w:r w:rsidR="00E130ED" w:rsidRPr="00E858D2">
        <w:rPr>
          <w:rFonts w:ascii="Arial" w:eastAsia="Calibri" w:hAnsi="Arial" w:cs="Arial"/>
          <w:bCs/>
          <w:sz w:val="22"/>
          <w:lang w:val="es-ES_tradnl"/>
        </w:rPr>
        <w:t>emplea</w:t>
      </w:r>
      <w:r w:rsidR="00755D5D" w:rsidRPr="00E858D2">
        <w:rPr>
          <w:rFonts w:ascii="Arial" w:eastAsia="Calibri" w:hAnsi="Arial" w:cs="Arial"/>
          <w:bCs/>
          <w:sz w:val="22"/>
          <w:lang w:val="es-ES_tradnl"/>
        </w:rPr>
        <w:t xml:space="preserve"> </w:t>
      </w:r>
      <w:r w:rsidR="0011769E" w:rsidRPr="00E858D2">
        <w:rPr>
          <w:rFonts w:ascii="Arial" w:eastAsia="Calibri" w:hAnsi="Arial" w:cs="Arial"/>
          <w:bCs/>
          <w:sz w:val="22"/>
          <w:lang w:val="es-ES_tradnl"/>
        </w:rPr>
        <w:t>un concepto jurídico indeterminado</w:t>
      </w:r>
      <w:r w:rsidR="00E548A0" w:rsidRPr="00E858D2">
        <w:rPr>
          <w:rStyle w:val="Refdenotaalpie"/>
          <w:rFonts w:ascii="Arial" w:eastAsia="Calibri" w:hAnsi="Arial" w:cs="Arial"/>
        </w:rPr>
        <w:footnoteReference w:id="9"/>
      </w:r>
      <w:r w:rsidR="002A675C" w:rsidRPr="00E858D2">
        <w:rPr>
          <w:rFonts w:ascii="Arial" w:eastAsia="Calibri" w:hAnsi="Arial" w:cs="Arial"/>
          <w:bCs/>
          <w:sz w:val="22"/>
          <w:lang w:val="es-ES_tradnl"/>
        </w:rPr>
        <w:t>.</w:t>
      </w:r>
      <w:r w:rsidR="00755D5D" w:rsidRPr="00E858D2">
        <w:rPr>
          <w:rFonts w:ascii="Arial" w:eastAsia="Calibri" w:hAnsi="Arial" w:cs="Arial"/>
          <w:bCs/>
          <w:sz w:val="22"/>
          <w:lang w:val="es-ES_tradnl"/>
        </w:rPr>
        <w:t xml:space="preserve"> </w:t>
      </w:r>
      <w:r w:rsidR="007518B9" w:rsidRPr="00E858D2">
        <w:rPr>
          <w:rFonts w:ascii="Arial" w:eastAsia="Arial" w:hAnsi="Arial" w:cs="Arial"/>
          <w:color w:val="000000"/>
          <w:sz w:val="22"/>
          <w:lang w:val="es-ES_tradnl"/>
        </w:rPr>
        <w:t>Un concepto adquiere esta denominación en el Derecho cuando se trata d</w:t>
      </w:r>
      <w:r w:rsidR="007B39AB" w:rsidRPr="00E858D2">
        <w:rPr>
          <w:rFonts w:ascii="Arial" w:eastAsia="Arial" w:hAnsi="Arial" w:cs="Arial"/>
          <w:color w:val="000000"/>
          <w:sz w:val="22"/>
          <w:lang w:val="es-ES_tradnl"/>
        </w:rPr>
        <w:t>e</w:t>
      </w:r>
      <w:r w:rsidR="007518B9" w:rsidRPr="00E858D2">
        <w:rPr>
          <w:rFonts w:ascii="Arial" w:eastAsia="Arial" w:hAnsi="Arial" w:cs="Arial"/>
          <w:color w:val="000000"/>
          <w:sz w:val="22"/>
          <w:lang w:val="es-ES_tradnl"/>
        </w:rPr>
        <w:t xml:space="preserve"> un enunciado que goza de vaguedad y que debe </w:t>
      </w:r>
      <w:r w:rsidR="002234CA" w:rsidRPr="00E858D2">
        <w:rPr>
          <w:rFonts w:ascii="Arial" w:eastAsia="Arial" w:hAnsi="Arial" w:cs="Arial"/>
          <w:color w:val="000000"/>
          <w:sz w:val="22"/>
          <w:lang w:val="es-ES_tradnl"/>
        </w:rPr>
        <w:t>materializarse</w:t>
      </w:r>
      <w:r w:rsidR="007518B9" w:rsidRPr="00E858D2">
        <w:rPr>
          <w:rFonts w:ascii="Arial" w:eastAsia="Arial" w:hAnsi="Arial" w:cs="Arial"/>
          <w:color w:val="000000"/>
          <w:sz w:val="22"/>
          <w:lang w:val="es-ES_tradnl"/>
        </w:rPr>
        <w:t xml:space="preserve"> en cada caso, atendiendo a las técnicas de la </w:t>
      </w:r>
      <w:r w:rsidR="007518B9" w:rsidRPr="00E858D2">
        <w:rPr>
          <w:rFonts w:ascii="Arial" w:eastAsia="Arial" w:hAnsi="Arial" w:cs="Arial"/>
          <w:color w:val="000000"/>
          <w:sz w:val="22"/>
          <w:lang w:val="es-ES_tradnl"/>
        </w:rPr>
        <w:lastRenderedPageBreak/>
        <w:t xml:space="preserve">interpretación jurídica. </w:t>
      </w:r>
      <w:r w:rsidR="00E11B08" w:rsidRPr="00E858D2">
        <w:rPr>
          <w:rFonts w:ascii="Arial" w:eastAsia="Arial" w:hAnsi="Arial" w:cs="Arial"/>
          <w:color w:val="000000"/>
          <w:sz w:val="22"/>
          <w:lang w:val="es-ES_tradnl"/>
        </w:rPr>
        <w:t>De igual forma</w:t>
      </w:r>
      <w:r w:rsidR="007518B9" w:rsidRPr="00E858D2">
        <w:rPr>
          <w:rFonts w:ascii="Arial" w:eastAsia="Arial" w:hAnsi="Arial" w:cs="Arial"/>
          <w:color w:val="000000"/>
          <w:sz w:val="22"/>
          <w:lang w:val="es-ES_tradnl"/>
        </w:rPr>
        <w:t xml:space="preserve">, se trata de un concepto para cuya concreción las entidades estatales gozan de cierto grado de discrecionalidad en su aplicación, </w:t>
      </w:r>
      <w:r w:rsidR="00E130ED" w:rsidRPr="00E858D2">
        <w:rPr>
          <w:rFonts w:ascii="Arial" w:eastAsia="Arial" w:hAnsi="Arial" w:cs="Arial"/>
          <w:color w:val="000000"/>
          <w:sz w:val="22"/>
          <w:lang w:val="es-ES_tradnl"/>
        </w:rPr>
        <w:t xml:space="preserve">pero </w:t>
      </w:r>
      <w:r w:rsidR="001B1599" w:rsidRPr="00E858D2">
        <w:rPr>
          <w:rFonts w:ascii="Arial" w:eastAsia="Arial" w:hAnsi="Arial" w:cs="Arial"/>
          <w:color w:val="000000"/>
          <w:sz w:val="22"/>
          <w:lang w:val="es-ES_tradnl"/>
        </w:rPr>
        <w:t>deben respetar los límites previstos en las normas de orden público</w:t>
      </w:r>
      <w:r w:rsidR="007518B9" w:rsidRPr="00E858D2">
        <w:rPr>
          <w:rFonts w:ascii="Arial" w:eastAsia="Arial" w:hAnsi="Arial" w:cs="Arial"/>
          <w:color w:val="000000"/>
          <w:sz w:val="22"/>
          <w:lang w:val="es-ES_tradnl"/>
        </w:rPr>
        <w:t>.</w:t>
      </w:r>
      <w:r w:rsidR="001B1599" w:rsidRPr="00E858D2">
        <w:rPr>
          <w:rFonts w:ascii="Arial" w:eastAsia="Arial" w:hAnsi="Arial" w:cs="Arial"/>
          <w:color w:val="000000"/>
          <w:sz w:val="22"/>
          <w:lang w:val="es-ES_tradnl"/>
        </w:rPr>
        <w:t xml:space="preserve"> Por ejemplo, no podrán considerar que cualquier contrato </w:t>
      </w:r>
      <w:r w:rsidR="00321A01" w:rsidRPr="00E858D2">
        <w:rPr>
          <w:rFonts w:ascii="Arial" w:eastAsia="Arial" w:hAnsi="Arial" w:cs="Arial"/>
          <w:color w:val="000000"/>
          <w:sz w:val="22"/>
          <w:lang w:val="es-ES_tradnl"/>
        </w:rPr>
        <w:t>que celebren hace parte del giro ordinario de sus negocios.</w:t>
      </w:r>
      <w:r w:rsidR="00910A25" w:rsidRPr="00E858D2">
        <w:rPr>
          <w:rFonts w:ascii="Arial" w:eastAsia="Arial" w:hAnsi="Arial" w:cs="Arial"/>
          <w:color w:val="000000"/>
          <w:sz w:val="22"/>
          <w:lang w:val="es-ES_tradnl"/>
        </w:rPr>
        <w:t xml:space="preserve"> </w:t>
      </w:r>
    </w:p>
    <w:p w14:paraId="3CBCB925" w14:textId="0514FF43" w:rsidR="006630F1" w:rsidRPr="00E858D2" w:rsidRDefault="00910A25" w:rsidP="001956D5">
      <w:pPr>
        <w:tabs>
          <w:tab w:val="left" w:pos="0"/>
        </w:tabs>
        <w:spacing w:after="120" w:line="276" w:lineRule="auto"/>
        <w:ind w:firstLine="709"/>
        <w:jc w:val="both"/>
        <w:rPr>
          <w:rFonts w:ascii="Arial" w:eastAsia="Calibri" w:hAnsi="Arial" w:cs="Arial"/>
          <w:bCs/>
          <w:sz w:val="22"/>
          <w:lang w:val="es-ES_tradnl"/>
        </w:rPr>
      </w:pPr>
      <w:r w:rsidRPr="00E858D2">
        <w:rPr>
          <w:rFonts w:ascii="Arial" w:eastAsia="Arial" w:hAnsi="Arial" w:cs="Arial"/>
          <w:color w:val="000000"/>
          <w:sz w:val="22"/>
          <w:lang w:val="es-ES_tradnl"/>
        </w:rPr>
        <w:t xml:space="preserve">La Corte Constitucional también ha </w:t>
      </w:r>
      <w:r w:rsidR="00783A42" w:rsidRPr="00E858D2">
        <w:rPr>
          <w:rFonts w:ascii="Arial" w:eastAsia="Arial" w:hAnsi="Arial" w:cs="Arial"/>
          <w:color w:val="000000"/>
          <w:sz w:val="22"/>
          <w:lang w:val="es-ES_tradnl"/>
        </w:rPr>
        <w:t>reconocido que el Congreso de la República, dentro de su libertad de configuración legislativa, puede emplear este tipo de conceptos, que se caracterizan por tener un cierto halo de incertidumbre en su interpretación, quedando referida su determinación concreta a la actividad de los operadores jurídicos</w:t>
      </w:r>
      <w:r w:rsidR="000A167D" w:rsidRPr="000E4707">
        <w:rPr>
          <w:rStyle w:val="Refdenotaalpie"/>
          <w:rFonts w:ascii="Arial" w:eastAsia="Arial" w:hAnsi="Arial" w:cs="Arial"/>
          <w:sz w:val="22"/>
          <w:szCs w:val="22"/>
        </w:rPr>
        <w:footnoteReference w:id="10"/>
      </w:r>
      <w:r w:rsidR="00783A42" w:rsidRPr="00E858D2">
        <w:rPr>
          <w:rFonts w:ascii="Arial" w:eastAsia="Arial" w:hAnsi="Arial" w:cs="Arial"/>
          <w:color w:val="000000"/>
          <w:sz w:val="22"/>
          <w:lang w:val="es-ES_tradnl"/>
        </w:rPr>
        <w:t>.</w:t>
      </w:r>
    </w:p>
    <w:p w14:paraId="03E47F46" w14:textId="2BCC7D41" w:rsidR="001D19E2" w:rsidRPr="00E858D2" w:rsidRDefault="006630F1" w:rsidP="001956D5">
      <w:pPr>
        <w:tabs>
          <w:tab w:val="left" w:pos="0"/>
        </w:tabs>
        <w:spacing w:line="276" w:lineRule="auto"/>
        <w:ind w:firstLine="709"/>
        <w:jc w:val="both"/>
        <w:rPr>
          <w:rFonts w:ascii="Arial" w:eastAsia="Calibri" w:hAnsi="Arial" w:cs="Arial"/>
          <w:bCs/>
          <w:sz w:val="22"/>
          <w:lang w:val="es-ES_tradnl"/>
        </w:rPr>
      </w:pPr>
      <w:r w:rsidRPr="00E858D2">
        <w:rPr>
          <w:rFonts w:ascii="Arial" w:eastAsia="Calibri" w:hAnsi="Arial" w:cs="Arial"/>
          <w:bCs/>
          <w:sz w:val="22"/>
          <w:lang w:val="es-ES_tradnl"/>
        </w:rPr>
        <w:t xml:space="preserve">Aunque, como se indicó, la expresión giro ordinario de los negocios es un concepto jurídico indeterminado, </w:t>
      </w:r>
      <w:r w:rsidR="00177D52" w:rsidRPr="00E858D2">
        <w:rPr>
          <w:rFonts w:ascii="Arial" w:eastAsia="Calibri" w:hAnsi="Arial" w:cs="Arial"/>
          <w:bCs/>
          <w:sz w:val="22"/>
          <w:lang w:val="es-ES_tradnl"/>
        </w:rPr>
        <w:t>el Consejo de Estado ha tenido la oportunidad de pronunciarse en distintas ocasiones</w:t>
      </w:r>
      <w:r w:rsidRPr="00E858D2">
        <w:rPr>
          <w:rFonts w:ascii="Arial" w:eastAsia="Calibri" w:hAnsi="Arial" w:cs="Arial"/>
          <w:bCs/>
          <w:sz w:val="22"/>
          <w:lang w:val="es-ES_tradnl"/>
        </w:rPr>
        <w:t xml:space="preserve"> sobre su alcance, estableciendo algunos criterios de interpretación</w:t>
      </w:r>
      <w:r w:rsidR="00873B0B">
        <w:rPr>
          <w:rFonts w:ascii="Arial" w:eastAsia="Calibri" w:hAnsi="Arial" w:cs="Arial"/>
          <w:bCs/>
          <w:sz w:val="22"/>
          <w:lang w:val="es-ES_tradnl"/>
        </w:rPr>
        <w:t>.</w:t>
      </w:r>
      <w:r w:rsidR="00177D52" w:rsidRPr="00E858D2">
        <w:rPr>
          <w:rFonts w:ascii="Arial" w:eastAsia="Calibri" w:hAnsi="Arial" w:cs="Arial"/>
          <w:bCs/>
          <w:sz w:val="22"/>
          <w:lang w:val="es-ES_tradnl"/>
        </w:rPr>
        <w:t xml:space="preserve"> </w:t>
      </w:r>
      <w:r w:rsidR="001D19E2" w:rsidRPr="00E858D2">
        <w:rPr>
          <w:rFonts w:ascii="Arial" w:eastAsia="Calibri" w:hAnsi="Arial" w:cs="Arial"/>
          <w:bCs/>
          <w:sz w:val="22"/>
          <w:lang w:val="es-ES_tradnl"/>
        </w:rPr>
        <w:t xml:space="preserve">En su momento, </w:t>
      </w:r>
      <w:r w:rsidR="002234CA" w:rsidRPr="00E858D2">
        <w:rPr>
          <w:rFonts w:ascii="Arial" w:eastAsia="Calibri" w:hAnsi="Arial" w:cs="Arial"/>
          <w:bCs/>
          <w:sz w:val="22"/>
          <w:lang w:val="es-ES_tradnl"/>
        </w:rPr>
        <w:t>en</w:t>
      </w:r>
      <w:r w:rsidR="001D19E2" w:rsidRPr="00E858D2">
        <w:rPr>
          <w:rFonts w:ascii="Arial" w:eastAsia="Calibri" w:hAnsi="Arial" w:cs="Arial"/>
          <w:bCs/>
          <w:sz w:val="22"/>
          <w:lang w:val="es-ES_tradnl"/>
        </w:rPr>
        <w:t xml:space="preserve"> relación </w:t>
      </w:r>
      <w:r w:rsidR="002234CA" w:rsidRPr="00E858D2">
        <w:rPr>
          <w:rFonts w:ascii="Arial" w:eastAsia="Calibri" w:hAnsi="Arial" w:cs="Arial"/>
          <w:bCs/>
          <w:sz w:val="22"/>
          <w:lang w:val="es-ES_tradnl"/>
        </w:rPr>
        <w:t xml:space="preserve">con el </w:t>
      </w:r>
      <w:r w:rsidR="001D19E2" w:rsidRPr="00E858D2">
        <w:rPr>
          <w:rFonts w:ascii="Arial" w:eastAsia="Calibri" w:hAnsi="Arial" w:cs="Arial"/>
          <w:bCs/>
          <w:sz w:val="22"/>
          <w:lang w:val="es-ES_tradnl"/>
        </w:rPr>
        <w:t xml:space="preserve">alcance de la expresión </w:t>
      </w:r>
      <w:r w:rsidR="001D19E2" w:rsidRPr="00E858D2">
        <w:rPr>
          <w:rFonts w:ascii="Arial" w:eastAsia="Calibri" w:hAnsi="Arial" w:cs="Arial"/>
          <w:bCs/>
          <w:i/>
          <w:iCs/>
          <w:sz w:val="22"/>
          <w:lang w:val="es-ES_tradnl"/>
        </w:rPr>
        <w:t xml:space="preserve">giro ordinario </w:t>
      </w:r>
      <w:r w:rsidR="001D19E2" w:rsidRPr="00E858D2">
        <w:rPr>
          <w:rFonts w:ascii="Arial" w:eastAsia="Calibri" w:hAnsi="Arial" w:cs="Arial"/>
          <w:bCs/>
          <w:sz w:val="22"/>
          <w:lang w:val="es-ES_tradnl"/>
        </w:rPr>
        <w:t>incluida en la redacción original del parágrafo 1 del artículo 32 de la Ley 80 de 1993</w:t>
      </w:r>
      <w:r w:rsidR="00BE09B1" w:rsidRPr="007206FC">
        <w:rPr>
          <w:rStyle w:val="Refdenotaalpie"/>
          <w:rFonts w:ascii="Arial" w:eastAsia="Calibri" w:hAnsi="Arial" w:cs="Arial"/>
          <w:sz w:val="22"/>
          <w:szCs w:val="22"/>
        </w:rPr>
        <w:footnoteReference w:id="11"/>
      </w:r>
      <w:r w:rsidR="001D19E2" w:rsidRPr="00E858D2">
        <w:rPr>
          <w:rFonts w:ascii="Arial" w:eastAsia="Calibri" w:hAnsi="Arial" w:cs="Arial"/>
          <w:bCs/>
          <w:sz w:val="22"/>
          <w:lang w:val="es-ES_tradnl"/>
        </w:rPr>
        <w:t xml:space="preserve">, la Sección Tercera manifestó lo siguiente: </w:t>
      </w:r>
    </w:p>
    <w:p w14:paraId="3C1456E3" w14:textId="77777777" w:rsidR="001D19E2" w:rsidRPr="00E858D2" w:rsidRDefault="001D19E2" w:rsidP="001956D5">
      <w:pPr>
        <w:tabs>
          <w:tab w:val="left" w:pos="0"/>
        </w:tabs>
        <w:spacing w:line="276" w:lineRule="auto"/>
        <w:jc w:val="both"/>
        <w:rPr>
          <w:rFonts w:ascii="Arial" w:eastAsia="Calibri" w:hAnsi="Arial" w:cs="Arial"/>
          <w:bCs/>
          <w:sz w:val="22"/>
          <w:lang w:val="es-ES_tradnl"/>
        </w:rPr>
      </w:pPr>
    </w:p>
    <w:p w14:paraId="4C73F757" w14:textId="0EEBDE3E" w:rsidR="001D19E2" w:rsidRPr="00E858D2" w:rsidRDefault="001D19E2" w:rsidP="001D19E2">
      <w:pPr>
        <w:ind w:left="709" w:right="709"/>
        <w:jc w:val="both"/>
        <w:rPr>
          <w:rFonts w:ascii="Arial" w:hAnsi="Arial" w:cs="Arial"/>
          <w:sz w:val="21"/>
          <w:szCs w:val="21"/>
          <w:lang w:val="es-ES_tradnl" w:eastAsia="es-CO"/>
        </w:rPr>
      </w:pPr>
      <w:r w:rsidRPr="00E858D2">
        <w:rPr>
          <w:rFonts w:ascii="Arial" w:hAnsi="Arial" w:cs="Arial"/>
          <w:sz w:val="21"/>
          <w:szCs w:val="21"/>
          <w:lang w:val="es-ES_tradnl"/>
        </w:rPr>
        <w:t>[E]l giro ordinario de las actividades de una sociedad comercial no sólo comprende aquello que define en forma concreta su objeto social, sino todos los actos directamente relacionados con el mismo, lo que denota que entre éstos y aquéllas debe existir una relación de necesidad que los hace parte en el objeto de la sociedad. Siendo así las cosas, resulta que el concepto “giro ordinario de las actividades” […], hace relación tanto a las actividades o negocios realizados en cumplimiento del objeto social o de las funciones principales, expresamente definidas por la Ley, como también a todo aquello que es conexo con ellas y que se realiza para desarrollar la función principal, estableciéndose entre estos una relación de medio a fin, estrecha y complementaria</w:t>
      </w:r>
      <w:r w:rsidRPr="007206FC">
        <w:rPr>
          <w:rStyle w:val="Refdenotaalpie"/>
          <w:rFonts w:ascii="Arial" w:hAnsi="Arial" w:cs="Arial"/>
          <w:sz w:val="22"/>
          <w:szCs w:val="22"/>
        </w:rPr>
        <w:footnoteReference w:id="12"/>
      </w:r>
      <w:r w:rsidR="000A167D">
        <w:rPr>
          <w:rFonts w:ascii="Arial" w:hAnsi="Arial" w:cs="Arial"/>
          <w:sz w:val="21"/>
          <w:szCs w:val="21"/>
          <w:lang w:val="es-ES_tradnl"/>
        </w:rPr>
        <w:t>.</w:t>
      </w:r>
    </w:p>
    <w:p w14:paraId="79D0EC45" w14:textId="77777777" w:rsidR="00E16370" w:rsidRPr="00E858D2" w:rsidRDefault="00E16370" w:rsidP="00E16370">
      <w:pPr>
        <w:tabs>
          <w:tab w:val="left" w:pos="0"/>
        </w:tabs>
        <w:spacing w:line="276" w:lineRule="auto"/>
        <w:jc w:val="both"/>
        <w:rPr>
          <w:rFonts w:ascii="Arial" w:eastAsia="Calibri" w:hAnsi="Arial" w:cs="Arial"/>
          <w:bCs/>
          <w:i/>
          <w:iCs/>
          <w:sz w:val="22"/>
          <w:lang w:val="es-ES_tradnl"/>
        </w:rPr>
      </w:pPr>
    </w:p>
    <w:p w14:paraId="3D2C454B" w14:textId="1DEE201B" w:rsidR="00E16370" w:rsidRDefault="00E16370" w:rsidP="000A167D">
      <w:pPr>
        <w:tabs>
          <w:tab w:val="left" w:pos="0"/>
        </w:tabs>
        <w:spacing w:line="276" w:lineRule="auto"/>
        <w:jc w:val="both"/>
        <w:rPr>
          <w:rFonts w:ascii="Arial" w:eastAsia="Calibri" w:hAnsi="Arial" w:cs="Arial"/>
          <w:bCs/>
          <w:sz w:val="22"/>
          <w:szCs w:val="22"/>
          <w:lang w:val="es-ES_tradnl"/>
        </w:rPr>
      </w:pPr>
      <w:r w:rsidRPr="00E858D2">
        <w:rPr>
          <w:rFonts w:ascii="Arial" w:eastAsia="Calibri" w:hAnsi="Arial" w:cs="Arial"/>
          <w:bCs/>
          <w:sz w:val="22"/>
          <w:szCs w:val="22"/>
          <w:lang w:val="es-ES_tradnl"/>
        </w:rPr>
        <w:tab/>
      </w:r>
      <w:r w:rsidR="00880043" w:rsidRPr="00E858D2">
        <w:rPr>
          <w:rFonts w:ascii="Arial" w:eastAsia="Calibri" w:hAnsi="Arial" w:cs="Arial"/>
          <w:bCs/>
          <w:sz w:val="22"/>
          <w:szCs w:val="22"/>
          <w:lang w:val="es-ES_tradnl"/>
        </w:rPr>
        <w:t>En el mismo sentido</w:t>
      </w:r>
      <w:r w:rsidR="00EC6525" w:rsidRPr="00E858D2">
        <w:rPr>
          <w:rFonts w:ascii="Arial" w:eastAsia="Calibri" w:hAnsi="Arial" w:cs="Arial"/>
          <w:bCs/>
          <w:sz w:val="22"/>
          <w:szCs w:val="22"/>
          <w:lang w:val="es-ES_tradnl"/>
        </w:rPr>
        <w:t xml:space="preserve"> se pronunció</w:t>
      </w:r>
      <w:r w:rsidRPr="00E858D2">
        <w:rPr>
          <w:rFonts w:ascii="Arial" w:eastAsia="Calibri" w:hAnsi="Arial" w:cs="Arial"/>
          <w:bCs/>
          <w:sz w:val="22"/>
          <w:szCs w:val="22"/>
          <w:lang w:val="es-ES_tradnl"/>
        </w:rPr>
        <w:t xml:space="preserve"> recientemente el Alto Tribunal de lo Contencioso Administrativo, </w:t>
      </w:r>
      <w:r w:rsidR="0056143D" w:rsidRPr="00E858D2">
        <w:rPr>
          <w:rFonts w:ascii="Arial" w:eastAsia="Calibri" w:hAnsi="Arial" w:cs="Arial"/>
          <w:bCs/>
          <w:sz w:val="22"/>
          <w:szCs w:val="22"/>
          <w:lang w:val="es-ES_tradnl"/>
        </w:rPr>
        <w:t xml:space="preserve">reiterando las anteriores consideraciones, al </w:t>
      </w:r>
      <w:r w:rsidRPr="00E858D2">
        <w:rPr>
          <w:rFonts w:ascii="Arial" w:eastAsia="Calibri" w:hAnsi="Arial" w:cs="Arial"/>
          <w:bCs/>
          <w:sz w:val="22"/>
          <w:szCs w:val="22"/>
          <w:lang w:val="es-ES_tradnl"/>
        </w:rPr>
        <w:t>expresar</w:t>
      </w:r>
      <w:r w:rsidR="0056143D" w:rsidRPr="00E858D2">
        <w:rPr>
          <w:rFonts w:ascii="Arial" w:eastAsia="Calibri" w:hAnsi="Arial" w:cs="Arial"/>
          <w:bCs/>
          <w:sz w:val="22"/>
          <w:szCs w:val="22"/>
          <w:lang w:val="es-ES_tradnl"/>
        </w:rPr>
        <w:t xml:space="preserve"> que</w:t>
      </w:r>
      <w:r w:rsidRPr="00E858D2">
        <w:rPr>
          <w:rFonts w:ascii="Arial" w:eastAsia="Calibri" w:hAnsi="Arial" w:cs="Arial"/>
          <w:bCs/>
          <w:sz w:val="22"/>
          <w:szCs w:val="22"/>
          <w:lang w:val="es-ES_tradnl"/>
        </w:rPr>
        <w:t xml:space="preserve">: </w:t>
      </w:r>
    </w:p>
    <w:p w14:paraId="53525B76" w14:textId="77777777" w:rsidR="000A167D" w:rsidRPr="00E858D2" w:rsidRDefault="000A167D" w:rsidP="007206FC">
      <w:pPr>
        <w:tabs>
          <w:tab w:val="left" w:pos="0"/>
        </w:tabs>
        <w:spacing w:line="276" w:lineRule="auto"/>
        <w:jc w:val="both"/>
        <w:rPr>
          <w:rFonts w:ascii="Arial" w:eastAsia="Calibri" w:hAnsi="Arial" w:cs="Arial"/>
          <w:bCs/>
          <w:sz w:val="22"/>
          <w:szCs w:val="22"/>
          <w:lang w:val="es-ES_tradnl"/>
        </w:rPr>
      </w:pPr>
    </w:p>
    <w:p w14:paraId="3DCC1DFD" w14:textId="0AFEE74F" w:rsidR="001956D5" w:rsidRDefault="0056143D" w:rsidP="00D46FF7">
      <w:pPr>
        <w:tabs>
          <w:tab w:val="left" w:pos="0"/>
        </w:tabs>
        <w:spacing w:after="120"/>
        <w:ind w:left="709" w:right="709"/>
        <w:jc w:val="both"/>
        <w:rPr>
          <w:rFonts w:ascii="Arial" w:eastAsia="Calibri" w:hAnsi="Arial" w:cs="Arial"/>
          <w:bCs/>
          <w:sz w:val="21"/>
          <w:szCs w:val="21"/>
          <w:lang w:val="es-ES_tradnl"/>
        </w:rPr>
      </w:pPr>
      <w:r w:rsidRPr="00E858D2">
        <w:rPr>
          <w:rFonts w:ascii="Arial" w:eastAsia="Calibri" w:hAnsi="Arial" w:cs="Arial"/>
          <w:bCs/>
          <w:sz w:val="21"/>
          <w:szCs w:val="21"/>
          <w:lang w:val="es-ES_tradnl"/>
        </w:rPr>
        <w:t>[E]</w:t>
      </w:r>
      <w:r w:rsidR="00E16370" w:rsidRPr="00E858D2">
        <w:rPr>
          <w:rFonts w:ascii="Arial" w:eastAsia="Calibri" w:hAnsi="Arial" w:cs="Arial"/>
          <w:bCs/>
          <w:sz w:val="21"/>
          <w:szCs w:val="21"/>
          <w:lang w:val="es-ES_tradnl"/>
        </w:rPr>
        <w:t>l elemento central para la determinación de este concepto jurídico, remite al objeto social –cuando se trata de empresas públicas o privadas constituidas bajo alguno de los tipos societarios definidos en la ley– pero también se refiere, mutatis mutandis, al objeto y funciones expresamente definidas en los actos de creación de entidades públicas que, por su naturaleza, se orientan al desarrollo de actividades industriales y comerciales. De forma que, el giro ordinario de los negocios se explica a partir del objeto social o, también, de las funciones expresamente fijadas por ley, según se trate de una persona jurídica pública o privada, pues ambas categorías, para estos efectos, resultan equivalentes.</w:t>
      </w:r>
    </w:p>
    <w:p w14:paraId="5FCDACB2" w14:textId="737F1D99" w:rsidR="001956D5" w:rsidRDefault="00E16370" w:rsidP="00D46FF7">
      <w:pPr>
        <w:tabs>
          <w:tab w:val="left" w:pos="0"/>
        </w:tabs>
        <w:spacing w:after="120"/>
        <w:ind w:left="709" w:right="709"/>
        <w:jc w:val="both"/>
        <w:rPr>
          <w:rFonts w:ascii="Arial" w:eastAsia="Calibri" w:hAnsi="Arial" w:cs="Arial"/>
          <w:bCs/>
          <w:sz w:val="21"/>
          <w:szCs w:val="21"/>
          <w:lang w:val="es-ES_tradnl"/>
        </w:rPr>
      </w:pPr>
      <w:r w:rsidRPr="00E858D2">
        <w:rPr>
          <w:rFonts w:ascii="Arial" w:eastAsia="Calibri" w:hAnsi="Arial" w:cs="Arial"/>
          <w:bCs/>
          <w:sz w:val="21"/>
          <w:szCs w:val="21"/>
          <w:lang w:val="es-ES_tradnl"/>
        </w:rPr>
        <w:t xml:space="preserve">Así las cosas, es razonable que el concepto de “giro ordinario de los negocios” sea compatible, de cara al sub lite, con el objeto y funciones de las empresas industriales y comerciales del estado –EICE– de carácter financiero, como lo es Fonade, dado que para el desarrollo de su ejercicio comercial ha sido autorizada para actuar en términos equivalentes a los particulares, de manera que al incursionar en el mercado como un partícipe más, el desarrollo de su gestión está atada al giro ordinario de tales negocios, en los mismos términos en los que se desarrolla el objeto social de las empresas privadas.   </w:t>
      </w:r>
    </w:p>
    <w:p w14:paraId="24A8C203" w14:textId="5AA750A5" w:rsidR="00177D52" w:rsidRPr="00E858D2" w:rsidRDefault="00E16370" w:rsidP="001956D5">
      <w:pPr>
        <w:tabs>
          <w:tab w:val="left" w:pos="0"/>
        </w:tabs>
        <w:ind w:left="709" w:right="709"/>
        <w:jc w:val="both"/>
        <w:rPr>
          <w:rFonts w:ascii="Arial" w:eastAsia="Calibri" w:hAnsi="Arial" w:cs="Arial"/>
          <w:bCs/>
          <w:sz w:val="21"/>
          <w:szCs w:val="21"/>
          <w:lang w:val="es-ES_tradnl"/>
        </w:rPr>
      </w:pPr>
      <w:r w:rsidRPr="00E858D2">
        <w:rPr>
          <w:rFonts w:ascii="Arial" w:eastAsia="Calibri" w:hAnsi="Arial" w:cs="Arial"/>
          <w:bCs/>
          <w:sz w:val="21"/>
          <w:szCs w:val="21"/>
          <w:lang w:val="es-ES_tradnl"/>
        </w:rPr>
        <w:t>7.8. De otra parte, y frente a las actividades conexas o complementarias al objeto social, existe plena compatibilidad respecto de los actos y contratos que puede desarrollar una EICE bajo el giro ordinario de sus negocios pues, al tenor de lo normado en el artículo 86 de la Ley 489 de 1998, dispuso el legislador que además de las actividades y funciones previstas en la ley, en las normas de creación y en sus estatutos internos, la empresas industriales y comerciales del estado están facultadas para “desarrollar y ejecutar todos aquellos que sean necesarios para el cumplimiento del objeto asignado”, previsión que ratifica la aplicación equivalente del giro ordinario de los negocios a las EICE, en sus dos categorías de actuación –objeto principal y actividades conexas</w:t>
      </w:r>
      <w:r w:rsidR="000004E5" w:rsidRPr="007206FC">
        <w:rPr>
          <w:rStyle w:val="Refdenotaalpie"/>
          <w:rFonts w:ascii="Arial" w:eastAsia="Calibri" w:hAnsi="Arial" w:cs="Arial"/>
          <w:sz w:val="22"/>
          <w:szCs w:val="22"/>
        </w:rPr>
        <w:footnoteReference w:id="13"/>
      </w:r>
      <w:r w:rsidR="0056143D" w:rsidRPr="00E858D2">
        <w:rPr>
          <w:rFonts w:ascii="Arial" w:eastAsia="Calibri" w:hAnsi="Arial" w:cs="Arial"/>
          <w:bCs/>
          <w:sz w:val="21"/>
          <w:szCs w:val="21"/>
          <w:lang w:val="es-ES_tradnl"/>
        </w:rPr>
        <w:t>.</w:t>
      </w:r>
      <w:r w:rsidR="00EC6525" w:rsidRPr="00E858D2">
        <w:rPr>
          <w:rFonts w:ascii="Arial" w:eastAsia="Calibri" w:hAnsi="Arial" w:cs="Arial"/>
          <w:bCs/>
          <w:sz w:val="21"/>
          <w:szCs w:val="21"/>
          <w:lang w:val="es-ES_tradnl"/>
        </w:rPr>
        <w:t xml:space="preserve"> </w:t>
      </w:r>
    </w:p>
    <w:p w14:paraId="4C5C34E2" w14:textId="77777777" w:rsidR="00755D5D" w:rsidRPr="00E858D2" w:rsidRDefault="00013ACD" w:rsidP="001956D5">
      <w:pPr>
        <w:tabs>
          <w:tab w:val="left" w:pos="0"/>
        </w:tabs>
        <w:spacing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r>
    </w:p>
    <w:p w14:paraId="3DC94844" w14:textId="570C91DE" w:rsidR="00755D5D" w:rsidRPr="00E858D2" w:rsidRDefault="00755D5D" w:rsidP="001956D5">
      <w:pPr>
        <w:tabs>
          <w:tab w:val="left" w:pos="0"/>
        </w:tabs>
        <w:spacing w:line="276" w:lineRule="auto"/>
        <w:jc w:val="both"/>
        <w:rPr>
          <w:rFonts w:ascii="Arial" w:eastAsia="Calibri" w:hAnsi="Arial" w:cs="Arial"/>
          <w:bCs/>
          <w:sz w:val="22"/>
          <w:szCs w:val="22"/>
          <w:lang w:val="es-ES_tradnl"/>
        </w:rPr>
      </w:pPr>
      <w:r w:rsidRPr="00E858D2">
        <w:rPr>
          <w:rFonts w:ascii="Arial" w:eastAsia="Calibri" w:hAnsi="Arial" w:cs="Arial"/>
          <w:bCs/>
          <w:sz w:val="22"/>
          <w:szCs w:val="22"/>
          <w:lang w:val="es-ES_tradnl"/>
        </w:rPr>
        <w:tab/>
      </w:r>
      <w:r w:rsidR="00013ACD" w:rsidRPr="00E858D2">
        <w:rPr>
          <w:rFonts w:ascii="Arial" w:eastAsia="Calibri" w:hAnsi="Arial" w:cs="Arial"/>
          <w:bCs/>
          <w:sz w:val="22"/>
          <w:szCs w:val="22"/>
          <w:lang w:val="es-ES_tradnl"/>
        </w:rPr>
        <w:t xml:space="preserve">Conforme </w:t>
      </w:r>
      <w:r w:rsidR="001E6DD8" w:rsidRPr="00E858D2">
        <w:rPr>
          <w:rFonts w:ascii="Arial" w:eastAsia="Calibri" w:hAnsi="Arial" w:cs="Arial"/>
          <w:bCs/>
          <w:sz w:val="22"/>
          <w:szCs w:val="22"/>
          <w:lang w:val="es-ES_tradnl"/>
        </w:rPr>
        <w:t>con</w:t>
      </w:r>
      <w:r w:rsidR="00013ACD" w:rsidRPr="00E858D2">
        <w:rPr>
          <w:rFonts w:ascii="Arial" w:eastAsia="Calibri" w:hAnsi="Arial" w:cs="Arial"/>
          <w:bCs/>
          <w:sz w:val="22"/>
          <w:szCs w:val="22"/>
          <w:lang w:val="es-ES_tradnl"/>
        </w:rPr>
        <w:t xml:space="preserve"> lo expresado en estas providencias, </w:t>
      </w:r>
      <w:r w:rsidR="007B35F2" w:rsidRPr="00E858D2">
        <w:rPr>
          <w:rFonts w:ascii="Arial" w:eastAsia="Calibri" w:hAnsi="Arial" w:cs="Arial"/>
          <w:bCs/>
          <w:sz w:val="22"/>
          <w:szCs w:val="22"/>
          <w:lang w:val="es-ES_tradnl"/>
        </w:rPr>
        <w:t xml:space="preserve">el </w:t>
      </w:r>
      <w:r w:rsidR="00013ACD" w:rsidRPr="00E858D2">
        <w:rPr>
          <w:rFonts w:ascii="Arial" w:eastAsia="Calibri" w:hAnsi="Arial" w:cs="Arial"/>
          <w:bCs/>
          <w:i/>
          <w:iCs/>
          <w:sz w:val="22"/>
          <w:szCs w:val="22"/>
          <w:lang w:val="es-ES_tradnl"/>
        </w:rPr>
        <w:t xml:space="preserve">giro ordinario </w:t>
      </w:r>
      <w:r w:rsidR="007B35F2" w:rsidRPr="00E858D2">
        <w:rPr>
          <w:rFonts w:ascii="Arial" w:eastAsia="Calibri" w:hAnsi="Arial" w:cs="Arial"/>
          <w:bCs/>
          <w:sz w:val="22"/>
          <w:szCs w:val="22"/>
          <w:lang w:val="es-ES_tradnl"/>
        </w:rPr>
        <w:t xml:space="preserve">involucra </w:t>
      </w:r>
      <w:r w:rsidR="00013ACD" w:rsidRPr="00E858D2">
        <w:rPr>
          <w:rFonts w:ascii="Arial" w:eastAsia="Calibri" w:hAnsi="Arial" w:cs="Arial"/>
          <w:bCs/>
          <w:sz w:val="22"/>
          <w:szCs w:val="22"/>
          <w:lang w:val="es-ES_tradnl"/>
        </w:rPr>
        <w:t xml:space="preserve">los asuntos que </w:t>
      </w:r>
      <w:r w:rsidR="007B35F2" w:rsidRPr="00E858D2">
        <w:rPr>
          <w:rFonts w:ascii="Arial" w:eastAsia="Calibri" w:hAnsi="Arial" w:cs="Arial"/>
          <w:bCs/>
          <w:sz w:val="22"/>
          <w:szCs w:val="22"/>
          <w:lang w:val="es-ES_tradnl"/>
        </w:rPr>
        <w:t>integran</w:t>
      </w:r>
      <w:r w:rsidR="00013ACD" w:rsidRPr="00E858D2">
        <w:rPr>
          <w:rFonts w:ascii="Arial" w:eastAsia="Calibri" w:hAnsi="Arial" w:cs="Arial"/>
          <w:bCs/>
          <w:sz w:val="22"/>
          <w:szCs w:val="22"/>
          <w:lang w:val="es-ES_tradnl"/>
        </w:rPr>
        <w:t xml:space="preserve"> </w:t>
      </w:r>
      <w:r w:rsidR="007B35F2" w:rsidRPr="00E858D2">
        <w:rPr>
          <w:rFonts w:ascii="Arial" w:eastAsia="Calibri" w:hAnsi="Arial" w:cs="Arial"/>
          <w:bCs/>
          <w:sz w:val="22"/>
          <w:szCs w:val="22"/>
          <w:lang w:val="es-ES_tradnl"/>
        </w:rPr>
        <w:t>el</w:t>
      </w:r>
      <w:r w:rsidR="00013ACD" w:rsidRPr="00E858D2">
        <w:rPr>
          <w:rFonts w:ascii="Arial" w:eastAsia="Calibri" w:hAnsi="Arial" w:cs="Arial"/>
          <w:bCs/>
          <w:sz w:val="22"/>
          <w:szCs w:val="22"/>
          <w:lang w:val="es-ES_tradnl"/>
        </w:rPr>
        <w:t xml:space="preserve"> desarrollo del objeto social </w:t>
      </w:r>
      <w:r w:rsidR="00CA70DF" w:rsidRPr="00E858D2">
        <w:rPr>
          <w:rFonts w:ascii="Arial" w:eastAsia="Calibri" w:hAnsi="Arial" w:cs="Arial"/>
          <w:bCs/>
          <w:sz w:val="22"/>
          <w:szCs w:val="22"/>
          <w:lang w:val="es-ES_tradnl"/>
        </w:rPr>
        <w:t xml:space="preserve">de una sociedad </w:t>
      </w:r>
      <w:r w:rsidR="00BE0E73" w:rsidRPr="00E858D2">
        <w:rPr>
          <w:rFonts w:ascii="Arial" w:eastAsia="Calibri" w:hAnsi="Arial" w:cs="Arial"/>
          <w:bCs/>
          <w:sz w:val="22"/>
          <w:szCs w:val="22"/>
          <w:lang w:val="es-ES_tradnl"/>
        </w:rPr>
        <w:t>comercial</w:t>
      </w:r>
      <w:r w:rsidR="00AA6628" w:rsidRPr="00E858D2">
        <w:rPr>
          <w:rFonts w:ascii="Arial" w:eastAsia="Calibri" w:hAnsi="Arial" w:cs="Arial"/>
          <w:bCs/>
          <w:sz w:val="22"/>
          <w:szCs w:val="22"/>
          <w:lang w:val="es-ES_tradnl"/>
        </w:rPr>
        <w:t xml:space="preserve">, </w:t>
      </w:r>
      <w:r w:rsidR="00CA70DF" w:rsidRPr="00E858D2">
        <w:rPr>
          <w:rFonts w:ascii="Arial" w:eastAsia="Calibri" w:hAnsi="Arial" w:cs="Arial"/>
          <w:bCs/>
          <w:sz w:val="22"/>
          <w:szCs w:val="22"/>
          <w:lang w:val="es-ES_tradnl"/>
        </w:rPr>
        <w:t xml:space="preserve">una empresa o entidad pública, lo cual comprende tanto </w:t>
      </w:r>
      <w:r w:rsidR="000C05C3" w:rsidRPr="00E858D2">
        <w:rPr>
          <w:rFonts w:ascii="Arial" w:eastAsia="Calibri" w:hAnsi="Arial" w:cs="Arial"/>
          <w:bCs/>
          <w:sz w:val="22"/>
          <w:szCs w:val="22"/>
          <w:lang w:val="es-ES_tradnl"/>
        </w:rPr>
        <w:t>unas</w:t>
      </w:r>
      <w:r w:rsidR="00CA70DF" w:rsidRPr="00E858D2">
        <w:rPr>
          <w:rFonts w:ascii="Arial" w:eastAsia="Calibri" w:hAnsi="Arial" w:cs="Arial"/>
          <w:bCs/>
          <w:sz w:val="22"/>
          <w:szCs w:val="22"/>
          <w:lang w:val="es-ES_tradnl"/>
        </w:rPr>
        <w:t xml:space="preserve"> actividades directamente relacionadas con dicho objeto social, así como </w:t>
      </w:r>
      <w:r w:rsidR="000C05C3" w:rsidRPr="00E858D2">
        <w:rPr>
          <w:rFonts w:ascii="Arial" w:eastAsia="Calibri" w:hAnsi="Arial" w:cs="Arial"/>
          <w:bCs/>
          <w:sz w:val="22"/>
          <w:szCs w:val="22"/>
          <w:lang w:val="es-ES_tradnl"/>
        </w:rPr>
        <w:t>otros</w:t>
      </w:r>
      <w:r w:rsidR="00CA70DF" w:rsidRPr="00E858D2">
        <w:rPr>
          <w:rFonts w:ascii="Arial" w:eastAsia="Calibri" w:hAnsi="Arial" w:cs="Arial"/>
          <w:bCs/>
          <w:sz w:val="22"/>
          <w:szCs w:val="22"/>
          <w:lang w:val="es-ES_tradnl"/>
        </w:rPr>
        <w:t xml:space="preserve"> actos conex</w:t>
      </w:r>
      <w:r w:rsidR="000C05C3" w:rsidRPr="00E858D2">
        <w:rPr>
          <w:rFonts w:ascii="Arial" w:eastAsia="Calibri" w:hAnsi="Arial" w:cs="Arial"/>
          <w:bCs/>
          <w:sz w:val="22"/>
          <w:szCs w:val="22"/>
          <w:lang w:val="es-ES_tradnl"/>
        </w:rPr>
        <w:t>o</w:t>
      </w:r>
      <w:r w:rsidR="00CA70DF" w:rsidRPr="00E858D2">
        <w:rPr>
          <w:rFonts w:ascii="Arial" w:eastAsia="Calibri" w:hAnsi="Arial" w:cs="Arial"/>
          <w:bCs/>
          <w:sz w:val="22"/>
          <w:szCs w:val="22"/>
          <w:lang w:val="es-ES_tradnl"/>
        </w:rPr>
        <w:t xml:space="preserve">s al mismo. </w:t>
      </w:r>
      <w:r w:rsidR="00AA0592" w:rsidRPr="00E858D2">
        <w:rPr>
          <w:rFonts w:ascii="Arial" w:eastAsia="Calibri" w:hAnsi="Arial" w:cs="Arial"/>
          <w:bCs/>
          <w:sz w:val="22"/>
          <w:szCs w:val="22"/>
          <w:lang w:val="es-ES_tradnl"/>
        </w:rPr>
        <w:t>Esta interpretación, en principio,</w:t>
      </w:r>
      <w:r w:rsidR="008B1733" w:rsidRPr="00E858D2">
        <w:rPr>
          <w:rFonts w:ascii="Arial" w:eastAsia="Calibri" w:hAnsi="Arial" w:cs="Arial"/>
          <w:bCs/>
          <w:sz w:val="22"/>
          <w:szCs w:val="22"/>
          <w:lang w:val="es-ES_tradnl"/>
        </w:rPr>
        <w:t xml:space="preserve"> es coherente con la regulación de la capacidad de las sociedades comerciales establecida en el </w:t>
      </w:r>
      <w:r w:rsidR="00AA0592" w:rsidRPr="00E858D2">
        <w:rPr>
          <w:rFonts w:ascii="Arial" w:eastAsia="Calibri" w:hAnsi="Arial" w:cs="Arial"/>
          <w:bCs/>
          <w:sz w:val="22"/>
          <w:szCs w:val="22"/>
          <w:lang w:val="es-ES_tradnl"/>
        </w:rPr>
        <w:t>Código de Comercio, cuyo</w:t>
      </w:r>
      <w:r w:rsidR="008B1733" w:rsidRPr="00E858D2">
        <w:rPr>
          <w:rFonts w:ascii="Arial" w:eastAsia="Calibri" w:hAnsi="Arial" w:cs="Arial"/>
          <w:bCs/>
          <w:sz w:val="22"/>
          <w:szCs w:val="22"/>
          <w:lang w:val="es-ES_tradnl"/>
        </w:rPr>
        <w:t xml:space="preserve"> </w:t>
      </w:r>
      <w:r w:rsidR="00CA70DF" w:rsidRPr="00E858D2">
        <w:rPr>
          <w:rFonts w:ascii="Arial" w:eastAsia="Calibri" w:hAnsi="Arial" w:cs="Arial"/>
          <w:bCs/>
          <w:sz w:val="22"/>
          <w:szCs w:val="22"/>
          <w:lang w:val="es-ES_tradnl"/>
        </w:rPr>
        <w:t>artículo 99</w:t>
      </w:r>
      <w:r w:rsidR="00717390" w:rsidRPr="00E858D2">
        <w:rPr>
          <w:rFonts w:ascii="Arial" w:eastAsia="Calibri" w:hAnsi="Arial" w:cs="Arial"/>
          <w:bCs/>
          <w:sz w:val="22"/>
          <w:szCs w:val="22"/>
          <w:lang w:val="es-ES_tradnl"/>
        </w:rPr>
        <w:t xml:space="preserve"> </w:t>
      </w:r>
      <w:r w:rsidR="00CA70DF" w:rsidRPr="00E858D2">
        <w:rPr>
          <w:rFonts w:ascii="Arial" w:eastAsia="Calibri" w:hAnsi="Arial" w:cs="Arial"/>
          <w:bCs/>
          <w:sz w:val="22"/>
          <w:szCs w:val="22"/>
          <w:lang w:val="es-ES_tradnl"/>
        </w:rPr>
        <w:t>dispone que «</w:t>
      </w:r>
      <w:r w:rsidR="00B46A4C" w:rsidRPr="00E858D2">
        <w:rPr>
          <w:rFonts w:ascii="Arial" w:eastAsia="Calibri" w:hAnsi="Arial" w:cs="Arial"/>
          <w:bCs/>
          <w:sz w:val="22"/>
          <w:szCs w:val="22"/>
          <w:lang w:val="es-ES_tradnl"/>
        </w:rPr>
        <w:t>[</w:t>
      </w:r>
      <w:r w:rsidR="00934A7E" w:rsidRPr="00E858D2">
        <w:rPr>
          <w:rFonts w:ascii="Arial" w:hAnsi="Arial" w:cs="Arial"/>
          <w:sz w:val="22"/>
          <w:szCs w:val="22"/>
          <w:lang w:val="es-ES_tradnl"/>
        </w:rPr>
        <w:t>S</w:t>
      </w:r>
      <w:r w:rsidR="00B46A4C" w:rsidRPr="00E858D2">
        <w:rPr>
          <w:rFonts w:ascii="Arial" w:hAnsi="Arial" w:cs="Arial"/>
          <w:sz w:val="22"/>
          <w:szCs w:val="22"/>
          <w:lang w:val="es-ES_tradnl"/>
        </w:rPr>
        <w:t>]</w:t>
      </w:r>
      <w:r w:rsidR="00934A7E" w:rsidRPr="00E858D2">
        <w:rPr>
          <w:rFonts w:ascii="Arial" w:hAnsi="Arial" w:cs="Arial"/>
          <w:sz w:val="22"/>
          <w:szCs w:val="22"/>
          <w:lang w:val="es-ES_tradnl"/>
        </w:rPr>
        <w:t>e</w:t>
      </w:r>
      <w:r w:rsidR="00CA70DF" w:rsidRPr="00E858D2">
        <w:rPr>
          <w:rFonts w:ascii="Arial" w:eastAsia="Calibri" w:hAnsi="Arial" w:cs="Arial"/>
          <w:bCs/>
          <w:sz w:val="22"/>
          <w:szCs w:val="22"/>
          <w:lang w:val="es-ES_tradnl"/>
        </w:rPr>
        <w:t xml:space="preserve"> entenderán incluidos en el objeto social los actos directamente relacionados con el mismo y los que tengan como finalidad ejercer los derechos o cumplir las obligaciones, legal o convencionalmente derivados de la existencia y actividad de la sociedad»</w:t>
      </w:r>
      <w:r w:rsidR="00CA70DF" w:rsidRPr="00E858D2">
        <w:rPr>
          <w:rStyle w:val="Refdenotaalpie"/>
          <w:rFonts w:ascii="Arial" w:eastAsia="Calibri" w:hAnsi="Arial" w:cs="Arial"/>
        </w:rPr>
        <w:footnoteReference w:id="14"/>
      </w:r>
      <w:r w:rsidR="00746F32" w:rsidRPr="00E858D2">
        <w:rPr>
          <w:rFonts w:ascii="Arial" w:eastAsia="Calibri" w:hAnsi="Arial" w:cs="Arial"/>
          <w:bCs/>
          <w:sz w:val="22"/>
          <w:szCs w:val="22"/>
          <w:lang w:val="es-ES_tradnl"/>
        </w:rPr>
        <w:t>.</w:t>
      </w:r>
      <w:r w:rsidR="00AA0592" w:rsidRPr="00E858D2">
        <w:rPr>
          <w:rFonts w:ascii="Arial" w:eastAsia="Calibri" w:hAnsi="Arial" w:cs="Arial"/>
          <w:bCs/>
          <w:sz w:val="22"/>
          <w:szCs w:val="22"/>
          <w:lang w:val="es-ES_tradnl"/>
        </w:rPr>
        <w:t xml:space="preserve"> </w:t>
      </w:r>
    </w:p>
    <w:p w14:paraId="1E9E82F9" w14:textId="3FE033A7" w:rsidR="006E74E9" w:rsidRPr="00E858D2" w:rsidRDefault="00755D5D" w:rsidP="001956D5">
      <w:pPr>
        <w:tabs>
          <w:tab w:val="left" w:pos="0"/>
        </w:tabs>
        <w:spacing w:line="276" w:lineRule="auto"/>
        <w:jc w:val="both"/>
        <w:rPr>
          <w:rFonts w:ascii="Arial" w:eastAsia="Calibri" w:hAnsi="Arial" w:cs="Arial"/>
          <w:bCs/>
          <w:sz w:val="22"/>
          <w:szCs w:val="22"/>
          <w:lang w:val="es-ES_tradnl"/>
        </w:rPr>
      </w:pPr>
      <w:r w:rsidRPr="00E858D2">
        <w:rPr>
          <w:rFonts w:ascii="Arial" w:eastAsia="Calibri" w:hAnsi="Arial" w:cs="Arial"/>
          <w:bCs/>
          <w:sz w:val="22"/>
          <w:szCs w:val="22"/>
          <w:lang w:val="es-ES_tradnl"/>
        </w:rPr>
        <w:lastRenderedPageBreak/>
        <w:tab/>
      </w:r>
      <w:r w:rsidR="00D820E2" w:rsidRPr="00E858D2">
        <w:rPr>
          <w:rFonts w:ascii="Arial" w:eastAsia="Calibri" w:hAnsi="Arial" w:cs="Arial"/>
          <w:bCs/>
          <w:sz w:val="22"/>
          <w:szCs w:val="22"/>
          <w:lang w:val="es-ES_tradnl"/>
        </w:rPr>
        <w:t>De otra parte,</w:t>
      </w:r>
      <w:r w:rsidR="00AA0592" w:rsidRPr="00E858D2">
        <w:rPr>
          <w:rFonts w:ascii="Arial" w:eastAsia="Calibri" w:hAnsi="Arial" w:cs="Arial"/>
          <w:bCs/>
          <w:sz w:val="22"/>
          <w:szCs w:val="22"/>
          <w:lang w:val="es-ES_tradnl"/>
        </w:rPr>
        <w:t xml:space="preserve"> </w:t>
      </w:r>
      <w:r w:rsidR="00934A7E" w:rsidRPr="00E858D2">
        <w:rPr>
          <w:rFonts w:ascii="Arial" w:eastAsia="Calibri" w:hAnsi="Arial" w:cs="Arial"/>
          <w:bCs/>
          <w:sz w:val="22"/>
          <w:szCs w:val="22"/>
          <w:lang w:val="es-ES_tradnl"/>
        </w:rPr>
        <w:t>la doctrina societaria</w:t>
      </w:r>
      <w:r w:rsidR="00D820E2" w:rsidRPr="00E858D2">
        <w:rPr>
          <w:rFonts w:ascii="Arial" w:eastAsia="Calibri" w:hAnsi="Arial" w:cs="Arial"/>
          <w:bCs/>
          <w:sz w:val="22"/>
          <w:szCs w:val="22"/>
          <w:lang w:val="es-ES_tradnl"/>
        </w:rPr>
        <w:t xml:space="preserve"> también </w:t>
      </w:r>
      <w:r w:rsidR="00934A7E" w:rsidRPr="00E858D2">
        <w:rPr>
          <w:rFonts w:ascii="Arial" w:eastAsia="Calibri" w:hAnsi="Arial" w:cs="Arial"/>
          <w:bCs/>
          <w:sz w:val="22"/>
          <w:szCs w:val="22"/>
          <w:lang w:val="es-ES_tradnl"/>
        </w:rPr>
        <w:t>se ha</w:t>
      </w:r>
      <w:r w:rsidR="00D820E2" w:rsidRPr="00E858D2">
        <w:rPr>
          <w:rFonts w:ascii="Arial" w:eastAsia="Calibri" w:hAnsi="Arial" w:cs="Arial"/>
          <w:bCs/>
          <w:sz w:val="22"/>
          <w:szCs w:val="22"/>
          <w:lang w:val="es-ES_tradnl"/>
        </w:rPr>
        <w:t xml:space="preserve"> encargado de definir</w:t>
      </w:r>
      <w:r w:rsidR="00934A7E" w:rsidRPr="00E858D2">
        <w:rPr>
          <w:rFonts w:ascii="Arial" w:eastAsia="Calibri" w:hAnsi="Arial" w:cs="Arial"/>
          <w:bCs/>
          <w:sz w:val="22"/>
          <w:szCs w:val="22"/>
          <w:lang w:val="es-ES_tradnl"/>
        </w:rPr>
        <w:t xml:space="preserve"> </w:t>
      </w:r>
      <w:r w:rsidR="00AA0592" w:rsidRPr="00E858D2">
        <w:rPr>
          <w:rFonts w:ascii="Arial" w:eastAsia="Calibri" w:hAnsi="Arial" w:cs="Arial"/>
          <w:bCs/>
          <w:sz w:val="22"/>
          <w:szCs w:val="22"/>
          <w:lang w:val="es-ES_tradnl"/>
        </w:rPr>
        <w:t xml:space="preserve">el </w:t>
      </w:r>
      <w:r w:rsidR="00934A7E" w:rsidRPr="00E858D2">
        <w:rPr>
          <w:rFonts w:ascii="Arial" w:eastAsia="Calibri" w:hAnsi="Arial" w:cs="Arial"/>
          <w:bCs/>
          <w:i/>
          <w:iCs/>
          <w:sz w:val="22"/>
          <w:szCs w:val="22"/>
          <w:lang w:val="es-ES_tradnl"/>
        </w:rPr>
        <w:t>objeto social</w:t>
      </w:r>
      <w:r w:rsidR="00D820E2" w:rsidRPr="00E858D2">
        <w:rPr>
          <w:rFonts w:ascii="Arial" w:eastAsia="Calibri" w:hAnsi="Arial" w:cs="Arial"/>
          <w:bCs/>
          <w:sz w:val="22"/>
          <w:szCs w:val="22"/>
          <w:lang w:val="es-ES_tradnl"/>
        </w:rPr>
        <w:t xml:space="preserve">, </w:t>
      </w:r>
      <w:r w:rsidR="00CF357D" w:rsidRPr="00E858D2">
        <w:rPr>
          <w:rFonts w:ascii="Arial" w:eastAsia="Calibri" w:hAnsi="Arial" w:cs="Arial"/>
          <w:bCs/>
          <w:sz w:val="22"/>
          <w:szCs w:val="22"/>
          <w:lang w:val="es-ES_tradnl"/>
        </w:rPr>
        <w:t>así como su relación con el concepto</w:t>
      </w:r>
      <w:r w:rsidR="00D820E2" w:rsidRPr="00E858D2">
        <w:rPr>
          <w:rFonts w:ascii="Arial" w:eastAsia="Calibri" w:hAnsi="Arial" w:cs="Arial"/>
          <w:bCs/>
          <w:sz w:val="22"/>
          <w:szCs w:val="22"/>
          <w:lang w:val="es-ES_tradnl"/>
        </w:rPr>
        <w:t xml:space="preserve"> de </w:t>
      </w:r>
      <w:r w:rsidR="00934A7E" w:rsidRPr="00E858D2">
        <w:rPr>
          <w:rFonts w:ascii="Arial" w:eastAsia="Calibri" w:hAnsi="Arial" w:cs="Arial"/>
          <w:bCs/>
          <w:i/>
          <w:iCs/>
          <w:sz w:val="22"/>
          <w:szCs w:val="22"/>
          <w:lang w:val="es-ES_tradnl"/>
        </w:rPr>
        <w:t>giro ordinario</w:t>
      </w:r>
      <w:r w:rsidR="00AA0592" w:rsidRPr="00E858D2">
        <w:rPr>
          <w:rFonts w:ascii="Arial" w:eastAsia="Calibri" w:hAnsi="Arial" w:cs="Arial"/>
          <w:bCs/>
          <w:sz w:val="22"/>
          <w:szCs w:val="22"/>
          <w:lang w:val="es-ES_tradnl"/>
        </w:rPr>
        <w:t>.</w:t>
      </w:r>
      <w:r w:rsidR="00934A7E" w:rsidRPr="00E858D2">
        <w:rPr>
          <w:rFonts w:ascii="Arial" w:eastAsia="Calibri" w:hAnsi="Arial" w:cs="Arial"/>
          <w:bCs/>
          <w:sz w:val="22"/>
          <w:szCs w:val="22"/>
          <w:lang w:val="es-ES_tradnl"/>
        </w:rPr>
        <w:t xml:space="preserve"> </w:t>
      </w:r>
      <w:r w:rsidR="00AA0592" w:rsidRPr="00E858D2">
        <w:rPr>
          <w:rFonts w:ascii="Arial" w:eastAsia="Calibri" w:hAnsi="Arial" w:cs="Arial"/>
          <w:bCs/>
          <w:sz w:val="22"/>
          <w:szCs w:val="22"/>
          <w:lang w:val="es-ES_tradnl"/>
        </w:rPr>
        <w:t>A</w:t>
      </w:r>
      <w:r w:rsidR="006E74E9" w:rsidRPr="00E858D2">
        <w:rPr>
          <w:rFonts w:ascii="Arial" w:eastAsia="Calibri" w:hAnsi="Arial" w:cs="Arial"/>
          <w:bCs/>
          <w:sz w:val="22"/>
          <w:szCs w:val="22"/>
          <w:lang w:val="es-ES_tradnl"/>
        </w:rPr>
        <w:t>l respecto, la Superintendencia de Sociedades, citando</w:t>
      </w:r>
      <w:r w:rsidR="00732686" w:rsidRPr="00E858D2">
        <w:rPr>
          <w:rFonts w:ascii="Arial" w:eastAsia="Calibri" w:hAnsi="Arial" w:cs="Arial"/>
          <w:bCs/>
          <w:sz w:val="22"/>
          <w:szCs w:val="22"/>
          <w:lang w:val="es-ES_tradnl"/>
        </w:rPr>
        <w:t xml:space="preserve"> </w:t>
      </w:r>
      <w:r w:rsidR="0098377F" w:rsidRPr="00E858D2">
        <w:rPr>
          <w:rFonts w:ascii="Arial" w:eastAsia="Calibri" w:hAnsi="Arial" w:cs="Arial"/>
          <w:bCs/>
          <w:sz w:val="22"/>
          <w:szCs w:val="22"/>
          <w:lang w:val="es-ES_tradnl"/>
        </w:rPr>
        <w:t>doctrina autorizad</w:t>
      </w:r>
      <w:r w:rsidR="00084F03" w:rsidRPr="00E858D2">
        <w:rPr>
          <w:rFonts w:ascii="Arial" w:eastAsia="Calibri" w:hAnsi="Arial" w:cs="Arial"/>
          <w:bCs/>
          <w:sz w:val="22"/>
          <w:szCs w:val="22"/>
          <w:lang w:val="es-ES_tradnl"/>
        </w:rPr>
        <w:t>a</w:t>
      </w:r>
      <w:r w:rsidR="0098377F" w:rsidRPr="00E858D2">
        <w:rPr>
          <w:rFonts w:ascii="Arial" w:eastAsia="Calibri" w:hAnsi="Arial" w:cs="Arial"/>
          <w:bCs/>
          <w:sz w:val="22"/>
          <w:szCs w:val="22"/>
          <w:lang w:val="es-ES_tradnl"/>
        </w:rPr>
        <w:t xml:space="preserve"> </w:t>
      </w:r>
      <w:r w:rsidR="00732686" w:rsidRPr="00E858D2">
        <w:rPr>
          <w:rFonts w:ascii="Arial" w:eastAsia="Calibri" w:hAnsi="Arial" w:cs="Arial"/>
          <w:bCs/>
          <w:sz w:val="22"/>
          <w:szCs w:val="22"/>
          <w:lang w:val="es-ES_tradnl"/>
        </w:rPr>
        <w:t>en</w:t>
      </w:r>
      <w:r w:rsidR="0098377F" w:rsidRPr="00E858D2">
        <w:rPr>
          <w:rFonts w:ascii="Arial" w:eastAsia="Calibri" w:hAnsi="Arial" w:cs="Arial"/>
          <w:bCs/>
          <w:sz w:val="22"/>
          <w:szCs w:val="22"/>
          <w:lang w:val="es-ES_tradnl"/>
        </w:rPr>
        <w:t xml:space="preserve"> la materia</w:t>
      </w:r>
      <w:r w:rsidR="00AA0592" w:rsidRPr="00E858D2">
        <w:rPr>
          <w:rFonts w:ascii="Arial" w:eastAsia="Calibri" w:hAnsi="Arial" w:cs="Arial"/>
          <w:bCs/>
          <w:sz w:val="22"/>
          <w:szCs w:val="22"/>
          <w:lang w:val="es-ES_tradnl"/>
        </w:rPr>
        <w:t>,</w:t>
      </w:r>
      <w:r w:rsidR="006E74E9" w:rsidRPr="00E858D2">
        <w:rPr>
          <w:rFonts w:ascii="Arial" w:eastAsia="Calibri" w:hAnsi="Arial" w:cs="Arial"/>
          <w:bCs/>
          <w:sz w:val="22"/>
          <w:szCs w:val="22"/>
          <w:lang w:val="es-ES_tradnl"/>
        </w:rPr>
        <w:t xml:space="preserve"> ha señalado:</w:t>
      </w:r>
    </w:p>
    <w:p w14:paraId="2B2DEF8A" w14:textId="77777777" w:rsidR="00D820E2" w:rsidRPr="00E858D2" w:rsidRDefault="00D820E2" w:rsidP="001956D5">
      <w:pPr>
        <w:tabs>
          <w:tab w:val="left" w:pos="0"/>
        </w:tabs>
        <w:spacing w:line="276" w:lineRule="auto"/>
        <w:jc w:val="both"/>
        <w:rPr>
          <w:rFonts w:ascii="Arial" w:eastAsia="Calibri" w:hAnsi="Arial" w:cs="Arial"/>
          <w:bCs/>
          <w:sz w:val="22"/>
          <w:szCs w:val="22"/>
          <w:lang w:val="es-ES_tradnl"/>
        </w:rPr>
      </w:pPr>
    </w:p>
    <w:p w14:paraId="3D2805E5" w14:textId="5F2494ED" w:rsidR="001956D5" w:rsidRPr="00E858D2" w:rsidRDefault="006A0BCE" w:rsidP="00D46FF7">
      <w:pPr>
        <w:tabs>
          <w:tab w:val="left" w:pos="0"/>
        </w:tabs>
        <w:spacing w:after="120"/>
        <w:ind w:left="709" w:right="709"/>
        <w:jc w:val="both"/>
        <w:rPr>
          <w:rFonts w:ascii="Arial" w:hAnsi="Arial" w:cs="Arial"/>
          <w:sz w:val="21"/>
          <w:szCs w:val="21"/>
          <w:lang w:val="es-ES_tradnl"/>
        </w:rPr>
      </w:pPr>
      <w:r w:rsidRPr="00E858D2">
        <w:rPr>
          <w:rFonts w:ascii="Arial" w:hAnsi="Arial" w:cs="Arial"/>
          <w:sz w:val="21"/>
          <w:szCs w:val="21"/>
          <w:lang w:val="es-ES_tradnl"/>
        </w:rPr>
        <w:t>Si bien el llamado giro ordinario de los negocios se encuentra determinado por las actividades que constituyen el objeto social, resultan oportunas algunas precisiones conceptuales en torno al empleo constante en la práctica mercantil de la referida expresión "giro ordinario de los negocios". Partiendo de las anteriores consideraciones en cuanto al tema del objeto social, se concluye que éste alude a las actividades que desarrolla o se propone realizar el ente social, al paso que solamente quedan cobijadas por "giro ordinario" aquellas actividades que en forma habitual u ordinaria, ejecuta la sociedad.</w:t>
      </w:r>
    </w:p>
    <w:p w14:paraId="761A7D71" w14:textId="34E8649C" w:rsidR="00717390" w:rsidRPr="00E858D2" w:rsidRDefault="006E74E9" w:rsidP="001956D5">
      <w:pPr>
        <w:tabs>
          <w:tab w:val="left" w:pos="0"/>
        </w:tabs>
        <w:ind w:left="709" w:right="709"/>
        <w:jc w:val="both"/>
        <w:rPr>
          <w:rFonts w:ascii="Arial" w:eastAsia="Calibri" w:hAnsi="Arial" w:cs="Arial"/>
          <w:bCs/>
          <w:sz w:val="21"/>
          <w:szCs w:val="21"/>
          <w:lang w:val="es-ES_tradnl"/>
        </w:rPr>
      </w:pPr>
      <w:r w:rsidRPr="00E858D2">
        <w:rPr>
          <w:rFonts w:ascii="Arial" w:hAnsi="Arial" w:cs="Arial"/>
          <w:sz w:val="21"/>
          <w:szCs w:val="21"/>
          <w:lang w:val="es-ES_tradnl"/>
        </w:rPr>
        <w:t>Advierte el profesor GAVIRIA GUTIÉRREZ (Lecciones de Derecho Comercial, Biblioteca Jurídica DIKE, Medellín, 1987, Pág. 251) que "el objeto social tiene un significado de mayor amplitud que el giro ordinario, pues aquel comprende cuanto acto sea necesario o conveniente para realizar el fin social propuesto, ya sea de simple gestión ordinaria, como la compra de materias primas y la venta de productos elaborados, ya de gestión extraordinaria, como un traslado de las instalaciones industriales, un despido masivo, un cambio de marcas y demás signos distintivos", de lo cual puede deducirse una relación de género a especie entre ambos conceptos, siendo el giro ordinario una especie que se enmarca al interior del genérico objeto social</w:t>
      </w:r>
      <w:r w:rsidR="006A0BCE" w:rsidRPr="00E858D2">
        <w:rPr>
          <w:rFonts w:ascii="Arial" w:hAnsi="Arial" w:cs="Arial"/>
          <w:sz w:val="21"/>
          <w:szCs w:val="21"/>
          <w:lang w:val="es-ES_tradnl"/>
        </w:rPr>
        <w:t>»</w:t>
      </w:r>
      <w:r w:rsidR="006A0BCE" w:rsidRPr="007206FC">
        <w:rPr>
          <w:rStyle w:val="Refdenotaalpie"/>
          <w:rFonts w:ascii="Arial" w:hAnsi="Arial" w:cs="Arial"/>
          <w:sz w:val="22"/>
          <w:szCs w:val="22"/>
        </w:rPr>
        <w:footnoteReference w:id="15"/>
      </w:r>
      <w:r w:rsidRPr="00E858D2">
        <w:rPr>
          <w:rFonts w:ascii="Arial" w:hAnsi="Arial" w:cs="Arial"/>
          <w:sz w:val="21"/>
          <w:szCs w:val="21"/>
          <w:lang w:val="es-ES_tradnl"/>
        </w:rPr>
        <w:t>.</w:t>
      </w:r>
    </w:p>
    <w:p w14:paraId="37322D8B" w14:textId="77777777" w:rsidR="00585344" w:rsidRPr="00E858D2" w:rsidRDefault="00585344" w:rsidP="001956D5">
      <w:pPr>
        <w:tabs>
          <w:tab w:val="left" w:pos="0"/>
        </w:tabs>
        <w:spacing w:line="276" w:lineRule="auto"/>
        <w:jc w:val="both"/>
        <w:rPr>
          <w:rFonts w:ascii="Arial" w:eastAsia="Calibri" w:hAnsi="Arial" w:cs="Arial"/>
          <w:bCs/>
          <w:sz w:val="22"/>
          <w:lang w:val="es-ES_tradnl"/>
        </w:rPr>
      </w:pPr>
    </w:p>
    <w:p w14:paraId="60076F05" w14:textId="39341F50" w:rsidR="00A063D2" w:rsidRPr="00E858D2" w:rsidRDefault="00585344" w:rsidP="001956D5">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r>
      <w:r w:rsidR="007F4147" w:rsidRPr="00E858D2">
        <w:rPr>
          <w:rFonts w:ascii="Arial" w:eastAsia="Calibri" w:hAnsi="Arial" w:cs="Arial"/>
          <w:bCs/>
          <w:sz w:val="22"/>
          <w:lang w:val="es-ES_tradnl"/>
        </w:rPr>
        <w:t>De acuerdo con estas</w:t>
      </w:r>
      <w:r w:rsidR="005D35FC" w:rsidRPr="00E858D2">
        <w:rPr>
          <w:rFonts w:ascii="Arial" w:eastAsia="Calibri" w:hAnsi="Arial" w:cs="Arial"/>
          <w:bCs/>
          <w:sz w:val="22"/>
          <w:lang w:val="es-ES_tradnl"/>
        </w:rPr>
        <w:t xml:space="preserve"> consideraciones, </w:t>
      </w:r>
      <w:r w:rsidR="007F4147" w:rsidRPr="00E858D2">
        <w:rPr>
          <w:rFonts w:ascii="Arial" w:eastAsia="Calibri" w:hAnsi="Arial" w:cs="Arial"/>
          <w:bCs/>
          <w:sz w:val="22"/>
          <w:lang w:val="es-ES_tradnl"/>
        </w:rPr>
        <w:t>no existe</w:t>
      </w:r>
      <w:r w:rsidR="005D35FC" w:rsidRPr="00E858D2">
        <w:rPr>
          <w:rFonts w:ascii="Arial" w:eastAsia="Calibri" w:hAnsi="Arial" w:cs="Arial"/>
          <w:bCs/>
          <w:sz w:val="22"/>
          <w:lang w:val="es-ES_tradnl"/>
        </w:rPr>
        <w:t xml:space="preserve"> una</w:t>
      </w:r>
      <w:r w:rsidR="004C5CF2" w:rsidRPr="00E858D2">
        <w:rPr>
          <w:rFonts w:ascii="Arial" w:eastAsia="Calibri" w:hAnsi="Arial" w:cs="Arial"/>
          <w:bCs/>
          <w:sz w:val="22"/>
          <w:lang w:val="es-ES_tradnl"/>
        </w:rPr>
        <w:t xml:space="preserve"> plena</w:t>
      </w:r>
      <w:r w:rsidR="005D35FC" w:rsidRPr="00E858D2">
        <w:rPr>
          <w:rFonts w:ascii="Arial" w:eastAsia="Calibri" w:hAnsi="Arial" w:cs="Arial"/>
          <w:bCs/>
          <w:sz w:val="22"/>
          <w:lang w:val="es-ES_tradnl"/>
        </w:rPr>
        <w:t xml:space="preserve"> equivalencia entre las </w:t>
      </w:r>
      <w:bookmarkStart w:id="8" w:name="_Hlk95322109"/>
      <w:r w:rsidR="005D35FC" w:rsidRPr="00E858D2">
        <w:rPr>
          <w:rFonts w:ascii="Arial" w:eastAsia="Calibri" w:hAnsi="Arial" w:cs="Arial"/>
          <w:bCs/>
          <w:sz w:val="22"/>
          <w:lang w:val="es-ES_tradnl"/>
        </w:rPr>
        <w:t xml:space="preserve">actividades que hacen parte del desarrollo del </w:t>
      </w:r>
      <w:r w:rsidR="005D35FC" w:rsidRPr="00E858D2">
        <w:rPr>
          <w:rFonts w:ascii="Arial" w:eastAsia="Calibri" w:hAnsi="Arial" w:cs="Arial"/>
          <w:bCs/>
          <w:i/>
          <w:iCs/>
          <w:sz w:val="22"/>
          <w:lang w:val="es-ES_tradnl"/>
        </w:rPr>
        <w:t>objeto social</w:t>
      </w:r>
      <w:r w:rsidR="005D35FC" w:rsidRPr="00E858D2">
        <w:rPr>
          <w:rFonts w:ascii="Arial" w:eastAsia="Calibri" w:hAnsi="Arial" w:cs="Arial"/>
          <w:bCs/>
          <w:sz w:val="22"/>
          <w:lang w:val="es-ES_tradnl"/>
        </w:rPr>
        <w:t xml:space="preserve"> y las que comprende el </w:t>
      </w:r>
      <w:r w:rsidR="005D35FC" w:rsidRPr="00E858D2">
        <w:rPr>
          <w:rFonts w:ascii="Arial" w:eastAsia="Calibri" w:hAnsi="Arial" w:cs="Arial"/>
          <w:bCs/>
          <w:i/>
          <w:iCs/>
          <w:sz w:val="22"/>
          <w:lang w:val="es-ES_tradnl"/>
        </w:rPr>
        <w:t>giro ordinario</w:t>
      </w:r>
      <w:r w:rsidR="005D35FC" w:rsidRPr="00E858D2">
        <w:rPr>
          <w:rFonts w:ascii="Arial" w:eastAsia="Calibri" w:hAnsi="Arial" w:cs="Arial"/>
          <w:bCs/>
          <w:sz w:val="22"/>
          <w:lang w:val="es-ES_tradnl"/>
        </w:rPr>
        <w:t xml:space="preserve">, ya que como precisa la Superintendencia de Sociedades, entre </w:t>
      </w:r>
      <w:r w:rsidR="005D082C" w:rsidRPr="00E858D2">
        <w:rPr>
          <w:rFonts w:ascii="Arial" w:eastAsia="Calibri" w:hAnsi="Arial" w:cs="Arial"/>
          <w:bCs/>
          <w:sz w:val="22"/>
          <w:lang w:val="es-ES_tradnl"/>
        </w:rPr>
        <w:t xml:space="preserve">lo que designan </w:t>
      </w:r>
      <w:r w:rsidR="005D35FC" w:rsidRPr="00E858D2">
        <w:rPr>
          <w:rFonts w:ascii="Arial" w:eastAsia="Calibri" w:hAnsi="Arial" w:cs="Arial"/>
          <w:bCs/>
          <w:sz w:val="22"/>
          <w:lang w:val="es-ES_tradnl"/>
        </w:rPr>
        <w:t>estas</w:t>
      </w:r>
      <w:r w:rsidR="005D082C" w:rsidRPr="00E858D2">
        <w:rPr>
          <w:rFonts w:ascii="Arial" w:eastAsia="Calibri" w:hAnsi="Arial" w:cs="Arial"/>
          <w:bCs/>
          <w:sz w:val="22"/>
          <w:lang w:val="es-ES_tradnl"/>
        </w:rPr>
        <w:t xml:space="preserve"> categorías</w:t>
      </w:r>
      <w:r w:rsidR="005D35FC" w:rsidRPr="00E858D2">
        <w:rPr>
          <w:rFonts w:ascii="Arial" w:eastAsia="Calibri" w:hAnsi="Arial" w:cs="Arial"/>
          <w:bCs/>
          <w:sz w:val="22"/>
          <w:lang w:val="es-ES_tradnl"/>
        </w:rPr>
        <w:t xml:space="preserve"> existe una relación de g</w:t>
      </w:r>
      <w:r w:rsidR="008556C0" w:rsidRPr="00E858D2">
        <w:rPr>
          <w:rFonts w:ascii="Arial" w:eastAsia="Calibri" w:hAnsi="Arial" w:cs="Arial"/>
          <w:bCs/>
          <w:sz w:val="22"/>
          <w:lang w:val="es-ES_tradnl"/>
        </w:rPr>
        <w:t>é</w:t>
      </w:r>
      <w:r w:rsidR="005D35FC" w:rsidRPr="00E858D2">
        <w:rPr>
          <w:rFonts w:ascii="Arial" w:eastAsia="Calibri" w:hAnsi="Arial" w:cs="Arial"/>
          <w:bCs/>
          <w:sz w:val="22"/>
          <w:lang w:val="es-ES_tradnl"/>
        </w:rPr>
        <w:t xml:space="preserve">nero </w:t>
      </w:r>
      <w:r w:rsidR="005D082C" w:rsidRPr="00E858D2">
        <w:rPr>
          <w:rFonts w:ascii="Arial" w:eastAsia="Calibri" w:hAnsi="Arial" w:cs="Arial"/>
          <w:bCs/>
          <w:sz w:val="22"/>
          <w:lang w:val="es-ES_tradnl"/>
        </w:rPr>
        <w:t xml:space="preserve">a </w:t>
      </w:r>
      <w:r w:rsidR="005D35FC" w:rsidRPr="00E858D2">
        <w:rPr>
          <w:rFonts w:ascii="Arial" w:eastAsia="Calibri" w:hAnsi="Arial" w:cs="Arial"/>
          <w:bCs/>
          <w:sz w:val="22"/>
          <w:lang w:val="es-ES_tradnl"/>
        </w:rPr>
        <w:t>especie</w:t>
      </w:r>
      <w:r w:rsidR="005D082C" w:rsidRPr="00E858D2">
        <w:rPr>
          <w:rFonts w:ascii="Arial" w:eastAsia="Calibri" w:hAnsi="Arial" w:cs="Arial"/>
          <w:bCs/>
          <w:sz w:val="22"/>
          <w:lang w:val="es-ES_tradnl"/>
        </w:rPr>
        <w:t xml:space="preserve">. En ese sentido, de acuerdo con este criterio, </w:t>
      </w:r>
      <w:r w:rsidR="00CE343E" w:rsidRPr="00E858D2">
        <w:rPr>
          <w:rFonts w:ascii="Arial" w:eastAsia="Calibri" w:hAnsi="Arial" w:cs="Arial"/>
          <w:bCs/>
          <w:sz w:val="22"/>
          <w:lang w:val="es-ES_tradnl"/>
        </w:rPr>
        <w:t>las</w:t>
      </w:r>
      <w:r w:rsidR="00732686" w:rsidRPr="00E858D2">
        <w:rPr>
          <w:rFonts w:ascii="Arial" w:eastAsia="Calibri" w:hAnsi="Arial" w:cs="Arial"/>
          <w:bCs/>
          <w:sz w:val="22"/>
          <w:lang w:val="es-ES_tradnl"/>
        </w:rPr>
        <w:t xml:space="preserve"> </w:t>
      </w:r>
      <w:r w:rsidR="005D082C" w:rsidRPr="00E858D2">
        <w:rPr>
          <w:rFonts w:ascii="Arial" w:eastAsia="Calibri" w:hAnsi="Arial" w:cs="Arial"/>
          <w:bCs/>
          <w:sz w:val="22"/>
          <w:lang w:val="es-ES_tradnl"/>
        </w:rPr>
        <w:t>actividad</w:t>
      </w:r>
      <w:r w:rsidR="00CE343E" w:rsidRPr="00E858D2">
        <w:rPr>
          <w:rFonts w:ascii="Arial" w:eastAsia="Calibri" w:hAnsi="Arial" w:cs="Arial"/>
          <w:bCs/>
          <w:sz w:val="22"/>
          <w:lang w:val="es-ES_tradnl"/>
        </w:rPr>
        <w:t>es</w:t>
      </w:r>
      <w:r w:rsidR="005D082C" w:rsidRPr="00E858D2">
        <w:rPr>
          <w:rFonts w:ascii="Arial" w:eastAsia="Calibri" w:hAnsi="Arial" w:cs="Arial"/>
          <w:bCs/>
          <w:sz w:val="22"/>
          <w:lang w:val="es-ES_tradnl"/>
        </w:rPr>
        <w:t xml:space="preserve"> </w:t>
      </w:r>
      <w:r w:rsidR="00CE343E" w:rsidRPr="00E858D2">
        <w:rPr>
          <w:rFonts w:ascii="Arial" w:eastAsia="Calibri" w:hAnsi="Arial" w:cs="Arial"/>
          <w:bCs/>
          <w:sz w:val="22"/>
          <w:lang w:val="es-ES_tradnl"/>
        </w:rPr>
        <w:t xml:space="preserve">que </w:t>
      </w:r>
      <w:r w:rsidR="005D082C" w:rsidRPr="00E858D2">
        <w:rPr>
          <w:rFonts w:ascii="Arial" w:eastAsia="Calibri" w:hAnsi="Arial" w:cs="Arial"/>
          <w:bCs/>
          <w:sz w:val="22"/>
          <w:lang w:val="es-ES_tradnl"/>
        </w:rPr>
        <w:t>ha</w:t>
      </w:r>
      <w:r w:rsidR="00CE343E" w:rsidRPr="00E858D2">
        <w:rPr>
          <w:rFonts w:ascii="Arial" w:eastAsia="Calibri" w:hAnsi="Arial" w:cs="Arial"/>
          <w:bCs/>
          <w:sz w:val="22"/>
          <w:lang w:val="es-ES_tradnl"/>
        </w:rPr>
        <w:t>cen</w:t>
      </w:r>
      <w:r w:rsidR="005D082C" w:rsidRPr="00E858D2">
        <w:rPr>
          <w:rFonts w:ascii="Arial" w:eastAsia="Calibri" w:hAnsi="Arial" w:cs="Arial"/>
          <w:bCs/>
          <w:sz w:val="22"/>
          <w:lang w:val="es-ES_tradnl"/>
        </w:rPr>
        <w:t xml:space="preserve"> parte del </w:t>
      </w:r>
      <w:r w:rsidR="005D082C" w:rsidRPr="00E858D2">
        <w:rPr>
          <w:rFonts w:ascii="Arial" w:eastAsia="Calibri" w:hAnsi="Arial" w:cs="Arial"/>
          <w:bCs/>
          <w:i/>
          <w:iCs/>
          <w:sz w:val="22"/>
          <w:lang w:val="es-ES_tradnl"/>
        </w:rPr>
        <w:t xml:space="preserve">giro </w:t>
      </w:r>
      <w:r w:rsidR="00C6723F" w:rsidRPr="00E858D2">
        <w:rPr>
          <w:rFonts w:ascii="Arial" w:eastAsia="Calibri" w:hAnsi="Arial" w:cs="Arial"/>
          <w:bCs/>
          <w:i/>
          <w:iCs/>
          <w:sz w:val="22"/>
          <w:lang w:val="es-ES_tradnl"/>
        </w:rPr>
        <w:t>ordinario</w:t>
      </w:r>
      <w:r w:rsidR="005D082C" w:rsidRPr="00E858D2">
        <w:rPr>
          <w:rFonts w:ascii="Arial" w:eastAsia="Calibri" w:hAnsi="Arial" w:cs="Arial"/>
          <w:bCs/>
          <w:i/>
          <w:iCs/>
          <w:sz w:val="22"/>
          <w:lang w:val="es-ES_tradnl"/>
        </w:rPr>
        <w:t xml:space="preserve"> </w:t>
      </w:r>
      <w:r w:rsidR="00CE343E" w:rsidRPr="00E858D2">
        <w:rPr>
          <w:rFonts w:ascii="Arial" w:eastAsia="Calibri" w:hAnsi="Arial" w:cs="Arial"/>
          <w:bCs/>
          <w:sz w:val="22"/>
          <w:lang w:val="es-ES_tradnl"/>
        </w:rPr>
        <w:t>no son solo aquellas que están</w:t>
      </w:r>
      <w:r w:rsidR="00732686" w:rsidRPr="00E858D2">
        <w:rPr>
          <w:rFonts w:ascii="Arial" w:eastAsia="Calibri" w:hAnsi="Arial" w:cs="Arial"/>
          <w:bCs/>
          <w:sz w:val="22"/>
          <w:lang w:val="es-ES_tradnl"/>
        </w:rPr>
        <w:t xml:space="preserve"> efectivamente </w:t>
      </w:r>
      <w:r w:rsidR="005D082C" w:rsidRPr="00E858D2">
        <w:rPr>
          <w:rFonts w:ascii="Arial" w:eastAsia="Calibri" w:hAnsi="Arial" w:cs="Arial"/>
          <w:bCs/>
          <w:sz w:val="22"/>
          <w:lang w:val="es-ES_tradnl"/>
        </w:rPr>
        <w:t>comprendida</w:t>
      </w:r>
      <w:r w:rsidR="00CE343E" w:rsidRPr="00E858D2">
        <w:rPr>
          <w:rFonts w:ascii="Arial" w:eastAsia="Calibri" w:hAnsi="Arial" w:cs="Arial"/>
          <w:bCs/>
          <w:sz w:val="22"/>
          <w:lang w:val="es-ES_tradnl"/>
        </w:rPr>
        <w:t>s</w:t>
      </w:r>
      <w:r w:rsidR="005D082C" w:rsidRPr="00E858D2">
        <w:rPr>
          <w:rFonts w:ascii="Arial" w:eastAsia="Calibri" w:hAnsi="Arial" w:cs="Arial"/>
          <w:bCs/>
          <w:sz w:val="22"/>
          <w:lang w:val="es-ES_tradnl"/>
        </w:rPr>
        <w:t xml:space="preserve"> </w:t>
      </w:r>
      <w:r w:rsidR="00C6723F" w:rsidRPr="00E858D2">
        <w:rPr>
          <w:rFonts w:ascii="Arial" w:eastAsia="Calibri" w:hAnsi="Arial" w:cs="Arial"/>
          <w:bCs/>
          <w:sz w:val="22"/>
          <w:lang w:val="es-ES_tradnl"/>
        </w:rPr>
        <w:t xml:space="preserve">dentro del objeto </w:t>
      </w:r>
      <w:r w:rsidR="00732686" w:rsidRPr="00E858D2">
        <w:rPr>
          <w:rFonts w:ascii="Arial" w:eastAsia="Calibri" w:hAnsi="Arial" w:cs="Arial"/>
          <w:bCs/>
          <w:sz w:val="22"/>
          <w:lang w:val="es-ES_tradnl"/>
        </w:rPr>
        <w:t xml:space="preserve">social, </w:t>
      </w:r>
      <w:r w:rsidR="00C6723F" w:rsidRPr="00E858D2">
        <w:rPr>
          <w:rFonts w:ascii="Arial" w:eastAsia="Calibri" w:hAnsi="Arial" w:cs="Arial"/>
          <w:bCs/>
          <w:sz w:val="22"/>
          <w:lang w:val="es-ES_tradnl"/>
        </w:rPr>
        <w:t>sino que</w:t>
      </w:r>
      <w:r w:rsidR="00CE343E" w:rsidRPr="00E858D2">
        <w:rPr>
          <w:rFonts w:ascii="Arial" w:eastAsia="Calibri" w:hAnsi="Arial" w:cs="Arial"/>
          <w:bCs/>
          <w:sz w:val="22"/>
          <w:lang w:val="es-ES_tradnl"/>
        </w:rPr>
        <w:t>,</w:t>
      </w:r>
      <w:r w:rsidR="00C6723F" w:rsidRPr="00E858D2">
        <w:rPr>
          <w:rFonts w:ascii="Arial" w:eastAsia="Calibri" w:hAnsi="Arial" w:cs="Arial"/>
          <w:bCs/>
          <w:sz w:val="22"/>
          <w:lang w:val="es-ES_tradnl"/>
        </w:rPr>
        <w:t xml:space="preserve"> además</w:t>
      </w:r>
      <w:r w:rsidR="00CE343E" w:rsidRPr="00E858D2">
        <w:rPr>
          <w:rFonts w:ascii="Arial" w:eastAsia="Calibri" w:hAnsi="Arial" w:cs="Arial"/>
          <w:bCs/>
          <w:sz w:val="22"/>
          <w:lang w:val="es-ES_tradnl"/>
        </w:rPr>
        <w:t>, se extiende a todas aquellas conexas</w:t>
      </w:r>
      <w:r w:rsidR="00732686" w:rsidRPr="00E858D2">
        <w:rPr>
          <w:rFonts w:ascii="Arial" w:eastAsia="Calibri" w:hAnsi="Arial" w:cs="Arial"/>
          <w:bCs/>
          <w:sz w:val="22"/>
          <w:lang w:val="es-ES_tradnl"/>
        </w:rPr>
        <w:t xml:space="preserve"> </w:t>
      </w:r>
      <w:r w:rsidR="00CE343E" w:rsidRPr="00E858D2">
        <w:rPr>
          <w:rFonts w:ascii="Arial" w:eastAsia="Calibri" w:hAnsi="Arial" w:cs="Arial"/>
          <w:bCs/>
          <w:sz w:val="22"/>
          <w:szCs w:val="22"/>
          <w:lang w:val="es-ES_tradnl"/>
        </w:rPr>
        <w:t xml:space="preserve">que se desarrollan en </w:t>
      </w:r>
      <w:r w:rsidR="007F4147" w:rsidRPr="00E858D2">
        <w:rPr>
          <w:rFonts w:ascii="Arial" w:eastAsia="Calibri" w:hAnsi="Arial" w:cs="Arial"/>
          <w:bCs/>
          <w:sz w:val="22"/>
          <w:szCs w:val="22"/>
          <w:lang w:val="es-ES_tradnl"/>
        </w:rPr>
        <w:t xml:space="preserve">la gestión </w:t>
      </w:r>
      <w:r w:rsidR="00FD4B74" w:rsidRPr="00E858D2">
        <w:rPr>
          <w:rFonts w:ascii="Arial" w:eastAsia="Calibri" w:hAnsi="Arial" w:cs="Arial"/>
          <w:bCs/>
          <w:sz w:val="22"/>
          <w:szCs w:val="22"/>
          <w:lang w:val="es-ES_tradnl"/>
        </w:rPr>
        <w:t>usual</w:t>
      </w:r>
      <w:r w:rsidR="007F4147" w:rsidRPr="00E858D2">
        <w:rPr>
          <w:rFonts w:ascii="Arial" w:eastAsia="Calibri" w:hAnsi="Arial" w:cs="Arial"/>
          <w:bCs/>
          <w:sz w:val="22"/>
          <w:szCs w:val="22"/>
          <w:lang w:val="es-ES_tradnl"/>
        </w:rPr>
        <w:t xml:space="preserve"> de los asuntos de la </w:t>
      </w:r>
      <w:r w:rsidR="007F4147" w:rsidRPr="00E858D2">
        <w:rPr>
          <w:rFonts w:ascii="Arial" w:eastAsia="Calibri" w:hAnsi="Arial" w:cs="Arial"/>
          <w:bCs/>
          <w:sz w:val="22"/>
          <w:szCs w:val="22"/>
          <w:lang w:val="es-ES_tradnl"/>
        </w:rPr>
        <w:lastRenderedPageBreak/>
        <w:t xml:space="preserve">sociedad. </w:t>
      </w:r>
      <w:r w:rsidR="00732686" w:rsidRPr="00E858D2">
        <w:rPr>
          <w:rFonts w:ascii="Arial" w:eastAsia="Calibri" w:hAnsi="Arial" w:cs="Arial"/>
          <w:bCs/>
          <w:sz w:val="22"/>
          <w:szCs w:val="22"/>
          <w:lang w:val="es-ES_tradnl"/>
        </w:rPr>
        <w:t xml:space="preserve">Esto significa que </w:t>
      </w:r>
      <w:r w:rsidR="00CE343E" w:rsidRPr="00E858D2">
        <w:rPr>
          <w:rFonts w:ascii="Arial" w:eastAsia="Calibri" w:hAnsi="Arial" w:cs="Arial"/>
          <w:bCs/>
          <w:sz w:val="22"/>
          <w:szCs w:val="22"/>
          <w:lang w:val="es-ES_tradnl"/>
        </w:rPr>
        <w:t xml:space="preserve">las actividades que hacen parte del </w:t>
      </w:r>
      <w:r w:rsidR="00CE343E" w:rsidRPr="00E858D2">
        <w:rPr>
          <w:rFonts w:ascii="Arial" w:eastAsia="Calibri" w:hAnsi="Arial" w:cs="Arial"/>
          <w:bCs/>
          <w:i/>
          <w:iCs/>
          <w:sz w:val="22"/>
          <w:szCs w:val="22"/>
          <w:lang w:val="es-ES_tradnl"/>
        </w:rPr>
        <w:t>giro ordinario</w:t>
      </w:r>
      <w:r w:rsidR="00CE343E" w:rsidRPr="00E858D2">
        <w:rPr>
          <w:rFonts w:ascii="Arial" w:eastAsia="Calibri" w:hAnsi="Arial" w:cs="Arial"/>
          <w:sz w:val="22"/>
          <w:szCs w:val="22"/>
        </w:rPr>
        <w:t xml:space="preserve"> son todas aquellas que hacen parte del objeto social, así como todas aquellas conexas al mismo</w:t>
      </w:r>
      <w:r w:rsidR="004C5CF2" w:rsidRPr="00E858D2">
        <w:rPr>
          <w:rFonts w:ascii="Arial" w:eastAsia="Calibri" w:hAnsi="Arial" w:cs="Arial"/>
          <w:sz w:val="22"/>
          <w:szCs w:val="22"/>
        </w:rPr>
        <w:t xml:space="preserve">, </w:t>
      </w:r>
      <w:r w:rsidR="003D4A3E" w:rsidRPr="00E858D2">
        <w:rPr>
          <w:rFonts w:ascii="Arial" w:eastAsia="Calibri" w:hAnsi="Arial" w:cs="Arial"/>
          <w:sz w:val="22"/>
          <w:szCs w:val="22"/>
        </w:rPr>
        <w:t>siguiendo</w:t>
      </w:r>
      <w:r w:rsidR="00851A2B" w:rsidRPr="00E858D2">
        <w:rPr>
          <w:rFonts w:ascii="Arial" w:eastAsia="Calibri" w:hAnsi="Arial" w:cs="Arial"/>
          <w:sz w:val="22"/>
          <w:szCs w:val="22"/>
        </w:rPr>
        <w:t xml:space="preserve"> lo </w:t>
      </w:r>
      <w:r w:rsidR="004C5CF2" w:rsidRPr="00E858D2">
        <w:rPr>
          <w:rFonts w:ascii="Arial" w:eastAsia="Calibri" w:hAnsi="Arial" w:cs="Arial"/>
          <w:sz w:val="22"/>
          <w:szCs w:val="22"/>
        </w:rPr>
        <w:t>señalado por l</w:t>
      </w:r>
      <w:r w:rsidR="00851A2B" w:rsidRPr="00E858D2">
        <w:rPr>
          <w:rFonts w:ascii="Arial" w:eastAsia="Calibri" w:hAnsi="Arial" w:cs="Arial"/>
          <w:sz w:val="22"/>
          <w:szCs w:val="22"/>
        </w:rPr>
        <w:t>a jurisprudencia del</w:t>
      </w:r>
      <w:r w:rsidR="004C5CF2" w:rsidRPr="00E858D2">
        <w:rPr>
          <w:rFonts w:ascii="Arial" w:eastAsia="Calibri" w:hAnsi="Arial" w:cs="Arial"/>
          <w:sz w:val="22"/>
          <w:szCs w:val="22"/>
        </w:rPr>
        <w:t xml:space="preserve"> Consejo de Estado. </w:t>
      </w:r>
      <w:r w:rsidR="00CE343E" w:rsidRPr="00E858D2">
        <w:rPr>
          <w:rFonts w:ascii="Arial" w:eastAsia="Calibri" w:hAnsi="Arial" w:cs="Arial"/>
          <w:sz w:val="22"/>
          <w:szCs w:val="22"/>
        </w:rPr>
        <w:t xml:space="preserve">  </w:t>
      </w:r>
      <w:r w:rsidR="00CE343E" w:rsidRPr="00E858D2">
        <w:rPr>
          <w:rFonts w:ascii="Arial" w:eastAsia="Calibri" w:hAnsi="Arial" w:cs="Arial"/>
          <w:bCs/>
          <w:sz w:val="22"/>
          <w:lang w:val="es-ES_tradnl"/>
        </w:rPr>
        <w:t xml:space="preserve"> </w:t>
      </w:r>
    </w:p>
    <w:p w14:paraId="168B10C8" w14:textId="25D1A6BC" w:rsidR="0020091A" w:rsidRPr="00E858D2" w:rsidRDefault="001B629D" w:rsidP="001956D5">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r>
      <w:r w:rsidR="008E3DD6" w:rsidRPr="00E858D2">
        <w:rPr>
          <w:rFonts w:ascii="Arial" w:eastAsia="Calibri" w:hAnsi="Arial" w:cs="Arial"/>
          <w:bCs/>
          <w:sz w:val="22"/>
          <w:lang w:val="es-ES_tradnl"/>
        </w:rPr>
        <w:t>En relación con</w:t>
      </w:r>
      <w:r w:rsidR="00A063D2" w:rsidRPr="00E858D2">
        <w:rPr>
          <w:rFonts w:ascii="Arial" w:eastAsia="Calibri" w:hAnsi="Arial" w:cs="Arial"/>
          <w:bCs/>
          <w:sz w:val="22"/>
          <w:lang w:val="es-ES_tradnl"/>
        </w:rPr>
        <w:t xml:space="preserve"> la aplicación de lo dispuesto en el parágrafo del artículo 56 de la Ley 2195 de 2022, conviene aclarar que, a juicio de esta Agencia, a menos que el Presidente de la República en ejercicio de la potestad reglamentaria atribuida por el artículo 189.11 de la Constitución Política</w:t>
      </w:r>
      <w:r w:rsidR="00FD4B74" w:rsidRPr="00E858D2">
        <w:rPr>
          <w:rFonts w:ascii="Arial" w:eastAsia="Calibri" w:hAnsi="Arial" w:cs="Arial"/>
          <w:bCs/>
          <w:sz w:val="22"/>
          <w:lang w:val="es-ES_tradnl"/>
        </w:rPr>
        <w:t>,</w:t>
      </w:r>
      <w:r w:rsidR="00A063D2" w:rsidRPr="00E858D2">
        <w:rPr>
          <w:rFonts w:ascii="Arial" w:eastAsia="Calibri" w:hAnsi="Arial" w:cs="Arial"/>
          <w:bCs/>
          <w:sz w:val="22"/>
          <w:lang w:val="es-ES_tradnl"/>
        </w:rPr>
        <w:t xml:space="preserve"> disponga algo diferente, la expresión </w:t>
      </w:r>
      <w:r w:rsidR="00A063D2" w:rsidRPr="00E858D2">
        <w:rPr>
          <w:rFonts w:ascii="Arial" w:eastAsia="Calibri" w:hAnsi="Arial" w:cs="Arial"/>
          <w:bCs/>
          <w:i/>
          <w:iCs/>
          <w:sz w:val="22"/>
          <w:lang w:val="es-ES_tradnl"/>
        </w:rPr>
        <w:t>giro ordinario</w:t>
      </w:r>
      <w:r w:rsidR="00FD4B74" w:rsidRPr="00E858D2">
        <w:rPr>
          <w:rFonts w:ascii="Arial" w:eastAsia="Calibri" w:hAnsi="Arial" w:cs="Arial"/>
          <w:bCs/>
          <w:i/>
          <w:iCs/>
          <w:sz w:val="22"/>
          <w:lang w:val="es-ES_tradnl"/>
        </w:rPr>
        <w:t xml:space="preserve"> </w:t>
      </w:r>
      <w:r w:rsidR="00FD4B74" w:rsidRPr="00E858D2">
        <w:rPr>
          <w:rFonts w:ascii="Arial" w:eastAsia="Calibri" w:hAnsi="Arial" w:cs="Arial"/>
          <w:bCs/>
          <w:sz w:val="22"/>
          <w:lang w:val="es-ES_tradnl"/>
        </w:rPr>
        <w:t>en dicha norma</w:t>
      </w:r>
      <w:r w:rsidR="00CC35F1" w:rsidRPr="00E858D2">
        <w:rPr>
          <w:rFonts w:ascii="Arial" w:eastAsia="Calibri" w:hAnsi="Arial" w:cs="Arial"/>
          <w:bCs/>
          <w:sz w:val="22"/>
          <w:lang w:val="es-ES_tradnl"/>
        </w:rPr>
        <w:t xml:space="preserve"> se usa para designar</w:t>
      </w:r>
      <w:r w:rsidR="00A063D2" w:rsidRPr="00E858D2">
        <w:rPr>
          <w:rFonts w:ascii="Arial" w:eastAsia="Calibri" w:hAnsi="Arial" w:cs="Arial"/>
          <w:bCs/>
          <w:sz w:val="22"/>
          <w:lang w:val="es-ES_tradnl"/>
        </w:rPr>
        <w:t xml:space="preserve"> </w:t>
      </w:r>
      <w:r w:rsidR="00FD4B74" w:rsidRPr="00E858D2">
        <w:rPr>
          <w:rFonts w:ascii="Arial" w:eastAsia="Calibri" w:hAnsi="Arial" w:cs="Arial"/>
          <w:bCs/>
          <w:sz w:val="22"/>
          <w:lang w:val="es-ES_tradnl"/>
        </w:rPr>
        <w:t>a la contratación directamente relacionada con los asuntos de la gestión habitual u ordinaria de los tipos de entidades mencionadas en el parágrafo</w:t>
      </w:r>
      <w:r w:rsidR="00CC35F1" w:rsidRPr="00E858D2">
        <w:rPr>
          <w:rFonts w:ascii="Arial" w:eastAsia="Calibri" w:hAnsi="Arial" w:cs="Arial"/>
          <w:bCs/>
          <w:sz w:val="22"/>
          <w:lang w:val="es-ES_tradnl"/>
        </w:rPr>
        <w:t xml:space="preserve">. No obstante, la determinación de las actividades que comprenden el </w:t>
      </w:r>
      <w:r w:rsidR="00CC35F1" w:rsidRPr="00E858D2">
        <w:rPr>
          <w:rFonts w:ascii="Arial" w:eastAsia="Calibri" w:hAnsi="Arial" w:cs="Arial"/>
          <w:bCs/>
          <w:i/>
          <w:iCs/>
          <w:sz w:val="22"/>
          <w:lang w:val="es-ES_tradnl"/>
        </w:rPr>
        <w:t>giro ordinario</w:t>
      </w:r>
      <w:r w:rsidR="00CC35F1" w:rsidRPr="00E858D2">
        <w:rPr>
          <w:rFonts w:ascii="Arial" w:eastAsia="Calibri" w:hAnsi="Arial" w:cs="Arial"/>
          <w:bCs/>
          <w:sz w:val="22"/>
          <w:lang w:val="es-ES_tradnl"/>
        </w:rPr>
        <w:t xml:space="preserve"> es un asunto que debe establecerse en cada caso concreto</w:t>
      </w:r>
      <w:r w:rsidR="00727936" w:rsidRPr="00E858D2">
        <w:rPr>
          <w:rFonts w:ascii="Arial" w:eastAsia="Calibri" w:hAnsi="Arial" w:cs="Arial"/>
          <w:bCs/>
          <w:sz w:val="22"/>
          <w:lang w:val="es-ES_tradnl"/>
        </w:rPr>
        <w:t xml:space="preserve"> por parte de las entidades estatales</w:t>
      </w:r>
      <w:r w:rsidR="00707C5A" w:rsidRPr="00E858D2">
        <w:rPr>
          <w:rFonts w:ascii="Arial" w:eastAsia="Calibri" w:hAnsi="Arial" w:cs="Arial"/>
          <w:bCs/>
          <w:sz w:val="22"/>
          <w:lang w:val="es-ES_tradnl"/>
        </w:rPr>
        <w:t xml:space="preserve"> –analizando lo establecido en sus actos de creación y verificando l</w:t>
      </w:r>
      <w:r w:rsidR="00B17845" w:rsidRPr="00E858D2">
        <w:rPr>
          <w:rFonts w:ascii="Arial" w:eastAsia="Calibri" w:hAnsi="Arial" w:cs="Arial"/>
          <w:bCs/>
          <w:sz w:val="22"/>
          <w:lang w:val="es-ES_tradnl"/>
        </w:rPr>
        <w:t>os negocios habituales u ordinarios que desarrollan–</w:t>
      </w:r>
      <w:r w:rsidR="00CC35F1" w:rsidRPr="00E858D2">
        <w:rPr>
          <w:rFonts w:ascii="Arial" w:eastAsia="Calibri" w:hAnsi="Arial" w:cs="Arial"/>
          <w:bCs/>
          <w:sz w:val="22"/>
          <w:lang w:val="es-ES_tradnl"/>
        </w:rPr>
        <w:t xml:space="preserve">, </w:t>
      </w:r>
      <w:r w:rsidR="00846FE3" w:rsidRPr="00E858D2">
        <w:rPr>
          <w:rFonts w:ascii="Arial" w:eastAsia="Calibri" w:hAnsi="Arial" w:cs="Arial"/>
          <w:bCs/>
          <w:sz w:val="22"/>
          <w:lang w:val="es-ES_tradnl"/>
        </w:rPr>
        <w:t>pues</w:t>
      </w:r>
      <w:r w:rsidR="00CC35F1" w:rsidRPr="00E858D2">
        <w:rPr>
          <w:rFonts w:ascii="Arial" w:eastAsia="Calibri" w:hAnsi="Arial" w:cs="Arial"/>
          <w:bCs/>
          <w:sz w:val="22"/>
          <w:lang w:val="es-ES_tradnl"/>
        </w:rPr>
        <w:t xml:space="preserve"> el parágrafo del artículo 56 </w:t>
      </w:r>
      <w:r w:rsidR="00CC35F1" w:rsidRPr="00E858D2">
        <w:rPr>
          <w:rFonts w:ascii="Arial" w:eastAsia="Calibri" w:hAnsi="Arial" w:cs="Arial"/>
          <w:bCs/>
          <w:i/>
          <w:iCs/>
          <w:sz w:val="22"/>
          <w:lang w:val="es-ES_tradnl"/>
        </w:rPr>
        <w:t>ejusdem</w:t>
      </w:r>
      <w:r w:rsidR="00CC35F1" w:rsidRPr="00E858D2">
        <w:rPr>
          <w:rFonts w:ascii="Arial" w:eastAsia="Calibri" w:hAnsi="Arial" w:cs="Arial"/>
          <w:bCs/>
          <w:sz w:val="22"/>
          <w:lang w:val="es-ES_tradnl"/>
        </w:rPr>
        <w:t xml:space="preserve"> se limita a enunciar algunos tipos de entidades estatales, las cuales no solo difieren en su naturaleza jurídica, sino </w:t>
      </w:r>
      <w:r w:rsidRPr="00E858D2">
        <w:rPr>
          <w:rFonts w:ascii="Arial" w:eastAsia="Calibri" w:hAnsi="Arial" w:cs="Arial"/>
          <w:bCs/>
          <w:sz w:val="22"/>
          <w:lang w:val="es-ES_tradnl"/>
        </w:rPr>
        <w:t>también</w:t>
      </w:r>
      <w:r w:rsidR="00CC35F1" w:rsidRPr="00E858D2">
        <w:rPr>
          <w:rFonts w:ascii="Arial" w:eastAsia="Calibri" w:hAnsi="Arial" w:cs="Arial"/>
          <w:bCs/>
          <w:sz w:val="22"/>
          <w:lang w:val="es-ES_tradnl"/>
        </w:rPr>
        <w:t xml:space="preserve"> </w:t>
      </w:r>
      <w:r w:rsidRPr="00E858D2">
        <w:rPr>
          <w:rFonts w:ascii="Arial" w:eastAsia="Calibri" w:hAnsi="Arial" w:cs="Arial"/>
          <w:bCs/>
          <w:sz w:val="22"/>
          <w:lang w:val="es-ES_tradnl"/>
        </w:rPr>
        <w:t>en las</w:t>
      </w:r>
      <w:r w:rsidR="00CC35F1" w:rsidRPr="00E858D2">
        <w:rPr>
          <w:rFonts w:ascii="Arial" w:eastAsia="Calibri" w:hAnsi="Arial" w:cs="Arial"/>
          <w:bCs/>
          <w:sz w:val="22"/>
          <w:lang w:val="es-ES_tradnl"/>
        </w:rPr>
        <w:t xml:space="preserve"> actividades </w:t>
      </w:r>
      <w:r w:rsidRPr="00E858D2">
        <w:rPr>
          <w:rFonts w:ascii="Arial" w:eastAsia="Calibri" w:hAnsi="Arial" w:cs="Arial"/>
          <w:bCs/>
          <w:sz w:val="22"/>
          <w:lang w:val="es-ES_tradnl"/>
        </w:rPr>
        <w:t xml:space="preserve">que </w:t>
      </w:r>
      <w:r w:rsidR="00B17845" w:rsidRPr="00E858D2">
        <w:rPr>
          <w:rFonts w:ascii="Arial" w:eastAsia="Calibri" w:hAnsi="Arial" w:cs="Arial"/>
          <w:bCs/>
          <w:sz w:val="22"/>
          <w:lang w:val="es-ES_tradnl"/>
        </w:rPr>
        <w:t>llevan a cabo</w:t>
      </w:r>
      <w:r w:rsidRPr="00E858D2">
        <w:rPr>
          <w:rFonts w:ascii="Arial" w:eastAsia="Calibri" w:hAnsi="Arial" w:cs="Arial"/>
          <w:bCs/>
          <w:sz w:val="22"/>
          <w:lang w:val="es-ES_tradnl"/>
        </w:rPr>
        <w:t>.</w:t>
      </w:r>
      <w:r w:rsidR="00E0174D" w:rsidRPr="00E858D2">
        <w:rPr>
          <w:rFonts w:ascii="Arial" w:eastAsia="Calibri" w:hAnsi="Arial" w:cs="Arial"/>
          <w:bCs/>
          <w:sz w:val="22"/>
          <w:lang w:val="es-ES_tradnl"/>
        </w:rPr>
        <w:t xml:space="preserve"> </w:t>
      </w:r>
    </w:p>
    <w:p w14:paraId="5B662F33" w14:textId="4AAC2036" w:rsidR="00A063D2" w:rsidRPr="00E858D2" w:rsidRDefault="00E0174D" w:rsidP="001956D5">
      <w:pPr>
        <w:tabs>
          <w:tab w:val="left" w:pos="0"/>
        </w:tabs>
        <w:spacing w:after="120" w:line="276" w:lineRule="auto"/>
        <w:ind w:firstLine="709"/>
        <w:jc w:val="both"/>
        <w:rPr>
          <w:rFonts w:ascii="Arial" w:eastAsia="Calibri" w:hAnsi="Arial" w:cs="Arial"/>
          <w:bCs/>
          <w:sz w:val="22"/>
          <w:lang w:val="es-ES_tradnl"/>
        </w:rPr>
      </w:pPr>
      <w:r w:rsidRPr="00E858D2">
        <w:rPr>
          <w:rFonts w:ascii="Arial" w:eastAsia="Calibri" w:hAnsi="Arial" w:cs="Arial"/>
          <w:bCs/>
          <w:sz w:val="22"/>
          <w:lang w:val="es-ES_tradnl"/>
        </w:rPr>
        <w:t xml:space="preserve">Esto impide que </w:t>
      </w:r>
      <w:r w:rsidR="00204CD7" w:rsidRPr="00E858D2">
        <w:rPr>
          <w:rFonts w:ascii="Arial" w:eastAsia="Calibri" w:hAnsi="Arial" w:cs="Arial"/>
          <w:bCs/>
          <w:sz w:val="22"/>
          <w:lang w:val="es-ES_tradnl"/>
        </w:rPr>
        <w:t>la Agencia Nacional de Contratación Pública</w:t>
      </w:r>
      <w:r w:rsidRPr="00E858D2">
        <w:rPr>
          <w:rFonts w:ascii="Arial" w:eastAsia="Calibri" w:hAnsi="Arial" w:cs="Arial"/>
          <w:bCs/>
          <w:sz w:val="22"/>
          <w:lang w:val="es-ES_tradnl"/>
        </w:rPr>
        <w:t xml:space="preserve">, </w:t>
      </w:r>
      <w:r w:rsidR="0020091A" w:rsidRPr="00E858D2">
        <w:rPr>
          <w:rFonts w:ascii="Arial" w:eastAsia="Calibri" w:hAnsi="Arial" w:cs="Arial"/>
          <w:bCs/>
          <w:sz w:val="22"/>
          <w:lang w:val="es-ES_tradnl"/>
        </w:rPr>
        <w:t>en sede consultiva,</w:t>
      </w:r>
      <w:r w:rsidRPr="00E858D2">
        <w:rPr>
          <w:rFonts w:ascii="Arial" w:eastAsia="Calibri" w:hAnsi="Arial" w:cs="Arial"/>
          <w:bCs/>
          <w:sz w:val="22"/>
          <w:lang w:val="es-ES_tradnl"/>
        </w:rPr>
        <w:t xml:space="preserve"> pueda determinar</w:t>
      </w:r>
      <w:r w:rsidR="0020091A" w:rsidRPr="00E858D2">
        <w:rPr>
          <w:rFonts w:ascii="Arial" w:eastAsia="Calibri" w:hAnsi="Arial" w:cs="Arial"/>
          <w:bCs/>
          <w:sz w:val="22"/>
          <w:lang w:val="es-ES_tradnl"/>
        </w:rPr>
        <w:t>,</w:t>
      </w:r>
      <w:r w:rsidRPr="00E858D2">
        <w:rPr>
          <w:rFonts w:ascii="Arial" w:eastAsia="Calibri" w:hAnsi="Arial" w:cs="Arial"/>
          <w:bCs/>
          <w:sz w:val="22"/>
          <w:lang w:val="es-ES_tradnl"/>
        </w:rPr>
        <w:t xml:space="preserve"> con un criterio </w:t>
      </w:r>
      <w:r w:rsidR="00E24A1C" w:rsidRPr="00E858D2">
        <w:rPr>
          <w:rFonts w:ascii="Arial" w:eastAsia="Calibri" w:hAnsi="Arial" w:cs="Arial"/>
          <w:bCs/>
          <w:sz w:val="22"/>
          <w:lang w:val="es-ES_tradnl"/>
        </w:rPr>
        <w:t>universal</w:t>
      </w:r>
      <w:r w:rsidR="0020091A" w:rsidRPr="00E858D2">
        <w:rPr>
          <w:rFonts w:ascii="Arial" w:eastAsia="Calibri" w:hAnsi="Arial" w:cs="Arial"/>
          <w:bCs/>
          <w:sz w:val="22"/>
          <w:lang w:val="es-ES_tradnl"/>
        </w:rPr>
        <w:t xml:space="preserve"> y absoluto,</w:t>
      </w:r>
      <w:r w:rsidR="00E24A1C" w:rsidRPr="00E858D2">
        <w:rPr>
          <w:rFonts w:ascii="Arial" w:eastAsia="Calibri" w:hAnsi="Arial" w:cs="Arial"/>
          <w:bCs/>
          <w:sz w:val="22"/>
          <w:lang w:val="es-ES_tradnl"/>
        </w:rPr>
        <w:t xml:space="preserve"> qué actividades</w:t>
      </w:r>
      <w:r w:rsidR="00E05A0E" w:rsidRPr="00E858D2">
        <w:rPr>
          <w:rFonts w:ascii="Arial" w:eastAsia="Calibri" w:hAnsi="Arial" w:cs="Arial"/>
          <w:bCs/>
          <w:sz w:val="22"/>
          <w:lang w:val="es-ES_tradnl"/>
        </w:rPr>
        <w:t xml:space="preserve"> específicas</w:t>
      </w:r>
      <w:r w:rsidR="00E24A1C" w:rsidRPr="00E858D2">
        <w:rPr>
          <w:rFonts w:ascii="Arial" w:eastAsia="Calibri" w:hAnsi="Arial" w:cs="Arial"/>
          <w:bCs/>
          <w:sz w:val="22"/>
          <w:lang w:val="es-ES_tradnl"/>
        </w:rPr>
        <w:t xml:space="preserve"> hacen parte del giro ordinario de los negocios</w:t>
      </w:r>
      <w:r w:rsidR="00955F47" w:rsidRPr="00E858D2">
        <w:rPr>
          <w:rFonts w:ascii="Arial" w:eastAsia="Calibri" w:hAnsi="Arial" w:cs="Arial"/>
          <w:bCs/>
          <w:sz w:val="22"/>
          <w:lang w:val="es-ES_tradnl"/>
        </w:rPr>
        <w:t xml:space="preserve"> de dichas entidades</w:t>
      </w:r>
      <w:r w:rsidR="00E24A1C" w:rsidRPr="00E858D2">
        <w:rPr>
          <w:rFonts w:ascii="Arial" w:eastAsia="Calibri" w:hAnsi="Arial" w:cs="Arial"/>
          <w:bCs/>
          <w:sz w:val="22"/>
          <w:lang w:val="es-ES_tradnl"/>
        </w:rPr>
        <w:t xml:space="preserve"> y cuáles escapan de </w:t>
      </w:r>
      <w:r w:rsidR="00796A5C" w:rsidRPr="00E858D2">
        <w:rPr>
          <w:rFonts w:ascii="Arial" w:eastAsia="Calibri" w:hAnsi="Arial" w:cs="Arial"/>
          <w:bCs/>
          <w:sz w:val="22"/>
          <w:lang w:val="es-ES_tradnl"/>
        </w:rPr>
        <w:t>este</w:t>
      </w:r>
      <w:r w:rsidR="00E24A1C" w:rsidRPr="00E858D2">
        <w:rPr>
          <w:rFonts w:ascii="Arial" w:eastAsia="Calibri" w:hAnsi="Arial" w:cs="Arial"/>
          <w:bCs/>
          <w:sz w:val="22"/>
          <w:lang w:val="es-ES_tradnl"/>
        </w:rPr>
        <w:t>, pues</w:t>
      </w:r>
      <w:r w:rsidR="00C42F66" w:rsidRPr="00E858D2">
        <w:rPr>
          <w:rFonts w:ascii="Arial" w:eastAsia="Calibri" w:hAnsi="Arial" w:cs="Arial"/>
          <w:bCs/>
          <w:sz w:val="22"/>
          <w:lang w:val="es-ES_tradnl"/>
        </w:rPr>
        <w:t>,</w:t>
      </w:r>
      <w:r w:rsidR="00E24A1C" w:rsidRPr="00E858D2">
        <w:rPr>
          <w:rFonts w:ascii="Arial" w:eastAsia="Calibri" w:hAnsi="Arial" w:cs="Arial"/>
          <w:bCs/>
          <w:sz w:val="22"/>
          <w:lang w:val="es-ES_tradnl"/>
        </w:rPr>
        <w:t xml:space="preserve"> como se indicó</w:t>
      </w:r>
      <w:r w:rsidR="00955F47" w:rsidRPr="00E858D2">
        <w:rPr>
          <w:rFonts w:ascii="Arial" w:eastAsia="Calibri" w:hAnsi="Arial" w:cs="Arial"/>
          <w:bCs/>
          <w:sz w:val="22"/>
          <w:lang w:val="es-ES_tradnl"/>
        </w:rPr>
        <w:t>,</w:t>
      </w:r>
      <w:r w:rsidR="00E24A1C" w:rsidRPr="00E858D2">
        <w:rPr>
          <w:rFonts w:ascii="Arial" w:eastAsia="Calibri" w:hAnsi="Arial" w:cs="Arial"/>
          <w:bCs/>
          <w:sz w:val="22"/>
          <w:lang w:val="es-ES_tradnl"/>
        </w:rPr>
        <w:t xml:space="preserve"> </w:t>
      </w:r>
      <w:r w:rsidR="00955F47" w:rsidRPr="00E858D2">
        <w:rPr>
          <w:rFonts w:ascii="Arial" w:eastAsia="Calibri" w:hAnsi="Arial" w:cs="Arial"/>
          <w:bCs/>
          <w:sz w:val="22"/>
          <w:lang w:val="es-ES_tradnl"/>
        </w:rPr>
        <w:t>al</w:t>
      </w:r>
      <w:r w:rsidR="00E24A1C" w:rsidRPr="00E858D2">
        <w:rPr>
          <w:rFonts w:ascii="Arial" w:eastAsia="Calibri" w:hAnsi="Arial" w:cs="Arial"/>
          <w:bCs/>
          <w:sz w:val="22"/>
          <w:lang w:val="es-ES_tradnl"/>
        </w:rPr>
        <w:t xml:space="preserve"> explic</w:t>
      </w:r>
      <w:r w:rsidR="00955F47" w:rsidRPr="00E858D2">
        <w:rPr>
          <w:rFonts w:ascii="Arial" w:eastAsia="Calibri" w:hAnsi="Arial" w:cs="Arial"/>
          <w:bCs/>
          <w:sz w:val="22"/>
          <w:lang w:val="es-ES_tradnl"/>
        </w:rPr>
        <w:t>ar</w:t>
      </w:r>
      <w:r w:rsidR="00E24A1C" w:rsidRPr="00E858D2">
        <w:rPr>
          <w:rFonts w:ascii="Arial" w:eastAsia="Calibri" w:hAnsi="Arial" w:cs="Arial"/>
          <w:bCs/>
          <w:sz w:val="22"/>
          <w:lang w:val="es-ES_tradnl"/>
        </w:rPr>
        <w:t xml:space="preserve"> la naturaleza de los conceptos jurídicos indeterminados, la </w:t>
      </w:r>
      <w:r w:rsidR="00B93D52" w:rsidRPr="00E858D2">
        <w:rPr>
          <w:rFonts w:ascii="Arial" w:eastAsia="Calibri" w:hAnsi="Arial" w:cs="Arial"/>
          <w:bCs/>
          <w:sz w:val="22"/>
          <w:lang w:val="es-ES_tradnl"/>
        </w:rPr>
        <w:t>concreción</w:t>
      </w:r>
      <w:r w:rsidR="00E24A1C" w:rsidRPr="00E858D2">
        <w:rPr>
          <w:rFonts w:ascii="Arial" w:eastAsia="Calibri" w:hAnsi="Arial" w:cs="Arial"/>
          <w:bCs/>
          <w:sz w:val="22"/>
          <w:lang w:val="es-ES_tradnl"/>
        </w:rPr>
        <w:t xml:space="preserve"> del al</w:t>
      </w:r>
      <w:r w:rsidR="0078532E" w:rsidRPr="00E858D2">
        <w:rPr>
          <w:rFonts w:ascii="Arial" w:eastAsia="Calibri" w:hAnsi="Arial" w:cs="Arial"/>
          <w:bCs/>
          <w:sz w:val="22"/>
          <w:lang w:val="es-ES_tradnl"/>
        </w:rPr>
        <w:t xml:space="preserve">cance de la expresión </w:t>
      </w:r>
      <w:r w:rsidR="0078532E" w:rsidRPr="00E858D2">
        <w:rPr>
          <w:rFonts w:ascii="Arial" w:eastAsia="Calibri" w:hAnsi="Arial" w:cs="Arial"/>
          <w:bCs/>
          <w:i/>
          <w:iCs/>
          <w:sz w:val="22"/>
          <w:lang w:val="es-ES_tradnl"/>
        </w:rPr>
        <w:t>giro ordinario</w:t>
      </w:r>
      <w:r w:rsidR="0078532E" w:rsidRPr="00E858D2">
        <w:rPr>
          <w:rFonts w:ascii="Arial" w:eastAsia="Calibri" w:hAnsi="Arial" w:cs="Arial"/>
          <w:bCs/>
          <w:sz w:val="22"/>
          <w:lang w:val="es-ES_tradnl"/>
        </w:rPr>
        <w:t xml:space="preserve"> debe </w:t>
      </w:r>
      <w:r w:rsidR="00B93D52" w:rsidRPr="00E858D2">
        <w:rPr>
          <w:rFonts w:ascii="Arial" w:eastAsia="Calibri" w:hAnsi="Arial" w:cs="Arial"/>
          <w:bCs/>
          <w:sz w:val="22"/>
          <w:lang w:val="es-ES_tradnl"/>
        </w:rPr>
        <w:t>hacerse</w:t>
      </w:r>
      <w:r w:rsidR="0078532E" w:rsidRPr="00E858D2">
        <w:rPr>
          <w:rFonts w:ascii="Arial" w:eastAsia="Calibri" w:hAnsi="Arial" w:cs="Arial"/>
          <w:bCs/>
          <w:sz w:val="22"/>
          <w:lang w:val="es-ES_tradnl"/>
        </w:rPr>
        <w:t xml:space="preserve"> en el caso concreto</w:t>
      </w:r>
      <w:r w:rsidR="0020091A" w:rsidRPr="00E858D2">
        <w:rPr>
          <w:rFonts w:ascii="Arial" w:eastAsia="Calibri" w:hAnsi="Arial" w:cs="Arial"/>
          <w:bCs/>
          <w:sz w:val="22"/>
          <w:lang w:val="es-ES_tradnl"/>
        </w:rPr>
        <w:t xml:space="preserve">, empleando </w:t>
      </w:r>
      <w:r w:rsidR="00C42F66" w:rsidRPr="00E858D2">
        <w:rPr>
          <w:rFonts w:ascii="Arial" w:eastAsia="Calibri" w:hAnsi="Arial" w:cs="Arial"/>
          <w:bCs/>
          <w:sz w:val="22"/>
          <w:lang w:val="es-ES_tradnl"/>
        </w:rPr>
        <w:t>un</w:t>
      </w:r>
      <w:r w:rsidR="0020091A" w:rsidRPr="00E858D2">
        <w:rPr>
          <w:rFonts w:ascii="Arial" w:eastAsia="Calibri" w:hAnsi="Arial" w:cs="Arial"/>
          <w:bCs/>
          <w:sz w:val="22"/>
          <w:lang w:val="es-ES_tradnl"/>
        </w:rPr>
        <w:t xml:space="preserve"> criterio de interpretación restrictiva. Ello en la medida en que el parágrafo del artículo 56 consagra una excepción a una regla general.</w:t>
      </w:r>
      <w:r w:rsidR="00955F47" w:rsidRPr="00E858D2">
        <w:rPr>
          <w:rFonts w:ascii="Arial" w:eastAsia="Calibri" w:hAnsi="Arial" w:cs="Arial"/>
          <w:bCs/>
          <w:sz w:val="22"/>
          <w:lang w:val="es-ES_tradnl"/>
        </w:rPr>
        <w:t xml:space="preserve"> Además, cada </w:t>
      </w:r>
      <w:r w:rsidR="00796A5C" w:rsidRPr="00E858D2">
        <w:rPr>
          <w:rFonts w:ascii="Arial" w:eastAsia="Calibri" w:hAnsi="Arial" w:cs="Arial"/>
          <w:bCs/>
          <w:sz w:val="22"/>
          <w:lang w:val="es-ES_tradnl"/>
        </w:rPr>
        <w:t xml:space="preserve">una de las </w:t>
      </w:r>
      <w:r w:rsidR="00955F47" w:rsidRPr="00E858D2">
        <w:rPr>
          <w:rFonts w:ascii="Arial" w:eastAsia="Calibri" w:hAnsi="Arial" w:cs="Arial"/>
          <w:bCs/>
          <w:sz w:val="22"/>
          <w:lang w:val="es-ES_tradnl"/>
        </w:rPr>
        <w:t>entidad</w:t>
      </w:r>
      <w:r w:rsidR="00796A5C" w:rsidRPr="00E858D2">
        <w:rPr>
          <w:rFonts w:ascii="Arial" w:eastAsia="Calibri" w:hAnsi="Arial" w:cs="Arial"/>
          <w:bCs/>
          <w:sz w:val="22"/>
          <w:lang w:val="es-ES_tradnl"/>
        </w:rPr>
        <w:t>es</w:t>
      </w:r>
      <w:r w:rsidR="00955F47" w:rsidRPr="00E858D2">
        <w:rPr>
          <w:rFonts w:ascii="Arial" w:eastAsia="Calibri" w:hAnsi="Arial" w:cs="Arial"/>
          <w:bCs/>
          <w:sz w:val="22"/>
          <w:lang w:val="es-ES_tradnl"/>
        </w:rPr>
        <w:t xml:space="preserve"> estatal</w:t>
      </w:r>
      <w:r w:rsidR="00796A5C" w:rsidRPr="00E858D2">
        <w:rPr>
          <w:rFonts w:ascii="Arial" w:eastAsia="Calibri" w:hAnsi="Arial" w:cs="Arial"/>
          <w:bCs/>
          <w:sz w:val="22"/>
          <w:lang w:val="es-ES_tradnl"/>
        </w:rPr>
        <w:t xml:space="preserve">es </w:t>
      </w:r>
      <w:r w:rsidR="00955F47" w:rsidRPr="00E858D2">
        <w:rPr>
          <w:rFonts w:ascii="Arial" w:eastAsia="Calibri" w:hAnsi="Arial" w:cs="Arial"/>
          <w:bCs/>
          <w:sz w:val="22"/>
          <w:lang w:val="es-ES_tradnl"/>
        </w:rPr>
        <w:t>señaladas en dicho parágrafo se encuentra circunscrita</w:t>
      </w:r>
      <w:r w:rsidR="00980B2A" w:rsidRPr="00E858D2">
        <w:rPr>
          <w:rFonts w:ascii="Arial" w:eastAsia="Calibri" w:hAnsi="Arial" w:cs="Arial"/>
          <w:bCs/>
          <w:sz w:val="22"/>
          <w:lang w:val="es-ES_tradnl"/>
        </w:rPr>
        <w:t>,</w:t>
      </w:r>
      <w:r w:rsidR="00955F47" w:rsidRPr="00E858D2">
        <w:rPr>
          <w:rFonts w:ascii="Arial" w:eastAsia="Calibri" w:hAnsi="Arial" w:cs="Arial"/>
          <w:bCs/>
          <w:sz w:val="22"/>
          <w:lang w:val="es-ES_tradnl"/>
        </w:rPr>
        <w:t xml:space="preserve"> hermenéuticamente</w:t>
      </w:r>
      <w:r w:rsidR="00980B2A" w:rsidRPr="00E858D2">
        <w:rPr>
          <w:rFonts w:ascii="Arial" w:eastAsia="Calibri" w:hAnsi="Arial" w:cs="Arial"/>
          <w:bCs/>
          <w:sz w:val="22"/>
          <w:lang w:val="es-ES_tradnl"/>
        </w:rPr>
        <w:t xml:space="preserve"> –para acotar aquel concepto–,</w:t>
      </w:r>
      <w:r w:rsidR="00955F47" w:rsidRPr="00E858D2">
        <w:rPr>
          <w:rFonts w:ascii="Arial" w:eastAsia="Calibri" w:hAnsi="Arial" w:cs="Arial"/>
          <w:bCs/>
          <w:sz w:val="22"/>
          <w:lang w:val="es-ES_tradnl"/>
        </w:rPr>
        <w:t xml:space="preserve"> a lo que establezcan sus normas estatutarias –actos de creación y demás reglamentos–, así como a la realidad de los negocios que hacen parte de su </w:t>
      </w:r>
      <w:r w:rsidR="00E05A0E" w:rsidRPr="00E858D2">
        <w:rPr>
          <w:rFonts w:ascii="Arial" w:eastAsia="Calibri" w:hAnsi="Arial" w:cs="Arial"/>
          <w:bCs/>
          <w:sz w:val="22"/>
          <w:lang w:val="es-ES_tradnl"/>
        </w:rPr>
        <w:t>dinámica habitual.</w:t>
      </w:r>
    </w:p>
    <w:bookmarkEnd w:id="8"/>
    <w:p w14:paraId="22DE0A92" w14:textId="34D774F6" w:rsidR="001B629D" w:rsidRPr="00E858D2" w:rsidRDefault="001B629D" w:rsidP="001956D5">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En tales términos, lo dispuesto en el parágrafo del artículo 56 </w:t>
      </w:r>
      <w:r w:rsidR="006B21A7" w:rsidRPr="00E858D2">
        <w:rPr>
          <w:rFonts w:ascii="Arial" w:eastAsia="Calibri" w:hAnsi="Arial" w:cs="Arial"/>
          <w:bCs/>
          <w:sz w:val="22"/>
          <w:lang w:val="es-ES_tradnl"/>
        </w:rPr>
        <w:t>implica</w:t>
      </w:r>
      <w:r w:rsidRPr="00E858D2">
        <w:rPr>
          <w:rFonts w:ascii="Arial" w:eastAsia="Calibri" w:hAnsi="Arial" w:cs="Arial"/>
          <w:bCs/>
          <w:sz w:val="22"/>
          <w:lang w:val="es-ES_tradnl"/>
        </w:rPr>
        <w:t xml:space="preserve"> que</w:t>
      </w:r>
      <w:r w:rsidR="006B21A7" w:rsidRPr="00E858D2">
        <w:rPr>
          <w:rFonts w:ascii="Arial" w:eastAsia="Calibri" w:hAnsi="Arial" w:cs="Arial"/>
          <w:bCs/>
          <w:sz w:val="22"/>
          <w:lang w:val="es-ES_tradnl"/>
        </w:rPr>
        <w:t xml:space="preserve"> las instituciones de educación superior públicas, las empresas sociales del Estado, las sociedades de economía mixta y las empresas industriales y comerciales del Estado, no tendrán que </w:t>
      </w:r>
      <w:r w:rsidR="00163C81" w:rsidRPr="00E858D2">
        <w:rPr>
          <w:rFonts w:ascii="Arial" w:eastAsia="Calibri" w:hAnsi="Arial" w:cs="Arial"/>
          <w:bCs/>
          <w:sz w:val="22"/>
          <w:lang w:val="es-ES_tradnl"/>
        </w:rPr>
        <w:t xml:space="preserve">implementar </w:t>
      </w:r>
      <w:r w:rsidR="006B21A7" w:rsidRPr="00E858D2">
        <w:rPr>
          <w:rFonts w:ascii="Arial" w:eastAsia="Calibri" w:hAnsi="Arial" w:cs="Arial"/>
          <w:bCs/>
          <w:sz w:val="22"/>
          <w:lang w:val="es-ES_tradnl"/>
        </w:rPr>
        <w:t>documentos tipo</w:t>
      </w:r>
      <w:r w:rsidR="00B30CF5" w:rsidRPr="00E858D2">
        <w:rPr>
          <w:rFonts w:ascii="Arial" w:eastAsia="Calibri" w:hAnsi="Arial" w:cs="Arial"/>
          <w:bCs/>
          <w:sz w:val="22"/>
          <w:lang w:val="es-ES_tradnl"/>
        </w:rPr>
        <w:t xml:space="preserve"> únicamente</w:t>
      </w:r>
      <w:r w:rsidR="006B21A7" w:rsidRPr="00E858D2">
        <w:rPr>
          <w:rFonts w:ascii="Arial" w:eastAsia="Calibri" w:hAnsi="Arial" w:cs="Arial"/>
          <w:bCs/>
          <w:sz w:val="22"/>
          <w:lang w:val="es-ES_tradnl"/>
        </w:rPr>
        <w:t xml:space="preserve"> para la contratación relacionada con el </w:t>
      </w:r>
      <w:r w:rsidR="006B21A7" w:rsidRPr="00E858D2">
        <w:rPr>
          <w:rFonts w:ascii="Arial" w:eastAsia="Calibri" w:hAnsi="Arial" w:cs="Arial"/>
          <w:bCs/>
          <w:i/>
          <w:iCs/>
          <w:sz w:val="22"/>
          <w:lang w:val="es-ES_tradnl"/>
        </w:rPr>
        <w:t xml:space="preserve">giro ordinario </w:t>
      </w:r>
      <w:r w:rsidR="006B21A7" w:rsidRPr="00E858D2">
        <w:rPr>
          <w:rFonts w:ascii="Arial" w:eastAsia="Calibri" w:hAnsi="Arial" w:cs="Arial"/>
          <w:bCs/>
          <w:sz w:val="22"/>
          <w:lang w:val="es-ES_tradnl"/>
        </w:rPr>
        <w:t>de sus asuntos</w:t>
      </w:r>
      <w:r w:rsidR="00BF5698" w:rsidRPr="00E858D2">
        <w:rPr>
          <w:rFonts w:ascii="Arial" w:eastAsia="Calibri" w:hAnsi="Arial" w:cs="Arial"/>
          <w:bCs/>
          <w:sz w:val="22"/>
          <w:lang w:val="es-ES_tradnl"/>
        </w:rPr>
        <w:t>, salvo que los manuales internos de contratación de estas entidades dispongan la obligación de tener en cuenta los documentos tipo como</w:t>
      </w:r>
      <w:r w:rsidR="00BF75D2" w:rsidRPr="00E858D2">
        <w:rPr>
          <w:rFonts w:ascii="Arial" w:eastAsia="Calibri" w:hAnsi="Arial" w:cs="Arial"/>
          <w:bCs/>
          <w:sz w:val="22"/>
          <w:lang w:val="es-ES_tradnl"/>
        </w:rPr>
        <w:t xml:space="preserve"> una</w:t>
      </w:r>
      <w:r w:rsidR="00BF5698" w:rsidRPr="00E858D2">
        <w:rPr>
          <w:rFonts w:ascii="Arial" w:eastAsia="Calibri" w:hAnsi="Arial" w:cs="Arial"/>
          <w:bCs/>
          <w:sz w:val="22"/>
          <w:lang w:val="es-ES_tradnl"/>
        </w:rPr>
        <w:t xml:space="preserve"> buena práctica contractual</w:t>
      </w:r>
      <w:r w:rsidR="006B21A7" w:rsidRPr="00E858D2">
        <w:rPr>
          <w:rFonts w:ascii="Arial" w:eastAsia="Calibri" w:hAnsi="Arial" w:cs="Arial"/>
          <w:bCs/>
          <w:sz w:val="22"/>
          <w:lang w:val="es-ES_tradnl"/>
        </w:rPr>
        <w:t>.</w:t>
      </w:r>
      <w:r w:rsidR="007B1DCD" w:rsidRPr="00E858D2">
        <w:rPr>
          <w:rFonts w:ascii="Arial" w:eastAsia="Calibri" w:hAnsi="Arial" w:cs="Arial"/>
          <w:bCs/>
          <w:sz w:val="22"/>
          <w:lang w:val="es-ES_tradnl"/>
        </w:rPr>
        <w:t xml:space="preserve"> De acuerdo con este entendimiento, estas entidades, en virtud de su enunciación en este parágrafo, quedan</w:t>
      </w:r>
      <w:r w:rsidR="00BF5698" w:rsidRPr="00E858D2">
        <w:rPr>
          <w:rFonts w:ascii="Arial" w:eastAsia="Calibri" w:hAnsi="Arial" w:cs="Arial"/>
          <w:bCs/>
          <w:sz w:val="22"/>
          <w:lang w:val="es-ES_tradnl"/>
        </w:rPr>
        <w:t>, en principio,</w:t>
      </w:r>
      <w:r w:rsidR="007B1DCD" w:rsidRPr="00E858D2">
        <w:rPr>
          <w:rFonts w:ascii="Arial" w:eastAsia="Calibri" w:hAnsi="Arial" w:cs="Arial"/>
          <w:bCs/>
          <w:sz w:val="22"/>
          <w:lang w:val="es-ES_tradnl"/>
        </w:rPr>
        <w:t xml:space="preserve"> exceptuadas de los documentos tipo, incluso para la contratación de obras o servicios cubiertos por documentos tipo, en el marco del cumplimiento de contratos o convenios con entidades sometidas al EGCAP</w:t>
      </w:r>
      <w:r w:rsidR="00D50396" w:rsidRPr="00E858D2">
        <w:rPr>
          <w:rFonts w:ascii="Arial" w:eastAsia="Calibri" w:hAnsi="Arial" w:cs="Arial"/>
          <w:bCs/>
          <w:sz w:val="22"/>
          <w:lang w:val="es-ES_tradnl"/>
        </w:rPr>
        <w:t xml:space="preserve"> y de los negocios jurídicos que se deriven de ellos</w:t>
      </w:r>
      <w:r w:rsidR="006C5334" w:rsidRPr="00E858D2">
        <w:rPr>
          <w:rFonts w:ascii="Arial" w:eastAsia="Calibri" w:hAnsi="Arial" w:cs="Arial"/>
          <w:bCs/>
          <w:sz w:val="22"/>
          <w:lang w:val="es-ES_tradnl"/>
        </w:rPr>
        <w:t xml:space="preserve">, exclusivamente en lo que se refiere a </w:t>
      </w:r>
      <w:r w:rsidR="006C5334" w:rsidRPr="00E858D2">
        <w:rPr>
          <w:rFonts w:ascii="Arial" w:eastAsia="Calibri" w:hAnsi="Arial" w:cs="Arial"/>
          <w:bCs/>
          <w:i/>
          <w:iCs/>
          <w:sz w:val="22"/>
          <w:lang w:val="es-ES_tradnl"/>
        </w:rPr>
        <w:t>su giro ordinario</w:t>
      </w:r>
      <w:r w:rsidR="00F7533A" w:rsidRPr="00E858D2">
        <w:rPr>
          <w:rFonts w:ascii="Arial" w:eastAsia="Calibri" w:hAnsi="Arial" w:cs="Arial"/>
          <w:bCs/>
          <w:sz w:val="22"/>
          <w:lang w:val="es-ES_tradnl"/>
        </w:rPr>
        <w:t xml:space="preserve">, </w:t>
      </w:r>
      <w:r w:rsidR="00B30CF5" w:rsidRPr="00E858D2">
        <w:rPr>
          <w:rFonts w:ascii="Arial" w:eastAsia="Calibri" w:hAnsi="Arial" w:cs="Arial"/>
          <w:bCs/>
          <w:sz w:val="22"/>
          <w:lang w:val="es-ES_tradnl"/>
        </w:rPr>
        <w:t>entendido</w:t>
      </w:r>
      <w:r w:rsidR="00BC0EAB" w:rsidRPr="00E858D2">
        <w:rPr>
          <w:rFonts w:ascii="Arial" w:eastAsia="Calibri" w:hAnsi="Arial" w:cs="Arial"/>
          <w:bCs/>
          <w:sz w:val="22"/>
          <w:lang w:val="es-ES_tradnl"/>
        </w:rPr>
        <w:t xml:space="preserve"> </w:t>
      </w:r>
      <w:r w:rsidR="00B30CF5" w:rsidRPr="00E858D2">
        <w:rPr>
          <w:rFonts w:ascii="Arial" w:eastAsia="Calibri" w:hAnsi="Arial" w:cs="Arial"/>
          <w:bCs/>
          <w:sz w:val="22"/>
          <w:lang w:val="es-ES_tradnl"/>
        </w:rPr>
        <w:t>este conforme</w:t>
      </w:r>
      <w:r w:rsidR="00BC0EAB" w:rsidRPr="00E858D2">
        <w:rPr>
          <w:rFonts w:ascii="Arial" w:eastAsia="Calibri" w:hAnsi="Arial" w:cs="Arial"/>
          <w:bCs/>
          <w:sz w:val="22"/>
          <w:lang w:val="es-ES_tradnl"/>
        </w:rPr>
        <w:t xml:space="preserve"> </w:t>
      </w:r>
      <w:r w:rsidR="00B30CF5" w:rsidRPr="00E858D2">
        <w:rPr>
          <w:rFonts w:ascii="Arial" w:eastAsia="Calibri" w:hAnsi="Arial" w:cs="Arial"/>
          <w:bCs/>
          <w:sz w:val="22"/>
          <w:lang w:val="es-ES_tradnl"/>
        </w:rPr>
        <w:t xml:space="preserve">a los criterios jurisprudenciales y doctrinarios aquí </w:t>
      </w:r>
      <w:r w:rsidR="00F90C86" w:rsidRPr="00E858D2">
        <w:rPr>
          <w:rFonts w:ascii="Arial" w:eastAsia="Calibri" w:hAnsi="Arial" w:cs="Arial"/>
          <w:bCs/>
          <w:sz w:val="22"/>
          <w:lang w:val="es-ES_tradnl"/>
        </w:rPr>
        <w:t>explicad</w:t>
      </w:r>
      <w:r w:rsidR="00B30CF5" w:rsidRPr="00E858D2">
        <w:rPr>
          <w:rFonts w:ascii="Arial" w:eastAsia="Calibri" w:hAnsi="Arial" w:cs="Arial"/>
          <w:bCs/>
          <w:sz w:val="22"/>
          <w:lang w:val="es-ES_tradnl"/>
        </w:rPr>
        <w:t>os</w:t>
      </w:r>
      <w:r w:rsidR="007B1DCD" w:rsidRPr="00E858D2">
        <w:rPr>
          <w:rFonts w:ascii="Arial" w:eastAsia="Calibri" w:hAnsi="Arial" w:cs="Arial"/>
          <w:bCs/>
          <w:sz w:val="22"/>
          <w:lang w:val="es-ES_tradnl"/>
        </w:rPr>
        <w:t xml:space="preserve">. En otras palabras, ninguna entidad </w:t>
      </w:r>
      <w:r w:rsidR="00C7475F" w:rsidRPr="00E858D2">
        <w:rPr>
          <w:rFonts w:ascii="Arial" w:eastAsia="Calibri" w:hAnsi="Arial" w:cs="Arial"/>
          <w:bCs/>
          <w:sz w:val="22"/>
          <w:lang w:val="es-ES_tradnl"/>
        </w:rPr>
        <w:t xml:space="preserve">cuya naturaleza jurídica coincida con las </w:t>
      </w:r>
      <w:r w:rsidR="00C7475F" w:rsidRPr="00E858D2">
        <w:rPr>
          <w:rFonts w:ascii="Arial" w:eastAsia="Calibri" w:hAnsi="Arial" w:cs="Arial"/>
          <w:bCs/>
          <w:sz w:val="22"/>
          <w:lang w:val="es-ES_tradnl"/>
        </w:rPr>
        <w:lastRenderedPageBreak/>
        <w:t>mencionadas en el parágrafo del artículo 56, tendrá que</w:t>
      </w:r>
      <w:r w:rsidR="00726B12" w:rsidRPr="00E858D2">
        <w:rPr>
          <w:rFonts w:ascii="Arial" w:eastAsia="Calibri" w:hAnsi="Arial" w:cs="Arial"/>
          <w:bCs/>
          <w:sz w:val="22"/>
          <w:lang w:val="es-ES_tradnl"/>
        </w:rPr>
        <w:t xml:space="preserve"> someterse</w:t>
      </w:r>
      <w:r w:rsidR="00C7475F" w:rsidRPr="00E858D2">
        <w:rPr>
          <w:rFonts w:ascii="Arial" w:eastAsia="Calibri" w:hAnsi="Arial" w:cs="Arial"/>
          <w:bCs/>
          <w:sz w:val="22"/>
          <w:lang w:val="es-ES_tradnl"/>
        </w:rPr>
        <w:t xml:space="preserve"> de manera obligatoria</w:t>
      </w:r>
      <w:r w:rsidR="00726B12" w:rsidRPr="00E858D2">
        <w:rPr>
          <w:rFonts w:ascii="Arial" w:eastAsia="Calibri" w:hAnsi="Arial" w:cs="Arial"/>
          <w:bCs/>
          <w:sz w:val="22"/>
          <w:lang w:val="es-ES_tradnl"/>
        </w:rPr>
        <w:t xml:space="preserve"> a los</w:t>
      </w:r>
      <w:r w:rsidR="00C7475F" w:rsidRPr="00E858D2">
        <w:rPr>
          <w:rFonts w:ascii="Arial" w:eastAsia="Calibri" w:hAnsi="Arial" w:cs="Arial"/>
          <w:bCs/>
          <w:sz w:val="22"/>
          <w:lang w:val="es-ES_tradnl"/>
        </w:rPr>
        <w:t xml:space="preserve"> documentos tipo o el EGCAP para la contratación de obras o servicios asociadas a su </w:t>
      </w:r>
      <w:r w:rsidR="00C7475F" w:rsidRPr="00E858D2">
        <w:rPr>
          <w:rFonts w:ascii="Arial" w:eastAsia="Calibri" w:hAnsi="Arial" w:cs="Arial"/>
          <w:bCs/>
          <w:i/>
          <w:iCs/>
          <w:sz w:val="22"/>
          <w:lang w:val="es-ES_tradnl"/>
        </w:rPr>
        <w:t>giro ordinario</w:t>
      </w:r>
      <w:r w:rsidR="00626182" w:rsidRPr="00E858D2">
        <w:rPr>
          <w:rFonts w:ascii="Arial" w:eastAsia="Calibri" w:hAnsi="Arial" w:cs="Arial"/>
          <w:bCs/>
          <w:sz w:val="22"/>
          <w:lang w:val="es-ES_tradnl"/>
        </w:rPr>
        <w:t>.</w:t>
      </w:r>
      <w:r w:rsidR="00C7475F" w:rsidRPr="00E858D2">
        <w:rPr>
          <w:rFonts w:ascii="Arial" w:eastAsia="Calibri" w:hAnsi="Arial" w:cs="Arial"/>
          <w:bCs/>
          <w:sz w:val="22"/>
          <w:lang w:val="es-ES_tradnl"/>
        </w:rPr>
        <w:t xml:space="preserve">  </w:t>
      </w:r>
    </w:p>
    <w:p w14:paraId="3FD42EBC" w14:textId="71E004CC" w:rsidR="002D3783" w:rsidRPr="00E858D2" w:rsidRDefault="00C7475F" w:rsidP="001956D5">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r>
      <w:r w:rsidR="003420F1" w:rsidRPr="00E858D2">
        <w:rPr>
          <w:rFonts w:ascii="Arial" w:eastAsia="Calibri" w:hAnsi="Arial" w:cs="Arial"/>
          <w:bCs/>
          <w:sz w:val="22"/>
          <w:lang w:val="es-ES_tradnl"/>
        </w:rPr>
        <w:t>E</w:t>
      </w:r>
      <w:r w:rsidR="00CD4F1F" w:rsidRPr="00E858D2">
        <w:rPr>
          <w:rFonts w:ascii="Arial" w:eastAsia="Calibri" w:hAnsi="Arial" w:cs="Arial"/>
          <w:bCs/>
          <w:sz w:val="22"/>
          <w:lang w:val="es-ES_tradnl"/>
        </w:rPr>
        <w:t>sta interpretación</w:t>
      </w:r>
      <w:r w:rsidR="00770A83" w:rsidRPr="00E858D2">
        <w:rPr>
          <w:rFonts w:ascii="Arial" w:eastAsia="Calibri" w:hAnsi="Arial" w:cs="Arial"/>
          <w:bCs/>
          <w:sz w:val="22"/>
          <w:lang w:val="es-ES_tradnl"/>
        </w:rPr>
        <w:t xml:space="preserve">, a juicio de la Agencia, </w:t>
      </w:r>
      <w:r w:rsidR="00F017F1" w:rsidRPr="00E858D2">
        <w:rPr>
          <w:rFonts w:ascii="Arial" w:eastAsia="Calibri" w:hAnsi="Arial" w:cs="Arial"/>
          <w:bCs/>
          <w:sz w:val="22"/>
          <w:lang w:val="es-ES_tradnl"/>
        </w:rPr>
        <w:t>se desprende de la literalidad del texto de la norma en comento</w:t>
      </w:r>
      <w:r w:rsidR="00CD4F1F" w:rsidRPr="00E858D2">
        <w:rPr>
          <w:rFonts w:ascii="Arial" w:eastAsia="Calibri" w:hAnsi="Arial" w:cs="Arial"/>
          <w:bCs/>
          <w:sz w:val="22"/>
          <w:lang w:val="es-ES_tradnl"/>
        </w:rPr>
        <w:t xml:space="preserve">, sino </w:t>
      </w:r>
      <w:r w:rsidR="004D26A1" w:rsidRPr="00E858D2">
        <w:rPr>
          <w:rFonts w:ascii="Arial" w:eastAsia="Calibri" w:hAnsi="Arial" w:cs="Arial"/>
          <w:bCs/>
          <w:sz w:val="22"/>
          <w:lang w:val="es-ES_tradnl"/>
        </w:rPr>
        <w:t xml:space="preserve">que además </w:t>
      </w:r>
      <w:r w:rsidR="00EA55BA" w:rsidRPr="00E858D2">
        <w:rPr>
          <w:rFonts w:ascii="Arial" w:eastAsia="Calibri" w:hAnsi="Arial" w:cs="Arial"/>
          <w:bCs/>
          <w:sz w:val="22"/>
          <w:lang w:val="es-ES_tradnl"/>
        </w:rPr>
        <w:t xml:space="preserve">está en armonía </w:t>
      </w:r>
      <w:r w:rsidR="00CD4F1F" w:rsidRPr="00E858D2">
        <w:rPr>
          <w:rFonts w:ascii="Arial" w:eastAsia="Calibri" w:hAnsi="Arial" w:cs="Arial"/>
          <w:bCs/>
          <w:sz w:val="22"/>
          <w:lang w:val="es-ES_tradnl"/>
        </w:rPr>
        <w:t>con la voluntad del órgano legislativo. Al respecto se estima que, s</w:t>
      </w:r>
      <w:r w:rsidR="00BF6C08" w:rsidRPr="00E858D2">
        <w:rPr>
          <w:rFonts w:ascii="Arial" w:eastAsia="Calibri" w:hAnsi="Arial" w:cs="Arial"/>
          <w:bCs/>
          <w:sz w:val="22"/>
          <w:lang w:val="es-ES_tradnl"/>
        </w:rPr>
        <w:t>i bien es cierto que entre los propósito</w:t>
      </w:r>
      <w:r w:rsidR="00E96895" w:rsidRPr="00E858D2">
        <w:rPr>
          <w:rFonts w:ascii="Arial" w:eastAsia="Calibri" w:hAnsi="Arial" w:cs="Arial"/>
          <w:bCs/>
          <w:sz w:val="22"/>
          <w:lang w:val="es-ES_tradnl"/>
        </w:rPr>
        <w:t>s del artículo</w:t>
      </w:r>
      <w:r w:rsidR="00B5258E" w:rsidRPr="00E858D2">
        <w:rPr>
          <w:rFonts w:ascii="Arial" w:eastAsia="Calibri" w:hAnsi="Arial" w:cs="Arial"/>
          <w:bCs/>
          <w:sz w:val="22"/>
          <w:lang w:val="es-ES_tradnl"/>
        </w:rPr>
        <w:t xml:space="preserve"> está la extensión de los documentos tipo a entidades exceptuadas –a través de las cuales se </w:t>
      </w:r>
      <w:r w:rsidR="009A194F" w:rsidRPr="00E858D2">
        <w:rPr>
          <w:rFonts w:ascii="Arial" w:eastAsia="Calibri" w:hAnsi="Arial" w:cs="Arial"/>
          <w:bCs/>
          <w:sz w:val="22"/>
          <w:lang w:val="es-ES_tradnl"/>
        </w:rPr>
        <w:t xml:space="preserve">podría </w:t>
      </w:r>
      <w:r w:rsidR="00B5258E" w:rsidRPr="00E858D2">
        <w:rPr>
          <w:rFonts w:ascii="Arial" w:eastAsia="Calibri" w:hAnsi="Arial" w:cs="Arial"/>
          <w:bCs/>
          <w:sz w:val="22"/>
          <w:lang w:val="es-ES_tradnl"/>
        </w:rPr>
        <w:t>estar eludiendo la aplicación de documentos tipo</w:t>
      </w:r>
      <w:r w:rsidR="00E96895" w:rsidRPr="00E858D2">
        <w:rPr>
          <w:rStyle w:val="Refdenotaalpie"/>
          <w:rFonts w:ascii="Arial" w:eastAsia="Calibri" w:hAnsi="Arial" w:cs="Arial"/>
        </w:rPr>
        <w:footnoteReference w:id="16"/>
      </w:r>
      <w:r w:rsidR="00B5258E" w:rsidRPr="00E858D2">
        <w:rPr>
          <w:rFonts w:ascii="Arial" w:eastAsia="Calibri" w:hAnsi="Arial" w:cs="Arial"/>
          <w:bCs/>
          <w:sz w:val="22"/>
          <w:lang w:val="es-ES_tradnl"/>
        </w:rPr>
        <w:t xml:space="preserve">–, no </w:t>
      </w:r>
      <w:r w:rsidR="00BC03F6" w:rsidRPr="00E858D2">
        <w:rPr>
          <w:rFonts w:ascii="Arial" w:eastAsia="Calibri" w:hAnsi="Arial" w:cs="Arial"/>
          <w:bCs/>
          <w:sz w:val="22"/>
          <w:lang w:val="es-ES_tradnl"/>
        </w:rPr>
        <w:t xml:space="preserve">es </w:t>
      </w:r>
      <w:r w:rsidR="00B5258E" w:rsidRPr="00E858D2">
        <w:rPr>
          <w:rFonts w:ascii="Arial" w:eastAsia="Calibri" w:hAnsi="Arial" w:cs="Arial"/>
          <w:bCs/>
          <w:sz w:val="22"/>
          <w:lang w:val="es-ES_tradnl"/>
        </w:rPr>
        <w:t>menos cierto que el Legislador, en materia de contratación estatal, goza de un amplio margen de configuración normativa</w:t>
      </w:r>
      <w:r w:rsidR="00931B15" w:rsidRPr="00E858D2">
        <w:rPr>
          <w:rFonts w:ascii="Arial" w:eastAsia="Calibri" w:hAnsi="Arial" w:cs="Arial"/>
          <w:bCs/>
          <w:sz w:val="22"/>
          <w:lang w:val="es-ES_tradnl"/>
        </w:rPr>
        <w:t>, de conformidad con lo dispuesto en el</w:t>
      </w:r>
      <w:r w:rsidR="00163C81" w:rsidRPr="00E858D2">
        <w:rPr>
          <w:rFonts w:ascii="Arial" w:eastAsia="Calibri" w:hAnsi="Arial" w:cs="Arial"/>
          <w:bCs/>
          <w:sz w:val="22"/>
          <w:lang w:val="es-ES_tradnl"/>
        </w:rPr>
        <w:t xml:space="preserve"> inciso final del</w:t>
      </w:r>
      <w:r w:rsidR="00931B15" w:rsidRPr="00E858D2">
        <w:rPr>
          <w:rFonts w:ascii="Arial" w:eastAsia="Calibri" w:hAnsi="Arial" w:cs="Arial"/>
          <w:bCs/>
          <w:sz w:val="22"/>
          <w:lang w:val="es-ES_tradnl"/>
        </w:rPr>
        <w:t xml:space="preserve"> artículo 150 de la Constitución </w:t>
      </w:r>
      <w:r w:rsidR="00387621" w:rsidRPr="00E858D2">
        <w:rPr>
          <w:rFonts w:ascii="Arial" w:eastAsia="Calibri" w:hAnsi="Arial" w:cs="Arial"/>
          <w:bCs/>
          <w:sz w:val="22"/>
          <w:lang w:val="es-ES_tradnl"/>
        </w:rPr>
        <w:t>Política</w:t>
      </w:r>
      <w:r w:rsidR="00387621" w:rsidRPr="00E858D2">
        <w:rPr>
          <w:rStyle w:val="Refdenotaalpie"/>
          <w:rFonts w:ascii="Arial" w:eastAsia="Calibri" w:hAnsi="Arial" w:cs="Arial"/>
        </w:rPr>
        <w:footnoteReference w:id="17"/>
      </w:r>
      <w:r w:rsidR="00B5258E" w:rsidRPr="00E858D2">
        <w:rPr>
          <w:rFonts w:ascii="Arial" w:eastAsia="Calibri" w:hAnsi="Arial" w:cs="Arial"/>
          <w:bCs/>
          <w:sz w:val="22"/>
          <w:lang w:val="es-ES_tradnl"/>
        </w:rPr>
        <w:t xml:space="preserve">. </w:t>
      </w:r>
      <w:r w:rsidR="00931B15" w:rsidRPr="00E858D2">
        <w:rPr>
          <w:rFonts w:ascii="Arial" w:eastAsia="Calibri" w:hAnsi="Arial" w:cs="Arial"/>
          <w:bCs/>
          <w:sz w:val="22"/>
          <w:lang w:val="es-ES_tradnl"/>
        </w:rPr>
        <w:t xml:space="preserve">En ese sentido, </w:t>
      </w:r>
      <w:r w:rsidR="00387621" w:rsidRPr="00E858D2">
        <w:rPr>
          <w:rFonts w:ascii="Arial" w:eastAsia="Calibri" w:hAnsi="Arial" w:cs="Arial"/>
          <w:bCs/>
          <w:sz w:val="22"/>
          <w:lang w:val="es-ES_tradnl"/>
        </w:rPr>
        <w:t>en virtud de e</w:t>
      </w:r>
      <w:r w:rsidR="00BC03F6" w:rsidRPr="00E858D2">
        <w:rPr>
          <w:rFonts w:ascii="Arial" w:eastAsia="Calibri" w:hAnsi="Arial" w:cs="Arial"/>
          <w:bCs/>
          <w:sz w:val="22"/>
          <w:lang w:val="es-ES_tradnl"/>
        </w:rPr>
        <w:t>s</w:t>
      </w:r>
      <w:r w:rsidR="00387621" w:rsidRPr="00E858D2">
        <w:rPr>
          <w:rFonts w:ascii="Arial" w:eastAsia="Calibri" w:hAnsi="Arial" w:cs="Arial"/>
          <w:bCs/>
          <w:sz w:val="22"/>
          <w:lang w:val="es-ES_tradnl"/>
        </w:rPr>
        <w:t>ta potestad de configuración normativa, resulta perfectamente v</w:t>
      </w:r>
      <w:r w:rsidR="00BC03F6" w:rsidRPr="00E858D2">
        <w:rPr>
          <w:rFonts w:ascii="Arial" w:eastAsia="Calibri" w:hAnsi="Arial" w:cs="Arial"/>
          <w:bCs/>
          <w:sz w:val="22"/>
          <w:lang w:val="es-ES_tradnl"/>
        </w:rPr>
        <w:t>á</w:t>
      </w:r>
      <w:r w:rsidR="00387621" w:rsidRPr="00E858D2">
        <w:rPr>
          <w:rFonts w:ascii="Arial" w:eastAsia="Calibri" w:hAnsi="Arial" w:cs="Arial"/>
          <w:bCs/>
          <w:sz w:val="22"/>
          <w:lang w:val="es-ES_tradnl"/>
        </w:rPr>
        <w:t xml:space="preserve">lido que </w:t>
      </w:r>
      <w:r w:rsidR="00CD4F1F" w:rsidRPr="00E858D2">
        <w:rPr>
          <w:rFonts w:ascii="Arial" w:eastAsia="Calibri" w:hAnsi="Arial" w:cs="Arial"/>
          <w:bCs/>
          <w:sz w:val="22"/>
          <w:lang w:val="es-ES_tradnl"/>
        </w:rPr>
        <w:t xml:space="preserve">se </w:t>
      </w:r>
      <w:r w:rsidR="00387621" w:rsidRPr="00E858D2">
        <w:rPr>
          <w:rFonts w:ascii="Arial" w:eastAsia="Calibri" w:hAnsi="Arial" w:cs="Arial"/>
          <w:bCs/>
          <w:sz w:val="22"/>
          <w:lang w:val="es-ES_tradnl"/>
        </w:rPr>
        <w:t>establezca una regla</w:t>
      </w:r>
      <w:r w:rsidR="0063798D" w:rsidRPr="00E858D2">
        <w:rPr>
          <w:rFonts w:ascii="Arial" w:eastAsia="Calibri" w:hAnsi="Arial" w:cs="Arial"/>
          <w:bCs/>
          <w:sz w:val="22"/>
          <w:lang w:val="es-ES_tradnl"/>
        </w:rPr>
        <w:t xml:space="preserve"> general y unas excepciones, como </w:t>
      </w:r>
      <w:r w:rsidR="00CD4F1F" w:rsidRPr="00E858D2">
        <w:rPr>
          <w:rFonts w:ascii="Arial" w:eastAsia="Calibri" w:hAnsi="Arial" w:cs="Arial"/>
          <w:bCs/>
          <w:sz w:val="22"/>
          <w:lang w:val="es-ES_tradnl"/>
        </w:rPr>
        <w:t>se</w:t>
      </w:r>
      <w:r w:rsidR="0063798D" w:rsidRPr="00E858D2">
        <w:rPr>
          <w:rFonts w:ascii="Arial" w:eastAsia="Calibri" w:hAnsi="Arial" w:cs="Arial"/>
          <w:bCs/>
          <w:sz w:val="22"/>
          <w:lang w:val="es-ES_tradnl"/>
        </w:rPr>
        <w:t xml:space="preserve"> hace, por ejemplo, en el artículo 56 de la Ley 2195 de 2022, </w:t>
      </w:r>
      <w:r w:rsidR="008A5833" w:rsidRPr="00E858D2">
        <w:rPr>
          <w:rFonts w:ascii="Arial" w:eastAsia="Calibri" w:hAnsi="Arial" w:cs="Arial"/>
          <w:bCs/>
          <w:sz w:val="22"/>
          <w:lang w:val="es-ES_tradnl"/>
        </w:rPr>
        <w:t xml:space="preserve">en el </w:t>
      </w:r>
      <w:r w:rsidR="00CD4F1F" w:rsidRPr="00E858D2">
        <w:rPr>
          <w:rFonts w:ascii="Arial" w:eastAsia="Calibri" w:hAnsi="Arial" w:cs="Arial"/>
          <w:bCs/>
          <w:sz w:val="22"/>
          <w:lang w:val="es-ES_tradnl"/>
        </w:rPr>
        <w:lastRenderedPageBreak/>
        <w:t xml:space="preserve">que se </w:t>
      </w:r>
      <w:r w:rsidR="008A5833" w:rsidRPr="00E858D2">
        <w:rPr>
          <w:rFonts w:ascii="Arial" w:eastAsia="Calibri" w:hAnsi="Arial" w:cs="Arial"/>
          <w:bCs/>
          <w:sz w:val="22"/>
          <w:lang w:val="es-ES_tradnl"/>
        </w:rPr>
        <w:t xml:space="preserve">consagra </w:t>
      </w:r>
      <w:r w:rsidR="0063798D" w:rsidRPr="00E858D2">
        <w:rPr>
          <w:rFonts w:ascii="Arial" w:eastAsia="Calibri" w:hAnsi="Arial" w:cs="Arial"/>
          <w:bCs/>
          <w:sz w:val="22"/>
          <w:lang w:val="es-ES_tradnl"/>
        </w:rPr>
        <w:t>un mandato general en los primeros dos incisos, y una excepción en el parágrafo,</w:t>
      </w:r>
      <w:r w:rsidR="00CD4F1F" w:rsidRPr="00E858D2">
        <w:rPr>
          <w:rFonts w:ascii="Arial" w:eastAsia="Calibri" w:hAnsi="Arial" w:cs="Arial"/>
          <w:bCs/>
          <w:sz w:val="22"/>
          <w:lang w:val="es-ES_tradnl"/>
        </w:rPr>
        <w:t xml:space="preserve"> </w:t>
      </w:r>
      <w:r w:rsidR="0063798D" w:rsidRPr="00E858D2">
        <w:rPr>
          <w:rFonts w:ascii="Arial" w:eastAsia="Calibri" w:hAnsi="Arial" w:cs="Arial"/>
          <w:bCs/>
          <w:sz w:val="22"/>
          <w:lang w:val="es-ES_tradnl"/>
        </w:rPr>
        <w:t>para lo que enuncia</w:t>
      </w:r>
      <w:r w:rsidR="00CD4F1F" w:rsidRPr="00E858D2">
        <w:rPr>
          <w:rFonts w:ascii="Arial" w:eastAsia="Calibri" w:hAnsi="Arial" w:cs="Arial"/>
          <w:bCs/>
          <w:sz w:val="22"/>
          <w:lang w:val="es-ES_tradnl"/>
        </w:rPr>
        <w:t>n</w:t>
      </w:r>
      <w:r w:rsidR="0063798D" w:rsidRPr="00E858D2">
        <w:rPr>
          <w:rFonts w:ascii="Arial" w:eastAsia="Calibri" w:hAnsi="Arial" w:cs="Arial"/>
          <w:bCs/>
          <w:sz w:val="22"/>
          <w:lang w:val="es-ES_tradnl"/>
        </w:rPr>
        <w:t xml:space="preserve"> unos tipos de entidades que </w:t>
      </w:r>
      <w:r w:rsidR="00CD4F1F" w:rsidRPr="00E858D2">
        <w:rPr>
          <w:rFonts w:ascii="Arial" w:eastAsia="Calibri" w:hAnsi="Arial" w:cs="Arial"/>
          <w:bCs/>
          <w:sz w:val="22"/>
          <w:lang w:val="es-ES_tradnl"/>
        </w:rPr>
        <w:t xml:space="preserve">se </w:t>
      </w:r>
      <w:r w:rsidR="0063798D" w:rsidRPr="00E858D2">
        <w:rPr>
          <w:rFonts w:ascii="Arial" w:eastAsia="Calibri" w:hAnsi="Arial" w:cs="Arial"/>
          <w:bCs/>
          <w:sz w:val="22"/>
          <w:lang w:val="es-ES_tradnl"/>
        </w:rPr>
        <w:t>excluye</w:t>
      </w:r>
      <w:r w:rsidR="00CD4F1F" w:rsidRPr="00E858D2">
        <w:rPr>
          <w:rFonts w:ascii="Arial" w:eastAsia="Calibri" w:hAnsi="Arial" w:cs="Arial"/>
          <w:bCs/>
          <w:sz w:val="22"/>
          <w:lang w:val="es-ES_tradnl"/>
        </w:rPr>
        <w:t>n</w:t>
      </w:r>
      <w:r w:rsidR="0063798D" w:rsidRPr="00E858D2">
        <w:rPr>
          <w:rFonts w:ascii="Arial" w:eastAsia="Calibri" w:hAnsi="Arial" w:cs="Arial"/>
          <w:bCs/>
          <w:sz w:val="22"/>
          <w:lang w:val="es-ES_tradnl"/>
        </w:rPr>
        <w:t xml:space="preserve"> de la regla general</w:t>
      </w:r>
      <w:r w:rsidR="00CD4F1F" w:rsidRPr="00E858D2">
        <w:rPr>
          <w:rFonts w:ascii="Arial" w:eastAsia="Calibri" w:hAnsi="Arial" w:cs="Arial"/>
          <w:bCs/>
          <w:sz w:val="22"/>
          <w:lang w:val="es-ES_tradnl"/>
        </w:rPr>
        <w:t xml:space="preserve">, </w:t>
      </w:r>
      <w:r w:rsidR="00F63441" w:rsidRPr="00E858D2">
        <w:rPr>
          <w:rFonts w:ascii="Arial" w:eastAsia="Calibri" w:hAnsi="Arial" w:cs="Arial"/>
          <w:bCs/>
          <w:sz w:val="22"/>
          <w:lang w:val="es-ES_tradnl"/>
        </w:rPr>
        <w:t xml:space="preserve">únicamente respecto de la contratación de su </w:t>
      </w:r>
      <w:r w:rsidR="00F63441" w:rsidRPr="00E858D2">
        <w:rPr>
          <w:rFonts w:ascii="Arial" w:eastAsia="Calibri" w:hAnsi="Arial" w:cs="Arial"/>
          <w:bCs/>
          <w:i/>
          <w:iCs/>
          <w:sz w:val="22"/>
          <w:lang w:val="es-ES_tradnl"/>
        </w:rPr>
        <w:t>giro ordinario.</w:t>
      </w:r>
      <w:r w:rsidR="00F63441" w:rsidRPr="00E858D2">
        <w:rPr>
          <w:rFonts w:ascii="Arial" w:eastAsia="Calibri" w:hAnsi="Arial" w:cs="Arial"/>
          <w:bCs/>
          <w:sz w:val="22"/>
          <w:lang w:val="es-ES_tradnl"/>
        </w:rPr>
        <w:t xml:space="preserve"> A esto se suma </w:t>
      </w:r>
      <w:r w:rsidR="0063798D" w:rsidRPr="00E858D2">
        <w:rPr>
          <w:rFonts w:ascii="Arial" w:eastAsia="Calibri" w:hAnsi="Arial" w:cs="Arial"/>
          <w:bCs/>
          <w:sz w:val="22"/>
          <w:lang w:val="es-ES_tradnl"/>
        </w:rPr>
        <w:t>el</w:t>
      </w:r>
      <w:r w:rsidR="00F63441" w:rsidRPr="00E858D2">
        <w:rPr>
          <w:rFonts w:ascii="Arial" w:eastAsia="Calibri" w:hAnsi="Arial" w:cs="Arial"/>
          <w:bCs/>
          <w:sz w:val="22"/>
          <w:lang w:val="es-ES_tradnl"/>
        </w:rPr>
        <w:t xml:space="preserve"> hecho de que el</w:t>
      </w:r>
      <w:r w:rsidR="0063798D" w:rsidRPr="00E858D2">
        <w:rPr>
          <w:rFonts w:ascii="Arial" w:eastAsia="Calibri" w:hAnsi="Arial" w:cs="Arial"/>
          <w:bCs/>
          <w:sz w:val="22"/>
          <w:lang w:val="es-ES_tradnl"/>
        </w:rPr>
        <w:t xml:space="preserve"> parágrafo bajo estudio </w:t>
      </w:r>
      <w:r w:rsidR="00163C81" w:rsidRPr="00E858D2">
        <w:rPr>
          <w:rFonts w:ascii="Arial" w:eastAsia="Calibri" w:hAnsi="Arial" w:cs="Arial"/>
          <w:bCs/>
          <w:sz w:val="22"/>
          <w:lang w:val="es-ES_tradnl"/>
        </w:rPr>
        <w:t xml:space="preserve">es </w:t>
      </w:r>
      <w:r w:rsidR="0063798D" w:rsidRPr="00E858D2">
        <w:rPr>
          <w:rFonts w:ascii="Arial" w:eastAsia="Calibri" w:hAnsi="Arial" w:cs="Arial"/>
          <w:bCs/>
          <w:sz w:val="22"/>
          <w:lang w:val="es-ES_tradnl"/>
        </w:rPr>
        <w:t xml:space="preserve">una </w:t>
      </w:r>
      <w:r w:rsidR="000326DD" w:rsidRPr="00E858D2">
        <w:rPr>
          <w:rFonts w:ascii="Arial" w:eastAsia="Calibri" w:hAnsi="Arial" w:cs="Arial"/>
          <w:bCs/>
          <w:sz w:val="22"/>
          <w:lang w:val="es-ES_tradnl"/>
        </w:rPr>
        <w:t xml:space="preserve">norma </w:t>
      </w:r>
      <w:r w:rsidR="0063798D" w:rsidRPr="00E858D2">
        <w:rPr>
          <w:rFonts w:ascii="Arial" w:eastAsia="Calibri" w:hAnsi="Arial" w:cs="Arial"/>
          <w:bCs/>
          <w:sz w:val="22"/>
          <w:lang w:val="es-ES_tradnl"/>
        </w:rPr>
        <w:t xml:space="preserve">restrictiva, </w:t>
      </w:r>
      <w:r w:rsidR="00163C81" w:rsidRPr="00E858D2">
        <w:rPr>
          <w:rFonts w:ascii="Arial" w:eastAsia="Calibri" w:hAnsi="Arial" w:cs="Arial"/>
          <w:bCs/>
          <w:sz w:val="22"/>
          <w:lang w:val="es-ES_tradnl"/>
        </w:rPr>
        <w:t>por lo que</w:t>
      </w:r>
      <w:r w:rsidR="00BD5D52" w:rsidRPr="00E858D2">
        <w:rPr>
          <w:rFonts w:ascii="Arial" w:eastAsia="Calibri" w:hAnsi="Arial" w:cs="Arial"/>
          <w:bCs/>
          <w:sz w:val="22"/>
          <w:lang w:val="es-ES_tradnl"/>
        </w:rPr>
        <w:t xml:space="preserve">, en virtud de dicho carácter, amerita una interpretación </w:t>
      </w:r>
      <w:r w:rsidR="001F58ED" w:rsidRPr="00E858D2">
        <w:rPr>
          <w:rFonts w:ascii="Arial" w:eastAsia="Calibri" w:hAnsi="Arial" w:cs="Arial"/>
          <w:bCs/>
          <w:sz w:val="22"/>
          <w:lang w:val="es-ES_tradnl"/>
        </w:rPr>
        <w:t>apegada a</w:t>
      </w:r>
      <w:r w:rsidR="00BD5D52" w:rsidRPr="00E858D2">
        <w:rPr>
          <w:rFonts w:ascii="Arial" w:eastAsia="Calibri" w:hAnsi="Arial" w:cs="Arial"/>
          <w:bCs/>
          <w:sz w:val="22"/>
          <w:lang w:val="es-ES_tradnl"/>
        </w:rPr>
        <w:t xml:space="preserve"> lo que literalmente se desprende del texto</w:t>
      </w:r>
      <w:r w:rsidR="00BF73ED" w:rsidRPr="00E858D2">
        <w:rPr>
          <w:rFonts w:ascii="Arial" w:eastAsia="Calibri" w:hAnsi="Arial" w:cs="Arial"/>
          <w:bCs/>
          <w:sz w:val="22"/>
          <w:lang w:val="es-ES_tradnl"/>
        </w:rPr>
        <w:t>.</w:t>
      </w:r>
      <w:r w:rsidR="00BD5D52" w:rsidRPr="00E858D2">
        <w:rPr>
          <w:rFonts w:ascii="Arial" w:eastAsia="Calibri" w:hAnsi="Arial" w:cs="Arial"/>
          <w:bCs/>
          <w:sz w:val="22"/>
          <w:lang w:val="es-ES_tradnl"/>
        </w:rPr>
        <w:t xml:space="preserve"> </w:t>
      </w:r>
      <w:r w:rsidR="00241575" w:rsidRPr="00E858D2">
        <w:rPr>
          <w:rFonts w:ascii="Arial" w:eastAsia="Calibri" w:hAnsi="Arial" w:cs="Arial"/>
          <w:bCs/>
          <w:sz w:val="22"/>
          <w:lang w:val="es-ES_tradnl"/>
        </w:rPr>
        <w:t>Como lo ha</w:t>
      </w:r>
      <w:r w:rsidR="00D55C52" w:rsidRPr="00E858D2">
        <w:rPr>
          <w:rFonts w:ascii="Arial" w:eastAsia="Calibri" w:hAnsi="Arial" w:cs="Arial"/>
          <w:bCs/>
          <w:sz w:val="22"/>
          <w:lang w:val="es-ES_tradnl"/>
        </w:rPr>
        <w:t xml:space="preserve"> establecido</w:t>
      </w:r>
      <w:r w:rsidR="00241575" w:rsidRPr="00E858D2">
        <w:rPr>
          <w:rFonts w:ascii="Arial" w:eastAsia="Calibri" w:hAnsi="Arial" w:cs="Arial"/>
          <w:bCs/>
          <w:sz w:val="22"/>
          <w:lang w:val="es-ES_tradnl"/>
        </w:rPr>
        <w:t xml:space="preserve"> el Consejo de Estado, «[…] de conformidad con la jurisprudencia uniforme y reiterada de esta Corporación, la aplicación de las normas que contemplan […] prohibiciones o limitaciones, deben responder a una interpretación restrictiva que no permite su extensión, por vía de la figura de la analogía, a supuestos no contemplados por el ordenamiento»</w:t>
      </w:r>
      <w:r w:rsidR="00241575" w:rsidRPr="00E858D2">
        <w:rPr>
          <w:rStyle w:val="Refdenotaalpie"/>
          <w:rFonts w:ascii="Arial" w:eastAsia="Calibri" w:hAnsi="Arial" w:cs="Arial"/>
        </w:rPr>
        <w:footnoteReference w:id="18"/>
      </w:r>
      <w:r w:rsidR="002D3783" w:rsidRPr="00E858D2">
        <w:rPr>
          <w:rFonts w:ascii="Arial" w:eastAsia="Calibri" w:hAnsi="Arial" w:cs="Arial"/>
          <w:bCs/>
          <w:sz w:val="22"/>
          <w:lang w:val="es-ES_tradnl"/>
        </w:rPr>
        <w:t>.</w:t>
      </w:r>
    </w:p>
    <w:p w14:paraId="433D3244" w14:textId="50D0DAF0" w:rsidR="00CD4F1F" w:rsidRPr="00E858D2" w:rsidRDefault="00F9641A" w:rsidP="001956D5">
      <w:pPr>
        <w:tabs>
          <w:tab w:val="left" w:pos="0"/>
        </w:tabs>
        <w:spacing w:after="120" w:line="276" w:lineRule="auto"/>
        <w:ind w:firstLine="709"/>
        <w:jc w:val="both"/>
        <w:rPr>
          <w:rFonts w:ascii="Arial" w:hAnsi="Arial" w:cs="Arial"/>
          <w:sz w:val="22"/>
          <w:szCs w:val="22"/>
        </w:rPr>
      </w:pPr>
      <w:r w:rsidRPr="00E858D2">
        <w:rPr>
          <w:rFonts w:ascii="Arial" w:eastAsia="Calibri" w:hAnsi="Arial" w:cs="Arial"/>
          <w:bCs/>
          <w:sz w:val="22"/>
          <w:szCs w:val="22"/>
          <w:lang w:val="es-ES_tradnl"/>
        </w:rPr>
        <w:t>De acuerdo</w:t>
      </w:r>
      <w:r w:rsidR="00BD5D52" w:rsidRPr="00E858D2">
        <w:rPr>
          <w:rFonts w:ascii="Arial" w:eastAsia="Calibri" w:hAnsi="Arial" w:cs="Arial"/>
          <w:bCs/>
          <w:sz w:val="22"/>
          <w:szCs w:val="22"/>
          <w:lang w:val="es-ES_tradnl"/>
        </w:rPr>
        <w:t xml:space="preserve"> </w:t>
      </w:r>
      <w:r w:rsidR="00BF73ED" w:rsidRPr="00E858D2">
        <w:rPr>
          <w:rFonts w:ascii="Arial" w:eastAsia="Calibri" w:hAnsi="Arial" w:cs="Arial"/>
          <w:bCs/>
          <w:sz w:val="22"/>
          <w:szCs w:val="22"/>
          <w:lang w:val="es-ES_tradnl"/>
        </w:rPr>
        <w:t>con esta interpretación restrictiva</w:t>
      </w:r>
      <w:r w:rsidR="00C2644E" w:rsidRPr="00E858D2">
        <w:rPr>
          <w:rStyle w:val="Refdenotaalpie"/>
          <w:rFonts w:ascii="Arial" w:eastAsia="Calibri" w:hAnsi="Arial" w:cs="Arial"/>
        </w:rPr>
        <w:footnoteReference w:id="19"/>
      </w:r>
      <w:r w:rsidR="00BD5D52" w:rsidRPr="00E858D2">
        <w:rPr>
          <w:rFonts w:ascii="Arial" w:eastAsia="Calibri" w:hAnsi="Arial" w:cs="Arial"/>
          <w:bCs/>
          <w:sz w:val="22"/>
          <w:szCs w:val="22"/>
          <w:lang w:val="es-ES_tradnl"/>
        </w:rPr>
        <w:t xml:space="preserve">¸ </w:t>
      </w:r>
      <w:r w:rsidR="00BF73ED" w:rsidRPr="00E858D2">
        <w:rPr>
          <w:rFonts w:ascii="Arial" w:eastAsia="Calibri" w:hAnsi="Arial" w:cs="Arial"/>
          <w:bCs/>
          <w:sz w:val="22"/>
          <w:szCs w:val="22"/>
          <w:lang w:val="es-ES_tradnl"/>
        </w:rPr>
        <w:t>el parágrafo</w:t>
      </w:r>
      <w:r w:rsidR="002D3783" w:rsidRPr="00E858D2">
        <w:rPr>
          <w:rFonts w:ascii="Arial" w:eastAsia="Calibri" w:hAnsi="Arial" w:cs="Arial"/>
          <w:bCs/>
          <w:sz w:val="22"/>
          <w:szCs w:val="22"/>
          <w:lang w:val="es-ES_tradnl"/>
        </w:rPr>
        <w:t xml:space="preserve"> del artículo 56 de la Ley 2195 de 2022</w:t>
      </w:r>
      <w:r w:rsidR="00BF73ED" w:rsidRPr="00E858D2">
        <w:rPr>
          <w:rFonts w:ascii="Arial" w:eastAsia="Calibri" w:hAnsi="Arial" w:cs="Arial"/>
          <w:bCs/>
          <w:sz w:val="22"/>
          <w:szCs w:val="22"/>
          <w:lang w:val="es-ES_tradnl"/>
        </w:rPr>
        <w:t xml:space="preserve"> </w:t>
      </w:r>
      <w:r w:rsidR="00BD5D52" w:rsidRPr="00E858D2">
        <w:rPr>
          <w:rFonts w:ascii="Arial" w:eastAsia="Calibri" w:hAnsi="Arial" w:cs="Arial"/>
          <w:bCs/>
          <w:sz w:val="22"/>
          <w:szCs w:val="22"/>
          <w:lang w:val="es-ES_tradnl"/>
        </w:rPr>
        <w:t xml:space="preserve">es claro al excluir a las instituciones de educación superior públicas, las empresas sociales del Estado, las sociedades de economía mixta y las empresas industriales y comerciales del Estado, de la aplicación de los documentos tipo y del EGCAP, </w:t>
      </w:r>
      <w:r w:rsidR="003E3958" w:rsidRPr="00E858D2">
        <w:rPr>
          <w:rFonts w:ascii="Arial" w:eastAsia="Calibri" w:hAnsi="Arial" w:cs="Arial"/>
          <w:bCs/>
          <w:sz w:val="22"/>
          <w:szCs w:val="22"/>
          <w:lang w:val="es-ES_tradnl"/>
        </w:rPr>
        <w:t xml:space="preserve">únicamente </w:t>
      </w:r>
      <w:r w:rsidR="00BD5D52" w:rsidRPr="00E858D2">
        <w:rPr>
          <w:rFonts w:ascii="Arial" w:eastAsia="Calibri" w:hAnsi="Arial" w:cs="Arial"/>
          <w:bCs/>
          <w:sz w:val="22"/>
          <w:szCs w:val="22"/>
          <w:lang w:val="es-ES_tradnl"/>
        </w:rPr>
        <w:t>en la contratación asociad</w:t>
      </w:r>
      <w:r w:rsidR="00F37BEC" w:rsidRPr="00E858D2">
        <w:rPr>
          <w:rFonts w:ascii="Arial" w:eastAsia="Calibri" w:hAnsi="Arial" w:cs="Arial"/>
          <w:bCs/>
          <w:sz w:val="22"/>
          <w:szCs w:val="22"/>
          <w:lang w:val="es-ES_tradnl"/>
        </w:rPr>
        <w:t>a</w:t>
      </w:r>
      <w:r w:rsidR="00BD5D52" w:rsidRPr="00E858D2">
        <w:rPr>
          <w:rFonts w:ascii="Arial" w:eastAsia="Calibri" w:hAnsi="Arial" w:cs="Arial"/>
          <w:bCs/>
          <w:sz w:val="22"/>
          <w:szCs w:val="22"/>
          <w:lang w:val="es-ES_tradnl"/>
        </w:rPr>
        <w:t xml:space="preserve"> a su </w:t>
      </w:r>
      <w:r w:rsidR="00BD5D52" w:rsidRPr="00E858D2">
        <w:rPr>
          <w:rFonts w:ascii="Arial" w:eastAsia="Calibri" w:hAnsi="Arial" w:cs="Arial"/>
          <w:bCs/>
          <w:i/>
          <w:iCs/>
          <w:sz w:val="22"/>
          <w:szCs w:val="22"/>
          <w:lang w:val="es-ES_tradnl"/>
        </w:rPr>
        <w:t>giro ordinario</w:t>
      </w:r>
      <w:r w:rsidR="001D4CEB" w:rsidRPr="00E858D2">
        <w:rPr>
          <w:rFonts w:ascii="Arial" w:eastAsia="Calibri" w:hAnsi="Arial" w:cs="Arial"/>
          <w:bCs/>
          <w:i/>
          <w:iCs/>
          <w:sz w:val="22"/>
          <w:szCs w:val="22"/>
          <w:lang w:val="es-ES_tradnl"/>
        </w:rPr>
        <w:t xml:space="preserve">, </w:t>
      </w:r>
      <w:r w:rsidR="001D4CEB" w:rsidRPr="00E858D2">
        <w:rPr>
          <w:rFonts w:ascii="Arial" w:eastAsia="Calibri" w:hAnsi="Arial" w:cs="Arial"/>
          <w:bCs/>
          <w:sz w:val="22"/>
          <w:szCs w:val="22"/>
          <w:lang w:val="es-ES_tradnl"/>
        </w:rPr>
        <w:t>derivada del cumplimiento de contratos y/o convenios con entidades sometidas al EGCAP.</w:t>
      </w:r>
      <w:r w:rsidR="00BD5D52" w:rsidRPr="00E858D2">
        <w:rPr>
          <w:rFonts w:ascii="Arial" w:eastAsia="Calibri" w:hAnsi="Arial" w:cs="Arial"/>
          <w:bCs/>
          <w:sz w:val="22"/>
          <w:szCs w:val="22"/>
          <w:lang w:val="es-ES_tradnl"/>
        </w:rPr>
        <w:t xml:space="preserve"> </w:t>
      </w:r>
      <w:r w:rsidR="001F58ED" w:rsidRPr="00E858D2">
        <w:rPr>
          <w:rFonts w:ascii="Arial" w:eastAsia="Calibri" w:hAnsi="Arial" w:cs="Arial"/>
          <w:bCs/>
          <w:sz w:val="22"/>
          <w:szCs w:val="22"/>
          <w:lang w:val="es-ES_tradnl"/>
        </w:rPr>
        <w:t>Por ello,</w:t>
      </w:r>
      <w:r w:rsidR="006933BD" w:rsidRPr="00E858D2">
        <w:rPr>
          <w:rFonts w:ascii="Arial" w:eastAsia="Calibri" w:hAnsi="Arial" w:cs="Arial"/>
          <w:bCs/>
          <w:sz w:val="22"/>
          <w:szCs w:val="22"/>
          <w:lang w:val="es-ES_tradnl"/>
        </w:rPr>
        <w:t xml:space="preserve"> no es posible sostener una interpretación</w:t>
      </w:r>
      <w:r w:rsidR="00BD5D52" w:rsidRPr="00E858D2">
        <w:rPr>
          <w:rFonts w:ascii="Arial" w:eastAsia="Calibri" w:hAnsi="Arial" w:cs="Arial"/>
          <w:bCs/>
          <w:sz w:val="22"/>
          <w:szCs w:val="22"/>
          <w:lang w:val="es-ES_tradnl"/>
        </w:rPr>
        <w:t xml:space="preserve"> teleológica </w:t>
      </w:r>
      <w:r w:rsidR="003E3958" w:rsidRPr="00E858D2">
        <w:rPr>
          <w:rFonts w:ascii="Arial" w:eastAsia="Calibri" w:hAnsi="Arial" w:cs="Arial"/>
          <w:bCs/>
          <w:sz w:val="22"/>
          <w:szCs w:val="22"/>
          <w:lang w:val="es-ES_tradnl"/>
        </w:rPr>
        <w:t xml:space="preserve"> </w:t>
      </w:r>
      <w:r w:rsidR="006933BD" w:rsidRPr="00E858D2">
        <w:rPr>
          <w:rFonts w:ascii="Arial" w:eastAsia="Calibri" w:hAnsi="Arial" w:cs="Arial"/>
          <w:bCs/>
          <w:sz w:val="22"/>
          <w:szCs w:val="22"/>
          <w:lang w:val="es-ES_tradnl"/>
        </w:rPr>
        <w:t xml:space="preserve">que pretenda </w:t>
      </w:r>
      <w:r w:rsidR="003E3958" w:rsidRPr="00E858D2">
        <w:rPr>
          <w:rFonts w:ascii="Arial" w:eastAsia="Calibri" w:hAnsi="Arial" w:cs="Arial"/>
          <w:bCs/>
          <w:sz w:val="22"/>
          <w:szCs w:val="22"/>
          <w:lang w:val="es-ES_tradnl"/>
        </w:rPr>
        <w:t xml:space="preserve">una aplicación </w:t>
      </w:r>
      <w:r w:rsidR="006933BD" w:rsidRPr="00E858D2">
        <w:rPr>
          <w:rFonts w:ascii="Arial" w:eastAsia="Calibri" w:hAnsi="Arial" w:cs="Arial"/>
          <w:bCs/>
          <w:sz w:val="22"/>
          <w:szCs w:val="22"/>
          <w:lang w:val="es-ES_tradnl"/>
        </w:rPr>
        <w:t xml:space="preserve">extensiva </w:t>
      </w:r>
      <w:r w:rsidR="003E3958" w:rsidRPr="00E858D2">
        <w:rPr>
          <w:rFonts w:ascii="Arial" w:eastAsia="Calibri" w:hAnsi="Arial" w:cs="Arial"/>
          <w:bCs/>
          <w:sz w:val="22"/>
          <w:szCs w:val="22"/>
          <w:lang w:val="es-ES_tradnl"/>
        </w:rPr>
        <w:t>de los documentos tipo por parte de las entidades estatales que menciona el parágrafo</w:t>
      </w:r>
      <w:r w:rsidR="006933BD" w:rsidRPr="00E858D2">
        <w:rPr>
          <w:rFonts w:ascii="Arial" w:eastAsia="Calibri" w:hAnsi="Arial" w:cs="Arial"/>
          <w:bCs/>
          <w:sz w:val="22"/>
          <w:szCs w:val="22"/>
          <w:lang w:val="es-ES_tradnl"/>
        </w:rPr>
        <w:t xml:space="preserve">, pues </w:t>
      </w:r>
      <w:r w:rsidR="003E3958" w:rsidRPr="00E858D2">
        <w:rPr>
          <w:rFonts w:ascii="Arial" w:eastAsia="Calibri" w:hAnsi="Arial" w:cs="Arial"/>
          <w:bCs/>
          <w:sz w:val="22"/>
          <w:szCs w:val="22"/>
          <w:lang w:val="es-ES_tradnl"/>
        </w:rPr>
        <w:t xml:space="preserve"> ello además </w:t>
      </w:r>
      <w:r w:rsidR="00F31EAB" w:rsidRPr="00E858D2">
        <w:rPr>
          <w:rFonts w:ascii="Arial" w:eastAsia="Calibri" w:hAnsi="Arial" w:cs="Arial"/>
          <w:bCs/>
          <w:sz w:val="22"/>
          <w:szCs w:val="22"/>
          <w:lang w:val="es-ES_tradnl"/>
        </w:rPr>
        <w:t>implicaría contrariar aquel mandato interpretativo según el cual «cuando el sentido de la ley sea claro, no se desatenderá su tenor literal a pretexto de consultar su espíritu»</w:t>
      </w:r>
      <w:r w:rsidR="00F31EAB" w:rsidRPr="00E858D2">
        <w:rPr>
          <w:rStyle w:val="Refdenotaalpie"/>
          <w:rFonts w:ascii="Arial" w:hAnsi="Arial" w:cs="Arial"/>
        </w:rPr>
        <w:footnoteReference w:id="20"/>
      </w:r>
      <w:r w:rsidR="001D4CEB" w:rsidRPr="00E858D2">
        <w:rPr>
          <w:rFonts w:ascii="Arial" w:eastAsia="Calibri" w:hAnsi="Arial" w:cs="Arial"/>
          <w:bCs/>
          <w:sz w:val="22"/>
          <w:szCs w:val="22"/>
          <w:lang w:val="es-ES_tradnl"/>
        </w:rPr>
        <w:t>, al igual que la regla según la cual «</w:t>
      </w:r>
      <w:r w:rsidR="001D4CEB" w:rsidRPr="00E858D2">
        <w:rPr>
          <w:rFonts w:ascii="Arial" w:hAnsi="Arial" w:cs="Arial"/>
          <w:sz w:val="22"/>
          <w:szCs w:val="22"/>
        </w:rPr>
        <w:t>Lo favorable u odioso de una disposición no se tomará en cuenta para ampliar o restringir su interpretación»</w:t>
      </w:r>
      <w:r w:rsidR="001D4CEB" w:rsidRPr="00E858D2">
        <w:rPr>
          <w:rStyle w:val="Refdenotaalpie"/>
          <w:rFonts w:ascii="Arial" w:hAnsi="Arial" w:cs="Arial"/>
        </w:rPr>
        <w:footnoteReference w:id="21"/>
      </w:r>
      <w:r w:rsidR="001D4CEB" w:rsidRPr="00E858D2">
        <w:rPr>
          <w:rFonts w:ascii="Arial" w:hAnsi="Arial" w:cs="Arial"/>
          <w:sz w:val="22"/>
          <w:szCs w:val="22"/>
        </w:rPr>
        <w:t xml:space="preserve">. </w:t>
      </w:r>
    </w:p>
    <w:p w14:paraId="2AAF9E55" w14:textId="1126628F" w:rsidR="0063798D" w:rsidRDefault="00F63441" w:rsidP="001956D5">
      <w:pPr>
        <w:tabs>
          <w:tab w:val="left" w:pos="0"/>
        </w:tabs>
        <w:spacing w:line="276" w:lineRule="auto"/>
        <w:ind w:firstLine="709"/>
        <w:jc w:val="both"/>
        <w:rPr>
          <w:rFonts w:ascii="Arial" w:eastAsia="Calibri" w:hAnsi="Arial" w:cs="Arial"/>
          <w:bCs/>
          <w:sz w:val="22"/>
          <w:lang w:val="es-ES_tradnl"/>
        </w:rPr>
      </w:pPr>
      <w:r w:rsidRPr="00E858D2">
        <w:rPr>
          <w:rFonts w:ascii="Arial" w:eastAsia="Calibri" w:hAnsi="Arial" w:cs="Arial"/>
          <w:bCs/>
          <w:sz w:val="22"/>
          <w:lang w:val="es-ES_tradnl"/>
        </w:rPr>
        <w:t>En conclusión,</w:t>
      </w:r>
      <w:r w:rsidR="003E3958" w:rsidRPr="00E858D2">
        <w:rPr>
          <w:rFonts w:ascii="Arial" w:eastAsia="Calibri" w:hAnsi="Arial" w:cs="Arial"/>
          <w:bCs/>
          <w:sz w:val="22"/>
          <w:lang w:val="es-ES_tradnl"/>
        </w:rPr>
        <w:t xml:space="preserve"> a juicio de esta Agencia</w:t>
      </w:r>
      <w:r w:rsidR="003420F1" w:rsidRPr="00E858D2">
        <w:rPr>
          <w:rFonts w:ascii="Arial" w:eastAsia="Calibri" w:hAnsi="Arial" w:cs="Arial"/>
          <w:bCs/>
          <w:sz w:val="22"/>
          <w:lang w:val="es-ES_tradnl"/>
        </w:rPr>
        <w:t xml:space="preserve"> lo dispuesto en el parágrafo del artículo 56 de la Ley 2195 de 2022, es una manifestación de la voluntad del Legislador de relevar a las </w:t>
      </w:r>
      <w:r w:rsidR="003420F1" w:rsidRPr="00E858D2">
        <w:rPr>
          <w:rFonts w:ascii="Arial" w:eastAsia="Calibri" w:hAnsi="Arial" w:cs="Arial"/>
          <w:bCs/>
          <w:sz w:val="22"/>
          <w:szCs w:val="22"/>
          <w:lang w:val="es-ES_tradnl"/>
        </w:rPr>
        <w:t xml:space="preserve">instituciones de educación superior públicas, las empresas sociales del Estado, las sociedades de economía mixta y las empresas industriales y comerciales del Estado, de la implementación de documentos tipo y de la aplicación del EGCAP, únicamente en lo que </w:t>
      </w:r>
      <w:r w:rsidR="003420F1" w:rsidRPr="00E858D2">
        <w:rPr>
          <w:rFonts w:ascii="Arial" w:eastAsia="Calibri" w:hAnsi="Arial" w:cs="Arial"/>
          <w:bCs/>
          <w:sz w:val="22"/>
          <w:szCs w:val="22"/>
          <w:lang w:val="es-ES_tradnl"/>
        </w:rPr>
        <w:lastRenderedPageBreak/>
        <w:t xml:space="preserve">tiene que ver con su </w:t>
      </w:r>
      <w:r w:rsidR="003420F1" w:rsidRPr="00E858D2">
        <w:rPr>
          <w:rFonts w:ascii="Arial" w:eastAsia="Calibri" w:hAnsi="Arial" w:cs="Arial"/>
          <w:bCs/>
          <w:i/>
          <w:iCs/>
          <w:sz w:val="22"/>
          <w:szCs w:val="22"/>
          <w:lang w:val="es-ES_tradnl"/>
        </w:rPr>
        <w:t>giro ordinario</w:t>
      </w:r>
      <w:r w:rsidR="003420F1" w:rsidRPr="00E858D2">
        <w:rPr>
          <w:rFonts w:ascii="Arial" w:eastAsia="Calibri" w:hAnsi="Arial" w:cs="Arial"/>
          <w:bCs/>
          <w:sz w:val="22"/>
          <w:szCs w:val="22"/>
          <w:lang w:val="es-ES_tradnl"/>
        </w:rPr>
        <w:t xml:space="preserve">. Esto significa que tales entidades, </w:t>
      </w:r>
      <w:r w:rsidR="003420F1" w:rsidRPr="00E858D2">
        <w:rPr>
          <w:rFonts w:ascii="Arial" w:eastAsia="Calibri" w:hAnsi="Arial" w:cs="Arial"/>
          <w:bCs/>
          <w:sz w:val="22"/>
          <w:lang w:val="es-ES_tradnl"/>
        </w:rPr>
        <w:t xml:space="preserve">cuando en desarrollo de un contrato o un convenio con una entidad sometida al EGCAP, requieran contratar un objeto cobijado por algún documento tipo, que no esté comprendido </w:t>
      </w:r>
      <w:r w:rsidR="003018D3" w:rsidRPr="00E858D2">
        <w:rPr>
          <w:rFonts w:ascii="Arial" w:eastAsia="Calibri" w:hAnsi="Arial" w:cs="Arial"/>
          <w:bCs/>
          <w:sz w:val="22"/>
          <w:lang w:val="es-ES_tradnl"/>
        </w:rPr>
        <w:t>de</w:t>
      </w:r>
      <w:r w:rsidR="003420F1" w:rsidRPr="00E858D2">
        <w:rPr>
          <w:rFonts w:ascii="Arial" w:eastAsia="Calibri" w:hAnsi="Arial" w:cs="Arial"/>
          <w:bCs/>
          <w:sz w:val="22"/>
          <w:lang w:val="es-ES_tradnl"/>
        </w:rPr>
        <w:t>ntro</w:t>
      </w:r>
      <w:r w:rsidR="003018D3" w:rsidRPr="00E858D2">
        <w:rPr>
          <w:rFonts w:ascii="Arial" w:eastAsia="Calibri" w:hAnsi="Arial" w:cs="Arial"/>
          <w:bCs/>
          <w:sz w:val="22"/>
          <w:lang w:val="es-ES_tradnl"/>
        </w:rPr>
        <w:t xml:space="preserve"> </w:t>
      </w:r>
      <w:r w:rsidR="003420F1" w:rsidRPr="00E858D2">
        <w:rPr>
          <w:rFonts w:ascii="Arial" w:eastAsia="Calibri" w:hAnsi="Arial" w:cs="Arial"/>
          <w:bCs/>
          <w:sz w:val="22"/>
          <w:lang w:val="es-ES_tradnl"/>
        </w:rPr>
        <w:t>de su</w:t>
      </w:r>
      <w:r w:rsidR="003018D3" w:rsidRPr="00E858D2">
        <w:rPr>
          <w:rFonts w:ascii="Arial" w:eastAsia="Calibri" w:hAnsi="Arial" w:cs="Arial"/>
          <w:bCs/>
          <w:sz w:val="22"/>
          <w:lang w:val="es-ES_tradnl"/>
        </w:rPr>
        <w:t xml:space="preserve"> </w:t>
      </w:r>
      <w:r w:rsidR="003018D3" w:rsidRPr="00E858D2">
        <w:rPr>
          <w:rFonts w:ascii="Arial" w:eastAsia="Calibri" w:hAnsi="Arial" w:cs="Arial"/>
          <w:bCs/>
          <w:i/>
          <w:iCs/>
          <w:sz w:val="22"/>
          <w:lang w:val="es-ES_tradnl"/>
        </w:rPr>
        <w:t xml:space="preserve">giro </w:t>
      </w:r>
      <w:r w:rsidR="002F63EC" w:rsidRPr="00E858D2">
        <w:rPr>
          <w:rFonts w:ascii="Arial" w:eastAsia="Calibri" w:hAnsi="Arial" w:cs="Arial"/>
          <w:bCs/>
          <w:i/>
          <w:iCs/>
          <w:sz w:val="22"/>
          <w:lang w:val="es-ES_tradnl"/>
        </w:rPr>
        <w:t>ordinario</w:t>
      </w:r>
      <w:r w:rsidR="003420F1" w:rsidRPr="00E858D2">
        <w:rPr>
          <w:rFonts w:ascii="Arial" w:eastAsia="Calibri" w:hAnsi="Arial" w:cs="Arial"/>
          <w:bCs/>
          <w:i/>
          <w:iCs/>
          <w:sz w:val="22"/>
          <w:lang w:val="es-ES_tradnl"/>
        </w:rPr>
        <w:t>,</w:t>
      </w:r>
      <w:r w:rsidR="003018D3" w:rsidRPr="00E858D2">
        <w:rPr>
          <w:rFonts w:ascii="Arial" w:eastAsia="Calibri" w:hAnsi="Arial" w:cs="Arial"/>
          <w:bCs/>
          <w:sz w:val="22"/>
          <w:lang w:val="es-ES_tradnl"/>
        </w:rPr>
        <w:t xml:space="preserve"> deberá</w:t>
      </w:r>
      <w:r w:rsidR="003420F1" w:rsidRPr="00E858D2">
        <w:rPr>
          <w:rFonts w:ascii="Arial" w:eastAsia="Calibri" w:hAnsi="Arial" w:cs="Arial"/>
          <w:bCs/>
          <w:sz w:val="22"/>
          <w:lang w:val="es-ES_tradnl"/>
        </w:rPr>
        <w:t>n</w:t>
      </w:r>
      <w:r w:rsidR="003018D3" w:rsidRPr="00E858D2">
        <w:rPr>
          <w:rFonts w:ascii="Arial" w:eastAsia="Calibri" w:hAnsi="Arial" w:cs="Arial"/>
          <w:bCs/>
          <w:sz w:val="22"/>
          <w:lang w:val="es-ES_tradnl"/>
        </w:rPr>
        <w:t xml:space="preserve"> regirse por lo establecido en los dos incisos del </w:t>
      </w:r>
      <w:r w:rsidR="001C0613" w:rsidRPr="00E858D2">
        <w:rPr>
          <w:rFonts w:ascii="Arial" w:eastAsia="Calibri" w:hAnsi="Arial" w:cs="Arial"/>
          <w:bCs/>
          <w:sz w:val="22"/>
          <w:lang w:val="es-ES_tradnl"/>
        </w:rPr>
        <w:t>referido artículo</w:t>
      </w:r>
      <w:r w:rsidR="003018D3" w:rsidRPr="00E858D2">
        <w:rPr>
          <w:rFonts w:ascii="Arial" w:eastAsia="Calibri" w:hAnsi="Arial" w:cs="Arial"/>
          <w:bCs/>
          <w:sz w:val="22"/>
          <w:lang w:val="es-ES_tradnl"/>
        </w:rPr>
        <w:t>.</w:t>
      </w:r>
      <w:r w:rsidRPr="00E858D2">
        <w:rPr>
          <w:rFonts w:ascii="Arial" w:eastAsia="Calibri" w:hAnsi="Arial" w:cs="Arial"/>
          <w:bCs/>
          <w:sz w:val="22"/>
          <w:lang w:val="es-ES_tradnl"/>
        </w:rPr>
        <w:t xml:space="preserve"> </w:t>
      </w:r>
      <w:r w:rsidR="00942B09">
        <w:rPr>
          <w:rFonts w:ascii="Arial" w:eastAsia="Calibri" w:hAnsi="Arial" w:cs="Arial"/>
          <w:bCs/>
          <w:sz w:val="22"/>
          <w:lang w:val="es-ES_tradnl"/>
        </w:rPr>
        <w:t xml:space="preserve">Esta interpretación </w:t>
      </w:r>
      <w:r w:rsidR="00942B09" w:rsidRPr="00942B09">
        <w:rPr>
          <w:rFonts w:ascii="Arial" w:eastAsia="Calibri" w:hAnsi="Arial" w:cs="Arial"/>
          <w:bCs/>
          <w:sz w:val="22"/>
          <w:lang w:val="es-ES_tradnl"/>
        </w:rPr>
        <w:t>encuentra sustento en</w:t>
      </w:r>
      <w:r w:rsidR="00FE1D25" w:rsidRPr="00942B09">
        <w:rPr>
          <w:rFonts w:ascii="Arial" w:eastAsia="Calibri" w:hAnsi="Arial" w:cs="Arial"/>
          <w:bCs/>
          <w:sz w:val="22"/>
          <w:lang w:val="es-ES_tradnl"/>
        </w:rPr>
        <w:t xml:space="preserve"> el principio del efecto útil del artículo 56 de la Ley 2195 de 2022</w:t>
      </w:r>
      <w:r w:rsidR="00942B09" w:rsidRPr="00942B09">
        <w:rPr>
          <w:rFonts w:ascii="Arial" w:eastAsia="Calibri" w:hAnsi="Arial" w:cs="Arial"/>
          <w:bCs/>
          <w:sz w:val="22"/>
          <w:lang w:val="es-ES_tradnl"/>
        </w:rPr>
        <w:t>, pues refleja el alcance que el Legislador quiso darle a la norma en comento.</w:t>
      </w:r>
      <w:r w:rsidR="00FE1D25" w:rsidRPr="00E858D2">
        <w:rPr>
          <w:rFonts w:ascii="Arial" w:eastAsia="Calibri" w:hAnsi="Arial" w:cs="Arial"/>
          <w:bCs/>
          <w:sz w:val="22"/>
          <w:lang w:val="es-ES_tradnl"/>
        </w:rPr>
        <w:t xml:space="preserve">  </w:t>
      </w:r>
    </w:p>
    <w:p w14:paraId="45E099E4" w14:textId="77777777" w:rsidR="001956D5" w:rsidRDefault="001956D5" w:rsidP="001956D5">
      <w:pPr>
        <w:tabs>
          <w:tab w:val="left" w:pos="0"/>
        </w:tabs>
        <w:spacing w:line="276" w:lineRule="auto"/>
        <w:jc w:val="both"/>
        <w:rPr>
          <w:rFonts w:ascii="Arial" w:eastAsia="Calibri" w:hAnsi="Arial" w:cs="Arial"/>
          <w:b/>
          <w:sz w:val="22"/>
          <w:lang w:val="es-ES_tradnl"/>
        </w:rPr>
      </w:pPr>
    </w:p>
    <w:p w14:paraId="10628108" w14:textId="4376F6A3" w:rsidR="001C4DFF" w:rsidRDefault="001C4DFF" w:rsidP="001956D5">
      <w:pPr>
        <w:tabs>
          <w:tab w:val="left" w:pos="0"/>
        </w:tabs>
        <w:spacing w:line="276" w:lineRule="auto"/>
        <w:jc w:val="both"/>
        <w:rPr>
          <w:rFonts w:ascii="Arial" w:eastAsia="Calibri" w:hAnsi="Arial" w:cs="Arial"/>
          <w:b/>
          <w:sz w:val="22"/>
          <w:lang w:val="es-ES_tradnl"/>
        </w:rPr>
      </w:pPr>
      <w:r>
        <w:rPr>
          <w:rFonts w:ascii="Arial" w:eastAsia="Calibri" w:hAnsi="Arial" w:cs="Arial"/>
          <w:b/>
          <w:sz w:val="22"/>
          <w:lang w:val="es-ES_tradnl"/>
        </w:rPr>
        <w:t>2.3</w:t>
      </w:r>
      <w:r w:rsidRPr="00E858D2">
        <w:rPr>
          <w:rFonts w:ascii="Arial" w:eastAsia="Calibri" w:hAnsi="Arial" w:cs="Arial"/>
          <w:b/>
          <w:sz w:val="22"/>
          <w:lang w:val="es-ES_tradnl"/>
        </w:rPr>
        <w:t xml:space="preserve">. </w:t>
      </w:r>
      <w:r>
        <w:rPr>
          <w:rFonts w:ascii="Arial" w:eastAsia="Calibri" w:hAnsi="Arial" w:cs="Arial"/>
          <w:b/>
          <w:sz w:val="22"/>
          <w:lang w:val="es-ES_tradnl"/>
        </w:rPr>
        <w:t>Publicidad de la actividad contractual en el SECOP II por las</w:t>
      </w:r>
      <w:r w:rsidRPr="00E858D2">
        <w:rPr>
          <w:rFonts w:ascii="Arial" w:eastAsia="Calibri" w:hAnsi="Arial" w:cs="Arial"/>
          <w:b/>
          <w:sz w:val="22"/>
          <w:lang w:val="es-ES_tradnl"/>
        </w:rPr>
        <w:t xml:space="preserve"> entidades estatales</w:t>
      </w:r>
      <w:r>
        <w:rPr>
          <w:rFonts w:ascii="Arial" w:eastAsia="Calibri" w:hAnsi="Arial" w:cs="Arial"/>
          <w:b/>
          <w:sz w:val="22"/>
          <w:lang w:val="es-ES_tradnl"/>
        </w:rPr>
        <w:t xml:space="preserve"> con un régimen especial de contratación</w:t>
      </w:r>
    </w:p>
    <w:p w14:paraId="0CB3151D" w14:textId="77777777" w:rsidR="001C4DFF" w:rsidRDefault="001C4DFF" w:rsidP="001956D5">
      <w:pPr>
        <w:spacing w:line="276" w:lineRule="auto"/>
        <w:jc w:val="both"/>
        <w:rPr>
          <w:rFonts w:ascii="Arial" w:eastAsia="Calibri" w:hAnsi="Arial" w:cs="Arial"/>
          <w:b/>
          <w:sz w:val="22"/>
          <w:lang w:val="es-ES_tradnl"/>
        </w:rPr>
      </w:pPr>
    </w:p>
    <w:p w14:paraId="60E68CDB" w14:textId="79181CC3" w:rsidR="000C6C90" w:rsidRPr="00A14734" w:rsidRDefault="000C6C90" w:rsidP="000C6C90">
      <w:pPr>
        <w:spacing w:after="120" w:line="276" w:lineRule="auto"/>
        <w:jc w:val="both"/>
        <w:rPr>
          <w:rFonts w:ascii="Arial" w:eastAsia="Calibri" w:hAnsi="Arial" w:cs="Arial"/>
          <w:sz w:val="22"/>
          <w:lang w:val="es-ES"/>
        </w:rPr>
      </w:pPr>
      <w:r w:rsidRPr="000D08C1">
        <w:rPr>
          <w:rFonts w:ascii="Arial" w:eastAsia="Calibri" w:hAnsi="Arial" w:cs="Arial"/>
          <w:sz w:val="22"/>
          <w:lang w:val="es-ES"/>
        </w:rPr>
        <w:t>La Agencia Nacional de Contratación Pública – Colombia Compra Eficiente tiene como función administrar el SECOP</w:t>
      </w:r>
      <w:r w:rsidRPr="000D08C1">
        <w:rPr>
          <w:rFonts w:ascii="Arial" w:eastAsia="Calibri" w:hAnsi="Arial" w:cs="Arial"/>
          <w:sz w:val="22"/>
          <w:vertAlign w:val="superscript"/>
          <w:lang w:val="es-ES"/>
        </w:rPr>
        <w:footnoteReference w:id="22"/>
      </w:r>
      <w:r w:rsidRPr="000D08C1">
        <w:rPr>
          <w:rFonts w:ascii="Arial" w:eastAsia="Calibri" w:hAnsi="Arial" w:cs="Arial"/>
          <w:sz w:val="22"/>
          <w:lang w:val="es-ES"/>
        </w:rPr>
        <w:t xml:space="preserve">, por lo cual se desarrolló la primera versión de la plataforma </w:t>
      </w:r>
      <w:r>
        <w:rPr>
          <w:rFonts w:ascii="Arial" w:eastAsia="Calibri" w:hAnsi="Arial" w:cs="Arial"/>
          <w:sz w:val="22"/>
          <w:lang w:val="es-ES"/>
        </w:rPr>
        <w:t>–</w:t>
      </w:r>
      <w:r w:rsidRPr="000D08C1">
        <w:rPr>
          <w:rFonts w:ascii="Arial" w:eastAsia="Calibri" w:hAnsi="Arial" w:cs="Arial"/>
          <w:sz w:val="22"/>
          <w:lang w:val="es-ES"/>
        </w:rPr>
        <w:t>SECOP I</w:t>
      </w:r>
      <w:r>
        <w:rPr>
          <w:rFonts w:ascii="Arial" w:eastAsia="Calibri" w:hAnsi="Arial" w:cs="Arial"/>
          <w:sz w:val="22"/>
          <w:lang w:val="es-ES"/>
        </w:rPr>
        <w:t>–</w:t>
      </w:r>
      <w:r w:rsidRPr="000D08C1">
        <w:rPr>
          <w:rFonts w:ascii="Arial" w:eastAsia="Calibri" w:hAnsi="Arial" w:cs="Arial"/>
          <w:sz w:val="22"/>
          <w:lang w:val="es-ES"/>
        </w:rPr>
        <w:t>, que solo funciona como medio de publicidad, es decir, no es transaccional, lo que significa que el procedimiento contractual ocurre fuera de la plataforma y a través de un expediente físico en la entidad, pero las actuaciones</w:t>
      </w:r>
      <w:r w:rsidRPr="00A14734">
        <w:rPr>
          <w:rFonts w:ascii="Arial" w:eastAsia="Calibri" w:hAnsi="Arial" w:cs="Arial"/>
          <w:sz w:val="22"/>
          <w:lang w:val="es-ES"/>
        </w:rPr>
        <w:t xml:space="preserve"> y los documentos se convierten en electrónicos para ser cargados a la plataforma, por quien tenga la función dentro de la entidad, de acuerdo con su organización interna.</w:t>
      </w:r>
    </w:p>
    <w:p w14:paraId="07B69304" w14:textId="77777777" w:rsidR="000C6C90" w:rsidRPr="00A14734" w:rsidRDefault="000C6C90" w:rsidP="000C6C90">
      <w:pPr>
        <w:spacing w:before="120" w:after="120" w:line="276" w:lineRule="auto"/>
        <w:ind w:firstLine="708"/>
        <w:jc w:val="both"/>
        <w:rPr>
          <w:rFonts w:ascii="Arial" w:eastAsia="Calibri" w:hAnsi="Arial" w:cs="Arial"/>
          <w:sz w:val="22"/>
          <w:lang w:val="es-ES"/>
        </w:rPr>
      </w:pPr>
      <w:r w:rsidRPr="00A14734">
        <w:rPr>
          <w:rFonts w:ascii="Arial" w:eastAsia="Calibri" w:hAnsi="Arial" w:cs="Arial"/>
          <w:sz w:val="22"/>
          <w:lang w:val="es-ES"/>
        </w:rPr>
        <w:t xml:space="preserve">El SECOP II es una plataforma </w:t>
      </w:r>
      <w:r w:rsidRPr="001E1215">
        <w:rPr>
          <w:rFonts w:ascii="Arial" w:eastAsia="Calibri" w:hAnsi="Arial" w:cs="Arial"/>
          <w:i/>
          <w:iCs/>
          <w:sz w:val="22"/>
          <w:lang w:val="es-ES"/>
        </w:rPr>
        <w:t>transaccional</w:t>
      </w:r>
      <w:r w:rsidRPr="00A14734">
        <w:rPr>
          <w:rFonts w:ascii="Arial" w:eastAsia="Calibri" w:hAnsi="Arial" w:cs="Arial"/>
          <w:sz w:val="22"/>
          <w:lang w:val="es-ES"/>
        </w:rPr>
        <w:t>, que permite gestionar en línea todos los procedimientos de contratación, con cuentas y usuarios asociados a estas, para las entidades y los proveedores, y vista pública para cualquier interesado en hacer seguimiento a la contratación pública. Desde sus cuentas, las entidades crean, evalúan y adjudican procedimientos de contratación, y gestionan la fase de ejecución del contrato. Los proveedores pueden hacer comentarios a los documentos del procedimiento, presentar ofertas y seguir el procedimiento de selección en línea.</w:t>
      </w:r>
    </w:p>
    <w:p w14:paraId="0232B1AF" w14:textId="77777777" w:rsidR="000C6C90" w:rsidRPr="00F51A7F" w:rsidRDefault="000C6C90" w:rsidP="000C6C90">
      <w:pPr>
        <w:spacing w:before="120" w:after="120" w:line="276" w:lineRule="auto"/>
        <w:ind w:firstLine="708"/>
        <w:jc w:val="both"/>
        <w:rPr>
          <w:rFonts w:ascii="Arial" w:eastAsia="Calibri" w:hAnsi="Arial" w:cs="Arial"/>
          <w:color w:val="000000" w:themeColor="text1"/>
          <w:sz w:val="22"/>
          <w:lang w:val="es-ES"/>
        </w:rPr>
      </w:pPr>
      <w:r w:rsidRPr="00F51A7F">
        <w:rPr>
          <w:rFonts w:ascii="Arial" w:eastAsia="Calibri" w:hAnsi="Arial" w:cs="Arial"/>
          <w:color w:val="000000" w:themeColor="text1"/>
          <w:sz w:val="22"/>
          <w:lang w:val="es-ES"/>
        </w:rPr>
        <w:t xml:space="preserve">La Agencia Nacional de Contratación Pública – Colombia Compra Eficiente realizó el despliegue de SECOP II a nivel territorial en el 2018 y 2019, por lo cual se expidió la Circular Externa No. 1 de 2019, sobre la obligatoriedad del uso del SECOP II, que dispuso: «A partir del 1 de enero de 2020, todos los procesos de contratación de las entidades relacionadas en el Anexo 1 de esta circular deberán gestionarse, exclusivamente, en el SECOP ll». Esta se modificó parcialmente, mediante la Circular Externa No. 3 de 2020. Finalmente, esta Agencia expidió la Circular Externa No. 1 de 2021, «[…] </w:t>
      </w:r>
      <w:r w:rsidRPr="00F51A7F">
        <w:rPr>
          <w:rFonts w:ascii="Arial" w:hAnsi="Arial" w:cs="Arial"/>
          <w:color w:val="000000" w:themeColor="text1"/>
          <w:sz w:val="22"/>
          <w:szCs w:val="20"/>
          <w:shd w:val="clear" w:color="auto" w:fill="FFFFFF"/>
        </w:rPr>
        <w:t>con el fin de dar directrices sobre la obligatoriedad del uso del SECOP II en 2021</w:t>
      </w:r>
      <w:r w:rsidRPr="00F51A7F">
        <w:rPr>
          <w:rFonts w:ascii="Arial" w:eastAsia="Calibri" w:hAnsi="Arial" w:cs="Arial"/>
          <w:color w:val="000000" w:themeColor="text1"/>
          <w:sz w:val="22"/>
          <w:lang w:val="es-ES"/>
        </w:rPr>
        <w:t>»</w:t>
      </w:r>
      <w:r>
        <w:rPr>
          <w:rFonts w:ascii="Arial" w:eastAsia="Calibri" w:hAnsi="Arial" w:cs="Arial"/>
          <w:color w:val="000000" w:themeColor="text1"/>
          <w:sz w:val="22"/>
          <w:lang w:val="es-ES"/>
        </w:rPr>
        <w:t>, modificada posteriormente por la Circular No. 2 de 2021, en relación con la publicación de los procesos de contratación bajo la modalidad de concurso de méritos.</w:t>
      </w:r>
    </w:p>
    <w:p w14:paraId="6DD74703" w14:textId="77777777" w:rsidR="000C6C90" w:rsidRPr="00A14734" w:rsidRDefault="000C6C90" w:rsidP="000C6C90">
      <w:pPr>
        <w:spacing w:line="276" w:lineRule="auto"/>
        <w:ind w:firstLine="708"/>
        <w:jc w:val="both"/>
        <w:rPr>
          <w:rFonts w:ascii="Arial" w:eastAsia="Calibri" w:hAnsi="Arial" w:cs="Arial"/>
          <w:sz w:val="22"/>
          <w:lang w:val="es-ES"/>
        </w:rPr>
      </w:pPr>
      <w:r w:rsidRPr="0055273E">
        <w:rPr>
          <w:rFonts w:ascii="Arial" w:eastAsia="Calibri" w:hAnsi="Arial" w:cs="Arial"/>
          <w:sz w:val="22"/>
          <w:lang w:val="es-ES"/>
        </w:rPr>
        <w:lastRenderedPageBreak/>
        <w:t>Sobre la utilización de SECOP II, es necesario aclarar que el procedimiento contractual se desarrolla en línea y dentro de la plataforma, conformándose un expediente electrónico, lo cual denota una diferencia con el SECOP I, donde el procedimiento es físico, esto es, con documentos escritos que se publican para cumplir las obligaciones de las entidades antes señaladas conforme al artículo 2.2.1.1.1.7.1 del Decreto 1082 de 2015. Al existir esa diferencia entre las dos versiones del SECOP, el cumplimiento del deber de publicidad de las actuaciones contractuales en SECOP II tiene ciertas particularidades respecto de lo precisado en el acápite anterior sobre la publicación en SECOP I.</w:t>
      </w:r>
      <w:r w:rsidRPr="00A14734">
        <w:rPr>
          <w:rFonts w:ascii="Arial" w:eastAsia="Calibri" w:hAnsi="Arial" w:cs="Arial"/>
          <w:sz w:val="22"/>
          <w:lang w:val="es-ES"/>
        </w:rPr>
        <w:t xml:space="preserve"> </w:t>
      </w:r>
    </w:p>
    <w:p w14:paraId="76CC2005" w14:textId="77777777" w:rsidR="000C6C90" w:rsidRPr="00A14734" w:rsidRDefault="000C6C90" w:rsidP="000C6C90">
      <w:pPr>
        <w:spacing w:before="120" w:after="120" w:line="276" w:lineRule="auto"/>
        <w:ind w:firstLine="709"/>
        <w:jc w:val="both"/>
        <w:rPr>
          <w:rFonts w:ascii="Arial" w:eastAsia="Calibri" w:hAnsi="Arial" w:cs="Arial"/>
          <w:sz w:val="22"/>
          <w:lang w:val="es-ES"/>
        </w:rPr>
      </w:pPr>
      <w:r w:rsidRPr="000D08C1">
        <w:rPr>
          <w:rFonts w:ascii="Arial" w:eastAsia="Calibri" w:hAnsi="Arial" w:cs="Arial"/>
          <w:sz w:val="22"/>
          <w:lang w:val="es-ES"/>
        </w:rPr>
        <w:t>Si bien los documentos</w:t>
      </w:r>
      <w:r w:rsidRPr="000D08C1">
        <w:rPr>
          <w:rFonts w:ascii="Arial" w:eastAsia="Calibri" w:hAnsi="Arial" w:cs="Arial"/>
          <w:i/>
          <w:iCs/>
          <w:sz w:val="22"/>
          <w:lang w:val="es-ES"/>
        </w:rPr>
        <w:t xml:space="preserve"> </w:t>
      </w:r>
      <w:r w:rsidRPr="000D08C1">
        <w:rPr>
          <w:rFonts w:ascii="Arial" w:eastAsia="Calibri" w:hAnsi="Arial" w:cs="Arial"/>
          <w:sz w:val="22"/>
          <w:lang w:val="es-ES"/>
        </w:rPr>
        <w:t xml:space="preserve">que deben publicarse en el SECOP II corresponden a los mismos que deben publicarse en el SECOP I, esto es, todos los expedidos con ocasión el </w:t>
      </w:r>
      <w:r w:rsidRPr="000D08C1">
        <w:rPr>
          <w:rFonts w:ascii="Arial" w:eastAsia="Calibri" w:hAnsi="Arial" w:cs="Arial"/>
          <w:i/>
          <w:iCs/>
          <w:sz w:val="22"/>
          <w:lang w:val="es-ES"/>
        </w:rPr>
        <w:t xml:space="preserve">Proceso de Contratación </w:t>
      </w:r>
      <w:r w:rsidRPr="000D08C1">
        <w:rPr>
          <w:rFonts w:ascii="Arial" w:eastAsia="Calibri" w:hAnsi="Arial" w:cs="Arial"/>
          <w:sz w:val="22"/>
          <w:lang w:val="es-ES"/>
        </w:rPr>
        <w:t>con excepción de los expresamente excluidos, la naturaleza transaccional del SECOP II implica que los procesos contractuales no solo deban ser publicados mediante esta plataforma, sino también gestionados a través de ella, al consistir la mayoría de los hitos contractuales en documentos y actuaciones electrónicas generadas en tiempo real, de tal manera que el proceso contractual avanza en la medida en la que se generen y aprueben estos documentos y actuaciones electrónicas en la plataforma</w:t>
      </w:r>
      <w:r>
        <w:rPr>
          <w:rFonts w:ascii="Arial" w:eastAsia="Calibri" w:hAnsi="Arial" w:cs="Arial"/>
          <w:sz w:val="22"/>
          <w:lang w:val="es-ES"/>
        </w:rPr>
        <w:t>. Esto</w:t>
      </w:r>
      <w:r w:rsidRPr="000D08C1">
        <w:rPr>
          <w:rFonts w:ascii="Arial" w:eastAsia="Calibri" w:hAnsi="Arial" w:cs="Arial"/>
          <w:sz w:val="22"/>
          <w:lang w:val="es-ES"/>
        </w:rPr>
        <w:t xml:space="preserve"> a diferencia de los procesos publicados en el SECOP I, en los que primero se generan los documentos escritos y luego se publican en la plataforma dentro del plazo de tres</w:t>
      </w:r>
      <w:r>
        <w:rPr>
          <w:rFonts w:ascii="Arial" w:eastAsia="Calibri" w:hAnsi="Arial" w:cs="Arial"/>
          <w:sz w:val="22"/>
          <w:lang w:val="es-ES"/>
        </w:rPr>
        <w:t xml:space="preserve"> </w:t>
      </w:r>
      <w:r w:rsidRPr="000D08C1">
        <w:rPr>
          <w:rFonts w:ascii="Arial" w:eastAsia="Calibri" w:hAnsi="Arial" w:cs="Arial"/>
          <w:sz w:val="22"/>
          <w:lang w:val="es-ES"/>
        </w:rPr>
        <w:t>(3) días previsto en el artículo 2.2.1.1.1.7.1 del Decreto 1082 de 2015. Esto significa que</w:t>
      </w:r>
      <w:r>
        <w:rPr>
          <w:rFonts w:ascii="Arial" w:eastAsia="Calibri" w:hAnsi="Arial" w:cs="Arial"/>
          <w:sz w:val="22"/>
          <w:lang w:val="es-ES"/>
        </w:rPr>
        <w:t>,</w:t>
      </w:r>
      <w:r w:rsidRPr="000D08C1">
        <w:rPr>
          <w:rFonts w:ascii="Arial" w:eastAsia="Calibri" w:hAnsi="Arial" w:cs="Arial"/>
          <w:sz w:val="22"/>
          <w:lang w:val="es-ES"/>
        </w:rPr>
        <w:t xml:space="preserve"> el término de tres (3) días para publicar</w:t>
      </w:r>
      <w:r>
        <w:rPr>
          <w:rFonts w:ascii="Arial" w:eastAsia="Calibri" w:hAnsi="Arial" w:cs="Arial"/>
          <w:sz w:val="22"/>
          <w:lang w:val="es-ES"/>
        </w:rPr>
        <w:t>, en la práctica,</w:t>
      </w:r>
      <w:r w:rsidRPr="000D08C1">
        <w:rPr>
          <w:rFonts w:ascii="Arial" w:eastAsia="Calibri" w:hAnsi="Arial" w:cs="Arial"/>
          <w:sz w:val="22"/>
          <w:lang w:val="es-ES"/>
        </w:rPr>
        <w:t xml:space="preserve"> no </w:t>
      </w:r>
      <w:r>
        <w:rPr>
          <w:rFonts w:ascii="Arial" w:eastAsia="Calibri" w:hAnsi="Arial" w:cs="Arial"/>
          <w:sz w:val="22"/>
          <w:lang w:val="es-ES"/>
        </w:rPr>
        <w:t>opera en</w:t>
      </w:r>
      <w:r w:rsidRPr="000D08C1">
        <w:rPr>
          <w:rFonts w:ascii="Arial" w:eastAsia="Calibri" w:hAnsi="Arial" w:cs="Arial"/>
          <w:sz w:val="22"/>
          <w:lang w:val="es-ES"/>
        </w:rPr>
        <w:t xml:space="preserve"> las actuaciones generadas de manera electrónica dentro de los procedimientos gestionados a través de SECOP II, comoquiera que tales documentos son creados o expedidos mediante la propia plataforma, razón por la que una vez estos se aprueban quedan inmediatamente publicados, sin que transcurra el referido término.</w:t>
      </w:r>
      <w:r w:rsidRPr="00A14734">
        <w:rPr>
          <w:rFonts w:ascii="Arial" w:eastAsia="Calibri" w:hAnsi="Arial" w:cs="Arial"/>
          <w:sz w:val="22"/>
          <w:lang w:val="es-ES"/>
        </w:rPr>
        <w:t xml:space="preserve"> </w:t>
      </w:r>
    </w:p>
    <w:p w14:paraId="0FF5602C" w14:textId="77777777" w:rsidR="000C6C90" w:rsidRDefault="000C6C90" w:rsidP="000C6C90">
      <w:pPr>
        <w:spacing w:line="276" w:lineRule="auto"/>
        <w:ind w:firstLine="708"/>
        <w:jc w:val="both"/>
        <w:rPr>
          <w:rFonts w:ascii="Arial" w:eastAsia="Calibri" w:hAnsi="Arial" w:cs="Arial"/>
          <w:sz w:val="22"/>
          <w:lang w:val="es-ES"/>
        </w:rPr>
      </w:pPr>
      <w:bookmarkStart w:id="9" w:name="_Hlk46402307"/>
      <w:r w:rsidRPr="0055273E">
        <w:rPr>
          <w:rFonts w:ascii="Arial" w:eastAsia="Calibri" w:hAnsi="Arial" w:cs="Arial"/>
          <w:sz w:val="22"/>
          <w:lang w:val="es-ES"/>
        </w:rPr>
        <w:t xml:space="preserve">En ese orden, el carácter transaccional de SECOP II, como herramienta que permite no solo publicar sino también gestionar y crear </w:t>
      </w:r>
      <w:r w:rsidRPr="0055273E">
        <w:rPr>
          <w:rFonts w:ascii="Arial" w:eastAsia="Calibri" w:hAnsi="Arial" w:cs="Arial"/>
          <w:i/>
          <w:iCs/>
          <w:sz w:val="22"/>
          <w:lang w:val="es-ES"/>
        </w:rPr>
        <w:t xml:space="preserve">Documentos del Proceso, </w:t>
      </w:r>
      <w:r w:rsidRPr="0055273E">
        <w:rPr>
          <w:rFonts w:ascii="Arial" w:eastAsia="Calibri" w:hAnsi="Arial" w:cs="Arial"/>
          <w:sz w:val="22"/>
          <w:lang w:val="es-ES"/>
        </w:rPr>
        <w:t>de manera electrónica al interior de la plataforma, implica que el deber de publicidad respecto de estas actuaciones se cumpla de manera distinta a como sucede en SECOP I, donde los documentos contractuales se expiden primero en un medio físico que posteriormente es cargado en la plataforma. En ese sentido, la Agencia Nacional de Contratación Pública, en los conceptos C–110 del 13 de marzo de 2020, C–170 y C–172 del 6 de abril de 2020 –radicados No.</w:t>
      </w:r>
      <w:r w:rsidRPr="0055273E">
        <w:rPr>
          <w:rFonts w:ascii="Arial" w:eastAsia="Calibri" w:hAnsi="Arial" w:cs="Arial"/>
          <w:lang w:val="es-ES"/>
        </w:rPr>
        <w:t xml:space="preserve"> </w:t>
      </w:r>
      <w:r w:rsidRPr="0055273E">
        <w:rPr>
          <w:rFonts w:ascii="Arial" w:eastAsia="Calibri" w:hAnsi="Arial" w:cs="Arial"/>
          <w:sz w:val="22"/>
          <w:lang w:val="es-ES"/>
        </w:rPr>
        <w:t xml:space="preserve">2202013000001886, 2202013000002450 y 2202013000002449, respectivamente–, ejemplificó algunas de estas actuaciones identificando las que pasan a señalarse a título enunciativo y con el propósito de ilustrar, con mayor claridad, las particularidades del deber de publicidad de las actuaciones contractuales en la plataforma </w:t>
      </w:r>
      <w:r w:rsidRPr="0055273E">
        <w:rPr>
          <w:rFonts w:ascii="Arial" w:eastAsia="Calibri" w:hAnsi="Arial" w:cs="Arial"/>
          <w:sz w:val="22"/>
          <w:lang w:val="es-ES"/>
        </w:rPr>
        <w:lastRenderedPageBreak/>
        <w:t>SECOP II, sin perjuicio de que existan otras situaciones que además de su generación electrónica ameriten una publicación distinta de la realizada a través de SECOP I</w:t>
      </w:r>
      <w:r>
        <w:rPr>
          <w:rStyle w:val="Refdenotaalpie"/>
          <w:rFonts w:ascii="Arial" w:eastAsia="Calibri" w:hAnsi="Arial" w:cs="Arial"/>
          <w:sz w:val="22"/>
          <w:lang w:val="es-ES"/>
        </w:rPr>
        <w:footnoteReference w:id="23"/>
      </w:r>
      <w:r w:rsidRPr="0055273E">
        <w:rPr>
          <w:rFonts w:ascii="Arial" w:eastAsia="Calibri" w:hAnsi="Arial" w:cs="Arial"/>
          <w:sz w:val="22"/>
          <w:lang w:val="es-ES"/>
        </w:rPr>
        <w:t>.</w:t>
      </w:r>
      <w:bookmarkEnd w:id="9"/>
    </w:p>
    <w:p w14:paraId="5377314E" w14:textId="77777777" w:rsidR="000C6C90" w:rsidRDefault="000C6C90" w:rsidP="00D46FF7">
      <w:pPr>
        <w:spacing w:before="120" w:after="120" w:line="276" w:lineRule="auto"/>
        <w:ind w:firstLine="709"/>
        <w:jc w:val="both"/>
        <w:rPr>
          <w:rFonts w:ascii="Arial" w:eastAsia="Calibri" w:hAnsi="Arial" w:cs="Arial"/>
          <w:color w:val="000000" w:themeColor="text1"/>
          <w:sz w:val="22"/>
          <w:szCs w:val="22"/>
          <w:lang w:val="es-ES_tradnl"/>
        </w:rPr>
      </w:pPr>
      <w:r>
        <w:rPr>
          <w:rFonts w:ascii="Arial" w:eastAsia="Calibri" w:hAnsi="Arial" w:cs="Arial"/>
          <w:color w:val="000000" w:themeColor="text1"/>
          <w:sz w:val="22"/>
          <w:szCs w:val="22"/>
          <w:lang w:val="es-ES_tradnl"/>
        </w:rPr>
        <w:t>Ahora bien, e</w:t>
      </w:r>
      <w:r w:rsidRPr="003F0C1B">
        <w:rPr>
          <w:rFonts w:ascii="Arial" w:eastAsia="Calibri" w:hAnsi="Arial" w:cs="Arial"/>
          <w:color w:val="000000" w:themeColor="text1"/>
          <w:sz w:val="22"/>
          <w:szCs w:val="22"/>
          <w:lang w:val="es-ES_tradnl"/>
        </w:rPr>
        <w:t xml:space="preserve">l 18 de enero del año en curso se promulgó la Ley 2195 de 2022. Según </w:t>
      </w:r>
      <w:r>
        <w:rPr>
          <w:rFonts w:ascii="Arial" w:eastAsia="Calibri" w:hAnsi="Arial" w:cs="Arial"/>
          <w:color w:val="000000" w:themeColor="text1"/>
          <w:sz w:val="22"/>
          <w:szCs w:val="22"/>
          <w:lang w:val="es-ES_tradnl"/>
        </w:rPr>
        <w:t>el</w:t>
      </w:r>
      <w:r w:rsidRPr="003F0C1B">
        <w:rPr>
          <w:rFonts w:ascii="Arial" w:eastAsia="Calibri" w:hAnsi="Arial" w:cs="Arial"/>
          <w:color w:val="000000" w:themeColor="text1"/>
          <w:sz w:val="22"/>
          <w:szCs w:val="22"/>
          <w:lang w:val="es-ES_tradnl"/>
        </w:rPr>
        <w:t xml:space="preserve"> artículo 1</w:t>
      </w:r>
      <w:r>
        <w:rPr>
          <w:rFonts w:ascii="Arial" w:eastAsia="Calibri" w:hAnsi="Arial" w:cs="Arial"/>
          <w:color w:val="000000" w:themeColor="text1"/>
          <w:sz w:val="22"/>
          <w:szCs w:val="22"/>
          <w:lang w:val="es-ES_tradnl"/>
        </w:rPr>
        <w:t>,</w:t>
      </w:r>
      <w:r w:rsidRPr="003F0C1B">
        <w:rPr>
          <w:rFonts w:ascii="Arial" w:eastAsia="Calibri" w:hAnsi="Arial" w:cs="Arial"/>
          <w:color w:val="000000" w:themeColor="text1"/>
          <w:sz w:val="22"/>
          <w:szCs w:val="22"/>
          <w:lang w:val="es-ES_tradnl"/>
        </w:rPr>
        <w:t xml:space="preserve"> esta Ley «</w:t>
      </w:r>
      <w:r w:rsidRPr="003F0C1B">
        <w:rPr>
          <w:rFonts w:ascii="Arial" w:hAnsi="Arial" w:cs="Arial"/>
          <w:sz w:val="22"/>
          <w:szCs w:val="22"/>
          <w:lang w:val="es-ES_tradnl"/>
        </w:rPr>
        <w:t>[…]</w:t>
      </w:r>
      <w:r>
        <w:rPr>
          <w:rFonts w:ascii="Arial" w:hAnsi="Arial" w:cs="Arial"/>
          <w:sz w:val="22"/>
          <w:szCs w:val="22"/>
          <w:lang w:val="es-ES_tradnl"/>
        </w:rPr>
        <w:t xml:space="preserve"> </w:t>
      </w:r>
      <w:r w:rsidRPr="003F0C1B">
        <w:rPr>
          <w:rFonts w:ascii="Arial" w:eastAsia="Calibri" w:hAnsi="Arial" w:cs="Arial"/>
          <w:color w:val="000000" w:themeColor="text1"/>
          <w:sz w:val="22"/>
          <w:szCs w:val="22"/>
          <w:lang w:val="es-ES_tradnl"/>
        </w:rPr>
        <w:t>tiene por objeto adoptar disposiciones tendientes a prevenir los actos de corrupción, a reforzar la articulación y coordinación de las entidades del Estado y a recuperar los daños ocasionados por dichos actos con el fin de asegurar promover la cultura de la legalidad e integridad y recuperar la confianza ciudadana y el respeto por lo público». Dentro del capítulo VIII de esta Ley, que lleva por título «Disposiciones en materia contractual para la moralización y la transparencia</w:t>
      </w:r>
      <w:r>
        <w:rPr>
          <w:rFonts w:ascii="Arial" w:eastAsia="Calibri" w:hAnsi="Arial" w:cs="Arial"/>
          <w:color w:val="000000" w:themeColor="text1"/>
          <w:sz w:val="22"/>
          <w:szCs w:val="22"/>
          <w:lang w:val="es-ES_tradnl"/>
        </w:rPr>
        <w:t>»</w:t>
      </w:r>
      <w:r w:rsidRPr="003F0C1B">
        <w:rPr>
          <w:rFonts w:ascii="Arial" w:eastAsia="Calibri" w:hAnsi="Arial" w:cs="Arial"/>
          <w:color w:val="000000" w:themeColor="text1"/>
          <w:sz w:val="22"/>
          <w:szCs w:val="22"/>
          <w:lang w:val="es-ES_tradnl"/>
        </w:rPr>
        <w:t xml:space="preserve">, se ubican los artículos 50 al 58, que, en su conjunto, regulan los siguientes aspectos: i) el registro de la contabilidad, por parte de los contratistas del Estado obligados a ello, que ejecuten recursos públicos –artículo 50–, ii) la inhabilidad por incumplimiento reiterado en los contratos de alimentación escolar –artículo 51–, iii) las cláusulas excepcionales en los contratos celebrados con el objeto señalado anteriormente –artículo 52–, iv) el deber de las entidades que cuentan con un régimen contractual especial, de publicar los documentos relacionados con su actividad contractual en el SECOP II –artículo 53–, v) la nueva causal de selección abreviada para la adquisición de bienes o servicios </w:t>
      </w:r>
      <w:r w:rsidRPr="003F0C1B">
        <w:rPr>
          <w:rFonts w:ascii="Arial" w:eastAsia="Calibri" w:hAnsi="Arial" w:cs="Arial"/>
          <w:i/>
          <w:iCs/>
          <w:color w:val="000000" w:themeColor="text1"/>
          <w:sz w:val="22"/>
          <w:szCs w:val="22"/>
          <w:lang w:val="es-ES_tradnl"/>
        </w:rPr>
        <w:t>no</w:t>
      </w:r>
      <w:r w:rsidRPr="003F0C1B">
        <w:rPr>
          <w:rFonts w:ascii="Arial" w:eastAsia="Calibri" w:hAnsi="Arial" w:cs="Arial"/>
          <w:color w:val="000000" w:themeColor="text1"/>
          <w:sz w:val="22"/>
          <w:szCs w:val="22"/>
          <w:lang w:val="es-ES_tradnl"/>
        </w:rPr>
        <w:t xml:space="preserve"> uniformes de común utilización –artículo 54–, vi) la obligación de adoptar el modelo de autoevaluación periódico para los sujetos obligados a implementar políticas de transparencia y ética empresarial –artículo 55–, vii) la aplicación de los documentos tipo a entidades con régimen especial –artículo 56–, viii) la obligación, radicada en los revisores fiscales, de denunciar los actos de corrupción –artículo 57–, y ix) la reducción de puntaje por incumplimiento de contratos –artículo 58–.</w:t>
      </w:r>
    </w:p>
    <w:p w14:paraId="46DE2792" w14:textId="054E1BB0" w:rsidR="00786228" w:rsidRPr="00F1638D" w:rsidRDefault="000C6C90" w:rsidP="00D46FF7">
      <w:pPr>
        <w:spacing w:line="276" w:lineRule="auto"/>
        <w:ind w:firstLine="709"/>
        <w:jc w:val="both"/>
        <w:rPr>
          <w:rFonts w:ascii="Arial" w:eastAsia="Calibri" w:hAnsi="Arial" w:cs="Arial"/>
          <w:color w:val="000000"/>
          <w:sz w:val="22"/>
          <w:szCs w:val="22"/>
          <w:lang w:val="es-ES_tradnl"/>
        </w:rPr>
      </w:pPr>
      <w:r w:rsidRPr="006D291B">
        <w:rPr>
          <w:rFonts w:ascii="Arial" w:eastAsia="Calibri" w:hAnsi="Arial" w:cs="Arial"/>
          <w:color w:val="000000" w:themeColor="text1"/>
          <w:sz w:val="22"/>
          <w:szCs w:val="22"/>
          <w:lang w:val="es-ES_tradnl"/>
        </w:rPr>
        <w:t>Según se indicó, el artículo 53</w:t>
      </w:r>
      <w:r>
        <w:rPr>
          <w:rFonts w:ascii="Arial" w:eastAsia="Calibri" w:hAnsi="Arial" w:cs="Arial"/>
          <w:color w:val="000000" w:themeColor="text1"/>
          <w:sz w:val="22"/>
          <w:szCs w:val="22"/>
          <w:lang w:val="es-ES_tradnl"/>
        </w:rPr>
        <w:t xml:space="preserve"> de la Ley 2195 de 2022 hace obligatorio el SECOP II para las entidades exceptuadas del Estatuto General de Contratación de la Administración Pública. En efecto, esta norma dispone:</w:t>
      </w:r>
    </w:p>
    <w:p w14:paraId="53A0EDD2" w14:textId="77777777" w:rsidR="00786228" w:rsidRPr="00F1638D" w:rsidRDefault="00786228" w:rsidP="001956D5">
      <w:pPr>
        <w:ind w:left="709" w:right="709"/>
        <w:jc w:val="both"/>
        <w:rPr>
          <w:rFonts w:ascii="Arial" w:eastAsia="Calibri" w:hAnsi="Arial" w:cs="Arial"/>
          <w:color w:val="000000"/>
          <w:sz w:val="21"/>
          <w:szCs w:val="21"/>
          <w:lang w:val="es-ES_tradnl"/>
        </w:rPr>
      </w:pPr>
    </w:p>
    <w:p w14:paraId="5FD06CB3" w14:textId="77777777" w:rsidR="00786228" w:rsidRPr="00F1638D" w:rsidRDefault="00786228" w:rsidP="001956D5">
      <w:pPr>
        <w:ind w:left="709" w:right="709"/>
        <w:jc w:val="both"/>
        <w:rPr>
          <w:rFonts w:ascii="Arial" w:eastAsia="Calibri" w:hAnsi="Arial" w:cs="Arial"/>
          <w:sz w:val="21"/>
          <w:szCs w:val="21"/>
        </w:rPr>
      </w:pPr>
      <w:r w:rsidRPr="00F1638D">
        <w:rPr>
          <w:rFonts w:ascii="Arial" w:eastAsia="Calibri" w:hAnsi="Arial" w:cs="Arial"/>
          <w:sz w:val="21"/>
          <w:szCs w:val="21"/>
        </w:rPr>
        <w:t>Adiciónese los siguientes incisos al artículo 13 de la Ley 1150 de 2007, el cual quedará así:</w:t>
      </w:r>
    </w:p>
    <w:p w14:paraId="59E6FFF1" w14:textId="77777777" w:rsidR="00786228" w:rsidRPr="00F1638D" w:rsidRDefault="00786228" w:rsidP="001956D5">
      <w:pPr>
        <w:ind w:left="709" w:right="709"/>
        <w:jc w:val="both"/>
        <w:rPr>
          <w:rFonts w:ascii="Arial" w:eastAsia="Calibri" w:hAnsi="Arial" w:cs="Arial"/>
          <w:sz w:val="21"/>
          <w:szCs w:val="21"/>
        </w:rPr>
      </w:pPr>
    </w:p>
    <w:p w14:paraId="0DF5B67E" w14:textId="77777777" w:rsidR="00786228" w:rsidRPr="00F1638D" w:rsidRDefault="00786228" w:rsidP="001956D5">
      <w:pPr>
        <w:ind w:left="709" w:right="709"/>
        <w:jc w:val="both"/>
        <w:rPr>
          <w:rFonts w:ascii="Arial" w:eastAsia="Calibri" w:hAnsi="Arial" w:cs="Arial"/>
          <w:sz w:val="21"/>
          <w:szCs w:val="21"/>
        </w:rPr>
      </w:pPr>
      <w:r w:rsidRPr="00F1638D">
        <w:rPr>
          <w:rFonts w:ascii="Arial" w:eastAsia="Calibri" w:hAnsi="Arial" w:cs="Arial"/>
          <w:sz w:val="21"/>
          <w:szCs w:val="21"/>
        </w:rPr>
        <w:t xml:space="preserve">Artículo 13. PRINCIPIOS GENERALES DE LA ACTIVIDAD CONTRACTUAL PARA ENTIDADES NO SOMETIDAS AL ESTATUTO GENERAL DE CONTRATACIÓN DE LA ADMINISTRACIÓN PÚBLICA.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w:t>
      </w:r>
      <w:r w:rsidRPr="00F1638D">
        <w:rPr>
          <w:rFonts w:ascii="Arial" w:eastAsia="Calibri" w:hAnsi="Arial" w:cs="Arial"/>
          <w:sz w:val="21"/>
          <w:szCs w:val="21"/>
        </w:rPr>
        <w:lastRenderedPageBreak/>
        <w:t>caso y estarán sometidas al régimen de inhabilidades e incompatibilidades previsto legalmente para la contratación estatal.</w:t>
      </w:r>
    </w:p>
    <w:p w14:paraId="2666AF81" w14:textId="77777777" w:rsidR="00786228" w:rsidRPr="00F1638D" w:rsidRDefault="00786228" w:rsidP="001956D5">
      <w:pPr>
        <w:ind w:left="709" w:right="709"/>
        <w:jc w:val="both"/>
        <w:rPr>
          <w:rFonts w:ascii="Arial" w:eastAsia="Calibri" w:hAnsi="Arial" w:cs="Arial"/>
          <w:sz w:val="21"/>
          <w:szCs w:val="21"/>
        </w:rPr>
      </w:pPr>
    </w:p>
    <w:p w14:paraId="4C67B663" w14:textId="77777777" w:rsidR="00786228" w:rsidRPr="00F1638D" w:rsidRDefault="00786228" w:rsidP="001956D5">
      <w:pPr>
        <w:ind w:left="709" w:right="709"/>
        <w:jc w:val="both"/>
        <w:rPr>
          <w:rFonts w:ascii="Arial" w:eastAsia="Calibri" w:hAnsi="Arial" w:cs="Arial"/>
          <w:sz w:val="21"/>
          <w:szCs w:val="21"/>
        </w:rPr>
      </w:pPr>
      <w:r w:rsidRPr="00F1638D">
        <w:rPr>
          <w:rFonts w:ascii="Arial" w:eastAsia="Calibri" w:hAnsi="Arial" w:cs="Arial"/>
          <w:sz w:val="21"/>
          <w:szCs w:val="21"/>
        </w:rPr>
        <w:t>En desarrollo de los anteriores principios, deberán publicar los documentos relacionados con su actividad contractual en el Sistema Electrónico para la Contratación PÚBLICA –SECOP II– o la plataforma transaccional que haga sus veces. Para los efectos de este artículo, se entiende por actividad contractual los documentos, contratos, actos e información generada por oferentes, contratista, contratante, supervisor o interventor, tanto en la etapa precontractual, como en la contractual y la postcontractual.</w:t>
      </w:r>
    </w:p>
    <w:p w14:paraId="41CCDB97" w14:textId="77777777" w:rsidR="00786228" w:rsidRPr="00F1638D" w:rsidRDefault="00786228" w:rsidP="001956D5">
      <w:pPr>
        <w:ind w:left="709" w:right="709"/>
        <w:jc w:val="both"/>
        <w:rPr>
          <w:rFonts w:ascii="Arial" w:eastAsia="Calibri" w:hAnsi="Arial" w:cs="Arial"/>
          <w:sz w:val="21"/>
          <w:szCs w:val="21"/>
        </w:rPr>
      </w:pPr>
    </w:p>
    <w:p w14:paraId="6B1111B6" w14:textId="77777777" w:rsidR="00786228" w:rsidRPr="00F1638D" w:rsidRDefault="00786228" w:rsidP="001956D5">
      <w:pPr>
        <w:ind w:left="709" w:right="709"/>
        <w:jc w:val="both"/>
        <w:rPr>
          <w:rFonts w:ascii="Arial" w:eastAsia="Calibri" w:hAnsi="Arial" w:cs="Arial"/>
          <w:sz w:val="21"/>
          <w:szCs w:val="21"/>
        </w:rPr>
      </w:pPr>
      <w:r w:rsidRPr="00F1638D">
        <w:rPr>
          <w:rFonts w:ascii="Arial" w:eastAsia="Calibri" w:hAnsi="Arial" w:cs="Arial"/>
          <w:sz w:val="21"/>
          <w:szCs w:val="21"/>
        </w:rPr>
        <w:t>A partir de la entrada en vigencia de la presente Ley, se establecerá un periodo de transición de seis (6) meses, para que las entidades den cumplimiento efectivo a lo aquí establecido.</w:t>
      </w:r>
    </w:p>
    <w:p w14:paraId="08E15580" w14:textId="77777777" w:rsidR="00786228" w:rsidRPr="00F1638D" w:rsidRDefault="00786228" w:rsidP="001956D5">
      <w:pPr>
        <w:spacing w:line="276" w:lineRule="auto"/>
        <w:ind w:firstLine="709"/>
        <w:jc w:val="both"/>
        <w:rPr>
          <w:rFonts w:ascii="Arial" w:eastAsia="Calibri" w:hAnsi="Arial" w:cs="Arial"/>
          <w:color w:val="000000"/>
          <w:sz w:val="22"/>
          <w:szCs w:val="22"/>
          <w:lang w:val="es-ES_tradnl"/>
        </w:rPr>
      </w:pPr>
    </w:p>
    <w:p w14:paraId="319E98B8" w14:textId="7E80DF21" w:rsidR="000132FB" w:rsidRPr="00D46FF7" w:rsidRDefault="000132FB" w:rsidP="00D46FF7">
      <w:pPr>
        <w:spacing w:after="120" w:line="276" w:lineRule="auto"/>
        <w:ind w:firstLine="709"/>
        <w:jc w:val="both"/>
        <w:rPr>
          <w:rFonts w:ascii="Arial" w:eastAsia="Calibri" w:hAnsi="Arial" w:cs="Arial"/>
          <w:color w:val="000000" w:themeColor="text1"/>
          <w:sz w:val="22"/>
          <w:szCs w:val="22"/>
          <w:lang w:val="es-ES_tradnl"/>
        </w:rPr>
      </w:pPr>
      <w:r>
        <w:rPr>
          <w:rFonts w:ascii="Arial" w:eastAsia="Calibri" w:hAnsi="Arial" w:cs="Arial"/>
          <w:color w:val="000000" w:themeColor="text1"/>
          <w:sz w:val="22"/>
          <w:szCs w:val="22"/>
          <w:lang w:val="es-ES_tradnl"/>
        </w:rPr>
        <w:t>Como puede observarse, aunque la publicación en el SECOP I de los documentos relacionados con la actividad contractual ya era obligatoria para las entidades que cuentan con un régimen especial</w:t>
      </w:r>
      <w:r>
        <w:rPr>
          <w:rStyle w:val="Refdenotaalpie"/>
          <w:rFonts w:ascii="Arial" w:eastAsia="Calibri" w:hAnsi="Arial" w:cs="Arial"/>
          <w:color w:val="000000" w:themeColor="text1"/>
          <w:sz w:val="22"/>
          <w:szCs w:val="22"/>
          <w:lang w:val="es-ES_tradnl"/>
        </w:rPr>
        <w:footnoteReference w:id="24"/>
      </w:r>
      <w:r>
        <w:rPr>
          <w:rFonts w:ascii="Arial" w:eastAsia="Calibri" w:hAnsi="Arial" w:cs="Arial"/>
          <w:color w:val="000000" w:themeColor="text1"/>
          <w:sz w:val="22"/>
          <w:szCs w:val="22"/>
          <w:lang w:val="es-ES_tradnl"/>
        </w:rPr>
        <w:t xml:space="preserve">, el artículo 53 de la Ley 2195 de 2022 –que modifica el artículo 13 de la Ley 1150 de 2007– complementa ese deber con la exigencia de emplear el SECOP II. En otras palabras, en el artículo 53 de la Ley 2195 de 2022 el Congreso de la República dispone que las entidades estatales exceptuadas del Estatuto General de Contratación de la Administración Pública deben tramitar en el SECOP II –es decir en la plataforma transaccional vigente– su actividad contractual. </w:t>
      </w:r>
    </w:p>
    <w:p w14:paraId="6C3CC21A" w14:textId="77777777" w:rsidR="00AD6187" w:rsidRDefault="00AD6187" w:rsidP="00AD6187">
      <w:pPr>
        <w:spacing w:before="120" w:line="276" w:lineRule="auto"/>
        <w:ind w:firstLine="709"/>
        <w:jc w:val="both"/>
        <w:rPr>
          <w:rFonts w:ascii="Arial" w:eastAsia="Calibri" w:hAnsi="Arial" w:cs="Arial"/>
          <w:color w:val="000000" w:themeColor="text1"/>
          <w:sz w:val="22"/>
          <w:szCs w:val="22"/>
          <w:lang w:val="es-ES_tradnl"/>
        </w:rPr>
      </w:pPr>
      <w:r>
        <w:rPr>
          <w:rFonts w:ascii="Arial" w:eastAsia="Calibri" w:hAnsi="Arial" w:cs="Arial"/>
          <w:color w:val="000000" w:themeColor="text1"/>
          <w:sz w:val="22"/>
          <w:szCs w:val="22"/>
          <w:lang w:val="es-ES_tradnl"/>
        </w:rPr>
        <w:t>La Agencia Nacional de Contratación Pública – Colombia Compra Eficiente considera que al establecer el artículo 53 que este deber se debe cumplir en el SECOP II «</w:t>
      </w:r>
      <w:r w:rsidRPr="00CE5988">
        <w:rPr>
          <w:rFonts w:ascii="Arial" w:eastAsia="Calibri" w:hAnsi="Arial" w:cs="Arial"/>
          <w:color w:val="000000" w:themeColor="text1"/>
          <w:sz w:val="22"/>
          <w:szCs w:val="22"/>
          <w:lang w:val="es-ES_tradnl"/>
        </w:rPr>
        <w:t>o la plataforma transaccional que haga sus veces</w:t>
      </w:r>
      <w:r>
        <w:rPr>
          <w:rFonts w:ascii="Arial" w:eastAsia="Calibri" w:hAnsi="Arial" w:cs="Arial"/>
          <w:color w:val="000000" w:themeColor="text1"/>
          <w:sz w:val="22"/>
          <w:szCs w:val="22"/>
          <w:lang w:val="es-ES_tradnl"/>
        </w:rPr>
        <w:t xml:space="preserve">» esto debe interpretarse en el sentido en que a pesar de que en la actualidad es el SECOP II la plataforma transaccional vigente en el Estado colombiano, si en el futuro esta es reemplazada por otra que tenga otra </w:t>
      </w:r>
      <w:r>
        <w:rPr>
          <w:rFonts w:ascii="Arial" w:eastAsia="Calibri" w:hAnsi="Arial" w:cs="Arial"/>
          <w:color w:val="000000" w:themeColor="text1"/>
          <w:sz w:val="22"/>
          <w:szCs w:val="22"/>
          <w:lang w:val="es-ES_tradnl"/>
        </w:rPr>
        <w:lastRenderedPageBreak/>
        <w:t>denominación, las entidades que tienen un régimen especial de contratación pública deben continuar publicando la documentación de su actividad transaccional en la nueva plataforma. No considera esta Agencia que, al utilizar la norma la expresión indicada, deba entenderse que las entidades exceptuadas del Estatuto General de Contratación de la Administración Pública pueden emplear sus páginas web o sus propios portales electrónicos, para realizar, a través de ellos, el procedimiento contractual, pues, precisamente, el artículo 53 de la Ley 2195 de 2022 unifica el régimen transaccional de las entidades estatales en una sola plataforma, actualmente denominada SECOP II. Con esto se logra que la ciudadanía pueda encontrar en un mismo sistema la gestión de la actividad contractual del Estado, garantizándose en mayor grado la transparencia y el acceso a la documentación pública.</w:t>
      </w:r>
    </w:p>
    <w:p w14:paraId="71EF5E5F" w14:textId="77777777" w:rsidR="00AD6187" w:rsidRDefault="00AD6187" w:rsidP="00AD6187">
      <w:pPr>
        <w:spacing w:before="120" w:line="276" w:lineRule="auto"/>
        <w:ind w:firstLine="709"/>
        <w:jc w:val="both"/>
        <w:rPr>
          <w:rFonts w:ascii="Arial" w:eastAsia="Calibri" w:hAnsi="Arial" w:cs="Arial"/>
          <w:color w:val="000000" w:themeColor="text1"/>
          <w:sz w:val="22"/>
          <w:szCs w:val="22"/>
          <w:lang w:val="es-ES_tradnl"/>
        </w:rPr>
      </w:pPr>
      <w:r>
        <w:rPr>
          <w:rFonts w:ascii="Arial" w:eastAsia="Calibri" w:hAnsi="Arial" w:cs="Arial"/>
          <w:color w:val="000000" w:themeColor="text1"/>
          <w:sz w:val="22"/>
          <w:szCs w:val="22"/>
          <w:lang w:val="es-ES_tradnl"/>
        </w:rPr>
        <w:t>El referido artículo dispone, en el inciso final, que «</w:t>
      </w:r>
      <w:r w:rsidRPr="00FC3E45">
        <w:rPr>
          <w:rFonts w:ascii="Arial" w:eastAsia="Calibri" w:hAnsi="Arial" w:cs="Arial"/>
          <w:color w:val="000000" w:themeColor="text1"/>
          <w:sz w:val="22"/>
          <w:szCs w:val="22"/>
          <w:lang w:val="es-ES_tradnl"/>
        </w:rPr>
        <w:t>A partir de la entrada en vigencia de la presente Ley, se establecerá un periodo de transición de seis (6) meses, para que las entidades den cumplimiento efectivo a lo aquí establecido</w:t>
      </w:r>
      <w:r>
        <w:rPr>
          <w:rFonts w:ascii="Arial" w:eastAsia="Calibri" w:hAnsi="Arial" w:cs="Arial"/>
          <w:color w:val="000000" w:themeColor="text1"/>
          <w:sz w:val="22"/>
          <w:szCs w:val="22"/>
          <w:lang w:val="es-ES_tradnl"/>
        </w:rPr>
        <w:t>»</w:t>
      </w:r>
      <w:r w:rsidRPr="00FC3E45">
        <w:rPr>
          <w:rFonts w:ascii="Arial" w:eastAsia="Calibri" w:hAnsi="Arial" w:cs="Arial"/>
          <w:color w:val="000000" w:themeColor="text1"/>
          <w:sz w:val="22"/>
          <w:szCs w:val="22"/>
          <w:lang w:val="es-ES_tradnl"/>
        </w:rPr>
        <w:t>.</w:t>
      </w:r>
      <w:r>
        <w:rPr>
          <w:rFonts w:ascii="Arial" w:eastAsia="Calibri" w:hAnsi="Arial" w:cs="Arial"/>
          <w:color w:val="000000" w:themeColor="text1"/>
          <w:sz w:val="22"/>
          <w:szCs w:val="22"/>
          <w:lang w:val="es-ES_tradnl"/>
        </w:rPr>
        <w:t xml:space="preserve"> Es decir que se trata un período concedido por el Legislador a las entidades que tienen un régimen especial de contratación para adelantar las gestiones administrativas, técnicas y jurídicas pertinentes, a fin de cumplir lo establecido en el artículo 53. La Agencia Nacional de Contratación Pública – Colombia Compra Eficiente también puede impartir directrices sobre este tema a través de sus instrumentos doctrinarios y reglamentarios.</w:t>
      </w:r>
    </w:p>
    <w:p w14:paraId="07045754" w14:textId="359A4D75" w:rsidR="00AD6187" w:rsidRDefault="00AD6187" w:rsidP="00AD6187">
      <w:pPr>
        <w:spacing w:before="120" w:line="276" w:lineRule="auto"/>
        <w:ind w:firstLine="709"/>
        <w:jc w:val="both"/>
        <w:rPr>
          <w:rFonts w:ascii="Arial" w:eastAsia="Calibri" w:hAnsi="Arial" w:cs="Arial"/>
          <w:color w:val="000000"/>
          <w:sz w:val="22"/>
          <w:szCs w:val="22"/>
          <w:lang w:val="es-ES_tradnl"/>
        </w:rPr>
      </w:pPr>
      <w:r w:rsidRPr="00A773E0">
        <w:rPr>
          <w:rFonts w:ascii="Arial" w:eastAsia="Calibri" w:hAnsi="Arial" w:cs="Arial"/>
          <w:color w:val="000000" w:themeColor="text1"/>
          <w:sz w:val="22"/>
          <w:szCs w:val="22"/>
          <w:lang w:val="es-ES_tradnl"/>
        </w:rPr>
        <w:t>En efecto</w:t>
      </w:r>
      <w:r w:rsidRPr="00446CA4">
        <w:rPr>
          <w:rFonts w:ascii="Arial" w:eastAsia="Calibri" w:hAnsi="Arial" w:cs="Arial"/>
          <w:color w:val="000000" w:themeColor="text1"/>
          <w:sz w:val="22"/>
          <w:szCs w:val="22"/>
          <w:lang w:val="es-ES_tradnl"/>
        </w:rPr>
        <w:t xml:space="preserve">, </w:t>
      </w:r>
      <w:r w:rsidRPr="00D5452C">
        <w:rPr>
          <w:rFonts w:ascii="Arial" w:eastAsia="Calibri" w:hAnsi="Arial" w:cs="Arial"/>
          <w:color w:val="000000"/>
          <w:sz w:val="22"/>
          <w:szCs w:val="22"/>
          <w:lang w:val="es-ES_tradnl"/>
        </w:rPr>
        <w:t>la Agencia tiene la facultad de establecer instrumentos jurídicos para el manejo, uso e implementación del Sistema Electrónico de Contratación Pública – SECOP</w:t>
      </w:r>
      <w:r w:rsidRPr="00A773E0">
        <w:rPr>
          <w:rFonts w:ascii="Arial" w:eastAsia="Calibri" w:hAnsi="Arial" w:cs="Arial"/>
          <w:color w:val="000000"/>
          <w:sz w:val="22"/>
          <w:szCs w:val="22"/>
          <w:lang w:val="es-ES_tradnl"/>
        </w:rPr>
        <w:t>.</w:t>
      </w:r>
      <w:r w:rsidRPr="00D5452C">
        <w:rPr>
          <w:rFonts w:ascii="Arial" w:eastAsia="Calibri" w:hAnsi="Arial" w:cs="Arial"/>
          <w:color w:val="000000"/>
          <w:sz w:val="22"/>
          <w:szCs w:val="22"/>
          <w:lang w:val="es-ES_tradnl"/>
        </w:rPr>
        <w:t xml:space="preserve"> Bajo este entendimiento, la Agencia Nacional de Contratación Pública – Colombia Compra Eficiente expidió la Circular Externa 002 del 17 de marzo de 2022</w:t>
      </w:r>
      <w:r w:rsidRPr="00A773E0">
        <w:rPr>
          <w:rStyle w:val="Refdenotaalpie"/>
          <w:rFonts w:ascii="Arial" w:eastAsia="Calibri" w:hAnsi="Arial" w:cs="Arial"/>
          <w:color w:val="000000"/>
          <w:sz w:val="22"/>
          <w:szCs w:val="22"/>
          <w:lang w:val="es-ES_tradnl"/>
        </w:rPr>
        <w:footnoteReference w:id="25"/>
      </w:r>
      <w:r w:rsidRPr="00D5452C">
        <w:rPr>
          <w:rFonts w:ascii="Arial" w:eastAsia="Calibri" w:hAnsi="Arial" w:cs="Arial"/>
          <w:color w:val="000000"/>
          <w:sz w:val="22"/>
          <w:szCs w:val="22"/>
          <w:lang w:val="es-ES_tradnl"/>
        </w:rPr>
        <w:t>, en la que impartió directrices sobre este tema</w:t>
      </w:r>
      <w:r w:rsidRPr="00A773E0">
        <w:rPr>
          <w:rFonts w:ascii="Arial" w:eastAsia="Calibri" w:hAnsi="Arial" w:cs="Arial"/>
          <w:color w:val="000000"/>
          <w:sz w:val="22"/>
          <w:szCs w:val="22"/>
          <w:lang w:val="es-ES_tradnl"/>
        </w:rPr>
        <w:t>,</w:t>
      </w:r>
      <w:r w:rsidRPr="00D5452C">
        <w:rPr>
          <w:rFonts w:ascii="Arial" w:eastAsia="Calibri" w:hAnsi="Arial" w:cs="Arial"/>
          <w:color w:val="000000"/>
          <w:sz w:val="22"/>
          <w:szCs w:val="22"/>
          <w:lang w:val="es-ES_tradnl"/>
        </w:rPr>
        <w:t xml:space="preserve"> indicando que:</w:t>
      </w:r>
    </w:p>
    <w:p w14:paraId="7B9A557F" w14:textId="77777777" w:rsidR="00EE2246" w:rsidRPr="00D5452C" w:rsidRDefault="00EE2246" w:rsidP="00D46FF7">
      <w:pPr>
        <w:spacing w:line="276" w:lineRule="auto"/>
        <w:ind w:firstLine="709"/>
        <w:jc w:val="both"/>
        <w:rPr>
          <w:rFonts w:ascii="Arial" w:eastAsia="Calibri" w:hAnsi="Arial" w:cs="Arial"/>
          <w:color w:val="000000"/>
          <w:sz w:val="22"/>
          <w:szCs w:val="22"/>
          <w:lang w:val="es-ES_tradnl"/>
        </w:rPr>
      </w:pPr>
    </w:p>
    <w:p w14:paraId="4C96EBE2" w14:textId="77777777" w:rsidR="00AD6187" w:rsidRPr="00D5452C" w:rsidRDefault="00AD6187" w:rsidP="00D46FF7">
      <w:pPr>
        <w:ind w:left="709" w:right="709"/>
        <w:jc w:val="both"/>
        <w:rPr>
          <w:rFonts w:ascii="Arial" w:hAnsi="Arial" w:cs="Arial"/>
          <w:sz w:val="21"/>
          <w:szCs w:val="21"/>
        </w:rPr>
      </w:pPr>
      <w:r w:rsidRPr="00D5452C">
        <w:rPr>
          <w:rFonts w:ascii="Arial" w:hAnsi="Arial" w:cs="Arial"/>
          <w:sz w:val="21"/>
          <w:szCs w:val="21"/>
        </w:rPr>
        <w:t xml:space="preserve">En ese orden de ideas, las entidades estatales que tengan un régimen especial de contratación y que actualmente no se encuentran en la obligación de utilizar para estos efectos esta plataforma transaccional, tienen un plazo de seis (6) meses para empezar a publicar sus procesos por medio del SECOP II. </w:t>
      </w:r>
    </w:p>
    <w:p w14:paraId="54E42A0C" w14:textId="77777777" w:rsidR="00AD6187" w:rsidRPr="00D5452C" w:rsidRDefault="00AD6187" w:rsidP="00D46FF7">
      <w:pPr>
        <w:spacing w:before="120"/>
        <w:ind w:left="709" w:right="709"/>
        <w:jc w:val="both"/>
        <w:rPr>
          <w:rFonts w:ascii="Arial" w:hAnsi="Arial" w:cs="Arial"/>
          <w:b/>
          <w:bCs/>
          <w:sz w:val="21"/>
          <w:szCs w:val="21"/>
        </w:rPr>
      </w:pPr>
      <w:r w:rsidRPr="00D5452C">
        <w:rPr>
          <w:rFonts w:ascii="Arial" w:hAnsi="Arial" w:cs="Arial"/>
          <w:b/>
          <w:bCs/>
          <w:sz w:val="21"/>
          <w:szCs w:val="21"/>
        </w:rPr>
        <w:t>1.1. Fecha y alcance de la obligatoriedad del SECOP 11 en 2022 para las entidades estatales que en su gestión contractual cuentan con un régimen excepcional al del Estatuto General de Contratación de la Administración Pública.</w:t>
      </w:r>
    </w:p>
    <w:p w14:paraId="502DEC3E" w14:textId="77777777" w:rsidR="00AD6187" w:rsidRPr="00D5452C" w:rsidRDefault="00AD6187" w:rsidP="00D46FF7">
      <w:pPr>
        <w:spacing w:before="120"/>
        <w:ind w:left="709" w:right="709"/>
        <w:jc w:val="both"/>
        <w:rPr>
          <w:rFonts w:ascii="Arial" w:hAnsi="Arial" w:cs="Arial"/>
          <w:sz w:val="21"/>
          <w:szCs w:val="21"/>
        </w:rPr>
      </w:pPr>
      <w:r w:rsidRPr="00D5452C">
        <w:rPr>
          <w:rFonts w:ascii="Arial" w:hAnsi="Arial" w:cs="Arial"/>
          <w:sz w:val="21"/>
          <w:szCs w:val="21"/>
        </w:rPr>
        <w:t xml:space="preserve">Para la vigencia 2022 las entidades que apliquen un régimen especial de contratación de acuerdo con lo preceptuado en la Ley 2195 de 2022, tienen un período de transición de seis (6) meses para publicar todos los documentos relacionados con su actividad contractual en la plataforma del SECOP II. </w:t>
      </w:r>
    </w:p>
    <w:p w14:paraId="0CCCF738" w14:textId="77777777" w:rsidR="00AD6187" w:rsidRPr="00D5452C" w:rsidRDefault="00AD6187" w:rsidP="00D46FF7">
      <w:pPr>
        <w:spacing w:before="120"/>
        <w:ind w:left="709" w:right="709"/>
        <w:jc w:val="both"/>
        <w:rPr>
          <w:rFonts w:ascii="Arial" w:hAnsi="Arial" w:cs="Arial"/>
          <w:sz w:val="21"/>
          <w:szCs w:val="21"/>
        </w:rPr>
      </w:pPr>
      <w:r w:rsidRPr="00D5452C">
        <w:rPr>
          <w:rFonts w:ascii="Arial" w:hAnsi="Arial" w:cs="Arial"/>
          <w:sz w:val="21"/>
          <w:szCs w:val="21"/>
        </w:rPr>
        <w:lastRenderedPageBreak/>
        <w:t>En consecuencia, su uso obligatorio empezará a regir a partir del 18 de julio de 2022, 23:59 horas, sin que sea posible por vía reglamentaria o en sus reglamentos internos de contratación -también conocidos como “Manuales de Contratación"-</w:t>
      </w:r>
      <w:r w:rsidRPr="00A773E0">
        <w:rPr>
          <w:rFonts w:ascii="Arial" w:hAnsi="Arial" w:cs="Arial"/>
          <w:sz w:val="21"/>
          <w:szCs w:val="21"/>
        </w:rPr>
        <w:t xml:space="preserve"> </w:t>
      </w:r>
      <w:r w:rsidRPr="00D5452C">
        <w:rPr>
          <w:rFonts w:ascii="Arial" w:hAnsi="Arial" w:cs="Arial"/>
          <w:sz w:val="21"/>
          <w:szCs w:val="21"/>
        </w:rPr>
        <w:t xml:space="preserve">hacer extensivo el plazo previsto en la Ley. </w:t>
      </w:r>
    </w:p>
    <w:p w14:paraId="2E34DA04" w14:textId="77777777" w:rsidR="00AD6187" w:rsidRPr="00D5452C" w:rsidRDefault="00AD6187" w:rsidP="00D46FF7">
      <w:pPr>
        <w:spacing w:before="120"/>
        <w:ind w:left="709" w:right="709"/>
        <w:jc w:val="both"/>
        <w:rPr>
          <w:rFonts w:ascii="Arial" w:eastAsia="Calibri" w:hAnsi="Arial" w:cs="Arial"/>
          <w:color w:val="000000"/>
          <w:sz w:val="21"/>
          <w:szCs w:val="21"/>
          <w:lang w:val="es-ES_tradnl"/>
        </w:rPr>
      </w:pPr>
      <w:r w:rsidRPr="00D5452C">
        <w:rPr>
          <w:rFonts w:ascii="Arial" w:hAnsi="Arial" w:cs="Arial"/>
          <w:sz w:val="21"/>
          <w:szCs w:val="21"/>
        </w:rPr>
        <w:t>Todos los procesos de contratación creados en el SECOP I antes del 18 de julio de 2022, 23:59 horas, por parte de estas entidades estatales, podrán continuar siendo gestionados en esta plataforma.</w:t>
      </w:r>
    </w:p>
    <w:p w14:paraId="278D5ED4" w14:textId="77777777" w:rsidR="00D05F2B" w:rsidRPr="00E858D2" w:rsidRDefault="00D05F2B" w:rsidP="001956D5">
      <w:pPr>
        <w:tabs>
          <w:tab w:val="left" w:pos="0"/>
        </w:tabs>
        <w:jc w:val="both"/>
        <w:rPr>
          <w:rFonts w:ascii="Arial" w:eastAsia="Calibri" w:hAnsi="Arial" w:cs="Arial"/>
          <w:b/>
          <w:sz w:val="22"/>
          <w:lang w:val="es-ES_tradnl"/>
        </w:rPr>
      </w:pPr>
    </w:p>
    <w:p w14:paraId="37CA9805" w14:textId="7B3C1B57" w:rsidR="00DD5B04" w:rsidRPr="00E858D2" w:rsidRDefault="004177A6" w:rsidP="001956D5">
      <w:pPr>
        <w:tabs>
          <w:tab w:val="left" w:pos="0"/>
        </w:tabs>
        <w:jc w:val="both"/>
        <w:rPr>
          <w:rFonts w:ascii="Arial" w:eastAsia="Calibri" w:hAnsi="Arial" w:cs="Arial"/>
          <w:b/>
          <w:sz w:val="22"/>
          <w:lang w:val="es-ES_tradnl"/>
        </w:rPr>
      </w:pPr>
      <w:r w:rsidRPr="00E858D2">
        <w:rPr>
          <w:rFonts w:ascii="Arial" w:eastAsia="Calibri" w:hAnsi="Arial" w:cs="Arial"/>
          <w:b/>
          <w:sz w:val="22"/>
          <w:lang w:val="es-ES_tradnl"/>
        </w:rPr>
        <w:t>3</w:t>
      </w:r>
      <w:r w:rsidR="00B011A9" w:rsidRPr="00E858D2">
        <w:rPr>
          <w:rFonts w:ascii="Arial" w:eastAsia="Calibri" w:hAnsi="Arial" w:cs="Arial"/>
          <w:b/>
          <w:sz w:val="22"/>
          <w:lang w:val="es-ES_tradnl"/>
        </w:rPr>
        <w:t xml:space="preserve">. </w:t>
      </w:r>
      <w:r w:rsidR="00DD5B04" w:rsidRPr="00E858D2">
        <w:rPr>
          <w:rFonts w:ascii="Arial" w:eastAsia="Calibri" w:hAnsi="Arial" w:cs="Arial"/>
          <w:b/>
          <w:sz w:val="22"/>
          <w:lang w:val="es-ES_tradnl"/>
        </w:rPr>
        <w:t>Respuesta</w:t>
      </w:r>
    </w:p>
    <w:p w14:paraId="0B74D5B8" w14:textId="7F0A7F13" w:rsidR="00C4581D" w:rsidRPr="00D46FF7" w:rsidRDefault="00C4581D" w:rsidP="00D46FF7">
      <w:pPr>
        <w:tabs>
          <w:tab w:val="left" w:pos="0"/>
        </w:tabs>
        <w:spacing w:line="276" w:lineRule="auto"/>
        <w:jc w:val="both"/>
        <w:rPr>
          <w:rFonts w:ascii="Arial" w:eastAsia="Calibri" w:hAnsi="Arial" w:cs="Arial"/>
          <w:sz w:val="22"/>
          <w:szCs w:val="22"/>
          <w:lang w:val="es-ES_tradnl"/>
        </w:rPr>
      </w:pPr>
    </w:p>
    <w:p w14:paraId="2D362E50" w14:textId="5DE74348" w:rsidR="002762CF" w:rsidRDefault="001C3080" w:rsidP="001C3080">
      <w:pPr>
        <w:ind w:left="709" w:right="709"/>
        <w:jc w:val="both"/>
        <w:rPr>
          <w:rFonts w:ascii="Arial" w:hAnsi="Arial" w:cs="Arial"/>
          <w:sz w:val="21"/>
          <w:szCs w:val="21"/>
        </w:rPr>
      </w:pPr>
      <w:bookmarkStart w:id="10" w:name="_Hlk96331557"/>
      <w:r w:rsidRPr="001C3080">
        <w:rPr>
          <w:rFonts w:ascii="Arial" w:hAnsi="Arial" w:cs="Arial"/>
          <w:sz w:val="21"/>
          <w:szCs w:val="21"/>
        </w:rPr>
        <w:t>i) «Con la expedición de la ley 2195 de enero 18 de 2022, concretamente con la aplicación del Artículo 56 mi pregunta es la siguiente. - Una Empresa Industrial y Comercial del Estado, con capital 100% público que tiene un régimen especial de contratación (Manual de Contratación) no sometida al estatuto contractual Ley 80 de 1993, que suscriba un convenio y/o contrato con una entidad pública y que para el cumplimiento de este deba adelantar procesos de contratación, debe aplicar el Estatuto de Contratación de la Administración Pública o puede seguir aplicando su manual de contratación?»</w:t>
      </w:r>
      <w:r w:rsidR="002762CF">
        <w:rPr>
          <w:rFonts w:ascii="Arial" w:hAnsi="Arial" w:cs="Arial"/>
          <w:sz w:val="21"/>
          <w:szCs w:val="21"/>
        </w:rPr>
        <w:t>.</w:t>
      </w:r>
    </w:p>
    <w:p w14:paraId="3C449B84" w14:textId="77777777" w:rsidR="00DB059D" w:rsidRPr="00D46FF7" w:rsidRDefault="00DB059D" w:rsidP="00D72466">
      <w:pPr>
        <w:spacing w:line="276" w:lineRule="auto"/>
        <w:jc w:val="both"/>
        <w:rPr>
          <w:rFonts w:ascii="Arial" w:hAnsi="Arial" w:cs="Arial"/>
          <w:sz w:val="22"/>
          <w:szCs w:val="22"/>
        </w:rPr>
      </w:pPr>
    </w:p>
    <w:p w14:paraId="1EAFE888" w14:textId="77777777" w:rsidR="00752E9D" w:rsidRPr="00752E9D" w:rsidRDefault="00752E9D" w:rsidP="00D46FF7">
      <w:pPr>
        <w:spacing w:after="120" w:line="276" w:lineRule="auto"/>
        <w:jc w:val="both"/>
        <w:rPr>
          <w:rFonts w:ascii="Arial" w:hAnsi="Arial" w:cs="Arial"/>
          <w:sz w:val="22"/>
          <w:szCs w:val="22"/>
        </w:rPr>
      </w:pPr>
      <w:r w:rsidRPr="00752E9D">
        <w:rPr>
          <w:rFonts w:ascii="Arial" w:hAnsi="Arial" w:cs="Arial"/>
          <w:sz w:val="22"/>
          <w:szCs w:val="22"/>
          <w:lang w:val="es-ES"/>
        </w:rPr>
        <w:t>De conformidad con lo expuesto, en virtud de lo establecido en el parágrafo 7 del artículo 2 de la Ley 1150 de 2007, modificado por la Ley 2022 de 2020, las entidades estatales sujetas por el Estatuto General de Contratación de la Administración Pública están obligadas a aplicar los documentos tipo en los procedimientos y contratos que adelanten en aplicación de dicha normativa. Adicionalmente, cuando estas entidades suscriban convenios o contratos de cualquier índole con entidades estatales de régimen especial o exceptuado, patrimonios autónomos, personas naturales o jurídicas de derecho privado, en atención a lo dispuesto en los dos primeros incisos del artículo 56 de la Ley 2195 de 2022, también deberán aplicar documentos tipo, y en general, las disposiciones del Estatuto General de Contratación de la Administración Pública.  </w:t>
      </w:r>
      <w:r w:rsidRPr="00752E9D">
        <w:rPr>
          <w:rFonts w:ascii="Arial" w:hAnsi="Arial" w:cs="Arial"/>
          <w:sz w:val="22"/>
          <w:szCs w:val="22"/>
        </w:rPr>
        <w:t> </w:t>
      </w:r>
    </w:p>
    <w:p w14:paraId="5D785CBB" w14:textId="77777777" w:rsidR="00752E9D" w:rsidRPr="00752E9D" w:rsidRDefault="00752E9D" w:rsidP="00D46FF7">
      <w:pPr>
        <w:spacing w:after="120" w:line="276" w:lineRule="auto"/>
        <w:ind w:firstLine="709"/>
        <w:jc w:val="both"/>
        <w:rPr>
          <w:rFonts w:ascii="Arial" w:hAnsi="Arial" w:cs="Arial"/>
          <w:sz w:val="22"/>
          <w:szCs w:val="22"/>
        </w:rPr>
      </w:pPr>
      <w:r w:rsidRPr="00752E9D">
        <w:rPr>
          <w:rFonts w:ascii="Arial" w:hAnsi="Arial" w:cs="Arial"/>
          <w:sz w:val="22"/>
          <w:szCs w:val="22"/>
          <w:lang w:val="es-ES"/>
        </w:rPr>
        <w:t xml:space="preserve">Sin embargo, la aplicación del régimen contractual público y de los documentos tipo que deviene del cumplimiento del artículo 56 no se agota en la celebración del convenio o contrato propiamente dicho, sino que, por el contrario, se extiende a los compromisos contractuales derivados de este. Esto comoquiera que el segundo inciso de la norma dispone la aplicación del Estatuto General de Contratación de la Administración Pública y de los documentos tipo en todos los procedimientos de selección y los contratos que deban celebrarse para cumplir con los contratos o convenios celebrados entre una entidad sometida a la Ley 80 de 1993 y uno de los sujetos antes mencionados. Esto implica que, si una entidad exceptuada, un patrimonio autónomo o una persona natural o jurídica de derecho privado, en cumplimiento de un compromiso asumido en el contrato interadministrativo celebrado con una entidad sometida al Estatuto General, debe subcontratar una obra o servicio cobijado por algún documento tipo, estará obligada a hacerlo aplicando los mencionados documentos tipo, además de adelantar el Proceso de </w:t>
      </w:r>
      <w:r w:rsidRPr="00752E9D">
        <w:rPr>
          <w:rFonts w:ascii="Arial" w:hAnsi="Arial" w:cs="Arial"/>
          <w:sz w:val="22"/>
          <w:szCs w:val="22"/>
          <w:lang w:val="es-ES"/>
        </w:rPr>
        <w:lastRenderedPageBreak/>
        <w:t>Contratación y celebrar el contrato conforme al Estatuto General de Contratación de la Administración Pública.  </w:t>
      </w:r>
      <w:r w:rsidRPr="00752E9D">
        <w:rPr>
          <w:rFonts w:ascii="Arial" w:hAnsi="Arial" w:cs="Arial"/>
          <w:sz w:val="22"/>
          <w:szCs w:val="22"/>
        </w:rPr>
        <w:t> </w:t>
      </w:r>
    </w:p>
    <w:p w14:paraId="6D8A5C08" w14:textId="77777777" w:rsidR="00752E9D" w:rsidRPr="00752E9D" w:rsidRDefault="00752E9D" w:rsidP="00D46FF7">
      <w:pPr>
        <w:spacing w:after="120" w:line="276" w:lineRule="auto"/>
        <w:ind w:firstLine="709"/>
        <w:jc w:val="both"/>
        <w:rPr>
          <w:rFonts w:ascii="Arial" w:hAnsi="Arial" w:cs="Arial"/>
          <w:sz w:val="22"/>
          <w:szCs w:val="22"/>
        </w:rPr>
      </w:pPr>
      <w:r w:rsidRPr="00752E9D">
        <w:rPr>
          <w:rFonts w:ascii="Arial" w:hAnsi="Arial" w:cs="Arial"/>
          <w:sz w:val="22"/>
          <w:szCs w:val="22"/>
          <w:lang w:val="es-ES"/>
        </w:rPr>
        <w:t xml:space="preserve">No obstante, de conformidad con lo establecido en el parágrafo de dicha norma, las instituciones de educación superior públicas, las empresas sociales del Estado, las sociedades de economía mixta y las empresas industriales y comerciales del Estado, están exceptuadas de la aplicación de los documentos tipo y del Estatuto General de Contratación de la Administración Pública, únicamente en la contratación relacionada con su </w:t>
      </w:r>
      <w:r w:rsidRPr="00752E9D">
        <w:rPr>
          <w:rFonts w:ascii="Arial" w:hAnsi="Arial" w:cs="Arial"/>
          <w:i/>
          <w:iCs/>
          <w:sz w:val="22"/>
          <w:szCs w:val="22"/>
          <w:lang w:val="es-ES"/>
        </w:rPr>
        <w:t>giro ordinario</w:t>
      </w:r>
      <w:r w:rsidRPr="00752E9D">
        <w:rPr>
          <w:rFonts w:ascii="Arial" w:hAnsi="Arial" w:cs="Arial"/>
          <w:sz w:val="22"/>
          <w:szCs w:val="22"/>
          <w:lang w:val="es-ES"/>
        </w:rPr>
        <w:t xml:space="preserve">, independientemente de que deban contratar objetos cobijados por documentos tipo. De acuerdo con lo señalado, en el marco del parágrafo del artículo 56, el </w:t>
      </w:r>
      <w:r w:rsidRPr="00752E9D">
        <w:rPr>
          <w:rFonts w:ascii="Arial" w:hAnsi="Arial" w:cs="Arial"/>
          <w:i/>
          <w:iCs/>
          <w:sz w:val="22"/>
          <w:szCs w:val="22"/>
          <w:lang w:val="es-ES"/>
        </w:rPr>
        <w:t>giro ordinario</w:t>
      </w:r>
      <w:r w:rsidRPr="00752E9D">
        <w:rPr>
          <w:rFonts w:ascii="Arial" w:hAnsi="Arial" w:cs="Arial"/>
          <w:sz w:val="22"/>
          <w:szCs w:val="22"/>
          <w:lang w:val="es-ES"/>
        </w:rPr>
        <w:t xml:space="preserve"> es un concepto jurídico indeterminado, que, de conformidad con la jurisprudencia contencioso-administrativa y el derecho societario, comprende todas aquellas actividades asociadas a la gestión habitual de una sociedad comercial, una empresa o una entidad pública, que guarden consonancia con su objeto social. Esto por supuesto a menos que, el Presidente de la República, en ejercicio de la potestad reglamentaria atribuida por el artículo 189.11 de la Constitución Política, le asigne un significado concreto a dicha expresión, para efectos de la implementación del artículo 56 de la Ley 2195 de 2022. </w:t>
      </w:r>
      <w:r w:rsidRPr="00752E9D">
        <w:rPr>
          <w:rFonts w:ascii="Arial" w:hAnsi="Arial" w:cs="Arial"/>
          <w:sz w:val="22"/>
          <w:szCs w:val="22"/>
        </w:rPr>
        <w:t> </w:t>
      </w:r>
    </w:p>
    <w:p w14:paraId="74EA28E1" w14:textId="17C746C8" w:rsidR="002762CF" w:rsidRPr="00D46FF7" w:rsidRDefault="00752E9D" w:rsidP="00D46FF7">
      <w:pPr>
        <w:spacing w:line="276" w:lineRule="auto"/>
        <w:ind w:firstLine="709"/>
        <w:jc w:val="both"/>
        <w:rPr>
          <w:rFonts w:ascii="Arial" w:hAnsi="Arial" w:cs="Arial"/>
          <w:sz w:val="22"/>
          <w:szCs w:val="22"/>
        </w:rPr>
      </w:pPr>
      <w:r w:rsidRPr="00752E9D">
        <w:rPr>
          <w:rFonts w:ascii="Arial" w:hAnsi="Arial" w:cs="Arial"/>
          <w:sz w:val="22"/>
          <w:szCs w:val="22"/>
          <w:lang w:val="es-ES"/>
        </w:rPr>
        <w:t xml:space="preserve">Siendo el parágrafo del artículo 56 de la Ley 2195 de 2022 una disposición restrictiva, en la medida en que consagra una excepción a una regla general, la interpretación que amerita es literal, más aun tratándose de un precepto con un sentido claro, al tenor de lo dispuesto en el artículo 27 del Código Civil. Esto por cuanto, revisado el texto de esta preceptiva, resulta palmario que lo dispuesto por el Congreso de la República, en ejercicio de la libertad de configuración normativa que le asiste, fue excluir de los documentos tipo a la contratación relacionada con el </w:t>
      </w:r>
      <w:r w:rsidRPr="00752E9D">
        <w:rPr>
          <w:rFonts w:ascii="Arial" w:hAnsi="Arial" w:cs="Arial"/>
          <w:i/>
          <w:iCs/>
          <w:sz w:val="22"/>
          <w:szCs w:val="22"/>
          <w:lang w:val="es-ES"/>
        </w:rPr>
        <w:t>giro ordinario</w:t>
      </w:r>
      <w:r w:rsidRPr="00752E9D">
        <w:rPr>
          <w:rFonts w:ascii="Arial" w:hAnsi="Arial" w:cs="Arial"/>
          <w:sz w:val="22"/>
          <w:szCs w:val="22"/>
          <w:lang w:val="es-ES"/>
        </w:rPr>
        <w:t xml:space="preserve"> de las instituciones de educación superior públicas, las empresas sociales del Estado, las sociedades de economía mixta y las empresas industriales y comerciales del Estado, a menos que su manual interno de contratación decida implementarlos como una buena práctica contractual</w:t>
      </w:r>
      <w:r w:rsidR="0057000C">
        <w:rPr>
          <w:rFonts w:ascii="Arial" w:eastAsia="Calibri" w:hAnsi="Arial" w:cs="Arial"/>
          <w:bCs/>
          <w:sz w:val="22"/>
          <w:lang w:val="es-ES_tradnl"/>
        </w:rPr>
        <w:t>.</w:t>
      </w:r>
      <w:r w:rsidR="0057000C" w:rsidRPr="00E858D2">
        <w:rPr>
          <w:rFonts w:ascii="Arial" w:eastAsia="Calibri" w:hAnsi="Arial" w:cs="Arial"/>
          <w:bCs/>
          <w:sz w:val="22"/>
          <w:lang w:val="es-ES_tradnl"/>
        </w:rPr>
        <w:t xml:space="preserve"> </w:t>
      </w:r>
    </w:p>
    <w:p w14:paraId="59208D40" w14:textId="665DA3E8" w:rsidR="002762CF" w:rsidRPr="00D46FF7" w:rsidRDefault="002762CF" w:rsidP="00D46FF7">
      <w:pPr>
        <w:spacing w:line="276" w:lineRule="auto"/>
        <w:ind w:left="709" w:right="709"/>
        <w:jc w:val="both"/>
        <w:rPr>
          <w:rFonts w:ascii="Arial" w:hAnsi="Arial" w:cs="Arial"/>
          <w:sz w:val="22"/>
          <w:szCs w:val="22"/>
        </w:rPr>
      </w:pPr>
    </w:p>
    <w:p w14:paraId="22F9F402" w14:textId="4E3DC102" w:rsidR="00824749" w:rsidRDefault="00B62871" w:rsidP="00B62871">
      <w:pPr>
        <w:ind w:left="709" w:right="709"/>
        <w:jc w:val="both"/>
        <w:rPr>
          <w:rFonts w:ascii="Arial" w:hAnsi="Arial" w:cs="Arial"/>
          <w:sz w:val="21"/>
          <w:szCs w:val="21"/>
        </w:rPr>
      </w:pPr>
      <w:r w:rsidRPr="00B62871">
        <w:rPr>
          <w:rFonts w:ascii="Arial" w:hAnsi="Arial" w:cs="Arial"/>
          <w:sz w:val="21"/>
          <w:szCs w:val="21"/>
        </w:rPr>
        <w:t>ii) «Con relación al artículo 53 no quedo con un periodo de transición, por lo tanto es de inmediato cumplimiento a partir de la publicación de la ley en el Diario Oficial?».</w:t>
      </w:r>
      <w:r w:rsidR="002762CF" w:rsidRPr="00011CA9">
        <w:rPr>
          <w:rFonts w:ascii="Arial" w:hAnsi="Arial" w:cs="Arial"/>
          <w:sz w:val="21"/>
          <w:szCs w:val="21"/>
        </w:rPr>
        <w:t xml:space="preserve"> </w:t>
      </w:r>
    </w:p>
    <w:p w14:paraId="7F482C49" w14:textId="144ADD2B" w:rsidR="00E1272F" w:rsidRPr="00D46FF7" w:rsidRDefault="00E1272F" w:rsidP="00D46FF7">
      <w:pPr>
        <w:spacing w:line="276" w:lineRule="auto"/>
        <w:ind w:left="709" w:right="709"/>
        <w:jc w:val="both"/>
        <w:rPr>
          <w:rFonts w:ascii="Arial" w:hAnsi="Arial" w:cs="Arial"/>
          <w:sz w:val="22"/>
          <w:szCs w:val="22"/>
        </w:rPr>
      </w:pPr>
    </w:p>
    <w:p w14:paraId="37A726FD" w14:textId="77777777" w:rsidR="005C6F25" w:rsidRDefault="005C6F25" w:rsidP="005C6F25">
      <w:pPr>
        <w:spacing w:line="276" w:lineRule="auto"/>
        <w:jc w:val="both"/>
        <w:rPr>
          <w:rFonts w:ascii="Arial" w:eastAsia="Calibri" w:hAnsi="Arial" w:cs="Arial"/>
          <w:color w:val="000000" w:themeColor="text1"/>
          <w:sz w:val="22"/>
          <w:szCs w:val="22"/>
          <w:lang w:val="es-ES_tradnl"/>
        </w:rPr>
      </w:pPr>
      <w:r>
        <w:rPr>
          <w:rFonts w:ascii="Arial" w:eastAsia="Calibri" w:hAnsi="Arial" w:cs="Arial"/>
          <w:color w:val="000000" w:themeColor="text1"/>
          <w:sz w:val="22"/>
          <w:szCs w:val="22"/>
          <w:lang w:val="es-ES_tradnl"/>
        </w:rPr>
        <w:t xml:space="preserve">Aunque la publicación en el SECOP I de los documentos relacionados con la actividad contractual ya era obligatoria para las entidades que cuentan con un régimen especial, el artículo 53 de la Ley 2195 de 2022 –que modifica el artículo 13 de la Ley 1150 de 2007– complementa ese deber con la exigencia de emplear el SECOP II. En otras palabras, en el artículo 53 de la Ley 2195 de 2022 el Congreso de la República dispone que las entidades estatales exceptuadas del Estatuto General de Contratación de la Administración Pública deben tramitar en el SECOP II –es decir en la plataforma transaccional vigente– su actividad contractual. </w:t>
      </w:r>
    </w:p>
    <w:p w14:paraId="228F9127" w14:textId="77777777" w:rsidR="005C6F25" w:rsidRDefault="005C6F25" w:rsidP="005C6F25">
      <w:pPr>
        <w:spacing w:before="120" w:line="276" w:lineRule="auto"/>
        <w:ind w:firstLine="709"/>
        <w:jc w:val="both"/>
        <w:rPr>
          <w:rFonts w:ascii="Arial" w:eastAsia="Calibri" w:hAnsi="Arial" w:cs="Arial"/>
          <w:color w:val="000000" w:themeColor="text1"/>
          <w:sz w:val="22"/>
          <w:szCs w:val="22"/>
          <w:lang w:val="es-ES_tradnl"/>
        </w:rPr>
      </w:pPr>
      <w:r>
        <w:rPr>
          <w:rFonts w:ascii="Arial" w:eastAsia="Calibri" w:hAnsi="Arial" w:cs="Arial"/>
          <w:color w:val="000000" w:themeColor="text1"/>
          <w:sz w:val="22"/>
          <w:szCs w:val="22"/>
          <w:lang w:val="es-ES_tradnl"/>
        </w:rPr>
        <w:lastRenderedPageBreak/>
        <w:t>La Agencia Nacional de Contratación Pública – Colombia Compra Eficiente considera que al establecer el artículo 53 que este deber se debe cumplir en el SECOP II «</w:t>
      </w:r>
      <w:r w:rsidRPr="00CE5988">
        <w:rPr>
          <w:rFonts w:ascii="Arial" w:eastAsia="Calibri" w:hAnsi="Arial" w:cs="Arial"/>
          <w:color w:val="000000" w:themeColor="text1"/>
          <w:sz w:val="22"/>
          <w:szCs w:val="22"/>
          <w:lang w:val="es-ES_tradnl"/>
        </w:rPr>
        <w:t>o la plataforma transaccional que haga sus veces</w:t>
      </w:r>
      <w:r>
        <w:rPr>
          <w:rFonts w:ascii="Arial" w:eastAsia="Calibri" w:hAnsi="Arial" w:cs="Arial"/>
          <w:color w:val="000000" w:themeColor="text1"/>
          <w:sz w:val="22"/>
          <w:szCs w:val="22"/>
          <w:lang w:val="es-ES_tradnl"/>
        </w:rPr>
        <w:t>» esto debe interpretarse en el sentido en que a pesar de que en la actualidad es el SECOP II la plataforma transaccional vigente en el Estado colombiano, si en el futuro esta es reemplazada por otra que tenga otra denominación, las entidades que tienen un régimen especial de contratación pública deben continuar publicando la documentación de su actividad transaccional en la nueva plataforma. No considera esta Agencia que, al utilizar la norma la expresión indicada, deba entenderse que las entidades exceptuadas del Estatuto General de Contratación de la Administración Pública pueden emplear sus páginas web o sus propios portales electrónicos, para realizar, a través de ellos, el procedimiento contractual, pues, precisamente, el artículo 53 de la Ley 2195 de 2022 unifica el régimen transaccional de las entidades estatales en una sola plataforma, actualmente denominada SECOP II. Con esto se logra que la ciudadanía pueda encontrar en un mismo sistema la gestión de la actividad contractual del Estado, garantizándose en mayor grado la transparencia y el acceso a la documentación pública.</w:t>
      </w:r>
    </w:p>
    <w:p w14:paraId="78C04574" w14:textId="77777777" w:rsidR="005C6F25" w:rsidRDefault="005C6F25" w:rsidP="005C6F25">
      <w:pPr>
        <w:spacing w:before="120" w:line="276" w:lineRule="auto"/>
        <w:ind w:firstLine="709"/>
        <w:jc w:val="both"/>
        <w:rPr>
          <w:rFonts w:ascii="Arial" w:eastAsia="Calibri" w:hAnsi="Arial" w:cs="Arial"/>
          <w:color w:val="000000" w:themeColor="text1"/>
          <w:sz w:val="22"/>
          <w:szCs w:val="22"/>
          <w:lang w:val="es-ES_tradnl"/>
        </w:rPr>
      </w:pPr>
      <w:r>
        <w:rPr>
          <w:rFonts w:ascii="Arial" w:eastAsia="Calibri" w:hAnsi="Arial" w:cs="Arial"/>
          <w:color w:val="000000" w:themeColor="text1"/>
          <w:sz w:val="22"/>
          <w:szCs w:val="22"/>
          <w:lang w:val="es-ES_tradnl"/>
        </w:rPr>
        <w:t>El referido artículo dispone, en el inciso final, que «</w:t>
      </w:r>
      <w:r w:rsidRPr="00FC3E45">
        <w:rPr>
          <w:rFonts w:ascii="Arial" w:eastAsia="Calibri" w:hAnsi="Arial" w:cs="Arial"/>
          <w:color w:val="000000" w:themeColor="text1"/>
          <w:sz w:val="22"/>
          <w:szCs w:val="22"/>
          <w:lang w:val="es-ES_tradnl"/>
        </w:rPr>
        <w:t>A partir de la entrada en vigencia de la presente Ley, se establecerá un periodo de transición de seis (6) meses, para que las entidades den cumplimiento efectivo a lo aquí establecido</w:t>
      </w:r>
      <w:r>
        <w:rPr>
          <w:rFonts w:ascii="Arial" w:eastAsia="Calibri" w:hAnsi="Arial" w:cs="Arial"/>
          <w:color w:val="000000" w:themeColor="text1"/>
          <w:sz w:val="22"/>
          <w:szCs w:val="22"/>
          <w:lang w:val="es-ES_tradnl"/>
        </w:rPr>
        <w:t>»</w:t>
      </w:r>
      <w:r w:rsidRPr="00FC3E45">
        <w:rPr>
          <w:rFonts w:ascii="Arial" w:eastAsia="Calibri" w:hAnsi="Arial" w:cs="Arial"/>
          <w:color w:val="000000" w:themeColor="text1"/>
          <w:sz w:val="22"/>
          <w:szCs w:val="22"/>
          <w:lang w:val="es-ES_tradnl"/>
        </w:rPr>
        <w:t>.</w:t>
      </w:r>
      <w:r>
        <w:rPr>
          <w:rFonts w:ascii="Arial" w:eastAsia="Calibri" w:hAnsi="Arial" w:cs="Arial"/>
          <w:color w:val="000000" w:themeColor="text1"/>
          <w:sz w:val="22"/>
          <w:szCs w:val="22"/>
          <w:lang w:val="es-ES_tradnl"/>
        </w:rPr>
        <w:t xml:space="preserve"> Es decir que se trata un período concedido por el Legislador a las entidades que tienen un régimen especial de contratación para adelantar las gestiones administrativas, técnicas y jurídicas pertinentes, a fin de cumplir lo establecido en el artículo 53. La Agencia Nacional de Contratación Pública – Colombia Compra Eficiente también puede impartir directrices sobre este tema a través de sus instrumentos doctrinarios y reglamentarios.</w:t>
      </w:r>
    </w:p>
    <w:p w14:paraId="03356D81" w14:textId="527044D7" w:rsidR="005C6F25" w:rsidRDefault="005C6F25" w:rsidP="005C6F25">
      <w:pPr>
        <w:spacing w:before="120" w:line="276" w:lineRule="auto"/>
        <w:ind w:firstLine="709"/>
        <w:jc w:val="both"/>
        <w:rPr>
          <w:rFonts w:ascii="Arial" w:eastAsia="Calibri" w:hAnsi="Arial" w:cs="Arial"/>
          <w:color w:val="000000"/>
          <w:sz w:val="22"/>
          <w:szCs w:val="22"/>
          <w:lang w:val="es-ES_tradnl"/>
        </w:rPr>
      </w:pPr>
      <w:r w:rsidRPr="00A773E0">
        <w:rPr>
          <w:rFonts w:ascii="Arial" w:eastAsia="Calibri" w:hAnsi="Arial" w:cs="Arial"/>
          <w:color w:val="000000" w:themeColor="text1"/>
          <w:sz w:val="22"/>
          <w:szCs w:val="22"/>
          <w:lang w:val="es-ES_tradnl"/>
        </w:rPr>
        <w:t>En efecto</w:t>
      </w:r>
      <w:r w:rsidRPr="00446CA4">
        <w:rPr>
          <w:rFonts w:ascii="Arial" w:eastAsia="Calibri" w:hAnsi="Arial" w:cs="Arial"/>
          <w:color w:val="000000" w:themeColor="text1"/>
          <w:sz w:val="22"/>
          <w:szCs w:val="22"/>
          <w:lang w:val="es-ES_tradnl"/>
        </w:rPr>
        <w:t xml:space="preserve">, </w:t>
      </w:r>
      <w:r w:rsidRPr="007D3C7F">
        <w:rPr>
          <w:rFonts w:ascii="Arial" w:eastAsia="Calibri" w:hAnsi="Arial" w:cs="Arial"/>
          <w:color w:val="000000"/>
          <w:sz w:val="22"/>
          <w:szCs w:val="22"/>
          <w:lang w:val="es-ES_tradnl"/>
        </w:rPr>
        <w:t>la Agencia tiene la facultad de establecer instrumentos jurídicos para el manejo, uso e implementación del Sistema Electrónico de Contratación Pública – SECOP</w:t>
      </w:r>
      <w:r w:rsidRPr="00A773E0">
        <w:rPr>
          <w:rFonts w:ascii="Arial" w:eastAsia="Calibri" w:hAnsi="Arial" w:cs="Arial"/>
          <w:color w:val="000000"/>
          <w:sz w:val="22"/>
          <w:szCs w:val="22"/>
          <w:lang w:val="es-ES_tradnl"/>
        </w:rPr>
        <w:t>.</w:t>
      </w:r>
      <w:r w:rsidRPr="007D3C7F">
        <w:rPr>
          <w:rFonts w:ascii="Arial" w:eastAsia="Calibri" w:hAnsi="Arial" w:cs="Arial"/>
          <w:color w:val="000000"/>
          <w:sz w:val="22"/>
          <w:szCs w:val="22"/>
          <w:lang w:val="es-ES_tradnl"/>
        </w:rPr>
        <w:t xml:space="preserve"> Bajo este entendimiento, la Agencia Nacional de Contratación Pública – Colombia Compra Eficiente expidió la Circular Externa 002 del 17 de marzo de 2022</w:t>
      </w:r>
      <w:r w:rsidRPr="00A773E0">
        <w:rPr>
          <w:rStyle w:val="Refdenotaalpie"/>
          <w:rFonts w:ascii="Arial" w:eastAsia="Calibri" w:hAnsi="Arial" w:cs="Arial"/>
          <w:color w:val="000000"/>
          <w:sz w:val="22"/>
          <w:szCs w:val="22"/>
          <w:lang w:val="es-ES_tradnl"/>
        </w:rPr>
        <w:footnoteReference w:id="26"/>
      </w:r>
      <w:r w:rsidRPr="007D3C7F">
        <w:rPr>
          <w:rFonts w:ascii="Arial" w:eastAsia="Calibri" w:hAnsi="Arial" w:cs="Arial"/>
          <w:color w:val="000000"/>
          <w:sz w:val="22"/>
          <w:szCs w:val="22"/>
          <w:lang w:val="es-ES_tradnl"/>
        </w:rPr>
        <w:t>, en la que impartió directrices sobre este tema</w:t>
      </w:r>
      <w:r w:rsidRPr="00A773E0">
        <w:rPr>
          <w:rFonts w:ascii="Arial" w:eastAsia="Calibri" w:hAnsi="Arial" w:cs="Arial"/>
          <w:color w:val="000000"/>
          <w:sz w:val="22"/>
          <w:szCs w:val="22"/>
          <w:lang w:val="es-ES_tradnl"/>
        </w:rPr>
        <w:t>,</w:t>
      </w:r>
      <w:r w:rsidRPr="007D3C7F">
        <w:rPr>
          <w:rFonts w:ascii="Arial" w:eastAsia="Calibri" w:hAnsi="Arial" w:cs="Arial"/>
          <w:color w:val="000000"/>
          <w:sz w:val="22"/>
          <w:szCs w:val="22"/>
          <w:lang w:val="es-ES_tradnl"/>
        </w:rPr>
        <w:t xml:space="preserve"> indicando que:</w:t>
      </w:r>
    </w:p>
    <w:p w14:paraId="380DBB9B" w14:textId="77777777" w:rsidR="005C6F25" w:rsidRPr="007D3C7F" w:rsidRDefault="005C6F25" w:rsidP="00D46FF7">
      <w:pPr>
        <w:spacing w:line="276" w:lineRule="auto"/>
        <w:ind w:firstLine="709"/>
        <w:jc w:val="both"/>
        <w:rPr>
          <w:rFonts w:ascii="Arial" w:eastAsia="Calibri" w:hAnsi="Arial" w:cs="Arial"/>
          <w:color w:val="000000"/>
          <w:sz w:val="22"/>
          <w:szCs w:val="22"/>
          <w:lang w:val="es-ES_tradnl"/>
        </w:rPr>
      </w:pPr>
    </w:p>
    <w:p w14:paraId="33B692CE" w14:textId="77777777" w:rsidR="005C6F25" w:rsidRPr="007D3C7F" w:rsidRDefault="005C6F25" w:rsidP="00D46FF7">
      <w:pPr>
        <w:ind w:left="709" w:right="709"/>
        <w:jc w:val="both"/>
        <w:rPr>
          <w:rFonts w:ascii="Arial" w:hAnsi="Arial" w:cs="Arial"/>
          <w:sz w:val="21"/>
          <w:szCs w:val="21"/>
        </w:rPr>
      </w:pPr>
      <w:r w:rsidRPr="007D3C7F">
        <w:rPr>
          <w:rFonts w:ascii="Arial" w:hAnsi="Arial" w:cs="Arial"/>
          <w:sz w:val="21"/>
          <w:szCs w:val="21"/>
        </w:rPr>
        <w:t xml:space="preserve">En ese orden de ideas, las entidades estatales que tengan un régimen especial de contratación y que actualmente no se encuentran en la obligación de utilizar para estos efectos esta plataforma transaccional, tienen un plazo de seis (6) meses para empezar a publicar sus procesos por medio del SECOP II. </w:t>
      </w:r>
    </w:p>
    <w:p w14:paraId="7E2AB15E" w14:textId="77777777" w:rsidR="005C6F25" w:rsidRPr="007D3C7F" w:rsidRDefault="005C6F25" w:rsidP="00D46FF7">
      <w:pPr>
        <w:spacing w:before="120"/>
        <w:ind w:left="709" w:right="709"/>
        <w:jc w:val="both"/>
        <w:rPr>
          <w:rFonts w:ascii="Arial" w:hAnsi="Arial" w:cs="Arial"/>
          <w:b/>
          <w:bCs/>
          <w:sz w:val="21"/>
          <w:szCs w:val="21"/>
        </w:rPr>
      </w:pPr>
      <w:r w:rsidRPr="007D3C7F">
        <w:rPr>
          <w:rFonts w:ascii="Arial" w:hAnsi="Arial" w:cs="Arial"/>
          <w:b/>
          <w:bCs/>
          <w:sz w:val="21"/>
          <w:szCs w:val="21"/>
        </w:rPr>
        <w:t xml:space="preserve">1.1. Fecha y alcance de la obligatoriedad del SECOP 11 en 2022 para las entidades estatales que en su gestión contractual cuentan con un régimen </w:t>
      </w:r>
      <w:r w:rsidRPr="007D3C7F">
        <w:rPr>
          <w:rFonts w:ascii="Arial" w:hAnsi="Arial" w:cs="Arial"/>
          <w:b/>
          <w:bCs/>
          <w:sz w:val="21"/>
          <w:szCs w:val="21"/>
        </w:rPr>
        <w:lastRenderedPageBreak/>
        <w:t>excepcional al del Estatuto General de Contratación de la Administración Pública.</w:t>
      </w:r>
    </w:p>
    <w:p w14:paraId="46E34D66" w14:textId="77777777" w:rsidR="005C6F25" w:rsidRPr="007D3C7F" w:rsidRDefault="005C6F25" w:rsidP="00D46FF7">
      <w:pPr>
        <w:spacing w:before="120"/>
        <w:ind w:left="709" w:right="709"/>
        <w:jc w:val="both"/>
        <w:rPr>
          <w:rFonts w:ascii="Arial" w:hAnsi="Arial" w:cs="Arial"/>
          <w:sz w:val="21"/>
          <w:szCs w:val="21"/>
        </w:rPr>
      </w:pPr>
      <w:r w:rsidRPr="007D3C7F">
        <w:rPr>
          <w:rFonts w:ascii="Arial" w:hAnsi="Arial" w:cs="Arial"/>
          <w:sz w:val="21"/>
          <w:szCs w:val="21"/>
        </w:rPr>
        <w:t xml:space="preserve">Para la vigencia 2022 las entidades que apliquen un régimen especial de contratación de acuerdo con lo preceptuado en la Ley 2195 de 2022, tienen un período de transición de seis (6) meses para publicar todos los documentos relacionados con su actividad contractual en la plataforma del SECOP II. </w:t>
      </w:r>
    </w:p>
    <w:p w14:paraId="191D0B6A" w14:textId="77777777" w:rsidR="005C6F25" w:rsidRPr="007D3C7F" w:rsidRDefault="005C6F25" w:rsidP="00D46FF7">
      <w:pPr>
        <w:spacing w:before="120"/>
        <w:ind w:left="709" w:right="709"/>
        <w:jc w:val="both"/>
        <w:rPr>
          <w:rFonts w:ascii="Arial" w:hAnsi="Arial" w:cs="Arial"/>
          <w:sz w:val="21"/>
          <w:szCs w:val="21"/>
        </w:rPr>
      </w:pPr>
      <w:r w:rsidRPr="007D3C7F">
        <w:rPr>
          <w:rFonts w:ascii="Arial" w:hAnsi="Arial" w:cs="Arial"/>
          <w:sz w:val="21"/>
          <w:szCs w:val="21"/>
        </w:rPr>
        <w:t>En consecuencia, su uso obligatorio empezará a regir a partir del 18 de julio de 2022, 23:59 horas, sin que sea posible por vía reglamentaria o en sus reglamentos internos de contratación -también conocidos como “Manuales de Contratación"-</w:t>
      </w:r>
      <w:r w:rsidRPr="00A773E0">
        <w:rPr>
          <w:rFonts w:ascii="Arial" w:hAnsi="Arial" w:cs="Arial"/>
          <w:sz w:val="21"/>
          <w:szCs w:val="21"/>
        </w:rPr>
        <w:t xml:space="preserve"> </w:t>
      </w:r>
      <w:r w:rsidRPr="007D3C7F">
        <w:rPr>
          <w:rFonts w:ascii="Arial" w:hAnsi="Arial" w:cs="Arial"/>
          <w:sz w:val="21"/>
          <w:szCs w:val="21"/>
        </w:rPr>
        <w:t xml:space="preserve">hacer extensivo el plazo previsto en la Ley. </w:t>
      </w:r>
    </w:p>
    <w:p w14:paraId="0A4B8E52" w14:textId="77777777" w:rsidR="005C6F25" w:rsidRPr="007D3C7F" w:rsidRDefault="005C6F25" w:rsidP="00D46FF7">
      <w:pPr>
        <w:spacing w:before="120"/>
        <w:ind w:left="709" w:right="709"/>
        <w:jc w:val="both"/>
        <w:rPr>
          <w:rFonts w:ascii="Arial" w:eastAsia="Calibri" w:hAnsi="Arial" w:cs="Arial"/>
          <w:color w:val="000000"/>
          <w:sz w:val="21"/>
          <w:szCs w:val="21"/>
          <w:lang w:val="es-ES_tradnl"/>
        </w:rPr>
      </w:pPr>
      <w:r w:rsidRPr="007D3C7F">
        <w:rPr>
          <w:rFonts w:ascii="Arial" w:hAnsi="Arial" w:cs="Arial"/>
          <w:sz w:val="21"/>
          <w:szCs w:val="21"/>
        </w:rPr>
        <w:t>Todos los procesos de contratación creados en el SECOP I antes del 18 de julio de 2022, 23:59 horas, por parte de estas entidades estatales, podrán continuar siendo gestionados en esta plataforma.</w:t>
      </w:r>
    </w:p>
    <w:p w14:paraId="55C6A7F9" w14:textId="77777777" w:rsidR="002762CF" w:rsidRDefault="002762CF" w:rsidP="001956D5">
      <w:pPr>
        <w:spacing w:after="120"/>
        <w:ind w:left="709" w:right="709"/>
        <w:jc w:val="both"/>
        <w:rPr>
          <w:rFonts w:ascii="Arial" w:hAnsi="Arial" w:cs="Arial"/>
          <w:sz w:val="21"/>
          <w:szCs w:val="21"/>
        </w:rPr>
      </w:pPr>
    </w:p>
    <w:bookmarkEnd w:id="10"/>
    <w:p w14:paraId="7B2C921D" w14:textId="37DC1C97" w:rsidR="00DD5B04" w:rsidRPr="00E858D2" w:rsidRDefault="00DD5B04" w:rsidP="001956D5">
      <w:pPr>
        <w:spacing w:after="120" w:line="276" w:lineRule="auto"/>
        <w:jc w:val="both"/>
        <w:rPr>
          <w:rFonts w:ascii="Arial" w:hAnsi="Arial" w:cs="Arial"/>
          <w:sz w:val="22"/>
          <w:lang w:val="es-ES_tradnl"/>
        </w:rPr>
      </w:pPr>
      <w:r w:rsidRPr="00E858D2">
        <w:rPr>
          <w:rFonts w:ascii="Arial" w:hAnsi="Arial" w:cs="Arial"/>
          <w:sz w:val="22"/>
          <w:lang w:val="es-ES_tradnl"/>
        </w:rPr>
        <w:t>Este concepto tiene el alcance previsto en el artículo 28 del Código de Procedimiento Administrativo y de lo Contencioso Administrativo.</w:t>
      </w:r>
    </w:p>
    <w:p w14:paraId="77EE5912" w14:textId="77777777" w:rsidR="00DD5B04" w:rsidRPr="00E858D2" w:rsidRDefault="00DD5B04" w:rsidP="00DF76A2">
      <w:pPr>
        <w:pStyle w:val="NormalWeb"/>
        <w:spacing w:before="0" w:beforeAutospacing="0" w:after="0" w:afterAutospacing="0" w:line="276" w:lineRule="auto"/>
        <w:jc w:val="both"/>
        <w:rPr>
          <w:rFonts w:ascii="Arial" w:hAnsi="Arial" w:cs="Arial"/>
          <w:sz w:val="22"/>
          <w:szCs w:val="22"/>
          <w:lang w:val="es-ES_tradnl"/>
        </w:rPr>
      </w:pPr>
    </w:p>
    <w:p w14:paraId="0DDBEF2B" w14:textId="17AE0EED" w:rsidR="00DD5B04" w:rsidRDefault="00DD5B04" w:rsidP="00DF76A2">
      <w:pPr>
        <w:pStyle w:val="NormalWeb"/>
        <w:spacing w:before="0" w:beforeAutospacing="0" w:after="0" w:afterAutospacing="0" w:line="276" w:lineRule="auto"/>
        <w:jc w:val="both"/>
        <w:rPr>
          <w:rFonts w:ascii="Arial" w:hAnsi="Arial" w:cs="Arial"/>
          <w:sz w:val="22"/>
          <w:szCs w:val="22"/>
          <w:lang w:val="es-ES_tradnl"/>
        </w:rPr>
      </w:pPr>
      <w:r w:rsidRPr="00E858D2">
        <w:rPr>
          <w:rFonts w:ascii="Arial" w:hAnsi="Arial" w:cs="Arial"/>
          <w:sz w:val="22"/>
          <w:szCs w:val="22"/>
          <w:lang w:val="es-ES_tradnl"/>
        </w:rPr>
        <w:t>Atentamente,</w:t>
      </w:r>
    </w:p>
    <w:p w14:paraId="627890DC" w14:textId="1CD83720" w:rsidR="00215E0E" w:rsidRDefault="00215E0E" w:rsidP="00DF76A2">
      <w:pPr>
        <w:pStyle w:val="NormalWeb"/>
        <w:spacing w:before="0" w:beforeAutospacing="0" w:after="0" w:afterAutospacing="0" w:line="276" w:lineRule="auto"/>
        <w:jc w:val="both"/>
        <w:rPr>
          <w:rFonts w:ascii="Arial" w:hAnsi="Arial" w:cs="Arial"/>
          <w:sz w:val="22"/>
          <w:szCs w:val="22"/>
          <w:lang w:val="es-ES_tradnl"/>
        </w:rPr>
      </w:pPr>
      <w:r>
        <w:rPr>
          <w:noProof/>
          <w:lang w:val="en-US" w:eastAsia="en-US"/>
        </w:rPr>
        <w:drawing>
          <wp:anchor distT="0" distB="0" distL="114300" distR="114300" simplePos="0" relativeHeight="251660288" behindDoc="0" locked="0" layoutInCell="1" allowOverlap="1" wp14:anchorId="0F37B4B1" wp14:editId="6CAED51A">
            <wp:simplePos x="0" y="0"/>
            <wp:positionH relativeFrom="page">
              <wp:posOffset>2481943</wp:posOffset>
            </wp:positionH>
            <wp:positionV relativeFrom="paragraph">
              <wp:posOffset>127473</wp:posOffset>
            </wp:positionV>
            <wp:extent cx="2426843" cy="1068535"/>
            <wp:effectExtent l="0" t="0" r="0" b="0"/>
            <wp:wrapSquare wrapText="bothSides"/>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2"/>
                    <a:stretch>
                      <a:fillRect/>
                    </a:stretch>
                  </pic:blipFill>
                  <pic:spPr>
                    <a:xfrm>
                      <a:off x="0" y="0"/>
                      <a:ext cx="2426843" cy="1068535"/>
                    </a:xfrm>
                    <a:prstGeom prst="rect">
                      <a:avLst/>
                    </a:prstGeom>
                  </pic:spPr>
                </pic:pic>
              </a:graphicData>
            </a:graphic>
            <wp14:sizeRelH relativeFrom="page">
              <wp14:pctWidth>0</wp14:pctWidth>
            </wp14:sizeRelH>
            <wp14:sizeRelV relativeFrom="page">
              <wp14:pctHeight>0</wp14:pctHeight>
            </wp14:sizeRelV>
          </wp:anchor>
        </w:drawing>
      </w:r>
    </w:p>
    <w:p w14:paraId="427C5735" w14:textId="77777777" w:rsidR="001956D5" w:rsidRDefault="001956D5" w:rsidP="00DF76A2">
      <w:pPr>
        <w:pStyle w:val="NormalWeb"/>
        <w:spacing w:before="0" w:beforeAutospacing="0" w:after="0" w:afterAutospacing="0" w:line="276" w:lineRule="auto"/>
        <w:jc w:val="both"/>
        <w:rPr>
          <w:rFonts w:ascii="Arial" w:hAnsi="Arial" w:cs="Arial"/>
          <w:sz w:val="22"/>
          <w:szCs w:val="22"/>
          <w:lang w:val="es-ES_tradnl"/>
        </w:rPr>
      </w:pPr>
    </w:p>
    <w:p w14:paraId="6E45934A" w14:textId="77777777" w:rsidR="001956D5" w:rsidRDefault="001956D5" w:rsidP="00DF76A2">
      <w:pPr>
        <w:pStyle w:val="NormalWeb"/>
        <w:spacing w:before="0" w:beforeAutospacing="0" w:after="0" w:afterAutospacing="0" w:line="276" w:lineRule="auto"/>
        <w:jc w:val="both"/>
        <w:rPr>
          <w:rFonts w:ascii="Arial" w:hAnsi="Arial" w:cs="Arial"/>
          <w:sz w:val="22"/>
          <w:szCs w:val="22"/>
          <w:lang w:val="es-ES_tradnl"/>
        </w:rPr>
      </w:pPr>
    </w:p>
    <w:p w14:paraId="218ACFF8" w14:textId="77777777" w:rsidR="001956D5" w:rsidRDefault="001956D5" w:rsidP="00DF76A2">
      <w:pPr>
        <w:pStyle w:val="NormalWeb"/>
        <w:spacing w:before="0" w:beforeAutospacing="0" w:after="0" w:afterAutospacing="0" w:line="276" w:lineRule="auto"/>
        <w:jc w:val="both"/>
        <w:rPr>
          <w:rFonts w:ascii="Arial" w:hAnsi="Arial" w:cs="Arial"/>
          <w:sz w:val="22"/>
          <w:szCs w:val="22"/>
          <w:lang w:val="es-ES_tradnl"/>
        </w:rPr>
      </w:pPr>
    </w:p>
    <w:p w14:paraId="2A190672" w14:textId="77777777" w:rsidR="001956D5" w:rsidRDefault="001956D5" w:rsidP="00DF76A2">
      <w:pPr>
        <w:pStyle w:val="NormalWeb"/>
        <w:spacing w:before="0" w:beforeAutospacing="0" w:after="0" w:afterAutospacing="0" w:line="276" w:lineRule="auto"/>
        <w:jc w:val="both"/>
        <w:rPr>
          <w:rFonts w:ascii="Arial" w:hAnsi="Arial" w:cs="Arial"/>
          <w:sz w:val="22"/>
          <w:szCs w:val="22"/>
          <w:lang w:val="es-ES_tradnl"/>
        </w:rPr>
      </w:pPr>
    </w:p>
    <w:p w14:paraId="671C9CF0" w14:textId="77777777" w:rsidR="001956D5" w:rsidRDefault="001956D5" w:rsidP="00DF76A2">
      <w:pPr>
        <w:pStyle w:val="NormalWeb"/>
        <w:spacing w:before="0" w:beforeAutospacing="0" w:after="0" w:afterAutospacing="0" w:line="276" w:lineRule="auto"/>
        <w:jc w:val="both"/>
        <w:rPr>
          <w:rFonts w:ascii="Arial" w:hAnsi="Arial" w:cs="Arial"/>
          <w:sz w:val="22"/>
          <w:szCs w:val="22"/>
          <w:lang w:val="es-ES_tradnl"/>
        </w:rPr>
      </w:pPr>
    </w:p>
    <w:p w14:paraId="385D4E92" w14:textId="77777777" w:rsidR="001956D5" w:rsidRDefault="001956D5" w:rsidP="00DF76A2">
      <w:pPr>
        <w:pStyle w:val="NormalWeb"/>
        <w:spacing w:before="0" w:beforeAutospacing="0" w:after="0" w:afterAutospacing="0" w:line="276" w:lineRule="auto"/>
        <w:jc w:val="both"/>
        <w:rPr>
          <w:rFonts w:ascii="Arial" w:hAnsi="Arial" w:cs="Arial"/>
          <w:sz w:val="22"/>
          <w:szCs w:val="22"/>
          <w:lang w:val="es-ES_tradnl"/>
        </w:rPr>
      </w:pPr>
    </w:p>
    <w:p w14:paraId="73E45D8C" w14:textId="77777777" w:rsidR="001956D5" w:rsidRPr="00E858D2" w:rsidRDefault="001956D5" w:rsidP="00DF76A2">
      <w:pPr>
        <w:pStyle w:val="NormalWeb"/>
        <w:spacing w:before="0" w:beforeAutospacing="0" w:after="0" w:afterAutospacing="0" w:line="276" w:lineRule="auto"/>
        <w:jc w:val="both"/>
        <w:rPr>
          <w:rFonts w:ascii="Arial" w:hAnsi="Arial" w:cs="Arial"/>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223CD7" w:rsidRPr="00223CD7" w14:paraId="5861B44D" w14:textId="77777777" w:rsidTr="00440B2C">
        <w:trPr>
          <w:trHeight w:val="315"/>
        </w:trPr>
        <w:tc>
          <w:tcPr>
            <w:tcW w:w="812" w:type="dxa"/>
            <w:vAlign w:val="center"/>
            <w:hideMark/>
          </w:tcPr>
          <w:p w14:paraId="1CA361BA" w14:textId="77777777" w:rsidR="00223CD7" w:rsidRPr="00223CD7" w:rsidRDefault="00223CD7" w:rsidP="00223CD7">
            <w:pPr>
              <w:rPr>
                <w:rFonts w:ascii="Arial" w:hAnsi="Arial" w:cs="Arial"/>
                <w:sz w:val="16"/>
                <w:szCs w:val="16"/>
                <w:lang w:val="es-ES_tradnl" w:eastAsia="es-ES"/>
              </w:rPr>
            </w:pPr>
            <w:r w:rsidRPr="00223CD7">
              <w:rPr>
                <w:rFonts w:ascii="Arial" w:hAnsi="Arial" w:cs="Arial"/>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42E8D9A3" w14:textId="784E5FFA" w:rsidR="00223CD7" w:rsidRPr="00223CD7" w:rsidRDefault="0010198E" w:rsidP="00223CD7">
            <w:pPr>
              <w:rPr>
                <w:rFonts w:ascii="Arial" w:hAnsi="Arial" w:cs="Arial"/>
                <w:sz w:val="16"/>
                <w:szCs w:val="16"/>
                <w:lang w:val="es-ES_tradnl" w:eastAsia="es-ES"/>
              </w:rPr>
            </w:pPr>
            <w:r>
              <w:rPr>
                <w:rFonts w:ascii="Arial" w:hAnsi="Arial" w:cs="Arial"/>
                <w:sz w:val="16"/>
                <w:szCs w:val="16"/>
                <w:lang w:val="es-ES_tradnl" w:eastAsia="es-ES"/>
              </w:rPr>
              <w:t>Guillermo Escolar Flórez</w:t>
            </w:r>
          </w:p>
          <w:p w14:paraId="79F21D79" w14:textId="77777777" w:rsidR="00223CD7" w:rsidRPr="00223CD7" w:rsidRDefault="00223CD7" w:rsidP="00223CD7">
            <w:pPr>
              <w:rPr>
                <w:rFonts w:ascii="Arial" w:hAnsi="Arial" w:cs="Arial"/>
                <w:sz w:val="16"/>
                <w:szCs w:val="16"/>
                <w:lang w:val="es-ES_tradnl" w:eastAsia="es-ES"/>
              </w:rPr>
            </w:pPr>
            <w:r w:rsidRPr="00223CD7">
              <w:rPr>
                <w:rFonts w:ascii="Arial" w:hAnsi="Arial" w:cs="Arial"/>
                <w:sz w:val="16"/>
                <w:szCs w:val="16"/>
                <w:lang w:val="es-ES_tradnl" w:eastAsia="es-ES"/>
              </w:rPr>
              <w:t>Contratista de la Subdirección de Gestión Contractual</w:t>
            </w:r>
          </w:p>
        </w:tc>
      </w:tr>
      <w:tr w:rsidR="00223CD7" w:rsidRPr="00223CD7" w14:paraId="11817D65" w14:textId="77777777" w:rsidTr="00440B2C">
        <w:trPr>
          <w:trHeight w:val="330"/>
        </w:trPr>
        <w:tc>
          <w:tcPr>
            <w:tcW w:w="812" w:type="dxa"/>
            <w:vAlign w:val="center"/>
            <w:hideMark/>
          </w:tcPr>
          <w:p w14:paraId="374EC5DD" w14:textId="77777777" w:rsidR="00223CD7" w:rsidRPr="00223CD7" w:rsidRDefault="00223CD7" w:rsidP="00223CD7">
            <w:pPr>
              <w:rPr>
                <w:rFonts w:ascii="Arial" w:hAnsi="Arial" w:cs="Arial"/>
                <w:sz w:val="16"/>
                <w:szCs w:val="16"/>
                <w:lang w:val="es-ES_tradnl" w:eastAsia="es-ES"/>
              </w:rPr>
            </w:pPr>
            <w:r w:rsidRPr="00223CD7">
              <w:rPr>
                <w:rFonts w:ascii="Arial" w:hAnsi="Arial" w:cs="Arial"/>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4098B98" w14:textId="77777777" w:rsidR="00223CD7" w:rsidRPr="00223CD7" w:rsidRDefault="00223CD7" w:rsidP="00223CD7">
            <w:pPr>
              <w:rPr>
                <w:rFonts w:ascii="Arial" w:hAnsi="Arial" w:cs="Arial"/>
                <w:color w:val="000000" w:themeColor="text1"/>
                <w:sz w:val="16"/>
                <w:szCs w:val="16"/>
                <w:lang w:val="es-ES_tradnl" w:eastAsia="es-ES"/>
              </w:rPr>
            </w:pPr>
            <w:r w:rsidRPr="00223CD7">
              <w:rPr>
                <w:rFonts w:ascii="Arial" w:hAnsi="Arial" w:cs="Arial"/>
                <w:color w:val="000000" w:themeColor="text1"/>
                <w:sz w:val="16"/>
                <w:szCs w:val="16"/>
                <w:lang w:val="es-ES_tradnl" w:eastAsia="es-ES"/>
              </w:rPr>
              <w:t>Juan David Montoya Penagos</w:t>
            </w:r>
          </w:p>
          <w:p w14:paraId="5D3D3E07" w14:textId="77777777" w:rsidR="00223CD7" w:rsidRPr="00223CD7" w:rsidRDefault="00223CD7" w:rsidP="00223CD7">
            <w:pPr>
              <w:rPr>
                <w:rFonts w:ascii="Arial" w:hAnsi="Arial" w:cs="Arial"/>
                <w:sz w:val="16"/>
                <w:szCs w:val="16"/>
                <w:lang w:val="es-ES_tradnl" w:eastAsia="es-ES"/>
              </w:rPr>
            </w:pPr>
            <w:r w:rsidRPr="00223CD7">
              <w:rPr>
                <w:rFonts w:ascii="Arial" w:hAnsi="Arial" w:cs="Arial"/>
                <w:sz w:val="16"/>
                <w:szCs w:val="16"/>
                <w:lang w:val="es-ES_tradnl" w:eastAsia="es-ES"/>
              </w:rPr>
              <w:t>Gestor T1-15 de la Subdirección de Gestión Contractual</w:t>
            </w:r>
          </w:p>
        </w:tc>
      </w:tr>
      <w:tr w:rsidR="00223CD7" w:rsidRPr="00223CD7" w14:paraId="4B783178" w14:textId="77777777" w:rsidTr="00440B2C">
        <w:trPr>
          <w:trHeight w:val="300"/>
        </w:trPr>
        <w:tc>
          <w:tcPr>
            <w:tcW w:w="812" w:type="dxa"/>
            <w:vAlign w:val="center"/>
            <w:hideMark/>
          </w:tcPr>
          <w:p w14:paraId="2FB43FEB" w14:textId="77777777" w:rsidR="00223CD7" w:rsidRPr="00223CD7" w:rsidRDefault="00223CD7" w:rsidP="00223CD7">
            <w:pPr>
              <w:rPr>
                <w:rFonts w:ascii="Arial" w:hAnsi="Arial" w:cs="Arial"/>
                <w:sz w:val="16"/>
                <w:szCs w:val="16"/>
                <w:lang w:val="es-ES_tradnl" w:eastAsia="es-ES"/>
              </w:rPr>
            </w:pPr>
            <w:r w:rsidRPr="00223CD7">
              <w:rPr>
                <w:rFonts w:ascii="Arial" w:hAnsi="Arial" w:cs="Arial"/>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104E500" w14:textId="77777777" w:rsidR="00223CD7" w:rsidRPr="00223CD7" w:rsidRDefault="00223CD7" w:rsidP="00223CD7">
            <w:pPr>
              <w:rPr>
                <w:rFonts w:ascii="Arial" w:hAnsi="Arial" w:cs="Arial"/>
                <w:sz w:val="16"/>
                <w:szCs w:val="16"/>
                <w:lang w:val="es-ES_tradnl" w:eastAsia="es-ES"/>
              </w:rPr>
            </w:pPr>
            <w:r w:rsidRPr="00223CD7">
              <w:rPr>
                <w:rFonts w:ascii="Arial" w:hAnsi="Arial" w:cs="Arial"/>
                <w:sz w:val="16"/>
                <w:szCs w:val="16"/>
                <w:lang w:val="es-ES_tradnl" w:eastAsia="es-ES"/>
              </w:rPr>
              <w:t>Jorge Augusto Tirado Navarro</w:t>
            </w:r>
          </w:p>
          <w:p w14:paraId="23D2078B" w14:textId="2306AEE7" w:rsidR="00223CD7" w:rsidRPr="00223CD7" w:rsidRDefault="00223CD7" w:rsidP="00223CD7">
            <w:pPr>
              <w:rPr>
                <w:rFonts w:ascii="Arial" w:hAnsi="Arial" w:cs="Arial"/>
                <w:sz w:val="16"/>
                <w:szCs w:val="16"/>
                <w:lang w:val="es-ES_tradnl" w:eastAsia="es-ES"/>
              </w:rPr>
            </w:pPr>
            <w:r w:rsidRPr="00223CD7">
              <w:rPr>
                <w:rFonts w:ascii="Arial" w:hAnsi="Arial" w:cs="Arial"/>
                <w:sz w:val="16"/>
                <w:szCs w:val="16"/>
                <w:lang w:val="es-ES_tradnl" w:eastAsia="es-ES"/>
              </w:rPr>
              <w:t>Subdirector de Gestión Contractual</w:t>
            </w:r>
            <w:r w:rsidR="00B41731">
              <w:rPr>
                <w:rFonts w:ascii="Arial" w:hAnsi="Arial" w:cs="Arial"/>
                <w:sz w:val="16"/>
                <w:szCs w:val="16"/>
                <w:lang w:val="es-ES_tradnl" w:eastAsia="es-ES"/>
              </w:rPr>
              <w:t xml:space="preserve"> ANCP – CCE</w:t>
            </w:r>
          </w:p>
        </w:tc>
      </w:tr>
    </w:tbl>
    <w:p w14:paraId="20369F26" w14:textId="77777777" w:rsidR="00223CD7" w:rsidRPr="00223CD7" w:rsidRDefault="00223CD7" w:rsidP="00FD6145">
      <w:pPr>
        <w:rPr>
          <w:rFonts w:ascii="Arial" w:hAnsi="Arial" w:cs="Arial"/>
          <w:sz w:val="22"/>
          <w:lang w:val="es-MX" w:eastAsia="es-CO"/>
        </w:rPr>
      </w:pPr>
    </w:p>
    <w:bookmarkEnd w:id="2"/>
    <w:p w14:paraId="065991ED" w14:textId="6F338CF1" w:rsidR="003E7456" w:rsidRPr="00DC6E9C" w:rsidRDefault="003E7456" w:rsidP="00FC3E8F">
      <w:pPr>
        <w:tabs>
          <w:tab w:val="left" w:pos="1672"/>
        </w:tabs>
        <w:rPr>
          <w:rFonts w:ascii="Arial" w:hAnsi="Arial" w:cs="Arial"/>
          <w:lang w:val="es-ES_tradnl"/>
        </w:rPr>
      </w:pPr>
    </w:p>
    <w:sectPr w:rsidR="003E7456" w:rsidRPr="00DC6E9C"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EA022" w14:textId="77777777" w:rsidR="00A06913" w:rsidRDefault="00A06913">
      <w:r>
        <w:separator/>
      </w:r>
    </w:p>
  </w:endnote>
  <w:endnote w:type="continuationSeparator" w:id="0">
    <w:p w14:paraId="36153A24" w14:textId="77777777" w:rsidR="00A06913" w:rsidRDefault="00A06913">
      <w:r>
        <w:continuationSeparator/>
      </w:r>
    </w:p>
  </w:endnote>
  <w:endnote w:type="continuationNotice" w:id="1">
    <w:p w14:paraId="0F1F31EF" w14:textId="77777777" w:rsidR="00A06913" w:rsidRDefault="00A069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8F4163" w:rsidRDefault="008F4163" w:rsidP="00322937">
    <w:pPr>
      <w:pStyle w:val="Sinespaciado"/>
      <w:jc w:val="right"/>
      <w:rPr>
        <w:rFonts w:ascii="Arial" w:hAnsi="Arial" w:cs="Arial"/>
        <w:sz w:val="18"/>
        <w:szCs w:val="18"/>
      </w:rPr>
    </w:pPr>
  </w:p>
  <w:p w14:paraId="7A3785F3" w14:textId="3E71F561"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AC15DC">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AC15DC">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p>
  <w:p w14:paraId="48FC6A04" w14:textId="5FD1A7C9" w:rsidR="008F4163" w:rsidRDefault="50A1ADDB" w:rsidP="00322937">
    <w:pPr>
      <w:pStyle w:val="Piedepgina"/>
      <w:jc w:val="center"/>
      <w:rPr>
        <w:lang w:val="es-ES"/>
      </w:rPr>
    </w:pPr>
    <w:r>
      <w:rPr>
        <w:noProof/>
        <w:lang w:val="en-US"/>
      </w:rPr>
      <w:drawing>
        <wp:inline distT="0" distB="0" distL="0" distR="0" wp14:anchorId="608B196D" wp14:editId="4AF2E7E9">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CB0F1" w14:textId="77777777" w:rsidR="00A06913" w:rsidRDefault="00A06913">
      <w:r>
        <w:separator/>
      </w:r>
    </w:p>
  </w:footnote>
  <w:footnote w:type="continuationSeparator" w:id="0">
    <w:p w14:paraId="2450F82B" w14:textId="77777777" w:rsidR="00A06913" w:rsidRDefault="00A06913">
      <w:r>
        <w:continuationSeparator/>
      </w:r>
    </w:p>
  </w:footnote>
  <w:footnote w:type="continuationNotice" w:id="1">
    <w:p w14:paraId="20385FB0" w14:textId="77777777" w:rsidR="00A06913" w:rsidRDefault="00A06913"/>
  </w:footnote>
  <w:footnote w:id="2">
    <w:p w14:paraId="63FFDA68" w14:textId="42B56511" w:rsidR="00B67CED" w:rsidRPr="00CB2E24" w:rsidRDefault="00B67CED" w:rsidP="00CB2E24">
      <w:pPr>
        <w:pStyle w:val="Textonotapie"/>
        <w:ind w:firstLine="709"/>
        <w:jc w:val="both"/>
        <w:rPr>
          <w:rFonts w:ascii="Arial" w:hAnsi="Arial" w:cs="Arial"/>
          <w:color w:val="000000" w:themeColor="text1"/>
          <w:sz w:val="19"/>
          <w:szCs w:val="19"/>
          <w:lang w:val="es-CO"/>
        </w:rPr>
      </w:pPr>
      <w:r w:rsidRPr="00CB2E24">
        <w:rPr>
          <w:rStyle w:val="Refdenotaalpie"/>
          <w:rFonts w:ascii="Arial" w:hAnsi="Arial" w:cs="Arial"/>
          <w:sz w:val="19"/>
          <w:szCs w:val="19"/>
        </w:rPr>
        <w:footnoteRef/>
      </w:r>
      <w:r w:rsidRPr="00CB2E24">
        <w:rPr>
          <w:rFonts w:ascii="Arial" w:hAnsi="Arial" w:cs="Arial"/>
          <w:color w:val="000000" w:themeColor="text1"/>
          <w:sz w:val="19"/>
          <w:szCs w:val="19"/>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footnote>
  <w:footnote w:id="3">
    <w:p w14:paraId="696AB9E5" w14:textId="6CCF38F9" w:rsidR="00B67CED" w:rsidRPr="00CB2E24" w:rsidRDefault="00B67CED" w:rsidP="00CB2E24">
      <w:pPr>
        <w:pStyle w:val="Textonotapie"/>
        <w:ind w:firstLine="709"/>
        <w:jc w:val="both"/>
        <w:rPr>
          <w:rFonts w:ascii="Arial" w:hAnsi="Arial" w:cs="Arial"/>
          <w:color w:val="000000" w:themeColor="text1"/>
          <w:sz w:val="19"/>
          <w:szCs w:val="19"/>
        </w:rPr>
      </w:pPr>
      <w:r w:rsidRPr="00CB2E24">
        <w:rPr>
          <w:rStyle w:val="Refdenotaalpie"/>
          <w:rFonts w:ascii="Arial" w:hAnsi="Arial" w:cs="Arial"/>
          <w:sz w:val="19"/>
          <w:szCs w:val="19"/>
        </w:rPr>
        <w:footnoteRef/>
      </w:r>
      <w:r w:rsidRPr="00CB2E24">
        <w:rPr>
          <w:rFonts w:ascii="Arial" w:hAnsi="Arial" w:cs="Arial"/>
          <w:color w:val="000000" w:themeColor="text1"/>
          <w:sz w:val="19"/>
          <w:szCs w:val="19"/>
        </w:rPr>
        <w:t xml:space="preserve"> </w:t>
      </w:r>
      <w:r w:rsidRPr="00CB2E24">
        <w:rPr>
          <w:rFonts w:ascii="Arial" w:hAnsi="Arial" w:cs="Arial"/>
          <w:color w:val="000000" w:themeColor="text1"/>
          <w:sz w:val="19"/>
          <w:szCs w:val="19"/>
          <w:lang w:val="es-CO"/>
        </w:rPr>
        <w:t>Ley 1882 de 2018: «Artículo 4.</w:t>
      </w:r>
      <w:r w:rsidR="00661118" w:rsidRPr="00CB2E24">
        <w:rPr>
          <w:rFonts w:ascii="Arial" w:hAnsi="Arial" w:cs="Arial"/>
          <w:color w:val="000000" w:themeColor="text1"/>
          <w:sz w:val="19"/>
          <w:szCs w:val="19"/>
          <w:lang w:val="es-CO"/>
        </w:rPr>
        <w:t xml:space="preserve"> </w:t>
      </w:r>
      <w:r w:rsidRPr="00CB2E24">
        <w:rPr>
          <w:rFonts w:ascii="Arial" w:hAnsi="Arial" w:cs="Arial"/>
          <w:color w:val="000000" w:themeColor="text1"/>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3E6A7888" w14:textId="77777777" w:rsidR="00B67CED" w:rsidRPr="00CB2E24" w:rsidRDefault="00B67CED" w:rsidP="00CB2E24">
      <w:pPr>
        <w:pStyle w:val="Textonotapie"/>
        <w:ind w:firstLine="709"/>
        <w:jc w:val="both"/>
        <w:rPr>
          <w:rFonts w:ascii="Arial" w:hAnsi="Arial" w:cs="Arial"/>
          <w:color w:val="000000" w:themeColor="text1"/>
          <w:sz w:val="19"/>
          <w:szCs w:val="19"/>
          <w:lang w:val="es-CO"/>
        </w:rPr>
      </w:pPr>
      <w:r w:rsidRPr="00CB2E24">
        <w:rPr>
          <w:rFonts w:ascii="Arial" w:hAnsi="Arial" w:cs="Arial"/>
          <w:color w:val="000000" w:themeColor="text1"/>
          <w:sz w:val="19"/>
          <w:szCs w:val="19"/>
          <w:lang w:val="es-CO"/>
        </w:rPr>
        <w:t>»La facultad de adoptar documentos tipo la tendrá el Gobierno nacional, cuando lo considere necesario, en relación con otros contratos o procesos de selección.</w:t>
      </w:r>
    </w:p>
    <w:p w14:paraId="0A291D68" w14:textId="678C75E8" w:rsidR="00B67CED" w:rsidRPr="00CB2E24" w:rsidRDefault="00B67CED" w:rsidP="00CB2E24">
      <w:pPr>
        <w:pStyle w:val="Textonotapie"/>
        <w:ind w:firstLine="709"/>
        <w:jc w:val="both"/>
        <w:rPr>
          <w:rFonts w:ascii="Arial" w:hAnsi="Arial" w:cs="Arial"/>
          <w:color w:val="000000" w:themeColor="text1"/>
          <w:sz w:val="19"/>
          <w:szCs w:val="19"/>
          <w:lang w:val="es-CO"/>
        </w:rPr>
      </w:pPr>
      <w:r w:rsidRPr="00CB2E24">
        <w:rPr>
          <w:rFonts w:ascii="Arial" w:hAnsi="Arial" w:cs="Arial"/>
          <w:color w:val="000000" w:themeColor="text1"/>
          <w:sz w:val="19"/>
          <w:szCs w:val="19"/>
          <w:lang w:val="es-CO"/>
        </w:rPr>
        <w:t>»Los pliegos tipo se adoptarán por categorías de acuerdo con la cuantía de la contratación, según la reglamentación que expida el Gobierno nacional».</w:t>
      </w:r>
    </w:p>
  </w:footnote>
  <w:footnote w:id="4">
    <w:p w14:paraId="6659CE0F" w14:textId="77777777" w:rsidR="00B67CED" w:rsidRPr="00CB2E24" w:rsidRDefault="00B67CED" w:rsidP="00CB2E24">
      <w:pPr>
        <w:pStyle w:val="Textonotapie"/>
        <w:ind w:firstLine="709"/>
        <w:jc w:val="both"/>
        <w:rPr>
          <w:rFonts w:ascii="Arial" w:hAnsi="Arial" w:cs="Arial"/>
          <w:color w:val="000000" w:themeColor="text1"/>
          <w:sz w:val="19"/>
          <w:szCs w:val="19"/>
        </w:rPr>
      </w:pPr>
      <w:r w:rsidRPr="00CB2E24">
        <w:rPr>
          <w:rStyle w:val="Refdenotaalpie"/>
          <w:rFonts w:ascii="Arial" w:hAnsi="Arial" w:cs="Arial"/>
          <w:sz w:val="19"/>
          <w:szCs w:val="19"/>
        </w:rPr>
        <w:footnoteRef/>
      </w:r>
      <w:r w:rsidRPr="00CB2E24">
        <w:rPr>
          <w:rFonts w:ascii="Arial" w:hAnsi="Arial" w:cs="Arial"/>
          <w:color w:val="000000" w:themeColor="text1"/>
          <w:sz w:val="19"/>
          <w:szCs w:val="19"/>
          <w:lang w:val="pt-BR"/>
        </w:rPr>
        <w:t xml:space="preserve"> Corte Constitucional. Sentencia C-119 de 2020. </w:t>
      </w:r>
      <w:r w:rsidRPr="00CB2E24">
        <w:rPr>
          <w:rFonts w:ascii="Arial" w:hAnsi="Arial" w:cs="Arial"/>
          <w:color w:val="000000" w:themeColor="text1"/>
          <w:sz w:val="19"/>
          <w:szCs w:val="19"/>
        </w:rPr>
        <w:t>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p w14:paraId="1E4306E5" w14:textId="77777777" w:rsidR="00B67CED" w:rsidRPr="00CB2E24" w:rsidRDefault="00B67CED" w:rsidP="00CB2E24">
      <w:pPr>
        <w:pStyle w:val="Textonotapie"/>
        <w:ind w:firstLine="709"/>
        <w:jc w:val="both"/>
        <w:rPr>
          <w:rFonts w:ascii="Arial" w:hAnsi="Arial" w:cs="Arial"/>
          <w:color w:val="000000" w:themeColor="text1"/>
          <w:sz w:val="19"/>
          <w:szCs w:val="19"/>
        </w:rPr>
      </w:pPr>
    </w:p>
  </w:footnote>
  <w:footnote w:id="5">
    <w:p w14:paraId="08642F66" w14:textId="3AA06E81" w:rsidR="00A90557" w:rsidRPr="00CB2E24" w:rsidRDefault="00A90557" w:rsidP="00CB2E24">
      <w:pPr>
        <w:pStyle w:val="NormalWeb"/>
        <w:spacing w:before="0" w:beforeAutospacing="0" w:after="0" w:afterAutospacing="0"/>
        <w:ind w:firstLine="709"/>
        <w:jc w:val="both"/>
        <w:rPr>
          <w:rFonts w:ascii="Arial" w:hAnsi="Arial" w:cs="Arial"/>
          <w:color w:val="000000" w:themeColor="text1"/>
          <w:sz w:val="19"/>
          <w:szCs w:val="19"/>
        </w:rPr>
      </w:pPr>
      <w:r w:rsidRPr="00CB2E24">
        <w:rPr>
          <w:rStyle w:val="Refdenotaalpie"/>
          <w:rFonts w:ascii="Arial" w:hAnsi="Arial" w:cs="Arial"/>
          <w:sz w:val="19"/>
          <w:szCs w:val="19"/>
        </w:rPr>
        <w:footnoteRef/>
      </w:r>
      <w:r w:rsidRPr="00CB2E24">
        <w:rPr>
          <w:rFonts w:ascii="Arial" w:hAnsi="Arial" w:cs="Arial"/>
          <w:color w:val="000000" w:themeColor="text1"/>
          <w:sz w:val="19"/>
          <w:szCs w:val="19"/>
        </w:rPr>
        <w:t xml:space="preserve"> Ley 2022 de 2020: «</w:t>
      </w:r>
      <w:r w:rsidRPr="00CB2E24">
        <w:rPr>
          <w:rStyle w:val="Textoennegrita"/>
          <w:rFonts w:ascii="Arial" w:hAnsi="Arial" w:cs="Arial"/>
          <w:b w:val="0"/>
          <w:bCs w:val="0"/>
          <w:color w:val="000000" w:themeColor="text1"/>
          <w:sz w:val="19"/>
          <w:szCs w:val="19"/>
        </w:rPr>
        <w:t>Artículo 1º.</w:t>
      </w:r>
      <w:r w:rsidRPr="00CB2E24">
        <w:rPr>
          <w:rFonts w:ascii="Arial" w:hAnsi="Arial" w:cs="Arial"/>
          <w:color w:val="000000" w:themeColor="text1"/>
          <w:sz w:val="19"/>
          <w:szCs w:val="19"/>
        </w:rPr>
        <w:t> Modifíquese el artículo 4º de la Ley 1882 de 2018, el cual quedará así: </w:t>
      </w:r>
    </w:p>
    <w:p w14:paraId="067B1441" w14:textId="37BC1DBC" w:rsidR="00A90557" w:rsidRPr="00CB2E24" w:rsidRDefault="00A90557" w:rsidP="00CB2E24">
      <w:pPr>
        <w:pStyle w:val="NormalWeb"/>
        <w:spacing w:before="0" w:beforeAutospacing="0" w:after="0" w:afterAutospacing="0"/>
        <w:ind w:firstLine="709"/>
        <w:jc w:val="both"/>
        <w:rPr>
          <w:rFonts w:ascii="Arial" w:hAnsi="Arial" w:cs="Arial"/>
          <w:color w:val="000000" w:themeColor="text1"/>
          <w:sz w:val="19"/>
          <w:szCs w:val="19"/>
        </w:rPr>
      </w:pPr>
      <w:r w:rsidRPr="00CB2E24">
        <w:rPr>
          <w:rStyle w:val="Textoennegrita"/>
          <w:rFonts w:ascii="Arial" w:hAnsi="Arial" w:cs="Arial"/>
          <w:b w:val="0"/>
          <w:bCs w:val="0"/>
          <w:color w:val="000000" w:themeColor="text1"/>
          <w:sz w:val="19"/>
          <w:szCs w:val="19"/>
        </w:rPr>
        <w:t>»Artículo 4º.</w:t>
      </w:r>
      <w:r w:rsidRPr="00CB2E24">
        <w:rPr>
          <w:rFonts w:ascii="Arial" w:hAnsi="Arial" w:cs="Arial"/>
          <w:color w:val="000000" w:themeColor="text1"/>
          <w:sz w:val="19"/>
          <w:szCs w:val="19"/>
        </w:rPr>
        <w:t> Adiciónese el siguiente parágrafo al artículo 2º de la Ley 1150 de 2007. </w:t>
      </w:r>
    </w:p>
    <w:p w14:paraId="3AC4BDEE" w14:textId="46CD8B17" w:rsidR="00A90557" w:rsidRPr="00CB2E24" w:rsidRDefault="00A90557" w:rsidP="00CB2E24">
      <w:pPr>
        <w:pStyle w:val="NormalWeb"/>
        <w:spacing w:before="0" w:beforeAutospacing="0" w:after="0" w:afterAutospacing="0"/>
        <w:ind w:firstLine="709"/>
        <w:jc w:val="both"/>
        <w:rPr>
          <w:rFonts w:ascii="Arial" w:hAnsi="Arial" w:cs="Arial"/>
          <w:color w:val="000000" w:themeColor="text1"/>
          <w:sz w:val="19"/>
          <w:szCs w:val="19"/>
        </w:rPr>
      </w:pPr>
      <w:r w:rsidRPr="00CB2E24">
        <w:rPr>
          <w:rStyle w:val="Textoennegrita"/>
          <w:rFonts w:ascii="Arial" w:hAnsi="Arial" w:cs="Arial"/>
          <w:b w:val="0"/>
          <w:bCs w:val="0"/>
          <w:color w:val="000000" w:themeColor="text1"/>
          <w:sz w:val="19"/>
          <w:szCs w:val="19"/>
        </w:rPr>
        <w:t>»Parágrafo 7º.</w:t>
      </w:r>
      <w:r w:rsidRPr="00CB2E24">
        <w:rPr>
          <w:rFonts w:ascii="Arial" w:hAnsi="Arial" w:cs="Arial"/>
          <w:color w:val="000000" w:themeColor="text1"/>
          <w:sz w:val="19"/>
          <w:szCs w:val="19"/>
        </w:rPr>
        <w:t>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14:paraId="28B735C5" w14:textId="730B33B1" w:rsidR="00A90557" w:rsidRPr="00CB2E24" w:rsidRDefault="00E26BE1" w:rsidP="00CB2E24">
      <w:pPr>
        <w:pStyle w:val="NormalWeb"/>
        <w:spacing w:before="0" w:beforeAutospacing="0" w:after="0" w:afterAutospacing="0"/>
        <w:ind w:firstLine="709"/>
        <w:jc w:val="both"/>
        <w:rPr>
          <w:rFonts w:ascii="Arial" w:hAnsi="Arial" w:cs="Arial"/>
          <w:color w:val="000000" w:themeColor="text1"/>
          <w:sz w:val="19"/>
          <w:szCs w:val="19"/>
        </w:rPr>
      </w:pPr>
      <w:r w:rsidRPr="00CB2E24">
        <w:rPr>
          <w:rFonts w:ascii="Arial" w:hAnsi="Arial" w:cs="Arial"/>
          <w:color w:val="000000" w:themeColor="text1"/>
          <w:sz w:val="19"/>
          <w:szCs w:val="19"/>
        </w:rPr>
        <w:t>»</w:t>
      </w:r>
      <w:r w:rsidR="00A90557" w:rsidRPr="00CB2E24">
        <w:rPr>
          <w:rFonts w:ascii="Arial" w:hAnsi="Arial" w:cs="Arial"/>
          <w:color w:val="000000" w:themeColor="text1"/>
          <w:sz w:val="19"/>
          <w:szCs w:val="19"/>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14:paraId="17968609" w14:textId="0FCAFD2C" w:rsidR="00A90557" w:rsidRPr="00CB2E24" w:rsidRDefault="00E26BE1" w:rsidP="00CB2E24">
      <w:pPr>
        <w:pStyle w:val="NormalWeb"/>
        <w:spacing w:before="0" w:beforeAutospacing="0" w:after="0" w:afterAutospacing="0"/>
        <w:ind w:firstLine="709"/>
        <w:jc w:val="both"/>
        <w:rPr>
          <w:rFonts w:ascii="Arial" w:hAnsi="Arial" w:cs="Arial"/>
          <w:color w:val="000000" w:themeColor="text1"/>
          <w:sz w:val="19"/>
          <w:szCs w:val="19"/>
        </w:rPr>
      </w:pPr>
      <w:r w:rsidRPr="00CB2E24">
        <w:rPr>
          <w:rFonts w:ascii="Arial" w:hAnsi="Arial" w:cs="Arial"/>
          <w:color w:val="000000" w:themeColor="text1"/>
          <w:sz w:val="19"/>
          <w:szCs w:val="19"/>
        </w:rPr>
        <w:t>»</w:t>
      </w:r>
      <w:r w:rsidR="00A90557" w:rsidRPr="00CB2E24">
        <w:rPr>
          <w:rFonts w:ascii="Arial" w:hAnsi="Arial" w:cs="Arial"/>
          <w:color w:val="000000" w:themeColor="text1"/>
          <w:sz w:val="19"/>
          <w:szCs w:val="19"/>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 </w:t>
      </w:r>
    </w:p>
    <w:p w14:paraId="04A0B4FB" w14:textId="565DCA5F" w:rsidR="00A90557" w:rsidRPr="00CB2E24" w:rsidRDefault="00A90557" w:rsidP="00CB2E24">
      <w:pPr>
        <w:pStyle w:val="NormalWeb"/>
        <w:spacing w:before="0" w:beforeAutospacing="0" w:after="0" w:afterAutospacing="0"/>
        <w:ind w:firstLine="709"/>
        <w:jc w:val="both"/>
        <w:rPr>
          <w:rFonts w:ascii="Arial" w:hAnsi="Arial" w:cs="Arial"/>
          <w:color w:val="000000" w:themeColor="text1"/>
          <w:sz w:val="19"/>
          <w:szCs w:val="19"/>
        </w:rPr>
      </w:pPr>
      <w:r w:rsidRPr="00CB2E24">
        <w:rPr>
          <w:rFonts w:ascii="Arial" w:hAnsi="Arial" w:cs="Arial"/>
          <w:color w:val="000000" w:themeColor="text1"/>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w:t>
      </w:r>
    </w:p>
    <w:p w14:paraId="56DACDE6" w14:textId="6F2A3E6D" w:rsidR="00A90557" w:rsidRPr="00CB2E24" w:rsidRDefault="00A90557" w:rsidP="00CB2E24">
      <w:pPr>
        <w:pStyle w:val="NormalWeb"/>
        <w:spacing w:before="0" w:beforeAutospacing="0" w:after="0" w:afterAutospacing="0"/>
        <w:ind w:firstLine="709"/>
        <w:jc w:val="both"/>
        <w:rPr>
          <w:rFonts w:ascii="Arial" w:hAnsi="Arial" w:cs="Arial"/>
          <w:color w:val="000000" w:themeColor="text1"/>
          <w:sz w:val="19"/>
          <w:szCs w:val="19"/>
        </w:rPr>
      </w:pPr>
      <w:r w:rsidRPr="00CB2E24">
        <w:rPr>
          <w:rFonts w:ascii="Arial" w:hAnsi="Arial" w:cs="Arial"/>
          <w:color w:val="000000" w:themeColor="text1"/>
          <w:sz w:val="19"/>
          <w:szCs w:val="19"/>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6">
    <w:p w14:paraId="67A1D356" w14:textId="7315A928" w:rsidR="00B43078" w:rsidRPr="00CB2E24" w:rsidRDefault="00B43078" w:rsidP="00CB2E24">
      <w:pPr>
        <w:pStyle w:val="Textonotapie"/>
        <w:ind w:firstLine="709"/>
        <w:jc w:val="both"/>
        <w:rPr>
          <w:rFonts w:ascii="Arial" w:hAnsi="Arial" w:cs="Arial"/>
          <w:color w:val="000000" w:themeColor="text1"/>
          <w:sz w:val="19"/>
          <w:szCs w:val="19"/>
        </w:rPr>
      </w:pPr>
      <w:r w:rsidRPr="00CB2E24">
        <w:rPr>
          <w:rStyle w:val="Refdenotaalpie"/>
          <w:rFonts w:ascii="Arial" w:hAnsi="Arial" w:cs="Arial"/>
          <w:sz w:val="19"/>
          <w:szCs w:val="19"/>
        </w:rPr>
        <w:footnoteRef/>
      </w:r>
      <w:r w:rsidRPr="00CB2E24">
        <w:rPr>
          <w:rFonts w:ascii="Arial" w:hAnsi="Arial" w:cs="Arial"/>
          <w:color w:val="000000" w:themeColor="text1"/>
          <w:sz w:val="19"/>
          <w:szCs w:val="19"/>
        </w:rPr>
        <w:t xml:space="preserve"> ». CONGRESO DE LA REPÚBLICA. Gaceta Nº 1677 del 23 de noviembre de 2021. Justificación jurídica del Proyecto de Ley No. 226 de 2021 Cámara. p. 15.</w:t>
      </w:r>
      <w:r w:rsidRPr="00CB2E24">
        <w:rPr>
          <w:rFonts w:ascii="Arial" w:hAnsi="Arial" w:cs="Arial"/>
          <w:color w:val="000000" w:themeColor="text1"/>
          <w:sz w:val="19"/>
          <w:szCs w:val="19"/>
        </w:rPr>
        <w:cr/>
      </w:r>
    </w:p>
  </w:footnote>
  <w:footnote w:id="7">
    <w:p w14:paraId="1F3147A3" w14:textId="4533B12B" w:rsidR="00DA16BE" w:rsidRPr="00CB2E24" w:rsidRDefault="005E6680" w:rsidP="00CB2E24">
      <w:pPr>
        <w:pStyle w:val="NormalWeb"/>
        <w:spacing w:before="0" w:beforeAutospacing="0" w:after="0" w:afterAutospacing="0"/>
        <w:ind w:firstLine="708"/>
        <w:jc w:val="both"/>
        <w:rPr>
          <w:rFonts w:ascii="Arial" w:hAnsi="Arial" w:cs="Arial"/>
          <w:color w:val="000000"/>
          <w:sz w:val="19"/>
          <w:szCs w:val="19"/>
        </w:rPr>
      </w:pPr>
      <w:r w:rsidRPr="00CB2E24">
        <w:rPr>
          <w:rStyle w:val="Refdenotaalpie"/>
          <w:rFonts w:ascii="Arial" w:hAnsi="Arial" w:cs="Arial"/>
          <w:sz w:val="19"/>
          <w:szCs w:val="19"/>
        </w:rPr>
        <w:footnoteRef/>
      </w:r>
      <w:r w:rsidR="00541C9B" w:rsidRPr="00CB2E24">
        <w:rPr>
          <w:rFonts w:ascii="Arial" w:hAnsi="Arial" w:cs="Arial"/>
          <w:sz w:val="19"/>
          <w:szCs w:val="19"/>
        </w:rPr>
        <w:t xml:space="preserve"> «</w:t>
      </w:r>
      <w:r w:rsidR="00DA16BE" w:rsidRPr="00CB2E24">
        <w:rPr>
          <w:rStyle w:val="Textoennegrita"/>
          <w:rFonts w:ascii="Arial" w:hAnsi="Arial" w:cs="Arial"/>
          <w:b w:val="0"/>
          <w:bCs w:val="0"/>
          <w:color w:val="000000"/>
          <w:sz w:val="19"/>
          <w:szCs w:val="19"/>
        </w:rPr>
        <w:t>Artículo 2°.</w:t>
      </w:r>
      <w:r w:rsidR="00DA16BE" w:rsidRPr="00CB2E24">
        <w:rPr>
          <w:rStyle w:val="nfasis"/>
          <w:rFonts w:ascii="Arial" w:hAnsi="Arial" w:cs="Arial"/>
          <w:i w:val="0"/>
          <w:iCs w:val="0"/>
          <w:color w:val="000000"/>
          <w:sz w:val="19"/>
          <w:szCs w:val="19"/>
        </w:rPr>
        <w:t>De las modalidades de selección</w:t>
      </w:r>
      <w:r w:rsidR="00DA16BE" w:rsidRPr="00CB2E24">
        <w:rPr>
          <w:rStyle w:val="nfasis"/>
          <w:rFonts w:ascii="Arial" w:hAnsi="Arial" w:cs="Arial"/>
          <w:b/>
          <w:bCs/>
          <w:color w:val="000000"/>
          <w:sz w:val="19"/>
          <w:szCs w:val="19"/>
        </w:rPr>
        <w:t>. </w:t>
      </w:r>
      <w:r w:rsidR="00DA16BE" w:rsidRPr="00CB2E24">
        <w:rPr>
          <w:rFonts w:ascii="Arial" w:hAnsi="Arial" w:cs="Arial"/>
          <w:color w:val="000000"/>
          <w:sz w:val="19"/>
          <w:szCs w:val="19"/>
        </w:rPr>
        <w:t xml:space="preserve">La escogencia del contratista se efectuará con arreglo a las modalidades de selección de licitación pública, selección abreviada, concurso de méritos y contratación directa, con base en las siguientes reglas:  </w:t>
      </w:r>
    </w:p>
    <w:p w14:paraId="577EDD6C" w14:textId="4435CAC6" w:rsidR="00DA16BE" w:rsidRPr="00CB2E24" w:rsidRDefault="00DA16BE" w:rsidP="00CB2E24">
      <w:pPr>
        <w:pStyle w:val="NormalWeb"/>
        <w:spacing w:before="0" w:beforeAutospacing="0" w:after="0" w:afterAutospacing="0"/>
        <w:ind w:firstLine="708"/>
        <w:jc w:val="both"/>
        <w:rPr>
          <w:rFonts w:ascii="Arial" w:hAnsi="Arial" w:cs="Arial"/>
          <w:color w:val="000000"/>
          <w:sz w:val="19"/>
          <w:szCs w:val="19"/>
        </w:rPr>
      </w:pPr>
      <w:r w:rsidRPr="00CB2E24">
        <w:rPr>
          <w:rFonts w:ascii="Arial" w:hAnsi="Arial" w:cs="Arial"/>
          <w:color w:val="000000"/>
          <w:sz w:val="19"/>
          <w:szCs w:val="19"/>
        </w:rPr>
        <w:t>[…]</w:t>
      </w:r>
    </w:p>
    <w:p w14:paraId="44DDC127" w14:textId="5EB0F1A8" w:rsidR="00541C9B" w:rsidRPr="00CB2E24" w:rsidRDefault="00DA16BE" w:rsidP="00CB2E24">
      <w:pPr>
        <w:pStyle w:val="NormalWeb"/>
        <w:spacing w:before="0" w:beforeAutospacing="0" w:after="0" w:afterAutospacing="0"/>
        <w:ind w:firstLine="708"/>
        <w:jc w:val="both"/>
        <w:rPr>
          <w:rFonts w:ascii="Arial" w:hAnsi="Arial" w:cs="Arial"/>
          <w:color w:val="000000"/>
          <w:sz w:val="19"/>
          <w:szCs w:val="19"/>
        </w:rPr>
      </w:pPr>
      <w:r w:rsidRPr="00CB2E24">
        <w:rPr>
          <w:rFonts w:ascii="Arial" w:hAnsi="Arial" w:cs="Arial"/>
          <w:color w:val="000000"/>
          <w:sz w:val="19"/>
          <w:szCs w:val="19"/>
        </w:rPr>
        <w:t>»</w:t>
      </w:r>
      <w:r w:rsidR="00541C9B" w:rsidRPr="00CB2E24">
        <w:rPr>
          <w:rFonts w:ascii="Arial" w:hAnsi="Arial" w:cs="Arial"/>
          <w:color w:val="000000"/>
          <w:sz w:val="19"/>
          <w:szCs w:val="19"/>
        </w:rPr>
        <w:t>4. Contratación directa</w:t>
      </w:r>
      <w:r w:rsidR="00541C9B" w:rsidRPr="00CB2E24">
        <w:rPr>
          <w:rFonts w:ascii="Arial" w:hAnsi="Arial" w:cs="Arial"/>
          <w:b/>
          <w:bCs/>
          <w:color w:val="000000"/>
          <w:sz w:val="19"/>
          <w:szCs w:val="19"/>
        </w:rPr>
        <w:t>. </w:t>
      </w:r>
      <w:r w:rsidR="00541C9B" w:rsidRPr="00CB2E24">
        <w:rPr>
          <w:rFonts w:ascii="Arial" w:hAnsi="Arial" w:cs="Arial"/>
          <w:color w:val="000000"/>
          <w:sz w:val="19"/>
          <w:szCs w:val="19"/>
        </w:rPr>
        <w:t>La modalidad de selección de contratación directa, solamente procederá en los siguientes casos: </w:t>
      </w:r>
    </w:p>
    <w:p w14:paraId="696EFCBC" w14:textId="7A873D07" w:rsidR="00541C9B" w:rsidRPr="00CB2E24" w:rsidRDefault="00541C9B" w:rsidP="00CB2E24">
      <w:pPr>
        <w:jc w:val="both"/>
        <w:rPr>
          <w:rFonts w:ascii="Arial" w:hAnsi="Arial" w:cs="Arial"/>
          <w:color w:val="000000"/>
          <w:sz w:val="19"/>
          <w:szCs w:val="19"/>
          <w:lang w:eastAsia="es-CO"/>
        </w:rPr>
      </w:pPr>
      <w:r w:rsidRPr="00CB2E24">
        <w:rPr>
          <w:rFonts w:ascii="Arial" w:hAnsi="Arial" w:cs="Arial"/>
          <w:color w:val="000000"/>
          <w:sz w:val="19"/>
          <w:szCs w:val="19"/>
          <w:lang w:eastAsia="es-CO"/>
        </w:rPr>
        <w:t>  […]  </w:t>
      </w:r>
    </w:p>
    <w:p w14:paraId="61E2B4C0" w14:textId="19CCA227" w:rsidR="00541C9B" w:rsidRPr="00CB2E24" w:rsidRDefault="00541C9B" w:rsidP="00CB2E24">
      <w:pPr>
        <w:ind w:firstLine="708"/>
        <w:jc w:val="both"/>
        <w:rPr>
          <w:rFonts w:ascii="Arial" w:hAnsi="Arial" w:cs="Arial"/>
          <w:color w:val="000000"/>
          <w:sz w:val="19"/>
          <w:szCs w:val="19"/>
          <w:lang w:eastAsia="es-CO"/>
        </w:rPr>
      </w:pPr>
      <w:r w:rsidRPr="00CB2E24">
        <w:rPr>
          <w:rFonts w:ascii="Arial" w:hAnsi="Arial" w:cs="Arial"/>
          <w:color w:val="000000"/>
          <w:sz w:val="19"/>
          <w:szCs w:val="19"/>
          <w:lang w:eastAsia="es-CO"/>
        </w:rPr>
        <w:t>»c) Contratos interadministrativos, siempre que las obligaciones derivadas del mismo tengan relación directa con el objeto de la entidad ejecutora señalado en la ley o en sus reglamentos.  </w:t>
      </w:r>
    </w:p>
    <w:p w14:paraId="30CD3AD8" w14:textId="6EC93BBC" w:rsidR="00541C9B" w:rsidRPr="00CB2E24" w:rsidRDefault="00541C9B" w:rsidP="00CB2E24">
      <w:pPr>
        <w:jc w:val="both"/>
        <w:rPr>
          <w:rFonts w:ascii="Arial" w:hAnsi="Arial" w:cs="Arial"/>
          <w:color w:val="000000"/>
          <w:sz w:val="19"/>
          <w:szCs w:val="19"/>
          <w:lang w:eastAsia="es-CO"/>
        </w:rPr>
      </w:pPr>
      <w:r w:rsidRPr="00CB2E24">
        <w:rPr>
          <w:rFonts w:ascii="Arial" w:hAnsi="Arial" w:cs="Arial"/>
          <w:color w:val="000000"/>
          <w:sz w:val="19"/>
          <w:szCs w:val="19"/>
          <w:lang w:eastAsia="es-CO"/>
        </w:rPr>
        <w:t>  </w:t>
      </w:r>
      <w:r w:rsidRPr="00CB2E24">
        <w:rPr>
          <w:rFonts w:ascii="Arial" w:hAnsi="Arial" w:cs="Arial"/>
          <w:color w:val="000000"/>
          <w:sz w:val="19"/>
          <w:szCs w:val="19"/>
          <w:lang w:eastAsia="es-CO"/>
        </w:rPr>
        <w:tab/>
        <w:t>»Se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  </w:t>
      </w:r>
    </w:p>
    <w:p w14:paraId="473E5EBF" w14:textId="41C073A5" w:rsidR="00541C9B" w:rsidRPr="00CB2E24" w:rsidRDefault="00541C9B" w:rsidP="00CB2E24">
      <w:pPr>
        <w:jc w:val="both"/>
        <w:rPr>
          <w:rFonts w:ascii="Arial" w:hAnsi="Arial" w:cs="Arial"/>
          <w:color w:val="000000"/>
          <w:sz w:val="19"/>
          <w:szCs w:val="19"/>
          <w:lang w:eastAsia="es-CO"/>
        </w:rPr>
      </w:pPr>
      <w:r w:rsidRPr="00CB2E24">
        <w:rPr>
          <w:rFonts w:ascii="Arial" w:hAnsi="Arial" w:cs="Arial"/>
          <w:color w:val="000000"/>
          <w:sz w:val="19"/>
          <w:szCs w:val="19"/>
          <w:lang w:eastAsia="es-CO"/>
        </w:rPr>
        <w:t>  </w:t>
      </w:r>
      <w:r w:rsidRPr="00CB2E24">
        <w:rPr>
          <w:rFonts w:ascii="Arial" w:hAnsi="Arial" w:cs="Arial"/>
          <w:color w:val="000000"/>
          <w:sz w:val="19"/>
          <w:szCs w:val="19"/>
          <w:lang w:eastAsia="es-CO"/>
        </w:rPr>
        <w:tab/>
        <w:t>»En aquellos eventos en que el régimen aplicable a la contratación de la entidad ejecutora no sea el de la Ley 80 de 1993, la ejecución de dichos contratos estará en todo caso sometida a esta ley, salvo que la entidad ejecutora desarrolle su actividad en competencia con el sector privado o cuando la ejecución del contrato interadministrativo tenga relación directa con el desarrollo de su actividad.  </w:t>
      </w:r>
    </w:p>
    <w:p w14:paraId="41518506" w14:textId="68EA2CE4" w:rsidR="00541C9B" w:rsidRPr="00CB2E24" w:rsidRDefault="00541C9B" w:rsidP="00CB2E24">
      <w:pPr>
        <w:jc w:val="both"/>
        <w:rPr>
          <w:rFonts w:ascii="Arial" w:hAnsi="Arial" w:cs="Arial"/>
          <w:color w:val="000000"/>
          <w:sz w:val="19"/>
          <w:szCs w:val="19"/>
          <w:lang w:eastAsia="es-CO"/>
        </w:rPr>
      </w:pPr>
      <w:r w:rsidRPr="00CB2E24">
        <w:rPr>
          <w:rFonts w:ascii="Arial" w:hAnsi="Arial" w:cs="Arial"/>
          <w:color w:val="000000"/>
          <w:sz w:val="19"/>
          <w:szCs w:val="19"/>
          <w:lang w:eastAsia="es-CO"/>
        </w:rPr>
        <w:t>  </w:t>
      </w:r>
      <w:r w:rsidRPr="00CB2E24">
        <w:rPr>
          <w:rFonts w:ascii="Arial" w:hAnsi="Arial" w:cs="Arial"/>
          <w:color w:val="000000"/>
          <w:sz w:val="19"/>
          <w:szCs w:val="19"/>
          <w:lang w:eastAsia="es-CO"/>
        </w:rPr>
        <w:tab/>
        <w:t>»En aquellos casos en que la entidad estatal ejecutora deba subcontratar algunas de las actividades derivadas del contrato principal, no podrá ni ella ni el subcontratista, contratar o vincular a las personas naturales o jurídicas que hayan participado en la elaboración de los estudios, diseños y proyectos que tengan relación directa con el objeto del contrato principal. </w:t>
      </w:r>
    </w:p>
    <w:p w14:paraId="0C04C1EE" w14:textId="6E24A941" w:rsidR="005E6680" w:rsidRPr="00CB2E24" w:rsidRDefault="00541C9B" w:rsidP="00CB2E24">
      <w:pPr>
        <w:jc w:val="both"/>
        <w:rPr>
          <w:rFonts w:ascii="Arial" w:hAnsi="Arial" w:cs="Arial"/>
          <w:sz w:val="19"/>
          <w:szCs w:val="19"/>
        </w:rPr>
      </w:pPr>
      <w:r w:rsidRPr="00CB2E24">
        <w:rPr>
          <w:rFonts w:ascii="Arial" w:hAnsi="Arial" w:cs="Arial"/>
          <w:color w:val="000000"/>
          <w:sz w:val="19"/>
          <w:szCs w:val="19"/>
          <w:lang w:eastAsia="es-CO"/>
        </w:rPr>
        <w:t>  </w:t>
      </w:r>
      <w:r w:rsidRPr="00CB2E24">
        <w:rPr>
          <w:rFonts w:ascii="Arial" w:hAnsi="Arial" w:cs="Arial"/>
          <w:color w:val="000000"/>
          <w:sz w:val="19"/>
          <w:szCs w:val="19"/>
          <w:lang w:eastAsia="es-CO"/>
        </w:rPr>
        <w:tab/>
        <w:t>»Estarán exceptuados de la figura del contrato interadministrativo, los contratos de seguro de las entidades estatales[…]». </w:t>
      </w:r>
      <w:r w:rsidR="005E6680" w:rsidRPr="00CB2E24">
        <w:rPr>
          <w:rFonts w:ascii="Arial" w:hAnsi="Arial" w:cs="Arial"/>
          <w:sz w:val="19"/>
          <w:szCs w:val="19"/>
        </w:rPr>
        <w:t xml:space="preserve"> </w:t>
      </w:r>
    </w:p>
  </w:footnote>
  <w:footnote w:id="8">
    <w:p w14:paraId="6D01C92A" w14:textId="77777777" w:rsidR="00AF66DD" w:rsidRPr="00CB2E24" w:rsidRDefault="00AF66DD" w:rsidP="00CB2E24">
      <w:pPr>
        <w:pStyle w:val="Textonotapie"/>
        <w:ind w:firstLine="708"/>
        <w:jc w:val="both"/>
        <w:rPr>
          <w:rFonts w:ascii="Arial" w:hAnsi="Arial" w:cs="Arial"/>
          <w:sz w:val="19"/>
          <w:szCs w:val="19"/>
          <w:lang w:val="es-CO"/>
        </w:rPr>
      </w:pPr>
      <w:r w:rsidRPr="00CB2E24">
        <w:rPr>
          <w:rStyle w:val="Refdenotaalpie"/>
          <w:rFonts w:ascii="Arial" w:hAnsi="Arial" w:cs="Arial"/>
          <w:sz w:val="19"/>
          <w:szCs w:val="19"/>
        </w:rPr>
        <w:footnoteRef/>
      </w:r>
      <w:r w:rsidRPr="00CB2E24">
        <w:rPr>
          <w:rFonts w:ascii="Arial" w:hAnsi="Arial" w:cs="Arial"/>
          <w:sz w:val="19"/>
          <w:szCs w:val="19"/>
        </w:rPr>
        <w:t xml:space="preserve"> Este es uno de los casos típicos de antinomias que ha identificado la doctrina, que al respecto ha señalado: «Segundo caso: antinomias entre normas provenientes de dos fuentes distintas, pero del mismo tipo (por ejemplo, dos leyes estatales ordinarias) Ahora bien, dos fuentes del mismo tipo por lo general habrán sido promulgadas o emanadas en momentos distintos. En estos casos, la antinomia se resuelve dando la preferencia a la norma más reciente en el tiempo. La norma sucesiva debe ser aplicada, la anterior debe considerarse abrogada, ya no en vigencia […] Este modo de razonar constituye aplicación del principio cronológico: la norma sucesiva abroga la precedente («</w:t>
      </w:r>
      <w:r w:rsidRPr="00CB2E24">
        <w:rPr>
          <w:rFonts w:ascii="Arial" w:hAnsi="Arial" w:cs="Arial"/>
          <w:i/>
          <w:iCs/>
          <w:sz w:val="19"/>
          <w:szCs w:val="19"/>
        </w:rPr>
        <w:t>lex posterior derogat legi priori</w:t>
      </w:r>
      <w:r w:rsidRPr="00CB2E24">
        <w:rPr>
          <w:rFonts w:ascii="Arial" w:hAnsi="Arial" w:cs="Arial"/>
          <w:sz w:val="19"/>
          <w:szCs w:val="19"/>
        </w:rPr>
        <w:t xml:space="preserve">»)». GUASTINI, Ricardo. La interpretación de los documentos normativos. Trad. Cesar E. Moreno Primera Edición, Centro Iberoamericano de Investigaciones Jurídicas y Sociales: Derecho Global Editores, México, 2018. pp. 423 </w:t>
      </w:r>
    </w:p>
  </w:footnote>
  <w:footnote w:id="9">
    <w:p w14:paraId="738F3512" w14:textId="480ECF1F" w:rsidR="00E548A0" w:rsidRPr="00CB2E24" w:rsidRDefault="00E548A0" w:rsidP="00CB2E24">
      <w:pPr>
        <w:pStyle w:val="Textonotapie"/>
        <w:ind w:firstLine="709"/>
        <w:jc w:val="both"/>
        <w:rPr>
          <w:rFonts w:ascii="Arial" w:hAnsi="Arial" w:cs="Arial"/>
          <w:sz w:val="19"/>
          <w:szCs w:val="19"/>
        </w:rPr>
      </w:pPr>
      <w:r w:rsidRPr="00CB2E24">
        <w:rPr>
          <w:rStyle w:val="Refdenotaalpie"/>
          <w:rFonts w:ascii="Arial" w:hAnsi="Arial" w:cs="Arial"/>
          <w:sz w:val="19"/>
          <w:szCs w:val="19"/>
        </w:rPr>
        <w:footnoteRef/>
      </w:r>
      <w:r w:rsidRPr="00CB2E24">
        <w:rPr>
          <w:rFonts w:ascii="Arial" w:hAnsi="Arial" w:cs="Arial"/>
          <w:sz w:val="19"/>
          <w:szCs w:val="19"/>
        </w:rPr>
        <w:t xml:space="preserve"> </w:t>
      </w:r>
      <w:r w:rsidR="00E10C2D" w:rsidRPr="00CB2E24">
        <w:rPr>
          <w:rFonts w:ascii="Arial" w:hAnsi="Arial" w:cs="Arial"/>
          <w:color w:val="000000" w:themeColor="text1"/>
          <w:sz w:val="19"/>
          <w:szCs w:val="19"/>
          <w:lang w:val="es-ES"/>
        </w:rPr>
        <w:t>Según García de Enterría, «Estos concepto jurídicos indeterminados, o que se contienen en lo que también se llaman las normas flexibles, son consustanciales a toda la técnica jurídica y no constituyen una particularidad del Derecho público […], son conceptos jurídicos indeterminados, en el sentido de que la medida concreta para la aplicación de los mismos en un caso particular no nos la resuelve o determina con exactitud la propia Ley que los ha creado y de cuya aplicación se trata» (GARCÍA DE ENTERRÍA, Eduardo. La lucha contra las inmunidades del poder en el derecho administrativo. 3ª ed. Madrid: Civitas, 1983. pp. 33-34).</w:t>
      </w:r>
    </w:p>
  </w:footnote>
  <w:footnote w:id="10">
    <w:p w14:paraId="7810A238" w14:textId="77777777" w:rsidR="000A167D" w:rsidRPr="00CB2E24" w:rsidRDefault="000A167D" w:rsidP="00CB2E24">
      <w:pPr>
        <w:pStyle w:val="Textonotapie"/>
        <w:ind w:firstLine="709"/>
        <w:jc w:val="both"/>
        <w:rPr>
          <w:rFonts w:ascii="Arial" w:hAnsi="Arial" w:cs="Arial"/>
          <w:sz w:val="19"/>
          <w:szCs w:val="19"/>
        </w:rPr>
      </w:pPr>
      <w:r w:rsidRPr="00CB2E24">
        <w:rPr>
          <w:rStyle w:val="Refdenotaalpie"/>
          <w:rFonts w:ascii="Arial" w:hAnsi="Arial" w:cs="Arial"/>
          <w:sz w:val="19"/>
          <w:szCs w:val="19"/>
        </w:rPr>
        <w:footnoteRef/>
      </w:r>
      <w:r w:rsidRPr="00CB2E24">
        <w:rPr>
          <w:rFonts w:ascii="Arial" w:hAnsi="Arial" w:cs="Arial"/>
          <w:sz w:val="19"/>
          <w:szCs w:val="19"/>
        </w:rPr>
        <w:t xml:space="preserve"> Sentencia C-382 de 2019, M.P. Alejandro Linares Cantillo.</w:t>
      </w:r>
    </w:p>
  </w:footnote>
  <w:footnote w:id="11">
    <w:p w14:paraId="289D91DA" w14:textId="77777777" w:rsidR="004D15B2" w:rsidRPr="00CB2E24" w:rsidRDefault="004D15B2" w:rsidP="00CB2E24">
      <w:pPr>
        <w:pStyle w:val="Textonotapie"/>
        <w:ind w:firstLine="709"/>
        <w:jc w:val="both"/>
        <w:rPr>
          <w:rFonts w:ascii="Arial" w:hAnsi="Arial" w:cs="Arial"/>
          <w:color w:val="000000" w:themeColor="text1"/>
          <w:sz w:val="19"/>
          <w:szCs w:val="19"/>
        </w:rPr>
      </w:pPr>
    </w:p>
    <w:p w14:paraId="700C234E" w14:textId="29A7E233" w:rsidR="00BE09B1" w:rsidRPr="00CB2E24" w:rsidRDefault="00BE09B1" w:rsidP="00CB2E24">
      <w:pPr>
        <w:pStyle w:val="Textonotapie"/>
        <w:ind w:firstLine="709"/>
        <w:jc w:val="both"/>
        <w:rPr>
          <w:rFonts w:ascii="Arial" w:hAnsi="Arial" w:cs="Arial"/>
          <w:color w:val="000000" w:themeColor="text1"/>
          <w:sz w:val="19"/>
          <w:szCs w:val="19"/>
        </w:rPr>
      </w:pPr>
      <w:r w:rsidRPr="00CB2E24">
        <w:rPr>
          <w:rStyle w:val="Refdenotaalpie"/>
          <w:rFonts w:ascii="Arial" w:hAnsi="Arial" w:cs="Arial"/>
          <w:sz w:val="19"/>
          <w:szCs w:val="19"/>
        </w:rPr>
        <w:footnoteRef/>
      </w:r>
      <w:r w:rsidRPr="00CB2E24">
        <w:rPr>
          <w:rFonts w:ascii="Arial" w:hAnsi="Arial" w:cs="Arial"/>
          <w:color w:val="000000" w:themeColor="text1"/>
          <w:sz w:val="19"/>
          <w:szCs w:val="19"/>
        </w:rPr>
        <w:t xml:space="preserve"> </w:t>
      </w:r>
      <w:r w:rsidR="00972AAF" w:rsidRPr="00CB2E24">
        <w:rPr>
          <w:rFonts w:ascii="Arial" w:hAnsi="Arial" w:cs="Arial"/>
          <w:color w:val="000000" w:themeColor="text1"/>
          <w:sz w:val="19"/>
          <w:szCs w:val="19"/>
        </w:rPr>
        <w:t>La redacción original del parágrafo</w:t>
      </w:r>
      <w:r w:rsidR="006E426C" w:rsidRPr="00CB2E24">
        <w:rPr>
          <w:rFonts w:ascii="Arial" w:hAnsi="Arial" w:cs="Arial"/>
          <w:color w:val="000000" w:themeColor="text1"/>
          <w:sz w:val="19"/>
          <w:szCs w:val="19"/>
        </w:rPr>
        <w:t xml:space="preserve"> primero</w:t>
      </w:r>
      <w:r w:rsidR="00972AAF" w:rsidRPr="00CB2E24">
        <w:rPr>
          <w:rFonts w:ascii="Arial" w:hAnsi="Arial" w:cs="Arial"/>
          <w:color w:val="000000" w:themeColor="text1"/>
          <w:sz w:val="19"/>
          <w:szCs w:val="19"/>
        </w:rPr>
        <w:t xml:space="preserve"> del artículo 32 de la Ley 80 de 1993, incluía </w:t>
      </w:r>
      <w:r w:rsidR="006E426C" w:rsidRPr="00CB2E24">
        <w:rPr>
          <w:rFonts w:ascii="Arial" w:hAnsi="Arial" w:cs="Arial"/>
          <w:color w:val="000000" w:themeColor="text1"/>
          <w:sz w:val="19"/>
          <w:szCs w:val="19"/>
        </w:rPr>
        <w:t>la expresión</w:t>
      </w:r>
      <w:r w:rsidR="00972AAF" w:rsidRPr="00CB2E24">
        <w:rPr>
          <w:rFonts w:ascii="Arial" w:hAnsi="Arial" w:cs="Arial"/>
          <w:color w:val="000000" w:themeColor="text1"/>
          <w:sz w:val="19"/>
          <w:szCs w:val="19"/>
        </w:rPr>
        <w:t xml:space="preserve"> </w:t>
      </w:r>
      <w:r w:rsidR="006E426C" w:rsidRPr="00CB2E24">
        <w:rPr>
          <w:rFonts w:ascii="Arial" w:hAnsi="Arial" w:cs="Arial"/>
          <w:i/>
          <w:iCs/>
          <w:color w:val="000000" w:themeColor="text1"/>
          <w:sz w:val="19"/>
          <w:szCs w:val="19"/>
        </w:rPr>
        <w:t>giro ordinario</w:t>
      </w:r>
      <w:r w:rsidR="006E426C" w:rsidRPr="00CB2E24">
        <w:rPr>
          <w:rFonts w:ascii="Arial" w:hAnsi="Arial" w:cs="Arial"/>
          <w:color w:val="000000" w:themeColor="text1"/>
          <w:sz w:val="19"/>
          <w:szCs w:val="19"/>
        </w:rPr>
        <w:t>, la cual servía de elemento calificante para la determinación del régimen aplicable a los contratos de los establecimientos de crédito público, las compañías de seguros y las demás entidades financieras públicas. Dicho parágrafo establecía «</w:t>
      </w:r>
      <w:r w:rsidRPr="00CB2E24">
        <w:rPr>
          <w:rFonts w:ascii="Arial" w:hAnsi="Arial" w:cs="Arial"/>
          <w:color w:val="000000" w:themeColor="text1"/>
          <w:sz w:val="19"/>
          <w:szCs w:val="19"/>
        </w:rPr>
        <w:t xml:space="preserve">Sin perjuicio de lo dispuesto en esta ley sobre fiducia y encargo fiduciario, los contratos que celebren los establecimientos de crédito, las compañías de seguros y las demás entidades financieras de carácter estatal, que correspondan </w:t>
      </w:r>
      <w:r w:rsidRPr="00CB2E24">
        <w:rPr>
          <w:rFonts w:ascii="Arial" w:hAnsi="Arial" w:cs="Arial"/>
          <w:i/>
          <w:iCs/>
          <w:color w:val="000000" w:themeColor="text1"/>
          <w:sz w:val="19"/>
          <w:szCs w:val="19"/>
        </w:rPr>
        <w:t>al giro ordinario de las actividades propias de su objeto social,</w:t>
      </w:r>
      <w:r w:rsidRPr="00CB2E24">
        <w:rPr>
          <w:rFonts w:ascii="Arial" w:hAnsi="Arial" w:cs="Arial"/>
          <w:color w:val="000000" w:themeColor="text1"/>
          <w:sz w:val="19"/>
          <w:szCs w:val="19"/>
        </w:rPr>
        <w:t xml:space="preserve"> no estarán sujetos a las disposiciones del presente estatuto y se regirán por las disposiciones legales y reglamentarias aplicables a dichas actividades»</w:t>
      </w:r>
      <w:r w:rsidR="00972AAF" w:rsidRPr="00CB2E24">
        <w:rPr>
          <w:rFonts w:ascii="Arial" w:hAnsi="Arial" w:cs="Arial"/>
          <w:color w:val="000000" w:themeColor="text1"/>
          <w:sz w:val="19"/>
          <w:szCs w:val="19"/>
        </w:rPr>
        <w:t xml:space="preserve"> [Énfasis fuera de texto]</w:t>
      </w:r>
      <w:r w:rsidRPr="00CB2E24">
        <w:rPr>
          <w:rFonts w:ascii="Arial" w:hAnsi="Arial" w:cs="Arial"/>
          <w:color w:val="000000" w:themeColor="text1"/>
          <w:sz w:val="19"/>
          <w:szCs w:val="19"/>
        </w:rPr>
        <w:t>.</w:t>
      </w:r>
    </w:p>
    <w:p w14:paraId="0F828CBA" w14:textId="77777777" w:rsidR="006E426C" w:rsidRPr="00CB2E24" w:rsidRDefault="006E426C" w:rsidP="00CB2E24">
      <w:pPr>
        <w:pStyle w:val="Textonotapie"/>
        <w:ind w:firstLine="709"/>
        <w:jc w:val="both"/>
        <w:rPr>
          <w:rFonts w:ascii="Arial" w:hAnsi="Arial" w:cs="Arial"/>
          <w:color w:val="000000" w:themeColor="text1"/>
          <w:sz w:val="19"/>
          <w:szCs w:val="19"/>
        </w:rPr>
      </w:pPr>
    </w:p>
  </w:footnote>
  <w:footnote w:id="12">
    <w:p w14:paraId="17E491EF" w14:textId="5150D6D3" w:rsidR="001D19E2" w:rsidRPr="00CB2E24" w:rsidRDefault="001D19E2" w:rsidP="00CB2E24">
      <w:pPr>
        <w:pStyle w:val="Textonotapie"/>
        <w:ind w:firstLine="709"/>
        <w:jc w:val="both"/>
        <w:rPr>
          <w:rFonts w:ascii="Arial" w:hAnsi="Arial" w:cs="Arial"/>
          <w:color w:val="000000" w:themeColor="text1"/>
          <w:sz w:val="19"/>
          <w:szCs w:val="19"/>
        </w:rPr>
      </w:pPr>
      <w:r w:rsidRPr="00CB2E24">
        <w:rPr>
          <w:rStyle w:val="Refdenotaalpie"/>
          <w:rFonts w:ascii="Arial" w:hAnsi="Arial" w:cs="Arial"/>
          <w:sz w:val="19"/>
          <w:szCs w:val="19"/>
        </w:rPr>
        <w:footnoteRef/>
      </w:r>
      <w:r w:rsidRPr="00CB2E24">
        <w:rPr>
          <w:rFonts w:ascii="Arial" w:hAnsi="Arial" w:cs="Arial"/>
          <w:color w:val="000000" w:themeColor="text1"/>
          <w:sz w:val="19"/>
          <w:szCs w:val="19"/>
        </w:rPr>
        <w:t xml:space="preserve"> Consejo de Estado</w:t>
      </w:r>
      <w:r w:rsidR="000004E5" w:rsidRPr="00CB2E24">
        <w:rPr>
          <w:rFonts w:ascii="Arial" w:hAnsi="Arial" w:cs="Arial"/>
          <w:color w:val="000000" w:themeColor="text1"/>
          <w:sz w:val="19"/>
          <w:szCs w:val="19"/>
        </w:rPr>
        <w:t>.</w:t>
      </w:r>
      <w:r w:rsidRPr="00CB2E24">
        <w:rPr>
          <w:rFonts w:ascii="Arial" w:hAnsi="Arial" w:cs="Arial"/>
          <w:color w:val="000000" w:themeColor="text1"/>
          <w:sz w:val="19"/>
          <w:szCs w:val="19"/>
        </w:rPr>
        <w:t xml:space="preserve"> Sección Tercera</w:t>
      </w:r>
      <w:r w:rsidR="000004E5" w:rsidRPr="00CB2E24">
        <w:rPr>
          <w:rFonts w:ascii="Arial" w:hAnsi="Arial" w:cs="Arial"/>
          <w:color w:val="000000" w:themeColor="text1"/>
          <w:sz w:val="19"/>
          <w:szCs w:val="19"/>
        </w:rPr>
        <w:t>.</w:t>
      </w:r>
      <w:r w:rsidRPr="00CB2E24">
        <w:rPr>
          <w:rFonts w:ascii="Arial" w:hAnsi="Arial" w:cs="Arial"/>
          <w:color w:val="000000" w:themeColor="text1"/>
          <w:sz w:val="19"/>
          <w:szCs w:val="19"/>
        </w:rPr>
        <w:t xml:space="preserve"> Subsección B</w:t>
      </w:r>
      <w:r w:rsidR="00880043" w:rsidRPr="00CB2E24">
        <w:rPr>
          <w:rFonts w:ascii="Arial" w:hAnsi="Arial" w:cs="Arial"/>
          <w:color w:val="000000" w:themeColor="text1"/>
          <w:sz w:val="19"/>
          <w:szCs w:val="19"/>
        </w:rPr>
        <w:t>.</w:t>
      </w:r>
      <w:r w:rsidRPr="00CB2E24">
        <w:rPr>
          <w:rFonts w:ascii="Arial" w:hAnsi="Arial" w:cs="Arial"/>
          <w:color w:val="000000" w:themeColor="text1"/>
          <w:sz w:val="19"/>
          <w:szCs w:val="19"/>
        </w:rPr>
        <w:t xml:space="preserve"> </w:t>
      </w:r>
      <w:r w:rsidR="00880043" w:rsidRPr="00CB2E24">
        <w:rPr>
          <w:rFonts w:ascii="Arial" w:hAnsi="Arial" w:cs="Arial"/>
          <w:color w:val="000000" w:themeColor="text1"/>
          <w:sz w:val="19"/>
          <w:szCs w:val="19"/>
        </w:rPr>
        <w:t>S</w:t>
      </w:r>
      <w:r w:rsidRPr="00CB2E24">
        <w:rPr>
          <w:rFonts w:ascii="Arial" w:hAnsi="Arial" w:cs="Arial"/>
          <w:color w:val="000000" w:themeColor="text1"/>
          <w:sz w:val="19"/>
          <w:szCs w:val="19"/>
        </w:rPr>
        <w:t>entencia del 12 de octubre de 2011</w:t>
      </w:r>
      <w:r w:rsidR="000004E5" w:rsidRPr="00CB2E24">
        <w:rPr>
          <w:rFonts w:ascii="Arial" w:hAnsi="Arial" w:cs="Arial"/>
          <w:color w:val="000000" w:themeColor="text1"/>
          <w:sz w:val="19"/>
          <w:szCs w:val="19"/>
        </w:rPr>
        <w:t>.</w:t>
      </w:r>
      <w:r w:rsidRPr="00CB2E24">
        <w:rPr>
          <w:rFonts w:ascii="Arial" w:hAnsi="Arial" w:cs="Arial"/>
          <w:color w:val="000000" w:themeColor="text1"/>
          <w:sz w:val="19"/>
          <w:szCs w:val="19"/>
        </w:rPr>
        <w:t xml:space="preserve"> Exp. </w:t>
      </w:r>
      <w:r w:rsidR="00880043" w:rsidRPr="00CB2E24">
        <w:rPr>
          <w:rFonts w:ascii="Arial" w:hAnsi="Arial" w:cs="Arial"/>
          <w:color w:val="000000" w:themeColor="text1"/>
          <w:sz w:val="19"/>
          <w:szCs w:val="19"/>
        </w:rPr>
        <w:t>No. 20070.</w:t>
      </w:r>
      <w:r w:rsidRPr="00CB2E24">
        <w:rPr>
          <w:rFonts w:ascii="Arial" w:hAnsi="Arial" w:cs="Arial"/>
          <w:color w:val="000000" w:themeColor="text1"/>
          <w:sz w:val="19"/>
          <w:szCs w:val="19"/>
        </w:rPr>
        <w:t xml:space="preserve"> C.P. Danilo Rojas Betancourt.</w:t>
      </w:r>
    </w:p>
    <w:p w14:paraId="254E4781" w14:textId="77777777" w:rsidR="00CE343E" w:rsidRPr="00CB2E24" w:rsidRDefault="00CE343E" w:rsidP="00CB2E24">
      <w:pPr>
        <w:pStyle w:val="Textonotapie"/>
        <w:ind w:firstLine="709"/>
        <w:jc w:val="both"/>
        <w:rPr>
          <w:rFonts w:ascii="Arial" w:hAnsi="Arial" w:cs="Arial"/>
          <w:color w:val="000000" w:themeColor="text1"/>
          <w:sz w:val="19"/>
          <w:szCs w:val="19"/>
          <w:lang w:val="es-ES"/>
        </w:rPr>
      </w:pPr>
    </w:p>
  </w:footnote>
  <w:footnote w:id="13">
    <w:p w14:paraId="6B65916B" w14:textId="77777777" w:rsidR="000004E5" w:rsidRPr="00CB2E24" w:rsidRDefault="000004E5" w:rsidP="00CB2E24">
      <w:pPr>
        <w:ind w:firstLine="709"/>
        <w:jc w:val="both"/>
        <w:rPr>
          <w:rFonts w:ascii="Arial" w:hAnsi="Arial" w:cs="Arial"/>
          <w:color w:val="000000" w:themeColor="text1"/>
          <w:sz w:val="19"/>
          <w:szCs w:val="19"/>
        </w:rPr>
      </w:pPr>
      <w:r w:rsidRPr="00CB2E24">
        <w:rPr>
          <w:rStyle w:val="Refdenotaalpie"/>
          <w:rFonts w:ascii="Arial" w:hAnsi="Arial" w:cs="Arial"/>
          <w:sz w:val="19"/>
          <w:szCs w:val="19"/>
        </w:rPr>
        <w:footnoteRef/>
      </w:r>
      <w:r w:rsidRPr="00CB2E24">
        <w:rPr>
          <w:rFonts w:ascii="Arial" w:hAnsi="Arial" w:cs="Arial"/>
          <w:color w:val="000000" w:themeColor="text1"/>
          <w:sz w:val="19"/>
          <w:szCs w:val="19"/>
        </w:rPr>
        <w:t xml:space="preserve"> Consejo de Estado. Sección Tercera. Subsección A. Sentencia del 3 de marzo de 2021. Exp. No. 51373. C.P. José Roberto Sáchica Méndez.</w:t>
      </w:r>
    </w:p>
    <w:p w14:paraId="533D8C99" w14:textId="041316FD" w:rsidR="000004E5" w:rsidRPr="00CB2E24" w:rsidRDefault="000004E5" w:rsidP="00CB2E24">
      <w:pPr>
        <w:ind w:firstLine="709"/>
        <w:jc w:val="both"/>
        <w:rPr>
          <w:rFonts w:ascii="Arial" w:hAnsi="Arial" w:cs="Arial"/>
          <w:color w:val="000000" w:themeColor="text1"/>
          <w:sz w:val="19"/>
          <w:szCs w:val="19"/>
        </w:rPr>
      </w:pPr>
      <w:r w:rsidRPr="00CB2E24">
        <w:rPr>
          <w:rFonts w:ascii="Arial" w:hAnsi="Arial" w:cs="Arial"/>
          <w:color w:val="000000" w:themeColor="text1"/>
          <w:sz w:val="19"/>
          <w:szCs w:val="19"/>
        </w:rPr>
        <w:t xml:space="preserve"> </w:t>
      </w:r>
    </w:p>
  </w:footnote>
  <w:footnote w:id="14">
    <w:p w14:paraId="6EE27126" w14:textId="3221A2FF" w:rsidR="006A0BCE" w:rsidRPr="00CB2E24" w:rsidRDefault="00CA70DF" w:rsidP="00CB2E24">
      <w:pPr>
        <w:pStyle w:val="Textonotapie"/>
        <w:ind w:firstLine="709"/>
        <w:jc w:val="both"/>
        <w:rPr>
          <w:rFonts w:ascii="Arial" w:hAnsi="Arial" w:cs="Arial"/>
          <w:color w:val="000000" w:themeColor="text1"/>
          <w:sz w:val="19"/>
          <w:szCs w:val="19"/>
        </w:rPr>
      </w:pPr>
      <w:r w:rsidRPr="00CB2E24">
        <w:rPr>
          <w:rStyle w:val="Refdenotaalpie"/>
          <w:rFonts w:ascii="Arial" w:hAnsi="Arial" w:cs="Arial"/>
          <w:sz w:val="19"/>
          <w:szCs w:val="19"/>
        </w:rPr>
        <w:footnoteRef/>
      </w:r>
      <w:r w:rsidRPr="00CB2E24">
        <w:rPr>
          <w:rFonts w:ascii="Arial" w:hAnsi="Arial" w:cs="Arial"/>
          <w:color w:val="000000" w:themeColor="text1"/>
          <w:sz w:val="19"/>
          <w:szCs w:val="19"/>
        </w:rPr>
        <w:t xml:space="preserve"> </w:t>
      </w:r>
      <w:r w:rsidR="00BE0E73" w:rsidRPr="00CB2E24">
        <w:rPr>
          <w:rFonts w:ascii="Arial" w:hAnsi="Arial" w:cs="Arial"/>
          <w:color w:val="000000" w:themeColor="text1"/>
          <w:sz w:val="19"/>
          <w:szCs w:val="19"/>
        </w:rPr>
        <w:t>E</w:t>
      </w:r>
      <w:r w:rsidRPr="00CB2E24">
        <w:rPr>
          <w:rFonts w:ascii="Arial" w:hAnsi="Arial" w:cs="Arial"/>
          <w:color w:val="000000" w:themeColor="text1"/>
          <w:sz w:val="19"/>
          <w:szCs w:val="19"/>
        </w:rPr>
        <w:t>l Consejo de Estado ha precisado</w:t>
      </w:r>
      <w:r w:rsidR="00BE0E73" w:rsidRPr="00CB2E24">
        <w:rPr>
          <w:rFonts w:ascii="Arial" w:hAnsi="Arial" w:cs="Arial"/>
          <w:color w:val="000000" w:themeColor="text1"/>
          <w:sz w:val="19"/>
          <w:szCs w:val="19"/>
        </w:rPr>
        <w:t xml:space="preserve"> que</w:t>
      </w:r>
      <w:r w:rsidRPr="00CB2E24">
        <w:rPr>
          <w:rFonts w:ascii="Arial" w:hAnsi="Arial" w:cs="Arial"/>
          <w:color w:val="000000" w:themeColor="text1"/>
          <w:sz w:val="19"/>
          <w:szCs w:val="19"/>
        </w:rPr>
        <w:t>: «Según esta norma, el giro ordinario de las actividades de una sociedad comercial no sólo comprende aquello que define en forma concreta su objeto social, sino todos los actos directamente relacionados con el mismo, lo que denota que entre éstos y aquéllas debe existir una relación de necesidad que los hace parte del objeto de la sociedad. Tal es el caso de la contratación de la publicidad para promocionar la empresa o sus productos, o la contratación de profesionales para que realicen una consultoría o asesoría relacionada con las actividades de la empresa, etc.</w:t>
      </w:r>
    </w:p>
    <w:p w14:paraId="30ED9F5D" w14:textId="56ED765B" w:rsidR="00CA70DF" w:rsidRPr="00CB2E24" w:rsidRDefault="00BE0E73" w:rsidP="00CB2E24">
      <w:pPr>
        <w:pStyle w:val="Textonotapie"/>
        <w:ind w:firstLine="709"/>
        <w:jc w:val="both"/>
        <w:rPr>
          <w:rFonts w:ascii="Arial" w:hAnsi="Arial" w:cs="Arial"/>
          <w:color w:val="000000" w:themeColor="text1"/>
          <w:sz w:val="19"/>
          <w:szCs w:val="19"/>
        </w:rPr>
      </w:pPr>
      <w:r w:rsidRPr="00CB2E24">
        <w:rPr>
          <w:rFonts w:ascii="Arial" w:hAnsi="Arial" w:cs="Arial"/>
          <w:color w:val="000000" w:themeColor="text1"/>
          <w:sz w:val="19"/>
          <w:szCs w:val="19"/>
        </w:rPr>
        <w:t xml:space="preserve">»En estos casos, mal podría decirse que la sociedad no puede realizar este tipo de actos necesarios para el buen desempeño de sus actividades comerciales. Lo propio cabe decir de las entidades financieras. De manera que la norma comercial citada es perfectamente trasladable al campo financiero». </w:t>
      </w:r>
      <w:r w:rsidR="00CA70DF" w:rsidRPr="00CB2E24">
        <w:rPr>
          <w:rFonts w:ascii="Arial" w:hAnsi="Arial" w:cs="Arial"/>
          <w:color w:val="000000" w:themeColor="text1"/>
          <w:sz w:val="19"/>
          <w:szCs w:val="19"/>
        </w:rPr>
        <w:t xml:space="preserve"> </w:t>
      </w:r>
      <w:r w:rsidRPr="00CB2E24">
        <w:rPr>
          <w:rFonts w:ascii="Arial" w:hAnsi="Arial" w:cs="Arial"/>
          <w:color w:val="000000" w:themeColor="text1"/>
          <w:sz w:val="19"/>
          <w:szCs w:val="19"/>
        </w:rPr>
        <w:t>Consejo de Estado. Sección Tercera. Sentencia del 6 de julio de 2005. Exp. No. 11575. C.P. Alier E. Hernández Enríquez.</w:t>
      </w:r>
    </w:p>
  </w:footnote>
  <w:footnote w:id="15">
    <w:p w14:paraId="640BD461" w14:textId="77777777" w:rsidR="006A0BCE" w:rsidRPr="00CB2E24" w:rsidRDefault="006A0BCE" w:rsidP="00CB2E24">
      <w:pPr>
        <w:pStyle w:val="Textonotapie"/>
        <w:ind w:firstLine="709"/>
        <w:jc w:val="both"/>
        <w:rPr>
          <w:rFonts w:ascii="Arial" w:hAnsi="Arial" w:cs="Arial"/>
          <w:color w:val="000000" w:themeColor="text1"/>
          <w:sz w:val="19"/>
          <w:szCs w:val="19"/>
        </w:rPr>
      </w:pPr>
    </w:p>
    <w:p w14:paraId="3907A247" w14:textId="5F4783E5" w:rsidR="006A0BCE" w:rsidRPr="00CB2E24" w:rsidRDefault="006A0BCE" w:rsidP="00CB2E24">
      <w:pPr>
        <w:pStyle w:val="Textonotapie"/>
        <w:ind w:firstLine="709"/>
        <w:jc w:val="both"/>
        <w:rPr>
          <w:rFonts w:ascii="Arial" w:hAnsi="Arial" w:cs="Arial"/>
          <w:color w:val="000000" w:themeColor="text1"/>
          <w:sz w:val="19"/>
          <w:szCs w:val="19"/>
        </w:rPr>
      </w:pPr>
      <w:r w:rsidRPr="00CB2E24">
        <w:rPr>
          <w:rStyle w:val="Refdenotaalpie"/>
          <w:rFonts w:ascii="Arial" w:hAnsi="Arial" w:cs="Arial"/>
          <w:sz w:val="19"/>
          <w:szCs w:val="19"/>
        </w:rPr>
        <w:footnoteRef/>
      </w:r>
      <w:r w:rsidRPr="00CB2E24">
        <w:rPr>
          <w:rFonts w:ascii="Arial" w:hAnsi="Arial" w:cs="Arial"/>
          <w:color w:val="000000" w:themeColor="text1"/>
          <w:sz w:val="19"/>
          <w:szCs w:val="19"/>
        </w:rPr>
        <w:t xml:space="preserve"> Superintendencia de Sociedades. Oficio 220-014111 del 18 de febrero de 2015. Consultado el 9 de febrero de 2022 en: </w:t>
      </w:r>
      <w:hyperlink r:id="rId1" w:history="1">
        <w:r w:rsidRPr="00CB2E24">
          <w:rPr>
            <w:rStyle w:val="Hipervnculo"/>
            <w:rFonts w:ascii="Arial" w:hAnsi="Arial" w:cs="Arial"/>
            <w:color w:val="000000" w:themeColor="text1"/>
            <w:sz w:val="19"/>
            <w:szCs w:val="19"/>
            <w:u w:val="none"/>
          </w:rPr>
          <w:t>https://www.supersociedades.gov.co/nuestra_entidad/normatividad/normatividad_conceptos_juridicos/OFICIO_220-014111_DE_2015.pdf</w:t>
        </w:r>
      </w:hyperlink>
    </w:p>
  </w:footnote>
  <w:footnote w:id="16">
    <w:p w14:paraId="75B551D8" w14:textId="062683C6" w:rsidR="00E96895" w:rsidRPr="00CB2E24" w:rsidRDefault="00E96895" w:rsidP="00CB2E24">
      <w:pPr>
        <w:pStyle w:val="Textonotapie"/>
        <w:ind w:firstLine="709"/>
        <w:jc w:val="both"/>
        <w:rPr>
          <w:rFonts w:ascii="Arial" w:hAnsi="Arial" w:cs="Arial"/>
          <w:color w:val="000000" w:themeColor="text1"/>
          <w:sz w:val="19"/>
          <w:szCs w:val="19"/>
        </w:rPr>
      </w:pPr>
      <w:r w:rsidRPr="00CB2E24">
        <w:rPr>
          <w:rStyle w:val="Refdenotaalpie"/>
          <w:rFonts w:ascii="Arial" w:hAnsi="Arial" w:cs="Arial"/>
          <w:sz w:val="19"/>
          <w:szCs w:val="19"/>
        </w:rPr>
        <w:footnoteRef/>
      </w:r>
      <w:r w:rsidRPr="00CB2E24">
        <w:rPr>
          <w:rFonts w:ascii="Arial" w:hAnsi="Arial" w:cs="Arial"/>
          <w:color w:val="000000" w:themeColor="text1"/>
          <w:sz w:val="19"/>
          <w:szCs w:val="19"/>
        </w:rPr>
        <w:t xml:space="preserve"> En efecto, en audiencia </w:t>
      </w:r>
      <w:r w:rsidR="00B5258E" w:rsidRPr="00CB2E24">
        <w:rPr>
          <w:rFonts w:ascii="Arial" w:hAnsi="Arial" w:cs="Arial"/>
          <w:color w:val="000000" w:themeColor="text1"/>
          <w:sz w:val="19"/>
          <w:szCs w:val="19"/>
        </w:rPr>
        <w:t xml:space="preserve">Pública del 18 de marzo de 2021, esta Agencia llamó la atención sobre la necesidad  de incluir en el Proyecto de Ley </w:t>
      </w:r>
      <w:r w:rsidRPr="00CB2E24">
        <w:rPr>
          <w:rFonts w:ascii="Arial" w:hAnsi="Arial" w:cs="Arial"/>
          <w:color w:val="000000" w:themeColor="text1"/>
          <w:sz w:val="19"/>
          <w:szCs w:val="19"/>
        </w:rPr>
        <w:t xml:space="preserve"> «</w:t>
      </w:r>
      <w:r w:rsidR="00B5258E" w:rsidRPr="00CB2E24">
        <w:rPr>
          <w:rFonts w:ascii="Arial" w:hAnsi="Arial" w:cs="Arial"/>
          <w:color w:val="000000" w:themeColor="text1"/>
          <w:sz w:val="19"/>
          <w:szCs w:val="19"/>
        </w:rPr>
        <w:t xml:space="preserve">[…] </w:t>
      </w:r>
      <w:r w:rsidRPr="00CB2E24">
        <w:rPr>
          <w:rFonts w:ascii="Arial" w:hAnsi="Arial" w:cs="Arial"/>
          <w:color w:val="000000" w:themeColor="text1"/>
          <w:sz w:val="19"/>
          <w:szCs w:val="19"/>
        </w:rPr>
        <w:t xml:space="preserve">algunas disposiciones </w:t>
      </w:r>
      <w:r w:rsidR="00B5258E" w:rsidRPr="00CB2E24">
        <w:rPr>
          <w:rFonts w:ascii="Arial" w:hAnsi="Arial" w:cs="Arial"/>
          <w:color w:val="000000" w:themeColor="text1"/>
          <w:sz w:val="19"/>
          <w:szCs w:val="19"/>
        </w:rPr>
        <w:t xml:space="preserve">[..] </w:t>
      </w:r>
      <w:r w:rsidRPr="00CB2E24">
        <w:rPr>
          <w:rFonts w:ascii="Arial" w:hAnsi="Arial" w:cs="Arial"/>
          <w:color w:val="000000" w:themeColor="text1"/>
          <w:sz w:val="19"/>
          <w:szCs w:val="19"/>
        </w:rPr>
        <w:t>relacionadas por ejemplo con impedir que las entidades sometidas al estatuto de contratación celebren contratos jurídicos de derecho privado, con lo que se prevé evitar escapar del ámbito del estatuto de contratación pública, asimismo fortalecer que en los convenios deben emplearse documentos tipos; extender la aplicación del estatuto de contratación algunos objetos en los cuales tienen un régimen especial y a patrimonios autónomos, así como empresas de servicios públicos»</w:t>
      </w:r>
      <w:r w:rsidR="00B5258E" w:rsidRPr="00CB2E24">
        <w:rPr>
          <w:rFonts w:ascii="Arial" w:hAnsi="Arial" w:cs="Arial"/>
          <w:color w:val="000000" w:themeColor="text1"/>
          <w:sz w:val="19"/>
          <w:szCs w:val="19"/>
        </w:rPr>
        <w:t>. CONGRESO DE LA REPÚBLICA. Gaceta Nº 1677 del 23 de noviembre de 2021. Justificación jurídica del Proyecto de Ley No. 226 de 2021 Cámara. p. 15.</w:t>
      </w:r>
      <w:r w:rsidR="00B5258E" w:rsidRPr="00CB2E24">
        <w:rPr>
          <w:rFonts w:ascii="Arial" w:hAnsi="Arial" w:cs="Arial"/>
          <w:color w:val="000000" w:themeColor="text1"/>
          <w:sz w:val="19"/>
          <w:szCs w:val="19"/>
        </w:rPr>
        <w:cr/>
      </w:r>
    </w:p>
  </w:footnote>
  <w:footnote w:id="17">
    <w:p w14:paraId="13AA6F45" w14:textId="4A1A06A2" w:rsidR="00387621" w:rsidRPr="00CB2E24" w:rsidRDefault="00387621" w:rsidP="00CB2E24">
      <w:pPr>
        <w:pStyle w:val="Textonotapie"/>
        <w:ind w:firstLine="709"/>
        <w:jc w:val="both"/>
        <w:rPr>
          <w:rFonts w:ascii="Arial" w:hAnsi="Arial" w:cs="Arial"/>
          <w:color w:val="000000" w:themeColor="text1"/>
          <w:sz w:val="19"/>
          <w:szCs w:val="19"/>
        </w:rPr>
      </w:pPr>
      <w:r w:rsidRPr="00CB2E24">
        <w:rPr>
          <w:rStyle w:val="Refdenotaalpie"/>
          <w:rFonts w:ascii="Arial" w:hAnsi="Arial" w:cs="Arial"/>
          <w:sz w:val="19"/>
          <w:szCs w:val="19"/>
        </w:rPr>
        <w:footnoteRef/>
      </w:r>
      <w:r w:rsidRPr="00CB2E24">
        <w:rPr>
          <w:rFonts w:ascii="Arial" w:hAnsi="Arial" w:cs="Arial"/>
          <w:color w:val="000000" w:themeColor="text1"/>
          <w:sz w:val="19"/>
          <w:szCs w:val="19"/>
        </w:rPr>
        <w:t xml:space="preserve"> Al respecto ha señalado la Corte Constitucional: «En relación con el ámbito de configuración del legislador en materia contractual la jurisprudencia constitucional ha señalado los siguientes criterios:</w:t>
      </w:r>
    </w:p>
    <w:p w14:paraId="7D911E85" w14:textId="77777777" w:rsidR="00387621" w:rsidRPr="00CB2E24" w:rsidRDefault="00387621" w:rsidP="00CB2E24">
      <w:pPr>
        <w:pStyle w:val="Textonotapie"/>
        <w:ind w:firstLine="709"/>
        <w:jc w:val="both"/>
        <w:rPr>
          <w:rFonts w:ascii="Arial" w:hAnsi="Arial" w:cs="Arial"/>
          <w:color w:val="000000" w:themeColor="text1"/>
          <w:sz w:val="19"/>
          <w:szCs w:val="19"/>
        </w:rPr>
      </w:pPr>
      <w:r w:rsidRPr="00CB2E24">
        <w:rPr>
          <w:rFonts w:ascii="Arial" w:hAnsi="Arial" w:cs="Arial"/>
          <w:color w:val="000000" w:themeColor="text1"/>
          <w:sz w:val="19"/>
          <w:szCs w:val="19"/>
        </w:rPr>
        <w:t>(i) De la Constitución no es posible inferir la obligación para el legislador de incorporar en un solo cuerpo normativo toda la legislación existente en materia contractual, pues si ésta hubiera sido la voluntad del constituyente, en el artículo 150 Fundamental se habría autorizado al Congreso de la República para expedir un estatuto único de contratación para el Estado y no un estatuto general como prevé la disposición constitucional.[27]</w:t>
      </w:r>
    </w:p>
    <w:p w14:paraId="53B32BEF" w14:textId="77777777" w:rsidR="00387621" w:rsidRPr="00CB2E24" w:rsidRDefault="00387621" w:rsidP="00CB2E24">
      <w:pPr>
        <w:pStyle w:val="Textonotapie"/>
        <w:ind w:firstLine="709"/>
        <w:jc w:val="both"/>
        <w:rPr>
          <w:rFonts w:ascii="Arial" w:hAnsi="Arial" w:cs="Arial"/>
          <w:color w:val="000000" w:themeColor="text1"/>
          <w:sz w:val="19"/>
          <w:szCs w:val="19"/>
        </w:rPr>
      </w:pPr>
      <w:r w:rsidRPr="00CB2E24">
        <w:rPr>
          <w:rFonts w:ascii="Arial" w:hAnsi="Arial" w:cs="Arial"/>
          <w:color w:val="000000" w:themeColor="text1"/>
          <w:sz w:val="19"/>
          <w:szCs w:val="19"/>
        </w:rPr>
        <w:t>(ii) El mandato otorgado al Congreso de la República, en el artículo 150 de la Carta, para que dicte un estatuto general de contratación de la administración pública y en especial de la administración nacional, implica el reconocimiento de una amplia libertad de configuración del legislador para diseñar un régimen legal cuya finalidad sea la de propender por el logro de los objetivos constitucionales del Estado Social de Derecho, toda vez que el cumplimiento de estas metas requiere del aprovisionamiento de bienes y servicios por parte de los órganos públicos mediante la contratación. En este orden de ideas, es innegable el carácter instrumental que ostenta el contrato estatal, puesto que no es un fin en sí mismo sino un medio para la consecución de los altos objetivos del Estado.[28]</w:t>
      </w:r>
    </w:p>
    <w:p w14:paraId="2657CE2F" w14:textId="586B84CB" w:rsidR="00387621" w:rsidRPr="00CB2E24" w:rsidRDefault="00387621" w:rsidP="00CB2E24">
      <w:pPr>
        <w:pStyle w:val="Textonotapie"/>
        <w:ind w:firstLine="709"/>
        <w:jc w:val="both"/>
        <w:rPr>
          <w:rFonts w:ascii="Arial" w:hAnsi="Arial" w:cs="Arial"/>
          <w:color w:val="000000" w:themeColor="text1"/>
          <w:sz w:val="19"/>
          <w:szCs w:val="19"/>
        </w:rPr>
      </w:pPr>
      <w:r w:rsidRPr="00CB2E24">
        <w:rPr>
          <w:rFonts w:ascii="Arial" w:hAnsi="Arial" w:cs="Arial"/>
          <w:color w:val="000000" w:themeColor="text1"/>
          <w:sz w:val="19"/>
          <w:szCs w:val="19"/>
        </w:rPr>
        <w:t>(iii) En virtud de la potestad de configuración que se comenta el Congreso tiene libertad para regular los aspectos más significativos de la contratación pública como son los referentes a las cláusulas excepcionales, la clasificación de los contratos estatales, los deberes y derechos de las partes contratantes, la competencia y capacidad para contratar, principios fundamentales, nulidades, control de la gestión contractual, responsabilidad contractual, liquidación de los contratos y solución de las controversias contractuales, entre otros, todo dentro de los límites de razonabilidad y proporcionalidad y con arreglo a los parámetros constitucionales». Sentencia C-713 del 7 de octubre de 2009. M.P. María Victoria Calle Correa.</w:t>
      </w:r>
    </w:p>
    <w:p w14:paraId="6500E0B2" w14:textId="14CA0CC0" w:rsidR="00387621" w:rsidRPr="00CB2E24" w:rsidRDefault="00387621" w:rsidP="00CB2E24">
      <w:pPr>
        <w:pStyle w:val="Textonotapie"/>
        <w:ind w:firstLine="709"/>
        <w:jc w:val="both"/>
        <w:rPr>
          <w:rFonts w:ascii="Arial" w:hAnsi="Arial" w:cs="Arial"/>
          <w:color w:val="000000" w:themeColor="text1"/>
          <w:sz w:val="19"/>
          <w:szCs w:val="19"/>
        </w:rPr>
      </w:pPr>
      <w:r w:rsidRPr="00CB2E24">
        <w:rPr>
          <w:rFonts w:ascii="Arial" w:hAnsi="Arial" w:cs="Arial"/>
          <w:color w:val="000000" w:themeColor="text1"/>
          <w:sz w:val="19"/>
          <w:szCs w:val="19"/>
        </w:rPr>
        <w:t xml:space="preserve"> </w:t>
      </w:r>
    </w:p>
  </w:footnote>
  <w:footnote w:id="18">
    <w:p w14:paraId="1AFD945E" w14:textId="77777777" w:rsidR="002D3783" w:rsidRPr="00CB2E24" w:rsidRDefault="00241575" w:rsidP="00CB2E24">
      <w:pPr>
        <w:pStyle w:val="Textonotapie"/>
        <w:ind w:firstLine="709"/>
        <w:jc w:val="both"/>
        <w:rPr>
          <w:rFonts w:ascii="Arial" w:hAnsi="Arial" w:cs="Arial"/>
          <w:color w:val="000000" w:themeColor="text1"/>
          <w:sz w:val="19"/>
          <w:szCs w:val="19"/>
        </w:rPr>
      </w:pPr>
      <w:r w:rsidRPr="00CB2E24">
        <w:rPr>
          <w:rStyle w:val="Refdenotaalpie"/>
          <w:rFonts w:ascii="Arial" w:hAnsi="Arial" w:cs="Arial"/>
          <w:sz w:val="19"/>
          <w:szCs w:val="19"/>
        </w:rPr>
        <w:footnoteRef/>
      </w:r>
      <w:r w:rsidRPr="00CB2E24">
        <w:rPr>
          <w:rFonts w:ascii="Arial" w:hAnsi="Arial" w:cs="Arial"/>
          <w:sz w:val="19"/>
          <w:szCs w:val="19"/>
        </w:rPr>
        <w:t xml:space="preserve"> </w:t>
      </w:r>
      <w:r w:rsidR="002D3783" w:rsidRPr="00CB2E24">
        <w:rPr>
          <w:rFonts w:ascii="Arial" w:hAnsi="Arial" w:cs="Arial"/>
          <w:color w:val="000000" w:themeColor="text1"/>
          <w:sz w:val="19"/>
          <w:szCs w:val="19"/>
        </w:rPr>
        <w:t>Consejo de Estado. Sección Tercera. Subsección A. Sentencia del 24 de junio de 2015. Exp. 40.635. Consejero Ponente: Hernán Andrade Rincón (E).</w:t>
      </w:r>
    </w:p>
    <w:p w14:paraId="4E888A42" w14:textId="0D3188FB" w:rsidR="00241575" w:rsidRPr="00CB2E24" w:rsidRDefault="00241575" w:rsidP="00CB2E24">
      <w:pPr>
        <w:pStyle w:val="Textonotapie"/>
        <w:ind w:firstLine="709"/>
        <w:jc w:val="both"/>
        <w:rPr>
          <w:rFonts w:ascii="Arial" w:hAnsi="Arial" w:cs="Arial"/>
          <w:sz w:val="19"/>
          <w:szCs w:val="19"/>
          <w:lang w:val="es-ES"/>
        </w:rPr>
      </w:pPr>
    </w:p>
  </w:footnote>
  <w:footnote w:id="19">
    <w:p w14:paraId="521B51FC" w14:textId="77777777" w:rsidR="00C2644E" w:rsidRPr="00CB2E24" w:rsidRDefault="00C2644E" w:rsidP="00CB2E24">
      <w:pPr>
        <w:pStyle w:val="Textonotapie"/>
        <w:ind w:firstLine="709"/>
        <w:jc w:val="both"/>
        <w:rPr>
          <w:rFonts w:ascii="Arial" w:hAnsi="Arial" w:cs="Arial"/>
          <w:color w:val="000000" w:themeColor="text1"/>
          <w:sz w:val="19"/>
          <w:szCs w:val="19"/>
          <w:lang w:val="es-ES"/>
        </w:rPr>
      </w:pPr>
      <w:r w:rsidRPr="00CB2E24">
        <w:rPr>
          <w:rStyle w:val="Refdenotaalpie"/>
          <w:rFonts w:ascii="Arial" w:hAnsi="Arial" w:cs="Arial"/>
          <w:sz w:val="19"/>
          <w:szCs w:val="19"/>
        </w:rPr>
        <w:footnoteRef/>
      </w:r>
      <w:r w:rsidRPr="00CB2E24">
        <w:rPr>
          <w:rFonts w:ascii="Arial" w:hAnsi="Arial" w:cs="Arial"/>
          <w:sz w:val="19"/>
          <w:szCs w:val="19"/>
        </w:rPr>
        <w:t xml:space="preserve"> </w:t>
      </w:r>
      <w:r w:rsidRPr="00CB2E24">
        <w:rPr>
          <w:rFonts w:ascii="Arial" w:hAnsi="Arial" w:cs="Arial"/>
          <w:color w:val="000000" w:themeColor="text1"/>
          <w:sz w:val="19"/>
          <w:szCs w:val="19"/>
          <w:lang w:val="es-ES"/>
        </w:rPr>
        <w:t>Consejo de Estado. Sala de Consulta y Servicio Civil. Concepto del 30 de abril de 2015. Expediente: 2251. Consejero Ponente: Álvaro Namén Vargas.</w:t>
      </w:r>
    </w:p>
    <w:p w14:paraId="1AFBBFF5" w14:textId="7D251B17" w:rsidR="00C2644E" w:rsidRPr="00CB2E24" w:rsidRDefault="00C2644E" w:rsidP="00CB2E24">
      <w:pPr>
        <w:pStyle w:val="Textonotapie"/>
        <w:ind w:firstLine="709"/>
        <w:jc w:val="both"/>
        <w:rPr>
          <w:rFonts w:ascii="Arial" w:hAnsi="Arial" w:cs="Arial"/>
          <w:sz w:val="19"/>
          <w:szCs w:val="19"/>
          <w:lang w:val="es-ES"/>
        </w:rPr>
      </w:pPr>
    </w:p>
  </w:footnote>
  <w:footnote w:id="20">
    <w:p w14:paraId="0911ACA4" w14:textId="77777777" w:rsidR="00F31EAB" w:rsidRPr="00CB2E24" w:rsidRDefault="00F31EAB" w:rsidP="00CB2E24">
      <w:pPr>
        <w:pStyle w:val="Textonotapie"/>
        <w:ind w:firstLine="709"/>
        <w:jc w:val="both"/>
        <w:rPr>
          <w:rFonts w:ascii="Arial" w:hAnsi="Arial" w:cs="Arial"/>
          <w:color w:val="000000" w:themeColor="text1"/>
          <w:sz w:val="19"/>
          <w:szCs w:val="19"/>
        </w:rPr>
      </w:pPr>
      <w:r w:rsidRPr="00CB2E24">
        <w:rPr>
          <w:rStyle w:val="Refdenotaalpie"/>
          <w:rFonts w:ascii="Arial" w:hAnsi="Arial" w:cs="Arial"/>
          <w:sz w:val="19"/>
          <w:szCs w:val="19"/>
        </w:rPr>
        <w:footnoteRef/>
      </w:r>
      <w:r w:rsidRPr="00CB2E24">
        <w:rPr>
          <w:rFonts w:ascii="Arial" w:hAnsi="Arial" w:cs="Arial"/>
          <w:color w:val="000000" w:themeColor="text1"/>
          <w:sz w:val="19"/>
          <w:szCs w:val="19"/>
        </w:rPr>
        <w:t xml:space="preserve"> Código Civil: «Artículo 27. Interpretación Gramatical. Cuando el sentido de la ley sea claro, no se desatenderá su tenor literal a pretexto de consultar su espíritu.</w:t>
      </w:r>
    </w:p>
    <w:p w14:paraId="0618B366" w14:textId="77777777" w:rsidR="00F31EAB" w:rsidRPr="00CB2E24" w:rsidRDefault="00F31EAB" w:rsidP="00CB2E24">
      <w:pPr>
        <w:pStyle w:val="Textonotapie"/>
        <w:ind w:firstLine="709"/>
        <w:jc w:val="both"/>
        <w:rPr>
          <w:rFonts w:ascii="Arial" w:hAnsi="Arial" w:cs="Arial"/>
          <w:color w:val="000000" w:themeColor="text1"/>
          <w:sz w:val="19"/>
          <w:szCs w:val="19"/>
        </w:rPr>
      </w:pPr>
      <w:r w:rsidRPr="00CB2E24">
        <w:rPr>
          <w:rFonts w:ascii="Arial" w:hAnsi="Arial" w:cs="Arial"/>
          <w:color w:val="000000" w:themeColor="text1"/>
          <w:sz w:val="19"/>
          <w:szCs w:val="19"/>
        </w:rPr>
        <w:t>»Pero bien se puede, para interpretar una expresión oscura de la ley, recurrir a su intención o espíritu, claramente manifestados en ella misma o en la historia fidedigna de su establecimiento».</w:t>
      </w:r>
    </w:p>
  </w:footnote>
  <w:footnote w:id="21">
    <w:p w14:paraId="30751E37" w14:textId="77777777" w:rsidR="001D4CEB" w:rsidRPr="00CB2E24" w:rsidRDefault="001D4CEB" w:rsidP="00CB2E24">
      <w:pPr>
        <w:pStyle w:val="Textonotapie"/>
        <w:ind w:firstLine="708"/>
        <w:jc w:val="both"/>
        <w:rPr>
          <w:rFonts w:ascii="Arial" w:hAnsi="Arial" w:cs="Arial"/>
          <w:sz w:val="19"/>
          <w:szCs w:val="19"/>
        </w:rPr>
      </w:pPr>
    </w:p>
    <w:p w14:paraId="70E3A3D7" w14:textId="33D2DA4A" w:rsidR="001D4CEB" w:rsidRPr="00CB2E24" w:rsidRDefault="001D4CEB" w:rsidP="00D46FF7">
      <w:pPr>
        <w:ind w:firstLine="708"/>
        <w:jc w:val="both"/>
      </w:pPr>
      <w:r w:rsidRPr="00CB2E24">
        <w:rPr>
          <w:rStyle w:val="Refdenotaalpie"/>
          <w:rFonts w:ascii="Arial" w:hAnsi="Arial" w:cs="Arial"/>
          <w:sz w:val="19"/>
          <w:szCs w:val="19"/>
        </w:rPr>
        <w:footnoteRef/>
      </w:r>
      <w:r w:rsidRPr="00CB2E24">
        <w:rPr>
          <w:rFonts w:ascii="Arial" w:hAnsi="Arial" w:cs="Arial"/>
          <w:sz w:val="19"/>
          <w:szCs w:val="19"/>
        </w:rPr>
        <w:t xml:space="preserve"> Código Civil: «</w:t>
      </w:r>
      <w:r w:rsidRPr="00CB2E24">
        <w:rPr>
          <w:rFonts w:ascii="Arial" w:eastAsiaTheme="minorHAnsi" w:hAnsi="Arial" w:cs="Arial"/>
          <w:sz w:val="19"/>
          <w:szCs w:val="19"/>
          <w:lang w:val="es-MX" w:eastAsia="en-US"/>
        </w:rPr>
        <w:t>Artículo 31. Interpretación sobre la extensión de una ley. Lo favorable u odioso de una disposición no se tomará en cuenta para ampliar o restringir su interpretación. La extensión que deba darse a toda ley se determinará por su genuino sentido, y según las reglas de interpretación precedentes».</w:t>
      </w:r>
    </w:p>
  </w:footnote>
  <w:footnote w:id="22">
    <w:p w14:paraId="2DFA0DFF" w14:textId="77777777" w:rsidR="000C6C90" w:rsidRPr="00457258" w:rsidRDefault="000C6C90" w:rsidP="000C6C90">
      <w:pPr>
        <w:pStyle w:val="Textonotapie"/>
        <w:ind w:firstLine="709"/>
        <w:jc w:val="both"/>
        <w:rPr>
          <w:rFonts w:ascii="Arial" w:hAnsi="Arial" w:cs="Arial"/>
          <w:color w:val="000000" w:themeColor="text1"/>
          <w:sz w:val="19"/>
          <w:szCs w:val="19"/>
        </w:rPr>
      </w:pPr>
      <w:r w:rsidRPr="00457258">
        <w:rPr>
          <w:rStyle w:val="Refdenotaalpie"/>
          <w:rFonts w:ascii="Arial" w:hAnsi="Arial" w:cs="Arial"/>
          <w:color w:val="000000" w:themeColor="text1"/>
          <w:sz w:val="19"/>
          <w:szCs w:val="19"/>
        </w:rPr>
        <w:footnoteRef/>
      </w:r>
      <w:r w:rsidRPr="00457258">
        <w:rPr>
          <w:rFonts w:ascii="Arial" w:hAnsi="Arial" w:cs="Arial"/>
          <w:color w:val="000000" w:themeColor="text1"/>
          <w:sz w:val="19"/>
          <w:szCs w:val="19"/>
        </w:rPr>
        <w:t xml:space="preserve"> Decreto 4170 de 2011: «Artículo 3. Funciones: La Agencia Nacional de Contratación Pública –Colombia Compra Eficiente– ejercerá las siguientes funciones: [...]</w:t>
      </w:r>
    </w:p>
    <w:p w14:paraId="6CF7B4B8" w14:textId="77777777" w:rsidR="000C6C90" w:rsidRPr="00457258" w:rsidRDefault="000C6C90" w:rsidP="000C6C90">
      <w:pPr>
        <w:pStyle w:val="Textonotapie"/>
        <w:ind w:firstLine="709"/>
        <w:jc w:val="both"/>
        <w:rPr>
          <w:rFonts w:ascii="Arial" w:hAnsi="Arial" w:cs="Arial"/>
          <w:color w:val="000000" w:themeColor="text1"/>
          <w:sz w:val="19"/>
          <w:szCs w:val="19"/>
        </w:rPr>
      </w:pPr>
      <w:r w:rsidRPr="00457258">
        <w:rPr>
          <w:rFonts w:ascii="Arial" w:hAnsi="Arial" w:cs="Arial"/>
          <w:color w:val="000000" w:themeColor="text1"/>
          <w:sz w:val="19"/>
          <w:szCs w:val="19"/>
        </w:rPr>
        <w:t>»8. Desarrollar y administrar el Sistema Electrónico para la Contratación Pública (SECOP) o el que haga sus veces, y gestionar nuevos desarrollos tecnológicos en los asuntos de su competencia, teniendo en cuenta los parámetros fijados por el Consejo Directivo.[...]».</w:t>
      </w:r>
    </w:p>
  </w:footnote>
  <w:footnote w:id="23">
    <w:p w14:paraId="75DCE2D0" w14:textId="77777777" w:rsidR="000C6C90" w:rsidRPr="00457258" w:rsidRDefault="000C6C90" w:rsidP="000C6C90">
      <w:pPr>
        <w:pStyle w:val="Textonotapie"/>
        <w:ind w:firstLine="709"/>
        <w:jc w:val="both"/>
        <w:rPr>
          <w:rFonts w:ascii="Arial" w:hAnsi="Arial" w:cs="Arial"/>
          <w:color w:val="000000" w:themeColor="text1"/>
          <w:sz w:val="19"/>
          <w:szCs w:val="19"/>
        </w:rPr>
      </w:pPr>
      <w:r w:rsidRPr="00457258">
        <w:rPr>
          <w:rStyle w:val="Refdenotaalpie"/>
          <w:rFonts w:ascii="Arial" w:hAnsi="Arial" w:cs="Arial"/>
          <w:color w:val="000000" w:themeColor="text1"/>
          <w:sz w:val="19"/>
          <w:szCs w:val="19"/>
        </w:rPr>
        <w:footnoteRef/>
      </w:r>
      <w:r w:rsidRPr="00457258">
        <w:rPr>
          <w:rFonts w:ascii="Arial" w:hAnsi="Arial" w:cs="Arial"/>
          <w:color w:val="000000" w:themeColor="text1"/>
          <w:sz w:val="19"/>
          <w:szCs w:val="19"/>
        </w:rPr>
        <w:t xml:space="preserve"> Estos y los otros demás conceptos mencionados pueden ser consultados en la plataforma relatoría de la Agencia, a través del siguiente enlace: https://relatoria.colombiacompra.gov.co/busqueda/conceptos</w:t>
      </w:r>
    </w:p>
  </w:footnote>
  <w:footnote w:id="24">
    <w:p w14:paraId="19E2CF1D" w14:textId="2222E18F" w:rsidR="000132FB" w:rsidRPr="00457258" w:rsidRDefault="000132FB" w:rsidP="00D46FF7">
      <w:pPr>
        <w:ind w:firstLine="709"/>
        <w:jc w:val="both"/>
        <w:rPr>
          <w:rFonts w:ascii="Arial" w:hAnsi="Arial" w:cs="Arial"/>
          <w:color w:val="000000" w:themeColor="text1"/>
          <w:sz w:val="19"/>
          <w:szCs w:val="19"/>
          <w:lang w:val="es-ES_tradnl"/>
        </w:rPr>
      </w:pPr>
      <w:r w:rsidRPr="00457258">
        <w:rPr>
          <w:rStyle w:val="Refdenotaalpie"/>
          <w:rFonts w:ascii="Arial" w:hAnsi="Arial" w:cs="Arial"/>
          <w:color w:val="000000" w:themeColor="text1"/>
          <w:sz w:val="19"/>
          <w:szCs w:val="19"/>
        </w:rPr>
        <w:footnoteRef/>
      </w:r>
      <w:r w:rsidRPr="00457258">
        <w:rPr>
          <w:rFonts w:ascii="Arial" w:hAnsi="Arial" w:cs="Arial"/>
          <w:color w:val="000000" w:themeColor="text1"/>
          <w:sz w:val="19"/>
          <w:szCs w:val="19"/>
        </w:rPr>
        <w:t xml:space="preserve"> </w:t>
      </w:r>
      <w:r w:rsidRPr="00457258">
        <w:rPr>
          <w:rFonts w:ascii="Arial" w:hAnsi="Arial" w:cs="Arial"/>
          <w:color w:val="000000" w:themeColor="text1"/>
          <w:sz w:val="19"/>
          <w:szCs w:val="19"/>
          <w:lang w:val="es-ES"/>
        </w:rPr>
        <w:t>Al respecto, basta remitirse a las consideraciones efectuadas por esta Agencia en el Concepto C-172 del 13 de abril de 2021, en el cual se indicó que las entidades estatales exceptuadas del Estatuto General de Contratación de la Administración Pública también deben publicar la información oficial de su contratación «</w:t>
      </w:r>
      <w:r w:rsidRPr="00457258">
        <w:rPr>
          <w:rFonts w:ascii="Arial" w:hAnsi="Arial" w:cs="Arial"/>
          <w:color w:val="000000" w:themeColor="text1"/>
          <w:sz w:val="19"/>
          <w:szCs w:val="19"/>
          <w:lang w:val="es-ES_tradnl"/>
        </w:rPr>
        <w:t xml:space="preserve">Primero, porque […] el artículo 3, literal c), de la Ley 1150 de 2007 también les resulta aplicable a dichas entidades, independientemente de su régimen contractual. Segundo, porque estas deben garantizar los principios de publicidad y transparencia, previstos en los artículos 209 y 74 de la Constitución Política. Tercero, porque las entidades estatales –incluidas las que se rigen generalmente por el derecho privado en materia contractual–, al ser </w:t>
      </w:r>
      <w:r w:rsidRPr="00457258">
        <w:rPr>
          <w:rFonts w:ascii="Arial" w:hAnsi="Arial" w:cs="Arial"/>
          <w:i/>
          <w:iCs/>
          <w:color w:val="000000" w:themeColor="text1"/>
          <w:sz w:val="19"/>
          <w:szCs w:val="19"/>
          <w:lang w:val="es-ES_tradnl"/>
        </w:rPr>
        <w:t>sujetos obligados</w:t>
      </w:r>
      <w:r w:rsidRPr="00457258">
        <w:rPr>
          <w:rFonts w:ascii="Arial" w:hAnsi="Arial" w:cs="Arial"/>
          <w:color w:val="000000" w:themeColor="text1"/>
          <w:sz w:val="19"/>
          <w:szCs w:val="19"/>
          <w:lang w:val="es-ES_tradnl"/>
        </w:rPr>
        <w:t xml:space="preserve"> a garantizar el derecho de acceso a la información y a los documentos públicos, deben publicar en el SECOP los documentos a los que se refiere el literal e), del artículo 9 y el </w:t>
      </w:r>
      <w:r w:rsidRPr="00457258">
        <w:rPr>
          <w:rFonts w:ascii="Arial" w:eastAsia="Calibri" w:hAnsi="Arial" w:cs="Arial"/>
          <w:color w:val="000000" w:themeColor="text1"/>
          <w:sz w:val="19"/>
          <w:szCs w:val="19"/>
          <w:lang w:val="es-ES_tradnl"/>
        </w:rPr>
        <w:t>literal g), del artículo 11, de la Ley 1712 de 2014, como los artículos 7 al 10 del Decreto 103 de 2015 –compilado en los artículos 2.1.1.1.1. al 2.1.1.6.1. del Decreto 1081 de 2015–</w:t>
      </w:r>
      <w:r w:rsidRPr="00457258">
        <w:rPr>
          <w:rFonts w:ascii="Arial" w:hAnsi="Arial" w:cs="Arial"/>
          <w:color w:val="000000" w:themeColor="text1"/>
          <w:sz w:val="19"/>
          <w:szCs w:val="19"/>
          <w:lang w:val="es-ES_tradnl"/>
        </w:rPr>
        <w:t xml:space="preserve">. Cuarto, porque, el auto del 25 de febrero de 2021 no suspende todo el contenido de las circulares </w:t>
      </w:r>
      <w:r w:rsidRPr="00457258">
        <w:rPr>
          <w:rFonts w:ascii="Arial" w:eastAsia="Arial" w:hAnsi="Arial" w:cs="Arial"/>
          <w:color w:val="000000" w:themeColor="text1"/>
          <w:sz w:val="19"/>
          <w:szCs w:val="19"/>
          <w:lang w:val="es-ES_tradnl"/>
        </w:rPr>
        <w:t xml:space="preserve">No. 1 del 21 de junio de 2013 y No. 20 del 27 de agosto de 2015, sino solo las expresiones que utilizan la frase «actividad contractual», quedando vigente lo demás –que continúa estableciendo el referido deber–. Quinto, porque el imperativo de publicar en el SECOP la información oficial de la contratación se desprende además de las circulares </w:t>
      </w:r>
      <w:r w:rsidRPr="00457258">
        <w:rPr>
          <w:rFonts w:ascii="Arial" w:hAnsi="Arial" w:cs="Arial"/>
          <w:bCs/>
          <w:color w:val="000000" w:themeColor="text1"/>
          <w:sz w:val="19"/>
          <w:szCs w:val="19"/>
          <w:lang w:val="es-ES_tradnl"/>
        </w:rPr>
        <w:t>No. 23 del 16 de marzo de 2017 y No. 007 de 2020, así como de la Circular Externa Única –actualizada el 16 de abril de 2019–, las cuales se encuentran vigentes».</w:t>
      </w:r>
      <w:r w:rsidRPr="00457258">
        <w:rPr>
          <w:rFonts w:ascii="Arial" w:hAnsi="Arial" w:cs="Arial"/>
          <w:color w:val="000000" w:themeColor="text1"/>
          <w:sz w:val="19"/>
          <w:szCs w:val="19"/>
          <w:lang w:val="es-ES_tradnl"/>
        </w:rPr>
        <w:t xml:space="preserve"> </w:t>
      </w:r>
    </w:p>
  </w:footnote>
  <w:footnote w:id="25">
    <w:p w14:paraId="5C08D342" w14:textId="77777777" w:rsidR="00AD6187" w:rsidRPr="00457258" w:rsidRDefault="00AD6187" w:rsidP="00AD6187">
      <w:pPr>
        <w:pStyle w:val="Textonotapie"/>
        <w:ind w:firstLine="709"/>
        <w:jc w:val="both"/>
        <w:rPr>
          <w:rFonts w:ascii="Arial" w:hAnsi="Arial" w:cs="Arial"/>
          <w:color w:val="000000" w:themeColor="text1"/>
          <w:sz w:val="19"/>
          <w:szCs w:val="19"/>
          <w:lang w:val="es-CO"/>
        </w:rPr>
      </w:pPr>
      <w:r w:rsidRPr="00457258">
        <w:rPr>
          <w:rStyle w:val="Refdenotaalpie"/>
          <w:rFonts w:ascii="Arial" w:hAnsi="Arial" w:cs="Arial"/>
          <w:color w:val="000000" w:themeColor="text1"/>
          <w:sz w:val="19"/>
          <w:szCs w:val="19"/>
        </w:rPr>
        <w:footnoteRef/>
      </w:r>
      <w:r w:rsidRPr="00457258">
        <w:rPr>
          <w:rFonts w:ascii="Arial" w:hAnsi="Arial" w:cs="Arial"/>
          <w:color w:val="000000" w:themeColor="text1"/>
          <w:sz w:val="19"/>
          <w:szCs w:val="19"/>
        </w:rPr>
        <w:t xml:space="preserve"> La Circular Externa 002 del 17 de marzo de 2022, de la Agencia Nacional de Contratación Pública – Colombia Compra Eficiente, puede ser consultada en: </w:t>
      </w:r>
      <w:hyperlink r:id="rId2" w:history="1">
        <w:r w:rsidRPr="00457258">
          <w:rPr>
            <w:rStyle w:val="Hipervnculo"/>
            <w:rFonts w:ascii="Arial" w:hAnsi="Arial" w:cs="Arial"/>
            <w:color w:val="000000" w:themeColor="text1"/>
            <w:sz w:val="19"/>
            <w:szCs w:val="19"/>
          </w:rPr>
          <w:t>https://www.colombiacompra.gov.co/circulares</w:t>
        </w:r>
      </w:hyperlink>
      <w:r w:rsidRPr="00457258">
        <w:rPr>
          <w:rFonts w:ascii="Arial" w:hAnsi="Arial" w:cs="Arial"/>
          <w:color w:val="000000" w:themeColor="text1"/>
          <w:sz w:val="19"/>
          <w:szCs w:val="19"/>
        </w:rPr>
        <w:t xml:space="preserve">. </w:t>
      </w:r>
    </w:p>
  </w:footnote>
  <w:footnote w:id="26">
    <w:p w14:paraId="0F9F84BB" w14:textId="77777777" w:rsidR="005C6F25" w:rsidRPr="00457258" w:rsidRDefault="005C6F25" w:rsidP="005C6F25">
      <w:pPr>
        <w:pStyle w:val="Textonotapie"/>
        <w:ind w:firstLine="709"/>
        <w:jc w:val="both"/>
        <w:rPr>
          <w:rFonts w:ascii="Arial" w:hAnsi="Arial" w:cs="Arial"/>
          <w:color w:val="000000" w:themeColor="text1"/>
          <w:sz w:val="19"/>
          <w:szCs w:val="19"/>
          <w:lang w:val="es-CO"/>
        </w:rPr>
      </w:pPr>
      <w:r w:rsidRPr="00756057">
        <w:rPr>
          <w:rStyle w:val="Refdenotaalpie"/>
          <w:rFonts w:ascii="Arial" w:hAnsi="Arial" w:cs="Arial"/>
          <w:color w:val="000000" w:themeColor="text1"/>
          <w:sz w:val="19"/>
          <w:szCs w:val="19"/>
        </w:rPr>
        <w:footnoteRef/>
      </w:r>
      <w:r w:rsidRPr="00756057">
        <w:rPr>
          <w:rFonts w:ascii="Arial" w:hAnsi="Arial" w:cs="Arial"/>
          <w:color w:val="000000" w:themeColor="text1"/>
          <w:sz w:val="19"/>
          <w:szCs w:val="19"/>
        </w:rPr>
        <w:t xml:space="preserve"> </w:t>
      </w:r>
      <w:r w:rsidRPr="00642C41">
        <w:rPr>
          <w:rFonts w:ascii="Arial" w:hAnsi="Arial" w:cs="Arial"/>
          <w:color w:val="000000" w:themeColor="text1"/>
          <w:sz w:val="19"/>
          <w:szCs w:val="19"/>
        </w:rPr>
        <w:t xml:space="preserve">La Circular Externa 002 del 17 de marzo de 2022, de la Agencia Nacional de Contratación Pública – Colombia Compra Eficiente, puede ser consultada en: </w:t>
      </w:r>
      <w:hyperlink r:id="rId3" w:history="1">
        <w:r w:rsidRPr="00642C41">
          <w:rPr>
            <w:rFonts w:ascii="Arial" w:hAnsi="Arial" w:cs="Arial"/>
          </w:rPr>
          <w:t>https://www.colombiacompra.gov.co/circulares</w:t>
        </w:r>
      </w:hyperlink>
      <w:r w:rsidRPr="00642C41">
        <w:rPr>
          <w:rFonts w:ascii="Arial" w:hAnsi="Arial" w:cs="Arial"/>
          <w:color w:val="000000" w:themeColor="text1"/>
          <w:sz w:val="19"/>
          <w:szCs w:val="19"/>
        </w:rPr>
        <w:t>.</w:t>
      </w:r>
      <w:r w:rsidRPr="00756057">
        <w:rPr>
          <w:rFonts w:ascii="Arial" w:hAnsi="Arial" w:cs="Arial"/>
          <w:color w:val="000000" w:themeColor="text1"/>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8F4163" w:rsidRDefault="008F4163">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04A7952"/>
    <w:multiLevelType w:val="hybridMultilevel"/>
    <w:tmpl w:val="961E87CC"/>
    <w:lvl w:ilvl="0" w:tplc="F4E0C29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7"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1373A3"/>
    <w:multiLevelType w:val="hybridMultilevel"/>
    <w:tmpl w:val="15C2357E"/>
    <w:lvl w:ilvl="0" w:tplc="97F64D7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8" w15:restartNumberingAfterBreak="0">
    <w:nsid w:val="597D4B97"/>
    <w:multiLevelType w:val="hybridMultilevel"/>
    <w:tmpl w:val="576C41F8"/>
    <w:lvl w:ilvl="0" w:tplc="0366C46E">
      <w:start w:val="1"/>
      <w:numFmt w:val="bullet"/>
      <w:lvlText w:val=""/>
      <w:lvlJc w:val="left"/>
      <w:pPr>
        <w:tabs>
          <w:tab w:val="num" w:pos="720"/>
        </w:tabs>
        <w:ind w:left="720" w:hanging="360"/>
      </w:pPr>
      <w:rPr>
        <w:rFonts w:ascii="Symbol" w:hAnsi="Symbol" w:hint="default"/>
        <w:sz w:val="20"/>
      </w:rPr>
    </w:lvl>
    <w:lvl w:ilvl="1" w:tplc="2C98091E" w:tentative="1">
      <w:start w:val="1"/>
      <w:numFmt w:val="bullet"/>
      <w:lvlText w:val="o"/>
      <w:lvlJc w:val="left"/>
      <w:pPr>
        <w:tabs>
          <w:tab w:val="num" w:pos="1440"/>
        </w:tabs>
        <w:ind w:left="1440" w:hanging="360"/>
      </w:pPr>
      <w:rPr>
        <w:rFonts w:ascii="Courier New" w:hAnsi="Courier New" w:hint="default"/>
        <w:sz w:val="20"/>
      </w:rPr>
    </w:lvl>
    <w:lvl w:ilvl="2" w:tplc="41DAB0D8" w:tentative="1">
      <w:start w:val="1"/>
      <w:numFmt w:val="bullet"/>
      <w:lvlText w:val=""/>
      <w:lvlJc w:val="left"/>
      <w:pPr>
        <w:tabs>
          <w:tab w:val="num" w:pos="2160"/>
        </w:tabs>
        <w:ind w:left="2160" w:hanging="360"/>
      </w:pPr>
      <w:rPr>
        <w:rFonts w:ascii="Wingdings" w:hAnsi="Wingdings" w:hint="default"/>
        <w:sz w:val="20"/>
      </w:rPr>
    </w:lvl>
    <w:lvl w:ilvl="3" w:tplc="E436A00A" w:tentative="1">
      <w:start w:val="1"/>
      <w:numFmt w:val="bullet"/>
      <w:lvlText w:val=""/>
      <w:lvlJc w:val="left"/>
      <w:pPr>
        <w:tabs>
          <w:tab w:val="num" w:pos="2880"/>
        </w:tabs>
        <w:ind w:left="2880" w:hanging="360"/>
      </w:pPr>
      <w:rPr>
        <w:rFonts w:ascii="Wingdings" w:hAnsi="Wingdings" w:hint="default"/>
        <w:sz w:val="20"/>
      </w:rPr>
    </w:lvl>
    <w:lvl w:ilvl="4" w:tplc="069046CC" w:tentative="1">
      <w:start w:val="1"/>
      <w:numFmt w:val="bullet"/>
      <w:lvlText w:val=""/>
      <w:lvlJc w:val="left"/>
      <w:pPr>
        <w:tabs>
          <w:tab w:val="num" w:pos="3600"/>
        </w:tabs>
        <w:ind w:left="3600" w:hanging="360"/>
      </w:pPr>
      <w:rPr>
        <w:rFonts w:ascii="Wingdings" w:hAnsi="Wingdings" w:hint="default"/>
        <w:sz w:val="20"/>
      </w:rPr>
    </w:lvl>
    <w:lvl w:ilvl="5" w:tplc="53460E2A" w:tentative="1">
      <w:start w:val="1"/>
      <w:numFmt w:val="bullet"/>
      <w:lvlText w:val=""/>
      <w:lvlJc w:val="left"/>
      <w:pPr>
        <w:tabs>
          <w:tab w:val="num" w:pos="4320"/>
        </w:tabs>
        <w:ind w:left="4320" w:hanging="360"/>
      </w:pPr>
      <w:rPr>
        <w:rFonts w:ascii="Wingdings" w:hAnsi="Wingdings" w:hint="default"/>
        <w:sz w:val="20"/>
      </w:rPr>
    </w:lvl>
    <w:lvl w:ilvl="6" w:tplc="C48257F2" w:tentative="1">
      <w:start w:val="1"/>
      <w:numFmt w:val="bullet"/>
      <w:lvlText w:val=""/>
      <w:lvlJc w:val="left"/>
      <w:pPr>
        <w:tabs>
          <w:tab w:val="num" w:pos="5040"/>
        </w:tabs>
        <w:ind w:left="5040" w:hanging="360"/>
      </w:pPr>
      <w:rPr>
        <w:rFonts w:ascii="Wingdings" w:hAnsi="Wingdings" w:hint="default"/>
        <w:sz w:val="20"/>
      </w:rPr>
    </w:lvl>
    <w:lvl w:ilvl="7" w:tplc="6BE4A60C" w:tentative="1">
      <w:start w:val="1"/>
      <w:numFmt w:val="bullet"/>
      <w:lvlText w:val=""/>
      <w:lvlJc w:val="left"/>
      <w:pPr>
        <w:tabs>
          <w:tab w:val="num" w:pos="5760"/>
        </w:tabs>
        <w:ind w:left="5760" w:hanging="360"/>
      </w:pPr>
      <w:rPr>
        <w:rFonts w:ascii="Wingdings" w:hAnsi="Wingdings" w:hint="default"/>
        <w:sz w:val="20"/>
      </w:rPr>
    </w:lvl>
    <w:lvl w:ilvl="8" w:tplc="CCF2D582"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6B50263C"/>
    <w:multiLevelType w:val="hybridMultilevel"/>
    <w:tmpl w:val="63E22CF2"/>
    <w:lvl w:ilvl="0" w:tplc="19D095A4">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3"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4"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660189436">
    <w:abstractNumId w:val="10"/>
  </w:num>
  <w:num w:numId="2" w16cid:durableId="1078862407">
    <w:abstractNumId w:val="8"/>
  </w:num>
  <w:num w:numId="3" w16cid:durableId="1815023318">
    <w:abstractNumId w:val="13"/>
  </w:num>
  <w:num w:numId="4" w16cid:durableId="939677601">
    <w:abstractNumId w:val="17"/>
  </w:num>
  <w:num w:numId="5" w16cid:durableId="1748917499">
    <w:abstractNumId w:val="22"/>
  </w:num>
  <w:num w:numId="6" w16cid:durableId="94904798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8545478">
    <w:abstractNumId w:val="19"/>
  </w:num>
  <w:num w:numId="8" w16cid:durableId="667292375">
    <w:abstractNumId w:val="0"/>
  </w:num>
  <w:num w:numId="9" w16cid:durableId="1018771102">
    <w:abstractNumId w:val="3"/>
  </w:num>
  <w:num w:numId="10" w16cid:durableId="1952441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113710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98446191">
    <w:abstractNumId w:val="9"/>
  </w:num>
  <w:num w:numId="13" w16cid:durableId="1858420978">
    <w:abstractNumId w:val="12"/>
  </w:num>
  <w:num w:numId="14" w16cid:durableId="2006127663">
    <w:abstractNumId w:val="7"/>
  </w:num>
  <w:num w:numId="15" w16cid:durableId="1915355245">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15112808">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05565791">
    <w:abstractNumId w:val="24"/>
  </w:num>
  <w:num w:numId="18" w16cid:durableId="1618834261">
    <w:abstractNumId w:val="14"/>
  </w:num>
  <w:num w:numId="19" w16cid:durableId="486823921">
    <w:abstractNumId w:val="2"/>
  </w:num>
  <w:num w:numId="20" w16cid:durableId="279537512">
    <w:abstractNumId w:val="25"/>
  </w:num>
  <w:num w:numId="21" w16cid:durableId="1113478235">
    <w:abstractNumId w:val="15"/>
  </w:num>
  <w:num w:numId="22" w16cid:durableId="1391269111">
    <w:abstractNumId w:val="6"/>
  </w:num>
  <w:num w:numId="23" w16cid:durableId="2061784211">
    <w:abstractNumId w:val="4"/>
  </w:num>
  <w:num w:numId="24" w16cid:durableId="1997680521">
    <w:abstractNumId w:val="23"/>
  </w:num>
  <w:num w:numId="25" w16cid:durableId="481848342">
    <w:abstractNumId w:val="18"/>
  </w:num>
  <w:num w:numId="26" w16cid:durableId="1306546143">
    <w:abstractNumId w:val="21"/>
  </w:num>
  <w:num w:numId="27" w16cid:durableId="982390298">
    <w:abstractNumId w:val="5"/>
  </w:num>
  <w:num w:numId="28" w16cid:durableId="129021136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4E5"/>
    <w:rsid w:val="00000552"/>
    <w:rsid w:val="00000559"/>
    <w:rsid w:val="000012B9"/>
    <w:rsid w:val="0000162E"/>
    <w:rsid w:val="000017DD"/>
    <w:rsid w:val="00001A1C"/>
    <w:rsid w:val="00001FFD"/>
    <w:rsid w:val="00002027"/>
    <w:rsid w:val="000020FE"/>
    <w:rsid w:val="00002173"/>
    <w:rsid w:val="000031A8"/>
    <w:rsid w:val="00003AC5"/>
    <w:rsid w:val="00003C5C"/>
    <w:rsid w:val="00003D39"/>
    <w:rsid w:val="000040D7"/>
    <w:rsid w:val="00004556"/>
    <w:rsid w:val="000046FE"/>
    <w:rsid w:val="000047A2"/>
    <w:rsid w:val="00004C66"/>
    <w:rsid w:val="000051AF"/>
    <w:rsid w:val="000059D3"/>
    <w:rsid w:val="00005B6D"/>
    <w:rsid w:val="0000600A"/>
    <w:rsid w:val="00006081"/>
    <w:rsid w:val="0000619E"/>
    <w:rsid w:val="00007750"/>
    <w:rsid w:val="000077FD"/>
    <w:rsid w:val="00007E37"/>
    <w:rsid w:val="00007E98"/>
    <w:rsid w:val="00010C40"/>
    <w:rsid w:val="000111C2"/>
    <w:rsid w:val="000112B4"/>
    <w:rsid w:val="000119E5"/>
    <w:rsid w:val="00011DCC"/>
    <w:rsid w:val="00012532"/>
    <w:rsid w:val="00012B45"/>
    <w:rsid w:val="00012B9E"/>
    <w:rsid w:val="00012F37"/>
    <w:rsid w:val="00012FBA"/>
    <w:rsid w:val="000132FB"/>
    <w:rsid w:val="00013ACD"/>
    <w:rsid w:val="00013C6B"/>
    <w:rsid w:val="0001406B"/>
    <w:rsid w:val="000143F8"/>
    <w:rsid w:val="00014624"/>
    <w:rsid w:val="00014C49"/>
    <w:rsid w:val="00015B44"/>
    <w:rsid w:val="00016081"/>
    <w:rsid w:val="000165AC"/>
    <w:rsid w:val="00016651"/>
    <w:rsid w:val="000171A2"/>
    <w:rsid w:val="00017A97"/>
    <w:rsid w:val="00017B65"/>
    <w:rsid w:val="00017FDA"/>
    <w:rsid w:val="00020158"/>
    <w:rsid w:val="000207E0"/>
    <w:rsid w:val="000209E2"/>
    <w:rsid w:val="00020F8F"/>
    <w:rsid w:val="00021A95"/>
    <w:rsid w:val="0002256F"/>
    <w:rsid w:val="00023BA5"/>
    <w:rsid w:val="00023DAE"/>
    <w:rsid w:val="00024896"/>
    <w:rsid w:val="00025528"/>
    <w:rsid w:val="000255FA"/>
    <w:rsid w:val="000256F7"/>
    <w:rsid w:val="00025D0A"/>
    <w:rsid w:val="000263F0"/>
    <w:rsid w:val="00026407"/>
    <w:rsid w:val="00026608"/>
    <w:rsid w:val="00027787"/>
    <w:rsid w:val="000278D2"/>
    <w:rsid w:val="000308B3"/>
    <w:rsid w:val="00030DFB"/>
    <w:rsid w:val="00031262"/>
    <w:rsid w:val="00031364"/>
    <w:rsid w:val="000315E1"/>
    <w:rsid w:val="0003236E"/>
    <w:rsid w:val="000326DD"/>
    <w:rsid w:val="0003339A"/>
    <w:rsid w:val="000334EC"/>
    <w:rsid w:val="00033AB9"/>
    <w:rsid w:val="000341F2"/>
    <w:rsid w:val="000342F9"/>
    <w:rsid w:val="00035046"/>
    <w:rsid w:val="000351F2"/>
    <w:rsid w:val="000357B5"/>
    <w:rsid w:val="000363FF"/>
    <w:rsid w:val="00036618"/>
    <w:rsid w:val="00036E03"/>
    <w:rsid w:val="00037526"/>
    <w:rsid w:val="000402D3"/>
    <w:rsid w:val="000406DB"/>
    <w:rsid w:val="0004094D"/>
    <w:rsid w:val="00041029"/>
    <w:rsid w:val="00041357"/>
    <w:rsid w:val="0004149B"/>
    <w:rsid w:val="00041FC6"/>
    <w:rsid w:val="00042961"/>
    <w:rsid w:val="00042C25"/>
    <w:rsid w:val="00042D03"/>
    <w:rsid w:val="00043086"/>
    <w:rsid w:val="000430A0"/>
    <w:rsid w:val="00043439"/>
    <w:rsid w:val="0004379E"/>
    <w:rsid w:val="000437CE"/>
    <w:rsid w:val="000438DB"/>
    <w:rsid w:val="00043D3B"/>
    <w:rsid w:val="0004418C"/>
    <w:rsid w:val="00044204"/>
    <w:rsid w:val="0004477A"/>
    <w:rsid w:val="000449D4"/>
    <w:rsid w:val="00044DAB"/>
    <w:rsid w:val="00045DD2"/>
    <w:rsid w:val="0004600D"/>
    <w:rsid w:val="000463B5"/>
    <w:rsid w:val="00046717"/>
    <w:rsid w:val="00046A63"/>
    <w:rsid w:val="00046C09"/>
    <w:rsid w:val="0004716A"/>
    <w:rsid w:val="00047385"/>
    <w:rsid w:val="000473E8"/>
    <w:rsid w:val="00047F3F"/>
    <w:rsid w:val="000504DE"/>
    <w:rsid w:val="00051074"/>
    <w:rsid w:val="00051ACF"/>
    <w:rsid w:val="0005268A"/>
    <w:rsid w:val="000526F0"/>
    <w:rsid w:val="0005273D"/>
    <w:rsid w:val="00052B79"/>
    <w:rsid w:val="00052D73"/>
    <w:rsid w:val="00052E4B"/>
    <w:rsid w:val="00052EA0"/>
    <w:rsid w:val="000536A7"/>
    <w:rsid w:val="000536E3"/>
    <w:rsid w:val="00053896"/>
    <w:rsid w:val="00053A00"/>
    <w:rsid w:val="0005474D"/>
    <w:rsid w:val="0005564E"/>
    <w:rsid w:val="00055CB9"/>
    <w:rsid w:val="00056F66"/>
    <w:rsid w:val="0005702F"/>
    <w:rsid w:val="000601EA"/>
    <w:rsid w:val="00061010"/>
    <w:rsid w:val="00061D06"/>
    <w:rsid w:val="000625D1"/>
    <w:rsid w:val="00062CDD"/>
    <w:rsid w:val="00062DB3"/>
    <w:rsid w:val="00063472"/>
    <w:rsid w:val="000635FA"/>
    <w:rsid w:val="000640AF"/>
    <w:rsid w:val="000648E1"/>
    <w:rsid w:val="00064940"/>
    <w:rsid w:val="00064CAE"/>
    <w:rsid w:val="00064DB7"/>
    <w:rsid w:val="00064FA7"/>
    <w:rsid w:val="00065195"/>
    <w:rsid w:val="0006536C"/>
    <w:rsid w:val="00065C70"/>
    <w:rsid w:val="0006626E"/>
    <w:rsid w:val="000663BC"/>
    <w:rsid w:val="00067D49"/>
    <w:rsid w:val="00070AF1"/>
    <w:rsid w:val="00070FFF"/>
    <w:rsid w:val="000714DE"/>
    <w:rsid w:val="0007254F"/>
    <w:rsid w:val="00072C93"/>
    <w:rsid w:val="0007357C"/>
    <w:rsid w:val="00073990"/>
    <w:rsid w:val="00073C30"/>
    <w:rsid w:val="00073F55"/>
    <w:rsid w:val="00074305"/>
    <w:rsid w:val="000744D0"/>
    <w:rsid w:val="00074B2A"/>
    <w:rsid w:val="00074EEE"/>
    <w:rsid w:val="00075010"/>
    <w:rsid w:val="000753D5"/>
    <w:rsid w:val="00075A5D"/>
    <w:rsid w:val="00075B3E"/>
    <w:rsid w:val="00076456"/>
    <w:rsid w:val="00076F36"/>
    <w:rsid w:val="0007779B"/>
    <w:rsid w:val="000777E7"/>
    <w:rsid w:val="0007790A"/>
    <w:rsid w:val="0008017B"/>
    <w:rsid w:val="00080ACD"/>
    <w:rsid w:val="000811ED"/>
    <w:rsid w:val="000819AC"/>
    <w:rsid w:val="00081D62"/>
    <w:rsid w:val="00082090"/>
    <w:rsid w:val="000820BF"/>
    <w:rsid w:val="00082B74"/>
    <w:rsid w:val="00083099"/>
    <w:rsid w:val="00083B44"/>
    <w:rsid w:val="00083EDC"/>
    <w:rsid w:val="00084B97"/>
    <w:rsid w:val="00084F03"/>
    <w:rsid w:val="0008510E"/>
    <w:rsid w:val="000856DE"/>
    <w:rsid w:val="00085F17"/>
    <w:rsid w:val="00085FB0"/>
    <w:rsid w:val="00085FB3"/>
    <w:rsid w:val="0008686B"/>
    <w:rsid w:val="00086B2A"/>
    <w:rsid w:val="00086ED2"/>
    <w:rsid w:val="00087A64"/>
    <w:rsid w:val="000907CA"/>
    <w:rsid w:val="000914D6"/>
    <w:rsid w:val="000914FE"/>
    <w:rsid w:val="00091569"/>
    <w:rsid w:val="00092023"/>
    <w:rsid w:val="00092B71"/>
    <w:rsid w:val="00092CDB"/>
    <w:rsid w:val="00092DCA"/>
    <w:rsid w:val="000931E7"/>
    <w:rsid w:val="000940D0"/>
    <w:rsid w:val="000942EB"/>
    <w:rsid w:val="00094F22"/>
    <w:rsid w:val="00095B70"/>
    <w:rsid w:val="0009617E"/>
    <w:rsid w:val="0009628D"/>
    <w:rsid w:val="0009670F"/>
    <w:rsid w:val="00096DBA"/>
    <w:rsid w:val="000972FA"/>
    <w:rsid w:val="000973A9"/>
    <w:rsid w:val="000979CF"/>
    <w:rsid w:val="00097F3E"/>
    <w:rsid w:val="000A03C8"/>
    <w:rsid w:val="000A05F2"/>
    <w:rsid w:val="000A06C4"/>
    <w:rsid w:val="000A0861"/>
    <w:rsid w:val="000A0EC4"/>
    <w:rsid w:val="000A0ED1"/>
    <w:rsid w:val="000A12DB"/>
    <w:rsid w:val="000A167D"/>
    <w:rsid w:val="000A17C8"/>
    <w:rsid w:val="000A1B74"/>
    <w:rsid w:val="000A1EB8"/>
    <w:rsid w:val="000A1FF9"/>
    <w:rsid w:val="000A20D7"/>
    <w:rsid w:val="000A2128"/>
    <w:rsid w:val="000A362F"/>
    <w:rsid w:val="000A37B9"/>
    <w:rsid w:val="000A38F9"/>
    <w:rsid w:val="000A3B49"/>
    <w:rsid w:val="000A46FE"/>
    <w:rsid w:val="000A47E6"/>
    <w:rsid w:val="000A505D"/>
    <w:rsid w:val="000A52C0"/>
    <w:rsid w:val="000A5AAF"/>
    <w:rsid w:val="000A5F97"/>
    <w:rsid w:val="000A648E"/>
    <w:rsid w:val="000A7268"/>
    <w:rsid w:val="000A73A8"/>
    <w:rsid w:val="000A73BB"/>
    <w:rsid w:val="000A73E8"/>
    <w:rsid w:val="000A7D7A"/>
    <w:rsid w:val="000A7EF4"/>
    <w:rsid w:val="000B0A15"/>
    <w:rsid w:val="000B103F"/>
    <w:rsid w:val="000B1437"/>
    <w:rsid w:val="000B1470"/>
    <w:rsid w:val="000B1C1E"/>
    <w:rsid w:val="000B244D"/>
    <w:rsid w:val="000B2B86"/>
    <w:rsid w:val="000B3051"/>
    <w:rsid w:val="000B404C"/>
    <w:rsid w:val="000B419B"/>
    <w:rsid w:val="000B5781"/>
    <w:rsid w:val="000B57F5"/>
    <w:rsid w:val="000B5CB1"/>
    <w:rsid w:val="000B7377"/>
    <w:rsid w:val="000B75F4"/>
    <w:rsid w:val="000B7D1E"/>
    <w:rsid w:val="000C0185"/>
    <w:rsid w:val="000C05C3"/>
    <w:rsid w:val="000C08F0"/>
    <w:rsid w:val="000C0D2D"/>
    <w:rsid w:val="000C0F81"/>
    <w:rsid w:val="000C128D"/>
    <w:rsid w:val="000C17A3"/>
    <w:rsid w:val="000C1D4B"/>
    <w:rsid w:val="000C2DC4"/>
    <w:rsid w:val="000C3216"/>
    <w:rsid w:val="000C3260"/>
    <w:rsid w:val="000C3B77"/>
    <w:rsid w:val="000C3F6D"/>
    <w:rsid w:val="000C4001"/>
    <w:rsid w:val="000C47F0"/>
    <w:rsid w:val="000C4F49"/>
    <w:rsid w:val="000C5861"/>
    <w:rsid w:val="000C5BDE"/>
    <w:rsid w:val="000C639D"/>
    <w:rsid w:val="000C6C31"/>
    <w:rsid w:val="000C6C90"/>
    <w:rsid w:val="000C6DBC"/>
    <w:rsid w:val="000C6F79"/>
    <w:rsid w:val="000C734E"/>
    <w:rsid w:val="000C7476"/>
    <w:rsid w:val="000C7480"/>
    <w:rsid w:val="000C7711"/>
    <w:rsid w:val="000C7AA2"/>
    <w:rsid w:val="000D00A5"/>
    <w:rsid w:val="000D0462"/>
    <w:rsid w:val="000D053D"/>
    <w:rsid w:val="000D06EB"/>
    <w:rsid w:val="000D0ED2"/>
    <w:rsid w:val="000D17E1"/>
    <w:rsid w:val="000D1CEB"/>
    <w:rsid w:val="000D24B1"/>
    <w:rsid w:val="000D2563"/>
    <w:rsid w:val="000D25BF"/>
    <w:rsid w:val="000D2FE4"/>
    <w:rsid w:val="000D3FDC"/>
    <w:rsid w:val="000D490B"/>
    <w:rsid w:val="000D4E38"/>
    <w:rsid w:val="000D50DB"/>
    <w:rsid w:val="000D52B2"/>
    <w:rsid w:val="000D588F"/>
    <w:rsid w:val="000D5C88"/>
    <w:rsid w:val="000D6288"/>
    <w:rsid w:val="000D7002"/>
    <w:rsid w:val="000D728B"/>
    <w:rsid w:val="000D7541"/>
    <w:rsid w:val="000D75E1"/>
    <w:rsid w:val="000D7A5C"/>
    <w:rsid w:val="000D7D52"/>
    <w:rsid w:val="000E1714"/>
    <w:rsid w:val="000E22CF"/>
    <w:rsid w:val="000E2977"/>
    <w:rsid w:val="000E2CC0"/>
    <w:rsid w:val="000E30AC"/>
    <w:rsid w:val="000E38DB"/>
    <w:rsid w:val="000E3B46"/>
    <w:rsid w:val="000E3E11"/>
    <w:rsid w:val="000E4596"/>
    <w:rsid w:val="000E48FD"/>
    <w:rsid w:val="000E4B94"/>
    <w:rsid w:val="000E4D50"/>
    <w:rsid w:val="000E5041"/>
    <w:rsid w:val="000E5768"/>
    <w:rsid w:val="000E5843"/>
    <w:rsid w:val="000E6139"/>
    <w:rsid w:val="000E63B7"/>
    <w:rsid w:val="000E653C"/>
    <w:rsid w:val="000E6BE1"/>
    <w:rsid w:val="000E7E0B"/>
    <w:rsid w:val="000F0136"/>
    <w:rsid w:val="000F078A"/>
    <w:rsid w:val="000F08E2"/>
    <w:rsid w:val="000F122D"/>
    <w:rsid w:val="000F1450"/>
    <w:rsid w:val="000F14E8"/>
    <w:rsid w:val="000F1BBD"/>
    <w:rsid w:val="000F25BC"/>
    <w:rsid w:val="000F290F"/>
    <w:rsid w:val="000F3C89"/>
    <w:rsid w:val="000F4403"/>
    <w:rsid w:val="000F480B"/>
    <w:rsid w:val="000F4E17"/>
    <w:rsid w:val="000F5209"/>
    <w:rsid w:val="000F5615"/>
    <w:rsid w:val="000F62BE"/>
    <w:rsid w:val="000F6578"/>
    <w:rsid w:val="000F6F92"/>
    <w:rsid w:val="000F7CDB"/>
    <w:rsid w:val="000F7E8F"/>
    <w:rsid w:val="000F7FBB"/>
    <w:rsid w:val="001000FB"/>
    <w:rsid w:val="00100858"/>
    <w:rsid w:val="00100944"/>
    <w:rsid w:val="00100A9E"/>
    <w:rsid w:val="00100F6A"/>
    <w:rsid w:val="001012D5"/>
    <w:rsid w:val="0010198E"/>
    <w:rsid w:val="001025A2"/>
    <w:rsid w:val="00102605"/>
    <w:rsid w:val="00102686"/>
    <w:rsid w:val="00102745"/>
    <w:rsid w:val="00102DB9"/>
    <w:rsid w:val="00103345"/>
    <w:rsid w:val="00103795"/>
    <w:rsid w:val="00103915"/>
    <w:rsid w:val="001039AA"/>
    <w:rsid w:val="00103EA0"/>
    <w:rsid w:val="00104149"/>
    <w:rsid w:val="00104B64"/>
    <w:rsid w:val="00104F1C"/>
    <w:rsid w:val="001051E5"/>
    <w:rsid w:val="00105A74"/>
    <w:rsid w:val="00105ACB"/>
    <w:rsid w:val="00105AEF"/>
    <w:rsid w:val="00105E5E"/>
    <w:rsid w:val="00106259"/>
    <w:rsid w:val="001068EB"/>
    <w:rsid w:val="00106CD1"/>
    <w:rsid w:val="00106F65"/>
    <w:rsid w:val="001078CE"/>
    <w:rsid w:val="001103BC"/>
    <w:rsid w:val="00110881"/>
    <w:rsid w:val="00110F61"/>
    <w:rsid w:val="001111BD"/>
    <w:rsid w:val="00111426"/>
    <w:rsid w:val="0011165A"/>
    <w:rsid w:val="00111B2B"/>
    <w:rsid w:val="00111E74"/>
    <w:rsid w:val="00112774"/>
    <w:rsid w:val="00112B2E"/>
    <w:rsid w:val="00113003"/>
    <w:rsid w:val="00113062"/>
    <w:rsid w:val="001131FF"/>
    <w:rsid w:val="00113705"/>
    <w:rsid w:val="00113975"/>
    <w:rsid w:val="00113CFC"/>
    <w:rsid w:val="00113F6C"/>
    <w:rsid w:val="00113FEA"/>
    <w:rsid w:val="00114A22"/>
    <w:rsid w:val="00114E9D"/>
    <w:rsid w:val="0011507B"/>
    <w:rsid w:val="00116328"/>
    <w:rsid w:val="001163CF"/>
    <w:rsid w:val="001166C5"/>
    <w:rsid w:val="001174C9"/>
    <w:rsid w:val="0011769E"/>
    <w:rsid w:val="00117CF9"/>
    <w:rsid w:val="00117E69"/>
    <w:rsid w:val="00120CCE"/>
    <w:rsid w:val="00121103"/>
    <w:rsid w:val="001216D4"/>
    <w:rsid w:val="00121BAB"/>
    <w:rsid w:val="00121E3C"/>
    <w:rsid w:val="00122B23"/>
    <w:rsid w:val="00122B7E"/>
    <w:rsid w:val="00123814"/>
    <w:rsid w:val="00123E27"/>
    <w:rsid w:val="00123E9B"/>
    <w:rsid w:val="00123FB5"/>
    <w:rsid w:val="0012400F"/>
    <w:rsid w:val="001249DC"/>
    <w:rsid w:val="0012572D"/>
    <w:rsid w:val="00125BED"/>
    <w:rsid w:val="00125C59"/>
    <w:rsid w:val="00125D4F"/>
    <w:rsid w:val="001269B8"/>
    <w:rsid w:val="00127004"/>
    <w:rsid w:val="00127AF2"/>
    <w:rsid w:val="00127EDC"/>
    <w:rsid w:val="00127F42"/>
    <w:rsid w:val="00127F6D"/>
    <w:rsid w:val="00130355"/>
    <w:rsid w:val="00130365"/>
    <w:rsid w:val="001304E5"/>
    <w:rsid w:val="00131B5A"/>
    <w:rsid w:val="00131DA9"/>
    <w:rsid w:val="00132C30"/>
    <w:rsid w:val="00132EFD"/>
    <w:rsid w:val="00133AED"/>
    <w:rsid w:val="00134BCD"/>
    <w:rsid w:val="00134E09"/>
    <w:rsid w:val="001350AB"/>
    <w:rsid w:val="001353E2"/>
    <w:rsid w:val="00135DB9"/>
    <w:rsid w:val="00135E5D"/>
    <w:rsid w:val="0013695C"/>
    <w:rsid w:val="00136BF7"/>
    <w:rsid w:val="00136C5E"/>
    <w:rsid w:val="00136C78"/>
    <w:rsid w:val="001378B9"/>
    <w:rsid w:val="00137FFA"/>
    <w:rsid w:val="00140109"/>
    <w:rsid w:val="0014029B"/>
    <w:rsid w:val="00140464"/>
    <w:rsid w:val="00140A4F"/>
    <w:rsid w:val="001413AB"/>
    <w:rsid w:val="00141AE6"/>
    <w:rsid w:val="00141BF7"/>
    <w:rsid w:val="00141DBF"/>
    <w:rsid w:val="00142237"/>
    <w:rsid w:val="00142EFD"/>
    <w:rsid w:val="00143330"/>
    <w:rsid w:val="00144335"/>
    <w:rsid w:val="0014502F"/>
    <w:rsid w:val="00145282"/>
    <w:rsid w:val="001453B0"/>
    <w:rsid w:val="001454D9"/>
    <w:rsid w:val="00145D8E"/>
    <w:rsid w:val="00146083"/>
    <w:rsid w:val="001462F7"/>
    <w:rsid w:val="001471AB"/>
    <w:rsid w:val="00147F35"/>
    <w:rsid w:val="00150005"/>
    <w:rsid w:val="00150078"/>
    <w:rsid w:val="0015162F"/>
    <w:rsid w:val="00151AEB"/>
    <w:rsid w:val="00151B99"/>
    <w:rsid w:val="00151DF3"/>
    <w:rsid w:val="00151E79"/>
    <w:rsid w:val="001521B2"/>
    <w:rsid w:val="00152C5D"/>
    <w:rsid w:val="00152EDD"/>
    <w:rsid w:val="00153491"/>
    <w:rsid w:val="0015361C"/>
    <w:rsid w:val="0015372F"/>
    <w:rsid w:val="00153BFB"/>
    <w:rsid w:val="0015407E"/>
    <w:rsid w:val="0015415A"/>
    <w:rsid w:val="0015430A"/>
    <w:rsid w:val="00154489"/>
    <w:rsid w:val="0015448E"/>
    <w:rsid w:val="00154A6F"/>
    <w:rsid w:val="00155D08"/>
    <w:rsid w:val="00155F48"/>
    <w:rsid w:val="001561F3"/>
    <w:rsid w:val="0015623B"/>
    <w:rsid w:val="00156BE5"/>
    <w:rsid w:val="00157232"/>
    <w:rsid w:val="001573F4"/>
    <w:rsid w:val="00157D9A"/>
    <w:rsid w:val="00160401"/>
    <w:rsid w:val="00160D4E"/>
    <w:rsid w:val="00161303"/>
    <w:rsid w:val="00161DDA"/>
    <w:rsid w:val="00161E62"/>
    <w:rsid w:val="00161F1C"/>
    <w:rsid w:val="0016200B"/>
    <w:rsid w:val="0016204B"/>
    <w:rsid w:val="00162AFD"/>
    <w:rsid w:val="00162CF2"/>
    <w:rsid w:val="00163C81"/>
    <w:rsid w:val="00163D7A"/>
    <w:rsid w:val="00164281"/>
    <w:rsid w:val="00165703"/>
    <w:rsid w:val="00165DEE"/>
    <w:rsid w:val="00166204"/>
    <w:rsid w:val="00166726"/>
    <w:rsid w:val="0016685F"/>
    <w:rsid w:val="00167078"/>
    <w:rsid w:val="0016712F"/>
    <w:rsid w:val="00167503"/>
    <w:rsid w:val="001676A9"/>
    <w:rsid w:val="00167A15"/>
    <w:rsid w:val="00167A50"/>
    <w:rsid w:val="00167D1A"/>
    <w:rsid w:val="00167D69"/>
    <w:rsid w:val="00167DF5"/>
    <w:rsid w:val="00167F6D"/>
    <w:rsid w:val="00170001"/>
    <w:rsid w:val="00170DA3"/>
    <w:rsid w:val="00172001"/>
    <w:rsid w:val="00172198"/>
    <w:rsid w:val="00172612"/>
    <w:rsid w:val="00172817"/>
    <w:rsid w:val="001734E3"/>
    <w:rsid w:val="001736A7"/>
    <w:rsid w:val="00173EC6"/>
    <w:rsid w:val="001742BF"/>
    <w:rsid w:val="001742E1"/>
    <w:rsid w:val="001744CA"/>
    <w:rsid w:val="00175E49"/>
    <w:rsid w:val="0017649F"/>
    <w:rsid w:val="0017655B"/>
    <w:rsid w:val="00177D52"/>
    <w:rsid w:val="001805C1"/>
    <w:rsid w:val="00180826"/>
    <w:rsid w:val="00180A2E"/>
    <w:rsid w:val="001813AF"/>
    <w:rsid w:val="001823F5"/>
    <w:rsid w:val="001825FC"/>
    <w:rsid w:val="001829CD"/>
    <w:rsid w:val="00182A1D"/>
    <w:rsid w:val="00182DE9"/>
    <w:rsid w:val="00182F01"/>
    <w:rsid w:val="00183874"/>
    <w:rsid w:val="00184219"/>
    <w:rsid w:val="00184372"/>
    <w:rsid w:val="00184F27"/>
    <w:rsid w:val="0018519B"/>
    <w:rsid w:val="00185966"/>
    <w:rsid w:val="00185A2D"/>
    <w:rsid w:val="00185AFE"/>
    <w:rsid w:val="00185E78"/>
    <w:rsid w:val="00186A4F"/>
    <w:rsid w:val="00187177"/>
    <w:rsid w:val="00187250"/>
    <w:rsid w:val="00187ABD"/>
    <w:rsid w:val="0019014D"/>
    <w:rsid w:val="00190396"/>
    <w:rsid w:val="001904E3"/>
    <w:rsid w:val="0019087A"/>
    <w:rsid w:val="00190CCC"/>
    <w:rsid w:val="00190E13"/>
    <w:rsid w:val="00191C5A"/>
    <w:rsid w:val="00191CEB"/>
    <w:rsid w:val="00191E63"/>
    <w:rsid w:val="00192019"/>
    <w:rsid w:val="00192D68"/>
    <w:rsid w:val="0019388B"/>
    <w:rsid w:val="00193ADE"/>
    <w:rsid w:val="00193B9A"/>
    <w:rsid w:val="001940ED"/>
    <w:rsid w:val="0019425D"/>
    <w:rsid w:val="001946AE"/>
    <w:rsid w:val="001946D5"/>
    <w:rsid w:val="00194E8C"/>
    <w:rsid w:val="001956D5"/>
    <w:rsid w:val="001962EC"/>
    <w:rsid w:val="001963DD"/>
    <w:rsid w:val="001965DB"/>
    <w:rsid w:val="00196D01"/>
    <w:rsid w:val="00196DC9"/>
    <w:rsid w:val="00196E95"/>
    <w:rsid w:val="00197758"/>
    <w:rsid w:val="00197891"/>
    <w:rsid w:val="001A0236"/>
    <w:rsid w:val="001A07C5"/>
    <w:rsid w:val="001A0915"/>
    <w:rsid w:val="001A0AF8"/>
    <w:rsid w:val="001A1490"/>
    <w:rsid w:val="001A18D5"/>
    <w:rsid w:val="001A1A38"/>
    <w:rsid w:val="001A1BE0"/>
    <w:rsid w:val="001A1D4A"/>
    <w:rsid w:val="001A1EB7"/>
    <w:rsid w:val="001A2993"/>
    <w:rsid w:val="001A3011"/>
    <w:rsid w:val="001A33F1"/>
    <w:rsid w:val="001A3FC8"/>
    <w:rsid w:val="001A4A9B"/>
    <w:rsid w:val="001A4DAF"/>
    <w:rsid w:val="001A4EBB"/>
    <w:rsid w:val="001A53AC"/>
    <w:rsid w:val="001A54CD"/>
    <w:rsid w:val="001A5D74"/>
    <w:rsid w:val="001A66DF"/>
    <w:rsid w:val="001A67D0"/>
    <w:rsid w:val="001A6863"/>
    <w:rsid w:val="001A7591"/>
    <w:rsid w:val="001A75B1"/>
    <w:rsid w:val="001A76FF"/>
    <w:rsid w:val="001A7B06"/>
    <w:rsid w:val="001B01CC"/>
    <w:rsid w:val="001B0366"/>
    <w:rsid w:val="001B0444"/>
    <w:rsid w:val="001B096B"/>
    <w:rsid w:val="001B0F9F"/>
    <w:rsid w:val="001B123C"/>
    <w:rsid w:val="001B1599"/>
    <w:rsid w:val="001B1A0D"/>
    <w:rsid w:val="001B1BF1"/>
    <w:rsid w:val="001B1E12"/>
    <w:rsid w:val="001B2083"/>
    <w:rsid w:val="001B2456"/>
    <w:rsid w:val="001B2C14"/>
    <w:rsid w:val="001B2D7F"/>
    <w:rsid w:val="001B376C"/>
    <w:rsid w:val="001B3CC4"/>
    <w:rsid w:val="001B449C"/>
    <w:rsid w:val="001B4AA2"/>
    <w:rsid w:val="001B4ADE"/>
    <w:rsid w:val="001B5530"/>
    <w:rsid w:val="001B5EF8"/>
    <w:rsid w:val="001B629D"/>
    <w:rsid w:val="001B6C54"/>
    <w:rsid w:val="001B71E8"/>
    <w:rsid w:val="001B787E"/>
    <w:rsid w:val="001C0613"/>
    <w:rsid w:val="001C07C6"/>
    <w:rsid w:val="001C120D"/>
    <w:rsid w:val="001C19CD"/>
    <w:rsid w:val="001C1E50"/>
    <w:rsid w:val="001C22D5"/>
    <w:rsid w:val="001C24EA"/>
    <w:rsid w:val="001C2515"/>
    <w:rsid w:val="001C26FB"/>
    <w:rsid w:val="001C3080"/>
    <w:rsid w:val="001C33C1"/>
    <w:rsid w:val="001C3604"/>
    <w:rsid w:val="001C3E30"/>
    <w:rsid w:val="001C3E5C"/>
    <w:rsid w:val="001C476C"/>
    <w:rsid w:val="001C4DFF"/>
    <w:rsid w:val="001C5072"/>
    <w:rsid w:val="001C5B2A"/>
    <w:rsid w:val="001C5C79"/>
    <w:rsid w:val="001C600B"/>
    <w:rsid w:val="001C64F9"/>
    <w:rsid w:val="001C6898"/>
    <w:rsid w:val="001C6AFD"/>
    <w:rsid w:val="001C6DD8"/>
    <w:rsid w:val="001C76FA"/>
    <w:rsid w:val="001C78CE"/>
    <w:rsid w:val="001C78F9"/>
    <w:rsid w:val="001C795F"/>
    <w:rsid w:val="001C79A4"/>
    <w:rsid w:val="001C7C7B"/>
    <w:rsid w:val="001D03BB"/>
    <w:rsid w:val="001D068D"/>
    <w:rsid w:val="001D0BED"/>
    <w:rsid w:val="001D0ECC"/>
    <w:rsid w:val="001D1194"/>
    <w:rsid w:val="001D12D1"/>
    <w:rsid w:val="001D15DF"/>
    <w:rsid w:val="001D19E2"/>
    <w:rsid w:val="001D1BFB"/>
    <w:rsid w:val="001D23D4"/>
    <w:rsid w:val="001D2EEE"/>
    <w:rsid w:val="001D30F3"/>
    <w:rsid w:val="001D31A0"/>
    <w:rsid w:val="001D338E"/>
    <w:rsid w:val="001D4CEB"/>
    <w:rsid w:val="001D51DD"/>
    <w:rsid w:val="001D56E9"/>
    <w:rsid w:val="001D5DCA"/>
    <w:rsid w:val="001D5E55"/>
    <w:rsid w:val="001D639C"/>
    <w:rsid w:val="001D7616"/>
    <w:rsid w:val="001D776A"/>
    <w:rsid w:val="001D796A"/>
    <w:rsid w:val="001D7A84"/>
    <w:rsid w:val="001D7BF1"/>
    <w:rsid w:val="001D7C79"/>
    <w:rsid w:val="001E003B"/>
    <w:rsid w:val="001E0877"/>
    <w:rsid w:val="001E1362"/>
    <w:rsid w:val="001E192A"/>
    <w:rsid w:val="001E1A88"/>
    <w:rsid w:val="001E1CC4"/>
    <w:rsid w:val="001E1D38"/>
    <w:rsid w:val="001E2747"/>
    <w:rsid w:val="001E28A0"/>
    <w:rsid w:val="001E2A95"/>
    <w:rsid w:val="001E2D23"/>
    <w:rsid w:val="001E2D65"/>
    <w:rsid w:val="001E34D1"/>
    <w:rsid w:val="001E3AEE"/>
    <w:rsid w:val="001E3E26"/>
    <w:rsid w:val="001E3FFE"/>
    <w:rsid w:val="001E4258"/>
    <w:rsid w:val="001E5140"/>
    <w:rsid w:val="001E51C2"/>
    <w:rsid w:val="001E5D6A"/>
    <w:rsid w:val="001E6A94"/>
    <w:rsid w:val="001E6DD8"/>
    <w:rsid w:val="001E70FB"/>
    <w:rsid w:val="001E7163"/>
    <w:rsid w:val="001E780A"/>
    <w:rsid w:val="001E79AE"/>
    <w:rsid w:val="001F0D15"/>
    <w:rsid w:val="001F0DE8"/>
    <w:rsid w:val="001F0FA0"/>
    <w:rsid w:val="001F1194"/>
    <w:rsid w:val="001F1349"/>
    <w:rsid w:val="001F1863"/>
    <w:rsid w:val="001F1A89"/>
    <w:rsid w:val="001F2356"/>
    <w:rsid w:val="001F2A68"/>
    <w:rsid w:val="001F3157"/>
    <w:rsid w:val="001F3308"/>
    <w:rsid w:val="001F3A05"/>
    <w:rsid w:val="001F40EC"/>
    <w:rsid w:val="001F436C"/>
    <w:rsid w:val="001F4773"/>
    <w:rsid w:val="001F4E4D"/>
    <w:rsid w:val="001F5008"/>
    <w:rsid w:val="001F56AA"/>
    <w:rsid w:val="001F58AA"/>
    <w:rsid w:val="001F58ED"/>
    <w:rsid w:val="001F5A4E"/>
    <w:rsid w:val="001F5CBC"/>
    <w:rsid w:val="001F5EF6"/>
    <w:rsid w:val="001F5FE9"/>
    <w:rsid w:val="001F657F"/>
    <w:rsid w:val="001F6FB6"/>
    <w:rsid w:val="001F72BB"/>
    <w:rsid w:val="001F7978"/>
    <w:rsid w:val="001F7A0E"/>
    <w:rsid w:val="001F7A4B"/>
    <w:rsid w:val="0020022E"/>
    <w:rsid w:val="0020054E"/>
    <w:rsid w:val="0020091A"/>
    <w:rsid w:val="00201508"/>
    <w:rsid w:val="00201AC4"/>
    <w:rsid w:val="00201BD7"/>
    <w:rsid w:val="00201F1E"/>
    <w:rsid w:val="00202761"/>
    <w:rsid w:val="0020299B"/>
    <w:rsid w:val="00202E44"/>
    <w:rsid w:val="002037AA"/>
    <w:rsid w:val="00203FE3"/>
    <w:rsid w:val="002042D8"/>
    <w:rsid w:val="00204379"/>
    <w:rsid w:val="00204515"/>
    <w:rsid w:val="00204BF5"/>
    <w:rsid w:val="00204CD7"/>
    <w:rsid w:val="00204E6B"/>
    <w:rsid w:val="002053EF"/>
    <w:rsid w:val="002058D4"/>
    <w:rsid w:val="00205EF5"/>
    <w:rsid w:val="00205F30"/>
    <w:rsid w:val="00206172"/>
    <w:rsid w:val="0020632A"/>
    <w:rsid w:val="00206335"/>
    <w:rsid w:val="0020697F"/>
    <w:rsid w:val="0020726E"/>
    <w:rsid w:val="002110EB"/>
    <w:rsid w:val="00211338"/>
    <w:rsid w:val="00211388"/>
    <w:rsid w:val="0021148C"/>
    <w:rsid w:val="00211694"/>
    <w:rsid w:val="00211F2E"/>
    <w:rsid w:val="0021201A"/>
    <w:rsid w:val="00212545"/>
    <w:rsid w:val="002138FE"/>
    <w:rsid w:val="00213A1F"/>
    <w:rsid w:val="00213C63"/>
    <w:rsid w:val="00214502"/>
    <w:rsid w:val="002145E7"/>
    <w:rsid w:val="00214741"/>
    <w:rsid w:val="00214938"/>
    <w:rsid w:val="0021539A"/>
    <w:rsid w:val="00215852"/>
    <w:rsid w:val="00215B01"/>
    <w:rsid w:val="00215B8E"/>
    <w:rsid w:val="00215E0E"/>
    <w:rsid w:val="00216264"/>
    <w:rsid w:val="00216601"/>
    <w:rsid w:val="002169A0"/>
    <w:rsid w:val="0021729E"/>
    <w:rsid w:val="002176B6"/>
    <w:rsid w:val="0021792D"/>
    <w:rsid w:val="00217B78"/>
    <w:rsid w:val="00217D17"/>
    <w:rsid w:val="00217DB8"/>
    <w:rsid w:val="002202CE"/>
    <w:rsid w:val="0022032A"/>
    <w:rsid w:val="00220E51"/>
    <w:rsid w:val="00221390"/>
    <w:rsid w:val="002216FE"/>
    <w:rsid w:val="0022194E"/>
    <w:rsid w:val="00221CEF"/>
    <w:rsid w:val="002220B1"/>
    <w:rsid w:val="002221CE"/>
    <w:rsid w:val="00222BE8"/>
    <w:rsid w:val="00222DC1"/>
    <w:rsid w:val="00222DFB"/>
    <w:rsid w:val="00223102"/>
    <w:rsid w:val="002232CB"/>
    <w:rsid w:val="002234CA"/>
    <w:rsid w:val="00223CD7"/>
    <w:rsid w:val="00224022"/>
    <w:rsid w:val="00224A07"/>
    <w:rsid w:val="00226055"/>
    <w:rsid w:val="0022609C"/>
    <w:rsid w:val="0022613F"/>
    <w:rsid w:val="0022614F"/>
    <w:rsid w:val="00226218"/>
    <w:rsid w:val="00226236"/>
    <w:rsid w:val="002270B4"/>
    <w:rsid w:val="002270C9"/>
    <w:rsid w:val="00227236"/>
    <w:rsid w:val="00227A8B"/>
    <w:rsid w:val="0023074D"/>
    <w:rsid w:val="0023146B"/>
    <w:rsid w:val="002315A0"/>
    <w:rsid w:val="00231748"/>
    <w:rsid w:val="00231EC7"/>
    <w:rsid w:val="00232209"/>
    <w:rsid w:val="00232D12"/>
    <w:rsid w:val="00232E15"/>
    <w:rsid w:val="00233079"/>
    <w:rsid w:val="00233718"/>
    <w:rsid w:val="0023382C"/>
    <w:rsid w:val="00233977"/>
    <w:rsid w:val="00233C58"/>
    <w:rsid w:val="00233C71"/>
    <w:rsid w:val="002345B6"/>
    <w:rsid w:val="002347A6"/>
    <w:rsid w:val="00234B84"/>
    <w:rsid w:val="002355B1"/>
    <w:rsid w:val="00236016"/>
    <w:rsid w:val="00236963"/>
    <w:rsid w:val="002369C0"/>
    <w:rsid w:val="00237065"/>
    <w:rsid w:val="00237589"/>
    <w:rsid w:val="0023758D"/>
    <w:rsid w:val="002375A7"/>
    <w:rsid w:val="00237EFF"/>
    <w:rsid w:val="00240171"/>
    <w:rsid w:val="0024019A"/>
    <w:rsid w:val="00240E6F"/>
    <w:rsid w:val="00240EC1"/>
    <w:rsid w:val="0024120F"/>
    <w:rsid w:val="0024125D"/>
    <w:rsid w:val="002412BC"/>
    <w:rsid w:val="0024131D"/>
    <w:rsid w:val="00241575"/>
    <w:rsid w:val="002415B8"/>
    <w:rsid w:val="00242D5F"/>
    <w:rsid w:val="00242D62"/>
    <w:rsid w:val="002430D0"/>
    <w:rsid w:val="002431D7"/>
    <w:rsid w:val="002434D8"/>
    <w:rsid w:val="00244058"/>
    <w:rsid w:val="0024457C"/>
    <w:rsid w:val="00244861"/>
    <w:rsid w:val="002453E7"/>
    <w:rsid w:val="00245718"/>
    <w:rsid w:val="00245E07"/>
    <w:rsid w:val="002467F2"/>
    <w:rsid w:val="00246CEC"/>
    <w:rsid w:val="00247712"/>
    <w:rsid w:val="00247DCD"/>
    <w:rsid w:val="00250A9E"/>
    <w:rsid w:val="00250EC6"/>
    <w:rsid w:val="002515C7"/>
    <w:rsid w:val="00251866"/>
    <w:rsid w:val="00251A9F"/>
    <w:rsid w:val="00252441"/>
    <w:rsid w:val="00252492"/>
    <w:rsid w:val="00252B35"/>
    <w:rsid w:val="00253070"/>
    <w:rsid w:val="0025316D"/>
    <w:rsid w:val="00253A02"/>
    <w:rsid w:val="00253B81"/>
    <w:rsid w:val="002541AE"/>
    <w:rsid w:val="00254AE9"/>
    <w:rsid w:val="002554DE"/>
    <w:rsid w:val="00255575"/>
    <w:rsid w:val="00255E11"/>
    <w:rsid w:val="00256835"/>
    <w:rsid w:val="002569F0"/>
    <w:rsid w:val="00256C01"/>
    <w:rsid w:val="00256E1A"/>
    <w:rsid w:val="00256ECF"/>
    <w:rsid w:val="00257730"/>
    <w:rsid w:val="00257999"/>
    <w:rsid w:val="00257CDA"/>
    <w:rsid w:val="002604AA"/>
    <w:rsid w:val="0026129B"/>
    <w:rsid w:val="00261560"/>
    <w:rsid w:val="00261715"/>
    <w:rsid w:val="00261CF9"/>
    <w:rsid w:val="00261EC0"/>
    <w:rsid w:val="0026231B"/>
    <w:rsid w:val="00263101"/>
    <w:rsid w:val="002631D1"/>
    <w:rsid w:val="00263201"/>
    <w:rsid w:val="00263A37"/>
    <w:rsid w:val="00264266"/>
    <w:rsid w:val="002642E0"/>
    <w:rsid w:val="0026471F"/>
    <w:rsid w:val="0026480D"/>
    <w:rsid w:val="002653A6"/>
    <w:rsid w:val="0026596A"/>
    <w:rsid w:val="00265BEF"/>
    <w:rsid w:val="00265C13"/>
    <w:rsid w:val="00265F47"/>
    <w:rsid w:val="00266049"/>
    <w:rsid w:val="002661F1"/>
    <w:rsid w:val="00266695"/>
    <w:rsid w:val="00266811"/>
    <w:rsid w:val="00266DB6"/>
    <w:rsid w:val="00267C66"/>
    <w:rsid w:val="0027006F"/>
    <w:rsid w:val="00271168"/>
    <w:rsid w:val="002711A4"/>
    <w:rsid w:val="00271230"/>
    <w:rsid w:val="00271F13"/>
    <w:rsid w:val="00272945"/>
    <w:rsid w:val="00273768"/>
    <w:rsid w:val="00273E11"/>
    <w:rsid w:val="0027482E"/>
    <w:rsid w:val="00274DB5"/>
    <w:rsid w:val="00275BB1"/>
    <w:rsid w:val="002762CF"/>
    <w:rsid w:val="002763F4"/>
    <w:rsid w:val="00276B5A"/>
    <w:rsid w:val="00276E44"/>
    <w:rsid w:val="00277378"/>
    <w:rsid w:val="0027770B"/>
    <w:rsid w:val="00277933"/>
    <w:rsid w:val="00277F8D"/>
    <w:rsid w:val="00277FA7"/>
    <w:rsid w:val="00280046"/>
    <w:rsid w:val="00280B4F"/>
    <w:rsid w:val="00280F3D"/>
    <w:rsid w:val="0028106A"/>
    <w:rsid w:val="002816AF"/>
    <w:rsid w:val="00281EB4"/>
    <w:rsid w:val="00282E03"/>
    <w:rsid w:val="0028308E"/>
    <w:rsid w:val="002831D6"/>
    <w:rsid w:val="002834E9"/>
    <w:rsid w:val="00283A52"/>
    <w:rsid w:val="00283C5E"/>
    <w:rsid w:val="00283E26"/>
    <w:rsid w:val="00283EAC"/>
    <w:rsid w:val="0028428F"/>
    <w:rsid w:val="00284A32"/>
    <w:rsid w:val="00284CFC"/>
    <w:rsid w:val="00285832"/>
    <w:rsid w:val="00285969"/>
    <w:rsid w:val="00285AE1"/>
    <w:rsid w:val="00285D8E"/>
    <w:rsid w:val="00285E14"/>
    <w:rsid w:val="002860EB"/>
    <w:rsid w:val="0028663B"/>
    <w:rsid w:val="00286CEC"/>
    <w:rsid w:val="002870F9"/>
    <w:rsid w:val="002871A9"/>
    <w:rsid w:val="00287505"/>
    <w:rsid w:val="00287BDB"/>
    <w:rsid w:val="00290781"/>
    <w:rsid w:val="00291784"/>
    <w:rsid w:val="00291D4A"/>
    <w:rsid w:val="00291F69"/>
    <w:rsid w:val="002920DF"/>
    <w:rsid w:val="002925F5"/>
    <w:rsid w:val="0029286C"/>
    <w:rsid w:val="002928A3"/>
    <w:rsid w:val="002929BB"/>
    <w:rsid w:val="002932CA"/>
    <w:rsid w:val="00293DA0"/>
    <w:rsid w:val="00294368"/>
    <w:rsid w:val="00294B78"/>
    <w:rsid w:val="0029501B"/>
    <w:rsid w:val="00295416"/>
    <w:rsid w:val="00295949"/>
    <w:rsid w:val="00295D7C"/>
    <w:rsid w:val="00296155"/>
    <w:rsid w:val="0029624A"/>
    <w:rsid w:val="00296922"/>
    <w:rsid w:val="00296DF4"/>
    <w:rsid w:val="00297098"/>
    <w:rsid w:val="002A05D4"/>
    <w:rsid w:val="002A06DB"/>
    <w:rsid w:val="002A09FF"/>
    <w:rsid w:val="002A0E60"/>
    <w:rsid w:val="002A15CF"/>
    <w:rsid w:val="002A1A58"/>
    <w:rsid w:val="002A1B02"/>
    <w:rsid w:val="002A1C53"/>
    <w:rsid w:val="002A244B"/>
    <w:rsid w:val="002A28FC"/>
    <w:rsid w:val="002A2B44"/>
    <w:rsid w:val="002A2EA5"/>
    <w:rsid w:val="002A3D94"/>
    <w:rsid w:val="002A46FB"/>
    <w:rsid w:val="002A4736"/>
    <w:rsid w:val="002A4B1C"/>
    <w:rsid w:val="002A55FE"/>
    <w:rsid w:val="002A577A"/>
    <w:rsid w:val="002A5A76"/>
    <w:rsid w:val="002A675C"/>
    <w:rsid w:val="002A6AFB"/>
    <w:rsid w:val="002A733D"/>
    <w:rsid w:val="002A774A"/>
    <w:rsid w:val="002A78F3"/>
    <w:rsid w:val="002A7D84"/>
    <w:rsid w:val="002A7E5C"/>
    <w:rsid w:val="002A7EC2"/>
    <w:rsid w:val="002A7F6D"/>
    <w:rsid w:val="002B0D83"/>
    <w:rsid w:val="002B107B"/>
    <w:rsid w:val="002B1342"/>
    <w:rsid w:val="002B1F83"/>
    <w:rsid w:val="002B256B"/>
    <w:rsid w:val="002B2651"/>
    <w:rsid w:val="002B27C8"/>
    <w:rsid w:val="002B2A2A"/>
    <w:rsid w:val="002B2A7F"/>
    <w:rsid w:val="002B330B"/>
    <w:rsid w:val="002B39BE"/>
    <w:rsid w:val="002B3CCA"/>
    <w:rsid w:val="002B438C"/>
    <w:rsid w:val="002B47CC"/>
    <w:rsid w:val="002B48DB"/>
    <w:rsid w:val="002B4B34"/>
    <w:rsid w:val="002B541A"/>
    <w:rsid w:val="002B5DC8"/>
    <w:rsid w:val="002B5EAB"/>
    <w:rsid w:val="002B5F2E"/>
    <w:rsid w:val="002B6407"/>
    <w:rsid w:val="002B6416"/>
    <w:rsid w:val="002B6459"/>
    <w:rsid w:val="002B6F22"/>
    <w:rsid w:val="002B7014"/>
    <w:rsid w:val="002B73B0"/>
    <w:rsid w:val="002B73C7"/>
    <w:rsid w:val="002B7A54"/>
    <w:rsid w:val="002B7C6A"/>
    <w:rsid w:val="002C1A7A"/>
    <w:rsid w:val="002C2292"/>
    <w:rsid w:val="002C24B4"/>
    <w:rsid w:val="002C29EA"/>
    <w:rsid w:val="002C2B3A"/>
    <w:rsid w:val="002C2B87"/>
    <w:rsid w:val="002C3CF4"/>
    <w:rsid w:val="002C441A"/>
    <w:rsid w:val="002C4A73"/>
    <w:rsid w:val="002C4B84"/>
    <w:rsid w:val="002C4C0C"/>
    <w:rsid w:val="002C4C24"/>
    <w:rsid w:val="002C5016"/>
    <w:rsid w:val="002C5C2F"/>
    <w:rsid w:val="002C5D0F"/>
    <w:rsid w:val="002C60B9"/>
    <w:rsid w:val="002C6F77"/>
    <w:rsid w:val="002C6FB8"/>
    <w:rsid w:val="002C704D"/>
    <w:rsid w:val="002C74F4"/>
    <w:rsid w:val="002C7FB6"/>
    <w:rsid w:val="002D0034"/>
    <w:rsid w:val="002D0845"/>
    <w:rsid w:val="002D0933"/>
    <w:rsid w:val="002D0F45"/>
    <w:rsid w:val="002D1555"/>
    <w:rsid w:val="002D19BB"/>
    <w:rsid w:val="002D1A9B"/>
    <w:rsid w:val="002D1D79"/>
    <w:rsid w:val="002D204A"/>
    <w:rsid w:val="002D20F8"/>
    <w:rsid w:val="002D22BD"/>
    <w:rsid w:val="002D22C5"/>
    <w:rsid w:val="002D2CA7"/>
    <w:rsid w:val="002D302A"/>
    <w:rsid w:val="002D36C6"/>
    <w:rsid w:val="002D3783"/>
    <w:rsid w:val="002D37C1"/>
    <w:rsid w:val="002D444B"/>
    <w:rsid w:val="002D46B4"/>
    <w:rsid w:val="002D49C2"/>
    <w:rsid w:val="002D4A45"/>
    <w:rsid w:val="002D4B42"/>
    <w:rsid w:val="002D4B43"/>
    <w:rsid w:val="002D5A1B"/>
    <w:rsid w:val="002D6558"/>
    <w:rsid w:val="002D65BC"/>
    <w:rsid w:val="002D6A88"/>
    <w:rsid w:val="002D6C30"/>
    <w:rsid w:val="002D7FEE"/>
    <w:rsid w:val="002E055C"/>
    <w:rsid w:val="002E1050"/>
    <w:rsid w:val="002E107E"/>
    <w:rsid w:val="002E1321"/>
    <w:rsid w:val="002E18E5"/>
    <w:rsid w:val="002E1953"/>
    <w:rsid w:val="002E1C30"/>
    <w:rsid w:val="002E1E37"/>
    <w:rsid w:val="002E2C3F"/>
    <w:rsid w:val="002E2CB5"/>
    <w:rsid w:val="002E2CDE"/>
    <w:rsid w:val="002E2D7D"/>
    <w:rsid w:val="002E32D0"/>
    <w:rsid w:val="002E3580"/>
    <w:rsid w:val="002E3913"/>
    <w:rsid w:val="002E3D76"/>
    <w:rsid w:val="002E40A1"/>
    <w:rsid w:val="002E48EC"/>
    <w:rsid w:val="002E4B44"/>
    <w:rsid w:val="002E4ECB"/>
    <w:rsid w:val="002E4F23"/>
    <w:rsid w:val="002E52E9"/>
    <w:rsid w:val="002E52EF"/>
    <w:rsid w:val="002E635A"/>
    <w:rsid w:val="002E69F1"/>
    <w:rsid w:val="002E6D68"/>
    <w:rsid w:val="002E6E2B"/>
    <w:rsid w:val="002E7340"/>
    <w:rsid w:val="002E7847"/>
    <w:rsid w:val="002E79FB"/>
    <w:rsid w:val="002E7D44"/>
    <w:rsid w:val="002E7F7D"/>
    <w:rsid w:val="002F0073"/>
    <w:rsid w:val="002F1C67"/>
    <w:rsid w:val="002F1CA3"/>
    <w:rsid w:val="002F240B"/>
    <w:rsid w:val="002F2EA9"/>
    <w:rsid w:val="002F2F50"/>
    <w:rsid w:val="002F33EC"/>
    <w:rsid w:val="002F34E3"/>
    <w:rsid w:val="002F3601"/>
    <w:rsid w:val="002F40E2"/>
    <w:rsid w:val="002F45F6"/>
    <w:rsid w:val="002F5A6F"/>
    <w:rsid w:val="002F63EC"/>
    <w:rsid w:val="002F692F"/>
    <w:rsid w:val="002F7031"/>
    <w:rsid w:val="002F7961"/>
    <w:rsid w:val="002F7B66"/>
    <w:rsid w:val="003007B6"/>
    <w:rsid w:val="00300A52"/>
    <w:rsid w:val="00300CB4"/>
    <w:rsid w:val="00300E24"/>
    <w:rsid w:val="00300E67"/>
    <w:rsid w:val="003018D3"/>
    <w:rsid w:val="0030248C"/>
    <w:rsid w:val="003024A4"/>
    <w:rsid w:val="0030257B"/>
    <w:rsid w:val="00303105"/>
    <w:rsid w:val="003033BA"/>
    <w:rsid w:val="00303C19"/>
    <w:rsid w:val="00303DFA"/>
    <w:rsid w:val="0030415A"/>
    <w:rsid w:val="003043A3"/>
    <w:rsid w:val="0030462D"/>
    <w:rsid w:val="003047E3"/>
    <w:rsid w:val="00304BD4"/>
    <w:rsid w:val="0030500A"/>
    <w:rsid w:val="003052EB"/>
    <w:rsid w:val="00305AF1"/>
    <w:rsid w:val="00305FCB"/>
    <w:rsid w:val="003063C3"/>
    <w:rsid w:val="003069DC"/>
    <w:rsid w:val="00306B44"/>
    <w:rsid w:val="00307C44"/>
    <w:rsid w:val="0031088E"/>
    <w:rsid w:val="00310D01"/>
    <w:rsid w:val="00311376"/>
    <w:rsid w:val="00311A1F"/>
    <w:rsid w:val="00311B47"/>
    <w:rsid w:val="00311D52"/>
    <w:rsid w:val="00312190"/>
    <w:rsid w:val="003125E0"/>
    <w:rsid w:val="0031271D"/>
    <w:rsid w:val="00312828"/>
    <w:rsid w:val="00312B50"/>
    <w:rsid w:val="00312BC7"/>
    <w:rsid w:val="003132BB"/>
    <w:rsid w:val="00313337"/>
    <w:rsid w:val="0031340F"/>
    <w:rsid w:val="00313447"/>
    <w:rsid w:val="00313748"/>
    <w:rsid w:val="00313E4B"/>
    <w:rsid w:val="00313E56"/>
    <w:rsid w:val="00313EA3"/>
    <w:rsid w:val="003151FE"/>
    <w:rsid w:val="00315365"/>
    <w:rsid w:val="00315457"/>
    <w:rsid w:val="003160DB"/>
    <w:rsid w:val="003161A4"/>
    <w:rsid w:val="00316955"/>
    <w:rsid w:val="0031713F"/>
    <w:rsid w:val="0031720A"/>
    <w:rsid w:val="0031749B"/>
    <w:rsid w:val="003174E5"/>
    <w:rsid w:val="00317C9D"/>
    <w:rsid w:val="00317CD2"/>
    <w:rsid w:val="00317D99"/>
    <w:rsid w:val="0032078D"/>
    <w:rsid w:val="00320ADF"/>
    <w:rsid w:val="0032137B"/>
    <w:rsid w:val="00321A01"/>
    <w:rsid w:val="00321A70"/>
    <w:rsid w:val="00321BD6"/>
    <w:rsid w:val="00321CAB"/>
    <w:rsid w:val="00321FA3"/>
    <w:rsid w:val="003227D3"/>
    <w:rsid w:val="00322937"/>
    <w:rsid w:val="00322B4C"/>
    <w:rsid w:val="00322CE5"/>
    <w:rsid w:val="00323881"/>
    <w:rsid w:val="00324885"/>
    <w:rsid w:val="00324EAD"/>
    <w:rsid w:val="003251A8"/>
    <w:rsid w:val="003254B1"/>
    <w:rsid w:val="00325AD9"/>
    <w:rsid w:val="00325BDF"/>
    <w:rsid w:val="00325D98"/>
    <w:rsid w:val="0032615B"/>
    <w:rsid w:val="0032682A"/>
    <w:rsid w:val="00326A83"/>
    <w:rsid w:val="00327A5C"/>
    <w:rsid w:val="0033033C"/>
    <w:rsid w:val="00330846"/>
    <w:rsid w:val="0033092C"/>
    <w:rsid w:val="00330EEF"/>
    <w:rsid w:val="0033122A"/>
    <w:rsid w:val="003315AC"/>
    <w:rsid w:val="00331932"/>
    <w:rsid w:val="00331F74"/>
    <w:rsid w:val="00332382"/>
    <w:rsid w:val="00332453"/>
    <w:rsid w:val="0033251B"/>
    <w:rsid w:val="00333A88"/>
    <w:rsid w:val="00334426"/>
    <w:rsid w:val="00335B15"/>
    <w:rsid w:val="00335B21"/>
    <w:rsid w:val="00335D3F"/>
    <w:rsid w:val="00336104"/>
    <w:rsid w:val="003364E6"/>
    <w:rsid w:val="00336729"/>
    <w:rsid w:val="00336CD9"/>
    <w:rsid w:val="0033726D"/>
    <w:rsid w:val="00337C88"/>
    <w:rsid w:val="00337CA8"/>
    <w:rsid w:val="00340978"/>
    <w:rsid w:val="00340D3F"/>
    <w:rsid w:val="0034165B"/>
    <w:rsid w:val="0034174B"/>
    <w:rsid w:val="0034177C"/>
    <w:rsid w:val="003420E9"/>
    <w:rsid w:val="003420F1"/>
    <w:rsid w:val="00342345"/>
    <w:rsid w:val="00342828"/>
    <w:rsid w:val="00342C27"/>
    <w:rsid w:val="003430C8"/>
    <w:rsid w:val="003432C8"/>
    <w:rsid w:val="003434B3"/>
    <w:rsid w:val="00343536"/>
    <w:rsid w:val="00343EFB"/>
    <w:rsid w:val="00344760"/>
    <w:rsid w:val="003454E8"/>
    <w:rsid w:val="00345574"/>
    <w:rsid w:val="003461AC"/>
    <w:rsid w:val="0034680A"/>
    <w:rsid w:val="003468E3"/>
    <w:rsid w:val="00346C62"/>
    <w:rsid w:val="00347202"/>
    <w:rsid w:val="0034778E"/>
    <w:rsid w:val="00347A5A"/>
    <w:rsid w:val="003501E2"/>
    <w:rsid w:val="00351591"/>
    <w:rsid w:val="00351E01"/>
    <w:rsid w:val="00351E10"/>
    <w:rsid w:val="00352583"/>
    <w:rsid w:val="003533F4"/>
    <w:rsid w:val="003536F6"/>
    <w:rsid w:val="003538C2"/>
    <w:rsid w:val="00353C59"/>
    <w:rsid w:val="00353DA6"/>
    <w:rsid w:val="00353DD5"/>
    <w:rsid w:val="00353E8A"/>
    <w:rsid w:val="00354455"/>
    <w:rsid w:val="003550E6"/>
    <w:rsid w:val="00355131"/>
    <w:rsid w:val="003555F9"/>
    <w:rsid w:val="00355F74"/>
    <w:rsid w:val="003560DB"/>
    <w:rsid w:val="003564DB"/>
    <w:rsid w:val="00356F87"/>
    <w:rsid w:val="00357135"/>
    <w:rsid w:val="00357E83"/>
    <w:rsid w:val="00357F95"/>
    <w:rsid w:val="00360A78"/>
    <w:rsid w:val="00360CF3"/>
    <w:rsid w:val="0036148E"/>
    <w:rsid w:val="003616AB"/>
    <w:rsid w:val="0036194D"/>
    <w:rsid w:val="00361A59"/>
    <w:rsid w:val="0036281C"/>
    <w:rsid w:val="00362F5F"/>
    <w:rsid w:val="00363348"/>
    <w:rsid w:val="003633EE"/>
    <w:rsid w:val="00363857"/>
    <w:rsid w:val="00363D59"/>
    <w:rsid w:val="00364062"/>
    <w:rsid w:val="003640F7"/>
    <w:rsid w:val="003647C4"/>
    <w:rsid w:val="00364D82"/>
    <w:rsid w:val="00365026"/>
    <w:rsid w:val="0036594A"/>
    <w:rsid w:val="00365D3A"/>
    <w:rsid w:val="003664FF"/>
    <w:rsid w:val="00366BD2"/>
    <w:rsid w:val="003670B8"/>
    <w:rsid w:val="00370084"/>
    <w:rsid w:val="003704A3"/>
    <w:rsid w:val="003706F2"/>
    <w:rsid w:val="0037091B"/>
    <w:rsid w:val="0037124F"/>
    <w:rsid w:val="00371939"/>
    <w:rsid w:val="003722F0"/>
    <w:rsid w:val="00372AED"/>
    <w:rsid w:val="00373827"/>
    <w:rsid w:val="00373BBE"/>
    <w:rsid w:val="00373C7B"/>
    <w:rsid w:val="0037401C"/>
    <w:rsid w:val="0037507B"/>
    <w:rsid w:val="003753FE"/>
    <w:rsid w:val="00375575"/>
    <w:rsid w:val="00375A41"/>
    <w:rsid w:val="00375C7C"/>
    <w:rsid w:val="00377027"/>
    <w:rsid w:val="00377135"/>
    <w:rsid w:val="0037744C"/>
    <w:rsid w:val="00380272"/>
    <w:rsid w:val="003805DB"/>
    <w:rsid w:val="0038152A"/>
    <w:rsid w:val="00382BAD"/>
    <w:rsid w:val="00383579"/>
    <w:rsid w:val="003835FD"/>
    <w:rsid w:val="0038478C"/>
    <w:rsid w:val="00384DF1"/>
    <w:rsid w:val="00384FF3"/>
    <w:rsid w:val="00385FD2"/>
    <w:rsid w:val="00386456"/>
    <w:rsid w:val="003865A9"/>
    <w:rsid w:val="00387440"/>
    <w:rsid w:val="00387621"/>
    <w:rsid w:val="0038775B"/>
    <w:rsid w:val="0039092B"/>
    <w:rsid w:val="00390BD9"/>
    <w:rsid w:val="00390F32"/>
    <w:rsid w:val="00391285"/>
    <w:rsid w:val="0039135E"/>
    <w:rsid w:val="00391C68"/>
    <w:rsid w:val="003924A4"/>
    <w:rsid w:val="0039285D"/>
    <w:rsid w:val="00392B35"/>
    <w:rsid w:val="0039319C"/>
    <w:rsid w:val="00393577"/>
    <w:rsid w:val="00393CAE"/>
    <w:rsid w:val="003945F4"/>
    <w:rsid w:val="00394EB5"/>
    <w:rsid w:val="003953B4"/>
    <w:rsid w:val="003956DD"/>
    <w:rsid w:val="00395E08"/>
    <w:rsid w:val="00396064"/>
    <w:rsid w:val="0039615F"/>
    <w:rsid w:val="003963B0"/>
    <w:rsid w:val="003966A0"/>
    <w:rsid w:val="00396A29"/>
    <w:rsid w:val="00397FF0"/>
    <w:rsid w:val="003A02BB"/>
    <w:rsid w:val="003A0878"/>
    <w:rsid w:val="003A1561"/>
    <w:rsid w:val="003A1D25"/>
    <w:rsid w:val="003A2137"/>
    <w:rsid w:val="003A22A2"/>
    <w:rsid w:val="003A2447"/>
    <w:rsid w:val="003A2AA1"/>
    <w:rsid w:val="003A31A5"/>
    <w:rsid w:val="003A329A"/>
    <w:rsid w:val="003A3603"/>
    <w:rsid w:val="003A3696"/>
    <w:rsid w:val="003A3851"/>
    <w:rsid w:val="003A39DD"/>
    <w:rsid w:val="003A3C13"/>
    <w:rsid w:val="003A40DB"/>
    <w:rsid w:val="003A4199"/>
    <w:rsid w:val="003A41C5"/>
    <w:rsid w:val="003A4841"/>
    <w:rsid w:val="003A4A8E"/>
    <w:rsid w:val="003A563C"/>
    <w:rsid w:val="003A581E"/>
    <w:rsid w:val="003A6160"/>
    <w:rsid w:val="003A65A5"/>
    <w:rsid w:val="003A6836"/>
    <w:rsid w:val="003A6B63"/>
    <w:rsid w:val="003A72F5"/>
    <w:rsid w:val="003A78E5"/>
    <w:rsid w:val="003B0341"/>
    <w:rsid w:val="003B0441"/>
    <w:rsid w:val="003B07AC"/>
    <w:rsid w:val="003B10A7"/>
    <w:rsid w:val="003B10C7"/>
    <w:rsid w:val="003B1961"/>
    <w:rsid w:val="003B1E57"/>
    <w:rsid w:val="003B2EF3"/>
    <w:rsid w:val="003B319F"/>
    <w:rsid w:val="003B46F3"/>
    <w:rsid w:val="003B487A"/>
    <w:rsid w:val="003B4C61"/>
    <w:rsid w:val="003B534F"/>
    <w:rsid w:val="003B5391"/>
    <w:rsid w:val="003B570B"/>
    <w:rsid w:val="003B58CE"/>
    <w:rsid w:val="003B6529"/>
    <w:rsid w:val="003B65D7"/>
    <w:rsid w:val="003B65E0"/>
    <w:rsid w:val="003B6BD4"/>
    <w:rsid w:val="003B6F4D"/>
    <w:rsid w:val="003B6FE7"/>
    <w:rsid w:val="003C0491"/>
    <w:rsid w:val="003C0848"/>
    <w:rsid w:val="003C0B4A"/>
    <w:rsid w:val="003C0C0F"/>
    <w:rsid w:val="003C0D1F"/>
    <w:rsid w:val="003C116A"/>
    <w:rsid w:val="003C19E7"/>
    <w:rsid w:val="003C1AF4"/>
    <w:rsid w:val="003C1CB8"/>
    <w:rsid w:val="003C22DA"/>
    <w:rsid w:val="003C2550"/>
    <w:rsid w:val="003C287F"/>
    <w:rsid w:val="003C3339"/>
    <w:rsid w:val="003C375A"/>
    <w:rsid w:val="003C3857"/>
    <w:rsid w:val="003C397C"/>
    <w:rsid w:val="003C4317"/>
    <w:rsid w:val="003C4D9F"/>
    <w:rsid w:val="003C50A2"/>
    <w:rsid w:val="003C5247"/>
    <w:rsid w:val="003C5417"/>
    <w:rsid w:val="003C5E8A"/>
    <w:rsid w:val="003C622C"/>
    <w:rsid w:val="003C6505"/>
    <w:rsid w:val="003C72A8"/>
    <w:rsid w:val="003C73C7"/>
    <w:rsid w:val="003C7CFB"/>
    <w:rsid w:val="003D020F"/>
    <w:rsid w:val="003D050B"/>
    <w:rsid w:val="003D0B98"/>
    <w:rsid w:val="003D0C3C"/>
    <w:rsid w:val="003D0DE5"/>
    <w:rsid w:val="003D1351"/>
    <w:rsid w:val="003D1795"/>
    <w:rsid w:val="003D1A57"/>
    <w:rsid w:val="003D21C1"/>
    <w:rsid w:val="003D23FE"/>
    <w:rsid w:val="003D31BB"/>
    <w:rsid w:val="003D321B"/>
    <w:rsid w:val="003D3B15"/>
    <w:rsid w:val="003D3B2E"/>
    <w:rsid w:val="003D3DE3"/>
    <w:rsid w:val="003D4101"/>
    <w:rsid w:val="003D484D"/>
    <w:rsid w:val="003D49CB"/>
    <w:rsid w:val="003D4A3E"/>
    <w:rsid w:val="003D4CEF"/>
    <w:rsid w:val="003D6B8F"/>
    <w:rsid w:val="003D7566"/>
    <w:rsid w:val="003E0224"/>
    <w:rsid w:val="003E09BB"/>
    <w:rsid w:val="003E159D"/>
    <w:rsid w:val="003E1FB6"/>
    <w:rsid w:val="003E20EA"/>
    <w:rsid w:val="003E210C"/>
    <w:rsid w:val="003E2F55"/>
    <w:rsid w:val="003E34DB"/>
    <w:rsid w:val="003E3833"/>
    <w:rsid w:val="003E3958"/>
    <w:rsid w:val="003E3A92"/>
    <w:rsid w:val="003E3AF9"/>
    <w:rsid w:val="003E4A70"/>
    <w:rsid w:val="003E4C48"/>
    <w:rsid w:val="003E4CD9"/>
    <w:rsid w:val="003E52C2"/>
    <w:rsid w:val="003E54B3"/>
    <w:rsid w:val="003E5780"/>
    <w:rsid w:val="003E5B9F"/>
    <w:rsid w:val="003E6072"/>
    <w:rsid w:val="003E60D6"/>
    <w:rsid w:val="003E67FE"/>
    <w:rsid w:val="003E6AB6"/>
    <w:rsid w:val="003E6E0B"/>
    <w:rsid w:val="003E71CD"/>
    <w:rsid w:val="003E7456"/>
    <w:rsid w:val="003E78DA"/>
    <w:rsid w:val="003E7A8B"/>
    <w:rsid w:val="003F060E"/>
    <w:rsid w:val="003F0B76"/>
    <w:rsid w:val="003F0CB0"/>
    <w:rsid w:val="003F0F7F"/>
    <w:rsid w:val="003F115C"/>
    <w:rsid w:val="003F153A"/>
    <w:rsid w:val="003F252F"/>
    <w:rsid w:val="003F300D"/>
    <w:rsid w:val="003F391F"/>
    <w:rsid w:val="003F3D8A"/>
    <w:rsid w:val="003F3F1B"/>
    <w:rsid w:val="003F4599"/>
    <w:rsid w:val="003F45E1"/>
    <w:rsid w:val="003F4F6C"/>
    <w:rsid w:val="003F559E"/>
    <w:rsid w:val="003F6181"/>
    <w:rsid w:val="003F6BFC"/>
    <w:rsid w:val="003F6EAE"/>
    <w:rsid w:val="003F7343"/>
    <w:rsid w:val="003F7400"/>
    <w:rsid w:val="003F7B0F"/>
    <w:rsid w:val="00400002"/>
    <w:rsid w:val="00400054"/>
    <w:rsid w:val="00400149"/>
    <w:rsid w:val="004016A3"/>
    <w:rsid w:val="00401B31"/>
    <w:rsid w:val="0040202B"/>
    <w:rsid w:val="00402664"/>
    <w:rsid w:val="00402B7F"/>
    <w:rsid w:val="00402DE1"/>
    <w:rsid w:val="00402EEB"/>
    <w:rsid w:val="004037C2"/>
    <w:rsid w:val="00404041"/>
    <w:rsid w:val="004040D4"/>
    <w:rsid w:val="00404AA8"/>
    <w:rsid w:val="00404B43"/>
    <w:rsid w:val="00404C61"/>
    <w:rsid w:val="00405487"/>
    <w:rsid w:val="00405B8A"/>
    <w:rsid w:val="00405D39"/>
    <w:rsid w:val="00405E87"/>
    <w:rsid w:val="00406000"/>
    <w:rsid w:val="0040602B"/>
    <w:rsid w:val="0040606C"/>
    <w:rsid w:val="004060DC"/>
    <w:rsid w:val="00406DF5"/>
    <w:rsid w:val="00406F35"/>
    <w:rsid w:val="004077D0"/>
    <w:rsid w:val="0040791F"/>
    <w:rsid w:val="00407A7A"/>
    <w:rsid w:val="00407ABC"/>
    <w:rsid w:val="00407F1E"/>
    <w:rsid w:val="00407FD3"/>
    <w:rsid w:val="00410A88"/>
    <w:rsid w:val="00410CC8"/>
    <w:rsid w:val="00411317"/>
    <w:rsid w:val="00411692"/>
    <w:rsid w:val="00411A9E"/>
    <w:rsid w:val="0041259F"/>
    <w:rsid w:val="00412B1B"/>
    <w:rsid w:val="00412B4D"/>
    <w:rsid w:val="00412C51"/>
    <w:rsid w:val="00412E19"/>
    <w:rsid w:val="00413262"/>
    <w:rsid w:val="0041329C"/>
    <w:rsid w:val="0041357C"/>
    <w:rsid w:val="004139F4"/>
    <w:rsid w:val="00413FFA"/>
    <w:rsid w:val="00414246"/>
    <w:rsid w:val="00414452"/>
    <w:rsid w:val="004146FF"/>
    <w:rsid w:val="00414D9A"/>
    <w:rsid w:val="0041507D"/>
    <w:rsid w:val="00415194"/>
    <w:rsid w:val="00415816"/>
    <w:rsid w:val="00415B88"/>
    <w:rsid w:val="00415D32"/>
    <w:rsid w:val="004160A2"/>
    <w:rsid w:val="0041674B"/>
    <w:rsid w:val="004170D7"/>
    <w:rsid w:val="004177A6"/>
    <w:rsid w:val="00417AC7"/>
    <w:rsid w:val="00417C23"/>
    <w:rsid w:val="00417EFD"/>
    <w:rsid w:val="004200EE"/>
    <w:rsid w:val="00420786"/>
    <w:rsid w:val="004209D2"/>
    <w:rsid w:val="00420D6E"/>
    <w:rsid w:val="0042158C"/>
    <w:rsid w:val="00421617"/>
    <w:rsid w:val="00421BD2"/>
    <w:rsid w:val="00421E00"/>
    <w:rsid w:val="00421FCB"/>
    <w:rsid w:val="00422117"/>
    <w:rsid w:val="00422DCA"/>
    <w:rsid w:val="00423D04"/>
    <w:rsid w:val="00423F9F"/>
    <w:rsid w:val="00424602"/>
    <w:rsid w:val="00425C43"/>
    <w:rsid w:val="004273FA"/>
    <w:rsid w:val="004275A7"/>
    <w:rsid w:val="00430186"/>
    <w:rsid w:val="00430F17"/>
    <w:rsid w:val="00430F7D"/>
    <w:rsid w:val="0043129E"/>
    <w:rsid w:val="00431F83"/>
    <w:rsid w:val="00432476"/>
    <w:rsid w:val="0043260C"/>
    <w:rsid w:val="0043269A"/>
    <w:rsid w:val="00432C9E"/>
    <w:rsid w:val="00432D09"/>
    <w:rsid w:val="004333C2"/>
    <w:rsid w:val="00434787"/>
    <w:rsid w:val="00434C13"/>
    <w:rsid w:val="00434D8B"/>
    <w:rsid w:val="00435703"/>
    <w:rsid w:val="00435BD5"/>
    <w:rsid w:val="004362E5"/>
    <w:rsid w:val="00436323"/>
    <w:rsid w:val="0043683F"/>
    <w:rsid w:val="00436B4C"/>
    <w:rsid w:val="00436F40"/>
    <w:rsid w:val="004370FA"/>
    <w:rsid w:val="00437E4F"/>
    <w:rsid w:val="00440096"/>
    <w:rsid w:val="004403DD"/>
    <w:rsid w:val="00440AA9"/>
    <w:rsid w:val="00440CF3"/>
    <w:rsid w:val="00440DB0"/>
    <w:rsid w:val="00440DDC"/>
    <w:rsid w:val="00440FAD"/>
    <w:rsid w:val="00440FEF"/>
    <w:rsid w:val="00441291"/>
    <w:rsid w:val="0044176A"/>
    <w:rsid w:val="00441C68"/>
    <w:rsid w:val="00441E04"/>
    <w:rsid w:val="00441FB2"/>
    <w:rsid w:val="004420AB"/>
    <w:rsid w:val="004422D6"/>
    <w:rsid w:val="004427AC"/>
    <w:rsid w:val="00442AFD"/>
    <w:rsid w:val="00442C7D"/>
    <w:rsid w:val="00442D13"/>
    <w:rsid w:val="00442D4D"/>
    <w:rsid w:val="00443668"/>
    <w:rsid w:val="0044374D"/>
    <w:rsid w:val="00443B55"/>
    <w:rsid w:val="00443D27"/>
    <w:rsid w:val="0044500B"/>
    <w:rsid w:val="00446037"/>
    <w:rsid w:val="00446270"/>
    <w:rsid w:val="004462FD"/>
    <w:rsid w:val="0044642F"/>
    <w:rsid w:val="0044772C"/>
    <w:rsid w:val="00447CAC"/>
    <w:rsid w:val="004503A3"/>
    <w:rsid w:val="00450622"/>
    <w:rsid w:val="00450846"/>
    <w:rsid w:val="004508A4"/>
    <w:rsid w:val="00450A6B"/>
    <w:rsid w:val="00451A52"/>
    <w:rsid w:val="0045271D"/>
    <w:rsid w:val="00452755"/>
    <w:rsid w:val="00452803"/>
    <w:rsid w:val="004529C6"/>
    <w:rsid w:val="00452EAD"/>
    <w:rsid w:val="004533D1"/>
    <w:rsid w:val="004534D1"/>
    <w:rsid w:val="004535C3"/>
    <w:rsid w:val="00453F88"/>
    <w:rsid w:val="004541BB"/>
    <w:rsid w:val="00454548"/>
    <w:rsid w:val="00454717"/>
    <w:rsid w:val="00454DF8"/>
    <w:rsid w:val="00455004"/>
    <w:rsid w:val="00455047"/>
    <w:rsid w:val="00455354"/>
    <w:rsid w:val="0045558D"/>
    <w:rsid w:val="00455BD3"/>
    <w:rsid w:val="004561EE"/>
    <w:rsid w:val="004563A7"/>
    <w:rsid w:val="004567DA"/>
    <w:rsid w:val="00456970"/>
    <w:rsid w:val="00456BB1"/>
    <w:rsid w:val="00456CD4"/>
    <w:rsid w:val="00456DDB"/>
    <w:rsid w:val="00456E61"/>
    <w:rsid w:val="00456EF0"/>
    <w:rsid w:val="00457031"/>
    <w:rsid w:val="004571B5"/>
    <w:rsid w:val="004578AF"/>
    <w:rsid w:val="0046002B"/>
    <w:rsid w:val="004602C9"/>
    <w:rsid w:val="00460915"/>
    <w:rsid w:val="00460946"/>
    <w:rsid w:val="00460D2F"/>
    <w:rsid w:val="004614A9"/>
    <w:rsid w:val="00461841"/>
    <w:rsid w:val="00461D5F"/>
    <w:rsid w:val="00461E97"/>
    <w:rsid w:val="0046215C"/>
    <w:rsid w:val="004625DB"/>
    <w:rsid w:val="0046268F"/>
    <w:rsid w:val="0046284F"/>
    <w:rsid w:val="00462B10"/>
    <w:rsid w:val="00462C04"/>
    <w:rsid w:val="0046320A"/>
    <w:rsid w:val="0046324C"/>
    <w:rsid w:val="004633BF"/>
    <w:rsid w:val="004636CC"/>
    <w:rsid w:val="004638E2"/>
    <w:rsid w:val="00464030"/>
    <w:rsid w:val="004647F8"/>
    <w:rsid w:val="004647FB"/>
    <w:rsid w:val="00465347"/>
    <w:rsid w:val="00465677"/>
    <w:rsid w:val="00466616"/>
    <w:rsid w:val="00466A0C"/>
    <w:rsid w:val="00466A53"/>
    <w:rsid w:val="00470A6A"/>
    <w:rsid w:val="00470D73"/>
    <w:rsid w:val="00470D92"/>
    <w:rsid w:val="00471DF7"/>
    <w:rsid w:val="0047256C"/>
    <w:rsid w:val="004734CF"/>
    <w:rsid w:val="0047586C"/>
    <w:rsid w:val="00475C5A"/>
    <w:rsid w:val="00475C9C"/>
    <w:rsid w:val="00475F0B"/>
    <w:rsid w:val="00476481"/>
    <w:rsid w:val="0047676B"/>
    <w:rsid w:val="0047773C"/>
    <w:rsid w:val="00477B0B"/>
    <w:rsid w:val="00477C5F"/>
    <w:rsid w:val="00480050"/>
    <w:rsid w:val="0048011C"/>
    <w:rsid w:val="004808DE"/>
    <w:rsid w:val="00481AC4"/>
    <w:rsid w:val="00481DC1"/>
    <w:rsid w:val="004823A3"/>
    <w:rsid w:val="00482507"/>
    <w:rsid w:val="0048268A"/>
    <w:rsid w:val="004835CA"/>
    <w:rsid w:val="004835DB"/>
    <w:rsid w:val="004836F8"/>
    <w:rsid w:val="004836FE"/>
    <w:rsid w:val="00483702"/>
    <w:rsid w:val="00484A39"/>
    <w:rsid w:val="00484F0F"/>
    <w:rsid w:val="00484F40"/>
    <w:rsid w:val="0048540C"/>
    <w:rsid w:val="00485BE6"/>
    <w:rsid w:val="00485EE3"/>
    <w:rsid w:val="004861B4"/>
    <w:rsid w:val="00486226"/>
    <w:rsid w:val="00486BD0"/>
    <w:rsid w:val="00486D00"/>
    <w:rsid w:val="00486FF7"/>
    <w:rsid w:val="00487263"/>
    <w:rsid w:val="0048727E"/>
    <w:rsid w:val="0048734F"/>
    <w:rsid w:val="004874E6"/>
    <w:rsid w:val="00487EC1"/>
    <w:rsid w:val="0049029D"/>
    <w:rsid w:val="0049030C"/>
    <w:rsid w:val="004903C0"/>
    <w:rsid w:val="00490F15"/>
    <w:rsid w:val="0049114B"/>
    <w:rsid w:val="004912A8"/>
    <w:rsid w:val="00491577"/>
    <w:rsid w:val="004918E1"/>
    <w:rsid w:val="0049196A"/>
    <w:rsid w:val="0049196E"/>
    <w:rsid w:val="0049241A"/>
    <w:rsid w:val="00492C1F"/>
    <w:rsid w:val="00492E4C"/>
    <w:rsid w:val="00493664"/>
    <w:rsid w:val="004938FD"/>
    <w:rsid w:val="00493E04"/>
    <w:rsid w:val="004940E3"/>
    <w:rsid w:val="0049530F"/>
    <w:rsid w:val="00496664"/>
    <w:rsid w:val="00496703"/>
    <w:rsid w:val="00496786"/>
    <w:rsid w:val="0049695B"/>
    <w:rsid w:val="00496D8F"/>
    <w:rsid w:val="00496EEB"/>
    <w:rsid w:val="00497463"/>
    <w:rsid w:val="0049764A"/>
    <w:rsid w:val="004A054C"/>
    <w:rsid w:val="004A08D1"/>
    <w:rsid w:val="004A156E"/>
    <w:rsid w:val="004A16C1"/>
    <w:rsid w:val="004A1BA5"/>
    <w:rsid w:val="004A1CE2"/>
    <w:rsid w:val="004A34D2"/>
    <w:rsid w:val="004A3F07"/>
    <w:rsid w:val="004A4301"/>
    <w:rsid w:val="004A45E6"/>
    <w:rsid w:val="004A4D93"/>
    <w:rsid w:val="004A4EE1"/>
    <w:rsid w:val="004A52C5"/>
    <w:rsid w:val="004A58EE"/>
    <w:rsid w:val="004A59B7"/>
    <w:rsid w:val="004A6051"/>
    <w:rsid w:val="004A623B"/>
    <w:rsid w:val="004A6A04"/>
    <w:rsid w:val="004A6A52"/>
    <w:rsid w:val="004A70C4"/>
    <w:rsid w:val="004B0049"/>
    <w:rsid w:val="004B0A44"/>
    <w:rsid w:val="004B0F0B"/>
    <w:rsid w:val="004B2197"/>
    <w:rsid w:val="004B298A"/>
    <w:rsid w:val="004B2BB8"/>
    <w:rsid w:val="004B3996"/>
    <w:rsid w:val="004B3B8C"/>
    <w:rsid w:val="004B4402"/>
    <w:rsid w:val="004B4C8E"/>
    <w:rsid w:val="004B4E37"/>
    <w:rsid w:val="004B50CB"/>
    <w:rsid w:val="004B578D"/>
    <w:rsid w:val="004B5BE7"/>
    <w:rsid w:val="004B5E2D"/>
    <w:rsid w:val="004B65BE"/>
    <w:rsid w:val="004B6655"/>
    <w:rsid w:val="004B666E"/>
    <w:rsid w:val="004B6C07"/>
    <w:rsid w:val="004B74D3"/>
    <w:rsid w:val="004B755E"/>
    <w:rsid w:val="004B7827"/>
    <w:rsid w:val="004B788E"/>
    <w:rsid w:val="004B7CBA"/>
    <w:rsid w:val="004B7E5D"/>
    <w:rsid w:val="004C0E8C"/>
    <w:rsid w:val="004C16F7"/>
    <w:rsid w:val="004C22F7"/>
    <w:rsid w:val="004C2B27"/>
    <w:rsid w:val="004C3798"/>
    <w:rsid w:val="004C37DC"/>
    <w:rsid w:val="004C3929"/>
    <w:rsid w:val="004C5212"/>
    <w:rsid w:val="004C5CF2"/>
    <w:rsid w:val="004C5EF0"/>
    <w:rsid w:val="004C64C9"/>
    <w:rsid w:val="004C7226"/>
    <w:rsid w:val="004C74C9"/>
    <w:rsid w:val="004C76A0"/>
    <w:rsid w:val="004C7915"/>
    <w:rsid w:val="004C7D70"/>
    <w:rsid w:val="004D02F9"/>
    <w:rsid w:val="004D03FE"/>
    <w:rsid w:val="004D0446"/>
    <w:rsid w:val="004D06A3"/>
    <w:rsid w:val="004D0B20"/>
    <w:rsid w:val="004D0F95"/>
    <w:rsid w:val="004D106A"/>
    <w:rsid w:val="004D15B2"/>
    <w:rsid w:val="004D1C7E"/>
    <w:rsid w:val="004D245A"/>
    <w:rsid w:val="004D261E"/>
    <w:rsid w:val="004D26A1"/>
    <w:rsid w:val="004D29A3"/>
    <w:rsid w:val="004D31EE"/>
    <w:rsid w:val="004D36AF"/>
    <w:rsid w:val="004D378F"/>
    <w:rsid w:val="004D3BD1"/>
    <w:rsid w:val="004D434D"/>
    <w:rsid w:val="004D4BA1"/>
    <w:rsid w:val="004D584D"/>
    <w:rsid w:val="004D59E8"/>
    <w:rsid w:val="004D5A7E"/>
    <w:rsid w:val="004D6120"/>
    <w:rsid w:val="004D67BA"/>
    <w:rsid w:val="004D6826"/>
    <w:rsid w:val="004D6F69"/>
    <w:rsid w:val="004E023F"/>
    <w:rsid w:val="004E0546"/>
    <w:rsid w:val="004E0742"/>
    <w:rsid w:val="004E0C64"/>
    <w:rsid w:val="004E0F6B"/>
    <w:rsid w:val="004E1545"/>
    <w:rsid w:val="004E1F1C"/>
    <w:rsid w:val="004E26F8"/>
    <w:rsid w:val="004E2A22"/>
    <w:rsid w:val="004E2A35"/>
    <w:rsid w:val="004E2A66"/>
    <w:rsid w:val="004E2C8B"/>
    <w:rsid w:val="004E2CCF"/>
    <w:rsid w:val="004E34CF"/>
    <w:rsid w:val="004E3B71"/>
    <w:rsid w:val="004E3BD6"/>
    <w:rsid w:val="004E3CDC"/>
    <w:rsid w:val="004E40CE"/>
    <w:rsid w:val="004E4832"/>
    <w:rsid w:val="004E5736"/>
    <w:rsid w:val="004E5A3C"/>
    <w:rsid w:val="004E5B36"/>
    <w:rsid w:val="004E5D5D"/>
    <w:rsid w:val="004E6045"/>
    <w:rsid w:val="004E6F43"/>
    <w:rsid w:val="004E7200"/>
    <w:rsid w:val="004E7564"/>
    <w:rsid w:val="004E75BD"/>
    <w:rsid w:val="004E787E"/>
    <w:rsid w:val="004E7AA1"/>
    <w:rsid w:val="004E7D7C"/>
    <w:rsid w:val="004F0805"/>
    <w:rsid w:val="004F0960"/>
    <w:rsid w:val="004F0A5C"/>
    <w:rsid w:val="004F1596"/>
    <w:rsid w:val="004F163F"/>
    <w:rsid w:val="004F18A0"/>
    <w:rsid w:val="004F1A08"/>
    <w:rsid w:val="004F276E"/>
    <w:rsid w:val="004F2B64"/>
    <w:rsid w:val="004F31B8"/>
    <w:rsid w:val="004F35CE"/>
    <w:rsid w:val="004F375E"/>
    <w:rsid w:val="004F3764"/>
    <w:rsid w:val="004F3C06"/>
    <w:rsid w:val="004F3EEF"/>
    <w:rsid w:val="004F4361"/>
    <w:rsid w:val="004F5180"/>
    <w:rsid w:val="004F57C9"/>
    <w:rsid w:val="004F5930"/>
    <w:rsid w:val="004F5970"/>
    <w:rsid w:val="004F5BF8"/>
    <w:rsid w:val="004F5F0C"/>
    <w:rsid w:val="004F6121"/>
    <w:rsid w:val="004F6161"/>
    <w:rsid w:val="004F66BC"/>
    <w:rsid w:val="004F6C26"/>
    <w:rsid w:val="004F7AC9"/>
    <w:rsid w:val="004F7EAB"/>
    <w:rsid w:val="0050062F"/>
    <w:rsid w:val="00500D93"/>
    <w:rsid w:val="00500E74"/>
    <w:rsid w:val="0050160F"/>
    <w:rsid w:val="00502666"/>
    <w:rsid w:val="0050284E"/>
    <w:rsid w:val="0050306F"/>
    <w:rsid w:val="00503EA9"/>
    <w:rsid w:val="00503FC1"/>
    <w:rsid w:val="00504BF2"/>
    <w:rsid w:val="005052B0"/>
    <w:rsid w:val="00505DCB"/>
    <w:rsid w:val="00506800"/>
    <w:rsid w:val="005075CA"/>
    <w:rsid w:val="00507B06"/>
    <w:rsid w:val="00507B52"/>
    <w:rsid w:val="00507BF1"/>
    <w:rsid w:val="0051074C"/>
    <w:rsid w:val="00510DE9"/>
    <w:rsid w:val="005111E2"/>
    <w:rsid w:val="00511231"/>
    <w:rsid w:val="005115A2"/>
    <w:rsid w:val="00511A31"/>
    <w:rsid w:val="00512653"/>
    <w:rsid w:val="00512B88"/>
    <w:rsid w:val="00512C4F"/>
    <w:rsid w:val="00513042"/>
    <w:rsid w:val="0051334F"/>
    <w:rsid w:val="00513399"/>
    <w:rsid w:val="00513AF2"/>
    <w:rsid w:val="00514575"/>
    <w:rsid w:val="00514C03"/>
    <w:rsid w:val="00514D67"/>
    <w:rsid w:val="00514DDF"/>
    <w:rsid w:val="0051522A"/>
    <w:rsid w:val="00515515"/>
    <w:rsid w:val="0051635C"/>
    <w:rsid w:val="00516C5B"/>
    <w:rsid w:val="00516F68"/>
    <w:rsid w:val="00517612"/>
    <w:rsid w:val="00517CFB"/>
    <w:rsid w:val="00517F42"/>
    <w:rsid w:val="00517F85"/>
    <w:rsid w:val="00520235"/>
    <w:rsid w:val="005202BF"/>
    <w:rsid w:val="00520899"/>
    <w:rsid w:val="00520922"/>
    <w:rsid w:val="005209FC"/>
    <w:rsid w:val="00520C09"/>
    <w:rsid w:val="00521A30"/>
    <w:rsid w:val="00521D7C"/>
    <w:rsid w:val="00521F5F"/>
    <w:rsid w:val="005224E5"/>
    <w:rsid w:val="005226EE"/>
    <w:rsid w:val="005238B1"/>
    <w:rsid w:val="00523903"/>
    <w:rsid w:val="005239B6"/>
    <w:rsid w:val="00523C45"/>
    <w:rsid w:val="00523F41"/>
    <w:rsid w:val="00524165"/>
    <w:rsid w:val="00524215"/>
    <w:rsid w:val="0052466D"/>
    <w:rsid w:val="005246E7"/>
    <w:rsid w:val="00524B08"/>
    <w:rsid w:val="00524C38"/>
    <w:rsid w:val="00524FD2"/>
    <w:rsid w:val="00525621"/>
    <w:rsid w:val="00526431"/>
    <w:rsid w:val="0052647A"/>
    <w:rsid w:val="005264A0"/>
    <w:rsid w:val="00527532"/>
    <w:rsid w:val="00527BFD"/>
    <w:rsid w:val="00527DEB"/>
    <w:rsid w:val="00527E57"/>
    <w:rsid w:val="00527F2C"/>
    <w:rsid w:val="00530405"/>
    <w:rsid w:val="00530522"/>
    <w:rsid w:val="005305E5"/>
    <w:rsid w:val="0053086F"/>
    <w:rsid w:val="00530980"/>
    <w:rsid w:val="00530CBA"/>
    <w:rsid w:val="00530F38"/>
    <w:rsid w:val="00531F26"/>
    <w:rsid w:val="0053277C"/>
    <w:rsid w:val="005327C0"/>
    <w:rsid w:val="0053289E"/>
    <w:rsid w:val="005330A4"/>
    <w:rsid w:val="00533101"/>
    <w:rsid w:val="00533CA9"/>
    <w:rsid w:val="005346AD"/>
    <w:rsid w:val="00534CC0"/>
    <w:rsid w:val="00534EFB"/>
    <w:rsid w:val="00534F60"/>
    <w:rsid w:val="00535440"/>
    <w:rsid w:val="005357F1"/>
    <w:rsid w:val="00535D15"/>
    <w:rsid w:val="00535F65"/>
    <w:rsid w:val="00536053"/>
    <w:rsid w:val="005369E6"/>
    <w:rsid w:val="005371AC"/>
    <w:rsid w:val="00537672"/>
    <w:rsid w:val="005376B5"/>
    <w:rsid w:val="0053772F"/>
    <w:rsid w:val="00537A70"/>
    <w:rsid w:val="00537B64"/>
    <w:rsid w:val="00537B77"/>
    <w:rsid w:val="0054033D"/>
    <w:rsid w:val="00540C4C"/>
    <w:rsid w:val="00540DE0"/>
    <w:rsid w:val="00541469"/>
    <w:rsid w:val="00541571"/>
    <w:rsid w:val="0054182C"/>
    <w:rsid w:val="00541B1F"/>
    <w:rsid w:val="00541C9B"/>
    <w:rsid w:val="0054275A"/>
    <w:rsid w:val="005428B8"/>
    <w:rsid w:val="005428BE"/>
    <w:rsid w:val="00542BD7"/>
    <w:rsid w:val="00542C47"/>
    <w:rsid w:val="00543084"/>
    <w:rsid w:val="00543584"/>
    <w:rsid w:val="0054394A"/>
    <w:rsid w:val="00543A9E"/>
    <w:rsid w:val="00543EA0"/>
    <w:rsid w:val="0054413A"/>
    <w:rsid w:val="00544288"/>
    <w:rsid w:val="005446BB"/>
    <w:rsid w:val="00544D65"/>
    <w:rsid w:val="00544DA5"/>
    <w:rsid w:val="00544F43"/>
    <w:rsid w:val="0054511F"/>
    <w:rsid w:val="00545E30"/>
    <w:rsid w:val="00545EA3"/>
    <w:rsid w:val="00546C9B"/>
    <w:rsid w:val="00547BF6"/>
    <w:rsid w:val="00547FB3"/>
    <w:rsid w:val="00550955"/>
    <w:rsid w:val="005509D1"/>
    <w:rsid w:val="005509F0"/>
    <w:rsid w:val="00550F9A"/>
    <w:rsid w:val="00551098"/>
    <w:rsid w:val="00551598"/>
    <w:rsid w:val="0055162B"/>
    <w:rsid w:val="00551A56"/>
    <w:rsid w:val="00551BFF"/>
    <w:rsid w:val="00551D68"/>
    <w:rsid w:val="00551DFF"/>
    <w:rsid w:val="005525C9"/>
    <w:rsid w:val="00552632"/>
    <w:rsid w:val="005529A4"/>
    <w:rsid w:val="00552B3E"/>
    <w:rsid w:val="00552B61"/>
    <w:rsid w:val="0055426D"/>
    <w:rsid w:val="00554D57"/>
    <w:rsid w:val="005551AA"/>
    <w:rsid w:val="005564CA"/>
    <w:rsid w:val="005568BD"/>
    <w:rsid w:val="005568EA"/>
    <w:rsid w:val="00556941"/>
    <w:rsid w:val="00557140"/>
    <w:rsid w:val="0055715A"/>
    <w:rsid w:val="0055729E"/>
    <w:rsid w:val="00557984"/>
    <w:rsid w:val="00557A3F"/>
    <w:rsid w:val="005601BE"/>
    <w:rsid w:val="005608B4"/>
    <w:rsid w:val="005608D4"/>
    <w:rsid w:val="00560C87"/>
    <w:rsid w:val="00560F51"/>
    <w:rsid w:val="00561249"/>
    <w:rsid w:val="0056143D"/>
    <w:rsid w:val="0056182B"/>
    <w:rsid w:val="00561A25"/>
    <w:rsid w:val="00561A88"/>
    <w:rsid w:val="00561AF3"/>
    <w:rsid w:val="00561E0B"/>
    <w:rsid w:val="00562141"/>
    <w:rsid w:val="00562A13"/>
    <w:rsid w:val="00562D86"/>
    <w:rsid w:val="005640CA"/>
    <w:rsid w:val="00564704"/>
    <w:rsid w:val="00564712"/>
    <w:rsid w:val="00564FC1"/>
    <w:rsid w:val="005657A8"/>
    <w:rsid w:val="00565952"/>
    <w:rsid w:val="00566334"/>
    <w:rsid w:val="00566866"/>
    <w:rsid w:val="00566CDE"/>
    <w:rsid w:val="005670A5"/>
    <w:rsid w:val="005670E1"/>
    <w:rsid w:val="00567285"/>
    <w:rsid w:val="00567723"/>
    <w:rsid w:val="0056772D"/>
    <w:rsid w:val="005678F5"/>
    <w:rsid w:val="00567AB8"/>
    <w:rsid w:val="0057000C"/>
    <w:rsid w:val="005701C9"/>
    <w:rsid w:val="00570A26"/>
    <w:rsid w:val="00570CFD"/>
    <w:rsid w:val="00571872"/>
    <w:rsid w:val="00571877"/>
    <w:rsid w:val="00571B87"/>
    <w:rsid w:val="00571E92"/>
    <w:rsid w:val="0057221F"/>
    <w:rsid w:val="00572421"/>
    <w:rsid w:val="00572539"/>
    <w:rsid w:val="00573355"/>
    <w:rsid w:val="0057337D"/>
    <w:rsid w:val="00573504"/>
    <w:rsid w:val="00573BA3"/>
    <w:rsid w:val="00574708"/>
    <w:rsid w:val="00574D81"/>
    <w:rsid w:val="005756AA"/>
    <w:rsid w:val="00575ACE"/>
    <w:rsid w:val="00576409"/>
    <w:rsid w:val="0057696F"/>
    <w:rsid w:val="00576B9A"/>
    <w:rsid w:val="005774FE"/>
    <w:rsid w:val="0058040C"/>
    <w:rsid w:val="00580D6D"/>
    <w:rsid w:val="00580E34"/>
    <w:rsid w:val="00580FD8"/>
    <w:rsid w:val="005813DE"/>
    <w:rsid w:val="00581612"/>
    <w:rsid w:val="00581796"/>
    <w:rsid w:val="00581B45"/>
    <w:rsid w:val="00582480"/>
    <w:rsid w:val="00582805"/>
    <w:rsid w:val="0058290E"/>
    <w:rsid w:val="00582C72"/>
    <w:rsid w:val="00582CAB"/>
    <w:rsid w:val="00582FA6"/>
    <w:rsid w:val="00583243"/>
    <w:rsid w:val="005836D5"/>
    <w:rsid w:val="0058375E"/>
    <w:rsid w:val="00583A43"/>
    <w:rsid w:val="00583D22"/>
    <w:rsid w:val="00584133"/>
    <w:rsid w:val="00584233"/>
    <w:rsid w:val="00584282"/>
    <w:rsid w:val="005842D0"/>
    <w:rsid w:val="005845FB"/>
    <w:rsid w:val="00585344"/>
    <w:rsid w:val="005855AE"/>
    <w:rsid w:val="00585829"/>
    <w:rsid w:val="00585CA8"/>
    <w:rsid w:val="00585DC0"/>
    <w:rsid w:val="00586412"/>
    <w:rsid w:val="005864B9"/>
    <w:rsid w:val="005866C4"/>
    <w:rsid w:val="00586B65"/>
    <w:rsid w:val="00587D17"/>
    <w:rsid w:val="00590A17"/>
    <w:rsid w:val="00590F1A"/>
    <w:rsid w:val="00590FCE"/>
    <w:rsid w:val="00591070"/>
    <w:rsid w:val="00591C03"/>
    <w:rsid w:val="00591E2A"/>
    <w:rsid w:val="005923C4"/>
    <w:rsid w:val="00592B6F"/>
    <w:rsid w:val="005937BC"/>
    <w:rsid w:val="00593EA2"/>
    <w:rsid w:val="00593F75"/>
    <w:rsid w:val="005940A0"/>
    <w:rsid w:val="005940BC"/>
    <w:rsid w:val="0059429A"/>
    <w:rsid w:val="0059455B"/>
    <w:rsid w:val="00594CBE"/>
    <w:rsid w:val="0059508E"/>
    <w:rsid w:val="00595B12"/>
    <w:rsid w:val="00596AF7"/>
    <w:rsid w:val="00596CCE"/>
    <w:rsid w:val="00596E37"/>
    <w:rsid w:val="0059737C"/>
    <w:rsid w:val="005A094C"/>
    <w:rsid w:val="005A1626"/>
    <w:rsid w:val="005A1976"/>
    <w:rsid w:val="005A2120"/>
    <w:rsid w:val="005A2501"/>
    <w:rsid w:val="005A2C80"/>
    <w:rsid w:val="005A3066"/>
    <w:rsid w:val="005A38E2"/>
    <w:rsid w:val="005A3B35"/>
    <w:rsid w:val="005A3C4B"/>
    <w:rsid w:val="005A3E5A"/>
    <w:rsid w:val="005A3EB3"/>
    <w:rsid w:val="005A3ED9"/>
    <w:rsid w:val="005A41CB"/>
    <w:rsid w:val="005A43F3"/>
    <w:rsid w:val="005A496F"/>
    <w:rsid w:val="005A4A56"/>
    <w:rsid w:val="005A4DC2"/>
    <w:rsid w:val="005A5608"/>
    <w:rsid w:val="005A5A3D"/>
    <w:rsid w:val="005A5F39"/>
    <w:rsid w:val="005A6035"/>
    <w:rsid w:val="005A6295"/>
    <w:rsid w:val="005A6B75"/>
    <w:rsid w:val="005A6E00"/>
    <w:rsid w:val="005A718A"/>
    <w:rsid w:val="005A7418"/>
    <w:rsid w:val="005A7885"/>
    <w:rsid w:val="005B12B2"/>
    <w:rsid w:val="005B143B"/>
    <w:rsid w:val="005B19BD"/>
    <w:rsid w:val="005B1E45"/>
    <w:rsid w:val="005B21C4"/>
    <w:rsid w:val="005B2A28"/>
    <w:rsid w:val="005B35AB"/>
    <w:rsid w:val="005B3621"/>
    <w:rsid w:val="005B3EBE"/>
    <w:rsid w:val="005B4948"/>
    <w:rsid w:val="005B4FF1"/>
    <w:rsid w:val="005B501D"/>
    <w:rsid w:val="005B54CC"/>
    <w:rsid w:val="005B6D72"/>
    <w:rsid w:val="005B71BB"/>
    <w:rsid w:val="005B74AD"/>
    <w:rsid w:val="005B7E96"/>
    <w:rsid w:val="005C0429"/>
    <w:rsid w:val="005C084F"/>
    <w:rsid w:val="005C0B20"/>
    <w:rsid w:val="005C0EE9"/>
    <w:rsid w:val="005C1265"/>
    <w:rsid w:val="005C16A8"/>
    <w:rsid w:val="005C1716"/>
    <w:rsid w:val="005C1954"/>
    <w:rsid w:val="005C1C0B"/>
    <w:rsid w:val="005C2011"/>
    <w:rsid w:val="005C27D5"/>
    <w:rsid w:val="005C345A"/>
    <w:rsid w:val="005C3EA3"/>
    <w:rsid w:val="005C44DE"/>
    <w:rsid w:val="005C4E0D"/>
    <w:rsid w:val="005C5011"/>
    <w:rsid w:val="005C5241"/>
    <w:rsid w:val="005C529E"/>
    <w:rsid w:val="005C57BA"/>
    <w:rsid w:val="005C59EC"/>
    <w:rsid w:val="005C5C52"/>
    <w:rsid w:val="005C5D3D"/>
    <w:rsid w:val="005C5E86"/>
    <w:rsid w:val="005C5F05"/>
    <w:rsid w:val="005C5FFF"/>
    <w:rsid w:val="005C6186"/>
    <w:rsid w:val="005C6F25"/>
    <w:rsid w:val="005C6F7D"/>
    <w:rsid w:val="005C73C1"/>
    <w:rsid w:val="005C7488"/>
    <w:rsid w:val="005C74DF"/>
    <w:rsid w:val="005C7E45"/>
    <w:rsid w:val="005C7F3E"/>
    <w:rsid w:val="005D06D3"/>
    <w:rsid w:val="005D082C"/>
    <w:rsid w:val="005D0A72"/>
    <w:rsid w:val="005D0C3B"/>
    <w:rsid w:val="005D1051"/>
    <w:rsid w:val="005D1606"/>
    <w:rsid w:val="005D1754"/>
    <w:rsid w:val="005D2044"/>
    <w:rsid w:val="005D209E"/>
    <w:rsid w:val="005D2748"/>
    <w:rsid w:val="005D2917"/>
    <w:rsid w:val="005D2EB2"/>
    <w:rsid w:val="005D2F48"/>
    <w:rsid w:val="005D35FC"/>
    <w:rsid w:val="005D3B32"/>
    <w:rsid w:val="005D41CD"/>
    <w:rsid w:val="005D464B"/>
    <w:rsid w:val="005D466F"/>
    <w:rsid w:val="005D49F0"/>
    <w:rsid w:val="005D51F7"/>
    <w:rsid w:val="005D51FA"/>
    <w:rsid w:val="005D53E8"/>
    <w:rsid w:val="005D5A9D"/>
    <w:rsid w:val="005D5D15"/>
    <w:rsid w:val="005D6651"/>
    <w:rsid w:val="005D691D"/>
    <w:rsid w:val="005D6A72"/>
    <w:rsid w:val="005D6F38"/>
    <w:rsid w:val="005D77F2"/>
    <w:rsid w:val="005D791B"/>
    <w:rsid w:val="005D7CF2"/>
    <w:rsid w:val="005D7F92"/>
    <w:rsid w:val="005E062C"/>
    <w:rsid w:val="005E0D7B"/>
    <w:rsid w:val="005E1595"/>
    <w:rsid w:val="005E1895"/>
    <w:rsid w:val="005E1F1D"/>
    <w:rsid w:val="005E20FE"/>
    <w:rsid w:val="005E2423"/>
    <w:rsid w:val="005E273D"/>
    <w:rsid w:val="005E29AC"/>
    <w:rsid w:val="005E3278"/>
    <w:rsid w:val="005E363B"/>
    <w:rsid w:val="005E3736"/>
    <w:rsid w:val="005E3B29"/>
    <w:rsid w:val="005E3C19"/>
    <w:rsid w:val="005E4B72"/>
    <w:rsid w:val="005E52C9"/>
    <w:rsid w:val="005E58A7"/>
    <w:rsid w:val="005E6398"/>
    <w:rsid w:val="005E6680"/>
    <w:rsid w:val="005E681E"/>
    <w:rsid w:val="005E7332"/>
    <w:rsid w:val="005E7BAB"/>
    <w:rsid w:val="005F0997"/>
    <w:rsid w:val="005F2154"/>
    <w:rsid w:val="005F2D8B"/>
    <w:rsid w:val="005F305B"/>
    <w:rsid w:val="005F3361"/>
    <w:rsid w:val="005F3B47"/>
    <w:rsid w:val="005F3C4B"/>
    <w:rsid w:val="005F4481"/>
    <w:rsid w:val="005F47AC"/>
    <w:rsid w:val="005F49AF"/>
    <w:rsid w:val="005F4A50"/>
    <w:rsid w:val="005F4A58"/>
    <w:rsid w:val="005F54DF"/>
    <w:rsid w:val="005F5888"/>
    <w:rsid w:val="005F5984"/>
    <w:rsid w:val="005F5BB6"/>
    <w:rsid w:val="005F5EAB"/>
    <w:rsid w:val="005F65F9"/>
    <w:rsid w:val="005F670E"/>
    <w:rsid w:val="005F6CE2"/>
    <w:rsid w:val="005F6EC8"/>
    <w:rsid w:val="005F6F24"/>
    <w:rsid w:val="005F72E9"/>
    <w:rsid w:val="005F76A9"/>
    <w:rsid w:val="005F780B"/>
    <w:rsid w:val="00600473"/>
    <w:rsid w:val="00601162"/>
    <w:rsid w:val="0060139A"/>
    <w:rsid w:val="006013C9"/>
    <w:rsid w:val="00601B03"/>
    <w:rsid w:val="00602931"/>
    <w:rsid w:val="00602B45"/>
    <w:rsid w:val="006030B7"/>
    <w:rsid w:val="00603499"/>
    <w:rsid w:val="006035F5"/>
    <w:rsid w:val="0060384D"/>
    <w:rsid w:val="00603CC2"/>
    <w:rsid w:val="006046FA"/>
    <w:rsid w:val="006047D1"/>
    <w:rsid w:val="006048A4"/>
    <w:rsid w:val="00604906"/>
    <w:rsid w:val="00604A55"/>
    <w:rsid w:val="00604D4E"/>
    <w:rsid w:val="00604E3E"/>
    <w:rsid w:val="00605511"/>
    <w:rsid w:val="00605AC3"/>
    <w:rsid w:val="00606908"/>
    <w:rsid w:val="00606E08"/>
    <w:rsid w:val="006075FF"/>
    <w:rsid w:val="00607996"/>
    <w:rsid w:val="00607A37"/>
    <w:rsid w:val="00607E9F"/>
    <w:rsid w:val="0061085E"/>
    <w:rsid w:val="00611398"/>
    <w:rsid w:val="006113B4"/>
    <w:rsid w:val="0061186D"/>
    <w:rsid w:val="0061207E"/>
    <w:rsid w:val="00612083"/>
    <w:rsid w:val="00612322"/>
    <w:rsid w:val="006123C0"/>
    <w:rsid w:val="00613191"/>
    <w:rsid w:val="006133F9"/>
    <w:rsid w:val="006134B3"/>
    <w:rsid w:val="00613DE1"/>
    <w:rsid w:val="0061401F"/>
    <w:rsid w:val="00614166"/>
    <w:rsid w:val="00614176"/>
    <w:rsid w:val="00614817"/>
    <w:rsid w:val="006149CC"/>
    <w:rsid w:val="006157A9"/>
    <w:rsid w:val="0061591D"/>
    <w:rsid w:val="00615ED0"/>
    <w:rsid w:val="0061604C"/>
    <w:rsid w:val="00616C2B"/>
    <w:rsid w:val="00616D1B"/>
    <w:rsid w:val="00616D7F"/>
    <w:rsid w:val="006172ED"/>
    <w:rsid w:val="006178D1"/>
    <w:rsid w:val="00620719"/>
    <w:rsid w:val="006212C9"/>
    <w:rsid w:val="00621D0C"/>
    <w:rsid w:val="00621E89"/>
    <w:rsid w:val="00622229"/>
    <w:rsid w:val="00622401"/>
    <w:rsid w:val="00622470"/>
    <w:rsid w:val="00622725"/>
    <w:rsid w:val="00622B63"/>
    <w:rsid w:val="00622E4B"/>
    <w:rsid w:val="006231AA"/>
    <w:rsid w:val="00623482"/>
    <w:rsid w:val="00623AC2"/>
    <w:rsid w:val="00623EBC"/>
    <w:rsid w:val="006247A6"/>
    <w:rsid w:val="00624A8E"/>
    <w:rsid w:val="00625642"/>
    <w:rsid w:val="00625DF2"/>
    <w:rsid w:val="00626182"/>
    <w:rsid w:val="006266D7"/>
    <w:rsid w:val="0062691F"/>
    <w:rsid w:val="00626D42"/>
    <w:rsid w:val="00626EE3"/>
    <w:rsid w:val="006274AD"/>
    <w:rsid w:val="00627519"/>
    <w:rsid w:val="00627532"/>
    <w:rsid w:val="006302AA"/>
    <w:rsid w:val="006310C3"/>
    <w:rsid w:val="0063148B"/>
    <w:rsid w:val="0063161E"/>
    <w:rsid w:val="00631BB5"/>
    <w:rsid w:val="00631DCA"/>
    <w:rsid w:val="00631DD0"/>
    <w:rsid w:val="00632A52"/>
    <w:rsid w:val="00632CBF"/>
    <w:rsid w:val="00633170"/>
    <w:rsid w:val="006333B8"/>
    <w:rsid w:val="00633B54"/>
    <w:rsid w:val="00633DBF"/>
    <w:rsid w:val="00634122"/>
    <w:rsid w:val="0063444B"/>
    <w:rsid w:val="00634537"/>
    <w:rsid w:val="00635B99"/>
    <w:rsid w:val="00635E32"/>
    <w:rsid w:val="006360FC"/>
    <w:rsid w:val="006361C9"/>
    <w:rsid w:val="006365DE"/>
    <w:rsid w:val="00636BE4"/>
    <w:rsid w:val="00636E4D"/>
    <w:rsid w:val="00636F88"/>
    <w:rsid w:val="00636FFF"/>
    <w:rsid w:val="0063732C"/>
    <w:rsid w:val="00637802"/>
    <w:rsid w:val="00637836"/>
    <w:rsid w:val="0063798D"/>
    <w:rsid w:val="00637C26"/>
    <w:rsid w:val="00637F44"/>
    <w:rsid w:val="00640A06"/>
    <w:rsid w:val="00640E20"/>
    <w:rsid w:val="00640E88"/>
    <w:rsid w:val="00641078"/>
    <w:rsid w:val="00641242"/>
    <w:rsid w:val="00641778"/>
    <w:rsid w:val="00642126"/>
    <w:rsid w:val="006421B6"/>
    <w:rsid w:val="00642A32"/>
    <w:rsid w:val="00642F7C"/>
    <w:rsid w:val="006433D5"/>
    <w:rsid w:val="00643412"/>
    <w:rsid w:val="00643D85"/>
    <w:rsid w:val="00643ECC"/>
    <w:rsid w:val="00645B84"/>
    <w:rsid w:val="00645CEB"/>
    <w:rsid w:val="00645E63"/>
    <w:rsid w:val="00646027"/>
    <w:rsid w:val="00646A4B"/>
    <w:rsid w:val="00646B20"/>
    <w:rsid w:val="00646B27"/>
    <w:rsid w:val="00646D0F"/>
    <w:rsid w:val="0064772E"/>
    <w:rsid w:val="00647821"/>
    <w:rsid w:val="00647A36"/>
    <w:rsid w:val="00647DCC"/>
    <w:rsid w:val="00647EFA"/>
    <w:rsid w:val="00647F14"/>
    <w:rsid w:val="00650027"/>
    <w:rsid w:val="006500DB"/>
    <w:rsid w:val="00650E89"/>
    <w:rsid w:val="0065163D"/>
    <w:rsid w:val="00651B9C"/>
    <w:rsid w:val="00651C47"/>
    <w:rsid w:val="00652E70"/>
    <w:rsid w:val="0065339A"/>
    <w:rsid w:val="00653469"/>
    <w:rsid w:val="00653D1B"/>
    <w:rsid w:val="0065443A"/>
    <w:rsid w:val="00654A38"/>
    <w:rsid w:val="00655301"/>
    <w:rsid w:val="00655371"/>
    <w:rsid w:val="00655507"/>
    <w:rsid w:val="00656354"/>
    <w:rsid w:val="006564A5"/>
    <w:rsid w:val="00656C4B"/>
    <w:rsid w:val="006572A7"/>
    <w:rsid w:val="006573EA"/>
    <w:rsid w:val="006577C9"/>
    <w:rsid w:val="00657AC6"/>
    <w:rsid w:val="00660510"/>
    <w:rsid w:val="006606A4"/>
    <w:rsid w:val="00661029"/>
    <w:rsid w:val="006610C3"/>
    <w:rsid w:val="00661118"/>
    <w:rsid w:val="0066135A"/>
    <w:rsid w:val="00661A38"/>
    <w:rsid w:val="0066272D"/>
    <w:rsid w:val="0066276E"/>
    <w:rsid w:val="00662E58"/>
    <w:rsid w:val="00662F39"/>
    <w:rsid w:val="006630F1"/>
    <w:rsid w:val="006634B2"/>
    <w:rsid w:val="006635A0"/>
    <w:rsid w:val="00663855"/>
    <w:rsid w:val="00663D26"/>
    <w:rsid w:val="00664351"/>
    <w:rsid w:val="0066453F"/>
    <w:rsid w:val="00664C22"/>
    <w:rsid w:val="00664D0E"/>
    <w:rsid w:val="00665968"/>
    <w:rsid w:val="00665BF7"/>
    <w:rsid w:val="0066609C"/>
    <w:rsid w:val="006660F0"/>
    <w:rsid w:val="00666178"/>
    <w:rsid w:val="0066639E"/>
    <w:rsid w:val="00666473"/>
    <w:rsid w:val="006666B4"/>
    <w:rsid w:val="00666B49"/>
    <w:rsid w:val="00666C72"/>
    <w:rsid w:val="00666E6C"/>
    <w:rsid w:val="00666F3D"/>
    <w:rsid w:val="0066707F"/>
    <w:rsid w:val="00667E62"/>
    <w:rsid w:val="00667ED8"/>
    <w:rsid w:val="0067064C"/>
    <w:rsid w:val="00670B0F"/>
    <w:rsid w:val="00670B20"/>
    <w:rsid w:val="00670E12"/>
    <w:rsid w:val="00670F27"/>
    <w:rsid w:val="00671C52"/>
    <w:rsid w:val="00672957"/>
    <w:rsid w:val="00672E80"/>
    <w:rsid w:val="00673047"/>
    <w:rsid w:val="0067333F"/>
    <w:rsid w:val="006739E4"/>
    <w:rsid w:val="00673ECF"/>
    <w:rsid w:val="0067413D"/>
    <w:rsid w:val="0067426B"/>
    <w:rsid w:val="00674A1B"/>
    <w:rsid w:val="00674D08"/>
    <w:rsid w:val="00674F1C"/>
    <w:rsid w:val="006754F8"/>
    <w:rsid w:val="00675B0D"/>
    <w:rsid w:val="00676127"/>
    <w:rsid w:val="00676134"/>
    <w:rsid w:val="00676AED"/>
    <w:rsid w:val="00677212"/>
    <w:rsid w:val="006778E7"/>
    <w:rsid w:val="00677F26"/>
    <w:rsid w:val="006800EE"/>
    <w:rsid w:val="006802A7"/>
    <w:rsid w:val="0068059E"/>
    <w:rsid w:val="006807E3"/>
    <w:rsid w:val="00680A86"/>
    <w:rsid w:val="006811C9"/>
    <w:rsid w:val="006812CE"/>
    <w:rsid w:val="00681FC3"/>
    <w:rsid w:val="006826C1"/>
    <w:rsid w:val="00682C89"/>
    <w:rsid w:val="006832B8"/>
    <w:rsid w:val="006837B2"/>
    <w:rsid w:val="00683800"/>
    <w:rsid w:val="00683CA9"/>
    <w:rsid w:val="00684462"/>
    <w:rsid w:val="0068497A"/>
    <w:rsid w:val="006849A8"/>
    <w:rsid w:val="00684C0D"/>
    <w:rsid w:val="00684C8A"/>
    <w:rsid w:val="00684CF5"/>
    <w:rsid w:val="0068541F"/>
    <w:rsid w:val="0068553E"/>
    <w:rsid w:val="00685A9D"/>
    <w:rsid w:val="00685D37"/>
    <w:rsid w:val="00685E7B"/>
    <w:rsid w:val="00686551"/>
    <w:rsid w:val="00686CAB"/>
    <w:rsid w:val="0068717F"/>
    <w:rsid w:val="006871CC"/>
    <w:rsid w:val="0068730C"/>
    <w:rsid w:val="00687504"/>
    <w:rsid w:val="00687A14"/>
    <w:rsid w:val="00687A8C"/>
    <w:rsid w:val="006905C0"/>
    <w:rsid w:val="00690839"/>
    <w:rsid w:val="006908DB"/>
    <w:rsid w:val="00690DE9"/>
    <w:rsid w:val="00691563"/>
    <w:rsid w:val="00691DE9"/>
    <w:rsid w:val="00691EAA"/>
    <w:rsid w:val="00692245"/>
    <w:rsid w:val="00692745"/>
    <w:rsid w:val="00692FFA"/>
    <w:rsid w:val="006933BD"/>
    <w:rsid w:val="00693772"/>
    <w:rsid w:val="00693984"/>
    <w:rsid w:val="00693B77"/>
    <w:rsid w:val="00694160"/>
    <w:rsid w:val="00694BC8"/>
    <w:rsid w:val="00694E8B"/>
    <w:rsid w:val="006959A5"/>
    <w:rsid w:val="00695C0C"/>
    <w:rsid w:val="00696736"/>
    <w:rsid w:val="00696A05"/>
    <w:rsid w:val="006971C0"/>
    <w:rsid w:val="00697665"/>
    <w:rsid w:val="00697C9A"/>
    <w:rsid w:val="00697E68"/>
    <w:rsid w:val="00697FC1"/>
    <w:rsid w:val="006A0274"/>
    <w:rsid w:val="006A0BCE"/>
    <w:rsid w:val="006A0D57"/>
    <w:rsid w:val="006A1AB4"/>
    <w:rsid w:val="006A1F43"/>
    <w:rsid w:val="006A27BC"/>
    <w:rsid w:val="006A2A43"/>
    <w:rsid w:val="006A2BF1"/>
    <w:rsid w:val="006A2EDF"/>
    <w:rsid w:val="006A2F9A"/>
    <w:rsid w:val="006A34E4"/>
    <w:rsid w:val="006A3A5A"/>
    <w:rsid w:val="006A44CF"/>
    <w:rsid w:val="006A457D"/>
    <w:rsid w:val="006A4C06"/>
    <w:rsid w:val="006A5037"/>
    <w:rsid w:val="006A55EE"/>
    <w:rsid w:val="006A575B"/>
    <w:rsid w:val="006A59DE"/>
    <w:rsid w:val="006A64C6"/>
    <w:rsid w:val="006A6655"/>
    <w:rsid w:val="006A6BF9"/>
    <w:rsid w:val="006A7AB8"/>
    <w:rsid w:val="006A7B43"/>
    <w:rsid w:val="006A7CB5"/>
    <w:rsid w:val="006A7FD0"/>
    <w:rsid w:val="006B025C"/>
    <w:rsid w:val="006B08ED"/>
    <w:rsid w:val="006B0B66"/>
    <w:rsid w:val="006B143B"/>
    <w:rsid w:val="006B2170"/>
    <w:rsid w:val="006B21A7"/>
    <w:rsid w:val="006B2534"/>
    <w:rsid w:val="006B2CB2"/>
    <w:rsid w:val="006B347D"/>
    <w:rsid w:val="006B3505"/>
    <w:rsid w:val="006B3E19"/>
    <w:rsid w:val="006B4488"/>
    <w:rsid w:val="006B4D5D"/>
    <w:rsid w:val="006B4F56"/>
    <w:rsid w:val="006B50C4"/>
    <w:rsid w:val="006B53AE"/>
    <w:rsid w:val="006B58B4"/>
    <w:rsid w:val="006B5D09"/>
    <w:rsid w:val="006B65A0"/>
    <w:rsid w:val="006B67AC"/>
    <w:rsid w:val="006B6FD5"/>
    <w:rsid w:val="006B786A"/>
    <w:rsid w:val="006B7E4E"/>
    <w:rsid w:val="006C003A"/>
    <w:rsid w:val="006C0D2C"/>
    <w:rsid w:val="006C1008"/>
    <w:rsid w:val="006C107C"/>
    <w:rsid w:val="006C108F"/>
    <w:rsid w:val="006C189C"/>
    <w:rsid w:val="006C1B85"/>
    <w:rsid w:val="006C2454"/>
    <w:rsid w:val="006C2551"/>
    <w:rsid w:val="006C35E5"/>
    <w:rsid w:val="006C37CA"/>
    <w:rsid w:val="006C3BEC"/>
    <w:rsid w:val="006C40D2"/>
    <w:rsid w:val="006C452E"/>
    <w:rsid w:val="006C4B85"/>
    <w:rsid w:val="006C4BBD"/>
    <w:rsid w:val="006C5334"/>
    <w:rsid w:val="006C551E"/>
    <w:rsid w:val="006C58C1"/>
    <w:rsid w:val="006C5B15"/>
    <w:rsid w:val="006C5D32"/>
    <w:rsid w:val="006C5DCB"/>
    <w:rsid w:val="006C6475"/>
    <w:rsid w:val="006C663B"/>
    <w:rsid w:val="006C70C4"/>
    <w:rsid w:val="006C741F"/>
    <w:rsid w:val="006D04DA"/>
    <w:rsid w:val="006D10F6"/>
    <w:rsid w:val="006D1338"/>
    <w:rsid w:val="006D1544"/>
    <w:rsid w:val="006D1688"/>
    <w:rsid w:val="006D1A43"/>
    <w:rsid w:val="006D1BE1"/>
    <w:rsid w:val="006D1DD3"/>
    <w:rsid w:val="006D1FF3"/>
    <w:rsid w:val="006D22F8"/>
    <w:rsid w:val="006D2C65"/>
    <w:rsid w:val="006D32C6"/>
    <w:rsid w:val="006D360E"/>
    <w:rsid w:val="006D3697"/>
    <w:rsid w:val="006D39D2"/>
    <w:rsid w:val="006D3A94"/>
    <w:rsid w:val="006D3F2A"/>
    <w:rsid w:val="006D4370"/>
    <w:rsid w:val="006D46A3"/>
    <w:rsid w:val="006D4BF0"/>
    <w:rsid w:val="006D4FF2"/>
    <w:rsid w:val="006D55E6"/>
    <w:rsid w:val="006D5DCB"/>
    <w:rsid w:val="006D62E0"/>
    <w:rsid w:val="006D658F"/>
    <w:rsid w:val="006D66B2"/>
    <w:rsid w:val="006D6784"/>
    <w:rsid w:val="006D6A12"/>
    <w:rsid w:val="006D712D"/>
    <w:rsid w:val="006D7687"/>
    <w:rsid w:val="006D7D1F"/>
    <w:rsid w:val="006D7D8A"/>
    <w:rsid w:val="006E046C"/>
    <w:rsid w:val="006E0572"/>
    <w:rsid w:val="006E05D8"/>
    <w:rsid w:val="006E08EE"/>
    <w:rsid w:val="006E0F32"/>
    <w:rsid w:val="006E155A"/>
    <w:rsid w:val="006E1689"/>
    <w:rsid w:val="006E16DF"/>
    <w:rsid w:val="006E2C34"/>
    <w:rsid w:val="006E2E4C"/>
    <w:rsid w:val="006E359B"/>
    <w:rsid w:val="006E39D1"/>
    <w:rsid w:val="006E3A8B"/>
    <w:rsid w:val="006E3B05"/>
    <w:rsid w:val="006E426C"/>
    <w:rsid w:val="006E437F"/>
    <w:rsid w:val="006E4D5B"/>
    <w:rsid w:val="006E597D"/>
    <w:rsid w:val="006E602F"/>
    <w:rsid w:val="006E6642"/>
    <w:rsid w:val="006E6720"/>
    <w:rsid w:val="006E70A7"/>
    <w:rsid w:val="006E7275"/>
    <w:rsid w:val="006E74E9"/>
    <w:rsid w:val="006E77B8"/>
    <w:rsid w:val="006E7AAF"/>
    <w:rsid w:val="006F06B8"/>
    <w:rsid w:val="006F0F74"/>
    <w:rsid w:val="006F13BA"/>
    <w:rsid w:val="006F15CC"/>
    <w:rsid w:val="006F15F6"/>
    <w:rsid w:val="006F1F5E"/>
    <w:rsid w:val="006F2183"/>
    <w:rsid w:val="006F36EA"/>
    <w:rsid w:val="006F4147"/>
    <w:rsid w:val="006F4315"/>
    <w:rsid w:val="006F4CB0"/>
    <w:rsid w:val="006F4F78"/>
    <w:rsid w:val="006F50E0"/>
    <w:rsid w:val="006F547E"/>
    <w:rsid w:val="006F5CCF"/>
    <w:rsid w:val="006F6F04"/>
    <w:rsid w:val="006F71F5"/>
    <w:rsid w:val="007000A6"/>
    <w:rsid w:val="00700610"/>
    <w:rsid w:val="0070138A"/>
    <w:rsid w:val="0070157E"/>
    <w:rsid w:val="0070167A"/>
    <w:rsid w:val="00701D0B"/>
    <w:rsid w:val="00702F88"/>
    <w:rsid w:val="007030D4"/>
    <w:rsid w:val="0070323F"/>
    <w:rsid w:val="00703279"/>
    <w:rsid w:val="00703281"/>
    <w:rsid w:val="00703B61"/>
    <w:rsid w:val="00703E11"/>
    <w:rsid w:val="00704102"/>
    <w:rsid w:val="0070437C"/>
    <w:rsid w:val="0070461C"/>
    <w:rsid w:val="00704B4E"/>
    <w:rsid w:val="00704E16"/>
    <w:rsid w:val="00705631"/>
    <w:rsid w:val="007057B4"/>
    <w:rsid w:val="00705818"/>
    <w:rsid w:val="00705D53"/>
    <w:rsid w:val="00705F62"/>
    <w:rsid w:val="00706BC6"/>
    <w:rsid w:val="007075EC"/>
    <w:rsid w:val="0070773F"/>
    <w:rsid w:val="00707A2E"/>
    <w:rsid w:val="00707C5A"/>
    <w:rsid w:val="00707CA0"/>
    <w:rsid w:val="00707DF7"/>
    <w:rsid w:val="00707ED3"/>
    <w:rsid w:val="007101B7"/>
    <w:rsid w:val="00710668"/>
    <w:rsid w:val="00711019"/>
    <w:rsid w:val="007110F4"/>
    <w:rsid w:val="007112B1"/>
    <w:rsid w:val="0071130F"/>
    <w:rsid w:val="00711449"/>
    <w:rsid w:val="00711C25"/>
    <w:rsid w:val="00712714"/>
    <w:rsid w:val="007129AB"/>
    <w:rsid w:val="00712B63"/>
    <w:rsid w:val="00713526"/>
    <w:rsid w:val="00713FC5"/>
    <w:rsid w:val="00714BF3"/>
    <w:rsid w:val="00714DCA"/>
    <w:rsid w:val="007152C3"/>
    <w:rsid w:val="0071571C"/>
    <w:rsid w:val="0071587F"/>
    <w:rsid w:val="00715BBF"/>
    <w:rsid w:val="00715C29"/>
    <w:rsid w:val="00715CBD"/>
    <w:rsid w:val="00715EAA"/>
    <w:rsid w:val="00716119"/>
    <w:rsid w:val="007161B9"/>
    <w:rsid w:val="007162E1"/>
    <w:rsid w:val="00716497"/>
    <w:rsid w:val="00716630"/>
    <w:rsid w:val="0071685D"/>
    <w:rsid w:val="007169ED"/>
    <w:rsid w:val="00716CAD"/>
    <w:rsid w:val="00716E08"/>
    <w:rsid w:val="00716F18"/>
    <w:rsid w:val="00717363"/>
    <w:rsid w:val="00717390"/>
    <w:rsid w:val="007176A4"/>
    <w:rsid w:val="00717786"/>
    <w:rsid w:val="00717ACB"/>
    <w:rsid w:val="00717BBC"/>
    <w:rsid w:val="007206FC"/>
    <w:rsid w:val="00720DAF"/>
    <w:rsid w:val="0072138B"/>
    <w:rsid w:val="00721BFF"/>
    <w:rsid w:val="0072220F"/>
    <w:rsid w:val="0072251D"/>
    <w:rsid w:val="00722C77"/>
    <w:rsid w:val="00723475"/>
    <w:rsid w:val="007236C4"/>
    <w:rsid w:val="00723905"/>
    <w:rsid w:val="00724635"/>
    <w:rsid w:val="00724D42"/>
    <w:rsid w:val="00724F21"/>
    <w:rsid w:val="00724FBB"/>
    <w:rsid w:val="00725134"/>
    <w:rsid w:val="0072554B"/>
    <w:rsid w:val="0072571F"/>
    <w:rsid w:val="007257F3"/>
    <w:rsid w:val="00725AFD"/>
    <w:rsid w:val="00725D0B"/>
    <w:rsid w:val="00726603"/>
    <w:rsid w:val="007266AC"/>
    <w:rsid w:val="00726B12"/>
    <w:rsid w:val="00727936"/>
    <w:rsid w:val="00727B1D"/>
    <w:rsid w:val="00727C59"/>
    <w:rsid w:val="00727DDC"/>
    <w:rsid w:val="007304C4"/>
    <w:rsid w:val="00730CD6"/>
    <w:rsid w:val="00730F74"/>
    <w:rsid w:val="0073114B"/>
    <w:rsid w:val="00731881"/>
    <w:rsid w:val="007319F8"/>
    <w:rsid w:val="00731D98"/>
    <w:rsid w:val="00732151"/>
    <w:rsid w:val="00732686"/>
    <w:rsid w:val="00732EBC"/>
    <w:rsid w:val="0073311E"/>
    <w:rsid w:val="00734952"/>
    <w:rsid w:val="00734990"/>
    <w:rsid w:val="00734FF5"/>
    <w:rsid w:val="00735287"/>
    <w:rsid w:val="00735B78"/>
    <w:rsid w:val="00735DA7"/>
    <w:rsid w:val="00736700"/>
    <w:rsid w:val="007368B4"/>
    <w:rsid w:val="007374E1"/>
    <w:rsid w:val="007378E0"/>
    <w:rsid w:val="0074040E"/>
    <w:rsid w:val="00740529"/>
    <w:rsid w:val="00740876"/>
    <w:rsid w:val="00741358"/>
    <w:rsid w:val="00741626"/>
    <w:rsid w:val="00742332"/>
    <w:rsid w:val="00742886"/>
    <w:rsid w:val="00742DD2"/>
    <w:rsid w:val="007437C6"/>
    <w:rsid w:val="00743854"/>
    <w:rsid w:val="00743CFF"/>
    <w:rsid w:val="007441A2"/>
    <w:rsid w:val="00744AA7"/>
    <w:rsid w:val="00744E80"/>
    <w:rsid w:val="00745035"/>
    <w:rsid w:val="0074531C"/>
    <w:rsid w:val="00745547"/>
    <w:rsid w:val="007459D0"/>
    <w:rsid w:val="0074623A"/>
    <w:rsid w:val="0074638B"/>
    <w:rsid w:val="00746420"/>
    <w:rsid w:val="0074664F"/>
    <w:rsid w:val="00746A60"/>
    <w:rsid w:val="00746E04"/>
    <w:rsid w:val="00746E08"/>
    <w:rsid w:val="00746E3D"/>
    <w:rsid w:val="00746F32"/>
    <w:rsid w:val="007473B9"/>
    <w:rsid w:val="00747570"/>
    <w:rsid w:val="00747C96"/>
    <w:rsid w:val="00747EC7"/>
    <w:rsid w:val="00750075"/>
    <w:rsid w:val="007502EC"/>
    <w:rsid w:val="00750382"/>
    <w:rsid w:val="0075094E"/>
    <w:rsid w:val="00750FA8"/>
    <w:rsid w:val="00750FB5"/>
    <w:rsid w:val="00751571"/>
    <w:rsid w:val="007518B9"/>
    <w:rsid w:val="00751AE6"/>
    <w:rsid w:val="00751F1A"/>
    <w:rsid w:val="007520F0"/>
    <w:rsid w:val="007522E8"/>
    <w:rsid w:val="007529DB"/>
    <w:rsid w:val="00752C1F"/>
    <w:rsid w:val="00752E9D"/>
    <w:rsid w:val="00753210"/>
    <w:rsid w:val="007534AD"/>
    <w:rsid w:val="007534C3"/>
    <w:rsid w:val="007535E9"/>
    <w:rsid w:val="00753A21"/>
    <w:rsid w:val="00753BAC"/>
    <w:rsid w:val="0075463B"/>
    <w:rsid w:val="00754A0B"/>
    <w:rsid w:val="00754D46"/>
    <w:rsid w:val="00754E6B"/>
    <w:rsid w:val="00755229"/>
    <w:rsid w:val="007552DB"/>
    <w:rsid w:val="0075549F"/>
    <w:rsid w:val="00755B08"/>
    <w:rsid w:val="00755D5D"/>
    <w:rsid w:val="00755DD0"/>
    <w:rsid w:val="0075647A"/>
    <w:rsid w:val="00756A2F"/>
    <w:rsid w:val="007573E1"/>
    <w:rsid w:val="0075749E"/>
    <w:rsid w:val="00757722"/>
    <w:rsid w:val="0075792B"/>
    <w:rsid w:val="00757B29"/>
    <w:rsid w:val="00757B2D"/>
    <w:rsid w:val="00757BAD"/>
    <w:rsid w:val="00757D62"/>
    <w:rsid w:val="00760021"/>
    <w:rsid w:val="00760561"/>
    <w:rsid w:val="00760867"/>
    <w:rsid w:val="00760EB6"/>
    <w:rsid w:val="007610FE"/>
    <w:rsid w:val="007616DB"/>
    <w:rsid w:val="00761AB7"/>
    <w:rsid w:val="00761CE6"/>
    <w:rsid w:val="00761E08"/>
    <w:rsid w:val="0076228A"/>
    <w:rsid w:val="00762440"/>
    <w:rsid w:val="00762499"/>
    <w:rsid w:val="0076275B"/>
    <w:rsid w:val="0076298E"/>
    <w:rsid w:val="007629B7"/>
    <w:rsid w:val="00762E60"/>
    <w:rsid w:val="007634AD"/>
    <w:rsid w:val="0076445F"/>
    <w:rsid w:val="00764EC5"/>
    <w:rsid w:val="007651EF"/>
    <w:rsid w:val="00766BCB"/>
    <w:rsid w:val="00766D49"/>
    <w:rsid w:val="00766ECC"/>
    <w:rsid w:val="007672F3"/>
    <w:rsid w:val="0076735A"/>
    <w:rsid w:val="007677B5"/>
    <w:rsid w:val="007678B1"/>
    <w:rsid w:val="00770566"/>
    <w:rsid w:val="007708A8"/>
    <w:rsid w:val="00770A83"/>
    <w:rsid w:val="00770F8B"/>
    <w:rsid w:val="00771358"/>
    <w:rsid w:val="00772054"/>
    <w:rsid w:val="00772100"/>
    <w:rsid w:val="00772275"/>
    <w:rsid w:val="00772D59"/>
    <w:rsid w:val="007734E4"/>
    <w:rsid w:val="0077380D"/>
    <w:rsid w:val="00773BC8"/>
    <w:rsid w:val="00774549"/>
    <w:rsid w:val="0077466F"/>
    <w:rsid w:val="007752B7"/>
    <w:rsid w:val="007759A8"/>
    <w:rsid w:val="00775C27"/>
    <w:rsid w:val="00775D98"/>
    <w:rsid w:val="00776A53"/>
    <w:rsid w:val="00776B93"/>
    <w:rsid w:val="00776FE5"/>
    <w:rsid w:val="00777101"/>
    <w:rsid w:val="007774E7"/>
    <w:rsid w:val="0077768C"/>
    <w:rsid w:val="00777696"/>
    <w:rsid w:val="00777EDF"/>
    <w:rsid w:val="00777FF4"/>
    <w:rsid w:val="00780251"/>
    <w:rsid w:val="007804FE"/>
    <w:rsid w:val="00780BA7"/>
    <w:rsid w:val="00780F32"/>
    <w:rsid w:val="0078122E"/>
    <w:rsid w:val="00781939"/>
    <w:rsid w:val="00781D29"/>
    <w:rsid w:val="007825EF"/>
    <w:rsid w:val="0078286B"/>
    <w:rsid w:val="007828A0"/>
    <w:rsid w:val="00782D2C"/>
    <w:rsid w:val="00782EBC"/>
    <w:rsid w:val="00782FC2"/>
    <w:rsid w:val="007832D1"/>
    <w:rsid w:val="0078347A"/>
    <w:rsid w:val="00783A42"/>
    <w:rsid w:val="00784938"/>
    <w:rsid w:val="00784FC4"/>
    <w:rsid w:val="0078532E"/>
    <w:rsid w:val="0078589A"/>
    <w:rsid w:val="00785BBB"/>
    <w:rsid w:val="00786228"/>
    <w:rsid w:val="00786937"/>
    <w:rsid w:val="00786FAD"/>
    <w:rsid w:val="00787B1B"/>
    <w:rsid w:val="00787CCC"/>
    <w:rsid w:val="00787D90"/>
    <w:rsid w:val="00787F5E"/>
    <w:rsid w:val="00790164"/>
    <w:rsid w:val="007905C6"/>
    <w:rsid w:val="00790A24"/>
    <w:rsid w:val="00790A37"/>
    <w:rsid w:val="00790A60"/>
    <w:rsid w:val="0079146D"/>
    <w:rsid w:val="00791C32"/>
    <w:rsid w:val="00791FF0"/>
    <w:rsid w:val="00792369"/>
    <w:rsid w:val="007923D0"/>
    <w:rsid w:val="007926BD"/>
    <w:rsid w:val="007930D3"/>
    <w:rsid w:val="007932C8"/>
    <w:rsid w:val="00793750"/>
    <w:rsid w:val="0079381F"/>
    <w:rsid w:val="00793A57"/>
    <w:rsid w:val="00793B2E"/>
    <w:rsid w:val="007948F5"/>
    <w:rsid w:val="00794AFB"/>
    <w:rsid w:val="00794DD2"/>
    <w:rsid w:val="00795647"/>
    <w:rsid w:val="00795E92"/>
    <w:rsid w:val="007963F6"/>
    <w:rsid w:val="00796A5C"/>
    <w:rsid w:val="00796DC8"/>
    <w:rsid w:val="00796E80"/>
    <w:rsid w:val="0079744F"/>
    <w:rsid w:val="0079776F"/>
    <w:rsid w:val="007979AD"/>
    <w:rsid w:val="00797A9C"/>
    <w:rsid w:val="007A0EAB"/>
    <w:rsid w:val="007A11A0"/>
    <w:rsid w:val="007A2341"/>
    <w:rsid w:val="007A238D"/>
    <w:rsid w:val="007A249E"/>
    <w:rsid w:val="007A2754"/>
    <w:rsid w:val="007A38A1"/>
    <w:rsid w:val="007A3BBE"/>
    <w:rsid w:val="007A3EFC"/>
    <w:rsid w:val="007A4766"/>
    <w:rsid w:val="007A4E33"/>
    <w:rsid w:val="007A5300"/>
    <w:rsid w:val="007A5947"/>
    <w:rsid w:val="007A717B"/>
    <w:rsid w:val="007A7714"/>
    <w:rsid w:val="007B013C"/>
    <w:rsid w:val="007B02AF"/>
    <w:rsid w:val="007B0313"/>
    <w:rsid w:val="007B06BD"/>
    <w:rsid w:val="007B0854"/>
    <w:rsid w:val="007B0D18"/>
    <w:rsid w:val="007B0E48"/>
    <w:rsid w:val="007B1878"/>
    <w:rsid w:val="007B1D1B"/>
    <w:rsid w:val="007B1DCD"/>
    <w:rsid w:val="007B21AA"/>
    <w:rsid w:val="007B2504"/>
    <w:rsid w:val="007B2549"/>
    <w:rsid w:val="007B303E"/>
    <w:rsid w:val="007B32C0"/>
    <w:rsid w:val="007B32F7"/>
    <w:rsid w:val="007B35F2"/>
    <w:rsid w:val="007B35F4"/>
    <w:rsid w:val="007B3659"/>
    <w:rsid w:val="007B38B5"/>
    <w:rsid w:val="007B39AB"/>
    <w:rsid w:val="007B3BF3"/>
    <w:rsid w:val="007B431B"/>
    <w:rsid w:val="007B4558"/>
    <w:rsid w:val="007B4632"/>
    <w:rsid w:val="007B46A2"/>
    <w:rsid w:val="007B4828"/>
    <w:rsid w:val="007B4B2D"/>
    <w:rsid w:val="007B4D4A"/>
    <w:rsid w:val="007B4F7D"/>
    <w:rsid w:val="007B5428"/>
    <w:rsid w:val="007B59B7"/>
    <w:rsid w:val="007B5B64"/>
    <w:rsid w:val="007B6975"/>
    <w:rsid w:val="007B6C64"/>
    <w:rsid w:val="007B6EC8"/>
    <w:rsid w:val="007B6F81"/>
    <w:rsid w:val="007B7D01"/>
    <w:rsid w:val="007B7EA2"/>
    <w:rsid w:val="007C0339"/>
    <w:rsid w:val="007C0434"/>
    <w:rsid w:val="007C097D"/>
    <w:rsid w:val="007C0AF2"/>
    <w:rsid w:val="007C105F"/>
    <w:rsid w:val="007C1360"/>
    <w:rsid w:val="007C1672"/>
    <w:rsid w:val="007C17AE"/>
    <w:rsid w:val="007C29B0"/>
    <w:rsid w:val="007C2FFA"/>
    <w:rsid w:val="007C312A"/>
    <w:rsid w:val="007C3538"/>
    <w:rsid w:val="007C3570"/>
    <w:rsid w:val="007C38B1"/>
    <w:rsid w:val="007C3F3B"/>
    <w:rsid w:val="007C4241"/>
    <w:rsid w:val="007C425E"/>
    <w:rsid w:val="007C55FF"/>
    <w:rsid w:val="007C6339"/>
    <w:rsid w:val="007C753F"/>
    <w:rsid w:val="007C75F7"/>
    <w:rsid w:val="007C7B4F"/>
    <w:rsid w:val="007C7C43"/>
    <w:rsid w:val="007C7CF0"/>
    <w:rsid w:val="007C7E15"/>
    <w:rsid w:val="007C7F0D"/>
    <w:rsid w:val="007D06E3"/>
    <w:rsid w:val="007D09E4"/>
    <w:rsid w:val="007D0E9F"/>
    <w:rsid w:val="007D1134"/>
    <w:rsid w:val="007D215F"/>
    <w:rsid w:val="007D231B"/>
    <w:rsid w:val="007D23F7"/>
    <w:rsid w:val="007D2566"/>
    <w:rsid w:val="007D2C18"/>
    <w:rsid w:val="007D2D74"/>
    <w:rsid w:val="007D3693"/>
    <w:rsid w:val="007D38E5"/>
    <w:rsid w:val="007D3C6D"/>
    <w:rsid w:val="007D481A"/>
    <w:rsid w:val="007D4B96"/>
    <w:rsid w:val="007D4ED0"/>
    <w:rsid w:val="007D5648"/>
    <w:rsid w:val="007D58C5"/>
    <w:rsid w:val="007D5DE8"/>
    <w:rsid w:val="007D7867"/>
    <w:rsid w:val="007D7CFC"/>
    <w:rsid w:val="007E0812"/>
    <w:rsid w:val="007E0825"/>
    <w:rsid w:val="007E1858"/>
    <w:rsid w:val="007E18DF"/>
    <w:rsid w:val="007E214A"/>
    <w:rsid w:val="007E238D"/>
    <w:rsid w:val="007E2C36"/>
    <w:rsid w:val="007E350D"/>
    <w:rsid w:val="007E365E"/>
    <w:rsid w:val="007E368B"/>
    <w:rsid w:val="007E3856"/>
    <w:rsid w:val="007E3ACA"/>
    <w:rsid w:val="007E3F4A"/>
    <w:rsid w:val="007E564D"/>
    <w:rsid w:val="007E5C4A"/>
    <w:rsid w:val="007E5FBE"/>
    <w:rsid w:val="007E64D4"/>
    <w:rsid w:val="007E66E9"/>
    <w:rsid w:val="007E69F2"/>
    <w:rsid w:val="007E6A2A"/>
    <w:rsid w:val="007E6B55"/>
    <w:rsid w:val="007E7432"/>
    <w:rsid w:val="007E74BF"/>
    <w:rsid w:val="007E7657"/>
    <w:rsid w:val="007E7D2E"/>
    <w:rsid w:val="007E7D4B"/>
    <w:rsid w:val="007F14D3"/>
    <w:rsid w:val="007F1D9D"/>
    <w:rsid w:val="007F1E28"/>
    <w:rsid w:val="007F1F63"/>
    <w:rsid w:val="007F22A0"/>
    <w:rsid w:val="007F2902"/>
    <w:rsid w:val="007F2903"/>
    <w:rsid w:val="007F2F90"/>
    <w:rsid w:val="007F320F"/>
    <w:rsid w:val="007F3320"/>
    <w:rsid w:val="007F36D4"/>
    <w:rsid w:val="007F3AC1"/>
    <w:rsid w:val="007F4147"/>
    <w:rsid w:val="007F428F"/>
    <w:rsid w:val="007F4976"/>
    <w:rsid w:val="007F4B40"/>
    <w:rsid w:val="007F5A56"/>
    <w:rsid w:val="007F5D42"/>
    <w:rsid w:val="007F616E"/>
    <w:rsid w:val="007F661C"/>
    <w:rsid w:val="007F6B46"/>
    <w:rsid w:val="007F6D1E"/>
    <w:rsid w:val="007F72CB"/>
    <w:rsid w:val="007F736A"/>
    <w:rsid w:val="007F7635"/>
    <w:rsid w:val="007F785F"/>
    <w:rsid w:val="007F7961"/>
    <w:rsid w:val="007F7AF6"/>
    <w:rsid w:val="007F7E36"/>
    <w:rsid w:val="008002F2"/>
    <w:rsid w:val="00800E6D"/>
    <w:rsid w:val="0080110A"/>
    <w:rsid w:val="0080149A"/>
    <w:rsid w:val="008014D9"/>
    <w:rsid w:val="0080150F"/>
    <w:rsid w:val="0080153A"/>
    <w:rsid w:val="00801A2A"/>
    <w:rsid w:val="00802041"/>
    <w:rsid w:val="008022C9"/>
    <w:rsid w:val="00802605"/>
    <w:rsid w:val="0080296D"/>
    <w:rsid w:val="00802F9E"/>
    <w:rsid w:val="00803700"/>
    <w:rsid w:val="008039D5"/>
    <w:rsid w:val="00803D9D"/>
    <w:rsid w:val="00804D61"/>
    <w:rsid w:val="00804FE2"/>
    <w:rsid w:val="008059C6"/>
    <w:rsid w:val="00805AD7"/>
    <w:rsid w:val="00805BD6"/>
    <w:rsid w:val="00805DE3"/>
    <w:rsid w:val="00807C35"/>
    <w:rsid w:val="00807F35"/>
    <w:rsid w:val="00807F69"/>
    <w:rsid w:val="008100F7"/>
    <w:rsid w:val="00810206"/>
    <w:rsid w:val="0081020A"/>
    <w:rsid w:val="0081022B"/>
    <w:rsid w:val="0081100A"/>
    <w:rsid w:val="00811898"/>
    <w:rsid w:val="00811CDC"/>
    <w:rsid w:val="008124D8"/>
    <w:rsid w:val="008134E0"/>
    <w:rsid w:val="00813A76"/>
    <w:rsid w:val="00813A7B"/>
    <w:rsid w:val="00813F04"/>
    <w:rsid w:val="00814C97"/>
    <w:rsid w:val="0081513E"/>
    <w:rsid w:val="0081548B"/>
    <w:rsid w:val="00815855"/>
    <w:rsid w:val="00815CCF"/>
    <w:rsid w:val="00815DA5"/>
    <w:rsid w:val="00816221"/>
    <w:rsid w:val="0081715E"/>
    <w:rsid w:val="0081766B"/>
    <w:rsid w:val="0082042F"/>
    <w:rsid w:val="008205AC"/>
    <w:rsid w:val="00820705"/>
    <w:rsid w:val="00820CBF"/>
    <w:rsid w:val="00820CF5"/>
    <w:rsid w:val="00820FA8"/>
    <w:rsid w:val="008212FD"/>
    <w:rsid w:val="00821489"/>
    <w:rsid w:val="008217B7"/>
    <w:rsid w:val="0082239B"/>
    <w:rsid w:val="0082292E"/>
    <w:rsid w:val="00822D06"/>
    <w:rsid w:val="00822EB7"/>
    <w:rsid w:val="00822EC4"/>
    <w:rsid w:val="0082348D"/>
    <w:rsid w:val="008236BE"/>
    <w:rsid w:val="008241CE"/>
    <w:rsid w:val="00824749"/>
    <w:rsid w:val="00825240"/>
    <w:rsid w:val="00825B43"/>
    <w:rsid w:val="0082640A"/>
    <w:rsid w:val="00826F71"/>
    <w:rsid w:val="0082710B"/>
    <w:rsid w:val="008278EF"/>
    <w:rsid w:val="00827CC0"/>
    <w:rsid w:val="00827CD3"/>
    <w:rsid w:val="008306AB"/>
    <w:rsid w:val="00830DB8"/>
    <w:rsid w:val="00831026"/>
    <w:rsid w:val="0083107E"/>
    <w:rsid w:val="0083119B"/>
    <w:rsid w:val="00831BAE"/>
    <w:rsid w:val="00832216"/>
    <w:rsid w:val="00832513"/>
    <w:rsid w:val="00832590"/>
    <w:rsid w:val="00832AD3"/>
    <w:rsid w:val="00832CA9"/>
    <w:rsid w:val="00832CD0"/>
    <w:rsid w:val="00833430"/>
    <w:rsid w:val="00833ADA"/>
    <w:rsid w:val="00833F02"/>
    <w:rsid w:val="00834128"/>
    <w:rsid w:val="0083417F"/>
    <w:rsid w:val="00835143"/>
    <w:rsid w:val="0083569B"/>
    <w:rsid w:val="00835741"/>
    <w:rsid w:val="00836E74"/>
    <w:rsid w:val="00836EAB"/>
    <w:rsid w:val="008372DC"/>
    <w:rsid w:val="00837673"/>
    <w:rsid w:val="008377D7"/>
    <w:rsid w:val="00837937"/>
    <w:rsid w:val="00837D82"/>
    <w:rsid w:val="00840893"/>
    <w:rsid w:val="00840E88"/>
    <w:rsid w:val="0084102C"/>
    <w:rsid w:val="008410B1"/>
    <w:rsid w:val="00841308"/>
    <w:rsid w:val="008423EC"/>
    <w:rsid w:val="008429A6"/>
    <w:rsid w:val="00843615"/>
    <w:rsid w:val="00843698"/>
    <w:rsid w:val="00843902"/>
    <w:rsid w:val="00843A4B"/>
    <w:rsid w:val="00843B57"/>
    <w:rsid w:val="00843B60"/>
    <w:rsid w:val="00843BFE"/>
    <w:rsid w:val="00843D33"/>
    <w:rsid w:val="008444F0"/>
    <w:rsid w:val="00844D4F"/>
    <w:rsid w:val="00844F38"/>
    <w:rsid w:val="00845AE3"/>
    <w:rsid w:val="008466A0"/>
    <w:rsid w:val="00846FE3"/>
    <w:rsid w:val="00847535"/>
    <w:rsid w:val="00847B6D"/>
    <w:rsid w:val="0085092D"/>
    <w:rsid w:val="008509A5"/>
    <w:rsid w:val="00850C79"/>
    <w:rsid w:val="00850D82"/>
    <w:rsid w:val="00850F79"/>
    <w:rsid w:val="0085100B"/>
    <w:rsid w:val="0085125B"/>
    <w:rsid w:val="00851A2B"/>
    <w:rsid w:val="0085304C"/>
    <w:rsid w:val="008533E7"/>
    <w:rsid w:val="0085367F"/>
    <w:rsid w:val="008536BB"/>
    <w:rsid w:val="00853A3C"/>
    <w:rsid w:val="00853EE0"/>
    <w:rsid w:val="0085433A"/>
    <w:rsid w:val="008548CA"/>
    <w:rsid w:val="008556C0"/>
    <w:rsid w:val="00855D62"/>
    <w:rsid w:val="008563B0"/>
    <w:rsid w:val="008568FE"/>
    <w:rsid w:val="00856C06"/>
    <w:rsid w:val="0085790B"/>
    <w:rsid w:val="008579B9"/>
    <w:rsid w:val="00857C95"/>
    <w:rsid w:val="00857E78"/>
    <w:rsid w:val="00860A1B"/>
    <w:rsid w:val="00860AEF"/>
    <w:rsid w:val="00860B18"/>
    <w:rsid w:val="00860D5E"/>
    <w:rsid w:val="0086122C"/>
    <w:rsid w:val="00861310"/>
    <w:rsid w:val="00861CF1"/>
    <w:rsid w:val="00861F53"/>
    <w:rsid w:val="0086264E"/>
    <w:rsid w:val="0086289E"/>
    <w:rsid w:val="008629CB"/>
    <w:rsid w:val="00862C72"/>
    <w:rsid w:val="0086394E"/>
    <w:rsid w:val="00863F8A"/>
    <w:rsid w:val="00863FB1"/>
    <w:rsid w:val="00863FE3"/>
    <w:rsid w:val="008640C4"/>
    <w:rsid w:val="00864241"/>
    <w:rsid w:val="0086465A"/>
    <w:rsid w:val="0086468A"/>
    <w:rsid w:val="008650BE"/>
    <w:rsid w:val="00865EAF"/>
    <w:rsid w:val="0086633B"/>
    <w:rsid w:val="00866495"/>
    <w:rsid w:val="00866881"/>
    <w:rsid w:val="00866931"/>
    <w:rsid w:val="00867512"/>
    <w:rsid w:val="008678A3"/>
    <w:rsid w:val="00867C13"/>
    <w:rsid w:val="00867C1D"/>
    <w:rsid w:val="00870023"/>
    <w:rsid w:val="0087033C"/>
    <w:rsid w:val="00870FB1"/>
    <w:rsid w:val="00871540"/>
    <w:rsid w:val="008715ED"/>
    <w:rsid w:val="008717D8"/>
    <w:rsid w:val="00871E3C"/>
    <w:rsid w:val="00872AC6"/>
    <w:rsid w:val="00872F97"/>
    <w:rsid w:val="00873B0B"/>
    <w:rsid w:val="00874607"/>
    <w:rsid w:val="008747E9"/>
    <w:rsid w:val="00874915"/>
    <w:rsid w:val="00874949"/>
    <w:rsid w:val="00874B89"/>
    <w:rsid w:val="00875403"/>
    <w:rsid w:val="00875434"/>
    <w:rsid w:val="00875C1F"/>
    <w:rsid w:val="00876215"/>
    <w:rsid w:val="0087646C"/>
    <w:rsid w:val="00876815"/>
    <w:rsid w:val="00877932"/>
    <w:rsid w:val="00880043"/>
    <w:rsid w:val="008808C7"/>
    <w:rsid w:val="00880AF3"/>
    <w:rsid w:val="0088106B"/>
    <w:rsid w:val="0088107D"/>
    <w:rsid w:val="0088187A"/>
    <w:rsid w:val="00881E64"/>
    <w:rsid w:val="00882C44"/>
    <w:rsid w:val="00882E39"/>
    <w:rsid w:val="008850EB"/>
    <w:rsid w:val="00885228"/>
    <w:rsid w:val="008857E3"/>
    <w:rsid w:val="00885E06"/>
    <w:rsid w:val="00886DF2"/>
    <w:rsid w:val="00886FB9"/>
    <w:rsid w:val="00887057"/>
    <w:rsid w:val="00887080"/>
    <w:rsid w:val="00887C79"/>
    <w:rsid w:val="008908F3"/>
    <w:rsid w:val="0089107B"/>
    <w:rsid w:val="008913CC"/>
    <w:rsid w:val="008914AE"/>
    <w:rsid w:val="008918A2"/>
    <w:rsid w:val="008919CF"/>
    <w:rsid w:val="00891F84"/>
    <w:rsid w:val="00891FC3"/>
    <w:rsid w:val="008928EC"/>
    <w:rsid w:val="00892A15"/>
    <w:rsid w:val="00892C44"/>
    <w:rsid w:val="00892E5D"/>
    <w:rsid w:val="0089338A"/>
    <w:rsid w:val="008935CF"/>
    <w:rsid w:val="00893D84"/>
    <w:rsid w:val="00893E30"/>
    <w:rsid w:val="0089436B"/>
    <w:rsid w:val="00894436"/>
    <w:rsid w:val="00894BB1"/>
    <w:rsid w:val="008951D0"/>
    <w:rsid w:val="00895442"/>
    <w:rsid w:val="0089558B"/>
    <w:rsid w:val="0089582D"/>
    <w:rsid w:val="008959C6"/>
    <w:rsid w:val="0089606D"/>
    <w:rsid w:val="00896129"/>
    <w:rsid w:val="00896316"/>
    <w:rsid w:val="00896F0D"/>
    <w:rsid w:val="0089774F"/>
    <w:rsid w:val="00897772"/>
    <w:rsid w:val="00897875"/>
    <w:rsid w:val="008979F4"/>
    <w:rsid w:val="00897B8F"/>
    <w:rsid w:val="008A00D9"/>
    <w:rsid w:val="008A0333"/>
    <w:rsid w:val="008A07D5"/>
    <w:rsid w:val="008A1FB7"/>
    <w:rsid w:val="008A229A"/>
    <w:rsid w:val="008A271D"/>
    <w:rsid w:val="008A2A23"/>
    <w:rsid w:val="008A2AF5"/>
    <w:rsid w:val="008A2B5A"/>
    <w:rsid w:val="008A3739"/>
    <w:rsid w:val="008A3F9D"/>
    <w:rsid w:val="008A43B0"/>
    <w:rsid w:val="008A5474"/>
    <w:rsid w:val="008A5833"/>
    <w:rsid w:val="008A5C9A"/>
    <w:rsid w:val="008A6005"/>
    <w:rsid w:val="008A614F"/>
    <w:rsid w:val="008A64D3"/>
    <w:rsid w:val="008A6A55"/>
    <w:rsid w:val="008A6DF0"/>
    <w:rsid w:val="008A6F6E"/>
    <w:rsid w:val="008A7888"/>
    <w:rsid w:val="008A78A6"/>
    <w:rsid w:val="008A796E"/>
    <w:rsid w:val="008B0862"/>
    <w:rsid w:val="008B088C"/>
    <w:rsid w:val="008B1733"/>
    <w:rsid w:val="008B1BF5"/>
    <w:rsid w:val="008B263F"/>
    <w:rsid w:val="008B272E"/>
    <w:rsid w:val="008B2C7D"/>
    <w:rsid w:val="008B3045"/>
    <w:rsid w:val="008B4472"/>
    <w:rsid w:val="008B47A6"/>
    <w:rsid w:val="008B522C"/>
    <w:rsid w:val="008B5C7C"/>
    <w:rsid w:val="008B63FE"/>
    <w:rsid w:val="008B658D"/>
    <w:rsid w:val="008B672C"/>
    <w:rsid w:val="008B7101"/>
    <w:rsid w:val="008B7108"/>
    <w:rsid w:val="008C047A"/>
    <w:rsid w:val="008C065F"/>
    <w:rsid w:val="008C0743"/>
    <w:rsid w:val="008C0B4C"/>
    <w:rsid w:val="008C0F69"/>
    <w:rsid w:val="008C11F0"/>
    <w:rsid w:val="008C1DBA"/>
    <w:rsid w:val="008C24E7"/>
    <w:rsid w:val="008C2500"/>
    <w:rsid w:val="008C2918"/>
    <w:rsid w:val="008C2C60"/>
    <w:rsid w:val="008C2CAC"/>
    <w:rsid w:val="008C3AD1"/>
    <w:rsid w:val="008C3C57"/>
    <w:rsid w:val="008C3E2A"/>
    <w:rsid w:val="008C3EC6"/>
    <w:rsid w:val="008C45BD"/>
    <w:rsid w:val="008C49D1"/>
    <w:rsid w:val="008C4B19"/>
    <w:rsid w:val="008C5A83"/>
    <w:rsid w:val="008C5DF9"/>
    <w:rsid w:val="008C62D4"/>
    <w:rsid w:val="008C68C7"/>
    <w:rsid w:val="008C6B89"/>
    <w:rsid w:val="008C6B97"/>
    <w:rsid w:val="008C6D53"/>
    <w:rsid w:val="008C7EF7"/>
    <w:rsid w:val="008D0615"/>
    <w:rsid w:val="008D18AA"/>
    <w:rsid w:val="008D1A2A"/>
    <w:rsid w:val="008D1ADE"/>
    <w:rsid w:val="008D2002"/>
    <w:rsid w:val="008D3113"/>
    <w:rsid w:val="008D35A8"/>
    <w:rsid w:val="008D35D9"/>
    <w:rsid w:val="008D3B36"/>
    <w:rsid w:val="008D3B85"/>
    <w:rsid w:val="008D3D3D"/>
    <w:rsid w:val="008D44BD"/>
    <w:rsid w:val="008D462D"/>
    <w:rsid w:val="008D6084"/>
    <w:rsid w:val="008D62C8"/>
    <w:rsid w:val="008D64AC"/>
    <w:rsid w:val="008D64FB"/>
    <w:rsid w:val="008D66CA"/>
    <w:rsid w:val="008D69B1"/>
    <w:rsid w:val="008D6E13"/>
    <w:rsid w:val="008D7338"/>
    <w:rsid w:val="008D785E"/>
    <w:rsid w:val="008D7D66"/>
    <w:rsid w:val="008E0012"/>
    <w:rsid w:val="008E04B4"/>
    <w:rsid w:val="008E08C2"/>
    <w:rsid w:val="008E0DF7"/>
    <w:rsid w:val="008E0FAD"/>
    <w:rsid w:val="008E11E4"/>
    <w:rsid w:val="008E1252"/>
    <w:rsid w:val="008E12A2"/>
    <w:rsid w:val="008E1347"/>
    <w:rsid w:val="008E16E0"/>
    <w:rsid w:val="008E1C15"/>
    <w:rsid w:val="008E1C9A"/>
    <w:rsid w:val="008E1DF5"/>
    <w:rsid w:val="008E28BD"/>
    <w:rsid w:val="008E2BE6"/>
    <w:rsid w:val="008E30C4"/>
    <w:rsid w:val="008E38B4"/>
    <w:rsid w:val="008E3BA4"/>
    <w:rsid w:val="008E3DD6"/>
    <w:rsid w:val="008E44AB"/>
    <w:rsid w:val="008E4CAE"/>
    <w:rsid w:val="008E5179"/>
    <w:rsid w:val="008E526A"/>
    <w:rsid w:val="008E573A"/>
    <w:rsid w:val="008E57FE"/>
    <w:rsid w:val="008E6420"/>
    <w:rsid w:val="008E6598"/>
    <w:rsid w:val="008E710F"/>
    <w:rsid w:val="008E7214"/>
    <w:rsid w:val="008E7497"/>
    <w:rsid w:val="008E7884"/>
    <w:rsid w:val="008E7D6E"/>
    <w:rsid w:val="008F1056"/>
    <w:rsid w:val="008F23D9"/>
    <w:rsid w:val="008F2E8D"/>
    <w:rsid w:val="008F31FA"/>
    <w:rsid w:val="008F361D"/>
    <w:rsid w:val="008F387B"/>
    <w:rsid w:val="008F3DD9"/>
    <w:rsid w:val="008F409B"/>
    <w:rsid w:val="008F4163"/>
    <w:rsid w:val="008F4814"/>
    <w:rsid w:val="008F4B18"/>
    <w:rsid w:val="008F4DA6"/>
    <w:rsid w:val="008F538E"/>
    <w:rsid w:val="008F5A20"/>
    <w:rsid w:val="008F5ABA"/>
    <w:rsid w:val="008F6157"/>
    <w:rsid w:val="008F71AB"/>
    <w:rsid w:val="008F7905"/>
    <w:rsid w:val="008F7989"/>
    <w:rsid w:val="00900912"/>
    <w:rsid w:val="00900BC3"/>
    <w:rsid w:val="00900CD7"/>
    <w:rsid w:val="00901F1D"/>
    <w:rsid w:val="009028E8"/>
    <w:rsid w:val="00902E5C"/>
    <w:rsid w:val="0090363E"/>
    <w:rsid w:val="0090450D"/>
    <w:rsid w:val="009046E5"/>
    <w:rsid w:val="00904790"/>
    <w:rsid w:val="009047C5"/>
    <w:rsid w:val="00906FE7"/>
    <w:rsid w:val="00910683"/>
    <w:rsid w:val="00910A25"/>
    <w:rsid w:val="00910BF9"/>
    <w:rsid w:val="00910C7B"/>
    <w:rsid w:val="00910E00"/>
    <w:rsid w:val="00910E04"/>
    <w:rsid w:val="009114B8"/>
    <w:rsid w:val="009116CE"/>
    <w:rsid w:val="00911714"/>
    <w:rsid w:val="00911D04"/>
    <w:rsid w:val="00911EFF"/>
    <w:rsid w:val="0091310F"/>
    <w:rsid w:val="009136D4"/>
    <w:rsid w:val="009149AA"/>
    <w:rsid w:val="00914B9A"/>
    <w:rsid w:val="00914C3F"/>
    <w:rsid w:val="00914C93"/>
    <w:rsid w:val="00914F33"/>
    <w:rsid w:val="00915256"/>
    <w:rsid w:val="00915EFE"/>
    <w:rsid w:val="00915FCE"/>
    <w:rsid w:val="00916AFE"/>
    <w:rsid w:val="00916FC8"/>
    <w:rsid w:val="009170D3"/>
    <w:rsid w:val="0091759C"/>
    <w:rsid w:val="0091777F"/>
    <w:rsid w:val="00920026"/>
    <w:rsid w:val="009203E2"/>
    <w:rsid w:val="00920B4E"/>
    <w:rsid w:val="00920BF5"/>
    <w:rsid w:val="00920F61"/>
    <w:rsid w:val="00921304"/>
    <w:rsid w:val="00921395"/>
    <w:rsid w:val="00921805"/>
    <w:rsid w:val="00921AA0"/>
    <w:rsid w:val="00921E63"/>
    <w:rsid w:val="00922481"/>
    <w:rsid w:val="00923016"/>
    <w:rsid w:val="0092306A"/>
    <w:rsid w:val="00923396"/>
    <w:rsid w:val="00923F56"/>
    <w:rsid w:val="00924770"/>
    <w:rsid w:val="00925229"/>
    <w:rsid w:val="00925346"/>
    <w:rsid w:val="00925743"/>
    <w:rsid w:val="0092579F"/>
    <w:rsid w:val="00925D65"/>
    <w:rsid w:val="009272FA"/>
    <w:rsid w:val="00927B2E"/>
    <w:rsid w:val="00927E8D"/>
    <w:rsid w:val="00927F23"/>
    <w:rsid w:val="00930411"/>
    <w:rsid w:val="009307CD"/>
    <w:rsid w:val="00931213"/>
    <w:rsid w:val="0093128E"/>
    <w:rsid w:val="00931364"/>
    <w:rsid w:val="00931365"/>
    <w:rsid w:val="00931451"/>
    <w:rsid w:val="009314FA"/>
    <w:rsid w:val="0093194F"/>
    <w:rsid w:val="00931B15"/>
    <w:rsid w:val="00931BF3"/>
    <w:rsid w:val="00931C55"/>
    <w:rsid w:val="00931F26"/>
    <w:rsid w:val="009330DF"/>
    <w:rsid w:val="00933333"/>
    <w:rsid w:val="0093349A"/>
    <w:rsid w:val="0093360C"/>
    <w:rsid w:val="009338BA"/>
    <w:rsid w:val="00933915"/>
    <w:rsid w:val="00933EF7"/>
    <w:rsid w:val="00933FCB"/>
    <w:rsid w:val="009346C8"/>
    <w:rsid w:val="00934A7E"/>
    <w:rsid w:val="00934CEC"/>
    <w:rsid w:val="00934E2F"/>
    <w:rsid w:val="00934E69"/>
    <w:rsid w:val="00935E70"/>
    <w:rsid w:val="0093609A"/>
    <w:rsid w:val="009366CE"/>
    <w:rsid w:val="00937401"/>
    <w:rsid w:val="009376FB"/>
    <w:rsid w:val="00937D6B"/>
    <w:rsid w:val="00940477"/>
    <w:rsid w:val="00940876"/>
    <w:rsid w:val="00940A53"/>
    <w:rsid w:val="00940F3C"/>
    <w:rsid w:val="009410E0"/>
    <w:rsid w:val="00941FA9"/>
    <w:rsid w:val="00942B09"/>
    <w:rsid w:val="009436D8"/>
    <w:rsid w:val="009439B6"/>
    <w:rsid w:val="009444B4"/>
    <w:rsid w:val="00944644"/>
    <w:rsid w:val="00944968"/>
    <w:rsid w:val="00945168"/>
    <w:rsid w:val="00946A24"/>
    <w:rsid w:val="009470D4"/>
    <w:rsid w:val="00947337"/>
    <w:rsid w:val="00947E6E"/>
    <w:rsid w:val="009500A6"/>
    <w:rsid w:val="00950C90"/>
    <w:rsid w:val="00951145"/>
    <w:rsid w:val="009512FA"/>
    <w:rsid w:val="009516A9"/>
    <w:rsid w:val="00951E57"/>
    <w:rsid w:val="00952350"/>
    <w:rsid w:val="00952505"/>
    <w:rsid w:val="00952FBB"/>
    <w:rsid w:val="00953018"/>
    <w:rsid w:val="009533E2"/>
    <w:rsid w:val="00953554"/>
    <w:rsid w:val="0095360B"/>
    <w:rsid w:val="0095385A"/>
    <w:rsid w:val="00954F3A"/>
    <w:rsid w:val="009551B8"/>
    <w:rsid w:val="00955F47"/>
    <w:rsid w:val="009560DA"/>
    <w:rsid w:val="00956F96"/>
    <w:rsid w:val="0095780A"/>
    <w:rsid w:val="009578C3"/>
    <w:rsid w:val="009579E4"/>
    <w:rsid w:val="00957AA4"/>
    <w:rsid w:val="00957ACB"/>
    <w:rsid w:val="00957F27"/>
    <w:rsid w:val="0096079A"/>
    <w:rsid w:val="00960BDB"/>
    <w:rsid w:val="0096105C"/>
    <w:rsid w:val="0096147D"/>
    <w:rsid w:val="00961501"/>
    <w:rsid w:val="0096160D"/>
    <w:rsid w:val="00961D53"/>
    <w:rsid w:val="00961E5F"/>
    <w:rsid w:val="00961EF3"/>
    <w:rsid w:val="009625C6"/>
    <w:rsid w:val="009629B5"/>
    <w:rsid w:val="00962A50"/>
    <w:rsid w:val="00963550"/>
    <w:rsid w:val="00963C19"/>
    <w:rsid w:val="00964138"/>
    <w:rsid w:val="009648D6"/>
    <w:rsid w:val="00964B3F"/>
    <w:rsid w:val="00964C98"/>
    <w:rsid w:val="009663FC"/>
    <w:rsid w:val="0096697B"/>
    <w:rsid w:val="00966B9B"/>
    <w:rsid w:val="00966E41"/>
    <w:rsid w:val="0096709D"/>
    <w:rsid w:val="00967F2B"/>
    <w:rsid w:val="0097077C"/>
    <w:rsid w:val="00971441"/>
    <w:rsid w:val="00971555"/>
    <w:rsid w:val="0097158D"/>
    <w:rsid w:val="009715D4"/>
    <w:rsid w:val="0097179A"/>
    <w:rsid w:val="00971B0A"/>
    <w:rsid w:val="00972AAF"/>
    <w:rsid w:val="00972AC5"/>
    <w:rsid w:val="009731F4"/>
    <w:rsid w:val="009732A4"/>
    <w:rsid w:val="00973C05"/>
    <w:rsid w:val="00973DC6"/>
    <w:rsid w:val="009744FF"/>
    <w:rsid w:val="0097494E"/>
    <w:rsid w:val="00974999"/>
    <w:rsid w:val="00974B58"/>
    <w:rsid w:val="00974CBD"/>
    <w:rsid w:val="009753C3"/>
    <w:rsid w:val="00975445"/>
    <w:rsid w:val="00975460"/>
    <w:rsid w:val="00975E20"/>
    <w:rsid w:val="009761ED"/>
    <w:rsid w:val="00976464"/>
    <w:rsid w:val="009776D4"/>
    <w:rsid w:val="0098022F"/>
    <w:rsid w:val="00980B2A"/>
    <w:rsid w:val="0098104B"/>
    <w:rsid w:val="009810DE"/>
    <w:rsid w:val="00981B91"/>
    <w:rsid w:val="009822D7"/>
    <w:rsid w:val="009827E6"/>
    <w:rsid w:val="00982F84"/>
    <w:rsid w:val="009831C3"/>
    <w:rsid w:val="0098377F"/>
    <w:rsid w:val="0098427D"/>
    <w:rsid w:val="00984567"/>
    <w:rsid w:val="00985102"/>
    <w:rsid w:val="009854BC"/>
    <w:rsid w:val="00985A66"/>
    <w:rsid w:val="0098606C"/>
    <w:rsid w:val="009865D5"/>
    <w:rsid w:val="00986ED1"/>
    <w:rsid w:val="009876F2"/>
    <w:rsid w:val="00987C77"/>
    <w:rsid w:val="00987EA3"/>
    <w:rsid w:val="00987FED"/>
    <w:rsid w:val="00990345"/>
    <w:rsid w:val="00990701"/>
    <w:rsid w:val="0099119C"/>
    <w:rsid w:val="0099137A"/>
    <w:rsid w:val="0099211C"/>
    <w:rsid w:val="009927C6"/>
    <w:rsid w:val="00993013"/>
    <w:rsid w:val="00993B78"/>
    <w:rsid w:val="0099409B"/>
    <w:rsid w:val="00994F3F"/>
    <w:rsid w:val="00995119"/>
    <w:rsid w:val="0099531F"/>
    <w:rsid w:val="009953AD"/>
    <w:rsid w:val="009957D7"/>
    <w:rsid w:val="0099583D"/>
    <w:rsid w:val="00996020"/>
    <w:rsid w:val="0099629E"/>
    <w:rsid w:val="00996992"/>
    <w:rsid w:val="00996E1E"/>
    <w:rsid w:val="00997148"/>
    <w:rsid w:val="00997392"/>
    <w:rsid w:val="0099747C"/>
    <w:rsid w:val="0099771C"/>
    <w:rsid w:val="00997852"/>
    <w:rsid w:val="009A01E4"/>
    <w:rsid w:val="009A020C"/>
    <w:rsid w:val="009A035C"/>
    <w:rsid w:val="009A0917"/>
    <w:rsid w:val="009A0A33"/>
    <w:rsid w:val="009A1351"/>
    <w:rsid w:val="009A1723"/>
    <w:rsid w:val="009A194F"/>
    <w:rsid w:val="009A1E6C"/>
    <w:rsid w:val="009A2041"/>
    <w:rsid w:val="009A2435"/>
    <w:rsid w:val="009A2555"/>
    <w:rsid w:val="009A2E8D"/>
    <w:rsid w:val="009A2F28"/>
    <w:rsid w:val="009A35DC"/>
    <w:rsid w:val="009A38AB"/>
    <w:rsid w:val="009A39EE"/>
    <w:rsid w:val="009A3D47"/>
    <w:rsid w:val="009A4D63"/>
    <w:rsid w:val="009A526F"/>
    <w:rsid w:val="009A5356"/>
    <w:rsid w:val="009A5468"/>
    <w:rsid w:val="009A5D99"/>
    <w:rsid w:val="009A608C"/>
    <w:rsid w:val="009A6419"/>
    <w:rsid w:val="009A653C"/>
    <w:rsid w:val="009A6FDF"/>
    <w:rsid w:val="009A715F"/>
    <w:rsid w:val="009A76D6"/>
    <w:rsid w:val="009B2374"/>
    <w:rsid w:val="009B2E29"/>
    <w:rsid w:val="009B3140"/>
    <w:rsid w:val="009B3163"/>
    <w:rsid w:val="009B422F"/>
    <w:rsid w:val="009B4620"/>
    <w:rsid w:val="009B46BC"/>
    <w:rsid w:val="009B4AC8"/>
    <w:rsid w:val="009B4D1A"/>
    <w:rsid w:val="009B519D"/>
    <w:rsid w:val="009B543A"/>
    <w:rsid w:val="009B558B"/>
    <w:rsid w:val="009B6276"/>
    <w:rsid w:val="009B6BCF"/>
    <w:rsid w:val="009B6D21"/>
    <w:rsid w:val="009B6E85"/>
    <w:rsid w:val="009B78ED"/>
    <w:rsid w:val="009C0E1B"/>
    <w:rsid w:val="009C12AB"/>
    <w:rsid w:val="009C1311"/>
    <w:rsid w:val="009C181C"/>
    <w:rsid w:val="009C1A44"/>
    <w:rsid w:val="009C1C7F"/>
    <w:rsid w:val="009C1D29"/>
    <w:rsid w:val="009C1D4C"/>
    <w:rsid w:val="009C1EC7"/>
    <w:rsid w:val="009C218D"/>
    <w:rsid w:val="009C2210"/>
    <w:rsid w:val="009C28A2"/>
    <w:rsid w:val="009C2BAE"/>
    <w:rsid w:val="009C2D36"/>
    <w:rsid w:val="009C3239"/>
    <w:rsid w:val="009C3815"/>
    <w:rsid w:val="009C3828"/>
    <w:rsid w:val="009C3AD3"/>
    <w:rsid w:val="009C3AF4"/>
    <w:rsid w:val="009C3D2C"/>
    <w:rsid w:val="009C42A2"/>
    <w:rsid w:val="009C4832"/>
    <w:rsid w:val="009C4987"/>
    <w:rsid w:val="009C4FDE"/>
    <w:rsid w:val="009C523F"/>
    <w:rsid w:val="009C52E2"/>
    <w:rsid w:val="009C5874"/>
    <w:rsid w:val="009C5905"/>
    <w:rsid w:val="009C59BF"/>
    <w:rsid w:val="009C5E4F"/>
    <w:rsid w:val="009C5F64"/>
    <w:rsid w:val="009C5F82"/>
    <w:rsid w:val="009C60EA"/>
    <w:rsid w:val="009C6716"/>
    <w:rsid w:val="009C6BFC"/>
    <w:rsid w:val="009C70F8"/>
    <w:rsid w:val="009C78A3"/>
    <w:rsid w:val="009C7E68"/>
    <w:rsid w:val="009D00D7"/>
    <w:rsid w:val="009D0156"/>
    <w:rsid w:val="009D05DA"/>
    <w:rsid w:val="009D11F6"/>
    <w:rsid w:val="009D1A14"/>
    <w:rsid w:val="009D1B3D"/>
    <w:rsid w:val="009D1E2A"/>
    <w:rsid w:val="009D1FA0"/>
    <w:rsid w:val="009D248A"/>
    <w:rsid w:val="009D2BDF"/>
    <w:rsid w:val="009D3736"/>
    <w:rsid w:val="009D4529"/>
    <w:rsid w:val="009D460F"/>
    <w:rsid w:val="009D604F"/>
    <w:rsid w:val="009D61BB"/>
    <w:rsid w:val="009D6410"/>
    <w:rsid w:val="009D68BB"/>
    <w:rsid w:val="009D6909"/>
    <w:rsid w:val="009D700F"/>
    <w:rsid w:val="009D70C2"/>
    <w:rsid w:val="009D7244"/>
    <w:rsid w:val="009D72BD"/>
    <w:rsid w:val="009D7357"/>
    <w:rsid w:val="009D7ADB"/>
    <w:rsid w:val="009D7B33"/>
    <w:rsid w:val="009D7BF4"/>
    <w:rsid w:val="009E06C3"/>
    <w:rsid w:val="009E0703"/>
    <w:rsid w:val="009E0F52"/>
    <w:rsid w:val="009E1035"/>
    <w:rsid w:val="009E16DA"/>
    <w:rsid w:val="009E1AC6"/>
    <w:rsid w:val="009E1CD4"/>
    <w:rsid w:val="009E2391"/>
    <w:rsid w:val="009E3704"/>
    <w:rsid w:val="009E4685"/>
    <w:rsid w:val="009E46B1"/>
    <w:rsid w:val="009E476A"/>
    <w:rsid w:val="009E4E05"/>
    <w:rsid w:val="009E5000"/>
    <w:rsid w:val="009E550B"/>
    <w:rsid w:val="009E5680"/>
    <w:rsid w:val="009E56FF"/>
    <w:rsid w:val="009E5CB1"/>
    <w:rsid w:val="009E5E56"/>
    <w:rsid w:val="009E61EA"/>
    <w:rsid w:val="009E6463"/>
    <w:rsid w:val="009E6743"/>
    <w:rsid w:val="009E6990"/>
    <w:rsid w:val="009E6FEE"/>
    <w:rsid w:val="009F002C"/>
    <w:rsid w:val="009F00B9"/>
    <w:rsid w:val="009F060F"/>
    <w:rsid w:val="009F0781"/>
    <w:rsid w:val="009F0850"/>
    <w:rsid w:val="009F09FB"/>
    <w:rsid w:val="009F170C"/>
    <w:rsid w:val="009F1BDF"/>
    <w:rsid w:val="009F1C4F"/>
    <w:rsid w:val="009F1EAE"/>
    <w:rsid w:val="009F2495"/>
    <w:rsid w:val="009F2848"/>
    <w:rsid w:val="009F2A9D"/>
    <w:rsid w:val="009F2B4A"/>
    <w:rsid w:val="009F369D"/>
    <w:rsid w:val="009F36FE"/>
    <w:rsid w:val="009F399F"/>
    <w:rsid w:val="009F45A8"/>
    <w:rsid w:val="009F4990"/>
    <w:rsid w:val="009F4C1E"/>
    <w:rsid w:val="009F4F25"/>
    <w:rsid w:val="009F50EA"/>
    <w:rsid w:val="009F56B5"/>
    <w:rsid w:val="009F59C2"/>
    <w:rsid w:val="009F5BC7"/>
    <w:rsid w:val="009F7263"/>
    <w:rsid w:val="009F76EA"/>
    <w:rsid w:val="009F78EB"/>
    <w:rsid w:val="009F7DB2"/>
    <w:rsid w:val="009F7F32"/>
    <w:rsid w:val="009F7FEB"/>
    <w:rsid w:val="00A003D5"/>
    <w:rsid w:val="00A0056C"/>
    <w:rsid w:val="00A0067C"/>
    <w:rsid w:val="00A00EDF"/>
    <w:rsid w:val="00A00F5E"/>
    <w:rsid w:val="00A0120D"/>
    <w:rsid w:val="00A01852"/>
    <w:rsid w:val="00A0188B"/>
    <w:rsid w:val="00A01C35"/>
    <w:rsid w:val="00A01E73"/>
    <w:rsid w:val="00A023E7"/>
    <w:rsid w:val="00A02B88"/>
    <w:rsid w:val="00A03160"/>
    <w:rsid w:val="00A036AC"/>
    <w:rsid w:val="00A03A1F"/>
    <w:rsid w:val="00A03C54"/>
    <w:rsid w:val="00A03DE5"/>
    <w:rsid w:val="00A041BC"/>
    <w:rsid w:val="00A0446B"/>
    <w:rsid w:val="00A0447F"/>
    <w:rsid w:val="00A046D2"/>
    <w:rsid w:val="00A04844"/>
    <w:rsid w:val="00A04A54"/>
    <w:rsid w:val="00A058B8"/>
    <w:rsid w:val="00A05B4B"/>
    <w:rsid w:val="00A063D2"/>
    <w:rsid w:val="00A066C3"/>
    <w:rsid w:val="00A06754"/>
    <w:rsid w:val="00A0678B"/>
    <w:rsid w:val="00A06913"/>
    <w:rsid w:val="00A0696E"/>
    <w:rsid w:val="00A069E0"/>
    <w:rsid w:val="00A06E4A"/>
    <w:rsid w:val="00A070E9"/>
    <w:rsid w:val="00A078FB"/>
    <w:rsid w:val="00A1036D"/>
    <w:rsid w:val="00A1069F"/>
    <w:rsid w:val="00A10ACA"/>
    <w:rsid w:val="00A10D08"/>
    <w:rsid w:val="00A113EB"/>
    <w:rsid w:val="00A11E78"/>
    <w:rsid w:val="00A12038"/>
    <w:rsid w:val="00A12355"/>
    <w:rsid w:val="00A1237C"/>
    <w:rsid w:val="00A12574"/>
    <w:rsid w:val="00A125CD"/>
    <w:rsid w:val="00A127D2"/>
    <w:rsid w:val="00A1284E"/>
    <w:rsid w:val="00A12E5E"/>
    <w:rsid w:val="00A13CF5"/>
    <w:rsid w:val="00A143EC"/>
    <w:rsid w:val="00A149E8"/>
    <w:rsid w:val="00A1500F"/>
    <w:rsid w:val="00A15194"/>
    <w:rsid w:val="00A15621"/>
    <w:rsid w:val="00A15670"/>
    <w:rsid w:val="00A157A0"/>
    <w:rsid w:val="00A1585B"/>
    <w:rsid w:val="00A15C19"/>
    <w:rsid w:val="00A15FE9"/>
    <w:rsid w:val="00A16809"/>
    <w:rsid w:val="00A17232"/>
    <w:rsid w:val="00A17584"/>
    <w:rsid w:val="00A176BA"/>
    <w:rsid w:val="00A17769"/>
    <w:rsid w:val="00A177A5"/>
    <w:rsid w:val="00A17EA2"/>
    <w:rsid w:val="00A20264"/>
    <w:rsid w:val="00A20997"/>
    <w:rsid w:val="00A210D4"/>
    <w:rsid w:val="00A213DD"/>
    <w:rsid w:val="00A21454"/>
    <w:rsid w:val="00A216CE"/>
    <w:rsid w:val="00A22025"/>
    <w:rsid w:val="00A22498"/>
    <w:rsid w:val="00A22571"/>
    <w:rsid w:val="00A2298D"/>
    <w:rsid w:val="00A23EAB"/>
    <w:rsid w:val="00A24560"/>
    <w:rsid w:val="00A24C11"/>
    <w:rsid w:val="00A25924"/>
    <w:rsid w:val="00A25B0F"/>
    <w:rsid w:val="00A25BBB"/>
    <w:rsid w:val="00A25D99"/>
    <w:rsid w:val="00A266A1"/>
    <w:rsid w:val="00A26A4D"/>
    <w:rsid w:val="00A275AC"/>
    <w:rsid w:val="00A2778A"/>
    <w:rsid w:val="00A27FB6"/>
    <w:rsid w:val="00A30121"/>
    <w:rsid w:val="00A30368"/>
    <w:rsid w:val="00A3043A"/>
    <w:rsid w:val="00A30968"/>
    <w:rsid w:val="00A30E02"/>
    <w:rsid w:val="00A30E49"/>
    <w:rsid w:val="00A30F6A"/>
    <w:rsid w:val="00A31C3E"/>
    <w:rsid w:val="00A32472"/>
    <w:rsid w:val="00A333FF"/>
    <w:rsid w:val="00A34538"/>
    <w:rsid w:val="00A34677"/>
    <w:rsid w:val="00A3540F"/>
    <w:rsid w:val="00A355FA"/>
    <w:rsid w:val="00A35630"/>
    <w:rsid w:val="00A35914"/>
    <w:rsid w:val="00A36189"/>
    <w:rsid w:val="00A37348"/>
    <w:rsid w:val="00A375A2"/>
    <w:rsid w:val="00A37975"/>
    <w:rsid w:val="00A37E73"/>
    <w:rsid w:val="00A37FB6"/>
    <w:rsid w:val="00A409BC"/>
    <w:rsid w:val="00A409E2"/>
    <w:rsid w:val="00A40D6C"/>
    <w:rsid w:val="00A4104A"/>
    <w:rsid w:val="00A41081"/>
    <w:rsid w:val="00A411CA"/>
    <w:rsid w:val="00A42080"/>
    <w:rsid w:val="00A42096"/>
    <w:rsid w:val="00A4213F"/>
    <w:rsid w:val="00A426F3"/>
    <w:rsid w:val="00A42939"/>
    <w:rsid w:val="00A42FDF"/>
    <w:rsid w:val="00A430A9"/>
    <w:rsid w:val="00A431FE"/>
    <w:rsid w:val="00A4383A"/>
    <w:rsid w:val="00A439E5"/>
    <w:rsid w:val="00A4414E"/>
    <w:rsid w:val="00A4497A"/>
    <w:rsid w:val="00A44AB5"/>
    <w:rsid w:val="00A44BE8"/>
    <w:rsid w:val="00A44C96"/>
    <w:rsid w:val="00A44CDD"/>
    <w:rsid w:val="00A44F54"/>
    <w:rsid w:val="00A4566E"/>
    <w:rsid w:val="00A45F9B"/>
    <w:rsid w:val="00A46574"/>
    <w:rsid w:val="00A47849"/>
    <w:rsid w:val="00A500B1"/>
    <w:rsid w:val="00A506E0"/>
    <w:rsid w:val="00A528CC"/>
    <w:rsid w:val="00A52A53"/>
    <w:rsid w:val="00A52EE5"/>
    <w:rsid w:val="00A53037"/>
    <w:rsid w:val="00A532B9"/>
    <w:rsid w:val="00A5351D"/>
    <w:rsid w:val="00A53E79"/>
    <w:rsid w:val="00A54031"/>
    <w:rsid w:val="00A5426D"/>
    <w:rsid w:val="00A548F3"/>
    <w:rsid w:val="00A54FC2"/>
    <w:rsid w:val="00A55122"/>
    <w:rsid w:val="00A55CEA"/>
    <w:rsid w:val="00A5601C"/>
    <w:rsid w:val="00A56DE7"/>
    <w:rsid w:val="00A571A3"/>
    <w:rsid w:val="00A57208"/>
    <w:rsid w:val="00A57EB2"/>
    <w:rsid w:val="00A6009E"/>
    <w:rsid w:val="00A60265"/>
    <w:rsid w:val="00A60496"/>
    <w:rsid w:val="00A60540"/>
    <w:rsid w:val="00A60B1F"/>
    <w:rsid w:val="00A61C60"/>
    <w:rsid w:val="00A62589"/>
    <w:rsid w:val="00A62AD0"/>
    <w:rsid w:val="00A62C3A"/>
    <w:rsid w:val="00A6319C"/>
    <w:rsid w:val="00A63812"/>
    <w:rsid w:val="00A63DB5"/>
    <w:rsid w:val="00A63DF7"/>
    <w:rsid w:val="00A6454D"/>
    <w:rsid w:val="00A64F2F"/>
    <w:rsid w:val="00A6551D"/>
    <w:rsid w:val="00A6611E"/>
    <w:rsid w:val="00A6665A"/>
    <w:rsid w:val="00A668BA"/>
    <w:rsid w:val="00A66FA7"/>
    <w:rsid w:val="00A67E16"/>
    <w:rsid w:val="00A67EB1"/>
    <w:rsid w:val="00A703CC"/>
    <w:rsid w:val="00A70C5C"/>
    <w:rsid w:val="00A710A2"/>
    <w:rsid w:val="00A71BE1"/>
    <w:rsid w:val="00A71EA7"/>
    <w:rsid w:val="00A72653"/>
    <w:rsid w:val="00A730AD"/>
    <w:rsid w:val="00A735D7"/>
    <w:rsid w:val="00A73855"/>
    <w:rsid w:val="00A73D64"/>
    <w:rsid w:val="00A74216"/>
    <w:rsid w:val="00A74360"/>
    <w:rsid w:val="00A744B4"/>
    <w:rsid w:val="00A751E3"/>
    <w:rsid w:val="00A7536B"/>
    <w:rsid w:val="00A753B9"/>
    <w:rsid w:val="00A75451"/>
    <w:rsid w:val="00A7549A"/>
    <w:rsid w:val="00A75504"/>
    <w:rsid w:val="00A75FD7"/>
    <w:rsid w:val="00A765B4"/>
    <w:rsid w:val="00A7677B"/>
    <w:rsid w:val="00A77168"/>
    <w:rsid w:val="00A7723B"/>
    <w:rsid w:val="00A773C3"/>
    <w:rsid w:val="00A77528"/>
    <w:rsid w:val="00A7756B"/>
    <w:rsid w:val="00A776D0"/>
    <w:rsid w:val="00A7793C"/>
    <w:rsid w:val="00A77D21"/>
    <w:rsid w:val="00A77FAF"/>
    <w:rsid w:val="00A80085"/>
    <w:rsid w:val="00A8043B"/>
    <w:rsid w:val="00A80DA0"/>
    <w:rsid w:val="00A81323"/>
    <w:rsid w:val="00A820CB"/>
    <w:rsid w:val="00A82342"/>
    <w:rsid w:val="00A8236F"/>
    <w:rsid w:val="00A83BEF"/>
    <w:rsid w:val="00A83DE5"/>
    <w:rsid w:val="00A84443"/>
    <w:rsid w:val="00A8487F"/>
    <w:rsid w:val="00A849A3"/>
    <w:rsid w:val="00A84A0E"/>
    <w:rsid w:val="00A84CD0"/>
    <w:rsid w:val="00A85171"/>
    <w:rsid w:val="00A8575D"/>
    <w:rsid w:val="00A861F4"/>
    <w:rsid w:val="00A86ADE"/>
    <w:rsid w:val="00A86E0B"/>
    <w:rsid w:val="00A87894"/>
    <w:rsid w:val="00A90557"/>
    <w:rsid w:val="00A90F12"/>
    <w:rsid w:val="00A91253"/>
    <w:rsid w:val="00A91DAA"/>
    <w:rsid w:val="00A92884"/>
    <w:rsid w:val="00A93101"/>
    <w:rsid w:val="00A93239"/>
    <w:rsid w:val="00A93DC4"/>
    <w:rsid w:val="00A9413E"/>
    <w:rsid w:val="00A94293"/>
    <w:rsid w:val="00A9496E"/>
    <w:rsid w:val="00A949F0"/>
    <w:rsid w:val="00A94BDE"/>
    <w:rsid w:val="00A94FCA"/>
    <w:rsid w:val="00A956C6"/>
    <w:rsid w:val="00A95E4C"/>
    <w:rsid w:val="00A96C60"/>
    <w:rsid w:val="00A9740B"/>
    <w:rsid w:val="00A9766C"/>
    <w:rsid w:val="00A977F8"/>
    <w:rsid w:val="00A979DB"/>
    <w:rsid w:val="00A97C93"/>
    <w:rsid w:val="00AA0592"/>
    <w:rsid w:val="00AA06C6"/>
    <w:rsid w:val="00AA07CE"/>
    <w:rsid w:val="00AA08E7"/>
    <w:rsid w:val="00AA0A06"/>
    <w:rsid w:val="00AA0AE4"/>
    <w:rsid w:val="00AA1351"/>
    <w:rsid w:val="00AA184C"/>
    <w:rsid w:val="00AA1AF4"/>
    <w:rsid w:val="00AA1C84"/>
    <w:rsid w:val="00AA1E54"/>
    <w:rsid w:val="00AA3938"/>
    <w:rsid w:val="00AA3D7B"/>
    <w:rsid w:val="00AA4124"/>
    <w:rsid w:val="00AA42A0"/>
    <w:rsid w:val="00AA442B"/>
    <w:rsid w:val="00AA46A4"/>
    <w:rsid w:val="00AA5338"/>
    <w:rsid w:val="00AA5779"/>
    <w:rsid w:val="00AA58A1"/>
    <w:rsid w:val="00AA5F40"/>
    <w:rsid w:val="00AA61C7"/>
    <w:rsid w:val="00AA6628"/>
    <w:rsid w:val="00AA669D"/>
    <w:rsid w:val="00AA66ED"/>
    <w:rsid w:val="00AA6B59"/>
    <w:rsid w:val="00AA6BE1"/>
    <w:rsid w:val="00AA7416"/>
    <w:rsid w:val="00AA7A60"/>
    <w:rsid w:val="00AA7B42"/>
    <w:rsid w:val="00AB01B7"/>
    <w:rsid w:val="00AB041C"/>
    <w:rsid w:val="00AB14E8"/>
    <w:rsid w:val="00AB1B1D"/>
    <w:rsid w:val="00AB1CD8"/>
    <w:rsid w:val="00AB21D1"/>
    <w:rsid w:val="00AB2216"/>
    <w:rsid w:val="00AB358D"/>
    <w:rsid w:val="00AB37A1"/>
    <w:rsid w:val="00AB3BAD"/>
    <w:rsid w:val="00AB3CFD"/>
    <w:rsid w:val="00AB40F1"/>
    <w:rsid w:val="00AB4289"/>
    <w:rsid w:val="00AB49BC"/>
    <w:rsid w:val="00AB4DEE"/>
    <w:rsid w:val="00AB4E32"/>
    <w:rsid w:val="00AB57D5"/>
    <w:rsid w:val="00AB5AC6"/>
    <w:rsid w:val="00AB5AEF"/>
    <w:rsid w:val="00AB5C19"/>
    <w:rsid w:val="00AB6406"/>
    <w:rsid w:val="00AB724B"/>
    <w:rsid w:val="00AB726C"/>
    <w:rsid w:val="00AB72B4"/>
    <w:rsid w:val="00AB7A7A"/>
    <w:rsid w:val="00AC00DD"/>
    <w:rsid w:val="00AC02AA"/>
    <w:rsid w:val="00AC0537"/>
    <w:rsid w:val="00AC0A84"/>
    <w:rsid w:val="00AC1508"/>
    <w:rsid w:val="00AC15DC"/>
    <w:rsid w:val="00AC20DF"/>
    <w:rsid w:val="00AC2A0B"/>
    <w:rsid w:val="00AC2BEE"/>
    <w:rsid w:val="00AC2CA8"/>
    <w:rsid w:val="00AC2E53"/>
    <w:rsid w:val="00AC3160"/>
    <w:rsid w:val="00AC4462"/>
    <w:rsid w:val="00AC484F"/>
    <w:rsid w:val="00AC4B20"/>
    <w:rsid w:val="00AC55C7"/>
    <w:rsid w:val="00AC56F2"/>
    <w:rsid w:val="00AC5D9D"/>
    <w:rsid w:val="00AC5DA2"/>
    <w:rsid w:val="00AC5DB1"/>
    <w:rsid w:val="00AC5F26"/>
    <w:rsid w:val="00AC71C3"/>
    <w:rsid w:val="00AD082E"/>
    <w:rsid w:val="00AD09F7"/>
    <w:rsid w:val="00AD1B3B"/>
    <w:rsid w:val="00AD1EFA"/>
    <w:rsid w:val="00AD2072"/>
    <w:rsid w:val="00AD23B5"/>
    <w:rsid w:val="00AD2439"/>
    <w:rsid w:val="00AD2729"/>
    <w:rsid w:val="00AD2DBD"/>
    <w:rsid w:val="00AD2FBF"/>
    <w:rsid w:val="00AD340E"/>
    <w:rsid w:val="00AD455D"/>
    <w:rsid w:val="00AD463C"/>
    <w:rsid w:val="00AD4F60"/>
    <w:rsid w:val="00AD5044"/>
    <w:rsid w:val="00AD5114"/>
    <w:rsid w:val="00AD54D4"/>
    <w:rsid w:val="00AD6187"/>
    <w:rsid w:val="00AD6236"/>
    <w:rsid w:val="00AD69D5"/>
    <w:rsid w:val="00AD74EE"/>
    <w:rsid w:val="00AD7619"/>
    <w:rsid w:val="00AD7770"/>
    <w:rsid w:val="00AE05F2"/>
    <w:rsid w:val="00AE1772"/>
    <w:rsid w:val="00AE1814"/>
    <w:rsid w:val="00AE1990"/>
    <w:rsid w:val="00AE25E8"/>
    <w:rsid w:val="00AE2951"/>
    <w:rsid w:val="00AE2AD4"/>
    <w:rsid w:val="00AE2CA7"/>
    <w:rsid w:val="00AE2E20"/>
    <w:rsid w:val="00AE2E57"/>
    <w:rsid w:val="00AE2E59"/>
    <w:rsid w:val="00AE2F1D"/>
    <w:rsid w:val="00AE4C81"/>
    <w:rsid w:val="00AE4CF8"/>
    <w:rsid w:val="00AE586F"/>
    <w:rsid w:val="00AE6265"/>
    <w:rsid w:val="00AE62FE"/>
    <w:rsid w:val="00AE6582"/>
    <w:rsid w:val="00AE6D6C"/>
    <w:rsid w:val="00AE6DC5"/>
    <w:rsid w:val="00AE74CB"/>
    <w:rsid w:val="00AE7686"/>
    <w:rsid w:val="00AE7817"/>
    <w:rsid w:val="00AE799A"/>
    <w:rsid w:val="00AF07A5"/>
    <w:rsid w:val="00AF0E81"/>
    <w:rsid w:val="00AF117A"/>
    <w:rsid w:val="00AF16CA"/>
    <w:rsid w:val="00AF186E"/>
    <w:rsid w:val="00AF19DF"/>
    <w:rsid w:val="00AF1D41"/>
    <w:rsid w:val="00AF26CF"/>
    <w:rsid w:val="00AF3124"/>
    <w:rsid w:val="00AF344D"/>
    <w:rsid w:val="00AF39B3"/>
    <w:rsid w:val="00AF3C1F"/>
    <w:rsid w:val="00AF4402"/>
    <w:rsid w:val="00AF4639"/>
    <w:rsid w:val="00AF4E92"/>
    <w:rsid w:val="00AF554B"/>
    <w:rsid w:val="00AF5C9B"/>
    <w:rsid w:val="00AF5D53"/>
    <w:rsid w:val="00AF5E2D"/>
    <w:rsid w:val="00AF6055"/>
    <w:rsid w:val="00AF644B"/>
    <w:rsid w:val="00AF66DD"/>
    <w:rsid w:val="00AF67EE"/>
    <w:rsid w:val="00AF69EB"/>
    <w:rsid w:val="00AF6CA6"/>
    <w:rsid w:val="00AF6EB6"/>
    <w:rsid w:val="00AF7796"/>
    <w:rsid w:val="00B00639"/>
    <w:rsid w:val="00B00845"/>
    <w:rsid w:val="00B00A86"/>
    <w:rsid w:val="00B011A9"/>
    <w:rsid w:val="00B01BAF"/>
    <w:rsid w:val="00B024ED"/>
    <w:rsid w:val="00B026B8"/>
    <w:rsid w:val="00B02EB3"/>
    <w:rsid w:val="00B02FCB"/>
    <w:rsid w:val="00B033F8"/>
    <w:rsid w:val="00B03C1E"/>
    <w:rsid w:val="00B04400"/>
    <w:rsid w:val="00B046C2"/>
    <w:rsid w:val="00B04835"/>
    <w:rsid w:val="00B04B71"/>
    <w:rsid w:val="00B05A55"/>
    <w:rsid w:val="00B05C74"/>
    <w:rsid w:val="00B05DE1"/>
    <w:rsid w:val="00B06595"/>
    <w:rsid w:val="00B06862"/>
    <w:rsid w:val="00B06FD5"/>
    <w:rsid w:val="00B10109"/>
    <w:rsid w:val="00B1085E"/>
    <w:rsid w:val="00B10FD1"/>
    <w:rsid w:val="00B112D5"/>
    <w:rsid w:val="00B11378"/>
    <w:rsid w:val="00B120A8"/>
    <w:rsid w:val="00B1219D"/>
    <w:rsid w:val="00B12735"/>
    <w:rsid w:val="00B12F44"/>
    <w:rsid w:val="00B13342"/>
    <w:rsid w:val="00B13399"/>
    <w:rsid w:val="00B13C48"/>
    <w:rsid w:val="00B13E35"/>
    <w:rsid w:val="00B13EC0"/>
    <w:rsid w:val="00B14102"/>
    <w:rsid w:val="00B14D32"/>
    <w:rsid w:val="00B1507C"/>
    <w:rsid w:val="00B1557C"/>
    <w:rsid w:val="00B155DC"/>
    <w:rsid w:val="00B155E3"/>
    <w:rsid w:val="00B15766"/>
    <w:rsid w:val="00B159AB"/>
    <w:rsid w:val="00B15E4A"/>
    <w:rsid w:val="00B1666A"/>
    <w:rsid w:val="00B167C8"/>
    <w:rsid w:val="00B1686D"/>
    <w:rsid w:val="00B16BF7"/>
    <w:rsid w:val="00B16DB3"/>
    <w:rsid w:val="00B17129"/>
    <w:rsid w:val="00B17168"/>
    <w:rsid w:val="00B1741D"/>
    <w:rsid w:val="00B17447"/>
    <w:rsid w:val="00B1771D"/>
    <w:rsid w:val="00B17845"/>
    <w:rsid w:val="00B17B91"/>
    <w:rsid w:val="00B20209"/>
    <w:rsid w:val="00B203C9"/>
    <w:rsid w:val="00B2088D"/>
    <w:rsid w:val="00B208FF"/>
    <w:rsid w:val="00B21271"/>
    <w:rsid w:val="00B22BD5"/>
    <w:rsid w:val="00B22E22"/>
    <w:rsid w:val="00B22F5F"/>
    <w:rsid w:val="00B23353"/>
    <w:rsid w:val="00B234CE"/>
    <w:rsid w:val="00B23535"/>
    <w:rsid w:val="00B23813"/>
    <w:rsid w:val="00B23FD9"/>
    <w:rsid w:val="00B24591"/>
    <w:rsid w:val="00B245D5"/>
    <w:rsid w:val="00B245EF"/>
    <w:rsid w:val="00B24C36"/>
    <w:rsid w:val="00B24D9F"/>
    <w:rsid w:val="00B24F94"/>
    <w:rsid w:val="00B25126"/>
    <w:rsid w:val="00B25703"/>
    <w:rsid w:val="00B25A52"/>
    <w:rsid w:val="00B25B81"/>
    <w:rsid w:val="00B25FC3"/>
    <w:rsid w:val="00B2627D"/>
    <w:rsid w:val="00B2692F"/>
    <w:rsid w:val="00B270F8"/>
    <w:rsid w:val="00B27875"/>
    <w:rsid w:val="00B3008D"/>
    <w:rsid w:val="00B302E3"/>
    <w:rsid w:val="00B303F7"/>
    <w:rsid w:val="00B30884"/>
    <w:rsid w:val="00B30CF5"/>
    <w:rsid w:val="00B30E11"/>
    <w:rsid w:val="00B30EAE"/>
    <w:rsid w:val="00B30EEB"/>
    <w:rsid w:val="00B311E4"/>
    <w:rsid w:val="00B31423"/>
    <w:rsid w:val="00B317AE"/>
    <w:rsid w:val="00B32373"/>
    <w:rsid w:val="00B323E0"/>
    <w:rsid w:val="00B3283F"/>
    <w:rsid w:val="00B32D31"/>
    <w:rsid w:val="00B32DC0"/>
    <w:rsid w:val="00B3346C"/>
    <w:rsid w:val="00B33477"/>
    <w:rsid w:val="00B334D9"/>
    <w:rsid w:val="00B335E4"/>
    <w:rsid w:val="00B33C23"/>
    <w:rsid w:val="00B33F25"/>
    <w:rsid w:val="00B345B4"/>
    <w:rsid w:val="00B346D9"/>
    <w:rsid w:val="00B348B1"/>
    <w:rsid w:val="00B34A28"/>
    <w:rsid w:val="00B35046"/>
    <w:rsid w:val="00B35B6A"/>
    <w:rsid w:val="00B366FE"/>
    <w:rsid w:val="00B368EC"/>
    <w:rsid w:val="00B36BE9"/>
    <w:rsid w:val="00B36D2B"/>
    <w:rsid w:val="00B37657"/>
    <w:rsid w:val="00B37AFD"/>
    <w:rsid w:val="00B37B07"/>
    <w:rsid w:val="00B4046F"/>
    <w:rsid w:val="00B406B3"/>
    <w:rsid w:val="00B40A36"/>
    <w:rsid w:val="00B40CA6"/>
    <w:rsid w:val="00B41731"/>
    <w:rsid w:val="00B41BCA"/>
    <w:rsid w:val="00B41D39"/>
    <w:rsid w:val="00B422C0"/>
    <w:rsid w:val="00B426CA"/>
    <w:rsid w:val="00B426E1"/>
    <w:rsid w:val="00B42F56"/>
    <w:rsid w:val="00B42FBA"/>
    <w:rsid w:val="00B43078"/>
    <w:rsid w:val="00B430DF"/>
    <w:rsid w:val="00B4387A"/>
    <w:rsid w:val="00B43CFB"/>
    <w:rsid w:val="00B44746"/>
    <w:rsid w:val="00B44854"/>
    <w:rsid w:val="00B44BA5"/>
    <w:rsid w:val="00B458D0"/>
    <w:rsid w:val="00B46093"/>
    <w:rsid w:val="00B46A4C"/>
    <w:rsid w:val="00B47304"/>
    <w:rsid w:val="00B4792C"/>
    <w:rsid w:val="00B50CAE"/>
    <w:rsid w:val="00B512AD"/>
    <w:rsid w:val="00B5196C"/>
    <w:rsid w:val="00B5258E"/>
    <w:rsid w:val="00B525CB"/>
    <w:rsid w:val="00B52697"/>
    <w:rsid w:val="00B53955"/>
    <w:rsid w:val="00B54215"/>
    <w:rsid w:val="00B547AD"/>
    <w:rsid w:val="00B54D8F"/>
    <w:rsid w:val="00B55751"/>
    <w:rsid w:val="00B55857"/>
    <w:rsid w:val="00B5587C"/>
    <w:rsid w:val="00B55C69"/>
    <w:rsid w:val="00B5664E"/>
    <w:rsid w:val="00B56851"/>
    <w:rsid w:val="00B56D6E"/>
    <w:rsid w:val="00B572F7"/>
    <w:rsid w:val="00B574C3"/>
    <w:rsid w:val="00B57B9D"/>
    <w:rsid w:val="00B57DAF"/>
    <w:rsid w:val="00B60094"/>
    <w:rsid w:val="00B6022C"/>
    <w:rsid w:val="00B603C7"/>
    <w:rsid w:val="00B6040C"/>
    <w:rsid w:val="00B614F8"/>
    <w:rsid w:val="00B618BD"/>
    <w:rsid w:val="00B61994"/>
    <w:rsid w:val="00B61B18"/>
    <w:rsid w:val="00B61FD4"/>
    <w:rsid w:val="00B6235B"/>
    <w:rsid w:val="00B627C3"/>
    <w:rsid w:val="00B62871"/>
    <w:rsid w:val="00B62880"/>
    <w:rsid w:val="00B63872"/>
    <w:rsid w:val="00B63CB2"/>
    <w:rsid w:val="00B64246"/>
    <w:rsid w:val="00B64BE9"/>
    <w:rsid w:val="00B64EDB"/>
    <w:rsid w:val="00B656D1"/>
    <w:rsid w:val="00B65938"/>
    <w:rsid w:val="00B65C8A"/>
    <w:rsid w:val="00B65CE2"/>
    <w:rsid w:val="00B660AD"/>
    <w:rsid w:val="00B66109"/>
    <w:rsid w:val="00B66349"/>
    <w:rsid w:val="00B6695D"/>
    <w:rsid w:val="00B673E2"/>
    <w:rsid w:val="00B67CED"/>
    <w:rsid w:val="00B67FBF"/>
    <w:rsid w:val="00B70832"/>
    <w:rsid w:val="00B71376"/>
    <w:rsid w:val="00B716D7"/>
    <w:rsid w:val="00B72110"/>
    <w:rsid w:val="00B72353"/>
    <w:rsid w:val="00B72B91"/>
    <w:rsid w:val="00B73019"/>
    <w:rsid w:val="00B7315F"/>
    <w:rsid w:val="00B7323A"/>
    <w:rsid w:val="00B7353B"/>
    <w:rsid w:val="00B737FB"/>
    <w:rsid w:val="00B73E5D"/>
    <w:rsid w:val="00B73EF3"/>
    <w:rsid w:val="00B7423D"/>
    <w:rsid w:val="00B74D05"/>
    <w:rsid w:val="00B74EF8"/>
    <w:rsid w:val="00B75368"/>
    <w:rsid w:val="00B75893"/>
    <w:rsid w:val="00B771F4"/>
    <w:rsid w:val="00B77296"/>
    <w:rsid w:val="00B7762A"/>
    <w:rsid w:val="00B777FA"/>
    <w:rsid w:val="00B77850"/>
    <w:rsid w:val="00B7796B"/>
    <w:rsid w:val="00B80C72"/>
    <w:rsid w:val="00B81693"/>
    <w:rsid w:val="00B816FB"/>
    <w:rsid w:val="00B81964"/>
    <w:rsid w:val="00B81E6F"/>
    <w:rsid w:val="00B82017"/>
    <w:rsid w:val="00B82123"/>
    <w:rsid w:val="00B8225B"/>
    <w:rsid w:val="00B82BB5"/>
    <w:rsid w:val="00B82F7D"/>
    <w:rsid w:val="00B83182"/>
    <w:rsid w:val="00B839F0"/>
    <w:rsid w:val="00B83EDC"/>
    <w:rsid w:val="00B851E4"/>
    <w:rsid w:val="00B854CE"/>
    <w:rsid w:val="00B85681"/>
    <w:rsid w:val="00B857EB"/>
    <w:rsid w:val="00B858AD"/>
    <w:rsid w:val="00B85E29"/>
    <w:rsid w:val="00B86162"/>
    <w:rsid w:val="00B8672E"/>
    <w:rsid w:val="00B86877"/>
    <w:rsid w:val="00B8695D"/>
    <w:rsid w:val="00B86E66"/>
    <w:rsid w:val="00B873BA"/>
    <w:rsid w:val="00B8746F"/>
    <w:rsid w:val="00B8760D"/>
    <w:rsid w:val="00B87706"/>
    <w:rsid w:val="00B90A49"/>
    <w:rsid w:val="00B90A73"/>
    <w:rsid w:val="00B911B3"/>
    <w:rsid w:val="00B91B8E"/>
    <w:rsid w:val="00B91D96"/>
    <w:rsid w:val="00B92531"/>
    <w:rsid w:val="00B92618"/>
    <w:rsid w:val="00B92751"/>
    <w:rsid w:val="00B92B69"/>
    <w:rsid w:val="00B92CC6"/>
    <w:rsid w:val="00B9319A"/>
    <w:rsid w:val="00B935C9"/>
    <w:rsid w:val="00B93D52"/>
    <w:rsid w:val="00B93E3D"/>
    <w:rsid w:val="00B9525F"/>
    <w:rsid w:val="00B95464"/>
    <w:rsid w:val="00B9576E"/>
    <w:rsid w:val="00B95C30"/>
    <w:rsid w:val="00B95E3D"/>
    <w:rsid w:val="00B9691F"/>
    <w:rsid w:val="00B96EEC"/>
    <w:rsid w:val="00B97392"/>
    <w:rsid w:val="00B976C7"/>
    <w:rsid w:val="00B97A73"/>
    <w:rsid w:val="00BA0C54"/>
    <w:rsid w:val="00BA0FE4"/>
    <w:rsid w:val="00BA1382"/>
    <w:rsid w:val="00BA15E3"/>
    <w:rsid w:val="00BA1A8C"/>
    <w:rsid w:val="00BA1B7B"/>
    <w:rsid w:val="00BA20B6"/>
    <w:rsid w:val="00BA20D8"/>
    <w:rsid w:val="00BA22FC"/>
    <w:rsid w:val="00BA2C2A"/>
    <w:rsid w:val="00BA2F30"/>
    <w:rsid w:val="00BA342C"/>
    <w:rsid w:val="00BA3982"/>
    <w:rsid w:val="00BA405F"/>
    <w:rsid w:val="00BA4771"/>
    <w:rsid w:val="00BA482B"/>
    <w:rsid w:val="00BA5027"/>
    <w:rsid w:val="00BA5101"/>
    <w:rsid w:val="00BA55A1"/>
    <w:rsid w:val="00BA665B"/>
    <w:rsid w:val="00BA6C48"/>
    <w:rsid w:val="00BA6FE8"/>
    <w:rsid w:val="00BA732D"/>
    <w:rsid w:val="00BA7370"/>
    <w:rsid w:val="00BA778B"/>
    <w:rsid w:val="00BA7BBE"/>
    <w:rsid w:val="00BB0888"/>
    <w:rsid w:val="00BB0DF1"/>
    <w:rsid w:val="00BB0E9B"/>
    <w:rsid w:val="00BB1A75"/>
    <w:rsid w:val="00BB2841"/>
    <w:rsid w:val="00BB2BAD"/>
    <w:rsid w:val="00BB300F"/>
    <w:rsid w:val="00BB32C9"/>
    <w:rsid w:val="00BB35C5"/>
    <w:rsid w:val="00BB39D8"/>
    <w:rsid w:val="00BB4048"/>
    <w:rsid w:val="00BB4C8E"/>
    <w:rsid w:val="00BB57ED"/>
    <w:rsid w:val="00BB5A2D"/>
    <w:rsid w:val="00BB606C"/>
    <w:rsid w:val="00BB61C2"/>
    <w:rsid w:val="00BB65C3"/>
    <w:rsid w:val="00BB662E"/>
    <w:rsid w:val="00BB67A9"/>
    <w:rsid w:val="00BB6C01"/>
    <w:rsid w:val="00BB7942"/>
    <w:rsid w:val="00BB7CD1"/>
    <w:rsid w:val="00BC03F6"/>
    <w:rsid w:val="00BC0EAB"/>
    <w:rsid w:val="00BC0EDF"/>
    <w:rsid w:val="00BC0F33"/>
    <w:rsid w:val="00BC14A7"/>
    <w:rsid w:val="00BC17CC"/>
    <w:rsid w:val="00BC209F"/>
    <w:rsid w:val="00BC2647"/>
    <w:rsid w:val="00BC2898"/>
    <w:rsid w:val="00BC2928"/>
    <w:rsid w:val="00BC29BD"/>
    <w:rsid w:val="00BC2A75"/>
    <w:rsid w:val="00BC2BB1"/>
    <w:rsid w:val="00BC34A3"/>
    <w:rsid w:val="00BC3540"/>
    <w:rsid w:val="00BC3FF9"/>
    <w:rsid w:val="00BC4834"/>
    <w:rsid w:val="00BC4A33"/>
    <w:rsid w:val="00BC4A97"/>
    <w:rsid w:val="00BC4BBC"/>
    <w:rsid w:val="00BC5A25"/>
    <w:rsid w:val="00BC5FDD"/>
    <w:rsid w:val="00BC6508"/>
    <w:rsid w:val="00BC68B4"/>
    <w:rsid w:val="00BC7277"/>
    <w:rsid w:val="00BC762F"/>
    <w:rsid w:val="00BC7DC0"/>
    <w:rsid w:val="00BD0140"/>
    <w:rsid w:val="00BD02CC"/>
    <w:rsid w:val="00BD088E"/>
    <w:rsid w:val="00BD0F18"/>
    <w:rsid w:val="00BD12A8"/>
    <w:rsid w:val="00BD1612"/>
    <w:rsid w:val="00BD182E"/>
    <w:rsid w:val="00BD1D08"/>
    <w:rsid w:val="00BD2063"/>
    <w:rsid w:val="00BD2950"/>
    <w:rsid w:val="00BD337A"/>
    <w:rsid w:val="00BD33D9"/>
    <w:rsid w:val="00BD3680"/>
    <w:rsid w:val="00BD38C5"/>
    <w:rsid w:val="00BD3A6D"/>
    <w:rsid w:val="00BD3AF1"/>
    <w:rsid w:val="00BD3DEA"/>
    <w:rsid w:val="00BD3E97"/>
    <w:rsid w:val="00BD40E4"/>
    <w:rsid w:val="00BD52FE"/>
    <w:rsid w:val="00BD5D52"/>
    <w:rsid w:val="00BD62CF"/>
    <w:rsid w:val="00BD67B2"/>
    <w:rsid w:val="00BD68E2"/>
    <w:rsid w:val="00BD6D41"/>
    <w:rsid w:val="00BD7563"/>
    <w:rsid w:val="00BD76E5"/>
    <w:rsid w:val="00BD78FE"/>
    <w:rsid w:val="00BD7E31"/>
    <w:rsid w:val="00BE0149"/>
    <w:rsid w:val="00BE0767"/>
    <w:rsid w:val="00BE07A6"/>
    <w:rsid w:val="00BE09B1"/>
    <w:rsid w:val="00BE0CDF"/>
    <w:rsid w:val="00BE0E73"/>
    <w:rsid w:val="00BE0F24"/>
    <w:rsid w:val="00BE12D7"/>
    <w:rsid w:val="00BE1372"/>
    <w:rsid w:val="00BE1775"/>
    <w:rsid w:val="00BE18DA"/>
    <w:rsid w:val="00BE26C0"/>
    <w:rsid w:val="00BE2BC3"/>
    <w:rsid w:val="00BE3257"/>
    <w:rsid w:val="00BE3442"/>
    <w:rsid w:val="00BE37CD"/>
    <w:rsid w:val="00BE41B1"/>
    <w:rsid w:val="00BE47B2"/>
    <w:rsid w:val="00BE48C7"/>
    <w:rsid w:val="00BE4F66"/>
    <w:rsid w:val="00BE4FBF"/>
    <w:rsid w:val="00BE5172"/>
    <w:rsid w:val="00BE5238"/>
    <w:rsid w:val="00BE5742"/>
    <w:rsid w:val="00BE57B3"/>
    <w:rsid w:val="00BE6074"/>
    <w:rsid w:val="00BE68EA"/>
    <w:rsid w:val="00BE6D73"/>
    <w:rsid w:val="00BE7257"/>
    <w:rsid w:val="00BE7569"/>
    <w:rsid w:val="00BF020D"/>
    <w:rsid w:val="00BF0532"/>
    <w:rsid w:val="00BF0609"/>
    <w:rsid w:val="00BF0652"/>
    <w:rsid w:val="00BF0EE8"/>
    <w:rsid w:val="00BF10ED"/>
    <w:rsid w:val="00BF1DD2"/>
    <w:rsid w:val="00BF23A3"/>
    <w:rsid w:val="00BF28A0"/>
    <w:rsid w:val="00BF2A7E"/>
    <w:rsid w:val="00BF3331"/>
    <w:rsid w:val="00BF3A45"/>
    <w:rsid w:val="00BF3E98"/>
    <w:rsid w:val="00BF407C"/>
    <w:rsid w:val="00BF436F"/>
    <w:rsid w:val="00BF4862"/>
    <w:rsid w:val="00BF5698"/>
    <w:rsid w:val="00BF5899"/>
    <w:rsid w:val="00BF5C05"/>
    <w:rsid w:val="00BF61E3"/>
    <w:rsid w:val="00BF62AB"/>
    <w:rsid w:val="00BF6817"/>
    <w:rsid w:val="00BF6C08"/>
    <w:rsid w:val="00BF6FC6"/>
    <w:rsid w:val="00BF73ED"/>
    <w:rsid w:val="00BF75D2"/>
    <w:rsid w:val="00BF7C52"/>
    <w:rsid w:val="00BF7F99"/>
    <w:rsid w:val="00C00713"/>
    <w:rsid w:val="00C009A0"/>
    <w:rsid w:val="00C01C59"/>
    <w:rsid w:val="00C01F74"/>
    <w:rsid w:val="00C02558"/>
    <w:rsid w:val="00C0285F"/>
    <w:rsid w:val="00C028F5"/>
    <w:rsid w:val="00C02DDA"/>
    <w:rsid w:val="00C02F35"/>
    <w:rsid w:val="00C03305"/>
    <w:rsid w:val="00C03515"/>
    <w:rsid w:val="00C03738"/>
    <w:rsid w:val="00C037A6"/>
    <w:rsid w:val="00C04221"/>
    <w:rsid w:val="00C043F5"/>
    <w:rsid w:val="00C044E3"/>
    <w:rsid w:val="00C04607"/>
    <w:rsid w:val="00C04BDB"/>
    <w:rsid w:val="00C04D40"/>
    <w:rsid w:val="00C04E66"/>
    <w:rsid w:val="00C052C6"/>
    <w:rsid w:val="00C05A61"/>
    <w:rsid w:val="00C05F04"/>
    <w:rsid w:val="00C05FBA"/>
    <w:rsid w:val="00C05FEE"/>
    <w:rsid w:val="00C060CE"/>
    <w:rsid w:val="00C06CCF"/>
    <w:rsid w:val="00C06F9D"/>
    <w:rsid w:val="00C07376"/>
    <w:rsid w:val="00C0794D"/>
    <w:rsid w:val="00C1082C"/>
    <w:rsid w:val="00C10E78"/>
    <w:rsid w:val="00C10EC9"/>
    <w:rsid w:val="00C11113"/>
    <w:rsid w:val="00C1159D"/>
    <w:rsid w:val="00C118EE"/>
    <w:rsid w:val="00C1212A"/>
    <w:rsid w:val="00C1233E"/>
    <w:rsid w:val="00C12AEF"/>
    <w:rsid w:val="00C12FB3"/>
    <w:rsid w:val="00C138BC"/>
    <w:rsid w:val="00C13D85"/>
    <w:rsid w:val="00C14639"/>
    <w:rsid w:val="00C14E82"/>
    <w:rsid w:val="00C14FF6"/>
    <w:rsid w:val="00C15257"/>
    <w:rsid w:val="00C15567"/>
    <w:rsid w:val="00C15A85"/>
    <w:rsid w:val="00C1637C"/>
    <w:rsid w:val="00C1641B"/>
    <w:rsid w:val="00C165FC"/>
    <w:rsid w:val="00C16DCE"/>
    <w:rsid w:val="00C17030"/>
    <w:rsid w:val="00C176D5"/>
    <w:rsid w:val="00C17D24"/>
    <w:rsid w:val="00C2082C"/>
    <w:rsid w:val="00C20EB0"/>
    <w:rsid w:val="00C21004"/>
    <w:rsid w:val="00C21005"/>
    <w:rsid w:val="00C21125"/>
    <w:rsid w:val="00C214C3"/>
    <w:rsid w:val="00C220B6"/>
    <w:rsid w:val="00C22D7C"/>
    <w:rsid w:val="00C22DDE"/>
    <w:rsid w:val="00C2338B"/>
    <w:rsid w:val="00C233CE"/>
    <w:rsid w:val="00C237DD"/>
    <w:rsid w:val="00C238F4"/>
    <w:rsid w:val="00C2393A"/>
    <w:rsid w:val="00C23A99"/>
    <w:rsid w:val="00C245EE"/>
    <w:rsid w:val="00C24AE1"/>
    <w:rsid w:val="00C24B8D"/>
    <w:rsid w:val="00C24BD7"/>
    <w:rsid w:val="00C25813"/>
    <w:rsid w:val="00C2644E"/>
    <w:rsid w:val="00C26C71"/>
    <w:rsid w:val="00C27143"/>
    <w:rsid w:val="00C27490"/>
    <w:rsid w:val="00C27D37"/>
    <w:rsid w:val="00C309E8"/>
    <w:rsid w:val="00C32017"/>
    <w:rsid w:val="00C32571"/>
    <w:rsid w:val="00C325CD"/>
    <w:rsid w:val="00C3322E"/>
    <w:rsid w:val="00C333B2"/>
    <w:rsid w:val="00C337F5"/>
    <w:rsid w:val="00C3383E"/>
    <w:rsid w:val="00C33B90"/>
    <w:rsid w:val="00C34161"/>
    <w:rsid w:val="00C34B5F"/>
    <w:rsid w:val="00C358D4"/>
    <w:rsid w:val="00C359BD"/>
    <w:rsid w:val="00C365C6"/>
    <w:rsid w:val="00C366F4"/>
    <w:rsid w:val="00C36785"/>
    <w:rsid w:val="00C36C0E"/>
    <w:rsid w:val="00C3711C"/>
    <w:rsid w:val="00C37126"/>
    <w:rsid w:val="00C37256"/>
    <w:rsid w:val="00C377FA"/>
    <w:rsid w:val="00C37A7B"/>
    <w:rsid w:val="00C37DC1"/>
    <w:rsid w:val="00C37FFE"/>
    <w:rsid w:val="00C40B50"/>
    <w:rsid w:val="00C41176"/>
    <w:rsid w:val="00C419E3"/>
    <w:rsid w:val="00C419F4"/>
    <w:rsid w:val="00C41C50"/>
    <w:rsid w:val="00C41E6A"/>
    <w:rsid w:val="00C42247"/>
    <w:rsid w:val="00C422EA"/>
    <w:rsid w:val="00C42605"/>
    <w:rsid w:val="00C428E7"/>
    <w:rsid w:val="00C42F66"/>
    <w:rsid w:val="00C438A2"/>
    <w:rsid w:val="00C439BE"/>
    <w:rsid w:val="00C4443B"/>
    <w:rsid w:val="00C4539B"/>
    <w:rsid w:val="00C45466"/>
    <w:rsid w:val="00C45490"/>
    <w:rsid w:val="00C455C1"/>
    <w:rsid w:val="00C4581D"/>
    <w:rsid w:val="00C46294"/>
    <w:rsid w:val="00C46599"/>
    <w:rsid w:val="00C47356"/>
    <w:rsid w:val="00C47472"/>
    <w:rsid w:val="00C500F0"/>
    <w:rsid w:val="00C504A7"/>
    <w:rsid w:val="00C506C9"/>
    <w:rsid w:val="00C50A16"/>
    <w:rsid w:val="00C51222"/>
    <w:rsid w:val="00C51C9A"/>
    <w:rsid w:val="00C51DE0"/>
    <w:rsid w:val="00C52177"/>
    <w:rsid w:val="00C52998"/>
    <w:rsid w:val="00C52B23"/>
    <w:rsid w:val="00C52C68"/>
    <w:rsid w:val="00C52D98"/>
    <w:rsid w:val="00C52DA1"/>
    <w:rsid w:val="00C53007"/>
    <w:rsid w:val="00C53626"/>
    <w:rsid w:val="00C53D24"/>
    <w:rsid w:val="00C53FD3"/>
    <w:rsid w:val="00C54640"/>
    <w:rsid w:val="00C547A6"/>
    <w:rsid w:val="00C54A3A"/>
    <w:rsid w:val="00C54E9F"/>
    <w:rsid w:val="00C55C32"/>
    <w:rsid w:val="00C55C53"/>
    <w:rsid w:val="00C56A67"/>
    <w:rsid w:val="00C56CC2"/>
    <w:rsid w:val="00C56D8D"/>
    <w:rsid w:val="00C57498"/>
    <w:rsid w:val="00C5763C"/>
    <w:rsid w:val="00C5780C"/>
    <w:rsid w:val="00C5796B"/>
    <w:rsid w:val="00C57C64"/>
    <w:rsid w:val="00C57E2E"/>
    <w:rsid w:val="00C57EA0"/>
    <w:rsid w:val="00C610C1"/>
    <w:rsid w:val="00C612C4"/>
    <w:rsid w:val="00C619A1"/>
    <w:rsid w:val="00C62370"/>
    <w:rsid w:val="00C62883"/>
    <w:rsid w:val="00C62BBB"/>
    <w:rsid w:val="00C6305F"/>
    <w:rsid w:val="00C6325B"/>
    <w:rsid w:val="00C638CD"/>
    <w:rsid w:val="00C63DDD"/>
    <w:rsid w:val="00C63E99"/>
    <w:rsid w:val="00C649B8"/>
    <w:rsid w:val="00C64A64"/>
    <w:rsid w:val="00C65151"/>
    <w:rsid w:val="00C653BE"/>
    <w:rsid w:val="00C657F4"/>
    <w:rsid w:val="00C6598D"/>
    <w:rsid w:val="00C660FE"/>
    <w:rsid w:val="00C66119"/>
    <w:rsid w:val="00C66292"/>
    <w:rsid w:val="00C6723F"/>
    <w:rsid w:val="00C672A3"/>
    <w:rsid w:val="00C672F1"/>
    <w:rsid w:val="00C673D0"/>
    <w:rsid w:val="00C6742E"/>
    <w:rsid w:val="00C67B0B"/>
    <w:rsid w:val="00C67C0E"/>
    <w:rsid w:val="00C67C37"/>
    <w:rsid w:val="00C67F7A"/>
    <w:rsid w:val="00C70012"/>
    <w:rsid w:val="00C70622"/>
    <w:rsid w:val="00C70BF6"/>
    <w:rsid w:val="00C71E2A"/>
    <w:rsid w:val="00C71F2C"/>
    <w:rsid w:val="00C72115"/>
    <w:rsid w:val="00C733BA"/>
    <w:rsid w:val="00C73649"/>
    <w:rsid w:val="00C73832"/>
    <w:rsid w:val="00C7389D"/>
    <w:rsid w:val="00C74541"/>
    <w:rsid w:val="00C7475F"/>
    <w:rsid w:val="00C760DC"/>
    <w:rsid w:val="00C76D48"/>
    <w:rsid w:val="00C770C5"/>
    <w:rsid w:val="00C771F8"/>
    <w:rsid w:val="00C8001D"/>
    <w:rsid w:val="00C8082B"/>
    <w:rsid w:val="00C816ED"/>
    <w:rsid w:val="00C81A88"/>
    <w:rsid w:val="00C81D46"/>
    <w:rsid w:val="00C82298"/>
    <w:rsid w:val="00C827FF"/>
    <w:rsid w:val="00C82DC7"/>
    <w:rsid w:val="00C8331F"/>
    <w:rsid w:val="00C833B4"/>
    <w:rsid w:val="00C84284"/>
    <w:rsid w:val="00C84954"/>
    <w:rsid w:val="00C84B8C"/>
    <w:rsid w:val="00C84E33"/>
    <w:rsid w:val="00C85682"/>
    <w:rsid w:val="00C85FFC"/>
    <w:rsid w:val="00C861FC"/>
    <w:rsid w:val="00C86B9F"/>
    <w:rsid w:val="00C86C87"/>
    <w:rsid w:val="00C86D27"/>
    <w:rsid w:val="00C87AE7"/>
    <w:rsid w:val="00C9005E"/>
    <w:rsid w:val="00C90111"/>
    <w:rsid w:val="00C9038E"/>
    <w:rsid w:val="00C9077B"/>
    <w:rsid w:val="00C90CA9"/>
    <w:rsid w:val="00C90F88"/>
    <w:rsid w:val="00C915F2"/>
    <w:rsid w:val="00C917B1"/>
    <w:rsid w:val="00C917C0"/>
    <w:rsid w:val="00C9193C"/>
    <w:rsid w:val="00C91B77"/>
    <w:rsid w:val="00C91B8E"/>
    <w:rsid w:val="00C920E2"/>
    <w:rsid w:val="00C936BA"/>
    <w:rsid w:val="00C9370F"/>
    <w:rsid w:val="00C93765"/>
    <w:rsid w:val="00C93877"/>
    <w:rsid w:val="00C93D8C"/>
    <w:rsid w:val="00C93E07"/>
    <w:rsid w:val="00C946CC"/>
    <w:rsid w:val="00C95297"/>
    <w:rsid w:val="00C955DB"/>
    <w:rsid w:val="00C959BD"/>
    <w:rsid w:val="00C95DFE"/>
    <w:rsid w:val="00C95F44"/>
    <w:rsid w:val="00C96389"/>
    <w:rsid w:val="00C96D1B"/>
    <w:rsid w:val="00C97106"/>
    <w:rsid w:val="00C978D4"/>
    <w:rsid w:val="00CA0031"/>
    <w:rsid w:val="00CA0413"/>
    <w:rsid w:val="00CA043A"/>
    <w:rsid w:val="00CA085D"/>
    <w:rsid w:val="00CA0E51"/>
    <w:rsid w:val="00CA128F"/>
    <w:rsid w:val="00CA15E0"/>
    <w:rsid w:val="00CA1691"/>
    <w:rsid w:val="00CA2653"/>
    <w:rsid w:val="00CA2778"/>
    <w:rsid w:val="00CA291F"/>
    <w:rsid w:val="00CA41E7"/>
    <w:rsid w:val="00CA4A99"/>
    <w:rsid w:val="00CA54CE"/>
    <w:rsid w:val="00CA5520"/>
    <w:rsid w:val="00CA5812"/>
    <w:rsid w:val="00CA5BD4"/>
    <w:rsid w:val="00CA5C14"/>
    <w:rsid w:val="00CA6410"/>
    <w:rsid w:val="00CA7019"/>
    <w:rsid w:val="00CA70DF"/>
    <w:rsid w:val="00CA76FC"/>
    <w:rsid w:val="00CA7E7B"/>
    <w:rsid w:val="00CB0236"/>
    <w:rsid w:val="00CB0CB1"/>
    <w:rsid w:val="00CB1881"/>
    <w:rsid w:val="00CB1969"/>
    <w:rsid w:val="00CB19E3"/>
    <w:rsid w:val="00CB1B1C"/>
    <w:rsid w:val="00CB2221"/>
    <w:rsid w:val="00CB2C3A"/>
    <w:rsid w:val="00CB2D38"/>
    <w:rsid w:val="00CB2E24"/>
    <w:rsid w:val="00CB2F5E"/>
    <w:rsid w:val="00CB3347"/>
    <w:rsid w:val="00CB3C9D"/>
    <w:rsid w:val="00CB4137"/>
    <w:rsid w:val="00CB50D0"/>
    <w:rsid w:val="00CB52D0"/>
    <w:rsid w:val="00CB5578"/>
    <w:rsid w:val="00CB5671"/>
    <w:rsid w:val="00CB591C"/>
    <w:rsid w:val="00CB5943"/>
    <w:rsid w:val="00CB61B3"/>
    <w:rsid w:val="00CB6801"/>
    <w:rsid w:val="00CB6F83"/>
    <w:rsid w:val="00CB72AE"/>
    <w:rsid w:val="00CB73F1"/>
    <w:rsid w:val="00CC00CD"/>
    <w:rsid w:val="00CC0579"/>
    <w:rsid w:val="00CC0AF3"/>
    <w:rsid w:val="00CC0BC6"/>
    <w:rsid w:val="00CC0E68"/>
    <w:rsid w:val="00CC1780"/>
    <w:rsid w:val="00CC194E"/>
    <w:rsid w:val="00CC2174"/>
    <w:rsid w:val="00CC21AC"/>
    <w:rsid w:val="00CC232E"/>
    <w:rsid w:val="00CC2514"/>
    <w:rsid w:val="00CC2C8B"/>
    <w:rsid w:val="00CC2D34"/>
    <w:rsid w:val="00CC2F69"/>
    <w:rsid w:val="00CC315F"/>
    <w:rsid w:val="00CC35F1"/>
    <w:rsid w:val="00CC3B17"/>
    <w:rsid w:val="00CC3C22"/>
    <w:rsid w:val="00CC3D38"/>
    <w:rsid w:val="00CC40C3"/>
    <w:rsid w:val="00CC414A"/>
    <w:rsid w:val="00CC4CB4"/>
    <w:rsid w:val="00CC4E5D"/>
    <w:rsid w:val="00CC50AE"/>
    <w:rsid w:val="00CC5FFE"/>
    <w:rsid w:val="00CC61B7"/>
    <w:rsid w:val="00CC61CA"/>
    <w:rsid w:val="00CC69EC"/>
    <w:rsid w:val="00CC71D3"/>
    <w:rsid w:val="00CC72C7"/>
    <w:rsid w:val="00CC743D"/>
    <w:rsid w:val="00CC74E7"/>
    <w:rsid w:val="00CC7752"/>
    <w:rsid w:val="00CD02ED"/>
    <w:rsid w:val="00CD050A"/>
    <w:rsid w:val="00CD066D"/>
    <w:rsid w:val="00CD0AE0"/>
    <w:rsid w:val="00CD0F92"/>
    <w:rsid w:val="00CD1017"/>
    <w:rsid w:val="00CD205D"/>
    <w:rsid w:val="00CD2851"/>
    <w:rsid w:val="00CD2A22"/>
    <w:rsid w:val="00CD2B50"/>
    <w:rsid w:val="00CD3172"/>
    <w:rsid w:val="00CD3272"/>
    <w:rsid w:val="00CD3AEA"/>
    <w:rsid w:val="00CD4399"/>
    <w:rsid w:val="00CD4506"/>
    <w:rsid w:val="00CD4F1F"/>
    <w:rsid w:val="00CD50E3"/>
    <w:rsid w:val="00CD520B"/>
    <w:rsid w:val="00CD53D4"/>
    <w:rsid w:val="00CD592E"/>
    <w:rsid w:val="00CD5982"/>
    <w:rsid w:val="00CD5A1A"/>
    <w:rsid w:val="00CD5E1E"/>
    <w:rsid w:val="00CD6C6B"/>
    <w:rsid w:val="00CD7EFA"/>
    <w:rsid w:val="00CE020E"/>
    <w:rsid w:val="00CE0566"/>
    <w:rsid w:val="00CE1CD4"/>
    <w:rsid w:val="00CE22D7"/>
    <w:rsid w:val="00CE253A"/>
    <w:rsid w:val="00CE2761"/>
    <w:rsid w:val="00CE28FC"/>
    <w:rsid w:val="00CE314E"/>
    <w:rsid w:val="00CE343E"/>
    <w:rsid w:val="00CE3A85"/>
    <w:rsid w:val="00CE3D5C"/>
    <w:rsid w:val="00CE3E09"/>
    <w:rsid w:val="00CE3E14"/>
    <w:rsid w:val="00CE44C7"/>
    <w:rsid w:val="00CE4B4A"/>
    <w:rsid w:val="00CE5230"/>
    <w:rsid w:val="00CE53CC"/>
    <w:rsid w:val="00CE5F60"/>
    <w:rsid w:val="00CE65A7"/>
    <w:rsid w:val="00CE67CC"/>
    <w:rsid w:val="00CE68FE"/>
    <w:rsid w:val="00CE69CC"/>
    <w:rsid w:val="00CE6EC4"/>
    <w:rsid w:val="00CE7F26"/>
    <w:rsid w:val="00CF089F"/>
    <w:rsid w:val="00CF093F"/>
    <w:rsid w:val="00CF1226"/>
    <w:rsid w:val="00CF1245"/>
    <w:rsid w:val="00CF1ABB"/>
    <w:rsid w:val="00CF1E1D"/>
    <w:rsid w:val="00CF24FE"/>
    <w:rsid w:val="00CF287F"/>
    <w:rsid w:val="00CF357D"/>
    <w:rsid w:val="00CF35D0"/>
    <w:rsid w:val="00CF392D"/>
    <w:rsid w:val="00CF3B57"/>
    <w:rsid w:val="00CF3DD5"/>
    <w:rsid w:val="00CF4243"/>
    <w:rsid w:val="00CF444E"/>
    <w:rsid w:val="00CF4AF7"/>
    <w:rsid w:val="00CF4D20"/>
    <w:rsid w:val="00CF6219"/>
    <w:rsid w:val="00CF6473"/>
    <w:rsid w:val="00CF6F2E"/>
    <w:rsid w:val="00CF73F8"/>
    <w:rsid w:val="00CF7928"/>
    <w:rsid w:val="00CF7CA2"/>
    <w:rsid w:val="00D00801"/>
    <w:rsid w:val="00D00911"/>
    <w:rsid w:val="00D00A8E"/>
    <w:rsid w:val="00D00DE0"/>
    <w:rsid w:val="00D00F79"/>
    <w:rsid w:val="00D010FF"/>
    <w:rsid w:val="00D012BF"/>
    <w:rsid w:val="00D01760"/>
    <w:rsid w:val="00D01ADA"/>
    <w:rsid w:val="00D02D64"/>
    <w:rsid w:val="00D0368E"/>
    <w:rsid w:val="00D03ABB"/>
    <w:rsid w:val="00D03AC3"/>
    <w:rsid w:val="00D03D2D"/>
    <w:rsid w:val="00D03E7B"/>
    <w:rsid w:val="00D0401A"/>
    <w:rsid w:val="00D043AA"/>
    <w:rsid w:val="00D047E0"/>
    <w:rsid w:val="00D04B9F"/>
    <w:rsid w:val="00D04D43"/>
    <w:rsid w:val="00D04FFB"/>
    <w:rsid w:val="00D0525F"/>
    <w:rsid w:val="00D055FE"/>
    <w:rsid w:val="00D058E9"/>
    <w:rsid w:val="00D05F2B"/>
    <w:rsid w:val="00D0612A"/>
    <w:rsid w:val="00D06C3E"/>
    <w:rsid w:val="00D0721F"/>
    <w:rsid w:val="00D07DE9"/>
    <w:rsid w:val="00D1060D"/>
    <w:rsid w:val="00D10D14"/>
    <w:rsid w:val="00D10E7C"/>
    <w:rsid w:val="00D11182"/>
    <w:rsid w:val="00D1137B"/>
    <w:rsid w:val="00D11418"/>
    <w:rsid w:val="00D11508"/>
    <w:rsid w:val="00D11807"/>
    <w:rsid w:val="00D11863"/>
    <w:rsid w:val="00D11DB3"/>
    <w:rsid w:val="00D12664"/>
    <w:rsid w:val="00D12D82"/>
    <w:rsid w:val="00D12F77"/>
    <w:rsid w:val="00D1306E"/>
    <w:rsid w:val="00D130B7"/>
    <w:rsid w:val="00D134CD"/>
    <w:rsid w:val="00D14B5F"/>
    <w:rsid w:val="00D14E13"/>
    <w:rsid w:val="00D14F23"/>
    <w:rsid w:val="00D160F6"/>
    <w:rsid w:val="00D16740"/>
    <w:rsid w:val="00D16A8B"/>
    <w:rsid w:val="00D16D08"/>
    <w:rsid w:val="00D16E39"/>
    <w:rsid w:val="00D171DE"/>
    <w:rsid w:val="00D172A4"/>
    <w:rsid w:val="00D17951"/>
    <w:rsid w:val="00D17A49"/>
    <w:rsid w:val="00D17AD8"/>
    <w:rsid w:val="00D2104A"/>
    <w:rsid w:val="00D21A58"/>
    <w:rsid w:val="00D21BB5"/>
    <w:rsid w:val="00D21FFC"/>
    <w:rsid w:val="00D222FD"/>
    <w:rsid w:val="00D223B6"/>
    <w:rsid w:val="00D223E8"/>
    <w:rsid w:val="00D224E1"/>
    <w:rsid w:val="00D22BFE"/>
    <w:rsid w:val="00D22DC8"/>
    <w:rsid w:val="00D23882"/>
    <w:rsid w:val="00D23F1B"/>
    <w:rsid w:val="00D23FAF"/>
    <w:rsid w:val="00D2477B"/>
    <w:rsid w:val="00D251B2"/>
    <w:rsid w:val="00D2522A"/>
    <w:rsid w:val="00D2531C"/>
    <w:rsid w:val="00D25428"/>
    <w:rsid w:val="00D2553E"/>
    <w:rsid w:val="00D2587F"/>
    <w:rsid w:val="00D270AC"/>
    <w:rsid w:val="00D2742F"/>
    <w:rsid w:val="00D2754F"/>
    <w:rsid w:val="00D277C5"/>
    <w:rsid w:val="00D279D9"/>
    <w:rsid w:val="00D312DC"/>
    <w:rsid w:val="00D31B84"/>
    <w:rsid w:val="00D31C6A"/>
    <w:rsid w:val="00D31EDF"/>
    <w:rsid w:val="00D31FF9"/>
    <w:rsid w:val="00D3207F"/>
    <w:rsid w:val="00D32149"/>
    <w:rsid w:val="00D32256"/>
    <w:rsid w:val="00D32A27"/>
    <w:rsid w:val="00D32ABC"/>
    <w:rsid w:val="00D33D5D"/>
    <w:rsid w:val="00D33FA4"/>
    <w:rsid w:val="00D341CE"/>
    <w:rsid w:val="00D349E3"/>
    <w:rsid w:val="00D34B25"/>
    <w:rsid w:val="00D34C7F"/>
    <w:rsid w:val="00D34F4E"/>
    <w:rsid w:val="00D357F3"/>
    <w:rsid w:val="00D35C0E"/>
    <w:rsid w:val="00D36FBF"/>
    <w:rsid w:val="00D373A8"/>
    <w:rsid w:val="00D373AC"/>
    <w:rsid w:val="00D3749A"/>
    <w:rsid w:val="00D379A5"/>
    <w:rsid w:val="00D37BB3"/>
    <w:rsid w:val="00D401BE"/>
    <w:rsid w:val="00D4043A"/>
    <w:rsid w:val="00D40B0C"/>
    <w:rsid w:val="00D40DB0"/>
    <w:rsid w:val="00D41093"/>
    <w:rsid w:val="00D41858"/>
    <w:rsid w:val="00D422DB"/>
    <w:rsid w:val="00D42AC2"/>
    <w:rsid w:val="00D43C06"/>
    <w:rsid w:val="00D43E7A"/>
    <w:rsid w:val="00D4498E"/>
    <w:rsid w:val="00D4515F"/>
    <w:rsid w:val="00D451E8"/>
    <w:rsid w:val="00D45A45"/>
    <w:rsid w:val="00D466C9"/>
    <w:rsid w:val="00D46AF9"/>
    <w:rsid w:val="00D46FF7"/>
    <w:rsid w:val="00D47275"/>
    <w:rsid w:val="00D47DE7"/>
    <w:rsid w:val="00D50310"/>
    <w:rsid w:val="00D50396"/>
    <w:rsid w:val="00D517F6"/>
    <w:rsid w:val="00D51AB7"/>
    <w:rsid w:val="00D51E15"/>
    <w:rsid w:val="00D52B7E"/>
    <w:rsid w:val="00D52E2F"/>
    <w:rsid w:val="00D52F59"/>
    <w:rsid w:val="00D53445"/>
    <w:rsid w:val="00D53A2E"/>
    <w:rsid w:val="00D53E3E"/>
    <w:rsid w:val="00D54620"/>
    <w:rsid w:val="00D54710"/>
    <w:rsid w:val="00D54868"/>
    <w:rsid w:val="00D5564C"/>
    <w:rsid w:val="00D55893"/>
    <w:rsid w:val="00D55904"/>
    <w:rsid w:val="00D55C52"/>
    <w:rsid w:val="00D5614E"/>
    <w:rsid w:val="00D5616F"/>
    <w:rsid w:val="00D564B8"/>
    <w:rsid w:val="00D564CC"/>
    <w:rsid w:val="00D57199"/>
    <w:rsid w:val="00D57940"/>
    <w:rsid w:val="00D60327"/>
    <w:rsid w:val="00D607E2"/>
    <w:rsid w:val="00D60D6D"/>
    <w:rsid w:val="00D61384"/>
    <w:rsid w:val="00D61526"/>
    <w:rsid w:val="00D61C39"/>
    <w:rsid w:val="00D61F81"/>
    <w:rsid w:val="00D620A6"/>
    <w:rsid w:val="00D620D5"/>
    <w:rsid w:val="00D623C0"/>
    <w:rsid w:val="00D62BE6"/>
    <w:rsid w:val="00D63359"/>
    <w:rsid w:val="00D63766"/>
    <w:rsid w:val="00D63912"/>
    <w:rsid w:val="00D63923"/>
    <w:rsid w:val="00D6451B"/>
    <w:rsid w:val="00D64B57"/>
    <w:rsid w:val="00D651A1"/>
    <w:rsid w:val="00D651F2"/>
    <w:rsid w:val="00D656F7"/>
    <w:rsid w:val="00D65DEA"/>
    <w:rsid w:val="00D66051"/>
    <w:rsid w:val="00D6650F"/>
    <w:rsid w:val="00D66579"/>
    <w:rsid w:val="00D66C35"/>
    <w:rsid w:val="00D67454"/>
    <w:rsid w:val="00D676D3"/>
    <w:rsid w:val="00D67B06"/>
    <w:rsid w:val="00D67BC7"/>
    <w:rsid w:val="00D70058"/>
    <w:rsid w:val="00D701F1"/>
    <w:rsid w:val="00D705D2"/>
    <w:rsid w:val="00D705D3"/>
    <w:rsid w:val="00D70E00"/>
    <w:rsid w:val="00D70F7C"/>
    <w:rsid w:val="00D70FA1"/>
    <w:rsid w:val="00D715AC"/>
    <w:rsid w:val="00D71851"/>
    <w:rsid w:val="00D718CF"/>
    <w:rsid w:val="00D72466"/>
    <w:rsid w:val="00D728F5"/>
    <w:rsid w:val="00D72B7E"/>
    <w:rsid w:val="00D72E9D"/>
    <w:rsid w:val="00D73249"/>
    <w:rsid w:val="00D73419"/>
    <w:rsid w:val="00D7353F"/>
    <w:rsid w:val="00D73881"/>
    <w:rsid w:val="00D73CA9"/>
    <w:rsid w:val="00D746E2"/>
    <w:rsid w:val="00D751B7"/>
    <w:rsid w:val="00D7524B"/>
    <w:rsid w:val="00D75396"/>
    <w:rsid w:val="00D759C0"/>
    <w:rsid w:val="00D75E99"/>
    <w:rsid w:val="00D765CE"/>
    <w:rsid w:val="00D766C7"/>
    <w:rsid w:val="00D7692B"/>
    <w:rsid w:val="00D769E0"/>
    <w:rsid w:val="00D7734F"/>
    <w:rsid w:val="00D7791D"/>
    <w:rsid w:val="00D8039E"/>
    <w:rsid w:val="00D8044C"/>
    <w:rsid w:val="00D80517"/>
    <w:rsid w:val="00D80565"/>
    <w:rsid w:val="00D805D6"/>
    <w:rsid w:val="00D8075E"/>
    <w:rsid w:val="00D80860"/>
    <w:rsid w:val="00D80B75"/>
    <w:rsid w:val="00D80D4C"/>
    <w:rsid w:val="00D80E5E"/>
    <w:rsid w:val="00D80ED1"/>
    <w:rsid w:val="00D81782"/>
    <w:rsid w:val="00D8184D"/>
    <w:rsid w:val="00D81A7B"/>
    <w:rsid w:val="00D820E2"/>
    <w:rsid w:val="00D8223C"/>
    <w:rsid w:val="00D82B57"/>
    <w:rsid w:val="00D82CE5"/>
    <w:rsid w:val="00D831E3"/>
    <w:rsid w:val="00D8342C"/>
    <w:rsid w:val="00D83F9F"/>
    <w:rsid w:val="00D84983"/>
    <w:rsid w:val="00D84C00"/>
    <w:rsid w:val="00D85494"/>
    <w:rsid w:val="00D8582C"/>
    <w:rsid w:val="00D85CE9"/>
    <w:rsid w:val="00D85D61"/>
    <w:rsid w:val="00D8616D"/>
    <w:rsid w:val="00D869BF"/>
    <w:rsid w:val="00D8711B"/>
    <w:rsid w:val="00D87384"/>
    <w:rsid w:val="00D87EC5"/>
    <w:rsid w:val="00D9021B"/>
    <w:rsid w:val="00D90683"/>
    <w:rsid w:val="00D90B2A"/>
    <w:rsid w:val="00D913F5"/>
    <w:rsid w:val="00D91483"/>
    <w:rsid w:val="00D914E1"/>
    <w:rsid w:val="00D915C8"/>
    <w:rsid w:val="00D91695"/>
    <w:rsid w:val="00D92676"/>
    <w:rsid w:val="00D9310B"/>
    <w:rsid w:val="00D931F3"/>
    <w:rsid w:val="00D93726"/>
    <w:rsid w:val="00D93DFD"/>
    <w:rsid w:val="00D93F3E"/>
    <w:rsid w:val="00D9405B"/>
    <w:rsid w:val="00D944AC"/>
    <w:rsid w:val="00D94942"/>
    <w:rsid w:val="00D94E5D"/>
    <w:rsid w:val="00D95145"/>
    <w:rsid w:val="00D9614B"/>
    <w:rsid w:val="00D96594"/>
    <w:rsid w:val="00D967CB"/>
    <w:rsid w:val="00D968D4"/>
    <w:rsid w:val="00D96C40"/>
    <w:rsid w:val="00D96EE0"/>
    <w:rsid w:val="00D9789A"/>
    <w:rsid w:val="00D97BD1"/>
    <w:rsid w:val="00D97E8F"/>
    <w:rsid w:val="00DA00C3"/>
    <w:rsid w:val="00DA01E9"/>
    <w:rsid w:val="00DA0384"/>
    <w:rsid w:val="00DA06B8"/>
    <w:rsid w:val="00DA14A9"/>
    <w:rsid w:val="00DA16BE"/>
    <w:rsid w:val="00DA286D"/>
    <w:rsid w:val="00DA2969"/>
    <w:rsid w:val="00DA29B7"/>
    <w:rsid w:val="00DA2A44"/>
    <w:rsid w:val="00DA2E5F"/>
    <w:rsid w:val="00DA2F9C"/>
    <w:rsid w:val="00DA337C"/>
    <w:rsid w:val="00DA4842"/>
    <w:rsid w:val="00DA4C97"/>
    <w:rsid w:val="00DA52BB"/>
    <w:rsid w:val="00DA54BF"/>
    <w:rsid w:val="00DA5540"/>
    <w:rsid w:val="00DA5989"/>
    <w:rsid w:val="00DA5AB1"/>
    <w:rsid w:val="00DA5AE5"/>
    <w:rsid w:val="00DA5F9D"/>
    <w:rsid w:val="00DA64AD"/>
    <w:rsid w:val="00DA69B2"/>
    <w:rsid w:val="00DA7462"/>
    <w:rsid w:val="00DA79C4"/>
    <w:rsid w:val="00DA7AD0"/>
    <w:rsid w:val="00DB02D7"/>
    <w:rsid w:val="00DB03CC"/>
    <w:rsid w:val="00DB03DE"/>
    <w:rsid w:val="00DB059D"/>
    <w:rsid w:val="00DB071D"/>
    <w:rsid w:val="00DB093D"/>
    <w:rsid w:val="00DB12D4"/>
    <w:rsid w:val="00DB1445"/>
    <w:rsid w:val="00DB14F0"/>
    <w:rsid w:val="00DB1745"/>
    <w:rsid w:val="00DB19BB"/>
    <w:rsid w:val="00DB1AFF"/>
    <w:rsid w:val="00DB1B36"/>
    <w:rsid w:val="00DB219A"/>
    <w:rsid w:val="00DB229C"/>
    <w:rsid w:val="00DB248A"/>
    <w:rsid w:val="00DB24D7"/>
    <w:rsid w:val="00DB27D9"/>
    <w:rsid w:val="00DB3165"/>
    <w:rsid w:val="00DB420F"/>
    <w:rsid w:val="00DB4292"/>
    <w:rsid w:val="00DB4316"/>
    <w:rsid w:val="00DB4BDD"/>
    <w:rsid w:val="00DB4DB7"/>
    <w:rsid w:val="00DB5023"/>
    <w:rsid w:val="00DB50C4"/>
    <w:rsid w:val="00DB5767"/>
    <w:rsid w:val="00DB6E46"/>
    <w:rsid w:val="00DB7117"/>
    <w:rsid w:val="00DB7370"/>
    <w:rsid w:val="00DB7760"/>
    <w:rsid w:val="00DB7B1F"/>
    <w:rsid w:val="00DB7DD4"/>
    <w:rsid w:val="00DC00B4"/>
    <w:rsid w:val="00DC0195"/>
    <w:rsid w:val="00DC0759"/>
    <w:rsid w:val="00DC0954"/>
    <w:rsid w:val="00DC0CAB"/>
    <w:rsid w:val="00DC0DF8"/>
    <w:rsid w:val="00DC158A"/>
    <w:rsid w:val="00DC15BA"/>
    <w:rsid w:val="00DC18CD"/>
    <w:rsid w:val="00DC1A68"/>
    <w:rsid w:val="00DC2461"/>
    <w:rsid w:val="00DC246C"/>
    <w:rsid w:val="00DC2536"/>
    <w:rsid w:val="00DC30B8"/>
    <w:rsid w:val="00DC478F"/>
    <w:rsid w:val="00DC5F7B"/>
    <w:rsid w:val="00DC61AC"/>
    <w:rsid w:val="00DC62E5"/>
    <w:rsid w:val="00DC6D70"/>
    <w:rsid w:val="00DC6E9C"/>
    <w:rsid w:val="00DC6F33"/>
    <w:rsid w:val="00DC7349"/>
    <w:rsid w:val="00DC7389"/>
    <w:rsid w:val="00DC7402"/>
    <w:rsid w:val="00DD0EA9"/>
    <w:rsid w:val="00DD14D8"/>
    <w:rsid w:val="00DD1599"/>
    <w:rsid w:val="00DD16F1"/>
    <w:rsid w:val="00DD1B03"/>
    <w:rsid w:val="00DD1E43"/>
    <w:rsid w:val="00DD2A62"/>
    <w:rsid w:val="00DD2F2F"/>
    <w:rsid w:val="00DD2F7A"/>
    <w:rsid w:val="00DD37C4"/>
    <w:rsid w:val="00DD3885"/>
    <w:rsid w:val="00DD5808"/>
    <w:rsid w:val="00DD5946"/>
    <w:rsid w:val="00DD5B04"/>
    <w:rsid w:val="00DD5DAE"/>
    <w:rsid w:val="00DD5EC6"/>
    <w:rsid w:val="00DD605F"/>
    <w:rsid w:val="00DD6A79"/>
    <w:rsid w:val="00DD72A0"/>
    <w:rsid w:val="00DD735D"/>
    <w:rsid w:val="00DD7F7D"/>
    <w:rsid w:val="00DE0159"/>
    <w:rsid w:val="00DE064A"/>
    <w:rsid w:val="00DE0686"/>
    <w:rsid w:val="00DE082D"/>
    <w:rsid w:val="00DE1410"/>
    <w:rsid w:val="00DE1AB6"/>
    <w:rsid w:val="00DE20C6"/>
    <w:rsid w:val="00DE3119"/>
    <w:rsid w:val="00DE322B"/>
    <w:rsid w:val="00DE3C24"/>
    <w:rsid w:val="00DE3FF0"/>
    <w:rsid w:val="00DE4105"/>
    <w:rsid w:val="00DE5189"/>
    <w:rsid w:val="00DE63F8"/>
    <w:rsid w:val="00DE6EB8"/>
    <w:rsid w:val="00DE7108"/>
    <w:rsid w:val="00DE74AC"/>
    <w:rsid w:val="00DE78D1"/>
    <w:rsid w:val="00DE78FF"/>
    <w:rsid w:val="00DF0263"/>
    <w:rsid w:val="00DF0588"/>
    <w:rsid w:val="00DF0EB4"/>
    <w:rsid w:val="00DF158B"/>
    <w:rsid w:val="00DF1733"/>
    <w:rsid w:val="00DF18A9"/>
    <w:rsid w:val="00DF193C"/>
    <w:rsid w:val="00DF1E36"/>
    <w:rsid w:val="00DF236B"/>
    <w:rsid w:val="00DF2A91"/>
    <w:rsid w:val="00DF3889"/>
    <w:rsid w:val="00DF3C0D"/>
    <w:rsid w:val="00DF3CC9"/>
    <w:rsid w:val="00DF4451"/>
    <w:rsid w:val="00DF49FF"/>
    <w:rsid w:val="00DF4FFB"/>
    <w:rsid w:val="00DF5236"/>
    <w:rsid w:val="00DF6232"/>
    <w:rsid w:val="00DF651F"/>
    <w:rsid w:val="00DF6F43"/>
    <w:rsid w:val="00DF6F5C"/>
    <w:rsid w:val="00DF71EA"/>
    <w:rsid w:val="00DF752F"/>
    <w:rsid w:val="00DF76A2"/>
    <w:rsid w:val="00DF786B"/>
    <w:rsid w:val="00E00AB9"/>
    <w:rsid w:val="00E00B7A"/>
    <w:rsid w:val="00E01519"/>
    <w:rsid w:val="00E0174D"/>
    <w:rsid w:val="00E02186"/>
    <w:rsid w:val="00E025C2"/>
    <w:rsid w:val="00E026BB"/>
    <w:rsid w:val="00E027C5"/>
    <w:rsid w:val="00E03124"/>
    <w:rsid w:val="00E031C3"/>
    <w:rsid w:val="00E03951"/>
    <w:rsid w:val="00E03DB8"/>
    <w:rsid w:val="00E03F17"/>
    <w:rsid w:val="00E0420C"/>
    <w:rsid w:val="00E04EDD"/>
    <w:rsid w:val="00E05A0E"/>
    <w:rsid w:val="00E05B0B"/>
    <w:rsid w:val="00E05E70"/>
    <w:rsid w:val="00E064BC"/>
    <w:rsid w:val="00E07225"/>
    <w:rsid w:val="00E076B4"/>
    <w:rsid w:val="00E07B55"/>
    <w:rsid w:val="00E07C9F"/>
    <w:rsid w:val="00E10338"/>
    <w:rsid w:val="00E10579"/>
    <w:rsid w:val="00E109DD"/>
    <w:rsid w:val="00E10C2D"/>
    <w:rsid w:val="00E11229"/>
    <w:rsid w:val="00E114CA"/>
    <w:rsid w:val="00E11B08"/>
    <w:rsid w:val="00E1272F"/>
    <w:rsid w:val="00E127D1"/>
    <w:rsid w:val="00E130ED"/>
    <w:rsid w:val="00E13867"/>
    <w:rsid w:val="00E138ED"/>
    <w:rsid w:val="00E1397F"/>
    <w:rsid w:val="00E13AB8"/>
    <w:rsid w:val="00E1469F"/>
    <w:rsid w:val="00E1482E"/>
    <w:rsid w:val="00E152AF"/>
    <w:rsid w:val="00E16370"/>
    <w:rsid w:val="00E16382"/>
    <w:rsid w:val="00E1699C"/>
    <w:rsid w:val="00E16E75"/>
    <w:rsid w:val="00E171A8"/>
    <w:rsid w:val="00E1746D"/>
    <w:rsid w:val="00E17FF4"/>
    <w:rsid w:val="00E2012A"/>
    <w:rsid w:val="00E205A2"/>
    <w:rsid w:val="00E20BA4"/>
    <w:rsid w:val="00E210D0"/>
    <w:rsid w:val="00E21887"/>
    <w:rsid w:val="00E21CC0"/>
    <w:rsid w:val="00E23137"/>
    <w:rsid w:val="00E23980"/>
    <w:rsid w:val="00E23FDF"/>
    <w:rsid w:val="00E241E9"/>
    <w:rsid w:val="00E24A1C"/>
    <w:rsid w:val="00E254C3"/>
    <w:rsid w:val="00E257C3"/>
    <w:rsid w:val="00E259C8"/>
    <w:rsid w:val="00E25CB3"/>
    <w:rsid w:val="00E25DA4"/>
    <w:rsid w:val="00E25EF4"/>
    <w:rsid w:val="00E26237"/>
    <w:rsid w:val="00E26A4A"/>
    <w:rsid w:val="00E26BE1"/>
    <w:rsid w:val="00E26CB8"/>
    <w:rsid w:val="00E26D16"/>
    <w:rsid w:val="00E26FCF"/>
    <w:rsid w:val="00E27165"/>
    <w:rsid w:val="00E275D9"/>
    <w:rsid w:val="00E2795B"/>
    <w:rsid w:val="00E3044A"/>
    <w:rsid w:val="00E30E49"/>
    <w:rsid w:val="00E315A4"/>
    <w:rsid w:val="00E31679"/>
    <w:rsid w:val="00E31A4A"/>
    <w:rsid w:val="00E31CD4"/>
    <w:rsid w:val="00E3344A"/>
    <w:rsid w:val="00E33B29"/>
    <w:rsid w:val="00E33B62"/>
    <w:rsid w:val="00E3403D"/>
    <w:rsid w:val="00E343FD"/>
    <w:rsid w:val="00E344BD"/>
    <w:rsid w:val="00E3452B"/>
    <w:rsid w:val="00E34E6C"/>
    <w:rsid w:val="00E353E2"/>
    <w:rsid w:val="00E35F21"/>
    <w:rsid w:val="00E36345"/>
    <w:rsid w:val="00E36456"/>
    <w:rsid w:val="00E36BE0"/>
    <w:rsid w:val="00E36C86"/>
    <w:rsid w:val="00E36CEB"/>
    <w:rsid w:val="00E37A28"/>
    <w:rsid w:val="00E37E6F"/>
    <w:rsid w:val="00E400C7"/>
    <w:rsid w:val="00E402CB"/>
    <w:rsid w:val="00E40430"/>
    <w:rsid w:val="00E40690"/>
    <w:rsid w:val="00E40AEB"/>
    <w:rsid w:val="00E40E82"/>
    <w:rsid w:val="00E41141"/>
    <w:rsid w:val="00E4143A"/>
    <w:rsid w:val="00E41468"/>
    <w:rsid w:val="00E424C8"/>
    <w:rsid w:val="00E4251D"/>
    <w:rsid w:val="00E435BA"/>
    <w:rsid w:val="00E43D00"/>
    <w:rsid w:val="00E4410E"/>
    <w:rsid w:val="00E443B4"/>
    <w:rsid w:val="00E445E4"/>
    <w:rsid w:val="00E44EDE"/>
    <w:rsid w:val="00E45768"/>
    <w:rsid w:val="00E457CB"/>
    <w:rsid w:val="00E45D47"/>
    <w:rsid w:val="00E45DE4"/>
    <w:rsid w:val="00E45E63"/>
    <w:rsid w:val="00E45EEE"/>
    <w:rsid w:val="00E46CEF"/>
    <w:rsid w:val="00E4759C"/>
    <w:rsid w:val="00E50A7B"/>
    <w:rsid w:val="00E50B0B"/>
    <w:rsid w:val="00E50B8A"/>
    <w:rsid w:val="00E50C57"/>
    <w:rsid w:val="00E510FE"/>
    <w:rsid w:val="00E514BA"/>
    <w:rsid w:val="00E519B2"/>
    <w:rsid w:val="00E51E25"/>
    <w:rsid w:val="00E51F38"/>
    <w:rsid w:val="00E5205B"/>
    <w:rsid w:val="00E520E6"/>
    <w:rsid w:val="00E521AE"/>
    <w:rsid w:val="00E529A3"/>
    <w:rsid w:val="00E52C48"/>
    <w:rsid w:val="00E52C56"/>
    <w:rsid w:val="00E52E36"/>
    <w:rsid w:val="00E52EB3"/>
    <w:rsid w:val="00E53A21"/>
    <w:rsid w:val="00E53BCA"/>
    <w:rsid w:val="00E53DE2"/>
    <w:rsid w:val="00E53F02"/>
    <w:rsid w:val="00E5428D"/>
    <w:rsid w:val="00E54534"/>
    <w:rsid w:val="00E548A0"/>
    <w:rsid w:val="00E548C3"/>
    <w:rsid w:val="00E54F27"/>
    <w:rsid w:val="00E55FF1"/>
    <w:rsid w:val="00E56090"/>
    <w:rsid w:val="00E56408"/>
    <w:rsid w:val="00E565B9"/>
    <w:rsid w:val="00E56E7B"/>
    <w:rsid w:val="00E5733B"/>
    <w:rsid w:val="00E5756C"/>
    <w:rsid w:val="00E57811"/>
    <w:rsid w:val="00E5788B"/>
    <w:rsid w:val="00E57FB0"/>
    <w:rsid w:val="00E601BE"/>
    <w:rsid w:val="00E60843"/>
    <w:rsid w:val="00E60A44"/>
    <w:rsid w:val="00E60B5F"/>
    <w:rsid w:val="00E60DC8"/>
    <w:rsid w:val="00E613AE"/>
    <w:rsid w:val="00E61429"/>
    <w:rsid w:val="00E61AB5"/>
    <w:rsid w:val="00E61ABB"/>
    <w:rsid w:val="00E61FD7"/>
    <w:rsid w:val="00E623E6"/>
    <w:rsid w:val="00E62C76"/>
    <w:rsid w:val="00E630A2"/>
    <w:rsid w:val="00E630C0"/>
    <w:rsid w:val="00E63107"/>
    <w:rsid w:val="00E6312C"/>
    <w:rsid w:val="00E634C2"/>
    <w:rsid w:val="00E634E6"/>
    <w:rsid w:val="00E63B43"/>
    <w:rsid w:val="00E63B74"/>
    <w:rsid w:val="00E63DCE"/>
    <w:rsid w:val="00E64700"/>
    <w:rsid w:val="00E65074"/>
    <w:rsid w:val="00E65926"/>
    <w:rsid w:val="00E65E70"/>
    <w:rsid w:val="00E66087"/>
    <w:rsid w:val="00E66D79"/>
    <w:rsid w:val="00E66FF9"/>
    <w:rsid w:val="00E6706F"/>
    <w:rsid w:val="00E673A2"/>
    <w:rsid w:val="00E67856"/>
    <w:rsid w:val="00E679C8"/>
    <w:rsid w:val="00E70314"/>
    <w:rsid w:val="00E7039A"/>
    <w:rsid w:val="00E70779"/>
    <w:rsid w:val="00E707C5"/>
    <w:rsid w:val="00E7209B"/>
    <w:rsid w:val="00E724E7"/>
    <w:rsid w:val="00E72627"/>
    <w:rsid w:val="00E72B41"/>
    <w:rsid w:val="00E7347B"/>
    <w:rsid w:val="00E73792"/>
    <w:rsid w:val="00E73D03"/>
    <w:rsid w:val="00E73D78"/>
    <w:rsid w:val="00E746F7"/>
    <w:rsid w:val="00E7471C"/>
    <w:rsid w:val="00E7498A"/>
    <w:rsid w:val="00E7514E"/>
    <w:rsid w:val="00E76537"/>
    <w:rsid w:val="00E77784"/>
    <w:rsid w:val="00E7781A"/>
    <w:rsid w:val="00E77AF5"/>
    <w:rsid w:val="00E77B55"/>
    <w:rsid w:val="00E8067B"/>
    <w:rsid w:val="00E81559"/>
    <w:rsid w:val="00E820F4"/>
    <w:rsid w:val="00E8223F"/>
    <w:rsid w:val="00E82263"/>
    <w:rsid w:val="00E823F9"/>
    <w:rsid w:val="00E8276A"/>
    <w:rsid w:val="00E82C1F"/>
    <w:rsid w:val="00E83671"/>
    <w:rsid w:val="00E83BF9"/>
    <w:rsid w:val="00E840EE"/>
    <w:rsid w:val="00E84314"/>
    <w:rsid w:val="00E84352"/>
    <w:rsid w:val="00E84925"/>
    <w:rsid w:val="00E849CA"/>
    <w:rsid w:val="00E84A71"/>
    <w:rsid w:val="00E85503"/>
    <w:rsid w:val="00E8556F"/>
    <w:rsid w:val="00E858D2"/>
    <w:rsid w:val="00E86556"/>
    <w:rsid w:val="00E86567"/>
    <w:rsid w:val="00E86D35"/>
    <w:rsid w:val="00E86DC2"/>
    <w:rsid w:val="00E86E32"/>
    <w:rsid w:val="00E86F2E"/>
    <w:rsid w:val="00E8732E"/>
    <w:rsid w:val="00E87A0B"/>
    <w:rsid w:val="00E9011F"/>
    <w:rsid w:val="00E902E8"/>
    <w:rsid w:val="00E903FC"/>
    <w:rsid w:val="00E90472"/>
    <w:rsid w:val="00E906EB"/>
    <w:rsid w:val="00E90784"/>
    <w:rsid w:val="00E90C0F"/>
    <w:rsid w:val="00E9168A"/>
    <w:rsid w:val="00E9170E"/>
    <w:rsid w:val="00E919FB"/>
    <w:rsid w:val="00E9226B"/>
    <w:rsid w:val="00E9241E"/>
    <w:rsid w:val="00E92460"/>
    <w:rsid w:val="00E92466"/>
    <w:rsid w:val="00E92E62"/>
    <w:rsid w:val="00E93804"/>
    <w:rsid w:val="00E9429D"/>
    <w:rsid w:val="00E95434"/>
    <w:rsid w:val="00E96467"/>
    <w:rsid w:val="00E96621"/>
    <w:rsid w:val="00E96695"/>
    <w:rsid w:val="00E966DA"/>
    <w:rsid w:val="00E96796"/>
    <w:rsid w:val="00E96895"/>
    <w:rsid w:val="00E968C1"/>
    <w:rsid w:val="00E96948"/>
    <w:rsid w:val="00E96AB0"/>
    <w:rsid w:val="00E97262"/>
    <w:rsid w:val="00E9737B"/>
    <w:rsid w:val="00E97A3F"/>
    <w:rsid w:val="00E97F0A"/>
    <w:rsid w:val="00EA0100"/>
    <w:rsid w:val="00EA041B"/>
    <w:rsid w:val="00EA0BCE"/>
    <w:rsid w:val="00EA136A"/>
    <w:rsid w:val="00EA150C"/>
    <w:rsid w:val="00EA17BC"/>
    <w:rsid w:val="00EA2729"/>
    <w:rsid w:val="00EA2744"/>
    <w:rsid w:val="00EA2A2A"/>
    <w:rsid w:val="00EA2D50"/>
    <w:rsid w:val="00EA2E67"/>
    <w:rsid w:val="00EA37B9"/>
    <w:rsid w:val="00EA37BE"/>
    <w:rsid w:val="00EA39F7"/>
    <w:rsid w:val="00EA3DC2"/>
    <w:rsid w:val="00EA434E"/>
    <w:rsid w:val="00EA4757"/>
    <w:rsid w:val="00EA4CBA"/>
    <w:rsid w:val="00EA55BA"/>
    <w:rsid w:val="00EA560B"/>
    <w:rsid w:val="00EA5669"/>
    <w:rsid w:val="00EA5CC6"/>
    <w:rsid w:val="00EA63EF"/>
    <w:rsid w:val="00EA6719"/>
    <w:rsid w:val="00EA793F"/>
    <w:rsid w:val="00EA7B3D"/>
    <w:rsid w:val="00EA7CBF"/>
    <w:rsid w:val="00EB0A89"/>
    <w:rsid w:val="00EB1573"/>
    <w:rsid w:val="00EB1910"/>
    <w:rsid w:val="00EB2311"/>
    <w:rsid w:val="00EB2564"/>
    <w:rsid w:val="00EB2815"/>
    <w:rsid w:val="00EB2D83"/>
    <w:rsid w:val="00EB2E97"/>
    <w:rsid w:val="00EB2EC2"/>
    <w:rsid w:val="00EB305D"/>
    <w:rsid w:val="00EB3416"/>
    <w:rsid w:val="00EB4AE1"/>
    <w:rsid w:val="00EB52F4"/>
    <w:rsid w:val="00EB5694"/>
    <w:rsid w:val="00EB5779"/>
    <w:rsid w:val="00EB5A01"/>
    <w:rsid w:val="00EB5D2F"/>
    <w:rsid w:val="00EB5E73"/>
    <w:rsid w:val="00EB5EB7"/>
    <w:rsid w:val="00EB67F1"/>
    <w:rsid w:val="00EB6ADA"/>
    <w:rsid w:val="00EB6E62"/>
    <w:rsid w:val="00EB72CD"/>
    <w:rsid w:val="00EB749A"/>
    <w:rsid w:val="00EB76B6"/>
    <w:rsid w:val="00EB7A45"/>
    <w:rsid w:val="00EB7D8A"/>
    <w:rsid w:val="00EC020C"/>
    <w:rsid w:val="00EC04F7"/>
    <w:rsid w:val="00EC05E2"/>
    <w:rsid w:val="00EC0A3B"/>
    <w:rsid w:val="00EC0E84"/>
    <w:rsid w:val="00EC0F17"/>
    <w:rsid w:val="00EC16E2"/>
    <w:rsid w:val="00EC1CE7"/>
    <w:rsid w:val="00EC1DAE"/>
    <w:rsid w:val="00EC22F0"/>
    <w:rsid w:val="00EC26F1"/>
    <w:rsid w:val="00EC3498"/>
    <w:rsid w:val="00EC3C94"/>
    <w:rsid w:val="00EC44DF"/>
    <w:rsid w:val="00EC4525"/>
    <w:rsid w:val="00EC4FB9"/>
    <w:rsid w:val="00EC527C"/>
    <w:rsid w:val="00EC5393"/>
    <w:rsid w:val="00EC5741"/>
    <w:rsid w:val="00EC5DA3"/>
    <w:rsid w:val="00EC6014"/>
    <w:rsid w:val="00EC63EC"/>
    <w:rsid w:val="00EC6525"/>
    <w:rsid w:val="00EC6565"/>
    <w:rsid w:val="00EC6B3E"/>
    <w:rsid w:val="00EC73DE"/>
    <w:rsid w:val="00EC7637"/>
    <w:rsid w:val="00EC7C07"/>
    <w:rsid w:val="00EC7CF2"/>
    <w:rsid w:val="00ED0357"/>
    <w:rsid w:val="00ED046C"/>
    <w:rsid w:val="00ED053A"/>
    <w:rsid w:val="00ED0AF0"/>
    <w:rsid w:val="00ED1F03"/>
    <w:rsid w:val="00ED249D"/>
    <w:rsid w:val="00ED2D27"/>
    <w:rsid w:val="00ED3347"/>
    <w:rsid w:val="00ED3441"/>
    <w:rsid w:val="00ED37B3"/>
    <w:rsid w:val="00ED3860"/>
    <w:rsid w:val="00ED3954"/>
    <w:rsid w:val="00ED43A2"/>
    <w:rsid w:val="00ED4967"/>
    <w:rsid w:val="00ED5140"/>
    <w:rsid w:val="00ED538C"/>
    <w:rsid w:val="00ED5771"/>
    <w:rsid w:val="00ED587F"/>
    <w:rsid w:val="00ED5964"/>
    <w:rsid w:val="00ED623F"/>
    <w:rsid w:val="00ED63A5"/>
    <w:rsid w:val="00ED69BA"/>
    <w:rsid w:val="00ED6C5A"/>
    <w:rsid w:val="00ED6D1A"/>
    <w:rsid w:val="00ED72E9"/>
    <w:rsid w:val="00ED732E"/>
    <w:rsid w:val="00ED77F0"/>
    <w:rsid w:val="00ED79FA"/>
    <w:rsid w:val="00ED7FBC"/>
    <w:rsid w:val="00EE0253"/>
    <w:rsid w:val="00EE0297"/>
    <w:rsid w:val="00EE1258"/>
    <w:rsid w:val="00EE13DA"/>
    <w:rsid w:val="00EE1668"/>
    <w:rsid w:val="00EE1C10"/>
    <w:rsid w:val="00EE1EDB"/>
    <w:rsid w:val="00EE2246"/>
    <w:rsid w:val="00EE24E2"/>
    <w:rsid w:val="00EE2D51"/>
    <w:rsid w:val="00EE366D"/>
    <w:rsid w:val="00EE459F"/>
    <w:rsid w:val="00EE5454"/>
    <w:rsid w:val="00EE556B"/>
    <w:rsid w:val="00EE59B5"/>
    <w:rsid w:val="00EE5FA9"/>
    <w:rsid w:val="00EE5FB7"/>
    <w:rsid w:val="00EE6783"/>
    <w:rsid w:val="00EE678B"/>
    <w:rsid w:val="00EE780C"/>
    <w:rsid w:val="00EE7B54"/>
    <w:rsid w:val="00EE7C47"/>
    <w:rsid w:val="00EE7C88"/>
    <w:rsid w:val="00EE7C8B"/>
    <w:rsid w:val="00EE7FF4"/>
    <w:rsid w:val="00EF0209"/>
    <w:rsid w:val="00EF05F5"/>
    <w:rsid w:val="00EF0A58"/>
    <w:rsid w:val="00EF0EA4"/>
    <w:rsid w:val="00EF1E97"/>
    <w:rsid w:val="00EF2436"/>
    <w:rsid w:val="00EF2547"/>
    <w:rsid w:val="00EF2B2B"/>
    <w:rsid w:val="00EF2E1C"/>
    <w:rsid w:val="00EF2FD6"/>
    <w:rsid w:val="00EF326A"/>
    <w:rsid w:val="00EF3288"/>
    <w:rsid w:val="00EF338A"/>
    <w:rsid w:val="00EF397D"/>
    <w:rsid w:val="00EF3A16"/>
    <w:rsid w:val="00EF3AE4"/>
    <w:rsid w:val="00EF427A"/>
    <w:rsid w:val="00EF45DF"/>
    <w:rsid w:val="00EF4944"/>
    <w:rsid w:val="00EF4952"/>
    <w:rsid w:val="00EF498F"/>
    <w:rsid w:val="00EF4A42"/>
    <w:rsid w:val="00EF510C"/>
    <w:rsid w:val="00EF55C4"/>
    <w:rsid w:val="00EF57BC"/>
    <w:rsid w:val="00EF5B1E"/>
    <w:rsid w:val="00EF5CA8"/>
    <w:rsid w:val="00EF63C3"/>
    <w:rsid w:val="00EF6784"/>
    <w:rsid w:val="00EF688A"/>
    <w:rsid w:val="00EF6A03"/>
    <w:rsid w:val="00EF6DC2"/>
    <w:rsid w:val="00EF7506"/>
    <w:rsid w:val="00EF760B"/>
    <w:rsid w:val="00EF7BBE"/>
    <w:rsid w:val="00EF7BF4"/>
    <w:rsid w:val="00F0030F"/>
    <w:rsid w:val="00F00373"/>
    <w:rsid w:val="00F00674"/>
    <w:rsid w:val="00F00720"/>
    <w:rsid w:val="00F0145A"/>
    <w:rsid w:val="00F01657"/>
    <w:rsid w:val="00F017F1"/>
    <w:rsid w:val="00F01E67"/>
    <w:rsid w:val="00F02744"/>
    <w:rsid w:val="00F02BD9"/>
    <w:rsid w:val="00F02BFD"/>
    <w:rsid w:val="00F02CC2"/>
    <w:rsid w:val="00F02D25"/>
    <w:rsid w:val="00F03C3D"/>
    <w:rsid w:val="00F03E3E"/>
    <w:rsid w:val="00F0435D"/>
    <w:rsid w:val="00F04580"/>
    <w:rsid w:val="00F04ECA"/>
    <w:rsid w:val="00F04F8B"/>
    <w:rsid w:val="00F05E59"/>
    <w:rsid w:val="00F06E19"/>
    <w:rsid w:val="00F06F84"/>
    <w:rsid w:val="00F074DE"/>
    <w:rsid w:val="00F076E7"/>
    <w:rsid w:val="00F07A86"/>
    <w:rsid w:val="00F07AA1"/>
    <w:rsid w:val="00F07D80"/>
    <w:rsid w:val="00F105AE"/>
    <w:rsid w:val="00F10618"/>
    <w:rsid w:val="00F1108B"/>
    <w:rsid w:val="00F114FA"/>
    <w:rsid w:val="00F11768"/>
    <w:rsid w:val="00F11951"/>
    <w:rsid w:val="00F11E84"/>
    <w:rsid w:val="00F12262"/>
    <w:rsid w:val="00F12564"/>
    <w:rsid w:val="00F12AF8"/>
    <w:rsid w:val="00F12C52"/>
    <w:rsid w:val="00F13381"/>
    <w:rsid w:val="00F1357A"/>
    <w:rsid w:val="00F13828"/>
    <w:rsid w:val="00F13E10"/>
    <w:rsid w:val="00F13E62"/>
    <w:rsid w:val="00F13F51"/>
    <w:rsid w:val="00F148B7"/>
    <w:rsid w:val="00F14EA9"/>
    <w:rsid w:val="00F15242"/>
    <w:rsid w:val="00F15505"/>
    <w:rsid w:val="00F1566E"/>
    <w:rsid w:val="00F1570E"/>
    <w:rsid w:val="00F15BFF"/>
    <w:rsid w:val="00F16D18"/>
    <w:rsid w:val="00F16DDE"/>
    <w:rsid w:val="00F16E4F"/>
    <w:rsid w:val="00F16F33"/>
    <w:rsid w:val="00F17244"/>
    <w:rsid w:val="00F17388"/>
    <w:rsid w:val="00F20742"/>
    <w:rsid w:val="00F20931"/>
    <w:rsid w:val="00F20ECE"/>
    <w:rsid w:val="00F213A0"/>
    <w:rsid w:val="00F21B4B"/>
    <w:rsid w:val="00F21D54"/>
    <w:rsid w:val="00F21EF4"/>
    <w:rsid w:val="00F23113"/>
    <w:rsid w:val="00F23255"/>
    <w:rsid w:val="00F23393"/>
    <w:rsid w:val="00F23759"/>
    <w:rsid w:val="00F24644"/>
    <w:rsid w:val="00F252E7"/>
    <w:rsid w:val="00F258EB"/>
    <w:rsid w:val="00F25947"/>
    <w:rsid w:val="00F262D6"/>
    <w:rsid w:val="00F2674A"/>
    <w:rsid w:val="00F26CCF"/>
    <w:rsid w:val="00F26F33"/>
    <w:rsid w:val="00F273D5"/>
    <w:rsid w:val="00F2748A"/>
    <w:rsid w:val="00F300A8"/>
    <w:rsid w:val="00F302C6"/>
    <w:rsid w:val="00F30400"/>
    <w:rsid w:val="00F3079E"/>
    <w:rsid w:val="00F30804"/>
    <w:rsid w:val="00F30FFD"/>
    <w:rsid w:val="00F31289"/>
    <w:rsid w:val="00F31EAB"/>
    <w:rsid w:val="00F32672"/>
    <w:rsid w:val="00F332E0"/>
    <w:rsid w:val="00F3399B"/>
    <w:rsid w:val="00F33F4B"/>
    <w:rsid w:val="00F346ED"/>
    <w:rsid w:val="00F34913"/>
    <w:rsid w:val="00F34945"/>
    <w:rsid w:val="00F34E1E"/>
    <w:rsid w:val="00F3570C"/>
    <w:rsid w:val="00F363A4"/>
    <w:rsid w:val="00F36765"/>
    <w:rsid w:val="00F368FF"/>
    <w:rsid w:val="00F37068"/>
    <w:rsid w:val="00F371AF"/>
    <w:rsid w:val="00F371EE"/>
    <w:rsid w:val="00F3721B"/>
    <w:rsid w:val="00F37BEC"/>
    <w:rsid w:val="00F37F3F"/>
    <w:rsid w:val="00F40992"/>
    <w:rsid w:val="00F40D0F"/>
    <w:rsid w:val="00F40F72"/>
    <w:rsid w:val="00F41457"/>
    <w:rsid w:val="00F41596"/>
    <w:rsid w:val="00F41717"/>
    <w:rsid w:val="00F41D8B"/>
    <w:rsid w:val="00F42121"/>
    <w:rsid w:val="00F424B3"/>
    <w:rsid w:val="00F428B1"/>
    <w:rsid w:val="00F428B4"/>
    <w:rsid w:val="00F4345D"/>
    <w:rsid w:val="00F4387B"/>
    <w:rsid w:val="00F45921"/>
    <w:rsid w:val="00F45B91"/>
    <w:rsid w:val="00F46639"/>
    <w:rsid w:val="00F467D9"/>
    <w:rsid w:val="00F46E5D"/>
    <w:rsid w:val="00F476FD"/>
    <w:rsid w:val="00F50183"/>
    <w:rsid w:val="00F50D92"/>
    <w:rsid w:val="00F51585"/>
    <w:rsid w:val="00F51765"/>
    <w:rsid w:val="00F51A51"/>
    <w:rsid w:val="00F51BC6"/>
    <w:rsid w:val="00F51BF5"/>
    <w:rsid w:val="00F51CB4"/>
    <w:rsid w:val="00F52324"/>
    <w:rsid w:val="00F52950"/>
    <w:rsid w:val="00F52C9D"/>
    <w:rsid w:val="00F533F1"/>
    <w:rsid w:val="00F53ED8"/>
    <w:rsid w:val="00F55185"/>
    <w:rsid w:val="00F554B1"/>
    <w:rsid w:val="00F55679"/>
    <w:rsid w:val="00F55867"/>
    <w:rsid w:val="00F560D5"/>
    <w:rsid w:val="00F561E3"/>
    <w:rsid w:val="00F565E6"/>
    <w:rsid w:val="00F56AFA"/>
    <w:rsid w:val="00F575E2"/>
    <w:rsid w:val="00F579FF"/>
    <w:rsid w:val="00F600E0"/>
    <w:rsid w:val="00F60460"/>
    <w:rsid w:val="00F605EC"/>
    <w:rsid w:val="00F60F60"/>
    <w:rsid w:val="00F61217"/>
    <w:rsid w:val="00F612CE"/>
    <w:rsid w:val="00F6133C"/>
    <w:rsid w:val="00F61405"/>
    <w:rsid w:val="00F62227"/>
    <w:rsid w:val="00F62386"/>
    <w:rsid w:val="00F624A7"/>
    <w:rsid w:val="00F62AB6"/>
    <w:rsid w:val="00F62BDF"/>
    <w:rsid w:val="00F63441"/>
    <w:rsid w:val="00F64F40"/>
    <w:rsid w:val="00F65507"/>
    <w:rsid w:val="00F65A3C"/>
    <w:rsid w:val="00F66009"/>
    <w:rsid w:val="00F66282"/>
    <w:rsid w:val="00F6639E"/>
    <w:rsid w:val="00F670E9"/>
    <w:rsid w:val="00F67AF1"/>
    <w:rsid w:val="00F67D8B"/>
    <w:rsid w:val="00F700AE"/>
    <w:rsid w:val="00F70106"/>
    <w:rsid w:val="00F701C5"/>
    <w:rsid w:val="00F7084F"/>
    <w:rsid w:val="00F70961"/>
    <w:rsid w:val="00F70A8F"/>
    <w:rsid w:val="00F70E45"/>
    <w:rsid w:val="00F71263"/>
    <w:rsid w:val="00F71397"/>
    <w:rsid w:val="00F7172F"/>
    <w:rsid w:val="00F7237C"/>
    <w:rsid w:val="00F72389"/>
    <w:rsid w:val="00F72516"/>
    <w:rsid w:val="00F72FB4"/>
    <w:rsid w:val="00F735E5"/>
    <w:rsid w:val="00F736AF"/>
    <w:rsid w:val="00F73B82"/>
    <w:rsid w:val="00F73E80"/>
    <w:rsid w:val="00F7469C"/>
    <w:rsid w:val="00F7492E"/>
    <w:rsid w:val="00F74945"/>
    <w:rsid w:val="00F749A3"/>
    <w:rsid w:val="00F74AE8"/>
    <w:rsid w:val="00F7533A"/>
    <w:rsid w:val="00F757B1"/>
    <w:rsid w:val="00F76C11"/>
    <w:rsid w:val="00F77021"/>
    <w:rsid w:val="00F770AB"/>
    <w:rsid w:val="00F77E61"/>
    <w:rsid w:val="00F80221"/>
    <w:rsid w:val="00F80A0A"/>
    <w:rsid w:val="00F80C81"/>
    <w:rsid w:val="00F815AC"/>
    <w:rsid w:val="00F8232E"/>
    <w:rsid w:val="00F82F05"/>
    <w:rsid w:val="00F838C5"/>
    <w:rsid w:val="00F83B33"/>
    <w:rsid w:val="00F83CAE"/>
    <w:rsid w:val="00F840BF"/>
    <w:rsid w:val="00F8427A"/>
    <w:rsid w:val="00F843DF"/>
    <w:rsid w:val="00F84646"/>
    <w:rsid w:val="00F84899"/>
    <w:rsid w:val="00F85585"/>
    <w:rsid w:val="00F859F0"/>
    <w:rsid w:val="00F85CC1"/>
    <w:rsid w:val="00F86566"/>
    <w:rsid w:val="00F86970"/>
    <w:rsid w:val="00F86B5D"/>
    <w:rsid w:val="00F86F01"/>
    <w:rsid w:val="00F87144"/>
    <w:rsid w:val="00F87634"/>
    <w:rsid w:val="00F87C13"/>
    <w:rsid w:val="00F87C5A"/>
    <w:rsid w:val="00F87E29"/>
    <w:rsid w:val="00F87F18"/>
    <w:rsid w:val="00F87F4E"/>
    <w:rsid w:val="00F87F68"/>
    <w:rsid w:val="00F90C4D"/>
    <w:rsid w:val="00F90C56"/>
    <w:rsid w:val="00F90C86"/>
    <w:rsid w:val="00F9167D"/>
    <w:rsid w:val="00F91CB2"/>
    <w:rsid w:val="00F91D2E"/>
    <w:rsid w:val="00F927E8"/>
    <w:rsid w:val="00F9289C"/>
    <w:rsid w:val="00F92DC8"/>
    <w:rsid w:val="00F92FC1"/>
    <w:rsid w:val="00F932D1"/>
    <w:rsid w:val="00F932E2"/>
    <w:rsid w:val="00F93DBC"/>
    <w:rsid w:val="00F93E41"/>
    <w:rsid w:val="00F93F1B"/>
    <w:rsid w:val="00F94644"/>
    <w:rsid w:val="00F952E4"/>
    <w:rsid w:val="00F9537B"/>
    <w:rsid w:val="00F95C97"/>
    <w:rsid w:val="00F96079"/>
    <w:rsid w:val="00F96156"/>
    <w:rsid w:val="00F963FC"/>
    <w:rsid w:val="00F9641A"/>
    <w:rsid w:val="00F9752C"/>
    <w:rsid w:val="00F97CF1"/>
    <w:rsid w:val="00FA015F"/>
    <w:rsid w:val="00FA0FAC"/>
    <w:rsid w:val="00FA10F7"/>
    <w:rsid w:val="00FA140C"/>
    <w:rsid w:val="00FA1C14"/>
    <w:rsid w:val="00FA1DA2"/>
    <w:rsid w:val="00FA1E48"/>
    <w:rsid w:val="00FA2282"/>
    <w:rsid w:val="00FA2357"/>
    <w:rsid w:val="00FA289A"/>
    <w:rsid w:val="00FA3414"/>
    <w:rsid w:val="00FA347A"/>
    <w:rsid w:val="00FA3B2F"/>
    <w:rsid w:val="00FA3CDE"/>
    <w:rsid w:val="00FA43BD"/>
    <w:rsid w:val="00FA49B7"/>
    <w:rsid w:val="00FA5043"/>
    <w:rsid w:val="00FA5203"/>
    <w:rsid w:val="00FA60C1"/>
    <w:rsid w:val="00FA65A3"/>
    <w:rsid w:val="00FA6A43"/>
    <w:rsid w:val="00FA6F8B"/>
    <w:rsid w:val="00FA727C"/>
    <w:rsid w:val="00FA72F1"/>
    <w:rsid w:val="00FA7A30"/>
    <w:rsid w:val="00FA7C74"/>
    <w:rsid w:val="00FB033F"/>
    <w:rsid w:val="00FB0880"/>
    <w:rsid w:val="00FB12E3"/>
    <w:rsid w:val="00FB1570"/>
    <w:rsid w:val="00FB193B"/>
    <w:rsid w:val="00FB1B51"/>
    <w:rsid w:val="00FB1FBC"/>
    <w:rsid w:val="00FB27B7"/>
    <w:rsid w:val="00FB282A"/>
    <w:rsid w:val="00FB30CB"/>
    <w:rsid w:val="00FB3295"/>
    <w:rsid w:val="00FB35E3"/>
    <w:rsid w:val="00FB47FB"/>
    <w:rsid w:val="00FB4C98"/>
    <w:rsid w:val="00FB4CE3"/>
    <w:rsid w:val="00FB4F46"/>
    <w:rsid w:val="00FB583C"/>
    <w:rsid w:val="00FB5D0E"/>
    <w:rsid w:val="00FB630E"/>
    <w:rsid w:val="00FB6738"/>
    <w:rsid w:val="00FB691B"/>
    <w:rsid w:val="00FB6BE6"/>
    <w:rsid w:val="00FB6E96"/>
    <w:rsid w:val="00FB703C"/>
    <w:rsid w:val="00FB72C3"/>
    <w:rsid w:val="00FB731C"/>
    <w:rsid w:val="00FB7628"/>
    <w:rsid w:val="00FC05A0"/>
    <w:rsid w:val="00FC0811"/>
    <w:rsid w:val="00FC09B3"/>
    <w:rsid w:val="00FC1196"/>
    <w:rsid w:val="00FC157D"/>
    <w:rsid w:val="00FC15EB"/>
    <w:rsid w:val="00FC162C"/>
    <w:rsid w:val="00FC18DC"/>
    <w:rsid w:val="00FC2477"/>
    <w:rsid w:val="00FC2A36"/>
    <w:rsid w:val="00FC2AC4"/>
    <w:rsid w:val="00FC2F73"/>
    <w:rsid w:val="00FC325F"/>
    <w:rsid w:val="00FC3A9B"/>
    <w:rsid w:val="00FC3AE1"/>
    <w:rsid w:val="00FC3C9E"/>
    <w:rsid w:val="00FC3DFC"/>
    <w:rsid w:val="00FC3E8F"/>
    <w:rsid w:val="00FC3EF4"/>
    <w:rsid w:val="00FC431B"/>
    <w:rsid w:val="00FC434C"/>
    <w:rsid w:val="00FC472C"/>
    <w:rsid w:val="00FC4FDF"/>
    <w:rsid w:val="00FC5CF4"/>
    <w:rsid w:val="00FC5D64"/>
    <w:rsid w:val="00FC6A39"/>
    <w:rsid w:val="00FC6DB9"/>
    <w:rsid w:val="00FC6EDA"/>
    <w:rsid w:val="00FC6EF0"/>
    <w:rsid w:val="00FC76A9"/>
    <w:rsid w:val="00FC7842"/>
    <w:rsid w:val="00FC79AB"/>
    <w:rsid w:val="00FC7BE7"/>
    <w:rsid w:val="00FC7DAC"/>
    <w:rsid w:val="00FD005D"/>
    <w:rsid w:val="00FD03A8"/>
    <w:rsid w:val="00FD04AE"/>
    <w:rsid w:val="00FD0DFA"/>
    <w:rsid w:val="00FD1890"/>
    <w:rsid w:val="00FD1994"/>
    <w:rsid w:val="00FD2B6D"/>
    <w:rsid w:val="00FD307E"/>
    <w:rsid w:val="00FD3508"/>
    <w:rsid w:val="00FD393C"/>
    <w:rsid w:val="00FD3AFF"/>
    <w:rsid w:val="00FD3C57"/>
    <w:rsid w:val="00FD43BB"/>
    <w:rsid w:val="00FD4989"/>
    <w:rsid w:val="00FD4AF3"/>
    <w:rsid w:val="00FD4B74"/>
    <w:rsid w:val="00FD4E9D"/>
    <w:rsid w:val="00FD6145"/>
    <w:rsid w:val="00FD6DC5"/>
    <w:rsid w:val="00FD6E47"/>
    <w:rsid w:val="00FD72B1"/>
    <w:rsid w:val="00FD798D"/>
    <w:rsid w:val="00FE141E"/>
    <w:rsid w:val="00FE144E"/>
    <w:rsid w:val="00FE1768"/>
    <w:rsid w:val="00FE1D25"/>
    <w:rsid w:val="00FE1DD5"/>
    <w:rsid w:val="00FE21A6"/>
    <w:rsid w:val="00FE24F4"/>
    <w:rsid w:val="00FE2560"/>
    <w:rsid w:val="00FE26AA"/>
    <w:rsid w:val="00FE2E21"/>
    <w:rsid w:val="00FE3429"/>
    <w:rsid w:val="00FE35D0"/>
    <w:rsid w:val="00FE42ED"/>
    <w:rsid w:val="00FE43AD"/>
    <w:rsid w:val="00FE4A42"/>
    <w:rsid w:val="00FE4E06"/>
    <w:rsid w:val="00FE50F8"/>
    <w:rsid w:val="00FE5238"/>
    <w:rsid w:val="00FE55A7"/>
    <w:rsid w:val="00FE5C5A"/>
    <w:rsid w:val="00FE6432"/>
    <w:rsid w:val="00FE72A0"/>
    <w:rsid w:val="00FE76EB"/>
    <w:rsid w:val="00FE7CC9"/>
    <w:rsid w:val="00FF0050"/>
    <w:rsid w:val="00FF045F"/>
    <w:rsid w:val="00FF1367"/>
    <w:rsid w:val="00FF13D4"/>
    <w:rsid w:val="00FF1481"/>
    <w:rsid w:val="00FF1B8F"/>
    <w:rsid w:val="00FF1EF7"/>
    <w:rsid w:val="00FF2053"/>
    <w:rsid w:val="00FF3B37"/>
    <w:rsid w:val="00FF3CC7"/>
    <w:rsid w:val="00FF3D5F"/>
    <w:rsid w:val="00FF3D6F"/>
    <w:rsid w:val="00FF44CF"/>
    <w:rsid w:val="00FF4BD8"/>
    <w:rsid w:val="00FF4D11"/>
    <w:rsid w:val="00FF5214"/>
    <w:rsid w:val="00FF596E"/>
    <w:rsid w:val="00FF5A91"/>
    <w:rsid w:val="00FF5B59"/>
    <w:rsid w:val="00FF5BFD"/>
    <w:rsid w:val="00FF6095"/>
    <w:rsid w:val="00FF62FE"/>
    <w:rsid w:val="00FF654E"/>
    <w:rsid w:val="00FF6553"/>
    <w:rsid w:val="00FF70BD"/>
    <w:rsid w:val="00FF7124"/>
    <w:rsid w:val="00FF726C"/>
    <w:rsid w:val="00FF7A39"/>
    <w:rsid w:val="50A1ADDB"/>
    <w:rsid w:val="759F56B3"/>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customStyle="1" w:styleId="Normal11pt">
    <w:name w:val="Normal + 11 pt"/>
    <w:aliases w:val="Negro,Justificado,Izquierda:  -0,95 cm,Derecha:  0,04 cm"/>
    <w:basedOn w:val="Normal"/>
    <w:uiPriority w:val="99"/>
    <w:rsid w:val="00B67CED"/>
    <w:pPr>
      <w:ind w:left="-540"/>
      <w:jc w:val="both"/>
    </w:pPr>
    <w:rPr>
      <w:rFonts w:ascii="Arial" w:hAnsi="Arial" w:cs="Arial"/>
      <w:color w:val="000000"/>
      <w:sz w:val="22"/>
      <w:szCs w:val="22"/>
      <w:lang w:val="es-ES_tradnl" w:eastAsia="es-ES"/>
    </w:rPr>
  </w:style>
  <w:style w:type="paragraph" w:styleId="Revisin">
    <w:name w:val="Revision"/>
    <w:hidden/>
    <w:uiPriority w:val="99"/>
    <w:semiHidden/>
    <w:rsid w:val="00FB703C"/>
    <w:pPr>
      <w:spacing w:after="0" w:line="240" w:lineRule="auto"/>
    </w:pPr>
    <w:rPr>
      <w:rFonts w:ascii="Times New Roman" w:eastAsia="Times New Roman" w:hAnsi="Times New Roman" w:cs="Times New Roman"/>
      <w:sz w:val="24"/>
      <w:szCs w:val="24"/>
      <w:lang w:eastAsia="es-ES_tradnl"/>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1D19E2"/>
    <w:pPr>
      <w:jc w:val="both"/>
    </w:pPr>
    <w:rPr>
      <w:rFonts w:ascii="Calibri" w:eastAsia="Calibri" w:hAnsi="Calibri" w:cs="Calibri"/>
      <w:sz w:val="22"/>
      <w:szCs w:val="22"/>
      <w:vertAlign w:val="superscript"/>
      <w:lang w:eastAsia="es-CO"/>
    </w:rPr>
  </w:style>
  <w:style w:type="character" w:styleId="Refdenotaalfinal">
    <w:name w:val="endnote reference"/>
    <w:basedOn w:val="Fuentedeprrafopredeter"/>
    <w:uiPriority w:val="99"/>
    <w:semiHidden/>
    <w:unhideWhenUsed/>
    <w:rsid w:val="00B430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5717">
      <w:bodyDiv w:val="1"/>
      <w:marLeft w:val="0"/>
      <w:marRight w:val="0"/>
      <w:marTop w:val="0"/>
      <w:marBottom w:val="0"/>
      <w:divBdr>
        <w:top w:val="none" w:sz="0" w:space="0" w:color="auto"/>
        <w:left w:val="none" w:sz="0" w:space="0" w:color="auto"/>
        <w:bottom w:val="none" w:sz="0" w:space="0" w:color="auto"/>
        <w:right w:val="none" w:sz="0" w:space="0" w:color="auto"/>
      </w:divBdr>
    </w:div>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66416120">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02460894">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74947702">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302024">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858382">
      <w:bodyDiv w:val="1"/>
      <w:marLeft w:val="0"/>
      <w:marRight w:val="0"/>
      <w:marTop w:val="0"/>
      <w:marBottom w:val="0"/>
      <w:divBdr>
        <w:top w:val="none" w:sz="0" w:space="0" w:color="auto"/>
        <w:left w:val="none" w:sz="0" w:space="0" w:color="auto"/>
        <w:bottom w:val="none" w:sz="0" w:space="0" w:color="auto"/>
        <w:right w:val="none" w:sz="0" w:space="0" w:color="auto"/>
      </w:divBdr>
      <w:divsChild>
        <w:div w:id="1768303594">
          <w:marLeft w:val="0"/>
          <w:marRight w:val="0"/>
          <w:marTop w:val="0"/>
          <w:marBottom w:val="0"/>
          <w:divBdr>
            <w:top w:val="none" w:sz="0" w:space="0" w:color="auto"/>
            <w:left w:val="none" w:sz="0" w:space="0" w:color="auto"/>
            <w:bottom w:val="none" w:sz="0" w:space="0" w:color="auto"/>
            <w:right w:val="none" w:sz="0" w:space="0" w:color="auto"/>
          </w:divBdr>
        </w:div>
        <w:div w:id="899948261">
          <w:marLeft w:val="0"/>
          <w:marRight w:val="0"/>
          <w:marTop w:val="0"/>
          <w:marBottom w:val="0"/>
          <w:divBdr>
            <w:top w:val="none" w:sz="0" w:space="0" w:color="auto"/>
            <w:left w:val="none" w:sz="0" w:space="0" w:color="auto"/>
            <w:bottom w:val="none" w:sz="0" w:space="0" w:color="auto"/>
            <w:right w:val="none" w:sz="0" w:space="0" w:color="auto"/>
          </w:divBdr>
        </w:div>
        <w:div w:id="1214777662">
          <w:marLeft w:val="0"/>
          <w:marRight w:val="0"/>
          <w:marTop w:val="0"/>
          <w:marBottom w:val="0"/>
          <w:divBdr>
            <w:top w:val="none" w:sz="0" w:space="0" w:color="auto"/>
            <w:left w:val="none" w:sz="0" w:space="0" w:color="auto"/>
            <w:bottom w:val="none" w:sz="0" w:space="0" w:color="auto"/>
            <w:right w:val="none" w:sz="0" w:space="0" w:color="auto"/>
          </w:divBdr>
        </w:div>
        <w:div w:id="628054006">
          <w:marLeft w:val="0"/>
          <w:marRight w:val="0"/>
          <w:marTop w:val="0"/>
          <w:marBottom w:val="0"/>
          <w:divBdr>
            <w:top w:val="none" w:sz="0" w:space="0" w:color="auto"/>
            <w:left w:val="none" w:sz="0" w:space="0" w:color="auto"/>
            <w:bottom w:val="none" w:sz="0" w:space="0" w:color="auto"/>
            <w:right w:val="none" w:sz="0" w:space="0" w:color="auto"/>
          </w:divBdr>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868576">
      <w:bodyDiv w:val="1"/>
      <w:marLeft w:val="0"/>
      <w:marRight w:val="0"/>
      <w:marTop w:val="0"/>
      <w:marBottom w:val="0"/>
      <w:divBdr>
        <w:top w:val="none" w:sz="0" w:space="0" w:color="auto"/>
        <w:left w:val="none" w:sz="0" w:space="0" w:color="auto"/>
        <w:bottom w:val="none" w:sz="0" w:space="0" w:color="auto"/>
        <w:right w:val="none" w:sz="0" w:space="0" w:color="auto"/>
      </w:divBdr>
    </w:div>
    <w:div w:id="507910034">
      <w:bodyDiv w:val="1"/>
      <w:marLeft w:val="0"/>
      <w:marRight w:val="0"/>
      <w:marTop w:val="0"/>
      <w:marBottom w:val="0"/>
      <w:divBdr>
        <w:top w:val="none" w:sz="0" w:space="0" w:color="auto"/>
        <w:left w:val="none" w:sz="0" w:space="0" w:color="auto"/>
        <w:bottom w:val="none" w:sz="0" w:space="0" w:color="auto"/>
        <w:right w:val="none" w:sz="0" w:space="0" w:color="auto"/>
      </w:divBdr>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808774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73009464">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04449">
      <w:bodyDiv w:val="1"/>
      <w:marLeft w:val="0"/>
      <w:marRight w:val="0"/>
      <w:marTop w:val="0"/>
      <w:marBottom w:val="0"/>
      <w:divBdr>
        <w:top w:val="none" w:sz="0" w:space="0" w:color="auto"/>
        <w:left w:val="none" w:sz="0" w:space="0" w:color="auto"/>
        <w:bottom w:val="none" w:sz="0" w:space="0" w:color="auto"/>
        <w:right w:val="none" w:sz="0" w:space="0" w:color="auto"/>
      </w:divBdr>
      <w:divsChild>
        <w:div w:id="657536732">
          <w:marLeft w:val="0"/>
          <w:marRight w:val="0"/>
          <w:marTop w:val="0"/>
          <w:marBottom w:val="0"/>
          <w:divBdr>
            <w:top w:val="none" w:sz="0" w:space="0" w:color="auto"/>
            <w:left w:val="none" w:sz="0" w:space="0" w:color="auto"/>
            <w:bottom w:val="none" w:sz="0" w:space="0" w:color="auto"/>
            <w:right w:val="none" w:sz="0" w:space="0" w:color="auto"/>
          </w:divBdr>
          <w:divsChild>
            <w:div w:id="1142191947">
              <w:marLeft w:val="0"/>
              <w:marRight w:val="0"/>
              <w:marTop w:val="0"/>
              <w:marBottom w:val="0"/>
              <w:divBdr>
                <w:top w:val="none" w:sz="0" w:space="0" w:color="auto"/>
                <w:left w:val="none" w:sz="0" w:space="0" w:color="auto"/>
                <w:bottom w:val="none" w:sz="0" w:space="0" w:color="auto"/>
                <w:right w:val="none" w:sz="0" w:space="0" w:color="auto"/>
              </w:divBdr>
              <w:divsChild>
                <w:div w:id="910889857">
                  <w:marLeft w:val="0"/>
                  <w:marRight w:val="0"/>
                  <w:marTop w:val="0"/>
                  <w:marBottom w:val="0"/>
                  <w:divBdr>
                    <w:top w:val="none" w:sz="0" w:space="0" w:color="auto"/>
                    <w:left w:val="none" w:sz="0" w:space="0" w:color="auto"/>
                    <w:bottom w:val="none" w:sz="0" w:space="0" w:color="auto"/>
                    <w:right w:val="none" w:sz="0" w:space="0" w:color="auto"/>
                  </w:divBdr>
                  <w:divsChild>
                    <w:div w:id="9857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47468440">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2448930">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0116619">
      <w:bodyDiv w:val="1"/>
      <w:marLeft w:val="0"/>
      <w:marRight w:val="0"/>
      <w:marTop w:val="0"/>
      <w:marBottom w:val="0"/>
      <w:divBdr>
        <w:top w:val="none" w:sz="0" w:space="0" w:color="auto"/>
        <w:left w:val="none" w:sz="0" w:space="0" w:color="auto"/>
        <w:bottom w:val="none" w:sz="0" w:space="0" w:color="auto"/>
        <w:right w:val="none" w:sz="0" w:space="0" w:color="auto"/>
      </w:divBdr>
      <w:divsChild>
        <w:div w:id="1127353483">
          <w:marLeft w:val="0"/>
          <w:marRight w:val="0"/>
          <w:marTop w:val="0"/>
          <w:marBottom w:val="0"/>
          <w:divBdr>
            <w:top w:val="none" w:sz="0" w:space="0" w:color="auto"/>
            <w:left w:val="none" w:sz="0" w:space="0" w:color="auto"/>
            <w:bottom w:val="none" w:sz="0" w:space="0" w:color="auto"/>
            <w:right w:val="none" w:sz="0" w:space="0" w:color="auto"/>
          </w:divBdr>
          <w:divsChild>
            <w:div w:id="1721127380">
              <w:marLeft w:val="0"/>
              <w:marRight w:val="0"/>
              <w:marTop w:val="0"/>
              <w:marBottom w:val="0"/>
              <w:divBdr>
                <w:top w:val="none" w:sz="0" w:space="0" w:color="auto"/>
                <w:left w:val="none" w:sz="0" w:space="0" w:color="auto"/>
                <w:bottom w:val="none" w:sz="0" w:space="0" w:color="auto"/>
                <w:right w:val="none" w:sz="0" w:space="0" w:color="auto"/>
              </w:divBdr>
              <w:divsChild>
                <w:div w:id="111209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0184555">
      <w:bodyDiv w:val="1"/>
      <w:marLeft w:val="0"/>
      <w:marRight w:val="0"/>
      <w:marTop w:val="0"/>
      <w:marBottom w:val="0"/>
      <w:divBdr>
        <w:top w:val="none" w:sz="0" w:space="0" w:color="auto"/>
        <w:left w:val="none" w:sz="0" w:space="0" w:color="auto"/>
        <w:bottom w:val="none" w:sz="0" w:space="0" w:color="auto"/>
        <w:right w:val="none" w:sz="0" w:space="0" w:color="auto"/>
      </w:divBdr>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974843">
      <w:bodyDiv w:val="1"/>
      <w:marLeft w:val="0"/>
      <w:marRight w:val="0"/>
      <w:marTop w:val="0"/>
      <w:marBottom w:val="0"/>
      <w:divBdr>
        <w:top w:val="none" w:sz="0" w:space="0" w:color="auto"/>
        <w:left w:val="none" w:sz="0" w:space="0" w:color="auto"/>
        <w:bottom w:val="none" w:sz="0" w:space="0" w:color="auto"/>
        <w:right w:val="none" w:sz="0" w:space="0" w:color="auto"/>
      </w:divBdr>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4095532">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8238860">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7502905">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5781306">
      <w:bodyDiv w:val="1"/>
      <w:marLeft w:val="0"/>
      <w:marRight w:val="0"/>
      <w:marTop w:val="0"/>
      <w:marBottom w:val="0"/>
      <w:divBdr>
        <w:top w:val="none" w:sz="0" w:space="0" w:color="auto"/>
        <w:left w:val="none" w:sz="0" w:space="0" w:color="auto"/>
        <w:bottom w:val="none" w:sz="0" w:space="0" w:color="auto"/>
        <w:right w:val="none" w:sz="0" w:space="0" w:color="auto"/>
      </w:divBdr>
      <w:divsChild>
        <w:div w:id="2097171223">
          <w:marLeft w:val="0"/>
          <w:marRight w:val="0"/>
          <w:marTop w:val="0"/>
          <w:marBottom w:val="0"/>
          <w:divBdr>
            <w:top w:val="none" w:sz="0" w:space="0" w:color="auto"/>
            <w:left w:val="none" w:sz="0" w:space="0" w:color="auto"/>
            <w:bottom w:val="none" w:sz="0" w:space="0" w:color="auto"/>
            <w:right w:val="none" w:sz="0" w:space="0" w:color="auto"/>
          </w:divBdr>
          <w:divsChild>
            <w:div w:id="1085880871">
              <w:marLeft w:val="0"/>
              <w:marRight w:val="0"/>
              <w:marTop w:val="0"/>
              <w:marBottom w:val="0"/>
              <w:divBdr>
                <w:top w:val="none" w:sz="0" w:space="0" w:color="auto"/>
                <w:left w:val="none" w:sz="0" w:space="0" w:color="auto"/>
                <w:bottom w:val="none" w:sz="0" w:space="0" w:color="auto"/>
                <w:right w:val="none" w:sz="0" w:space="0" w:color="auto"/>
              </w:divBdr>
              <w:divsChild>
                <w:div w:id="79183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8175090">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27412970">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6753994">
      <w:bodyDiv w:val="1"/>
      <w:marLeft w:val="0"/>
      <w:marRight w:val="0"/>
      <w:marTop w:val="0"/>
      <w:marBottom w:val="0"/>
      <w:divBdr>
        <w:top w:val="none" w:sz="0" w:space="0" w:color="auto"/>
        <w:left w:val="none" w:sz="0" w:space="0" w:color="auto"/>
        <w:bottom w:val="none" w:sz="0" w:space="0" w:color="auto"/>
        <w:right w:val="none" w:sz="0" w:space="0" w:color="auto"/>
      </w:divBdr>
      <w:divsChild>
        <w:div w:id="1906526119">
          <w:marLeft w:val="0"/>
          <w:marRight w:val="0"/>
          <w:marTop w:val="0"/>
          <w:marBottom w:val="0"/>
          <w:divBdr>
            <w:top w:val="none" w:sz="0" w:space="0" w:color="auto"/>
            <w:left w:val="none" w:sz="0" w:space="0" w:color="auto"/>
            <w:bottom w:val="none" w:sz="0" w:space="0" w:color="auto"/>
            <w:right w:val="none" w:sz="0" w:space="0" w:color="auto"/>
          </w:divBdr>
        </w:div>
      </w:divsChild>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798715706">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4247697">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571238">
      <w:bodyDiv w:val="1"/>
      <w:marLeft w:val="0"/>
      <w:marRight w:val="0"/>
      <w:marTop w:val="0"/>
      <w:marBottom w:val="0"/>
      <w:divBdr>
        <w:top w:val="none" w:sz="0" w:space="0" w:color="auto"/>
        <w:left w:val="none" w:sz="0" w:space="0" w:color="auto"/>
        <w:bottom w:val="none" w:sz="0" w:space="0" w:color="auto"/>
        <w:right w:val="none" w:sz="0" w:space="0" w:color="auto"/>
      </w:divBdr>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056508">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802954">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13233147">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2741930">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colombiacompra.gov.co/circulares" TargetMode="External"/><Relationship Id="rId2" Type="http://schemas.openxmlformats.org/officeDocument/2006/relationships/hyperlink" Target="https://www.colombiacompra.gov.co/circulares" TargetMode="External"/><Relationship Id="rId1" Type="http://schemas.openxmlformats.org/officeDocument/2006/relationships/hyperlink" Target="https://www.supersociedades.gov.co/nuestra_entidad/normatividad/normatividad_conceptos_juridicos/OFICIO_220-014111_DE_201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17DE3F83-1ED1-4680-901D-02F2FE30E57E}">
  <ds:schemaRefs>
    <ds:schemaRef ds:uri="http://schemas.openxmlformats.org/officeDocument/2006/bibliography"/>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DF5E3C32-C1C8-43CE-B357-D0FBCAAE16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417</TotalTime>
  <Pages>31</Pages>
  <Words>11819</Words>
  <Characters>65009</Characters>
  <Application>Microsoft Office Word</Application>
  <DocSecurity>0</DocSecurity>
  <Lines>541</Lines>
  <Paragraphs>153</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RESPUESTA DIRECCIÓN CONTRACTUAL</vt:lpstr>
      <vt:lpstr>Marco Aurelio Rodríguez Domínguez</vt:lpstr>
      <vt:lpstr>controlinterno@proyecta.gov.co</vt:lpstr>
      <vt:lpstr/>
      <vt:lpstr>Concepto C – 388 de 2022</vt:lpstr>
    </vt:vector>
  </TitlesOfParts>
  <Company/>
  <LinksUpToDate>false</LinksUpToDate>
  <CharactersWithSpaces>76675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Martin Rojas Mejia</cp:lastModifiedBy>
  <cp:revision>50</cp:revision>
  <cp:lastPrinted>2021-01-20T13:01:00Z</cp:lastPrinted>
  <dcterms:created xsi:type="dcterms:W3CDTF">2022-05-12T23:46:00Z</dcterms:created>
  <dcterms:modified xsi:type="dcterms:W3CDTF">2022-07-28T22:25:00Z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